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FCB721" w14:textId="77777777" w:rsidR="00BD5182" w:rsidRPr="00E76BFC" w:rsidRDefault="00BD5182" w:rsidP="00BD5182">
      <w:pPr>
        <w:pStyle w:val="Textoindependiente"/>
        <w:spacing w:after="0"/>
        <w:jc w:val="center"/>
        <w:rPr>
          <w:rFonts w:ascii="Arial" w:hAnsi="Arial" w:cs="Arial"/>
          <w:b/>
          <w:iCs/>
          <w:sz w:val="44"/>
          <w14:shadow w14:blurRad="50800" w14:dist="38100" w14:dir="2700000" w14:sx="100000" w14:sy="100000" w14:kx="0" w14:ky="0" w14:algn="tl">
            <w14:srgbClr w14:val="000000">
              <w14:alpha w14:val="60000"/>
            </w14:srgbClr>
          </w14:shadow>
        </w:rPr>
      </w:pPr>
      <w:r>
        <w:rPr>
          <w:rFonts w:ascii="Arial" w:hAnsi="Arial" w:cs="Arial"/>
          <w:b/>
          <w:iCs/>
          <w:sz w:val="44"/>
          <w14:shadow w14:blurRad="50800" w14:dist="38100" w14:dir="2700000" w14:sx="100000" w14:sy="100000" w14:kx="0" w14:ky="0" w14:algn="tl">
            <w14:srgbClr w14:val="000000">
              <w14:alpha w14:val="60000"/>
            </w14:srgbClr>
          </w14:shadow>
        </w:rPr>
        <w:t xml:space="preserve">Í N </w:t>
      </w:r>
      <w:r w:rsidRPr="00733D08">
        <w:rPr>
          <w:rFonts w:ascii="Arial" w:hAnsi="Arial" w:cs="Arial"/>
          <w:b/>
          <w:iCs/>
          <w:sz w:val="44"/>
          <w14:shadow w14:blurRad="50800" w14:dist="38100" w14:dir="2700000" w14:sx="100000" w14:sy="100000" w14:kx="0" w14:ky="0" w14:algn="tl">
            <w14:srgbClr w14:val="000000">
              <w14:alpha w14:val="60000"/>
            </w14:srgbClr>
          </w14:shadow>
        </w:rPr>
        <w:t>D</w:t>
      </w:r>
      <w:r w:rsidRPr="00E76BFC">
        <w:rPr>
          <w:rFonts w:ascii="Arial" w:hAnsi="Arial" w:cs="Arial"/>
          <w:b/>
          <w:iCs/>
          <w:sz w:val="44"/>
          <w14:shadow w14:blurRad="50800" w14:dist="38100" w14:dir="2700000" w14:sx="100000" w14:sy="100000" w14:kx="0" w14:ky="0" w14:algn="tl">
            <w14:srgbClr w14:val="000000">
              <w14:alpha w14:val="60000"/>
            </w14:srgbClr>
          </w14:shadow>
        </w:rPr>
        <w:t xml:space="preserve"> I C E    G E N E R A L</w:t>
      </w:r>
    </w:p>
    <w:sdt>
      <w:sdtPr>
        <w:rPr>
          <w:rFonts w:ascii="Montserrat" w:eastAsiaTheme="minorHAnsi" w:hAnsi="Montserrat" w:cstheme="minorBidi"/>
          <w:color w:val="auto"/>
          <w:sz w:val="22"/>
          <w:szCs w:val="22"/>
          <w:lang w:val="es-ES" w:eastAsia="en-US"/>
        </w:rPr>
        <w:id w:val="-174959416"/>
        <w:docPartObj>
          <w:docPartGallery w:val="Table of Contents"/>
          <w:docPartUnique/>
        </w:docPartObj>
      </w:sdtPr>
      <w:sdtEndPr>
        <w:rPr>
          <w:b/>
          <w:bCs/>
        </w:rPr>
      </w:sdtEndPr>
      <w:sdtContent>
        <w:p w14:paraId="290A5FC8" w14:textId="77777777" w:rsidR="00254FAC" w:rsidRPr="00AE2E99" w:rsidRDefault="00254FAC">
          <w:pPr>
            <w:pStyle w:val="TtulodeTDC"/>
            <w:rPr>
              <w:rFonts w:ascii="Montserrat" w:hAnsi="Montserrat"/>
              <w:sz w:val="22"/>
              <w:szCs w:val="22"/>
            </w:rPr>
          </w:pPr>
        </w:p>
        <w:p w14:paraId="66E43EEE" w14:textId="77777777" w:rsidR="00AE2E99" w:rsidRPr="00AE2E99" w:rsidRDefault="00254FAC" w:rsidP="00AE2E99">
          <w:pPr>
            <w:pStyle w:val="TDC1"/>
            <w:rPr>
              <w:rFonts w:asciiTheme="minorHAnsi" w:eastAsiaTheme="minorEastAsia" w:hAnsiTheme="minorHAnsi"/>
              <w:spacing w:val="0"/>
              <w:lang w:eastAsia="es-MX"/>
            </w:rPr>
          </w:pPr>
          <w:r w:rsidRPr="00AE2E99">
            <w:rPr>
              <w:lang w:val="es-ES"/>
            </w:rPr>
            <w:fldChar w:fldCharType="begin"/>
          </w:r>
          <w:r w:rsidRPr="00AE2E99">
            <w:rPr>
              <w:lang w:val="es-ES"/>
            </w:rPr>
            <w:instrText xml:space="preserve"> TOC \o "1-3" \h \z \u </w:instrText>
          </w:r>
          <w:r w:rsidRPr="00AE2E99">
            <w:rPr>
              <w:lang w:val="es-ES"/>
            </w:rPr>
            <w:fldChar w:fldCharType="separate"/>
          </w:r>
          <w:hyperlink w:anchor="_Toc65747907" w:history="1">
            <w:r w:rsidR="00AE2E99" w:rsidRPr="00AE2E99">
              <w:rPr>
                <w:rStyle w:val="Hipervnculo"/>
              </w:rPr>
              <w:t>I.</w:t>
            </w:r>
            <w:r w:rsidR="00AE2E99" w:rsidRPr="00AE2E99">
              <w:rPr>
                <w:rFonts w:asciiTheme="minorHAnsi" w:eastAsiaTheme="minorEastAsia" w:hAnsiTheme="minorHAnsi"/>
                <w:spacing w:val="0"/>
                <w:lang w:eastAsia="es-MX"/>
              </w:rPr>
              <w:tab/>
            </w:r>
            <w:r w:rsidR="00AE2E99" w:rsidRPr="00AE2E99">
              <w:rPr>
                <w:rStyle w:val="Hipervnculo"/>
              </w:rPr>
              <w:t>DECLARACIÓN DE QUÓRUM LEGAL E INSTALACIÓN DE LA SESIÓN.</w:t>
            </w:r>
            <w:r w:rsidR="00AE2E99" w:rsidRPr="00AE2E99">
              <w:rPr>
                <w:webHidden/>
              </w:rPr>
              <w:tab/>
            </w:r>
            <w:r w:rsidR="00AE2E99" w:rsidRPr="00AE2E99">
              <w:rPr>
                <w:webHidden/>
              </w:rPr>
              <w:fldChar w:fldCharType="begin"/>
            </w:r>
            <w:r w:rsidR="00AE2E99" w:rsidRPr="00AE2E99">
              <w:rPr>
                <w:webHidden/>
              </w:rPr>
              <w:instrText xml:space="preserve"> PAGEREF _Toc65747907 \h </w:instrText>
            </w:r>
            <w:r w:rsidR="00AE2E99" w:rsidRPr="00AE2E99">
              <w:rPr>
                <w:webHidden/>
              </w:rPr>
            </w:r>
            <w:r w:rsidR="00AE2E99" w:rsidRPr="00AE2E99">
              <w:rPr>
                <w:webHidden/>
              </w:rPr>
              <w:fldChar w:fldCharType="separate"/>
            </w:r>
            <w:r w:rsidR="005C0F7D">
              <w:rPr>
                <w:webHidden/>
              </w:rPr>
              <w:t>7</w:t>
            </w:r>
            <w:r w:rsidR="00AE2E99" w:rsidRPr="00AE2E99">
              <w:rPr>
                <w:webHidden/>
              </w:rPr>
              <w:fldChar w:fldCharType="end"/>
            </w:r>
          </w:hyperlink>
        </w:p>
        <w:p w14:paraId="5D4F1F81" w14:textId="77777777" w:rsidR="00AE2E99" w:rsidRPr="00AE2E99" w:rsidRDefault="00AE2E99" w:rsidP="00AE2E99">
          <w:pPr>
            <w:pStyle w:val="TDC1"/>
            <w:rPr>
              <w:rFonts w:asciiTheme="minorHAnsi" w:eastAsiaTheme="minorEastAsia" w:hAnsiTheme="minorHAnsi"/>
              <w:spacing w:val="0"/>
              <w:lang w:eastAsia="es-MX"/>
            </w:rPr>
          </w:pPr>
          <w:hyperlink w:anchor="_Toc65747908" w:history="1">
            <w:r w:rsidRPr="00AE2E99">
              <w:rPr>
                <w:rStyle w:val="Hipervnculo"/>
              </w:rPr>
              <w:t>II.</w:t>
            </w:r>
            <w:r w:rsidRPr="00AE2E99">
              <w:rPr>
                <w:rFonts w:asciiTheme="minorHAnsi" w:eastAsiaTheme="minorEastAsia" w:hAnsiTheme="minorHAnsi"/>
                <w:spacing w:val="0"/>
                <w:lang w:eastAsia="es-MX"/>
              </w:rPr>
              <w:tab/>
            </w:r>
            <w:r w:rsidRPr="00AE2E99">
              <w:rPr>
                <w:rStyle w:val="Hipervnculo"/>
              </w:rPr>
              <w:t>LECTURA Y, EN SU CASO, APROBACIÓN DEL ORDEN DEL DÍA.</w:t>
            </w:r>
            <w:r w:rsidRPr="00AE2E99">
              <w:rPr>
                <w:webHidden/>
              </w:rPr>
              <w:tab/>
            </w:r>
            <w:r w:rsidRPr="00AE2E99">
              <w:rPr>
                <w:webHidden/>
              </w:rPr>
              <w:fldChar w:fldCharType="begin"/>
            </w:r>
            <w:r w:rsidRPr="00AE2E99">
              <w:rPr>
                <w:webHidden/>
              </w:rPr>
              <w:instrText xml:space="preserve"> PAGEREF _Toc65747908 \h </w:instrText>
            </w:r>
            <w:r w:rsidRPr="00AE2E99">
              <w:rPr>
                <w:webHidden/>
              </w:rPr>
            </w:r>
            <w:r w:rsidRPr="00AE2E99">
              <w:rPr>
                <w:webHidden/>
              </w:rPr>
              <w:fldChar w:fldCharType="separate"/>
            </w:r>
            <w:r w:rsidR="005C0F7D">
              <w:rPr>
                <w:webHidden/>
              </w:rPr>
              <w:t>10</w:t>
            </w:r>
            <w:r w:rsidRPr="00AE2E99">
              <w:rPr>
                <w:webHidden/>
              </w:rPr>
              <w:fldChar w:fldCharType="end"/>
            </w:r>
          </w:hyperlink>
        </w:p>
        <w:p w14:paraId="3F78790C" w14:textId="77777777" w:rsidR="00AE2E99" w:rsidRPr="00AE2E99" w:rsidRDefault="00AE2E99" w:rsidP="00AE2E99">
          <w:pPr>
            <w:pStyle w:val="TDC1"/>
            <w:rPr>
              <w:rFonts w:asciiTheme="minorHAnsi" w:eastAsiaTheme="minorEastAsia" w:hAnsiTheme="minorHAnsi"/>
              <w:spacing w:val="0"/>
              <w:lang w:eastAsia="es-MX"/>
            </w:rPr>
          </w:pPr>
          <w:hyperlink w:anchor="_Toc65747909" w:history="1">
            <w:r w:rsidRPr="00AE2E99">
              <w:rPr>
                <w:rStyle w:val="Hipervnculo"/>
              </w:rPr>
              <w:t>III.</w:t>
            </w:r>
            <w:r w:rsidRPr="00AE2E99">
              <w:rPr>
                <w:rFonts w:asciiTheme="minorHAnsi" w:eastAsiaTheme="minorEastAsia" w:hAnsiTheme="minorHAnsi"/>
                <w:spacing w:val="0"/>
                <w:lang w:eastAsia="es-MX"/>
              </w:rPr>
              <w:tab/>
            </w:r>
            <w:r w:rsidRPr="00AE2E99">
              <w:rPr>
                <w:rStyle w:val="Hipervnculo"/>
              </w:rPr>
              <w:t>LECTURA Y, EN SU CASO, APROBACIÓN DEL ACTA DE LA SESIÓN ANTERIOR.</w:t>
            </w:r>
            <w:r w:rsidRPr="00AE2E99">
              <w:rPr>
                <w:webHidden/>
              </w:rPr>
              <w:tab/>
            </w:r>
            <w:r w:rsidRPr="00AE2E99">
              <w:rPr>
                <w:webHidden/>
              </w:rPr>
              <w:fldChar w:fldCharType="begin"/>
            </w:r>
            <w:r w:rsidRPr="00AE2E99">
              <w:rPr>
                <w:webHidden/>
              </w:rPr>
              <w:instrText xml:space="preserve"> PAGEREF _Toc65747909 \h </w:instrText>
            </w:r>
            <w:r w:rsidRPr="00AE2E99">
              <w:rPr>
                <w:webHidden/>
              </w:rPr>
            </w:r>
            <w:r w:rsidRPr="00AE2E99">
              <w:rPr>
                <w:webHidden/>
              </w:rPr>
              <w:fldChar w:fldCharType="separate"/>
            </w:r>
            <w:r w:rsidR="005C0F7D">
              <w:rPr>
                <w:webHidden/>
              </w:rPr>
              <w:t>12</w:t>
            </w:r>
            <w:r w:rsidRPr="00AE2E99">
              <w:rPr>
                <w:webHidden/>
              </w:rPr>
              <w:fldChar w:fldCharType="end"/>
            </w:r>
          </w:hyperlink>
        </w:p>
        <w:p w14:paraId="0BC88B64" w14:textId="790052D8" w:rsidR="00AE2E99" w:rsidRPr="00AE2E99" w:rsidRDefault="00AE2E99">
          <w:pPr>
            <w:pStyle w:val="TDC2"/>
            <w:rPr>
              <w:rFonts w:asciiTheme="minorHAnsi" w:eastAsiaTheme="minorEastAsia" w:hAnsiTheme="minorHAnsi"/>
              <w:noProof/>
              <w:szCs w:val="22"/>
              <w:lang w:eastAsia="es-MX"/>
            </w:rPr>
          </w:pPr>
          <w:hyperlink w:anchor="_Toc65747910" w:history="1">
            <w:r w:rsidRPr="00AE2E99">
              <w:rPr>
                <w:rStyle w:val="Hipervnculo"/>
                <w:rFonts w:eastAsia="MS Mincho" w:cs="Arial"/>
                <w:noProof/>
              </w:rPr>
              <w:t xml:space="preserve">III.I Proyecto del acta de la sesión </w:t>
            </w:r>
            <w:r w:rsidRPr="00AE2E99">
              <w:rPr>
                <w:rStyle w:val="Hipervnculo"/>
                <w:rFonts w:cs="Arial"/>
                <w:noProof/>
              </w:rPr>
              <w:t>CXXVI</w:t>
            </w:r>
            <w:r w:rsidRPr="00AE2E99">
              <w:rPr>
                <w:rStyle w:val="Hipervnculo"/>
                <w:rFonts w:eastAsia="MS Mincho" w:cs="Arial"/>
                <w:noProof/>
              </w:rPr>
              <w:t xml:space="preserve"> reunión celebrada el 9 de noviembre de 2020.</w:t>
            </w:r>
            <w:r w:rsidRPr="00AE2E99">
              <w:rPr>
                <w:noProof/>
                <w:webHidden/>
              </w:rPr>
              <w:tab/>
            </w:r>
            <w:r w:rsidR="001864FD">
              <w:rPr>
                <w:noProof/>
                <w:webHidden/>
              </w:rPr>
              <w:tab/>
            </w:r>
            <w:r w:rsidRPr="00AE2E99">
              <w:rPr>
                <w:noProof/>
                <w:webHidden/>
              </w:rPr>
              <w:fldChar w:fldCharType="begin"/>
            </w:r>
            <w:r w:rsidRPr="00AE2E99">
              <w:rPr>
                <w:noProof/>
                <w:webHidden/>
              </w:rPr>
              <w:instrText xml:space="preserve"> PAGEREF _Toc65747910 \h </w:instrText>
            </w:r>
            <w:r w:rsidRPr="00AE2E99">
              <w:rPr>
                <w:noProof/>
                <w:webHidden/>
              </w:rPr>
            </w:r>
            <w:r w:rsidRPr="00AE2E99">
              <w:rPr>
                <w:noProof/>
                <w:webHidden/>
              </w:rPr>
              <w:fldChar w:fldCharType="separate"/>
            </w:r>
            <w:r w:rsidR="005C0F7D">
              <w:rPr>
                <w:noProof/>
                <w:webHidden/>
              </w:rPr>
              <w:t>13</w:t>
            </w:r>
            <w:r w:rsidRPr="00AE2E99">
              <w:rPr>
                <w:noProof/>
                <w:webHidden/>
              </w:rPr>
              <w:fldChar w:fldCharType="end"/>
            </w:r>
          </w:hyperlink>
        </w:p>
        <w:p w14:paraId="2798407D" w14:textId="6E2C3746" w:rsidR="00AE2E99" w:rsidRPr="00AE2E99" w:rsidRDefault="00AE2E99" w:rsidP="00AE2E99">
          <w:pPr>
            <w:pStyle w:val="TDC1"/>
            <w:rPr>
              <w:rFonts w:asciiTheme="minorHAnsi" w:eastAsiaTheme="minorEastAsia" w:hAnsiTheme="minorHAnsi"/>
              <w:spacing w:val="0"/>
              <w:lang w:eastAsia="es-MX"/>
            </w:rPr>
          </w:pPr>
          <w:hyperlink w:anchor="_Toc65747911" w:history="1">
            <w:r w:rsidRPr="00AE2E99">
              <w:rPr>
                <w:rStyle w:val="Hipervnculo"/>
              </w:rPr>
              <w:t>IV.</w:t>
            </w:r>
            <w:r w:rsidRPr="00AE2E99">
              <w:rPr>
                <w:rFonts w:asciiTheme="minorHAnsi" w:eastAsiaTheme="minorEastAsia" w:hAnsiTheme="minorHAnsi"/>
                <w:spacing w:val="0"/>
                <w:lang w:eastAsia="es-MX"/>
              </w:rPr>
              <w:tab/>
            </w:r>
            <w:r w:rsidRPr="00AE2E99">
              <w:rPr>
                <w:rStyle w:val="Hipervnculo"/>
              </w:rPr>
              <w:t>INFORME DE AUTOEVALUACIÓN CORRESPONDIENTE AL EJERCICIO 2020.</w:t>
            </w:r>
            <w:r w:rsidRPr="00AE2E99">
              <w:rPr>
                <w:webHidden/>
              </w:rPr>
              <w:tab/>
            </w:r>
            <w:r w:rsidR="001864FD">
              <w:rPr>
                <w:webHidden/>
              </w:rPr>
              <w:tab/>
            </w:r>
            <w:r w:rsidR="001864FD">
              <w:rPr>
                <w:webHidden/>
              </w:rPr>
              <w:tab/>
            </w:r>
            <w:r w:rsidRPr="00AE2E99">
              <w:rPr>
                <w:webHidden/>
              </w:rPr>
              <w:fldChar w:fldCharType="begin"/>
            </w:r>
            <w:r w:rsidRPr="00AE2E99">
              <w:rPr>
                <w:webHidden/>
              </w:rPr>
              <w:instrText xml:space="preserve"> PAGEREF _Toc65747911 \h </w:instrText>
            </w:r>
            <w:r w:rsidRPr="00AE2E99">
              <w:rPr>
                <w:webHidden/>
              </w:rPr>
            </w:r>
            <w:r w:rsidRPr="00AE2E99">
              <w:rPr>
                <w:webHidden/>
              </w:rPr>
              <w:fldChar w:fldCharType="separate"/>
            </w:r>
            <w:r w:rsidR="005C0F7D">
              <w:rPr>
                <w:webHidden/>
              </w:rPr>
              <w:t>62</w:t>
            </w:r>
            <w:r w:rsidRPr="00AE2E99">
              <w:rPr>
                <w:webHidden/>
              </w:rPr>
              <w:fldChar w:fldCharType="end"/>
            </w:r>
          </w:hyperlink>
        </w:p>
        <w:p w14:paraId="16EEC7FD" w14:textId="77777777" w:rsidR="00AE2E99" w:rsidRPr="00AE2E99" w:rsidRDefault="00AE2E99">
          <w:pPr>
            <w:pStyle w:val="TDC2"/>
            <w:rPr>
              <w:rFonts w:asciiTheme="minorHAnsi" w:eastAsiaTheme="minorEastAsia" w:hAnsiTheme="minorHAnsi"/>
              <w:noProof/>
              <w:szCs w:val="22"/>
              <w:lang w:eastAsia="es-MX"/>
            </w:rPr>
          </w:pPr>
          <w:hyperlink w:anchor="_Toc65747912" w:history="1">
            <w:r w:rsidRPr="00AE2E99">
              <w:rPr>
                <w:rStyle w:val="Hipervnculo"/>
                <w:rFonts w:cs="Arial"/>
                <w:noProof/>
              </w:rPr>
              <w:t>IV.I Integración y funcionamiento del Órgano de Gobierno.</w:t>
            </w:r>
            <w:r w:rsidRPr="00AE2E99">
              <w:rPr>
                <w:noProof/>
                <w:webHidden/>
              </w:rPr>
              <w:tab/>
            </w:r>
            <w:r w:rsidRPr="00AE2E99">
              <w:rPr>
                <w:noProof/>
                <w:webHidden/>
              </w:rPr>
              <w:fldChar w:fldCharType="begin"/>
            </w:r>
            <w:r w:rsidRPr="00AE2E99">
              <w:rPr>
                <w:noProof/>
                <w:webHidden/>
              </w:rPr>
              <w:instrText xml:space="preserve"> PAGEREF _Toc65747912 \h </w:instrText>
            </w:r>
            <w:r w:rsidRPr="00AE2E99">
              <w:rPr>
                <w:noProof/>
                <w:webHidden/>
              </w:rPr>
            </w:r>
            <w:r w:rsidRPr="00AE2E99">
              <w:rPr>
                <w:noProof/>
                <w:webHidden/>
              </w:rPr>
              <w:fldChar w:fldCharType="separate"/>
            </w:r>
            <w:r w:rsidR="005C0F7D">
              <w:rPr>
                <w:noProof/>
                <w:webHidden/>
              </w:rPr>
              <w:t>63</w:t>
            </w:r>
            <w:r w:rsidRPr="00AE2E99">
              <w:rPr>
                <w:noProof/>
                <w:webHidden/>
              </w:rPr>
              <w:fldChar w:fldCharType="end"/>
            </w:r>
          </w:hyperlink>
        </w:p>
        <w:p w14:paraId="617B00D0" w14:textId="77777777" w:rsidR="00AE2E99" w:rsidRPr="00AE2E99" w:rsidRDefault="00AE2E99">
          <w:pPr>
            <w:pStyle w:val="TDC2"/>
            <w:rPr>
              <w:rFonts w:asciiTheme="minorHAnsi" w:eastAsiaTheme="minorEastAsia" w:hAnsiTheme="minorHAnsi"/>
              <w:noProof/>
              <w:szCs w:val="22"/>
              <w:lang w:eastAsia="es-MX"/>
            </w:rPr>
          </w:pPr>
          <w:hyperlink w:anchor="_Toc65747913" w:history="1">
            <w:r w:rsidRPr="00AE2E99">
              <w:rPr>
                <w:rStyle w:val="Hipervnculo"/>
                <w:rFonts w:cs="Arial"/>
                <w:noProof/>
              </w:rPr>
              <w:t>IV.II Situación Operativa y Financiera.</w:t>
            </w:r>
            <w:r w:rsidRPr="00AE2E99">
              <w:rPr>
                <w:noProof/>
                <w:webHidden/>
              </w:rPr>
              <w:tab/>
            </w:r>
            <w:r w:rsidRPr="00AE2E99">
              <w:rPr>
                <w:noProof/>
                <w:webHidden/>
              </w:rPr>
              <w:fldChar w:fldCharType="begin"/>
            </w:r>
            <w:r w:rsidRPr="00AE2E99">
              <w:rPr>
                <w:noProof/>
                <w:webHidden/>
              </w:rPr>
              <w:instrText xml:space="preserve"> PAGEREF _Toc65747913 \h </w:instrText>
            </w:r>
            <w:r w:rsidRPr="00AE2E99">
              <w:rPr>
                <w:noProof/>
                <w:webHidden/>
              </w:rPr>
            </w:r>
            <w:r w:rsidRPr="00AE2E99">
              <w:rPr>
                <w:noProof/>
                <w:webHidden/>
              </w:rPr>
              <w:fldChar w:fldCharType="separate"/>
            </w:r>
            <w:r w:rsidR="005C0F7D">
              <w:rPr>
                <w:noProof/>
                <w:webHidden/>
              </w:rPr>
              <w:t>65</w:t>
            </w:r>
            <w:r w:rsidRPr="00AE2E99">
              <w:rPr>
                <w:noProof/>
                <w:webHidden/>
              </w:rPr>
              <w:fldChar w:fldCharType="end"/>
            </w:r>
          </w:hyperlink>
        </w:p>
        <w:p w14:paraId="46DB057A"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14" w:history="1">
            <w:r w:rsidRPr="00AE2E99">
              <w:rPr>
                <w:rStyle w:val="Hipervnculo"/>
                <w:rFonts w:cs="Arial"/>
                <w:noProof/>
              </w:rPr>
              <w:t>IV.II.1 Situación Operativa</w:t>
            </w:r>
            <w:r w:rsidRPr="00AE2E99">
              <w:rPr>
                <w:noProof/>
                <w:webHidden/>
              </w:rPr>
              <w:tab/>
            </w:r>
            <w:r w:rsidRPr="00AE2E99">
              <w:rPr>
                <w:noProof/>
                <w:webHidden/>
              </w:rPr>
              <w:fldChar w:fldCharType="begin"/>
            </w:r>
            <w:r w:rsidRPr="00AE2E99">
              <w:rPr>
                <w:noProof/>
                <w:webHidden/>
              </w:rPr>
              <w:instrText xml:space="preserve"> PAGEREF _Toc65747914 \h </w:instrText>
            </w:r>
            <w:r w:rsidRPr="00AE2E99">
              <w:rPr>
                <w:noProof/>
                <w:webHidden/>
              </w:rPr>
            </w:r>
            <w:r w:rsidRPr="00AE2E99">
              <w:rPr>
                <w:noProof/>
                <w:webHidden/>
              </w:rPr>
              <w:fldChar w:fldCharType="separate"/>
            </w:r>
            <w:r w:rsidR="005C0F7D">
              <w:rPr>
                <w:noProof/>
                <w:webHidden/>
              </w:rPr>
              <w:t>65</w:t>
            </w:r>
            <w:r w:rsidRPr="00AE2E99">
              <w:rPr>
                <w:noProof/>
                <w:webHidden/>
              </w:rPr>
              <w:fldChar w:fldCharType="end"/>
            </w:r>
          </w:hyperlink>
        </w:p>
        <w:p w14:paraId="5B6DF1F6"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15" w:history="1">
            <w:r w:rsidRPr="00AE2E99">
              <w:rPr>
                <w:rStyle w:val="Hipervnculo"/>
                <w:rFonts w:cs="Arial"/>
                <w:noProof/>
              </w:rPr>
              <w:t>IV.II.2 Situación Financiera</w:t>
            </w:r>
            <w:r w:rsidRPr="00AE2E99">
              <w:rPr>
                <w:noProof/>
                <w:webHidden/>
              </w:rPr>
              <w:tab/>
            </w:r>
            <w:r w:rsidRPr="00AE2E99">
              <w:rPr>
                <w:noProof/>
                <w:webHidden/>
              </w:rPr>
              <w:fldChar w:fldCharType="begin"/>
            </w:r>
            <w:r w:rsidRPr="00AE2E99">
              <w:rPr>
                <w:noProof/>
                <w:webHidden/>
              </w:rPr>
              <w:instrText xml:space="preserve"> PAGEREF _Toc65747915 \h </w:instrText>
            </w:r>
            <w:r w:rsidRPr="00AE2E99">
              <w:rPr>
                <w:noProof/>
                <w:webHidden/>
              </w:rPr>
            </w:r>
            <w:r w:rsidRPr="00AE2E99">
              <w:rPr>
                <w:noProof/>
                <w:webHidden/>
              </w:rPr>
              <w:fldChar w:fldCharType="separate"/>
            </w:r>
            <w:r w:rsidR="005C0F7D">
              <w:rPr>
                <w:noProof/>
                <w:webHidden/>
              </w:rPr>
              <w:t>84</w:t>
            </w:r>
            <w:r w:rsidRPr="00AE2E99">
              <w:rPr>
                <w:noProof/>
                <w:webHidden/>
              </w:rPr>
              <w:fldChar w:fldCharType="end"/>
            </w:r>
          </w:hyperlink>
        </w:p>
        <w:p w14:paraId="23E83FA3" w14:textId="77777777" w:rsidR="00AE2E99" w:rsidRPr="00AE2E99" w:rsidRDefault="00AE2E99">
          <w:pPr>
            <w:pStyle w:val="TDC2"/>
            <w:rPr>
              <w:rFonts w:asciiTheme="minorHAnsi" w:eastAsiaTheme="minorEastAsia" w:hAnsiTheme="minorHAnsi"/>
              <w:noProof/>
              <w:szCs w:val="22"/>
              <w:lang w:eastAsia="es-MX"/>
            </w:rPr>
          </w:pPr>
          <w:hyperlink w:anchor="_Toc65747916" w:history="1">
            <w:r w:rsidRPr="00AE2E99">
              <w:rPr>
                <w:rStyle w:val="Hipervnculo"/>
                <w:rFonts w:cs="Arial"/>
                <w:noProof/>
              </w:rPr>
              <w:t>IV.III Integración de programas y presupuesto</w:t>
            </w:r>
            <w:r w:rsidRPr="00AE2E99">
              <w:rPr>
                <w:noProof/>
                <w:webHidden/>
              </w:rPr>
              <w:tab/>
            </w:r>
            <w:r w:rsidRPr="00AE2E99">
              <w:rPr>
                <w:noProof/>
                <w:webHidden/>
              </w:rPr>
              <w:fldChar w:fldCharType="begin"/>
            </w:r>
            <w:r w:rsidRPr="00AE2E99">
              <w:rPr>
                <w:noProof/>
                <w:webHidden/>
              </w:rPr>
              <w:instrText xml:space="preserve"> PAGEREF _Toc65747916 \h </w:instrText>
            </w:r>
            <w:r w:rsidRPr="00AE2E99">
              <w:rPr>
                <w:noProof/>
                <w:webHidden/>
              </w:rPr>
            </w:r>
            <w:r w:rsidRPr="00AE2E99">
              <w:rPr>
                <w:noProof/>
                <w:webHidden/>
              </w:rPr>
              <w:fldChar w:fldCharType="separate"/>
            </w:r>
            <w:r w:rsidR="005C0F7D">
              <w:rPr>
                <w:noProof/>
                <w:webHidden/>
              </w:rPr>
              <w:t>88</w:t>
            </w:r>
            <w:r w:rsidRPr="00AE2E99">
              <w:rPr>
                <w:noProof/>
                <w:webHidden/>
              </w:rPr>
              <w:fldChar w:fldCharType="end"/>
            </w:r>
          </w:hyperlink>
        </w:p>
        <w:p w14:paraId="1FDE1ED1"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17" w:history="1">
            <w:r w:rsidRPr="00AE2E99">
              <w:rPr>
                <w:rStyle w:val="Hipervnculo"/>
                <w:rFonts w:cs="Arial"/>
                <w:noProof/>
              </w:rPr>
              <w:t>IV.III.1 Eficiencia en la capacitación de los ingresos</w:t>
            </w:r>
            <w:r w:rsidRPr="00AE2E99">
              <w:rPr>
                <w:noProof/>
                <w:webHidden/>
              </w:rPr>
              <w:tab/>
            </w:r>
            <w:r w:rsidRPr="00AE2E99">
              <w:rPr>
                <w:noProof/>
                <w:webHidden/>
              </w:rPr>
              <w:fldChar w:fldCharType="begin"/>
            </w:r>
            <w:r w:rsidRPr="00AE2E99">
              <w:rPr>
                <w:noProof/>
                <w:webHidden/>
              </w:rPr>
              <w:instrText xml:space="preserve"> PAGEREF _Toc65747917 \h </w:instrText>
            </w:r>
            <w:r w:rsidRPr="00AE2E99">
              <w:rPr>
                <w:noProof/>
                <w:webHidden/>
              </w:rPr>
            </w:r>
            <w:r w:rsidRPr="00AE2E99">
              <w:rPr>
                <w:noProof/>
                <w:webHidden/>
              </w:rPr>
              <w:fldChar w:fldCharType="separate"/>
            </w:r>
            <w:r w:rsidR="005C0F7D">
              <w:rPr>
                <w:noProof/>
                <w:webHidden/>
              </w:rPr>
              <w:t>88</w:t>
            </w:r>
            <w:r w:rsidRPr="00AE2E99">
              <w:rPr>
                <w:noProof/>
                <w:webHidden/>
              </w:rPr>
              <w:fldChar w:fldCharType="end"/>
            </w:r>
          </w:hyperlink>
        </w:p>
        <w:p w14:paraId="27510029"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18" w:history="1">
            <w:r w:rsidRPr="00AE2E99">
              <w:rPr>
                <w:rStyle w:val="Hipervnculo"/>
                <w:rFonts w:cs="Arial"/>
                <w:noProof/>
              </w:rPr>
              <w:t>IV.III.2. Efectividad en el ejercicio de egresos.</w:t>
            </w:r>
            <w:r w:rsidRPr="00AE2E99">
              <w:rPr>
                <w:noProof/>
                <w:webHidden/>
              </w:rPr>
              <w:tab/>
            </w:r>
            <w:r w:rsidRPr="00AE2E99">
              <w:rPr>
                <w:noProof/>
                <w:webHidden/>
              </w:rPr>
              <w:fldChar w:fldCharType="begin"/>
            </w:r>
            <w:r w:rsidRPr="00AE2E99">
              <w:rPr>
                <w:noProof/>
                <w:webHidden/>
              </w:rPr>
              <w:instrText xml:space="preserve"> PAGEREF _Toc65747918 \h </w:instrText>
            </w:r>
            <w:r w:rsidRPr="00AE2E99">
              <w:rPr>
                <w:noProof/>
                <w:webHidden/>
              </w:rPr>
            </w:r>
            <w:r w:rsidRPr="00AE2E99">
              <w:rPr>
                <w:noProof/>
                <w:webHidden/>
              </w:rPr>
              <w:fldChar w:fldCharType="separate"/>
            </w:r>
            <w:r w:rsidR="005C0F7D">
              <w:rPr>
                <w:noProof/>
                <w:webHidden/>
              </w:rPr>
              <w:t>97</w:t>
            </w:r>
            <w:r w:rsidRPr="00AE2E99">
              <w:rPr>
                <w:noProof/>
                <w:webHidden/>
              </w:rPr>
              <w:fldChar w:fldCharType="end"/>
            </w:r>
          </w:hyperlink>
        </w:p>
        <w:p w14:paraId="697FDC44" w14:textId="77777777" w:rsidR="00AE2E99" w:rsidRPr="00AE2E99" w:rsidRDefault="00AE2E99">
          <w:pPr>
            <w:pStyle w:val="TDC2"/>
            <w:rPr>
              <w:rFonts w:asciiTheme="minorHAnsi" w:eastAsiaTheme="minorEastAsia" w:hAnsiTheme="minorHAnsi"/>
              <w:noProof/>
              <w:szCs w:val="22"/>
              <w:lang w:eastAsia="es-MX"/>
            </w:rPr>
          </w:pPr>
          <w:hyperlink w:anchor="_Toc65747919" w:history="1">
            <w:r w:rsidRPr="00AE2E99">
              <w:rPr>
                <w:rStyle w:val="Hipervnculo"/>
                <w:rFonts w:cs="Arial"/>
                <w:noProof/>
              </w:rPr>
              <w:t>IV.IV Cumplimiento de la normatividad, programas y políticas generales, sectoriales e institucionales</w:t>
            </w:r>
            <w:r w:rsidRPr="00AE2E99">
              <w:rPr>
                <w:noProof/>
                <w:webHidden/>
              </w:rPr>
              <w:tab/>
            </w:r>
            <w:r w:rsidRPr="00AE2E99">
              <w:rPr>
                <w:noProof/>
                <w:webHidden/>
              </w:rPr>
              <w:fldChar w:fldCharType="begin"/>
            </w:r>
            <w:r w:rsidRPr="00AE2E99">
              <w:rPr>
                <w:noProof/>
                <w:webHidden/>
              </w:rPr>
              <w:instrText xml:space="preserve"> PAGEREF _Toc65747919 \h </w:instrText>
            </w:r>
            <w:r w:rsidRPr="00AE2E99">
              <w:rPr>
                <w:noProof/>
                <w:webHidden/>
              </w:rPr>
            </w:r>
            <w:r w:rsidRPr="00AE2E99">
              <w:rPr>
                <w:noProof/>
                <w:webHidden/>
              </w:rPr>
              <w:fldChar w:fldCharType="separate"/>
            </w:r>
            <w:r w:rsidR="005C0F7D">
              <w:rPr>
                <w:noProof/>
                <w:webHidden/>
              </w:rPr>
              <w:t>103</w:t>
            </w:r>
            <w:r w:rsidRPr="00AE2E99">
              <w:rPr>
                <w:noProof/>
                <w:webHidden/>
              </w:rPr>
              <w:fldChar w:fldCharType="end"/>
            </w:r>
          </w:hyperlink>
        </w:p>
        <w:p w14:paraId="6931FF75"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20" w:history="1">
            <w:r w:rsidRPr="00AE2E99">
              <w:rPr>
                <w:rStyle w:val="Hipervnculo"/>
                <w:rFonts w:cs="Arial"/>
                <w:noProof/>
              </w:rPr>
              <w:t>IV.IV.1 Programa Maestro de Desarrollo Portuario (PMDP).</w:t>
            </w:r>
            <w:r w:rsidRPr="00AE2E99">
              <w:rPr>
                <w:noProof/>
                <w:webHidden/>
              </w:rPr>
              <w:tab/>
            </w:r>
            <w:r w:rsidRPr="00AE2E99">
              <w:rPr>
                <w:noProof/>
                <w:webHidden/>
              </w:rPr>
              <w:fldChar w:fldCharType="begin"/>
            </w:r>
            <w:r w:rsidRPr="00AE2E99">
              <w:rPr>
                <w:noProof/>
                <w:webHidden/>
              </w:rPr>
              <w:instrText xml:space="preserve"> PAGEREF _Toc65747920 \h </w:instrText>
            </w:r>
            <w:r w:rsidRPr="00AE2E99">
              <w:rPr>
                <w:noProof/>
                <w:webHidden/>
              </w:rPr>
            </w:r>
            <w:r w:rsidRPr="00AE2E99">
              <w:rPr>
                <w:noProof/>
                <w:webHidden/>
              </w:rPr>
              <w:fldChar w:fldCharType="separate"/>
            </w:r>
            <w:r w:rsidR="005C0F7D">
              <w:rPr>
                <w:noProof/>
                <w:webHidden/>
              </w:rPr>
              <w:t>103</w:t>
            </w:r>
            <w:r w:rsidRPr="00AE2E99">
              <w:rPr>
                <w:noProof/>
                <w:webHidden/>
              </w:rPr>
              <w:fldChar w:fldCharType="end"/>
            </w:r>
          </w:hyperlink>
        </w:p>
        <w:p w14:paraId="3E2214C7"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21" w:history="1">
            <w:r w:rsidRPr="00AE2E99">
              <w:rPr>
                <w:rStyle w:val="Hipervnculo"/>
                <w:rFonts w:cs="Arial"/>
                <w:noProof/>
              </w:rPr>
              <w:t>IV.IV.2 Acciones realizados en materia de Transparencia y Acceso a la Información Pública, en los términos de las normas aplicables en la materia.</w:t>
            </w:r>
            <w:r w:rsidRPr="00AE2E99">
              <w:rPr>
                <w:noProof/>
                <w:webHidden/>
              </w:rPr>
              <w:tab/>
            </w:r>
            <w:r w:rsidRPr="00AE2E99">
              <w:rPr>
                <w:noProof/>
                <w:webHidden/>
              </w:rPr>
              <w:fldChar w:fldCharType="begin"/>
            </w:r>
            <w:r w:rsidRPr="00AE2E99">
              <w:rPr>
                <w:noProof/>
                <w:webHidden/>
              </w:rPr>
              <w:instrText xml:space="preserve"> PAGEREF _Toc65747921 \h </w:instrText>
            </w:r>
            <w:r w:rsidRPr="00AE2E99">
              <w:rPr>
                <w:noProof/>
                <w:webHidden/>
              </w:rPr>
            </w:r>
            <w:r w:rsidRPr="00AE2E99">
              <w:rPr>
                <w:noProof/>
                <w:webHidden/>
              </w:rPr>
              <w:fldChar w:fldCharType="separate"/>
            </w:r>
            <w:r w:rsidR="005C0F7D">
              <w:rPr>
                <w:noProof/>
                <w:webHidden/>
              </w:rPr>
              <w:t>103</w:t>
            </w:r>
            <w:r w:rsidRPr="00AE2E99">
              <w:rPr>
                <w:noProof/>
                <w:webHidden/>
              </w:rPr>
              <w:fldChar w:fldCharType="end"/>
            </w:r>
          </w:hyperlink>
        </w:p>
        <w:p w14:paraId="3C83F800"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22" w:history="1">
            <w:r w:rsidRPr="00AE2E99">
              <w:rPr>
                <w:rStyle w:val="Hipervnculo"/>
                <w:rFonts w:cs="Arial"/>
                <w:noProof/>
              </w:rPr>
              <w:t>IV.IV.3 Ley de Adquisiciones, Arrendamiento y Servicios del Sector Privado.</w:t>
            </w:r>
            <w:r w:rsidRPr="00AE2E99">
              <w:rPr>
                <w:noProof/>
                <w:webHidden/>
              </w:rPr>
              <w:tab/>
            </w:r>
            <w:r w:rsidRPr="00AE2E99">
              <w:rPr>
                <w:noProof/>
                <w:webHidden/>
              </w:rPr>
              <w:fldChar w:fldCharType="begin"/>
            </w:r>
            <w:r w:rsidRPr="00AE2E99">
              <w:rPr>
                <w:noProof/>
                <w:webHidden/>
              </w:rPr>
              <w:instrText xml:space="preserve"> PAGEREF _Toc65747922 \h </w:instrText>
            </w:r>
            <w:r w:rsidRPr="00AE2E99">
              <w:rPr>
                <w:noProof/>
                <w:webHidden/>
              </w:rPr>
            </w:r>
            <w:r w:rsidRPr="00AE2E99">
              <w:rPr>
                <w:noProof/>
                <w:webHidden/>
              </w:rPr>
              <w:fldChar w:fldCharType="separate"/>
            </w:r>
            <w:r w:rsidR="005C0F7D">
              <w:rPr>
                <w:noProof/>
                <w:webHidden/>
              </w:rPr>
              <w:t>106</w:t>
            </w:r>
            <w:r w:rsidRPr="00AE2E99">
              <w:rPr>
                <w:noProof/>
                <w:webHidden/>
              </w:rPr>
              <w:fldChar w:fldCharType="end"/>
            </w:r>
          </w:hyperlink>
        </w:p>
        <w:p w14:paraId="2DCDEC72"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23" w:history="1">
            <w:r w:rsidRPr="00AE2E99">
              <w:rPr>
                <w:rStyle w:val="Hipervnculo"/>
                <w:rFonts w:cs="Arial"/>
                <w:noProof/>
              </w:rPr>
              <w:t>IV.IV.4 Ley de Obras Publicas y Servicios Relacionados con las mismas.</w:t>
            </w:r>
            <w:r w:rsidRPr="00AE2E99">
              <w:rPr>
                <w:noProof/>
                <w:webHidden/>
              </w:rPr>
              <w:tab/>
            </w:r>
            <w:r w:rsidRPr="00AE2E99">
              <w:rPr>
                <w:noProof/>
                <w:webHidden/>
              </w:rPr>
              <w:fldChar w:fldCharType="begin"/>
            </w:r>
            <w:r w:rsidRPr="00AE2E99">
              <w:rPr>
                <w:noProof/>
                <w:webHidden/>
              </w:rPr>
              <w:instrText xml:space="preserve"> PAGEREF _Toc65747923 \h </w:instrText>
            </w:r>
            <w:r w:rsidRPr="00AE2E99">
              <w:rPr>
                <w:noProof/>
                <w:webHidden/>
              </w:rPr>
            </w:r>
            <w:r w:rsidRPr="00AE2E99">
              <w:rPr>
                <w:noProof/>
                <w:webHidden/>
              </w:rPr>
              <w:fldChar w:fldCharType="separate"/>
            </w:r>
            <w:r w:rsidR="005C0F7D">
              <w:rPr>
                <w:noProof/>
                <w:webHidden/>
              </w:rPr>
              <w:t>109</w:t>
            </w:r>
            <w:r w:rsidRPr="00AE2E99">
              <w:rPr>
                <w:noProof/>
                <w:webHidden/>
              </w:rPr>
              <w:fldChar w:fldCharType="end"/>
            </w:r>
          </w:hyperlink>
        </w:p>
        <w:p w14:paraId="4FF4A017"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24" w:history="1">
            <w:r w:rsidRPr="00AE2E99">
              <w:rPr>
                <w:rStyle w:val="Hipervnculo"/>
                <w:rFonts w:cs="Arial"/>
                <w:noProof/>
              </w:rPr>
              <w:t>IV.IV.5 Estructura orgánica, total de plazas autorizadas y ocupadas al periodo enero-diciembre 2020.</w:t>
            </w:r>
            <w:r w:rsidRPr="00AE2E99">
              <w:rPr>
                <w:noProof/>
                <w:webHidden/>
              </w:rPr>
              <w:tab/>
            </w:r>
            <w:r w:rsidRPr="00AE2E99">
              <w:rPr>
                <w:noProof/>
                <w:webHidden/>
              </w:rPr>
              <w:fldChar w:fldCharType="begin"/>
            </w:r>
            <w:r w:rsidRPr="00AE2E99">
              <w:rPr>
                <w:noProof/>
                <w:webHidden/>
              </w:rPr>
              <w:instrText xml:space="preserve"> PAGEREF _Toc65747924 \h </w:instrText>
            </w:r>
            <w:r w:rsidRPr="00AE2E99">
              <w:rPr>
                <w:noProof/>
                <w:webHidden/>
              </w:rPr>
            </w:r>
            <w:r w:rsidRPr="00AE2E99">
              <w:rPr>
                <w:noProof/>
                <w:webHidden/>
              </w:rPr>
              <w:fldChar w:fldCharType="separate"/>
            </w:r>
            <w:r w:rsidR="005C0F7D">
              <w:rPr>
                <w:noProof/>
                <w:webHidden/>
              </w:rPr>
              <w:t>116</w:t>
            </w:r>
            <w:r w:rsidRPr="00AE2E99">
              <w:rPr>
                <w:noProof/>
                <w:webHidden/>
              </w:rPr>
              <w:fldChar w:fldCharType="end"/>
            </w:r>
          </w:hyperlink>
        </w:p>
        <w:p w14:paraId="76AE618D"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25" w:history="1">
            <w:r w:rsidRPr="00AE2E99">
              <w:rPr>
                <w:rStyle w:val="Hipervnculo"/>
                <w:rFonts w:cs="Arial"/>
                <w:noProof/>
              </w:rPr>
              <w:t>IV.IV.6 Cumplimiento de la Ley Federal de Austeridad Republicana.</w:t>
            </w:r>
            <w:r w:rsidRPr="00AE2E99">
              <w:rPr>
                <w:noProof/>
                <w:webHidden/>
              </w:rPr>
              <w:tab/>
            </w:r>
            <w:r w:rsidRPr="00AE2E99">
              <w:rPr>
                <w:noProof/>
                <w:webHidden/>
              </w:rPr>
              <w:fldChar w:fldCharType="begin"/>
            </w:r>
            <w:r w:rsidRPr="00AE2E99">
              <w:rPr>
                <w:noProof/>
                <w:webHidden/>
              </w:rPr>
              <w:instrText xml:space="preserve"> PAGEREF _Toc65747925 \h </w:instrText>
            </w:r>
            <w:r w:rsidRPr="00AE2E99">
              <w:rPr>
                <w:noProof/>
                <w:webHidden/>
              </w:rPr>
            </w:r>
            <w:r w:rsidRPr="00AE2E99">
              <w:rPr>
                <w:noProof/>
                <w:webHidden/>
              </w:rPr>
              <w:fldChar w:fldCharType="separate"/>
            </w:r>
            <w:r w:rsidR="005C0F7D">
              <w:rPr>
                <w:noProof/>
                <w:webHidden/>
              </w:rPr>
              <w:t>122</w:t>
            </w:r>
            <w:r w:rsidRPr="00AE2E99">
              <w:rPr>
                <w:noProof/>
                <w:webHidden/>
              </w:rPr>
              <w:fldChar w:fldCharType="end"/>
            </w:r>
          </w:hyperlink>
        </w:p>
        <w:p w14:paraId="1AE15E34"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26" w:history="1">
            <w:r w:rsidRPr="00AE2E99">
              <w:rPr>
                <w:rStyle w:val="Hipervnculo"/>
                <w:rFonts w:cs="Arial"/>
                <w:noProof/>
              </w:rPr>
              <w:t>IV.IV.7 Del programa Nacional de Combate a la Corrupción y a la Impunidad, y de Mejora de la Gestión Pública Gubernamental 2019-2024</w:t>
            </w:r>
            <w:r w:rsidRPr="00AE2E99">
              <w:rPr>
                <w:noProof/>
                <w:webHidden/>
              </w:rPr>
              <w:tab/>
            </w:r>
            <w:r w:rsidRPr="00AE2E99">
              <w:rPr>
                <w:noProof/>
                <w:webHidden/>
              </w:rPr>
              <w:fldChar w:fldCharType="begin"/>
            </w:r>
            <w:r w:rsidRPr="00AE2E99">
              <w:rPr>
                <w:noProof/>
                <w:webHidden/>
              </w:rPr>
              <w:instrText xml:space="preserve"> PAGEREF _Toc65747926 \h </w:instrText>
            </w:r>
            <w:r w:rsidRPr="00AE2E99">
              <w:rPr>
                <w:noProof/>
                <w:webHidden/>
              </w:rPr>
            </w:r>
            <w:r w:rsidRPr="00AE2E99">
              <w:rPr>
                <w:noProof/>
                <w:webHidden/>
              </w:rPr>
              <w:fldChar w:fldCharType="separate"/>
            </w:r>
            <w:r w:rsidR="005C0F7D">
              <w:rPr>
                <w:noProof/>
                <w:webHidden/>
              </w:rPr>
              <w:t>123</w:t>
            </w:r>
            <w:r w:rsidRPr="00AE2E99">
              <w:rPr>
                <w:noProof/>
                <w:webHidden/>
              </w:rPr>
              <w:fldChar w:fldCharType="end"/>
            </w:r>
          </w:hyperlink>
        </w:p>
        <w:p w14:paraId="52E7ADA8"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27" w:history="1">
            <w:r w:rsidRPr="00AE2E99">
              <w:rPr>
                <w:rStyle w:val="Hipervnculo"/>
                <w:rFonts w:cs="Arial"/>
                <w:noProof/>
              </w:rPr>
              <w:t>IV,IV.8 Del Decreto por el que se establecen las medidas de austeridad que deberán observar las dependencias y entidades de la Administración Pública Federal, publicado en el DOF del 23 de abril de 2020.</w:t>
            </w:r>
            <w:r w:rsidRPr="00AE2E99">
              <w:rPr>
                <w:noProof/>
                <w:webHidden/>
              </w:rPr>
              <w:tab/>
            </w:r>
            <w:r w:rsidRPr="00AE2E99">
              <w:rPr>
                <w:noProof/>
                <w:webHidden/>
              </w:rPr>
              <w:fldChar w:fldCharType="begin"/>
            </w:r>
            <w:r w:rsidRPr="00AE2E99">
              <w:rPr>
                <w:noProof/>
                <w:webHidden/>
              </w:rPr>
              <w:instrText xml:space="preserve"> PAGEREF _Toc65747927 \h </w:instrText>
            </w:r>
            <w:r w:rsidRPr="00AE2E99">
              <w:rPr>
                <w:noProof/>
                <w:webHidden/>
              </w:rPr>
            </w:r>
            <w:r w:rsidRPr="00AE2E99">
              <w:rPr>
                <w:noProof/>
                <w:webHidden/>
              </w:rPr>
              <w:fldChar w:fldCharType="separate"/>
            </w:r>
            <w:r w:rsidR="005C0F7D">
              <w:rPr>
                <w:noProof/>
                <w:webHidden/>
              </w:rPr>
              <w:t>165</w:t>
            </w:r>
            <w:r w:rsidRPr="00AE2E99">
              <w:rPr>
                <w:noProof/>
                <w:webHidden/>
              </w:rPr>
              <w:fldChar w:fldCharType="end"/>
            </w:r>
          </w:hyperlink>
        </w:p>
        <w:p w14:paraId="1CFDEBC9" w14:textId="77777777" w:rsidR="00AE2E99" w:rsidRPr="00AE2E99" w:rsidRDefault="00AE2E99">
          <w:pPr>
            <w:pStyle w:val="TDC2"/>
            <w:rPr>
              <w:rFonts w:asciiTheme="minorHAnsi" w:eastAsiaTheme="minorEastAsia" w:hAnsiTheme="minorHAnsi"/>
              <w:noProof/>
              <w:szCs w:val="22"/>
              <w:lang w:eastAsia="es-MX"/>
            </w:rPr>
          </w:pPr>
          <w:hyperlink w:anchor="_Toc65747928" w:history="1">
            <w:r w:rsidRPr="00AE2E99">
              <w:rPr>
                <w:rStyle w:val="Hipervnculo"/>
                <w:noProof/>
              </w:rPr>
              <w:t>IV.V. Asuntos relevantes a destacar.</w:t>
            </w:r>
            <w:r w:rsidRPr="00AE2E99">
              <w:rPr>
                <w:noProof/>
                <w:webHidden/>
              </w:rPr>
              <w:tab/>
            </w:r>
            <w:r w:rsidRPr="00AE2E99">
              <w:rPr>
                <w:noProof/>
                <w:webHidden/>
              </w:rPr>
              <w:fldChar w:fldCharType="begin"/>
            </w:r>
            <w:r w:rsidRPr="00AE2E99">
              <w:rPr>
                <w:noProof/>
                <w:webHidden/>
              </w:rPr>
              <w:instrText xml:space="preserve"> PAGEREF _Toc65747928 \h </w:instrText>
            </w:r>
            <w:r w:rsidRPr="00AE2E99">
              <w:rPr>
                <w:noProof/>
                <w:webHidden/>
              </w:rPr>
            </w:r>
            <w:r w:rsidRPr="00AE2E99">
              <w:rPr>
                <w:noProof/>
                <w:webHidden/>
              </w:rPr>
              <w:fldChar w:fldCharType="separate"/>
            </w:r>
            <w:r w:rsidR="005C0F7D">
              <w:rPr>
                <w:noProof/>
                <w:webHidden/>
              </w:rPr>
              <w:t>166</w:t>
            </w:r>
            <w:r w:rsidRPr="00AE2E99">
              <w:rPr>
                <w:noProof/>
                <w:webHidden/>
              </w:rPr>
              <w:fldChar w:fldCharType="end"/>
            </w:r>
          </w:hyperlink>
        </w:p>
        <w:p w14:paraId="544B4B1F" w14:textId="77777777" w:rsidR="00AE2E99" w:rsidRPr="00AE2E99" w:rsidRDefault="00AE2E99">
          <w:pPr>
            <w:pStyle w:val="TDC2"/>
            <w:rPr>
              <w:rFonts w:asciiTheme="minorHAnsi" w:eastAsiaTheme="minorEastAsia" w:hAnsiTheme="minorHAnsi"/>
              <w:noProof/>
              <w:szCs w:val="22"/>
              <w:lang w:eastAsia="es-MX"/>
            </w:rPr>
          </w:pPr>
          <w:hyperlink w:anchor="_Toc65747929" w:history="1">
            <w:r w:rsidRPr="00AE2E99">
              <w:rPr>
                <w:rStyle w:val="Hipervnculo"/>
                <w:noProof/>
              </w:rPr>
              <w:t>IV.VI. Los demás que se consideren procedente.</w:t>
            </w:r>
            <w:r w:rsidRPr="00AE2E99">
              <w:rPr>
                <w:noProof/>
                <w:webHidden/>
              </w:rPr>
              <w:tab/>
            </w:r>
            <w:r w:rsidRPr="00AE2E99">
              <w:rPr>
                <w:noProof/>
                <w:webHidden/>
              </w:rPr>
              <w:fldChar w:fldCharType="begin"/>
            </w:r>
            <w:r w:rsidRPr="00AE2E99">
              <w:rPr>
                <w:noProof/>
                <w:webHidden/>
              </w:rPr>
              <w:instrText xml:space="preserve"> PAGEREF _Toc65747929 \h </w:instrText>
            </w:r>
            <w:r w:rsidRPr="00AE2E99">
              <w:rPr>
                <w:noProof/>
                <w:webHidden/>
              </w:rPr>
            </w:r>
            <w:r w:rsidRPr="00AE2E99">
              <w:rPr>
                <w:noProof/>
                <w:webHidden/>
              </w:rPr>
              <w:fldChar w:fldCharType="separate"/>
            </w:r>
            <w:r w:rsidR="005C0F7D">
              <w:rPr>
                <w:noProof/>
                <w:webHidden/>
              </w:rPr>
              <w:t>166</w:t>
            </w:r>
            <w:r w:rsidRPr="00AE2E99">
              <w:rPr>
                <w:noProof/>
                <w:webHidden/>
              </w:rPr>
              <w:fldChar w:fldCharType="end"/>
            </w:r>
          </w:hyperlink>
        </w:p>
        <w:p w14:paraId="678DBA94" w14:textId="77777777" w:rsidR="00AE2E99" w:rsidRPr="00AE2E99" w:rsidRDefault="00AE2E99" w:rsidP="00AE2E99">
          <w:pPr>
            <w:pStyle w:val="TDC1"/>
            <w:rPr>
              <w:rFonts w:asciiTheme="minorHAnsi" w:eastAsiaTheme="minorEastAsia" w:hAnsiTheme="minorHAnsi"/>
              <w:spacing w:val="0"/>
              <w:lang w:eastAsia="es-MX"/>
            </w:rPr>
          </w:pPr>
          <w:hyperlink w:anchor="_Toc65747930" w:history="1">
            <w:r w:rsidRPr="00AE2E99">
              <w:rPr>
                <w:rStyle w:val="Hipervnculo"/>
              </w:rPr>
              <w:t>V.</w:t>
            </w:r>
            <w:r w:rsidRPr="00AE2E99">
              <w:rPr>
                <w:rFonts w:asciiTheme="minorHAnsi" w:eastAsiaTheme="minorEastAsia" w:hAnsiTheme="minorHAnsi"/>
                <w:spacing w:val="0"/>
                <w:lang w:eastAsia="es-MX"/>
              </w:rPr>
              <w:tab/>
            </w:r>
            <w:r w:rsidRPr="00AE2E99">
              <w:rPr>
                <w:rStyle w:val="Hipervnculo"/>
              </w:rPr>
              <w:t>INFORME DE ACTIVIDADES PRESENTADO POR EL DIRECTOR GENERAL, CORRESPONDIENTE AL TRIMESTRE COMPRENDIDO ENTRE EL 1 DE OCTUBRE Y EL 31 DE DICIEMBRE DEL EJERCICIO 2020.</w:t>
            </w:r>
            <w:r w:rsidRPr="00AE2E99">
              <w:rPr>
                <w:webHidden/>
              </w:rPr>
              <w:tab/>
            </w:r>
            <w:r w:rsidRPr="00AE2E99">
              <w:rPr>
                <w:webHidden/>
              </w:rPr>
              <w:fldChar w:fldCharType="begin"/>
            </w:r>
            <w:r w:rsidRPr="00AE2E99">
              <w:rPr>
                <w:webHidden/>
              </w:rPr>
              <w:instrText xml:space="preserve"> PAGEREF _Toc65747930 \h </w:instrText>
            </w:r>
            <w:r w:rsidRPr="00AE2E99">
              <w:rPr>
                <w:webHidden/>
              </w:rPr>
            </w:r>
            <w:r w:rsidRPr="00AE2E99">
              <w:rPr>
                <w:webHidden/>
              </w:rPr>
              <w:fldChar w:fldCharType="separate"/>
            </w:r>
            <w:r w:rsidR="005C0F7D">
              <w:rPr>
                <w:webHidden/>
              </w:rPr>
              <w:t>167</w:t>
            </w:r>
            <w:r w:rsidRPr="00AE2E99">
              <w:rPr>
                <w:webHidden/>
              </w:rPr>
              <w:fldChar w:fldCharType="end"/>
            </w:r>
          </w:hyperlink>
        </w:p>
        <w:p w14:paraId="433BA332" w14:textId="77777777" w:rsidR="00AE2E99" w:rsidRPr="00AE2E99" w:rsidRDefault="00AE2E99">
          <w:pPr>
            <w:pStyle w:val="TDC2"/>
            <w:rPr>
              <w:rFonts w:asciiTheme="minorHAnsi" w:eastAsiaTheme="minorEastAsia" w:hAnsiTheme="minorHAnsi"/>
              <w:noProof/>
              <w:szCs w:val="22"/>
              <w:lang w:eastAsia="es-MX"/>
            </w:rPr>
          </w:pPr>
          <w:hyperlink w:anchor="_Toc65747931" w:history="1">
            <w:r w:rsidRPr="00AE2E99">
              <w:rPr>
                <w:rStyle w:val="Hipervnculo"/>
                <w:rFonts w:cs="Arial"/>
                <w:noProof/>
              </w:rPr>
              <w:t>V.1. Situación Operativa y Financiera.</w:t>
            </w:r>
            <w:r w:rsidRPr="00AE2E99">
              <w:rPr>
                <w:noProof/>
                <w:webHidden/>
              </w:rPr>
              <w:tab/>
            </w:r>
            <w:r w:rsidRPr="00AE2E99">
              <w:rPr>
                <w:noProof/>
                <w:webHidden/>
              </w:rPr>
              <w:fldChar w:fldCharType="begin"/>
            </w:r>
            <w:r w:rsidRPr="00AE2E99">
              <w:rPr>
                <w:noProof/>
                <w:webHidden/>
              </w:rPr>
              <w:instrText xml:space="preserve"> PAGEREF _Toc65747931 \h </w:instrText>
            </w:r>
            <w:r w:rsidRPr="00AE2E99">
              <w:rPr>
                <w:noProof/>
                <w:webHidden/>
              </w:rPr>
            </w:r>
            <w:r w:rsidRPr="00AE2E99">
              <w:rPr>
                <w:noProof/>
                <w:webHidden/>
              </w:rPr>
              <w:fldChar w:fldCharType="separate"/>
            </w:r>
            <w:r w:rsidR="005C0F7D">
              <w:rPr>
                <w:noProof/>
                <w:webHidden/>
              </w:rPr>
              <w:t>168</w:t>
            </w:r>
            <w:r w:rsidRPr="00AE2E99">
              <w:rPr>
                <w:noProof/>
                <w:webHidden/>
              </w:rPr>
              <w:fldChar w:fldCharType="end"/>
            </w:r>
          </w:hyperlink>
        </w:p>
        <w:p w14:paraId="61F0906D"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32" w:history="1">
            <w:r w:rsidRPr="00AE2E99">
              <w:rPr>
                <w:rStyle w:val="Hipervnculo"/>
                <w:rFonts w:cs="Arial"/>
                <w:noProof/>
              </w:rPr>
              <w:t>V.1.1 Situación Operativa.</w:t>
            </w:r>
            <w:r w:rsidRPr="00AE2E99">
              <w:rPr>
                <w:noProof/>
                <w:webHidden/>
              </w:rPr>
              <w:tab/>
            </w:r>
            <w:r w:rsidRPr="00AE2E99">
              <w:rPr>
                <w:noProof/>
                <w:webHidden/>
              </w:rPr>
              <w:fldChar w:fldCharType="begin"/>
            </w:r>
            <w:r w:rsidRPr="00AE2E99">
              <w:rPr>
                <w:noProof/>
                <w:webHidden/>
              </w:rPr>
              <w:instrText xml:space="preserve"> PAGEREF _Toc65747932 \h </w:instrText>
            </w:r>
            <w:r w:rsidRPr="00AE2E99">
              <w:rPr>
                <w:noProof/>
                <w:webHidden/>
              </w:rPr>
            </w:r>
            <w:r w:rsidRPr="00AE2E99">
              <w:rPr>
                <w:noProof/>
                <w:webHidden/>
              </w:rPr>
              <w:fldChar w:fldCharType="separate"/>
            </w:r>
            <w:r w:rsidR="005C0F7D">
              <w:rPr>
                <w:noProof/>
                <w:webHidden/>
              </w:rPr>
              <w:t>168</w:t>
            </w:r>
            <w:r w:rsidRPr="00AE2E99">
              <w:rPr>
                <w:noProof/>
                <w:webHidden/>
              </w:rPr>
              <w:fldChar w:fldCharType="end"/>
            </w:r>
          </w:hyperlink>
        </w:p>
        <w:p w14:paraId="64E18893"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33" w:history="1">
            <w:r w:rsidRPr="00AE2E99">
              <w:rPr>
                <w:rStyle w:val="Hipervnculo"/>
                <w:rFonts w:cs="Arial"/>
                <w:noProof/>
              </w:rPr>
              <w:t>V.1.2 Situación Financiera.</w:t>
            </w:r>
            <w:r w:rsidRPr="00AE2E99">
              <w:rPr>
                <w:noProof/>
                <w:webHidden/>
              </w:rPr>
              <w:tab/>
            </w:r>
            <w:r w:rsidRPr="00AE2E99">
              <w:rPr>
                <w:noProof/>
                <w:webHidden/>
              </w:rPr>
              <w:fldChar w:fldCharType="begin"/>
            </w:r>
            <w:r w:rsidRPr="00AE2E99">
              <w:rPr>
                <w:noProof/>
                <w:webHidden/>
              </w:rPr>
              <w:instrText xml:space="preserve"> PAGEREF _Toc65747933 \h </w:instrText>
            </w:r>
            <w:r w:rsidRPr="00AE2E99">
              <w:rPr>
                <w:noProof/>
                <w:webHidden/>
              </w:rPr>
            </w:r>
            <w:r w:rsidRPr="00AE2E99">
              <w:rPr>
                <w:noProof/>
                <w:webHidden/>
              </w:rPr>
              <w:fldChar w:fldCharType="separate"/>
            </w:r>
            <w:r w:rsidR="005C0F7D">
              <w:rPr>
                <w:noProof/>
                <w:webHidden/>
              </w:rPr>
              <w:t>181</w:t>
            </w:r>
            <w:r w:rsidRPr="00AE2E99">
              <w:rPr>
                <w:noProof/>
                <w:webHidden/>
              </w:rPr>
              <w:fldChar w:fldCharType="end"/>
            </w:r>
          </w:hyperlink>
        </w:p>
        <w:p w14:paraId="3B416D95" w14:textId="77777777" w:rsidR="00AE2E99" w:rsidRPr="00AE2E99" w:rsidRDefault="00AE2E99">
          <w:pPr>
            <w:pStyle w:val="TDC2"/>
            <w:rPr>
              <w:rFonts w:asciiTheme="minorHAnsi" w:eastAsiaTheme="minorEastAsia" w:hAnsiTheme="minorHAnsi"/>
              <w:noProof/>
              <w:szCs w:val="22"/>
              <w:lang w:eastAsia="es-MX"/>
            </w:rPr>
          </w:pPr>
          <w:hyperlink w:anchor="_Toc65747934" w:history="1">
            <w:r w:rsidRPr="00AE2E99">
              <w:rPr>
                <w:rStyle w:val="Hipervnculo"/>
                <w:rFonts w:cs="Arial"/>
                <w:noProof/>
              </w:rPr>
              <w:t>V.2 Integración de Programas y Presupuestos.</w:t>
            </w:r>
            <w:r w:rsidRPr="00AE2E99">
              <w:rPr>
                <w:noProof/>
                <w:webHidden/>
              </w:rPr>
              <w:tab/>
            </w:r>
            <w:r w:rsidRPr="00AE2E99">
              <w:rPr>
                <w:noProof/>
                <w:webHidden/>
              </w:rPr>
              <w:fldChar w:fldCharType="begin"/>
            </w:r>
            <w:r w:rsidRPr="00AE2E99">
              <w:rPr>
                <w:noProof/>
                <w:webHidden/>
              </w:rPr>
              <w:instrText xml:space="preserve"> PAGEREF _Toc65747934 \h </w:instrText>
            </w:r>
            <w:r w:rsidRPr="00AE2E99">
              <w:rPr>
                <w:noProof/>
                <w:webHidden/>
              </w:rPr>
            </w:r>
            <w:r w:rsidRPr="00AE2E99">
              <w:rPr>
                <w:noProof/>
                <w:webHidden/>
              </w:rPr>
              <w:fldChar w:fldCharType="separate"/>
            </w:r>
            <w:r w:rsidR="005C0F7D">
              <w:rPr>
                <w:noProof/>
                <w:webHidden/>
              </w:rPr>
              <w:t>185</w:t>
            </w:r>
            <w:r w:rsidRPr="00AE2E99">
              <w:rPr>
                <w:noProof/>
                <w:webHidden/>
              </w:rPr>
              <w:fldChar w:fldCharType="end"/>
            </w:r>
          </w:hyperlink>
        </w:p>
        <w:p w14:paraId="5815C279"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35" w:history="1">
            <w:r w:rsidRPr="00AE2E99">
              <w:rPr>
                <w:rStyle w:val="Hipervnculo"/>
                <w:rFonts w:cs="Arial"/>
                <w:noProof/>
              </w:rPr>
              <w:t>V.2.1 Eficiencia en la captación de los ingresos.</w:t>
            </w:r>
            <w:r w:rsidRPr="00AE2E99">
              <w:rPr>
                <w:noProof/>
                <w:webHidden/>
              </w:rPr>
              <w:tab/>
            </w:r>
            <w:r w:rsidRPr="00AE2E99">
              <w:rPr>
                <w:noProof/>
                <w:webHidden/>
              </w:rPr>
              <w:fldChar w:fldCharType="begin"/>
            </w:r>
            <w:r w:rsidRPr="00AE2E99">
              <w:rPr>
                <w:noProof/>
                <w:webHidden/>
              </w:rPr>
              <w:instrText xml:space="preserve"> PAGEREF _Toc65747935 \h </w:instrText>
            </w:r>
            <w:r w:rsidRPr="00AE2E99">
              <w:rPr>
                <w:noProof/>
                <w:webHidden/>
              </w:rPr>
            </w:r>
            <w:r w:rsidRPr="00AE2E99">
              <w:rPr>
                <w:noProof/>
                <w:webHidden/>
              </w:rPr>
              <w:fldChar w:fldCharType="separate"/>
            </w:r>
            <w:r w:rsidR="005C0F7D">
              <w:rPr>
                <w:noProof/>
                <w:webHidden/>
              </w:rPr>
              <w:t>185</w:t>
            </w:r>
            <w:r w:rsidRPr="00AE2E99">
              <w:rPr>
                <w:noProof/>
                <w:webHidden/>
              </w:rPr>
              <w:fldChar w:fldCharType="end"/>
            </w:r>
          </w:hyperlink>
        </w:p>
        <w:p w14:paraId="55D27186"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36" w:history="1">
            <w:r w:rsidRPr="00AE2E99">
              <w:rPr>
                <w:rStyle w:val="Hipervnculo"/>
                <w:rFonts w:cs="Arial"/>
                <w:noProof/>
              </w:rPr>
              <w:t>III.2. Efectividad en el ejercicio de egresos.</w:t>
            </w:r>
            <w:r w:rsidRPr="00AE2E99">
              <w:rPr>
                <w:noProof/>
                <w:webHidden/>
              </w:rPr>
              <w:tab/>
            </w:r>
            <w:r w:rsidRPr="00AE2E99">
              <w:rPr>
                <w:noProof/>
                <w:webHidden/>
              </w:rPr>
              <w:fldChar w:fldCharType="begin"/>
            </w:r>
            <w:r w:rsidRPr="00AE2E99">
              <w:rPr>
                <w:noProof/>
                <w:webHidden/>
              </w:rPr>
              <w:instrText xml:space="preserve"> PAGEREF _Toc65747936 \h </w:instrText>
            </w:r>
            <w:r w:rsidRPr="00AE2E99">
              <w:rPr>
                <w:noProof/>
                <w:webHidden/>
              </w:rPr>
            </w:r>
            <w:r w:rsidRPr="00AE2E99">
              <w:rPr>
                <w:noProof/>
                <w:webHidden/>
              </w:rPr>
              <w:fldChar w:fldCharType="separate"/>
            </w:r>
            <w:r w:rsidR="005C0F7D">
              <w:rPr>
                <w:noProof/>
                <w:webHidden/>
              </w:rPr>
              <w:t>194</w:t>
            </w:r>
            <w:r w:rsidRPr="00AE2E99">
              <w:rPr>
                <w:noProof/>
                <w:webHidden/>
              </w:rPr>
              <w:fldChar w:fldCharType="end"/>
            </w:r>
          </w:hyperlink>
        </w:p>
        <w:p w14:paraId="055A0C28" w14:textId="77777777" w:rsidR="00AE2E99" w:rsidRPr="00AE2E99" w:rsidRDefault="00AE2E99">
          <w:pPr>
            <w:pStyle w:val="TDC2"/>
            <w:rPr>
              <w:rFonts w:asciiTheme="minorHAnsi" w:eastAsiaTheme="minorEastAsia" w:hAnsiTheme="minorHAnsi"/>
              <w:noProof/>
              <w:szCs w:val="22"/>
              <w:lang w:eastAsia="es-MX"/>
            </w:rPr>
          </w:pPr>
          <w:hyperlink w:anchor="_Toc65747937" w:history="1">
            <w:r w:rsidRPr="00AE2E99">
              <w:rPr>
                <w:rStyle w:val="Hipervnculo"/>
                <w:rFonts w:cs="Arial"/>
                <w:noProof/>
              </w:rPr>
              <w:t>V.3 Cumplimiento de la normatividad, programas y políticas generales, sectoriales e institucionales</w:t>
            </w:r>
            <w:r w:rsidRPr="00AE2E99">
              <w:rPr>
                <w:noProof/>
                <w:webHidden/>
              </w:rPr>
              <w:tab/>
            </w:r>
            <w:r w:rsidRPr="00AE2E99">
              <w:rPr>
                <w:noProof/>
                <w:webHidden/>
              </w:rPr>
              <w:fldChar w:fldCharType="begin"/>
            </w:r>
            <w:r w:rsidRPr="00AE2E99">
              <w:rPr>
                <w:noProof/>
                <w:webHidden/>
              </w:rPr>
              <w:instrText xml:space="preserve"> PAGEREF _Toc65747937 \h </w:instrText>
            </w:r>
            <w:r w:rsidRPr="00AE2E99">
              <w:rPr>
                <w:noProof/>
                <w:webHidden/>
              </w:rPr>
            </w:r>
            <w:r w:rsidRPr="00AE2E99">
              <w:rPr>
                <w:noProof/>
                <w:webHidden/>
              </w:rPr>
              <w:fldChar w:fldCharType="separate"/>
            </w:r>
            <w:r w:rsidR="005C0F7D">
              <w:rPr>
                <w:noProof/>
                <w:webHidden/>
              </w:rPr>
              <w:t>203</w:t>
            </w:r>
            <w:r w:rsidRPr="00AE2E99">
              <w:rPr>
                <w:noProof/>
                <w:webHidden/>
              </w:rPr>
              <w:fldChar w:fldCharType="end"/>
            </w:r>
          </w:hyperlink>
        </w:p>
        <w:p w14:paraId="6A911247"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38" w:history="1">
            <w:r w:rsidRPr="00AE2E99">
              <w:rPr>
                <w:rStyle w:val="Hipervnculo"/>
                <w:rFonts w:cs="Arial"/>
                <w:noProof/>
              </w:rPr>
              <w:t>V.3.1 Programa Maestro de Desarrollo Portuario (PMDP).</w:t>
            </w:r>
            <w:r w:rsidRPr="00AE2E99">
              <w:rPr>
                <w:noProof/>
                <w:webHidden/>
              </w:rPr>
              <w:tab/>
            </w:r>
            <w:r w:rsidRPr="00AE2E99">
              <w:rPr>
                <w:noProof/>
                <w:webHidden/>
              </w:rPr>
              <w:fldChar w:fldCharType="begin"/>
            </w:r>
            <w:r w:rsidRPr="00AE2E99">
              <w:rPr>
                <w:noProof/>
                <w:webHidden/>
              </w:rPr>
              <w:instrText xml:space="preserve"> PAGEREF _Toc65747938 \h </w:instrText>
            </w:r>
            <w:r w:rsidRPr="00AE2E99">
              <w:rPr>
                <w:noProof/>
                <w:webHidden/>
              </w:rPr>
            </w:r>
            <w:r w:rsidRPr="00AE2E99">
              <w:rPr>
                <w:noProof/>
                <w:webHidden/>
              </w:rPr>
              <w:fldChar w:fldCharType="separate"/>
            </w:r>
            <w:r w:rsidR="005C0F7D">
              <w:rPr>
                <w:noProof/>
                <w:webHidden/>
              </w:rPr>
              <w:t>203</w:t>
            </w:r>
            <w:r w:rsidRPr="00AE2E99">
              <w:rPr>
                <w:noProof/>
                <w:webHidden/>
              </w:rPr>
              <w:fldChar w:fldCharType="end"/>
            </w:r>
          </w:hyperlink>
        </w:p>
        <w:p w14:paraId="5A770D07"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39" w:history="1">
            <w:r w:rsidRPr="00AE2E99">
              <w:rPr>
                <w:rStyle w:val="Hipervnculo"/>
                <w:rFonts w:cs="Tahoma"/>
                <w:noProof/>
                <w:kern w:val="2"/>
                <w:lang w:eastAsia="es-ES"/>
              </w:rPr>
              <w:t>V.3.2 Ley Federal de Transparencia y Acceso a la Información Pública Gubernamental</w:t>
            </w:r>
            <w:r w:rsidRPr="00AE2E99">
              <w:rPr>
                <w:noProof/>
                <w:webHidden/>
              </w:rPr>
              <w:tab/>
            </w:r>
            <w:r w:rsidRPr="00AE2E99">
              <w:rPr>
                <w:noProof/>
                <w:webHidden/>
              </w:rPr>
              <w:fldChar w:fldCharType="begin"/>
            </w:r>
            <w:r w:rsidRPr="00AE2E99">
              <w:rPr>
                <w:noProof/>
                <w:webHidden/>
              </w:rPr>
              <w:instrText xml:space="preserve"> PAGEREF _Toc65747939 \h </w:instrText>
            </w:r>
            <w:r w:rsidRPr="00AE2E99">
              <w:rPr>
                <w:noProof/>
                <w:webHidden/>
              </w:rPr>
            </w:r>
            <w:r w:rsidRPr="00AE2E99">
              <w:rPr>
                <w:noProof/>
                <w:webHidden/>
              </w:rPr>
              <w:fldChar w:fldCharType="separate"/>
            </w:r>
            <w:r w:rsidR="005C0F7D">
              <w:rPr>
                <w:noProof/>
                <w:webHidden/>
              </w:rPr>
              <w:t>204</w:t>
            </w:r>
            <w:r w:rsidRPr="00AE2E99">
              <w:rPr>
                <w:noProof/>
                <w:webHidden/>
              </w:rPr>
              <w:fldChar w:fldCharType="end"/>
            </w:r>
          </w:hyperlink>
        </w:p>
        <w:p w14:paraId="243B9A37"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40" w:history="1">
            <w:r w:rsidRPr="00AE2E99">
              <w:rPr>
                <w:rStyle w:val="Hipervnculo"/>
                <w:noProof/>
              </w:rPr>
              <w:t>V.3.3 Ley de Adquisiciones, Arrendamientos y Servicios del Sector Público.</w:t>
            </w:r>
            <w:r w:rsidRPr="00AE2E99">
              <w:rPr>
                <w:noProof/>
                <w:webHidden/>
              </w:rPr>
              <w:tab/>
            </w:r>
            <w:r w:rsidRPr="00AE2E99">
              <w:rPr>
                <w:noProof/>
                <w:webHidden/>
              </w:rPr>
              <w:fldChar w:fldCharType="begin"/>
            </w:r>
            <w:r w:rsidRPr="00AE2E99">
              <w:rPr>
                <w:noProof/>
                <w:webHidden/>
              </w:rPr>
              <w:instrText xml:space="preserve"> PAGEREF _Toc65747940 \h </w:instrText>
            </w:r>
            <w:r w:rsidRPr="00AE2E99">
              <w:rPr>
                <w:noProof/>
                <w:webHidden/>
              </w:rPr>
            </w:r>
            <w:r w:rsidRPr="00AE2E99">
              <w:rPr>
                <w:noProof/>
                <w:webHidden/>
              </w:rPr>
              <w:fldChar w:fldCharType="separate"/>
            </w:r>
            <w:r w:rsidR="005C0F7D">
              <w:rPr>
                <w:noProof/>
                <w:webHidden/>
              </w:rPr>
              <w:t>206</w:t>
            </w:r>
            <w:r w:rsidRPr="00AE2E99">
              <w:rPr>
                <w:noProof/>
                <w:webHidden/>
              </w:rPr>
              <w:fldChar w:fldCharType="end"/>
            </w:r>
          </w:hyperlink>
        </w:p>
        <w:p w14:paraId="1D97ED33"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41" w:history="1">
            <w:r w:rsidRPr="00AE2E99">
              <w:rPr>
                <w:rStyle w:val="Hipervnculo"/>
                <w:noProof/>
              </w:rPr>
              <w:t>V.3.4 Ley de Obras Públicas y Servicios Relacionados con las Mismas.</w:t>
            </w:r>
            <w:r w:rsidRPr="00AE2E99">
              <w:rPr>
                <w:noProof/>
                <w:webHidden/>
              </w:rPr>
              <w:tab/>
            </w:r>
            <w:r w:rsidRPr="00AE2E99">
              <w:rPr>
                <w:noProof/>
                <w:webHidden/>
              </w:rPr>
              <w:fldChar w:fldCharType="begin"/>
            </w:r>
            <w:r w:rsidRPr="00AE2E99">
              <w:rPr>
                <w:noProof/>
                <w:webHidden/>
              </w:rPr>
              <w:instrText xml:space="preserve"> PAGEREF _Toc65747941 \h </w:instrText>
            </w:r>
            <w:r w:rsidRPr="00AE2E99">
              <w:rPr>
                <w:noProof/>
                <w:webHidden/>
              </w:rPr>
            </w:r>
            <w:r w:rsidRPr="00AE2E99">
              <w:rPr>
                <w:noProof/>
                <w:webHidden/>
              </w:rPr>
              <w:fldChar w:fldCharType="separate"/>
            </w:r>
            <w:r w:rsidR="005C0F7D">
              <w:rPr>
                <w:noProof/>
                <w:webHidden/>
              </w:rPr>
              <w:t>211</w:t>
            </w:r>
            <w:r w:rsidRPr="00AE2E99">
              <w:rPr>
                <w:noProof/>
                <w:webHidden/>
              </w:rPr>
              <w:fldChar w:fldCharType="end"/>
            </w:r>
          </w:hyperlink>
        </w:p>
        <w:p w14:paraId="6873805C"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42" w:history="1">
            <w:r w:rsidRPr="00AE2E99">
              <w:rPr>
                <w:rStyle w:val="Hipervnculo"/>
                <w:rFonts w:eastAsia="MS Mincho"/>
                <w:noProof/>
              </w:rPr>
              <w:t xml:space="preserve">V.3.5 Estructura Orgánica y capacitación del personal </w:t>
            </w:r>
            <w:r w:rsidRPr="00AE2E99">
              <w:rPr>
                <w:rStyle w:val="Hipervnculo"/>
                <w:noProof/>
              </w:rPr>
              <w:t>evaluando los impactos concretos de esta última en la operación de la Entidad</w:t>
            </w:r>
            <w:r w:rsidRPr="00AE2E99">
              <w:rPr>
                <w:rStyle w:val="Hipervnculo"/>
                <w:rFonts w:eastAsia="MS Mincho"/>
                <w:noProof/>
              </w:rPr>
              <w:t>.</w:t>
            </w:r>
            <w:r w:rsidRPr="00AE2E99">
              <w:rPr>
                <w:noProof/>
                <w:webHidden/>
              </w:rPr>
              <w:tab/>
            </w:r>
            <w:r w:rsidRPr="00AE2E99">
              <w:rPr>
                <w:noProof/>
                <w:webHidden/>
              </w:rPr>
              <w:fldChar w:fldCharType="begin"/>
            </w:r>
            <w:r w:rsidRPr="00AE2E99">
              <w:rPr>
                <w:noProof/>
                <w:webHidden/>
              </w:rPr>
              <w:instrText xml:space="preserve"> PAGEREF _Toc65747942 \h </w:instrText>
            </w:r>
            <w:r w:rsidRPr="00AE2E99">
              <w:rPr>
                <w:noProof/>
                <w:webHidden/>
              </w:rPr>
            </w:r>
            <w:r w:rsidRPr="00AE2E99">
              <w:rPr>
                <w:noProof/>
                <w:webHidden/>
              </w:rPr>
              <w:fldChar w:fldCharType="separate"/>
            </w:r>
            <w:r w:rsidR="005C0F7D">
              <w:rPr>
                <w:noProof/>
                <w:webHidden/>
              </w:rPr>
              <w:t>214</w:t>
            </w:r>
            <w:r w:rsidRPr="00AE2E99">
              <w:rPr>
                <w:noProof/>
                <w:webHidden/>
              </w:rPr>
              <w:fldChar w:fldCharType="end"/>
            </w:r>
          </w:hyperlink>
        </w:p>
        <w:p w14:paraId="32104A86"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43" w:history="1">
            <w:r w:rsidRPr="00AE2E99">
              <w:rPr>
                <w:rStyle w:val="Hipervnculo"/>
                <w:rFonts w:eastAsia="MS Mincho"/>
                <w:noProof/>
              </w:rPr>
              <w:t>V.3.6 Programa de Comunicación Social.</w:t>
            </w:r>
            <w:r w:rsidRPr="00AE2E99">
              <w:rPr>
                <w:noProof/>
                <w:webHidden/>
              </w:rPr>
              <w:tab/>
            </w:r>
            <w:r w:rsidRPr="00AE2E99">
              <w:rPr>
                <w:noProof/>
                <w:webHidden/>
              </w:rPr>
              <w:fldChar w:fldCharType="begin"/>
            </w:r>
            <w:r w:rsidRPr="00AE2E99">
              <w:rPr>
                <w:noProof/>
                <w:webHidden/>
              </w:rPr>
              <w:instrText xml:space="preserve"> PAGEREF _Toc65747943 \h </w:instrText>
            </w:r>
            <w:r w:rsidRPr="00AE2E99">
              <w:rPr>
                <w:noProof/>
                <w:webHidden/>
              </w:rPr>
            </w:r>
            <w:r w:rsidRPr="00AE2E99">
              <w:rPr>
                <w:noProof/>
                <w:webHidden/>
              </w:rPr>
              <w:fldChar w:fldCharType="separate"/>
            </w:r>
            <w:r w:rsidR="005C0F7D">
              <w:rPr>
                <w:noProof/>
                <w:webHidden/>
              </w:rPr>
              <w:t>218</w:t>
            </w:r>
            <w:r w:rsidRPr="00AE2E99">
              <w:rPr>
                <w:noProof/>
                <w:webHidden/>
              </w:rPr>
              <w:fldChar w:fldCharType="end"/>
            </w:r>
          </w:hyperlink>
        </w:p>
        <w:p w14:paraId="3607CF3F"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44" w:history="1">
            <w:r w:rsidRPr="00AE2E99">
              <w:rPr>
                <w:rStyle w:val="Hipervnculo"/>
                <w:rFonts w:cs="Arial"/>
                <w:noProof/>
              </w:rPr>
              <w:t>V.3.7 Cumplimiento de la Ley Federal de Austeridad Republicana.</w:t>
            </w:r>
            <w:r w:rsidRPr="00AE2E99">
              <w:rPr>
                <w:noProof/>
                <w:webHidden/>
              </w:rPr>
              <w:tab/>
            </w:r>
            <w:r w:rsidRPr="00AE2E99">
              <w:rPr>
                <w:noProof/>
                <w:webHidden/>
              </w:rPr>
              <w:fldChar w:fldCharType="begin"/>
            </w:r>
            <w:r w:rsidRPr="00AE2E99">
              <w:rPr>
                <w:noProof/>
                <w:webHidden/>
              </w:rPr>
              <w:instrText xml:space="preserve"> PAGEREF _Toc65747944 \h </w:instrText>
            </w:r>
            <w:r w:rsidRPr="00AE2E99">
              <w:rPr>
                <w:noProof/>
                <w:webHidden/>
              </w:rPr>
            </w:r>
            <w:r w:rsidRPr="00AE2E99">
              <w:rPr>
                <w:noProof/>
                <w:webHidden/>
              </w:rPr>
              <w:fldChar w:fldCharType="separate"/>
            </w:r>
            <w:r w:rsidR="005C0F7D">
              <w:rPr>
                <w:noProof/>
                <w:webHidden/>
              </w:rPr>
              <w:t>221</w:t>
            </w:r>
            <w:r w:rsidRPr="00AE2E99">
              <w:rPr>
                <w:noProof/>
                <w:webHidden/>
              </w:rPr>
              <w:fldChar w:fldCharType="end"/>
            </w:r>
          </w:hyperlink>
        </w:p>
        <w:p w14:paraId="64A6722F"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45" w:history="1">
            <w:r w:rsidRPr="00AE2E99">
              <w:rPr>
                <w:rStyle w:val="Hipervnculo"/>
                <w:rFonts w:cs="Arial"/>
                <w:noProof/>
              </w:rPr>
              <w:t>V.3.8 Del programa Nacional de Combate a la Corrupción y a la Impunidad, y de Mejora de la Gestión Pública Gubernamental 2019-2024</w:t>
            </w:r>
            <w:r w:rsidRPr="00AE2E99">
              <w:rPr>
                <w:noProof/>
                <w:webHidden/>
              </w:rPr>
              <w:tab/>
            </w:r>
            <w:r w:rsidRPr="00AE2E99">
              <w:rPr>
                <w:noProof/>
                <w:webHidden/>
              </w:rPr>
              <w:fldChar w:fldCharType="begin"/>
            </w:r>
            <w:r w:rsidRPr="00AE2E99">
              <w:rPr>
                <w:noProof/>
                <w:webHidden/>
              </w:rPr>
              <w:instrText xml:space="preserve"> PAGEREF _Toc65747945 \h </w:instrText>
            </w:r>
            <w:r w:rsidRPr="00AE2E99">
              <w:rPr>
                <w:noProof/>
                <w:webHidden/>
              </w:rPr>
            </w:r>
            <w:r w:rsidRPr="00AE2E99">
              <w:rPr>
                <w:noProof/>
                <w:webHidden/>
              </w:rPr>
              <w:fldChar w:fldCharType="separate"/>
            </w:r>
            <w:r w:rsidR="005C0F7D">
              <w:rPr>
                <w:noProof/>
                <w:webHidden/>
              </w:rPr>
              <w:t>222</w:t>
            </w:r>
            <w:r w:rsidRPr="00AE2E99">
              <w:rPr>
                <w:noProof/>
                <w:webHidden/>
              </w:rPr>
              <w:fldChar w:fldCharType="end"/>
            </w:r>
          </w:hyperlink>
        </w:p>
        <w:p w14:paraId="60776E28"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46" w:history="1">
            <w:r w:rsidRPr="00AE2E99">
              <w:rPr>
                <w:rStyle w:val="Hipervnculo"/>
                <w:rFonts w:cs="Arial"/>
                <w:noProof/>
              </w:rPr>
              <w:t>V.3.9Del Decreto por el que se establecen las medidas de austeridad que deberán observar las dependencias y entidades de la Administración Pública Federal, publicado en el DOF del 23 de abril de 2020.</w:t>
            </w:r>
            <w:r w:rsidRPr="00AE2E99">
              <w:rPr>
                <w:noProof/>
                <w:webHidden/>
              </w:rPr>
              <w:tab/>
            </w:r>
            <w:r w:rsidRPr="00AE2E99">
              <w:rPr>
                <w:noProof/>
                <w:webHidden/>
              </w:rPr>
              <w:fldChar w:fldCharType="begin"/>
            </w:r>
            <w:r w:rsidRPr="00AE2E99">
              <w:rPr>
                <w:noProof/>
                <w:webHidden/>
              </w:rPr>
              <w:instrText xml:space="preserve"> PAGEREF _Toc65747946 \h </w:instrText>
            </w:r>
            <w:r w:rsidRPr="00AE2E99">
              <w:rPr>
                <w:noProof/>
                <w:webHidden/>
              </w:rPr>
            </w:r>
            <w:r w:rsidRPr="00AE2E99">
              <w:rPr>
                <w:noProof/>
                <w:webHidden/>
              </w:rPr>
              <w:fldChar w:fldCharType="separate"/>
            </w:r>
            <w:r w:rsidR="005C0F7D">
              <w:rPr>
                <w:noProof/>
                <w:webHidden/>
              </w:rPr>
              <w:t>264</w:t>
            </w:r>
            <w:r w:rsidRPr="00AE2E99">
              <w:rPr>
                <w:noProof/>
                <w:webHidden/>
              </w:rPr>
              <w:fldChar w:fldCharType="end"/>
            </w:r>
          </w:hyperlink>
        </w:p>
        <w:p w14:paraId="60C9E2C0" w14:textId="77777777" w:rsidR="00AE2E99" w:rsidRPr="00AE2E99" w:rsidRDefault="00AE2E99">
          <w:pPr>
            <w:pStyle w:val="TDC2"/>
            <w:rPr>
              <w:rFonts w:asciiTheme="minorHAnsi" w:eastAsiaTheme="minorEastAsia" w:hAnsiTheme="minorHAnsi"/>
              <w:noProof/>
              <w:szCs w:val="22"/>
              <w:lang w:eastAsia="es-MX"/>
            </w:rPr>
          </w:pPr>
          <w:hyperlink w:anchor="_Toc65747947" w:history="1">
            <w:r w:rsidRPr="00AE2E99">
              <w:rPr>
                <w:rStyle w:val="Hipervnculo"/>
                <w:rFonts w:cs="Arial"/>
                <w:noProof/>
              </w:rPr>
              <w:t>V.4. Los demás que se estime procedente.</w:t>
            </w:r>
            <w:r w:rsidRPr="00AE2E99">
              <w:rPr>
                <w:noProof/>
                <w:webHidden/>
              </w:rPr>
              <w:tab/>
            </w:r>
            <w:r w:rsidRPr="00AE2E99">
              <w:rPr>
                <w:noProof/>
                <w:webHidden/>
              </w:rPr>
              <w:fldChar w:fldCharType="begin"/>
            </w:r>
            <w:r w:rsidRPr="00AE2E99">
              <w:rPr>
                <w:noProof/>
                <w:webHidden/>
              </w:rPr>
              <w:instrText xml:space="preserve"> PAGEREF _Toc65747947 \h </w:instrText>
            </w:r>
            <w:r w:rsidRPr="00AE2E99">
              <w:rPr>
                <w:noProof/>
                <w:webHidden/>
              </w:rPr>
            </w:r>
            <w:r w:rsidRPr="00AE2E99">
              <w:rPr>
                <w:noProof/>
                <w:webHidden/>
              </w:rPr>
              <w:fldChar w:fldCharType="separate"/>
            </w:r>
            <w:r w:rsidR="005C0F7D">
              <w:rPr>
                <w:noProof/>
                <w:webHidden/>
              </w:rPr>
              <w:t>265</w:t>
            </w:r>
            <w:r w:rsidRPr="00AE2E99">
              <w:rPr>
                <w:noProof/>
                <w:webHidden/>
              </w:rPr>
              <w:fldChar w:fldCharType="end"/>
            </w:r>
          </w:hyperlink>
        </w:p>
        <w:p w14:paraId="3C0CC102" w14:textId="77777777" w:rsidR="00AE2E99" w:rsidRPr="00AE2E99" w:rsidRDefault="00AE2E99">
          <w:pPr>
            <w:pStyle w:val="TDC3"/>
            <w:tabs>
              <w:tab w:val="right" w:leader="dot" w:pos="9678"/>
            </w:tabs>
            <w:rPr>
              <w:rFonts w:asciiTheme="minorHAnsi" w:eastAsiaTheme="minorEastAsia" w:hAnsiTheme="minorHAnsi"/>
              <w:noProof/>
              <w:szCs w:val="22"/>
              <w:lang w:eastAsia="es-MX"/>
            </w:rPr>
          </w:pPr>
          <w:hyperlink w:anchor="_Toc65747948" w:history="1">
            <w:r w:rsidRPr="00AE2E99">
              <w:rPr>
                <w:rStyle w:val="Hipervnculo"/>
                <w:rFonts w:cs="Arial"/>
                <w:bCs/>
                <w:noProof/>
              </w:rPr>
              <w:t>V.4.1 I</w:t>
            </w:r>
            <w:r w:rsidRPr="00AE2E99">
              <w:rPr>
                <w:rStyle w:val="Hipervnculo"/>
                <w:rFonts w:cs="Arial"/>
                <w:noProof/>
                <w:lang w:eastAsia="es-MX"/>
              </w:rPr>
              <w:t>nforme de seguimiento trimestral del Programa Operativo Anual de la Entidad</w:t>
            </w:r>
            <w:r w:rsidRPr="00AE2E99">
              <w:rPr>
                <w:noProof/>
                <w:webHidden/>
              </w:rPr>
              <w:tab/>
            </w:r>
            <w:r w:rsidRPr="00AE2E99">
              <w:rPr>
                <w:noProof/>
                <w:webHidden/>
              </w:rPr>
              <w:fldChar w:fldCharType="begin"/>
            </w:r>
            <w:r w:rsidRPr="00AE2E99">
              <w:rPr>
                <w:noProof/>
                <w:webHidden/>
              </w:rPr>
              <w:instrText xml:space="preserve"> PAGEREF _Toc65747948 \h </w:instrText>
            </w:r>
            <w:r w:rsidRPr="00AE2E99">
              <w:rPr>
                <w:noProof/>
                <w:webHidden/>
              </w:rPr>
            </w:r>
            <w:r w:rsidRPr="00AE2E99">
              <w:rPr>
                <w:noProof/>
                <w:webHidden/>
              </w:rPr>
              <w:fldChar w:fldCharType="separate"/>
            </w:r>
            <w:r w:rsidR="005C0F7D">
              <w:rPr>
                <w:noProof/>
                <w:webHidden/>
              </w:rPr>
              <w:t>265</w:t>
            </w:r>
            <w:r w:rsidRPr="00AE2E99">
              <w:rPr>
                <w:noProof/>
                <w:webHidden/>
              </w:rPr>
              <w:fldChar w:fldCharType="end"/>
            </w:r>
          </w:hyperlink>
        </w:p>
        <w:p w14:paraId="50553AB9" w14:textId="77777777" w:rsidR="00AE2E99" w:rsidRPr="00AE2E99" w:rsidRDefault="00AE2E99" w:rsidP="00AE2E99">
          <w:pPr>
            <w:pStyle w:val="TDC1"/>
            <w:rPr>
              <w:rFonts w:asciiTheme="minorHAnsi" w:eastAsiaTheme="minorEastAsia" w:hAnsiTheme="minorHAnsi"/>
              <w:spacing w:val="0"/>
              <w:lang w:eastAsia="es-MX"/>
            </w:rPr>
          </w:pPr>
          <w:hyperlink w:anchor="_Toc65747949" w:history="1">
            <w:r w:rsidRPr="00AE2E99">
              <w:rPr>
                <w:rStyle w:val="Hipervnculo"/>
              </w:rPr>
              <w:t>VI.</w:t>
            </w:r>
            <w:r w:rsidRPr="00AE2E99">
              <w:rPr>
                <w:rFonts w:asciiTheme="minorHAnsi" w:eastAsiaTheme="minorEastAsia" w:hAnsiTheme="minorHAnsi"/>
                <w:spacing w:val="0"/>
                <w:lang w:eastAsia="es-MX"/>
              </w:rPr>
              <w:tab/>
            </w:r>
            <w:r w:rsidRPr="00AE2E99">
              <w:rPr>
                <w:rStyle w:val="Hipervnculo"/>
              </w:rPr>
              <w:t>OPINIÓN DEL COMISARIO PÚBLICO RESPECTO DEL DESEMPEÑO DE LA ENTIDAD DURANTE EL EJERCICIO 2020.</w:t>
            </w:r>
            <w:r w:rsidRPr="00AE2E99">
              <w:rPr>
                <w:webHidden/>
              </w:rPr>
              <w:tab/>
            </w:r>
            <w:r w:rsidRPr="00AE2E99">
              <w:rPr>
                <w:webHidden/>
              </w:rPr>
              <w:fldChar w:fldCharType="begin"/>
            </w:r>
            <w:r w:rsidRPr="00AE2E99">
              <w:rPr>
                <w:webHidden/>
              </w:rPr>
              <w:instrText xml:space="preserve"> PAGEREF _Toc65747949 \h </w:instrText>
            </w:r>
            <w:r w:rsidRPr="00AE2E99">
              <w:rPr>
                <w:webHidden/>
              </w:rPr>
            </w:r>
            <w:r w:rsidRPr="00AE2E99">
              <w:rPr>
                <w:webHidden/>
              </w:rPr>
              <w:fldChar w:fldCharType="separate"/>
            </w:r>
            <w:r w:rsidR="005C0F7D">
              <w:rPr>
                <w:webHidden/>
              </w:rPr>
              <w:t>275</w:t>
            </w:r>
            <w:r w:rsidRPr="00AE2E99">
              <w:rPr>
                <w:webHidden/>
              </w:rPr>
              <w:fldChar w:fldCharType="end"/>
            </w:r>
          </w:hyperlink>
        </w:p>
        <w:p w14:paraId="70BAB29B" w14:textId="77777777" w:rsidR="00AE2E99" w:rsidRPr="00AE2E99" w:rsidRDefault="00AE2E99" w:rsidP="00AE2E99">
          <w:pPr>
            <w:pStyle w:val="TDC1"/>
            <w:rPr>
              <w:rFonts w:asciiTheme="minorHAnsi" w:eastAsiaTheme="minorEastAsia" w:hAnsiTheme="minorHAnsi"/>
              <w:spacing w:val="0"/>
              <w:lang w:eastAsia="es-MX"/>
            </w:rPr>
          </w:pPr>
          <w:hyperlink w:anchor="_Toc65747950" w:history="1">
            <w:r w:rsidRPr="00AE2E99">
              <w:rPr>
                <w:rStyle w:val="Hipervnculo"/>
              </w:rPr>
              <w:t>VII.</w:t>
            </w:r>
            <w:r w:rsidRPr="00AE2E99">
              <w:rPr>
                <w:rFonts w:asciiTheme="minorHAnsi" w:eastAsiaTheme="minorEastAsia" w:hAnsiTheme="minorHAnsi"/>
                <w:spacing w:val="0"/>
                <w:lang w:eastAsia="es-MX"/>
              </w:rPr>
              <w:tab/>
            </w:r>
            <w:r w:rsidRPr="00AE2E99">
              <w:rPr>
                <w:rStyle w:val="Hipervnculo"/>
              </w:rPr>
              <w:t>DESARROLLO DE LOS NEGOCIOS Y PROYECTOS DEL PUERTO.</w:t>
            </w:r>
            <w:r w:rsidRPr="00AE2E99">
              <w:rPr>
                <w:webHidden/>
              </w:rPr>
              <w:tab/>
            </w:r>
            <w:r w:rsidRPr="00AE2E99">
              <w:rPr>
                <w:webHidden/>
              </w:rPr>
              <w:fldChar w:fldCharType="begin"/>
            </w:r>
            <w:r w:rsidRPr="00AE2E99">
              <w:rPr>
                <w:webHidden/>
              </w:rPr>
              <w:instrText xml:space="preserve"> PAGEREF _Toc65747950 \h </w:instrText>
            </w:r>
            <w:r w:rsidRPr="00AE2E99">
              <w:rPr>
                <w:webHidden/>
              </w:rPr>
            </w:r>
            <w:r w:rsidRPr="00AE2E99">
              <w:rPr>
                <w:webHidden/>
              </w:rPr>
              <w:fldChar w:fldCharType="separate"/>
            </w:r>
            <w:r w:rsidR="005C0F7D">
              <w:rPr>
                <w:webHidden/>
              </w:rPr>
              <w:t>277</w:t>
            </w:r>
            <w:r w:rsidRPr="00AE2E99">
              <w:rPr>
                <w:webHidden/>
              </w:rPr>
              <w:fldChar w:fldCharType="end"/>
            </w:r>
          </w:hyperlink>
        </w:p>
        <w:p w14:paraId="4562D7A0" w14:textId="77777777" w:rsidR="00AE2E99" w:rsidRPr="00AE2E99" w:rsidRDefault="00AE2E99">
          <w:pPr>
            <w:pStyle w:val="TDC2"/>
            <w:rPr>
              <w:rFonts w:asciiTheme="minorHAnsi" w:eastAsiaTheme="minorEastAsia" w:hAnsiTheme="minorHAnsi"/>
              <w:noProof/>
              <w:szCs w:val="22"/>
              <w:lang w:eastAsia="es-MX"/>
            </w:rPr>
          </w:pPr>
          <w:hyperlink w:anchor="_Toc65747951" w:history="1">
            <w:r w:rsidRPr="00AE2E99">
              <w:rPr>
                <w:rStyle w:val="Hipervnculo"/>
                <w:rFonts w:cs="Arial"/>
                <w:noProof/>
              </w:rPr>
              <w:t>VII.1 Informe trimestral del avance del Programa de Comercialización 2020</w:t>
            </w:r>
            <w:r w:rsidRPr="00AE2E99">
              <w:rPr>
                <w:noProof/>
                <w:webHidden/>
              </w:rPr>
              <w:tab/>
            </w:r>
            <w:r w:rsidRPr="00AE2E99">
              <w:rPr>
                <w:noProof/>
                <w:webHidden/>
              </w:rPr>
              <w:fldChar w:fldCharType="begin"/>
            </w:r>
            <w:r w:rsidRPr="00AE2E99">
              <w:rPr>
                <w:noProof/>
                <w:webHidden/>
              </w:rPr>
              <w:instrText xml:space="preserve"> PAGEREF _Toc65747951 \h </w:instrText>
            </w:r>
            <w:r w:rsidRPr="00AE2E99">
              <w:rPr>
                <w:noProof/>
                <w:webHidden/>
              </w:rPr>
            </w:r>
            <w:r w:rsidRPr="00AE2E99">
              <w:rPr>
                <w:noProof/>
                <w:webHidden/>
              </w:rPr>
              <w:fldChar w:fldCharType="separate"/>
            </w:r>
            <w:r w:rsidR="005C0F7D">
              <w:rPr>
                <w:noProof/>
                <w:webHidden/>
              </w:rPr>
              <w:t>278</w:t>
            </w:r>
            <w:r w:rsidRPr="00AE2E99">
              <w:rPr>
                <w:noProof/>
                <w:webHidden/>
              </w:rPr>
              <w:fldChar w:fldCharType="end"/>
            </w:r>
          </w:hyperlink>
        </w:p>
        <w:p w14:paraId="7BF6DD94" w14:textId="77777777" w:rsidR="00AE2E99" w:rsidRPr="00AE2E99" w:rsidRDefault="00AE2E99">
          <w:pPr>
            <w:pStyle w:val="TDC2"/>
            <w:rPr>
              <w:rFonts w:asciiTheme="minorHAnsi" w:eastAsiaTheme="minorEastAsia" w:hAnsiTheme="minorHAnsi"/>
              <w:noProof/>
              <w:szCs w:val="22"/>
              <w:lang w:eastAsia="es-MX"/>
            </w:rPr>
          </w:pPr>
          <w:hyperlink w:anchor="_Toc65747952" w:history="1">
            <w:r w:rsidRPr="00AE2E99">
              <w:rPr>
                <w:rStyle w:val="Hipervnculo"/>
                <w:rFonts w:cs="Arial"/>
                <w:noProof/>
              </w:rPr>
              <w:t>VII.2 Avance del Programa de Comercialización 2021</w:t>
            </w:r>
            <w:r w:rsidRPr="00AE2E99">
              <w:rPr>
                <w:noProof/>
                <w:webHidden/>
              </w:rPr>
              <w:tab/>
            </w:r>
            <w:r w:rsidRPr="00AE2E99">
              <w:rPr>
                <w:noProof/>
                <w:webHidden/>
              </w:rPr>
              <w:fldChar w:fldCharType="begin"/>
            </w:r>
            <w:r w:rsidRPr="00AE2E99">
              <w:rPr>
                <w:noProof/>
                <w:webHidden/>
              </w:rPr>
              <w:instrText xml:space="preserve"> PAGEREF _Toc65747952 \h </w:instrText>
            </w:r>
            <w:r w:rsidRPr="00AE2E99">
              <w:rPr>
                <w:noProof/>
                <w:webHidden/>
              </w:rPr>
            </w:r>
            <w:r w:rsidRPr="00AE2E99">
              <w:rPr>
                <w:noProof/>
                <w:webHidden/>
              </w:rPr>
              <w:fldChar w:fldCharType="separate"/>
            </w:r>
            <w:r w:rsidR="005C0F7D">
              <w:rPr>
                <w:noProof/>
                <w:webHidden/>
              </w:rPr>
              <w:t>282</w:t>
            </w:r>
            <w:r w:rsidRPr="00AE2E99">
              <w:rPr>
                <w:noProof/>
                <w:webHidden/>
              </w:rPr>
              <w:fldChar w:fldCharType="end"/>
            </w:r>
          </w:hyperlink>
        </w:p>
        <w:p w14:paraId="489F6968" w14:textId="77777777" w:rsidR="00AE2E99" w:rsidRPr="00AE2E99" w:rsidRDefault="00AE2E99">
          <w:pPr>
            <w:pStyle w:val="TDC2"/>
            <w:rPr>
              <w:rFonts w:asciiTheme="minorHAnsi" w:eastAsiaTheme="minorEastAsia" w:hAnsiTheme="minorHAnsi"/>
              <w:noProof/>
              <w:szCs w:val="22"/>
              <w:lang w:eastAsia="es-MX"/>
            </w:rPr>
          </w:pPr>
          <w:hyperlink w:anchor="_Toc65747953" w:history="1">
            <w:r w:rsidRPr="00AE2E99">
              <w:rPr>
                <w:rStyle w:val="Hipervnculo"/>
                <w:rFonts w:cs="Arial"/>
                <w:noProof/>
              </w:rPr>
              <w:t>VII.3 Desarrollo de Negocios.</w:t>
            </w:r>
            <w:r w:rsidRPr="00AE2E99">
              <w:rPr>
                <w:noProof/>
                <w:webHidden/>
              </w:rPr>
              <w:tab/>
            </w:r>
            <w:r w:rsidRPr="00AE2E99">
              <w:rPr>
                <w:noProof/>
                <w:webHidden/>
              </w:rPr>
              <w:fldChar w:fldCharType="begin"/>
            </w:r>
            <w:r w:rsidRPr="00AE2E99">
              <w:rPr>
                <w:noProof/>
                <w:webHidden/>
              </w:rPr>
              <w:instrText xml:space="preserve"> PAGEREF _Toc65747953 \h </w:instrText>
            </w:r>
            <w:r w:rsidRPr="00AE2E99">
              <w:rPr>
                <w:noProof/>
                <w:webHidden/>
              </w:rPr>
            </w:r>
            <w:r w:rsidRPr="00AE2E99">
              <w:rPr>
                <w:noProof/>
                <w:webHidden/>
              </w:rPr>
              <w:fldChar w:fldCharType="separate"/>
            </w:r>
            <w:r w:rsidR="005C0F7D">
              <w:rPr>
                <w:noProof/>
                <w:webHidden/>
              </w:rPr>
              <w:t>284</w:t>
            </w:r>
            <w:r w:rsidRPr="00AE2E99">
              <w:rPr>
                <w:noProof/>
                <w:webHidden/>
              </w:rPr>
              <w:fldChar w:fldCharType="end"/>
            </w:r>
          </w:hyperlink>
        </w:p>
        <w:p w14:paraId="269B9153" w14:textId="77777777" w:rsidR="00AE2E99" w:rsidRPr="00AE2E99" w:rsidRDefault="00AE2E99">
          <w:pPr>
            <w:pStyle w:val="TDC2"/>
            <w:rPr>
              <w:rFonts w:asciiTheme="minorHAnsi" w:eastAsiaTheme="minorEastAsia" w:hAnsiTheme="minorHAnsi"/>
              <w:noProof/>
              <w:szCs w:val="22"/>
              <w:lang w:eastAsia="es-MX"/>
            </w:rPr>
          </w:pPr>
          <w:hyperlink w:anchor="_Toc65747954" w:history="1">
            <w:r w:rsidRPr="00AE2E99">
              <w:rPr>
                <w:rStyle w:val="Hipervnculo"/>
                <w:rFonts w:cs="Arial"/>
                <w:noProof/>
              </w:rPr>
              <w:t>VII.4 Nuevos Negocios.</w:t>
            </w:r>
            <w:r w:rsidRPr="00AE2E99">
              <w:rPr>
                <w:noProof/>
                <w:webHidden/>
              </w:rPr>
              <w:tab/>
            </w:r>
            <w:r w:rsidRPr="00AE2E99">
              <w:rPr>
                <w:noProof/>
                <w:webHidden/>
              </w:rPr>
              <w:fldChar w:fldCharType="begin"/>
            </w:r>
            <w:r w:rsidRPr="00AE2E99">
              <w:rPr>
                <w:noProof/>
                <w:webHidden/>
              </w:rPr>
              <w:instrText xml:space="preserve"> PAGEREF _Toc65747954 \h </w:instrText>
            </w:r>
            <w:r w:rsidRPr="00AE2E99">
              <w:rPr>
                <w:noProof/>
                <w:webHidden/>
              </w:rPr>
            </w:r>
            <w:r w:rsidRPr="00AE2E99">
              <w:rPr>
                <w:noProof/>
                <w:webHidden/>
              </w:rPr>
              <w:fldChar w:fldCharType="separate"/>
            </w:r>
            <w:r w:rsidR="005C0F7D">
              <w:rPr>
                <w:noProof/>
                <w:webHidden/>
              </w:rPr>
              <w:t>293</w:t>
            </w:r>
            <w:r w:rsidRPr="00AE2E99">
              <w:rPr>
                <w:noProof/>
                <w:webHidden/>
              </w:rPr>
              <w:fldChar w:fldCharType="end"/>
            </w:r>
          </w:hyperlink>
        </w:p>
        <w:p w14:paraId="3922EF20" w14:textId="77777777" w:rsidR="00AE2E99" w:rsidRPr="00AE2E99" w:rsidRDefault="00AE2E99" w:rsidP="00AE2E99">
          <w:pPr>
            <w:pStyle w:val="TDC1"/>
            <w:rPr>
              <w:rFonts w:asciiTheme="minorHAnsi" w:eastAsiaTheme="minorEastAsia" w:hAnsiTheme="minorHAnsi"/>
              <w:spacing w:val="0"/>
              <w:lang w:eastAsia="es-MX"/>
            </w:rPr>
          </w:pPr>
          <w:hyperlink w:anchor="_Toc65747955" w:history="1">
            <w:r w:rsidRPr="00AE2E99">
              <w:rPr>
                <w:rStyle w:val="Hipervnculo"/>
              </w:rPr>
              <w:t>VIII.</w:t>
            </w:r>
            <w:r w:rsidRPr="00AE2E99">
              <w:rPr>
                <w:rFonts w:asciiTheme="minorHAnsi" w:eastAsiaTheme="minorEastAsia" w:hAnsiTheme="minorHAnsi"/>
                <w:spacing w:val="0"/>
                <w:lang w:eastAsia="es-MX"/>
              </w:rPr>
              <w:tab/>
            </w:r>
            <w:r w:rsidRPr="00AE2E99">
              <w:rPr>
                <w:rStyle w:val="Hipervnculo"/>
              </w:rPr>
              <w:t>SOLICITUD DE ACUERDOS AL CONSEJO DE ADMINISTRACIÓN.</w:t>
            </w:r>
            <w:r w:rsidRPr="00AE2E99">
              <w:rPr>
                <w:webHidden/>
              </w:rPr>
              <w:tab/>
            </w:r>
            <w:r w:rsidRPr="00AE2E99">
              <w:rPr>
                <w:webHidden/>
              </w:rPr>
              <w:fldChar w:fldCharType="begin"/>
            </w:r>
            <w:r w:rsidRPr="00AE2E99">
              <w:rPr>
                <w:webHidden/>
              </w:rPr>
              <w:instrText xml:space="preserve"> PAGEREF _Toc65747955 \h </w:instrText>
            </w:r>
            <w:r w:rsidRPr="00AE2E99">
              <w:rPr>
                <w:webHidden/>
              </w:rPr>
            </w:r>
            <w:r w:rsidRPr="00AE2E99">
              <w:rPr>
                <w:webHidden/>
              </w:rPr>
              <w:fldChar w:fldCharType="separate"/>
            </w:r>
            <w:r w:rsidR="005C0F7D">
              <w:rPr>
                <w:webHidden/>
              </w:rPr>
              <w:t>298</w:t>
            </w:r>
            <w:r w:rsidRPr="00AE2E99">
              <w:rPr>
                <w:webHidden/>
              </w:rPr>
              <w:fldChar w:fldCharType="end"/>
            </w:r>
          </w:hyperlink>
        </w:p>
        <w:p w14:paraId="0C3C6D87" w14:textId="77777777" w:rsidR="00AE2E99" w:rsidRPr="00AE2E99" w:rsidRDefault="00AE2E99">
          <w:pPr>
            <w:pStyle w:val="TDC2"/>
            <w:rPr>
              <w:rFonts w:asciiTheme="minorHAnsi" w:eastAsiaTheme="minorEastAsia" w:hAnsiTheme="minorHAnsi"/>
              <w:noProof/>
              <w:szCs w:val="22"/>
              <w:lang w:eastAsia="es-MX"/>
            </w:rPr>
          </w:pPr>
          <w:hyperlink w:anchor="_Toc65747956" w:history="1">
            <w:r w:rsidRPr="00AE2E99">
              <w:rPr>
                <w:rStyle w:val="Hipervnculo"/>
                <w:rFonts w:cs="Arial"/>
                <w:noProof/>
              </w:rPr>
              <w:t>VIII.1 Calendario de sesiones ordinarias del Consejo de Administración para el ejercicio 2021.</w:t>
            </w:r>
            <w:r w:rsidRPr="00AE2E99">
              <w:rPr>
                <w:noProof/>
                <w:webHidden/>
              </w:rPr>
              <w:tab/>
            </w:r>
            <w:r w:rsidRPr="00AE2E99">
              <w:rPr>
                <w:noProof/>
                <w:webHidden/>
              </w:rPr>
              <w:fldChar w:fldCharType="begin"/>
            </w:r>
            <w:r w:rsidRPr="00AE2E99">
              <w:rPr>
                <w:noProof/>
                <w:webHidden/>
              </w:rPr>
              <w:instrText xml:space="preserve"> PAGEREF _Toc65747956 \h </w:instrText>
            </w:r>
            <w:r w:rsidRPr="00AE2E99">
              <w:rPr>
                <w:noProof/>
                <w:webHidden/>
              </w:rPr>
            </w:r>
            <w:r w:rsidRPr="00AE2E99">
              <w:rPr>
                <w:noProof/>
                <w:webHidden/>
              </w:rPr>
              <w:fldChar w:fldCharType="separate"/>
            </w:r>
            <w:r w:rsidR="005C0F7D">
              <w:rPr>
                <w:noProof/>
                <w:webHidden/>
              </w:rPr>
              <w:t>299</w:t>
            </w:r>
            <w:r w:rsidRPr="00AE2E99">
              <w:rPr>
                <w:noProof/>
                <w:webHidden/>
              </w:rPr>
              <w:fldChar w:fldCharType="end"/>
            </w:r>
          </w:hyperlink>
        </w:p>
        <w:p w14:paraId="054291CA" w14:textId="77777777" w:rsidR="00AE2E99" w:rsidRPr="00AE2E99" w:rsidRDefault="00AE2E99">
          <w:pPr>
            <w:pStyle w:val="TDC2"/>
            <w:rPr>
              <w:rFonts w:asciiTheme="minorHAnsi" w:eastAsiaTheme="minorEastAsia" w:hAnsiTheme="minorHAnsi"/>
              <w:noProof/>
              <w:szCs w:val="22"/>
              <w:lang w:eastAsia="es-MX"/>
            </w:rPr>
          </w:pPr>
          <w:hyperlink w:anchor="_Toc65747957" w:history="1">
            <w:r w:rsidRPr="00AE2E99">
              <w:rPr>
                <w:rStyle w:val="Hipervnculo"/>
                <w:rFonts w:cs="Arial"/>
                <w:noProof/>
              </w:rPr>
              <w:t>VIII.2 Incremento salarial para el personal operativo para el ejercicio 2021.</w:t>
            </w:r>
            <w:r w:rsidRPr="00AE2E99">
              <w:rPr>
                <w:noProof/>
                <w:webHidden/>
              </w:rPr>
              <w:tab/>
            </w:r>
            <w:r w:rsidRPr="00AE2E99">
              <w:rPr>
                <w:noProof/>
                <w:webHidden/>
              </w:rPr>
              <w:fldChar w:fldCharType="begin"/>
            </w:r>
            <w:r w:rsidRPr="00AE2E99">
              <w:rPr>
                <w:noProof/>
                <w:webHidden/>
              </w:rPr>
              <w:instrText xml:space="preserve"> PAGEREF _Toc65747957 \h </w:instrText>
            </w:r>
            <w:r w:rsidRPr="00AE2E99">
              <w:rPr>
                <w:noProof/>
                <w:webHidden/>
              </w:rPr>
            </w:r>
            <w:r w:rsidRPr="00AE2E99">
              <w:rPr>
                <w:noProof/>
                <w:webHidden/>
              </w:rPr>
              <w:fldChar w:fldCharType="separate"/>
            </w:r>
            <w:r w:rsidR="005C0F7D">
              <w:rPr>
                <w:noProof/>
                <w:webHidden/>
              </w:rPr>
              <w:t>299</w:t>
            </w:r>
            <w:r w:rsidRPr="00AE2E99">
              <w:rPr>
                <w:noProof/>
                <w:webHidden/>
              </w:rPr>
              <w:fldChar w:fldCharType="end"/>
            </w:r>
          </w:hyperlink>
        </w:p>
        <w:p w14:paraId="65DF9945" w14:textId="77777777" w:rsidR="00AE2E99" w:rsidRPr="00AE2E99" w:rsidRDefault="00AE2E99">
          <w:pPr>
            <w:pStyle w:val="TDC2"/>
            <w:rPr>
              <w:rFonts w:asciiTheme="minorHAnsi" w:eastAsiaTheme="minorEastAsia" w:hAnsiTheme="minorHAnsi"/>
              <w:noProof/>
              <w:szCs w:val="22"/>
              <w:lang w:eastAsia="es-MX"/>
            </w:rPr>
          </w:pPr>
          <w:hyperlink w:anchor="_Toc65747958" w:history="1">
            <w:r w:rsidRPr="00AE2E99">
              <w:rPr>
                <w:rStyle w:val="Hipervnculo"/>
                <w:rFonts w:cs="Arial"/>
                <w:noProof/>
              </w:rPr>
              <w:t>VIII.3 Programa de Comunicación Social para el ejercicio 2021.</w:t>
            </w:r>
            <w:r w:rsidRPr="00AE2E99">
              <w:rPr>
                <w:noProof/>
                <w:webHidden/>
              </w:rPr>
              <w:tab/>
            </w:r>
            <w:r w:rsidRPr="00AE2E99">
              <w:rPr>
                <w:noProof/>
                <w:webHidden/>
              </w:rPr>
              <w:fldChar w:fldCharType="begin"/>
            </w:r>
            <w:r w:rsidRPr="00AE2E99">
              <w:rPr>
                <w:noProof/>
                <w:webHidden/>
              </w:rPr>
              <w:instrText xml:space="preserve"> PAGEREF _Toc65747958 \h </w:instrText>
            </w:r>
            <w:r w:rsidRPr="00AE2E99">
              <w:rPr>
                <w:noProof/>
                <w:webHidden/>
              </w:rPr>
            </w:r>
            <w:r w:rsidRPr="00AE2E99">
              <w:rPr>
                <w:noProof/>
                <w:webHidden/>
              </w:rPr>
              <w:fldChar w:fldCharType="separate"/>
            </w:r>
            <w:r w:rsidR="005C0F7D">
              <w:rPr>
                <w:noProof/>
                <w:webHidden/>
              </w:rPr>
              <w:t>300</w:t>
            </w:r>
            <w:r w:rsidRPr="00AE2E99">
              <w:rPr>
                <w:noProof/>
                <w:webHidden/>
              </w:rPr>
              <w:fldChar w:fldCharType="end"/>
            </w:r>
          </w:hyperlink>
        </w:p>
        <w:p w14:paraId="4E07D052" w14:textId="77777777" w:rsidR="00AE2E99" w:rsidRPr="00AE2E99" w:rsidRDefault="00AE2E99">
          <w:pPr>
            <w:pStyle w:val="TDC2"/>
            <w:rPr>
              <w:rFonts w:asciiTheme="minorHAnsi" w:eastAsiaTheme="minorEastAsia" w:hAnsiTheme="minorHAnsi"/>
              <w:noProof/>
              <w:szCs w:val="22"/>
              <w:lang w:eastAsia="es-MX"/>
            </w:rPr>
          </w:pPr>
          <w:hyperlink w:anchor="_Toc65747959" w:history="1">
            <w:r w:rsidRPr="00AE2E99">
              <w:rPr>
                <w:rStyle w:val="Hipervnculo"/>
                <w:rFonts w:cs="Arial"/>
                <w:noProof/>
              </w:rPr>
              <w:t>VIII.4 Modificaciones a la estructura organizacional y plantilla de personal para el ejercicio 2021</w:t>
            </w:r>
            <w:r w:rsidRPr="00AE2E99">
              <w:rPr>
                <w:noProof/>
                <w:webHidden/>
              </w:rPr>
              <w:tab/>
            </w:r>
            <w:r w:rsidRPr="00AE2E99">
              <w:rPr>
                <w:noProof/>
                <w:webHidden/>
              </w:rPr>
              <w:fldChar w:fldCharType="begin"/>
            </w:r>
            <w:r w:rsidRPr="00AE2E99">
              <w:rPr>
                <w:noProof/>
                <w:webHidden/>
              </w:rPr>
              <w:instrText xml:space="preserve"> PAGEREF _Toc65747959 \h </w:instrText>
            </w:r>
            <w:r w:rsidRPr="00AE2E99">
              <w:rPr>
                <w:noProof/>
                <w:webHidden/>
              </w:rPr>
            </w:r>
            <w:r w:rsidRPr="00AE2E99">
              <w:rPr>
                <w:noProof/>
                <w:webHidden/>
              </w:rPr>
              <w:fldChar w:fldCharType="separate"/>
            </w:r>
            <w:r w:rsidR="005C0F7D">
              <w:rPr>
                <w:noProof/>
                <w:webHidden/>
              </w:rPr>
              <w:t>301</w:t>
            </w:r>
            <w:r w:rsidRPr="00AE2E99">
              <w:rPr>
                <w:noProof/>
                <w:webHidden/>
              </w:rPr>
              <w:fldChar w:fldCharType="end"/>
            </w:r>
          </w:hyperlink>
        </w:p>
        <w:p w14:paraId="1CCFB4FB" w14:textId="49460C64" w:rsidR="00AE2E99" w:rsidRPr="00AE2E99" w:rsidRDefault="00AE2E99">
          <w:pPr>
            <w:pStyle w:val="TDC2"/>
            <w:rPr>
              <w:rFonts w:asciiTheme="minorHAnsi" w:eastAsiaTheme="minorEastAsia" w:hAnsiTheme="minorHAnsi"/>
              <w:noProof/>
              <w:szCs w:val="22"/>
              <w:lang w:eastAsia="es-MX"/>
            </w:rPr>
          </w:pPr>
          <w:hyperlink w:anchor="_Toc65747960" w:history="1">
            <w:r w:rsidRPr="00AE2E99">
              <w:rPr>
                <w:rStyle w:val="Hipervnculo"/>
                <w:rFonts w:eastAsia="Times New Roman" w:cs="Arial"/>
                <w:noProof/>
                <w:kern w:val="2"/>
                <w:lang w:eastAsia="es-ES"/>
              </w:rPr>
              <w:t>VIII.5 Solicitud de tarifas actualizadas conforme al índice de inflación del ejercicio 2020.</w:t>
            </w:r>
            <w:r w:rsidR="001864FD">
              <w:rPr>
                <w:rStyle w:val="Hipervnculo"/>
                <w:rFonts w:eastAsia="Times New Roman" w:cs="Arial"/>
                <w:noProof/>
                <w:kern w:val="2"/>
                <w:lang w:eastAsia="es-ES"/>
              </w:rPr>
              <w:tab/>
            </w:r>
            <w:r w:rsidRPr="00AE2E99">
              <w:rPr>
                <w:noProof/>
                <w:webHidden/>
              </w:rPr>
              <w:tab/>
            </w:r>
            <w:r w:rsidRPr="00AE2E99">
              <w:rPr>
                <w:noProof/>
                <w:webHidden/>
              </w:rPr>
              <w:fldChar w:fldCharType="begin"/>
            </w:r>
            <w:r w:rsidRPr="00AE2E99">
              <w:rPr>
                <w:noProof/>
                <w:webHidden/>
              </w:rPr>
              <w:instrText xml:space="preserve"> PAGEREF _Toc65747960 \h </w:instrText>
            </w:r>
            <w:r w:rsidRPr="00AE2E99">
              <w:rPr>
                <w:noProof/>
                <w:webHidden/>
              </w:rPr>
            </w:r>
            <w:r w:rsidRPr="00AE2E99">
              <w:rPr>
                <w:noProof/>
                <w:webHidden/>
              </w:rPr>
              <w:fldChar w:fldCharType="separate"/>
            </w:r>
            <w:r w:rsidR="005C0F7D">
              <w:rPr>
                <w:noProof/>
                <w:webHidden/>
              </w:rPr>
              <w:t>303</w:t>
            </w:r>
            <w:r w:rsidRPr="00AE2E99">
              <w:rPr>
                <w:noProof/>
                <w:webHidden/>
              </w:rPr>
              <w:fldChar w:fldCharType="end"/>
            </w:r>
          </w:hyperlink>
        </w:p>
        <w:p w14:paraId="675EB6D5" w14:textId="77777777" w:rsidR="00AE2E99" w:rsidRPr="00AE2E99" w:rsidRDefault="00AE2E99">
          <w:pPr>
            <w:pStyle w:val="TDC2"/>
            <w:rPr>
              <w:rFonts w:asciiTheme="minorHAnsi" w:eastAsiaTheme="minorEastAsia" w:hAnsiTheme="minorHAnsi"/>
              <w:noProof/>
              <w:szCs w:val="22"/>
              <w:lang w:eastAsia="es-MX"/>
            </w:rPr>
          </w:pPr>
          <w:hyperlink w:anchor="_Toc65747961" w:history="1">
            <w:r w:rsidRPr="00AE2E99">
              <w:rPr>
                <w:rStyle w:val="Hipervnculo"/>
                <w:rFonts w:cs="Arial"/>
                <w:i/>
                <w:noProof/>
              </w:rPr>
              <w:t>VIII</w:t>
            </w:r>
            <w:r w:rsidRPr="00AE2E99">
              <w:rPr>
                <w:rStyle w:val="Hipervnculo"/>
                <w:rFonts w:eastAsia="Arial" w:cs="Arial"/>
                <w:noProof/>
                <w:spacing w:val="1"/>
                <w:kern w:val="28"/>
                <w:lang w:eastAsia="es-MX"/>
              </w:rPr>
              <w:t>.6</w:t>
            </w:r>
            <w:r w:rsidRPr="00AE2E99">
              <w:rPr>
                <w:rStyle w:val="Hipervnculo"/>
                <w:rFonts w:eastAsia="Arial" w:cs="Arial"/>
                <w:noProof/>
                <w:spacing w:val="-1"/>
                <w:kern w:val="28"/>
                <w:lang w:eastAsia="es-MX"/>
              </w:rPr>
              <w:t xml:space="preserve"> S</w:t>
            </w:r>
            <w:r w:rsidRPr="00AE2E99">
              <w:rPr>
                <w:rStyle w:val="Hipervnculo"/>
                <w:rFonts w:eastAsia="Arial" w:cs="Arial"/>
                <w:noProof/>
                <w:kern w:val="28"/>
                <w:lang w:eastAsia="es-MX"/>
              </w:rPr>
              <w:t>ol</w:t>
            </w:r>
            <w:r w:rsidRPr="00AE2E99">
              <w:rPr>
                <w:rStyle w:val="Hipervnculo"/>
                <w:rFonts w:eastAsia="Arial" w:cs="Arial"/>
                <w:noProof/>
                <w:spacing w:val="1"/>
                <w:kern w:val="28"/>
                <w:lang w:eastAsia="es-MX"/>
              </w:rPr>
              <w:t>i</w:t>
            </w:r>
            <w:r w:rsidRPr="00AE2E99">
              <w:rPr>
                <w:rStyle w:val="Hipervnculo"/>
                <w:rFonts w:eastAsia="Arial" w:cs="Arial"/>
                <w:noProof/>
                <w:kern w:val="28"/>
                <w:lang w:eastAsia="es-MX"/>
              </w:rPr>
              <w:t>ci</w:t>
            </w:r>
            <w:r w:rsidRPr="00AE2E99">
              <w:rPr>
                <w:rStyle w:val="Hipervnculo"/>
                <w:rFonts w:eastAsia="Arial" w:cs="Arial"/>
                <w:noProof/>
                <w:spacing w:val="1"/>
                <w:kern w:val="28"/>
                <w:lang w:eastAsia="es-MX"/>
              </w:rPr>
              <w:t>t</w:t>
            </w:r>
            <w:r w:rsidRPr="00AE2E99">
              <w:rPr>
                <w:rStyle w:val="Hipervnculo"/>
                <w:rFonts w:eastAsia="Arial" w:cs="Arial"/>
                <w:noProof/>
                <w:kern w:val="28"/>
                <w:lang w:eastAsia="es-MX"/>
              </w:rPr>
              <w:t>ud</w:t>
            </w:r>
            <w:r w:rsidRPr="00AE2E99">
              <w:rPr>
                <w:rStyle w:val="Hipervnculo"/>
                <w:rFonts w:eastAsia="Arial" w:cs="Arial"/>
                <w:noProof/>
                <w:spacing w:val="3"/>
                <w:kern w:val="28"/>
                <w:lang w:eastAsia="es-MX"/>
              </w:rPr>
              <w:t xml:space="preserve"> </w:t>
            </w:r>
            <w:r w:rsidRPr="00AE2E99">
              <w:rPr>
                <w:rStyle w:val="Hipervnculo"/>
                <w:rFonts w:eastAsia="Arial" w:cs="Arial"/>
                <w:noProof/>
                <w:kern w:val="28"/>
                <w:lang w:eastAsia="es-MX"/>
              </w:rPr>
              <w:t>de</w:t>
            </w:r>
            <w:r w:rsidRPr="00AE2E99">
              <w:rPr>
                <w:rStyle w:val="Hipervnculo"/>
                <w:rFonts w:eastAsia="Arial" w:cs="Arial"/>
                <w:noProof/>
                <w:spacing w:val="3"/>
                <w:kern w:val="28"/>
                <w:lang w:eastAsia="es-MX"/>
              </w:rPr>
              <w:t xml:space="preserve"> </w:t>
            </w:r>
            <w:r w:rsidRPr="00AE2E99">
              <w:rPr>
                <w:rStyle w:val="Hipervnculo"/>
                <w:rFonts w:eastAsia="Arial" w:cs="Arial"/>
                <w:noProof/>
                <w:kern w:val="28"/>
                <w:lang w:eastAsia="es-MX"/>
              </w:rPr>
              <w:t>a</w:t>
            </w:r>
            <w:r w:rsidRPr="00AE2E99">
              <w:rPr>
                <w:rStyle w:val="Hipervnculo"/>
                <w:rFonts w:eastAsia="Arial" w:cs="Arial"/>
                <w:noProof/>
                <w:spacing w:val="-2"/>
                <w:kern w:val="28"/>
                <w:lang w:eastAsia="es-MX"/>
              </w:rPr>
              <w:t>j</w:t>
            </w:r>
            <w:r w:rsidRPr="00AE2E99">
              <w:rPr>
                <w:rStyle w:val="Hipervnculo"/>
                <w:rFonts w:eastAsia="Arial" w:cs="Arial"/>
                <w:noProof/>
                <w:kern w:val="28"/>
                <w:lang w:eastAsia="es-MX"/>
              </w:rPr>
              <w:t>u</w:t>
            </w:r>
            <w:r w:rsidRPr="00AE2E99">
              <w:rPr>
                <w:rStyle w:val="Hipervnculo"/>
                <w:rFonts w:eastAsia="Arial" w:cs="Arial"/>
                <w:noProof/>
                <w:spacing w:val="-1"/>
                <w:kern w:val="28"/>
                <w:lang w:eastAsia="es-MX"/>
              </w:rPr>
              <w:t>s</w:t>
            </w:r>
            <w:r w:rsidRPr="00AE2E99">
              <w:rPr>
                <w:rStyle w:val="Hipervnculo"/>
                <w:rFonts w:eastAsia="Arial" w:cs="Arial"/>
                <w:noProof/>
                <w:spacing w:val="1"/>
                <w:kern w:val="28"/>
                <w:lang w:eastAsia="es-MX"/>
              </w:rPr>
              <w:t>t</w:t>
            </w:r>
            <w:r w:rsidRPr="00AE2E99">
              <w:rPr>
                <w:rStyle w:val="Hipervnculo"/>
                <w:rFonts w:eastAsia="Arial" w:cs="Arial"/>
                <w:noProof/>
                <w:kern w:val="28"/>
                <w:lang w:eastAsia="es-MX"/>
              </w:rPr>
              <w:t>e</w:t>
            </w:r>
            <w:r w:rsidRPr="00AE2E99">
              <w:rPr>
                <w:rStyle w:val="Hipervnculo"/>
                <w:rFonts w:eastAsia="Arial" w:cs="Arial"/>
                <w:noProof/>
                <w:spacing w:val="3"/>
                <w:kern w:val="28"/>
                <w:lang w:eastAsia="es-MX"/>
              </w:rPr>
              <w:t xml:space="preserve"> </w:t>
            </w:r>
            <w:r w:rsidRPr="00AE2E99">
              <w:rPr>
                <w:rStyle w:val="Hipervnculo"/>
                <w:rFonts w:eastAsia="Arial" w:cs="Arial"/>
                <w:noProof/>
                <w:kern w:val="28"/>
                <w:lang w:eastAsia="es-MX"/>
              </w:rPr>
              <w:t xml:space="preserve">de </w:t>
            </w:r>
            <w:r w:rsidRPr="00AE2E99">
              <w:rPr>
                <w:rStyle w:val="Hipervnculo"/>
                <w:rFonts w:eastAsia="Arial" w:cs="Arial"/>
                <w:noProof/>
                <w:spacing w:val="1"/>
                <w:kern w:val="28"/>
                <w:lang w:eastAsia="es-MX"/>
              </w:rPr>
              <w:t>l</w:t>
            </w:r>
            <w:r w:rsidRPr="00AE2E99">
              <w:rPr>
                <w:rStyle w:val="Hipervnculo"/>
                <w:rFonts w:eastAsia="Arial" w:cs="Arial"/>
                <w:noProof/>
                <w:kern w:val="28"/>
                <w:lang w:eastAsia="es-MX"/>
              </w:rPr>
              <w:t>as</w:t>
            </w:r>
            <w:r w:rsidRPr="00AE2E99">
              <w:rPr>
                <w:rStyle w:val="Hipervnculo"/>
                <w:rFonts w:eastAsia="Arial" w:cs="Arial"/>
                <w:noProof/>
                <w:spacing w:val="1"/>
                <w:kern w:val="28"/>
                <w:lang w:eastAsia="es-MX"/>
              </w:rPr>
              <w:t xml:space="preserve"> t</w:t>
            </w:r>
            <w:r w:rsidRPr="00AE2E99">
              <w:rPr>
                <w:rStyle w:val="Hipervnculo"/>
                <w:rFonts w:eastAsia="Arial" w:cs="Arial"/>
                <w:noProof/>
                <w:kern w:val="28"/>
                <w:lang w:eastAsia="es-MX"/>
              </w:rPr>
              <w:t>ar</w:t>
            </w:r>
            <w:r w:rsidRPr="00AE2E99">
              <w:rPr>
                <w:rStyle w:val="Hipervnculo"/>
                <w:rFonts w:eastAsia="Arial" w:cs="Arial"/>
                <w:noProof/>
                <w:spacing w:val="1"/>
                <w:kern w:val="28"/>
                <w:lang w:eastAsia="es-MX"/>
              </w:rPr>
              <w:t>if</w:t>
            </w:r>
            <w:r w:rsidRPr="00AE2E99">
              <w:rPr>
                <w:rStyle w:val="Hipervnculo"/>
                <w:rFonts w:eastAsia="Arial" w:cs="Arial"/>
                <w:noProof/>
                <w:kern w:val="28"/>
                <w:lang w:eastAsia="es-MX"/>
              </w:rPr>
              <w:t>as</w:t>
            </w:r>
            <w:r w:rsidRPr="00AE2E99">
              <w:rPr>
                <w:rStyle w:val="Hipervnculo"/>
                <w:rFonts w:eastAsia="Arial" w:cs="Arial"/>
                <w:noProof/>
                <w:spacing w:val="1"/>
                <w:kern w:val="28"/>
                <w:lang w:eastAsia="es-MX"/>
              </w:rPr>
              <w:t xml:space="preserve"> </w:t>
            </w:r>
            <w:r w:rsidRPr="00AE2E99">
              <w:rPr>
                <w:rStyle w:val="Hipervnculo"/>
                <w:rFonts w:eastAsia="Arial" w:cs="Arial"/>
                <w:noProof/>
                <w:kern w:val="28"/>
                <w:lang w:eastAsia="es-MX"/>
              </w:rPr>
              <w:t>de al</w:t>
            </w:r>
            <w:r w:rsidRPr="00AE2E99">
              <w:rPr>
                <w:rStyle w:val="Hipervnculo"/>
                <w:rFonts w:eastAsia="Arial" w:cs="Arial"/>
                <w:noProof/>
                <w:spacing w:val="1"/>
                <w:kern w:val="28"/>
                <w:lang w:eastAsia="es-MX"/>
              </w:rPr>
              <w:t>m</w:t>
            </w:r>
            <w:r w:rsidRPr="00AE2E99">
              <w:rPr>
                <w:rStyle w:val="Hipervnculo"/>
                <w:rFonts w:eastAsia="Arial" w:cs="Arial"/>
                <w:noProof/>
                <w:kern w:val="28"/>
                <w:lang w:eastAsia="es-MX"/>
              </w:rPr>
              <w:t>a</w:t>
            </w:r>
            <w:r w:rsidRPr="00AE2E99">
              <w:rPr>
                <w:rStyle w:val="Hipervnculo"/>
                <w:rFonts w:eastAsia="Arial" w:cs="Arial"/>
                <w:noProof/>
                <w:spacing w:val="-1"/>
                <w:kern w:val="28"/>
                <w:lang w:eastAsia="es-MX"/>
              </w:rPr>
              <w:t>c</w:t>
            </w:r>
            <w:r w:rsidRPr="00AE2E99">
              <w:rPr>
                <w:rStyle w:val="Hipervnculo"/>
                <w:rFonts w:eastAsia="Arial" w:cs="Arial"/>
                <w:noProof/>
                <w:kern w:val="28"/>
                <w:lang w:eastAsia="es-MX"/>
              </w:rPr>
              <w:t>e</w:t>
            </w:r>
            <w:r w:rsidRPr="00AE2E99">
              <w:rPr>
                <w:rStyle w:val="Hipervnculo"/>
                <w:rFonts w:eastAsia="Arial" w:cs="Arial"/>
                <w:noProof/>
                <w:spacing w:val="-1"/>
                <w:kern w:val="28"/>
                <w:lang w:eastAsia="es-MX"/>
              </w:rPr>
              <w:t>n</w:t>
            </w:r>
            <w:r w:rsidRPr="00AE2E99">
              <w:rPr>
                <w:rStyle w:val="Hipervnculo"/>
                <w:rFonts w:eastAsia="Arial" w:cs="Arial"/>
                <w:noProof/>
                <w:kern w:val="28"/>
                <w:lang w:eastAsia="es-MX"/>
              </w:rPr>
              <w:t>a</w:t>
            </w:r>
            <w:r w:rsidRPr="00AE2E99">
              <w:rPr>
                <w:rStyle w:val="Hipervnculo"/>
                <w:rFonts w:eastAsia="Arial" w:cs="Arial"/>
                <w:noProof/>
                <w:spacing w:val="-2"/>
                <w:kern w:val="28"/>
                <w:lang w:eastAsia="es-MX"/>
              </w:rPr>
              <w:t>j</w:t>
            </w:r>
            <w:r w:rsidRPr="00AE2E99">
              <w:rPr>
                <w:rStyle w:val="Hipervnculo"/>
                <w:rFonts w:eastAsia="Arial" w:cs="Arial"/>
                <w:noProof/>
                <w:kern w:val="28"/>
                <w:lang w:eastAsia="es-MX"/>
              </w:rPr>
              <w:t>e</w:t>
            </w:r>
            <w:r w:rsidRPr="00AE2E99">
              <w:rPr>
                <w:rStyle w:val="Hipervnculo"/>
                <w:rFonts w:eastAsia="Arial" w:cs="Arial"/>
                <w:noProof/>
                <w:spacing w:val="1"/>
                <w:kern w:val="28"/>
                <w:lang w:eastAsia="es-MX"/>
              </w:rPr>
              <w:t xml:space="preserve"> </w:t>
            </w:r>
            <w:r w:rsidRPr="00AE2E99">
              <w:rPr>
                <w:rStyle w:val="Hipervnculo"/>
                <w:rFonts w:eastAsia="Arial" w:cs="Arial"/>
                <w:noProof/>
                <w:kern w:val="28"/>
                <w:lang w:eastAsia="es-MX"/>
              </w:rPr>
              <w:t>p</w:t>
            </w:r>
            <w:r w:rsidRPr="00AE2E99">
              <w:rPr>
                <w:rStyle w:val="Hipervnculo"/>
                <w:rFonts w:eastAsia="Arial" w:cs="Arial"/>
                <w:noProof/>
                <w:spacing w:val="-1"/>
                <w:kern w:val="28"/>
                <w:lang w:eastAsia="es-MX"/>
              </w:rPr>
              <w:t>a</w:t>
            </w:r>
            <w:r w:rsidRPr="00AE2E99">
              <w:rPr>
                <w:rStyle w:val="Hipervnculo"/>
                <w:rFonts w:eastAsia="Arial" w:cs="Arial"/>
                <w:noProof/>
                <w:kern w:val="28"/>
                <w:lang w:eastAsia="es-MX"/>
              </w:rPr>
              <w:t>ra</w:t>
            </w:r>
            <w:r w:rsidRPr="00AE2E99">
              <w:rPr>
                <w:rStyle w:val="Hipervnculo"/>
                <w:rFonts w:eastAsia="Arial" w:cs="Arial"/>
                <w:noProof/>
                <w:spacing w:val="2"/>
                <w:kern w:val="28"/>
                <w:lang w:eastAsia="es-MX"/>
              </w:rPr>
              <w:t xml:space="preserve"> </w:t>
            </w:r>
            <w:r w:rsidRPr="00AE2E99">
              <w:rPr>
                <w:rStyle w:val="Hipervnculo"/>
                <w:rFonts w:eastAsia="Arial" w:cs="Arial"/>
                <w:noProof/>
                <w:spacing w:val="1"/>
                <w:kern w:val="28"/>
                <w:lang w:eastAsia="es-MX"/>
              </w:rPr>
              <w:t>l</w:t>
            </w:r>
            <w:r w:rsidRPr="00AE2E99">
              <w:rPr>
                <w:rStyle w:val="Hipervnculo"/>
                <w:rFonts w:eastAsia="Arial" w:cs="Arial"/>
                <w:noProof/>
                <w:kern w:val="28"/>
                <w:lang w:eastAsia="es-MX"/>
              </w:rPr>
              <w:t>a</w:t>
            </w:r>
            <w:r w:rsidRPr="00AE2E99">
              <w:rPr>
                <w:rStyle w:val="Hipervnculo"/>
                <w:rFonts w:eastAsia="Arial" w:cs="Arial"/>
                <w:noProof/>
                <w:spacing w:val="1"/>
                <w:kern w:val="28"/>
                <w:lang w:eastAsia="es-MX"/>
              </w:rPr>
              <w:t xml:space="preserve"> </w:t>
            </w:r>
            <w:r w:rsidRPr="00AE2E99">
              <w:rPr>
                <w:rStyle w:val="Hipervnculo"/>
                <w:rFonts w:eastAsia="Arial" w:cs="Arial"/>
                <w:noProof/>
                <w:spacing w:val="-1"/>
                <w:kern w:val="28"/>
                <w:lang w:eastAsia="es-MX"/>
              </w:rPr>
              <w:t>b</w:t>
            </w:r>
            <w:r w:rsidRPr="00AE2E99">
              <w:rPr>
                <w:rStyle w:val="Hipervnculo"/>
                <w:rFonts w:eastAsia="Arial" w:cs="Arial"/>
                <w:noProof/>
                <w:kern w:val="28"/>
                <w:lang w:eastAsia="es-MX"/>
              </w:rPr>
              <w:t>o</w:t>
            </w:r>
            <w:r w:rsidRPr="00AE2E99">
              <w:rPr>
                <w:rStyle w:val="Hipervnculo"/>
                <w:rFonts w:eastAsia="Arial" w:cs="Arial"/>
                <w:noProof/>
                <w:spacing w:val="-1"/>
                <w:kern w:val="28"/>
                <w:lang w:eastAsia="es-MX"/>
              </w:rPr>
              <w:t>d</w:t>
            </w:r>
            <w:r w:rsidRPr="00AE2E99">
              <w:rPr>
                <w:rStyle w:val="Hipervnculo"/>
                <w:rFonts w:eastAsia="Arial" w:cs="Arial"/>
                <w:noProof/>
                <w:kern w:val="28"/>
                <w:lang w:eastAsia="es-MX"/>
              </w:rPr>
              <w:t>e</w:t>
            </w:r>
            <w:r w:rsidRPr="00AE2E99">
              <w:rPr>
                <w:rStyle w:val="Hipervnculo"/>
                <w:rFonts w:eastAsia="Arial" w:cs="Arial"/>
                <w:noProof/>
                <w:spacing w:val="-1"/>
                <w:kern w:val="28"/>
                <w:lang w:eastAsia="es-MX"/>
              </w:rPr>
              <w:t>g</w:t>
            </w:r>
            <w:r w:rsidRPr="00AE2E99">
              <w:rPr>
                <w:rStyle w:val="Hipervnculo"/>
                <w:rFonts w:eastAsia="Arial" w:cs="Arial"/>
                <w:noProof/>
                <w:kern w:val="28"/>
                <w:lang w:eastAsia="es-MX"/>
              </w:rPr>
              <w:t>a</w:t>
            </w:r>
            <w:r w:rsidRPr="00AE2E99">
              <w:rPr>
                <w:rStyle w:val="Hipervnculo"/>
                <w:rFonts w:eastAsia="Arial" w:cs="Arial"/>
                <w:noProof/>
                <w:spacing w:val="1"/>
                <w:kern w:val="28"/>
                <w:lang w:eastAsia="es-MX"/>
              </w:rPr>
              <w:t xml:space="preserve"> m</w:t>
            </w:r>
            <w:r w:rsidRPr="00AE2E99">
              <w:rPr>
                <w:rStyle w:val="Hipervnculo"/>
                <w:rFonts w:eastAsia="Arial" w:cs="Arial"/>
                <w:noProof/>
                <w:kern w:val="28"/>
                <w:lang w:eastAsia="es-MX"/>
              </w:rPr>
              <w:t>ul</w:t>
            </w:r>
            <w:r w:rsidRPr="00AE2E99">
              <w:rPr>
                <w:rStyle w:val="Hipervnculo"/>
                <w:rFonts w:eastAsia="Arial" w:cs="Arial"/>
                <w:noProof/>
                <w:spacing w:val="1"/>
                <w:kern w:val="28"/>
                <w:lang w:eastAsia="es-MX"/>
              </w:rPr>
              <w:t>ti</w:t>
            </w:r>
            <w:r w:rsidRPr="00AE2E99">
              <w:rPr>
                <w:rStyle w:val="Hipervnculo"/>
                <w:rFonts w:eastAsia="Arial" w:cs="Arial"/>
                <w:noProof/>
                <w:kern w:val="28"/>
                <w:lang w:eastAsia="es-MX"/>
              </w:rPr>
              <w:t>pro</w:t>
            </w:r>
            <w:r w:rsidRPr="00AE2E99">
              <w:rPr>
                <w:rStyle w:val="Hipervnculo"/>
                <w:rFonts w:eastAsia="Arial" w:cs="Arial"/>
                <w:noProof/>
                <w:spacing w:val="-1"/>
                <w:kern w:val="28"/>
                <w:lang w:eastAsia="es-MX"/>
              </w:rPr>
              <w:t>p</w:t>
            </w:r>
            <w:r w:rsidRPr="00AE2E99">
              <w:rPr>
                <w:rStyle w:val="Hipervnculo"/>
                <w:rFonts w:eastAsia="Arial" w:cs="Arial"/>
                <w:noProof/>
                <w:kern w:val="28"/>
                <w:lang w:eastAsia="es-MX"/>
              </w:rPr>
              <w:t>ó</w:t>
            </w:r>
            <w:r w:rsidRPr="00AE2E99">
              <w:rPr>
                <w:rStyle w:val="Hipervnculo"/>
                <w:rFonts w:eastAsia="Arial" w:cs="Arial"/>
                <w:noProof/>
                <w:spacing w:val="-1"/>
                <w:kern w:val="28"/>
                <w:lang w:eastAsia="es-MX"/>
              </w:rPr>
              <w:t>s</w:t>
            </w:r>
            <w:r w:rsidRPr="00AE2E99">
              <w:rPr>
                <w:rStyle w:val="Hipervnculo"/>
                <w:rFonts w:eastAsia="Arial" w:cs="Arial"/>
                <w:noProof/>
                <w:spacing w:val="1"/>
                <w:kern w:val="28"/>
                <w:lang w:eastAsia="es-MX"/>
              </w:rPr>
              <w:t>it</w:t>
            </w:r>
            <w:r w:rsidRPr="00AE2E99">
              <w:rPr>
                <w:rStyle w:val="Hipervnculo"/>
                <w:rFonts w:eastAsia="Arial" w:cs="Arial"/>
                <w:noProof/>
                <w:kern w:val="28"/>
                <w:lang w:eastAsia="es-MX"/>
              </w:rPr>
              <w:t xml:space="preserve">os no </w:t>
            </w:r>
            <w:r w:rsidRPr="00AE2E99">
              <w:rPr>
                <w:rStyle w:val="Hipervnculo"/>
                <w:rFonts w:eastAsia="Arial" w:cs="Arial"/>
                <w:noProof/>
                <w:spacing w:val="1"/>
                <w:kern w:val="28"/>
                <w:lang w:eastAsia="es-MX"/>
              </w:rPr>
              <w:t>fi</w:t>
            </w:r>
            <w:r w:rsidRPr="00AE2E99">
              <w:rPr>
                <w:rStyle w:val="Hipervnculo"/>
                <w:rFonts w:eastAsia="Arial" w:cs="Arial"/>
                <w:noProof/>
                <w:kern w:val="28"/>
                <w:lang w:eastAsia="es-MX"/>
              </w:rPr>
              <w:t>s</w:t>
            </w:r>
            <w:r w:rsidRPr="00AE2E99">
              <w:rPr>
                <w:rStyle w:val="Hipervnculo"/>
                <w:rFonts w:eastAsia="Arial" w:cs="Arial"/>
                <w:noProof/>
                <w:spacing w:val="-1"/>
                <w:kern w:val="28"/>
                <w:lang w:eastAsia="es-MX"/>
              </w:rPr>
              <w:t>c</w:t>
            </w:r>
            <w:r w:rsidRPr="00AE2E99">
              <w:rPr>
                <w:rStyle w:val="Hipervnculo"/>
                <w:rFonts w:eastAsia="Arial" w:cs="Arial"/>
                <w:noProof/>
                <w:kern w:val="28"/>
                <w:lang w:eastAsia="es-MX"/>
              </w:rPr>
              <w:t>al</w:t>
            </w:r>
            <w:r w:rsidRPr="00AE2E99">
              <w:rPr>
                <w:rStyle w:val="Hipervnculo"/>
                <w:rFonts w:eastAsia="Arial" w:cs="Arial"/>
                <w:noProof/>
                <w:spacing w:val="2"/>
                <w:kern w:val="28"/>
                <w:lang w:eastAsia="es-MX"/>
              </w:rPr>
              <w:t>i</w:t>
            </w:r>
            <w:r w:rsidRPr="00AE2E99">
              <w:rPr>
                <w:rStyle w:val="Hipervnculo"/>
                <w:rFonts w:eastAsia="Arial" w:cs="Arial"/>
                <w:noProof/>
                <w:kern w:val="28"/>
                <w:lang w:eastAsia="es-MX"/>
              </w:rPr>
              <w:t>za</w:t>
            </w:r>
            <w:r w:rsidRPr="00AE2E99">
              <w:rPr>
                <w:rStyle w:val="Hipervnculo"/>
                <w:rFonts w:eastAsia="Arial" w:cs="Arial"/>
                <w:noProof/>
                <w:spacing w:val="-1"/>
                <w:kern w:val="28"/>
                <w:lang w:eastAsia="es-MX"/>
              </w:rPr>
              <w:t>d</w:t>
            </w:r>
            <w:r w:rsidRPr="00AE2E99">
              <w:rPr>
                <w:rStyle w:val="Hipervnculo"/>
                <w:rFonts w:eastAsia="Arial" w:cs="Arial"/>
                <w:noProof/>
                <w:kern w:val="28"/>
                <w:lang w:eastAsia="es-MX"/>
              </w:rPr>
              <w:t>a</w:t>
            </w:r>
            <w:r w:rsidRPr="00AE2E99">
              <w:rPr>
                <w:rStyle w:val="Hipervnculo"/>
                <w:rFonts w:eastAsia="Arial" w:cs="Arial"/>
                <w:noProof/>
                <w:spacing w:val="4"/>
                <w:kern w:val="28"/>
                <w:lang w:eastAsia="es-MX"/>
              </w:rPr>
              <w:t xml:space="preserve"> y</w:t>
            </w:r>
            <w:r w:rsidRPr="00AE2E99">
              <w:rPr>
                <w:rStyle w:val="Hipervnculo"/>
                <w:rFonts w:eastAsia="Arial" w:cs="Arial"/>
                <w:noProof/>
                <w:kern w:val="28"/>
                <w:lang w:eastAsia="es-MX"/>
              </w:rPr>
              <w:t xml:space="preserve"> su patio adyacente a cargo de</w:t>
            </w:r>
            <w:r w:rsidRPr="00AE2E99">
              <w:rPr>
                <w:rStyle w:val="Hipervnculo"/>
                <w:rFonts w:eastAsia="Arial" w:cs="Arial"/>
                <w:noProof/>
                <w:spacing w:val="1"/>
                <w:kern w:val="28"/>
                <w:lang w:eastAsia="es-MX"/>
              </w:rPr>
              <w:t xml:space="preserve"> l</w:t>
            </w:r>
            <w:r w:rsidRPr="00AE2E99">
              <w:rPr>
                <w:rStyle w:val="Hipervnculo"/>
                <w:rFonts w:eastAsia="Arial" w:cs="Arial"/>
                <w:noProof/>
                <w:kern w:val="28"/>
                <w:lang w:eastAsia="es-MX"/>
              </w:rPr>
              <w:t>a</w:t>
            </w:r>
            <w:r w:rsidRPr="00AE2E99">
              <w:rPr>
                <w:rStyle w:val="Hipervnculo"/>
                <w:rFonts w:eastAsia="Arial" w:cs="Arial"/>
                <w:noProof/>
                <w:spacing w:val="2"/>
                <w:kern w:val="28"/>
                <w:lang w:eastAsia="es-MX"/>
              </w:rPr>
              <w:t xml:space="preserve"> </w:t>
            </w:r>
            <w:r w:rsidRPr="00AE2E99">
              <w:rPr>
                <w:rStyle w:val="Hipervnculo"/>
                <w:rFonts w:eastAsia="Arial" w:cs="Arial"/>
                <w:noProof/>
                <w:spacing w:val="-8"/>
                <w:kern w:val="28"/>
                <w:lang w:eastAsia="es-MX"/>
              </w:rPr>
              <w:t>A</w:t>
            </w:r>
            <w:r w:rsidRPr="00AE2E99">
              <w:rPr>
                <w:rStyle w:val="Hipervnculo"/>
                <w:rFonts w:eastAsia="Arial" w:cs="Arial"/>
                <w:noProof/>
                <w:spacing w:val="-1"/>
                <w:kern w:val="28"/>
                <w:lang w:eastAsia="es-MX"/>
              </w:rPr>
              <w:t>P</w:t>
            </w:r>
            <w:r w:rsidRPr="00AE2E99">
              <w:rPr>
                <w:rStyle w:val="Hipervnculo"/>
                <w:rFonts w:eastAsia="Arial" w:cs="Arial"/>
                <w:noProof/>
                <w:kern w:val="28"/>
                <w:lang w:eastAsia="es-MX"/>
              </w:rPr>
              <w:t>I</w:t>
            </w:r>
            <w:r w:rsidRPr="00AE2E99">
              <w:rPr>
                <w:rStyle w:val="Hipervnculo"/>
                <w:rFonts w:eastAsia="Arial" w:cs="Arial"/>
                <w:noProof/>
                <w:spacing w:val="3"/>
                <w:kern w:val="28"/>
                <w:lang w:eastAsia="es-MX"/>
              </w:rPr>
              <w:t xml:space="preserve"> </w:t>
            </w:r>
            <w:r w:rsidRPr="00AE2E99">
              <w:rPr>
                <w:rStyle w:val="Hipervnculo"/>
                <w:rFonts w:eastAsia="Arial" w:cs="Arial"/>
                <w:noProof/>
                <w:spacing w:val="-3"/>
                <w:kern w:val="28"/>
                <w:lang w:eastAsia="es-MX"/>
              </w:rPr>
              <w:t>T</w:t>
            </w:r>
            <w:r w:rsidRPr="00AE2E99">
              <w:rPr>
                <w:rStyle w:val="Hipervnculo"/>
                <w:rFonts w:eastAsia="Arial" w:cs="Arial"/>
                <w:noProof/>
                <w:kern w:val="28"/>
                <w:lang w:eastAsia="es-MX"/>
              </w:rPr>
              <w:t>u</w:t>
            </w:r>
            <w:r w:rsidRPr="00AE2E99">
              <w:rPr>
                <w:rStyle w:val="Hipervnculo"/>
                <w:rFonts w:eastAsia="Arial" w:cs="Arial"/>
                <w:noProof/>
                <w:spacing w:val="-1"/>
                <w:kern w:val="28"/>
                <w:lang w:eastAsia="es-MX"/>
              </w:rPr>
              <w:t>x</w:t>
            </w:r>
            <w:r w:rsidRPr="00AE2E99">
              <w:rPr>
                <w:rStyle w:val="Hipervnculo"/>
                <w:rFonts w:eastAsia="Arial" w:cs="Arial"/>
                <w:noProof/>
                <w:kern w:val="28"/>
                <w:lang w:eastAsia="es-MX"/>
              </w:rPr>
              <w:t>p</w:t>
            </w:r>
            <w:r w:rsidRPr="00AE2E99">
              <w:rPr>
                <w:rStyle w:val="Hipervnculo"/>
                <w:rFonts w:eastAsia="Arial" w:cs="Arial"/>
                <w:noProof/>
                <w:spacing w:val="-1"/>
                <w:kern w:val="28"/>
                <w:lang w:eastAsia="es-MX"/>
              </w:rPr>
              <w:t>a</w:t>
            </w:r>
            <w:r w:rsidRPr="00AE2E99">
              <w:rPr>
                <w:rStyle w:val="Hipervnculo"/>
                <w:rFonts w:eastAsia="Arial" w:cs="Arial"/>
                <w:noProof/>
                <w:kern w:val="28"/>
                <w:lang w:eastAsia="es-MX"/>
              </w:rPr>
              <w:t>n</w:t>
            </w:r>
            <w:r w:rsidRPr="00AE2E99">
              <w:rPr>
                <w:rStyle w:val="Hipervnculo"/>
                <w:rFonts w:eastAsia="Arial" w:cs="Arial"/>
                <w:noProof/>
                <w:spacing w:val="2"/>
                <w:kern w:val="28"/>
                <w:lang w:eastAsia="es-MX"/>
              </w:rPr>
              <w:t xml:space="preserve"> </w:t>
            </w:r>
            <w:r w:rsidRPr="00AE2E99">
              <w:rPr>
                <w:rStyle w:val="Hipervnculo"/>
                <w:rFonts w:eastAsia="Arial" w:cs="Arial"/>
                <w:noProof/>
                <w:kern w:val="28"/>
                <w:lang w:eastAsia="es-MX"/>
              </w:rPr>
              <w:t>c</w:t>
            </w:r>
            <w:r w:rsidRPr="00AE2E99">
              <w:rPr>
                <w:rStyle w:val="Hipervnculo"/>
                <w:rFonts w:eastAsia="Arial" w:cs="Arial"/>
                <w:noProof/>
                <w:spacing w:val="-1"/>
                <w:kern w:val="28"/>
                <w:lang w:eastAsia="es-MX"/>
              </w:rPr>
              <w:t>o</w:t>
            </w:r>
            <w:r w:rsidRPr="00AE2E99">
              <w:rPr>
                <w:rStyle w:val="Hipervnculo"/>
                <w:rFonts w:eastAsia="Arial" w:cs="Arial"/>
                <w:noProof/>
                <w:kern w:val="28"/>
                <w:lang w:eastAsia="es-MX"/>
              </w:rPr>
              <w:t>nfor</w:t>
            </w:r>
            <w:r w:rsidRPr="00AE2E99">
              <w:rPr>
                <w:rStyle w:val="Hipervnculo"/>
                <w:rFonts w:eastAsia="Arial" w:cs="Arial"/>
                <w:noProof/>
                <w:spacing w:val="1"/>
                <w:kern w:val="28"/>
                <w:lang w:eastAsia="es-MX"/>
              </w:rPr>
              <w:t>m</w:t>
            </w:r>
            <w:r w:rsidRPr="00AE2E99">
              <w:rPr>
                <w:rStyle w:val="Hipervnculo"/>
                <w:rFonts w:eastAsia="Arial" w:cs="Arial"/>
                <w:noProof/>
                <w:kern w:val="28"/>
                <w:lang w:eastAsia="es-MX"/>
              </w:rPr>
              <w:t>e</w:t>
            </w:r>
            <w:r w:rsidRPr="00AE2E99">
              <w:rPr>
                <w:rStyle w:val="Hipervnculo"/>
                <w:rFonts w:eastAsia="Arial" w:cs="Arial"/>
                <w:noProof/>
                <w:spacing w:val="2"/>
                <w:kern w:val="28"/>
                <w:lang w:eastAsia="es-MX"/>
              </w:rPr>
              <w:t xml:space="preserve"> </w:t>
            </w:r>
            <w:r w:rsidRPr="00AE2E99">
              <w:rPr>
                <w:rStyle w:val="Hipervnculo"/>
                <w:rFonts w:eastAsia="Arial" w:cs="Arial"/>
                <w:noProof/>
                <w:kern w:val="28"/>
                <w:lang w:eastAsia="es-MX"/>
              </w:rPr>
              <w:t>al índice de inflación del</w:t>
            </w:r>
            <w:r w:rsidRPr="00AE2E99">
              <w:rPr>
                <w:rStyle w:val="Hipervnculo"/>
                <w:rFonts w:eastAsia="Arial" w:cs="Arial"/>
                <w:noProof/>
                <w:spacing w:val="2"/>
                <w:kern w:val="28"/>
                <w:lang w:eastAsia="es-MX"/>
              </w:rPr>
              <w:t xml:space="preserve"> </w:t>
            </w:r>
            <w:r w:rsidRPr="00AE2E99">
              <w:rPr>
                <w:rStyle w:val="Hipervnculo"/>
                <w:rFonts w:eastAsia="Arial" w:cs="Arial"/>
                <w:noProof/>
                <w:kern w:val="28"/>
                <w:lang w:eastAsia="es-MX"/>
              </w:rPr>
              <w:t>e</w:t>
            </w:r>
            <w:r w:rsidRPr="00AE2E99">
              <w:rPr>
                <w:rStyle w:val="Hipervnculo"/>
                <w:rFonts w:eastAsia="Arial" w:cs="Arial"/>
                <w:noProof/>
                <w:spacing w:val="-2"/>
                <w:kern w:val="28"/>
                <w:lang w:eastAsia="es-MX"/>
              </w:rPr>
              <w:t>j</w:t>
            </w:r>
            <w:r w:rsidRPr="00AE2E99">
              <w:rPr>
                <w:rStyle w:val="Hipervnculo"/>
                <w:rFonts w:eastAsia="Arial" w:cs="Arial"/>
                <w:noProof/>
                <w:kern w:val="28"/>
                <w:lang w:eastAsia="es-MX"/>
              </w:rPr>
              <w:t>erc</w:t>
            </w:r>
            <w:r w:rsidRPr="00AE2E99">
              <w:rPr>
                <w:rStyle w:val="Hipervnculo"/>
                <w:rFonts w:eastAsia="Arial" w:cs="Arial"/>
                <w:noProof/>
                <w:spacing w:val="1"/>
                <w:kern w:val="28"/>
                <w:lang w:eastAsia="es-MX"/>
              </w:rPr>
              <w:t>i</w:t>
            </w:r>
            <w:r w:rsidRPr="00AE2E99">
              <w:rPr>
                <w:rStyle w:val="Hipervnculo"/>
                <w:rFonts w:eastAsia="Arial" w:cs="Arial"/>
                <w:noProof/>
                <w:kern w:val="28"/>
                <w:lang w:eastAsia="es-MX"/>
              </w:rPr>
              <w:t>cio</w:t>
            </w:r>
            <w:r w:rsidRPr="00AE2E99">
              <w:rPr>
                <w:rStyle w:val="Hipervnculo"/>
                <w:rFonts w:eastAsia="Arial" w:cs="Arial"/>
                <w:noProof/>
                <w:spacing w:val="1"/>
                <w:kern w:val="28"/>
                <w:lang w:eastAsia="es-MX"/>
              </w:rPr>
              <w:t xml:space="preserve"> </w:t>
            </w:r>
            <w:r w:rsidRPr="00AE2E99">
              <w:rPr>
                <w:rStyle w:val="Hipervnculo"/>
                <w:rFonts w:eastAsia="Arial" w:cs="Arial"/>
                <w:noProof/>
                <w:kern w:val="28"/>
                <w:lang w:eastAsia="es-MX"/>
              </w:rPr>
              <w:t>2</w:t>
            </w:r>
            <w:r w:rsidRPr="00AE2E99">
              <w:rPr>
                <w:rStyle w:val="Hipervnculo"/>
                <w:rFonts w:eastAsia="Arial" w:cs="Arial"/>
                <w:noProof/>
                <w:spacing w:val="-1"/>
                <w:kern w:val="28"/>
                <w:lang w:eastAsia="es-MX"/>
              </w:rPr>
              <w:t>0</w:t>
            </w:r>
            <w:r w:rsidRPr="00AE2E99">
              <w:rPr>
                <w:rStyle w:val="Hipervnculo"/>
                <w:rFonts w:eastAsia="Arial" w:cs="Arial"/>
                <w:noProof/>
                <w:kern w:val="28"/>
                <w:lang w:eastAsia="es-MX"/>
              </w:rPr>
              <w:t>20.</w:t>
            </w:r>
            <w:r w:rsidRPr="00AE2E99">
              <w:rPr>
                <w:noProof/>
                <w:webHidden/>
              </w:rPr>
              <w:tab/>
            </w:r>
            <w:r w:rsidRPr="00AE2E99">
              <w:rPr>
                <w:noProof/>
                <w:webHidden/>
              </w:rPr>
              <w:fldChar w:fldCharType="begin"/>
            </w:r>
            <w:r w:rsidRPr="00AE2E99">
              <w:rPr>
                <w:noProof/>
                <w:webHidden/>
              </w:rPr>
              <w:instrText xml:space="preserve"> PAGEREF _Toc65747961 \h </w:instrText>
            </w:r>
            <w:r w:rsidRPr="00AE2E99">
              <w:rPr>
                <w:noProof/>
                <w:webHidden/>
              </w:rPr>
            </w:r>
            <w:r w:rsidRPr="00AE2E99">
              <w:rPr>
                <w:noProof/>
                <w:webHidden/>
              </w:rPr>
              <w:fldChar w:fldCharType="separate"/>
            </w:r>
            <w:r w:rsidR="005C0F7D">
              <w:rPr>
                <w:noProof/>
                <w:webHidden/>
              </w:rPr>
              <w:t>306</w:t>
            </w:r>
            <w:r w:rsidRPr="00AE2E99">
              <w:rPr>
                <w:noProof/>
                <w:webHidden/>
              </w:rPr>
              <w:fldChar w:fldCharType="end"/>
            </w:r>
          </w:hyperlink>
        </w:p>
        <w:p w14:paraId="3798E551" w14:textId="77777777" w:rsidR="00AE2E99" w:rsidRPr="00AE2E99" w:rsidRDefault="00AE2E99">
          <w:pPr>
            <w:pStyle w:val="TDC2"/>
            <w:rPr>
              <w:rFonts w:asciiTheme="minorHAnsi" w:eastAsiaTheme="minorEastAsia" w:hAnsiTheme="minorHAnsi"/>
              <w:noProof/>
              <w:szCs w:val="22"/>
              <w:lang w:eastAsia="es-MX"/>
            </w:rPr>
          </w:pPr>
          <w:hyperlink w:anchor="_Toc65747962" w:history="1">
            <w:r w:rsidRPr="00AE2E99">
              <w:rPr>
                <w:rStyle w:val="Hipervnculo"/>
                <w:rFonts w:cs="Arial"/>
                <w:i/>
                <w:noProof/>
              </w:rPr>
              <w:t>VIII</w:t>
            </w:r>
            <w:r w:rsidRPr="00AE2E99">
              <w:rPr>
                <w:rStyle w:val="Hipervnculo"/>
                <w:rFonts w:eastAsia="Arial" w:cs="Arial"/>
                <w:noProof/>
                <w:spacing w:val="1"/>
                <w:kern w:val="28"/>
                <w:lang w:eastAsia="es-MX"/>
              </w:rPr>
              <w:t>.</w:t>
            </w:r>
            <w:r w:rsidRPr="00AE2E99">
              <w:rPr>
                <w:rStyle w:val="Hipervnculo"/>
                <w:rFonts w:eastAsia="Arial" w:cs="Arial"/>
                <w:noProof/>
                <w:kern w:val="28"/>
                <w:lang w:eastAsia="es-MX"/>
              </w:rPr>
              <w:t xml:space="preserve">7 </w:t>
            </w:r>
            <w:r w:rsidRPr="00AE2E99">
              <w:rPr>
                <w:rStyle w:val="Hipervnculo"/>
                <w:rFonts w:eastAsia="Arial" w:cs="Arial"/>
                <w:bCs/>
                <w:noProof/>
                <w:lang w:eastAsia="es-MX"/>
              </w:rPr>
              <w:t>Solicitud de ajuste de la</w:t>
            </w:r>
            <w:r w:rsidRPr="00AE2E99">
              <w:rPr>
                <w:rStyle w:val="Hipervnculo"/>
                <w:noProof/>
              </w:rPr>
              <w:t xml:space="preserve"> </w:t>
            </w:r>
            <w:r w:rsidRPr="00AE2E99">
              <w:rPr>
                <w:rStyle w:val="Hipervnculo"/>
                <w:rFonts w:eastAsia="Arial" w:cs="Arial"/>
                <w:bCs/>
                <w:noProof/>
                <w:lang w:eastAsia="es-MX"/>
              </w:rPr>
              <w:t>tarifa de almacenaje en patio no fiscalizado adyacente al Recinto Fiscal de Aduana conforme al índice de inflación del ejercicio 2020.</w:t>
            </w:r>
            <w:r w:rsidRPr="00AE2E99">
              <w:rPr>
                <w:noProof/>
                <w:webHidden/>
              </w:rPr>
              <w:tab/>
            </w:r>
            <w:r w:rsidRPr="00AE2E99">
              <w:rPr>
                <w:noProof/>
                <w:webHidden/>
              </w:rPr>
              <w:fldChar w:fldCharType="begin"/>
            </w:r>
            <w:r w:rsidRPr="00AE2E99">
              <w:rPr>
                <w:noProof/>
                <w:webHidden/>
              </w:rPr>
              <w:instrText xml:space="preserve"> PAGEREF _Toc65747962 \h </w:instrText>
            </w:r>
            <w:r w:rsidRPr="00AE2E99">
              <w:rPr>
                <w:noProof/>
                <w:webHidden/>
              </w:rPr>
            </w:r>
            <w:r w:rsidRPr="00AE2E99">
              <w:rPr>
                <w:noProof/>
                <w:webHidden/>
              </w:rPr>
              <w:fldChar w:fldCharType="separate"/>
            </w:r>
            <w:r w:rsidR="005C0F7D">
              <w:rPr>
                <w:noProof/>
                <w:webHidden/>
              </w:rPr>
              <w:t>308</w:t>
            </w:r>
            <w:r w:rsidRPr="00AE2E99">
              <w:rPr>
                <w:noProof/>
                <w:webHidden/>
              </w:rPr>
              <w:fldChar w:fldCharType="end"/>
            </w:r>
          </w:hyperlink>
        </w:p>
        <w:p w14:paraId="7FA22964" w14:textId="77777777" w:rsidR="00AE2E99" w:rsidRPr="00AE2E99" w:rsidRDefault="00AE2E99">
          <w:pPr>
            <w:pStyle w:val="TDC2"/>
            <w:rPr>
              <w:rFonts w:asciiTheme="minorHAnsi" w:eastAsiaTheme="minorEastAsia" w:hAnsiTheme="minorHAnsi"/>
              <w:noProof/>
              <w:szCs w:val="22"/>
              <w:lang w:eastAsia="es-MX"/>
            </w:rPr>
          </w:pPr>
          <w:hyperlink w:anchor="_Toc65747963" w:history="1">
            <w:r w:rsidRPr="00AE2E99">
              <w:rPr>
                <w:rStyle w:val="Hipervnculo"/>
                <w:rFonts w:cs="Arial"/>
                <w:noProof/>
              </w:rPr>
              <w:t>VIII.8 Solicitud de retabulación de salarios del personal de la API.</w:t>
            </w:r>
            <w:r w:rsidRPr="00AE2E99">
              <w:rPr>
                <w:noProof/>
                <w:webHidden/>
              </w:rPr>
              <w:tab/>
            </w:r>
            <w:r w:rsidRPr="00AE2E99">
              <w:rPr>
                <w:noProof/>
                <w:webHidden/>
              </w:rPr>
              <w:fldChar w:fldCharType="begin"/>
            </w:r>
            <w:r w:rsidRPr="00AE2E99">
              <w:rPr>
                <w:noProof/>
                <w:webHidden/>
              </w:rPr>
              <w:instrText xml:space="preserve"> PAGEREF _Toc65747963 \h </w:instrText>
            </w:r>
            <w:r w:rsidRPr="00AE2E99">
              <w:rPr>
                <w:noProof/>
                <w:webHidden/>
              </w:rPr>
            </w:r>
            <w:r w:rsidRPr="00AE2E99">
              <w:rPr>
                <w:noProof/>
                <w:webHidden/>
              </w:rPr>
              <w:fldChar w:fldCharType="separate"/>
            </w:r>
            <w:r w:rsidR="005C0F7D">
              <w:rPr>
                <w:noProof/>
                <w:webHidden/>
              </w:rPr>
              <w:t>309</w:t>
            </w:r>
            <w:r w:rsidRPr="00AE2E99">
              <w:rPr>
                <w:noProof/>
                <w:webHidden/>
              </w:rPr>
              <w:fldChar w:fldCharType="end"/>
            </w:r>
          </w:hyperlink>
        </w:p>
        <w:p w14:paraId="0B1AE0C9" w14:textId="77777777" w:rsidR="00AE2E99" w:rsidRPr="00AE2E99" w:rsidRDefault="00AE2E99">
          <w:pPr>
            <w:pStyle w:val="TDC2"/>
            <w:rPr>
              <w:rFonts w:asciiTheme="minorHAnsi" w:eastAsiaTheme="minorEastAsia" w:hAnsiTheme="minorHAnsi"/>
              <w:noProof/>
              <w:szCs w:val="22"/>
              <w:lang w:eastAsia="es-MX"/>
            </w:rPr>
          </w:pPr>
          <w:hyperlink w:anchor="_Toc65747964" w:history="1">
            <w:r w:rsidRPr="00AE2E99">
              <w:rPr>
                <w:rStyle w:val="Hipervnculo"/>
                <w:iCs/>
                <w:noProof/>
              </w:rPr>
              <w:t>VIII.9 Solicitud para aplicación de la entrega de disponibilidades financieras para destinarlos al desarrollo de infraestructura:</w:t>
            </w:r>
            <w:r w:rsidRPr="00AE2E99">
              <w:rPr>
                <w:noProof/>
                <w:webHidden/>
              </w:rPr>
              <w:tab/>
            </w:r>
            <w:r w:rsidRPr="00AE2E99">
              <w:rPr>
                <w:noProof/>
                <w:webHidden/>
              </w:rPr>
              <w:fldChar w:fldCharType="begin"/>
            </w:r>
            <w:r w:rsidRPr="00AE2E99">
              <w:rPr>
                <w:noProof/>
                <w:webHidden/>
              </w:rPr>
              <w:instrText xml:space="preserve"> PAGEREF _Toc65747964 \h </w:instrText>
            </w:r>
            <w:r w:rsidRPr="00AE2E99">
              <w:rPr>
                <w:noProof/>
                <w:webHidden/>
              </w:rPr>
            </w:r>
            <w:r w:rsidRPr="00AE2E99">
              <w:rPr>
                <w:noProof/>
                <w:webHidden/>
              </w:rPr>
              <w:fldChar w:fldCharType="separate"/>
            </w:r>
            <w:r w:rsidR="005C0F7D">
              <w:rPr>
                <w:noProof/>
                <w:webHidden/>
              </w:rPr>
              <w:t>310</w:t>
            </w:r>
            <w:r w:rsidRPr="00AE2E99">
              <w:rPr>
                <w:noProof/>
                <w:webHidden/>
              </w:rPr>
              <w:fldChar w:fldCharType="end"/>
            </w:r>
          </w:hyperlink>
        </w:p>
        <w:p w14:paraId="212E3173" w14:textId="77777777" w:rsidR="00AE2E99" w:rsidRPr="00AE2E99" w:rsidRDefault="00AE2E99">
          <w:pPr>
            <w:pStyle w:val="TDC2"/>
            <w:rPr>
              <w:rFonts w:asciiTheme="minorHAnsi" w:eastAsiaTheme="minorEastAsia" w:hAnsiTheme="minorHAnsi"/>
              <w:noProof/>
              <w:szCs w:val="22"/>
              <w:lang w:eastAsia="es-MX"/>
            </w:rPr>
          </w:pPr>
          <w:hyperlink w:anchor="_Toc65747965" w:history="1">
            <w:r w:rsidRPr="00AE2E99">
              <w:rPr>
                <w:rStyle w:val="Hipervnculo"/>
                <w:noProof/>
              </w:rPr>
              <w:t>VIII.10 Solicitud para aplicación de la entrega de disponibilidades financieras para destinarlos al desarrollo de infraestructura:</w:t>
            </w:r>
            <w:r w:rsidRPr="00AE2E99">
              <w:rPr>
                <w:noProof/>
                <w:webHidden/>
              </w:rPr>
              <w:tab/>
            </w:r>
            <w:r w:rsidRPr="00AE2E99">
              <w:rPr>
                <w:noProof/>
                <w:webHidden/>
              </w:rPr>
              <w:fldChar w:fldCharType="begin"/>
            </w:r>
            <w:r w:rsidRPr="00AE2E99">
              <w:rPr>
                <w:noProof/>
                <w:webHidden/>
              </w:rPr>
              <w:instrText xml:space="preserve"> PAGEREF _Toc65747965 \h </w:instrText>
            </w:r>
            <w:r w:rsidRPr="00AE2E99">
              <w:rPr>
                <w:noProof/>
                <w:webHidden/>
              </w:rPr>
            </w:r>
            <w:r w:rsidRPr="00AE2E99">
              <w:rPr>
                <w:noProof/>
                <w:webHidden/>
              </w:rPr>
              <w:fldChar w:fldCharType="separate"/>
            </w:r>
            <w:r w:rsidR="005C0F7D">
              <w:rPr>
                <w:noProof/>
                <w:webHidden/>
              </w:rPr>
              <w:t>311</w:t>
            </w:r>
            <w:r w:rsidRPr="00AE2E99">
              <w:rPr>
                <w:noProof/>
                <w:webHidden/>
              </w:rPr>
              <w:fldChar w:fldCharType="end"/>
            </w:r>
          </w:hyperlink>
        </w:p>
        <w:p w14:paraId="042BC5A0" w14:textId="77777777" w:rsidR="00AE2E99" w:rsidRPr="00AE2E99" w:rsidRDefault="00AE2E99">
          <w:pPr>
            <w:pStyle w:val="TDC2"/>
            <w:rPr>
              <w:rFonts w:asciiTheme="minorHAnsi" w:eastAsiaTheme="minorEastAsia" w:hAnsiTheme="minorHAnsi"/>
              <w:noProof/>
              <w:szCs w:val="22"/>
              <w:lang w:eastAsia="es-MX"/>
            </w:rPr>
          </w:pPr>
          <w:hyperlink w:anchor="_Toc65747966" w:history="1">
            <w:r w:rsidRPr="00AE2E99">
              <w:rPr>
                <w:rStyle w:val="Hipervnculo"/>
                <w:noProof/>
              </w:rPr>
              <w:t>VIII.11 Solicitud para aplicación de la entrega de disponibilidades financieras para destinarlos a cubrir programas y proyectos prioritarios del Gobierno Federal a carga de la SEMAR, para el ejercicio 2021.</w:t>
            </w:r>
            <w:r w:rsidRPr="00AE2E99">
              <w:rPr>
                <w:noProof/>
                <w:webHidden/>
              </w:rPr>
              <w:tab/>
            </w:r>
            <w:r w:rsidRPr="00AE2E99">
              <w:rPr>
                <w:noProof/>
                <w:webHidden/>
              </w:rPr>
              <w:fldChar w:fldCharType="begin"/>
            </w:r>
            <w:r w:rsidRPr="00AE2E99">
              <w:rPr>
                <w:noProof/>
                <w:webHidden/>
              </w:rPr>
              <w:instrText xml:space="preserve"> PAGEREF _Toc65747966 \h </w:instrText>
            </w:r>
            <w:r w:rsidRPr="00AE2E99">
              <w:rPr>
                <w:noProof/>
                <w:webHidden/>
              </w:rPr>
            </w:r>
            <w:r w:rsidRPr="00AE2E99">
              <w:rPr>
                <w:noProof/>
                <w:webHidden/>
              </w:rPr>
              <w:fldChar w:fldCharType="separate"/>
            </w:r>
            <w:r w:rsidR="005C0F7D">
              <w:rPr>
                <w:noProof/>
                <w:webHidden/>
              </w:rPr>
              <w:t>313</w:t>
            </w:r>
            <w:r w:rsidRPr="00AE2E99">
              <w:rPr>
                <w:noProof/>
                <w:webHidden/>
              </w:rPr>
              <w:fldChar w:fldCharType="end"/>
            </w:r>
          </w:hyperlink>
        </w:p>
        <w:p w14:paraId="1E492B1F" w14:textId="77777777" w:rsidR="00AE2E99" w:rsidRPr="00AE2E99" w:rsidRDefault="00AE2E99">
          <w:pPr>
            <w:pStyle w:val="TDC2"/>
            <w:rPr>
              <w:rFonts w:asciiTheme="minorHAnsi" w:eastAsiaTheme="minorEastAsia" w:hAnsiTheme="minorHAnsi"/>
              <w:noProof/>
              <w:szCs w:val="22"/>
              <w:lang w:eastAsia="es-MX"/>
            </w:rPr>
          </w:pPr>
          <w:hyperlink w:anchor="_Toc65747967" w:history="1">
            <w:r w:rsidRPr="00AE2E99">
              <w:rPr>
                <w:rStyle w:val="Hipervnculo"/>
                <w:rFonts w:cs="Arial"/>
                <w:bCs/>
                <w:noProof/>
              </w:rPr>
              <w:t>VIII.12 Solicitud de autorización para la cancelación de la cuenta incobrable del Cliente MK Constructores, S.A. de C.V.</w:t>
            </w:r>
            <w:r w:rsidRPr="00AE2E99">
              <w:rPr>
                <w:noProof/>
                <w:webHidden/>
              </w:rPr>
              <w:tab/>
            </w:r>
            <w:r w:rsidRPr="00AE2E99">
              <w:rPr>
                <w:noProof/>
                <w:webHidden/>
              </w:rPr>
              <w:fldChar w:fldCharType="begin"/>
            </w:r>
            <w:r w:rsidRPr="00AE2E99">
              <w:rPr>
                <w:noProof/>
                <w:webHidden/>
              </w:rPr>
              <w:instrText xml:space="preserve"> PAGEREF _Toc65747967 \h </w:instrText>
            </w:r>
            <w:r w:rsidRPr="00AE2E99">
              <w:rPr>
                <w:noProof/>
                <w:webHidden/>
              </w:rPr>
            </w:r>
            <w:r w:rsidRPr="00AE2E99">
              <w:rPr>
                <w:noProof/>
                <w:webHidden/>
              </w:rPr>
              <w:fldChar w:fldCharType="separate"/>
            </w:r>
            <w:r w:rsidR="005C0F7D">
              <w:rPr>
                <w:noProof/>
                <w:webHidden/>
              </w:rPr>
              <w:t>314</w:t>
            </w:r>
            <w:r w:rsidRPr="00AE2E99">
              <w:rPr>
                <w:noProof/>
                <w:webHidden/>
              </w:rPr>
              <w:fldChar w:fldCharType="end"/>
            </w:r>
          </w:hyperlink>
        </w:p>
        <w:p w14:paraId="78080D3D" w14:textId="48E38C63" w:rsidR="00AE2E99" w:rsidRPr="00AE2E99" w:rsidRDefault="00AE2E99">
          <w:pPr>
            <w:pStyle w:val="TDC2"/>
            <w:rPr>
              <w:rFonts w:asciiTheme="minorHAnsi" w:eastAsiaTheme="minorEastAsia" w:hAnsiTheme="minorHAnsi"/>
              <w:noProof/>
              <w:szCs w:val="22"/>
              <w:lang w:eastAsia="es-MX"/>
            </w:rPr>
          </w:pPr>
          <w:hyperlink w:anchor="_Toc65747968" w:history="1">
            <w:r w:rsidRPr="00AE2E99">
              <w:rPr>
                <w:rStyle w:val="Hipervnculo"/>
                <w:noProof/>
              </w:rPr>
              <w:t xml:space="preserve">VIII.13 </w:t>
            </w:r>
            <w:r w:rsidRPr="00AE2E99">
              <w:rPr>
                <w:rStyle w:val="Hipervnculo"/>
                <w:rFonts w:cs="Arial"/>
                <w:bCs/>
                <w:noProof/>
                <w:lang w:eastAsia="es-MX"/>
              </w:rPr>
              <w:t>Solicitud para la adjudicación directa de un Contrato de Cesión Parcial de Derechos y Obligaciones con la Empresa Combustibles de Tuxpan, S.A. de C.V., para operar una estación para el servicio de suministro de combustible a embarcaciones.</w:t>
            </w:r>
            <w:r w:rsidRPr="00AE2E99">
              <w:rPr>
                <w:noProof/>
                <w:webHidden/>
              </w:rPr>
              <w:tab/>
            </w:r>
            <w:r w:rsidR="001864FD">
              <w:rPr>
                <w:noProof/>
                <w:webHidden/>
              </w:rPr>
              <w:tab/>
            </w:r>
            <w:r w:rsidR="001864FD">
              <w:rPr>
                <w:noProof/>
                <w:webHidden/>
              </w:rPr>
              <w:tab/>
            </w:r>
            <w:r w:rsidRPr="00AE2E99">
              <w:rPr>
                <w:noProof/>
                <w:webHidden/>
              </w:rPr>
              <w:fldChar w:fldCharType="begin"/>
            </w:r>
            <w:r w:rsidRPr="00AE2E99">
              <w:rPr>
                <w:noProof/>
                <w:webHidden/>
              </w:rPr>
              <w:instrText xml:space="preserve"> PAGEREF _Toc65747968 \h </w:instrText>
            </w:r>
            <w:r w:rsidRPr="00AE2E99">
              <w:rPr>
                <w:noProof/>
                <w:webHidden/>
              </w:rPr>
            </w:r>
            <w:r w:rsidRPr="00AE2E99">
              <w:rPr>
                <w:noProof/>
                <w:webHidden/>
              </w:rPr>
              <w:fldChar w:fldCharType="separate"/>
            </w:r>
            <w:r w:rsidR="005C0F7D">
              <w:rPr>
                <w:noProof/>
                <w:webHidden/>
              </w:rPr>
              <w:t>315</w:t>
            </w:r>
            <w:r w:rsidRPr="00AE2E99">
              <w:rPr>
                <w:noProof/>
                <w:webHidden/>
              </w:rPr>
              <w:fldChar w:fldCharType="end"/>
            </w:r>
          </w:hyperlink>
        </w:p>
        <w:p w14:paraId="67F0DA37" w14:textId="77777777" w:rsidR="00AE2E99" w:rsidRPr="00AE2E99" w:rsidRDefault="00AE2E99">
          <w:pPr>
            <w:pStyle w:val="TDC2"/>
            <w:rPr>
              <w:rFonts w:asciiTheme="minorHAnsi" w:eastAsiaTheme="minorEastAsia" w:hAnsiTheme="minorHAnsi"/>
              <w:noProof/>
              <w:szCs w:val="22"/>
              <w:lang w:eastAsia="es-MX"/>
            </w:rPr>
          </w:pPr>
          <w:hyperlink w:anchor="_Toc65747969" w:history="1">
            <w:r w:rsidRPr="00AE2E99">
              <w:rPr>
                <w:rStyle w:val="Hipervnculo"/>
                <w:rFonts w:cs="Arial"/>
                <w:bCs/>
                <w:noProof/>
                <w:lang w:eastAsia="es-MX"/>
              </w:rPr>
              <w:t xml:space="preserve">VIII.14 Solicitud </w:t>
            </w:r>
            <w:r w:rsidRPr="00AE2E99">
              <w:rPr>
                <w:rStyle w:val="Hipervnculo"/>
                <w:noProof/>
              </w:rPr>
              <w:t>para la adjudicación directa de un Contrato de Cesión Parcial de Derechos y Obligaciones con la Empresa Sirius Legado S.A.P.I. de C.V., para ceder una zona federal marítimo terrestre para una Terminal de Uso Particular para el manejo de petrolíferos.</w:t>
            </w:r>
            <w:r w:rsidRPr="00AE2E99">
              <w:rPr>
                <w:noProof/>
                <w:webHidden/>
              </w:rPr>
              <w:tab/>
            </w:r>
            <w:r w:rsidRPr="00AE2E99">
              <w:rPr>
                <w:noProof/>
                <w:webHidden/>
              </w:rPr>
              <w:fldChar w:fldCharType="begin"/>
            </w:r>
            <w:r w:rsidRPr="00AE2E99">
              <w:rPr>
                <w:noProof/>
                <w:webHidden/>
              </w:rPr>
              <w:instrText xml:space="preserve"> PAGEREF _Toc65747969 \h </w:instrText>
            </w:r>
            <w:r w:rsidRPr="00AE2E99">
              <w:rPr>
                <w:noProof/>
                <w:webHidden/>
              </w:rPr>
            </w:r>
            <w:r w:rsidRPr="00AE2E99">
              <w:rPr>
                <w:noProof/>
                <w:webHidden/>
              </w:rPr>
              <w:fldChar w:fldCharType="separate"/>
            </w:r>
            <w:r w:rsidR="005C0F7D">
              <w:rPr>
                <w:noProof/>
                <w:webHidden/>
              </w:rPr>
              <w:t>317</w:t>
            </w:r>
            <w:r w:rsidRPr="00AE2E99">
              <w:rPr>
                <w:noProof/>
                <w:webHidden/>
              </w:rPr>
              <w:fldChar w:fldCharType="end"/>
            </w:r>
          </w:hyperlink>
        </w:p>
        <w:p w14:paraId="1DF04FF7" w14:textId="7640DB75" w:rsidR="00AE2E99" w:rsidRPr="00AE2E99" w:rsidRDefault="00AE2E99">
          <w:pPr>
            <w:pStyle w:val="TDC2"/>
            <w:rPr>
              <w:rFonts w:asciiTheme="minorHAnsi" w:eastAsiaTheme="minorEastAsia" w:hAnsiTheme="minorHAnsi"/>
              <w:noProof/>
              <w:szCs w:val="22"/>
              <w:lang w:eastAsia="es-MX"/>
            </w:rPr>
          </w:pPr>
          <w:hyperlink w:anchor="_Toc65747970" w:history="1">
            <w:r w:rsidRPr="00AE2E99">
              <w:rPr>
                <w:rStyle w:val="Hipervnculo"/>
                <w:noProof/>
              </w:rPr>
              <w:t>VIII.15 Informe de remoción del Gerente de Operaciones e Ingeniería de la Entidad.</w:t>
            </w:r>
            <w:r w:rsidR="006F4947">
              <w:rPr>
                <w:rStyle w:val="Hipervnculo"/>
                <w:noProof/>
              </w:rPr>
              <w:tab/>
            </w:r>
            <w:r w:rsidR="006F4947">
              <w:rPr>
                <w:rStyle w:val="Hipervnculo"/>
                <w:noProof/>
              </w:rPr>
              <w:tab/>
            </w:r>
            <w:r w:rsidRPr="00AE2E99">
              <w:rPr>
                <w:noProof/>
                <w:webHidden/>
              </w:rPr>
              <w:tab/>
            </w:r>
            <w:r w:rsidRPr="00AE2E99">
              <w:rPr>
                <w:noProof/>
                <w:webHidden/>
              </w:rPr>
              <w:fldChar w:fldCharType="begin"/>
            </w:r>
            <w:r w:rsidRPr="00AE2E99">
              <w:rPr>
                <w:noProof/>
                <w:webHidden/>
              </w:rPr>
              <w:instrText xml:space="preserve"> PAGEREF _Toc65747970 \h </w:instrText>
            </w:r>
            <w:r w:rsidRPr="00AE2E99">
              <w:rPr>
                <w:noProof/>
                <w:webHidden/>
              </w:rPr>
            </w:r>
            <w:r w:rsidRPr="00AE2E99">
              <w:rPr>
                <w:noProof/>
                <w:webHidden/>
              </w:rPr>
              <w:fldChar w:fldCharType="separate"/>
            </w:r>
            <w:r w:rsidR="005C0F7D">
              <w:rPr>
                <w:noProof/>
                <w:webHidden/>
              </w:rPr>
              <w:t>320</w:t>
            </w:r>
            <w:r w:rsidRPr="00AE2E99">
              <w:rPr>
                <w:noProof/>
                <w:webHidden/>
              </w:rPr>
              <w:fldChar w:fldCharType="end"/>
            </w:r>
          </w:hyperlink>
        </w:p>
        <w:p w14:paraId="2738845C" w14:textId="77777777" w:rsidR="00AE2E99" w:rsidRPr="00AE2E99" w:rsidRDefault="00AE2E99">
          <w:pPr>
            <w:pStyle w:val="TDC2"/>
            <w:rPr>
              <w:rFonts w:asciiTheme="minorHAnsi" w:eastAsiaTheme="minorEastAsia" w:hAnsiTheme="minorHAnsi"/>
              <w:noProof/>
              <w:szCs w:val="22"/>
              <w:lang w:eastAsia="es-MX"/>
            </w:rPr>
          </w:pPr>
          <w:hyperlink w:anchor="_Toc65747971" w:history="1">
            <w:r w:rsidRPr="00AE2E99">
              <w:rPr>
                <w:rStyle w:val="Hipervnculo"/>
                <w:noProof/>
              </w:rPr>
              <w:t>VIII.16 Solicitud de nombramiento del titular de la Gerencia de Operaciones e Ingeniería de la Entidad.</w:t>
            </w:r>
            <w:r w:rsidRPr="00AE2E99">
              <w:rPr>
                <w:noProof/>
                <w:webHidden/>
              </w:rPr>
              <w:tab/>
            </w:r>
            <w:r w:rsidRPr="00AE2E99">
              <w:rPr>
                <w:noProof/>
                <w:webHidden/>
              </w:rPr>
              <w:fldChar w:fldCharType="begin"/>
            </w:r>
            <w:r w:rsidRPr="00AE2E99">
              <w:rPr>
                <w:noProof/>
                <w:webHidden/>
              </w:rPr>
              <w:instrText xml:space="preserve"> PAGEREF _Toc65747971 \h </w:instrText>
            </w:r>
            <w:r w:rsidRPr="00AE2E99">
              <w:rPr>
                <w:noProof/>
                <w:webHidden/>
              </w:rPr>
            </w:r>
            <w:r w:rsidRPr="00AE2E99">
              <w:rPr>
                <w:noProof/>
                <w:webHidden/>
              </w:rPr>
              <w:fldChar w:fldCharType="separate"/>
            </w:r>
            <w:r w:rsidR="005C0F7D">
              <w:rPr>
                <w:noProof/>
                <w:webHidden/>
              </w:rPr>
              <w:t>321</w:t>
            </w:r>
            <w:r w:rsidRPr="00AE2E99">
              <w:rPr>
                <w:noProof/>
                <w:webHidden/>
              </w:rPr>
              <w:fldChar w:fldCharType="end"/>
            </w:r>
          </w:hyperlink>
        </w:p>
        <w:p w14:paraId="3E3A77CB" w14:textId="5C8D94DE" w:rsidR="00AE2E99" w:rsidRPr="00AE2E99" w:rsidRDefault="00AE2E99">
          <w:pPr>
            <w:pStyle w:val="TDC2"/>
            <w:rPr>
              <w:rFonts w:asciiTheme="minorHAnsi" w:eastAsiaTheme="minorEastAsia" w:hAnsiTheme="minorHAnsi"/>
              <w:noProof/>
              <w:szCs w:val="22"/>
              <w:lang w:eastAsia="es-MX"/>
            </w:rPr>
          </w:pPr>
          <w:hyperlink w:anchor="_Toc65747972" w:history="1">
            <w:r w:rsidRPr="00AE2E99">
              <w:rPr>
                <w:rStyle w:val="Hipervnculo"/>
                <w:rFonts w:eastAsia="Calibri"/>
                <w:noProof/>
              </w:rPr>
              <w:t>VIII.17 Informe de la renuncia de la Gerente de Administración y Finanzas de la Entidad.</w:t>
            </w:r>
            <w:r w:rsidRPr="00AE2E99">
              <w:rPr>
                <w:noProof/>
                <w:webHidden/>
              </w:rPr>
              <w:tab/>
            </w:r>
            <w:r w:rsidR="001864FD">
              <w:rPr>
                <w:noProof/>
                <w:webHidden/>
              </w:rPr>
              <w:tab/>
            </w:r>
            <w:r w:rsidRPr="00AE2E99">
              <w:rPr>
                <w:noProof/>
                <w:webHidden/>
              </w:rPr>
              <w:fldChar w:fldCharType="begin"/>
            </w:r>
            <w:r w:rsidRPr="00AE2E99">
              <w:rPr>
                <w:noProof/>
                <w:webHidden/>
              </w:rPr>
              <w:instrText xml:space="preserve"> PAGEREF _Toc65747972 \h </w:instrText>
            </w:r>
            <w:r w:rsidRPr="00AE2E99">
              <w:rPr>
                <w:noProof/>
                <w:webHidden/>
              </w:rPr>
            </w:r>
            <w:r w:rsidRPr="00AE2E99">
              <w:rPr>
                <w:noProof/>
                <w:webHidden/>
              </w:rPr>
              <w:fldChar w:fldCharType="separate"/>
            </w:r>
            <w:r w:rsidR="005C0F7D">
              <w:rPr>
                <w:noProof/>
                <w:webHidden/>
              </w:rPr>
              <w:t>322</w:t>
            </w:r>
            <w:r w:rsidRPr="00AE2E99">
              <w:rPr>
                <w:noProof/>
                <w:webHidden/>
              </w:rPr>
              <w:fldChar w:fldCharType="end"/>
            </w:r>
          </w:hyperlink>
        </w:p>
        <w:p w14:paraId="64126D54" w14:textId="77777777" w:rsidR="00AE2E99" w:rsidRPr="00AE2E99" w:rsidRDefault="00AE2E99">
          <w:pPr>
            <w:pStyle w:val="TDC2"/>
            <w:rPr>
              <w:rFonts w:asciiTheme="minorHAnsi" w:eastAsiaTheme="minorEastAsia" w:hAnsiTheme="minorHAnsi"/>
              <w:noProof/>
              <w:szCs w:val="22"/>
              <w:lang w:eastAsia="es-MX"/>
            </w:rPr>
          </w:pPr>
          <w:hyperlink w:anchor="_Toc65747973" w:history="1">
            <w:r w:rsidRPr="00AE2E99">
              <w:rPr>
                <w:rStyle w:val="Hipervnculo"/>
                <w:noProof/>
              </w:rPr>
              <w:t>VIII.18 Solicitud de nombramiento del titular de la Gerencia de Administración y Finanzas de la Entidad.</w:t>
            </w:r>
            <w:r w:rsidRPr="00AE2E99">
              <w:rPr>
                <w:noProof/>
                <w:webHidden/>
              </w:rPr>
              <w:tab/>
            </w:r>
            <w:r w:rsidRPr="00AE2E99">
              <w:rPr>
                <w:noProof/>
                <w:webHidden/>
              </w:rPr>
              <w:fldChar w:fldCharType="begin"/>
            </w:r>
            <w:r w:rsidRPr="00AE2E99">
              <w:rPr>
                <w:noProof/>
                <w:webHidden/>
              </w:rPr>
              <w:instrText xml:space="preserve"> PAGEREF _Toc65747973 \h </w:instrText>
            </w:r>
            <w:r w:rsidRPr="00AE2E99">
              <w:rPr>
                <w:noProof/>
                <w:webHidden/>
              </w:rPr>
            </w:r>
            <w:r w:rsidRPr="00AE2E99">
              <w:rPr>
                <w:noProof/>
                <w:webHidden/>
              </w:rPr>
              <w:fldChar w:fldCharType="separate"/>
            </w:r>
            <w:r w:rsidR="005C0F7D">
              <w:rPr>
                <w:noProof/>
                <w:webHidden/>
              </w:rPr>
              <w:t>323</w:t>
            </w:r>
            <w:r w:rsidRPr="00AE2E99">
              <w:rPr>
                <w:noProof/>
                <w:webHidden/>
              </w:rPr>
              <w:fldChar w:fldCharType="end"/>
            </w:r>
          </w:hyperlink>
        </w:p>
        <w:p w14:paraId="31F90D67" w14:textId="77777777" w:rsidR="00AE2E99" w:rsidRPr="00AE2E99" w:rsidRDefault="00AE2E99">
          <w:pPr>
            <w:pStyle w:val="TDC2"/>
            <w:rPr>
              <w:rFonts w:asciiTheme="minorHAnsi" w:eastAsiaTheme="minorEastAsia" w:hAnsiTheme="minorHAnsi"/>
              <w:noProof/>
              <w:szCs w:val="22"/>
              <w:lang w:eastAsia="es-MX"/>
            </w:rPr>
          </w:pPr>
          <w:hyperlink w:anchor="_Toc65747974" w:history="1">
            <w:r w:rsidRPr="00AE2E99">
              <w:rPr>
                <w:rStyle w:val="Hipervnculo"/>
                <w:noProof/>
              </w:rPr>
              <w:t>VIII.19 Solicitud de remoción de la prosecretaria del consejo de Administración, de Administración Portuaria Integral De Tuxpan, S.A. de. C.V.</w:t>
            </w:r>
            <w:r w:rsidRPr="00AE2E99">
              <w:rPr>
                <w:noProof/>
                <w:webHidden/>
              </w:rPr>
              <w:tab/>
            </w:r>
            <w:r w:rsidRPr="00AE2E99">
              <w:rPr>
                <w:noProof/>
                <w:webHidden/>
              </w:rPr>
              <w:fldChar w:fldCharType="begin"/>
            </w:r>
            <w:r w:rsidRPr="00AE2E99">
              <w:rPr>
                <w:noProof/>
                <w:webHidden/>
              </w:rPr>
              <w:instrText xml:space="preserve"> PAGEREF _Toc65747974 \h </w:instrText>
            </w:r>
            <w:r w:rsidRPr="00AE2E99">
              <w:rPr>
                <w:noProof/>
                <w:webHidden/>
              </w:rPr>
            </w:r>
            <w:r w:rsidRPr="00AE2E99">
              <w:rPr>
                <w:noProof/>
                <w:webHidden/>
              </w:rPr>
              <w:fldChar w:fldCharType="separate"/>
            </w:r>
            <w:r w:rsidR="005C0F7D">
              <w:rPr>
                <w:noProof/>
                <w:webHidden/>
              </w:rPr>
              <w:t>324</w:t>
            </w:r>
            <w:r w:rsidRPr="00AE2E99">
              <w:rPr>
                <w:noProof/>
                <w:webHidden/>
              </w:rPr>
              <w:fldChar w:fldCharType="end"/>
            </w:r>
          </w:hyperlink>
        </w:p>
        <w:p w14:paraId="3A83F2BF" w14:textId="77777777" w:rsidR="00AE2E99" w:rsidRPr="00AE2E99" w:rsidRDefault="00AE2E99">
          <w:pPr>
            <w:pStyle w:val="TDC2"/>
            <w:rPr>
              <w:rFonts w:asciiTheme="minorHAnsi" w:eastAsiaTheme="minorEastAsia" w:hAnsiTheme="minorHAnsi"/>
              <w:noProof/>
              <w:szCs w:val="22"/>
              <w:lang w:eastAsia="es-MX"/>
            </w:rPr>
          </w:pPr>
          <w:hyperlink w:anchor="_Toc65747975" w:history="1">
            <w:r w:rsidRPr="00AE2E99">
              <w:rPr>
                <w:rStyle w:val="Hipervnculo"/>
                <w:noProof/>
              </w:rPr>
              <w:t>VIII.20 Solicitud de nombramiento de la prosecretaria del Consejo de Administración de la Administración Portuaria Integral de Tuxpan, S.A. De. C.V.</w:t>
            </w:r>
            <w:r w:rsidRPr="00AE2E99">
              <w:rPr>
                <w:noProof/>
                <w:webHidden/>
              </w:rPr>
              <w:tab/>
            </w:r>
            <w:r w:rsidRPr="00AE2E99">
              <w:rPr>
                <w:noProof/>
                <w:webHidden/>
              </w:rPr>
              <w:fldChar w:fldCharType="begin"/>
            </w:r>
            <w:r w:rsidRPr="00AE2E99">
              <w:rPr>
                <w:noProof/>
                <w:webHidden/>
              </w:rPr>
              <w:instrText xml:space="preserve"> PAGEREF _Toc65747975 \h </w:instrText>
            </w:r>
            <w:r w:rsidRPr="00AE2E99">
              <w:rPr>
                <w:noProof/>
                <w:webHidden/>
              </w:rPr>
            </w:r>
            <w:r w:rsidRPr="00AE2E99">
              <w:rPr>
                <w:noProof/>
                <w:webHidden/>
              </w:rPr>
              <w:fldChar w:fldCharType="separate"/>
            </w:r>
            <w:r w:rsidR="005C0F7D">
              <w:rPr>
                <w:noProof/>
                <w:webHidden/>
              </w:rPr>
              <w:t>324</w:t>
            </w:r>
            <w:r w:rsidRPr="00AE2E99">
              <w:rPr>
                <w:noProof/>
                <w:webHidden/>
              </w:rPr>
              <w:fldChar w:fldCharType="end"/>
            </w:r>
          </w:hyperlink>
        </w:p>
        <w:p w14:paraId="73046A6B" w14:textId="77777777" w:rsidR="00AE2E99" w:rsidRPr="00AE2E99" w:rsidRDefault="00AE2E99" w:rsidP="00AE2E99">
          <w:pPr>
            <w:pStyle w:val="TDC1"/>
            <w:rPr>
              <w:rFonts w:asciiTheme="minorHAnsi" w:eastAsiaTheme="minorEastAsia" w:hAnsiTheme="minorHAnsi"/>
              <w:spacing w:val="0"/>
              <w:lang w:eastAsia="es-MX"/>
            </w:rPr>
          </w:pPr>
          <w:hyperlink w:anchor="_Toc65747976" w:history="1">
            <w:r w:rsidRPr="00AE2E99">
              <w:rPr>
                <w:rStyle w:val="Hipervnculo"/>
              </w:rPr>
              <w:t>IX.</w:t>
            </w:r>
            <w:r w:rsidRPr="00AE2E99">
              <w:rPr>
                <w:rFonts w:asciiTheme="minorHAnsi" w:eastAsiaTheme="minorEastAsia" w:hAnsiTheme="minorHAnsi"/>
                <w:spacing w:val="0"/>
                <w:lang w:eastAsia="es-MX"/>
              </w:rPr>
              <w:tab/>
            </w:r>
            <w:r w:rsidRPr="00AE2E99">
              <w:rPr>
                <w:rStyle w:val="Hipervnculo"/>
              </w:rPr>
              <w:t>INFORME DEL SEGUIMIENTO DE LAS RECOMENDACIONES EMITIDAS POR EL COMISARIO PÚBLICO DE LA ENTIDAD.</w:t>
            </w:r>
            <w:r w:rsidRPr="00AE2E99">
              <w:rPr>
                <w:webHidden/>
              </w:rPr>
              <w:tab/>
            </w:r>
            <w:r w:rsidRPr="00AE2E99">
              <w:rPr>
                <w:webHidden/>
              </w:rPr>
              <w:fldChar w:fldCharType="begin"/>
            </w:r>
            <w:r w:rsidRPr="00AE2E99">
              <w:rPr>
                <w:webHidden/>
              </w:rPr>
              <w:instrText xml:space="preserve"> PAGEREF _Toc65747976 \h </w:instrText>
            </w:r>
            <w:r w:rsidRPr="00AE2E99">
              <w:rPr>
                <w:webHidden/>
              </w:rPr>
            </w:r>
            <w:r w:rsidRPr="00AE2E99">
              <w:rPr>
                <w:webHidden/>
              </w:rPr>
              <w:fldChar w:fldCharType="separate"/>
            </w:r>
            <w:r w:rsidR="005C0F7D">
              <w:rPr>
                <w:webHidden/>
              </w:rPr>
              <w:t>326</w:t>
            </w:r>
            <w:r w:rsidRPr="00AE2E99">
              <w:rPr>
                <w:webHidden/>
              </w:rPr>
              <w:fldChar w:fldCharType="end"/>
            </w:r>
          </w:hyperlink>
        </w:p>
        <w:p w14:paraId="0B736D55" w14:textId="77777777" w:rsidR="00AE2E99" w:rsidRPr="00AE2E99" w:rsidRDefault="00AE2E99" w:rsidP="00AE2E99">
          <w:pPr>
            <w:pStyle w:val="TDC1"/>
            <w:rPr>
              <w:rFonts w:asciiTheme="minorHAnsi" w:eastAsiaTheme="minorEastAsia" w:hAnsiTheme="minorHAnsi"/>
              <w:spacing w:val="0"/>
              <w:lang w:eastAsia="es-MX"/>
            </w:rPr>
          </w:pPr>
          <w:hyperlink w:anchor="_Toc65747977" w:history="1">
            <w:r w:rsidRPr="00AE2E99">
              <w:rPr>
                <w:rStyle w:val="Hipervnculo"/>
              </w:rPr>
              <w:t>X.</w:t>
            </w:r>
            <w:r w:rsidRPr="00AE2E99">
              <w:rPr>
                <w:rFonts w:asciiTheme="minorHAnsi" w:eastAsiaTheme="minorEastAsia" w:hAnsiTheme="minorHAnsi"/>
                <w:spacing w:val="0"/>
                <w:lang w:eastAsia="es-MX"/>
              </w:rPr>
              <w:tab/>
            </w:r>
            <w:r w:rsidRPr="00AE2E99">
              <w:rPr>
                <w:rStyle w:val="Hipervnculo"/>
              </w:rPr>
              <w:t>INFORME DEL SEGUIMIENTO DE ACUERDOS DEL CONSEJO.</w:t>
            </w:r>
            <w:r w:rsidRPr="00AE2E99">
              <w:rPr>
                <w:webHidden/>
              </w:rPr>
              <w:tab/>
            </w:r>
            <w:r w:rsidRPr="00AE2E99">
              <w:rPr>
                <w:webHidden/>
              </w:rPr>
              <w:fldChar w:fldCharType="begin"/>
            </w:r>
            <w:r w:rsidRPr="00AE2E99">
              <w:rPr>
                <w:webHidden/>
              </w:rPr>
              <w:instrText xml:space="preserve"> PAGEREF _Toc65747977 \h </w:instrText>
            </w:r>
            <w:r w:rsidRPr="00AE2E99">
              <w:rPr>
                <w:webHidden/>
              </w:rPr>
            </w:r>
            <w:r w:rsidRPr="00AE2E99">
              <w:rPr>
                <w:webHidden/>
              </w:rPr>
              <w:fldChar w:fldCharType="separate"/>
            </w:r>
            <w:r w:rsidR="005C0F7D">
              <w:rPr>
                <w:webHidden/>
              </w:rPr>
              <w:t>345</w:t>
            </w:r>
            <w:r w:rsidRPr="00AE2E99">
              <w:rPr>
                <w:webHidden/>
              </w:rPr>
              <w:fldChar w:fldCharType="end"/>
            </w:r>
          </w:hyperlink>
        </w:p>
        <w:p w14:paraId="6635FD10" w14:textId="77777777" w:rsidR="00AE2E99" w:rsidRPr="00AE2E99" w:rsidRDefault="00AE2E99" w:rsidP="00AE2E99">
          <w:pPr>
            <w:pStyle w:val="TDC1"/>
            <w:rPr>
              <w:rFonts w:asciiTheme="minorHAnsi" w:eastAsiaTheme="minorEastAsia" w:hAnsiTheme="minorHAnsi"/>
              <w:spacing w:val="0"/>
              <w:lang w:eastAsia="es-MX"/>
            </w:rPr>
          </w:pPr>
          <w:hyperlink w:anchor="_Toc65747978" w:history="1">
            <w:r w:rsidRPr="00AE2E99">
              <w:rPr>
                <w:rStyle w:val="Hipervnculo"/>
              </w:rPr>
              <w:t>XI.</w:t>
            </w:r>
            <w:r w:rsidRPr="00AE2E99">
              <w:rPr>
                <w:rFonts w:asciiTheme="minorHAnsi" w:eastAsiaTheme="minorEastAsia" w:hAnsiTheme="minorHAnsi"/>
                <w:spacing w:val="0"/>
                <w:lang w:eastAsia="es-MX"/>
              </w:rPr>
              <w:tab/>
            </w:r>
            <w:r w:rsidRPr="00AE2E99">
              <w:rPr>
                <w:rStyle w:val="Hipervnculo"/>
              </w:rPr>
              <w:t>ASUNTOS GENERALES</w:t>
            </w:r>
            <w:r w:rsidRPr="00AE2E99">
              <w:rPr>
                <w:webHidden/>
              </w:rPr>
              <w:tab/>
            </w:r>
            <w:r w:rsidRPr="00AE2E99">
              <w:rPr>
                <w:webHidden/>
              </w:rPr>
              <w:fldChar w:fldCharType="begin"/>
            </w:r>
            <w:r w:rsidRPr="00AE2E99">
              <w:rPr>
                <w:webHidden/>
              </w:rPr>
              <w:instrText xml:space="preserve"> PAGEREF _Toc65747978 \h </w:instrText>
            </w:r>
            <w:r w:rsidRPr="00AE2E99">
              <w:rPr>
                <w:webHidden/>
              </w:rPr>
            </w:r>
            <w:r w:rsidRPr="00AE2E99">
              <w:rPr>
                <w:webHidden/>
              </w:rPr>
              <w:fldChar w:fldCharType="separate"/>
            </w:r>
            <w:r w:rsidR="005C0F7D">
              <w:rPr>
                <w:webHidden/>
              </w:rPr>
              <w:t>421</w:t>
            </w:r>
            <w:r w:rsidRPr="00AE2E99">
              <w:rPr>
                <w:webHidden/>
              </w:rPr>
              <w:fldChar w:fldCharType="end"/>
            </w:r>
          </w:hyperlink>
        </w:p>
        <w:p w14:paraId="403A4EF1" w14:textId="77777777" w:rsidR="00AE2E99" w:rsidRPr="00AE2E99" w:rsidRDefault="00AE2E99">
          <w:pPr>
            <w:pStyle w:val="TDC2"/>
            <w:rPr>
              <w:rFonts w:asciiTheme="minorHAnsi" w:eastAsiaTheme="minorEastAsia" w:hAnsiTheme="minorHAnsi"/>
              <w:noProof/>
              <w:szCs w:val="22"/>
              <w:lang w:eastAsia="es-MX"/>
            </w:rPr>
          </w:pPr>
          <w:hyperlink w:anchor="_Toc65747979" w:history="1">
            <w:r w:rsidRPr="00AE2E99">
              <w:rPr>
                <w:rStyle w:val="Hipervnculo"/>
                <w:noProof/>
              </w:rPr>
              <w:t>XI.1 Cancelación de los saldos de impuestos pendientes de pedir en devolución, compensación o acreditamiento, debido a que ya prescribieron.</w:t>
            </w:r>
            <w:r w:rsidRPr="00AE2E99">
              <w:rPr>
                <w:noProof/>
                <w:webHidden/>
              </w:rPr>
              <w:tab/>
            </w:r>
            <w:r w:rsidRPr="00AE2E99">
              <w:rPr>
                <w:noProof/>
                <w:webHidden/>
              </w:rPr>
              <w:fldChar w:fldCharType="begin"/>
            </w:r>
            <w:r w:rsidRPr="00AE2E99">
              <w:rPr>
                <w:noProof/>
                <w:webHidden/>
              </w:rPr>
              <w:instrText xml:space="preserve"> PAGEREF _Toc65747979 \h </w:instrText>
            </w:r>
            <w:r w:rsidRPr="00AE2E99">
              <w:rPr>
                <w:noProof/>
                <w:webHidden/>
              </w:rPr>
            </w:r>
            <w:r w:rsidRPr="00AE2E99">
              <w:rPr>
                <w:noProof/>
                <w:webHidden/>
              </w:rPr>
              <w:fldChar w:fldCharType="separate"/>
            </w:r>
            <w:r w:rsidR="005C0F7D">
              <w:rPr>
                <w:noProof/>
                <w:webHidden/>
              </w:rPr>
              <w:t>422</w:t>
            </w:r>
            <w:r w:rsidRPr="00AE2E99">
              <w:rPr>
                <w:noProof/>
                <w:webHidden/>
              </w:rPr>
              <w:fldChar w:fldCharType="end"/>
            </w:r>
          </w:hyperlink>
        </w:p>
        <w:p w14:paraId="17F33E42" w14:textId="77777777" w:rsidR="00AE2E99" w:rsidRPr="00AE2E99" w:rsidRDefault="00AE2E99">
          <w:pPr>
            <w:pStyle w:val="TDC2"/>
            <w:rPr>
              <w:rFonts w:asciiTheme="minorHAnsi" w:eastAsiaTheme="minorEastAsia" w:hAnsiTheme="minorHAnsi"/>
              <w:noProof/>
              <w:szCs w:val="22"/>
              <w:lang w:eastAsia="es-MX"/>
            </w:rPr>
          </w:pPr>
          <w:hyperlink w:anchor="_Toc65747980" w:history="1">
            <w:r w:rsidRPr="00AE2E99">
              <w:rPr>
                <w:rStyle w:val="Hipervnculo"/>
                <w:noProof/>
              </w:rPr>
              <w:t>IX.2 Saldos de Deudores Diversos Funcionarios y Empleados de los ejercicios 2012-2015 que ya no laboran en la Entidad</w:t>
            </w:r>
            <w:r w:rsidRPr="00AE2E99">
              <w:rPr>
                <w:noProof/>
                <w:webHidden/>
              </w:rPr>
              <w:tab/>
            </w:r>
            <w:r w:rsidRPr="00AE2E99">
              <w:rPr>
                <w:noProof/>
                <w:webHidden/>
              </w:rPr>
              <w:fldChar w:fldCharType="begin"/>
            </w:r>
            <w:r w:rsidRPr="00AE2E99">
              <w:rPr>
                <w:noProof/>
                <w:webHidden/>
              </w:rPr>
              <w:instrText xml:space="preserve"> PAGEREF _Toc65747980 \h </w:instrText>
            </w:r>
            <w:r w:rsidRPr="00AE2E99">
              <w:rPr>
                <w:noProof/>
                <w:webHidden/>
              </w:rPr>
            </w:r>
            <w:r w:rsidRPr="00AE2E99">
              <w:rPr>
                <w:noProof/>
                <w:webHidden/>
              </w:rPr>
              <w:fldChar w:fldCharType="separate"/>
            </w:r>
            <w:r w:rsidR="005C0F7D">
              <w:rPr>
                <w:noProof/>
                <w:webHidden/>
              </w:rPr>
              <w:t>423</w:t>
            </w:r>
            <w:r w:rsidRPr="00AE2E99">
              <w:rPr>
                <w:noProof/>
                <w:webHidden/>
              </w:rPr>
              <w:fldChar w:fldCharType="end"/>
            </w:r>
          </w:hyperlink>
        </w:p>
        <w:p w14:paraId="69A8211F" w14:textId="77777777" w:rsidR="00AE2E99" w:rsidRPr="00AE2E99" w:rsidRDefault="00AE2E99" w:rsidP="00AE2E99">
          <w:pPr>
            <w:pStyle w:val="TDC1"/>
            <w:rPr>
              <w:rFonts w:asciiTheme="minorHAnsi" w:eastAsiaTheme="minorEastAsia" w:hAnsiTheme="minorHAnsi"/>
              <w:spacing w:val="0"/>
              <w:lang w:eastAsia="es-MX"/>
            </w:rPr>
          </w:pPr>
          <w:hyperlink w:anchor="_Toc65747981" w:history="1">
            <w:r w:rsidRPr="00AE2E99">
              <w:rPr>
                <w:rStyle w:val="Hipervnculo"/>
              </w:rPr>
              <w:t>XII.</w:t>
            </w:r>
            <w:r w:rsidRPr="00AE2E99">
              <w:rPr>
                <w:rFonts w:asciiTheme="minorHAnsi" w:eastAsiaTheme="minorEastAsia" w:hAnsiTheme="minorHAnsi"/>
                <w:spacing w:val="0"/>
                <w:lang w:eastAsia="es-MX"/>
              </w:rPr>
              <w:tab/>
            </w:r>
            <w:r w:rsidRPr="00AE2E99">
              <w:rPr>
                <w:rStyle w:val="Hipervnculo"/>
              </w:rPr>
              <w:t>DESIGNACIÓN DE DELEGADOS DEL CONSEJO Y CLAUSURA DE SESIÓN.</w:t>
            </w:r>
            <w:r w:rsidRPr="00AE2E99">
              <w:rPr>
                <w:webHidden/>
              </w:rPr>
              <w:tab/>
            </w:r>
            <w:r w:rsidRPr="00AE2E99">
              <w:rPr>
                <w:webHidden/>
              </w:rPr>
              <w:fldChar w:fldCharType="begin"/>
            </w:r>
            <w:r w:rsidRPr="00AE2E99">
              <w:rPr>
                <w:webHidden/>
              </w:rPr>
              <w:instrText xml:space="preserve"> PAGEREF _Toc65747981 \h </w:instrText>
            </w:r>
            <w:r w:rsidRPr="00AE2E99">
              <w:rPr>
                <w:webHidden/>
              </w:rPr>
            </w:r>
            <w:r w:rsidRPr="00AE2E99">
              <w:rPr>
                <w:webHidden/>
              </w:rPr>
              <w:fldChar w:fldCharType="separate"/>
            </w:r>
            <w:r w:rsidR="005C0F7D">
              <w:rPr>
                <w:webHidden/>
              </w:rPr>
              <w:t>424</w:t>
            </w:r>
            <w:r w:rsidRPr="00AE2E99">
              <w:rPr>
                <w:webHidden/>
              </w:rPr>
              <w:fldChar w:fldCharType="end"/>
            </w:r>
          </w:hyperlink>
        </w:p>
        <w:p w14:paraId="720B9679" w14:textId="77777777" w:rsidR="00AE2E99" w:rsidRPr="00AE2E99" w:rsidRDefault="00AE2E99" w:rsidP="00AE2E99">
          <w:pPr>
            <w:pStyle w:val="TDC1"/>
            <w:rPr>
              <w:rFonts w:asciiTheme="minorHAnsi" w:eastAsiaTheme="minorEastAsia" w:hAnsiTheme="minorHAnsi"/>
              <w:spacing w:val="0"/>
              <w:lang w:eastAsia="es-MX"/>
            </w:rPr>
          </w:pPr>
          <w:hyperlink w:anchor="_Toc65747982" w:history="1">
            <w:r w:rsidRPr="00AE2E99">
              <w:rPr>
                <w:rStyle w:val="Hipervnculo"/>
              </w:rPr>
              <w:t>ANEXOS DEL INFORME DE AUTOEVALUACIÓN DEL EJERCICIO 2020.</w:t>
            </w:r>
            <w:r w:rsidRPr="00AE2E99">
              <w:rPr>
                <w:webHidden/>
              </w:rPr>
              <w:tab/>
            </w:r>
            <w:r w:rsidRPr="00AE2E99">
              <w:rPr>
                <w:webHidden/>
              </w:rPr>
              <w:fldChar w:fldCharType="begin"/>
            </w:r>
            <w:r w:rsidRPr="00AE2E99">
              <w:rPr>
                <w:webHidden/>
              </w:rPr>
              <w:instrText xml:space="preserve"> PAGEREF _Toc65747982 \h </w:instrText>
            </w:r>
            <w:r w:rsidRPr="00AE2E99">
              <w:rPr>
                <w:webHidden/>
              </w:rPr>
            </w:r>
            <w:r w:rsidRPr="00AE2E99">
              <w:rPr>
                <w:webHidden/>
              </w:rPr>
              <w:fldChar w:fldCharType="separate"/>
            </w:r>
            <w:r w:rsidR="005C0F7D">
              <w:rPr>
                <w:webHidden/>
              </w:rPr>
              <w:t>426</w:t>
            </w:r>
            <w:r w:rsidRPr="00AE2E99">
              <w:rPr>
                <w:webHidden/>
              </w:rPr>
              <w:fldChar w:fldCharType="end"/>
            </w:r>
          </w:hyperlink>
        </w:p>
        <w:p w14:paraId="41989598" w14:textId="77777777" w:rsidR="00AE2E99" w:rsidRPr="00AE2E99" w:rsidRDefault="00AE2E99">
          <w:pPr>
            <w:pStyle w:val="TDC2"/>
            <w:rPr>
              <w:rFonts w:asciiTheme="minorHAnsi" w:eastAsiaTheme="minorEastAsia" w:hAnsiTheme="minorHAnsi"/>
              <w:noProof/>
              <w:szCs w:val="22"/>
              <w:lang w:eastAsia="es-MX"/>
            </w:rPr>
          </w:pPr>
          <w:hyperlink w:anchor="_Toc65747983" w:history="1">
            <w:r w:rsidRPr="00AE2E99">
              <w:rPr>
                <w:rStyle w:val="Hipervnculo"/>
                <w:noProof/>
              </w:rPr>
              <w:t>1.- Copia de las Actas firmadas correspondientes a las sesiones ordinarias y extraordinarias efectuadas en el periodo enero-diciembre de 2020.</w:t>
            </w:r>
            <w:r w:rsidRPr="00AE2E99">
              <w:rPr>
                <w:noProof/>
                <w:webHidden/>
              </w:rPr>
              <w:tab/>
            </w:r>
            <w:r w:rsidRPr="00AE2E99">
              <w:rPr>
                <w:noProof/>
                <w:webHidden/>
              </w:rPr>
              <w:fldChar w:fldCharType="begin"/>
            </w:r>
            <w:r w:rsidRPr="00AE2E99">
              <w:rPr>
                <w:noProof/>
                <w:webHidden/>
              </w:rPr>
              <w:instrText xml:space="preserve"> PAGEREF _Toc65747983 \h </w:instrText>
            </w:r>
            <w:r w:rsidRPr="00AE2E99">
              <w:rPr>
                <w:noProof/>
                <w:webHidden/>
              </w:rPr>
            </w:r>
            <w:r w:rsidRPr="00AE2E99">
              <w:rPr>
                <w:noProof/>
                <w:webHidden/>
              </w:rPr>
              <w:fldChar w:fldCharType="separate"/>
            </w:r>
            <w:r w:rsidR="005C0F7D">
              <w:rPr>
                <w:noProof/>
                <w:webHidden/>
              </w:rPr>
              <w:t>427</w:t>
            </w:r>
            <w:r w:rsidRPr="00AE2E99">
              <w:rPr>
                <w:noProof/>
                <w:webHidden/>
              </w:rPr>
              <w:fldChar w:fldCharType="end"/>
            </w:r>
          </w:hyperlink>
        </w:p>
        <w:p w14:paraId="15AFC8F4" w14:textId="77777777" w:rsidR="00AE2E99" w:rsidRPr="00AE2E99" w:rsidRDefault="00AE2E99">
          <w:pPr>
            <w:pStyle w:val="TDC2"/>
            <w:rPr>
              <w:rFonts w:asciiTheme="minorHAnsi" w:eastAsiaTheme="minorEastAsia" w:hAnsiTheme="minorHAnsi"/>
              <w:noProof/>
              <w:szCs w:val="22"/>
              <w:lang w:eastAsia="es-MX"/>
            </w:rPr>
          </w:pPr>
          <w:hyperlink w:anchor="_Toc65747984" w:history="1">
            <w:r w:rsidRPr="00AE2E99">
              <w:rPr>
                <w:rStyle w:val="Hipervnculo"/>
                <w:noProof/>
              </w:rPr>
              <w:t>2</w:t>
            </w:r>
            <w:r w:rsidRPr="00AE2E99">
              <w:rPr>
                <w:rStyle w:val="Hipervnculo"/>
                <w:rFonts w:eastAsia="MS Mincho"/>
                <w:noProof/>
              </w:rPr>
              <w:t xml:space="preserve">.- </w:t>
            </w:r>
            <w:r w:rsidRPr="00AE2E99">
              <w:rPr>
                <w:rStyle w:val="Hipervnculo"/>
                <w:noProof/>
              </w:rPr>
              <w:t>Incorporación de imagen de la Certificación de quórum y de los oficios de acreditación de los Integrantes del Órgano de Gobierno, Propietarios, Suplentes y los acreditados por única vez que asistieron a las sesiones, así como la designación del Comisario Publico Propietario y del Suplente</w:t>
            </w:r>
            <w:r w:rsidRPr="00AE2E99">
              <w:rPr>
                <w:noProof/>
                <w:webHidden/>
              </w:rPr>
              <w:tab/>
            </w:r>
            <w:r w:rsidRPr="00AE2E99">
              <w:rPr>
                <w:noProof/>
                <w:webHidden/>
              </w:rPr>
              <w:fldChar w:fldCharType="begin"/>
            </w:r>
            <w:r w:rsidRPr="00AE2E99">
              <w:rPr>
                <w:noProof/>
                <w:webHidden/>
              </w:rPr>
              <w:instrText xml:space="preserve"> PAGEREF _Toc65747984 \h </w:instrText>
            </w:r>
            <w:r w:rsidRPr="00AE2E99">
              <w:rPr>
                <w:noProof/>
                <w:webHidden/>
              </w:rPr>
            </w:r>
            <w:r w:rsidRPr="00AE2E99">
              <w:rPr>
                <w:noProof/>
                <w:webHidden/>
              </w:rPr>
              <w:fldChar w:fldCharType="separate"/>
            </w:r>
            <w:r w:rsidR="005C0F7D">
              <w:rPr>
                <w:noProof/>
                <w:webHidden/>
              </w:rPr>
              <w:t>456</w:t>
            </w:r>
            <w:r w:rsidRPr="00AE2E99">
              <w:rPr>
                <w:noProof/>
                <w:webHidden/>
              </w:rPr>
              <w:fldChar w:fldCharType="end"/>
            </w:r>
          </w:hyperlink>
        </w:p>
        <w:p w14:paraId="13BCFF3A" w14:textId="77777777" w:rsidR="00AE2E99" w:rsidRPr="00AE2E99" w:rsidRDefault="00AE2E99">
          <w:pPr>
            <w:pStyle w:val="TDC2"/>
            <w:rPr>
              <w:rFonts w:asciiTheme="minorHAnsi" w:eastAsiaTheme="minorEastAsia" w:hAnsiTheme="minorHAnsi"/>
              <w:noProof/>
              <w:szCs w:val="22"/>
              <w:lang w:eastAsia="es-MX"/>
            </w:rPr>
          </w:pPr>
          <w:hyperlink w:anchor="_Toc65747985" w:history="1">
            <w:r w:rsidRPr="00AE2E99">
              <w:rPr>
                <w:rStyle w:val="Hipervnculo"/>
                <w:rFonts w:eastAsia="MS Mincho"/>
                <w:noProof/>
              </w:rPr>
              <w:t>3. Concesiones, Permisos y Autorizaciones.</w:t>
            </w:r>
            <w:r w:rsidRPr="00AE2E99">
              <w:rPr>
                <w:noProof/>
                <w:webHidden/>
              </w:rPr>
              <w:tab/>
            </w:r>
            <w:r w:rsidRPr="00AE2E99">
              <w:rPr>
                <w:noProof/>
                <w:webHidden/>
              </w:rPr>
              <w:fldChar w:fldCharType="begin"/>
            </w:r>
            <w:r w:rsidRPr="00AE2E99">
              <w:rPr>
                <w:noProof/>
                <w:webHidden/>
              </w:rPr>
              <w:instrText xml:space="preserve"> PAGEREF _Toc65747985 \h </w:instrText>
            </w:r>
            <w:r w:rsidRPr="00AE2E99">
              <w:rPr>
                <w:noProof/>
                <w:webHidden/>
              </w:rPr>
            </w:r>
            <w:r w:rsidRPr="00AE2E99">
              <w:rPr>
                <w:noProof/>
                <w:webHidden/>
              </w:rPr>
              <w:fldChar w:fldCharType="separate"/>
            </w:r>
            <w:r w:rsidR="005C0F7D">
              <w:rPr>
                <w:noProof/>
                <w:webHidden/>
              </w:rPr>
              <w:t>470</w:t>
            </w:r>
            <w:r w:rsidRPr="00AE2E99">
              <w:rPr>
                <w:noProof/>
                <w:webHidden/>
              </w:rPr>
              <w:fldChar w:fldCharType="end"/>
            </w:r>
          </w:hyperlink>
        </w:p>
        <w:p w14:paraId="54980B97" w14:textId="77777777" w:rsidR="00AE2E99" w:rsidRPr="00AE2E99" w:rsidRDefault="00AE2E99">
          <w:pPr>
            <w:pStyle w:val="TDC2"/>
            <w:rPr>
              <w:rFonts w:asciiTheme="minorHAnsi" w:eastAsiaTheme="minorEastAsia" w:hAnsiTheme="minorHAnsi"/>
              <w:noProof/>
              <w:szCs w:val="22"/>
              <w:lang w:eastAsia="es-MX"/>
            </w:rPr>
          </w:pPr>
          <w:hyperlink w:anchor="_Toc65747986" w:history="1">
            <w:r w:rsidRPr="00AE2E99">
              <w:rPr>
                <w:rStyle w:val="Hipervnculo"/>
                <w:rFonts w:eastAsia="MS Mincho" w:cs="Arial"/>
                <w:noProof/>
              </w:rPr>
              <w:t>4. Cumplimiento de las obligaciones contractuales de los cesionarios y prestadores de servicios al 31 de diciembre de 2020</w:t>
            </w:r>
            <w:r w:rsidRPr="00AE2E99">
              <w:rPr>
                <w:noProof/>
                <w:webHidden/>
              </w:rPr>
              <w:tab/>
            </w:r>
            <w:r w:rsidRPr="00AE2E99">
              <w:rPr>
                <w:noProof/>
                <w:webHidden/>
              </w:rPr>
              <w:fldChar w:fldCharType="begin"/>
            </w:r>
            <w:r w:rsidRPr="00AE2E99">
              <w:rPr>
                <w:noProof/>
                <w:webHidden/>
              </w:rPr>
              <w:instrText xml:space="preserve"> PAGEREF _Toc65747986 \h </w:instrText>
            </w:r>
            <w:r w:rsidRPr="00AE2E99">
              <w:rPr>
                <w:noProof/>
                <w:webHidden/>
              </w:rPr>
            </w:r>
            <w:r w:rsidRPr="00AE2E99">
              <w:rPr>
                <w:noProof/>
                <w:webHidden/>
              </w:rPr>
              <w:fldChar w:fldCharType="separate"/>
            </w:r>
            <w:r w:rsidR="005C0F7D">
              <w:rPr>
                <w:noProof/>
                <w:webHidden/>
              </w:rPr>
              <w:t>496</w:t>
            </w:r>
            <w:r w:rsidRPr="00AE2E99">
              <w:rPr>
                <w:noProof/>
                <w:webHidden/>
              </w:rPr>
              <w:fldChar w:fldCharType="end"/>
            </w:r>
          </w:hyperlink>
        </w:p>
        <w:p w14:paraId="6801908C" w14:textId="77777777" w:rsidR="00AE2E99" w:rsidRPr="00AE2E99" w:rsidRDefault="00AE2E99">
          <w:pPr>
            <w:pStyle w:val="TDC2"/>
            <w:rPr>
              <w:rFonts w:asciiTheme="minorHAnsi" w:eastAsiaTheme="minorEastAsia" w:hAnsiTheme="minorHAnsi"/>
              <w:noProof/>
              <w:szCs w:val="22"/>
              <w:lang w:eastAsia="es-MX"/>
            </w:rPr>
          </w:pPr>
          <w:hyperlink w:anchor="_Toc65747987" w:history="1">
            <w:r w:rsidRPr="00AE2E99">
              <w:rPr>
                <w:rStyle w:val="Hipervnculo"/>
                <w:rFonts w:eastAsia="MS Mincho" w:cs="Arial"/>
                <w:noProof/>
              </w:rPr>
              <w:t>5.- Seguimiento al Programa de Mantenimiento 2020.</w:t>
            </w:r>
            <w:r w:rsidRPr="00AE2E99">
              <w:rPr>
                <w:noProof/>
                <w:webHidden/>
              </w:rPr>
              <w:tab/>
            </w:r>
            <w:r w:rsidRPr="00AE2E99">
              <w:rPr>
                <w:noProof/>
                <w:webHidden/>
              </w:rPr>
              <w:fldChar w:fldCharType="begin"/>
            </w:r>
            <w:r w:rsidRPr="00AE2E99">
              <w:rPr>
                <w:noProof/>
                <w:webHidden/>
              </w:rPr>
              <w:instrText xml:space="preserve"> PAGEREF _Toc65747987 \h </w:instrText>
            </w:r>
            <w:r w:rsidRPr="00AE2E99">
              <w:rPr>
                <w:noProof/>
                <w:webHidden/>
              </w:rPr>
            </w:r>
            <w:r w:rsidRPr="00AE2E99">
              <w:rPr>
                <w:noProof/>
                <w:webHidden/>
              </w:rPr>
              <w:fldChar w:fldCharType="separate"/>
            </w:r>
            <w:r w:rsidR="005C0F7D">
              <w:rPr>
                <w:noProof/>
                <w:webHidden/>
              </w:rPr>
              <w:t>501</w:t>
            </w:r>
            <w:r w:rsidRPr="00AE2E99">
              <w:rPr>
                <w:noProof/>
                <w:webHidden/>
              </w:rPr>
              <w:fldChar w:fldCharType="end"/>
            </w:r>
          </w:hyperlink>
        </w:p>
        <w:p w14:paraId="1F132BE5" w14:textId="77777777" w:rsidR="00AE2E99" w:rsidRPr="00AE2E99" w:rsidRDefault="00AE2E99">
          <w:pPr>
            <w:pStyle w:val="TDC2"/>
            <w:rPr>
              <w:rFonts w:asciiTheme="minorHAnsi" w:eastAsiaTheme="minorEastAsia" w:hAnsiTheme="minorHAnsi"/>
              <w:noProof/>
              <w:szCs w:val="22"/>
              <w:lang w:eastAsia="es-MX"/>
            </w:rPr>
          </w:pPr>
          <w:hyperlink w:anchor="_Toc65747988" w:history="1">
            <w:r w:rsidRPr="00AE2E99">
              <w:rPr>
                <w:rStyle w:val="Hipervnculo"/>
                <w:rFonts w:eastAsia="MS Mincho" w:cs="Arial"/>
                <w:noProof/>
              </w:rPr>
              <w:t>6.- Movimiento de carga comparativo enero-diciembre 2019-2020.</w:t>
            </w:r>
            <w:r w:rsidRPr="00AE2E99">
              <w:rPr>
                <w:rStyle w:val="Hipervnculo"/>
                <w:noProof/>
              </w:rPr>
              <w:t xml:space="preserve"> </w:t>
            </w:r>
            <w:r w:rsidRPr="00AE2E99">
              <w:rPr>
                <w:rStyle w:val="Hipervnculo"/>
                <w:rFonts w:eastAsia="MS Mincho" w:cs="Arial"/>
                <w:noProof/>
              </w:rPr>
              <w:t>POA 2020.</w:t>
            </w:r>
            <w:r w:rsidRPr="00AE2E99">
              <w:rPr>
                <w:noProof/>
                <w:webHidden/>
              </w:rPr>
              <w:tab/>
            </w:r>
            <w:r w:rsidRPr="00AE2E99">
              <w:rPr>
                <w:noProof/>
                <w:webHidden/>
              </w:rPr>
              <w:fldChar w:fldCharType="begin"/>
            </w:r>
            <w:r w:rsidRPr="00AE2E99">
              <w:rPr>
                <w:noProof/>
                <w:webHidden/>
              </w:rPr>
              <w:instrText xml:space="preserve"> PAGEREF _Toc65747988 \h </w:instrText>
            </w:r>
            <w:r w:rsidRPr="00AE2E99">
              <w:rPr>
                <w:noProof/>
                <w:webHidden/>
              </w:rPr>
            </w:r>
            <w:r w:rsidRPr="00AE2E99">
              <w:rPr>
                <w:noProof/>
                <w:webHidden/>
              </w:rPr>
              <w:fldChar w:fldCharType="separate"/>
            </w:r>
            <w:r w:rsidR="005C0F7D">
              <w:rPr>
                <w:noProof/>
                <w:webHidden/>
              </w:rPr>
              <w:t>503</w:t>
            </w:r>
            <w:r w:rsidRPr="00AE2E99">
              <w:rPr>
                <w:noProof/>
                <w:webHidden/>
              </w:rPr>
              <w:fldChar w:fldCharType="end"/>
            </w:r>
          </w:hyperlink>
        </w:p>
        <w:p w14:paraId="3D87AC49" w14:textId="77777777" w:rsidR="00AE2E99" w:rsidRPr="00AE2E99" w:rsidRDefault="00AE2E99">
          <w:pPr>
            <w:pStyle w:val="TDC2"/>
            <w:rPr>
              <w:rFonts w:asciiTheme="minorHAnsi" w:eastAsiaTheme="minorEastAsia" w:hAnsiTheme="minorHAnsi"/>
              <w:noProof/>
              <w:szCs w:val="22"/>
              <w:lang w:eastAsia="es-MX"/>
            </w:rPr>
          </w:pPr>
          <w:hyperlink w:anchor="_Toc65747989" w:history="1">
            <w:r w:rsidRPr="00AE2E99">
              <w:rPr>
                <w:rStyle w:val="Hipervnculo"/>
                <w:rFonts w:eastAsia="MS Mincho" w:cs="Arial"/>
                <w:noProof/>
              </w:rPr>
              <w:t xml:space="preserve">7.- </w:t>
            </w:r>
            <w:r w:rsidRPr="00AE2E99">
              <w:rPr>
                <w:rStyle w:val="Hipervnculo"/>
                <w:rFonts w:eastAsia="MS Mincho" w:cs="Arial"/>
                <w:bCs/>
                <w:noProof/>
              </w:rPr>
              <w:t>Rendimiento por Tipo de Carga Enero-Diciembre 2019-2020-POA 2020</w:t>
            </w:r>
            <w:r w:rsidRPr="00AE2E99">
              <w:rPr>
                <w:noProof/>
                <w:webHidden/>
              </w:rPr>
              <w:tab/>
            </w:r>
            <w:r w:rsidRPr="00AE2E99">
              <w:rPr>
                <w:noProof/>
                <w:webHidden/>
              </w:rPr>
              <w:fldChar w:fldCharType="begin"/>
            </w:r>
            <w:r w:rsidRPr="00AE2E99">
              <w:rPr>
                <w:noProof/>
                <w:webHidden/>
              </w:rPr>
              <w:instrText xml:space="preserve"> PAGEREF _Toc65747989 \h </w:instrText>
            </w:r>
            <w:r w:rsidRPr="00AE2E99">
              <w:rPr>
                <w:noProof/>
                <w:webHidden/>
              </w:rPr>
            </w:r>
            <w:r w:rsidRPr="00AE2E99">
              <w:rPr>
                <w:noProof/>
                <w:webHidden/>
              </w:rPr>
              <w:fldChar w:fldCharType="separate"/>
            </w:r>
            <w:r w:rsidR="005C0F7D">
              <w:rPr>
                <w:noProof/>
                <w:webHidden/>
              </w:rPr>
              <w:t>504</w:t>
            </w:r>
            <w:r w:rsidRPr="00AE2E99">
              <w:rPr>
                <w:noProof/>
                <w:webHidden/>
              </w:rPr>
              <w:fldChar w:fldCharType="end"/>
            </w:r>
          </w:hyperlink>
        </w:p>
        <w:p w14:paraId="18E939EC" w14:textId="77777777" w:rsidR="00AE2E99" w:rsidRPr="00AE2E99" w:rsidRDefault="00AE2E99">
          <w:pPr>
            <w:pStyle w:val="TDC2"/>
            <w:rPr>
              <w:rFonts w:asciiTheme="minorHAnsi" w:eastAsiaTheme="minorEastAsia" w:hAnsiTheme="minorHAnsi"/>
              <w:noProof/>
              <w:szCs w:val="22"/>
              <w:lang w:eastAsia="es-MX"/>
            </w:rPr>
          </w:pPr>
          <w:hyperlink w:anchor="_Toc65747990" w:history="1">
            <w:r w:rsidRPr="00AE2E99">
              <w:rPr>
                <w:rStyle w:val="Hipervnculo"/>
                <w:rFonts w:eastAsia="MS Mincho" w:cs="Arial"/>
                <w:noProof/>
              </w:rPr>
              <w:t xml:space="preserve">8.- </w:t>
            </w:r>
            <w:r w:rsidRPr="00AE2E99">
              <w:rPr>
                <w:rStyle w:val="Hipervnculo"/>
                <w:rFonts w:eastAsia="MS Mincho" w:cs="Arial"/>
                <w:bCs/>
                <w:noProof/>
              </w:rPr>
              <w:t>Utilización de la infraestructura portuaria Enero-diciembre 2019.-2020.</w:t>
            </w:r>
            <w:r w:rsidRPr="00AE2E99">
              <w:rPr>
                <w:noProof/>
                <w:webHidden/>
              </w:rPr>
              <w:tab/>
            </w:r>
            <w:r w:rsidRPr="00AE2E99">
              <w:rPr>
                <w:noProof/>
                <w:webHidden/>
              </w:rPr>
              <w:fldChar w:fldCharType="begin"/>
            </w:r>
            <w:r w:rsidRPr="00AE2E99">
              <w:rPr>
                <w:noProof/>
                <w:webHidden/>
              </w:rPr>
              <w:instrText xml:space="preserve"> PAGEREF _Toc65747990 \h </w:instrText>
            </w:r>
            <w:r w:rsidRPr="00AE2E99">
              <w:rPr>
                <w:noProof/>
                <w:webHidden/>
              </w:rPr>
            </w:r>
            <w:r w:rsidRPr="00AE2E99">
              <w:rPr>
                <w:noProof/>
                <w:webHidden/>
              </w:rPr>
              <w:fldChar w:fldCharType="separate"/>
            </w:r>
            <w:r w:rsidR="005C0F7D">
              <w:rPr>
                <w:noProof/>
                <w:webHidden/>
              </w:rPr>
              <w:t>505</w:t>
            </w:r>
            <w:r w:rsidRPr="00AE2E99">
              <w:rPr>
                <w:noProof/>
                <w:webHidden/>
              </w:rPr>
              <w:fldChar w:fldCharType="end"/>
            </w:r>
          </w:hyperlink>
        </w:p>
        <w:p w14:paraId="465FDE90" w14:textId="0B6E2A45" w:rsidR="00AE2E99" w:rsidRPr="00AE2E99" w:rsidRDefault="00AE2E99">
          <w:pPr>
            <w:pStyle w:val="TDC2"/>
            <w:rPr>
              <w:rFonts w:asciiTheme="minorHAnsi" w:eastAsiaTheme="minorEastAsia" w:hAnsiTheme="minorHAnsi"/>
              <w:noProof/>
              <w:szCs w:val="22"/>
              <w:lang w:eastAsia="es-MX"/>
            </w:rPr>
          </w:pPr>
          <w:hyperlink w:anchor="_Toc65747991" w:history="1">
            <w:r w:rsidRPr="00AE2E99">
              <w:rPr>
                <w:rStyle w:val="Hipervnculo"/>
                <w:rFonts w:eastAsia="MS Mincho" w:cs="Arial"/>
                <w:noProof/>
              </w:rPr>
              <w:t>9.- Estado de Situación Financiera del 01 de enero al 31 de diciembre de 2020 y 2019.</w:t>
            </w:r>
            <w:r w:rsidRPr="00AE2E99">
              <w:rPr>
                <w:noProof/>
                <w:webHidden/>
              </w:rPr>
              <w:tab/>
            </w:r>
            <w:r w:rsidR="001864FD">
              <w:rPr>
                <w:noProof/>
                <w:webHidden/>
              </w:rPr>
              <w:tab/>
            </w:r>
            <w:r w:rsidR="001864FD">
              <w:rPr>
                <w:noProof/>
                <w:webHidden/>
              </w:rPr>
              <w:tab/>
            </w:r>
            <w:r w:rsidRPr="00AE2E99">
              <w:rPr>
                <w:noProof/>
                <w:webHidden/>
              </w:rPr>
              <w:fldChar w:fldCharType="begin"/>
            </w:r>
            <w:r w:rsidRPr="00AE2E99">
              <w:rPr>
                <w:noProof/>
                <w:webHidden/>
              </w:rPr>
              <w:instrText xml:space="preserve"> PAGEREF _Toc65747991 \h </w:instrText>
            </w:r>
            <w:r w:rsidRPr="00AE2E99">
              <w:rPr>
                <w:noProof/>
                <w:webHidden/>
              </w:rPr>
            </w:r>
            <w:r w:rsidRPr="00AE2E99">
              <w:rPr>
                <w:noProof/>
                <w:webHidden/>
              </w:rPr>
              <w:fldChar w:fldCharType="separate"/>
            </w:r>
            <w:r w:rsidR="005C0F7D">
              <w:rPr>
                <w:noProof/>
                <w:webHidden/>
              </w:rPr>
              <w:t>506</w:t>
            </w:r>
            <w:r w:rsidRPr="00AE2E99">
              <w:rPr>
                <w:noProof/>
                <w:webHidden/>
              </w:rPr>
              <w:fldChar w:fldCharType="end"/>
            </w:r>
          </w:hyperlink>
        </w:p>
        <w:p w14:paraId="66EA0D42" w14:textId="77777777" w:rsidR="00AE2E99" w:rsidRPr="00AE2E99" w:rsidRDefault="00AE2E99">
          <w:pPr>
            <w:pStyle w:val="TDC2"/>
            <w:rPr>
              <w:rFonts w:asciiTheme="minorHAnsi" w:eastAsiaTheme="minorEastAsia" w:hAnsiTheme="minorHAnsi"/>
              <w:noProof/>
              <w:szCs w:val="22"/>
              <w:lang w:eastAsia="es-MX"/>
            </w:rPr>
          </w:pPr>
          <w:hyperlink w:anchor="_Toc65747992" w:history="1">
            <w:r w:rsidRPr="00AE2E99">
              <w:rPr>
                <w:rStyle w:val="Hipervnculo"/>
                <w:rFonts w:eastAsia="MS Mincho" w:cs="Arial"/>
                <w:noProof/>
              </w:rPr>
              <w:t>10.- Análisis de la antigüedad de saldos de clientes al 31 de diciembre de 2020.</w:t>
            </w:r>
            <w:r w:rsidRPr="00AE2E99">
              <w:rPr>
                <w:noProof/>
                <w:webHidden/>
              </w:rPr>
              <w:tab/>
            </w:r>
            <w:r w:rsidRPr="00AE2E99">
              <w:rPr>
                <w:noProof/>
                <w:webHidden/>
              </w:rPr>
              <w:fldChar w:fldCharType="begin"/>
            </w:r>
            <w:r w:rsidRPr="00AE2E99">
              <w:rPr>
                <w:noProof/>
                <w:webHidden/>
              </w:rPr>
              <w:instrText xml:space="preserve"> PAGEREF _Toc65747992 \h </w:instrText>
            </w:r>
            <w:r w:rsidRPr="00AE2E99">
              <w:rPr>
                <w:noProof/>
                <w:webHidden/>
              </w:rPr>
            </w:r>
            <w:r w:rsidRPr="00AE2E99">
              <w:rPr>
                <w:noProof/>
                <w:webHidden/>
              </w:rPr>
              <w:fldChar w:fldCharType="separate"/>
            </w:r>
            <w:r w:rsidR="005C0F7D">
              <w:rPr>
                <w:noProof/>
                <w:webHidden/>
              </w:rPr>
              <w:t>508</w:t>
            </w:r>
            <w:r w:rsidRPr="00AE2E99">
              <w:rPr>
                <w:noProof/>
                <w:webHidden/>
              </w:rPr>
              <w:fldChar w:fldCharType="end"/>
            </w:r>
          </w:hyperlink>
        </w:p>
        <w:p w14:paraId="3C0B79BD" w14:textId="3E94FFDC" w:rsidR="00AE2E99" w:rsidRPr="00AE2E99" w:rsidRDefault="00AE2E99">
          <w:pPr>
            <w:pStyle w:val="TDC2"/>
            <w:rPr>
              <w:rFonts w:asciiTheme="minorHAnsi" w:eastAsiaTheme="minorEastAsia" w:hAnsiTheme="minorHAnsi"/>
              <w:noProof/>
              <w:szCs w:val="22"/>
              <w:lang w:eastAsia="es-MX"/>
            </w:rPr>
          </w:pPr>
          <w:hyperlink w:anchor="_Toc65747993" w:history="1">
            <w:r w:rsidRPr="00AE2E99">
              <w:rPr>
                <w:rStyle w:val="Hipervnculo"/>
                <w:rFonts w:eastAsia="MS Mincho" w:cs="Arial"/>
                <w:noProof/>
              </w:rPr>
              <w:t>11.- Estado de Resultados comparativo del 01 de enero al 31 de diciembre de 2020 y 2019.</w:t>
            </w:r>
            <w:r w:rsidRPr="00AE2E99">
              <w:rPr>
                <w:noProof/>
                <w:webHidden/>
              </w:rPr>
              <w:tab/>
            </w:r>
            <w:r w:rsidR="001864FD">
              <w:rPr>
                <w:noProof/>
                <w:webHidden/>
              </w:rPr>
              <w:tab/>
            </w:r>
            <w:r w:rsidRPr="00AE2E99">
              <w:rPr>
                <w:noProof/>
                <w:webHidden/>
              </w:rPr>
              <w:fldChar w:fldCharType="begin"/>
            </w:r>
            <w:r w:rsidRPr="00AE2E99">
              <w:rPr>
                <w:noProof/>
                <w:webHidden/>
              </w:rPr>
              <w:instrText xml:space="preserve"> PAGEREF _Toc65747993 \h </w:instrText>
            </w:r>
            <w:r w:rsidRPr="00AE2E99">
              <w:rPr>
                <w:noProof/>
                <w:webHidden/>
              </w:rPr>
            </w:r>
            <w:r w:rsidRPr="00AE2E99">
              <w:rPr>
                <w:noProof/>
                <w:webHidden/>
              </w:rPr>
              <w:fldChar w:fldCharType="separate"/>
            </w:r>
            <w:r w:rsidR="005C0F7D">
              <w:rPr>
                <w:noProof/>
                <w:webHidden/>
              </w:rPr>
              <w:t>510</w:t>
            </w:r>
            <w:r w:rsidRPr="00AE2E99">
              <w:rPr>
                <w:noProof/>
                <w:webHidden/>
              </w:rPr>
              <w:fldChar w:fldCharType="end"/>
            </w:r>
          </w:hyperlink>
        </w:p>
        <w:p w14:paraId="1F4A1C8E" w14:textId="77777777" w:rsidR="00AE2E99" w:rsidRPr="00AE2E99" w:rsidRDefault="00AE2E99">
          <w:pPr>
            <w:pStyle w:val="TDC2"/>
            <w:rPr>
              <w:rFonts w:asciiTheme="minorHAnsi" w:eastAsiaTheme="minorEastAsia" w:hAnsiTheme="minorHAnsi"/>
              <w:noProof/>
              <w:szCs w:val="22"/>
              <w:lang w:eastAsia="es-MX"/>
            </w:rPr>
          </w:pPr>
          <w:hyperlink w:anchor="_Toc65747994" w:history="1">
            <w:r w:rsidRPr="00AE2E99">
              <w:rPr>
                <w:rStyle w:val="Hipervnculo"/>
                <w:rFonts w:eastAsia="MS Mincho" w:cs="Arial"/>
                <w:noProof/>
              </w:rPr>
              <w:t>12.- Razones Financieras al 31 de diciembre de 2020.</w:t>
            </w:r>
            <w:r w:rsidRPr="00AE2E99">
              <w:rPr>
                <w:noProof/>
                <w:webHidden/>
              </w:rPr>
              <w:tab/>
            </w:r>
            <w:r w:rsidRPr="00AE2E99">
              <w:rPr>
                <w:noProof/>
                <w:webHidden/>
              </w:rPr>
              <w:fldChar w:fldCharType="begin"/>
            </w:r>
            <w:r w:rsidRPr="00AE2E99">
              <w:rPr>
                <w:noProof/>
                <w:webHidden/>
              </w:rPr>
              <w:instrText xml:space="preserve"> PAGEREF _Toc65747994 \h </w:instrText>
            </w:r>
            <w:r w:rsidRPr="00AE2E99">
              <w:rPr>
                <w:noProof/>
                <w:webHidden/>
              </w:rPr>
            </w:r>
            <w:r w:rsidRPr="00AE2E99">
              <w:rPr>
                <w:noProof/>
                <w:webHidden/>
              </w:rPr>
              <w:fldChar w:fldCharType="separate"/>
            </w:r>
            <w:r w:rsidR="005C0F7D">
              <w:rPr>
                <w:noProof/>
                <w:webHidden/>
              </w:rPr>
              <w:t>511</w:t>
            </w:r>
            <w:r w:rsidRPr="00AE2E99">
              <w:rPr>
                <w:noProof/>
                <w:webHidden/>
              </w:rPr>
              <w:fldChar w:fldCharType="end"/>
            </w:r>
          </w:hyperlink>
        </w:p>
        <w:p w14:paraId="793645B4" w14:textId="77777777" w:rsidR="00AE2E99" w:rsidRPr="00AE2E99" w:rsidRDefault="00AE2E99">
          <w:pPr>
            <w:pStyle w:val="TDC2"/>
            <w:rPr>
              <w:rFonts w:asciiTheme="minorHAnsi" w:eastAsiaTheme="minorEastAsia" w:hAnsiTheme="minorHAnsi"/>
              <w:noProof/>
              <w:szCs w:val="22"/>
              <w:lang w:eastAsia="es-MX"/>
            </w:rPr>
          </w:pPr>
          <w:hyperlink w:anchor="_Toc65747995" w:history="1">
            <w:r w:rsidRPr="00AE2E99">
              <w:rPr>
                <w:rStyle w:val="Hipervnculo"/>
                <w:rFonts w:eastAsia="MS Mincho" w:cs="Arial"/>
                <w:noProof/>
              </w:rPr>
              <w:t>13.- Informe del ejercicio presupuestal al 31 de diciembre de 2020.</w:t>
            </w:r>
            <w:r w:rsidRPr="00AE2E99">
              <w:rPr>
                <w:noProof/>
                <w:webHidden/>
              </w:rPr>
              <w:tab/>
            </w:r>
            <w:r w:rsidRPr="00AE2E99">
              <w:rPr>
                <w:noProof/>
                <w:webHidden/>
              </w:rPr>
              <w:fldChar w:fldCharType="begin"/>
            </w:r>
            <w:r w:rsidRPr="00AE2E99">
              <w:rPr>
                <w:noProof/>
                <w:webHidden/>
              </w:rPr>
              <w:instrText xml:space="preserve"> PAGEREF _Toc65747995 \h </w:instrText>
            </w:r>
            <w:r w:rsidRPr="00AE2E99">
              <w:rPr>
                <w:noProof/>
                <w:webHidden/>
              </w:rPr>
            </w:r>
            <w:r w:rsidRPr="00AE2E99">
              <w:rPr>
                <w:noProof/>
                <w:webHidden/>
              </w:rPr>
              <w:fldChar w:fldCharType="separate"/>
            </w:r>
            <w:r w:rsidR="005C0F7D">
              <w:rPr>
                <w:noProof/>
                <w:webHidden/>
              </w:rPr>
              <w:t>512</w:t>
            </w:r>
            <w:r w:rsidRPr="00AE2E99">
              <w:rPr>
                <w:noProof/>
                <w:webHidden/>
              </w:rPr>
              <w:fldChar w:fldCharType="end"/>
            </w:r>
          </w:hyperlink>
        </w:p>
        <w:p w14:paraId="321D0D97" w14:textId="77777777" w:rsidR="00AE2E99" w:rsidRPr="00AE2E99" w:rsidRDefault="00AE2E99">
          <w:pPr>
            <w:pStyle w:val="TDC2"/>
            <w:rPr>
              <w:rFonts w:asciiTheme="minorHAnsi" w:eastAsiaTheme="minorEastAsia" w:hAnsiTheme="minorHAnsi"/>
              <w:noProof/>
              <w:szCs w:val="22"/>
              <w:lang w:eastAsia="es-MX"/>
            </w:rPr>
          </w:pPr>
          <w:hyperlink w:anchor="_Toc65747996" w:history="1">
            <w:r w:rsidRPr="00AE2E99">
              <w:rPr>
                <w:rStyle w:val="Hipervnculo"/>
                <w:rFonts w:eastAsia="MS Mincho" w:cs="Arial"/>
                <w:noProof/>
              </w:rPr>
              <w:t>14.- Resumen del presupuesto (Ingresos-Egresos).</w:t>
            </w:r>
            <w:r w:rsidRPr="00AE2E99">
              <w:rPr>
                <w:noProof/>
                <w:webHidden/>
              </w:rPr>
              <w:tab/>
            </w:r>
            <w:r w:rsidRPr="00AE2E99">
              <w:rPr>
                <w:noProof/>
                <w:webHidden/>
              </w:rPr>
              <w:fldChar w:fldCharType="begin"/>
            </w:r>
            <w:r w:rsidRPr="00AE2E99">
              <w:rPr>
                <w:noProof/>
                <w:webHidden/>
              </w:rPr>
              <w:instrText xml:space="preserve"> PAGEREF _Toc65747996 \h </w:instrText>
            </w:r>
            <w:r w:rsidRPr="00AE2E99">
              <w:rPr>
                <w:noProof/>
                <w:webHidden/>
              </w:rPr>
            </w:r>
            <w:r w:rsidRPr="00AE2E99">
              <w:rPr>
                <w:noProof/>
                <w:webHidden/>
              </w:rPr>
              <w:fldChar w:fldCharType="separate"/>
            </w:r>
            <w:r w:rsidR="005C0F7D">
              <w:rPr>
                <w:noProof/>
                <w:webHidden/>
              </w:rPr>
              <w:t>515</w:t>
            </w:r>
            <w:r w:rsidRPr="00AE2E99">
              <w:rPr>
                <w:noProof/>
                <w:webHidden/>
              </w:rPr>
              <w:fldChar w:fldCharType="end"/>
            </w:r>
          </w:hyperlink>
        </w:p>
        <w:p w14:paraId="1F9F35CB" w14:textId="77777777" w:rsidR="00AE2E99" w:rsidRPr="00AE2E99" w:rsidRDefault="00AE2E99">
          <w:pPr>
            <w:pStyle w:val="TDC2"/>
            <w:rPr>
              <w:rFonts w:asciiTheme="minorHAnsi" w:eastAsiaTheme="minorEastAsia" w:hAnsiTheme="minorHAnsi"/>
              <w:noProof/>
              <w:szCs w:val="22"/>
              <w:lang w:eastAsia="es-MX"/>
            </w:rPr>
          </w:pPr>
          <w:hyperlink w:anchor="_Toc65747997" w:history="1">
            <w:r w:rsidRPr="00AE2E99">
              <w:rPr>
                <w:rStyle w:val="Hipervnculo"/>
                <w:rFonts w:eastAsia="MS Mincho"/>
                <w:noProof/>
              </w:rPr>
              <w:t>15. Notas de los Estados Financieros</w:t>
            </w:r>
            <w:r w:rsidRPr="00AE2E99">
              <w:rPr>
                <w:noProof/>
                <w:webHidden/>
              </w:rPr>
              <w:tab/>
            </w:r>
            <w:r w:rsidRPr="00AE2E99">
              <w:rPr>
                <w:noProof/>
                <w:webHidden/>
              </w:rPr>
              <w:fldChar w:fldCharType="begin"/>
            </w:r>
            <w:r w:rsidRPr="00AE2E99">
              <w:rPr>
                <w:noProof/>
                <w:webHidden/>
              </w:rPr>
              <w:instrText xml:space="preserve"> PAGEREF _Toc65747997 \h </w:instrText>
            </w:r>
            <w:r w:rsidRPr="00AE2E99">
              <w:rPr>
                <w:noProof/>
                <w:webHidden/>
              </w:rPr>
            </w:r>
            <w:r w:rsidRPr="00AE2E99">
              <w:rPr>
                <w:noProof/>
                <w:webHidden/>
              </w:rPr>
              <w:fldChar w:fldCharType="separate"/>
            </w:r>
            <w:r w:rsidR="005C0F7D">
              <w:rPr>
                <w:noProof/>
                <w:webHidden/>
              </w:rPr>
              <w:t>517</w:t>
            </w:r>
            <w:r w:rsidRPr="00AE2E99">
              <w:rPr>
                <w:noProof/>
                <w:webHidden/>
              </w:rPr>
              <w:fldChar w:fldCharType="end"/>
            </w:r>
          </w:hyperlink>
        </w:p>
        <w:p w14:paraId="39DF81B7" w14:textId="77777777" w:rsidR="00AE2E99" w:rsidRPr="00AE2E99" w:rsidRDefault="00AE2E99" w:rsidP="00AE2E99">
          <w:pPr>
            <w:pStyle w:val="TDC1"/>
            <w:rPr>
              <w:rFonts w:asciiTheme="minorHAnsi" w:eastAsiaTheme="minorEastAsia" w:hAnsiTheme="minorHAnsi"/>
              <w:spacing w:val="0"/>
              <w:lang w:eastAsia="es-MX"/>
            </w:rPr>
          </w:pPr>
          <w:hyperlink w:anchor="_Toc65747998" w:history="1">
            <w:r w:rsidRPr="00AE2E99">
              <w:rPr>
                <w:rStyle w:val="Hipervnculo"/>
              </w:rPr>
              <w:t>ANEXOS AL INFORME DEL DIRECTOR GENERAL CORRESPONDIENTE AL TRIMESTRE COMPRENDIDO ENTRE EL 01 DE OCTUBRE Y EL 31 DE DICIEMBRE DEL EJERCICIO 2020.</w:t>
            </w:r>
            <w:r w:rsidRPr="00AE2E99">
              <w:rPr>
                <w:webHidden/>
              </w:rPr>
              <w:tab/>
            </w:r>
            <w:r w:rsidRPr="00AE2E99">
              <w:rPr>
                <w:webHidden/>
              </w:rPr>
              <w:fldChar w:fldCharType="begin"/>
            </w:r>
            <w:r w:rsidRPr="00AE2E99">
              <w:rPr>
                <w:webHidden/>
              </w:rPr>
              <w:instrText xml:space="preserve"> PAGEREF _Toc65747998 \h </w:instrText>
            </w:r>
            <w:r w:rsidRPr="00AE2E99">
              <w:rPr>
                <w:webHidden/>
              </w:rPr>
            </w:r>
            <w:r w:rsidRPr="00AE2E99">
              <w:rPr>
                <w:webHidden/>
              </w:rPr>
              <w:fldChar w:fldCharType="separate"/>
            </w:r>
            <w:r w:rsidR="005C0F7D">
              <w:rPr>
                <w:webHidden/>
              </w:rPr>
              <w:t>548</w:t>
            </w:r>
            <w:r w:rsidRPr="00AE2E99">
              <w:rPr>
                <w:webHidden/>
              </w:rPr>
              <w:fldChar w:fldCharType="end"/>
            </w:r>
          </w:hyperlink>
        </w:p>
        <w:p w14:paraId="4E802292" w14:textId="77777777" w:rsidR="00AE2E99" w:rsidRPr="00AE2E99" w:rsidRDefault="00AE2E99">
          <w:pPr>
            <w:pStyle w:val="TDC2"/>
            <w:rPr>
              <w:rFonts w:asciiTheme="minorHAnsi" w:eastAsiaTheme="minorEastAsia" w:hAnsiTheme="minorHAnsi"/>
              <w:noProof/>
              <w:szCs w:val="22"/>
              <w:lang w:eastAsia="es-MX"/>
            </w:rPr>
          </w:pPr>
          <w:hyperlink w:anchor="_Toc65747999" w:history="1">
            <w:r w:rsidRPr="00AE2E99">
              <w:rPr>
                <w:rStyle w:val="Hipervnculo"/>
                <w:rFonts w:eastAsia="MS Mincho"/>
                <w:noProof/>
              </w:rPr>
              <w:t>1. Concesiones, Permisos y Autorizaciones.</w:t>
            </w:r>
            <w:r w:rsidRPr="00AE2E99">
              <w:rPr>
                <w:noProof/>
                <w:webHidden/>
              </w:rPr>
              <w:tab/>
            </w:r>
            <w:r w:rsidRPr="00AE2E99">
              <w:rPr>
                <w:noProof/>
                <w:webHidden/>
              </w:rPr>
              <w:fldChar w:fldCharType="begin"/>
            </w:r>
            <w:r w:rsidRPr="00AE2E99">
              <w:rPr>
                <w:noProof/>
                <w:webHidden/>
              </w:rPr>
              <w:instrText xml:space="preserve"> PAGEREF _Toc65747999 \h </w:instrText>
            </w:r>
            <w:r w:rsidRPr="00AE2E99">
              <w:rPr>
                <w:noProof/>
                <w:webHidden/>
              </w:rPr>
            </w:r>
            <w:r w:rsidRPr="00AE2E99">
              <w:rPr>
                <w:noProof/>
                <w:webHidden/>
              </w:rPr>
              <w:fldChar w:fldCharType="separate"/>
            </w:r>
            <w:r w:rsidR="005C0F7D">
              <w:rPr>
                <w:noProof/>
                <w:webHidden/>
              </w:rPr>
              <w:t>549</w:t>
            </w:r>
            <w:r w:rsidRPr="00AE2E99">
              <w:rPr>
                <w:noProof/>
                <w:webHidden/>
              </w:rPr>
              <w:fldChar w:fldCharType="end"/>
            </w:r>
          </w:hyperlink>
        </w:p>
        <w:p w14:paraId="24BB13C2" w14:textId="77777777" w:rsidR="00AE2E99" w:rsidRPr="00AE2E99" w:rsidRDefault="00AE2E99">
          <w:pPr>
            <w:pStyle w:val="TDC2"/>
            <w:rPr>
              <w:rFonts w:asciiTheme="minorHAnsi" w:eastAsiaTheme="minorEastAsia" w:hAnsiTheme="minorHAnsi"/>
              <w:noProof/>
              <w:szCs w:val="22"/>
              <w:lang w:eastAsia="es-MX"/>
            </w:rPr>
          </w:pPr>
          <w:hyperlink w:anchor="_Toc65748000" w:history="1">
            <w:r w:rsidRPr="00AE2E99">
              <w:rPr>
                <w:rStyle w:val="Hipervnculo"/>
                <w:rFonts w:eastAsia="MS Mincho" w:cs="Arial"/>
                <w:noProof/>
              </w:rPr>
              <w:t>2. Cumplimiento de las obligaciones contractuales de los cesionarios y prestadores de servicios al 31 de diciembre de 2019</w:t>
            </w:r>
            <w:r w:rsidRPr="00AE2E99">
              <w:rPr>
                <w:noProof/>
                <w:webHidden/>
              </w:rPr>
              <w:tab/>
            </w:r>
            <w:r w:rsidRPr="00AE2E99">
              <w:rPr>
                <w:noProof/>
                <w:webHidden/>
              </w:rPr>
              <w:fldChar w:fldCharType="begin"/>
            </w:r>
            <w:r w:rsidRPr="00AE2E99">
              <w:rPr>
                <w:noProof/>
                <w:webHidden/>
              </w:rPr>
              <w:instrText xml:space="preserve"> PAGEREF _Toc65748000 \h </w:instrText>
            </w:r>
            <w:r w:rsidRPr="00AE2E99">
              <w:rPr>
                <w:noProof/>
                <w:webHidden/>
              </w:rPr>
            </w:r>
            <w:r w:rsidRPr="00AE2E99">
              <w:rPr>
                <w:noProof/>
                <w:webHidden/>
              </w:rPr>
              <w:fldChar w:fldCharType="separate"/>
            </w:r>
            <w:r w:rsidR="005C0F7D">
              <w:rPr>
                <w:noProof/>
                <w:webHidden/>
              </w:rPr>
              <w:t>576</w:t>
            </w:r>
            <w:r w:rsidRPr="00AE2E99">
              <w:rPr>
                <w:noProof/>
                <w:webHidden/>
              </w:rPr>
              <w:fldChar w:fldCharType="end"/>
            </w:r>
          </w:hyperlink>
        </w:p>
        <w:p w14:paraId="37F1AF5A" w14:textId="77777777" w:rsidR="00AE2E99" w:rsidRPr="00AE2E99" w:rsidRDefault="00AE2E99">
          <w:pPr>
            <w:pStyle w:val="TDC2"/>
            <w:rPr>
              <w:rFonts w:asciiTheme="minorHAnsi" w:eastAsiaTheme="minorEastAsia" w:hAnsiTheme="minorHAnsi"/>
              <w:noProof/>
              <w:szCs w:val="22"/>
              <w:lang w:eastAsia="es-MX"/>
            </w:rPr>
          </w:pPr>
          <w:hyperlink w:anchor="_Toc65748001" w:history="1">
            <w:r w:rsidRPr="00AE2E99">
              <w:rPr>
                <w:rStyle w:val="Hipervnculo"/>
                <w:rFonts w:eastAsia="MS Mincho" w:cs="Arial"/>
                <w:noProof/>
              </w:rPr>
              <w:t>3.- Seguimiento al Programa de Mantenimiento 2020.</w:t>
            </w:r>
            <w:r w:rsidRPr="00AE2E99">
              <w:rPr>
                <w:noProof/>
                <w:webHidden/>
              </w:rPr>
              <w:tab/>
            </w:r>
            <w:r w:rsidRPr="00AE2E99">
              <w:rPr>
                <w:noProof/>
                <w:webHidden/>
              </w:rPr>
              <w:fldChar w:fldCharType="begin"/>
            </w:r>
            <w:r w:rsidRPr="00AE2E99">
              <w:rPr>
                <w:noProof/>
                <w:webHidden/>
              </w:rPr>
              <w:instrText xml:space="preserve"> PAGEREF _Toc65748001 \h </w:instrText>
            </w:r>
            <w:r w:rsidRPr="00AE2E99">
              <w:rPr>
                <w:noProof/>
                <w:webHidden/>
              </w:rPr>
            </w:r>
            <w:r w:rsidRPr="00AE2E99">
              <w:rPr>
                <w:noProof/>
                <w:webHidden/>
              </w:rPr>
              <w:fldChar w:fldCharType="separate"/>
            </w:r>
            <w:r w:rsidR="005C0F7D">
              <w:rPr>
                <w:noProof/>
                <w:webHidden/>
              </w:rPr>
              <w:t>581</w:t>
            </w:r>
            <w:r w:rsidRPr="00AE2E99">
              <w:rPr>
                <w:noProof/>
                <w:webHidden/>
              </w:rPr>
              <w:fldChar w:fldCharType="end"/>
            </w:r>
          </w:hyperlink>
        </w:p>
        <w:p w14:paraId="4DE0DA2C" w14:textId="77777777" w:rsidR="00AE2E99" w:rsidRPr="00AE2E99" w:rsidRDefault="00AE2E99">
          <w:pPr>
            <w:pStyle w:val="TDC2"/>
            <w:rPr>
              <w:rFonts w:asciiTheme="minorHAnsi" w:eastAsiaTheme="minorEastAsia" w:hAnsiTheme="minorHAnsi"/>
              <w:noProof/>
              <w:szCs w:val="22"/>
              <w:lang w:eastAsia="es-MX"/>
            </w:rPr>
          </w:pPr>
          <w:hyperlink w:anchor="_Toc65748002" w:history="1">
            <w:r w:rsidRPr="00AE2E99">
              <w:rPr>
                <w:rStyle w:val="Hipervnculo"/>
                <w:rFonts w:eastAsia="MS Mincho" w:cs="Arial"/>
                <w:noProof/>
              </w:rPr>
              <w:t>4.- Movimiento de carga comparativo octubre-diciembre 2019-2020.</w:t>
            </w:r>
            <w:r w:rsidRPr="00AE2E99">
              <w:rPr>
                <w:noProof/>
                <w:webHidden/>
              </w:rPr>
              <w:tab/>
            </w:r>
            <w:r w:rsidRPr="00AE2E99">
              <w:rPr>
                <w:noProof/>
                <w:webHidden/>
              </w:rPr>
              <w:fldChar w:fldCharType="begin"/>
            </w:r>
            <w:r w:rsidRPr="00AE2E99">
              <w:rPr>
                <w:noProof/>
                <w:webHidden/>
              </w:rPr>
              <w:instrText xml:space="preserve"> PAGEREF _Toc65748002 \h </w:instrText>
            </w:r>
            <w:r w:rsidRPr="00AE2E99">
              <w:rPr>
                <w:noProof/>
                <w:webHidden/>
              </w:rPr>
            </w:r>
            <w:r w:rsidRPr="00AE2E99">
              <w:rPr>
                <w:noProof/>
                <w:webHidden/>
              </w:rPr>
              <w:fldChar w:fldCharType="separate"/>
            </w:r>
            <w:r w:rsidR="005C0F7D">
              <w:rPr>
                <w:noProof/>
                <w:webHidden/>
              </w:rPr>
              <w:t>583</w:t>
            </w:r>
            <w:r w:rsidRPr="00AE2E99">
              <w:rPr>
                <w:noProof/>
                <w:webHidden/>
              </w:rPr>
              <w:fldChar w:fldCharType="end"/>
            </w:r>
          </w:hyperlink>
        </w:p>
        <w:p w14:paraId="461EB8F4" w14:textId="77777777" w:rsidR="00AE2E99" w:rsidRPr="00AE2E99" w:rsidRDefault="00AE2E99">
          <w:pPr>
            <w:pStyle w:val="TDC2"/>
            <w:rPr>
              <w:rFonts w:asciiTheme="minorHAnsi" w:eastAsiaTheme="minorEastAsia" w:hAnsiTheme="minorHAnsi"/>
              <w:noProof/>
              <w:szCs w:val="22"/>
              <w:lang w:eastAsia="es-MX"/>
            </w:rPr>
          </w:pPr>
          <w:hyperlink w:anchor="_Toc65748003" w:history="1">
            <w:r w:rsidRPr="00AE2E99">
              <w:rPr>
                <w:rStyle w:val="Hipervnculo"/>
                <w:rFonts w:eastAsia="MS Mincho" w:cs="Arial"/>
                <w:noProof/>
              </w:rPr>
              <w:t xml:space="preserve">5.- </w:t>
            </w:r>
            <w:r w:rsidRPr="00AE2E99">
              <w:rPr>
                <w:rStyle w:val="Hipervnculo"/>
                <w:rFonts w:eastAsia="MS Mincho" w:cs="Arial"/>
                <w:bCs/>
                <w:noProof/>
              </w:rPr>
              <w:t>Rendimiento por Tipo de Carga Octubre-Diciembre 2019-2020.</w:t>
            </w:r>
            <w:r w:rsidRPr="00AE2E99">
              <w:rPr>
                <w:noProof/>
                <w:webHidden/>
              </w:rPr>
              <w:tab/>
            </w:r>
            <w:r w:rsidRPr="00AE2E99">
              <w:rPr>
                <w:noProof/>
                <w:webHidden/>
              </w:rPr>
              <w:fldChar w:fldCharType="begin"/>
            </w:r>
            <w:r w:rsidRPr="00AE2E99">
              <w:rPr>
                <w:noProof/>
                <w:webHidden/>
              </w:rPr>
              <w:instrText xml:space="preserve"> PAGEREF _Toc65748003 \h </w:instrText>
            </w:r>
            <w:r w:rsidRPr="00AE2E99">
              <w:rPr>
                <w:noProof/>
                <w:webHidden/>
              </w:rPr>
            </w:r>
            <w:r w:rsidRPr="00AE2E99">
              <w:rPr>
                <w:noProof/>
                <w:webHidden/>
              </w:rPr>
              <w:fldChar w:fldCharType="separate"/>
            </w:r>
            <w:r w:rsidR="005C0F7D">
              <w:rPr>
                <w:noProof/>
                <w:webHidden/>
              </w:rPr>
              <w:t>584</w:t>
            </w:r>
            <w:r w:rsidRPr="00AE2E99">
              <w:rPr>
                <w:noProof/>
                <w:webHidden/>
              </w:rPr>
              <w:fldChar w:fldCharType="end"/>
            </w:r>
          </w:hyperlink>
        </w:p>
        <w:p w14:paraId="23AA42DB" w14:textId="77777777" w:rsidR="00AE2E99" w:rsidRPr="00AE2E99" w:rsidRDefault="00AE2E99">
          <w:pPr>
            <w:pStyle w:val="TDC2"/>
            <w:rPr>
              <w:rFonts w:asciiTheme="minorHAnsi" w:eastAsiaTheme="minorEastAsia" w:hAnsiTheme="minorHAnsi"/>
              <w:noProof/>
              <w:szCs w:val="22"/>
              <w:lang w:eastAsia="es-MX"/>
            </w:rPr>
          </w:pPr>
          <w:hyperlink w:anchor="_Toc65748004" w:history="1">
            <w:r w:rsidRPr="00AE2E99">
              <w:rPr>
                <w:rStyle w:val="Hipervnculo"/>
                <w:rFonts w:eastAsia="MS Mincho" w:cs="Arial"/>
                <w:noProof/>
              </w:rPr>
              <w:t xml:space="preserve">6.- </w:t>
            </w:r>
            <w:r w:rsidRPr="00AE2E99">
              <w:rPr>
                <w:rStyle w:val="Hipervnculo"/>
                <w:rFonts w:eastAsia="MS Mincho" w:cs="Arial"/>
                <w:bCs/>
                <w:noProof/>
              </w:rPr>
              <w:t>Utilización de la infraestructura portuaria Octubre-diciembre 2019.-2020.</w:t>
            </w:r>
            <w:r w:rsidRPr="00AE2E99">
              <w:rPr>
                <w:noProof/>
                <w:webHidden/>
              </w:rPr>
              <w:tab/>
            </w:r>
            <w:r w:rsidRPr="00AE2E99">
              <w:rPr>
                <w:noProof/>
                <w:webHidden/>
              </w:rPr>
              <w:fldChar w:fldCharType="begin"/>
            </w:r>
            <w:r w:rsidRPr="00AE2E99">
              <w:rPr>
                <w:noProof/>
                <w:webHidden/>
              </w:rPr>
              <w:instrText xml:space="preserve"> PAGEREF _Toc65748004 \h </w:instrText>
            </w:r>
            <w:r w:rsidRPr="00AE2E99">
              <w:rPr>
                <w:noProof/>
                <w:webHidden/>
              </w:rPr>
            </w:r>
            <w:r w:rsidRPr="00AE2E99">
              <w:rPr>
                <w:noProof/>
                <w:webHidden/>
              </w:rPr>
              <w:fldChar w:fldCharType="separate"/>
            </w:r>
            <w:r w:rsidR="005C0F7D">
              <w:rPr>
                <w:noProof/>
                <w:webHidden/>
              </w:rPr>
              <w:t>585</w:t>
            </w:r>
            <w:r w:rsidRPr="00AE2E99">
              <w:rPr>
                <w:noProof/>
                <w:webHidden/>
              </w:rPr>
              <w:fldChar w:fldCharType="end"/>
            </w:r>
          </w:hyperlink>
        </w:p>
        <w:p w14:paraId="55D399B5" w14:textId="2C05CF29" w:rsidR="00AE2E99" w:rsidRPr="00AE2E99" w:rsidRDefault="00AE2E99">
          <w:pPr>
            <w:pStyle w:val="TDC2"/>
            <w:rPr>
              <w:rFonts w:asciiTheme="minorHAnsi" w:eastAsiaTheme="minorEastAsia" w:hAnsiTheme="minorHAnsi"/>
              <w:noProof/>
              <w:szCs w:val="22"/>
              <w:lang w:eastAsia="es-MX"/>
            </w:rPr>
          </w:pPr>
          <w:hyperlink w:anchor="_Toc65748005" w:history="1">
            <w:r w:rsidRPr="00AE2E99">
              <w:rPr>
                <w:rStyle w:val="Hipervnculo"/>
                <w:rFonts w:eastAsia="MS Mincho" w:cs="Arial"/>
                <w:noProof/>
              </w:rPr>
              <w:t>7.- Estado de Situación Financiera del 01 de octubre al 31 de diciembre de 2020 y 2019.</w:t>
            </w:r>
            <w:r w:rsidRPr="00AE2E99">
              <w:rPr>
                <w:noProof/>
                <w:webHidden/>
              </w:rPr>
              <w:tab/>
            </w:r>
            <w:r w:rsidR="001864FD">
              <w:rPr>
                <w:noProof/>
                <w:webHidden/>
              </w:rPr>
              <w:tab/>
            </w:r>
            <w:r w:rsidR="001864FD">
              <w:rPr>
                <w:noProof/>
                <w:webHidden/>
              </w:rPr>
              <w:tab/>
            </w:r>
            <w:r w:rsidRPr="00AE2E99">
              <w:rPr>
                <w:noProof/>
                <w:webHidden/>
              </w:rPr>
              <w:fldChar w:fldCharType="begin"/>
            </w:r>
            <w:r w:rsidRPr="00AE2E99">
              <w:rPr>
                <w:noProof/>
                <w:webHidden/>
              </w:rPr>
              <w:instrText xml:space="preserve"> PAGEREF _Toc65748005 \h </w:instrText>
            </w:r>
            <w:r w:rsidRPr="00AE2E99">
              <w:rPr>
                <w:noProof/>
                <w:webHidden/>
              </w:rPr>
            </w:r>
            <w:r w:rsidRPr="00AE2E99">
              <w:rPr>
                <w:noProof/>
                <w:webHidden/>
              </w:rPr>
              <w:fldChar w:fldCharType="separate"/>
            </w:r>
            <w:r w:rsidR="005C0F7D">
              <w:rPr>
                <w:noProof/>
                <w:webHidden/>
              </w:rPr>
              <w:t>586</w:t>
            </w:r>
            <w:r w:rsidRPr="00AE2E99">
              <w:rPr>
                <w:noProof/>
                <w:webHidden/>
              </w:rPr>
              <w:fldChar w:fldCharType="end"/>
            </w:r>
          </w:hyperlink>
        </w:p>
        <w:p w14:paraId="31BC9FE7" w14:textId="77777777" w:rsidR="00AE2E99" w:rsidRPr="00AE2E99" w:rsidRDefault="00AE2E99">
          <w:pPr>
            <w:pStyle w:val="TDC2"/>
            <w:rPr>
              <w:rFonts w:asciiTheme="minorHAnsi" w:eastAsiaTheme="minorEastAsia" w:hAnsiTheme="minorHAnsi"/>
              <w:noProof/>
              <w:szCs w:val="22"/>
              <w:lang w:eastAsia="es-MX"/>
            </w:rPr>
          </w:pPr>
          <w:hyperlink w:anchor="_Toc65748006" w:history="1">
            <w:r w:rsidRPr="00AE2E99">
              <w:rPr>
                <w:rStyle w:val="Hipervnculo"/>
                <w:rFonts w:eastAsia="MS Mincho" w:cs="Arial"/>
                <w:noProof/>
              </w:rPr>
              <w:t>8.- Análisis de la antigüedad de saldos de clientes al 31 de diciembre de 2020.</w:t>
            </w:r>
            <w:r w:rsidRPr="00AE2E99">
              <w:rPr>
                <w:noProof/>
                <w:webHidden/>
              </w:rPr>
              <w:tab/>
            </w:r>
            <w:r w:rsidRPr="00AE2E99">
              <w:rPr>
                <w:noProof/>
                <w:webHidden/>
              </w:rPr>
              <w:fldChar w:fldCharType="begin"/>
            </w:r>
            <w:r w:rsidRPr="00AE2E99">
              <w:rPr>
                <w:noProof/>
                <w:webHidden/>
              </w:rPr>
              <w:instrText xml:space="preserve"> PAGEREF _Toc65748006 \h </w:instrText>
            </w:r>
            <w:r w:rsidRPr="00AE2E99">
              <w:rPr>
                <w:noProof/>
                <w:webHidden/>
              </w:rPr>
            </w:r>
            <w:r w:rsidRPr="00AE2E99">
              <w:rPr>
                <w:noProof/>
                <w:webHidden/>
              </w:rPr>
              <w:fldChar w:fldCharType="separate"/>
            </w:r>
            <w:r w:rsidR="005C0F7D">
              <w:rPr>
                <w:noProof/>
                <w:webHidden/>
              </w:rPr>
              <w:t>588</w:t>
            </w:r>
            <w:r w:rsidRPr="00AE2E99">
              <w:rPr>
                <w:noProof/>
                <w:webHidden/>
              </w:rPr>
              <w:fldChar w:fldCharType="end"/>
            </w:r>
          </w:hyperlink>
        </w:p>
        <w:p w14:paraId="2C4F3105" w14:textId="77777777" w:rsidR="00AE2E99" w:rsidRPr="00AE2E99" w:rsidRDefault="00AE2E99">
          <w:pPr>
            <w:pStyle w:val="TDC2"/>
            <w:rPr>
              <w:rFonts w:asciiTheme="minorHAnsi" w:eastAsiaTheme="minorEastAsia" w:hAnsiTheme="minorHAnsi"/>
              <w:noProof/>
              <w:szCs w:val="22"/>
              <w:lang w:eastAsia="es-MX"/>
            </w:rPr>
          </w:pPr>
          <w:hyperlink w:anchor="_Toc65748007" w:history="1">
            <w:r w:rsidRPr="00AE2E99">
              <w:rPr>
                <w:rStyle w:val="Hipervnculo"/>
                <w:rFonts w:eastAsia="MS Mincho" w:cs="Arial"/>
                <w:noProof/>
              </w:rPr>
              <w:t>9.- Estado de Resultados comparativo del 01 de octubre al 31 de diciembre de 2020 y 2019.</w:t>
            </w:r>
            <w:r w:rsidRPr="00AE2E99">
              <w:rPr>
                <w:noProof/>
                <w:webHidden/>
              </w:rPr>
              <w:tab/>
            </w:r>
            <w:r w:rsidRPr="00AE2E99">
              <w:rPr>
                <w:noProof/>
                <w:webHidden/>
              </w:rPr>
              <w:fldChar w:fldCharType="begin"/>
            </w:r>
            <w:r w:rsidRPr="00AE2E99">
              <w:rPr>
                <w:noProof/>
                <w:webHidden/>
              </w:rPr>
              <w:instrText xml:space="preserve"> PAGEREF _Toc65748007 \h </w:instrText>
            </w:r>
            <w:r w:rsidRPr="00AE2E99">
              <w:rPr>
                <w:noProof/>
                <w:webHidden/>
              </w:rPr>
            </w:r>
            <w:r w:rsidRPr="00AE2E99">
              <w:rPr>
                <w:noProof/>
                <w:webHidden/>
              </w:rPr>
              <w:fldChar w:fldCharType="separate"/>
            </w:r>
            <w:r w:rsidR="005C0F7D">
              <w:rPr>
                <w:noProof/>
                <w:webHidden/>
              </w:rPr>
              <w:t>590</w:t>
            </w:r>
            <w:r w:rsidRPr="00AE2E99">
              <w:rPr>
                <w:noProof/>
                <w:webHidden/>
              </w:rPr>
              <w:fldChar w:fldCharType="end"/>
            </w:r>
          </w:hyperlink>
        </w:p>
        <w:p w14:paraId="751846F5" w14:textId="77777777" w:rsidR="00AE2E99" w:rsidRPr="00AE2E99" w:rsidRDefault="00AE2E99">
          <w:pPr>
            <w:pStyle w:val="TDC2"/>
            <w:rPr>
              <w:rFonts w:asciiTheme="minorHAnsi" w:eastAsiaTheme="minorEastAsia" w:hAnsiTheme="minorHAnsi"/>
              <w:noProof/>
              <w:szCs w:val="22"/>
              <w:lang w:eastAsia="es-MX"/>
            </w:rPr>
          </w:pPr>
          <w:hyperlink w:anchor="_Toc65748008" w:history="1">
            <w:r w:rsidRPr="00AE2E99">
              <w:rPr>
                <w:rStyle w:val="Hipervnculo"/>
                <w:rFonts w:eastAsia="MS Mincho" w:cs="Arial"/>
                <w:noProof/>
              </w:rPr>
              <w:t>10.- Razones Financieras al 31 de diciembre de 2020.</w:t>
            </w:r>
            <w:r w:rsidRPr="00AE2E99">
              <w:rPr>
                <w:noProof/>
                <w:webHidden/>
              </w:rPr>
              <w:tab/>
            </w:r>
            <w:r w:rsidRPr="00AE2E99">
              <w:rPr>
                <w:noProof/>
                <w:webHidden/>
              </w:rPr>
              <w:fldChar w:fldCharType="begin"/>
            </w:r>
            <w:r w:rsidRPr="00AE2E99">
              <w:rPr>
                <w:noProof/>
                <w:webHidden/>
              </w:rPr>
              <w:instrText xml:space="preserve"> PAGEREF _Toc65748008 \h </w:instrText>
            </w:r>
            <w:r w:rsidRPr="00AE2E99">
              <w:rPr>
                <w:noProof/>
                <w:webHidden/>
              </w:rPr>
            </w:r>
            <w:r w:rsidRPr="00AE2E99">
              <w:rPr>
                <w:noProof/>
                <w:webHidden/>
              </w:rPr>
              <w:fldChar w:fldCharType="separate"/>
            </w:r>
            <w:r w:rsidR="005C0F7D">
              <w:rPr>
                <w:noProof/>
                <w:webHidden/>
              </w:rPr>
              <w:t>591</w:t>
            </w:r>
            <w:r w:rsidRPr="00AE2E99">
              <w:rPr>
                <w:noProof/>
                <w:webHidden/>
              </w:rPr>
              <w:fldChar w:fldCharType="end"/>
            </w:r>
          </w:hyperlink>
        </w:p>
        <w:p w14:paraId="3F672369" w14:textId="77777777" w:rsidR="00AE2E99" w:rsidRPr="00AE2E99" w:rsidRDefault="00AE2E99">
          <w:pPr>
            <w:pStyle w:val="TDC2"/>
            <w:rPr>
              <w:rFonts w:asciiTheme="minorHAnsi" w:eastAsiaTheme="minorEastAsia" w:hAnsiTheme="minorHAnsi"/>
              <w:noProof/>
              <w:szCs w:val="22"/>
              <w:lang w:eastAsia="es-MX"/>
            </w:rPr>
          </w:pPr>
          <w:hyperlink w:anchor="_Toc65748009" w:history="1">
            <w:r w:rsidRPr="00AE2E99">
              <w:rPr>
                <w:rStyle w:val="Hipervnculo"/>
                <w:rFonts w:eastAsia="MS Mincho" w:cs="Arial"/>
                <w:noProof/>
              </w:rPr>
              <w:t>11.- Informe del ejercicio presupuestal cuarto trimestre de 2020.</w:t>
            </w:r>
            <w:r w:rsidRPr="00AE2E99">
              <w:rPr>
                <w:noProof/>
                <w:webHidden/>
              </w:rPr>
              <w:tab/>
            </w:r>
            <w:r w:rsidRPr="00AE2E99">
              <w:rPr>
                <w:noProof/>
                <w:webHidden/>
              </w:rPr>
              <w:fldChar w:fldCharType="begin"/>
            </w:r>
            <w:r w:rsidRPr="00AE2E99">
              <w:rPr>
                <w:noProof/>
                <w:webHidden/>
              </w:rPr>
              <w:instrText xml:space="preserve"> PAGEREF _Toc65748009 \h </w:instrText>
            </w:r>
            <w:r w:rsidRPr="00AE2E99">
              <w:rPr>
                <w:noProof/>
                <w:webHidden/>
              </w:rPr>
            </w:r>
            <w:r w:rsidRPr="00AE2E99">
              <w:rPr>
                <w:noProof/>
                <w:webHidden/>
              </w:rPr>
              <w:fldChar w:fldCharType="separate"/>
            </w:r>
            <w:r w:rsidR="005C0F7D">
              <w:rPr>
                <w:noProof/>
                <w:webHidden/>
              </w:rPr>
              <w:t>592</w:t>
            </w:r>
            <w:r w:rsidRPr="00AE2E99">
              <w:rPr>
                <w:noProof/>
                <w:webHidden/>
              </w:rPr>
              <w:fldChar w:fldCharType="end"/>
            </w:r>
          </w:hyperlink>
        </w:p>
        <w:p w14:paraId="72C6371A" w14:textId="77777777" w:rsidR="00AE2E99" w:rsidRPr="00AE2E99" w:rsidRDefault="00AE2E99">
          <w:pPr>
            <w:pStyle w:val="TDC2"/>
            <w:rPr>
              <w:rFonts w:asciiTheme="minorHAnsi" w:eastAsiaTheme="minorEastAsia" w:hAnsiTheme="minorHAnsi"/>
              <w:noProof/>
              <w:szCs w:val="22"/>
              <w:lang w:eastAsia="es-MX"/>
            </w:rPr>
          </w:pPr>
          <w:hyperlink w:anchor="_Toc65748010" w:history="1">
            <w:r w:rsidRPr="00AE2E99">
              <w:rPr>
                <w:rStyle w:val="Hipervnculo"/>
                <w:rFonts w:eastAsia="MS Mincho" w:cs="Arial"/>
                <w:noProof/>
              </w:rPr>
              <w:t>12.- Resumen del presupuesto (Ingresos-Egresos).</w:t>
            </w:r>
            <w:r w:rsidRPr="00AE2E99">
              <w:rPr>
                <w:noProof/>
                <w:webHidden/>
              </w:rPr>
              <w:tab/>
            </w:r>
            <w:r w:rsidRPr="00AE2E99">
              <w:rPr>
                <w:noProof/>
                <w:webHidden/>
              </w:rPr>
              <w:fldChar w:fldCharType="begin"/>
            </w:r>
            <w:r w:rsidRPr="00AE2E99">
              <w:rPr>
                <w:noProof/>
                <w:webHidden/>
              </w:rPr>
              <w:instrText xml:space="preserve"> PAGEREF _Toc65748010 \h </w:instrText>
            </w:r>
            <w:r w:rsidRPr="00AE2E99">
              <w:rPr>
                <w:noProof/>
                <w:webHidden/>
              </w:rPr>
            </w:r>
            <w:r w:rsidRPr="00AE2E99">
              <w:rPr>
                <w:noProof/>
                <w:webHidden/>
              </w:rPr>
              <w:fldChar w:fldCharType="separate"/>
            </w:r>
            <w:r w:rsidR="005C0F7D">
              <w:rPr>
                <w:noProof/>
                <w:webHidden/>
              </w:rPr>
              <w:t>595</w:t>
            </w:r>
            <w:r w:rsidRPr="00AE2E99">
              <w:rPr>
                <w:noProof/>
                <w:webHidden/>
              </w:rPr>
              <w:fldChar w:fldCharType="end"/>
            </w:r>
          </w:hyperlink>
        </w:p>
        <w:p w14:paraId="393CD6FC" w14:textId="77777777" w:rsidR="00AE2E99" w:rsidRPr="00AE2E99" w:rsidRDefault="00AE2E99">
          <w:pPr>
            <w:pStyle w:val="TDC2"/>
            <w:rPr>
              <w:rFonts w:asciiTheme="minorHAnsi" w:eastAsiaTheme="minorEastAsia" w:hAnsiTheme="minorHAnsi"/>
              <w:noProof/>
              <w:szCs w:val="22"/>
              <w:lang w:eastAsia="es-MX"/>
            </w:rPr>
          </w:pPr>
          <w:hyperlink w:anchor="_Toc65748011" w:history="1">
            <w:r w:rsidRPr="00AE2E99">
              <w:rPr>
                <w:rStyle w:val="Hipervnculo"/>
                <w:rFonts w:eastAsia="MS Mincho"/>
                <w:noProof/>
              </w:rPr>
              <w:t>13. Notas de los Estados Financieros</w:t>
            </w:r>
            <w:r w:rsidRPr="00AE2E99">
              <w:rPr>
                <w:noProof/>
                <w:webHidden/>
              </w:rPr>
              <w:tab/>
            </w:r>
            <w:r w:rsidRPr="00AE2E99">
              <w:rPr>
                <w:noProof/>
                <w:webHidden/>
              </w:rPr>
              <w:fldChar w:fldCharType="begin"/>
            </w:r>
            <w:r w:rsidRPr="00AE2E99">
              <w:rPr>
                <w:noProof/>
                <w:webHidden/>
              </w:rPr>
              <w:instrText xml:space="preserve"> PAGEREF _Toc65748011 \h </w:instrText>
            </w:r>
            <w:r w:rsidRPr="00AE2E99">
              <w:rPr>
                <w:noProof/>
                <w:webHidden/>
              </w:rPr>
            </w:r>
            <w:r w:rsidRPr="00AE2E99">
              <w:rPr>
                <w:noProof/>
                <w:webHidden/>
              </w:rPr>
              <w:fldChar w:fldCharType="separate"/>
            </w:r>
            <w:r w:rsidR="005C0F7D">
              <w:rPr>
                <w:noProof/>
                <w:webHidden/>
              </w:rPr>
              <w:t>597</w:t>
            </w:r>
            <w:r w:rsidRPr="00AE2E99">
              <w:rPr>
                <w:noProof/>
                <w:webHidden/>
              </w:rPr>
              <w:fldChar w:fldCharType="end"/>
            </w:r>
          </w:hyperlink>
        </w:p>
        <w:p w14:paraId="6E1042CF" w14:textId="77777777" w:rsidR="00AE2E99" w:rsidRPr="00AE2E99" w:rsidRDefault="00AE2E99">
          <w:pPr>
            <w:pStyle w:val="TDC2"/>
            <w:rPr>
              <w:rFonts w:asciiTheme="minorHAnsi" w:eastAsiaTheme="minorEastAsia" w:hAnsiTheme="minorHAnsi"/>
              <w:noProof/>
              <w:szCs w:val="22"/>
              <w:lang w:eastAsia="es-MX"/>
            </w:rPr>
          </w:pPr>
          <w:hyperlink w:anchor="_Toc65748012" w:history="1">
            <w:r w:rsidRPr="00AE2E99">
              <w:rPr>
                <w:rStyle w:val="Hipervnculo"/>
                <w:rFonts w:eastAsia="MS Mincho"/>
                <w:noProof/>
              </w:rPr>
              <w:t>14.- Índice nacional de precios al consumidor diciembre de 2020</w:t>
            </w:r>
            <w:r w:rsidRPr="00AE2E99">
              <w:rPr>
                <w:noProof/>
                <w:webHidden/>
              </w:rPr>
              <w:tab/>
            </w:r>
            <w:r w:rsidRPr="00AE2E99">
              <w:rPr>
                <w:noProof/>
                <w:webHidden/>
              </w:rPr>
              <w:fldChar w:fldCharType="begin"/>
            </w:r>
            <w:r w:rsidRPr="00AE2E99">
              <w:rPr>
                <w:noProof/>
                <w:webHidden/>
              </w:rPr>
              <w:instrText xml:space="preserve"> PAGEREF _Toc65748012 \h </w:instrText>
            </w:r>
            <w:r w:rsidRPr="00AE2E99">
              <w:rPr>
                <w:noProof/>
                <w:webHidden/>
              </w:rPr>
            </w:r>
            <w:r w:rsidRPr="00AE2E99">
              <w:rPr>
                <w:noProof/>
                <w:webHidden/>
              </w:rPr>
              <w:fldChar w:fldCharType="separate"/>
            </w:r>
            <w:r w:rsidR="005C0F7D">
              <w:rPr>
                <w:noProof/>
                <w:webHidden/>
              </w:rPr>
              <w:t>628</w:t>
            </w:r>
            <w:r w:rsidRPr="00AE2E99">
              <w:rPr>
                <w:noProof/>
                <w:webHidden/>
              </w:rPr>
              <w:fldChar w:fldCharType="end"/>
            </w:r>
          </w:hyperlink>
        </w:p>
        <w:p w14:paraId="00DFE10F" w14:textId="77777777" w:rsidR="00AE2E99" w:rsidRPr="00AE2E99" w:rsidRDefault="00AE2E99">
          <w:pPr>
            <w:pStyle w:val="TDC2"/>
            <w:rPr>
              <w:rFonts w:asciiTheme="minorHAnsi" w:eastAsiaTheme="minorEastAsia" w:hAnsiTheme="minorHAnsi"/>
              <w:noProof/>
              <w:szCs w:val="22"/>
              <w:lang w:eastAsia="es-MX"/>
            </w:rPr>
          </w:pPr>
          <w:hyperlink w:anchor="_Toc65748013" w:history="1">
            <w:r w:rsidRPr="00AE2E99">
              <w:rPr>
                <w:rStyle w:val="Hipervnculo"/>
                <w:rFonts w:eastAsiaTheme="majorEastAsia"/>
                <w:bCs/>
                <w:noProof/>
              </w:rPr>
              <w:t xml:space="preserve">15.- </w:t>
            </w:r>
            <w:r w:rsidRPr="00AE2E99">
              <w:rPr>
                <w:rStyle w:val="Hipervnculo"/>
                <w:bCs/>
                <w:noProof/>
              </w:rPr>
              <w:t>oficio No. 349-B-576 de fecha 26 de julio de 2018.</w:t>
            </w:r>
            <w:r w:rsidRPr="00AE2E99">
              <w:rPr>
                <w:noProof/>
                <w:webHidden/>
              </w:rPr>
              <w:tab/>
            </w:r>
            <w:r w:rsidRPr="00AE2E99">
              <w:rPr>
                <w:noProof/>
                <w:webHidden/>
              </w:rPr>
              <w:fldChar w:fldCharType="begin"/>
            </w:r>
            <w:r w:rsidRPr="00AE2E99">
              <w:rPr>
                <w:noProof/>
                <w:webHidden/>
              </w:rPr>
              <w:instrText xml:space="preserve"> PAGEREF _Toc65748013 \h </w:instrText>
            </w:r>
            <w:r w:rsidRPr="00AE2E99">
              <w:rPr>
                <w:noProof/>
                <w:webHidden/>
              </w:rPr>
            </w:r>
            <w:r w:rsidRPr="00AE2E99">
              <w:rPr>
                <w:noProof/>
                <w:webHidden/>
              </w:rPr>
              <w:fldChar w:fldCharType="separate"/>
            </w:r>
            <w:r w:rsidR="005C0F7D">
              <w:rPr>
                <w:noProof/>
                <w:webHidden/>
              </w:rPr>
              <w:t>639</w:t>
            </w:r>
            <w:r w:rsidRPr="00AE2E99">
              <w:rPr>
                <w:noProof/>
                <w:webHidden/>
              </w:rPr>
              <w:fldChar w:fldCharType="end"/>
            </w:r>
          </w:hyperlink>
        </w:p>
        <w:p w14:paraId="27C9B89E" w14:textId="77777777" w:rsidR="00AE2E99" w:rsidRPr="00AE2E99" w:rsidRDefault="00AE2E99">
          <w:pPr>
            <w:pStyle w:val="TDC2"/>
            <w:rPr>
              <w:rFonts w:asciiTheme="minorHAnsi" w:eastAsiaTheme="minorEastAsia" w:hAnsiTheme="minorHAnsi"/>
              <w:noProof/>
              <w:szCs w:val="22"/>
              <w:lang w:eastAsia="es-MX"/>
            </w:rPr>
          </w:pPr>
          <w:hyperlink w:anchor="_Toc65748014" w:history="1">
            <w:r w:rsidRPr="00AE2E99">
              <w:rPr>
                <w:rStyle w:val="Hipervnculo"/>
                <w:rFonts w:eastAsiaTheme="majorEastAsia"/>
                <w:bCs/>
                <w:noProof/>
              </w:rPr>
              <w:t xml:space="preserve">16.- </w:t>
            </w:r>
            <w:r w:rsidRPr="00AE2E99">
              <w:rPr>
                <w:rStyle w:val="Hipervnculo"/>
                <w:bCs/>
                <w:noProof/>
              </w:rPr>
              <w:t>oficio No. 349-B-010 de fecha 7 de enero de 2020.</w:t>
            </w:r>
            <w:r w:rsidRPr="00AE2E99">
              <w:rPr>
                <w:noProof/>
                <w:webHidden/>
              </w:rPr>
              <w:tab/>
            </w:r>
            <w:r w:rsidRPr="00AE2E99">
              <w:rPr>
                <w:noProof/>
                <w:webHidden/>
              </w:rPr>
              <w:fldChar w:fldCharType="begin"/>
            </w:r>
            <w:r w:rsidRPr="00AE2E99">
              <w:rPr>
                <w:noProof/>
                <w:webHidden/>
              </w:rPr>
              <w:instrText xml:space="preserve"> PAGEREF _Toc65748014 \h </w:instrText>
            </w:r>
            <w:r w:rsidRPr="00AE2E99">
              <w:rPr>
                <w:noProof/>
                <w:webHidden/>
              </w:rPr>
            </w:r>
            <w:r w:rsidRPr="00AE2E99">
              <w:rPr>
                <w:noProof/>
                <w:webHidden/>
              </w:rPr>
              <w:fldChar w:fldCharType="separate"/>
            </w:r>
            <w:r w:rsidR="005C0F7D">
              <w:rPr>
                <w:noProof/>
                <w:webHidden/>
              </w:rPr>
              <w:t>640</w:t>
            </w:r>
            <w:r w:rsidRPr="00AE2E99">
              <w:rPr>
                <w:noProof/>
                <w:webHidden/>
              </w:rPr>
              <w:fldChar w:fldCharType="end"/>
            </w:r>
          </w:hyperlink>
        </w:p>
        <w:p w14:paraId="00BC59C6" w14:textId="77777777" w:rsidR="00AE2E99" w:rsidRPr="00AE2E99" w:rsidRDefault="00AE2E99">
          <w:pPr>
            <w:pStyle w:val="TDC2"/>
            <w:rPr>
              <w:rFonts w:asciiTheme="minorHAnsi" w:eastAsiaTheme="minorEastAsia" w:hAnsiTheme="minorHAnsi"/>
              <w:noProof/>
              <w:szCs w:val="22"/>
              <w:lang w:eastAsia="es-MX"/>
            </w:rPr>
          </w:pPr>
          <w:hyperlink w:anchor="_Toc65748015" w:history="1">
            <w:r w:rsidRPr="00AE2E99">
              <w:rPr>
                <w:rStyle w:val="Hipervnculo"/>
                <w:rFonts w:eastAsiaTheme="majorEastAsia"/>
                <w:bCs/>
                <w:noProof/>
              </w:rPr>
              <w:t xml:space="preserve">17.- </w:t>
            </w:r>
            <w:r w:rsidRPr="00AE2E99">
              <w:rPr>
                <w:rStyle w:val="Hipervnculo"/>
                <w:bCs/>
                <w:noProof/>
              </w:rPr>
              <w:t>oficio No. 349-B-042 de fecha 22 de febrero de 2021.</w:t>
            </w:r>
            <w:r w:rsidRPr="00AE2E99">
              <w:rPr>
                <w:noProof/>
                <w:webHidden/>
              </w:rPr>
              <w:tab/>
            </w:r>
            <w:r w:rsidRPr="00AE2E99">
              <w:rPr>
                <w:noProof/>
                <w:webHidden/>
              </w:rPr>
              <w:fldChar w:fldCharType="begin"/>
            </w:r>
            <w:r w:rsidRPr="00AE2E99">
              <w:rPr>
                <w:noProof/>
                <w:webHidden/>
              </w:rPr>
              <w:instrText xml:space="preserve"> PAGEREF _Toc65748015 \h </w:instrText>
            </w:r>
            <w:r w:rsidRPr="00AE2E99">
              <w:rPr>
                <w:noProof/>
                <w:webHidden/>
              </w:rPr>
            </w:r>
            <w:r w:rsidRPr="00AE2E99">
              <w:rPr>
                <w:noProof/>
                <w:webHidden/>
              </w:rPr>
              <w:fldChar w:fldCharType="separate"/>
            </w:r>
            <w:r w:rsidR="005C0F7D">
              <w:rPr>
                <w:noProof/>
                <w:webHidden/>
              </w:rPr>
              <w:t>642</w:t>
            </w:r>
            <w:r w:rsidRPr="00AE2E99">
              <w:rPr>
                <w:noProof/>
                <w:webHidden/>
              </w:rPr>
              <w:fldChar w:fldCharType="end"/>
            </w:r>
          </w:hyperlink>
        </w:p>
        <w:p w14:paraId="54CCADC6" w14:textId="77777777" w:rsidR="00AE2E99" w:rsidRPr="00AE2E99" w:rsidRDefault="00AE2E99">
          <w:pPr>
            <w:pStyle w:val="TDC2"/>
            <w:rPr>
              <w:rFonts w:asciiTheme="minorHAnsi" w:eastAsiaTheme="minorEastAsia" w:hAnsiTheme="minorHAnsi"/>
              <w:noProof/>
              <w:szCs w:val="22"/>
              <w:lang w:eastAsia="es-MX"/>
            </w:rPr>
          </w:pPr>
          <w:hyperlink w:anchor="_Toc65748016" w:history="1">
            <w:r w:rsidRPr="00AE2E99">
              <w:rPr>
                <w:rStyle w:val="Hipervnculo"/>
                <w:rFonts w:eastAsia="MS Mincho"/>
                <w:noProof/>
              </w:rPr>
              <w:t xml:space="preserve">18.- </w:t>
            </w:r>
            <w:r w:rsidRPr="00AE2E99">
              <w:rPr>
                <w:rStyle w:val="Hipervnculo"/>
                <w:noProof/>
              </w:rPr>
              <w:t>Dictamen para la determinación de la no cobrabilidad del adeudo del cliente MK CONSTRUCTORES, S.A. DE C.V</w:t>
            </w:r>
            <w:r w:rsidRPr="00AE2E99">
              <w:rPr>
                <w:noProof/>
                <w:webHidden/>
              </w:rPr>
              <w:tab/>
            </w:r>
            <w:r w:rsidRPr="00AE2E99">
              <w:rPr>
                <w:noProof/>
                <w:webHidden/>
              </w:rPr>
              <w:fldChar w:fldCharType="begin"/>
            </w:r>
            <w:r w:rsidRPr="00AE2E99">
              <w:rPr>
                <w:noProof/>
                <w:webHidden/>
              </w:rPr>
              <w:instrText xml:space="preserve"> PAGEREF _Toc65748016 \h </w:instrText>
            </w:r>
            <w:r w:rsidRPr="00AE2E99">
              <w:rPr>
                <w:noProof/>
                <w:webHidden/>
              </w:rPr>
            </w:r>
            <w:r w:rsidRPr="00AE2E99">
              <w:rPr>
                <w:noProof/>
                <w:webHidden/>
              </w:rPr>
              <w:fldChar w:fldCharType="separate"/>
            </w:r>
            <w:r w:rsidR="005C0F7D">
              <w:rPr>
                <w:noProof/>
                <w:webHidden/>
              </w:rPr>
              <w:t>644</w:t>
            </w:r>
            <w:r w:rsidRPr="00AE2E99">
              <w:rPr>
                <w:noProof/>
                <w:webHidden/>
              </w:rPr>
              <w:fldChar w:fldCharType="end"/>
            </w:r>
          </w:hyperlink>
        </w:p>
        <w:p w14:paraId="4B3366E6" w14:textId="77777777" w:rsidR="00AE2E99" w:rsidRPr="00AE2E99" w:rsidRDefault="00AE2E99">
          <w:pPr>
            <w:pStyle w:val="TDC2"/>
            <w:rPr>
              <w:rFonts w:asciiTheme="minorHAnsi" w:eastAsiaTheme="minorEastAsia" w:hAnsiTheme="minorHAnsi"/>
              <w:noProof/>
              <w:szCs w:val="22"/>
              <w:lang w:eastAsia="es-MX"/>
            </w:rPr>
          </w:pPr>
          <w:hyperlink w:anchor="_Toc65748017" w:history="1">
            <w:r w:rsidRPr="00AE2E99">
              <w:rPr>
                <w:rStyle w:val="Hipervnculo"/>
                <w:rFonts w:eastAsia="MS Mincho"/>
                <w:noProof/>
              </w:rPr>
              <w:t>19.-</w:t>
            </w:r>
            <w:r w:rsidRPr="00AE2E99">
              <w:rPr>
                <w:rStyle w:val="Hipervnculo"/>
                <w:rFonts w:cs="Arial"/>
                <w:bCs/>
                <w:noProof/>
                <w:lang w:eastAsia="es-MX"/>
              </w:rPr>
              <w:t xml:space="preserve"> Ficha Técnica de la solicitud para la adjudicación directa de un Contrato de Cesión Parcial de Derechos y Obligaciones con la Empresa Combustibles de Tuxpan, S.A. de C.V., para operar una estación para el servicio de suministro de combustible a embarcaciones.</w:t>
            </w:r>
            <w:r w:rsidRPr="00AE2E99">
              <w:rPr>
                <w:noProof/>
                <w:webHidden/>
              </w:rPr>
              <w:tab/>
            </w:r>
            <w:r w:rsidRPr="00AE2E99">
              <w:rPr>
                <w:noProof/>
                <w:webHidden/>
              </w:rPr>
              <w:fldChar w:fldCharType="begin"/>
            </w:r>
            <w:r w:rsidRPr="00AE2E99">
              <w:rPr>
                <w:noProof/>
                <w:webHidden/>
              </w:rPr>
              <w:instrText xml:space="preserve"> PAGEREF _Toc65748017 \h </w:instrText>
            </w:r>
            <w:r w:rsidRPr="00AE2E99">
              <w:rPr>
                <w:noProof/>
                <w:webHidden/>
              </w:rPr>
            </w:r>
            <w:r w:rsidRPr="00AE2E99">
              <w:rPr>
                <w:noProof/>
                <w:webHidden/>
              </w:rPr>
              <w:fldChar w:fldCharType="separate"/>
            </w:r>
            <w:r w:rsidR="005C0F7D">
              <w:rPr>
                <w:noProof/>
                <w:webHidden/>
              </w:rPr>
              <w:t>735</w:t>
            </w:r>
            <w:r w:rsidRPr="00AE2E99">
              <w:rPr>
                <w:noProof/>
                <w:webHidden/>
              </w:rPr>
              <w:fldChar w:fldCharType="end"/>
            </w:r>
          </w:hyperlink>
        </w:p>
        <w:p w14:paraId="0DFF6AB6" w14:textId="77777777" w:rsidR="00AE2E99" w:rsidRPr="00AE2E99" w:rsidRDefault="00AE2E99">
          <w:pPr>
            <w:pStyle w:val="TDC2"/>
            <w:rPr>
              <w:rFonts w:asciiTheme="minorHAnsi" w:eastAsiaTheme="minorEastAsia" w:hAnsiTheme="minorHAnsi"/>
              <w:noProof/>
              <w:szCs w:val="22"/>
              <w:lang w:eastAsia="es-MX"/>
            </w:rPr>
          </w:pPr>
          <w:hyperlink w:anchor="_Toc65748018" w:history="1">
            <w:r w:rsidRPr="00AE2E99">
              <w:rPr>
                <w:rStyle w:val="Hipervnculo"/>
                <w:rFonts w:eastAsia="MS Mincho"/>
                <w:noProof/>
              </w:rPr>
              <w:t xml:space="preserve">20.- </w:t>
            </w:r>
            <w:r w:rsidRPr="00AE2E99">
              <w:rPr>
                <w:rStyle w:val="Hipervnculo"/>
                <w:rFonts w:cs="Arial"/>
                <w:bCs/>
                <w:noProof/>
                <w:lang w:eastAsia="es-MX"/>
              </w:rPr>
              <w:t xml:space="preserve">Ficha Técnica de la solicitud </w:t>
            </w:r>
            <w:r w:rsidRPr="00AE2E99">
              <w:rPr>
                <w:rStyle w:val="Hipervnculo"/>
                <w:noProof/>
              </w:rPr>
              <w:t>para la adjudicación directa de un Contrato de Cesión Parcial de Derechos y Obligaciones con la Empresa Sirius Legado S.A.P.I. de C.V., para ceder una zona federal marítimo terrestre para una Terminal de Uso Particular para el manejo de petrolíferos.</w:t>
            </w:r>
            <w:r w:rsidRPr="00AE2E99">
              <w:rPr>
                <w:noProof/>
                <w:webHidden/>
              </w:rPr>
              <w:tab/>
            </w:r>
            <w:r w:rsidRPr="00AE2E99">
              <w:rPr>
                <w:noProof/>
                <w:webHidden/>
              </w:rPr>
              <w:fldChar w:fldCharType="begin"/>
            </w:r>
            <w:r w:rsidRPr="00AE2E99">
              <w:rPr>
                <w:noProof/>
                <w:webHidden/>
              </w:rPr>
              <w:instrText xml:space="preserve"> PAGEREF _Toc65748018 \h </w:instrText>
            </w:r>
            <w:r w:rsidRPr="00AE2E99">
              <w:rPr>
                <w:noProof/>
                <w:webHidden/>
              </w:rPr>
            </w:r>
            <w:r w:rsidRPr="00AE2E99">
              <w:rPr>
                <w:noProof/>
                <w:webHidden/>
              </w:rPr>
              <w:fldChar w:fldCharType="separate"/>
            </w:r>
            <w:r w:rsidR="005C0F7D">
              <w:rPr>
                <w:noProof/>
                <w:webHidden/>
              </w:rPr>
              <w:t>740</w:t>
            </w:r>
            <w:r w:rsidRPr="00AE2E99">
              <w:rPr>
                <w:noProof/>
                <w:webHidden/>
              </w:rPr>
              <w:fldChar w:fldCharType="end"/>
            </w:r>
          </w:hyperlink>
        </w:p>
        <w:p w14:paraId="1AAD83D6" w14:textId="77777777" w:rsidR="00AE2E99" w:rsidRPr="00AE2E99" w:rsidRDefault="00AE2E99">
          <w:pPr>
            <w:pStyle w:val="TDC2"/>
            <w:rPr>
              <w:rFonts w:asciiTheme="minorHAnsi" w:eastAsiaTheme="minorEastAsia" w:hAnsiTheme="minorHAnsi"/>
              <w:noProof/>
              <w:szCs w:val="22"/>
              <w:lang w:eastAsia="es-MX"/>
            </w:rPr>
          </w:pPr>
          <w:hyperlink w:anchor="_Toc65748019" w:history="1">
            <w:r w:rsidRPr="00AE2E99">
              <w:rPr>
                <w:rStyle w:val="Hipervnculo"/>
                <w:rFonts w:eastAsia="MS Mincho"/>
                <w:noProof/>
              </w:rPr>
              <w:t xml:space="preserve">21.- </w:t>
            </w:r>
            <w:r w:rsidRPr="00AE2E99">
              <w:rPr>
                <w:rStyle w:val="Hipervnculo"/>
                <w:rFonts w:cs="Arial"/>
                <w:noProof/>
                <w:lang w:eastAsia="es-MX"/>
              </w:rPr>
              <w:t>Curriculum vitae del Ing. Raymundo Alor Alor.</w:t>
            </w:r>
            <w:r w:rsidRPr="00AE2E99">
              <w:rPr>
                <w:noProof/>
                <w:webHidden/>
              </w:rPr>
              <w:tab/>
            </w:r>
            <w:r w:rsidRPr="00AE2E99">
              <w:rPr>
                <w:noProof/>
                <w:webHidden/>
              </w:rPr>
              <w:fldChar w:fldCharType="begin"/>
            </w:r>
            <w:r w:rsidRPr="00AE2E99">
              <w:rPr>
                <w:noProof/>
                <w:webHidden/>
              </w:rPr>
              <w:instrText xml:space="preserve"> PAGEREF _Toc65748019 \h </w:instrText>
            </w:r>
            <w:r w:rsidRPr="00AE2E99">
              <w:rPr>
                <w:noProof/>
                <w:webHidden/>
              </w:rPr>
            </w:r>
            <w:r w:rsidRPr="00AE2E99">
              <w:rPr>
                <w:noProof/>
                <w:webHidden/>
              </w:rPr>
              <w:fldChar w:fldCharType="separate"/>
            </w:r>
            <w:r w:rsidR="005C0F7D">
              <w:rPr>
                <w:noProof/>
                <w:webHidden/>
              </w:rPr>
              <w:t>746</w:t>
            </w:r>
            <w:r w:rsidRPr="00AE2E99">
              <w:rPr>
                <w:noProof/>
                <w:webHidden/>
              </w:rPr>
              <w:fldChar w:fldCharType="end"/>
            </w:r>
          </w:hyperlink>
        </w:p>
        <w:p w14:paraId="0DA779AB" w14:textId="77777777" w:rsidR="00AE2E99" w:rsidRPr="00AE2E99" w:rsidRDefault="00AE2E99">
          <w:pPr>
            <w:pStyle w:val="TDC2"/>
            <w:rPr>
              <w:rFonts w:asciiTheme="minorHAnsi" w:eastAsiaTheme="minorEastAsia" w:hAnsiTheme="minorHAnsi"/>
              <w:noProof/>
              <w:szCs w:val="22"/>
              <w:lang w:eastAsia="es-MX"/>
            </w:rPr>
          </w:pPr>
          <w:hyperlink w:anchor="_Toc65748020" w:history="1">
            <w:r w:rsidRPr="00AE2E99">
              <w:rPr>
                <w:rStyle w:val="Hipervnculo"/>
                <w:noProof/>
              </w:rPr>
              <w:t xml:space="preserve">22.- Constancia de No inhabilitación </w:t>
            </w:r>
            <w:r w:rsidRPr="00AE2E99">
              <w:rPr>
                <w:rStyle w:val="Hipervnculo"/>
                <w:rFonts w:cs="Arial"/>
                <w:noProof/>
              </w:rPr>
              <w:t xml:space="preserve">del </w:t>
            </w:r>
            <w:r w:rsidRPr="00AE2E99">
              <w:rPr>
                <w:rStyle w:val="Hipervnculo"/>
                <w:rFonts w:cs="Arial"/>
                <w:noProof/>
                <w:lang w:eastAsia="es-MX"/>
              </w:rPr>
              <w:t>Ing. Raymundo Alor Alor.</w:t>
            </w:r>
            <w:r w:rsidRPr="00AE2E99">
              <w:rPr>
                <w:noProof/>
                <w:webHidden/>
              </w:rPr>
              <w:tab/>
            </w:r>
            <w:r w:rsidRPr="00AE2E99">
              <w:rPr>
                <w:noProof/>
                <w:webHidden/>
              </w:rPr>
              <w:fldChar w:fldCharType="begin"/>
            </w:r>
            <w:r w:rsidRPr="00AE2E99">
              <w:rPr>
                <w:noProof/>
                <w:webHidden/>
              </w:rPr>
              <w:instrText xml:space="preserve"> PAGEREF _Toc65748020 \h </w:instrText>
            </w:r>
            <w:r w:rsidRPr="00AE2E99">
              <w:rPr>
                <w:noProof/>
                <w:webHidden/>
              </w:rPr>
            </w:r>
            <w:r w:rsidRPr="00AE2E99">
              <w:rPr>
                <w:noProof/>
                <w:webHidden/>
              </w:rPr>
              <w:fldChar w:fldCharType="separate"/>
            </w:r>
            <w:r w:rsidR="005C0F7D">
              <w:rPr>
                <w:noProof/>
                <w:webHidden/>
              </w:rPr>
              <w:t>748</w:t>
            </w:r>
            <w:r w:rsidRPr="00AE2E99">
              <w:rPr>
                <w:noProof/>
                <w:webHidden/>
              </w:rPr>
              <w:fldChar w:fldCharType="end"/>
            </w:r>
          </w:hyperlink>
        </w:p>
        <w:p w14:paraId="6CF34F30" w14:textId="77777777" w:rsidR="00AE2E99" w:rsidRPr="00AE2E99" w:rsidRDefault="00AE2E99">
          <w:pPr>
            <w:pStyle w:val="TDC2"/>
            <w:rPr>
              <w:rFonts w:asciiTheme="minorHAnsi" w:eastAsiaTheme="minorEastAsia" w:hAnsiTheme="minorHAnsi"/>
              <w:noProof/>
              <w:szCs w:val="22"/>
              <w:lang w:eastAsia="es-MX"/>
            </w:rPr>
          </w:pPr>
          <w:hyperlink w:anchor="_Toc65748021" w:history="1">
            <w:r w:rsidRPr="00AE2E99">
              <w:rPr>
                <w:rStyle w:val="Hipervnculo"/>
                <w:rFonts w:eastAsia="MS Mincho"/>
                <w:noProof/>
              </w:rPr>
              <w:t xml:space="preserve">23.- Curriculum vitae de la </w:t>
            </w:r>
            <w:r w:rsidRPr="00AE2E99">
              <w:rPr>
                <w:rStyle w:val="Hipervnculo"/>
                <w:rFonts w:cs="Arial"/>
                <w:bCs/>
                <w:noProof/>
              </w:rPr>
              <w:t>L.C. Isabel Toledo Terán</w:t>
            </w:r>
            <w:r w:rsidRPr="00AE2E99">
              <w:rPr>
                <w:noProof/>
                <w:webHidden/>
              </w:rPr>
              <w:tab/>
            </w:r>
            <w:r w:rsidRPr="00AE2E99">
              <w:rPr>
                <w:noProof/>
                <w:webHidden/>
              </w:rPr>
              <w:fldChar w:fldCharType="begin"/>
            </w:r>
            <w:r w:rsidRPr="00AE2E99">
              <w:rPr>
                <w:noProof/>
                <w:webHidden/>
              </w:rPr>
              <w:instrText xml:space="preserve"> PAGEREF _Toc65748021 \h </w:instrText>
            </w:r>
            <w:r w:rsidRPr="00AE2E99">
              <w:rPr>
                <w:noProof/>
                <w:webHidden/>
              </w:rPr>
            </w:r>
            <w:r w:rsidRPr="00AE2E99">
              <w:rPr>
                <w:noProof/>
                <w:webHidden/>
              </w:rPr>
              <w:fldChar w:fldCharType="separate"/>
            </w:r>
            <w:r w:rsidR="005C0F7D">
              <w:rPr>
                <w:noProof/>
                <w:webHidden/>
              </w:rPr>
              <w:t>749</w:t>
            </w:r>
            <w:r w:rsidRPr="00AE2E99">
              <w:rPr>
                <w:noProof/>
                <w:webHidden/>
              </w:rPr>
              <w:fldChar w:fldCharType="end"/>
            </w:r>
          </w:hyperlink>
        </w:p>
        <w:p w14:paraId="4D31DBDF" w14:textId="77777777" w:rsidR="00AE2E99" w:rsidRPr="00AE2E99" w:rsidRDefault="00AE2E99">
          <w:pPr>
            <w:pStyle w:val="TDC2"/>
            <w:rPr>
              <w:rFonts w:asciiTheme="minorHAnsi" w:eastAsiaTheme="minorEastAsia" w:hAnsiTheme="minorHAnsi"/>
              <w:noProof/>
              <w:szCs w:val="22"/>
              <w:lang w:eastAsia="es-MX"/>
            </w:rPr>
          </w:pPr>
          <w:hyperlink w:anchor="_Toc65748022" w:history="1">
            <w:r w:rsidRPr="00AE2E99">
              <w:rPr>
                <w:rStyle w:val="Hipervnculo"/>
                <w:rFonts w:eastAsia="MS Mincho"/>
                <w:noProof/>
              </w:rPr>
              <w:t xml:space="preserve">24.- </w:t>
            </w:r>
            <w:r w:rsidRPr="00AE2E99">
              <w:rPr>
                <w:rStyle w:val="Hipervnculo"/>
                <w:noProof/>
              </w:rPr>
              <w:t xml:space="preserve">Constancia de No inhabilitación </w:t>
            </w:r>
            <w:r w:rsidRPr="00AE2E99">
              <w:rPr>
                <w:rStyle w:val="Hipervnculo"/>
                <w:rFonts w:cs="Arial"/>
                <w:noProof/>
              </w:rPr>
              <w:t xml:space="preserve">de la </w:t>
            </w:r>
            <w:r w:rsidRPr="00AE2E99">
              <w:rPr>
                <w:rStyle w:val="Hipervnculo"/>
                <w:rFonts w:cs="Arial"/>
                <w:bCs/>
                <w:noProof/>
              </w:rPr>
              <w:t>L.C. Isabel Toledo Terán</w:t>
            </w:r>
            <w:r w:rsidRPr="00AE2E99">
              <w:rPr>
                <w:noProof/>
                <w:webHidden/>
              </w:rPr>
              <w:tab/>
            </w:r>
            <w:r w:rsidRPr="00AE2E99">
              <w:rPr>
                <w:noProof/>
                <w:webHidden/>
              </w:rPr>
              <w:fldChar w:fldCharType="begin"/>
            </w:r>
            <w:r w:rsidRPr="00AE2E99">
              <w:rPr>
                <w:noProof/>
                <w:webHidden/>
              </w:rPr>
              <w:instrText xml:space="preserve"> PAGEREF _Toc65748022 \h </w:instrText>
            </w:r>
            <w:r w:rsidRPr="00AE2E99">
              <w:rPr>
                <w:noProof/>
                <w:webHidden/>
              </w:rPr>
            </w:r>
            <w:r w:rsidRPr="00AE2E99">
              <w:rPr>
                <w:noProof/>
                <w:webHidden/>
              </w:rPr>
              <w:fldChar w:fldCharType="separate"/>
            </w:r>
            <w:r w:rsidR="005C0F7D">
              <w:rPr>
                <w:noProof/>
                <w:webHidden/>
              </w:rPr>
              <w:t>751</w:t>
            </w:r>
            <w:r w:rsidRPr="00AE2E99">
              <w:rPr>
                <w:noProof/>
                <w:webHidden/>
              </w:rPr>
              <w:fldChar w:fldCharType="end"/>
            </w:r>
          </w:hyperlink>
        </w:p>
        <w:p w14:paraId="5A450152" w14:textId="2DD0B8CE" w:rsidR="00254FAC" w:rsidRPr="00AE2E99" w:rsidRDefault="00254FAC" w:rsidP="00AE2E99">
          <w:pPr>
            <w:tabs>
              <w:tab w:val="left" w:pos="660"/>
            </w:tabs>
            <w:rPr>
              <w:szCs w:val="22"/>
            </w:rPr>
          </w:pPr>
          <w:r w:rsidRPr="00AE2E99">
            <w:rPr>
              <w:bCs/>
              <w:szCs w:val="22"/>
              <w:lang w:val="es-ES"/>
            </w:rPr>
            <w:fldChar w:fldCharType="end"/>
          </w:r>
          <w:r w:rsidR="00AE2E99" w:rsidRPr="00AE2E99">
            <w:rPr>
              <w:bCs/>
              <w:szCs w:val="22"/>
              <w:lang w:val="es-ES"/>
            </w:rPr>
            <w:tab/>
          </w:r>
        </w:p>
      </w:sdtContent>
    </w:sdt>
    <w:p w14:paraId="24507E75" w14:textId="77777777" w:rsidR="004B5003" w:rsidRPr="00454ADB" w:rsidRDefault="004B5003" w:rsidP="00A97178">
      <w:pPr>
        <w:rPr>
          <w:szCs w:val="22"/>
        </w:rPr>
      </w:pPr>
    </w:p>
    <w:p w14:paraId="3F1015E9" w14:textId="77777777" w:rsidR="00CA1132" w:rsidRDefault="00CA1132">
      <w:pPr>
        <w:spacing w:after="160" w:line="259" w:lineRule="auto"/>
      </w:pPr>
      <w:r w:rsidRPr="00454ADB">
        <w:rPr>
          <w:szCs w:val="22"/>
        </w:rPr>
        <w:br w:type="page"/>
      </w:r>
    </w:p>
    <w:p w14:paraId="67256974" w14:textId="77777777" w:rsidR="00781276" w:rsidRDefault="00781276" w:rsidP="003C5B9E">
      <w:pPr>
        <w:pStyle w:val="Ttulo1"/>
        <w:numPr>
          <w:ilvl w:val="0"/>
          <w:numId w:val="2"/>
        </w:numPr>
        <w:jc w:val="left"/>
        <w:rPr>
          <w:rStyle w:val="Textoennegrita"/>
          <w:rFonts w:ascii="Montserrat" w:hAnsi="Montserrat"/>
          <w:sz w:val="44"/>
          <w:szCs w:val="44"/>
        </w:rPr>
        <w:sectPr w:rsidR="00781276" w:rsidSect="00580423">
          <w:headerReference w:type="default" r:id="rId8"/>
          <w:footerReference w:type="default" r:id="rId9"/>
          <w:pgSz w:w="12240" w:h="15840"/>
          <w:pgMar w:top="1985" w:right="1134" w:bottom="1985" w:left="1418" w:header="340" w:footer="227" w:gutter="0"/>
          <w:cols w:space="708"/>
          <w:docGrid w:linePitch="360"/>
        </w:sectPr>
      </w:pPr>
      <w:bookmarkStart w:id="0" w:name="_GoBack"/>
      <w:bookmarkEnd w:id="0"/>
    </w:p>
    <w:p w14:paraId="214B70DE" w14:textId="77777777" w:rsidR="00781276" w:rsidRPr="00781276" w:rsidRDefault="0045424F" w:rsidP="003C5B9E">
      <w:pPr>
        <w:pStyle w:val="Ttulo1"/>
        <w:numPr>
          <w:ilvl w:val="0"/>
          <w:numId w:val="2"/>
        </w:numPr>
        <w:jc w:val="left"/>
        <w:rPr>
          <w:rStyle w:val="Textoennegrita"/>
          <w:rFonts w:ascii="Montserrat" w:hAnsi="Montserrat"/>
          <w:sz w:val="44"/>
          <w:szCs w:val="44"/>
        </w:rPr>
      </w:pPr>
      <w:bookmarkStart w:id="1" w:name="_Toc65747907"/>
      <w:r w:rsidRPr="00781276">
        <w:rPr>
          <w:rStyle w:val="Textoennegrita"/>
          <w:rFonts w:ascii="Montserrat" w:hAnsi="Montserrat"/>
          <w:sz w:val="44"/>
          <w:szCs w:val="44"/>
        </w:rPr>
        <w:lastRenderedPageBreak/>
        <w:t>DECLARACIÓN DE QUÓRUM LEGAL E INSTALACIÓN DE LA SESIÓN.</w:t>
      </w:r>
      <w:bookmarkEnd w:id="1"/>
    </w:p>
    <w:p w14:paraId="6635B370" w14:textId="77777777" w:rsidR="00781276" w:rsidRDefault="00781276">
      <w:pPr>
        <w:spacing w:after="160" w:line="259" w:lineRule="auto"/>
        <w:rPr>
          <w:b/>
          <w:sz w:val="44"/>
          <w:szCs w:val="44"/>
        </w:rPr>
        <w:sectPr w:rsidR="00781276" w:rsidSect="00580423">
          <w:pgSz w:w="12240" w:h="15840"/>
          <w:pgMar w:top="1559" w:right="1134" w:bottom="1985" w:left="1418" w:header="340" w:footer="227" w:gutter="0"/>
          <w:cols w:space="708"/>
          <w:vAlign w:val="center"/>
          <w:docGrid w:linePitch="360"/>
        </w:sectPr>
      </w:pPr>
    </w:p>
    <w:p w14:paraId="3531B1C5" w14:textId="77777777" w:rsidR="00E402EF" w:rsidRPr="00E402EF" w:rsidRDefault="00E402EF" w:rsidP="00E402EF">
      <w:pPr>
        <w:jc w:val="center"/>
        <w:rPr>
          <w:b/>
        </w:rPr>
      </w:pPr>
      <w:r w:rsidRPr="00E402EF">
        <w:rPr>
          <w:b/>
        </w:rPr>
        <w:lastRenderedPageBreak/>
        <w:t>LISTA DE ASISTENCIA DE LOS MIEMBROS DEL</w:t>
      </w:r>
    </w:p>
    <w:p w14:paraId="4E7DA37D" w14:textId="45CBA664" w:rsidR="00E402EF" w:rsidRPr="00E402EF" w:rsidRDefault="00E402EF" w:rsidP="00E402EF">
      <w:pPr>
        <w:jc w:val="center"/>
        <w:rPr>
          <w:b/>
        </w:rPr>
      </w:pPr>
      <w:r w:rsidRPr="00E402EF">
        <w:rPr>
          <w:b/>
        </w:rPr>
        <w:t>CONSEJO DE ADMINISTRACIÓN CX</w:t>
      </w:r>
      <w:r>
        <w:rPr>
          <w:b/>
        </w:rPr>
        <w:t>X</w:t>
      </w:r>
      <w:r w:rsidR="00003DD8">
        <w:rPr>
          <w:b/>
        </w:rPr>
        <w:t>VI</w:t>
      </w:r>
      <w:r>
        <w:rPr>
          <w:b/>
        </w:rPr>
        <w:t>I</w:t>
      </w:r>
      <w:r w:rsidR="00D93272">
        <w:rPr>
          <w:b/>
        </w:rPr>
        <w:t>I</w:t>
      </w:r>
      <w:r w:rsidRPr="00E402EF">
        <w:rPr>
          <w:b/>
        </w:rPr>
        <w:t xml:space="preserve"> REUNIÓN</w:t>
      </w:r>
    </w:p>
    <w:p w14:paraId="44F5D2D8" w14:textId="77777777" w:rsidR="00E402EF" w:rsidRPr="00E402EF" w:rsidRDefault="00E402EF" w:rsidP="00E402EF">
      <w:pPr>
        <w:tabs>
          <w:tab w:val="left" w:pos="10915"/>
        </w:tabs>
        <w:rPr>
          <w:rFonts w:ascii="Arial" w:hAnsi="Arial" w:cs="Arial"/>
          <w:b/>
        </w:rPr>
      </w:pPr>
    </w:p>
    <w:tbl>
      <w:tblPr>
        <w:tblW w:w="10340" w:type="dxa"/>
        <w:jc w:val="center"/>
        <w:tblLayout w:type="fixed"/>
        <w:tblCellMar>
          <w:left w:w="70" w:type="dxa"/>
          <w:right w:w="70" w:type="dxa"/>
        </w:tblCellMar>
        <w:tblLook w:val="0000" w:firstRow="0" w:lastRow="0" w:firstColumn="0" w:lastColumn="0" w:noHBand="0" w:noVBand="0"/>
      </w:tblPr>
      <w:tblGrid>
        <w:gridCol w:w="4240"/>
        <w:gridCol w:w="938"/>
        <w:gridCol w:w="4165"/>
        <w:gridCol w:w="997"/>
      </w:tblGrid>
      <w:tr w:rsidR="007D10B1" w:rsidRPr="00E76BFC" w14:paraId="3187CAB2" w14:textId="77777777" w:rsidTr="007D10B1">
        <w:trPr>
          <w:cantSplit/>
          <w:trHeight w:val="330"/>
          <w:jc w:val="center"/>
        </w:trPr>
        <w:tc>
          <w:tcPr>
            <w:tcW w:w="10340" w:type="dxa"/>
            <w:gridSpan w:val="4"/>
            <w:tcBorders>
              <w:top w:val="single" w:sz="6" w:space="0" w:color="auto"/>
              <w:left w:val="single" w:sz="6" w:space="0" w:color="auto"/>
              <w:right w:val="single" w:sz="6" w:space="0" w:color="auto"/>
            </w:tcBorders>
            <w:shd w:val="clear" w:color="auto" w:fill="A22243"/>
          </w:tcPr>
          <w:p w14:paraId="25A6798B" w14:textId="77777777" w:rsidR="007D10B1" w:rsidRDefault="007D10B1" w:rsidP="00904604">
            <w:pPr>
              <w:jc w:val="center"/>
              <w:rPr>
                <w:rFonts w:cs="Arial"/>
                <w:b/>
                <w:color w:val="DEC9A2"/>
              </w:rPr>
            </w:pPr>
          </w:p>
          <w:p w14:paraId="7E919180" w14:textId="77777777" w:rsidR="007D10B1" w:rsidRPr="007D10B1" w:rsidRDefault="007D10B1" w:rsidP="00904604">
            <w:pPr>
              <w:jc w:val="center"/>
              <w:rPr>
                <w:rFonts w:cs="Arial"/>
                <w:b/>
                <w:color w:val="DEC9A2"/>
              </w:rPr>
            </w:pPr>
            <w:r w:rsidRPr="007D10B1">
              <w:rPr>
                <w:rFonts w:cs="Arial"/>
                <w:b/>
                <w:color w:val="DEC9A2"/>
              </w:rPr>
              <w:t>C O N S E J E R O S</w:t>
            </w:r>
          </w:p>
        </w:tc>
      </w:tr>
      <w:tr w:rsidR="007D10B1" w:rsidRPr="00E76BFC" w14:paraId="532536E2" w14:textId="77777777" w:rsidTr="007D10B1">
        <w:trPr>
          <w:trHeight w:val="407"/>
          <w:jc w:val="center"/>
        </w:trPr>
        <w:tc>
          <w:tcPr>
            <w:tcW w:w="5178" w:type="dxa"/>
            <w:gridSpan w:val="2"/>
            <w:tcBorders>
              <w:top w:val="single" w:sz="6" w:space="0" w:color="auto"/>
              <w:left w:val="single" w:sz="6" w:space="0" w:color="auto"/>
              <w:right w:val="single" w:sz="6" w:space="0" w:color="auto"/>
            </w:tcBorders>
            <w:shd w:val="clear" w:color="auto" w:fill="A22243"/>
          </w:tcPr>
          <w:p w14:paraId="4177D76B" w14:textId="77777777" w:rsidR="007D10B1" w:rsidRPr="007D10B1" w:rsidRDefault="007D10B1" w:rsidP="00904604">
            <w:pPr>
              <w:jc w:val="center"/>
              <w:rPr>
                <w:rFonts w:cs="Arial"/>
                <w:b/>
                <w:color w:val="DEC9A2"/>
              </w:rPr>
            </w:pPr>
          </w:p>
          <w:p w14:paraId="2D900C06" w14:textId="77777777" w:rsidR="007D10B1" w:rsidRPr="007D10B1" w:rsidRDefault="007D10B1" w:rsidP="00904604">
            <w:pPr>
              <w:jc w:val="center"/>
              <w:rPr>
                <w:rFonts w:cs="Arial"/>
                <w:b/>
                <w:color w:val="DEC9A2"/>
              </w:rPr>
            </w:pPr>
            <w:r w:rsidRPr="007D10B1">
              <w:rPr>
                <w:rFonts w:cs="Arial"/>
                <w:b/>
                <w:color w:val="DEC9A2"/>
              </w:rPr>
              <w:t>PROPIETARIO</w:t>
            </w:r>
          </w:p>
        </w:tc>
        <w:tc>
          <w:tcPr>
            <w:tcW w:w="5162" w:type="dxa"/>
            <w:gridSpan w:val="2"/>
            <w:tcBorders>
              <w:top w:val="single" w:sz="6" w:space="0" w:color="auto"/>
              <w:left w:val="single" w:sz="6" w:space="0" w:color="auto"/>
              <w:right w:val="single" w:sz="6" w:space="0" w:color="auto"/>
            </w:tcBorders>
            <w:shd w:val="clear" w:color="auto" w:fill="A22243"/>
          </w:tcPr>
          <w:p w14:paraId="0A2A0817" w14:textId="77777777" w:rsidR="007D10B1" w:rsidRPr="007D10B1" w:rsidRDefault="007D10B1" w:rsidP="00904604">
            <w:pPr>
              <w:jc w:val="center"/>
              <w:rPr>
                <w:rFonts w:cs="Arial"/>
                <w:b/>
                <w:color w:val="DEC9A2"/>
              </w:rPr>
            </w:pPr>
          </w:p>
          <w:p w14:paraId="09851FE4" w14:textId="77777777" w:rsidR="007D10B1" w:rsidRPr="007D10B1" w:rsidRDefault="007D10B1" w:rsidP="00904604">
            <w:pPr>
              <w:jc w:val="center"/>
              <w:rPr>
                <w:rFonts w:cs="Arial"/>
                <w:b/>
                <w:color w:val="DEC9A2"/>
              </w:rPr>
            </w:pPr>
            <w:r w:rsidRPr="007D10B1">
              <w:rPr>
                <w:rFonts w:cs="Arial"/>
                <w:b/>
                <w:color w:val="DEC9A2"/>
              </w:rPr>
              <w:t>SUPLENTE</w:t>
            </w:r>
          </w:p>
        </w:tc>
      </w:tr>
      <w:tr w:rsidR="007D10B1" w:rsidRPr="00E76BFC" w14:paraId="5F6C5A92"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25"/>
          <w:jc w:val="center"/>
        </w:trPr>
        <w:tc>
          <w:tcPr>
            <w:tcW w:w="4240" w:type="dxa"/>
            <w:shd w:val="clear" w:color="auto" w:fill="A22243"/>
          </w:tcPr>
          <w:p w14:paraId="55B759C3" w14:textId="77777777" w:rsidR="007D10B1" w:rsidRPr="00E76BFC" w:rsidRDefault="007D10B1" w:rsidP="00904604">
            <w:pPr>
              <w:jc w:val="center"/>
              <w:rPr>
                <w:rFonts w:cs="Arial"/>
                <w:b/>
              </w:rPr>
            </w:pPr>
          </w:p>
          <w:p w14:paraId="75FB69A0" w14:textId="77777777" w:rsidR="007D10B1" w:rsidRPr="00E76BFC" w:rsidRDefault="007D10B1" w:rsidP="00904604">
            <w:pPr>
              <w:jc w:val="center"/>
              <w:rPr>
                <w:rFonts w:cs="Arial"/>
                <w:b/>
              </w:rPr>
            </w:pPr>
            <w:r w:rsidRPr="007D10B1">
              <w:rPr>
                <w:rFonts w:cs="Arial"/>
                <w:b/>
                <w:color w:val="DEC9A2"/>
              </w:rPr>
              <w:t>NOMBRE</w:t>
            </w:r>
          </w:p>
        </w:tc>
        <w:tc>
          <w:tcPr>
            <w:tcW w:w="938" w:type="dxa"/>
            <w:shd w:val="clear" w:color="auto" w:fill="A22243"/>
          </w:tcPr>
          <w:p w14:paraId="49100C85" w14:textId="77777777" w:rsidR="007D10B1" w:rsidRPr="007D10B1" w:rsidRDefault="007D10B1" w:rsidP="00904604">
            <w:pPr>
              <w:jc w:val="center"/>
              <w:rPr>
                <w:rFonts w:cs="Arial"/>
                <w:b/>
                <w:color w:val="DEC9A2"/>
              </w:rPr>
            </w:pPr>
          </w:p>
          <w:p w14:paraId="07BD2BA7" w14:textId="77777777" w:rsidR="007D10B1" w:rsidRPr="007D10B1" w:rsidRDefault="007D10B1" w:rsidP="00904604">
            <w:pPr>
              <w:jc w:val="center"/>
              <w:rPr>
                <w:rFonts w:cs="Arial"/>
                <w:b/>
                <w:color w:val="DEC9A2"/>
              </w:rPr>
            </w:pPr>
            <w:r w:rsidRPr="007D10B1">
              <w:rPr>
                <w:rFonts w:cs="Arial"/>
                <w:b/>
                <w:color w:val="DEC9A2"/>
              </w:rPr>
              <w:t>FIRMA</w:t>
            </w:r>
          </w:p>
        </w:tc>
        <w:tc>
          <w:tcPr>
            <w:tcW w:w="4165" w:type="dxa"/>
            <w:shd w:val="clear" w:color="auto" w:fill="A22243"/>
          </w:tcPr>
          <w:p w14:paraId="7F405744" w14:textId="77777777" w:rsidR="007D10B1" w:rsidRPr="007D10B1" w:rsidRDefault="007D10B1" w:rsidP="00904604">
            <w:pPr>
              <w:jc w:val="center"/>
              <w:rPr>
                <w:rFonts w:cs="Arial"/>
                <w:b/>
                <w:color w:val="DEC9A2"/>
              </w:rPr>
            </w:pPr>
          </w:p>
          <w:p w14:paraId="6260D558" w14:textId="77777777" w:rsidR="007D10B1" w:rsidRPr="007D10B1" w:rsidRDefault="007D10B1" w:rsidP="00904604">
            <w:pPr>
              <w:jc w:val="center"/>
              <w:rPr>
                <w:rFonts w:cs="Arial"/>
                <w:b/>
                <w:color w:val="DEC9A2"/>
              </w:rPr>
            </w:pPr>
            <w:r w:rsidRPr="007D10B1">
              <w:rPr>
                <w:rFonts w:cs="Arial"/>
                <w:b/>
                <w:color w:val="DEC9A2"/>
              </w:rPr>
              <w:t>NOMBRE</w:t>
            </w:r>
          </w:p>
        </w:tc>
        <w:tc>
          <w:tcPr>
            <w:tcW w:w="997" w:type="dxa"/>
            <w:shd w:val="clear" w:color="auto" w:fill="A22243"/>
          </w:tcPr>
          <w:p w14:paraId="37E584BC" w14:textId="77777777" w:rsidR="007D10B1" w:rsidRPr="007D10B1" w:rsidRDefault="007D10B1" w:rsidP="00904604">
            <w:pPr>
              <w:jc w:val="center"/>
              <w:rPr>
                <w:rFonts w:cs="Arial"/>
                <w:b/>
                <w:color w:val="DEC9A2"/>
              </w:rPr>
            </w:pPr>
          </w:p>
          <w:p w14:paraId="7B21EC1F" w14:textId="77777777" w:rsidR="007D10B1" w:rsidRPr="007D10B1" w:rsidRDefault="007D10B1" w:rsidP="00904604">
            <w:pPr>
              <w:jc w:val="center"/>
              <w:rPr>
                <w:rFonts w:cs="Arial"/>
                <w:b/>
                <w:color w:val="DEC9A2"/>
              </w:rPr>
            </w:pPr>
            <w:r w:rsidRPr="007D10B1">
              <w:rPr>
                <w:rFonts w:cs="Arial"/>
                <w:b/>
                <w:color w:val="DEC9A2"/>
              </w:rPr>
              <w:t>FIRMA</w:t>
            </w:r>
          </w:p>
        </w:tc>
      </w:tr>
      <w:tr w:rsidR="007D10B1" w:rsidRPr="00E76BFC" w14:paraId="105D7191"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975"/>
          <w:jc w:val="center"/>
        </w:trPr>
        <w:tc>
          <w:tcPr>
            <w:tcW w:w="4240" w:type="dxa"/>
            <w:vAlign w:val="center"/>
          </w:tcPr>
          <w:p w14:paraId="5ADB6FE0" w14:textId="77777777" w:rsidR="007D10B1" w:rsidRPr="00E76BFC" w:rsidRDefault="00CA1B8C" w:rsidP="00CA1B8C">
            <w:pPr>
              <w:jc w:val="center"/>
              <w:rPr>
                <w:rFonts w:cs="Arial"/>
                <w:b/>
              </w:rPr>
            </w:pPr>
            <w:r>
              <w:rPr>
                <w:rFonts w:cs="Arial"/>
                <w:b/>
              </w:rPr>
              <w:t>CAP. ALTURA ANA LAURA LÓPEZ BAUTISTA</w:t>
            </w:r>
          </w:p>
          <w:p w14:paraId="2F5FC03D" w14:textId="77777777" w:rsidR="007D10B1" w:rsidRPr="00E76BFC" w:rsidRDefault="007D10B1" w:rsidP="00904604">
            <w:pPr>
              <w:jc w:val="center"/>
              <w:rPr>
                <w:rFonts w:cs="Arial"/>
              </w:rPr>
            </w:pPr>
            <w:r w:rsidRPr="00E76BFC">
              <w:rPr>
                <w:rFonts w:cs="Arial"/>
              </w:rPr>
              <w:t>Coordinador</w:t>
            </w:r>
            <w:r w:rsidR="00CA1B8C">
              <w:rPr>
                <w:rFonts w:cs="Arial"/>
              </w:rPr>
              <w:t>a</w:t>
            </w:r>
            <w:r w:rsidRPr="00E76BFC">
              <w:rPr>
                <w:rFonts w:cs="Arial"/>
              </w:rPr>
              <w:t xml:space="preserve"> General de Puertos y Marina Mercante</w:t>
            </w:r>
          </w:p>
        </w:tc>
        <w:tc>
          <w:tcPr>
            <w:tcW w:w="938" w:type="dxa"/>
            <w:vAlign w:val="center"/>
          </w:tcPr>
          <w:p w14:paraId="075EB22A" w14:textId="77777777" w:rsidR="007D10B1" w:rsidRPr="00E76BFC" w:rsidRDefault="007D10B1" w:rsidP="00904604">
            <w:pPr>
              <w:pStyle w:val="font6"/>
              <w:spacing w:before="0" w:beforeAutospacing="0" w:after="0" w:afterAutospacing="0"/>
              <w:jc w:val="center"/>
              <w:rPr>
                <w:rFonts w:ascii="Montserrat" w:eastAsia="Times New Roman" w:hAnsi="Montserrat"/>
                <w:sz w:val="20"/>
                <w:szCs w:val="20"/>
                <w:lang w:val="es-MX" w:eastAsia="es-ES"/>
              </w:rPr>
            </w:pPr>
          </w:p>
        </w:tc>
        <w:tc>
          <w:tcPr>
            <w:tcW w:w="4165" w:type="dxa"/>
            <w:vAlign w:val="center"/>
          </w:tcPr>
          <w:p w14:paraId="56E5AC1B" w14:textId="77777777" w:rsidR="007D10B1" w:rsidRPr="00E76BFC" w:rsidRDefault="007D10B1" w:rsidP="00904604">
            <w:pPr>
              <w:jc w:val="center"/>
              <w:rPr>
                <w:rFonts w:cs="Arial"/>
              </w:rPr>
            </w:pPr>
            <w:r>
              <w:rPr>
                <w:rFonts w:cs="Arial"/>
              </w:rPr>
              <w:t>Direct</w:t>
            </w:r>
            <w:r w:rsidRPr="001312BE">
              <w:rPr>
                <w:rFonts w:cs="Arial"/>
              </w:rPr>
              <w:t>or General Adjunto de Análisis Jurídico y Enlace Institucional</w:t>
            </w:r>
          </w:p>
        </w:tc>
        <w:tc>
          <w:tcPr>
            <w:tcW w:w="997" w:type="dxa"/>
            <w:vAlign w:val="center"/>
          </w:tcPr>
          <w:p w14:paraId="44086026" w14:textId="77777777" w:rsidR="007D10B1" w:rsidRPr="00E76BFC" w:rsidRDefault="007D10B1" w:rsidP="00904604">
            <w:pPr>
              <w:rPr>
                <w:rFonts w:cs="Arial"/>
              </w:rPr>
            </w:pPr>
          </w:p>
        </w:tc>
      </w:tr>
      <w:tr w:rsidR="007D10B1" w:rsidRPr="00E76BFC" w14:paraId="1088E790"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989"/>
          <w:jc w:val="center"/>
        </w:trPr>
        <w:tc>
          <w:tcPr>
            <w:tcW w:w="4240" w:type="dxa"/>
            <w:vAlign w:val="center"/>
          </w:tcPr>
          <w:p w14:paraId="6BDA8065" w14:textId="77777777" w:rsidR="007D10B1" w:rsidRDefault="00CA1B8C" w:rsidP="00904604">
            <w:pPr>
              <w:jc w:val="center"/>
              <w:rPr>
                <w:rFonts w:cs="Arial"/>
              </w:rPr>
            </w:pPr>
            <w:r>
              <w:rPr>
                <w:rFonts w:cs="Arial"/>
                <w:b/>
              </w:rPr>
              <w:t>CAP. CARLOS ALBERTO GÓMEZ MARTÍNEZ</w:t>
            </w:r>
          </w:p>
          <w:p w14:paraId="387C8FCA" w14:textId="77777777" w:rsidR="007D10B1" w:rsidRPr="00E76BFC" w:rsidRDefault="007D10B1" w:rsidP="00CA1B8C">
            <w:pPr>
              <w:jc w:val="center"/>
              <w:rPr>
                <w:rFonts w:cs="Arial"/>
              </w:rPr>
            </w:pPr>
            <w:r>
              <w:rPr>
                <w:rFonts w:cs="Arial"/>
              </w:rPr>
              <w:t>Director</w:t>
            </w:r>
            <w:r w:rsidRPr="00260DE2">
              <w:rPr>
                <w:rFonts w:cs="Arial"/>
              </w:rPr>
              <w:t xml:space="preserve"> General de Fomento y Administración Portuaria</w:t>
            </w:r>
          </w:p>
        </w:tc>
        <w:tc>
          <w:tcPr>
            <w:tcW w:w="938" w:type="dxa"/>
            <w:vAlign w:val="center"/>
          </w:tcPr>
          <w:p w14:paraId="1DA4FDD8" w14:textId="77777777" w:rsidR="007D10B1" w:rsidRPr="00E76BFC" w:rsidRDefault="007D10B1" w:rsidP="00904604">
            <w:pPr>
              <w:jc w:val="center"/>
              <w:rPr>
                <w:rFonts w:cs="Arial"/>
              </w:rPr>
            </w:pPr>
          </w:p>
        </w:tc>
        <w:tc>
          <w:tcPr>
            <w:tcW w:w="4165" w:type="dxa"/>
            <w:vAlign w:val="center"/>
          </w:tcPr>
          <w:p w14:paraId="5DAB098E" w14:textId="77777777" w:rsidR="007D10B1" w:rsidRPr="001650A6" w:rsidRDefault="007D10B1" w:rsidP="00904604">
            <w:pPr>
              <w:pStyle w:val="font6"/>
              <w:jc w:val="center"/>
              <w:rPr>
                <w:rFonts w:ascii="Montserrat" w:eastAsia="Times New Roman" w:hAnsi="Montserrat"/>
                <w:b/>
                <w:sz w:val="20"/>
                <w:szCs w:val="20"/>
                <w:lang w:val="es-MX" w:eastAsia="es-ES"/>
              </w:rPr>
            </w:pPr>
            <w:r w:rsidRPr="001650A6">
              <w:rPr>
                <w:rFonts w:ascii="Montserrat" w:eastAsia="Times New Roman" w:hAnsi="Montserrat"/>
                <w:b/>
                <w:sz w:val="20"/>
                <w:szCs w:val="20"/>
                <w:lang w:val="es-MX" w:eastAsia="es-ES"/>
              </w:rPr>
              <w:t>ING. MARÍA DEL ROCÍO COLOMA MARGOLIES</w:t>
            </w:r>
            <w:r>
              <w:rPr>
                <w:rFonts w:ascii="Montserrat" w:eastAsia="Times New Roman" w:hAnsi="Montserrat"/>
                <w:b/>
                <w:sz w:val="20"/>
                <w:szCs w:val="20"/>
                <w:lang w:val="es-MX" w:eastAsia="es-ES"/>
              </w:rPr>
              <w:br/>
            </w:r>
            <w:r>
              <w:rPr>
                <w:rFonts w:ascii="Montserrat" w:eastAsia="Times New Roman" w:hAnsi="Montserrat"/>
                <w:sz w:val="20"/>
                <w:szCs w:val="20"/>
                <w:lang w:val="es-MX" w:eastAsia="es-ES"/>
              </w:rPr>
              <w:t>D</w:t>
            </w:r>
            <w:r w:rsidRPr="001650A6">
              <w:rPr>
                <w:rFonts w:ascii="Montserrat" w:eastAsia="Times New Roman" w:hAnsi="Montserrat"/>
                <w:sz w:val="20"/>
                <w:szCs w:val="20"/>
                <w:lang w:val="es-MX" w:eastAsia="es-ES"/>
              </w:rPr>
              <w:t xml:space="preserve">irectora de </w:t>
            </w:r>
            <w:r>
              <w:rPr>
                <w:rFonts w:ascii="Montserrat" w:eastAsia="Times New Roman" w:hAnsi="Montserrat"/>
                <w:sz w:val="20"/>
                <w:szCs w:val="20"/>
                <w:lang w:val="es-MX" w:eastAsia="es-ES"/>
              </w:rPr>
              <w:t>A</w:t>
            </w:r>
            <w:r w:rsidRPr="001650A6">
              <w:rPr>
                <w:rFonts w:ascii="Montserrat" w:eastAsia="Times New Roman" w:hAnsi="Montserrat"/>
                <w:sz w:val="20"/>
                <w:szCs w:val="20"/>
                <w:lang w:val="es-MX" w:eastAsia="es-ES"/>
              </w:rPr>
              <w:t xml:space="preserve">nálisis </w:t>
            </w:r>
            <w:r>
              <w:rPr>
                <w:rFonts w:ascii="Montserrat" w:eastAsia="Times New Roman" w:hAnsi="Montserrat"/>
                <w:sz w:val="20"/>
                <w:szCs w:val="20"/>
                <w:lang w:val="es-MX" w:eastAsia="es-ES"/>
              </w:rPr>
              <w:t>Económico y F</w:t>
            </w:r>
            <w:r w:rsidRPr="001650A6">
              <w:rPr>
                <w:rFonts w:ascii="Montserrat" w:eastAsia="Times New Roman" w:hAnsi="Montserrat"/>
                <w:sz w:val="20"/>
                <w:szCs w:val="20"/>
                <w:lang w:val="es-MX" w:eastAsia="es-ES"/>
              </w:rPr>
              <w:t>inanciero</w:t>
            </w:r>
          </w:p>
        </w:tc>
        <w:tc>
          <w:tcPr>
            <w:tcW w:w="997" w:type="dxa"/>
            <w:vAlign w:val="center"/>
          </w:tcPr>
          <w:p w14:paraId="059A6E5F" w14:textId="77777777" w:rsidR="007D10B1" w:rsidRPr="00E76BFC" w:rsidRDefault="007D10B1" w:rsidP="00904604">
            <w:pPr>
              <w:rPr>
                <w:rFonts w:cs="Arial"/>
              </w:rPr>
            </w:pPr>
          </w:p>
        </w:tc>
      </w:tr>
      <w:tr w:rsidR="007D10B1" w:rsidRPr="00E76BFC" w14:paraId="307B4C7D"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780"/>
          <w:jc w:val="center"/>
        </w:trPr>
        <w:tc>
          <w:tcPr>
            <w:tcW w:w="4240" w:type="dxa"/>
            <w:vMerge w:val="restart"/>
            <w:vAlign w:val="center"/>
          </w:tcPr>
          <w:p w14:paraId="6F2849DD" w14:textId="77777777" w:rsidR="007D10B1" w:rsidRPr="00E76BFC" w:rsidRDefault="007D10B1" w:rsidP="00904604">
            <w:pPr>
              <w:jc w:val="center"/>
              <w:rPr>
                <w:rFonts w:cs="Arial"/>
                <w:b/>
              </w:rPr>
            </w:pPr>
            <w:r>
              <w:rPr>
                <w:rFonts w:cs="Arial"/>
                <w:b/>
              </w:rPr>
              <w:t xml:space="preserve">C.P. </w:t>
            </w:r>
            <w:r w:rsidRPr="00E76BFC">
              <w:rPr>
                <w:rFonts w:cs="Arial"/>
                <w:b/>
              </w:rPr>
              <w:t>LAURA URRUTIA MERCADO</w:t>
            </w:r>
          </w:p>
          <w:p w14:paraId="77A69938" w14:textId="77777777" w:rsidR="007D10B1" w:rsidRPr="00E76BFC" w:rsidRDefault="007D10B1" w:rsidP="00904604">
            <w:pPr>
              <w:jc w:val="center"/>
              <w:rPr>
                <w:rFonts w:cs="Arial"/>
              </w:rPr>
            </w:pPr>
            <w:r w:rsidRPr="00E76BFC">
              <w:rPr>
                <w:rFonts w:cs="Arial"/>
              </w:rPr>
              <w:t>Direc</w:t>
            </w:r>
            <w:r>
              <w:rPr>
                <w:rFonts w:cs="Arial"/>
              </w:rPr>
              <w:t>tora</w:t>
            </w:r>
            <w:r w:rsidRPr="00E76BFC">
              <w:rPr>
                <w:rFonts w:cs="Arial"/>
              </w:rPr>
              <w:t xml:space="preserve"> General de Programación, Organización y Presupuesto de la S.C.T.</w:t>
            </w:r>
          </w:p>
        </w:tc>
        <w:tc>
          <w:tcPr>
            <w:tcW w:w="938" w:type="dxa"/>
            <w:vMerge w:val="restart"/>
            <w:vAlign w:val="center"/>
          </w:tcPr>
          <w:p w14:paraId="4D50F5F3" w14:textId="77777777" w:rsidR="007D10B1" w:rsidRPr="00E76BFC" w:rsidRDefault="007D10B1" w:rsidP="00904604">
            <w:pPr>
              <w:jc w:val="center"/>
              <w:rPr>
                <w:rFonts w:cs="Arial"/>
              </w:rPr>
            </w:pPr>
          </w:p>
        </w:tc>
        <w:tc>
          <w:tcPr>
            <w:tcW w:w="4165" w:type="dxa"/>
            <w:tcBorders>
              <w:bottom w:val="single" w:sz="4" w:space="0" w:color="auto"/>
            </w:tcBorders>
            <w:vAlign w:val="center"/>
          </w:tcPr>
          <w:p w14:paraId="35F847D1" w14:textId="77777777" w:rsidR="007D10B1" w:rsidRPr="00886115" w:rsidRDefault="007D10B1" w:rsidP="00904604">
            <w:pPr>
              <w:jc w:val="center"/>
              <w:rPr>
                <w:rFonts w:cs="Arial"/>
                <w:b/>
              </w:rPr>
            </w:pPr>
            <w:r w:rsidRPr="00886115">
              <w:rPr>
                <w:rFonts w:cs="Arial"/>
                <w:b/>
              </w:rPr>
              <w:t>LIC. MARIO MARMOLEJO CORTES</w:t>
            </w:r>
          </w:p>
          <w:p w14:paraId="10E7DCEB" w14:textId="77777777" w:rsidR="007D10B1" w:rsidRPr="00886115" w:rsidRDefault="007D10B1" w:rsidP="00904604">
            <w:pPr>
              <w:jc w:val="center"/>
              <w:rPr>
                <w:rFonts w:cs="Arial"/>
              </w:rPr>
            </w:pPr>
            <w:r>
              <w:rPr>
                <w:rFonts w:cs="Arial"/>
              </w:rPr>
              <w:t>Director General Adjunto de Presupuesto y C</w:t>
            </w:r>
            <w:r w:rsidRPr="00886115">
              <w:rPr>
                <w:rFonts w:cs="Arial"/>
              </w:rPr>
              <w:t>ontabilidad de la DGPOP.</w:t>
            </w:r>
          </w:p>
        </w:tc>
        <w:tc>
          <w:tcPr>
            <w:tcW w:w="997" w:type="dxa"/>
            <w:tcBorders>
              <w:bottom w:val="single" w:sz="4" w:space="0" w:color="auto"/>
            </w:tcBorders>
            <w:vAlign w:val="center"/>
          </w:tcPr>
          <w:p w14:paraId="2A12DB7E" w14:textId="77777777" w:rsidR="007D10B1" w:rsidRPr="00E76BFC" w:rsidRDefault="007D10B1" w:rsidP="00904604">
            <w:pPr>
              <w:rPr>
                <w:rFonts w:cs="Arial"/>
                <w:highlight w:val="yellow"/>
              </w:rPr>
            </w:pPr>
          </w:p>
        </w:tc>
      </w:tr>
      <w:tr w:rsidR="007D10B1" w:rsidRPr="00E76BFC" w14:paraId="2B67F2A4"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435"/>
          <w:jc w:val="center"/>
        </w:trPr>
        <w:tc>
          <w:tcPr>
            <w:tcW w:w="4240" w:type="dxa"/>
            <w:vMerge/>
            <w:vAlign w:val="center"/>
          </w:tcPr>
          <w:p w14:paraId="0532177A" w14:textId="77777777" w:rsidR="007D10B1" w:rsidRPr="00E76BFC" w:rsidRDefault="007D10B1" w:rsidP="00904604">
            <w:pPr>
              <w:jc w:val="center"/>
              <w:rPr>
                <w:rFonts w:cs="Arial"/>
                <w:b/>
              </w:rPr>
            </w:pPr>
          </w:p>
        </w:tc>
        <w:tc>
          <w:tcPr>
            <w:tcW w:w="938" w:type="dxa"/>
            <w:vMerge/>
            <w:vAlign w:val="center"/>
          </w:tcPr>
          <w:p w14:paraId="6DBB6268" w14:textId="77777777" w:rsidR="007D10B1" w:rsidRPr="00E76BFC" w:rsidRDefault="007D10B1" w:rsidP="00904604">
            <w:pPr>
              <w:jc w:val="center"/>
              <w:rPr>
                <w:rFonts w:cs="Arial"/>
              </w:rPr>
            </w:pPr>
          </w:p>
        </w:tc>
        <w:tc>
          <w:tcPr>
            <w:tcW w:w="4165" w:type="dxa"/>
            <w:tcBorders>
              <w:top w:val="single" w:sz="4" w:space="0" w:color="auto"/>
            </w:tcBorders>
            <w:vAlign w:val="center"/>
          </w:tcPr>
          <w:p w14:paraId="48BB2DBC" w14:textId="77777777" w:rsidR="007D10B1" w:rsidRPr="002608C8" w:rsidRDefault="007D10B1" w:rsidP="00904604">
            <w:pPr>
              <w:jc w:val="center"/>
              <w:rPr>
                <w:rFonts w:cs="Arial"/>
                <w:b/>
              </w:rPr>
            </w:pPr>
            <w:r w:rsidRPr="002608C8">
              <w:rPr>
                <w:rFonts w:cs="Arial"/>
                <w:b/>
              </w:rPr>
              <w:t>LIC. MARA CUETO CASTILLEJOS</w:t>
            </w:r>
          </w:p>
          <w:p w14:paraId="4FD66C2C" w14:textId="77777777" w:rsidR="007D10B1" w:rsidRPr="002608C8" w:rsidRDefault="007D10B1" w:rsidP="00904604">
            <w:pPr>
              <w:jc w:val="center"/>
              <w:rPr>
                <w:rFonts w:cs="Arial"/>
              </w:rPr>
            </w:pPr>
            <w:r w:rsidRPr="002608C8">
              <w:rPr>
                <w:rFonts w:cs="Arial"/>
              </w:rPr>
              <w:t xml:space="preserve">Directora de </w:t>
            </w:r>
            <w:r>
              <w:rPr>
                <w:rFonts w:cs="Arial"/>
              </w:rPr>
              <w:t>C</w:t>
            </w:r>
            <w:r w:rsidRPr="002608C8">
              <w:rPr>
                <w:rFonts w:cs="Arial"/>
              </w:rPr>
              <w:t xml:space="preserve">ontrol </w:t>
            </w:r>
            <w:r>
              <w:rPr>
                <w:rFonts w:cs="Arial"/>
              </w:rPr>
              <w:t>P</w:t>
            </w:r>
            <w:r w:rsidRPr="002608C8">
              <w:rPr>
                <w:rFonts w:cs="Arial"/>
              </w:rPr>
              <w:t>resupuestal de Entidades Coordinadas y Fideicomisos.</w:t>
            </w:r>
          </w:p>
          <w:p w14:paraId="7000BCE2" w14:textId="77777777" w:rsidR="007D10B1" w:rsidRPr="00E76BFC" w:rsidRDefault="007D10B1" w:rsidP="00904604">
            <w:pPr>
              <w:jc w:val="center"/>
              <w:rPr>
                <w:rFonts w:cs="Arial"/>
                <w:b/>
              </w:rPr>
            </w:pPr>
          </w:p>
        </w:tc>
        <w:tc>
          <w:tcPr>
            <w:tcW w:w="997" w:type="dxa"/>
            <w:tcBorders>
              <w:top w:val="single" w:sz="4" w:space="0" w:color="auto"/>
            </w:tcBorders>
            <w:vAlign w:val="center"/>
          </w:tcPr>
          <w:p w14:paraId="675B0F54" w14:textId="77777777" w:rsidR="007D10B1" w:rsidRPr="00E76BFC" w:rsidRDefault="007D10B1" w:rsidP="00904604">
            <w:pPr>
              <w:rPr>
                <w:rFonts w:cs="Arial"/>
                <w:highlight w:val="yellow"/>
              </w:rPr>
            </w:pPr>
          </w:p>
        </w:tc>
      </w:tr>
      <w:tr w:rsidR="00C86FD3" w:rsidRPr="00E76BFC" w14:paraId="5BDFA769"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918"/>
          <w:jc w:val="center"/>
        </w:trPr>
        <w:tc>
          <w:tcPr>
            <w:tcW w:w="4240" w:type="dxa"/>
            <w:vAlign w:val="center"/>
          </w:tcPr>
          <w:p w14:paraId="4DD45159" w14:textId="77777777" w:rsidR="00C86FD3" w:rsidRPr="0037797A" w:rsidRDefault="00C86FD3" w:rsidP="00C86FD3">
            <w:pPr>
              <w:jc w:val="center"/>
              <w:rPr>
                <w:rFonts w:cs="Arial"/>
                <w:b/>
              </w:rPr>
            </w:pPr>
            <w:r w:rsidRPr="0037797A">
              <w:rPr>
                <w:rFonts w:cs="Arial"/>
                <w:b/>
              </w:rPr>
              <w:t>ING. MARTÍN RAMÓN ÁLVAREZ FONTÁN</w:t>
            </w:r>
          </w:p>
          <w:p w14:paraId="6541A004" w14:textId="77777777" w:rsidR="00C86FD3" w:rsidRPr="00E76BFC" w:rsidRDefault="00C86FD3" w:rsidP="00C86FD3">
            <w:pPr>
              <w:jc w:val="center"/>
              <w:rPr>
                <w:rFonts w:cs="Arial"/>
              </w:rPr>
            </w:pPr>
            <w:r w:rsidRPr="00E76BFC">
              <w:rPr>
                <w:rFonts w:cs="Arial"/>
              </w:rPr>
              <w:t>Titular de la Dirección General del Centro S.C.T., Veracruz</w:t>
            </w:r>
          </w:p>
        </w:tc>
        <w:tc>
          <w:tcPr>
            <w:tcW w:w="938" w:type="dxa"/>
            <w:vAlign w:val="center"/>
          </w:tcPr>
          <w:p w14:paraId="21A4ADBE" w14:textId="77777777" w:rsidR="00C86FD3" w:rsidRPr="00E76BFC" w:rsidRDefault="00C86FD3" w:rsidP="00C86FD3">
            <w:pPr>
              <w:jc w:val="center"/>
              <w:rPr>
                <w:rFonts w:cs="Arial"/>
              </w:rPr>
            </w:pPr>
          </w:p>
        </w:tc>
        <w:tc>
          <w:tcPr>
            <w:tcW w:w="4165" w:type="dxa"/>
            <w:vAlign w:val="center"/>
          </w:tcPr>
          <w:p w14:paraId="45AA2844" w14:textId="77777777" w:rsidR="00C86FD3" w:rsidRPr="00551F3F" w:rsidRDefault="00C86FD3" w:rsidP="00C86FD3">
            <w:pPr>
              <w:jc w:val="center"/>
              <w:rPr>
                <w:rFonts w:cs="Arial"/>
                <w:b/>
              </w:rPr>
            </w:pPr>
            <w:r w:rsidRPr="00551F3F">
              <w:rPr>
                <w:rFonts w:cs="Arial"/>
                <w:b/>
              </w:rPr>
              <w:t>LIC. IGNACIO HERNÁNDEZ HERNÁNDEZ</w:t>
            </w:r>
          </w:p>
          <w:p w14:paraId="2BD7952B" w14:textId="77777777" w:rsidR="00C86FD3" w:rsidRPr="00551F3F" w:rsidRDefault="00C86FD3" w:rsidP="00C86FD3">
            <w:pPr>
              <w:jc w:val="center"/>
              <w:rPr>
                <w:rFonts w:cs="Arial"/>
              </w:rPr>
            </w:pPr>
            <w:r>
              <w:rPr>
                <w:rFonts w:cs="Arial"/>
              </w:rPr>
              <w:t>Encargado del Departamento d</w:t>
            </w:r>
            <w:r w:rsidRPr="00551F3F">
              <w:rPr>
                <w:rFonts w:cs="Arial"/>
              </w:rPr>
              <w:t xml:space="preserve">e Autotransporte </w:t>
            </w:r>
          </w:p>
          <w:p w14:paraId="08824BA5" w14:textId="77777777" w:rsidR="00C86FD3" w:rsidRPr="002C1C68" w:rsidRDefault="00C86FD3" w:rsidP="00C86FD3">
            <w:pPr>
              <w:jc w:val="center"/>
              <w:rPr>
                <w:rFonts w:cs="Arial"/>
              </w:rPr>
            </w:pPr>
            <w:r w:rsidRPr="00551F3F">
              <w:rPr>
                <w:rFonts w:cs="Arial"/>
              </w:rPr>
              <w:t>Federal Poza Rica.</w:t>
            </w:r>
          </w:p>
        </w:tc>
        <w:tc>
          <w:tcPr>
            <w:tcW w:w="997" w:type="dxa"/>
            <w:vAlign w:val="center"/>
          </w:tcPr>
          <w:p w14:paraId="099CB530" w14:textId="77777777" w:rsidR="00C86FD3" w:rsidRPr="00E76BFC" w:rsidRDefault="00C86FD3" w:rsidP="00C86FD3">
            <w:pPr>
              <w:rPr>
                <w:rFonts w:cs="Arial"/>
                <w:highlight w:val="yellow"/>
              </w:rPr>
            </w:pPr>
          </w:p>
        </w:tc>
      </w:tr>
      <w:tr w:rsidR="00C86FD3" w:rsidRPr="00E76BFC" w14:paraId="33B58211"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918"/>
          <w:jc w:val="center"/>
        </w:trPr>
        <w:tc>
          <w:tcPr>
            <w:tcW w:w="4240" w:type="dxa"/>
            <w:vAlign w:val="center"/>
          </w:tcPr>
          <w:p w14:paraId="2E265118" w14:textId="77777777" w:rsidR="00C86FD3" w:rsidRPr="00886115" w:rsidRDefault="00C86FD3" w:rsidP="00C86FD3">
            <w:pPr>
              <w:jc w:val="center"/>
              <w:rPr>
                <w:rFonts w:cs="Arial"/>
                <w:b/>
              </w:rPr>
            </w:pPr>
            <w:r w:rsidRPr="00886115">
              <w:rPr>
                <w:rFonts w:cs="Arial"/>
                <w:b/>
              </w:rPr>
              <w:t xml:space="preserve">ACT. DIANA ELENA PÓRTILLA ROMERO </w:t>
            </w:r>
          </w:p>
          <w:p w14:paraId="0F01D96B" w14:textId="77777777" w:rsidR="00C86FD3" w:rsidRPr="002C1C68" w:rsidRDefault="00C86FD3" w:rsidP="00C86FD3">
            <w:pPr>
              <w:jc w:val="center"/>
              <w:rPr>
                <w:rFonts w:cs="Arial"/>
              </w:rPr>
            </w:pPr>
            <w:r w:rsidRPr="00886115">
              <w:rPr>
                <w:rFonts w:cs="Arial"/>
              </w:rPr>
              <w:t xml:space="preserve">Titular de la </w:t>
            </w:r>
            <w:r>
              <w:rPr>
                <w:rFonts w:cs="Arial"/>
              </w:rPr>
              <w:t>U</w:t>
            </w:r>
            <w:r w:rsidRPr="00886115">
              <w:rPr>
                <w:rFonts w:cs="Arial"/>
              </w:rPr>
              <w:t xml:space="preserve">nidad de </w:t>
            </w:r>
            <w:r>
              <w:rPr>
                <w:rFonts w:cs="Arial"/>
              </w:rPr>
              <w:t>P</w:t>
            </w:r>
            <w:r w:rsidRPr="00886115">
              <w:rPr>
                <w:rFonts w:cs="Arial"/>
              </w:rPr>
              <w:t xml:space="preserve">laneación </w:t>
            </w:r>
            <w:r>
              <w:rPr>
                <w:rFonts w:cs="Arial"/>
              </w:rPr>
              <w:t>E</w:t>
            </w:r>
            <w:r w:rsidRPr="00886115">
              <w:rPr>
                <w:rFonts w:cs="Arial"/>
              </w:rPr>
              <w:t xml:space="preserve">stratégica </w:t>
            </w:r>
            <w:r>
              <w:rPr>
                <w:rFonts w:cs="Arial"/>
              </w:rPr>
              <w:t>M</w:t>
            </w:r>
            <w:r w:rsidRPr="00886115">
              <w:rPr>
                <w:rFonts w:cs="Arial"/>
              </w:rPr>
              <w:t xml:space="preserve">arítimo </w:t>
            </w:r>
            <w:r>
              <w:rPr>
                <w:rFonts w:cs="Arial"/>
              </w:rPr>
              <w:t>P</w:t>
            </w:r>
            <w:r w:rsidRPr="00886115">
              <w:rPr>
                <w:rFonts w:cs="Arial"/>
              </w:rPr>
              <w:t>ortuaria.</w:t>
            </w:r>
          </w:p>
        </w:tc>
        <w:tc>
          <w:tcPr>
            <w:tcW w:w="938" w:type="dxa"/>
            <w:vAlign w:val="center"/>
          </w:tcPr>
          <w:p w14:paraId="54FE8D3A" w14:textId="77777777" w:rsidR="00C86FD3" w:rsidRPr="00E76BFC" w:rsidRDefault="00C86FD3" w:rsidP="00C86FD3">
            <w:pPr>
              <w:jc w:val="center"/>
              <w:rPr>
                <w:rFonts w:cs="Arial"/>
              </w:rPr>
            </w:pPr>
          </w:p>
        </w:tc>
        <w:tc>
          <w:tcPr>
            <w:tcW w:w="4165" w:type="dxa"/>
            <w:vAlign w:val="center"/>
          </w:tcPr>
          <w:p w14:paraId="447CBC1E" w14:textId="77777777" w:rsidR="00C86FD3" w:rsidRPr="00886115" w:rsidRDefault="00C86FD3" w:rsidP="00C86FD3">
            <w:pPr>
              <w:jc w:val="center"/>
              <w:rPr>
                <w:rFonts w:cs="Arial"/>
                <w:b/>
              </w:rPr>
            </w:pPr>
            <w:r w:rsidRPr="00886115">
              <w:rPr>
                <w:rFonts w:cs="Arial"/>
                <w:b/>
              </w:rPr>
              <w:t>LIC. SANDRA LÓPEZ HERNÁNDEZ</w:t>
            </w:r>
          </w:p>
          <w:p w14:paraId="0049A0C5" w14:textId="77777777" w:rsidR="00C86FD3" w:rsidRPr="00886115" w:rsidRDefault="00C86FD3" w:rsidP="00C86FD3">
            <w:pPr>
              <w:jc w:val="center"/>
              <w:rPr>
                <w:rFonts w:cs="Arial"/>
              </w:rPr>
            </w:pPr>
            <w:r w:rsidRPr="00886115">
              <w:rPr>
                <w:rFonts w:cs="Arial"/>
              </w:rPr>
              <w:t xml:space="preserve">Directora de </w:t>
            </w:r>
            <w:r>
              <w:rPr>
                <w:rFonts w:cs="Arial"/>
              </w:rPr>
              <w:t>P</w:t>
            </w:r>
            <w:r w:rsidRPr="00886115">
              <w:rPr>
                <w:rFonts w:cs="Arial"/>
              </w:rPr>
              <w:t xml:space="preserve">olíticas </w:t>
            </w:r>
            <w:r>
              <w:rPr>
                <w:rFonts w:cs="Arial"/>
              </w:rPr>
              <w:t>Marítimas P</w:t>
            </w:r>
            <w:r w:rsidRPr="00886115">
              <w:rPr>
                <w:rFonts w:cs="Arial"/>
              </w:rPr>
              <w:t>ortuarias.</w:t>
            </w:r>
          </w:p>
        </w:tc>
        <w:tc>
          <w:tcPr>
            <w:tcW w:w="997" w:type="dxa"/>
            <w:vAlign w:val="center"/>
          </w:tcPr>
          <w:p w14:paraId="23A95F30" w14:textId="77777777" w:rsidR="00C86FD3" w:rsidRPr="00E76BFC" w:rsidRDefault="00C86FD3" w:rsidP="00C86FD3">
            <w:pPr>
              <w:rPr>
                <w:rFonts w:cs="Arial"/>
                <w:highlight w:val="yellow"/>
              </w:rPr>
            </w:pPr>
          </w:p>
        </w:tc>
      </w:tr>
      <w:tr w:rsidR="00C86FD3" w:rsidRPr="00E76BFC" w14:paraId="7B8F8743"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937"/>
          <w:jc w:val="center"/>
        </w:trPr>
        <w:tc>
          <w:tcPr>
            <w:tcW w:w="4240" w:type="dxa"/>
            <w:vMerge w:val="restart"/>
            <w:vAlign w:val="center"/>
          </w:tcPr>
          <w:p w14:paraId="554B8EEE" w14:textId="77777777" w:rsidR="00C86FD3" w:rsidRPr="00E76BFC" w:rsidRDefault="00C86FD3" w:rsidP="00C86FD3">
            <w:pPr>
              <w:jc w:val="center"/>
              <w:rPr>
                <w:rFonts w:cs="Arial"/>
                <w:b/>
              </w:rPr>
            </w:pPr>
            <w:r w:rsidRPr="00E76BFC">
              <w:rPr>
                <w:rFonts w:cs="Arial"/>
                <w:b/>
              </w:rPr>
              <w:t>LIC. ARMANDO ARGANDOÑA ARMAS</w:t>
            </w:r>
          </w:p>
          <w:p w14:paraId="4EB7289C" w14:textId="77777777" w:rsidR="00C86FD3" w:rsidRPr="00E76BFC" w:rsidRDefault="00C86FD3" w:rsidP="00C86FD3">
            <w:pPr>
              <w:jc w:val="center"/>
              <w:rPr>
                <w:rFonts w:cs="Arial"/>
              </w:rPr>
            </w:pPr>
            <w:r w:rsidRPr="00E76BFC">
              <w:rPr>
                <w:rFonts w:cs="Arial"/>
              </w:rPr>
              <w:t>Director General de Programación y</w:t>
            </w:r>
          </w:p>
          <w:p w14:paraId="639DD4F1" w14:textId="77777777" w:rsidR="00C86FD3" w:rsidRPr="00E76BFC" w:rsidRDefault="00C86FD3" w:rsidP="00C86FD3">
            <w:pPr>
              <w:jc w:val="center"/>
              <w:rPr>
                <w:rFonts w:cs="Arial"/>
                <w:b/>
              </w:rPr>
            </w:pPr>
            <w:r w:rsidRPr="00E76BFC">
              <w:rPr>
                <w:rFonts w:cs="Arial"/>
              </w:rPr>
              <w:t>Presupuesto “B”</w:t>
            </w:r>
            <w:r>
              <w:rPr>
                <w:rFonts w:cs="Arial"/>
              </w:rPr>
              <w:t xml:space="preserve"> de la SHCP</w:t>
            </w:r>
          </w:p>
        </w:tc>
        <w:tc>
          <w:tcPr>
            <w:tcW w:w="938" w:type="dxa"/>
            <w:vMerge w:val="restart"/>
            <w:vAlign w:val="center"/>
          </w:tcPr>
          <w:p w14:paraId="38FF0D73" w14:textId="77777777" w:rsidR="00C86FD3" w:rsidRPr="00E76BFC" w:rsidRDefault="00C86FD3" w:rsidP="00C86FD3">
            <w:pPr>
              <w:jc w:val="center"/>
              <w:rPr>
                <w:rFonts w:cs="Arial"/>
              </w:rPr>
            </w:pPr>
          </w:p>
        </w:tc>
        <w:tc>
          <w:tcPr>
            <w:tcW w:w="4165" w:type="dxa"/>
            <w:tcBorders>
              <w:bottom w:val="single" w:sz="4" w:space="0" w:color="auto"/>
            </w:tcBorders>
            <w:vAlign w:val="center"/>
          </w:tcPr>
          <w:p w14:paraId="2BB3BDD6" w14:textId="77777777" w:rsidR="00C86FD3" w:rsidRPr="000E5D2F" w:rsidRDefault="00C86FD3" w:rsidP="00C86FD3">
            <w:pPr>
              <w:jc w:val="center"/>
              <w:rPr>
                <w:rFonts w:cs="Arial"/>
                <w:b/>
              </w:rPr>
            </w:pPr>
            <w:r w:rsidRPr="000E5D2F">
              <w:rPr>
                <w:rFonts w:cs="Arial"/>
                <w:b/>
              </w:rPr>
              <w:t xml:space="preserve">LIC. </w:t>
            </w:r>
            <w:r>
              <w:rPr>
                <w:rFonts w:cs="Arial"/>
                <w:b/>
              </w:rPr>
              <w:t>LESLIE LIZETTE GÓMEZ PÉREZ</w:t>
            </w:r>
          </w:p>
          <w:p w14:paraId="2986720A" w14:textId="77777777" w:rsidR="00C86FD3" w:rsidRPr="000E5D2F" w:rsidRDefault="00C86FD3" w:rsidP="00C86FD3">
            <w:pPr>
              <w:jc w:val="center"/>
              <w:rPr>
                <w:rFonts w:cs="Arial"/>
              </w:rPr>
            </w:pPr>
            <w:r>
              <w:rPr>
                <w:rFonts w:cs="Arial"/>
              </w:rPr>
              <w:t>D</w:t>
            </w:r>
            <w:r w:rsidRPr="000E5D2F">
              <w:rPr>
                <w:rFonts w:cs="Arial"/>
              </w:rPr>
              <w:t xml:space="preserve">irectora </w:t>
            </w:r>
            <w:r>
              <w:rPr>
                <w:rFonts w:cs="Arial"/>
              </w:rPr>
              <w:t>General Adjunta de Programación y Presupuesto de Desarrollo Social, Trabajo, Economía, y Comunicaciones de la SHCP</w:t>
            </w:r>
          </w:p>
        </w:tc>
        <w:tc>
          <w:tcPr>
            <w:tcW w:w="997" w:type="dxa"/>
            <w:tcBorders>
              <w:bottom w:val="single" w:sz="4" w:space="0" w:color="auto"/>
            </w:tcBorders>
            <w:vAlign w:val="center"/>
          </w:tcPr>
          <w:p w14:paraId="25D1C56C" w14:textId="77777777" w:rsidR="00C86FD3" w:rsidRPr="00E76BFC" w:rsidRDefault="00C86FD3" w:rsidP="00C86FD3">
            <w:pPr>
              <w:rPr>
                <w:rFonts w:cs="Arial"/>
                <w:highlight w:val="yellow"/>
              </w:rPr>
            </w:pPr>
          </w:p>
        </w:tc>
      </w:tr>
      <w:tr w:rsidR="00C86FD3" w:rsidRPr="00E76BFC" w14:paraId="732FF4B3"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272"/>
          <w:jc w:val="center"/>
        </w:trPr>
        <w:tc>
          <w:tcPr>
            <w:tcW w:w="4240" w:type="dxa"/>
            <w:vMerge/>
            <w:vAlign w:val="center"/>
          </w:tcPr>
          <w:p w14:paraId="4C451D09" w14:textId="77777777" w:rsidR="00C86FD3" w:rsidRPr="00E76BFC" w:rsidRDefault="00C86FD3" w:rsidP="00C86FD3">
            <w:pPr>
              <w:jc w:val="center"/>
              <w:rPr>
                <w:rFonts w:cs="Arial"/>
                <w:b/>
              </w:rPr>
            </w:pPr>
          </w:p>
        </w:tc>
        <w:tc>
          <w:tcPr>
            <w:tcW w:w="938" w:type="dxa"/>
            <w:vMerge/>
            <w:vAlign w:val="center"/>
          </w:tcPr>
          <w:p w14:paraId="1277BA50" w14:textId="77777777" w:rsidR="00C86FD3" w:rsidRPr="00E76BFC" w:rsidRDefault="00C86FD3" w:rsidP="00C86FD3">
            <w:pPr>
              <w:jc w:val="center"/>
              <w:rPr>
                <w:rFonts w:cs="Arial"/>
              </w:rPr>
            </w:pPr>
          </w:p>
        </w:tc>
        <w:tc>
          <w:tcPr>
            <w:tcW w:w="4165" w:type="dxa"/>
            <w:tcBorders>
              <w:top w:val="single" w:sz="4" w:space="0" w:color="auto"/>
              <w:bottom w:val="single" w:sz="4" w:space="0" w:color="auto"/>
            </w:tcBorders>
          </w:tcPr>
          <w:p w14:paraId="163352F3" w14:textId="77777777" w:rsidR="00C86FD3" w:rsidRPr="000E5D2F" w:rsidRDefault="00C86FD3" w:rsidP="00C86FD3">
            <w:pPr>
              <w:jc w:val="center"/>
              <w:rPr>
                <w:rFonts w:cs="Arial"/>
                <w:b/>
              </w:rPr>
            </w:pPr>
            <w:r w:rsidRPr="000E5D2F">
              <w:rPr>
                <w:rFonts w:cs="Arial"/>
                <w:b/>
              </w:rPr>
              <w:t>LIC. DULCE SUSANA SEBASTIÁN RODRÍGUEZ</w:t>
            </w:r>
          </w:p>
          <w:p w14:paraId="4A01FD7B" w14:textId="77777777" w:rsidR="00C86FD3" w:rsidRPr="000E5D2F" w:rsidRDefault="00C86FD3" w:rsidP="00C86FD3">
            <w:pPr>
              <w:jc w:val="center"/>
              <w:rPr>
                <w:rFonts w:cs="Arial"/>
                <w:b/>
              </w:rPr>
            </w:pPr>
            <w:r w:rsidRPr="000E5D2F">
              <w:rPr>
                <w:rFonts w:cs="Arial"/>
              </w:rPr>
              <w:lastRenderedPageBreak/>
              <w:t>Directora de Programas Sectoriales, Apoyo Operativo y Organizacional</w:t>
            </w:r>
            <w:r>
              <w:rPr>
                <w:rFonts w:cs="Arial"/>
              </w:rPr>
              <w:t xml:space="preserve"> de la SHCP</w:t>
            </w:r>
            <w:r w:rsidRPr="000E5D2F">
              <w:rPr>
                <w:rFonts w:cs="Arial"/>
              </w:rPr>
              <w:t>.</w:t>
            </w:r>
          </w:p>
        </w:tc>
        <w:tc>
          <w:tcPr>
            <w:tcW w:w="997" w:type="dxa"/>
            <w:tcBorders>
              <w:top w:val="single" w:sz="4" w:space="0" w:color="auto"/>
            </w:tcBorders>
            <w:vAlign w:val="center"/>
          </w:tcPr>
          <w:p w14:paraId="49664348" w14:textId="77777777" w:rsidR="00C86FD3" w:rsidRPr="00E76BFC" w:rsidRDefault="00C86FD3" w:rsidP="00C86FD3">
            <w:pPr>
              <w:rPr>
                <w:rFonts w:cs="Arial"/>
                <w:highlight w:val="yellow"/>
              </w:rPr>
            </w:pPr>
          </w:p>
        </w:tc>
      </w:tr>
      <w:tr w:rsidR="00C86FD3" w:rsidRPr="00E76BFC" w14:paraId="617C3D98"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087"/>
          <w:jc w:val="center"/>
        </w:trPr>
        <w:tc>
          <w:tcPr>
            <w:tcW w:w="4240" w:type="dxa"/>
            <w:vAlign w:val="center"/>
          </w:tcPr>
          <w:p w14:paraId="11CB652D" w14:textId="77777777" w:rsidR="00C86FD3" w:rsidRPr="0037797A" w:rsidRDefault="00C86FD3" w:rsidP="00C86FD3">
            <w:pPr>
              <w:jc w:val="center"/>
              <w:rPr>
                <w:rFonts w:cs="Arial"/>
                <w:b/>
              </w:rPr>
            </w:pPr>
            <w:r w:rsidRPr="0037797A">
              <w:rPr>
                <w:rFonts w:cs="Arial"/>
                <w:b/>
              </w:rPr>
              <w:t>MTRO. ALEJANDRO CÉSAR ROSAS GUERRERO</w:t>
            </w:r>
          </w:p>
          <w:p w14:paraId="42F5236C" w14:textId="77777777" w:rsidR="00C86FD3" w:rsidRPr="00E76BFC" w:rsidRDefault="00C86FD3" w:rsidP="00C86FD3">
            <w:pPr>
              <w:jc w:val="center"/>
              <w:rPr>
                <w:rFonts w:cs="Arial"/>
                <w:b/>
              </w:rPr>
            </w:pPr>
            <w:r w:rsidRPr="0037797A">
              <w:rPr>
                <w:rFonts w:cs="Arial"/>
              </w:rPr>
              <w:t xml:space="preserve">Titular </w:t>
            </w:r>
            <w:r>
              <w:rPr>
                <w:rFonts w:cs="Arial"/>
              </w:rPr>
              <w:t>d</w:t>
            </w:r>
            <w:r w:rsidRPr="0037797A">
              <w:rPr>
                <w:rFonts w:cs="Arial"/>
              </w:rPr>
              <w:t xml:space="preserve">e Unidad </w:t>
            </w:r>
            <w:r>
              <w:rPr>
                <w:rFonts w:cs="Arial"/>
              </w:rPr>
              <w:t>d</w:t>
            </w:r>
            <w:r w:rsidRPr="0037797A">
              <w:rPr>
                <w:rFonts w:cs="Arial"/>
              </w:rPr>
              <w:t xml:space="preserve">e Prospectiva Planeación </w:t>
            </w:r>
            <w:r>
              <w:rPr>
                <w:rFonts w:cs="Arial"/>
              </w:rPr>
              <w:t>y</w:t>
            </w:r>
            <w:r w:rsidRPr="0037797A">
              <w:rPr>
                <w:rFonts w:cs="Arial"/>
              </w:rPr>
              <w:t xml:space="preserve"> Eva</w:t>
            </w:r>
            <w:r>
              <w:rPr>
                <w:rFonts w:cs="Arial"/>
              </w:rPr>
              <w:t>luación de l</w:t>
            </w:r>
            <w:r w:rsidRPr="0037797A">
              <w:rPr>
                <w:rFonts w:cs="Arial"/>
              </w:rPr>
              <w:t xml:space="preserve">a Secretaria </w:t>
            </w:r>
            <w:r>
              <w:rPr>
                <w:rFonts w:cs="Arial"/>
              </w:rPr>
              <w:t>d</w:t>
            </w:r>
            <w:r w:rsidRPr="0037797A">
              <w:rPr>
                <w:rFonts w:cs="Arial"/>
              </w:rPr>
              <w:t>e Economía</w:t>
            </w:r>
          </w:p>
        </w:tc>
        <w:tc>
          <w:tcPr>
            <w:tcW w:w="938" w:type="dxa"/>
            <w:vAlign w:val="center"/>
          </w:tcPr>
          <w:p w14:paraId="515CC94A" w14:textId="77777777" w:rsidR="00C86FD3" w:rsidRPr="00E76BFC" w:rsidRDefault="00C86FD3" w:rsidP="00C86FD3">
            <w:pPr>
              <w:jc w:val="center"/>
              <w:rPr>
                <w:rFonts w:cs="Arial"/>
              </w:rPr>
            </w:pPr>
          </w:p>
        </w:tc>
        <w:tc>
          <w:tcPr>
            <w:tcW w:w="4165" w:type="dxa"/>
            <w:shd w:val="clear" w:color="auto" w:fill="auto"/>
          </w:tcPr>
          <w:p w14:paraId="6FA2FAAA" w14:textId="77777777" w:rsidR="00C86FD3" w:rsidRPr="00C86FD3" w:rsidRDefault="00C86FD3" w:rsidP="00C86FD3">
            <w:pPr>
              <w:jc w:val="center"/>
              <w:rPr>
                <w:rFonts w:cs="Arial"/>
                <w:b/>
              </w:rPr>
            </w:pPr>
            <w:r w:rsidRPr="00C86FD3">
              <w:rPr>
                <w:rFonts w:cs="Arial"/>
                <w:b/>
              </w:rPr>
              <w:t>MTRA. FRANCISCA GARCÍA RODRÍGUEZ.</w:t>
            </w:r>
          </w:p>
          <w:p w14:paraId="5A774358" w14:textId="77777777" w:rsidR="00C86FD3" w:rsidRPr="00C86FD3" w:rsidRDefault="00C86FD3" w:rsidP="00C86FD3">
            <w:pPr>
              <w:jc w:val="center"/>
              <w:rPr>
                <w:rFonts w:cs="Arial"/>
                <w:highlight w:val="yellow"/>
              </w:rPr>
            </w:pPr>
            <w:r w:rsidRPr="00C86FD3">
              <w:rPr>
                <w:rFonts w:cs="Arial"/>
              </w:rPr>
              <w:t>Directora de Análisis y Mejora de Política de Fomento de la Secretaria de Economía.</w:t>
            </w:r>
          </w:p>
        </w:tc>
        <w:tc>
          <w:tcPr>
            <w:tcW w:w="997" w:type="dxa"/>
            <w:vAlign w:val="center"/>
          </w:tcPr>
          <w:p w14:paraId="2C5F5CEA" w14:textId="77777777" w:rsidR="00C86FD3" w:rsidRPr="00E76BFC" w:rsidRDefault="00C86FD3" w:rsidP="00C86FD3">
            <w:pPr>
              <w:rPr>
                <w:rFonts w:cs="Arial"/>
                <w:highlight w:val="yellow"/>
              </w:rPr>
            </w:pPr>
          </w:p>
        </w:tc>
      </w:tr>
      <w:tr w:rsidR="00C86FD3" w:rsidRPr="00E76BFC" w14:paraId="15CDA120"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780"/>
          <w:jc w:val="center"/>
        </w:trPr>
        <w:tc>
          <w:tcPr>
            <w:tcW w:w="4240" w:type="dxa"/>
            <w:vAlign w:val="center"/>
          </w:tcPr>
          <w:p w14:paraId="7653E015" w14:textId="77777777" w:rsidR="00C86FD3" w:rsidRPr="00E76BFC" w:rsidRDefault="00C86FD3" w:rsidP="00C86FD3">
            <w:pPr>
              <w:jc w:val="center"/>
              <w:rPr>
                <w:rFonts w:cs="Arial"/>
                <w:b/>
              </w:rPr>
            </w:pPr>
            <w:r w:rsidRPr="00E76BFC">
              <w:rPr>
                <w:rFonts w:cs="Arial"/>
                <w:b/>
              </w:rPr>
              <w:t xml:space="preserve">ING.CUITLÁHUAC GARCIA JIMÉNEZ </w:t>
            </w:r>
          </w:p>
          <w:p w14:paraId="0AC88D1A" w14:textId="77777777" w:rsidR="00C86FD3" w:rsidRPr="00E76BFC" w:rsidRDefault="00C86FD3" w:rsidP="00C86FD3">
            <w:pPr>
              <w:jc w:val="center"/>
              <w:rPr>
                <w:rFonts w:cs="Arial"/>
              </w:rPr>
            </w:pPr>
            <w:r w:rsidRPr="00E76BFC">
              <w:rPr>
                <w:rFonts w:cs="Arial"/>
              </w:rPr>
              <w:t>Gobernador Constitucional del Estado de Veracruz de Ignacio de la Llave</w:t>
            </w:r>
          </w:p>
        </w:tc>
        <w:tc>
          <w:tcPr>
            <w:tcW w:w="938" w:type="dxa"/>
            <w:vAlign w:val="center"/>
          </w:tcPr>
          <w:p w14:paraId="4AD9E181" w14:textId="77777777" w:rsidR="00C86FD3" w:rsidRPr="00E76BFC" w:rsidRDefault="00C86FD3" w:rsidP="00C86FD3">
            <w:pPr>
              <w:jc w:val="center"/>
              <w:rPr>
                <w:rFonts w:cs="Arial"/>
              </w:rPr>
            </w:pPr>
          </w:p>
        </w:tc>
        <w:tc>
          <w:tcPr>
            <w:tcW w:w="4165" w:type="dxa"/>
            <w:vAlign w:val="center"/>
          </w:tcPr>
          <w:p w14:paraId="23AD0182" w14:textId="77777777" w:rsidR="00C86FD3" w:rsidRPr="004D0835" w:rsidRDefault="00C86FD3" w:rsidP="00C86FD3">
            <w:pPr>
              <w:jc w:val="center"/>
              <w:rPr>
                <w:rFonts w:cs="Arial"/>
                <w:b/>
              </w:rPr>
            </w:pPr>
            <w:r w:rsidRPr="004D0835">
              <w:rPr>
                <w:rFonts w:cs="Arial"/>
                <w:b/>
              </w:rPr>
              <w:t>LIC. ENRIQUE NACHÓN GARCIA</w:t>
            </w:r>
          </w:p>
          <w:p w14:paraId="3F1FA46E" w14:textId="77777777" w:rsidR="00C86FD3" w:rsidRPr="004D0835" w:rsidRDefault="00C86FD3" w:rsidP="00C86FD3">
            <w:pPr>
              <w:jc w:val="center"/>
              <w:rPr>
                <w:rFonts w:cs="Arial"/>
              </w:rPr>
            </w:pPr>
            <w:r w:rsidRPr="004D0835">
              <w:rPr>
                <w:rFonts w:cs="Arial"/>
              </w:rPr>
              <w:t xml:space="preserve">Encargado de despacho de la Secretaría </w:t>
            </w:r>
            <w:r>
              <w:rPr>
                <w:rFonts w:cs="Arial"/>
              </w:rPr>
              <w:t>d</w:t>
            </w:r>
            <w:r w:rsidRPr="004D0835">
              <w:rPr>
                <w:rFonts w:cs="Arial"/>
              </w:rPr>
              <w:t xml:space="preserve">e Desarrollo Económico </w:t>
            </w:r>
            <w:r>
              <w:rPr>
                <w:rFonts w:cs="Arial"/>
              </w:rPr>
              <w:t>y</w:t>
            </w:r>
            <w:r w:rsidRPr="004D0835">
              <w:rPr>
                <w:rFonts w:cs="Arial"/>
              </w:rPr>
              <w:t xml:space="preserve"> Portuario </w:t>
            </w:r>
            <w:r>
              <w:rPr>
                <w:rFonts w:cs="Arial"/>
              </w:rPr>
              <w:t>d</w:t>
            </w:r>
            <w:r w:rsidRPr="004D0835">
              <w:rPr>
                <w:rFonts w:cs="Arial"/>
              </w:rPr>
              <w:t xml:space="preserve">el Estado </w:t>
            </w:r>
            <w:r>
              <w:rPr>
                <w:rFonts w:cs="Arial"/>
              </w:rPr>
              <w:t>d</w:t>
            </w:r>
            <w:r w:rsidRPr="004D0835">
              <w:rPr>
                <w:rFonts w:cs="Arial"/>
              </w:rPr>
              <w:t>e Veracruz</w:t>
            </w:r>
          </w:p>
        </w:tc>
        <w:tc>
          <w:tcPr>
            <w:tcW w:w="997" w:type="dxa"/>
            <w:vAlign w:val="center"/>
          </w:tcPr>
          <w:p w14:paraId="3BF3DF63" w14:textId="77777777" w:rsidR="00C86FD3" w:rsidRPr="00E76BFC" w:rsidRDefault="00C86FD3" w:rsidP="00C86FD3">
            <w:pPr>
              <w:rPr>
                <w:rFonts w:cs="Arial"/>
                <w:highlight w:val="yellow"/>
              </w:rPr>
            </w:pPr>
          </w:p>
        </w:tc>
      </w:tr>
      <w:tr w:rsidR="00C86FD3" w:rsidRPr="00E76BFC" w14:paraId="3ED06A58"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168"/>
          <w:jc w:val="center"/>
        </w:trPr>
        <w:tc>
          <w:tcPr>
            <w:tcW w:w="4240" w:type="dxa"/>
            <w:vAlign w:val="center"/>
          </w:tcPr>
          <w:p w14:paraId="0CAAF908" w14:textId="77777777" w:rsidR="00C86FD3" w:rsidRPr="00E76BFC" w:rsidRDefault="00C86FD3" w:rsidP="00C86FD3">
            <w:pPr>
              <w:jc w:val="center"/>
              <w:rPr>
                <w:rFonts w:cs="Arial"/>
                <w:b/>
              </w:rPr>
            </w:pPr>
            <w:r w:rsidRPr="00E76BFC">
              <w:rPr>
                <w:rFonts w:cs="Arial"/>
                <w:b/>
              </w:rPr>
              <w:t>C.P. JUAN ANTONIO AGUILAR MANCHA</w:t>
            </w:r>
          </w:p>
          <w:p w14:paraId="1620686C" w14:textId="77777777" w:rsidR="00C86FD3" w:rsidRPr="00E76BFC" w:rsidRDefault="00C86FD3" w:rsidP="00C86FD3">
            <w:pPr>
              <w:jc w:val="center"/>
              <w:rPr>
                <w:rFonts w:cs="Arial"/>
              </w:rPr>
            </w:pPr>
            <w:r w:rsidRPr="00E76BFC">
              <w:rPr>
                <w:rFonts w:cs="Arial"/>
              </w:rPr>
              <w:t>Presidente Municipal</w:t>
            </w:r>
          </w:p>
          <w:p w14:paraId="7452B9C5" w14:textId="77777777" w:rsidR="00C86FD3" w:rsidRPr="00E76BFC" w:rsidRDefault="00C86FD3" w:rsidP="00C86FD3">
            <w:pPr>
              <w:jc w:val="center"/>
              <w:rPr>
                <w:rFonts w:cs="Arial"/>
                <w:highlight w:val="yellow"/>
              </w:rPr>
            </w:pPr>
            <w:r w:rsidRPr="00E76BFC">
              <w:rPr>
                <w:rFonts w:cs="Arial"/>
              </w:rPr>
              <w:t>de Tuxpan, Ver.</w:t>
            </w:r>
          </w:p>
        </w:tc>
        <w:tc>
          <w:tcPr>
            <w:tcW w:w="938" w:type="dxa"/>
            <w:vAlign w:val="center"/>
          </w:tcPr>
          <w:p w14:paraId="24AD9FCC" w14:textId="77777777" w:rsidR="00C86FD3" w:rsidRPr="00E76BFC" w:rsidRDefault="00C86FD3" w:rsidP="00C86FD3">
            <w:pPr>
              <w:jc w:val="center"/>
              <w:rPr>
                <w:rFonts w:cs="Arial"/>
                <w:highlight w:val="yellow"/>
              </w:rPr>
            </w:pPr>
          </w:p>
        </w:tc>
        <w:tc>
          <w:tcPr>
            <w:tcW w:w="4165" w:type="dxa"/>
            <w:vAlign w:val="center"/>
          </w:tcPr>
          <w:p w14:paraId="33D817DF" w14:textId="77777777" w:rsidR="00C86FD3" w:rsidRPr="00E76BFC" w:rsidRDefault="00C86FD3" w:rsidP="00C86FD3">
            <w:pPr>
              <w:rPr>
                <w:rFonts w:cs="Arial"/>
                <w:highlight w:val="yellow"/>
              </w:rPr>
            </w:pPr>
          </w:p>
        </w:tc>
        <w:tc>
          <w:tcPr>
            <w:tcW w:w="997" w:type="dxa"/>
            <w:vAlign w:val="center"/>
          </w:tcPr>
          <w:p w14:paraId="041899C9" w14:textId="77777777" w:rsidR="00C86FD3" w:rsidRPr="00E76BFC" w:rsidRDefault="00C86FD3" w:rsidP="00C86FD3">
            <w:pPr>
              <w:rPr>
                <w:rFonts w:cs="Arial"/>
                <w:highlight w:val="yellow"/>
              </w:rPr>
            </w:pPr>
          </w:p>
        </w:tc>
      </w:tr>
      <w:tr w:rsidR="00C86FD3" w:rsidRPr="00E76BFC" w14:paraId="6053D984"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963"/>
          <w:jc w:val="center"/>
        </w:trPr>
        <w:tc>
          <w:tcPr>
            <w:tcW w:w="4240" w:type="dxa"/>
            <w:shd w:val="clear" w:color="auto" w:fill="auto"/>
            <w:vAlign w:val="center"/>
          </w:tcPr>
          <w:p w14:paraId="5C8C7FE5" w14:textId="77777777" w:rsidR="00C86FD3" w:rsidRPr="00E76BFC" w:rsidRDefault="00C86FD3" w:rsidP="00C86FD3">
            <w:pPr>
              <w:jc w:val="center"/>
              <w:rPr>
                <w:rFonts w:cs="Arial"/>
                <w:b/>
              </w:rPr>
            </w:pPr>
            <w:r w:rsidRPr="00E76BFC">
              <w:rPr>
                <w:rFonts w:cs="Arial"/>
                <w:b/>
              </w:rPr>
              <w:t>C. EVERARDO GUSTIN SANCHEZ</w:t>
            </w:r>
          </w:p>
          <w:p w14:paraId="15134A70" w14:textId="77777777" w:rsidR="00C86FD3" w:rsidRPr="00E76BFC" w:rsidRDefault="00C86FD3" w:rsidP="00C86FD3">
            <w:pPr>
              <w:jc w:val="center"/>
              <w:rPr>
                <w:rFonts w:cs="Arial"/>
                <w:highlight w:val="yellow"/>
              </w:rPr>
            </w:pPr>
            <w:r w:rsidRPr="00E76BFC">
              <w:rPr>
                <w:rFonts w:cs="Arial"/>
              </w:rPr>
              <w:t>Sector Privado</w:t>
            </w:r>
          </w:p>
        </w:tc>
        <w:tc>
          <w:tcPr>
            <w:tcW w:w="938" w:type="dxa"/>
            <w:shd w:val="clear" w:color="auto" w:fill="auto"/>
            <w:vAlign w:val="center"/>
          </w:tcPr>
          <w:p w14:paraId="201B60CA" w14:textId="77777777" w:rsidR="00C86FD3" w:rsidRPr="00E76BFC" w:rsidRDefault="00C86FD3" w:rsidP="00C86FD3">
            <w:pPr>
              <w:jc w:val="center"/>
              <w:rPr>
                <w:rFonts w:cs="Arial"/>
                <w:highlight w:val="yellow"/>
              </w:rPr>
            </w:pPr>
          </w:p>
        </w:tc>
        <w:tc>
          <w:tcPr>
            <w:tcW w:w="4165" w:type="dxa"/>
            <w:shd w:val="clear" w:color="auto" w:fill="auto"/>
            <w:vAlign w:val="center"/>
          </w:tcPr>
          <w:p w14:paraId="555CDE67" w14:textId="77777777" w:rsidR="00C86FD3" w:rsidRPr="00E76BFC" w:rsidRDefault="00C86FD3" w:rsidP="00C86FD3">
            <w:pPr>
              <w:jc w:val="center"/>
              <w:rPr>
                <w:rFonts w:cs="Arial"/>
                <w:highlight w:val="yellow"/>
              </w:rPr>
            </w:pPr>
          </w:p>
        </w:tc>
        <w:tc>
          <w:tcPr>
            <w:tcW w:w="997" w:type="dxa"/>
            <w:shd w:val="clear" w:color="auto" w:fill="auto"/>
            <w:vAlign w:val="center"/>
          </w:tcPr>
          <w:p w14:paraId="66CCF806" w14:textId="77777777" w:rsidR="00C86FD3" w:rsidRPr="00E76BFC" w:rsidRDefault="00C86FD3" w:rsidP="00C86FD3">
            <w:pPr>
              <w:rPr>
                <w:rFonts w:cs="Arial"/>
                <w:highlight w:val="yellow"/>
              </w:rPr>
            </w:pPr>
          </w:p>
        </w:tc>
      </w:tr>
      <w:tr w:rsidR="00C86FD3" w:rsidRPr="00E76BFC" w14:paraId="4D3401AA"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985"/>
          <w:jc w:val="center"/>
        </w:trPr>
        <w:tc>
          <w:tcPr>
            <w:tcW w:w="4240" w:type="dxa"/>
            <w:vAlign w:val="center"/>
          </w:tcPr>
          <w:p w14:paraId="0BCC86E8" w14:textId="77777777" w:rsidR="00C86FD3" w:rsidRPr="00095E8A" w:rsidRDefault="00C86FD3" w:rsidP="00C86FD3">
            <w:pPr>
              <w:jc w:val="center"/>
              <w:rPr>
                <w:rFonts w:cs="Arial"/>
                <w:b/>
              </w:rPr>
            </w:pPr>
            <w:r w:rsidRPr="00095E8A">
              <w:rPr>
                <w:rFonts w:cs="Arial"/>
                <w:b/>
              </w:rPr>
              <w:t>LIC. ROMÁN ROMÁN CASTRO</w:t>
            </w:r>
          </w:p>
          <w:p w14:paraId="40601F9D" w14:textId="77777777" w:rsidR="00C86FD3" w:rsidRPr="004D0835" w:rsidRDefault="00C86FD3" w:rsidP="00C86FD3">
            <w:pPr>
              <w:jc w:val="center"/>
              <w:rPr>
                <w:rFonts w:cs="Arial"/>
              </w:rPr>
            </w:pPr>
            <w:r w:rsidRPr="004D0835">
              <w:rPr>
                <w:rFonts w:cs="Arial"/>
              </w:rPr>
              <w:t>Comisario Propietaria de la Secretaría de la Función Pública</w:t>
            </w:r>
          </w:p>
        </w:tc>
        <w:tc>
          <w:tcPr>
            <w:tcW w:w="938" w:type="dxa"/>
            <w:vAlign w:val="center"/>
          </w:tcPr>
          <w:p w14:paraId="42A99FC1" w14:textId="77777777" w:rsidR="00C86FD3" w:rsidRPr="00E76BFC" w:rsidRDefault="00C86FD3" w:rsidP="00C86FD3">
            <w:pPr>
              <w:jc w:val="center"/>
              <w:rPr>
                <w:rFonts w:cs="Arial"/>
              </w:rPr>
            </w:pPr>
          </w:p>
        </w:tc>
        <w:tc>
          <w:tcPr>
            <w:tcW w:w="4165" w:type="dxa"/>
            <w:vAlign w:val="center"/>
          </w:tcPr>
          <w:p w14:paraId="0062812A" w14:textId="77777777" w:rsidR="00C86FD3" w:rsidRPr="00BC2C2B" w:rsidRDefault="00C86FD3" w:rsidP="00C86FD3">
            <w:pPr>
              <w:jc w:val="center"/>
              <w:rPr>
                <w:rFonts w:cs="Arial"/>
                <w:b/>
              </w:rPr>
            </w:pPr>
            <w:r w:rsidRPr="00BC2C2B">
              <w:rPr>
                <w:rFonts w:cs="Arial"/>
                <w:b/>
              </w:rPr>
              <w:t>LIC. JORGE ALAIN HIDALGO</w:t>
            </w:r>
          </w:p>
          <w:p w14:paraId="5E01D7C3" w14:textId="77777777" w:rsidR="00C86FD3" w:rsidRPr="004D0835" w:rsidRDefault="00C86FD3" w:rsidP="00C86FD3">
            <w:pPr>
              <w:jc w:val="center"/>
              <w:rPr>
                <w:rFonts w:cs="Arial"/>
              </w:rPr>
            </w:pPr>
            <w:r w:rsidRPr="004D0835">
              <w:rPr>
                <w:rFonts w:cs="Arial"/>
              </w:rPr>
              <w:t>Comisario Publico Suplente de la Secretaria de la Función Pública</w:t>
            </w:r>
          </w:p>
        </w:tc>
        <w:tc>
          <w:tcPr>
            <w:tcW w:w="997" w:type="dxa"/>
            <w:vAlign w:val="center"/>
          </w:tcPr>
          <w:p w14:paraId="07BF33D4" w14:textId="77777777" w:rsidR="00C86FD3" w:rsidRPr="00E76BFC" w:rsidRDefault="00C86FD3" w:rsidP="00C86FD3">
            <w:pPr>
              <w:jc w:val="both"/>
              <w:rPr>
                <w:rFonts w:cs="Arial"/>
                <w:highlight w:val="yellow"/>
              </w:rPr>
            </w:pPr>
          </w:p>
        </w:tc>
      </w:tr>
      <w:tr w:rsidR="00C86FD3" w:rsidRPr="00E76BFC" w14:paraId="0B4D2008" w14:textId="77777777" w:rsidTr="007D10B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569"/>
          <w:jc w:val="center"/>
        </w:trPr>
        <w:tc>
          <w:tcPr>
            <w:tcW w:w="4240" w:type="dxa"/>
            <w:tcBorders>
              <w:bottom w:val="single" w:sz="6" w:space="0" w:color="auto"/>
            </w:tcBorders>
            <w:vAlign w:val="center"/>
          </w:tcPr>
          <w:p w14:paraId="5F30B2B1" w14:textId="77777777" w:rsidR="00C86FD3" w:rsidRPr="00252769" w:rsidRDefault="00C86FD3" w:rsidP="00C86FD3">
            <w:pPr>
              <w:jc w:val="center"/>
              <w:rPr>
                <w:rFonts w:cs="Arial"/>
                <w:b/>
                <w:szCs w:val="22"/>
              </w:rPr>
            </w:pPr>
            <w:r w:rsidRPr="00252769">
              <w:rPr>
                <w:rFonts w:cs="Arial"/>
                <w:b/>
                <w:szCs w:val="22"/>
              </w:rPr>
              <w:t>MTRA. ELIZABETH GARCIA DUARTE</w:t>
            </w:r>
          </w:p>
          <w:p w14:paraId="6A442BA1" w14:textId="77777777" w:rsidR="00C86FD3" w:rsidRPr="00E76BFC" w:rsidRDefault="00C86FD3" w:rsidP="00C86FD3">
            <w:pPr>
              <w:jc w:val="center"/>
              <w:rPr>
                <w:rFonts w:cs="Arial"/>
              </w:rPr>
            </w:pPr>
            <w:r w:rsidRPr="007D10B1">
              <w:rPr>
                <w:rFonts w:cs="Arial"/>
                <w:szCs w:val="22"/>
              </w:rPr>
              <w:t>Secretari</w:t>
            </w:r>
            <w:r>
              <w:rPr>
                <w:rFonts w:cs="Arial"/>
                <w:szCs w:val="22"/>
              </w:rPr>
              <w:t>a</w:t>
            </w:r>
            <w:r w:rsidRPr="007D10B1">
              <w:rPr>
                <w:rFonts w:cs="Arial"/>
                <w:szCs w:val="22"/>
              </w:rPr>
              <w:t xml:space="preserve"> del Consejo de Administración</w:t>
            </w:r>
          </w:p>
        </w:tc>
        <w:tc>
          <w:tcPr>
            <w:tcW w:w="938" w:type="dxa"/>
            <w:tcBorders>
              <w:bottom w:val="single" w:sz="6" w:space="0" w:color="auto"/>
            </w:tcBorders>
            <w:vAlign w:val="center"/>
          </w:tcPr>
          <w:p w14:paraId="544ABEF1" w14:textId="77777777" w:rsidR="00C86FD3" w:rsidRPr="00E76BFC" w:rsidRDefault="00C86FD3" w:rsidP="00C86FD3">
            <w:pPr>
              <w:jc w:val="center"/>
              <w:rPr>
                <w:rFonts w:cs="Arial"/>
              </w:rPr>
            </w:pPr>
          </w:p>
        </w:tc>
        <w:tc>
          <w:tcPr>
            <w:tcW w:w="4165" w:type="dxa"/>
            <w:tcBorders>
              <w:bottom w:val="single" w:sz="6" w:space="0" w:color="auto"/>
            </w:tcBorders>
            <w:vAlign w:val="center"/>
          </w:tcPr>
          <w:p w14:paraId="528BFC44" w14:textId="77777777" w:rsidR="00C86FD3" w:rsidRPr="00E76BFC" w:rsidRDefault="00C86FD3" w:rsidP="00C86FD3">
            <w:pPr>
              <w:jc w:val="center"/>
              <w:rPr>
                <w:rFonts w:cs="Arial"/>
              </w:rPr>
            </w:pPr>
          </w:p>
        </w:tc>
        <w:tc>
          <w:tcPr>
            <w:tcW w:w="997" w:type="dxa"/>
            <w:tcBorders>
              <w:bottom w:val="single" w:sz="6" w:space="0" w:color="auto"/>
            </w:tcBorders>
            <w:vAlign w:val="center"/>
          </w:tcPr>
          <w:p w14:paraId="5F5998F0" w14:textId="77777777" w:rsidR="00C86FD3" w:rsidRPr="00E76BFC" w:rsidRDefault="00C86FD3" w:rsidP="00C86FD3">
            <w:pPr>
              <w:rPr>
                <w:rFonts w:cs="Arial"/>
                <w:highlight w:val="yellow"/>
              </w:rPr>
            </w:pPr>
          </w:p>
        </w:tc>
      </w:tr>
      <w:tr w:rsidR="007D10B1" w:rsidRPr="00E76BFC" w14:paraId="77050EFC" w14:textId="77777777" w:rsidTr="007D10B1">
        <w:trPr>
          <w:trHeight w:val="385"/>
          <w:jc w:val="center"/>
        </w:trPr>
        <w:tc>
          <w:tcPr>
            <w:tcW w:w="10340" w:type="dxa"/>
            <w:gridSpan w:val="4"/>
            <w:tcBorders>
              <w:top w:val="single" w:sz="6" w:space="0" w:color="auto"/>
              <w:left w:val="single" w:sz="6" w:space="0" w:color="auto"/>
              <w:bottom w:val="single" w:sz="6" w:space="0" w:color="auto"/>
              <w:right w:val="single" w:sz="6" w:space="0" w:color="auto"/>
            </w:tcBorders>
            <w:shd w:val="clear" w:color="auto" w:fill="A22243"/>
          </w:tcPr>
          <w:p w14:paraId="28D29B83" w14:textId="77777777" w:rsidR="007D10B1" w:rsidRPr="00E76BFC" w:rsidRDefault="007D10B1" w:rsidP="00904604">
            <w:pPr>
              <w:jc w:val="center"/>
              <w:rPr>
                <w:rFonts w:cs="Arial"/>
                <w:b/>
              </w:rPr>
            </w:pPr>
          </w:p>
          <w:p w14:paraId="32A4CACE" w14:textId="77777777" w:rsidR="007D10B1" w:rsidRPr="00E76BFC" w:rsidRDefault="007D10B1" w:rsidP="00904604">
            <w:pPr>
              <w:jc w:val="center"/>
              <w:rPr>
                <w:rFonts w:cs="Arial"/>
                <w:b/>
              </w:rPr>
            </w:pPr>
            <w:r w:rsidRPr="00E76BFC">
              <w:rPr>
                <w:rFonts w:cs="Arial"/>
                <w:b/>
              </w:rPr>
              <w:t>I  N  V  I  T  A  D  O  S</w:t>
            </w:r>
          </w:p>
        </w:tc>
      </w:tr>
      <w:tr w:rsidR="007D10B1" w:rsidRPr="00E76BFC" w14:paraId="357CC9C9" w14:textId="77777777" w:rsidTr="007D10B1">
        <w:tblPrEx>
          <w:tblBorders>
            <w:top w:val="single" w:sz="6" w:space="0" w:color="auto"/>
            <w:left w:val="single" w:sz="6" w:space="0" w:color="auto"/>
            <w:bottom w:val="single" w:sz="6" w:space="0" w:color="auto"/>
            <w:right w:val="single" w:sz="6" w:space="0" w:color="auto"/>
            <w:insideV w:val="single" w:sz="6" w:space="0" w:color="auto"/>
          </w:tblBorders>
        </w:tblPrEx>
        <w:trPr>
          <w:trHeight w:val="797"/>
          <w:jc w:val="center"/>
        </w:trPr>
        <w:tc>
          <w:tcPr>
            <w:tcW w:w="4240" w:type="dxa"/>
            <w:tcBorders>
              <w:top w:val="single" w:sz="6" w:space="0" w:color="auto"/>
              <w:bottom w:val="single" w:sz="6" w:space="0" w:color="auto"/>
            </w:tcBorders>
            <w:vAlign w:val="center"/>
          </w:tcPr>
          <w:p w14:paraId="181CC4B2" w14:textId="77777777" w:rsidR="00C86FD3" w:rsidRPr="00EA559C" w:rsidRDefault="00C86FD3" w:rsidP="00C86FD3">
            <w:pPr>
              <w:jc w:val="center"/>
              <w:rPr>
                <w:rFonts w:cs="Arial"/>
                <w:b/>
              </w:rPr>
            </w:pPr>
            <w:r w:rsidRPr="00EA559C">
              <w:rPr>
                <w:rFonts w:cs="Arial"/>
                <w:b/>
              </w:rPr>
              <w:t>ING. NICODEMUS VILLAGÓMEZ BROCA.</w:t>
            </w:r>
          </w:p>
          <w:p w14:paraId="22B2B0EA" w14:textId="77777777" w:rsidR="007D10B1" w:rsidRPr="00E76BFC" w:rsidRDefault="00C86FD3" w:rsidP="00C86FD3">
            <w:pPr>
              <w:jc w:val="center"/>
              <w:rPr>
                <w:rFonts w:cs="Arial"/>
              </w:rPr>
            </w:pPr>
            <w:r w:rsidRPr="00E76BFC">
              <w:rPr>
                <w:rFonts w:cs="Arial"/>
              </w:rPr>
              <w:t>Director General de la API de Tuxpan</w:t>
            </w:r>
          </w:p>
        </w:tc>
        <w:tc>
          <w:tcPr>
            <w:tcW w:w="938" w:type="dxa"/>
            <w:tcBorders>
              <w:top w:val="single" w:sz="6" w:space="0" w:color="auto"/>
              <w:bottom w:val="single" w:sz="6" w:space="0" w:color="auto"/>
            </w:tcBorders>
            <w:vAlign w:val="center"/>
          </w:tcPr>
          <w:p w14:paraId="3C39C917" w14:textId="77777777" w:rsidR="007D10B1" w:rsidRPr="00E76BFC" w:rsidRDefault="007D10B1" w:rsidP="00904604">
            <w:pPr>
              <w:jc w:val="center"/>
              <w:rPr>
                <w:rFonts w:cs="Arial"/>
                <w:b/>
              </w:rPr>
            </w:pPr>
          </w:p>
        </w:tc>
        <w:tc>
          <w:tcPr>
            <w:tcW w:w="4165" w:type="dxa"/>
            <w:tcBorders>
              <w:top w:val="single" w:sz="6" w:space="0" w:color="auto"/>
              <w:bottom w:val="single" w:sz="6" w:space="0" w:color="auto"/>
            </w:tcBorders>
            <w:vAlign w:val="center"/>
          </w:tcPr>
          <w:p w14:paraId="0FE44728" w14:textId="77777777" w:rsidR="007D10B1" w:rsidRPr="00C22F0D" w:rsidRDefault="007D10B1" w:rsidP="00904604">
            <w:pPr>
              <w:jc w:val="center"/>
              <w:rPr>
                <w:rFonts w:cs="Arial"/>
                <w:b/>
              </w:rPr>
            </w:pPr>
          </w:p>
        </w:tc>
        <w:tc>
          <w:tcPr>
            <w:tcW w:w="997" w:type="dxa"/>
            <w:tcBorders>
              <w:top w:val="single" w:sz="6" w:space="0" w:color="auto"/>
              <w:bottom w:val="single" w:sz="6" w:space="0" w:color="auto"/>
            </w:tcBorders>
            <w:vAlign w:val="center"/>
          </w:tcPr>
          <w:p w14:paraId="438A8E2A" w14:textId="77777777" w:rsidR="007D10B1" w:rsidRPr="00E76BFC" w:rsidRDefault="007D10B1" w:rsidP="00904604">
            <w:pPr>
              <w:rPr>
                <w:rFonts w:cs="Arial"/>
              </w:rPr>
            </w:pPr>
          </w:p>
        </w:tc>
      </w:tr>
    </w:tbl>
    <w:p w14:paraId="0F55E669" w14:textId="77777777" w:rsidR="00E402EF" w:rsidRPr="00781276" w:rsidRDefault="00E402EF" w:rsidP="00781276">
      <w:pPr>
        <w:pStyle w:val="Textoindependiente"/>
        <w:spacing w:after="0"/>
        <w:rPr>
          <w:rFonts w:ascii="EurekaSans-Regular" w:hAnsi="EurekaSans-Regular" w:cs="Arial"/>
          <w:szCs w:val="24"/>
        </w:rPr>
      </w:pPr>
    </w:p>
    <w:p w14:paraId="6D74FB12" w14:textId="77777777" w:rsidR="00E402EF" w:rsidRPr="00E402EF" w:rsidRDefault="00D72CC6">
      <w:pPr>
        <w:spacing w:after="160" w:line="259" w:lineRule="auto"/>
        <w:rPr>
          <w:b/>
          <w:sz w:val="44"/>
          <w:szCs w:val="44"/>
        </w:rPr>
      </w:pPr>
      <w:r>
        <w:rPr>
          <w:b/>
          <w:sz w:val="44"/>
          <w:szCs w:val="44"/>
        </w:rPr>
        <w:br w:type="page"/>
      </w:r>
    </w:p>
    <w:p w14:paraId="3BD0D2D5" w14:textId="77777777" w:rsidR="00781276" w:rsidRDefault="00781276" w:rsidP="003C5B9E">
      <w:pPr>
        <w:pStyle w:val="Ttulo1"/>
        <w:numPr>
          <w:ilvl w:val="0"/>
          <w:numId w:val="2"/>
        </w:numPr>
        <w:jc w:val="both"/>
        <w:rPr>
          <w:rStyle w:val="Ttulodellibro"/>
          <w:rFonts w:ascii="Montserrat" w:hAnsi="Montserrat"/>
          <w:sz w:val="44"/>
          <w:szCs w:val="44"/>
        </w:rPr>
        <w:sectPr w:rsidR="00781276" w:rsidSect="00580423">
          <w:pgSz w:w="12240" w:h="15840"/>
          <w:pgMar w:top="1985" w:right="1134" w:bottom="1985" w:left="1418" w:header="340" w:footer="227" w:gutter="0"/>
          <w:cols w:space="708"/>
          <w:docGrid w:linePitch="360"/>
        </w:sectPr>
      </w:pPr>
    </w:p>
    <w:p w14:paraId="5535016E" w14:textId="77777777" w:rsidR="00CA1132" w:rsidRPr="00781276" w:rsidRDefault="0045424F" w:rsidP="003C5B9E">
      <w:pPr>
        <w:pStyle w:val="Ttulo1"/>
        <w:numPr>
          <w:ilvl w:val="0"/>
          <w:numId w:val="2"/>
        </w:numPr>
        <w:jc w:val="both"/>
        <w:rPr>
          <w:rStyle w:val="Ttulodellibro"/>
          <w:rFonts w:ascii="Montserrat" w:hAnsi="Montserrat"/>
          <w:sz w:val="44"/>
          <w:szCs w:val="44"/>
        </w:rPr>
      </w:pPr>
      <w:bookmarkStart w:id="2" w:name="_Toc65747908"/>
      <w:r w:rsidRPr="00781276">
        <w:rPr>
          <w:rStyle w:val="Ttulodellibro"/>
          <w:rFonts w:ascii="Montserrat" w:hAnsi="Montserrat"/>
          <w:sz w:val="44"/>
          <w:szCs w:val="44"/>
        </w:rPr>
        <w:lastRenderedPageBreak/>
        <w:t>LECTURA Y, EN SU CASO, APROBACIÓN DEL ORDEN DEL DÍA.</w:t>
      </w:r>
      <w:bookmarkEnd w:id="2"/>
    </w:p>
    <w:p w14:paraId="6D84C0CF" w14:textId="77777777" w:rsidR="00781276" w:rsidRDefault="00781276">
      <w:pPr>
        <w:spacing w:after="160" w:line="259" w:lineRule="auto"/>
        <w:rPr>
          <w:b/>
          <w:sz w:val="44"/>
          <w:szCs w:val="44"/>
        </w:rPr>
        <w:sectPr w:rsidR="00781276" w:rsidSect="00580423">
          <w:pgSz w:w="12240" w:h="15840"/>
          <w:pgMar w:top="1559" w:right="1134" w:bottom="1985" w:left="1418" w:header="340" w:footer="227" w:gutter="0"/>
          <w:cols w:space="708"/>
          <w:vAlign w:val="center"/>
          <w:docGrid w:linePitch="360"/>
        </w:sectPr>
      </w:pPr>
    </w:p>
    <w:p w14:paraId="18E5BBF7" w14:textId="77777777" w:rsidR="00781276" w:rsidRPr="00E76BFC" w:rsidRDefault="00781276" w:rsidP="00195D03">
      <w:pPr>
        <w:pStyle w:val="Textoindependiente"/>
        <w:spacing w:after="0" w:line="360" w:lineRule="auto"/>
        <w:jc w:val="center"/>
        <w:rPr>
          <w:rFonts w:ascii="Arial" w:hAnsi="Arial" w:cs="Arial"/>
          <w:b/>
          <w:iCs/>
          <w:szCs w:val="22"/>
          <w14:shadow w14:blurRad="50800" w14:dist="38100" w14:dir="2700000" w14:sx="100000" w14:sy="100000" w14:kx="0" w14:ky="0" w14:algn="tl">
            <w14:srgbClr w14:val="000000">
              <w14:alpha w14:val="60000"/>
            </w14:srgbClr>
          </w14:shadow>
        </w:rPr>
      </w:pPr>
      <w:r w:rsidRPr="00E76BFC">
        <w:rPr>
          <w:rFonts w:ascii="Arial" w:hAnsi="Arial" w:cs="Arial"/>
          <w:b/>
          <w:iCs/>
          <w:szCs w:val="22"/>
          <w14:shadow w14:blurRad="50800" w14:dist="38100" w14:dir="2700000" w14:sx="100000" w14:sy="100000" w14:kx="0" w14:ky="0" w14:algn="tl">
            <w14:srgbClr w14:val="000000">
              <w14:alpha w14:val="60000"/>
            </w14:srgbClr>
          </w14:shadow>
        </w:rPr>
        <w:lastRenderedPageBreak/>
        <w:t>C O N V O C A T O R I A</w:t>
      </w:r>
    </w:p>
    <w:p w14:paraId="4068A276" w14:textId="77777777" w:rsidR="00781276" w:rsidRPr="00E76BFC" w:rsidRDefault="00781276" w:rsidP="00195D03">
      <w:pPr>
        <w:spacing w:line="360" w:lineRule="auto"/>
        <w:jc w:val="both"/>
        <w:rPr>
          <w:szCs w:val="22"/>
        </w:rPr>
      </w:pPr>
      <w:r w:rsidRPr="00E76BFC">
        <w:rPr>
          <w:rFonts w:cs="Arial"/>
          <w:iCs/>
          <w:szCs w:val="22"/>
        </w:rPr>
        <w:t xml:space="preserve">Con fundamento en lo dispuesto por el Estatuto Social de la Entidad, y en los artículos 35 de la Ley Federal de Entidades Paraestatales y 18 de su Reglamento, se convoca a los Señores Consejeros de la Administración Portuaria Integral de Tuxpan, S.A. de C.V., a la Centésima </w:t>
      </w:r>
      <w:r w:rsidR="006406E6">
        <w:rPr>
          <w:rFonts w:cs="Arial"/>
          <w:iCs/>
          <w:szCs w:val="22"/>
        </w:rPr>
        <w:t xml:space="preserve">Vigésima </w:t>
      </w:r>
      <w:r w:rsidR="00195D03">
        <w:rPr>
          <w:rFonts w:cs="Arial"/>
          <w:iCs/>
          <w:szCs w:val="22"/>
        </w:rPr>
        <w:t>Octava</w:t>
      </w:r>
      <w:r w:rsidRPr="00E76BFC">
        <w:rPr>
          <w:rFonts w:cs="Arial"/>
          <w:iCs/>
          <w:szCs w:val="22"/>
        </w:rPr>
        <w:t xml:space="preserve"> Reunión Ordinaria (Primera de </w:t>
      </w:r>
      <w:r w:rsidR="00195D03">
        <w:rPr>
          <w:rFonts w:cs="Arial"/>
          <w:iCs/>
          <w:szCs w:val="22"/>
        </w:rPr>
        <w:t>2021</w:t>
      </w:r>
      <w:r w:rsidRPr="00E76BFC">
        <w:rPr>
          <w:rFonts w:cs="Arial"/>
          <w:iCs/>
          <w:szCs w:val="22"/>
        </w:rPr>
        <w:t xml:space="preserve">), </w:t>
      </w:r>
      <w:r w:rsidRPr="00E76BFC">
        <w:rPr>
          <w:szCs w:val="22"/>
        </w:rPr>
        <w:t xml:space="preserve">tendrá verificativo el día </w:t>
      </w:r>
      <w:r w:rsidR="00195D03">
        <w:rPr>
          <w:szCs w:val="22"/>
        </w:rPr>
        <w:t>12</w:t>
      </w:r>
      <w:r w:rsidRPr="00E76BFC">
        <w:rPr>
          <w:szCs w:val="22"/>
        </w:rPr>
        <w:t xml:space="preserve"> de </w:t>
      </w:r>
      <w:r w:rsidR="00195D03">
        <w:rPr>
          <w:szCs w:val="22"/>
        </w:rPr>
        <w:t>marzo</w:t>
      </w:r>
      <w:r w:rsidRPr="00E76BFC">
        <w:rPr>
          <w:szCs w:val="22"/>
        </w:rPr>
        <w:t xml:space="preserve"> del año </w:t>
      </w:r>
      <w:r w:rsidR="00195D03">
        <w:rPr>
          <w:szCs w:val="22"/>
        </w:rPr>
        <w:t>2021</w:t>
      </w:r>
      <w:r w:rsidRPr="00E76BFC">
        <w:rPr>
          <w:szCs w:val="22"/>
        </w:rPr>
        <w:t xml:space="preserve">, a las </w:t>
      </w:r>
      <w:r w:rsidR="00C52D63">
        <w:rPr>
          <w:szCs w:val="22"/>
        </w:rPr>
        <w:t>10</w:t>
      </w:r>
      <w:r w:rsidRPr="00E76BFC">
        <w:rPr>
          <w:szCs w:val="22"/>
        </w:rPr>
        <w:t xml:space="preserve">:00 hrs., a través del sistema electrónico de comunicación remota (audio y/o videoconferencia), en las oficinas ubicadas en Boulevard Adolfo López Mateas No. 1990, colonia Los Alpes  Tlacopac, Alcaldía Álvaro Obregón, C.P. 01010, Ciudad de México e indistintamente  en las instalaciones de la Administración Portuaria Integral de Tuxpan, S.A. de C.V., ubicadas en </w:t>
      </w:r>
      <w:r w:rsidRPr="00E76BFC">
        <w:rPr>
          <w:iCs/>
          <w:szCs w:val="22"/>
        </w:rPr>
        <w:t>Carretera a la Barra Norte Km. 6.5, Colonia Ejido la Calzada, en la ciudad y puerto de Tuxpan de Rodríguez Cano, Ver</w:t>
      </w:r>
      <w:r w:rsidRPr="00E76BFC">
        <w:rPr>
          <w:szCs w:val="22"/>
        </w:rPr>
        <w:t>, de acuerdo al siguiente:</w:t>
      </w:r>
    </w:p>
    <w:p w14:paraId="092D5765" w14:textId="77777777" w:rsidR="00781276" w:rsidRPr="00E76BFC" w:rsidRDefault="00781276" w:rsidP="00781276">
      <w:pPr>
        <w:jc w:val="both"/>
        <w:rPr>
          <w:szCs w:val="22"/>
        </w:rPr>
      </w:pPr>
    </w:p>
    <w:p w14:paraId="2B7E7EF5" w14:textId="77777777" w:rsidR="00D72CC6" w:rsidRDefault="00781276" w:rsidP="00781276">
      <w:pPr>
        <w:spacing w:after="160" w:line="259" w:lineRule="auto"/>
        <w:jc w:val="center"/>
        <w:rPr>
          <w:rFonts w:cs="Arial"/>
          <w:b/>
          <w:iCs/>
          <w:spacing w:val="100"/>
          <w:szCs w:val="22"/>
        </w:rPr>
      </w:pPr>
      <w:r w:rsidRPr="00E76BFC">
        <w:rPr>
          <w:rFonts w:cs="Arial"/>
          <w:b/>
          <w:iCs/>
          <w:spacing w:val="100"/>
          <w:szCs w:val="22"/>
        </w:rPr>
        <w:t>ORDEN DEL DÍA</w:t>
      </w:r>
    </w:p>
    <w:p w14:paraId="2ED93880" w14:textId="77777777" w:rsidR="006406E6" w:rsidRDefault="006406E6" w:rsidP="00393D04">
      <w:pPr>
        <w:pStyle w:val="Default"/>
        <w:numPr>
          <w:ilvl w:val="0"/>
          <w:numId w:val="15"/>
        </w:numPr>
        <w:jc w:val="both"/>
        <w:rPr>
          <w:sz w:val="22"/>
          <w:szCs w:val="22"/>
        </w:rPr>
      </w:pPr>
      <w:r>
        <w:rPr>
          <w:sz w:val="22"/>
          <w:szCs w:val="22"/>
        </w:rPr>
        <w:t>Declaración de quórum legal e instalación de la sesión.</w:t>
      </w:r>
    </w:p>
    <w:p w14:paraId="5E594284" w14:textId="77777777" w:rsidR="006406E6" w:rsidRDefault="006406E6" w:rsidP="00393D04">
      <w:pPr>
        <w:pStyle w:val="Default"/>
        <w:numPr>
          <w:ilvl w:val="0"/>
          <w:numId w:val="15"/>
        </w:numPr>
        <w:spacing w:after="104"/>
        <w:jc w:val="both"/>
        <w:rPr>
          <w:sz w:val="22"/>
          <w:szCs w:val="22"/>
        </w:rPr>
      </w:pPr>
      <w:r>
        <w:rPr>
          <w:sz w:val="22"/>
          <w:szCs w:val="22"/>
        </w:rPr>
        <w:t xml:space="preserve">Lectura y, en su caso, aprobación del orden del día. </w:t>
      </w:r>
    </w:p>
    <w:p w14:paraId="2159AEC0" w14:textId="77777777" w:rsidR="006406E6" w:rsidRDefault="006406E6" w:rsidP="00393D04">
      <w:pPr>
        <w:pStyle w:val="Default"/>
        <w:numPr>
          <w:ilvl w:val="0"/>
          <w:numId w:val="15"/>
        </w:numPr>
        <w:spacing w:after="104"/>
        <w:jc w:val="both"/>
        <w:rPr>
          <w:sz w:val="22"/>
          <w:szCs w:val="22"/>
        </w:rPr>
      </w:pPr>
      <w:r w:rsidRPr="00E70531">
        <w:rPr>
          <w:sz w:val="22"/>
          <w:szCs w:val="22"/>
        </w:rPr>
        <w:t xml:space="preserve">Lectura y, en su caso, </w:t>
      </w:r>
      <w:r w:rsidR="00DB0698">
        <w:rPr>
          <w:sz w:val="22"/>
          <w:szCs w:val="22"/>
        </w:rPr>
        <w:t xml:space="preserve">aprobación </w:t>
      </w:r>
      <w:r w:rsidRPr="00E70531">
        <w:rPr>
          <w:sz w:val="22"/>
          <w:szCs w:val="22"/>
        </w:rPr>
        <w:t>del acta de sesión anterior.</w:t>
      </w:r>
    </w:p>
    <w:p w14:paraId="0891CBB4" w14:textId="77777777" w:rsidR="006406E6" w:rsidRDefault="006406E6" w:rsidP="00393D04">
      <w:pPr>
        <w:pStyle w:val="Default"/>
        <w:numPr>
          <w:ilvl w:val="0"/>
          <w:numId w:val="15"/>
        </w:numPr>
        <w:spacing w:after="104"/>
        <w:jc w:val="both"/>
        <w:rPr>
          <w:sz w:val="22"/>
          <w:szCs w:val="22"/>
        </w:rPr>
      </w:pPr>
      <w:r w:rsidRPr="00E70531">
        <w:rPr>
          <w:sz w:val="22"/>
          <w:szCs w:val="22"/>
        </w:rPr>
        <w:t xml:space="preserve">Informe de autoevaluación correspondiente al ejercicio </w:t>
      </w:r>
      <w:r w:rsidR="00195D03">
        <w:rPr>
          <w:sz w:val="22"/>
          <w:szCs w:val="22"/>
        </w:rPr>
        <w:t>2020</w:t>
      </w:r>
    </w:p>
    <w:p w14:paraId="5C406499" w14:textId="77777777" w:rsidR="006406E6" w:rsidRDefault="006406E6" w:rsidP="00393D04">
      <w:pPr>
        <w:pStyle w:val="Default"/>
        <w:numPr>
          <w:ilvl w:val="0"/>
          <w:numId w:val="15"/>
        </w:numPr>
        <w:spacing w:after="104"/>
        <w:jc w:val="both"/>
        <w:rPr>
          <w:sz w:val="22"/>
          <w:szCs w:val="22"/>
        </w:rPr>
      </w:pPr>
      <w:r w:rsidRPr="00E70531">
        <w:rPr>
          <w:sz w:val="22"/>
          <w:szCs w:val="22"/>
        </w:rPr>
        <w:t xml:space="preserve">Informe de actividades presentado por el Director General, correspondiente al trimestre comprendido entre el 1 de octubre y el 31 de diciembre del ejercicio </w:t>
      </w:r>
      <w:r w:rsidR="00195D03">
        <w:rPr>
          <w:sz w:val="22"/>
          <w:szCs w:val="22"/>
        </w:rPr>
        <w:t>2020</w:t>
      </w:r>
      <w:r w:rsidRPr="00E70531">
        <w:rPr>
          <w:sz w:val="22"/>
          <w:szCs w:val="22"/>
        </w:rPr>
        <w:t xml:space="preserve">. </w:t>
      </w:r>
    </w:p>
    <w:p w14:paraId="2D6021DE" w14:textId="77777777" w:rsidR="006406E6" w:rsidRDefault="006406E6" w:rsidP="00393D04">
      <w:pPr>
        <w:pStyle w:val="Default"/>
        <w:numPr>
          <w:ilvl w:val="0"/>
          <w:numId w:val="15"/>
        </w:numPr>
        <w:spacing w:after="104"/>
        <w:jc w:val="both"/>
        <w:rPr>
          <w:sz w:val="22"/>
          <w:szCs w:val="22"/>
        </w:rPr>
      </w:pPr>
      <w:r w:rsidRPr="00E70531">
        <w:rPr>
          <w:sz w:val="22"/>
          <w:szCs w:val="22"/>
        </w:rPr>
        <w:t xml:space="preserve">Opinión del Comisario Público respecto del desempeño de la Entidad durante el ejercicio </w:t>
      </w:r>
      <w:r w:rsidR="00195D03">
        <w:rPr>
          <w:sz w:val="22"/>
          <w:szCs w:val="22"/>
        </w:rPr>
        <w:t>2020</w:t>
      </w:r>
      <w:r w:rsidRPr="00E70531">
        <w:rPr>
          <w:sz w:val="22"/>
          <w:szCs w:val="22"/>
        </w:rPr>
        <w:t>.</w:t>
      </w:r>
    </w:p>
    <w:p w14:paraId="5C0004C8" w14:textId="77777777" w:rsidR="006406E6" w:rsidRDefault="006406E6" w:rsidP="00393D04">
      <w:pPr>
        <w:pStyle w:val="Default"/>
        <w:numPr>
          <w:ilvl w:val="0"/>
          <w:numId w:val="15"/>
        </w:numPr>
        <w:spacing w:after="104"/>
        <w:jc w:val="both"/>
        <w:rPr>
          <w:sz w:val="22"/>
          <w:szCs w:val="22"/>
        </w:rPr>
      </w:pPr>
      <w:r w:rsidRPr="00E70531">
        <w:rPr>
          <w:sz w:val="22"/>
          <w:szCs w:val="22"/>
        </w:rPr>
        <w:t xml:space="preserve">Desarrollo de los negocios y proyectos del puerto. </w:t>
      </w:r>
    </w:p>
    <w:p w14:paraId="07C46346" w14:textId="77777777" w:rsidR="006406E6" w:rsidRDefault="006406E6" w:rsidP="00393D04">
      <w:pPr>
        <w:pStyle w:val="Default"/>
        <w:numPr>
          <w:ilvl w:val="0"/>
          <w:numId w:val="15"/>
        </w:numPr>
        <w:spacing w:after="104"/>
        <w:jc w:val="both"/>
        <w:rPr>
          <w:sz w:val="22"/>
          <w:szCs w:val="22"/>
        </w:rPr>
      </w:pPr>
      <w:r w:rsidRPr="00E70531">
        <w:rPr>
          <w:sz w:val="22"/>
          <w:szCs w:val="22"/>
        </w:rPr>
        <w:t xml:space="preserve">Solicitud de acuerdos al Consejo de Administración. </w:t>
      </w:r>
    </w:p>
    <w:p w14:paraId="14211627" w14:textId="77777777" w:rsidR="006406E6" w:rsidRDefault="006406E6" w:rsidP="00393D04">
      <w:pPr>
        <w:pStyle w:val="Default"/>
        <w:numPr>
          <w:ilvl w:val="0"/>
          <w:numId w:val="15"/>
        </w:numPr>
        <w:spacing w:after="104"/>
        <w:jc w:val="both"/>
        <w:rPr>
          <w:sz w:val="22"/>
          <w:szCs w:val="22"/>
        </w:rPr>
      </w:pPr>
      <w:r w:rsidRPr="00E70531">
        <w:rPr>
          <w:sz w:val="22"/>
          <w:szCs w:val="22"/>
        </w:rPr>
        <w:t xml:space="preserve">Informe del seguimiento de las recomendaciones emitidas por el Comisario Público de la Entidad. </w:t>
      </w:r>
    </w:p>
    <w:p w14:paraId="545B7F9A" w14:textId="77777777" w:rsidR="006406E6" w:rsidRDefault="006406E6" w:rsidP="00393D04">
      <w:pPr>
        <w:pStyle w:val="Default"/>
        <w:numPr>
          <w:ilvl w:val="0"/>
          <w:numId w:val="15"/>
        </w:numPr>
        <w:spacing w:after="104"/>
        <w:jc w:val="both"/>
        <w:rPr>
          <w:sz w:val="22"/>
          <w:szCs w:val="22"/>
        </w:rPr>
      </w:pPr>
      <w:r w:rsidRPr="00E70531">
        <w:rPr>
          <w:sz w:val="22"/>
          <w:szCs w:val="22"/>
        </w:rPr>
        <w:t xml:space="preserve">Informe del seguimiento de acuerdos del Consejo de Administración. </w:t>
      </w:r>
    </w:p>
    <w:p w14:paraId="553B21F1" w14:textId="77777777" w:rsidR="006406E6" w:rsidRDefault="006406E6" w:rsidP="00393D04">
      <w:pPr>
        <w:pStyle w:val="Default"/>
        <w:numPr>
          <w:ilvl w:val="0"/>
          <w:numId w:val="15"/>
        </w:numPr>
        <w:spacing w:after="104"/>
        <w:jc w:val="both"/>
        <w:rPr>
          <w:sz w:val="22"/>
          <w:szCs w:val="22"/>
        </w:rPr>
      </w:pPr>
      <w:r w:rsidRPr="00E70531">
        <w:rPr>
          <w:sz w:val="22"/>
          <w:szCs w:val="22"/>
        </w:rPr>
        <w:t>Asuntos generales</w:t>
      </w:r>
      <w:r>
        <w:rPr>
          <w:sz w:val="22"/>
          <w:szCs w:val="22"/>
        </w:rPr>
        <w:t>, y</w:t>
      </w:r>
    </w:p>
    <w:p w14:paraId="58920313" w14:textId="77777777" w:rsidR="006406E6" w:rsidRPr="00E70531" w:rsidRDefault="006406E6" w:rsidP="00393D04">
      <w:pPr>
        <w:pStyle w:val="Default"/>
        <w:numPr>
          <w:ilvl w:val="0"/>
          <w:numId w:val="15"/>
        </w:numPr>
        <w:spacing w:after="104"/>
        <w:jc w:val="both"/>
        <w:rPr>
          <w:sz w:val="22"/>
          <w:szCs w:val="22"/>
        </w:rPr>
      </w:pPr>
      <w:r w:rsidRPr="00E70531">
        <w:rPr>
          <w:sz w:val="22"/>
          <w:szCs w:val="22"/>
        </w:rPr>
        <w:t xml:space="preserve">Designación de Delegados del Consejo, y clausura de sesión. </w:t>
      </w:r>
    </w:p>
    <w:p w14:paraId="748CD8A6" w14:textId="77777777" w:rsidR="00AD70C2" w:rsidRPr="006406E6" w:rsidRDefault="00AD70C2" w:rsidP="00195D03">
      <w:pPr>
        <w:spacing w:after="160"/>
        <w:jc w:val="center"/>
        <w:rPr>
          <w:b/>
          <w:szCs w:val="22"/>
        </w:rPr>
      </w:pPr>
    </w:p>
    <w:p w14:paraId="5A6055F5" w14:textId="77777777" w:rsidR="00AD70C2" w:rsidRDefault="00AD70C2" w:rsidP="00195D03">
      <w:pPr>
        <w:pStyle w:val="Ttulo1"/>
        <w:numPr>
          <w:ilvl w:val="0"/>
          <w:numId w:val="2"/>
        </w:numPr>
        <w:rPr>
          <w:rFonts w:ascii="Montserrat" w:hAnsi="Montserrat"/>
          <w:b/>
          <w:i w:val="0"/>
          <w:sz w:val="44"/>
          <w:szCs w:val="44"/>
        </w:rPr>
        <w:sectPr w:rsidR="00AD70C2" w:rsidSect="00580423">
          <w:pgSz w:w="12240" w:h="15840"/>
          <w:pgMar w:top="2127" w:right="1134" w:bottom="1985" w:left="1418" w:header="340" w:footer="227" w:gutter="0"/>
          <w:cols w:space="708"/>
          <w:docGrid w:linePitch="360"/>
        </w:sectPr>
      </w:pPr>
    </w:p>
    <w:p w14:paraId="3CCE895F" w14:textId="77777777" w:rsidR="00D72CC6" w:rsidRPr="00AD70C2" w:rsidRDefault="0045424F" w:rsidP="003C5B9E">
      <w:pPr>
        <w:pStyle w:val="Ttulo1"/>
        <w:numPr>
          <w:ilvl w:val="0"/>
          <w:numId w:val="2"/>
        </w:numPr>
        <w:jc w:val="both"/>
        <w:rPr>
          <w:rFonts w:ascii="Montserrat" w:hAnsi="Montserrat"/>
          <w:b/>
          <w:i w:val="0"/>
          <w:sz w:val="44"/>
          <w:szCs w:val="44"/>
        </w:rPr>
      </w:pPr>
      <w:bookmarkStart w:id="3" w:name="_Toc65747909"/>
      <w:r w:rsidRPr="00AD70C2">
        <w:rPr>
          <w:rFonts w:ascii="Montserrat" w:hAnsi="Montserrat"/>
          <w:b/>
          <w:i w:val="0"/>
          <w:sz w:val="44"/>
          <w:szCs w:val="44"/>
        </w:rPr>
        <w:lastRenderedPageBreak/>
        <w:t>LECTURA Y, EN SU CASO, APROBACIÓN DEL ACTA DE LA SESIÓN ANTERIOR.</w:t>
      </w:r>
      <w:bookmarkEnd w:id="3"/>
    </w:p>
    <w:p w14:paraId="5A78D488" w14:textId="77777777" w:rsidR="00AD70C2" w:rsidRDefault="00AD70C2" w:rsidP="00781276">
      <w:pPr>
        <w:spacing w:after="160" w:line="259" w:lineRule="auto"/>
        <w:rPr>
          <w:b/>
          <w:sz w:val="44"/>
          <w:szCs w:val="44"/>
        </w:rPr>
        <w:sectPr w:rsidR="00AD70C2" w:rsidSect="00580423">
          <w:pgSz w:w="12240" w:h="15840"/>
          <w:pgMar w:top="1559" w:right="1134" w:bottom="1985" w:left="1418" w:header="340" w:footer="227" w:gutter="0"/>
          <w:cols w:space="708"/>
          <w:vAlign w:val="center"/>
          <w:docGrid w:linePitch="360"/>
        </w:sectPr>
      </w:pPr>
    </w:p>
    <w:p w14:paraId="687E4922" w14:textId="77777777" w:rsidR="00AD70C2" w:rsidRPr="00AD70C2" w:rsidRDefault="00AD70C2" w:rsidP="00AD70C2">
      <w:pPr>
        <w:pStyle w:val="Ttulo2"/>
        <w:numPr>
          <w:ilvl w:val="0"/>
          <w:numId w:val="0"/>
        </w:numPr>
        <w:spacing w:line="360" w:lineRule="auto"/>
        <w:rPr>
          <w:rFonts w:ascii="Montserrat" w:eastAsia="MS Mincho" w:hAnsi="Montserrat" w:cs="Arial"/>
          <w:i w:val="0"/>
          <w:color w:val="000000"/>
          <w:sz w:val="22"/>
          <w:szCs w:val="22"/>
        </w:rPr>
      </w:pPr>
      <w:bookmarkStart w:id="4" w:name="_Toc3457776"/>
      <w:bookmarkStart w:id="5" w:name="_Toc65747910"/>
      <w:r w:rsidRPr="00AD70C2">
        <w:rPr>
          <w:rFonts w:ascii="Montserrat" w:eastAsia="MS Mincho" w:hAnsi="Montserrat" w:cs="Arial"/>
          <w:i w:val="0"/>
          <w:color w:val="000000"/>
          <w:sz w:val="22"/>
          <w:szCs w:val="22"/>
        </w:rPr>
        <w:lastRenderedPageBreak/>
        <w:t xml:space="preserve">III.I Proyecto del acta de la </w:t>
      </w:r>
      <w:r w:rsidRPr="00580423">
        <w:rPr>
          <w:rFonts w:ascii="Montserrat" w:eastAsia="MS Mincho" w:hAnsi="Montserrat" w:cs="Arial"/>
          <w:i w:val="0"/>
          <w:color w:val="000000"/>
          <w:sz w:val="22"/>
          <w:szCs w:val="22"/>
        </w:rPr>
        <w:t xml:space="preserve">sesión </w:t>
      </w:r>
      <w:r w:rsidR="00580423" w:rsidRPr="00580423">
        <w:rPr>
          <w:rFonts w:ascii="Montserrat" w:hAnsi="Montserrat" w:cs="Arial"/>
          <w:i w:val="0"/>
          <w:sz w:val="22"/>
          <w:szCs w:val="22"/>
        </w:rPr>
        <w:t>CXXVI</w:t>
      </w:r>
      <w:r w:rsidR="00580423" w:rsidRPr="00AD70C2">
        <w:rPr>
          <w:rFonts w:ascii="Montserrat" w:eastAsia="MS Mincho" w:hAnsi="Montserrat" w:cs="Arial"/>
          <w:i w:val="0"/>
          <w:color w:val="000000"/>
          <w:sz w:val="22"/>
          <w:szCs w:val="22"/>
        </w:rPr>
        <w:t xml:space="preserve"> </w:t>
      </w:r>
      <w:r w:rsidR="00580423">
        <w:rPr>
          <w:rFonts w:ascii="Montserrat" w:eastAsia="MS Mincho" w:hAnsi="Montserrat" w:cs="Arial"/>
          <w:i w:val="0"/>
          <w:color w:val="000000"/>
          <w:sz w:val="22"/>
          <w:szCs w:val="22"/>
        </w:rPr>
        <w:t>reunión celebrada el 9</w:t>
      </w:r>
      <w:r w:rsidRPr="00AD70C2">
        <w:rPr>
          <w:rFonts w:ascii="Montserrat" w:eastAsia="MS Mincho" w:hAnsi="Montserrat" w:cs="Arial"/>
          <w:i w:val="0"/>
          <w:color w:val="000000"/>
          <w:sz w:val="22"/>
          <w:szCs w:val="22"/>
        </w:rPr>
        <w:t xml:space="preserve"> de noviembre de 20</w:t>
      </w:r>
      <w:r w:rsidR="00580423">
        <w:rPr>
          <w:rFonts w:ascii="Montserrat" w:eastAsia="MS Mincho" w:hAnsi="Montserrat" w:cs="Arial"/>
          <w:i w:val="0"/>
          <w:color w:val="000000"/>
          <w:sz w:val="22"/>
          <w:szCs w:val="22"/>
        </w:rPr>
        <w:t>20</w:t>
      </w:r>
      <w:r w:rsidRPr="00AD70C2">
        <w:rPr>
          <w:rFonts w:ascii="Montserrat" w:eastAsia="MS Mincho" w:hAnsi="Montserrat" w:cs="Arial"/>
          <w:i w:val="0"/>
          <w:color w:val="000000"/>
          <w:sz w:val="22"/>
          <w:szCs w:val="22"/>
        </w:rPr>
        <w:t>.</w:t>
      </w:r>
      <w:bookmarkEnd w:id="4"/>
      <w:bookmarkEnd w:id="5"/>
    </w:p>
    <w:p w14:paraId="4FC8947D" w14:textId="77777777" w:rsidR="00580423" w:rsidRDefault="00580423" w:rsidP="00580423">
      <w:pPr>
        <w:spacing w:line="360" w:lineRule="auto"/>
        <w:jc w:val="both"/>
      </w:pPr>
      <w:r>
        <w:rPr>
          <w:rFonts w:cs="Arial"/>
          <w:b/>
          <w:szCs w:val="22"/>
        </w:rPr>
        <w:t>CA-CXXVI-2020</w:t>
      </w:r>
    </w:p>
    <w:p w14:paraId="5CF551E8" w14:textId="77777777" w:rsidR="00580423" w:rsidRDefault="00580423" w:rsidP="00580423">
      <w:pPr>
        <w:spacing w:line="360" w:lineRule="auto"/>
        <w:jc w:val="both"/>
        <w:rPr>
          <w:rFonts w:cs="Arial"/>
          <w:szCs w:val="22"/>
        </w:rPr>
      </w:pPr>
    </w:p>
    <w:p w14:paraId="4A540A98" w14:textId="77777777" w:rsidR="00580423" w:rsidRDefault="00580423" w:rsidP="00580423">
      <w:pPr>
        <w:spacing w:line="360" w:lineRule="auto"/>
        <w:jc w:val="center"/>
        <w:rPr>
          <w:rFonts w:cs="Arial"/>
          <w:szCs w:val="22"/>
        </w:rPr>
      </w:pPr>
      <w:r>
        <w:rPr>
          <w:rFonts w:cs="Arial"/>
          <w:szCs w:val="22"/>
        </w:rPr>
        <w:t>Centésima Vigésima Sexta Sesión Ordinaria del Consejo de Administración de ADMINISTRACIÓN PORTUARIA INTEGRAL DE TUXPAN S.A. DE C.V.</w:t>
      </w:r>
    </w:p>
    <w:p w14:paraId="152756D7" w14:textId="77777777" w:rsidR="00580423" w:rsidRDefault="00580423" w:rsidP="00580423">
      <w:pPr>
        <w:spacing w:line="360" w:lineRule="auto"/>
        <w:jc w:val="center"/>
        <w:rPr>
          <w:rFonts w:cs="Arial"/>
          <w:szCs w:val="22"/>
        </w:rPr>
      </w:pPr>
    </w:p>
    <w:p w14:paraId="213B45FB" w14:textId="77777777" w:rsidR="00580423" w:rsidRDefault="00580423" w:rsidP="00580423">
      <w:pPr>
        <w:spacing w:line="360" w:lineRule="auto"/>
        <w:ind w:left="2126" w:hanging="2126"/>
        <w:jc w:val="both"/>
        <w:rPr>
          <w:rFonts w:cs="Arial"/>
          <w:szCs w:val="22"/>
        </w:rPr>
      </w:pPr>
      <w:r>
        <w:rPr>
          <w:rFonts w:cs="Arial"/>
          <w:szCs w:val="22"/>
        </w:rPr>
        <w:t>CELEBRACIÓN:</w:t>
      </w:r>
      <w:r>
        <w:rPr>
          <w:rFonts w:cs="Arial"/>
          <w:szCs w:val="22"/>
        </w:rPr>
        <w:tab/>
        <w:t>El 9 de noviembre de 2020, a partir de las 13:00 horas, en la sala de juntas de la Administración Portuaria Integral de Tuxpan, S.A. de C.V., ubicada en Carretera a la Barra Norte Km. 6.5, Colonia Ejido la Calzada, C.P. 92800, de Tuxpan, Veracruz; y simultáneamente en Boulevard Adolfo López Mateos No. 1990, Mezzanine 1, Colonia Tlacopac, Alcaldía Álvaro Obregón, C.P. 01049, en la Ciudad de México, llevándose a cabo a través del sistema electrónico de comunicación remota webex, conforme a la convocatoria que se remitió oportunamente.</w:t>
      </w:r>
    </w:p>
    <w:p w14:paraId="79F879C8" w14:textId="77777777" w:rsidR="00580423" w:rsidRDefault="00580423" w:rsidP="00580423">
      <w:pPr>
        <w:spacing w:line="360" w:lineRule="auto"/>
        <w:ind w:left="2126" w:hanging="2126"/>
        <w:jc w:val="both"/>
        <w:rPr>
          <w:rFonts w:cs="Arial"/>
          <w:szCs w:val="22"/>
        </w:rPr>
      </w:pPr>
    </w:p>
    <w:p w14:paraId="4C64F86C" w14:textId="77777777" w:rsidR="00580423" w:rsidRPr="00D8359B" w:rsidRDefault="00580423" w:rsidP="00580423">
      <w:pPr>
        <w:spacing w:line="360" w:lineRule="auto"/>
        <w:jc w:val="both"/>
        <w:rPr>
          <w:rFonts w:cs="Arial"/>
          <w:b/>
          <w:szCs w:val="22"/>
        </w:rPr>
      </w:pPr>
      <w:r w:rsidRPr="00D8359B">
        <w:rPr>
          <w:rFonts w:cs="Arial"/>
          <w:b/>
          <w:szCs w:val="22"/>
        </w:rPr>
        <w:t>I.</w:t>
      </w:r>
      <w:r>
        <w:rPr>
          <w:rFonts w:cs="Arial"/>
          <w:b/>
          <w:szCs w:val="22"/>
        </w:rPr>
        <w:t xml:space="preserve"> </w:t>
      </w:r>
      <w:r w:rsidRPr="00D8359B">
        <w:rPr>
          <w:rFonts w:cs="Arial"/>
          <w:b/>
          <w:szCs w:val="22"/>
        </w:rPr>
        <w:t>DECLARACIÓN DE QUÓRUM LEGAL E INSTALACIÓN DE LA REUNIÓN.</w:t>
      </w:r>
    </w:p>
    <w:p w14:paraId="589B305C" w14:textId="77777777" w:rsidR="00580423" w:rsidRDefault="00580423" w:rsidP="00580423">
      <w:pPr>
        <w:spacing w:line="360" w:lineRule="auto"/>
        <w:jc w:val="both"/>
        <w:rPr>
          <w:rFonts w:cs="Arial"/>
          <w:b/>
          <w:szCs w:val="22"/>
        </w:rPr>
      </w:pPr>
    </w:p>
    <w:tbl>
      <w:tblPr>
        <w:tblW w:w="9357" w:type="dxa"/>
        <w:tblInd w:w="49" w:type="dxa"/>
        <w:tblCellMar>
          <w:left w:w="70" w:type="dxa"/>
          <w:right w:w="70" w:type="dxa"/>
        </w:tblCellMar>
        <w:tblLook w:val="0000" w:firstRow="0" w:lastRow="0" w:firstColumn="0" w:lastColumn="0" w:noHBand="0" w:noVBand="0"/>
      </w:tblPr>
      <w:tblGrid>
        <w:gridCol w:w="4650"/>
        <w:gridCol w:w="4707"/>
      </w:tblGrid>
      <w:tr w:rsidR="00580423" w:rsidRPr="00EF4415" w14:paraId="1D54937D" w14:textId="77777777" w:rsidTr="00195D03">
        <w:trPr>
          <w:cantSplit/>
        </w:trPr>
        <w:tc>
          <w:tcPr>
            <w:tcW w:w="4650" w:type="dxa"/>
            <w:shd w:val="clear" w:color="auto" w:fill="auto"/>
          </w:tcPr>
          <w:p w14:paraId="549B0D31" w14:textId="77777777" w:rsidR="00580423" w:rsidRPr="006C3C69" w:rsidRDefault="00580423" w:rsidP="00195D03">
            <w:pPr>
              <w:jc w:val="center"/>
              <w:rPr>
                <w:rFonts w:cs="Arial"/>
                <w:b/>
                <w:szCs w:val="22"/>
              </w:rPr>
            </w:pPr>
            <w:r w:rsidRPr="006C3C69">
              <w:rPr>
                <w:rFonts w:cs="Arial"/>
                <w:b/>
                <w:szCs w:val="22"/>
              </w:rPr>
              <w:t>CONSEJEROS PROPIETARIOS</w:t>
            </w:r>
          </w:p>
          <w:p w14:paraId="5B55ED7C" w14:textId="77777777" w:rsidR="00580423" w:rsidRPr="006C3C69" w:rsidRDefault="00580423" w:rsidP="00195D03">
            <w:pPr>
              <w:jc w:val="center"/>
              <w:rPr>
                <w:rFonts w:cs="Arial"/>
                <w:b/>
                <w:szCs w:val="22"/>
              </w:rPr>
            </w:pPr>
          </w:p>
        </w:tc>
        <w:tc>
          <w:tcPr>
            <w:tcW w:w="4707" w:type="dxa"/>
            <w:shd w:val="clear" w:color="auto" w:fill="auto"/>
          </w:tcPr>
          <w:p w14:paraId="0A84A257" w14:textId="77777777" w:rsidR="00580423" w:rsidRPr="006C3C69" w:rsidRDefault="00580423" w:rsidP="00195D03">
            <w:pPr>
              <w:ind w:left="252"/>
              <w:jc w:val="center"/>
              <w:rPr>
                <w:rFonts w:cs="Arial"/>
                <w:b/>
                <w:szCs w:val="22"/>
              </w:rPr>
            </w:pPr>
            <w:r w:rsidRPr="006C3C69">
              <w:rPr>
                <w:rFonts w:cs="Arial"/>
                <w:b/>
                <w:szCs w:val="22"/>
              </w:rPr>
              <w:t>CONSEJEROS SUPLENTES</w:t>
            </w:r>
          </w:p>
        </w:tc>
      </w:tr>
      <w:tr w:rsidR="00580423" w:rsidRPr="00EF4415" w14:paraId="4224B821" w14:textId="77777777" w:rsidTr="00195D03">
        <w:trPr>
          <w:cantSplit/>
        </w:trPr>
        <w:tc>
          <w:tcPr>
            <w:tcW w:w="4650" w:type="dxa"/>
            <w:shd w:val="clear" w:color="auto" w:fill="auto"/>
          </w:tcPr>
          <w:p w14:paraId="50AAD882" w14:textId="77777777" w:rsidR="00580423" w:rsidRPr="006C3C69" w:rsidRDefault="00580423" w:rsidP="00195D03">
            <w:pPr>
              <w:jc w:val="center"/>
              <w:rPr>
                <w:rFonts w:cs="Arial"/>
                <w:b/>
                <w:szCs w:val="22"/>
              </w:rPr>
            </w:pPr>
          </w:p>
        </w:tc>
        <w:tc>
          <w:tcPr>
            <w:tcW w:w="4707" w:type="dxa"/>
            <w:shd w:val="clear" w:color="auto" w:fill="auto"/>
          </w:tcPr>
          <w:p w14:paraId="4540D29C" w14:textId="77777777" w:rsidR="00580423" w:rsidRPr="006C3C69" w:rsidRDefault="00580423" w:rsidP="00195D03">
            <w:pPr>
              <w:jc w:val="both"/>
              <w:rPr>
                <w:rFonts w:cs="Arial"/>
                <w:b/>
                <w:szCs w:val="22"/>
              </w:rPr>
            </w:pPr>
            <w:r>
              <w:rPr>
                <w:rFonts w:cs="Arial"/>
                <w:b/>
                <w:szCs w:val="22"/>
              </w:rPr>
              <w:t xml:space="preserve">Lic. </w:t>
            </w:r>
            <w:r w:rsidRPr="006C3C69">
              <w:rPr>
                <w:rFonts w:cs="Arial"/>
                <w:b/>
                <w:szCs w:val="22"/>
              </w:rPr>
              <w:t>Rocío Bárcena Molina</w:t>
            </w:r>
            <w:r>
              <w:rPr>
                <w:rFonts w:cs="Arial"/>
                <w:b/>
                <w:szCs w:val="22"/>
              </w:rPr>
              <w:t>.</w:t>
            </w:r>
          </w:p>
          <w:p w14:paraId="62DC8D47" w14:textId="77777777" w:rsidR="00580423" w:rsidRPr="006C3C69" w:rsidRDefault="00580423" w:rsidP="00195D03">
            <w:pPr>
              <w:jc w:val="both"/>
              <w:rPr>
                <w:rFonts w:cs="Arial"/>
                <w:b/>
                <w:szCs w:val="22"/>
              </w:rPr>
            </w:pPr>
            <w:r w:rsidRPr="006C3C69">
              <w:rPr>
                <w:rFonts w:cs="Arial"/>
                <w:szCs w:val="22"/>
              </w:rPr>
              <w:t>Directora General de Fomento y Administración Portuaria.</w:t>
            </w:r>
          </w:p>
        </w:tc>
      </w:tr>
      <w:tr w:rsidR="00580423" w:rsidRPr="00EF4415" w14:paraId="310FA0D2" w14:textId="77777777" w:rsidTr="00195D03">
        <w:trPr>
          <w:cantSplit/>
        </w:trPr>
        <w:tc>
          <w:tcPr>
            <w:tcW w:w="4650" w:type="dxa"/>
            <w:shd w:val="clear" w:color="auto" w:fill="auto"/>
          </w:tcPr>
          <w:p w14:paraId="15B8B3F1" w14:textId="77777777" w:rsidR="00580423" w:rsidRPr="006C3C69" w:rsidRDefault="00580423" w:rsidP="00195D03">
            <w:pPr>
              <w:jc w:val="center"/>
              <w:rPr>
                <w:rFonts w:cs="Arial"/>
                <w:b/>
                <w:szCs w:val="22"/>
              </w:rPr>
            </w:pPr>
          </w:p>
        </w:tc>
        <w:tc>
          <w:tcPr>
            <w:tcW w:w="4707" w:type="dxa"/>
            <w:shd w:val="clear" w:color="auto" w:fill="auto"/>
          </w:tcPr>
          <w:p w14:paraId="69DBD1E1" w14:textId="77777777" w:rsidR="00580423" w:rsidRPr="006C3C69" w:rsidRDefault="00580423" w:rsidP="00195D03">
            <w:pPr>
              <w:ind w:left="252"/>
              <w:jc w:val="center"/>
              <w:rPr>
                <w:rFonts w:cs="Arial"/>
                <w:b/>
                <w:szCs w:val="22"/>
              </w:rPr>
            </w:pPr>
          </w:p>
        </w:tc>
      </w:tr>
      <w:tr w:rsidR="00580423" w:rsidRPr="00EF4415" w14:paraId="3B88A93C" w14:textId="77777777" w:rsidTr="00195D03">
        <w:trPr>
          <w:cantSplit/>
        </w:trPr>
        <w:tc>
          <w:tcPr>
            <w:tcW w:w="4650" w:type="dxa"/>
            <w:shd w:val="clear" w:color="auto" w:fill="auto"/>
          </w:tcPr>
          <w:p w14:paraId="3F996A56" w14:textId="77777777" w:rsidR="00580423" w:rsidRPr="006C3C69" w:rsidRDefault="00580423" w:rsidP="00195D03">
            <w:pPr>
              <w:jc w:val="center"/>
              <w:rPr>
                <w:rFonts w:cs="Arial"/>
                <w:szCs w:val="22"/>
              </w:rPr>
            </w:pPr>
          </w:p>
        </w:tc>
        <w:tc>
          <w:tcPr>
            <w:tcW w:w="4707" w:type="dxa"/>
            <w:shd w:val="clear" w:color="auto" w:fill="auto"/>
          </w:tcPr>
          <w:p w14:paraId="7B913B1B" w14:textId="77777777" w:rsidR="00580423" w:rsidRPr="006C3C69" w:rsidRDefault="00580423" w:rsidP="00195D03">
            <w:pPr>
              <w:jc w:val="both"/>
              <w:rPr>
                <w:rFonts w:cs="Arial"/>
                <w:b/>
                <w:szCs w:val="22"/>
              </w:rPr>
            </w:pPr>
            <w:r w:rsidRPr="006C3C69">
              <w:rPr>
                <w:rFonts w:cs="Arial"/>
                <w:b/>
                <w:szCs w:val="22"/>
              </w:rPr>
              <w:t>Ing. María del Rocío Coloma Margolies</w:t>
            </w:r>
            <w:r>
              <w:rPr>
                <w:rFonts w:cs="Arial"/>
                <w:b/>
                <w:szCs w:val="22"/>
              </w:rPr>
              <w:t>.</w:t>
            </w:r>
          </w:p>
          <w:p w14:paraId="0D958129" w14:textId="77777777" w:rsidR="00580423" w:rsidRPr="006C3C69" w:rsidRDefault="00580423" w:rsidP="00195D03">
            <w:pPr>
              <w:rPr>
                <w:rFonts w:cs="Arial"/>
                <w:szCs w:val="22"/>
              </w:rPr>
            </w:pPr>
            <w:r w:rsidRPr="006C3C69">
              <w:rPr>
                <w:rFonts w:cs="Arial"/>
                <w:szCs w:val="22"/>
              </w:rPr>
              <w:t>Directora de Análisis Económico y Financiero.</w:t>
            </w:r>
          </w:p>
        </w:tc>
      </w:tr>
      <w:tr w:rsidR="00580423" w:rsidRPr="00EF4415" w14:paraId="288D3D9C" w14:textId="77777777" w:rsidTr="00195D03">
        <w:trPr>
          <w:cantSplit/>
        </w:trPr>
        <w:tc>
          <w:tcPr>
            <w:tcW w:w="4650" w:type="dxa"/>
            <w:shd w:val="clear" w:color="auto" w:fill="auto"/>
          </w:tcPr>
          <w:p w14:paraId="04D12423" w14:textId="77777777" w:rsidR="00580423" w:rsidRPr="00EF4415" w:rsidRDefault="00580423" w:rsidP="00195D03">
            <w:pPr>
              <w:jc w:val="center"/>
              <w:rPr>
                <w:rFonts w:cs="Arial"/>
                <w:b/>
                <w:szCs w:val="22"/>
                <w:highlight w:val="yellow"/>
              </w:rPr>
            </w:pPr>
          </w:p>
        </w:tc>
        <w:tc>
          <w:tcPr>
            <w:tcW w:w="4707" w:type="dxa"/>
            <w:shd w:val="clear" w:color="auto" w:fill="auto"/>
          </w:tcPr>
          <w:p w14:paraId="6664152D" w14:textId="77777777" w:rsidR="00580423" w:rsidRPr="00EF4415" w:rsidRDefault="00580423" w:rsidP="00195D03">
            <w:pPr>
              <w:jc w:val="both"/>
              <w:rPr>
                <w:rFonts w:cs="Arial"/>
                <w:b/>
                <w:szCs w:val="22"/>
                <w:highlight w:val="yellow"/>
              </w:rPr>
            </w:pPr>
          </w:p>
        </w:tc>
      </w:tr>
      <w:tr w:rsidR="00580423" w:rsidRPr="00EF4415" w14:paraId="52B3F1BB" w14:textId="77777777" w:rsidTr="00195D03">
        <w:trPr>
          <w:cantSplit/>
        </w:trPr>
        <w:tc>
          <w:tcPr>
            <w:tcW w:w="4650" w:type="dxa"/>
            <w:shd w:val="clear" w:color="auto" w:fill="auto"/>
          </w:tcPr>
          <w:p w14:paraId="4D81507B" w14:textId="77777777" w:rsidR="00580423" w:rsidRPr="00EF4415" w:rsidRDefault="00580423" w:rsidP="00195D03">
            <w:pPr>
              <w:jc w:val="center"/>
              <w:rPr>
                <w:rFonts w:cs="Arial"/>
                <w:szCs w:val="22"/>
                <w:highlight w:val="yellow"/>
              </w:rPr>
            </w:pPr>
            <w:r w:rsidRPr="006C3C69">
              <w:rPr>
                <w:rFonts w:cs="Arial"/>
                <w:szCs w:val="22"/>
              </w:rPr>
              <w:t>- - - - - - - - - - - - - - - - - - -</w:t>
            </w:r>
          </w:p>
        </w:tc>
        <w:tc>
          <w:tcPr>
            <w:tcW w:w="4707" w:type="dxa"/>
            <w:shd w:val="clear" w:color="auto" w:fill="auto"/>
          </w:tcPr>
          <w:p w14:paraId="74F94B1C" w14:textId="77777777" w:rsidR="00580423" w:rsidRPr="006C3C69" w:rsidRDefault="00580423" w:rsidP="00195D03">
            <w:pPr>
              <w:jc w:val="both"/>
              <w:rPr>
                <w:rFonts w:cs="Arial"/>
                <w:b/>
                <w:szCs w:val="22"/>
              </w:rPr>
            </w:pPr>
            <w:r w:rsidRPr="006C3C69">
              <w:rPr>
                <w:rFonts w:cs="Arial"/>
                <w:b/>
                <w:szCs w:val="22"/>
              </w:rPr>
              <w:t>Lic. Guadalupe Uribe Ricárdez.</w:t>
            </w:r>
          </w:p>
          <w:p w14:paraId="1AC35581" w14:textId="77777777" w:rsidR="00580423" w:rsidRPr="00EF4415" w:rsidRDefault="00580423" w:rsidP="00195D03">
            <w:pPr>
              <w:jc w:val="both"/>
              <w:rPr>
                <w:rFonts w:cs="Arial"/>
                <w:szCs w:val="22"/>
                <w:highlight w:val="yellow"/>
              </w:rPr>
            </w:pPr>
            <w:r w:rsidRPr="006C3C69">
              <w:rPr>
                <w:rFonts w:cs="Arial"/>
                <w:szCs w:val="22"/>
              </w:rPr>
              <w:t>Subdirectora de Planeación Estratégica de la Unidad de Planeación Estratégica Marítimo Portuaria.</w:t>
            </w:r>
          </w:p>
        </w:tc>
      </w:tr>
      <w:tr w:rsidR="00580423" w:rsidRPr="00EF4415" w14:paraId="5A14D902" w14:textId="77777777" w:rsidTr="00195D03">
        <w:trPr>
          <w:cantSplit/>
        </w:trPr>
        <w:tc>
          <w:tcPr>
            <w:tcW w:w="4650" w:type="dxa"/>
            <w:shd w:val="clear" w:color="auto" w:fill="auto"/>
          </w:tcPr>
          <w:p w14:paraId="5C4D71CB" w14:textId="77777777" w:rsidR="00580423" w:rsidRPr="00EF4415" w:rsidRDefault="00580423" w:rsidP="00195D03">
            <w:pPr>
              <w:jc w:val="center"/>
              <w:rPr>
                <w:rFonts w:cs="Arial"/>
                <w:b/>
                <w:szCs w:val="22"/>
                <w:highlight w:val="yellow"/>
              </w:rPr>
            </w:pPr>
          </w:p>
        </w:tc>
        <w:tc>
          <w:tcPr>
            <w:tcW w:w="4707" w:type="dxa"/>
            <w:shd w:val="clear" w:color="auto" w:fill="auto"/>
          </w:tcPr>
          <w:p w14:paraId="221350F0" w14:textId="77777777" w:rsidR="00580423" w:rsidRPr="00EF4415" w:rsidRDefault="00580423" w:rsidP="00195D03">
            <w:pPr>
              <w:jc w:val="both"/>
              <w:rPr>
                <w:rFonts w:cs="Arial"/>
                <w:b/>
                <w:szCs w:val="22"/>
                <w:highlight w:val="yellow"/>
              </w:rPr>
            </w:pPr>
          </w:p>
        </w:tc>
      </w:tr>
      <w:tr w:rsidR="00580423" w:rsidRPr="00EF4415" w14:paraId="191591AD" w14:textId="77777777" w:rsidTr="00195D03">
        <w:trPr>
          <w:cantSplit/>
        </w:trPr>
        <w:tc>
          <w:tcPr>
            <w:tcW w:w="4650" w:type="dxa"/>
            <w:shd w:val="clear" w:color="auto" w:fill="auto"/>
          </w:tcPr>
          <w:p w14:paraId="6CD6090D" w14:textId="77777777" w:rsidR="00580423" w:rsidRPr="009E1183" w:rsidRDefault="00580423" w:rsidP="00195D03">
            <w:pPr>
              <w:jc w:val="center"/>
              <w:rPr>
                <w:rFonts w:cs="Arial"/>
                <w:b/>
                <w:szCs w:val="22"/>
              </w:rPr>
            </w:pPr>
            <w:r w:rsidRPr="009E1183">
              <w:rPr>
                <w:rFonts w:cs="Arial"/>
                <w:szCs w:val="22"/>
              </w:rPr>
              <w:lastRenderedPageBreak/>
              <w:t>- - - - - - - - - - - - - - - - - - -</w:t>
            </w:r>
          </w:p>
        </w:tc>
        <w:tc>
          <w:tcPr>
            <w:tcW w:w="4707" w:type="dxa"/>
            <w:shd w:val="clear" w:color="auto" w:fill="auto"/>
          </w:tcPr>
          <w:p w14:paraId="6A262411" w14:textId="77777777" w:rsidR="00580423" w:rsidRPr="00B865E3" w:rsidRDefault="00580423" w:rsidP="00195D03">
            <w:pPr>
              <w:jc w:val="both"/>
              <w:rPr>
                <w:rFonts w:cs="Arial"/>
                <w:b/>
                <w:szCs w:val="22"/>
              </w:rPr>
            </w:pPr>
            <w:r w:rsidRPr="00B865E3">
              <w:rPr>
                <w:rFonts w:cs="Arial"/>
                <w:b/>
                <w:szCs w:val="22"/>
              </w:rPr>
              <w:t>Lic. Mara Cueto Castillejos.</w:t>
            </w:r>
          </w:p>
          <w:p w14:paraId="54429331" w14:textId="77777777" w:rsidR="00580423" w:rsidRPr="009E1183" w:rsidRDefault="00580423" w:rsidP="00195D03">
            <w:pPr>
              <w:jc w:val="both"/>
              <w:rPr>
                <w:rFonts w:cs="Arial"/>
                <w:szCs w:val="22"/>
              </w:rPr>
            </w:pPr>
            <w:r w:rsidRPr="009E1183">
              <w:rPr>
                <w:rFonts w:cs="Arial"/>
                <w:szCs w:val="22"/>
              </w:rPr>
              <w:t>Directora de Control Presupuestal de Entidades Coordinadas y Fideicomisos de la DGPOP.</w:t>
            </w:r>
          </w:p>
        </w:tc>
      </w:tr>
      <w:tr w:rsidR="00580423" w:rsidRPr="00EF4415" w14:paraId="7F4C33F1" w14:textId="77777777" w:rsidTr="00195D03">
        <w:trPr>
          <w:cantSplit/>
        </w:trPr>
        <w:tc>
          <w:tcPr>
            <w:tcW w:w="4650" w:type="dxa"/>
            <w:shd w:val="clear" w:color="auto" w:fill="auto"/>
          </w:tcPr>
          <w:p w14:paraId="6B824946" w14:textId="77777777" w:rsidR="00580423" w:rsidRPr="009E1183" w:rsidRDefault="00580423" w:rsidP="00195D03">
            <w:pPr>
              <w:jc w:val="center"/>
              <w:rPr>
                <w:rFonts w:cs="Arial"/>
                <w:szCs w:val="22"/>
              </w:rPr>
            </w:pPr>
          </w:p>
        </w:tc>
        <w:tc>
          <w:tcPr>
            <w:tcW w:w="4707" w:type="dxa"/>
            <w:shd w:val="clear" w:color="auto" w:fill="auto"/>
          </w:tcPr>
          <w:p w14:paraId="004201D0" w14:textId="77777777" w:rsidR="00580423" w:rsidRPr="00B865E3" w:rsidRDefault="00580423" w:rsidP="00195D03">
            <w:pPr>
              <w:jc w:val="both"/>
              <w:rPr>
                <w:rFonts w:cs="Arial"/>
                <w:b/>
                <w:szCs w:val="22"/>
              </w:rPr>
            </w:pPr>
          </w:p>
        </w:tc>
      </w:tr>
      <w:tr w:rsidR="00580423" w:rsidRPr="00EF4415" w14:paraId="18EDE805" w14:textId="77777777" w:rsidTr="00195D03">
        <w:trPr>
          <w:cantSplit/>
        </w:trPr>
        <w:tc>
          <w:tcPr>
            <w:tcW w:w="4650" w:type="dxa"/>
            <w:shd w:val="clear" w:color="auto" w:fill="auto"/>
          </w:tcPr>
          <w:p w14:paraId="2971AB46" w14:textId="77777777" w:rsidR="00580423" w:rsidRPr="009E1183" w:rsidRDefault="00580423" w:rsidP="00195D03">
            <w:pPr>
              <w:jc w:val="center"/>
              <w:rPr>
                <w:rFonts w:cs="Arial"/>
                <w:szCs w:val="22"/>
              </w:rPr>
            </w:pPr>
            <w:r w:rsidRPr="009E1183">
              <w:rPr>
                <w:rFonts w:cs="Arial"/>
                <w:szCs w:val="22"/>
              </w:rPr>
              <w:t>- - - - - - - - - - - - - - - - - - -</w:t>
            </w:r>
          </w:p>
        </w:tc>
        <w:tc>
          <w:tcPr>
            <w:tcW w:w="4707" w:type="dxa"/>
            <w:shd w:val="clear" w:color="auto" w:fill="auto"/>
          </w:tcPr>
          <w:p w14:paraId="08C474EC" w14:textId="77777777" w:rsidR="00580423" w:rsidRPr="0000505A" w:rsidRDefault="00580423" w:rsidP="00195D03">
            <w:pPr>
              <w:jc w:val="both"/>
              <w:rPr>
                <w:rFonts w:cs="Arial"/>
                <w:b/>
                <w:szCs w:val="22"/>
              </w:rPr>
            </w:pPr>
            <w:r w:rsidRPr="0000505A">
              <w:rPr>
                <w:rFonts w:cs="Arial"/>
                <w:b/>
                <w:szCs w:val="22"/>
              </w:rPr>
              <w:t xml:space="preserve">Lic. Rodrigo Garza Sosa </w:t>
            </w:r>
          </w:p>
          <w:p w14:paraId="73C64910" w14:textId="77777777" w:rsidR="00580423" w:rsidRPr="0000505A" w:rsidRDefault="00580423" w:rsidP="00195D03">
            <w:pPr>
              <w:jc w:val="both"/>
              <w:rPr>
                <w:rFonts w:cs="Arial"/>
                <w:szCs w:val="22"/>
              </w:rPr>
            </w:pPr>
            <w:r w:rsidRPr="00372E9E">
              <w:rPr>
                <w:rFonts w:cs="Arial"/>
                <w:szCs w:val="22"/>
              </w:rPr>
              <w:t>Subdirector De Transporte Centro SCT Veracruz.</w:t>
            </w:r>
          </w:p>
        </w:tc>
      </w:tr>
      <w:tr w:rsidR="00580423" w:rsidRPr="00EF4415" w14:paraId="0113D49D" w14:textId="77777777" w:rsidTr="00195D03">
        <w:trPr>
          <w:cantSplit/>
        </w:trPr>
        <w:tc>
          <w:tcPr>
            <w:tcW w:w="4650" w:type="dxa"/>
            <w:shd w:val="clear" w:color="auto" w:fill="auto"/>
          </w:tcPr>
          <w:p w14:paraId="79EACF5F" w14:textId="77777777" w:rsidR="00580423" w:rsidRPr="00EF4415" w:rsidRDefault="00580423" w:rsidP="00195D03">
            <w:pPr>
              <w:jc w:val="center"/>
              <w:rPr>
                <w:rFonts w:cs="Arial"/>
                <w:b/>
                <w:szCs w:val="22"/>
                <w:highlight w:val="yellow"/>
              </w:rPr>
            </w:pPr>
          </w:p>
        </w:tc>
        <w:tc>
          <w:tcPr>
            <w:tcW w:w="4707" w:type="dxa"/>
            <w:shd w:val="clear" w:color="auto" w:fill="auto"/>
          </w:tcPr>
          <w:p w14:paraId="40225B42" w14:textId="77777777" w:rsidR="00580423" w:rsidRPr="00EF4415" w:rsidRDefault="00580423" w:rsidP="00195D03">
            <w:pPr>
              <w:jc w:val="both"/>
              <w:rPr>
                <w:rFonts w:cs="Arial"/>
                <w:b/>
                <w:szCs w:val="22"/>
                <w:highlight w:val="yellow"/>
              </w:rPr>
            </w:pPr>
          </w:p>
        </w:tc>
      </w:tr>
      <w:tr w:rsidR="00580423" w:rsidRPr="00EF4415" w14:paraId="469BA6BB" w14:textId="77777777" w:rsidTr="00195D03">
        <w:trPr>
          <w:cantSplit/>
        </w:trPr>
        <w:tc>
          <w:tcPr>
            <w:tcW w:w="4650" w:type="dxa"/>
            <w:shd w:val="clear" w:color="auto" w:fill="auto"/>
          </w:tcPr>
          <w:p w14:paraId="70D03225" w14:textId="77777777" w:rsidR="00580423" w:rsidRPr="00EF4415" w:rsidRDefault="00580423" w:rsidP="00195D03">
            <w:pPr>
              <w:jc w:val="center"/>
              <w:rPr>
                <w:rFonts w:cs="Arial"/>
                <w:szCs w:val="22"/>
                <w:highlight w:val="yellow"/>
              </w:rPr>
            </w:pPr>
            <w:r w:rsidRPr="0000505A">
              <w:rPr>
                <w:rFonts w:cs="Arial"/>
                <w:szCs w:val="22"/>
              </w:rPr>
              <w:t>- - - - - - - - - - - - - - - - - - -</w:t>
            </w:r>
          </w:p>
        </w:tc>
        <w:tc>
          <w:tcPr>
            <w:tcW w:w="4707" w:type="dxa"/>
            <w:shd w:val="clear" w:color="auto" w:fill="auto"/>
          </w:tcPr>
          <w:p w14:paraId="7E20AE99" w14:textId="77777777" w:rsidR="00580423" w:rsidRPr="0000505A" w:rsidRDefault="00580423" w:rsidP="00195D03">
            <w:pPr>
              <w:jc w:val="both"/>
              <w:rPr>
                <w:rFonts w:eastAsia="MS Mincho" w:cs="Arial"/>
                <w:b/>
                <w:kern w:val="28"/>
                <w:szCs w:val="22"/>
              </w:rPr>
            </w:pPr>
            <w:r w:rsidRPr="0000505A">
              <w:rPr>
                <w:rFonts w:eastAsia="MS Mincho" w:cs="Arial"/>
                <w:b/>
                <w:kern w:val="28"/>
                <w:szCs w:val="22"/>
              </w:rPr>
              <w:t>Mtra. Dulce Susana Sebastián Rodríguez</w:t>
            </w:r>
            <w:r>
              <w:rPr>
                <w:rFonts w:eastAsia="MS Mincho" w:cs="Arial"/>
                <w:b/>
                <w:kern w:val="28"/>
                <w:szCs w:val="22"/>
              </w:rPr>
              <w:t>.</w:t>
            </w:r>
          </w:p>
          <w:p w14:paraId="46D72462" w14:textId="77777777" w:rsidR="00580423" w:rsidRPr="00B865E3" w:rsidRDefault="00580423" w:rsidP="00195D03">
            <w:pPr>
              <w:jc w:val="both"/>
              <w:rPr>
                <w:rFonts w:eastAsia="MS Mincho" w:cs="Arial"/>
                <w:kern w:val="28"/>
                <w:szCs w:val="22"/>
              </w:rPr>
            </w:pPr>
            <w:r w:rsidRPr="0000505A">
              <w:rPr>
                <w:rFonts w:eastAsia="MS Mincho" w:cs="Arial"/>
                <w:kern w:val="28"/>
                <w:szCs w:val="22"/>
              </w:rPr>
              <w:t>Directora de Programas Sectoriales, Apoyo Operativo y Organizacional de La SHCP.</w:t>
            </w:r>
          </w:p>
        </w:tc>
      </w:tr>
      <w:tr w:rsidR="00580423" w:rsidRPr="00EF4415" w14:paraId="73516FF3" w14:textId="77777777" w:rsidTr="00195D03">
        <w:trPr>
          <w:cantSplit/>
        </w:trPr>
        <w:tc>
          <w:tcPr>
            <w:tcW w:w="4650" w:type="dxa"/>
            <w:shd w:val="clear" w:color="auto" w:fill="auto"/>
          </w:tcPr>
          <w:p w14:paraId="5C5839AF" w14:textId="77777777" w:rsidR="00580423" w:rsidRPr="00EF4415" w:rsidRDefault="00580423" w:rsidP="00195D03">
            <w:pPr>
              <w:jc w:val="center"/>
              <w:rPr>
                <w:rFonts w:cs="Arial"/>
                <w:szCs w:val="22"/>
                <w:highlight w:val="yellow"/>
              </w:rPr>
            </w:pPr>
          </w:p>
        </w:tc>
        <w:tc>
          <w:tcPr>
            <w:tcW w:w="4707" w:type="dxa"/>
            <w:shd w:val="clear" w:color="auto" w:fill="auto"/>
          </w:tcPr>
          <w:p w14:paraId="3FA9E20A" w14:textId="77777777" w:rsidR="00580423" w:rsidRPr="00EF4415" w:rsidRDefault="00580423" w:rsidP="00195D03">
            <w:pPr>
              <w:jc w:val="both"/>
              <w:rPr>
                <w:rFonts w:cs="Arial"/>
                <w:b/>
                <w:szCs w:val="22"/>
                <w:highlight w:val="yellow"/>
              </w:rPr>
            </w:pPr>
          </w:p>
        </w:tc>
      </w:tr>
      <w:tr w:rsidR="00580423" w:rsidRPr="00EF4415" w14:paraId="45A82308" w14:textId="77777777" w:rsidTr="00195D03">
        <w:trPr>
          <w:cantSplit/>
        </w:trPr>
        <w:tc>
          <w:tcPr>
            <w:tcW w:w="4650" w:type="dxa"/>
            <w:shd w:val="clear" w:color="auto" w:fill="auto"/>
          </w:tcPr>
          <w:p w14:paraId="1640A0B6" w14:textId="77777777" w:rsidR="00580423" w:rsidRPr="00EF4415" w:rsidRDefault="00580423" w:rsidP="00195D03">
            <w:pPr>
              <w:jc w:val="both"/>
              <w:rPr>
                <w:rFonts w:cs="Arial"/>
                <w:szCs w:val="22"/>
                <w:highlight w:val="yellow"/>
              </w:rPr>
            </w:pPr>
          </w:p>
        </w:tc>
        <w:tc>
          <w:tcPr>
            <w:tcW w:w="4707" w:type="dxa"/>
            <w:shd w:val="clear" w:color="auto" w:fill="auto"/>
          </w:tcPr>
          <w:p w14:paraId="48621B17" w14:textId="77777777" w:rsidR="00580423" w:rsidRPr="009E1183" w:rsidRDefault="00580423" w:rsidP="00195D03">
            <w:pPr>
              <w:jc w:val="both"/>
              <w:rPr>
                <w:rFonts w:cs="Arial"/>
                <w:b/>
                <w:szCs w:val="22"/>
              </w:rPr>
            </w:pPr>
            <w:r w:rsidRPr="009E1183">
              <w:rPr>
                <w:rFonts w:cs="Arial"/>
                <w:b/>
                <w:szCs w:val="22"/>
              </w:rPr>
              <w:t>Mtra. Francisca García Rodríguez.</w:t>
            </w:r>
          </w:p>
          <w:p w14:paraId="76B62B4D" w14:textId="77777777" w:rsidR="00580423" w:rsidRPr="00EF4415" w:rsidRDefault="00580423" w:rsidP="00195D03">
            <w:pPr>
              <w:jc w:val="both"/>
              <w:rPr>
                <w:rFonts w:cs="Arial"/>
                <w:szCs w:val="22"/>
                <w:highlight w:val="yellow"/>
              </w:rPr>
            </w:pPr>
            <w:r w:rsidRPr="009E1183">
              <w:rPr>
                <w:rFonts w:cs="Arial"/>
                <w:szCs w:val="22"/>
              </w:rPr>
              <w:t>Directora de Análisis y Mejora de Política de Fomento de la Secretaria de Economía.</w:t>
            </w:r>
          </w:p>
        </w:tc>
      </w:tr>
      <w:tr w:rsidR="00580423" w:rsidRPr="00EF4415" w14:paraId="7E8CEABD" w14:textId="77777777" w:rsidTr="00195D03">
        <w:trPr>
          <w:cantSplit/>
        </w:trPr>
        <w:tc>
          <w:tcPr>
            <w:tcW w:w="4650" w:type="dxa"/>
            <w:shd w:val="clear" w:color="auto" w:fill="auto"/>
          </w:tcPr>
          <w:p w14:paraId="5E54BFB3" w14:textId="77777777" w:rsidR="00580423" w:rsidRPr="00EF4415" w:rsidRDefault="00580423" w:rsidP="00195D03">
            <w:pPr>
              <w:jc w:val="center"/>
              <w:rPr>
                <w:rFonts w:cs="Arial"/>
                <w:b/>
                <w:szCs w:val="22"/>
                <w:highlight w:val="yellow"/>
              </w:rPr>
            </w:pPr>
          </w:p>
        </w:tc>
        <w:tc>
          <w:tcPr>
            <w:tcW w:w="4707" w:type="dxa"/>
            <w:shd w:val="clear" w:color="auto" w:fill="auto"/>
          </w:tcPr>
          <w:p w14:paraId="744B0F0A" w14:textId="77777777" w:rsidR="00580423" w:rsidRPr="00EF4415" w:rsidRDefault="00580423" w:rsidP="00195D03">
            <w:pPr>
              <w:jc w:val="both"/>
              <w:rPr>
                <w:rFonts w:cs="Arial"/>
                <w:b/>
                <w:szCs w:val="22"/>
                <w:highlight w:val="yellow"/>
              </w:rPr>
            </w:pPr>
          </w:p>
        </w:tc>
      </w:tr>
      <w:tr w:rsidR="00580423" w:rsidRPr="00EF4415" w14:paraId="22956786" w14:textId="77777777" w:rsidTr="00195D03">
        <w:trPr>
          <w:cantSplit/>
        </w:trPr>
        <w:tc>
          <w:tcPr>
            <w:tcW w:w="4650" w:type="dxa"/>
            <w:shd w:val="clear" w:color="auto" w:fill="auto"/>
          </w:tcPr>
          <w:p w14:paraId="7F165B74" w14:textId="77777777" w:rsidR="00580423" w:rsidRPr="009E1183" w:rsidRDefault="00580423" w:rsidP="00195D03">
            <w:pPr>
              <w:jc w:val="center"/>
              <w:rPr>
                <w:rFonts w:cs="Arial"/>
                <w:b/>
                <w:szCs w:val="22"/>
              </w:rPr>
            </w:pPr>
            <w:r w:rsidRPr="009E1183">
              <w:rPr>
                <w:rFonts w:cs="Arial"/>
                <w:szCs w:val="22"/>
              </w:rPr>
              <w:t>- - - - - - - - - - - - - - - - - - -</w:t>
            </w:r>
          </w:p>
        </w:tc>
        <w:tc>
          <w:tcPr>
            <w:tcW w:w="4707" w:type="dxa"/>
            <w:shd w:val="clear" w:color="auto" w:fill="auto"/>
          </w:tcPr>
          <w:p w14:paraId="17BF68A7" w14:textId="77777777" w:rsidR="00580423" w:rsidRPr="009E1183" w:rsidRDefault="00580423" w:rsidP="00195D03">
            <w:pPr>
              <w:jc w:val="both"/>
              <w:rPr>
                <w:rFonts w:cs="Arial"/>
                <w:b/>
                <w:szCs w:val="22"/>
              </w:rPr>
            </w:pPr>
            <w:r w:rsidRPr="009E1183">
              <w:rPr>
                <w:rFonts w:cs="Arial"/>
                <w:b/>
                <w:szCs w:val="22"/>
              </w:rPr>
              <w:t>Lic. Ricardo Enrique Mancisidor Landa</w:t>
            </w:r>
          </w:p>
          <w:p w14:paraId="251E9DB8" w14:textId="77777777" w:rsidR="00580423" w:rsidRPr="009E1183" w:rsidRDefault="00580423" w:rsidP="00195D03">
            <w:pPr>
              <w:jc w:val="both"/>
              <w:rPr>
                <w:rFonts w:cs="Arial"/>
                <w:szCs w:val="22"/>
              </w:rPr>
            </w:pPr>
            <w:r w:rsidRPr="009E1183">
              <w:rPr>
                <w:rFonts w:cs="Arial"/>
                <w:szCs w:val="22"/>
              </w:rPr>
              <w:t>Subsecretario de Promoción y Apoyo a la Industria</w:t>
            </w:r>
            <w:r w:rsidRPr="00B47D5E">
              <w:rPr>
                <w:rFonts w:cs="Arial"/>
                <w:szCs w:val="22"/>
              </w:rPr>
              <w:t>.</w:t>
            </w:r>
          </w:p>
        </w:tc>
      </w:tr>
      <w:tr w:rsidR="00580423" w:rsidRPr="00EF4415" w14:paraId="0AEF09B3" w14:textId="77777777" w:rsidTr="00195D03">
        <w:trPr>
          <w:cantSplit/>
        </w:trPr>
        <w:tc>
          <w:tcPr>
            <w:tcW w:w="4650" w:type="dxa"/>
            <w:shd w:val="clear" w:color="auto" w:fill="auto"/>
          </w:tcPr>
          <w:p w14:paraId="58B144B0" w14:textId="77777777" w:rsidR="00580423" w:rsidRPr="00EF4415" w:rsidRDefault="00580423" w:rsidP="00195D03">
            <w:pPr>
              <w:jc w:val="center"/>
              <w:rPr>
                <w:rFonts w:cs="Arial"/>
                <w:b/>
                <w:szCs w:val="22"/>
                <w:highlight w:val="yellow"/>
              </w:rPr>
            </w:pPr>
          </w:p>
        </w:tc>
        <w:tc>
          <w:tcPr>
            <w:tcW w:w="4707" w:type="dxa"/>
            <w:shd w:val="clear" w:color="auto" w:fill="auto"/>
          </w:tcPr>
          <w:p w14:paraId="23A4F8F1" w14:textId="77777777" w:rsidR="00580423" w:rsidRPr="00EF4415" w:rsidRDefault="00580423" w:rsidP="00195D03">
            <w:pPr>
              <w:jc w:val="both"/>
              <w:rPr>
                <w:rFonts w:cs="Arial"/>
                <w:b/>
                <w:szCs w:val="22"/>
                <w:highlight w:val="yellow"/>
              </w:rPr>
            </w:pPr>
          </w:p>
        </w:tc>
      </w:tr>
      <w:tr w:rsidR="00580423" w:rsidRPr="00EF4415" w14:paraId="43712B4B" w14:textId="77777777" w:rsidTr="00195D03">
        <w:trPr>
          <w:cantSplit/>
        </w:trPr>
        <w:tc>
          <w:tcPr>
            <w:tcW w:w="4650" w:type="dxa"/>
            <w:shd w:val="clear" w:color="auto" w:fill="auto"/>
          </w:tcPr>
          <w:p w14:paraId="0F53CAD5" w14:textId="77777777" w:rsidR="00580423" w:rsidRPr="00EF4415" w:rsidRDefault="00580423" w:rsidP="00195D03">
            <w:pPr>
              <w:jc w:val="center"/>
              <w:rPr>
                <w:highlight w:val="yellow"/>
              </w:rPr>
            </w:pPr>
            <w:r w:rsidRPr="009E1183">
              <w:rPr>
                <w:rFonts w:cs="Arial"/>
                <w:szCs w:val="22"/>
              </w:rPr>
              <w:t>- - - - - - - - - - - - - - - - - - -</w:t>
            </w:r>
          </w:p>
        </w:tc>
        <w:tc>
          <w:tcPr>
            <w:tcW w:w="4707" w:type="dxa"/>
            <w:shd w:val="clear" w:color="auto" w:fill="auto"/>
          </w:tcPr>
          <w:p w14:paraId="1C9906B4" w14:textId="77777777" w:rsidR="00580423" w:rsidRPr="009E1183" w:rsidRDefault="00580423" w:rsidP="00195D03">
            <w:pPr>
              <w:jc w:val="both"/>
              <w:rPr>
                <w:rFonts w:cs="Arial"/>
                <w:b/>
                <w:szCs w:val="22"/>
              </w:rPr>
            </w:pPr>
            <w:r w:rsidRPr="009E1183">
              <w:rPr>
                <w:rFonts w:cs="Arial"/>
                <w:b/>
                <w:szCs w:val="22"/>
              </w:rPr>
              <w:t>Lic. Adolfo Iván Alejandre Méndez</w:t>
            </w:r>
          </w:p>
          <w:p w14:paraId="35A2D925" w14:textId="77777777" w:rsidR="00580423" w:rsidRPr="00EF4415" w:rsidRDefault="00580423" w:rsidP="00195D03">
            <w:pPr>
              <w:jc w:val="both"/>
              <w:rPr>
                <w:highlight w:val="yellow"/>
              </w:rPr>
            </w:pPr>
            <w:r w:rsidRPr="009E1183">
              <w:rPr>
                <w:rFonts w:cs="Arial"/>
                <w:szCs w:val="22"/>
              </w:rPr>
              <w:t>Director de Desarrollo Económico en Tuxpan</w:t>
            </w:r>
            <w:r>
              <w:rPr>
                <w:rFonts w:cs="Arial"/>
                <w:szCs w:val="22"/>
              </w:rPr>
              <w:t>, Ver.</w:t>
            </w:r>
          </w:p>
        </w:tc>
      </w:tr>
      <w:tr w:rsidR="00580423" w:rsidRPr="00EF4415" w14:paraId="72A4F673" w14:textId="77777777" w:rsidTr="00195D03">
        <w:trPr>
          <w:cantSplit/>
        </w:trPr>
        <w:tc>
          <w:tcPr>
            <w:tcW w:w="4650" w:type="dxa"/>
            <w:shd w:val="clear" w:color="auto" w:fill="auto"/>
          </w:tcPr>
          <w:p w14:paraId="6796C7B1" w14:textId="77777777" w:rsidR="00580423" w:rsidRPr="00EF4415" w:rsidRDefault="00580423" w:rsidP="00195D03">
            <w:pPr>
              <w:jc w:val="center"/>
              <w:rPr>
                <w:rFonts w:cs="Arial"/>
                <w:b/>
                <w:szCs w:val="22"/>
                <w:highlight w:val="yellow"/>
              </w:rPr>
            </w:pPr>
          </w:p>
        </w:tc>
        <w:tc>
          <w:tcPr>
            <w:tcW w:w="4707" w:type="dxa"/>
            <w:shd w:val="clear" w:color="auto" w:fill="auto"/>
          </w:tcPr>
          <w:p w14:paraId="1E77BD46" w14:textId="77777777" w:rsidR="00580423" w:rsidRPr="00B47D5E" w:rsidRDefault="00580423" w:rsidP="00195D03">
            <w:pPr>
              <w:jc w:val="both"/>
              <w:rPr>
                <w:rFonts w:cs="Arial"/>
                <w:b/>
                <w:szCs w:val="22"/>
              </w:rPr>
            </w:pPr>
          </w:p>
        </w:tc>
      </w:tr>
      <w:tr w:rsidR="00580423" w:rsidRPr="00EF4415" w14:paraId="493D7E95" w14:textId="77777777" w:rsidTr="00195D03">
        <w:trPr>
          <w:cantSplit/>
        </w:trPr>
        <w:tc>
          <w:tcPr>
            <w:tcW w:w="4650" w:type="dxa"/>
            <w:shd w:val="clear" w:color="auto" w:fill="auto"/>
          </w:tcPr>
          <w:p w14:paraId="3D8F99AE" w14:textId="77777777" w:rsidR="00580423" w:rsidRPr="009E1183" w:rsidRDefault="00580423" w:rsidP="00195D03">
            <w:pPr>
              <w:jc w:val="both"/>
              <w:rPr>
                <w:rFonts w:cs="Arial"/>
                <w:b/>
                <w:szCs w:val="22"/>
              </w:rPr>
            </w:pPr>
            <w:r w:rsidRPr="009E1183">
              <w:rPr>
                <w:rFonts w:cs="Arial"/>
                <w:b/>
                <w:szCs w:val="22"/>
              </w:rPr>
              <w:t>C. Everardo Gustín Sánchez</w:t>
            </w:r>
          </w:p>
          <w:p w14:paraId="49078473" w14:textId="77777777" w:rsidR="00580423" w:rsidRPr="00EF4415" w:rsidRDefault="00580423" w:rsidP="00195D03">
            <w:pPr>
              <w:jc w:val="both"/>
              <w:rPr>
                <w:rFonts w:cs="Arial"/>
                <w:szCs w:val="22"/>
                <w:highlight w:val="yellow"/>
              </w:rPr>
            </w:pPr>
            <w:r w:rsidRPr="009E1183">
              <w:rPr>
                <w:rFonts w:cs="Arial"/>
                <w:szCs w:val="22"/>
              </w:rPr>
              <w:t>Por el sector privado</w:t>
            </w:r>
          </w:p>
        </w:tc>
        <w:tc>
          <w:tcPr>
            <w:tcW w:w="4707" w:type="dxa"/>
            <w:shd w:val="clear" w:color="auto" w:fill="auto"/>
          </w:tcPr>
          <w:p w14:paraId="4070FA42" w14:textId="77777777" w:rsidR="00580423" w:rsidRPr="00B47D5E" w:rsidRDefault="00580423" w:rsidP="00195D03">
            <w:pPr>
              <w:jc w:val="both"/>
              <w:rPr>
                <w:rFonts w:cs="Arial"/>
                <w:b/>
                <w:szCs w:val="22"/>
              </w:rPr>
            </w:pPr>
            <w:r w:rsidRPr="00B47D5E">
              <w:rPr>
                <w:rFonts w:cs="Arial"/>
                <w:szCs w:val="22"/>
              </w:rPr>
              <w:t>- - - - - - - - - - - - - - - - - - -</w:t>
            </w:r>
          </w:p>
        </w:tc>
      </w:tr>
      <w:tr w:rsidR="00580423" w:rsidRPr="00EF4415" w14:paraId="3B6F440C" w14:textId="77777777" w:rsidTr="00195D03">
        <w:trPr>
          <w:cantSplit/>
        </w:trPr>
        <w:tc>
          <w:tcPr>
            <w:tcW w:w="4650" w:type="dxa"/>
            <w:shd w:val="clear" w:color="auto" w:fill="auto"/>
          </w:tcPr>
          <w:p w14:paraId="572DF457" w14:textId="77777777" w:rsidR="00580423" w:rsidRPr="00EF4415" w:rsidRDefault="00580423" w:rsidP="00195D03">
            <w:pPr>
              <w:jc w:val="both"/>
              <w:rPr>
                <w:rFonts w:cs="Arial"/>
                <w:b/>
                <w:szCs w:val="22"/>
                <w:highlight w:val="yellow"/>
              </w:rPr>
            </w:pPr>
          </w:p>
        </w:tc>
        <w:tc>
          <w:tcPr>
            <w:tcW w:w="4707" w:type="dxa"/>
            <w:shd w:val="clear" w:color="auto" w:fill="auto"/>
          </w:tcPr>
          <w:p w14:paraId="1903A21F" w14:textId="77777777" w:rsidR="00580423" w:rsidRPr="00EF4415" w:rsidRDefault="00580423" w:rsidP="00195D03">
            <w:pPr>
              <w:jc w:val="both"/>
              <w:rPr>
                <w:rFonts w:cs="Arial"/>
                <w:b/>
                <w:szCs w:val="22"/>
                <w:highlight w:val="yellow"/>
              </w:rPr>
            </w:pPr>
          </w:p>
        </w:tc>
      </w:tr>
      <w:tr w:rsidR="00580423" w:rsidRPr="009E1183" w14:paraId="06A04022" w14:textId="77777777" w:rsidTr="00195D03">
        <w:trPr>
          <w:cantSplit/>
        </w:trPr>
        <w:tc>
          <w:tcPr>
            <w:tcW w:w="4650" w:type="dxa"/>
            <w:shd w:val="clear" w:color="auto" w:fill="auto"/>
          </w:tcPr>
          <w:p w14:paraId="36925075" w14:textId="77777777" w:rsidR="00580423" w:rsidRPr="009E1183" w:rsidRDefault="00580423" w:rsidP="00195D03">
            <w:pPr>
              <w:jc w:val="center"/>
              <w:rPr>
                <w:rFonts w:cs="Arial"/>
                <w:szCs w:val="22"/>
              </w:rPr>
            </w:pPr>
            <w:r w:rsidRPr="009E1183">
              <w:rPr>
                <w:rFonts w:cs="Arial"/>
                <w:b/>
                <w:szCs w:val="22"/>
              </w:rPr>
              <w:t>COMISARIO PROPIETARIO</w:t>
            </w:r>
          </w:p>
        </w:tc>
        <w:tc>
          <w:tcPr>
            <w:tcW w:w="4707" w:type="dxa"/>
            <w:shd w:val="clear" w:color="auto" w:fill="auto"/>
          </w:tcPr>
          <w:p w14:paraId="26257903" w14:textId="77777777" w:rsidR="00580423" w:rsidRPr="009E1183" w:rsidRDefault="00580423" w:rsidP="00195D03">
            <w:pPr>
              <w:jc w:val="center"/>
              <w:rPr>
                <w:rFonts w:cs="Arial"/>
                <w:szCs w:val="22"/>
              </w:rPr>
            </w:pPr>
            <w:r w:rsidRPr="009E1183">
              <w:rPr>
                <w:rFonts w:cs="Arial"/>
                <w:b/>
                <w:szCs w:val="22"/>
              </w:rPr>
              <w:t>COMISARIO SUPLENTE</w:t>
            </w:r>
          </w:p>
        </w:tc>
      </w:tr>
      <w:tr w:rsidR="00580423" w:rsidRPr="00A24346" w14:paraId="5AD2F062" w14:textId="77777777" w:rsidTr="00195D03">
        <w:trPr>
          <w:cantSplit/>
        </w:trPr>
        <w:tc>
          <w:tcPr>
            <w:tcW w:w="4650" w:type="dxa"/>
            <w:shd w:val="clear" w:color="auto" w:fill="auto"/>
          </w:tcPr>
          <w:p w14:paraId="4CC91C3C" w14:textId="77777777" w:rsidR="00580423" w:rsidRPr="009E1183" w:rsidRDefault="00580423" w:rsidP="00195D03">
            <w:pPr>
              <w:jc w:val="center"/>
              <w:rPr>
                <w:rFonts w:cs="Arial"/>
                <w:bCs/>
                <w:iCs/>
                <w:szCs w:val="22"/>
              </w:rPr>
            </w:pPr>
            <w:r w:rsidRPr="009E1183">
              <w:rPr>
                <w:rFonts w:cs="Arial"/>
                <w:szCs w:val="22"/>
              </w:rPr>
              <w:t>- - - - - - - - - - - - - - - - - - -</w:t>
            </w:r>
          </w:p>
        </w:tc>
        <w:tc>
          <w:tcPr>
            <w:tcW w:w="4707" w:type="dxa"/>
            <w:shd w:val="clear" w:color="auto" w:fill="auto"/>
          </w:tcPr>
          <w:p w14:paraId="5A4D195D" w14:textId="77777777" w:rsidR="00580423" w:rsidRPr="009E1183" w:rsidRDefault="00580423" w:rsidP="00195D03">
            <w:pPr>
              <w:jc w:val="center"/>
              <w:rPr>
                <w:rFonts w:cs="Arial"/>
                <w:szCs w:val="22"/>
                <w:lang w:val="en-US" w:eastAsia="es-MX"/>
              </w:rPr>
            </w:pPr>
            <w:r w:rsidRPr="009E1183">
              <w:rPr>
                <w:rFonts w:cs="Arial"/>
                <w:szCs w:val="22"/>
                <w:lang w:val="en-US"/>
              </w:rPr>
              <w:t>Lic. Jorge Alain Hidalgo</w:t>
            </w:r>
            <w:r w:rsidRPr="009E1183" w:rsidDel="009C6819">
              <w:rPr>
                <w:rFonts w:cs="Arial"/>
                <w:szCs w:val="22"/>
                <w:lang w:val="en-US"/>
              </w:rPr>
              <w:t xml:space="preserve"> </w:t>
            </w:r>
            <w:r w:rsidRPr="009E1183">
              <w:rPr>
                <w:rFonts w:cs="Arial"/>
                <w:szCs w:val="22"/>
                <w:lang w:val="en-US"/>
              </w:rPr>
              <w:t>Perea</w:t>
            </w:r>
          </w:p>
        </w:tc>
      </w:tr>
    </w:tbl>
    <w:p w14:paraId="695CB325" w14:textId="77777777" w:rsidR="00580423" w:rsidRPr="00B414CC" w:rsidRDefault="00580423" w:rsidP="00580423">
      <w:pPr>
        <w:spacing w:line="360" w:lineRule="auto"/>
        <w:rPr>
          <w:rFonts w:cs="Arial"/>
          <w:color w:val="000000"/>
          <w:szCs w:val="22"/>
          <w:lang w:val="en-US"/>
        </w:rPr>
      </w:pPr>
    </w:p>
    <w:p w14:paraId="24518097" w14:textId="77777777" w:rsidR="00580423" w:rsidRPr="00B414CC" w:rsidRDefault="00580423" w:rsidP="00580423">
      <w:pPr>
        <w:spacing w:line="276" w:lineRule="auto"/>
        <w:rPr>
          <w:rFonts w:cs="Arial"/>
          <w:color w:val="000000"/>
          <w:szCs w:val="22"/>
          <w:lang w:val="en-US"/>
        </w:rPr>
      </w:pPr>
    </w:p>
    <w:p w14:paraId="65BED4C7" w14:textId="77777777" w:rsidR="00580423" w:rsidRDefault="00580423" w:rsidP="00580423">
      <w:pPr>
        <w:spacing w:line="276" w:lineRule="auto"/>
        <w:rPr>
          <w:rFonts w:cs="Arial"/>
          <w:color w:val="000000"/>
          <w:szCs w:val="22"/>
        </w:rPr>
      </w:pPr>
      <w:r>
        <w:rPr>
          <w:rFonts w:cs="Arial"/>
          <w:color w:val="000000"/>
          <w:szCs w:val="22"/>
        </w:rPr>
        <w:t>Presidenta:</w:t>
      </w:r>
      <w:r>
        <w:rPr>
          <w:rFonts w:cs="Arial"/>
          <w:color w:val="000000"/>
          <w:szCs w:val="22"/>
        </w:rPr>
        <w:tab/>
      </w:r>
      <w:r>
        <w:rPr>
          <w:rFonts w:cs="Arial"/>
          <w:color w:val="000000"/>
          <w:szCs w:val="22"/>
        </w:rPr>
        <w:tab/>
      </w:r>
      <w:r>
        <w:rPr>
          <w:rFonts w:cs="Arial"/>
          <w:color w:val="000000"/>
          <w:szCs w:val="22"/>
        </w:rPr>
        <w:tab/>
        <w:t xml:space="preserve">Lic. </w:t>
      </w:r>
      <w:r w:rsidRPr="00DF2D91">
        <w:rPr>
          <w:rFonts w:cs="Arial"/>
          <w:color w:val="000000"/>
          <w:szCs w:val="22"/>
        </w:rPr>
        <w:t>Rocío Bárcena Molina</w:t>
      </w:r>
    </w:p>
    <w:p w14:paraId="64F5D1C6" w14:textId="77777777" w:rsidR="00580423" w:rsidRDefault="00580423" w:rsidP="00580423">
      <w:pPr>
        <w:spacing w:line="276" w:lineRule="auto"/>
        <w:rPr>
          <w:rFonts w:cs="Arial"/>
          <w:szCs w:val="22"/>
        </w:rPr>
      </w:pPr>
      <w:r>
        <w:rPr>
          <w:rFonts w:cs="Arial"/>
          <w:color w:val="000000"/>
          <w:szCs w:val="22"/>
        </w:rPr>
        <w:t>Secretaria:</w:t>
      </w:r>
      <w:r>
        <w:rPr>
          <w:rFonts w:cs="Arial"/>
          <w:color w:val="000000"/>
          <w:szCs w:val="22"/>
        </w:rPr>
        <w:tab/>
      </w:r>
      <w:r>
        <w:rPr>
          <w:rFonts w:cs="Arial"/>
          <w:color w:val="000000"/>
          <w:szCs w:val="22"/>
        </w:rPr>
        <w:tab/>
      </w:r>
      <w:r>
        <w:rPr>
          <w:rFonts w:cs="Arial"/>
          <w:color w:val="000000"/>
          <w:szCs w:val="22"/>
        </w:rPr>
        <w:tab/>
      </w:r>
      <w:r>
        <w:rPr>
          <w:rFonts w:eastAsia="MS Mincho" w:cs="Arial"/>
          <w:kern w:val="2"/>
          <w:szCs w:val="22"/>
        </w:rPr>
        <w:t>Mtra. Elizabeth García Duarte</w:t>
      </w:r>
    </w:p>
    <w:p w14:paraId="457D7FF5" w14:textId="77777777" w:rsidR="00580423" w:rsidRDefault="00580423" w:rsidP="00580423">
      <w:pPr>
        <w:spacing w:line="276" w:lineRule="auto"/>
        <w:jc w:val="both"/>
        <w:rPr>
          <w:rFonts w:cs="Arial"/>
          <w:color w:val="000000"/>
          <w:szCs w:val="22"/>
        </w:rPr>
      </w:pPr>
      <w:r>
        <w:rPr>
          <w:rFonts w:cs="Arial"/>
          <w:color w:val="000000"/>
          <w:szCs w:val="22"/>
        </w:rPr>
        <w:t xml:space="preserve">Prosecretaria: </w:t>
      </w:r>
      <w:r>
        <w:rPr>
          <w:rFonts w:cs="Arial"/>
          <w:color w:val="000000"/>
          <w:szCs w:val="22"/>
        </w:rPr>
        <w:tab/>
      </w:r>
      <w:r>
        <w:rPr>
          <w:rFonts w:cs="Arial"/>
          <w:color w:val="000000"/>
          <w:szCs w:val="22"/>
        </w:rPr>
        <w:tab/>
        <w:t>C.P.A. María Elena Pérez Flores.</w:t>
      </w:r>
    </w:p>
    <w:p w14:paraId="7AA2AA79" w14:textId="77777777" w:rsidR="00580423" w:rsidRDefault="00580423" w:rsidP="00580423">
      <w:pPr>
        <w:spacing w:line="276" w:lineRule="auto"/>
        <w:rPr>
          <w:rFonts w:cs="Arial"/>
          <w:color w:val="000000"/>
          <w:szCs w:val="22"/>
          <w:lang w:val="es-ES_tradnl"/>
        </w:rPr>
      </w:pPr>
      <w:r>
        <w:rPr>
          <w:rFonts w:cs="Arial"/>
          <w:color w:val="000000"/>
          <w:szCs w:val="22"/>
        </w:rPr>
        <w:t>Director General:</w:t>
      </w:r>
      <w:r>
        <w:rPr>
          <w:rFonts w:cs="Arial"/>
          <w:color w:val="000000"/>
          <w:szCs w:val="22"/>
        </w:rPr>
        <w:tab/>
      </w:r>
      <w:r>
        <w:rPr>
          <w:rFonts w:cs="Arial"/>
          <w:color w:val="000000"/>
          <w:szCs w:val="22"/>
        </w:rPr>
        <w:tab/>
      </w:r>
      <w:r w:rsidRPr="00EF4415">
        <w:rPr>
          <w:rFonts w:cs="Arial"/>
          <w:color w:val="000000"/>
          <w:szCs w:val="22"/>
        </w:rPr>
        <w:t>Ing. Nicodemus Villagómez Broca</w:t>
      </w:r>
    </w:p>
    <w:p w14:paraId="4D72E74E" w14:textId="77777777" w:rsidR="00580423" w:rsidRDefault="00580423" w:rsidP="00580423">
      <w:pPr>
        <w:spacing w:line="360" w:lineRule="auto"/>
        <w:jc w:val="both"/>
        <w:rPr>
          <w:rFonts w:cs="Arial"/>
          <w:color w:val="000000"/>
          <w:szCs w:val="22"/>
          <w:highlight w:val="yellow"/>
          <w:lang w:val="es-ES_tradnl"/>
        </w:rPr>
      </w:pPr>
    </w:p>
    <w:p w14:paraId="4C208536" w14:textId="77777777" w:rsidR="00580423" w:rsidRDefault="00580423" w:rsidP="00580423">
      <w:pPr>
        <w:spacing w:line="360" w:lineRule="auto"/>
        <w:ind w:left="1418" w:hanging="1418"/>
        <w:jc w:val="both"/>
      </w:pPr>
      <w:r>
        <w:rPr>
          <w:rFonts w:cs="Arial"/>
          <w:b/>
          <w:bCs/>
          <w:szCs w:val="22"/>
        </w:rPr>
        <w:lastRenderedPageBreak/>
        <w:t>INVITADOS</w:t>
      </w:r>
      <w:r>
        <w:rPr>
          <w:rFonts w:cs="Arial"/>
          <w:szCs w:val="22"/>
        </w:rPr>
        <w:t>:</w:t>
      </w:r>
      <w:r w:rsidRPr="00D76A11">
        <w:t xml:space="preserve"> </w:t>
      </w:r>
      <w:r w:rsidRPr="00D76A11">
        <w:rPr>
          <w:rFonts w:eastAsia="MS Mincho" w:cs="Arial"/>
          <w:kern w:val="2"/>
          <w:szCs w:val="22"/>
          <w:shd w:val="clear" w:color="auto" w:fill="FFFFFF"/>
        </w:rPr>
        <w:t>Lic. Hilario Ortiz Gómez</w:t>
      </w:r>
      <w:r>
        <w:rPr>
          <w:rFonts w:eastAsia="MS Mincho" w:cs="Arial"/>
          <w:kern w:val="2"/>
          <w:szCs w:val="22"/>
          <w:shd w:val="clear" w:color="auto" w:fill="FFFFFF"/>
        </w:rPr>
        <w:t>,</w:t>
      </w:r>
      <w:r>
        <w:rPr>
          <w:rFonts w:eastAsia="MS Mincho" w:cs="Arial"/>
          <w:kern w:val="2"/>
          <w:szCs w:val="22"/>
        </w:rPr>
        <w:t xml:space="preserve"> Titular del Órgano Interno de Control en la Administración Portuaria Integral de Tuxpan, S.A. de C.V.</w:t>
      </w:r>
      <w:r>
        <w:rPr>
          <w:rFonts w:eastAsia="MS Mincho" w:cs="Arial"/>
          <w:kern w:val="2"/>
          <w:szCs w:val="22"/>
          <w:shd w:val="clear" w:color="auto" w:fill="FFFFFF"/>
        </w:rPr>
        <w:t>;</w:t>
      </w:r>
      <w:r>
        <w:rPr>
          <w:rFonts w:eastAsia="MS Mincho" w:cs="Arial"/>
          <w:kern w:val="2"/>
          <w:szCs w:val="22"/>
        </w:rPr>
        <w:t xml:space="preserve"> Ing. Andrés Darío Castellanos Ortiz, Gerente de Comercialización, </w:t>
      </w:r>
      <w:r w:rsidRPr="00D76A11">
        <w:rPr>
          <w:rFonts w:eastAsia="MS Mincho" w:cs="Arial"/>
          <w:kern w:val="2"/>
          <w:szCs w:val="22"/>
        </w:rPr>
        <w:t>Ing. Adolfo Garcé</w:t>
      </w:r>
      <w:r>
        <w:rPr>
          <w:rFonts w:eastAsia="MS Mincho" w:cs="Arial"/>
          <w:kern w:val="2"/>
          <w:szCs w:val="22"/>
        </w:rPr>
        <w:t>s</w:t>
      </w:r>
      <w:r w:rsidRPr="00D76A11">
        <w:rPr>
          <w:rFonts w:eastAsia="MS Mincho" w:cs="Arial"/>
          <w:kern w:val="2"/>
          <w:szCs w:val="22"/>
        </w:rPr>
        <w:t xml:space="preserve"> Cruz</w:t>
      </w:r>
      <w:r>
        <w:rPr>
          <w:rFonts w:eastAsia="MS Mincho" w:cs="Arial"/>
          <w:kern w:val="2"/>
          <w:szCs w:val="22"/>
        </w:rPr>
        <w:t>, Gerente de Operaciones e Ingeniería, todos de la Administración Portuaria Integral de Tuxpan, S.A. de C.V., y el C.P. Francisco Cuevas de León de la</w:t>
      </w:r>
      <w:r w:rsidRPr="0000505A">
        <w:rPr>
          <w:rFonts w:eastAsia="MS Mincho" w:cs="Arial"/>
          <w:kern w:val="2"/>
          <w:szCs w:val="22"/>
        </w:rPr>
        <w:t xml:space="preserve"> Secretar</w:t>
      </w:r>
      <w:r>
        <w:rPr>
          <w:rFonts w:eastAsia="MS Mincho" w:cs="Arial"/>
          <w:kern w:val="2"/>
          <w:szCs w:val="22"/>
        </w:rPr>
        <w:t>í</w:t>
      </w:r>
      <w:r w:rsidRPr="0000505A">
        <w:rPr>
          <w:rFonts w:eastAsia="MS Mincho" w:cs="Arial"/>
          <w:kern w:val="2"/>
          <w:szCs w:val="22"/>
        </w:rPr>
        <w:t>a de Hacienda y Crédito Público.</w:t>
      </w:r>
    </w:p>
    <w:p w14:paraId="16A33559" w14:textId="77777777" w:rsidR="00580423" w:rsidRDefault="00580423" w:rsidP="00580423">
      <w:pPr>
        <w:spacing w:line="360" w:lineRule="auto"/>
        <w:ind w:left="1418" w:hanging="1418"/>
        <w:jc w:val="both"/>
        <w:rPr>
          <w:rFonts w:cs="Arial"/>
          <w:szCs w:val="22"/>
        </w:rPr>
      </w:pPr>
    </w:p>
    <w:p w14:paraId="0E424AD0" w14:textId="77777777" w:rsidR="00580423" w:rsidRPr="006F7433" w:rsidRDefault="00580423" w:rsidP="00580423">
      <w:pPr>
        <w:spacing w:line="360" w:lineRule="auto"/>
        <w:jc w:val="both"/>
        <w:rPr>
          <w:rFonts w:cs="Arial"/>
          <w:color w:val="00000A"/>
          <w:szCs w:val="22"/>
        </w:rPr>
      </w:pPr>
      <w:r>
        <w:rPr>
          <w:rFonts w:cs="Arial"/>
          <w:szCs w:val="22"/>
        </w:rPr>
        <w:t xml:space="preserve">La Lic. </w:t>
      </w:r>
      <w:r w:rsidRPr="00084371">
        <w:rPr>
          <w:rFonts w:cs="Arial"/>
          <w:szCs w:val="22"/>
        </w:rPr>
        <w:t>Rocío Bárcena Molina</w:t>
      </w:r>
      <w:r w:rsidRPr="006F7433">
        <w:rPr>
          <w:rFonts w:cs="Arial"/>
          <w:color w:val="00000A"/>
          <w:szCs w:val="22"/>
        </w:rPr>
        <w:t xml:space="preserve"> </w:t>
      </w:r>
      <w:r w:rsidRPr="00C45084">
        <w:rPr>
          <w:rFonts w:cs="Arial"/>
          <w:szCs w:val="22"/>
        </w:rPr>
        <w:t xml:space="preserve">comunicó que, por causas de fuerza mayor, no había sido posible que asistiera </w:t>
      </w:r>
      <w:r>
        <w:rPr>
          <w:rFonts w:cs="Arial"/>
          <w:szCs w:val="22"/>
        </w:rPr>
        <w:t xml:space="preserve">la </w:t>
      </w:r>
      <w:r w:rsidRPr="00084371">
        <w:rPr>
          <w:rFonts w:cs="Arial"/>
          <w:szCs w:val="22"/>
        </w:rPr>
        <w:t>Lic. Rosa Icela Rodríguez Velázquez</w:t>
      </w:r>
      <w:r w:rsidRPr="00C45084">
        <w:rPr>
          <w:rFonts w:cs="Arial"/>
          <w:szCs w:val="22"/>
        </w:rPr>
        <w:t>, Coordinador</w:t>
      </w:r>
      <w:r>
        <w:rPr>
          <w:rFonts w:cs="Arial"/>
          <w:szCs w:val="22"/>
        </w:rPr>
        <w:t>a</w:t>
      </w:r>
      <w:r w:rsidRPr="00C45084">
        <w:rPr>
          <w:rFonts w:cs="Arial"/>
          <w:szCs w:val="22"/>
        </w:rPr>
        <w:t xml:space="preserve"> General de Puertos y Marina Mercante, President</w:t>
      </w:r>
      <w:r>
        <w:rPr>
          <w:rFonts w:cs="Arial"/>
          <w:szCs w:val="22"/>
        </w:rPr>
        <w:t>a propietaria</w:t>
      </w:r>
      <w:r w:rsidRPr="00C45084">
        <w:rPr>
          <w:rFonts w:cs="Arial"/>
          <w:szCs w:val="22"/>
        </w:rPr>
        <w:t xml:space="preserve"> de este Órgano de Gobierno</w:t>
      </w:r>
      <w:r>
        <w:rPr>
          <w:rFonts w:cs="Arial"/>
          <w:szCs w:val="22"/>
        </w:rPr>
        <w:t>;</w:t>
      </w:r>
      <w:r w:rsidRPr="00C45084">
        <w:rPr>
          <w:rFonts w:cs="Arial"/>
          <w:szCs w:val="22"/>
        </w:rPr>
        <w:t xml:space="preserve"> por lo que, </w:t>
      </w:r>
      <w:r w:rsidRPr="006F7433">
        <w:rPr>
          <w:rFonts w:cs="Arial"/>
          <w:color w:val="00000A"/>
          <w:szCs w:val="22"/>
        </w:rPr>
        <w:t xml:space="preserve">con fundamento en el artículo 143 segundo párrafo de la Ley General de Sociedades Mercantiles, presidió la </w:t>
      </w:r>
      <w:r>
        <w:rPr>
          <w:rFonts w:cs="Arial"/>
          <w:color w:val="00000A"/>
          <w:szCs w:val="22"/>
        </w:rPr>
        <w:t xml:space="preserve">Sesión, y </w:t>
      </w:r>
      <w:r w:rsidRPr="006F7433">
        <w:rPr>
          <w:rFonts w:cs="Arial"/>
          <w:color w:val="00000A"/>
          <w:szCs w:val="22"/>
        </w:rPr>
        <w:t>se refirió a la Con</w:t>
      </w:r>
      <w:r>
        <w:rPr>
          <w:rFonts w:cs="Arial"/>
          <w:color w:val="00000A"/>
          <w:szCs w:val="22"/>
        </w:rPr>
        <w:t>vocatoria emitida oportunamente.</w:t>
      </w:r>
    </w:p>
    <w:p w14:paraId="203CB8E0" w14:textId="77777777" w:rsidR="00580423" w:rsidRPr="008E15C9" w:rsidRDefault="00580423" w:rsidP="00580423">
      <w:pPr>
        <w:spacing w:line="360" w:lineRule="auto"/>
        <w:jc w:val="both"/>
        <w:rPr>
          <w:rFonts w:cs="Arial"/>
          <w:color w:val="00000A"/>
          <w:szCs w:val="22"/>
          <w:highlight w:val="yellow"/>
        </w:rPr>
      </w:pPr>
    </w:p>
    <w:p w14:paraId="548D1C66" w14:textId="77777777" w:rsidR="00580423" w:rsidRDefault="00580423" w:rsidP="00580423">
      <w:pPr>
        <w:spacing w:after="100" w:afterAutospacing="1" w:line="360" w:lineRule="auto"/>
        <w:jc w:val="both"/>
        <w:rPr>
          <w:rFonts w:cs="Arial"/>
          <w:szCs w:val="22"/>
        </w:rPr>
      </w:pPr>
      <w:r>
        <w:rPr>
          <w:rFonts w:cs="Arial"/>
          <w:color w:val="00000A"/>
          <w:szCs w:val="22"/>
        </w:rPr>
        <w:t>La Presidenta solicitó a la Secretaria y Prosecretaria del Consejo de Administración, certificar la asistencia de los consejeros a la sesión en el domicilio de la Administración Portuaria Integral de Tuxpan S.A de C.V., así como en la sala de juntas de la Dirección General de Fomento y Administración Portuaria y a su vez por</w:t>
      </w:r>
      <w:r w:rsidRPr="008A3941">
        <w:rPr>
          <w:rFonts w:eastAsia="Arial Unicode MS" w:cs="Arial"/>
          <w:bCs/>
          <w:szCs w:val="22"/>
        </w:rPr>
        <w:t xml:space="preserve"> vía remota</w:t>
      </w:r>
      <w:r>
        <w:rPr>
          <w:rFonts w:eastAsia="Arial Unicode MS" w:cs="Arial"/>
          <w:bCs/>
          <w:szCs w:val="22"/>
        </w:rPr>
        <w:t>,</w:t>
      </w:r>
      <w:r>
        <w:rPr>
          <w:rFonts w:cs="Arial"/>
          <w:color w:val="00000A"/>
          <w:szCs w:val="22"/>
        </w:rPr>
        <w:t xml:space="preserve"> quienes certificaron </w:t>
      </w:r>
      <w:r w:rsidRPr="00EE4345">
        <w:rPr>
          <w:rFonts w:cs="Arial"/>
          <w:color w:val="00000A"/>
          <w:szCs w:val="22"/>
        </w:rPr>
        <w:t xml:space="preserve">que se hallaban presentes </w:t>
      </w:r>
      <w:r>
        <w:rPr>
          <w:rFonts w:cs="Arial"/>
          <w:color w:val="00000A"/>
          <w:szCs w:val="22"/>
        </w:rPr>
        <w:t>dos</w:t>
      </w:r>
      <w:r w:rsidRPr="00EE4345">
        <w:rPr>
          <w:rFonts w:cs="Arial"/>
          <w:szCs w:val="22"/>
        </w:rPr>
        <w:t xml:space="preserve"> consejero</w:t>
      </w:r>
      <w:r>
        <w:rPr>
          <w:rFonts w:cs="Arial"/>
          <w:szCs w:val="22"/>
        </w:rPr>
        <w:t>s</w:t>
      </w:r>
      <w:r w:rsidRPr="00EE4345">
        <w:rPr>
          <w:rFonts w:cs="Arial"/>
          <w:szCs w:val="22"/>
        </w:rPr>
        <w:t xml:space="preserve"> propietario</w:t>
      </w:r>
      <w:r>
        <w:rPr>
          <w:rFonts w:cs="Arial"/>
          <w:szCs w:val="22"/>
        </w:rPr>
        <w:t>s</w:t>
      </w:r>
      <w:r w:rsidRPr="00EE4345">
        <w:rPr>
          <w:rFonts w:cs="Arial"/>
          <w:szCs w:val="22"/>
        </w:rPr>
        <w:t xml:space="preserve"> y </w:t>
      </w:r>
      <w:r>
        <w:rPr>
          <w:rFonts w:cs="Arial"/>
          <w:szCs w:val="22"/>
        </w:rPr>
        <w:t>ocho</w:t>
      </w:r>
      <w:r w:rsidRPr="00EE4345">
        <w:rPr>
          <w:rFonts w:cs="Arial"/>
          <w:szCs w:val="22"/>
        </w:rPr>
        <w:t xml:space="preserve"> suplentes con derecho a voto, como </w:t>
      </w:r>
      <w:r>
        <w:rPr>
          <w:rFonts w:cs="Arial"/>
          <w:szCs w:val="22"/>
        </w:rPr>
        <w:t>se</w:t>
      </w:r>
      <w:r w:rsidRPr="00EE4345">
        <w:rPr>
          <w:rFonts w:cs="Arial"/>
          <w:szCs w:val="22"/>
        </w:rPr>
        <w:t xml:space="preserve"> acredita con las listas de</w:t>
      </w:r>
      <w:r>
        <w:rPr>
          <w:rFonts w:cs="Arial"/>
          <w:szCs w:val="22"/>
        </w:rPr>
        <w:t xml:space="preserve"> asistencia firmadas por referidos asistentes.</w:t>
      </w:r>
    </w:p>
    <w:p w14:paraId="448769A5" w14:textId="77777777" w:rsidR="00580423" w:rsidRPr="00A34287" w:rsidRDefault="00580423" w:rsidP="00580423">
      <w:pPr>
        <w:spacing w:line="360" w:lineRule="auto"/>
        <w:jc w:val="both"/>
        <w:rPr>
          <w:rFonts w:cs="Arial"/>
          <w:szCs w:val="22"/>
        </w:rPr>
      </w:pPr>
    </w:p>
    <w:p w14:paraId="19ECAAB2" w14:textId="77777777" w:rsidR="00580423" w:rsidRDefault="00580423" w:rsidP="00580423">
      <w:pPr>
        <w:spacing w:line="360" w:lineRule="auto"/>
        <w:jc w:val="both"/>
        <w:rPr>
          <w:rFonts w:cs="Arial"/>
          <w:color w:val="00000A"/>
          <w:szCs w:val="22"/>
        </w:rPr>
      </w:pPr>
      <w:r>
        <w:rPr>
          <w:rFonts w:cs="Arial"/>
          <w:szCs w:val="22"/>
        </w:rPr>
        <w:t xml:space="preserve">La Lic. </w:t>
      </w:r>
      <w:r w:rsidRPr="00084371">
        <w:rPr>
          <w:rFonts w:cs="Arial"/>
          <w:szCs w:val="22"/>
        </w:rPr>
        <w:t>Rocío Bárcena Molina</w:t>
      </w:r>
      <w:r w:rsidRPr="004A5913">
        <w:rPr>
          <w:rFonts w:cs="Arial"/>
          <w:color w:val="00000A"/>
          <w:szCs w:val="22"/>
        </w:rPr>
        <w:t xml:space="preserve">, </w:t>
      </w:r>
      <w:r>
        <w:rPr>
          <w:rFonts w:cs="Arial"/>
          <w:color w:val="00000A"/>
          <w:szCs w:val="22"/>
        </w:rPr>
        <w:t>en</w:t>
      </w:r>
      <w:r w:rsidRPr="004A5913">
        <w:rPr>
          <w:rFonts w:cs="Arial"/>
          <w:color w:val="00000A"/>
          <w:szCs w:val="22"/>
        </w:rPr>
        <w:t xml:space="preserve"> nombre de la Sociedad y del suyo propio, dio la bienvenida a los</w:t>
      </w:r>
      <w:r>
        <w:rPr>
          <w:rFonts w:cs="Arial"/>
          <w:color w:val="00000A"/>
          <w:szCs w:val="22"/>
        </w:rPr>
        <w:t xml:space="preserve"> </w:t>
      </w:r>
      <w:r w:rsidRPr="004A5913">
        <w:rPr>
          <w:rFonts w:cs="Arial"/>
          <w:color w:val="00000A"/>
          <w:szCs w:val="22"/>
        </w:rPr>
        <w:t>integrantes del Consejo de Administración y demás invi</w:t>
      </w:r>
      <w:r>
        <w:rPr>
          <w:rFonts w:cs="Arial"/>
          <w:color w:val="00000A"/>
          <w:szCs w:val="22"/>
        </w:rPr>
        <w:t xml:space="preserve">tados a la sesión, y preguntó a la secretaria </w:t>
      </w:r>
      <w:r w:rsidRPr="004A5913">
        <w:rPr>
          <w:rFonts w:cs="Arial"/>
          <w:color w:val="00000A"/>
          <w:szCs w:val="22"/>
        </w:rPr>
        <w:t>del Consejo s</w:t>
      </w:r>
      <w:r>
        <w:rPr>
          <w:rFonts w:cs="Arial"/>
          <w:color w:val="00000A"/>
          <w:szCs w:val="22"/>
        </w:rPr>
        <w:t xml:space="preserve">i existía quórum para llevar a </w:t>
      </w:r>
      <w:r w:rsidRPr="004A5913">
        <w:rPr>
          <w:rFonts w:cs="Arial"/>
          <w:color w:val="00000A"/>
          <w:szCs w:val="22"/>
        </w:rPr>
        <w:t xml:space="preserve">cabo la sesión, toda vez </w:t>
      </w:r>
      <w:r>
        <w:rPr>
          <w:rFonts w:cs="Arial"/>
          <w:color w:val="00000A"/>
          <w:szCs w:val="22"/>
        </w:rPr>
        <w:t>que esta</w:t>
      </w:r>
      <w:r w:rsidRPr="004A5913">
        <w:rPr>
          <w:rFonts w:cs="Arial"/>
          <w:color w:val="00000A"/>
          <w:szCs w:val="22"/>
        </w:rPr>
        <w:t xml:space="preserve"> informó que sí lo había, </w:t>
      </w:r>
      <w:r>
        <w:rPr>
          <w:rFonts w:cs="Arial"/>
          <w:color w:val="00000A"/>
          <w:szCs w:val="22"/>
        </w:rPr>
        <w:t>la propia</w:t>
      </w:r>
      <w:r w:rsidRPr="004A5913">
        <w:rPr>
          <w:rFonts w:cs="Arial"/>
          <w:color w:val="00000A"/>
          <w:szCs w:val="22"/>
        </w:rPr>
        <w:t xml:space="preserve"> President</w:t>
      </w:r>
      <w:r>
        <w:rPr>
          <w:rFonts w:cs="Arial"/>
          <w:color w:val="00000A"/>
          <w:szCs w:val="22"/>
        </w:rPr>
        <w:t>a</w:t>
      </w:r>
      <w:r w:rsidRPr="004A5913">
        <w:rPr>
          <w:rFonts w:cs="Arial"/>
          <w:color w:val="00000A"/>
          <w:szCs w:val="22"/>
        </w:rPr>
        <w:t xml:space="preserve"> d</w:t>
      </w:r>
      <w:r>
        <w:rPr>
          <w:rFonts w:cs="Arial"/>
          <w:color w:val="00000A"/>
          <w:szCs w:val="22"/>
        </w:rPr>
        <w:t>eclaró instalada la sesión.</w:t>
      </w:r>
    </w:p>
    <w:p w14:paraId="275D3AA5" w14:textId="77777777" w:rsidR="00580423" w:rsidRDefault="00580423" w:rsidP="00580423">
      <w:pPr>
        <w:rPr>
          <w:rFonts w:cs="Arial"/>
          <w:b/>
          <w:szCs w:val="22"/>
        </w:rPr>
      </w:pPr>
      <w:r>
        <w:rPr>
          <w:rFonts w:cs="Arial"/>
          <w:b/>
          <w:szCs w:val="22"/>
        </w:rPr>
        <w:br w:type="page"/>
      </w:r>
    </w:p>
    <w:p w14:paraId="3E9F8676" w14:textId="77777777" w:rsidR="00580423" w:rsidRDefault="00580423" w:rsidP="00580423">
      <w:pPr>
        <w:spacing w:line="360" w:lineRule="auto"/>
        <w:jc w:val="both"/>
        <w:rPr>
          <w:rFonts w:cs="Arial"/>
          <w:b/>
          <w:szCs w:val="22"/>
        </w:rPr>
      </w:pPr>
      <w:r>
        <w:rPr>
          <w:rFonts w:cs="Arial"/>
          <w:b/>
          <w:szCs w:val="22"/>
        </w:rPr>
        <w:lastRenderedPageBreak/>
        <w:t xml:space="preserve">II. </w:t>
      </w:r>
      <w:r w:rsidRPr="00D8359B">
        <w:rPr>
          <w:rFonts w:cs="Arial"/>
          <w:b/>
          <w:szCs w:val="22"/>
        </w:rPr>
        <w:t>LECTURA Y, EN SU CAS</w:t>
      </w:r>
      <w:r>
        <w:rPr>
          <w:rFonts w:cs="Arial"/>
          <w:b/>
          <w:szCs w:val="22"/>
        </w:rPr>
        <w:t>O, APROBACIÓN DEL ORDEN DEL DÍA.</w:t>
      </w:r>
    </w:p>
    <w:p w14:paraId="08F63164" w14:textId="77777777" w:rsidR="00580423" w:rsidRPr="00EF4415" w:rsidRDefault="00580423" w:rsidP="00580423">
      <w:pPr>
        <w:spacing w:line="360" w:lineRule="auto"/>
        <w:jc w:val="both"/>
        <w:rPr>
          <w:rFonts w:cs="Arial"/>
          <w:b/>
          <w:szCs w:val="22"/>
        </w:rPr>
      </w:pPr>
    </w:p>
    <w:p w14:paraId="67D1789B" w14:textId="77777777" w:rsidR="00580423" w:rsidRPr="00EF4415" w:rsidRDefault="00580423" w:rsidP="00580423">
      <w:pPr>
        <w:spacing w:line="360" w:lineRule="auto"/>
        <w:jc w:val="both"/>
        <w:rPr>
          <w:rFonts w:cs="Arial"/>
          <w:color w:val="000000"/>
          <w:szCs w:val="22"/>
        </w:rPr>
      </w:pPr>
      <w:r w:rsidRPr="00EF4415">
        <w:rPr>
          <w:rFonts w:cs="Arial"/>
          <w:color w:val="000000"/>
          <w:szCs w:val="22"/>
        </w:rPr>
        <w:t>La sesión dio comienzo con la lectura del orden del día que contiene la convocatoria y se consigna a continuación</w:t>
      </w:r>
      <w:r>
        <w:rPr>
          <w:rFonts w:cs="Arial"/>
          <w:color w:val="000000"/>
          <w:szCs w:val="22"/>
        </w:rPr>
        <w:t>, m</w:t>
      </w:r>
      <w:r w:rsidRPr="00EF4415">
        <w:rPr>
          <w:rFonts w:cs="Arial"/>
          <w:color w:val="000000"/>
          <w:szCs w:val="22"/>
        </w:rPr>
        <w:t>ismo que fue aprobado por los presentes</w:t>
      </w:r>
      <w:r>
        <w:rPr>
          <w:rFonts w:cs="Arial"/>
          <w:color w:val="000000"/>
          <w:szCs w:val="22"/>
        </w:rPr>
        <w:t>.</w:t>
      </w:r>
    </w:p>
    <w:p w14:paraId="6A0CC3BF" w14:textId="77777777" w:rsidR="00580423" w:rsidRPr="00EF4415" w:rsidRDefault="00580423" w:rsidP="00580423">
      <w:pPr>
        <w:spacing w:line="360" w:lineRule="auto"/>
        <w:jc w:val="both"/>
        <w:rPr>
          <w:rFonts w:cs="Arial"/>
          <w:color w:val="000000"/>
          <w:szCs w:val="22"/>
        </w:rPr>
      </w:pPr>
    </w:p>
    <w:p w14:paraId="06BE76BE" w14:textId="77777777" w:rsidR="00580423" w:rsidRPr="00EF4415" w:rsidRDefault="00580423" w:rsidP="00393D04">
      <w:pPr>
        <w:pStyle w:val="Prrafodelista"/>
        <w:numPr>
          <w:ilvl w:val="0"/>
          <w:numId w:val="23"/>
        </w:numPr>
        <w:spacing w:before="120" w:after="120"/>
        <w:ind w:left="708" w:firstLine="0"/>
        <w:jc w:val="both"/>
        <w:rPr>
          <w:rFonts w:ascii="Montserrat" w:hAnsi="Montserrat" w:cs="Arial"/>
          <w:bCs/>
        </w:rPr>
      </w:pPr>
      <w:bookmarkStart w:id="6" w:name="_Hlk38456895"/>
      <w:r w:rsidRPr="00EF4415">
        <w:rPr>
          <w:rFonts w:ascii="Montserrat" w:hAnsi="Montserrat" w:cs="Arial"/>
          <w:bCs/>
        </w:rPr>
        <w:t>Declaración de quórum legal e instalación de la reunión</w:t>
      </w:r>
      <w:bookmarkEnd w:id="6"/>
      <w:r w:rsidRPr="00EF4415">
        <w:rPr>
          <w:rFonts w:ascii="Montserrat" w:hAnsi="Montserrat" w:cs="Arial"/>
          <w:bCs/>
        </w:rPr>
        <w:t>.</w:t>
      </w:r>
    </w:p>
    <w:p w14:paraId="53DE1045" w14:textId="77777777" w:rsidR="00580423" w:rsidRPr="00EF4415" w:rsidRDefault="00580423" w:rsidP="00393D04">
      <w:pPr>
        <w:pStyle w:val="Prrafodelista"/>
        <w:numPr>
          <w:ilvl w:val="0"/>
          <w:numId w:val="23"/>
        </w:numPr>
        <w:spacing w:before="120" w:after="120"/>
        <w:ind w:left="708" w:firstLine="0"/>
        <w:jc w:val="both"/>
        <w:rPr>
          <w:rFonts w:ascii="Montserrat" w:hAnsi="Montserrat" w:cs="Arial"/>
          <w:bCs/>
        </w:rPr>
      </w:pPr>
      <w:r w:rsidRPr="00EF4415">
        <w:rPr>
          <w:rFonts w:ascii="Montserrat" w:hAnsi="Montserrat" w:cs="Arial"/>
          <w:bCs/>
        </w:rPr>
        <w:t>Lectura y, en su caso, aprobación del Orden del Día.</w:t>
      </w:r>
    </w:p>
    <w:p w14:paraId="0922F838" w14:textId="77777777" w:rsidR="00580423" w:rsidRPr="00EF4415" w:rsidRDefault="00580423" w:rsidP="00393D04">
      <w:pPr>
        <w:pStyle w:val="Prrafodelista"/>
        <w:numPr>
          <w:ilvl w:val="0"/>
          <w:numId w:val="23"/>
        </w:numPr>
        <w:spacing w:before="120" w:after="120"/>
        <w:ind w:left="708" w:firstLine="0"/>
        <w:jc w:val="both"/>
        <w:rPr>
          <w:rFonts w:ascii="Montserrat" w:hAnsi="Montserrat" w:cs="Arial"/>
          <w:bCs/>
        </w:rPr>
      </w:pPr>
      <w:r w:rsidRPr="00EF4415">
        <w:rPr>
          <w:rFonts w:ascii="Montserrat" w:hAnsi="Montserrat" w:cs="Arial"/>
          <w:bCs/>
        </w:rPr>
        <w:t>Lectura y, en su caso, aprobación del Acta de la sesión anterior.</w:t>
      </w:r>
    </w:p>
    <w:p w14:paraId="1D9924F5" w14:textId="77777777" w:rsidR="00580423" w:rsidRPr="00EF4415" w:rsidRDefault="00580423" w:rsidP="00393D04">
      <w:pPr>
        <w:pStyle w:val="Prrafodelista"/>
        <w:numPr>
          <w:ilvl w:val="0"/>
          <w:numId w:val="23"/>
        </w:numPr>
        <w:spacing w:before="120" w:after="120"/>
        <w:ind w:left="1417"/>
        <w:jc w:val="both"/>
        <w:rPr>
          <w:rFonts w:ascii="Montserrat" w:hAnsi="Montserrat" w:cs="Arial"/>
          <w:bCs/>
        </w:rPr>
      </w:pPr>
      <w:r w:rsidRPr="00EF4415">
        <w:rPr>
          <w:rFonts w:ascii="Montserrat" w:hAnsi="Montserrat" w:cs="Arial"/>
          <w:bCs/>
        </w:rPr>
        <w:t>Informe de actividades presentado por el Director General por el trimestre comprendido entre el 1 de julio y el 30 de septiembre del ejercicio 2020.</w:t>
      </w:r>
    </w:p>
    <w:p w14:paraId="172B8FB7" w14:textId="77777777" w:rsidR="00580423" w:rsidRPr="00EF4415" w:rsidRDefault="00580423" w:rsidP="00393D04">
      <w:pPr>
        <w:pStyle w:val="Prrafodelista"/>
        <w:numPr>
          <w:ilvl w:val="0"/>
          <w:numId w:val="23"/>
        </w:numPr>
        <w:spacing w:before="120" w:after="120"/>
        <w:ind w:left="1428"/>
        <w:jc w:val="both"/>
        <w:rPr>
          <w:rFonts w:ascii="Montserrat" w:hAnsi="Montserrat" w:cs="Arial"/>
          <w:bCs/>
        </w:rPr>
      </w:pPr>
      <w:r w:rsidRPr="00EF4415">
        <w:rPr>
          <w:rFonts w:ascii="Montserrat" w:hAnsi="Montserrat" w:cs="Arial"/>
          <w:bCs/>
        </w:rPr>
        <w:t>Desarrollo de los negocios y proyectos del Puerto.</w:t>
      </w:r>
    </w:p>
    <w:p w14:paraId="7D35289B" w14:textId="77777777" w:rsidR="00580423" w:rsidRPr="00EF4415" w:rsidRDefault="00580423" w:rsidP="00393D04">
      <w:pPr>
        <w:pStyle w:val="Prrafodelista"/>
        <w:numPr>
          <w:ilvl w:val="0"/>
          <w:numId w:val="23"/>
        </w:numPr>
        <w:spacing w:before="120" w:after="120"/>
        <w:ind w:left="1417" w:hanging="709"/>
        <w:jc w:val="both"/>
        <w:rPr>
          <w:rFonts w:ascii="Montserrat" w:hAnsi="Montserrat" w:cs="Arial"/>
        </w:rPr>
      </w:pPr>
      <w:r w:rsidRPr="00EF4415">
        <w:rPr>
          <w:rFonts w:ascii="Montserrat" w:hAnsi="Montserrat" w:cs="Arial"/>
          <w:bCs/>
        </w:rPr>
        <w:t>Solicitud de acuerdos al Consejo de Administración.</w:t>
      </w:r>
    </w:p>
    <w:p w14:paraId="7B63CD4C" w14:textId="77777777" w:rsidR="00580423" w:rsidRPr="00EF4415" w:rsidRDefault="00580423" w:rsidP="00393D04">
      <w:pPr>
        <w:pStyle w:val="Prrafodelista"/>
        <w:numPr>
          <w:ilvl w:val="0"/>
          <w:numId w:val="23"/>
        </w:numPr>
        <w:spacing w:before="120" w:after="120"/>
        <w:ind w:left="1428"/>
        <w:jc w:val="both"/>
        <w:rPr>
          <w:rFonts w:ascii="Montserrat" w:hAnsi="Montserrat" w:cs="Arial"/>
          <w:bCs/>
        </w:rPr>
      </w:pPr>
      <w:r w:rsidRPr="00EF4415">
        <w:rPr>
          <w:rFonts w:ascii="Montserrat" w:hAnsi="Montserrat" w:cs="Arial"/>
          <w:bCs/>
        </w:rPr>
        <w:t>Informe del seguimiento de las recomendaciones emitidas por los Comisarios de la Entidad.</w:t>
      </w:r>
    </w:p>
    <w:p w14:paraId="3EC7DAB7" w14:textId="77777777" w:rsidR="00580423" w:rsidRPr="00EF4415" w:rsidRDefault="00580423" w:rsidP="00393D04">
      <w:pPr>
        <w:pStyle w:val="Prrafodelista"/>
        <w:numPr>
          <w:ilvl w:val="0"/>
          <w:numId w:val="23"/>
        </w:numPr>
        <w:spacing w:before="120" w:after="120"/>
        <w:ind w:left="1428"/>
        <w:jc w:val="both"/>
        <w:rPr>
          <w:rFonts w:ascii="Montserrat" w:hAnsi="Montserrat" w:cs="Arial"/>
          <w:bCs/>
        </w:rPr>
      </w:pPr>
      <w:r w:rsidRPr="00EF4415">
        <w:rPr>
          <w:rFonts w:ascii="Montserrat" w:hAnsi="Montserrat" w:cs="Arial"/>
          <w:bCs/>
        </w:rPr>
        <w:t>Informe del seguimiento de acuerdos al Consejo de Administración.</w:t>
      </w:r>
    </w:p>
    <w:p w14:paraId="141E6CEF" w14:textId="77777777" w:rsidR="00580423" w:rsidRPr="00EF4415" w:rsidRDefault="00580423" w:rsidP="00393D04">
      <w:pPr>
        <w:pStyle w:val="Prrafodelista"/>
        <w:numPr>
          <w:ilvl w:val="0"/>
          <w:numId w:val="23"/>
        </w:numPr>
        <w:spacing w:before="120" w:after="120"/>
        <w:ind w:left="1428"/>
        <w:jc w:val="both"/>
        <w:rPr>
          <w:rFonts w:ascii="Montserrat" w:hAnsi="Montserrat" w:cs="Arial"/>
          <w:bCs/>
        </w:rPr>
      </w:pPr>
      <w:r w:rsidRPr="00EF4415">
        <w:rPr>
          <w:rFonts w:ascii="Montserrat" w:hAnsi="Montserrat" w:cs="Arial"/>
          <w:bCs/>
        </w:rPr>
        <w:t>Asuntos generales.</w:t>
      </w:r>
    </w:p>
    <w:p w14:paraId="6E45C71E" w14:textId="77777777" w:rsidR="00580423" w:rsidRPr="00EF4415" w:rsidRDefault="00580423" w:rsidP="00393D04">
      <w:pPr>
        <w:pStyle w:val="Prrafodelista"/>
        <w:numPr>
          <w:ilvl w:val="0"/>
          <w:numId w:val="23"/>
        </w:numPr>
        <w:spacing w:before="120" w:after="120"/>
        <w:ind w:left="708" w:firstLine="0"/>
        <w:jc w:val="both"/>
        <w:rPr>
          <w:rFonts w:ascii="Montserrat" w:hAnsi="Montserrat" w:cs="Arial"/>
          <w:bCs/>
        </w:rPr>
      </w:pPr>
      <w:r w:rsidRPr="00EF4415">
        <w:rPr>
          <w:rFonts w:ascii="Montserrat" w:hAnsi="Montserrat" w:cs="Arial"/>
          <w:bCs/>
        </w:rPr>
        <w:t>Designación de delegados del Consejo y clausura de sesión.</w:t>
      </w:r>
    </w:p>
    <w:p w14:paraId="05F4AFE1" w14:textId="77777777" w:rsidR="00580423" w:rsidRPr="00EF4415" w:rsidRDefault="00580423" w:rsidP="00580423">
      <w:pPr>
        <w:spacing w:line="360" w:lineRule="auto"/>
        <w:ind w:left="708"/>
        <w:jc w:val="both"/>
        <w:rPr>
          <w:rFonts w:cs="Arial"/>
          <w:b/>
          <w:szCs w:val="22"/>
        </w:rPr>
      </w:pPr>
    </w:p>
    <w:p w14:paraId="170C0675" w14:textId="77777777" w:rsidR="00580423" w:rsidRDefault="00580423" w:rsidP="00580423">
      <w:pPr>
        <w:spacing w:line="360" w:lineRule="auto"/>
        <w:jc w:val="both"/>
        <w:rPr>
          <w:rFonts w:cs="Arial"/>
          <w:b/>
          <w:szCs w:val="22"/>
        </w:rPr>
      </w:pPr>
      <w:r>
        <w:rPr>
          <w:rFonts w:cs="Arial"/>
          <w:b/>
          <w:szCs w:val="22"/>
        </w:rPr>
        <w:t xml:space="preserve">III. </w:t>
      </w:r>
      <w:r w:rsidRPr="00D8359B">
        <w:rPr>
          <w:rFonts w:cs="Arial"/>
          <w:b/>
          <w:szCs w:val="22"/>
        </w:rPr>
        <w:t>LECTURA Y, EN SU CASO, APROBACIÓN DEL ACTA DE LA SESIÓN ANTERIOR</w:t>
      </w:r>
      <w:r>
        <w:rPr>
          <w:rFonts w:cs="Arial"/>
          <w:b/>
          <w:szCs w:val="22"/>
        </w:rPr>
        <w:t>.</w:t>
      </w:r>
    </w:p>
    <w:p w14:paraId="4360876D" w14:textId="77777777" w:rsidR="00580423" w:rsidRPr="00D8359B" w:rsidRDefault="00580423" w:rsidP="00580423">
      <w:pPr>
        <w:spacing w:line="360" w:lineRule="auto"/>
        <w:jc w:val="both"/>
        <w:rPr>
          <w:rFonts w:cs="Arial"/>
          <w:b/>
          <w:szCs w:val="22"/>
        </w:rPr>
      </w:pPr>
    </w:p>
    <w:p w14:paraId="69384107" w14:textId="77777777" w:rsidR="00580423" w:rsidRDefault="00580423" w:rsidP="00580423">
      <w:pPr>
        <w:pStyle w:val="Default"/>
        <w:spacing w:after="101" w:line="360" w:lineRule="auto"/>
        <w:jc w:val="both"/>
        <w:rPr>
          <w:rFonts w:cs="Arial"/>
          <w:sz w:val="22"/>
          <w:szCs w:val="22"/>
          <w:lang w:val="es-ES_tradnl"/>
        </w:rPr>
      </w:pPr>
      <w:r>
        <w:rPr>
          <w:rFonts w:cs="Arial"/>
          <w:sz w:val="22"/>
          <w:szCs w:val="22"/>
          <w:lang w:val="es-ES_tradnl"/>
        </w:rPr>
        <w:t>Toda vez que el documento que contiene el Acta de la Centésima Vigésima Quinta Sesión se incluyó oportunamente en la carpeta informativa de la presente Sesión y a efecto de abreviar el desarrollo de la misma, se solicitó a los miembros del Consejo de Administración la dispensa de su lectura, por lo que la Presidenta preguntó a los asistentes si existían comentarios al respecto y en vista de que no los hubo, la misma se dio por aprobada.</w:t>
      </w:r>
    </w:p>
    <w:p w14:paraId="2E23A0FB" w14:textId="77777777" w:rsidR="00580423" w:rsidRDefault="00580423" w:rsidP="00580423">
      <w:pPr>
        <w:spacing w:line="360" w:lineRule="auto"/>
        <w:jc w:val="both"/>
        <w:rPr>
          <w:rFonts w:cs="Arial"/>
          <w:b/>
          <w:szCs w:val="22"/>
          <w:lang w:val="es-ES_tradnl"/>
        </w:rPr>
      </w:pPr>
    </w:p>
    <w:p w14:paraId="27E38531" w14:textId="77777777" w:rsidR="00580423" w:rsidRPr="00F73A36" w:rsidRDefault="00580423" w:rsidP="00580423">
      <w:pPr>
        <w:spacing w:line="360" w:lineRule="auto"/>
        <w:jc w:val="both"/>
        <w:rPr>
          <w:rFonts w:cs="Arial"/>
          <w:b/>
          <w:szCs w:val="22"/>
        </w:rPr>
      </w:pPr>
      <w:r w:rsidRPr="00F73A36">
        <w:rPr>
          <w:rFonts w:cs="Arial"/>
          <w:b/>
          <w:szCs w:val="22"/>
        </w:rPr>
        <w:t>IV. INFORME DE ACTIVIDADES PRESENTADO POR EL DIRECTOR GENERAL POR EL TRIMESTRE COMPRENDIDO ENTRE EL 1 DE JULIO Y EL 30 DE SEPTIEMBRE DEL EJERCICIO 2020.</w:t>
      </w:r>
    </w:p>
    <w:p w14:paraId="5E7971A1" w14:textId="77777777" w:rsidR="00580423" w:rsidRDefault="00580423" w:rsidP="00580423">
      <w:pPr>
        <w:spacing w:line="360" w:lineRule="auto"/>
        <w:jc w:val="both"/>
        <w:rPr>
          <w:rFonts w:cs="Arial"/>
          <w:szCs w:val="22"/>
        </w:rPr>
      </w:pPr>
    </w:p>
    <w:p w14:paraId="74091C9B" w14:textId="77777777" w:rsidR="00580423" w:rsidRDefault="00580423" w:rsidP="00580423">
      <w:pPr>
        <w:spacing w:line="360" w:lineRule="auto"/>
        <w:jc w:val="both"/>
        <w:rPr>
          <w:rFonts w:cs="Arial"/>
          <w:szCs w:val="22"/>
        </w:rPr>
      </w:pPr>
      <w:r w:rsidRPr="00ED4550">
        <w:rPr>
          <w:rFonts w:cs="Arial"/>
          <w:szCs w:val="22"/>
        </w:rPr>
        <w:lastRenderedPageBreak/>
        <w:t xml:space="preserve">Toda vez que el documento que contiene el Informe de actividades del Director General, se tuvo a la vista de los Consejeros con la anticipación requerida por la normatividad, se procedió obviar su lectura al </w:t>
      </w:r>
      <w:r>
        <w:rPr>
          <w:rFonts w:cs="Arial"/>
          <w:szCs w:val="22"/>
        </w:rPr>
        <w:t>encontrarse</w:t>
      </w:r>
      <w:r w:rsidRPr="00ED4550">
        <w:rPr>
          <w:rFonts w:cs="Arial"/>
          <w:szCs w:val="22"/>
        </w:rPr>
        <w:t xml:space="preserve"> incluido en el apartado </w:t>
      </w:r>
      <w:r>
        <w:rPr>
          <w:rFonts w:cs="Arial"/>
          <w:szCs w:val="22"/>
        </w:rPr>
        <w:t>I</w:t>
      </w:r>
      <w:r w:rsidRPr="00ED4550">
        <w:rPr>
          <w:rFonts w:cs="Arial"/>
          <w:szCs w:val="22"/>
        </w:rPr>
        <w:t xml:space="preserve">V denominado “Informe de actividades presentado por el Director General correspondiente al trimestre comprendido entre el 1 de </w:t>
      </w:r>
      <w:r>
        <w:rPr>
          <w:rFonts w:cs="Arial"/>
          <w:szCs w:val="22"/>
        </w:rPr>
        <w:t>julio</w:t>
      </w:r>
      <w:r w:rsidRPr="00ED4550">
        <w:rPr>
          <w:rFonts w:cs="Arial"/>
          <w:szCs w:val="22"/>
        </w:rPr>
        <w:t xml:space="preserve"> y el 30 de </w:t>
      </w:r>
      <w:r>
        <w:rPr>
          <w:rFonts w:cs="Arial"/>
          <w:szCs w:val="22"/>
        </w:rPr>
        <w:t>septiembre</w:t>
      </w:r>
      <w:r w:rsidRPr="00ED4550">
        <w:rPr>
          <w:rFonts w:cs="Arial"/>
          <w:szCs w:val="22"/>
        </w:rPr>
        <w:t xml:space="preserve"> del ejercicio 2020”</w:t>
      </w:r>
      <w:r>
        <w:rPr>
          <w:rFonts w:cs="Arial"/>
          <w:szCs w:val="22"/>
        </w:rPr>
        <w:t xml:space="preserve"> de la c</w:t>
      </w:r>
      <w:r w:rsidRPr="00ED4550">
        <w:rPr>
          <w:rFonts w:cs="Arial"/>
          <w:szCs w:val="22"/>
        </w:rPr>
        <w:t xml:space="preserve">arpeta informativa que con la convocatoria fue remitida a los consejeros </w:t>
      </w:r>
      <w:r>
        <w:rPr>
          <w:rFonts w:cs="Arial"/>
          <w:szCs w:val="22"/>
        </w:rPr>
        <w:t xml:space="preserve">para el desarrollo de la Sesión. </w:t>
      </w:r>
      <w:r w:rsidRPr="00ED4550">
        <w:rPr>
          <w:rFonts w:cs="Arial"/>
          <w:szCs w:val="22"/>
        </w:rPr>
        <w:t xml:space="preserve">No existiendo mayor comentario al respecto, la Secretaria </w:t>
      </w:r>
      <w:r>
        <w:rPr>
          <w:rFonts w:cs="Arial"/>
          <w:szCs w:val="22"/>
        </w:rPr>
        <w:t xml:space="preserve">procedió </w:t>
      </w:r>
      <w:r w:rsidRPr="00ED4550">
        <w:rPr>
          <w:rFonts w:cs="Arial"/>
          <w:szCs w:val="22"/>
        </w:rPr>
        <w:t>a la lectura del Acuerdo, que se aprobó como sigue:</w:t>
      </w:r>
    </w:p>
    <w:p w14:paraId="1C9B4E76" w14:textId="77777777" w:rsidR="00580423" w:rsidRPr="00ED4550" w:rsidRDefault="00580423" w:rsidP="00580423">
      <w:pPr>
        <w:spacing w:line="360" w:lineRule="auto"/>
        <w:jc w:val="both"/>
        <w:rPr>
          <w:rFonts w:cs="Arial"/>
          <w:b/>
          <w:szCs w:val="22"/>
        </w:rPr>
      </w:pPr>
    </w:p>
    <w:p w14:paraId="0D1DCAEE" w14:textId="77777777" w:rsidR="00580423" w:rsidRDefault="00580423" w:rsidP="00580423">
      <w:pPr>
        <w:spacing w:line="360" w:lineRule="auto"/>
        <w:ind w:left="708"/>
        <w:jc w:val="both"/>
        <w:rPr>
          <w:rFonts w:cs="Arial"/>
          <w:szCs w:val="22"/>
        </w:rPr>
      </w:pPr>
      <w:r w:rsidRPr="00ED4550">
        <w:rPr>
          <w:rFonts w:cs="Arial"/>
          <w:b/>
          <w:szCs w:val="22"/>
        </w:rPr>
        <w:t>"ACUERDO CA-CXXVI-1 (</w:t>
      </w:r>
      <w:r>
        <w:rPr>
          <w:rFonts w:cs="Arial"/>
          <w:b/>
          <w:szCs w:val="22"/>
        </w:rPr>
        <w:t>0</w:t>
      </w:r>
      <w:r w:rsidRPr="00ED4550">
        <w:rPr>
          <w:rFonts w:cs="Arial"/>
          <w:b/>
          <w:szCs w:val="22"/>
        </w:rPr>
        <w:t>9-XI-2020).</w:t>
      </w:r>
      <w:r w:rsidRPr="00ED4550">
        <w:rPr>
          <w:rFonts w:cs="Arial"/>
          <w:szCs w:val="22"/>
        </w:rPr>
        <w:t xml:space="preserve"> Con fundamento en el artículo 58, fracción XV de la Ley Federal de las Entidades Paraestatales y TRIGÉSIMO CUARTO inciso m), del Estatuto Social de la Entidad, se tiene por rendido y se aprueba el informe del Director General de</w:t>
      </w:r>
      <w:r>
        <w:rPr>
          <w:rFonts w:cs="Arial"/>
          <w:szCs w:val="22"/>
        </w:rPr>
        <w:t xml:space="preserve"> la</w:t>
      </w:r>
      <w:r w:rsidRPr="00ED4550">
        <w:rPr>
          <w:rFonts w:cs="Arial"/>
          <w:szCs w:val="22"/>
        </w:rPr>
        <w:t xml:space="preserve"> Administraci</w:t>
      </w:r>
      <w:r>
        <w:rPr>
          <w:rFonts w:cs="Arial"/>
          <w:szCs w:val="22"/>
        </w:rPr>
        <w:t>ón Portuaria Integral de Tuxpan</w:t>
      </w:r>
      <w:r w:rsidRPr="00ED4550">
        <w:rPr>
          <w:rFonts w:cs="Arial"/>
          <w:szCs w:val="22"/>
        </w:rPr>
        <w:t xml:space="preserve"> S.A. de C.V., por el trimestre comprendido entre el 1 de julio y el 30 de septiembre del ejercicio 2020."</w:t>
      </w:r>
    </w:p>
    <w:p w14:paraId="4AFEB991" w14:textId="77777777" w:rsidR="00580423" w:rsidRPr="00F73A36" w:rsidRDefault="00580423" w:rsidP="00580423">
      <w:pPr>
        <w:spacing w:line="360" w:lineRule="auto"/>
        <w:jc w:val="both"/>
        <w:rPr>
          <w:rFonts w:cs="Arial"/>
          <w:szCs w:val="22"/>
        </w:rPr>
      </w:pPr>
    </w:p>
    <w:p w14:paraId="2921D6DB" w14:textId="77777777" w:rsidR="00580423" w:rsidRPr="00F73A36" w:rsidRDefault="00580423" w:rsidP="00580423">
      <w:pPr>
        <w:spacing w:line="360" w:lineRule="auto"/>
        <w:jc w:val="both"/>
        <w:rPr>
          <w:rFonts w:cs="Arial"/>
          <w:b/>
          <w:szCs w:val="22"/>
        </w:rPr>
      </w:pPr>
      <w:r w:rsidRPr="00F73A36">
        <w:rPr>
          <w:rFonts w:cs="Arial"/>
          <w:b/>
          <w:szCs w:val="22"/>
        </w:rPr>
        <w:t>V. DESARROLLO DE LOS NEGOCIOS Y PROYECTOS DEL PUERTO.</w:t>
      </w:r>
    </w:p>
    <w:p w14:paraId="123C479C" w14:textId="77777777" w:rsidR="00580423" w:rsidRDefault="00580423" w:rsidP="00580423">
      <w:pPr>
        <w:spacing w:line="360" w:lineRule="auto"/>
        <w:jc w:val="both"/>
        <w:rPr>
          <w:rFonts w:cs="Arial"/>
          <w:szCs w:val="22"/>
        </w:rPr>
      </w:pPr>
    </w:p>
    <w:p w14:paraId="2D93DA0E" w14:textId="77777777" w:rsidR="00580423" w:rsidRPr="00B47D5E" w:rsidRDefault="00580423" w:rsidP="00580423">
      <w:pPr>
        <w:spacing w:line="360" w:lineRule="auto"/>
        <w:jc w:val="both"/>
        <w:rPr>
          <w:rFonts w:cs="Arial"/>
          <w:szCs w:val="22"/>
        </w:rPr>
      </w:pPr>
      <w:r w:rsidRPr="00B47D5E">
        <w:rPr>
          <w:rFonts w:cs="Arial"/>
          <w:szCs w:val="22"/>
        </w:rPr>
        <w:t>En este punto, el Director General presentó el Informe Trimestral del avance del Programa de Co</w:t>
      </w:r>
      <w:r>
        <w:rPr>
          <w:rFonts w:cs="Arial"/>
          <w:szCs w:val="22"/>
        </w:rPr>
        <w:t xml:space="preserve">mercialización 2020, junto con la </w:t>
      </w:r>
      <w:r w:rsidRPr="00B47D5E">
        <w:rPr>
          <w:rFonts w:cs="Arial"/>
          <w:szCs w:val="22"/>
        </w:rPr>
        <w:t>Presentación del Programa de Comercialización y Desarrollo de la API Tuxpan 2021</w:t>
      </w:r>
      <w:r>
        <w:rPr>
          <w:rFonts w:cs="Arial"/>
          <w:szCs w:val="22"/>
        </w:rPr>
        <w:t xml:space="preserve"> y el </w:t>
      </w:r>
      <w:r w:rsidRPr="00B47D5E">
        <w:rPr>
          <w:rFonts w:cs="Arial"/>
          <w:szCs w:val="22"/>
        </w:rPr>
        <w:t>Informe de Desarrollo de los Negocios y Nuevos Negocios del Puerto, comentando lo siguiente:</w:t>
      </w:r>
    </w:p>
    <w:p w14:paraId="1C210F46" w14:textId="77777777" w:rsidR="00580423" w:rsidRPr="00B47D5E" w:rsidRDefault="00580423" w:rsidP="00580423">
      <w:pPr>
        <w:spacing w:line="360" w:lineRule="auto"/>
        <w:jc w:val="both"/>
        <w:rPr>
          <w:rFonts w:cs="Arial"/>
          <w:szCs w:val="22"/>
        </w:rPr>
      </w:pPr>
    </w:p>
    <w:p w14:paraId="3B53AF25" w14:textId="77777777" w:rsidR="00580423" w:rsidRPr="00B47D5E" w:rsidRDefault="00580423" w:rsidP="00580423">
      <w:pPr>
        <w:spacing w:line="360" w:lineRule="auto"/>
        <w:jc w:val="both"/>
        <w:rPr>
          <w:rFonts w:cs="Arial"/>
          <w:b/>
          <w:szCs w:val="22"/>
        </w:rPr>
      </w:pPr>
      <w:r w:rsidRPr="00B47D5E">
        <w:rPr>
          <w:rFonts w:cs="Arial"/>
          <w:b/>
          <w:szCs w:val="22"/>
        </w:rPr>
        <w:t>INFORME TRIMESTRAL DEL AVANCE DEL PROGRAMA DE COMERCIALIZACIÓN 2020</w:t>
      </w:r>
    </w:p>
    <w:p w14:paraId="1472F98F" w14:textId="77777777" w:rsidR="00580423" w:rsidRDefault="00580423" w:rsidP="00580423">
      <w:pPr>
        <w:spacing w:line="360" w:lineRule="auto"/>
        <w:jc w:val="both"/>
        <w:rPr>
          <w:rFonts w:cs="Arial"/>
          <w:szCs w:val="22"/>
        </w:rPr>
      </w:pPr>
    </w:p>
    <w:p w14:paraId="19DC91A2" w14:textId="77777777" w:rsidR="00580423" w:rsidRDefault="00580423" w:rsidP="00580423">
      <w:pPr>
        <w:pStyle w:val="Default"/>
        <w:spacing w:after="101" w:line="360" w:lineRule="auto"/>
        <w:jc w:val="both"/>
        <w:rPr>
          <w:bCs/>
          <w:sz w:val="22"/>
          <w:szCs w:val="22"/>
          <w:lang w:val="es-ES"/>
        </w:rPr>
      </w:pPr>
      <w:r w:rsidRPr="00514D31">
        <w:rPr>
          <w:sz w:val="22"/>
          <w:szCs w:val="22"/>
        </w:rPr>
        <w:t>El Director General expuso</w:t>
      </w:r>
      <w:r w:rsidRPr="00CD44FC">
        <w:rPr>
          <w:sz w:val="22"/>
          <w:szCs w:val="22"/>
        </w:rPr>
        <w:t xml:space="preserve"> que</w:t>
      </w:r>
      <w:r>
        <w:rPr>
          <w:sz w:val="22"/>
          <w:szCs w:val="22"/>
        </w:rPr>
        <w:t xml:space="preserve"> </w:t>
      </w:r>
      <w:r w:rsidRPr="00514D31">
        <w:rPr>
          <w:sz w:val="22"/>
          <w:szCs w:val="22"/>
        </w:rPr>
        <w:t>tiene establecidas</w:t>
      </w:r>
      <w:r w:rsidRPr="0024268A">
        <w:rPr>
          <w:bCs/>
          <w:sz w:val="22"/>
          <w:szCs w:val="22"/>
          <w:lang w:val="es-ES"/>
        </w:rPr>
        <w:t xml:space="preserve"> 5 metas de desarrollo y 1 acción estratégica del </w:t>
      </w:r>
      <w:r>
        <w:rPr>
          <w:bCs/>
          <w:sz w:val="22"/>
          <w:szCs w:val="22"/>
          <w:lang w:val="es-ES"/>
        </w:rPr>
        <w:t>Programa Maestro de Desarrollo Portuario (PMDP)</w:t>
      </w:r>
      <w:r w:rsidRPr="0024268A">
        <w:rPr>
          <w:bCs/>
          <w:sz w:val="22"/>
          <w:szCs w:val="22"/>
          <w:lang w:val="es-ES"/>
        </w:rPr>
        <w:t xml:space="preserve">, cuyos avances se </w:t>
      </w:r>
      <w:r>
        <w:rPr>
          <w:bCs/>
          <w:sz w:val="22"/>
          <w:szCs w:val="22"/>
          <w:lang w:val="es-ES"/>
        </w:rPr>
        <w:t>e</w:t>
      </w:r>
      <w:r w:rsidRPr="0024268A">
        <w:rPr>
          <w:bCs/>
          <w:sz w:val="22"/>
          <w:szCs w:val="22"/>
          <w:lang w:val="es-ES"/>
        </w:rPr>
        <w:t>nuncian a continuación:</w:t>
      </w:r>
    </w:p>
    <w:p w14:paraId="3DCBAD8C" w14:textId="77777777" w:rsidR="00580423" w:rsidRDefault="00580423" w:rsidP="00580423">
      <w:pPr>
        <w:pStyle w:val="Default"/>
        <w:spacing w:after="101" w:line="360" w:lineRule="auto"/>
        <w:jc w:val="both"/>
        <w:rPr>
          <w:bCs/>
          <w:sz w:val="22"/>
          <w:szCs w:val="22"/>
          <w:lang w:val="es-ES"/>
        </w:rPr>
      </w:pPr>
    </w:p>
    <w:p w14:paraId="49CDA874" w14:textId="77777777" w:rsidR="00580423" w:rsidRPr="001E0113" w:rsidRDefault="00580423" w:rsidP="00580423">
      <w:pPr>
        <w:pStyle w:val="Default"/>
        <w:spacing w:after="101" w:line="360" w:lineRule="auto"/>
        <w:jc w:val="both"/>
        <w:rPr>
          <w:bCs/>
          <w:sz w:val="22"/>
          <w:szCs w:val="22"/>
          <w:lang w:val="es-ES"/>
        </w:rPr>
      </w:pPr>
      <w:r w:rsidRPr="001E0113">
        <w:rPr>
          <w:b/>
          <w:bCs/>
          <w:sz w:val="22"/>
          <w:szCs w:val="22"/>
          <w:lang w:val="es-ES"/>
        </w:rPr>
        <w:lastRenderedPageBreak/>
        <w:t xml:space="preserve">Meta 1: </w:t>
      </w:r>
      <w:r w:rsidRPr="001E0113">
        <w:rPr>
          <w:bCs/>
          <w:sz w:val="22"/>
          <w:szCs w:val="22"/>
          <w:lang w:val="es-ES"/>
        </w:rPr>
        <w:t>Diseñar e instrumentar programa de promoció</w:t>
      </w:r>
      <w:r>
        <w:rPr>
          <w:bCs/>
          <w:sz w:val="22"/>
          <w:szCs w:val="22"/>
          <w:lang w:val="es-ES"/>
        </w:rPr>
        <w:t>n y comercialización del puerto.</w:t>
      </w:r>
    </w:p>
    <w:p w14:paraId="71C446C0" w14:textId="77777777" w:rsidR="00580423" w:rsidRPr="001E0113" w:rsidRDefault="00580423" w:rsidP="00580423">
      <w:pPr>
        <w:spacing w:line="360" w:lineRule="auto"/>
        <w:jc w:val="both"/>
        <w:rPr>
          <w:rFonts w:cs="Arial"/>
          <w:szCs w:val="22"/>
        </w:rPr>
      </w:pPr>
      <w:r w:rsidRPr="001E0113">
        <w:rPr>
          <w:b/>
          <w:bCs/>
          <w:szCs w:val="22"/>
        </w:rPr>
        <w:t>Avances:</w:t>
      </w:r>
    </w:p>
    <w:p w14:paraId="11DB2113" w14:textId="77777777" w:rsidR="00580423" w:rsidRPr="001E0113" w:rsidRDefault="00580423" w:rsidP="00580423">
      <w:pPr>
        <w:spacing w:line="360" w:lineRule="auto"/>
        <w:ind w:right="378"/>
        <w:jc w:val="both"/>
        <w:rPr>
          <w:rFonts w:cs="Tahoma"/>
          <w:color w:val="000000"/>
          <w:szCs w:val="22"/>
          <w:lang w:eastAsia="es-MX"/>
        </w:rPr>
      </w:pPr>
      <w:r w:rsidRPr="001E0113">
        <w:rPr>
          <w:rFonts w:cs="Tahoma"/>
          <w:color w:val="000000"/>
          <w:szCs w:val="22"/>
          <w:lang w:eastAsia="es-MX"/>
        </w:rPr>
        <w:t xml:space="preserve">Durante el periodo Julio-Septiembre con la asistencia de las empresas del puerto, </w:t>
      </w:r>
      <w:r>
        <w:rPr>
          <w:rFonts w:cs="Tahoma"/>
          <w:color w:val="000000"/>
          <w:szCs w:val="22"/>
          <w:lang w:eastAsia="es-MX"/>
        </w:rPr>
        <w:t>en conjunto se realizaro</w:t>
      </w:r>
      <w:r w:rsidRPr="001E0113">
        <w:rPr>
          <w:rFonts w:cs="Tahoma"/>
          <w:color w:val="000000"/>
          <w:szCs w:val="22"/>
          <w:lang w:eastAsia="es-MX"/>
        </w:rPr>
        <w:t>n las siguientes promociones:</w:t>
      </w:r>
    </w:p>
    <w:p w14:paraId="1E9089FB" w14:textId="77777777" w:rsidR="00580423" w:rsidRPr="001E0113" w:rsidRDefault="00580423" w:rsidP="00580423">
      <w:pPr>
        <w:spacing w:line="360" w:lineRule="auto"/>
        <w:ind w:left="346" w:right="378"/>
        <w:jc w:val="both"/>
        <w:rPr>
          <w:rFonts w:cs="Tahoma"/>
          <w:color w:val="000000"/>
          <w:szCs w:val="22"/>
          <w:lang w:eastAsia="es-MX"/>
        </w:rPr>
      </w:pPr>
    </w:p>
    <w:p w14:paraId="2A0A1EE1" w14:textId="77777777" w:rsidR="00580423" w:rsidRPr="001E0113" w:rsidRDefault="00580423" w:rsidP="00AA21E9">
      <w:pPr>
        <w:pStyle w:val="Prrafodelista"/>
        <w:numPr>
          <w:ilvl w:val="0"/>
          <w:numId w:val="9"/>
        </w:numPr>
        <w:spacing w:after="0" w:line="360" w:lineRule="auto"/>
        <w:ind w:right="378"/>
        <w:jc w:val="both"/>
        <w:rPr>
          <w:rFonts w:ascii="Montserrat" w:hAnsi="Montserrat" w:cs="Tahoma"/>
          <w:color w:val="000000"/>
        </w:rPr>
      </w:pPr>
      <w:r w:rsidRPr="001E0113">
        <w:rPr>
          <w:rFonts w:ascii="Montserrat" w:hAnsi="Montserrat" w:cs="Tahoma"/>
          <w:color w:val="000000"/>
        </w:rPr>
        <w:t>La empresa Andino Terminales, particip</w:t>
      </w:r>
      <w:r>
        <w:rPr>
          <w:rFonts w:ascii="Montserrat" w:hAnsi="Montserrat" w:cs="Tahoma"/>
          <w:color w:val="000000"/>
        </w:rPr>
        <w:t>ó</w:t>
      </w:r>
      <w:r w:rsidRPr="001E0113">
        <w:rPr>
          <w:rFonts w:ascii="Montserrat" w:hAnsi="Montserrat" w:cs="Tahoma"/>
          <w:color w:val="000000"/>
        </w:rPr>
        <w:t xml:space="preserve"> en el “Día Mundial del Turismo (Dimensión Ambiental)”.</w:t>
      </w:r>
    </w:p>
    <w:p w14:paraId="614F5628" w14:textId="77777777" w:rsidR="00580423" w:rsidRPr="001E0113" w:rsidRDefault="00580423" w:rsidP="00AA21E9">
      <w:pPr>
        <w:pStyle w:val="Prrafodelista"/>
        <w:numPr>
          <w:ilvl w:val="0"/>
          <w:numId w:val="9"/>
        </w:numPr>
        <w:spacing w:after="0" w:line="360" w:lineRule="auto"/>
        <w:ind w:right="378"/>
        <w:jc w:val="both"/>
        <w:rPr>
          <w:rFonts w:ascii="Montserrat" w:hAnsi="Montserrat" w:cs="Tahoma"/>
          <w:color w:val="000000"/>
        </w:rPr>
      </w:pPr>
      <w:r w:rsidRPr="001E0113">
        <w:rPr>
          <w:rFonts w:ascii="Montserrat" w:hAnsi="Montserrat" w:cs="Tahoma"/>
          <w:color w:val="000000"/>
        </w:rPr>
        <w:t>La empresa FR Terminales, a través de webinars particip</w:t>
      </w:r>
      <w:r>
        <w:rPr>
          <w:rFonts w:ascii="Montserrat" w:hAnsi="Montserrat" w:cs="Tahoma"/>
          <w:color w:val="000000"/>
        </w:rPr>
        <w:t>ó</w:t>
      </w:r>
      <w:r w:rsidRPr="001E0113">
        <w:rPr>
          <w:rFonts w:ascii="Montserrat" w:hAnsi="Montserrat" w:cs="Tahoma"/>
          <w:color w:val="000000"/>
        </w:rPr>
        <w:t xml:space="preserve"> en la “Nueva Ley de Infraestructura de la Calidad”, “Congreso de Transporte y Logística ANIQ”, “Acciones en la implementación de la Economía Circular en la Industria del Plástico”, “Reunión de Multisecciones ANIQ”, “USMCA – A virtual event with Pat Ottensmeyer from Kansas City Southern”, “Reunión de Asociac</w:t>
      </w:r>
      <w:r>
        <w:rPr>
          <w:rFonts w:ascii="Montserrat" w:hAnsi="Montserrat" w:cs="Tahoma"/>
          <w:color w:val="000000"/>
        </w:rPr>
        <w:t xml:space="preserve">ión Mexicana de Ferrocarriles” y en la </w:t>
      </w:r>
      <w:r w:rsidRPr="001E0113">
        <w:rPr>
          <w:rFonts w:ascii="Montserrat" w:hAnsi="Montserrat" w:cs="Tahoma"/>
          <w:color w:val="000000"/>
        </w:rPr>
        <w:t>“Reunión Mensual de Distribuidores, Aniq”.</w:t>
      </w:r>
    </w:p>
    <w:p w14:paraId="3BA9341E" w14:textId="77777777" w:rsidR="00580423" w:rsidRPr="001E0113" w:rsidRDefault="00580423" w:rsidP="00580423">
      <w:pPr>
        <w:spacing w:line="360" w:lineRule="auto"/>
        <w:jc w:val="both"/>
        <w:rPr>
          <w:rFonts w:cs="Arial"/>
          <w:szCs w:val="22"/>
        </w:rPr>
      </w:pPr>
    </w:p>
    <w:p w14:paraId="654138D7" w14:textId="77777777" w:rsidR="00580423" w:rsidRPr="001E0113" w:rsidRDefault="00580423" w:rsidP="00580423">
      <w:pPr>
        <w:spacing w:line="360" w:lineRule="auto"/>
        <w:jc w:val="both"/>
        <w:rPr>
          <w:rFonts w:cs="Arial"/>
          <w:szCs w:val="22"/>
        </w:rPr>
      </w:pPr>
      <w:r>
        <w:rPr>
          <w:rFonts w:cs="Arial"/>
          <w:szCs w:val="22"/>
        </w:rPr>
        <w:t xml:space="preserve">Así mismo el Director General mencionó que </w:t>
      </w:r>
      <w:r w:rsidRPr="001E0113">
        <w:rPr>
          <w:rFonts w:cs="Arial"/>
          <w:szCs w:val="22"/>
        </w:rPr>
        <w:t>durante el trimestre la comunidad portuaria de Tuxpan tuvo participación en 7 eventos, que por la pandemia COVID-19, la mayoría de ellos se realizaron bajo la modalidad Webinar.</w:t>
      </w:r>
    </w:p>
    <w:p w14:paraId="122E770F" w14:textId="77777777" w:rsidR="00580423" w:rsidRDefault="00580423" w:rsidP="00580423">
      <w:pPr>
        <w:spacing w:line="360" w:lineRule="auto"/>
        <w:jc w:val="both"/>
        <w:rPr>
          <w:rFonts w:cs="Arial"/>
          <w:szCs w:val="22"/>
        </w:rPr>
      </w:pPr>
    </w:p>
    <w:p w14:paraId="1B9A43F5" w14:textId="77777777" w:rsidR="00580423" w:rsidRPr="00C02D6B" w:rsidRDefault="00580423" w:rsidP="00580423">
      <w:pPr>
        <w:pStyle w:val="Default"/>
        <w:spacing w:after="101" w:line="360" w:lineRule="auto"/>
        <w:jc w:val="both"/>
        <w:rPr>
          <w:b/>
          <w:bCs/>
          <w:sz w:val="22"/>
          <w:szCs w:val="22"/>
        </w:rPr>
      </w:pPr>
      <w:r>
        <w:rPr>
          <w:b/>
          <w:bCs/>
          <w:sz w:val="22"/>
          <w:szCs w:val="22"/>
        </w:rPr>
        <w:t xml:space="preserve">Meta 2: </w:t>
      </w:r>
      <w:r>
        <w:rPr>
          <w:bCs/>
          <w:sz w:val="22"/>
          <w:szCs w:val="22"/>
        </w:rPr>
        <w:t>P</w:t>
      </w:r>
      <w:r w:rsidRPr="00C02D6B">
        <w:rPr>
          <w:bCs/>
          <w:sz w:val="22"/>
          <w:szCs w:val="22"/>
        </w:rPr>
        <w:t>romover la construcción y operación de zona de actividades logísticas con inversión privada.</w:t>
      </w:r>
    </w:p>
    <w:p w14:paraId="082DC8C0" w14:textId="77777777" w:rsidR="00580423" w:rsidRPr="00D94349" w:rsidRDefault="00580423" w:rsidP="00580423">
      <w:pPr>
        <w:pStyle w:val="Default"/>
        <w:spacing w:after="101" w:line="360" w:lineRule="auto"/>
        <w:jc w:val="both"/>
        <w:rPr>
          <w:bCs/>
          <w:sz w:val="22"/>
          <w:szCs w:val="22"/>
        </w:rPr>
      </w:pPr>
      <w:r w:rsidRPr="00C02D6B">
        <w:rPr>
          <w:b/>
          <w:bCs/>
          <w:sz w:val="22"/>
          <w:szCs w:val="22"/>
        </w:rPr>
        <w:t xml:space="preserve">Avances: </w:t>
      </w:r>
      <w:r w:rsidRPr="00D94349">
        <w:rPr>
          <w:bCs/>
          <w:sz w:val="22"/>
          <w:szCs w:val="22"/>
        </w:rPr>
        <w:t>Se tiene en proyecto agregarlo al mapa de promoción del Puerto del Parque Industrial Litoral del Golfo de México como un área colindante con el Recinto</w:t>
      </w:r>
      <w:r>
        <w:rPr>
          <w:bCs/>
          <w:sz w:val="22"/>
          <w:szCs w:val="22"/>
        </w:rPr>
        <w:t xml:space="preserve"> Portuario del Puerto de Tuxpan, </w:t>
      </w:r>
      <w:r w:rsidRPr="00D94349">
        <w:rPr>
          <w:bCs/>
          <w:sz w:val="22"/>
          <w:szCs w:val="22"/>
          <w:lang w:val="es-ES"/>
        </w:rPr>
        <w:t>cuya inversión privada es significativa y está destinada a coadyuvar a las operaciones del transporte de las empresas del Puerto.</w:t>
      </w:r>
    </w:p>
    <w:p w14:paraId="5F7B30CF" w14:textId="77777777" w:rsidR="00580423" w:rsidRPr="00D94349" w:rsidRDefault="00580423" w:rsidP="00580423">
      <w:pPr>
        <w:spacing w:line="360" w:lineRule="auto"/>
        <w:jc w:val="both"/>
        <w:rPr>
          <w:rFonts w:cs="Arial"/>
          <w:szCs w:val="22"/>
        </w:rPr>
      </w:pPr>
    </w:p>
    <w:p w14:paraId="140C64D8" w14:textId="77777777" w:rsidR="00580423" w:rsidRPr="00D94349" w:rsidRDefault="00580423" w:rsidP="00580423">
      <w:pPr>
        <w:pStyle w:val="Default"/>
        <w:spacing w:after="101" w:line="360" w:lineRule="auto"/>
        <w:rPr>
          <w:bCs/>
          <w:sz w:val="22"/>
          <w:szCs w:val="22"/>
        </w:rPr>
      </w:pPr>
      <w:r w:rsidRPr="00D94349">
        <w:rPr>
          <w:b/>
          <w:bCs/>
          <w:sz w:val="22"/>
          <w:szCs w:val="22"/>
        </w:rPr>
        <w:t xml:space="preserve">Meta 3: </w:t>
      </w:r>
      <w:r w:rsidRPr="00D94349">
        <w:rPr>
          <w:bCs/>
          <w:sz w:val="22"/>
          <w:szCs w:val="22"/>
        </w:rPr>
        <w:t>“Diseñar e instrumentar programa de aprovechamiento de frentes de agua.”</w:t>
      </w:r>
    </w:p>
    <w:p w14:paraId="3A857EAC" w14:textId="77777777" w:rsidR="00580423" w:rsidRDefault="00580423" w:rsidP="00580423">
      <w:pPr>
        <w:spacing w:line="360" w:lineRule="auto"/>
        <w:jc w:val="both"/>
        <w:rPr>
          <w:b/>
          <w:bCs/>
          <w:szCs w:val="22"/>
        </w:rPr>
      </w:pPr>
      <w:r w:rsidRPr="00D94349">
        <w:rPr>
          <w:b/>
          <w:bCs/>
          <w:szCs w:val="22"/>
        </w:rPr>
        <w:lastRenderedPageBreak/>
        <w:t>Avances:</w:t>
      </w:r>
      <w:r>
        <w:rPr>
          <w:b/>
          <w:bCs/>
          <w:szCs w:val="22"/>
        </w:rPr>
        <w:t xml:space="preserve"> </w:t>
      </w:r>
      <w:r w:rsidRPr="00D94349">
        <w:rPr>
          <w:bCs/>
          <w:szCs w:val="22"/>
        </w:rPr>
        <w:t>En el tercer trimestre del 2020 se llevaron a cabo visitas a las áreas susceptibles a ser desarrolladas, determinadas en el PMDP: 33PuN, 35PuE y 40 Reserva Portuaria, obteniendo como resultado la posibilidad de desarrollar nuevos proyectos, con el objeto de ser formalizados mediante Contratos de Cesión Parcial de Derechos y Obligaciones.</w:t>
      </w:r>
    </w:p>
    <w:p w14:paraId="2E595BE9" w14:textId="77777777" w:rsidR="00580423" w:rsidRDefault="00580423" w:rsidP="00580423">
      <w:pPr>
        <w:spacing w:line="360" w:lineRule="auto"/>
        <w:jc w:val="both"/>
        <w:rPr>
          <w:bCs/>
          <w:szCs w:val="22"/>
        </w:rPr>
      </w:pPr>
      <w:r w:rsidRPr="00D94349">
        <w:rPr>
          <w:b/>
          <w:bCs/>
          <w:szCs w:val="22"/>
        </w:rPr>
        <w:t xml:space="preserve">Meta 4: </w:t>
      </w:r>
      <w:r w:rsidRPr="00D94349">
        <w:rPr>
          <w:bCs/>
          <w:szCs w:val="22"/>
        </w:rPr>
        <w:t>“Diseñar e instrumentar programa para la constitución de reservas territoriales”.</w:t>
      </w:r>
    </w:p>
    <w:p w14:paraId="3527C1CD" w14:textId="77777777" w:rsidR="00580423" w:rsidRDefault="00580423" w:rsidP="00580423">
      <w:pPr>
        <w:spacing w:line="360" w:lineRule="auto"/>
        <w:jc w:val="both"/>
        <w:rPr>
          <w:bCs/>
          <w:szCs w:val="22"/>
        </w:rPr>
      </w:pPr>
    </w:p>
    <w:p w14:paraId="5142AC3D" w14:textId="77777777" w:rsidR="00580423" w:rsidRPr="00CA49F3" w:rsidRDefault="00580423" w:rsidP="00580423">
      <w:pPr>
        <w:spacing w:line="360" w:lineRule="auto"/>
        <w:jc w:val="both"/>
        <w:rPr>
          <w:bCs/>
          <w:szCs w:val="22"/>
        </w:rPr>
      </w:pPr>
      <w:r w:rsidRPr="00CA49F3">
        <w:rPr>
          <w:bCs/>
          <w:szCs w:val="22"/>
        </w:rPr>
        <w:t>Ante la falta de recursos económicos  y programas federales que nos permitan acceder a un esquema de constitución de reservas territoriales establecidas en el PMDP, y ante la necesidad de establecer un centro de control de tráfico terrestre, se están sosteniendo diversas pláticas con empresas que están invirtiendo en la creación de parques reguladores, como lo es “Litoral del Golfo” y “Corredor Tuxpan”, a fin de coadyuvar con las necesidades del Puerto.</w:t>
      </w:r>
    </w:p>
    <w:p w14:paraId="05D6870A" w14:textId="77777777" w:rsidR="00580423" w:rsidRPr="00CA49F3" w:rsidRDefault="00580423" w:rsidP="00580423">
      <w:pPr>
        <w:spacing w:line="360" w:lineRule="auto"/>
        <w:jc w:val="both"/>
        <w:rPr>
          <w:bCs/>
          <w:szCs w:val="22"/>
        </w:rPr>
      </w:pPr>
    </w:p>
    <w:p w14:paraId="12074D2C" w14:textId="77777777" w:rsidR="00580423" w:rsidRDefault="00580423" w:rsidP="00580423">
      <w:pPr>
        <w:spacing w:line="360" w:lineRule="auto"/>
        <w:jc w:val="both"/>
        <w:rPr>
          <w:b/>
          <w:bCs/>
          <w:szCs w:val="22"/>
        </w:rPr>
      </w:pPr>
      <w:r w:rsidRPr="00D94349">
        <w:rPr>
          <w:b/>
          <w:bCs/>
          <w:szCs w:val="22"/>
        </w:rPr>
        <w:t>Avances:</w:t>
      </w:r>
    </w:p>
    <w:p w14:paraId="3D284FDA" w14:textId="77777777" w:rsidR="00580423" w:rsidRDefault="00580423" w:rsidP="00580423">
      <w:pPr>
        <w:spacing w:line="360" w:lineRule="auto"/>
        <w:jc w:val="both"/>
        <w:rPr>
          <w:rFonts w:cs="Arial"/>
          <w:szCs w:val="22"/>
        </w:rPr>
      </w:pPr>
      <w:r w:rsidRPr="00CA49F3">
        <w:rPr>
          <w:rFonts w:cs="Arial"/>
          <w:szCs w:val="22"/>
        </w:rPr>
        <w:t>Se han sostenido reuniones con diversos empresarios de la Comunidad Portuaria, como los de la empresa Litoral del Golfo, en las que se ha comentado la necesidad de implementar un Centro de Control de Tráfico Terrestre que regule el flujo de autotransporte, el cual</w:t>
      </w:r>
      <w:r>
        <w:rPr>
          <w:rFonts w:cs="Arial"/>
          <w:szCs w:val="22"/>
        </w:rPr>
        <w:t xml:space="preserve"> se</w:t>
      </w:r>
      <w:r w:rsidRPr="00CA49F3">
        <w:rPr>
          <w:rFonts w:cs="Arial"/>
          <w:szCs w:val="22"/>
        </w:rPr>
        <w:t xml:space="preserve"> está incrementando considerablemente.</w:t>
      </w:r>
    </w:p>
    <w:p w14:paraId="4E8C20E2" w14:textId="77777777" w:rsidR="00580423" w:rsidRDefault="00580423" w:rsidP="00580423">
      <w:pPr>
        <w:spacing w:line="360" w:lineRule="auto"/>
        <w:jc w:val="both"/>
        <w:rPr>
          <w:rFonts w:cs="Arial"/>
          <w:szCs w:val="22"/>
        </w:rPr>
      </w:pPr>
    </w:p>
    <w:p w14:paraId="70D64AE7" w14:textId="77777777" w:rsidR="00580423" w:rsidRDefault="00580423" w:rsidP="00580423">
      <w:pPr>
        <w:spacing w:line="360" w:lineRule="auto"/>
        <w:jc w:val="both"/>
        <w:rPr>
          <w:rFonts w:cs="Arial"/>
          <w:szCs w:val="22"/>
        </w:rPr>
      </w:pPr>
      <w:r w:rsidRPr="00CA49F3">
        <w:rPr>
          <w:rFonts w:cs="Arial"/>
          <w:b/>
          <w:szCs w:val="22"/>
        </w:rPr>
        <w:t>Meta 5:</w:t>
      </w:r>
      <w:r w:rsidRPr="00CA49F3">
        <w:rPr>
          <w:rFonts w:cs="Arial"/>
          <w:szCs w:val="22"/>
        </w:rPr>
        <w:t xml:space="preserve"> “Coadyuvar a la planeación integral y desarrollo regional urbano-portuario”.</w:t>
      </w:r>
    </w:p>
    <w:p w14:paraId="680460B9" w14:textId="77777777" w:rsidR="00580423" w:rsidRDefault="00580423" w:rsidP="00580423">
      <w:pPr>
        <w:spacing w:line="360" w:lineRule="auto"/>
        <w:jc w:val="both"/>
        <w:rPr>
          <w:rFonts w:cs="Arial"/>
          <w:szCs w:val="22"/>
        </w:rPr>
      </w:pPr>
    </w:p>
    <w:p w14:paraId="0AFF8D20" w14:textId="77777777" w:rsidR="00580423" w:rsidRDefault="00580423" w:rsidP="00580423">
      <w:pPr>
        <w:spacing w:line="360" w:lineRule="auto"/>
        <w:jc w:val="both"/>
        <w:rPr>
          <w:rFonts w:cs="Arial"/>
          <w:szCs w:val="22"/>
        </w:rPr>
      </w:pPr>
      <w:r w:rsidRPr="00CA49F3">
        <w:rPr>
          <w:rFonts w:cs="Arial"/>
          <w:szCs w:val="22"/>
        </w:rPr>
        <w:t>Por cuanto hace a la planeación integral para el desarrollo regional urbano-portuario, con la puesta en marcha de la terminal de fluidos energéticos de Compañía Terminal de Tuxpan, así como de los proyectos estratégicos que se consolidarán en el siguiente año, se prevé una TMCA del Autotransporte de Carga al 2021 del 69.72% (respecto del 2013), lo que incrementará significativamente el tráfico vehicular, por lo que se continúa con las gestiones institucionales para disponer de los recursos requeridos para la ampliación del Libramiento a 4 carriles (A4)</w:t>
      </w:r>
    </w:p>
    <w:p w14:paraId="08D5B808" w14:textId="77777777" w:rsidR="00580423" w:rsidRPr="00CA49F3" w:rsidRDefault="00580423" w:rsidP="00580423">
      <w:pPr>
        <w:spacing w:line="360" w:lineRule="auto"/>
        <w:jc w:val="both"/>
        <w:rPr>
          <w:rFonts w:cs="Arial"/>
          <w:szCs w:val="22"/>
        </w:rPr>
      </w:pPr>
    </w:p>
    <w:p w14:paraId="0A01AF40" w14:textId="77777777" w:rsidR="00580423" w:rsidRPr="00CA49F3" w:rsidRDefault="00580423" w:rsidP="00580423">
      <w:pPr>
        <w:spacing w:line="360" w:lineRule="auto"/>
        <w:jc w:val="both"/>
        <w:rPr>
          <w:rFonts w:cs="Arial"/>
          <w:b/>
          <w:szCs w:val="22"/>
        </w:rPr>
      </w:pPr>
      <w:r w:rsidRPr="00CA49F3">
        <w:rPr>
          <w:rFonts w:cs="Arial"/>
          <w:b/>
          <w:szCs w:val="22"/>
        </w:rPr>
        <w:lastRenderedPageBreak/>
        <w:t>Avances:</w:t>
      </w:r>
      <w:r>
        <w:rPr>
          <w:rFonts w:cs="Arial"/>
          <w:b/>
          <w:szCs w:val="22"/>
        </w:rPr>
        <w:t xml:space="preserve"> </w:t>
      </w:r>
      <w:r>
        <w:rPr>
          <w:rFonts w:cs="Arial"/>
          <w:szCs w:val="22"/>
        </w:rPr>
        <w:t>Durante el trimestre, se continuaron con las gestiones institucionales para disponer de los recursos necesarios para la construcción del segundo cuerpo del Libramiento Portuario. Se prevé a inicios del 2021, un incremento considerable en el tránsito de autotransporte por la puesta en operación de la nueva línea de negocios de fluidos energéticos de las Terminales CTT  y TPT.</w:t>
      </w:r>
    </w:p>
    <w:p w14:paraId="7DACE165" w14:textId="77777777" w:rsidR="00580423" w:rsidRDefault="00580423" w:rsidP="00580423">
      <w:pPr>
        <w:spacing w:line="360" w:lineRule="auto"/>
        <w:jc w:val="both"/>
        <w:rPr>
          <w:rFonts w:cs="Arial"/>
          <w:szCs w:val="22"/>
        </w:rPr>
      </w:pPr>
    </w:p>
    <w:p w14:paraId="6C4FD3E7" w14:textId="77777777" w:rsidR="00580423" w:rsidRPr="00C02D6B" w:rsidRDefault="00580423" w:rsidP="00580423">
      <w:pPr>
        <w:pStyle w:val="Default"/>
        <w:spacing w:after="101" w:line="360" w:lineRule="auto"/>
        <w:jc w:val="both"/>
        <w:rPr>
          <w:bCs/>
          <w:sz w:val="22"/>
          <w:szCs w:val="22"/>
        </w:rPr>
      </w:pPr>
      <w:r>
        <w:rPr>
          <w:b/>
          <w:bCs/>
          <w:sz w:val="22"/>
          <w:szCs w:val="22"/>
        </w:rPr>
        <w:t xml:space="preserve">ACCIÓN ESTRATÉGICA: </w:t>
      </w:r>
      <w:r w:rsidRPr="00CC6028">
        <w:rPr>
          <w:bCs/>
          <w:sz w:val="22"/>
          <w:szCs w:val="22"/>
        </w:rPr>
        <w:t>“Dar prioridad al manejo de fluidos en materia energética”.</w:t>
      </w:r>
    </w:p>
    <w:p w14:paraId="4D813AA1" w14:textId="77777777" w:rsidR="00580423" w:rsidRPr="00CC6028" w:rsidRDefault="00580423" w:rsidP="00580423">
      <w:pPr>
        <w:pStyle w:val="Default"/>
        <w:spacing w:after="101" w:line="360" w:lineRule="auto"/>
        <w:jc w:val="both"/>
        <w:rPr>
          <w:bCs/>
          <w:sz w:val="22"/>
          <w:szCs w:val="22"/>
        </w:rPr>
      </w:pPr>
      <w:r w:rsidRPr="00CC6028">
        <w:rPr>
          <w:b/>
          <w:bCs/>
          <w:sz w:val="22"/>
          <w:szCs w:val="22"/>
        </w:rPr>
        <w:t xml:space="preserve">Avances: </w:t>
      </w:r>
      <w:r w:rsidRPr="00CC6028">
        <w:rPr>
          <w:bCs/>
          <w:sz w:val="22"/>
          <w:szCs w:val="22"/>
        </w:rPr>
        <w:t>Se está dando seguimiento a 3 proyectos en materia energética los cuales se encuentran en la última fase de integración documental, próximos a firmar su Contrato de Cesión Parcial de Derechos y Obligaciones, mismos que corresponden a las siguiente empresas: Services and Solutions Optimus, S.A. de C.V., Prestadora de Servicios MTR, S.A. de C.V</w:t>
      </w:r>
      <w:r>
        <w:rPr>
          <w:bCs/>
          <w:sz w:val="22"/>
          <w:szCs w:val="22"/>
        </w:rPr>
        <w:t>. y Catán Energía, S.A. de C.V., y s</w:t>
      </w:r>
      <w:r w:rsidRPr="00CC6028">
        <w:rPr>
          <w:bCs/>
          <w:sz w:val="22"/>
          <w:szCs w:val="22"/>
        </w:rPr>
        <w:t>e celebró convenio modificatorio con Andino Terminales”</w:t>
      </w:r>
    </w:p>
    <w:p w14:paraId="71B31A1D" w14:textId="77777777" w:rsidR="00580423" w:rsidRDefault="00580423" w:rsidP="00580423">
      <w:pPr>
        <w:spacing w:line="360" w:lineRule="auto"/>
        <w:jc w:val="both"/>
        <w:rPr>
          <w:rFonts w:cs="Arial"/>
          <w:szCs w:val="22"/>
        </w:rPr>
      </w:pPr>
    </w:p>
    <w:p w14:paraId="7EFDAC63" w14:textId="77777777" w:rsidR="00580423" w:rsidRPr="004E0BCB" w:rsidRDefault="00580423" w:rsidP="00580423">
      <w:pPr>
        <w:spacing w:line="360" w:lineRule="auto"/>
        <w:jc w:val="both"/>
        <w:rPr>
          <w:rFonts w:cs="Arial"/>
          <w:b/>
          <w:szCs w:val="22"/>
        </w:rPr>
      </w:pPr>
      <w:r>
        <w:rPr>
          <w:rFonts w:cs="Arial"/>
          <w:b/>
          <w:szCs w:val="22"/>
        </w:rPr>
        <w:t>PRESENTACION</w:t>
      </w:r>
      <w:r w:rsidRPr="004E0BCB">
        <w:rPr>
          <w:rFonts w:cs="Arial"/>
          <w:b/>
          <w:szCs w:val="22"/>
        </w:rPr>
        <w:t xml:space="preserve"> DEL PROGRAMA DE COMERCIALIZACIÓN Y DESARROLLO DE LA API TUXPAN 2021</w:t>
      </w:r>
    </w:p>
    <w:p w14:paraId="64CB5ADB" w14:textId="77777777" w:rsidR="00580423" w:rsidRDefault="00580423" w:rsidP="00580423">
      <w:pPr>
        <w:spacing w:line="360" w:lineRule="auto"/>
        <w:jc w:val="both"/>
        <w:rPr>
          <w:rFonts w:cs="Arial"/>
          <w:szCs w:val="22"/>
        </w:rPr>
      </w:pPr>
    </w:p>
    <w:p w14:paraId="68697E5D" w14:textId="77777777" w:rsidR="00580423" w:rsidRPr="004E0BCB" w:rsidRDefault="00580423" w:rsidP="00580423">
      <w:pPr>
        <w:spacing w:line="360" w:lineRule="auto"/>
        <w:jc w:val="both"/>
        <w:rPr>
          <w:rFonts w:cs="Arial"/>
          <w:szCs w:val="22"/>
        </w:rPr>
      </w:pPr>
      <w:r w:rsidRPr="004E0BCB">
        <w:rPr>
          <w:rFonts w:cs="Arial"/>
          <w:szCs w:val="22"/>
        </w:rPr>
        <w:t>El Director General expuso que</w:t>
      </w:r>
      <w:r>
        <w:rPr>
          <w:rFonts w:cs="Arial"/>
          <w:szCs w:val="22"/>
        </w:rPr>
        <w:t xml:space="preserve"> en la Presentación d</w:t>
      </w:r>
      <w:r w:rsidRPr="004E0BCB">
        <w:rPr>
          <w:rFonts w:cs="Arial"/>
          <w:szCs w:val="22"/>
        </w:rPr>
        <w:t>e</w:t>
      </w:r>
      <w:r>
        <w:rPr>
          <w:rFonts w:cs="Arial"/>
          <w:szCs w:val="22"/>
        </w:rPr>
        <w:t>l Programa De Comercialización y Desarrollo d</w:t>
      </w:r>
      <w:r w:rsidRPr="004E0BCB">
        <w:rPr>
          <w:rFonts w:cs="Arial"/>
          <w:szCs w:val="22"/>
        </w:rPr>
        <w:t xml:space="preserve">e </w:t>
      </w:r>
      <w:r>
        <w:rPr>
          <w:rFonts w:cs="Arial"/>
          <w:szCs w:val="22"/>
        </w:rPr>
        <w:t>l</w:t>
      </w:r>
      <w:r w:rsidRPr="004E0BCB">
        <w:rPr>
          <w:rFonts w:cs="Arial"/>
          <w:szCs w:val="22"/>
        </w:rPr>
        <w:t>a API Tuxpan 2021</w:t>
      </w:r>
      <w:r>
        <w:rPr>
          <w:rFonts w:cs="Arial"/>
          <w:szCs w:val="22"/>
        </w:rPr>
        <w:t xml:space="preserve">, </w:t>
      </w:r>
      <w:r w:rsidRPr="004E0BCB">
        <w:rPr>
          <w:rFonts w:cs="Arial"/>
          <w:szCs w:val="22"/>
        </w:rPr>
        <w:t>se continúan con las 5 metas de desarrollo establecidas en el PMDP para el siguiente Ejercicio, así como 2 líneas de acción estratégicas, mismas que se refieren a :</w:t>
      </w:r>
    </w:p>
    <w:p w14:paraId="3221AAD3" w14:textId="77777777" w:rsidR="00580423" w:rsidRPr="004E0BCB" w:rsidRDefault="00580423" w:rsidP="00580423">
      <w:pPr>
        <w:spacing w:line="360" w:lineRule="auto"/>
        <w:jc w:val="both"/>
        <w:rPr>
          <w:rFonts w:cs="Arial"/>
          <w:szCs w:val="22"/>
        </w:rPr>
      </w:pPr>
    </w:p>
    <w:p w14:paraId="50A32FDA" w14:textId="77777777" w:rsidR="00580423" w:rsidRPr="004E0BCB" w:rsidRDefault="00580423" w:rsidP="00393D04">
      <w:pPr>
        <w:pStyle w:val="Prrafodelista"/>
        <w:numPr>
          <w:ilvl w:val="0"/>
          <w:numId w:val="37"/>
        </w:numPr>
        <w:spacing w:after="0" w:line="360" w:lineRule="auto"/>
        <w:jc w:val="both"/>
        <w:rPr>
          <w:rFonts w:ascii="Montserrat" w:hAnsi="Montserrat" w:cs="Arial"/>
        </w:rPr>
      </w:pPr>
      <w:r w:rsidRPr="004E0BCB">
        <w:rPr>
          <w:rFonts w:ascii="Montserrat" w:hAnsi="Montserrat" w:cs="Arial"/>
        </w:rPr>
        <w:t>Promover y facilitar la inversión privada en la construcción, ampliación y operación de terminales e instalaciones.</w:t>
      </w:r>
    </w:p>
    <w:p w14:paraId="1F6F97D0" w14:textId="77777777" w:rsidR="00580423" w:rsidRDefault="00580423" w:rsidP="00393D04">
      <w:pPr>
        <w:pStyle w:val="Prrafodelista"/>
        <w:numPr>
          <w:ilvl w:val="0"/>
          <w:numId w:val="37"/>
        </w:numPr>
        <w:spacing w:after="0" w:line="360" w:lineRule="auto"/>
        <w:jc w:val="both"/>
        <w:rPr>
          <w:rFonts w:ascii="Montserrat" w:hAnsi="Montserrat" w:cs="Arial"/>
        </w:rPr>
      </w:pPr>
      <w:r w:rsidRPr="004E0BCB">
        <w:rPr>
          <w:rFonts w:ascii="Montserrat" w:hAnsi="Montserrat" w:cs="Arial"/>
        </w:rPr>
        <w:t>Dar prioridad para el manejo de fluidos en materia energética en las áreas aprovechables o disponibles del Puerto.</w:t>
      </w:r>
    </w:p>
    <w:p w14:paraId="171FC355" w14:textId="77777777" w:rsidR="00580423" w:rsidRDefault="00580423" w:rsidP="00580423">
      <w:pPr>
        <w:spacing w:line="360" w:lineRule="auto"/>
        <w:jc w:val="both"/>
        <w:rPr>
          <w:rFonts w:cs="Arial"/>
          <w:szCs w:val="22"/>
        </w:rPr>
      </w:pPr>
    </w:p>
    <w:p w14:paraId="38955345" w14:textId="77777777" w:rsidR="00580423" w:rsidRDefault="00580423" w:rsidP="00580423">
      <w:pPr>
        <w:pStyle w:val="Default"/>
        <w:spacing w:after="101" w:line="360" w:lineRule="auto"/>
        <w:jc w:val="both"/>
        <w:rPr>
          <w:b/>
          <w:bCs/>
          <w:iCs/>
          <w:sz w:val="22"/>
          <w:szCs w:val="22"/>
          <w:lang w:val="es-ES"/>
        </w:rPr>
      </w:pPr>
      <w:r w:rsidRPr="009B6956">
        <w:rPr>
          <w:b/>
          <w:bCs/>
          <w:iCs/>
          <w:sz w:val="22"/>
          <w:szCs w:val="22"/>
          <w:lang w:val="es-ES"/>
        </w:rPr>
        <w:t>DESARROLLO DE LOS NEGOCIOS Y PROYECTOS DEL PUERTO</w:t>
      </w:r>
    </w:p>
    <w:p w14:paraId="53A84B2B" w14:textId="77777777" w:rsidR="00580423" w:rsidRDefault="00580423" w:rsidP="00580423">
      <w:pPr>
        <w:spacing w:line="360" w:lineRule="auto"/>
        <w:jc w:val="both"/>
        <w:rPr>
          <w:rFonts w:cs="Arial"/>
          <w:szCs w:val="22"/>
        </w:rPr>
      </w:pPr>
      <w:r w:rsidRPr="004E0BCB">
        <w:rPr>
          <w:rFonts w:cs="Arial"/>
          <w:szCs w:val="22"/>
        </w:rPr>
        <w:lastRenderedPageBreak/>
        <w:t>En cuanto al desarrollo de los negocios en el Puerto, el Director General comentó que durante el primer trimestre se dio seguimiento a 4 cesionarios con proyectos en curso, mismos que se detallan a continuación:</w:t>
      </w:r>
    </w:p>
    <w:p w14:paraId="7A5886EF" w14:textId="77777777" w:rsidR="00580423" w:rsidRDefault="00580423" w:rsidP="00580423">
      <w:pPr>
        <w:spacing w:line="360" w:lineRule="auto"/>
        <w:jc w:val="both"/>
        <w:rPr>
          <w:rFonts w:cs="Arial"/>
          <w:szCs w:val="22"/>
        </w:rPr>
      </w:pPr>
    </w:p>
    <w:p w14:paraId="313D889E" w14:textId="77777777" w:rsidR="00580423" w:rsidRPr="009D5234" w:rsidRDefault="00580423" w:rsidP="00580423">
      <w:pPr>
        <w:spacing w:line="360" w:lineRule="auto"/>
        <w:jc w:val="both"/>
        <w:rPr>
          <w:szCs w:val="22"/>
        </w:rPr>
      </w:pPr>
      <w:r w:rsidRPr="009D5234">
        <w:rPr>
          <w:b/>
          <w:szCs w:val="22"/>
        </w:rPr>
        <w:t>TUXPAN PORT TERMINAL.-</w:t>
      </w:r>
      <w:r w:rsidRPr="009D5234">
        <w:rPr>
          <w:szCs w:val="22"/>
        </w:rPr>
        <w:t xml:space="preserve"> Terminal de Contenedores y Carga General</w:t>
      </w:r>
    </w:p>
    <w:p w14:paraId="20AEF0BD" w14:textId="77777777" w:rsidR="00580423" w:rsidRDefault="00580423" w:rsidP="00580423">
      <w:pPr>
        <w:spacing w:line="360" w:lineRule="auto"/>
        <w:jc w:val="both"/>
        <w:rPr>
          <w:szCs w:val="22"/>
        </w:rPr>
      </w:pPr>
      <w:r w:rsidRPr="009D5234">
        <w:rPr>
          <w:b/>
          <w:szCs w:val="22"/>
        </w:rPr>
        <w:t>Empresa</w:t>
      </w:r>
      <w:r w:rsidRPr="009D5234">
        <w:rPr>
          <w:szCs w:val="22"/>
        </w:rPr>
        <w:t>: Tuxpan Port Terminal, S.A. de C.V.</w:t>
      </w:r>
    </w:p>
    <w:p w14:paraId="7256463E" w14:textId="77777777" w:rsidR="00580423" w:rsidRPr="009D5234" w:rsidRDefault="00580423" w:rsidP="00580423">
      <w:pPr>
        <w:spacing w:line="360" w:lineRule="auto"/>
        <w:jc w:val="both"/>
        <w:rPr>
          <w:szCs w:val="22"/>
        </w:rPr>
      </w:pPr>
      <w:r w:rsidRPr="009D5234">
        <w:rPr>
          <w:szCs w:val="22"/>
        </w:rPr>
        <w:t>En el periodo julio – septiembre 2020</w:t>
      </w:r>
    </w:p>
    <w:p w14:paraId="72D1B294" w14:textId="77777777" w:rsidR="00580423" w:rsidRPr="009D5234" w:rsidRDefault="00580423" w:rsidP="00580423">
      <w:pPr>
        <w:spacing w:line="360" w:lineRule="auto"/>
        <w:jc w:val="both"/>
        <w:rPr>
          <w:szCs w:val="22"/>
        </w:rPr>
      </w:pPr>
      <w:r w:rsidRPr="009D5234">
        <w:rPr>
          <w:b/>
          <w:szCs w:val="22"/>
        </w:rPr>
        <w:t>Exportó</w:t>
      </w:r>
      <w:r w:rsidRPr="009D5234">
        <w:rPr>
          <w:szCs w:val="22"/>
        </w:rPr>
        <w:t>: 16,337 Automóviles co</w:t>
      </w:r>
      <w:r>
        <w:rPr>
          <w:szCs w:val="22"/>
        </w:rPr>
        <w:t>n destino a Bélgica, Israel y</w:t>
      </w:r>
      <w:r w:rsidRPr="009D5234">
        <w:rPr>
          <w:szCs w:val="22"/>
        </w:rPr>
        <w:t xml:space="preserve"> Estados Unidos con las líneas navieras GRIMALDI LINES,  MSC SHIP MANAGEMENT </w:t>
      </w:r>
    </w:p>
    <w:p w14:paraId="71BCD3EB" w14:textId="77777777" w:rsidR="00580423" w:rsidRPr="009D5234" w:rsidRDefault="00580423" w:rsidP="00580423">
      <w:pPr>
        <w:spacing w:line="360" w:lineRule="auto"/>
        <w:jc w:val="both"/>
        <w:rPr>
          <w:szCs w:val="22"/>
          <w:lang w:val="en-US"/>
        </w:rPr>
      </w:pPr>
      <w:r w:rsidRPr="009D5234">
        <w:rPr>
          <w:szCs w:val="22"/>
          <w:lang w:val="en-US"/>
        </w:rPr>
        <w:t>LTD y MITSUI O.S.K. LINES.</w:t>
      </w:r>
    </w:p>
    <w:p w14:paraId="741ADDD2" w14:textId="77777777" w:rsidR="00580423" w:rsidRPr="009D5234" w:rsidRDefault="00580423" w:rsidP="00580423">
      <w:pPr>
        <w:spacing w:line="360" w:lineRule="auto"/>
        <w:jc w:val="both"/>
        <w:rPr>
          <w:szCs w:val="22"/>
        </w:rPr>
      </w:pPr>
      <w:r w:rsidRPr="009D5234">
        <w:rPr>
          <w:b/>
          <w:szCs w:val="22"/>
        </w:rPr>
        <w:t>Importó</w:t>
      </w:r>
      <w:r>
        <w:rPr>
          <w:szCs w:val="22"/>
        </w:rPr>
        <w:t xml:space="preserve">: 39,769 toneladas de asfalto y </w:t>
      </w:r>
      <w:r w:rsidRPr="009D5234">
        <w:rPr>
          <w:szCs w:val="22"/>
        </w:rPr>
        <w:t xml:space="preserve">17,529  toneladas de bobinas y rollos de acero. </w:t>
      </w:r>
    </w:p>
    <w:p w14:paraId="45BCC071" w14:textId="77777777" w:rsidR="00580423" w:rsidRPr="00A95E76" w:rsidRDefault="00580423" w:rsidP="00580423">
      <w:pPr>
        <w:spacing w:line="360" w:lineRule="auto"/>
        <w:jc w:val="both"/>
        <w:rPr>
          <w:szCs w:val="22"/>
        </w:rPr>
      </w:pPr>
      <w:r w:rsidRPr="009D5234">
        <w:rPr>
          <w:b/>
          <w:szCs w:val="22"/>
        </w:rPr>
        <w:t>Operó</w:t>
      </w:r>
      <w:r>
        <w:rPr>
          <w:szCs w:val="22"/>
        </w:rPr>
        <w:t xml:space="preserve">: </w:t>
      </w:r>
      <w:r w:rsidRPr="009D5234">
        <w:rPr>
          <w:szCs w:val="22"/>
        </w:rPr>
        <w:t>10,392 TEU’s con l</w:t>
      </w:r>
      <w:r>
        <w:rPr>
          <w:szCs w:val="22"/>
        </w:rPr>
        <w:t xml:space="preserve">as líneas navieras WORLD </w:t>
      </w:r>
      <w:r w:rsidRPr="009D5234">
        <w:rPr>
          <w:szCs w:val="22"/>
        </w:rPr>
        <w:t>DIRECT SHIPPING.</w:t>
      </w:r>
    </w:p>
    <w:p w14:paraId="752F9254" w14:textId="77777777" w:rsidR="00580423" w:rsidRPr="009D5234" w:rsidRDefault="00580423" w:rsidP="00580423">
      <w:pPr>
        <w:spacing w:line="360" w:lineRule="auto"/>
        <w:jc w:val="both"/>
        <w:rPr>
          <w:rFonts w:cs="Arial"/>
          <w:szCs w:val="22"/>
        </w:rPr>
      </w:pPr>
    </w:p>
    <w:p w14:paraId="3D0D9435" w14:textId="77777777" w:rsidR="00580423" w:rsidRDefault="00580423" w:rsidP="00580423">
      <w:pPr>
        <w:pStyle w:val="Default"/>
        <w:spacing w:after="101" w:line="360" w:lineRule="auto"/>
        <w:jc w:val="both"/>
        <w:rPr>
          <w:b/>
          <w:bCs/>
          <w:sz w:val="22"/>
          <w:szCs w:val="22"/>
        </w:rPr>
      </w:pPr>
      <w:r w:rsidRPr="00FF7685">
        <w:rPr>
          <w:b/>
          <w:bCs/>
          <w:sz w:val="22"/>
          <w:szCs w:val="22"/>
        </w:rPr>
        <w:t>TUXPAN PORT TERMINAL</w:t>
      </w:r>
      <w:r>
        <w:rPr>
          <w:b/>
          <w:bCs/>
          <w:sz w:val="22"/>
          <w:szCs w:val="22"/>
        </w:rPr>
        <w:t xml:space="preserve">.- </w:t>
      </w:r>
      <w:r w:rsidRPr="00FF7685">
        <w:rPr>
          <w:b/>
          <w:bCs/>
          <w:sz w:val="22"/>
          <w:szCs w:val="22"/>
        </w:rPr>
        <w:t>Proyecto para el Manejo, Carga y Descarga de Fluidos Energéticos</w:t>
      </w:r>
    </w:p>
    <w:p w14:paraId="4CFB7A1D" w14:textId="77777777" w:rsidR="00580423" w:rsidRPr="00924D13" w:rsidRDefault="00580423" w:rsidP="00580423">
      <w:pPr>
        <w:pStyle w:val="Default"/>
        <w:spacing w:after="101" w:line="360" w:lineRule="auto"/>
        <w:jc w:val="both"/>
        <w:rPr>
          <w:bCs/>
          <w:sz w:val="22"/>
          <w:szCs w:val="22"/>
          <w:lang w:val="es-ES"/>
        </w:rPr>
      </w:pPr>
      <w:r w:rsidRPr="00924D13">
        <w:rPr>
          <w:b/>
          <w:bCs/>
          <w:sz w:val="22"/>
          <w:szCs w:val="22"/>
          <w:lang w:val="es-ES"/>
        </w:rPr>
        <w:t>Empresa:</w:t>
      </w:r>
      <w:r w:rsidRPr="00924D13">
        <w:rPr>
          <w:bCs/>
          <w:sz w:val="22"/>
          <w:szCs w:val="22"/>
          <w:lang w:val="es-ES"/>
        </w:rPr>
        <w:t xml:space="preserve"> Tuxpan Port Terminal, S. A. de C.V.</w:t>
      </w:r>
    </w:p>
    <w:p w14:paraId="6688819A" w14:textId="77777777" w:rsidR="00580423" w:rsidRPr="009D5234" w:rsidRDefault="00580423" w:rsidP="00580423">
      <w:pPr>
        <w:spacing w:line="360" w:lineRule="auto"/>
        <w:jc w:val="both"/>
        <w:rPr>
          <w:rFonts w:cs="Arial"/>
          <w:szCs w:val="22"/>
        </w:rPr>
      </w:pPr>
      <w:r w:rsidRPr="009D5234">
        <w:rPr>
          <w:rFonts w:cs="Arial"/>
          <w:b/>
          <w:szCs w:val="22"/>
        </w:rPr>
        <w:t>Descripción</w:t>
      </w:r>
      <w:r w:rsidRPr="009D5234">
        <w:rPr>
          <w:rFonts w:cs="Arial"/>
          <w:szCs w:val="22"/>
        </w:rPr>
        <w:t>: Adecuación de la Instalación Portuaria para el manejo de fluidos energéticos, que serán transportados a través de ductos a los tanques de almacenamiento que se construirán en terreno privados.</w:t>
      </w:r>
    </w:p>
    <w:p w14:paraId="1DE0CD56" w14:textId="77777777" w:rsidR="00580423" w:rsidRPr="009D5234" w:rsidRDefault="00580423" w:rsidP="00580423">
      <w:pPr>
        <w:spacing w:line="360" w:lineRule="auto"/>
        <w:jc w:val="both"/>
        <w:rPr>
          <w:rFonts w:cs="Arial"/>
          <w:szCs w:val="22"/>
        </w:rPr>
      </w:pPr>
      <w:r w:rsidRPr="009D5234">
        <w:rPr>
          <w:rFonts w:cs="Arial"/>
          <w:b/>
          <w:szCs w:val="22"/>
        </w:rPr>
        <w:t>Capacidad</w:t>
      </w:r>
      <w:r w:rsidRPr="009D5234">
        <w:rPr>
          <w:rFonts w:cs="Arial"/>
          <w:szCs w:val="22"/>
        </w:rPr>
        <w:t>:</w:t>
      </w:r>
      <w:r>
        <w:rPr>
          <w:rFonts w:cs="Arial"/>
          <w:szCs w:val="22"/>
        </w:rPr>
        <w:t xml:space="preserve"> </w:t>
      </w:r>
      <w:r w:rsidRPr="009D5234">
        <w:rPr>
          <w:rFonts w:cs="Arial"/>
          <w:szCs w:val="22"/>
        </w:rPr>
        <w:t>3.2 mmb (Millones de barriles).</w:t>
      </w:r>
    </w:p>
    <w:p w14:paraId="54320E4B" w14:textId="77777777" w:rsidR="00580423" w:rsidRPr="009D5234" w:rsidRDefault="00580423" w:rsidP="00580423">
      <w:pPr>
        <w:spacing w:line="360" w:lineRule="auto"/>
        <w:jc w:val="both"/>
        <w:rPr>
          <w:rFonts w:cs="Arial"/>
          <w:szCs w:val="22"/>
        </w:rPr>
      </w:pPr>
      <w:r w:rsidRPr="009D5234">
        <w:rPr>
          <w:rFonts w:cs="Arial"/>
          <w:b/>
          <w:szCs w:val="22"/>
        </w:rPr>
        <w:t>Inicio de Operación:</w:t>
      </w:r>
      <w:r>
        <w:rPr>
          <w:rFonts w:cs="Arial"/>
          <w:szCs w:val="22"/>
        </w:rPr>
        <w:t xml:space="preserve"> </w:t>
      </w:r>
      <w:r w:rsidRPr="009D5234">
        <w:rPr>
          <w:rFonts w:cs="Arial"/>
          <w:szCs w:val="22"/>
        </w:rPr>
        <w:t>Primer Trimestre del 2021.</w:t>
      </w:r>
    </w:p>
    <w:p w14:paraId="1F5B39FA" w14:textId="77777777" w:rsidR="00580423" w:rsidRDefault="00580423" w:rsidP="00580423">
      <w:pPr>
        <w:spacing w:line="360" w:lineRule="auto"/>
        <w:jc w:val="both"/>
        <w:rPr>
          <w:rFonts w:cs="Arial"/>
          <w:szCs w:val="22"/>
        </w:rPr>
      </w:pPr>
      <w:r w:rsidRPr="009D5234">
        <w:rPr>
          <w:rFonts w:cs="Arial"/>
          <w:b/>
          <w:szCs w:val="22"/>
        </w:rPr>
        <w:t>Inversión</w:t>
      </w:r>
      <w:r w:rsidRPr="009D5234">
        <w:rPr>
          <w:rFonts w:cs="Arial"/>
          <w:szCs w:val="22"/>
        </w:rPr>
        <w:t>:</w:t>
      </w:r>
      <w:r>
        <w:rPr>
          <w:rFonts w:cs="Arial"/>
          <w:szCs w:val="22"/>
        </w:rPr>
        <w:t xml:space="preserve"> </w:t>
      </w:r>
      <w:r w:rsidRPr="009D5234">
        <w:rPr>
          <w:rFonts w:cs="Arial"/>
          <w:szCs w:val="22"/>
        </w:rPr>
        <w:t>3,280 MDP</w:t>
      </w:r>
    </w:p>
    <w:p w14:paraId="09CBE06C" w14:textId="77777777" w:rsidR="00580423" w:rsidRPr="009D5234" w:rsidRDefault="00580423" w:rsidP="00580423">
      <w:pPr>
        <w:spacing w:line="360" w:lineRule="auto"/>
        <w:jc w:val="both"/>
        <w:rPr>
          <w:rFonts w:cs="Arial"/>
          <w:szCs w:val="22"/>
        </w:rPr>
      </w:pPr>
      <w:r w:rsidRPr="009D5234">
        <w:rPr>
          <w:rFonts w:cs="Arial"/>
          <w:b/>
          <w:bCs/>
          <w:szCs w:val="22"/>
        </w:rPr>
        <w:t>Situación actual:</w:t>
      </w:r>
    </w:p>
    <w:p w14:paraId="6D6D5657" w14:textId="77777777" w:rsidR="00580423" w:rsidRPr="009D5234" w:rsidRDefault="00580423" w:rsidP="00393D04">
      <w:pPr>
        <w:numPr>
          <w:ilvl w:val="0"/>
          <w:numId w:val="38"/>
        </w:numPr>
        <w:tabs>
          <w:tab w:val="left" w:pos="720"/>
        </w:tabs>
        <w:spacing w:line="360" w:lineRule="auto"/>
        <w:jc w:val="both"/>
        <w:rPr>
          <w:rFonts w:cs="Arial"/>
          <w:szCs w:val="22"/>
        </w:rPr>
      </w:pPr>
      <w:r w:rsidRPr="009D5234">
        <w:rPr>
          <w:rFonts w:cs="Arial"/>
          <w:szCs w:val="22"/>
        </w:rPr>
        <w:t>Se continúan los trabajos de obra civil (rutas eléctricas y fibra óptica).</w:t>
      </w:r>
    </w:p>
    <w:p w14:paraId="16962FE9" w14:textId="77777777" w:rsidR="00580423" w:rsidRPr="009D5234" w:rsidRDefault="00580423" w:rsidP="00393D04">
      <w:pPr>
        <w:numPr>
          <w:ilvl w:val="0"/>
          <w:numId w:val="38"/>
        </w:numPr>
        <w:tabs>
          <w:tab w:val="left" w:pos="720"/>
        </w:tabs>
        <w:spacing w:line="360" w:lineRule="auto"/>
        <w:jc w:val="both"/>
        <w:rPr>
          <w:rFonts w:cs="Arial"/>
          <w:szCs w:val="22"/>
        </w:rPr>
      </w:pPr>
      <w:r w:rsidRPr="009D5234">
        <w:rPr>
          <w:rFonts w:cs="Arial"/>
          <w:szCs w:val="22"/>
        </w:rPr>
        <w:t>Construcción del cuarto de control del sistema contra incendios.</w:t>
      </w:r>
    </w:p>
    <w:p w14:paraId="1AB8AB21" w14:textId="77777777" w:rsidR="00580423" w:rsidRPr="009D5234" w:rsidRDefault="00580423" w:rsidP="00393D04">
      <w:pPr>
        <w:numPr>
          <w:ilvl w:val="0"/>
          <w:numId w:val="38"/>
        </w:numPr>
        <w:tabs>
          <w:tab w:val="left" w:pos="720"/>
        </w:tabs>
        <w:spacing w:line="360" w:lineRule="auto"/>
        <w:jc w:val="both"/>
        <w:rPr>
          <w:rFonts w:cs="Arial"/>
          <w:szCs w:val="22"/>
        </w:rPr>
      </w:pPr>
      <w:r w:rsidRPr="009D5234">
        <w:rPr>
          <w:rFonts w:cs="Arial"/>
          <w:szCs w:val="22"/>
        </w:rPr>
        <w:t>Pruebas hidrostáticas y aplicación de recubrimientos anticorrosivos en los tanques.</w:t>
      </w:r>
    </w:p>
    <w:p w14:paraId="3989CE48" w14:textId="77777777" w:rsidR="00580423" w:rsidRDefault="00580423" w:rsidP="00580423">
      <w:pPr>
        <w:spacing w:line="360" w:lineRule="auto"/>
        <w:jc w:val="both"/>
        <w:rPr>
          <w:rFonts w:cs="Arial"/>
          <w:szCs w:val="22"/>
        </w:rPr>
      </w:pPr>
    </w:p>
    <w:p w14:paraId="76BB69F5" w14:textId="77777777" w:rsidR="00580423" w:rsidRPr="00CC6028" w:rsidRDefault="00580423" w:rsidP="00580423">
      <w:pPr>
        <w:pStyle w:val="Default"/>
        <w:spacing w:after="101" w:line="360" w:lineRule="auto"/>
        <w:jc w:val="both"/>
        <w:rPr>
          <w:bCs/>
          <w:sz w:val="22"/>
          <w:szCs w:val="22"/>
        </w:rPr>
      </w:pPr>
      <w:r>
        <w:rPr>
          <w:b/>
          <w:bCs/>
          <w:sz w:val="22"/>
          <w:szCs w:val="22"/>
        </w:rPr>
        <w:lastRenderedPageBreak/>
        <w:t>Compañía Terminal de Tuxpan.-</w:t>
      </w:r>
      <w:r w:rsidRPr="00FF7685">
        <w:rPr>
          <w:b/>
          <w:bCs/>
          <w:sz w:val="22"/>
          <w:szCs w:val="22"/>
          <w:lang w:val="es-ES"/>
        </w:rPr>
        <w:t>Terminal para el manejo, carga y descarga de Fluidos Energéticos</w:t>
      </w:r>
    </w:p>
    <w:p w14:paraId="0EDCD8FD" w14:textId="77777777" w:rsidR="00580423" w:rsidRPr="00924D13" w:rsidRDefault="00580423" w:rsidP="00580423">
      <w:pPr>
        <w:pStyle w:val="Default"/>
        <w:spacing w:after="101" w:line="360" w:lineRule="auto"/>
        <w:jc w:val="both"/>
        <w:rPr>
          <w:bCs/>
          <w:sz w:val="22"/>
          <w:szCs w:val="22"/>
          <w:lang w:val="es-ES"/>
        </w:rPr>
      </w:pPr>
      <w:r w:rsidRPr="00924D13">
        <w:rPr>
          <w:b/>
          <w:bCs/>
          <w:sz w:val="22"/>
          <w:szCs w:val="22"/>
          <w:lang w:val="es-ES"/>
        </w:rPr>
        <w:t xml:space="preserve">Empresa: </w:t>
      </w:r>
      <w:r w:rsidRPr="00924D13">
        <w:rPr>
          <w:bCs/>
          <w:sz w:val="22"/>
          <w:szCs w:val="22"/>
          <w:lang w:val="es-ES"/>
        </w:rPr>
        <w:t>Compañía Terminal de Tuxpan, S.A. de C.V.</w:t>
      </w:r>
    </w:p>
    <w:p w14:paraId="497D147D" w14:textId="77777777" w:rsidR="00580423" w:rsidRPr="009D5234" w:rsidRDefault="00580423" w:rsidP="00580423">
      <w:pPr>
        <w:spacing w:line="360" w:lineRule="auto"/>
        <w:jc w:val="both"/>
        <w:rPr>
          <w:rFonts w:cs="Arial"/>
          <w:szCs w:val="22"/>
        </w:rPr>
      </w:pPr>
    </w:p>
    <w:p w14:paraId="5E87CA30" w14:textId="77777777" w:rsidR="00580423" w:rsidRPr="009D5234" w:rsidRDefault="00580423" w:rsidP="00580423">
      <w:pPr>
        <w:spacing w:line="360" w:lineRule="auto"/>
        <w:jc w:val="both"/>
        <w:rPr>
          <w:rFonts w:cs="Arial"/>
          <w:szCs w:val="22"/>
        </w:rPr>
      </w:pPr>
      <w:r w:rsidRPr="009D5234">
        <w:rPr>
          <w:rFonts w:cs="Arial"/>
          <w:b/>
          <w:szCs w:val="22"/>
        </w:rPr>
        <w:t>Descripción</w:t>
      </w:r>
      <w:r w:rsidRPr="009D5234">
        <w:rPr>
          <w:rFonts w:cs="Arial"/>
          <w:szCs w:val="22"/>
        </w:rPr>
        <w:t xml:space="preserve">: Terminal especializada en el manejo y operación de fluidos en materia energética, con capacidad de recibir buque-tanques tipo </w:t>
      </w:r>
      <w:r>
        <w:rPr>
          <w:rFonts w:cs="Arial"/>
          <w:szCs w:val="22"/>
        </w:rPr>
        <w:t xml:space="preserve">MR con hasta 300 Mil Barriles. </w:t>
      </w:r>
    </w:p>
    <w:p w14:paraId="1A6477EB" w14:textId="77777777" w:rsidR="00580423" w:rsidRPr="009D5234" w:rsidRDefault="00580423" w:rsidP="00580423">
      <w:pPr>
        <w:spacing w:line="360" w:lineRule="auto"/>
        <w:jc w:val="both"/>
        <w:rPr>
          <w:rFonts w:cs="Arial"/>
          <w:szCs w:val="22"/>
        </w:rPr>
      </w:pPr>
      <w:r w:rsidRPr="009D5234">
        <w:rPr>
          <w:rFonts w:cs="Arial"/>
          <w:b/>
          <w:szCs w:val="22"/>
        </w:rPr>
        <w:t>Capacidad</w:t>
      </w:r>
      <w:r w:rsidRPr="009D5234">
        <w:rPr>
          <w:rFonts w:cs="Arial"/>
          <w:szCs w:val="22"/>
        </w:rPr>
        <w:t>:</w:t>
      </w:r>
      <w:r>
        <w:rPr>
          <w:rFonts w:cs="Arial"/>
          <w:szCs w:val="22"/>
        </w:rPr>
        <w:t xml:space="preserve"> </w:t>
      </w:r>
      <w:r w:rsidRPr="009D5234">
        <w:rPr>
          <w:rFonts w:cs="Arial"/>
          <w:szCs w:val="22"/>
        </w:rPr>
        <w:t>800 mil barriles de capacidad.</w:t>
      </w:r>
    </w:p>
    <w:p w14:paraId="1B593C1A" w14:textId="77777777" w:rsidR="00580423" w:rsidRPr="009D5234" w:rsidRDefault="00580423" w:rsidP="00580423">
      <w:pPr>
        <w:spacing w:line="360" w:lineRule="auto"/>
        <w:jc w:val="both"/>
        <w:rPr>
          <w:rFonts w:cs="Arial"/>
          <w:szCs w:val="22"/>
        </w:rPr>
      </w:pPr>
      <w:r w:rsidRPr="009D5234">
        <w:rPr>
          <w:rFonts w:cs="Arial"/>
          <w:b/>
          <w:szCs w:val="22"/>
        </w:rPr>
        <w:t>Inicio de Operación:</w:t>
      </w:r>
      <w:r>
        <w:rPr>
          <w:rFonts w:cs="Arial"/>
          <w:szCs w:val="22"/>
        </w:rPr>
        <w:t xml:space="preserve"> </w:t>
      </w:r>
      <w:r w:rsidRPr="009D5234">
        <w:rPr>
          <w:rFonts w:cs="Arial"/>
          <w:szCs w:val="22"/>
        </w:rPr>
        <w:t>02 Marzo de 2020.</w:t>
      </w:r>
    </w:p>
    <w:p w14:paraId="49638118" w14:textId="77777777" w:rsidR="00580423" w:rsidRPr="009D5234" w:rsidRDefault="00580423" w:rsidP="00580423">
      <w:pPr>
        <w:spacing w:line="360" w:lineRule="auto"/>
        <w:jc w:val="both"/>
        <w:rPr>
          <w:rFonts w:cs="Arial"/>
          <w:szCs w:val="22"/>
        </w:rPr>
      </w:pPr>
      <w:r w:rsidRPr="009D5234">
        <w:rPr>
          <w:rFonts w:cs="Arial"/>
          <w:b/>
          <w:szCs w:val="22"/>
        </w:rPr>
        <w:t>Inversión</w:t>
      </w:r>
      <w:r w:rsidRPr="009D5234">
        <w:rPr>
          <w:rFonts w:cs="Arial"/>
          <w:szCs w:val="22"/>
        </w:rPr>
        <w:t>:</w:t>
      </w:r>
      <w:r>
        <w:rPr>
          <w:rFonts w:cs="Arial"/>
          <w:szCs w:val="22"/>
        </w:rPr>
        <w:t xml:space="preserve"> </w:t>
      </w:r>
      <w:r w:rsidRPr="009D5234">
        <w:rPr>
          <w:rFonts w:cs="Arial"/>
          <w:szCs w:val="22"/>
        </w:rPr>
        <w:t>4,808 MDP</w:t>
      </w:r>
    </w:p>
    <w:p w14:paraId="095C52C9" w14:textId="77777777" w:rsidR="00580423" w:rsidRPr="009D5234" w:rsidRDefault="00580423" w:rsidP="00580423">
      <w:pPr>
        <w:spacing w:line="360" w:lineRule="auto"/>
        <w:jc w:val="both"/>
        <w:rPr>
          <w:rFonts w:cs="Arial"/>
          <w:szCs w:val="22"/>
        </w:rPr>
      </w:pPr>
      <w:r w:rsidRPr="009D5234">
        <w:rPr>
          <w:rFonts w:cs="Arial"/>
          <w:b/>
          <w:szCs w:val="22"/>
        </w:rPr>
        <w:t>Observaciones</w:t>
      </w:r>
      <w:r w:rsidRPr="009D5234">
        <w:rPr>
          <w:rFonts w:cs="Arial"/>
          <w:szCs w:val="22"/>
        </w:rPr>
        <w:t>:</w:t>
      </w:r>
      <w:r>
        <w:rPr>
          <w:rFonts w:cs="Arial"/>
          <w:szCs w:val="22"/>
        </w:rPr>
        <w:t xml:space="preserve"> </w:t>
      </w:r>
      <w:r w:rsidRPr="009D5234">
        <w:rPr>
          <w:rFonts w:cs="Arial"/>
          <w:szCs w:val="22"/>
        </w:rPr>
        <w:t>Se contempla en años subsecuentes una inversión adicional fuera del Recinto Portuario del orden de  3,992 MDP para la ampliación de su capacidad instalada a 1.3 mmb y ductos de conectividad.</w:t>
      </w:r>
    </w:p>
    <w:p w14:paraId="35E08D10" w14:textId="77777777" w:rsidR="00580423" w:rsidRPr="009D5234" w:rsidRDefault="00580423" w:rsidP="00580423">
      <w:pPr>
        <w:spacing w:line="360" w:lineRule="auto"/>
        <w:jc w:val="both"/>
        <w:rPr>
          <w:rFonts w:cs="Arial"/>
          <w:b/>
          <w:szCs w:val="22"/>
        </w:rPr>
      </w:pPr>
      <w:r w:rsidRPr="009D5234">
        <w:rPr>
          <w:rFonts w:cs="Arial"/>
          <w:b/>
          <w:szCs w:val="22"/>
        </w:rPr>
        <w:t>Desarrollo del negocio:</w:t>
      </w:r>
    </w:p>
    <w:p w14:paraId="02906074" w14:textId="77777777" w:rsidR="00580423" w:rsidRDefault="00580423" w:rsidP="00580423">
      <w:pPr>
        <w:spacing w:line="360" w:lineRule="auto"/>
        <w:jc w:val="both"/>
        <w:rPr>
          <w:rFonts w:cs="Arial"/>
          <w:szCs w:val="22"/>
        </w:rPr>
      </w:pPr>
      <w:r w:rsidRPr="009D5234">
        <w:rPr>
          <w:rFonts w:cs="Arial"/>
          <w:szCs w:val="22"/>
        </w:rPr>
        <w:t>En el periodo julio-septiembre 2020, CTT operó 7 embarcaciones con un tonelaje total de 95,450 toneladas de turbosina, 54,260 toneladas de diésel y 23,860 toneladas de gasolina.</w:t>
      </w:r>
    </w:p>
    <w:p w14:paraId="77D0FA1C" w14:textId="77777777" w:rsidR="00580423" w:rsidRDefault="00580423" w:rsidP="00580423">
      <w:pPr>
        <w:spacing w:line="360" w:lineRule="auto"/>
        <w:jc w:val="both"/>
        <w:rPr>
          <w:rFonts w:cs="Arial"/>
          <w:szCs w:val="22"/>
        </w:rPr>
      </w:pPr>
    </w:p>
    <w:p w14:paraId="2717F851" w14:textId="77777777" w:rsidR="00580423" w:rsidRPr="008009F3" w:rsidRDefault="00580423" w:rsidP="00580423">
      <w:pPr>
        <w:pStyle w:val="Default"/>
        <w:spacing w:after="101" w:line="360" w:lineRule="auto"/>
        <w:jc w:val="both"/>
        <w:rPr>
          <w:bCs/>
          <w:sz w:val="22"/>
          <w:szCs w:val="22"/>
        </w:rPr>
      </w:pPr>
      <w:r w:rsidRPr="008009F3">
        <w:rPr>
          <w:b/>
          <w:bCs/>
          <w:sz w:val="22"/>
          <w:szCs w:val="22"/>
        </w:rPr>
        <w:t>Terminales Marítimas TRANSUNISA</w:t>
      </w:r>
      <w:r>
        <w:rPr>
          <w:b/>
          <w:bCs/>
          <w:sz w:val="22"/>
          <w:szCs w:val="22"/>
        </w:rPr>
        <w:t xml:space="preserve">.- </w:t>
      </w:r>
      <w:r w:rsidRPr="008009F3">
        <w:rPr>
          <w:b/>
          <w:bCs/>
          <w:sz w:val="22"/>
          <w:szCs w:val="22"/>
        </w:rPr>
        <w:t>Proyecto para Carga, Descarga, Manejo y Almacenamiento de Fluidos Energéticos.</w:t>
      </w:r>
    </w:p>
    <w:p w14:paraId="5D9DF472" w14:textId="77777777" w:rsidR="00580423" w:rsidRPr="00924D13" w:rsidRDefault="00580423" w:rsidP="00580423">
      <w:pPr>
        <w:pStyle w:val="Default"/>
        <w:spacing w:after="101" w:line="360" w:lineRule="auto"/>
        <w:jc w:val="both"/>
        <w:rPr>
          <w:bCs/>
          <w:sz w:val="22"/>
          <w:szCs w:val="22"/>
          <w:lang w:val="es-ES"/>
        </w:rPr>
      </w:pPr>
      <w:r w:rsidRPr="00924D13">
        <w:rPr>
          <w:b/>
          <w:bCs/>
          <w:sz w:val="22"/>
          <w:szCs w:val="22"/>
          <w:lang w:val="es-ES"/>
        </w:rPr>
        <w:t>Empresa:</w:t>
      </w:r>
      <w:r w:rsidRPr="00924D13">
        <w:rPr>
          <w:bCs/>
          <w:sz w:val="22"/>
          <w:szCs w:val="22"/>
          <w:lang w:val="es-ES"/>
        </w:rPr>
        <w:t xml:space="preserve"> Terminales Marítimas Transunisa, S.A. de C.V.</w:t>
      </w:r>
    </w:p>
    <w:p w14:paraId="0FB79C06" w14:textId="77777777" w:rsidR="00580423" w:rsidRPr="009D5234" w:rsidRDefault="00580423" w:rsidP="00580423">
      <w:pPr>
        <w:spacing w:line="360" w:lineRule="auto"/>
        <w:jc w:val="both"/>
        <w:rPr>
          <w:rFonts w:cs="Arial"/>
          <w:szCs w:val="22"/>
        </w:rPr>
      </w:pPr>
      <w:r w:rsidRPr="009D5234">
        <w:rPr>
          <w:rFonts w:cs="Arial"/>
          <w:b/>
          <w:szCs w:val="22"/>
        </w:rPr>
        <w:t>Descripción</w:t>
      </w:r>
      <w:r w:rsidRPr="009D5234">
        <w:rPr>
          <w:rFonts w:cs="Arial"/>
          <w:szCs w:val="22"/>
        </w:rPr>
        <w:t>: Adecuación del muelle existente para operar fluidos energéticos (gasolina, diésel y turbosina). Dragado de profundización para permitir la entrada de buques tipo MR. </w:t>
      </w:r>
    </w:p>
    <w:p w14:paraId="11E94728" w14:textId="77777777" w:rsidR="00580423" w:rsidRPr="009D5234" w:rsidRDefault="00580423" w:rsidP="00580423">
      <w:pPr>
        <w:spacing w:line="360" w:lineRule="auto"/>
        <w:jc w:val="both"/>
        <w:rPr>
          <w:rFonts w:cs="Arial"/>
          <w:szCs w:val="22"/>
        </w:rPr>
      </w:pPr>
      <w:r w:rsidRPr="009D5234">
        <w:rPr>
          <w:rFonts w:cs="Arial"/>
          <w:b/>
          <w:szCs w:val="22"/>
        </w:rPr>
        <w:t>Capacidad</w:t>
      </w:r>
      <w:r w:rsidRPr="009D5234">
        <w:rPr>
          <w:rFonts w:cs="Arial"/>
          <w:szCs w:val="22"/>
        </w:rPr>
        <w:t>:</w:t>
      </w:r>
      <w:r>
        <w:rPr>
          <w:rFonts w:cs="Arial"/>
          <w:szCs w:val="22"/>
        </w:rPr>
        <w:t xml:space="preserve"> </w:t>
      </w:r>
      <w:r w:rsidRPr="009D5234">
        <w:rPr>
          <w:rFonts w:cs="Arial"/>
          <w:szCs w:val="22"/>
        </w:rPr>
        <w:t>1.5 mmb</w:t>
      </w:r>
    </w:p>
    <w:p w14:paraId="3D5B8D1E" w14:textId="77777777" w:rsidR="00580423" w:rsidRPr="009D5234" w:rsidRDefault="00580423" w:rsidP="00580423">
      <w:pPr>
        <w:spacing w:line="360" w:lineRule="auto"/>
        <w:jc w:val="both"/>
        <w:rPr>
          <w:rFonts w:cs="Arial"/>
          <w:szCs w:val="22"/>
        </w:rPr>
      </w:pPr>
      <w:r w:rsidRPr="009D5234">
        <w:rPr>
          <w:rFonts w:cs="Arial"/>
          <w:b/>
          <w:szCs w:val="22"/>
        </w:rPr>
        <w:t>Inicio de Operación estimado:</w:t>
      </w:r>
      <w:r>
        <w:rPr>
          <w:rFonts w:cs="Arial"/>
          <w:szCs w:val="22"/>
        </w:rPr>
        <w:t xml:space="preserve"> </w:t>
      </w:r>
      <w:r w:rsidRPr="009D5234">
        <w:rPr>
          <w:rFonts w:cs="Arial"/>
          <w:szCs w:val="22"/>
        </w:rPr>
        <w:t>Primer Trimestre del 2022.</w:t>
      </w:r>
    </w:p>
    <w:p w14:paraId="7C418B97" w14:textId="77777777" w:rsidR="00580423" w:rsidRPr="009D5234" w:rsidRDefault="00580423" w:rsidP="00580423">
      <w:pPr>
        <w:spacing w:line="360" w:lineRule="auto"/>
        <w:jc w:val="both"/>
        <w:rPr>
          <w:rFonts w:cs="Arial"/>
          <w:szCs w:val="22"/>
        </w:rPr>
      </w:pPr>
      <w:r w:rsidRPr="009D5234">
        <w:rPr>
          <w:rFonts w:cs="Arial"/>
          <w:b/>
          <w:szCs w:val="22"/>
        </w:rPr>
        <w:t>Inversión estimada:</w:t>
      </w:r>
      <w:r>
        <w:rPr>
          <w:rFonts w:cs="Arial"/>
          <w:szCs w:val="22"/>
        </w:rPr>
        <w:t xml:space="preserve"> </w:t>
      </w:r>
      <w:r w:rsidRPr="009D5234">
        <w:rPr>
          <w:rFonts w:cs="Arial"/>
          <w:szCs w:val="22"/>
        </w:rPr>
        <w:t>935 MDP</w:t>
      </w:r>
    </w:p>
    <w:p w14:paraId="79951BEF" w14:textId="77777777" w:rsidR="00580423" w:rsidRPr="009D5234" w:rsidRDefault="00580423" w:rsidP="00580423">
      <w:pPr>
        <w:spacing w:line="360" w:lineRule="auto"/>
        <w:jc w:val="both"/>
        <w:rPr>
          <w:rFonts w:cs="Arial"/>
          <w:szCs w:val="22"/>
        </w:rPr>
      </w:pPr>
      <w:r w:rsidRPr="009D5234">
        <w:rPr>
          <w:rFonts w:cs="Arial"/>
          <w:b/>
          <w:szCs w:val="22"/>
        </w:rPr>
        <w:t>Situación Actual:</w:t>
      </w:r>
      <w:r>
        <w:rPr>
          <w:rFonts w:cs="Arial"/>
          <w:szCs w:val="22"/>
        </w:rPr>
        <w:t xml:space="preserve"> </w:t>
      </w:r>
      <w:r w:rsidRPr="009D5234">
        <w:rPr>
          <w:rFonts w:cs="Arial"/>
          <w:szCs w:val="22"/>
        </w:rPr>
        <w:t xml:space="preserve">Se envió a la D.G.P., la solicitud de modificación de los alcances al proyecto ejecutivo “Rehabilitación del Muelle y Dragado de Profundización”, para su </w:t>
      </w:r>
      <w:r w:rsidRPr="009D5234">
        <w:rPr>
          <w:rFonts w:cs="Arial"/>
          <w:szCs w:val="22"/>
        </w:rPr>
        <w:lastRenderedPageBreak/>
        <w:t xml:space="preserve">revisión y autorización, de acuerdo con las nuevas necesidades operativas para el manejo de hidrocarburos. </w:t>
      </w:r>
    </w:p>
    <w:p w14:paraId="685D983B" w14:textId="77777777" w:rsidR="00580423" w:rsidRDefault="00580423" w:rsidP="00580423">
      <w:pPr>
        <w:spacing w:line="360" w:lineRule="auto"/>
        <w:jc w:val="both"/>
        <w:rPr>
          <w:rFonts w:cs="Arial"/>
          <w:szCs w:val="22"/>
        </w:rPr>
      </w:pPr>
      <w:r w:rsidRPr="009D5234">
        <w:rPr>
          <w:rFonts w:cs="Arial"/>
          <w:szCs w:val="22"/>
        </w:rPr>
        <w:t>En espera de la autorización correspondiente.</w:t>
      </w:r>
    </w:p>
    <w:p w14:paraId="69A60BBD" w14:textId="77777777" w:rsidR="00580423" w:rsidRDefault="00580423" w:rsidP="00580423">
      <w:pPr>
        <w:spacing w:line="360" w:lineRule="auto"/>
        <w:jc w:val="both"/>
        <w:rPr>
          <w:rFonts w:cs="Arial"/>
          <w:szCs w:val="22"/>
        </w:rPr>
      </w:pPr>
    </w:p>
    <w:p w14:paraId="221D389D" w14:textId="77777777" w:rsidR="00580423" w:rsidRDefault="00580423" w:rsidP="00580423">
      <w:pPr>
        <w:pStyle w:val="Default"/>
        <w:spacing w:after="101" w:line="360" w:lineRule="auto"/>
        <w:jc w:val="both"/>
        <w:rPr>
          <w:b/>
          <w:bCs/>
          <w:iCs/>
          <w:sz w:val="22"/>
          <w:szCs w:val="22"/>
          <w:lang w:val="es-ES"/>
        </w:rPr>
      </w:pPr>
      <w:r>
        <w:rPr>
          <w:b/>
          <w:bCs/>
          <w:iCs/>
          <w:sz w:val="22"/>
          <w:szCs w:val="22"/>
          <w:lang w:val="es-ES"/>
        </w:rPr>
        <w:t>NUEVOS NEGOCIOS</w:t>
      </w:r>
    </w:p>
    <w:p w14:paraId="5611A88A" w14:textId="77777777" w:rsidR="00580423" w:rsidRPr="00F77FAA" w:rsidRDefault="00580423" w:rsidP="00580423">
      <w:pPr>
        <w:pStyle w:val="Default"/>
        <w:spacing w:after="101" w:line="360" w:lineRule="auto"/>
        <w:jc w:val="both"/>
        <w:rPr>
          <w:b/>
          <w:bCs/>
          <w:iCs/>
          <w:sz w:val="22"/>
          <w:szCs w:val="22"/>
          <w:lang w:val="es-ES"/>
        </w:rPr>
      </w:pPr>
    </w:p>
    <w:p w14:paraId="7E7B973D" w14:textId="77777777" w:rsidR="00580423" w:rsidRPr="00F77FAA" w:rsidRDefault="00580423" w:rsidP="00580423">
      <w:pPr>
        <w:pStyle w:val="Default"/>
        <w:spacing w:after="101" w:line="360" w:lineRule="auto"/>
        <w:jc w:val="both"/>
        <w:rPr>
          <w:b/>
          <w:bCs/>
          <w:sz w:val="22"/>
          <w:szCs w:val="22"/>
        </w:rPr>
      </w:pPr>
      <w:r w:rsidRPr="00F77FAA">
        <w:rPr>
          <w:b/>
          <w:bCs/>
          <w:sz w:val="22"/>
          <w:szCs w:val="22"/>
        </w:rPr>
        <w:t>OPTIMUS.- Proyecto de Terminal para el manejo, carga y descarga de fluidos energéticos.</w:t>
      </w:r>
    </w:p>
    <w:p w14:paraId="6665E895" w14:textId="77777777" w:rsidR="00580423" w:rsidRPr="00F77FAA" w:rsidRDefault="00580423" w:rsidP="00580423">
      <w:pPr>
        <w:pStyle w:val="Default"/>
        <w:spacing w:after="101" w:line="360" w:lineRule="auto"/>
        <w:jc w:val="both"/>
        <w:rPr>
          <w:bCs/>
          <w:sz w:val="22"/>
          <w:szCs w:val="22"/>
        </w:rPr>
      </w:pPr>
      <w:r w:rsidRPr="00F77FAA">
        <w:rPr>
          <w:b/>
          <w:bCs/>
          <w:sz w:val="22"/>
          <w:szCs w:val="22"/>
          <w:lang w:val="es-ES"/>
        </w:rPr>
        <w:t>Nombre de la empresa:</w:t>
      </w:r>
      <w:r w:rsidRPr="00F77FAA">
        <w:rPr>
          <w:bCs/>
          <w:sz w:val="22"/>
          <w:szCs w:val="22"/>
          <w:lang w:val="es-ES"/>
        </w:rPr>
        <w:t xml:space="preserve"> </w:t>
      </w:r>
      <w:r w:rsidRPr="00161C62">
        <w:rPr>
          <w:bCs/>
          <w:sz w:val="22"/>
          <w:szCs w:val="22"/>
        </w:rPr>
        <w:t>Services and Solutions Optimus S. de R.L de C.V.</w:t>
      </w:r>
    </w:p>
    <w:p w14:paraId="6E988BD8" w14:textId="77777777" w:rsidR="00580423" w:rsidRPr="00F77FAA" w:rsidRDefault="00580423" w:rsidP="00580423">
      <w:pPr>
        <w:spacing w:line="360" w:lineRule="auto"/>
        <w:jc w:val="both"/>
        <w:rPr>
          <w:rFonts w:cs="Arial"/>
          <w:szCs w:val="22"/>
        </w:rPr>
      </w:pPr>
      <w:r w:rsidRPr="00F77FAA">
        <w:rPr>
          <w:rFonts w:cs="Arial"/>
          <w:b/>
          <w:szCs w:val="22"/>
        </w:rPr>
        <w:t>Descripción</w:t>
      </w:r>
      <w:r w:rsidRPr="00F77FAA">
        <w:rPr>
          <w:rFonts w:cs="Arial"/>
          <w:szCs w:val="22"/>
        </w:rPr>
        <w:t xml:space="preserve">: </w:t>
      </w:r>
      <w:r w:rsidRPr="00161C62">
        <w:rPr>
          <w:rFonts w:cs="Arial"/>
          <w:szCs w:val="22"/>
        </w:rPr>
        <w:t>Terminal marítima de uso particular, con dos muelles tipo espigón, incluyendo el Dragado del frente de agua.</w:t>
      </w:r>
    </w:p>
    <w:p w14:paraId="6D39D700" w14:textId="77777777" w:rsidR="00580423" w:rsidRPr="00F77FAA" w:rsidRDefault="00580423" w:rsidP="00580423">
      <w:pPr>
        <w:spacing w:line="360" w:lineRule="auto"/>
        <w:jc w:val="both"/>
        <w:rPr>
          <w:rFonts w:cs="Arial"/>
          <w:szCs w:val="22"/>
        </w:rPr>
      </w:pPr>
      <w:r w:rsidRPr="00F77FAA">
        <w:rPr>
          <w:rFonts w:cs="Arial"/>
          <w:b/>
          <w:szCs w:val="22"/>
        </w:rPr>
        <w:t>Capacidad</w:t>
      </w:r>
      <w:r w:rsidRPr="00F77FAA">
        <w:rPr>
          <w:rFonts w:cs="Arial"/>
          <w:szCs w:val="22"/>
        </w:rPr>
        <w:t>:</w:t>
      </w:r>
      <w:r>
        <w:rPr>
          <w:rFonts w:cs="Arial"/>
          <w:szCs w:val="22"/>
        </w:rPr>
        <w:t xml:space="preserve"> </w:t>
      </w:r>
      <w:r w:rsidRPr="00161C62">
        <w:rPr>
          <w:rFonts w:cs="Arial"/>
          <w:szCs w:val="22"/>
        </w:rPr>
        <w:t>450 mil barriles</w:t>
      </w:r>
    </w:p>
    <w:p w14:paraId="5EFA0CD1" w14:textId="77777777" w:rsidR="00580423" w:rsidRPr="00F77FAA" w:rsidRDefault="00580423" w:rsidP="00580423">
      <w:pPr>
        <w:spacing w:line="360" w:lineRule="auto"/>
        <w:jc w:val="both"/>
        <w:rPr>
          <w:rFonts w:cs="Arial"/>
          <w:szCs w:val="22"/>
        </w:rPr>
      </w:pPr>
      <w:r w:rsidRPr="00F77FAA">
        <w:rPr>
          <w:rFonts w:cs="Arial"/>
          <w:b/>
          <w:szCs w:val="22"/>
        </w:rPr>
        <w:t>Inversión estimada:</w:t>
      </w:r>
      <w:r>
        <w:rPr>
          <w:rFonts w:cs="Arial"/>
          <w:szCs w:val="22"/>
        </w:rPr>
        <w:t xml:space="preserve"> </w:t>
      </w:r>
      <w:r w:rsidRPr="00161C62">
        <w:rPr>
          <w:rFonts w:cs="Arial"/>
          <w:szCs w:val="22"/>
        </w:rPr>
        <w:t>4,263 MDP</w:t>
      </w:r>
    </w:p>
    <w:p w14:paraId="39CA8478" w14:textId="77777777" w:rsidR="00580423" w:rsidRDefault="00580423" w:rsidP="00580423">
      <w:pPr>
        <w:spacing w:line="360" w:lineRule="auto"/>
        <w:jc w:val="both"/>
        <w:rPr>
          <w:rFonts w:cs="Arial"/>
          <w:szCs w:val="22"/>
        </w:rPr>
      </w:pPr>
      <w:r w:rsidRPr="00F77FAA">
        <w:rPr>
          <w:rFonts w:cs="Arial"/>
          <w:b/>
          <w:szCs w:val="22"/>
        </w:rPr>
        <w:t>Situación Actual:</w:t>
      </w:r>
      <w:r>
        <w:rPr>
          <w:rFonts w:cs="Arial"/>
          <w:szCs w:val="22"/>
        </w:rPr>
        <w:t xml:space="preserve"> </w:t>
      </w:r>
      <w:r w:rsidRPr="00161C62">
        <w:rPr>
          <w:rFonts w:cs="Arial"/>
          <w:szCs w:val="22"/>
        </w:rPr>
        <w:t>Del seguimiento realizado durante el trimestre, se está en espera de la acreditación de requisitos para la procedencia del desarrollo del segundo muelle tipo espigón con dos posiciones de atraque, requerido para su proyecto; a partir del cual se formulará la solicitud de modificación al Programa Maestro de Desarrollo Portuario para la reasignación de la zona federal marítimo-terrestre, que la Terminal requiere conforme a la normatividad aplicable.</w:t>
      </w:r>
    </w:p>
    <w:p w14:paraId="2948C191" w14:textId="77777777" w:rsidR="00580423" w:rsidRDefault="00580423" w:rsidP="00580423">
      <w:pPr>
        <w:spacing w:line="360" w:lineRule="auto"/>
        <w:jc w:val="both"/>
        <w:rPr>
          <w:rFonts w:cs="Arial"/>
          <w:szCs w:val="22"/>
        </w:rPr>
      </w:pPr>
    </w:p>
    <w:p w14:paraId="6736A693" w14:textId="77777777" w:rsidR="00580423" w:rsidRPr="00F727BE" w:rsidRDefault="00580423" w:rsidP="00580423">
      <w:pPr>
        <w:pStyle w:val="Default"/>
        <w:spacing w:after="101" w:line="360" w:lineRule="auto"/>
        <w:jc w:val="both"/>
        <w:rPr>
          <w:bCs/>
          <w:sz w:val="22"/>
          <w:szCs w:val="22"/>
        </w:rPr>
      </w:pPr>
      <w:r w:rsidRPr="00F727BE">
        <w:rPr>
          <w:b/>
          <w:bCs/>
          <w:sz w:val="22"/>
          <w:szCs w:val="22"/>
        </w:rPr>
        <w:t>MTR. Proyecto de Terminal para el manejo de asfalto, granel agrícola, granel mineral, granel Líquido, fertilizante y trasvase de fluidos energéticos.</w:t>
      </w:r>
    </w:p>
    <w:p w14:paraId="36A13982" w14:textId="77777777" w:rsidR="00580423" w:rsidRPr="00F727BE" w:rsidRDefault="00580423" w:rsidP="00580423">
      <w:pPr>
        <w:pStyle w:val="Default"/>
        <w:spacing w:after="101" w:line="360" w:lineRule="auto"/>
        <w:jc w:val="both"/>
        <w:rPr>
          <w:bCs/>
          <w:sz w:val="22"/>
          <w:szCs w:val="22"/>
        </w:rPr>
      </w:pPr>
      <w:r w:rsidRPr="00F727BE">
        <w:rPr>
          <w:b/>
          <w:bCs/>
          <w:sz w:val="22"/>
          <w:szCs w:val="22"/>
        </w:rPr>
        <w:t>Empresa:</w:t>
      </w:r>
      <w:r>
        <w:rPr>
          <w:b/>
          <w:bCs/>
          <w:sz w:val="22"/>
          <w:szCs w:val="22"/>
        </w:rPr>
        <w:t xml:space="preserve"> </w:t>
      </w:r>
      <w:r w:rsidRPr="00F727BE">
        <w:rPr>
          <w:bCs/>
          <w:sz w:val="22"/>
          <w:szCs w:val="22"/>
          <w:lang w:val="es-ES"/>
        </w:rPr>
        <w:t>Prestadora de Servicios MTR, S.A. de C.V.</w:t>
      </w:r>
    </w:p>
    <w:p w14:paraId="6227FD7A" w14:textId="77777777" w:rsidR="00580423" w:rsidRPr="00161C62" w:rsidRDefault="00580423" w:rsidP="00580423">
      <w:pPr>
        <w:spacing w:line="360" w:lineRule="auto"/>
        <w:jc w:val="both"/>
        <w:rPr>
          <w:rFonts w:cs="Arial"/>
          <w:szCs w:val="22"/>
        </w:rPr>
      </w:pPr>
      <w:r w:rsidRPr="00161C62">
        <w:rPr>
          <w:rFonts w:cs="Arial"/>
          <w:b/>
          <w:szCs w:val="22"/>
        </w:rPr>
        <w:t>Descripción:</w:t>
      </w:r>
      <w:r w:rsidRPr="00161C62">
        <w:rPr>
          <w:rFonts w:cs="Arial"/>
          <w:szCs w:val="22"/>
        </w:rPr>
        <w:t xml:space="preserve"> Construcción de muelle tipo marginal con dos posiciones de atraque, dragado profundización y equipamiento portuario.</w:t>
      </w:r>
    </w:p>
    <w:p w14:paraId="33341593" w14:textId="77777777" w:rsidR="00580423" w:rsidRPr="00161C62" w:rsidRDefault="00580423" w:rsidP="00580423">
      <w:pPr>
        <w:spacing w:line="360" w:lineRule="auto"/>
        <w:jc w:val="both"/>
        <w:rPr>
          <w:rFonts w:cs="Arial"/>
          <w:szCs w:val="22"/>
        </w:rPr>
      </w:pPr>
      <w:r w:rsidRPr="00161C62">
        <w:rPr>
          <w:rFonts w:cs="Arial"/>
          <w:b/>
          <w:szCs w:val="22"/>
        </w:rPr>
        <w:t>Inversión estimada:</w:t>
      </w:r>
      <w:r>
        <w:rPr>
          <w:rFonts w:cs="Arial"/>
          <w:szCs w:val="22"/>
        </w:rPr>
        <w:t xml:space="preserve"> </w:t>
      </w:r>
      <w:r w:rsidRPr="00161C62">
        <w:rPr>
          <w:rFonts w:cs="Arial"/>
          <w:szCs w:val="22"/>
        </w:rPr>
        <w:t>847 MDP.</w:t>
      </w:r>
    </w:p>
    <w:p w14:paraId="702C8396" w14:textId="77777777" w:rsidR="00580423" w:rsidRDefault="00580423" w:rsidP="00580423">
      <w:pPr>
        <w:spacing w:line="360" w:lineRule="auto"/>
        <w:jc w:val="both"/>
        <w:rPr>
          <w:rFonts w:cs="Arial"/>
          <w:szCs w:val="22"/>
        </w:rPr>
      </w:pPr>
      <w:r w:rsidRPr="00161C62">
        <w:rPr>
          <w:rFonts w:cs="Arial"/>
          <w:b/>
          <w:szCs w:val="22"/>
        </w:rPr>
        <w:lastRenderedPageBreak/>
        <w:t>Situación actual:</w:t>
      </w:r>
      <w:r>
        <w:rPr>
          <w:rFonts w:cs="Arial"/>
          <w:szCs w:val="22"/>
        </w:rPr>
        <w:t xml:space="preserve"> </w:t>
      </w:r>
      <w:r w:rsidRPr="00161C62">
        <w:rPr>
          <w:rFonts w:cs="Arial"/>
          <w:szCs w:val="22"/>
        </w:rPr>
        <w:t>Durante este trimestre, se presentó el anteproyecto para la construcción del muelle de la  Terminal de Usos Múltiples, mismo que está en proceso de análisis a efectos de realizar las precisiones de ingeniería de detalle que dicho proyecto necesita, así como  delimitar la zona federal marítima a asignar y su área operativa. Mismas que serán objeto de zonificación en el Programa Maestro de Desarrollo Portuario.</w:t>
      </w:r>
    </w:p>
    <w:p w14:paraId="76C113DD" w14:textId="77777777" w:rsidR="00580423" w:rsidRDefault="00580423" w:rsidP="00580423">
      <w:pPr>
        <w:spacing w:line="360" w:lineRule="auto"/>
        <w:jc w:val="both"/>
        <w:rPr>
          <w:rFonts w:cs="Arial"/>
          <w:szCs w:val="22"/>
        </w:rPr>
      </w:pPr>
    </w:p>
    <w:p w14:paraId="68240795" w14:textId="77777777" w:rsidR="00580423" w:rsidRPr="00F727BE" w:rsidRDefault="00580423" w:rsidP="00580423">
      <w:pPr>
        <w:pStyle w:val="Default"/>
        <w:spacing w:after="101" w:line="360" w:lineRule="auto"/>
        <w:jc w:val="both"/>
        <w:rPr>
          <w:bCs/>
          <w:sz w:val="22"/>
          <w:szCs w:val="22"/>
        </w:rPr>
      </w:pPr>
      <w:r w:rsidRPr="00F727BE">
        <w:rPr>
          <w:b/>
          <w:bCs/>
          <w:sz w:val="22"/>
          <w:szCs w:val="22"/>
        </w:rPr>
        <w:t>CATAN ENERGÍA.</w:t>
      </w:r>
      <w:r>
        <w:rPr>
          <w:b/>
          <w:bCs/>
          <w:sz w:val="22"/>
          <w:szCs w:val="22"/>
        </w:rPr>
        <w:t>-</w:t>
      </w:r>
      <w:r w:rsidRPr="00F727BE">
        <w:rPr>
          <w:b/>
          <w:bCs/>
          <w:sz w:val="22"/>
          <w:szCs w:val="22"/>
        </w:rPr>
        <w:t>Proyecto de Terminal para el manejo, carga y descarga de fluidos energéticos.</w:t>
      </w:r>
    </w:p>
    <w:p w14:paraId="4943DA89" w14:textId="77777777" w:rsidR="00580423" w:rsidRDefault="00580423" w:rsidP="00580423">
      <w:pPr>
        <w:pStyle w:val="Default"/>
        <w:spacing w:after="101" w:line="360" w:lineRule="auto"/>
        <w:jc w:val="both"/>
        <w:rPr>
          <w:bCs/>
          <w:sz w:val="22"/>
          <w:szCs w:val="22"/>
          <w:lang w:val="es-ES"/>
        </w:rPr>
      </w:pPr>
      <w:r w:rsidRPr="00F727BE">
        <w:rPr>
          <w:b/>
          <w:bCs/>
          <w:sz w:val="22"/>
          <w:szCs w:val="22"/>
        </w:rPr>
        <w:t>Empresa:</w:t>
      </w:r>
      <w:r>
        <w:rPr>
          <w:b/>
          <w:bCs/>
          <w:sz w:val="22"/>
          <w:szCs w:val="22"/>
        </w:rPr>
        <w:t xml:space="preserve"> </w:t>
      </w:r>
      <w:r w:rsidRPr="00F727BE">
        <w:rPr>
          <w:bCs/>
          <w:sz w:val="22"/>
          <w:szCs w:val="22"/>
          <w:lang w:val="es-ES"/>
        </w:rPr>
        <w:t>Cátan Energía, S.A. de C.V.</w:t>
      </w:r>
    </w:p>
    <w:p w14:paraId="4B2399D4" w14:textId="77777777" w:rsidR="00580423" w:rsidRPr="00CF429F" w:rsidRDefault="00580423" w:rsidP="00580423">
      <w:pPr>
        <w:pStyle w:val="Default"/>
        <w:spacing w:after="101" w:line="360" w:lineRule="auto"/>
        <w:jc w:val="both"/>
        <w:rPr>
          <w:bCs/>
          <w:sz w:val="22"/>
          <w:szCs w:val="22"/>
          <w:lang w:val="es-ES"/>
        </w:rPr>
      </w:pPr>
      <w:r w:rsidRPr="00CF429F">
        <w:rPr>
          <w:b/>
          <w:bCs/>
          <w:sz w:val="22"/>
          <w:szCs w:val="22"/>
          <w:lang w:val="es-ES"/>
        </w:rPr>
        <w:t>Descripción</w:t>
      </w:r>
      <w:r w:rsidRPr="00CF429F">
        <w:rPr>
          <w:bCs/>
          <w:sz w:val="22"/>
          <w:szCs w:val="22"/>
          <w:lang w:val="es-ES"/>
        </w:rPr>
        <w:t>: Construcción de muelle, dragado de profundización y equipamiento especializado para el manejo de fluidos energéticos.</w:t>
      </w:r>
    </w:p>
    <w:p w14:paraId="2FD12E9C" w14:textId="77777777" w:rsidR="00580423" w:rsidRPr="00CF429F" w:rsidRDefault="00580423" w:rsidP="00580423">
      <w:pPr>
        <w:pStyle w:val="Default"/>
        <w:spacing w:after="101" w:line="360" w:lineRule="auto"/>
        <w:jc w:val="both"/>
        <w:rPr>
          <w:bCs/>
          <w:sz w:val="22"/>
          <w:szCs w:val="22"/>
        </w:rPr>
      </w:pPr>
      <w:r w:rsidRPr="00CF429F">
        <w:rPr>
          <w:b/>
          <w:bCs/>
          <w:sz w:val="22"/>
          <w:szCs w:val="22"/>
          <w:lang w:val="es-ES"/>
        </w:rPr>
        <w:t>Capacidad</w:t>
      </w:r>
      <w:r w:rsidRPr="00CF429F">
        <w:rPr>
          <w:bCs/>
          <w:sz w:val="22"/>
          <w:szCs w:val="22"/>
          <w:lang w:val="es-ES"/>
        </w:rPr>
        <w:t>:</w:t>
      </w:r>
      <w:r>
        <w:rPr>
          <w:bCs/>
          <w:sz w:val="22"/>
          <w:szCs w:val="22"/>
          <w:lang w:val="es-ES"/>
        </w:rPr>
        <w:t xml:space="preserve"> </w:t>
      </w:r>
      <w:r w:rsidRPr="00CF429F">
        <w:rPr>
          <w:bCs/>
          <w:sz w:val="22"/>
          <w:szCs w:val="22"/>
          <w:lang w:val="es-ES"/>
        </w:rPr>
        <w:t>900 mil barriles</w:t>
      </w:r>
      <w:r>
        <w:rPr>
          <w:bCs/>
          <w:sz w:val="22"/>
          <w:szCs w:val="22"/>
          <w:lang w:val="es-ES"/>
        </w:rPr>
        <w:t>.</w:t>
      </w:r>
    </w:p>
    <w:p w14:paraId="06F5F349" w14:textId="77777777" w:rsidR="00580423" w:rsidRDefault="00580423" w:rsidP="00580423">
      <w:pPr>
        <w:pStyle w:val="Default"/>
        <w:spacing w:after="101" w:line="360" w:lineRule="auto"/>
        <w:jc w:val="both"/>
        <w:rPr>
          <w:bCs/>
          <w:sz w:val="22"/>
          <w:szCs w:val="22"/>
          <w:lang w:val="es-ES"/>
        </w:rPr>
      </w:pPr>
      <w:r w:rsidRPr="00CF429F">
        <w:rPr>
          <w:b/>
          <w:bCs/>
          <w:sz w:val="22"/>
          <w:szCs w:val="22"/>
          <w:lang w:val="es-ES"/>
        </w:rPr>
        <w:t>Inversión estimada:</w:t>
      </w:r>
      <w:r>
        <w:rPr>
          <w:bCs/>
          <w:sz w:val="22"/>
          <w:szCs w:val="22"/>
          <w:lang w:val="es-ES"/>
        </w:rPr>
        <w:t xml:space="preserve"> </w:t>
      </w:r>
      <w:r w:rsidRPr="00CF429F">
        <w:rPr>
          <w:bCs/>
          <w:sz w:val="22"/>
          <w:szCs w:val="22"/>
          <w:lang w:val="es-ES"/>
        </w:rPr>
        <w:t>4,128 MDP.</w:t>
      </w:r>
    </w:p>
    <w:p w14:paraId="2482FE7B" w14:textId="77777777" w:rsidR="00580423" w:rsidRDefault="00580423" w:rsidP="00580423">
      <w:pPr>
        <w:pStyle w:val="Default"/>
        <w:spacing w:after="101" w:line="360" w:lineRule="auto"/>
        <w:jc w:val="both"/>
        <w:rPr>
          <w:bCs/>
          <w:sz w:val="22"/>
          <w:szCs w:val="22"/>
          <w:lang w:val="es-ES"/>
        </w:rPr>
      </w:pPr>
      <w:r w:rsidRPr="00CF429F">
        <w:rPr>
          <w:b/>
          <w:bCs/>
          <w:sz w:val="22"/>
          <w:szCs w:val="22"/>
        </w:rPr>
        <w:t>Situación actual:</w:t>
      </w:r>
      <w:r>
        <w:rPr>
          <w:bCs/>
          <w:sz w:val="22"/>
          <w:szCs w:val="22"/>
        </w:rPr>
        <w:t xml:space="preserve"> </w:t>
      </w:r>
      <w:r w:rsidRPr="00CF429F">
        <w:rPr>
          <w:bCs/>
          <w:sz w:val="22"/>
          <w:szCs w:val="22"/>
          <w:lang w:val="es-ES"/>
        </w:rPr>
        <w:t>Derivado de la presentación del Estudio de Maniobrabilidad realizado a distancia, se sostuvieron diversas reuniones con la empresa y con los Pilotos de Puerto, a efectos de validar los alcances de los resultados presentados, mismos que sugieren cierto nivel de riesgo por las condiciones de las corrientes del río, bajo lo cual será necesario realizar otra simulación en tiempo real con la participación de al menos 2 pilotos con el objeto de confirmar la necesidad de un remolcador adicional en las operaciones de atraque y validar las condiciones de seguridad en la maniobra.</w:t>
      </w:r>
    </w:p>
    <w:p w14:paraId="506968AF" w14:textId="77777777" w:rsidR="00580423" w:rsidRDefault="00580423" w:rsidP="00580423">
      <w:pPr>
        <w:pStyle w:val="Default"/>
        <w:spacing w:after="101" w:line="360" w:lineRule="auto"/>
        <w:jc w:val="both"/>
        <w:rPr>
          <w:bCs/>
          <w:sz w:val="22"/>
          <w:szCs w:val="22"/>
        </w:rPr>
      </w:pPr>
    </w:p>
    <w:p w14:paraId="76E1DDA8" w14:textId="77777777" w:rsidR="00580423" w:rsidRDefault="00580423" w:rsidP="00580423">
      <w:pPr>
        <w:pStyle w:val="Default"/>
        <w:spacing w:after="101" w:line="360" w:lineRule="auto"/>
        <w:jc w:val="both"/>
        <w:rPr>
          <w:bCs/>
          <w:sz w:val="22"/>
          <w:szCs w:val="22"/>
        </w:rPr>
      </w:pPr>
      <w:r w:rsidRPr="00CF429F">
        <w:rPr>
          <w:bCs/>
          <w:sz w:val="22"/>
          <w:szCs w:val="22"/>
        </w:rPr>
        <w:t>Una vez finalizado el</w:t>
      </w:r>
      <w:r>
        <w:rPr>
          <w:bCs/>
          <w:sz w:val="22"/>
          <w:szCs w:val="22"/>
        </w:rPr>
        <w:t xml:space="preserve"> </w:t>
      </w:r>
      <w:r w:rsidRPr="00CF429F">
        <w:rPr>
          <w:bCs/>
          <w:sz w:val="22"/>
          <w:szCs w:val="22"/>
        </w:rPr>
        <w:t>Informe Trimestral del avance del Programa de Comercialización 2020, junto con la Presentación del Programa de Comercialización y Desarrollo de la API Tuxpan 2021 y el Informe de Desarrollo de los Negocios y Nuevos Negocios del Puerto</w:t>
      </w:r>
      <w:r>
        <w:rPr>
          <w:bCs/>
          <w:sz w:val="22"/>
          <w:szCs w:val="22"/>
        </w:rPr>
        <w:t>, expuesto por el Director General</w:t>
      </w:r>
      <w:r w:rsidRPr="00CF429F">
        <w:t xml:space="preserve"> </w:t>
      </w:r>
      <w:r>
        <w:rPr>
          <w:rFonts w:cs="Arial"/>
          <w:sz w:val="22"/>
          <w:szCs w:val="22"/>
          <w:lang w:val="es-ES"/>
        </w:rPr>
        <w:t xml:space="preserve">la Presidenta </w:t>
      </w:r>
      <w:r w:rsidRPr="00CF429F">
        <w:rPr>
          <w:bCs/>
          <w:sz w:val="22"/>
          <w:szCs w:val="22"/>
        </w:rPr>
        <w:t>procedió al si</w:t>
      </w:r>
      <w:r>
        <w:rPr>
          <w:bCs/>
          <w:sz w:val="22"/>
          <w:szCs w:val="22"/>
        </w:rPr>
        <w:t xml:space="preserve">guiente punto del Orden del día </w:t>
      </w:r>
      <w:r w:rsidRPr="00CF429F">
        <w:rPr>
          <w:bCs/>
          <w:sz w:val="22"/>
          <w:szCs w:val="22"/>
        </w:rPr>
        <w:t>al no haber comentarios al respecto</w:t>
      </w:r>
      <w:r>
        <w:rPr>
          <w:bCs/>
          <w:sz w:val="22"/>
          <w:szCs w:val="22"/>
        </w:rPr>
        <w:t>.</w:t>
      </w:r>
    </w:p>
    <w:p w14:paraId="52017F4D" w14:textId="77777777" w:rsidR="00580423" w:rsidRPr="00A95E76" w:rsidRDefault="00580423" w:rsidP="00580423">
      <w:pPr>
        <w:spacing w:line="360" w:lineRule="auto"/>
        <w:jc w:val="both"/>
        <w:rPr>
          <w:rFonts w:cs="Arial"/>
          <w:b/>
          <w:szCs w:val="22"/>
        </w:rPr>
      </w:pPr>
      <w:r w:rsidRPr="00A95E76">
        <w:rPr>
          <w:rFonts w:cs="Arial"/>
          <w:b/>
          <w:szCs w:val="22"/>
        </w:rPr>
        <w:lastRenderedPageBreak/>
        <w:t>VI. SOLICITUD DE ACUERDOS AL CONSEJO DE ADMINISTRACIÓN.</w:t>
      </w:r>
    </w:p>
    <w:p w14:paraId="1E7D7DD3" w14:textId="77777777" w:rsidR="00580423" w:rsidRDefault="00580423" w:rsidP="00580423">
      <w:pPr>
        <w:spacing w:line="360" w:lineRule="auto"/>
        <w:jc w:val="both"/>
        <w:rPr>
          <w:b/>
          <w:szCs w:val="22"/>
        </w:rPr>
      </w:pPr>
      <w:bookmarkStart w:id="7" w:name="_Toc53676321"/>
      <w:bookmarkStart w:id="8" w:name="_Toc54971862"/>
    </w:p>
    <w:p w14:paraId="4F50BAC1" w14:textId="77777777" w:rsidR="00580423" w:rsidRPr="00A95E76" w:rsidRDefault="00580423" w:rsidP="00580423">
      <w:pPr>
        <w:spacing w:line="360" w:lineRule="auto"/>
        <w:jc w:val="both"/>
        <w:rPr>
          <w:b/>
          <w:szCs w:val="22"/>
        </w:rPr>
      </w:pPr>
      <w:r w:rsidRPr="00A95E76">
        <w:rPr>
          <w:b/>
          <w:szCs w:val="22"/>
        </w:rPr>
        <w:t>VI.1 Proyecto del Programa Operativo Anual 2021</w:t>
      </w:r>
      <w:bookmarkEnd w:id="7"/>
      <w:bookmarkEnd w:id="8"/>
    </w:p>
    <w:p w14:paraId="6719534E" w14:textId="77777777" w:rsidR="00580423" w:rsidRPr="00A95E76" w:rsidRDefault="00580423" w:rsidP="00580423">
      <w:pPr>
        <w:spacing w:line="360" w:lineRule="auto"/>
        <w:jc w:val="both"/>
        <w:rPr>
          <w:bCs/>
          <w:szCs w:val="22"/>
        </w:rPr>
      </w:pPr>
    </w:p>
    <w:p w14:paraId="519DC554" w14:textId="77777777" w:rsidR="00580423" w:rsidRPr="00A95E76" w:rsidRDefault="00580423" w:rsidP="00580423">
      <w:pPr>
        <w:spacing w:line="360" w:lineRule="auto"/>
        <w:jc w:val="both"/>
        <w:rPr>
          <w:szCs w:val="22"/>
        </w:rPr>
      </w:pPr>
      <w:r w:rsidRPr="00A95E76">
        <w:rPr>
          <w:szCs w:val="22"/>
        </w:rPr>
        <w:t>De conformidad con los artículos 40 fracción I, 41 y 39 de la Ley de Puertos, 17, 22, 24, y 27 de la Ley de Planeación, 47, 48, 49 y 50 de la Ley Federal de las Entidades Paraestatales, 22 y 30 fracción IV de su Reglamento, así como de la Condición Décimo Primera del Título de Concesión otorgado a esta Entidad, se integró el Proyecto de</w:t>
      </w:r>
      <w:r>
        <w:rPr>
          <w:szCs w:val="22"/>
        </w:rPr>
        <w:t>l Programa Operativo Anual</w:t>
      </w:r>
      <w:r w:rsidRPr="00A95E76">
        <w:rPr>
          <w:szCs w:val="22"/>
        </w:rPr>
        <w:t xml:space="preserve"> </w:t>
      </w:r>
      <w:r>
        <w:rPr>
          <w:szCs w:val="22"/>
        </w:rPr>
        <w:t>(</w:t>
      </w:r>
      <w:r w:rsidRPr="00A95E76">
        <w:rPr>
          <w:szCs w:val="22"/>
        </w:rPr>
        <w:t>POA</w:t>
      </w:r>
      <w:r>
        <w:rPr>
          <w:szCs w:val="22"/>
        </w:rPr>
        <w:t>)</w:t>
      </w:r>
      <w:r w:rsidRPr="00A95E76">
        <w:rPr>
          <w:szCs w:val="22"/>
        </w:rPr>
        <w:t xml:space="preserve"> 2021, instrumento que se utiliza para llevar a cabo la programación anual de la Entidad, en </w:t>
      </w:r>
      <w:r>
        <w:rPr>
          <w:szCs w:val="22"/>
        </w:rPr>
        <w:t>que</w:t>
      </w:r>
      <w:r w:rsidRPr="00A95E76">
        <w:rPr>
          <w:szCs w:val="22"/>
        </w:rPr>
        <w:t xml:space="preserve"> se consideran las acciones a seguir para dar cumplimiento a los objetivos, estrategias, metas, líneas de acción y demás obligaciones establecidas en el Programa Maestro de Desarroll</w:t>
      </w:r>
      <w:r>
        <w:rPr>
          <w:szCs w:val="22"/>
        </w:rPr>
        <w:t>o Portuario (PMDP) y el Título de Concesión,</w:t>
      </w:r>
      <w:r w:rsidRPr="00A95E76">
        <w:rPr>
          <w:szCs w:val="22"/>
        </w:rPr>
        <w:t xml:space="preserve"> </w:t>
      </w:r>
      <w:r>
        <w:rPr>
          <w:szCs w:val="22"/>
        </w:rPr>
        <w:t xml:space="preserve">además de </w:t>
      </w:r>
      <w:r w:rsidRPr="00A95E76">
        <w:rPr>
          <w:szCs w:val="22"/>
        </w:rPr>
        <w:t>atender los compromisos que para el ejercicio de que se trate se proponen alcanzar directamente o a través de terceros con los que se tienen celebrados contratos. La Condición Decimo Primera del Título de Concesión estipula que es obligación de la concesionaria presentarlo ante la Secretaría de Comunicaciones y Transportes (SCT) a través de la Dirección General de Puertos (DGP) dentro de los primeros treinta días del año que corresponda</w:t>
      </w:r>
      <w:r>
        <w:rPr>
          <w:szCs w:val="22"/>
        </w:rPr>
        <w:t>.</w:t>
      </w:r>
    </w:p>
    <w:p w14:paraId="2CA81A3B" w14:textId="77777777" w:rsidR="00580423" w:rsidRDefault="00580423" w:rsidP="00580423">
      <w:pPr>
        <w:spacing w:line="360" w:lineRule="auto"/>
        <w:jc w:val="both"/>
        <w:rPr>
          <w:rFonts w:cs="Arial"/>
          <w:b/>
          <w:szCs w:val="22"/>
          <w:lang w:val="es-ES_tradnl"/>
        </w:rPr>
      </w:pPr>
      <w:bookmarkStart w:id="9" w:name="_Hlk504405092"/>
    </w:p>
    <w:p w14:paraId="480326CB"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3BF42006" w14:textId="77777777" w:rsidR="00580423" w:rsidRPr="00A95E76" w:rsidRDefault="00580423" w:rsidP="00580423">
      <w:pPr>
        <w:spacing w:line="360" w:lineRule="auto"/>
        <w:ind w:left="708"/>
        <w:jc w:val="both"/>
        <w:rPr>
          <w:szCs w:val="22"/>
        </w:rPr>
      </w:pPr>
      <w:r w:rsidRPr="00A95E76">
        <w:rPr>
          <w:b/>
          <w:szCs w:val="22"/>
          <w:lang w:val="es-ES_tradnl"/>
        </w:rPr>
        <w:t>“</w:t>
      </w:r>
      <w:r w:rsidRPr="00A95E76">
        <w:rPr>
          <w:b/>
          <w:szCs w:val="22"/>
        </w:rPr>
        <w:t>ACUERDO CA-CXXVI-2 (</w:t>
      </w:r>
      <w:r>
        <w:rPr>
          <w:b/>
          <w:szCs w:val="22"/>
        </w:rPr>
        <w:t>0</w:t>
      </w:r>
      <w:r w:rsidRPr="00A95E76">
        <w:rPr>
          <w:b/>
          <w:szCs w:val="22"/>
        </w:rPr>
        <w:t>9-XI-2020).</w:t>
      </w:r>
      <w:r w:rsidRPr="00A95E76">
        <w:rPr>
          <w:szCs w:val="22"/>
        </w:rPr>
        <w:t xml:space="preserve"> </w:t>
      </w:r>
      <w:bookmarkEnd w:id="9"/>
      <w:r w:rsidRPr="00A95E76">
        <w:rPr>
          <w:szCs w:val="22"/>
        </w:rPr>
        <w:t xml:space="preserve"> </w:t>
      </w:r>
      <w:r w:rsidRPr="00A95E76">
        <w:rPr>
          <w:szCs w:val="22"/>
          <w:lang w:eastAsia="es-MX"/>
        </w:rPr>
        <w:t xml:space="preserve">Con fundamento en los artículos 58, fracción </w:t>
      </w:r>
      <w:r>
        <w:rPr>
          <w:szCs w:val="22"/>
          <w:lang w:eastAsia="es-MX"/>
        </w:rPr>
        <w:t>II</w:t>
      </w:r>
      <w:r w:rsidRPr="00A95E76">
        <w:rPr>
          <w:szCs w:val="22"/>
          <w:lang w:eastAsia="es-MX"/>
        </w:rPr>
        <w:t xml:space="preserve"> de la Ley Federal de las Entidades Paraestatales y TRIGÉSIMO CUARTO inciso e) del Estatuto Social de la Entidad, se tiene por presentado el Proyecto del Programa Operativo Anual para el ejercicio 2021, de </w:t>
      </w:r>
      <w:r>
        <w:rPr>
          <w:szCs w:val="22"/>
          <w:lang w:eastAsia="es-MX"/>
        </w:rPr>
        <w:t xml:space="preserve">la </w:t>
      </w:r>
      <w:r w:rsidRPr="00A95E76">
        <w:rPr>
          <w:szCs w:val="22"/>
          <w:lang w:eastAsia="es-MX"/>
        </w:rPr>
        <w:t>Administración Portuaria Integral de Tuxpan S.A. de C.V., sujeto a las verificaciones procedentes por parte de la Dirección General de Fomento y Administración Portuaria y del registro de la Dirección General de Puertos, hecho lo cual se tendrá por aprobado".</w:t>
      </w:r>
    </w:p>
    <w:p w14:paraId="1F7D5DB3" w14:textId="77777777" w:rsidR="00580423" w:rsidRPr="00A95E76" w:rsidRDefault="00580423" w:rsidP="00580423">
      <w:pPr>
        <w:spacing w:line="360" w:lineRule="auto"/>
        <w:jc w:val="both"/>
        <w:rPr>
          <w:szCs w:val="22"/>
        </w:rPr>
      </w:pPr>
    </w:p>
    <w:p w14:paraId="27805580" w14:textId="77777777" w:rsidR="00580423" w:rsidRPr="00A95E76" w:rsidRDefault="00580423" w:rsidP="00580423">
      <w:pPr>
        <w:spacing w:line="360" w:lineRule="auto"/>
        <w:jc w:val="both"/>
        <w:rPr>
          <w:b/>
          <w:szCs w:val="22"/>
        </w:rPr>
      </w:pPr>
      <w:bookmarkStart w:id="10" w:name="_Toc53676322"/>
      <w:bookmarkStart w:id="11" w:name="_Toc54971863"/>
      <w:r w:rsidRPr="00A95E76">
        <w:rPr>
          <w:b/>
          <w:szCs w:val="22"/>
        </w:rPr>
        <w:t>VI.2 Modificaciones al Programa Maestro de Desarrollo Portuario derivado de la elaboración del POA.</w:t>
      </w:r>
      <w:bookmarkEnd w:id="10"/>
      <w:bookmarkEnd w:id="11"/>
    </w:p>
    <w:p w14:paraId="015CCF31" w14:textId="77777777" w:rsidR="00580423" w:rsidRPr="00A95E76" w:rsidRDefault="00580423" w:rsidP="00580423">
      <w:pPr>
        <w:pStyle w:val="Textoindependiente"/>
        <w:spacing w:line="360" w:lineRule="auto"/>
        <w:rPr>
          <w:rFonts w:ascii="Montserrat" w:hAnsi="Montserrat"/>
          <w:szCs w:val="22"/>
        </w:rPr>
      </w:pPr>
    </w:p>
    <w:p w14:paraId="60854D69" w14:textId="77777777" w:rsidR="00580423" w:rsidRPr="00A95E76" w:rsidRDefault="00580423" w:rsidP="00580423">
      <w:pPr>
        <w:spacing w:line="360" w:lineRule="auto"/>
        <w:jc w:val="both"/>
        <w:rPr>
          <w:rFonts w:eastAsiaTheme="majorEastAsia" w:cs="Arial"/>
          <w:bCs/>
          <w:szCs w:val="22"/>
          <w:lang w:eastAsia="es-MX"/>
        </w:rPr>
      </w:pPr>
      <w:r w:rsidRPr="00A95E76">
        <w:rPr>
          <w:rFonts w:eastAsiaTheme="majorEastAsia" w:cs="Arial"/>
          <w:bCs/>
          <w:szCs w:val="22"/>
          <w:lang w:eastAsia="es-MX"/>
        </w:rPr>
        <w:t>D</w:t>
      </w:r>
      <w:r>
        <w:rPr>
          <w:rFonts w:eastAsiaTheme="majorEastAsia" w:cs="Arial"/>
          <w:bCs/>
          <w:szCs w:val="22"/>
          <w:lang w:eastAsia="es-MX"/>
        </w:rPr>
        <w:t xml:space="preserve">ebido a que el </w:t>
      </w:r>
      <w:r w:rsidRPr="00A95E76">
        <w:rPr>
          <w:rFonts w:eastAsiaTheme="majorEastAsia" w:cs="Arial"/>
          <w:bCs/>
          <w:szCs w:val="22"/>
          <w:lang w:eastAsia="es-MX"/>
        </w:rPr>
        <w:t xml:space="preserve">Proyecto del POA 2021, debe encontrarse alineado al Programa Maestro de Desarrollo Portuario Vigente, </w:t>
      </w:r>
      <w:r>
        <w:rPr>
          <w:rFonts w:eastAsiaTheme="majorEastAsia" w:cs="Arial"/>
          <w:bCs/>
          <w:szCs w:val="22"/>
          <w:lang w:eastAsia="es-MX"/>
        </w:rPr>
        <w:t>fue sometido</w:t>
      </w:r>
      <w:r w:rsidRPr="00A95E76">
        <w:rPr>
          <w:rFonts w:eastAsiaTheme="majorEastAsia" w:cs="Arial"/>
          <w:bCs/>
          <w:szCs w:val="22"/>
          <w:lang w:eastAsia="es-MX"/>
        </w:rPr>
        <w:t xml:space="preserve"> a la consideración del Comité de Planeación, con fundamento en el artículo TRIGÉSIMO CUARTO inciso a) del estatuto social y a la condición décima del Título de Concesión otorgado a esta empresa. Por lo que se somete a la consideración de este H. Consejo  de Administración, la aprobación para iniciar las gestiones para modificar el PMDP 2017-2022, con el propósito de ajustar el Proyecto del POA 2021 una vez que sean aprobadas.</w:t>
      </w:r>
    </w:p>
    <w:p w14:paraId="74F7A157" w14:textId="77777777" w:rsidR="00580423" w:rsidRDefault="00580423" w:rsidP="00580423">
      <w:pPr>
        <w:spacing w:after="100" w:afterAutospacing="1" w:line="360" w:lineRule="auto"/>
        <w:jc w:val="both"/>
        <w:rPr>
          <w:rFonts w:cs="Arial"/>
          <w:color w:val="000000"/>
          <w:szCs w:val="22"/>
          <w:lang w:val="es-ES_tradnl"/>
        </w:rPr>
      </w:pPr>
    </w:p>
    <w:p w14:paraId="5AF576FF"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15E30029" w14:textId="77777777" w:rsidR="00580423" w:rsidRPr="00A95E76" w:rsidRDefault="00580423" w:rsidP="00580423">
      <w:pPr>
        <w:pStyle w:val="Textoindependiente"/>
        <w:spacing w:line="360" w:lineRule="auto"/>
        <w:ind w:left="708"/>
        <w:rPr>
          <w:rFonts w:ascii="Montserrat" w:hAnsi="Montserrat"/>
          <w:szCs w:val="22"/>
        </w:rPr>
      </w:pPr>
      <w:r w:rsidRPr="00A95E76">
        <w:rPr>
          <w:rFonts w:ascii="Montserrat" w:hAnsi="Montserrat"/>
          <w:b/>
          <w:szCs w:val="22"/>
          <w:lang w:val="es-ES_tradnl"/>
        </w:rPr>
        <w:t>“</w:t>
      </w:r>
      <w:r w:rsidRPr="00A95E76">
        <w:rPr>
          <w:rFonts w:ascii="Montserrat" w:hAnsi="Montserrat"/>
          <w:b/>
          <w:szCs w:val="22"/>
        </w:rPr>
        <w:t>ACUERDO CA-CXXVI-3 (</w:t>
      </w:r>
      <w:r>
        <w:rPr>
          <w:rFonts w:ascii="Montserrat" w:hAnsi="Montserrat"/>
          <w:b/>
          <w:szCs w:val="22"/>
        </w:rPr>
        <w:t>0</w:t>
      </w:r>
      <w:r w:rsidRPr="00A95E76">
        <w:rPr>
          <w:rFonts w:ascii="Montserrat" w:hAnsi="Montserrat"/>
          <w:b/>
          <w:szCs w:val="22"/>
        </w:rPr>
        <w:t xml:space="preserve">9-XI-2020). </w:t>
      </w:r>
      <w:r w:rsidRPr="00A95E76">
        <w:rPr>
          <w:rFonts w:ascii="Montserrat" w:hAnsi="Montserrat"/>
          <w:szCs w:val="22"/>
        </w:rPr>
        <w:t xml:space="preserve">Con fundamento en los artículos 58, fracción </w:t>
      </w:r>
      <w:r>
        <w:rPr>
          <w:rFonts w:ascii="Montserrat" w:hAnsi="Montserrat"/>
          <w:szCs w:val="22"/>
        </w:rPr>
        <w:t>II</w:t>
      </w:r>
      <w:r w:rsidRPr="00A95E76">
        <w:rPr>
          <w:rFonts w:ascii="Montserrat" w:hAnsi="Montserrat"/>
          <w:szCs w:val="22"/>
        </w:rPr>
        <w:t xml:space="preserve"> de la Ley Federal de las Entidades Paraestatales, y TRIGÉSIMO CUARTO, inciso e) del Estatuto Social de la Entidad, se tienen por presentadas las modificaciones menores al Programa Maestro de Desarrollo Portuario, de la Administración Portuaria Integral de Tuxpan. S.A. de C.V., derivado de la definición del POA 2021, sujeto a las verificaciones procedentes por parte de la </w:t>
      </w:r>
      <w:r>
        <w:rPr>
          <w:rFonts w:ascii="Montserrat" w:hAnsi="Montserrat"/>
          <w:szCs w:val="22"/>
        </w:rPr>
        <w:t xml:space="preserve">Dirección </w:t>
      </w:r>
      <w:r w:rsidRPr="00A95E76">
        <w:rPr>
          <w:rFonts w:ascii="Montserrat" w:hAnsi="Montserrat"/>
          <w:szCs w:val="22"/>
        </w:rPr>
        <w:t>General de Fomento y Administración Portuaria y del registro de la Dirección General de Puertos, hecho lo cual se tendrá por aprobado."</w:t>
      </w:r>
    </w:p>
    <w:p w14:paraId="4089F179" w14:textId="77777777" w:rsidR="00580423" w:rsidRPr="00A95E76" w:rsidRDefault="00580423" w:rsidP="00580423">
      <w:pPr>
        <w:spacing w:after="160" w:line="360" w:lineRule="auto"/>
        <w:jc w:val="both"/>
        <w:rPr>
          <w:szCs w:val="22"/>
        </w:rPr>
      </w:pPr>
    </w:p>
    <w:p w14:paraId="07017ADD" w14:textId="77777777" w:rsidR="00580423" w:rsidRPr="00A95E76" w:rsidRDefault="00580423" w:rsidP="00580423">
      <w:pPr>
        <w:spacing w:line="360" w:lineRule="auto"/>
        <w:jc w:val="both"/>
        <w:rPr>
          <w:b/>
          <w:szCs w:val="22"/>
        </w:rPr>
      </w:pPr>
      <w:bookmarkStart w:id="12" w:name="_Toc53676323"/>
      <w:bookmarkStart w:id="13" w:name="_Toc54971864"/>
      <w:r w:rsidRPr="00A95E76">
        <w:rPr>
          <w:b/>
          <w:szCs w:val="22"/>
        </w:rPr>
        <w:t xml:space="preserve">VI.3 Solicitud de aprobación de Acuerdo para tramitar adecuaciones presupuestarias externas </w:t>
      </w:r>
      <w:bookmarkEnd w:id="12"/>
      <w:r w:rsidRPr="00A95E76">
        <w:rPr>
          <w:b/>
          <w:szCs w:val="22"/>
        </w:rPr>
        <w:t>para el ejercicio fiscal 2021.</w:t>
      </w:r>
      <w:bookmarkEnd w:id="13"/>
    </w:p>
    <w:p w14:paraId="5ED323D6" w14:textId="77777777" w:rsidR="00580423" w:rsidRPr="00A95E76" w:rsidRDefault="00580423" w:rsidP="00580423">
      <w:pPr>
        <w:pStyle w:val="Textoindependiente"/>
        <w:spacing w:line="360" w:lineRule="auto"/>
        <w:rPr>
          <w:rFonts w:ascii="Montserrat" w:hAnsi="Montserrat"/>
          <w:szCs w:val="22"/>
        </w:rPr>
      </w:pPr>
    </w:p>
    <w:p w14:paraId="6512A161" w14:textId="77777777" w:rsidR="00580423" w:rsidRPr="00A95E76" w:rsidRDefault="00580423" w:rsidP="00580423">
      <w:pPr>
        <w:spacing w:line="360" w:lineRule="auto"/>
        <w:jc w:val="both"/>
        <w:rPr>
          <w:rFonts w:cs="+mn-cs"/>
          <w:color w:val="000000"/>
          <w:kern w:val="24"/>
          <w:szCs w:val="22"/>
          <w:lang w:eastAsia="es-MX"/>
        </w:rPr>
      </w:pPr>
      <w:r w:rsidRPr="00A95E76">
        <w:rPr>
          <w:rFonts w:cs="+mn-cs"/>
          <w:color w:val="000000"/>
          <w:kern w:val="24"/>
          <w:szCs w:val="22"/>
          <w:lang w:eastAsia="es-MX"/>
        </w:rPr>
        <w:lastRenderedPageBreak/>
        <w:t>A fin de que la Entidad se encuentre en posibilidad de llevar a cabo las gestiones a que haya lugar para darle suficiencia presupuestal a proyectos o programas de inversión y/o al gasto de operación durante el ejercicio 2021, se somete a consideración del Órgano de Gobierno la autorización para que el Director General lleve a cabo el registro de solicitud a través de los sistemas establecidos para tal fin, las adecuaciones presupuestarias externas ante la Secretaría de Hacienda y Crédito Público a través de la Dirección General de Programación, Organización y Presupuesto de la Secretaria de Comunicaciones y Transportes, observando lo establecido en los artículos 58, fracción II, de la Ley Federal de las Entidades Paraestatales, 58 y 59 de la Ley Federal de Presupuest</w:t>
      </w:r>
      <w:r>
        <w:rPr>
          <w:rFonts w:cs="+mn-cs"/>
          <w:color w:val="000000"/>
          <w:kern w:val="24"/>
          <w:szCs w:val="22"/>
          <w:lang w:eastAsia="es-MX"/>
        </w:rPr>
        <w:t xml:space="preserve">o y Responsabilidad Hacendaria, </w:t>
      </w:r>
      <w:r w:rsidRPr="00A95E76">
        <w:rPr>
          <w:rFonts w:cs="+mn-cs"/>
          <w:color w:val="000000"/>
          <w:kern w:val="24"/>
          <w:szCs w:val="22"/>
          <w:lang w:eastAsia="es-MX"/>
        </w:rPr>
        <w:t>92, 98 y 99 de su Reglamento.</w:t>
      </w:r>
    </w:p>
    <w:p w14:paraId="16C601DF" w14:textId="77777777" w:rsidR="00580423" w:rsidRDefault="00580423" w:rsidP="00580423">
      <w:pPr>
        <w:spacing w:after="100" w:afterAutospacing="1" w:line="360" w:lineRule="auto"/>
        <w:jc w:val="both"/>
        <w:rPr>
          <w:rFonts w:cs="Arial"/>
          <w:color w:val="000000"/>
          <w:szCs w:val="22"/>
          <w:lang w:val="es-ES_tradnl"/>
        </w:rPr>
      </w:pPr>
    </w:p>
    <w:p w14:paraId="4542969D"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2698CD45" w14:textId="77777777" w:rsidR="00580423" w:rsidRPr="00A95E76" w:rsidRDefault="00580423" w:rsidP="00580423">
      <w:pPr>
        <w:pStyle w:val="Textoindependiente"/>
        <w:spacing w:line="360" w:lineRule="auto"/>
        <w:ind w:left="708"/>
        <w:rPr>
          <w:rFonts w:ascii="Montserrat" w:hAnsi="Montserrat"/>
          <w:szCs w:val="22"/>
        </w:rPr>
      </w:pPr>
      <w:r w:rsidRPr="00A95E76">
        <w:rPr>
          <w:rFonts w:ascii="Montserrat" w:hAnsi="Montserrat"/>
          <w:b/>
          <w:szCs w:val="22"/>
          <w:lang w:val="es-ES_tradnl"/>
        </w:rPr>
        <w:t>“</w:t>
      </w:r>
      <w:r w:rsidRPr="00A95E76">
        <w:rPr>
          <w:rFonts w:ascii="Montserrat" w:hAnsi="Montserrat"/>
          <w:b/>
          <w:szCs w:val="22"/>
        </w:rPr>
        <w:t>ACUERDO CA-CXXVI-4 (</w:t>
      </w:r>
      <w:r>
        <w:rPr>
          <w:rFonts w:ascii="Montserrat" w:hAnsi="Montserrat"/>
          <w:b/>
          <w:szCs w:val="22"/>
        </w:rPr>
        <w:t>0</w:t>
      </w:r>
      <w:r w:rsidRPr="00A95E76">
        <w:rPr>
          <w:rFonts w:ascii="Montserrat" w:hAnsi="Montserrat"/>
          <w:b/>
          <w:szCs w:val="22"/>
        </w:rPr>
        <w:t xml:space="preserve">9-XI-2020). </w:t>
      </w:r>
      <w:r w:rsidRPr="00A95E76">
        <w:rPr>
          <w:rFonts w:ascii="Montserrat" w:hAnsi="Montserrat"/>
          <w:szCs w:val="22"/>
        </w:rPr>
        <w:t xml:space="preserve">Con fundamento en lo establecido en los artículos 58, fracción </w:t>
      </w:r>
      <w:r>
        <w:rPr>
          <w:rFonts w:ascii="Montserrat" w:hAnsi="Montserrat"/>
          <w:szCs w:val="22"/>
        </w:rPr>
        <w:t>II</w:t>
      </w:r>
      <w:r w:rsidRPr="00A95E76">
        <w:rPr>
          <w:rFonts w:ascii="Montserrat" w:hAnsi="Montserrat"/>
          <w:szCs w:val="22"/>
        </w:rPr>
        <w:t xml:space="preserve"> de la Ley Federa</w:t>
      </w:r>
      <w:r>
        <w:rPr>
          <w:rFonts w:ascii="Montserrat" w:hAnsi="Montserrat"/>
          <w:szCs w:val="22"/>
        </w:rPr>
        <w:t>l de la Entidades Paraestatales,</w:t>
      </w:r>
      <w:r w:rsidRPr="00A95E76">
        <w:rPr>
          <w:rFonts w:ascii="Montserrat" w:hAnsi="Montserrat"/>
          <w:szCs w:val="22"/>
        </w:rPr>
        <w:t xml:space="preserve"> </w:t>
      </w:r>
      <w:r>
        <w:rPr>
          <w:rFonts w:ascii="Montserrat" w:hAnsi="Montserrat"/>
          <w:szCs w:val="22"/>
        </w:rPr>
        <w:t xml:space="preserve">57, </w:t>
      </w:r>
      <w:r w:rsidRPr="00A95E76">
        <w:rPr>
          <w:rFonts w:ascii="Montserrat" w:hAnsi="Montserrat"/>
          <w:szCs w:val="22"/>
        </w:rPr>
        <w:t>58 y 59 de la Ley Federal de Presupuest</w:t>
      </w:r>
      <w:r>
        <w:rPr>
          <w:rFonts w:ascii="Montserrat" w:hAnsi="Montserrat"/>
          <w:szCs w:val="22"/>
        </w:rPr>
        <w:t xml:space="preserve">o y Responsabilidad Hacendaria, </w:t>
      </w:r>
      <w:r w:rsidRPr="00A95E76">
        <w:rPr>
          <w:rFonts w:ascii="Montserrat" w:hAnsi="Montserrat"/>
          <w:szCs w:val="22"/>
        </w:rPr>
        <w:t>92, 98 y 99 de su Reglamento, se autoriza al Director General de la Administración Portuaria Integral de Tuxpan S.A. de C.V. llevar a cabo el registro de solicitud de las adecuaciones presupuestarias externas que considere procedentes durante el ejercicio fiscal 2021, gestionando la autorización de la Secretaría de Hacienda y Crédito Público, por conducto de la Dirección General de Programación, Organización y Presupuesto de la Secretaría d</w:t>
      </w:r>
      <w:r>
        <w:rPr>
          <w:rFonts w:ascii="Montserrat" w:hAnsi="Montserrat"/>
          <w:szCs w:val="22"/>
        </w:rPr>
        <w:t xml:space="preserve">e Comunicaciones y Transportes </w:t>
      </w:r>
      <w:r w:rsidRPr="00A95E76">
        <w:rPr>
          <w:rFonts w:ascii="Montserrat" w:hAnsi="Montserrat"/>
          <w:szCs w:val="22"/>
        </w:rPr>
        <w:t>a través</w:t>
      </w:r>
      <w:r>
        <w:rPr>
          <w:rFonts w:ascii="Montserrat" w:hAnsi="Montserrat"/>
          <w:szCs w:val="22"/>
        </w:rPr>
        <w:t xml:space="preserve"> de</w:t>
      </w:r>
      <w:r w:rsidRPr="00A95E76">
        <w:rPr>
          <w:rFonts w:ascii="Montserrat" w:hAnsi="Montserrat"/>
          <w:szCs w:val="22"/>
        </w:rPr>
        <w:t xml:space="preserve"> los sistemas establecidos para tal fin, debiendo informar a este Órgano de Gobierno una vez que se aprueben.</w:t>
      </w:r>
    </w:p>
    <w:p w14:paraId="4F078770" w14:textId="77777777" w:rsidR="00580423" w:rsidRPr="00A95E76" w:rsidRDefault="00580423" w:rsidP="00580423">
      <w:pPr>
        <w:pStyle w:val="Textoindependiente"/>
        <w:spacing w:line="360" w:lineRule="auto"/>
        <w:rPr>
          <w:rFonts w:ascii="Montserrat" w:hAnsi="Montserrat"/>
          <w:szCs w:val="22"/>
        </w:rPr>
      </w:pPr>
    </w:p>
    <w:p w14:paraId="6EE3B671" w14:textId="77777777" w:rsidR="00580423" w:rsidRPr="00A95E76" w:rsidRDefault="00580423" w:rsidP="00580423">
      <w:pPr>
        <w:spacing w:line="360" w:lineRule="auto"/>
        <w:jc w:val="both"/>
        <w:rPr>
          <w:b/>
          <w:szCs w:val="22"/>
        </w:rPr>
      </w:pPr>
      <w:bookmarkStart w:id="14" w:name="_Toc54971865"/>
      <w:bookmarkStart w:id="15" w:name="_Toc53676324"/>
      <w:r w:rsidRPr="00A95E76">
        <w:rPr>
          <w:b/>
          <w:szCs w:val="22"/>
        </w:rPr>
        <w:t>VI.4  Solicitud de aprobación de Acuerdo para tramitar adecuaciones presupuestarias internas para el ejercicio para el ejercicio fiscal 2021.</w:t>
      </w:r>
      <w:bookmarkEnd w:id="14"/>
    </w:p>
    <w:bookmarkEnd w:id="15"/>
    <w:p w14:paraId="30DAF654" w14:textId="77777777" w:rsidR="00580423" w:rsidRPr="00A95E76" w:rsidRDefault="00580423" w:rsidP="00580423">
      <w:pPr>
        <w:pStyle w:val="Textoindependiente"/>
        <w:spacing w:line="360" w:lineRule="auto"/>
        <w:rPr>
          <w:rFonts w:ascii="Montserrat" w:hAnsi="Montserrat"/>
          <w:szCs w:val="22"/>
        </w:rPr>
      </w:pPr>
    </w:p>
    <w:p w14:paraId="5B28AFEF" w14:textId="77777777" w:rsidR="00580423" w:rsidRPr="00A95E76" w:rsidRDefault="00580423" w:rsidP="00580423">
      <w:pPr>
        <w:spacing w:after="160" w:line="360" w:lineRule="auto"/>
        <w:jc w:val="both"/>
        <w:rPr>
          <w:szCs w:val="22"/>
          <w:lang w:eastAsia="es-MX"/>
        </w:rPr>
      </w:pPr>
      <w:r w:rsidRPr="00A95E76">
        <w:rPr>
          <w:rFonts w:cs="+mn-cs"/>
          <w:color w:val="000000"/>
          <w:kern w:val="24"/>
          <w:szCs w:val="22"/>
          <w:lang w:eastAsia="es-MX"/>
        </w:rPr>
        <w:t>A fin de que la Entidad se encuentre en posibilidad de llevar a cabo las gestiones para dar suficiencia presupuestal a proyectos o programas de inversión y/o al gasto de operación durante el ejercicio 2021, se somete a consideración del Órgano de Gobierno la autorización para que el Director General solicite a través de los sistemas establecidos para tal fin las adecuaciones presupuestarias internas ante la Dirección General de Programación y Presupuesto de la Secretaría de Comunicaciones y Transportes y la Secretar</w:t>
      </w:r>
      <w:r>
        <w:rPr>
          <w:rFonts w:cs="+mn-cs"/>
          <w:color w:val="000000"/>
          <w:kern w:val="24"/>
          <w:szCs w:val="22"/>
          <w:lang w:eastAsia="es-MX"/>
        </w:rPr>
        <w:t>í</w:t>
      </w:r>
      <w:r w:rsidRPr="00A95E76">
        <w:rPr>
          <w:rFonts w:cs="+mn-cs"/>
          <w:color w:val="000000"/>
          <w:kern w:val="24"/>
          <w:szCs w:val="22"/>
          <w:lang w:eastAsia="es-MX"/>
        </w:rPr>
        <w:t>a de Hacienda y Crédito Público, observando lo establecido en el artículo 58 de la Ley Federal de Presupuesto y Responsabilidad Hacendaria, 92, 98 y 100 de su Reglamento.</w:t>
      </w:r>
    </w:p>
    <w:p w14:paraId="42F23F3D" w14:textId="77777777" w:rsidR="00580423" w:rsidRDefault="00580423" w:rsidP="00580423">
      <w:pPr>
        <w:spacing w:after="100" w:afterAutospacing="1" w:line="360" w:lineRule="auto"/>
        <w:jc w:val="both"/>
        <w:rPr>
          <w:rFonts w:cs="Arial"/>
          <w:color w:val="000000"/>
          <w:szCs w:val="22"/>
          <w:lang w:val="es-ES_tradnl"/>
        </w:rPr>
      </w:pPr>
    </w:p>
    <w:p w14:paraId="6270D1B6"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1D2A290F" w14:textId="77777777" w:rsidR="00580423" w:rsidRPr="00A95E76" w:rsidRDefault="00580423" w:rsidP="00580423">
      <w:pPr>
        <w:spacing w:line="360" w:lineRule="auto"/>
        <w:ind w:left="708"/>
        <w:jc w:val="both"/>
        <w:rPr>
          <w:szCs w:val="22"/>
        </w:rPr>
      </w:pPr>
      <w:r w:rsidRPr="00A95E76">
        <w:rPr>
          <w:b/>
          <w:szCs w:val="22"/>
          <w:lang w:val="es-ES_tradnl"/>
        </w:rPr>
        <w:t>“</w:t>
      </w:r>
      <w:r w:rsidRPr="00A95E76">
        <w:rPr>
          <w:b/>
          <w:szCs w:val="22"/>
        </w:rPr>
        <w:t>ACUERDO CA-CXXVI-5 (</w:t>
      </w:r>
      <w:r>
        <w:rPr>
          <w:b/>
          <w:szCs w:val="22"/>
        </w:rPr>
        <w:t>0</w:t>
      </w:r>
      <w:r w:rsidRPr="00A95E76">
        <w:rPr>
          <w:b/>
          <w:szCs w:val="22"/>
        </w:rPr>
        <w:t xml:space="preserve">9-XI-2020). </w:t>
      </w:r>
      <w:r w:rsidRPr="00A95E76">
        <w:rPr>
          <w:szCs w:val="22"/>
        </w:rPr>
        <w:t>Con fundamento en lo establecido</w:t>
      </w:r>
      <w:r>
        <w:rPr>
          <w:szCs w:val="22"/>
        </w:rPr>
        <w:t xml:space="preserve"> en los artículos 58, fracción II</w:t>
      </w:r>
      <w:r w:rsidRPr="00A95E76">
        <w:rPr>
          <w:szCs w:val="22"/>
        </w:rPr>
        <w:t xml:space="preserve"> de la Ley Federal de las Entidades Paraestatales, </w:t>
      </w:r>
      <w:r>
        <w:rPr>
          <w:szCs w:val="22"/>
        </w:rPr>
        <w:t xml:space="preserve">57 y </w:t>
      </w:r>
      <w:r w:rsidRPr="00A95E76">
        <w:rPr>
          <w:szCs w:val="22"/>
        </w:rPr>
        <w:t>58 de la Ley Federal de Presupuesto y Responsabilidad Hacendaria, 92, 98 y 100 de su Reglamento, se autoriza al Director General de la Administración Portuaria Integral de Tuxpan, S.A. de C.V., llevar a cabo el registro de solicitud de las adecuaciones presupuestarias internas que considere procedentes durante el ejercicio fiscal 2021, gestionando su autorización ante la Dirección General de Programación, Organización y Presupuesto de la Secretaría de Comunicaciones y Transportes a través de los sistemas establecidos por la Secretaría de Hacienda y Crédito Público para tal fin, debiendo informar a este Órgano de Gobierno una vez que se aprueben".</w:t>
      </w:r>
    </w:p>
    <w:p w14:paraId="7575D42D" w14:textId="77777777" w:rsidR="00580423" w:rsidRPr="00A95E76" w:rsidRDefault="00580423" w:rsidP="00580423">
      <w:pPr>
        <w:spacing w:line="360" w:lineRule="auto"/>
        <w:jc w:val="both"/>
        <w:rPr>
          <w:szCs w:val="22"/>
        </w:rPr>
      </w:pPr>
    </w:p>
    <w:p w14:paraId="4459B73C" w14:textId="77777777" w:rsidR="00580423" w:rsidRPr="00A95E76" w:rsidRDefault="00580423" w:rsidP="00580423">
      <w:pPr>
        <w:spacing w:line="360" w:lineRule="auto"/>
        <w:jc w:val="both"/>
        <w:rPr>
          <w:b/>
          <w:szCs w:val="22"/>
        </w:rPr>
      </w:pPr>
      <w:bookmarkStart w:id="16" w:name="_Toc54971866"/>
      <w:r w:rsidRPr="00A95E76">
        <w:rPr>
          <w:b/>
          <w:szCs w:val="22"/>
        </w:rPr>
        <w:t>VI. 5 Solicitud para aplicación de ingresos excedentes para el ejercicio 2021</w:t>
      </w:r>
      <w:bookmarkEnd w:id="16"/>
      <w:r>
        <w:rPr>
          <w:b/>
          <w:szCs w:val="22"/>
        </w:rPr>
        <w:t>.</w:t>
      </w:r>
    </w:p>
    <w:p w14:paraId="40D7606C" w14:textId="77777777" w:rsidR="00580423" w:rsidRPr="00A95E76" w:rsidRDefault="00580423" w:rsidP="00580423">
      <w:pPr>
        <w:spacing w:line="360" w:lineRule="auto"/>
        <w:jc w:val="both"/>
        <w:rPr>
          <w:szCs w:val="22"/>
          <w:lang w:eastAsia="es-MX"/>
        </w:rPr>
      </w:pPr>
    </w:p>
    <w:p w14:paraId="219AF118" w14:textId="77777777" w:rsidR="00580423" w:rsidRPr="00A95E76" w:rsidRDefault="00580423" w:rsidP="00580423">
      <w:pPr>
        <w:spacing w:line="360" w:lineRule="auto"/>
        <w:jc w:val="both"/>
        <w:rPr>
          <w:szCs w:val="22"/>
          <w:lang w:eastAsia="es-MX"/>
        </w:rPr>
      </w:pPr>
      <w:r w:rsidRPr="00A95E76">
        <w:rPr>
          <w:szCs w:val="22"/>
          <w:lang w:eastAsia="es-MX"/>
        </w:rPr>
        <w:lastRenderedPageBreak/>
        <w:t>Con el fin de reducir los tiempos para el trámite de aplicación al gasto de inversión y/o de operación de los ingresos diversos, se propone al Órgano de Gobierno la aprobación para que el Director General solicite la modificación al flujo de efectivo durante el ejercicio 2021. Lo anterior, atendiendo lo establecido en los artículos 58, fracción II, de la Ley Federal de las Entidades Paraestatales 19 fracción III de la Ley Federal de Presupuesto y Responsabilidad Hacendaria; 98, 99, 114 y 117 de su Reglamento, así como el oficio por el que se establecen los procedimientos para el dictamen, notificación o la constancia de registro de los ingresos excedentes obtenidos durante el ejercicio por las dependencias y entidades de la Administración Pública Federal, así como por los Poderes Legislativo y Judicial y los Órganos constitucionalmente autónomos.</w:t>
      </w:r>
    </w:p>
    <w:p w14:paraId="501FE1BC" w14:textId="77777777" w:rsidR="00580423" w:rsidRDefault="00580423" w:rsidP="00580423">
      <w:pPr>
        <w:spacing w:line="360" w:lineRule="auto"/>
        <w:jc w:val="both"/>
        <w:rPr>
          <w:szCs w:val="22"/>
          <w:lang w:eastAsia="es-MX"/>
        </w:rPr>
      </w:pPr>
    </w:p>
    <w:p w14:paraId="7223D617"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63D926AA" w14:textId="77777777" w:rsidR="00580423" w:rsidRPr="00A95E76" w:rsidRDefault="00580423" w:rsidP="00580423">
      <w:pPr>
        <w:spacing w:line="360" w:lineRule="auto"/>
        <w:ind w:left="708"/>
        <w:jc w:val="both"/>
        <w:rPr>
          <w:szCs w:val="22"/>
          <w:lang w:eastAsia="es-MX"/>
        </w:rPr>
      </w:pPr>
      <w:r w:rsidRPr="00A95E76">
        <w:rPr>
          <w:b/>
          <w:szCs w:val="22"/>
          <w:lang w:val="es-ES_tradnl"/>
        </w:rPr>
        <w:t>“</w:t>
      </w:r>
      <w:r w:rsidRPr="00A95E76">
        <w:rPr>
          <w:b/>
          <w:szCs w:val="22"/>
        </w:rPr>
        <w:t>ACUERDO CA-CXXVI-6 (</w:t>
      </w:r>
      <w:r>
        <w:rPr>
          <w:b/>
          <w:szCs w:val="22"/>
        </w:rPr>
        <w:t>0</w:t>
      </w:r>
      <w:r w:rsidRPr="00A95E76">
        <w:rPr>
          <w:b/>
          <w:szCs w:val="22"/>
        </w:rPr>
        <w:t xml:space="preserve">9-XI-2020). </w:t>
      </w:r>
      <w:r w:rsidRPr="00A95E76">
        <w:rPr>
          <w:szCs w:val="22"/>
          <w:lang w:eastAsia="es-MX"/>
        </w:rPr>
        <w:t>Con fundamento en lo establecido en los artículos 58, fracción II, de la Ley Federal de las Entidades Paraestatales; 19, fracción III, de la Ley Federal de Presupuesto y Responsabilidad Hacendaria, 98, 99, 114 y 117 de su Reglamento, así como en el Oficio circular por el que se establ</w:t>
      </w:r>
      <w:r>
        <w:rPr>
          <w:szCs w:val="22"/>
          <w:lang w:eastAsia="es-MX"/>
        </w:rPr>
        <w:t>ecen los procedimientos para el</w:t>
      </w:r>
      <w:r w:rsidRPr="00A95E76">
        <w:rPr>
          <w:szCs w:val="22"/>
          <w:lang w:eastAsia="es-MX"/>
        </w:rPr>
        <w:t xml:space="preserve"> dictamen, notificación o constancia de registro de los ingresos excedentes obtenidos durante el ejercicio por las dependencias y entidades de la Administración Pública Federal, así como por los Poderes Legislativo y Judicial, y los órganos Constitucionalmente autónomos, se autoriza a la Entidad modificar el flujo de efectivo durante el 2021, así como a realizar las adecuaciones presupuestarias originadas por los presupuestos excedentes que se obtengan.</w:t>
      </w:r>
    </w:p>
    <w:p w14:paraId="1CAD40C5" w14:textId="77777777" w:rsidR="00580423" w:rsidRPr="00A95E76" w:rsidRDefault="00580423" w:rsidP="00580423">
      <w:pPr>
        <w:spacing w:line="360" w:lineRule="auto"/>
        <w:jc w:val="both"/>
        <w:rPr>
          <w:szCs w:val="22"/>
        </w:rPr>
      </w:pPr>
    </w:p>
    <w:p w14:paraId="3D9A8674" w14:textId="77777777" w:rsidR="00580423" w:rsidRPr="00A95E76" w:rsidRDefault="00580423" w:rsidP="00580423">
      <w:pPr>
        <w:spacing w:line="360" w:lineRule="auto"/>
        <w:jc w:val="both"/>
        <w:rPr>
          <w:b/>
          <w:szCs w:val="22"/>
        </w:rPr>
      </w:pPr>
      <w:bookmarkStart w:id="17" w:name="_Toc54971867"/>
      <w:r w:rsidRPr="00A95E76">
        <w:rPr>
          <w:rFonts w:cs="Arial"/>
          <w:b/>
          <w:bCs/>
          <w:szCs w:val="22"/>
          <w:lang w:eastAsia="es-MX"/>
        </w:rPr>
        <w:t xml:space="preserve">VI.6 </w:t>
      </w:r>
      <w:r w:rsidRPr="00A95E76">
        <w:rPr>
          <w:b/>
          <w:szCs w:val="22"/>
        </w:rPr>
        <w:t>Solicitud para la adjudicación directa de un Contrato de Cesión Parcial de Derechos y Obligaciones de la solicitante María Margarita Magda Guzmán Carrillo.</w:t>
      </w:r>
      <w:bookmarkEnd w:id="17"/>
    </w:p>
    <w:p w14:paraId="6C24F584" w14:textId="77777777" w:rsidR="00580423" w:rsidRPr="00A95E76" w:rsidRDefault="00580423" w:rsidP="00580423">
      <w:pPr>
        <w:spacing w:line="360" w:lineRule="auto"/>
        <w:jc w:val="both"/>
        <w:rPr>
          <w:szCs w:val="22"/>
        </w:rPr>
      </w:pPr>
    </w:p>
    <w:p w14:paraId="60EBBFF0" w14:textId="77777777" w:rsidR="00580423" w:rsidRPr="00A95E76" w:rsidRDefault="00580423" w:rsidP="00580423">
      <w:pPr>
        <w:spacing w:line="360" w:lineRule="auto"/>
        <w:jc w:val="both"/>
        <w:rPr>
          <w:b/>
          <w:szCs w:val="22"/>
        </w:rPr>
      </w:pPr>
      <w:r w:rsidRPr="00A95E76">
        <w:rPr>
          <w:b/>
          <w:szCs w:val="22"/>
        </w:rPr>
        <w:lastRenderedPageBreak/>
        <w:t>Antecedentes.</w:t>
      </w:r>
    </w:p>
    <w:p w14:paraId="4F2F451C" w14:textId="77777777" w:rsidR="00580423" w:rsidRPr="00A95E76" w:rsidRDefault="00580423" w:rsidP="00580423">
      <w:pPr>
        <w:spacing w:line="360" w:lineRule="auto"/>
        <w:jc w:val="both"/>
        <w:rPr>
          <w:rFonts w:cs="Arial"/>
          <w:bCs/>
          <w:szCs w:val="22"/>
        </w:rPr>
      </w:pPr>
      <w:r w:rsidRPr="00A95E76">
        <w:rPr>
          <w:rFonts w:cs="Arial"/>
          <w:bCs/>
          <w:szCs w:val="22"/>
        </w:rPr>
        <w:t xml:space="preserve">Mediante escrito de fecha 24 de septiembre de 2020, </w:t>
      </w:r>
      <w:r w:rsidRPr="00A95E76">
        <w:rPr>
          <w:szCs w:val="22"/>
        </w:rPr>
        <w:t>María Margarita Magda Guzmán Carrillo</w:t>
      </w:r>
      <w:r w:rsidRPr="00A95E76">
        <w:rPr>
          <w:rFonts w:cs="Arial"/>
          <w:bCs/>
          <w:szCs w:val="22"/>
        </w:rPr>
        <w:t xml:space="preserve"> solicitó a la  API Tuxpan un Contrato de Cesión Parcial de Derechos y Obligaciones, manifestando que la Zona Federal es colindante a un terreno propiedad de la interesada.</w:t>
      </w:r>
    </w:p>
    <w:p w14:paraId="637B24BA" w14:textId="77777777" w:rsidR="00580423" w:rsidRPr="00A95E76" w:rsidRDefault="00580423" w:rsidP="00580423">
      <w:pPr>
        <w:spacing w:line="360" w:lineRule="auto"/>
        <w:jc w:val="both"/>
        <w:rPr>
          <w:rFonts w:cs="Arial"/>
          <w:bCs/>
          <w:szCs w:val="22"/>
        </w:rPr>
      </w:pPr>
    </w:p>
    <w:p w14:paraId="063CE072" w14:textId="77777777" w:rsidR="00580423" w:rsidRPr="00A95E76" w:rsidRDefault="00580423" w:rsidP="00580423">
      <w:pPr>
        <w:spacing w:line="360" w:lineRule="auto"/>
        <w:jc w:val="both"/>
        <w:rPr>
          <w:rFonts w:cs="Arial"/>
          <w:szCs w:val="22"/>
        </w:rPr>
      </w:pPr>
      <w:r w:rsidRPr="00A95E76">
        <w:rPr>
          <w:rFonts w:cs="Arial"/>
          <w:bCs/>
          <w:szCs w:val="22"/>
          <w:lang w:eastAsia="es-MX"/>
        </w:rPr>
        <w:t>La cesión a otorgar tiene por objeto el mantenimiento de barcos a flote, la</w:t>
      </w:r>
      <w:r w:rsidRPr="00A95E76">
        <w:rPr>
          <w:rFonts w:cs="Arial"/>
          <w:szCs w:val="22"/>
        </w:rPr>
        <w:t xml:space="preserve"> solicitud es por una superficie de 3,063.78 metros cuadrados de zona federal marítimo-terrestre, con un muelle en “T”  a base de pilotes de concreto con una pasarela plana de concreto de 15 m de largo por 5 m de ancho y una plataforma de 43 m de largo. Cuenta con 3 bandas de atraque y una profundidad de -3m.</w:t>
      </w:r>
    </w:p>
    <w:p w14:paraId="687B25F7" w14:textId="77777777" w:rsidR="00580423" w:rsidRDefault="00580423" w:rsidP="00580423">
      <w:pPr>
        <w:spacing w:line="360" w:lineRule="auto"/>
        <w:jc w:val="both"/>
        <w:rPr>
          <w:rFonts w:cs="Arial"/>
          <w:szCs w:val="22"/>
        </w:rPr>
      </w:pPr>
    </w:p>
    <w:p w14:paraId="576C698B" w14:textId="77777777" w:rsidR="00580423" w:rsidRPr="00A95E76" w:rsidRDefault="00580423" w:rsidP="00580423">
      <w:pPr>
        <w:spacing w:line="360" w:lineRule="auto"/>
        <w:jc w:val="both"/>
        <w:rPr>
          <w:rFonts w:cs="Arial"/>
          <w:szCs w:val="22"/>
        </w:rPr>
      </w:pPr>
      <w:r w:rsidRPr="00A95E76">
        <w:rPr>
          <w:rFonts w:cs="Arial"/>
          <w:b/>
          <w:szCs w:val="22"/>
        </w:rPr>
        <w:t>I. Objeto</w:t>
      </w:r>
      <w:r>
        <w:rPr>
          <w:rFonts w:cs="Arial"/>
          <w:b/>
          <w:szCs w:val="22"/>
        </w:rPr>
        <w:t xml:space="preserve">: </w:t>
      </w:r>
      <w:r w:rsidRPr="00A95E76">
        <w:rPr>
          <w:rFonts w:cs="Arial"/>
          <w:szCs w:val="22"/>
        </w:rPr>
        <w:t>Mantenimiento de Barcos a Flote.</w:t>
      </w:r>
    </w:p>
    <w:p w14:paraId="7519DA27" w14:textId="77777777" w:rsidR="00580423" w:rsidRPr="00A95E76" w:rsidRDefault="00580423" w:rsidP="00580423">
      <w:pPr>
        <w:spacing w:line="360" w:lineRule="auto"/>
        <w:jc w:val="both"/>
        <w:rPr>
          <w:rFonts w:cs="Arial"/>
          <w:szCs w:val="22"/>
        </w:rPr>
      </w:pPr>
    </w:p>
    <w:p w14:paraId="7BD2F024" w14:textId="77777777" w:rsidR="00580423" w:rsidRPr="00A95E76" w:rsidRDefault="00580423" w:rsidP="00580423">
      <w:pPr>
        <w:spacing w:line="360" w:lineRule="auto"/>
        <w:jc w:val="both"/>
        <w:rPr>
          <w:rFonts w:cs="Arial"/>
          <w:szCs w:val="22"/>
        </w:rPr>
      </w:pPr>
      <w:r>
        <w:rPr>
          <w:rFonts w:cs="Arial"/>
          <w:b/>
          <w:szCs w:val="22"/>
        </w:rPr>
        <w:t xml:space="preserve">II. </w:t>
      </w:r>
      <w:r w:rsidRPr="00A95E76">
        <w:rPr>
          <w:rFonts w:cs="Arial"/>
          <w:b/>
          <w:szCs w:val="22"/>
        </w:rPr>
        <w:t>Vigencia</w:t>
      </w:r>
      <w:r>
        <w:rPr>
          <w:rFonts w:cs="Arial"/>
          <w:b/>
          <w:szCs w:val="22"/>
        </w:rPr>
        <w:t xml:space="preserve">: </w:t>
      </w:r>
      <w:r w:rsidRPr="00A95E76">
        <w:rPr>
          <w:rFonts w:cs="Arial"/>
          <w:szCs w:val="22"/>
        </w:rPr>
        <w:t>Estará vigente a partir de su registro, por (10) años.</w:t>
      </w:r>
    </w:p>
    <w:p w14:paraId="66539D85" w14:textId="77777777" w:rsidR="00580423" w:rsidRPr="00A95E76" w:rsidRDefault="00580423" w:rsidP="00580423">
      <w:pPr>
        <w:spacing w:line="360" w:lineRule="auto"/>
        <w:jc w:val="both"/>
        <w:rPr>
          <w:rFonts w:cs="Arial"/>
          <w:szCs w:val="22"/>
        </w:rPr>
      </w:pPr>
    </w:p>
    <w:p w14:paraId="30CEEEAE" w14:textId="77777777" w:rsidR="00580423" w:rsidRPr="00A95E76" w:rsidRDefault="00580423" w:rsidP="00580423">
      <w:pPr>
        <w:spacing w:line="360" w:lineRule="auto"/>
        <w:jc w:val="both"/>
        <w:rPr>
          <w:rFonts w:cs="Arial"/>
          <w:szCs w:val="22"/>
        </w:rPr>
      </w:pPr>
      <w:r>
        <w:rPr>
          <w:rFonts w:cs="Arial"/>
          <w:b/>
          <w:szCs w:val="22"/>
        </w:rPr>
        <w:t xml:space="preserve">III. </w:t>
      </w:r>
      <w:r w:rsidRPr="00A95E76">
        <w:rPr>
          <w:rFonts w:cs="Arial"/>
          <w:b/>
          <w:szCs w:val="22"/>
        </w:rPr>
        <w:t>Contraprestación</w:t>
      </w:r>
      <w:r>
        <w:rPr>
          <w:rFonts w:cs="Arial"/>
          <w:b/>
          <w:szCs w:val="22"/>
        </w:rPr>
        <w:t xml:space="preserve">: </w:t>
      </w:r>
      <w:r w:rsidRPr="00A95E76">
        <w:rPr>
          <w:rFonts w:cs="Arial"/>
          <w:szCs w:val="22"/>
        </w:rPr>
        <w:t>12% sobre el valor actualizado del área cedida conforme el avalúo maestro del puerto emitido por el Instituto de Administración y Avalúos de Bienes Nacionales.</w:t>
      </w:r>
    </w:p>
    <w:p w14:paraId="0DA74A41" w14:textId="77777777" w:rsidR="00580423" w:rsidRPr="00A95E76" w:rsidRDefault="00580423" w:rsidP="00580423">
      <w:pPr>
        <w:spacing w:line="360" w:lineRule="auto"/>
        <w:jc w:val="both"/>
        <w:rPr>
          <w:rFonts w:cs="Arial"/>
          <w:szCs w:val="22"/>
        </w:rPr>
      </w:pPr>
    </w:p>
    <w:p w14:paraId="65D84633" w14:textId="77777777" w:rsidR="00580423" w:rsidRPr="00A95E76" w:rsidRDefault="00580423" w:rsidP="00580423">
      <w:pPr>
        <w:spacing w:line="360" w:lineRule="auto"/>
        <w:jc w:val="both"/>
        <w:rPr>
          <w:rFonts w:cs="Arial"/>
          <w:szCs w:val="22"/>
        </w:rPr>
      </w:pPr>
      <w:r>
        <w:rPr>
          <w:rFonts w:cs="Arial"/>
          <w:b/>
          <w:szCs w:val="22"/>
        </w:rPr>
        <w:t xml:space="preserve">IV. </w:t>
      </w:r>
      <w:r w:rsidRPr="00A95E76">
        <w:rPr>
          <w:rFonts w:cs="Arial"/>
          <w:b/>
          <w:szCs w:val="22"/>
        </w:rPr>
        <w:t>Inversión</w:t>
      </w:r>
      <w:r>
        <w:rPr>
          <w:rFonts w:cs="Arial"/>
          <w:b/>
          <w:szCs w:val="22"/>
        </w:rPr>
        <w:t xml:space="preserve">: </w:t>
      </w:r>
      <w:r w:rsidRPr="00A95E76">
        <w:rPr>
          <w:rFonts w:cs="Arial"/>
          <w:szCs w:val="22"/>
        </w:rPr>
        <w:t>El área solicitada cuenta con un muelle en “T”  a base de pilotes de concreto con una pasarela plana de concreto de 15 m de largo por 5 m de ancho y una plataforma de 43 m de largo. Cuenta con 3 bandas de atraque y una profundidad de -3m.</w:t>
      </w:r>
    </w:p>
    <w:p w14:paraId="350A0146" w14:textId="77777777" w:rsidR="00580423" w:rsidRPr="00A95E76" w:rsidRDefault="00580423" w:rsidP="00580423">
      <w:pPr>
        <w:spacing w:line="360" w:lineRule="auto"/>
        <w:jc w:val="both"/>
        <w:rPr>
          <w:rFonts w:cs="Arial"/>
          <w:szCs w:val="22"/>
        </w:rPr>
      </w:pPr>
    </w:p>
    <w:p w14:paraId="5BDF9FBD" w14:textId="77777777" w:rsidR="00580423" w:rsidRPr="00A95E76" w:rsidRDefault="00580423" w:rsidP="00580423">
      <w:pPr>
        <w:spacing w:line="360" w:lineRule="auto"/>
        <w:jc w:val="both"/>
        <w:rPr>
          <w:b/>
          <w:szCs w:val="22"/>
        </w:rPr>
      </w:pPr>
      <w:r w:rsidRPr="00A95E76">
        <w:rPr>
          <w:rFonts w:cs="Arial"/>
          <w:szCs w:val="22"/>
        </w:rPr>
        <w:t>Por lo anterior, la solicitante considera invertir en los próximos dos años un total de $3,380,000.00 en equipamiento y actividades de mantenimiento en su mayoría.</w:t>
      </w:r>
    </w:p>
    <w:p w14:paraId="2CFFF02D" w14:textId="77777777" w:rsidR="00580423" w:rsidRPr="00A95E76" w:rsidRDefault="00580423" w:rsidP="00580423">
      <w:pPr>
        <w:spacing w:line="360" w:lineRule="auto"/>
        <w:jc w:val="both"/>
        <w:rPr>
          <w:b/>
          <w:szCs w:val="22"/>
        </w:rPr>
      </w:pPr>
    </w:p>
    <w:p w14:paraId="71ADB201" w14:textId="77777777" w:rsidR="00580423" w:rsidRPr="00A95E76" w:rsidRDefault="00580423" w:rsidP="00580423">
      <w:pPr>
        <w:spacing w:line="360" w:lineRule="auto"/>
        <w:jc w:val="both"/>
        <w:rPr>
          <w:b/>
          <w:szCs w:val="22"/>
        </w:rPr>
      </w:pPr>
      <w:r w:rsidRPr="00A95E76">
        <w:rPr>
          <w:b/>
          <w:szCs w:val="22"/>
        </w:rPr>
        <w:t>Solicitud de Autorización.</w:t>
      </w:r>
    </w:p>
    <w:p w14:paraId="2F92D164" w14:textId="77777777" w:rsidR="00580423" w:rsidRDefault="00580423" w:rsidP="00580423">
      <w:pPr>
        <w:spacing w:line="360" w:lineRule="auto"/>
        <w:jc w:val="both"/>
        <w:rPr>
          <w:szCs w:val="22"/>
        </w:rPr>
      </w:pPr>
      <w:r w:rsidRPr="00A95E76">
        <w:rPr>
          <w:szCs w:val="22"/>
        </w:rPr>
        <w:lastRenderedPageBreak/>
        <w:t>Por lo anterior y</w:t>
      </w:r>
      <w:r w:rsidRPr="00A95E76">
        <w:rPr>
          <w:rFonts w:cs="Arial"/>
          <w:bCs/>
          <w:szCs w:val="22"/>
          <w:lang w:eastAsia="es-MX"/>
        </w:rPr>
        <w:t xml:space="preserve"> </w:t>
      </w:r>
      <w:r w:rsidRPr="00A95E76">
        <w:rPr>
          <w:szCs w:val="22"/>
        </w:rPr>
        <w:t>en cumplimiento al numeral 1.3.2 Funciones y Atribuciones de los Lineamientos y Criterios Generales para el Otorgamiento de Contratos de Cesión Parcial de Derechos y Obligaciones y de Prestación de Servicios Portuarios y Conexos;  y toda vez que el cesionario ha dado cumplimiento a las obligaciones contractuales establecidas en su contrato</w:t>
      </w:r>
      <w:r>
        <w:rPr>
          <w:szCs w:val="22"/>
        </w:rPr>
        <w:t>.</w:t>
      </w:r>
    </w:p>
    <w:p w14:paraId="2E77BB14" w14:textId="77777777" w:rsidR="00580423" w:rsidRDefault="00580423" w:rsidP="00580423">
      <w:pPr>
        <w:spacing w:line="360" w:lineRule="auto"/>
        <w:jc w:val="both"/>
        <w:rPr>
          <w:szCs w:val="22"/>
        </w:rPr>
      </w:pPr>
    </w:p>
    <w:p w14:paraId="4250A843"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2B53DC72" w14:textId="77777777" w:rsidR="00580423" w:rsidRPr="00A95E76" w:rsidRDefault="00580423" w:rsidP="00580423">
      <w:pPr>
        <w:spacing w:line="360" w:lineRule="auto"/>
        <w:ind w:left="360"/>
        <w:jc w:val="both"/>
        <w:rPr>
          <w:szCs w:val="22"/>
        </w:rPr>
      </w:pPr>
      <w:r w:rsidRPr="00A95E76">
        <w:rPr>
          <w:szCs w:val="22"/>
        </w:rPr>
        <w:t>"</w:t>
      </w:r>
      <w:r w:rsidRPr="00A95E76">
        <w:rPr>
          <w:b/>
          <w:szCs w:val="22"/>
        </w:rPr>
        <w:t>ACUERDO CA-CXXVI-7</w:t>
      </w:r>
      <w:r>
        <w:rPr>
          <w:b/>
          <w:szCs w:val="22"/>
        </w:rPr>
        <w:t xml:space="preserve"> </w:t>
      </w:r>
      <w:r w:rsidRPr="00A95E76">
        <w:rPr>
          <w:b/>
          <w:szCs w:val="22"/>
        </w:rPr>
        <w:t>(09-XI-2020).</w:t>
      </w:r>
      <w:r w:rsidRPr="00A95E76">
        <w:rPr>
          <w:szCs w:val="22"/>
        </w:rPr>
        <w:t xml:space="preserve"> Con fundamento en los artículos </w:t>
      </w:r>
      <w:r w:rsidRPr="00A95E76">
        <w:rPr>
          <w:rFonts w:cs="Arial"/>
          <w:szCs w:val="22"/>
          <w:lang w:eastAsia="es-MX"/>
        </w:rPr>
        <w:t xml:space="preserve">24, último párrafo de la Ley de Puertos y </w:t>
      </w:r>
      <w:r w:rsidRPr="00A95E76">
        <w:rPr>
          <w:szCs w:val="22"/>
        </w:rPr>
        <w:t xml:space="preserve">58 fracción I de la Ley Federal de las Entidades Paraestatales, TRIGÉSIMO TERCERO fracción VIII y TRIGÉSIMO CUARTO inciso a) del Estatuto Social de la Entidad; </w:t>
      </w:r>
      <w:r w:rsidRPr="00A95E76">
        <w:rPr>
          <w:rFonts w:cs="Arial"/>
          <w:szCs w:val="22"/>
        </w:rPr>
        <w:t xml:space="preserve">así como, en los </w:t>
      </w:r>
      <w:r w:rsidRPr="00A95E76">
        <w:rPr>
          <w:rFonts w:cs="Arial"/>
          <w:i/>
          <w:szCs w:val="22"/>
        </w:rPr>
        <w:t>Lineamientos y Criterios Generales para el Otorgamiento de Contratos de Cesión Parcial de Derechos y Obligaciones y de Prestación de Servicios Portuarios y Conexos que celebre la Administración Portuaria Integral de Tuxpan, S.A. de C.V.,</w:t>
      </w:r>
      <w:r w:rsidRPr="00A95E76">
        <w:rPr>
          <w:rFonts w:cs="Arial"/>
          <w:szCs w:val="22"/>
        </w:rPr>
        <w:t xml:space="preserve"> y con base en que el pasado 10 de octubre de 2020 el </w:t>
      </w:r>
      <w:r w:rsidRPr="00A95E76">
        <w:rPr>
          <w:rFonts w:cs="Arial"/>
          <w:i/>
          <w:szCs w:val="22"/>
        </w:rPr>
        <w:t>Comité Interno para el Otorgamiento de Contratos de Cesión Parcial de Derechos y Obligaciones y de Prestación de Servicios Portuarios y Conexos</w:t>
      </w:r>
      <w:r w:rsidRPr="00A95E76">
        <w:rPr>
          <w:rFonts w:cs="Arial"/>
          <w:szCs w:val="22"/>
        </w:rPr>
        <w:t xml:space="preserve"> de la misma API, autorizó la presente solicitud; este Consejo de Administración autoriza al Director General de Administración Portuaria Integral de Tuxpan, S.A. de C.V., realizar las gestiones necesarias para </w:t>
      </w:r>
      <w:r w:rsidRPr="00A95E76">
        <w:rPr>
          <w:szCs w:val="22"/>
        </w:rPr>
        <w:t xml:space="preserve">celebrar Contrato de Cesión Parcial de Derechos y Obligaciones celebrado con María Margarita Magda Guzmán Carrillo, correspondiente a una Zona Federal Marítimo Terrestre de </w:t>
      </w:r>
      <w:r w:rsidRPr="00A95E76">
        <w:rPr>
          <w:rFonts w:cs="Arial"/>
          <w:szCs w:val="22"/>
        </w:rPr>
        <w:t>3,063.78 m</w:t>
      </w:r>
      <w:r w:rsidRPr="00A95E76">
        <w:rPr>
          <w:rFonts w:cs="Arial"/>
          <w:szCs w:val="22"/>
          <w:vertAlign w:val="superscript"/>
        </w:rPr>
        <w:t>2</w:t>
      </w:r>
      <w:r w:rsidRPr="00A95E76">
        <w:rPr>
          <w:szCs w:val="22"/>
        </w:rPr>
        <w:t>, para el mantenimiento de Barcos a Flote</w:t>
      </w:r>
      <w:r w:rsidRPr="00A95E76">
        <w:rPr>
          <w:rFonts w:cs="Arial"/>
          <w:bCs/>
          <w:szCs w:val="22"/>
          <w:lang w:eastAsia="es-MX"/>
        </w:rPr>
        <w:t>, así como para actividades inherentes a la construcción marina,</w:t>
      </w:r>
      <w:r w:rsidRPr="00A95E76">
        <w:rPr>
          <w:szCs w:val="22"/>
        </w:rPr>
        <w:t xml:space="preserve"> para quedar en los siguientes términos:</w:t>
      </w:r>
    </w:p>
    <w:p w14:paraId="4B3CCD8A" w14:textId="77777777" w:rsidR="00580423" w:rsidRPr="00A95E76" w:rsidRDefault="00580423" w:rsidP="00580423">
      <w:pPr>
        <w:spacing w:line="360" w:lineRule="auto"/>
        <w:jc w:val="both"/>
        <w:rPr>
          <w:szCs w:val="22"/>
        </w:rPr>
      </w:pPr>
    </w:p>
    <w:p w14:paraId="76A615F3" w14:textId="77777777" w:rsidR="00580423" w:rsidRPr="00A95E76" w:rsidRDefault="00580423" w:rsidP="00393D04">
      <w:pPr>
        <w:numPr>
          <w:ilvl w:val="0"/>
          <w:numId w:val="22"/>
        </w:numPr>
        <w:spacing w:line="360" w:lineRule="auto"/>
        <w:ind w:right="425"/>
        <w:contextualSpacing/>
        <w:jc w:val="both"/>
        <w:rPr>
          <w:szCs w:val="22"/>
        </w:rPr>
      </w:pPr>
      <w:r w:rsidRPr="00A95E76">
        <w:rPr>
          <w:szCs w:val="22"/>
        </w:rPr>
        <w:t>Que se otorgue contrato de cesión parcial de derechos y obligaciones por</w:t>
      </w:r>
      <w:r w:rsidRPr="00A95E76">
        <w:rPr>
          <w:b/>
          <w:szCs w:val="22"/>
        </w:rPr>
        <w:t xml:space="preserve"> </w:t>
      </w:r>
      <w:r w:rsidRPr="00A95E76">
        <w:rPr>
          <w:szCs w:val="22"/>
        </w:rPr>
        <w:t>10 (diez) años, contados a partir de la firma del contrato.</w:t>
      </w:r>
    </w:p>
    <w:p w14:paraId="5CA4FDEB" w14:textId="77777777" w:rsidR="00580423" w:rsidRPr="00A95E76" w:rsidRDefault="00580423" w:rsidP="00393D04">
      <w:pPr>
        <w:numPr>
          <w:ilvl w:val="0"/>
          <w:numId w:val="22"/>
        </w:numPr>
        <w:spacing w:line="360" w:lineRule="auto"/>
        <w:ind w:right="425"/>
        <w:contextualSpacing/>
        <w:jc w:val="both"/>
        <w:rPr>
          <w:rFonts w:cs="Arial"/>
          <w:szCs w:val="22"/>
        </w:rPr>
      </w:pPr>
      <w:r w:rsidRPr="00A95E76">
        <w:rPr>
          <w:rFonts w:cs="Arial"/>
          <w:szCs w:val="22"/>
        </w:rPr>
        <w:lastRenderedPageBreak/>
        <w:t>Que se pague una contraprestación anual, consistente en la cantidad que resulte de aplicar el 12% sobre el valor actualizado del área cedida conforme el avalúo maestro del puerto emitido por el Instituto de Administración y Avalúos de Bienes Nacionales.</w:t>
      </w:r>
    </w:p>
    <w:p w14:paraId="40ADF6EA" w14:textId="77777777" w:rsidR="00580423" w:rsidRPr="00A95E76" w:rsidRDefault="00580423" w:rsidP="00393D04">
      <w:pPr>
        <w:numPr>
          <w:ilvl w:val="0"/>
          <w:numId w:val="22"/>
        </w:numPr>
        <w:spacing w:line="360" w:lineRule="auto"/>
        <w:ind w:right="425"/>
        <w:contextualSpacing/>
        <w:jc w:val="both"/>
        <w:rPr>
          <w:rFonts w:cs="Arial"/>
          <w:szCs w:val="22"/>
        </w:rPr>
      </w:pPr>
      <w:r w:rsidRPr="00A95E76">
        <w:rPr>
          <w:rFonts w:cs="Arial"/>
          <w:szCs w:val="22"/>
        </w:rPr>
        <w:t xml:space="preserve">Que la empresa efectúe la inversión comprometida de $3,380,000.00  (Tres millones trescientos ochenta mil pesos 00/100 M.N.), en equipamiento complementario y actividades de mantenimiento. </w:t>
      </w:r>
    </w:p>
    <w:p w14:paraId="6CE640FA" w14:textId="77777777" w:rsidR="00580423" w:rsidRPr="00A95E76" w:rsidRDefault="00580423" w:rsidP="00580423">
      <w:pPr>
        <w:spacing w:line="360" w:lineRule="auto"/>
        <w:ind w:left="360" w:right="425"/>
        <w:contextualSpacing/>
        <w:jc w:val="both"/>
        <w:rPr>
          <w:rFonts w:cs="Arial"/>
          <w:szCs w:val="22"/>
        </w:rPr>
      </w:pPr>
    </w:p>
    <w:p w14:paraId="5857AC15" w14:textId="77777777" w:rsidR="00580423" w:rsidRPr="00A95E76" w:rsidRDefault="00580423" w:rsidP="00580423">
      <w:pPr>
        <w:spacing w:line="360" w:lineRule="auto"/>
        <w:ind w:left="360" w:right="425"/>
        <w:contextualSpacing/>
        <w:jc w:val="both"/>
        <w:rPr>
          <w:szCs w:val="22"/>
        </w:rPr>
      </w:pPr>
      <w:r w:rsidRPr="00A95E76">
        <w:rPr>
          <w:szCs w:val="22"/>
        </w:rPr>
        <w:t>Asimismo, el presente acuerdo queda condicionado a:</w:t>
      </w:r>
    </w:p>
    <w:p w14:paraId="367185CF" w14:textId="77777777" w:rsidR="00580423" w:rsidRPr="00A95E76" w:rsidRDefault="00580423" w:rsidP="00393D04">
      <w:pPr>
        <w:pStyle w:val="Prrafodelista"/>
        <w:numPr>
          <w:ilvl w:val="0"/>
          <w:numId w:val="33"/>
        </w:numPr>
        <w:spacing w:after="0" w:line="360" w:lineRule="auto"/>
        <w:ind w:right="425"/>
        <w:jc w:val="both"/>
        <w:rPr>
          <w:rFonts w:ascii="Montserrat" w:hAnsi="Montserrat"/>
          <w:lang w:val="es-ES"/>
        </w:rPr>
      </w:pPr>
      <w:r w:rsidRPr="00A95E76">
        <w:rPr>
          <w:rFonts w:ascii="Montserrat" w:hAnsi="Montserrat"/>
          <w:lang w:val="es-ES"/>
        </w:rPr>
        <w:t xml:space="preserve">La autorización por parte de la Secretaría de Comunicaciones y Transportes a través de la Dirección General de Puertos, para la modificación substancial del Programa Maestro de Desarrollo Portuario 2017-2022, específicamente la zonificación </w:t>
      </w:r>
      <w:r w:rsidRPr="00A95E76">
        <w:rPr>
          <w:rFonts w:ascii="Montserrat" w:hAnsi="Montserrat"/>
          <w:b/>
          <w:lang w:val="es-ES"/>
        </w:rPr>
        <w:t>18PaN Instalación para reparación de embarcaciones y construcción marina</w:t>
      </w:r>
      <w:r w:rsidRPr="00A95E76">
        <w:rPr>
          <w:rFonts w:ascii="Montserrat" w:hAnsi="Montserrat"/>
          <w:lang w:val="es-ES"/>
        </w:rPr>
        <w:t xml:space="preserve"> en los apartados, 3.4 Zonificación maestra para el desarrollo portuario y el Plano maestro de destinos, usos y modos de operación del Río Tuxpan, previa presentación ante el Comité de Planeación del Puerto.”</w:t>
      </w:r>
    </w:p>
    <w:p w14:paraId="3C272A6B" w14:textId="77777777" w:rsidR="00580423" w:rsidRDefault="00580423" w:rsidP="00580423">
      <w:pPr>
        <w:spacing w:line="360" w:lineRule="auto"/>
        <w:jc w:val="both"/>
        <w:rPr>
          <w:szCs w:val="22"/>
        </w:rPr>
      </w:pPr>
    </w:p>
    <w:p w14:paraId="45932B01" w14:textId="77777777" w:rsidR="00580423" w:rsidRPr="00A95E76" w:rsidRDefault="00580423" w:rsidP="00580423">
      <w:pPr>
        <w:spacing w:line="360" w:lineRule="auto"/>
        <w:jc w:val="both"/>
        <w:rPr>
          <w:rFonts w:cs="Arial"/>
          <w:b/>
          <w:bCs/>
          <w:szCs w:val="22"/>
          <w:lang w:eastAsia="es-MX"/>
        </w:rPr>
      </w:pPr>
      <w:bookmarkStart w:id="18" w:name="_Toc54971868"/>
      <w:r w:rsidRPr="00A95E76">
        <w:rPr>
          <w:rStyle w:val="Ttulo2Car"/>
          <w:rFonts w:ascii="Montserrat" w:hAnsi="Montserrat" w:cs="Tahoma"/>
          <w:b/>
          <w:color w:val="auto"/>
          <w:sz w:val="22"/>
          <w:szCs w:val="22"/>
        </w:rPr>
        <w:t>VI.7 Solicitud para la adjudicación directa de un Contrato de Cesión Parcial de Derechos y Obligaciones con la Empresa Productiva Subsidiaria VI de la Comisión Federal de Electricidad, para ceder la zona federal marítima destinada para el uso, aprovechamiento y explotación de dos monoboyas ubicadas en el polígono 2 del Recinto Portuario.</w:t>
      </w:r>
      <w:bookmarkEnd w:id="18"/>
    </w:p>
    <w:p w14:paraId="39E5A0ED" w14:textId="77777777" w:rsidR="00580423" w:rsidRPr="00A95E76" w:rsidRDefault="00580423" w:rsidP="00580423">
      <w:pPr>
        <w:spacing w:line="360" w:lineRule="auto"/>
        <w:jc w:val="both"/>
        <w:rPr>
          <w:rFonts w:cs="Arial"/>
          <w:b/>
          <w:bCs/>
          <w:szCs w:val="22"/>
          <w:lang w:eastAsia="es-MX"/>
        </w:rPr>
      </w:pPr>
    </w:p>
    <w:p w14:paraId="395B7C97" w14:textId="77777777" w:rsidR="00580423" w:rsidRPr="00A95E76" w:rsidRDefault="00580423" w:rsidP="00580423">
      <w:pPr>
        <w:spacing w:line="360" w:lineRule="auto"/>
        <w:jc w:val="both"/>
        <w:rPr>
          <w:rFonts w:cs="Arial"/>
          <w:b/>
          <w:bCs/>
          <w:szCs w:val="22"/>
          <w:lang w:eastAsia="es-MX"/>
        </w:rPr>
      </w:pPr>
      <w:r w:rsidRPr="00A95E76">
        <w:rPr>
          <w:rFonts w:cs="Arial"/>
          <w:b/>
          <w:bCs/>
          <w:szCs w:val="22"/>
          <w:lang w:eastAsia="es-MX"/>
        </w:rPr>
        <w:t xml:space="preserve">Antecedentes: </w:t>
      </w:r>
    </w:p>
    <w:p w14:paraId="05C77431" w14:textId="77777777" w:rsidR="00580423" w:rsidRPr="00A95E76" w:rsidRDefault="00580423" w:rsidP="00580423">
      <w:pPr>
        <w:spacing w:line="360" w:lineRule="auto"/>
        <w:jc w:val="both"/>
        <w:rPr>
          <w:rFonts w:cs="Arial"/>
          <w:b/>
          <w:bCs/>
          <w:szCs w:val="22"/>
          <w:lang w:eastAsia="es-MX"/>
        </w:rPr>
      </w:pPr>
    </w:p>
    <w:p w14:paraId="4FC12C47" w14:textId="77777777" w:rsidR="00580423" w:rsidRPr="00A95E76" w:rsidRDefault="00580423" w:rsidP="00393D04">
      <w:pPr>
        <w:pStyle w:val="Prrafodelista"/>
        <w:numPr>
          <w:ilvl w:val="0"/>
          <w:numId w:val="26"/>
        </w:numPr>
        <w:spacing w:line="360" w:lineRule="auto"/>
        <w:jc w:val="both"/>
        <w:rPr>
          <w:rFonts w:ascii="Montserrat" w:hAnsi="Montserrat" w:cs="Arial"/>
          <w:bCs/>
        </w:rPr>
      </w:pPr>
      <w:r w:rsidRPr="00A95E76">
        <w:rPr>
          <w:rFonts w:ascii="Montserrat" w:hAnsi="Montserrat" w:cs="Arial"/>
          <w:bCs/>
        </w:rPr>
        <w:t>Autorización de fecha 30 de mayo de 1994, expedida por la SCT a través de la Dirección General de Puertos (DGP) a favor de Comisión Federal de Electricidad (CFE) para la instalación y operación de una monoboya.</w:t>
      </w:r>
    </w:p>
    <w:p w14:paraId="40CC8DA3" w14:textId="77777777" w:rsidR="00580423" w:rsidRPr="00A95E76" w:rsidRDefault="00580423" w:rsidP="00580423">
      <w:pPr>
        <w:pStyle w:val="Prrafodelista"/>
        <w:spacing w:line="360" w:lineRule="auto"/>
        <w:jc w:val="both"/>
        <w:rPr>
          <w:rFonts w:ascii="Montserrat" w:hAnsi="Montserrat" w:cs="Arial"/>
          <w:bCs/>
        </w:rPr>
      </w:pPr>
    </w:p>
    <w:p w14:paraId="02628AFF" w14:textId="77777777" w:rsidR="00580423" w:rsidRPr="00A95E76" w:rsidRDefault="00580423" w:rsidP="00393D04">
      <w:pPr>
        <w:pStyle w:val="Prrafodelista"/>
        <w:numPr>
          <w:ilvl w:val="0"/>
          <w:numId w:val="26"/>
        </w:numPr>
        <w:spacing w:line="360" w:lineRule="auto"/>
        <w:jc w:val="both"/>
        <w:rPr>
          <w:rFonts w:ascii="Montserrat" w:hAnsi="Montserrat" w:cs="Arial"/>
          <w:bCs/>
        </w:rPr>
      </w:pPr>
      <w:r w:rsidRPr="00A95E76">
        <w:rPr>
          <w:rFonts w:ascii="Montserrat" w:hAnsi="Montserrat" w:cs="Arial"/>
          <w:bCs/>
        </w:rPr>
        <w:t>Solicitudes por parte de CFE a través de la Central Termoeléctrica Sureste Central Pdte. Adolfo López Mateos para celebrar Contrato de Cesión Parcial de Derechos y Obligaciones respecto de la operación de las monoboyas que se encuentran ubicadas aproximadamente a 4 km mar adentro (Polígono 2 del Recinto Portuario de Tuxpan), realizadas mediante oficios Nos. HJABO/0220 y HJABO/1151/2020 de fechas 28 de febrero y 30 de junio de este año, respectivamente.</w:t>
      </w:r>
    </w:p>
    <w:p w14:paraId="197B17E1" w14:textId="77777777" w:rsidR="00580423" w:rsidRPr="00A95E76" w:rsidRDefault="00580423" w:rsidP="00580423">
      <w:pPr>
        <w:pStyle w:val="Prrafodelista"/>
        <w:spacing w:line="360" w:lineRule="auto"/>
        <w:jc w:val="both"/>
        <w:rPr>
          <w:rFonts w:ascii="Montserrat" w:hAnsi="Montserrat" w:cs="Arial"/>
          <w:bCs/>
        </w:rPr>
      </w:pPr>
    </w:p>
    <w:p w14:paraId="224FD1E8" w14:textId="77777777" w:rsidR="00580423" w:rsidRPr="00680282" w:rsidRDefault="00580423" w:rsidP="00393D04">
      <w:pPr>
        <w:pStyle w:val="Prrafodelista"/>
        <w:numPr>
          <w:ilvl w:val="0"/>
          <w:numId w:val="26"/>
        </w:numPr>
        <w:spacing w:line="360" w:lineRule="auto"/>
        <w:jc w:val="both"/>
        <w:rPr>
          <w:rFonts w:ascii="Montserrat" w:hAnsi="Montserrat" w:cs="Arial"/>
          <w:bCs/>
        </w:rPr>
      </w:pPr>
      <w:r w:rsidRPr="00A95E76">
        <w:rPr>
          <w:rFonts w:ascii="Montserrat" w:hAnsi="Montserrat" w:cs="Arial"/>
          <w:bCs/>
        </w:rPr>
        <w:t xml:space="preserve">Dictamen de procedencia emitido por el </w:t>
      </w:r>
      <w:r w:rsidRPr="00A95E76">
        <w:rPr>
          <w:rFonts w:ascii="Montserrat" w:hAnsi="Montserrat" w:cs="Arial"/>
          <w:i/>
        </w:rPr>
        <w:t>Comité Interno para el Otorgamiento de Contratos de Cesión Parcial de Derechos y Obligaciones y de Prestación de Servicios Portuarios y Conexos</w:t>
      </w:r>
      <w:r w:rsidRPr="00A95E76">
        <w:rPr>
          <w:rFonts w:ascii="Montserrat" w:hAnsi="Montserrat" w:cs="Arial"/>
        </w:rPr>
        <w:t xml:space="preserve"> de la API de Tuxpan</w:t>
      </w:r>
      <w:r>
        <w:rPr>
          <w:rFonts w:ascii="Montserrat" w:hAnsi="Montserrat" w:cs="Arial"/>
        </w:rPr>
        <w:t>.</w:t>
      </w:r>
    </w:p>
    <w:p w14:paraId="6B34807A" w14:textId="77777777" w:rsidR="00580423" w:rsidRPr="00680282" w:rsidRDefault="00580423" w:rsidP="00580423">
      <w:pPr>
        <w:spacing w:line="360" w:lineRule="auto"/>
        <w:jc w:val="both"/>
        <w:rPr>
          <w:szCs w:val="22"/>
        </w:rPr>
      </w:pPr>
    </w:p>
    <w:p w14:paraId="5831C84C" w14:textId="77777777" w:rsidR="00580423" w:rsidRPr="00680282" w:rsidRDefault="00580423" w:rsidP="00580423">
      <w:pPr>
        <w:spacing w:line="360" w:lineRule="auto"/>
        <w:jc w:val="both"/>
        <w:rPr>
          <w:szCs w:val="22"/>
        </w:rPr>
      </w:pPr>
      <w:r w:rsidRPr="00680282">
        <w:rPr>
          <w:b/>
          <w:szCs w:val="22"/>
        </w:rPr>
        <w:t>I. Objeto</w:t>
      </w:r>
      <w:r>
        <w:rPr>
          <w:b/>
          <w:szCs w:val="22"/>
        </w:rPr>
        <w:t xml:space="preserve">: </w:t>
      </w:r>
    </w:p>
    <w:p w14:paraId="08DDEEBE" w14:textId="77777777" w:rsidR="00580423" w:rsidRPr="00680282" w:rsidRDefault="00580423" w:rsidP="00580423">
      <w:pPr>
        <w:spacing w:line="360" w:lineRule="auto"/>
        <w:jc w:val="both"/>
        <w:rPr>
          <w:szCs w:val="22"/>
        </w:rPr>
      </w:pPr>
      <w:r w:rsidRPr="00680282">
        <w:rPr>
          <w:szCs w:val="22"/>
        </w:rPr>
        <w:t>Uso, aprovechamiento y explotación de dos monoboyas ubicadas en el polígono 2 del Recinto Portuario de Tuxpan, destinadas a la descarga de Combustóleo Pesado para el funcionamiento de la Termoeléctrica Adolfo López Mateos..</w:t>
      </w:r>
    </w:p>
    <w:p w14:paraId="451CAE6A" w14:textId="77777777" w:rsidR="00580423" w:rsidRPr="00680282" w:rsidRDefault="00580423" w:rsidP="00580423">
      <w:pPr>
        <w:spacing w:line="360" w:lineRule="auto"/>
        <w:jc w:val="both"/>
        <w:rPr>
          <w:szCs w:val="22"/>
        </w:rPr>
      </w:pPr>
    </w:p>
    <w:p w14:paraId="785BE59B" w14:textId="77777777" w:rsidR="00580423" w:rsidRPr="00680282" w:rsidRDefault="00580423" w:rsidP="00580423">
      <w:pPr>
        <w:spacing w:line="360" w:lineRule="auto"/>
        <w:jc w:val="both"/>
        <w:rPr>
          <w:szCs w:val="22"/>
        </w:rPr>
      </w:pPr>
      <w:r w:rsidRPr="00680282">
        <w:rPr>
          <w:b/>
          <w:szCs w:val="22"/>
        </w:rPr>
        <w:t>II. Vigencia:</w:t>
      </w:r>
      <w:r>
        <w:rPr>
          <w:b/>
          <w:szCs w:val="22"/>
        </w:rPr>
        <w:t xml:space="preserve"> </w:t>
      </w:r>
      <w:r w:rsidRPr="00680282">
        <w:rPr>
          <w:szCs w:val="22"/>
        </w:rPr>
        <w:t>Estará vigente a partir de su registro, por (20) años.</w:t>
      </w:r>
    </w:p>
    <w:p w14:paraId="788467FC" w14:textId="77777777" w:rsidR="00580423" w:rsidRPr="00680282" w:rsidRDefault="00580423" w:rsidP="00580423">
      <w:pPr>
        <w:spacing w:line="360" w:lineRule="auto"/>
        <w:jc w:val="both"/>
        <w:rPr>
          <w:szCs w:val="22"/>
        </w:rPr>
      </w:pPr>
    </w:p>
    <w:p w14:paraId="0A963858" w14:textId="77777777" w:rsidR="00580423" w:rsidRPr="00680282" w:rsidRDefault="00580423" w:rsidP="00580423">
      <w:pPr>
        <w:spacing w:line="360" w:lineRule="auto"/>
        <w:jc w:val="both"/>
        <w:rPr>
          <w:b/>
          <w:szCs w:val="22"/>
        </w:rPr>
      </w:pPr>
      <w:r w:rsidRPr="00680282">
        <w:rPr>
          <w:b/>
          <w:szCs w:val="22"/>
        </w:rPr>
        <w:t>III. Contraprestación:</w:t>
      </w:r>
    </w:p>
    <w:p w14:paraId="3FFC3CF2" w14:textId="77777777" w:rsidR="00580423" w:rsidRPr="00680282" w:rsidRDefault="00580423" w:rsidP="00580423">
      <w:pPr>
        <w:spacing w:line="360" w:lineRule="auto"/>
        <w:jc w:val="both"/>
        <w:rPr>
          <w:szCs w:val="22"/>
        </w:rPr>
      </w:pPr>
    </w:p>
    <w:p w14:paraId="4ABAD380" w14:textId="77777777" w:rsidR="00580423" w:rsidRPr="00680282" w:rsidRDefault="00580423" w:rsidP="00580423">
      <w:pPr>
        <w:spacing w:line="360" w:lineRule="auto"/>
        <w:jc w:val="both"/>
        <w:rPr>
          <w:szCs w:val="22"/>
        </w:rPr>
      </w:pPr>
      <w:r w:rsidRPr="00680282">
        <w:rPr>
          <w:szCs w:val="22"/>
        </w:rPr>
        <w:t>12% sobre el valor actualizado del área cedida conforme el avalúo maestro del puerto emitido por el Instituto de Administración y Avalúos de Bienes Nacionales.</w:t>
      </w:r>
    </w:p>
    <w:p w14:paraId="7C50A931" w14:textId="77777777" w:rsidR="00580423" w:rsidRPr="00680282" w:rsidRDefault="00580423" w:rsidP="00580423">
      <w:pPr>
        <w:spacing w:line="360" w:lineRule="auto"/>
        <w:jc w:val="both"/>
        <w:rPr>
          <w:szCs w:val="22"/>
        </w:rPr>
      </w:pPr>
    </w:p>
    <w:p w14:paraId="3D77B8E2" w14:textId="77777777" w:rsidR="00580423" w:rsidRDefault="00580423" w:rsidP="00580423">
      <w:pPr>
        <w:spacing w:line="360" w:lineRule="auto"/>
        <w:jc w:val="both"/>
        <w:rPr>
          <w:szCs w:val="22"/>
        </w:rPr>
      </w:pPr>
      <w:r w:rsidRPr="00680282">
        <w:rPr>
          <w:b/>
          <w:szCs w:val="22"/>
        </w:rPr>
        <w:t xml:space="preserve">IV. Inversión: </w:t>
      </w:r>
      <w:r w:rsidRPr="00680282">
        <w:rPr>
          <w:szCs w:val="22"/>
        </w:rPr>
        <w:t>No Requerida, ya que cuenta con infraestructura y equipamiento propio.</w:t>
      </w:r>
    </w:p>
    <w:p w14:paraId="34FC8826" w14:textId="77777777" w:rsidR="00580423" w:rsidRPr="00A95E76" w:rsidRDefault="00580423" w:rsidP="00580423">
      <w:pPr>
        <w:spacing w:line="360" w:lineRule="auto"/>
        <w:jc w:val="both"/>
        <w:rPr>
          <w:szCs w:val="22"/>
        </w:rPr>
      </w:pPr>
    </w:p>
    <w:p w14:paraId="56FFEFAC" w14:textId="77777777" w:rsidR="00580423" w:rsidRPr="00A95E76" w:rsidRDefault="00580423" w:rsidP="00580423">
      <w:pPr>
        <w:spacing w:line="360" w:lineRule="auto"/>
        <w:jc w:val="both"/>
        <w:rPr>
          <w:b/>
          <w:szCs w:val="22"/>
        </w:rPr>
      </w:pPr>
      <w:r w:rsidRPr="00A95E76">
        <w:rPr>
          <w:b/>
          <w:szCs w:val="22"/>
        </w:rPr>
        <w:t>Solicitud de Autorización:</w:t>
      </w:r>
    </w:p>
    <w:p w14:paraId="339A7978" w14:textId="77777777" w:rsidR="00580423" w:rsidRPr="00A95E76" w:rsidRDefault="00580423" w:rsidP="00580423">
      <w:pPr>
        <w:spacing w:line="360" w:lineRule="auto"/>
        <w:jc w:val="both"/>
        <w:rPr>
          <w:szCs w:val="22"/>
        </w:rPr>
      </w:pPr>
      <w:r w:rsidRPr="00A95E76">
        <w:rPr>
          <w:szCs w:val="22"/>
        </w:rPr>
        <w:lastRenderedPageBreak/>
        <w:t>Dada la importancia que representa la operación de la Central Termoeléctrica “Presidente Adolfo López Mateos” como actividad prioritaria de nuestro país en la generación de energía, se colige el interés de las partes (CFE Generación VI y la API de Tuxpan) para regularizar la operación de las monoboyas que actualmente se encuentran dentro del polígono número 2 del Recinto Portuario de Tuxpan y que son usadas de forma exclusiva para el abastecimiento del combustible que requiere la Planta para trabajar. Por lo que al celebrar el Contrato de Cesión Parcial correspondiente, se estará dando certidumbre a sus operaciones, así como a los empleos directos e indirectos que inciden directamente en la región.</w:t>
      </w:r>
    </w:p>
    <w:p w14:paraId="4832BE38" w14:textId="77777777" w:rsidR="00580423" w:rsidRPr="00A95E76" w:rsidRDefault="00580423" w:rsidP="00580423">
      <w:pPr>
        <w:spacing w:line="360" w:lineRule="auto"/>
        <w:jc w:val="both"/>
        <w:rPr>
          <w:b/>
          <w:szCs w:val="22"/>
        </w:rPr>
      </w:pPr>
    </w:p>
    <w:p w14:paraId="5DB84B13" w14:textId="77777777" w:rsidR="00580423" w:rsidRDefault="00580423" w:rsidP="00580423">
      <w:pPr>
        <w:spacing w:line="360" w:lineRule="auto"/>
        <w:jc w:val="both"/>
        <w:rPr>
          <w:szCs w:val="22"/>
        </w:rPr>
      </w:pPr>
      <w:r w:rsidRPr="00A95E76">
        <w:rPr>
          <w:szCs w:val="22"/>
        </w:rPr>
        <w:t xml:space="preserve">Tomando en cuenta lo anterior y con base al </w:t>
      </w:r>
      <w:r w:rsidRPr="00A95E76">
        <w:rPr>
          <w:rFonts w:cs="Arial"/>
          <w:bCs/>
          <w:szCs w:val="22"/>
        </w:rPr>
        <w:t xml:space="preserve">Dictamen de procedencia y justificación emitido por el </w:t>
      </w:r>
      <w:r w:rsidRPr="00A95E76">
        <w:rPr>
          <w:rFonts w:cs="Arial"/>
          <w:i/>
          <w:szCs w:val="22"/>
        </w:rPr>
        <w:t>Comité Interno para el Otorgamiento de Contratos de Cesión Parcial de Derechos y Obligaciones y de Prestación de Servicios Portuarios y Conexos</w:t>
      </w:r>
      <w:r w:rsidRPr="00A95E76">
        <w:rPr>
          <w:rFonts w:cs="Arial"/>
          <w:szCs w:val="22"/>
        </w:rPr>
        <w:t xml:space="preserve"> de la API de Tuxpan, </w:t>
      </w:r>
      <w:r w:rsidRPr="00A95E76">
        <w:rPr>
          <w:rFonts w:cs="Arial"/>
          <w:bCs/>
          <w:szCs w:val="22"/>
        </w:rPr>
        <w:t xml:space="preserve">así como </w:t>
      </w:r>
      <w:r w:rsidRPr="00A95E76">
        <w:rPr>
          <w:szCs w:val="22"/>
        </w:rPr>
        <w:t>en cumplimiento al numeral 1.3.2 Funciones y Atribuciones de los Lineamientos y Criterios Generales para el Otorgamiento de Contratos de Cesión Parcial de Derechos y Obligaciones y de Prestación de Servicios Portuarios y Conexos</w:t>
      </w:r>
      <w:r>
        <w:rPr>
          <w:szCs w:val="22"/>
        </w:rPr>
        <w:t>.</w:t>
      </w:r>
    </w:p>
    <w:p w14:paraId="022504DA" w14:textId="77777777" w:rsidR="00580423" w:rsidRPr="00A95E76" w:rsidRDefault="00580423" w:rsidP="00580423">
      <w:pPr>
        <w:spacing w:line="360" w:lineRule="auto"/>
        <w:jc w:val="both"/>
        <w:rPr>
          <w:szCs w:val="22"/>
        </w:rPr>
      </w:pPr>
    </w:p>
    <w:p w14:paraId="6137D6B7"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36351B2D" w14:textId="77777777" w:rsidR="00580423" w:rsidRPr="00A95E76" w:rsidRDefault="00580423" w:rsidP="00580423">
      <w:pPr>
        <w:spacing w:line="360" w:lineRule="auto"/>
        <w:ind w:left="360"/>
        <w:jc w:val="both"/>
        <w:rPr>
          <w:rFonts w:cs="Arial"/>
          <w:i/>
          <w:szCs w:val="22"/>
        </w:rPr>
      </w:pPr>
      <w:r w:rsidRPr="00A95E76">
        <w:rPr>
          <w:szCs w:val="22"/>
        </w:rPr>
        <w:t>“</w:t>
      </w:r>
      <w:r w:rsidRPr="00A95E76">
        <w:rPr>
          <w:rFonts w:eastAsia="Calibri" w:cs="Calibri"/>
          <w:b/>
          <w:bCs/>
          <w:spacing w:val="1"/>
          <w:szCs w:val="22"/>
        </w:rPr>
        <w:t>ACUERDO</w:t>
      </w:r>
      <w:r w:rsidRPr="00A95E76">
        <w:rPr>
          <w:rFonts w:cs="Arial"/>
          <w:b/>
          <w:szCs w:val="22"/>
          <w:lang w:val="es-ES_tradnl"/>
        </w:rPr>
        <w:t xml:space="preserve"> CA-CXXVI-8 </w:t>
      </w:r>
      <w:r w:rsidRPr="00A95E76">
        <w:rPr>
          <w:b/>
          <w:szCs w:val="22"/>
        </w:rPr>
        <w:t>(09-XI-2020).</w:t>
      </w:r>
      <w:r w:rsidRPr="00A95E76">
        <w:rPr>
          <w:szCs w:val="22"/>
        </w:rPr>
        <w:t xml:space="preserve"> Con fundamento en los artículos  20, 21, </w:t>
      </w:r>
      <w:r w:rsidRPr="00A95E76">
        <w:rPr>
          <w:rFonts w:cs="Arial"/>
          <w:szCs w:val="22"/>
          <w:lang w:eastAsia="es-MX"/>
        </w:rPr>
        <w:t xml:space="preserve">24 </w:t>
      </w:r>
      <w:r w:rsidRPr="00A95E76">
        <w:rPr>
          <w:rFonts w:cs="Arial"/>
          <w:szCs w:val="22"/>
        </w:rPr>
        <w:t xml:space="preserve">último párrafo de la Ley de Puertos, </w:t>
      </w:r>
      <w:r w:rsidRPr="00A95E76">
        <w:rPr>
          <w:szCs w:val="22"/>
        </w:rPr>
        <w:t xml:space="preserve">36 y 58  fracción I de la Ley Federal de las Entidades Paraestatales, Estatutos TRIGÉSIMO TERCERO fracción VIII y TRIGÉSIMO CUARTO del Estatuto Social de la Entidad,  artículo 17 de su reglamento; </w:t>
      </w:r>
      <w:r w:rsidRPr="00A95E76">
        <w:rPr>
          <w:rFonts w:cs="Arial"/>
          <w:szCs w:val="22"/>
        </w:rPr>
        <w:t xml:space="preserve">así como en los </w:t>
      </w:r>
      <w:r w:rsidRPr="00A95E76">
        <w:rPr>
          <w:rFonts w:cs="Arial"/>
          <w:i/>
          <w:szCs w:val="22"/>
        </w:rPr>
        <w:t>Lineamientos y Criterios Generales para el Otorgamiento de Contratos de Cesión Parcial de Derechos y Obligaciones y de Prestación de Servicios Portuarios y Conexos que celebre la Administración Portuaria Integral de Tuxpan, S.A. de C.V.”,</w:t>
      </w:r>
      <w:r w:rsidRPr="00A95E76">
        <w:rPr>
          <w:rFonts w:cs="Arial"/>
          <w:szCs w:val="22"/>
        </w:rPr>
        <w:t xml:space="preserve"> y con base en que el pasado 20 de julio del 2020 el </w:t>
      </w:r>
      <w:r w:rsidRPr="00A95E76">
        <w:rPr>
          <w:rFonts w:cs="Arial"/>
          <w:i/>
          <w:szCs w:val="22"/>
        </w:rPr>
        <w:t xml:space="preserve">Comité Interno para el Otorgamiento de Contratos de Cesión Parcial de Derechos y Obligaciones y de Prestación de Servicios </w:t>
      </w:r>
      <w:r w:rsidRPr="00A95E76">
        <w:rPr>
          <w:rFonts w:cs="Arial"/>
          <w:i/>
          <w:szCs w:val="22"/>
        </w:rPr>
        <w:lastRenderedPageBreak/>
        <w:t>Portuarios y Conexos</w:t>
      </w:r>
      <w:r w:rsidRPr="00A95E76">
        <w:rPr>
          <w:rFonts w:cs="Arial"/>
          <w:szCs w:val="22"/>
        </w:rPr>
        <w:t xml:space="preserve"> de la API de Tuxpan, autorizó la presente solicitud</w:t>
      </w:r>
      <w:r w:rsidRPr="00A95E76">
        <w:rPr>
          <w:szCs w:val="22"/>
        </w:rPr>
        <w:t xml:space="preserve">; se autoriza al Director General para la celebración de Contrato de Cesión Parcial de Derechos y Obligaciones </w:t>
      </w:r>
      <w:r w:rsidRPr="00A95E76">
        <w:rPr>
          <w:rFonts w:eastAsia="Calibri" w:cs="Arial"/>
          <w:szCs w:val="22"/>
        </w:rPr>
        <w:t xml:space="preserve">mediante adjudicación directa con la </w:t>
      </w:r>
      <w:r w:rsidRPr="00A95E76">
        <w:rPr>
          <w:szCs w:val="22"/>
        </w:rPr>
        <w:t>Empresa Productiva Subsidiaria VI de la Comisión Federal de Electricidad</w:t>
      </w:r>
      <w:r w:rsidRPr="00A95E76">
        <w:rPr>
          <w:rFonts w:eastAsia="Calibri" w:cs="Arial"/>
          <w:szCs w:val="22"/>
        </w:rPr>
        <w:t xml:space="preserve">, </w:t>
      </w:r>
      <w:r w:rsidRPr="00A95E76">
        <w:rPr>
          <w:szCs w:val="22"/>
        </w:rPr>
        <w:t>para el uso, aprovechamiento y explotación</w:t>
      </w:r>
      <w:r w:rsidRPr="00A95E76">
        <w:rPr>
          <w:rFonts w:eastAsia="Calibri" w:cs="Arial"/>
          <w:szCs w:val="22"/>
        </w:rPr>
        <w:t xml:space="preserve"> de una superficie total de 60,000 m</w:t>
      </w:r>
      <w:r w:rsidRPr="00A95E76">
        <w:rPr>
          <w:rFonts w:eastAsia="Calibri" w:cs="Arial"/>
          <w:szCs w:val="22"/>
          <w:vertAlign w:val="superscript"/>
        </w:rPr>
        <w:t xml:space="preserve">2 </w:t>
      </w:r>
      <w:r w:rsidRPr="00A95E76">
        <w:rPr>
          <w:rFonts w:eastAsia="Calibri" w:cs="Arial"/>
          <w:szCs w:val="22"/>
        </w:rPr>
        <w:t xml:space="preserve"> de zona federal marítima bajo los siguientes términos: </w:t>
      </w:r>
    </w:p>
    <w:p w14:paraId="2E605F05" w14:textId="77777777" w:rsidR="00580423" w:rsidRPr="00A95E76" w:rsidRDefault="00580423" w:rsidP="00580423">
      <w:pPr>
        <w:spacing w:line="360" w:lineRule="auto"/>
        <w:jc w:val="both"/>
        <w:rPr>
          <w:rFonts w:eastAsia="Calibri" w:cs="Arial"/>
          <w:szCs w:val="22"/>
        </w:rPr>
      </w:pPr>
    </w:p>
    <w:p w14:paraId="422A1C35" w14:textId="77777777" w:rsidR="00580423" w:rsidRPr="00A95E76" w:rsidRDefault="00580423" w:rsidP="00393D04">
      <w:pPr>
        <w:pStyle w:val="Prrafodelista"/>
        <w:numPr>
          <w:ilvl w:val="0"/>
          <w:numId w:val="27"/>
        </w:numPr>
        <w:spacing w:line="360" w:lineRule="auto"/>
        <w:ind w:right="425"/>
        <w:jc w:val="both"/>
        <w:rPr>
          <w:rFonts w:ascii="Montserrat" w:hAnsi="Montserrat" w:cs="Arial"/>
        </w:rPr>
      </w:pPr>
      <w:r w:rsidRPr="00A95E76">
        <w:rPr>
          <w:rFonts w:ascii="Montserrat" w:hAnsi="Montserrat"/>
          <w:lang w:val="es-ES"/>
        </w:rPr>
        <w:t>30,000 m</w:t>
      </w:r>
      <w:r w:rsidRPr="00A95E76">
        <w:rPr>
          <w:rFonts w:ascii="Montserrat" w:hAnsi="Montserrat"/>
          <w:vertAlign w:val="superscript"/>
          <w:lang w:val="es-ES"/>
        </w:rPr>
        <w:t>2</w:t>
      </w:r>
      <w:r w:rsidRPr="00A95E76">
        <w:rPr>
          <w:rFonts w:ascii="Montserrat" w:hAnsi="Montserrat"/>
          <w:lang w:val="es-ES"/>
        </w:rPr>
        <w:t xml:space="preserve"> de zona federal marítima para la operación de la monoboya identificada como Monoboya 1 y 30,000 m</w:t>
      </w:r>
      <w:r w:rsidRPr="00A95E76">
        <w:rPr>
          <w:rFonts w:ascii="Montserrat" w:hAnsi="Montserrat"/>
          <w:vertAlign w:val="superscript"/>
          <w:lang w:val="es-ES"/>
        </w:rPr>
        <w:t>2</w:t>
      </w:r>
      <w:r w:rsidRPr="00A95E76">
        <w:rPr>
          <w:rFonts w:ascii="Montserrat" w:hAnsi="Montserrat"/>
          <w:lang w:val="es-ES"/>
        </w:rPr>
        <w:t xml:space="preserve"> de zona federal marítima para la operación de la monoboya identificada como Monoboya 2.</w:t>
      </w:r>
    </w:p>
    <w:p w14:paraId="6488EB7A" w14:textId="77777777" w:rsidR="00580423" w:rsidRPr="00A95E76" w:rsidRDefault="00580423" w:rsidP="00393D04">
      <w:pPr>
        <w:pStyle w:val="Prrafodelista"/>
        <w:numPr>
          <w:ilvl w:val="0"/>
          <w:numId w:val="27"/>
        </w:numPr>
        <w:spacing w:line="360" w:lineRule="auto"/>
        <w:ind w:right="425"/>
        <w:jc w:val="both"/>
        <w:rPr>
          <w:rFonts w:ascii="Montserrat" w:hAnsi="Montserrat" w:cs="Arial"/>
        </w:rPr>
      </w:pPr>
      <w:r w:rsidRPr="00A95E76">
        <w:rPr>
          <w:rFonts w:ascii="Montserrat" w:hAnsi="Montserrat"/>
          <w:lang w:val="es-ES"/>
        </w:rPr>
        <w:t>Que se otorgue contrato de cesión parcial de derechos y obligaciones por</w:t>
      </w:r>
      <w:r w:rsidRPr="00A95E76">
        <w:rPr>
          <w:rFonts w:ascii="Montserrat" w:hAnsi="Montserrat"/>
          <w:b/>
          <w:lang w:val="es-ES"/>
        </w:rPr>
        <w:t xml:space="preserve"> </w:t>
      </w:r>
      <w:r w:rsidRPr="00A95E76">
        <w:rPr>
          <w:rFonts w:ascii="Montserrat" w:hAnsi="Montserrat"/>
          <w:lang w:val="es-ES"/>
        </w:rPr>
        <w:t>20 (veinte) años contados a partir de que sea registrada por la Dirección General de Puertos</w:t>
      </w:r>
      <w:r w:rsidRPr="00A95E76">
        <w:rPr>
          <w:rFonts w:ascii="Montserrat" w:hAnsi="Montserrat" w:cs="Arial"/>
        </w:rPr>
        <w:t>.</w:t>
      </w:r>
    </w:p>
    <w:p w14:paraId="73BE996F" w14:textId="77777777" w:rsidR="00580423" w:rsidRPr="00A95E76" w:rsidRDefault="00580423" w:rsidP="00580423">
      <w:pPr>
        <w:spacing w:line="360" w:lineRule="auto"/>
        <w:ind w:left="360"/>
        <w:jc w:val="both"/>
        <w:rPr>
          <w:szCs w:val="22"/>
        </w:rPr>
      </w:pPr>
    </w:p>
    <w:p w14:paraId="721129A9" w14:textId="77777777" w:rsidR="00580423" w:rsidRPr="00A95E76" w:rsidRDefault="00580423" w:rsidP="00580423">
      <w:pPr>
        <w:spacing w:line="360" w:lineRule="auto"/>
        <w:jc w:val="both"/>
        <w:rPr>
          <w:szCs w:val="22"/>
        </w:rPr>
      </w:pPr>
      <w:r w:rsidRPr="00A95E76">
        <w:rPr>
          <w:szCs w:val="22"/>
        </w:rPr>
        <w:t>Asimismo, el presente acuerdo queda condicionado a que la API de Tuxpan se asegure del cumplimiento de los requisitos para la procedencia del Contrato, especialmente los establecidos en la Ley de Puertos y su Reglamento, así como de las disposiciones que en su caso emita la Dirección General de Puertos y demás autoridades competentes, inherentes al manejo y operación de cargas petrolíferas.”</w:t>
      </w:r>
    </w:p>
    <w:p w14:paraId="17783FCB" w14:textId="77777777" w:rsidR="00580423" w:rsidRPr="00A95E76" w:rsidRDefault="00580423" w:rsidP="00580423">
      <w:pPr>
        <w:spacing w:line="360" w:lineRule="auto"/>
        <w:jc w:val="both"/>
        <w:rPr>
          <w:szCs w:val="22"/>
        </w:rPr>
      </w:pPr>
    </w:p>
    <w:p w14:paraId="7B340AE9" w14:textId="77777777" w:rsidR="00580423" w:rsidRPr="00A95E76" w:rsidRDefault="00580423" w:rsidP="00580423">
      <w:pPr>
        <w:spacing w:line="360" w:lineRule="auto"/>
        <w:jc w:val="both"/>
        <w:rPr>
          <w:b/>
          <w:i/>
          <w:szCs w:val="22"/>
        </w:rPr>
      </w:pPr>
      <w:bookmarkStart w:id="19" w:name="_Toc54971869"/>
      <w:r w:rsidRPr="00A95E76">
        <w:rPr>
          <w:rFonts w:cs="Arial"/>
          <w:b/>
          <w:bCs/>
          <w:i/>
          <w:szCs w:val="22"/>
          <w:lang w:eastAsia="es-MX"/>
        </w:rPr>
        <w:t xml:space="preserve">VI.8 </w:t>
      </w:r>
      <w:r w:rsidRPr="00A95E76">
        <w:rPr>
          <w:b/>
          <w:szCs w:val="22"/>
        </w:rPr>
        <w:t>Convenio modificatorio al Contrato de Cesión Parcial de Derechos y Obligaciones celebrado con la cesionaria Terminal Portuaria de Tuxpan, S.A. de C.V., para ampliar el objeto del contrato para manejar granel mineral y subproductos derivados de la petroquímica.</w:t>
      </w:r>
      <w:bookmarkEnd w:id="19"/>
    </w:p>
    <w:p w14:paraId="16938761" w14:textId="77777777" w:rsidR="00580423" w:rsidRPr="00A95E76" w:rsidRDefault="00580423" w:rsidP="00580423">
      <w:pPr>
        <w:spacing w:line="360" w:lineRule="auto"/>
        <w:jc w:val="both"/>
        <w:rPr>
          <w:b/>
          <w:szCs w:val="22"/>
        </w:rPr>
      </w:pPr>
      <w:r w:rsidRPr="00A95E76">
        <w:rPr>
          <w:b/>
          <w:szCs w:val="22"/>
        </w:rPr>
        <w:t xml:space="preserve"> </w:t>
      </w:r>
    </w:p>
    <w:p w14:paraId="34BD5C18" w14:textId="77777777" w:rsidR="00580423" w:rsidRPr="00A95E76" w:rsidRDefault="00580423" w:rsidP="00580423">
      <w:pPr>
        <w:pStyle w:val="Textoindependiente"/>
        <w:spacing w:line="360" w:lineRule="auto"/>
        <w:rPr>
          <w:rFonts w:ascii="Montserrat" w:hAnsi="Montserrat"/>
          <w:b/>
          <w:szCs w:val="22"/>
        </w:rPr>
      </w:pPr>
      <w:r w:rsidRPr="00A95E76">
        <w:rPr>
          <w:rFonts w:ascii="Montserrat" w:hAnsi="Montserrat"/>
          <w:b/>
          <w:szCs w:val="22"/>
        </w:rPr>
        <w:t>Antecedentes.</w:t>
      </w:r>
    </w:p>
    <w:p w14:paraId="5F82E5F9" w14:textId="77777777" w:rsidR="00580423" w:rsidRPr="00A95E76" w:rsidRDefault="00580423" w:rsidP="00580423">
      <w:pPr>
        <w:spacing w:line="360" w:lineRule="auto"/>
        <w:jc w:val="both"/>
        <w:rPr>
          <w:szCs w:val="22"/>
        </w:rPr>
      </w:pPr>
      <w:r w:rsidRPr="00A95E76">
        <w:rPr>
          <w:szCs w:val="22"/>
          <w:lang w:val="es-ES_tradnl"/>
        </w:rPr>
        <w:t xml:space="preserve">Con fecha </w:t>
      </w:r>
      <w:r w:rsidRPr="00A95E76">
        <w:rPr>
          <w:rFonts w:cs="Arial"/>
          <w:szCs w:val="22"/>
          <w:lang w:val="pt-BR"/>
        </w:rPr>
        <w:t>05 de junio de 2007,</w:t>
      </w:r>
      <w:r w:rsidRPr="00A95E76">
        <w:rPr>
          <w:szCs w:val="22"/>
          <w:lang w:val="es-ES_tradnl"/>
        </w:rPr>
        <w:t xml:space="preserve"> la Administración Portuaria Integral de Tuxpan, S.A. de C.V. (APITUX)  y Transferencias Graneleras S.A. de C.V., celebraron un Contrato de Cesión </w:t>
      </w:r>
      <w:r w:rsidRPr="00A95E76">
        <w:rPr>
          <w:szCs w:val="22"/>
          <w:lang w:val="es-ES_tradnl"/>
        </w:rPr>
        <w:lastRenderedPageBreak/>
        <w:t>Parcial de Derechos y Obligaciones, respecto de una superficie de 25,960.84 m², mismo que fue registrado por la Dirección General de Puertos (DGP), bajo el número APITUX01-047/07, en lo sucesivo el CONTRATO.</w:t>
      </w:r>
    </w:p>
    <w:p w14:paraId="3BBD78D2" w14:textId="77777777" w:rsidR="00580423" w:rsidRPr="00A95E76" w:rsidRDefault="00580423" w:rsidP="00580423">
      <w:pPr>
        <w:spacing w:line="360" w:lineRule="auto"/>
        <w:jc w:val="both"/>
        <w:rPr>
          <w:szCs w:val="22"/>
          <w:lang w:val="es-ES_tradnl"/>
        </w:rPr>
      </w:pPr>
    </w:p>
    <w:p w14:paraId="6ED0D153" w14:textId="77777777" w:rsidR="00580423" w:rsidRPr="00A95E76" w:rsidRDefault="00580423" w:rsidP="00580423">
      <w:pPr>
        <w:spacing w:line="360" w:lineRule="auto"/>
        <w:jc w:val="both"/>
        <w:rPr>
          <w:szCs w:val="22"/>
        </w:rPr>
      </w:pPr>
      <w:r w:rsidRPr="00A95E76">
        <w:rPr>
          <w:szCs w:val="22"/>
          <w:lang w:val="es-ES_tradnl"/>
        </w:rPr>
        <w:t>El 12 de octubre  de 2012, las partes celebraron convenio modificatorio al CONTRATO, autorizándose la cesión de derechos y obligaciones a favor de Terminal Portuaria de Tuxpan, S.A. de C.V.</w:t>
      </w:r>
    </w:p>
    <w:p w14:paraId="5BFB5077" w14:textId="77777777" w:rsidR="00580423" w:rsidRPr="00A95E76" w:rsidRDefault="00580423" w:rsidP="00580423">
      <w:pPr>
        <w:spacing w:line="360" w:lineRule="auto"/>
        <w:jc w:val="both"/>
        <w:rPr>
          <w:szCs w:val="22"/>
        </w:rPr>
      </w:pPr>
    </w:p>
    <w:p w14:paraId="534AD40C" w14:textId="77777777" w:rsidR="00580423" w:rsidRPr="00A95E76" w:rsidRDefault="00580423" w:rsidP="00580423">
      <w:pPr>
        <w:spacing w:line="360" w:lineRule="auto"/>
        <w:jc w:val="both"/>
        <w:rPr>
          <w:b/>
          <w:szCs w:val="22"/>
        </w:rPr>
      </w:pPr>
      <w:r w:rsidRPr="00A95E76">
        <w:rPr>
          <w:szCs w:val="22"/>
        </w:rPr>
        <w:t>Mediante escrito de fecha 17 de abril de 2020, la CESIONARIA solicitó a la Entidad ampliación del objeto, en virtud de las necesidades del puerto de contar con más posiciones de atraque que permitan de manera estratégica fortalecer las operaciones de granel mineral y fluidos químicos.</w:t>
      </w:r>
    </w:p>
    <w:p w14:paraId="78B5C2FF" w14:textId="77777777" w:rsidR="00580423" w:rsidRDefault="00580423" w:rsidP="00580423">
      <w:pPr>
        <w:spacing w:line="360" w:lineRule="auto"/>
        <w:jc w:val="both"/>
        <w:rPr>
          <w:b/>
          <w:szCs w:val="22"/>
        </w:rPr>
      </w:pPr>
    </w:p>
    <w:p w14:paraId="7006AD64" w14:textId="77777777" w:rsidR="00580423" w:rsidRPr="009C1599" w:rsidRDefault="00580423" w:rsidP="00580423">
      <w:pPr>
        <w:spacing w:line="360" w:lineRule="auto"/>
        <w:jc w:val="both"/>
        <w:rPr>
          <w:b/>
          <w:szCs w:val="22"/>
        </w:rPr>
      </w:pPr>
    </w:p>
    <w:p w14:paraId="4B36BFCD" w14:textId="77777777" w:rsidR="00580423" w:rsidRPr="009C1599" w:rsidRDefault="00580423" w:rsidP="00580423">
      <w:pPr>
        <w:spacing w:line="360" w:lineRule="auto"/>
        <w:jc w:val="both"/>
        <w:rPr>
          <w:b/>
          <w:szCs w:val="22"/>
        </w:rPr>
      </w:pPr>
      <w:r>
        <w:rPr>
          <w:b/>
          <w:szCs w:val="22"/>
        </w:rPr>
        <w:t xml:space="preserve">I. </w:t>
      </w:r>
      <w:r w:rsidRPr="009C1599">
        <w:rPr>
          <w:b/>
          <w:szCs w:val="22"/>
        </w:rPr>
        <w:t>Objeto</w:t>
      </w:r>
      <w:r>
        <w:rPr>
          <w:b/>
          <w:szCs w:val="22"/>
        </w:rPr>
        <w:t xml:space="preserve">: </w:t>
      </w:r>
      <w:r w:rsidRPr="009C1599">
        <w:rPr>
          <w:szCs w:val="22"/>
        </w:rPr>
        <w:t>Usar y aprovechar el AREA CEDIDA para la operación de una terminal marítima especializada para el manejo de graneles agrícolas, granel mineral y de subproductos derivados de la petroquímica.</w:t>
      </w:r>
    </w:p>
    <w:p w14:paraId="0E68F9A9" w14:textId="77777777" w:rsidR="00580423" w:rsidRPr="009C1599" w:rsidRDefault="00580423" w:rsidP="00580423">
      <w:pPr>
        <w:spacing w:line="360" w:lineRule="auto"/>
        <w:jc w:val="both"/>
        <w:rPr>
          <w:b/>
          <w:szCs w:val="22"/>
        </w:rPr>
      </w:pPr>
    </w:p>
    <w:p w14:paraId="6C3E883B" w14:textId="77777777" w:rsidR="00580423" w:rsidRPr="009C1599" w:rsidRDefault="00580423" w:rsidP="00580423">
      <w:pPr>
        <w:spacing w:line="360" w:lineRule="auto"/>
        <w:jc w:val="both"/>
        <w:rPr>
          <w:szCs w:val="22"/>
        </w:rPr>
      </w:pPr>
      <w:r>
        <w:rPr>
          <w:b/>
          <w:szCs w:val="22"/>
        </w:rPr>
        <w:t xml:space="preserve">II. </w:t>
      </w:r>
      <w:r w:rsidRPr="009C1599">
        <w:rPr>
          <w:b/>
          <w:szCs w:val="22"/>
        </w:rPr>
        <w:t>Vigencia</w:t>
      </w:r>
      <w:r>
        <w:rPr>
          <w:b/>
          <w:szCs w:val="22"/>
        </w:rPr>
        <w:t xml:space="preserve">: </w:t>
      </w:r>
      <w:r w:rsidRPr="009C1599">
        <w:rPr>
          <w:szCs w:val="22"/>
        </w:rPr>
        <w:t>1° de abril de 2007 al 31 de marzo de 2027</w:t>
      </w:r>
    </w:p>
    <w:p w14:paraId="35FD3659" w14:textId="77777777" w:rsidR="00580423" w:rsidRPr="009C1599" w:rsidRDefault="00580423" w:rsidP="00580423">
      <w:pPr>
        <w:spacing w:line="360" w:lineRule="auto"/>
        <w:jc w:val="both"/>
        <w:rPr>
          <w:b/>
          <w:szCs w:val="22"/>
        </w:rPr>
      </w:pPr>
    </w:p>
    <w:p w14:paraId="4E1AB1FF" w14:textId="77777777" w:rsidR="00580423" w:rsidRDefault="00580423" w:rsidP="00580423">
      <w:pPr>
        <w:spacing w:line="360" w:lineRule="auto"/>
        <w:jc w:val="both"/>
        <w:rPr>
          <w:b/>
          <w:szCs w:val="22"/>
        </w:rPr>
      </w:pPr>
      <w:r>
        <w:rPr>
          <w:b/>
          <w:szCs w:val="22"/>
        </w:rPr>
        <w:t xml:space="preserve">III. </w:t>
      </w:r>
      <w:r w:rsidRPr="009C1599">
        <w:rPr>
          <w:b/>
          <w:szCs w:val="22"/>
        </w:rPr>
        <w:t>Contraprestación</w:t>
      </w:r>
      <w:r>
        <w:rPr>
          <w:b/>
          <w:szCs w:val="22"/>
        </w:rPr>
        <w:t xml:space="preserve">: </w:t>
      </w:r>
    </w:p>
    <w:p w14:paraId="712B7048" w14:textId="77777777" w:rsidR="00580423" w:rsidRDefault="00580423" w:rsidP="00580423">
      <w:pPr>
        <w:spacing w:line="360" w:lineRule="auto"/>
        <w:jc w:val="both"/>
        <w:rPr>
          <w:szCs w:val="22"/>
        </w:rPr>
      </w:pPr>
      <w:r w:rsidRPr="009C1599">
        <w:rPr>
          <w:szCs w:val="22"/>
        </w:rPr>
        <w:t>Cuota Fija: La cantidad que resulte de aplicar el 12% sobre el valor actualizado del avalúo individual del área cedida.</w:t>
      </w:r>
    </w:p>
    <w:p w14:paraId="2A7F6288" w14:textId="77777777" w:rsidR="00580423" w:rsidRPr="009C1599" w:rsidRDefault="00580423" w:rsidP="00580423">
      <w:pPr>
        <w:spacing w:line="360" w:lineRule="auto"/>
        <w:jc w:val="both"/>
        <w:rPr>
          <w:b/>
          <w:szCs w:val="22"/>
        </w:rPr>
      </w:pPr>
    </w:p>
    <w:p w14:paraId="73F3D64B" w14:textId="77777777" w:rsidR="00580423" w:rsidRPr="009C1599" w:rsidRDefault="00580423" w:rsidP="00580423">
      <w:pPr>
        <w:spacing w:line="360" w:lineRule="auto"/>
        <w:jc w:val="both"/>
        <w:rPr>
          <w:szCs w:val="22"/>
        </w:rPr>
      </w:pPr>
      <w:r w:rsidRPr="009C1599">
        <w:rPr>
          <w:szCs w:val="22"/>
        </w:rPr>
        <w:t>Cuota Variable: El volumen mínimo de toneladas comprometidas a manejar por año en el área cedida conforme al CONTRATO.</w:t>
      </w:r>
    </w:p>
    <w:p w14:paraId="6C70E1BF" w14:textId="77777777" w:rsidR="00580423" w:rsidRPr="009C1599" w:rsidRDefault="00580423" w:rsidP="00580423">
      <w:pPr>
        <w:spacing w:line="360" w:lineRule="auto"/>
        <w:jc w:val="both"/>
        <w:rPr>
          <w:b/>
          <w:szCs w:val="22"/>
        </w:rPr>
      </w:pPr>
    </w:p>
    <w:p w14:paraId="419148CF" w14:textId="77777777" w:rsidR="00580423" w:rsidRDefault="00580423" w:rsidP="00580423">
      <w:pPr>
        <w:spacing w:line="360" w:lineRule="auto"/>
        <w:jc w:val="both"/>
        <w:rPr>
          <w:b/>
          <w:szCs w:val="22"/>
        </w:rPr>
      </w:pPr>
      <w:r>
        <w:rPr>
          <w:b/>
          <w:szCs w:val="22"/>
        </w:rPr>
        <w:t xml:space="preserve">IV. </w:t>
      </w:r>
      <w:r w:rsidRPr="009C1599">
        <w:rPr>
          <w:b/>
          <w:szCs w:val="22"/>
        </w:rPr>
        <w:t>Inversión</w:t>
      </w:r>
      <w:r>
        <w:rPr>
          <w:b/>
          <w:szCs w:val="22"/>
        </w:rPr>
        <w:t xml:space="preserve">: </w:t>
      </w:r>
      <w:r>
        <w:rPr>
          <w:szCs w:val="22"/>
        </w:rPr>
        <w:t xml:space="preserve">Inversión Directa </w:t>
      </w:r>
      <w:r w:rsidRPr="009C1599">
        <w:rPr>
          <w:szCs w:val="22"/>
        </w:rPr>
        <w:t>1.2 MDP</w:t>
      </w:r>
      <w:r>
        <w:rPr>
          <w:szCs w:val="22"/>
        </w:rPr>
        <w:t>-</w:t>
      </w:r>
    </w:p>
    <w:p w14:paraId="7DA300BE" w14:textId="77777777" w:rsidR="00580423" w:rsidRPr="00A95E76" w:rsidRDefault="00580423" w:rsidP="00580423">
      <w:pPr>
        <w:spacing w:line="360" w:lineRule="auto"/>
        <w:jc w:val="both"/>
        <w:rPr>
          <w:b/>
          <w:szCs w:val="22"/>
        </w:rPr>
      </w:pPr>
    </w:p>
    <w:p w14:paraId="7160672A" w14:textId="77777777" w:rsidR="00580423" w:rsidRPr="00A95E76" w:rsidRDefault="00580423" w:rsidP="00580423">
      <w:pPr>
        <w:spacing w:line="360" w:lineRule="auto"/>
        <w:jc w:val="both"/>
        <w:rPr>
          <w:b/>
          <w:szCs w:val="22"/>
        </w:rPr>
      </w:pPr>
      <w:r w:rsidRPr="00A95E76">
        <w:rPr>
          <w:b/>
          <w:szCs w:val="22"/>
        </w:rPr>
        <w:lastRenderedPageBreak/>
        <w:t>Solicitud de Autorización.</w:t>
      </w:r>
    </w:p>
    <w:p w14:paraId="1A62B710" w14:textId="77777777" w:rsidR="00580423" w:rsidRPr="00A95E76" w:rsidRDefault="00580423" w:rsidP="00580423">
      <w:pPr>
        <w:spacing w:line="360" w:lineRule="auto"/>
        <w:jc w:val="both"/>
        <w:rPr>
          <w:b/>
          <w:szCs w:val="22"/>
        </w:rPr>
      </w:pPr>
    </w:p>
    <w:p w14:paraId="58159D94" w14:textId="77777777" w:rsidR="00580423" w:rsidRDefault="00580423" w:rsidP="00580423">
      <w:pPr>
        <w:spacing w:line="360" w:lineRule="auto"/>
        <w:jc w:val="both"/>
        <w:rPr>
          <w:szCs w:val="22"/>
        </w:rPr>
      </w:pPr>
      <w:r w:rsidRPr="00A95E76">
        <w:rPr>
          <w:szCs w:val="22"/>
        </w:rPr>
        <w:t>Por lo anterior y en cumplimiento al numeral 1.3.2 Funciones y Atribuciones de los Lineamientos y Criterios Generales para el Otorgamiento de Contratos de Cesión Parcial de Derechos y Obligaciones y de Prestación de Servicios Portuarios y Conexos</w:t>
      </w:r>
      <w:r>
        <w:rPr>
          <w:szCs w:val="22"/>
        </w:rPr>
        <w:t>.</w:t>
      </w:r>
    </w:p>
    <w:p w14:paraId="504B1C84" w14:textId="77777777" w:rsidR="00580423" w:rsidRDefault="00580423" w:rsidP="00580423">
      <w:pPr>
        <w:spacing w:line="360" w:lineRule="auto"/>
        <w:jc w:val="both"/>
        <w:rPr>
          <w:szCs w:val="22"/>
        </w:rPr>
      </w:pPr>
    </w:p>
    <w:p w14:paraId="6C91E76A"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3467CA31" w14:textId="77777777" w:rsidR="00580423" w:rsidRPr="00A95E76" w:rsidRDefault="00580423" w:rsidP="00580423">
      <w:pPr>
        <w:spacing w:line="360" w:lineRule="auto"/>
        <w:ind w:left="708"/>
        <w:jc w:val="both"/>
        <w:rPr>
          <w:szCs w:val="22"/>
        </w:rPr>
      </w:pPr>
      <w:r w:rsidRPr="00A95E76">
        <w:rPr>
          <w:szCs w:val="22"/>
        </w:rPr>
        <w:t>"</w:t>
      </w:r>
      <w:r w:rsidRPr="00A95E76">
        <w:rPr>
          <w:rFonts w:eastAsia="Calibri" w:cs="Calibri"/>
          <w:b/>
          <w:bCs/>
          <w:spacing w:val="1"/>
          <w:szCs w:val="22"/>
        </w:rPr>
        <w:t>ACUERDO</w:t>
      </w:r>
      <w:r w:rsidRPr="00A95E76">
        <w:rPr>
          <w:rFonts w:cs="Arial"/>
          <w:b/>
          <w:szCs w:val="22"/>
          <w:lang w:val="es-ES_tradnl"/>
        </w:rPr>
        <w:t xml:space="preserve"> CA-CXXVI-9 </w:t>
      </w:r>
      <w:r w:rsidRPr="00A95E76">
        <w:rPr>
          <w:b/>
          <w:szCs w:val="22"/>
        </w:rPr>
        <w:t>(09-XI-2020)</w:t>
      </w:r>
      <w:r w:rsidRPr="00A95E76">
        <w:rPr>
          <w:szCs w:val="22"/>
        </w:rPr>
        <w:t xml:space="preserve"> Con fundamento en los artículos  36 y 58                fracción I de la Ley Federal de las Entidades Paraestatales, </w:t>
      </w:r>
      <w:r>
        <w:rPr>
          <w:szCs w:val="22"/>
        </w:rPr>
        <w:t xml:space="preserve">artículo </w:t>
      </w:r>
      <w:r w:rsidRPr="00A95E76">
        <w:rPr>
          <w:szCs w:val="22"/>
        </w:rPr>
        <w:t xml:space="preserve">TRIGÉSIMO TERCERO fracción VIII del Estatuto Social de la Entidad, artículo 51 de la Ley de Puertos, </w:t>
      </w:r>
      <w:r w:rsidRPr="00A95E76">
        <w:rPr>
          <w:rFonts w:cs="Arial"/>
          <w:szCs w:val="22"/>
          <w:lang w:eastAsia="es-MX"/>
        </w:rPr>
        <w:t>Capítulo 4.2 de las Reglas de Carácter General en Materia Portuaria, publicadas en el DOF el 22 de noviembre de 2016</w:t>
      </w:r>
      <w:r w:rsidRPr="00A95E76">
        <w:rPr>
          <w:szCs w:val="22"/>
        </w:rPr>
        <w:t xml:space="preserve">; </w:t>
      </w:r>
      <w:r w:rsidRPr="00A95E76">
        <w:rPr>
          <w:rFonts w:cs="Arial"/>
          <w:szCs w:val="22"/>
        </w:rPr>
        <w:t xml:space="preserve">así como en los </w:t>
      </w:r>
      <w:r w:rsidRPr="00A95E76">
        <w:rPr>
          <w:rFonts w:cs="Arial"/>
          <w:i/>
          <w:szCs w:val="22"/>
        </w:rPr>
        <w:t>Lineamientos y Criterios Generales para el Otorgamiento de Contratos de Cesión Parcial de Derechos y Obligaciones y de Prestación de Servicios Portuarios y Conexos que celebre la Administración Portuaria Integral de Tuxpan, S.A. de C.V.”,</w:t>
      </w:r>
      <w:r w:rsidRPr="00A95E76">
        <w:rPr>
          <w:rFonts w:cs="Arial"/>
          <w:szCs w:val="22"/>
        </w:rPr>
        <w:t xml:space="preserve"> y con base en que el pasado 20 de julio del 2020 el </w:t>
      </w:r>
      <w:r w:rsidRPr="00A95E76">
        <w:rPr>
          <w:rFonts w:cs="Arial"/>
          <w:i/>
          <w:szCs w:val="22"/>
        </w:rPr>
        <w:t>Comité Interno para el Otorgamiento de Contratos de Cesión Parcial de Derechos y Obligaciones y de Prestación de Servicios Portuarios y Conexos</w:t>
      </w:r>
      <w:r w:rsidRPr="00A95E76">
        <w:rPr>
          <w:rFonts w:cs="Arial"/>
          <w:szCs w:val="22"/>
        </w:rPr>
        <w:t xml:space="preserve"> de la API de Tuxpan, autorizó la presente solicitud</w:t>
      </w:r>
      <w:r w:rsidRPr="00A95E76">
        <w:rPr>
          <w:szCs w:val="22"/>
        </w:rPr>
        <w:t>; este Consejo de Administración autoriza que el Director General de la Administración Portuaria Integral de Tuxpan, S.A. de C.V., realice las gestiones necesarias para celebrar convenio modificatorio para ampliación de objeto del Contrato de Cesión Parcial de Derechos y Obligaciones APITUX047/07 para manejar granel mineral y subproductos derivados de la petroquímica,  con la cesionaria Terminal Portuaria de Tuxpan, S.A. de C.V., para quedar en los siguientes términos:</w:t>
      </w:r>
    </w:p>
    <w:p w14:paraId="0CC476DF" w14:textId="77777777" w:rsidR="00580423" w:rsidRPr="00A95E76" w:rsidRDefault="00580423" w:rsidP="00580423">
      <w:pPr>
        <w:spacing w:line="360" w:lineRule="auto"/>
        <w:ind w:left="708"/>
        <w:jc w:val="both"/>
        <w:rPr>
          <w:rFonts w:cs="Arial"/>
          <w:szCs w:val="22"/>
          <w:lang w:eastAsia="es-MX"/>
        </w:rPr>
      </w:pPr>
    </w:p>
    <w:p w14:paraId="6810FDE9" w14:textId="77777777" w:rsidR="00580423" w:rsidRPr="00A95E76" w:rsidRDefault="00580423" w:rsidP="00393D04">
      <w:pPr>
        <w:numPr>
          <w:ilvl w:val="0"/>
          <w:numId w:val="25"/>
        </w:numPr>
        <w:spacing w:line="360" w:lineRule="auto"/>
        <w:ind w:right="425"/>
        <w:jc w:val="both"/>
        <w:rPr>
          <w:szCs w:val="22"/>
        </w:rPr>
      </w:pPr>
      <w:r w:rsidRPr="00A95E76">
        <w:rPr>
          <w:szCs w:val="22"/>
        </w:rPr>
        <w:lastRenderedPageBreak/>
        <w:t>El Convenio surtirá efectos a partir de la fecha en que la Secretaría de Comunicaciones y Transportes, a través de la Dirección General de Puertos, lo registre.</w:t>
      </w:r>
    </w:p>
    <w:p w14:paraId="6EE9B69F" w14:textId="77777777" w:rsidR="00580423" w:rsidRPr="00A95E76" w:rsidRDefault="00580423" w:rsidP="00580423">
      <w:pPr>
        <w:spacing w:line="360" w:lineRule="auto"/>
        <w:ind w:left="360"/>
        <w:jc w:val="both"/>
        <w:rPr>
          <w:szCs w:val="22"/>
        </w:rPr>
      </w:pPr>
    </w:p>
    <w:p w14:paraId="170FEFF2" w14:textId="77777777" w:rsidR="00580423" w:rsidRPr="00A95E76" w:rsidRDefault="00580423" w:rsidP="00580423">
      <w:pPr>
        <w:spacing w:line="360" w:lineRule="auto"/>
        <w:ind w:left="360"/>
        <w:jc w:val="both"/>
        <w:rPr>
          <w:szCs w:val="22"/>
        </w:rPr>
      </w:pPr>
      <w:r w:rsidRPr="00A95E76">
        <w:rPr>
          <w:szCs w:val="22"/>
        </w:rPr>
        <w:t>Así mismo, la formalización del convenio queda condicionada a:</w:t>
      </w:r>
    </w:p>
    <w:p w14:paraId="5974C5E5" w14:textId="77777777" w:rsidR="00580423" w:rsidRPr="00A95E76" w:rsidRDefault="00580423" w:rsidP="00580423">
      <w:pPr>
        <w:spacing w:line="360" w:lineRule="auto"/>
        <w:ind w:left="360"/>
        <w:jc w:val="both"/>
        <w:rPr>
          <w:szCs w:val="22"/>
        </w:rPr>
      </w:pPr>
    </w:p>
    <w:p w14:paraId="6FD8B7C2" w14:textId="77777777" w:rsidR="00580423" w:rsidRPr="00A95E76" w:rsidRDefault="00580423" w:rsidP="00393D04">
      <w:pPr>
        <w:pStyle w:val="Prrafodelista"/>
        <w:numPr>
          <w:ilvl w:val="0"/>
          <w:numId w:val="33"/>
        </w:numPr>
        <w:spacing w:after="0" w:line="360" w:lineRule="auto"/>
        <w:ind w:right="425"/>
        <w:jc w:val="both"/>
        <w:rPr>
          <w:rFonts w:ascii="Montserrat" w:hAnsi="Montserrat"/>
          <w:lang w:val="es-ES"/>
        </w:rPr>
      </w:pPr>
      <w:r w:rsidRPr="00A95E76">
        <w:rPr>
          <w:rFonts w:ascii="Montserrat" w:hAnsi="Montserrat"/>
        </w:rPr>
        <w:t xml:space="preserve">La autorización por parte de la Secretaría de Comunicaciones y Transportes a través de la Dirección General de Puertos, para la modificación substancial del Programa Maestro de Desarrollo Portuario 2017-2022, específicamente </w:t>
      </w:r>
      <w:r w:rsidRPr="00A95E76">
        <w:rPr>
          <w:rFonts w:ascii="Montserrat" w:hAnsi="Montserrat" w:cs="Arial"/>
          <w:bCs/>
          <w:noProof/>
        </w:rPr>
        <w:t xml:space="preserve">la zonificación </w:t>
      </w:r>
      <w:r w:rsidRPr="00A95E76">
        <w:rPr>
          <w:rFonts w:ascii="Montserrat" w:hAnsi="Montserrat" w:cs="Arial"/>
          <w:b/>
          <w:bCs/>
          <w:noProof/>
        </w:rPr>
        <w:t>13</w:t>
      </w:r>
      <w:r w:rsidRPr="00A95E76">
        <w:rPr>
          <w:rFonts w:ascii="Montserrat" w:hAnsi="Montserrat" w:cs="Arial"/>
          <w:b/>
          <w:bCs/>
        </w:rPr>
        <w:t>PaE Terminal para el m</w:t>
      </w:r>
      <w:r w:rsidRPr="00A95E76">
        <w:rPr>
          <w:rFonts w:ascii="Montserrat" w:eastAsiaTheme="minorEastAsia" w:hAnsi="Montserrat" w:cs="Arial"/>
          <w:b/>
          <w:bCs/>
          <w:noProof/>
        </w:rPr>
        <w:t xml:space="preserve">anejo y almacenaje de Granel Agrícola, </w:t>
      </w:r>
      <w:r w:rsidRPr="00A95E76">
        <w:rPr>
          <w:rFonts w:ascii="Montserrat" w:eastAsiaTheme="minorEastAsia" w:hAnsi="Montserrat" w:cs="Arial"/>
          <w:bCs/>
          <w:noProof/>
        </w:rPr>
        <w:t>e</w:t>
      </w:r>
      <w:r w:rsidRPr="00A95E76">
        <w:rPr>
          <w:rFonts w:ascii="Montserrat" w:hAnsi="Montserrat" w:cs="Arial"/>
          <w:bCs/>
        </w:rPr>
        <w:t>n los apartados 1.3 Comunidad Portuaria</w:t>
      </w:r>
      <w:r w:rsidRPr="00A95E76">
        <w:rPr>
          <w:rFonts w:ascii="Montserrat" w:hAnsi="Montserrat" w:cs="Arial"/>
          <w:bCs/>
          <w:noProof/>
        </w:rPr>
        <w:t xml:space="preserve">, </w:t>
      </w:r>
      <w:r w:rsidRPr="00A95E76">
        <w:rPr>
          <w:rFonts w:ascii="Montserrat" w:hAnsi="Montserrat" w:cs="Arial"/>
          <w:bCs/>
        </w:rPr>
        <w:t>3.4 Zonificación maestra para el desarrollo portuario</w:t>
      </w:r>
      <w:r w:rsidRPr="00A95E76">
        <w:rPr>
          <w:rFonts w:ascii="Montserrat" w:hAnsi="Montserrat" w:cs="Arial"/>
          <w:bCs/>
          <w:noProof/>
        </w:rPr>
        <w:t xml:space="preserve"> y el </w:t>
      </w:r>
      <w:r w:rsidRPr="00A95E76">
        <w:rPr>
          <w:rFonts w:ascii="Montserrat" w:hAnsi="Montserrat" w:cs="Arial"/>
          <w:bCs/>
        </w:rPr>
        <w:t xml:space="preserve">Plano maestro de destinos, usos y modos de operación del Rio Tuxpan, </w:t>
      </w:r>
      <w:r w:rsidRPr="00A95E76">
        <w:rPr>
          <w:rFonts w:ascii="Montserrat" w:hAnsi="Montserrat"/>
          <w:lang w:val="es-ES"/>
        </w:rPr>
        <w:t>lo cual debe de ser aprobado y acreditado previamente por el Comité de Planeación del Puerto.</w:t>
      </w:r>
    </w:p>
    <w:p w14:paraId="680E77F3" w14:textId="77777777" w:rsidR="00580423" w:rsidRPr="00A95E76" w:rsidRDefault="00580423" w:rsidP="00580423">
      <w:pPr>
        <w:pStyle w:val="Prrafodelista"/>
        <w:spacing w:line="360" w:lineRule="auto"/>
        <w:ind w:left="1276" w:right="425"/>
        <w:jc w:val="both"/>
        <w:rPr>
          <w:rFonts w:ascii="Montserrat" w:hAnsi="Montserrat" w:cs="Arial"/>
        </w:rPr>
      </w:pPr>
    </w:p>
    <w:p w14:paraId="0E1C8377" w14:textId="77777777" w:rsidR="00580423" w:rsidRPr="00A95E76" w:rsidRDefault="00580423" w:rsidP="00393D04">
      <w:pPr>
        <w:pStyle w:val="Prrafodelista"/>
        <w:numPr>
          <w:ilvl w:val="0"/>
          <w:numId w:val="24"/>
        </w:numPr>
        <w:spacing w:after="0" w:line="360" w:lineRule="auto"/>
        <w:ind w:left="1276" w:right="425"/>
        <w:jc w:val="both"/>
        <w:rPr>
          <w:rFonts w:ascii="Montserrat" w:hAnsi="Montserrat" w:cs="Arial"/>
        </w:rPr>
      </w:pPr>
      <w:r w:rsidRPr="00A95E76">
        <w:rPr>
          <w:rFonts w:ascii="Montserrat" w:hAnsi="Montserrat"/>
        </w:rPr>
        <w:t>La acreditación de compatibilidad de las distintas cargas a operar: Granel agrícola, granel mineral y subproductos derivados de la petroquímica.</w:t>
      </w:r>
    </w:p>
    <w:p w14:paraId="76EC2C11" w14:textId="77777777" w:rsidR="00580423" w:rsidRPr="00A95E76" w:rsidRDefault="00580423" w:rsidP="00580423">
      <w:pPr>
        <w:pStyle w:val="Prrafodelista"/>
        <w:spacing w:line="360" w:lineRule="auto"/>
        <w:jc w:val="both"/>
        <w:rPr>
          <w:rFonts w:ascii="Montserrat" w:hAnsi="Montserrat"/>
        </w:rPr>
      </w:pPr>
    </w:p>
    <w:p w14:paraId="5D637F16" w14:textId="77777777" w:rsidR="00580423" w:rsidRPr="00A95E76" w:rsidRDefault="00580423" w:rsidP="00393D04">
      <w:pPr>
        <w:pStyle w:val="Prrafodelista"/>
        <w:numPr>
          <w:ilvl w:val="0"/>
          <w:numId w:val="24"/>
        </w:numPr>
        <w:spacing w:after="0" w:line="360" w:lineRule="auto"/>
        <w:ind w:left="1276" w:right="425"/>
        <w:jc w:val="both"/>
        <w:rPr>
          <w:rFonts w:ascii="Montserrat" w:hAnsi="Montserrat" w:cs="Arial"/>
        </w:rPr>
      </w:pPr>
      <w:r w:rsidRPr="00A95E76">
        <w:rPr>
          <w:rFonts w:ascii="Montserrat" w:hAnsi="Montserrat"/>
        </w:rPr>
        <w:t>El cumplimiento de los requisitos aplicables para la procedencia de la ampliación del objeto del CONTRATO, establecidos en la Ley de Puertos y su Reglamento, las Reglas de Carácter General en Materia Portuaria, publicadas en el DOF el 22 de noviembre de 2016, así como las autorizaciones y/o permisos correspondientes para manejar granel mineral y petroquímicos en la Terminal.”</w:t>
      </w:r>
    </w:p>
    <w:p w14:paraId="4D0F5305" w14:textId="77777777" w:rsidR="00580423" w:rsidRPr="00A95E76" w:rsidRDefault="00580423" w:rsidP="00580423">
      <w:pPr>
        <w:spacing w:after="160" w:line="360" w:lineRule="auto"/>
        <w:jc w:val="both"/>
        <w:rPr>
          <w:szCs w:val="22"/>
          <w:highlight w:val="yellow"/>
          <w:lang w:eastAsia="es-MX"/>
        </w:rPr>
      </w:pPr>
    </w:p>
    <w:p w14:paraId="5FF0D376" w14:textId="77777777" w:rsidR="00580423" w:rsidRPr="00A95E76" w:rsidRDefault="00580423" w:rsidP="00580423">
      <w:pPr>
        <w:spacing w:line="360" w:lineRule="auto"/>
        <w:jc w:val="both"/>
        <w:rPr>
          <w:b/>
          <w:szCs w:val="22"/>
        </w:rPr>
      </w:pPr>
      <w:bookmarkStart w:id="20" w:name="_Toc54971870"/>
      <w:r w:rsidRPr="00A95E76">
        <w:rPr>
          <w:rFonts w:cs="Arial"/>
          <w:b/>
          <w:bCs/>
          <w:szCs w:val="22"/>
          <w:lang w:eastAsia="es-MX"/>
        </w:rPr>
        <w:t xml:space="preserve">VI.9 </w:t>
      </w:r>
      <w:r w:rsidRPr="00A95E76">
        <w:rPr>
          <w:b/>
          <w:szCs w:val="22"/>
        </w:rPr>
        <w:t>Solicitud de convenio modificatorio al Contrato de Cesión Parcial de Derechos y obligaciones de la cesionaria Tuxpan Port Terminal.</w:t>
      </w:r>
      <w:bookmarkEnd w:id="20"/>
    </w:p>
    <w:p w14:paraId="34ED3E3E" w14:textId="77777777" w:rsidR="00580423" w:rsidRPr="00A95E76" w:rsidRDefault="00580423" w:rsidP="00580423">
      <w:pPr>
        <w:spacing w:line="360" w:lineRule="auto"/>
        <w:jc w:val="both"/>
        <w:rPr>
          <w:b/>
          <w:szCs w:val="22"/>
        </w:rPr>
      </w:pPr>
    </w:p>
    <w:p w14:paraId="0C79AB57" w14:textId="77777777" w:rsidR="00580423" w:rsidRPr="00A95E76" w:rsidRDefault="00580423" w:rsidP="00580423">
      <w:pPr>
        <w:pStyle w:val="Textoindependiente"/>
        <w:spacing w:line="360" w:lineRule="auto"/>
        <w:rPr>
          <w:rFonts w:ascii="Montserrat" w:hAnsi="Montserrat"/>
          <w:b/>
          <w:szCs w:val="22"/>
        </w:rPr>
      </w:pPr>
      <w:r w:rsidRPr="00A95E76">
        <w:rPr>
          <w:rFonts w:ascii="Montserrat" w:hAnsi="Montserrat"/>
          <w:b/>
          <w:szCs w:val="22"/>
        </w:rPr>
        <w:lastRenderedPageBreak/>
        <w:t>Antecedentes.</w:t>
      </w:r>
    </w:p>
    <w:p w14:paraId="32AEE1C7" w14:textId="77777777" w:rsidR="00580423" w:rsidRPr="00A95E76" w:rsidRDefault="00580423" w:rsidP="00580423">
      <w:pPr>
        <w:spacing w:line="360" w:lineRule="auto"/>
        <w:jc w:val="both"/>
        <w:rPr>
          <w:rFonts w:cs="Arial"/>
          <w:bCs/>
          <w:szCs w:val="22"/>
        </w:rPr>
      </w:pPr>
      <w:r w:rsidRPr="00A95E76">
        <w:rPr>
          <w:rFonts w:cs="Arial"/>
          <w:bCs/>
          <w:szCs w:val="22"/>
        </w:rPr>
        <w:t xml:space="preserve">Mediante escrito de fecha 16 de octubre de 2020, </w:t>
      </w:r>
      <w:r w:rsidRPr="00A95E76">
        <w:rPr>
          <w:szCs w:val="22"/>
        </w:rPr>
        <w:t>Tuxpan Port Terminal</w:t>
      </w:r>
      <w:r w:rsidRPr="00A95E76">
        <w:rPr>
          <w:rFonts w:cs="Arial"/>
          <w:bCs/>
          <w:szCs w:val="22"/>
        </w:rPr>
        <w:t xml:space="preserve"> solicitó a la  API Tuxpan una modificación al objeto del Contrato de Cesión Parcial de Derechos y Obligaciones, para incluir granel mineral (piedra) para ser suministrado </w:t>
      </w:r>
      <w:r>
        <w:rPr>
          <w:rFonts w:cs="Arial"/>
          <w:bCs/>
          <w:szCs w:val="22"/>
        </w:rPr>
        <w:t xml:space="preserve">a </w:t>
      </w:r>
      <w:r w:rsidRPr="00A95E76">
        <w:rPr>
          <w:rFonts w:cs="Arial"/>
          <w:bCs/>
          <w:szCs w:val="22"/>
        </w:rPr>
        <w:t>la construcción del Tren Ma</w:t>
      </w:r>
      <w:r>
        <w:rPr>
          <w:rFonts w:cs="Arial"/>
          <w:bCs/>
          <w:szCs w:val="22"/>
        </w:rPr>
        <w:t>ya.</w:t>
      </w:r>
    </w:p>
    <w:p w14:paraId="7A185978" w14:textId="77777777" w:rsidR="00580423" w:rsidRPr="00A95E76" w:rsidRDefault="00580423" w:rsidP="00580423">
      <w:pPr>
        <w:spacing w:line="360" w:lineRule="auto"/>
        <w:jc w:val="both"/>
        <w:rPr>
          <w:rFonts w:cs="Arial"/>
          <w:bCs/>
          <w:szCs w:val="22"/>
        </w:rPr>
      </w:pPr>
    </w:p>
    <w:p w14:paraId="132D4A0E" w14:textId="77777777" w:rsidR="00580423" w:rsidRPr="00A95E76" w:rsidRDefault="00580423" w:rsidP="00580423">
      <w:pPr>
        <w:spacing w:line="360" w:lineRule="auto"/>
        <w:jc w:val="both"/>
        <w:rPr>
          <w:rFonts w:cs="Arial"/>
          <w:szCs w:val="22"/>
        </w:rPr>
      </w:pPr>
      <w:r w:rsidRPr="00A95E76">
        <w:rPr>
          <w:rFonts w:cs="Arial"/>
          <w:bCs/>
          <w:szCs w:val="22"/>
          <w:lang w:eastAsia="es-MX"/>
        </w:rPr>
        <w:t>La cesionaria solicita en términos de lo establecido en la cláusula Septuagésima Cuarta Revisión del contrato, se revise su contrato, para coadyuvar en uno de los proyectos más importantes del Gobierno de la Rep</w:t>
      </w:r>
      <w:r>
        <w:rPr>
          <w:rFonts w:cs="Arial"/>
          <w:bCs/>
          <w:szCs w:val="22"/>
          <w:lang w:eastAsia="es-MX"/>
        </w:rPr>
        <w:t>ú</w:t>
      </w:r>
      <w:r w:rsidRPr="00A95E76">
        <w:rPr>
          <w:rFonts w:cs="Arial"/>
          <w:bCs/>
          <w:szCs w:val="22"/>
          <w:lang w:eastAsia="es-MX"/>
        </w:rPr>
        <w:t>blica, impulsando el cabotaje en México, del Puerto de Tuxpan al Puerto de Progreso, con 1,000,000 toneladas de material p</w:t>
      </w:r>
      <w:r>
        <w:rPr>
          <w:rFonts w:cs="Arial"/>
          <w:bCs/>
          <w:szCs w:val="22"/>
          <w:lang w:eastAsia="es-MX"/>
        </w:rPr>
        <w:t>e</w:t>
      </w:r>
      <w:r w:rsidRPr="00A95E76">
        <w:rPr>
          <w:rFonts w:cs="Arial"/>
          <w:bCs/>
          <w:szCs w:val="22"/>
          <w:lang w:eastAsia="es-MX"/>
        </w:rPr>
        <w:t>tro, que será utilizado para la construcción del tramo 4 del Tren Maya y la cercanía del banco del material con el Puerto.</w:t>
      </w:r>
    </w:p>
    <w:p w14:paraId="4B7EBF7F" w14:textId="77777777" w:rsidR="00580423" w:rsidRDefault="00580423" w:rsidP="00580423">
      <w:pPr>
        <w:spacing w:line="360" w:lineRule="auto"/>
        <w:jc w:val="both"/>
        <w:rPr>
          <w:b/>
          <w:szCs w:val="22"/>
        </w:rPr>
      </w:pPr>
    </w:p>
    <w:p w14:paraId="58853EC1" w14:textId="77777777" w:rsidR="00580423" w:rsidRPr="009C1599" w:rsidRDefault="00580423" w:rsidP="00580423">
      <w:pPr>
        <w:spacing w:line="360" w:lineRule="auto"/>
        <w:jc w:val="both"/>
        <w:rPr>
          <w:b/>
          <w:szCs w:val="22"/>
        </w:rPr>
      </w:pPr>
      <w:r>
        <w:rPr>
          <w:b/>
          <w:szCs w:val="22"/>
        </w:rPr>
        <w:t xml:space="preserve">I. </w:t>
      </w:r>
      <w:r w:rsidRPr="009C1599">
        <w:rPr>
          <w:b/>
          <w:szCs w:val="22"/>
        </w:rPr>
        <w:t>Objeto</w:t>
      </w:r>
      <w:r>
        <w:rPr>
          <w:b/>
          <w:szCs w:val="22"/>
        </w:rPr>
        <w:t xml:space="preserve">: </w:t>
      </w:r>
      <w:r w:rsidRPr="009C1599">
        <w:rPr>
          <w:szCs w:val="22"/>
        </w:rPr>
        <w:t>Construcción, equipamiento, uso, operación y explotación de la instalación (muelle de uso público) para atender embarcaciones con carga contenerizada, carga general, fluidos energéticos y otro fluidos, manejo y almacenaje de granel mineral.</w:t>
      </w:r>
    </w:p>
    <w:p w14:paraId="0AC5673B" w14:textId="77777777" w:rsidR="00580423" w:rsidRPr="009C1599" w:rsidRDefault="00580423" w:rsidP="00580423">
      <w:pPr>
        <w:spacing w:line="360" w:lineRule="auto"/>
        <w:jc w:val="both"/>
        <w:rPr>
          <w:b/>
          <w:szCs w:val="22"/>
        </w:rPr>
      </w:pPr>
    </w:p>
    <w:p w14:paraId="5215F23D" w14:textId="77777777" w:rsidR="00580423" w:rsidRPr="009C1599" w:rsidRDefault="00580423" w:rsidP="00580423">
      <w:pPr>
        <w:spacing w:line="360" w:lineRule="auto"/>
        <w:jc w:val="both"/>
        <w:rPr>
          <w:szCs w:val="22"/>
        </w:rPr>
      </w:pPr>
      <w:r>
        <w:rPr>
          <w:b/>
          <w:szCs w:val="22"/>
        </w:rPr>
        <w:t xml:space="preserve">II. </w:t>
      </w:r>
      <w:r w:rsidRPr="009C1599">
        <w:rPr>
          <w:b/>
          <w:szCs w:val="22"/>
        </w:rPr>
        <w:t>Vigencia</w:t>
      </w:r>
      <w:r>
        <w:rPr>
          <w:b/>
          <w:szCs w:val="22"/>
        </w:rPr>
        <w:t xml:space="preserve">: </w:t>
      </w:r>
      <w:r w:rsidRPr="009C1599">
        <w:rPr>
          <w:szCs w:val="22"/>
        </w:rPr>
        <w:t>19 de julio de 2011 al 18 de julio de 2031.</w:t>
      </w:r>
    </w:p>
    <w:p w14:paraId="2EFAE3A8" w14:textId="77777777" w:rsidR="00580423" w:rsidRPr="009C1599" w:rsidRDefault="00580423" w:rsidP="00580423">
      <w:pPr>
        <w:spacing w:line="360" w:lineRule="auto"/>
        <w:jc w:val="both"/>
        <w:rPr>
          <w:b/>
          <w:szCs w:val="22"/>
        </w:rPr>
      </w:pPr>
    </w:p>
    <w:p w14:paraId="69FC612C" w14:textId="77777777" w:rsidR="00580423" w:rsidRPr="009C1599" w:rsidRDefault="00580423" w:rsidP="00580423">
      <w:pPr>
        <w:spacing w:line="360" w:lineRule="auto"/>
        <w:jc w:val="both"/>
        <w:rPr>
          <w:b/>
          <w:szCs w:val="22"/>
        </w:rPr>
      </w:pPr>
      <w:r>
        <w:rPr>
          <w:b/>
          <w:szCs w:val="22"/>
        </w:rPr>
        <w:t xml:space="preserve">III. </w:t>
      </w:r>
      <w:r w:rsidRPr="009C1599">
        <w:rPr>
          <w:b/>
          <w:szCs w:val="22"/>
        </w:rPr>
        <w:t>Contraprestación</w:t>
      </w:r>
      <w:r>
        <w:rPr>
          <w:b/>
          <w:szCs w:val="22"/>
        </w:rPr>
        <w:t xml:space="preserve">: </w:t>
      </w:r>
    </w:p>
    <w:p w14:paraId="1228B738" w14:textId="77777777" w:rsidR="00580423" w:rsidRPr="009C1599" w:rsidRDefault="00580423" w:rsidP="00580423">
      <w:pPr>
        <w:spacing w:line="360" w:lineRule="auto"/>
        <w:jc w:val="both"/>
        <w:rPr>
          <w:b/>
          <w:szCs w:val="22"/>
        </w:rPr>
      </w:pPr>
    </w:p>
    <w:p w14:paraId="3F0997D7" w14:textId="77777777" w:rsidR="00580423" w:rsidRPr="009C1599" w:rsidRDefault="00580423" w:rsidP="00580423">
      <w:pPr>
        <w:spacing w:line="360" w:lineRule="auto"/>
        <w:jc w:val="both"/>
        <w:rPr>
          <w:szCs w:val="22"/>
        </w:rPr>
      </w:pPr>
      <w:r w:rsidRPr="009C1599">
        <w:rPr>
          <w:szCs w:val="22"/>
        </w:rPr>
        <w:t>Cuota Fija: La cantidad que resulte de aplicar $20.37 mensual por cada metro cuadrado de que se integra el área cedida.</w:t>
      </w:r>
    </w:p>
    <w:p w14:paraId="6E12EB4B" w14:textId="77777777" w:rsidR="00580423" w:rsidRPr="009C1599" w:rsidRDefault="00580423" w:rsidP="00580423">
      <w:pPr>
        <w:spacing w:line="360" w:lineRule="auto"/>
        <w:jc w:val="both"/>
        <w:rPr>
          <w:szCs w:val="22"/>
        </w:rPr>
      </w:pPr>
    </w:p>
    <w:p w14:paraId="66D9946E" w14:textId="77777777" w:rsidR="00580423" w:rsidRPr="009C1599" w:rsidRDefault="00580423" w:rsidP="00580423">
      <w:pPr>
        <w:spacing w:line="360" w:lineRule="auto"/>
        <w:jc w:val="both"/>
        <w:rPr>
          <w:szCs w:val="22"/>
        </w:rPr>
      </w:pPr>
      <w:r w:rsidRPr="009C1599">
        <w:rPr>
          <w:szCs w:val="22"/>
        </w:rPr>
        <w:t>Cuota Variable: El volumen mínimo de toneladas comprometidas a manejar por año en el área cedida conforme al CONTRATO.</w:t>
      </w:r>
    </w:p>
    <w:p w14:paraId="4420274A" w14:textId="77777777" w:rsidR="00580423" w:rsidRPr="009C1599" w:rsidRDefault="00580423" w:rsidP="00580423">
      <w:pPr>
        <w:spacing w:line="360" w:lineRule="auto"/>
        <w:jc w:val="both"/>
        <w:rPr>
          <w:b/>
          <w:szCs w:val="22"/>
        </w:rPr>
      </w:pPr>
    </w:p>
    <w:p w14:paraId="209007DE" w14:textId="77777777" w:rsidR="00580423" w:rsidRDefault="00580423" w:rsidP="00580423">
      <w:pPr>
        <w:spacing w:line="360" w:lineRule="auto"/>
        <w:jc w:val="both"/>
        <w:rPr>
          <w:b/>
          <w:szCs w:val="22"/>
        </w:rPr>
      </w:pPr>
      <w:r>
        <w:rPr>
          <w:b/>
          <w:szCs w:val="22"/>
        </w:rPr>
        <w:t xml:space="preserve">IV. </w:t>
      </w:r>
      <w:r w:rsidRPr="009C1599">
        <w:rPr>
          <w:b/>
          <w:szCs w:val="22"/>
        </w:rPr>
        <w:t>Inversión</w:t>
      </w:r>
      <w:r>
        <w:rPr>
          <w:b/>
          <w:szCs w:val="22"/>
        </w:rPr>
        <w:t xml:space="preserve">: </w:t>
      </w:r>
      <w:r w:rsidRPr="009C1599">
        <w:rPr>
          <w:szCs w:val="22"/>
        </w:rPr>
        <w:t>No se requieren inversiones extraordinarias.</w:t>
      </w:r>
    </w:p>
    <w:p w14:paraId="508A9C26" w14:textId="77777777" w:rsidR="00580423" w:rsidRPr="00A95E76" w:rsidRDefault="00580423" w:rsidP="00580423">
      <w:pPr>
        <w:spacing w:line="360" w:lineRule="auto"/>
        <w:jc w:val="both"/>
        <w:rPr>
          <w:b/>
          <w:szCs w:val="22"/>
        </w:rPr>
      </w:pPr>
    </w:p>
    <w:p w14:paraId="70954919" w14:textId="77777777" w:rsidR="00580423" w:rsidRPr="00A95E76" w:rsidRDefault="00580423" w:rsidP="00580423">
      <w:pPr>
        <w:spacing w:line="360" w:lineRule="auto"/>
        <w:jc w:val="both"/>
        <w:rPr>
          <w:b/>
          <w:szCs w:val="22"/>
        </w:rPr>
      </w:pPr>
      <w:r w:rsidRPr="00A95E76">
        <w:rPr>
          <w:b/>
          <w:szCs w:val="22"/>
        </w:rPr>
        <w:lastRenderedPageBreak/>
        <w:t>Solicitud de Autorización.</w:t>
      </w:r>
    </w:p>
    <w:p w14:paraId="2A22487B" w14:textId="77777777" w:rsidR="00580423" w:rsidRPr="00A95E76" w:rsidRDefault="00580423" w:rsidP="00580423">
      <w:pPr>
        <w:spacing w:line="360" w:lineRule="auto"/>
        <w:jc w:val="both"/>
        <w:rPr>
          <w:szCs w:val="22"/>
        </w:rPr>
      </w:pPr>
    </w:p>
    <w:p w14:paraId="00436F07" w14:textId="77777777" w:rsidR="00580423" w:rsidRDefault="00580423" w:rsidP="00580423">
      <w:pPr>
        <w:spacing w:line="360" w:lineRule="auto"/>
        <w:jc w:val="both"/>
        <w:rPr>
          <w:szCs w:val="22"/>
        </w:rPr>
      </w:pPr>
      <w:r w:rsidRPr="00A95E76">
        <w:rPr>
          <w:szCs w:val="22"/>
        </w:rPr>
        <w:t>Por lo anterior y</w:t>
      </w:r>
      <w:r w:rsidRPr="00A95E76">
        <w:rPr>
          <w:rFonts w:cs="Arial"/>
          <w:bCs/>
          <w:szCs w:val="22"/>
          <w:lang w:eastAsia="es-MX"/>
        </w:rPr>
        <w:t xml:space="preserve"> </w:t>
      </w:r>
      <w:r w:rsidRPr="00A95E76">
        <w:rPr>
          <w:szCs w:val="22"/>
        </w:rPr>
        <w:t>en cumplimiento al numeral 1.3.2 Funciones y Atribuciones de los Lineamientos y Criterios Generales para el Otorgamiento de Contratos de Cesión Parcial de Derechos y Obligaciones y de Prestación de Servicios Portuarios y Conexos;  y toda vez que el cesionario ha dado cumplimiento a las obligaciones contractuales establecidas en su contrato</w:t>
      </w:r>
      <w:r>
        <w:rPr>
          <w:szCs w:val="22"/>
        </w:rPr>
        <w:t>.</w:t>
      </w:r>
    </w:p>
    <w:p w14:paraId="360718F0" w14:textId="77777777" w:rsidR="00580423" w:rsidRDefault="00580423" w:rsidP="00580423">
      <w:pPr>
        <w:spacing w:line="360" w:lineRule="auto"/>
        <w:jc w:val="both"/>
        <w:rPr>
          <w:szCs w:val="22"/>
        </w:rPr>
      </w:pPr>
    </w:p>
    <w:p w14:paraId="49548E46"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4BE2E88C" w14:textId="77777777" w:rsidR="00580423" w:rsidRPr="00A95E76" w:rsidRDefault="00580423" w:rsidP="00580423">
      <w:pPr>
        <w:spacing w:line="360" w:lineRule="auto"/>
        <w:ind w:left="708"/>
        <w:jc w:val="both"/>
        <w:rPr>
          <w:rFonts w:cs="Arial"/>
          <w:szCs w:val="22"/>
        </w:rPr>
      </w:pPr>
      <w:r w:rsidRPr="00A95E76">
        <w:rPr>
          <w:szCs w:val="22"/>
        </w:rPr>
        <w:t>"</w:t>
      </w:r>
      <w:r w:rsidRPr="00A95E76">
        <w:rPr>
          <w:b/>
          <w:szCs w:val="22"/>
        </w:rPr>
        <w:t>ACUERDO CA-CXXVI-10 (09-XI-2020).</w:t>
      </w:r>
      <w:r w:rsidRPr="00A95E76">
        <w:rPr>
          <w:szCs w:val="22"/>
        </w:rPr>
        <w:t xml:space="preserve"> Con fundamento en los artículos  36 y 58 fracción I de la Ley Federal de las Entidades Paraestatales, Estatuto TRIGÉSIMO TERCERO fracción VIII del Estatuto Social de la Entidad, artículo 51 de la Ley de Puertos, </w:t>
      </w:r>
      <w:r w:rsidRPr="00A95E76">
        <w:rPr>
          <w:rFonts w:cs="Arial"/>
          <w:szCs w:val="22"/>
          <w:lang w:eastAsia="es-MX"/>
        </w:rPr>
        <w:t>Capítulo 4.2 de las Reglas de Carácter General en Materia Portuaria, publicadas en el DOF el 22 de noviembre de 2016</w:t>
      </w:r>
      <w:r w:rsidRPr="00A95E76">
        <w:rPr>
          <w:szCs w:val="22"/>
        </w:rPr>
        <w:t xml:space="preserve">; </w:t>
      </w:r>
      <w:r w:rsidRPr="00A95E76">
        <w:rPr>
          <w:rFonts w:cs="Arial"/>
          <w:szCs w:val="22"/>
        </w:rPr>
        <w:t xml:space="preserve">así como en los </w:t>
      </w:r>
      <w:r w:rsidRPr="00A95E76">
        <w:rPr>
          <w:rFonts w:cs="Arial"/>
          <w:i/>
          <w:szCs w:val="22"/>
        </w:rPr>
        <w:t>Lineamientos y Criterios Generales para el Otorgamiento de Contratos de Cesión Parcial de Derechos y Obligaciones y de Prestación de Servicios Portuarios y Conexos que celebre la Administración Portuaria Integral de Tuxpan, S.A. de C.V.”,</w:t>
      </w:r>
      <w:r w:rsidRPr="00A95E76">
        <w:rPr>
          <w:rFonts w:cs="Arial"/>
          <w:szCs w:val="22"/>
        </w:rPr>
        <w:t xml:space="preserve"> y con base en que el pasado 08 abril del 2020 el </w:t>
      </w:r>
      <w:r w:rsidRPr="00A95E76">
        <w:rPr>
          <w:rFonts w:cs="Arial"/>
          <w:i/>
          <w:szCs w:val="22"/>
        </w:rPr>
        <w:t>Comité Interno para el Otorgamiento de Contratos de Cesión Parcial de Derechos y Obligaciones y de Prestación de Servicios Portuarios y Conexos</w:t>
      </w:r>
      <w:r w:rsidRPr="00A95E76">
        <w:rPr>
          <w:rFonts w:cs="Arial"/>
          <w:szCs w:val="22"/>
        </w:rPr>
        <w:t xml:space="preserve"> de la API de Tuxpan, autorizó la presente solicitud</w:t>
      </w:r>
      <w:r w:rsidRPr="00A95E76">
        <w:rPr>
          <w:szCs w:val="22"/>
        </w:rPr>
        <w:t>; este Consejo de Administración autoriza que el Director General de la Administración Portuaria Integral de Tuxpan, S.A. de C.V., realice las gestiones necesarias para celebrar convenio modificatorio para ampliación de objeto del Contrato de Cesión Parcial de Derechos y Obligaciones APITUX01-071/12 para manejar y almacenar granel mineral con la cesionaria Tuxpan Por</w:t>
      </w:r>
      <w:r>
        <w:rPr>
          <w:szCs w:val="22"/>
        </w:rPr>
        <w:t>t</w:t>
      </w:r>
      <w:r w:rsidRPr="00A95E76">
        <w:rPr>
          <w:szCs w:val="22"/>
        </w:rPr>
        <w:t xml:space="preserve"> Terminal, S.A. de C.V., mismo que surtirá efectos a partir de la fecha en que la Secretaría de </w:t>
      </w:r>
      <w:r w:rsidRPr="00A95E76">
        <w:rPr>
          <w:szCs w:val="22"/>
        </w:rPr>
        <w:lastRenderedPageBreak/>
        <w:t>Comunicaciones y Transportes, a través de la Dirección General de Puertos, lo registre.</w:t>
      </w:r>
    </w:p>
    <w:p w14:paraId="5B0029E2" w14:textId="77777777" w:rsidR="00580423" w:rsidRPr="00A95E76" w:rsidRDefault="00580423" w:rsidP="00580423">
      <w:pPr>
        <w:spacing w:line="360" w:lineRule="auto"/>
        <w:ind w:left="360" w:right="425"/>
        <w:contextualSpacing/>
        <w:jc w:val="both"/>
        <w:rPr>
          <w:rFonts w:cs="Arial"/>
          <w:szCs w:val="22"/>
        </w:rPr>
      </w:pPr>
    </w:p>
    <w:p w14:paraId="3053B9F0" w14:textId="77777777" w:rsidR="00580423" w:rsidRPr="00A95E76" w:rsidRDefault="00580423" w:rsidP="00580423">
      <w:pPr>
        <w:spacing w:line="360" w:lineRule="auto"/>
        <w:ind w:left="360" w:right="425"/>
        <w:contextualSpacing/>
        <w:jc w:val="both"/>
        <w:rPr>
          <w:szCs w:val="22"/>
        </w:rPr>
      </w:pPr>
      <w:r w:rsidRPr="00A95E76">
        <w:rPr>
          <w:szCs w:val="22"/>
        </w:rPr>
        <w:t>Asimismo, el presente acuerdo queda condicionado a que la API Tuxpan:</w:t>
      </w:r>
    </w:p>
    <w:p w14:paraId="1711092D" w14:textId="77777777" w:rsidR="00580423" w:rsidRPr="00A95E76" w:rsidRDefault="00580423" w:rsidP="00393D04">
      <w:pPr>
        <w:pStyle w:val="Prrafodelista"/>
        <w:numPr>
          <w:ilvl w:val="0"/>
          <w:numId w:val="33"/>
        </w:numPr>
        <w:spacing w:after="0" w:line="360" w:lineRule="auto"/>
        <w:ind w:right="425"/>
        <w:jc w:val="both"/>
        <w:rPr>
          <w:rFonts w:ascii="Montserrat" w:hAnsi="Montserrat"/>
          <w:lang w:val="es-ES"/>
        </w:rPr>
      </w:pPr>
      <w:r w:rsidRPr="00A95E76">
        <w:rPr>
          <w:rFonts w:ascii="Montserrat" w:hAnsi="Montserrat"/>
          <w:lang w:val="es-ES"/>
        </w:rPr>
        <w:t>Se asegure del cumplimiento de los requisitos para la procedencia del Contrato, especialmente los establecidos en la Ley de Puertos y su Reglamento, así como de las disposiciones que en su caso emita la Dirección General de Puertos y demás autoridades competentes.</w:t>
      </w:r>
    </w:p>
    <w:p w14:paraId="0399C6CA" w14:textId="77777777" w:rsidR="00580423" w:rsidRPr="00A95E76" w:rsidRDefault="00580423" w:rsidP="00393D04">
      <w:pPr>
        <w:pStyle w:val="Prrafodelista"/>
        <w:numPr>
          <w:ilvl w:val="0"/>
          <w:numId w:val="33"/>
        </w:numPr>
        <w:spacing w:after="0" w:line="360" w:lineRule="auto"/>
        <w:ind w:right="425"/>
        <w:jc w:val="both"/>
        <w:rPr>
          <w:rFonts w:ascii="Montserrat" w:hAnsi="Montserrat"/>
          <w:lang w:val="es-ES"/>
        </w:rPr>
      </w:pPr>
      <w:r w:rsidRPr="00A95E76">
        <w:rPr>
          <w:rFonts w:ascii="Montserrat" w:hAnsi="Montserrat"/>
          <w:lang w:val="es-ES"/>
        </w:rPr>
        <w:t xml:space="preserve">La autorización por parte de la Secretaría de Comunicaciones y Transportes a través de la Dirección General de Puertos, para la modificación substancial del Programa Maestro de Desarrollo Portuario 2017-2022, específicamente la zonificación </w:t>
      </w:r>
      <w:r w:rsidRPr="00A95E76">
        <w:rPr>
          <w:rFonts w:ascii="Montserrat" w:hAnsi="Montserrat"/>
          <w:b/>
          <w:lang w:val="es-ES"/>
        </w:rPr>
        <w:t xml:space="preserve">20PuE Muelle de Carga Contenerizada, General, Automóviles, Fluidos y Otros Fluidos </w:t>
      </w:r>
      <w:r w:rsidRPr="00A95E76">
        <w:rPr>
          <w:rFonts w:ascii="Montserrat" w:hAnsi="Montserrat"/>
          <w:lang w:val="es-ES"/>
        </w:rPr>
        <w:t>en los apartados, 3.4 Zonificación maestra para el desarrollo portuario y el Plano maestro de destinos, usos y modos de operación del Río Tuxpan, previa presentación al Comité de Planeación del Puerto.”</w:t>
      </w:r>
    </w:p>
    <w:p w14:paraId="3D6BD2C7" w14:textId="77777777" w:rsidR="00580423" w:rsidRPr="00A95E76" w:rsidRDefault="00580423" w:rsidP="00580423">
      <w:pPr>
        <w:spacing w:after="160" w:line="360" w:lineRule="auto"/>
        <w:jc w:val="both"/>
        <w:rPr>
          <w:szCs w:val="22"/>
        </w:rPr>
      </w:pPr>
    </w:p>
    <w:p w14:paraId="6C81FA40" w14:textId="77777777" w:rsidR="00580423" w:rsidRPr="00A95E76" w:rsidRDefault="00580423" w:rsidP="00580423">
      <w:pPr>
        <w:spacing w:line="360" w:lineRule="auto"/>
        <w:jc w:val="both"/>
        <w:rPr>
          <w:b/>
          <w:szCs w:val="22"/>
          <w:lang w:eastAsia="es-MX"/>
        </w:rPr>
      </w:pPr>
      <w:bookmarkStart w:id="21" w:name="_Toc54971871"/>
      <w:r w:rsidRPr="00A95E76">
        <w:rPr>
          <w:b/>
          <w:i/>
          <w:szCs w:val="22"/>
        </w:rPr>
        <w:t xml:space="preserve">VI. 10 </w:t>
      </w:r>
      <w:r w:rsidRPr="00A95E76">
        <w:rPr>
          <w:b/>
          <w:szCs w:val="22"/>
          <w:lang w:eastAsia="es-MX"/>
        </w:rPr>
        <w:t>Convenio modificatorio al Contrato de Cesión Parcial de Derechos y Obligaciones celebrado con la cesionaria Granelera Internacional de Tuxpam, S.A. de C.V., para ampliar el objeto del contrato para manejar granel mineral, petrolíferos y subproductos derivados de la petroquímica y del petróleo.</w:t>
      </w:r>
      <w:bookmarkEnd w:id="21"/>
    </w:p>
    <w:p w14:paraId="516A60E9" w14:textId="77777777" w:rsidR="00580423" w:rsidRPr="00A95E76" w:rsidRDefault="00580423" w:rsidP="00580423">
      <w:pPr>
        <w:spacing w:line="360" w:lineRule="auto"/>
        <w:jc w:val="both"/>
        <w:rPr>
          <w:rFonts w:cs="Arial"/>
          <w:b/>
          <w:bCs/>
          <w:szCs w:val="22"/>
          <w:lang w:eastAsia="es-MX"/>
        </w:rPr>
      </w:pPr>
    </w:p>
    <w:p w14:paraId="7914A7A1" w14:textId="77777777" w:rsidR="00580423" w:rsidRPr="00A95E76" w:rsidRDefault="00580423" w:rsidP="00580423">
      <w:pPr>
        <w:spacing w:line="360" w:lineRule="auto"/>
        <w:jc w:val="both"/>
        <w:rPr>
          <w:rFonts w:cs="Arial"/>
          <w:b/>
          <w:bCs/>
          <w:szCs w:val="22"/>
          <w:lang w:eastAsia="es-MX"/>
        </w:rPr>
      </w:pPr>
      <w:r w:rsidRPr="00A95E76">
        <w:rPr>
          <w:rFonts w:cs="Arial"/>
          <w:b/>
          <w:bCs/>
          <w:szCs w:val="22"/>
          <w:lang w:eastAsia="es-MX"/>
        </w:rPr>
        <w:t xml:space="preserve">Antecedentes: </w:t>
      </w:r>
    </w:p>
    <w:p w14:paraId="286FB54A" w14:textId="77777777" w:rsidR="00580423" w:rsidRPr="00A95E76" w:rsidRDefault="00580423" w:rsidP="00580423">
      <w:pPr>
        <w:spacing w:line="360" w:lineRule="auto"/>
        <w:jc w:val="both"/>
        <w:rPr>
          <w:rFonts w:cs="Arial"/>
          <w:b/>
          <w:bCs/>
          <w:szCs w:val="22"/>
          <w:lang w:eastAsia="es-MX"/>
        </w:rPr>
      </w:pPr>
    </w:p>
    <w:p w14:paraId="608A9DA4" w14:textId="77777777" w:rsidR="00580423" w:rsidRPr="00A95E76" w:rsidRDefault="00580423" w:rsidP="00393D04">
      <w:pPr>
        <w:pStyle w:val="Prrafodelista"/>
        <w:numPr>
          <w:ilvl w:val="0"/>
          <w:numId w:val="35"/>
        </w:numPr>
        <w:spacing w:line="360" w:lineRule="auto"/>
        <w:jc w:val="both"/>
        <w:rPr>
          <w:rFonts w:ascii="Montserrat" w:hAnsi="Montserrat" w:cs="Arial"/>
          <w:bCs/>
        </w:rPr>
      </w:pPr>
      <w:r w:rsidRPr="00A95E76">
        <w:rPr>
          <w:rFonts w:ascii="Montserrat" w:hAnsi="Montserrat" w:cs="Arial"/>
          <w:bCs/>
        </w:rPr>
        <w:t xml:space="preserve">Con fecha 01 de diciembre de 1997, la Administración Portuaria Integral de Tuxpan, S.A. de C.V. (APITUX)  y Granelera Internacional de Tuxpam, S.A. de C.V. (GITSA), celebraron un Contrato de Cesión Parcial de Derechos y Obligaciones, respecto de una superficie de 36, 699.059 m², por el término de 20 años, mismo que fue </w:t>
      </w:r>
      <w:r w:rsidRPr="00A95E76">
        <w:rPr>
          <w:rFonts w:ascii="Montserrat" w:hAnsi="Montserrat" w:cs="Arial"/>
          <w:bCs/>
        </w:rPr>
        <w:lastRenderedPageBreak/>
        <w:t>registrado por la Dirección General de Puertos (DGP), bajo el número APITUX01-011/98, en lo sucesivo el CONTRATO.</w:t>
      </w:r>
    </w:p>
    <w:p w14:paraId="40CE7A8A" w14:textId="77777777" w:rsidR="00580423" w:rsidRPr="00A95E76" w:rsidRDefault="00580423" w:rsidP="00580423">
      <w:pPr>
        <w:pStyle w:val="Prrafodelista"/>
        <w:spacing w:line="360" w:lineRule="auto"/>
        <w:jc w:val="both"/>
        <w:rPr>
          <w:rFonts w:ascii="Montserrat" w:hAnsi="Montserrat" w:cs="Arial"/>
          <w:bCs/>
        </w:rPr>
      </w:pPr>
    </w:p>
    <w:p w14:paraId="4C3FD16E" w14:textId="77777777" w:rsidR="00580423" w:rsidRPr="00A95E76" w:rsidRDefault="00580423" w:rsidP="00393D04">
      <w:pPr>
        <w:pStyle w:val="Prrafodelista"/>
        <w:numPr>
          <w:ilvl w:val="0"/>
          <w:numId w:val="35"/>
        </w:numPr>
        <w:spacing w:line="360" w:lineRule="auto"/>
        <w:jc w:val="both"/>
        <w:rPr>
          <w:rFonts w:ascii="Montserrat" w:hAnsi="Montserrat" w:cs="Arial"/>
          <w:bCs/>
        </w:rPr>
      </w:pPr>
      <w:r w:rsidRPr="00A95E76">
        <w:rPr>
          <w:rFonts w:ascii="Montserrat" w:hAnsi="Montserrat" w:cs="Arial"/>
          <w:bCs/>
        </w:rPr>
        <w:t xml:space="preserve">El 11 de julio de 2003 y 27 de octubre de 2005, se formalizaron primer y segundo Convenio Modificatorio al CONTRATO, respectivamente; ambos con el objeto de modificar la cláusula DÉCIMOQUINTA relativa a la contraprestación. </w:t>
      </w:r>
    </w:p>
    <w:p w14:paraId="475245DF" w14:textId="77777777" w:rsidR="00580423" w:rsidRPr="00A95E76" w:rsidRDefault="00580423" w:rsidP="00580423">
      <w:pPr>
        <w:pStyle w:val="Prrafodelista"/>
        <w:spacing w:line="360" w:lineRule="auto"/>
        <w:jc w:val="both"/>
        <w:rPr>
          <w:rFonts w:ascii="Montserrat" w:hAnsi="Montserrat" w:cs="Arial"/>
          <w:bCs/>
        </w:rPr>
      </w:pPr>
    </w:p>
    <w:p w14:paraId="3A4F5ED8" w14:textId="77777777" w:rsidR="00580423" w:rsidRPr="00A95E76" w:rsidRDefault="00580423" w:rsidP="00580423">
      <w:pPr>
        <w:pStyle w:val="Prrafodelista"/>
        <w:spacing w:line="360" w:lineRule="auto"/>
        <w:jc w:val="both"/>
        <w:rPr>
          <w:rFonts w:ascii="Montserrat" w:hAnsi="Montserrat" w:cs="Arial"/>
          <w:bCs/>
        </w:rPr>
      </w:pPr>
    </w:p>
    <w:p w14:paraId="11F64E5A" w14:textId="77777777" w:rsidR="00580423" w:rsidRPr="00A95E76" w:rsidRDefault="00580423" w:rsidP="00393D04">
      <w:pPr>
        <w:pStyle w:val="Prrafodelista"/>
        <w:numPr>
          <w:ilvl w:val="0"/>
          <w:numId w:val="35"/>
        </w:numPr>
        <w:spacing w:line="360" w:lineRule="auto"/>
        <w:jc w:val="both"/>
        <w:rPr>
          <w:rFonts w:ascii="Montserrat" w:hAnsi="Montserrat" w:cs="Arial"/>
          <w:bCs/>
        </w:rPr>
      </w:pPr>
      <w:r w:rsidRPr="00A95E76">
        <w:rPr>
          <w:rFonts w:ascii="Montserrat" w:hAnsi="Montserrat" w:cs="Arial"/>
          <w:bCs/>
        </w:rPr>
        <w:t>El 03 de octubre de 2017, se suscribió la prórroga de vigencia y el tercer convenio modificatorio al CONTRATO por el término de 20 años, en el cual se consideró la ampliación de su vigencia y la reconfiguración del área originalmente cedida, quedando en un total de 37,775.54 m² de superficie, entre otras, dicho instrumento fue registrado por la DGP el 29 de marzo de 2018, bajo el número APITUX01-011/98.M3.P1.</w:t>
      </w:r>
    </w:p>
    <w:p w14:paraId="312889EB" w14:textId="77777777" w:rsidR="00580423" w:rsidRPr="00A95E76" w:rsidRDefault="00580423" w:rsidP="00580423">
      <w:pPr>
        <w:pStyle w:val="Prrafodelista"/>
        <w:spacing w:line="360" w:lineRule="auto"/>
        <w:jc w:val="both"/>
        <w:rPr>
          <w:rFonts w:ascii="Montserrat" w:hAnsi="Montserrat" w:cs="Arial"/>
          <w:bCs/>
        </w:rPr>
      </w:pPr>
    </w:p>
    <w:p w14:paraId="7B3FD130" w14:textId="77777777" w:rsidR="00580423" w:rsidRPr="00A95E76" w:rsidRDefault="00580423" w:rsidP="00393D04">
      <w:pPr>
        <w:pStyle w:val="Prrafodelista"/>
        <w:numPr>
          <w:ilvl w:val="0"/>
          <w:numId w:val="35"/>
        </w:numPr>
        <w:spacing w:line="360" w:lineRule="auto"/>
        <w:jc w:val="both"/>
        <w:rPr>
          <w:rFonts w:ascii="Montserrat" w:hAnsi="Montserrat" w:cs="Arial"/>
          <w:bCs/>
        </w:rPr>
      </w:pPr>
      <w:r w:rsidRPr="00A95E76">
        <w:rPr>
          <w:rFonts w:ascii="Montserrat" w:hAnsi="Montserrat" w:cs="Arial"/>
          <w:bCs/>
        </w:rPr>
        <w:t>Por escrito de fecha 17 de febrero de 2020, GITSA solicitó a la APITUX la ampliación de su objeto para manejar granel mineral,  fluidos en materia energética (Diésel, Gasolina, Turbosina), y subproductos derivados de la petroquímica y del petróleo.</w:t>
      </w:r>
    </w:p>
    <w:p w14:paraId="5A490FF4" w14:textId="77777777" w:rsidR="00580423" w:rsidRPr="009C1599" w:rsidRDefault="00580423" w:rsidP="00580423">
      <w:pPr>
        <w:spacing w:line="360" w:lineRule="auto"/>
        <w:jc w:val="both"/>
        <w:rPr>
          <w:rFonts w:eastAsia="Calibri" w:cs="Arial"/>
          <w:bCs/>
          <w:szCs w:val="22"/>
        </w:rPr>
      </w:pPr>
    </w:p>
    <w:p w14:paraId="3FF5E4AC" w14:textId="77777777" w:rsidR="00580423" w:rsidRPr="009C1599" w:rsidRDefault="00580423" w:rsidP="00580423">
      <w:pPr>
        <w:spacing w:line="360" w:lineRule="auto"/>
        <w:jc w:val="both"/>
        <w:rPr>
          <w:rFonts w:eastAsia="Calibri" w:cs="Arial"/>
          <w:bCs/>
          <w:szCs w:val="22"/>
        </w:rPr>
      </w:pPr>
      <w:r w:rsidRPr="009C1599">
        <w:rPr>
          <w:rFonts w:eastAsia="Calibri" w:cs="Arial"/>
          <w:b/>
          <w:bCs/>
          <w:szCs w:val="22"/>
        </w:rPr>
        <w:t>I. Objeto:</w:t>
      </w:r>
      <w:r>
        <w:rPr>
          <w:rFonts w:eastAsia="Calibri" w:cs="Arial"/>
          <w:bCs/>
          <w:szCs w:val="22"/>
        </w:rPr>
        <w:t xml:space="preserve"> </w:t>
      </w:r>
      <w:r w:rsidRPr="009C1599">
        <w:rPr>
          <w:rFonts w:eastAsia="Calibri" w:cs="Arial"/>
          <w:bCs/>
          <w:szCs w:val="22"/>
        </w:rPr>
        <w:t>Almacenaje y Manejo de productos agrícolas a granel, materias primas, subproductos y equipo necesario para su transformación, petrolíferos, granel mineral y subproductos derivados de la petroquímica y del petróleo.</w:t>
      </w:r>
    </w:p>
    <w:p w14:paraId="57527CF0" w14:textId="77777777" w:rsidR="00580423" w:rsidRPr="009C1599" w:rsidRDefault="00580423" w:rsidP="00580423">
      <w:pPr>
        <w:spacing w:line="360" w:lineRule="auto"/>
        <w:jc w:val="both"/>
        <w:rPr>
          <w:rFonts w:eastAsia="Calibri" w:cs="Arial"/>
          <w:bCs/>
          <w:szCs w:val="22"/>
        </w:rPr>
      </w:pPr>
    </w:p>
    <w:p w14:paraId="128FF6F4" w14:textId="77777777" w:rsidR="00580423" w:rsidRPr="009C1599" w:rsidRDefault="00580423" w:rsidP="00580423">
      <w:pPr>
        <w:spacing w:line="360" w:lineRule="auto"/>
        <w:jc w:val="both"/>
        <w:rPr>
          <w:rFonts w:eastAsia="Calibri" w:cs="Arial"/>
          <w:bCs/>
          <w:szCs w:val="22"/>
        </w:rPr>
      </w:pPr>
      <w:r w:rsidRPr="0095392C">
        <w:rPr>
          <w:rFonts w:eastAsia="Calibri" w:cs="Arial"/>
          <w:b/>
          <w:bCs/>
          <w:szCs w:val="22"/>
        </w:rPr>
        <w:t>II. Vigencia:</w:t>
      </w:r>
      <w:r>
        <w:rPr>
          <w:rFonts w:eastAsia="Calibri" w:cs="Arial"/>
          <w:bCs/>
          <w:szCs w:val="22"/>
        </w:rPr>
        <w:t xml:space="preserve"> </w:t>
      </w:r>
      <w:r w:rsidRPr="009C1599">
        <w:rPr>
          <w:rFonts w:eastAsia="Calibri" w:cs="Arial"/>
          <w:bCs/>
          <w:szCs w:val="22"/>
        </w:rPr>
        <w:t>1° de enero de 2018 al 31 de diciembre de 2037</w:t>
      </w:r>
    </w:p>
    <w:p w14:paraId="3801BA78" w14:textId="77777777" w:rsidR="00580423" w:rsidRPr="009C1599" w:rsidRDefault="00580423" w:rsidP="00580423">
      <w:pPr>
        <w:spacing w:line="360" w:lineRule="auto"/>
        <w:jc w:val="both"/>
        <w:rPr>
          <w:rFonts w:eastAsia="Calibri" w:cs="Arial"/>
          <w:bCs/>
          <w:szCs w:val="22"/>
        </w:rPr>
      </w:pPr>
    </w:p>
    <w:p w14:paraId="355B608A" w14:textId="77777777" w:rsidR="00580423" w:rsidRPr="0095392C" w:rsidRDefault="00580423" w:rsidP="00580423">
      <w:pPr>
        <w:spacing w:line="360" w:lineRule="auto"/>
        <w:jc w:val="both"/>
        <w:rPr>
          <w:rFonts w:eastAsia="Calibri" w:cs="Arial"/>
          <w:b/>
          <w:bCs/>
          <w:szCs w:val="22"/>
        </w:rPr>
      </w:pPr>
      <w:r w:rsidRPr="0095392C">
        <w:rPr>
          <w:rFonts w:eastAsia="Calibri" w:cs="Arial"/>
          <w:b/>
          <w:bCs/>
          <w:szCs w:val="22"/>
        </w:rPr>
        <w:t>III. Contraprestación:</w:t>
      </w:r>
    </w:p>
    <w:p w14:paraId="0D936AE6" w14:textId="77777777" w:rsidR="00580423" w:rsidRPr="009C1599" w:rsidRDefault="00580423" w:rsidP="00580423">
      <w:pPr>
        <w:spacing w:line="360" w:lineRule="auto"/>
        <w:jc w:val="both"/>
        <w:rPr>
          <w:rFonts w:eastAsia="Calibri" w:cs="Arial"/>
          <w:bCs/>
          <w:szCs w:val="22"/>
        </w:rPr>
      </w:pPr>
    </w:p>
    <w:p w14:paraId="6B78A815" w14:textId="77777777" w:rsidR="00580423" w:rsidRPr="009C1599" w:rsidRDefault="00580423" w:rsidP="00580423">
      <w:pPr>
        <w:spacing w:line="360" w:lineRule="auto"/>
        <w:jc w:val="both"/>
        <w:rPr>
          <w:rFonts w:eastAsia="Calibri" w:cs="Arial"/>
          <w:bCs/>
          <w:szCs w:val="22"/>
        </w:rPr>
      </w:pPr>
      <w:r w:rsidRPr="009C1599">
        <w:rPr>
          <w:rFonts w:eastAsia="Calibri" w:cs="Arial"/>
          <w:bCs/>
          <w:szCs w:val="22"/>
        </w:rPr>
        <w:lastRenderedPageBreak/>
        <w:t>Cuota Fija: La cantidad que resulte de aplicar el 12% sobre el valor actualizado del avalúo individual del área cedida.</w:t>
      </w:r>
    </w:p>
    <w:p w14:paraId="0ED5261E" w14:textId="77777777" w:rsidR="00580423" w:rsidRPr="009C1599" w:rsidRDefault="00580423" w:rsidP="00580423">
      <w:pPr>
        <w:spacing w:line="360" w:lineRule="auto"/>
        <w:jc w:val="both"/>
        <w:rPr>
          <w:rFonts w:eastAsia="Calibri" w:cs="Arial"/>
          <w:bCs/>
          <w:szCs w:val="22"/>
        </w:rPr>
      </w:pPr>
    </w:p>
    <w:p w14:paraId="22240360" w14:textId="77777777" w:rsidR="00580423" w:rsidRPr="009C1599" w:rsidRDefault="00580423" w:rsidP="00580423">
      <w:pPr>
        <w:spacing w:line="360" w:lineRule="auto"/>
        <w:jc w:val="both"/>
        <w:rPr>
          <w:rFonts w:eastAsia="Calibri" w:cs="Arial"/>
          <w:bCs/>
          <w:szCs w:val="22"/>
        </w:rPr>
      </w:pPr>
      <w:r w:rsidRPr="009C1599">
        <w:rPr>
          <w:rFonts w:eastAsia="Calibri" w:cs="Arial"/>
          <w:bCs/>
          <w:szCs w:val="22"/>
        </w:rPr>
        <w:t>Cuota Variable: El volumen mínimo de toneladas comprometidas a manejar por año en el área cedida conforme al CONTRATO.</w:t>
      </w:r>
    </w:p>
    <w:p w14:paraId="5AA22F5F" w14:textId="77777777" w:rsidR="00580423" w:rsidRPr="009C1599" w:rsidRDefault="00580423" w:rsidP="00580423">
      <w:pPr>
        <w:spacing w:line="360" w:lineRule="auto"/>
        <w:jc w:val="both"/>
        <w:rPr>
          <w:rFonts w:eastAsia="Calibri" w:cs="Arial"/>
          <w:bCs/>
          <w:szCs w:val="22"/>
        </w:rPr>
      </w:pPr>
    </w:p>
    <w:p w14:paraId="1B0043E1" w14:textId="77777777" w:rsidR="00580423" w:rsidRPr="0095392C" w:rsidRDefault="00580423" w:rsidP="00580423">
      <w:pPr>
        <w:spacing w:line="360" w:lineRule="auto"/>
        <w:jc w:val="both"/>
        <w:rPr>
          <w:rFonts w:eastAsia="Calibri" w:cs="Arial"/>
          <w:b/>
          <w:bCs/>
          <w:szCs w:val="22"/>
        </w:rPr>
      </w:pPr>
      <w:r w:rsidRPr="0095392C">
        <w:rPr>
          <w:rFonts w:eastAsia="Calibri" w:cs="Arial"/>
          <w:b/>
          <w:bCs/>
          <w:szCs w:val="22"/>
        </w:rPr>
        <w:t xml:space="preserve">IV. Inversión: </w:t>
      </w:r>
    </w:p>
    <w:p w14:paraId="7438C595" w14:textId="77777777" w:rsidR="00580423" w:rsidRPr="009C1599" w:rsidRDefault="00580423" w:rsidP="00580423">
      <w:pPr>
        <w:spacing w:line="360" w:lineRule="auto"/>
        <w:jc w:val="both"/>
        <w:rPr>
          <w:rFonts w:eastAsia="Calibri" w:cs="Arial"/>
          <w:bCs/>
          <w:szCs w:val="22"/>
        </w:rPr>
      </w:pPr>
    </w:p>
    <w:p w14:paraId="4100E3D5" w14:textId="77777777" w:rsidR="00580423" w:rsidRPr="009C1599" w:rsidRDefault="00580423" w:rsidP="00580423">
      <w:pPr>
        <w:spacing w:line="360" w:lineRule="auto"/>
        <w:jc w:val="both"/>
        <w:rPr>
          <w:rFonts w:eastAsia="Calibri" w:cs="Arial"/>
          <w:bCs/>
          <w:szCs w:val="22"/>
        </w:rPr>
      </w:pPr>
      <w:r w:rsidRPr="009C1599">
        <w:rPr>
          <w:rFonts w:eastAsia="Calibri" w:cs="Arial"/>
          <w:bCs/>
          <w:szCs w:val="22"/>
        </w:rPr>
        <w:t xml:space="preserve">Inversión Directa: 20 MDP (Equipamiento especializado en el muelle). </w:t>
      </w:r>
    </w:p>
    <w:p w14:paraId="5A314236" w14:textId="77777777" w:rsidR="00580423" w:rsidRDefault="00580423" w:rsidP="00580423">
      <w:pPr>
        <w:spacing w:line="360" w:lineRule="auto"/>
        <w:jc w:val="both"/>
        <w:rPr>
          <w:rFonts w:eastAsia="Calibri" w:cs="Arial"/>
          <w:bCs/>
          <w:szCs w:val="22"/>
        </w:rPr>
      </w:pPr>
      <w:r w:rsidRPr="009C1599">
        <w:rPr>
          <w:rFonts w:eastAsia="Calibri" w:cs="Arial"/>
          <w:bCs/>
          <w:szCs w:val="22"/>
        </w:rPr>
        <w:t>Inversión Indirecta: 450 MDP En el área colindante.</w:t>
      </w:r>
    </w:p>
    <w:p w14:paraId="2EC5F7AC" w14:textId="77777777" w:rsidR="00580423" w:rsidRPr="00A95E76" w:rsidRDefault="00580423" w:rsidP="00580423">
      <w:pPr>
        <w:spacing w:line="360" w:lineRule="auto"/>
        <w:jc w:val="both"/>
        <w:rPr>
          <w:rFonts w:eastAsia="Calibri" w:cs="Arial"/>
          <w:bCs/>
          <w:szCs w:val="22"/>
        </w:rPr>
      </w:pPr>
    </w:p>
    <w:p w14:paraId="7BBB4418" w14:textId="77777777" w:rsidR="00580423" w:rsidRPr="00A95E76" w:rsidRDefault="00580423" w:rsidP="00580423">
      <w:pPr>
        <w:spacing w:line="360" w:lineRule="auto"/>
        <w:jc w:val="both"/>
        <w:rPr>
          <w:b/>
          <w:szCs w:val="22"/>
        </w:rPr>
      </w:pPr>
      <w:r w:rsidRPr="00A95E76">
        <w:rPr>
          <w:b/>
          <w:szCs w:val="22"/>
        </w:rPr>
        <w:t>Solicitud de Autorización:</w:t>
      </w:r>
    </w:p>
    <w:p w14:paraId="5A3038EA" w14:textId="77777777" w:rsidR="00580423" w:rsidRDefault="00580423" w:rsidP="00580423">
      <w:pPr>
        <w:spacing w:line="360" w:lineRule="auto"/>
        <w:jc w:val="both"/>
        <w:rPr>
          <w:szCs w:val="22"/>
        </w:rPr>
      </w:pPr>
      <w:r w:rsidRPr="00A95E76">
        <w:rPr>
          <w:szCs w:val="22"/>
        </w:rPr>
        <w:t>Por lo anterior y en cumplimiento al numeral 1.3.2 Funciones y Atribuciones de los Lineamientos y Criterios Generales para el Otorgamiento de Contratos de Cesión Parcial de Derechos y Obligaciones y de Prestación de</w:t>
      </w:r>
      <w:r>
        <w:rPr>
          <w:szCs w:val="22"/>
        </w:rPr>
        <w:t xml:space="preserve"> Servicios Portuarios y Conexos.</w:t>
      </w:r>
    </w:p>
    <w:p w14:paraId="07044DF1" w14:textId="77777777" w:rsidR="00580423" w:rsidRDefault="00580423" w:rsidP="00580423">
      <w:pPr>
        <w:spacing w:line="360" w:lineRule="auto"/>
        <w:jc w:val="both"/>
        <w:rPr>
          <w:szCs w:val="22"/>
        </w:rPr>
      </w:pPr>
    </w:p>
    <w:p w14:paraId="4B2EBD5D"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5B237612" w14:textId="77777777" w:rsidR="00580423" w:rsidRPr="00A95E76" w:rsidRDefault="00580423" w:rsidP="00580423">
      <w:pPr>
        <w:spacing w:line="360" w:lineRule="auto"/>
        <w:ind w:left="360"/>
        <w:jc w:val="both"/>
        <w:rPr>
          <w:szCs w:val="22"/>
        </w:rPr>
      </w:pPr>
      <w:r w:rsidRPr="00A95E76">
        <w:rPr>
          <w:szCs w:val="22"/>
        </w:rPr>
        <w:t>“</w:t>
      </w:r>
      <w:r w:rsidRPr="00A95E76">
        <w:rPr>
          <w:b/>
          <w:szCs w:val="22"/>
        </w:rPr>
        <w:t>ACUERDO CA-CXXVI-11 (</w:t>
      </w:r>
      <w:r>
        <w:rPr>
          <w:b/>
          <w:szCs w:val="22"/>
        </w:rPr>
        <w:t>09</w:t>
      </w:r>
      <w:r w:rsidRPr="00A95E76">
        <w:rPr>
          <w:b/>
          <w:szCs w:val="22"/>
        </w:rPr>
        <w:t>-XI-2020)</w:t>
      </w:r>
      <w:r w:rsidRPr="00A95E76">
        <w:rPr>
          <w:szCs w:val="22"/>
        </w:rPr>
        <w:t xml:space="preserve">. Con fundamento en los artículos  36 y 58 fracción I de la Ley Federal de las Entidades Paraestatales, Estatuto TRIGÉSIMO TERCERO fracción VIII del Estatuto Social de la Entidad, artículo 51 de la Ley de Puertos, Capítulo 4.2 de las Reglas de Carácter General en Materia Portuaria, publicadas en el DOF el 22 de noviembre de 2016; así como en los Lineamientos y Criterios Generales para el Otorgamiento de Contratos de Cesión Parcial de Derechos y Obligaciones y de Prestación de Servicios Portuarios y Conexos que celebre la Administración Portuaria Integral de Tuxpan, S.A. de C.V.”, y con base en que el pasado 08 abril del 2020 el Comité Interno para el Otorgamiento de Contratos de Cesión Parcial de Derechos y Obligaciones y de Prestación de Servicios Portuarios y Conexos </w:t>
      </w:r>
      <w:r w:rsidRPr="00A95E76">
        <w:rPr>
          <w:szCs w:val="22"/>
        </w:rPr>
        <w:lastRenderedPageBreak/>
        <w:t>de la API de Tuxpan, autorizó la presente solicitud; este Consejo de Administración autoriza que el Director General de la Administración Portuaria Integral de Tuxpan, S.A. de C.V., realice las gestiones necesarias para celebrar convenio modificatorio para ampliación de objeto del Contrato de Cesión Parcial de Derechos y Obligaciones APITUX01-011/98 para manejar granel mineral, petrolíferos y subproductos derivados de la petroquímica y del petróleo,  con excepción del combustóleo pesado y gas licuado de petróleo, con la cesionaria Granelera Internacional de Tuxpam, S.A. de C.V., para quedar en los siguientes términos:</w:t>
      </w:r>
    </w:p>
    <w:p w14:paraId="7A756FD8" w14:textId="77777777" w:rsidR="00580423" w:rsidRPr="00A95E76" w:rsidRDefault="00580423" w:rsidP="00580423">
      <w:pPr>
        <w:spacing w:line="360" w:lineRule="auto"/>
        <w:jc w:val="both"/>
        <w:rPr>
          <w:szCs w:val="22"/>
        </w:rPr>
      </w:pPr>
    </w:p>
    <w:p w14:paraId="0650B379" w14:textId="77777777" w:rsidR="00580423" w:rsidRPr="00A95E76" w:rsidRDefault="00580423" w:rsidP="00393D04">
      <w:pPr>
        <w:pStyle w:val="Prrafodelista"/>
        <w:numPr>
          <w:ilvl w:val="0"/>
          <w:numId w:val="36"/>
        </w:numPr>
        <w:spacing w:line="360" w:lineRule="auto"/>
        <w:jc w:val="both"/>
        <w:rPr>
          <w:rFonts w:ascii="Montserrat" w:hAnsi="Montserrat"/>
          <w:lang w:val="es-ES"/>
        </w:rPr>
      </w:pPr>
      <w:r w:rsidRPr="00A95E76">
        <w:rPr>
          <w:rFonts w:ascii="Montserrat" w:hAnsi="Montserrat"/>
          <w:lang w:val="es-ES"/>
        </w:rPr>
        <w:t>El Convenio surtirá efectos a partir de la fecha en que la Secretaría de Comunicaciones y Transportes, a través de la Dirección General de Puertos, lo registre.</w:t>
      </w:r>
    </w:p>
    <w:p w14:paraId="6101E220" w14:textId="77777777" w:rsidR="00580423" w:rsidRPr="00A95E76" w:rsidRDefault="00580423" w:rsidP="00580423">
      <w:pPr>
        <w:spacing w:line="360" w:lineRule="auto"/>
        <w:jc w:val="both"/>
        <w:rPr>
          <w:szCs w:val="22"/>
        </w:rPr>
      </w:pPr>
    </w:p>
    <w:p w14:paraId="204CD62B" w14:textId="77777777" w:rsidR="00580423" w:rsidRPr="00A95E76" w:rsidRDefault="00580423" w:rsidP="00580423">
      <w:pPr>
        <w:spacing w:line="360" w:lineRule="auto"/>
        <w:jc w:val="both"/>
        <w:rPr>
          <w:szCs w:val="22"/>
        </w:rPr>
      </w:pPr>
      <w:r w:rsidRPr="00A95E76">
        <w:rPr>
          <w:szCs w:val="22"/>
        </w:rPr>
        <w:t>Así mismo, la formalización del convenio queda condicionada a:</w:t>
      </w:r>
    </w:p>
    <w:p w14:paraId="3EC102B8" w14:textId="77777777" w:rsidR="00580423" w:rsidRPr="00A95E76" w:rsidRDefault="00580423" w:rsidP="00580423">
      <w:pPr>
        <w:spacing w:line="360" w:lineRule="auto"/>
        <w:jc w:val="both"/>
        <w:rPr>
          <w:szCs w:val="22"/>
        </w:rPr>
      </w:pPr>
    </w:p>
    <w:p w14:paraId="0D92112F" w14:textId="77777777" w:rsidR="00580423" w:rsidRPr="00A95E76" w:rsidRDefault="00580423" w:rsidP="00393D04">
      <w:pPr>
        <w:pStyle w:val="Prrafodelista"/>
        <w:numPr>
          <w:ilvl w:val="0"/>
          <w:numId w:val="34"/>
        </w:numPr>
        <w:spacing w:line="360" w:lineRule="auto"/>
        <w:jc w:val="both"/>
        <w:rPr>
          <w:rFonts w:ascii="Montserrat" w:hAnsi="Montserrat"/>
          <w:lang w:val="es-ES"/>
        </w:rPr>
      </w:pPr>
      <w:r w:rsidRPr="00A95E76">
        <w:rPr>
          <w:rFonts w:ascii="Montserrat" w:hAnsi="Montserrat"/>
          <w:lang w:val="es-ES"/>
        </w:rPr>
        <w:t>La autorización por parte de la Secretaría de Comunicaciones y Transportes a través de la Dirección General de Puertos, para la modificación substancial del Programa Maestro de Desarrollo Portuario 2017-2022, específicamente la zonificación 2PaE Manejo de productos agrícolas a granel, materias primas, subproductos y equipo para su manejo y transformación en los apartados 1.3 Comunidad Portuaria, 3.4 Zonificación maestra para el desarrollo portuario y el Plano maestro de destinos, usos y modos de operación del Río Tuxpan, lo cual debe de ser aprobado y acreditado previamente por el Comité de Planeación del Puerto.</w:t>
      </w:r>
    </w:p>
    <w:p w14:paraId="37A9DE5D" w14:textId="77777777" w:rsidR="00580423" w:rsidRPr="00A95E76" w:rsidRDefault="00580423" w:rsidP="00393D04">
      <w:pPr>
        <w:pStyle w:val="Prrafodelista"/>
        <w:numPr>
          <w:ilvl w:val="0"/>
          <w:numId w:val="34"/>
        </w:numPr>
        <w:spacing w:line="360" w:lineRule="auto"/>
        <w:jc w:val="both"/>
        <w:rPr>
          <w:rFonts w:ascii="Montserrat" w:hAnsi="Montserrat"/>
          <w:lang w:val="es-ES"/>
        </w:rPr>
      </w:pPr>
      <w:r w:rsidRPr="00A95E76">
        <w:rPr>
          <w:rFonts w:ascii="Montserrat" w:hAnsi="Montserrat"/>
          <w:lang w:val="es-ES"/>
        </w:rPr>
        <w:t>La acreditación de compatibilidad de las distintas cargas a operar: agrícolas a granel, materias primas, petrolíferos, granel mineral y subproductos derivados de la petroquímica y del petróleo; determinación que deberá ser emitida por la autoridad competente u Organismos Autorizados por dicha autoridad.</w:t>
      </w:r>
    </w:p>
    <w:p w14:paraId="0AC468A9" w14:textId="77777777" w:rsidR="00580423" w:rsidRPr="00A95E76" w:rsidRDefault="00580423" w:rsidP="00393D04">
      <w:pPr>
        <w:pStyle w:val="Prrafodelista"/>
        <w:numPr>
          <w:ilvl w:val="0"/>
          <w:numId w:val="34"/>
        </w:numPr>
        <w:spacing w:line="360" w:lineRule="auto"/>
        <w:jc w:val="both"/>
        <w:rPr>
          <w:rFonts w:ascii="Montserrat" w:hAnsi="Montserrat"/>
          <w:lang w:val="es-ES"/>
        </w:rPr>
      </w:pPr>
      <w:r w:rsidRPr="00A95E76">
        <w:rPr>
          <w:rFonts w:ascii="Montserrat" w:hAnsi="Montserrat"/>
          <w:lang w:val="es-ES"/>
        </w:rPr>
        <w:lastRenderedPageBreak/>
        <w:t>El cumplimiento de los requisitos aplicables para la procedencia de la ampliación del objeto del CONTRATO, establecidos en la Ley de Puertos y su Reglamento, las Reglas de Carácter General en Materia Portuaria, publicadas en el DOF el 22 de noviembre de 2016, así como las autorizaciones y/o permisos correspondientes para manejar petrolíferos, granel mineral y petroquímicos en la Terminal.”</w:t>
      </w:r>
    </w:p>
    <w:p w14:paraId="2BEFCAD3" w14:textId="77777777" w:rsidR="00580423" w:rsidRPr="00A95E76" w:rsidRDefault="00580423" w:rsidP="00580423">
      <w:pPr>
        <w:spacing w:line="360" w:lineRule="auto"/>
        <w:jc w:val="both"/>
        <w:rPr>
          <w:rFonts w:cs="Arial"/>
          <w:b/>
          <w:bCs/>
          <w:szCs w:val="22"/>
          <w:lang w:eastAsia="es-MX"/>
        </w:rPr>
      </w:pPr>
    </w:p>
    <w:p w14:paraId="2944D9AB" w14:textId="77777777" w:rsidR="00580423" w:rsidRPr="00A95E76" w:rsidRDefault="00580423" w:rsidP="00580423">
      <w:pPr>
        <w:spacing w:line="360" w:lineRule="auto"/>
        <w:jc w:val="both"/>
        <w:rPr>
          <w:b/>
          <w:szCs w:val="22"/>
        </w:rPr>
      </w:pPr>
      <w:bookmarkStart w:id="22" w:name="_Toc54971872"/>
      <w:r w:rsidRPr="00A95E76">
        <w:rPr>
          <w:rFonts w:cs="Arial"/>
          <w:b/>
          <w:bCs/>
          <w:szCs w:val="22"/>
          <w:lang w:eastAsia="es-MX"/>
        </w:rPr>
        <w:t>VI.11</w:t>
      </w:r>
      <w:bookmarkStart w:id="23" w:name="_Toc39004442"/>
      <w:bookmarkStart w:id="24" w:name="_Hlk46915641"/>
      <w:r w:rsidRPr="00A95E76">
        <w:rPr>
          <w:rFonts w:cs="Arial"/>
          <w:b/>
          <w:bCs/>
          <w:szCs w:val="22"/>
          <w:lang w:eastAsia="es-MX"/>
        </w:rPr>
        <w:t xml:space="preserve"> </w:t>
      </w:r>
      <w:bookmarkEnd w:id="23"/>
      <w:bookmarkEnd w:id="24"/>
      <w:r w:rsidRPr="00A95E76">
        <w:rPr>
          <w:b/>
          <w:szCs w:val="22"/>
        </w:rPr>
        <w:t>Modificación al Programa Maestro de Desarrollo Portuario derivado de solicitudes de Contrato de Cesión Parcial de Derechos y Obligaciones y de Convenios Modificatorios.</w:t>
      </w:r>
      <w:bookmarkEnd w:id="22"/>
    </w:p>
    <w:p w14:paraId="515F46DE" w14:textId="77777777" w:rsidR="00580423" w:rsidRPr="00A95E76" w:rsidRDefault="00580423" w:rsidP="00580423">
      <w:pPr>
        <w:spacing w:line="360" w:lineRule="auto"/>
        <w:jc w:val="both"/>
        <w:rPr>
          <w:b/>
          <w:szCs w:val="22"/>
        </w:rPr>
      </w:pPr>
    </w:p>
    <w:p w14:paraId="4F2E9301" w14:textId="77777777" w:rsidR="00580423" w:rsidRPr="00A95E76" w:rsidRDefault="00580423" w:rsidP="00393D04">
      <w:pPr>
        <w:pStyle w:val="Prrafodelista"/>
        <w:numPr>
          <w:ilvl w:val="0"/>
          <w:numId w:val="30"/>
        </w:numPr>
        <w:spacing w:line="360" w:lineRule="auto"/>
        <w:jc w:val="both"/>
        <w:rPr>
          <w:rFonts w:ascii="Montserrat" w:hAnsi="Montserrat" w:cs="Arial"/>
          <w:b/>
        </w:rPr>
      </w:pPr>
      <w:bookmarkStart w:id="25" w:name="_Hlk46915686"/>
      <w:r w:rsidRPr="00A95E76">
        <w:rPr>
          <w:rFonts w:ascii="Montserrat" w:hAnsi="Montserrat" w:cs="Arial"/>
          <w:b/>
          <w:bCs/>
        </w:rPr>
        <w:t>Granelera Internacional de Tuxpam, S.A. de C.V (GITSA)</w:t>
      </w:r>
    </w:p>
    <w:bookmarkEnd w:id="25"/>
    <w:p w14:paraId="48CA7DD5" w14:textId="77777777" w:rsidR="00580423" w:rsidRPr="00A95E76" w:rsidRDefault="00580423" w:rsidP="00580423">
      <w:pPr>
        <w:spacing w:line="360" w:lineRule="auto"/>
        <w:jc w:val="both"/>
        <w:rPr>
          <w:rFonts w:cs="Arial"/>
          <w:szCs w:val="22"/>
          <w:lang w:eastAsia="es-MX"/>
        </w:rPr>
      </w:pPr>
      <w:r w:rsidRPr="00A95E76">
        <w:rPr>
          <w:rFonts w:cs="Arial"/>
          <w:szCs w:val="22"/>
          <w:lang w:eastAsia="es-MX"/>
        </w:rPr>
        <w:t xml:space="preserve">La actual superficie de </w:t>
      </w:r>
      <w:r w:rsidRPr="00A95E76">
        <w:rPr>
          <w:rFonts w:cs="Arial"/>
          <w:szCs w:val="22"/>
        </w:rPr>
        <w:t xml:space="preserve">37,775.54 m², conformada por </w:t>
      </w:r>
      <w:r w:rsidRPr="00A95E76">
        <w:rPr>
          <w:rFonts w:cs="Arial"/>
          <w:spacing w:val="-3"/>
          <w:szCs w:val="22"/>
        </w:rPr>
        <w:t>22,306.92 m² de área terrestre y 15,468.62 m² de área marítima</w:t>
      </w:r>
      <w:r w:rsidRPr="00A95E76">
        <w:rPr>
          <w:rFonts w:cs="Arial"/>
          <w:szCs w:val="22"/>
          <w:lang w:eastAsia="es-MX"/>
        </w:rPr>
        <w:t xml:space="preserve"> corresponde a la totalidad del área cedida. </w:t>
      </w:r>
    </w:p>
    <w:p w14:paraId="1B4A2082" w14:textId="77777777" w:rsidR="00580423" w:rsidRPr="00A95E76" w:rsidRDefault="00580423" w:rsidP="00580423">
      <w:pPr>
        <w:spacing w:line="360" w:lineRule="auto"/>
        <w:jc w:val="both"/>
        <w:rPr>
          <w:rFonts w:cs="Arial"/>
          <w:szCs w:val="22"/>
          <w:lang w:eastAsia="es-MX"/>
        </w:rPr>
      </w:pPr>
    </w:p>
    <w:p w14:paraId="05CDE3B0" w14:textId="77777777" w:rsidR="00580423" w:rsidRPr="00A95E76" w:rsidRDefault="00580423" w:rsidP="00580423">
      <w:pPr>
        <w:spacing w:line="360" w:lineRule="auto"/>
        <w:jc w:val="both"/>
        <w:rPr>
          <w:rFonts w:cs="Arial"/>
          <w:szCs w:val="22"/>
          <w:lang w:eastAsia="es-MX"/>
        </w:rPr>
      </w:pPr>
      <w:r w:rsidRPr="00A95E76">
        <w:rPr>
          <w:rFonts w:cs="Arial"/>
          <w:szCs w:val="22"/>
          <w:lang w:eastAsia="es-MX"/>
        </w:rPr>
        <w:t>Conforme a la solicitud de ampliación de su objeto de contrato, se determinan las siguientes reconfiguraciones para el PMDP:</w:t>
      </w:r>
    </w:p>
    <w:p w14:paraId="46A47CDA" w14:textId="77777777" w:rsidR="00580423" w:rsidRPr="00A95E76" w:rsidRDefault="00580423" w:rsidP="00580423">
      <w:pPr>
        <w:spacing w:line="360" w:lineRule="auto"/>
        <w:jc w:val="both"/>
        <w:rPr>
          <w:rFonts w:cs="Arial"/>
          <w:szCs w:val="22"/>
          <w:lang w:eastAsia="es-MX"/>
        </w:rPr>
      </w:pPr>
    </w:p>
    <w:p w14:paraId="2F568D97" w14:textId="77777777" w:rsidR="00580423" w:rsidRPr="00A95E76" w:rsidRDefault="00580423" w:rsidP="00393D04">
      <w:pPr>
        <w:pStyle w:val="Prrafodelista"/>
        <w:numPr>
          <w:ilvl w:val="0"/>
          <w:numId w:val="29"/>
        </w:numPr>
        <w:spacing w:line="360" w:lineRule="auto"/>
        <w:jc w:val="both"/>
        <w:rPr>
          <w:rFonts w:ascii="Montserrat" w:hAnsi="Montserrat" w:cs="Arial"/>
          <w:bCs/>
        </w:rPr>
      </w:pPr>
      <w:r w:rsidRPr="00A95E76">
        <w:rPr>
          <w:rFonts w:ascii="Montserrat" w:hAnsi="Montserrat" w:cs="Arial"/>
          <w:bCs/>
        </w:rPr>
        <w:t>En la tabla de Cesionarios del Puerto de Tuxpan, apartado 1.3 Comunidad Portuaria del Programa Maestro de Desarrollo Portuario 2017-2022, se modificaría el objeto de GITSA.</w:t>
      </w:r>
    </w:p>
    <w:p w14:paraId="26829DE4" w14:textId="77777777" w:rsidR="00580423" w:rsidRPr="00A95E76" w:rsidRDefault="00580423" w:rsidP="00580423">
      <w:pPr>
        <w:pStyle w:val="Prrafodelista"/>
        <w:spacing w:line="360" w:lineRule="auto"/>
        <w:jc w:val="both"/>
        <w:rPr>
          <w:rFonts w:ascii="Montserrat" w:hAnsi="Montserrat" w:cs="Arial"/>
          <w:bCs/>
        </w:rPr>
      </w:pPr>
    </w:p>
    <w:p w14:paraId="7BF00AF7" w14:textId="77777777" w:rsidR="00580423" w:rsidRPr="00A95E76" w:rsidRDefault="00580423" w:rsidP="00393D04">
      <w:pPr>
        <w:pStyle w:val="Prrafodelista"/>
        <w:numPr>
          <w:ilvl w:val="0"/>
          <w:numId w:val="29"/>
        </w:numPr>
        <w:spacing w:line="360" w:lineRule="auto"/>
        <w:jc w:val="both"/>
        <w:rPr>
          <w:rFonts w:ascii="Montserrat" w:hAnsi="Montserrat" w:cs="Arial"/>
          <w:bCs/>
        </w:rPr>
      </w:pPr>
      <w:r w:rsidRPr="00A95E76">
        <w:rPr>
          <w:rFonts w:ascii="Montserrat" w:hAnsi="Montserrat" w:cs="Arial"/>
          <w:bCs/>
        </w:rPr>
        <w:t xml:space="preserve">En la tabla de Zonas Portuarias Tuxpan, apartado 3.4 Zonificación maestra para el desarrollo portuario del Programa Maestro de Desarrollo Portuario 2017-2022, se encuentra considerado la zonificación 2PaE, como Terminal para el almacenaje y manejo de productos agrícolas a granel, materias primas, subproductos y equipo para su manejo y transformación, se realizaría </w:t>
      </w:r>
      <w:r w:rsidRPr="00A95E76">
        <w:rPr>
          <w:rFonts w:ascii="Montserrat" w:hAnsi="Montserrat" w:cs="Arial"/>
          <w:lang w:val="es-ES"/>
        </w:rPr>
        <w:t xml:space="preserve">la ampliación de su objeto para manejar </w:t>
      </w:r>
      <w:r w:rsidRPr="00A95E76">
        <w:rPr>
          <w:rFonts w:ascii="Montserrat" w:hAnsi="Montserrat" w:cs="Arial"/>
          <w:bCs/>
        </w:rPr>
        <w:t>granel mineral,  fluidos en materia energética (Diésel, Gasolina, Turbosina), y subproductos derivados de la petroquímica y del petróleo.</w:t>
      </w:r>
    </w:p>
    <w:p w14:paraId="42E1AF73" w14:textId="77777777" w:rsidR="00580423" w:rsidRPr="00A95E76" w:rsidRDefault="00580423" w:rsidP="00580423">
      <w:pPr>
        <w:pStyle w:val="Prrafodelista"/>
        <w:spacing w:line="360" w:lineRule="auto"/>
        <w:jc w:val="both"/>
        <w:rPr>
          <w:rFonts w:ascii="Montserrat" w:hAnsi="Montserrat" w:cs="Arial"/>
          <w:bCs/>
        </w:rPr>
      </w:pPr>
    </w:p>
    <w:p w14:paraId="6714A338" w14:textId="77777777" w:rsidR="00580423" w:rsidRPr="00A95E76" w:rsidRDefault="00580423" w:rsidP="00393D04">
      <w:pPr>
        <w:pStyle w:val="Prrafodelista"/>
        <w:numPr>
          <w:ilvl w:val="0"/>
          <w:numId w:val="29"/>
        </w:numPr>
        <w:spacing w:line="360" w:lineRule="auto"/>
        <w:jc w:val="both"/>
        <w:rPr>
          <w:rFonts w:ascii="Montserrat" w:hAnsi="Montserrat" w:cs="Arial"/>
          <w:bCs/>
        </w:rPr>
      </w:pPr>
      <w:r w:rsidRPr="00A95E76">
        <w:rPr>
          <w:rFonts w:ascii="Montserrat" w:hAnsi="Montserrat" w:cs="Arial"/>
          <w:bCs/>
        </w:rPr>
        <w:t xml:space="preserve">En el Plano maestro de destinos, </w:t>
      </w:r>
      <w:r>
        <w:rPr>
          <w:rFonts w:ascii="Montserrat" w:hAnsi="Montserrat" w:cs="Arial"/>
          <w:bCs/>
        </w:rPr>
        <w:t>usos y modos de operación del Rí</w:t>
      </w:r>
      <w:r w:rsidRPr="00A95E76">
        <w:rPr>
          <w:rFonts w:ascii="Montserrat" w:hAnsi="Montserrat" w:cs="Arial"/>
          <w:bCs/>
        </w:rPr>
        <w:t xml:space="preserve">o Tuxpan, la Terminal de GITSA se encuentra zonificada como 2PaE, Terminal para el almacenaje y manejo de productos agrícolas a granel, materias primas, subproductos y equipo para su manejo y transformación, se realizaría </w:t>
      </w:r>
      <w:r w:rsidRPr="00A95E76">
        <w:rPr>
          <w:rFonts w:ascii="Montserrat" w:hAnsi="Montserrat" w:cs="Arial"/>
          <w:lang w:val="es-ES"/>
        </w:rPr>
        <w:t xml:space="preserve">la ampliación de su objeto para manejar </w:t>
      </w:r>
      <w:r w:rsidRPr="00A95E76">
        <w:rPr>
          <w:rFonts w:ascii="Montserrat" w:hAnsi="Montserrat" w:cs="Arial"/>
          <w:bCs/>
        </w:rPr>
        <w:t>granel mineral,  fluidos en materia energética (Diésel, Gasolina, Turbosina), y subproductos derivados de la petroquímica y del petróleo.</w:t>
      </w:r>
      <w:r w:rsidRPr="00A95E76">
        <w:rPr>
          <w:rFonts w:ascii="Montserrat" w:hAnsi="Montserrat"/>
          <w:noProof/>
        </w:rPr>
        <w:t xml:space="preserve"> </w:t>
      </w:r>
    </w:p>
    <w:p w14:paraId="1DC69062" w14:textId="77777777" w:rsidR="00580423" w:rsidRPr="00A95E76" w:rsidRDefault="00580423" w:rsidP="00580423">
      <w:pPr>
        <w:spacing w:line="360" w:lineRule="auto"/>
        <w:jc w:val="both"/>
        <w:rPr>
          <w:b/>
          <w:szCs w:val="22"/>
        </w:rPr>
      </w:pPr>
    </w:p>
    <w:p w14:paraId="659DCECC" w14:textId="77777777" w:rsidR="00580423" w:rsidRPr="00A95E76" w:rsidRDefault="00580423" w:rsidP="00580423">
      <w:pPr>
        <w:spacing w:line="360" w:lineRule="auto"/>
        <w:jc w:val="both"/>
        <w:rPr>
          <w:b/>
          <w:szCs w:val="22"/>
        </w:rPr>
      </w:pPr>
      <w:r w:rsidRPr="00A95E76">
        <w:rPr>
          <w:b/>
          <w:szCs w:val="22"/>
        </w:rPr>
        <w:t>Solicitud de autorización.</w:t>
      </w:r>
    </w:p>
    <w:p w14:paraId="72136816" w14:textId="77777777" w:rsidR="00580423" w:rsidRPr="00A95E76" w:rsidRDefault="00580423" w:rsidP="00580423">
      <w:pPr>
        <w:spacing w:line="360" w:lineRule="auto"/>
        <w:jc w:val="both"/>
        <w:rPr>
          <w:b/>
          <w:szCs w:val="22"/>
        </w:rPr>
      </w:pPr>
    </w:p>
    <w:p w14:paraId="6D8CF71F" w14:textId="77777777" w:rsidR="00580423" w:rsidRPr="00A95E76" w:rsidRDefault="00580423" w:rsidP="00580423">
      <w:pPr>
        <w:spacing w:line="360" w:lineRule="auto"/>
        <w:jc w:val="both"/>
        <w:rPr>
          <w:rFonts w:cs="Arial"/>
          <w:b/>
          <w:bCs/>
          <w:noProof/>
          <w:szCs w:val="22"/>
        </w:rPr>
      </w:pPr>
      <w:r w:rsidRPr="00A95E76">
        <w:rPr>
          <w:rFonts w:cs="Arial"/>
          <w:bCs/>
          <w:noProof/>
          <w:szCs w:val="22"/>
        </w:rPr>
        <w:t xml:space="preserve">El Director General de la Administración Portuaria Integral de Tuxpan, S.A. de C.V., informa que es necesario realizar </w:t>
      </w:r>
      <w:r w:rsidRPr="00A95E76">
        <w:rPr>
          <w:rFonts w:cs="Arial"/>
          <w:b/>
          <w:bCs/>
          <w:noProof/>
          <w:szCs w:val="22"/>
        </w:rPr>
        <w:t>modificaciones substanciales</w:t>
      </w:r>
      <w:r w:rsidRPr="00A95E76">
        <w:rPr>
          <w:rFonts w:cs="Arial"/>
          <w:bCs/>
          <w:noProof/>
          <w:szCs w:val="22"/>
        </w:rPr>
        <w:t xml:space="preserve"> al Programa Maestro de Desarrollo Portuario 2017-2022 (PMDP), especificamente en los apartados:</w:t>
      </w:r>
      <w:r w:rsidRPr="00A95E76">
        <w:rPr>
          <w:rFonts w:cs="Arial"/>
          <w:b/>
          <w:bCs/>
          <w:noProof/>
          <w:szCs w:val="22"/>
        </w:rPr>
        <w:t xml:space="preserve">  1.3 Comunidad Portuaria, 3.4 Zonificación maestra para el desarrollo portuario y el Plano maestro de destinos, </w:t>
      </w:r>
      <w:r>
        <w:rPr>
          <w:rFonts w:cs="Arial"/>
          <w:b/>
          <w:bCs/>
          <w:noProof/>
          <w:szCs w:val="22"/>
        </w:rPr>
        <w:t>usos y modos de operación del Rí</w:t>
      </w:r>
      <w:r w:rsidRPr="00A95E76">
        <w:rPr>
          <w:rFonts w:cs="Arial"/>
          <w:b/>
          <w:bCs/>
          <w:noProof/>
          <w:szCs w:val="22"/>
        </w:rPr>
        <w:t>o Tuxpan .</w:t>
      </w:r>
    </w:p>
    <w:p w14:paraId="53F14617" w14:textId="77777777" w:rsidR="00580423" w:rsidRPr="00A95E76" w:rsidRDefault="00580423" w:rsidP="00580423">
      <w:pPr>
        <w:spacing w:line="360" w:lineRule="auto"/>
        <w:jc w:val="both"/>
        <w:rPr>
          <w:rFonts w:cs="Arial"/>
          <w:b/>
          <w:bCs/>
          <w:noProof/>
          <w:szCs w:val="22"/>
        </w:rPr>
      </w:pPr>
    </w:p>
    <w:p w14:paraId="6A1AB47F" w14:textId="77777777" w:rsidR="00580423" w:rsidRDefault="00580423" w:rsidP="00580423">
      <w:pPr>
        <w:spacing w:line="360" w:lineRule="auto"/>
        <w:jc w:val="both"/>
        <w:rPr>
          <w:szCs w:val="22"/>
        </w:rPr>
      </w:pPr>
      <w:r w:rsidRPr="00A95E76">
        <w:rPr>
          <w:szCs w:val="22"/>
        </w:rPr>
        <w:t>Por tal motivo y de conformidad con el Artículo 41 de la Ley de Puertos y 44 Ter de su Reglamento, se solicita la aprobación del H. Consejo de Administración para realizar una modificación substancial al citado PMDP, misma que se someterá a consideración del Comité de Planeación y a autorización ante la Secretaría de Comunicaciones y Transportes a través de la Dirección General de Puertos.</w:t>
      </w:r>
    </w:p>
    <w:p w14:paraId="1D8B6BAB" w14:textId="77777777" w:rsidR="00580423" w:rsidRDefault="00580423" w:rsidP="00580423">
      <w:pPr>
        <w:spacing w:line="360" w:lineRule="auto"/>
        <w:jc w:val="both"/>
        <w:rPr>
          <w:szCs w:val="22"/>
        </w:rPr>
      </w:pPr>
    </w:p>
    <w:p w14:paraId="08AE3872"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1EB81F2B" w14:textId="77777777" w:rsidR="00580423" w:rsidRPr="00A95E76" w:rsidRDefault="00580423" w:rsidP="00580423">
      <w:pPr>
        <w:spacing w:line="360" w:lineRule="auto"/>
        <w:ind w:left="708"/>
        <w:jc w:val="both"/>
        <w:rPr>
          <w:szCs w:val="22"/>
        </w:rPr>
      </w:pPr>
      <w:r w:rsidRPr="00A95E76">
        <w:rPr>
          <w:szCs w:val="22"/>
        </w:rPr>
        <w:t>“</w:t>
      </w:r>
      <w:r w:rsidRPr="00A95E76">
        <w:rPr>
          <w:b/>
          <w:szCs w:val="22"/>
        </w:rPr>
        <w:t>ACUERDO CA-CXXVI-12 (09-XI-2020)</w:t>
      </w:r>
      <w:r w:rsidRPr="00A95E76">
        <w:rPr>
          <w:szCs w:val="22"/>
        </w:rPr>
        <w:t>.</w:t>
      </w:r>
      <w:r w:rsidRPr="00A95E76">
        <w:rPr>
          <w:b/>
          <w:szCs w:val="22"/>
        </w:rPr>
        <w:t xml:space="preserve"> </w:t>
      </w:r>
      <w:r w:rsidRPr="00A95E76">
        <w:rPr>
          <w:szCs w:val="22"/>
        </w:rPr>
        <w:t xml:space="preserve">Con fundamento en los artículos 41 de la Ley de Puertos,  39 y 44 Ter de su Reglamento, fracción II de la Ley Federal de las Entidades Paraestatales, TRIGÉSIMO CUARTO, inciso c) del Estatuto Social de la </w:t>
      </w:r>
      <w:r w:rsidRPr="00A95E76">
        <w:rPr>
          <w:szCs w:val="22"/>
        </w:rPr>
        <w:lastRenderedPageBreak/>
        <w:t xml:space="preserve">Entidad, se autoriza al Director General de la Entidad, realizar modificaciones substanciales al Programa Maestro de Desarrollo Portuario de la Administración Portuaria Integral de Tuxpan, S.A. de C.V., para </w:t>
      </w:r>
      <w:r w:rsidRPr="00A95E76">
        <w:rPr>
          <w:rFonts w:cs="Arial"/>
          <w:szCs w:val="22"/>
        </w:rPr>
        <w:t xml:space="preserve">la ampliación del objeto del contrato de </w:t>
      </w:r>
      <w:r w:rsidRPr="00A95E76">
        <w:rPr>
          <w:rFonts w:cs="Arial"/>
          <w:b/>
          <w:bCs/>
          <w:szCs w:val="22"/>
        </w:rPr>
        <w:t>Granelera Internacional de Tuxpam, S.A. de C.V</w:t>
      </w:r>
      <w:r w:rsidRPr="00A95E76">
        <w:rPr>
          <w:rFonts w:cs="Arial"/>
          <w:szCs w:val="22"/>
        </w:rPr>
        <w:t xml:space="preserve"> para manejar </w:t>
      </w:r>
      <w:r w:rsidRPr="00A95E76">
        <w:rPr>
          <w:rFonts w:cs="Arial"/>
          <w:bCs/>
          <w:szCs w:val="22"/>
        </w:rPr>
        <w:t>granel mineral, fluidos en materia energética (Diésel, Gasolina, Turbosina) y subproductos derivados de la petroquímica y del petróleo</w:t>
      </w:r>
      <w:r w:rsidRPr="00A95E76">
        <w:rPr>
          <w:rFonts w:cs="Arial"/>
          <w:bCs/>
          <w:noProof/>
          <w:szCs w:val="22"/>
        </w:rPr>
        <w:t xml:space="preserve"> en los apartados:</w:t>
      </w:r>
      <w:r w:rsidRPr="00A95E76">
        <w:rPr>
          <w:rFonts w:cs="Arial"/>
          <w:b/>
          <w:bCs/>
          <w:noProof/>
          <w:szCs w:val="22"/>
        </w:rPr>
        <w:t xml:space="preserve"> 1.3 Comunidad Portuaria, 3.4 Zonificación maestra para el desarrollo portuario y el Plano maestro de destinos, usos y modos de operación del R</w:t>
      </w:r>
      <w:r>
        <w:rPr>
          <w:rFonts w:cs="Arial"/>
          <w:b/>
          <w:bCs/>
          <w:noProof/>
          <w:szCs w:val="22"/>
        </w:rPr>
        <w:t>í</w:t>
      </w:r>
      <w:r w:rsidRPr="00A95E76">
        <w:rPr>
          <w:rFonts w:cs="Arial"/>
          <w:b/>
          <w:bCs/>
          <w:noProof/>
          <w:szCs w:val="22"/>
        </w:rPr>
        <w:t xml:space="preserve">o Tuxpan, </w:t>
      </w:r>
      <w:r w:rsidRPr="00A95E76">
        <w:rPr>
          <w:szCs w:val="22"/>
        </w:rPr>
        <w:t>en función de la siguiente paginación:</w:t>
      </w:r>
    </w:p>
    <w:p w14:paraId="18907F7A" w14:textId="77777777" w:rsidR="00580423" w:rsidRPr="00A95E76" w:rsidRDefault="00580423" w:rsidP="00580423">
      <w:pPr>
        <w:spacing w:line="360" w:lineRule="auto"/>
        <w:jc w:val="both"/>
        <w:rPr>
          <w:szCs w:val="22"/>
        </w:rPr>
      </w:pPr>
    </w:p>
    <w:p w14:paraId="7A773067" w14:textId="77777777" w:rsidR="00580423" w:rsidRPr="00A95E76" w:rsidRDefault="00580423" w:rsidP="00580423">
      <w:pPr>
        <w:spacing w:line="360" w:lineRule="auto"/>
        <w:jc w:val="both"/>
        <w:rPr>
          <w:szCs w:val="22"/>
        </w:rPr>
      </w:pPr>
      <w:r w:rsidRPr="0095392C">
        <w:rPr>
          <w:noProof/>
          <w:szCs w:val="22"/>
          <w:lang w:eastAsia="es-MX"/>
        </w:rPr>
        <w:drawing>
          <wp:inline distT="0" distB="0" distL="0" distR="0" wp14:anchorId="7A3762CB" wp14:editId="39D5EE92">
            <wp:extent cx="5647055" cy="1514387"/>
            <wp:effectExtent l="0" t="0" r="0" b="0"/>
            <wp:docPr id="143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0"/>
                    <a:stretch>
                      <a:fillRect/>
                    </a:stretch>
                  </pic:blipFill>
                  <pic:spPr>
                    <a:xfrm>
                      <a:off x="0" y="0"/>
                      <a:ext cx="5730013" cy="1536634"/>
                    </a:xfrm>
                    <a:prstGeom prst="rect">
                      <a:avLst/>
                    </a:prstGeom>
                  </pic:spPr>
                </pic:pic>
              </a:graphicData>
            </a:graphic>
          </wp:inline>
        </w:drawing>
      </w:r>
    </w:p>
    <w:p w14:paraId="4988CB64" w14:textId="77777777" w:rsidR="00580423" w:rsidRPr="00A95E76" w:rsidRDefault="00580423" w:rsidP="00580423">
      <w:pPr>
        <w:spacing w:line="360" w:lineRule="auto"/>
        <w:jc w:val="both"/>
        <w:rPr>
          <w:szCs w:val="22"/>
        </w:rPr>
      </w:pPr>
      <w:r w:rsidRPr="00A95E76">
        <w:rPr>
          <w:szCs w:val="22"/>
        </w:rPr>
        <w:t>Dichas modificaciones quedan sujetas a la autorización del Comité de Planeación y a las verificaciones procedentes por parte de la Dirección General de Fomento y Administración Portuaria y de la autorización de la Secretaría de Comunicaciones y Transportes a través de la Dirección General de Puertos.”</w:t>
      </w:r>
    </w:p>
    <w:p w14:paraId="1FEF8B6E" w14:textId="77777777" w:rsidR="00580423" w:rsidRPr="00A95E76" w:rsidRDefault="00580423" w:rsidP="00580423">
      <w:pPr>
        <w:spacing w:line="360" w:lineRule="auto"/>
        <w:jc w:val="both"/>
        <w:rPr>
          <w:szCs w:val="22"/>
        </w:rPr>
      </w:pPr>
    </w:p>
    <w:p w14:paraId="43C4B51B" w14:textId="77777777" w:rsidR="00580423" w:rsidRPr="00A95E76" w:rsidRDefault="00580423" w:rsidP="00393D04">
      <w:pPr>
        <w:pStyle w:val="Prrafodelista"/>
        <w:numPr>
          <w:ilvl w:val="0"/>
          <w:numId w:val="30"/>
        </w:numPr>
        <w:spacing w:line="360" w:lineRule="auto"/>
        <w:jc w:val="both"/>
        <w:rPr>
          <w:rFonts w:ascii="Montserrat" w:hAnsi="Montserrat" w:cs="Arial"/>
          <w:b/>
          <w:bCs/>
        </w:rPr>
      </w:pPr>
      <w:bookmarkStart w:id="26" w:name="_Hlk46915702"/>
      <w:r w:rsidRPr="00A95E76">
        <w:rPr>
          <w:rFonts w:ascii="Montserrat" w:hAnsi="Montserrat" w:cs="Arial"/>
          <w:b/>
          <w:bCs/>
        </w:rPr>
        <w:t>Terminal Portuaria de Tuxpan, S.A. de C.V.</w:t>
      </w:r>
    </w:p>
    <w:bookmarkEnd w:id="26"/>
    <w:p w14:paraId="6C64A4D9" w14:textId="77777777" w:rsidR="00580423" w:rsidRPr="00A95E76" w:rsidRDefault="00580423" w:rsidP="00580423">
      <w:pPr>
        <w:spacing w:line="360" w:lineRule="auto"/>
        <w:jc w:val="both"/>
        <w:rPr>
          <w:rFonts w:cs="Arial"/>
          <w:szCs w:val="22"/>
          <w:lang w:eastAsia="es-MX"/>
        </w:rPr>
      </w:pPr>
    </w:p>
    <w:p w14:paraId="6C150314" w14:textId="77777777" w:rsidR="00580423" w:rsidRPr="00A95E76" w:rsidRDefault="00580423" w:rsidP="00580423">
      <w:pPr>
        <w:spacing w:line="360" w:lineRule="auto"/>
        <w:jc w:val="both"/>
        <w:rPr>
          <w:rFonts w:cs="Arial"/>
          <w:szCs w:val="22"/>
          <w:lang w:eastAsia="es-MX"/>
        </w:rPr>
      </w:pPr>
      <w:r w:rsidRPr="00A95E76">
        <w:rPr>
          <w:rFonts w:cs="Arial"/>
          <w:szCs w:val="22"/>
          <w:lang w:eastAsia="es-MX"/>
        </w:rPr>
        <w:t xml:space="preserve">La actual superficie de </w:t>
      </w:r>
      <w:r w:rsidRPr="00A95E76">
        <w:rPr>
          <w:rFonts w:cs="Arial"/>
          <w:szCs w:val="22"/>
        </w:rPr>
        <w:t xml:space="preserve">25,960.84 m², conformada por </w:t>
      </w:r>
      <w:r w:rsidRPr="00A95E76">
        <w:rPr>
          <w:rFonts w:cs="Arial"/>
          <w:spacing w:val="-3"/>
          <w:szCs w:val="22"/>
        </w:rPr>
        <w:t>22,906.24 m² de zona federal terrestre y 3,054.60 m² de zona federal marítima</w:t>
      </w:r>
      <w:r w:rsidRPr="00A95E76">
        <w:rPr>
          <w:rFonts w:cs="Arial"/>
          <w:szCs w:val="22"/>
          <w:lang w:eastAsia="es-MX"/>
        </w:rPr>
        <w:t xml:space="preserve"> corresponde a la totalidad del área cedida. </w:t>
      </w:r>
    </w:p>
    <w:p w14:paraId="7D2405FB" w14:textId="77777777" w:rsidR="00580423" w:rsidRPr="00A95E76" w:rsidRDefault="00580423" w:rsidP="00580423">
      <w:pPr>
        <w:spacing w:line="360" w:lineRule="auto"/>
        <w:jc w:val="both"/>
        <w:rPr>
          <w:rFonts w:cs="Arial"/>
          <w:szCs w:val="22"/>
          <w:lang w:eastAsia="es-MX"/>
        </w:rPr>
      </w:pPr>
    </w:p>
    <w:p w14:paraId="6A0667CA" w14:textId="77777777" w:rsidR="00580423" w:rsidRPr="00A95E76" w:rsidRDefault="00580423" w:rsidP="00580423">
      <w:pPr>
        <w:spacing w:line="360" w:lineRule="auto"/>
        <w:jc w:val="both"/>
        <w:rPr>
          <w:rFonts w:cs="Arial"/>
          <w:szCs w:val="22"/>
          <w:lang w:eastAsia="es-MX"/>
        </w:rPr>
      </w:pPr>
      <w:r w:rsidRPr="00A95E76">
        <w:rPr>
          <w:rFonts w:cs="Arial"/>
          <w:szCs w:val="22"/>
          <w:lang w:eastAsia="es-MX"/>
        </w:rPr>
        <w:lastRenderedPageBreak/>
        <w:t>Conforme a la solicitud de ampliación de su objeto de contrato, se determinan las siguientes reconfiguraciones para el PMDP:</w:t>
      </w:r>
    </w:p>
    <w:p w14:paraId="12C8A918" w14:textId="77777777" w:rsidR="00580423" w:rsidRPr="00A95E76" w:rsidRDefault="00580423" w:rsidP="00580423">
      <w:pPr>
        <w:spacing w:line="360" w:lineRule="auto"/>
        <w:jc w:val="both"/>
        <w:rPr>
          <w:rFonts w:cs="Arial"/>
          <w:szCs w:val="22"/>
          <w:lang w:eastAsia="es-MX"/>
        </w:rPr>
      </w:pPr>
    </w:p>
    <w:p w14:paraId="370BC919" w14:textId="77777777" w:rsidR="00580423" w:rsidRPr="00A95E76" w:rsidRDefault="00580423" w:rsidP="00393D04">
      <w:pPr>
        <w:pStyle w:val="Prrafodelista"/>
        <w:numPr>
          <w:ilvl w:val="0"/>
          <w:numId w:val="28"/>
        </w:numPr>
        <w:spacing w:line="360" w:lineRule="auto"/>
        <w:jc w:val="both"/>
        <w:rPr>
          <w:rFonts w:ascii="Montserrat" w:hAnsi="Montserrat" w:cs="Arial"/>
          <w:bCs/>
        </w:rPr>
      </w:pPr>
      <w:r w:rsidRPr="00A95E76">
        <w:rPr>
          <w:rFonts w:ascii="Montserrat" w:hAnsi="Montserrat" w:cs="Arial"/>
          <w:bCs/>
        </w:rPr>
        <w:t>En la tabla de Cesionarios del Puerto de Tuxpan, apartado 1.3 Comunidad Portuaria del Programa Maestro de Desarrollo Portuario 2017-2022, se modificaría el objeto de Terminal Portuaria de Tuxpan, S.A. de C.V.</w:t>
      </w:r>
    </w:p>
    <w:p w14:paraId="5A2E9394" w14:textId="77777777" w:rsidR="00580423" w:rsidRPr="00A95E76" w:rsidRDefault="00580423" w:rsidP="00580423">
      <w:pPr>
        <w:pStyle w:val="Prrafodelista"/>
        <w:spacing w:line="360" w:lineRule="auto"/>
        <w:jc w:val="both"/>
        <w:rPr>
          <w:rFonts w:ascii="Montserrat" w:hAnsi="Montserrat" w:cs="Arial"/>
          <w:bCs/>
        </w:rPr>
      </w:pPr>
    </w:p>
    <w:p w14:paraId="47E08A41" w14:textId="77777777" w:rsidR="00580423" w:rsidRPr="00A95E76" w:rsidRDefault="00580423" w:rsidP="00393D04">
      <w:pPr>
        <w:pStyle w:val="Prrafodelista"/>
        <w:numPr>
          <w:ilvl w:val="0"/>
          <w:numId w:val="28"/>
        </w:numPr>
        <w:spacing w:line="360" w:lineRule="auto"/>
        <w:jc w:val="both"/>
        <w:rPr>
          <w:rFonts w:ascii="Montserrat" w:hAnsi="Montserrat" w:cs="Arial"/>
          <w:bCs/>
        </w:rPr>
      </w:pPr>
      <w:r w:rsidRPr="00A95E76">
        <w:rPr>
          <w:rFonts w:ascii="Montserrat" w:hAnsi="Montserrat" w:cs="Arial"/>
          <w:bCs/>
        </w:rPr>
        <w:t xml:space="preserve">En la tabla de Zonas Portuarias Tuxpan, apartado 3.4 Zonificación maestra para el desarrollo portuario del Programa Maestro de Desarrollo Portuario 2017-2022, se encuentra considerado la zonificación 13PaE, como Terminal para el manejo y almacenaje de granel agrícola, se realizaría </w:t>
      </w:r>
      <w:r w:rsidRPr="00A95E76">
        <w:rPr>
          <w:rFonts w:ascii="Montserrat" w:hAnsi="Montserrat" w:cs="Arial"/>
          <w:lang w:val="es-ES"/>
        </w:rPr>
        <w:t xml:space="preserve">la ampliación de su objeto para el </w:t>
      </w:r>
      <w:r w:rsidRPr="00A95E76">
        <w:rPr>
          <w:rFonts w:ascii="Montserrat" w:hAnsi="Montserrat" w:cs="Arial"/>
          <w:bCs/>
        </w:rPr>
        <w:t>manejo de granel mineral y de subproductos derivados de la petroquímica.</w:t>
      </w:r>
    </w:p>
    <w:p w14:paraId="0C24B243" w14:textId="77777777" w:rsidR="00580423" w:rsidRPr="00A95E76" w:rsidRDefault="00580423" w:rsidP="00580423">
      <w:pPr>
        <w:pStyle w:val="Prrafodelista"/>
        <w:spacing w:line="360" w:lineRule="auto"/>
        <w:jc w:val="both"/>
        <w:rPr>
          <w:rFonts w:ascii="Montserrat" w:hAnsi="Montserrat" w:cs="Arial"/>
          <w:bCs/>
        </w:rPr>
      </w:pPr>
    </w:p>
    <w:p w14:paraId="76D7753A" w14:textId="77777777" w:rsidR="00580423" w:rsidRPr="00A95E76" w:rsidRDefault="00580423" w:rsidP="00393D04">
      <w:pPr>
        <w:pStyle w:val="Prrafodelista"/>
        <w:numPr>
          <w:ilvl w:val="0"/>
          <w:numId w:val="28"/>
        </w:numPr>
        <w:spacing w:line="360" w:lineRule="auto"/>
        <w:jc w:val="both"/>
        <w:rPr>
          <w:rFonts w:ascii="Montserrat" w:hAnsi="Montserrat" w:cs="Arial"/>
          <w:bCs/>
        </w:rPr>
      </w:pPr>
      <w:r w:rsidRPr="00A95E76">
        <w:rPr>
          <w:rFonts w:ascii="Montserrat" w:hAnsi="Montserrat" w:cs="Arial"/>
          <w:bCs/>
        </w:rPr>
        <w:t xml:space="preserve">En el Plano maestro de destinos, </w:t>
      </w:r>
      <w:r>
        <w:rPr>
          <w:rFonts w:ascii="Montserrat" w:hAnsi="Montserrat" w:cs="Arial"/>
          <w:bCs/>
        </w:rPr>
        <w:t>usos y modos de operación del Rí</w:t>
      </w:r>
      <w:r w:rsidRPr="00A95E76">
        <w:rPr>
          <w:rFonts w:ascii="Montserrat" w:hAnsi="Montserrat" w:cs="Arial"/>
          <w:bCs/>
        </w:rPr>
        <w:t xml:space="preserve">o Tuxpan,  Terminal Portuaria de Tuxpan S.A. de C.V. se encuentra zonificada como 13PaE, Terminal para el manejo y almacenaje de granel agrícola, se realizaría </w:t>
      </w:r>
      <w:r w:rsidRPr="00A95E76">
        <w:rPr>
          <w:rFonts w:ascii="Montserrat" w:hAnsi="Montserrat" w:cs="Arial"/>
          <w:lang w:val="es-ES"/>
        </w:rPr>
        <w:t xml:space="preserve">la ampliación de su objeto para el </w:t>
      </w:r>
      <w:r w:rsidRPr="00A95E76">
        <w:rPr>
          <w:rFonts w:ascii="Montserrat" w:hAnsi="Montserrat" w:cs="Arial"/>
          <w:bCs/>
        </w:rPr>
        <w:t>manejo de granel mineral y de subproductos derivados de la petroquímica.</w:t>
      </w:r>
    </w:p>
    <w:p w14:paraId="42B91773" w14:textId="77777777" w:rsidR="00580423" w:rsidRPr="00A95E76" w:rsidRDefault="00580423" w:rsidP="00580423">
      <w:pPr>
        <w:spacing w:line="360" w:lineRule="auto"/>
        <w:jc w:val="both"/>
        <w:rPr>
          <w:b/>
          <w:szCs w:val="22"/>
        </w:rPr>
      </w:pPr>
    </w:p>
    <w:p w14:paraId="51C56779" w14:textId="77777777" w:rsidR="00580423" w:rsidRPr="00A95E76" w:rsidRDefault="00580423" w:rsidP="00580423">
      <w:pPr>
        <w:spacing w:line="360" w:lineRule="auto"/>
        <w:jc w:val="both"/>
        <w:rPr>
          <w:b/>
          <w:szCs w:val="22"/>
        </w:rPr>
      </w:pPr>
      <w:r w:rsidRPr="00A95E76">
        <w:rPr>
          <w:b/>
          <w:szCs w:val="22"/>
        </w:rPr>
        <w:t>Solicitud de autorización.</w:t>
      </w:r>
    </w:p>
    <w:p w14:paraId="1D1F7EDA" w14:textId="77777777" w:rsidR="00580423" w:rsidRPr="00A95E76" w:rsidRDefault="00580423" w:rsidP="00580423">
      <w:pPr>
        <w:spacing w:line="360" w:lineRule="auto"/>
        <w:jc w:val="both"/>
        <w:rPr>
          <w:b/>
          <w:szCs w:val="22"/>
        </w:rPr>
      </w:pPr>
    </w:p>
    <w:p w14:paraId="5C522844" w14:textId="77777777" w:rsidR="00580423" w:rsidRPr="00A95E76" w:rsidRDefault="00580423" w:rsidP="00580423">
      <w:pPr>
        <w:spacing w:line="360" w:lineRule="auto"/>
        <w:jc w:val="both"/>
        <w:rPr>
          <w:rFonts w:cs="Arial"/>
          <w:b/>
          <w:bCs/>
          <w:noProof/>
          <w:szCs w:val="22"/>
        </w:rPr>
      </w:pPr>
      <w:r w:rsidRPr="00A95E76">
        <w:rPr>
          <w:rFonts w:cs="Arial"/>
          <w:bCs/>
          <w:noProof/>
          <w:szCs w:val="22"/>
        </w:rPr>
        <w:t xml:space="preserve">El Director General de la Administración Portuaria Integral de Tuxpan, S.A. de C.V., informa que es necesario realizar </w:t>
      </w:r>
      <w:r w:rsidRPr="00A95E76">
        <w:rPr>
          <w:rFonts w:cs="Arial"/>
          <w:b/>
          <w:bCs/>
          <w:noProof/>
          <w:szCs w:val="22"/>
        </w:rPr>
        <w:t>modificaciones substanciales</w:t>
      </w:r>
      <w:r w:rsidRPr="00A95E76">
        <w:rPr>
          <w:rFonts w:cs="Arial"/>
          <w:bCs/>
          <w:noProof/>
          <w:szCs w:val="22"/>
        </w:rPr>
        <w:t xml:space="preserve"> al Programa Maestro de Desarrollo Portuario 2017-2022 (PMDP), especificamente en los apartados:</w:t>
      </w:r>
      <w:r w:rsidRPr="00A95E76">
        <w:rPr>
          <w:rFonts w:cs="Arial"/>
          <w:b/>
          <w:bCs/>
          <w:noProof/>
          <w:szCs w:val="22"/>
        </w:rPr>
        <w:t xml:space="preserve">  1.3 Comunidad Portuaria, 3.4 Zonificación maestra para el desarrollo portuario y el Plano maestro de destinos, usos y modos de operación del Rio Tuxpan .</w:t>
      </w:r>
    </w:p>
    <w:p w14:paraId="56DFA5F3" w14:textId="77777777" w:rsidR="00580423" w:rsidRPr="00A95E76" w:rsidRDefault="00580423" w:rsidP="00580423">
      <w:pPr>
        <w:spacing w:line="360" w:lineRule="auto"/>
        <w:jc w:val="both"/>
        <w:rPr>
          <w:rFonts w:cs="Arial"/>
          <w:b/>
          <w:bCs/>
          <w:noProof/>
          <w:szCs w:val="22"/>
        </w:rPr>
      </w:pPr>
    </w:p>
    <w:p w14:paraId="5CEE2EAC" w14:textId="77777777" w:rsidR="00580423" w:rsidRPr="00A95E76" w:rsidRDefault="00580423" w:rsidP="00580423">
      <w:pPr>
        <w:spacing w:line="360" w:lineRule="auto"/>
        <w:jc w:val="both"/>
        <w:rPr>
          <w:szCs w:val="22"/>
        </w:rPr>
      </w:pPr>
      <w:r w:rsidRPr="00A95E76">
        <w:rPr>
          <w:szCs w:val="22"/>
        </w:rPr>
        <w:lastRenderedPageBreak/>
        <w:t>Por tal motivo y de conformidad con el Artículo 41 de la Ley de Puertos y 44 Ter de su Reglamento, se solicita la aprobación del H. Consejo de Administración para realizar una modificación substancial al citado PMDP, misma que se someterá a consideración del Comité de Planeación y a autorización ante la Secretaría de Comunicaciones y Transportes a través de la Dirección General de Puertos.</w:t>
      </w:r>
    </w:p>
    <w:p w14:paraId="38815CB1" w14:textId="77777777" w:rsidR="00580423" w:rsidRDefault="00580423" w:rsidP="00580423">
      <w:pPr>
        <w:spacing w:line="360" w:lineRule="auto"/>
        <w:jc w:val="both"/>
        <w:rPr>
          <w:szCs w:val="22"/>
        </w:rPr>
      </w:pPr>
    </w:p>
    <w:p w14:paraId="55CDD4D5"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546AC3BF" w14:textId="77777777" w:rsidR="00580423" w:rsidRPr="00A95E76" w:rsidRDefault="00580423" w:rsidP="00580423">
      <w:pPr>
        <w:spacing w:line="360" w:lineRule="auto"/>
        <w:ind w:left="708"/>
        <w:jc w:val="both"/>
        <w:rPr>
          <w:szCs w:val="22"/>
        </w:rPr>
      </w:pPr>
      <w:r w:rsidRPr="00A95E76">
        <w:rPr>
          <w:szCs w:val="22"/>
        </w:rPr>
        <w:t>“</w:t>
      </w:r>
      <w:r w:rsidRPr="00A95E76">
        <w:rPr>
          <w:b/>
          <w:szCs w:val="22"/>
        </w:rPr>
        <w:t>ACUERDO CA-CXXVI-13 (09-XI-2020)</w:t>
      </w:r>
      <w:r w:rsidRPr="00A95E76">
        <w:rPr>
          <w:szCs w:val="22"/>
        </w:rPr>
        <w:t>.</w:t>
      </w:r>
      <w:r w:rsidRPr="00A95E76">
        <w:rPr>
          <w:b/>
          <w:szCs w:val="22"/>
        </w:rPr>
        <w:t xml:space="preserve"> </w:t>
      </w:r>
      <w:r w:rsidRPr="00A95E76">
        <w:rPr>
          <w:szCs w:val="22"/>
        </w:rPr>
        <w:t xml:space="preserve">Con fundamento en los artículos 41 de la Ley de Puertos,  39 y 44 Ter de su Reglamento, fracción II de la Ley Federal de las Entidades Paraestatales, TRIGÉSIMO CUARTO, inciso c) del Estatuto Social de la Entidad, se autoriza al Director General de la Entidad, realizar modificaciones substanciales al Programa Maestro de Desarrollo Portuario de la Administración Portuaria Integral de Tuxpan, S.A. de C.V., para </w:t>
      </w:r>
      <w:r w:rsidRPr="00A95E76">
        <w:rPr>
          <w:rFonts w:cs="Arial"/>
          <w:szCs w:val="22"/>
        </w:rPr>
        <w:t xml:space="preserve">la ampliación del objeto del contrato de </w:t>
      </w:r>
      <w:r w:rsidRPr="00A95E76">
        <w:rPr>
          <w:rFonts w:cs="Arial"/>
          <w:b/>
          <w:bCs/>
          <w:szCs w:val="22"/>
        </w:rPr>
        <w:t>Terminal Portuaria de Tuxpan, S.A. de C.V.</w:t>
      </w:r>
      <w:r w:rsidRPr="00A95E76">
        <w:rPr>
          <w:rFonts w:cs="Arial"/>
          <w:szCs w:val="22"/>
        </w:rPr>
        <w:t xml:space="preserve"> para el manejo de granel mineral y de subproductos derivados de la petroquímica </w:t>
      </w:r>
      <w:r w:rsidRPr="00A95E76">
        <w:rPr>
          <w:rFonts w:cs="Arial"/>
          <w:bCs/>
          <w:noProof/>
          <w:szCs w:val="22"/>
        </w:rPr>
        <w:t>en los apartados:</w:t>
      </w:r>
      <w:r w:rsidRPr="00A95E76">
        <w:rPr>
          <w:rFonts w:cs="Arial"/>
          <w:b/>
          <w:bCs/>
          <w:noProof/>
          <w:szCs w:val="22"/>
        </w:rPr>
        <w:t xml:space="preserve">  1.3 Comunidad Portuaria, 3.4 Zonificación maestra para el desarrollo portuario y el Plano maestro de destinos, usos y modos de operación del R</w:t>
      </w:r>
      <w:r>
        <w:rPr>
          <w:rFonts w:cs="Arial"/>
          <w:b/>
          <w:bCs/>
          <w:noProof/>
          <w:szCs w:val="22"/>
        </w:rPr>
        <w:t>í</w:t>
      </w:r>
      <w:r w:rsidRPr="00A95E76">
        <w:rPr>
          <w:rFonts w:cs="Arial"/>
          <w:b/>
          <w:bCs/>
          <w:noProof/>
          <w:szCs w:val="22"/>
        </w:rPr>
        <w:t xml:space="preserve">o Tuxpan , </w:t>
      </w:r>
      <w:r w:rsidRPr="00A95E76">
        <w:rPr>
          <w:szCs w:val="22"/>
        </w:rPr>
        <w:t>en función de la siguiente paginación:</w:t>
      </w:r>
    </w:p>
    <w:p w14:paraId="1EE46475" w14:textId="77777777" w:rsidR="00580423" w:rsidRPr="00A95E76" w:rsidRDefault="00580423" w:rsidP="00580423">
      <w:pPr>
        <w:spacing w:line="360" w:lineRule="auto"/>
        <w:jc w:val="both"/>
        <w:rPr>
          <w:szCs w:val="22"/>
        </w:rPr>
      </w:pPr>
    </w:p>
    <w:p w14:paraId="3AEEAFD3" w14:textId="77777777" w:rsidR="00580423" w:rsidRPr="00A95E76" w:rsidRDefault="00580423" w:rsidP="00580423">
      <w:pPr>
        <w:spacing w:line="360" w:lineRule="auto"/>
        <w:jc w:val="both"/>
        <w:rPr>
          <w:szCs w:val="22"/>
        </w:rPr>
      </w:pPr>
      <w:r w:rsidRPr="009973D2">
        <w:rPr>
          <w:noProof/>
          <w:szCs w:val="22"/>
          <w:lang w:eastAsia="es-MX"/>
        </w:rPr>
        <w:drawing>
          <wp:inline distT="0" distB="0" distL="0" distR="0" wp14:anchorId="5F2E355F" wp14:editId="0AC271A7">
            <wp:extent cx="5972175" cy="1884680"/>
            <wp:effectExtent l="0" t="0" r="0" b="0"/>
            <wp:docPr id="143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1"/>
                    <a:stretch>
                      <a:fillRect/>
                    </a:stretch>
                  </pic:blipFill>
                  <pic:spPr>
                    <a:xfrm>
                      <a:off x="0" y="0"/>
                      <a:ext cx="5972175" cy="1884680"/>
                    </a:xfrm>
                    <a:prstGeom prst="rect">
                      <a:avLst/>
                    </a:prstGeom>
                  </pic:spPr>
                </pic:pic>
              </a:graphicData>
            </a:graphic>
          </wp:inline>
        </w:drawing>
      </w:r>
    </w:p>
    <w:p w14:paraId="71DC0AE4" w14:textId="77777777" w:rsidR="00580423" w:rsidRPr="00A95E76" w:rsidRDefault="00580423" w:rsidP="00580423">
      <w:pPr>
        <w:spacing w:line="360" w:lineRule="auto"/>
        <w:jc w:val="both"/>
        <w:rPr>
          <w:szCs w:val="22"/>
        </w:rPr>
      </w:pPr>
      <w:r w:rsidRPr="00A95E76">
        <w:rPr>
          <w:szCs w:val="22"/>
        </w:rPr>
        <w:lastRenderedPageBreak/>
        <w:t>Dichas modificaciones quedan sujetas a la autorización del Comité de Planeación y a las verificaciones procedentes por parte de la Dirección General de Fomento y Administración Portuaria y de la autorización de la Secretaría de Comunicaciones y Transportes a través de la Dirección General de Puertos.”</w:t>
      </w:r>
    </w:p>
    <w:p w14:paraId="219AB37B" w14:textId="77777777" w:rsidR="00580423" w:rsidRPr="00A95E76" w:rsidRDefault="00580423" w:rsidP="00580423">
      <w:pPr>
        <w:spacing w:line="360" w:lineRule="auto"/>
        <w:jc w:val="both"/>
        <w:rPr>
          <w:szCs w:val="22"/>
        </w:rPr>
      </w:pPr>
    </w:p>
    <w:p w14:paraId="46E449D4" w14:textId="77777777" w:rsidR="00580423" w:rsidRPr="00A95E76" w:rsidRDefault="00580423" w:rsidP="00393D04">
      <w:pPr>
        <w:pStyle w:val="Prrafodelista"/>
        <w:numPr>
          <w:ilvl w:val="0"/>
          <w:numId w:val="30"/>
        </w:numPr>
        <w:spacing w:line="360" w:lineRule="auto"/>
        <w:jc w:val="both"/>
        <w:rPr>
          <w:rFonts w:ascii="Montserrat" w:hAnsi="Montserrat" w:cs="Arial"/>
          <w:b/>
        </w:rPr>
      </w:pPr>
      <w:bookmarkStart w:id="27" w:name="_Hlk46915714"/>
      <w:r w:rsidRPr="00A95E76">
        <w:rPr>
          <w:rFonts w:ascii="Montserrat" w:hAnsi="Montserrat" w:cs="Arial"/>
          <w:b/>
          <w:bCs/>
        </w:rPr>
        <w:t>Tuxpan Port Terminal, S.A. de C.V.</w:t>
      </w:r>
    </w:p>
    <w:bookmarkEnd w:id="27"/>
    <w:p w14:paraId="3EF1232E" w14:textId="77777777" w:rsidR="00580423" w:rsidRPr="00A95E76" w:rsidRDefault="00580423" w:rsidP="00580423">
      <w:pPr>
        <w:spacing w:line="360" w:lineRule="auto"/>
        <w:jc w:val="both"/>
        <w:rPr>
          <w:rFonts w:cs="Arial"/>
          <w:szCs w:val="22"/>
          <w:lang w:eastAsia="es-MX"/>
        </w:rPr>
      </w:pPr>
    </w:p>
    <w:p w14:paraId="43DF7B65" w14:textId="77777777" w:rsidR="00580423" w:rsidRPr="00A95E76" w:rsidRDefault="00580423" w:rsidP="00580423">
      <w:pPr>
        <w:spacing w:line="360" w:lineRule="auto"/>
        <w:jc w:val="both"/>
        <w:rPr>
          <w:rFonts w:cs="Arial"/>
          <w:szCs w:val="22"/>
          <w:lang w:eastAsia="es-MX"/>
        </w:rPr>
      </w:pPr>
      <w:r w:rsidRPr="00A95E76">
        <w:rPr>
          <w:rFonts w:cs="Arial"/>
          <w:szCs w:val="22"/>
          <w:lang w:eastAsia="es-MX"/>
        </w:rPr>
        <w:t xml:space="preserve">La actual superficie de </w:t>
      </w:r>
      <w:r w:rsidRPr="00A95E76">
        <w:rPr>
          <w:rFonts w:cs="Arial"/>
          <w:szCs w:val="22"/>
        </w:rPr>
        <w:t>51,520 m², conformada por 5,600.00</w:t>
      </w:r>
      <w:r w:rsidRPr="00A95E76">
        <w:rPr>
          <w:rFonts w:cs="Arial"/>
          <w:spacing w:val="-3"/>
          <w:szCs w:val="22"/>
        </w:rPr>
        <w:t xml:space="preserve"> m² de zona federal terrestre y 45,920.00 m² de zona federal terrestre</w:t>
      </w:r>
      <w:r w:rsidRPr="00A95E76">
        <w:rPr>
          <w:rFonts w:cs="Arial"/>
          <w:szCs w:val="22"/>
          <w:lang w:eastAsia="es-MX"/>
        </w:rPr>
        <w:t xml:space="preserve">. </w:t>
      </w:r>
    </w:p>
    <w:p w14:paraId="6F8DA9CE" w14:textId="77777777" w:rsidR="00580423" w:rsidRPr="00A95E76" w:rsidRDefault="00580423" w:rsidP="00580423">
      <w:pPr>
        <w:spacing w:line="360" w:lineRule="auto"/>
        <w:jc w:val="both"/>
        <w:rPr>
          <w:rFonts w:cs="Arial"/>
          <w:szCs w:val="22"/>
          <w:lang w:eastAsia="es-MX"/>
        </w:rPr>
      </w:pPr>
    </w:p>
    <w:p w14:paraId="28B8350E" w14:textId="77777777" w:rsidR="00580423" w:rsidRPr="00A95E76" w:rsidRDefault="00580423" w:rsidP="00580423">
      <w:pPr>
        <w:spacing w:line="360" w:lineRule="auto"/>
        <w:jc w:val="both"/>
        <w:rPr>
          <w:rFonts w:cs="Arial"/>
          <w:szCs w:val="22"/>
          <w:lang w:eastAsia="es-MX"/>
        </w:rPr>
      </w:pPr>
      <w:r w:rsidRPr="00A95E76">
        <w:rPr>
          <w:rFonts w:cs="Arial"/>
          <w:szCs w:val="22"/>
          <w:lang w:eastAsia="es-MX"/>
        </w:rPr>
        <w:t>Conforme a la solicitud de ampliación de su objeto de contrato, se determinan las siguientes reconfiguraciones para el PMDP:</w:t>
      </w:r>
    </w:p>
    <w:p w14:paraId="3DD81F3F" w14:textId="77777777" w:rsidR="00580423" w:rsidRPr="00A95E76" w:rsidRDefault="00580423" w:rsidP="00580423">
      <w:pPr>
        <w:spacing w:line="360" w:lineRule="auto"/>
        <w:jc w:val="both"/>
        <w:rPr>
          <w:rFonts w:cs="Arial"/>
          <w:szCs w:val="22"/>
          <w:lang w:eastAsia="es-MX"/>
        </w:rPr>
      </w:pPr>
    </w:p>
    <w:p w14:paraId="27338077" w14:textId="77777777" w:rsidR="00580423" w:rsidRPr="00A95E76" w:rsidRDefault="00580423" w:rsidP="00393D04">
      <w:pPr>
        <w:pStyle w:val="Prrafodelista"/>
        <w:numPr>
          <w:ilvl w:val="0"/>
          <w:numId w:val="31"/>
        </w:numPr>
        <w:spacing w:line="360" w:lineRule="auto"/>
        <w:jc w:val="both"/>
        <w:rPr>
          <w:rFonts w:ascii="Montserrat" w:hAnsi="Montserrat" w:cs="Arial"/>
          <w:bCs/>
        </w:rPr>
      </w:pPr>
      <w:r w:rsidRPr="00A95E76">
        <w:rPr>
          <w:rFonts w:ascii="Montserrat" w:hAnsi="Montserrat" w:cs="Arial"/>
          <w:bCs/>
        </w:rPr>
        <w:t>En la tabla de Cesionarios del Puerto de Tuxpan, apartado 1.3 Comunidad Portuaria del Programa Maestro de Desarrollo Portuario 2017-2022, se modificaría el objeto de TPT.</w:t>
      </w:r>
    </w:p>
    <w:p w14:paraId="7DD42121" w14:textId="77777777" w:rsidR="00580423" w:rsidRPr="00A95E76" w:rsidRDefault="00580423" w:rsidP="00580423">
      <w:pPr>
        <w:pStyle w:val="Prrafodelista"/>
        <w:spacing w:line="360" w:lineRule="auto"/>
        <w:jc w:val="both"/>
        <w:rPr>
          <w:rFonts w:ascii="Montserrat" w:hAnsi="Montserrat" w:cs="Arial"/>
          <w:bCs/>
        </w:rPr>
      </w:pPr>
    </w:p>
    <w:p w14:paraId="4E07EF44" w14:textId="77777777" w:rsidR="00580423" w:rsidRPr="00A95E76" w:rsidRDefault="00580423" w:rsidP="00393D04">
      <w:pPr>
        <w:pStyle w:val="Prrafodelista"/>
        <w:numPr>
          <w:ilvl w:val="0"/>
          <w:numId w:val="31"/>
        </w:numPr>
        <w:spacing w:line="360" w:lineRule="auto"/>
        <w:jc w:val="both"/>
        <w:rPr>
          <w:rFonts w:ascii="Montserrat" w:hAnsi="Montserrat" w:cs="Arial"/>
          <w:bCs/>
        </w:rPr>
      </w:pPr>
      <w:r w:rsidRPr="00A95E76">
        <w:rPr>
          <w:rFonts w:ascii="Montserrat" w:hAnsi="Montserrat" w:cs="Arial"/>
          <w:bCs/>
        </w:rPr>
        <w:t xml:space="preserve">En la tabla de Zonas Portuarias Tuxpan, apartado 3.4 Zonificación maestra para el desarrollo portuario del Programa Maestro de Desarrollo Portuario 2017-2022, se encuentra considerado la zonificación 20PuE, como Terminal de Uso Público muelle de carga general, contenerizada y automóviles, fluidos energéticos y otros fluidos, se realizaría </w:t>
      </w:r>
      <w:r w:rsidRPr="00A95E76">
        <w:rPr>
          <w:rFonts w:ascii="Montserrat" w:hAnsi="Montserrat" w:cs="Arial"/>
          <w:lang w:val="es-ES"/>
        </w:rPr>
        <w:t>la ampliación de su objeto para m</w:t>
      </w:r>
      <w:r w:rsidRPr="00A95E76">
        <w:rPr>
          <w:rFonts w:ascii="Montserrat" w:hAnsi="Montserrat" w:cs="Arial"/>
          <w:bCs/>
        </w:rPr>
        <w:t>anejo y almacenaje de granel mineral.</w:t>
      </w:r>
    </w:p>
    <w:p w14:paraId="2172DC58" w14:textId="77777777" w:rsidR="00580423" w:rsidRPr="00A95E76" w:rsidRDefault="00580423" w:rsidP="00580423">
      <w:pPr>
        <w:pStyle w:val="Prrafodelista"/>
        <w:spacing w:line="360" w:lineRule="auto"/>
        <w:jc w:val="both"/>
        <w:rPr>
          <w:rFonts w:ascii="Montserrat" w:hAnsi="Montserrat" w:cs="Arial"/>
          <w:bCs/>
        </w:rPr>
      </w:pPr>
    </w:p>
    <w:p w14:paraId="4E7BF13D" w14:textId="77777777" w:rsidR="00580423" w:rsidRPr="00A95E76" w:rsidRDefault="00580423" w:rsidP="00393D04">
      <w:pPr>
        <w:pStyle w:val="Prrafodelista"/>
        <w:numPr>
          <w:ilvl w:val="0"/>
          <w:numId w:val="31"/>
        </w:numPr>
        <w:spacing w:line="360" w:lineRule="auto"/>
        <w:jc w:val="both"/>
        <w:rPr>
          <w:rFonts w:ascii="Montserrat" w:hAnsi="Montserrat" w:cs="Arial"/>
          <w:bCs/>
        </w:rPr>
      </w:pPr>
      <w:r w:rsidRPr="00A95E76">
        <w:rPr>
          <w:rFonts w:ascii="Montserrat" w:hAnsi="Montserrat" w:cs="Arial"/>
          <w:bCs/>
        </w:rPr>
        <w:t xml:space="preserve">En el Plano maestro de destinos, </w:t>
      </w:r>
      <w:r>
        <w:rPr>
          <w:rFonts w:ascii="Montserrat" w:hAnsi="Montserrat" w:cs="Arial"/>
          <w:bCs/>
        </w:rPr>
        <w:t>usos y modos de operación del Rí</w:t>
      </w:r>
      <w:r w:rsidRPr="00A95E76">
        <w:rPr>
          <w:rFonts w:ascii="Montserrat" w:hAnsi="Montserrat" w:cs="Arial"/>
          <w:bCs/>
        </w:rPr>
        <w:t xml:space="preserve">o Tuxpan, la Terminal de TPT se encuentra zonificada como 20PuE, Terminal de Uso Público muelle de carga general, contenerizada y automóviles, fluidos energéticos y otros </w:t>
      </w:r>
      <w:r w:rsidRPr="00A95E76">
        <w:rPr>
          <w:rFonts w:ascii="Montserrat" w:hAnsi="Montserrat" w:cs="Arial"/>
          <w:bCs/>
        </w:rPr>
        <w:lastRenderedPageBreak/>
        <w:t xml:space="preserve">fluidos, se realizaría </w:t>
      </w:r>
      <w:r w:rsidRPr="00A95E76">
        <w:rPr>
          <w:rFonts w:ascii="Montserrat" w:hAnsi="Montserrat" w:cs="Arial"/>
          <w:lang w:val="es-ES"/>
        </w:rPr>
        <w:t>la ampliación de su objeto para m</w:t>
      </w:r>
      <w:r w:rsidRPr="00A95E76">
        <w:rPr>
          <w:rFonts w:ascii="Montserrat" w:hAnsi="Montserrat" w:cs="Arial"/>
          <w:bCs/>
        </w:rPr>
        <w:t>anejo y almacenaje de granel mineral.</w:t>
      </w:r>
    </w:p>
    <w:p w14:paraId="03E27FC4" w14:textId="77777777" w:rsidR="00580423" w:rsidRPr="00A95E76" w:rsidRDefault="00580423" w:rsidP="00580423">
      <w:pPr>
        <w:spacing w:line="360" w:lineRule="auto"/>
        <w:jc w:val="both"/>
        <w:rPr>
          <w:b/>
          <w:szCs w:val="22"/>
        </w:rPr>
      </w:pPr>
    </w:p>
    <w:p w14:paraId="234C2413" w14:textId="77777777" w:rsidR="00580423" w:rsidRPr="00A95E76" w:rsidRDefault="00580423" w:rsidP="00580423">
      <w:pPr>
        <w:spacing w:line="360" w:lineRule="auto"/>
        <w:jc w:val="both"/>
        <w:rPr>
          <w:b/>
          <w:szCs w:val="22"/>
        </w:rPr>
      </w:pPr>
      <w:r w:rsidRPr="00A95E76">
        <w:rPr>
          <w:b/>
          <w:szCs w:val="22"/>
        </w:rPr>
        <w:t>Solicitud de autorización.</w:t>
      </w:r>
    </w:p>
    <w:p w14:paraId="3B10A446" w14:textId="77777777" w:rsidR="00580423" w:rsidRPr="00A95E76" w:rsidRDefault="00580423" w:rsidP="00580423">
      <w:pPr>
        <w:spacing w:line="360" w:lineRule="auto"/>
        <w:jc w:val="both"/>
        <w:rPr>
          <w:b/>
          <w:szCs w:val="22"/>
        </w:rPr>
      </w:pPr>
    </w:p>
    <w:p w14:paraId="087AF430" w14:textId="77777777" w:rsidR="00580423" w:rsidRPr="00A95E76" w:rsidRDefault="00580423" w:rsidP="00580423">
      <w:pPr>
        <w:spacing w:line="360" w:lineRule="auto"/>
        <w:jc w:val="both"/>
        <w:rPr>
          <w:rFonts w:cs="Arial"/>
          <w:b/>
          <w:bCs/>
          <w:noProof/>
          <w:szCs w:val="22"/>
        </w:rPr>
      </w:pPr>
      <w:r w:rsidRPr="00A95E76">
        <w:rPr>
          <w:rFonts w:cs="Arial"/>
          <w:bCs/>
          <w:noProof/>
          <w:szCs w:val="22"/>
        </w:rPr>
        <w:t xml:space="preserve">El Director General de la Administración Portuaria Integral de Tuxpan, S.A. de C.V., informa que es necesario realizar </w:t>
      </w:r>
      <w:r w:rsidRPr="00A95E76">
        <w:rPr>
          <w:rFonts w:cs="Arial"/>
          <w:b/>
          <w:bCs/>
          <w:noProof/>
          <w:szCs w:val="22"/>
        </w:rPr>
        <w:t>modificaciones substanciales</w:t>
      </w:r>
      <w:r w:rsidRPr="00A95E76">
        <w:rPr>
          <w:rFonts w:cs="Arial"/>
          <w:bCs/>
          <w:noProof/>
          <w:szCs w:val="22"/>
        </w:rPr>
        <w:t xml:space="preserve"> al Programa Maestro de Desarrollo Portuario 2017-2022 (PMDP), especificamente en los apartados:</w:t>
      </w:r>
      <w:r w:rsidRPr="00A95E76">
        <w:rPr>
          <w:rFonts w:cs="Arial"/>
          <w:b/>
          <w:bCs/>
          <w:noProof/>
          <w:szCs w:val="22"/>
        </w:rPr>
        <w:t xml:space="preserve">  1.3 Comunidad Portuaria, 3.4 Zonificación maestra para el desarrollo portuario y el Plano maestro de destinos, </w:t>
      </w:r>
      <w:r>
        <w:rPr>
          <w:rFonts w:cs="Arial"/>
          <w:b/>
          <w:bCs/>
          <w:noProof/>
          <w:szCs w:val="22"/>
        </w:rPr>
        <w:t>usos y modos de operación del Rí</w:t>
      </w:r>
      <w:r w:rsidRPr="00A95E76">
        <w:rPr>
          <w:rFonts w:cs="Arial"/>
          <w:b/>
          <w:bCs/>
          <w:noProof/>
          <w:szCs w:val="22"/>
        </w:rPr>
        <w:t>o Tuxpan .</w:t>
      </w:r>
    </w:p>
    <w:p w14:paraId="6FF69859" w14:textId="77777777" w:rsidR="00580423" w:rsidRPr="00A95E76" w:rsidRDefault="00580423" w:rsidP="00580423">
      <w:pPr>
        <w:spacing w:line="360" w:lineRule="auto"/>
        <w:jc w:val="both"/>
        <w:rPr>
          <w:rFonts w:cs="Arial"/>
          <w:b/>
          <w:bCs/>
          <w:noProof/>
          <w:szCs w:val="22"/>
        </w:rPr>
      </w:pPr>
    </w:p>
    <w:p w14:paraId="623F7009" w14:textId="77777777" w:rsidR="00580423" w:rsidRPr="00A95E76" w:rsidRDefault="00580423" w:rsidP="00580423">
      <w:pPr>
        <w:spacing w:line="360" w:lineRule="auto"/>
        <w:jc w:val="both"/>
        <w:rPr>
          <w:szCs w:val="22"/>
        </w:rPr>
      </w:pPr>
      <w:r w:rsidRPr="00A95E76">
        <w:rPr>
          <w:szCs w:val="22"/>
        </w:rPr>
        <w:t>Por tal motivo y de conformidad con el Artículo 41 de la Ley de Puertos y 44 Ter de su Reglamento, se solicita la aprobación del H. Consejo de Administración para realizar una modificación substancial al citado PMDP, misma que se someterá a consideración del Comité de Planeación y a autorización ante la Secretaría de Comunicaciones y Transportes a través de la Dirección General de Puertos.</w:t>
      </w:r>
    </w:p>
    <w:p w14:paraId="36BA0414" w14:textId="77777777" w:rsidR="00580423" w:rsidRDefault="00580423" w:rsidP="00580423">
      <w:pPr>
        <w:spacing w:line="360" w:lineRule="auto"/>
        <w:jc w:val="both"/>
        <w:rPr>
          <w:szCs w:val="22"/>
        </w:rPr>
      </w:pPr>
    </w:p>
    <w:p w14:paraId="193B41F1"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115D89C1" w14:textId="77777777" w:rsidR="00580423" w:rsidRPr="00A95E76" w:rsidRDefault="00580423" w:rsidP="00580423">
      <w:pPr>
        <w:spacing w:line="360" w:lineRule="auto"/>
        <w:ind w:left="708"/>
        <w:jc w:val="both"/>
        <w:rPr>
          <w:szCs w:val="22"/>
        </w:rPr>
      </w:pPr>
      <w:r w:rsidRPr="00A95E76">
        <w:rPr>
          <w:szCs w:val="22"/>
        </w:rPr>
        <w:t>“</w:t>
      </w:r>
      <w:r w:rsidRPr="00A95E76">
        <w:rPr>
          <w:b/>
          <w:szCs w:val="22"/>
        </w:rPr>
        <w:t>ACUERDO CA-CXXVI-14</w:t>
      </w:r>
      <w:r>
        <w:rPr>
          <w:b/>
          <w:szCs w:val="22"/>
        </w:rPr>
        <w:t xml:space="preserve"> </w:t>
      </w:r>
      <w:r w:rsidRPr="00A95E76">
        <w:rPr>
          <w:b/>
          <w:szCs w:val="22"/>
        </w:rPr>
        <w:t>(09-XI-2020)</w:t>
      </w:r>
      <w:r w:rsidRPr="00A95E76">
        <w:rPr>
          <w:szCs w:val="22"/>
        </w:rPr>
        <w:t>.</w:t>
      </w:r>
      <w:r w:rsidRPr="00A95E76">
        <w:rPr>
          <w:b/>
          <w:szCs w:val="22"/>
        </w:rPr>
        <w:t xml:space="preserve"> </w:t>
      </w:r>
      <w:r w:rsidRPr="00A95E76">
        <w:rPr>
          <w:szCs w:val="22"/>
        </w:rPr>
        <w:t xml:space="preserve">Con fundamento en los artículos 41 de la Ley de Puertos,  39 y 44 Ter de su Reglamento, fracción II de la Ley Federal de las Entidades Paraestatales, TRIGÉSIMO CUARTO, inciso c) del Estatuto Social de la Entidad, se autoriza al Director General de la Entidad, realizar modificaciones substanciales al Programa Maestro de Desarrollo Portuario de la Administración Portuaria Integral de Tuxpan, S.A. de C.V., para </w:t>
      </w:r>
      <w:r w:rsidRPr="00A95E76">
        <w:rPr>
          <w:rFonts w:cs="Arial"/>
          <w:szCs w:val="22"/>
        </w:rPr>
        <w:t xml:space="preserve">la ampliación del objeto del contrato de </w:t>
      </w:r>
      <w:r w:rsidRPr="00A95E76">
        <w:rPr>
          <w:rFonts w:cs="Arial"/>
          <w:b/>
          <w:bCs/>
          <w:szCs w:val="22"/>
        </w:rPr>
        <w:t>Tuxpan Port Terminal, S.A. de C.V</w:t>
      </w:r>
      <w:r w:rsidRPr="00A95E76">
        <w:rPr>
          <w:rFonts w:cs="Arial"/>
          <w:szCs w:val="22"/>
        </w:rPr>
        <w:t xml:space="preserve"> para manejo y almacenaje de granel mineral </w:t>
      </w:r>
      <w:r w:rsidRPr="00A95E76">
        <w:rPr>
          <w:rFonts w:cs="Arial"/>
          <w:bCs/>
          <w:noProof/>
          <w:szCs w:val="22"/>
        </w:rPr>
        <w:t>en los apartados:</w:t>
      </w:r>
      <w:r w:rsidRPr="00A95E76">
        <w:rPr>
          <w:rFonts w:cs="Arial"/>
          <w:b/>
          <w:bCs/>
          <w:noProof/>
          <w:szCs w:val="22"/>
        </w:rPr>
        <w:t xml:space="preserve">  1.3 Comunidad Portuaria, 3.4 Zonificación maestra para el </w:t>
      </w:r>
      <w:r w:rsidRPr="00A95E76">
        <w:rPr>
          <w:rFonts w:cs="Arial"/>
          <w:b/>
          <w:bCs/>
          <w:noProof/>
          <w:szCs w:val="22"/>
        </w:rPr>
        <w:lastRenderedPageBreak/>
        <w:t>desarrollo portuario y el Plano maestro de destinos, usos y modos de operación del Rio Tuxpan</w:t>
      </w:r>
      <w:r w:rsidRPr="00A95E76">
        <w:rPr>
          <w:rFonts w:cs="Arial"/>
          <w:bCs/>
          <w:noProof/>
          <w:szCs w:val="22"/>
        </w:rPr>
        <w:t xml:space="preserve">, </w:t>
      </w:r>
      <w:r w:rsidRPr="00A95E76">
        <w:rPr>
          <w:szCs w:val="22"/>
        </w:rPr>
        <w:t>en función de la siguiente paginación:</w:t>
      </w:r>
    </w:p>
    <w:p w14:paraId="4C7A645D" w14:textId="77777777" w:rsidR="00580423" w:rsidRPr="00A95E76" w:rsidRDefault="00580423" w:rsidP="00580423">
      <w:pPr>
        <w:spacing w:line="360" w:lineRule="auto"/>
        <w:jc w:val="both"/>
        <w:rPr>
          <w:szCs w:val="22"/>
        </w:rPr>
      </w:pPr>
    </w:p>
    <w:p w14:paraId="0E6926EB" w14:textId="77777777" w:rsidR="00580423" w:rsidRPr="00A95E76" w:rsidRDefault="00580423" w:rsidP="00580423">
      <w:pPr>
        <w:spacing w:line="360" w:lineRule="auto"/>
        <w:jc w:val="both"/>
        <w:rPr>
          <w:szCs w:val="22"/>
        </w:rPr>
      </w:pPr>
      <w:r w:rsidRPr="009973D2">
        <w:rPr>
          <w:noProof/>
          <w:szCs w:val="22"/>
          <w:lang w:eastAsia="es-MX"/>
        </w:rPr>
        <w:drawing>
          <wp:inline distT="0" distB="0" distL="0" distR="0" wp14:anchorId="608EDBF9" wp14:editId="6399C429">
            <wp:extent cx="5819775" cy="1924050"/>
            <wp:effectExtent l="0" t="0" r="0" b="0"/>
            <wp:docPr id="1434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12"/>
                    <a:stretch>
                      <a:fillRect/>
                    </a:stretch>
                  </pic:blipFill>
                  <pic:spPr>
                    <a:xfrm>
                      <a:off x="0" y="0"/>
                      <a:ext cx="5819775" cy="1924050"/>
                    </a:xfrm>
                    <a:prstGeom prst="rect">
                      <a:avLst/>
                    </a:prstGeom>
                  </pic:spPr>
                </pic:pic>
              </a:graphicData>
            </a:graphic>
          </wp:inline>
        </w:drawing>
      </w:r>
    </w:p>
    <w:p w14:paraId="7306C4C2" w14:textId="77777777" w:rsidR="00580423" w:rsidRPr="00A95E76" w:rsidRDefault="00580423" w:rsidP="00580423">
      <w:pPr>
        <w:spacing w:line="360" w:lineRule="auto"/>
        <w:jc w:val="both"/>
        <w:rPr>
          <w:szCs w:val="22"/>
        </w:rPr>
      </w:pPr>
      <w:r w:rsidRPr="00A95E76">
        <w:rPr>
          <w:szCs w:val="22"/>
        </w:rPr>
        <w:t>Dichas modificaciones quedan sujetas a la autorización del Comité de Planeación y a las verificaciones procedentes por parte de la Dirección General de Fomento y Administración Portuaria y de la autorización de la Secretaría de Comunicaciones y Transportes a través de la Dirección General de Puertos.”</w:t>
      </w:r>
    </w:p>
    <w:p w14:paraId="65B739F0" w14:textId="77777777" w:rsidR="00580423" w:rsidRPr="00A95E76" w:rsidRDefault="00580423" w:rsidP="00580423">
      <w:pPr>
        <w:spacing w:line="360" w:lineRule="auto"/>
        <w:jc w:val="both"/>
        <w:rPr>
          <w:szCs w:val="22"/>
        </w:rPr>
      </w:pPr>
    </w:p>
    <w:p w14:paraId="4136A8F1" w14:textId="77777777" w:rsidR="00580423" w:rsidRPr="00A95E76" w:rsidRDefault="00580423" w:rsidP="00393D04">
      <w:pPr>
        <w:pStyle w:val="Prrafodelista"/>
        <w:numPr>
          <w:ilvl w:val="0"/>
          <w:numId w:val="30"/>
        </w:numPr>
        <w:spacing w:line="360" w:lineRule="auto"/>
        <w:jc w:val="both"/>
        <w:rPr>
          <w:rFonts w:ascii="Montserrat" w:hAnsi="Montserrat" w:cs="Arial"/>
          <w:b/>
          <w:bCs/>
        </w:rPr>
      </w:pPr>
      <w:bookmarkStart w:id="28" w:name="_Hlk46915731"/>
      <w:r w:rsidRPr="00A95E76">
        <w:rPr>
          <w:rFonts w:ascii="Montserrat" w:hAnsi="Montserrat" w:cs="Arial"/>
          <w:b/>
          <w:bCs/>
        </w:rPr>
        <w:t>Empresa Productiva Subsidiaria VI de la Comisión Federal de Electricidad (CFE GENERACIÓN VI)</w:t>
      </w:r>
      <w:bookmarkEnd w:id="28"/>
      <w:r w:rsidRPr="00A95E76">
        <w:rPr>
          <w:rFonts w:ascii="Montserrat" w:hAnsi="Montserrat" w:cs="Arial"/>
          <w:b/>
          <w:bCs/>
        </w:rPr>
        <w:t>.</w:t>
      </w:r>
    </w:p>
    <w:p w14:paraId="68FC0FF2" w14:textId="77777777" w:rsidR="00580423" w:rsidRPr="00A95E76" w:rsidRDefault="00580423" w:rsidP="00580423">
      <w:pPr>
        <w:spacing w:line="360" w:lineRule="auto"/>
        <w:jc w:val="both"/>
        <w:rPr>
          <w:rFonts w:cs="Arial"/>
          <w:szCs w:val="22"/>
          <w:lang w:eastAsia="es-MX"/>
        </w:rPr>
      </w:pPr>
    </w:p>
    <w:p w14:paraId="28FCB46C" w14:textId="77777777" w:rsidR="00580423" w:rsidRPr="00A95E76" w:rsidRDefault="00580423" w:rsidP="00580423">
      <w:pPr>
        <w:spacing w:line="360" w:lineRule="auto"/>
        <w:jc w:val="both"/>
        <w:rPr>
          <w:rFonts w:cs="Arial"/>
          <w:szCs w:val="22"/>
          <w:lang w:eastAsia="es-MX"/>
        </w:rPr>
      </w:pPr>
      <w:r w:rsidRPr="00A95E76">
        <w:rPr>
          <w:rFonts w:cs="Arial"/>
          <w:szCs w:val="22"/>
          <w:lang w:eastAsia="es-MX"/>
        </w:rPr>
        <w:t xml:space="preserve">Solicitud de adjudicación directa para el otorgamiento de la Cesión Parcial de Derechos y Obligaciones para el uso, aprovechamiento y explotación de una superficie total de 60,000 m² de zona federal marítima, la cual corresponderá a un área cedida de 30,000.00 m² destinada a la monoboya 1 y 30,000.00m² destinada a la monoboya 2. </w:t>
      </w:r>
    </w:p>
    <w:p w14:paraId="01A2503B" w14:textId="77777777" w:rsidR="00580423" w:rsidRPr="00A95E76" w:rsidRDefault="00580423" w:rsidP="00580423">
      <w:pPr>
        <w:spacing w:line="360" w:lineRule="auto"/>
        <w:jc w:val="both"/>
        <w:rPr>
          <w:rFonts w:cs="Arial"/>
          <w:szCs w:val="22"/>
          <w:lang w:eastAsia="es-MX"/>
        </w:rPr>
      </w:pPr>
    </w:p>
    <w:p w14:paraId="4AEC955D" w14:textId="77777777" w:rsidR="00580423" w:rsidRPr="00A95E76" w:rsidRDefault="00580423" w:rsidP="00580423">
      <w:pPr>
        <w:spacing w:line="360" w:lineRule="auto"/>
        <w:jc w:val="both"/>
        <w:rPr>
          <w:rFonts w:cs="Arial"/>
          <w:szCs w:val="22"/>
          <w:lang w:eastAsia="es-MX"/>
        </w:rPr>
      </w:pPr>
      <w:r w:rsidRPr="00A95E76">
        <w:rPr>
          <w:rFonts w:cs="Arial"/>
          <w:szCs w:val="22"/>
          <w:lang w:eastAsia="es-MX"/>
        </w:rPr>
        <w:t>Conforme a la solicitud de ampliación de su objeto de contrato, se determinan las siguientes reconfiguraciones para el PMDP:</w:t>
      </w:r>
    </w:p>
    <w:p w14:paraId="712AF7E3" w14:textId="77777777" w:rsidR="00580423" w:rsidRPr="00A95E76" w:rsidRDefault="00580423" w:rsidP="00580423">
      <w:pPr>
        <w:spacing w:line="360" w:lineRule="auto"/>
        <w:jc w:val="both"/>
        <w:rPr>
          <w:rFonts w:cs="Arial"/>
          <w:szCs w:val="22"/>
          <w:lang w:eastAsia="es-MX"/>
        </w:rPr>
      </w:pPr>
    </w:p>
    <w:p w14:paraId="1874A25F" w14:textId="77777777" w:rsidR="00580423" w:rsidRPr="00A95E76" w:rsidRDefault="00580423" w:rsidP="00393D04">
      <w:pPr>
        <w:pStyle w:val="Prrafodelista"/>
        <w:numPr>
          <w:ilvl w:val="0"/>
          <w:numId w:val="32"/>
        </w:numPr>
        <w:spacing w:line="360" w:lineRule="auto"/>
        <w:jc w:val="both"/>
        <w:rPr>
          <w:rFonts w:ascii="Montserrat" w:hAnsi="Montserrat" w:cs="Arial"/>
          <w:bCs/>
        </w:rPr>
      </w:pPr>
      <w:r w:rsidRPr="00A95E76">
        <w:rPr>
          <w:rFonts w:ascii="Montserrat" w:hAnsi="Montserrat" w:cs="Arial"/>
          <w:bCs/>
        </w:rPr>
        <w:lastRenderedPageBreak/>
        <w:t>Agregar en el apartado 1.3 Comunidad Portuaria del Programa Maestro de Desarrollo Portuario 2017-2022, tabla de Cesionarios de Monoboyas, para agregar a CFE como un cesionario del Puerto.</w:t>
      </w:r>
    </w:p>
    <w:p w14:paraId="4D85E75C" w14:textId="77777777" w:rsidR="00580423" w:rsidRPr="00A95E76" w:rsidRDefault="00580423" w:rsidP="00580423">
      <w:pPr>
        <w:pStyle w:val="Prrafodelista"/>
        <w:spacing w:line="360" w:lineRule="auto"/>
        <w:jc w:val="both"/>
        <w:rPr>
          <w:rFonts w:ascii="Montserrat" w:hAnsi="Montserrat" w:cs="Arial"/>
          <w:bCs/>
        </w:rPr>
      </w:pPr>
    </w:p>
    <w:p w14:paraId="25098DE3" w14:textId="77777777" w:rsidR="00580423" w:rsidRPr="00A95E76" w:rsidRDefault="00580423" w:rsidP="00393D04">
      <w:pPr>
        <w:pStyle w:val="Prrafodelista"/>
        <w:numPr>
          <w:ilvl w:val="0"/>
          <w:numId w:val="32"/>
        </w:numPr>
        <w:spacing w:line="360" w:lineRule="auto"/>
        <w:jc w:val="both"/>
        <w:rPr>
          <w:rFonts w:ascii="Montserrat" w:hAnsi="Montserrat" w:cs="Arial"/>
          <w:bCs/>
        </w:rPr>
      </w:pPr>
      <w:r w:rsidRPr="00A95E76">
        <w:rPr>
          <w:rFonts w:ascii="Montserrat" w:hAnsi="Montserrat" w:cs="Arial"/>
          <w:bCs/>
        </w:rPr>
        <w:t xml:space="preserve">Agregar en apartado 3.4 Zonificación maestra para el desarrollo portuario del Programa Maestro de Desarrollo Portuario 2017-2022, la tabla de Zonas Portuarias Monoboyas, para agregar la zonificación </w:t>
      </w:r>
      <w:r w:rsidRPr="00A95E76">
        <w:rPr>
          <w:rFonts w:ascii="Montserrat" w:hAnsi="Montserrat" w:cs="Arial"/>
          <w:b/>
          <w:bCs/>
        </w:rPr>
        <w:t>1PaE</w:t>
      </w:r>
      <w:r w:rsidRPr="00A95E76">
        <w:rPr>
          <w:rFonts w:ascii="Montserrat" w:hAnsi="Montserrat" w:cs="Arial"/>
          <w:bCs/>
        </w:rPr>
        <w:t xml:space="preserve">, como Monoboyas 1 y 2 para descarga de Combustóleo Pesado; y que la Zona Portuaria proyectada para desarrollo (polígono Monoboyas y Fondeo) pasara a ser </w:t>
      </w:r>
      <w:r w:rsidRPr="00A95E76">
        <w:rPr>
          <w:rFonts w:ascii="Montserrat" w:hAnsi="Montserrat" w:cs="Arial"/>
          <w:b/>
          <w:bCs/>
        </w:rPr>
        <w:t>2PaE</w:t>
      </w:r>
      <w:r w:rsidRPr="00A95E76">
        <w:rPr>
          <w:rFonts w:ascii="Montserrat" w:hAnsi="Montserrat" w:cs="Arial"/>
          <w:bCs/>
        </w:rPr>
        <w:t xml:space="preserve"> como monoboyas 3, 4 y 5 para la descarga de petrolíferos y derivados del petróleo a cargo de Pemex (se le restará el área solicitada por CFE).</w:t>
      </w:r>
    </w:p>
    <w:p w14:paraId="7A9512A8" w14:textId="77777777" w:rsidR="00580423" w:rsidRPr="00A95E76" w:rsidRDefault="00580423" w:rsidP="00580423">
      <w:pPr>
        <w:spacing w:line="360" w:lineRule="auto"/>
        <w:jc w:val="both"/>
        <w:rPr>
          <w:rFonts w:cs="Arial"/>
          <w:bCs/>
          <w:szCs w:val="22"/>
        </w:rPr>
      </w:pPr>
    </w:p>
    <w:p w14:paraId="43F9A507" w14:textId="77777777" w:rsidR="00580423" w:rsidRPr="00A95E76" w:rsidRDefault="00580423" w:rsidP="00393D04">
      <w:pPr>
        <w:pStyle w:val="Prrafodelista"/>
        <w:numPr>
          <w:ilvl w:val="0"/>
          <w:numId w:val="32"/>
        </w:numPr>
        <w:spacing w:line="360" w:lineRule="auto"/>
        <w:jc w:val="both"/>
        <w:rPr>
          <w:rFonts w:ascii="Montserrat" w:hAnsi="Montserrat" w:cs="Arial"/>
          <w:bCs/>
        </w:rPr>
      </w:pPr>
      <w:r w:rsidRPr="00A95E76">
        <w:rPr>
          <w:rFonts w:ascii="Montserrat" w:hAnsi="Montserrat" w:cs="Arial"/>
          <w:bCs/>
        </w:rPr>
        <w:t xml:space="preserve">En el Plano maestro de destinos, usos y modos de operación de las Monoboyas del Puerto de Tuxpan, Ver., la monoboyas para uso de CFE se zonificaran como </w:t>
      </w:r>
      <w:r w:rsidRPr="00A95E76">
        <w:rPr>
          <w:rFonts w:ascii="Montserrat" w:hAnsi="Montserrat" w:cs="Arial"/>
          <w:b/>
          <w:bCs/>
        </w:rPr>
        <w:t>1PaE</w:t>
      </w:r>
      <w:r w:rsidRPr="00A95E76">
        <w:rPr>
          <w:rFonts w:ascii="Montserrat" w:hAnsi="Montserrat" w:cs="Arial"/>
          <w:bCs/>
        </w:rPr>
        <w:t xml:space="preserve">, para descarga de Combustóleo Pesado y </w:t>
      </w:r>
      <w:r w:rsidRPr="00A95E76">
        <w:rPr>
          <w:rFonts w:ascii="Montserrat" w:hAnsi="Montserrat" w:cs="Arial"/>
          <w:b/>
          <w:bCs/>
        </w:rPr>
        <w:t>2PaE</w:t>
      </w:r>
      <w:r w:rsidRPr="00A95E76">
        <w:rPr>
          <w:rFonts w:ascii="Montserrat" w:hAnsi="Montserrat" w:cs="Arial"/>
          <w:bCs/>
        </w:rPr>
        <w:t xml:space="preserve"> para la descarga de petrolíferos y derivados del petróleo a cargo de PEMEX.</w:t>
      </w:r>
    </w:p>
    <w:p w14:paraId="5B3CC9E5" w14:textId="77777777" w:rsidR="00580423" w:rsidRPr="00A95E76" w:rsidRDefault="00580423" w:rsidP="00580423">
      <w:pPr>
        <w:spacing w:line="360" w:lineRule="auto"/>
        <w:jc w:val="both"/>
        <w:rPr>
          <w:rFonts w:cs="Arial"/>
          <w:bCs/>
          <w:szCs w:val="22"/>
        </w:rPr>
      </w:pPr>
    </w:p>
    <w:p w14:paraId="461A338D" w14:textId="77777777" w:rsidR="00580423" w:rsidRPr="00A95E76" w:rsidRDefault="00580423" w:rsidP="00580423">
      <w:pPr>
        <w:spacing w:line="360" w:lineRule="auto"/>
        <w:jc w:val="both"/>
        <w:rPr>
          <w:b/>
          <w:szCs w:val="22"/>
        </w:rPr>
      </w:pPr>
      <w:r w:rsidRPr="00A95E76">
        <w:rPr>
          <w:b/>
          <w:szCs w:val="22"/>
        </w:rPr>
        <w:t>Solicitud de autorización.</w:t>
      </w:r>
    </w:p>
    <w:p w14:paraId="76388E7F" w14:textId="77777777" w:rsidR="00580423" w:rsidRPr="00A95E76" w:rsidRDefault="00580423" w:rsidP="00580423">
      <w:pPr>
        <w:spacing w:line="360" w:lineRule="auto"/>
        <w:jc w:val="both"/>
        <w:rPr>
          <w:b/>
          <w:szCs w:val="22"/>
        </w:rPr>
      </w:pPr>
    </w:p>
    <w:p w14:paraId="72BF9C03" w14:textId="77777777" w:rsidR="00580423" w:rsidRPr="00A95E76" w:rsidRDefault="00580423" w:rsidP="00580423">
      <w:pPr>
        <w:spacing w:line="360" w:lineRule="auto"/>
        <w:jc w:val="both"/>
        <w:rPr>
          <w:rFonts w:cs="Arial"/>
          <w:b/>
          <w:bCs/>
          <w:noProof/>
          <w:szCs w:val="22"/>
        </w:rPr>
      </w:pPr>
      <w:r w:rsidRPr="00A95E76">
        <w:rPr>
          <w:rFonts w:cs="Arial"/>
          <w:bCs/>
          <w:noProof/>
          <w:szCs w:val="22"/>
        </w:rPr>
        <w:t xml:space="preserve">El Director General de la Administración Portuaria Integral de Tuxpan, S.A. de C.V., informa que es necesario realizar </w:t>
      </w:r>
      <w:r w:rsidRPr="00A95E76">
        <w:rPr>
          <w:rFonts w:cs="Arial"/>
          <w:b/>
          <w:bCs/>
          <w:noProof/>
          <w:szCs w:val="22"/>
        </w:rPr>
        <w:t>modificaciones substanciales</w:t>
      </w:r>
      <w:r w:rsidRPr="00A95E76">
        <w:rPr>
          <w:rFonts w:cs="Arial"/>
          <w:bCs/>
          <w:noProof/>
          <w:szCs w:val="22"/>
        </w:rPr>
        <w:t xml:space="preserve"> al Programa Maestro de Desarrollo Portuario 2017-2022 (PMDP), especificamente en los apartados:</w:t>
      </w:r>
      <w:r w:rsidRPr="00A95E76">
        <w:rPr>
          <w:rFonts w:cs="Arial"/>
          <w:b/>
          <w:bCs/>
          <w:noProof/>
          <w:szCs w:val="22"/>
        </w:rPr>
        <w:t xml:space="preserve">  1.3 Comunidad Portuaria, 3.4 Zonificación maestra para el desarrollo portuario y el Plano maestro de destinos, usos y modos de operación de las Monoboyas del Puerto de Tuxpan, Ver.</w:t>
      </w:r>
    </w:p>
    <w:p w14:paraId="3BD12549" w14:textId="77777777" w:rsidR="00580423" w:rsidRPr="00A95E76" w:rsidRDefault="00580423" w:rsidP="00580423">
      <w:pPr>
        <w:spacing w:line="360" w:lineRule="auto"/>
        <w:jc w:val="both"/>
        <w:rPr>
          <w:rFonts w:cs="Arial"/>
          <w:b/>
          <w:bCs/>
          <w:noProof/>
          <w:szCs w:val="22"/>
        </w:rPr>
      </w:pPr>
    </w:p>
    <w:p w14:paraId="619047A5" w14:textId="77777777" w:rsidR="00580423" w:rsidRPr="00A95E76" w:rsidRDefault="00580423" w:rsidP="00580423">
      <w:pPr>
        <w:spacing w:line="360" w:lineRule="auto"/>
        <w:jc w:val="both"/>
        <w:rPr>
          <w:szCs w:val="22"/>
        </w:rPr>
      </w:pPr>
      <w:r w:rsidRPr="00A95E76">
        <w:rPr>
          <w:szCs w:val="22"/>
        </w:rPr>
        <w:t xml:space="preserve">Por tal motivo y de conformidad con el Artículo 41 de la Ley de Puertos y 44 Ter de su Reglamento, se solicita la aprobación del H. Consejo de Administración para realizar una </w:t>
      </w:r>
      <w:r w:rsidRPr="00A95E76">
        <w:rPr>
          <w:szCs w:val="22"/>
        </w:rPr>
        <w:lastRenderedPageBreak/>
        <w:t>modificación substancial al citado PMDP, misma que se someterá a consideración del Comité de Planeación y a autorización ante la Secretaría de Comunicaciones y Transportes a través de la Dirección General de Puertos.</w:t>
      </w:r>
    </w:p>
    <w:p w14:paraId="771974E2" w14:textId="77777777" w:rsidR="00580423" w:rsidRDefault="00580423" w:rsidP="00580423">
      <w:pPr>
        <w:spacing w:line="360" w:lineRule="auto"/>
        <w:jc w:val="both"/>
        <w:rPr>
          <w:szCs w:val="22"/>
        </w:rPr>
      </w:pPr>
    </w:p>
    <w:p w14:paraId="26A5EA2E" w14:textId="77777777" w:rsidR="00580423" w:rsidRPr="00744C7D" w:rsidRDefault="00580423" w:rsidP="00580423">
      <w:pPr>
        <w:spacing w:after="100" w:afterAutospacing="1" w:line="360" w:lineRule="auto"/>
        <w:jc w:val="both"/>
        <w:rPr>
          <w:rFonts w:eastAsia="Calibri" w:cs="Arial"/>
          <w:szCs w:val="22"/>
        </w:rPr>
      </w:pPr>
      <w:r w:rsidRPr="00744C7D">
        <w:rPr>
          <w:rFonts w:cs="Arial"/>
          <w:color w:val="000000"/>
          <w:szCs w:val="22"/>
          <w:lang w:val="es-ES_tradnl"/>
        </w:rPr>
        <w:t xml:space="preserve">La Presidenta </w:t>
      </w:r>
      <w:r>
        <w:rPr>
          <w:rFonts w:eastAsia="Calibri" w:cs="Arial"/>
          <w:szCs w:val="22"/>
        </w:rPr>
        <w:t xml:space="preserve">solicitó a la </w:t>
      </w:r>
      <w:r w:rsidRPr="00744C7D">
        <w:rPr>
          <w:rFonts w:eastAsia="Calibri" w:cs="Arial"/>
          <w:szCs w:val="22"/>
        </w:rPr>
        <w:t>Secretari</w:t>
      </w:r>
      <w:r>
        <w:rPr>
          <w:rFonts w:eastAsia="Calibri" w:cs="Arial"/>
          <w:szCs w:val="22"/>
        </w:rPr>
        <w:t>a</w:t>
      </w:r>
      <w:r w:rsidRPr="00744C7D">
        <w:rPr>
          <w:rFonts w:eastAsia="Calibri" w:cs="Arial"/>
          <w:szCs w:val="22"/>
        </w:rPr>
        <w:t xml:space="preserve"> del Consejo diera lectura al acuerdo, mismo que se aprobó por </w:t>
      </w:r>
      <w:r>
        <w:rPr>
          <w:rFonts w:eastAsia="Calibri" w:cs="Arial"/>
          <w:szCs w:val="22"/>
        </w:rPr>
        <w:t>unanimidad,</w:t>
      </w:r>
      <w:r w:rsidRPr="00744C7D">
        <w:rPr>
          <w:rFonts w:eastAsia="Calibri" w:cs="Arial"/>
          <w:szCs w:val="22"/>
        </w:rPr>
        <w:t xml:space="preserve"> para quedar como sigue:</w:t>
      </w:r>
    </w:p>
    <w:p w14:paraId="4615A5BA" w14:textId="77777777" w:rsidR="00580423" w:rsidRDefault="00580423" w:rsidP="00580423">
      <w:pPr>
        <w:spacing w:line="360" w:lineRule="auto"/>
        <w:ind w:left="708"/>
        <w:jc w:val="both"/>
        <w:rPr>
          <w:szCs w:val="22"/>
        </w:rPr>
      </w:pPr>
      <w:r w:rsidRPr="00A95E76">
        <w:rPr>
          <w:szCs w:val="22"/>
        </w:rPr>
        <w:t>“</w:t>
      </w:r>
      <w:r w:rsidRPr="00A95E76">
        <w:rPr>
          <w:b/>
          <w:szCs w:val="22"/>
        </w:rPr>
        <w:t>ACUERDO CA-CXXVI-15 (09-XI-2020)</w:t>
      </w:r>
      <w:r w:rsidRPr="00A95E76">
        <w:rPr>
          <w:szCs w:val="22"/>
        </w:rPr>
        <w:t>.</w:t>
      </w:r>
      <w:r w:rsidRPr="00A95E76">
        <w:rPr>
          <w:b/>
          <w:szCs w:val="22"/>
        </w:rPr>
        <w:t xml:space="preserve"> </w:t>
      </w:r>
      <w:r w:rsidRPr="00A95E76">
        <w:rPr>
          <w:szCs w:val="22"/>
        </w:rPr>
        <w:t xml:space="preserve">Con fundamento en los artículos 41 de la Ley de Puertos,  39 y 44 Ter de su Reglamento, fracción II de la Ley Federal de las Entidades Paraestatales, TRIGÉSIMO CUARTO, inciso c) del Estatuto Social de la Entidad, se autoriza al Director General de la Entidad, realizar modificaciones substanciales al Programa Maestro de Desarrollo Portuario de la Administración Portuaria Integral de Tuxpan, S.A. de C.V., para </w:t>
      </w:r>
      <w:r w:rsidRPr="00A95E76">
        <w:rPr>
          <w:rFonts w:cs="Arial"/>
          <w:szCs w:val="22"/>
        </w:rPr>
        <w:t xml:space="preserve">uso, aprovechamiento y explotación de dos monoboyas ubicadas en el polígono 2 del Recinto Portuario de Tuxpan, destinadas a la descarga de Combustóleo Pesado para el funcionamiento de la Termoeléctrica Adolfo López Mateos, </w:t>
      </w:r>
      <w:r w:rsidRPr="00A95E76">
        <w:rPr>
          <w:rFonts w:cs="Arial"/>
          <w:bCs/>
          <w:noProof/>
          <w:szCs w:val="22"/>
        </w:rPr>
        <w:t>en los apartados:</w:t>
      </w:r>
      <w:r w:rsidRPr="00A95E76">
        <w:rPr>
          <w:rFonts w:cs="Arial"/>
          <w:b/>
          <w:bCs/>
          <w:noProof/>
          <w:szCs w:val="22"/>
        </w:rPr>
        <w:t xml:space="preserve"> 1.3 Comunidad Portuaria, 3.4 Zonificación maestra para el desarrollo portuario y el Plano maestro de destinos, usos y modos de operación de las Monoboyas del Puerto de Tuxpan, Ver., </w:t>
      </w:r>
      <w:r w:rsidRPr="00A95E76">
        <w:rPr>
          <w:szCs w:val="22"/>
        </w:rPr>
        <w:t>en función de la siguiente paginación:</w:t>
      </w:r>
    </w:p>
    <w:p w14:paraId="4783A131" w14:textId="77777777" w:rsidR="00580423" w:rsidRDefault="00580423" w:rsidP="00580423">
      <w:pPr>
        <w:spacing w:line="360" w:lineRule="auto"/>
        <w:ind w:left="708"/>
        <w:jc w:val="both"/>
        <w:rPr>
          <w:szCs w:val="22"/>
        </w:rPr>
      </w:pPr>
    </w:p>
    <w:p w14:paraId="1FCBBFBA" w14:textId="77777777" w:rsidR="00580423" w:rsidRPr="00A95E76" w:rsidRDefault="00580423" w:rsidP="00580423">
      <w:pPr>
        <w:spacing w:after="160" w:line="360" w:lineRule="auto"/>
        <w:jc w:val="both"/>
        <w:rPr>
          <w:szCs w:val="22"/>
        </w:rPr>
      </w:pPr>
      <w:r w:rsidRPr="009973D2">
        <w:rPr>
          <w:noProof/>
          <w:szCs w:val="22"/>
          <w:lang w:eastAsia="es-MX"/>
        </w:rPr>
        <w:drawing>
          <wp:inline distT="0" distB="0" distL="0" distR="0" wp14:anchorId="1D073788" wp14:editId="38EA1FB1">
            <wp:extent cx="5581650" cy="1685925"/>
            <wp:effectExtent l="0" t="0" r="0" b="0"/>
            <wp:docPr id="1434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3"/>
                    <a:stretch>
                      <a:fillRect/>
                    </a:stretch>
                  </pic:blipFill>
                  <pic:spPr>
                    <a:xfrm>
                      <a:off x="0" y="0"/>
                      <a:ext cx="5581650" cy="1685925"/>
                    </a:xfrm>
                    <a:prstGeom prst="rect">
                      <a:avLst/>
                    </a:prstGeom>
                  </pic:spPr>
                </pic:pic>
              </a:graphicData>
            </a:graphic>
          </wp:inline>
        </w:drawing>
      </w:r>
    </w:p>
    <w:p w14:paraId="6686FDC3" w14:textId="77777777" w:rsidR="00580423" w:rsidRPr="00A95E76" w:rsidRDefault="00580423" w:rsidP="00580423">
      <w:pPr>
        <w:spacing w:after="160" w:line="360" w:lineRule="auto"/>
        <w:jc w:val="both"/>
        <w:rPr>
          <w:szCs w:val="22"/>
        </w:rPr>
      </w:pPr>
      <w:r w:rsidRPr="00A95E76">
        <w:rPr>
          <w:szCs w:val="22"/>
        </w:rPr>
        <w:t xml:space="preserve">Dichas modificaciones quedan sujetas a la autorización del Comité de Planeación y a las verificaciones procedentes por parte de la Dirección General de Fomento y </w:t>
      </w:r>
      <w:r w:rsidRPr="00A95E76">
        <w:rPr>
          <w:szCs w:val="22"/>
        </w:rPr>
        <w:lastRenderedPageBreak/>
        <w:t>Administración Portuaria y de la autorización de la Secretaría de Comunicaciones y Transportes a través de la Dirección General de Puertos.”</w:t>
      </w:r>
    </w:p>
    <w:p w14:paraId="63C20EB5" w14:textId="77777777" w:rsidR="00580423" w:rsidRPr="00A95E76" w:rsidRDefault="00580423" w:rsidP="00580423">
      <w:pPr>
        <w:spacing w:after="160" w:line="360" w:lineRule="auto"/>
        <w:jc w:val="both"/>
        <w:rPr>
          <w:rFonts w:eastAsia="Calibri" w:cs="Arial"/>
          <w:b/>
          <w:bCs/>
          <w:szCs w:val="22"/>
        </w:rPr>
      </w:pPr>
    </w:p>
    <w:p w14:paraId="26BB3309" w14:textId="77777777" w:rsidR="00580423" w:rsidRPr="00A95E76" w:rsidRDefault="00580423" w:rsidP="00580423">
      <w:pPr>
        <w:spacing w:line="360" w:lineRule="auto"/>
        <w:jc w:val="both"/>
        <w:rPr>
          <w:b/>
          <w:szCs w:val="22"/>
        </w:rPr>
      </w:pPr>
      <w:bookmarkStart w:id="29" w:name="_Toc54971873"/>
      <w:r w:rsidRPr="00A95E76">
        <w:rPr>
          <w:b/>
          <w:szCs w:val="22"/>
        </w:rPr>
        <w:t xml:space="preserve">VI.12 </w:t>
      </w:r>
      <w:bookmarkStart w:id="30" w:name="_Toc53676325"/>
      <w:r w:rsidRPr="00A95E76">
        <w:rPr>
          <w:b/>
          <w:szCs w:val="22"/>
        </w:rPr>
        <w:t xml:space="preserve"> Nombramiento del Subgerente de Desarrollo de Mercado de la Entidad.</w:t>
      </w:r>
      <w:bookmarkEnd w:id="29"/>
      <w:bookmarkEnd w:id="30"/>
    </w:p>
    <w:p w14:paraId="76A1AEB7" w14:textId="77777777" w:rsidR="00580423" w:rsidRPr="00A95E76" w:rsidRDefault="00580423" w:rsidP="00580423">
      <w:pPr>
        <w:spacing w:line="360" w:lineRule="auto"/>
        <w:jc w:val="both"/>
        <w:rPr>
          <w:szCs w:val="22"/>
        </w:rPr>
      </w:pPr>
    </w:p>
    <w:p w14:paraId="33B8A981" w14:textId="77777777" w:rsidR="00580423" w:rsidRPr="00A95E76" w:rsidRDefault="00580423" w:rsidP="00580423">
      <w:pPr>
        <w:spacing w:line="360" w:lineRule="auto"/>
        <w:jc w:val="both"/>
        <w:rPr>
          <w:b/>
          <w:szCs w:val="22"/>
          <w:lang w:val="es-ES_tradnl"/>
        </w:rPr>
      </w:pPr>
      <w:r w:rsidRPr="00A95E76">
        <w:rPr>
          <w:b/>
          <w:szCs w:val="22"/>
          <w:lang w:val="es-ES_tradnl"/>
        </w:rPr>
        <w:t>Antecedentes:</w:t>
      </w:r>
    </w:p>
    <w:p w14:paraId="4E4B79A0" w14:textId="77777777" w:rsidR="00580423" w:rsidRPr="00A95E76" w:rsidRDefault="00580423" w:rsidP="00580423">
      <w:pPr>
        <w:pStyle w:val="Estilo"/>
        <w:spacing w:before="57" w:line="360" w:lineRule="auto"/>
        <w:ind w:left="5" w:right="38"/>
        <w:jc w:val="both"/>
        <w:rPr>
          <w:rFonts w:ascii="Montserrat" w:hAnsi="Montserrat" w:cs="Arial"/>
          <w:color w:val="000000"/>
          <w:sz w:val="22"/>
          <w:szCs w:val="22"/>
          <w:lang w:val="es-ES_tradnl"/>
        </w:rPr>
      </w:pPr>
      <w:r w:rsidRPr="00A95E76">
        <w:rPr>
          <w:rFonts w:ascii="Montserrat" w:hAnsi="Montserrat" w:cs="Arial"/>
          <w:color w:val="000000"/>
          <w:sz w:val="22"/>
          <w:szCs w:val="22"/>
          <w:lang w:val="es-ES_tradnl"/>
        </w:rPr>
        <w:t>Mediante Acuerdo CA-CXXIV-10 (18-V-2020) se realizó el nombramiento como Subgerente de Desarrollo de Mercado a la C. Ing. Mónica Edith Rivera Malerva, mismo que fue autorizado por el Oficial Mayor de la Secretar</w:t>
      </w:r>
      <w:r>
        <w:rPr>
          <w:rFonts w:ascii="Montserrat" w:hAnsi="Montserrat" w:cs="Arial"/>
          <w:color w:val="000000"/>
          <w:sz w:val="22"/>
          <w:szCs w:val="22"/>
          <w:lang w:val="es-ES_tradnl"/>
        </w:rPr>
        <w:t>í</w:t>
      </w:r>
      <w:r w:rsidRPr="00A95E76">
        <w:rPr>
          <w:rFonts w:ascii="Montserrat" w:hAnsi="Montserrat" w:cs="Arial"/>
          <w:color w:val="000000"/>
          <w:sz w:val="22"/>
          <w:szCs w:val="22"/>
          <w:lang w:val="es-ES_tradnl"/>
        </w:rPr>
        <w:t>a de Hacienda y Crédito Público (SHCP), mediante oficio de la SHCP N° 700.2020.0754-III, el 04 de septiembre de 2020, sin embargo no se realizó su contratación.</w:t>
      </w:r>
    </w:p>
    <w:p w14:paraId="4085DF11" w14:textId="77777777" w:rsidR="00580423" w:rsidRPr="00A95E76" w:rsidRDefault="00580423" w:rsidP="00580423">
      <w:pPr>
        <w:pStyle w:val="Estilo"/>
        <w:spacing w:before="57" w:line="360" w:lineRule="auto"/>
        <w:ind w:left="5" w:right="38"/>
        <w:jc w:val="both"/>
        <w:rPr>
          <w:rFonts w:ascii="Montserrat" w:hAnsi="Montserrat" w:cs="Arial"/>
          <w:color w:val="000000"/>
          <w:sz w:val="22"/>
          <w:szCs w:val="22"/>
          <w:lang w:val="es-ES_tradnl"/>
        </w:rPr>
      </w:pPr>
    </w:p>
    <w:p w14:paraId="6ACB7740" w14:textId="77777777" w:rsidR="00580423" w:rsidRPr="00A95E76" w:rsidRDefault="00580423" w:rsidP="00580423">
      <w:pPr>
        <w:pStyle w:val="Estilo"/>
        <w:spacing w:before="57" w:line="360" w:lineRule="auto"/>
        <w:ind w:left="5" w:right="38"/>
        <w:jc w:val="both"/>
        <w:rPr>
          <w:rFonts w:ascii="Montserrat" w:hAnsi="Montserrat" w:cs="Arial"/>
          <w:b/>
          <w:color w:val="000000"/>
          <w:sz w:val="22"/>
          <w:szCs w:val="22"/>
          <w:lang w:val="es-ES_tradnl"/>
        </w:rPr>
      </w:pPr>
      <w:r w:rsidRPr="00A95E76">
        <w:rPr>
          <w:rFonts w:ascii="Montserrat" w:hAnsi="Montserrat" w:cs="Arial"/>
          <w:b/>
          <w:color w:val="000000"/>
          <w:sz w:val="22"/>
          <w:szCs w:val="22"/>
          <w:lang w:val="es-ES_tradnl"/>
        </w:rPr>
        <w:t xml:space="preserve">Solicitud de autorización; </w:t>
      </w:r>
    </w:p>
    <w:p w14:paraId="1AAAB78E" w14:textId="77777777" w:rsidR="00580423" w:rsidRPr="00A95E76" w:rsidRDefault="00580423" w:rsidP="00580423">
      <w:pPr>
        <w:pStyle w:val="Estilo"/>
        <w:spacing w:before="57" w:line="360" w:lineRule="auto"/>
        <w:ind w:left="5" w:right="38"/>
        <w:jc w:val="both"/>
        <w:rPr>
          <w:rFonts w:ascii="Montserrat" w:hAnsi="Montserrat" w:cs="Arial"/>
          <w:color w:val="000000"/>
          <w:sz w:val="22"/>
          <w:szCs w:val="22"/>
          <w:lang w:val="es-ES_tradnl"/>
        </w:rPr>
      </w:pPr>
      <w:r w:rsidRPr="00A95E76">
        <w:rPr>
          <w:rFonts w:ascii="Montserrat" w:hAnsi="Montserrat" w:cs="Arial"/>
          <w:color w:val="000000"/>
          <w:sz w:val="22"/>
          <w:szCs w:val="22"/>
          <w:lang w:val="es-ES_tradnl"/>
        </w:rPr>
        <w:t xml:space="preserve">Con fundamento en los artículos 59 fracción VII de la Ley Federal de Entidades Paraestatales, Trigésimo Quinto, fracción II, inciso d), del Estatuto Social de la Entidad, el Director General propone al Consejo de Administración de la Administración Portuaria Integral de Tuxpan, S.A. de C.V., a la C. Lic. María Linda Astudillo Cruz, para ser designada Subgerente de desarrollo de Mercado. </w:t>
      </w:r>
    </w:p>
    <w:p w14:paraId="22508C3E" w14:textId="77777777" w:rsidR="00580423" w:rsidRDefault="00580423" w:rsidP="00580423">
      <w:pPr>
        <w:pStyle w:val="Textoindependiente"/>
        <w:spacing w:line="360" w:lineRule="auto"/>
        <w:rPr>
          <w:rFonts w:ascii="Montserrat" w:hAnsi="Montserrat"/>
          <w:b/>
          <w:szCs w:val="22"/>
          <w:lang w:val="es-ES_tradnl"/>
        </w:rPr>
      </w:pPr>
    </w:p>
    <w:p w14:paraId="0720EF35" w14:textId="77777777" w:rsidR="00580423" w:rsidRPr="009973D2" w:rsidRDefault="00580423" w:rsidP="00580423">
      <w:pPr>
        <w:pStyle w:val="Textoindependiente"/>
        <w:spacing w:line="360" w:lineRule="auto"/>
        <w:rPr>
          <w:rFonts w:ascii="Montserrat" w:hAnsi="Montserrat"/>
          <w:szCs w:val="22"/>
          <w:lang w:val="es-ES_tradnl"/>
        </w:rPr>
      </w:pPr>
      <w:r w:rsidRPr="009973D2">
        <w:rPr>
          <w:rFonts w:ascii="Montserrat" w:hAnsi="Montserrat"/>
          <w:szCs w:val="22"/>
          <w:lang w:val="es-ES_tradnl"/>
        </w:rPr>
        <w:t>La Presidenta solicitó a la Secretaria del Consejo diera lectura al acuerdo, mismo que se aprobó por unanimidad, para quedar como sigue:</w:t>
      </w:r>
    </w:p>
    <w:p w14:paraId="15857F13" w14:textId="77777777" w:rsidR="00580423" w:rsidRPr="00A95E76" w:rsidRDefault="00580423" w:rsidP="00580423">
      <w:pPr>
        <w:pStyle w:val="Textoindependiente"/>
        <w:spacing w:line="360" w:lineRule="auto"/>
        <w:ind w:left="426"/>
        <w:rPr>
          <w:rFonts w:ascii="Montserrat" w:hAnsi="Montserrat" w:cstheme="minorBidi"/>
          <w:szCs w:val="22"/>
        </w:rPr>
      </w:pPr>
      <w:r w:rsidRPr="00A95E76">
        <w:rPr>
          <w:rFonts w:ascii="Montserrat" w:hAnsi="Montserrat"/>
          <w:b/>
          <w:szCs w:val="22"/>
          <w:lang w:val="es-ES_tradnl"/>
        </w:rPr>
        <w:t>“ACUERDO CA-CXXVI-16 (</w:t>
      </w:r>
      <w:r>
        <w:rPr>
          <w:rFonts w:ascii="Montserrat" w:hAnsi="Montserrat"/>
          <w:b/>
          <w:szCs w:val="22"/>
          <w:lang w:val="es-ES_tradnl"/>
        </w:rPr>
        <w:t>0</w:t>
      </w:r>
      <w:r w:rsidRPr="00A95E76">
        <w:rPr>
          <w:rFonts w:ascii="Montserrat" w:hAnsi="Montserrat"/>
          <w:b/>
          <w:szCs w:val="22"/>
          <w:lang w:val="es-ES_tradnl"/>
        </w:rPr>
        <w:t xml:space="preserve">9-XI-2020). </w:t>
      </w:r>
      <w:r w:rsidRPr="00A95E76">
        <w:rPr>
          <w:rFonts w:ascii="Montserrat" w:hAnsi="Montserrat"/>
          <w:szCs w:val="22"/>
        </w:rPr>
        <w:t xml:space="preserve">Con fundamento en los artículos 58 fracción XI de la Ley Federal de las Entidades Paraestatales y TRIGÉSIMO CUARTO inciso e) del Estatuto Social de la Entidad, a propuesta del Director General, se nombra Subgerente de Desarrollo de Mercado de la Administración Portuaria Integral Tuxpan, S.A. de C.V., a la </w:t>
      </w:r>
      <w:r w:rsidRPr="00A95E76">
        <w:rPr>
          <w:rFonts w:ascii="Montserrat" w:hAnsi="Montserrat" w:cs="Arial"/>
          <w:color w:val="000000"/>
          <w:szCs w:val="22"/>
          <w:lang w:val="es-ES_tradnl"/>
        </w:rPr>
        <w:t>Lic. María Linda Astudillo Cruz</w:t>
      </w:r>
      <w:r w:rsidRPr="00A95E76">
        <w:rPr>
          <w:rFonts w:ascii="Montserrat" w:hAnsi="Montserrat"/>
          <w:szCs w:val="22"/>
        </w:rPr>
        <w:t xml:space="preserve">. El Director General verificó que la candidata cuenta con el perfil requerido para el desempeño del cargo y que </w:t>
      </w:r>
      <w:r w:rsidRPr="00A95E76">
        <w:rPr>
          <w:rFonts w:ascii="Montserrat" w:hAnsi="Montserrat"/>
          <w:szCs w:val="22"/>
        </w:rPr>
        <w:lastRenderedPageBreak/>
        <w:t xml:space="preserve">no se encuentra inhabilitada para el desempeño de cargos en la Administración Pública. Asimismo, le otorgará, en su caso, de conformidad con el artículo TRIGÉSIMO QUINTO fracción II del Estatuto Social, los poderes que le correspondan. </w:t>
      </w:r>
      <w:r w:rsidRPr="00A95E76">
        <w:rPr>
          <w:rFonts w:ascii="Montserrat" w:hAnsi="Montserrat" w:cstheme="minorBidi"/>
          <w:szCs w:val="22"/>
        </w:rPr>
        <w:t>La contratación queda condicionada a la autorización por parte de la Secretaría de Hacienda y Crédito Público, de conformidad con la normatividad aplicable en la materia.”</w:t>
      </w:r>
    </w:p>
    <w:p w14:paraId="3D68C5EF" w14:textId="77777777" w:rsidR="00580423" w:rsidRPr="00A95E76" w:rsidRDefault="00580423" w:rsidP="00580423">
      <w:pPr>
        <w:spacing w:line="360" w:lineRule="auto"/>
        <w:jc w:val="both"/>
        <w:rPr>
          <w:b/>
          <w:szCs w:val="22"/>
        </w:rPr>
      </w:pPr>
      <w:bookmarkStart w:id="31" w:name="_Toc53676326"/>
      <w:bookmarkStart w:id="32" w:name="_Toc54971874"/>
      <w:r w:rsidRPr="00A95E76">
        <w:rPr>
          <w:b/>
          <w:szCs w:val="22"/>
        </w:rPr>
        <w:t>VI.13 Contratación del personal eventual.</w:t>
      </w:r>
      <w:bookmarkEnd w:id="31"/>
      <w:bookmarkEnd w:id="32"/>
    </w:p>
    <w:p w14:paraId="777E26FB" w14:textId="77777777" w:rsidR="00580423" w:rsidRPr="00A95E76" w:rsidRDefault="00580423" w:rsidP="00580423">
      <w:pPr>
        <w:pStyle w:val="Textoindependiente"/>
        <w:spacing w:line="360" w:lineRule="auto"/>
        <w:rPr>
          <w:rFonts w:ascii="Montserrat" w:hAnsi="Montserrat"/>
          <w:szCs w:val="22"/>
        </w:rPr>
      </w:pPr>
    </w:p>
    <w:p w14:paraId="3DAA5E20" w14:textId="77777777" w:rsidR="00580423" w:rsidRPr="00A95E76" w:rsidRDefault="00580423" w:rsidP="00580423">
      <w:pPr>
        <w:spacing w:line="360" w:lineRule="auto"/>
        <w:jc w:val="both"/>
        <w:rPr>
          <w:szCs w:val="22"/>
          <w:lang w:eastAsia="es-MX"/>
        </w:rPr>
      </w:pPr>
      <w:r w:rsidRPr="00A95E76">
        <w:rPr>
          <w:szCs w:val="22"/>
          <w:lang w:eastAsia="es-MX"/>
        </w:rPr>
        <w:t>La Gerencia de Comercialización tiene como objetivos entre otros, "Establecer estrategias de desarrollo de negocios para incrementar las inversiones en el puerto" y el de "Dirigir los programas y acciones para contribuir al logro de los objetivos estratégicos", para lo cual, requiere de una plaza de carácter eventual a nivel de Departamento que realice las funciones de: coordinar la integración de las actualizaciones, modificaciones menores y sustanciales del programa maestro de desarrollo del puerto, así como integrar el programa operativo anual y los reportes periódicos requeridos; verificar el cumplimiento de las obligaciones comprendidas en el Título de Concesión, Programa Maestro de Desarrollo y demás disposiciones; coordinar la información estadística. Lo anterior, es debido a que no tiene el personal suficiente para realizar las funciones señaladas.</w:t>
      </w:r>
    </w:p>
    <w:p w14:paraId="4BE9BDAD" w14:textId="77777777" w:rsidR="00580423" w:rsidRPr="00A95E76" w:rsidRDefault="00580423" w:rsidP="00580423">
      <w:pPr>
        <w:spacing w:line="360" w:lineRule="auto"/>
        <w:jc w:val="both"/>
        <w:rPr>
          <w:szCs w:val="22"/>
          <w:lang w:eastAsia="es-MX"/>
        </w:rPr>
      </w:pPr>
    </w:p>
    <w:p w14:paraId="611E7DB2" w14:textId="77777777" w:rsidR="00580423" w:rsidRPr="00A95E76" w:rsidRDefault="00580423" w:rsidP="00580423">
      <w:pPr>
        <w:spacing w:line="360" w:lineRule="auto"/>
        <w:jc w:val="both"/>
        <w:rPr>
          <w:szCs w:val="22"/>
          <w:lang w:eastAsia="es-MX"/>
        </w:rPr>
      </w:pPr>
      <w:r w:rsidRPr="00A95E76">
        <w:rPr>
          <w:szCs w:val="22"/>
          <w:lang w:eastAsia="es-MX"/>
        </w:rPr>
        <w:t xml:space="preserve">Así mismo, la Gerencia de Administración y Finanzas requiere de otra plaza de carácter eventual a nivel de Departamento, derivado de las nuevas Reformas Fiscales en cuanto a la facturación electrónica se debe de tener personal encargado de coordinar, elaborar y controlar los procesos de facturación, asegurando el cumplimiento de los contratos de los diferentes servicios establecidos con los clientes, verificando la facturación de los servicios proporcionados para asegurar la aplicación correcta de las tarifas con el propósito de finiquitar los compromisos señalados en los contratos vigentes, revisando las cuentas por cobrar a clientes para efectuar los cobros de acuerdo a las condiciones y </w:t>
      </w:r>
      <w:r w:rsidRPr="00A95E76">
        <w:rPr>
          <w:szCs w:val="22"/>
          <w:lang w:eastAsia="es-MX"/>
        </w:rPr>
        <w:lastRenderedPageBreak/>
        <w:t>plazos establecidos en los contratos, asegurándose de la recuperación del efectivo en tiempo y forma; así como llevar el registro de las afectaciones presupuestarias, su control y seguimiento y controlar la ejecución del gasto mediante la detección oportuna de variaciones al presupuesto autorizado.</w:t>
      </w:r>
    </w:p>
    <w:p w14:paraId="69C90C6C" w14:textId="77777777" w:rsidR="00580423" w:rsidRPr="00A95E76" w:rsidRDefault="00580423" w:rsidP="00580423">
      <w:pPr>
        <w:spacing w:line="360" w:lineRule="auto"/>
        <w:jc w:val="both"/>
        <w:rPr>
          <w:szCs w:val="22"/>
          <w:lang w:eastAsia="es-MX"/>
        </w:rPr>
      </w:pPr>
    </w:p>
    <w:p w14:paraId="60EE879D" w14:textId="77777777" w:rsidR="00580423" w:rsidRPr="00A95E76" w:rsidRDefault="00580423" w:rsidP="00580423">
      <w:pPr>
        <w:spacing w:line="360" w:lineRule="auto"/>
        <w:jc w:val="both"/>
        <w:rPr>
          <w:szCs w:val="22"/>
          <w:lang w:eastAsia="es-MX"/>
        </w:rPr>
      </w:pPr>
      <w:r w:rsidRPr="00A95E76">
        <w:rPr>
          <w:szCs w:val="22"/>
          <w:lang w:eastAsia="es-MX"/>
        </w:rPr>
        <w:t>El Director General de la Entidad somete a la consideración del H. Consejo de Administración la autorización para continuar con la operación de 2 plazas de carácter eventual y proceder por conducto de la Coordinadora Sectorial, a gestionar su registro ante las Dependencias Globalizadoras, para tal efecto, la entidad cuenta con recursos autorizados en la partida presupuestal 12201 "Sueldo base al personal eventual", del capítulo 1000, por la cantidad $651,583.00</w:t>
      </w:r>
    </w:p>
    <w:p w14:paraId="39D57FF5" w14:textId="77777777" w:rsidR="00580423" w:rsidRDefault="00580423" w:rsidP="00580423">
      <w:pPr>
        <w:spacing w:line="360" w:lineRule="auto"/>
        <w:jc w:val="both"/>
        <w:rPr>
          <w:szCs w:val="22"/>
          <w:lang w:eastAsia="es-MX"/>
        </w:rPr>
      </w:pPr>
    </w:p>
    <w:p w14:paraId="4E9A9F63" w14:textId="77777777" w:rsidR="00580423" w:rsidRDefault="00580423" w:rsidP="00580423">
      <w:pPr>
        <w:spacing w:line="360" w:lineRule="auto"/>
        <w:jc w:val="both"/>
        <w:rPr>
          <w:szCs w:val="22"/>
          <w:lang w:eastAsia="es-MX"/>
        </w:rPr>
      </w:pPr>
      <w:r w:rsidRPr="009973D2">
        <w:rPr>
          <w:szCs w:val="22"/>
          <w:lang w:eastAsia="es-MX"/>
        </w:rPr>
        <w:t>La Presidenta solicitó a la Secretaria del Consejo diera lectura al acuerdo, mismo que se aprobó por unanimidad, para quedar como sigue:</w:t>
      </w:r>
    </w:p>
    <w:p w14:paraId="1CE17A73" w14:textId="77777777" w:rsidR="00580423" w:rsidRPr="00A95E76" w:rsidRDefault="00580423" w:rsidP="00580423">
      <w:pPr>
        <w:pStyle w:val="Textoindependiente"/>
        <w:spacing w:line="360" w:lineRule="auto"/>
        <w:ind w:left="426"/>
        <w:rPr>
          <w:rFonts w:ascii="Montserrat" w:hAnsi="Montserrat"/>
          <w:szCs w:val="22"/>
          <w:lang w:eastAsia="es-MX"/>
        </w:rPr>
      </w:pPr>
      <w:r w:rsidRPr="00A95E76">
        <w:rPr>
          <w:rFonts w:ascii="Montserrat" w:hAnsi="Montserrat"/>
          <w:b/>
          <w:szCs w:val="22"/>
          <w:lang w:val="es-ES_tradnl"/>
        </w:rPr>
        <w:t>“ACUERDO CA-CXXVI-17 (</w:t>
      </w:r>
      <w:r>
        <w:rPr>
          <w:rFonts w:ascii="Montserrat" w:hAnsi="Montserrat"/>
          <w:b/>
          <w:szCs w:val="22"/>
          <w:lang w:val="es-ES_tradnl"/>
        </w:rPr>
        <w:t>0</w:t>
      </w:r>
      <w:r w:rsidRPr="00A95E76">
        <w:rPr>
          <w:rFonts w:ascii="Montserrat" w:hAnsi="Montserrat"/>
          <w:b/>
          <w:szCs w:val="22"/>
          <w:lang w:val="es-ES_tradnl"/>
        </w:rPr>
        <w:t xml:space="preserve">9-XI-2020). </w:t>
      </w:r>
      <w:r w:rsidRPr="00A95E76">
        <w:rPr>
          <w:rFonts w:ascii="Montserrat" w:hAnsi="Montserrat"/>
          <w:szCs w:val="22"/>
          <w:lang w:eastAsia="es-MX"/>
        </w:rPr>
        <w:t xml:space="preserve">Con fundamento en el artículo 58 fracción II de la Ley Federal de las Entidades Paraestatales, se autoriza al Director General, para que gestione ante la Secretaría de Hacienda y Crédito Público, a través de la Coordinadora Sectorial, la autorización y el registro de la contratación de 2 plazas de carácter eventual, jefaturas de departamento con grupo grado nivel O11, durante el período </w:t>
      </w:r>
      <w:r>
        <w:rPr>
          <w:rFonts w:ascii="Montserrat" w:hAnsi="Montserrat"/>
          <w:szCs w:val="22"/>
          <w:lang w:eastAsia="es-MX"/>
        </w:rPr>
        <w:t xml:space="preserve">del </w:t>
      </w:r>
      <w:r w:rsidRPr="00A95E76">
        <w:rPr>
          <w:rFonts w:ascii="Montserrat" w:hAnsi="Montserrat"/>
          <w:szCs w:val="22"/>
          <w:lang w:eastAsia="es-MX"/>
        </w:rPr>
        <w:t xml:space="preserve">01 de enero al 31 de diciembre de 2021, de conformidad </w:t>
      </w:r>
      <w:r w:rsidRPr="00A95E76">
        <w:rPr>
          <w:rFonts w:ascii="Montserrat" w:hAnsi="Montserrat"/>
          <w:szCs w:val="22"/>
        </w:rPr>
        <w:t>a las disposiciones específicas emitidas, y sujeto a la autorización presupuestal para 2021 de la Secretaría de Hacienda y Crédito Público.</w:t>
      </w:r>
      <w:r w:rsidRPr="00A95E76">
        <w:rPr>
          <w:rFonts w:ascii="Montserrat" w:hAnsi="Montserrat"/>
          <w:szCs w:val="22"/>
          <w:lang w:val="es-ES_tradnl"/>
        </w:rPr>
        <w:t>”</w:t>
      </w:r>
    </w:p>
    <w:p w14:paraId="11234D52" w14:textId="77777777" w:rsidR="00580423" w:rsidRPr="00A95E76" w:rsidRDefault="00580423" w:rsidP="00580423">
      <w:pPr>
        <w:spacing w:after="160" w:line="360" w:lineRule="auto"/>
        <w:jc w:val="both"/>
        <w:rPr>
          <w:szCs w:val="22"/>
        </w:rPr>
      </w:pPr>
    </w:p>
    <w:p w14:paraId="1259F777" w14:textId="77777777" w:rsidR="00580423" w:rsidRPr="00A95E76" w:rsidRDefault="00580423" w:rsidP="00580423">
      <w:pPr>
        <w:spacing w:line="360" w:lineRule="auto"/>
        <w:jc w:val="both"/>
        <w:rPr>
          <w:b/>
          <w:szCs w:val="22"/>
          <w:lang w:eastAsia="es-MX"/>
        </w:rPr>
      </w:pPr>
      <w:bookmarkStart w:id="33" w:name="_Toc53676327"/>
      <w:bookmarkStart w:id="34" w:name="_Toc54971875"/>
      <w:r w:rsidRPr="00A95E76">
        <w:rPr>
          <w:b/>
          <w:szCs w:val="22"/>
        </w:rPr>
        <w:t xml:space="preserve">VI.14  </w:t>
      </w:r>
      <w:r w:rsidRPr="00A95E76">
        <w:rPr>
          <w:b/>
          <w:szCs w:val="22"/>
          <w:lang w:eastAsia="es-MX"/>
        </w:rPr>
        <w:t>Contratación de personal eventual para el Órgano Interno de Control.</w:t>
      </w:r>
      <w:bookmarkEnd w:id="33"/>
      <w:bookmarkEnd w:id="34"/>
    </w:p>
    <w:p w14:paraId="20775E4F" w14:textId="77777777" w:rsidR="00580423" w:rsidRPr="00A95E76" w:rsidRDefault="00580423" w:rsidP="00580423">
      <w:pPr>
        <w:pStyle w:val="Textoindependiente"/>
        <w:spacing w:line="360" w:lineRule="auto"/>
        <w:rPr>
          <w:rFonts w:ascii="Montserrat" w:hAnsi="Montserrat"/>
          <w:szCs w:val="22"/>
          <w:lang w:eastAsia="es-MX"/>
        </w:rPr>
      </w:pPr>
    </w:p>
    <w:p w14:paraId="1E69BA84" w14:textId="77777777" w:rsidR="00580423" w:rsidRPr="00A95E76" w:rsidRDefault="00580423" w:rsidP="00580423">
      <w:pPr>
        <w:spacing w:line="360" w:lineRule="auto"/>
        <w:jc w:val="both"/>
        <w:rPr>
          <w:szCs w:val="22"/>
          <w:lang w:eastAsia="es-MX"/>
        </w:rPr>
      </w:pPr>
      <w:r w:rsidRPr="00A95E76">
        <w:rPr>
          <w:szCs w:val="22"/>
          <w:lang w:eastAsia="es-MX"/>
        </w:rPr>
        <w:t xml:space="preserve">Derivado de la entrada en vigor de la Ley General de Responsabilidades Administrativas publicada el 18 de julio de 2016, aplicable a partir del 19 de julio de 2017, mediante la cual fueron creadas las Titularidades del Área de Quejas, Denuncias e Investigaciones y </w:t>
      </w:r>
      <w:r w:rsidRPr="00A95E76">
        <w:rPr>
          <w:szCs w:val="22"/>
          <w:lang w:eastAsia="es-MX"/>
        </w:rPr>
        <w:lastRenderedPageBreak/>
        <w:t xml:space="preserve">Responsabilidades respectivamente; así como, en cumplimiento y apego a lo dispuesto en el artículo 44 de la Ley Orgánica de la Administración Pública Federal, y  las previstas en las fracciones I, II y III del artículo 10 y 115 de la Ley en comento, y que en su actuar, cada una de las figuras deben conocer, observar y cumplir en el desempeño de su empleo, cargo o comisión. </w:t>
      </w:r>
    </w:p>
    <w:p w14:paraId="59252E2C" w14:textId="77777777" w:rsidR="00580423" w:rsidRPr="00A95E76" w:rsidRDefault="00580423" w:rsidP="00580423">
      <w:pPr>
        <w:spacing w:line="360" w:lineRule="auto"/>
        <w:jc w:val="both"/>
        <w:rPr>
          <w:szCs w:val="22"/>
          <w:lang w:eastAsia="es-MX"/>
        </w:rPr>
      </w:pPr>
    </w:p>
    <w:p w14:paraId="02692E1F" w14:textId="77777777" w:rsidR="00580423" w:rsidRPr="00A95E76" w:rsidRDefault="00580423" w:rsidP="00580423">
      <w:pPr>
        <w:spacing w:line="360" w:lineRule="auto"/>
        <w:jc w:val="both"/>
        <w:rPr>
          <w:szCs w:val="22"/>
        </w:rPr>
      </w:pPr>
      <w:r w:rsidRPr="00A95E76">
        <w:rPr>
          <w:szCs w:val="22"/>
        </w:rPr>
        <w:t xml:space="preserve">Resulta necesario a </w:t>
      </w:r>
      <w:r>
        <w:rPr>
          <w:szCs w:val="22"/>
        </w:rPr>
        <w:t>e</w:t>
      </w:r>
      <w:r w:rsidRPr="00A95E76">
        <w:rPr>
          <w:szCs w:val="22"/>
        </w:rPr>
        <w:t>ste Órgano Fiscalizador, para cumplir con los objetivos establecidos y óptimo desempeño en el control interno de los Órganos Internos de Control en las Entidades, el contar con ambas Titularidades, toda vez que, la autoridad a quien se encomiende la substanciación y, en su caso, resolución del procedimiento de responsabilidad administrativa, deberá ser distinto de aquél o aquellos encargados de la investigación, implicando con ello el gestionar, aprobar y por ende el integrar en la estructura orgánica dichas figuras, siendo necesarias para realizar las funciones correspondientes, garantizando la independencia entre ambas en el ejercicio de sus funciones (autoridades investigadoras y substanciadoras)., a efecto, de gara</w:t>
      </w:r>
      <w:r>
        <w:rPr>
          <w:szCs w:val="22"/>
        </w:rPr>
        <w:t xml:space="preserve">ntizar la correcta operación del </w:t>
      </w:r>
      <w:r w:rsidRPr="00A95E76">
        <w:rPr>
          <w:szCs w:val="22"/>
        </w:rPr>
        <w:t>Órgano Interno de Control.</w:t>
      </w:r>
    </w:p>
    <w:p w14:paraId="181B1077" w14:textId="77777777" w:rsidR="00580423" w:rsidRPr="00A95E76" w:rsidRDefault="00580423" w:rsidP="00580423">
      <w:pPr>
        <w:spacing w:line="360" w:lineRule="auto"/>
        <w:jc w:val="both"/>
        <w:rPr>
          <w:szCs w:val="22"/>
        </w:rPr>
      </w:pPr>
    </w:p>
    <w:p w14:paraId="6153575C" w14:textId="77777777" w:rsidR="00580423" w:rsidRDefault="00580423" w:rsidP="00580423">
      <w:pPr>
        <w:spacing w:line="360" w:lineRule="auto"/>
        <w:jc w:val="both"/>
        <w:rPr>
          <w:szCs w:val="22"/>
          <w:lang w:val="es-ES_tradnl" w:eastAsia="es-MX"/>
        </w:rPr>
      </w:pPr>
      <w:r w:rsidRPr="00A95E76">
        <w:rPr>
          <w:szCs w:val="22"/>
          <w:lang w:eastAsia="es-MX"/>
        </w:rPr>
        <w:t xml:space="preserve">En atención a lo antes expuesto El Director general de la Entidad somete a la consideración del H. Consejo de Administración la autorización para continuar con la operación de 2 plazas de carácter eventual para el Órgano Interno de Control y proceder por conducto de la Coordinadora sectorial , a gestionar su autorización y registro ante las Dependencias Globalizadoras, para tal efecto, la entidad gestionará los recursos en la partida presupuestal 12201 “Sueldo base al personal eventual”, del capítulo 1000 en la cantidad de </w:t>
      </w:r>
      <w:r w:rsidRPr="00A95E76">
        <w:rPr>
          <w:szCs w:val="22"/>
          <w:lang w:val="es-ES_tradnl" w:eastAsia="es-MX"/>
        </w:rPr>
        <w:t>$651,584.00</w:t>
      </w:r>
      <w:r>
        <w:rPr>
          <w:szCs w:val="22"/>
          <w:lang w:val="es-ES_tradnl" w:eastAsia="es-MX"/>
        </w:rPr>
        <w:t>.</w:t>
      </w:r>
    </w:p>
    <w:p w14:paraId="554B42C1" w14:textId="77777777" w:rsidR="00580423" w:rsidRPr="00A95E76" w:rsidRDefault="00580423" w:rsidP="00580423">
      <w:pPr>
        <w:spacing w:line="360" w:lineRule="auto"/>
        <w:jc w:val="both"/>
        <w:rPr>
          <w:szCs w:val="22"/>
          <w:lang w:eastAsia="es-MX"/>
        </w:rPr>
      </w:pPr>
    </w:p>
    <w:p w14:paraId="434CDA41" w14:textId="77777777" w:rsidR="00580423" w:rsidRPr="009973D2" w:rsidRDefault="00580423" w:rsidP="00580423">
      <w:pPr>
        <w:pStyle w:val="Textoindependiente"/>
        <w:spacing w:line="360" w:lineRule="auto"/>
        <w:rPr>
          <w:rFonts w:ascii="Montserrat" w:hAnsi="Montserrat"/>
          <w:szCs w:val="22"/>
          <w:lang w:val="es-ES_tradnl"/>
        </w:rPr>
      </w:pPr>
      <w:r w:rsidRPr="009973D2">
        <w:rPr>
          <w:rFonts w:ascii="Montserrat" w:hAnsi="Montserrat"/>
          <w:szCs w:val="22"/>
          <w:lang w:val="es-ES_tradnl"/>
        </w:rPr>
        <w:t>La Presidenta solicitó a la Secretaria del Consejo diera lectura al acuerdo, mismo que se aprobó por unanimidad, para quedar como sigue:</w:t>
      </w:r>
    </w:p>
    <w:p w14:paraId="765DB7EB" w14:textId="77777777" w:rsidR="00580423" w:rsidRPr="00A95E76" w:rsidRDefault="00580423" w:rsidP="00580423">
      <w:pPr>
        <w:pStyle w:val="Textoindependiente"/>
        <w:spacing w:line="360" w:lineRule="auto"/>
        <w:ind w:left="432"/>
        <w:rPr>
          <w:rFonts w:ascii="Montserrat" w:hAnsi="Montserrat"/>
          <w:szCs w:val="22"/>
          <w:lang w:eastAsia="es-MX"/>
        </w:rPr>
      </w:pPr>
      <w:r w:rsidRPr="00A95E76">
        <w:rPr>
          <w:rFonts w:ascii="Montserrat" w:hAnsi="Montserrat"/>
          <w:b/>
          <w:szCs w:val="22"/>
          <w:lang w:val="es-ES_tradnl"/>
        </w:rPr>
        <w:t>“ACUERDO CA-CXXVI-18 (</w:t>
      </w:r>
      <w:r>
        <w:rPr>
          <w:rFonts w:ascii="Montserrat" w:hAnsi="Montserrat"/>
          <w:b/>
          <w:szCs w:val="22"/>
          <w:lang w:val="es-ES_tradnl"/>
        </w:rPr>
        <w:t>0</w:t>
      </w:r>
      <w:r w:rsidRPr="00A95E76">
        <w:rPr>
          <w:rFonts w:ascii="Montserrat" w:hAnsi="Montserrat"/>
          <w:b/>
          <w:szCs w:val="22"/>
          <w:lang w:val="es-ES_tradnl"/>
        </w:rPr>
        <w:t xml:space="preserve">9-XI-2020). </w:t>
      </w:r>
      <w:r w:rsidRPr="00A95E76">
        <w:rPr>
          <w:rFonts w:ascii="Montserrat" w:hAnsi="Montserrat"/>
          <w:szCs w:val="22"/>
          <w:lang w:val="es-ES_tradnl" w:eastAsia="es-MX"/>
        </w:rPr>
        <w:t xml:space="preserve">Con fundamento en el artículo 58, fracciones II y VIII, de la Ley Federal de las Entidades Paraestatales, se autoriza al Director </w:t>
      </w:r>
      <w:r w:rsidRPr="00A95E76">
        <w:rPr>
          <w:rFonts w:ascii="Montserrat" w:hAnsi="Montserrat"/>
          <w:szCs w:val="22"/>
          <w:lang w:val="es-ES_tradnl" w:eastAsia="es-MX"/>
        </w:rPr>
        <w:lastRenderedPageBreak/>
        <w:t xml:space="preserve">General, para que gestione ante la Secretaría de Hacienda y Crédito Público, a través de la Coordinadora Sectorial, la autorización y el registro de la contratación de 2 plazas de personal eventual,  jefaturas de departamento y de nivel O11, durante el periodo 01 de enero al 31 de diciembre del 2021, </w:t>
      </w:r>
      <w:r w:rsidRPr="00A95E76">
        <w:rPr>
          <w:rFonts w:ascii="Montserrat" w:hAnsi="Montserrat"/>
          <w:szCs w:val="22"/>
          <w:lang w:eastAsia="es-MX"/>
        </w:rPr>
        <w:t xml:space="preserve">de conformidad </w:t>
      </w:r>
      <w:r w:rsidRPr="00A95E76">
        <w:rPr>
          <w:rFonts w:ascii="Montserrat" w:hAnsi="Montserrat"/>
          <w:szCs w:val="22"/>
        </w:rPr>
        <w:t>a las disposiciones específicas, y sujeto a la autorización presupuestal para el ejercicio 2021 que en su momento emita la Secretaría de Hacienda y Crédito Público.</w:t>
      </w:r>
      <w:r w:rsidRPr="00A95E76">
        <w:rPr>
          <w:rFonts w:ascii="Montserrat" w:hAnsi="Montserrat"/>
          <w:szCs w:val="22"/>
          <w:lang w:val="es-ES_tradnl"/>
        </w:rPr>
        <w:t>”</w:t>
      </w:r>
    </w:p>
    <w:p w14:paraId="04659714" w14:textId="77777777" w:rsidR="00580423" w:rsidRPr="00A95E76" w:rsidRDefault="00580423" w:rsidP="00580423">
      <w:pPr>
        <w:spacing w:line="360" w:lineRule="auto"/>
        <w:jc w:val="both"/>
        <w:rPr>
          <w:rFonts w:cs="Arial"/>
          <w:szCs w:val="22"/>
        </w:rPr>
      </w:pPr>
    </w:p>
    <w:p w14:paraId="48619289" w14:textId="77777777" w:rsidR="00580423" w:rsidRPr="00F73A36" w:rsidRDefault="00580423" w:rsidP="00580423">
      <w:pPr>
        <w:spacing w:line="360" w:lineRule="auto"/>
        <w:jc w:val="both"/>
        <w:rPr>
          <w:rFonts w:cs="Arial"/>
          <w:b/>
          <w:szCs w:val="22"/>
        </w:rPr>
      </w:pPr>
      <w:r w:rsidRPr="00F73A36">
        <w:rPr>
          <w:rFonts w:cs="Arial"/>
          <w:b/>
          <w:szCs w:val="22"/>
        </w:rPr>
        <w:t>VII. INFORME DEL SEGUIMIENTO DE LAS RECOMENDACIONES EMITIDAS POR LOS COMISARIOS DE LA ENTIDAD.</w:t>
      </w:r>
    </w:p>
    <w:p w14:paraId="623F7B6B" w14:textId="77777777" w:rsidR="00580423" w:rsidRDefault="00580423" w:rsidP="00580423">
      <w:pPr>
        <w:spacing w:line="360" w:lineRule="auto"/>
        <w:jc w:val="both"/>
        <w:rPr>
          <w:rFonts w:cs="Arial"/>
          <w:szCs w:val="22"/>
        </w:rPr>
      </w:pPr>
    </w:p>
    <w:p w14:paraId="386E960F" w14:textId="77777777" w:rsidR="00580423" w:rsidRDefault="00580423" w:rsidP="00580423">
      <w:pPr>
        <w:pStyle w:val="Default"/>
        <w:spacing w:after="101" w:line="360" w:lineRule="auto"/>
        <w:jc w:val="both"/>
        <w:rPr>
          <w:rFonts w:cs="Arial"/>
          <w:sz w:val="22"/>
          <w:szCs w:val="22"/>
        </w:rPr>
      </w:pPr>
      <w:r w:rsidRPr="00411F8D">
        <w:rPr>
          <w:rFonts w:cs="Arial"/>
          <w:sz w:val="22"/>
          <w:szCs w:val="22"/>
        </w:rPr>
        <w:t xml:space="preserve">Toda vez que el documento que contiene el Informe del seguimiento de las Recomendaciones emitidas por los Comisarios de la Entidad se tuvo a la vista de los Consejeros con la anticipación </w:t>
      </w:r>
      <w:r>
        <w:rPr>
          <w:rFonts w:cs="Arial"/>
          <w:sz w:val="22"/>
          <w:szCs w:val="22"/>
        </w:rPr>
        <w:t xml:space="preserve">requerida por la normatividad, </w:t>
      </w:r>
      <w:r w:rsidRPr="00411F8D">
        <w:rPr>
          <w:rFonts w:cs="Arial"/>
          <w:sz w:val="22"/>
          <w:szCs w:val="22"/>
        </w:rPr>
        <w:t>l</w:t>
      </w:r>
      <w:r>
        <w:rPr>
          <w:rFonts w:cs="Arial"/>
          <w:sz w:val="22"/>
          <w:szCs w:val="22"/>
        </w:rPr>
        <w:t>a</w:t>
      </w:r>
      <w:r w:rsidRPr="00411F8D">
        <w:rPr>
          <w:rFonts w:cs="Arial"/>
          <w:sz w:val="22"/>
          <w:szCs w:val="22"/>
        </w:rPr>
        <w:t xml:space="preserve"> President</w:t>
      </w:r>
      <w:r>
        <w:rPr>
          <w:rFonts w:cs="Arial"/>
          <w:sz w:val="22"/>
          <w:szCs w:val="22"/>
        </w:rPr>
        <w:t>a</w:t>
      </w:r>
      <w:r w:rsidRPr="00411F8D">
        <w:rPr>
          <w:rFonts w:cs="Arial"/>
          <w:sz w:val="22"/>
          <w:szCs w:val="22"/>
        </w:rPr>
        <w:t xml:space="preserve"> del Consejo de Administración cedió la palabra al Comisario Suplente.</w:t>
      </w:r>
    </w:p>
    <w:p w14:paraId="057F7D4B" w14:textId="77777777" w:rsidR="00580423" w:rsidRDefault="00580423" w:rsidP="00580423">
      <w:pPr>
        <w:pStyle w:val="Default"/>
        <w:spacing w:after="101" w:line="360" w:lineRule="auto"/>
        <w:jc w:val="both"/>
        <w:rPr>
          <w:rFonts w:cs="Arial"/>
          <w:sz w:val="22"/>
          <w:szCs w:val="22"/>
        </w:rPr>
      </w:pPr>
    </w:p>
    <w:p w14:paraId="06F6506F" w14:textId="77777777" w:rsidR="00580423" w:rsidRDefault="00580423" w:rsidP="00580423">
      <w:pPr>
        <w:pStyle w:val="Default"/>
        <w:spacing w:after="101" w:line="360" w:lineRule="auto"/>
        <w:jc w:val="both"/>
        <w:rPr>
          <w:sz w:val="22"/>
          <w:szCs w:val="22"/>
        </w:rPr>
      </w:pPr>
      <w:r>
        <w:rPr>
          <w:sz w:val="22"/>
          <w:szCs w:val="22"/>
        </w:rPr>
        <w:t xml:space="preserve">El </w:t>
      </w:r>
      <w:r w:rsidRPr="00D76A11">
        <w:rPr>
          <w:sz w:val="22"/>
          <w:szCs w:val="22"/>
        </w:rPr>
        <w:t>Lic. Jorge Alain Hidalgo</w:t>
      </w:r>
      <w:r>
        <w:rPr>
          <w:sz w:val="22"/>
          <w:szCs w:val="22"/>
        </w:rPr>
        <w:t xml:space="preserve"> comentó que, en seguimiento a las respuestas </w:t>
      </w:r>
      <w:r w:rsidRPr="006D79B9">
        <w:rPr>
          <w:sz w:val="22"/>
          <w:szCs w:val="22"/>
        </w:rPr>
        <w:t>de las recomendaciones emitidas</w:t>
      </w:r>
      <w:r>
        <w:rPr>
          <w:sz w:val="22"/>
          <w:szCs w:val="22"/>
        </w:rPr>
        <w:t xml:space="preserve"> </w:t>
      </w:r>
      <w:r w:rsidRPr="006D79B9">
        <w:rPr>
          <w:sz w:val="22"/>
          <w:szCs w:val="22"/>
        </w:rPr>
        <w:t>por los comisarios de la entidad</w:t>
      </w:r>
      <w:r>
        <w:rPr>
          <w:sz w:val="22"/>
          <w:szCs w:val="22"/>
        </w:rPr>
        <w:t>,</w:t>
      </w:r>
      <w:r w:rsidRPr="006D79B9">
        <w:rPr>
          <w:sz w:val="22"/>
          <w:szCs w:val="22"/>
        </w:rPr>
        <w:t xml:space="preserve"> </w:t>
      </w:r>
      <w:r>
        <w:rPr>
          <w:sz w:val="22"/>
          <w:szCs w:val="22"/>
        </w:rPr>
        <w:t xml:space="preserve">que ha entregado oportunamente la </w:t>
      </w:r>
      <w:r>
        <w:rPr>
          <w:rFonts w:cs="Arial"/>
          <w:sz w:val="22"/>
          <w:szCs w:val="22"/>
        </w:rPr>
        <w:t>Administración Portuaria Integral de Tuxpan, S.A. de C.V., a ese Comisariato, ellos se encuentran en el análisis de dichas respuestas y una vez se tengan se le hará llegar por medio de un oficio al Director General de la Entidad.</w:t>
      </w:r>
    </w:p>
    <w:p w14:paraId="32786FEB" w14:textId="77777777" w:rsidR="00580423" w:rsidRPr="00F73A36" w:rsidRDefault="00580423" w:rsidP="00580423">
      <w:pPr>
        <w:spacing w:line="360" w:lineRule="auto"/>
        <w:jc w:val="both"/>
        <w:rPr>
          <w:rFonts w:cs="Arial"/>
          <w:szCs w:val="22"/>
        </w:rPr>
      </w:pPr>
    </w:p>
    <w:p w14:paraId="516A49AF" w14:textId="77777777" w:rsidR="00580423" w:rsidRPr="00F73A36" w:rsidRDefault="00580423" w:rsidP="00580423">
      <w:pPr>
        <w:spacing w:line="360" w:lineRule="auto"/>
        <w:jc w:val="both"/>
        <w:rPr>
          <w:rFonts w:cs="Arial"/>
          <w:b/>
          <w:szCs w:val="22"/>
        </w:rPr>
      </w:pPr>
      <w:r w:rsidRPr="00F73A36">
        <w:rPr>
          <w:rFonts w:cs="Arial"/>
          <w:b/>
          <w:szCs w:val="22"/>
        </w:rPr>
        <w:t>VIII. INFORME DEL SEGUIMIENTO DE ACUERDOS AL CONSEJO DE ADMINISTRACIÓN.</w:t>
      </w:r>
    </w:p>
    <w:p w14:paraId="7599AB11" w14:textId="77777777" w:rsidR="00580423" w:rsidRDefault="00580423" w:rsidP="00580423">
      <w:pPr>
        <w:spacing w:line="360" w:lineRule="auto"/>
        <w:jc w:val="both"/>
        <w:rPr>
          <w:rFonts w:cs="Arial"/>
          <w:szCs w:val="22"/>
        </w:rPr>
      </w:pPr>
    </w:p>
    <w:p w14:paraId="2344ABFB" w14:textId="77777777" w:rsidR="00580423" w:rsidRDefault="00580423" w:rsidP="00580423">
      <w:pPr>
        <w:spacing w:line="360" w:lineRule="auto"/>
        <w:jc w:val="both"/>
        <w:rPr>
          <w:rFonts w:cs="Arial"/>
          <w:szCs w:val="22"/>
        </w:rPr>
      </w:pPr>
      <w:r w:rsidRPr="00ED4550">
        <w:rPr>
          <w:rFonts w:cs="Arial"/>
          <w:szCs w:val="22"/>
        </w:rPr>
        <w:t>Toda vez que el documento que contiene el seguimiento de Acuerdos adoptados por el Consejo de Administración, se tuvo a la vista de los Consejeros con la anticipación requerida por la normatividad, la Presidenta del Consejo de Administración preguntó a los miembros de dicho Órgano Colegiado y al Comisario si había observaciones al respecto, mostrando el Director General los siguientes resultados:</w:t>
      </w:r>
    </w:p>
    <w:p w14:paraId="1C8678F4" w14:textId="77777777" w:rsidR="00580423" w:rsidRPr="00ED4550" w:rsidRDefault="00580423" w:rsidP="00580423">
      <w:pPr>
        <w:spacing w:line="360" w:lineRule="auto"/>
        <w:jc w:val="both"/>
        <w:rPr>
          <w:rFonts w:cs="Arial"/>
          <w:szCs w:val="22"/>
        </w:rPr>
      </w:pPr>
    </w:p>
    <w:p w14:paraId="6DDAE807" w14:textId="77777777" w:rsidR="00580423" w:rsidRDefault="00580423" w:rsidP="00580423">
      <w:pPr>
        <w:spacing w:line="360" w:lineRule="auto"/>
        <w:jc w:val="both"/>
        <w:rPr>
          <w:rFonts w:cs="Arial"/>
          <w:szCs w:val="22"/>
        </w:rPr>
      </w:pPr>
      <w:r w:rsidRPr="00ED4550">
        <w:rPr>
          <w:rFonts w:cs="Arial"/>
          <w:szCs w:val="22"/>
        </w:rPr>
        <w:t xml:space="preserve">La Administración Portuaria Integral de Tuxpan, S.A. de C.V cuenta con un total de </w:t>
      </w:r>
      <w:r>
        <w:rPr>
          <w:rFonts w:cs="Arial"/>
          <w:szCs w:val="22"/>
        </w:rPr>
        <w:t>39</w:t>
      </w:r>
      <w:r w:rsidRPr="00ED4550">
        <w:rPr>
          <w:rFonts w:cs="Arial"/>
          <w:szCs w:val="22"/>
        </w:rPr>
        <w:t xml:space="preserve"> Acuerdos de Consejo pendientes, correspondientes a los ejercicios 2016 al 2019 y primer semestre de 2020, se tenían </w:t>
      </w:r>
      <w:r>
        <w:rPr>
          <w:rFonts w:cs="Arial"/>
          <w:szCs w:val="22"/>
        </w:rPr>
        <w:t>46</w:t>
      </w:r>
      <w:r w:rsidRPr="00ED4550">
        <w:rPr>
          <w:rFonts w:cs="Arial"/>
          <w:szCs w:val="22"/>
        </w:rPr>
        <w:t xml:space="preserve"> Acuerdos pero en el </w:t>
      </w:r>
      <w:r>
        <w:rPr>
          <w:rFonts w:cs="Arial"/>
          <w:szCs w:val="22"/>
        </w:rPr>
        <w:t>tercer</w:t>
      </w:r>
      <w:r w:rsidRPr="00ED4550">
        <w:rPr>
          <w:rFonts w:cs="Arial"/>
          <w:szCs w:val="22"/>
        </w:rPr>
        <w:t xml:space="preserve"> trimestre comprendido de </w:t>
      </w:r>
      <w:r>
        <w:rPr>
          <w:rFonts w:cs="Arial"/>
          <w:szCs w:val="22"/>
        </w:rPr>
        <w:t>julio</w:t>
      </w:r>
      <w:r w:rsidRPr="00ED4550">
        <w:rPr>
          <w:rFonts w:cs="Arial"/>
          <w:szCs w:val="22"/>
        </w:rPr>
        <w:t xml:space="preserve"> a </w:t>
      </w:r>
      <w:r>
        <w:rPr>
          <w:rFonts w:cs="Arial"/>
          <w:szCs w:val="22"/>
        </w:rPr>
        <w:t>septiembre</w:t>
      </w:r>
      <w:r w:rsidRPr="00ED4550">
        <w:rPr>
          <w:rFonts w:cs="Arial"/>
          <w:szCs w:val="22"/>
        </w:rPr>
        <w:t xml:space="preserve"> se </w:t>
      </w:r>
      <w:r>
        <w:rPr>
          <w:rFonts w:cs="Arial"/>
          <w:szCs w:val="22"/>
        </w:rPr>
        <w:t>cumplieron 7</w:t>
      </w:r>
      <w:r w:rsidRPr="00ED4550">
        <w:rPr>
          <w:rFonts w:cs="Arial"/>
          <w:szCs w:val="22"/>
        </w:rPr>
        <w:t>.</w:t>
      </w:r>
    </w:p>
    <w:p w14:paraId="02044803" w14:textId="77777777" w:rsidR="00580423" w:rsidRDefault="00580423" w:rsidP="00580423">
      <w:pPr>
        <w:spacing w:line="360" w:lineRule="auto"/>
        <w:jc w:val="both"/>
        <w:rPr>
          <w:rFonts w:cs="Arial"/>
          <w:szCs w:val="22"/>
        </w:rPr>
      </w:pPr>
    </w:p>
    <w:p w14:paraId="794B4B1E" w14:textId="77777777" w:rsidR="00580423" w:rsidRDefault="00580423" w:rsidP="00580423">
      <w:pPr>
        <w:spacing w:line="360" w:lineRule="auto"/>
        <w:jc w:val="center"/>
        <w:rPr>
          <w:rFonts w:cs="Arial"/>
          <w:szCs w:val="22"/>
        </w:rPr>
      </w:pPr>
      <w:r>
        <w:rPr>
          <w:rFonts w:cs="Arial"/>
          <w:noProof/>
          <w:szCs w:val="22"/>
          <w:lang w:eastAsia="es-MX"/>
        </w:rPr>
        <w:drawing>
          <wp:inline distT="0" distB="0" distL="0" distR="0" wp14:anchorId="08CEA77D" wp14:editId="7AFC263F">
            <wp:extent cx="5390707" cy="2257177"/>
            <wp:effectExtent l="0" t="0" r="635" b="0"/>
            <wp:docPr id="14343" name="Imagen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1886" cy="2261858"/>
                    </a:xfrm>
                    <a:prstGeom prst="rect">
                      <a:avLst/>
                    </a:prstGeom>
                    <a:noFill/>
                  </pic:spPr>
                </pic:pic>
              </a:graphicData>
            </a:graphic>
          </wp:inline>
        </w:drawing>
      </w:r>
    </w:p>
    <w:p w14:paraId="588DA84C" w14:textId="77777777" w:rsidR="00580423" w:rsidRPr="00F73A36" w:rsidRDefault="00580423" w:rsidP="00580423">
      <w:pPr>
        <w:spacing w:line="360" w:lineRule="auto"/>
        <w:jc w:val="both"/>
        <w:rPr>
          <w:rFonts w:cs="Arial"/>
          <w:szCs w:val="22"/>
        </w:rPr>
      </w:pPr>
    </w:p>
    <w:p w14:paraId="4D7E59D4" w14:textId="77777777" w:rsidR="00580423" w:rsidRDefault="00580423" w:rsidP="00580423">
      <w:pPr>
        <w:spacing w:line="360" w:lineRule="auto"/>
        <w:jc w:val="both"/>
        <w:rPr>
          <w:rFonts w:cs="Arial"/>
          <w:b/>
          <w:szCs w:val="22"/>
        </w:rPr>
      </w:pPr>
      <w:r w:rsidRPr="00F73A36">
        <w:rPr>
          <w:rFonts w:cs="Arial"/>
          <w:b/>
          <w:szCs w:val="22"/>
        </w:rPr>
        <w:t>IX. ASUNTOS GENERALES.</w:t>
      </w:r>
    </w:p>
    <w:p w14:paraId="0348FB47" w14:textId="77777777" w:rsidR="00580423" w:rsidRPr="00F73A36" w:rsidRDefault="00580423" w:rsidP="00580423">
      <w:pPr>
        <w:spacing w:line="360" w:lineRule="auto"/>
        <w:jc w:val="both"/>
        <w:rPr>
          <w:rFonts w:cs="Arial"/>
          <w:b/>
          <w:szCs w:val="22"/>
        </w:rPr>
      </w:pPr>
    </w:p>
    <w:p w14:paraId="21DC7D6E" w14:textId="77777777" w:rsidR="00580423" w:rsidRDefault="00580423" w:rsidP="00580423">
      <w:pPr>
        <w:spacing w:line="360" w:lineRule="auto"/>
        <w:jc w:val="both"/>
        <w:rPr>
          <w:rFonts w:cs="Arial"/>
          <w:szCs w:val="22"/>
        </w:rPr>
      </w:pPr>
      <w:r w:rsidRPr="001C25B6">
        <w:rPr>
          <w:rFonts w:cs="Arial"/>
          <w:szCs w:val="22"/>
        </w:rPr>
        <w:t>En este punto, el Director General no presentó asuntos generales de la Entidad</w:t>
      </w:r>
      <w:r>
        <w:rPr>
          <w:rFonts w:cs="Arial"/>
          <w:szCs w:val="22"/>
        </w:rPr>
        <w:t>.</w:t>
      </w:r>
    </w:p>
    <w:p w14:paraId="22C4A601" w14:textId="77777777" w:rsidR="00580423" w:rsidRPr="00F73A36" w:rsidRDefault="00580423" w:rsidP="00580423">
      <w:pPr>
        <w:spacing w:line="360" w:lineRule="auto"/>
        <w:jc w:val="both"/>
        <w:rPr>
          <w:rFonts w:cs="Arial"/>
          <w:szCs w:val="22"/>
        </w:rPr>
      </w:pPr>
    </w:p>
    <w:p w14:paraId="6D2131F4" w14:textId="77777777" w:rsidR="00580423" w:rsidRPr="00D8359B" w:rsidRDefault="00580423" w:rsidP="00580423">
      <w:pPr>
        <w:spacing w:line="360" w:lineRule="auto"/>
        <w:jc w:val="both"/>
        <w:rPr>
          <w:rFonts w:cs="Arial"/>
          <w:b/>
          <w:szCs w:val="22"/>
        </w:rPr>
      </w:pPr>
      <w:r w:rsidRPr="00F73A36">
        <w:rPr>
          <w:rFonts w:cs="Arial"/>
          <w:b/>
          <w:szCs w:val="22"/>
        </w:rPr>
        <w:t>X. DESIGNACIÓN</w:t>
      </w:r>
      <w:r w:rsidRPr="00D8359B">
        <w:rPr>
          <w:rFonts w:cs="Arial"/>
          <w:b/>
          <w:szCs w:val="22"/>
        </w:rPr>
        <w:t xml:space="preserve"> DE DELEGADOS DEL CONSEJO</w:t>
      </w:r>
      <w:r>
        <w:rPr>
          <w:rFonts w:cs="Arial"/>
          <w:b/>
          <w:szCs w:val="22"/>
        </w:rPr>
        <w:t>;</w:t>
      </w:r>
    </w:p>
    <w:p w14:paraId="2D864352" w14:textId="77777777" w:rsidR="00580423" w:rsidRPr="00D8359B" w:rsidRDefault="00580423" w:rsidP="00580423">
      <w:pPr>
        <w:spacing w:line="360" w:lineRule="auto"/>
        <w:rPr>
          <w:rFonts w:cs="Arial"/>
          <w:b/>
          <w:szCs w:val="22"/>
        </w:rPr>
      </w:pPr>
    </w:p>
    <w:p w14:paraId="12D16700" w14:textId="77777777" w:rsidR="00580423" w:rsidRPr="00514D31" w:rsidRDefault="00580423" w:rsidP="00580423">
      <w:pPr>
        <w:spacing w:line="360" w:lineRule="auto"/>
        <w:jc w:val="both"/>
        <w:rPr>
          <w:b/>
        </w:rPr>
      </w:pPr>
      <w:r w:rsidRPr="00514D31">
        <w:rPr>
          <w:rFonts w:eastAsia="MS Mincho" w:cs="Arial"/>
          <w:color w:val="000000"/>
          <w:kern w:val="2"/>
          <w:szCs w:val="22"/>
        </w:rPr>
        <w:t xml:space="preserve">Por decisión colegiada, se designó a la C.P.A. María Elena Pérez Flores y </w:t>
      </w:r>
      <w:r>
        <w:rPr>
          <w:rFonts w:eastAsia="MS Mincho" w:cs="Arial"/>
          <w:color w:val="000000"/>
          <w:kern w:val="2"/>
          <w:szCs w:val="22"/>
        </w:rPr>
        <w:t xml:space="preserve">a la </w:t>
      </w:r>
      <w:r w:rsidRPr="00C47E20">
        <w:rPr>
          <w:rFonts w:cs="Arial"/>
          <w:szCs w:val="22"/>
        </w:rPr>
        <w:t>Mtra. Elizabeth García Duarte</w:t>
      </w:r>
      <w:r w:rsidRPr="00514D31">
        <w:rPr>
          <w:rFonts w:eastAsia="MS Mincho" w:cs="Arial"/>
          <w:color w:val="000000"/>
          <w:kern w:val="2"/>
          <w:szCs w:val="22"/>
        </w:rPr>
        <w:t xml:space="preserve">, para que, conjunta o separadamente, acudan, en su caso, ante el notario de su elección con el fin de protocolizar el acta de la sesión y, asimismo, se instruye </w:t>
      </w:r>
      <w:r>
        <w:rPr>
          <w:rFonts w:eastAsia="MS Mincho" w:cs="Arial"/>
          <w:color w:val="000000"/>
          <w:kern w:val="2"/>
          <w:szCs w:val="22"/>
        </w:rPr>
        <w:t xml:space="preserve">a la </w:t>
      </w:r>
      <w:r w:rsidRPr="00514D31">
        <w:rPr>
          <w:rFonts w:eastAsia="MS Mincho" w:cs="Arial"/>
          <w:color w:val="000000"/>
          <w:kern w:val="2"/>
          <w:szCs w:val="22"/>
        </w:rPr>
        <w:t>Prosecretari</w:t>
      </w:r>
      <w:r>
        <w:rPr>
          <w:rFonts w:eastAsia="MS Mincho" w:cs="Arial"/>
          <w:color w:val="000000"/>
          <w:kern w:val="2"/>
          <w:szCs w:val="22"/>
        </w:rPr>
        <w:t>a</w:t>
      </w:r>
      <w:r w:rsidRPr="00514D31">
        <w:rPr>
          <w:rFonts w:eastAsia="MS Mincho" w:cs="Arial"/>
          <w:color w:val="000000"/>
          <w:kern w:val="2"/>
          <w:szCs w:val="22"/>
        </w:rPr>
        <w:t xml:space="preserve"> para que verifique el cumplimiento de los acuerdos adoptados.</w:t>
      </w:r>
    </w:p>
    <w:p w14:paraId="0669260C" w14:textId="77777777" w:rsidR="00580423" w:rsidRDefault="00580423" w:rsidP="00580423">
      <w:pPr>
        <w:spacing w:line="360" w:lineRule="auto"/>
        <w:jc w:val="both"/>
        <w:rPr>
          <w:rFonts w:cs="Arial"/>
          <w:b/>
          <w:szCs w:val="22"/>
        </w:rPr>
      </w:pPr>
    </w:p>
    <w:p w14:paraId="0AE552EF" w14:textId="77777777" w:rsidR="00580423" w:rsidRDefault="00580423" w:rsidP="00580423">
      <w:pPr>
        <w:spacing w:line="360" w:lineRule="auto"/>
        <w:jc w:val="both"/>
        <w:rPr>
          <w:rFonts w:cs="Arial"/>
          <w:b/>
          <w:szCs w:val="22"/>
        </w:rPr>
      </w:pPr>
      <w:r>
        <w:rPr>
          <w:rFonts w:cs="Arial"/>
          <w:b/>
          <w:szCs w:val="22"/>
        </w:rPr>
        <w:t xml:space="preserve">C L A U S U R A </w:t>
      </w:r>
    </w:p>
    <w:p w14:paraId="1AAB539F" w14:textId="77777777" w:rsidR="00580423" w:rsidRDefault="00580423" w:rsidP="00580423">
      <w:pPr>
        <w:spacing w:line="360" w:lineRule="auto"/>
        <w:jc w:val="both"/>
        <w:rPr>
          <w:rFonts w:cs="Arial"/>
          <w:b/>
          <w:szCs w:val="22"/>
        </w:rPr>
      </w:pPr>
    </w:p>
    <w:p w14:paraId="39B3C877" w14:textId="77777777" w:rsidR="00580423" w:rsidRPr="00F02D0F" w:rsidRDefault="00580423" w:rsidP="00580423">
      <w:pPr>
        <w:spacing w:line="360" w:lineRule="auto"/>
        <w:jc w:val="both"/>
        <w:rPr>
          <w:rFonts w:cs="Arial"/>
          <w:color w:val="000000"/>
          <w:szCs w:val="22"/>
        </w:rPr>
      </w:pPr>
      <w:r w:rsidRPr="00F02D0F">
        <w:rPr>
          <w:rFonts w:cs="Arial"/>
          <w:color w:val="000000"/>
          <w:szCs w:val="22"/>
        </w:rPr>
        <w:lastRenderedPageBreak/>
        <w:t xml:space="preserve">Concluido el desahogo de los asuntos previstos en el orden del día, la sesión se dio por terminada a las </w:t>
      </w:r>
      <w:r w:rsidRPr="00015550">
        <w:rPr>
          <w:rFonts w:cs="Arial"/>
          <w:color w:val="000000"/>
          <w:szCs w:val="22"/>
        </w:rPr>
        <w:t>14:04</w:t>
      </w:r>
      <w:r w:rsidRPr="00F02D0F">
        <w:rPr>
          <w:rFonts w:cs="Arial"/>
          <w:color w:val="000000"/>
          <w:szCs w:val="22"/>
        </w:rPr>
        <w:t xml:space="preserve"> horas del día de su celebración, y se levantó la presente acta, que </w:t>
      </w:r>
      <w:r>
        <w:rPr>
          <w:rFonts w:cs="Arial"/>
          <w:color w:val="000000"/>
          <w:szCs w:val="22"/>
        </w:rPr>
        <w:t xml:space="preserve">será </w:t>
      </w:r>
      <w:r w:rsidRPr="00F02D0F">
        <w:rPr>
          <w:rFonts w:cs="Arial"/>
          <w:color w:val="000000"/>
          <w:szCs w:val="22"/>
        </w:rPr>
        <w:t>firma</w:t>
      </w:r>
      <w:r>
        <w:rPr>
          <w:rFonts w:cs="Arial"/>
          <w:color w:val="000000"/>
          <w:szCs w:val="22"/>
        </w:rPr>
        <w:t>da</w:t>
      </w:r>
      <w:r w:rsidRPr="00F02D0F">
        <w:rPr>
          <w:rFonts w:cs="Arial"/>
          <w:color w:val="000000"/>
          <w:szCs w:val="22"/>
        </w:rPr>
        <w:t xml:space="preserve"> por </w:t>
      </w:r>
      <w:r>
        <w:rPr>
          <w:rFonts w:cs="Arial"/>
          <w:color w:val="000000"/>
          <w:szCs w:val="22"/>
        </w:rPr>
        <w:t>la Presidenta</w:t>
      </w:r>
      <w:r w:rsidRPr="00F02D0F">
        <w:rPr>
          <w:rFonts w:cs="Arial"/>
          <w:color w:val="000000"/>
          <w:szCs w:val="22"/>
        </w:rPr>
        <w:t xml:space="preserve">, </w:t>
      </w:r>
      <w:r>
        <w:rPr>
          <w:rFonts w:cs="Arial"/>
          <w:color w:val="000000"/>
          <w:szCs w:val="22"/>
        </w:rPr>
        <w:t xml:space="preserve">la </w:t>
      </w:r>
      <w:r w:rsidRPr="00F02D0F">
        <w:rPr>
          <w:rFonts w:cs="Arial"/>
          <w:color w:val="000000"/>
          <w:szCs w:val="22"/>
        </w:rPr>
        <w:t>Secretari</w:t>
      </w:r>
      <w:r>
        <w:rPr>
          <w:rFonts w:cs="Arial"/>
          <w:color w:val="000000"/>
          <w:szCs w:val="22"/>
        </w:rPr>
        <w:t>a</w:t>
      </w:r>
      <w:r w:rsidRPr="00F02D0F">
        <w:rPr>
          <w:rFonts w:cs="Arial"/>
          <w:color w:val="000000"/>
          <w:szCs w:val="22"/>
        </w:rPr>
        <w:t xml:space="preserve"> y el Comisario. </w:t>
      </w:r>
    </w:p>
    <w:p w14:paraId="411E3E91" w14:textId="77777777" w:rsidR="00580423" w:rsidRDefault="00580423" w:rsidP="00580423">
      <w:pPr>
        <w:jc w:val="both"/>
        <w:rPr>
          <w:rFonts w:cs="Arial"/>
          <w:szCs w:val="22"/>
        </w:rPr>
      </w:pPr>
    </w:p>
    <w:p w14:paraId="40532980" w14:textId="77777777" w:rsidR="00580423" w:rsidRDefault="00580423" w:rsidP="00580423">
      <w:pPr>
        <w:jc w:val="both"/>
        <w:rPr>
          <w:rFonts w:cs="Arial"/>
          <w:szCs w:val="22"/>
        </w:rPr>
      </w:pPr>
    </w:p>
    <w:p w14:paraId="516BF1C2" w14:textId="77777777" w:rsidR="00580423" w:rsidRDefault="00580423" w:rsidP="00580423">
      <w:pPr>
        <w:jc w:val="both"/>
        <w:rPr>
          <w:rFonts w:cs="Arial"/>
          <w:szCs w:val="22"/>
        </w:rPr>
      </w:pPr>
    </w:p>
    <w:p w14:paraId="35268CA6" w14:textId="77777777" w:rsidR="00580423" w:rsidRDefault="00580423" w:rsidP="00580423">
      <w:pPr>
        <w:jc w:val="both"/>
        <w:rPr>
          <w:rFonts w:cs="Arial"/>
          <w:szCs w:val="22"/>
        </w:rPr>
      </w:pPr>
    </w:p>
    <w:p w14:paraId="22EE88BC" w14:textId="77777777" w:rsidR="00580423" w:rsidRDefault="00580423" w:rsidP="00580423">
      <w:pPr>
        <w:jc w:val="both"/>
        <w:rPr>
          <w:rFonts w:cs="Arial"/>
          <w:szCs w:val="22"/>
        </w:rPr>
      </w:pPr>
    </w:p>
    <w:p w14:paraId="34005243" w14:textId="77777777" w:rsidR="00580423" w:rsidRPr="00F02D0F" w:rsidRDefault="00580423" w:rsidP="00580423">
      <w:pPr>
        <w:jc w:val="both"/>
        <w:rPr>
          <w:rFonts w:cs="Arial"/>
          <w:szCs w:val="22"/>
        </w:rPr>
      </w:pPr>
    </w:p>
    <w:tbl>
      <w:tblPr>
        <w:tblW w:w="8948" w:type="dxa"/>
        <w:tblInd w:w="109" w:type="dxa"/>
        <w:tblLook w:val="04A0" w:firstRow="1" w:lastRow="0" w:firstColumn="1" w:lastColumn="0" w:noHBand="0" w:noVBand="1"/>
      </w:tblPr>
      <w:tblGrid>
        <w:gridCol w:w="4475"/>
        <w:gridCol w:w="4473"/>
      </w:tblGrid>
      <w:tr w:rsidR="00580423" w:rsidRPr="00F02D0F" w14:paraId="502F2EDB" w14:textId="77777777" w:rsidTr="00195D03">
        <w:tc>
          <w:tcPr>
            <w:tcW w:w="4475" w:type="dxa"/>
            <w:shd w:val="clear" w:color="auto" w:fill="auto"/>
          </w:tcPr>
          <w:p w14:paraId="0B60B680" w14:textId="77777777" w:rsidR="00580423" w:rsidRPr="00F02D0F" w:rsidRDefault="00580423" w:rsidP="00195D03">
            <w:pPr>
              <w:jc w:val="center"/>
              <w:rPr>
                <w:rFonts w:cs="Arial"/>
                <w:color w:val="000000"/>
                <w:szCs w:val="22"/>
              </w:rPr>
            </w:pPr>
            <w:r>
              <w:rPr>
                <w:rFonts w:cs="Arial"/>
                <w:color w:val="000000"/>
                <w:szCs w:val="22"/>
              </w:rPr>
              <w:t xml:space="preserve">Lic. </w:t>
            </w:r>
            <w:r w:rsidRPr="00CB6AB3">
              <w:rPr>
                <w:rFonts w:cs="Arial"/>
                <w:color w:val="000000"/>
                <w:szCs w:val="22"/>
              </w:rPr>
              <w:t>Rocío Bárcena Molina</w:t>
            </w:r>
          </w:p>
        </w:tc>
        <w:tc>
          <w:tcPr>
            <w:tcW w:w="4473" w:type="dxa"/>
            <w:shd w:val="clear" w:color="auto" w:fill="auto"/>
          </w:tcPr>
          <w:p w14:paraId="1845FE08" w14:textId="77777777" w:rsidR="00580423" w:rsidRPr="00F02D0F" w:rsidRDefault="00580423" w:rsidP="00195D03">
            <w:pPr>
              <w:jc w:val="center"/>
              <w:rPr>
                <w:rFonts w:cs="Arial"/>
                <w:color w:val="000000"/>
                <w:szCs w:val="22"/>
              </w:rPr>
            </w:pPr>
            <w:r w:rsidRPr="00C47E20">
              <w:rPr>
                <w:rFonts w:cs="Arial"/>
                <w:szCs w:val="22"/>
              </w:rPr>
              <w:t>Mtra. Elizabeth García Duarte</w:t>
            </w:r>
          </w:p>
        </w:tc>
      </w:tr>
      <w:tr w:rsidR="00580423" w:rsidRPr="00F02D0F" w14:paraId="5B620034" w14:textId="77777777" w:rsidTr="00195D03">
        <w:tc>
          <w:tcPr>
            <w:tcW w:w="4475" w:type="dxa"/>
            <w:shd w:val="clear" w:color="auto" w:fill="auto"/>
          </w:tcPr>
          <w:p w14:paraId="3D255902" w14:textId="77777777" w:rsidR="00580423" w:rsidRPr="00F02D0F" w:rsidRDefault="00580423" w:rsidP="00195D03">
            <w:pPr>
              <w:jc w:val="center"/>
              <w:rPr>
                <w:rFonts w:cs="Arial"/>
                <w:color w:val="000000"/>
                <w:szCs w:val="22"/>
              </w:rPr>
            </w:pPr>
            <w:r>
              <w:rPr>
                <w:rFonts w:cs="Arial"/>
                <w:b/>
                <w:color w:val="000000"/>
                <w:szCs w:val="22"/>
              </w:rPr>
              <w:t>Presidenta</w:t>
            </w:r>
          </w:p>
        </w:tc>
        <w:tc>
          <w:tcPr>
            <w:tcW w:w="4473" w:type="dxa"/>
            <w:shd w:val="clear" w:color="auto" w:fill="auto"/>
          </w:tcPr>
          <w:p w14:paraId="5CD46636" w14:textId="77777777" w:rsidR="00580423" w:rsidRPr="00F02D0F" w:rsidRDefault="00580423" w:rsidP="00195D03">
            <w:pPr>
              <w:jc w:val="center"/>
              <w:rPr>
                <w:rFonts w:cs="Arial"/>
                <w:color w:val="000000"/>
                <w:szCs w:val="22"/>
              </w:rPr>
            </w:pPr>
            <w:r>
              <w:rPr>
                <w:rFonts w:cs="Arial"/>
                <w:b/>
                <w:color w:val="000000"/>
                <w:szCs w:val="22"/>
              </w:rPr>
              <w:t>Secretaria</w:t>
            </w:r>
          </w:p>
        </w:tc>
      </w:tr>
    </w:tbl>
    <w:p w14:paraId="59AEBBE2" w14:textId="77777777" w:rsidR="00580423" w:rsidRPr="00F02D0F" w:rsidRDefault="00580423" w:rsidP="00580423">
      <w:pPr>
        <w:jc w:val="center"/>
        <w:rPr>
          <w:rFonts w:cs="Arial"/>
          <w:szCs w:val="22"/>
        </w:rPr>
      </w:pPr>
    </w:p>
    <w:p w14:paraId="1F6AA3A5" w14:textId="77777777" w:rsidR="00580423" w:rsidRDefault="00580423" w:rsidP="00580423">
      <w:pPr>
        <w:jc w:val="center"/>
        <w:rPr>
          <w:rFonts w:cs="Arial"/>
          <w:szCs w:val="22"/>
        </w:rPr>
      </w:pPr>
    </w:p>
    <w:p w14:paraId="5914C2E9" w14:textId="77777777" w:rsidR="00580423" w:rsidRDefault="00580423" w:rsidP="00580423">
      <w:pPr>
        <w:jc w:val="center"/>
        <w:rPr>
          <w:rFonts w:cs="Arial"/>
          <w:szCs w:val="22"/>
        </w:rPr>
      </w:pPr>
    </w:p>
    <w:p w14:paraId="0C8659E9" w14:textId="77777777" w:rsidR="00580423" w:rsidRDefault="00580423" w:rsidP="00580423">
      <w:pPr>
        <w:jc w:val="center"/>
        <w:rPr>
          <w:rFonts w:cs="Arial"/>
          <w:szCs w:val="22"/>
        </w:rPr>
      </w:pPr>
    </w:p>
    <w:p w14:paraId="1933FD63" w14:textId="77777777" w:rsidR="00580423" w:rsidRPr="00F02D0F" w:rsidRDefault="00580423" w:rsidP="00580423">
      <w:pPr>
        <w:jc w:val="center"/>
        <w:rPr>
          <w:rFonts w:cs="Arial"/>
          <w:szCs w:val="22"/>
        </w:rPr>
      </w:pPr>
    </w:p>
    <w:p w14:paraId="7A8C8C36" w14:textId="77777777" w:rsidR="00580423" w:rsidRPr="00F02D0F" w:rsidRDefault="00580423" w:rsidP="00580423">
      <w:pPr>
        <w:jc w:val="center"/>
        <w:rPr>
          <w:rFonts w:cs="Arial"/>
          <w:bCs/>
          <w:color w:val="000000"/>
          <w:szCs w:val="22"/>
        </w:rPr>
      </w:pPr>
      <w:r w:rsidRPr="00F02D0F">
        <w:rPr>
          <w:rFonts w:cs="Arial"/>
          <w:bCs/>
          <w:color w:val="000000"/>
          <w:szCs w:val="22"/>
        </w:rPr>
        <w:t>Lic. Jorge Alain Hidalgo</w:t>
      </w:r>
      <w:r>
        <w:rPr>
          <w:rFonts w:cs="Arial"/>
          <w:bCs/>
          <w:color w:val="000000"/>
          <w:szCs w:val="22"/>
        </w:rPr>
        <w:t xml:space="preserve"> Perea</w:t>
      </w:r>
    </w:p>
    <w:p w14:paraId="7CEBFE3B" w14:textId="77777777" w:rsidR="00580423" w:rsidRPr="004126D2" w:rsidRDefault="00580423" w:rsidP="00580423">
      <w:pPr>
        <w:jc w:val="center"/>
        <w:rPr>
          <w:rFonts w:cs="Arial"/>
          <w:szCs w:val="22"/>
        </w:rPr>
      </w:pPr>
      <w:r w:rsidRPr="00F02D0F">
        <w:rPr>
          <w:rFonts w:cs="Arial"/>
          <w:b/>
          <w:color w:val="000000"/>
          <w:szCs w:val="22"/>
        </w:rPr>
        <w:t>Comisario Público Suplente</w:t>
      </w:r>
    </w:p>
    <w:p w14:paraId="04851F23" w14:textId="77777777" w:rsidR="00580423" w:rsidRDefault="00580423" w:rsidP="00580423">
      <w:pPr>
        <w:jc w:val="both"/>
      </w:pPr>
    </w:p>
    <w:p w14:paraId="02084561" w14:textId="77777777" w:rsidR="009140E1" w:rsidRPr="004126D2" w:rsidRDefault="009140E1" w:rsidP="009140E1">
      <w:pPr>
        <w:spacing w:line="360" w:lineRule="auto"/>
        <w:jc w:val="both"/>
        <w:rPr>
          <w:rFonts w:cs="Arial"/>
          <w:szCs w:val="22"/>
        </w:rPr>
      </w:pPr>
    </w:p>
    <w:p w14:paraId="125A4E8B" w14:textId="77777777" w:rsidR="00D72CC6" w:rsidRDefault="00580423" w:rsidP="003B3110">
      <w:pPr>
        <w:jc w:val="center"/>
        <w:rPr>
          <w:rFonts w:eastAsia="Calibri" w:cs="Times New Roman"/>
          <w:b/>
          <w:sz w:val="44"/>
          <w:szCs w:val="44"/>
        </w:rPr>
      </w:pPr>
      <w:r>
        <w:rPr>
          <w:rFonts w:cs="Arial"/>
          <w:szCs w:val="22"/>
        </w:rPr>
        <w:t>xx</w:t>
      </w:r>
      <w:r w:rsidR="00D72CC6">
        <w:rPr>
          <w:b/>
          <w:sz w:val="44"/>
          <w:szCs w:val="44"/>
        </w:rPr>
        <w:br w:type="page"/>
      </w:r>
    </w:p>
    <w:p w14:paraId="2D83D5BC" w14:textId="77777777" w:rsidR="00562B25" w:rsidRDefault="00562B25" w:rsidP="003C5B9E">
      <w:pPr>
        <w:pStyle w:val="Ttulo1"/>
        <w:numPr>
          <w:ilvl w:val="0"/>
          <w:numId w:val="2"/>
        </w:numPr>
        <w:jc w:val="both"/>
        <w:rPr>
          <w:rStyle w:val="nfasis"/>
          <w:rFonts w:ascii="Montserrat" w:hAnsi="Montserrat"/>
          <w:b/>
          <w:sz w:val="44"/>
          <w:szCs w:val="44"/>
        </w:rPr>
        <w:sectPr w:rsidR="00562B25" w:rsidSect="00580423">
          <w:pgSz w:w="12240" w:h="15840"/>
          <w:pgMar w:top="2127" w:right="1134" w:bottom="1985" w:left="1418" w:header="340" w:footer="227" w:gutter="0"/>
          <w:cols w:space="708"/>
          <w:docGrid w:linePitch="360"/>
        </w:sectPr>
      </w:pPr>
    </w:p>
    <w:p w14:paraId="35AB505C" w14:textId="77777777" w:rsidR="00CA1132" w:rsidRPr="00562B25" w:rsidRDefault="0045424F" w:rsidP="003C5B9E">
      <w:pPr>
        <w:pStyle w:val="Ttulo1"/>
        <w:numPr>
          <w:ilvl w:val="0"/>
          <w:numId w:val="2"/>
        </w:numPr>
        <w:jc w:val="both"/>
        <w:rPr>
          <w:rStyle w:val="nfasis"/>
          <w:rFonts w:ascii="Montserrat" w:hAnsi="Montserrat"/>
          <w:b/>
          <w:sz w:val="44"/>
          <w:szCs w:val="44"/>
        </w:rPr>
      </w:pPr>
      <w:bookmarkStart w:id="35" w:name="_Toc65747911"/>
      <w:r w:rsidRPr="00562B25">
        <w:rPr>
          <w:rStyle w:val="nfasis"/>
          <w:rFonts w:ascii="Montserrat" w:hAnsi="Montserrat"/>
          <w:b/>
          <w:sz w:val="44"/>
          <w:szCs w:val="44"/>
        </w:rPr>
        <w:lastRenderedPageBreak/>
        <w:t>INFORME DE AUTOEVALUACIÓN CORRE</w:t>
      </w:r>
      <w:r w:rsidR="00D72CC6" w:rsidRPr="00562B25">
        <w:rPr>
          <w:rStyle w:val="nfasis"/>
          <w:rFonts w:ascii="Montserrat" w:hAnsi="Montserrat"/>
          <w:b/>
          <w:sz w:val="44"/>
          <w:szCs w:val="44"/>
        </w:rPr>
        <w:t>SPONDIENTE AL EJERCICIO 20</w:t>
      </w:r>
      <w:r w:rsidR="00236EA3">
        <w:rPr>
          <w:rStyle w:val="nfasis"/>
          <w:rFonts w:ascii="Montserrat" w:hAnsi="Montserrat"/>
          <w:b/>
          <w:sz w:val="44"/>
          <w:szCs w:val="44"/>
        </w:rPr>
        <w:t>20</w:t>
      </w:r>
      <w:r w:rsidR="00D72CC6" w:rsidRPr="00562B25">
        <w:rPr>
          <w:rStyle w:val="nfasis"/>
          <w:rFonts w:ascii="Montserrat" w:hAnsi="Montserrat"/>
          <w:b/>
          <w:sz w:val="44"/>
          <w:szCs w:val="44"/>
        </w:rPr>
        <w:t>.</w:t>
      </w:r>
      <w:bookmarkEnd w:id="35"/>
    </w:p>
    <w:p w14:paraId="0836A2B5" w14:textId="77777777" w:rsidR="00562B25" w:rsidRDefault="00562B25" w:rsidP="00781276">
      <w:pPr>
        <w:spacing w:after="160" w:line="259" w:lineRule="auto"/>
        <w:rPr>
          <w:b/>
          <w:sz w:val="44"/>
          <w:szCs w:val="44"/>
        </w:rPr>
        <w:sectPr w:rsidR="00562B25" w:rsidSect="00580423">
          <w:pgSz w:w="12240" w:h="15840"/>
          <w:pgMar w:top="1559" w:right="1134" w:bottom="1985" w:left="1418" w:header="340" w:footer="227" w:gutter="0"/>
          <w:cols w:space="708"/>
          <w:vAlign w:val="center"/>
          <w:docGrid w:linePitch="360"/>
        </w:sectPr>
      </w:pPr>
    </w:p>
    <w:p w14:paraId="330C9F98" w14:textId="77777777" w:rsidR="00CF17BB" w:rsidRPr="00EC6B31" w:rsidRDefault="00B53CA5" w:rsidP="00B53CA5">
      <w:pPr>
        <w:pStyle w:val="Ttulo2"/>
        <w:numPr>
          <w:ilvl w:val="0"/>
          <w:numId w:val="0"/>
        </w:numPr>
        <w:spacing w:before="0" w:after="0" w:line="360" w:lineRule="auto"/>
        <w:rPr>
          <w:rFonts w:ascii="Montserrat" w:hAnsi="Montserrat" w:cs="Arial"/>
          <w:i w:val="0"/>
          <w:kern w:val="0"/>
          <w:sz w:val="22"/>
          <w:szCs w:val="22"/>
        </w:rPr>
      </w:pPr>
      <w:bookmarkStart w:id="36" w:name="_Toc202598011"/>
      <w:bookmarkStart w:id="37" w:name="_Toc536632432"/>
      <w:bookmarkStart w:id="38" w:name="_Toc64301614"/>
      <w:bookmarkStart w:id="39" w:name="_Toc65747912"/>
      <w:r>
        <w:rPr>
          <w:rFonts w:ascii="Montserrat" w:hAnsi="Montserrat" w:cs="Arial"/>
          <w:i w:val="0"/>
          <w:kern w:val="0"/>
          <w:sz w:val="22"/>
          <w:szCs w:val="22"/>
        </w:rPr>
        <w:lastRenderedPageBreak/>
        <w:t xml:space="preserve">IV.I </w:t>
      </w:r>
      <w:r w:rsidR="00CF17BB" w:rsidRPr="00EC6B31">
        <w:rPr>
          <w:rFonts w:ascii="Montserrat" w:hAnsi="Montserrat" w:cs="Arial"/>
          <w:i w:val="0"/>
          <w:kern w:val="0"/>
          <w:sz w:val="22"/>
          <w:szCs w:val="22"/>
        </w:rPr>
        <w:t>Integración y funcionamiento del Órgano de Gobierno.</w:t>
      </w:r>
      <w:bookmarkEnd w:id="36"/>
      <w:bookmarkEnd w:id="37"/>
      <w:bookmarkEnd w:id="38"/>
      <w:bookmarkEnd w:id="39"/>
    </w:p>
    <w:p w14:paraId="065359A6" w14:textId="77777777" w:rsidR="00CF17BB" w:rsidRPr="00EC6B31" w:rsidRDefault="00CF17BB" w:rsidP="00CF17BB">
      <w:pPr>
        <w:spacing w:line="360" w:lineRule="auto"/>
        <w:ind w:right="50"/>
        <w:jc w:val="center"/>
        <w:rPr>
          <w:rFonts w:cs="Arial"/>
          <w:szCs w:val="22"/>
          <w:highlight w:val="yellow"/>
        </w:rPr>
      </w:pPr>
    </w:p>
    <w:p w14:paraId="46A2D719" w14:textId="77777777" w:rsidR="00CF17BB" w:rsidRDefault="00CF17BB" w:rsidP="00CF17BB">
      <w:pPr>
        <w:spacing w:line="360" w:lineRule="auto"/>
        <w:jc w:val="both"/>
        <w:rPr>
          <w:rFonts w:cs="Arial"/>
          <w:szCs w:val="22"/>
        </w:rPr>
      </w:pPr>
      <w:r w:rsidRPr="00EC6B31">
        <w:rPr>
          <w:rFonts w:cs="Arial"/>
          <w:b/>
          <w:i/>
          <w:szCs w:val="22"/>
        </w:rPr>
        <w:t>Integración</w:t>
      </w:r>
      <w:r w:rsidRPr="00EC6B31">
        <w:rPr>
          <w:rFonts w:cs="Arial"/>
          <w:b/>
          <w:szCs w:val="22"/>
        </w:rPr>
        <w:t xml:space="preserve">.- </w:t>
      </w:r>
      <w:r w:rsidRPr="00EC6B31">
        <w:rPr>
          <w:rFonts w:cs="Arial"/>
          <w:szCs w:val="22"/>
        </w:rPr>
        <w:t xml:space="preserve">El Consejo de Administración está integrado por </w:t>
      </w:r>
      <w:r>
        <w:rPr>
          <w:rFonts w:cs="Arial"/>
          <w:szCs w:val="22"/>
        </w:rPr>
        <w:t>10</w:t>
      </w:r>
      <w:r w:rsidRPr="00EC6B31">
        <w:rPr>
          <w:rFonts w:cs="Arial"/>
          <w:szCs w:val="22"/>
        </w:rPr>
        <w:t xml:space="preserve"> Consejeros Propietarios, mismo que </w:t>
      </w:r>
      <w:r>
        <w:rPr>
          <w:rFonts w:cs="Arial"/>
          <w:szCs w:val="22"/>
        </w:rPr>
        <w:t>en la</w:t>
      </w:r>
      <w:r w:rsidRPr="00EC6B31">
        <w:rPr>
          <w:rFonts w:cs="Arial"/>
          <w:szCs w:val="22"/>
        </w:rPr>
        <w:t xml:space="preserve"> Asamblea de Accionistas No.</w:t>
      </w:r>
      <w:r w:rsidRPr="00357F3B">
        <w:t xml:space="preserve"> </w:t>
      </w:r>
      <w:r w:rsidRPr="00357F3B">
        <w:rPr>
          <w:rFonts w:cs="Arial"/>
          <w:szCs w:val="22"/>
        </w:rPr>
        <w:t>LXV</w:t>
      </w:r>
      <w:r w:rsidRPr="00EC6B31">
        <w:rPr>
          <w:rFonts w:cs="Arial"/>
          <w:szCs w:val="22"/>
        </w:rPr>
        <w:t xml:space="preserve"> </w:t>
      </w:r>
      <w:r>
        <w:rPr>
          <w:rFonts w:cs="Arial"/>
          <w:szCs w:val="22"/>
        </w:rPr>
        <w:t xml:space="preserve">de fecha </w:t>
      </w:r>
      <w:r w:rsidRPr="00357F3B">
        <w:rPr>
          <w:rFonts w:cs="Arial"/>
          <w:szCs w:val="22"/>
        </w:rPr>
        <w:t>20 de Julio de 2020</w:t>
      </w:r>
      <w:r w:rsidRPr="00EC6B31">
        <w:rPr>
          <w:rFonts w:cs="Arial"/>
          <w:szCs w:val="22"/>
        </w:rPr>
        <w:t xml:space="preserve">, mediante resolución </w:t>
      </w:r>
      <w:r w:rsidRPr="00357F3B">
        <w:rPr>
          <w:rFonts w:cs="Arial"/>
          <w:szCs w:val="22"/>
        </w:rPr>
        <w:t>AO-LXV-1 (20-VII-2020).</w:t>
      </w:r>
      <w:r w:rsidRPr="00EC6B31">
        <w:rPr>
          <w:rFonts w:cs="Arial"/>
          <w:szCs w:val="22"/>
        </w:rPr>
        <w:t xml:space="preserve">nombraron como miembros de este Órgano a representantes de las diversas instancias de gobierno y empresarial. </w:t>
      </w:r>
    </w:p>
    <w:p w14:paraId="7022B0D9" w14:textId="77777777" w:rsidR="00CF17BB" w:rsidRDefault="00CF17BB" w:rsidP="00CF17BB">
      <w:pPr>
        <w:spacing w:line="360" w:lineRule="auto"/>
        <w:jc w:val="both"/>
        <w:rPr>
          <w:rFonts w:cs="Arial"/>
          <w:szCs w:val="22"/>
        </w:rPr>
      </w:pPr>
    </w:p>
    <w:p w14:paraId="7DE75BB5" w14:textId="77777777" w:rsidR="00CF17BB" w:rsidRDefault="00CF17BB" w:rsidP="00CF17BB">
      <w:pPr>
        <w:spacing w:line="360" w:lineRule="auto"/>
        <w:ind w:right="50"/>
        <w:jc w:val="both"/>
        <w:rPr>
          <w:rFonts w:cs="Arial"/>
          <w:szCs w:val="22"/>
        </w:rPr>
      </w:pPr>
      <w:r w:rsidRPr="00357F3B">
        <w:rPr>
          <w:rFonts w:cs="Arial"/>
          <w:szCs w:val="22"/>
        </w:rPr>
        <w:t>Por lo que se refiere al Órgano de Vigilancia, el Presidente indicó que de acuerdo con lo</w:t>
      </w:r>
      <w:r>
        <w:rPr>
          <w:rFonts w:cs="Arial"/>
          <w:szCs w:val="22"/>
        </w:rPr>
        <w:t xml:space="preserve"> </w:t>
      </w:r>
      <w:r w:rsidRPr="00357F3B">
        <w:rPr>
          <w:rFonts w:cs="Arial"/>
          <w:szCs w:val="22"/>
        </w:rPr>
        <w:t>previsto en los artículos 63 de la Ley Federal de las Entidades Paraestatales,</w:t>
      </w:r>
      <w:r>
        <w:rPr>
          <w:rFonts w:cs="Arial"/>
          <w:szCs w:val="22"/>
        </w:rPr>
        <w:t xml:space="preserve"> </w:t>
      </w:r>
      <w:r w:rsidRPr="00357F3B">
        <w:rPr>
          <w:rFonts w:cs="Arial"/>
          <w:szCs w:val="22"/>
        </w:rPr>
        <w:t>TRIGÉSIMO OCTAVO Y TRIGÉSIMO NOVENO del Estatuto Social, la designación de</w:t>
      </w:r>
      <w:r>
        <w:rPr>
          <w:rFonts w:cs="Arial"/>
          <w:szCs w:val="22"/>
        </w:rPr>
        <w:t xml:space="preserve"> </w:t>
      </w:r>
      <w:r w:rsidRPr="00357F3B">
        <w:rPr>
          <w:rFonts w:cs="Arial"/>
          <w:szCs w:val="22"/>
        </w:rPr>
        <w:t>Comisarios incumbe a la Secretaría de la Función Pública, la cual, con No. de Oficio</w:t>
      </w:r>
      <w:r>
        <w:rPr>
          <w:rFonts w:cs="Arial"/>
          <w:szCs w:val="22"/>
        </w:rPr>
        <w:t xml:space="preserve"> FP/100/192/2020, de fecha 10</w:t>
      </w:r>
      <w:r w:rsidRPr="00357F3B">
        <w:rPr>
          <w:rFonts w:cs="Arial"/>
          <w:szCs w:val="22"/>
        </w:rPr>
        <w:t xml:space="preserve"> de marzo de 2020, girado por su Titular, designó como</w:t>
      </w:r>
      <w:r>
        <w:rPr>
          <w:rFonts w:cs="Arial"/>
          <w:szCs w:val="22"/>
        </w:rPr>
        <w:t xml:space="preserve"> </w:t>
      </w:r>
      <w:r w:rsidRPr="00357F3B">
        <w:rPr>
          <w:rFonts w:cs="Arial"/>
          <w:szCs w:val="22"/>
        </w:rPr>
        <w:t>Comisario Público Suplente al Lic. Jorge Alain Hidalgo Perea.</w:t>
      </w:r>
    </w:p>
    <w:p w14:paraId="2FB617BB" w14:textId="77777777" w:rsidR="00CF17BB" w:rsidRPr="00EC6B31" w:rsidRDefault="00CF17BB" w:rsidP="00CF17BB">
      <w:pPr>
        <w:spacing w:line="360" w:lineRule="auto"/>
        <w:ind w:right="50"/>
        <w:jc w:val="both"/>
        <w:rPr>
          <w:rFonts w:cs="Arial"/>
          <w:szCs w:val="22"/>
        </w:rPr>
      </w:pPr>
    </w:p>
    <w:p w14:paraId="77B926D7" w14:textId="77777777" w:rsidR="00CF17BB" w:rsidRPr="00EC6B31" w:rsidRDefault="00CF17BB" w:rsidP="00CF17BB">
      <w:pPr>
        <w:spacing w:line="360" w:lineRule="auto"/>
        <w:jc w:val="both"/>
        <w:rPr>
          <w:rFonts w:cs="Arial"/>
          <w:szCs w:val="22"/>
        </w:rPr>
      </w:pPr>
      <w:r w:rsidRPr="00EC6B31">
        <w:rPr>
          <w:rFonts w:cs="Arial"/>
          <w:b/>
          <w:i/>
          <w:szCs w:val="22"/>
        </w:rPr>
        <w:t>Funcionamiento</w:t>
      </w:r>
      <w:r w:rsidRPr="00EC6B31">
        <w:rPr>
          <w:rFonts w:cs="Arial"/>
          <w:b/>
          <w:szCs w:val="22"/>
        </w:rPr>
        <w:t xml:space="preserve">.- </w:t>
      </w:r>
      <w:r w:rsidRPr="00EC6B31">
        <w:rPr>
          <w:rFonts w:cs="Arial"/>
          <w:szCs w:val="22"/>
        </w:rPr>
        <w:t>Las Facultades del Consejo de Administración se fijan en sus estatutos y su funcionamiento se encuentra normado por el propio acto constitutivo y los artículos 11, 31, 34, 35, 36, 38, en relación con el 19 y 20, 46, 52, 57 y 58 de la Ley Federal de las Entidades Paraestatales y artículos 16 al 21 del Reglamento de dicha Ley.</w:t>
      </w:r>
    </w:p>
    <w:p w14:paraId="1513F201" w14:textId="77777777" w:rsidR="00CF17BB" w:rsidRPr="00EC6B31" w:rsidRDefault="00CF17BB" w:rsidP="00CF17BB">
      <w:pPr>
        <w:spacing w:line="360" w:lineRule="auto"/>
        <w:jc w:val="both"/>
        <w:rPr>
          <w:rFonts w:cs="Arial"/>
          <w:szCs w:val="22"/>
        </w:rPr>
      </w:pPr>
    </w:p>
    <w:p w14:paraId="3937D96B" w14:textId="77777777" w:rsidR="00CF17BB" w:rsidRPr="00EC6B31" w:rsidRDefault="00CF17BB" w:rsidP="00CF17BB">
      <w:pPr>
        <w:spacing w:line="360" w:lineRule="auto"/>
        <w:jc w:val="both"/>
        <w:rPr>
          <w:rFonts w:cs="Arial"/>
          <w:szCs w:val="22"/>
        </w:rPr>
      </w:pPr>
      <w:r w:rsidRPr="00EC6B31">
        <w:rPr>
          <w:rFonts w:cs="Arial"/>
          <w:szCs w:val="22"/>
        </w:rPr>
        <w:t xml:space="preserve">La Administración Portuaria Integral de Tuxpan, S.A. de C.V., ha cumplido en tiempo y forma con la entrega de las actas </w:t>
      </w:r>
      <w:r>
        <w:rPr>
          <w:rFonts w:cs="Arial"/>
          <w:szCs w:val="22"/>
        </w:rPr>
        <w:t xml:space="preserve">de </w:t>
      </w:r>
      <w:r w:rsidRPr="00EC6B31">
        <w:rPr>
          <w:rFonts w:cs="Arial"/>
          <w:szCs w:val="22"/>
        </w:rPr>
        <w:t>Consejo de Administración</w:t>
      </w:r>
      <w:r>
        <w:rPr>
          <w:rFonts w:cs="Arial"/>
          <w:szCs w:val="22"/>
        </w:rPr>
        <w:t xml:space="preserve"> y con la constancia de resolución fuera de</w:t>
      </w:r>
      <w:r w:rsidRPr="00EC6B31">
        <w:rPr>
          <w:rFonts w:cs="Arial"/>
          <w:szCs w:val="22"/>
        </w:rPr>
        <w:t xml:space="preserve"> </w:t>
      </w:r>
      <w:r>
        <w:rPr>
          <w:rFonts w:cs="Arial"/>
          <w:szCs w:val="22"/>
        </w:rPr>
        <w:t xml:space="preserve">sesión de </w:t>
      </w:r>
      <w:r w:rsidRPr="00EC6B31">
        <w:rPr>
          <w:rFonts w:cs="Arial"/>
          <w:szCs w:val="22"/>
        </w:rPr>
        <w:t xml:space="preserve">Consejo de Administración correspondientes al ejercicio </w:t>
      </w:r>
      <w:r>
        <w:rPr>
          <w:rFonts w:cs="Arial"/>
          <w:szCs w:val="22"/>
        </w:rPr>
        <w:t>2020</w:t>
      </w:r>
      <w:r w:rsidRPr="00EC6B31">
        <w:rPr>
          <w:rFonts w:cs="Arial"/>
          <w:szCs w:val="22"/>
        </w:rPr>
        <w:t>, tanto a la Dirección General de Fomento y Administración Portuaria como a la Secretaría de la Función Pública; sin embargo dichas actas se encuentran en el siguiente status:</w:t>
      </w:r>
    </w:p>
    <w:p w14:paraId="2E9CBB88" w14:textId="77777777" w:rsidR="00CF17BB" w:rsidRPr="00EC6B31" w:rsidRDefault="00CF17BB" w:rsidP="00CF17BB">
      <w:pPr>
        <w:spacing w:line="360" w:lineRule="auto"/>
        <w:jc w:val="both"/>
        <w:rPr>
          <w:rFonts w:cs="Arial"/>
          <w:szCs w:val="22"/>
        </w:rPr>
      </w:pPr>
    </w:p>
    <w:p w14:paraId="4DD32C31" w14:textId="77777777" w:rsidR="00CF17BB" w:rsidRPr="0010486B" w:rsidRDefault="00CF17BB" w:rsidP="00206C18">
      <w:pPr>
        <w:pStyle w:val="Prrafodelista"/>
        <w:numPr>
          <w:ilvl w:val="0"/>
          <w:numId w:val="48"/>
        </w:numPr>
        <w:spacing w:after="0" w:line="360" w:lineRule="auto"/>
        <w:jc w:val="both"/>
        <w:rPr>
          <w:rFonts w:ascii="Montserrat" w:eastAsia="MS Mincho" w:hAnsi="Montserrat" w:cs="Arial"/>
        </w:rPr>
      </w:pPr>
      <w:r w:rsidRPr="000658A5">
        <w:rPr>
          <w:rFonts w:ascii="Montserrat" w:hAnsi="Montserrat" w:cs="Arial"/>
        </w:rPr>
        <w:t>Acta correspondiente</w:t>
      </w:r>
      <w:r>
        <w:rPr>
          <w:rFonts w:ascii="Montserrat" w:hAnsi="Montserrat" w:cs="Arial"/>
        </w:rPr>
        <w:t xml:space="preserve"> a la Centésima Vigésima Segunda Sesión Ordinaria</w:t>
      </w:r>
      <w:r w:rsidRPr="000658A5">
        <w:rPr>
          <w:rFonts w:ascii="Montserrat" w:hAnsi="Montserrat" w:cs="Arial"/>
        </w:rPr>
        <w:t xml:space="preserve">, celebrada el 24 de </w:t>
      </w:r>
      <w:r>
        <w:rPr>
          <w:rFonts w:ascii="Montserrat" w:hAnsi="Montserrat" w:cs="Arial"/>
        </w:rPr>
        <w:t>febrero</w:t>
      </w:r>
      <w:r w:rsidRPr="000658A5">
        <w:rPr>
          <w:rFonts w:ascii="Montserrat" w:hAnsi="Montserrat" w:cs="Arial"/>
        </w:rPr>
        <w:t xml:space="preserve"> de </w:t>
      </w:r>
      <w:r>
        <w:rPr>
          <w:rFonts w:ascii="Montserrat" w:hAnsi="Montserrat" w:cs="Arial"/>
        </w:rPr>
        <w:t>2020</w:t>
      </w:r>
      <w:r w:rsidRPr="000658A5">
        <w:rPr>
          <w:rFonts w:ascii="Montserrat" w:hAnsi="Montserrat" w:cs="Arial"/>
        </w:rPr>
        <w:t xml:space="preserve">: </w:t>
      </w:r>
      <w:r w:rsidRPr="00B81E42">
        <w:rPr>
          <w:rFonts w:ascii="Montserrat" w:hAnsi="Montserrat" w:cs="Arial"/>
          <w:b/>
        </w:rPr>
        <w:t>Firma</w:t>
      </w:r>
      <w:r>
        <w:rPr>
          <w:rFonts w:ascii="Montserrat" w:hAnsi="Montserrat" w:cs="Arial"/>
          <w:b/>
        </w:rPr>
        <w:t>da</w:t>
      </w:r>
      <w:r w:rsidRPr="00BC00EC">
        <w:rPr>
          <w:rFonts w:ascii="Montserrat" w:hAnsi="Montserrat" w:cs="Arial"/>
        </w:rPr>
        <w:t>.</w:t>
      </w:r>
    </w:p>
    <w:p w14:paraId="39534132" w14:textId="77777777" w:rsidR="00CF17BB" w:rsidRPr="0010486B" w:rsidRDefault="00CF17BB" w:rsidP="00206C18">
      <w:pPr>
        <w:pStyle w:val="Prrafodelista"/>
        <w:numPr>
          <w:ilvl w:val="0"/>
          <w:numId w:val="48"/>
        </w:numPr>
        <w:spacing w:after="0" w:line="360" w:lineRule="auto"/>
        <w:jc w:val="both"/>
        <w:rPr>
          <w:rFonts w:ascii="Montserrat" w:eastAsia="MS Mincho" w:hAnsi="Montserrat" w:cs="Arial"/>
        </w:rPr>
      </w:pPr>
      <w:r w:rsidRPr="0010486B">
        <w:rPr>
          <w:rFonts w:ascii="Montserrat" w:eastAsia="MS Mincho" w:hAnsi="Montserrat" w:cs="Arial"/>
        </w:rPr>
        <w:t>Constancia de Resolución Fuera de Sesión del Consejo de</w:t>
      </w:r>
      <w:r>
        <w:rPr>
          <w:rFonts w:ascii="Montserrat" w:eastAsia="MS Mincho" w:hAnsi="Montserrat" w:cs="Arial"/>
        </w:rPr>
        <w:t xml:space="preserve"> fecha 25 de marzo de 2020. </w:t>
      </w:r>
      <w:r w:rsidRPr="0010486B">
        <w:rPr>
          <w:rFonts w:ascii="Montserrat" w:eastAsia="MS Mincho" w:hAnsi="Montserrat" w:cs="Arial"/>
          <w:b/>
        </w:rPr>
        <w:t>En proceso de firma.</w:t>
      </w:r>
    </w:p>
    <w:p w14:paraId="49F8FC7F" w14:textId="77777777" w:rsidR="00CF17BB" w:rsidRPr="00B81E42" w:rsidRDefault="00CF17BB" w:rsidP="00206C18">
      <w:pPr>
        <w:pStyle w:val="Prrafodelista"/>
        <w:numPr>
          <w:ilvl w:val="0"/>
          <w:numId w:val="48"/>
        </w:numPr>
        <w:spacing w:after="0" w:line="360" w:lineRule="auto"/>
        <w:jc w:val="both"/>
        <w:rPr>
          <w:rFonts w:ascii="Montserrat" w:eastAsia="MS Mincho" w:hAnsi="Montserrat" w:cs="Arial"/>
          <w:b/>
        </w:rPr>
      </w:pPr>
      <w:r w:rsidRPr="000658A5">
        <w:rPr>
          <w:rFonts w:ascii="Montserrat" w:hAnsi="Montserrat" w:cs="Arial"/>
        </w:rPr>
        <w:lastRenderedPageBreak/>
        <w:t>Acta correspondiente</w:t>
      </w:r>
      <w:r>
        <w:rPr>
          <w:rFonts w:ascii="Montserrat" w:hAnsi="Montserrat" w:cs="Arial"/>
        </w:rPr>
        <w:t xml:space="preserve"> a la </w:t>
      </w:r>
      <w:r w:rsidRPr="00F02D0F">
        <w:rPr>
          <w:rFonts w:ascii="Montserrat" w:hAnsi="Montserrat" w:cs="Arial"/>
        </w:rPr>
        <w:t>Centésima Vigésima Tercera Sesión Extraordinaria</w:t>
      </w:r>
      <w:r w:rsidRPr="000658A5">
        <w:rPr>
          <w:rFonts w:ascii="Montserrat" w:hAnsi="Montserrat" w:cs="Arial"/>
        </w:rPr>
        <w:t xml:space="preserve">, celebrada el </w:t>
      </w:r>
      <w:r>
        <w:rPr>
          <w:rFonts w:ascii="Montserrat" w:hAnsi="Montserrat" w:cs="Arial"/>
        </w:rPr>
        <w:t>15</w:t>
      </w:r>
      <w:r w:rsidRPr="000658A5">
        <w:rPr>
          <w:rFonts w:ascii="Montserrat" w:hAnsi="Montserrat" w:cs="Arial"/>
        </w:rPr>
        <w:t xml:space="preserve"> de </w:t>
      </w:r>
      <w:r>
        <w:rPr>
          <w:rFonts w:ascii="Montserrat" w:hAnsi="Montserrat" w:cs="Arial"/>
        </w:rPr>
        <w:t>abril</w:t>
      </w:r>
      <w:r w:rsidRPr="000658A5">
        <w:rPr>
          <w:rFonts w:ascii="Montserrat" w:hAnsi="Montserrat" w:cs="Arial"/>
        </w:rPr>
        <w:t xml:space="preserve"> de </w:t>
      </w:r>
      <w:r>
        <w:rPr>
          <w:rFonts w:ascii="Montserrat" w:hAnsi="Montserrat" w:cs="Arial"/>
        </w:rPr>
        <w:t>2020</w:t>
      </w:r>
      <w:r w:rsidRPr="000658A5">
        <w:rPr>
          <w:rFonts w:ascii="Montserrat" w:hAnsi="Montserrat" w:cs="Arial"/>
        </w:rPr>
        <w:t xml:space="preserve">: </w:t>
      </w:r>
      <w:r w:rsidRPr="00B81E42">
        <w:rPr>
          <w:rFonts w:ascii="Montserrat" w:hAnsi="Montserrat" w:cs="Arial"/>
          <w:b/>
        </w:rPr>
        <w:t>Firmada.</w:t>
      </w:r>
    </w:p>
    <w:p w14:paraId="6FFB6C1A" w14:textId="77777777" w:rsidR="00CF17BB" w:rsidRPr="00A5537B" w:rsidRDefault="00CF17BB" w:rsidP="00206C18">
      <w:pPr>
        <w:pStyle w:val="Prrafodelista"/>
        <w:numPr>
          <w:ilvl w:val="0"/>
          <w:numId w:val="48"/>
        </w:numPr>
        <w:spacing w:after="0" w:line="360" w:lineRule="auto"/>
        <w:jc w:val="both"/>
        <w:rPr>
          <w:rFonts w:ascii="Montserrat" w:eastAsia="MS Mincho" w:hAnsi="Montserrat" w:cs="Arial"/>
        </w:rPr>
      </w:pPr>
      <w:r w:rsidRPr="000658A5">
        <w:rPr>
          <w:rFonts w:ascii="Montserrat" w:hAnsi="Montserrat" w:cs="Arial"/>
        </w:rPr>
        <w:t>Acta correspondiente</w:t>
      </w:r>
      <w:r>
        <w:rPr>
          <w:rFonts w:ascii="Montserrat" w:hAnsi="Montserrat" w:cs="Arial"/>
        </w:rPr>
        <w:t xml:space="preserve"> a la Centésima Vigésima Cuarta Sesión Ordinaria</w:t>
      </w:r>
      <w:r w:rsidRPr="000658A5">
        <w:rPr>
          <w:rFonts w:ascii="Montserrat" w:hAnsi="Montserrat" w:cs="Arial"/>
        </w:rPr>
        <w:t xml:space="preserve">, celebrada el </w:t>
      </w:r>
      <w:r>
        <w:rPr>
          <w:rFonts w:ascii="Montserrat" w:hAnsi="Montserrat" w:cs="Arial"/>
        </w:rPr>
        <w:t>18</w:t>
      </w:r>
      <w:r w:rsidRPr="000658A5">
        <w:rPr>
          <w:rFonts w:ascii="Montserrat" w:hAnsi="Montserrat" w:cs="Arial"/>
        </w:rPr>
        <w:t xml:space="preserve"> de </w:t>
      </w:r>
      <w:r>
        <w:rPr>
          <w:rFonts w:ascii="Montserrat" w:hAnsi="Montserrat" w:cs="Arial"/>
        </w:rPr>
        <w:t>mayo</w:t>
      </w:r>
      <w:r w:rsidRPr="000658A5">
        <w:rPr>
          <w:rFonts w:ascii="Montserrat" w:hAnsi="Montserrat" w:cs="Arial"/>
        </w:rPr>
        <w:t xml:space="preserve"> de </w:t>
      </w:r>
      <w:r>
        <w:rPr>
          <w:rFonts w:ascii="Montserrat" w:hAnsi="Montserrat" w:cs="Arial"/>
        </w:rPr>
        <w:t>2020</w:t>
      </w:r>
      <w:r w:rsidRPr="000658A5">
        <w:rPr>
          <w:rFonts w:ascii="Montserrat" w:hAnsi="Montserrat" w:cs="Arial"/>
        </w:rPr>
        <w:t xml:space="preserve">: </w:t>
      </w:r>
      <w:r w:rsidRPr="00B81E42">
        <w:rPr>
          <w:rFonts w:ascii="Montserrat" w:hAnsi="Montserrat" w:cs="Arial"/>
          <w:b/>
        </w:rPr>
        <w:t>Firmada.</w:t>
      </w:r>
    </w:p>
    <w:p w14:paraId="1B6F04BA" w14:textId="77777777" w:rsidR="00CF17BB" w:rsidRPr="004721C9" w:rsidRDefault="00CF17BB" w:rsidP="00206C18">
      <w:pPr>
        <w:pStyle w:val="Prrafodelista"/>
        <w:numPr>
          <w:ilvl w:val="0"/>
          <w:numId w:val="48"/>
        </w:numPr>
        <w:spacing w:after="0" w:line="360" w:lineRule="auto"/>
        <w:jc w:val="both"/>
        <w:rPr>
          <w:rFonts w:ascii="Montserrat" w:eastAsia="MS Mincho" w:hAnsi="Montserrat" w:cs="Arial"/>
        </w:rPr>
      </w:pPr>
      <w:r w:rsidRPr="00A5537B">
        <w:rPr>
          <w:rFonts w:ascii="Montserrat" w:eastAsia="MS Mincho" w:hAnsi="Montserrat" w:cs="Arial"/>
        </w:rPr>
        <w:t>Acta correspondiente a la Centésima Vigésima Quinta Sesión Ordinaria</w:t>
      </w:r>
      <w:r>
        <w:rPr>
          <w:rFonts w:ascii="Montserrat" w:eastAsia="MS Mincho" w:hAnsi="Montserrat" w:cs="Arial"/>
        </w:rPr>
        <w:t xml:space="preserve">, </w:t>
      </w:r>
      <w:r w:rsidRPr="000658A5">
        <w:rPr>
          <w:rFonts w:ascii="Montserrat" w:hAnsi="Montserrat" w:cs="Arial"/>
        </w:rPr>
        <w:t xml:space="preserve">celebrada el </w:t>
      </w:r>
      <w:r>
        <w:rPr>
          <w:rFonts w:ascii="Montserrat" w:hAnsi="Montserrat" w:cs="Arial"/>
        </w:rPr>
        <w:t>10</w:t>
      </w:r>
      <w:r w:rsidRPr="000658A5">
        <w:rPr>
          <w:rFonts w:ascii="Montserrat" w:hAnsi="Montserrat" w:cs="Arial"/>
        </w:rPr>
        <w:t xml:space="preserve"> de </w:t>
      </w:r>
      <w:r>
        <w:rPr>
          <w:rFonts w:ascii="Montserrat" w:hAnsi="Montserrat" w:cs="Arial"/>
        </w:rPr>
        <w:t>agosto</w:t>
      </w:r>
      <w:r w:rsidRPr="000658A5">
        <w:rPr>
          <w:rFonts w:ascii="Montserrat" w:hAnsi="Montserrat" w:cs="Arial"/>
        </w:rPr>
        <w:t xml:space="preserve"> de </w:t>
      </w:r>
      <w:r>
        <w:rPr>
          <w:rFonts w:ascii="Montserrat" w:hAnsi="Montserrat" w:cs="Arial"/>
        </w:rPr>
        <w:t>2020</w:t>
      </w:r>
      <w:r>
        <w:rPr>
          <w:rFonts w:ascii="Montserrat" w:eastAsia="MS Mincho" w:hAnsi="Montserrat" w:cs="Arial"/>
        </w:rPr>
        <w:t xml:space="preserve">: </w:t>
      </w:r>
      <w:r w:rsidRPr="00B81E42">
        <w:rPr>
          <w:rFonts w:ascii="Montserrat" w:hAnsi="Montserrat" w:cs="Arial"/>
          <w:b/>
        </w:rPr>
        <w:t>Firmada.</w:t>
      </w:r>
    </w:p>
    <w:p w14:paraId="0D1520FA" w14:textId="77777777" w:rsidR="00CF17BB" w:rsidRPr="000658A5" w:rsidRDefault="00CF17BB" w:rsidP="00206C18">
      <w:pPr>
        <w:pStyle w:val="Prrafodelista"/>
        <w:numPr>
          <w:ilvl w:val="0"/>
          <w:numId w:val="48"/>
        </w:numPr>
        <w:spacing w:after="0" w:line="360" w:lineRule="auto"/>
        <w:jc w:val="both"/>
        <w:rPr>
          <w:rFonts w:ascii="Montserrat" w:eastAsia="MS Mincho" w:hAnsi="Montserrat" w:cs="Arial"/>
        </w:rPr>
      </w:pPr>
      <w:r w:rsidRPr="004721C9">
        <w:rPr>
          <w:rFonts w:ascii="Montserrat" w:eastAsia="MS Mincho" w:hAnsi="Montserrat" w:cs="Arial"/>
        </w:rPr>
        <w:t xml:space="preserve">Acta correspondiente a la Centésima Vigésima Sexta Sesión Ordinaria </w:t>
      </w:r>
      <w:r w:rsidRPr="000658A5">
        <w:rPr>
          <w:rFonts w:ascii="Montserrat" w:hAnsi="Montserrat" w:cs="Arial"/>
        </w:rPr>
        <w:t xml:space="preserve">celebrada el </w:t>
      </w:r>
      <w:r>
        <w:rPr>
          <w:rFonts w:ascii="Montserrat" w:hAnsi="Montserrat" w:cs="Arial"/>
        </w:rPr>
        <w:t>9</w:t>
      </w:r>
      <w:r w:rsidRPr="000658A5">
        <w:rPr>
          <w:rFonts w:ascii="Montserrat" w:hAnsi="Montserrat" w:cs="Arial"/>
        </w:rPr>
        <w:t xml:space="preserve"> de </w:t>
      </w:r>
      <w:r>
        <w:rPr>
          <w:rFonts w:ascii="Montserrat" w:hAnsi="Montserrat" w:cs="Arial"/>
        </w:rPr>
        <w:t>noviembre</w:t>
      </w:r>
      <w:r w:rsidRPr="000658A5">
        <w:rPr>
          <w:rFonts w:ascii="Montserrat" w:hAnsi="Montserrat" w:cs="Arial"/>
        </w:rPr>
        <w:t xml:space="preserve"> de </w:t>
      </w:r>
      <w:r>
        <w:rPr>
          <w:rFonts w:ascii="Montserrat" w:hAnsi="Montserrat" w:cs="Arial"/>
        </w:rPr>
        <w:t>2020</w:t>
      </w:r>
      <w:r>
        <w:rPr>
          <w:rFonts w:ascii="Montserrat" w:eastAsia="MS Mincho" w:hAnsi="Montserrat" w:cs="Arial"/>
        </w:rPr>
        <w:t xml:space="preserve">: </w:t>
      </w:r>
      <w:r w:rsidRPr="00B81E42">
        <w:rPr>
          <w:rFonts w:ascii="Montserrat" w:hAnsi="Montserrat" w:cs="Arial"/>
          <w:b/>
        </w:rPr>
        <w:t>Proyecto del Acta</w:t>
      </w:r>
      <w:r>
        <w:rPr>
          <w:rFonts w:ascii="Montserrat" w:hAnsi="Montserrat" w:cs="Arial"/>
        </w:rPr>
        <w:t>, El día 12 de marzo de 2021 se llevara a cabo la Primera sesión de Consejo Ordinaria, en donde dicha Acta se someterá a lectura y en su caso, aprobación de los Consejeros</w:t>
      </w:r>
      <w:r w:rsidRPr="00BC00EC">
        <w:rPr>
          <w:rFonts w:ascii="Montserrat" w:hAnsi="Montserrat" w:cs="Arial"/>
        </w:rPr>
        <w:t>.</w:t>
      </w:r>
    </w:p>
    <w:p w14:paraId="7E9EBC48" w14:textId="77777777" w:rsidR="00CF17BB" w:rsidRPr="004721C9" w:rsidRDefault="00CF17BB" w:rsidP="00CF17BB">
      <w:pPr>
        <w:spacing w:line="360" w:lineRule="auto"/>
        <w:ind w:left="360"/>
        <w:jc w:val="both"/>
        <w:rPr>
          <w:rFonts w:cs="Arial"/>
        </w:rPr>
      </w:pPr>
    </w:p>
    <w:tbl>
      <w:tblPr>
        <w:tblW w:w="9719" w:type="dxa"/>
        <w:jc w:val="center"/>
        <w:tblCellMar>
          <w:left w:w="70" w:type="dxa"/>
          <w:right w:w="70" w:type="dxa"/>
        </w:tblCellMar>
        <w:tblLook w:val="04A0" w:firstRow="1" w:lastRow="0" w:firstColumn="1" w:lastColumn="0" w:noHBand="0" w:noVBand="1"/>
      </w:tblPr>
      <w:tblGrid>
        <w:gridCol w:w="1833"/>
        <w:gridCol w:w="1721"/>
        <w:gridCol w:w="1519"/>
        <w:gridCol w:w="1542"/>
        <w:gridCol w:w="1722"/>
        <w:gridCol w:w="1382"/>
      </w:tblGrid>
      <w:tr w:rsidR="00CF17BB" w:rsidRPr="00EC6B31" w14:paraId="55A70427" w14:textId="77777777" w:rsidTr="002A21E8">
        <w:trPr>
          <w:trHeight w:val="271"/>
          <w:jc w:val="center"/>
        </w:trPr>
        <w:tc>
          <w:tcPr>
            <w:tcW w:w="1833" w:type="dxa"/>
            <w:vMerge w:val="restart"/>
            <w:tcBorders>
              <w:top w:val="single" w:sz="4" w:space="0" w:color="DEC9A2"/>
              <w:left w:val="single" w:sz="4" w:space="0" w:color="DEC9A2"/>
              <w:bottom w:val="single" w:sz="8" w:space="0" w:color="4F81BD"/>
              <w:right w:val="single" w:sz="4" w:space="0" w:color="DEC9A2"/>
            </w:tcBorders>
            <w:shd w:val="clear" w:color="auto" w:fill="C00000"/>
            <w:vAlign w:val="center"/>
            <w:hideMark/>
          </w:tcPr>
          <w:p w14:paraId="2AAA0F77" w14:textId="77777777" w:rsidR="00CF17BB" w:rsidRPr="00EC6B31" w:rsidRDefault="00CF17BB" w:rsidP="002A21E8">
            <w:pPr>
              <w:jc w:val="center"/>
              <w:rPr>
                <w:rFonts w:cs="Arial"/>
                <w:b/>
                <w:bCs/>
                <w:szCs w:val="22"/>
                <w:lang w:eastAsia="es-MX"/>
              </w:rPr>
            </w:pPr>
            <w:r w:rsidRPr="00EC6B31">
              <w:rPr>
                <w:rFonts w:cs="Arial"/>
                <w:b/>
                <w:bCs/>
                <w:szCs w:val="22"/>
                <w:lang w:eastAsia="es-MX"/>
              </w:rPr>
              <w:t>Sesión de Consejo</w:t>
            </w:r>
          </w:p>
        </w:tc>
        <w:tc>
          <w:tcPr>
            <w:tcW w:w="1721" w:type="dxa"/>
            <w:vMerge w:val="restart"/>
            <w:tcBorders>
              <w:top w:val="single" w:sz="4" w:space="0" w:color="DEC9A2"/>
              <w:left w:val="single" w:sz="4" w:space="0" w:color="DEC9A2"/>
              <w:bottom w:val="single" w:sz="8" w:space="0" w:color="4F81BD"/>
              <w:right w:val="single" w:sz="4" w:space="0" w:color="DEC9A2"/>
            </w:tcBorders>
            <w:shd w:val="clear" w:color="auto" w:fill="C00000"/>
            <w:vAlign w:val="center"/>
            <w:hideMark/>
          </w:tcPr>
          <w:p w14:paraId="59202511" w14:textId="77777777" w:rsidR="00CF17BB" w:rsidRPr="00EC6B31" w:rsidRDefault="00CF17BB" w:rsidP="002A21E8">
            <w:pPr>
              <w:jc w:val="center"/>
              <w:rPr>
                <w:rFonts w:cs="Arial"/>
                <w:b/>
                <w:bCs/>
                <w:szCs w:val="22"/>
                <w:lang w:eastAsia="es-MX"/>
              </w:rPr>
            </w:pPr>
            <w:r w:rsidRPr="00EC6B31">
              <w:rPr>
                <w:rFonts w:cs="Arial"/>
                <w:b/>
                <w:bCs/>
                <w:szCs w:val="22"/>
                <w:lang w:eastAsia="es-MX"/>
              </w:rPr>
              <w:t>Fecha</w:t>
            </w:r>
          </w:p>
        </w:tc>
        <w:tc>
          <w:tcPr>
            <w:tcW w:w="1519" w:type="dxa"/>
            <w:vMerge w:val="restart"/>
            <w:tcBorders>
              <w:top w:val="single" w:sz="4" w:space="0" w:color="DEC9A2"/>
              <w:left w:val="single" w:sz="4" w:space="0" w:color="DEC9A2"/>
              <w:bottom w:val="single" w:sz="8" w:space="0" w:color="4F81BD"/>
              <w:right w:val="single" w:sz="4" w:space="0" w:color="DEC9A2"/>
            </w:tcBorders>
            <w:shd w:val="clear" w:color="auto" w:fill="C00000"/>
            <w:vAlign w:val="center"/>
            <w:hideMark/>
          </w:tcPr>
          <w:p w14:paraId="413AD90A" w14:textId="77777777" w:rsidR="00CF17BB" w:rsidRPr="00EC6B31" w:rsidRDefault="00CF17BB" w:rsidP="002A21E8">
            <w:pPr>
              <w:jc w:val="center"/>
              <w:rPr>
                <w:rFonts w:cs="Arial"/>
                <w:b/>
                <w:bCs/>
                <w:szCs w:val="22"/>
                <w:lang w:eastAsia="es-MX"/>
              </w:rPr>
            </w:pPr>
            <w:r w:rsidRPr="00EC6B31">
              <w:rPr>
                <w:rFonts w:cs="Arial"/>
                <w:b/>
                <w:bCs/>
                <w:szCs w:val="22"/>
                <w:lang w:eastAsia="es-MX"/>
              </w:rPr>
              <w:t>Consejeros Asistentes</w:t>
            </w:r>
          </w:p>
        </w:tc>
        <w:tc>
          <w:tcPr>
            <w:tcW w:w="1542" w:type="dxa"/>
            <w:vMerge w:val="restart"/>
            <w:tcBorders>
              <w:top w:val="single" w:sz="4" w:space="0" w:color="DEC9A2"/>
              <w:left w:val="single" w:sz="4" w:space="0" w:color="DEC9A2"/>
              <w:bottom w:val="single" w:sz="8" w:space="0" w:color="4F81BD"/>
              <w:right w:val="single" w:sz="4" w:space="0" w:color="DEC9A2"/>
            </w:tcBorders>
            <w:shd w:val="clear" w:color="auto" w:fill="C00000"/>
            <w:vAlign w:val="center"/>
            <w:hideMark/>
          </w:tcPr>
          <w:p w14:paraId="09A522A3" w14:textId="77777777" w:rsidR="00CF17BB" w:rsidRPr="00EC6B31" w:rsidRDefault="00CF17BB" w:rsidP="002A21E8">
            <w:pPr>
              <w:jc w:val="center"/>
              <w:rPr>
                <w:rFonts w:cs="Arial"/>
                <w:b/>
                <w:bCs/>
                <w:szCs w:val="22"/>
                <w:lang w:eastAsia="es-MX"/>
              </w:rPr>
            </w:pPr>
            <w:r w:rsidRPr="00EC6B31">
              <w:rPr>
                <w:rFonts w:cs="Arial"/>
                <w:b/>
                <w:bCs/>
                <w:szCs w:val="22"/>
                <w:lang w:eastAsia="es-MX"/>
              </w:rPr>
              <w:t>Acuerdos tomados</w:t>
            </w:r>
          </w:p>
        </w:tc>
        <w:tc>
          <w:tcPr>
            <w:tcW w:w="3104" w:type="dxa"/>
            <w:gridSpan w:val="2"/>
            <w:tcBorders>
              <w:top w:val="single" w:sz="4" w:space="0" w:color="DEC9A2"/>
              <w:left w:val="single" w:sz="4" w:space="0" w:color="DEC9A2"/>
              <w:bottom w:val="single" w:sz="4" w:space="0" w:color="DEC9A2"/>
              <w:right w:val="single" w:sz="4" w:space="0" w:color="DEC9A2"/>
            </w:tcBorders>
            <w:shd w:val="clear" w:color="auto" w:fill="C00000"/>
            <w:vAlign w:val="center"/>
            <w:hideMark/>
          </w:tcPr>
          <w:p w14:paraId="1F2E7E11" w14:textId="77777777" w:rsidR="00CF17BB" w:rsidRPr="00EC6B31" w:rsidRDefault="00CF17BB" w:rsidP="002A21E8">
            <w:pPr>
              <w:jc w:val="center"/>
              <w:rPr>
                <w:rFonts w:cs="Arial"/>
                <w:b/>
                <w:bCs/>
                <w:szCs w:val="22"/>
                <w:lang w:eastAsia="es-MX"/>
              </w:rPr>
            </w:pPr>
            <w:r w:rsidRPr="00EC6B31">
              <w:rPr>
                <w:rFonts w:cs="Arial"/>
                <w:b/>
                <w:bCs/>
                <w:szCs w:val="22"/>
                <w:lang w:eastAsia="es-MX"/>
              </w:rPr>
              <w:t>Estado que guardan</w:t>
            </w:r>
          </w:p>
        </w:tc>
      </w:tr>
      <w:tr w:rsidR="00CF17BB" w:rsidRPr="00EC6B31" w14:paraId="20AE6A63" w14:textId="77777777" w:rsidTr="002A21E8">
        <w:trPr>
          <w:trHeight w:val="271"/>
          <w:jc w:val="center"/>
        </w:trPr>
        <w:tc>
          <w:tcPr>
            <w:tcW w:w="1833" w:type="dxa"/>
            <w:vMerge/>
            <w:tcBorders>
              <w:top w:val="single" w:sz="8" w:space="0" w:color="4F81BD"/>
              <w:left w:val="single" w:sz="4" w:space="0" w:color="DEC9A2"/>
              <w:bottom w:val="single" w:sz="4" w:space="0" w:color="DEC9A2"/>
              <w:right w:val="single" w:sz="4" w:space="0" w:color="DEC9A2"/>
            </w:tcBorders>
            <w:shd w:val="clear" w:color="auto" w:fill="C00000"/>
            <w:vAlign w:val="center"/>
            <w:hideMark/>
          </w:tcPr>
          <w:p w14:paraId="03572BEE" w14:textId="77777777" w:rsidR="00CF17BB" w:rsidRPr="00EC6B31" w:rsidRDefault="00CF17BB" w:rsidP="002A21E8">
            <w:pPr>
              <w:rPr>
                <w:rFonts w:cs="Arial"/>
                <w:b/>
                <w:bCs/>
                <w:szCs w:val="22"/>
                <w:lang w:eastAsia="es-MX"/>
              </w:rPr>
            </w:pPr>
          </w:p>
        </w:tc>
        <w:tc>
          <w:tcPr>
            <w:tcW w:w="1721" w:type="dxa"/>
            <w:vMerge/>
            <w:tcBorders>
              <w:top w:val="single" w:sz="8" w:space="0" w:color="4F81BD"/>
              <w:left w:val="single" w:sz="4" w:space="0" w:color="DEC9A2"/>
              <w:bottom w:val="single" w:sz="4" w:space="0" w:color="DEC9A2"/>
              <w:right w:val="single" w:sz="4" w:space="0" w:color="DEC9A2"/>
            </w:tcBorders>
            <w:shd w:val="clear" w:color="auto" w:fill="C00000"/>
            <w:vAlign w:val="center"/>
            <w:hideMark/>
          </w:tcPr>
          <w:p w14:paraId="423D022F" w14:textId="77777777" w:rsidR="00CF17BB" w:rsidRPr="00EC6B31" w:rsidRDefault="00CF17BB" w:rsidP="002A21E8">
            <w:pPr>
              <w:rPr>
                <w:rFonts w:cs="Arial"/>
                <w:b/>
                <w:bCs/>
                <w:szCs w:val="22"/>
                <w:lang w:eastAsia="es-MX"/>
              </w:rPr>
            </w:pPr>
          </w:p>
        </w:tc>
        <w:tc>
          <w:tcPr>
            <w:tcW w:w="1519" w:type="dxa"/>
            <w:vMerge/>
            <w:tcBorders>
              <w:top w:val="single" w:sz="8" w:space="0" w:color="4F81BD"/>
              <w:left w:val="single" w:sz="4" w:space="0" w:color="DEC9A2"/>
              <w:bottom w:val="single" w:sz="4" w:space="0" w:color="DEC9A2"/>
              <w:right w:val="single" w:sz="4" w:space="0" w:color="DEC9A2"/>
            </w:tcBorders>
            <w:shd w:val="clear" w:color="auto" w:fill="C00000"/>
            <w:vAlign w:val="center"/>
            <w:hideMark/>
          </w:tcPr>
          <w:p w14:paraId="39898BCF" w14:textId="77777777" w:rsidR="00CF17BB" w:rsidRPr="00EC6B31" w:rsidRDefault="00CF17BB" w:rsidP="002A21E8">
            <w:pPr>
              <w:rPr>
                <w:rFonts w:cs="Arial"/>
                <w:b/>
                <w:bCs/>
                <w:szCs w:val="22"/>
                <w:lang w:eastAsia="es-MX"/>
              </w:rPr>
            </w:pPr>
          </w:p>
        </w:tc>
        <w:tc>
          <w:tcPr>
            <w:tcW w:w="1542" w:type="dxa"/>
            <w:vMerge/>
            <w:tcBorders>
              <w:top w:val="single" w:sz="8" w:space="0" w:color="4F81BD"/>
              <w:left w:val="single" w:sz="4" w:space="0" w:color="DEC9A2"/>
              <w:bottom w:val="single" w:sz="4" w:space="0" w:color="DEC9A2"/>
              <w:right w:val="single" w:sz="4" w:space="0" w:color="DEC9A2"/>
            </w:tcBorders>
            <w:shd w:val="clear" w:color="auto" w:fill="C00000"/>
            <w:vAlign w:val="center"/>
            <w:hideMark/>
          </w:tcPr>
          <w:p w14:paraId="6CC549A8" w14:textId="77777777" w:rsidR="00CF17BB" w:rsidRPr="00EC6B31" w:rsidRDefault="00CF17BB" w:rsidP="002A21E8">
            <w:pPr>
              <w:rPr>
                <w:rFonts w:cs="Arial"/>
                <w:b/>
                <w:bCs/>
                <w:szCs w:val="22"/>
                <w:lang w:eastAsia="es-MX"/>
              </w:rPr>
            </w:pPr>
          </w:p>
        </w:tc>
        <w:tc>
          <w:tcPr>
            <w:tcW w:w="1722" w:type="dxa"/>
            <w:tcBorders>
              <w:top w:val="single" w:sz="4" w:space="0" w:color="DEC9A2"/>
              <w:left w:val="single" w:sz="4" w:space="0" w:color="DEC9A2"/>
              <w:bottom w:val="single" w:sz="4" w:space="0" w:color="DEC9A2"/>
              <w:right w:val="single" w:sz="4" w:space="0" w:color="DEC9A2"/>
            </w:tcBorders>
            <w:shd w:val="clear" w:color="auto" w:fill="C00000"/>
            <w:vAlign w:val="center"/>
            <w:hideMark/>
          </w:tcPr>
          <w:p w14:paraId="67A79A7B" w14:textId="77777777" w:rsidR="00CF17BB" w:rsidRPr="00EC6B31" w:rsidRDefault="00CF17BB" w:rsidP="002A21E8">
            <w:pPr>
              <w:jc w:val="center"/>
              <w:rPr>
                <w:rFonts w:cs="Arial"/>
                <w:b/>
                <w:bCs/>
                <w:szCs w:val="22"/>
                <w:lang w:eastAsia="es-MX"/>
              </w:rPr>
            </w:pPr>
            <w:r w:rsidRPr="00EC6B31">
              <w:rPr>
                <w:rFonts w:cs="Arial"/>
                <w:b/>
                <w:bCs/>
                <w:szCs w:val="22"/>
                <w:lang w:eastAsia="es-MX"/>
              </w:rPr>
              <w:t>Cumplidos</w:t>
            </w:r>
          </w:p>
        </w:tc>
        <w:tc>
          <w:tcPr>
            <w:tcW w:w="1381" w:type="dxa"/>
            <w:tcBorders>
              <w:top w:val="single" w:sz="4" w:space="0" w:color="DEC9A2"/>
              <w:left w:val="single" w:sz="4" w:space="0" w:color="DEC9A2"/>
              <w:bottom w:val="single" w:sz="4" w:space="0" w:color="DEC9A2"/>
              <w:right w:val="single" w:sz="4" w:space="0" w:color="DEC9A2"/>
            </w:tcBorders>
            <w:shd w:val="clear" w:color="auto" w:fill="C00000"/>
            <w:vAlign w:val="center"/>
            <w:hideMark/>
          </w:tcPr>
          <w:p w14:paraId="23DE429E" w14:textId="77777777" w:rsidR="00CF17BB" w:rsidRPr="00EC6B31" w:rsidRDefault="00CF17BB" w:rsidP="002A21E8">
            <w:pPr>
              <w:jc w:val="center"/>
              <w:rPr>
                <w:rFonts w:cs="Arial"/>
                <w:b/>
                <w:bCs/>
                <w:szCs w:val="22"/>
                <w:lang w:eastAsia="es-MX"/>
              </w:rPr>
            </w:pPr>
            <w:r w:rsidRPr="00EC6B31">
              <w:rPr>
                <w:rFonts w:cs="Arial"/>
                <w:b/>
                <w:bCs/>
                <w:szCs w:val="22"/>
                <w:lang w:eastAsia="es-MX"/>
              </w:rPr>
              <w:t>Proceso</w:t>
            </w:r>
          </w:p>
        </w:tc>
      </w:tr>
      <w:tr w:rsidR="00CF17BB" w:rsidRPr="00EC6B31" w14:paraId="57F594DD" w14:textId="77777777" w:rsidTr="002A21E8">
        <w:trPr>
          <w:trHeight w:val="271"/>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tcPr>
          <w:p w14:paraId="5E341A46" w14:textId="77777777" w:rsidR="00CF17BB" w:rsidRPr="00EC6B31" w:rsidRDefault="00CF17BB" w:rsidP="002A21E8">
            <w:pPr>
              <w:jc w:val="center"/>
              <w:rPr>
                <w:rFonts w:cs="Arial"/>
                <w:szCs w:val="22"/>
                <w:lang w:eastAsia="es-MX"/>
              </w:rPr>
            </w:pPr>
            <w:r>
              <w:rPr>
                <w:rFonts w:cs="Arial"/>
                <w:szCs w:val="22"/>
                <w:lang w:eastAsia="es-MX"/>
              </w:rPr>
              <w:t>CA-CXXII-2020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vAlign w:val="center"/>
          </w:tcPr>
          <w:p w14:paraId="0FE0E61F" w14:textId="77777777" w:rsidR="00CF17BB" w:rsidRPr="00EC6B31" w:rsidRDefault="00CF17BB" w:rsidP="002A21E8">
            <w:pPr>
              <w:jc w:val="center"/>
              <w:rPr>
                <w:rFonts w:cs="Arial"/>
                <w:szCs w:val="22"/>
                <w:lang w:eastAsia="es-MX"/>
              </w:rPr>
            </w:pPr>
            <w:r>
              <w:rPr>
                <w:rFonts w:cs="Arial"/>
                <w:szCs w:val="22"/>
                <w:lang w:eastAsia="es-MX"/>
              </w:rPr>
              <w:t>24/02/2020</w:t>
            </w:r>
          </w:p>
        </w:tc>
        <w:tc>
          <w:tcPr>
            <w:tcW w:w="1519" w:type="dxa"/>
            <w:tcBorders>
              <w:top w:val="single" w:sz="4" w:space="0" w:color="DEC9A2"/>
              <w:left w:val="single" w:sz="4" w:space="0" w:color="DEC9A2"/>
              <w:bottom w:val="single" w:sz="4" w:space="0" w:color="DEC9A2"/>
              <w:right w:val="single" w:sz="4" w:space="0" w:color="DEC9A2"/>
            </w:tcBorders>
            <w:shd w:val="clear" w:color="auto" w:fill="auto"/>
            <w:vAlign w:val="center"/>
          </w:tcPr>
          <w:p w14:paraId="41E8DBF3" w14:textId="77777777" w:rsidR="00CF17BB" w:rsidRPr="00EC6B31" w:rsidRDefault="00CF17BB" w:rsidP="002A21E8">
            <w:pPr>
              <w:jc w:val="center"/>
              <w:rPr>
                <w:rFonts w:cs="Arial"/>
                <w:szCs w:val="22"/>
                <w:lang w:eastAsia="es-MX"/>
              </w:rPr>
            </w:pPr>
            <w:r>
              <w:rPr>
                <w:rFonts w:cs="Arial"/>
                <w:szCs w:val="22"/>
                <w:lang w:eastAsia="es-MX"/>
              </w:rPr>
              <w:t>9</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1D4AC4F5" w14:textId="77777777" w:rsidR="00CF17BB" w:rsidRPr="00EC6B31" w:rsidRDefault="00CF17BB" w:rsidP="002A21E8">
            <w:pPr>
              <w:jc w:val="center"/>
              <w:rPr>
                <w:rFonts w:cs="Arial"/>
                <w:szCs w:val="22"/>
                <w:lang w:eastAsia="es-MX"/>
              </w:rPr>
            </w:pPr>
            <w:r>
              <w:rPr>
                <w:rFonts w:cs="Arial"/>
                <w:szCs w:val="22"/>
                <w:lang w:eastAsia="es-MX"/>
              </w:rPr>
              <w:t>11</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5872B003" w14:textId="77777777" w:rsidR="00CF17BB" w:rsidRPr="00304FB8" w:rsidRDefault="00CF17BB" w:rsidP="002A21E8">
            <w:pPr>
              <w:jc w:val="center"/>
              <w:rPr>
                <w:rFonts w:cs="Arial"/>
                <w:szCs w:val="22"/>
                <w:lang w:eastAsia="es-MX"/>
              </w:rPr>
            </w:pPr>
            <w:r>
              <w:rPr>
                <w:rFonts w:cs="Arial"/>
                <w:szCs w:val="22"/>
                <w:lang w:eastAsia="es-MX"/>
              </w:rPr>
              <w:t>8</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14:paraId="42D74818" w14:textId="77777777" w:rsidR="00CF17BB" w:rsidRPr="00304FB8" w:rsidRDefault="00CF17BB" w:rsidP="002A21E8">
            <w:pPr>
              <w:jc w:val="center"/>
              <w:rPr>
                <w:rFonts w:cs="Arial"/>
                <w:szCs w:val="22"/>
                <w:lang w:eastAsia="es-MX"/>
              </w:rPr>
            </w:pPr>
            <w:r>
              <w:rPr>
                <w:rFonts w:cs="Arial"/>
                <w:szCs w:val="22"/>
                <w:lang w:eastAsia="es-MX"/>
              </w:rPr>
              <w:t>3</w:t>
            </w:r>
          </w:p>
        </w:tc>
      </w:tr>
      <w:tr w:rsidR="00CF17BB" w:rsidRPr="00EC6B31" w14:paraId="41A0A5FB" w14:textId="77777777" w:rsidTr="002A21E8">
        <w:trPr>
          <w:trHeight w:val="271"/>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tcPr>
          <w:p w14:paraId="035CBB74" w14:textId="77777777" w:rsidR="00CF17BB" w:rsidRPr="00EC6B31" w:rsidRDefault="00CF17BB" w:rsidP="002A21E8">
            <w:pPr>
              <w:jc w:val="center"/>
              <w:rPr>
                <w:rFonts w:cs="Arial"/>
                <w:szCs w:val="22"/>
                <w:lang w:eastAsia="es-MX"/>
              </w:rPr>
            </w:pPr>
            <w:r>
              <w:rPr>
                <w:rFonts w:cs="Arial"/>
                <w:szCs w:val="22"/>
                <w:lang w:eastAsia="es-MX"/>
              </w:rPr>
              <w:t>CA-CXXIII-2020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vAlign w:val="center"/>
          </w:tcPr>
          <w:p w14:paraId="17900A77" w14:textId="77777777" w:rsidR="00CF17BB" w:rsidRPr="00EC6B31" w:rsidRDefault="00CF17BB" w:rsidP="002A21E8">
            <w:pPr>
              <w:jc w:val="center"/>
              <w:rPr>
                <w:rFonts w:cs="Arial"/>
                <w:szCs w:val="22"/>
                <w:lang w:eastAsia="es-MX"/>
              </w:rPr>
            </w:pPr>
            <w:r>
              <w:rPr>
                <w:rFonts w:cs="Arial"/>
                <w:szCs w:val="22"/>
                <w:lang w:eastAsia="es-MX"/>
              </w:rPr>
              <w:t>15/04/2020</w:t>
            </w:r>
          </w:p>
        </w:tc>
        <w:tc>
          <w:tcPr>
            <w:tcW w:w="1519" w:type="dxa"/>
            <w:tcBorders>
              <w:top w:val="single" w:sz="4" w:space="0" w:color="DEC9A2"/>
              <w:left w:val="single" w:sz="4" w:space="0" w:color="DEC9A2"/>
              <w:bottom w:val="single" w:sz="4" w:space="0" w:color="DEC9A2"/>
              <w:right w:val="single" w:sz="4" w:space="0" w:color="DEC9A2"/>
            </w:tcBorders>
            <w:shd w:val="clear" w:color="auto" w:fill="auto"/>
            <w:vAlign w:val="center"/>
          </w:tcPr>
          <w:p w14:paraId="0BEE28FD" w14:textId="77777777" w:rsidR="00CF17BB" w:rsidRPr="00EC6B31" w:rsidRDefault="00CF17BB" w:rsidP="002A21E8">
            <w:pPr>
              <w:jc w:val="center"/>
              <w:rPr>
                <w:rFonts w:cs="Arial"/>
                <w:szCs w:val="22"/>
                <w:lang w:eastAsia="es-MX"/>
              </w:rPr>
            </w:pPr>
            <w:r>
              <w:rPr>
                <w:rFonts w:cs="Arial"/>
                <w:szCs w:val="22"/>
                <w:lang w:eastAsia="es-MX"/>
              </w:rPr>
              <w:t>9</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4AA71666" w14:textId="77777777" w:rsidR="00CF17BB" w:rsidRPr="00EC6B31" w:rsidRDefault="00CF17BB" w:rsidP="002A21E8">
            <w:pPr>
              <w:jc w:val="center"/>
              <w:rPr>
                <w:rFonts w:cs="Arial"/>
                <w:szCs w:val="22"/>
                <w:lang w:eastAsia="es-MX"/>
              </w:rPr>
            </w:pPr>
            <w:r>
              <w:rPr>
                <w:rFonts w:cs="Arial"/>
                <w:szCs w:val="22"/>
                <w:lang w:eastAsia="es-MX"/>
              </w:rPr>
              <w:t>8</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07133281" w14:textId="77777777" w:rsidR="00CF17BB" w:rsidRPr="00304FB8" w:rsidRDefault="00CF17BB" w:rsidP="002A21E8">
            <w:pPr>
              <w:jc w:val="center"/>
              <w:rPr>
                <w:rFonts w:cs="Arial"/>
                <w:szCs w:val="22"/>
                <w:lang w:eastAsia="es-MX"/>
              </w:rPr>
            </w:pPr>
            <w:r>
              <w:rPr>
                <w:rFonts w:cs="Arial"/>
                <w:szCs w:val="22"/>
                <w:lang w:eastAsia="es-MX"/>
              </w:rPr>
              <w:t>8</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14:paraId="0685447A" w14:textId="77777777" w:rsidR="00CF17BB" w:rsidRPr="00304FB8" w:rsidRDefault="00CF17BB" w:rsidP="002A21E8">
            <w:pPr>
              <w:jc w:val="center"/>
              <w:rPr>
                <w:rFonts w:cs="Arial"/>
                <w:szCs w:val="22"/>
                <w:lang w:eastAsia="es-MX"/>
              </w:rPr>
            </w:pPr>
            <w:r>
              <w:rPr>
                <w:rFonts w:cs="Arial"/>
                <w:szCs w:val="22"/>
                <w:lang w:eastAsia="es-MX"/>
              </w:rPr>
              <w:t>0</w:t>
            </w:r>
          </w:p>
        </w:tc>
      </w:tr>
      <w:tr w:rsidR="00CF17BB" w:rsidRPr="00EC6B31" w14:paraId="7B5BF015" w14:textId="77777777" w:rsidTr="002A21E8">
        <w:trPr>
          <w:trHeight w:val="271"/>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tcPr>
          <w:p w14:paraId="4B0C67B9" w14:textId="77777777" w:rsidR="00CF17BB" w:rsidRPr="00EC6B31" w:rsidRDefault="00CF17BB" w:rsidP="002A21E8">
            <w:pPr>
              <w:jc w:val="center"/>
              <w:rPr>
                <w:rFonts w:cs="Arial"/>
                <w:szCs w:val="22"/>
                <w:lang w:eastAsia="es-MX"/>
              </w:rPr>
            </w:pPr>
            <w:r>
              <w:rPr>
                <w:rFonts w:cs="Arial"/>
                <w:szCs w:val="22"/>
                <w:lang w:eastAsia="es-MX"/>
              </w:rPr>
              <w:t>CA-CXXIV-2020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vAlign w:val="center"/>
          </w:tcPr>
          <w:p w14:paraId="35F4005F" w14:textId="77777777" w:rsidR="00CF17BB" w:rsidRPr="00EC6B31" w:rsidRDefault="00CF17BB" w:rsidP="002A21E8">
            <w:pPr>
              <w:jc w:val="center"/>
              <w:rPr>
                <w:rFonts w:cs="Arial"/>
                <w:szCs w:val="22"/>
                <w:lang w:eastAsia="es-MX"/>
              </w:rPr>
            </w:pPr>
            <w:r>
              <w:rPr>
                <w:rFonts w:cs="Arial"/>
                <w:szCs w:val="22"/>
                <w:lang w:eastAsia="es-MX"/>
              </w:rPr>
              <w:t>18/05/2020</w:t>
            </w:r>
          </w:p>
        </w:tc>
        <w:tc>
          <w:tcPr>
            <w:tcW w:w="1519" w:type="dxa"/>
            <w:tcBorders>
              <w:top w:val="single" w:sz="4" w:space="0" w:color="DEC9A2"/>
              <w:left w:val="single" w:sz="4" w:space="0" w:color="DEC9A2"/>
              <w:bottom w:val="single" w:sz="4" w:space="0" w:color="DEC9A2"/>
              <w:right w:val="single" w:sz="4" w:space="0" w:color="DEC9A2"/>
            </w:tcBorders>
            <w:shd w:val="clear" w:color="auto" w:fill="auto"/>
            <w:vAlign w:val="center"/>
          </w:tcPr>
          <w:p w14:paraId="6CBF0005" w14:textId="77777777" w:rsidR="00CF17BB" w:rsidRPr="00EC6B31" w:rsidRDefault="00CF17BB" w:rsidP="002A21E8">
            <w:pPr>
              <w:jc w:val="center"/>
              <w:rPr>
                <w:rFonts w:cs="Arial"/>
                <w:szCs w:val="22"/>
                <w:lang w:eastAsia="es-MX"/>
              </w:rPr>
            </w:pPr>
            <w:r>
              <w:rPr>
                <w:rFonts w:cs="Arial"/>
                <w:szCs w:val="22"/>
                <w:lang w:eastAsia="es-MX"/>
              </w:rPr>
              <w:t>9</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7670B2E7" w14:textId="77777777" w:rsidR="00CF17BB" w:rsidRPr="00EC6B31" w:rsidRDefault="00CF17BB" w:rsidP="002A21E8">
            <w:pPr>
              <w:jc w:val="center"/>
              <w:rPr>
                <w:rFonts w:cs="Arial"/>
                <w:szCs w:val="22"/>
                <w:lang w:eastAsia="es-MX"/>
              </w:rPr>
            </w:pPr>
            <w:r>
              <w:rPr>
                <w:rFonts w:cs="Arial"/>
                <w:szCs w:val="22"/>
                <w:lang w:eastAsia="es-MX"/>
              </w:rPr>
              <w:t>10</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5C8C481E" w14:textId="77777777" w:rsidR="00CF17BB" w:rsidRPr="00304FB8" w:rsidRDefault="00CF17BB" w:rsidP="002A21E8">
            <w:pPr>
              <w:jc w:val="center"/>
              <w:rPr>
                <w:rFonts w:cs="Arial"/>
                <w:szCs w:val="22"/>
                <w:lang w:eastAsia="es-MX"/>
              </w:rPr>
            </w:pPr>
            <w:r>
              <w:rPr>
                <w:rFonts w:cs="Arial"/>
                <w:szCs w:val="22"/>
                <w:lang w:eastAsia="es-MX"/>
              </w:rPr>
              <w:t>5</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14:paraId="0CB79F03" w14:textId="77777777" w:rsidR="00CF17BB" w:rsidRPr="00304FB8" w:rsidRDefault="00CF17BB" w:rsidP="002A21E8">
            <w:pPr>
              <w:jc w:val="center"/>
              <w:rPr>
                <w:rFonts w:cs="Arial"/>
                <w:szCs w:val="22"/>
                <w:lang w:eastAsia="es-MX"/>
              </w:rPr>
            </w:pPr>
            <w:r>
              <w:rPr>
                <w:rFonts w:cs="Arial"/>
                <w:szCs w:val="22"/>
                <w:lang w:eastAsia="es-MX"/>
              </w:rPr>
              <w:t>5</w:t>
            </w:r>
          </w:p>
        </w:tc>
      </w:tr>
      <w:tr w:rsidR="00CF17BB" w:rsidRPr="00EC6B31" w14:paraId="100E8669" w14:textId="77777777" w:rsidTr="002A21E8">
        <w:trPr>
          <w:trHeight w:val="271"/>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tcPr>
          <w:p w14:paraId="11164619" w14:textId="77777777" w:rsidR="00CF17BB" w:rsidRPr="00EC6B31" w:rsidRDefault="00CF17BB" w:rsidP="002A21E8">
            <w:pPr>
              <w:jc w:val="center"/>
              <w:rPr>
                <w:rFonts w:cs="Arial"/>
                <w:szCs w:val="22"/>
                <w:lang w:eastAsia="es-MX"/>
              </w:rPr>
            </w:pPr>
            <w:r w:rsidRPr="00A5537B">
              <w:rPr>
                <w:rFonts w:cs="Arial"/>
                <w:szCs w:val="22"/>
                <w:lang w:eastAsia="es-MX"/>
              </w:rPr>
              <w:t>CA-CXXV-2020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vAlign w:val="center"/>
          </w:tcPr>
          <w:p w14:paraId="1E8BF949" w14:textId="77777777" w:rsidR="00CF17BB" w:rsidRPr="00EC6B31" w:rsidRDefault="00CF17BB" w:rsidP="002A21E8">
            <w:pPr>
              <w:jc w:val="center"/>
              <w:rPr>
                <w:rFonts w:cs="Arial"/>
                <w:szCs w:val="22"/>
                <w:lang w:eastAsia="es-MX"/>
              </w:rPr>
            </w:pPr>
            <w:r>
              <w:rPr>
                <w:rFonts w:cs="Arial"/>
                <w:szCs w:val="22"/>
                <w:lang w:eastAsia="es-MX"/>
              </w:rPr>
              <w:t>10/08/2020</w:t>
            </w:r>
          </w:p>
        </w:tc>
        <w:tc>
          <w:tcPr>
            <w:tcW w:w="1519" w:type="dxa"/>
            <w:tcBorders>
              <w:top w:val="single" w:sz="4" w:space="0" w:color="DEC9A2"/>
              <w:left w:val="single" w:sz="4" w:space="0" w:color="DEC9A2"/>
              <w:bottom w:val="single" w:sz="4" w:space="0" w:color="DEC9A2"/>
              <w:right w:val="single" w:sz="4" w:space="0" w:color="DEC9A2"/>
            </w:tcBorders>
            <w:shd w:val="clear" w:color="auto" w:fill="auto"/>
            <w:vAlign w:val="center"/>
          </w:tcPr>
          <w:p w14:paraId="7AE734F1" w14:textId="77777777" w:rsidR="00CF17BB" w:rsidRPr="00EC6B31" w:rsidRDefault="00CF17BB" w:rsidP="002A21E8">
            <w:pPr>
              <w:jc w:val="center"/>
              <w:rPr>
                <w:rFonts w:cs="Arial"/>
                <w:szCs w:val="22"/>
                <w:lang w:eastAsia="es-MX"/>
              </w:rPr>
            </w:pPr>
            <w:r>
              <w:rPr>
                <w:rFonts w:cs="Arial"/>
                <w:szCs w:val="22"/>
                <w:lang w:eastAsia="es-MX"/>
              </w:rPr>
              <w:t>9</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12E6F013" w14:textId="77777777" w:rsidR="00CF17BB" w:rsidRPr="00EC6B31" w:rsidRDefault="00CF17BB" w:rsidP="002A21E8">
            <w:pPr>
              <w:jc w:val="center"/>
              <w:rPr>
                <w:rFonts w:cs="Arial"/>
                <w:szCs w:val="22"/>
                <w:lang w:eastAsia="es-MX"/>
              </w:rPr>
            </w:pPr>
            <w:r>
              <w:rPr>
                <w:rFonts w:cs="Arial"/>
                <w:szCs w:val="22"/>
                <w:lang w:eastAsia="es-MX"/>
              </w:rPr>
              <w:t>14</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4094B962" w14:textId="77777777" w:rsidR="00CF17BB" w:rsidRPr="00304FB8" w:rsidRDefault="00CF17BB" w:rsidP="002A21E8">
            <w:pPr>
              <w:jc w:val="center"/>
              <w:rPr>
                <w:rFonts w:cs="Arial"/>
                <w:szCs w:val="22"/>
                <w:lang w:eastAsia="es-MX"/>
              </w:rPr>
            </w:pPr>
            <w:r>
              <w:rPr>
                <w:rFonts w:cs="Arial"/>
                <w:szCs w:val="22"/>
                <w:lang w:eastAsia="es-MX"/>
              </w:rPr>
              <w:t>11</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14:paraId="2498AC16" w14:textId="77777777" w:rsidR="00CF17BB" w:rsidRPr="00304FB8" w:rsidRDefault="00CF17BB" w:rsidP="002A21E8">
            <w:pPr>
              <w:jc w:val="center"/>
              <w:rPr>
                <w:rFonts w:cs="Arial"/>
                <w:szCs w:val="22"/>
                <w:lang w:eastAsia="es-MX"/>
              </w:rPr>
            </w:pPr>
            <w:r>
              <w:rPr>
                <w:rFonts w:cs="Arial"/>
                <w:szCs w:val="22"/>
                <w:lang w:eastAsia="es-MX"/>
              </w:rPr>
              <w:t>3</w:t>
            </w:r>
          </w:p>
        </w:tc>
      </w:tr>
      <w:tr w:rsidR="00CF17BB" w:rsidRPr="00EC6B31" w14:paraId="6CC3956D" w14:textId="77777777" w:rsidTr="002A21E8">
        <w:trPr>
          <w:trHeight w:val="271"/>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tcPr>
          <w:p w14:paraId="18472963" w14:textId="77777777" w:rsidR="00CF17BB" w:rsidRPr="00EC6B31" w:rsidRDefault="00CF17BB" w:rsidP="002A21E8">
            <w:pPr>
              <w:jc w:val="center"/>
              <w:rPr>
                <w:rFonts w:cs="Arial"/>
                <w:szCs w:val="22"/>
                <w:lang w:eastAsia="es-MX"/>
              </w:rPr>
            </w:pPr>
            <w:r w:rsidRPr="004721C9">
              <w:rPr>
                <w:rFonts w:cs="Arial"/>
                <w:szCs w:val="22"/>
                <w:lang w:eastAsia="es-MX"/>
              </w:rPr>
              <w:t>CA-CXXVI-2020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vAlign w:val="center"/>
          </w:tcPr>
          <w:p w14:paraId="7D0B7A20" w14:textId="77777777" w:rsidR="00CF17BB" w:rsidRPr="00EC6B31" w:rsidRDefault="00CF17BB" w:rsidP="002A21E8">
            <w:pPr>
              <w:jc w:val="center"/>
              <w:rPr>
                <w:rFonts w:cs="Arial"/>
                <w:szCs w:val="22"/>
                <w:lang w:eastAsia="es-MX"/>
              </w:rPr>
            </w:pPr>
            <w:r>
              <w:rPr>
                <w:rFonts w:cs="Arial"/>
                <w:szCs w:val="22"/>
                <w:lang w:eastAsia="es-MX"/>
              </w:rPr>
              <w:t>9/11/2020</w:t>
            </w:r>
          </w:p>
        </w:tc>
        <w:tc>
          <w:tcPr>
            <w:tcW w:w="1519" w:type="dxa"/>
            <w:tcBorders>
              <w:top w:val="single" w:sz="4" w:space="0" w:color="DEC9A2"/>
              <w:left w:val="single" w:sz="4" w:space="0" w:color="DEC9A2"/>
              <w:bottom w:val="single" w:sz="4" w:space="0" w:color="DEC9A2"/>
              <w:right w:val="single" w:sz="4" w:space="0" w:color="DEC9A2"/>
            </w:tcBorders>
            <w:shd w:val="clear" w:color="auto" w:fill="auto"/>
            <w:vAlign w:val="center"/>
          </w:tcPr>
          <w:p w14:paraId="3C59228C" w14:textId="77777777" w:rsidR="00CF17BB" w:rsidRPr="00EC6B31" w:rsidRDefault="00CF17BB" w:rsidP="002A21E8">
            <w:pPr>
              <w:jc w:val="center"/>
              <w:rPr>
                <w:rFonts w:cs="Arial"/>
                <w:szCs w:val="22"/>
                <w:lang w:eastAsia="es-MX"/>
              </w:rPr>
            </w:pPr>
            <w:r>
              <w:rPr>
                <w:rFonts w:cs="Arial"/>
                <w:szCs w:val="22"/>
                <w:lang w:eastAsia="es-MX"/>
              </w:rPr>
              <w:t>10</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428F37B1" w14:textId="77777777" w:rsidR="00CF17BB" w:rsidRPr="00EC6B31" w:rsidRDefault="00CF17BB" w:rsidP="002A21E8">
            <w:pPr>
              <w:jc w:val="center"/>
              <w:rPr>
                <w:rFonts w:cs="Arial"/>
                <w:szCs w:val="22"/>
                <w:lang w:eastAsia="es-MX"/>
              </w:rPr>
            </w:pPr>
            <w:r>
              <w:rPr>
                <w:rFonts w:cs="Arial"/>
                <w:szCs w:val="22"/>
                <w:lang w:eastAsia="es-MX"/>
              </w:rPr>
              <w:t>18</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0B584B2F" w14:textId="77777777" w:rsidR="00CF17BB" w:rsidRPr="00304FB8" w:rsidRDefault="00CF17BB" w:rsidP="002A21E8">
            <w:pPr>
              <w:jc w:val="center"/>
              <w:rPr>
                <w:rFonts w:cs="Arial"/>
                <w:szCs w:val="22"/>
                <w:lang w:eastAsia="es-MX"/>
              </w:rPr>
            </w:pPr>
            <w:r>
              <w:rPr>
                <w:rFonts w:cs="Arial"/>
                <w:szCs w:val="22"/>
                <w:lang w:eastAsia="es-MX"/>
              </w:rPr>
              <w:t>2</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14:paraId="5549014C" w14:textId="77777777" w:rsidR="00CF17BB" w:rsidRPr="00304FB8" w:rsidRDefault="00CF17BB" w:rsidP="002A21E8">
            <w:pPr>
              <w:jc w:val="center"/>
              <w:rPr>
                <w:rFonts w:cs="Arial"/>
                <w:szCs w:val="22"/>
                <w:lang w:eastAsia="es-MX"/>
              </w:rPr>
            </w:pPr>
            <w:r>
              <w:rPr>
                <w:rFonts w:cs="Arial"/>
                <w:szCs w:val="22"/>
                <w:lang w:eastAsia="es-MX"/>
              </w:rPr>
              <w:t>16</w:t>
            </w:r>
          </w:p>
        </w:tc>
      </w:tr>
      <w:tr w:rsidR="00CF17BB" w:rsidRPr="00EC6B31" w14:paraId="6A7156F8" w14:textId="77777777" w:rsidTr="002A21E8">
        <w:trPr>
          <w:trHeight w:val="453"/>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hideMark/>
          </w:tcPr>
          <w:p w14:paraId="2648681E" w14:textId="77777777" w:rsidR="00CF17BB" w:rsidRPr="00EC6B31" w:rsidRDefault="00CF17BB" w:rsidP="002A21E8">
            <w:pPr>
              <w:jc w:val="center"/>
              <w:rPr>
                <w:rFonts w:cs="Arial"/>
                <w:b/>
                <w:bCs/>
                <w:szCs w:val="22"/>
                <w:lang w:eastAsia="es-MX"/>
              </w:rPr>
            </w:pPr>
            <w:r>
              <w:rPr>
                <w:rFonts w:cs="Arial"/>
                <w:b/>
                <w:bCs/>
                <w:szCs w:val="22"/>
                <w:lang w:eastAsia="es-MX"/>
              </w:rPr>
              <w:t>Acumulado 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hideMark/>
          </w:tcPr>
          <w:p w14:paraId="42CF0191" w14:textId="77777777" w:rsidR="00CF17BB" w:rsidRPr="00EC6B31" w:rsidRDefault="00CF17BB" w:rsidP="002A21E8">
            <w:pPr>
              <w:rPr>
                <w:rFonts w:cs="Arial"/>
                <w:szCs w:val="22"/>
                <w:lang w:eastAsia="es-MX"/>
              </w:rPr>
            </w:pPr>
            <w:r w:rsidRPr="00EC6B31">
              <w:rPr>
                <w:rFonts w:cs="Arial"/>
                <w:szCs w:val="22"/>
                <w:lang w:eastAsia="es-MX"/>
              </w:rPr>
              <w:t> </w:t>
            </w:r>
          </w:p>
        </w:tc>
        <w:tc>
          <w:tcPr>
            <w:tcW w:w="1519" w:type="dxa"/>
            <w:tcBorders>
              <w:top w:val="single" w:sz="4" w:space="0" w:color="DEC9A2"/>
              <w:left w:val="single" w:sz="4" w:space="0" w:color="DEC9A2"/>
              <w:bottom w:val="single" w:sz="4" w:space="0" w:color="DEC9A2"/>
              <w:right w:val="single" w:sz="4" w:space="0" w:color="DEC9A2"/>
            </w:tcBorders>
            <w:shd w:val="clear" w:color="auto" w:fill="auto"/>
            <w:hideMark/>
          </w:tcPr>
          <w:p w14:paraId="1A7BFA22" w14:textId="77777777" w:rsidR="00CF17BB" w:rsidRPr="00EC6B31" w:rsidRDefault="00CF17BB" w:rsidP="002A21E8">
            <w:pPr>
              <w:rPr>
                <w:rFonts w:cs="Arial"/>
                <w:szCs w:val="22"/>
                <w:lang w:eastAsia="es-MX"/>
              </w:rPr>
            </w:pPr>
            <w:r w:rsidRPr="00EC6B31">
              <w:rPr>
                <w:rFonts w:cs="Arial"/>
                <w:szCs w:val="22"/>
                <w:lang w:eastAsia="es-MX"/>
              </w:rPr>
              <w:t> </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2137B7C1" w14:textId="77777777" w:rsidR="00CF17BB" w:rsidRPr="00EC6B31" w:rsidRDefault="00CF17BB" w:rsidP="002A21E8">
            <w:pPr>
              <w:jc w:val="center"/>
              <w:rPr>
                <w:rFonts w:cs="Arial"/>
                <w:b/>
                <w:bCs/>
                <w:szCs w:val="22"/>
                <w:lang w:eastAsia="es-MX"/>
              </w:rPr>
            </w:pPr>
            <w:r>
              <w:rPr>
                <w:rFonts w:cs="Arial"/>
                <w:b/>
                <w:bCs/>
                <w:szCs w:val="22"/>
                <w:lang w:eastAsia="es-MX"/>
              </w:rPr>
              <w:t>61</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14:paraId="719132F0" w14:textId="77777777" w:rsidR="00CF17BB" w:rsidRPr="00EC6B31" w:rsidRDefault="00CF17BB" w:rsidP="002A21E8">
            <w:pPr>
              <w:jc w:val="center"/>
              <w:rPr>
                <w:rFonts w:cs="Arial"/>
                <w:b/>
                <w:bCs/>
                <w:szCs w:val="22"/>
                <w:lang w:eastAsia="es-MX"/>
              </w:rPr>
            </w:pPr>
            <w:r>
              <w:rPr>
                <w:rFonts w:cs="Arial"/>
                <w:b/>
                <w:bCs/>
                <w:szCs w:val="22"/>
                <w:lang w:eastAsia="es-MX"/>
              </w:rPr>
              <w:t>34</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14:paraId="6A5C1A7F" w14:textId="77777777" w:rsidR="00CF17BB" w:rsidRPr="00EC6B31" w:rsidRDefault="00CF17BB" w:rsidP="002A21E8">
            <w:pPr>
              <w:jc w:val="center"/>
              <w:rPr>
                <w:rFonts w:cs="Arial"/>
                <w:b/>
                <w:bCs/>
                <w:szCs w:val="22"/>
                <w:lang w:eastAsia="es-MX"/>
              </w:rPr>
            </w:pPr>
            <w:r>
              <w:rPr>
                <w:rFonts w:cs="Arial"/>
                <w:b/>
                <w:bCs/>
                <w:szCs w:val="22"/>
                <w:lang w:eastAsia="es-MX"/>
              </w:rPr>
              <w:t>27</w:t>
            </w:r>
          </w:p>
        </w:tc>
      </w:tr>
    </w:tbl>
    <w:p w14:paraId="19226A52" w14:textId="77777777" w:rsidR="00CF17BB" w:rsidRDefault="00CF17BB" w:rsidP="00CF17BB">
      <w:pPr>
        <w:spacing w:line="360" w:lineRule="auto"/>
        <w:ind w:left="720"/>
        <w:jc w:val="both"/>
        <w:rPr>
          <w:rFonts w:cs="Arial"/>
          <w:szCs w:val="22"/>
        </w:rPr>
      </w:pPr>
    </w:p>
    <w:p w14:paraId="585599CA" w14:textId="7265B1A7" w:rsidR="00CF17BB" w:rsidRPr="00EC6B31" w:rsidRDefault="00CF17BB" w:rsidP="00206C18">
      <w:pPr>
        <w:numPr>
          <w:ilvl w:val="0"/>
          <w:numId w:val="47"/>
        </w:numPr>
        <w:spacing w:line="360" w:lineRule="auto"/>
        <w:jc w:val="both"/>
        <w:rPr>
          <w:rFonts w:cs="Arial"/>
          <w:szCs w:val="22"/>
        </w:rPr>
      </w:pPr>
      <w:r w:rsidRPr="00EC6B31">
        <w:rPr>
          <w:rFonts w:cs="Arial"/>
          <w:szCs w:val="22"/>
        </w:rPr>
        <w:t>Copia de las Actas correspondientes a las sesiones ordinarias y extraordinarias efectuadas en el periodo enero-</w:t>
      </w:r>
      <w:r>
        <w:rPr>
          <w:rFonts w:cs="Arial"/>
          <w:szCs w:val="22"/>
        </w:rPr>
        <w:t>diciembre de 2020</w:t>
      </w:r>
      <w:r w:rsidRPr="00EC6B31">
        <w:rPr>
          <w:rFonts w:cs="Arial"/>
          <w:szCs w:val="22"/>
        </w:rPr>
        <w:t xml:space="preserve">. </w:t>
      </w:r>
      <w:r w:rsidRPr="00EC6B31">
        <w:rPr>
          <w:rFonts w:cs="Arial"/>
          <w:b/>
          <w:i/>
          <w:szCs w:val="22"/>
        </w:rPr>
        <w:t xml:space="preserve">(Anexo 1, Pág. </w:t>
      </w:r>
      <w:r w:rsidR="00DF5DC2">
        <w:rPr>
          <w:rFonts w:cs="Arial"/>
          <w:b/>
          <w:i/>
          <w:szCs w:val="22"/>
        </w:rPr>
        <w:t>427</w:t>
      </w:r>
      <w:r w:rsidRPr="00EC6B31">
        <w:rPr>
          <w:rFonts w:cs="Arial"/>
          <w:b/>
          <w:i/>
          <w:szCs w:val="22"/>
        </w:rPr>
        <w:t>)</w:t>
      </w:r>
    </w:p>
    <w:p w14:paraId="66F9B797" w14:textId="77777777" w:rsidR="00CF17BB" w:rsidRDefault="00CF17BB" w:rsidP="00CF17BB">
      <w:pPr>
        <w:pStyle w:val="Prrafodelista"/>
        <w:spacing w:after="0" w:line="360" w:lineRule="auto"/>
        <w:jc w:val="both"/>
        <w:rPr>
          <w:rFonts w:ascii="Montserrat" w:eastAsia="MS Mincho" w:hAnsi="Montserrat" w:cs="Arial"/>
        </w:rPr>
      </w:pPr>
    </w:p>
    <w:p w14:paraId="15051A90" w14:textId="5C8DD99B" w:rsidR="00CF17BB" w:rsidRPr="00E71EDF" w:rsidRDefault="00CF17BB" w:rsidP="00206C18">
      <w:pPr>
        <w:numPr>
          <w:ilvl w:val="0"/>
          <w:numId w:val="47"/>
        </w:numPr>
        <w:spacing w:line="360" w:lineRule="auto"/>
        <w:jc w:val="both"/>
        <w:rPr>
          <w:rFonts w:cs="Arial"/>
          <w:b/>
          <w:i/>
          <w:szCs w:val="22"/>
        </w:rPr>
      </w:pPr>
      <w:r w:rsidRPr="00E71EDF">
        <w:rPr>
          <w:rFonts w:cs="Arial"/>
          <w:szCs w:val="22"/>
        </w:rPr>
        <w:t>Incorporación de imagen de la Certificación de quórum y de los oficios de acreditación de los Integrantes del Órgano de Gobierno, Propietarios, Suplentes y los acreditados por única vez que asistieron a las sesiones, así como la designación del Lic. Román Román Castro</w:t>
      </w:r>
      <w:r>
        <w:rPr>
          <w:rFonts w:cs="Arial"/>
          <w:szCs w:val="22"/>
        </w:rPr>
        <w:t xml:space="preserve"> </w:t>
      </w:r>
      <w:r w:rsidRPr="00E71EDF">
        <w:rPr>
          <w:rFonts w:cs="Arial"/>
          <w:szCs w:val="22"/>
        </w:rPr>
        <w:t xml:space="preserve">como Comisario Público Propietario para esta Entidad y oficio de designación del comisario publico suplente Lic. Jorge Alain Hidalgo </w:t>
      </w:r>
      <w:r w:rsidRPr="00E71EDF">
        <w:rPr>
          <w:rFonts w:cs="Arial"/>
          <w:b/>
          <w:i/>
          <w:szCs w:val="22"/>
        </w:rPr>
        <w:t xml:space="preserve">(Anexo 2, pág. </w:t>
      </w:r>
      <w:r w:rsidR="00DF5DC2">
        <w:rPr>
          <w:rFonts w:cs="Arial"/>
          <w:b/>
          <w:i/>
          <w:szCs w:val="22"/>
        </w:rPr>
        <w:t>456</w:t>
      </w:r>
      <w:r w:rsidRPr="00E71EDF">
        <w:rPr>
          <w:rFonts w:cs="Arial"/>
          <w:b/>
          <w:i/>
          <w:szCs w:val="22"/>
        </w:rPr>
        <w:t>)</w:t>
      </w:r>
    </w:p>
    <w:p w14:paraId="7FD8BFB4" w14:textId="77777777" w:rsidR="00CF17BB" w:rsidRPr="00EC6B31" w:rsidRDefault="00CF17BB" w:rsidP="00CF17BB">
      <w:pPr>
        <w:spacing w:after="160" w:line="259" w:lineRule="auto"/>
      </w:pPr>
      <w:r w:rsidRPr="00EC6B31">
        <w:br w:type="page"/>
      </w:r>
    </w:p>
    <w:p w14:paraId="393F61D7" w14:textId="77777777" w:rsidR="00CF17BB" w:rsidRPr="00EC6B31" w:rsidRDefault="00B53CA5" w:rsidP="00B53CA5">
      <w:pPr>
        <w:pStyle w:val="Ttulo2"/>
        <w:numPr>
          <w:ilvl w:val="0"/>
          <w:numId w:val="0"/>
        </w:numPr>
        <w:spacing w:before="0" w:after="0" w:line="360" w:lineRule="auto"/>
        <w:rPr>
          <w:rFonts w:ascii="Montserrat" w:hAnsi="Montserrat" w:cs="Arial"/>
          <w:i w:val="0"/>
          <w:kern w:val="0"/>
          <w:sz w:val="22"/>
          <w:szCs w:val="22"/>
        </w:rPr>
      </w:pPr>
      <w:bookmarkStart w:id="40" w:name="_Toc536632433"/>
      <w:bookmarkStart w:id="41" w:name="_Toc64301615"/>
      <w:bookmarkStart w:id="42" w:name="_Toc65747913"/>
      <w:r>
        <w:rPr>
          <w:rFonts w:ascii="Montserrat" w:hAnsi="Montserrat" w:cs="Arial"/>
          <w:i w:val="0"/>
          <w:kern w:val="0"/>
          <w:sz w:val="22"/>
          <w:szCs w:val="22"/>
        </w:rPr>
        <w:lastRenderedPageBreak/>
        <w:t xml:space="preserve">IV.II </w:t>
      </w:r>
      <w:r w:rsidR="00CF17BB" w:rsidRPr="00EC6B31">
        <w:rPr>
          <w:rFonts w:ascii="Montserrat" w:hAnsi="Montserrat" w:cs="Arial"/>
          <w:i w:val="0"/>
          <w:kern w:val="0"/>
          <w:sz w:val="22"/>
          <w:szCs w:val="22"/>
        </w:rPr>
        <w:t>Situación Operativa y Financiera.</w:t>
      </w:r>
      <w:bookmarkEnd w:id="40"/>
      <w:bookmarkEnd w:id="41"/>
      <w:bookmarkEnd w:id="42"/>
    </w:p>
    <w:p w14:paraId="4F993BE9" w14:textId="77777777" w:rsidR="00CF17BB" w:rsidRPr="00EB13CF" w:rsidRDefault="00CF17BB" w:rsidP="00CF17BB">
      <w:pPr>
        <w:spacing w:line="360" w:lineRule="auto"/>
        <w:jc w:val="both"/>
        <w:rPr>
          <w:rFonts w:cs="Arial"/>
          <w:b/>
          <w:szCs w:val="22"/>
        </w:rPr>
      </w:pPr>
    </w:p>
    <w:p w14:paraId="449C4C6F" w14:textId="77777777" w:rsidR="00CF17BB" w:rsidRDefault="00B53CA5" w:rsidP="00CF17BB">
      <w:pPr>
        <w:pStyle w:val="Ttulo3"/>
        <w:spacing w:before="0" w:line="360" w:lineRule="auto"/>
        <w:ind w:left="708"/>
        <w:rPr>
          <w:rFonts w:ascii="Montserrat" w:hAnsi="Montserrat" w:cs="Arial"/>
          <w:b/>
          <w:color w:val="auto"/>
          <w:szCs w:val="22"/>
        </w:rPr>
      </w:pPr>
      <w:bookmarkStart w:id="43" w:name="_Toc64301616"/>
      <w:bookmarkStart w:id="44" w:name="_Toc536632434"/>
      <w:bookmarkStart w:id="45" w:name="_Toc65747914"/>
      <w:r>
        <w:rPr>
          <w:rFonts w:ascii="Montserrat" w:hAnsi="Montserrat" w:cs="Arial"/>
          <w:b/>
          <w:color w:val="auto"/>
          <w:szCs w:val="22"/>
        </w:rPr>
        <w:t>IV.</w:t>
      </w:r>
      <w:r w:rsidR="00CF17BB" w:rsidRPr="00EB13CF">
        <w:rPr>
          <w:rFonts w:ascii="Montserrat" w:hAnsi="Montserrat" w:cs="Arial"/>
          <w:b/>
          <w:color w:val="auto"/>
          <w:szCs w:val="22"/>
        </w:rPr>
        <w:t>II.1 Situación Operativa</w:t>
      </w:r>
      <w:bookmarkEnd w:id="43"/>
      <w:bookmarkEnd w:id="45"/>
      <w:r w:rsidR="00CF17BB" w:rsidRPr="00EB13CF">
        <w:rPr>
          <w:rFonts w:ascii="Montserrat" w:hAnsi="Montserrat" w:cs="Arial"/>
          <w:b/>
          <w:color w:val="auto"/>
          <w:szCs w:val="22"/>
        </w:rPr>
        <w:t xml:space="preserve"> </w:t>
      </w:r>
      <w:bookmarkEnd w:id="44"/>
      <w:r w:rsidR="00CF17BB" w:rsidRPr="00EB13CF">
        <w:rPr>
          <w:rFonts w:ascii="Montserrat" w:hAnsi="Montserrat" w:cs="Arial"/>
          <w:b/>
          <w:i/>
          <w:color w:val="auto"/>
          <w:szCs w:val="22"/>
        </w:rPr>
        <w:t xml:space="preserve"> </w:t>
      </w:r>
      <w:r w:rsidR="00CF17BB" w:rsidRPr="00EB13CF">
        <w:rPr>
          <w:rFonts w:ascii="Montserrat" w:hAnsi="Montserrat" w:cs="Arial"/>
          <w:b/>
          <w:color w:val="auto"/>
          <w:szCs w:val="22"/>
        </w:rPr>
        <w:t xml:space="preserve"> </w:t>
      </w:r>
    </w:p>
    <w:p w14:paraId="3B2D22A7" w14:textId="77777777" w:rsidR="00110EE6" w:rsidRPr="00110EE6" w:rsidRDefault="00110EE6" w:rsidP="00110EE6"/>
    <w:p w14:paraId="4D9742D3" w14:textId="3754DFDE" w:rsidR="00110EE6" w:rsidRPr="00B20EBD" w:rsidRDefault="00110EE6" w:rsidP="00110EE6">
      <w:pPr>
        <w:spacing w:line="360" w:lineRule="auto"/>
        <w:rPr>
          <w:rFonts w:cs="Arial"/>
          <w:b/>
          <w:bCs/>
          <w:color w:val="000000"/>
          <w:szCs w:val="22"/>
          <w:u w:val="single"/>
        </w:rPr>
      </w:pPr>
      <w:r w:rsidRPr="00B20EBD">
        <w:rPr>
          <w:rFonts w:cs="Arial"/>
          <w:b/>
          <w:bCs/>
          <w:color w:val="000000"/>
          <w:szCs w:val="22"/>
          <w:u w:val="single"/>
        </w:rPr>
        <w:t xml:space="preserve">En el periodo del </w:t>
      </w:r>
      <w:r>
        <w:rPr>
          <w:rFonts w:cs="Arial"/>
          <w:b/>
          <w:bCs/>
          <w:color w:val="000000"/>
          <w:szCs w:val="22"/>
          <w:u w:val="single"/>
        </w:rPr>
        <w:t>0</w:t>
      </w:r>
      <w:r w:rsidRPr="00B20EBD">
        <w:rPr>
          <w:rFonts w:cs="Arial"/>
          <w:b/>
          <w:bCs/>
          <w:color w:val="000000"/>
          <w:szCs w:val="22"/>
          <w:u w:val="single"/>
        </w:rPr>
        <w:t>1 de</w:t>
      </w:r>
      <w:r>
        <w:rPr>
          <w:rFonts w:cs="Arial"/>
          <w:b/>
          <w:bCs/>
          <w:color w:val="000000"/>
          <w:szCs w:val="22"/>
          <w:u w:val="single"/>
        </w:rPr>
        <w:t xml:space="preserve"> enero</w:t>
      </w:r>
      <w:r w:rsidRPr="00B20EBD">
        <w:rPr>
          <w:rFonts w:cs="Arial"/>
          <w:b/>
          <w:bCs/>
          <w:color w:val="000000"/>
          <w:szCs w:val="22"/>
          <w:u w:val="single"/>
        </w:rPr>
        <w:t xml:space="preserve"> al 3</w:t>
      </w:r>
      <w:r>
        <w:rPr>
          <w:rFonts w:cs="Arial"/>
          <w:b/>
          <w:bCs/>
          <w:color w:val="000000"/>
          <w:szCs w:val="22"/>
          <w:u w:val="single"/>
        </w:rPr>
        <w:t>1</w:t>
      </w:r>
      <w:r w:rsidRPr="00B20EBD">
        <w:rPr>
          <w:rFonts w:cs="Arial"/>
          <w:b/>
          <w:bCs/>
          <w:color w:val="000000"/>
          <w:szCs w:val="22"/>
          <w:u w:val="single"/>
        </w:rPr>
        <w:t xml:space="preserve"> de </w:t>
      </w:r>
      <w:r>
        <w:rPr>
          <w:rFonts w:cs="Arial"/>
          <w:b/>
          <w:bCs/>
          <w:color w:val="000000"/>
          <w:szCs w:val="22"/>
          <w:u w:val="single"/>
        </w:rPr>
        <w:t>diciembre</w:t>
      </w:r>
      <w:r w:rsidRPr="00B20EBD">
        <w:rPr>
          <w:rFonts w:cs="Arial"/>
          <w:b/>
          <w:bCs/>
          <w:color w:val="000000"/>
          <w:szCs w:val="22"/>
          <w:u w:val="single"/>
        </w:rPr>
        <w:t xml:space="preserve"> de 2020, se reportan 5</w:t>
      </w:r>
      <w:r>
        <w:rPr>
          <w:rFonts w:cs="Arial"/>
          <w:b/>
          <w:bCs/>
          <w:color w:val="000000"/>
          <w:szCs w:val="22"/>
          <w:u w:val="single"/>
        </w:rPr>
        <w:t>4</w:t>
      </w:r>
      <w:r w:rsidRPr="00B20EBD">
        <w:rPr>
          <w:rFonts w:cs="Arial"/>
          <w:b/>
          <w:bCs/>
          <w:color w:val="000000"/>
          <w:szCs w:val="22"/>
          <w:u w:val="single"/>
        </w:rPr>
        <w:t xml:space="preserve"> contratos de prestación de servicios portuarios y conexos, vigentes.</w:t>
      </w:r>
      <w:r>
        <w:rPr>
          <w:rFonts w:cs="Arial"/>
          <w:b/>
          <w:bCs/>
          <w:color w:val="000000"/>
          <w:szCs w:val="22"/>
          <w:u w:val="single"/>
        </w:rPr>
        <w:t xml:space="preserve"> </w:t>
      </w:r>
      <w:r w:rsidRPr="00D4635D">
        <w:rPr>
          <w:rFonts w:cs="Arial"/>
          <w:b/>
          <w:bCs/>
          <w:color w:val="000000"/>
          <w:szCs w:val="22"/>
          <w:u w:val="single"/>
        </w:rPr>
        <w:t>Anexo 3, pág.</w:t>
      </w:r>
      <w:r w:rsidR="007356E6">
        <w:rPr>
          <w:rFonts w:cs="Arial"/>
          <w:b/>
          <w:bCs/>
          <w:color w:val="000000"/>
          <w:szCs w:val="22"/>
          <w:u w:val="single"/>
        </w:rPr>
        <w:t>470</w:t>
      </w:r>
      <w:r w:rsidRPr="00D4635D">
        <w:rPr>
          <w:rFonts w:cs="Arial"/>
          <w:b/>
          <w:bCs/>
          <w:color w:val="000000"/>
          <w:szCs w:val="22"/>
          <w:u w:val="single"/>
        </w:rPr>
        <w:t>.</w:t>
      </w:r>
    </w:p>
    <w:p w14:paraId="3EEB708B" w14:textId="77777777" w:rsidR="00110EE6" w:rsidRPr="00432240" w:rsidRDefault="00110EE6" w:rsidP="00110EE6">
      <w:pPr>
        <w:spacing w:line="360" w:lineRule="auto"/>
        <w:jc w:val="both"/>
        <w:rPr>
          <w:rFonts w:cs="Arial"/>
          <w:b/>
          <w:bCs/>
          <w:color w:val="000000"/>
          <w:sz w:val="14"/>
          <w:szCs w:val="22"/>
        </w:rPr>
      </w:pPr>
    </w:p>
    <w:p w14:paraId="694960CE" w14:textId="77777777" w:rsidR="00110EE6" w:rsidRPr="002D52F9" w:rsidRDefault="00110EE6" w:rsidP="00110EE6">
      <w:pPr>
        <w:spacing w:line="360" w:lineRule="auto"/>
        <w:jc w:val="both"/>
        <w:rPr>
          <w:rFonts w:cs="Arial"/>
          <w:b/>
          <w:bCs/>
          <w:color w:val="000000"/>
          <w:szCs w:val="22"/>
        </w:rPr>
      </w:pPr>
      <w:r>
        <w:rPr>
          <w:rFonts w:cs="Arial"/>
          <w:b/>
          <w:bCs/>
          <w:color w:val="000000"/>
          <w:szCs w:val="22"/>
        </w:rPr>
        <w:t>Contratos celebrados:</w:t>
      </w:r>
    </w:p>
    <w:p w14:paraId="3F13B6A6" w14:textId="77777777" w:rsidR="00110EE6" w:rsidRPr="00B20EBD" w:rsidRDefault="00110EE6" w:rsidP="00206C18">
      <w:pPr>
        <w:pStyle w:val="Prrafodelista"/>
        <w:numPr>
          <w:ilvl w:val="0"/>
          <w:numId w:val="51"/>
        </w:numPr>
        <w:spacing w:after="0"/>
        <w:contextualSpacing w:val="0"/>
        <w:jc w:val="both"/>
        <w:rPr>
          <w:rFonts w:ascii="Montserrat" w:hAnsi="Montserrat" w:cs="Arial"/>
          <w:bCs/>
        </w:rPr>
      </w:pPr>
      <w:r w:rsidRPr="00A05457">
        <w:rPr>
          <w:rFonts w:ascii="Montserrat" w:hAnsi="Montserrat" w:cs="Arial"/>
          <w:bCs/>
        </w:rPr>
        <w:t xml:space="preserve">Contrato de Prestación de Servicios Portuarios de </w:t>
      </w:r>
      <w:r>
        <w:rPr>
          <w:rFonts w:ascii="Montserrat" w:hAnsi="Montserrat" w:cs="Arial"/>
          <w:bCs/>
        </w:rPr>
        <w:t>Maniobras celebrado con la moral Oxy Distribution, S.A. de</w:t>
      </w:r>
      <w:r w:rsidRPr="00A05457">
        <w:rPr>
          <w:rFonts w:ascii="Montserrat" w:hAnsi="Montserrat" w:cs="Arial"/>
          <w:bCs/>
        </w:rPr>
        <w:t xml:space="preserve"> C.V.</w:t>
      </w:r>
    </w:p>
    <w:p w14:paraId="7252C2C9" w14:textId="77777777" w:rsidR="00110EE6" w:rsidRPr="00B20EBD" w:rsidRDefault="00110EE6" w:rsidP="00110EE6">
      <w:pPr>
        <w:pStyle w:val="Prrafodelista"/>
        <w:jc w:val="both"/>
        <w:rPr>
          <w:rFonts w:ascii="Montserrat" w:hAnsi="Montserrat" w:cs="Arial"/>
          <w:bCs/>
        </w:rPr>
      </w:pPr>
    </w:p>
    <w:p w14:paraId="6C0799F8" w14:textId="77777777" w:rsidR="00110EE6" w:rsidRPr="00A05457" w:rsidRDefault="00110EE6" w:rsidP="00206C18">
      <w:pPr>
        <w:pStyle w:val="Prrafodelista"/>
        <w:numPr>
          <w:ilvl w:val="0"/>
          <w:numId w:val="51"/>
        </w:numPr>
        <w:spacing w:after="0"/>
        <w:contextualSpacing w:val="0"/>
        <w:jc w:val="both"/>
        <w:rPr>
          <w:rFonts w:ascii="Montserrat" w:hAnsi="Montserrat" w:cs="Arial"/>
          <w:bCs/>
        </w:rPr>
      </w:pPr>
      <w:r w:rsidRPr="00A05457">
        <w:rPr>
          <w:rFonts w:ascii="Montserrat" w:hAnsi="Montserrat"/>
        </w:rPr>
        <w:t xml:space="preserve">Contrato de Prestación de Servicios Conexos de </w:t>
      </w:r>
      <w:r>
        <w:rPr>
          <w:rFonts w:ascii="Montserrat" w:hAnsi="Montserrat"/>
        </w:rPr>
        <w:t>Inspección de Mercancías celebrado con la moral Camin Cargo Control de México Coatzacoalcos</w:t>
      </w:r>
      <w:r w:rsidRPr="00A05457">
        <w:rPr>
          <w:rFonts w:ascii="Montserrat" w:hAnsi="Montserrat"/>
        </w:rPr>
        <w:t>, S.A. de C.V.</w:t>
      </w:r>
    </w:p>
    <w:p w14:paraId="7AAAB028" w14:textId="77777777" w:rsidR="00110EE6" w:rsidRPr="00B20EBD" w:rsidRDefault="00110EE6" w:rsidP="00110EE6">
      <w:pPr>
        <w:pStyle w:val="Prrafodelista"/>
        <w:ind w:left="1004"/>
        <w:jc w:val="both"/>
        <w:rPr>
          <w:rFonts w:ascii="Montserrat" w:hAnsi="Montserrat"/>
        </w:rPr>
      </w:pPr>
    </w:p>
    <w:p w14:paraId="0134F27C" w14:textId="77777777" w:rsidR="00110EE6" w:rsidRDefault="00110EE6" w:rsidP="00206C18">
      <w:pPr>
        <w:pStyle w:val="Prrafodelista"/>
        <w:numPr>
          <w:ilvl w:val="0"/>
          <w:numId w:val="51"/>
        </w:numPr>
        <w:spacing w:after="0"/>
        <w:contextualSpacing w:val="0"/>
        <w:jc w:val="both"/>
        <w:rPr>
          <w:rFonts w:ascii="Montserrat" w:hAnsi="Montserrat" w:cs="Arial"/>
          <w:bCs/>
        </w:rPr>
      </w:pPr>
      <w:r w:rsidRPr="008A08CC">
        <w:rPr>
          <w:rFonts w:ascii="Montserrat" w:hAnsi="Montserrat" w:cs="Arial"/>
          <w:bCs/>
        </w:rPr>
        <w:t>Contrato de</w:t>
      </w:r>
      <w:r>
        <w:rPr>
          <w:rFonts w:ascii="Montserrat" w:hAnsi="Montserrat" w:cs="Arial"/>
          <w:bCs/>
        </w:rPr>
        <w:t xml:space="preserve"> Prestación de Servicios Portuario de Suministro de Combustibles</w:t>
      </w:r>
      <w:r w:rsidRPr="008A08CC">
        <w:rPr>
          <w:rFonts w:ascii="Montserrat" w:hAnsi="Montserrat" w:cs="Arial"/>
          <w:bCs/>
        </w:rPr>
        <w:t xml:space="preserve"> co</w:t>
      </w:r>
      <w:r>
        <w:rPr>
          <w:rFonts w:ascii="Montserrat" w:hAnsi="Montserrat" w:cs="Arial"/>
          <w:bCs/>
        </w:rPr>
        <w:t>n la moral Servicios Marinos del Sureste, S.A. de C.V.</w:t>
      </w:r>
    </w:p>
    <w:p w14:paraId="67472D93" w14:textId="77777777" w:rsidR="00110EE6" w:rsidRPr="00424617" w:rsidRDefault="00110EE6" w:rsidP="00110EE6">
      <w:pPr>
        <w:pStyle w:val="Prrafodelista"/>
        <w:rPr>
          <w:rFonts w:ascii="Montserrat" w:hAnsi="Montserrat" w:cs="Arial"/>
          <w:bCs/>
        </w:rPr>
      </w:pPr>
    </w:p>
    <w:p w14:paraId="30AC58E4" w14:textId="77777777" w:rsidR="00110EE6" w:rsidRDefault="00110EE6" w:rsidP="00206C18">
      <w:pPr>
        <w:pStyle w:val="Prrafodelista"/>
        <w:numPr>
          <w:ilvl w:val="0"/>
          <w:numId w:val="51"/>
        </w:numPr>
        <w:spacing w:after="0"/>
        <w:contextualSpacing w:val="0"/>
        <w:jc w:val="both"/>
        <w:rPr>
          <w:rFonts w:ascii="Montserrat" w:hAnsi="Montserrat" w:cs="Arial"/>
          <w:bCs/>
        </w:rPr>
      </w:pPr>
      <w:r>
        <w:rPr>
          <w:rFonts w:ascii="Montserrat" w:hAnsi="Montserrat" w:cs="Arial"/>
          <w:bCs/>
        </w:rPr>
        <w:t>Contrato de Prestación de Servicios Portuarios de Suministro de Agua Potable con el C. Mardonio Rodríguez Rivera.</w:t>
      </w:r>
      <w:r>
        <w:rPr>
          <w:rFonts w:ascii="Montserrat" w:hAnsi="Montserrat" w:cs="Arial"/>
          <w:bCs/>
        </w:rPr>
        <w:tab/>
      </w:r>
    </w:p>
    <w:p w14:paraId="5EDAE4C3" w14:textId="77777777" w:rsidR="00110EE6" w:rsidRPr="00EF262D" w:rsidRDefault="00110EE6" w:rsidP="00110EE6">
      <w:pPr>
        <w:pStyle w:val="Prrafodelista"/>
        <w:rPr>
          <w:rFonts w:ascii="Montserrat" w:hAnsi="Montserrat" w:cs="Arial"/>
          <w:bCs/>
        </w:rPr>
      </w:pPr>
    </w:p>
    <w:p w14:paraId="0E87070D" w14:textId="77777777" w:rsidR="00110EE6" w:rsidRDefault="00110EE6" w:rsidP="00206C18">
      <w:pPr>
        <w:pStyle w:val="Prrafodelista"/>
        <w:numPr>
          <w:ilvl w:val="0"/>
          <w:numId w:val="51"/>
        </w:numPr>
        <w:spacing w:after="0"/>
        <w:jc w:val="both"/>
        <w:rPr>
          <w:rFonts w:ascii="Montserrat" w:hAnsi="Montserrat" w:cs="Arial"/>
          <w:bCs/>
        </w:rPr>
      </w:pPr>
      <w:r>
        <w:rPr>
          <w:rFonts w:ascii="Montserrat" w:hAnsi="Montserrat" w:cs="Arial"/>
          <w:bCs/>
        </w:rPr>
        <w:t>Contrato para la Prestación del Servicio Conexo de Servicios Submarinos con la empresa Corporativo Maress, S.A. de C.V.</w:t>
      </w:r>
    </w:p>
    <w:p w14:paraId="6D263B03" w14:textId="77777777" w:rsidR="00110EE6" w:rsidRDefault="00110EE6" w:rsidP="00110EE6">
      <w:pPr>
        <w:pStyle w:val="Prrafodelista"/>
        <w:jc w:val="both"/>
        <w:rPr>
          <w:rFonts w:ascii="Montserrat" w:hAnsi="Montserrat" w:cs="Arial"/>
          <w:bCs/>
        </w:rPr>
      </w:pPr>
    </w:p>
    <w:p w14:paraId="6EB2D241" w14:textId="77777777" w:rsidR="00110EE6" w:rsidRDefault="00110EE6" w:rsidP="00206C18">
      <w:pPr>
        <w:pStyle w:val="Prrafodelista"/>
        <w:numPr>
          <w:ilvl w:val="0"/>
          <w:numId w:val="51"/>
        </w:numPr>
        <w:spacing w:after="0"/>
        <w:jc w:val="both"/>
        <w:rPr>
          <w:rFonts w:ascii="Montserrat" w:hAnsi="Montserrat" w:cs="Arial"/>
          <w:bCs/>
        </w:rPr>
      </w:pPr>
      <w:r>
        <w:rPr>
          <w:rFonts w:ascii="Montserrat" w:hAnsi="Montserrat" w:cs="Arial"/>
          <w:bCs/>
        </w:rPr>
        <w:t>Contrato para la Prestación del Servicio de Colocación de Barreras con la empresa Obras Marítimas HB, S.A. de C.V.</w:t>
      </w:r>
    </w:p>
    <w:p w14:paraId="5D3904AB" w14:textId="77777777" w:rsidR="00110EE6" w:rsidRDefault="00110EE6" w:rsidP="00110EE6">
      <w:pPr>
        <w:pStyle w:val="Prrafodelista"/>
        <w:ind w:left="1004"/>
        <w:jc w:val="both"/>
        <w:rPr>
          <w:rFonts w:ascii="Montserrat" w:hAnsi="Montserrat"/>
        </w:rPr>
      </w:pPr>
    </w:p>
    <w:p w14:paraId="6F74F41A" w14:textId="77777777" w:rsidR="00110EE6" w:rsidRDefault="00110EE6" w:rsidP="00206C18">
      <w:pPr>
        <w:pStyle w:val="Prrafodelista"/>
        <w:numPr>
          <w:ilvl w:val="0"/>
          <w:numId w:val="51"/>
        </w:numPr>
        <w:spacing w:after="0"/>
        <w:jc w:val="both"/>
        <w:rPr>
          <w:rFonts w:ascii="Montserrat" w:hAnsi="Montserrat" w:cs="Arial"/>
          <w:bCs/>
        </w:rPr>
      </w:pPr>
      <w:r>
        <w:rPr>
          <w:rFonts w:ascii="Montserrat" w:hAnsi="Montserrat" w:cs="Arial"/>
          <w:bCs/>
        </w:rPr>
        <w:t>Contrato para la Prestación del Servicio de Colocación de Barreras con la empresa Soluciones Internacionales Framar, S.A. de C.V.</w:t>
      </w:r>
    </w:p>
    <w:p w14:paraId="74C57D6E" w14:textId="77777777" w:rsidR="00110EE6" w:rsidRDefault="00110EE6" w:rsidP="00110EE6">
      <w:pPr>
        <w:pStyle w:val="Prrafodelista"/>
        <w:jc w:val="both"/>
        <w:rPr>
          <w:rFonts w:ascii="Montserrat" w:hAnsi="Montserrat" w:cs="Arial"/>
          <w:bCs/>
        </w:rPr>
      </w:pPr>
    </w:p>
    <w:p w14:paraId="5769EC0E" w14:textId="77777777" w:rsidR="00110EE6" w:rsidRDefault="00110EE6" w:rsidP="00206C18">
      <w:pPr>
        <w:pStyle w:val="Prrafodelista"/>
        <w:numPr>
          <w:ilvl w:val="0"/>
          <w:numId w:val="51"/>
        </w:numPr>
        <w:spacing w:after="0"/>
        <w:jc w:val="both"/>
        <w:rPr>
          <w:rFonts w:ascii="Montserrat" w:hAnsi="Montserrat" w:cs="Arial"/>
          <w:bCs/>
        </w:rPr>
      </w:pPr>
      <w:r>
        <w:rPr>
          <w:rFonts w:ascii="Montserrat" w:hAnsi="Montserrat" w:cs="Arial"/>
          <w:bCs/>
        </w:rPr>
        <w:t>Contrato para la Prestación del Servicio de Colocación de Barreras con la empresa Logística Integral del Puerto, S.A. de C.V.</w:t>
      </w:r>
    </w:p>
    <w:p w14:paraId="1591C21C" w14:textId="77777777" w:rsidR="00110EE6" w:rsidRPr="00740E98" w:rsidRDefault="00110EE6" w:rsidP="00110EE6">
      <w:pPr>
        <w:pStyle w:val="Prrafodelista"/>
        <w:rPr>
          <w:rFonts w:ascii="Montserrat" w:hAnsi="Montserrat" w:cs="Arial"/>
          <w:bCs/>
        </w:rPr>
      </w:pPr>
    </w:p>
    <w:p w14:paraId="13D06AAA" w14:textId="77777777" w:rsidR="00110EE6" w:rsidRDefault="00110EE6" w:rsidP="00206C18">
      <w:pPr>
        <w:pStyle w:val="Prrafodelista"/>
        <w:numPr>
          <w:ilvl w:val="0"/>
          <w:numId w:val="51"/>
        </w:numPr>
        <w:spacing w:after="0"/>
        <w:jc w:val="both"/>
        <w:rPr>
          <w:rFonts w:ascii="Montserrat" w:hAnsi="Montserrat" w:cs="Arial"/>
          <w:bCs/>
        </w:rPr>
      </w:pPr>
      <w:r>
        <w:rPr>
          <w:rFonts w:ascii="Montserrat" w:hAnsi="Montserrat" w:cs="Arial"/>
          <w:bCs/>
        </w:rPr>
        <w:t>Contrato de Prestación de Servicios Portuarios de Avituallamiento celebrado con la moral Proveedora De Barcos Avimar, S.A. de C.V.</w:t>
      </w:r>
    </w:p>
    <w:p w14:paraId="3D98C1F7" w14:textId="77777777" w:rsidR="00110EE6" w:rsidRPr="00740E98" w:rsidRDefault="00110EE6" w:rsidP="00110EE6">
      <w:pPr>
        <w:pStyle w:val="Prrafodelista"/>
        <w:rPr>
          <w:rFonts w:ascii="Montserrat" w:hAnsi="Montserrat" w:cs="Arial"/>
          <w:bCs/>
        </w:rPr>
      </w:pPr>
    </w:p>
    <w:p w14:paraId="28560224" w14:textId="77777777" w:rsidR="00110EE6" w:rsidRPr="00740E98" w:rsidRDefault="00110EE6" w:rsidP="00206C18">
      <w:pPr>
        <w:pStyle w:val="Prrafodelista"/>
        <w:numPr>
          <w:ilvl w:val="0"/>
          <w:numId w:val="51"/>
        </w:numPr>
        <w:spacing w:after="0"/>
        <w:jc w:val="both"/>
        <w:rPr>
          <w:rFonts w:ascii="Montserrat" w:hAnsi="Montserrat" w:cs="Arial"/>
          <w:bCs/>
        </w:rPr>
      </w:pPr>
      <w:r>
        <w:rPr>
          <w:rFonts w:ascii="Montserrat" w:hAnsi="Montserrat"/>
        </w:rPr>
        <w:t>Contrato de Prestación de Servicios Conexos de Colocación de Barreras Antiderrames celebrado con la moral Navelogística, S.A. de C.V..</w:t>
      </w:r>
    </w:p>
    <w:p w14:paraId="069CD7A7" w14:textId="77777777" w:rsidR="00110EE6" w:rsidRPr="00740E98" w:rsidRDefault="00110EE6" w:rsidP="00110EE6">
      <w:pPr>
        <w:pStyle w:val="Prrafodelista"/>
        <w:rPr>
          <w:rFonts w:ascii="Montserrat" w:hAnsi="Montserrat" w:cs="Arial"/>
          <w:bCs/>
        </w:rPr>
      </w:pPr>
    </w:p>
    <w:p w14:paraId="4A09DA77" w14:textId="77777777" w:rsidR="00110EE6" w:rsidRDefault="00110EE6" w:rsidP="00206C18">
      <w:pPr>
        <w:pStyle w:val="Prrafodelista"/>
        <w:numPr>
          <w:ilvl w:val="0"/>
          <w:numId w:val="51"/>
        </w:numPr>
        <w:spacing w:after="0"/>
        <w:jc w:val="both"/>
        <w:rPr>
          <w:rFonts w:ascii="Montserrat" w:hAnsi="Montserrat" w:cs="Arial"/>
          <w:bCs/>
        </w:rPr>
      </w:pPr>
      <w:r>
        <w:rPr>
          <w:rFonts w:ascii="Montserrat" w:hAnsi="Montserrat" w:cs="Arial"/>
          <w:bCs/>
        </w:rPr>
        <w:t>Contrato de Prestación de Servicios Conexos de Inspección Marítima con el C. Demetrio Pérez Del Angel.</w:t>
      </w:r>
    </w:p>
    <w:p w14:paraId="770ED4EE" w14:textId="77777777" w:rsidR="00110EE6" w:rsidRPr="00740E98" w:rsidRDefault="00110EE6" w:rsidP="00110EE6">
      <w:pPr>
        <w:pStyle w:val="Prrafodelista"/>
        <w:rPr>
          <w:rFonts w:ascii="Montserrat" w:hAnsi="Montserrat" w:cs="Arial"/>
          <w:bCs/>
        </w:rPr>
      </w:pPr>
    </w:p>
    <w:p w14:paraId="0F0B962A" w14:textId="77777777" w:rsidR="00110EE6" w:rsidRPr="00C632FD" w:rsidRDefault="00110EE6" w:rsidP="00206C18">
      <w:pPr>
        <w:pStyle w:val="Prrafodelista"/>
        <w:numPr>
          <w:ilvl w:val="0"/>
          <w:numId w:val="51"/>
        </w:numPr>
        <w:spacing w:after="0"/>
        <w:contextualSpacing w:val="0"/>
        <w:jc w:val="both"/>
        <w:rPr>
          <w:rFonts w:ascii="Montserrat" w:hAnsi="Montserrat" w:cs="Arial"/>
          <w:bCs/>
        </w:rPr>
      </w:pPr>
      <w:r w:rsidRPr="00B20EBD">
        <w:rPr>
          <w:rFonts w:ascii="Montserrat" w:hAnsi="Montserrat" w:cs="Arial"/>
          <w:bCs/>
        </w:rPr>
        <w:t xml:space="preserve">Contrato para la Prestación del Servicio de Colocación de Barreras con la empresa </w:t>
      </w:r>
      <w:r>
        <w:rPr>
          <w:rFonts w:ascii="Montserrat" w:hAnsi="Montserrat" w:cs="Arial"/>
          <w:bCs/>
        </w:rPr>
        <w:t>Geosupport M&amp;C, S.C</w:t>
      </w:r>
      <w:r w:rsidRPr="00B20EBD">
        <w:rPr>
          <w:rFonts w:ascii="Montserrat" w:hAnsi="Montserrat" w:cs="Arial"/>
          <w:bCs/>
        </w:rPr>
        <w:t>.</w:t>
      </w:r>
    </w:p>
    <w:p w14:paraId="4A8C8BB8" w14:textId="77777777" w:rsidR="00110EE6" w:rsidRPr="00024EBA" w:rsidRDefault="00110EE6" w:rsidP="00110EE6">
      <w:pPr>
        <w:spacing w:line="276" w:lineRule="auto"/>
        <w:jc w:val="both"/>
        <w:rPr>
          <w:rFonts w:cs="Arial"/>
          <w:bCs/>
          <w:szCs w:val="22"/>
        </w:rPr>
      </w:pPr>
    </w:p>
    <w:p w14:paraId="0CD8F01B" w14:textId="77777777" w:rsidR="00110EE6" w:rsidRDefault="00110EE6" w:rsidP="00110EE6">
      <w:pPr>
        <w:spacing w:line="276" w:lineRule="auto"/>
        <w:jc w:val="both"/>
        <w:rPr>
          <w:rFonts w:cs="Arial"/>
          <w:b/>
          <w:bCs/>
          <w:szCs w:val="22"/>
        </w:rPr>
      </w:pPr>
      <w:r w:rsidRPr="00B20EBD">
        <w:rPr>
          <w:rFonts w:cs="Arial"/>
          <w:b/>
          <w:bCs/>
          <w:szCs w:val="22"/>
        </w:rPr>
        <w:t>P</w:t>
      </w:r>
      <w:r>
        <w:rPr>
          <w:rFonts w:cs="Arial"/>
          <w:b/>
          <w:bCs/>
          <w:szCs w:val="22"/>
        </w:rPr>
        <w:t>rórrogas y Convenios celebrados:</w:t>
      </w:r>
    </w:p>
    <w:p w14:paraId="7980029D" w14:textId="77777777" w:rsidR="00110EE6" w:rsidRDefault="00110EE6" w:rsidP="00110EE6">
      <w:pPr>
        <w:spacing w:line="276" w:lineRule="auto"/>
        <w:jc w:val="both"/>
        <w:rPr>
          <w:rFonts w:cs="Arial"/>
          <w:b/>
          <w:bCs/>
          <w:szCs w:val="22"/>
        </w:rPr>
      </w:pPr>
    </w:p>
    <w:p w14:paraId="3EF133D3" w14:textId="77777777" w:rsidR="00110EE6" w:rsidRPr="00EB5891" w:rsidRDefault="00110EE6" w:rsidP="00206C18">
      <w:pPr>
        <w:pStyle w:val="Prrafodelista"/>
        <w:numPr>
          <w:ilvl w:val="0"/>
          <w:numId w:val="57"/>
        </w:numPr>
        <w:spacing w:after="0"/>
        <w:ind w:left="993"/>
        <w:jc w:val="both"/>
        <w:rPr>
          <w:rFonts w:ascii="Montserrat" w:hAnsi="Montserrat"/>
        </w:rPr>
      </w:pPr>
      <w:r>
        <w:rPr>
          <w:rFonts w:ascii="Montserrat" w:hAnsi="Montserrat"/>
        </w:rPr>
        <w:t xml:space="preserve">Prórroga y convenio al contrato de prestación de servicios Portuario de Suministro de Combustible y Lubricante celebrado con la empresa Navalmex Combustibles, S.A. de C.V. </w:t>
      </w:r>
    </w:p>
    <w:p w14:paraId="465E09FB" w14:textId="77777777" w:rsidR="00110EE6" w:rsidRPr="00740E98" w:rsidRDefault="00110EE6" w:rsidP="00110EE6">
      <w:pPr>
        <w:pStyle w:val="Prrafodelista"/>
        <w:ind w:left="993"/>
        <w:jc w:val="both"/>
        <w:rPr>
          <w:rFonts w:ascii="Montserrat" w:hAnsi="Montserrat"/>
        </w:rPr>
      </w:pPr>
    </w:p>
    <w:p w14:paraId="20B1C458" w14:textId="77777777" w:rsidR="00110EE6" w:rsidRPr="00EB5891" w:rsidRDefault="00110EE6" w:rsidP="00206C18">
      <w:pPr>
        <w:pStyle w:val="Prrafodelista"/>
        <w:numPr>
          <w:ilvl w:val="0"/>
          <w:numId w:val="57"/>
        </w:numPr>
        <w:spacing w:after="0"/>
        <w:ind w:left="993"/>
        <w:jc w:val="both"/>
        <w:rPr>
          <w:rFonts w:ascii="Montserrat" w:hAnsi="Montserrat"/>
        </w:rPr>
      </w:pPr>
      <w:r>
        <w:rPr>
          <w:rFonts w:ascii="Montserrat" w:hAnsi="Montserrat"/>
        </w:rPr>
        <w:t>Prórroga y Convenio Modificatorio del Contrato de Prestación de Servicios Portuarios de Avituallamiento con la moral Ruvaships, S.A. De C.V.</w:t>
      </w:r>
    </w:p>
    <w:p w14:paraId="5EC6157F" w14:textId="77777777" w:rsidR="00110EE6" w:rsidRPr="00EB5891" w:rsidRDefault="00110EE6" w:rsidP="00110EE6">
      <w:pPr>
        <w:pStyle w:val="Prrafodelista"/>
        <w:rPr>
          <w:rFonts w:ascii="Montserrat" w:hAnsi="Montserrat"/>
        </w:rPr>
      </w:pPr>
    </w:p>
    <w:p w14:paraId="70338572" w14:textId="77777777" w:rsidR="00110EE6" w:rsidRDefault="00110EE6" w:rsidP="00206C18">
      <w:pPr>
        <w:pStyle w:val="Prrafodelista"/>
        <w:numPr>
          <w:ilvl w:val="0"/>
          <w:numId w:val="57"/>
        </w:numPr>
        <w:spacing w:after="0"/>
        <w:ind w:left="993"/>
        <w:jc w:val="both"/>
        <w:rPr>
          <w:rFonts w:ascii="Montserrat" w:hAnsi="Montserrat"/>
        </w:rPr>
      </w:pPr>
      <w:r>
        <w:rPr>
          <w:rFonts w:ascii="Montserrat" w:hAnsi="Montserrat"/>
        </w:rPr>
        <w:t>Prórroga y Convenio Modificatorio del Contrato de Prestación de Servicios Portuarios de Recolección de Aguas Residuales con la moral TIET Transportes Integrales Especializados, S. De R.L. De C.V.</w:t>
      </w:r>
    </w:p>
    <w:p w14:paraId="03935E3A" w14:textId="77777777" w:rsidR="00110EE6" w:rsidRPr="00EB5891" w:rsidRDefault="00110EE6" w:rsidP="00110EE6">
      <w:pPr>
        <w:spacing w:line="276" w:lineRule="auto"/>
        <w:jc w:val="both"/>
        <w:rPr>
          <w:rFonts w:cs="Times New Roman"/>
          <w:szCs w:val="22"/>
        </w:rPr>
      </w:pPr>
    </w:p>
    <w:p w14:paraId="47929BA1" w14:textId="77777777" w:rsidR="00110EE6" w:rsidRDefault="00110EE6" w:rsidP="00206C18">
      <w:pPr>
        <w:pStyle w:val="Prrafodelista"/>
        <w:numPr>
          <w:ilvl w:val="0"/>
          <w:numId w:val="57"/>
        </w:numPr>
        <w:spacing w:after="0"/>
        <w:ind w:left="993"/>
        <w:jc w:val="both"/>
        <w:rPr>
          <w:rFonts w:ascii="Montserrat" w:hAnsi="Montserrat"/>
        </w:rPr>
      </w:pPr>
      <w:r>
        <w:rPr>
          <w:rFonts w:ascii="Montserrat" w:hAnsi="Montserrat"/>
        </w:rPr>
        <w:t>Prórroga y Convenio Modificatorio del Contrato de Prestación de Servicios Portuarios de Recolección de Residuos Sólidos Urbanos con la moral TIET Transportes Integrales Especializados, S. De R.L. De C.V.</w:t>
      </w:r>
    </w:p>
    <w:p w14:paraId="5E69510B" w14:textId="77777777" w:rsidR="00110EE6" w:rsidRPr="00EB5891" w:rsidRDefault="00110EE6" w:rsidP="00110EE6">
      <w:pPr>
        <w:pStyle w:val="Prrafodelista"/>
        <w:rPr>
          <w:rFonts w:ascii="Montserrat" w:hAnsi="Montserrat"/>
        </w:rPr>
      </w:pPr>
    </w:p>
    <w:p w14:paraId="0956FFDF" w14:textId="77777777" w:rsidR="00110EE6" w:rsidRDefault="00110EE6" w:rsidP="00206C18">
      <w:pPr>
        <w:pStyle w:val="Prrafodelista"/>
        <w:numPr>
          <w:ilvl w:val="0"/>
          <w:numId w:val="57"/>
        </w:numPr>
        <w:spacing w:after="0"/>
        <w:ind w:left="993"/>
        <w:jc w:val="both"/>
        <w:rPr>
          <w:rFonts w:ascii="Montserrat" w:hAnsi="Montserrat"/>
        </w:rPr>
      </w:pPr>
      <w:r>
        <w:rPr>
          <w:rFonts w:ascii="Montserrat" w:hAnsi="Montserrat"/>
        </w:rPr>
        <w:t>Prórroga y Convenio Modificatorio del Contrato de Prestación de Servicios Portuarios de Avituallamiento con la moral Jinamar, S.A. De C.V.</w:t>
      </w:r>
    </w:p>
    <w:p w14:paraId="69A2BE90" w14:textId="77777777" w:rsidR="00110EE6" w:rsidRPr="00EB5891" w:rsidRDefault="00110EE6" w:rsidP="00110EE6">
      <w:pPr>
        <w:pStyle w:val="Prrafodelista"/>
        <w:rPr>
          <w:rFonts w:ascii="Montserrat" w:hAnsi="Montserrat"/>
        </w:rPr>
      </w:pPr>
    </w:p>
    <w:p w14:paraId="23758F21" w14:textId="77777777" w:rsidR="00110EE6" w:rsidRDefault="00110EE6" w:rsidP="00206C18">
      <w:pPr>
        <w:pStyle w:val="Prrafodelista"/>
        <w:numPr>
          <w:ilvl w:val="0"/>
          <w:numId w:val="57"/>
        </w:numPr>
        <w:spacing w:after="0"/>
        <w:ind w:left="993"/>
        <w:jc w:val="both"/>
        <w:rPr>
          <w:rFonts w:ascii="Montserrat" w:hAnsi="Montserrat"/>
        </w:rPr>
      </w:pPr>
      <w:r>
        <w:rPr>
          <w:rFonts w:ascii="Montserrat" w:hAnsi="Montserrat"/>
        </w:rPr>
        <w:t>Prórroga y Convenio Modificatorio del Contrato de Prestación de Servicio Conexo de Fumigación con el C. José Antonio Leñero Solís.</w:t>
      </w:r>
    </w:p>
    <w:p w14:paraId="70009F48" w14:textId="77777777" w:rsidR="00110EE6" w:rsidRPr="00EE13AB" w:rsidRDefault="00110EE6" w:rsidP="00110EE6">
      <w:pPr>
        <w:spacing w:line="276" w:lineRule="auto"/>
        <w:jc w:val="both"/>
        <w:rPr>
          <w:rFonts w:cs="Times New Roman"/>
          <w:szCs w:val="22"/>
        </w:rPr>
      </w:pPr>
    </w:p>
    <w:p w14:paraId="62EB7322" w14:textId="77777777" w:rsidR="00110EE6" w:rsidRPr="00EE13AB" w:rsidRDefault="00110EE6" w:rsidP="00206C18">
      <w:pPr>
        <w:pStyle w:val="Prrafodelista"/>
        <w:numPr>
          <w:ilvl w:val="0"/>
          <w:numId w:val="57"/>
        </w:numPr>
        <w:spacing w:after="0"/>
        <w:ind w:left="993"/>
        <w:jc w:val="both"/>
        <w:rPr>
          <w:rFonts w:ascii="Montserrat" w:hAnsi="Montserrat"/>
        </w:rPr>
      </w:pPr>
      <w:r w:rsidRPr="00EE13AB">
        <w:rPr>
          <w:rFonts w:ascii="Montserrat" w:hAnsi="Montserrat"/>
        </w:rPr>
        <w:t xml:space="preserve">Prórroga y convenio al contrato de prestación de servicios Portuario de Avituallamiento celebrado con la empresa Tajin Consignaciones, S.A. de C.V. </w:t>
      </w:r>
    </w:p>
    <w:p w14:paraId="7DACC16E" w14:textId="77777777" w:rsidR="00110EE6" w:rsidRDefault="00110EE6" w:rsidP="00110EE6">
      <w:pPr>
        <w:spacing w:after="160" w:line="259" w:lineRule="auto"/>
        <w:rPr>
          <w:szCs w:val="22"/>
        </w:rPr>
      </w:pPr>
      <w:r>
        <w:rPr>
          <w:szCs w:val="22"/>
        </w:rPr>
        <w:br w:type="page"/>
      </w:r>
    </w:p>
    <w:p w14:paraId="6785903F" w14:textId="77777777" w:rsidR="00110EE6" w:rsidRDefault="00110EE6" w:rsidP="00110EE6">
      <w:pPr>
        <w:spacing w:line="276" w:lineRule="auto"/>
        <w:jc w:val="both"/>
        <w:rPr>
          <w:rFonts w:cs="Arial"/>
          <w:b/>
          <w:bCs/>
          <w:color w:val="000000"/>
          <w:szCs w:val="22"/>
        </w:rPr>
      </w:pPr>
      <w:r w:rsidRPr="00B20EBD">
        <w:rPr>
          <w:rFonts w:cs="Arial"/>
          <w:b/>
          <w:bCs/>
          <w:color w:val="000000"/>
          <w:szCs w:val="22"/>
        </w:rPr>
        <w:lastRenderedPageBreak/>
        <w:t>Causaron baja los siguientes contratos:</w:t>
      </w:r>
    </w:p>
    <w:p w14:paraId="09FBA153" w14:textId="77777777" w:rsidR="00110EE6" w:rsidRDefault="00110EE6" w:rsidP="00110EE6">
      <w:pPr>
        <w:spacing w:line="360" w:lineRule="auto"/>
        <w:jc w:val="both"/>
        <w:rPr>
          <w:rFonts w:eastAsia="Calibri" w:cs="Arial"/>
          <w:bCs/>
          <w:color w:val="000000"/>
          <w:szCs w:val="22"/>
        </w:rPr>
      </w:pPr>
    </w:p>
    <w:p w14:paraId="156897DD" w14:textId="77777777" w:rsidR="00110EE6" w:rsidRDefault="00110EE6" w:rsidP="00206C18">
      <w:pPr>
        <w:pStyle w:val="Prrafodelista"/>
        <w:numPr>
          <w:ilvl w:val="0"/>
          <w:numId w:val="58"/>
        </w:numPr>
        <w:spacing w:after="0" w:line="360" w:lineRule="auto"/>
        <w:ind w:left="1134"/>
        <w:jc w:val="both"/>
        <w:rPr>
          <w:rFonts w:ascii="Montserrat" w:hAnsi="Montserrat" w:cs="Arial"/>
          <w:bCs/>
          <w:color w:val="000000"/>
        </w:rPr>
      </w:pPr>
      <w:r>
        <w:rPr>
          <w:rFonts w:ascii="Montserrat" w:hAnsi="Montserrat" w:cs="Arial"/>
          <w:bCs/>
          <w:color w:val="000000"/>
        </w:rPr>
        <w:t>Contrato para la Prestación del Servicio Conexo de Inspección de Mercancías de Comercio Exterior, celebrado con la empresa Camin Cargo Control México Coatzacoalcos, .S.A. de C.V., por término de su vigencia.</w:t>
      </w:r>
    </w:p>
    <w:p w14:paraId="6896C14A" w14:textId="77777777" w:rsidR="00110EE6" w:rsidRPr="00EB5891" w:rsidRDefault="00110EE6" w:rsidP="00110EE6">
      <w:pPr>
        <w:pStyle w:val="Prrafodelista"/>
        <w:spacing w:line="360" w:lineRule="auto"/>
        <w:ind w:left="1134"/>
        <w:jc w:val="both"/>
        <w:rPr>
          <w:rFonts w:ascii="Montserrat" w:hAnsi="Montserrat" w:cs="Arial"/>
          <w:bCs/>
          <w:color w:val="000000"/>
          <w:sz w:val="14"/>
        </w:rPr>
      </w:pPr>
    </w:p>
    <w:p w14:paraId="7A822313" w14:textId="77777777" w:rsidR="00110EE6" w:rsidRDefault="00110EE6" w:rsidP="00206C18">
      <w:pPr>
        <w:pStyle w:val="Prrafodelista"/>
        <w:numPr>
          <w:ilvl w:val="0"/>
          <w:numId w:val="58"/>
        </w:numPr>
        <w:spacing w:after="0" w:line="360" w:lineRule="auto"/>
        <w:ind w:left="1134"/>
        <w:jc w:val="both"/>
        <w:rPr>
          <w:rFonts w:ascii="Montserrat" w:hAnsi="Montserrat" w:cs="Arial"/>
          <w:bCs/>
          <w:color w:val="000000"/>
        </w:rPr>
      </w:pPr>
      <w:r w:rsidRPr="00A05496">
        <w:rPr>
          <w:rFonts w:ascii="Montserrat" w:hAnsi="Montserrat" w:cs="Arial"/>
          <w:bCs/>
          <w:color w:val="000000"/>
        </w:rPr>
        <w:t>Contrato para la Prestación del Servicio Portuario de Avituallamiento, celebrado con la empresa Triton Maritime de México, S.A. de C.V., por término de su vigencia.</w:t>
      </w:r>
    </w:p>
    <w:p w14:paraId="6D887F05" w14:textId="77777777" w:rsidR="00110EE6" w:rsidRPr="00EB5891" w:rsidRDefault="00110EE6" w:rsidP="00110EE6">
      <w:pPr>
        <w:pStyle w:val="Prrafodelista"/>
        <w:rPr>
          <w:rFonts w:ascii="Montserrat" w:hAnsi="Montserrat" w:cs="Arial"/>
          <w:bCs/>
          <w:color w:val="000000"/>
        </w:rPr>
      </w:pPr>
    </w:p>
    <w:p w14:paraId="287DCB0B" w14:textId="77777777" w:rsidR="00110EE6" w:rsidRDefault="00110EE6" w:rsidP="00206C18">
      <w:pPr>
        <w:pStyle w:val="Prrafodelista"/>
        <w:numPr>
          <w:ilvl w:val="0"/>
          <w:numId w:val="58"/>
        </w:numPr>
        <w:spacing w:after="0" w:line="360" w:lineRule="auto"/>
        <w:ind w:left="993"/>
        <w:jc w:val="both"/>
        <w:rPr>
          <w:rFonts w:ascii="Montserrat" w:hAnsi="Montserrat" w:cs="Arial"/>
          <w:bCs/>
          <w:color w:val="000000"/>
        </w:rPr>
      </w:pPr>
      <w:r w:rsidRPr="00EB5891">
        <w:rPr>
          <w:rFonts w:ascii="Montserrat" w:hAnsi="Montserrat" w:cs="Arial"/>
          <w:bCs/>
          <w:color w:val="000000"/>
        </w:rPr>
        <w:t>Contrato para la Prestación del Servicio Conexo de Inspección de Mercancías de Comercio Exterior, celebrado con la empresa Amspec De México, S.A De C.V., por término de su vigencia.</w:t>
      </w:r>
    </w:p>
    <w:p w14:paraId="7CE331F2" w14:textId="77777777" w:rsidR="00110EE6" w:rsidRPr="00EB5891" w:rsidRDefault="00110EE6" w:rsidP="00110EE6">
      <w:pPr>
        <w:pStyle w:val="Prrafodelista"/>
        <w:rPr>
          <w:rFonts w:ascii="Montserrat" w:hAnsi="Montserrat" w:cs="Arial"/>
          <w:bCs/>
          <w:color w:val="000000"/>
        </w:rPr>
      </w:pPr>
    </w:p>
    <w:p w14:paraId="32FFFFA9" w14:textId="77777777" w:rsidR="00110EE6" w:rsidRDefault="00110EE6" w:rsidP="00206C18">
      <w:pPr>
        <w:pStyle w:val="Prrafodelista"/>
        <w:numPr>
          <w:ilvl w:val="0"/>
          <w:numId w:val="58"/>
        </w:numPr>
        <w:spacing w:after="0"/>
        <w:ind w:left="993"/>
        <w:jc w:val="both"/>
        <w:rPr>
          <w:rFonts w:ascii="Montserrat" w:hAnsi="Montserrat" w:cs="Arial"/>
          <w:bCs/>
          <w:color w:val="000000"/>
        </w:rPr>
      </w:pPr>
      <w:r>
        <w:rPr>
          <w:rFonts w:ascii="Montserrat" w:hAnsi="Montserrat" w:cs="Arial"/>
          <w:bCs/>
          <w:color w:val="000000"/>
        </w:rPr>
        <w:t>Contrato para la Prestación del Servicio Portuario de Avituallamiento, celebrado con la empresa Jinamar De Tuxpan, S.A De C.V., por término de su vigencia.</w:t>
      </w:r>
    </w:p>
    <w:p w14:paraId="21FFBBDB" w14:textId="77777777" w:rsidR="00110EE6" w:rsidRPr="00ED438B" w:rsidRDefault="00110EE6" w:rsidP="00110EE6">
      <w:pPr>
        <w:pStyle w:val="Prrafodelista"/>
        <w:rPr>
          <w:rFonts w:ascii="Montserrat" w:hAnsi="Montserrat" w:cs="Arial"/>
          <w:bCs/>
          <w:color w:val="000000"/>
        </w:rPr>
      </w:pPr>
    </w:p>
    <w:p w14:paraId="6AD682A5" w14:textId="77777777" w:rsidR="00110EE6" w:rsidRDefault="00110EE6" w:rsidP="00206C18">
      <w:pPr>
        <w:pStyle w:val="Prrafodelista"/>
        <w:numPr>
          <w:ilvl w:val="0"/>
          <w:numId w:val="58"/>
        </w:numPr>
        <w:spacing w:after="0"/>
        <w:ind w:left="993"/>
        <w:jc w:val="both"/>
        <w:rPr>
          <w:rFonts w:ascii="Montserrat" w:hAnsi="Montserrat" w:cs="Arial"/>
          <w:bCs/>
          <w:color w:val="000000"/>
        </w:rPr>
      </w:pPr>
      <w:r w:rsidRPr="00ED438B">
        <w:rPr>
          <w:rFonts w:ascii="Montserrat" w:hAnsi="Montserrat" w:cs="Arial"/>
          <w:bCs/>
          <w:color w:val="000000"/>
        </w:rPr>
        <w:t>Contrato para la Prestación del Servicio Portuario de Avituallamiento, celebrado con la empresa Comercializadora Y Servicios Múltiples Vismar, S.A De C.V., por término de su vigencia.</w:t>
      </w:r>
    </w:p>
    <w:p w14:paraId="425ED5B9" w14:textId="77777777" w:rsidR="00110EE6" w:rsidRPr="00ED438B" w:rsidRDefault="00110EE6" w:rsidP="00110EE6">
      <w:pPr>
        <w:pStyle w:val="Prrafodelista"/>
        <w:rPr>
          <w:rFonts w:ascii="Montserrat" w:hAnsi="Montserrat" w:cs="Arial"/>
          <w:bCs/>
          <w:color w:val="000000"/>
        </w:rPr>
      </w:pPr>
    </w:p>
    <w:p w14:paraId="4B39F5B2" w14:textId="77777777" w:rsidR="00110EE6" w:rsidRDefault="00110EE6" w:rsidP="00206C18">
      <w:pPr>
        <w:pStyle w:val="Prrafodelista"/>
        <w:numPr>
          <w:ilvl w:val="0"/>
          <w:numId w:val="58"/>
        </w:numPr>
        <w:spacing w:after="0"/>
        <w:ind w:left="993"/>
        <w:jc w:val="both"/>
        <w:rPr>
          <w:rFonts w:ascii="Montserrat" w:hAnsi="Montserrat" w:cs="Arial"/>
          <w:bCs/>
          <w:color w:val="000000"/>
        </w:rPr>
      </w:pPr>
      <w:r w:rsidRPr="00ED438B">
        <w:rPr>
          <w:rFonts w:ascii="Montserrat" w:hAnsi="Montserrat" w:cs="Arial"/>
          <w:bCs/>
          <w:color w:val="000000"/>
        </w:rPr>
        <w:t>Contrato para la Prestación del Servicio Portuario de Avituallamiento, celebrado con la empresa Supply Offshore Services S.A De C.V, por término de su vigencia.</w:t>
      </w:r>
    </w:p>
    <w:p w14:paraId="09937F31" w14:textId="77777777" w:rsidR="00110EE6" w:rsidRPr="00ED438B" w:rsidRDefault="00110EE6" w:rsidP="00110EE6">
      <w:pPr>
        <w:pStyle w:val="Prrafodelista"/>
        <w:rPr>
          <w:rFonts w:ascii="Montserrat" w:hAnsi="Montserrat" w:cs="Arial"/>
          <w:bCs/>
          <w:color w:val="000000"/>
        </w:rPr>
      </w:pPr>
    </w:p>
    <w:p w14:paraId="7A831FE3" w14:textId="77777777" w:rsidR="00110EE6" w:rsidRDefault="00110EE6" w:rsidP="00206C18">
      <w:pPr>
        <w:pStyle w:val="Prrafodelista"/>
        <w:numPr>
          <w:ilvl w:val="0"/>
          <w:numId w:val="58"/>
        </w:numPr>
        <w:spacing w:after="0"/>
        <w:ind w:left="993"/>
        <w:jc w:val="both"/>
        <w:rPr>
          <w:rFonts w:ascii="Montserrat" w:hAnsi="Montserrat" w:cs="Arial"/>
          <w:bCs/>
          <w:color w:val="000000"/>
        </w:rPr>
      </w:pPr>
      <w:r w:rsidRPr="00ED438B">
        <w:rPr>
          <w:rFonts w:ascii="Montserrat" w:hAnsi="Montserrat" w:cs="Arial"/>
          <w:bCs/>
          <w:color w:val="000000"/>
        </w:rPr>
        <w:t>Contrato para la Prestación de Servicios Portuarios de Lanchaje Proveedora De Barcos Avimar, S.A. De C.V. por término de su vigencia.</w:t>
      </w:r>
    </w:p>
    <w:p w14:paraId="136B444C" w14:textId="77777777" w:rsidR="00110EE6" w:rsidRPr="00ED438B" w:rsidRDefault="00110EE6" w:rsidP="00110EE6">
      <w:pPr>
        <w:pStyle w:val="Prrafodelista"/>
        <w:rPr>
          <w:rFonts w:ascii="Montserrat" w:hAnsi="Montserrat" w:cs="Arial"/>
          <w:bCs/>
          <w:color w:val="000000"/>
        </w:rPr>
      </w:pPr>
    </w:p>
    <w:p w14:paraId="1527E2C4" w14:textId="77777777" w:rsidR="00110EE6" w:rsidRDefault="00110EE6" w:rsidP="00206C18">
      <w:pPr>
        <w:pStyle w:val="Prrafodelista"/>
        <w:numPr>
          <w:ilvl w:val="0"/>
          <w:numId w:val="58"/>
        </w:numPr>
        <w:spacing w:after="0"/>
        <w:ind w:left="993"/>
        <w:jc w:val="both"/>
        <w:rPr>
          <w:rFonts w:ascii="Montserrat" w:hAnsi="Montserrat" w:cs="Arial"/>
          <w:bCs/>
          <w:color w:val="000000"/>
        </w:rPr>
      </w:pPr>
      <w:r w:rsidRPr="00ED438B">
        <w:rPr>
          <w:rFonts w:ascii="Montserrat" w:hAnsi="Montserrat" w:cs="Arial"/>
          <w:bCs/>
          <w:color w:val="000000"/>
        </w:rPr>
        <w:t>Contrato para la Prestación de Servicios Portuarios de Maniobras Distribución De Combustibles S.A De C.V. por término de su vigencia.</w:t>
      </w:r>
    </w:p>
    <w:p w14:paraId="363333CC" w14:textId="77777777" w:rsidR="00110EE6" w:rsidRPr="00ED438B" w:rsidRDefault="00110EE6" w:rsidP="00110EE6">
      <w:pPr>
        <w:pStyle w:val="Prrafodelista"/>
        <w:rPr>
          <w:rFonts w:ascii="Montserrat" w:hAnsi="Montserrat" w:cs="Arial"/>
          <w:bCs/>
          <w:color w:val="000000"/>
        </w:rPr>
      </w:pPr>
    </w:p>
    <w:p w14:paraId="6556F498" w14:textId="77777777" w:rsidR="00110EE6" w:rsidRDefault="00110EE6" w:rsidP="00206C18">
      <w:pPr>
        <w:pStyle w:val="Prrafodelista"/>
        <w:numPr>
          <w:ilvl w:val="0"/>
          <w:numId w:val="58"/>
        </w:numPr>
        <w:spacing w:after="0"/>
        <w:ind w:left="993"/>
        <w:jc w:val="both"/>
        <w:rPr>
          <w:rFonts w:ascii="Montserrat" w:hAnsi="Montserrat" w:cs="Arial"/>
          <w:bCs/>
          <w:color w:val="000000"/>
        </w:rPr>
      </w:pPr>
      <w:r w:rsidRPr="00ED438B">
        <w:rPr>
          <w:rFonts w:ascii="Montserrat" w:hAnsi="Montserrat" w:cs="Arial"/>
          <w:bCs/>
          <w:color w:val="000000"/>
        </w:rPr>
        <w:t>Contrato para la Prestación de Servicios Portuarios de Suministro de Agua Potable, celebrado con el C. Mardonio Rodriguez Rivera por término de su vigencia.</w:t>
      </w:r>
    </w:p>
    <w:p w14:paraId="53F2631A" w14:textId="77777777" w:rsidR="00110EE6" w:rsidRPr="00C632FD" w:rsidRDefault="00110EE6" w:rsidP="00110EE6">
      <w:pPr>
        <w:pStyle w:val="Prrafodelista"/>
        <w:rPr>
          <w:rFonts w:ascii="Montserrat" w:hAnsi="Montserrat" w:cs="Arial"/>
          <w:bCs/>
          <w:color w:val="000000"/>
        </w:rPr>
      </w:pPr>
    </w:p>
    <w:p w14:paraId="14D0CE44" w14:textId="77777777" w:rsidR="00110EE6" w:rsidRDefault="00110EE6" w:rsidP="00206C18">
      <w:pPr>
        <w:pStyle w:val="Prrafodelista"/>
        <w:numPr>
          <w:ilvl w:val="0"/>
          <w:numId w:val="58"/>
        </w:numPr>
        <w:spacing w:after="0" w:line="360" w:lineRule="auto"/>
        <w:ind w:left="993"/>
        <w:jc w:val="both"/>
        <w:rPr>
          <w:rFonts w:ascii="Montserrat" w:hAnsi="Montserrat" w:cs="Arial"/>
          <w:bCs/>
          <w:color w:val="000000"/>
        </w:rPr>
      </w:pPr>
      <w:r w:rsidRPr="00B20EBD">
        <w:rPr>
          <w:rFonts w:ascii="Montserrat" w:hAnsi="Montserrat" w:cs="Arial"/>
          <w:bCs/>
          <w:color w:val="000000"/>
        </w:rPr>
        <w:lastRenderedPageBreak/>
        <w:t xml:space="preserve">Contrato para la Prestación del Servicio Portuario de </w:t>
      </w:r>
      <w:r>
        <w:rPr>
          <w:rFonts w:ascii="Montserrat" w:hAnsi="Montserrat" w:cs="Arial"/>
          <w:bCs/>
          <w:color w:val="000000"/>
        </w:rPr>
        <w:t>Maniobras</w:t>
      </w:r>
      <w:r w:rsidRPr="00B20EBD">
        <w:rPr>
          <w:rFonts w:ascii="Montserrat" w:hAnsi="Montserrat" w:cs="Arial"/>
          <w:bCs/>
          <w:color w:val="000000"/>
        </w:rPr>
        <w:t xml:space="preserve">, celebrado con la empresa </w:t>
      </w:r>
      <w:r>
        <w:rPr>
          <w:rFonts w:ascii="Montserrat" w:hAnsi="Montserrat" w:cs="Arial"/>
          <w:bCs/>
          <w:color w:val="000000"/>
        </w:rPr>
        <w:t>Suministros Integrales Ommega</w:t>
      </w:r>
      <w:r w:rsidRPr="00B20EBD">
        <w:rPr>
          <w:rFonts w:ascii="Montserrat" w:hAnsi="Montserrat" w:cs="Arial"/>
          <w:bCs/>
          <w:color w:val="000000"/>
        </w:rPr>
        <w:t xml:space="preserve">, S.A. de C.V., por </w:t>
      </w:r>
      <w:r>
        <w:rPr>
          <w:rFonts w:ascii="Montserrat" w:hAnsi="Montserrat" w:cs="Arial"/>
          <w:bCs/>
          <w:color w:val="000000"/>
        </w:rPr>
        <w:t>terminación anticipada.</w:t>
      </w:r>
      <w:r w:rsidRPr="00B20EBD">
        <w:rPr>
          <w:rFonts w:ascii="Montserrat" w:hAnsi="Montserrat" w:cs="Arial"/>
          <w:bCs/>
          <w:color w:val="000000"/>
        </w:rPr>
        <w:t xml:space="preserve"> </w:t>
      </w:r>
    </w:p>
    <w:p w14:paraId="2985B6CF" w14:textId="77777777" w:rsidR="00110EE6" w:rsidRPr="00C632FD" w:rsidRDefault="00110EE6" w:rsidP="00110EE6">
      <w:pPr>
        <w:pStyle w:val="Prrafodelista"/>
        <w:rPr>
          <w:rFonts w:ascii="Montserrat" w:hAnsi="Montserrat" w:cs="Arial"/>
          <w:bCs/>
          <w:color w:val="000000"/>
        </w:rPr>
      </w:pPr>
    </w:p>
    <w:p w14:paraId="09C2EE35" w14:textId="77777777" w:rsidR="00110EE6" w:rsidRDefault="00110EE6" w:rsidP="00206C18">
      <w:pPr>
        <w:pStyle w:val="Prrafodelista"/>
        <w:numPr>
          <w:ilvl w:val="0"/>
          <w:numId w:val="58"/>
        </w:numPr>
        <w:spacing w:after="0" w:line="360" w:lineRule="auto"/>
        <w:ind w:left="993" w:hanging="428"/>
        <w:jc w:val="both"/>
        <w:rPr>
          <w:rFonts w:ascii="Montserrat" w:hAnsi="Montserrat" w:cs="Arial"/>
          <w:bCs/>
          <w:color w:val="000000"/>
        </w:rPr>
      </w:pPr>
      <w:r w:rsidRPr="00B20EBD">
        <w:rPr>
          <w:rFonts w:ascii="Montserrat" w:hAnsi="Montserrat" w:cs="Arial"/>
          <w:bCs/>
          <w:color w:val="000000"/>
        </w:rPr>
        <w:t xml:space="preserve">Contrato para la Prestación del Servicio Portuario de </w:t>
      </w:r>
      <w:r>
        <w:rPr>
          <w:rFonts w:ascii="Montserrat" w:hAnsi="Montserrat" w:cs="Arial"/>
          <w:bCs/>
          <w:color w:val="000000"/>
        </w:rPr>
        <w:t>Suministro de Combustible</w:t>
      </w:r>
      <w:r w:rsidRPr="00B20EBD">
        <w:rPr>
          <w:rFonts w:ascii="Montserrat" w:hAnsi="Montserrat" w:cs="Arial"/>
          <w:bCs/>
          <w:color w:val="000000"/>
        </w:rPr>
        <w:t xml:space="preserve">, celebrado con la empresa </w:t>
      </w:r>
      <w:r>
        <w:rPr>
          <w:rFonts w:ascii="Montserrat" w:hAnsi="Montserrat" w:cs="Arial"/>
          <w:bCs/>
          <w:color w:val="000000"/>
        </w:rPr>
        <w:t>Combustibles del Sureste de Coatzacoalcos</w:t>
      </w:r>
      <w:r w:rsidRPr="00B20EBD">
        <w:rPr>
          <w:rFonts w:ascii="Montserrat" w:hAnsi="Montserrat" w:cs="Arial"/>
          <w:bCs/>
          <w:color w:val="000000"/>
        </w:rPr>
        <w:t xml:space="preserve">, S.A. de C.V., por </w:t>
      </w:r>
      <w:r>
        <w:rPr>
          <w:rFonts w:ascii="Montserrat" w:hAnsi="Montserrat" w:cs="Arial"/>
          <w:bCs/>
          <w:color w:val="000000"/>
        </w:rPr>
        <w:t>término de su vigencia.</w:t>
      </w:r>
      <w:r w:rsidRPr="00B20EBD">
        <w:rPr>
          <w:rFonts w:ascii="Montserrat" w:hAnsi="Montserrat" w:cs="Arial"/>
          <w:bCs/>
          <w:color w:val="000000"/>
        </w:rPr>
        <w:t xml:space="preserve"> </w:t>
      </w:r>
    </w:p>
    <w:p w14:paraId="163913EA" w14:textId="77777777" w:rsidR="00110EE6" w:rsidRPr="00C632FD" w:rsidRDefault="00110EE6" w:rsidP="00110EE6">
      <w:pPr>
        <w:pStyle w:val="Prrafodelista"/>
        <w:rPr>
          <w:rFonts w:ascii="Montserrat" w:hAnsi="Montserrat" w:cs="Arial"/>
          <w:bCs/>
          <w:color w:val="000000"/>
        </w:rPr>
      </w:pPr>
    </w:p>
    <w:p w14:paraId="26BDB560" w14:textId="77777777" w:rsidR="00110EE6" w:rsidRDefault="00110EE6" w:rsidP="00206C18">
      <w:pPr>
        <w:pStyle w:val="Prrafodelista"/>
        <w:numPr>
          <w:ilvl w:val="0"/>
          <w:numId w:val="58"/>
        </w:numPr>
        <w:spacing w:after="0" w:line="360" w:lineRule="auto"/>
        <w:ind w:left="993"/>
        <w:jc w:val="both"/>
        <w:rPr>
          <w:rFonts w:ascii="Montserrat" w:hAnsi="Montserrat" w:cs="Arial"/>
          <w:bCs/>
          <w:color w:val="000000"/>
        </w:rPr>
      </w:pPr>
      <w:r w:rsidRPr="00B20EBD">
        <w:rPr>
          <w:rFonts w:ascii="Montserrat" w:hAnsi="Montserrat" w:cs="Arial"/>
          <w:bCs/>
          <w:color w:val="000000"/>
        </w:rPr>
        <w:t>Contrato para la Prestación del Servicio Conexo de Inspección</w:t>
      </w:r>
      <w:r>
        <w:rPr>
          <w:rFonts w:ascii="Montserrat" w:hAnsi="Montserrat" w:cs="Arial"/>
          <w:bCs/>
          <w:color w:val="000000"/>
        </w:rPr>
        <w:t xml:space="preserve">, Supervisión y Certificación de </w:t>
      </w:r>
      <w:r w:rsidRPr="00B20EBD">
        <w:rPr>
          <w:rFonts w:ascii="Montserrat" w:hAnsi="Montserrat" w:cs="Arial"/>
          <w:bCs/>
          <w:color w:val="000000"/>
        </w:rPr>
        <w:t xml:space="preserve">Mercancías, celebrado con </w:t>
      </w:r>
      <w:r>
        <w:rPr>
          <w:rFonts w:ascii="Montserrat" w:hAnsi="Montserrat" w:cs="Arial"/>
          <w:bCs/>
          <w:color w:val="000000"/>
        </w:rPr>
        <w:t>C. Demetrio Pérez del Ángel</w:t>
      </w:r>
      <w:r w:rsidRPr="00B20EBD">
        <w:rPr>
          <w:rFonts w:ascii="Montserrat" w:hAnsi="Montserrat" w:cs="Arial"/>
          <w:bCs/>
          <w:color w:val="000000"/>
        </w:rPr>
        <w:t>, por término de su vigencia.</w:t>
      </w:r>
    </w:p>
    <w:p w14:paraId="56E3F4A6" w14:textId="77777777" w:rsidR="00110EE6" w:rsidRPr="00C632FD" w:rsidRDefault="00110EE6" w:rsidP="00110EE6">
      <w:pPr>
        <w:pStyle w:val="Prrafodelista"/>
        <w:rPr>
          <w:rFonts w:ascii="Montserrat" w:hAnsi="Montserrat" w:cs="Arial"/>
          <w:bCs/>
          <w:color w:val="000000"/>
        </w:rPr>
      </w:pPr>
    </w:p>
    <w:p w14:paraId="022D56CE" w14:textId="77777777" w:rsidR="00110EE6" w:rsidRDefault="00110EE6" w:rsidP="00206C18">
      <w:pPr>
        <w:pStyle w:val="Prrafodelista"/>
        <w:numPr>
          <w:ilvl w:val="0"/>
          <w:numId w:val="58"/>
        </w:numPr>
        <w:spacing w:after="0" w:line="360" w:lineRule="auto"/>
        <w:ind w:left="993" w:hanging="570"/>
        <w:jc w:val="both"/>
        <w:rPr>
          <w:rFonts w:ascii="Montserrat" w:hAnsi="Montserrat" w:cs="Arial"/>
          <w:bCs/>
          <w:color w:val="000000"/>
        </w:rPr>
      </w:pPr>
      <w:r w:rsidRPr="00B20EBD">
        <w:rPr>
          <w:rFonts w:ascii="Montserrat" w:hAnsi="Montserrat" w:cs="Arial"/>
          <w:bCs/>
          <w:color w:val="000000"/>
        </w:rPr>
        <w:t xml:space="preserve">Contrato para la Prestación del Servicio Portuario de </w:t>
      </w:r>
      <w:r>
        <w:rPr>
          <w:rFonts w:ascii="Montserrat" w:hAnsi="Montserrat" w:cs="Arial"/>
          <w:bCs/>
          <w:color w:val="000000"/>
        </w:rPr>
        <w:t>Recolección de Aguas Residuales y Residuos Peligrosos (Agua se Sentina)</w:t>
      </w:r>
      <w:r w:rsidRPr="00B20EBD">
        <w:rPr>
          <w:rFonts w:ascii="Montserrat" w:hAnsi="Montserrat" w:cs="Arial"/>
          <w:bCs/>
          <w:color w:val="000000"/>
        </w:rPr>
        <w:t xml:space="preserve">, celebrado con </w:t>
      </w:r>
      <w:r>
        <w:rPr>
          <w:rFonts w:ascii="Montserrat" w:hAnsi="Montserrat" w:cs="Arial"/>
          <w:bCs/>
          <w:color w:val="000000"/>
        </w:rPr>
        <w:t>el C. Miguel Vargas Pacheco</w:t>
      </w:r>
      <w:r w:rsidRPr="00B20EBD">
        <w:rPr>
          <w:rFonts w:ascii="Montserrat" w:hAnsi="Montserrat" w:cs="Arial"/>
          <w:bCs/>
          <w:color w:val="000000"/>
        </w:rPr>
        <w:t>, por término de su vigencia.</w:t>
      </w:r>
    </w:p>
    <w:p w14:paraId="2067CFCA" w14:textId="77777777" w:rsidR="00110EE6" w:rsidRPr="00C632FD" w:rsidRDefault="00110EE6" w:rsidP="00110EE6">
      <w:pPr>
        <w:pStyle w:val="Prrafodelista"/>
        <w:rPr>
          <w:rFonts w:ascii="Montserrat" w:hAnsi="Montserrat" w:cs="Arial"/>
          <w:bCs/>
          <w:color w:val="000000"/>
        </w:rPr>
      </w:pPr>
    </w:p>
    <w:p w14:paraId="499B3FA4" w14:textId="77777777" w:rsidR="00110EE6" w:rsidRDefault="00110EE6" w:rsidP="00206C18">
      <w:pPr>
        <w:pStyle w:val="Prrafodelista"/>
        <w:numPr>
          <w:ilvl w:val="0"/>
          <w:numId w:val="58"/>
        </w:numPr>
        <w:spacing w:after="0" w:line="360" w:lineRule="auto"/>
        <w:ind w:left="993" w:hanging="570"/>
        <w:jc w:val="both"/>
        <w:rPr>
          <w:rFonts w:ascii="Montserrat" w:hAnsi="Montserrat" w:cs="Arial"/>
          <w:bCs/>
          <w:color w:val="000000"/>
        </w:rPr>
      </w:pPr>
      <w:r w:rsidRPr="00C632FD">
        <w:rPr>
          <w:rFonts w:ascii="Montserrat" w:hAnsi="Montserrat" w:cs="Arial"/>
          <w:bCs/>
          <w:color w:val="000000"/>
        </w:rPr>
        <w:t>Contrato para la Prestación del Servicio Portuario de Recolección de Aguas Residuales y Residuos Peligrosos (Agua se Sentina), celebrado con la C. María Elizabeth Márquez Mena, por término de su vigencia.</w:t>
      </w:r>
    </w:p>
    <w:p w14:paraId="63E55D74" w14:textId="77777777" w:rsidR="00110EE6" w:rsidRPr="00C632FD" w:rsidRDefault="00110EE6" w:rsidP="00110EE6">
      <w:pPr>
        <w:spacing w:line="360" w:lineRule="auto"/>
        <w:jc w:val="both"/>
        <w:rPr>
          <w:rFonts w:cs="Arial"/>
          <w:bCs/>
          <w:color w:val="000000"/>
          <w:szCs w:val="22"/>
        </w:rPr>
      </w:pPr>
    </w:p>
    <w:p w14:paraId="713F140A" w14:textId="77777777" w:rsidR="00110EE6" w:rsidRPr="00C632FD" w:rsidRDefault="00110EE6" w:rsidP="00110EE6">
      <w:pPr>
        <w:spacing w:line="360" w:lineRule="auto"/>
        <w:jc w:val="both"/>
        <w:rPr>
          <w:rFonts w:cs="Arial"/>
          <w:bCs/>
          <w:color w:val="000000"/>
          <w:szCs w:val="22"/>
        </w:rPr>
      </w:pPr>
    </w:p>
    <w:p w14:paraId="1BF0A8DD" w14:textId="77777777" w:rsidR="00110EE6" w:rsidRDefault="00110EE6" w:rsidP="00110EE6">
      <w:pPr>
        <w:spacing w:line="276" w:lineRule="auto"/>
        <w:jc w:val="both"/>
        <w:rPr>
          <w:rFonts w:cs="Arial"/>
          <w:bCs/>
          <w:color w:val="000000"/>
          <w:szCs w:val="22"/>
        </w:rPr>
      </w:pPr>
      <w:r w:rsidRPr="00B20EBD">
        <w:rPr>
          <w:rFonts w:cs="Arial"/>
          <w:b/>
          <w:bCs/>
          <w:color w:val="000000"/>
          <w:szCs w:val="22"/>
        </w:rPr>
        <w:t>Prórrogas y/o convenios modificatorios en proceso de determinación</w:t>
      </w:r>
      <w:r>
        <w:rPr>
          <w:rFonts w:cs="Arial"/>
          <w:bCs/>
          <w:color w:val="000000"/>
          <w:szCs w:val="22"/>
        </w:rPr>
        <w:t>:</w:t>
      </w:r>
    </w:p>
    <w:p w14:paraId="7A8AE90B" w14:textId="77777777" w:rsidR="00110EE6" w:rsidRDefault="00110EE6" w:rsidP="00206C18">
      <w:pPr>
        <w:pStyle w:val="Prrafodelista"/>
        <w:numPr>
          <w:ilvl w:val="0"/>
          <w:numId w:val="54"/>
        </w:numPr>
        <w:spacing w:after="0"/>
        <w:jc w:val="both"/>
        <w:rPr>
          <w:rFonts w:ascii="Montserrat" w:hAnsi="Montserrat" w:cs="Arial"/>
          <w:bCs/>
          <w:color w:val="000000"/>
        </w:rPr>
      </w:pPr>
      <w:r>
        <w:rPr>
          <w:rFonts w:ascii="Montserrat" w:hAnsi="Montserrat" w:cs="Arial"/>
          <w:bCs/>
          <w:color w:val="000000"/>
        </w:rPr>
        <w:t>Contrato de Prestación de Servicios Portuarios de Avituallamiento con el C. Iossif Dutsinis Mokaiki.</w:t>
      </w:r>
    </w:p>
    <w:p w14:paraId="3E1B4521" w14:textId="77777777" w:rsidR="00110EE6" w:rsidRDefault="00110EE6" w:rsidP="00110EE6">
      <w:pPr>
        <w:pStyle w:val="Prrafodelista"/>
        <w:ind w:left="780"/>
        <w:jc w:val="both"/>
        <w:rPr>
          <w:rFonts w:ascii="Montserrat" w:hAnsi="Montserrat" w:cs="Arial"/>
          <w:bCs/>
          <w:color w:val="000000"/>
        </w:rPr>
      </w:pPr>
    </w:p>
    <w:p w14:paraId="3737DFD3" w14:textId="77777777" w:rsidR="00110EE6" w:rsidRPr="00224B10" w:rsidRDefault="00110EE6" w:rsidP="00206C18">
      <w:pPr>
        <w:pStyle w:val="Prrafodelista"/>
        <w:numPr>
          <w:ilvl w:val="0"/>
          <w:numId w:val="54"/>
        </w:numPr>
        <w:spacing w:after="0"/>
        <w:jc w:val="both"/>
        <w:rPr>
          <w:rFonts w:ascii="Montserrat" w:hAnsi="Montserrat" w:cs="Arial"/>
          <w:bCs/>
          <w:color w:val="000000"/>
        </w:rPr>
      </w:pPr>
      <w:r>
        <w:rPr>
          <w:rFonts w:ascii="Montserrat" w:hAnsi="Montserrat" w:cs="Arial"/>
          <w:bCs/>
          <w:color w:val="000000"/>
        </w:rPr>
        <w:t xml:space="preserve">Contrato de Prestación de Servicios Portuarios de Lanchaje con la C. </w:t>
      </w:r>
      <w:r w:rsidRPr="00224B10">
        <w:rPr>
          <w:rFonts w:ascii="Montserrat" w:hAnsi="Montserrat" w:cs="Arial"/>
          <w:bCs/>
          <w:color w:val="000000"/>
        </w:rPr>
        <w:t>María Azucena Santos Flores</w:t>
      </w:r>
      <w:r>
        <w:rPr>
          <w:rFonts w:ascii="Montserrat" w:hAnsi="Montserrat" w:cs="Arial"/>
          <w:bCs/>
          <w:color w:val="000000"/>
        </w:rPr>
        <w:t>.</w:t>
      </w:r>
    </w:p>
    <w:p w14:paraId="75927D83" w14:textId="77777777" w:rsidR="00110EE6" w:rsidRDefault="00110EE6" w:rsidP="00110EE6">
      <w:pPr>
        <w:pStyle w:val="Prrafodelista"/>
        <w:ind w:left="780"/>
        <w:jc w:val="both"/>
        <w:rPr>
          <w:rFonts w:ascii="Montserrat" w:hAnsi="Montserrat" w:cs="Arial"/>
          <w:bCs/>
          <w:color w:val="000000"/>
        </w:rPr>
      </w:pPr>
    </w:p>
    <w:p w14:paraId="0FE5FEF5" w14:textId="77777777" w:rsidR="00110EE6" w:rsidRDefault="00110EE6" w:rsidP="00206C18">
      <w:pPr>
        <w:pStyle w:val="Prrafodelista"/>
        <w:numPr>
          <w:ilvl w:val="0"/>
          <w:numId w:val="54"/>
        </w:numPr>
        <w:spacing w:after="0"/>
        <w:jc w:val="both"/>
        <w:rPr>
          <w:rFonts w:ascii="Montserrat" w:hAnsi="Montserrat" w:cs="Arial"/>
          <w:bCs/>
          <w:color w:val="000000"/>
        </w:rPr>
      </w:pPr>
      <w:r>
        <w:rPr>
          <w:rFonts w:ascii="Montserrat" w:hAnsi="Montserrat" w:cs="Arial"/>
          <w:bCs/>
          <w:color w:val="000000"/>
        </w:rPr>
        <w:t>Contrato de Prestación de Servicios Conexos de</w:t>
      </w:r>
      <w:r w:rsidRPr="00224B10">
        <w:rPr>
          <w:rFonts w:ascii="Montserrat" w:hAnsi="Montserrat" w:cs="Arial"/>
          <w:bCs/>
          <w:color w:val="000000"/>
        </w:rPr>
        <w:t xml:space="preserve"> Inspección y Supervisión de Mercancías del Comercio Exterior</w:t>
      </w:r>
      <w:r>
        <w:rPr>
          <w:rFonts w:ascii="Montserrat" w:hAnsi="Montserrat" w:cs="Arial"/>
          <w:bCs/>
          <w:color w:val="000000"/>
        </w:rPr>
        <w:t xml:space="preserve"> con la moral </w:t>
      </w:r>
      <w:r w:rsidRPr="00224B10">
        <w:rPr>
          <w:rFonts w:ascii="Montserrat" w:hAnsi="Montserrat" w:cs="Arial"/>
          <w:bCs/>
          <w:color w:val="000000"/>
        </w:rPr>
        <w:t>Certificaciones Internacionales de Embarques</w:t>
      </w:r>
      <w:r>
        <w:rPr>
          <w:rFonts w:ascii="Montserrat" w:hAnsi="Montserrat" w:cs="Arial"/>
          <w:bCs/>
          <w:color w:val="000000"/>
        </w:rPr>
        <w:t>, S.A. de C.V..</w:t>
      </w:r>
    </w:p>
    <w:p w14:paraId="0572B3EE" w14:textId="77777777" w:rsidR="00110EE6" w:rsidRDefault="00110EE6" w:rsidP="00110EE6">
      <w:pPr>
        <w:spacing w:after="160" w:line="259" w:lineRule="auto"/>
        <w:rPr>
          <w:rFonts w:eastAsia="Calibri" w:cs="Arial"/>
          <w:bCs/>
          <w:color w:val="000000"/>
          <w:szCs w:val="22"/>
        </w:rPr>
      </w:pPr>
      <w:r>
        <w:rPr>
          <w:rFonts w:cs="Arial"/>
          <w:bCs/>
          <w:color w:val="000000"/>
        </w:rPr>
        <w:br w:type="page"/>
      </w:r>
    </w:p>
    <w:p w14:paraId="1C6D6A69" w14:textId="77777777" w:rsidR="00110EE6" w:rsidRDefault="00110EE6" w:rsidP="00110EE6">
      <w:pPr>
        <w:spacing w:line="276" w:lineRule="auto"/>
        <w:jc w:val="both"/>
        <w:rPr>
          <w:rFonts w:cs="Arial"/>
          <w:b/>
          <w:bCs/>
          <w:color w:val="000000"/>
          <w:szCs w:val="22"/>
        </w:rPr>
      </w:pPr>
      <w:r w:rsidRPr="00CF5F99">
        <w:rPr>
          <w:rFonts w:cs="Arial"/>
          <w:b/>
          <w:bCs/>
          <w:color w:val="000000"/>
          <w:szCs w:val="22"/>
        </w:rPr>
        <w:lastRenderedPageBreak/>
        <w:t>Termin</w:t>
      </w:r>
      <w:r>
        <w:rPr>
          <w:rFonts w:cs="Arial"/>
          <w:b/>
          <w:bCs/>
          <w:color w:val="000000"/>
          <w:szCs w:val="22"/>
        </w:rPr>
        <w:t>aciones anticipadas de contrato:</w:t>
      </w:r>
    </w:p>
    <w:p w14:paraId="2C97F36C" w14:textId="77777777" w:rsidR="00110EE6" w:rsidRPr="00C632FD" w:rsidRDefault="00110EE6" w:rsidP="00206C18">
      <w:pPr>
        <w:pStyle w:val="Prrafodelista"/>
        <w:numPr>
          <w:ilvl w:val="0"/>
          <w:numId w:val="59"/>
        </w:numPr>
        <w:spacing w:after="0"/>
        <w:ind w:left="993"/>
        <w:jc w:val="both"/>
        <w:rPr>
          <w:rFonts w:ascii="Montserrat" w:hAnsi="Montserrat" w:cs="Arial"/>
          <w:bCs/>
          <w:color w:val="000000"/>
        </w:rPr>
      </w:pPr>
      <w:r>
        <w:rPr>
          <w:rFonts w:ascii="Montserrat" w:hAnsi="Montserrat" w:cs="Arial"/>
          <w:bCs/>
          <w:color w:val="000000"/>
        </w:rPr>
        <w:t>Contrato de Prestación de Servicios Portuarios de Maniobras con Suministros Integrales Ommega, S.A. de C.V.</w:t>
      </w:r>
    </w:p>
    <w:p w14:paraId="5C622F54" w14:textId="77777777" w:rsidR="00110EE6" w:rsidRPr="00CF5F99" w:rsidRDefault="00110EE6" w:rsidP="00110EE6">
      <w:pPr>
        <w:spacing w:line="276" w:lineRule="auto"/>
        <w:jc w:val="both"/>
        <w:rPr>
          <w:rFonts w:cs="Arial"/>
          <w:bCs/>
          <w:color w:val="000000"/>
          <w:szCs w:val="22"/>
        </w:rPr>
      </w:pPr>
    </w:p>
    <w:p w14:paraId="3DBE9317" w14:textId="77777777" w:rsidR="00110EE6" w:rsidRDefault="00110EE6" w:rsidP="00110EE6">
      <w:pPr>
        <w:spacing w:line="276" w:lineRule="auto"/>
        <w:jc w:val="both"/>
        <w:rPr>
          <w:rFonts w:cs="Arial"/>
          <w:bCs/>
          <w:color w:val="000000"/>
          <w:szCs w:val="22"/>
        </w:rPr>
      </w:pPr>
      <w:r w:rsidRPr="00B20EBD">
        <w:rPr>
          <w:rFonts w:cs="Arial"/>
          <w:b/>
          <w:bCs/>
          <w:color w:val="000000"/>
          <w:szCs w:val="22"/>
        </w:rPr>
        <w:t xml:space="preserve">Solicitudes de contrato, en proceso </w:t>
      </w:r>
      <w:r>
        <w:rPr>
          <w:rFonts w:cs="Arial"/>
          <w:b/>
          <w:bCs/>
          <w:color w:val="000000"/>
          <w:szCs w:val="22"/>
        </w:rPr>
        <w:t>en trámite:</w:t>
      </w:r>
    </w:p>
    <w:p w14:paraId="531DB092" w14:textId="77777777" w:rsidR="00110EE6" w:rsidRPr="00B20EBD" w:rsidRDefault="00110EE6" w:rsidP="00110EE6">
      <w:pPr>
        <w:spacing w:line="276" w:lineRule="auto"/>
        <w:jc w:val="both"/>
        <w:rPr>
          <w:rFonts w:cs="Arial"/>
          <w:bCs/>
          <w:color w:val="000000"/>
          <w:szCs w:val="22"/>
        </w:rPr>
      </w:pPr>
    </w:p>
    <w:p w14:paraId="350BBB5D" w14:textId="77777777" w:rsidR="00110EE6" w:rsidRDefault="00110EE6" w:rsidP="00206C18">
      <w:pPr>
        <w:pStyle w:val="Prrafodelista"/>
        <w:numPr>
          <w:ilvl w:val="0"/>
          <w:numId w:val="52"/>
        </w:numPr>
        <w:spacing w:after="0"/>
        <w:contextualSpacing w:val="0"/>
        <w:jc w:val="both"/>
        <w:rPr>
          <w:rFonts w:ascii="Montserrat" w:hAnsi="Montserrat" w:cs="Arial"/>
          <w:bCs/>
          <w:color w:val="000000"/>
        </w:rPr>
      </w:pPr>
      <w:r w:rsidRPr="00F20D75">
        <w:rPr>
          <w:rFonts w:ascii="Montserrat" w:hAnsi="Montserrat" w:cs="Arial"/>
          <w:bCs/>
          <w:color w:val="000000"/>
        </w:rPr>
        <w:t xml:space="preserve">Naveservicios, S.A de C.V. </w:t>
      </w:r>
      <w:r w:rsidRPr="003B2408">
        <w:rPr>
          <w:rFonts w:ascii="Montserrat" w:hAnsi="Montserrat" w:cs="Arial"/>
          <w:bCs/>
          <w:color w:val="000000"/>
        </w:rPr>
        <w:t>Contrato para la Prestación de Servicio Portuario de Maniobras.</w:t>
      </w:r>
    </w:p>
    <w:p w14:paraId="1E1FAEF6" w14:textId="77777777" w:rsidR="00110EE6" w:rsidRPr="003B2408" w:rsidRDefault="00110EE6" w:rsidP="00110EE6">
      <w:pPr>
        <w:pStyle w:val="Prrafodelista"/>
        <w:ind w:left="1080"/>
        <w:contextualSpacing w:val="0"/>
        <w:jc w:val="both"/>
        <w:rPr>
          <w:rFonts w:ascii="Montserrat" w:hAnsi="Montserrat" w:cs="Arial"/>
          <w:bCs/>
          <w:color w:val="000000"/>
        </w:rPr>
      </w:pPr>
    </w:p>
    <w:p w14:paraId="4087D47B" w14:textId="77777777" w:rsidR="00110EE6" w:rsidRPr="008A2A3E" w:rsidRDefault="00110EE6" w:rsidP="00206C18">
      <w:pPr>
        <w:pStyle w:val="Prrafodelista"/>
        <w:numPr>
          <w:ilvl w:val="0"/>
          <w:numId w:val="52"/>
        </w:numPr>
        <w:spacing w:after="0"/>
        <w:contextualSpacing w:val="0"/>
        <w:jc w:val="both"/>
        <w:rPr>
          <w:rFonts w:ascii="Montserrat" w:hAnsi="Montserrat" w:cs="Arial"/>
          <w:bCs/>
          <w:color w:val="000000"/>
        </w:rPr>
      </w:pPr>
      <w:r w:rsidRPr="00F20D75">
        <w:rPr>
          <w:rFonts w:ascii="Montserrat" w:hAnsi="Montserrat" w:cs="Arial"/>
          <w:bCs/>
          <w:color w:val="000000"/>
        </w:rPr>
        <w:t xml:space="preserve">Maritime Procurement Services S.AP.I. De C.V., Contrato para la </w:t>
      </w:r>
      <w:r>
        <w:rPr>
          <w:rFonts w:ascii="Montserrat" w:hAnsi="Montserrat" w:cs="Arial"/>
          <w:bCs/>
          <w:color w:val="000000"/>
        </w:rPr>
        <w:t>Prestación de Servicio Portuario</w:t>
      </w:r>
      <w:r w:rsidRPr="00F20D75">
        <w:rPr>
          <w:rFonts w:ascii="Montserrat" w:hAnsi="Montserrat" w:cs="Arial"/>
          <w:bCs/>
          <w:color w:val="000000"/>
        </w:rPr>
        <w:t xml:space="preserve"> de Recolección de aguas residuales y residuos peligrosos (Aguas de sentina)</w:t>
      </w:r>
      <w:r>
        <w:rPr>
          <w:rFonts w:ascii="Montserrat" w:hAnsi="Montserrat" w:cs="Arial"/>
          <w:bCs/>
          <w:color w:val="000000"/>
        </w:rPr>
        <w:t>.</w:t>
      </w:r>
      <w:r w:rsidRPr="00F20D75">
        <w:rPr>
          <w:rFonts w:ascii="Montserrat" w:hAnsi="Montserrat" w:cs="Arial"/>
          <w:bCs/>
          <w:color w:val="000000"/>
        </w:rPr>
        <w:t xml:space="preserve"> </w:t>
      </w:r>
    </w:p>
    <w:p w14:paraId="35EF469B" w14:textId="77777777" w:rsidR="00110EE6" w:rsidRPr="008A2A3E" w:rsidRDefault="00110EE6" w:rsidP="00110EE6">
      <w:pPr>
        <w:spacing w:line="276" w:lineRule="auto"/>
        <w:jc w:val="both"/>
        <w:rPr>
          <w:rFonts w:cs="Arial"/>
          <w:bCs/>
          <w:color w:val="000000"/>
          <w:szCs w:val="22"/>
        </w:rPr>
      </w:pPr>
    </w:p>
    <w:p w14:paraId="37746C92" w14:textId="77777777" w:rsidR="00110EE6" w:rsidRDefault="00110EE6" w:rsidP="00206C18">
      <w:pPr>
        <w:pStyle w:val="Prrafodelista"/>
        <w:numPr>
          <w:ilvl w:val="0"/>
          <w:numId w:val="52"/>
        </w:numPr>
        <w:spacing w:after="0"/>
        <w:contextualSpacing w:val="0"/>
        <w:jc w:val="both"/>
        <w:rPr>
          <w:rFonts w:ascii="Montserrat" w:hAnsi="Montserrat" w:cs="Arial"/>
          <w:bCs/>
          <w:color w:val="000000"/>
        </w:rPr>
      </w:pPr>
      <w:r w:rsidRPr="00F43368">
        <w:rPr>
          <w:rFonts w:ascii="Montserrat" w:hAnsi="Montserrat" w:cs="Arial"/>
          <w:bCs/>
          <w:color w:val="000000"/>
        </w:rPr>
        <w:t>Industrial Marítima De Veracruz</w:t>
      </w:r>
      <w:r w:rsidRPr="00F20D75">
        <w:rPr>
          <w:rFonts w:ascii="Montserrat" w:hAnsi="Montserrat" w:cs="Arial"/>
          <w:bCs/>
          <w:color w:val="000000"/>
        </w:rPr>
        <w:t xml:space="preserve">, S.A. DE C.V., Contrato para la Prestación de Servicio </w:t>
      </w:r>
      <w:r>
        <w:rPr>
          <w:rFonts w:ascii="Montserrat" w:hAnsi="Montserrat" w:cs="Arial"/>
          <w:bCs/>
          <w:color w:val="000000"/>
        </w:rPr>
        <w:t xml:space="preserve">Portuario de </w:t>
      </w:r>
      <w:r w:rsidRPr="00F20D75">
        <w:rPr>
          <w:rFonts w:ascii="Montserrat" w:hAnsi="Montserrat" w:cs="Arial"/>
          <w:bCs/>
          <w:color w:val="000000"/>
        </w:rPr>
        <w:t>Reparación a Flote.</w:t>
      </w:r>
    </w:p>
    <w:p w14:paraId="0875E2BA" w14:textId="77777777" w:rsidR="00110EE6" w:rsidRPr="00F20D75" w:rsidRDefault="00110EE6" w:rsidP="00110EE6">
      <w:pPr>
        <w:pStyle w:val="Prrafodelista"/>
        <w:ind w:left="1080"/>
        <w:contextualSpacing w:val="0"/>
        <w:jc w:val="both"/>
        <w:rPr>
          <w:rFonts w:ascii="Montserrat" w:hAnsi="Montserrat" w:cs="Arial"/>
          <w:bCs/>
          <w:color w:val="000000"/>
        </w:rPr>
      </w:pPr>
    </w:p>
    <w:p w14:paraId="2D87AA33" w14:textId="77777777" w:rsidR="00110EE6" w:rsidRDefault="00110EE6" w:rsidP="00206C18">
      <w:pPr>
        <w:pStyle w:val="Prrafodelista"/>
        <w:numPr>
          <w:ilvl w:val="0"/>
          <w:numId w:val="52"/>
        </w:numPr>
        <w:spacing w:after="0"/>
        <w:contextualSpacing w:val="0"/>
        <w:jc w:val="both"/>
        <w:rPr>
          <w:rFonts w:ascii="Montserrat" w:hAnsi="Montserrat" w:cs="Arial"/>
          <w:bCs/>
          <w:color w:val="000000"/>
        </w:rPr>
      </w:pPr>
      <w:r w:rsidRPr="00F20D75">
        <w:rPr>
          <w:rFonts w:ascii="Montserrat" w:hAnsi="Montserrat" w:cs="Arial"/>
          <w:bCs/>
          <w:color w:val="000000"/>
        </w:rPr>
        <w:t>Comsermex, S.A. DE C.V.</w:t>
      </w:r>
      <w:r w:rsidRPr="00B20EBD">
        <w:rPr>
          <w:rFonts w:ascii="Montserrat" w:hAnsi="Montserrat" w:cs="Arial"/>
          <w:bCs/>
          <w:color w:val="000000"/>
        </w:rPr>
        <w:t xml:space="preserve"> Contrato para la Prestación de Servicio Portuario de </w:t>
      </w:r>
      <w:r>
        <w:rPr>
          <w:rFonts w:ascii="Montserrat" w:hAnsi="Montserrat" w:cs="Arial"/>
          <w:bCs/>
          <w:color w:val="000000"/>
        </w:rPr>
        <w:t>Avituallamiento.</w:t>
      </w:r>
    </w:p>
    <w:p w14:paraId="48993BF2" w14:textId="77777777" w:rsidR="00110EE6" w:rsidRPr="00E03D79" w:rsidRDefault="00110EE6" w:rsidP="00110EE6">
      <w:pPr>
        <w:pStyle w:val="Prrafodelista"/>
        <w:rPr>
          <w:rFonts w:ascii="Montserrat" w:hAnsi="Montserrat" w:cs="Arial"/>
          <w:bCs/>
          <w:color w:val="000000"/>
        </w:rPr>
      </w:pPr>
    </w:p>
    <w:p w14:paraId="399D8F74" w14:textId="77777777" w:rsidR="00110EE6" w:rsidRDefault="00110EE6" w:rsidP="00206C18">
      <w:pPr>
        <w:pStyle w:val="Prrafodelista"/>
        <w:numPr>
          <w:ilvl w:val="0"/>
          <w:numId w:val="52"/>
        </w:numPr>
        <w:spacing w:after="0"/>
        <w:contextualSpacing w:val="0"/>
        <w:jc w:val="both"/>
        <w:rPr>
          <w:rFonts w:ascii="Montserrat" w:hAnsi="Montserrat" w:cs="Arial"/>
          <w:bCs/>
          <w:color w:val="000000"/>
        </w:rPr>
      </w:pPr>
      <w:r w:rsidRPr="00E03D79">
        <w:rPr>
          <w:rFonts w:ascii="Montserrat" w:hAnsi="Montserrat" w:cs="Arial"/>
          <w:bCs/>
          <w:color w:val="000000"/>
        </w:rPr>
        <w:t>Comercializadora Y Servicios Múltiples Vismar S.A. DE C.V.</w:t>
      </w:r>
      <w:r>
        <w:rPr>
          <w:rFonts w:ascii="Montserrat" w:hAnsi="Montserrat" w:cs="Arial"/>
          <w:bCs/>
          <w:color w:val="000000"/>
        </w:rPr>
        <w:t xml:space="preserve"> </w:t>
      </w:r>
      <w:r w:rsidRPr="00B20EBD">
        <w:rPr>
          <w:rFonts w:ascii="Montserrat" w:hAnsi="Montserrat" w:cs="Arial"/>
          <w:bCs/>
          <w:color w:val="000000"/>
        </w:rPr>
        <w:t xml:space="preserve">Contrato para la Prestación de Servicio Portuario de </w:t>
      </w:r>
      <w:r>
        <w:rPr>
          <w:rFonts w:ascii="Montserrat" w:hAnsi="Montserrat" w:cs="Arial"/>
          <w:bCs/>
          <w:color w:val="000000"/>
        </w:rPr>
        <w:t>Avituallamiento.</w:t>
      </w:r>
    </w:p>
    <w:p w14:paraId="6C951521" w14:textId="77777777" w:rsidR="00110EE6" w:rsidRPr="00E03D79" w:rsidRDefault="00110EE6" w:rsidP="00110EE6">
      <w:pPr>
        <w:pStyle w:val="Prrafodelista"/>
        <w:rPr>
          <w:rFonts w:ascii="Montserrat" w:hAnsi="Montserrat" w:cs="Arial"/>
          <w:bCs/>
          <w:color w:val="000000"/>
        </w:rPr>
      </w:pPr>
    </w:p>
    <w:p w14:paraId="2E587179" w14:textId="77777777" w:rsidR="00110EE6" w:rsidRDefault="00110EE6" w:rsidP="00206C18">
      <w:pPr>
        <w:pStyle w:val="Prrafodelista"/>
        <w:numPr>
          <w:ilvl w:val="0"/>
          <w:numId w:val="52"/>
        </w:numPr>
        <w:spacing w:after="0"/>
        <w:contextualSpacing w:val="0"/>
        <w:jc w:val="both"/>
        <w:rPr>
          <w:rFonts w:ascii="Montserrat" w:hAnsi="Montserrat" w:cs="Arial"/>
          <w:bCs/>
          <w:color w:val="000000"/>
        </w:rPr>
      </w:pPr>
      <w:r w:rsidRPr="00E03D79">
        <w:rPr>
          <w:rFonts w:ascii="Montserrat" w:hAnsi="Montserrat" w:cs="Arial"/>
          <w:bCs/>
          <w:color w:val="000000"/>
        </w:rPr>
        <w:t>Proveedora De Barcos Avimar, S.A. de C.V.</w:t>
      </w:r>
      <w:r>
        <w:rPr>
          <w:rFonts w:ascii="Montserrat" w:hAnsi="Montserrat" w:cs="Arial"/>
          <w:bCs/>
          <w:color w:val="000000"/>
        </w:rPr>
        <w:t xml:space="preserve">, </w:t>
      </w:r>
      <w:r w:rsidRPr="00B20EBD">
        <w:rPr>
          <w:rFonts w:ascii="Montserrat" w:hAnsi="Montserrat" w:cs="Arial"/>
          <w:bCs/>
          <w:color w:val="000000"/>
        </w:rPr>
        <w:t>Contrato para la Prestación de Servicio Portuario de</w:t>
      </w:r>
      <w:r>
        <w:rPr>
          <w:rFonts w:ascii="Montserrat" w:hAnsi="Montserrat" w:cs="Arial"/>
          <w:bCs/>
          <w:color w:val="000000"/>
        </w:rPr>
        <w:t xml:space="preserve"> Lanchaje.</w:t>
      </w:r>
    </w:p>
    <w:p w14:paraId="12060ABF" w14:textId="77777777" w:rsidR="00110EE6" w:rsidRPr="00571952" w:rsidRDefault="00110EE6" w:rsidP="00110EE6">
      <w:pPr>
        <w:pStyle w:val="Prrafodelista"/>
        <w:rPr>
          <w:rFonts w:ascii="Montserrat" w:hAnsi="Montserrat" w:cs="Arial"/>
          <w:bCs/>
          <w:color w:val="000000"/>
        </w:rPr>
      </w:pPr>
    </w:p>
    <w:p w14:paraId="0CD7086C" w14:textId="77777777" w:rsidR="00110EE6" w:rsidRDefault="00110EE6" w:rsidP="00206C18">
      <w:pPr>
        <w:pStyle w:val="Prrafodelista"/>
        <w:numPr>
          <w:ilvl w:val="0"/>
          <w:numId w:val="52"/>
        </w:numPr>
        <w:spacing w:after="0"/>
        <w:contextualSpacing w:val="0"/>
        <w:jc w:val="both"/>
        <w:rPr>
          <w:rFonts w:ascii="Montserrat" w:hAnsi="Montserrat" w:cs="Arial"/>
          <w:bCs/>
          <w:color w:val="000000"/>
        </w:rPr>
      </w:pPr>
      <w:r w:rsidRPr="00571952">
        <w:rPr>
          <w:rFonts w:ascii="Montserrat" w:hAnsi="Montserrat" w:cs="Arial"/>
          <w:bCs/>
          <w:color w:val="000000"/>
        </w:rPr>
        <w:t>Jacsal S,A. DE C.V.</w:t>
      </w:r>
      <w:r>
        <w:rPr>
          <w:rFonts w:ascii="Montserrat" w:hAnsi="Montserrat" w:cs="Arial"/>
          <w:bCs/>
          <w:color w:val="000000"/>
        </w:rPr>
        <w:t xml:space="preserve">, </w:t>
      </w:r>
      <w:r w:rsidRPr="00B20EBD">
        <w:rPr>
          <w:rFonts w:ascii="Montserrat" w:hAnsi="Montserrat" w:cs="Arial"/>
          <w:bCs/>
          <w:color w:val="000000"/>
        </w:rPr>
        <w:t>Contrato para la Prestación de Servicio Portuario de</w:t>
      </w:r>
      <w:r>
        <w:rPr>
          <w:rFonts w:ascii="Montserrat" w:hAnsi="Montserrat" w:cs="Arial"/>
          <w:bCs/>
          <w:color w:val="000000"/>
        </w:rPr>
        <w:t xml:space="preserve"> </w:t>
      </w:r>
      <w:r w:rsidRPr="00571952">
        <w:rPr>
          <w:rFonts w:ascii="Montserrat" w:hAnsi="Montserrat" w:cs="Arial"/>
          <w:bCs/>
          <w:color w:val="000000"/>
        </w:rPr>
        <w:t>Recolección de basura (Desechos orgánicos e inorgánicos).</w:t>
      </w:r>
    </w:p>
    <w:p w14:paraId="306AD234" w14:textId="77777777" w:rsidR="00110EE6" w:rsidRPr="006766FF" w:rsidRDefault="00110EE6" w:rsidP="00110EE6">
      <w:pPr>
        <w:pStyle w:val="Prrafodelista"/>
        <w:rPr>
          <w:rFonts w:ascii="Montserrat" w:hAnsi="Montserrat" w:cs="Arial"/>
          <w:bCs/>
          <w:color w:val="000000"/>
        </w:rPr>
      </w:pPr>
    </w:p>
    <w:p w14:paraId="0D0EECDC" w14:textId="77777777" w:rsidR="00110EE6" w:rsidRDefault="00110EE6" w:rsidP="00206C18">
      <w:pPr>
        <w:pStyle w:val="Prrafodelista"/>
        <w:numPr>
          <w:ilvl w:val="0"/>
          <w:numId w:val="52"/>
        </w:numPr>
        <w:spacing w:after="0"/>
        <w:contextualSpacing w:val="0"/>
        <w:jc w:val="both"/>
        <w:rPr>
          <w:rFonts w:ascii="Montserrat" w:hAnsi="Montserrat" w:cs="Arial"/>
          <w:bCs/>
          <w:color w:val="000000"/>
        </w:rPr>
      </w:pPr>
      <w:r w:rsidRPr="006766FF">
        <w:rPr>
          <w:rFonts w:ascii="Montserrat" w:hAnsi="Montserrat" w:cs="Arial"/>
          <w:bCs/>
          <w:color w:val="000000"/>
        </w:rPr>
        <w:t>Distribuidora de Diesel Rio Pánuco, S.A. de C.V.</w:t>
      </w:r>
      <w:r>
        <w:rPr>
          <w:rFonts w:ascii="Montserrat" w:hAnsi="Montserrat" w:cs="Arial"/>
          <w:bCs/>
          <w:color w:val="000000"/>
        </w:rPr>
        <w:t>,</w:t>
      </w:r>
      <w:r w:rsidRPr="00F20D75">
        <w:rPr>
          <w:rFonts w:ascii="Montserrat" w:hAnsi="Montserrat" w:cs="Arial"/>
          <w:bCs/>
          <w:color w:val="000000"/>
        </w:rPr>
        <w:t xml:space="preserve"> Contrato para la Prestación de Servicio </w:t>
      </w:r>
      <w:r>
        <w:rPr>
          <w:rFonts w:ascii="Montserrat" w:hAnsi="Montserrat" w:cs="Arial"/>
          <w:bCs/>
          <w:color w:val="000000"/>
        </w:rPr>
        <w:t>Portuario de Suministro de Combustible</w:t>
      </w:r>
      <w:r w:rsidRPr="00F20D75">
        <w:rPr>
          <w:rFonts w:ascii="Montserrat" w:hAnsi="Montserrat" w:cs="Arial"/>
          <w:bCs/>
          <w:color w:val="000000"/>
        </w:rPr>
        <w:t>.</w:t>
      </w:r>
    </w:p>
    <w:p w14:paraId="10A170D7" w14:textId="77777777" w:rsidR="00110EE6" w:rsidRPr="006766FF" w:rsidRDefault="00110EE6" w:rsidP="00110EE6">
      <w:pPr>
        <w:pStyle w:val="Prrafodelista"/>
        <w:rPr>
          <w:rFonts w:ascii="Montserrat" w:hAnsi="Montserrat" w:cs="Arial"/>
          <w:bCs/>
          <w:color w:val="000000"/>
        </w:rPr>
      </w:pPr>
    </w:p>
    <w:p w14:paraId="1C72B56F" w14:textId="77777777" w:rsidR="00110EE6" w:rsidRDefault="00110EE6" w:rsidP="00206C18">
      <w:pPr>
        <w:pStyle w:val="Prrafodelista"/>
        <w:numPr>
          <w:ilvl w:val="0"/>
          <w:numId w:val="52"/>
        </w:numPr>
        <w:spacing w:after="0"/>
        <w:contextualSpacing w:val="0"/>
        <w:jc w:val="both"/>
        <w:rPr>
          <w:rFonts w:ascii="Montserrat" w:hAnsi="Montserrat" w:cs="Arial"/>
          <w:bCs/>
          <w:color w:val="000000"/>
        </w:rPr>
      </w:pPr>
      <w:r w:rsidRPr="006766FF">
        <w:rPr>
          <w:rFonts w:ascii="Montserrat" w:hAnsi="Montserrat" w:cs="Arial"/>
          <w:bCs/>
          <w:color w:val="000000"/>
        </w:rPr>
        <w:t>Amspec de México S.A. de C.V.</w:t>
      </w:r>
      <w:r>
        <w:rPr>
          <w:rFonts w:ascii="Montserrat" w:hAnsi="Montserrat" w:cs="Arial"/>
          <w:bCs/>
          <w:color w:val="000000"/>
        </w:rPr>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Conexo de I</w:t>
      </w:r>
      <w:r w:rsidRPr="006766FF">
        <w:rPr>
          <w:rFonts w:ascii="Montserrat" w:hAnsi="Montserrat" w:cs="Arial"/>
          <w:bCs/>
          <w:color w:val="000000"/>
        </w:rPr>
        <w:t>nspección y certificación de mercancías</w:t>
      </w:r>
      <w:r w:rsidRPr="00F20D75">
        <w:rPr>
          <w:rFonts w:ascii="Montserrat" w:hAnsi="Montserrat" w:cs="Arial"/>
          <w:bCs/>
          <w:color w:val="000000"/>
        </w:rPr>
        <w:t>.</w:t>
      </w:r>
    </w:p>
    <w:p w14:paraId="77A7282E" w14:textId="77777777" w:rsidR="00110EE6" w:rsidRPr="006766FF" w:rsidRDefault="00110EE6" w:rsidP="00110EE6">
      <w:pPr>
        <w:pStyle w:val="Prrafodelista"/>
        <w:rPr>
          <w:rFonts w:ascii="Montserrat" w:hAnsi="Montserrat" w:cs="Arial"/>
          <w:bCs/>
          <w:color w:val="000000"/>
        </w:rPr>
      </w:pPr>
    </w:p>
    <w:p w14:paraId="62BD6A24" w14:textId="77777777" w:rsidR="00110EE6" w:rsidRDefault="00110EE6" w:rsidP="00206C18">
      <w:pPr>
        <w:pStyle w:val="Prrafodelista"/>
        <w:numPr>
          <w:ilvl w:val="0"/>
          <w:numId w:val="52"/>
        </w:numPr>
        <w:spacing w:after="0"/>
        <w:contextualSpacing w:val="0"/>
        <w:jc w:val="both"/>
        <w:rPr>
          <w:rFonts w:ascii="Montserrat" w:hAnsi="Montserrat" w:cs="Arial"/>
          <w:bCs/>
          <w:color w:val="000000"/>
        </w:rPr>
      </w:pPr>
      <w:r w:rsidRPr="002750B8">
        <w:rPr>
          <w:rFonts w:ascii="Montserrat" w:hAnsi="Montserrat" w:cs="Arial"/>
          <w:bCs/>
          <w:color w:val="000000"/>
        </w:rPr>
        <w:t>Fumigaciones Fitosanitarias Especializadas S.A de C.V.</w:t>
      </w:r>
      <w:r>
        <w:rPr>
          <w:rFonts w:ascii="Montserrat" w:hAnsi="Montserrat" w:cs="Arial"/>
          <w:bCs/>
          <w:color w:val="000000"/>
        </w:rPr>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Conexo de Fumigación.</w:t>
      </w:r>
    </w:p>
    <w:p w14:paraId="179DC39E" w14:textId="77777777" w:rsidR="00110EE6" w:rsidRPr="002750B8" w:rsidRDefault="00110EE6" w:rsidP="00110EE6">
      <w:pPr>
        <w:pStyle w:val="Prrafodelista"/>
        <w:rPr>
          <w:rFonts w:ascii="Montserrat" w:hAnsi="Montserrat" w:cs="Arial"/>
          <w:bCs/>
          <w:color w:val="000000"/>
        </w:rPr>
      </w:pPr>
    </w:p>
    <w:p w14:paraId="1A664464" w14:textId="77777777" w:rsidR="00110EE6" w:rsidRDefault="00110EE6" w:rsidP="00206C18">
      <w:pPr>
        <w:pStyle w:val="Prrafodelista"/>
        <w:numPr>
          <w:ilvl w:val="0"/>
          <w:numId w:val="52"/>
        </w:numPr>
        <w:spacing w:after="0"/>
        <w:contextualSpacing w:val="0"/>
        <w:jc w:val="both"/>
        <w:rPr>
          <w:rFonts w:ascii="Montserrat" w:hAnsi="Montserrat" w:cs="Arial"/>
          <w:bCs/>
          <w:color w:val="000000"/>
        </w:rPr>
      </w:pPr>
      <w:r w:rsidRPr="002750B8">
        <w:rPr>
          <w:rFonts w:ascii="Montserrat" w:hAnsi="Montserrat" w:cs="Arial"/>
          <w:bCs/>
          <w:color w:val="000000"/>
        </w:rPr>
        <w:lastRenderedPageBreak/>
        <w:t>Multiservicios del Valle del Tangamanga S.A. de C.V.,</w:t>
      </w:r>
      <w:r w:rsidRPr="002750B8">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Portuario de Suministro de Combustible</w:t>
      </w:r>
      <w:r w:rsidRPr="00F20D75">
        <w:rPr>
          <w:rFonts w:ascii="Montserrat" w:hAnsi="Montserrat" w:cs="Arial"/>
          <w:bCs/>
          <w:color w:val="000000"/>
        </w:rPr>
        <w:t>.</w:t>
      </w:r>
    </w:p>
    <w:p w14:paraId="605A6873" w14:textId="77777777" w:rsidR="00110EE6" w:rsidRPr="002750B8" w:rsidRDefault="00110EE6" w:rsidP="00110EE6">
      <w:pPr>
        <w:pStyle w:val="Prrafodelista"/>
        <w:rPr>
          <w:rFonts w:ascii="Montserrat" w:hAnsi="Montserrat" w:cs="Arial"/>
          <w:bCs/>
          <w:color w:val="000000"/>
        </w:rPr>
      </w:pPr>
    </w:p>
    <w:p w14:paraId="0765DF7E" w14:textId="77777777" w:rsidR="00110EE6" w:rsidRPr="006C6144" w:rsidRDefault="00110EE6" w:rsidP="00206C18">
      <w:pPr>
        <w:pStyle w:val="Prrafodelista"/>
        <w:numPr>
          <w:ilvl w:val="0"/>
          <w:numId w:val="52"/>
        </w:numPr>
        <w:spacing w:after="0"/>
        <w:contextualSpacing w:val="0"/>
        <w:jc w:val="both"/>
        <w:rPr>
          <w:rFonts w:ascii="Montserrat" w:hAnsi="Montserrat" w:cs="Arial"/>
          <w:bCs/>
          <w:color w:val="000000"/>
        </w:rPr>
      </w:pPr>
      <w:r w:rsidRPr="002750B8">
        <w:rPr>
          <w:rFonts w:ascii="Montserrat" w:hAnsi="Montserrat" w:cs="Arial"/>
          <w:bCs/>
          <w:color w:val="000000"/>
        </w:rPr>
        <w:t>Oil Testing de México S.A. de C.V.</w:t>
      </w:r>
      <w:r>
        <w:rPr>
          <w:rFonts w:ascii="Montserrat" w:hAnsi="Montserrat" w:cs="Arial"/>
          <w:bCs/>
          <w:color w:val="000000"/>
        </w:rPr>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Conexo de I</w:t>
      </w:r>
      <w:r w:rsidRPr="006766FF">
        <w:rPr>
          <w:rFonts w:ascii="Montserrat" w:hAnsi="Montserrat" w:cs="Arial"/>
          <w:bCs/>
          <w:color w:val="000000"/>
        </w:rPr>
        <w:t>nspección y certificación de mercancías</w:t>
      </w:r>
      <w:r w:rsidRPr="00F20D75">
        <w:rPr>
          <w:rFonts w:ascii="Montserrat" w:hAnsi="Montserrat" w:cs="Arial"/>
          <w:bCs/>
          <w:color w:val="000000"/>
        </w:rPr>
        <w:t>.</w:t>
      </w:r>
    </w:p>
    <w:p w14:paraId="6A3BA4D6" w14:textId="77777777" w:rsidR="00110EE6" w:rsidRPr="002750B8" w:rsidRDefault="00110EE6" w:rsidP="00110EE6">
      <w:pPr>
        <w:pStyle w:val="Prrafodelista"/>
        <w:ind w:left="1080"/>
        <w:contextualSpacing w:val="0"/>
        <w:jc w:val="both"/>
        <w:rPr>
          <w:rFonts w:ascii="Montserrat" w:hAnsi="Montserrat" w:cs="Arial"/>
          <w:bCs/>
          <w:color w:val="000000"/>
        </w:rPr>
      </w:pPr>
    </w:p>
    <w:p w14:paraId="0D2F8B33" w14:textId="77777777" w:rsidR="00110EE6" w:rsidRDefault="00110EE6" w:rsidP="00110EE6">
      <w:pPr>
        <w:spacing w:line="360" w:lineRule="auto"/>
        <w:jc w:val="both"/>
        <w:rPr>
          <w:rFonts w:cs="Arial"/>
          <w:bCs/>
          <w:color w:val="000000"/>
          <w:szCs w:val="22"/>
        </w:rPr>
      </w:pPr>
      <w:r w:rsidRPr="00B20EBD">
        <w:rPr>
          <w:rFonts w:cs="Arial"/>
          <w:bCs/>
          <w:color w:val="000000"/>
          <w:szCs w:val="22"/>
        </w:rPr>
        <w:t xml:space="preserve">Resultados del periodo </w:t>
      </w:r>
      <w:r>
        <w:rPr>
          <w:rFonts w:cs="Arial"/>
          <w:bCs/>
          <w:color w:val="000000"/>
          <w:szCs w:val="22"/>
        </w:rPr>
        <w:t>Enero-Diciembre</w:t>
      </w:r>
      <w:r w:rsidRPr="00B20EBD">
        <w:rPr>
          <w:rFonts w:cs="Arial"/>
          <w:bCs/>
          <w:color w:val="000000"/>
          <w:szCs w:val="22"/>
        </w:rPr>
        <w:t xml:space="preserve"> 2020:</w:t>
      </w:r>
    </w:p>
    <w:tbl>
      <w:tblPr>
        <w:tblStyle w:val="Tablaconcuadrcula"/>
        <w:tblpPr w:leftFromText="141" w:rightFromText="141" w:vertAnchor="text" w:horzAnchor="margin" w:tblpXSpec="center" w:tblpY="368"/>
        <w:tblW w:w="9776" w:type="dxa"/>
        <w:tblLook w:val="04A0" w:firstRow="1" w:lastRow="0" w:firstColumn="1" w:lastColumn="0" w:noHBand="0" w:noVBand="1"/>
      </w:tblPr>
      <w:tblGrid>
        <w:gridCol w:w="1371"/>
        <w:gridCol w:w="1870"/>
        <w:gridCol w:w="1429"/>
        <w:gridCol w:w="1784"/>
        <w:gridCol w:w="1822"/>
        <w:gridCol w:w="1500"/>
      </w:tblGrid>
      <w:tr w:rsidR="00110EE6" w:rsidRPr="00B20EBD" w14:paraId="38F2D08A" w14:textId="77777777" w:rsidTr="008E47AB">
        <w:trPr>
          <w:trHeight w:val="557"/>
        </w:trPr>
        <w:tc>
          <w:tcPr>
            <w:tcW w:w="8263"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3FBD4C1" w14:textId="77777777" w:rsidR="00110EE6" w:rsidRPr="00B20EBD" w:rsidRDefault="00110EE6" w:rsidP="008E47AB">
            <w:pPr>
              <w:jc w:val="center"/>
              <w:rPr>
                <w:rFonts w:cs="Arial"/>
                <w:b/>
                <w:lang w:val="es-ES_tradnl"/>
              </w:rPr>
            </w:pPr>
            <w:r w:rsidRPr="00B20EBD">
              <w:rPr>
                <w:rFonts w:cs="Arial"/>
                <w:b/>
                <w:lang w:val="es-ES_tradnl"/>
              </w:rPr>
              <w:t xml:space="preserve">CONTRATOS DE PRESTACIÓN DE SERIVICIOS PORTUARIOS Y CONEXOS </w:t>
            </w:r>
          </w:p>
          <w:p w14:paraId="1F1DD6EB" w14:textId="77777777" w:rsidR="00110EE6" w:rsidRPr="00B20EBD" w:rsidRDefault="00110EE6" w:rsidP="008E47AB">
            <w:pPr>
              <w:jc w:val="center"/>
              <w:rPr>
                <w:rFonts w:cs="Arial"/>
                <w:b/>
                <w:highlight w:val="yellow"/>
                <w:lang w:val="es-ES_tradnl"/>
              </w:rPr>
            </w:pPr>
            <w:r>
              <w:rPr>
                <w:rFonts w:cs="Arial"/>
                <w:b/>
                <w:lang w:val="es-ES_tradnl"/>
              </w:rPr>
              <w:t>Enero-Diciembre</w:t>
            </w:r>
            <w:r w:rsidRPr="00B20EBD">
              <w:rPr>
                <w:rFonts w:cs="Arial"/>
                <w:b/>
                <w:lang w:val="es-ES_tradnl"/>
              </w:rPr>
              <w:t xml:space="preserve"> 2020</w:t>
            </w:r>
          </w:p>
        </w:tc>
        <w:tc>
          <w:tcPr>
            <w:tcW w:w="15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CAB0F0" w14:textId="77777777" w:rsidR="00110EE6" w:rsidRPr="00B20EBD" w:rsidRDefault="00110EE6" w:rsidP="008E47AB">
            <w:pPr>
              <w:jc w:val="center"/>
              <w:rPr>
                <w:rFonts w:cs="Arial"/>
                <w:b/>
                <w:lang w:val="es-ES_tradnl"/>
              </w:rPr>
            </w:pPr>
          </w:p>
        </w:tc>
      </w:tr>
      <w:tr w:rsidR="00110EE6" w:rsidRPr="00B20EBD" w14:paraId="439ADEEF" w14:textId="77777777" w:rsidTr="008E47AB">
        <w:trPr>
          <w:trHeight w:val="815"/>
        </w:trPr>
        <w:tc>
          <w:tcPr>
            <w:tcW w:w="1369" w:type="dxa"/>
            <w:tcBorders>
              <w:top w:val="single" w:sz="4" w:space="0" w:color="auto"/>
              <w:left w:val="single" w:sz="4" w:space="0" w:color="auto"/>
              <w:bottom w:val="single" w:sz="4" w:space="0" w:color="auto"/>
              <w:right w:val="single" w:sz="4" w:space="0" w:color="auto"/>
            </w:tcBorders>
            <w:hideMark/>
          </w:tcPr>
          <w:p w14:paraId="56370071" w14:textId="77777777" w:rsidR="00110EE6" w:rsidRPr="00432240" w:rsidRDefault="00110EE6" w:rsidP="008E47AB">
            <w:pPr>
              <w:jc w:val="center"/>
              <w:rPr>
                <w:rFonts w:cs="Arial"/>
                <w:sz w:val="18"/>
                <w:lang w:val="es-ES_tradnl"/>
              </w:rPr>
            </w:pPr>
            <w:r w:rsidRPr="00432240">
              <w:rPr>
                <w:rFonts w:cs="Arial"/>
                <w:sz w:val="18"/>
                <w:lang w:val="es-ES_tradnl"/>
              </w:rPr>
              <w:t>CONTRATOS NUEVOS</w:t>
            </w:r>
          </w:p>
        </w:tc>
        <w:tc>
          <w:tcPr>
            <w:tcW w:w="1867" w:type="dxa"/>
            <w:tcBorders>
              <w:top w:val="single" w:sz="4" w:space="0" w:color="auto"/>
              <w:left w:val="single" w:sz="4" w:space="0" w:color="auto"/>
              <w:bottom w:val="single" w:sz="4" w:space="0" w:color="auto"/>
              <w:right w:val="single" w:sz="4" w:space="0" w:color="auto"/>
            </w:tcBorders>
            <w:hideMark/>
          </w:tcPr>
          <w:p w14:paraId="1718E5BD" w14:textId="77777777" w:rsidR="00110EE6" w:rsidRPr="00432240" w:rsidRDefault="00110EE6" w:rsidP="008E47AB">
            <w:pPr>
              <w:jc w:val="center"/>
              <w:rPr>
                <w:rFonts w:cs="Arial"/>
                <w:sz w:val="18"/>
                <w:lang w:val="es-ES_tradnl"/>
              </w:rPr>
            </w:pPr>
            <w:r w:rsidRPr="00432240">
              <w:rPr>
                <w:rFonts w:cs="Arial"/>
                <w:sz w:val="18"/>
                <w:lang w:val="es-ES_tradnl"/>
              </w:rPr>
              <w:t>PRORROGAS Y/O CONVENIOS MODIFICATORIOS</w:t>
            </w:r>
          </w:p>
        </w:tc>
        <w:tc>
          <w:tcPr>
            <w:tcW w:w="1427" w:type="dxa"/>
            <w:tcBorders>
              <w:top w:val="single" w:sz="4" w:space="0" w:color="auto"/>
              <w:left w:val="single" w:sz="4" w:space="0" w:color="auto"/>
              <w:bottom w:val="single" w:sz="4" w:space="0" w:color="auto"/>
              <w:right w:val="single" w:sz="4" w:space="0" w:color="auto"/>
            </w:tcBorders>
            <w:hideMark/>
          </w:tcPr>
          <w:p w14:paraId="313252B6" w14:textId="77777777" w:rsidR="00110EE6" w:rsidRPr="00432240" w:rsidRDefault="00110EE6" w:rsidP="008E47AB">
            <w:pPr>
              <w:jc w:val="center"/>
              <w:rPr>
                <w:rFonts w:cs="Arial"/>
                <w:sz w:val="18"/>
                <w:lang w:val="es-ES_tradnl"/>
              </w:rPr>
            </w:pPr>
            <w:r w:rsidRPr="00432240">
              <w:rPr>
                <w:rFonts w:cs="Arial"/>
                <w:sz w:val="18"/>
                <w:lang w:val="es-ES_tradnl"/>
              </w:rPr>
              <w:t>CONTRATOS NO RENOVADOS</w:t>
            </w:r>
          </w:p>
        </w:tc>
        <w:tc>
          <w:tcPr>
            <w:tcW w:w="1781" w:type="dxa"/>
            <w:tcBorders>
              <w:top w:val="single" w:sz="4" w:space="0" w:color="auto"/>
              <w:left w:val="single" w:sz="4" w:space="0" w:color="auto"/>
              <w:bottom w:val="single" w:sz="4" w:space="0" w:color="auto"/>
              <w:right w:val="single" w:sz="4" w:space="0" w:color="auto"/>
            </w:tcBorders>
            <w:hideMark/>
          </w:tcPr>
          <w:p w14:paraId="729BDBCB" w14:textId="77777777" w:rsidR="00110EE6" w:rsidRPr="00432240" w:rsidRDefault="00110EE6" w:rsidP="008E47AB">
            <w:pPr>
              <w:jc w:val="center"/>
              <w:rPr>
                <w:rFonts w:cs="Arial"/>
                <w:sz w:val="18"/>
                <w:lang w:val="es-ES_tradnl"/>
              </w:rPr>
            </w:pPr>
            <w:r w:rsidRPr="00432240">
              <w:rPr>
                <w:rFonts w:cs="Arial"/>
                <w:sz w:val="18"/>
                <w:lang w:val="es-ES_tradnl"/>
              </w:rPr>
              <w:t xml:space="preserve">TERMINACIONES ANTICIPADAS DE CONTRATO </w:t>
            </w:r>
          </w:p>
        </w:tc>
        <w:tc>
          <w:tcPr>
            <w:tcW w:w="1819" w:type="dxa"/>
            <w:tcBorders>
              <w:top w:val="single" w:sz="4" w:space="0" w:color="auto"/>
              <w:left w:val="single" w:sz="4" w:space="0" w:color="auto"/>
              <w:bottom w:val="single" w:sz="4" w:space="0" w:color="auto"/>
              <w:right w:val="single" w:sz="4" w:space="0" w:color="auto"/>
            </w:tcBorders>
            <w:hideMark/>
          </w:tcPr>
          <w:p w14:paraId="604BE61E" w14:textId="77777777" w:rsidR="00110EE6" w:rsidRPr="00432240" w:rsidRDefault="00110EE6" w:rsidP="008E47AB">
            <w:pPr>
              <w:jc w:val="center"/>
              <w:rPr>
                <w:rFonts w:cs="Arial"/>
                <w:sz w:val="18"/>
                <w:lang w:val="es-ES_tradnl"/>
              </w:rPr>
            </w:pPr>
            <w:r w:rsidRPr="00432240">
              <w:rPr>
                <w:rFonts w:cs="Arial"/>
                <w:sz w:val="18"/>
                <w:lang w:val="es-ES_tradnl"/>
              </w:rPr>
              <w:t>SOLICITUDES EN PROCESO DET</w:t>
            </w:r>
            <w:r>
              <w:rPr>
                <w:rFonts w:cs="Arial"/>
                <w:sz w:val="18"/>
                <w:lang w:val="es-ES_tradnl"/>
              </w:rPr>
              <w:t>E</w:t>
            </w:r>
            <w:r w:rsidRPr="00432240">
              <w:rPr>
                <w:rFonts w:cs="Arial"/>
                <w:sz w:val="18"/>
                <w:lang w:val="es-ES_tradnl"/>
              </w:rPr>
              <w:t xml:space="preserve">RMINACIÓN </w:t>
            </w:r>
          </w:p>
        </w:tc>
        <w:tc>
          <w:tcPr>
            <w:tcW w:w="1513" w:type="dxa"/>
            <w:tcBorders>
              <w:top w:val="single" w:sz="4" w:space="0" w:color="auto"/>
              <w:left w:val="single" w:sz="4" w:space="0" w:color="auto"/>
              <w:bottom w:val="single" w:sz="4" w:space="0" w:color="auto"/>
              <w:right w:val="single" w:sz="4" w:space="0" w:color="auto"/>
            </w:tcBorders>
            <w:hideMark/>
          </w:tcPr>
          <w:p w14:paraId="5AC7F1FA" w14:textId="77777777" w:rsidR="00110EE6" w:rsidRPr="00432240" w:rsidRDefault="00110EE6" w:rsidP="008E47AB">
            <w:pPr>
              <w:jc w:val="center"/>
              <w:rPr>
                <w:rFonts w:cs="Arial"/>
                <w:sz w:val="18"/>
                <w:lang w:val="es-ES_tradnl"/>
              </w:rPr>
            </w:pPr>
            <w:r w:rsidRPr="00432240">
              <w:rPr>
                <w:rFonts w:cs="Arial"/>
                <w:sz w:val="18"/>
                <w:lang w:val="es-ES_tradnl"/>
              </w:rPr>
              <w:t xml:space="preserve">PRORROGAS Y/O CONVENIOS EN PROCESO </w:t>
            </w:r>
          </w:p>
        </w:tc>
      </w:tr>
      <w:tr w:rsidR="00110EE6" w:rsidRPr="00B20EBD" w14:paraId="1198DED6" w14:textId="77777777" w:rsidTr="008E47AB">
        <w:trPr>
          <w:trHeight w:val="236"/>
        </w:trPr>
        <w:tc>
          <w:tcPr>
            <w:tcW w:w="1369" w:type="dxa"/>
            <w:tcBorders>
              <w:top w:val="single" w:sz="4" w:space="0" w:color="auto"/>
              <w:left w:val="single" w:sz="4" w:space="0" w:color="auto"/>
              <w:bottom w:val="single" w:sz="4" w:space="0" w:color="auto"/>
              <w:right w:val="single" w:sz="4" w:space="0" w:color="auto"/>
            </w:tcBorders>
            <w:hideMark/>
          </w:tcPr>
          <w:p w14:paraId="27674BDF" w14:textId="77777777" w:rsidR="00110EE6" w:rsidRPr="00B20EBD" w:rsidRDefault="00110EE6" w:rsidP="008E47AB">
            <w:pPr>
              <w:jc w:val="center"/>
              <w:rPr>
                <w:rFonts w:cs="Arial"/>
                <w:lang w:val="es-ES_tradnl"/>
              </w:rPr>
            </w:pPr>
            <w:r>
              <w:rPr>
                <w:rFonts w:cs="Arial"/>
                <w:lang w:val="es-ES_tradnl"/>
              </w:rPr>
              <w:t>12</w:t>
            </w:r>
          </w:p>
        </w:tc>
        <w:tc>
          <w:tcPr>
            <w:tcW w:w="1867" w:type="dxa"/>
            <w:tcBorders>
              <w:top w:val="single" w:sz="4" w:space="0" w:color="auto"/>
              <w:left w:val="single" w:sz="4" w:space="0" w:color="auto"/>
              <w:bottom w:val="single" w:sz="4" w:space="0" w:color="auto"/>
              <w:right w:val="single" w:sz="4" w:space="0" w:color="auto"/>
            </w:tcBorders>
            <w:hideMark/>
          </w:tcPr>
          <w:p w14:paraId="40D663B5" w14:textId="77777777" w:rsidR="00110EE6" w:rsidRPr="00B20EBD" w:rsidRDefault="00110EE6" w:rsidP="008E47AB">
            <w:pPr>
              <w:jc w:val="center"/>
              <w:rPr>
                <w:rFonts w:cs="Arial"/>
                <w:lang w:val="es-ES_tradnl"/>
              </w:rPr>
            </w:pPr>
            <w:r>
              <w:rPr>
                <w:rFonts w:cs="Arial"/>
                <w:lang w:val="es-ES_tradnl"/>
              </w:rPr>
              <w:t>7</w:t>
            </w:r>
          </w:p>
        </w:tc>
        <w:tc>
          <w:tcPr>
            <w:tcW w:w="1427" w:type="dxa"/>
            <w:tcBorders>
              <w:top w:val="single" w:sz="4" w:space="0" w:color="auto"/>
              <w:left w:val="single" w:sz="4" w:space="0" w:color="auto"/>
              <w:bottom w:val="single" w:sz="4" w:space="0" w:color="auto"/>
              <w:right w:val="single" w:sz="4" w:space="0" w:color="auto"/>
            </w:tcBorders>
            <w:hideMark/>
          </w:tcPr>
          <w:p w14:paraId="7BBBEB58" w14:textId="77777777" w:rsidR="00110EE6" w:rsidRPr="00B20EBD" w:rsidRDefault="00110EE6" w:rsidP="008E47AB">
            <w:pPr>
              <w:jc w:val="center"/>
              <w:rPr>
                <w:rFonts w:cs="Arial"/>
                <w:lang w:val="es-ES_tradnl"/>
              </w:rPr>
            </w:pPr>
            <w:r>
              <w:rPr>
                <w:rFonts w:cs="Arial"/>
                <w:lang w:val="es-ES_tradnl"/>
              </w:rPr>
              <w:t>14</w:t>
            </w:r>
          </w:p>
        </w:tc>
        <w:tc>
          <w:tcPr>
            <w:tcW w:w="1781" w:type="dxa"/>
            <w:tcBorders>
              <w:top w:val="single" w:sz="4" w:space="0" w:color="auto"/>
              <w:left w:val="single" w:sz="4" w:space="0" w:color="auto"/>
              <w:bottom w:val="single" w:sz="4" w:space="0" w:color="auto"/>
              <w:right w:val="single" w:sz="4" w:space="0" w:color="auto"/>
            </w:tcBorders>
            <w:hideMark/>
          </w:tcPr>
          <w:p w14:paraId="734091F1" w14:textId="77777777" w:rsidR="00110EE6" w:rsidRPr="00B20EBD" w:rsidRDefault="00110EE6" w:rsidP="008E47AB">
            <w:pPr>
              <w:jc w:val="center"/>
              <w:rPr>
                <w:rFonts w:cs="Arial"/>
                <w:color w:val="FF0000"/>
                <w:lang w:val="es-ES_tradnl"/>
              </w:rPr>
            </w:pPr>
            <w:r>
              <w:rPr>
                <w:rFonts w:cs="Arial"/>
                <w:lang w:val="es-ES_tradnl"/>
              </w:rPr>
              <w:t>1</w:t>
            </w:r>
          </w:p>
        </w:tc>
        <w:tc>
          <w:tcPr>
            <w:tcW w:w="1819" w:type="dxa"/>
            <w:tcBorders>
              <w:top w:val="single" w:sz="4" w:space="0" w:color="auto"/>
              <w:left w:val="single" w:sz="4" w:space="0" w:color="auto"/>
              <w:bottom w:val="single" w:sz="4" w:space="0" w:color="auto"/>
              <w:right w:val="single" w:sz="4" w:space="0" w:color="auto"/>
            </w:tcBorders>
            <w:hideMark/>
          </w:tcPr>
          <w:p w14:paraId="0F2BB7E0" w14:textId="77777777" w:rsidR="00110EE6" w:rsidRPr="00B20EBD" w:rsidRDefault="00110EE6" w:rsidP="008E47AB">
            <w:pPr>
              <w:jc w:val="center"/>
              <w:rPr>
                <w:rFonts w:cs="Arial"/>
                <w:color w:val="FF0000"/>
                <w:lang w:val="es-ES_tradnl"/>
              </w:rPr>
            </w:pPr>
            <w:r>
              <w:rPr>
                <w:rFonts w:cs="Arial"/>
                <w:lang w:val="es-ES_tradnl"/>
              </w:rPr>
              <w:t>12</w:t>
            </w:r>
          </w:p>
        </w:tc>
        <w:tc>
          <w:tcPr>
            <w:tcW w:w="1513" w:type="dxa"/>
            <w:tcBorders>
              <w:top w:val="single" w:sz="4" w:space="0" w:color="auto"/>
              <w:left w:val="single" w:sz="4" w:space="0" w:color="auto"/>
              <w:bottom w:val="single" w:sz="4" w:space="0" w:color="auto"/>
              <w:right w:val="single" w:sz="4" w:space="0" w:color="auto"/>
            </w:tcBorders>
            <w:hideMark/>
          </w:tcPr>
          <w:p w14:paraId="1B39C074" w14:textId="77777777" w:rsidR="00110EE6" w:rsidRPr="00B20EBD" w:rsidRDefault="00110EE6" w:rsidP="008E47AB">
            <w:pPr>
              <w:jc w:val="center"/>
              <w:rPr>
                <w:rFonts w:cs="Arial"/>
                <w:lang w:val="es-ES_tradnl"/>
              </w:rPr>
            </w:pPr>
            <w:r>
              <w:rPr>
                <w:rFonts w:cs="Arial"/>
                <w:lang w:val="es-ES_tradnl"/>
              </w:rPr>
              <w:t>3</w:t>
            </w:r>
          </w:p>
        </w:tc>
      </w:tr>
      <w:tr w:rsidR="00110EE6" w:rsidRPr="00B20EBD" w14:paraId="6F40CC7A" w14:textId="77777777" w:rsidTr="008E47AB">
        <w:trPr>
          <w:trHeight w:val="236"/>
        </w:trPr>
        <w:tc>
          <w:tcPr>
            <w:tcW w:w="9776"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A9702A" w14:textId="77777777" w:rsidR="00110EE6" w:rsidRPr="00B20EBD" w:rsidRDefault="00110EE6" w:rsidP="008E47AB">
            <w:pPr>
              <w:jc w:val="center"/>
              <w:rPr>
                <w:rFonts w:cs="Arial"/>
                <w:lang w:val="es-ES_tradnl"/>
              </w:rPr>
            </w:pPr>
          </w:p>
        </w:tc>
      </w:tr>
      <w:tr w:rsidR="00110EE6" w:rsidRPr="00B20EBD" w14:paraId="7D42C5A3" w14:textId="77777777" w:rsidTr="008E47AB">
        <w:trPr>
          <w:trHeight w:val="236"/>
        </w:trPr>
        <w:tc>
          <w:tcPr>
            <w:tcW w:w="4663" w:type="dxa"/>
            <w:gridSpan w:val="3"/>
            <w:tcBorders>
              <w:top w:val="single" w:sz="4" w:space="0" w:color="auto"/>
              <w:left w:val="single" w:sz="4" w:space="0" w:color="auto"/>
              <w:bottom w:val="single" w:sz="4" w:space="0" w:color="auto"/>
              <w:right w:val="single" w:sz="4" w:space="0" w:color="auto"/>
            </w:tcBorders>
            <w:hideMark/>
          </w:tcPr>
          <w:p w14:paraId="23F160A1" w14:textId="77777777" w:rsidR="00110EE6" w:rsidRPr="00B20EBD" w:rsidRDefault="00110EE6" w:rsidP="008E47AB">
            <w:pPr>
              <w:jc w:val="center"/>
              <w:rPr>
                <w:rFonts w:cs="Arial"/>
                <w:lang w:val="es-ES_tradnl"/>
              </w:rPr>
            </w:pPr>
            <w:r w:rsidRPr="00B20EBD">
              <w:rPr>
                <w:rFonts w:cs="Arial"/>
                <w:lang w:val="es-ES_tradnl"/>
              </w:rPr>
              <w:t xml:space="preserve">Total de contratos vigentes a </w:t>
            </w:r>
            <w:r>
              <w:rPr>
                <w:rFonts w:cs="Arial"/>
                <w:lang w:val="es-ES_tradnl"/>
              </w:rPr>
              <w:t>diciembre</w:t>
            </w:r>
            <w:r w:rsidRPr="00B20EBD">
              <w:rPr>
                <w:rFonts w:cs="Arial"/>
                <w:lang w:val="es-ES_tradnl"/>
              </w:rPr>
              <w:t xml:space="preserve"> 2020</w:t>
            </w:r>
          </w:p>
        </w:tc>
        <w:tc>
          <w:tcPr>
            <w:tcW w:w="5113" w:type="dxa"/>
            <w:gridSpan w:val="3"/>
            <w:tcBorders>
              <w:top w:val="single" w:sz="4" w:space="0" w:color="auto"/>
              <w:left w:val="single" w:sz="4" w:space="0" w:color="auto"/>
              <w:bottom w:val="single" w:sz="4" w:space="0" w:color="auto"/>
              <w:right w:val="single" w:sz="4" w:space="0" w:color="auto"/>
            </w:tcBorders>
            <w:hideMark/>
          </w:tcPr>
          <w:p w14:paraId="7E14C126" w14:textId="2916D397" w:rsidR="00110EE6" w:rsidRPr="00B20EBD" w:rsidRDefault="00110EE6" w:rsidP="00DF5DC2">
            <w:pPr>
              <w:jc w:val="center"/>
              <w:rPr>
                <w:rFonts w:cs="Arial"/>
                <w:b/>
                <w:lang w:val="es-ES_tradnl"/>
              </w:rPr>
            </w:pPr>
            <w:r w:rsidRPr="00B20EBD">
              <w:rPr>
                <w:rFonts w:cs="Arial"/>
                <w:b/>
                <w:lang w:val="es-ES_tradnl"/>
              </w:rPr>
              <w:t>5</w:t>
            </w:r>
            <w:r>
              <w:rPr>
                <w:rFonts w:cs="Arial"/>
                <w:b/>
                <w:lang w:val="es-ES_tradnl"/>
              </w:rPr>
              <w:t>4</w:t>
            </w:r>
            <w:r w:rsidRPr="00B20EBD">
              <w:rPr>
                <w:rFonts w:cs="Arial"/>
                <w:b/>
                <w:lang w:val="es-ES_tradnl"/>
              </w:rPr>
              <w:t xml:space="preserve"> Contratos </w:t>
            </w:r>
            <w:r w:rsidRPr="00757512">
              <w:rPr>
                <w:rFonts w:cs="Arial"/>
                <w:b/>
                <w:lang w:val="es-ES_tradnl"/>
              </w:rPr>
              <w:t xml:space="preserve">(Anexo </w:t>
            </w:r>
            <w:r>
              <w:rPr>
                <w:rFonts w:cs="Arial"/>
                <w:b/>
                <w:lang w:val="es-ES_tradnl"/>
              </w:rPr>
              <w:t>3</w:t>
            </w:r>
            <w:r w:rsidRPr="00757512">
              <w:rPr>
                <w:rFonts w:cs="Arial"/>
                <w:b/>
                <w:lang w:val="es-ES_tradnl"/>
              </w:rPr>
              <w:t>, pág.</w:t>
            </w:r>
            <w:r w:rsidR="00DF5DC2">
              <w:rPr>
                <w:rFonts w:cs="Arial"/>
                <w:b/>
                <w:lang w:val="es-ES_tradnl"/>
              </w:rPr>
              <w:t>470</w:t>
            </w:r>
            <w:r w:rsidRPr="00757512">
              <w:rPr>
                <w:rFonts w:cs="Arial"/>
                <w:b/>
                <w:lang w:val="es-ES_tradnl"/>
              </w:rPr>
              <w:t>)</w:t>
            </w:r>
          </w:p>
        </w:tc>
      </w:tr>
    </w:tbl>
    <w:p w14:paraId="05A501B8" w14:textId="77777777" w:rsidR="00110EE6" w:rsidRDefault="00110EE6" w:rsidP="00110EE6">
      <w:pPr>
        <w:spacing w:line="360" w:lineRule="auto"/>
        <w:jc w:val="both"/>
        <w:rPr>
          <w:rFonts w:cs="Arial"/>
          <w:bCs/>
          <w:color w:val="000000"/>
          <w:szCs w:val="22"/>
          <w:lang w:eastAsia="es-MX"/>
        </w:rPr>
      </w:pPr>
    </w:p>
    <w:p w14:paraId="263F9AEE" w14:textId="77777777" w:rsidR="00110EE6" w:rsidRPr="00B85527" w:rsidRDefault="00110EE6" w:rsidP="00110EE6">
      <w:pPr>
        <w:spacing w:line="360" w:lineRule="auto"/>
        <w:jc w:val="both"/>
        <w:rPr>
          <w:rFonts w:cs="Arial"/>
          <w:b/>
          <w:bCs/>
          <w:color w:val="000000"/>
          <w:sz w:val="16"/>
          <w:szCs w:val="22"/>
          <w:u w:val="single"/>
        </w:rPr>
      </w:pPr>
    </w:p>
    <w:p w14:paraId="712760F1" w14:textId="77777777" w:rsidR="00110EE6" w:rsidRPr="00B20EBD" w:rsidRDefault="00110EE6" w:rsidP="00110EE6">
      <w:pPr>
        <w:spacing w:line="360" w:lineRule="auto"/>
        <w:jc w:val="both"/>
        <w:rPr>
          <w:rFonts w:cs="Arial"/>
          <w:b/>
          <w:bCs/>
          <w:color w:val="000000"/>
          <w:szCs w:val="22"/>
          <w:u w:val="single"/>
        </w:rPr>
      </w:pPr>
      <w:r w:rsidRPr="00B20EBD">
        <w:rPr>
          <w:rFonts w:cs="Arial"/>
          <w:b/>
          <w:bCs/>
          <w:color w:val="000000"/>
          <w:szCs w:val="22"/>
          <w:u w:val="single"/>
        </w:rPr>
        <w:t>Haciendo referencia a los contratos de Cesión Parcial de Derechos</w:t>
      </w:r>
      <w:r>
        <w:rPr>
          <w:rFonts w:cs="Arial"/>
          <w:b/>
          <w:bCs/>
          <w:color w:val="000000"/>
          <w:szCs w:val="22"/>
          <w:u w:val="single"/>
        </w:rPr>
        <w:t xml:space="preserve"> y Obligaciones, del 1° de octubre</w:t>
      </w:r>
      <w:r w:rsidRPr="00B20EBD">
        <w:rPr>
          <w:rFonts w:cs="Arial"/>
          <w:b/>
          <w:bCs/>
          <w:color w:val="000000"/>
          <w:szCs w:val="22"/>
          <w:u w:val="single"/>
        </w:rPr>
        <w:t xml:space="preserve"> al 3</w:t>
      </w:r>
      <w:r>
        <w:rPr>
          <w:rFonts w:cs="Arial"/>
          <w:b/>
          <w:bCs/>
          <w:color w:val="000000"/>
          <w:szCs w:val="22"/>
          <w:u w:val="single"/>
        </w:rPr>
        <w:t>0</w:t>
      </w:r>
      <w:r w:rsidRPr="00B20EBD">
        <w:rPr>
          <w:rFonts w:cs="Arial"/>
          <w:b/>
          <w:bCs/>
          <w:color w:val="000000"/>
          <w:szCs w:val="22"/>
          <w:u w:val="single"/>
        </w:rPr>
        <w:t xml:space="preserve"> de </w:t>
      </w:r>
      <w:r>
        <w:rPr>
          <w:rFonts w:cs="Arial"/>
          <w:b/>
          <w:bCs/>
          <w:color w:val="000000"/>
          <w:szCs w:val="22"/>
          <w:u w:val="single"/>
        </w:rPr>
        <w:t>diciembre de 2020, se reportan 37</w:t>
      </w:r>
      <w:r w:rsidRPr="00B20EBD">
        <w:rPr>
          <w:rFonts w:cs="Arial"/>
          <w:b/>
          <w:bCs/>
          <w:color w:val="000000"/>
          <w:szCs w:val="22"/>
          <w:u w:val="single"/>
        </w:rPr>
        <w:t xml:space="preserve"> contratos vigentes.</w:t>
      </w:r>
    </w:p>
    <w:p w14:paraId="0EBEFE81" w14:textId="77777777" w:rsidR="00110EE6" w:rsidRPr="0061017F" w:rsidRDefault="00110EE6" w:rsidP="00110EE6">
      <w:pPr>
        <w:spacing w:line="360" w:lineRule="auto"/>
        <w:jc w:val="both"/>
        <w:rPr>
          <w:rFonts w:cs="Arial"/>
          <w:bCs/>
          <w:color w:val="000000"/>
          <w:szCs w:val="22"/>
        </w:rPr>
      </w:pPr>
    </w:p>
    <w:p w14:paraId="50366591" w14:textId="77777777" w:rsidR="00110EE6" w:rsidRPr="002D52F9" w:rsidRDefault="00110EE6" w:rsidP="00110EE6">
      <w:pPr>
        <w:spacing w:line="360" w:lineRule="auto"/>
        <w:jc w:val="both"/>
        <w:rPr>
          <w:rFonts w:cs="Arial"/>
          <w:b/>
          <w:bCs/>
          <w:color w:val="000000"/>
          <w:szCs w:val="22"/>
        </w:rPr>
      </w:pPr>
      <w:r>
        <w:rPr>
          <w:rFonts w:cs="Arial"/>
          <w:b/>
          <w:bCs/>
          <w:color w:val="000000"/>
          <w:szCs w:val="22"/>
        </w:rPr>
        <w:t>Contratos celebrados:</w:t>
      </w:r>
    </w:p>
    <w:p w14:paraId="51E3492F" w14:textId="77777777" w:rsidR="00110EE6" w:rsidRPr="006B21D9" w:rsidRDefault="00110EE6" w:rsidP="00206C18">
      <w:pPr>
        <w:pStyle w:val="Prrafodelista"/>
        <w:numPr>
          <w:ilvl w:val="0"/>
          <w:numId w:val="53"/>
        </w:numPr>
        <w:spacing w:after="0"/>
        <w:jc w:val="both"/>
        <w:rPr>
          <w:rFonts w:ascii="Montserrat" w:hAnsi="Montserrat"/>
        </w:rPr>
      </w:pPr>
      <w:r>
        <w:rPr>
          <w:rFonts w:ascii="Montserrat" w:hAnsi="Montserrat"/>
        </w:rPr>
        <w:t>Segunda p</w:t>
      </w:r>
      <w:r w:rsidRPr="006B21D9">
        <w:rPr>
          <w:rFonts w:ascii="Montserrat" w:hAnsi="Montserrat"/>
        </w:rPr>
        <w:t xml:space="preserve">rórroga y </w:t>
      </w:r>
      <w:r>
        <w:rPr>
          <w:rFonts w:ascii="Montserrat" w:hAnsi="Montserrat"/>
        </w:rPr>
        <w:t xml:space="preserve">segundo </w:t>
      </w:r>
      <w:r w:rsidRPr="006B21D9">
        <w:rPr>
          <w:rFonts w:ascii="Montserrat" w:hAnsi="Montserrat"/>
        </w:rPr>
        <w:t>convenio</w:t>
      </w:r>
      <w:r>
        <w:rPr>
          <w:rFonts w:ascii="Montserrat" w:hAnsi="Montserrat"/>
        </w:rPr>
        <w:t xml:space="preserve"> modificatorio</w:t>
      </w:r>
      <w:r w:rsidRPr="006B21D9">
        <w:rPr>
          <w:rFonts w:ascii="Montserrat" w:hAnsi="Montserrat"/>
        </w:rPr>
        <w:t xml:space="preserve"> al Contrato de </w:t>
      </w:r>
      <w:r>
        <w:rPr>
          <w:rFonts w:ascii="Montserrat" w:hAnsi="Montserrat"/>
        </w:rPr>
        <w:t>Cesión Parcial de Derechos</w:t>
      </w:r>
      <w:r w:rsidRPr="006B21D9">
        <w:rPr>
          <w:rFonts w:ascii="Montserrat" w:hAnsi="Montserrat"/>
        </w:rPr>
        <w:t xml:space="preserve"> celebrado con </w:t>
      </w:r>
      <w:r>
        <w:rPr>
          <w:rFonts w:ascii="Montserrat" w:hAnsi="Montserrat"/>
        </w:rPr>
        <w:t>el C. Tomás Patricio Braniff Suinaga.</w:t>
      </w:r>
      <w:r w:rsidRPr="006B21D9">
        <w:rPr>
          <w:rFonts w:ascii="Montserrat" w:hAnsi="Montserrat"/>
        </w:rPr>
        <w:t xml:space="preserve"> </w:t>
      </w:r>
    </w:p>
    <w:p w14:paraId="177B844A" w14:textId="77777777" w:rsidR="00110EE6" w:rsidRPr="0061017F" w:rsidRDefault="00110EE6" w:rsidP="00110EE6">
      <w:pPr>
        <w:spacing w:line="360" w:lineRule="auto"/>
        <w:jc w:val="both"/>
        <w:rPr>
          <w:rFonts w:cs="Arial"/>
          <w:bCs/>
          <w:color w:val="000000"/>
          <w:szCs w:val="22"/>
        </w:rPr>
      </w:pPr>
    </w:p>
    <w:p w14:paraId="788EDA27" w14:textId="77777777" w:rsidR="00110EE6" w:rsidRPr="00B20EBD" w:rsidRDefault="00110EE6" w:rsidP="00110EE6">
      <w:pPr>
        <w:spacing w:line="360" w:lineRule="auto"/>
        <w:jc w:val="both"/>
        <w:rPr>
          <w:rFonts w:cs="Arial"/>
          <w:b/>
          <w:bCs/>
          <w:color w:val="000000"/>
          <w:szCs w:val="22"/>
        </w:rPr>
      </w:pPr>
      <w:r w:rsidRPr="00B20EBD">
        <w:rPr>
          <w:rFonts w:cs="Arial"/>
          <w:b/>
          <w:bCs/>
          <w:color w:val="000000"/>
          <w:szCs w:val="22"/>
        </w:rPr>
        <w:t>Causaron baja los siguientes contratos:</w:t>
      </w:r>
    </w:p>
    <w:p w14:paraId="1B54111E" w14:textId="77777777" w:rsidR="00110EE6" w:rsidRPr="00D62F18" w:rsidRDefault="00110EE6" w:rsidP="00206C18">
      <w:pPr>
        <w:pStyle w:val="Prrafodelista"/>
        <w:numPr>
          <w:ilvl w:val="0"/>
          <w:numId w:val="55"/>
        </w:numPr>
        <w:spacing w:after="0" w:line="360" w:lineRule="auto"/>
        <w:ind w:left="1134"/>
        <w:jc w:val="both"/>
        <w:rPr>
          <w:rFonts w:ascii="Montserrat" w:hAnsi="Montserrat" w:cs="Arial"/>
          <w:bCs/>
          <w:color w:val="000000"/>
        </w:rPr>
      </w:pPr>
      <w:r w:rsidRPr="00D62F18">
        <w:rPr>
          <w:rFonts w:ascii="Montserrat" w:hAnsi="Montserrat"/>
        </w:rPr>
        <w:t xml:space="preserve">Contrato de Cesión Parcial de Derechos celebrado con el C. </w:t>
      </w:r>
      <w:r>
        <w:rPr>
          <w:rFonts w:ascii="Montserrat" w:hAnsi="Montserrat"/>
        </w:rPr>
        <w:t>Juan Ramón Ganem</w:t>
      </w:r>
      <w:r w:rsidRPr="00D62F18">
        <w:rPr>
          <w:rFonts w:ascii="Montserrat" w:hAnsi="Montserrat"/>
        </w:rPr>
        <w:t>.</w:t>
      </w:r>
    </w:p>
    <w:p w14:paraId="032164A0" w14:textId="77777777" w:rsidR="00110EE6" w:rsidRPr="00D62F18" w:rsidRDefault="00110EE6" w:rsidP="00110EE6">
      <w:pPr>
        <w:pStyle w:val="Prrafodelista"/>
        <w:spacing w:line="360" w:lineRule="auto"/>
        <w:ind w:left="1134"/>
        <w:jc w:val="both"/>
        <w:rPr>
          <w:rFonts w:ascii="Montserrat" w:hAnsi="Montserrat" w:cs="Arial"/>
          <w:bCs/>
          <w:color w:val="000000"/>
        </w:rPr>
      </w:pPr>
    </w:p>
    <w:p w14:paraId="331DEE7F" w14:textId="77777777" w:rsidR="00110EE6" w:rsidRPr="00D62F18" w:rsidRDefault="00110EE6" w:rsidP="00206C18">
      <w:pPr>
        <w:pStyle w:val="Prrafodelista"/>
        <w:numPr>
          <w:ilvl w:val="0"/>
          <w:numId w:val="55"/>
        </w:numPr>
        <w:spacing w:after="0" w:line="360" w:lineRule="auto"/>
        <w:ind w:left="1134"/>
        <w:jc w:val="both"/>
        <w:rPr>
          <w:rFonts w:ascii="Montserrat" w:hAnsi="Montserrat" w:cs="Arial"/>
          <w:bCs/>
          <w:color w:val="000000"/>
        </w:rPr>
      </w:pPr>
      <w:r w:rsidRPr="00D62F18">
        <w:rPr>
          <w:rFonts w:ascii="Montserrat" w:hAnsi="Montserrat"/>
        </w:rPr>
        <w:t>Contrato de Cesión Parcial de Derechos</w:t>
      </w:r>
      <w:r>
        <w:rPr>
          <w:rFonts w:ascii="Montserrat" w:hAnsi="Montserrat"/>
        </w:rPr>
        <w:t xml:space="preserve"> celebrado con la</w:t>
      </w:r>
      <w:r w:rsidRPr="00D62F18">
        <w:rPr>
          <w:rFonts w:ascii="Montserrat" w:hAnsi="Montserrat"/>
        </w:rPr>
        <w:t xml:space="preserve"> C.</w:t>
      </w:r>
      <w:r>
        <w:rPr>
          <w:rFonts w:ascii="Montserrat" w:hAnsi="Montserrat"/>
        </w:rPr>
        <w:t xml:space="preserve"> María Margarita Magda Guzmán. </w:t>
      </w:r>
    </w:p>
    <w:p w14:paraId="1E53439A" w14:textId="77777777" w:rsidR="00110EE6" w:rsidRPr="00B20EBD" w:rsidRDefault="00110EE6" w:rsidP="00110EE6">
      <w:pPr>
        <w:spacing w:line="360" w:lineRule="auto"/>
        <w:ind w:left="708" w:hanging="708"/>
        <w:jc w:val="both"/>
        <w:rPr>
          <w:rFonts w:cs="Arial"/>
          <w:bCs/>
          <w:color w:val="000000"/>
          <w:szCs w:val="22"/>
        </w:rPr>
      </w:pPr>
      <w:r w:rsidRPr="00B20EBD">
        <w:rPr>
          <w:rFonts w:cs="Arial"/>
          <w:b/>
          <w:bCs/>
          <w:color w:val="000000"/>
          <w:szCs w:val="22"/>
        </w:rPr>
        <w:t>Prórrogas y/o convenios en proceso de determinación</w:t>
      </w:r>
      <w:r>
        <w:rPr>
          <w:rFonts w:cs="Arial"/>
          <w:bCs/>
          <w:color w:val="000000"/>
          <w:szCs w:val="22"/>
        </w:rPr>
        <w:t>:</w:t>
      </w:r>
    </w:p>
    <w:p w14:paraId="7B551DAB" w14:textId="77777777" w:rsidR="00110EE6" w:rsidRDefault="00110EE6" w:rsidP="00110EE6">
      <w:pPr>
        <w:pStyle w:val="Prrafodelista"/>
        <w:spacing w:line="360" w:lineRule="auto"/>
        <w:ind w:left="1146"/>
        <w:jc w:val="both"/>
        <w:rPr>
          <w:rFonts w:cs="Arial"/>
          <w:bCs/>
          <w:color w:val="000000"/>
        </w:rPr>
      </w:pPr>
      <w:r>
        <w:rPr>
          <w:rFonts w:ascii="Montserrat" w:hAnsi="Montserrat" w:cs="Arial"/>
          <w:bCs/>
          <w:color w:val="000000"/>
        </w:rPr>
        <w:t>N/A</w:t>
      </w:r>
      <w:r>
        <w:rPr>
          <w:rFonts w:cs="Arial"/>
          <w:bCs/>
          <w:color w:val="000000"/>
        </w:rPr>
        <w:br w:type="page"/>
      </w:r>
    </w:p>
    <w:p w14:paraId="0B602834" w14:textId="77777777" w:rsidR="00110EE6" w:rsidRDefault="00110EE6" w:rsidP="00110EE6">
      <w:pPr>
        <w:spacing w:line="360" w:lineRule="auto"/>
        <w:jc w:val="both"/>
        <w:rPr>
          <w:rFonts w:cs="Arial"/>
          <w:b/>
          <w:bCs/>
          <w:color w:val="000000"/>
          <w:szCs w:val="22"/>
        </w:rPr>
      </w:pPr>
      <w:r w:rsidRPr="00B20EBD">
        <w:rPr>
          <w:rFonts w:cs="Arial"/>
          <w:b/>
          <w:bCs/>
          <w:color w:val="000000"/>
          <w:szCs w:val="22"/>
        </w:rPr>
        <w:lastRenderedPageBreak/>
        <w:t xml:space="preserve">Solicitudes de contrato, en proceso </w:t>
      </w:r>
      <w:r>
        <w:rPr>
          <w:rFonts w:cs="Arial"/>
          <w:b/>
          <w:bCs/>
          <w:color w:val="000000"/>
          <w:szCs w:val="22"/>
        </w:rPr>
        <w:t>en trámite:</w:t>
      </w:r>
    </w:p>
    <w:p w14:paraId="02F308C5" w14:textId="77777777" w:rsidR="00110EE6" w:rsidRPr="00E8644F" w:rsidRDefault="00110EE6" w:rsidP="00206C18">
      <w:pPr>
        <w:pStyle w:val="Prrafodelista"/>
        <w:numPr>
          <w:ilvl w:val="0"/>
          <w:numId w:val="56"/>
        </w:numPr>
        <w:spacing w:after="0" w:line="360" w:lineRule="auto"/>
        <w:ind w:left="1134"/>
        <w:jc w:val="both"/>
        <w:rPr>
          <w:rFonts w:ascii="Montserrat" w:hAnsi="Montserrat" w:cs="Arial"/>
          <w:bCs/>
          <w:color w:val="000000"/>
        </w:rPr>
      </w:pPr>
      <w:r w:rsidRPr="00D62F18">
        <w:rPr>
          <w:rFonts w:ascii="Montserrat" w:hAnsi="Montserrat"/>
        </w:rPr>
        <w:t>Contrato de Cesión Parcial de Derechos</w:t>
      </w:r>
      <w:r>
        <w:rPr>
          <w:rFonts w:ascii="Montserrat" w:hAnsi="Montserrat"/>
        </w:rPr>
        <w:t xml:space="preserve"> con la Moral Combustibles de Tuxpan, S.A. de C.V.</w:t>
      </w:r>
    </w:p>
    <w:p w14:paraId="40A411AF" w14:textId="77777777" w:rsidR="00110EE6" w:rsidRDefault="00110EE6" w:rsidP="00206C18">
      <w:pPr>
        <w:pStyle w:val="Prrafodelista"/>
        <w:numPr>
          <w:ilvl w:val="0"/>
          <w:numId w:val="56"/>
        </w:numPr>
        <w:spacing w:after="0" w:line="360" w:lineRule="auto"/>
        <w:ind w:left="1134"/>
        <w:jc w:val="both"/>
        <w:rPr>
          <w:rFonts w:ascii="Montserrat" w:hAnsi="Montserrat" w:cs="Arial"/>
          <w:bCs/>
          <w:color w:val="000000"/>
        </w:rPr>
      </w:pPr>
      <w:r>
        <w:rPr>
          <w:rFonts w:ascii="Montserrat" w:hAnsi="Montserrat" w:cs="Arial"/>
          <w:bCs/>
          <w:color w:val="000000"/>
        </w:rPr>
        <w:t>Catan Energía, S.A. de C.V. contrato de Cesión Parcial de Derechos y Obligaciones para la Construcción de una Terminal de Almacenamiento  de Petrolíferos.</w:t>
      </w:r>
    </w:p>
    <w:p w14:paraId="71472F2E" w14:textId="77777777" w:rsidR="00110EE6" w:rsidRDefault="00110EE6" w:rsidP="00206C18">
      <w:pPr>
        <w:pStyle w:val="Prrafodelista"/>
        <w:numPr>
          <w:ilvl w:val="0"/>
          <w:numId w:val="56"/>
        </w:numPr>
        <w:spacing w:after="0" w:line="360" w:lineRule="auto"/>
        <w:ind w:left="1134"/>
        <w:jc w:val="both"/>
        <w:rPr>
          <w:rFonts w:ascii="Montserrat" w:hAnsi="Montserrat" w:cs="Arial"/>
          <w:bCs/>
          <w:color w:val="000000"/>
        </w:rPr>
      </w:pPr>
      <w:r>
        <w:rPr>
          <w:rFonts w:ascii="Montserrat" w:hAnsi="Montserrat" w:cs="Arial"/>
          <w:bCs/>
          <w:color w:val="000000"/>
        </w:rPr>
        <w:t>Prestadora de Servicios MTR, S.A. de C.V., contrato de Cesión Parcial de Derechos y Obligaciones para la Construcción, uso, aprovechamiento y explotación de un muelle para el manejo de asfalto, granel agrícola, granel mineral, granel líquido, fertilizante y trasvase de hidrocarburos.</w:t>
      </w:r>
    </w:p>
    <w:p w14:paraId="52E9E8ED" w14:textId="77777777" w:rsidR="00110EE6" w:rsidRDefault="00110EE6" w:rsidP="00206C18">
      <w:pPr>
        <w:pStyle w:val="Prrafodelista"/>
        <w:numPr>
          <w:ilvl w:val="0"/>
          <w:numId w:val="56"/>
        </w:numPr>
        <w:spacing w:after="0" w:line="360" w:lineRule="auto"/>
        <w:ind w:left="1134"/>
        <w:jc w:val="both"/>
        <w:rPr>
          <w:rFonts w:ascii="Montserrat" w:hAnsi="Montserrat" w:cs="Arial"/>
          <w:bCs/>
          <w:color w:val="000000"/>
        </w:rPr>
      </w:pPr>
      <w:r w:rsidRPr="00E8644F">
        <w:rPr>
          <w:rFonts w:ascii="Montserrat" w:hAnsi="Montserrat" w:cs="Arial"/>
          <w:bCs/>
          <w:color w:val="000000"/>
        </w:rPr>
        <w:t>Comisión Federal de Electricidad, Contrato de Cesión Parcial de Derechos y Obligaciones para la Regular la Monoboya denominada T.</w:t>
      </w:r>
    </w:p>
    <w:p w14:paraId="7299B79E" w14:textId="77777777" w:rsidR="00110EE6" w:rsidRDefault="00110EE6" w:rsidP="00206C18">
      <w:pPr>
        <w:pStyle w:val="Prrafodelista"/>
        <w:numPr>
          <w:ilvl w:val="0"/>
          <w:numId w:val="56"/>
        </w:numPr>
        <w:spacing w:after="0" w:line="360" w:lineRule="auto"/>
        <w:ind w:left="1134"/>
        <w:jc w:val="both"/>
        <w:rPr>
          <w:rFonts w:ascii="Montserrat" w:hAnsi="Montserrat" w:cs="Arial"/>
          <w:bCs/>
          <w:color w:val="000000"/>
        </w:rPr>
      </w:pPr>
      <w:r>
        <w:rPr>
          <w:rFonts w:ascii="Montserrat" w:hAnsi="Montserrat" w:cs="Arial"/>
          <w:bCs/>
          <w:color w:val="000000"/>
        </w:rPr>
        <w:t>Combustibles de Tuxpan, S.A. de C.V., Contrato de Cesión Parcial de Derechos para la distribución de combustible.</w:t>
      </w:r>
    </w:p>
    <w:p w14:paraId="0E261B58" w14:textId="77777777" w:rsidR="00110EE6" w:rsidRPr="00740E98" w:rsidRDefault="00110EE6" w:rsidP="00206C18">
      <w:pPr>
        <w:pStyle w:val="Prrafodelista"/>
        <w:numPr>
          <w:ilvl w:val="0"/>
          <w:numId w:val="56"/>
        </w:numPr>
        <w:spacing w:after="0" w:line="360" w:lineRule="auto"/>
        <w:ind w:left="1134"/>
        <w:jc w:val="both"/>
        <w:rPr>
          <w:rFonts w:ascii="Montserrat" w:hAnsi="Montserrat" w:cs="Arial"/>
          <w:bCs/>
          <w:color w:val="000000"/>
        </w:rPr>
      </w:pPr>
      <w:r w:rsidRPr="00D62F18">
        <w:rPr>
          <w:rFonts w:ascii="Montserrat" w:hAnsi="Montserrat"/>
        </w:rPr>
        <w:t xml:space="preserve">Contrato de Cesión Parcial de Derechos celebrado con el C. </w:t>
      </w:r>
      <w:r>
        <w:rPr>
          <w:rFonts w:ascii="Montserrat" w:hAnsi="Montserrat"/>
        </w:rPr>
        <w:t>Juan Ramón Ganem, para atracadero de uso particular.</w:t>
      </w:r>
    </w:p>
    <w:p w14:paraId="66F3A4A8" w14:textId="77777777" w:rsidR="00110EE6" w:rsidRPr="00ED438B" w:rsidRDefault="00110EE6" w:rsidP="00206C18">
      <w:pPr>
        <w:pStyle w:val="Prrafodelista"/>
        <w:numPr>
          <w:ilvl w:val="0"/>
          <w:numId w:val="56"/>
        </w:numPr>
        <w:spacing w:after="0" w:line="360" w:lineRule="auto"/>
        <w:ind w:left="1134"/>
        <w:jc w:val="both"/>
        <w:rPr>
          <w:rFonts w:ascii="Montserrat" w:hAnsi="Montserrat" w:cs="Arial"/>
          <w:bCs/>
          <w:color w:val="000000"/>
        </w:rPr>
      </w:pPr>
      <w:r w:rsidRPr="00D62F18">
        <w:rPr>
          <w:rFonts w:ascii="Montserrat" w:hAnsi="Montserrat"/>
        </w:rPr>
        <w:t>Contrato de Cesión Parc</w:t>
      </w:r>
      <w:r>
        <w:rPr>
          <w:rFonts w:ascii="Montserrat" w:hAnsi="Montserrat"/>
        </w:rPr>
        <w:t>ial de Derechos celebrado con la</w:t>
      </w:r>
      <w:r w:rsidRPr="00D62F18">
        <w:rPr>
          <w:rFonts w:ascii="Montserrat" w:hAnsi="Montserrat"/>
        </w:rPr>
        <w:t xml:space="preserve"> C. </w:t>
      </w:r>
      <w:r>
        <w:rPr>
          <w:rFonts w:ascii="Montserrat" w:hAnsi="Montserrat"/>
        </w:rPr>
        <w:t xml:space="preserve">María Margarita Magda Guzmán Carrillo, para </w:t>
      </w:r>
      <w:r>
        <w:rPr>
          <w:rFonts w:ascii="Montserrat" w:eastAsia="Times New Roman" w:hAnsi="Montserrat" w:cs="Arial"/>
          <w:lang w:eastAsia="es-MX"/>
        </w:rPr>
        <w:t>mantenimiento de barcos a flote</w:t>
      </w:r>
      <w:r w:rsidRPr="00740E98">
        <w:rPr>
          <w:rFonts w:ascii="Montserrat" w:hAnsi="Montserrat"/>
        </w:rPr>
        <w:t>.</w:t>
      </w:r>
    </w:p>
    <w:p w14:paraId="2C00A8E2" w14:textId="77777777" w:rsidR="00110EE6" w:rsidRPr="00ED438B" w:rsidRDefault="00110EE6" w:rsidP="00206C18">
      <w:pPr>
        <w:pStyle w:val="Prrafodelista"/>
        <w:numPr>
          <w:ilvl w:val="0"/>
          <w:numId w:val="56"/>
        </w:numPr>
        <w:spacing w:after="0" w:line="360" w:lineRule="auto"/>
        <w:ind w:left="1134"/>
        <w:jc w:val="both"/>
        <w:rPr>
          <w:rFonts w:ascii="Montserrat" w:hAnsi="Montserrat" w:cs="Arial"/>
          <w:bCs/>
          <w:color w:val="000000"/>
        </w:rPr>
      </w:pPr>
      <w:r>
        <w:rPr>
          <w:rFonts w:ascii="Montserrat" w:hAnsi="Montserrat" w:cs="Arial"/>
          <w:bCs/>
          <w:color w:val="000000"/>
        </w:rPr>
        <w:t>Catan Energía, S.A. de C.V. contrato de Cesión Parcial de Derechos y Obligaciones para la Construcción de una Terminal de Almacenamiento  de Petrolíferos.</w:t>
      </w:r>
    </w:p>
    <w:p w14:paraId="305BB680" w14:textId="77777777" w:rsidR="00110EE6" w:rsidRDefault="00110EE6" w:rsidP="00110EE6">
      <w:pPr>
        <w:spacing w:line="360" w:lineRule="auto"/>
        <w:jc w:val="both"/>
        <w:rPr>
          <w:rFonts w:cs="Arial"/>
          <w:b/>
          <w:bCs/>
          <w:color w:val="000000"/>
          <w:sz w:val="14"/>
          <w:szCs w:val="22"/>
        </w:rPr>
      </w:pPr>
    </w:p>
    <w:p w14:paraId="49752284" w14:textId="77777777" w:rsidR="00110EE6" w:rsidRPr="00AD510C" w:rsidRDefault="00110EE6" w:rsidP="00110EE6">
      <w:pPr>
        <w:spacing w:line="360" w:lineRule="auto"/>
        <w:jc w:val="both"/>
        <w:rPr>
          <w:rFonts w:cs="Arial"/>
          <w:b/>
          <w:bCs/>
          <w:color w:val="000000"/>
          <w:szCs w:val="22"/>
        </w:rPr>
      </w:pPr>
      <w:r>
        <w:rPr>
          <w:rFonts w:cs="Arial"/>
          <w:b/>
          <w:bCs/>
          <w:color w:val="000000"/>
          <w:szCs w:val="22"/>
        </w:rPr>
        <w:t>Resultados del periodo enero</w:t>
      </w:r>
      <w:r w:rsidRPr="004F100F">
        <w:rPr>
          <w:rFonts w:cs="Arial"/>
          <w:b/>
          <w:bCs/>
          <w:color w:val="000000"/>
          <w:szCs w:val="22"/>
        </w:rPr>
        <w:t>–</w:t>
      </w:r>
      <w:r>
        <w:rPr>
          <w:rFonts w:cs="Arial"/>
          <w:b/>
          <w:bCs/>
          <w:color w:val="000000"/>
          <w:szCs w:val="22"/>
        </w:rPr>
        <w:t>diciembre</w:t>
      </w:r>
      <w:r w:rsidRPr="004F100F">
        <w:rPr>
          <w:rFonts w:cs="Arial"/>
          <w:b/>
          <w:bCs/>
          <w:color w:val="000000"/>
          <w:szCs w:val="22"/>
        </w:rPr>
        <w:t xml:space="preserve"> 2020:</w:t>
      </w:r>
    </w:p>
    <w:tbl>
      <w:tblPr>
        <w:tblStyle w:val="Tablaconcuadrcula"/>
        <w:tblpPr w:leftFromText="141" w:rightFromText="141" w:vertAnchor="text" w:horzAnchor="margin" w:tblpXSpec="center" w:tblpY="368"/>
        <w:tblW w:w="9902" w:type="dxa"/>
        <w:tblLook w:val="04A0" w:firstRow="1" w:lastRow="0" w:firstColumn="1" w:lastColumn="0" w:noHBand="0" w:noVBand="1"/>
      </w:tblPr>
      <w:tblGrid>
        <w:gridCol w:w="1400"/>
        <w:gridCol w:w="1910"/>
        <w:gridCol w:w="1461"/>
        <w:gridCol w:w="1822"/>
        <w:gridCol w:w="1861"/>
        <w:gridCol w:w="1448"/>
      </w:tblGrid>
      <w:tr w:rsidR="00110EE6" w:rsidRPr="00AD510C" w14:paraId="07BAB4E9" w14:textId="77777777" w:rsidTr="0023411B">
        <w:trPr>
          <w:trHeight w:val="461"/>
        </w:trPr>
        <w:tc>
          <w:tcPr>
            <w:tcW w:w="845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BA0FE0" w14:textId="77777777" w:rsidR="00110EE6" w:rsidRPr="00AD510C" w:rsidRDefault="00110EE6" w:rsidP="008E47AB">
            <w:pPr>
              <w:jc w:val="center"/>
              <w:rPr>
                <w:rFonts w:cs="Arial"/>
                <w:b/>
                <w:sz w:val="18"/>
                <w:szCs w:val="20"/>
                <w:lang w:val="es-ES_tradnl"/>
              </w:rPr>
            </w:pPr>
            <w:r w:rsidRPr="00AD510C">
              <w:rPr>
                <w:rFonts w:cs="Arial"/>
                <w:b/>
                <w:sz w:val="18"/>
                <w:szCs w:val="20"/>
                <w:lang w:val="es-ES_tradnl"/>
              </w:rPr>
              <w:t xml:space="preserve">CONTRATOS DE PRESTACIÓN DE SERIVICIOS PORTUARIOS Y CONEXOS </w:t>
            </w:r>
          </w:p>
          <w:p w14:paraId="55FFC9C2" w14:textId="77777777" w:rsidR="00110EE6" w:rsidRPr="00AD510C" w:rsidRDefault="00110EE6" w:rsidP="008E47AB">
            <w:pPr>
              <w:jc w:val="center"/>
              <w:rPr>
                <w:rFonts w:cs="Arial"/>
                <w:b/>
                <w:sz w:val="18"/>
                <w:szCs w:val="20"/>
                <w:highlight w:val="yellow"/>
                <w:lang w:val="es-ES_tradnl"/>
              </w:rPr>
            </w:pPr>
            <w:r w:rsidRPr="00AD510C">
              <w:rPr>
                <w:rFonts w:cs="Arial"/>
                <w:b/>
                <w:sz w:val="18"/>
                <w:szCs w:val="20"/>
                <w:lang w:val="es-ES_tradnl"/>
              </w:rPr>
              <w:t>Enero-Diciembre 2020</w:t>
            </w:r>
          </w:p>
        </w:tc>
        <w:tc>
          <w:tcPr>
            <w:tcW w:w="1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EBF8F5" w14:textId="77777777" w:rsidR="00110EE6" w:rsidRPr="00AD510C" w:rsidRDefault="00110EE6" w:rsidP="008E47AB">
            <w:pPr>
              <w:jc w:val="center"/>
              <w:rPr>
                <w:rFonts w:cs="Arial"/>
                <w:b/>
                <w:sz w:val="18"/>
                <w:szCs w:val="20"/>
                <w:lang w:val="es-ES_tradnl"/>
              </w:rPr>
            </w:pPr>
          </w:p>
        </w:tc>
      </w:tr>
      <w:tr w:rsidR="00110EE6" w:rsidRPr="00AD510C" w14:paraId="4F394F9D" w14:textId="77777777" w:rsidTr="0023411B">
        <w:trPr>
          <w:trHeight w:val="675"/>
        </w:trPr>
        <w:tc>
          <w:tcPr>
            <w:tcW w:w="1400" w:type="dxa"/>
            <w:tcBorders>
              <w:top w:val="single" w:sz="4" w:space="0" w:color="auto"/>
              <w:left w:val="single" w:sz="4" w:space="0" w:color="auto"/>
              <w:bottom w:val="single" w:sz="4" w:space="0" w:color="auto"/>
              <w:right w:val="single" w:sz="4" w:space="0" w:color="auto"/>
            </w:tcBorders>
            <w:hideMark/>
          </w:tcPr>
          <w:p w14:paraId="20BB0352" w14:textId="77777777" w:rsidR="00110EE6" w:rsidRPr="00AD510C" w:rsidRDefault="00110EE6" w:rsidP="008E47AB">
            <w:pPr>
              <w:jc w:val="center"/>
              <w:rPr>
                <w:rFonts w:cs="Arial"/>
                <w:sz w:val="18"/>
                <w:szCs w:val="20"/>
                <w:lang w:val="es-ES_tradnl"/>
              </w:rPr>
            </w:pPr>
            <w:r w:rsidRPr="00AD510C">
              <w:rPr>
                <w:rFonts w:cs="Arial"/>
                <w:sz w:val="18"/>
                <w:szCs w:val="20"/>
                <w:lang w:val="es-ES_tradnl"/>
              </w:rPr>
              <w:t>CONTRATOS NUEVOS</w:t>
            </w:r>
          </w:p>
        </w:tc>
        <w:tc>
          <w:tcPr>
            <w:tcW w:w="1910" w:type="dxa"/>
            <w:tcBorders>
              <w:top w:val="single" w:sz="4" w:space="0" w:color="auto"/>
              <w:left w:val="single" w:sz="4" w:space="0" w:color="auto"/>
              <w:bottom w:val="single" w:sz="4" w:space="0" w:color="auto"/>
              <w:right w:val="single" w:sz="4" w:space="0" w:color="auto"/>
            </w:tcBorders>
            <w:hideMark/>
          </w:tcPr>
          <w:p w14:paraId="417B2EDD" w14:textId="77777777" w:rsidR="00110EE6" w:rsidRPr="00AD510C" w:rsidRDefault="00110EE6" w:rsidP="008E47AB">
            <w:pPr>
              <w:jc w:val="center"/>
              <w:rPr>
                <w:rFonts w:cs="Arial"/>
                <w:sz w:val="18"/>
                <w:szCs w:val="20"/>
                <w:lang w:val="es-ES_tradnl"/>
              </w:rPr>
            </w:pPr>
            <w:r w:rsidRPr="00AD510C">
              <w:rPr>
                <w:rFonts w:cs="Arial"/>
                <w:sz w:val="18"/>
                <w:szCs w:val="20"/>
                <w:lang w:val="es-ES_tradnl"/>
              </w:rPr>
              <w:t>PRORROGAS Y/O CONVENIOS MODIFICATORIOS</w:t>
            </w:r>
          </w:p>
        </w:tc>
        <w:tc>
          <w:tcPr>
            <w:tcW w:w="1461" w:type="dxa"/>
            <w:tcBorders>
              <w:top w:val="single" w:sz="4" w:space="0" w:color="auto"/>
              <w:left w:val="single" w:sz="4" w:space="0" w:color="auto"/>
              <w:bottom w:val="single" w:sz="4" w:space="0" w:color="auto"/>
              <w:right w:val="single" w:sz="4" w:space="0" w:color="auto"/>
            </w:tcBorders>
            <w:hideMark/>
          </w:tcPr>
          <w:p w14:paraId="2DC1B877" w14:textId="77777777" w:rsidR="00110EE6" w:rsidRPr="00AD510C" w:rsidRDefault="00110EE6" w:rsidP="008E47AB">
            <w:pPr>
              <w:jc w:val="center"/>
              <w:rPr>
                <w:rFonts w:cs="Arial"/>
                <w:sz w:val="18"/>
                <w:szCs w:val="20"/>
                <w:lang w:val="es-ES_tradnl"/>
              </w:rPr>
            </w:pPr>
            <w:r w:rsidRPr="00AD510C">
              <w:rPr>
                <w:rFonts w:cs="Arial"/>
                <w:sz w:val="18"/>
                <w:szCs w:val="20"/>
                <w:lang w:val="es-ES_tradnl"/>
              </w:rPr>
              <w:t>CONTRATOS NO RENOVADOS</w:t>
            </w:r>
          </w:p>
        </w:tc>
        <w:tc>
          <w:tcPr>
            <w:tcW w:w="1822" w:type="dxa"/>
            <w:tcBorders>
              <w:top w:val="single" w:sz="4" w:space="0" w:color="auto"/>
              <w:left w:val="single" w:sz="4" w:space="0" w:color="auto"/>
              <w:bottom w:val="single" w:sz="4" w:space="0" w:color="auto"/>
              <w:right w:val="single" w:sz="4" w:space="0" w:color="auto"/>
            </w:tcBorders>
            <w:hideMark/>
          </w:tcPr>
          <w:p w14:paraId="7BCE8172" w14:textId="77777777" w:rsidR="00110EE6" w:rsidRPr="00AD510C" w:rsidRDefault="00110EE6" w:rsidP="008E47AB">
            <w:pPr>
              <w:jc w:val="center"/>
              <w:rPr>
                <w:rFonts w:cs="Arial"/>
                <w:sz w:val="18"/>
                <w:szCs w:val="20"/>
                <w:lang w:val="es-ES_tradnl"/>
              </w:rPr>
            </w:pPr>
            <w:r w:rsidRPr="00AD510C">
              <w:rPr>
                <w:rFonts w:cs="Arial"/>
                <w:sz w:val="18"/>
                <w:szCs w:val="20"/>
                <w:lang w:val="es-ES_tradnl"/>
              </w:rPr>
              <w:t xml:space="preserve">TERMINACIONES ANTICIPADAS DE CONTRATO </w:t>
            </w:r>
          </w:p>
        </w:tc>
        <w:tc>
          <w:tcPr>
            <w:tcW w:w="1861" w:type="dxa"/>
            <w:tcBorders>
              <w:top w:val="single" w:sz="4" w:space="0" w:color="auto"/>
              <w:left w:val="single" w:sz="4" w:space="0" w:color="auto"/>
              <w:bottom w:val="single" w:sz="4" w:space="0" w:color="auto"/>
              <w:right w:val="single" w:sz="4" w:space="0" w:color="auto"/>
            </w:tcBorders>
            <w:hideMark/>
          </w:tcPr>
          <w:p w14:paraId="3C48F8E9" w14:textId="77777777" w:rsidR="00110EE6" w:rsidRPr="00AD510C" w:rsidRDefault="00110EE6" w:rsidP="008E47AB">
            <w:pPr>
              <w:jc w:val="center"/>
              <w:rPr>
                <w:rFonts w:cs="Arial"/>
                <w:sz w:val="18"/>
                <w:szCs w:val="20"/>
                <w:lang w:val="es-ES_tradnl"/>
              </w:rPr>
            </w:pPr>
            <w:r w:rsidRPr="00AD510C">
              <w:rPr>
                <w:rFonts w:cs="Arial"/>
                <w:sz w:val="18"/>
                <w:szCs w:val="20"/>
                <w:lang w:val="es-ES_tradnl"/>
              </w:rPr>
              <w:t xml:space="preserve">SOLICITUDES EN PROCESO DETERMINACIÓN </w:t>
            </w:r>
          </w:p>
        </w:tc>
        <w:tc>
          <w:tcPr>
            <w:tcW w:w="1448" w:type="dxa"/>
            <w:tcBorders>
              <w:top w:val="single" w:sz="4" w:space="0" w:color="auto"/>
              <w:left w:val="single" w:sz="4" w:space="0" w:color="auto"/>
              <w:bottom w:val="single" w:sz="4" w:space="0" w:color="auto"/>
              <w:right w:val="single" w:sz="4" w:space="0" w:color="auto"/>
            </w:tcBorders>
            <w:hideMark/>
          </w:tcPr>
          <w:p w14:paraId="5681DE48" w14:textId="77777777" w:rsidR="00110EE6" w:rsidRPr="00AD510C" w:rsidRDefault="00110EE6" w:rsidP="008E47AB">
            <w:pPr>
              <w:jc w:val="center"/>
              <w:rPr>
                <w:rFonts w:cs="Arial"/>
                <w:sz w:val="18"/>
                <w:szCs w:val="20"/>
                <w:lang w:val="es-ES_tradnl"/>
              </w:rPr>
            </w:pPr>
            <w:r w:rsidRPr="00AD510C">
              <w:rPr>
                <w:rFonts w:cs="Arial"/>
                <w:sz w:val="18"/>
                <w:szCs w:val="20"/>
                <w:lang w:val="es-ES_tradnl"/>
              </w:rPr>
              <w:t xml:space="preserve">PRORROGAS Y/O CONVENIOS EN PROCESO </w:t>
            </w:r>
          </w:p>
        </w:tc>
      </w:tr>
      <w:tr w:rsidR="00110EE6" w:rsidRPr="00AD510C" w14:paraId="5B93796D" w14:textId="77777777" w:rsidTr="0023411B">
        <w:trPr>
          <w:trHeight w:val="195"/>
        </w:trPr>
        <w:tc>
          <w:tcPr>
            <w:tcW w:w="1400" w:type="dxa"/>
            <w:tcBorders>
              <w:top w:val="single" w:sz="4" w:space="0" w:color="auto"/>
              <w:left w:val="single" w:sz="4" w:space="0" w:color="auto"/>
              <w:bottom w:val="single" w:sz="4" w:space="0" w:color="auto"/>
              <w:right w:val="single" w:sz="4" w:space="0" w:color="auto"/>
            </w:tcBorders>
            <w:hideMark/>
          </w:tcPr>
          <w:p w14:paraId="64B0239B" w14:textId="77777777" w:rsidR="00110EE6" w:rsidRPr="00AD510C" w:rsidRDefault="00110EE6" w:rsidP="008E47AB">
            <w:pPr>
              <w:jc w:val="center"/>
              <w:rPr>
                <w:rFonts w:cs="Arial"/>
                <w:sz w:val="18"/>
                <w:szCs w:val="20"/>
                <w:lang w:val="es-ES_tradnl"/>
              </w:rPr>
            </w:pPr>
            <w:r w:rsidRPr="00AD510C">
              <w:rPr>
                <w:rFonts w:cs="Arial"/>
                <w:sz w:val="18"/>
                <w:szCs w:val="20"/>
                <w:lang w:val="es-ES_tradnl"/>
              </w:rPr>
              <w:t>12</w:t>
            </w:r>
          </w:p>
        </w:tc>
        <w:tc>
          <w:tcPr>
            <w:tcW w:w="1910" w:type="dxa"/>
            <w:tcBorders>
              <w:top w:val="single" w:sz="4" w:space="0" w:color="auto"/>
              <w:left w:val="single" w:sz="4" w:space="0" w:color="auto"/>
              <w:bottom w:val="single" w:sz="4" w:space="0" w:color="auto"/>
              <w:right w:val="single" w:sz="4" w:space="0" w:color="auto"/>
            </w:tcBorders>
            <w:hideMark/>
          </w:tcPr>
          <w:p w14:paraId="5452EEE3" w14:textId="77777777" w:rsidR="00110EE6" w:rsidRPr="00AD510C" w:rsidRDefault="00110EE6" w:rsidP="008E47AB">
            <w:pPr>
              <w:jc w:val="center"/>
              <w:rPr>
                <w:rFonts w:cs="Arial"/>
                <w:sz w:val="18"/>
                <w:szCs w:val="20"/>
                <w:lang w:val="es-ES_tradnl"/>
              </w:rPr>
            </w:pPr>
            <w:r w:rsidRPr="00AD510C">
              <w:rPr>
                <w:rFonts w:cs="Arial"/>
                <w:sz w:val="18"/>
                <w:szCs w:val="20"/>
                <w:lang w:val="es-ES_tradnl"/>
              </w:rPr>
              <w:t>7</w:t>
            </w:r>
          </w:p>
        </w:tc>
        <w:tc>
          <w:tcPr>
            <w:tcW w:w="1461" w:type="dxa"/>
            <w:tcBorders>
              <w:top w:val="single" w:sz="4" w:space="0" w:color="auto"/>
              <w:left w:val="single" w:sz="4" w:space="0" w:color="auto"/>
              <w:bottom w:val="single" w:sz="4" w:space="0" w:color="auto"/>
              <w:right w:val="single" w:sz="4" w:space="0" w:color="auto"/>
            </w:tcBorders>
            <w:hideMark/>
          </w:tcPr>
          <w:p w14:paraId="0CA364CB" w14:textId="77777777" w:rsidR="00110EE6" w:rsidRPr="00AD510C" w:rsidRDefault="00110EE6" w:rsidP="008E47AB">
            <w:pPr>
              <w:jc w:val="center"/>
              <w:rPr>
                <w:rFonts w:cs="Arial"/>
                <w:sz w:val="18"/>
                <w:szCs w:val="20"/>
                <w:lang w:val="es-ES_tradnl"/>
              </w:rPr>
            </w:pPr>
            <w:r w:rsidRPr="00AD510C">
              <w:rPr>
                <w:rFonts w:cs="Arial"/>
                <w:sz w:val="18"/>
                <w:szCs w:val="20"/>
                <w:lang w:val="es-ES_tradnl"/>
              </w:rPr>
              <w:t>14</w:t>
            </w:r>
          </w:p>
        </w:tc>
        <w:tc>
          <w:tcPr>
            <w:tcW w:w="1822" w:type="dxa"/>
            <w:tcBorders>
              <w:top w:val="single" w:sz="4" w:space="0" w:color="auto"/>
              <w:left w:val="single" w:sz="4" w:space="0" w:color="auto"/>
              <w:bottom w:val="single" w:sz="4" w:space="0" w:color="auto"/>
              <w:right w:val="single" w:sz="4" w:space="0" w:color="auto"/>
            </w:tcBorders>
            <w:hideMark/>
          </w:tcPr>
          <w:p w14:paraId="735E698E" w14:textId="77777777" w:rsidR="00110EE6" w:rsidRPr="00AD510C" w:rsidRDefault="00110EE6" w:rsidP="008E47AB">
            <w:pPr>
              <w:jc w:val="center"/>
              <w:rPr>
                <w:rFonts w:cs="Arial"/>
                <w:color w:val="FF0000"/>
                <w:sz w:val="18"/>
                <w:szCs w:val="20"/>
                <w:lang w:val="es-ES_tradnl"/>
              </w:rPr>
            </w:pPr>
            <w:r w:rsidRPr="00AD510C">
              <w:rPr>
                <w:rFonts w:cs="Arial"/>
                <w:sz w:val="18"/>
                <w:szCs w:val="20"/>
                <w:lang w:val="es-ES_tradnl"/>
              </w:rPr>
              <w:t>1</w:t>
            </w:r>
          </w:p>
        </w:tc>
        <w:tc>
          <w:tcPr>
            <w:tcW w:w="1861" w:type="dxa"/>
            <w:tcBorders>
              <w:top w:val="single" w:sz="4" w:space="0" w:color="auto"/>
              <w:left w:val="single" w:sz="4" w:space="0" w:color="auto"/>
              <w:bottom w:val="single" w:sz="4" w:space="0" w:color="auto"/>
              <w:right w:val="single" w:sz="4" w:space="0" w:color="auto"/>
            </w:tcBorders>
            <w:hideMark/>
          </w:tcPr>
          <w:p w14:paraId="08045411" w14:textId="77777777" w:rsidR="00110EE6" w:rsidRPr="00AD510C" w:rsidRDefault="00110EE6" w:rsidP="008E47AB">
            <w:pPr>
              <w:jc w:val="center"/>
              <w:rPr>
                <w:rFonts w:cs="Arial"/>
                <w:color w:val="FF0000"/>
                <w:sz w:val="18"/>
                <w:szCs w:val="20"/>
                <w:lang w:val="es-ES_tradnl"/>
              </w:rPr>
            </w:pPr>
            <w:r w:rsidRPr="00AD510C">
              <w:rPr>
                <w:rFonts w:cs="Arial"/>
                <w:sz w:val="18"/>
                <w:szCs w:val="20"/>
                <w:lang w:val="es-ES_tradnl"/>
              </w:rPr>
              <w:t>12</w:t>
            </w:r>
          </w:p>
        </w:tc>
        <w:tc>
          <w:tcPr>
            <w:tcW w:w="1448" w:type="dxa"/>
            <w:tcBorders>
              <w:top w:val="single" w:sz="4" w:space="0" w:color="auto"/>
              <w:left w:val="single" w:sz="4" w:space="0" w:color="auto"/>
              <w:bottom w:val="single" w:sz="4" w:space="0" w:color="auto"/>
              <w:right w:val="single" w:sz="4" w:space="0" w:color="auto"/>
            </w:tcBorders>
            <w:hideMark/>
          </w:tcPr>
          <w:p w14:paraId="2919BDCF" w14:textId="77777777" w:rsidR="00110EE6" w:rsidRPr="00AD510C" w:rsidRDefault="00110EE6" w:rsidP="008E47AB">
            <w:pPr>
              <w:jc w:val="center"/>
              <w:rPr>
                <w:rFonts w:cs="Arial"/>
                <w:sz w:val="18"/>
                <w:szCs w:val="20"/>
                <w:lang w:val="es-ES_tradnl"/>
              </w:rPr>
            </w:pPr>
            <w:r w:rsidRPr="00AD510C">
              <w:rPr>
                <w:rFonts w:cs="Arial"/>
                <w:sz w:val="18"/>
                <w:szCs w:val="20"/>
                <w:lang w:val="es-ES_tradnl"/>
              </w:rPr>
              <w:t>3</w:t>
            </w:r>
          </w:p>
        </w:tc>
      </w:tr>
      <w:tr w:rsidR="00110EE6" w:rsidRPr="00AD510C" w14:paraId="59ED160B" w14:textId="77777777" w:rsidTr="0023411B">
        <w:trPr>
          <w:trHeight w:val="195"/>
        </w:trPr>
        <w:tc>
          <w:tcPr>
            <w:tcW w:w="9902"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A63286" w14:textId="77777777" w:rsidR="00110EE6" w:rsidRPr="00AD510C" w:rsidRDefault="00110EE6" w:rsidP="008E47AB">
            <w:pPr>
              <w:jc w:val="center"/>
              <w:rPr>
                <w:rFonts w:cs="Arial"/>
                <w:sz w:val="18"/>
                <w:szCs w:val="20"/>
                <w:lang w:val="es-ES_tradnl"/>
              </w:rPr>
            </w:pPr>
          </w:p>
        </w:tc>
      </w:tr>
      <w:tr w:rsidR="00110EE6" w:rsidRPr="00AD510C" w14:paraId="57BF4781" w14:textId="77777777" w:rsidTr="0023411B">
        <w:trPr>
          <w:trHeight w:val="195"/>
        </w:trPr>
        <w:tc>
          <w:tcPr>
            <w:tcW w:w="4771" w:type="dxa"/>
            <w:gridSpan w:val="3"/>
            <w:tcBorders>
              <w:top w:val="single" w:sz="4" w:space="0" w:color="auto"/>
              <w:left w:val="single" w:sz="4" w:space="0" w:color="auto"/>
              <w:bottom w:val="single" w:sz="4" w:space="0" w:color="auto"/>
              <w:right w:val="single" w:sz="4" w:space="0" w:color="auto"/>
            </w:tcBorders>
            <w:hideMark/>
          </w:tcPr>
          <w:p w14:paraId="77739C41" w14:textId="77777777" w:rsidR="00110EE6" w:rsidRPr="00AD510C" w:rsidRDefault="00110EE6" w:rsidP="008E47AB">
            <w:pPr>
              <w:jc w:val="center"/>
              <w:rPr>
                <w:rFonts w:cs="Arial"/>
                <w:sz w:val="18"/>
                <w:szCs w:val="20"/>
                <w:lang w:val="es-ES_tradnl"/>
              </w:rPr>
            </w:pPr>
            <w:r w:rsidRPr="00AD510C">
              <w:rPr>
                <w:rFonts w:cs="Arial"/>
                <w:sz w:val="18"/>
                <w:szCs w:val="20"/>
                <w:lang w:val="es-ES_tradnl"/>
              </w:rPr>
              <w:t>Total de contratos vigentes a diciembre 2020</w:t>
            </w:r>
          </w:p>
        </w:tc>
        <w:tc>
          <w:tcPr>
            <w:tcW w:w="5131" w:type="dxa"/>
            <w:gridSpan w:val="3"/>
            <w:tcBorders>
              <w:top w:val="single" w:sz="4" w:space="0" w:color="auto"/>
              <w:left w:val="single" w:sz="4" w:space="0" w:color="auto"/>
              <w:bottom w:val="single" w:sz="4" w:space="0" w:color="auto"/>
              <w:right w:val="single" w:sz="4" w:space="0" w:color="auto"/>
            </w:tcBorders>
            <w:hideMark/>
          </w:tcPr>
          <w:p w14:paraId="293E57E9" w14:textId="31EB5805" w:rsidR="00110EE6" w:rsidRPr="00AD510C" w:rsidRDefault="00110EE6" w:rsidP="00DF5DC2">
            <w:pPr>
              <w:jc w:val="center"/>
              <w:rPr>
                <w:rFonts w:cs="Arial"/>
                <w:b/>
                <w:sz w:val="18"/>
                <w:szCs w:val="20"/>
                <w:lang w:val="es-ES_tradnl"/>
              </w:rPr>
            </w:pPr>
            <w:r w:rsidRPr="00AD510C">
              <w:rPr>
                <w:rFonts w:cs="Arial"/>
                <w:b/>
                <w:sz w:val="18"/>
                <w:szCs w:val="20"/>
                <w:lang w:val="es-ES_tradnl"/>
              </w:rPr>
              <w:t xml:space="preserve">54 Contratos (Anexo </w:t>
            </w:r>
            <w:r>
              <w:rPr>
                <w:rFonts w:cs="Arial"/>
                <w:b/>
                <w:sz w:val="18"/>
                <w:szCs w:val="20"/>
                <w:lang w:val="es-ES_tradnl"/>
              </w:rPr>
              <w:t>3</w:t>
            </w:r>
            <w:r w:rsidRPr="00AD510C">
              <w:rPr>
                <w:rFonts w:cs="Arial"/>
                <w:b/>
                <w:sz w:val="18"/>
                <w:szCs w:val="20"/>
                <w:lang w:val="es-ES_tradnl"/>
              </w:rPr>
              <w:t>, pág.</w:t>
            </w:r>
            <w:r w:rsidR="00DF5DC2">
              <w:rPr>
                <w:rFonts w:cs="Arial"/>
                <w:b/>
                <w:sz w:val="18"/>
                <w:szCs w:val="20"/>
                <w:lang w:val="es-ES_tradnl"/>
              </w:rPr>
              <w:t>470</w:t>
            </w:r>
            <w:r w:rsidRPr="00AD510C">
              <w:rPr>
                <w:rFonts w:cs="Arial"/>
                <w:b/>
                <w:sz w:val="18"/>
                <w:szCs w:val="20"/>
                <w:lang w:val="es-ES_tradnl"/>
              </w:rPr>
              <w:t>)</w:t>
            </w:r>
          </w:p>
        </w:tc>
      </w:tr>
    </w:tbl>
    <w:p w14:paraId="6027131A" w14:textId="77777777" w:rsidR="00110EE6" w:rsidRPr="00B85527" w:rsidRDefault="00110EE6" w:rsidP="00110EE6">
      <w:pPr>
        <w:spacing w:line="360" w:lineRule="auto"/>
        <w:rPr>
          <w:rFonts w:cs="Arial"/>
          <w:b/>
          <w:i/>
          <w:color w:val="000000"/>
          <w:sz w:val="16"/>
          <w:szCs w:val="22"/>
        </w:rPr>
      </w:pPr>
    </w:p>
    <w:p w14:paraId="5614B438" w14:textId="77777777" w:rsidR="00110EE6" w:rsidRDefault="00110EE6" w:rsidP="00110EE6">
      <w:pPr>
        <w:spacing w:after="160" w:line="259" w:lineRule="auto"/>
        <w:rPr>
          <w:rFonts w:cs="Arial"/>
          <w:b/>
          <w:i/>
          <w:color w:val="000000"/>
          <w:szCs w:val="22"/>
        </w:rPr>
      </w:pPr>
      <w:r>
        <w:rPr>
          <w:rFonts w:cs="Arial"/>
          <w:b/>
          <w:i/>
          <w:color w:val="000000"/>
          <w:szCs w:val="22"/>
        </w:rPr>
        <w:br w:type="page"/>
      </w:r>
    </w:p>
    <w:p w14:paraId="7352B822" w14:textId="60AB0A34" w:rsidR="00110EE6" w:rsidRPr="00F437F0" w:rsidRDefault="00110EE6" w:rsidP="00110EE6">
      <w:pPr>
        <w:spacing w:line="360" w:lineRule="auto"/>
        <w:rPr>
          <w:rFonts w:cs="Arial"/>
          <w:b/>
          <w:szCs w:val="22"/>
        </w:rPr>
      </w:pPr>
      <w:r w:rsidRPr="00F437F0">
        <w:rPr>
          <w:rFonts w:cs="Arial"/>
          <w:b/>
          <w:i/>
          <w:color w:val="000000"/>
          <w:szCs w:val="22"/>
        </w:rPr>
        <w:lastRenderedPageBreak/>
        <w:t xml:space="preserve">Cumplimiento de Cesionarios y Prestadores de Servicio respecto a los compromisos </w:t>
      </w:r>
      <w:r w:rsidRPr="00F437F0">
        <w:rPr>
          <w:rFonts w:cs="Arial"/>
          <w:b/>
          <w:i/>
          <w:szCs w:val="22"/>
        </w:rPr>
        <w:t xml:space="preserve">contractuales </w:t>
      </w:r>
      <w:r w:rsidRPr="00F437F0">
        <w:rPr>
          <w:rFonts w:cs="Arial"/>
          <w:b/>
          <w:szCs w:val="22"/>
        </w:rPr>
        <w:t>(</w:t>
      </w:r>
      <w:r>
        <w:rPr>
          <w:b/>
          <w:bCs/>
          <w:szCs w:val="22"/>
        </w:rPr>
        <w:t>Anexo 4, pág.</w:t>
      </w:r>
      <w:r w:rsidR="00DF5DC2">
        <w:rPr>
          <w:b/>
          <w:bCs/>
          <w:szCs w:val="22"/>
        </w:rPr>
        <w:t>496</w:t>
      </w:r>
      <w:r>
        <w:rPr>
          <w:b/>
          <w:bCs/>
          <w:szCs w:val="22"/>
        </w:rPr>
        <w:t>).</w:t>
      </w:r>
    </w:p>
    <w:p w14:paraId="476EF0DA" w14:textId="77777777" w:rsidR="00110EE6" w:rsidRPr="00F437F0" w:rsidRDefault="00110EE6" w:rsidP="00110EE6">
      <w:pPr>
        <w:spacing w:line="360" w:lineRule="auto"/>
        <w:rPr>
          <w:rFonts w:cs="Arial"/>
          <w:b/>
          <w:i/>
          <w:szCs w:val="22"/>
        </w:rPr>
      </w:pPr>
    </w:p>
    <w:p w14:paraId="061AC8D2" w14:textId="1039F9B6" w:rsidR="00110EE6" w:rsidRPr="00F437F0" w:rsidRDefault="00110EE6" w:rsidP="00110EE6">
      <w:pPr>
        <w:spacing w:line="360" w:lineRule="auto"/>
        <w:jc w:val="both"/>
        <w:rPr>
          <w:rFonts w:cs="Arial"/>
          <w:szCs w:val="22"/>
        </w:rPr>
      </w:pPr>
      <w:r w:rsidRPr="00F437F0">
        <w:rPr>
          <w:rFonts w:cs="Arial"/>
          <w:szCs w:val="22"/>
        </w:rPr>
        <w:t>Con la finalidad de mejorar y reforzar el seguimiento de los contratos de prestación de servicios portuarios, conexos y de cesión parcial de derechos, sobre todo en lo que respecta al informe de cumplimento del pago de la contraprestación, la matriz de seguimiento de contratos de cesionarios, se dividió en cesionarios mayores (terminales e instalaciones portuarias) y cesionarios menores (atracadero de uso particular), especificando una ponderación a los principales indicadores de cumplimiento. Lo anterior, derivado que los cesionarios mayores son los que reflejan un mayor porcentaje en cuanto a ingresos se refiere, ya que el 99.29%</w:t>
      </w:r>
      <w:r w:rsidRPr="00F437F0">
        <w:rPr>
          <w:rFonts w:cs="Arial"/>
          <w:b/>
          <w:szCs w:val="22"/>
        </w:rPr>
        <w:t xml:space="preserve"> </w:t>
      </w:r>
      <w:r w:rsidRPr="00F437F0">
        <w:rPr>
          <w:rFonts w:cs="Arial"/>
          <w:szCs w:val="22"/>
        </w:rPr>
        <w:t xml:space="preserve"> </w:t>
      </w:r>
      <w:r w:rsidRPr="00447209">
        <w:rPr>
          <w:rFonts w:cs="Arial"/>
          <w:b/>
          <w:szCs w:val="22"/>
        </w:rPr>
        <w:t>(anexo 4A,</w:t>
      </w:r>
      <w:r w:rsidRPr="00447209">
        <w:rPr>
          <w:b/>
        </w:rPr>
        <w:t xml:space="preserve"> </w:t>
      </w:r>
      <w:r w:rsidRPr="00447209">
        <w:rPr>
          <w:rFonts w:cs="Arial"/>
          <w:b/>
          <w:szCs w:val="22"/>
        </w:rPr>
        <w:t>pág.</w:t>
      </w:r>
      <w:r w:rsidR="007356E6">
        <w:rPr>
          <w:rFonts w:cs="Arial"/>
          <w:b/>
          <w:szCs w:val="22"/>
        </w:rPr>
        <w:t>498</w:t>
      </w:r>
      <w:r w:rsidRPr="00447209">
        <w:rPr>
          <w:rFonts w:cs="Arial"/>
          <w:b/>
          <w:szCs w:val="22"/>
        </w:rPr>
        <w:t xml:space="preserve"> ),</w:t>
      </w:r>
      <w:r w:rsidRPr="00F437F0">
        <w:rPr>
          <w:rFonts w:cs="Arial"/>
          <w:szCs w:val="22"/>
        </w:rPr>
        <w:t xml:space="preserve"> corresponde a los ingresos que perciben la entidad por concepto de Cesión parcial de derechos, en comparación al 0.71%, </w:t>
      </w:r>
      <w:r w:rsidRPr="00447209">
        <w:rPr>
          <w:rFonts w:cs="Arial"/>
          <w:b/>
          <w:szCs w:val="22"/>
        </w:rPr>
        <w:t>(anexo 4B, pág.</w:t>
      </w:r>
      <w:r w:rsidR="007356E6">
        <w:rPr>
          <w:rFonts w:cs="Arial"/>
          <w:b/>
          <w:szCs w:val="22"/>
        </w:rPr>
        <w:t>499</w:t>
      </w:r>
      <w:r w:rsidRPr="00447209">
        <w:rPr>
          <w:rFonts w:cs="Arial"/>
          <w:b/>
          <w:szCs w:val="22"/>
        </w:rPr>
        <w:t>)</w:t>
      </w:r>
      <w:r w:rsidRPr="00F437F0">
        <w:rPr>
          <w:rFonts w:cs="Arial"/>
          <w:szCs w:val="22"/>
        </w:rPr>
        <w:t xml:space="preserve">  que presentan  los cesionarios menores. </w:t>
      </w:r>
    </w:p>
    <w:p w14:paraId="4C96C9CD" w14:textId="77777777" w:rsidR="00110EE6" w:rsidRPr="0034269B" w:rsidRDefault="00110EE6" w:rsidP="00110EE6">
      <w:pPr>
        <w:spacing w:line="360" w:lineRule="auto"/>
        <w:jc w:val="both"/>
        <w:rPr>
          <w:rFonts w:cs="Arial"/>
          <w:szCs w:val="22"/>
          <w:highlight w:val="yellow"/>
        </w:rPr>
      </w:pPr>
    </w:p>
    <w:p w14:paraId="4FC88913" w14:textId="77777777" w:rsidR="00110EE6" w:rsidRPr="007755C6" w:rsidRDefault="00110EE6" w:rsidP="00110EE6">
      <w:pPr>
        <w:spacing w:line="360" w:lineRule="auto"/>
        <w:jc w:val="both"/>
        <w:rPr>
          <w:rFonts w:cs="Arial"/>
          <w:b/>
          <w:szCs w:val="22"/>
        </w:rPr>
      </w:pPr>
      <w:r w:rsidRPr="007755C6">
        <w:rPr>
          <w:rFonts w:cs="Arial"/>
          <w:b/>
          <w:szCs w:val="22"/>
        </w:rPr>
        <w:t xml:space="preserve">En relación a lo anterior el porcentaje de cumplimiento respecto a los compromisos contractuales al 30 de </w:t>
      </w:r>
      <w:r>
        <w:rPr>
          <w:rFonts w:cs="Arial"/>
          <w:b/>
          <w:szCs w:val="22"/>
        </w:rPr>
        <w:t>diciem</w:t>
      </w:r>
      <w:r w:rsidRPr="007755C6">
        <w:rPr>
          <w:rFonts w:cs="Arial"/>
          <w:b/>
          <w:szCs w:val="22"/>
        </w:rPr>
        <w:t>bre de 2020, es el siguiente:</w:t>
      </w:r>
    </w:p>
    <w:p w14:paraId="5B3F824E" w14:textId="77777777" w:rsidR="00110EE6" w:rsidRPr="007755C6" w:rsidRDefault="00110EE6" w:rsidP="00110EE6">
      <w:pPr>
        <w:spacing w:line="360" w:lineRule="auto"/>
        <w:jc w:val="both"/>
        <w:rPr>
          <w:rFonts w:cs="Arial"/>
          <w:szCs w:val="22"/>
        </w:rPr>
      </w:pPr>
    </w:p>
    <w:p w14:paraId="2E76D376" w14:textId="4A6230ED" w:rsidR="00110EE6" w:rsidRPr="007755C6" w:rsidRDefault="00110EE6" w:rsidP="00110EE6">
      <w:pPr>
        <w:spacing w:after="160" w:line="360" w:lineRule="auto"/>
        <w:jc w:val="both"/>
        <w:rPr>
          <w:rFonts w:cs="Arial"/>
          <w:szCs w:val="22"/>
        </w:rPr>
      </w:pPr>
      <w:r w:rsidRPr="007755C6">
        <w:rPr>
          <w:rFonts w:cs="Arial"/>
          <w:szCs w:val="22"/>
        </w:rPr>
        <w:t>De los 54 contratos existentes de prestación de servicios portuarios y conexos, se reporta un 9</w:t>
      </w:r>
      <w:r>
        <w:rPr>
          <w:rFonts w:cs="Arial"/>
          <w:szCs w:val="22"/>
        </w:rPr>
        <w:t>9</w:t>
      </w:r>
      <w:r w:rsidRPr="007755C6">
        <w:rPr>
          <w:rFonts w:cs="Arial"/>
          <w:szCs w:val="22"/>
        </w:rPr>
        <w:t xml:space="preserve">% de cumplimiento </w:t>
      </w:r>
      <w:r w:rsidRPr="00447209">
        <w:rPr>
          <w:rFonts w:cs="Arial"/>
          <w:b/>
          <w:szCs w:val="22"/>
        </w:rPr>
        <w:t>(anexo 4, pág.</w:t>
      </w:r>
      <w:r w:rsidR="007356E6">
        <w:rPr>
          <w:rFonts w:cs="Arial"/>
          <w:b/>
          <w:szCs w:val="22"/>
        </w:rPr>
        <w:t>496</w:t>
      </w:r>
      <w:r w:rsidRPr="00447209">
        <w:rPr>
          <w:rFonts w:cs="Arial"/>
          <w:b/>
          <w:szCs w:val="22"/>
        </w:rPr>
        <w:t>)</w:t>
      </w:r>
      <w:r>
        <w:rPr>
          <w:rFonts w:cs="Arial"/>
          <w:szCs w:val="22"/>
        </w:rPr>
        <w:t xml:space="preserve"> en comparación al 93% obtenido en el periodo octubre-diciembre de 2019; y de los 37</w:t>
      </w:r>
      <w:r w:rsidRPr="007755C6">
        <w:rPr>
          <w:rFonts w:cs="Arial"/>
          <w:szCs w:val="22"/>
        </w:rPr>
        <w:t xml:space="preserve"> contratos existentes de Cesión Parcial de Derechos y Obligaciones se reporta en el caso de cesionarios mayores (Terminales Especializadas e Instalaciones Portuarias)</w:t>
      </w:r>
      <w:r>
        <w:rPr>
          <w:rFonts w:cs="Arial"/>
          <w:szCs w:val="22"/>
        </w:rPr>
        <w:t xml:space="preserve"> un 90% de cumplimiento </w:t>
      </w:r>
      <w:r w:rsidRPr="00447209">
        <w:rPr>
          <w:rFonts w:cs="Arial"/>
          <w:b/>
          <w:szCs w:val="22"/>
        </w:rPr>
        <w:t>(anexo 4A pág.</w:t>
      </w:r>
      <w:r w:rsidR="007356E6">
        <w:rPr>
          <w:rFonts w:cs="Arial"/>
          <w:b/>
          <w:szCs w:val="22"/>
        </w:rPr>
        <w:t>498</w:t>
      </w:r>
      <w:r w:rsidRPr="00447209">
        <w:rPr>
          <w:rFonts w:cs="Arial"/>
          <w:b/>
          <w:szCs w:val="22"/>
        </w:rPr>
        <w:t>),</w:t>
      </w:r>
      <w:r>
        <w:rPr>
          <w:rFonts w:cs="Arial"/>
          <w:szCs w:val="22"/>
        </w:rPr>
        <w:t xml:space="preserve"> conservando el porcentaje para el mismo periodo en 2019 </w:t>
      </w:r>
      <w:r w:rsidRPr="007755C6">
        <w:rPr>
          <w:rFonts w:cs="Arial"/>
          <w:szCs w:val="22"/>
        </w:rPr>
        <w:t>y para el caso de los cesionarios menores un 9</w:t>
      </w:r>
      <w:r>
        <w:rPr>
          <w:rFonts w:cs="Arial"/>
          <w:szCs w:val="22"/>
        </w:rPr>
        <w:t>7</w:t>
      </w:r>
      <w:r w:rsidRPr="007755C6">
        <w:rPr>
          <w:rFonts w:cs="Arial"/>
          <w:szCs w:val="22"/>
        </w:rPr>
        <w:t xml:space="preserve">% de cumplimiento </w:t>
      </w:r>
      <w:r w:rsidRPr="00447209">
        <w:rPr>
          <w:rFonts w:cs="Arial"/>
          <w:b/>
          <w:szCs w:val="22"/>
        </w:rPr>
        <w:t>(anexo 4B pág.</w:t>
      </w:r>
      <w:r w:rsidR="007356E6">
        <w:rPr>
          <w:rFonts w:cs="Arial"/>
          <w:b/>
          <w:szCs w:val="22"/>
        </w:rPr>
        <w:t>499</w:t>
      </w:r>
      <w:r w:rsidRPr="00447209">
        <w:rPr>
          <w:rFonts w:cs="Arial"/>
          <w:b/>
          <w:szCs w:val="22"/>
        </w:rPr>
        <w:t>),</w:t>
      </w:r>
      <w:r w:rsidRPr="007755C6">
        <w:rPr>
          <w:rFonts w:cs="Arial"/>
          <w:szCs w:val="22"/>
        </w:rPr>
        <w:t xml:space="preserve"> </w:t>
      </w:r>
      <w:r>
        <w:rPr>
          <w:rFonts w:cs="Arial"/>
          <w:szCs w:val="22"/>
        </w:rPr>
        <w:t xml:space="preserve">en comparación al 93% obtenido en el mismo periodo de 2019, </w:t>
      </w:r>
      <w:r w:rsidRPr="007755C6">
        <w:rPr>
          <w:rFonts w:cs="Arial"/>
          <w:szCs w:val="22"/>
        </w:rPr>
        <w:t>en relación a los requerimientos de sus compromisos contractuales.</w:t>
      </w:r>
    </w:p>
    <w:p w14:paraId="1F9B29A4" w14:textId="11158348" w:rsidR="00110EE6" w:rsidRPr="00816C67" w:rsidRDefault="00110EE6" w:rsidP="00110EE6">
      <w:pPr>
        <w:spacing w:after="160" w:line="360" w:lineRule="auto"/>
        <w:jc w:val="both"/>
        <w:rPr>
          <w:rFonts w:cs="Arial"/>
          <w:szCs w:val="22"/>
        </w:rPr>
      </w:pPr>
      <w:r w:rsidRPr="00816C67">
        <w:rPr>
          <w:rFonts w:cs="Arial"/>
          <w:szCs w:val="22"/>
        </w:rPr>
        <w:t xml:space="preserve">Existen 2 contratos de cesionarios menores y un cesionario mayor, turnados para acciones legales por incumplimiento </w:t>
      </w:r>
      <w:r w:rsidRPr="00447209">
        <w:rPr>
          <w:rFonts w:cs="Arial"/>
          <w:b/>
          <w:szCs w:val="22"/>
        </w:rPr>
        <w:t>(anexo 4C y 4D, pág.</w:t>
      </w:r>
      <w:r w:rsidR="007356E6">
        <w:rPr>
          <w:rFonts w:cs="Arial"/>
          <w:b/>
          <w:szCs w:val="22"/>
        </w:rPr>
        <w:t>500</w:t>
      </w:r>
      <w:r w:rsidRPr="00447209">
        <w:rPr>
          <w:rFonts w:cs="Arial"/>
          <w:b/>
          <w:szCs w:val="22"/>
        </w:rPr>
        <w:t>).</w:t>
      </w:r>
    </w:p>
    <w:p w14:paraId="1E992EE7" w14:textId="43A2C74A" w:rsidR="00110EE6" w:rsidRDefault="00110EE6" w:rsidP="00110EE6">
      <w:pPr>
        <w:spacing w:after="160" w:line="360" w:lineRule="auto"/>
        <w:jc w:val="both"/>
        <w:rPr>
          <w:rFonts w:cs="Arial"/>
          <w:szCs w:val="22"/>
        </w:rPr>
      </w:pPr>
      <w:r w:rsidRPr="00873442">
        <w:rPr>
          <w:rFonts w:cs="Arial"/>
          <w:szCs w:val="22"/>
        </w:rPr>
        <w:lastRenderedPageBreak/>
        <w:t xml:space="preserve">Así mismo; como seguimiento al cumplimiento de las cláusulas contractuales de los cesionarios, se incluye el Programa de Inversión en Obra y Mantenimiento del periodo enero-diciembre 2020. </w:t>
      </w:r>
      <w:r w:rsidRPr="00447209">
        <w:rPr>
          <w:rFonts w:cs="Arial"/>
          <w:b/>
          <w:szCs w:val="22"/>
        </w:rPr>
        <w:t>(Anexo 5 pág.</w:t>
      </w:r>
      <w:r w:rsidR="00716EC5">
        <w:rPr>
          <w:rFonts w:cs="Arial"/>
          <w:b/>
          <w:szCs w:val="22"/>
        </w:rPr>
        <w:t>501</w:t>
      </w:r>
      <w:r w:rsidRPr="00447209">
        <w:rPr>
          <w:rFonts w:cs="Arial"/>
          <w:b/>
          <w:szCs w:val="22"/>
        </w:rPr>
        <w:t>).</w:t>
      </w:r>
    </w:p>
    <w:p w14:paraId="75A921D7" w14:textId="77777777" w:rsidR="00110EE6" w:rsidRPr="0052512E" w:rsidRDefault="00110EE6" w:rsidP="00110EE6">
      <w:pPr>
        <w:spacing w:after="160" w:line="360" w:lineRule="auto"/>
        <w:jc w:val="both"/>
        <w:rPr>
          <w:rFonts w:cs="Arial"/>
          <w:szCs w:val="22"/>
        </w:rPr>
      </w:pPr>
    </w:p>
    <w:p w14:paraId="748431B5" w14:textId="77777777" w:rsidR="00110EE6" w:rsidRDefault="00110EE6" w:rsidP="00110EE6">
      <w:pPr>
        <w:rPr>
          <w:b/>
          <w:bCs/>
          <w:szCs w:val="22"/>
          <w:u w:val="single"/>
        </w:rPr>
      </w:pPr>
      <w:r w:rsidRPr="00CB6480">
        <w:rPr>
          <w:b/>
          <w:bCs/>
          <w:szCs w:val="22"/>
          <w:u w:val="single"/>
        </w:rPr>
        <w:t>Planeación.</w:t>
      </w:r>
    </w:p>
    <w:p w14:paraId="0E73EFA8" w14:textId="77777777" w:rsidR="00110EE6" w:rsidRPr="00CB6480" w:rsidRDefault="00110EE6" w:rsidP="00110EE6">
      <w:pPr>
        <w:rPr>
          <w:b/>
          <w:bCs/>
          <w:szCs w:val="22"/>
          <w:u w:val="single"/>
        </w:rPr>
      </w:pPr>
    </w:p>
    <w:p w14:paraId="10BDC019" w14:textId="77777777" w:rsidR="00110EE6" w:rsidRPr="00CB6480" w:rsidRDefault="00110EE6" w:rsidP="00110EE6">
      <w:pPr>
        <w:rPr>
          <w:b/>
          <w:bCs/>
          <w:szCs w:val="22"/>
          <w:u w:val="single"/>
          <w:lang w:eastAsia="es-ES"/>
        </w:rPr>
      </w:pPr>
    </w:p>
    <w:p w14:paraId="5A7F3E2C" w14:textId="77777777" w:rsidR="00110EE6" w:rsidRPr="00023614" w:rsidRDefault="00110EE6" w:rsidP="00110EE6">
      <w:pPr>
        <w:spacing w:line="360" w:lineRule="auto"/>
        <w:jc w:val="both"/>
        <w:rPr>
          <w:rFonts w:cs="Arial"/>
          <w:szCs w:val="22"/>
        </w:rPr>
      </w:pPr>
      <w:r w:rsidRPr="00023614">
        <w:rPr>
          <w:rFonts w:cs="Arial"/>
          <w:szCs w:val="22"/>
        </w:rPr>
        <w:t>Se integró el reporte trimestral del periodo Octubre-Diciembre, el cual se envió a la Dirección General de Puertos mediante oficio API TUX-DG-0062/2020 de fecha 10 de enero de 2020, y se cargó archivo electrónico (Excel), del Reporte del Cuarto Trimestre del Programa Operativo Anual 2020, en la carpeta informativa del servidor de la Dirección General de Fomento y Administración Portuaria.</w:t>
      </w:r>
    </w:p>
    <w:p w14:paraId="5E80F593" w14:textId="77777777" w:rsidR="00110EE6" w:rsidRPr="00023614" w:rsidRDefault="00110EE6" w:rsidP="00110EE6">
      <w:pPr>
        <w:spacing w:line="360" w:lineRule="auto"/>
        <w:jc w:val="both"/>
        <w:rPr>
          <w:rFonts w:cs="Arial"/>
          <w:sz w:val="8"/>
          <w:szCs w:val="22"/>
        </w:rPr>
      </w:pPr>
    </w:p>
    <w:p w14:paraId="1459EF35" w14:textId="77777777" w:rsidR="00110EE6" w:rsidRPr="00023614" w:rsidRDefault="00110EE6" w:rsidP="00110EE6">
      <w:pPr>
        <w:spacing w:line="360" w:lineRule="auto"/>
        <w:jc w:val="both"/>
        <w:rPr>
          <w:rFonts w:cs="Arial"/>
          <w:szCs w:val="22"/>
        </w:rPr>
      </w:pPr>
      <w:r w:rsidRPr="00023614">
        <w:rPr>
          <w:rFonts w:cs="Arial"/>
          <w:szCs w:val="22"/>
        </w:rPr>
        <w:t>Esta Administración Portuaria en cumplimiento a lo establecido en la condición DÉCIMA PRIMERA del referido Título de Concesión, por oficio APITUX-DG-0351/2020 de fecha 07 de febrero de 2020, se presentó ante la Dirección General de Puertos el Programa Operativo Anual 2020, en forma impresa y en archivo electrónico para su registro correspondiente, mismo que ya fue registrado y se encuentra en proceso de ser entregado a esta entidad el oficio emitido por la Dirección General de Puertos.</w:t>
      </w:r>
    </w:p>
    <w:p w14:paraId="593A7FD2" w14:textId="77777777" w:rsidR="00110EE6" w:rsidRPr="00023614" w:rsidRDefault="00110EE6" w:rsidP="00110EE6">
      <w:pPr>
        <w:spacing w:line="360" w:lineRule="auto"/>
        <w:jc w:val="both"/>
        <w:rPr>
          <w:rFonts w:cs="Arial"/>
          <w:sz w:val="8"/>
          <w:szCs w:val="22"/>
        </w:rPr>
      </w:pPr>
    </w:p>
    <w:p w14:paraId="344684A4" w14:textId="77777777" w:rsidR="00110EE6" w:rsidRPr="00023614" w:rsidRDefault="00110EE6" w:rsidP="00110EE6">
      <w:pPr>
        <w:spacing w:line="360" w:lineRule="auto"/>
        <w:jc w:val="both"/>
        <w:rPr>
          <w:rFonts w:cs="Arial"/>
          <w:szCs w:val="22"/>
        </w:rPr>
      </w:pPr>
      <w:r w:rsidRPr="00023614">
        <w:rPr>
          <w:rFonts w:cs="Arial"/>
          <w:szCs w:val="22"/>
        </w:rPr>
        <w:t>Se integró el reporte trimestral del periodo Enero-Marzo, el cual se envió a la Dirección General de Puertos mediante oficio API TUX-GC -1408/2020 de fecha 20 de julio de 2020, y se cargó archivo electrónico (Excel), del Reporte del Primer Trimestre del Programa Operativo Anual 2020, en la carpeta informativa del servidor de la Dirección General de Fomento y Administración Portuaria</w:t>
      </w:r>
    </w:p>
    <w:p w14:paraId="105B49E5" w14:textId="77777777" w:rsidR="00110EE6" w:rsidRPr="00023614" w:rsidRDefault="00110EE6" w:rsidP="00110EE6">
      <w:pPr>
        <w:spacing w:line="360" w:lineRule="auto"/>
        <w:jc w:val="both"/>
        <w:rPr>
          <w:rFonts w:cs="Arial"/>
          <w:sz w:val="8"/>
          <w:szCs w:val="22"/>
        </w:rPr>
      </w:pPr>
    </w:p>
    <w:p w14:paraId="192E8027" w14:textId="77777777" w:rsidR="00110EE6" w:rsidRPr="00023614" w:rsidRDefault="00110EE6" w:rsidP="00110EE6">
      <w:pPr>
        <w:spacing w:line="360" w:lineRule="auto"/>
        <w:jc w:val="both"/>
        <w:rPr>
          <w:rFonts w:cs="Arial"/>
          <w:szCs w:val="22"/>
        </w:rPr>
      </w:pPr>
      <w:r w:rsidRPr="00023614">
        <w:rPr>
          <w:rFonts w:cs="Arial"/>
          <w:szCs w:val="22"/>
        </w:rPr>
        <w:t>Se integró el reporte trimestral del periodo Abril-Junio, el cual se envió a la Dirección General de Puertos mediante oficio API TUX-GC-1965/2020 de fecha 19 de Octubre de 2020, y se cargó archivo electrónico (Excel), del Reporte del Segundo Trimestre del Programa Operativo Anual 2020, en la carpeta informativa del servidor de la Dirección General de Fomento y Administración Portuaria.</w:t>
      </w:r>
    </w:p>
    <w:p w14:paraId="27F72738" w14:textId="77777777" w:rsidR="00110EE6" w:rsidRPr="00023614" w:rsidRDefault="00110EE6" w:rsidP="00110EE6">
      <w:pPr>
        <w:spacing w:line="360" w:lineRule="auto"/>
        <w:jc w:val="both"/>
        <w:rPr>
          <w:rFonts w:cs="Arial"/>
          <w:sz w:val="12"/>
          <w:szCs w:val="22"/>
        </w:rPr>
      </w:pPr>
    </w:p>
    <w:p w14:paraId="4FA85B05" w14:textId="77777777" w:rsidR="00110EE6" w:rsidRPr="00023614" w:rsidRDefault="00110EE6" w:rsidP="00110EE6">
      <w:pPr>
        <w:spacing w:line="360" w:lineRule="auto"/>
        <w:jc w:val="both"/>
        <w:rPr>
          <w:rFonts w:cs="Arial"/>
          <w:szCs w:val="22"/>
        </w:rPr>
      </w:pPr>
      <w:r w:rsidRPr="00023614">
        <w:rPr>
          <w:rFonts w:cs="Arial"/>
          <w:szCs w:val="22"/>
        </w:rPr>
        <w:lastRenderedPageBreak/>
        <w:t>Se integró el reporte trimestral del periodo Julio-Septiembre, el cual se envió a la Dirección General de Puertos mediante oficio API TUX-GC-1965/2020 de fecha 19 de Octubre de 2020, y se cargó archivo electrónico (Excel), del Reporte del Segundo Trimestre del Programa Operativo Anual 2020, en la carpeta informativa del servidor de la Dirección General de Fomento y Administración Portuaria.</w:t>
      </w:r>
    </w:p>
    <w:p w14:paraId="08B8BA31" w14:textId="77777777" w:rsidR="00110EE6" w:rsidRPr="00023614" w:rsidRDefault="00110EE6" w:rsidP="00110EE6">
      <w:pPr>
        <w:spacing w:line="360" w:lineRule="auto"/>
        <w:jc w:val="both"/>
        <w:rPr>
          <w:rFonts w:cs="Arial"/>
          <w:sz w:val="10"/>
          <w:szCs w:val="22"/>
        </w:rPr>
      </w:pPr>
    </w:p>
    <w:p w14:paraId="31CBA871" w14:textId="77777777" w:rsidR="00110EE6" w:rsidRDefault="00110EE6" w:rsidP="00110EE6">
      <w:pPr>
        <w:spacing w:line="360" w:lineRule="auto"/>
        <w:jc w:val="both"/>
        <w:rPr>
          <w:rFonts w:cs="Arial"/>
          <w:b/>
          <w:szCs w:val="22"/>
          <w:u w:val="single"/>
        </w:rPr>
      </w:pPr>
      <w:r w:rsidRPr="00023614">
        <w:rPr>
          <w:rFonts w:cs="Arial"/>
          <w:szCs w:val="22"/>
        </w:rPr>
        <w:t>Se procedió a integrar el POA 2021 conforme a los Lineamientos para la Elaboración y Seguimiento del Programa Operativo Anual, el cual se sometió a la Cuarta Sesión Ordinaria del Consejo de Administración 2020 la aprobación del Proyecto del POA 2021 y de acuerdo a la Cláusula Decimo Primera del Título de Concesión, la API de Tuxpan lo enviará para registro a la Dirección General de Puertos, dentro de los primeros treinta días del año.</w:t>
      </w:r>
      <w:r w:rsidRPr="00023614">
        <w:rPr>
          <w:rFonts w:cs="Arial"/>
          <w:b/>
          <w:szCs w:val="22"/>
          <w:u w:val="single"/>
        </w:rPr>
        <w:t xml:space="preserve"> </w:t>
      </w:r>
    </w:p>
    <w:p w14:paraId="6D09CB31" w14:textId="77777777" w:rsidR="00110EE6" w:rsidRDefault="00110EE6" w:rsidP="00110EE6">
      <w:pPr>
        <w:spacing w:line="360" w:lineRule="auto"/>
      </w:pPr>
    </w:p>
    <w:p w14:paraId="2BC51655" w14:textId="77777777" w:rsidR="00110EE6" w:rsidRDefault="00110EE6" w:rsidP="00110EE6">
      <w:pPr>
        <w:spacing w:line="360" w:lineRule="auto"/>
        <w:jc w:val="both"/>
        <w:rPr>
          <w:szCs w:val="22"/>
        </w:rPr>
      </w:pPr>
    </w:p>
    <w:p w14:paraId="42F67459" w14:textId="77777777" w:rsidR="00110EE6" w:rsidRPr="00816C67" w:rsidRDefault="00110EE6" w:rsidP="00110EE6">
      <w:pPr>
        <w:spacing w:line="360" w:lineRule="auto"/>
        <w:jc w:val="both"/>
        <w:rPr>
          <w:rFonts w:cs="Arial"/>
          <w:b/>
          <w:szCs w:val="22"/>
          <w:u w:val="single"/>
        </w:rPr>
      </w:pPr>
      <w:r w:rsidRPr="00816C67">
        <w:rPr>
          <w:rFonts w:cs="Arial"/>
          <w:b/>
          <w:szCs w:val="22"/>
          <w:u w:val="single"/>
        </w:rPr>
        <w:t>Cumplimiento a las establecidas en el Título de Concesión.</w:t>
      </w:r>
    </w:p>
    <w:p w14:paraId="03DA6063" w14:textId="77777777" w:rsidR="00110EE6" w:rsidRPr="008E5E79" w:rsidRDefault="00110EE6" w:rsidP="00110EE6">
      <w:pPr>
        <w:spacing w:line="360" w:lineRule="auto"/>
        <w:jc w:val="both"/>
        <w:rPr>
          <w:rFonts w:cs="Arial"/>
          <w:szCs w:val="22"/>
        </w:rPr>
      </w:pPr>
    </w:p>
    <w:p w14:paraId="6BB07893" w14:textId="77777777" w:rsidR="00110EE6" w:rsidRPr="008E5E79" w:rsidRDefault="00110EE6" w:rsidP="00110EE6">
      <w:pPr>
        <w:spacing w:line="360" w:lineRule="auto"/>
        <w:jc w:val="both"/>
        <w:rPr>
          <w:rFonts w:cs="Arial"/>
          <w:szCs w:val="22"/>
        </w:rPr>
      </w:pPr>
      <w:r w:rsidRPr="008E5E79">
        <w:rPr>
          <w:rFonts w:cs="Arial"/>
          <w:szCs w:val="22"/>
        </w:rPr>
        <w:t>Respecto a las obligaciones establecidas en el Título de Concesión otorgado a esta Administración Portuaria Integral de Tuxpan, S. A. de C. V. y su addendum, se acreditó ante la Dirección General de Puertos:</w:t>
      </w:r>
    </w:p>
    <w:p w14:paraId="6C0E8B99" w14:textId="77777777" w:rsidR="00110EE6" w:rsidRPr="008E5E79" w:rsidRDefault="00110EE6" w:rsidP="00110EE6">
      <w:pPr>
        <w:spacing w:line="360" w:lineRule="auto"/>
        <w:jc w:val="both"/>
        <w:rPr>
          <w:rFonts w:cs="Arial"/>
          <w:szCs w:val="22"/>
        </w:rPr>
      </w:pPr>
    </w:p>
    <w:p w14:paraId="050E5184" w14:textId="77777777" w:rsidR="00110EE6" w:rsidRPr="008E5E79" w:rsidRDefault="00110EE6" w:rsidP="00206C18">
      <w:pPr>
        <w:pStyle w:val="Prrafodelista"/>
        <w:numPr>
          <w:ilvl w:val="0"/>
          <w:numId w:val="60"/>
        </w:numPr>
        <w:spacing w:after="0" w:line="360" w:lineRule="auto"/>
        <w:jc w:val="both"/>
        <w:rPr>
          <w:rFonts w:ascii="Montserrat" w:hAnsi="Montserrat" w:cs="Arial"/>
        </w:rPr>
      </w:pPr>
      <w:r w:rsidRPr="008E5E79">
        <w:rPr>
          <w:rFonts w:ascii="Montserrat" w:hAnsi="Montserrat" w:cs="Arial"/>
        </w:rPr>
        <w:t>Por oficio APITUX-DG-080/2020 de fecha 13 de enero de 2020, se remitió a la Dirección General de Puertos el comprobante del pago de derechos correspondiente al ejercicio fiscal 2020</w:t>
      </w:r>
    </w:p>
    <w:p w14:paraId="1159DBD8" w14:textId="77777777" w:rsidR="00110EE6" w:rsidRPr="008E5E79" w:rsidRDefault="00110EE6" w:rsidP="00206C18">
      <w:pPr>
        <w:pStyle w:val="Prrafodelista"/>
        <w:numPr>
          <w:ilvl w:val="0"/>
          <w:numId w:val="60"/>
        </w:numPr>
        <w:spacing w:after="0" w:line="360" w:lineRule="auto"/>
        <w:jc w:val="both"/>
        <w:rPr>
          <w:rFonts w:ascii="Montserrat" w:hAnsi="Montserrat" w:cs="Arial"/>
        </w:rPr>
      </w:pPr>
      <w:r w:rsidRPr="008E5E79">
        <w:rPr>
          <w:rFonts w:ascii="Montserrat" w:hAnsi="Montserrat" w:cs="Arial"/>
        </w:rPr>
        <w:t xml:space="preserve">Por oficio APITUX-DG-328/2020 de fecha 05 de febrero de 2020, se informó a la Dirección General de Puertos el cumplimiento a la obligación prevista en la condición DECIMOTERCERA del Título de Concesión, dar a conocer a los Usuarios del Puerto el Programa de Mantenimiento anual. </w:t>
      </w:r>
    </w:p>
    <w:p w14:paraId="3F53AB5C" w14:textId="77777777" w:rsidR="00110EE6" w:rsidRPr="008E5E79" w:rsidRDefault="00110EE6" w:rsidP="00206C18">
      <w:pPr>
        <w:pStyle w:val="Prrafodelista"/>
        <w:numPr>
          <w:ilvl w:val="0"/>
          <w:numId w:val="60"/>
        </w:numPr>
        <w:spacing w:after="0" w:line="360" w:lineRule="auto"/>
        <w:jc w:val="both"/>
        <w:rPr>
          <w:rFonts w:ascii="Montserrat" w:hAnsi="Montserrat" w:cs="Arial"/>
        </w:rPr>
      </w:pPr>
      <w:r w:rsidRPr="008E5E79">
        <w:rPr>
          <w:rFonts w:ascii="Montserrat" w:hAnsi="Montserrat" w:cs="Arial"/>
        </w:rPr>
        <w:t>Mediante Memorándum APITUX-GC-035/2020 de fecha 04 de febrero se solicitó a la Gerencia de Administración y Finanzas realizar las gestiones para la renovación de la póliza de seguros correspondiente.</w:t>
      </w:r>
    </w:p>
    <w:p w14:paraId="07E1C39D" w14:textId="77777777" w:rsidR="00110EE6" w:rsidRPr="008E5E79" w:rsidRDefault="00110EE6" w:rsidP="00206C18">
      <w:pPr>
        <w:pStyle w:val="Prrafodelista"/>
        <w:numPr>
          <w:ilvl w:val="0"/>
          <w:numId w:val="60"/>
        </w:numPr>
        <w:spacing w:after="0" w:line="360" w:lineRule="auto"/>
        <w:jc w:val="both"/>
        <w:rPr>
          <w:rFonts w:ascii="Montserrat" w:hAnsi="Montserrat" w:cs="Arial"/>
        </w:rPr>
      </w:pPr>
      <w:r w:rsidRPr="008E5E79">
        <w:rPr>
          <w:rFonts w:ascii="Montserrat" w:hAnsi="Montserrat" w:cs="Arial"/>
        </w:rPr>
        <w:lastRenderedPageBreak/>
        <w:t>Mediante Memorándum APITUX-GC-034/2020 de fecha 04 de febrero se solicitó a la Gerencia de Administración y Finanzas el cumplimiento.</w:t>
      </w:r>
    </w:p>
    <w:p w14:paraId="7B1A13AE" w14:textId="77777777" w:rsidR="00110EE6" w:rsidRPr="008E5E79" w:rsidRDefault="00110EE6" w:rsidP="00206C18">
      <w:pPr>
        <w:pStyle w:val="Prrafodelista"/>
        <w:numPr>
          <w:ilvl w:val="0"/>
          <w:numId w:val="60"/>
        </w:numPr>
        <w:spacing w:after="0" w:line="360" w:lineRule="auto"/>
        <w:jc w:val="both"/>
        <w:rPr>
          <w:rFonts w:ascii="Montserrat" w:hAnsi="Montserrat" w:cs="Arial"/>
        </w:rPr>
      </w:pPr>
      <w:r w:rsidRPr="008E5E79">
        <w:rPr>
          <w:rFonts w:ascii="Montserrat" w:hAnsi="Montserrat" w:cs="Arial"/>
        </w:rPr>
        <w:t>Mediante Memorándum APITUX-GC-087/2020 de fecha 25 de marzo de 2020 se solicitó a la Gerencia de Administración y Finanzas llevar a cabo la renovación de la póliza de fianza.</w:t>
      </w:r>
    </w:p>
    <w:p w14:paraId="3271FC83" w14:textId="77777777" w:rsidR="00110EE6" w:rsidRPr="008E5E79" w:rsidRDefault="00110EE6" w:rsidP="00206C18">
      <w:pPr>
        <w:pStyle w:val="Prrafodelista"/>
        <w:numPr>
          <w:ilvl w:val="0"/>
          <w:numId w:val="60"/>
        </w:numPr>
        <w:spacing w:after="0" w:line="360" w:lineRule="auto"/>
        <w:jc w:val="both"/>
        <w:rPr>
          <w:rFonts w:ascii="Montserrat" w:hAnsi="Montserrat" w:cs="Arial"/>
        </w:rPr>
      </w:pPr>
      <w:r w:rsidRPr="008E5E79">
        <w:rPr>
          <w:rFonts w:ascii="Montserrat" w:hAnsi="Montserrat" w:cs="Arial"/>
        </w:rPr>
        <w:t>En cumplimiento a la Condición TRIGÉSIMOSEGUNDA del Título de Concesión. Seguros. Mediante oficio APITUX-GC-915/2020 de fecha 21 de abril de 2020, se informó a la Dirección General de Puertos, la carta cobertura de la póliza de seguro expedida por Seguros Inbursa, S.A., con una vigencia del 22 de abril de 2020 al 22 de abril de 2021.</w:t>
      </w:r>
    </w:p>
    <w:p w14:paraId="59F102A2" w14:textId="77777777" w:rsidR="00110EE6" w:rsidRPr="008E5E79" w:rsidRDefault="00110EE6" w:rsidP="00206C18">
      <w:pPr>
        <w:pStyle w:val="Prrafodelista"/>
        <w:numPr>
          <w:ilvl w:val="0"/>
          <w:numId w:val="60"/>
        </w:numPr>
        <w:spacing w:after="0" w:line="360" w:lineRule="auto"/>
        <w:jc w:val="both"/>
        <w:rPr>
          <w:rFonts w:ascii="Montserrat" w:hAnsi="Montserrat" w:cs="Arial"/>
        </w:rPr>
      </w:pPr>
      <w:r w:rsidRPr="008E5E79">
        <w:rPr>
          <w:rFonts w:ascii="Montserrat" w:hAnsi="Montserrat" w:cs="Arial"/>
        </w:rPr>
        <w:t>En cumplimiento a la CONDICIÓN TRIGÉSIMO CUARTA del Título de Concesión. Estados Financieros. Mediante oficio APITUX-GC-937/2020 de fecha 27 de abril de 2020, se informó a la Dirección General de Puertos, la publicación de los Estados Financieros Dictaminados, correspondientes al ejercicio 2019, misma que se efectuó el 23 de abril de 2020.</w:t>
      </w:r>
    </w:p>
    <w:p w14:paraId="0DFEE0EA" w14:textId="77777777" w:rsidR="003421AF" w:rsidRDefault="00110EE6" w:rsidP="00110EE6">
      <w:pPr>
        <w:spacing w:after="160" w:line="360" w:lineRule="auto"/>
        <w:jc w:val="both"/>
      </w:pPr>
      <w:r w:rsidRPr="000343E6">
        <w:rPr>
          <w:rFonts w:cs="Arial"/>
        </w:rPr>
        <w:t>En cumplimiento a la Condición TRIGÉSIMO SEGUNDA BIS. Garantía de Cumplimiento. Mediante oficio APITUX-GC-937/2020 de fecha 27 de abril de 2020, se informó a la Dirección General de Puertos, la publicación de los Estados Financieros Dictaminados, correspondientes al ejercicio 2019, misma que se efectuó el 23 de abril de 2020.</w:t>
      </w:r>
    </w:p>
    <w:p w14:paraId="06071F3E" w14:textId="77777777" w:rsidR="00CF17BB" w:rsidRDefault="00CF17BB" w:rsidP="003421AF">
      <w:pPr>
        <w:spacing w:after="160" w:line="360" w:lineRule="auto"/>
        <w:jc w:val="both"/>
      </w:pPr>
      <w:r>
        <w:br w:type="page"/>
      </w:r>
    </w:p>
    <w:p w14:paraId="5A4643C5" w14:textId="77777777" w:rsidR="00CF17BB" w:rsidRPr="004A1E4A" w:rsidRDefault="00CF17BB" w:rsidP="00CF17BB">
      <w:pPr>
        <w:spacing w:line="360" w:lineRule="auto"/>
        <w:jc w:val="both"/>
        <w:rPr>
          <w:rFonts w:cs="Arial"/>
          <w:bCs/>
          <w:iCs/>
          <w:szCs w:val="22"/>
        </w:rPr>
      </w:pPr>
      <w:r w:rsidRPr="004A1E4A">
        <w:rPr>
          <w:rFonts w:cs="Arial"/>
          <w:b/>
          <w:bCs/>
          <w:iCs/>
          <w:szCs w:val="22"/>
        </w:rPr>
        <w:lastRenderedPageBreak/>
        <w:t>MOVIMIENTO PORTUARIO</w:t>
      </w:r>
    </w:p>
    <w:p w14:paraId="54A2C9E3" w14:textId="77777777" w:rsidR="00CF17BB" w:rsidRPr="004A1E4A" w:rsidRDefault="00CF17BB" w:rsidP="00CF17BB">
      <w:pPr>
        <w:spacing w:line="360" w:lineRule="auto"/>
        <w:jc w:val="both"/>
        <w:rPr>
          <w:rFonts w:cs="Arial"/>
          <w:bCs/>
          <w:iCs/>
          <w:szCs w:val="22"/>
        </w:rPr>
      </w:pPr>
    </w:p>
    <w:p w14:paraId="0427E3D5" w14:textId="5C6DBBA1" w:rsidR="00CF17BB" w:rsidRPr="004A1E4A" w:rsidRDefault="00CF17BB" w:rsidP="00CF17BB">
      <w:pPr>
        <w:spacing w:line="360" w:lineRule="auto"/>
        <w:jc w:val="both"/>
        <w:rPr>
          <w:rFonts w:cs="Arial"/>
          <w:bCs/>
          <w:iCs/>
          <w:szCs w:val="22"/>
        </w:rPr>
      </w:pPr>
      <w:r w:rsidRPr="004A1E4A">
        <w:rPr>
          <w:rFonts w:cs="Arial"/>
          <w:bCs/>
          <w:iCs/>
          <w:szCs w:val="22"/>
        </w:rPr>
        <w:t xml:space="preserve">Las cifras que se informan corresponden al periodo enero-diciembre 2020, comparadas con el </w:t>
      </w:r>
      <w:r w:rsidRPr="00447209">
        <w:rPr>
          <w:rFonts w:cs="Arial"/>
          <w:bCs/>
          <w:iCs/>
          <w:szCs w:val="22"/>
        </w:rPr>
        <w:t xml:space="preserve">mismo periodo del año 2019 y con lo establecido en el Programa Operativo Anual 2020 (POA). </w:t>
      </w:r>
      <w:r w:rsidRPr="00447209">
        <w:rPr>
          <w:rFonts w:cs="Arial"/>
          <w:b/>
          <w:bCs/>
          <w:i/>
          <w:iCs/>
          <w:szCs w:val="22"/>
        </w:rPr>
        <w:t xml:space="preserve">(Anexo 6 pág. </w:t>
      </w:r>
      <w:r w:rsidR="00716EC5">
        <w:rPr>
          <w:rFonts w:cs="Arial"/>
          <w:b/>
          <w:bCs/>
          <w:i/>
          <w:iCs/>
          <w:szCs w:val="22"/>
        </w:rPr>
        <w:t>503</w:t>
      </w:r>
      <w:r w:rsidRPr="00447209">
        <w:rPr>
          <w:rFonts w:cs="Arial"/>
          <w:b/>
          <w:bCs/>
          <w:i/>
          <w:iCs/>
          <w:szCs w:val="22"/>
        </w:rPr>
        <w:t>)</w:t>
      </w:r>
      <w:r w:rsidRPr="00447209">
        <w:rPr>
          <w:rFonts w:cs="Arial"/>
          <w:bCs/>
          <w:iCs/>
          <w:szCs w:val="22"/>
        </w:rPr>
        <w:t>.</w:t>
      </w:r>
    </w:p>
    <w:p w14:paraId="095C181B" w14:textId="77777777" w:rsidR="00CF17BB" w:rsidRPr="004A1E4A" w:rsidRDefault="00CF17BB" w:rsidP="00CF17BB">
      <w:pPr>
        <w:tabs>
          <w:tab w:val="left" w:pos="11057"/>
        </w:tabs>
        <w:spacing w:line="360" w:lineRule="auto"/>
        <w:ind w:right="50"/>
        <w:jc w:val="both"/>
        <w:rPr>
          <w:rFonts w:cs="Arial"/>
          <w:b/>
          <w:bCs/>
          <w:iCs/>
          <w:szCs w:val="22"/>
        </w:rPr>
      </w:pPr>
    </w:p>
    <w:p w14:paraId="2D15805A" w14:textId="77777777" w:rsidR="00CF17BB" w:rsidRPr="004A1E4A" w:rsidRDefault="00CF17BB" w:rsidP="00CF17BB">
      <w:pPr>
        <w:spacing w:line="360" w:lineRule="auto"/>
        <w:jc w:val="both"/>
        <w:rPr>
          <w:rFonts w:cs="Arial"/>
          <w:bCs/>
          <w:iCs/>
          <w:szCs w:val="22"/>
        </w:rPr>
      </w:pPr>
      <w:r w:rsidRPr="004A1E4A">
        <w:rPr>
          <w:rFonts w:cs="Arial"/>
          <w:b/>
          <w:bCs/>
          <w:iCs/>
          <w:szCs w:val="22"/>
        </w:rPr>
        <w:t>Movimiento de Carga Total</w:t>
      </w:r>
      <w:r w:rsidRPr="004A1E4A">
        <w:rPr>
          <w:rFonts w:cs="Arial"/>
          <w:szCs w:val="22"/>
        </w:rPr>
        <w:t xml:space="preserve">.- </w:t>
      </w:r>
      <w:r w:rsidRPr="004A1E4A">
        <w:rPr>
          <w:rFonts w:cs="Arial"/>
          <w:bCs/>
          <w:iCs/>
          <w:szCs w:val="22"/>
        </w:rPr>
        <w:t xml:space="preserve">En el 2020 se operaron </w:t>
      </w:r>
      <w:r w:rsidRPr="004A1E4A">
        <w:rPr>
          <w:rFonts w:cs="Arial"/>
          <w:b/>
          <w:bCs/>
          <w:iCs/>
          <w:szCs w:val="22"/>
        </w:rPr>
        <w:t>13´128,112</w:t>
      </w:r>
      <w:r w:rsidRPr="004A1E4A">
        <w:rPr>
          <w:rFonts w:cs="Arial"/>
          <w:bCs/>
          <w:iCs/>
          <w:szCs w:val="22"/>
        </w:rPr>
        <w:t xml:space="preserve"> </w:t>
      </w:r>
      <w:r w:rsidRPr="004A1E4A">
        <w:rPr>
          <w:rFonts w:cs="Arial"/>
          <w:b/>
          <w:bCs/>
          <w:iCs/>
          <w:szCs w:val="22"/>
        </w:rPr>
        <w:t>toneladas</w:t>
      </w:r>
      <w:r w:rsidRPr="004A1E4A">
        <w:rPr>
          <w:rFonts w:cs="Arial"/>
          <w:bCs/>
          <w:iCs/>
          <w:szCs w:val="22"/>
        </w:rPr>
        <w:t xml:space="preserve">, cifra 19% inferior a la registrada en el año anterior que fue de 16´185,565 toneladas, en cuanto al POA se registró un 24% inferior al considerarse 17´301,935 toneladas; el 95% de las operaciones realizadas corresponden a importación, 2% a exportación y 3% a tráfico de cabotaje; la carga </w:t>
      </w:r>
      <w:r w:rsidRPr="004A1E4A">
        <w:rPr>
          <w:rFonts w:cs="Arial"/>
          <w:szCs w:val="22"/>
        </w:rPr>
        <w:t>se comportó de la siguiente manera:</w:t>
      </w:r>
    </w:p>
    <w:p w14:paraId="2CE9CD8B" w14:textId="77777777" w:rsidR="00CF17BB" w:rsidRPr="004A1E4A" w:rsidRDefault="00CF17BB" w:rsidP="00CF17BB">
      <w:pPr>
        <w:tabs>
          <w:tab w:val="left" w:pos="11057"/>
        </w:tabs>
        <w:spacing w:line="360" w:lineRule="auto"/>
        <w:ind w:right="50"/>
        <w:jc w:val="both"/>
        <w:rPr>
          <w:rFonts w:cs="Arial"/>
          <w:bCs/>
          <w:iCs/>
          <w:szCs w:val="22"/>
        </w:rPr>
      </w:pPr>
    </w:p>
    <w:p w14:paraId="207F26F6" w14:textId="77777777" w:rsidR="00CF17BB" w:rsidRPr="004A1E4A" w:rsidRDefault="00CF17BB" w:rsidP="00CF17BB">
      <w:pPr>
        <w:tabs>
          <w:tab w:val="left" w:pos="11057"/>
        </w:tabs>
        <w:spacing w:line="360" w:lineRule="auto"/>
        <w:ind w:right="50"/>
        <w:jc w:val="both"/>
        <w:rPr>
          <w:rFonts w:cs="Arial"/>
          <w:b/>
          <w:bCs/>
          <w:iCs/>
          <w:szCs w:val="22"/>
        </w:rPr>
      </w:pPr>
      <w:r w:rsidRPr="004A1E4A">
        <w:rPr>
          <w:rFonts w:cs="Arial"/>
          <w:b/>
          <w:bCs/>
          <w:iCs/>
          <w:szCs w:val="22"/>
        </w:rPr>
        <w:t>Movimiento por tipo de carga:</w:t>
      </w:r>
    </w:p>
    <w:p w14:paraId="4906808F" w14:textId="77777777" w:rsidR="00CF17BB" w:rsidRPr="004A1E4A" w:rsidRDefault="00CF17BB" w:rsidP="00CF17BB">
      <w:pPr>
        <w:tabs>
          <w:tab w:val="left" w:pos="11057"/>
        </w:tabs>
        <w:spacing w:line="360" w:lineRule="auto"/>
        <w:ind w:right="50"/>
        <w:jc w:val="both"/>
        <w:rPr>
          <w:rFonts w:cs="Arial"/>
          <w:b/>
          <w:bCs/>
          <w:iCs/>
          <w:szCs w:val="22"/>
        </w:rPr>
      </w:pPr>
    </w:p>
    <w:p w14:paraId="197EDBF2" w14:textId="77777777" w:rsidR="00CF17BB" w:rsidRPr="004A1E4A" w:rsidRDefault="00CF17BB" w:rsidP="00AA21E9">
      <w:pPr>
        <w:pStyle w:val="Prrafodelista"/>
        <w:numPr>
          <w:ilvl w:val="0"/>
          <w:numId w:val="3"/>
        </w:numPr>
        <w:tabs>
          <w:tab w:val="left" w:pos="426"/>
        </w:tabs>
        <w:spacing w:after="0" w:line="360" w:lineRule="auto"/>
        <w:jc w:val="both"/>
        <w:rPr>
          <w:rFonts w:ascii="Montserrat" w:hAnsi="Montserrat" w:cs="Arial"/>
          <w:bCs/>
          <w:iCs/>
        </w:rPr>
      </w:pPr>
      <w:r w:rsidRPr="004A1E4A">
        <w:rPr>
          <w:rFonts w:ascii="Montserrat" w:hAnsi="Montserrat" w:cs="Arial"/>
          <w:b/>
          <w:bCs/>
          <w:iCs/>
        </w:rPr>
        <w:t>Carga General</w:t>
      </w:r>
      <w:r w:rsidRPr="004A1E4A">
        <w:rPr>
          <w:rFonts w:ascii="Montserrat" w:hAnsi="Montserrat" w:cs="Arial"/>
          <w:bCs/>
          <w:iCs/>
        </w:rPr>
        <w:t xml:space="preserve">.- Se operaron </w:t>
      </w:r>
      <w:r w:rsidRPr="004A1E4A">
        <w:rPr>
          <w:rFonts w:ascii="Montserrat" w:hAnsi="Montserrat" w:cs="Arial"/>
          <w:b/>
          <w:bCs/>
          <w:iCs/>
        </w:rPr>
        <w:t>394,415</w:t>
      </w:r>
      <w:r w:rsidRPr="004A1E4A">
        <w:rPr>
          <w:rFonts w:ascii="Montserrat" w:hAnsi="Montserrat" w:cs="Arial"/>
          <w:bCs/>
          <w:iCs/>
        </w:rPr>
        <w:t xml:space="preserve"> </w:t>
      </w:r>
      <w:r w:rsidRPr="004A1E4A">
        <w:rPr>
          <w:rFonts w:ascii="Montserrat" w:hAnsi="Montserrat" w:cs="Arial"/>
          <w:b/>
          <w:bCs/>
          <w:iCs/>
        </w:rPr>
        <w:t>toneladas,</w:t>
      </w:r>
      <w:r w:rsidRPr="004A1E4A">
        <w:rPr>
          <w:rFonts w:ascii="Montserrat" w:hAnsi="Montserrat" w:cs="Arial"/>
          <w:bCs/>
          <w:iCs/>
        </w:rPr>
        <w:t xml:space="preserve"> lo cual constituyó una disminución  del 9% con respecto al año anterior, cuyo movimiento fue de 433,882 toneladas, en relación a lo estimado en el POA igual a 205,305 toneladas, se superó en un 92%; estos resultados con respecto al POA obedecen a que</w:t>
      </w:r>
      <w:r w:rsidRPr="004A1E4A">
        <w:rPr>
          <w:rFonts w:ascii="Montserrat" w:hAnsi="Montserrat"/>
        </w:rPr>
        <w:t xml:space="preserve"> </w:t>
      </w:r>
      <w:r w:rsidRPr="004A1E4A">
        <w:rPr>
          <w:rFonts w:ascii="Montserrat" w:hAnsi="Montserrat" w:cs="Arial"/>
          <w:bCs/>
          <w:iCs/>
        </w:rPr>
        <w:t>se operó en el muelle de uso público a cargo de la APITUX fertilizante ensacado, vigas de acero y equipo de saturación, Transunisa operó vigas de acero y fertilizante ensacado, y Tuxpan Port Terminal (TPT) operó bobinas, rollos y vigas de acero, asfalto y autos con destino a Europa, Asía y Estados Unidos con las líneas navieras GRIMALDI LINES, MITSUI O.S.K. LINES, y MSC SHIP MANAGEMENT LTD, en el mes de noviembre de 2020, Mazda tomó la decisión de suspender operaciones indefinidamente en TPT y trasladar su volumen a otro puerto, derivado de la contaminación de vehículos generada por las actividades de construcción de plataformas realizados por el Cesionario colindante Operadora CICSA (Grupo Carso).</w:t>
      </w:r>
    </w:p>
    <w:p w14:paraId="32C89F44" w14:textId="77777777" w:rsidR="00CF17BB" w:rsidRPr="004A1E4A" w:rsidRDefault="00CF17BB" w:rsidP="00AA21E9">
      <w:pPr>
        <w:pStyle w:val="Prrafodelista"/>
        <w:numPr>
          <w:ilvl w:val="0"/>
          <w:numId w:val="3"/>
        </w:numPr>
        <w:tabs>
          <w:tab w:val="left" w:pos="426"/>
        </w:tabs>
        <w:spacing w:after="0" w:line="360" w:lineRule="auto"/>
        <w:ind w:left="426" w:hanging="426"/>
        <w:jc w:val="both"/>
        <w:rPr>
          <w:rFonts w:ascii="Montserrat" w:hAnsi="Montserrat" w:cs="Arial"/>
          <w:bCs/>
          <w:iCs/>
        </w:rPr>
      </w:pPr>
      <w:r w:rsidRPr="004A1E4A">
        <w:rPr>
          <w:rFonts w:ascii="Montserrat" w:hAnsi="Montserrat" w:cs="Arial"/>
          <w:b/>
          <w:bCs/>
          <w:iCs/>
        </w:rPr>
        <w:t>Carga General Contenerizada</w:t>
      </w:r>
      <w:r w:rsidRPr="004A1E4A">
        <w:rPr>
          <w:rFonts w:ascii="Montserrat" w:hAnsi="Montserrat" w:cs="Arial"/>
          <w:bCs/>
          <w:iCs/>
        </w:rPr>
        <w:t xml:space="preserve">.- Se operaron </w:t>
      </w:r>
      <w:r w:rsidRPr="004A1E4A">
        <w:rPr>
          <w:rFonts w:ascii="Montserrat" w:hAnsi="Montserrat" w:cs="Arial"/>
          <w:b/>
          <w:bCs/>
          <w:iCs/>
        </w:rPr>
        <w:t>172,171 toneladas,</w:t>
      </w:r>
      <w:r w:rsidRPr="004A1E4A">
        <w:rPr>
          <w:rFonts w:ascii="Montserrat" w:hAnsi="Montserrat" w:cs="Arial"/>
          <w:bCs/>
          <w:iCs/>
        </w:rPr>
        <w:t xml:space="preserve"> cifra 21% inferior a las 216,969 toneladas registradas en el año 2019, respecto a las 468,180 toneladas estimadas en el POA, se registró en un 63% por debajo de lo estimado. TPT movilizó </w:t>
      </w:r>
      <w:r w:rsidRPr="004A1E4A">
        <w:rPr>
          <w:rFonts w:ascii="Montserrat" w:hAnsi="Montserrat" w:cs="Arial"/>
          <w:bCs/>
          <w:iCs/>
        </w:rPr>
        <w:lastRenderedPageBreak/>
        <w:t>40,768 TEU'S con las líneas navieras WORLD DIRECT SHIPPING y HAPAG-LLOYD/ONE. La línea naviera HAPAG-LLOYD/ONE realizó su última operación por el Puerto en enero de 2020, en tanto que la línea naviera WORLD DIRECT SHIPPING continua enviando cítricos de exportación a Estados Unidos.</w:t>
      </w:r>
    </w:p>
    <w:p w14:paraId="5592D110" w14:textId="77777777" w:rsidR="00CF17BB" w:rsidRPr="004A1E4A" w:rsidRDefault="00CF17BB" w:rsidP="00AA21E9">
      <w:pPr>
        <w:pStyle w:val="Prrafodelista"/>
        <w:numPr>
          <w:ilvl w:val="0"/>
          <w:numId w:val="3"/>
        </w:numPr>
        <w:spacing w:after="0" w:line="360" w:lineRule="auto"/>
        <w:ind w:left="426" w:hanging="284"/>
        <w:jc w:val="both"/>
        <w:rPr>
          <w:rFonts w:ascii="Montserrat" w:hAnsi="Montserrat" w:cs="Arial"/>
          <w:bCs/>
          <w:iCs/>
        </w:rPr>
      </w:pPr>
      <w:r w:rsidRPr="004A1E4A">
        <w:rPr>
          <w:rFonts w:ascii="Montserrat" w:hAnsi="Montserrat" w:cs="Arial"/>
          <w:b/>
          <w:bCs/>
          <w:iCs/>
        </w:rPr>
        <w:t>Granel Agrícola.-</w:t>
      </w:r>
      <w:r w:rsidRPr="004A1E4A">
        <w:rPr>
          <w:rFonts w:ascii="Montserrat" w:hAnsi="Montserrat" w:cs="Arial"/>
          <w:bCs/>
          <w:iCs/>
        </w:rPr>
        <w:t xml:space="preserve"> Se operaron </w:t>
      </w:r>
      <w:r w:rsidRPr="004A1E4A">
        <w:rPr>
          <w:rFonts w:ascii="Montserrat" w:hAnsi="Montserrat" w:cs="Arial"/>
          <w:b/>
          <w:bCs/>
          <w:iCs/>
        </w:rPr>
        <w:t>1´439,996 toneladas</w:t>
      </w:r>
      <w:r w:rsidRPr="004A1E4A">
        <w:rPr>
          <w:rFonts w:ascii="Montserrat" w:hAnsi="Montserrat" w:cs="Arial"/>
          <w:bCs/>
          <w:iCs/>
        </w:rPr>
        <w:t>, cifra 11% menor con respecto al año anterior, cuyo movimiento fue de 1´623,693 toneladas. Respecto a lo estimado en el POA igual a 1´518,546 toneladas, se registró un 5% por debajo de lo esperado, situación que obedece a la reducción de consumo derivado de la pandemia COVID-19. La terminal de GITSA operó 831,271 tons., por su parte Terminal Portuaria de Tuxpan operó 323,899 tons., el cliente Gramosa manejó 219,352 tons.,y la empresa Gavilón de México operó 65,474 tons. en el muelle de uso público a cargado de la APITUX.</w:t>
      </w:r>
    </w:p>
    <w:p w14:paraId="7C6B3916" w14:textId="77777777" w:rsidR="00CF17BB" w:rsidRPr="004A1E4A" w:rsidRDefault="00CF17BB" w:rsidP="00AA21E9">
      <w:pPr>
        <w:pStyle w:val="Prrafodelista"/>
        <w:numPr>
          <w:ilvl w:val="0"/>
          <w:numId w:val="3"/>
        </w:numPr>
        <w:spacing w:after="0" w:line="360" w:lineRule="auto"/>
        <w:ind w:left="426"/>
        <w:jc w:val="both"/>
        <w:rPr>
          <w:rFonts w:ascii="Montserrat" w:hAnsi="Montserrat" w:cs="Arial"/>
          <w:bCs/>
          <w:iCs/>
        </w:rPr>
      </w:pPr>
      <w:r w:rsidRPr="004A1E4A">
        <w:rPr>
          <w:rFonts w:ascii="Montserrat" w:hAnsi="Montserrat" w:cs="Arial"/>
          <w:b/>
          <w:bCs/>
          <w:iCs/>
        </w:rPr>
        <w:t>Granel Mineral</w:t>
      </w:r>
      <w:r w:rsidRPr="004A1E4A">
        <w:rPr>
          <w:rFonts w:ascii="Montserrat" w:hAnsi="Montserrat" w:cs="Arial"/>
          <w:bCs/>
          <w:iCs/>
        </w:rPr>
        <w:t xml:space="preserve">.- Se operaron </w:t>
      </w:r>
      <w:r w:rsidRPr="004A1E4A">
        <w:rPr>
          <w:rFonts w:ascii="Montserrat" w:hAnsi="Montserrat" w:cs="Arial"/>
          <w:b/>
          <w:bCs/>
          <w:iCs/>
        </w:rPr>
        <w:t>515,071 toneladas</w:t>
      </w:r>
      <w:r w:rsidRPr="004A1E4A">
        <w:rPr>
          <w:rFonts w:ascii="Montserrat" w:hAnsi="Montserrat" w:cs="Arial"/>
          <w:bCs/>
          <w:iCs/>
        </w:rPr>
        <w:t>, cifra 27% inferior comparado con las 702,861 toneladas operadas en el año anterior, y 31% superior contra las 394,353 toneladas estimadas en el POA. Esta variación con respecto al año anterior obedece a la suspensión de operaciones de grava en tráfico de cabotaje con destino a la Sonda de Campeche, es de mencionar que la carga de coque fue la más relevante.</w:t>
      </w:r>
    </w:p>
    <w:p w14:paraId="3879FEDF" w14:textId="77777777" w:rsidR="00CF17BB" w:rsidRPr="004A1E4A" w:rsidRDefault="00CF17BB" w:rsidP="00AA21E9">
      <w:pPr>
        <w:pStyle w:val="Prrafodelista"/>
        <w:numPr>
          <w:ilvl w:val="0"/>
          <w:numId w:val="3"/>
        </w:numPr>
        <w:spacing w:after="0" w:line="360" w:lineRule="auto"/>
        <w:ind w:left="426"/>
        <w:jc w:val="both"/>
        <w:rPr>
          <w:rFonts w:ascii="Montserrat" w:hAnsi="Montserrat" w:cs="Arial"/>
          <w:bCs/>
          <w:iCs/>
        </w:rPr>
      </w:pPr>
      <w:r w:rsidRPr="004A1E4A">
        <w:rPr>
          <w:rFonts w:ascii="Montserrat" w:hAnsi="Montserrat" w:cs="Arial"/>
          <w:b/>
          <w:bCs/>
          <w:iCs/>
        </w:rPr>
        <w:t>Fluidos</w:t>
      </w:r>
      <w:r w:rsidRPr="004A1E4A">
        <w:rPr>
          <w:rFonts w:ascii="Montserrat" w:hAnsi="Montserrat" w:cs="Arial"/>
          <w:bCs/>
          <w:iCs/>
        </w:rPr>
        <w:t xml:space="preserve">.- Se operaron </w:t>
      </w:r>
      <w:r w:rsidRPr="004A1E4A">
        <w:rPr>
          <w:rFonts w:ascii="Montserrat" w:hAnsi="Montserrat" w:cs="Arial"/>
          <w:b/>
          <w:bCs/>
          <w:iCs/>
        </w:rPr>
        <w:t>274,193 toneladas</w:t>
      </w:r>
      <w:r w:rsidRPr="004A1E4A">
        <w:rPr>
          <w:rFonts w:ascii="Montserrat" w:hAnsi="Montserrat" w:cs="Arial"/>
          <w:bCs/>
          <w:iCs/>
        </w:rPr>
        <w:t>, lo cual resultó 1% inferior comparado con las 225,008 toneladas operadas en el año 2019, respecto a lo estimado en el POA igual a 238,884 toneladas, se obtuvo un 15% superior a la cifra esperada. Esta variación obedece principalmente a la importación de productos sanitizantes como el alcohol que se utiliza para la elaboración de gel antibacterial para combatir la pandemia de COVID-19.</w:t>
      </w:r>
    </w:p>
    <w:p w14:paraId="3B3390D8" w14:textId="77777777" w:rsidR="00CF17BB" w:rsidRPr="004A1E4A" w:rsidRDefault="00CF17BB" w:rsidP="00AA21E9">
      <w:pPr>
        <w:pStyle w:val="Prrafodelista"/>
        <w:numPr>
          <w:ilvl w:val="0"/>
          <w:numId w:val="3"/>
        </w:numPr>
        <w:spacing w:after="0" w:line="360" w:lineRule="auto"/>
        <w:ind w:left="426"/>
        <w:jc w:val="both"/>
        <w:rPr>
          <w:rFonts w:ascii="Montserrat" w:hAnsi="Montserrat" w:cs="Arial"/>
          <w:bCs/>
          <w:iCs/>
        </w:rPr>
      </w:pPr>
      <w:r w:rsidRPr="004A1E4A">
        <w:rPr>
          <w:rFonts w:ascii="Montserrat" w:hAnsi="Montserrat" w:cs="Arial"/>
          <w:b/>
          <w:bCs/>
          <w:iCs/>
        </w:rPr>
        <w:t>Gas Licuado de Petróleo</w:t>
      </w:r>
      <w:r w:rsidRPr="004A1E4A">
        <w:rPr>
          <w:rFonts w:ascii="Montserrat" w:hAnsi="Montserrat" w:cs="Arial"/>
          <w:bCs/>
          <w:iCs/>
        </w:rPr>
        <w:t xml:space="preserve">.- Se operaron </w:t>
      </w:r>
      <w:r w:rsidRPr="004A1E4A">
        <w:rPr>
          <w:rFonts w:ascii="Montserrat" w:hAnsi="Montserrat" w:cs="Arial"/>
          <w:b/>
          <w:bCs/>
          <w:iCs/>
        </w:rPr>
        <w:t xml:space="preserve">1´795,768 toneladas </w:t>
      </w:r>
      <w:r w:rsidRPr="004A1E4A">
        <w:rPr>
          <w:rFonts w:ascii="Montserrat" w:hAnsi="Montserrat" w:cs="Arial"/>
          <w:bCs/>
          <w:iCs/>
        </w:rPr>
        <w:t>cifra 4% mayor comparado con el año anterior en el que se operaron 1´725,141 toneladas, respecto al POA se obtuvo un 2% superior en relación a 1´760,000 toneladas estimadas. Termigas incrementó el volumen de carga operada, su tráfico mensual es de 5 arribos.</w:t>
      </w:r>
    </w:p>
    <w:p w14:paraId="44489485" w14:textId="77777777" w:rsidR="00CF17BB" w:rsidRPr="004A1E4A" w:rsidRDefault="00CF17BB" w:rsidP="00AA21E9">
      <w:pPr>
        <w:pStyle w:val="Prrafodelista"/>
        <w:numPr>
          <w:ilvl w:val="0"/>
          <w:numId w:val="3"/>
        </w:numPr>
        <w:spacing w:after="0" w:line="360" w:lineRule="auto"/>
        <w:ind w:left="426"/>
        <w:jc w:val="both"/>
        <w:rPr>
          <w:rFonts w:ascii="Montserrat" w:hAnsi="Montserrat" w:cs="Arial"/>
        </w:rPr>
      </w:pPr>
      <w:r w:rsidRPr="004A1E4A">
        <w:rPr>
          <w:rFonts w:ascii="Montserrat" w:hAnsi="Montserrat" w:cs="Arial"/>
          <w:b/>
          <w:bCs/>
          <w:iCs/>
        </w:rPr>
        <w:t>Carga Petrolífera</w:t>
      </w:r>
      <w:r w:rsidRPr="004A1E4A">
        <w:rPr>
          <w:rFonts w:ascii="Montserrat" w:hAnsi="Montserrat" w:cs="Arial"/>
          <w:bCs/>
          <w:iCs/>
        </w:rPr>
        <w:t>.-</w:t>
      </w:r>
      <w:r w:rsidRPr="004A1E4A">
        <w:rPr>
          <w:rFonts w:ascii="Montserrat" w:hAnsi="Montserrat" w:cs="Arial"/>
          <w:b/>
          <w:bCs/>
          <w:iCs/>
        </w:rPr>
        <w:t xml:space="preserve"> </w:t>
      </w:r>
      <w:r w:rsidRPr="004A1E4A">
        <w:rPr>
          <w:rFonts w:ascii="Montserrat" w:hAnsi="Montserrat" w:cs="Arial"/>
          <w:bCs/>
          <w:iCs/>
        </w:rPr>
        <w:t>S</w:t>
      </w:r>
      <w:r w:rsidRPr="004A1E4A">
        <w:rPr>
          <w:rFonts w:ascii="Montserrat" w:hAnsi="Montserrat" w:cs="Arial"/>
        </w:rPr>
        <w:t xml:space="preserve">e operaron </w:t>
      </w:r>
      <w:r w:rsidRPr="004A1E4A">
        <w:rPr>
          <w:rFonts w:ascii="Montserrat" w:hAnsi="Montserrat" w:cs="Arial"/>
          <w:b/>
        </w:rPr>
        <w:t>8´536,500 toneladas</w:t>
      </w:r>
      <w:r w:rsidRPr="004A1E4A">
        <w:rPr>
          <w:rFonts w:ascii="Montserrat" w:hAnsi="Montserrat" w:cs="Arial"/>
        </w:rPr>
        <w:t xml:space="preserve"> cifra 24% menor a la registrada en el año anterior que fue de 11,258,009 toneladas; respecto a lo previsto en el POA igual a 12,716,667 toneladas, se registró un 33% inferior a lo estimado. Este </w:t>
      </w:r>
      <w:r w:rsidRPr="004A1E4A">
        <w:rPr>
          <w:rFonts w:ascii="Montserrat" w:hAnsi="Montserrat" w:cs="Arial"/>
        </w:rPr>
        <w:lastRenderedPageBreak/>
        <w:t xml:space="preserve">comportamiento se debe a la reducción en el consumo de combustibles derivado de la contingencia sanitaria COVID-19, así mismo Pemex suspendió operaciones de combustible en el muelle público en mes de octubre de 2020, debido a que cambio de prestador de servicios y a la fecha el equipo de descarga no ha sido concluido para la entrada en operación. </w:t>
      </w:r>
    </w:p>
    <w:p w14:paraId="2F769B4B" w14:textId="77777777" w:rsidR="00CF17BB" w:rsidRPr="004A1E4A" w:rsidRDefault="00CF17BB" w:rsidP="00CF17BB">
      <w:pPr>
        <w:spacing w:line="360" w:lineRule="auto"/>
        <w:jc w:val="both"/>
        <w:rPr>
          <w:rFonts w:cs="Arial"/>
          <w:szCs w:val="22"/>
        </w:rPr>
      </w:pPr>
    </w:p>
    <w:p w14:paraId="74305214" w14:textId="77777777" w:rsidR="00CF17BB" w:rsidRPr="004A1E4A" w:rsidRDefault="00CF17BB" w:rsidP="00CF17BB">
      <w:pPr>
        <w:spacing w:line="360" w:lineRule="auto"/>
        <w:jc w:val="both"/>
        <w:rPr>
          <w:rFonts w:cs="Arial"/>
          <w:b/>
          <w:bCs/>
          <w:iCs/>
          <w:szCs w:val="22"/>
        </w:rPr>
      </w:pPr>
      <w:r w:rsidRPr="004A1E4A">
        <w:rPr>
          <w:rFonts w:cs="Arial"/>
          <w:b/>
          <w:bCs/>
          <w:iCs/>
          <w:szCs w:val="22"/>
        </w:rPr>
        <w:t>Tráfico de embarcaciones:</w:t>
      </w:r>
    </w:p>
    <w:p w14:paraId="7CC9AE31" w14:textId="77777777" w:rsidR="00CF17BB" w:rsidRPr="004A1E4A" w:rsidRDefault="00CF17BB" w:rsidP="00CF17BB">
      <w:pPr>
        <w:tabs>
          <w:tab w:val="left" w:pos="11057"/>
        </w:tabs>
        <w:spacing w:line="360" w:lineRule="auto"/>
        <w:ind w:right="50"/>
        <w:jc w:val="both"/>
        <w:rPr>
          <w:rFonts w:cs="Arial"/>
          <w:szCs w:val="22"/>
        </w:rPr>
      </w:pPr>
    </w:p>
    <w:p w14:paraId="602C816A" w14:textId="77777777" w:rsidR="00CF17BB" w:rsidRPr="004A1E4A" w:rsidRDefault="00CF17BB" w:rsidP="00AA21E9">
      <w:pPr>
        <w:pStyle w:val="Prrafodelista"/>
        <w:numPr>
          <w:ilvl w:val="0"/>
          <w:numId w:val="3"/>
        </w:numPr>
        <w:spacing w:after="0" w:line="360" w:lineRule="auto"/>
        <w:ind w:left="426" w:hanging="284"/>
        <w:jc w:val="both"/>
        <w:rPr>
          <w:rFonts w:ascii="Montserrat" w:hAnsi="Montserrat" w:cs="Arial"/>
          <w:b/>
          <w:bCs/>
          <w:iCs/>
        </w:rPr>
      </w:pPr>
      <w:r w:rsidRPr="004A1E4A">
        <w:rPr>
          <w:rFonts w:ascii="Montserrat" w:hAnsi="Montserrat" w:cs="Arial"/>
          <w:b/>
          <w:bCs/>
          <w:iCs/>
        </w:rPr>
        <w:t xml:space="preserve">Movimiento de Buques Comerciales.- </w:t>
      </w:r>
      <w:r w:rsidRPr="004A1E4A">
        <w:rPr>
          <w:rFonts w:ascii="Montserrat" w:hAnsi="Montserrat" w:cs="Arial"/>
          <w:bCs/>
          <w:iCs/>
        </w:rPr>
        <w:t xml:space="preserve">El tráfico de carga comercial se operó en un total de </w:t>
      </w:r>
      <w:r w:rsidRPr="004A1E4A">
        <w:rPr>
          <w:rFonts w:ascii="Montserrat" w:hAnsi="Montserrat" w:cs="Arial"/>
          <w:b/>
          <w:bCs/>
          <w:iCs/>
        </w:rPr>
        <w:t>358 buques</w:t>
      </w:r>
      <w:r w:rsidRPr="004A1E4A">
        <w:rPr>
          <w:rFonts w:ascii="Montserrat" w:hAnsi="Montserrat" w:cs="Arial"/>
          <w:bCs/>
          <w:iCs/>
        </w:rPr>
        <w:t>, con diferentes tipos de carga; cifra 18% menor a las 438 embarcaciones operadas en el año anterior; respecto al POA se registró un 18% inferior a lo estimado, teniendo como meta 434 embarcaciones. Tuxpan Port Terminal dejó de brindar el servicio de línea a Europa para la carga contenerizada, el cual venía operando con HAPAG LLOYD, así también en los meses de abril y mayo de 2020 la industria automotriz suspendió operaciones  derivado de la contingencia sanitaria COVID-19, por lo cual disminuyeron arribos de buques con carga de autos.</w:t>
      </w:r>
    </w:p>
    <w:p w14:paraId="266DA3D7" w14:textId="77777777" w:rsidR="00CF17BB" w:rsidRPr="004A1E4A" w:rsidRDefault="00CF17BB" w:rsidP="00AA21E9">
      <w:pPr>
        <w:pStyle w:val="Prrafodelista"/>
        <w:numPr>
          <w:ilvl w:val="0"/>
          <w:numId w:val="3"/>
        </w:numPr>
        <w:tabs>
          <w:tab w:val="left" w:pos="1898"/>
        </w:tabs>
        <w:spacing w:after="0" w:line="360" w:lineRule="auto"/>
        <w:ind w:left="426" w:hanging="284"/>
        <w:jc w:val="both"/>
        <w:rPr>
          <w:rFonts w:ascii="Montserrat" w:hAnsi="Montserrat" w:cs="Arial"/>
          <w:b/>
          <w:bCs/>
          <w:iCs/>
        </w:rPr>
      </w:pPr>
      <w:r w:rsidRPr="004A1E4A">
        <w:rPr>
          <w:rFonts w:ascii="Montserrat" w:hAnsi="Montserrat" w:cs="Arial"/>
          <w:b/>
          <w:bCs/>
          <w:iCs/>
        </w:rPr>
        <w:t xml:space="preserve">Movimiento de Buques Petroleros.- </w:t>
      </w:r>
      <w:r w:rsidRPr="004A1E4A">
        <w:rPr>
          <w:rFonts w:ascii="Montserrat" w:hAnsi="Montserrat" w:cs="Arial"/>
          <w:bCs/>
          <w:iCs/>
        </w:rPr>
        <w:t xml:space="preserve">El número de buques operados en </w:t>
      </w:r>
      <w:r w:rsidRPr="004A1E4A">
        <w:rPr>
          <w:rFonts w:ascii="Montserrat" w:hAnsi="Montserrat" w:cs="Arial"/>
        </w:rPr>
        <w:t xml:space="preserve">monoboyas de PEMEX, CFE y muelle público fue de </w:t>
      </w:r>
      <w:r w:rsidRPr="004A1E4A">
        <w:rPr>
          <w:rFonts w:ascii="Montserrat" w:hAnsi="Montserrat" w:cs="Arial"/>
          <w:b/>
        </w:rPr>
        <w:t xml:space="preserve">295 embarcaciones, </w:t>
      </w:r>
      <w:r w:rsidRPr="004A1E4A">
        <w:rPr>
          <w:rFonts w:ascii="Montserrat" w:hAnsi="Montserrat" w:cs="Arial"/>
        </w:rPr>
        <w:t>cifra inferior en 26% a los 396 buques operados en el año anterior, respecto a lo considerado en el POA se registró un 31% menor a lo estimado que fue del orden de 429 embarcaciones, este comportamiento respecto a lo programado obedece al bajo consumo de combustibles en el centro del país derivado de la contingencia sanitaria COVID-19.</w:t>
      </w:r>
    </w:p>
    <w:p w14:paraId="57332AE6" w14:textId="77777777" w:rsidR="00CF17BB" w:rsidRPr="004A1E4A" w:rsidRDefault="00CF17BB" w:rsidP="00AA21E9">
      <w:pPr>
        <w:pStyle w:val="Prrafodelista"/>
        <w:numPr>
          <w:ilvl w:val="0"/>
          <w:numId w:val="3"/>
        </w:numPr>
        <w:tabs>
          <w:tab w:val="left" w:pos="11057"/>
        </w:tabs>
        <w:spacing w:after="0" w:line="360" w:lineRule="auto"/>
        <w:ind w:left="426" w:right="50" w:hanging="426"/>
        <w:jc w:val="both"/>
        <w:rPr>
          <w:rFonts w:ascii="Montserrat" w:hAnsi="Montserrat" w:cs="Arial"/>
          <w:bCs/>
          <w:iCs/>
        </w:rPr>
      </w:pPr>
      <w:r w:rsidRPr="004A1E4A">
        <w:rPr>
          <w:rFonts w:ascii="Montserrat" w:hAnsi="Montserrat" w:cs="Arial"/>
          <w:b/>
          <w:bCs/>
          <w:iCs/>
        </w:rPr>
        <w:t>Movimiento de Buques Otros</w:t>
      </w:r>
      <w:r w:rsidRPr="004A1E4A">
        <w:rPr>
          <w:rFonts w:ascii="Montserrat" w:hAnsi="Montserrat" w:cs="Arial"/>
          <w:bCs/>
          <w:iCs/>
        </w:rPr>
        <w:t>.-</w:t>
      </w:r>
      <w:r w:rsidRPr="004A1E4A">
        <w:rPr>
          <w:rFonts w:ascii="Montserrat" w:hAnsi="Montserrat" w:cs="Arial"/>
          <w:b/>
          <w:bCs/>
          <w:iCs/>
        </w:rPr>
        <w:t xml:space="preserve"> </w:t>
      </w:r>
      <w:r w:rsidRPr="004A1E4A">
        <w:rPr>
          <w:rFonts w:ascii="Montserrat" w:hAnsi="Montserrat" w:cs="Arial"/>
          <w:bCs/>
          <w:iCs/>
        </w:rPr>
        <w:t xml:space="preserve">Se refiere a remolcadores, abastecedores, lanchas de pasaje, oceanográficos, barcazas y chalanes; de los cuales el arribo de </w:t>
      </w:r>
      <w:r w:rsidRPr="004A1E4A">
        <w:rPr>
          <w:rFonts w:ascii="Montserrat" w:hAnsi="Montserrat" w:cs="Arial"/>
          <w:b/>
          <w:bCs/>
          <w:iCs/>
        </w:rPr>
        <w:t>86 embarcaciones</w:t>
      </w:r>
      <w:r w:rsidRPr="004A1E4A">
        <w:rPr>
          <w:rFonts w:ascii="Montserrat" w:hAnsi="Montserrat" w:cs="Arial"/>
          <w:bCs/>
          <w:iCs/>
        </w:rPr>
        <w:t xml:space="preserve"> fue 17% menor respecto a las 103 que arribaron en el año anterior, respecto a lo considerado en el POA, se obtuvo un 59% inferior en relación a las 211 embarcaciones que se tenían estimadas; estas embarcaciones en su mayoría ofrecen servicios a las plataformas petroleras, mismas que han reducido el tráfico al Puerto debido a la disminución de la actividad petrolera. </w:t>
      </w:r>
    </w:p>
    <w:p w14:paraId="61019172" w14:textId="77777777" w:rsidR="00CF17BB" w:rsidRPr="004A1E4A" w:rsidRDefault="00CF17BB" w:rsidP="00CF17BB">
      <w:pPr>
        <w:tabs>
          <w:tab w:val="left" w:pos="11057"/>
        </w:tabs>
        <w:spacing w:line="360" w:lineRule="auto"/>
        <w:ind w:right="50"/>
        <w:jc w:val="both"/>
        <w:rPr>
          <w:rFonts w:cs="Arial"/>
          <w:bCs/>
          <w:iCs/>
          <w:szCs w:val="22"/>
        </w:rPr>
      </w:pPr>
    </w:p>
    <w:p w14:paraId="14359EBB" w14:textId="77777777" w:rsidR="00CF17BB" w:rsidRPr="004A1E4A" w:rsidRDefault="00CF17BB" w:rsidP="00CF17BB">
      <w:pPr>
        <w:spacing w:line="360" w:lineRule="auto"/>
        <w:jc w:val="both"/>
        <w:rPr>
          <w:rFonts w:cs="Arial"/>
          <w:bCs/>
          <w:iCs/>
          <w:szCs w:val="22"/>
        </w:rPr>
      </w:pPr>
      <w:r w:rsidRPr="004A1E4A">
        <w:rPr>
          <w:rFonts w:cs="Arial"/>
          <w:b/>
          <w:bCs/>
          <w:iCs/>
          <w:szCs w:val="22"/>
        </w:rPr>
        <w:lastRenderedPageBreak/>
        <w:t>Productividad</w:t>
      </w:r>
      <w:r w:rsidRPr="004A1E4A">
        <w:rPr>
          <w:rFonts w:cs="Arial"/>
          <w:bCs/>
          <w:iCs/>
          <w:szCs w:val="22"/>
        </w:rPr>
        <w:t>:</w:t>
      </w:r>
    </w:p>
    <w:p w14:paraId="68171704" w14:textId="77777777" w:rsidR="00CF17BB" w:rsidRPr="004A1E4A" w:rsidRDefault="00CF17BB" w:rsidP="00CF17BB">
      <w:pPr>
        <w:spacing w:line="360" w:lineRule="auto"/>
        <w:jc w:val="both"/>
        <w:rPr>
          <w:rFonts w:cs="Arial"/>
          <w:bCs/>
          <w:iCs/>
          <w:szCs w:val="22"/>
        </w:rPr>
      </w:pPr>
    </w:p>
    <w:p w14:paraId="58DADF4D" w14:textId="03FA325F" w:rsidR="00CF17BB" w:rsidRPr="00025820" w:rsidRDefault="00CF17BB" w:rsidP="00CF17BB">
      <w:pPr>
        <w:spacing w:line="360" w:lineRule="auto"/>
        <w:jc w:val="both"/>
        <w:rPr>
          <w:rFonts w:cs="Arial"/>
          <w:bCs/>
          <w:iCs/>
          <w:szCs w:val="22"/>
        </w:rPr>
      </w:pPr>
      <w:r w:rsidRPr="00025820">
        <w:rPr>
          <w:rFonts w:cs="Arial"/>
          <w:bCs/>
          <w:iCs/>
          <w:szCs w:val="22"/>
        </w:rPr>
        <w:t xml:space="preserve">Los rendimientos operativos de las </w:t>
      </w:r>
      <w:r w:rsidRPr="00025820">
        <w:rPr>
          <w:rFonts w:cs="Arial"/>
          <w:szCs w:val="22"/>
        </w:rPr>
        <w:t>Toneladas Hora-Buque en Operación (THBO),</w:t>
      </w:r>
      <w:r w:rsidRPr="00025820">
        <w:rPr>
          <w:rFonts w:cs="Arial"/>
          <w:bCs/>
          <w:iCs/>
          <w:szCs w:val="22"/>
        </w:rPr>
        <w:t xml:space="preserve"> se comparan</w:t>
      </w:r>
      <w:r w:rsidRPr="00025820">
        <w:rPr>
          <w:rFonts w:cs="Arial"/>
          <w:szCs w:val="22"/>
        </w:rPr>
        <w:t xml:space="preserve"> de la misma manera en que se compararon los buques y carga.</w:t>
      </w:r>
      <w:r w:rsidRPr="00025820">
        <w:rPr>
          <w:rFonts w:cs="Arial"/>
          <w:bCs/>
          <w:iCs/>
          <w:szCs w:val="22"/>
        </w:rPr>
        <w:t xml:space="preserve"> </w:t>
      </w:r>
      <w:r w:rsidRPr="00025820">
        <w:rPr>
          <w:rFonts w:cs="Arial"/>
          <w:b/>
          <w:i/>
          <w:szCs w:val="22"/>
        </w:rPr>
        <w:t xml:space="preserve">(Anexo 7 pág. </w:t>
      </w:r>
      <w:r w:rsidR="00716EC5">
        <w:rPr>
          <w:rFonts w:cs="Arial"/>
          <w:b/>
          <w:i/>
          <w:szCs w:val="22"/>
        </w:rPr>
        <w:t>504</w:t>
      </w:r>
      <w:r w:rsidRPr="00025820">
        <w:rPr>
          <w:rFonts w:cs="Arial"/>
          <w:b/>
          <w:i/>
          <w:szCs w:val="22"/>
        </w:rPr>
        <w:t>).</w:t>
      </w:r>
    </w:p>
    <w:p w14:paraId="5FB5678F" w14:textId="77777777" w:rsidR="00CF17BB" w:rsidRPr="004A1E4A" w:rsidRDefault="00CF17BB" w:rsidP="00CF17BB">
      <w:pPr>
        <w:spacing w:line="360" w:lineRule="auto"/>
        <w:jc w:val="both"/>
        <w:rPr>
          <w:rFonts w:cs="Arial"/>
          <w:szCs w:val="22"/>
        </w:rPr>
      </w:pPr>
    </w:p>
    <w:p w14:paraId="4D52C9F1" w14:textId="77777777" w:rsidR="00CF17BB" w:rsidRPr="004A1E4A" w:rsidRDefault="00CF17BB" w:rsidP="00CF17BB">
      <w:pPr>
        <w:spacing w:line="360" w:lineRule="auto"/>
        <w:jc w:val="both"/>
        <w:rPr>
          <w:rFonts w:cs="Arial"/>
          <w:szCs w:val="22"/>
        </w:rPr>
      </w:pPr>
      <w:r w:rsidRPr="004A1E4A">
        <w:rPr>
          <w:rFonts w:cs="Arial"/>
          <w:szCs w:val="22"/>
        </w:rPr>
        <w:t>Resultaron los siguientes índices de operación:</w:t>
      </w:r>
    </w:p>
    <w:p w14:paraId="7C19F917" w14:textId="77777777" w:rsidR="00CF17BB" w:rsidRPr="004A1E4A" w:rsidRDefault="00CF17BB" w:rsidP="00CF17BB">
      <w:pPr>
        <w:spacing w:line="360" w:lineRule="auto"/>
        <w:jc w:val="both"/>
        <w:rPr>
          <w:rFonts w:cs="Arial"/>
          <w:bCs/>
          <w:iCs/>
          <w:szCs w:val="22"/>
        </w:rPr>
      </w:pPr>
    </w:p>
    <w:p w14:paraId="0B75DFB2" w14:textId="77777777" w:rsidR="00CF17BB" w:rsidRPr="004A1E4A" w:rsidRDefault="00CF17BB" w:rsidP="00AA21E9">
      <w:pPr>
        <w:pStyle w:val="Prrafodelista"/>
        <w:numPr>
          <w:ilvl w:val="0"/>
          <w:numId w:val="3"/>
        </w:numPr>
        <w:spacing w:after="0" w:line="360" w:lineRule="auto"/>
        <w:ind w:left="426" w:hanging="284"/>
        <w:jc w:val="both"/>
        <w:rPr>
          <w:rFonts w:ascii="Montserrat" w:hAnsi="Montserrat" w:cs="Arial"/>
        </w:rPr>
      </w:pPr>
      <w:r w:rsidRPr="004A1E4A">
        <w:rPr>
          <w:rFonts w:ascii="Montserrat" w:hAnsi="Montserrat" w:cs="Arial"/>
          <w:b/>
        </w:rPr>
        <w:t>Carga General</w:t>
      </w:r>
      <w:r w:rsidRPr="004A1E4A">
        <w:rPr>
          <w:rFonts w:ascii="Montserrat" w:hAnsi="Montserrat" w:cs="Arial"/>
        </w:rPr>
        <w:t xml:space="preserve">.- Se obtuvo un rendimiento de </w:t>
      </w:r>
      <w:r w:rsidRPr="004A1E4A">
        <w:rPr>
          <w:rFonts w:ascii="Montserrat" w:hAnsi="Montserrat" w:cs="Arial"/>
          <w:b/>
        </w:rPr>
        <w:t>166 THBO</w:t>
      </w:r>
      <w:r w:rsidRPr="004A1E4A">
        <w:rPr>
          <w:rFonts w:ascii="Montserrat" w:hAnsi="Montserrat" w:cs="Arial"/>
        </w:rPr>
        <w:t>,</w:t>
      </w:r>
      <w:r w:rsidRPr="004A1E4A">
        <w:rPr>
          <w:rFonts w:ascii="Montserrat" w:hAnsi="Montserrat" w:cs="Arial"/>
          <w:b/>
        </w:rPr>
        <w:t xml:space="preserve"> </w:t>
      </w:r>
      <w:r w:rsidRPr="004A1E4A">
        <w:rPr>
          <w:rFonts w:ascii="Montserrat" w:hAnsi="Montserrat" w:cs="Arial"/>
        </w:rPr>
        <w:t xml:space="preserve">cifra 1% inferior a la registrada en el año anterior que fue de 167 THBO; en cuanto al POA, se obtuvo 4% mayor a los 160 THBO estimado; </w:t>
      </w:r>
      <w:r w:rsidRPr="004A1E4A">
        <w:rPr>
          <w:rFonts w:ascii="Montserrat" w:hAnsi="Montserrat" w:cs="Arial"/>
          <w:bCs/>
          <w:iCs/>
        </w:rPr>
        <w:t>este resultado obedece a que la descarga de productos de acero se realizaron sin contratiempos en TPT y TRANSUNISA.</w:t>
      </w:r>
    </w:p>
    <w:p w14:paraId="4413585A" w14:textId="77777777" w:rsidR="00CF17BB" w:rsidRPr="004A1E4A" w:rsidRDefault="00CF17BB" w:rsidP="00AA21E9">
      <w:pPr>
        <w:pStyle w:val="Prrafodelista"/>
        <w:numPr>
          <w:ilvl w:val="0"/>
          <w:numId w:val="3"/>
        </w:numPr>
        <w:spacing w:after="0" w:line="360" w:lineRule="auto"/>
        <w:ind w:left="426" w:hanging="284"/>
        <w:jc w:val="both"/>
        <w:rPr>
          <w:rFonts w:ascii="Montserrat" w:hAnsi="Montserrat" w:cs="Arial"/>
          <w:b/>
        </w:rPr>
      </w:pPr>
      <w:r w:rsidRPr="004A1E4A">
        <w:rPr>
          <w:rFonts w:ascii="Montserrat" w:hAnsi="Montserrat" w:cs="Arial"/>
          <w:b/>
        </w:rPr>
        <w:t>Roll-On Roll-Off (Vehículos).</w:t>
      </w:r>
      <w:r w:rsidRPr="004A1E4A">
        <w:rPr>
          <w:rFonts w:ascii="Montserrat" w:hAnsi="Montserrat" w:cs="Arial"/>
        </w:rPr>
        <w:t xml:space="preserve"> - Se obtuvo un rendimiento de </w:t>
      </w:r>
      <w:r w:rsidRPr="004A1E4A">
        <w:rPr>
          <w:rFonts w:ascii="Montserrat" w:hAnsi="Montserrat" w:cs="Arial"/>
          <w:b/>
        </w:rPr>
        <w:t xml:space="preserve">55 UHBO, </w:t>
      </w:r>
      <w:r w:rsidRPr="004A1E4A">
        <w:rPr>
          <w:rFonts w:ascii="Montserrat" w:hAnsi="Montserrat" w:cs="Arial"/>
        </w:rPr>
        <w:t xml:space="preserve">cifra 29% menor a la registrada en el año anterior que fue de 78 UHBO, con respecto a lo considerado en el POA, se obtuvo 45% inferior a las 100 UHBO programadas. Este resultado obedece a que el embarque de unidades se realizó en un mayor tiempo debido al cuidado de garantías de calidad a cumplir durante las maniobras. </w:t>
      </w:r>
    </w:p>
    <w:p w14:paraId="35314060" w14:textId="77777777" w:rsidR="00CF17BB" w:rsidRPr="004A1E4A" w:rsidRDefault="00CF17BB" w:rsidP="00AA21E9">
      <w:pPr>
        <w:pStyle w:val="Prrafodelista"/>
        <w:numPr>
          <w:ilvl w:val="0"/>
          <w:numId w:val="3"/>
        </w:numPr>
        <w:spacing w:after="0" w:line="360" w:lineRule="auto"/>
        <w:ind w:left="426"/>
        <w:jc w:val="both"/>
        <w:rPr>
          <w:rFonts w:ascii="Montserrat" w:hAnsi="Montserrat" w:cs="Arial"/>
          <w:b/>
        </w:rPr>
      </w:pPr>
      <w:r w:rsidRPr="004A1E4A">
        <w:rPr>
          <w:rFonts w:ascii="Montserrat" w:hAnsi="Montserrat" w:cs="Arial"/>
          <w:b/>
        </w:rPr>
        <w:t>Contenedores en Terminal Especializada</w:t>
      </w:r>
      <w:r w:rsidRPr="004A1E4A">
        <w:rPr>
          <w:rFonts w:ascii="Montserrat" w:hAnsi="Montserrat" w:cs="Arial"/>
        </w:rPr>
        <w:t xml:space="preserve">.- Se obtuvo un rendimiento de </w:t>
      </w:r>
      <w:r w:rsidRPr="004A1E4A">
        <w:rPr>
          <w:rFonts w:ascii="Montserrat" w:hAnsi="Montserrat" w:cs="Arial"/>
          <w:b/>
        </w:rPr>
        <w:t xml:space="preserve">36 CHBO, </w:t>
      </w:r>
      <w:r w:rsidRPr="004A1E4A">
        <w:rPr>
          <w:rFonts w:ascii="Montserrat" w:hAnsi="Montserrat" w:cs="Arial"/>
        </w:rPr>
        <w:t>cifra igual a la reportada en el año anterior y un 69% inferior a las 115 CHBO programadas; esta productividad no es representativa debido a que el volumen de contenedores manejados en Tuxpan Port Terminal continua siendo mínimo.</w:t>
      </w:r>
    </w:p>
    <w:p w14:paraId="3D7F67E2" w14:textId="77777777" w:rsidR="00CF17BB" w:rsidRPr="004A1E4A" w:rsidRDefault="00CF17BB" w:rsidP="00AA21E9">
      <w:pPr>
        <w:pStyle w:val="Prrafodelista"/>
        <w:numPr>
          <w:ilvl w:val="0"/>
          <w:numId w:val="3"/>
        </w:numPr>
        <w:spacing w:after="0" w:line="360" w:lineRule="auto"/>
        <w:ind w:left="426"/>
        <w:jc w:val="both"/>
        <w:rPr>
          <w:rFonts w:ascii="Montserrat" w:hAnsi="Montserrat" w:cs="Arial"/>
        </w:rPr>
      </w:pPr>
      <w:r w:rsidRPr="004A1E4A">
        <w:rPr>
          <w:rFonts w:ascii="Montserrat" w:hAnsi="Montserrat" w:cs="Arial"/>
          <w:b/>
        </w:rPr>
        <w:t>Granel Agrícola Semimecanizado</w:t>
      </w:r>
      <w:r w:rsidRPr="004A1E4A">
        <w:rPr>
          <w:rFonts w:ascii="Montserrat" w:hAnsi="Montserrat" w:cs="Arial"/>
        </w:rPr>
        <w:t>.- El rendimiento de</w:t>
      </w:r>
      <w:r w:rsidRPr="004A1E4A">
        <w:rPr>
          <w:rFonts w:ascii="Montserrat" w:hAnsi="Montserrat" w:cs="Arial"/>
          <w:b/>
        </w:rPr>
        <w:t xml:space="preserve"> 341 THBO </w:t>
      </w:r>
      <w:r w:rsidRPr="004A1E4A">
        <w:rPr>
          <w:rFonts w:ascii="Montserrat" w:hAnsi="Montserrat" w:cs="Arial"/>
        </w:rPr>
        <w:t xml:space="preserve">representó un incremento del 18% respecto a lo registrado en el año 2019 en el que se obtuvo 290 THBO; en tanto que para el POA se situó un 7% superior a las 320 THBO estimadas, este resultado obedece a que las operaciones en terminales especializadas se realizaron sin contratiempos a través del sistema mecanizado con bandas.  </w:t>
      </w:r>
    </w:p>
    <w:p w14:paraId="5BC12E1B" w14:textId="77777777" w:rsidR="00CF17BB" w:rsidRPr="004A1E4A" w:rsidRDefault="00CF17BB" w:rsidP="00AA21E9">
      <w:pPr>
        <w:pStyle w:val="Prrafodelista"/>
        <w:numPr>
          <w:ilvl w:val="0"/>
          <w:numId w:val="3"/>
        </w:numPr>
        <w:spacing w:after="0" w:line="360" w:lineRule="auto"/>
        <w:ind w:left="426" w:hanging="284"/>
        <w:jc w:val="both"/>
        <w:rPr>
          <w:rFonts w:ascii="Montserrat" w:hAnsi="Montserrat" w:cs="Arial"/>
        </w:rPr>
      </w:pPr>
      <w:r w:rsidRPr="004A1E4A">
        <w:rPr>
          <w:rFonts w:ascii="Montserrat" w:hAnsi="Montserrat" w:cs="Arial"/>
          <w:b/>
        </w:rPr>
        <w:t xml:space="preserve">Granel Mineral Mecanizado.- </w:t>
      </w:r>
      <w:r w:rsidRPr="004A1E4A">
        <w:rPr>
          <w:rFonts w:ascii="Montserrat" w:hAnsi="Montserrat" w:cs="Arial"/>
        </w:rPr>
        <w:t xml:space="preserve">Se registró un rendimiento de </w:t>
      </w:r>
      <w:r w:rsidRPr="004A1E4A">
        <w:rPr>
          <w:rFonts w:ascii="Montserrat" w:hAnsi="Montserrat" w:cs="Arial"/>
          <w:b/>
        </w:rPr>
        <w:t>707 THBO</w:t>
      </w:r>
      <w:r w:rsidRPr="004A1E4A">
        <w:rPr>
          <w:rFonts w:ascii="Montserrat" w:hAnsi="Montserrat" w:cs="Arial"/>
        </w:rPr>
        <w:t>, cifra 13% menor a lo obtenido en el año 2019 igual a 813 THBO; en cuanto al POA, se obtuvo un 18% superior a las 600 THBO estimadas. Este resultado obedece al uso de un sistema mecanizado con bandas utilizado en la operación de grava en cabotaje.</w:t>
      </w:r>
    </w:p>
    <w:p w14:paraId="1D1295F5" w14:textId="77777777" w:rsidR="00CF17BB" w:rsidRPr="004A1E4A" w:rsidRDefault="00CF17BB" w:rsidP="00AA21E9">
      <w:pPr>
        <w:pStyle w:val="Prrafodelista"/>
        <w:numPr>
          <w:ilvl w:val="0"/>
          <w:numId w:val="3"/>
        </w:numPr>
        <w:shd w:val="clear" w:color="auto" w:fill="FFFFFF"/>
        <w:spacing w:after="0" w:line="360" w:lineRule="auto"/>
        <w:ind w:left="426" w:hanging="284"/>
        <w:jc w:val="both"/>
        <w:rPr>
          <w:rFonts w:ascii="Montserrat" w:hAnsi="Montserrat" w:cs="Arial"/>
        </w:rPr>
      </w:pPr>
      <w:r w:rsidRPr="004A1E4A">
        <w:rPr>
          <w:rFonts w:ascii="Montserrat" w:hAnsi="Montserrat" w:cs="Arial"/>
          <w:b/>
        </w:rPr>
        <w:lastRenderedPageBreak/>
        <w:t xml:space="preserve">Granel Mineral Maniobra Convencional.- </w:t>
      </w:r>
      <w:r w:rsidRPr="004A1E4A">
        <w:rPr>
          <w:rFonts w:ascii="Montserrat" w:hAnsi="Montserrat" w:cs="Arial"/>
        </w:rPr>
        <w:t xml:space="preserve">Se obtuvo un rendimiento de </w:t>
      </w:r>
      <w:r w:rsidRPr="004A1E4A">
        <w:rPr>
          <w:rFonts w:ascii="Montserrat" w:hAnsi="Montserrat" w:cs="Arial"/>
          <w:b/>
        </w:rPr>
        <w:t>316 THBO</w:t>
      </w:r>
      <w:r w:rsidRPr="004A1E4A">
        <w:rPr>
          <w:rFonts w:ascii="Montserrat" w:hAnsi="Montserrat" w:cs="Arial"/>
        </w:rPr>
        <w:t>, índice 22% mayor a las 260 THBO alcanzadas en el año anterior; en cuanto al POA, representó un 44% superior a las 220 THBO programadas, se registró una productividad positiva debido a que las operaciones de descarga de coque y fertilizante fueron eficientes al tenerse el transporte suficiente para realizar el acarreo del producto.</w:t>
      </w:r>
    </w:p>
    <w:p w14:paraId="6D0F8ACE" w14:textId="77777777" w:rsidR="00CF17BB" w:rsidRPr="004A1E4A" w:rsidRDefault="00CF17BB" w:rsidP="00AA21E9">
      <w:pPr>
        <w:pStyle w:val="Prrafodelista"/>
        <w:numPr>
          <w:ilvl w:val="0"/>
          <w:numId w:val="3"/>
        </w:numPr>
        <w:shd w:val="clear" w:color="auto" w:fill="FFFFFF"/>
        <w:spacing w:after="0" w:line="360" w:lineRule="auto"/>
        <w:ind w:left="426"/>
        <w:jc w:val="both"/>
        <w:rPr>
          <w:rFonts w:ascii="Montserrat" w:hAnsi="Montserrat" w:cs="Arial"/>
        </w:rPr>
      </w:pPr>
      <w:r w:rsidRPr="004A1E4A">
        <w:rPr>
          <w:rFonts w:ascii="Montserrat" w:hAnsi="Montserrat" w:cs="Arial"/>
          <w:b/>
          <w:bCs/>
          <w:iCs/>
        </w:rPr>
        <w:t>Fluidos no petroleros</w:t>
      </w:r>
      <w:r w:rsidRPr="004A1E4A">
        <w:rPr>
          <w:rFonts w:ascii="Montserrat" w:hAnsi="Montserrat" w:cs="Arial"/>
          <w:bCs/>
          <w:iCs/>
        </w:rPr>
        <w:t>.- Se registró un rendimiento de</w:t>
      </w:r>
      <w:r w:rsidRPr="004A1E4A">
        <w:rPr>
          <w:rFonts w:ascii="Montserrat" w:hAnsi="Montserrat" w:cs="Arial"/>
          <w:b/>
          <w:bCs/>
          <w:iCs/>
        </w:rPr>
        <w:t xml:space="preserve"> 244 THBO</w:t>
      </w:r>
      <w:r w:rsidRPr="004A1E4A">
        <w:rPr>
          <w:rFonts w:ascii="Montserrat" w:hAnsi="Montserrat" w:cs="Arial"/>
          <w:bCs/>
          <w:iCs/>
        </w:rPr>
        <w:t xml:space="preserve">, cifra 24% inferior a lo obtenido en el año 2019 igual a 319 THBO; </w:t>
      </w:r>
      <w:r w:rsidRPr="004A1E4A">
        <w:rPr>
          <w:rFonts w:ascii="Montserrat" w:hAnsi="Montserrat" w:cs="Arial"/>
        </w:rPr>
        <w:t>en cuanto al POA, se obtuvo un 14% por debajo de las 285 THBO estimadas, este resultado obedece a la reducida cantidad de autotanques empleados en las operaciones de trasvase de alcohol etílico, este producto es relevante para mitigar la propagación del virus COVID-19.</w:t>
      </w:r>
    </w:p>
    <w:p w14:paraId="084CE086" w14:textId="77777777" w:rsidR="00CF17BB" w:rsidRPr="004A1E4A" w:rsidRDefault="00CF17BB" w:rsidP="00AA21E9">
      <w:pPr>
        <w:pStyle w:val="Prrafodelista"/>
        <w:numPr>
          <w:ilvl w:val="0"/>
          <w:numId w:val="3"/>
        </w:numPr>
        <w:shd w:val="clear" w:color="auto" w:fill="FFFFFF"/>
        <w:spacing w:after="0" w:line="360" w:lineRule="auto"/>
        <w:ind w:left="426"/>
        <w:jc w:val="both"/>
        <w:rPr>
          <w:rFonts w:ascii="Montserrat" w:hAnsi="Montserrat" w:cs="Arial"/>
        </w:rPr>
      </w:pPr>
      <w:r w:rsidRPr="004A1E4A">
        <w:rPr>
          <w:rFonts w:ascii="Montserrat" w:hAnsi="Montserrat" w:cs="Arial"/>
          <w:b/>
          <w:bCs/>
          <w:iCs/>
        </w:rPr>
        <w:t>Gas Licuado.</w:t>
      </w:r>
      <w:r w:rsidRPr="004A1E4A">
        <w:rPr>
          <w:rFonts w:ascii="Montserrat" w:hAnsi="Montserrat" w:cs="Arial"/>
          <w:bCs/>
          <w:iCs/>
        </w:rPr>
        <w:t xml:space="preserve">- Se registró un rendimiento de </w:t>
      </w:r>
      <w:r w:rsidRPr="004A1E4A">
        <w:rPr>
          <w:rFonts w:ascii="Montserrat" w:hAnsi="Montserrat" w:cs="Arial"/>
          <w:b/>
          <w:bCs/>
          <w:iCs/>
        </w:rPr>
        <w:t>372 THBO</w:t>
      </w:r>
      <w:r w:rsidRPr="004A1E4A">
        <w:rPr>
          <w:rFonts w:ascii="Montserrat" w:hAnsi="Montserrat" w:cs="Arial"/>
          <w:bCs/>
          <w:iCs/>
        </w:rPr>
        <w:t xml:space="preserve">, cifra 5% superior a lo obtenido en el año anterior igual a 354 THBO; </w:t>
      </w:r>
      <w:r w:rsidRPr="004A1E4A">
        <w:rPr>
          <w:rFonts w:ascii="Montserrat" w:hAnsi="Montserrat" w:cs="Arial"/>
        </w:rPr>
        <w:t xml:space="preserve">en cuanto al POA, se obtuvo 18% superior a las 315 THBO estimadas; </w:t>
      </w:r>
      <w:r w:rsidRPr="004A1E4A">
        <w:rPr>
          <w:rFonts w:ascii="Montserrat" w:hAnsi="Montserrat" w:cs="Arial"/>
          <w:bCs/>
          <w:iCs/>
        </w:rPr>
        <w:t>las operaciones en las terminales gaseras especializadas son eficientes al operarse mayor cantidad de carga por embarque.</w:t>
      </w:r>
    </w:p>
    <w:p w14:paraId="084E2683" w14:textId="77777777" w:rsidR="00CF17BB" w:rsidRPr="004A1E4A" w:rsidRDefault="00CF17BB" w:rsidP="00AA21E9">
      <w:pPr>
        <w:pStyle w:val="Prrafodelista"/>
        <w:numPr>
          <w:ilvl w:val="0"/>
          <w:numId w:val="3"/>
        </w:numPr>
        <w:shd w:val="clear" w:color="auto" w:fill="FFFFFF"/>
        <w:spacing w:after="0" w:line="360" w:lineRule="auto"/>
        <w:ind w:left="426"/>
        <w:jc w:val="both"/>
        <w:rPr>
          <w:rFonts w:ascii="Montserrat" w:hAnsi="Montserrat" w:cs="Arial"/>
        </w:rPr>
      </w:pPr>
      <w:r w:rsidRPr="004A1E4A">
        <w:rPr>
          <w:rFonts w:ascii="Montserrat" w:hAnsi="Montserrat" w:cs="Arial"/>
          <w:b/>
          <w:bCs/>
          <w:iCs/>
        </w:rPr>
        <w:t>Petróleo y Derivados</w:t>
      </w:r>
      <w:r w:rsidRPr="004A1E4A">
        <w:rPr>
          <w:rFonts w:ascii="Montserrat" w:hAnsi="Montserrat" w:cs="Arial"/>
          <w:bCs/>
          <w:iCs/>
        </w:rPr>
        <w:t xml:space="preserve">.- Los petrolíferos alcanzaron un rendimiento de </w:t>
      </w:r>
      <w:r w:rsidRPr="004A1E4A">
        <w:rPr>
          <w:rFonts w:ascii="Montserrat" w:hAnsi="Montserrat" w:cs="Arial"/>
          <w:b/>
          <w:bCs/>
          <w:iCs/>
        </w:rPr>
        <w:t>1,072 THBO</w:t>
      </w:r>
      <w:r w:rsidRPr="004A1E4A">
        <w:rPr>
          <w:rFonts w:ascii="Montserrat" w:hAnsi="Montserrat" w:cs="Arial"/>
          <w:bCs/>
          <w:iCs/>
        </w:rPr>
        <w:t xml:space="preserve">, lo que representó un incremento del 14% respecto al año anterior en el que se obtuvo 944 THBO, </w:t>
      </w:r>
      <w:r w:rsidRPr="004A1E4A">
        <w:rPr>
          <w:rFonts w:ascii="Montserrat" w:hAnsi="Montserrat" w:cs="Arial"/>
        </w:rPr>
        <w:t>en cuanto al POA, se obtuvo un 18% inferior a las 1,300 THBO estimadas;</w:t>
      </w:r>
      <w:r w:rsidRPr="004A1E4A">
        <w:rPr>
          <w:rFonts w:ascii="Montserrat" w:hAnsi="Montserrat" w:cs="Arial"/>
          <w:bCs/>
          <w:iCs/>
        </w:rPr>
        <w:t xml:space="preserve"> este comportamiento con respecto al POA obedece </w:t>
      </w:r>
      <w:r w:rsidRPr="004A1E4A">
        <w:rPr>
          <w:rFonts w:ascii="Montserrat" w:hAnsi="Montserrat" w:cs="Arial"/>
        </w:rPr>
        <w:t>a que Pemex Logística realizó trasvase de diésel en el muelle fiscal, como parte de la estrategia derivada del PLAN DN-III-E seguridad en el abastecimiento de combustibles, para la cual utiliza autotanques.</w:t>
      </w:r>
    </w:p>
    <w:p w14:paraId="39281B0D" w14:textId="77777777" w:rsidR="00CF17BB" w:rsidRDefault="00CF17BB" w:rsidP="00CF17BB">
      <w:pPr>
        <w:pStyle w:val="Prrafodelista"/>
        <w:shd w:val="clear" w:color="auto" w:fill="FFFFFF"/>
        <w:spacing w:line="360" w:lineRule="auto"/>
        <w:ind w:left="426"/>
        <w:jc w:val="both"/>
        <w:rPr>
          <w:rFonts w:ascii="Montserrat" w:hAnsi="Montserrat" w:cs="Arial"/>
        </w:rPr>
      </w:pPr>
    </w:p>
    <w:p w14:paraId="52A282AF" w14:textId="77777777" w:rsidR="00CF17BB" w:rsidRDefault="00CF17BB" w:rsidP="00CF17BB">
      <w:pPr>
        <w:spacing w:after="160" w:line="259" w:lineRule="auto"/>
        <w:rPr>
          <w:rFonts w:eastAsia="Calibri" w:cs="Arial"/>
          <w:szCs w:val="22"/>
        </w:rPr>
      </w:pPr>
      <w:r>
        <w:rPr>
          <w:rFonts w:eastAsia="Calibri" w:cs="Arial"/>
          <w:szCs w:val="22"/>
        </w:rPr>
        <w:br w:type="page"/>
      </w:r>
    </w:p>
    <w:p w14:paraId="3F7C5FEC" w14:textId="77777777" w:rsidR="00CF17BB" w:rsidRPr="004A1E4A" w:rsidRDefault="00CF17BB" w:rsidP="00CF17BB">
      <w:pPr>
        <w:spacing w:line="360" w:lineRule="auto"/>
        <w:jc w:val="both"/>
        <w:rPr>
          <w:rFonts w:cs="Arial"/>
          <w:b/>
          <w:bCs/>
          <w:iCs/>
          <w:szCs w:val="22"/>
        </w:rPr>
      </w:pPr>
      <w:r w:rsidRPr="004A1E4A">
        <w:rPr>
          <w:rFonts w:cs="Arial"/>
          <w:b/>
          <w:bCs/>
          <w:iCs/>
          <w:szCs w:val="22"/>
        </w:rPr>
        <w:lastRenderedPageBreak/>
        <w:t>Utilización de la infraestructura.</w:t>
      </w:r>
    </w:p>
    <w:p w14:paraId="2178AD3D" w14:textId="77777777" w:rsidR="00CF17BB" w:rsidRPr="004A1E4A" w:rsidRDefault="00CF17BB" w:rsidP="00CF17BB">
      <w:pPr>
        <w:spacing w:line="360" w:lineRule="auto"/>
        <w:jc w:val="both"/>
        <w:rPr>
          <w:rFonts w:cs="Arial"/>
          <w:b/>
          <w:bCs/>
          <w:iCs/>
          <w:szCs w:val="22"/>
        </w:rPr>
      </w:pPr>
    </w:p>
    <w:p w14:paraId="2D9AC218" w14:textId="624BE891" w:rsidR="00CF17BB" w:rsidRPr="004A1E4A" w:rsidRDefault="00CF17BB" w:rsidP="00CF17BB">
      <w:pPr>
        <w:spacing w:line="360" w:lineRule="auto"/>
        <w:jc w:val="both"/>
        <w:rPr>
          <w:rFonts w:cs="Arial"/>
          <w:szCs w:val="22"/>
        </w:rPr>
      </w:pPr>
      <w:r w:rsidRPr="004A1E4A">
        <w:rPr>
          <w:rFonts w:cs="Arial"/>
          <w:b/>
          <w:bCs/>
          <w:iCs/>
          <w:szCs w:val="22"/>
        </w:rPr>
        <w:t>Muelles:</w:t>
      </w:r>
      <w:r w:rsidRPr="004A1E4A">
        <w:rPr>
          <w:rFonts w:cs="Arial"/>
          <w:szCs w:val="22"/>
        </w:rPr>
        <w:t xml:space="preserve"> Los muelles a cargo de </w:t>
      </w:r>
      <w:r w:rsidRPr="004A1E4A">
        <w:rPr>
          <w:rFonts w:cs="Arial"/>
          <w:b/>
          <w:szCs w:val="22"/>
        </w:rPr>
        <w:t>API de Tuxpan</w:t>
      </w:r>
      <w:r w:rsidRPr="004A1E4A">
        <w:rPr>
          <w:rFonts w:cs="Arial"/>
          <w:szCs w:val="22"/>
        </w:rPr>
        <w:t xml:space="preserve">, registraron un 77% de ocupación en promedio en el año 2020, cifra igual a lo alcanzado en el año anterior. Pemex suspendió sus operaciones en el muelle fiscal tramo número dos en el mes de octubre/2020, debido a que se encuentra en revisión y análisis la información presentada por la empresa AMERGY MEXICANA para la operación del equipo de rack de trasvase; </w:t>
      </w:r>
      <w:r w:rsidRPr="004A1E4A">
        <w:rPr>
          <w:rFonts w:cs="Arial"/>
          <w:b/>
          <w:szCs w:val="22"/>
        </w:rPr>
        <w:t>Granelera Internacional de Tuxpam</w:t>
      </w:r>
      <w:r w:rsidRPr="004A1E4A">
        <w:rPr>
          <w:rFonts w:cs="Arial"/>
          <w:szCs w:val="22"/>
        </w:rPr>
        <w:t xml:space="preserve"> reportó una ocupación del 32%, cifra igual a la registrada en el año anterior, esto obedece a que las operaciones de granel agrícola fueron eficientes, así también se realizaron operaciones temporales de grava en tráfico de cabotaje como apoyo para reducir la saturación en los muelles de uso público; </w:t>
      </w:r>
      <w:r w:rsidRPr="004A1E4A">
        <w:rPr>
          <w:rFonts w:cs="Arial"/>
          <w:b/>
          <w:szCs w:val="22"/>
        </w:rPr>
        <w:t>Terminal Portuaria de Tuxpan</w:t>
      </w:r>
      <w:r w:rsidRPr="004A1E4A">
        <w:rPr>
          <w:rFonts w:cs="Arial"/>
          <w:b/>
          <w:i/>
          <w:szCs w:val="22"/>
        </w:rPr>
        <w:t xml:space="preserve"> </w:t>
      </w:r>
      <w:r w:rsidRPr="004A1E4A">
        <w:rPr>
          <w:rFonts w:cs="Arial"/>
          <w:szCs w:val="22"/>
        </w:rPr>
        <w:t xml:space="preserve">obtuvo una ocupación del 25% en la atención de sus embarcaciones para la descarga de granel agrícola, porcentaje inferior en 2 puntos porcentuales a lo alcanzado en el año 2019 que fue de 27%, la descarga de las embarcaciones atendidas se realizó en menor tiempo; </w:t>
      </w:r>
      <w:r w:rsidRPr="004A1E4A">
        <w:rPr>
          <w:rFonts w:cs="Arial"/>
          <w:b/>
          <w:szCs w:val="22"/>
        </w:rPr>
        <w:t>TRANSUNISA</w:t>
      </w:r>
      <w:r w:rsidRPr="004A1E4A">
        <w:rPr>
          <w:rFonts w:cs="Arial"/>
          <w:szCs w:val="22"/>
        </w:rPr>
        <w:t xml:space="preserve"> alcanzó un 80% de ocupación, cifra superior en 35 puntos porcentuales comparados con el 45% de ocupación obtenido en el año anterior, situación que obedece a que mantuvo en su muelle al buque NAVE CAPELLA, el cual permaneció en Procedimiento Administrativo con la Autoridad Aduanera; </w:t>
      </w:r>
      <w:r w:rsidRPr="004A1E4A">
        <w:rPr>
          <w:rFonts w:cs="Arial"/>
          <w:b/>
          <w:szCs w:val="22"/>
        </w:rPr>
        <w:t xml:space="preserve">Tuxpan Port Terminal </w:t>
      </w:r>
      <w:r w:rsidRPr="004A1E4A">
        <w:rPr>
          <w:rFonts w:cs="Arial"/>
          <w:szCs w:val="22"/>
        </w:rPr>
        <w:t>obtuvo</w:t>
      </w:r>
      <w:r w:rsidRPr="004A1E4A">
        <w:rPr>
          <w:rFonts w:cs="Arial"/>
          <w:b/>
          <w:szCs w:val="22"/>
        </w:rPr>
        <w:t xml:space="preserve"> </w:t>
      </w:r>
      <w:r w:rsidRPr="004A1E4A">
        <w:rPr>
          <w:rFonts w:cs="Arial"/>
          <w:szCs w:val="22"/>
        </w:rPr>
        <w:t xml:space="preserve">un 64% de ocupación, cifra inferior en un punto porcentual comparado con el 65% del año anterior, esto obedece a que atendió menor cantidad de buques; </w:t>
      </w:r>
      <w:r w:rsidRPr="004A1E4A">
        <w:rPr>
          <w:rFonts w:cs="Arial"/>
          <w:b/>
          <w:szCs w:val="22"/>
        </w:rPr>
        <w:t>Andino Terminales México</w:t>
      </w:r>
      <w:r w:rsidRPr="004A1E4A">
        <w:rPr>
          <w:rFonts w:cs="Arial"/>
          <w:b/>
          <w:i/>
          <w:szCs w:val="22"/>
        </w:rPr>
        <w:t xml:space="preserve"> </w:t>
      </w:r>
      <w:r w:rsidRPr="004A1E4A">
        <w:rPr>
          <w:rFonts w:cs="Arial"/>
          <w:szCs w:val="22"/>
        </w:rPr>
        <w:t xml:space="preserve">generó una ocupación del 6% cifra mayor en un punto porcentual al 5% registrado en el año anterior, esto obedece a que atendió mayor cantidad de buques; </w:t>
      </w:r>
      <w:r w:rsidRPr="004A1E4A">
        <w:rPr>
          <w:rFonts w:cs="Arial"/>
          <w:b/>
          <w:szCs w:val="22"/>
        </w:rPr>
        <w:t>Compañía Terminal de Tuxpan</w:t>
      </w:r>
      <w:r w:rsidRPr="004A1E4A">
        <w:rPr>
          <w:rFonts w:cs="Arial"/>
          <w:szCs w:val="22"/>
        </w:rPr>
        <w:t xml:space="preserve"> inició sus operaciones con petrolíferos (turbosina) en el mes de marzo/2020, registró una ocupación de 21%; la terminal </w:t>
      </w:r>
      <w:r w:rsidRPr="004A1E4A">
        <w:rPr>
          <w:rFonts w:cs="Arial"/>
          <w:b/>
          <w:szCs w:val="22"/>
        </w:rPr>
        <w:t>TOMZA</w:t>
      </w:r>
      <w:r w:rsidRPr="004A1E4A">
        <w:rPr>
          <w:rFonts w:cs="Arial"/>
          <w:szCs w:val="22"/>
        </w:rPr>
        <w:t xml:space="preserve"> presentó un 22% de ocupación, cifra menor a la registrada en el año anterior que fue de 27%, esto obedece a que recibió tres buques menos en comparación con los 23 del año anterior; </w:t>
      </w:r>
      <w:r w:rsidRPr="004A1E4A">
        <w:rPr>
          <w:rFonts w:cs="Arial"/>
          <w:b/>
          <w:szCs w:val="22"/>
        </w:rPr>
        <w:t>TERMIGAS</w:t>
      </w:r>
      <w:r w:rsidRPr="004A1E4A">
        <w:rPr>
          <w:rFonts w:cs="Arial"/>
          <w:szCs w:val="22"/>
        </w:rPr>
        <w:t xml:space="preserve"> registró una ocupación del 50%, cifra inferior en dos puntos porcentuales respecto al año anterior igual a 52%, se atendieron dos buques más en relación a los 63 del año 2019; y </w:t>
      </w:r>
      <w:r w:rsidRPr="004A1E4A">
        <w:rPr>
          <w:rFonts w:cs="Arial"/>
          <w:b/>
          <w:szCs w:val="22"/>
        </w:rPr>
        <w:t>PEMEX REFINACIÓN</w:t>
      </w:r>
      <w:r w:rsidRPr="004A1E4A">
        <w:rPr>
          <w:rFonts w:cs="Arial"/>
          <w:szCs w:val="22"/>
        </w:rPr>
        <w:t xml:space="preserve"> alcanzó un 25% de ocupación, cifra inferior en relación a lo </w:t>
      </w:r>
      <w:r w:rsidRPr="004A1E4A">
        <w:rPr>
          <w:rFonts w:cs="Arial"/>
          <w:szCs w:val="22"/>
        </w:rPr>
        <w:lastRenderedPageBreak/>
        <w:t xml:space="preserve">registrado en el año anterior, que fue del 34% se tuvo bajo consumo de combustibles en el centro del país derivado de la contingencia sanitaria </w:t>
      </w:r>
      <w:r w:rsidRPr="00025820">
        <w:rPr>
          <w:rFonts w:cs="Arial"/>
          <w:szCs w:val="22"/>
        </w:rPr>
        <w:t xml:space="preserve">COVID-19. </w:t>
      </w:r>
      <w:r w:rsidRPr="00025820">
        <w:rPr>
          <w:rFonts w:cs="Arial"/>
          <w:b/>
          <w:i/>
          <w:szCs w:val="22"/>
        </w:rPr>
        <w:t xml:space="preserve">(Anexo 8 pág. </w:t>
      </w:r>
      <w:r w:rsidR="00716EC5">
        <w:rPr>
          <w:rFonts w:cs="Arial"/>
          <w:b/>
          <w:i/>
          <w:szCs w:val="22"/>
        </w:rPr>
        <w:t>505</w:t>
      </w:r>
      <w:r w:rsidRPr="00025820">
        <w:rPr>
          <w:rFonts w:cs="Arial"/>
          <w:b/>
          <w:i/>
          <w:szCs w:val="22"/>
        </w:rPr>
        <w:t xml:space="preserve">). </w:t>
      </w:r>
    </w:p>
    <w:p w14:paraId="2514F0C1" w14:textId="77777777" w:rsidR="00CF17BB" w:rsidRPr="004A1E4A" w:rsidRDefault="00CF17BB" w:rsidP="00CF17BB">
      <w:pPr>
        <w:spacing w:line="360" w:lineRule="auto"/>
        <w:jc w:val="both"/>
        <w:rPr>
          <w:rFonts w:cs="Arial"/>
          <w:szCs w:val="22"/>
        </w:rPr>
      </w:pPr>
    </w:p>
    <w:p w14:paraId="2F64F461" w14:textId="6157DEB3" w:rsidR="00CF17BB" w:rsidRPr="004A1E4A" w:rsidRDefault="00CF17BB" w:rsidP="00CF17BB">
      <w:pPr>
        <w:spacing w:line="360" w:lineRule="auto"/>
        <w:jc w:val="both"/>
        <w:rPr>
          <w:rFonts w:cs="Arial"/>
          <w:szCs w:val="22"/>
        </w:rPr>
      </w:pPr>
      <w:r w:rsidRPr="004A1E4A">
        <w:rPr>
          <w:rFonts w:cs="Arial"/>
          <w:b/>
          <w:bCs/>
          <w:iCs/>
          <w:szCs w:val="22"/>
        </w:rPr>
        <w:t>Patios</w:t>
      </w:r>
      <w:r w:rsidRPr="004A1E4A">
        <w:rPr>
          <w:rFonts w:cs="Arial"/>
          <w:bCs/>
          <w:iCs/>
          <w:szCs w:val="22"/>
        </w:rPr>
        <w:t xml:space="preserve">: </w:t>
      </w:r>
      <w:r w:rsidRPr="004A1E4A">
        <w:rPr>
          <w:rFonts w:cs="Arial"/>
          <w:szCs w:val="22"/>
        </w:rPr>
        <w:t xml:space="preserve">Las áreas de almacenamiento a cielo abierto (patios) a cargo de la </w:t>
      </w:r>
      <w:r w:rsidRPr="004A1E4A">
        <w:rPr>
          <w:rFonts w:cs="Arial"/>
          <w:b/>
          <w:szCs w:val="22"/>
        </w:rPr>
        <w:t>API de Tuxpan</w:t>
      </w:r>
      <w:r w:rsidRPr="004A1E4A">
        <w:rPr>
          <w:rFonts w:cs="Arial"/>
          <w:szCs w:val="22"/>
        </w:rPr>
        <w:t xml:space="preserve"> registraron un 3% de ocupación, en tanto que en el año anterior se registró una ocupación del 35%, las cargas que se manejaron en el muelle público prácticamente no se almacenan en el patio; </w:t>
      </w:r>
      <w:r w:rsidRPr="004A1E4A">
        <w:rPr>
          <w:rFonts w:cs="Arial"/>
          <w:b/>
          <w:szCs w:val="22"/>
        </w:rPr>
        <w:t>TRANSUNISA</w:t>
      </w:r>
      <w:r w:rsidRPr="004A1E4A">
        <w:rPr>
          <w:rFonts w:cs="Arial"/>
          <w:szCs w:val="22"/>
        </w:rPr>
        <w:t xml:space="preserve"> registró ocupación del 3%, cifra inferior respecto al 20% obtenido en el año anterior, almacenó poca carga general en sus patios; </w:t>
      </w:r>
      <w:r w:rsidRPr="004A1E4A">
        <w:rPr>
          <w:rFonts w:cs="Arial"/>
          <w:b/>
          <w:szCs w:val="22"/>
        </w:rPr>
        <w:t xml:space="preserve">Tuxpan Port Terminal </w:t>
      </w:r>
      <w:r w:rsidRPr="004A1E4A">
        <w:rPr>
          <w:rFonts w:cs="Arial"/>
          <w:szCs w:val="22"/>
        </w:rPr>
        <w:t>registró un 27% de ocupación, cifra mayor en 11 puntos porcentuales a la obtenida en el año anterior que fue del 16</w:t>
      </w:r>
      <w:r w:rsidRPr="00025820">
        <w:rPr>
          <w:rFonts w:cs="Arial"/>
          <w:szCs w:val="22"/>
        </w:rPr>
        <w:t xml:space="preserve">%, almacenó contenedores, autos Mazda, camionetas Jeep Compas y camionetas GMC. </w:t>
      </w:r>
      <w:r w:rsidRPr="00025820">
        <w:rPr>
          <w:rFonts w:cs="Arial"/>
          <w:b/>
          <w:i/>
          <w:szCs w:val="22"/>
        </w:rPr>
        <w:t xml:space="preserve">(Anexo 8 pág. </w:t>
      </w:r>
      <w:r w:rsidR="00716EC5">
        <w:rPr>
          <w:rFonts w:cs="Arial"/>
          <w:b/>
          <w:i/>
          <w:szCs w:val="22"/>
        </w:rPr>
        <w:t>505</w:t>
      </w:r>
      <w:r w:rsidRPr="00025820">
        <w:rPr>
          <w:rFonts w:cs="Arial"/>
          <w:b/>
          <w:i/>
          <w:szCs w:val="22"/>
        </w:rPr>
        <w:t>).</w:t>
      </w:r>
    </w:p>
    <w:p w14:paraId="4F000607" w14:textId="77777777" w:rsidR="00CF17BB" w:rsidRPr="004A1E4A" w:rsidRDefault="00CF17BB" w:rsidP="00CF17BB">
      <w:pPr>
        <w:spacing w:line="360" w:lineRule="auto"/>
        <w:jc w:val="both"/>
        <w:rPr>
          <w:rFonts w:cs="Arial"/>
          <w:szCs w:val="22"/>
        </w:rPr>
      </w:pPr>
    </w:p>
    <w:p w14:paraId="4EF41DBF" w14:textId="7D14D114" w:rsidR="00CF17BB" w:rsidRPr="004A1E4A" w:rsidRDefault="00CF17BB" w:rsidP="00CF17BB">
      <w:pPr>
        <w:spacing w:line="360" w:lineRule="auto"/>
        <w:jc w:val="both"/>
        <w:rPr>
          <w:rFonts w:cs="Arial"/>
          <w:bCs/>
          <w:color w:val="5B9BD5" w:themeColor="accent1"/>
          <w:szCs w:val="22"/>
        </w:rPr>
      </w:pPr>
      <w:r w:rsidRPr="004A1E4A">
        <w:rPr>
          <w:rFonts w:cs="Arial"/>
          <w:b/>
          <w:bCs/>
          <w:iCs/>
          <w:szCs w:val="22"/>
        </w:rPr>
        <w:t>Bodegas/Tanques/Esferas:</w:t>
      </w:r>
      <w:r w:rsidRPr="004A1E4A">
        <w:rPr>
          <w:rFonts w:cs="Arial"/>
          <w:bCs/>
          <w:iCs/>
          <w:szCs w:val="22"/>
        </w:rPr>
        <w:t xml:space="preserve"> </w:t>
      </w:r>
      <w:r w:rsidRPr="004A1E4A">
        <w:rPr>
          <w:rFonts w:cs="Arial"/>
          <w:bCs/>
          <w:szCs w:val="22"/>
        </w:rPr>
        <w:t xml:space="preserve">En cuanto a la utilización de áreas cubiertas, las bodegas de </w:t>
      </w:r>
      <w:r w:rsidRPr="004A1E4A">
        <w:rPr>
          <w:rFonts w:cs="Arial"/>
          <w:b/>
          <w:szCs w:val="22"/>
        </w:rPr>
        <w:t>API de Tuxpan</w:t>
      </w:r>
      <w:r w:rsidRPr="004A1E4A">
        <w:rPr>
          <w:rFonts w:cs="Arial"/>
          <w:bCs/>
          <w:szCs w:val="22"/>
        </w:rPr>
        <w:t xml:space="preserve"> registraron una ocupación del 30%, </w:t>
      </w:r>
      <w:r w:rsidRPr="004A1E4A">
        <w:rPr>
          <w:rFonts w:cs="Arial"/>
          <w:szCs w:val="22"/>
        </w:rPr>
        <w:t xml:space="preserve">cifra inferior en cinco puntos porcentuales al 35% alcanzado en el año anterior, </w:t>
      </w:r>
      <w:r w:rsidRPr="004A1E4A">
        <w:rPr>
          <w:rFonts w:cs="Arial"/>
          <w:bCs/>
          <w:szCs w:val="22"/>
        </w:rPr>
        <w:t xml:space="preserve">esto corresponde al uso de la Bodega Multipropósitos y Bodega de Tránsito para el almacenaje de granel agrícola del usuario GRAMOSA y GAVILÓN; </w:t>
      </w:r>
      <w:r w:rsidRPr="004A1E4A">
        <w:rPr>
          <w:rFonts w:cs="Arial"/>
          <w:b/>
          <w:bCs/>
          <w:szCs w:val="22"/>
        </w:rPr>
        <w:t xml:space="preserve">TRANSUNISA </w:t>
      </w:r>
      <w:r w:rsidRPr="004A1E4A">
        <w:rPr>
          <w:rFonts w:cs="Arial"/>
          <w:bCs/>
          <w:szCs w:val="22"/>
        </w:rPr>
        <w:t xml:space="preserve">registró una ocupación del 17%, en tanto que en el año anterior registró una ocupación de 15%, almacenó fertilizante ensacado y maíz amarillo; </w:t>
      </w:r>
      <w:r w:rsidRPr="004A1E4A">
        <w:rPr>
          <w:rFonts w:cs="Arial"/>
          <w:b/>
          <w:bCs/>
          <w:szCs w:val="22"/>
        </w:rPr>
        <w:t>Tuxpan Port Terminal</w:t>
      </w:r>
      <w:r w:rsidRPr="004A1E4A">
        <w:rPr>
          <w:rFonts w:cs="Arial"/>
          <w:bCs/>
          <w:szCs w:val="22"/>
        </w:rPr>
        <w:t xml:space="preserve"> registró una ocupación del 5%, cifra menor en cinco puntos porcentuales respecto al año anterior en que registró un 10% de ocupación, almacenó rollos de acero; </w:t>
      </w:r>
      <w:r w:rsidRPr="004A1E4A">
        <w:rPr>
          <w:rFonts w:cs="Arial"/>
          <w:b/>
          <w:bCs/>
          <w:szCs w:val="22"/>
        </w:rPr>
        <w:t>FR Terminales</w:t>
      </w:r>
      <w:r w:rsidRPr="004A1E4A">
        <w:rPr>
          <w:rFonts w:cs="Arial"/>
          <w:bCs/>
          <w:szCs w:val="22"/>
        </w:rPr>
        <w:t xml:space="preserve"> (tanques) alcanzó un 80% de utilización, cifra menor en dos puntos porcentuales a lo registrado en el año anterior que fue de 82%, esta variación obedece a que el desalojo del producto se realizó con mayor fluidez; las bodegas de </w:t>
      </w:r>
      <w:r w:rsidRPr="004A1E4A">
        <w:rPr>
          <w:rFonts w:cs="Arial"/>
          <w:b/>
          <w:bCs/>
          <w:szCs w:val="22"/>
        </w:rPr>
        <w:t xml:space="preserve">Granelera Internacional de Tuxpam </w:t>
      </w:r>
      <w:r w:rsidRPr="004A1E4A">
        <w:rPr>
          <w:rFonts w:cs="Arial"/>
          <w:bCs/>
          <w:szCs w:val="22"/>
        </w:rPr>
        <w:t xml:space="preserve">alcanzaron una ocupación del 68%, cifra inferior en dos puntos porcentuales en relación al 70% registrado en el año anterior, almacenó maíz amarillo, grano destilado, arroz y trigo; </w:t>
      </w:r>
      <w:r w:rsidRPr="004A1E4A">
        <w:rPr>
          <w:rFonts w:cs="Arial"/>
          <w:b/>
          <w:bCs/>
          <w:szCs w:val="22"/>
        </w:rPr>
        <w:t xml:space="preserve">Andino Terminales México </w:t>
      </w:r>
      <w:r w:rsidRPr="004A1E4A">
        <w:rPr>
          <w:rFonts w:cs="Arial"/>
          <w:bCs/>
          <w:szCs w:val="22"/>
        </w:rPr>
        <w:t>(tanques)</w:t>
      </w:r>
      <w:r w:rsidRPr="004A1E4A">
        <w:rPr>
          <w:rFonts w:cs="Arial"/>
          <w:b/>
          <w:bCs/>
          <w:szCs w:val="22"/>
        </w:rPr>
        <w:t xml:space="preserve"> </w:t>
      </w:r>
      <w:r w:rsidRPr="004A1E4A">
        <w:rPr>
          <w:rFonts w:cs="Arial"/>
          <w:bCs/>
          <w:szCs w:val="22"/>
        </w:rPr>
        <w:t>presentó una ocupación del 64%, cifra superior en 21 puntos porcentuales respecto al año anterior que fue del 43%, recibió mayor cantidad de carga;</w:t>
      </w:r>
      <w:r w:rsidRPr="004A1E4A">
        <w:rPr>
          <w:rFonts w:cs="Arial"/>
          <w:szCs w:val="22"/>
        </w:rPr>
        <w:t xml:space="preserve"> </w:t>
      </w:r>
      <w:r w:rsidRPr="004A1E4A">
        <w:rPr>
          <w:rFonts w:cs="Arial"/>
          <w:b/>
          <w:bCs/>
          <w:szCs w:val="22"/>
        </w:rPr>
        <w:t xml:space="preserve">Terminal Portuaria de Tuxpan </w:t>
      </w:r>
      <w:r w:rsidRPr="004A1E4A">
        <w:rPr>
          <w:rFonts w:cs="Arial"/>
          <w:bCs/>
          <w:szCs w:val="22"/>
        </w:rPr>
        <w:t>(bodegas)</w:t>
      </w:r>
      <w:r w:rsidRPr="004A1E4A">
        <w:rPr>
          <w:rFonts w:cs="Arial"/>
          <w:b/>
          <w:bCs/>
          <w:szCs w:val="22"/>
        </w:rPr>
        <w:t xml:space="preserve"> </w:t>
      </w:r>
      <w:r w:rsidRPr="004A1E4A">
        <w:rPr>
          <w:rFonts w:cs="Arial"/>
          <w:bCs/>
          <w:szCs w:val="22"/>
        </w:rPr>
        <w:t xml:space="preserve">alcanzó un 47% de ocupación, cifra inferior en 20 puntos porcentuales respecto al año anterior en que obtuvo un 67%, almacenó maíz amarillo, </w:t>
      </w:r>
      <w:r w:rsidRPr="004A1E4A">
        <w:rPr>
          <w:rFonts w:cs="Arial"/>
          <w:bCs/>
          <w:szCs w:val="22"/>
        </w:rPr>
        <w:lastRenderedPageBreak/>
        <w:t xml:space="preserve">grano destilado y arroz; </w:t>
      </w:r>
      <w:r w:rsidRPr="004A1E4A">
        <w:rPr>
          <w:rFonts w:cs="Arial"/>
          <w:szCs w:val="22"/>
        </w:rPr>
        <w:t xml:space="preserve">la terminal gasera de </w:t>
      </w:r>
      <w:r w:rsidRPr="004A1E4A">
        <w:rPr>
          <w:rFonts w:cs="Arial"/>
          <w:b/>
          <w:bCs/>
          <w:szCs w:val="22"/>
        </w:rPr>
        <w:t xml:space="preserve">TOMZA </w:t>
      </w:r>
      <w:r w:rsidRPr="004A1E4A">
        <w:rPr>
          <w:rFonts w:cs="Arial"/>
          <w:bCs/>
          <w:szCs w:val="22"/>
        </w:rPr>
        <w:t xml:space="preserve">(esferas) registró un 58% de ocupación, cifra inferior 6 puntos porcentuales respecto al 64% obtenido en el año anterior, esto debido a que almacenó menor cantidad de carga; la gasera </w:t>
      </w:r>
      <w:r w:rsidRPr="004A1E4A">
        <w:rPr>
          <w:rFonts w:cs="Arial"/>
          <w:b/>
          <w:bCs/>
          <w:szCs w:val="22"/>
        </w:rPr>
        <w:t xml:space="preserve">TERMIGAS </w:t>
      </w:r>
      <w:r w:rsidRPr="004A1E4A">
        <w:rPr>
          <w:rFonts w:cs="Arial"/>
          <w:bCs/>
          <w:szCs w:val="22"/>
        </w:rPr>
        <w:t xml:space="preserve">(esferas) registró 56% de ocupación, índice inferior en cinco puntos porcentuales a lo registrado en el año anterior igual a 61%, recibió mayor volumen de carga y el desalojo del producto se realizó eficientemente; </w:t>
      </w:r>
      <w:r w:rsidRPr="004A1E4A">
        <w:rPr>
          <w:rFonts w:cs="Arial"/>
          <w:b/>
          <w:bCs/>
          <w:szCs w:val="22"/>
        </w:rPr>
        <w:t xml:space="preserve">Smart Pass </w:t>
      </w:r>
      <w:r w:rsidRPr="004A1E4A">
        <w:rPr>
          <w:rFonts w:cs="Arial"/>
          <w:bCs/>
          <w:szCs w:val="22"/>
        </w:rPr>
        <w:t>(tanques)</w:t>
      </w:r>
      <w:r w:rsidRPr="004A1E4A">
        <w:rPr>
          <w:rFonts w:cs="Arial"/>
          <w:b/>
          <w:bCs/>
          <w:szCs w:val="22"/>
        </w:rPr>
        <w:t xml:space="preserve"> </w:t>
      </w:r>
      <w:r w:rsidRPr="004A1E4A">
        <w:rPr>
          <w:rFonts w:cs="Arial"/>
          <w:bCs/>
          <w:szCs w:val="22"/>
        </w:rPr>
        <w:t xml:space="preserve">obtuvo un porcentaje de ocupación del 42%, cifra superior en dos puntos porcentuales en relación al 40% registrado en el año anterior, esta terminal recibió químicos y alcohol que principalmente se envió a la industria farmacéutica para la elaboración de gel antibacterial; </w:t>
      </w:r>
      <w:r w:rsidRPr="004A1E4A">
        <w:rPr>
          <w:rFonts w:cs="Arial"/>
          <w:b/>
          <w:bCs/>
          <w:szCs w:val="22"/>
        </w:rPr>
        <w:t>PEMEX REFINACIÓN</w:t>
      </w:r>
      <w:r w:rsidRPr="004A1E4A">
        <w:rPr>
          <w:rFonts w:cs="Arial"/>
          <w:szCs w:val="22"/>
        </w:rPr>
        <w:t xml:space="preserve"> (tanques) alcanzó un 61% de utilización, cifra 32 puntos porcentuales menor con respecto a la ocupación registrada en el año anterior que fue de 64%, lo anterior </w:t>
      </w:r>
      <w:r w:rsidRPr="00025820">
        <w:rPr>
          <w:rFonts w:cs="Arial"/>
          <w:szCs w:val="22"/>
        </w:rPr>
        <w:t xml:space="preserve">debido a que redujo la recepción de combustible derivado de la contingencia sanitaria COVID-19. </w:t>
      </w:r>
      <w:r w:rsidRPr="00025820">
        <w:rPr>
          <w:rFonts w:cs="Arial"/>
          <w:b/>
          <w:i/>
          <w:szCs w:val="22"/>
        </w:rPr>
        <w:t xml:space="preserve">(Anexo 8 pág. </w:t>
      </w:r>
      <w:r w:rsidR="00716EC5">
        <w:rPr>
          <w:rFonts w:cs="Arial"/>
          <w:b/>
          <w:i/>
          <w:szCs w:val="22"/>
        </w:rPr>
        <w:t>505</w:t>
      </w:r>
      <w:r w:rsidRPr="00025820">
        <w:rPr>
          <w:rFonts w:cs="Arial"/>
          <w:b/>
          <w:i/>
          <w:szCs w:val="22"/>
        </w:rPr>
        <w:t>).</w:t>
      </w:r>
    </w:p>
    <w:p w14:paraId="0626151D" w14:textId="77777777" w:rsidR="00CF17BB" w:rsidRDefault="00CF17BB" w:rsidP="00CF17BB">
      <w:pPr>
        <w:spacing w:line="360" w:lineRule="auto"/>
        <w:rPr>
          <w:rFonts w:cs="Times New Roman"/>
          <w:sz w:val="20"/>
          <w:szCs w:val="20"/>
        </w:rPr>
      </w:pPr>
    </w:p>
    <w:p w14:paraId="7E049C26" w14:textId="77777777" w:rsidR="00CF17BB" w:rsidRPr="00007414" w:rsidRDefault="00CF17BB" w:rsidP="00CF17BB"/>
    <w:p w14:paraId="11E75ADD" w14:textId="77777777" w:rsidR="00CF17BB" w:rsidRPr="00EC6B31" w:rsidRDefault="00CF17BB" w:rsidP="00CF17BB">
      <w:pPr>
        <w:spacing w:after="160" w:line="259" w:lineRule="auto"/>
        <w:rPr>
          <w:rFonts w:eastAsiaTheme="majorEastAsia" w:cs="Arial"/>
          <w:szCs w:val="22"/>
        </w:rPr>
      </w:pPr>
      <w:r w:rsidRPr="00EC6B31">
        <w:rPr>
          <w:rFonts w:cs="Arial"/>
          <w:szCs w:val="22"/>
        </w:rPr>
        <w:br w:type="page"/>
      </w:r>
    </w:p>
    <w:p w14:paraId="739589E7" w14:textId="77777777" w:rsidR="00CF17BB" w:rsidRPr="00AE03C3" w:rsidRDefault="00B53CA5" w:rsidP="00CF17BB">
      <w:pPr>
        <w:pStyle w:val="Ttulo3"/>
        <w:spacing w:before="0" w:line="360" w:lineRule="auto"/>
        <w:ind w:left="708"/>
        <w:rPr>
          <w:rFonts w:ascii="Montserrat" w:hAnsi="Montserrat" w:cs="Arial"/>
          <w:b/>
          <w:color w:val="auto"/>
          <w:szCs w:val="22"/>
        </w:rPr>
      </w:pPr>
      <w:bookmarkStart w:id="46" w:name="_Toc64301617"/>
      <w:bookmarkStart w:id="47" w:name="_Toc65747915"/>
      <w:r>
        <w:rPr>
          <w:rFonts w:ascii="Montserrat" w:hAnsi="Montserrat" w:cs="Arial"/>
          <w:b/>
          <w:color w:val="auto"/>
          <w:szCs w:val="22"/>
        </w:rPr>
        <w:lastRenderedPageBreak/>
        <w:t>IV.</w:t>
      </w:r>
      <w:r w:rsidR="00CF17BB" w:rsidRPr="00AE03C3">
        <w:rPr>
          <w:rFonts w:ascii="Montserrat" w:hAnsi="Montserrat" w:cs="Arial"/>
          <w:b/>
          <w:color w:val="auto"/>
          <w:szCs w:val="22"/>
        </w:rPr>
        <w:t>II.2 Situación Financiera</w:t>
      </w:r>
      <w:bookmarkEnd w:id="46"/>
      <w:bookmarkEnd w:id="47"/>
    </w:p>
    <w:p w14:paraId="4AD856E8" w14:textId="77777777" w:rsidR="00CF17BB" w:rsidRDefault="00CF17BB" w:rsidP="00CF17BB">
      <w:pPr>
        <w:spacing w:line="360" w:lineRule="auto"/>
        <w:jc w:val="both"/>
        <w:rPr>
          <w:rFonts w:cs="Arial"/>
          <w:b/>
          <w:i/>
          <w:iCs/>
          <w:szCs w:val="22"/>
        </w:rPr>
      </w:pPr>
    </w:p>
    <w:p w14:paraId="688AE303" w14:textId="77777777" w:rsidR="00CF17BB" w:rsidRPr="00360418" w:rsidRDefault="00CF17BB" w:rsidP="00CF17BB">
      <w:pPr>
        <w:spacing w:line="360" w:lineRule="auto"/>
        <w:jc w:val="both"/>
        <w:rPr>
          <w:rFonts w:cs="Arial"/>
          <w:szCs w:val="22"/>
        </w:rPr>
      </w:pPr>
      <w:r w:rsidRPr="00360418">
        <w:rPr>
          <w:rFonts w:cs="Arial"/>
          <w:szCs w:val="22"/>
        </w:rPr>
        <w:t>El</w:t>
      </w:r>
      <w:r w:rsidRPr="00360418">
        <w:rPr>
          <w:rFonts w:cs="Arial"/>
          <w:b/>
          <w:szCs w:val="22"/>
        </w:rPr>
        <w:t xml:space="preserve"> </w:t>
      </w:r>
      <w:r w:rsidRPr="00360418">
        <w:rPr>
          <w:rFonts w:cs="Arial"/>
          <w:b/>
          <w:i/>
          <w:szCs w:val="22"/>
        </w:rPr>
        <w:t>Activo Circulante</w:t>
      </w:r>
      <w:r w:rsidRPr="00360418">
        <w:rPr>
          <w:rFonts w:cs="Arial"/>
          <w:szCs w:val="22"/>
        </w:rPr>
        <w:t xml:space="preserve"> muestra un decremento de </w:t>
      </w:r>
      <w:r w:rsidRPr="00360418">
        <w:rPr>
          <w:rFonts w:cs="Arial"/>
          <w:b/>
          <w:szCs w:val="22"/>
        </w:rPr>
        <w:t xml:space="preserve">$18,636.1 </w:t>
      </w:r>
      <w:r w:rsidRPr="00360418">
        <w:rPr>
          <w:rFonts w:cs="Arial"/>
          <w:szCs w:val="22"/>
        </w:rPr>
        <w:t>miles, representando una variación de</w:t>
      </w:r>
      <w:r w:rsidRPr="00360418">
        <w:rPr>
          <w:rFonts w:cs="Arial"/>
          <w:b/>
          <w:szCs w:val="22"/>
        </w:rPr>
        <w:t xml:space="preserve"> 7.9</w:t>
      </w:r>
      <w:r w:rsidRPr="00360418">
        <w:rPr>
          <w:rFonts w:cs="Arial"/>
          <w:szCs w:val="22"/>
        </w:rPr>
        <w:t xml:space="preserve"> por ciento, en relación al ejercicio del 2019, este decremento fue generado por el retiro de patrimonio invertido en el mes de enero por $98.214.7 miles.</w:t>
      </w:r>
    </w:p>
    <w:p w14:paraId="3333D709" w14:textId="77777777" w:rsidR="00CF17BB" w:rsidRPr="00360418" w:rsidRDefault="00CF17BB" w:rsidP="00CF17BB">
      <w:pPr>
        <w:spacing w:line="360" w:lineRule="auto"/>
        <w:jc w:val="both"/>
        <w:rPr>
          <w:rFonts w:cs="Arial"/>
          <w:szCs w:val="22"/>
        </w:rPr>
      </w:pPr>
      <w:r w:rsidRPr="00360418">
        <w:rPr>
          <w:rFonts w:cs="Arial"/>
          <w:szCs w:val="22"/>
        </w:rPr>
        <w:t xml:space="preserve"> </w:t>
      </w:r>
    </w:p>
    <w:p w14:paraId="66CD5227" w14:textId="77777777" w:rsidR="00CF17BB" w:rsidRPr="00360418" w:rsidRDefault="00CF17BB" w:rsidP="00CF17BB">
      <w:pPr>
        <w:spacing w:line="360" w:lineRule="auto"/>
        <w:jc w:val="both"/>
        <w:rPr>
          <w:rFonts w:cs="Arial"/>
          <w:szCs w:val="22"/>
        </w:rPr>
      </w:pPr>
      <w:r w:rsidRPr="00360418">
        <w:rPr>
          <w:rFonts w:cs="Arial"/>
          <w:szCs w:val="22"/>
        </w:rPr>
        <w:t xml:space="preserve">El </w:t>
      </w:r>
      <w:r w:rsidRPr="00360418">
        <w:rPr>
          <w:rFonts w:cs="Arial"/>
          <w:b/>
          <w:bCs/>
          <w:i/>
          <w:iCs/>
          <w:szCs w:val="22"/>
        </w:rPr>
        <w:t>Activo fijo</w:t>
      </w:r>
      <w:r w:rsidRPr="00360418">
        <w:rPr>
          <w:rFonts w:cs="Arial"/>
          <w:szCs w:val="22"/>
        </w:rPr>
        <w:t xml:space="preserve"> refleja un decremento neto de </w:t>
      </w:r>
      <w:r w:rsidRPr="00360418">
        <w:rPr>
          <w:rFonts w:cs="Arial"/>
          <w:b/>
          <w:bCs/>
          <w:szCs w:val="22"/>
        </w:rPr>
        <w:t xml:space="preserve">$463.5 </w:t>
      </w:r>
      <w:r w:rsidRPr="00360418">
        <w:rPr>
          <w:rFonts w:cs="Arial"/>
          <w:szCs w:val="22"/>
        </w:rPr>
        <w:t xml:space="preserve">miles es decir un </w:t>
      </w:r>
      <w:r w:rsidRPr="00360418">
        <w:rPr>
          <w:rFonts w:cs="Arial"/>
          <w:b/>
          <w:szCs w:val="22"/>
        </w:rPr>
        <w:t>0.2</w:t>
      </w:r>
      <w:r w:rsidRPr="00360418">
        <w:rPr>
          <w:rFonts w:cs="Arial"/>
          <w:szCs w:val="22"/>
        </w:rPr>
        <w:t xml:space="preserve"> por ciento mismo que se encuentra representado por el incremento de la depreciación y la adquisición de equipo de señalamiento marítimo.</w:t>
      </w:r>
    </w:p>
    <w:p w14:paraId="6DD592DC" w14:textId="77777777" w:rsidR="00CF17BB" w:rsidRPr="00360418" w:rsidRDefault="00CF17BB" w:rsidP="00CF17BB">
      <w:pPr>
        <w:spacing w:line="360" w:lineRule="auto"/>
        <w:jc w:val="both"/>
        <w:rPr>
          <w:rFonts w:cs="Arial"/>
          <w:szCs w:val="22"/>
        </w:rPr>
      </w:pPr>
    </w:p>
    <w:p w14:paraId="356FE2F4" w14:textId="77777777" w:rsidR="00CF17BB" w:rsidRPr="00360418" w:rsidRDefault="00CF17BB" w:rsidP="00CF17BB">
      <w:pPr>
        <w:spacing w:line="360" w:lineRule="auto"/>
        <w:jc w:val="both"/>
        <w:rPr>
          <w:rFonts w:cs="Arial"/>
          <w:szCs w:val="22"/>
        </w:rPr>
      </w:pPr>
      <w:r w:rsidRPr="00360418">
        <w:rPr>
          <w:rFonts w:cs="Arial"/>
          <w:szCs w:val="22"/>
        </w:rPr>
        <w:t xml:space="preserve">El </w:t>
      </w:r>
      <w:r w:rsidRPr="00360418">
        <w:rPr>
          <w:rFonts w:cs="Arial"/>
          <w:b/>
          <w:bCs/>
          <w:i/>
          <w:iCs/>
          <w:szCs w:val="22"/>
        </w:rPr>
        <w:t>Pasivo Total</w:t>
      </w:r>
      <w:r w:rsidRPr="00360418">
        <w:rPr>
          <w:rFonts w:cs="Arial"/>
          <w:b/>
          <w:bCs/>
          <w:iCs/>
          <w:szCs w:val="22"/>
        </w:rPr>
        <w:t xml:space="preserve"> </w:t>
      </w:r>
      <w:r w:rsidRPr="00360418">
        <w:rPr>
          <w:rFonts w:cs="Arial"/>
          <w:bCs/>
          <w:iCs/>
          <w:szCs w:val="22"/>
        </w:rPr>
        <w:t>refleja un decremento neto de</w:t>
      </w:r>
      <w:r w:rsidRPr="00360418">
        <w:rPr>
          <w:rFonts w:cs="Arial"/>
          <w:b/>
          <w:bCs/>
          <w:iCs/>
          <w:szCs w:val="22"/>
        </w:rPr>
        <w:t xml:space="preserve"> </w:t>
      </w:r>
      <w:r w:rsidRPr="00360418">
        <w:rPr>
          <w:rFonts w:cs="Arial"/>
          <w:b/>
          <w:bCs/>
          <w:szCs w:val="22"/>
        </w:rPr>
        <w:t xml:space="preserve">$36,210.5 </w:t>
      </w:r>
      <w:r w:rsidRPr="00360418">
        <w:rPr>
          <w:rFonts w:cs="Arial"/>
          <w:szCs w:val="22"/>
        </w:rPr>
        <w:t xml:space="preserve">miles, es decir un </w:t>
      </w:r>
      <w:r w:rsidRPr="00360418">
        <w:rPr>
          <w:rFonts w:cs="Arial"/>
          <w:b/>
          <w:szCs w:val="22"/>
        </w:rPr>
        <w:t>72.3</w:t>
      </w:r>
      <w:r w:rsidRPr="00360418">
        <w:rPr>
          <w:rFonts w:cs="Arial"/>
          <w:szCs w:val="22"/>
        </w:rPr>
        <w:t xml:space="preserve"> por ciento derivado principalmente por la provisión de ISR del ejercicio 2019 y la cancelación de la PTU no pagada de ejercicios anteriores.</w:t>
      </w:r>
    </w:p>
    <w:p w14:paraId="20628D2C" w14:textId="77777777" w:rsidR="00CF17BB" w:rsidRPr="00360418" w:rsidRDefault="00CF17BB" w:rsidP="00CF17BB">
      <w:pPr>
        <w:spacing w:line="360" w:lineRule="auto"/>
        <w:jc w:val="both"/>
        <w:rPr>
          <w:rFonts w:cs="Arial"/>
          <w:szCs w:val="22"/>
        </w:rPr>
      </w:pPr>
    </w:p>
    <w:p w14:paraId="7FCEA55A" w14:textId="77777777" w:rsidR="00CF17BB" w:rsidRPr="00360418" w:rsidRDefault="00CF17BB" w:rsidP="00CF17BB">
      <w:pPr>
        <w:spacing w:line="360" w:lineRule="auto"/>
        <w:jc w:val="both"/>
        <w:rPr>
          <w:rFonts w:cs="Arial"/>
          <w:szCs w:val="22"/>
        </w:rPr>
      </w:pPr>
      <w:r w:rsidRPr="00360418">
        <w:rPr>
          <w:rFonts w:cs="Arial"/>
          <w:szCs w:val="22"/>
        </w:rPr>
        <w:t xml:space="preserve">El </w:t>
      </w:r>
      <w:r w:rsidRPr="00360418">
        <w:rPr>
          <w:rFonts w:cs="Arial"/>
          <w:b/>
          <w:bCs/>
          <w:i/>
          <w:iCs/>
          <w:szCs w:val="22"/>
        </w:rPr>
        <w:t>Capital Contable</w:t>
      </w:r>
      <w:r w:rsidRPr="00360418">
        <w:rPr>
          <w:rFonts w:cs="Arial"/>
          <w:szCs w:val="22"/>
        </w:rPr>
        <w:t xml:space="preserve"> refleja un incremento de </w:t>
      </w:r>
      <w:r w:rsidRPr="00360418">
        <w:rPr>
          <w:rFonts w:cs="Arial"/>
          <w:b/>
          <w:szCs w:val="22"/>
        </w:rPr>
        <w:t xml:space="preserve">$17,741.9 </w:t>
      </w:r>
      <w:r w:rsidRPr="00360418">
        <w:rPr>
          <w:rFonts w:cs="Arial"/>
          <w:szCs w:val="22"/>
        </w:rPr>
        <w:t xml:space="preserve"> miles, es decir, un 4</w:t>
      </w:r>
      <w:r w:rsidRPr="00360418">
        <w:rPr>
          <w:rFonts w:cs="Arial"/>
          <w:b/>
          <w:szCs w:val="22"/>
        </w:rPr>
        <w:t xml:space="preserve">.0 </w:t>
      </w:r>
      <w:r w:rsidRPr="00360418">
        <w:rPr>
          <w:rFonts w:cs="Arial"/>
          <w:szCs w:val="22"/>
        </w:rPr>
        <w:t>por ciento derivado de la utilidad generada en el presente ejercicio y a la  PTU no distribuida aplicada a resultado de ejercicios anteriores.</w:t>
      </w:r>
    </w:p>
    <w:p w14:paraId="35AA5BC4" w14:textId="77777777" w:rsidR="00CF17BB" w:rsidRPr="00360418" w:rsidRDefault="00CF17BB" w:rsidP="00CF17BB">
      <w:pPr>
        <w:spacing w:line="360" w:lineRule="auto"/>
        <w:jc w:val="both"/>
        <w:rPr>
          <w:rFonts w:cs="Arial"/>
          <w:szCs w:val="22"/>
        </w:rPr>
      </w:pPr>
      <w:r w:rsidRPr="00360418">
        <w:rPr>
          <w:rFonts w:cs="Arial"/>
          <w:szCs w:val="22"/>
        </w:rPr>
        <w:t>Adicionalmente se realizó un retiro al patrimonio invertido por $98,214.7.</w:t>
      </w:r>
    </w:p>
    <w:p w14:paraId="638F4199" w14:textId="77777777" w:rsidR="00CF17BB" w:rsidRPr="00360418" w:rsidRDefault="00CF17BB" w:rsidP="00CF17BB">
      <w:pPr>
        <w:spacing w:line="360" w:lineRule="auto"/>
        <w:jc w:val="both"/>
        <w:rPr>
          <w:rFonts w:cs="Arial"/>
          <w:szCs w:val="22"/>
        </w:rPr>
      </w:pPr>
    </w:p>
    <w:p w14:paraId="09D46ACB" w14:textId="29FCDBEB" w:rsidR="00CF17BB" w:rsidRPr="00360418" w:rsidRDefault="00CF17BB" w:rsidP="00CF17BB">
      <w:pPr>
        <w:spacing w:line="360" w:lineRule="auto"/>
        <w:jc w:val="both"/>
        <w:rPr>
          <w:rFonts w:cs="Arial"/>
          <w:szCs w:val="22"/>
        </w:rPr>
      </w:pPr>
      <w:r w:rsidRPr="00360418">
        <w:rPr>
          <w:rFonts w:cs="Arial"/>
          <w:b/>
          <w:i/>
          <w:szCs w:val="22"/>
        </w:rPr>
        <w:t xml:space="preserve">(Anexo </w:t>
      </w:r>
      <w:r>
        <w:rPr>
          <w:rFonts w:cs="Arial"/>
          <w:b/>
          <w:i/>
          <w:szCs w:val="22"/>
        </w:rPr>
        <w:t>9</w:t>
      </w:r>
      <w:r w:rsidRPr="00360418">
        <w:rPr>
          <w:rFonts w:cs="Arial"/>
          <w:b/>
          <w:i/>
          <w:szCs w:val="22"/>
        </w:rPr>
        <w:t xml:space="preserve"> página </w:t>
      </w:r>
      <w:r w:rsidR="00716EC5">
        <w:rPr>
          <w:rFonts w:cs="Arial"/>
          <w:b/>
          <w:i/>
          <w:szCs w:val="22"/>
        </w:rPr>
        <w:t>506</w:t>
      </w:r>
      <w:r w:rsidRPr="00360418">
        <w:rPr>
          <w:rFonts w:cs="Arial"/>
          <w:b/>
          <w:i/>
          <w:szCs w:val="22"/>
        </w:rPr>
        <w:t>).</w:t>
      </w:r>
    </w:p>
    <w:p w14:paraId="3511A9EA" w14:textId="77777777" w:rsidR="00CF17BB" w:rsidRPr="00360418" w:rsidRDefault="00CF17BB" w:rsidP="00CF17BB">
      <w:pPr>
        <w:spacing w:line="360" w:lineRule="auto"/>
        <w:jc w:val="both"/>
        <w:rPr>
          <w:rFonts w:cs="Arial"/>
          <w:color w:val="000000"/>
          <w:szCs w:val="22"/>
        </w:rPr>
      </w:pPr>
    </w:p>
    <w:p w14:paraId="01B04A62" w14:textId="77777777" w:rsidR="00CF17BB" w:rsidRPr="00360418" w:rsidRDefault="00CF17BB" w:rsidP="00CF17BB">
      <w:pPr>
        <w:spacing w:line="360" w:lineRule="auto"/>
        <w:jc w:val="both"/>
        <w:rPr>
          <w:rFonts w:cs="Arial"/>
          <w:szCs w:val="22"/>
        </w:rPr>
      </w:pPr>
      <w:r w:rsidRPr="00360418">
        <w:rPr>
          <w:rFonts w:cs="Arial"/>
          <w:b/>
          <w:i/>
          <w:szCs w:val="22"/>
        </w:rPr>
        <w:t>Cumplimiento y Morosidad de Clientes</w:t>
      </w:r>
      <w:r w:rsidRPr="00360418">
        <w:rPr>
          <w:rFonts w:cs="Arial"/>
          <w:b/>
          <w:szCs w:val="22"/>
        </w:rPr>
        <w:t>.-</w:t>
      </w:r>
      <w:r w:rsidRPr="00360418">
        <w:rPr>
          <w:rFonts w:cs="Arial"/>
          <w:szCs w:val="22"/>
        </w:rPr>
        <w:t xml:space="preserve"> En cuanto al análisis de antigüedad de saldos se tiene un importe de $22,871.8 con una antigüedad de más de 90 días, de los cuales se registró una Reserva para cuentas incobrables por $ 21,154.4 el cual se integra por los adeudos de los siguientes clientes en orden de importancia: </w:t>
      </w:r>
    </w:p>
    <w:p w14:paraId="632232F1" w14:textId="77777777" w:rsidR="00CF17BB" w:rsidRPr="00360418" w:rsidRDefault="00CF17BB" w:rsidP="00CF17BB">
      <w:pPr>
        <w:spacing w:line="360" w:lineRule="auto"/>
        <w:jc w:val="both"/>
        <w:rPr>
          <w:rFonts w:cs="Arial"/>
          <w:color w:val="FF0000"/>
          <w:szCs w:val="22"/>
          <w:highlight w:val="yellow"/>
        </w:rPr>
      </w:pPr>
    </w:p>
    <w:p w14:paraId="3209413D"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MK. Constructores, S.A. de C.V.</w:t>
      </w:r>
    </w:p>
    <w:p w14:paraId="28188B0B"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Frigoríficos Especializados de Tuxpan, S.A. de C.V. (1)</w:t>
      </w:r>
    </w:p>
    <w:p w14:paraId="509ADC38"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Pemex Logística</w:t>
      </w:r>
    </w:p>
    <w:p w14:paraId="5FFF2529"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Mexican Refers, S.A. de C.V</w:t>
      </w:r>
    </w:p>
    <w:p w14:paraId="5A418769"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lastRenderedPageBreak/>
        <w:t>Petro Ingeniería Marítima, S.A. de C.V.</w:t>
      </w:r>
    </w:p>
    <w:p w14:paraId="1EF4A81B"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Agencia Laso de la Vega, S.A. de C.V. (1)</w:t>
      </w:r>
    </w:p>
    <w:p w14:paraId="2AE1C8EF"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Combustibles del Sureste de Coatzacoalcos, S.A. de C.V.</w:t>
      </w:r>
    </w:p>
    <w:p w14:paraId="32E64A59"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Ambienta de México, S.A. de C.V.</w:t>
      </w:r>
    </w:p>
    <w:p w14:paraId="47BF03C9"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Elsa Aida Quintana Sosa.</w:t>
      </w:r>
    </w:p>
    <w:p w14:paraId="06010C7E"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María Elizabeth Marquezx Mena</w:t>
      </w:r>
    </w:p>
    <w:p w14:paraId="7148E269"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Targa Fuels, S.A. de C.V.</w:t>
      </w:r>
    </w:p>
    <w:p w14:paraId="1422CF88"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Corporativo Costa Afuera, S.A. de C. V.</w:t>
      </w:r>
    </w:p>
    <w:p w14:paraId="168051C6"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Jorge Antonio Adem.</w:t>
      </w:r>
    </w:p>
    <w:p w14:paraId="53CDE9B4"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María De Los Ángeles Rodríguez Ramos.</w:t>
      </w:r>
    </w:p>
    <w:p w14:paraId="1D8B70E4"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Recolectores de Desechos Contam. Marit. y Terrestres, S.A. de C.V.</w:t>
      </w:r>
    </w:p>
    <w:p w14:paraId="09768DC8"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Supply Offshore Services</w:t>
      </w:r>
    </w:p>
    <w:p w14:paraId="2429F8EA"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Jorge Enrique Hernández González.</w:t>
      </w:r>
    </w:p>
    <w:p w14:paraId="793EF8E1"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Javier Reyes Contreras.</w:t>
      </w:r>
    </w:p>
    <w:p w14:paraId="7FDEC1B3"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Pemex Exploración y Producción</w:t>
      </w:r>
    </w:p>
    <w:p w14:paraId="1FB9FADF"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Juan Ramón Ganem.</w:t>
      </w:r>
    </w:p>
    <w:p w14:paraId="3CDA06D1"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Francisco Guillermo Baldemar González</w:t>
      </w:r>
    </w:p>
    <w:p w14:paraId="1344568C"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Gabriel González Casanova.</w:t>
      </w:r>
    </w:p>
    <w:p w14:paraId="3FB8EB70" w14:textId="77777777" w:rsidR="00CF17BB" w:rsidRPr="00360418" w:rsidRDefault="00CF17BB" w:rsidP="00393D04">
      <w:pPr>
        <w:numPr>
          <w:ilvl w:val="0"/>
          <w:numId w:val="39"/>
        </w:numPr>
        <w:spacing w:line="360" w:lineRule="auto"/>
        <w:jc w:val="both"/>
        <w:rPr>
          <w:rFonts w:cs="Arial"/>
          <w:color w:val="0D0D0D" w:themeColor="text1" w:themeTint="F2"/>
          <w:szCs w:val="22"/>
        </w:rPr>
      </w:pPr>
      <w:r w:rsidRPr="00360418">
        <w:rPr>
          <w:rFonts w:cs="Arial"/>
          <w:color w:val="0D0D0D" w:themeColor="text1" w:themeTint="F2"/>
          <w:szCs w:val="22"/>
        </w:rPr>
        <w:t>Erasmo Mora Bernabe</w:t>
      </w:r>
    </w:p>
    <w:p w14:paraId="342CF278" w14:textId="77777777" w:rsidR="00CF17BB" w:rsidRPr="00360418" w:rsidRDefault="00CF17BB" w:rsidP="00CF17BB">
      <w:pPr>
        <w:spacing w:line="360" w:lineRule="auto"/>
        <w:jc w:val="both"/>
        <w:rPr>
          <w:rFonts w:cs="Arial"/>
          <w:color w:val="000000"/>
          <w:szCs w:val="22"/>
        </w:rPr>
      </w:pPr>
    </w:p>
    <w:p w14:paraId="3B5EA3B6" w14:textId="7CA4205B" w:rsidR="00CF17BB" w:rsidRPr="00360418" w:rsidRDefault="00CF17BB" w:rsidP="00CF17BB">
      <w:pPr>
        <w:spacing w:line="360" w:lineRule="auto"/>
        <w:jc w:val="both"/>
        <w:rPr>
          <w:rFonts w:cs="Arial"/>
          <w:color w:val="000000"/>
          <w:szCs w:val="22"/>
        </w:rPr>
      </w:pPr>
      <w:r w:rsidRPr="00360418">
        <w:rPr>
          <w:rFonts w:cs="Arial"/>
          <w:color w:val="000000"/>
          <w:szCs w:val="22"/>
        </w:rPr>
        <w:t>Estos adeudos se encuentran en proceso jurídico o litigio (1).</w:t>
      </w:r>
      <w:r w:rsidRPr="00360418">
        <w:rPr>
          <w:rFonts w:cs="Arial"/>
          <w:szCs w:val="22"/>
        </w:rPr>
        <w:t xml:space="preserve"> </w:t>
      </w:r>
      <w:r w:rsidRPr="00360418">
        <w:rPr>
          <w:rFonts w:cs="Arial"/>
          <w:b/>
          <w:i/>
          <w:szCs w:val="22"/>
        </w:rPr>
        <w:t xml:space="preserve">(Anexo </w:t>
      </w:r>
      <w:r>
        <w:rPr>
          <w:rFonts w:cs="Arial"/>
          <w:b/>
          <w:i/>
          <w:szCs w:val="22"/>
        </w:rPr>
        <w:t>10</w:t>
      </w:r>
      <w:r w:rsidRPr="00360418">
        <w:rPr>
          <w:rFonts w:cs="Arial"/>
          <w:b/>
          <w:i/>
          <w:szCs w:val="22"/>
        </w:rPr>
        <w:t xml:space="preserve">, pág. </w:t>
      </w:r>
      <w:r w:rsidR="00716EC5">
        <w:rPr>
          <w:rFonts w:cs="Arial"/>
          <w:b/>
          <w:i/>
          <w:szCs w:val="22"/>
        </w:rPr>
        <w:t>508</w:t>
      </w:r>
      <w:r w:rsidRPr="00360418">
        <w:rPr>
          <w:rFonts w:cs="Arial"/>
          <w:b/>
          <w:i/>
          <w:szCs w:val="22"/>
        </w:rPr>
        <w:t>).</w:t>
      </w:r>
    </w:p>
    <w:p w14:paraId="38BB46D9" w14:textId="77777777" w:rsidR="00CF17BB" w:rsidRPr="00360418" w:rsidRDefault="00CF17BB" w:rsidP="00CF17BB">
      <w:pPr>
        <w:spacing w:line="360" w:lineRule="auto"/>
        <w:jc w:val="both"/>
        <w:rPr>
          <w:rFonts w:cs="Arial"/>
          <w:color w:val="000000"/>
          <w:szCs w:val="22"/>
        </w:rPr>
      </w:pPr>
    </w:p>
    <w:p w14:paraId="0399C27C" w14:textId="77777777" w:rsidR="00CF17BB" w:rsidRPr="00360418" w:rsidRDefault="00CF17BB" w:rsidP="00CF17BB">
      <w:pPr>
        <w:spacing w:line="360" w:lineRule="auto"/>
        <w:jc w:val="both"/>
        <w:rPr>
          <w:rFonts w:cs="Arial"/>
          <w:szCs w:val="22"/>
        </w:rPr>
      </w:pPr>
      <w:r w:rsidRPr="00360418">
        <w:rPr>
          <w:rFonts w:cs="Arial"/>
          <w:b/>
          <w:bCs/>
          <w:i/>
          <w:iCs/>
          <w:szCs w:val="22"/>
        </w:rPr>
        <w:t>Gestiones para la recuperación de la cartera de clientes y sus resultados</w:t>
      </w:r>
      <w:r w:rsidRPr="00360418">
        <w:rPr>
          <w:rFonts w:cs="Arial"/>
          <w:bCs/>
          <w:iCs/>
          <w:szCs w:val="22"/>
        </w:rPr>
        <w:t>.- La entidad, de forma ininterrumpida, continua llevando a cabo la aplicación de los Procedimientos para la facturación y cobro de cesión parcial de derechos y</w:t>
      </w:r>
      <w:r w:rsidRPr="00360418">
        <w:rPr>
          <w:rFonts w:cs="Arial"/>
          <w:noProof/>
          <w:szCs w:val="22"/>
          <w:lang w:val="es-ES"/>
        </w:rPr>
        <w:t xml:space="preserve"> </w:t>
      </w:r>
      <w:r w:rsidRPr="00360418">
        <w:rPr>
          <w:rFonts w:cs="Arial"/>
          <w:bCs/>
          <w:iCs/>
          <w:szCs w:val="22"/>
        </w:rPr>
        <w:t xml:space="preserve">la prestación de servicios así como del procedimiento para la facturación y cobro por el uso de infraestructura portuaria; lo que permite llevar una cobranza más efectiva. </w:t>
      </w:r>
      <w:r w:rsidRPr="00360418">
        <w:rPr>
          <w:rFonts w:cs="Arial"/>
          <w:szCs w:val="22"/>
        </w:rPr>
        <w:t>Cabe mencionar que los expedientes por incumplimiento, son turnados a la Gerencia de Comercialización para que lleven a cabo las gestiones de cobranza vía judicial y extrajudicial.</w:t>
      </w:r>
    </w:p>
    <w:p w14:paraId="3CC6C5BF" w14:textId="77777777" w:rsidR="00CF17BB" w:rsidRPr="00360418" w:rsidRDefault="00CF17BB" w:rsidP="00CF17BB">
      <w:pPr>
        <w:spacing w:line="360" w:lineRule="auto"/>
        <w:jc w:val="both"/>
        <w:rPr>
          <w:rFonts w:cs="Arial"/>
          <w:bCs/>
          <w:iCs/>
          <w:szCs w:val="22"/>
        </w:rPr>
      </w:pPr>
    </w:p>
    <w:p w14:paraId="309CFACB" w14:textId="77777777" w:rsidR="00CF17BB" w:rsidRPr="00360418" w:rsidRDefault="00CF17BB" w:rsidP="00CF17BB">
      <w:pPr>
        <w:spacing w:line="360" w:lineRule="auto"/>
        <w:jc w:val="both"/>
        <w:rPr>
          <w:rFonts w:cs="Arial"/>
          <w:b/>
          <w:i/>
          <w:szCs w:val="22"/>
        </w:rPr>
      </w:pPr>
      <w:r w:rsidRPr="00360418">
        <w:rPr>
          <w:rFonts w:cs="Arial"/>
          <w:b/>
          <w:i/>
          <w:szCs w:val="22"/>
        </w:rPr>
        <w:lastRenderedPageBreak/>
        <w:t>Comparativo del Estado de Resultados correspondiente al periodo del 01 de Enero al 31 de diciembre de 2020 y  2019.</w:t>
      </w:r>
    </w:p>
    <w:p w14:paraId="114DFF63" w14:textId="77777777" w:rsidR="00CF17BB" w:rsidRPr="00360418" w:rsidRDefault="00CF17BB" w:rsidP="00CF17BB">
      <w:pPr>
        <w:spacing w:line="360" w:lineRule="auto"/>
        <w:jc w:val="both"/>
        <w:rPr>
          <w:rFonts w:cs="Arial"/>
          <w:szCs w:val="22"/>
        </w:rPr>
      </w:pPr>
    </w:p>
    <w:p w14:paraId="784B30EF" w14:textId="77777777" w:rsidR="00CF17BB" w:rsidRPr="00360418" w:rsidRDefault="00CF17BB" w:rsidP="00CF17BB">
      <w:pPr>
        <w:spacing w:line="360" w:lineRule="auto"/>
        <w:jc w:val="both"/>
        <w:rPr>
          <w:rFonts w:cs="Arial"/>
          <w:szCs w:val="22"/>
        </w:rPr>
      </w:pPr>
      <w:r w:rsidRPr="00360418">
        <w:rPr>
          <w:rFonts w:cs="Arial"/>
          <w:szCs w:val="22"/>
        </w:rPr>
        <w:t xml:space="preserve">Los </w:t>
      </w:r>
      <w:r w:rsidRPr="00360418">
        <w:rPr>
          <w:rFonts w:cs="Arial"/>
          <w:b/>
          <w:bCs/>
          <w:i/>
          <w:iCs/>
          <w:szCs w:val="22"/>
        </w:rPr>
        <w:t>Ingresos por infraestructura y cesiones</w:t>
      </w:r>
      <w:r w:rsidRPr="00360418">
        <w:rPr>
          <w:rFonts w:cs="Arial"/>
          <w:szCs w:val="22"/>
        </w:rPr>
        <w:t xml:space="preserve"> del periodo se ubicaron en </w:t>
      </w:r>
      <w:r w:rsidRPr="00360418">
        <w:rPr>
          <w:rFonts w:cs="Arial"/>
          <w:b/>
          <w:bCs/>
          <w:szCs w:val="22"/>
        </w:rPr>
        <w:t xml:space="preserve">$260,963.3 </w:t>
      </w:r>
      <w:r w:rsidRPr="00360418">
        <w:rPr>
          <w:rFonts w:cs="Arial"/>
          <w:szCs w:val="22"/>
        </w:rPr>
        <w:t xml:space="preserve">miles, cifra menor al mismo período del año anterior, en </w:t>
      </w:r>
      <w:r w:rsidRPr="00360418">
        <w:rPr>
          <w:rFonts w:cs="Arial"/>
          <w:b/>
          <w:szCs w:val="22"/>
        </w:rPr>
        <w:t xml:space="preserve">$32,179.7 </w:t>
      </w:r>
      <w:r w:rsidRPr="00360418">
        <w:rPr>
          <w:rFonts w:cs="Arial"/>
          <w:szCs w:val="22"/>
        </w:rPr>
        <w:t xml:space="preserve">miles, que representa el </w:t>
      </w:r>
      <w:r w:rsidRPr="00360418">
        <w:rPr>
          <w:rFonts w:cs="Arial"/>
          <w:b/>
          <w:szCs w:val="22"/>
        </w:rPr>
        <w:t xml:space="preserve">10.9 </w:t>
      </w:r>
      <w:r w:rsidRPr="00360418">
        <w:rPr>
          <w:rFonts w:cs="Arial"/>
          <w:szCs w:val="22"/>
        </w:rPr>
        <w:t>por ciento,  debido a que se recibieron menos embarcaciones con respecto al mismo período del año anterior,  al pasar  de 937 en 2019 a 739 en 2020,  disminución que representa el 21.1 por ciento, debido a que se redujo el arribo de buques con contenedores, autos, granel agrícola y mineral y al bajo consumo de combustible en el centro del país, derivado de la contingencia sanitaria COVID-19.</w:t>
      </w:r>
    </w:p>
    <w:p w14:paraId="77A134F6" w14:textId="77777777" w:rsidR="00CF17BB" w:rsidRPr="00360418" w:rsidRDefault="00CF17BB" w:rsidP="00CF17BB">
      <w:pPr>
        <w:spacing w:line="360" w:lineRule="auto"/>
        <w:jc w:val="both"/>
        <w:rPr>
          <w:rFonts w:cs="Arial"/>
          <w:szCs w:val="22"/>
        </w:rPr>
      </w:pPr>
    </w:p>
    <w:p w14:paraId="7E79B02F" w14:textId="77777777" w:rsidR="00CF17BB" w:rsidRPr="00360418" w:rsidRDefault="00CF17BB" w:rsidP="00CF17BB">
      <w:pPr>
        <w:spacing w:line="360" w:lineRule="auto"/>
        <w:jc w:val="both"/>
        <w:rPr>
          <w:rFonts w:cs="Arial"/>
          <w:szCs w:val="22"/>
        </w:rPr>
      </w:pPr>
      <w:r w:rsidRPr="00360418">
        <w:rPr>
          <w:rFonts w:cs="Arial"/>
          <w:szCs w:val="22"/>
        </w:rPr>
        <w:t xml:space="preserve">Los </w:t>
      </w:r>
      <w:r w:rsidRPr="00360418">
        <w:rPr>
          <w:rFonts w:cs="Arial"/>
          <w:b/>
          <w:bCs/>
          <w:i/>
          <w:iCs/>
          <w:szCs w:val="22"/>
        </w:rPr>
        <w:t>Costos de Operación</w:t>
      </w:r>
      <w:r w:rsidRPr="00360418">
        <w:rPr>
          <w:rFonts w:cs="Arial"/>
          <w:szCs w:val="22"/>
        </w:rPr>
        <w:t xml:space="preserve"> del periodo se ubicaron en </w:t>
      </w:r>
      <w:r w:rsidRPr="00360418">
        <w:rPr>
          <w:rFonts w:cs="Arial"/>
          <w:b/>
          <w:szCs w:val="22"/>
        </w:rPr>
        <w:t>$138,701.4</w:t>
      </w:r>
      <w:r w:rsidRPr="00360418">
        <w:rPr>
          <w:rFonts w:cs="Arial"/>
          <w:szCs w:val="22"/>
        </w:rPr>
        <w:t xml:space="preserve"> miles, cifra menor al mismo período del año anterior, en </w:t>
      </w:r>
      <w:r w:rsidRPr="00360418">
        <w:rPr>
          <w:rFonts w:cs="Arial"/>
          <w:b/>
          <w:szCs w:val="22"/>
        </w:rPr>
        <w:t xml:space="preserve">$37,132.7 </w:t>
      </w:r>
      <w:r w:rsidRPr="00360418">
        <w:rPr>
          <w:rFonts w:cs="Arial"/>
          <w:szCs w:val="22"/>
        </w:rPr>
        <w:t xml:space="preserve">miles, es decir un </w:t>
      </w:r>
      <w:r w:rsidRPr="00360418">
        <w:rPr>
          <w:rFonts w:cs="Arial"/>
          <w:b/>
          <w:szCs w:val="22"/>
        </w:rPr>
        <w:t>21.1</w:t>
      </w:r>
      <w:r w:rsidRPr="00360418">
        <w:rPr>
          <w:rFonts w:cs="Arial"/>
          <w:szCs w:val="22"/>
        </w:rPr>
        <w:t xml:space="preserve"> por ciento. La variación se debe principalmente al mayor gasto en mantenimiento de la infraestructura y al pago de la contraprestación al Gobierno Federal, por reducción en la tarifa al pasar del </w:t>
      </w:r>
      <w:r w:rsidRPr="00360418">
        <w:rPr>
          <w:rFonts w:cs="Arial"/>
          <w:b/>
          <w:szCs w:val="22"/>
        </w:rPr>
        <w:t xml:space="preserve">6 </w:t>
      </w:r>
      <w:r w:rsidRPr="00360418">
        <w:rPr>
          <w:rFonts w:cs="Arial"/>
          <w:szCs w:val="22"/>
        </w:rPr>
        <w:t xml:space="preserve">por ciento al </w:t>
      </w:r>
      <w:r w:rsidRPr="00360418">
        <w:rPr>
          <w:rFonts w:cs="Arial"/>
          <w:b/>
          <w:szCs w:val="22"/>
        </w:rPr>
        <w:t>1.282</w:t>
      </w:r>
      <w:r w:rsidRPr="00360418">
        <w:rPr>
          <w:rFonts w:cs="Arial"/>
          <w:szCs w:val="22"/>
        </w:rPr>
        <w:t xml:space="preserve"> por ciento, con respecto al mismo período del año anterior.</w:t>
      </w:r>
    </w:p>
    <w:p w14:paraId="1D68EDCB" w14:textId="77777777" w:rsidR="00CF17BB" w:rsidRPr="00360418" w:rsidRDefault="00CF17BB" w:rsidP="00CF17BB">
      <w:pPr>
        <w:spacing w:line="360" w:lineRule="auto"/>
        <w:jc w:val="both"/>
        <w:rPr>
          <w:rFonts w:cs="Arial"/>
          <w:szCs w:val="22"/>
        </w:rPr>
      </w:pPr>
    </w:p>
    <w:p w14:paraId="5D773BD1" w14:textId="77777777" w:rsidR="00CF17BB" w:rsidRPr="00360418" w:rsidRDefault="00CF17BB" w:rsidP="00CF17BB">
      <w:pPr>
        <w:spacing w:line="360" w:lineRule="auto"/>
        <w:jc w:val="both"/>
        <w:rPr>
          <w:rFonts w:cs="Arial"/>
          <w:szCs w:val="22"/>
        </w:rPr>
      </w:pPr>
      <w:r w:rsidRPr="00360418">
        <w:rPr>
          <w:rFonts w:cs="Arial"/>
          <w:szCs w:val="22"/>
        </w:rPr>
        <w:t xml:space="preserve">Los </w:t>
      </w:r>
      <w:r w:rsidRPr="00360418">
        <w:rPr>
          <w:rFonts w:cs="Arial"/>
          <w:b/>
          <w:bCs/>
          <w:i/>
          <w:iCs/>
          <w:szCs w:val="22"/>
        </w:rPr>
        <w:t>Gastos de Administración</w:t>
      </w:r>
      <w:r w:rsidRPr="00360418">
        <w:rPr>
          <w:rFonts w:cs="Arial"/>
          <w:szCs w:val="22"/>
        </w:rPr>
        <w:t xml:space="preserve"> del periodo se ubicaron en </w:t>
      </w:r>
      <w:r w:rsidRPr="00360418">
        <w:rPr>
          <w:rFonts w:cs="Arial"/>
          <w:b/>
          <w:szCs w:val="22"/>
        </w:rPr>
        <w:t xml:space="preserve">$11,608.6 </w:t>
      </w:r>
      <w:r w:rsidRPr="00360418">
        <w:rPr>
          <w:rFonts w:cs="Arial"/>
          <w:szCs w:val="22"/>
        </w:rPr>
        <w:t xml:space="preserve">miles, cifra mayor a la del periodo anterior, en </w:t>
      </w:r>
      <w:r w:rsidRPr="00360418">
        <w:rPr>
          <w:rFonts w:cs="Arial"/>
          <w:b/>
          <w:szCs w:val="22"/>
        </w:rPr>
        <w:t xml:space="preserve">$1,496.0 </w:t>
      </w:r>
      <w:r w:rsidRPr="00360418">
        <w:rPr>
          <w:rFonts w:cs="Arial"/>
          <w:szCs w:val="22"/>
        </w:rPr>
        <w:t xml:space="preserve">miles, es decir un </w:t>
      </w:r>
      <w:r w:rsidRPr="00360418">
        <w:rPr>
          <w:rFonts w:cs="Arial"/>
          <w:b/>
          <w:szCs w:val="22"/>
        </w:rPr>
        <w:t xml:space="preserve">14.8 </w:t>
      </w:r>
      <w:r w:rsidRPr="00360418">
        <w:rPr>
          <w:rFonts w:cs="Arial"/>
          <w:szCs w:val="22"/>
        </w:rPr>
        <w:t>por ciento. La variación se debe a la liquidación de personal y al reconocimiento de la valuación actuarial de beneficios a los empleados D-3, con respecto al 2019.</w:t>
      </w:r>
    </w:p>
    <w:p w14:paraId="423EAE2C" w14:textId="77777777" w:rsidR="00CF17BB" w:rsidRPr="00360418" w:rsidRDefault="00CF17BB" w:rsidP="00CF17BB">
      <w:pPr>
        <w:spacing w:line="360" w:lineRule="auto"/>
        <w:jc w:val="both"/>
        <w:rPr>
          <w:rFonts w:cs="Arial"/>
          <w:szCs w:val="22"/>
        </w:rPr>
      </w:pPr>
    </w:p>
    <w:p w14:paraId="79ACA160" w14:textId="77777777" w:rsidR="00CF17BB" w:rsidRPr="00360418" w:rsidRDefault="00CF17BB" w:rsidP="00CF17BB">
      <w:pPr>
        <w:spacing w:line="360" w:lineRule="auto"/>
        <w:jc w:val="both"/>
        <w:rPr>
          <w:rFonts w:cs="Arial"/>
          <w:szCs w:val="22"/>
        </w:rPr>
      </w:pPr>
      <w:r w:rsidRPr="00360418">
        <w:rPr>
          <w:rFonts w:cs="Arial"/>
          <w:szCs w:val="22"/>
        </w:rPr>
        <w:t xml:space="preserve">El </w:t>
      </w:r>
      <w:r w:rsidRPr="00360418">
        <w:rPr>
          <w:rFonts w:cs="Arial"/>
          <w:b/>
          <w:i/>
          <w:szCs w:val="22"/>
        </w:rPr>
        <w:t>Costo integral de financiamiento</w:t>
      </w:r>
      <w:r w:rsidRPr="00360418">
        <w:rPr>
          <w:rFonts w:cs="Arial"/>
          <w:szCs w:val="22"/>
        </w:rPr>
        <w:t xml:space="preserve">  del periodo ascendió a </w:t>
      </w:r>
      <w:r w:rsidRPr="00360418">
        <w:rPr>
          <w:rFonts w:cs="Arial"/>
          <w:b/>
          <w:szCs w:val="22"/>
        </w:rPr>
        <w:t xml:space="preserve">$12,719.9 </w:t>
      </w:r>
      <w:r w:rsidRPr="00360418">
        <w:rPr>
          <w:rFonts w:cs="Arial"/>
          <w:szCs w:val="22"/>
        </w:rPr>
        <w:t xml:space="preserve">cifra inferior a la del mismo periodo de 2019, en </w:t>
      </w:r>
      <w:r w:rsidRPr="00360418">
        <w:rPr>
          <w:rFonts w:cs="Arial"/>
          <w:b/>
          <w:szCs w:val="22"/>
        </w:rPr>
        <w:t>$4,844.9</w:t>
      </w:r>
      <w:r w:rsidRPr="00360418">
        <w:rPr>
          <w:rFonts w:cs="Arial"/>
          <w:szCs w:val="22"/>
        </w:rPr>
        <w:t xml:space="preserve"> miles, es decir un </w:t>
      </w:r>
      <w:r w:rsidRPr="00360418">
        <w:rPr>
          <w:rFonts w:cs="Arial"/>
          <w:b/>
          <w:szCs w:val="22"/>
        </w:rPr>
        <w:t xml:space="preserve">27.6 </w:t>
      </w:r>
      <w:r w:rsidRPr="00360418">
        <w:rPr>
          <w:rFonts w:cs="Arial"/>
          <w:szCs w:val="22"/>
        </w:rPr>
        <w:t>por ciento, la variación se debe principalmente  a la obtención de menores rendimientos bancarios, por la reducción de las disponibilidades, por el retiro de patrimonio invertido en el mes de enero por $98.214.7 miles.</w:t>
      </w:r>
    </w:p>
    <w:p w14:paraId="6EB7E672" w14:textId="77777777" w:rsidR="00CF17BB" w:rsidRPr="00360418" w:rsidRDefault="00CF17BB" w:rsidP="00CF17BB">
      <w:pPr>
        <w:spacing w:line="360" w:lineRule="auto"/>
        <w:jc w:val="both"/>
        <w:rPr>
          <w:rFonts w:cs="Arial"/>
          <w:szCs w:val="22"/>
        </w:rPr>
      </w:pPr>
    </w:p>
    <w:p w14:paraId="201085F2" w14:textId="77777777" w:rsidR="00CF17BB" w:rsidRPr="00360418" w:rsidRDefault="00CF17BB" w:rsidP="00CF17BB">
      <w:pPr>
        <w:spacing w:line="360" w:lineRule="auto"/>
        <w:jc w:val="both"/>
        <w:rPr>
          <w:rFonts w:cs="Arial"/>
          <w:szCs w:val="22"/>
        </w:rPr>
      </w:pPr>
      <w:r w:rsidRPr="00360418">
        <w:rPr>
          <w:rFonts w:cs="Arial"/>
          <w:szCs w:val="22"/>
        </w:rPr>
        <w:lastRenderedPageBreak/>
        <w:t>La</w:t>
      </w:r>
      <w:r w:rsidRPr="00360418">
        <w:rPr>
          <w:rFonts w:cs="Arial"/>
          <w:b/>
          <w:bCs/>
          <w:szCs w:val="22"/>
        </w:rPr>
        <w:t xml:space="preserve"> Utilidad del Periodo </w:t>
      </w:r>
      <w:r w:rsidRPr="00360418">
        <w:rPr>
          <w:rFonts w:cs="Arial"/>
          <w:szCs w:val="22"/>
        </w:rPr>
        <w:t xml:space="preserve">es de </w:t>
      </w:r>
      <w:r w:rsidRPr="00360418">
        <w:rPr>
          <w:rFonts w:cs="Arial"/>
          <w:b/>
          <w:szCs w:val="22"/>
        </w:rPr>
        <w:t xml:space="preserve">$93,405.8  </w:t>
      </w:r>
      <w:r w:rsidRPr="00360418">
        <w:rPr>
          <w:rFonts w:cs="Arial"/>
          <w:szCs w:val="22"/>
        </w:rPr>
        <w:t xml:space="preserve">miles, lo que refleja un decremento de </w:t>
      </w:r>
      <w:r w:rsidRPr="00360418">
        <w:rPr>
          <w:rFonts w:cs="Arial"/>
          <w:b/>
          <w:szCs w:val="22"/>
        </w:rPr>
        <w:t xml:space="preserve">$2,671.4 </w:t>
      </w:r>
      <w:r w:rsidRPr="00360418">
        <w:rPr>
          <w:rFonts w:cs="Arial"/>
          <w:szCs w:val="22"/>
        </w:rPr>
        <w:t xml:space="preserve">miles, respecto al mismo período del año anterior y se debe principalmente a la disminución de los ingresos, a un mayor gasto de administración. </w:t>
      </w:r>
    </w:p>
    <w:p w14:paraId="34EF695C" w14:textId="77777777" w:rsidR="00CF17BB" w:rsidRPr="00360418" w:rsidRDefault="00CF17BB" w:rsidP="00CF17BB">
      <w:pPr>
        <w:spacing w:line="360" w:lineRule="auto"/>
        <w:jc w:val="both"/>
        <w:rPr>
          <w:rFonts w:cs="Arial"/>
          <w:szCs w:val="22"/>
        </w:rPr>
      </w:pPr>
    </w:p>
    <w:p w14:paraId="5FA9BD18" w14:textId="09BA9DA7" w:rsidR="00CF17BB" w:rsidRPr="00360418" w:rsidRDefault="00CF17BB" w:rsidP="00CF17BB">
      <w:pPr>
        <w:spacing w:line="360" w:lineRule="auto"/>
        <w:jc w:val="both"/>
        <w:rPr>
          <w:rFonts w:cs="Arial"/>
          <w:b/>
          <w:i/>
          <w:szCs w:val="22"/>
        </w:rPr>
      </w:pPr>
      <w:r w:rsidRPr="00360418">
        <w:rPr>
          <w:rFonts w:cs="Arial"/>
          <w:b/>
          <w:i/>
          <w:szCs w:val="22"/>
        </w:rPr>
        <w:t xml:space="preserve">(Anexo </w:t>
      </w:r>
      <w:r>
        <w:rPr>
          <w:rFonts w:cs="Arial"/>
          <w:b/>
          <w:i/>
          <w:szCs w:val="22"/>
        </w:rPr>
        <w:t>11</w:t>
      </w:r>
      <w:r w:rsidRPr="00360418">
        <w:rPr>
          <w:rFonts w:cs="Arial"/>
          <w:b/>
          <w:i/>
          <w:szCs w:val="22"/>
        </w:rPr>
        <w:t xml:space="preserve"> página </w:t>
      </w:r>
      <w:r w:rsidR="00716EC5">
        <w:rPr>
          <w:rFonts w:cs="Arial"/>
          <w:b/>
          <w:i/>
          <w:szCs w:val="22"/>
        </w:rPr>
        <w:t>510</w:t>
      </w:r>
      <w:r w:rsidRPr="00360418">
        <w:rPr>
          <w:rFonts w:cs="Arial"/>
          <w:b/>
          <w:i/>
          <w:szCs w:val="22"/>
        </w:rPr>
        <w:t>).</w:t>
      </w:r>
    </w:p>
    <w:p w14:paraId="0DC83749" w14:textId="77777777" w:rsidR="00CF17BB" w:rsidRPr="00360418" w:rsidRDefault="00CF17BB" w:rsidP="00CF17BB">
      <w:pPr>
        <w:spacing w:line="360" w:lineRule="auto"/>
        <w:jc w:val="both"/>
        <w:rPr>
          <w:rFonts w:cs="Arial"/>
          <w:color w:val="000000"/>
          <w:szCs w:val="22"/>
        </w:rPr>
      </w:pPr>
    </w:p>
    <w:p w14:paraId="54FD9EC5" w14:textId="77777777" w:rsidR="00CF17BB" w:rsidRPr="00360418" w:rsidRDefault="00CF17BB" w:rsidP="00CF17BB">
      <w:pPr>
        <w:pStyle w:val="Textoindependiente"/>
        <w:spacing w:line="360" w:lineRule="auto"/>
        <w:rPr>
          <w:rFonts w:ascii="Montserrat" w:hAnsi="Montserrat" w:cs="Arial"/>
          <w:szCs w:val="22"/>
        </w:rPr>
      </w:pPr>
      <w:r w:rsidRPr="00360418">
        <w:rPr>
          <w:rFonts w:ascii="Montserrat" w:hAnsi="Montserrat" w:cs="Arial"/>
          <w:b/>
          <w:bCs/>
          <w:i/>
          <w:iCs/>
          <w:szCs w:val="22"/>
        </w:rPr>
        <w:t xml:space="preserve">Análisis Financiero.- </w:t>
      </w:r>
      <w:r w:rsidRPr="00360418">
        <w:rPr>
          <w:rFonts w:ascii="Montserrat" w:hAnsi="Montserrat" w:cs="Arial"/>
          <w:szCs w:val="22"/>
        </w:rPr>
        <w:t>Para efectos de la evaluación financiera de la entidad, se presentan los siguientes indicadores:</w:t>
      </w:r>
    </w:p>
    <w:p w14:paraId="20C0CEB3" w14:textId="77777777" w:rsidR="00CF17BB" w:rsidRPr="00360418" w:rsidRDefault="00CF17BB" w:rsidP="00CF17BB">
      <w:pPr>
        <w:pStyle w:val="Textoindependiente"/>
        <w:spacing w:line="360" w:lineRule="auto"/>
        <w:rPr>
          <w:rFonts w:ascii="Montserrat" w:hAnsi="Montserrat" w:cs="Arial"/>
          <w:szCs w:val="22"/>
        </w:rPr>
      </w:pPr>
      <w:r w:rsidRPr="00360418">
        <w:rPr>
          <w:rFonts w:ascii="Montserrat" w:hAnsi="Montserrat" w:cs="Arial"/>
          <w:b/>
          <w:szCs w:val="22"/>
        </w:rPr>
        <w:t>Liquidez</w:t>
      </w:r>
      <w:r w:rsidRPr="00360418">
        <w:rPr>
          <w:rFonts w:ascii="Montserrat" w:hAnsi="Montserrat" w:cs="Arial"/>
          <w:szCs w:val="22"/>
        </w:rPr>
        <w:t xml:space="preserve">. </w:t>
      </w:r>
    </w:p>
    <w:p w14:paraId="1FC6686B" w14:textId="77777777" w:rsidR="00CF17BB" w:rsidRPr="00360418" w:rsidRDefault="00CF17BB" w:rsidP="00CF17BB">
      <w:pPr>
        <w:pStyle w:val="Textoindependiente"/>
        <w:spacing w:line="360" w:lineRule="auto"/>
        <w:rPr>
          <w:rFonts w:ascii="Montserrat" w:hAnsi="Montserrat" w:cs="Arial"/>
          <w:szCs w:val="22"/>
        </w:rPr>
      </w:pPr>
      <w:r w:rsidRPr="00360418">
        <w:rPr>
          <w:rFonts w:ascii="Montserrat" w:hAnsi="Montserrat" w:cs="Arial"/>
          <w:b/>
          <w:szCs w:val="22"/>
        </w:rPr>
        <w:t>1.- Prueba de Acido</w:t>
      </w:r>
      <w:r w:rsidRPr="00360418">
        <w:rPr>
          <w:rFonts w:ascii="Montserrat" w:hAnsi="Montserrat" w:cs="Arial"/>
          <w:szCs w:val="22"/>
        </w:rPr>
        <w:t>. La entidad cuenta con $17.3 pesos por cada peso de deuda.</w:t>
      </w:r>
    </w:p>
    <w:p w14:paraId="19A09DFA" w14:textId="77777777" w:rsidR="00CF17BB" w:rsidRPr="00360418" w:rsidRDefault="00CF17BB" w:rsidP="00CF17BB">
      <w:pPr>
        <w:pStyle w:val="Textoindependiente"/>
        <w:spacing w:line="360" w:lineRule="auto"/>
        <w:rPr>
          <w:rFonts w:ascii="Montserrat" w:hAnsi="Montserrat" w:cs="Arial"/>
          <w:szCs w:val="22"/>
        </w:rPr>
      </w:pPr>
      <w:r w:rsidRPr="00360418">
        <w:rPr>
          <w:rFonts w:ascii="Montserrat" w:hAnsi="Montserrat" w:cs="Arial"/>
          <w:b/>
          <w:szCs w:val="22"/>
        </w:rPr>
        <w:t>2.-Periodo promedio de cobro a clientes</w:t>
      </w:r>
      <w:r w:rsidRPr="00360418">
        <w:rPr>
          <w:rFonts w:ascii="Montserrat" w:hAnsi="Montserrat" w:cs="Arial"/>
          <w:szCs w:val="22"/>
        </w:rPr>
        <w:t>.- Las cuentas por cobrar se recuperan cada 5.5 días.</w:t>
      </w:r>
    </w:p>
    <w:p w14:paraId="41D92FC6" w14:textId="77777777" w:rsidR="00CF17BB" w:rsidRPr="00360418" w:rsidRDefault="00CF17BB" w:rsidP="00CF17BB">
      <w:pPr>
        <w:pStyle w:val="Textoindependiente"/>
        <w:spacing w:line="360" w:lineRule="auto"/>
        <w:rPr>
          <w:rFonts w:ascii="Montserrat" w:hAnsi="Montserrat" w:cs="Arial"/>
          <w:szCs w:val="22"/>
        </w:rPr>
      </w:pPr>
      <w:r w:rsidRPr="00360418">
        <w:rPr>
          <w:rFonts w:ascii="Montserrat" w:hAnsi="Montserrat" w:cs="Arial"/>
          <w:b/>
          <w:szCs w:val="22"/>
        </w:rPr>
        <w:t>Equilibrio</w:t>
      </w:r>
      <w:r w:rsidRPr="00360418">
        <w:rPr>
          <w:rFonts w:ascii="Montserrat" w:hAnsi="Montserrat" w:cs="Arial"/>
          <w:szCs w:val="22"/>
        </w:rPr>
        <w:t xml:space="preserve">. </w:t>
      </w:r>
    </w:p>
    <w:p w14:paraId="440AA25C" w14:textId="77777777" w:rsidR="00CF17BB" w:rsidRPr="00360418" w:rsidRDefault="00CF17BB" w:rsidP="00CF17BB">
      <w:pPr>
        <w:pStyle w:val="Textoindependiente"/>
        <w:spacing w:line="360" w:lineRule="auto"/>
        <w:rPr>
          <w:rFonts w:ascii="Montserrat" w:hAnsi="Montserrat" w:cs="Arial"/>
          <w:szCs w:val="22"/>
        </w:rPr>
      </w:pPr>
      <w:r w:rsidRPr="00360418">
        <w:rPr>
          <w:rFonts w:ascii="Montserrat" w:hAnsi="Montserrat" w:cs="Arial"/>
          <w:b/>
          <w:szCs w:val="22"/>
        </w:rPr>
        <w:t xml:space="preserve">1.- Apalancamiento. </w:t>
      </w:r>
      <w:r w:rsidRPr="00360418">
        <w:rPr>
          <w:rFonts w:ascii="Montserrat" w:hAnsi="Montserrat" w:cs="Arial"/>
          <w:szCs w:val="22"/>
        </w:rPr>
        <w:t>La deuda de la entidad representa un 3.0 por ciento del capital contable, por lo que se cuenta con $33.5 pesos de capital por cada peso de deuda.</w:t>
      </w:r>
    </w:p>
    <w:p w14:paraId="67037EAF" w14:textId="77777777" w:rsidR="00CF17BB" w:rsidRPr="00360418" w:rsidRDefault="00CF17BB" w:rsidP="00CF17BB">
      <w:pPr>
        <w:pStyle w:val="Textoindependiente"/>
        <w:spacing w:line="360" w:lineRule="auto"/>
        <w:rPr>
          <w:rFonts w:ascii="Montserrat" w:hAnsi="Montserrat" w:cs="Arial"/>
          <w:szCs w:val="22"/>
        </w:rPr>
      </w:pPr>
      <w:r w:rsidRPr="00360418">
        <w:rPr>
          <w:rFonts w:ascii="Montserrat" w:hAnsi="Montserrat" w:cs="Arial"/>
          <w:b/>
          <w:szCs w:val="22"/>
        </w:rPr>
        <w:t xml:space="preserve">2.- Deuda total al activo total. </w:t>
      </w:r>
      <w:r w:rsidRPr="00360418">
        <w:rPr>
          <w:rFonts w:ascii="Montserrat" w:hAnsi="Montserrat" w:cs="Arial"/>
          <w:szCs w:val="22"/>
        </w:rPr>
        <w:t>El pasivo total de la entidad representa el 2.9 por ciento del Activo Total que representado en pesos, se expresa que la entidad cuenta con $34.5  pesos de activo por cada peso de deuda.</w:t>
      </w:r>
    </w:p>
    <w:p w14:paraId="0C1FE28F" w14:textId="77777777" w:rsidR="00CF17BB" w:rsidRPr="00360418" w:rsidRDefault="00CF17BB" w:rsidP="00CF17BB">
      <w:pPr>
        <w:pStyle w:val="Textoindependiente"/>
        <w:spacing w:line="360" w:lineRule="auto"/>
        <w:rPr>
          <w:rFonts w:ascii="Montserrat" w:hAnsi="Montserrat" w:cs="Arial"/>
          <w:szCs w:val="22"/>
        </w:rPr>
      </w:pPr>
      <w:r w:rsidRPr="00360418">
        <w:rPr>
          <w:rFonts w:ascii="Montserrat" w:hAnsi="Montserrat" w:cs="Arial"/>
          <w:b/>
          <w:szCs w:val="22"/>
        </w:rPr>
        <w:t xml:space="preserve">3.- Activo fijo sobre el capital. </w:t>
      </w:r>
      <w:r w:rsidRPr="00360418">
        <w:rPr>
          <w:rFonts w:ascii="Montserrat" w:hAnsi="Montserrat" w:cs="Arial"/>
          <w:szCs w:val="22"/>
        </w:rPr>
        <w:t>Se cuenta con $1.8 pesos de capital contable por cada peso de Activo Fijo, lo que expresado en otra forma se dice que el 55.0% del capital contable está representado por el activo fijo.</w:t>
      </w:r>
    </w:p>
    <w:p w14:paraId="3E433967" w14:textId="523DE506" w:rsidR="00CF17BB" w:rsidRPr="00360418" w:rsidRDefault="00CF17BB" w:rsidP="00CF17BB">
      <w:pPr>
        <w:pStyle w:val="Textoindependiente"/>
        <w:spacing w:line="360" w:lineRule="auto"/>
        <w:rPr>
          <w:rFonts w:ascii="Montserrat" w:hAnsi="Montserrat" w:cs="Arial"/>
          <w:b/>
          <w:i/>
          <w:color w:val="FF0000"/>
          <w:szCs w:val="22"/>
        </w:rPr>
      </w:pPr>
      <w:r w:rsidRPr="00360418">
        <w:rPr>
          <w:rFonts w:ascii="Montserrat" w:hAnsi="Montserrat" w:cs="Arial"/>
          <w:szCs w:val="22"/>
        </w:rPr>
        <w:t xml:space="preserve"> En términos generales, todas las razones financieras, muestran un comportamiento adecuado de la entidad.</w:t>
      </w:r>
      <w:r w:rsidRPr="00360418">
        <w:rPr>
          <w:rFonts w:ascii="Montserrat" w:hAnsi="Montserrat" w:cs="Arial"/>
          <w:color w:val="000000"/>
          <w:szCs w:val="22"/>
        </w:rPr>
        <w:t xml:space="preserve"> </w:t>
      </w:r>
      <w:r w:rsidRPr="00360418">
        <w:rPr>
          <w:rFonts w:ascii="Montserrat" w:hAnsi="Montserrat" w:cs="Arial"/>
          <w:b/>
          <w:i/>
          <w:szCs w:val="22"/>
        </w:rPr>
        <w:t xml:space="preserve">(Anexo </w:t>
      </w:r>
      <w:r>
        <w:rPr>
          <w:rFonts w:ascii="Montserrat" w:hAnsi="Montserrat" w:cs="Arial"/>
          <w:b/>
          <w:i/>
          <w:szCs w:val="22"/>
        </w:rPr>
        <w:t>12</w:t>
      </w:r>
      <w:r w:rsidRPr="00360418">
        <w:rPr>
          <w:rFonts w:ascii="Montserrat" w:hAnsi="Montserrat" w:cs="Arial"/>
          <w:b/>
          <w:i/>
          <w:szCs w:val="22"/>
        </w:rPr>
        <w:t xml:space="preserve"> página </w:t>
      </w:r>
      <w:r w:rsidR="00716EC5">
        <w:rPr>
          <w:rFonts w:ascii="Montserrat" w:hAnsi="Montserrat" w:cs="Arial"/>
          <w:b/>
          <w:i/>
          <w:szCs w:val="22"/>
        </w:rPr>
        <w:t>511</w:t>
      </w:r>
      <w:r w:rsidRPr="00360418">
        <w:rPr>
          <w:rFonts w:ascii="Montserrat" w:hAnsi="Montserrat" w:cs="Arial"/>
          <w:b/>
          <w:i/>
          <w:szCs w:val="22"/>
        </w:rPr>
        <w:t>).</w:t>
      </w:r>
    </w:p>
    <w:p w14:paraId="33FDF9C3" w14:textId="77777777" w:rsidR="00CF17BB" w:rsidRPr="003E7C8C" w:rsidRDefault="00CF17BB" w:rsidP="00CF17BB">
      <w:pPr>
        <w:spacing w:line="360" w:lineRule="auto"/>
        <w:jc w:val="both"/>
        <w:rPr>
          <w:rFonts w:cs="Arial"/>
          <w:iCs/>
          <w:szCs w:val="22"/>
        </w:rPr>
      </w:pPr>
    </w:p>
    <w:p w14:paraId="31638369" w14:textId="77777777" w:rsidR="00CF17BB" w:rsidRDefault="00CF17BB" w:rsidP="00CF17BB">
      <w:pPr>
        <w:spacing w:after="160" w:line="259" w:lineRule="auto"/>
        <w:rPr>
          <w:rFonts w:cs="Arial"/>
          <w:b/>
          <w:i/>
          <w:iCs/>
          <w:szCs w:val="22"/>
        </w:rPr>
      </w:pPr>
      <w:r>
        <w:rPr>
          <w:rFonts w:cs="Arial"/>
          <w:b/>
          <w:i/>
          <w:iCs/>
          <w:szCs w:val="22"/>
        </w:rPr>
        <w:br w:type="page"/>
      </w:r>
    </w:p>
    <w:p w14:paraId="51B51741" w14:textId="77777777" w:rsidR="00CF17BB" w:rsidRPr="001B1854" w:rsidRDefault="00B53CA5" w:rsidP="00B53CA5">
      <w:pPr>
        <w:pStyle w:val="Ttulo2"/>
        <w:numPr>
          <w:ilvl w:val="0"/>
          <w:numId w:val="0"/>
        </w:numPr>
        <w:spacing w:before="0" w:after="0" w:line="360" w:lineRule="auto"/>
        <w:rPr>
          <w:rFonts w:ascii="Montserrat" w:hAnsi="Montserrat" w:cs="Arial"/>
          <w:i w:val="0"/>
          <w:kern w:val="0"/>
          <w:sz w:val="22"/>
          <w:szCs w:val="22"/>
        </w:rPr>
      </w:pPr>
      <w:bookmarkStart w:id="48" w:name="_Toc64301618"/>
      <w:bookmarkStart w:id="49" w:name="_Toc65747916"/>
      <w:r>
        <w:rPr>
          <w:rFonts w:ascii="Montserrat" w:hAnsi="Montserrat" w:cs="Arial"/>
          <w:i w:val="0"/>
          <w:kern w:val="0"/>
          <w:sz w:val="22"/>
          <w:szCs w:val="22"/>
        </w:rPr>
        <w:lastRenderedPageBreak/>
        <w:t xml:space="preserve">IV.III </w:t>
      </w:r>
      <w:r w:rsidR="00CF17BB" w:rsidRPr="001B1854">
        <w:rPr>
          <w:rFonts w:ascii="Montserrat" w:hAnsi="Montserrat" w:cs="Arial"/>
          <w:i w:val="0"/>
          <w:kern w:val="0"/>
          <w:sz w:val="22"/>
          <w:szCs w:val="22"/>
        </w:rPr>
        <w:t>Integración de programas y presupuesto</w:t>
      </w:r>
      <w:bookmarkEnd w:id="48"/>
      <w:bookmarkEnd w:id="49"/>
    </w:p>
    <w:p w14:paraId="2B49F6BA" w14:textId="77777777" w:rsidR="00CF17BB" w:rsidRPr="001B1854" w:rsidRDefault="00CF17BB" w:rsidP="00CF17BB">
      <w:pPr>
        <w:pStyle w:val="Textoindependiente"/>
        <w:spacing w:line="360" w:lineRule="auto"/>
        <w:rPr>
          <w:rFonts w:ascii="Montserrat" w:hAnsi="Montserrat"/>
          <w:szCs w:val="22"/>
        </w:rPr>
      </w:pPr>
    </w:p>
    <w:p w14:paraId="4F8AF671" w14:textId="77777777" w:rsidR="00CF17BB" w:rsidRPr="001B1854" w:rsidRDefault="00B53CA5" w:rsidP="00CF17BB">
      <w:pPr>
        <w:pStyle w:val="Ttulo3"/>
        <w:spacing w:before="0" w:line="360" w:lineRule="auto"/>
        <w:ind w:left="708"/>
        <w:rPr>
          <w:rFonts w:ascii="Montserrat" w:hAnsi="Montserrat" w:cs="Arial"/>
          <w:b/>
          <w:color w:val="auto"/>
          <w:szCs w:val="22"/>
        </w:rPr>
      </w:pPr>
      <w:bookmarkStart w:id="50" w:name="_Toc64301619"/>
      <w:bookmarkStart w:id="51" w:name="_Toc65747917"/>
      <w:r>
        <w:rPr>
          <w:rFonts w:ascii="Montserrat" w:hAnsi="Montserrat" w:cs="Arial"/>
          <w:b/>
          <w:color w:val="auto"/>
          <w:szCs w:val="22"/>
        </w:rPr>
        <w:t>IV.</w:t>
      </w:r>
      <w:r w:rsidR="00CF17BB" w:rsidRPr="001B1854">
        <w:rPr>
          <w:rFonts w:ascii="Montserrat" w:hAnsi="Montserrat" w:cs="Arial"/>
          <w:b/>
          <w:color w:val="auto"/>
          <w:szCs w:val="22"/>
        </w:rPr>
        <w:t>III.1 Eficiencia en la capacitación de los ingresos</w:t>
      </w:r>
      <w:bookmarkEnd w:id="50"/>
      <w:bookmarkEnd w:id="51"/>
    </w:p>
    <w:p w14:paraId="211D21B9" w14:textId="77777777" w:rsidR="00CF17BB" w:rsidRDefault="00CF17BB" w:rsidP="00CF17BB">
      <w:pPr>
        <w:spacing w:line="360" w:lineRule="auto"/>
        <w:rPr>
          <w:szCs w:val="22"/>
          <w:highlight w:val="yellow"/>
        </w:rPr>
      </w:pPr>
    </w:p>
    <w:p w14:paraId="75A3736C" w14:textId="210EA139" w:rsidR="00CF17BB" w:rsidRPr="00360418" w:rsidRDefault="00CF17BB" w:rsidP="00CF17BB">
      <w:pPr>
        <w:spacing w:line="360" w:lineRule="auto"/>
        <w:jc w:val="both"/>
        <w:rPr>
          <w:rFonts w:cs="Arial"/>
          <w:b/>
          <w:color w:val="000000"/>
          <w:szCs w:val="22"/>
        </w:rPr>
      </w:pPr>
      <w:r w:rsidRPr="00360418">
        <w:rPr>
          <w:rFonts w:cs="Arial"/>
          <w:b/>
          <w:i/>
          <w:color w:val="000000"/>
          <w:szCs w:val="22"/>
        </w:rPr>
        <w:t>Informe programático-presupuestal y financiero al cuarto trimestre 2020</w:t>
      </w:r>
      <w:r w:rsidRPr="00360418">
        <w:rPr>
          <w:rFonts w:cs="Arial"/>
          <w:b/>
          <w:color w:val="000000"/>
          <w:szCs w:val="22"/>
        </w:rPr>
        <w:t xml:space="preserve">. </w:t>
      </w:r>
      <w:r w:rsidRPr="00360418">
        <w:rPr>
          <w:rFonts w:cs="Arial"/>
          <w:b/>
          <w:i/>
          <w:szCs w:val="22"/>
        </w:rPr>
        <w:t xml:space="preserve">(Anexo </w:t>
      </w:r>
      <w:r>
        <w:rPr>
          <w:rFonts w:cs="Arial"/>
          <w:b/>
          <w:i/>
          <w:szCs w:val="22"/>
        </w:rPr>
        <w:t>13</w:t>
      </w:r>
      <w:r w:rsidRPr="00360418">
        <w:rPr>
          <w:rFonts w:cs="Arial"/>
          <w:b/>
          <w:i/>
          <w:szCs w:val="22"/>
        </w:rPr>
        <w:t xml:space="preserve"> página </w:t>
      </w:r>
      <w:r w:rsidR="00716EC5">
        <w:rPr>
          <w:rFonts w:cs="Arial"/>
          <w:b/>
          <w:i/>
          <w:szCs w:val="22"/>
        </w:rPr>
        <w:t>512</w:t>
      </w:r>
      <w:r w:rsidRPr="00360418">
        <w:rPr>
          <w:rFonts w:cs="Arial"/>
          <w:b/>
          <w:i/>
          <w:szCs w:val="22"/>
        </w:rPr>
        <w:t>).</w:t>
      </w:r>
    </w:p>
    <w:p w14:paraId="1A8FDF70" w14:textId="77777777" w:rsidR="00CF17BB" w:rsidRPr="00360418" w:rsidRDefault="00CF17BB" w:rsidP="00CF17BB">
      <w:pPr>
        <w:spacing w:line="360" w:lineRule="auto"/>
        <w:jc w:val="both"/>
        <w:rPr>
          <w:rFonts w:cs="Arial"/>
          <w:color w:val="000000"/>
          <w:szCs w:val="22"/>
        </w:rPr>
      </w:pPr>
    </w:p>
    <w:p w14:paraId="1C7B8011" w14:textId="77777777" w:rsidR="00CF17BB" w:rsidRPr="00360418" w:rsidRDefault="00CF17BB" w:rsidP="00CF17BB">
      <w:pPr>
        <w:spacing w:line="360" w:lineRule="auto"/>
        <w:jc w:val="both"/>
        <w:rPr>
          <w:rFonts w:cs="Arial"/>
          <w:color w:val="000000" w:themeColor="text1"/>
          <w:szCs w:val="22"/>
        </w:rPr>
      </w:pPr>
      <w:r w:rsidRPr="00360418">
        <w:rPr>
          <w:rFonts w:cs="Arial"/>
          <w:b/>
          <w:bCs/>
          <w:i/>
          <w:iCs/>
          <w:color w:val="000000" w:themeColor="text1"/>
          <w:szCs w:val="22"/>
        </w:rPr>
        <w:t>Autorizado</w:t>
      </w:r>
      <w:r w:rsidRPr="00360418">
        <w:rPr>
          <w:rFonts w:cs="Arial"/>
          <w:b/>
          <w:bCs/>
          <w:iCs/>
          <w:color w:val="000000" w:themeColor="text1"/>
          <w:szCs w:val="22"/>
        </w:rPr>
        <w:t>.-</w:t>
      </w:r>
      <w:r w:rsidRPr="00360418">
        <w:rPr>
          <w:rFonts w:cs="Arial"/>
          <w:color w:val="000000" w:themeColor="text1"/>
          <w:szCs w:val="22"/>
        </w:rPr>
        <w:t xml:space="preserve"> El presupuesto original fue comunicado mediante Oficio </w:t>
      </w:r>
      <w:r w:rsidRPr="00360418">
        <w:rPr>
          <w:rFonts w:cs="Arial"/>
          <w:b/>
          <w:color w:val="000000" w:themeColor="text1"/>
          <w:szCs w:val="22"/>
        </w:rPr>
        <w:t>No.307-A.-3510 del 26 de diciembre de 2019</w:t>
      </w:r>
      <w:r w:rsidRPr="00360418">
        <w:rPr>
          <w:rFonts w:cs="Arial"/>
          <w:color w:val="000000" w:themeColor="text1"/>
          <w:szCs w:val="22"/>
        </w:rPr>
        <w:t>, ascendiendo en ingresos a $301,333.9 miles, integrados de la siguiente manera: venta de servicios $297,333.9 miles, ingresos diversos $4,000.0 miles y una disponibilidad inicial de $115,098.6 miles, cabe aclarar que el presupuesto original, no incluye Subsidios o Transferencia de Gobierno Federal. En lo correspondiente al Egreso, el gasto corriente y de inversión física fue de $301,333.9 miles, distribuido de la siguiente manera: Servicios Personales $18,579.2 miles, Gastos Corrientes de Operación $281,774.7 miles y Otras erogaciones por $980.0  miles, teniendo una disponibilidad final de $115,098.6 miles. El presupuesto se consideró a nivel flujo de efectivo con recursos propios.</w:t>
      </w:r>
    </w:p>
    <w:p w14:paraId="48ECBE61" w14:textId="77777777" w:rsidR="00CF17BB" w:rsidRPr="00360418" w:rsidRDefault="00CF17BB" w:rsidP="00CF17BB">
      <w:pPr>
        <w:spacing w:line="360" w:lineRule="auto"/>
        <w:jc w:val="both"/>
        <w:rPr>
          <w:rFonts w:cs="Arial"/>
          <w:color w:val="000000" w:themeColor="text1"/>
          <w:szCs w:val="22"/>
        </w:rPr>
      </w:pPr>
    </w:p>
    <w:p w14:paraId="3D505D8A" w14:textId="77777777" w:rsidR="00CF17BB" w:rsidRPr="00360418" w:rsidRDefault="00CF17BB" w:rsidP="00CF17BB">
      <w:pPr>
        <w:spacing w:line="360" w:lineRule="auto"/>
        <w:jc w:val="both"/>
        <w:rPr>
          <w:rFonts w:cs="Arial"/>
          <w:color w:val="000000" w:themeColor="text1"/>
          <w:szCs w:val="22"/>
        </w:rPr>
      </w:pPr>
      <w:r w:rsidRPr="00360418">
        <w:rPr>
          <w:rFonts w:cs="Arial"/>
          <w:b/>
          <w:bCs/>
          <w:i/>
          <w:iCs/>
          <w:color w:val="000000" w:themeColor="text1"/>
          <w:szCs w:val="22"/>
        </w:rPr>
        <w:t>Primer Modificado</w:t>
      </w:r>
      <w:r w:rsidRPr="00360418">
        <w:rPr>
          <w:rFonts w:cs="Arial"/>
          <w:color w:val="000000" w:themeColor="text1"/>
          <w:szCs w:val="22"/>
        </w:rPr>
        <w:t>.- De conformidad con lo establecido en los artículos 1, 13 y 58, de la Ley Federal de Presupuesto y Responsabilidad Hacendaria; 7, 92, 98 y 100 de su Reglamento; así como con la autorización del Consejo de Administración mediante el Acuerdo para Adecuaciones Internas número CA-CXXI-09 (08-XI-19), la Administración Portuaria Integral de Tuxpan, S.A. de C.V., solicitó adecuación presupuestaria, para realizar disminución de recursos del Capítulo 3000 Servicios Generales, por un importe de $20,750,354.0 de la partida 35101 Mantenimiento y conservación de inmuebles, para ser asignados al Capítulo 6000 Obra Pública, al Proyecto 1909J2PX0003 “Ampliación de Vialidades de acceso al Recinto Portuario, casetas de control y obras complementarias, en el Puerto de Tuxpan, Veracruz”, con la finalidad de atender las necesidades de acceso y salida</w:t>
      </w:r>
      <w:r w:rsidRPr="00360418">
        <w:rPr>
          <w:rFonts w:cs="Arial"/>
          <w:color w:val="000000"/>
          <w:szCs w:val="22"/>
        </w:rPr>
        <w:t xml:space="preserve"> </w:t>
      </w:r>
      <w:r w:rsidRPr="00360418">
        <w:rPr>
          <w:rFonts w:cs="Arial"/>
          <w:color w:val="000000" w:themeColor="text1"/>
          <w:szCs w:val="22"/>
        </w:rPr>
        <w:t xml:space="preserve">del puerto y con ello tener una mayor fluidez en el tránsito del autotransporte de carga por el aumento de la amplitud de la vialidad, para proporcionar servicios más </w:t>
      </w:r>
      <w:r w:rsidRPr="00360418">
        <w:rPr>
          <w:rFonts w:cs="Arial"/>
          <w:color w:val="000000" w:themeColor="text1"/>
          <w:szCs w:val="22"/>
        </w:rPr>
        <w:lastRenderedPageBreak/>
        <w:t>eficientes y oportunos en la operación del puerto. Cabe señalar que el movimiento presupuestal es de carácter no regularizable y no modifica las metas establecidas por la Entidad para el ejercicio fiscal 2020.</w:t>
      </w:r>
    </w:p>
    <w:p w14:paraId="4F2149DA" w14:textId="77777777" w:rsidR="00CF17BB" w:rsidRPr="00360418" w:rsidRDefault="00CF17BB" w:rsidP="00CF17BB">
      <w:pPr>
        <w:spacing w:line="360" w:lineRule="auto"/>
        <w:jc w:val="both"/>
        <w:rPr>
          <w:rFonts w:cs="Arial"/>
          <w:color w:val="000000" w:themeColor="text1"/>
          <w:szCs w:val="22"/>
        </w:rPr>
      </w:pPr>
      <w:r w:rsidRPr="00360418">
        <w:rPr>
          <w:rFonts w:cs="Arial"/>
          <w:b/>
          <w:bCs/>
          <w:szCs w:val="22"/>
        </w:rPr>
        <w:t>Segundo Modificado.</w:t>
      </w:r>
      <w:r w:rsidRPr="00360418">
        <w:rPr>
          <w:rFonts w:cs="Arial"/>
          <w:bCs/>
          <w:szCs w:val="22"/>
        </w:rPr>
        <w:t xml:space="preserve">- Con fundamento en el artículo 1, 13 y 58 de la Ley Federal de Presupuesto y Responsabilidad Hacendaria, 92, 98 y 100 de su Reglamento, así como con autorización del Consejo de </w:t>
      </w:r>
      <w:r w:rsidRPr="00360418">
        <w:rPr>
          <w:rFonts w:cs="Arial"/>
          <w:color w:val="000000" w:themeColor="text1"/>
          <w:szCs w:val="22"/>
        </w:rPr>
        <w:t>Administración, mediante acuerdo para Adecuaciones Presupuestarias Internas CA-CXXI-09 (08-XI-19) la API de Tuxpan, S.A. de C.V. solicita se autorice la actualización de la Disponibilidad Inicial conforme a lo reportado en los Estados Financieros Dictaminados al 31 de Diciembre de 2019 que es de $217,944,251.0; por lo que se adjunta copia del Estado de Situación Financiera Dictaminado, mismo que sirvió de base para la integración de la Cuenta Pública. Es importante mencionar que el movimiento es de carácter no regularizable y no modifica las metas establecidas por la entidad.</w:t>
      </w:r>
    </w:p>
    <w:p w14:paraId="4B1B1E6A" w14:textId="77777777" w:rsidR="00CF17BB" w:rsidRPr="00360418" w:rsidRDefault="00CF17BB" w:rsidP="00CF17BB">
      <w:pPr>
        <w:spacing w:line="360" w:lineRule="auto"/>
        <w:jc w:val="both"/>
        <w:rPr>
          <w:rFonts w:cs="Arial"/>
          <w:bCs/>
          <w:szCs w:val="22"/>
        </w:rPr>
      </w:pPr>
    </w:p>
    <w:p w14:paraId="6A6AA9C3" w14:textId="77777777" w:rsidR="00CF17BB" w:rsidRPr="00360418" w:rsidRDefault="00CF17BB" w:rsidP="00CF17BB">
      <w:pPr>
        <w:spacing w:before="100" w:beforeAutospacing="1" w:line="360" w:lineRule="auto"/>
        <w:jc w:val="both"/>
        <w:rPr>
          <w:rFonts w:cs="Arial"/>
          <w:color w:val="000000" w:themeColor="text1"/>
          <w:szCs w:val="22"/>
        </w:rPr>
      </w:pPr>
      <w:r w:rsidRPr="00360418">
        <w:rPr>
          <w:b/>
          <w:szCs w:val="22"/>
        </w:rPr>
        <w:t>Tercer Modificado</w:t>
      </w:r>
      <w:r w:rsidRPr="00360418">
        <w:rPr>
          <w:rFonts w:cs="Arial"/>
          <w:color w:val="000000" w:themeColor="text1"/>
          <w:szCs w:val="22"/>
        </w:rPr>
        <w:t xml:space="preserve">.- De conformidad con lo establecido en los artículos 1, 13 y 58, de la Ley Federal de Presupuesto y Responsabilidad Hacendaria; 7, 92, 98 y 100 de su Reglamento; así como con la autorización del Consejo de Administración mediante el Acuerdo para Adecuaciones Internas número CACXXI-09 (08-XI-19), la Administración Portuaria Integral de Tuxpan, S.A. de C.V., solicita se autoricen los siguientes movimientos presupuestarios: Disminución de recursos del Capítulo 3000 Servicios generales, de la partida 35101 Mantenimiento y conservación de inmuebles para la prestación de servicios administrativos por $83,791,680.0, ya que se considera necesario priorizar el ejercicio del gasto en otras partidas, traspasándolos al Capítulo 5000 de Bienes Muebles, Inmuebles e Intangibles al Proyecto 1909J2X0002 Adquisiciones de equipo para Señalamiento Marítimo en Puerto Tuxpan, a las partidas 56201 Maquinaria y equipo industrial por $591,784.0 y la 56601 Maquinaria y equipo eléctrico y electrónico por $20,667,896.0, con la finalidad de mantener en óptimas condiciones el señalamiento marítimo para garantizar la seguridad en la prestación de servicios en el arribo de embarcaciones; así mismo, al Capítulo 6000 de Obra pública, Proyecto 1909J2X0001 Dragado de Mantenimiento en </w:t>
      </w:r>
      <w:r w:rsidRPr="00360418">
        <w:rPr>
          <w:rFonts w:cs="Arial"/>
          <w:color w:val="000000" w:themeColor="text1"/>
          <w:szCs w:val="22"/>
        </w:rPr>
        <w:lastRenderedPageBreak/>
        <w:t>áreas de navegación del Puerto de Tuxpan, Veracruz 2019, a la partida 62602 Mantenimiento y rehabilitación de otras obras de ingeniería civil u obras pesadas por $62,532,000.0, con la finalidad de atender las necesidades de desazolve para recuperar las dimensiones y profundidades del proyecto del canal de navegación, para evitar el riesgo de encallamiento, garantizando la operación del puerto y el calado oficial. Cabe mencionar que la API se compromete a dar cumplimiento a la Ley Federal de Austeridad Republicana publicada en el Diario Oficial de la Federación el 19 de noviembre de 2019, así como el artículo 14 del PEF 2020 referente a las disposiciones de austeridad y disciplina presupuestaria, así como al Programa Maestro de Desarrollo Portuario. Este movimiento no generará presión de gasto, es de carácter no regularizable y no modifica las metas establecidas por la Entidad para el Ejercicio fiscal 2020.</w:t>
      </w:r>
    </w:p>
    <w:p w14:paraId="18FF9534" w14:textId="77777777" w:rsidR="00CF17BB" w:rsidRPr="00360418" w:rsidRDefault="00CF17BB" w:rsidP="00CF17BB">
      <w:pPr>
        <w:spacing w:before="100" w:beforeAutospacing="1" w:after="100" w:afterAutospacing="1" w:line="360" w:lineRule="auto"/>
        <w:jc w:val="both"/>
        <w:rPr>
          <w:rFonts w:cs="Arial"/>
          <w:color w:val="000000" w:themeColor="text1"/>
          <w:szCs w:val="22"/>
        </w:rPr>
      </w:pPr>
      <w:r w:rsidRPr="00360418">
        <w:rPr>
          <w:rFonts w:cs="Arial"/>
          <w:b/>
          <w:color w:val="000000" w:themeColor="text1"/>
          <w:szCs w:val="22"/>
        </w:rPr>
        <w:t>Cuarto Modificado</w:t>
      </w:r>
      <w:r w:rsidRPr="00360418">
        <w:rPr>
          <w:rFonts w:cs="Arial"/>
          <w:color w:val="000000" w:themeColor="text1"/>
          <w:szCs w:val="22"/>
        </w:rPr>
        <w:t>.- Con fundamento a lo establecido en los artículos 1, 13, 57, 58 y 59 de la Ley Federal de Presupuesto y Responsabilidad Hacendaria; 7, 9, 92, 98 y 99 de su Reglamento, en la autorización del Consejo de Administración mediante Acuerdo para Adecuaciones Presupuestarias Externas CA-CXXI-08 (08-XI-19), en el DECRETO por el que se establecen las medidas de austeridad que deberán observar las dependencias y entidades de la Administración Pública Federal bajo los criterios que en el mismo se indican, publicado en el Diario Oficial de la Federación (DOF) el día 23 de abril del 2020, así como en el oficio No. 307-A.-0789 emitido el 29 de abril de 2020 por la Unidad de Política y Control Presupuestario de la Secretaría de Hacienda y Crédito Público, la Administración Portuaria Integral de Tuxpan, S.A. de C.V. (API), solicita una reducción a su presupuesto autorizado de gasto de operación, a fin de dar cumplimiento a la fracción II del citado Decreto, por un monto de $36.3 millones. Es de señalar, que la API se compromete a dar cumplimiento a la Ley Federal de Austeridad Republicana publicada en el DOF el 19 de noviembre de 2019, así como a lo establecido en el artículo 14 del Decreto de PEF 2020, referente a las disposiciones de austeridad y disciplina presupuestaria. Asimismo, dicho movimiento es de carácter no regularizable y no modifica el cumplimiento de las metas aprobadas para el presente ejercicio fiscal.</w:t>
      </w:r>
    </w:p>
    <w:p w14:paraId="200BACEE" w14:textId="77777777" w:rsidR="00CF17BB" w:rsidRPr="00360418" w:rsidRDefault="00CF17BB" w:rsidP="00CF17BB">
      <w:pPr>
        <w:pStyle w:val="Textosinformato"/>
        <w:spacing w:line="360" w:lineRule="auto"/>
        <w:jc w:val="both"/>
        <w:rPr>
          <w:rFonts w:ascii="Montserrat" w:hAnsi="Montserrat" w:cs="Arial"/>
          <w:b w:val="0"/>
          <w:bCs w:val="0"/>
          <w:color w:val="000000" w:themeColor="text1"/>
          <w:sz w:val="22"/>
          <w:szCs w:val="22"/>
          <w:lang w:val="es-MX"/>
        </w:rPr>
      </w:pPr>
      <w:r w:rsidRPr="00360418">
        <w:rPr>
          <w:rFonts w:ascii="Montserrat" w:hAnsi="Montserrat" w:cs="Arial"/>
          <w:bCs w:val="0"/>
          <w:color w:val="000000" w:themeColor="text1"/>
          <w:sz w:val="22"/>
          <w:szCs w:val="22"/>
          <w:lang w:val="es-MX"/>
        </w:rPr>
        <w:lastRenderedPageBreak/>
        <w:t>Quinto Modificado</w:t>
      </w:r>
      <w:r w:rsidRPr="00360418">
        <w:rPr>
          <w:rFonts w:ascii="Montserrat" w:hAnsi="Montserrat" w:cs="Arial"/>
          <w:b w:val="0"/>
          <w:bCs w:val="0"/>
          <w:color w:val="000000" w:themeColor="text1"/>
          <w:sz w:val="22"/>
          <w:szCs w:val="22"/>
          <w:lang w:val="es-MX"/>
        </w:rPr>
        <w:t>.- Con fundamento en los artículos 1, 13 y 58 de la Ley Federal de Presupuesto y Responsabilidad Hacendaria; 7, 9, 92 y 100 de su Reglamento y al Acuerdo de Consejo de Administración para Adecuaciones Presupuestarias Internas CA-CXXI-09 (08-XI-19), la Administración Portuaria Integral de Tuxpan, S.A. de C.V. (API), solicita se autorice una reducción a las disponibilidades financieras por $98,214,650.0, derivado del pago del aprovechamiento efectuado a la TESOFE con fecha 10 de enero del 2020, de conformidad a lo establecido en el Oficio No.349-B-010 del 7 de enero de 2020, emitido por la Subsecretaría de Ingresos de la Secretaría de Hacienda y Crédito Público, de acuerdo con el artículo 6° de la Ley de Ingresos de la Federación. Cabe mencionar que la API se compromete a dar cumplimiento a la Ley Federal de Austeridad Republicana publicada en el Diario Oficial de la Federación el 19 de noviembre de 2019, así como al artículo 14 del PEF 2020 referente a las disposiciones de austeridad y disciplina presupuestaria. La presente adecuación es de carácter no regularizable y no modifica el cumplimiento de las metas aprobadas para el presente ejercicio fiscal.</w:t>
      </w:r>
    </w:p>
    <w:p w14:paraId="7AF5F369" w14:textId="77777777" w:rsidR="00CF17BB" w:rsidRPr="00360418" w:rsidRDefault="00CF17BB" w:rsidP="00CF17BB">
      <w:pPr>
        <w:spacing w:line="360" w:lineRule="auto"/>
        <w:jc w:val="both"/>
        <w:rPr>
          <w:rFonts w:cs="Arial"/>
          <w:color w:val="000000" w:themeColor="text1"/>
          <w:szCs w:val="22"/>
        </w:rPr>
      </w:pPr>
    </w:p>
    <w:p w14:paraId="4887F1E3" w14:textId="77777777" w:rsidR="00CF17BB" w:rsidRPr="00360418" w:rsidRDefault="00CF17BB" w:rsidP="00CF17BB">
      <w:pPr>
        <w:spacing w:line="360" w:lineRule="auto"/>
        <w:jc w:val="both"/>
        <w:rPr>
          <w:rFonts w:cs="Arial"/>
          <w:color w:val="000000" w:themeColor="text1"/>
          <w:szCs w:val="22"/>
        </w:rPr>
      </w:pPr>
      <w:r w:rsidRPr="00360418">
        <w:rPr>
          <w:rFonts w:cs="Arial"/>
          <w:b/>
          <w:color w:val="000000" w:themeColor="text1"/>
          <w:szCs w:val="22"/>
        </w:rPr>
        <w:t>Sexto Modificado</w:t>
      </w:r>
      <w:r w:rsidRPr="00360418">
        <w:rPr>
          <w:rFonts w:cs="Arial"/>
          <w:color w:val="000000" w:themeColor="text1"/>
          <w:szCs w:val="22"/>
        </w:rPr>
        <w:t xml:space="preserve">.-Con fundamento en los artículos 1, 13, 57, 58, 64, 65 fracciones III, IV y VI, y 67 de la Ley Federal de Presupuesto y Responsabilidad Hacendaria; 7, 9, 92, 98, 100 y 103 de su Reglamento; ACUERDOS números CA-CXXI-09 (08-XI-19) y CA-CXXII-4 (24-II-2020) autorizados por el Consejo de Administración de la Entidad; así como en el oficio 307-A.-1282 de fecha 23 de julio de 2020, emitido por la Unidad de Política y Control Presupuestario de la SHCP, la Administración Portuaria Integral de Tuxpan, S.A. de C.V., solicita movimientos presupuestarios compensados entre partidas del capítulo de Servicios Personales por $165,786.0. Cabe señalar que se cuenta con dictamen emitido por el Sistema de Control Presupuestario de los Servicios Personales mediante folio No. TAB-2020-9-J2X-2, en el cual se considera procedente la actualización del tabulador de sueldos y salarios para el personal operativo de la Administración Portuaria Integral de Tuxpan, S.A. de C.V., con vigencia a partir del 1° de enero de 2020. Cabe mencionar que la API se compromete a dar cumplimiento a la Ley Federal de Austeridad Republicana publicada en el Diario Oficial de la Federación el 19 de noviembre de 2019 y al artículo 14 del PEF 2020 referente a las Disposiciones de Austeridad y Disciplina Presupuestaria; este </w:t>
      </w:r>
      <w:r w:rsidRPr="00360418">
        <w:rPr>
          <w:rFonts w:cs="Arial"/>
          <w:color w:val="000000" w:themeColor="text1"/>
          <w:szCs w:val="22"/>
        </w:rPr>
        <w:lastRenderedPageBreak/>
        <w:t>movimiento presupuestario no generará presión de gasto, es de carácter regularizable y no modifica las metas establecidas por la Entidad para el Ejercicio fiscal 2020.</w:t>
      </w:r>
    </w:p>
    <w:p w14:paraId="22577D4A" w14:textId="77777777" w:rsidR="00CF17BB" w:rsidRPr="00360418" w:rsidRDefault="00CF17BB" w:rsidP="00CF17BB">
      <w:pPr>
        <w:spacing w:line="360" w:lineRule="auto"/>
        <w:jc w:val="both"/>
        <w:rPr>
          <w:szCs w:val="22"/>
        </w:rPr>
      </w:pPr>
    </w:p>
    <w:p w14:paraId="116E41F9" w14:textId="77777777" w:rsidR="00CF17BB" w:rsidRPr="00360418" w:rsidRDefault="00CF17BB" w:rsidP="00CF17BB">
      <w:pPr>
        <w:autoSpaceDE w:val="0"/>
        <w:autoSpaceDN w:val="0"/>
        <w:adjustRightInd w:val="0"/>
        <w:spacing w:line="360" w:lineRule="auto"/>
        <w:jc w:val="both"/>
        <w:rPr>
          <w:rFonts w:cs="Arial"/>
          <w:color w:val="000000" w:themeColor="text1"/>
          <w:szCs w:val="22"/>
        </w:rPr>
      </w:pPr>
      <w:r w:rsidRPr="00360418">
        <w:rPr>
          <w:rFonts w:cs="Arial"/>
          <w:b/>
          <w:szCs w:val="22"/>
        </w:rPr>
        <w:t>Séptimo Modificado</w:t>
      </w:r>
      <w:r w:rsidRPr="00360418">
        <w:rPr>
          <w:rFonts w:cs="Arial"/>
          <w:szCs w:val="22"/>
        </w:rPr>
        <w:t>.-</w:t>
      </w:r>
      <w:r w:rsidRPr="00360418">
        <w:rPr>
          <w:rFonts w:cs="Arial"/>
          <w:color w:val="000000" w:themeColor="text1"/>
          <w:szCs w:val="22"/>
        </w:rPr>
        <w:t xml:space="preserve">Con fundamento en los artículos 1, 13 y 58 de la Ley Federal de Presupuesto y Responsabilidad Hacendaria; 7, 9, 92, 98 y 100 de su Reglamento; así como con la autorización del Consejo de Administración, mediante el acuerdo para Adecuaciones Internas número CA-CXXI-09 (08-XI-19), la Administración Portuaria Integral de Tuxpan, S.A. de C.V., solicita los siguientes movimientos presupuestarios: PRIMERO.- Traspaso compensado entre partidas del Capítulo Materiales y suministros, reduciendo la partida 25101 Productos químicos básicos por $38,247.0, debido a la contingencia sanitaria por el virus Covid-19, no se realizaron actividades de simulacros, por lo que no hubo la necesidad de recargar los equipos extintores, generando disponibilidad de recursos en esta partida, los cuales serán reasignados a las partidas 21601 Material de limpieza por $20,000.0, con la finalidad de adquirir arco sanitizante para atender las medidas implementadas al interior de la entidad para contrarrestar la emergencia sanitaria originada por el virus Covid-19 y 25401 Materiales, accesorios y suministros médicos por $18,247.0, con el fin de adquirir medicamentos, materiales e insumos para atender la emergencia sanitaria por la pandemia del virus Covid-19; SEGUNDO.- Reducción en el Capítulo de Servicios Generales por $37,166,305.0, en las partidas 32301 Arrendamiento de equipo y bienes informáticos por $2,750,000.0, 32303 Arrendamiento de equipo de telecomunicaciones por $1,948,921, la 32503 Arrendamiento de vehículos terrestres, aéreos, marítimos, lacustres y fluviales para servicios administrativos por $800,000.0, la 32701 Patentes, derechos de autor, regalías y otros por $2,274,000.0, la 33104 Otras asesorías para la operación de programas por $3,400,000.0, la 33401 Servicios para capacitación a servidores públicos por $1,400,000.0, la 33501 Estudios e investigaciones por $15,100,000, la 34501 Seguros de bienes patrimoniales por $6,493,384, la 35101 Mantenimiento y conservación de inmuebles para la prestación de servicios administrativos por $3,000,000, derivado de la disminución en la realización de diversas adquisiciones y servicios, la reprogramación de servicios y mantenimientos y a los ahorros obtenidos en: la licitación pública nacional consolidada del aseguramiento de </w:t>
      </w:r>
      <w:r w:rsidRPr="00360418">
        <w:rPr>
          <w:rFonts w:cs="Arial"/>
          <w:color w:val="000000" w:themeColor="text1"/>
          <w:szCs w:val="22"/>
        </w:rPr>
        <w:lastRenderedPageBreak/>
        <w:t xml:space="preserve">los bienes patrimoniales, a la licitación pública consolidada de arrendamiento de vehículos, en la cual se obtuvieron mejores precios con respecto al contrato anterior, así como a la disminución de unidades del parque vehicular de la entidad, en la contratación para el avance de la implementación de la puesta en marcha del programa puerto sin papeles a través del sistema SOP, restricción de las contrataciones de capacitaciones presenciales, debido a la contingencia sanitaria por el virus Covid-19, reprogramándose las prioritarias por vía remota, sin afectar la operatividad y funcionamiento de la entidad, para asignarlos a las partidas 33605 Información en medios masivos derivada de la operación y administración de las dependencias y entidades por $45,186.0, con el fin de cubrir la publicación de convocatorias de licitación pública por haberse declarado desiertas y la publicación de los estados financieros, la 35301 Mantenimiento y conservación de bienes informáticos por $271,897.0, para el pago de la contratación del mantenimiento administrativo del firewall para la seguridad de ataques cibernéticos y protección a los sistemas de información, la 39202 Otros impuestos y derechos por $36,822,205.0, para realizar el pago del impuesto sobre la renta (ISR ), debido a que el ISR anual del ejercicio 2019 no fue considerado en el presupuesto 2020, adicional a que el factor de utilidad para el ejercicio 2020 se incrementó del 0.2678 al 0.4142, la 39701 Erogaciones por pago de utilidades por $27,017.0, para cumplir con la obligación respecto al pago de PTU establecida en la ley Federal del Trabajo. Movimientos compensados en el Proyecto 1909J2X0002 Adquisiciones de equipo para Señalamiento Marítimo en Puerto Tuxpan, reduciendo la partida 56601 Maquinaria y equipo eléctrico y electrónico por $188,216.0, generados de los ahorros obtenidos en la licitación pública nacional para la adquisición de equipo para el señalamiento marítimo, para asignarlos a la 56201 Maquinaria y equipo industrial, con la finalidad de cubrir la adquisición del motor fuera de borda requerido para la supervisión del sistema integral de señalamiento marítimo (S.I.S.M.). Cabe mencionar que la API Tuxpan se compromete a dar cumplimiento  a la Ley Federal de Austeridad Republicana publicada en el Diario Oficial de la Federación  el 19 de noviembre de 2019,  al Artículo 14 del PEF 2020,  referente a   las Disposiciones de Austeridad y Disciplina Presupuestaria, a los lineamientos en Materia de Austeridad Republicana de la Administración Pública Federal publicados en el Diario oficial de la </w:t>
      </w:r>
      <w:r w:rsidRPr="00360418">
        <w:rPr>
          <w:rFonts w:cs="Arial"/>
          <w:color w:val="000000" w:themeColor="text1"/>
          <w:szCs w:val="22"/>
        </w:rPr>
        <w:lastRenderedPageBreak/>
        <w:t>Federación el 18 de septiembre de 2020, al  Programa Maestro de Desarrollo 2017-2022 y a las disposiciones específicas para el cierre del ejercicio presupuestario 2020. Este movimiento presupuestario no generará presión de gasto, es de carácter no regularizable  y no modifica las metas establecidas  por la Entidad  para el ejercicio Fiscal  2020.</w:t>
      </w:r>
    </w:p>
    <w:p w14:paraId="4DE5A8E0" w14:textId="77777777" w:rsidR="00CF17BB" w:rsidRPr="00360418" w:rsidRDefault="00CF17BB" w:rsidP="00CF17BB">
      <w:pPr>
        <w:autoSpaceDE w:val="0"/>
        <w:autoSpaceDN w:val="0"/>
        <w:adjustRightInd w:val="0"/>
        <w:spacing w:line="360" w:lineRule="auto"/>
        <w:jc w:val="both"/>
        <w:rPr>
          <w:rFonts w:cs="Arial"/>
          <w:color w:val="000000" w:themeColor="text1"/>
          <w:szCs w:val="22"/>
        </w:rPr>
      </w:pPr>
    </w:p>
    <w:p w14:paraId="7E8C74C9" w14:textId="77777777" w:rsidR="00CF17BB" w:rsidRPr="00360418" w:rsidRDefault="00CF17BB" w:rsidP="00CF17BB">
      <w:pPr>
        <w:spacing w:line="360" w:lineRule="auto"/>
        <w:jc w:val="both"/>
        <w:rPr>
          <w:color w:val="000000"/>
          <w:szCs w:val="22"/>
        </w:rPr>
      </w:pPr>
    </w:p>
    <w:p w14:paraId="6D6933EF" w14:textId="77777777" w:rsidR="00CF17BB" w:rsidRPr="00360418" w:rsidRDefault="00CF17BB" w:rsidP="00CF17BB">
      <w:pPr>
        <w:spacing w:line="360" w:lineRule="auto"/>
        <w:jc w:val="both"/>
        <w:rPr>
          <w:color w:val="000000"/>
          <w:szCs w:val="22"/>
        </w:rPr>
      </w:pPr>
      <w:r w:rsidRPr="00360418">
        <w:rPr>
          <w:b/>
          <w:color w:val="000000"/>
          <w:szCs w:val="22"/>
        </w:rPr>
        <w:t>Octavo Modificado.-</w:t>
      </w:r>
      <w:r w:rsidRPr="00360418">
        <w:rPr>
          <w:color w:val="000000"/>
          <w:szCs w:val="22"/>
        </w:rPr>
        <w:t xml:space="preserve"> Con fundamento en los artículos 1, 13, 57, 58, 59, 64, 65 y 67 de la Ley Federal de Presupuesto y Responsabilidad Hacendaria; 7, 9, 92, 98, 99, 103 y 107 de su Reglamento; ACUERDO número CA-CXXI-08 (08-XI-19), autorizado por el Consejo de Administración de la Entidad, la Administración Portuaria Integral de Tuxpan, S.A. de C.V., solicita autorización para llevar a cabo traspaso de recursos del Capítulo 3000 Servicios Generales, al 1000 Servicios Personales, por $3,547,610.0, como sigue: </w:t>
      </w:r>
      <w:r w:rsidRPr="00360418">
        <w:rPr>
          <w:b/>
          <w:color w:val="000000"/>
          <w:szCs w:val="22"/>
        </w:rPr>
        <w:t>PRIMERO.-</w:t>
      </w:r>
      <w:r w:rsidRPr="00360418">
        <w:rPr>
          <w:color w:val="000000"/>
          <w:szCs w:val="22"/>
        </w:rPr>
        <w:t xml:space="preserve"> Reducción de recursos de las partidas 32303 Arrendamiento de equipo de telecomunicaciones por $356,880.0, debido a los ahorros obtenidos en la ampliación al contrato plurianual consolidado con vigencia 2017-2020 del servicio de red privada de telecomunicaciones y la 34501 Seguro de bienes patrimoniales por $2,572,330.0, derivado de los ahorros obtenidos en la licitación pública consolidada del aseguramiento de los bienes patrimoniales con vigencia 2020-2021, asignándolos a las partidas 13104 Antigüedad por $79,304.0 y 15202 Pago de liquidaciones por $1,257,273.0, para la regularización de los pagos efectuados de las liquidaciones laborales del personal que causo baja durante el ejercicio 2020 y dar cumplimiento a lo establecido en la legislación laboral vigente y evitar posibles demandas laborales, la 13201 Primas de vacaciones y dominical por $25,365.0, con la finalidad de regularizar el pago efectuado de acuerdo a las obligaciones laborales de la Entidad, ya que por un error involuntario no se asignaron correctamente los recursos en el presupuesto, la 13202 Aguinaldo o gratificación de fin de año por $428,059.0, con la finalidad de regularizar el pago efectuado para dar cumplimiento a lo establecido en el artículo 87 de la  Ley Federal del Trabajo y al Decreto emitido por el Ejecutivo Federal, que estableció las disposiciones para el otorgamiento del aguinaldo correspondiente al ejercicio fiscal 2020, publicado el 4 de noviembre de </w:t>
      </w:r>
      <w:r w:rsidRPr="00360418">
        <w:rPr>
          <w:color w:val="000000"/>
          <w:szCs w:val="22"/>
        </w:rPr>
        <w:lastRenderedPageBreak/>
        <w:t xml:space="preserve">2020 en el Diario Oficial de la Federación, ya que el pago considero la compensación garantizada, la 14103 Aportaciones al IMSS por $664,547.0, la 14202 Aportaciones al INFONAVIT por $356,222.0, la 14301 Aportaciones al sistema de ahorro para el retiro por $61,664.0, con la finalidad de regularizar el pago efectuado por estos conceptos de acuerdo a las obligaciones de la Entidad, originado por el pago retroactivo del 2019, aplicado en 2020, gasto que por un error involuntario no se programó en el presupuesto original, la 14401 Cuotas para el seguro de vida del personal civil por $47,176.0, para cubrir la prestación establecida en el Manual de Percepciones de los servidores públicos de las Dependencias y Entidades de la Administración Pública Federal, debido a que las primas de seguros contratadas fueron mayores a las presupuestadas y la 15901 Otras prestaciones por $9,600.0 para cubrir las medidas de fin de año, dadas a conocer mediante oficio no. 307-A.-2300 del 26 de octubre de 2020, emitido por la Secretaria de Egresos de la Secretaría de Hacienda y Crédito Público. </w:t>
      </w:r>
      <w:r w:rsidRPr="00360418">
        <w:rPr>
          <w:b/>
          <w:color w:val="000000"/>
          <w:szCs w:val="22"/>
        </w:rPr>
        <w:t>SEGUNDO</w:t>
      </w:r>
      <w:r w:rsidRPr="00360418">
        <w:rPr>
          <w:color w:val="000000"/>
          <w:szCs w:val="22"/>
        </w:rPr>
        <w:t xml:space="preserve">.- Reducción de recursos de la partida 34501 Seguro de bienes patrimoniales por $618,400.0, derivado de los ahorros obtenidos en la licitación pública consolidada del aseguramiento de los bienes patrimoniales con vigencia 2020-2021, asignándolos a las partidas 13104 antigüedad por $41,565.0 y 15202 Pago de liquidaciones por $576,835.0, para la regularización de los pagos efectuados de las liquidaciones laborales del personal que causó baja durante el ejercicio 2020 y dar cumplimiento a lo establecido en la legislación  laboral vigente y evitar posibles demandas laborales. Este movimiento se realiza en atención a lo señalado en el oficio 307-A.-3200 del 16 de diciembre 2020 y cuenta con el dictamen de autorización presupuestaria emitido mediante oficio No. 307-A.-3483 de fecha 30 de diciembre de 2020, ambos emitidos por la Unidad de Política y Control Presupuestario de la Secretaria de Hacienda y Crédito Público. Cabe mencionar que la API Tuxpan se compromete a dar cumplimiento a la Ley Federal de Austeridad Republicana publicada en el DOF el 19 de noviembre de 2019, al artículo 14 del PEF 2020, referente a las Disposiciones de Austeridad y Disciplina Presupuestaria, a los Lineamientos en Materia de Austeridad Republicana de la Administración Pública Federal publicados en el DOF el 18 de septiembre de 2020, al Programa Maestro de </w:t>
      </w:r>
      <w:r w:rsidRPr="00360418">
        <w:rPr>
          <w:color w:val="000000"/>
          <w:szCs w:val="22"/>
        </w:rPr>
        <w:lastRenderedPageBreak/>
        <w:t>Desarrollo Portuario 2017-2022.  Este movimiento no generará presión de gasto, es de carácter no regularizable y no modifica las metas establecidas para el ejercicio fiscal 2020.</w:t>
      </w:r>
    </w:p>
    <w:p w14:paraId="77FA4DD5" w14:textId="77777777" w:rsidR="00CF17BB" w:rsidRPr="00360418" w:rsidRDefault="00CF17BB" w:rsidP="00CF17BB">
      <w:pPr>
        <w:spacing w:line="360" w:lineRule="auto"/>
        <w:jc w:val="both"/>
        <w:rPr>
          <w:color w:val="000000"/>
          <w:szCs w:val="22"/>
        </w:rPr>
      </w:pPr>
    </w:p>
    <w:p w14:paraId="5888E7E0" w14:textId="77777777" w:rsidR="00CF17BB" w:rsidRPr="00360418" w:rsidRDefault="00CF17BB" w:rsidP="00CF17BB">
      <w:pPr>
        <w:spacing w:line="360" w:lineRule="auto"/>
        <w:jc w:val="both"/>
        <w:rPr>
          <w:szCs w:val="22"/>
        </w:rPr>
      </w:pPr>
    </w:p>
    <w:p w14:paraId="17347430" w14:textId="77777777" w:rsidR="00CF17BB" w:rsidRPr="00360418" w:rsidRDefault="00CF17BB" w:rsidP="00CF17BB">
      <w:pPr>
        <w:spacing w:line="360" w:lineRule="auto"/>
        <w:jc w:val="both"/>
        <w:rPr>
          <w:rFonts w:cs="Arial"/>
          <w:b/>
          <w:i/>
          <w:szCs w:val="22"/>
        </w:rPr>
      </w:pPr>
      <w:r w:rsidRPr="00360418">
        <w:rPr>
          <w:rFonts w:cs="Arial"/>
          <w:b/>
          <w:i/>
          <w:szCs w:val="22"/>
        </w:rPr>
        <w:t>En el periodo enero diciembre  de 2020, el presupuesto se comportó de la siguiente manera:</w:t>
      </w:r>
    </w:p>
    <w:p w14:paraId="525A19EC" w14:textId="4ED9A2D6" w:rsidR="00CF17BB" w:rsidRPr="00360418" w:rsidRDefault="00CF17BB" w:rsidP="00CF17BB">
      <w:pPr>
        <w:spacing w:line="360" w:lineRule="auto"/>
        <w:jc w:val="both"/>
        <w:rPr>
          <w:rFonts w:cs="Arial"/>
          <w:b/>
          <w:color w:val="000000"/>
          <w:szCs w:val="22"/>
        </w:rPr>
      </w:pPr>
      <w:r w:rsidRPr="00360418">
        <w:rPr>
          <w:rFonts w:cs="Arial"/>
          <w:b/>
          <w:color w:val="000000"/>
          <w:szCs w:val="22"/>
        </w:rPr>
        <w:t xml:space="preserve">(Anexo </w:t>
      </w:r>
      <w:r>
        <w:rPr>
          <w:rFonts w:cs="Arial"/>
          <w:b/>
          <w:color w:val="000000"/>
          <w:szCs w:val="22"/>
        </w:rPr>
        <w:t>14</w:t>
      </w:r>
      <w:r w:rsidRPr="00360418">
        <w:rPr>
          <w:rFonts w:cs="Arial"/>
          <w:b/>
          <w:color w:val="000000"/>
          <w:szCs w:val="22"/>
        </w:rPr>
        <w:t xml:space="preserve">, </w:t>
      </w:r>
      <w:r w:rsidR="00B45436" w:rsidRPr="00360418">
        <w:rPr>
          <w:rFonts w:cs="Arial"/>
          <w:b/>
          <w:color w:val="000000"/>
          <w:szCs w:val="22"/>
        </w:rPr>
        <w:t>Pág.</w:t>
      </w:r>
      <w:r w:rsidRPr="00360418">
        <w:rPr>
          <w:rFonts w:cs="Arial"/>
          <w:b/>
          <w:color w:val="000000"/>
          <w:szCs w:val="22"/>
        </w:rPr>
        <w:t xml:space="preserve"> </w:t>
      </w:r>
      <w:r w:rsidR="00716EC5">
        <w:rPr>
          <w:rFonts w:cs="Arial"/>
          <w:b/>
          <w:color w:val="000000"/>
          <w:szCs w:val="22"/>
        </w:rPr>
        <w:t>515</w:t>
      </w:r>
      <w:r w:rsidRPr="00360418">
        <w:rPr>
          <w:rFonts w:cs="Arial"/>
          <w:b/>
          <w:color w:val="000000"/>
          <w:szCs w:val="22"/>
        </w:rPr>
        <w:t>).</w:t>
      </w:r>
    </w:p>
    <w:p w14:paraId="65A14D52" w14:textId="77777777" w:rsidR="00CF17BB" w:rsidRPr="00360418" w:rsidRDefault="00CF17BB" w:rsidP="00CF17BB">
      <w:pPr>
        <w:spacing w:line="360" w:lineRule="auto"/>
        <w:jc w:val="both"/>
        <w:rPr>
          <w:rFonts w:cs="Arial"/>
          <w:szCs w:val="22"/>
        </w:rPr>
      </w:pPr>
      <w:r w:rsidRPr="00360418">
        <w:rPr>
          <w:rFonts w:cs="Arial"/>
          <w:b/>
          <w:bCs/>
          <w:i/>
          <w:iCs/>
          <w:color w:val="000000"/>
          <w:szCs w:val="22"/>
        </w:rPr>
        <w:t>Ingresos.-</w:t>
      </w:r>
      <w:r w:rsidRPr="00360418">
        <w:rPr>
          <w:rFonts w:cs="Arial"/>
          <w:color w:val="000000"/>
          <w:szCs w:val="22"/>
        </w:rPr>
        <w:t xml:space="preserve"> En uso de Infraestructura, se programaron ingresos por un monto de </w:t>
      </w:r>
      <w:r w:rsidRPr="00360418">
        <w:rPr>
          <w:rFonts w:cs="Arial"/>
          <w:b/>
          <w:color w:val="000000"/>
          <w:szCs w:val="22"/>
        </w:rPr>
        <w:t xml:space="preserve">$214,747.5 </w:t>
      </w:r>
      <w:r w:rsidRPr="00360418">
        <w:rPr>
          <w:rFonts w:cs="Arial"/>
          <w:color w:val="000000"/>
          <w:szCs w:val="22"/>
        </w:rPr>
        <w:t>miles, de los cuales se captaron</w:t>
      </w:r>
      <w:r w:rsidRPr="00360418">
        <w:rPr>
          <w:rFonts w:cs="Arial"/>
          <w:b/>
          <w:color w:val="000000"/>
          <w:szCs w:val="22"/>
        </w:rPr>
        <w:t xml:space="preserve"> $162,221.5 </w:t>
      </w:r>
      <w:r w:rsidRPr="00360418">
        <w:rPr>
          <w:rFonts w:cs="Arial"/>
          <w:color w:val="000000"/>
          <w:szCs w:val="22"/>
        </w:rPr>
        <w:t xml:space="preserve">miles de pesos, lo que representa una disminución por </w:t>
      </w:r>
      <w:r w:rsidRPr="00360418">
        <w:rPr>
          <w:rFonts w:cs="Arial"/>
          <w:b/>
          <w:color w:val="000000"/>
          <w:szCs w:val="22"/>
        </w:rPr>
        <w:t xml:space="preserve">$52,526.0 </w:t>
      </w:r>
      <w:r w:rsidRPr="00360418">
        <w:rPr>
          <w:rFonts w:cs="Arial"/>
          <w:color w:val="000000"/>
          <w:szCs w:val="22"/>
        </w:rPr>
        <w:t xml:space="preserve">miles, lo que representa el </w:t>
      </w:r>
      <w:r w:rsidRPr="00360418">
        <w:rPr>
          <w:rFonts w:cs="Arial"/>
          <w:b/>
          <w:color w:val="000000"/>
          <w:szCs w:val="22"/>
        </w:rPr>
        <w:t xml:space="preserve">24.5 </w:t>
      </w:r>
      <w:r w:rsidRPr="00360418">
        <w:rPr>
          <w:rFonts w:cs="Arial"/>
          <w:color w:val="000000"/>
          <w:szCs w:val="22"/>
        </w:rPr>
        <w:t xml:space="preserve">por ciento en relación con el presupuesto programado autorizado y se debe principalmente al menor número de buques recibidos que representan el 31.1%, se presupuestaron 1,074 y se recibieron 739, </w:t>
      </w:r>
      <w:r w:rsidRPr="00360418">
        <w:rPr>
          <w:rFonts w:cs="Arial"/>
          <w:szCs w:val="22"/>
        </w:rPr>
        <w:t>por la reducción en el arribo de buques de carga contenerizada y autos, así como  al  bajo consumo de combustible en el centro del país, derivado de la contingencia sanitaria COVID-19.</w:t>
      </w:r>
    </w:p>
    <w:p w14:paraId="782033C7" w14:textId="77777777" w:rsidR="00CF17BB" w:rsidRPr="00360418" w:rsidRDefault="00CF17BB" w:rsidP="00CF17BB">
      <w:pPr>
        <w:spacing w:line="360" w:lineRule="auto"/>
        <w:jc w:val="both"/>
        <w:rPr>
          <w:rFonts w:cs="Arial"/>
          <w:szCs w:val="22"/>
        </w:rPr>
      </w:pPr>
    </w:p>
    <w:p w14:paraId="066F5634" w14:textId="77777777" w:rsidR="00CF17BB" w:rsidRPr="00360418" w:rsidRDefault="00CF17BB" w:rsidP="00CF17BB">
      <w:pPr>
        <w:spacing w:line="360" w:lineRule="auto"/>
        <w:jc w:val="both"/>
        <w:rPr>
          <w:rFonts w:cs="Arial"/>
          <w:szCs w:val="22"/>
        </w:rPr>
      </w:pPr>
      <w:r w:rsidRPr="00360418">
        <w:rPr>
          <w:rFonts w:cs="Arial"/>
          <w:szCs w:val="22"/>
        </w:rPr>
        <w:t xml:space="preserve">Respecto de los contratos de cesión parcial de derechos y prestación de servicios, se programaron ingresos por este concepto por un monto de </w:t>
      </w:r>
      <w:r w:rsidRPr="00360418">
        <w:rPr>
          <w:rFonts w:cs="Arial"/>
          <w:b/>
          <w:szCs w:val="22"/>
        </w:rPr>
        <w:t>$82,586.4</w:t>
      </w:r>
      <w:r w:rsidRPr="00360418">
        <w:rPr>
          <w:rFonts w:cs="Arial"/>
          <w:szCs w:val="22"/>
        </w:rPr>
        <w:t xml:space="preserve"> miles de los cuales se captaron </w:t>
      </w:r>
      <w:r w:rsidRPr="00360418">
        <w:rPr>
          <w:rFonts w:cs="Arial"/>
          <w:b/>
          <w:szCs w:val="22"/>
        </w:rPr>
        <w:t>$97,511.0</w:t>
      </w:r>
      <w:r w:rsidRPr="00360418">
        <w:rPr>
          <w:rFonts w:cs="Arial"/>
          <w:szCs w:val="22"/>
        </w:rPr>
        <w:t xml:space="preserve"> miles, lo que representa un incremento de </w:t>
      </w:r>
      <w:r w:rsidRPr="00360418">
        <w:rPr>
          <w:rFonts w:cs="Arial"/>
          <w:b/>
          <w:szCs w:val="22"/>
        </w:rPr>
        <w:t>$14,924.6</w:t>
      </w:r>
      <w:r w:rsidRPr="00360418">
        <w:rPr>
          <w:rFonts w:cs="Arial"/>
          <w:szCs w:val="22"/>
        </w:rPr>
        <w:t xml:space="preserve"> miles de pesos es decir un </w:t>
      </w:r>
      <w:r w:rsidRPr="00360418">
        <w:rPr>
          <w:rFonts w:cs="Arial"/>
          <w:b/>
          <w:szCs w:val="22"/>
        </w:rPr>
        <w:t>18.1</w:t>
      </w:r>
      <w:r w:rsidRPr="00360418">
        <w:rPr>
          <w:rFonts w:cs="Arial"/>
          <w:szCs w:val="22"/>
        </w:rPr>
        <w:t xml:space="preserve"> por ciento respecto de lo programado, debido principalmente a que se recibieron ingresos variables comprometidos de Compañía Terminal de Tuxpan (CTT), de Tuxpan Port Terminal (TPT) y al incremento de la contraprestación de Pemex Logística por modificación del área cedida.</w:t>
      </w:r>
    </w:p>
    <w:p w14:paraId="784AB492" w14:textId="77777777" w:rsidR="00CF17BB" w:rsidRPr="00360418" w:rsidRDefault="00CF17BB" w:rsidP="00CF17BB">
      <w:pPr>
        <w:spacing w:line="360" w:lineRule="auto"/>
        <w:jc w:val="both"/>
        <w:rPr>
          <w:rFonts w:cs="Arial"/>
          <w:szCs w:val="22"/>
        </w:rPr>
      </w:pPr>
    </w:p>
    <w:p w14:paraId="64FE4145" w14:textId="77777777" w:rsidR="00CF17BB" w:rsidRPr="00360418" w:rsidRDefault="00CF17BB" w:rsidP="00CF17BB">
      <w:pPr>
        <w:spacing w:line="360" w:lineRule="auto"/>
        <w:jc w:val="both"/>
        <w:rPr>
          <w:rFonts w:cs="Arial"/>
          <w:szCs w:val="22"/>
        </w:rPr>
      </w:pPr>
      <w:r w:rsidRPr="00360418">
        <w:rPr>
          <w:rFonts w:cs="Arial"/>
          <w:szCs w:val="22"/>
        </w:rPr>
        <w:t xml:space="preserve">Respecto de los productos financieros y otros, se programaron ingresos por este concepto por un monto de </w:t>
      </w:r>
      <w:r w:rsidRPr="00360418">
        <w:rPr>
          <w:rFonts w:cs="Arial"/>
          <w:b/>
          <w:szCs w:val="22"/>
        </w:rPr>
        <w:t>$4,000.0</w:t>
      </w:r>
      <w:r w:rsidRPr="00360418">
        <w:rPr>
          <w:rFonts w:cs="Arial"/>
          <w:szCs w:val="22"/>
        </w:rPr>
        <w:t xml:space="preserve"> miles, se captaron </w:t>
      </w:r>
      <w:r w:rsidRPr="00360418">
        <w:rPr>
          <w:rFonts w:cs="Arial"/>
          <w:b/>
          <w:szCs w:val="22"/>
        </w:rPr>
        <w:t>$19,690.0</w:t>
      </w:r>
      <w:r w:rsidRPr="00360418">
        <w:rPr>
          <w:rFonts w:cs="Arial"/>
          <w:szCs w:val="22"/>
        </w:rPr>
        <w:t xml:space="preserve"> miles distribuidos de la siguiente manera Productos Financieros </w:t>
      </w:r>
      <w:r w:rsidRPr="00360418">
        <w:rPr>
          <w:rFonts w:cs="Arial"/>
          <w:b/>
          <w:szCs w:val="22"/>
        </w:rPr>
        <w:t>$11,319.0</w:t>
      </w:r>
      <w:r w:rsidRPr="00360418">
        <w:rPr>
          <w:rFonts w:cs="Arial"/>
          <w:szCs w:val="22"/>
        </w:rPr>
        <w:t xml:space="preserve"> miles, recuperación de seguros </w:t>
      </w:r>
      <w:r w:rsidRPr="00360418">
        <w:rPr>
          <w:rFonts w:cs="Arial"/>
          <w:b/>
          <w:szCs w:val="22"/>
        </w:rPr>
        <w:t xml:space="preserve">$ 856.1, </w:t>
      </w:r>
      <w:r w:rsidRPr="00360418">
        <w:rPr>
          <w:rFonts w:cs="Arial"/>
          <w:szCs w:val="22"/>
        </w:rPr>
        <w:t>utilidad cambiaria</w:t>
      </w:r>
      <w:r w:rsidRPr="00360418">
        <w:rPr>
          <w:rFonts w:cs="Arial"/>
          <w:b/>
          <w:szCs w:val="22"/>
        </w:rPr>
        <w:t xml:space="preserve"> por $1,376.8</w:t>
      </w:r>
      <w:r w:rsidRPr="00360418">
        <w:rPr>
          <w:rFonts w:cs="Arial"/>
          <w:szCs w:val="22"/>
        </w:rPr>
        <w:t xml:space="preserve"> y otros por </w:t>
      </w:r>
      <w:r w:rsidRPr="00360418">
        <w:rPr>
          <w:rFonts w:cs="Arial"/>
          <w:b/>
          <w:szCs w:val="22"/>
        </w:rPr>
        <w:t>$6,138.1</w:t>
      </w:r>
      <w:r w:rsidRPr="00360418">
        <w:rPr>
          <w:rFonts w:cs="Arial"/>
          <w:szCs w:val="22"/>
        </w:rPr>
        <w:t xml:space="preserve"> miles lo que representa un incremento de </w:t>
      </w:r>
      <w:r w:rsidRPr="00360418">
        <w:rPr>
          <w:rFonts w:cs="Arial"/>
          <w:b/>
          <w:szCs w:val="22"/>
        </w:rPr>
        <w:t xml:space="preserve">$15,690.0 </w:t>
      </w:r>
      <w:r w:rsidRPr="00360418">
        <w:rPr>
          <w:rFonts w:cs="Arial"/>
          <w:szCs w:val="22"/>
        </w:rPr>
        <w:t xml:space="preserve">miles con respecto de lo programado. </w:t>
      </w:r>
    </w:p>
    <w:p w14:paraId="091AD434" w14:textId="77777777" w:rsidR="00CF17BB" w:rsidRPr="00360418" w:rsidRDefault="00CF17BB" w:rsidP="00CF17BB">
      <w:pPr>
        <w:spacing w:line="360" w:lineRule="auto"/>
        <w:jc w:val="both"/>
        <w:rPr>
          <w:rFonts w:cs="Arial"/>
          <w:szCs w:val="22"/>
        </w:rPr>
      </w:pPr>
    </w:p>
    <w:p w14:paraId="654B8416" w14:textId="77777777" w:rsidR="00CF17BB" w:rsidRPr="00360418" w:rsidRDefault="00CF17BB" w:rsidP="00CF17BB">
      <w:pPr>
        <w:spacing w:line="360" w:lineRule="auto"/>
        <w:jc w:val="both"/>
        <w:rPr>
          <w:rFonts w:cs="Arial"/>
          <w:szCs w:val="22"/>
        </w:rPr>
      </w:pPr>
    </w:p>
    <w:p w14:paraId="1D173ED9" w14:textId="77777777" w:rsidR="00CF17BB" w:rsidRPr="00360418" w:rsidRDefault="00CF17BB" w:rsidP="00CF17BB">
      <w:pPr>
        <w:spacing w:line="360" w:lineRule="auto"/>
        <w:jc w:val="center"/>
        <w:rPr>
          <w:rFonts w:cs="Arial"/>
          <w:b/>
          <w:color w:val="000000"/>
          <w:szCs w:val="22"/>
        </w:rPr>
      </w:pPr>
      <w:r w:rsidRPr="00360418">
        <w:rPr>
          <w:rFonts w:cs="Arial"/>
          <w:b/>
          <w:color w:val="000000"/>
          <w:szCs w:val="22"/>
        </w:rPr>
        <w:t>Cuadro resumen de efectividad en el ejercicio de los ingresos.</w:t>
      </w:r>
    </w:p>
    <w:p w14:paraId="1FD2D22B" w14:textId="77777777" w:rsidR="00CF17BB" w:rsidRPr="00360418" w:rsidRDefault="00CF17BB" w:rsidP="00CF17BB">
      <w:pPr>
        <w:spacing w:line="360" w:lineRule="auto"/>
        <w:jc w:val="center"/>
        <w:rPr>
          <w:rFonts w:cs="Arial"/>
          <w:b/>
          <w:color w:val="000000"/>
          <w:szCs w:val="22"/>
        </w:rPr>
      </w:pPr>
    </w:p>
    <w:p w14:paraId="75D56C19" w14:textId="77777777" w:rsidR="00CF17BB" w:rsidRPr="00360418" w:rsidRDefault="00CF17BB" w:rsidP="00CF17BB">
      <w:pPr>
        <w:spacing w:line="360" w:lineRule="auto"/>
        <w:jc w:val="center"/>
        <w:rPr>
          <w:rFonts w:cs="Arial"/>
          <w:b/>
          <w:color w:val="000000"/>
          <w:szCs w:val="22"/>
        </w:rPr>
      </w:pPr>
      <w:r w:rsidRPr="005A20E8">
        <w:rPr>
          <w:noProof/>
          <w:lang w:eastAsia="es-MX"/>
        </w:rPr>
        <w:drawing>
          <wp:inline distT="0" distB="0" distL="0" distR="0" wp14:anchorId="365435CD" wp14:editId="57A0B723">
            <wp:extent cx="6150513" cy="2009775"/>
            <wp:effectExtent l="0" t="0" r="317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55108" cy="2011277"/>
                    </a:xfrm>
                    <a:prstGeom prst="rect">
                      <a:avLst/>
                    </a:prstGeom>
                    <a:noFill/>
                    <a:ln>
                      <a:noFill/>
                    </a:ln>
                  </pic:spPr>
                </pic:pic>
              </a:graphicData>
            </a:graphic>
          </wp:inline>
        </w:drawing>
      </w:r>
    </w:p>
    <w:p w14:paraId="17A0E8EE" w14:textId="77777777" w:rsidR="00CF17BB" w:rsidRPr="00360418" w:rsidRDefault="00CF17BB" w:rsidP="00CF17BB">
      <w:pPr>
        <w:spacing w:line="360" w:lineRule="auto"/>
        <w:rPr>
          <w:rFonts w:cs="Arial"/>
          <w:b/>
          <w:color w:val="000000"/>
          <w:szCs w:val="22"/>
        </w:rPr>
      </w:pPr>
    </w:p>
    <w:p w14:paraId="1314B107" w14:textId="77777777" w:rsidR="00CF17BB" w:rsidRPr="005A20E8" w:rsidRDefault="00B53CA5" w:rsidP="00CF17BB">
      <w:pPr>
        <w:pStyle w:val="Ttulo3"/>
        <w:spacing w:before="0" w:line="360" w:lineRule="auto"/>
        <w:ind w:left="1134"/>
        <w:jc w:val="both"/>
        <w:rPr>
          <w:rFonts w:ascii="Montserrat" w:hAnsi="Montserrat" w:cs="Arial"/>
          <w:b/>
          <w:color w:val="auto"/>
          <w:szCs w:val="22"/>
        </w:rPr>
      </w:pPr>
      <w:bookmarkStart w:id="52" w:name="_Toc64301620"/>
      <w:bookmarkStart w:id="53" w:name="_Toc65747918"/>
      <w:r>
        <w:rPr>
          <w:rFonts w:ascii="Montserrat" w:hAnsi="Montserrat" w:cs="Arial"/>
          <w:b/>
          <w:color w:val="auto"/>
          <w:szCs w:val="22"/>
        </w:rPr>
        <w:t>IV.</w:t>
      </w:r>
      <w:r w:rsidR="00CF17BB" w:rsidRPr="005A20E8">
        <w:rPr>
          <w:rFonts w:ascii="Montserrat" w:hAnsi="Montserrat" w:cs="Arial"/>
          <w:b/>
          <w:color w:val="auto"/>
          <w:szCs w:val="22"/>
        </w:rPr>
        <w:t>III.2. Efectividad en el ejercicio de egresos.</w:t>
      </w:r>
      <w:bookmarkEnd w:id="52"/>
      <w:bookmarkEnd w:id="53"/>
    </w:p>
    <w:p w14:paraId="1BD826B9" w14:textId="77777777" w:rsidR="00CF17BB" w:rsidRPr="00360418" w:rsidRDefault="00CF17BB" w:rsidP="00CF17BB">
      <w:pPr>
        <w:spacing w:line="360" w:lineRule="auto"/>
        <w:jc w:val="both"/>
        <w:rPr>
          <w:rFonts w:cs="Arial"/>
          <w:color w:val="000000"/>
          <w:szCs w:val="22"/>
          <w:lang w:val="x-none"/>
        </w:rPr>
      </w:pPr>
    </w:p>
    <w:p w14:paraId="4E523E21" w14:textId="77777777" w:rsidR="00CF17BB" w:rsidRPr="00360418" w:rsidRDefault="00CF17BB" w:rsidP="00CF17BB">
      <w:pPr>
        <w:spacing w:line="360" w:lineRule="auto"/>
        <w:jc w:val="both"/>
        <w:rPr>
          <w:rFonts w:cs="Arial"/>
          <w:szCs w:val="22"/>
        </w:rPr>
      </w:pPr>
      <w:r w:rsidRPr="00360418">
        <w:rPr>
          <w:rFonts w:cs="Arial"/>
          <w:b/>
          <w:bCs/>
          <w:iCs/>
          <w:szCs w:val="22"/>
        </w:rPr>
        <w:t>Egresos.-</w:t>
      </w:r>
      <w:r w:rsidRPr="00360418">
        <w:rPr>
          <w:rFonts w:cs="Arial"/>
          <w:szCs w:val="22"/>
        </w:rPr>
        <w:t xml:space="preserve"> En lo que se refiere al gasto corriente e inversión física, al cuarto trimestre de 2020, se comportó de la siguiente manera:</w:t>
      </w:r>
    </w:p>
    <w:p w14:paraId="4426574C" w14:textId="77777777" w:rsidR="00CF17BB" w:rsidRPr="00360418" w:rsidRDefault="00CF17BB" w:rsidP="00CF17BB">
      <w:pPr>
        <w:spacing w:line="360" w:lineRule="auto"/>
        <w:jc w:val="both"/>
        <w:rPr>
          <w:rFonts w:cs="Arial"/>
          <w:szCs w:val="22"/>
        </w:rPr>
      </w:pPr>
    </w:p>
    <w:p w14:paraId="0DEFDA40" w14:textId="77777777" w:rsidR="00CF17BB" w:rsidRPr="00360418" w:rsidRDefault="00CF17BB" w:rsidP="00CF17BB">
      <w:pPr>
        <w:spacing w:line="360" w:lineRule="auto"/>
        <w:jc w:val="both"/>
        <w:rPr>
          <w:rFonts w:cs="Arial"/>
          <w:szCs w:val="22"/>
        </w:rPr>
      </w:pPr>
      <w:r w:rsidRPr="00360418">
        <w:rPr>
          <w:rFonts w:cs="Arial"/>
          <w:b/>
          <w:szCs w:val="22"/>
        </w:rPr>
        <w:t>Servicios Personales.</w:t>
      </w:r>
      <w:r w:rsidRPr="00360418">
        <w:rPr>
          <w:rFonts w:cs="Arial"/>
          <w:szCs w:val="22"/>
        </w:rPr>
        <w:t xml:space="preserve"> En este capítulo se ejercieron </w:t>
      </w:r>
      <w:r w:rsidRPr="00360418">
        <w:rPr>
          <w:rFonts w:cs="Arial"/>
          <w:b/>
          <w:szCs w:val="22"/>
        </w:rPr>
        <w:t>$21,028.9</w:t>
      </w:r>
      <w:r w:rsidRPr="00360418">
        <w:rPr>
          <w:rFonts w:cs="Arial"/>
          <w:szCs w:val="22"/>
        </w:rPr>
        <w:t xml:space="preserve"> miles, la variación del </w:t>
      </w:r>
      <w:r w:rsidRPr="00360418">
        <w:rPr>
          <w:rFonts w:cs="Arial"/>
          <w:b/>
          <w:szCs w:val="22"/>
        </w:rPr>
        <w:t>5.0</w:t>
      </w:r>
      <w:r w:rsidRPr="00360418">
        <w:rPr>
          <w:rFonts w:cs="Arial"/>
          <w:szCs w:val="22"/>
        </w:rPr>
        <w:t xml:space="preserve"> por ciento  presenta los ahorros generados en las plazas vacantes.  </w:t>
      </w:r>
    </w:p>
    <w:p w14:paraId="45948258" w14:textId="77777777" w:rsidR="00CF17BB" w:rsidRPr="00360418" w:rsidRDefault="00CF17BB" w:rsidP="00CF17BB">
      <w:pPr>
        <w:spacing w:line="360" w:lineRule="auto"/>
        <w:jc w:val="both"/>
        <w:rPr>
          <w:rFonts w:cs="Arial"/>
          <w:szCs w:val="22"/>
        </w:rPr>
      </w:pPr>
    </w:p>
    <w:p w14:paraId="6D59538A" w14:textId="77777777" w:rsidR="00CF17BB" w:rsidRPr="00360418" w:rsidRDefault="00CF17BB" w:rsidP="00CF17BB">
      <w:pPr>
        <w:spacing w:line="360" w:lineRule="auto"/>
        <w:jc w:val="both"/>
        <w:rPr>
          <w:rFonts w:cs="Arial"/>
          <w:szCs w:val="22"/>
        </w:rPr>
      </w:pPr>
      <w:r w:rsidRPr="00360418">
        <w:rPr>
          <w:rFonts w:cs="Arial"/>
          <w:b/>
          <w:bCs/>
          <w:iCs/>
          <w:szCs w:val="22"/>
        </w:rPr>
        <w:t>Materiales y suministros.</w:t>
      </w:r>
      <w:r w:rsidRPr="00360418">
        <w:rPr>
          <w:rFonts w:cs="Arial"/>
          <w:szCs w:val="22"/>
        </w:rPr>
        <w:t xml:space="preserve"> En este capítulo se ejercieron </w:t>
      </w:r>
      <w:r w:rsidRPr="00360418">
        <w:rPr>
          <w:rFonts w:cs="Arial"/>
          <w:b/>
          <w:szCs w:val="22"/>
        </w:rPr>
        <w:t>$1,208.6</w:t>
      </w:r>
      <w:r w:rsidRPr="00360418">
        <w:rPr>
          <w:rFonts w:cs="Arial"/>
          <w:szCs w:val="22"/>
        </w:rPr>
        <w:t xml:space="preserve"> miles, importe menor en un </w:t>
      </w:r>
      <w:r w:rsidRPr="00360418">
        <w:rPr>
          <w:rFonts w:cs="Arial"/>
          <w:b/>
          <w:szCs w:val="22"/>
        </w:rPr>
        <w:t>54.3</w:t>
      </w:r>
      <w:r w:rsidRPr="00360418">
        <w:rPr>
          <w:rFonts w:cs="Arial"/>
          <w:szCs w:val="22"/>
        </w:rPr>
        <w:t xml:space="preserve"> por ciento en relación al presupuesto autorizado por </w:t>
      </w:r>
      <w:r w:rsidRPr="00360418">
        <w:rPr>
          <w:rFonts w:cs="Arial"/>
          <w:b/>
          <w:szCs w:val="22"/>
        </w:rPr>
        <w:t>$2,641.9</w:t>
      </w:r>
      <w:r w:rsidRPr="00360418">
        <w:rPr>
          <w:rFonts w:cs="Arial"/>
          <w:szCs w:val="22"/>
        </w:rPr>
        <w:t xml:space="preserve"> miles, la variación de </w:t>
      </w:r>
      <w:r w:rsidRPr="00360418">
        <w:rPr>
          <w:rFonts w:cs="Arial"/>
          <w:b/>
          <w:szCs w:val="22"/>
        </w:rPr>
        <w:t xml:space="preserve">$1,433.3 </w:t>
      </w:r>
      <w:r w:rsidRPr="00360418">
        <w:rPr>
          <w:rFonts w:cs="Arial"/>
          <w:szCs w:val="22"/>
        </w:rPr>
        <w:t>se debe a la aplicación de las medidas de austeridad implementadas para el presente ejercicio, en materiales y útiles de oficina, materiales y útiles de impresión y reproducción, productos alimenticios para el personal en las instalaciones de las dependencias y entidades, productos químicos,  combustibles y lubricantes y prendas de protección personal entre otras.</w:t>
      </w:r>
    </w:p>
    <w:p w14:paraId="16E6D2B7" w14:textId="77777777" w:rsidR="00CF17BB" w:rsidRPr="00360418" w:rsidRDefault="00CF17BB" w:rsidP="00CF17BB">
      <w:pPr>
        <w:spacing w:line="360" w:lineRule="auto"/>
        <w:jc w:val="both"/>
        <w:rPr>
          <w:rFonts w:cs="Arial"/>
          <w:b/>
          <w:bCs/>
          <w:iCs/>
          <w:szCs w:val="22"/>
        </w:rPr>
      </w:pPr>
    </w:p>
    <w:p w14:paraId="302E7A71" w14:textId="77777777" w:rsidR="00CF17BB" w:rsidRPr="00360418" w:rsidRDefault="00CF17BB" w:rsidP="00CF17BB">
      <w:pPr>
        <w:spacing w:line="360" w:lineRule="auto"/>
        <w:jc w:val="both"/>
        <w:rPr>
          <w:rFonts w:cs="Arial"/>
          <w:szCs w:val="22"/>
        </w:rPr>
      </w:pPr>
      <w:r w:rsidRPr="00360418">
        <w:rPr>
          <w:rFonts w:cs="Arial"/>
          <w:b/>
          <w:bCs/>
          <w:iCs/>
          <w:szCs w:val="22"/>
        </w:rPr>
        <w:t>Servicios generales.</w:t>
      </w:r>
      <w:r w:rsidRPr="00360418">
        <w:rPr>
          <w:rFonts w:cs="Arial"/>
          <w:szCs w:val="22"/>
        </w:rPr>
        <w:t xml:space="preserve"> En este capítulo se programaron recursos por un monto de </w:t>
      </w:r>
      <w:r w:rsidRPr="00360418">
        <w:rPr>
          <w:rFonts w:cs="Arial"/>
          <w:b/>
          <w:szCs w:val="22"/>
        </w:rPr>
        <w:t>$129,308.7</w:t>
      </w:r>
      <w:r w:rsidRPr="00360418">
        <w:rPr>
          <w:rFonts w:cs="Arial"/>
          <w:szCs w:val="22"/>
        </w:rPr>
        <w:t xml:space="preserve"> miles, de los cuales se ejercieron </w:t>
      </w:r>
      <w:r w:rsidRPr="00360418">
        <w:rPr>
          <w:rFonts w:cs="Arial"/>
          <w:b/>
          <w:szCs w:val="22"/>
        </w:rPr>
        <w:t>$117,098.8</w:t>
      </w:r>
      <w:r w:rsidRPr="00360418">
        <w:rPr>
          <w:rFonts w:cs="Arial"/>
          <w:szCs w:val="22"/>
        </w:rPr>
        <w:t xml:space="preserve">  miles, lo que representa un </w:t>
      </w:r>
      <w:r w:rsidRPr="00360418">
        <w:rPr>
          <w:rFonts w:cs="Arial"/>
          <w:szCs w:val="22"/>
        </w:rPr>
        <w:lastRenderedPageBreak/>
        <w:t xml:space="preserve">decremento de </w:t>
      </w:r>
      <w:r w:rsidRPr="00360418">
        <w:rPr>
          <w:rFonts w:cs="Arial"/>
          <w:b/>
          <w:szCs w:val="22"/>
        </w:rPr>
        <w:t>$12,209.9</w:t>
      </w:r>
      <w:r w:rsidRPr="00360418">
        <w:rPr>
          <w:rFonts w:cs="Arial"/>
          <w:szCs w:val="22"/>
        </w:rPr>
        <w:t xml:space="preserve"> miles correspondiente al </w:t>
      </w:r>
      <w:r w:rsidRPr="00360418">
        <w:rPr>
          <w:rFonts w:cs="Arial"/>
          <w:b/>
          <w:szCs w:val="22"/>
        </w:rPr>
        <w:t>9.4</w:t>
      </w:r>
      <w:r w:rsidRPr="00360418">
        <w:rPr>
          <w:rFonts w:cs="Arial"/>
          <w:szCs w:val="22"/>
        </w:rPr>
        <w:t xml:space="preserve"> por ciento, la variación se presenta por la aplicación de las medidas de austeridad implementadas en servicio de energía eléctrica, arrendamiento de equipo de telecomunicaciones, arrendamiento de vehículos, otras asesorías para la operación de programas, servicios de informática, impresión y elaboración de material informativo, servicios de vigilancia, servicios bancarios y financieros y seguro de bienes patrimoniales entre otras, adicionalmente no se ejercieron los recursos de servicios de comunicación social y publicidad.  </w:t>
      </w:r>
    </w:p>
    <w:p w14:paraId="021C113A" w14:textId="77777777" w:rsidR="00CF17BB" w:rsidRPr="00360418" w:rsidRDefault="00CF17BB" w:rsidP="00CF17BB">
      <w:pPr>
        <w:spacing w:line="360" w:lineRule="auto"/>
        <w:jc w:val="both"/>
        <w:rPr>
          <w:rFonts w:cs="Arial"/>
          <w:szCs w:val="22"/>
        </w:rPr>
      </w:pPr>
    </w:p>
    <w:p w14:paraId="09CD9F30" w14:textId="77777777" w:rsidR="00CF17BB" w:rsidRPr="00360418" w:rsidRDefault="00CF17BB" w:rsidP="00CF17BB">
      <w:pPr>
        <w:spacing w:line="360" w:lineRule="auto"/>
        <w:jc w:val="both"/>
        <w:rPr>
          <w:rFonts w:cs="Arial"/>
          <w:color w:val="000000" w:themeColor="text1"/>
          <w:szCs w:val="22"/>
        </w:rPr>
      </w:pPr>
      <w:r w:rsidRPr="00360418">
        <w:rPr>
          <w:rFonts w:cs="Arial"/>
          <w:b/>
          <w:bCs/>
          <w:i/>
          <w:color w:val="000000" w:themeColor="text1"/>
          <w:szCs w:val="22"/>
          <w:lang w:val="es-ES"/>
        </w:rPr>
        <w:t>Mantenimiento de Instalaciones</w:t>
      </w:r>
      <w:r w:rsidRPr="00360418">
        <w:rPr>
          <w:rFonts w:cs="Arial"/>
          <w:b/>
          <w:bCs/>
          <w:color w:val="000000" w:themeColor="text1"/>
          <w:szCs w:val="22"/>
          <w:lang w:val="es-ES"/>
        </w:rPr>
        <w:t xml:space="preserve">. </w:t>
      </w:r>
      <w:r w:rsidRPr="00360418">
        <w:rPr>
          <w:rFonts w:cs="Arial"/>
          <w:color w:val="000000" w:themeColor="text1"/>
          <w:szCs w:val="22"/>
          <w:lang w:val="es-ES"/>
        </w:rPr>
        <w:t xml:space="preserve">En este rubro se programaron </w:t>
      </w:r>
      <w:r w:rsidRPr="00360418">
        <w:rPr>
          <w:rFonts w:cs="Arial"/>
          <w:b/>
          <w:color w:val="000000" w:themeColor="text1"/>
          <w:szCs w:val="22"/>
          <w:lang w:val="es-ES"/>
        </w:rPr>
        <w:t xml:space="preserve">$6,473.3 </w:t>
      </w:r>
      <w:r w:rsidRPr="00360418">
        <w:rPr>
          <w:rFonts w:cs="Arial"/>
          <w:color w:val="000000" w:themeColor="text1"/>
          <w:szCs w:val="22"/>
          <w:lang w:val="es-ES"/>
        </w:rPr>
        <w:t xml:space="preserve">miles, de los cuales se ejercieron </w:t>
      </w:r>
      <w:r w:rsidRPr="00360418">
        <w:rPr>
          <w:rFonts w:cs="Arial"/>
          <w:b/>
          <w:bCs/>
          <w:color w:val="000000" w:themeColor="text1"/>
          <w:szCs w:val="22"/>
          <w:lang w:val="es-ES"/>
        </w:rPr>
        <w:t xml:space="preserve">$5,980.5 </w:t>
      </w:r>
      <w:r w:rsidRPr="00360418">
        <w:rPr>
          <w:rFonts w:cs="Arial"/>
          <w:bCs/>
          <w:color w:val="000000" w:themeColor="text1"/>
          <w:szCs w:val="22"/>
          <w:lang w:val="es-ES"/>
        </w:rPr>
        <w:t>miles</w:t>
      </w:r>
      <w:r w:rsidRPr="00360418">
        <w:rPr>
          <w:rFonts w:cs="Arial"/>
          <w:color w:val="000000" w:themeColor="text1"/>
          <w:szCs w:val="22"/>
          <w:lang w:val="es-ES"/>
        </w:rPr>
        <w:t xml:space="preserve">, generando un menor ejercicio del presupuesto por </w:t>
      </w:r>
      <w:r w:rsidRPr="00360418">
        <w:rPr>
          <w:rFonts w:cs="Arial"/>
          <w:b/>
          <w:color w:val="000000" w:themeColor="text1"/>
          <w:szCs w:val="22"/>
          <w:lang w:val="es-ES"/>
        </w:rPr>
        <w:t>$492.8</w:t>
      </w:r>
      <w:r w:rsidRPr="00360418">
        <w:rPr>
          <w:rFonts w:cs="Arial"/>
          <w:color w:val="000000" w:themeColor="text1"/>
          <w:szCs w:val="22"/>
          <w:lang w:val="es-ES"/>
        </w:rPr>
        <w:t xml:space="preserve"> miles, correspondiente al </w:t>
      </w:r>
      <w:r w:rsidRPr="00360418">
        <w:rPr>
          <w:rFonts w:cs="Arial"/>
          <w:b/>
          <w:color w:val="000000" w:themeColor="text1"/>
          <w:szCs w:val="22"/>
          <w:lang w:val="es-ES"/>
        </w:rPr>
        <w:t xml:space="preserve">7.6 </w:t>
      </w:r>
      <w:r w:rsidRPr="00360418">
        <w:rPr>
          <w:rFonts w:cs="Arial"/>
          <w:color w:val="000000" w:themeColor="text1"/>
          <w:szCs w:val="22"/>
          <w:lang w:val="es-ES"/>
        </w:rPr>
        <w:t xml:space="preserve">por ciento con respecto a lo programado. La variación obedece </w:t>
      </w:r>
      <w:r w:rsidRPr="00360418">
        <w:rPr>
          <w:rFonts w:cs="Arial"/>
          <w:color w:val="000000" w:themeColor="text1"/>
          <w:szCs w:val="22"/>
        </w:rPr>
        <w:t>principalmente a que se han realizado los mantenimientos atendiendo las necesidades prioritarias.</w:t>
      </w:r>
    </w:p>
    <w:p w14:paraId="3060A1FF" w14:textId="77777777" w:rsidR="00CF17BB" w:rsidRPr="00360418" w:rsidRDefault="00CF17BB" w:rsidP="00CF17BB">
      <w:pPr>
        <w:spacing w:line="360" w:lineRule="auto"/>
        <w:jc w:val="both"/>
        <w:rPr>
          <w:rFonts w:cs="Arial"/>
          <w:color w:val="000000" w:themeColor="text1"/>
          <w:szCs w:val="22"/>
        </w:rPr>
      </w:pPr>
    </w:p>
    <w:p w14:paraId="06338EE5" w14:textId="77777777" w:rsidR="00CF17BB" w:rsidRPr="00360418" w:rsidRDefault="00CF17BB" w:rsidP="00CF17BB">
      <w:pPr>
        <w:spacing w:line="360" w:lineRule="auto"/>
        <w:jc w:val="both"/>
        <w:rPr>
          <w:rFonts w:cs="Arial"/>
          <w:color w:val="000000" w:themeColor="text1"/>
          <w:szCs w:val="22"/>
        </w:rPr>
      </w:pPr>
      <w:r w:rsidRPr="00360418">
        <w:rPr>
          <w:rFonts w:cs="Arial"/>
          <w:b/>
          <w:bCs/>
          <w:i/>
          <w:color w:val="000000" w:themeColor="text1"/>
          <w:szCs w:val="22"/>
          <w:lang w:val="es-ES"/>
        </w:rPr>
        <w:t>Otras Erogaciones</w:t>
      </w:r>
      <w:r w:rsidRPr="00360418">
        <w:rPr>
          <w:rFonts w:cs="Arial"/>
          <w:b/>
          <w:bCs/>
          <w:color w:val="000000" w:themeColor="text1"/>
          <w:szCs w:val="22"/>
          <w:lang w:val="es-ES"/>
        </w:rPr>
        <w:t xml:space="preserve">. </w:t>
      </w:r>
      <w:r w:rsidRPr="00360418">
        <w:rPr>
          <w:rFonts w:cs="Arial"/>
          <w:bCs/>
          <w:color w:val="000000" w:themeColor="text1"/>
          <w:szCs w:val="22"/>
          <w:lang w:val="es-ES"/>
        </w:rPr>
        <w:t xml:space="preserve">Al cuarto trimestre 2020, se programaron </w:t>
      </w:r>
      <w:r w:rsidRPr="00360418">
        <w:rPr>
          <w:rFonts w:cs="Arial"/>
          <w:b/>
          <w:bCs/>
          <w:color w:val="000000" w:themeColor="text1"/>
          <w:szCs w:val="22"/>
          <w:lang w:val="es-ES"/>
        </w:rPr>
        <w:t>$1,007.0</w:t>
      </w:r>
      <w:r w:rsidRPr="00360418">
        <w:rPr>
          <w:rFonts w:cs="Arial"/>
          <w:bCs/>
          <w:color w:val="000000" w:themeColor="text1"/>
          <w:szCs w:val="22"/>
          <w:lang w:val="es-ES"/>
        </w:rPr>
        <w:t xml:space="preserve"> miles, los cuales se ejercieron en su totalidad.</w:t>
      </w:r>
    </w:p>
    <w:p w14:paraId="02FD9491" w14:textId="77777777" w:rsidR="00CF17BB" w:rsidRPr="00360418" w:rsidRDefault="00CF17BB" w:rsidP="00CF17BB">
      <w:pPr>
        <w:spacing w:line="360" w:lineRule="auto"/>
        <w:jc w:val="both"/>
        <w:rPr>
          <w:rFonts w:cs="Arial"/>
          <w:b/>
          <w:color w:val="000000"/>
          <w:szCs w:val="22"/>
        </w:rPr>
      </w:pPr>
    </w:p>
    <w:p w14:paraId="55391E55" w14:textId="77777777" w:rsidR="00CF17BB" w:rsidRPr="00360418" w:rsidRDefault="00CF17BB" w:rsidP="00CF17BB">
      <w:pPr>
        <w:spacing w:line="360" w:lineRule="auto"/>
        <w:jc w:val="both"/>
        <w:rPr>
          <w:rFonts w:cs="Arial"/>
          <w:b/>
          <w:color w:val="000000"/>
          <w:szCs w:val="22"/>
        </w:rPr>
      </w:pPr>
      <w:r w:rsidRPr="00360418">
        <w:rPr>
          <w:rFonts w:cs="Arial"/>
          <w:b/>
          <w:color w:val="000000"/>
          <w:szCs w:val="22"/>
        </w:rPr>
        <w:t>INVERSIÓN FÍSICA.</w:t>
      </w:r>
    </w:p>
    <w:p w14:paraId="0B4D860D" w14:textId="77777777" w:rsidR="00CF17BB" w:rsidRPr="00360418" w:rsidRDefault="00CF17BB" w:rsidP="00CF17BB">
      <w:pPr>
        <w:spacing w:line="360" w:lineRule="auto"/>
        <w:jc w:val="both"/>
        <w:rPr>
          <w:rFonts w:cs="Arial"/>
          <w:color w:val="000000" w:themeColor="text1"/>
          <w:szCs w:val="22"/>
        </w:rPr>
      </w:pPr>
      <w:r w:rsidRPr="00360418">
        <w:rPr>
          <w:rFonts w:cs="Arial"/>
          <w:color w:val="000000" w:themeColor="text1"/>
          <w:szCs w:val="22"/>
        </w:rPr>
        <w:t xml:space="preserve">Originalmente no se programaron recursos en este rubro, se realizaron adecuaciones  presupuestarias, programándose un presupuesto al cuarto trimestre por </w:t>
      </w:r>
      <w:r w:rsidRPr="00360418">
        <w:rPr>
          <w:rFonts w:cs="Arial"/>
          <w:b/>
          <w:color w:val="000000" w:themeColor="text1"/>
          <w:szCs w:val="22"/>
        </w:rPr>
        <w:t>$104,542.0</w:t>
      </w:r>
      <w:r w:rsidRPr="00360418">
        <w:rPr>
          <w:rFonts w:cs="Arial"/>
          <w:color w:val="000000" w:themeColor="text1"/>
          <w:szCs w:val="22"/>
        </w:rPr>
        <w:t xml:space="preserve"> miles, distribuyéndose como sigue:</w:t>
      </w:r>
    </w:p>
    <w:p w14:paraId="381C6761" w14:textId="77777777" w:rsidR="00CF17BB" w:rsidRPr="00360418" w:rsidRDefault="00CF17BB" w:rsidP="00CF17BB">
      <w:pPr>
        <w:spacing w:line="360" w:lineRule="auto"/>
        <w:jc w:val="both"/>
        <w:rPr>
          <w:rFonts w:cs="Arial"/>
          <w:color w:val="000000" w:themeColor="text1"/>
          <w:szCs w:val="22"/>
        </w:rPr>
      </w:pPr>
    </w:p>
    <w:p w14:paraId="34B6D918" w14:textId="77777777" w:rsidR="00CF17BB" w:rsidRPr="00360418" w:rsidRDefault="00CF17BB" w:rsidP="00CF17BB">
      <w:pPr>
        <w:spacing w:line="360" w:lineRule="auto"/>
        <w:jc w:val="both"/>
        <w:rPr>
          <w:rFonts w:cs="Arial"/>
          <w:color w:val="000000" w:themeColor="text1"/>
          <w:szCs w:val="22"/>
        </w:rPr>
      </w:pPr>
      <w:r w:rsidRPr="00360418">
        <w:rPr>
          <w:rFonts w:cs="Arial"/>
          <w:color w:val="000000" w:themeColor="text1"/>
          <w:szCs w:val="22"/>
        </w:rPr>
        <w:t xml:space="preserve">Para la adquisición de señalamiento marítimo se programaron </w:t>
      </w:r>
      <w:r w:rsidRPr="00360418">
        <w:rPr>
          <w:rFonts w:cs="Arial"/>
          <w:b/>
          <w:color w:val="000000" w:themeColor="text1"/>
          <w:szCs w:val="22"/>
        </w:rPr>
        <w:t>$21,259.7</w:t>
      </w:r>
      <w:r w:rsidRPr="00360418">
        <w:rPr>
          <w:rFonts w:cs="Arial"/>
          <w:color w:val="000000" w:themeColor="text1"/>
          <w:szCs w:val="22"/>
        </w:rPr>
        <w:t xml:space="preserve"> miles, de los cuales se ejercieron </w:t>
      </w:r>
      <w:r w:rsidRPr="00360418">
        <w:rPr>
          <w:rFonts w:cs="Arial"/>
          <w:b/>
          <w:color w:val="000000" w:themeColor="text1"/>
          <w:szCs w:val="22"/>
        </w:rPr>
        <w:t>$16,180.0</w:t>
      </w:r>
      <w:r w:rsidRPr="00360418">
        <w:rPr>
          <w:rFonts w:cs="Arial"/>
          <w:color w:val="000000" w:themeColor="text1"/>
          <w:szCs w:val="22"/>
        </w:rPr>
        <w:t xml:space="preserve"> miles, la variación de </w:t>
      </w:r>
      <w:r w:rsidRPr="00360418">
        <w:rPr>
          <w:rFonts w:cs="Arial"/>
          <w:b/>
          <w:color w:val="000000" w:themeColor="text1"/>
          <w:szCs w:val="22"/>
        </w:rPr>
        <w:t>$5,079.7</w:t>
      </w:r>
      <w:r w:rsidRPr="00360418">
        <w:rPr>
          <w:rFonts w:cs="Arial"/>
          <w:color w:val="000000" w:themeColor="text1"/>
          <w:szCs w:val="22"/>
        </w:rPr>
        <w:t xml:space="preserve"> miles que representa el </w:t>
      </w:r>
      <w:r w:rsidRPr="00360418">
        <w:rPr>
          <w:rFonts w:cs="Arial"/>
          <w:b/>
          <w:color w:val="000000" w:themeColor="text1"/>
          <w:szCs w:val="22"/>
        </w:rPr>
        <w:t>23.9</w:t>
      </w:r>
      <w:r w:rsidRPr="00360418">
        <w:rPr>
          <w:rFonts w:cs="Arial"/>
          <w:color w:val="000000" w:themeColor="text1"/>
          <w:szCs w:val="22"/>
        </w:rPr>
        <w:t xml:space="preserve"> por ciento, debido a que no se adquirieron todos los activos programados, ya que algunas partidas se declararon desiertas, asimismo se obtuvieron ahorros en los bienes comprados.</w:t>
      </w:r>
    </w:p>
    <w:p w14:paraId="65B333ED" w14:textId="77777777" w:rsidR="00CF17BB" w:rsidRPr="00360418" w:rsidRDefault="00CF17BB" w:rsidP="00CF17BB">
      <w:pPr>
        <w:spacing w:line="360" w:lineRule="auto"/>
        <w:jc w:val="both"/>
        <w:rPr>
          <w:rFonts w:cs="Arial"/>
          <w:color w:val="000000" w:themeColor="text1"/>
          <w:szCs w:val="22"/>
        </w:rPr>
      </w:pPr>
    </w:p>
    <w:p w14:paraId="26DBEC82" w14:textId="77777777" w:rsidR="00CF17BB" w:rsidRPr="00360418" w:rsidRDefault="00CF17BB" w:rsidP="00CF17BB">
      <w:pPr>
        <w:spacing w:line="360" w:lineRule="auto"/>
        <w:jc w:val="both"/>
        <w:rPr>
          <w:rFonts w:cs="Arial"/>
          <w:color w:val="000000" w:themeColor="text1"/>
          <w:szCs w:val="22"/>
        </w:rPr>
      </w:pPr>
      <w:r w:rsidRPr="00360418">
        <w:rPr>
          <w:rFonts w:cs="Arial"/>
          <w:color w:val="000000" w:themeColor="text1"/>
          <w:szCs w:val="22"/>
        </w:rPr>
        <w:t xml:space="preserve">Para obra pública se programaron recursos por </w:t>
      </w:r>
      <w:r w:rsidRPr="00360418">
        <w:rPr>
          <w:rFonts w:cs="Arial"/>
          <w:b/>
          <w:color w:val="000000" w:themeColor="text1"/>
          <w:szCs w:val="22"/>
        </w:rPr>
        <w:t>$83,282.4</w:t>
      </w:r>
      <w:r w:rsidRPr="00360418">
        <w:rPr>
          <w:rFonts w:cs="Arial"/>
          <w:color w:val="000000" w:themeColor="text1"/>
          <w:szCs w:val="22"/>
        </w:rPr>
        <w:t xml:space="preserve"> miles; para la realización del Proyecto “Ampliación de Vialidades de acceso al Recinto Portuario, casetas de control y </w:t>
      </w:r>
      <w:r w:rsidRPr="00360418">
        <w:rPr>
          <w:rFonts w:cs="Arial"/>
          <w:color w:val="000000" w:themeColor="text1"/>
          <w:szCs w:val="22"/>
        </w:rPr>
        <w:lastRenderedPageBreak/>
        <w:t xml:space="preserve">obras complementarias, en el Puerto de Tuxpan, Veracruz”, se programaron </w:t>
      </w:r>
      <w:r w:rsidRPr="00360418">
        <w:rPr>
          <w:rFonts w:cs="Arial"/>
          <w:b/>
          <w:color w:val="000000" w:themeColor="text1"/>
          <w:szCs w:val="22"/>
        </w:rPr>
        <w:t>$20,750.3</w:t>
      </w:r>
      <w:r w:rsidRPr="00360418">
        <w:rPr>
          <w:rFonts w:cs="Arial"/>
          <w:color w:val="000000" w:themeColor="text1"/>
          <w:szCs w:val="22"/>
        </w:rPr>
        <w:t xml:space="preserve"> miles, no se ejercieron por las disposiciones de cierre del ejercicio presupuestal emitidas con fecha 5 de octubre por la Unidad de Política y Control Presupuestario de la Subsecretaría de Egresos, con Oficio no. 307-A.-2075, en el cual indican el 9 de octubre como fecha límite para la realización de contrataciones. </w:t>
      </w:r>
    </w:p>
    <w:p w14:paraId="5E0CEFCC" w14:textId="77777777" w:rsidR="00CF17BB" w:rsidRPr="00360418" w:rsidRDefault="00CF17BB" w:rsidP="00CF17BB">
      <w:pPr>
        <w:spacing w:line="360" w:lineRule="auto"/>
        <w:jc w:val="both"/>
        <w:rPr>
          <w:rFonts w:cs="Arial"/>
          <w:color w:val="000000" w:themeColor="text1"/>
          <w:szCs w:val="22"/>
          <w:lang w:val="es-ES"/>
        </w:rPr>
      </w:pPr>
      <w:r w:rsidRPr="00360418">
        <w:rPr>
          <w:rFonts w:cs="Arial"/>
          <w:color w:val="000000" w:themeColor="text1"/>
          <w:szCs w:val="22"/>
        </w:rPr>
        <w:t xml:space="preserve"> Para la realización del Dragado en áreas de navegación del Puerto de Tuxpan, se programaron </w:t>
      </w:r>
      <w:r w:rsidRPr="00360418">
        <w:rPr>
          <w:rFonts w:cs="Arial"/>
          <w:b/>
          <w:color w:val="000000" w:themeColor="text1"/>
          <w:szCs w:val="22"/>
        </w:rPr>
        <w:t>$62,532.0</w:t>
      </w:r>
      <w:r w:rsidRPr="00360418">
        <w:rPr>
          <w:rFonts w:cs="Arial"/>
          <w:color w:val="000000" w:themeColor="text1"/>
          <w:szCs w:val="22"/>
        </w:rPr>
        <w:t xml:space="preserve"> miles, de los cuales se ejercieron </w:t>
      </w:r>
      <w:r w:rsidRPr="00360418">
        <w:rPr>
          <w:rFonts w:cs="Arial"/>
          <w:b/>
          <w:color w:val="000000" w:themeColor="text1"/>
          <w:szCs w:val="22"/>
        </w:rPr>
        <w:t xml:space="preserve">$43,308.1, </w:t>
      </w:r>
      <w:r w:rsidRPr="00360418">
        <w:rPr>
          <w:rFonts w:cs="Arial"/>
          <w:color w:val="000000" w:themeColor="text1"/>
          <w:szCs w:val="22"/>
        </w:rPr>
        <w:t>con una variación de</w:t>
      </w:r>
      <w:r w:rsidRPr="00360418">
        <w:rPr>
          <w:rFonts w:cs="Arial"/>
          <w:b/>
          <w:color w:val="000000" w:themeColor="text1"/>
          <w:szCs w:val="22"/>
        </w:rPr>
        <w:t xml:space="preserve"> $19,223.9 </w:t>
      </w:r>
      <w:r w:rsidRPr="00360418">
        <w:rPr>
          <w:rFonts w:cs="Arial"/>
          <w:color w:val="000000" w:themeColor="text1"/>
          <w:szCs w:val="22"/>
        </w:rPr>
        <w:t xml:space="preserve">miles que representa el </w:t>
      </w:r>
      <w:r w:rsidRPr="00360418">
        <w:rPr>
          <w:rFonts w:cs="Arial"/>
          <w:b/>
          <w:color w:val="000000" w:themeColor="text1"/>
          <w:szCs w:val="22"/>
        </w:rPr>
        <w:t>30.7</w:t>
      </w:r>
      <w:r w:rsidRPr="00360418">
        <w:rPr>
          <w:rFonts w:cs="Arial"/>
          <w:color w:val="000000" w:themeColor="text1"/>
          <w:szCs w:val="22"/>
        </w:rPr>
        <w:t xml:space="preserve"> por ciento, debido a que no se logró realizar la segunda etapa del dragado por las disposiciones específicas de cierre del ejercicio 2020 de fecha 5 de octubre el cual establece como fecha límite de contrataciones el 9 de octubre.</w:t>
      </w:r>
    </w:p>
    <w:p w14:paraId="31584445" w14:textId="77777777" w:rsidR="00CF17BB" w:rsidRPr="005A20E8" w:rsidRDefault="00CF17BB" w:rsidP="00CF17BB">
      <w:pPr>
        <w:spacing w:line="360" w:lineRule="auto"/>
        <w:jc w:val="both"/>
        <w:rPr>
          <w:rFonts w:cs="Arial"/>
          <w:color w:val="000000" w:themeColor="text1"/>
          <w:sz w:val="14"/>
          <w:szCs w:val="22"/>
          <w:lang w:val="es-ES"/>
        </w:rPr>
      </w:pPr>
    </w:p>
    <w:p w14:paraId="223FD8C5" w14:textId="77777777" w:rsidR="00CF17BB" w:rsidRPr="00360418" w:rsidRDefault="00CF17BB" w:rsidP="00CF17BB">
      <w:pPr>
        <w:spacing w:line="360" w:lineRule="auto"/>
        <w:jc w:val="center"/>
        <w:rPr>
          <w:rFonts w:cs="Arial"/>
          <w:b/>
          <w:color w:val="000000"/>
          <w:szCs w:val="22"/>
        </w:rPr>
      </w:pPr>
      <w:r w:rsidRPr="00360418">
        <w:rPr>
          <w:rFonts w:cs="Arial"/>
          <w:b/>
          <w:color w:val="000000"/>
          <w:szCs w:val="22"/>
        </w:rPr>
        <w:t>Cuadro resumen efectividad en el ejercicio de egresos.</w:t>
      </w:r>
    </w:p>
    <w:p w14:paraId="066BBEE8" w14:textId="77777777" w:rsidR="00CF17BB" w:rsidRPr="00360418" w:rsidRDefault="00CF17BB" w:rsidP="00CF17BB">
      <w:pPr>
        <w:pStyle w:val="Textoindependiente"/>
        <w:rPr>
          <w:rFonts w:ascii="Montserrat" w:hAnsi="Montserrat"/>
          <w:noProof/>
          <w:szCs w:val="22"/>
          <w:lang w:eastAsia="es-MX"/>
        </w:rPr>
      </w:pPr>
      <w:r w:rsidRPr="005A20E8">
        <w:rPr>
          <w:noProof/>
          <w:lang w:eastAsia="es-MX"/>
        </w:rPr>
        <w:drawing>
          <wp:inline distT="0" distB="0" distL="0" distR="0" wp14:anchorId="4B9EA65C" wp14:editId="2060FFCD">
            <wp:extent cx="6151418" cy="2297430"/>
            <wp:effectExtent l="0" t="0" r="1905"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2572" cy="2297861"/>
                    </a:xfrm>
                    <a:prstGeom prst="rect">
                      <a:avLst/>
                    </a:prstGeom>
                    <a:noFill/>
                    <a:ln>
                      <a:noFill/>
                    </a:ln>
                  </pic:spPr>
                </pic:pic>
              </a:graphicData>
            </a:graphic>
          </wp:inline>
        </w:drawing>
      </w:r>
    </w:p>
    <w:p w14:paraId="6E878CBD" w14:textId="77777777" w:rsidR="00CF17BB" w:rsidRPr="00360418" w:rsidRDefault="00CF17BB" w:rsidP="00CF17BB">
      <w:pPr>
        <w:pStyle w:val="Textoindependiente"/>
        <w:rPr>
          <w:rFonts w:ascii="Montserrat" w:hAnsi="Montserrat"/>
          <w:szCs w:val="22"/>
        </w:rPr>
      </w:pPr>
    </w:p>
    <w:p w14:paraId="612F3348" w14:textId="77777777" w:rsidR="00CF17BB" w:rsidRPr="00360418" w:rsidRDefault="00CF17BB" w:rsidP="00AA21E9">
      <w:pPr>
        <w:pStyle w:val="Prrafodelista"/>
        <w:numPr>
          <w:ilvl w:val="0"/>
          <w:numId w:val="4"/>
        </w:numPr>
        <w:rPr>
          <w:rFonts w:ascii="Montserrat" w:hAnsi="Montserrat" w:cs="Arial"/>
          <w:b/>
        </w:rPr>
      </w:pPr>
      <w:r w:rsidRPr="00360418">
        <w:rPr>
          <w:rFonts w:ascii="Montserrat" w:hAnsi="Montserrat" w:cs="Arial"/>
          <w:b/>
        </w:rPr>
        <w:t>Notas a los Estados Financieros.</w:t>
      </w:r>
    </w:p>
    <w:p w14:paraId="6ACF3E79" w14:textId="77777777" w:rsidR="00CF17BB" w:rsidRPr="00360418" w:rsidRDefault="00CF17BB" w:rsidP="00CF17BB">
      <w:pPr>
        <w:pStyle w:val="Estilo"/>
        <w:tabs>
          <w:tab w:val="left" w:leader="underscore" w:pos="2981"/>
        </w:tabs>
        <w:spacing w:line="276" w:lineRule="auto"/>
        <w:ind w:right="43"/>
        <w:jc w:val="both"/>
        <w:rPr>
          <w:rFonts w:ascii="Montserrat" w:hAnsi="Montserrat" w:cs="Arial"/>
          <w:sz w:val="22"/>
          <w:szCs w:val="22"/>
        </w:rPr>
      </w:pPr>
      <w:r w:rsidRPr="00360418">
        <w:rPr>
          <w:rFonts w:ascii="Montserrat" w:hAnsi="Montserrat" w:cs="Arial"/>
          <w:sz w:val="22"/>
          <w:szCs w:val="22"/>
        </w:rPr>
        <w:t>De acuerdo al artículo 49 de la Ley General de Contabilidad Gubernamental, las notas de los Estados Financieros son parte integral de los mismos; las cuales revelan y proporcionan información adicional y suficiente que amplía los datos contenidos en los reportes, y da cumplimiento a las características que dicho artículo señala.</w:t>
      </w:r>
    </w:p>
    <w:p w14:paraId="2B9CA8AF" w14:textId="77777777" w:rsidR="00CF17BB" w:rsidRPr="00360418" w:rsidRDefault="00CF17BB" w:rsidP="00CF17BB">
      <w:pPr>
        <w:pStyle w:val="Estilo"/>
        <w:tabs>
          <w:tab w:val="left" w:leader="underscore" w:pos="2981"/>
        </w:tabs>
        <w:spacing w:line="276" w:lineRule="auto"/>
        <w:ind w:right="43"/>
        <w:jc w:val="right"/>
        <w:rPr>
          <w:rFonts w:ascii="Montserrat" w:hAnsi="Montserrat" w:cs="Arial"/>
          <w:sz w:val="22"/>
          <w:szCs w:val="22"/>
        </w:rPr>
      </w:pPr>
    </w:p>
    <w:p w14:paraId="34001DD0" w14:textId="01F7DC08" w:rsidR="00CF17BB" w:rsidRPr="00360418" w:rsidRDefault="00CF17BB" w:rsidP="00CF17BB">
      <w:pPr>
        <w:pStyle w:val="Estilo"/>
        <w:tabs>
          <w:tab w:val="left" w:leader="underscore" w:pos="2981"/>
        </w:tabs>
        <w:spacing w:line="276" w:lineRule="auto"/>
        <w:ind w:right="43"/>
        <w:jc w:val="right"/>
        <w:rPr>
          <w:rFonts w:ascii="Montserrat" w:hAnsi="Montserrat" w:cs="Arial"/>
          <w:b/>
          <w:i/>
          <w:sz w:val="22"/>
          <w:szCs w:val="22"/>
        </w:rPr>
      </w:pPr>
      <w:r w:rsidRPr="00360418">
        <w:rPr>
          <w:rFonts w:ascii="Montserrat" w:hAnsi="Montserrat" w:cs="Arial"/>
          <w:sz w:val="22"/>
          <w:szCs w:val="22"/>
        </w:rPr>
        <w:t xml:space="preserve">Para mayor referencia ver </w:t>
      </w:r>
      <w:r>
        <w:rPr>
          <w:rFonts w:ascii="Montserrat" w:hAnsi="Montserrat" w:cs="Arial"/>
          <w:b/>
          <w:i/>
          <w:sz w:val="22"/>
          <w:szCs w:val="22"/>
        </w:rPr>
        <w:t>(Anexo 15</w:t>
      </w:r>
      <w:r w:rsidRPr="00360418">
        <w:rPr>
          <w:rFonts w:ascii="Montserrat" w:hAnsi="Montserrat" w:cs="Arial"/>
          <w:b/>
          <w:i/>
          <w:sz w:val="22"/>
          <w:szCs w:val="22"/>
        </w:rPr>
        <w:t xml:space="preserve">, pág. </w:t>
      </w:r>
      <w:r w:rsidR="00716EC5">
        <w:rPr>
          <w:rFonts w:ascii="Montserrat" w:hAnsi="Montserrat" w:cs="Arial"/>
          <w:b/>
          <w:i/>
          <w:sz w:val="22"/>
          <w:szCs w:val="22"/>
        </w:rPr>
        <w:t>517</w:t>
      </w:r>
      <w:r w:rsidRPr="00360418">
        <w:rPr>
          <w:rFonts w:ascii="Montserrat" w:hAnsi="Montserrat" w:cs="Arial"/>
          <w:b/>
          <w:i/>
          <w:sz w:val="22"/>
          <w:szCs w:val="22"/>
        </w:rPr>
        <w:t>)</w:t>
      </w:r>
    </w:p>
    <w:p w14:paraId="03847F0C" w14:textId="77777777" w:rsidR="00CF17BB" w:rsidRDefault="00CF17BB" w:rsidP="00CF17BB">
      <w:pPr>
        <w:spacing w:after="160" w:line="259" w:lineRule="auto"/>
        <w:rPr>
          <w:rFonts w:eastAsia="Times New Roman" w:cs="Arial"/>
          <w:b/>
          <w:i/>
          <w:szCs w:val="22"/>
          <w:highlight w:val="yellow"/>
          <w:lang w:eastAsia="es-MX"/>
        </w:rPr>
      </w:pPr>
      <w:r>
        <w:rPr>
          <w:rFonts w:cs="Arial"/>
          <w:b/>
          <w:i/>
          <w:szCs w:val="22"/>
          <w:highlight w:val="yellow"/>
        </w:rPr>
        <w:br w:type="page"/>
      </w:r>
    </w:p>
    <w:p w14:paraId="0D0A919B" w14:textId="77777777" w:rsidR="00CF17BB" w:rsidRPr="004773CB" w:rsidRDefault="00CF17BB" w:rsidP="00CF17BB">
      <w:pPr>
        <w:pStyle w:val="Textoindependiente"/>
        <w:rPr>
          <w:rFonts w:ascii="Montserrat" w:hAnsi="Montserrat"/>
          <w:b/>
        </w:rPr>
      </w:pPr>
      <w:r w:rsidRPr="004773CB">
        <w:rPr>
          <w:rFonts w:ascii="Montserrat" w:hAnsi="Montserrat"/>
          <w:b/>
        </w:rPr>
        <w:lastRenderedPageBreak/>
        <w:t>Indicadores Estratégicos (Balance Scored Card), al 31 de diciembre de 20</w:t>
      </w:r>
      <w:r>
        <w:rPr>
          <w:rFonts w:ascii="Montserrat" w:hAnsi="Montserrat"/>
          <w:b/>
        </w:rPr>
        <w:t>20</w:t>
      </w:r>
      <w:r w:rsidRPr="004773CB">
        <w:rPr>
          <w:rFonts w:ascii="Montserrat" w:hAnsi="Montserrat"/>
          <w:b/>
        </w:rPr>
        <w:t>.</w:t>
      </w:r>
    </w:p>
    <w:p w14:paraId="69809B28" w14:textId="77777777" w:rsidR="00CF17BB" w:rsidRPr="004773CB" w:rsidRDefault="00CF17BB" w:rsidP="00CF17BB">
      <w:pPr>
        <w:pStyle w:val="Textoindependiente"/>
        <w:jc w:val="center"/>
        <w:rPr>
          <w:rFonts w:ascii="Montserrat" w:hAnsi="Montserrat"/>
          <w:b/>
        </w:rPr>
      </w:pPr>
    </w:p>
    <w:p w14:paraId="05CD420C" w14:textId="77777777" w:rsidR="00CF17BB" w:rsidRPr="004773CB" w:rsidRDefault="00CF17BB" w:rsidP="00CF17BB">
      <w:pPr>
        <w:pStyle w:val="Textoindependiente"/>
        <w:jc w:val="center"/>
        <w:rPr>
          <w:rFonts w:ascii="Montserrat" w:hAnsi="Montserrat"/>
          <w:b/>
        </w:rPr>
      </w:pPr>
      <w:r w:rsidRPr="004773CB">
        <w:rPr>
          <w:rFonts w:ascii="Montserrat" w:hAnsi="Montserrat"/>
          <w:b/>
        </w:rPr>
        <w:t>ECONÓMICOS FINANCIEROS</w:t>
      </w:r>
    </w:p>
    <w:p w14:paraId="2E6B8B25" w14:textId="77777777" w:rsidR="00CF17BB" w:rsidRPr="004773CB" w:rsidRDefault="00CF17BB" w:rsidP="00CF17BB">
      <w:pPr>
        <w:pStyle w:val="Textoindependiente"/>
        <w:jc w:val="center"/>
        <w:rPr>
          <w:b/>
        </w:rPr>
      </w:pPr>
    </w:p>
    <w:p w14:paraId="6EC5DA8A" w14:textId="77777777" w:rsidR="00CF17BB" w:rsidRPr="004773CB" w:rsidRDefault="00CF17BB" w:rsidP="00CF17BB">
      <w:pPr>
        <w:pStyle w:val="Textoindependiente"/>
      </w:pPr>
      <w:r w:rsidRPr="00C242C8">
        <w:rPr>
          <w:noProof/>
          <w:lang w:eastAsia="es-MX"/>
        </w:rPr>
        <w:drawing>
          <wp:inline distT="0" distB="0" distL="0" distR="0" wp14:anchorId="44420FEC" wp14:editId="3569B045">
            <wp:extent cx="6151683" cy="5001371"/>
            <wp:effectExtent l="0" t="0" r="1905" b="889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4697" cy="5003822"/>
                    </a:xfrm>
                    <a:prstGeom prst="rect">
                      <a:avLst/>
                    </a:prstGeom>
                    <a:noFill/>
                    <a:ln>
                      <a:noFill/>
                    </a:ln>
                  </pic:spPr>
                </pic:pic>
              </a:graphicData>
            </a:graphic>
          </wp:inline>
        </w:drawing>
      </w:r>
    </w:p>
    <w:p w14:paraId="375DC0A4" w14:textId="77777777" w:rsidR="00CF17BB" w:rsidRPr="00DC3CD6" w:rsidRDefault="00CF17BB" w:rsidP="00CF17BB">
      <w:pPr>
        <w:pStyle w:val="Textoindependiente"/>
        <w:rPr>
          <w:highlight w:val="yellow"/>
        </w:rPr>
      </w:pPr>
    </w:p>
    <w:p w14:paraId="22B42B9F" w14:textId="77777777" w:rsidR="00CF17BB" w:rsidRPr="00DC3CD6" w:rsidRDefault="00CF17BB" w:rsidP="00CF17BB">
      <w:pPr>
        <w:spacing w:after="160" w:line="259" w:lineRule="auto"/>
        <w:rPr>
          <w:rFonts w:ascii="Arial" w:eastAsia="Times New Roman" w:hAnsi="Arial" w:cs="Arial"/>
          <w:b/>
          <w:szCs w:val="22"/>
          <w:highlight w:val="yellow"/>
          <w:lang w:eastAsia="es-ES"/>
        </w:rPr>
      </w:pPr>
      <w:r w:rsidRPr="00DC3CD6">
        <w:rPr>
          <w:rFonts w:ascii="Arial" w:hAnsi="Arial" w:cs="Arial"/>
          <w:b/>
          <w:szCs w:val="22"/>
          <w:highlight w:val="yellow"/>
        </w:rPr>
        <w:br w:type="page"/>
      </w:r>
    </w:p>
    <w:p w14:paraId="74FA36A5" w14:textId="77777777" w:rsidR="00CF17BB" w:rsidRPr="004773CB" w:rsidRDefault="00CF17BB" w:rsidP="00CF17BB">
      <w:pPr>
        <w:pStyle w:val="Textoindependiente"/>
        <w:spacing w:after="0"/>
        <w:jc w:val="center"/>
        <w:rPr>
          <w:rFonts w:ascii="Arial" w:hAnsi="Arial" w:cs="Arial"/>
          <w:b/>
          <w:szCs w:val="22"/>
        </w:rPr>
      </w:pPr>
      <w:r w:rsidRPr="004773CB">
        <w:rPr>
          <w:rFonts w:ascii="Arial" w:hAnsi="Arial" w:cs="Arial"/>
          <w:b/>
          <w:szCs w:val="22"/>
        </w:rPr>
        <w:lastRenderedPageBreak/>
        <w:t>RAZONES FINANCIERAS</w:t>
      </w:r>
    </w:p>
    <w:p w14:paraId="3E0F4783" w14:textId="77777777" w:rsidR="00CF17BB" w:rsidRPr="004773CB" w:rsidRDefault="00CF17BB" w:rsidP="00CF17BB">
      <w:pPr>
        <w:pStyle w:val="Textoindependiente"/>
      </w:pPr>
    </w:p>
    <w:p w14:paraId="6B3731E5" w14:textId="77777777" w:rsidR="00CF17BB" w:rsidRDefault="00CF17BB" w:rsidP="00CF17BB">
      <w:pPr>
        <w:jc w:val="center"/>
        <w:rPr>
          <w:b/>
          <w:highlight w:val="yellow"/>
        </w:rPr>
      </w:pPr>
      <w:r w:rsidRPr="00E57A02">
        <w:rPr>
          <w:noProof/>
          <w:lang w:eastAsia="es-MX"/>
        </w:rPr>
        <w:drawing>
          <wp:inline distT="0" distB="0" distL="0" distR="0" wp14:anchorId="329C113F" wp14:editId="284E70FC">
            <wp:extent cx="5610977" cy="5112688"/>
            <wp:effectExtent l="0" t="0" r="889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5386" cy="5116705"/>
                    </a:xfrm>
                    <a:prstGeom prst="rect">
                      <a:avLst/>
                    </a:prstGeom>
                    <a:noFill/>
                    <a:ln>
                      <a:noFill/>
                    </a:ln>
                  </pic:spPr>
                </pic:pic>
              </a:graphicData>
            </a:graphic>
          </wp:inline>
        </w:drawing>
      </w:r>
    </w:p>
    <w:p w14:paraId="3F821F12" w14:textId="77777777" w:rsidR="00CF17BB" w:rsidRDefault="00CF17BB" w:rsidP="00CF17BB">
      <w:pPr>
        <w:jc w:val="center"/>
        <w:rPr>
          <w:rFonts w:eastAsia="Times New Roman" w:cs="Times New Roman"/>
          <w:b/>
          <w:szCs w:val="20"/>
          <w:highlight w:val="yellow"/>
          <w:lang w:eastAsia="es-ES"/>
        </w:rPr>
      </w:pPr>
      <w:r>
        <w:rPr>
          <w:b/>
          <w:highlight w:val="yellow"/>
        </w:rPr>
        <w:br w:type="page"/>
      </w:r>
    </w:p>
    <w:p w14:paraId="7DEEB932" w14:textId="77777777" w:rsidR="00CF17BB" w:rsidRPr="006C5F86" w:rsidRDefault="00CF17BB" w:rsidP="00CF17BB">
      <w:pPr>
        <w:spacing w:after="160" w:line="259" w:lineRule="auto"/>
        <w:jc w:val="center"/>
        <w:rPr>
          <w:rFonts w:cs="Arial"/>
          <w:b/>
          <w:szCs w:val="22"/>
        </w:rPr>
      </w:pPr>
      <w:r w:rsidRPr="006C5F86">
        <w:rPr>
          <w:rFonts w:cs="Arial"/>
          <w:b/>
          <w:szCs w:val="22"/>
        </w:rPr>
        <w:lastRenderedPageBreak/>
        <w:t>INVERSIÓN - GENERACIÓN DE EMPLEOS</w:t>
      </w:r>
    </w:p>
    <w:p w14:paraId="4A43B431" w14:textId="77777777" w:rsidR="00CF17BB" w:rsidRPr="006C5F86" w:rsidRDefault="00CF17BB" w:rsidP="00CF17BB">
      <w:pPr>
        <w:spacing w:after="160" w:line="259" w:lineRule="auto"/>
        <w:rPr>
          <w:rFonts w:cs="Arial"/>
          <w:szCs w:val="22"/>
        </w:rPr>
      </w:pPr>
    </w:p>
    <w:p w14:paraId="22648D8D" w14:textId="77777777" w:rsidR="00CF17BB" w:rsidRPr="006C5F86" w:rsidRDefault="00CF17BB" w:rsidP="00CF17BB">
      <w:pPr>
        <w:spacing w:after="160" w:line="259" w:lineRule="auto"/>
        <w:jc w:val="center"/>
        <w:rPr>
          <w:rFonts w:cs="Arial"/>
          <w:szCs w:val="22"/>
        </w:rPr>
      </w:pPr>
      <w:r w:rsidRPr="006C5F86">
        <w:rPr>
          <w:noProof/>
          <w:lang w:eastAsia="es-MX"/>
        </w:rPr>
        <w:drawing>
          <wp:inline distT="0" distB="0" distL="0" distR="0" wp14:anchorId="645137E1" wp14:editId="1AD9A5C1">
            <wp:extent cx="6151470" cy="5438692"/>
            <wp:effectExtent l="0" t="0" r="1905" b="0"/>
            <wp:docPr id="3040633" name="Imagen 304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54084" cy="5441003"/>
                    </a:xfrm>
                    <a:prstGeom prst="rect">
                      <a:avLst/>
                    </a:prstGeom>
                    <a:noFill/>
                    <a:ln>
                      <a:noFill/>
                    </a:ln>
                  </pic:spPr>
                </pic:pic>
              </a:graphicData>
            </a:graphic>
          </wp:inline>
        </w:drawing>
      </w:r>
    </w:p>
    <w:p w14:paraId="06971439" w14:textId="77777777" w:rsidR="00CF17BB" w:rsidRPr="00DC3CD6" w:rsidRDefault="00CF17BB" w:rsidP="00CF17BB">
      <w:pPr>
        <w:pStyle w:val="Textoindependiente"/>
        <w:jc w:val="center"/>
        <w:rPr>
          <w:rFonts w:ascii="Montserrat" w:hAnsi="Montserrat"/>
          <w:b/>
          <w:highlight w:val="yellow"/>
        </w:rPr>
      </w:pPr>
    </w:p>
    <w:p w14:paraId="6CEF7272" w14:textId="77777777" w:rsidR="00CF17BB" w:rsidRPr="00DC3CD6" w:rsidRDefault="00CF17BB" w:rsidP="00CF17BB">
      <w:pPr>
        <w:spacing w:after="160" w:line="259" w:lineRule="auto"/>
        <w:rPr>
          <w:rFonts w:ascii="Times New Roman" w:eastAsia="Times New Roman" w:hAnsi="Times New Roman" w:cs="Times New Roman"/>
          <w:szCs w:val="20"/>
          <w:highlight w:val="yellow"/>
          <w:lang w:eastAsia="es-ES"/>
        </w:rPr>
      </w:pPr>
      <w:r w:rsidRPr="00DC3CD6">
        <w:rPr>
          <w:highlight w:val="yellow"/>
        </w:rPr>
        <w:br w:type="page"/>
      </w:r>
    </w:p>
    <w:p w14:paraId="390671E8" w14:textId="77777777" w:rsidR="00CF17BB" w:rsidRPr="00C6592A" w:rsidRDefault="00B53CA5" w:rsidP="00B53CA5">
      <w:pPr>
        <w:pStyle w:val="Ttulo2"/>
        <w:numPr>
          <w:ilvl w:val="0"/>
          <w:numId w:val="0"/>
        </w:numPr>
        <w:spacing w:before="0" w:after="0" w:line="360" w:lineRule="auto"/>
        <w:ind w:left="426"/>
        <w:rPr>
          <w:rFonts w:ascii="Montserrat" w:hAnsi="Montserrat" w:cs="Arial"/>
          <w:i w:val="0"/>
          <w:kern w:val="0"/>
          <w:sz w:val="22"/>
          <w:szCs w:val="22"/>
        </w:rPr>
      </w:pPr>
      <w:bookmarkStart w:id="54" w:name="_Toc64301621"/>
      <w:bookmarkStart w:id="55" w:name="_Toc65747919"/>
      <w:r>
        <w:rPr>
          <w:rFonts w:ascii="Montserrat" w:hAnsi="Montserrat" w:cs="Arial"/>
          <w:i w:val="0"/>
          <w:kern w:val="0"/>
          <w:sz w:val="22"/>
          <w:szCs w:val="22"/>
        </w:rPr>
        <w:lastRenderedPageBreak/>
        <w:t xml:space="preserve">IV.IV </w:t>
      </w:r>
      <w:r w:rsidR="00CF17BB" w:rsidRPr="00C6592A">
        <w:rPr>
          <w:rFonts w:ascii="Montserrat" w:hAnsi="Montserrat" w:cs="Arial"/>
          <w:i w:val="0"/>
          <w:kern w:val="0"/>
          <w:sz w:val="22"/>
          <w:szCs w:val="22"/>
        </w:rPr>
        <w:t>Cumplimiento de la normatividad, programas y políticas generales, sectoriales e institucionales</w:t>
      </w:r>
      <w:bookmarkEnd w:id="54"/>
      <w:bookmarkEnd w:id="55"/>
    </w:p>
    <w:p w14:paraId="474C99BD" w14:textId="77777777" w:rsidR="00CF17BB" w:rsidRPr="00C6592A" w:rsidRDefault="00CF17BB" w:rsidP="00CF17BB">
      <w:pPr>
        <w:pStyle w:val="Textoindependiente"/>
      </w:pPr>
    </w:p>
    <w:p w14:paraId="60B2B3EF" w14:textId="77777777" w:rsidR="00CF17BB" w:rsidRPr="00C6592A" w:rsidRDefault="00B53CA5" w:rsidP="00CF17BB">
      <w:pPr>
        <w:pStyle w:val="Ttulo3"/>
        <w:spacing w:before="0" w:line="360" w:lineRule="auto"/>
        <w:rPr>
          <w:rFonts w:ascii="Montserrat" w:hAnsi="Montserrat" w:cs="Arial"/>
          <w:b/>
          <w:color w:val="auto"/>
          <w:szCs w:val="22"/>
        </w:rPr>
      </w:pPr>
      <w:bookmarkStart w:id="56" w:name="_Toc64301622"/>
      <w:bookmarkStart w:id="57" w:name="_Toc65747920"/>
      <w:r>
        <w:rPr>
          <w:rFonts w:ascii="Montserrat" w:hAnsi="Montserrat" w:cs="Arial"/>
          <w:b/>
          <w:color w:val="auto"/>
          <w:szCs w:val="22"/>
        </w:rPr>
        <w:t>IV.</w:t>
      </w:r>
      <w:r w:rsidR="00CF17BB" w:rsidRPr="00C6592A">
        <w:rPr>
          <w:rFonts w:ascii="Montserrat" w:hAnsi="Montserrat" w:cs="Arial"/>
          <w:b/>
          <w:color w:val="auto"/>
          <w:szCs w:val="22"/>
        </w:rPr>
        <w:t>IV.1 Programa Maestro de Desarrollo Portuario (PMDP).</w:t>
      </w:r>
      <w:bookmarkEnd w:id="56"/>
      <w:bookmarkEnd w:id="57"/>
    </w:p>
    <w:p w14:paraId="42ADD494" w14:textId="77777777" w:rsidR="00CF17BB" w:rsidRPr="00C6592A" w:rsidRDefault="00CF17BB" w:rsidP="00CF17BB"/>
    <w:p w14:paraId="21C11C2A" w14:textId="77777777" w:rsidR="00CF17BB" w:rsidRDefault="00CF17BB" w:rsidP="00CF17BB">
      <w:pPr>
        <w:pStyle w:val="Textoindependiente"/>
        <w:spacing w:after="0" w:line="360" w:lineRule="auto"/>
        <w:rPr>
          <w:rFonts w:ascii="Montserrat" w:eastAsiaTheme="minorHAnsi" w:hAnsi="Montserrat" w:cstheme="minorBidi"/>
          <w:szCs w:val="22"/>
          <w:lang w:eastAsia="en-US"/>
        </w:rPr>
      </w:pPr>
      <w:r w:rsidRPr="00023614">
        <w:rPr>
          <w:rFonts w:ascii="Montserrat" w:eastAsiaTheme="minorHAnsi" w:hAnsi="Montserrat" w:cstheme="minorBidi"/>
          <w:szCs w:val="22"/>
          <w:lang w:eastAsia="en-US"/>
        </w:rPr>
        <w:t>Mediante oficio número APITUX-DG-2942/2019 de fecha 19 de diciembre de 2019, se envía propuesta para modificación del PMDP 2017-2022.</w:t>
      </w:r>
    </w:p>
    <w:p w14:paraId="08624E67" w14:textId="77777777" w:rsidR="00CF17BB" w:rsidRDefault="00CF17BB" w:rsidP="00CF17BB">
      <w:pPr>
        <w:pStyle w:val="Textoindependiente"/>
        <w:spacing w:after="0" w:line="360" w:lineRule="auto"/>
        <w:rPr>
          <w:rFonts w:ascii="Montserrat" w:eastAsiaTheme="minorHAnsi" w:hAnsi="Montserrat" w:cstheme="minorBidi"/>
          <w:szCs w:val="22"/>
          <w:lang w:eastAsia="en-US"/>
        </w:rPr>
      </w:pPr>
    </w:p>
    <w:p w14:paraId="3E668269" w14:textId="77777777" w:rsidR="00CF17BB" w:rsidRPr="00023614" w:rsidRDefault="00CF17BB" w:rsidP="00CF17BB">
      <w:pPr>
        <w:pStyle w:val="Textoindependiente"/>
        <w:spacing w:after="0" w:line="360" w:lineRule="auto"/>
        <w:rPr>
          <w:rFonts w:ascii="Montserrat" w:eastAsiaTheme="minorHAnsi" w:hAnsi="Montserrat" w:cstheme="minorBidi"/>
          <w:szCs w:val="22"/>
          <w:lang w:eastAsia="en-US"/>
        </w:rPr>
      </w:pPr>
      <w:r w:rsidRPr="00860ED2">
        <w:rPr>
          <w:rFonts w:ascii="Montserrat" w:eastAsiaTheme="minorHAnsi" w:hAnsi="Montserrat" w:cstheme="minorBidi"/>
          <w:szCs w:val="22"/>
          <w:lang w:eastAsia="en-US"/>
        </w:rPr>
        <w:t>Con oficio 7.3.-792/2020 de 20 de marzo de 2020, recibido por esta API de Tuxpan el 05 de octubre de 2020 la autorización de la modificación sustancial al Programa Maestro de Desarrollo Portuario 2017-2022.</w:t>
      </w:r>
    </w:p>
    <w:p w14:paraId="7DA5CA6F" w14:textId="77777777" w:rsidR="00CF17BB" w:rsidRPr="00023614" w:rsidRDefault="00CF17BB" w:rsidP="00CF17BB">
      <w:pPr>
        <w:pStyle w:val="Textoindependiente"/>
        <w:spacing w:after="0" w:line="360" w:lineRule="auto"/>
        <w:rPr>
          <w:rFonts w:ascii="Montserrat" w:eastAsiaTheme="minorHAnsi" w:hAnsi="Montserrat" w:cstheme="minorBidi"/>
          <w:sz w:val="12"/>
          <w:szCs w:val="22"/>
          <w:lang w:eastAsia="en-US"/>
        </w:rPr>
      </w:pPr>
    </w:p>
    <w:p w14:paraId="5C5411CA" w14:textId="77777777" w:rsidR="00CF17BB" w:rsidRPr="00023614" w:rsidRDefault="00CF17BB" w:rsidP="00CF17BB">
      <w:pPr>
        <w:pStyle w:val="Textoindependiente"/>
        <w:spacing w:after="0" w:line="360" w:lineRule="auto"/>
        <w:rPr>
          <w:rFonts w:ascii="Montserrat" w:eastAsiaTheme="minorHAnsi" w:hAnsi="Montserrat" w:cstheme="minorBidi"/>
          <w:szCs w:val="22"/>
          <w:lang w:eastAsia="en-US"/>
        </w:rPr>
      </w:pPr>
      <w:r w:rsidRPr="00023614">
        <w:rPr>
          <w:rFonts w:ascii="Montserrat" w:eastAsiaTheme="minorHAnsi" w:hAnsi="Montserrat" w:cstheme="minorBidi"/>
          <w:szCs w:val="22"/>
          <w:lang w:eastAsia="en-US"/>
        </w:rPr>
        <w:t>Se está en espera del registro correspondiente, para que de manera consecuente para alinear el POA 2020.</w:t>
      </w:r>
    </w:p>
    <w:p w14:paraId="203B49D4" w14:textId="77777777" w:rsidR="00CF17BB" w:rsidRPr="00023614" w:rsidRDefault="00CF17BB" w:rsidP="00CF17BB">
      <w:pPr>
        <w:spacing w:line="360" w:lineRule="auto"/>
        <w:jc w:val="both"/>
        <w:rPr>
          <w:sz w:val="12"/>
          <w:szCs w:val="22"/>
        </w:rPr>
      </w:pPr>
    </w:p>
    <w:p w14:paraId="1D8BFC85" w14:textId="77777777" w:rsidR="00CF17BB" w:rsidRDefault="00CF17BB" w:rsidP="00CF17BB">
      <w:pPr>
        <w:spacing w:line="360" w:lineRule="auto"/>
        <w:jc w:val="both"/>
        <w:rPr>
          <w:szCs w:val="22"/>
        </w:rPr>
      </w:pPr>
      <w:r w:rsidRPr="00023614">
        <w:rPr>
          <w:szCs w:val="22"/>
        </w:rPr>
        <w:t>Se presentaron al Comité de Planeación del Puerto para su aprobación las modificaciones menores y sustanciales al Programa Maestro de Desarrollo Portuario solicitadas en la Cuarta Sesión Ordinaria del Consejo de Administración, se está en espera de su envío a la Dirección General de Puertos para el registro correspondiente, para que de manera consecuente se modifique el Proyecto del POA 2021, ya que dicho programa debe encontrarse alineado al PMDP de esta entidad.</w:t>
      </w:r>
    </w:p>
    <w:p w14:paraId="1E633E21" w14:textId="77777777" w:rsidR="00CF17BB" w:rsidRPr="00DC3CD6" w:rsidRDefault="00CF17BB" w:rsidP="00CF17BB">
      <w:pPr>
        <w:rPr>
          <w:highlight w:val="yellow"/>
        </w:rPr>
      </w:pPr>
    </w:p>
    <w:p w14:paraId="60533A39" w14:textId="77777777" w:rsidR="00CF17BB" w:rsidRPr="00C6592A" w:rsidRDefault="00CF17BB" w:rsidP="00CF17BB">
      <w:pPr>
        <w:spacing w:line="360" w:lineRule="auto"/>
        <w:rPr>
          <w:szCs w:val="22"/>
        </w:rPr>
      </w:pPr>
    </w:p>
    <w:p w14:paraId="73ED8C6C" w14:textId="77777777" w:rsidR="00CF17BB" w:rsidRPr="00C6592A" w:rsidRDefault="00B53CA5" w:rsidP="00CF17BB">
      <w:pPr>
        <w:pStyle w:val="Ttulo3"/>
        <w:spacing w:before="0" w:line="360" w:lineRule="auto"/>
        <w:rPr>
          <w:rFonts w:ascii="Montserrat" w:hAnsi="Montserrat" w:cs="Arial"/>
          <w:b/>
          <w:color w:val="auto"/>
          <w:szCs w:val="22"/>
        </w:rPr>
      </w:pPr>
      <w:bookmarkStart w:id="58" w:name="_Toc64301623"/>
      <w:bookmarkStart w:id="59" w:name="_Toc65747921"/>
      <w:r>
        <w:rPr>
          <w:rFonts w:ascii="Montserrat" w:hAnsi="Montserrat" w:cs="Arial"/>
          <w:b/>
          <w:color w:val="auto"/>
          <w:szCs w:val="22"/>
        </w:rPr>
        <w:t>IV.</w:t>
      </w:r>
      <w:r w:rsidR="00CF17BB" w:rsidRPr="00C6592A">
        <w:rPr>
          <w:rFonts w:ascii="Montserrat" w:hAnsi="Montserrat" w:cs="Arial"/>
          <w:b/>
          <w:color w:val="auto"/>
          <w:szCs w:val="22"/>
        </w:rPr>
        <w:t>IV.2 Acciones realizados en materia de Transparencia y Acceso a la Información Pública, en los términos de las normas aplicables en la materia.</w:t>
      </w:r>
      <w:bookmarkEnd w:id="58"/>
      <w:bookmarkEnd w:id="59"/>
    </w:p>
    <w:p w14:paraId="7B3104C4" w14:textId="77777777" w:rsidR="00CF17BB" w:rsidRPr="00C6592A" w:rsidRDefault="00CF17BB" w:rsidP="00CF17BB">
      <w:pPr>
        <w:spacing w:line="360" w:lineRule="auto"/>
        <w:rPr>
          <w:szCs w:val="22"/>
        </w:rPr>
      </w:pPr>
    </w:p>
    <w:p w14:paraId="2290C505" w14:textId="77777777" w:rsidR="00CF17BB" w:rsidRPr="00C6592A" w:rsidRDefault="00CF17BB" w:rsidP="00206C18">
      <w:pPr>
        <w:pStyle w:val="Prrafodelista"/>
        <w:numPr>
          <w:ilvl w:val="0"/>
          <w:numId w:val="49"/>
        </w:numPr>
        <w:spacing w:after="0" w:line="360" w:lineRule="auto"/>
        <w:ind w:left="426" w:hanging="426"/>
        <w:rPr>
          <w:rFonts w:ascii="Montserrat" w:hAnsi="Montserrat" w:cs="Arial"/>
          <w:b/>
        </w:rPr>
      </w:pPr>
      <w:r w:rsidRPr="00C6592A">
        <w:rPr>
          <w:rFonts w:ascii="Montserrat" w:hAnsi="Montserrat" w:cs="Arial"/>
          <w:b/>
        </w:rPr>
        <w:t>Ley General de Transparencia y Acceso a la Información Pública.</w:t>
      </w:r>
    </w:p>
    <w:p w14:paraId="26E3275C" w14:textId="77777777" w:rsidR="00CF17BB" w:rsidRPr="00C6592A" w:rsidRDefault="00CF17BB" w:rsidP="00CF17BB">
      <w:pPr>
        <w:pStyle w:val="subttulodetema"/>
        <w:spacing w:before="0" w:after="0" w:line="360" w:lineRule="auto"/>
        <w:rPr>
          <w:rFonts w:ascii="Montserrat" w:hAnsi="Montserrat" w:cs="Arial"/>
          <w:b/>
          <w:bCs/>
          <w:i w:val="0"/>
          <w:iCs w:val="0"/>
          <w:sz w:val="22"/>
          <w:szCs w:val="22"/>
          <w:lang w:val="es-ES"/>
        </w:rPr>
      </w:pPr>
    </w:p>
    <w:p w14:paraId="7369C664" w14:textId="77777777" w:rsidR="00CF17BB" w:rsidRPr="00C6592A" w:rsidRDefault="00CF17BB" w:rsidP="00CF17BB">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b/>
          <w:bCs/>
          <w:i w:val="0"/>
          <w:iCs w:val="0"/>
          <w:sz w:val="22"/>
          <w:szCs w:val="22"/>
          <w:lang w:val="es-ES"/>
        </w:rPr>
        <w:t>Cumplimiento a las obligaciones establecidas en la Ley General de Transparencia y Acceso a la Información Pública.-</w:t>
      </w:r>
      <w:r w:rsidRPr="00C6592A">
        <w:rPr>
          <w:rFonts w:ascii="Montserrat" w:hAnsi="Montserrat" w:cs="Arial"/>
          <w:i w:val="0"/>
          <w:iCs w:val="0"/>
          <w:sz w:val="22"/>
          <w:szCs w:val="22"/>
          <w:lang w:val="es-ES"/>
        </w:rPr>
        <w:t xml:space="preserve"> En el período que se informa (enero-diciembre 2020); </w:t>
      </w:r>
    </w:p>
    <w:p w14:paraId="3BECDF97" w14:textId="77777777" w:rsidR="00CF17BB" w:rsidRPr="00C6592A" w:rsidRDefault="00CF17BB" w:rsidP="00CF17BB">
      <w:pPr>
        <w:pStyle w:val="subttulodetema"/>
        <w:spacing w:before="0" w:after="0" w:line="360" w:lineRule="auto"/>
        <w:rPr>
          <w:rFonts w:ascii="Montserrat" w:hAnsi="Montserrat" w:cs="Arial"/>
          <w:b/>
          <w:i w:val="0"/>
          <w:iCs w:val="0"/>
          <w:sz w:val="22"/>
          <w:szCs w:val="22"/>
          <w:lang w:val="es-ES"/>
        </w:rPr>
      </w:pPr>
    </w:p>
    <w:p w14:paraId="094A880A" w14:textId="77777777" w:rsidR="00CF17BB" w:rsidRPr="00C6592A" w:rsidRDefault="00CF17BB" w:rsidP="00CF17BB">
      <w:pPr>
        <w:pStyle w:val="subttulodetema"/>
        <w:spacing w:before="0" w:after="0" w:line="360" w:lineRule="auto"/>
        <w:rPr>
          <w:rFonts w:ascii="Montserrat" w:hAnsi="Montserrat" w:cs="Arial"/>
          <w:bCs/>
          <w:i w:val="0"/>
          <w:iCs w:val="0"/>
          <w:sz w:val="22"/>
          <w:szCs w:val="22"/>
          <w:lang w:val="es-ES"/>
        </w:rPr>
      </w:pPr>
      <w:r w:rsidRPr="00C6592A">
        <w:rPr>
          <w:rFonts w:ascii="Montserrat" w:hAnsi="Montserrat" w:cs="Arial"/>
          <w:b/>
          <w:i w:val="0"/>
          <w:iCs w:val="0"/>
          <w:sz w:val="22"/>
          <w:szCs w:val="22"/>
          <w:lang w:val="es-ES"/>
        </w:rPr>
        <w:lastRenderedPageBreak/>
        <w:t>a.1)</w:t>
      </w:r>
      <w:r w:rsidRPr="00C6592A">
        <w:rPr>
          <w:rFonts w:ascii="Montserrat" w:hAnsi="Montserrat" w:cs="Arial"/>
          <w:i w:val="0"/>
          <w:iCs w:val="0"/>
          <w:sz w:val="22"/>
          <w:szCs w:val="22"/>
          <w:lang w:val="es-ES"/>
        </w:rPr>
        <w:t xml:space="preserve"> Evaluación en Materia de Transparencia. </w:t>
      </w:r>
      <w:r w:rsidRPr="00C6592A">
        <w:rPr>
          <w:rFonts w:ascii="Montserrat" w:hAnsi="Montserrat" w:cs="Arial"/>
          <w:bCs/>
          <w:i w:val="0"/>
          <w:iCs w:val="0"/>
          <w:sz w:val="22"/>
          <w:szCs w:val="22"/>
          <w:lang w:val="es-ES"/>
        </w:rPr>
        <w:t>Para el ejercicio 2020, el resultado obtenido fue de 55%.</w:t>
      </w:r>
    </w:p>
    <w:p w14:paraId="0B51957E" w14:textId="77777777" w:rsidR="00CF17BB" w:rsidRPr="00C6592A" w:rsidRDefault="00CF17BB" w:rsidP="00CF17BB">
      <w:pPr>
        <w:pStyle w:val="subttulodetema"/>
        <w:spacing w:before="0" w:after="0" w:line="360" w:lineRule="auto"/>
        <w:rPr>
          <w:rFonts w:ascii="Montserrat" w:hAnsi="Montserrat" w:cs="Arial"/>
          <w:bCs/>
          <w:i w:val="0"/>
          <w:iCs w:val="0"/>
          <w:sz w:val="22"/>
          <w:szCs w:val="22"/>
          <w:lang w:val="es-ES"/>
        </w:rPr>
      </w:pPr>
    </w:p>
    <w:p w14:paraId="53E0BC8B" w14:textId="77777777" w:rsidR="00CF17BB" w:rsidRPr="00C6592A" w:rsidRDefault="00CF17BB" w:rsidP="00CF17BB">
      <w:pPr>
        <w:pStyle w:val="subttulodetema"/>
        <w:spacing w:before="0" w:after="0" w:line="360" w:lineRule="auto"/>
        <w:rPr>
          <w:rFonts w:ascii="Montserrat" w:hAnsi="Montserrat" w:cs="Arial"/>
          <w:bCs/>
          <w:i w:val="0"/>
          <w:iCs w:val="0"/>
          <w:sz w:val="22"/>
          <w:szCs w:val="22"/>
          <w:lang w:val="es-ES"/>
        </w:rPr>
      </w:pPr>
      <w:r w:rsidRPr="00C6592A">
        <w:rPr>
          <w:rFonts w:ascii="Montserrat" w:hAnsi="Montserrat" w:cs="Arial"/>
          <w:b/>
          <w:i w:val="0"/>
          <w:iCs w:val="0"/>
          <w:sz w:val="22"/>
          <w:szCs w:val="22"/>
          <w:lang w:val="es-ES"/>
        </w:rPr>
        <w:t>a.2)</w:t>
      </w:r>
      <w:r w:rsidRPr="00C6592A">
        <w:rPr>
          <w:rFonts w:ascii="Montserrat" w:hAnsi="Montserrat" w:cs="Arial"/>
          <w:i w:val="0"/>
          <w:iCs w:val="0"/>
          <w:sz w:val="22"/>
          <w:szCs w:val="22"/>
          <w:lang w:val="es-ES"/>
        </w:rPr>
        <w:t xml:space="preserve"> Índice de expedientes reservados. En el primer semestre del año 2020, no se clasificó información  como reservada bajo los supuestos señalados en el artículo 113, de la Ley General de Transparencia y Acceso a la Información Pública.</w:t>
      </w:r>
    </w:p>
    <w:p w14:paraId="6FADFC0E" w14:textId="77777777" w:rsidR="00CF17BB" w:rsidRPr="00C6592A" w:rsidRDefault="00CF17BB" w:rsidP="00CF17BB">
      <w:pPr>
        <w:pStyle w:val="subttulodetema"/>
        <w:spacing w:before="0" w:after="0" w:line="360" w:lineRule="auto"/>
        <w:rPr>
          <w:rFonts w:ascii="Montserrat" w:hAnsi="Montserrat" w:cs="Arial"/>
          <w:b/>
          <w:i w:val="0"/>
          <w:iCs w:val="0"/>
          <w:sz w:val="22"/>
          <w:szCs w:val="22"/>
          <w:lang w:val="es-ES"/>
        </w:rPr>
      </w:pPr>
    </w:p>
    <w:p w14:paraId="00ABA3F2" w14:textId="77777777" w:rsidR="00CF17BB" w:rsidRPr="00C6592A" w:rsidRDefault="00CF17BB" w:rsidP="00CF17BB">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b/>
          <w:i w:val="0"/>
          <w:iCs w:val="0"/>
          <w:sz w:val="22"/>
          <w:szCs w:val="22"/>
          <w:lang w:val="es-ES"/>
        </w:rPr>
        <w:t xml:space="preserve">a.3) </w:t>
      </w:r>
      <w:r w:rsidRPr="00C6592A">
        <w:rPr>
          <w:rFonts w:ascii="Montserrat" w:hAnsi="Montserrat" w:cs="Arial"/>
          <w:i w:val="0"/>
          <w:iCs w:val="0"/>
          <w:sz w:val="22"/>
          <w:szCs w:val="22"/>
          <w:lang w:val="es-ES"/>
        </w:rPr>
        <w:t xml:space="preserve">En Materia de Capacitación. Esta Api Tuxpan se está capacitando en tiempo y forma para cuando el INAI emita la convocatoria para los refrendos de los dos certificados “Una Entidad 100% Capacitada en Materia de Transparencia” y “Un comité de Transparencia 100% Capacitado”. </w:t>
      </w:r>
    </w:p>
    <w:p w14:paraId="53BD1BF5" w14:textId="77777777" w:rsidR="00CF17BB" w:rsidRPr="00C6592A" w:rsidRDefault="00CF17BB" w:rsidP="00CF17BB">
      <w:pPr>
        <w:pStyle w:val="subttulodetema"/>
        <w:spacing w:before="0" w:after="0" w:line="360" w:lineRule="auto"/>
        <w:rPr>
          <w:rFonts w:ascii="Montserrat" w:hAnsi="Montserrat" w:cs="Arial"/>
          <w:i w:val="0"/>
          <w:iCs w:val="0"/>
          <w:sz w:val="22"/>
          <w:szCs w:val="22"/>
          <w:lang w:val="es-ES"/>
        </w:rPr>
      </w:pPr>
    </w:p>
    <w:p w14:paraId="18E663D1" w14:textId="77777777" w:rsidR="00CF17BB" w:rsidRPr="00C6592A" w:rsidRDefault="00CF17BB" w:rsidP="00CF17BB">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b/>
          <w:i w:val="0"/>
          <w:sz w:val="22"/>
          <w:szCs w:val="22"/>
          <w:lang w:val="es-ES"/>
        </w:rPr>
        <w:t>a.4)</w:t>
      </w:r>
      <w:r w:rsidRPr="00C6592A">
        <w:rPr>
          <w:rFonts w:ascii="Montserrat" w:hAnsi="Montserrat" w:cs="Arial"/>
          <w:i w:val="0"/>
          <w:sz w:val="22"/>
          <w:szCs w:val="22"/>
          <w:lang w:val="es-ES"/>
        </w:rPr>
        <w:t xml:space="preserve"> </w:t>
      </w:r>
      <w:r w:rsidRPr="00C6592A">
        <w:rPr>
          <w:rFonts w:ascii="Montserrat" w:hAnsi="Montserrat" w:cs="Arial"/>
          <w:i w:val="0"/>
          <w:iCs w:val="0"/>
          <w:sz w:val="22"/>
          <w:szCs w:val="22"/>
          <w:lang w:val="es-ES"/>
        </w:rPr>
        <w:t>La Entidad cumplió con la carga de información, correspondiente a Enero-Diciembre de 2020, de las fracciones que por su naturaleza de la misma les corresponde actualización en la Plataforma Nacional de Transparencia, para dar cumplimiento a las Obligaciones de Transparencia previstas en el artículo 70 a 81 de la Ley General de Transparencia y Acceso a la Información Pública y 68 a 69 de la Ley Federal de Transparencia y Acceso a la Información Pública.</w:t>
      </w:r>
    </w:p>
    <w:p w14:paraId="599017C0" w14:textId="77777777" w:rsidR="00CF17BB" w:rsidRPr="00C6592A" w:rsidRDefault="00CF17BB" w:rsidP="00CF17BB">
      <w:pPr>
        <w:pStyle w:val="subttulodetema"/>
        <w:spacing w:before="0" w:after="0" w:line="360" w:lineRule="auto"/>
        <w:rPr>
          <w:rFonts w:ascii="Montserrat" w:hAnsi="Montserrat" w:cs="Arial"/>
          <w:i w:val="0"/>
          <w:sz w:val="22"/>
          <w:szCs w:val="22"/>
          <w:lang w:val="es-ES"/>
        </w:rPr>
      </w:pPr>
    </w:p>
    <w:p w14:paraId="07EBFDE4" w14:textId="77777777" w:rsidR="00CF17BB" w:rsidRPr="00C6592A" w:rsidRDefault="00CF17BB" w:rsidP="00206C18">
      <w:pPr>
        <w:pStyle w:val="subttulodetema"/>
        <w:numPr>
          <w:ilvl w:val="0"/>
          <w:numId w:val="61"/>
        </w:numPr>
        <w:spacing w:before="0" w:after="0" w:line="360" w:lineRule="auto"/>
        <w:ind w:left="0" w:firstLine="0"/>
        <w:rPr>
          <w:rFonts w:ascii="Montserrat" w:hAnsi="Montserrat" w:cs="Arial"/>
          <w:i w:val="0"/>
          <w:sz w:val="22"/>
          <w:szCs w:val="22"/>
          <w:lang w:val="es-ES"/>
        </w:rPr>
      </w:pPr>
      <w:r w:rsidRPr="00C6592A">
        <w:rPr>
          <w:rFonts w:ascii="Montserrat" w:hAnsi="Montserrat" w:cs="Arial"/>
          <w:i w:val="0"/>
          <w:sz w:val="22"/>
          <w:szCs w:val="22"/>
          <w:lang w:val="es-ES"/>
        </w:rPr>
        <w:t>Comité de Transparencia. El Comité de Transparencia Sesionó en 29 ocasiones, en donde se trataron asuntos relacionados con los siguientes temas:</w:t>
      </w:r>
    </w:p>
    <w:p w14:paraId="0377BED7" w14:textId="77777777" w:rsidR="00CF17BB" w:rsidRPr="00C6592A" w:rsidRDefault="00CF17BB" w:rsidP="00CF17BB">
      <w:pPr>
        <w:pStyle w:val="subttulodetema"/>
        <w:spacing w:before="0" w:after="0" w:line="360" w:lineRule="auto"/>
        <w:rPr>
          <w:rFonts w:ascii="Montserrat" w:hAnsi="Montserrat" w:cs="Arial"/>
          <w:i w:val="0"/>
          <w:iCs w:val="0"/>
          <w:sz w:val="22"/>
          <w:szCs w:val="22"/>
          <w:lang w:val="es-ES"/>
        </w:rPr>
      </w:pPr>
    </w:p>
    <w:p w14:paraId="23E0FBA0" w14:textId="77777777" w:rsidR="00CF17BB" w:rsidRPr="00C6592A" w:rsidRDefault="00CF17BB" w:rsidP="00CF17BB">
      <w:pPr>
        <w:pStyle w:val="subttulodetema"/>
        <w:spacing w:before="0" w:after="0" w:line="360" w:lineRule="auto"/>
        <w:rPr>
          <w:rFonts w:ascii="Montserrat" w:hAnsi="Montserrat" w:cs="Arial"/>
          <w:i w:val="0"/>
          <w:sz w:val="22"/>
          <w:szCs w:val="22"/>
        </w:rPr>
      </w:pPr>
      <w:r w:rsidRPr="00C6592A">
        <w:rPr>
          <w:rFonts w:ascii="Montserrat" w:hAnsi="Montserrat" w:cs="Arial"/>
          <w:b/>
          <w:i w:val="0"/>
          <w:sz w:val="22"/>
          <w:szCs w:val="22"/>
        </w:rPr>
        <w:t>b.1</w:t>
      </w:r>
      <w:r w:rsidRPr="00C6592A">
        <w:rPr>
          <w:rFonts w:ascii="Montserrat" w:hAnsi="Montserrat" w:cs="Arial"/>
          <w:i w:val="0"/>
          <w:sz w:val="22"/>
          <w:szCs w:val="22"/>
        </w:rPr>
        <w:t xml:space="preserve"> Respuesta a solicitudes de información por contener información parcialmente reservada y/o confidencial e inexistencia de información. </w:t>
      </w:r>
    </w:p>
    <w:p w14:paraId="0921E17A" w14:textId="77777777" w:rsidR="00CF17BB" w:rsidRPr="00C6592A" w:rsidRDefault="00CF17BB" w:rsidP="00CF17BB">
      <w:pPr>
        <w:pStyle w:val="subttulodetema"/>
        <w:spacing w:before="0" w:after="0" w:line="360" w:lineRule="auto"/>
        <w:rPr>
          <w:rFonts w:ascii="Montserrat" w:hAnsi="Montserrat" w:cs="Arial"/>
          <w:i w:val="0"/>
          <w:sz w:val="22"/>
          <w:szCs w:val="22"/>
        </w:rPr>
      </w:pPr>
    </w:p>
    <w:p w14:paraId="73D3A935" w14:textId="77777777" w:rsidR="00CF17BB" w:rsidRPr="00C6592A" w:rsidRDefault="00CF17BB" w:rsidP="00CF17BB">
      <w:pPr>
        <w:pStyle w:val="Textoindependiente"/>
        <w:spacing w:after="0" w:line="360" w:lineRule="auto"/>
        <w:rPr>
          <w:rFonts w:ascii="Montserrat" w:hAnsi="Montserrat" w:cs="Arial"/>
          <w:szCs w:val="22"/>
        </w:rPr>
      </w:pPr>
      <w:r w:rsidRPr="00C6592A">
        <w:rPr>
          <w:rFonts w:ascii="Montserrat" w:hAnsi="Montserrat" w:cs="Arial"/>
          <w:b/>
          <w:szCs w:val="22"/>
        </w:rPr>
        <w:t>b.2</w:t>
      </w:r>
      <w:r w:rsidRPr="00C6592A">
        <w:rPr>
          <w:rFonts w:ascii="Montserrat" w:hAnsi="Montserrat" w:cs="Arial"/>
          <w:szCs w:val="22"/>
        </w:rPr>
        <w:t xml:space="preserve"> Prórrogas.</w:t>
      </w:r>
    </w:p>
    <w:p w14:paraId="1A0F56AF" w14:textId="77777777" w:rsidR="00CF17BB" w:rsidRPr="00C6592A" w:rsidRDefault="00CF17BB" w:rsidP="00CF17BB">
      <w:pPr>
        <w:pStyle w:val="Textoindependiente"/>
        <w:spacing w:after="0" w:line="360" w:lineRule="auto"/>
        <w:rPr>
          <w:rFonts w:ascii="Montserrat" w:hAnsi="Montserrat" w:cs="Arial"/>
          <w:b/>
          <w:szCs w:val="22"/>
        </w:rPr>
      </w:pPr>
    </w:p>
    <w:p w14:paraId="597D37F0" w14:textId="77777777" w:rsidR="00CF17BB" w:rsidRPr="00C6592A" w:rsidRDefault="00CF17BB" w:rsidP="00CF17BB">
      <w:pPr>
        <w:pStyle w:val="Textoindependiente"/>
        <w:spacing w:after="0" w:line="360" w:lineRule="auto"/>
        <w:rPr>
          <w:rFonts w:ascii="Montserrat" w:hAnsi="Montserrat" w:cs="Arial"/>
          <w:szCs w:val="22"/>
        </w:rPr>
      </w:pPr>
      <w:r w:rsidRPr="00C6592A">
        <w:rPr>
          <w:rFonts w:ascii="Montserrat" w:hAnsi="Montserrat" w:cs="Arial"/>
          <w:b/>
          <w:szCs w:val="22"/>
        </w:rPr>
        <w:t>c)</w:t>
      </w:r>
      <w:r w:rsidRPr="00C6592A">
        <w:rPr>
          <w:rFonts w:ascii="Montserrat" w:hAnsi="Montserrat" w:cs="Arial"/>
          <w:szCs w:val="22"/>
        </w:rPr>
        <w:t xml:space="preserve"> En el periodo que se informa, se recibió un recurso de revisión RARA13307-20, el recurso sigue en trámite.</w:t>
      </w:r>
    </w:p>
    <w:p w14:paraId="33D7CD27" w14:textId="77777777" w:rsidR="00CF17BB" w:rsidRPr="00C6592A" w:rsidRDefault="00CF17BB" w:rsidP="00CF17BB">
      <w:pPr>
        <w:pStyle w:val="Textoindependiente"/>
        <w:spacing w:after="0" w:line="360" w:lineRule="auto"/>
        <w:rPr>
          <w:rFonts w:ascii="Montserrat" w:hAnsi="Montserrat" w:cs="Arial"/>
          <w:szCs w:val="22"/>
        </w:rPr>
      </w:pPr>
    </w:p>
    <w:p w14:paraId="78E61846" w14:textId="77777777" w:rsidR="00CF17BB" w:rsidRPr="00C6592A" w:rsidRDefault="00CF17BB" w:rsidP="00CF17BB">
      <w:pPr>
        <w:pStyle w:val="Textoindependiente"/>
        <w:spacing w:after="0" w:line="360" w:lineRule="auto"/>
        <w:rPr>
          <w:rFonts w:ascii="Montserrat" w:hAnsi="Montserrat" w:cs="Arial"/>
          <w:szCs w:val="22"/>
        </w:rPr>
      </w:pPr>
      <w:r w:rsidRPr="00C6592A">
        <w:rPr>
          <w:rFonts w:ascii="Montserrat" w:hAnsi="Montserrat" w:cs="Arial"/>
          <w:b/>
          <w:iCs/>
          <w:szCs w:val="22"/>
        </w:rPr>
        <w:lastRenderedPageBreak/>
        <w:t>d)</w:t>
      </w:r>
      <w:r w:rsidRPr="00C6592A">
        <w:rPr>
          <w:rFonts w:ascii="Montserrat" w:hAnsi="Montserrat" w:cs="Arial"/>
          <w:iCs/>
          <w:szCs w:val="22"/>
        </w:rPr>
        <w:t xml:space="preserve"> </w:t>
      </w:r>
      <w:r w:rsidRPr="00C6592A">
        <w:rPr>
          <w:rFonts w:ascii="Montserrat" w:hAnsi="Montserrat" w:cs="Arial"/>
          <w:szCs w:val="22"/>
        </w:rPr>
        <w:t>Cumplimiento de las solicitudes de información. En el periodo que se informa, se recibieron un total de 59 solicitudes de información;</w:t>
      </w:r>
    </w:p>
    <w:p w14:paraId="2E3E1DBB" w14:textId="77777777" w:rsidR="00CF17BB" w:rsidRPr="00C6592A" w:rsidRDefault="00CF17BB" w:rsidP="00CF17BB">
      <w:pPr>
        <w:pStyle w:val="Textoindependiente"/>
        <w:spacing w:after="0" w:line="360" w:lineRule="auto"/>
        <w:rPr>
          <w:rFonts w:ascii="Montserrat" w:hAnsi="Montserrat" w:cs="Arial"/>
          <w:szCs w:val="22"/>
        </w:rPr>
      </w:pPr>
    </w:p>
    <w:tbl>
      <w:tblPr>
        <w:tblW w:w="8257"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6075"/>
        <w:gridCol w:w="2182"/>
      </w:tblGrid>
      <w:tr w:rsidR="00CF17BB" w:rsidRPr="00C6592A" w14:paraId="07B8E716" w14:textId="77777777" w:rsidTr="002A21E8">
        <w:trPr>
          <w:trHeight w:val="267"/>
          <w:jc w:val="center"/>
        </w:trPr>
        <w:tc>
          <w:tcPr>
            <w:tcW w:w="6075" w:type="dxa"/>
            <w:shd w:val="clear" w:color="auto" w:fill="F2F2F2" w:themeFill="background1" w:themeFillShade="F2"/>
            <w:tcMar>
              <w:top w:w="0" w:type="dxa"/>
              <w:left w:w="108" w:type="dxa"/>
              <w:bottom w:w="0" w:type="dxa"/>
              <w:right w:w="108" w:type="dxa"/>
            </w:tcMar>
            <w:vAlign w:val="center"/>
            <w:hideMark/>
          </w:tcPr>
          <w:p w14:paraId="200762C8" w14:textId="77777777" w:rsidR="00CF17BB" w:rsidRPr="00C6592A" w:rsidRDefault="00CF17BB" w:rsidP="002A21E8">
            <w:pPr>
              <w:pStyle w:val="subttulodetema"/>
              <w:spacing w:before="0" w:after="0" w:line="360" w:lineRule="auto"/>
              <w:jc w:val="center"/>
              <w:rPr>
                <w:rFonts w:ascii="Montserrat" w:hAnsi="Montserrat" w:cs="Arial"/>
                <w:b/>
                <w:bCs/>
                <w:i w:val="0"/>
                <w:iCs w:val="0"/>
                <w:sz w:val="22"/>
                <w:szCs w:val="22"/>
                <w:lang w:val="es-ES"/>
              </w:rPr>
            </w:pPr>
            <w:r w:rsidRPr="00C6592A">
              <w:rPr>
                <w:rFonts w:ascii="Montserrat" w:hAnsi="Montserrat" w:cs="Arial"/>
                <w:b/>
                <w:bCs/>
                <w:i w:val="0"/>
                <w:iCs w:val="0"/>
                <w:sz w:val="22"/>
                <w:szCs w:val="22"/>
                <w:lang w:val="es-ES"/>
              </w:rPr>
              <w:t>TIPO DE RESPUESTA</w:t>
            </w:r>
          </w:p>
        </w:tc>
        <w:tc>
          <w:tcPr>
            <w:tcW w:w="2182" w:type="dxa"/>
            <w:shd w:val="clear" w:color="auto" w:fill="F2F2F2" w:themeFill="background1" w:themeFillShade="F2"/>
            <w:tcMar>
              <w:top w:w="0" w:type="dxa"/>
              <w:left w:w="108" w:type="dxa"/>
              <w:bottom w:w="0" w:type="dxa"/>
              <w:right w:w="108" w:type="dxa"/>
            </w:tcMar>
            <w:vAlign w:val="center"/>
            <w:hideMark/>
          </w:tcPr>
          <w:p w14:paraId="56654FF2" w14:textId="77777777" w:rsidR="00CF17BB" w:rsidRPr="00C6592A" w:rsidRDefault="00CF17BB" w:rsidP="002A21E8">
            <w:pPr>
              <w:pStyle w:val="subttulodetema"/>
              <w:spacing w:before="0" w:after="0" w:line="360" w:lineRule="auto"/>
              <w:jc w:val="center"/>
              <w:rPr>
                <w:rFonts w:ascii="Montserrat" w:hAnsi="Montserrat" w:cs="Arial"/>
                <w:b/>
                <w:bCs/>
                <w:i w:val="0"/>
                <w:iCs w:val="0"/>
                <w:sz w:val="22"/>
                <w:szCs w:val="22"/>
                <w:lang w:val="es-ES"/>
              </w:rPr>
            </w:pPr>
            <w:r w:rsidRPr="00C6592A">
              <w:rPr>
                <w:rFonts w:ascii="Montserrat" w:hAnsi="Montserrat" w:cs="Arial"/>
                <w:b/>
                <w:bCs/>
                <w:i w:val="0"/>
                <w:iCs w:val="0"/>
                <w:sz w:val="22"/>
                <w:szCs w:val="22"/>
                <w:lang w:val="es-ES"/>
              </w:rPr>
              <w:t>NÚMERO DE SOLICITUDES</w:t>
            </w:r>
          </w:p>
        </w:tc>
      </w:tr>
      <w:tr w:rsidR="00CF17BB" w:rsidRPr="00C6592A" w14:paraId="51C873CB" w14:textId="77777777" w:rsidTr="002A21E8">
        <w:trPr>
          <w:trHeight w:val="267"/>
          <w:jc w:val="center"/>
        </w:trPr>
        <w:tc>
          <w:tcPr>
            <w:tcW w:w="6075" w:type="dxa"/>
            <w:shd w:val="clear" w:color="auto" w:fill="auto"/>
            <w:tcMar>
              <w:top w:w="0" w:type="dxa"/>
              <w:left w:w="108" w:type="dxa"/>
              <w:bottom w:w="0" w:type="dxa"/>
              <w:right w:w="108" w:type="dxa"/>
            </w:tcMar>
            <w:hideMark/>
          </w:tcPr>
          <w:p w14:paraId="5B85E73F"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Información disponible públicamente.</w:t>
            </w:r>
          </w:p>
        </w:tc>
        <w:tc>
          <w:tcPr>
            <w:tcW w:w="2182" w:type="dxa"/>
            <w:shd w:val="clear" w:color="auto" w:fill="auto"/>
            <w:tcMar>
              <w:top w:w="0" w:type="dxa"/>
              <w:left w:w="108" w:type="dxa"/>
              <w:bottom w:w="0" w:type="dxa"/>
              <w:right w:w="108" w:type="dxa"/>
            </w:tcMar>
            <w:hideMark/>
          </w:tcPr>
          <w:p w14:paraId="3B0534D4"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F17BB" w:rsidRPr="00C6592A" w14:paraId="1CE8E920" w14:textId="77777777" w:rsidTr="002A21E8">
        <w:trPr>
          <w:trHeight w:val="267"/>
          <w:jc w:val="center"/>
        </w:trPr>
        <w:tc>
          <w:tcPr>
            <w:tcW w:w="6075" w:type="dxa"/>
            <w:shd w:val="clear" w:color="auto" w:fill="auto"/>
            <w:tcMar>
              <w:top w:w="0" w:type="dxa"/>
              <w:left w:w="108" w:type="dxa"/>
              <w:bottom w:w="0" w:type="dxa"/>
              <w:right w:w="108" w:type="dxa"/>
            </w:tcMar>
            <w:hideMark/>
          </w:tcPr>
          <w:p w14:paraId="120F173A"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Entrega de la información en medio electrónico.</w:t>
            </w:r>
          </w:p>
        </w:tc>
        <w:tc>
          <w:tcPr>
            <w:tcW w:w="2182" w:type="dxa"/>
            <w:shd w:val="clear" w:color="auto" w:fill="auto"/>
            <w:tcMar>
              <w:top w:w="0" w:type="dxa"/>
              <w:left w:w="108" w:type="dxa"/>
              <w:bottom w:w="0" w:type="dxa"/>
              <w:right w:w="108" w:type="dxa"/>
            </w:tcMar>
            <w:hideMark/>
          </w:tcPr>
          <w:p w14:paraId="67FAD5CC"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56</w:t>
            </w:r>
          </w:p>
        </w:tc>
      </w:tr>
      <w:tr w:rsidR="00CF17BB" w:rsidRPr="00C6592A" w14:paraId="6F35E095" w14:textId="77777777" w:rsidTr="002A21E8">
        <w:trPr>
          <w:trHeight w:val="267"/>
          <w:jc w:val="center"/>
        </w:trPr>
        <w:tc>
          <w:tcPr>
            <w:tcW w:w="6075" w:type="dxa"/>
            <w:shd w:val="clear" w:color="auto" w:fill="auto"/>
            <w:tcMar>
              <w:top w:w="0" w:type="dxa"/>
              <w:left w:w="108" w:type="dxa"/>
              <w:bottom w:w="0" w:type="dxa"/>
              <w:right w:w="108" w:type="dxa"/>
            </w:tcMar>
            <w:hideMark/>
          </w:tcPr>
          <w:p w14:paraId="2E442753"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No es competencia de la Unidad de Enlace.</w:t>
            </w:r>
          </w:p>
        </w:tc>
        <w:tc>
          <w:tcPr>
            <w:tcW w:w="2182" w:type="dxa"/>
            <w:shd w:val="clear" w:color="auto" w:fill="auto"/>
            <w:tcMar>
              <w:top w:w="0" w:type="dxa"/>
              <w:left w:w="108" w:type="dxa"/>
              <w:bottom w:w="0" w:type="dxa"/>
              <w:right w:w="108" w:type="dxa"/>
            </w:tcMar>
            <w:hideMark/>
          </w:tcPr>
          <w:p w14:paraId="07A5658F"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1</w:t>
            </w:r>
          </w:p>
        </w:tc>
      </w:tr>
      <w:tr w:rsidR="00CF17BB" w:rsidRPr="00C6592A" w14:paraId="09D095ED" w14:textId="77777777" w:rsidTr="002A21E8">
        <w:trPr>
          <w:trHeight w:val="267"/>
          <w:jc w:val="center"/>
        </w:trPr>
        <w:tc>
          <w:tcPr>
            <w:tcW w:w="6075" w:type="dxa"/>
            <w:shd w:val="clear" w:color="auto" w:fill="auto"/>
            <w:tcMar>
              <w:top w:w="0" w:type="dxa"/>
              <w:left w:w="108" w:type="dxa"/>
              <w:bottom w:w="0" w:type="dxa"/>
              <w:right w:w="108" w:type="dxa"/>
            </w:tcMar>
            <w:hideMark/>
          </w:tcPr>
          <w:p w14:paraId="00F5B8D5"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No se da trámite a la solicitud.</w:t>
            </w:r>
          </w:p>
        </w:tc>
        <w:tc>
          <w:tcPr>
            <w:tcW w:w="2182" w:type="dxa"/>
            <w:shd w:val="clear" w:color="auto" w:fill="auto"/>
            <w:tcMar>
              <w:top w:w="0" w:type="dxa"/>
              <w:left w:w="108" w:type="dxa"/>
              <w:bottom w:w="0" w:type="dxa"/>
              <w:right w:w="108" w:type="dxa"/>
            </w:tcMar>
          </w:tcPr>
          <w:p w14:paraId="6DC06ADD"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F17BB" w:rsidRPr="00C6592A" w14:paraId="2CFC8C9D" w14:textId="77777777" w:rsidTr="002A21E8">
        <w:trPr>
          <w:trHeight w:val="267"/>
          <w:jc w:val="center"/>
        </w:trPr>
        <w:tc>
          <w:tcPr>
            <w:tcW w:w="6075" w:type="dxa"/>
            <w:shd w:val="clear" w:color="auto" w:fill="auto"/>
            <w:tcMar>
              <w:top w:w="0" w:type="dxa"/>
              <w:left w:w="108" w:type="dxa"/>
              <w:bottom w:w="0" w:type="dxa"/>
              <w:right w:w="108" w:type="dxa"/>
            </w:tcMar>
            <w:hideMark/>
          </w:tcPr>
          <w:p w14:paraId="22146ADC"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Inexistencia de la información solicitada.</w:t>
            </w:r>
          </w:p>
        </w:tc>
        <w:tc>
          <w:tcPr>
            <w:tcW w:w="2182" w:type="dxa"/>
            <w:shd w:val="clear" w:color="auto" w:fill="auto"/>
            <w:tcMar>
              <w:top w:w="0" w:type="dxa"/>
              <w:left w:w="108" w:type="dxa"/>
              <w:bottom w:w="0" w:type="dxa"/>
              <w:right w:w="108" w:type="dxa"/>
            </w:tcMar>
            <w:hideMark/>
          </w:tcPr>
          <w:p w14:paraId="04543186"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F17BB" w:rsidRPr="00C6592A" w14:paraId="639FAE57" w14:textId="77777777" w:rsidTr="002A21E8">
        <w:trPr>
          <w:trHeight w:val="267"/>
          <w:jc w:val="center"/>
        </w:trPr>
        <w:tc>
          <w:tcPr>
            <w:tcW w:w="6075" w:type="dxa"/>
            <w:shd w:val="clear" w:color="auto" w:fill="auto"/>
            <w:tcMar>
              <w:top w:w="0" w:type="dxa"/>
              <w:left w:w="108" w:type="dxa"/>
              <w:bottom w:w="0" w:type="dxa"/>
              <w:right w:w="108" w:type="dxa"/>
            </w:tcMar>
            <w:hideMark/>
          </w:tcPr>
          <w:p w14:paraId="6FAB3FF2"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Información Reservada o Confidencial.</w:t>
            </w:r>
          </w:p>
        </w:tc>
        <w:tc>
          <w:tcPr>
            <w:tcW w:w="2182" w:type="dxa"/>
            <w:shd w:val="clear" w:color="auto" w:fill="auto"/>
            <w:tcMar>
              <w:top w:w="0" w:type="dxa"/>
              <w:left w:w="108" w:type="dxa"/>
              <w:bottom w:w="0" w:type="dxa"/>
              <w:right w:w="108" w:type="dxa"/>
            </w:tcMar>
            <w:hideMark/>
          </w:tcPr>
          <w:p w14:paraId="17C109BF"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F17BB" w:rsidRPr="00C6592A" w14:paraId="5B84D7D2" w14:textId="77777777" w:rsidTr="002A21E8">
        <w:trPr>
          <w:trHeight w:val="267"/>
          <w:jc w:val="center"/>
        </w:trPr>
        <w:tc>
          <w:tcPr>
            <w:tcW w:w="6075" w:type="dxa"/>
            <w:shd w:val="clear" w:color="auto" w:fill="auto"/>
            <w:tcMar>
              <w:top w:w="0" w:type="dxa"/>
              <w:left w:w="108" w:type="dxa"/>
              <w:bottom w:w="0" w:type="dxa"/>
              <w:right w:w="108" w:type="dxa"/>
            </w:tcMar>
            <w:hideMark/>
          </w:tcPr>
          <w:p w14:paraId="7FF02428"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Entrega de la Información por medio de copia fotostática</w:t>
            </w:r>
          </w:p>
        </w:tc>
        <w:tc>
          <w:tcPr>
            <w:tcW w:w="2182" w:type="dxa"/>
            <w:shd w:val="clear" w:color="auto" w:fill="auto"/>
            <w:tcMar>
              <w:top w:w="0" w:type="dxa"/>
              <w:left w:w="108" w:type="dxa"/>
              <w:bottom w:w="0" w:type="dxa"/>
              <w:right w:w="108" w:type="dxa"/>
            </w:tcMar>
          </w:tcPr>
          <w:p w14:paraId="3AA80998"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F17BB" w:rsidRPr="00C6592A" w14:paraId="17B35640" w14:textId="77777777" w:rsidTr="002A21E8">
        <w:trPr>
          <w:trHeight w:val="267"/>
          <w:jc w:val="center"/>
        </w:trPr>
        <w:tc>
          <w:tcPr>
            <w:tcW w:w="6075" w:type="dxa"/>
            <w:shd w:val="clear" w:color="auto" w:fill="auto"/>
            <w:tcMar>
              <w:top w:w="0" w:type="dxa"/>
              <w:left w:w="108" w:type="dxa"/>
              <w:bottom w:w="0" w:type="dxa"/>
              <w:right w:w="108" w:type="dxa"/>
            </w:tcMar>
            <w:hideMark/>
          </w:tcPr>
          <w:p w14:paraId="125877B2"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Notificación de pago.</w:t>
            </w:r>
          </w:p>
          <w:p w14:paraId="66F4AA6C"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 xml:space="preserve">Notificación de Envió. </w:t>
            </w:r>
          </w:p>
          <w:p w14:paraId="533AEB5E"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 xml:space="preserve">Notificación lugar y fecha de entrega.                               </w:t>
            </w:r>
          </w:p>
        </w:tc>
        <w:tc>
          <w:tcPr>
            <w:tcW w:w="2182" w:type="dxa"/>
            <w:shd w:val="clear" w:color="auto" w:fill="auto"/>
            <w:tcMar>
              <w:top w:w="0" w:type="dxa"/>
              <w:left w:w="108" w:type="dxa"/>
              <w:bottom w:w="0" w:type="dxa"/>
              <w:right w:w="108" w:type="dxa"/>
            </w:tcMar>
            <w:hideMark/>
          </w:tcPr>
          <w:p w14:paraId="166451D6"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p w14:paraId="21A44CAB"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2</w:t>
            </w:r>
          </w:p>
          <w:p w14:paraId="371E125D"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F17BB" w:rsidRPr="00C6592A" w14:paraId="4651D4D2" w14:textId="77777777" w:rsidTr="002A21E8">
        <w:trPr>
          <w:trHeight w:val="267"/>
          <w:jc w:val="center"/>
        </w:trPr>
        <w:tc>
          <w:tcPr>
            <w:tcW w:w="6075" w:type="dxa"/>
            <w:shd w:val="clear" w:color="auto" w:fill="auto"/>
            <w:tcMar>
              <w:top w:w="0" w:type="dxa"/>
              <w:left w:w="108" w:type="dxa"/>
              <w:bottom w:w="0" w:type="dxa"/>
              <w:right w:w="108" w:type="dxa"/>
            </w:tcMar>
            <w:hideMark/>
          </w:tcPr>
          <w:p w14:paraId="56008E45"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En espera de pago.</w:t>
            </w:r>
          </w:p>
        </w:tc>
        <w:tc>
          <w:tcPr>
            <w:tcW w:w="2182" w:type="dxa"/>
            <w:shd w:val="clear" w:color="auto" w:fill="auto"/>
            <w:tcMar>
              <w:top w:w="0" w:type="dxa"/>
              <w:left w:w="108" w:type="dxa"/>
              <w:bottom w:w="0" w:type="dxa"/>
              <w:right w:w="108" w:type="dxa"/>
            </w:tcMar>
            <w:hideMark/>
          </w:tcPr>
          <w:p w14:paraId="6E5ECFAB"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F17BB" w:rsidRPr="00C6592A" w14:paraId="58E55E0B" w14:textId="77777777" w:rsidTr="002A21E8">
        <w:trPr>
          <w:trHeight w:val="267"/>
          <w:jc w:val="center"/>
        </w:trPr>
        <w:tc>
          <w:tcPr>
            <w:tcW w:w="6075" w:type="dxa"/>
            <w:shd w:val="clear" w:color="auto" w:fill="auto"/>
            <w:tcMar>
              <w:top w:w="0" w:type="dxa"/>
              <w:left w:w="108" w:type="dxa"/>
              <w:bottom w:w="0" w:type="dxa"/>
              <w:right w:w="108" w:type="dxa"/>
            </w:tcMar>
            <w:hideMark/>
          </w:tcPr>
          <w:p w14:paraId="4C5E6650"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La solicitud no corresponde al marco de la ley.</w:t>
            </w:r>
          </w:p>
          <w:p w14:paraId="5C87E5B9" w14:textId="77777777" w:rsidR="00CF17BB" w:rsidRPr="00C6592A" w:rsidRDefault="00CF17BB" w:rsidP="002A21E8">
            <w:pPr>
              <w:pStyle w:val="subttulodetema"/>
              <w:spacing w:before="0" w:after="0" w:line="360" w:lineRule="auto"/>
              <w:rPr>
                <w:rFonts w:ascii="Montserrat" w:hAnsi="Montserrat" w:cs="Arial"/>
                <w:i w:val="0"/>
                <w:iCs w:val="0"/>
                <w:sz w:val="22"/>
                <w:szCs w:val="22"/>
                <w:lang w:val="es-ES"/>
              </w:rPr>
            </w:pPr>
          </w:p>
        </w:tc>
        <w:tc>
          <w:tcPr>
            <w:tcW w:w="2182" w:type="dxa"/>
            <w:shd w:val="clear" w:color="auto" w:fill="auto"/>
            <w:tcMar>
              <w:top w:w="0" w:type="dxa"/>
              <w:left w:w="108" w:type="dxa"/>
              <w:bottom w:w="0" w:type="dxa"/>
              <w:right w:w="108" w:type="dxa"/>
            </w:tcMar>
          </w:tcPr>
          <w:p w14:paraId="6484E22A" w14:textId="77777777" w:rsidR="00CF17BB" w:rsidRPr="00C6592A" w:rsidRDefault="00CF17BB" w:rsidP="002A21E8">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bl>
    <w:p w14:paraId="72559E57" w14:textId="77777777" w:rsidR="00CF17BB" w:rsidRPr="00C6592A" w:rsidRDefault="00CF17BB" w:rsidP="00CF17BB">
      <w:pPr>
        <w:spacing w:line="360" w:lineRule="auto"/>
        <w:jc w:val="both"/>
        <w:rPr>
          <w:rFonts w:cs="Arial"/>
          <w:szCs w:val="22"/>
          <w:lang w:val="es-ES_tradnl"/>
        </w:rPr>
      </w:pPr>
      <w:r w:rsidRPr="00C6592A">
        <w:rPr>
          <w:rFonts w:cs="Arial"/>
          <w:b/>
          <w:szCs w:val="22"/>
        </w:rPr>
        <w:t>d.1</w:t>
      </w:r>
      <w:r w:rsidRPr="00C6592A">
        <w:rPr>
          <w:rFonts w:cs="Arial"/>
          <w:szCs w:val="22"/>
        </w:rPr>
        <w:t xml:space="preserve"> </w:t>
      </w:r>
      <w:r w:rsidRPr="00C6592A">
        <w:rPr>
          <w:rFonts w:cs="Arial"/>
          <w:szCs w:val="22"/>
          <w:lang w:val="es-ES_tradnl"/>
        </w:rPr>
        <w:t>De las 59 solicitudes recibidas en el periodo enero - diciembre de 2020;</w:t>
      </w:r>
    </w:p>
    <w:p w14:paraId="59A86158" w14:textId="77777777" w:rsidR="00CF17BB" w:rsidRPr="00C6592A" w:rsidRDefault="00CF17BB" w:rsidP="00CF17BB">
      <w:pPr>
        <w:spacing w:line="360" w:lineRule="auto"/>
        <w:ind w:left="284"/>
        <w:jc w:val="both"/>
        <w:rPr>
          <w:rFonts w:cs="Arial"/>
          <w:szCs w:val="22"/>
          <w:lang w:val="es-ES_tradnl"/>
        </w:rPr>
      </w:pPr>
    </w:p>
    <w:p w14:paraId="2BAB62FB" w14:textId="77777777" w:rsidR="00CF17BB" w:rsidRPr="00C6592A" w:rsidRDefault="00CF17BB" w:rsidP="00AA21E9">
      <w:pPr>
        <w:pStyle w:val="Prrafodelista"/>
        <w:numPr>
          <w:ilvl w:val="0"/>
          <w:numId w:val="5"/>
        </w:numPr>
        <w:spacing w:after="0" w:line="360" w:lineRule="auto"/>
        <w:ind w:left="567" w:firstLine="426"/>
        <w:jc w:val="both"/>
        <w:rPr>
          <w:rFonts w:ascii="Montserrat" w:hAnsi="Montserrat" w:cs="Arial"/>
          <w:lang w:val="es-ES_tradnl"/>
        </w:rPr>
      </w:pPr>
      <w:r w:rsidRPr="00C6592A">
        <w:rPr>
          <w:rFonts w:ascii="Montserrat" w:hAnsi="Montserrat" w:cs="Arial"/>
          <w:lang w:val="es-ES_tradnl"/>
        </w:rPr>
        <w:t>56 Fueron concluidas en su totalidad.</w:t>
      </w:r>
    </w:p>
    <w:p w14:paraId="6901143E" w14:textId="77777777" w:rsidR="00CF17BB" w:rsidRPr="00C6592A" w:rsidRDefault="00CF17BB" w:rsidP="00AA21E9">
      <w:pPr>
        <w:pStyle w:val="Prrafodelista"/>
        <w:numPr>
          <w:ilvl w:val="0"/>
          <w:numId w:val="5"/>
        </w:numPr>
        <w:spacing w:after="0" w:line="360" w:lineRule="auto"/>
        <w:ind w:left="567" w:firstLine="426"/>
        <w:jc w:val="both"/>
        <w:rPr>
          <w:rFonts w:ascii="Montserrat" w:hAnsi="Montserrat" w:cs="Arial"/>
          <w:lang w:val="es-ES_tradnl"/>
        </w:rPr>
      </w:pPr>
      <w:r w:rsidRPr="00C6592A">
        <w:rPr>
          <w:rFonts w:ascii="Montserrat" w:hAnsi="Montserrat" w:cs="Arial"/>
          <w:lang w:val="es-ES_tradnl"/>
        </w:rPr>
        <w:t xml:space="preserve">0 Desechadas por el INAI. </w:t>
      </w:r>
    </w:p>
    <w:p w14:paraId="69727F4A" w14:textId="77777777" w:rsidR="00CF17BB" w:rsidRPr="00C6592A" w:rsidRDefault="00CF17BB" w:rsidP="00AA21E9">
      <w:pPr>
        <w:pStyle w:val="Prrafodelista"/>
        <w:numPr>
          <w:ilvl w:val="0"/>
          <w:numId w:val="5"/>
        </w:numPr>
        <w:spacing w:after="0" w:line="360" w:lineRule="auto"/>
        <w:ind w:left="567" w:firstLine="426"/>
        <w:jc w:val="both"/>
        <w:rPr>
          <w:rFonts w:ascii="Montserrat" w:hAnsi="Montserrat" w:cs="Arial"/>
          <w:lang w:val="es-ES_tradnl"/>
        </w:rPr>
      </w:pPr>
      <w:r w:rsidRPr="00C6592A">
        <w:rPr>
          <w:rFonts w:ascii="Montserrat" w:hAnsi="Montserrat" w:cs="Arial"/>
          <w:lang w:val="es-ES_tradnl"/>
        </w:rPr>
        <w:t>0 Prorroga</w:t>
      </w:r>
    </w:p>
    <w:p w14:paraId="688A21E2" w14:textId="77777777" w:rsidR="00CF17BB" w:rsidRPr="00C6592A" w:rsidRDefault="00CF17BB" w:rsidP="00AA21E9">
      <w:pPr>
        <w:pStyle w:val="Prrafodelista"/>
        <w:numPr>
          <w:ilvl w:val="0"/>
          <w:numId w:val="5"/>
        </w:numPr>
        <w:spacing w:after="0" w:line="360" w:lineRule="auto"/>
        <w:ind w:left="567" w:firstLine="426"/>
        <w:jc w:val="both"/>
        <w:rPr>
          <w:rFonts w:ascii="Montserrat" w:hAnsi="Montserrat" w:cs="Arial"/>
          <w:lang w:val="es-ES_tradnl"/>
        </w:rPr>
      </w:pPr>
      <w:r w:rsidRPr="00C6592A">
        <w:rPr>
          <w:rFonts w:ascii="Montserrat" w:hAnsi="Montserrat" w:cs="Arial"/>
          <w:lang w:val="es-ES_tradnl"/>
        </w:rPr>
        <w:t>0 Tramite</w:t>
      </w:r>
    </w:p>
    <w:p w14:paraId="1642B970" w14:textId="77777777" w:rsidR="00CF17BB" w:rsidRPr="00C6592A" w:rsidRDefault="00CF17BB" w:rsidP="00CF17BB">
      <w:pPr>
        <w:spacing w:after="160" w:line="360" w:lineRule="auto"/>
        <w:rPr>
          <w:rFonts w:cs="Arial"/>
          <w:b/>
          <w:bCs/>
          <w:szCs w:val="22"/>
          <w:highlight w:val="yellow"/>
          <w:lang w:val="es-ES" w:eastAsia="es-ES"/>
        </w:rPr>
      </w:pPr>
    </w:p>
    <w:p w14:paraId="18D0CB77" w14:textId="77777777" w:rsidR="00CF17BB" w:rsidRDefault="00CF17BB" w:rsidP="00CF17BB"/>
    <w:p w14:paraId="1D1A5C8A" w14:textId="77777777" w:rsidR="00CF17BB" w:rsidRDefault="00CF17BB" w:rsidP="00CF17BB">
      <w:pPr>
        <w:spacing w:after="160" w:line="259" w:lineRule="auto"/>
      </w:pPr>
      <w:r>
        <w:br w:type="page"/>
      </w:r>
    </w:p>
    <w:p w14:paraId="175CD87A" w14:textId="77777777" w:rsidR="00CF17BB" w:rsidRDefault="00CF17BB" w:rsidP="00CF17BB">
      <w:pPr>
        <w:pStyle w:val="Ttulo3"/>
        <w:spacing w:before="0" w:line="360" w:lineRule="auto"/>
        <w:rPr>
          <w:rFonts w:ascii="Montserrat" w:hAnsi="Montserrat" w:cs="Arial"/>
          <w:b/>
          <w:color w:val="auto"/>
          <w:szCs w:val="22"/>
        </w:rPr>
        <w:sectPr w:rsidR="00CF17BB" w:rsidSect="002A21E8">
          <w:headerReference w:type="default" r:id="rId20"/>
          <w:footerReference w:type="default" r:id="rId21"/>
          <w:pgSz w:w="12240" w:h="15840"/>
          <w:pgMar w:top="1985" w:right="1134" w:bottom="1702" w:left="1418" w:header="340" w:footer="227" w:gutter="0"/>
          <w:cols w:space="708"/>
          <w:docGrid w:linePitch="360"/>
        </w:sectPr>
      </w:pPr>
    </w:p>
    <w:p w14:paraId="5FE97897" w14:textId="77777777" w:rsidR="00CF17BB" w:rsidRPr="00631138" w:rsidRDefault="00B53CA5" w:rsidP="00CF17BB">
      <w:pPr>
        <w:pStyle w:val="Ttulo3"/>
        <w:spacing w:before="0" w:line="360" w:lineRule="auto"/>
        <w:jc w:val="both"/>
        <w:rPr>
          <w:rFonts w:ascii="Montserrat" w:hAnsi="Montserrat" w:cs="Arial"/>
          <w:b/>
          <w:color w:val="auto"/>
          <w:szCs w:val="22"/>
        </w:rPr>
      </w:pPr>
      <w:bookmarkStart w:id="60" w:name="_Toc64301624"/>
      <w:bookmarkStart w:id="61" w:name="_Toc65747922"/>
      <w:r>
        <w:rPr>
          <w:rFonts w:ascii="Montserrat" w:hAnsi="Montserrat" w:cs="Arial"/>
          <w:b/>
          <w:color w:val="auto"/>
          <w:szCs w:val="22"/>
        </w:rPr>
        <w:lastRenderedPageBreak/>
        <w:t>IV.</w:t>
      </w:r>
      <w:r w:rsidR="00CF17BB" w:rsidRPr="00631138">
        <w:rPr>
          <w:rFonts w:ascii="Montserrat" w:hAnsi="Montserrat" w:cs="Arial"/>
          <w:b/>
          <w:color w:val="auto"/>
          <w:szCs w:val="22"/>
        </w:rPr>
        <w:t>IV.3 Ley de Adquisiciones, Arrendamiento y Servicios del Sector Privado.</w:t>
      </w:r>
      <w:bookmarkEnd w:id="60"/>
      <w:bookmarkEnd w:id="61"/>
    </w:p>
    <w:p w14:paraId="1AC42282" w14:textId="77777777" w:rsidR="00CF17BB" w:rsidRPr="00217EA5" w:rsidRDefault="00CF17BB" w:rsidP="00CF17BB">
      <w:pPr>
        <w:ind w:right="49"/>
        <w:contextualSpacing/>
        <w:jc w:val="both"/>
        <w:rPr>
          <w:rFonts w:cs="Arial"/>
          <w:sz w:val="16"/>
          <w:szCs w:val="14"/>
        </w:rPr>
      </w:pPr>
      <w:r w:rsidRPr="00217EA5">
        <w:rPr>
          <w:rFonts w:cs="Arial"/>
          <w:sz w:val="16"/>
          <w:szCs w:val="14"/>
        </w:rPr>
        <w:t>Se presenta el ejercicio del presupuesto en materia de Adquisiciones, Arrendamientos y Servicios autorizado para esta Entidad al 2020.</w:t>
      </w:r>
    </w:p>
    <w:p w14:paraId="716C8D0C" w14:textId="77777777" w:rsidR="00CF17BB" w:rsidRPr="00217EA5" w:rsidRDefault="00CF17BB" w:rsidP="00CF17BB">
      <w:pPr>
        <w:ind w:right="49"/>
        <w:contextualSpacing/>
        <w:jc w:val="both"/>
        <w:rPr>
          <w:rFonts w:cs="Arial"/>
          <w:sz w:val="16"/>
          <w:szCs w:val="14"/>
        </w:rPr>
      </w:pPr>
    </w:p>
    <w:p w14:paraId="6C6BEB8F" w14:textId="77777777" w:rsidR="00CF17BB" w:rsidRPr="00217EA5" w:rsidRDefault="00CF17BB" w:rsidP="00CF17BB">
      <w:pPr>
        <w:ind w:right="49"/>
        <w:contextualSpacing/>
        <w:jc w:val="both"/>
        <w:rPr>
          <w:rFonts w:cs="Arial"/>
          <w:sz w:val="16"/>
          <w:szCs w:val="14"/>
        </w:rPr>
      </w:pPr>
      <w:r w:rsidRPr="00217EA5">
        <w:rPr>
          <w:rFonts w:cs="Arial"/>
          <w:sz w:val="16"/>
          <w:szCs w:val="14"/>
        </w:rPr>
        <w:t xml:space="preserve">Con respecto a las actividades realizadas durante el período </w:t>
      </w:r>
      <w:r>
        <w:rPr>
          <w:rFonts w:cs="Arial"/>
          <w:sz w:val="16"/>
          <w:szCs w:val="14"/>
        </w:rPr>
        <w:t>ener</w:t>
      </w:r>
      <w:r w:rsidRPr="00217EA5">
        <w:rPr>
          <w:rFonts w:cs="Arial"/>
          <w:sz w:val="16"/>
          <w:szCs w:val="14"/>
        </w:rPr>
        <w:t>o-diciembre de 2020, se informa que el Comité de Adquisiciones, Arrendamientos y Servicios, sesionó conforme a lo establecido en su calendario, con objeto de dictaminar sobre la procedencia de adjudicación de los contratos, mediante los procedimientos legales correspondientes, obteniéndose los siguientes resultados.</w:t>
      </w:r>
    </w:p>
    <w:p w14:paraId="0338C3DD" w14:textId="77777777" w:rsidR="00CF17BB" w:rsidRPr="00217EA5" w:rsidRDefault="00CF17BB" w:rsidP="00CF17BB">
      <w:pPr>
        <w:ind w:right="49"/>
        <w:contextualSpacing/>
        <w:jc w:val="both"/>
        <w:rPr>
          <w:rFonts w:cs="Arial"/>
          <w:sz w:val="16"/>
          <w:szCs w:val="14"/>
        </w:rPr>
      </w:pPr>
    </w:p>
    <w:p w14:paraId="33BEB2F4" w14:textId="77777777" w:rsidR="00CF17BB" w:rsidRPr="00217EA5" w:rsidRDefault="00CF17BB" w:rsidP="00CF17BB">
      <w:pPr>
        <w:ind w:right="49"/>
        <w:contextualSpacing/>
        <w:jc w:val="both"/>
        <w:rPr>
          <w:rFonts w:cs="Arial"/>
          <w:b/>
          <w:sz w:val="16"/>
          <w:szCs w:val="14"/>
        </w:rPr>
      </w:pPr>
      <w:r w:rsidRPr="00217EA5">
        <w:rPr>
          <w:rFonts w:cs="Arial"/>
          <w:b/>
          <w:sz w:val="16"/>
          <w:szCs w:val="14"/>
        </w:rPr>
        <w:t>Cálculo y determinación del porcentaje del 30 % al que se refiere el artículo 42 de la LAASSP.</w:t>
      </w:r>
    </w:p>
    <w:p w14:paraId="35E400ED" w14:textId="77777777" w:rsidR="00CF17BB" w:rsidRPr="00217EA5" w:rsidRDefault="00CF17BB" w:rsidP="00CF17BB">
      <w:pPr>
        <w:ind w:right="49"/>
        <w:contextualSpacing/>
        <w:jc w:val="both"/>
        <w:rPr>
          <w:rFonts w:cs="Arial"/>
          <w:sz w:val="16"/>
          <w:szCs w:val="14"/>
        </w:rPr>
      </w:pPr>
    </w:p>
    <w:p w14:paraId="07045D1E" w14:textId="77777777" w:rsidR="00CF17BB" w:rsidRDefault="00CF17BB" w:rsidP="00CF17BB">
      <w:pPr>
        <w:ind w:right="49"/>
        <w:contextualSpacing/>
        <w:jc w:val="both"/>
        <w:rPr>
          <w:rFonts w:cs="Arial"/>
          <w:sz w:val="16"/>
          <w:szCs w:val="14"/>
        </w:rPr>
      </w:pPr>
      <w:r w:rsidRPr="00217EA5">
        <w:rPr>
          <w:rFonts w:cs="Arial"/>
          <w:sz w:val="16"/>
          <w:szCs w:val="14"/>
        </w:rPr>
        <w:t>Como se observa en la tabla, la suma de las adquisiciones realizadas al amparo del Art. 42 por $</w:t>
      </w:r>
      <w:r>
        <w:rPr>
          <w:rFonts w:cs="Arial"/>
          <w:sz w:val="16"/>
          <w:szCs w:val="14"/>
        </w:rPr>
        <w:t>6 909,687</w:t>
      </w:r>
      <w:r w:rsidRPr="00217EA5">
        <w:rPr>
          <w:rFonts w:cs="Arial"/>
          <w:sz w:val="16"/>
          <w:szCs w:val="14"/>
        </w:rPr>
        <w:t xml:space="preserve">, representa sólo el </w:t>
      </w:r>
      <w:r w:rsidRPr="00217EA5">
        <w:rPr>
          <w:rFonts w:cs="Arial"/>
          <w:b/>
          <w:sz w:val="16"/>
          <w:szCs w:val="14"/>
        </w:rPr>
        <w:t>6.91%</w:t>
      </w:r>
      <w:r w:rsidRPr="00217EA5">
        <w:rPr>
          <w:rFonts w:cs="Arial"/>
          <w:sz w:val="16"/>
          <w:szCs w:val="14"/>
        </w:rPr>
        <w:t xml:space="preserve"> del presupuesto anual autorizado, y el </w:t>
      </w:r>
      <w:r w:rsidRPr="00217EA5">
        <w:rPr>
          <w:rFonts w:cs="Arial"/>
          <w:b/>
          <w:sz w:val="16"/>
          <w:szCs w:val="14"/>
        </w:rPr>
        <w:t>9.33%</w:t>
      </w:r>
      <w:r w:rsidRPr="00217EA5">
        <w:rPr>
          <w:rFonts w:cs="Arial"/>
          <w:sz w:val="16"/>
          <w:szCs w:val="14"/>
        </w:rPr>
        <w:t xml:space="preserve"> respecto del ejercido en dicho período.</w:t>
      </w:r>
    </w:p>
    <w:p w14:paraId="4D74F348" w14:textId="77777777" w:rsidR="00CF17BB" w:rsidRDefault="00CF17BB" w:rsidP="00CF17BB">
      <w:pPr>
        <w:ind w:right="49"/>
        <w:contextualSpacing/>
        <w:jc w:val="both"/>
        <w:rPr>
          <w:rFonts w:cs="Arial"/>
          <w:sz w:val="14"/>
          <w:szCs w:val="14"/>
        </w:rPr>
      </w:pPr>
    </w:p>
    <w:p w14:paraId="1AA5F184" w14:textId="77777777" w:rsidR="00CF17BB" w:rsidRDefault="00CF17BB" w:rsidP="00CF17BB">
      <w:pPr>
        <w:ind w:right="49"/>
        <w:contextualSpacing/>
        <w:jc w:val="center"/>
        <w:rPr>
          <w:noProof/>
          <w:lang w:eastAsia="es-MX"/>
        </w:rPr>
      </w:pPr>
      <w:r w:rsidRPr="00331D1A">
        <w:rPr>
          <w:noProof/>
          <w:lang w:eastAsia="es-MX"/>
        </w:rPr>
        <w:drawing>
          <wp:inline distT="0" distB="0" distL="0" distR="0" wp14:anchorId="2AB8AFFC" wp14:editId="0A442C58">
            <wp:extent cx="8190865" cy="3880236"/>
            <wp:effectExtent l="0" t="0" r="635"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222317" cy="3895135"/>
                    </a:xfrm>
                    <a:prstGeom prst="rect">
                      <a:avLst/>
                    </a:prstGeom>
                    <a:noFill/>
                    <a:ln>
                      <a:noFill/>
                    </a:ln>
                  </pic:spPr>
                </pic:pic>
              </a:graphicData>
            </a:graphic>
          </wp:inline>
        </w:drawing>
      </w:r>
    </w:p>
    <w:p w14:paraId="6B2F1F0E" w14:textId="77777777" w:rsidR="00CF17BB" w:rsidRDefault="00CF17BB" w:rsidP="00CF17BB">
      <w:pPr>
        <w:ind w:right="49"/>
        <w:contextualSpacing/>
        <w:jc w:val="center"/>
        <w:rPr>
          <w:noProof/>
          <w:lang w:eastAsia="es-MX"/>
        </w:rPr>
      </w:pPr>
    </w:p>
    <w:p w14:paraId="09C74E94" w14:textId="77777777" w:rsidR="00CF17BB" w:rsidRDefault="00CF17BB" w:rsidP="00CF17BB"/>
    <w:p w14:paraId="3E1E4C39" w14:textId="77777777" w:rsidR="00CF17BB" w:rsidRDefault="00CF17BB" w:rsidP="00CF17BB">
      <w:pPr>
        <w:sectPr w:rsidR="00CF17BB" w:rsidSect="002A21E8">
          <w:pgSz w:w="15840" w:h="12240" w:orient="landscape"/>
          <w:pgMar w:top="1701" w:right="956" w:bottom="1134" w:left="1701" w:header="340" w:footer="227" w:gutter="0"/>
          <w:cols w:space="708"/>
          <w:docGrid w:linePitch="360"/>
        </w:sectPr>
      </w:pPr>
    </w:p>
    <w:p w14:paraId="2B5EF2FC" w14:textId="77777777" w:rsidR="00CF17BB" w:rsidRPr="00401633" w:rsidRDefault="00CF17BB" w:rsidP="00CF17BB">
      <w:pPr>
        <w:ind w:right="49"/>
        <w:contextualSpacing/>
        <w:jc w:val="both"/>
        <w:rPr>
          <w:rFonts w:cs="Arial"/>
          <w:szCs w:val="22"/>
        </w:rPr>
      </w:pPr>
      <w:r w:rsidRPr="00401633">
        <w:rPr>
          <w:rFonts w:cs="Arial"/>
          <w:szCs w:val="22"/>
        </w:rPr>
        <w:lastRenderedPageBreak/>
        <w:t>Así mismo, se informan los resultados generales de las contrataciones derivadas de las Licitaciones Públicas e Invitación a cuando menos Tres Personas, así como las realizadas de conformidad con los artículos 1, 41 y 42 de la LAASSP.</w:t>
      </w:r>
    </w:p>
    <w:p w14:paraId="749C83F0" w14:textId="77777777" w:rsidR="00CF17BB" w:rsidRPr="003B6676" w:rsidRDefault="00CF17BB" w:rsidP="00CF17BB">
      <w:pPr>
        <w:ind w:left="284" w:right="49"/>
        <w:contextualSpacing/>
        <w:jc w:val="both"/>
        <w:rPr>
          <w:rFonts w:cs="Arial"/>
          <w:sz w:val="14"/>
          <w:szCs w:val="14"/>
        </w:rPr>
      </w:pPr>
    </w:p>
    <w:tbl>
      <w:tblPr>
        <w:tblW w:w="48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3"/>
        <w:gridCol w:w="1905"/>
        <w:gridCol w:w="1905"/>
        <w:gridCol w:w="1905"/>
        <w:gridCol w:w="1905"/>
      </w:tblGrid>
      <w:tr w:rsidR="00CF17BB" w:rsidRPr="006E46E0" w14:paraId="59D129CF" w14:textId="77777777" w:rsidTr="002A21E8">
        <w:trPr>
          <w:trHeight w:val="92"/>
          <w:jc w:val="center"/>
        </w:trPr>
        <w:tc>
          <w:tcPr>
            <w:tcW w:w="956" w:type="pct"/>
            <w:shd w:val="clear" w:color="auto" w:fill="FFC000"/>
            <w:vAlign w:val="center"/>
            <w:hideMark/>
          </w:tcPr>
          <w:p w14:paraId="337E7896" w14:textId="77777777" w:rsidR="00CF17BB" w:rsidRPr="00CD6C85" w:rsidRDefault="00CF17BB" w:rsidP="002A21E8">
            <w:pPr>
              <w:ind w:right="49"/>
              <w:jc w:val="center"/>
              <w:rPr>
                <w:rFonts w:cs="Arial"/>
                <w:b/>
                <w:bCs/>
                <w:sz w:val="14"/>
                <w:szCs w:val="14"/>
                <w:lang w:eastAsia="es-MX"/>
              </w:rPr>
            </w:pPr>
            <w:r w:rsidRPr="00CD6C85">
              <w:rPr>
                <w:rFonts w:cs="Arial"/>
                <w:b/>
                <w:bCs/>
                <w:sz w:val="14"/>
                <w:szCs w:val="14"/>
                <w:lang w:eastAsia="es-MX"/>
              </w:rPr>
              <w:t>ART. 1 ENTRE ENTIDADES</w:t>
            </w:r>
          </w:p>
        </w:tc>
        <w:tc>
          <w:tcPr>
            <w:tcW w:w="1011" w:type="pct"/>
            <w:shd w:val="clear" w:color="auto" w:fill="FFC000"/>
            <w:vAlign w:val="center"/>
            <w:hideMark/>
          </w:tcPr>
          <w:p w14:paraId="15E4E9A3" w14:textId="77777777" w:rsidR="00CF17BB" w:rsidRPr="00CD6C85" w:rsidRDefault="00CF17BB" w:rsidP="002A21E8">
            <w:pPr>
              <w:ind w:right="49"/>
              <w:jc w:val="center"/>
              <w:rPr>
                <w:rFonts w:cs="Arial"/>
                <w:b/>
                <w:bCs/>
                <w:sz w:val="14"/>
                <w:szCs w:val="14"/>
                <w:lang w:eastAsia="es-MX"/>
              </w:rPr>
            </w:pPr>
            <w:r w:rsidRPr="00CD6C85">
              <w:rPr>
                <w:rFonts w:cs="Arial"/>
                <w:b/>
                <w:bCs/>
                <w:sz w:val="14"/>
                <w:szCs w:val="14"/>
                <w:lang w:eastAsia="es-MX"/>
              </w:rPr>
              <w:t xml:space="preserve">ART. 41 </w:t>
            </w:r>
          </w:p>
        </w:tc>
        <w:tc>
          <w:tcPr>
            <w:tcW w:w="1011" w:type="pct"/>
            <w:shd w:val="clear" w:color="auto" w:fill="FFC000"/>
            <w:vAlign w:val="center"/>
            <w:hideMark/>
          </w:tcPr>
          <w:p w14:paraId="09E3CF36" w14:textId="77777777" w:rsidR="00CF17BB" w:rsidRPr="00CD6C85" w:rsidRDefault="00CF17BB" w:rsidP="002A21E8">
            <w:pPr>
              <w:ind w:right="49"/>
              <w:jc w:val="center"/>
              <w:rPr>
                <w:rFonts w:cs="Arial"/>
                <w:b/>
                <w:bCs/>
                <w:sz w:val="14"/>
                <w:szCs w:val="14"/>
                <w:lang w:eastAsia="es-MX"/>
              </w:rPr>
            </w:pPr>
            <w:r w:rsidRPr="00CD6C85">
              <w:rPr>
                <w:rFonts w:cs="Arial"/>
                <w:b/>
                <w:bCs/>
                <w:sz w:val="14"/>
                <w:szCs w:val="14"/>
                <w:lang w:eastAsia="es-MX"/>
              </w:rPr>
              <w:t>LICITACIÓN PÚBLICA NACIONAL</w:t>
            </w:r>
          </w:p>
        </w:tc>
        <w:tc>
          <w:tcPr>
            <w:tcW w:w="1011" w:type="pct"/>
            <w:shd w:val="clear" w:color="auto" w:fill="C00000"/>
            <w:vAlign w:val="center"/>
          </w:tcPr>
          <w:p w14:paraId="0390F88D" w14:textId="77777777" w:rsidR="00CF17BB" w:rsidRPr="006E46E0" w:rsidRDefault="00CF17BB" w:rsidP="002A21E8">
            <w:pPr>
              <w:ind w:right="49"/>
              <w:jc w:val="center"/>
              <w:rPr>
                <w:b/>
                <w:color w:val="FFFFFF" w:themeColor="background1"/>
                <w:sz w:val="14"/>
                <w:szCs w:val="14"/>
              </w:rPr>
            </w:pPr>
            <w:r w:rsidRPr="006E46E0">
              <w:rPr>
                <w:b/>
                <w:color w:val="FFFFFF" w:themeColor="background1"/>
                <w:sz w:val="14"/>
                <w:szCs w:val="14"/>
              </w:rPr>
              <w:t>INVITACIÓN A CUANDO MENOS TRES PERSONAS</w:t>
            </w:r>
          </w:p>
        </w:tc>
        <w:tc>
          <w:tcPr>
            <w:tcW w:w="1011" w:type="pct"/>
            <w:shd w:val="clear" w:color="auto" w:fill="C00000"/>
            <w:vAlign w:val="center"/>
          </w:tcPr>
          <w:p w14:paraId="6B9BF9F5" w14:textId="77777777" w:rsidR="00CF17BB" w:rsidRPr="006E46E0" w:rsidRDefault="00CF17BB" w:rsidP="002A21E8">
            <w:pPr>
              <w:ind w:right="49"/>
              <w:jc w:val="center"/>
              <w:rPr>
                <w:rFonts w:cs="Arial"/>
                <w:b/>
                <w:bCs/>
                <w:color w:val="FFFFFF" w:themeColor="background1"/>
                <w:sz w:val="14"/>
                <w:szCs w:val="14"/>
                <w:lang w:eastAsia="es-MX"/>
              </w:rPr>
            </w:pPr>
            <w:r w:rsidRPr="006E46E0">
              <w:rPr>
                <w:rFonts w:cs="Arial"/>
                <w:b/>
                <w:bCs/>
                <w:color w:val="FFFFFF" w:themeColor="background1"/>
                <w:sz w:val="14"/>
                <w:szCs w:val="14"/>
                <w:lang w:eastAsia="es-MX"/>
              </w:rPr>
              <w:t>ADJUDICACIÓN DIRECTA ART. 42</w:t>
            </w:r>
          </w:p>
        </w:tc>
      </w:tr>
      <w:tr w:rsidR="00CF17BB" w:rsidRPr="006E46E0" w14:paraId="7E82A762" w14:textId="77777777" w:rsidTr="002A21E8">
        <w:trPr>
          <w:trHeight w:val="50"/>
          <w:jc w:val="center"/>
        </w:trPr>
        <w:tc>
          <w:tcPr>
            <w:tcW w:w="956" w:type="pct"/>
            <w:shd w:val="clear" w:color="auto" w:fill="FFC000"/>
            <w:vAlign w:val="center"/>
          </w:tcPr>
          <w:p w14:paraId="483DC324" w14:textId="77777777" w:rsidR="00CF17BB" w:rsidRPr="00CD6C85" w:rsidRDefault="00CF17BB" w:rsidP="002A21E8">
            <w:pPr>
              <w:ind w:right="49"/>
              <w:jc w:val="center"/>
              <w:rPr>
                <w:rFonts w:cs="Arial"/>
                <w:b/>
                <w:bCs/>
                <w:sz w:val="14"/>
                <w:szCs w:val="14"/>
                <w:lang w:eastAsia="es-MX"/>
              </w:rPr>
            </w:pPr>
            <w:r w:rsidRPr="00CD6C85">
              <w:rPr>
                <w:rFonts w:cs="Arial"/>
                <w:b/>
                <w:bCs/>
                <w:sz w:val="14"/>
                <w:szCs w:val="14"/>
                <w:lang w:eastAsia="es-MX"/>
              </w:rPr>
              <w:t>MONTO S/IVA</w:t>
            </w:r>
          </w:p>
        </w:tc>
        <w:tc>
          <w:tcPr>
            <w:tcW w:w="1011" w:type="pct"/>
            <w:shd w:val="clear" w:color="auto" w:fill="FFC000"/>
            <w:vAlign w:val="center"/>
          </w:tcPr>
          <w:p w14:paraId="047406DC" w14:textId="77777777" w:rsidR="00CF17BB" w:rsidRPr="00CD6C85" w:rsidRDefault="00CF17BB" w:rsidP="002A21E8">
            <w:pPr>
              <w:ind w:right="49"/>
              <w:jc w:val="center"/>
              <w:rPr>
                <w:rFonts w:cs="Arial"/>
                <w:b/>
                <w:bCs/>
                <w:sz w:val="14"/>
                <w:szCs w:val="14"/>
                <w:lang w:eastAsia="es-MX"/>
              </w:rPr>
            </w:pPr>
            <w:r w:rsidRPr="00CD6C85">
              <w:rPr>
                <w:rFonts w:cs="Arial"/>
                <w:b/>
                <w:bCs/>
                <w:sz w:val="14"/>
                <w:szCs w:val="14"/>
                <w:lang w:eastAsia="es-MX"/>
              </w:rPr>
              <w:t>MONTO S/IVA</w:t>
            </w:r>
          </w:p>
        </w:tc>
        <w:tc>
          <w:tcPr>
            <w:tcW w:w="1011" w:type="pct"/>
            <w:shd w:val="clear" w:color="auto" w:fill="FFC000"/>
            <w:vAlign w:val="center"/>
          </w:tcPr>
          <w:p w14:paraId="7237E409" w14:textId="77777777" w:rsidR="00CF17BB" w:rsidRPr="00CD6C85" w:rsidRDefault="00CF17BB" w:rsidP="002A21E8">
            <w:pPr>
              <w:ind w:right="49"/>
              <w:jc w:val="center"/>
              <w:rPr>
                <w:rFonts w:cs="Arial"/>
                <w:b/>
                <w:bCs/>
                <w:sz w:val="14"/>
                <w:szCs w:val="14"/>
                <w:lang w:eastAsia="es-MX"/>
              </w:rPr>
            </w:pPr>
            <w:r w:rsidRPr="00CD6C85">
              <w:rPr>
                <w:rFonts w:cs="Arial"/>
                <w:b/>
                <w:bCs/>
                <w:sz w:val="14"/>
                <w:szCs w:val="14"/>
                <w:lang w:eastAsia="es-MX"/>
              </w:rPr>
              <w:t>MONTO S/IVA</w:t>
            </w:r>
          </w:p>
        </w:tc>
        <w:tc>
          <w:tcPr>
            <w:tcW w:w="1011" w:type="pct"/>
            <w:shd w:val="clear" w:color="auto" w:fill="C00000"/>
            <w:vAlign w:val="center"/>
          </w:tcPr>
          <w:p w14:paraId="65341D5C" w14:textId="77777777" w:rsidR="00CF17BB" w:rsidRPr="006E46E0" w:rsidRDefault="00CF17BB" w:rsidP="002A21E8">
            <w:pPr>
              <w:ind w:right="49"/>
              <w:jc w:val="center"/>
              <w:rPr>
                <w:b/>
                <w:color w:val="FFFFFF" w:themeColor="background1"/>
                <w:sz w:val="14"/>
                <w:szCs w:val="14"/>
              </w:rPr>
            </w:pPr>
            <w:r w:rsidRPr="006E46E0">
              <w:rPr>
                <w:b/>
                <w:color w:val="FFFFFF" w:themeColor="background1"/>
                <w:sz w:val="14"/>
                <w:szCs w:val="14"/>
              </w:rPr>
              <w:t>MONTO S/IVA</w:t>
            </w:r>
          </w:p>
        </w:tc>
        <w:tc>
          <w:tcPr>
            <w:tcW w:w="1011" w:type="pct"/>
            <w:shd w:val="clear" w:color="auto" w:fill="C00000"/>
            <w:vAlign w:val="center"/>
          </w:tcPr>
          <w:p w14:paraId="1B574870" w14:textId="77777777" w:rsidR="00CF17BB" w:rsidRPr="006E46E0" w:rsidRDefault="00CF17BB" w:rsidP="002A21E8">
            <w:pPr>
              <w:ind w:right="49"/>
              <w:jc w:val="center"/>
              <w:rPr>
                <w:rFonts w:cs="Arial"/>
                <w:b/>
                <w:bCs/>
                <w:color w:val="FFFFFF" w:themeColor="background1"/>
                <w:sz w:val="14"/>
                <w:szCs w:val="14"/>
                <w:lang w:eastAsia="es-MX"/>
              </w:rPr>
            </w:pPr>
            <w:r w:rsidRPr="006E46E0">
              <w:rPr>
                <w:rFonts w:cs="Arial"/>
                <w:b/>
                <w:bCs/>
                <w:color w:val="FFFFFF" w:themeColor="background1"/>
                <w:sz w:val="14"/>
                <w:szCs w:val="14"/>
                <w:lang w:eastAsia="es-MX"/>
              </w:rPr>
              <w:t>MONTO S/IVA</w:t>
            </w:r>
          </w:p>
        </w:tc>
      </w:tr>
      <w:tr w:rsidR="00CF17BB" w:rsidRPr="006E46E0" w14:paraId="12790874" w14:textId="77777777" w:rsidTr="002A21E8">
        <w:trPr>
          <w:trHeight w:val="50"/>
          <w:jc w:val="center"/>
        </w:trPr>
        <w:tc>
          <w:tcPr>
            <w:tcW w:w="956" w:type="pct"/>
            <w:shd w:val="clear" w:color="000000" w:fill="FFFFFF"/>
            <w:noWrap/>
            <w:vAlign w:val="center"/>
          </w:tcPr>
          <w:p w14:paraId="755C4B5E" w14:textId="77777777" w:rsidR="00CF17BB" w:rsidRPr="00CF2B2C" w:rsidRDefault="00CF17BB" w:rsidP="002A21E8">
            <w:pPr>
              <w:ind w:right="49"/>
              <w:jc w:val="center"/>
              <w:rPr>
                <w:rFonts w:cs="Arial"/>
                <w:b/>
                <w:color w:val="000000"/>
                <w:sz w:val="16"/>
                <w:szCs w:val="16"/>
                <w:lang w:eastAsia="es-MX"/>
              </w:rPr>
            </w:pPr>
            <w:r>
              <w:rPr>
                <w:rFonts w:cs="Arial"/>
                <w:b/>
                <w:color w:val="000000"/>
                <w:sz w:val="16"/>
                <w:szCs w:val="16"/>
                <w:lang w:eastAsia="es-MX"/>
              </w:rPr>
              <w:t>$2,598,969</w:t>
            </w:r>
          </w:p>
        </w:tc>
        <w:tc>
          <w:tcPr>
            <w:tcW w:w="1011" w:type="pct"/>
            <w:shd w:val="clear" w:color="000000" w:fill="FFFFFF"/>
            <w:noWrap/>
            <w:vAlign w:val="center"/>
          </w:tcPr>
          <w:p w14:paraId="70C43D39" w14:textId="77777777" w:rsidR="00CF17BB" w:rsidRPr="00CF2B2C" w:rsidRDefault="00CF17BB" w:rsidP="002A21E8">
            <w:pPr>
              <w:ind w:right="49"/>
              <w:jc w:val="center"/>
              <w:rPr>
                <w:rFonts w:cs="Arial"/>
                <w:b/>
                <w:color w:val="000000"/>
                <w:sz w:val="16"/>
                <w:szCs w:val="16"/>
                <w:lang w:eastAsia="es-MX"/>
              </w:rPr>
            </w:pPr>
            <w:r>
              <w:rPr>
                <w:rFonts w:cs="Arial"/>
                <w:b/>
                <w:color w:val="000000"/>
                <w:sz w:val="16"/>
                <w:szCs w:val="16"/>
                <w:lang w:eastAsia="es-MX"/>
              </w:rPr>
              <w:t>$25,265,835</w:t>
            </w:r>
          </w:p>
        </w:tc>
        <w:tc>
          <w:tcPr>
            <w:tcW w:w="1011" w:type="pct"/>
            <w:shd w:val="clear" w:color="auto" w:fill="auto"/>
            <w:noWrap/>
            <w:vAlign w:val="center"/>
          </w:tcPr>
          <w:p w14:paraId="336D9916" w14:textId="77777777" w:rsidR="00CF17BB" w:rsidRPr="00CF2B2C" w:rsidRDefault="00CF17BB" w:rsidP="002A21E8">
            <w:pPr>
              <w:ind w:right="49"/>
              <w:jc w:val="center"/>
              <w:rPr>
                <w:rFonts w:cs="Arial"/>
                <w:color w:val="000000"/>
                <w:sz w:val="16"/>
                <w:szCs w:val="16"/>
                <w:lang w:eastAsia="es-MX"/>
              </w:rPr>
            </w:pPr>
            <w:r>
              <w:rPr>
                <w:rFonts w:cs="Arial"/>
                <w:b/>
                <w:color w:val="000000"/>
                <w:sz w:val="16"/>
                <w:szCs w:val="16"/>
                <w:lang w:eastAsia="es-MX"/>
              </w:rPr>
              <w:t>$39,276,522</w:t>
            </w:r>
          </w:p>
        </w:tc>
        <w:tc>
          <w:tcPr>
            <w:tcW w:w="1011" w:type="pct"/>
            <w:vAlign w:val="center"/>
          </w:tcPr>
          <w:p w14:paraId="0E96B1B1" w14:textId="77777777" w:rsidR="00CF17BB" w:rsidRPr="00CF2B2C" w:rsidRDefault="00CF17BB" w:rsidP="002A21E8">
            <w:pPr>
              <w:ind w:right="49"/>
              <w:jc w:val="center"/>
              <w:rPr>
                <w:rFonts w:eastAsia="Times New Roman" w:cs="Calibri"/>
                <w:b/>
                <w:sz w:val="16"/>
                <w:szCs w:val="16"/>
                <w:lang w:eastAsia="es-MX"/>
              </w:rPr>
            </w:pPr>
            <w:r>
              <w:rPr>
                <w:rFonts w:eastAsia="Times New Roman" w:cs="Calibri"/>
                <w:b/>
                <w:sz w:val="16"/>
                <w:szCs w:val="16"/>
                <w:lang w:eastAsia="es-MX"/>
              </w:rPr>
              <w:t>$2,476,859</w:t>
            </w:r>
          </w:p>
        </w:tc>
        <w:tc>
          <w:tcPr>
            <w:tcW w:w="1011" w:type="pct"/>
            <w:vAlign w:val="center"/>
          </w:tcPr>
          <w:p w14:paraId="462B9ED4" w14:textId="77777777" w:rsidR="00CF17BB" w:rsidRPr="00CF2B2C" w:rsidRDefault="00CF17BB" w:rsidP="002A21E8">
            <w:pPr>
              <w:ind w:right="49"/>
              <w:jc w:val="center"/>
              <w:rPr>
                <w:rFonts w:cs="Arial"/>
                <w:b/>
                <w:color w:val="000000"/>
                <w:sz w:val="16"/>
                <w:szCs w:val="16"/>
                <w:lang w:eastAsia="es-MX"/>
              </w:rPr>
            </w:pPr>
            <w:r>
              <w:rPr>
                <w:rFonts w:cs="Arial"/>
                <w:b/>
                <w:color w:val="000000"/>
                <w:sz w:val="16"/>
                <w:szCs w:val="16"/>
                <w:lang w:eastAsia="es-MX"/>
              </w:rPr>
              <w:t>$4,432,828</w:t>
            </w:r>
          </w:p>
        </w:tc>
      </w:tr>
    </w:tbl>
    <w:p w14:paraId="48461106" w14:textId="77777777" w:rsidR="00CF17BB" w:rsidRPr="00A80AA9" w:rsidRDefault="00CF17BB" w:rsidP="00CF17BB">
      <w:pPr>
        <w:spacing w:line="276" w:lineRule="auto"/>
        <w:ind w:left="284" w:right="49"/>
        <w:contextualSpacing/>
        <w:jc w:val="both"/>
        <w:rPr>
          <w:rFonts w:cs="Arial"/>
          <w:szCs w:val="22"/>
        </w:rPr>
      </w:pPr>
    </w:p>
    <w:p w14:paraId="4307E693" w14:textId="77777777" w:rsidR="00CF17BB" w:rsidRPr="00401633" w:rsidRDefault="00CF17BB" w:rsidP="00CF17BB">
      <w:pPr>
        <w:spacing w:after="200"/>
        <w:jc w:val="both"/>
        <w:rPr>
          <w:b/>
          <w:szCs w:val="22"/>
        </w:rPr>
      </w:pPr>
      <w:r w:rsidRPr="00401633">
        <w:rPr>
          <w:szCs w:val="22"/>
        </w:rPr>
        <w:t xml:space="preserve">Con referencia al cumplimiento de la obligación señalada en el artículo 40 de la ley,  los contratos formalizados al amparo del artículo 41, correspondientes al segundo semestre, fueron informados al OIC en la entidad, con los respectivos dictámenes que justifican la excepción a la Licitación pública, como se detalla a continuación: </w:t>
      </w:r>
    </w:p>
    <w:p w14:paraId="2125759D" w14:textId="77777777" w:rsidR="00CF17BB" w:rsidRPr="00401633" w:rsidRDefault="00CF17BB" w:rsidP="00CF17BB">
      <w:pPr>
        <w:jc w:val="both"/>
        <w:rPr>
          <w:szCs w:val="22"/>
        </w:rPr>
      </w:pPr>
    </w:p>
    <w:p w14:paraId="351DC434" w14:textId="77777777" w:rsidR="00CF17BB" w:rsidRPr="00401633" w:rsidRDefault="00CF17BB" w:rsidP="00393D04">
      <w:pPr>
        <w:pStyle w:val="Prrafodelista"/>
        <w:numPr>
          <w:ilvl w:val="0"/>
          <w:numId w:val="40"/>
        </w:numPr>
        <w:spacing w:line="240" w:lineRule="auto"/>
        <w:jc w:val="both"/>
        <w:rPr>
          <w:rFonts w:ascii="Montserrat" w:hAnsi="Montserrat"/>
        </w:rPr>
      </w:pPr>
      <w:r w:rsidRPr="00401633">
        <w:rPr>
          <w:rFonts w:ascii="Montserrat" w:hAnsi="Montserrat"/>
        </w:rPr>
        <w:t>El mes de enero se informó  mediante oficio APITUX-GAFI-323/2020 de fecha 05 de febrero de 2020</w:t>
      </w:r>
    </w:p>
    <w:p w14:paraId="51FCD342" w14:textId="77777777" w:rsidR="00CF17BB" w:rsidRPr="00401633" w:rsidRDefault="00CF17BB" w:rsidP="00393D04">
      <w:pPr>
        <w:pStyle w:val="Prrafodelista"/>
        <w:numPr>
          <w:ilvl w:val="0"/>
          <w:numId w:val="40"/>
        </w:numPr>
        <w:spacing w:line="240" w:lineRule="auto"/>
        <w:jc w:val="both"/>
        <w:rPr>
          <w:rFonts w:ascii="Montserrat" w:hAnsi="Montserrat"/>
        </w:rPr>
      </w:pPr>
      <w:r w:rsidRPr="00401633">
        <w:rPr>
          <w:rFonts w:ascii="Montserrat" w:hAnsi="Montserrat"/>
        </w:rPr>
        <w:t>El mes de febrero se informó  mediante oficio APITUX-GAFI-559/2020 de fecha 02 de marzo de 2020</w:t>
      </w:r>
    </w:p>
    <w:p w14:paraId="6B41790B" w14:textId="77777777" w:rsidR="00CF17BB" w:rsidRPr="00401633" w:rsidRDefault="00CF17BB" w:rsidP="00393D04">
      <w:pPr>
        <w:pStyle w:val="Prrafodelista"/>
        <w:numPr>
          <w:ilvl w:val="0"/>
          <w:numId w:val="40"/>
        </w:numPr>
        <w:spacing w:line="240" w:lineRule="auto"/>
        <w:jc w:val="both"/>
        <w:rPr>
          <w:rFonts w:ascii="Montserrat" w:hAnsi="Montserrat"/>
        </w:rPr>
      </w:pPr>
      <w:r w:rsidRPr="00401633">
        <w:rPr>
          <w:rFonts w:ascii="Montserrat" w:hAnsi="Montserrat"/>
        </w:rPr>
        <w:t>El mes de marzo se informó  mediante oficio APITUX-GAFI-805/2020 de fecha 31 de marzo de 2020</w:t>
      </w:r>
    </w:p>
    <w:p w14:paraId="49CD94AE" w14:textId="77777777" w:rsidR="00CF17BB" w:rsidRPr="00401633" w:rsidRDefault="00CF17BB" w:rsidP="00393D04">
      <w:pPr>
        <w:pStyle w:val="Prrafodelista"/>
        <w:numPr>
          <w:ilvl w:val="0"/>
          <w:numId w:val="40"/>
        </w:numPr>
        <w:spacing w:line="240" w:lineRule="auto"/>
        <w:jc w:val="both"/>
        <w:rPr>
          <w:rFonts w:ascii="Montserrat" w:hAnsi="Montserrat"/>
        </w:rPr>
      </w:pPr>
      <w:r w:rsidRPr="00401633">
        <w:rPr>
          <w:rFonts w:ascii="Montserrat" w:hAnsi="Montserrat"/>
        </w:rPr>
        <w:t>El mes de abril se informó  mediante oficio APITUX-GAFI-961/2020 de fecha 30 de abril de 2020</w:t>
      </w:r>
    </w:p>
    <w:p w14:paraId="6ECDB073" w14:textId="77777777" w:rsidR="00CF17BB" w:rsidRPr="00401633" w:rsidRDefault="00CF17BB" w:rsidP="00393D04">
      <w:pPr>
        <w:pStyle w:val="Prrafodelista"/>
        <w:numPr>
          <w:ilvl w:val="0"/>
          <w:numId w:val="40"/>
        </w:numPr>
        <w:spacing w:line="240" w:lineRule="auto"/>
        <w:jc w:val="both"/>
        <w:rPr>
          <w:rFonts w:ascii="Montserrat" w:hAnsi="Montserrat"/>
        </w:rPr>
      </w:pPr>
      <w:r w:rsidRPr="00401633">
        <w:rPr>
          <w:rFonts w:ascii="Montserrat" w:hAnsi="Montserrat"/>
        </w:rPr>
        <w:t>El mes de mayo se informó  mediante oficio APITUX-GAFI-1143/2020 de fecha 03 de junio de 2020</w:t>
      </w:r>
    </w:p>
    <w:p w14:paraId="63F7126D" w14:textId="77777777" w:rsidR="00CF17BB" w:rsidRPr="00401633" w:rsidRDefault="00CF17BB" w:rsidP="00393D04">
      <w:pPr>
        <w:pStyle w:val="Prrafodelista"/>
        <w:numPr>
          <w:ilvl w:val="0"/>
          <w:numId w:val="40"/>
        </w:numPr>
        <w:spacing w:line="240" w:lineRule="auto"/>
        <w:jc w:val="both"/>
        <w:rPr>
          <w:b/>
        </w:rPr>
      </w:pPr>
      <w:r w:rsidRPr="00401633">
        <w:rPr>
          <w:rFonts w:ascii="Montserrat" w:hAnsi="Montserrat"/>
        </w:rPr>
        <w:t>El mes de junio se informó  mediante oficio APITUX-GAFI-1145/2020 de fecha 07 de julio de 2020</w:t>
      </w:r>
    </w:p>
    <w:p w14:paraId="188ADA1C" w14:textId="77777777" w:rsidR="00CF17BB" w:rsidRPr="00401633" w:rsidRDefault="00CF17BB" w:rsidP="00393D04">
      <w:pPr>
        <w:pStyle w:val="Prrafodelista"/>
        <w:numPr>
          <w:ilvl w:val="0"/>
          <w:numId w:val="40"/>
        </w:numPr>
        <w:spacing w:line="259" w:lineRule="auto"/>
        <w:jc w:val="both"/>
        <w:rPr>
          <w:rFonts w:ascii="Montserrat" w:hAnsi="Montserrat"/>
        </w:rPr>
      </w:pPr>
      <w:r w:rsidRPr="00401633">
        <w:rPr>
          <w:rFonts w:ascii="Montserrat" w:hAnsi="Montserrat"/>
        </w:rPr>
        <w:t>El mes de julio se informó  mediante oficio APITUX-GAFI-1466/2020 de fecha 31 de julio de 2020</w:t>
      </w:r>
    </w:p>
    <w:p w14:paraId="21DE16FA" w14:textId="77777777" w:rsidR="00CF17BB" w:rsidRPr="00401633" w:rsidRDefault="00CF17BB" w:rsidP="00393D04">
      <w:pPr>
        <w:pStyle w:val="Prrafodelista"/>
        <w:numPr>
          <w:ilvl w:val="0"/>
          <w:numId w:val="40"/>
        </w:numPr>
        <w:spacing w:line="259" w:lineRule="auto"/>
        <w:jc w:val="both"/>
        <w:rPr>
          <w:rFonts w:ascii="Montserrat" w:hAnsi="Montserrat"/>
        </w:rPr>
      </w:pPr>
      <w:r w:rsidRPr="00401633">
        <w:rPr>
          <w:rFonts w:ascii="Montserrat" w:hAnsi="Montserrat"/>
        </w:rPr>
        <w:t>El mes de agosto se informó  mediante oficio APITUX-GAFI-1649/2020 de fecha 31 de agosto de 2020</w:t>
      </w:r>
    </w:p>
    <w:p w14:paraId="60242E24" w14:textId="77777777" w:rsidR="00CF17BB" w:rsidRPr="00401633" w:rsidRDefault="00CF17BB" w:rsidP="00393D04">
      <w:pPr>
        <w:pStyle w:val="Prrafodelista"/>
        <w:numPr>
          <w:ilvl w:val="0"/>
          <w:numId w:val="40"/>
        </w:numPr>
        <w:spacing w:line="259" w:lineRule="auto"/>
        <w:jc w:val="both"/>
        <w:rPr>
          <w:rFonts w:ascii="Montserrat" w:hAnsi="Montserrat"/>
        </w:rPr>
      </w:pPr>
      <w:r w:rsidRPr="00401633">
        <w:rPr>
          <w:rFonts w:ascii="Montserrat" w:hAnsi="Montserrat"/>
        </w:rPr>
        <w:t>El mes de septiembre se informó  mediante oficio APITUX-GAFI-</w:t>
      </w:r>
      <w:r w:rsidRPr="00401633">
        <w:t xml:space="preserve"> </w:t>
      </w:r>
      <w:r w:rsidRPr="00401633">
        <w:rPr>
          <w:rFonts w:ascii="Montserrat" w:hAnsi="Montserrat"/>
        </w:rPr>
        <w:t>1836/2020 de fecha 30 de septiembre de 2020</w:t>
      </w:r>
    </w:p>
    <w:p w14:paraId="670AF331" w14:textId="77777777" w:rsidR="00CF17BB" w:rsidRPr="00401633" w:rsidRDefault="00CF17BB" w:rsidP="00393D04">
      <w:pPr>
        <w:pStyle w:val="Prrafodelista"/>
        <w:numPr>
          <w:ilvl w:val="0"/>
          <w:numId w:val="40"/>
        </w:numPr>
        <w:spacing w:line="259" w:lineRule="auto"/>
        <w:jc w:val="both"/>
        <w:rPr>
          <w:rFonts w:ascii="Montserrat" w:hAnsi="Montserrat"/>
        </w:rPr>
      </w:pPr>
      <w:r w:rsidRPr="00401633">
        <w:rPr>
          <w:rFonts w:ascii="Montserrat" w:hAnsi="Montserrat"/>
        </w:rPr>
        <w:t>El mes de octubre se informó  mediante oficio APITUX-GAFI-2043/2020 de fecha 30 de octubre de 2020</w:t>
      </w:r>
    </w:p>
    <w:p w14:paraId="2A209005" w14:textId="77777777" w:rsidR="00CF17BB" w:rsidRPr="00401633" w:rsidRDefault="00CF17BB" w:rsidP="00393D04">
      <w:pPr>
        <w:pStyle w:val="Prrafodelista"/>
        <w:numPr>
          <w:ilvl w:val="0"/>
          <w:numId w:val="40"/>
        </w:numPr>
        <w:spacing w:line="259" w:lineRule="auto"/>
        <w:jc w:val="both"/>
        <w:rPr>
          <w:rFonts w:ascii="Montserrat" w:hAnsi="Montserrat"/>
        </w:rPr>
      </w:pPr>
      <w:r w:rsidRPr="00401633">
        <w:rPr>
          <w:rFonts w:ascii="Montserrat" w:hAnsi="Montserrat"/>
        </w:rPr>
        <w:t>El mes de noviembre se informó  mediante oficio APITUX-GAFI-2258/2020 de fecha 30 de noviembre de 2020</w:t>
      </w:r>
    </w:p>
    <w:p w14:paraId="3E41D4E7" w14:textId="77777777" w:rsidR="00CF17BB" w:rsidRPr="00401633" w:rsidRDefault="00CF17BB" w:rsidP="00393D04">
      <w:pPr>
        <w:pStyle w:val="Prrafodelista"/>
        <w:numPr>
          <w:ilvl w:val="0"/>
          <w:numId w:val="40"/>
        </w:numPr>
        <w:spacing w:line="259" w:lineRule="auto"/>
        <w:jc w:val="both"/>
        <w:rPr>
          <w:rFonts w:ascii="Montserrat" w:hAnsi="Montserrat"/>
        </w:rPr>
      </w:pPr>
      <w:r w:rsidRPr="00401633">
        <w:rPr>
          <w:rFonts w:ascii="Montserrat" w:hAnsi="Montserrat"/>
        </w:rPr>
        <w:t>El mes de diciembre se informó  mediante oficio APITUX-GAFI-2440/2020 de fecha 29 de diciembre de 2020</w:t>
      </w:r>
    </w:p>
    <w:p w14:paraId="7E916786" w14:textId="77777777" w:rsidR="00CF17BB" w:rsidRPr="00401633" w:rsidRDefault="00CF17BB" w:rsidP="00CF17BB">
      <w:pPr>
        <w:pStyle w:val="Prrafodelista"/>
        <w:spacing w:line="240" w:lineRule="auto"/>
        <w:jc w:val="both"/>
        <w:rPr>
          <w:b/>
        </w:rPr>
      </w:pPr>
    </w:p>
    <w:p w14:paraId="2B3D7611" w14:textId="77777777" w:rsidR="00CF17BB" w:rsidRDefault="00CF17BB" w:rsidP="00CF17BB">
      <w:pPr>
        <w:spacing w:after="160" w:line="259" w:lineRule="auto"/>
        <w:rPr>
          <w:rFonts w:ascii="Calibri" w:eastAsia="Calibri" w:hAnsi="Calibri" w:cs="Times New Roman"/>
          <w:b/>
          <w:szCs w:val="22"/>
        </w:rPr>
      </w:pPr>
      <w:r>
        <w:rPr>
          <w:b/>
        </w:rPr>
        <w:br w:type="page"/>
      </w:r>
    </w:p>
    <w:p w14:paraId="6FE743B6" w14:textId="77777777" w:rsidR="00CF17BB" w:rsidRPr="00401633" w:rsidRDefault="00CF17BB" w:rsidP="00CF17BB">
      <w:pPr>
        <w:ind w:right="49"/>
        <w:rPr>
          <w:szCs w:val="22"/>
        </w:rPr>
      </w:pPr>
      <w:r w:rsidRPr="00401633">
        <w:rPr>
          <w:b/>
          <w:szCs w:val="22"/>
        </w:rPr>
        <w:lastRenderedPageBreak/>
        <w:t xml:space="preserve">APLICACIÓN DE PENAS, RESCISIONES DE CONTRATO O INCONFORMIDADES </w:t>
      </w:r>
    </w:p>
    <w:p w14:paraId="161D9FA5" w14:textId="77777777" w:rsidR="00CF17BB" w:rsidRPr="00401633" w:rsidRDefault="00CF17BB" w:rsidP="00CF17BB">
      <w:pPr>
        <w:ind w:right="49"/>
        <w:rPr>
          <w:szCs w:val="22"/>
        </w:rPr>
      </w:pPr>
    </w:p>
    <w:p w14:paraId="0982409B" w14:textId="77777777" w:rsidR="00CF17BB" w:rsidRPr="00401633" w:rsidRDefault="00CF17BB" w:rsidP="00CF17BB">
      <w:pPr>
        <w:ind w:right="49"/>
        <w:rPr>
          <w:szCs w:val="22"/>
        </w:rPr>
      </w:pPr>
      <w:r w:rsidRPr="00401633">
        <w:rPr>
          <w:szCs w:val="22"/>
        </w:rPr>
        <w:t>Durante el período reportado, se aplicaron dos  penalizaciones a los contratos siguientes:</w:t>
      </w:r>
    </w:p>
    <w:p w14:paraId="64F52E9B" w14:textId="77777777" w:rsidR="00CF17BB" w:rsidRDefault="00CF17BB" w:rsidP="00CF17BB">
      <w:pPr>
        <w:ind w:right="49"/>
        <w:rPr>
          <w:sz w:val="16"/>
          <w:szCs w:val="14"/>
        </w:rPr>
      </w:pPr>
    </w:p>
    <w:tbl>
      <w:tblPr>
        <w:tblStyle w:val="Tablaconcuadrcula"/>
        <w:tblW w:w="0" w:type="auto"/>
        <w:tblLook w:val="04A0" w:firstRow="1" w:lastRow="0" w:firstColumn="1" w:lastColumn="0" w:noHBand="0" w:noVBand="1"/>
      </w:tblPr>
      <w:tblGrid>
        <w:gridCol w:w="1490"/>
        <w:gridCol w:w="1997"/>
        <w:gridCol w:w="1688"/>
        <w:gridCol w:w="1557"/>
        <w:gridCol w:w="1018"/>
        <w:gridCol w:w="1928"/>
      </w:tblGrid>
      <w:tr w:rsidR="00CF17BB" w14:paraId="25FCB3EE" w14:textId="77777777" w:rsidTr="002A21E8">
        <w:trPr>
          <w:trHeight w:val="173"/>
        </w:trPr>
        <w:tc>
          <w:tcPr>
            <w:tcW w:w="1696" w:type="dxa"/>
            <w:vMerge w:val="restart"/>
            <w:shd w:val="clear" w:color="auto" w:fill="FFC000"/>
          </w:tcPr>
          <w:p w14:paraId="2D09E845" w14:textId="77777777" w:rsidR="00CF17BB" w:rsidRDefault="00CF17BB" w:rsidP="002A21E8">
            <w:pPr>
              <w:ind w:right="49"/>
              <w:jc w:val="center"/>
              <w:rPr>
                <w:sz w:val="16"/>
                <w:szCs w:val="14"/>
              </w:rPr>
            </w:pPr>
            <w:r>
              <w:rPr>
                <w:sz w:val="16"/>
                <w:szCs w:val="14"/>
              </w:rPr>
              <w:t>N° Contrato</w:t>
            </w:r>
          </w:p>
        </w:tc>
        <w:tc>
          <w:tcPr>
            <w:tcW w:w="2245" w:type="dxa"/>
            <w:vMerge w:val="restart"/>
            <w:shd w:val="clear" w:color="auto" w:fill="FFC000"/>
          </w:tcPr>
          <w:p w14:paraId="7020717C" w14:textId="77777777" w:rsidR="00CF17BB" w:rsidRDefault="00CF17BB" w:rsidP="002A21E8">
            <w:pPr>
              <w:ind w:right="49"/>
              <w:jc w:val="center"/>
              <w:rPr>
                <w:sz w:val="16"/>
                <w:szCs w:val="14"/>
              </w:rPr>
            </w:pPr>
            <w:r>
              <w:rPr>
                <w:sz w:val="16"/>
                <w:szCs w:val="14"/>
              </w:rPr>
              <w:t>Objeto de contrato</w:t>
            </w:r>
          </w:p>
        </w:tc>
        <w:tc>
          <w:tcPr>
            <w:tcW w:w="1899" w:type="dxa"/>
            <w:vMerge w:val="restart"/>
            <w:shd w:val="clear" w:color="auto" w:fill="FFC000"/>
          </w:tcPr>
          <w:p w14:paraId="27AE9AC2" w14:textId="77777777" w:rsidR="00CF17BB" w:rsidRDefault="00CF17BB" w:rsidP="002A21E8">
            <w:pPr>
              <w:ind w:right="49"/>
              <w:jc w:val="center"/>
              <w:rPr>
                <w:sz w:val="16"/>
                <w:szCs w:val="14"/>
              </w:rPr>
            </w:pPr>
            <w:r>
              <w:rPr>
                <w:sz w:val="16"/>
                <w:szCs w:val="14"/>
              </w:rPr>
              <w:t>Proveedor</w:t>
            </w:r>
          </w:p>
        </w:tc>
        <w:tc>
          <w:tcPr>
            <w:tcW w:w="4093" w:type="dxa"/>
            <w:gridSpan w:val="3"/>
            <w:shd w:val="clear" w:color="auto" w:fill="FFC000"/>
          </w:tcPr>
          <w:p w14:paraId="7073CFED" w14:textId="77777777" w:rsidR="00CF17BB" w:rsidRDefault="00CF17BB" w:rsidP="002A21E8">
            <w:pPr>
              <w:ind w:right="49"/>
              <w:jc w:val="center"/>
              <w:rPr>
                <w:sz w:val="16"/>
                <w:szCs w:val="14"/>
              </w:rPr>
            </w:pPr>
            <w:r>
              <w:rPr>
                <w:sz w:val="16"/>
                <w:szCs w:val="14"/>
              </w:rPr>
              <w:t>Penalización</w:t>
            </w:r>
          </w:p>
        </w:tc>
      </w:tr>
      <w:tr w:rsidR="00CF17BB" w14:paraId="3426F45D" w14:textId="77777777" w:rsidTr="002A21E8">
        <w:trPr>
          <w:trHeight w:val="183"/>
        </w:trPr>
        <w:tc>
          <w:tcPr>
            <w:tcW w:w="1696" w:type="dxa"/>
            <w:vMerge/>
            <w:shd w:val="clear" w:color="auto" w:fill="FFC000"/>
          </w:tcPr>
          <w:p w14:paraId="6A8F7C9D" w14:textId="77777777" w:rsidR="00CF17BB" w:rsidRDefault="00CF17BB" w:rsidP="002A21E8">
            <w:pPr>
              <w:ind w:right="49"/>
              <w:rPr>
                <w:sz w:val="16"/>
                <w:szCs w:val="14"/>
              </w:rPr>
            </w:pPr>
          </w:p>
        </w:tc>
        <w:tc>
          <w:tcPr>
            <w:tcW w:w="2245" w:type="dxa"/>
            <w:vMerge/>
            <w:shd w:val="clear" w:color="auto" w:fill="FFC000"/>
          </w:tcPr>
          <w:p w14:paraId="1DAC73FF" w14:textId="77777777" w:rsidR="00CF17BB" w:rsidRDefault="00CF17BB" w:rsidP="002A21E8">
            <w:pPr>
              <w:ind w:right="49"/>
              <w:rPr>
                <w:sz w:val="16"/>
                <w:szCs w:val="14"/>
              </w:rPr>
            </w:pPr>
          </w:p>
        </w:tc>
        <w:tc>
          <w:tcPr>
            <w:tcW w:w="1899" w:type="dxa"/>
            <w:vMerge/>
            <w:shd w:val="clear" w:color="auto" w:fill="FFC000"/>
          </w:tcPr>
          <w:p w14:paraId="7BEAB2C2" w14:textId="77777777" w:rsidR="00CF17BB" w:rsidRDefault="00CF17BB" w:rsidP="002A21E8">
            <w:pPr>
              <w:ind w:right="49"/>
              <w:rPr>
                <w:sz w:val="16"/>
                <w:szCs w:val="14"/>
              </w:rPr>
            </w:pPr>
          </w:p>
        </w:tc>
        <w:tc>
          <w:tcPr>
            <w:tcW w:w="834" w:type="dxa"/>
            <w:shd w:val="clear" w:color="auto" w:fill="FFC000"/>
          </w:tcPr>
          <w:p w14:paraId="75D8B45C" w14:textId="77777777" w:rsidR="00CF17BB" w:rsidRDefault="00CF17BB" w:rsidP="002A21E8">
            <w:pPr>
              <w:ind w:right="49"/>
              <w:jc w:val="center"/>
              <w:rPr>
                <w:sz w:val="16"/>
                <w:szCs w:val="14"/>
              </w:rPr>
            </w:pPr>
            <w:r>
              <w:rPr>
                <w:sz w:val="16"/>
                <w:szCs w:val="14"/>
              </w:rPr>
              <w:t>Mes</w:t>
            </w:r>
          </w:p>
        </w:tc>
        <w:tc>
          <w:tcPr>
            <w:tcW w:w="976" w:type="dxa"/>
            <w:shd w:val="clear" w:color="auto" w:fill="FFC000"/>
          </w:tcPr>
          <w:p w14:paraId="158C1F3E" w14:textId="77777777" w:rsidR="00CF17BB" w:rsidRDefault="00CF17BB" w:rsidP="002A21E8">
            <w:pPr>
              <w:ind w:right="49"/>
              <w:jc w:val="center"/>
              <w:rPr>
                <w:sz w:val="16"/>
                <w:szCs w:val="14"/>
              </w:rPr>
            </w:pPr>
            <w:r>
              <w:rPr>
                <w:sz w:val="16"/>
                <w:szCs w:val="14"/>
              </w:rPr>
              <w:t>Importe</w:t>
            </w:r>
          </w:p>
        </w:tc>
        <w:tc>
          <w:tcPr>
            <w:tcW w:w="2283" w:type="dxa"/>
            <w:shd w:val="clear" w:color="auto" w:fill="FFC000"/>
          </w:tcPr>
          <w:p w14:paraId="3B973DB4" w14:textId="77777777" w:rsidR="00CF17BB" w:rsidRDefault="00CF17BB" w:rsidP="002A21E8">
            <w:pPr>
              <w:ind w:right="49"/>
              <w:jc w:val="center"/>
              <w:rPr>
                <w:sz w:val="16"/>
                <w:szCs w:val="14"/>
              </w:rPr>
            </w:pPr>
            <w:r>
              <w:rPr>
                <w:sz w:val="16"/>
                <w:szCs w:val="14"/>
              </w:rPr>
              <w:t>Concepto</w:t>
            </w:r>
          </w:p>
        </w:tc>
      </w:tr>
      <w:tr w:rsidR="00CF17BB" w14:paraId="700B2651" w14:textId="77777777" w:rsidTr="002A21E8">
        <w:trPr>
          <w:trHeight w:val="705"/>
        </w:trPr>
        <w:tc>
          <w:tcPr>
            <w:tcW w:w="1696" w:type="dxa"/>
          </w:tcPr>
          <w:p w14:paraId="557962AF" w14:textId="77777777" w:rsidR="00CF17BB" w:rsidRDefault="00CF17BB" w:rsidP="002A21E8">
            <w:pPr>
              <w:ind w:right="49"/>
              <w:rPr>
                <w:sz w:val="16"/>
                <w:szCs w:val="14"/>
              </w:rPr>
            </w:pPr>
            <w:r>
              <w:rPr>
                <w:sz w:val="16"/>
                <w:szCs w:val="14"/>
              </w:rPr>
              <w:t>APITUX-GAFI-S-18/2019</w:t>
            </w:r>
          </w:p>
        </w:tc>
        <w:tc>
          <w:tcPr>
            <w:tcW w:w="2245" w:type="dxa"/>
          </w:tcPr>
          <w:p w14:paraId="2CCBB7AE" w14:textId="77777777" w:rsidR="00CF17BB" w:rsidRDefault="00CF17BB" w:rsidP="002A21E8">
            <w:pPr>
              <w:ind w:right="49"/>
              <w:rPr>
                <w:sz w:val="16"/>
                <w:szCs w:val="14"/>
              </w:rPr>
            </w:pPr>
            <w:r>
              <w:rPr>
                <w:sz w:val="16"/>
                <w:szCs w:val="14"/>
              </w:rPr>
              <w:t>Servicio de Seguridad y Vigilancia,</w:t>
            </w:r>
          </w:p>
        </w:tc>
        <w:tc>
          <w:tcPr>
            <w:tcW w:w="1899" w:type="dxa"/>
          </w:tcPr>
          <w:p w14:paraId="1E525B77" w14:textId="77777777" w:rsidR="00CF17BB" w:rsidRDefault="00CF17BB" w:rsidP="002A21E8">
            <w:pPr>
              <w:ind w:right="49"/>
              <w:rPr>
                <w:sz w:val="16"/>
                <w:szCs w:val="14"/>
              </w:rPr>
            </w:pPr>
            <w:r>
              <w:rPr>
                <w:sz w:val="16"/>
                <w:szCs w:val="14"/>
              </w:rPr>
              <w:t>Centauro Integral de México, S.A. de C.V.</w:t>
            </w:r>
          </w:p>
        </w:tc>
        <w:tc>
          <w:tcPr>
            <w:tcW w:w="834" w:type="dxa"/>
          </w:tcPr>
          <w:p w14:paraId="588BA21F" w14:textId="77777777" w:rsidR="00CF17BB" w:rsidRDefault="00CF17BB" w:rsidP="002A21E8">
            <w:pPr>
              <w:ind w:right="49"/>
              <w:rPr>
                <w:sz w:val="16"/>
                <w:szCs w:val="14"/>
              </w:rPr>
            </w:pPr>
            <w:r>
              <w:rPr>
                <w:sz w:val="16"/>
                <w:szCs w:val="14"/>
              </w:rPr>
              <w:t>Agosto/ 2020</w:t>
            </w:r>
          </w:p>
        </w:tc>
        <w:tc>
          <w:tcPr>
            <w:tcW w:w="976" w:type="dxa"/>
          </w:tcPr>
          <w:p w14:paraId="7FD75A72" w14:textId="77777777" w:rsidR="00CF17BB" w:rsidRDefault="00CF17BB" w:rsidP="002A21E8">
            <w:pPr>
              <w:ind w:right="49"/>
              <w:rPr>
                <w:sz w:val="16"/>
                <w:szCs w:val="14"/>
              </w:rPr>
            </w:pPr>
            <w:r>
              <w:rPr>
                <w:sz w:val="16"/>
                <w:szCs w:val="14"/>
              </w:rPr>
              <w:t>$8,000</w:t>
            </w:r>
          </w:p>
        </w:tc>
        <w:tc>
          <w:tcPr>
            <w:tcW w:w="2283" w:type="dxa"/>
          </w:tcPr>
          <w:p w14:paraId="03B5C9CB" w14:textId="77777777" w:rsidR="00CF17BB" w:rsidRDefault="00CF17BB" w:rsidP="002A21E8">
            <w:pPr>
              <w:ind w:right="49"/>
              <w:rPr>
                <w:sz w:val="16"/>
                <w:szCs w:val="14"/>
              </w:rPr>
            </w:pPr>
            <w:r w:rsidRPr="00C95D8A">
              <w:rPr>
                <w:sz w:val="16"/>
                <w:szCs w:val="14"/>
              </w:rPr>
              <w:t>Falta de servicio duran</w:t>
            </w:r>
            <w:r>
              <w:rPr>
                <w:sz w:val="16"/>
                <w:szCs w:val="14"/>
              </w:rPr>
              <w:t>te 16 días por falla de la lancha.</w:t>
            </w:r>
          </w:p>
        </w:tc>
      </w:tr>
      <w:tr w:rsidR="00CF17BB" w14:paraId="05AC041D" w14:textId="77777777" w:rsidTr="002A21E8">
        <w:trPr>
          <w:trHeight w:val="173"/>
        </w:trPr>
        <w:tc>
          <w:tcPr>
            <w:tcW w:w="1696" w:type="dxa"/>
          </w:tcPr>
          <w:p w14:paraId="76C9ECC1" w14:textId="77777777" w:rsidR="00CF17BB" w:rsidRPr="00C95D8A" w:rsidRDefault="00CF17BB" w:rsidP="002A21E8">
            <w:pPr>
              <w:ind w:right="49"/>
              <w:rPr>
                <w:sz w:val="16"/>
                <w:szCs w:val="14"/>
              </w:rPr>
            </w:pPr>
            <w:r>
              <w:rPr>
                <w:sz w:val="16"/>
                <w:szCs w:val="14"/>
              </w:rPr>
              <w:t>APITUX-GAFI-S-25/2020</w:t>
            </w:r>
          </w:p>
        </w:tc>
        <w:tc>
          <w:tcPr>
            <w:tcW w:w="2245" w:type="dxa"/>
          </w:tcPr>
          <w:p w14:paraId="3B8CA7B7" w14:textId="77777777" w:rsidR="00CF17BB" w:rsidRDefault="00CF17BB" w:rsidP="002A21E8">
            <w:pPr>
              <w:ind w:right="49"/>
              <w:rPr>
                <w:sz w:val="16"/>
                <w:szCs w:val="14"/>
              </w:rPr>
            </w:pPr>
            <w:r>
              <w:rPr>
                <w:sz w:val="16"/>
                <w:szCs w:val="14"/>
              </w:rPr>
              <w:t>Adquisición de Equipos de Señalamiento Marítimo en el puerto de Tuxpan, Ver.</w:t>
            </w:r>
          </w:p>
        </w:tc>
        <w:tc>
          <w:tcPr>
            <w:tcW w:w="1899" w:type="dxa"/>
          </w:tcPr>
          <w:p w14:paraId="1E0AFE36" w14:textId="77777777" w:rsidR="00CF17BB" w:rsidRDefault="00CF17BB" w:rsidP="002A21E8">
            <w:pPr>
              <w:ind w:right="49"/>
              <w:rPr>
                <w:sz w:val="16"/>
                <w:szCs w:val="14"/>
              </w:rPr>
            </w:pPr>
            <w:r>
              <w:rPr>
                <w:sz w:val="16"/>
                <w:szCs w:val="14"/>
              </w:rPr>
              <w:t>AOG Soluciones, S.A. de C.V.</w:t>
            </w:r>
          </w:p>
        </w:tc>
        <w:tc>
          <w:tcPr>
            <w:tcW w:w="834" w:type="dxa"/>
          </w:tcPr>
          <w:p w14:paraId="26C71238" w14:textId="77777777" w:rsidR="00CF17BB" w:rsidRDefault="00CF17BB" w:rsidP="002A21E8">
            <w:pPr>
              <w:ind w:right="49"/>
              <w:rPr>
                <w:sz w:val="16"/>
                <w:szCs w:val="14"/>
              </w:rPr>
            </w:pPr>
            <w:r>
              <w:rPr>
                <w:sz w:val="16"/>
                <w:szCs w:val="14"/>
              </w:rPr>
              <w:t>Diciembre/2020</w:t>
            </w:r>
          </w:p>
        </w:tc>
        <w:tc>
          <w:tcPr>
            <w:tcW w:w="976" w:type="dxa"/>
          </w:tcPr>
          <w:p w14:paraId="3E12B573" w14:textId="77777777" w:rsidR="00CF17BB" w:rsidRDefault="00CF17BB" w:rsidP="002A21E8">
            <w:pPr>
              <w:ind w:right="49"/>
              <w:rPr>
                <w:sz w:val="16"/>
                <w:szCs w:val="14"/>
              </w:rPr>
            </w:pPr>
            <w:r>
              <w:rPr>
                <w:sz w:val="16"/>
                <w:szCs w:val="14"/>
              </w:rPr>
              <w:t>$204,000</w:t>
            </w:r>
          </w:p>
        </w:tc>
        <w:tc>
          <w:tcPr>
            <w:tcW w:w="2283" w:type="dxa"/>
          </w:tcPr>
          <w:p w14:paraId="6EC7E513" w14:textId="77777777" w:rsidR="00CF17BB" w:rsidRDefault="00CF17BB" w:rsidP="002A21E8">
            <w:pPr>
              <w:ind w:right="49"/>
              <w:rPr>
                <w:sz w:val="16"/>
                <w:szCs w:val="14"/>
              </w:rPr>
            </w:pPr>
            <w:r>
              <w:rPr>
                <w:sz w:val="16"/>
                <w:szCs w:val="14"/>
              </w:rPr>
              <w:t>Retraso en la entrega parcial de los bienes</w:t>
            </w:r>
          </w:p>
        </w:tc>
      </w:tr>
    </w:tbl>
    <w:p w14:paraId="332689E7" w14:textId="77777777" w:rsidR="00CF17BB" w:rsidRDefault="00CF17BB" w:rsidP="00CF17BB">
      <w:pPr>
        <w:ind w:right="49"/>
        <w:rPr>
          <w:sz w:val="16"/>
          <w:szCs w:val="14"/>
        </w:rPr>
      </w:pPr>
    </w:p>
    <w:p w14:paraId="688533B0" w14:textId="77777777" w:rsidR="00CF17BB" w:rsidRDefault="00CF17BB" w:rsidP="00CF17BB">
      <w:pPr>
        <w:ind w:right="49"/>
        <w:rPr>
          <w:sz w:val="16"/>
          <w:szCs w:val="14"/>
        </w:rPr>
      </w:pPr>
    </w:p>
    <w:p w14:paraId="591CDFCC" w14:textId="77777777" w:rsidR="00CF17BB" w:rsidRPr="00401633" w:rsidRDefault="00CF17BB" w:rsidP="00CF17BB">
      <w:pPr>
        <w:spacing w:line="360" w:lineRule="auto"/>
        <w:ind w:right="49"/>
        <w:jc w:val="both"/>
        <w:rPr>
          <w:szCs w:val="22"/>
        </w:rPr>
      </w:pPr>
      <w:r w:rsidRPr="00401633">
        <w:rPr>
          <w:szCs w:val="22"/>
        </w:rPr>
        <w:t>Del mismo modo se informa que durante el período que se reporta, no se realizaron rescisiones de contrato, y no  se recibió inconformidad alguna derivada de los procedimientos de contratación realizados por la Entidad.</w:t>
      </w:r>
    </w:p>
    <w:p w14:paraId="43C26E6D" w14:textId="77777777" w:rsidR="00CF17BB" w:rsidRPr="00401633" w:rsidRDefault="00CF17BB" w:rsidP="00CF17BB">
      <w:pPr>
        <w:spacing w:line="360" w:lineRule="auto"/>
        <w:ind w:right="49"/>
        <w:jc w:val="both"/>
        <w:rPr>
          <w:szCs w:val="22"/>
        </w:rPr>
      </w:pPr>
    </w:p>
    <w:p w14:paraId="151312DB" w14:textId="77777777" w:rsidR="00CF17BB" w:rsidRPr="00401633" w:rsidRDefault="00CF17BB" w:rsidP="00CF17BB">
      <w:pPr>
        <w:spacing w:line="360" w:lineRule="auto"/>
        <w:ind w:right="49"/>
        <w:jc w:val="both"/>
        <w:rPr>
          <w:szCs w:val="22"/>
        </w:rPr>
      </w:pPr>
      <w:r w:rsidRPr="00401633">
        <w:rPr>
          <w:szCs w:val="22"/>
        </w:rPr>
        <w:t>Así mismo se informa que en los procesos de las adquisiciones, arrendamientos y contratación de servicios realizados por la entidad, se privilegió a la Licitación Pública, observando la normatividad existente en la materia e incorporándose la información de forma correcta en la plataforma Compranet.</w:t>
      </w:r>
    </w:p>
    <w:p w14:paraId="17C72B6F" w14:textId="77777777" w:rsidR="00CF17BB" w:rsidRPr="00401633" w:rsidRDefault="00CF17BB" w:rsidP="00CF17BB">
      <w:pPr>
        <w:spacing w:line="360" w:lineRule="auto"/>
        <w:jc w:val="both"/>
        <w:rPr>
          <w:szCs w:val="22"/>
        </w:rPr>
      </w:pPr>
    </w:p>
    <w:p w14:paraId="4EDA0CED" w14:textId="77777777" w:rsidR="00CF17BB" w:rsidRPr="00E710EE" w:rsidRDefault="00CF17BB" w:rsidP="00CF17BB"/>
    <w:p w14:paraId="1E2EC481" w14:textId="77777777" w:rsidR="00CF17BB" w:rsidRDefault="00CF17BB" w:rsidP="00CF17BB">
      <w:pPr>
        <w:sectPr w:rsidR="00CF17BB" w:rsidSect="002A21E8">
          <w:pgSz w:w="12240" w:h="15840"/>
          <w:pgMar w:top="1985" w:right="1134" w:bottom="1702" w:left="1418" w:header="340" w:footer="227" w:gutter="0"/>
          <w:cols w:space="708"/>
          <w:docGrid w:linePitch="360"/>
        </w:sectPr>
      </w:pPr>
    </w:p>
    <w:p w14:paraId="03354BA1" w14:textId="77777777" w:rsidR="00CF17BB" w:rsidRDefault="00CF17BB" w:rsidP="00CF17BB"/>
    <w:p w14:paraId="2EA30CE5" w14:textId="77777777" w:rsidR="00CF17BB" w:rsidRDefault="00B53CA5" w:rsidP="00CF17BB">
      <w:pPr>
        <w:pStyle w:val="Ttulo3"/>
        <w:spacing w:before="0" w:line="360" w:lineRule="auto"/>
        <w:rPr>
          <w:rFonts w:ascii="Montserrat" w:hAnsi="Montserrat" w:cs="Arial"/>
          <w:color w:val="auto"/>
          <w:szCs w:val="22"/>
        </w:rPr>
      </w:pPr>
      <w:bookmarkStart w:id="62" w:name="_Toc64301625"/>
      <w:bookmarkStart w:id="63" w:name="_Toc65747923"/>
      <w:r>
        <w:rPr>
          <w:rFonts w:ascii="Montserrat" w:hAnsi="Montserrat" w:cs="Arial"/>
          <w:b/>
          <w:color w:val="auto"/>
          <w:szCs w:val="22"/>
        </w:rPr>
        <w:t>IV.</w:t>
      </w:r>
      <w:r w:rsidR="00CF17BB" w:rsidRPr="00397D74">
        <w:rPr>
          <w:rFonts w:ascii="Montserrat" w:hAnsi="Montserrat" w:cs="Arial"/>
          <w:b/>
          <w:color w:val="auto"/>
          <w:szCs w:val="22"/>
        </w:rPr>
        <w:t>IV.4 Ley de Obras Publicas y Servicios Relacionados con las mismas</w:t>
      </w:r>
      <w:r w:rsidR="00CF17BB">
        <w:rPr>
          <w:rFonts w:ascii="Montserrat" w:hAnsi="Montserrat" w:cs="Arial"/>
          <w:color w:val="auto"/>
          <w:szCs w:val="22"/>
        </w:rPr>
        <w:t>.</w:t>
      </w:r>
      <w:bookmarkEnd w:id="62"/>
      <w:bookmarkEnd w:id="63"/>
    </w:p>
    <w:p w14:paraId="403289E1" w14:textId="77777777" w:rsidR="00CF17BB" w:rsidRDefault="00CF17BB" w:rsidP="00CF17BB"/>
    <w:p w14:paraId="6DE061AA" w14:textId="77777777" w:rsidR="00CF17BB" w:rsidRPr="009478A6" w:rsidRDefault="00CF17BB" w:rsidP="00AA21E9">
      <w:pPr>
        <w:pStyle w:val="Prrafodelista"/>
        <w:numPr>
          <w:ilvl w:val="0"/>
          <w:numId w:val="6"/>
        </w:numPr>
        <w:spacing w:after="0"/>
        <w:ind w:left="360"/>
        <w:jc w:val="both"/>
        <w:rPr>
          <w:rFonts w:ascii="Montserrat" w:hAnsi="Montserrat"/>
          <w:b/>
          <w:sz w:val="20"/>
          <w:szCs w:val="20"/>
        </w:rPr>
      </w:pPr>
      <w:r w:rsidRPr="009478A6">
        <w:rPr>
          <w:rFonts w:ascii="Montserrat" w:hAnsi="Montserrat"/>
          <w:b/>
          <w:sz w:val="20"/>
          <w:szCs w:val="20"/>
        </w:rPr>
        <w:t>Anexar el formato denominado “Cálculo y determinación del porcentaje del 30% a que se refiere el Art. 43 de la LOPSRM”.</w:t>
      </w:r>
    </w:p>
    <w:p w14:paraId="540FAA4C" w14:textId="77777777" w:rsidR="00CF17BB" w:rsidRDefault="00CF17BB" w:rsidP="00CF17BB"/>
    <w:p w14:paraId="7805030B" w14:textId="77777777" w:rsidR="00CF17BB" w:rsidRDefault="00CF17BB" w:rsidP="00CF17BB">
      <w:r>
        <w:rPr>
          <w:noProof/>
          <w:lang w:eastAsia="es-MX"/>
        </w:rPr>
        <w:drawing>
          <wp:inline distT="0" distB="0" distL="0" distR="0" wp14:anchorId="7465DE9E" wp14:editId="031A4B83">
            <wp:extent cx="8289925" cy="4516341"/>
            <wp:effectExtent l="0" t="0" r="0" b="0"/>
            <wp:docPr id="3040631" name="Imagen 304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06271" cy="4525246"/>
                    </a:xfrm>
                    <a:prstGeom prst="rect">
                      <a:avLst/>
                    </a:prstGeom>
                    <a:noFill/>
                  </pic:spPr>
                </pic:pic>
              </a:graphicData>
            </a:graphic>
          </wp:inline>
        </w:drawing>
      </w:r>
    </w:p>
    <w:p w14:paraId="7352AA3D" w14:textId="77777777" w:rsidR="00CF17BB" w:rsidRDefault="00CF17BB" w:rsidP="00CF17BB"/>
    <w:p w14:paraId="4559E012" w14:textId="77777777" w:rsidR="00CF17BB" w:rsidRDefault="00CF17BB" w:rsidP="00CF17BB">
      <w:pPr>
        <w:spacing w:after="160" w:line="259" w:lineRule="auto"/>
      </w:pPr>
      <w:r>
        <w:br w:type="page"/>
      </w:r>
    </w:p>
    <w:p w14:paraId="23F5DA66" w14:textId="77777777" w:rsidR="00CF17BB" w:rsidRDefault="00CF17BB" w:rsidP="00CF17BB">
      <w:pPr>
        <w:sectPr w:rsidR="00CF17BB" w:rsidSect="002A21E8">
          <w:pgSz w:w="15840" w:h="12240" w:orient="landscape"/>
          <w:pgMar w:top="1418" w:right="1134" w:bottom="1134" w:left="1985" w:header="340" w:footer="227" w:gutter="0"/>
          <w:cols w:space="708"/>
          <w:docGrid w:linePitch="360"/>
        </w:sectPr>
      </w:pPr>
    </w:p>
    <w:p w14:paraId="29C835F3" w14:textId="77777777" w:rsidR="00CF17BB" w:rsidRPr="009478A6" w:rsidRDefault="00CF17BB" w:rsidP="00AA21E9">
      <w:pPr>
        <w:numPr>
          <w:ilvl w:val="0"/>
          <w:numId w:val="6"/>
        </w:numPr>
        <w:ind w:left="360"/>
        <w:contextualSpacing/>
        <w:jc w:val="both"/>
        <w:rPr>
          <w:b/>
          <w:szCs w:val="22"/>
        </w:rPr>
      </w:pPr>
      <w:r w:rsidRPr="009478A6">
        <w:rPr>
          <w:b/>
          <w:szCs w:val="22"/>
        </w:rPr>
        <w:lastRenderedPageBreak/>
        <w:t>Informar el cumplimiento de la entidad al artículo 41 de la LOPSRM, la cual señala entre otros que, en los casos de excepciones  a la licitación pública, en los supuestos que prevé el artículo 42, el titular del área responsable de la contratación, a más tardar el último día hábil de cada mes enviara al OIC en la entidad, un informe de los contratos formalizados y un dictamen en el que se hará constar el análisis de las proposiciones y las razones para la adjudicación del contrato. Mediante los siguientes oficios: Así como, la opinión del OIC sobre el informe en comento.</w:t>
      </w:r>
    </w:p>
    <w:p w14:paraId="00CA7C47" w14:textId="77777777" w:rsidR="00CF17BB" w:rsidRPr="009478A6" w:rsidRDefault="00CF17BB" w:rsidP="00CF17BB">
      <w:pPr>
        <w:spacing w:line="360" w:lineRule="auto"/>
        <w:contextualSpacing/>
        <w:jc w:val="both"/>
        <w:rPr>
          <w:szCs w:val="22"/>
        </w:rPr>
      </w:pPr>
    </w:p>
    <w:p w14:paraId="730E70D4" w14:textId="77777777" w:rsidR="00CF17BB" w:rsidRDefault="00CF17BB" w:rsidP="00AA21E9">
      <w:pPr>
        <w:pStyle w:val="Prrafodelista"/>
        <w:numPr>
          <w:ilvl w:val="1"/>
          <w:numId w:val="6"/>
        </w:numPr>
        <w:spacing w:after="0" w:line="360" w:lineRule="auto"/>
        <w:ind w:left="720"/>
        <w:jc w:val="both"/>
        <w:rPr>
          <w:rFonts w:ascii="Montserrat" w:hAnsi="Montserrat"/>
        </w:rPr>
      </w:pPr>
      <w:r w:rsidRPr="009478A6">
        <w:rPr>
          <w:rFonts w:ascii="Montserrat" w:hAnsi="Montserrat"/>
        </w:rPr>
        <w:t xml:space="preserve">En cuanto a este punto se informa que todos los contratos formalizados durante el periodo enero-diciembre, se informó al OIC en la entidad con sus respectivos dictamines que justifica la excepción a la Licitación pública así como los análisis detallado de las propuesta técnica- económica de las contrataciones. </w:t>
      </w:r>
    </w:p>
    <w:p w14:paraId="0C0B6856" w14:textId="77777777" w:rsidR="00CF17BB" w:rsidRPr="009478A6" w:rsidRDefault="00CF17BB" w:rsidP="00CF17BB">
      <w:pPr>
        <w:pStyle w:val="Prrafodelista"/>
        <w:spacing w:after="0" w:line="360" w:lineRule="auto"/>
        <w:ind w:left="-360"/>
        <w:jc w:val="both"/>
        <w:rPr>
          <w:rFonts w:ascii="Montserrat" w:hAnsi="Montserrat"/>
        </w:rPr>
      </w:pPr>
    </w:p>
    <w:p w14:paraId="2CAE58E0" w14:textId="77777777" w:rsidR="00CF17BB" w:rsidRPr="009478A6" w:rsidRDefault="00CF17BB" w:rsidP="00AA21E9">
      <w:pPr>
        <w:pStyle w:val="Prrafodelista"/>
        <w:numPr>
          <w:ilvl w:val="1"/>
          <w:numId w:val="6"/>
        </w:numPr>
        <w:spacing w:after="0" w:line="360" w:lineRule="auto"/>
        <w:ind w:left="720"/>
        <w:jc w:val="both"/>
        <w:rPr>
          <w:rFonts w:ascii="Montserrat" w:hAnsi="Montserrat"/>
        </w:rPr>
      </w:pPr>
      <w:r w:rsidRPr="009478A6">
        <w:rPr>
          <w:rFonts w:ascii="Montserrat" w:hAnsi="Montserrat"/>
        </w:rPr>
        <w:t>En cuanto a este punto se informa que se realizó un procedimiento de contratación bajo el ampara del artículo 42 XIV de la LOPSRM, mismo que se  informó al OIC en la entidad con sus respectivos dictamines que justifica la excepción a la Licitación pública, así mismo se anexó análisis detallado de la propuesta técnica- económica de la contratación.</w:t>
      </w:r>
    </w:p>
    <w:p w14:paraId="3794549B" w14:textId="77777777" w:rsidR="00CF17BB" w:rsidRPr="009478A6" w:rsidRDefault="00CF17BB" w:rsidP="00CF17BB">
      <w:pPr>
        <w:spacing w:line="360" w:lineRule="auto"/>
        <w:ind w:left="720"/>
        <w:contextualSpacing/>
        <w:jc w:val="both"/>
        <w:rPr>
          <w:szCs w:val="22"/>
        </w:rPr>
      </w:pPr>
    </w:p>
    <w:p w14:paraId="507E7FDF" w14:textId="77777777" w:rsidR="00CF17BB" w:rsidRPr="009478A6" w:rsidRDefault="00CF17BB" w:rsidP="00CF17BB">
      <w:pPr>
        <w:spacing w:line="360" w:lineRule="auto"/>
        <w:ind w:left="360"/>
        <w:jc w:val="both"/>
        <w:rPr>
          <w:szCs w:val="22"/>
        </w:rPr>
      </w:pPr>
      <w:r w:rsidRPr="009478A6">
        <w:rPr>
          <w:szCs w:val="22"/>
        </w:rPr>
        <w:t>Por otro lado se manifiesta que mediante los siguientes oficios, que se relacionan a continuación se informó al OIC las contrataciones de los dos párrafos que anteceden:</w:t>
      </w:r>
    </w:p>
    <w:p w14:paraId="1FFC6561" w14:textId="77777777" w:rsidR="00CF17BB" w:rsidRPr="009478A6" w:rsidRDefault="00CF17BB" w:rsidP="00CF17BB">
      <w:pPr>
        <w:spacing w:line="360" w:lineRule="auto"/>
        <w:ind w:left="360"/>
        <w:jc w:val="both"/>
        <w:rPr>
          <w:szCs w:val="22"/>
        </w:rPr>
      </w:pPr>
    </w:p>
    <w:p w14:paraId="30CA0C23" w14:textId="77777777" w:rsidR="00CF17BB" w:rsidRPr="009478A6" w:rsidRDefault="00CF17BB" w:rsidP="00AA21E9">
      <w:pPr>
        <w:pStyle w:val="Prrafodelista"/>
        <w:numPr>
          <w:ilvl w:val="2"/>
          <w:numId w:val="6"/>
        </w:numPr>
        <w:spacing w:after="120" w:line="360" w:lineRule="auto"/>
        <w:ind w:left="1440"/>
        <w:contextualSpacing w:val="0"/>
        <w:jc w:val="both"/>
        <w:rPr>
          <w:rFonts w:ascii="Montserrat" w:hAnsi="Montserrat"/>
        </w:rPr>
      </w:pPr>
      <w:r w:rsidRPr="009478A6">
        <w:rPr>
          <w:rFonts w:ascii="Montserrat" w:hAnsi="Montserrat"/>
        </w:rPr>
        <w:t>El mes de enero se informó mediante oficio núm. APITUX-GOIN-0337/2020 de fecha 06 de febrero del 2020.</w:t>
      </w:r>
    </w:p>
    <w:p w14:paraId="524062A5" w14:textId="77777777" w:rsidR="00CF17BB" w:rsidRPr="009478A6" w:rsidRDefault="00CF17BB" w:rsidP="00AA21E9">
      <w:pPr>
        <w:pStyle w:val="Prrafodelista"/>
        <w:numPr>
          <w:ilvl w:val="2"/>
          <w:numId w:val="6"/>
        </w:numPr>
        <w:spacing w:after="120" w:line="360" w:lineRule="auto"/>
        <w:ind w:left="1440"/>
        <w:contextualSpacing w:val="0"/>
        <w:jc w:val="both"/>
        <w:rPr>
          <w:rFonts w:ascii="Montserrat" w:hAnsi="Montserrat"/>
        </w:rPr>
      </w:pPr>
      <w:r w:rsidRPr="009478A6">
        <w:rPr>
          <w:rFonts w:ascii="Montserrat" w:hAnsi="Montserrat"/>
        </w:rPr>
        <w:t>El mes de febrero se informó mediante oficio núm. APITUX-GOIN-0571/2020 de fecha 03 de marzo del 2020</w:t>
      </w:r>
    </w:p>
    <w:p w14:paraId="0B153C2C" w14:textId="77777777" w:rsidR="00CF17BB" w:rsidRPr="009478A6" w:rsidRDefault="00CF17BB" w:rsidP="00AA21E9">
      <w:pPr>
        <w:pStyle w:val="Prrafodelista"/>
        <w:numPr>
          <w:ilvl w:val="2"/>
          <w:numId w:val="6"/>
        </w:numPr>
        <w:spacing w:after="120" w:line="360" w:lineRule="auto"/>
        <w:ind w:left="1440"/>
        <w:contextualSpacing w:val="0"/>
        <w:jc w:val="both"/>
        <w:rPr>
          <w:rFonts w:ascii="Montserrat" w:hAnsi="Montserrat"/>
        </w:rPr>
      </w:pPr>
      <w:r w:rsidRPr="009478A6">
        <w:rPr>
          <w:rFonts w:ascii="Montserrat" w:hAnsi="Montserrat"/>
        </w:rPr>
        <w:t>El mes de marzo se informó mediante oficio núm. APITUX-GOIN-0849/2020 de fecha 07 de abril del 2020</w:t>
      </w:r>
    </w:p>
    <w:p w14:paraId="48B20A7F" w14:textId="77777777" w:rsidR="00CF17BB" w:rsidRPr="009478A6" w:rsidRDefault="00CF17BB" w:rsidP="00AA21E9">
      <w:pPr>
        <w:pStyle w:val="Prrafodelista"/>
        <w:numPr>
          <w:ilvl w:val="2"/>
          <w:numId w:val="6"/>
        </w:numPr>
        <w:spacing w:after="120" w:line="360" w:lineRule="auto"/>
        <w:ind w:left="1440"/>
        <w:contextualSpacing w:val="0"/>
        <w:jc w:val="both"/>
        <w:rPr>
          <w:rFonts w:ascii="Montserrat" w:hAnsi="Montserrat"/>
        </w:rPr>
      </w:pPr>
      <w:r w:rsidRPr="009478A6">
        <w:rPr>
          <w:rFonts w:ascii="Montserrat" w:hAnsi="Montserrat"/>
        </w:rPr>
        <w:t>El mes de abril se informó mediante oficio núm. APITUX-GOIN-1001/2020 de fecha 07 de mayo del 2020</w:t>
      </w:r>
    </w:p>
    <w:p w14:paraId="714991E9" w14:textId="77777777" w:rsidR="00CF17BB" w:rsidRPr="009478A6" w:rsidRDefault="00CF17BB" w:rsidP="00AA21E9">
      <w:pPr>
        <w:pStyle w:val="Prrafodelista"/>
        <w:numPr>
          <w:ilvl w:val="2"/>
          <w:numId w:val="6"/>
        </w:numPr>
        <w:spacing w:after="120" w:line="360" w:lineRule="auto"/>
        <w:ind w:left="1440"/>
        <w:contextualSpacing w:val="0"/>
        <w:jc w:val="both"/>
        <w:rPr>
          <w:rFonts w:ascii="Montserrat" w:hAnsi="Montserrat"/>
        </w:rPr>
      </w:pPr>
      <w:r w:rsidRPr="009478A6">
        <w:rPr>
          <w:rFonts w:ascii="Montserrat" w:hAnsi="Montserrat"/>
        </w:rPr>
        <w:lastRenderedPageBreak/>
        <w:t>El mes de mayo se informó mediante oficio núm. APITUX-GOIN-1128/2020 de fecha 02 de junio del 2020</w:t>
      </w:r>
    </w:p>
    <w:p w14:paraId="2E6F8770" w14:textId="77777777" w:rsidR="00CF17BB" w:rsidRPr="009478A6" w:rsidRDefault="00CF17BB" w:rsidP="00AA21E9">
      <w:pPr>
        <w:pStyle w:val="Prrafodelista"/>
        <w:numPr>
          <w:ilvl w:val="2"/>
          <w:numId w:val="6"/>
        </w:numPr>
        <w:spacing w:after="120" w:line="360" w:lineRule="auto"/>
        <w:ind w:left="1440"/>
        <w:contextualSpacing w:val="0"/>
        <w:jc w:val="both"/>
        <w:rPr>
          <w:rFonts w:ascii="Montserrat" w:hAnsi="Montserrat"/>
        </w:rPr>
      </w:pPr>
      <w:r w:rsidRPr="009478A6">
        <w:rPr>
          <w:rFonts w:ascii="Montserrat" w:hAnsi="Montserrat"/>
        </w:rPr>
        <w:t>El mes de junio se informó mediante oficio núm. APITUX-GOIN-1320/2020 de fecha 03 de julio del 2020</w:t>
      </w:r>
    </w:p>
    <w:p w14:paraId="07ABADD4" w14:textId="77777777" w:rsidR="00CF17BB" w:rsidRPr="009478A6" w:rsidRDefault="00CF17BB" w:rsidP="00AA21E9">
      <w:pPr>
        <w:pStyle w:val="Prrafodelista"/>
        <w:numPr>
          <w:ilvl w:val="2"/>
          <w:numId w:val="6"/>
        </w:numPr>
        <w:spacing w:after="120" w:line="360" w:lineRule="auto"/>
        <w:ind w:left="1440"/>
        <w:contextualSpacing w:val="0"/>
        <w:jc w:val="both"/>
        <w:rPr>
          <w:rFonts w:ascii="Montserrat" w:hAnsi="Montserrat"/>
        </w:rPr>
      </w:pPr>
      <w:r w:rsidRPr="009478A6">
        <w:rPr>
          <w:rFonts w:ascii="Montserrat" w:hAnsi="Montserrat"/>
        </w:rPr>
        <w:t>Se informó el mes de julio mediante oficio núm. APITUX-GOIN-1516/2020 de fecha 07 de agosto del 2020.</w:t>
      </w:r>
    </w:p>
    <w:p w14:paraId="60386532" w14:textId="77777777" w:rsidR="00CF17BB" w:rsidRPr="009478A6" w:rsidRDefault="00CF17BB" w:rsidP="00AA21E9">
      <w:pPr>
        <w:pStyle w:val="Prrafodelista"/>
        <w:numPr>
          <w:ilvl w:val="2"/>
          <w:numId w:val="6"/>
        </w:numPr>
        <w:spacing w:after="120" w:line="360" w:lineRule="auto"/>
        <w:ind w:left="1440"/>
        <w:contextualSpacing w:val="0"/>
        <w:jc w:val="both"/>
        <w:rPr>
          <w:rFonts w:ascii="Montserrat" w:hAnsi="Montserrat"/>
        </w:rPr>
      </w:pPr>
      <w:r w:rsidRPr="009478A6">
        <w:rPr>
          <w:rFonts w:ascii="Montserrat" w:hAnsi="Montserrat"/>
        </w:rPr>
        <w:t>Se informó el mes de agosto mediante oficio núm. APITUX-GOIN-1672/2020 de fecha 02 de septiembre del 2020.</w:t>
      </w:r>
    </w:p>
    <w:p w14:paraId="6E8F1E6E" w14:textId="77777777" w:rsidR="00CF17BB" w:rsidRPr="009478A6" w:rsidRDefault="00CF17BB" w:rsidP="00AA21E9">
      <w:pPr>
        <w:pStyle w:val="Prrafodelista"/>
        <w:numPr>
          <w:ilvl w:val="2"/>
          <w:numId w:val="6"/>
        </w:numPr>
        <w:spacing w:after="120" w:line="360" w:lineRule="auto"/>
        <w:ind w:left="1440"/>
        <w:contextualSpacing w:val="0"/>
        <w:jc w:val="both"/>
        <w:rPr>
          <w:rFonts w:ascii="Montserrat" w:hAnsi="Montserrat"/>
        </w:rPr>
      </w:pPr>
      <w:r w:rsidRPr="009478A6">
        <w:rPr>
          <w:rFonts w:ascii="Montserrat" w:hAnsi="Montserrat"/>
        </w:rPr>
        <w:t>Se informó el mes de septiembre mediante oficio núm. APITUX-GOIN-1854/2020 de fecha 02 de octubre del 2020</w:t>
      </w:r>
    </w:p>
    <w:p w14:paraId="038F580D" w14:textId="77777777" w:rsidR="00CF17BB" w:rsidRPr="009478A6" w:rsidRDefault="00CF17BB" w:rsidP="00AA21E9">
      <w:pPr>
        <w:numPr>
          <w:ilvl w:val="2"/>
          <w:numId w:val="6"/>
        </w:numPr>
        <w:spacing w:after="120" w:line="360" w:lineRule="auto"/>
        <w:ind w:left="1440"/>
        <w:jc w:val="both"/>
        <w:rPr>
          <w:szCs w:val="22"/>
        </w:rPr>
      </w:pPr>
      <w:r w:rsidRPr="009478A6">
        <w:rPr>
          <w:szCs w:val="22"/>
        </w:rPr>
        <w:t>Se informó el mes de octubre mediante oficio núm. APITUX-GOI-2056/2020 de fecha 03 de noviembre del 2020.</w:t>
      </w:r>
    </w:p>
    <w:p w14:paraId="2D31A864" w14:textId="77777777" w:rsidR="00CF17BB" w:rsidRPr="009478A6" w:rsidRDefault="00CF17BB" w:rsidP="00AA21E9">
      <w:pPr>
        <w:numPr>
          <w:ilvl w:val="2"/>
          <w:numId w:val="6"/>
        </w:numPr>
        <w:spacing w:after="120" w:line="360" w:lineRule="auto"/>
        <w:ind w:left="1440"/>
        <w:jc w:val="both"/>
        <w:rPr>
          <w:szCs w:val="22"/>
        </w:rPr>
      </w:pPr>
      <w:r w:rsidRPr="009478A6">
        <w:rPr>
          <w:szCs w:val="22"/>
        </w:rPr>
        <w:t>Se informó el mes de noviembre mediante oficio núm. APITUX-GOI-2280/2020 de fecha 02 de diciembre del 2020.</w:t>
      </w:r>
    </w:p>
    <w:p w14:paraId="6515CA9C" w14:textId="77777777" w:rsidR="00CF17BB" w:rsidRPr="009478A6" w:rsidRDefault="00CF17BB" w:rsidP="00AA21E9">
      <w:pPr>
        <w:numPr>
          <w:ilvl w:val="2"/>
          <w:numId w:val="6"/>
        </w:numPr>
        <w:spacing w:after="120" w:line="360" w:lineRule="auto"/>
        <w:ind w:left="1440"/>
        <w:jc w:val="both"/>
        <w:rPr>
          <w:szCs w:val="22"/>
        </w:rPr>
      </w:pPr>
      <w:r w:rsidRPr="009478A6">
        <w:rPr>
          <w:szCs w:val="22"/>
        </w:rPr>
        <w:t>Se informó el mes de diciembre mediante oficio núm. APITUX-GOI-004/2021 de fecha 04 de enero del 2020.</w:t>
      </w:r>
    </w:p>
    <w:p w14:paraId="100AAB0D" w14:textId="77777777" w:rsidR="00CF17BB" w:rsidRDefault="00CF17BB" w:rsidP="00CF17BB">
      <w:pPr>
        <w:spacing w:after="160" w:line="259" w:lineRule="auto"/>
        <w:rPr>
          <w:szCs w:val="22"/>
        </w:rPr>
      </w:pPr>
      <w:r>
        <w:rPr>
          <w:szCs w:val="22"/>
        </w:rPr>
        <w:br w:type="page"/>
      </w:r>
    </w:p>
    <w:p w14:paraId="0450C62D" w14:textId="77777777" w:rsidR="00CF17BB" w:rsidRPr="009478A6" w:rsidRDefault="00CF17BB" w:rsidP="00AA21E9">
      <w:pPr>
        <w:numPr>
          <w:ilvl w:val="0"/>
          <w:numId w:val="6"/>
        </w:numPr>
        <w:ind w:left="360"/>
        <w:contextualSpacing/>
        <w:jc w:val="both"/>
        <w:rPr>
          <w:b/>
          <w:szCs w:val="22"/>
        </w:rPr>
      </w:pPr>
      <w:r w:rsidRPr="009478A6">
        <w:rPr>
          <w:b/>
          <w:szCs w:val="22"/>
        </w:rPr>
        <w:lastRenderedPageBreak/>
        <w:t xml:space="preserve">Informar sobre el cumplimiento a la fracción XXI del artículo 31 de la LOPSRM, que indica que todas las convocatorias a las licitaciones públicas y en las invitaciones a cuando menos tres personas, establezcan el porcentaje mínimo de mano de obra local que los licitantes deben incorporar en las obras o servicios a realizarse, presentando los avances del cumplimiento de esta disposición. </w:t>
      </w:r>
    </w:p>
    <w:p w14:paraId="29CF6585" w14:textId="77777777" w:rsidR="00CF17BB" w:rsidRPr="009478A6" w:rsidRDefault="00CF17BB" w:rsidP="00CF17BB">
      <w:pPr>
        <w:spacing w:line="360" w:lineRule="auto"/>
        <w:ind w:left="714"/>
        <w:jc w:val="both"/>
        <w:rPr>
          <w:rFonts w:eastAsia="Times New Roman" w:cs="Times New Roman"/>
          <w:szCs w:val="22"/>
          <w:lang w:eastAsia="es-MX"/>
        </w:rPr>
      </w:pPr>
    </w:p>
    <w:p w14:paraId="14766980" w14:textId="77777777" w:rsidR="00CF17BB" w:rsidRPr="009478A6" w:rsidRDefault="00CF17BB" w:rsidP="00AA21E9">
      <w:pPr>
        <w:pStyle w:val="Prrafodelista"/>
        <w:numPr>
          <w:ilvl w:val="1"/>
          <w:numId w:val="6"/>
        </w:numPr>
        <w:spacing w:after="0" w:line="360" w:lineRule="auto"/>
        <w:ind w:left="1080"/>
        <w:jc w:val="both"/>
        <w:rPr>
          <w:rFonts w:ascii="Montserrat" w:hAnsi="Montserrat"/>
        </w:rPr>
      </w:pPr>
      <w:r w:rsidRPr="009478A6">
        <w:rPr>
          <w:rFonts w:ascii="Montserrat" w:hAnsi="Montserrat"/>
        </w:rPr>
        <w:t xml:space="preserve">Se informa que en los procedimientos realizados durante el periodo de enero-diciembre, en cuanto a Licitación Pública Nacional,  se estableció el porcentaje del 10 y 20% de mano de obra local, y por adjudicación directa se estableció un porcentaje del 10% de mano de obra local, en apego a lo establecido en la fracción XXI del artículo 31 de la LOPSRM. </w:t>
      </w:r>
    </w:p>
    <w:p w14:paraId="1DBA003C" w14:textId="77777777" w:rsidR="00CF17BB" w:rsidRPr="009478A6" w:rsidRDefault="00CF17BB" w:rsidP="00CF17BB">
      <w:pPr>
        <w:spacing w:line="360" w:lineRule="auto"/>
        <w:ind w:left="1440"/>
        <w:contextualSpacing/>
        <w:jc w:val="both"/>
        <w:rPr>
          <w:szCs w:val="22"/>
        </w:rPr>
      </w:pPr>
    </w:p>
    <w:p w14:paraId="03A7C223" w14:textId="77777777" w:rsidR="00CF17BB" w:rsidRPr="009478A6" w:rsidRDefault="00CF17BB" w:rsidP="00AA21E9">
      <w:pPr>
        <w:numPr>
          <w:ilvl w:val="0"/>
          <w:numId w:val="6"/>
        </w:numPr>
        <w:spacing w:line="360" w:lineRule="auto"/>
        <w:ind w:left="360"/>
        <w:contextualSpacing/>
        <w:jc w:val="both"/>
        <w:rPr>
          <w:b/>
          <w:szCs w:val="22"/>
        </w:rPr>
      </w:pPr>
      <w:r w:rsidRPr="009478A6">
        <w:rPr>
          <w:b/>
          <w:szCs w:val="22"/>
        </w:rPr>
        <w:t>Informar que las obras y servicios relacionados con las mismas que realizó la entidad, privilegio a la Licitación Pública, y observó la diversa normativa que existe en la materia, y que hizo uso adecuado de la plataforma Compranet.</w:t>
      </w:r>
    </w:p>
    <w:p w14:paraId="55CF5F01" w14:textId="77777777" w:rsidR="00CF17BB" w:rsidRPr="009478A6" w:rsidRDefault="00CF17BB" w:rsidP="00CF17BB">
      <w:pPr>
        <w:spacing w:line="360" w:lineRule="auto"/>
        <w:ind w:left="1440"/>
        <w:contextualSpacing/>
        <w:jc w:val="both"/>
        <w:rPr>
          <w:szCs w:val="22"/>
        </w:rPr>
      </w:pPr>
    </w:p>
    <w:p w14:paraId="0F7C7C3D" w14:textId="77777777" w:rsidR="00CF17BB" w:rsidRPr="009478A6" w:rsidRDefault="00CF17BB" w:rsidP="00AA21E9">
      <w:pPr>
        <w:numPr>
          <w:ilvl w:val="1"/>
          <w:numId w:val="6"/>
        </w:numPr>
        <w:spacing w:line="360" w:lineRule="auto"/>
        <w:contextualSpacing/>
        <w:jc w:val="both"/>
        <w:rPr>
          <w:szCs w:val="22"/>
        </w:rPr>
      </w:pPr>
      <w:r w:rsidRPr="009478A6">
        <w:rPr>
          <w:szCs w:val="22"/>
        </w:rPr>
        <w:t>Se informa que todos los procedimientos realizados durante el periodo de enero-diciembre se llevaron a cabo de acuerdo a la normatividad aplicable en la materia,  mismos que fueron publicados y difundidos en  la plataforma Compranet, los cuales se describen a continuación:</w:t>
      </w:r>
    </w:p>
    <w:p w14:paraId="35B6DF97" w14:textId="77777777" w:rsidR="00CF17BB" w:rsidRPr="009478A6" w:rsidRDefault="00CF17BB" w:rsidP="00CF17BB">
      <w:pPr>
        <w:spacing w:line="360" w:lineRule="auto"/>
        <w:ind w:left="1440"/>
        <w:contextualSpacing/>
        <w:jc w:val="both"/>
        <w:rPr>
          <w:szCs w:val="22"/>
        </w:rPr>
      </w:pPr>
    </w:p>
    <w:p w14:paraId="43AC7CDF" w14:textId="77777777" w:rsidR="00CF17BB" w:rsidRPr="009478A6" w:rsidRDefault="00CF17BB" w:rsidP="00CF17BB">
      <w:pPr>
        <w:spacing w:line="360" w:lineRule="auto"/>
        <w:jc w:val="both"/>
        <w:rPr>
          <w:b/>
          <w:szCs w:val="22"/>
          <w:u w:val="single"/>
          <w:lang w:val="es-ES_tradnl"/>
        </w:rPr>
      </w:pPr>
      <w:r w:rsidRPr="009478A6">
        <w:rPr>
          <w:b/>
          <w:szCs w:val="22"/>
          <w:u w:val="single"/>
          <w:lang w:val="es-ES_tradnl"/>
        </w:rPr>
        <w:t>Periodo Enero-Diciembre de 2020.</w:t>
      </w:r>
    </w:p>
    <w:p w14:paraId="4B3F48C2" w14:textId="77777777" w:rsidR="00CF17BB" w:rsidRPr="009478A6" w:rsidRDefault="00CF17BB" w:rsidP="00CF17BB">
      <w:pPr>
        <w:spacing w:line="360" w:lineRule="auto"/>
        <w:jc w:val="both"/>
        <w:rPr>
          <w:b/>
          <w:szCs w:val="22"/>
          <w:u w:val="single"/>
          <w:lang w:val="es-ES_tradnl"/>
        </w:rPr>
      </w:pPr>
    </w:p>
    <w:p w14:paraId="55D71AD5" w14:textId="77777777" w:rsidR="00CF17BB" w:rsidRPr="009478A6" w:rsidRDefault="00CF17BB" w:rsidP="00CF17BB">
      <w:pPr>
        <w:spacing w:line="360" w:lineRule="auto"/>
        <w:jc w:val="both"/>
        <w:rPr>
          <w:rFonts w:cs="Arial"/>
          <w:bCs/>
          <w:szCs w:val="22"/>
          <w:lang w:val="es-ES"/>
        </w:rPr>
      </w:pPr>
      <w:r w:rsidRPr="009478A6">
        <w:rPr>
          <w:rFonts w:cs="Arial"/>
          <w:bCs/>
          <w:szCs w:val="22"/>
          <w:lang w:val="es-ES"/>
        </w:rPr>
        <w:t>En materia de Obra Pública, Mantenimiento y Servicios Relacionados con la Obra, de lo más relevante se realizaron los siguientes procesos:</w:t>
      </w:r>
    </w:p>
    <w:p w14:paraId="382D4DD9" w14:textId="77777777" w:rsidR="00CF17BB" w:rsidRPr="009478A6" w:rsidRDefault="00CF17BB" w:rsidP="00CF17BB">
      <w:pPr>
        <w:spacing w:line="360" w:lineRule="auto"/>
        <w:jc w:val="both"/>
        <w:rPr>
          <w:b/>
          <w:szCs w:val="22"/>
          <w:u w:val="single"/>
          <w:lang w:val="es-ES_tradnl"/>
        </w:rPr>
      </w:pPr>
    </w:p>
    <w:p w14:paraId="3D1049F6" w14:textId="77777777" w:rsidR="00CF17BB" w:rsidRPr="009478A6" w:rsidRDefault="00CF17BB" w:rsidP="00CF17BB">
      <w:pPr>
        <w:spacing w:line="360" w:lineRule="auto"/>
        <w:jc w:val="both"/>
        <w:rPr>
          <w:szCs w:val="22"/>
          <w:u w:val="single"/>
        </w:rPr>
      </w:pPr>
      <w:r w:rsidRPr="009478A6">
        <w:rPr>
          <w:szCs w:val="22"/>
          <w:u w:val="single"/>
        </w:rPr>
        <w:t>Licitación Pública Nacional artículos, 27 fracción I  y 30 fracción I de la LOPSRM</w:t>
      </w:r>
    </w:p>
    <w:p w14:paraId="34F22AD3" w14:textId="77777777" w:rsidR="00CF17BB" w:rsidRPr="009478A6" w:rsidRDefault="00CF17BB" w:rsidP="00206C18">
      <w:pPr>
        <w:pStyle w:val="Sangra3detindependiente"/>
        <w:numPr>
          <w:ilvl w:val="0"/>
          <w:numId w:val="50"/>
        </w:numPr>
        <w:spacing w:before="240" w:line="360" w:lineRule="auto"/>
        <w:ind w:right="49"/>
        <w:jc w:val="both"/>
        <w:rPr>
          <w:rFonts w:ascii="Montserrat" w:hAnsi="Montserrat" w:cs="Arial"/>
          <w:bCs/>
          <w:sz w:val="22"/>
          <w:szCs w:val="22"/>
          <w:lang w:val="es-ES"/>
        </w:rPr>
      </w:pPr>
      <w:r w:rsidRPr="009478A6">
        <w:rPr>
          <w:rFonts w:ascii="Montserrat" w:hAnsi="Montserrat" w:cs="Arial"/>
          <w:bCs/>
          <w:sz w:val="22"/>
          <w:szCs w:val="22"/>
          <w:lang w:val="es-ES"/>
        </w:rPr>
        <w:t xml:space="preserve">“Estudio del comportamiento del río Tuxpan, proceso de cambio morfológico hidrodinámico derivado de la profundización del mismo, en el Puerto de Tuxpan, Ver.”, por un monto de $ 3, 596,151.20 en un periodo de duración de diez meses. Con número de expediente </w:t>
      </w:r>
      <w:r w:rsidRPr="009478A6">
        <w:rPr>
          <w:rFonts w:ascii="Montserrat" w:hAnsi="Montserrat" w:cs="Arial"/>
          <w:b/>
          <w:bCs/>
          <w:sz w:val="22"/>
          <w:szCs w:val="22"/>
          <w:lang w:val="es-ES"/>
        </w:rPr>
        <w:t xml:space="preserve">2060982 </w:t>
      </w:r>
      <w:r w:rsidRPr="009478A6">
        <w:rPr>
          <w:rFonts w:ascii="Montserrat" w:hAnsi="Montserrat" w:cs="Arial"/>
          <w:bCs/>
          <w:sz w:val="22"/>
          <w:szCs w:val="22"/>
          <w:lang w:val="es-ES"/>
        </w:rPr>
        <w:t>en la plataforma CompraNet.</w:t>
      </w:r>
    </w:p>
    <w:p w14:paraId="4961ACEE" w14:textId="77777777" w:rsidR="00CF17BB" w:rsidRPr="009478A6" w:rsidRDefault="00CF17BB" w:rsidP="00206C18">
      <w:pPr>
        <w:pStyle w:val="Sangra3detindependiente"/>
        <w:numPr>
          <w:ilvl w:val="0"/>
          <w:numId w:val="50"/>
        </w:numPr>
        <w:spacing w:before="240" w:line="360" w:lineRule="auto"/>
        <w:ind w:right="49"/>
        <w:jc w:val="both"/>
        <w:rPr>
          <w:rFonts w:ascii="Montserrat" w:hAnsi="Montserrat" w:cs="Arial"/>
          <w:bCs/>
          <w:sz w:val="22"/>
          <w:szCs w:val="22"/>
          <w:lang w:val="es-ES"/>
        </w:rPr>
      </w:pPr>
      <w:r w:rsidRPr="009478A6">
        <w:rPr>
          <w:rFonts w:ascii="Montserrat" w:hAnsi="Montserrat" w:cs="Arial"/>
          <w:bCs/>
          <w:sz w:val="22"/>
          <w:szCs w:val="22"/>
          <w:lang w:val="es-ES"/>
        </w:rPr>
        <w:lastRenderedPageBreak/>
        <w:t xml:space="preserve">“Dragado de mantenimiento en áreas de navegación del Puerto de Tuxpan, Ver.”, por un monto de $ 44, 007,200.94 en un periodo de duración de un mes y medio. Con número de expediente </w:t>
      </w:r>
      <w:r w:rsidRPr="009478A6">
        <w:rPr>
          <w:rFonts w:ascii="Montserrat" w:hAnsi="Montserrat" w:cs="Arial"/>
          <w:b/>
          <w:bCs/>
          <w:sz w:val="22"/>
          <w:szCs w:val="22"/>
          <w:lang w:val="es-ES"/>
        </w:rPr>
        <w:t>2110030</w:t>
      </w:r>
      <w:r w:rsidRPr="009478A6">
        <w:rPr>
          <w:rFonts w:ascii="Montserrat" w:hAnsi="Montserrat" w:cs="Arial"/>
          <w:bCs/>
          <w:sz w:val="22"/>
          <w:szCs w:val="22"/>
          <w:lang w:val="es-ES"/>
        </w:rPr>
        <w:t xml:space="preserve"> en la plataforma CompraNet.</w:t>
      </w:r>
    </w:p>
    <w:p w14:paraId="4333FCDA" w14:textId="77777777" w:rsidR="00CF17BB" w:rsidRPr="009478A6" w:rsidRDefault="00CF17BB" w:rsidP="00206C18">
      <w:pPr>
        <w:pStyle w:val="Prrafodelista"/>
        <w:numPr>
          <w:ilvl w:val="0"/>
          <w:numId w:val="50"/>
        </w:numPr>
        <w:spacing w:after="0" w:line="360" w:lineRule="auto"/>
        <w:rPr>
          <w:rFonts w:ascii="Montserrat" w:hAnsi="Montserrat" w:cs="Arial"/>
          <w:bCs/>
          <w:lang w:val="es-ES"/>
        </w:rPr>
      </w:pPr>
      <w:r w:rsidRPr="009478A6">
        <w:rPr>
          <w:rFonts w:ascii="Montserrat" w:hAnsi="Montserrat" w:cs="Arial"/>
          <w:bCs/>
          <w:lang w:val="es-ES"/>
        </w:rPr>
        <w:t xml:space="preserve">“Supervisión de apoyo incluyendo batimetrías para el control del dragado de mantenimiento en el puerto de Tuxpan, Ver.” por un monto de $ 642,649.71 en un periodo de duración de un mes y medio. Con número de expediente </w:t>
      </w:r>
      <w:r w:rsidRPr="009478A6">
        <w:rPr>
          <w:rFonts w:ascii="Montserrat" w:hAnsi="Montserrat" w:cs="Arial"/>
          <w:b/>
          <w:bCs/>
          <w:lang w:val="es-ES"/>
        </w:rPr>
        <w:t>2110042</w:t>
      </w:r>
      <w:r w:rsidRPr="009478A6">
        <w:rPr>
          <w:rFonts w:ascii="Montserrat" w:hAnsi="Montserrat" w:cs="Arial"/>
          <w:bCs/>
          <w:lang w:val="es-ES"/>
        </w:rPr>
        <w:t xml:space="preserve"> en la plataforma CompraNet.</w:t>
      </w:r>
    </w:p>
    <w:p w14:paraId="3C782198" w14:textId="77777777" w:rsidR="00CF17BB" w:rsidRPr="009478A6" w:rsidRDefault="00CF17BB" w:rsidP="00CF17BB">
      <w:pPr>
        <w:pStyle w:val="Prrafodelista"/>
        <w:spacing w:line="360" w:lineRule="auto"/>
        <w:ind w:left="1440"/>
        <w:jc w:val="both"/>
        <w:rPr>
          <w:rFonts w:ascii="Montserrat" w:hAnsi="Montserrat"/>
        </w:rPr>
      </w:pPr>
    </w:p>
    <w:p w14:paraId="67AD9B5C" w14:textId="77777777" w:rsidR="00CF17BB" w:rsidRPr="009478A6" w:rsidRDefault="00CF17BB" w:rsidP="00CF17BB">
      <w:pPr>
        <w:spacing w:line="360" w:lineRule="auto"/>
        <w:jc w:val="both"/>
        <w:rPr>
          <w:szCs w:val="22"/>
          <w:u w:val="single"/>
        </w:rPr>
      </w:pPr>
      <w:r w:rsidRPr="009478A6">
        <w:rPr>
          <w:szCs w:val="22"/>
          <w:u w:val="single"/>
        </w:rPr>
        <w:t>Adjudicación Directa, artículo 27 Fracción III Y 43 de la LOPSRM</w:t>
      </w:r>
    </w:p>
    <w:p w14:paraId="0A2DFBC8" w14:textId="77777777" w:rsidR="00CF17BB" w:rsidRPr="009478A6" w:rsidRDefault="00CF17BB" w:rsidP="00CF17BB">
      <w:pPr>
        <w:pStyle w:val="Prrafodelista"/>
        <w:spacing w:line="360" w:lineRule="auto"/>
        <w:ind w:left="1495"/>
        <w:jc w:val="both"/>
        <w:rPr>
          <w:rFonts w:ascii="Montserrat" w:hAnsi="Montserrat"/>
        </w:rPr>
      </w:pPr>
    </w:p>
    <w:p w14:paraId="2120D597" w14:textId="77777777" w:rsidR="00CF17BB" w:rsidRPr="009478A6" w:rsidRDefault="00CF17BB" w:rsidP="00206C18">
      <w:pPr>
        <w:pStyle w:val="Prrafodelista"/>
        <w:numPr>
          <w:ilvl w:val="0"/>
          <w:numId w:val="50"/>
        </w:numPr>
        <w:spacing w:after="0" w:line="360" w:lineRule="auto"/>
        <w:jc w:val="both"/>
        <w:rPr>
          <w:rFonts w:ascii="Montserrat" w:hAnsi="Montserrat"/>
        </w:rPr>
      </w:pPr>
      <w:r w:rsidRPr="009478A6">
        <w:rPr>
          <w:rFonts w:ascii="Montserrat" w:hAnsi="Montserrat"/>
        </w:rPr>
        <w:t xml:space="preserve">“Elaboración de estudio de evaluación socioeconómica en modalidad de análisis costo eficiencia del programa de dragado de mantenimiento 2021-2024, en el Puerto de Tuxpan, Ver.”, por un monto de $ 250,000.00 en un periodo de duración de un mes. Con número de expediente </w:t>
      </w:r>
      <w:r w:rsidRPr="009478A6">
        <w:rPr>
          <w:rFonts w:ascii="Montserrat" w:hAnsi="Montserrat"/>
          <w:b/>
        </w:rPr>
        <w:t>2077004</w:t>
      </w:r>
      <w:r w:rsidRPr="009478A6">
        <w:rPr>
          <w:rFonts w:ascii="Montserrat" w:hAnsi="Montserrat"/>
        </w:rPr>
        <w:t xml:space="preserve"> en la plataforma CompraNet.</w:t>
      </w:r>
    </w:p>
    <w:p w14:paraId="03AEC299" w14:textId="77777777" w:rsidR="00CF17BB" w:rsidRPr="009478A6" w:rsidRDefault="00CF17BB" w:rsidP="00CF17BB">
      <w:pPr>
        <w:pStyle w:val="Prrafodelista"/>
        <w:spacing w:line="360" w:lineRule="auto"/>
        <w:rPr>
          <w:rFonts w:ascii="Montserrat" w:hAnsi="Montserrat"/>
        </w:rPr>
      </w:pPr>
    </w:p>
    <w:p w14:paraId="626C18A9" w14:textId="77777777" w:rsidR="00CF17BB" w:rsidRPr="009478A6" w:rsidRDefault="00CF17BB" w:rsidP="00206C18">
      <w:pPr>
        <w:pStyle w:val="Prrafodelista"/>
        <w:numPr>
          <w:ilvl w:val="0"/>
          <w:numId w:val="50"/>
        </w:numPr>
        <w:spacing w:after="0" w:line="360" w:lineRule="auto"/>
        <w:jc w:val="both"/>
        <w:rPr>
          <w:rFonts w:ascii="Montserrat" w:hAnsi="Montserrat"/>
        </w:rPr>
      </w:pPr>
      <w:r w:rsidRPr="009478A6">
        <w:rPr>
          <w:rFonts w:ascii="Montserrat" w:hAnsi="Montserrat"/>
        </w:rPr>
        <w:t xml:space="preserve">“Levantamiento topográfico de la ampliación de vialidad de acceso al Recinto Portuario, en el Puerto de Tuxpan, Ver.”, por un monto de $ 139,466.79 en un periodo de duración de quince días. Con número de expediente </w:t>
      </w:r>
      <w:r w:rsidRPr="009478A6">
        <w:rPr>
          <w:rFonts w:ascii="Montserrat" w:hAnsi="Montserrat"/>
          <w:b/>
        </w:rPr>
        <w:t>2077039</w:t>
      </w:r>
      <w:r w:rsidRPr="009478A6">
        <w:rPr>
          <w:rFonts w:ascii="Montserrat" w:hAnsi="Montserrat"/>
        </w:rPr>
        <w:t xml:space="preserve"> en la plataforma CompraNet.</w:t>
      </w:r>
    </w:p>
    <w:p w14:paraId="67FAE442" w14:textId="77777777" w:rsidR="00CF17BB" w:rsidRPr="009478A6" w:rsidRDefault="00CF17BB" w:rsidP="00CF17BB">
      <w:pPr>
        <w:pStyle w:val="Prrafodelista"/>
        <w:spacing w:line="360" w:lineRule="auto"/>
        <w:rPr>
          <w:rFonts w:ascii="Montserrat" w:hAnsi="Montserrat"/>
        </w:rPr>
      </w:pPr>
    </w:p>
    <w:p w14:paraId="1F13A227" w14:textId="77777777" w:rsidR="00CF17BB" w:rsidRPr="009478A6" w:rsidRDefault="00CF17BB" w:rsidP="00206C18">
      <w:pPr>
        <w:pStyle w:val="Prrafodelista"/>
        <w:numPr>
          <w:ilvl w:val="0"/>
          <w:numId w:val="50"/>
        </w:numPr>
        <w:spacing w:after="0" w:line="360" w:lineRule="auto"/>
        <w:jc w:val="both"/>
        <w:rPr>
          <w:rFonts w:ascii="Montserrat" w:hAnsi="Montserrat"/>
        </w:rPr>
      </w:pPr>
      <w:r w:rsidRPr="009478A6">
        <w:rPr>
          <w:rFonts w:ascii="Montserrat" w:hAnsi="Montserrat"/>
        </w:rPr>
        <w:t xml:space="preserve">“Rehabilitación de pavimento hidráulico en vialidad de salida del Recinto Portuario, en el Puerto de Tuxpan, Ver.”, por un monto de $ 485,917.24 en un periodo de duración de un mes. Con número de expediente </w:t>
      </w:r>
      <w:r w:rsidRPr="009478A6">
        <w:rPr>
          <w:rFonts w:ascii="Montserrat" w:hAnsi="Montserrat"/>
          <w:b/>
        </w:rPr>
        <w:t>2082863</w:t>
      </w:r>
      <w:r w:rsidRPr="009478A6">
        <w:rPr>
          <w:rFonts w:ascii="Montserrat" w:hAnsi="Montserrat"/>
        </w:rPr>
        <w:t xml:space="preserve"> en la plataforma CompraNet.</w:t>
      </w:r>
    </w:p>
    <w:p w14:paraId="4F407467" w14:textId="77777777" w:rsidR="00CF17BB" w:rsidRPr="009478A6" w:rsidRDefault="00CF17BB" w:rsidP="00CF17BB">
      <w:pPr>
        <w:pStyle w:val="Prrafodelista"/>
        <w:spacing w:line="360" w:lineRule="auto"/>
        <w:rPr>
          <w:rFonts w:ascii="Montserrat" w:hAnsi="Montserrat"/>
        </w:rPr>
      </w:pPr>
    </w:p>
    <w:p w14:paraId="76BE8322" w14:textId="77777777" w:rsidR="00CF17BB" w:rsidRPr="009478A6" w:rsidRDefault="00CF17BB" w:rsidP="00206C18">
      <w:pPr>
        <w:pStyle w:val="Prrafodelista"/>
        <w:numPr>
          <w:ilvl w:val="0"/>
          <w:numId w:val="50"/>
        </w:numPr>
        <w:spacing w:after="0" w:line="360" w:lineRule="auto"/>
        <w:jc w:val="both"/>
        <w:rPr>
          <w:rFonts w:ascii="Montserrat" w:hAnsi="Montserrat"/>
        </w:rPr>
      </w:pPr>
      <w:r w:rsidRPr="009478A6">
        <w:rPr>
          <w:rFonts w:ascii="Montserrat" w:hAnsi="Montserrat"/>
        </w:rPr>
        <w:t xml:space="preserve">“Fondeo de boya direccional medidora de oleaje en la zona exterior del Puerto de Tuxpan, Ver.”, por un monto de $ 101,935.82 en un periodo de duración de seis días. Con número de expediente </w:t>
      </w:r>
      <w:r w:rsidRPr="009478A6">
        <w:rPr>
          <w:rFonts w:ascii="Montserrat" w:hAnsi="Montserrat"/>
          <w:b/>
        </w:rPr>
        <w:t>2083968</w:t>
      </w:r>
      <w:r w:rsidRPr="009478A6">
        <w:rPr>
          <w:rFonts w:ascii="Montserrat" w:hAnsi="Montserrat"/>
        </w:rPr>
        <w:t xml:space="preserve"> en la plataforma CompraNet.</w:t>
      </w:r>
    </w:p>
    <w:p w14:paraId="05B9A8E4" w14:textId="77777777" w:rsidR="00CF17BB" w:rsidRPr="009478A6" w:rsidRDefault="00CF17BB" w:rsidP="00CF17BB">
      <w:pPr>
        <w:pStyle w:val="Prrafodelista"/>
        <w:spacing w:line="360" w:lineRule="auto"/>
        <w:rPr>
          <w:rFonts w:ascii="Montserrat" w:hAnsi="Montserrat"/>
        </w:rPr>
      </w:pPr>
    </w:p>
    <w:p w14:paraId="3E90D7EB" w14:textId="77777777" w:rsidR="00CF17BB" w:rsidRPr="009478A6" w:rsidRDefault="00CF17BB" w:rsidP="00206C18">
      <w:pPr>
        <w:pStyle w:val="Prrafodelista"/>
        <w:numPr>
          <w:ilvl w:val="0"/>
          <w:numId w:val="50"/>
        </w:numPr>
        <w:spacing w:after="0" w:line="360" w:lineRule="auto"/>
        <w:jc w:val="both"/>
        <w:rPr>
          <w:rFonts w:ascii="Montserrat" w:hAnsi="Montserrat"/>
        </w:rPr>
      </w:pPr>
      <w:r w:rsidRPr="009478A6">
        <w:rPr>
          <w:rFonts w:ascii="Montserrat" w:hAnsi="Montserrat"/>
        </w:rPr>
        <w:t xml:space="preserve">“Mantenimiento correctivo a planta de emergencia no. 2, del área operativa en el interior del Recinto Portuario, en el Puerto de Tuxpan, Ver.”, por un monto de $ 114,949.66 en un periodo de duración de quince días. Con número de expediente </w:t>
      </w:r>
      <w:r w:rsidRPr="009478A6">
        <w:rPr>
          <w:rFonts w:ascii="Montserrat" w:hAnsi="Montserrat"/>
          <w:b/>
        </w:rPr>
        <w:t>2083990</w:t>
      </w:r>
      <w:r w:rsidRPr="009478A6">
        <w:rPr>
          <w:rFonts w:ascii="Montserrat" w:hAnsi="Montserrat"/>
        </w:rPr>
        <w:t xml:space="preserve"> en la plataforma CompraNet.</w:t>
      </w:r>
    </w:p>
    <w:p w14:paraId="55B828D6" w14:textId="77777777" w:rsidR="00CF17BB" w:rsidRPr="009478A6" w:rsidRDefault="00CF17BB" w:rsidP="00CF17BB">
      <w:pPr>
        <w:pStyle w:val="Prrafodelista"/>
        <w:spacing w:line="360" w:lineRule="auto"/>
        <w:rPr>
          <w:rFonts w:ascii="Montserrat" w:hAnsi="Montserrat"/>
        </w:rPr>
      </w:pPr>
    </w:p>
    <w:p w14:paraId="15038B1D" w14:textId="77777777" w:rsidR="00CF17BB" w:rsidRPr="009478A6" w:rsidRDefault="00CF17BB" w:rsidP="00206C18">
      <w:pPr>
        <w:pStyle w:val="Prrafodelista"/>
        <w:numPr>
          <w:ilvl w:val="0"/>
          <w:numId w:val="50"/>
        </w:numPr>
        <w:spacing w:after="0" w:line="360" w:lineRule="auto"/>
        <w:jc w:val="both"/>
        <w:rPr>
          <w:rFonts w:ascii="Montserrat" w:hAnsi="Montserrat"/>
        </w:rPr>
      </w:pPr>
      <w:r w:rsidRPr="009478A6">
        <w:rPr>
          <w:rFonts w:ascii="Montserrat" w:hAnsi="Montserrat"/>
        </w:rPr>
        <w:t xml:space="preserve">“Mantenimiento general a casetas de vigilancia de la unidad naval de protección portuaria núm. 14 de la SEMAR en el interior del Recinto Portuario, en el Puerto de Tuxpan, Ver.”, por un monto de $ 369,266.04 en un periodo de duración de un mes. Con número de expediente </w:t>
      </w:r>
      <w:r w:rsidRPr="009478A6">
        <w:rPr>
          <w:rFonts w:ascii="Montserrat" w:hAnsi="Montserrat"/>
          <w:b/>
        </w:rPr>
        <w:t>2093058</w:t>
      </w:r>
      <w:r w:rsidRPr="009478A6">
        <w:rPr>
          <w:rFonts w:ascii="Montserrat" w:hAnsi="Montserrat"/>
        </w:rPr>
        <w:t xml:space="preserve"> en la plataforma CompraNet.</w:t>
      </w:r>
    </w:p>
    <w:p w14:paraId="43FC8431" w14:textId="77777777" w:rsidR="00CF17BB" w:rsidRPr="009478A6" w:rsidRDefault="00CF17BB" w:rsidP="00CF17BB">
      <w:pPr>
        <w:pStyle w:val="Prrafodelista"/>
        <w:spacing w:line="360" w:lineRule="auto"/>
        <w:rPr>
          <w:rFonts w:ascii="Montserrat" w:hAnsi="Montserrat"/>
        </w:rPr>
      </w:pPr>
    </w:p>
    <w:p w14:paraId="49682F88" w14:textId="77777777" w:rsidR="00CF17BB" w:rsidRPr="009478A6" w:rsidRDefault="00CF17BB" w:rsidP="00CF17BB">
      <w:pPr>
        <w:spacing w:line="360" w:lineRule="auto"/>
        <w:jc w:val="both"/>
        <w:rPr>
          <w:szCs w:val="22"/>
          <w:u w:val="single"/>
        </w:rPr>
      </w:pPr>
      <w:r w:rsidRPr="009478A6">
        <w:rPr>
          <w:szCs w:val="22"/>
          <w:u w:val="single"/>
        </w:rPr>
        <w:t>Adjudicación Directa, artículo 42 Fracción XIV De La LOPSRM</w:t>
      </w:r>
    </w:p>
    <w:p w14:paraId="3CF4452E" w14:textId="77777777" w:rsidR="00CF17BB" w:rsidRPr="009478A6" w:rsidRDefault="00CF17BB" w:rsidP="00CF17BB">
      <w:pPr>
        <w:spacing w:line="360" w:lineRule="auto"/>
        <w:ind w:left="708"/>
        <w:jc w:val="both"/>
        <w:rPr>
          <w:i/>
          <w:szCs w:val="22"/>
        </w:rPr>
      </w:pPr>
    </w:p>
    <w:p w14:paraId="020EC836" w14:textId="77777777" w:rsidR="00CF17BB" w:rsidRDefault="00CF17BB" w:rsidP="00206C18">
      <w:pPr>
        <w:pStyle w:val="Prrafodelista"/>
        <w:numPr>
          <w:ilvl w:val="0"/>
          <w:numId w:val="50"/>
        </w:numPr>
        <w:spacing w:after="0" w:line="360" w:lineRule="auto"/>
        <w:jc w:val="both"/>
        <w:rPr>
          <w:rFonts w:ascii="Montserrat" w:hAnsi="Montserrat"/>
        </w:rPr>
      </w:pPr>
      <w:r w:rsidRPr="009478A6">
        <w:rPr>
          <w:rFonts w:ascii="Montserrat" w:hAnsi="Montserrat"/>
        </w:rPr>
        <w:t xml:space="preserve">“Análisis físico-químicos de agua y sedimento en el canal de navegación del puerto y en la zona de vertimiento No. II situada en la posición geográfica lat. 20°54’10’’ n y long. 97°12’16.50 w;  requeridos por la Secretaría de Marina-Armada de México para el cumplimiento a la autorización de vertimiento No. B.-893/2019, de fecha 08 de mayo de 2019 correspondiente a la obra; Dragado de construcción, mantenimiento y/o profundización del canal de navegación interior, exterior, dársena de ciaboga y dársena de maniobras en muelles; en el puerto de Tuxpan, Veracruz, México.”. por un monto de $ 1, 499,998.92 en un periodo de duración de un mes y medio. Con número de expediente </w:t>
      </w:r>
      <w:r w:rsidRPr="009478A6">
        <w:rPr>
          <w:rFonts w:ascii="Montserrat" w:hAnsi="Montserrat"/>
          <w:b/>
        </w:rPr>
        <w:t>2125116</w:t>
      </w:r>
      <w:r w:rsidRPr="009478A6">
        <w:rPr>
          <w:rFonts w:ascii="Montserrat" w:hAnsi="Montserrat"/>
        </w:rPr>
        <w:t xml:space="preserve"> en la plataforma CompraNet.</w:t>
      </w:r>
    </w:p>
    <w:p w14:paraId="0C237292" w14:textId="77777777" w:rsidR="00CF17BB" w:rsidRDefault="00CF17BB" w:rsidP="00CF17BB">
      <w:pPr>
        <w:spacing w:after="160" w:line="259" w:lineRule="auto"/>
        <w:rPr>
          <w:rFonts w:eastAsia="Calibri" w:cs="Times New Roman"/>
          <w:szCs w:val="22"/>
        </w:rPr>
      </w:pPr>
      <w:r>
        <w:br w:type="page"/>
      </w:r>
    </w:p>
    <w:p w14:paraId="46EF124C" w14:textId="77777777" w:rsidR="00CF17BB" w:rsidRDefault="00CF17BB" w:rsidP="00CF17BB">
      <w:pPr>
        <w:jc w:val="both"/>
        <w:rPr>
          <w:b/>
        </w:rPr>
        <w:sectPr w:rsidR="00CF17BB" w:rsidSect="002A21E8">
          <w:pgSz w:w="12240" w:h="15840"/>
          <w:pgMar w:top="1843" w:right="1134" w:bottom="1985" w:left="1418" w:header="340" w:footer="227" w:gutter="0"/>
          <w:cols w:space="708"/>
          <w:docGrid w:linePitch="360"/>
        </w:sectPr>
      </w:pPr>
    </w:p>
    <w:p w14:paraId="5C9DD47A" w14:textId="77777777" w:rsidR="00CF17BB" w:rsidRDefault="00CF17BB" w:rsidP="00CF17BB">
      <w:pPr>
        <w:jc w:val="both"/>
        <w:rPr>
          <w:b/>
        </w:rPr>
      </w:pPr>
    </w:p>
    <w:p w14:paraId="2DED25F0" w14:textId="77777777" w:rsidR="00CF17BB" w:rsidRDefault="00CF17BB" w:rsidP="00CF17BB">
      <w:pPr>
        <w:jc w:val="both"/>
        <w:rPr>
          <w:b/>
        </w:rPr>
      </w:pPr>
      <w:r w:rsidRPr="00C332DD">
        <w:rPr>
          <w:b/>
        </w:rPr>
        <w:t>Se anexa tabla del cumplimiento de los cesionarios: TUXPAN PORT TERMINAL, S.A. DE C.V. y COMPAÑÍA TERMINAL DE TUXPAN, S.A. DE C.V., para el ejercicio 2020.</w:t>
      </w:r>
    </w:p>
    <w:p w14:paraId="7DD524F3" w14:textId="77777777" w:rsidR="00CF17BB" w:rsidRDefault="00CF17BB" w:rsidP="00CF17BB">
      <w:pPr>
        <w:jc w:val="both"/>
        <w:rPr>
          <w:b/>
        </w:rPr>
      </w:pPr>
    </w:p>
    <w:p w14:paraId="74F78A64" w14:textId="77777777" w:rsidR="00CF17BB" w:rsidRDefault="00CF17BB" w:rsidP="00CF17BB">
      <w:pPr>
        <w:spacing w:line="360" w:lineRule="auto"/>
        <w:jc w:val="both"/>
      </w:pPr>
      <w:r>
        <w:rPr>
          <w:noProof/>
          <w:lang w:eastAsia="es-MX"/>
        </w:rPr>
        <w:drawing>
          <wp:inline distT="0" distB="0" distL="0" distR="0" wp14:anchorId="22CF9AA9" wp14:editId="116D1679">
            <wp:extent cx="8254129" cy="4516755"/>
            <wp:effectExtent l="0" t="0" r="0" b="0"/>
            <wp:docPr id="3040634" name="Imagen 304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266855" cy="4523719"/>
                    </a:xfrm>
                    <a:prstGeom prst="rect">
                      <a:avLst/>
                    </a:prstGeom>
                    <a:noFill/>
                  </pic:spPr>
                </pic:pic>
              </a:graphicData>
            </a:graphic>
          </wp:inline>
        </w:drawing>
      </w:r>
    </w:p>
    <w:p w14:paraId="578511F1" w14:textId="77777777" w:rsidR="00CF17BB" w:rsidRDefault="00CF17BB" w:rsidP="00CF17BB">
      <w:pPr>
        <w:spacing w:after="160" w:line="259" w:lineRule="auto"/>
      </w:pPr>
      <w:r>
        <w:br w:type="page"/>
      </w:r>
    </w:p>
    <w:p w14:paraId="270E2EE2" w14:textId="77777777" w:rsidR="00CF17BB" w:rsidRDefault="00CF17BB" w:rsidP="00CF17BB">
      <w:pPr>
        <w:pStyle w:val="Ttulo3"/>
        <w:spacing w:before="0" w:line="360" w:lineRule="auto"/>
        <w:jc w:val="both"/>
        <w:rPr>
          <w:rFonts w:ascii="Montserrat" w:hAnsi="Montserrat" w:cs="Arial"/>
          <w:b/>
          <w:color w:val="auto"/>
          <w:szCs w:val="22"/>
        </w:rPr>
        <w:sectPr w:rsidR="00CF17BB" w:rsidSect="002A21E8">
          <w:pgSz w:w="15840" w:h="12240" w:orient="landscape"/>
          <w:pgMar w:top="1418" w:right="1843" w:bottom="1134" w:left="1985" w:header="340" w:footer="227" w:gutter="0"/>
          <w:cols w:space="708"/>
          <w:docGrid w:linePitch="360"/>
        </w:sectPr>
      </w:pPr>
    </w:p>
    <w:p w14:paraId="66294FE4" w14:textId="77777777" w:rsidR="00CF17BB" w:rsidRDefault="00B53CA5" w:rsidP="00CF17BB">
      <w:pPr>
        <w:pStyle w:val="Ttulo3"/>
        <w:spacing w:before="0" w:line="360" w:lineRule="auto"/>
        <w:jc w:val="both"/>
        <w:rPr>
          <w:rFonts w:ascii="Montserrat" w:hAnsi="Montserrat" w:cs="Arial"/>
          <w:b/>
          <w:color w:val="auto"/>
          <w:szCs w:val="22"/>
        </w:rPr>
      </w:pPr>
      <w:bookmarkStart w:id="64" w:name="_Toc64301626"/>
      <w:bookmarkStart w:id="65" w:name="_Toc65747924"/>
      <w:r>
        <w:rPr>
          <w:rFonts w:ascii="Montserrat" w:hAnsi="Montserrat" w:cs="Arial"/>
          <w:b/>
          <w:color w:val="auto"/>
          <w:szCs w:val="22"/>
        </w:rPr>
        <w:lastRenderedPageBreak/>
        <w:t>IV.</w:t>
      </w:r>
      <w:r w:rsidR="00CF17BB" w:rsidRPr="00163658">
        <w:rPr>
          <w:rFonts w:ascii="Montserrat" w:hAnsi="Montserrat" w:cs="Arial"/>
          <w:b/>
          <w:color w:val="auto"/>
          <w:szCs w:val="22"/>
        </w:rPr>
        <w:t xml:space="preserve">IV.5 Estructura orgánica, total de plazas autorizadas y ocupadas al periodo enero-diciembre </w:t>
      </w:r>
      <w:r w:rsidR="00CF17BB">
        <w:rPr>
          <w:rFonts w:ascii="Montserrat" w:hAnsi="Montserrat" w:cs="Arial"/>
          <w:b/>
          <w:color w:val="auto"/>
          <w:szCs w:val="22"/>
        </w:rPr>
        <w:t>2020</w:t>
      </w:r>
      <w:r w:rsidR="00CF17BB" w:rsidRPr="00163658">
        <w:rPr>
          <w:rFonts w:ascii="Montserrat" w:hAnsi="Montserrat" w:cs="Arial"/>
          <w:b/>
          <w:color w:val="auto"/>
          <w:szCs w:val="22"/>
        </w:rPr>
        <w:t>.</w:t>
      </w:r>
      <w:bookmarkEnd w:id="64"/>
      <w:bookmarkEnd w:id="65"/>
    </w:p>
    <w:p w14:paraId="59EADC15" w14:textId="77777777" w:rsidR="00CF17BB" w:rsidRPr="003D379A" w:rsidRDefault="00CF17BB" w:rsidP="00CF17BB">
      <w:pPr>
        <w:spacing w:line="360" w:lineRule="auto"/>
        <w:jc w:val="both"/>
      </w:pPr>
    </w:p>
    <w:p w14:paraId="2209EDF1" w14:textId="77777777" w:rsidR="00CF17BB" w:rsidRPr="003D379A" w:rsidRDefault="00CF17BB" w:rsidP="00CF17BB">
      <w:pPr>
        <w:spacing w:line="360" w:lineRule="auto"/>
        <w:jc w:val="both"/>
        <w:rPr>
          <w:b/>
        </w:rPr>
      </w:pPr>
      <w:bookmarkStart w:id="66" w:name="_Toc213035507"/>
      <w:bookmarkStart w:id="67" w:name="_Toc268251077"/>
      <w:r w:rsidRPr="003D379A">
        <w:rPr>
          <w:b/>
        </w:rPr>
        <w:t>1) Estructura Orgánica.</w:t>
      </w:r>
    </w:p>
    <w:p w14:paraId="71FA07FF" w14:textId="77777777" w:rsidR="00CF17BB" w:rsidRPr="003D379A" w:rsidRDefault="00CF17BB" w:rsidP="00CF17BB">
      <w:pPr>
        <w:spacing w:line="360" w:lineRule="auto"/>
        <w:jc w:val="both"/>
        <w:rPr>
          <w:rFonts w:cs="Arial"/>
          <w:szCs w:val="22"/>
        </w:rPr>
      </w:pPr>
    </w:p>
    <w:p w14:paraId="2011AC7D" w14:textId="77777777" w:rsidR="00CF17BB" w:rsidRPr="003D379A" w:rsidRDefault="00CF17BB" w:rsidP="00CF17BB">
      <w:pPr>
        <w:pStyle w:val="Textoindependiente"/>
        <w:spacing w:after="120" w:line="360" w:lineRule="auto"/>
        <w:rPr>
          <w:rFonts w:ascii="Montserrat" w:hAnsi="Montserrat" w:cs="Arial"/>
          <w:szCs w:val="22"/>
        </w:rPr>
      </w:pPr>
      <w:r w:rsidRPr="003D379A">
        <w:rPr>
          <w:rFonts w:ascii="Montserrat" w:hAnsi="Montserrat" w:cs="Arial"/>
          <w:szCs w:val="22"/>
        </w:rPr>
        <w:t>La estructura orgánica de la Entidad se integra por 45 plazas autorizadas de carácter permanente: 21 de Mando y 24 Operativas, a la fecha del cierre del reporte se tienen 4 plazas vacantes, mismas que en cumplimiento a las disposiciones emitidas según oficio N° 307-A.-0736 de fecha 13 de abril de 2020, por conducto de la Secretaria de Hacienda y Crédito Público, no fueron cubiertas de conformidad con el numeral 1 donde se establece que las dependencias, incluidas las entidades entre otros, no podrán iniciar nuevos procesos de contratación de plazas presupuestarias de carácter permanente a partir del 16 de abril de 2020.</w:t>
      </w:r>
    </w:p>
    <w:p w14:paraId="6112EBC9" w14:textId="77777777" w:rsidR="00CF17BB" w:rsidRPr="003D379A" w:rsidRDefault="00CF17BB" w:rsidP="00CF17BB">
      <w:pPr>
        <w:pStyle w:val="Textoindependiente"/>
        <w:spacing w:after="120" w:line="360" w:lineRule="auto"/>
        <w:rPr>
          <w:rFonts w:ascii="Montserrat" w:hAnsi="Montserrat" w:cs="Arial"/>
          <w:szCs w:val="22"/>
        </w:rPr>
      </w:pPr>
    </w:p>
    <w:p w14:paraId="2DEC5696" w14:textId="77777777" w:rsidR="00CF17BB" w:rsidRPr="003D379A" w:rsidRDefault="00CF17BB" w:rsidP="00CF17BB">
      <w:pPr>
        <w:spacing w:line="360" w:lineRule="auto"/>
        <w:jc w:val="both"/>
        <w:rPr>
          <w:rFonts w:eastAsia="Arial Unicode MS" w:cs="Arial"/>
          <w:b/>
          <w:szCs w:val="22"/>
          <w:lang w:val="es-ES"/>
        </w:rPr>
      </w:pPr>
      <w:r w:rsidRPr="003D379A">
        <w:rPr>
          <w:rFonts w:eastAsia="Arial Unicode MS" w:cs="Arial"/>
          <w:b/>
          <w:szCs w:val="22"/>
          <w:lang w:val="es-ES"/>
        </w:rPr>
        <w:t>Durante el periodo que se reporta, se tuvieron las siguientes plazas vacantes:</w:t>
      </w:r>
    </w:p>
    <w:p w14:paraId="5EC286CA" w14:textId="77777777" w:rsidR="00CF17BB" w:rsidRPr="003D379A" w:rsidRDefault="00CF17BB" w:rsidP="00393D04">
      <w:pPr>
        <w:pStyle w:val="Prrafodelista"/>
        <w:numPr>
          <w:ilvl w:val="0"/>
          <w:numId w:val="41"/>
        </w:numPr>
        <w:spacing w:after="0" w:line="360" w:lineRule="auto"/>
        <w:jc w:val="both"/>
        <w:rPr>
          <w:rFonts w:ascii="Montserrat" w:hAnsi="Montserrat" w:cs="Arial"/>
        </w:rPr>
      </w:pPr>
      <w:r w:rsidRPr="003D379A">
        <w:rPr>
          <w:rFonts w:ascii="Montserrat" w:hAnsi="Montserrat" w:cs="Arial"/>
        </w:rPr>
        <w:t>Titular del Órgano Interno de Control, del 21 de marzo al 14 de abril de 2020.</w:t>
      </w:r>
    </w:p>
    <w:p w14:paraId="67B9EC77" w14:textId="77777777" w:rsidR="00CF17BB" w:rsidRPr="003D379A" w:rsidRDefault="00CF17BB" w:rsidP="00393D04">
      <w:pPr>
        <w:pStyle w:val="Prrafodelista"/>
        <w:numPr>
          <w:ilvl w:val="0"/>
          <w:numId w:val="41"/>
        </w:numPr>
        <w:spacing w:after="0" w:line="360" w:lineRule="auto"/>
        <w:jc w:val="both"/>
        <w:rPr>
          <w:rFonts w:ascii="Montserrat" w:hAnsi="Montserrat" w:cs="Arial"/>
        </w:rPr>
      </w:pPr>
      <w:r w:rsidRPr="003D379A">
        <w:rPr>
          <w:rFonts w:ascii="Montserrat" w:hAnsi="Montserrat" w:cs="Arial"/>
        </w:rPr>
        <w:t>Subgerencia de Desarrollo de Mercado, del 19 de mayo de 2020 al 11 de noviembre de 2020.</w:t>
      </w:r>
    </w:p>
    <w:p w14:paraId="62B17F73" w14:textId="77777777" w:rsidR="00CF17BB" w:rsidRPr="003D379A" w:rsidRDefault="00CF17BB" w:rsidP="00393D04">
      <w:pPr>
        <w:pStyle w:val="Prrafodelista"/>
        <w:numPr>
          <w:ilvl w:val="0"/>
          <w:numId w:val="41"/>
        </w:numPr>
        <w:spacing w:after="0" w:line="360" w:lineRule="auto"/>
        <w:jc w:val="both"/>
        <w:rPr>
          <w:rFonts w:ascii="Montserrat" w:hAnsi="Montserrat" w:cs="Arial"/>
        </w:rPr>
      </w:pPr>
      <w:r w:rsidRPr="003D379A">
        <w:rPr>
          <w:rFonts w:ascii="Montserrat" w:hAnsi="Montserrat" w:cs="Arial"/>
        </w:rPr>
        <w:t>Cajero, a partir del 09 de junio de 2020.</w:t>
      </w:r>
    </w:p>
    <w:p w14:paraId="4E734009" w14:textId="77777777" w:rsidR="00CF17BB" w:rsidRPr="003D379A" w:rsidRDefault="00CF17BB" w:rsidP="00393D04">
      <w:pPr>
        <w:pStyle w:val="Prrafodelista"/>
        <w:numPr>
          <w:ilvl w:val="0"/>
          <w:numId w:val="41"/>
        </w:numPr>
        <w:spacing w:after="0" w:line="360" w:lineRule="auto"/>
        <w:jc w:val="both"/>
        <w:rPr>
          <w:rFonts w:ascii="Montserrat" w:hAnsi="Montserrat" w:cs="Arial"/>
        </w:rPr>
      </w:pPr>
      <w:r w:rsidRPr="003D379A">
        <w:rPr>
          <w:rFonts w:ascii="Montserrat" w:hAnsi="Montserrat" w:cs="Arial"/>
        </w:rPr>
        <w:t>Jefe de Departamento de Tesorería, del 01 de agosto al 30 de septiembre de 2020.</w:t>
      </w:r>
    </w:p>
    <w:p w14:paraId="366C6A45" w14:textId="77777777" w:rsidR="00CF17BB" w:rsidRPr="003D379A" w:rsidRDefault="00CF17BB" w:rsidP="00393D04">
      <w:pPr>
        <w:pStyle w:val="Prrafodelista"/>
        <w:numPr>
          <w:ilvl w:val="0"/>
          <w:numId w:val="41"/>
        </w:numPr>
        <w:spacing w:after="0" w:line="360" w:lineRule="auto"/>
        <w:jc w:val="both"/>
        <w:rPr>
          <w:rFonts w:ascii="Montserrat" w:hAnsi="Montserrat" w:cs="Arial"/>
        </w:rPr>
      </w:pPr>
      <w:r w:rsidRPr="003D379A">
        <w:rPr>
          <w:rFonts w:ascii="Montserrat" w:hAnsi="Montserrat" w:cs="Arial"/>
        </w:rPr>
        <w:t>Coordinador de Mantenimiento, a partir del 01 de octubre de 2020.</w:t>
      </w:r>
    </w:p>
    <w:p w14:paraId="78359A1A" w14:textId="77777777" w:rsidR="00CF17BB" w:rsidRPr="003D379A" w:rsidRDefault="00CF17BB" w:rsidP="00393D04">
      <w:pPr>
        <w:pStyle w:val="Prrafodelista"/>
        <w:numPr>
          <w:ilvl w:val="0"/>
          <w:numId w:val="41"/>
        </w:numPr>
        <w:spacing w:after="0" w:line="360" w:lineRule="auto"/>
        <w:jc w:val="both"/>
        <w:rPr>
          <w:rFonts w:ascii="Montserrat" w:hAnsi="Montserrat" w:cs="Arial"/>
        </w:rPr>
      </w:pPr>
      <w:r w:rsidRPr="003D379A">
        <w:rPr>
          <w:rFonts w:ascii="Montserrat" w:hAnsi="Montserrat" w:cs="Arial"/>
        </w:rPr>
        <w:t>Auditor, a partir del 03 de diciembre de 2020.</w:t>
      </w:r>
    </w:p>
    <w:p w14:paraId="3B65CAC3" w14:textId="77777777" w:rsidR="00CF17BB" w:rsidRPr="003D379A" w:rsidRDefault="00CF17BB" w:rsidP="00393D04">
      <w:pPr>
        <w:pStyle w:val="Prrafodelista"/>
        <w:numPr>
          <w:ilvl w:val="0"/>
          <w:numId w:val="41"/>
        </w:numPr>
        <w:spacing w:after="0" w:line="360" w:lineRule="auto"/>
        <w:jc w:val="both"/>
        <w:rPr>
          <w:rFonts w:ascii="Montserrat" w:hAnsi="Montserrat" w:cs="Arial"/>
        </w:rPr>
      </w:pPr>
      <w:r w:rsidRPr="003D379A">
        <w:rPr>
          <w:rFonts w:ascii="Montserrat" w:hAnsi="Montserrat" w:cs="Arial"/>
        </w:rPr>
        <w:t>Gerencia de Operaciones e Ingeniería, a partir del 16 de diciembre de 2020.</w:t>
      </w:r>
    </w:p>
    <w:p w14:paraId="4B20634C" w14:textId="77777777" w:rsidR="00CF17BB" w:rsidRPr="003D379A" w:rsidRDefault="00CF17BB" w:rsidP="00CF17BB">
      <w:pPr>
        <w:spacing w:line="360" w:lineRule="auto"/>
        <w:jc w:val="both"/>
        <w:rPr>
          <w:rFonts w:eastAsia="Arial Unicode MS" w:cs="Arial"/>
          <w:b/>
          <w:szCs w:val="22"/>
          <w:lang w:val="es-ES"/>
        </w:rPr>
      </w:pPr>
    </w:p>
    <w:p w14:paraId="348E26E3" w14:textId="77777777" w:rsidR="00CF17BB" w:rsidRPr="003D379A" w:rsidRDefault="00CF17BB" w:rsidP="00CF17BB">
      <w:pPr>
        <w:pStyle w:val="Textoindependiente"/>
        <w:spacing w:after="240" w:line="360" w:lineRule="auto"/>
        <w:rPr>
          <w:rFonts w:ascii="Montserrat" w:hAnsi="Montserrat" w:cs="Arial"/>
          <w:szCs w:val="22"/>
        </w:rPr>
      </w:pPr>
      <w:r w:rsidRPr="003D379A">
        <w:rPr>
          <w:rFonts w:ascii="Montserrat" w:hAnsi="Montserrat" w:cs="Arial"/>
          <w:szCs w:val="22"/>
        </w:rPr>
        <w:t>Toda vez que al 31 de diciembre de 2020 concluyó la vigencia de las disposiciones mencionadas, se realizarán las gestiones pertinentes para cubrir las plazas vacantes.</w:t>
      </w:r>
    </w:p>
    <w:p w14:paraId="4C76A8DB" w14:textId="77777777" w:rsidR="00CF17BB" w:rsidRPr="003D379A" w:rsidRDefault="00CF17BB" w:rsidP="00CF17BB">
      <w:pPr>
        <w:pStyle w:val="Textoindependiente"/>
        <w:spacing w:after="240" w:line="360" w:lineRule="auto"/>
        <w:rPr>
          <w:rFonts w:ascii="Montserrat" w:hAnsi="Montserrat" w:cs="Arial"/>
          <w:szCs w:val="22"/>
        </w:rPr>
      </w:pPr>
      <w:r w:rsidRPr="003D379A">
        <w:rPr>
          <w:rFonts w:ascii="Montserrat" w:hAnsi="Montserrat" w:cs="Arial"/>
          <w:szCs w:val="22"/>
        </w:rPr>
        <w:t xml:space="preserve">Por otra parte, mediante Oficios N° 307-A.-0633 de fecha 25 de marzo de 2020;  312.A.-01024 de fecha 08 de abril de 2020; 307-A.-1042 de fecha 22 de junio de 2020 y 312.A.-1623 </w:t>
      </w:r>
      <w:r w:rsidRPr="003D379A">
        <w:rPr>
          <w:rFonts w:ascii="Montserrat" w:hAnsi="Montserrat" w:cs="Arial"/>
          <w:szCs w:val="22"/>
        </w:rPr>
        <w:lastRenderedPageBreak/>
        <w:t xml:space="preserve">de fecha 29 de junio de 2020, por conducto de la Dirección General de Fomento y Administración Portuaria le fueron autorizadas a la entidad, 4 plazas de mando de carácter eventual, que se detallan a continuación: </w:t>
      </w:r>
    </w:p>
    <w:p w14:paraId="7F38C3F4" w14:textId="77777777" w:rsidR="00CF17BB" w:rsidRDefault="00CF17BB" w:rsidP="00CF17BB">
      <w:pPr>
        <w:spacing w:line="360" w:lineRule="auto"/>
        <w:jc w:val="both"/>
        <w:rPr>
          <w:rFonts w:eastAsia="Arial Unicode MS" w:cs="Arial"/>
          <w:b/>
          <w:color w:val="404040" w:themeColor="text1" w:themeTint="BF"/>
          <w:szCs w:val="22"/>
          <w:lang w:val="es-ES"/>
        </w:rPr>
      </w:pPr>
    </w:p>
    <w:tbl>
      <w:tblPr>
        <w:tblW w:w="9897" w:type="dxa"/>
        <w:tblInd w:w="-10" w:type="dxa"/>
        <w:tblCellMar>
          <w:left w:w="70" w:type="dxa"/>
          <w:right w:w="70" w:type="dxa"/>
        </w:tblCellMar>
        <w:tblLook w:val="04A0" w:firstRow="1" w:lastRow="0" w:firstColumn="1" w:lastColumn="0" w:noHBand="0" w:noVBand="1"/>
      </w:tblPr>
      <w:tblGrid>
        <w:gridCol w:w="4253"/>
        <w:gridCol w:w="3449"/>
        <w:gridCol w:w="2195"/>
      </w:tblGrid>
      <w:tr w:rsidR="00CF17BB" w:rsidRPr="0084447D" w14:paraId="1FAF1FE0" w14:textId="77777777" w:rsidTr="002A21E8">
        <w:trPr>
          <w:trHeight w:val="330"/>
        </w:trPr>
        <w:tc>
          <w:tcPr>
            <w:tcW w:w="9897" w:type="dxa"/>
            <w:gridSpan w:val="3"/>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3FC26525" w14:textId="77777777" w:rsidR="00CF17BB" w:rsidRPr="003D379A" w:rsidRDefault="00CF17BB" w:rsidP="002A21E8">
            <w:pPr>
              <w:jc w:val="center"/>
              <w:rPr>
                <w:b/>
                <w:bCs/>
                <w:color w:val="DEC9A2"/>
                <w:szCs w:val="22"/>
                <w:lang w:eastAsia="es-MX"/>
              </w:rPr>
            </w:pPr>
            <w:r w:rsidRPr="003D379A">
              <w:rPr>
                <w:b/>
                <w:bCs/>
                <w:color w:val="DEC9A2"/>
                <w:szCs w:val="22"/>
                <w:lang w:eastAsia="es-MX"/>
              </w:rPr>
              <w:t>1 SEMESTRE 2020:</w:t>
            </w:r>
          </w:p>
        </w:tc>
      </w:tr>
      <w:tr w:rsidR="00CF17BB" w:rsidRPr="0084447D" w14:paraId="6DA826B5" w14:textId="77777777" w:rsidTr="002A21E8">
        <w:trPr>
          <w:trHeight w:val="330"/>
        </w:trPr>
        <w:tc>
          <w:tcPr>
            <w:tcW w:w="4253" w:type="dxa"/>
            <w:tcBorders>
              <w:top w:val="nil"/>
              <w:left w:val="single" w:sz="8" w:space="0" w:color="BC955B"/>
              <w:bottom w:val="single" w:sz="8" w:space="0" w:color="BC955B"/>
              <w:right w:val="single" w:sz="8" w:space="0" w:color="BC955B"/>
            </w:tcBorders>
            <w:shd w:val="clear" w:color="auto" w:fill="40665C"/>
            <w:vAlign w:val="center"/>
            <w:hideMark/>
          </w:tcPr>
          <w:p w14:paraId="1C668947" w14:textId="77777777" w:rsidR="00CF17BB" w:rsidRPr="003D379A" w:rsidRDefault="00CF17BB" w:rsidP="002A21E8">
            <w:pPr>
              <w:jc w:val="center"/>
              <w:rPr>
                <w:b/>
                <w:bCs/>
                <w:color w:val="DEC9A2"/>
                <w:szCs w:val="22"/>
                <w:lang w:eastAsia="es-MX"/>
              </w:rPr>
            </w:pPr>
            <w:r w:rsidRPr="003D379A">
              <w:rPr>
                <w:b/>
                <w:bCs/>
                <w:color w:val="DEC9A2"/>
                <w:szCs w:val="22"/>
                <w:lang w:eastAsia="es-MX"/>
              </w:rPr>
              <w:t>PLAZA</w:t>
            </w:r>
          </w:p>
        </w:tc>
        <w:tc>
          <w:tcPr>
            <w:tcW w:w="3449" w:type="dxa"/>
            <w:tcBorders>
              <w:top w:val="nil"/>
              <w:left w:val="nil"/>
              <w:bottom w:val="single" w:sz="8" w:space="0" w:color="BC955B"/>
              <w:right w:val="single" w:sz="8" w:space="0" w:color="BC955B"/>
            </w:tcBorders>
            <w:shd w:val="clear" w:color="auto" w:fill="40665C"/>
            <w:vAlign w:val="center"/>
            <w:hideMark/>
          </w:tcPr>
          <w:p w14:paraId="24AD2569" w14:textId="77777777" w:rsidR="00CF17BB" w:rsidRPr="003D379A" w:rsidRDefault="00CF17BB" w:rsidP="002A21E8">
            <w:pPr>
              <w:jc w:val="center"/>
              <w:rPr>
                <w:b/>
                <w:bCs/>
                <w:color w:val="DEC9A2"/>
                <w:szCs w:val="22"/>
                <w:lang w:eastAsia="es-MX"/>
              </w:rPr>
            </w:pPr>
            <w:r w:rsidRPr="003D379A">
              <w:rPr>
                <w:b/>
                <w:bCs/>
                <w:color w:val="DEC9A2"/>
                <w:szCs w:val="22"/>
                <w:lang w:eastAsia="es-MX"/>
              </w:rPr>
              <w:t>ÁREA DE ADSCRIPCIÓN</w:t>
            </w:r>
          </w:p>
        </w:tc>
        <w:tc>
          <w:tcPr>
            <w:tcW w:w="2195" w:type="dxa"/>
            <w:tcBorders>
              <w:top w:val="nil"/>
              <w:left w:val="nil"/>
              <w:bottom w:val="single" w:sz="8" w:space="0" w:color="BC955B"/>
              <w:right w:val="single" w:sz="8" w:space="0" w:color="BC955B"/>
            </w:tcBorders>
            <w:shd w:val="clear" w:color="auto" w:fill="40665C"/>
            <w:vAlign w:val="center"/>
            <w:hideMark/>
          </w:tcPr>
          <w:p w14:paraId="218104F6" w14:textId="77777777" w:rsidR="00CF17BB" w:rsidRPr="003D379A" w:rsidRDefault="00CF17BB" w:rsidP="002A21E8">
            <w:pPr>
              <w:jc w:val="center"/>
              <w:rPr>
                <w:b/>
                <w:bCs/>
                <w:color w:val="DEC9A2"/>
                <w:szCs w:val="22"/>
                <w:lang w:eastAsia="es-MX"/>
              </w:rPr>
            </w:pPr>
            <w:r w:rsidRPr="003D379A">
              <w:rPr>
                <w:b/>
                <w:bCs/>
                <w:color w:val="DEC9A2"/>
                <w:szCs w:val="22"/>
                <w:lang w:eastAsia="es-MX"/>
              </w:rPr>
              <w:t>VIGENCIA</w:t>
            </w:r>
          </w:p>
        </w:tc>
      </w:tr>
      <w:tr w:rsidR="00CF17BB" w:rsidRPr="003D379A" w14:paraId="17FC419D" w14:textId="77777777" w:rsidTr="002A21E8">
        <w:trPr>
          <w:trHeight w:val="648"/>
        </w:trPr>
        <w:tc>
          <w:tcPr>
            <w:tcW w:w="4253" w:type="dxa"/>
            <w:tcBorders>
              <w:top w:val="nil"/>
              <w:left w:val="single" w:sz="8" w:space="0" w:color="BC955B"/>
              <w:bottom w:val="single" w:sz="8" w:space="0" w:color="BC955B"/>
              <w:right w:val="single" w:sz="8" w:space="0" w:color="BC955B"/>
            </w:tcBorders>
            <w:shd w:val="clear" w:color="auto" w:fill="auto"/>
            <w:vAlign w:val="center"/>
            <w:hideMark/>
          </w:tcPr>
          <w:p w14:paraId="66E1E9AF" w14:textId="77777777" w:rsidR="00CF17BB" w:rsidRPr="003D379A" w:rsidRDefault="00CF17BB" w:rsidP="002A21E8">
            <w:pPr>
              <w:jc w:val="both"/>
              <w:rPr>
                <w:szCs w:val="22"/>
                <w:lang w:eastAsia="es-MX"/>
              </w:rPr>
            </w:pPr>
            <w:r w:rsidRPr="003D379A">
              <w:rPr>
                <w:szCs w:val="22"/>
                <w:lang w:eastAsia="es-MX"/>
              </w:rPr>
              <w:t>Jefatura de Facturación  y Control</w:t>
            </w:r>
          </w:p>
        </w:tc>
        <w:tc>
          <w:tcPr>
            <w:tcW w:w="3449" w:type="dxa"/>
            <w:tcBorders>
              <w:top w:val="nil"/>
              <w:left w:val="nil"/>
              <w:bottom w:val="single" w:sz="8" w:space="0" w:color="BC955B"/>
              <w:right w:val="single" w:sz="8" w:space="0" w:color="BC955B"/>
            </w:tcBorders>
            <w:shd w:val="clear" w:color="auto" w:fill="auto"/>
            <w:vAlign w:val="center"/>
            <w:hideMark/>
          </w:tcPr>
          <w:p w14:paraId="03CEC934" w14:textId="77777777" w:rsidR="00CF17BB" w:rsidRPr="003D379A" w:rsidRDefault="00CF17BB" w:rsidP="002A21E8">
            <w:pPr>
              <w:jc w:val="center"/>
              <w:rPr>
                <w:szCs w:val="22"/>
                <w:lang w:eastAsia="es-MX"/>
              </w:rPr>
            </w:pPr>
            <w:r w:rsidRPr="003D379A">
              <w:rPr>
                <w:szCs w:val="22"/>
                <w:lang w:eastAsia="es-MX"/>
              </w:rPr>
              <w:t>Gerencia de Administración y Finanzas</w:t>
            </w:r>
          </w:p>
        </w:tc>
        <w:tc>
          <w:tcPr>
            <w:tcW w:w="2195" w:type="dxa"/>
            <w:tcBorders>
              <w:top w:val="nil"/>
              <w:left w:val="nil"/>
              <w:bottom w:val="single" w:sz="8" w:space="0" w:color="BC955B"/>
              <w:right w:val="single" w:sz="8" w:space="0" w:color="BC955B"/>
            </w:tcBorders>
            <w:shd w:val="clear" w:color="auto" w:fill="auto"/>
            <w:vAlign w:val="center"/>
            <w:hideMark/>
          </w:tcPr>
          <w:p w14:paraId="2F096F36" w14:textId="77777777" w:rsidR="00CF17BB" w:rsidRPr="003D379A" w:rsidRDefault="00CF17BB" w:rsidP="002A21E8">
            <w:pPr>
              <w:jc w:val="center"/>
              <w:rPr>
                <w:szCs w:val="22"/>
                <w:lang w:eastAsia="es-MX"/>
              </w:rPr>
            </w:pPr>
            <w:r w:rsidRPr="003D379A">
              <w:rPr>
                <w:szCs w:val="22"/>
                <w:lang w:eastAsia="es-MX"/>
              </w:rPr>
              <w:t xml:space="preserve">14-abr-2020 al 30-jun-2020 </w:t>
            </w:r>
          </w:p>
        </w:tc>
      </w:tr>
      <w:tr w:rsidR="00CF17BB" w:rsidRPr="003D379A" w14:paraId="7A134D31" w14:textId="77777777" w:rsidTr="002A21E8">
        <w:trPr>
          <w:trHeight w:val="648"/>
        </w:trPr>
        <w:tc>
          <w:tcPr>
            <w:tcW w:w="4253" w:type="dxa"/>
            <w:tcBorders>
              <w:top w:val="nil"/>
              <w:left w:val="single" w:sz="8" w:space="0" w:color="BC955B"/>
              <w:bottom w:val="single" w:sz="8" w:space="0" w:color="BC955B"/>
              <w:right w:val="single" w:sz="8" w:space="0" w:color="BC955B"/>
            </w:tcBorders>
            <w:shd w:val="clear" w:color="auto" w:fill="auto"/>
            <w:vAlign w:val="center"/>
            <w:hideMark/>
          </w:tcPr>
          <w:p w14:paraId="436DD317" w14:textId="77777777" w:rsidR="00CF17BB" w:rsidRPr="003D379A" w:rsidRDefault="00CF17BB" w:rsidP="002A21E8">
            <w:pPr>
              <w:jc w:val="both"/>
              <w:rPr>
                <w:szCs w:val="22"/>
                <w:lang w:eastAsia="es-MX"/>
              </w:rPr>
            </w:pPr>
            <w:r w:rsidRPr="003D379A">
              <w:rPr>
                <w:szCs w:val="22"/>
                <w:lang w:eastAsia="es-MX"/>
              </w:rPr>
              <w:t>Titular del Área de Quejas</w:t>
            </w:r>
          </w:p>
        </w:tc>
        <w:tc>
          <w:tcPr>
            <w:tcW w:w="3449" w:type="dxa"/>
            <w:vMerge w:val="restart"/>
            <w:tcBorders>
              <w:top w:val="nil"/>
              <w:left w:val="single" w:sz="8" w:space="0" w:color="BC955B"/>
              <w:bottom w:val="single" w:sz="8" w:space="0" w:color="BC955B"/>
              <w:right w:val="single" w:sz="8" w:space="0" w:color="BC955B"/>
            </w:tcBorders>
            <w:shd w:val="clear" w:color="auto" w:fill="auto"/>
            <w:vAlign w:val="center"/>
            <w:hideMark/>
          </w:tcPr>
          <w:p w14:paraId="6747F5E4" w14:textId="77777777" w:rsidR="00CF17BB" w:rsidRPr="003D379A" w:rsidRDefault="00CF17BB" w:rsidP="002A21E8">
            <w:pPr>
              <w:jc w:val="center"/>
              <w:rPr>
                <w:szCs w:val="22"/>
                <w:lang w:eastAsia="es-MX"/>
              </w:rPr>
            </w:pPr>
            <w:r w:rsidRPr="003D379A">
              <w:rPr>
                <w:szCs w:val="22"/>
                <w:lang w:eastAsia="es-MX"/>
              </w:rPr>
              <w:t>Órgano Interno de Control</w:t>
            </w:r>
          </w:p>
        </w:tc>
        <w:tc>
          <w:tcPr>
            <w:tcW w:w="2195" w:type="dxa"/>
            <w:vMerge w:val="restart"/>
            <w:tcBorders>
              <w:top w:val="nil"/>
              <w:left w:val="single" w:sz="8" w:space="0" w:color="BC955B"/>
              <w:bottom w:val="single" w:sz="8" w:space="0" w:color="BC955B"/>
              <w:right w:val="single" w:sz="8" w:space="0" w:color="BC955B"/>
            </w:tcBorders>
            <w:shd w:val="clear" w:color="auto" w:fill="auto"/>
            <w:vAlign w:val="center"/>
            <w:hideMark/>
          </w:tcPr>
          <w:p w14:paraId="4EB1122E" w14:textId="77777777" w:rsidR="00CF17BB" w:rsidRPr="003D379A" w:rsidRDefault="00CF17BB" w:rsidP="002A21E8">
            <w:pPr>
              <w:jc w:val="center"/>
              <w:rPr>
                <w:szCs w:val="22"/>
                <w:lang w:eastAsia="es-MX"/>
              </w:rPr>
            </w:pPr>
            <w:r w:rsidRPr="003D379A">
              <w:rPr>
                <w:szCs w:val="22"/>
                <w:lang w:eastAsia="es-MX"/>
              </w:rPr>
              <w:t>02-feb-2020 al 30-jun-2020</w:t>
            </w:r>
          </w:p>
        </w:tc>
      </w:tr>
      <w:tr w:rsidR="00CF17BB" w:rsidRPr="003D379A" w14:paraId="37576DB1" w14:textId="77777777" w:rsidTr="002A21E8">
        <w:trPr>
          <w:trHeight w:val="648"/>
        </w:trPr>
        <w:tc>
          <w:tcPr>
            <w:tcW w:w="4253" w:type="dxa"/>
            <w:tcBorders>
              <w:top w:val="nil"/>
              <w:left w:val="single" w:sz="8" w:space="0" w:color="BC955B"/>
              <w:bottom w:val="single" w:sz="8" w:space="0" w:color="BC955B"/>
              <w:right w:val="single" w:sz="8" w:space="0" w:color="BC955B"/>
            </w:tcBorders>
            <w:shd w:val="clear" w:color="auto" w:fill="auto"/>
            <w:vAlign w:val="center"/>
            <w:hideMark/>
          </w:tcPr>
          <w:p w14:paraId="518552E0" w14:textId="77777777" w:rsidR="00CF17BB" w:rsidRPr="003D379A" w:rsidRDefault="00CF17BB" w:rsidP="002A21E8">
            <w:pPr>
              <w:jc w:val="both"/>
              <w:rPr>
                <w:szCs w:val="22"/>
                <w:lang w:eastAsia="es-MX"/>
              </w:rPr>
            </w:pPr>
            <w:r w:rsidRPr="003D379A">
              <w:rPr>
                <w:szCs w:val="22"/>
                <w:lang w:eastAsia="es-MX"/>
              </w:rPr>
              <w:t>Titular del Área de Responsabilidades</w:t>
            </w:r>
          </w:p>
        </w:tc>
        <w:tc>
          <w:tcPr>
            <w:tcW w:w="3449" w:type="dxa"/>
            <w:vMerge/>
            <w:tcBorders>
              <w:top w:val="nil"/>
              <w:left w:val="single" w:sz="8" w:space="0" w:color="BC955B"/>
              <w:bottom w:val="single" w:sz="8" w:space="0" w:color="BC955B"/>
              <w:right w:val="single" w:sz="8" w:space="0" w:color="BC955B"/>
            </w:tcBorders>
            <w:vAlign w:val="center"/>
            <w:hideMark/>
          </w:tcPr>
          <w:p w14:paraId="02C941CE" w14:textId="77777777" w:rsidR="00CF17BB" w:rsidRPr="003D379A" w:rsidRDefault="00CF17BB" w:rsidP="002A21E8">
            <w:pPr>
              <w:rPr>
                <w:szCs w:val="22"/>
                <w:lang w:eastAsia="es-MX"/>
              </w:rPr>
            </w:pPr>
          </w:p>
        </w:tc>
        <w:tc>
          <w:tcPr>
            <w:tcW w:w="2195" w:type="dxa"/>
            <w:vMerge/>
            <w:tcBorders>
              <w:top w:val="nil"/>
              <w:left w:val="single" w:sz="8" w:space="0" w:color="BC955B"/>
              <w:bottom w:val="single" w:sz="8" w:space="0" w:color="BC955B"/>
              <w:right w:val="single" w:sz="8" w:space="0" w:color="BC955B"/>
            </w:tcBorders>
            <w:vAlign w:val="center"/>
            <w:hideMark/>
          </w:tcPr>
          <w:p w14:paraId="7DEE3AEC" w14:textId="77777777" w:rsidR="00CF17BB" w:rsidRPr="003D379A" w:rsidRDefault="00CF17BB" w:rsidP="002A21E8">
            <w:pPr>
              <w:rPr>
                <w:szCs w:val="22"/>
                <w:lang w:eastAsia="es-MX"/>
              </w:rPr>
            </w:pPr>
          </w:p>
        </w:tc>
      </w:tr>
      <w:tr w:rsidR="00CF17BB" w:rsidRPr="003D379A" w14:paraId="206B32D1" w14:textId="77777777" w:rsidTr="002A21E8">
        <w:trPr>
          <w:trHeight w:val="648"/>
        </w:trPr>
        <w:tc>
          <w:tcPr>
            <w:tcW w:w="4253" w:type="dxa"/>
            <w:tcBorders>
              <w:top w:val="nil"/>
              <w:left w:val="single" w:sz="8" w:space="0" w:color="BC955B"/>
              <w:bottom w:val="single" w:sz="8" w:space="0" w:color="BC955B"/>
              <w:right w:val="single" w:sz="8" w:space="0" w:color="BC955B"/>
            </w:tcBorders>
            <w:shd w:val="clear" w:color="auto" w:fill="auto"/>
            <w:vAlign w:val="center"/>
            <w:hideMark/>
          </w:tcPr>
          <w:p w14:paraId="3017F6BE" w14:textId="77777777" w:rsidR="00CF17BB" w:rsidRPr="003D379A" w:rsidRDefault="00CF17BB" w:rsidP="002A21E8">
            <w:pPr>
              <w:jc w:val="both"/>
              <w:rPr>
                <w:szCs w:val="22"/>
                <w:lang w:eastAsia="es-MX"/>
              </w:rPr>
            </w:pPr>
            <w:r w:rsidRPr="003D379A">
              <w:rPr>
                <w:szCs w:val="22"/>
                <w:lang w:eastAsia="es-MX"/>
              </w:rPr>
              <w:t>Jefatura de Planeación</w:t>
            </w:r>
          </w:p>
        </w:tc>
        <w:tc>
          <w:tcPr>
            <w:tcW w:w="3449" w:type="dxa"/>
            <w:tcBorders>
              <w:top w:val="nil"/>
              <w:left w:val="nil"/>
              <w:bottom w:val="single" w:sz="8" w:space="0" w:color="BC955B"/>
              <w:right w:val="single" w:sz="8" w:space="0" w:color="BC955B"/>
            </w:tcBorders>
            <w:shd w:val="clear" w:color="auto" w:fill="auto"/>
            <w:vAlign w:val="center"/>
            <w:hideMark/>
          </w:tcPr>
          <w:p w14:paraId="2261AFE4" w14:textId="77777777" w:rsidR="00CF17BB" w:rsidRPr="003D379A" w:rsidRDefault="00CF17BB" w:rsidP="002A21E8">
            <w:pPr>
              <w:jc w:val="center"/>
              <w:rPr>
                <w:szCs w:val="22"/>
                <w:lang w:eastAsia="es-MX"/>
              </w:rPr>
            </w:pPr>
            <w:r w:rsidRPr="003D379A">
              <w:rPr>
                <w:szCs w:val="22"/>
                <w:lang w:eastAsia="es-MX"/>
              </w:rPr>
              <w:t>Gerencia de Comercialización</w:t>
            </w:r>
          </w:p>
        </w:tc>
        <w:tc>
          <w:tcPr>
            <w:tcW w:w="2195" w:type="dxa"/>
            <w:vMerge/>
            <w:tcBorders>
              <w:top w:val="nil"/>
              <w:left w:val="single" w:sz="8" w:space="0" w:color="BC955B"/>
              <w:bottom w:val="single" w:sz="8" w:space="0" w:color="BC955B"/>
              <w:right w:val="single" w:sz="8" w:space="0" w:color="BC955B"/>
            </w:tcBorders>
            <w:vAlign w:val="center"/>
            <w:hideMark/>
          </w:tcPr>
          <w:p w14:paraId="18A581A4" w14:textId="77777777" w:rsidR="00CF17BB" w:rsidRPr="003D379A" w:rsidRDefault="00CF17BB" w:rsidP="002A21E8">
            <w:pPr>
              <w:rPr>
                <w:szCs w:val="22"/>
                <w:lang w:eastAsia="es-MX"/>
              </w:rPr>
            </w:pPr>
          </w:p>
        </w:tc>
      </w:tr>
    </w:tbl>
    <w:p w14:paraId="4B894548" w14:textId="77777777" w:rsidR="00CF17BB" w:rsidRPr="003D379A" w:rsidRDefault="00CF17BB" w:rsidP="00CF17BB">
      <w:pPr>
        <w:spacing w:line="360" w:lineRule="auto"/>
        <w:jc w:val="both"/>
        <w:rPr>
          <w:rFonts w:eastAsia="Arial Unicode MS" w:cs="Arial"/>
          <w:b/>
          <w:szCs w:val="22"/>
          <w:lang w:val="es-ES"/>
        </w:rPr>
      </w:pPr>
    </w:p>
    <w:p w14:paraId="6C33AE53" w14:textId="77777777" w:rsidR="00CF17BB" w:rsidRDefault="00CF17BB" w:rsidP="00CF17BB">
      <w:pPr>
        <w:spacing w:line="360" w:lineRule="auto"/>
        <w:jc w:val="both"/>
        <w:rPr>
          <w:rFonts w:eastAsia="Arial Unicode MS" w:cs="Arial"/>
          <w:b/>
          <w:color w:val="404040" w:themeColor="text1" w:themeTint="BF"/>
          <w:szCs w:val="22"/>
          <w:lang w:val="es-ES"/>
        </w:rPr>
      </w:pPr>
    </w:p>
    <w:tbl>
      <w:tblPr>
        <w:tblW w:w="9988" w:type="dxa"/>
        <w:tblInd w:w="-10" w:type="dxa"/>
        <w:tblLayout w:type="fixed"/>
        <w:tblCellMar>
          <w:left w:w="70" w:type="dxa"/>
          <w:right w:w="70" w:type="dxa"/>
        </w:tblCellMar>
        <w:tblLook w:val="04A0" w:firstRow="1" w:lastRow="0" w:firstColumn="1" w:lastColumn="0" w:noHBand="0" w:noVBand="1"/>
      </w:tblPr>
      <w:tblGrid>
        <w:gridCol w:w="4536"/>
        <w:gridCol w:w="3119"/>
        <w:gridCol w:w="2333"/>
      </w:tblGrid>
      <w:tr w:rsidR="00CF17BB" w:rsidRPr="00371CD8" w14:paraId="25D41BE6" w14:textId="77777777" w:rsidTr="002A21E8">
        <w:trPr>
          <w:trHeight w:val="237"/>
        </w:trPr>
        <w:tc>
          <w:tcPr>
            <w:tcW w:w="9988" w:type="dxa"/>
            <w:gridSpan w:val="3"/>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15B397D2" w14:textId="77777777" w:rsidR="00CF17BB" w:rsidRPr="003D379A" w:rsidRDefault="00CF17BB" w:rsidP="002A21E8">
            <w:pPr>
              <w:jc w:val="center"/>
              <w:rPr>
                <w:b/>
                <w:bCs/>
                <w:color w:val="DEC9A2"/>
                <w:szCs w:val="22"/>
                <w:lang w:eastAsia="es-MX"/>
              </w:rPr>
            </w:pPr>
            <w:r w:rsidRPr="003D379A">
              <w:rPr>
                <w:b/>
                <w:bCs/>
                <w:color w:val="DEC9A2"/>
                <w:szCs w:val="22"/>
                <w:lang w:eastAsia="es-MX"/>
              </w:rPr>
              <w:t>2 SEMESTRE 2020:</w:t>
            </w:r>
          </w:p>
        </w:tc>
      </w:tr>
      <w:tr w:rsidR="00CF17BB" w:rsidRPr="00371CD8" w14:paraId="38D3EEEC" w14:textId="77777777" w:rsidTr="002A21E8">
        <w:trPr>
          <w:trHeight w:val="237"/>
        </w:trPr>
        <w:tc>
          <w:tcPr>
            <w:tcW w:w="4536" w:type="dxa"/>
            <w:tcBorders>
              <w:top w:val="nil"/>
              <w:left w:val="single" w:sz="8" w:space="0" w:color="BC955B"/>
              <w:bottom w:val="single" w:sz="8" w:space="0" w:color="BC955B"/>
              <w:right w:val="single" w:sz="8" w:space="0" w:color="BC955B"/>
            </w:tcBorders>
            <w:shd w:val="clear" w:color="auto" w:fill="40665C"/>
            <w:vAlign w:val="center"/>
            <w:hideMark/>
          </w:tcPr>
          <w:p w14:paraId="553EFA67" w14:textId="77777777" w:rsidR="00CF17BB" w:rsidRPr="003D379A" w:rsidRDefault="00CF17BB" w:rsidP="002A21E8">
            <w:pPr>
              <w:jc w:val="center"/>
              <w:rPr>
                <w:b/>
                <w:bCs/>
                <w:color w:val="DEC9A2"/>
                <w:szCs w:val="22"/>
                <w:lang w:eastAsia="es-MX"/>
              </w:rPr>
            </w:pPr>
            <w:r w:rsidRPr="003D379A">
              <w:rPr>
                <w:b/>
                <w:bCs/>
                <w:color w:val="DEC9A2"/>
                <w:szCs w:val="22"/>
                <w:lang w:eastAsia="es-MX"/>
              </w:rPr>
              <w:t>PLAZA</w:t>
            </w:r>
          </w:p>
        </w:tc>
        <w:tc>
          <w:tcPr>
            <w:tcW w:w="3119" w:type="dxa"/>
            <w:tcBorders>
              <w:top w:val="nil"/>
              <w:left w:val="nil"/>
              <w:bottom w:val="single" w:sz="8" w:space="0" w:color="BC955B"/>
              <w:right w:val="single" w:sz="8" w:space="0" w:color="BC955B"/>
            </w:tcBorders>
            <w:shd w:val="clear" w:color="auto" w:fill="40665C"/>
            <w:vAlign w:val="center"/>
            <w:hideMark/>
          </w:tcPr>
          <w:p w14:paraId="6C1935EE" w14:textId="77777777" w:rsidR="00CF17BB" w:rsidRPr="003D379A" w:rsidRDefault="00CF17BB" w:rsidP="002A21E8">
            <w:pPr>
              <w:jc w:val="center"/>
              <w:rPr>
                <w:b/>
                <w:bCs/>
                <w:color w:val="DEC9A2"/>
                <w:szCs w:val="22"/>
                <w:lang w:eastAsia="es-MX"/>
              </w:rPr>
            </w:pPr>
            <w:r w:rsidRPr="003D379A">
              <w:rPr>
                <w:b/>
                <w:bCs/>
                <w:color w:val="DEC9A2"/>
                <w:szCs w:val="22"/>
                <w:lang w:eastAsia="es-MX"/>
              </w:rPr>
              <w:t>ÁREA DE ADSCRIPCIÓN</w:t>
            </w:r>
          </w:p>
        </w:tc>
        <w:tc>
          <w:tcPr>
            <w:tcW w:w="2333" w:type="dxa"/>
            <w:tcBorders>
              <w:top w:val="nil"/>
              <w:left w:val="nil"/>
              <w:bottom w:val="single" w:sz="8" w:space="0" w:color="BC955B"/>
              <w:right w:val="single" w:sz="8" w:space="0" w:color="BC955B"/>
            </w:tcBorders>
            <w:shd w:val="clear" w:color="auto" w:fill="40665C"/>
            <w:vAlign w:val="center"/>
            <w:hideMark/>
          </w:tcPr>
          <w:p w14:paraId="1E36D69C" w14:textId="77777777" w:rsidR="00CF17BB" w:rsidRPr="003D379A" w:rsidRDefault="00CF17BB" w:rsidP="002A21E8">
            <w:pPr>
              <w:jc w:val="center"/>
              <w:rPr>
                <w:b/>
                <w:bCs/>
                <w:color w:val="DEC9A2"/>
                <w:szCs w:val="22"/>
                <w:lang w:eastAsia="es-MX"/>
              </w:rPr>
            </w:pPr>
            <w:r w:rsidRPr="003D379A">
              <w:rPr>
                <w:b/>
                <w:bCs/>
                <w:color w:val="DEC9A2"/>
                <w:szCs w:val="22"/>
                <w:lang w:eastAsia="es-MX"/>
              </w:rPr>
              <w:t>VIGENCIA</w:t>
            </w:r>
          </w:p>
        </w:tc>
      </w:tr>
      <w:tr w:rsidR="00CF17BB" w:rsidRPr="00371CD8" w14:paraId="681FA944" w14:textId="77777777" w:rsidTr="002A21E8">
        <w:trPr>
          <w:trHeight w:val="466"/>
        </w:trPr>
        <w:tc>
          <w:tcPr>
            <w:tcW w:w="4536" w:type="dxa"/>
            <w:tcBorders>
              <w:top w:val="nil"/>
              <w:left w:val="single" w:sz="8" w:space="0" w:color="BC955B"/>
              <w:bottom w:val="single" w:sz="8" w:space="0" w:color="BC955B"/>
              <w:right w:val="single" w:sz="8" w:space="0" w:color="BC955B"/>
            </w:tcBorders>
            <w:shd w:val="clear" w:color="auto" w:fill="auto"/>
            <w:vAlign w:val="center"/>
            <w:hideMark/>
          </w:tcPr>
          <w:p w14:paraId="35819BD1" w14:textId="77777777" w:rsidR="00CF17BB" w:rsidRPr="003D379A" w:rsidRDefault="00CF17BB" w:rsidP="002A21E8">
            <w:pPr>
              <w:jc w:val="both"/>
              <w:rPr>
                <w:szCs w:val="22"/>
                <w:lang w:eastAsia="es-MX"/>
              </w:rPr>
            </w:pPr>
            <w:r w:rsidRPr="003D379A">
              <w:rPr>
                <w:szCs w:val="22"/>
                <w:lang w:eastAsia="es-MX"/>
              </w:rPr>
              <w:t>Jefatura de Facturación  y Control</w:t>
            </w:r>
          </w:p>
        </w:tc>
        <w:tc>
          <w:tcPr>
            <w:tcW w:w="3119" w:type="dxa"/>
            <w:tcBorders>
              <w:top w:val="nil"/>
              <w:left w:val="nil"/>
              <w:bottom w:val="single" w:sz="8" w:space="0" w:color="BC955B"/>
              <w:right w:val="single" w:sz="8" w:space="0" w:color="BC955B"/>
            </w:tcBorders>
            <w:shd w:val="clear" w:color="auto" w:fill="auto"/>
            <w:vAlign w:val="center"/>
            <w:hideMark/>
          </w:tcPr>
          <w:p w14:paraId="484370B9" w14:textId="77777777" w:rsidR="00CF17BB" w:rsidRPr="003D379A" w:rsidRDefault="00CF17BB" w:rsidP="002A21E8">
            <w:pPr>
              <w:jc w:val="center"/>
              <w:rPr>
                <w:szCs w:val="22"/>
                <w:lang w:eastAsia="es-MX"/>
              </w:rPr>
            </w:pPr>
          </w:p>
          <w:p w14:paraId="5E485434" w14:textId="77777777" w:rsidR="00CF17BB" w:rsidRPr="003D379A" w:rsidRDefault="00CF17BB" w:rsidP="002A21E8">
            <w:pPr>
              <w:jc w:val="center"/>
              <w:rPr>
                <w:szCs w:val="22"/>
                <w:lang w:eastAsia="es-MX"/>
              </w:rPr>
            </w:pPr>
            <w:r w:rsidRPr="003D379A">
              <w:rPr>
                <w:szCs w:val="22"/>
                <w:lang w:eastAsia="es-MX"/>
              </w:rPr>
              <w:t>Gerencia de Administración y Finanzas</w:t>
            </w:r>
          </w:p>
          <w:p w14:paraId="17D3376B" w14:textId="77777777" w:rsidR="00CF17BB" w:rsidRPr="003D379A" w:rsidRDefault="00CF17BB" w:rsidP="002A21E8">
            <w:pPr>
              <w:jc w:val="center"/>
              <w:rPr>
                <w:szCs w:val="22"/>
                <w:lang w:eastAsia="es-MX"/>
              </w:rPr>
            </w:pPr>
          </w:p>
        </w:tc>
        <w:tc>
          <w:tcPr>
            <w:tcW w:w="2333" w:type="dxa"/>
            <w:vMerge w:val="restart"/>
            <w:tcBorders>
              <w:top w:val="nil"/>
              <w:left w:val="single" w:sz="8" w:space="0" w:color="BC955B"/>
              <w:bottom w:val="single" w:sz="8" w:space="0" w:color="BC955B"/>
              <w:right w:val="single" w:sz="8" w:space="0" w:color="BC955B"/>
            </w:tcBorders>
            <w:shd w:val="clear" w:color="auto" w:fill="auto"/>
            <w:vAlign w:val="center"/>
            <w:hideMark/>
          </w:tcPr>
          <w:p w14:paraId="1D01C643" w14:textId="77777777" w:rsidR="00CF17BB" w:rsidRPr="003D379A" w:rsidRDefault="00CF17BB" w:rsidP="002A21E8">
            <w:pPr>
              <w:jc w:val="center"/>
              <w:rPr>
                <w:szCs w:val="22"/>
                <w:lang w:eastAsia="es-MX"/>
              </w:rPr>
            </w:pPr>
            <w:r w:rsidRPr="003D379A">
              <w:rPr>
                <w:szCs w:val="22"/>
                <w:lang w:eastAsia="es-MX"/>
              </w:rPr>
              <w:t>01-jul-2020-31-dic-2020</w:t>
            </w:r>
          </w:p>
        </w:tc>
      </w:tr>
      <w:tr w:rsidR="00CF17BB" w:rsidRPr="00371CD8" w14:paraId="09581A68" w14:textId="77777777" w:rsidTr="002A21E8">
        <w:trPr>
          <w:trHeight w:val="466"/>
        </w:trPr>
        <w:tc>
          <w:tcPr>
            <w:tcW w:w="4536" w:type="dxa"/>
            <w:tcBorders>
              <w:top w:val="nil"/>
              <w:left w:val="single" w:sz="8" w:space="0" w:color="BC955B"/>
              <w:bottom w:val="single" w:sz="8" w:space="0" w:color="BC955B"/>
              <w:right w:val="single" w:sz="8" w:space="0" w:color="BC955B"/>
            </w:tcBorders>
            <w:shd w:val="clear" w:color="auto" w:fill="auto"/>
            <w:vAlign w:val="center"/>
            <w:hideMark/>
          </w:tcPr>
          <w:p w14:paraId="21AD86FF" w14:textId="77777777" w:rsidR="00CF17BB" w:rsidRPr="003D379A" w:rsidRDefault="00CF17BB" w:rsidP="002A21E8">
            <w:pPr>
              <w:jc w:val="both"/>
              <w:rPr>
                <w:szCs w:val="22"/>
                <w:lang w:eastAsia="es-MX"/>
              </w:rPr>
            </w:pPr>
          </w:p>
          <w:p w14:paraId="1920B0B1" w14:textId="77777777" w:rsidR="00CF17BB" w:rsidRPr="003D379A" w:rsidRDefault="00CF17BB" w:rsidP="002A21E8">
            <w:pPr>
              <w:jc w:val="both"/>
              <w:rPr>
                <w:szCs w:val="22"/>
                <w:lang w:eastAsia="es-MX"/>
              </w:rPr>
            </w:pPr>
            <w:r w:rsidRPr="003D379A">
              <w:rPr>
                <w:szCs w:val="22"/>
                <w:lang w:eastAsia="es-MX"/>
              </w:rPr>
              <w:t>Titular del Área de Quejas</w:t>
            </w:r>
          </w:p>
          <w:p w14:paraId="162737CA" w14:textId="77777777" w:rsidR="00CF17BB" w:rsidRPr="003D379A" w:rsidRDefault="00CF17BB" w:rsidP="002A21E8">
            <w:pPr>
              <w:jc w:val="both"/>
              <w:rPr>
                <w:szCs w:val="22"/>
                <w:lang w:eastAsia="es-MX"/>
              </w:rPr>
            </w:pPr>
          </w:p>
        </w:tc>
        <w:tc>
          <w:tcPr>
            <w:tcW w:w="3119" w:type="dxa"/>
            <w:vMerge w:val="restart"/>
            <w:tcBorders>
              <w:top w:val="nil"/>
              <w:left w:val="single" w:sz="8" w:space="0" w:color="BC955B"/>
              <w:bottom w:val="single" w:sz="8" w:space="0" w:color="BC955B"/>
              <w:right w:val="single" w:sz="8" w:space="0" w:color="BC955B"/>
            </w:tcBorders>
            <w:shd w:val="clear" w:color="auto" w:fill="auto"/>
            <w:vAlign w:val="center"/>
            <w:hideMark/>
          </w:tcPr>
          <w:p w14:paraId="799410C7" w14:textId="77777777" w:rsidR="00CF17BB" w:rsidRPr="003D379A" w:rsidRDefault="00CF17BB" w:rsidP="002A21E8">
            <w:pPr>
              <w:jc w:val="center"/>
              <w:rPr>
                <w:szCs w:val="22"/>
                <w:lang w:eastAsia="es-MX"/>
              </w:rPr>
            </w:pPr>
            <w:r w:rsidRPr="003D379A">
              <w:rPr>
                <w:szCs w:val="22"/>
                <w:lang w:eastAsia="es-MX"/>
              </w:rPr>
              <w:t>Órgano Interno de Control</w:t>
            </w:r>
          </w:p>
        </w:tc>
        <w:tc>
          <w:tcPr>
            <w:tcW w:w="2333" w:type="dxa"/>
            <w:vMerge/>
            <w:tcBorders>
              <w:top w:val="nil"/>
              <w:left w:val="single" w:sz="8" w:space="0" w:color="BC955B"/>
              <w:bottom w:val="single" w:sz="8" w:space="0" w:color="BC955B"/>
              <w:right w:val="single" w:sz="8" w:space="0" w:color="BC955B"/>
            </w:tcBorders>
            <w:vAlign w:val="center"/>
            <w:hideMark/>
          </w:tcPr>
          <w:p w14:paraId="40549EAD" w14:textId="77777777" w:rsidR="00CF17BB" w:rsidRPr="003D379A" w:rsidRDefault="00CF17BB" w:rsidP="002A21E8">
            <w:pPr>
              <w:rPr>
                <w:szCs w:val="22"/>
                <w:lang w:eastAsia="es-MX"/>
              </w:rPr>
            </w:pPr>
          </w:p>
        </w:tc>
      </w:tr>
      <w:tr w:rsidR="00CF17BB" w:rsidRPr="00371CD8" w14:paraId="61673FBE" w14:textId="77777777" w:rsidTr="002A21E8">
        <w:trPr>
          <w:trHeight w:val="466"/>
        </w:trPr>
        <w:tc>
          <w:tcPr>
            <w:tcW w:w="4536" w:type="dxa"/>
            <w:tcBorders>
              <w:top w:val="nil"/>
              <w:left w:val="single" w:sz="8" w:space="0" w:color="BC955B"/>
              <w:bottom w:val="single" w:sz="8" w:space="0" w:color="BC955B"/>
              <w:right w:val="single" w:sz="8" w:space="0" w:color="BC955B"/>
            </w:tcBorders>
            <w:shd w:val="clear" w:color="auto" w:fill="auto"/>
            <w:vAlign w:val="center"/>
            <w:hideMark/>
          </w:tcPr>
          <w:p w14:paraId="13F9CD2B" w14:textId="77777777" w:rsidR="00CF17BB" w:rsidRPr="003D379A" w:rsidRDefault="00CF17BB" w:rsidP="002A21E8">
            <w:pPr>
              <w:jc w:val="both"/>
              <w:rPr>
                <w:szCs w:val="22"/>
                <w:lang w:eastAsia="es-MX"/>
              </w:rPr>
            </w:pPr>
          </w:p>
          <w:p w14:paraId="7140A5BD" w14:textId="77777777" w:rsidR="00CF17BB" w:rsidRPr="003D379A" w:rsidRDefault="00CF17BB" w:rsidP="002A21E8">
            <w:pPr>
              <w:jc w:val="both"/>
              <w:rPr>
                <w:szCs w:val="22"/>
                <w:lang w:eastAsia="es-MX"/>
              </w:rPr>
            </w:pPr>
            <w:r w:rsidRPr="003D379A">
              <w:rPr>
                <w:szCs w:val="22"/>
                <w:lang w:eastAsia="es-MX"/>
              </w:rPr>
              <w:t>Titular del Área de Responsabilidades</w:t>
            </w:r>
          </w:p>
          <w:p w14:paraId="58232990" w14:textId="77777777" w:rsidR="00CF17BB" w:rsidRPr="003D379A" w:rsidRDefault="00CF17BB" w:rsidP="002A21E8">
            <w:pPr>
              <w:jc w:val="both"/>
              <w:rPr>
                <w:szCs w:val="22"/>
                <w:lang w:eastAsia="es-MX"/>
              </w:rPr>
            </w:pPr>
          </w:p>
        </w:tc>
        <w:tc>
          <w:tcPr>
            <w:tcW w:w="3119" w:type="dxa"/>
            <w:vMerge/>
            <w:tcBorders>
              <w:top w:val="nil"/>
              <w:left w:val="single" w:sz="8" w:space="0" w:color="BC955B"/>
              <w:bottom w:val="single" w:sz="8" w:space="0" w:color="BC955B"/>
              <w:right w:val="single" w:sz="8" w:space="0" w:color="BC955B"/>
            </w:tcBorders>
            <w:vAlign w:val="center"/>
            <w:hideMark/>
          </w:tcPr>
          <w:p w14:paraId="57FE5459" w14:textId="77777777" w:rsidR="00CF17BB" w:rsidRPr="003D379A" w:rsidRDefault="00CF17BB" w:rsidP="002A21E8">
            <w:pPr>
              <w:rPr>
                <w:szCs w:val="22"/>
                <w:lang w:eastAsia="es-MX"/>
              </w:rPr>
            </w:pPr>
          </w:p>
        </w:tc>
        <w:tc>
          <w:tcPr>
            <w:tcW w:w="2333" w:type="dxa"/>
            <w:vMerge/>
            <w:tcBorders>
              <w:top w:val="nil"/>
              <w:left w:val="single" w:sz="8" w:space="0" w:color="BC955B"/>
              <w:bottom w:val="single" w:sz="8" w:space="0" w:color="BC955B"/>
              <w:right w:val="single" w:sz="8" w:space="0" w:color="BC955B"/>
            </w:tcBorders>
            <w:vAlign w:val="center"/>
            <w:hideMark/>
          </w:tcPr>
          <w:p w14:paraId="52F6CEC5" w14:textId="77777777" w:rsidR="00CF17BB" w:rsidRPr="003D379A" w:rsidRDefault="00CF17BB" w:rsidP="002A21E8">
            <w:pPr>
              <w:rPr>
                <w:szCs w:val="22"/>
                <w:lang w:eastAsia="es-MX"/>
              </w:rPr>
            </w:pPr>
          </w:p>
        </w:tc>
      </w:tr>
      <w:tr w:rsidR="00CF17BB" w:rsidRPr="00371CD8" w14:paraId="028354B9" w14:textId="77777777" w:rsidTr="002A21E8">
        <w:trPr>
          <w:trHeight w:val="466"/>
        </w:trPr>
        <w:tc>
          <w:tcPr>
            <w:tcW w:w="4536" w:type="dxa"/>
            <w:tcBorders>
              <w:top w:val="nil"/>
              <w:left w:val="single" w:sz="8" w:space="0" w:color="BC955B"/>
              <w:bottom w:val="single" w:sz="8" w:space="0" w:color="BC955B"/>
              <w:right w:val="single" w:sz="8" w:space="0" w:color="BC955B"/>
            </w:tcBorders>
            <w:shd w:val="clear" w:color="auto" w:fill="auto"/>
            <w:vAlign w:val="center"/>
            <w:hideMark/>
          </w:tcPr>
          <w:p w14:paraId="5105569B" w14:textId="77777777" w:rsidR="00CF17BB" w:rsidRPr="003D379A" w:rsidRDefault="00CF17BB" w:rsidP="002A21E8">
            <w:pPr>
              <w:jc w:val="both"/>
              <w:rPr>
                <w:szCs w:val="22"/>
                <w:lang w:eastAsia="es-MX"/>
              </w:rPr>
            </w:pPr>
            <w:r w:rsidRPr="003D379A">
              <w:rPr>
                <w:szCs w:val="22"/>
                <w:lang w:eastAsia="es-MX"/>
              </w:rPr>
              <w:t>Jefatura de Planeación</w:t>
            </w:r>
          </w:p>
        </w:tc>
        <w:tc>
          <w:tcPr>
            <w:tcW w:w="3119" w:type="dxa"/>
            <w:tcBorders>
              <w:top w:val="nil"/>
              <w:left w:val="nil"/>
              <w:bottom w:val="single" w:sz="8" w:space="0" w:color="BC955B"/>
              <w:right w:val="single" w:sz="8" w:space="0" w:color="BC955B"/>
            </w:tcBorders>
            <w:shd w:val="clear" w:color="auto" w:fill="auto"/>
            <w:vAlign w:val="center"/>
            <w:hideMark/>
          </w:tcPr>
          <w:p w14:paraId="54D85871" w14:textId="77777777" w:rsidR="00CF17BB" w:rsidRPr="003D379A" w:rsidRDefault="00CF17BB" w:rsidP="002A21E8">
            <w:pPr>
              <w:jc w:val="center"/>
              <w:rPr>
                <w:szCs w:val="22"/>
                <w:lang w:eastAsia="es-MX"/>
              </w:rPr>
            </w:pPr>
          </w:p>
          <w:p w14:paraId="0AC5C29E" w14:textId="77777777" w:rsidR="00CF17BB" w:rsidRPr="003D379A" w:rsidRDefault="00CF17BB" w:rsidP="002A21E8">
            <w:pPr>
              <w:jc w:val="center"/>
              <w:rPr>
                <w:szCs w:val="22"/>
                <w:lang w:eastAsia="es-MX"/>
              </w:rPr>
            </w:pPr>
            <w:r w:rsidRPr="003D379A">
              <w:rPr>
                <w:szCs w:val="22"/>
                <w:lang w:eastAsia="es-MX"/>
              </w:rPr>
              <w:t>Gerencia de Comercialización</w:t>
            </w:r>
          </w:p>
          <w:p w14:paraId="5FC7D986" w14:textId="77777777" w:rsidR="00CF17BB" w:rsidRPr="003D379A" w:rsidRDefault="00CF17BB" w:rsidP="002A21E8">
            <w:pPr>
              <w:jc w:val="center"/>
              <w:rPr>
                <w:szCs w:val="22"/>
                <w:lang w:eastAsia="es-MX"/>
              </w:rPr>
            </w:pPr>
          </w:p>
        </w:tc>
        <w:tc>
          <w:tcPr>
            <w:tcW w:w="2333" w:type="dxa"/>
            <w:tcBorders>
              <w:top w:val="nil"/>
              <w:left w:val="nil"/>
              <w:bottom w:val="single" w:sz="8" w:space="0" w:color="BC955B"/>
              <w:right w:val="single" w:sz="8" w:space="0" w:color="BC955B"/>
            </w:tcBorders>
            <w:shd w:val="clear" w:color="auto" w:fill="auto"/>
            <w:vAlign w:val="center"/>
            <w:hideMark/>
          </w:tcPr>
          <w:p w14:paraId="10F0D761" w14:textId="77777777" w:rsidR="00CF17BB" w:rsidRPr="003D379A" w:rsidRDefault="00CF17BB" w:rsidP="002A21E8">
            <w:pPr>
              <w:jc w:val="center"/>
              <w:rPr>
                <w:szCs w:val="22"/>
                <w:lang w:eastAsia="es-MX"/>
              </w:rPr>
            </w:pPr>
            <w:r w:rsidRPr="003D379A">
              <w:rPr>
                <w:szCs w:val="22"/>
                <w:lang w:eastAsia="es-MX"/>
              </w:rPr>
              <w:t>15-jul-2020-31-dic-2020</w:t>
            </w:r>
          </w:p>
        </w:tc>
      </w:tr>
    </w:tbl>
    <w:p w14:paraId="0355DE54" w14:textId="77777777" w:rsidR="00CF17BB" w:rsidRDefault="00CF17BB" w:rsidP="00CF17BB">
      <w:pPr>
        <w:spacing w:line="360" w:lineRule="auto"/>
        <w:jc w:val="both"/>
        <w:rPr>
          <w:rFonts w:eastAsia="Arial Unicode MS" w:cs="Arial"/>
          <w:b/>
          <w:color w:val="404040" w:themeColor="text1" w:themeTint="BF"/>
          <w:szCs w:val="22"/>
          <w:lang w:val="es-ES"/>
        </w:rPr>
      </w:pPr>
    </w:p>
    <w:p w14:paraId="103EFAF0" w14:textId="77777777" w:rsidR="00CF17BB" w:rsidRDefault="00CF17BB" w:rsidP="00CF17BB">
      <w:pPr>
        <w:spacing w:line="360" w:lineRule="auto"/>
        <w:jc w:val="both"/>
        <w:rPr>
          <w:rFonts w:eastAsia="Arial Unicode MS" w:cs="Arial"/>
          <w:color w:val="404040" w:themeColor="text1" w:themeTint="BF"/>
          <w:szCs w:val="22"/>
          <w:lang w:val="es-ES"/>
        </w:rPr>
      </w:pPr>
    </w:p>
    <w:p w14:paraId="5B2D7910" w14:textId="77777777" w:rsidR="00CF17BB" w:rsidRDefault="00CF17BB" w:rsidP="00CF17BB">
      <w:pPr>
        <w:spacing w:line="360" w:lineRule="auto"/>
        <w:jc w:val="both"/>
        <w:rPr>
          <w:rFonts w:eastAsia="Arial Unicode MS" w:cs="Arial"/>
          <w:color w:val="404040" w:themeColor="text1" w:themeTint="BF"/>
          <w:szCs w:val="22"/>
          <w:lang w:val="es-ES"/>
        </w:rPr>
      </w:pPr>
    </w:p>
    <w:p w14:paraId="7A8A2FA6" w14:textId="77777777" w:rsidR="00CF17BB" w:rsidRDefault="00CF17BB" w:rsidP="00CF17BB">
      <w:pPr>
        <w:spacing w:line="360" w:lineRule="auto"/>
        <w:jc w:val="both"/>
        <w:rPr>
          <w:rFonts w:eastAsia="Arial Unicode MS" w:cs="Arial"/>
          <w:color w:val="404040" w:themeColor="text1" w:themeTint="BF"/>
          <w:szCs w:val="22"/>
          <w:lang w:val="es-ES"/>
        </w:rPr>
      </w:pPr>
    </w:p>
    <w:p w14:paraId="2252DCF5" w14:textId="77777777" w:rsidR="00CF17BB" w:rsidRDefault="00CF17BB" w:rsidP="00CF17BB">
      <w:pPr>
        <w:jc w:val="both"/>
        <w:rPr>
          <w:rFonts w:eastAsia="Arial Unicode MS" w:cs="Arial"/>
          <w:color w:val="404040" w:themeColor="text1" w:themeTint="BF"/>
          <w:szCs w:val="22"/>
          <w:lang w:val="es-ES"/>
        </w:rPr>
      </w:pPr>
    </w:p>
    <w:tbl>
      <w:tblPr>
        <w:tblW w:w="8890" w:type="dxa"/>
        <w:jc w:val="center"/>
        <w:tblCellMar>
          <w:left w:w="70" w:type="dxa"/>
          <w:right w:w="70" w:type="dxa"/>
        </w:tblCellMar>
        <w:tblLook w:val="04A0" w:firstRow="1" w:lastRow="0" w:firstColumn="1" w:lastColumn="0" w:noHBand="0" w:noVBand="1"/>
      </w:tblPr>
      <w:tblGrid>
        <w:gridCol w:w="4851"/>
        <w:gridCol w:w="2476"/>
        <w:gridCol w:w="1563"/>
      </w:tblGrid>
      <w:tr w:rsidR="00CF17BB" w:rsidRPr="00C063E4" w14:paraId="22C1D02C" w14:textId="77777777" w:rsidTr="002A21E8">
        <w:trPr>
          <w:trHeight w:val="611"/>
          <w:jc w:val="center"/>
        </w:trPr>
        <w:tc>
          <w:tcPr>
            <w:tcW w:w="4851" w:type="dxa"/>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5FF35AF9" w14:textId="77777777" w:rsidR="00CF17BB" w:rsidRPr="003D379A" w:rsidRDefault="00CF17BB" w:rsidP="002A21E8">
            <w:pPr>
              <w:jc w:val="center"/>
              <w:rPr>
                <w:b/>
                <w:bCs/>
                <w:color w:val="DEC9A2"/>
                <w:szCs w:val="22"/>
                <w:lang w:eastAsia="es-MX"/>
              </w:rPr>
            </w:pPr>
            <w:r w:rsidRPr="003D379A">
              <w:rPr>
                <w:b/>
                <w:bCs/>
                <w:color w:val="DEC9A2"/>
                <w:szCs w:val="22"/>
                <w:lang w:eastAsia="es-MX"/>
              </w:rPr>
              <w:t>PLANTILLA AUTORIZADA</w:t>
            </w:r>
          </w:p>
        </w:tc>
        <w:tc>
          <w:tcPr>
            <w:tcW w:w="2476" w:type="dxa"/>
            <w:tcBorders>
              <w:top w:val="single" w:sz="8" w:space="0" w:color="BC955B"/>
              <w:left w:val="nil"/>
              <w:bottom w:val="single" w:sz="8" w:space="0" w:color="BC955B"/>
              <w:right w:val="single" w:sz="8" w:space="0" w:color="BC955B"/>
            </w:tcBorders>
            <w:shd w:val="clear" w:color="auto" w:fill="40665C"/>
            <w:vAlign w:val="center"/>
            <w:hideMark/>
          </w:tcPr>
          <w:p w14:paraId="15F5F699" w14:textId="77777777" w:rsidR="00CF17BB" w:rsidRPr="003D379A" w:rsidRDefault="00CF17BB" w:rsidP="002A21E8">
            <w:pPr>
              <w:jc w:val="center"/>
              <w:rPr>
                <w:b/>
                <w:bCs/>
                <w:color w:val="DEC9A2"/>
                <w:szCs w:val="22"/>
                <w:lang w:eastAsia="es-MX"/>
              </w:rPr>
            </w:pPr>
            <w:r w:rsidRPr="003D379A">
              <w:rPr>
                <w:b/>
                <w:bCs/>
                <w:color w:val="DEC9A2"/>
                <w:szCs w:val="22"/>
                <w:lang w:eastAsia="es-MX"/>
              </w:rPr>
              <w:t>AUTORIZADO</w:t>
            </w:r>
          </w:p>
        </w:tc>
        <w:tc>
          <w:tcPr>
            <w:tcW w:w="1563" w:type="dxa"/>
            <w:tcBorders>
              <w:top w:val="single" w:sz="8" w:space="0" w:color="BC955B"/>
              <w:left w:val="nil"/>
              <w:bottom w:val="single" w:sz="8" w:space="0" w:color="BC955B"/>
              <w:right w:val="single" w:sz="8" w:space="0" w:color="BC955B"/>
            </w:tcBorders>
            <w:shd w:val="clear" w:color="auto" w:fill="40665C"/>
            <w:vAlign w:val="center"/>
            <w:hideMark/>
          </w:tcPr>
          <w:p w14:paraId="180213E4" w14:textId="77777777" w:rsidR="00CF17BB" w:rsidRPr="003D379A" w:rsidRDefault="00CF17BB" w:rsidP="002A21E8">
            <w:pPr>
              <w:jc w:val="center"/>
              <w:rPr>
                <w:b/>
                <w:bCs/>
                <w:color w:val="DEC9A2"/>
                <w:szCs w:val="22"/>
                <w:lang w:eastAsia="es-MX"/>
              </w:rPr>
            </w:pPr>
            <w:r w:rsidRPr="003D379A">
              <w:rPr>
                <w:b/>
                <w:bCs/>
                <w:color w:val="DEC9A2"/>
                <w:szCs w:val="22"/>
                <w:lang w:eastAsia="es-MX"/>
              </w:rPr>
              <w:t>OCUPADO</w:t>
            </w:r>
          </w:p>
        </w:tc>
      </w:tr>
      <w:tr w:rsidR="00CF17BB" w:rsidRPr="00C063E4" w14:paraId="58C2D044" w14:textId="77777777" w:rsidTr="002A21E8">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14:paraId="005BE042" w14:textId="77777777" w:rsidR="00CF17BB" w:rsidRPr="003D379A" w:rsidRDefault="00CF17BB" w:rsidP="002A21E8">
            <w:pPr>
              <w:jc w:val="both"/>
              <w:rPr>
                <w:szCs w:val="22"/>
                <w:lang w:eastAsia="es-MX"/>
              </w:rPr>
            </w:pPr>
            <w:r w:rsidRPr="003D379A">
              <w:rPr>
                <w:szCs w:val="22"/>
                <w:lang w:eastAsia="es-MX"/>
              </w:rPr>
              <w:t>Director General</w:t>
            </w:r>
          </w:p>
        </w:tc>
        <w:tc>
          <w:tcPr>
            <w:tcW w:w="2476" w:type="dxa"/>
            <w:tcBorders>
              <w:top w:val="nil"/>
              <w:left w:val="nil"/>
              <w:bottom w:val="single" w:sz="8" w:space="0" w:color="BC955B"/>
              <w:right w:val="single" w:sz="8" w:space="0" w:color="BC955B"/>
            </w:tcBorders>
            <w:shd w:val="clear" w:color="auto" w:fill="auto"/>
            <w:vAlign w:val="center"/>
            <w:hideMark/>
          </w:tcPr>
          <w:p w14:paraId="5FB70743" w14:textId="77777777" w:rsidR="00CF17BB" w:rsidRPr="003D379A" w:rsidRDefault="00CF17BB" w:rsidP="002A21E8">
            <w:pPr>
              <w:jc w:val="center"/>
              <w:rPr>
                <w:szCs w:val="22"/>
                <w:lang w:eastAsia="es-MX"/>
              </w:rPr>
            </w:pPr>
            <w:r w:rsidRPr="003D379A">
              <w:rPr>
                <w:szCs w:val="22"/>
                <w:lang w:eastAsia="es-MX"/>
              </w:rPr>
              <w:t>1</w:t>
            </w:r>
          </w:p>
        </w:tc>
        <w:tc>
          <w:tcPr>
            <w:tcW w:w="1563" w:type="dxa"/>
            <w:tcBorders>
              <w:top w:val="nil"/>
              <w:left w:val="nil"/>
              <w:bottom w:val="single" w:sz="8" w:space="0" w:color="BC955B"/>
              <w:right w:val="single" w:sz="8" w:space="0" w:color="BC955B"/>
            </w:tcBorders>
            <w:shd w:val="clear" w:color="auto" w:fill="auto"/>
            <w:vAlign w:val="center"/>
            <w:hideMark/>
          </w:tcPr>
          <w:p w14:paraId="0B9E7388" w14:textId="77777777" w:rsidR="00CF17BB" w:rsidRPr="003D379A" w:rsidRDefault="00CF17BB" w:rsidP="002A21E8">
            <w:pPr>
              <w:jc w:val="center"/>
              <w:rPr>
                <w:szCs w:val="22"/>
                <w:lang w:eastAsia="es-MX"/>
              </w:rPr>
            </w:pPr>
            <w:r w:rsidRPr="003D379A">
              <w:rPr>
                <w:szCs w:val="22"/>
                <w:lang w:eastAsia="es-MX"/>
              </w:rPr>
              <w:t>1</w:t>
            </w:r>
          </w:p>
        </w:tc>
      </w:tr>
      <w:tr w:rsidR="00CF17BB" w:rsidRPr="00C063E4" w14:paraId="17BF5A04" w14:textId="77777777" w:rsidTr="002A21E8">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14:paraId="44BCB2D2" w14:textId="77777777" w:rsidR="00CF17BB" w:rsidRPr="003D379A" w:rsidRDefault="00CF17BB" w:rsidP="002A21E8">
            <w:pPr>
              <w:jc w:val="both"/>
              <w:rPr>
                <w:szCs w:val="22"/>
                <w:lang w:eastAsia="es-MX"/>
              </w:rPr>
            </w:pPr>
            <w:r w:rsidRPr="003D379A">
              <w:rPr>
                <w:szCs w:val="22"/>
                <w:lang w:eastAsia="es-MX"/>
              </w:rPr>
              <w:t>Gerentes de Área</w:t>
            </w:r>
          </w:p>
        </w:tc>
        <w:tc>
          <w:tcPr>
            <w:tcW w:w="2476" w:type="dxa"/>
            <w:tcBorders>
              <w:top w:val="nil"/>
              <w:left w:val="nil"/>
              <w:bottom w:val="single" w:sz="8" w:space="0" w:color="BC955B"/>
              <w:right w:val="single" w:sz="8" w:space="0" w:color="BC955B"/>
            </w:tcBorders>
            <w:shd w:val="clear" w:color="auto" w:fill="auto"/>
            <w:vAlign w:val="center"/>
            <w:hideMark/>
          </w:tcPr>
          <w:p w14:paraId="1624EE45" w14:textId="77777777" w:rsidR="00CF17BB" w:rsidRPr="003D379A" w:rsidRDefault="00CF17BB" w:rsidP="002A21E8">
            <w:pPr>
              <w:jc w:val="center"/>
              <w:rPr>
                <w:szCs w:val="22"/>
                <w:lang w:eastAsia="es-MX"/>
              </w:rPr>
            </w:pPr>
            <w:r w:rsidRPr="003D379A">
              <w:rPr>
                <w:szCs w:val="22"/>
                <w:lang w:eastAsia="es-MX"/>
              </w:rPr>
              <w:t>3</w:t>
            </w:r>
          </w:p>
        </w:tc>
        <w:tc>
          <w:tcPr>
            <w:tcW w:w="1563" w:type="dxa"/>
            <w:tcBorders>
              <w:top w:val="nil"/>
              <w:left w:val="nil"/>
              <w:bottom w:val="single" w:sz="8" w:space="0" w:color="BC955B"/>
              <w:right w:val="single" w:sz="8" w:space="0" w:color="BC955B"/>
            </w:tcBorders>
            <w:shd w:val="clear" w:color="auto" w:fill="auto"/>
            <w:vAlign w:val="center"/>
            <w:hideMark/>
          </w:tcPr>
          <w:p w14:paraId="21D58796" w14:textId="77777777" w:rsidR="00CF17BB" w:rsidRPr="003D379A" w:rsidRDefault="00CF17BB" w:rsidP="002A21E8">
            <w:pPr>
              <w:jc w:val="center"/>
              <w:rPr>
                <w:szCs w:val="22"/>
                <w:lang w:eastAsia="es-MX"/>
              </w:rPr>
            </w:pPr>
            <w:r w:rsidRPr="003D379A">
              <w:rPr>
                <w:szCs w:val="22"/>
                <w:lang w:eastAsia="es-MX"/>
              </w:rPr>
              <w:t>3</w:t>
            </w:r>
          </w:p>
        </w:tc>
      </w:tr>
      <w:tr w:rsidR="00CF17BB" w:rsidRPr="00C063E4" w14:paraId="39709AF8" w14:textId="77777777" w:rsidTr="002A21E8">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14:paraId="22ECFABC" w14:textId="77777777" w:rsidR="00CF17BB" w:rsidRPr="003D379A" w:rsidRDefault="00CF17BB" w:rsidP="002A21E8">
            <w:pPr>
              <w:jc w:val="both"/>
              <w:rPr>
                <w:szCs w:val="22"/>
                <w:lang w:eastAsia="es-MX"/>
              </w:rPr>
            </w:pPr>
            <w:r w:rsidRPr="003D379A">
              <w:rPr>
                <w:szCs w:val="22"/>
                <w:lang w:eastAsia="es-MX"/>
              </w:rPr>
              <w:t>Titular del Órgano Interno de Control</w:t>
            </w:r>
          </w:p>
        </w:tc>
        <w:tc>
          <w:tcPr>
            <w:tcW w:w="2476" w:type="dxa"/>
            <w:tcBorders>
              <w:top w:val="nil"/>
              <w:left w:val="nil"/>
              <w:bottom w:val="single" w:sz="8" w:space="0" w:color="BC955B"/>
              <w:right w:val="single" w:sz="8" w:space="0" w:color="BC955B"/>
            </w:tcBorders>
            <w:shd w:val="clear" w:color="auto" w:fill="auto"/>
            <w:vAlign w:val="center"/>
            <w:hideMark/>
          </w:tcPr>
          <w:p w14:paraId="785BC95F" w14:textId="77777777" w:rsidR="00CF17BB" w:rsidRPr="003D379A" w:rsidRDefault="00CF17BB" w:rsidP="002A21E8">
            <w:pPr>
              <w:jc w:val="center"/>
              <w:rPr>
                <w:szCs w:val="22"/>
                <w:lang w:eastAsia="es-MX"/>
              </w:rPr>
            </w:pPr>
            <w:r w:rsidRPr="003D379A">
              <w:rPr>
                <w:szCs w:val="22"/>
                <w:lang w:eastAsia="es-MX"/>
              </w:rPr>
              <w:t>1</w:t>
            </w:r>
          </w:p>
        </w:tc>
        <w:tc>
          <w:tcPr>
            <w:tcW w:w="1563" w:type="dxa"/>
            <w:tcBorders>
              <w:top w:val="nil"/>
              <w:left w:val="nil"/>
              <w:bottom w:val="single" w:sz="8" w:space="0" w:color="BC955B"/>
              <w:right w:val="single" w:sz="8" w:space="0" w:color="BC955B"/>
            </w:tcBorders>
            <w:shd w:val="clear" w:color="auto" w:fill="auto"/>
            <w:vAlign w:val="center"/>
            <w:hideMark/>
          </w:tcPr>
          <w:p w14:paraId="744941DC" w14:textId="77777777" w:rsidR="00CF17BB" w:rsidRPr="003D379A" w:rsidRDefault="00CF17BB" w:rsidP="002A21E8">
            <w:pPr>
              <w:jc w:val="center"/>
              <w:rPr>
                <w:szCs w:val="22"/>
                <w:lang w:eastAsia="es-MX"/>
              </w:rPr>
            </w:pPr>
            <w:r w:rsidRPr="003D379A">
              <w:rPr>
                <w:szCs w:val="22"/>
                <w:lang w:eastAsia="es-MX"/>
              </w:rPr>
              <w:t>1</w:t>
            </w:r>
          </w:p>
        </w:tc>
      </w:tr>
      <w:tr w:rsidR="00CF17BB" w:rsidRPr="00C063E4" w14:paraId="0D8BDCD0" w14:textId="77777777" w:rsidTr="002A21E8">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14:paraId="2FF5F449" w14:textId="77777777" w:rsidR="00CF17BB" w:rsidRPr="003D379A" w:rsidRDefault="00CF17BB" w:rsidP="002A21E8">
            <w:pPr>
              <w:jc w:val="both"/>
              <w:rPr>
                <w:szCs w:val="22"/>
                <w:lang w:eastAsia="es-MX"/>
              </w:rPr>
            </w:pPr>
            <w:r w:rsidRPr="003D379A">
              <w:rPr>
                <w:szCs w:val="22"/>
                <w:lang w:eastAsia="es-MX"/>
              </w:rPr>
              <w:t>Subgerentes/as de Área</w:t>
            </w:r>
          </w:p>
        </w:tc>
        <w:tc>
          <w:tcPr>
            <w:tcW w:w="2476" w:type="dxa"/>
            <w:tcBorders>
              <w:top w:val="nil"/>
              <w:left w:val="nil"/>
              <w:bottom w:val="single" w:sz="8" w:space="0" w:color="BC955B"/>
              <w:right w:val="single" w:sz="8" w:space="0" w:color="BC955B"/>
            </w:tcBorders>
            <w:shd w:val="clear" w:color="auto" w:fill="auto"/>
            <w:vAlign w:val="center"/>
            <w:hideMark/>
          </w:tcPr>
          <w:p w14:paraId="09A96658" w14:textId="77777777" w:rsidR="00CF17BB" w:rsidRPr="003D379A" w:rsidRDefault="00CF17BB" w:rsidP="002A21E8">
            <w:pPr>
              <w:jc w:val="center"/>
              <w:rPr>
                <w:szCs w:val="22"/>
                <w:lang w:eastAsia="es-MX"/>
              </w:rPr>
            </w:pPr>
            <w:r w:rsidRPr="003D379A">
              <w:rPr>
                <w:szCs w:val="22"/>
                <w:lang w:eastAsia="es-MX"/>
              </w:rPr>
              <w:t>7</w:t>
            </w:r>
          </w:p>
        </w:tc>
        <w:tc>
          <w:tcPr>
            <w:tcW w:w="1563" w:type="dxa"/>
            <w:tcBorders>
              <w:top w:val="nil"/>
              <w:left w:val="nil"/>
              <w:bottom w:val="single" w:sz="8" w:space="0" w:color="BC955B"/>
              <w:right w:val="single" w:sz="8" w:space="0" w:color="BC955B"/>
            </w:tcBorders>
            <w:shd w:val="clear" w:color="auto" w:fill="auto"/>
            <w:vAlign w:val="center"/>
            <w:hideMark/>
          </w:tcPr>
          <w:p w14:paraId="42C7FEEF" w14:textId="77777777" w:rsidR="00CF17BB" w:rsidRPr="003D379A" w:rsidRDefault="00CF17BB" w:rsidP="002A21E8">
            <w:pPr>
              <w:jc w:val="center"/>
              <w:rPr>
                <w:szCs w:val="22"/>
                <w:lang w:eastAsia="es-MX"/>
              </w:rPr>
            </w:pPr>
            <w:r w:rsidRPr="003D379A">
              <w:rPr>
                <w:szCs w:val="22"/>
                <w:lang w:eastAsia="es-MX"/>
              </w:rPr>
              <w:t>6</w:t>
            </w:r>
          </w:p>
        </w:tc>
      </w:tr>
      <w:tr w:rsidR="00CF17BB" w:rsidRPr="00C063E4" w14:paraId="7B293EB4" w14:textId="77777777" w:rsidTr="002A21E8">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14:paraId="49A2BDB3" w14:textId="77777777" w:rsidR="00CF17BB" w:rsidRPr="003D379A" w:rsidRDefault="00CF17BB" w:rsidP="002A21E8">
            <w:pPr>
              <w:jc w:val="both"/>
              <w:rPr>
                <w:szCs w:val="22"/>
                <w:lang w:eastAsia="es-MX"/>
              </w:rPr>
            </w:pPr>
            <w:r w:rsidRPr="003D379A">
              <w:rPr>
                <w:szCs w:val="22"/>
                <w:lang w:eastAsia="es-MX"/>
              </w:rPr>
              <w:t>Jefes/as de Departamento</w:t>
            </w:r>
          </w:p>
        </w:tc>
        <w:tc>
          <w:tcPr>
            <w:tcW w:w="2476" w:type="dxa"/>
            <w:tcBorders>
              <w:top w:val="nil"/>
              <w:left w:val="nil"/>
              <w:bottom w:val="single" w:sz="8" w:space="0" w:color="BC955B"/>
              <w:right w:val="single" w:sz="8" w:space="0" w:color="BC955B"/>
            </w:tcBorders>
            <w:shd w:val="clear" w:color="auto" w:fill="auto"/>
            <w:vAlign w:val="center"/>
            <w:hideMark/>
          </w:tcPr>
          <w:p w14:paraId="03546754" w14:textId="77777777" w:rsidR="00CF17BB" w:rsidRPr="003D379A" w:rsidRDefault="00CF17BB" w:rsidP="002A21E8">
            <w:pPr>
              <w:jc w:val="center"/>
              <w:rPr>
                <w:szCs w:val="22"/>
                <w:lang w:eastAsia="es-MX"/>
              </w:rPr>
            </w:pPr>
            <w:r w:rsidRPr="003D379A">
              <w:rPr>
                <w:szCs w:val="22"/>
                <w:lang w:eastAsia="es-MX"/>
              </w:rPr>
              <w:t>9</w:t>
            </w:r>
          </w:p>
        </w:tc>
        <w:tc>
          <w:tcPr>
            <w:tcW w:w="1563" w:type="dxa"/>
            <w:tcBorders>
              <w:top w:val="nil"/>
              <w:left w:val="nil"/>
              <w:bottom w:val="single" w:sz="8" w:space="0" w:color="BC955B"/>
              <w:right w:val="single" w:sz="8" w:space="0" w:color="BC955B"/>
            </w:tcBorders>
            <w:shd w:val="clear" w:color="auto" w:fill="auto"/>
            <w:vAlign w:val="center"/>
            <w:hideMark/>
          </w:tcPr>
          <w:p w14:paraId="580CB930" w14:textId="77777777" w:rsidR="00CF17BB" w:rsidRPr="003D379A" w:rsidRDefault="00CF17BB" w:rsidP="002A21E8">
            <w:pPr>
              <w:jc w:val="center"/>
              <w:rPr>
                <w:szCs w:val="22"/>
                <w:lang w:eastAsia="es-MX"/>
              </w:rPr>
            </w:pPr>
            <w:r w:rsidRPr="003D379A">
              <w:rPr>
                <w:szCs w:val="22"/>
                <w:lang w:eastAsia="es-MX"/>
              </w:rPr>
              <w:t>8</w:t>
            </w:r>
          </w:p>
        </w:tc>
      </w:tr>
      <w:tr w:rsidR="00CF17BB" w:rsidRPr="00C063E4" w14:paraId="0393BD0A" w14:textId="77777777" w:rsidTr="002A21E8">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14:paraId="78576F2E" w14:textId="77777777" w:rsidR="00CF17BB" w:rsidRPr="003D379A" w:rsidRDefault="00CF17BB" w:rsidP="002A21E8">
            <w:pPr>
              <w:jc w:val="both"/>
              <w:rPr>
                <w:b/>
                <w:bCs/>
                <w:szCs w:val="22"/>
                <w:lang w:eastAsia="es-MX"/>
              </w:rPr>
            </w:pPr>
            <w:r w:rsidRPr="003D379A">
              <w:rPr>
                <w:b/>
                <w:bCs/>
                <w:szCs w:val="22"/>
                <w:lang w:eastAsia="es-MX"/>
              </w:rPr>
              <w:t>Suma Personal de Mando Autorizado</w:t>
            </w:r>
          </w:p>
        </w:tc>
        <w:tc>
          <w:tcPr>
            <w:tcW w:w="2476" w:type="dxa"/>
            <w:tcBorders>
              <w:top w:val="nil"/>
              <w:left w:val="nil"/>
              <w:bottom w:val="single" w:sz="8" w:space="0" w:color="BC955B"/>
              <w:right w:val="single" w:sz="8" w:space="0" w:color="BC955B"/>
            </w:tcBorders>
            <w:shd w:val="clear" w:color="auto" w:fill="auto"/>
            <w:vAlign w:val="center"/>
            <w:hideMark/>
          </w:tcPr>
          <w:p w14:paraId="4D513836" w14:textId="77777777" w:rsidR="00CF17BB" w:rsidRPr="003D379A" w:rsidRDefault="00CF17BB" w:rsidP="002A21E8">
            <w:pPr>
              <w:jc w:val="center"/>
              <w:rPr>
                <w:b/>
                <w:bCs/>
                <w:szCs w:val="22"/>
                <w:lang w:eastAsia="es-MX"/>
              </w:rPr>
            </w:pPr>
            <w:r w:rsidRPr="003D379A">
              <w:rPr>
                <w:b/>
                <w:bCs/>
                <w:szCs w:val="22"/>
                <w:lang w:eastAsia="es-MX"/>
              </w:rPr>
              <w:t>21</w:t>
            </w:r>
          </w:p>
        </w:tc>
        <w:tc>
          <w:tcPr>
            <w:tcW w:w="1563" w:type="dxa"/>
            <w:tcBorders>
              <w:top w:val="nil"/>
              <w:left w:val="nil"/>
              <w:bottom w:val="single" w:sz="8" w:space="0" w:color="BC955B"/>
              <w:right w:val="single" w:sz="8" w:space="0" w:color="BC955B"/>
            </w:tcBorders>
            <w:shd w:val="clear" w:color="auto" w:fill="auto"/>
            <w:vAlign w:val="center"/>
            <w:hideMark/>
          </w:tcPr>
          <w:p w14:paraId="3FE65D3D" w14:textId="77777777" w:rsidR="00CF17BB" w:rsidRPr="003D379A" w:rsidRDefault="00CF17BB" w:rsidP="002A21E8">
            <w:pPr>
              <w:jc w:val="center"/>
              <w:rPr>
                <w:b/>
                <w:bCs/>
                <w:szCs w:val="22"/>
                <w:lang w:eastAsia="es-MX"/>
              </w:rPr>
            </w:pPr>
            <w:r w:rsidRPr="003D379A">
              <w:rPr>
                <w:b/>
                <w:bCs/>
                <w:szCs w:val="22"/>
                <w:lang w:eastAsia="es-MX"/>
              </w:rPr>
              <w:t>19</w:t>
            </w:r>
          </w:p>
        </w:tc>
      </w:tr>
      <w:tr w:rsidR="00CF17BB" w:rsidRPr="00C063E4" w14:paraId="6F7AE1B2" w14:textId="77777777" w:rsidTr="002A21E8">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14:paraId="55C7CDDF" w14:textId="77777777" w:rsidR="00CF17BB" w:rsidRPr="003D379A" w:rsidRDefault="00CF17BB" w:rsidP="002A21E8">
            <w:pPr>
              <w:jc w:val="both"/>
              <w:rPr>
                <w:b/>
                <w:bCs/>
                <w:szCs w:val="22"/>
                <w:lang w:eastAsia="es-MX"/>
              </w:rPr>
            </w:pPr>
            <w:r w:rsidRPr="003D379A">
              <w:rPr>
                <w:b/>
                <w:bCs/>
                <w:szCs w:val="22"/>
                <w:lang w:eastAsia="es-MX"/>
              </w:rPr>
              <w:t>Personal Operativo autorizado</w:t>
            </w:r>
          </w:p>
        </w:tc>
        <w:tc>
          <w:tcPr>
            <w:tcW w:w="2476" w:type="dxa"/>
            <w:tcBorders>
              <w:top w:val="nil"/>
              <w:left w:val="nil"/>
              <w:bottom w:val="single" w:sz="8" w:space="0" w:color="BC955B"/>
              <w:right w:val="single" w:sz="8" w:space="0" w:color="BC955B"/>
            </w:tcBorders>
            <w:shd w:val="clear" w:color="auto" w:fill="auto"/>
            <w:vAlign w:val="center"/>
            <w:hideMark/>
          </w:tcPr>
          <w:p w14:paraId="6D31C86A" w14:textId="77777777" w:rsidR="00CF17BB" w:rsidRPr="003D379A" w:rsidRDefault="00CF17BB" w:rsidP="002A21E8">
            <w:pPr>
              <w:jc w:val="center"/>
              <w:rPr>
                <w:b/>
                <w:bCs/>
                <w:szCs w:val="22"/>
                <w:lang w:eastAsia="es-MX"/>
              </w:rPr>
            </w:pPr>
            <w:r w:rsidRPr="003D379A">
              <w:rPr>
                <w:b/>
                <w:bCs/>
                <w:szCs w:val="22"/>
                <w:lang w:eastAsia="es-MX"/>
              </w:rPr>
              <w:t>24</w:t>
            </w:r>
          </w:p>
        </w:tc>
        <w:tc>
          <w:tcPr>
            <w:tcW w:w="1563" w:type="dxa"/>
            <w:tcBorders>
              <w:top w:val="nil"/>
              <w:left w:val="nil"/>
              <w:bottom w:val="single" w:sz="8" w:space="0" w:color="BC955B"/>
              <w:right w:val="single" w:sz="8" w:space="0" w:color="BC955B"/>
            </w:tcBorders>
            <w:shd w:val="clear" w:color="auto" w:fill="auto"/>
            <w:vAlign w:val="center"/>
            <w:hideMark/>
          </w:tcPr>
          <w:p w14:paraId="29E273A2" w14:textId="77777777" w:rsidR="00CF17BB" w:rsidRPr="003D379A" w:rsidRDefault="00CF17BB" w:rsidP="002A21E8">
            <w:pPr>
              <w:jc w:val="center"/>
              <w:rPr>
                <w:b/>
                <w:bCs/>
                <w:szCs w:val="22"/>
                <w:lang w:eastAsia="es-MX"/>
              </w:rPr>
            </w:pPr>
            <w:r w:rsidRPr="003D379A">
              <w:rPr>
                <w:b/>
                <w:bCs/>
                <w:szCs w:val="22"/>
                <w:lang w:eastAsia="es-MX"/>
              </w:rPr>
              <w:t>23</w:t>
            </w:r>
          </w:p>
        </w:tc>
      </w:tr>
      <w:tr w:rsidR="00CF17BB" w:rsidRPr="00C063E4" w14:paraId="47CD339D" w14:textId="77777777" w:rsidTr="002A21E8">
        <w:trPr>
          <w:trHeight w:val="312"/>
          <w:jc w:val="center"/>
        </w:trPr>
        <w:tc>
          <w:tcPr>
            <w:tcW w:w="4851" w:type="dxa"/>
            <w:tcBorders>
              <w:top w:val="nil"/>
              <w:left w:val="single" w:sz="8" w:space="0" w:color="BC955B"/>
              <w:bottom w:val="single" w:sz="8" w:space="0" w:color="BC955B"/>
              <w:right w:val="single" w:sz="8" w:space="0" w:color="BC955B"/>
            </w:tcBorders>
            <w:shd w:val="clear" w:color="auto" w:fill="40665C"/>
            <w:vAlign w:val="center"/>
            <w:hideMark/>
          </w:tcPr>
          <w:p w14:paraId="58314D51" w14:textId="77777777" w:rsidR="00CF17BB" w:rsidRPr="003D379A" w:rsidRDefault="00CF17BB" w:rsidP="002A21E8">
            <w:pPr>
              <w:jc w:val="center"/>
              <w:rPr>
                <w:b/>
                <w:bCs/>
                <w:color w:val="DEC9A2"/>
                <w:szCs w:val="22"/>
                <w:lang w:eastAsia="es-MX"/>
              </w:rPr>
            </w:pPr>
            <w:r w:rsidRPr="003D379A">
              <w:rPr>
                <w:b/>
                <w:bCs/>
                <w:color w:val="DEC9A2"/>
                <w:szCs w:val="22"/>
                <w:lang w:eastAsia="es-MX"/>
              </w:rPr>
              <w:t>TOTAL</w:t>
            </w:r>
          </w:p>
        </w:tc>
        <w:tc>
          <w:tcPr>
            <w:tcW w:w="2476" w:type="dxa"/>
            <w:tcBorders>
              <w:top w:val="nil"/>
              <w:left w:val="nil"/>
              <w:bottom w:val="single" w:sz="8" w:space="0" w:color="BC955B"/>
              <w:right w:val="single" w:sz="8" w:space="0" w:color="BC955B"/>
            </w:tcBorders>
            <w:shd w:val="clear" w:color="auto" w:fill="40665C"/>
            <w:vAlign w:val="center"/>
            <w:hideMark/>
          </w:tcPr>
          <w:p w14:paraId="76700CBE" w14:textId="77777777" w:rsidR="00CF17BB" w:rsidRPr="003D379A" w:rsidRDefault="00CF17BB" w:rsidP="002A21E8">
            <w:pPr>
              <w:jc w:val="center"/>
              <w:rPr>
                <w:b/>
                <w:bCs/>
                <w:color w:val="DEC9A2"/>
                <w:szCs w:val="22"/>
                <w:lang w:eastAsia="es-MX"/>
              </w:rPr>
            </w:pPr>
            <w:r w:rsidRPr="003D379A">
              <w:rPr>
                <w:b/>
                <w:bCs/>
                <w:color w:val="DEC9A2"/>
                <w:szCs w:val="22"/>
                <w:lang w:eastAsia="es-MX"/>
              </w:rPr>
              <w:t>45</w:t>
            </w:r>
          </w:p>
        </w:tc>
        <w:tc>
          <w:tcPr>
            <w:tcW w:w="1563" w:type="dxa"/>
            <w:tcBorders>
              <w:top w:val="nil"/>
              <w:left w:val="nil"/>
              <w:bottom w:val="single" w:sz="8" w:space="0" w:color="BC955B"/>
              <w:right w:val="single" w:sz="8" w:space="0" w:color="BC955B"/>
            </w:tcBorders>
            <w:shd w:val="clear" w:color="auto" w:fill="40665C"/>
            <w:vAlign w:val="center"/>
            <w:hideMark/>
          </w:tcPr>
          <w:p w14:paraId="43A5B994" w14:textId="77777777" w:rsidR="00CF17BB" w:rsidRPr="003D379A" w:rsidRDefault="00CF17BB" w:rsidP="002A21E8">
            <w:pPr>
              <w:jc w:val="center"/>
              <w:rPr>
                <w:b/>
                <w:bCs/>
                <w:color w:val="DEC9A2"/>
                <w:szCs w:val="22"/>
                <w:lang w:eastAsia="es-MX"/>
              </w:rPr>
            </w:pPr>
            <w:r w:rsidRPr="003D379A">
              <w:rPr>
                <w:b/>
                <w:bCs/>
                <w:color w:val="DEC9A2"/>
                <w:szCs w:val="22"/>
                <w:lang w:eastAsia="es-MX"/>
              </w:rPr>
              <w:t>42</w:t>
            </w:r>
          </w:p>
        </w:tc>
      </w:tr>
      <w:tr w:rsidR="00CF17BB" w:rsidRPr="00C063E4" w14:paraId="1FC031F7" w14:textId="77777777" w:rsidTr="002A21E8">
        <w:trPr>
          <w:trHeight w:val="312"/>
          <w:jc w:val="center"/>
        </w:trPr>
        <w:tc>
          <w:tcPr>
            <w:tcW w:w="4851" w:type="dxa"/>
            <w:tcBorders>
              <w:top w:val="nil"/>
              <w:left w:val="nil"/>
              <w:bottom w:val="nil"/>
              <w:right w:val="nil"/>
            </w:tcBorders>
            <w:shd w:val="clear" w:color="auto" w:fill="auto"/>
            <w:noWrap/>
            <w:vAlign w:val="bottom"/>
            <w:hideMark/>
          </w:tcPr>
          <w:p w14:paraId="2641E780" w14:textId="77777777" w:rsidR="00CF17BB" w:rsidRPr="00C063E4" w:rsidRDefault="00CF17BB" w:rsidP="002A21E8">
            <w:pPr>
              <w:jc w:val="center"/>
              <w:rPr>
                <w:b/>
                <w:bCs/>
                <w:color w:val="FFFFFF"/>
                <w:szCs w:val="22"/>
                <w:lang w:eastAsia="es-MX"/>
              </w:rPr>
            </w:pPr>
          </w:p>
        </w:tc>
        <w:tc>
          <w:tcPr>
            <w:tcW w:w="2476" w:type="dxa"/>
            <w:tcBorders>
              <w:top w:val="nil"/>
              <w:left w:val="nil"/>
              <w:bottom w:val="nil"/>
              <w:right w:val="nil"/>
            </w:tcBorders>
            <w:shd w:val="clear" w:color="auto" w:fill="auto"/>
            <w:noWrap/>
            <w:vAlign w:val="bottom"/>
            <w:hideMark/>
          </w:tcPr>
          <w:p w14:paraId="495AEEB1" w14:textId="77777777" w:rsidR="00CF17BB" w:rsidRPr="00C063E4" w:rsidRDefault="00CF17BB" w:rsidP="002A21E8">
            <w:pPr>
              <w:rPr>
                <w:lang w:eastAsia="es-MX"/>
              </w:rPr>
            </w:pPr>
          </w:p>
        </w:tc>
        <w:tc>
          <w:tcPr>
            <w:tcW w:w="1563" w:type="dxa"/>
            <w:tcBorders>
              <w:top w:val="nil"/>
              <w:left w:val="nil"/>
              <w:bottom w:val="nil"/>
              <w:right w:val="nil"/>
            </w:tcBorders>
            <w:shd w:val="clear" w:color="auto" w:fill="auto"/>
            <w:noWrap/>
            <w:vAlign w:val="bottom"/>
            <w:hideMark/>
          </w:tcPr>
          <w:p w14:paraId="4083EA4C" w14:textId="77777777" w:rsidR="00CF17BB" w:rsidRPr="00C063E4" w:rsidRDefault="00CF17BB" w:rsidP="002A21E8">
            <w:pPr>
              <w:rPr>
                <w:lang w:eastAsia="es-MX"/>
              </w:rPr>
            </w:pPr>
          </w:p>
        </w:tc>
      </w:tr>
      <w:tr w:rsidR="00CF17BB" w:rsidRPr="00C063E4" w14:paraId="2C97F22B" w14:textId="77777777" w:rsidTr="002A21E8">
        <w:trPr>
          <w:trHeight w:val="312"/>
          <w:jc w:val="center"/>
        </w:trPr>
        <w:tc>
          <w:tcPr>
            <w:tcW w:w="4851" w:type="dxa"/>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2B4987BB" w14:textId="77777777" w:rsidR="00CF17BB" w:rsidRPr="003D379A" w:rsidRDefault="00CF17BB" w:rsidP="002A21E8">
            <w:pPr>
              <w:jc w:val="center"/>
              <w:rPr>
                <w:b/>
                <w:bCs/>
                <w:color w:val="DEC9A2"/>
                <w:szCs w:val="22"/>
                <w:lang w:eastAsia="es-MX"/>
              </w:rPr>
            </w:pPr>
            <w:r w:rsidRPr="003D379A">
              <w:rPr>
                <w:b/>
                <w:bCs/>
                <w:color w:val="DEC9A2"/>
                <w:szCs w:val="22"/>
                <w:lang w:eastAsia="es-MX"/>
              </w:rPr>
              <w:t>PLANTILLA EVENTUAL</w:t>
            </w:r>
          </w:p>
        </w:tc>
        <w:tc>
          <w:tcPr>
            <w:tcW w:w="2476" w:type="dxa"/>
            <w:tcBorders>
              <w:top w:val="single" w:sz="8" w:space="0" w:color="BC955B"/>
              <w:left w:val="nil"/>
              <w:bottom w:val="single" w:sz="8" w:space="0" w:color="BC955B"/>
              <w:right w:val="single" w:sz="8" w:space="0" w:color="BC955B"/>
            </w:tcBorders>
            <w:shd w:val="clear" w:color="auto" w:fill="40665C"/>
            <w:vAlign w:val="center"/>
            <w:hideMark/>
          </w:tcPr>
          <w:p w14:paraId="3EE8D0D9" w14:textId="77777777" w:rsidR="00CF17BB" w:rsidRPr="003D379A" w:rsidRDefault="00CF17BB" w:rsidP="002A21E8">
            <w:pPr>
              <w:jc w:val="center"/>
              <w:rPr>
                <w:b/>
                <w:bCs/>
                <w:color w:val="DEC9A2"/>
                <w:szCs w:val="22"/>
                <w:lang w:eastAsia="es-MX"/>
              </w:rPr>
            </w:pPr>
            <w:r w:rsidRPr="003D379A">
              <w:rPr>
                <w:b/>
                <w:bCs/>
                <w:color w:val="DEC9A2"/>
                <w:szCs w:val="22"/>
                <w:lang w:eastAsia="es-MX"/>
              </w:rPr>
              <w:t>AUTORIZADO</w:t>
            </w:r>
          </w:p>
        </w:tc>
        <w:tc>
          <w:tcPr>
            <w:tcW w:w="1563" w:type="dxa"/>
            <w:tcBorders>
              <w:top w:val="single" w:sz="8" w:space="0" w:color="BC955B"/>
              <w:left w:val="nil"/>
              <w:bottom w:val="single" w:sz="8" w:space="0" w:color="BC955B"/>
              <w:right w:val="single" w:sz="8" w:space="0" w:color="BC955B"/>
            </w:tcBorders>
            <w:shd w:val="clear" w:color="auto" w:fill="40665C"/>
            <w:vAlign w:val="center"/>
            <w:hideMark/>
          </w:tcPr>
          <w:p w14:paraId="04A0EC5A" w14:textId="77777777" w:rsidR="00CF17BB" w:rsidRPr="003D379A" w:rsidRDefault="00CF17BB" w:rsidP="002A21E8">
            <w:pPr>
              <w:jc w:val="center"/>
              <w:rPr>
                <w:b/>
                <w:bCs/>
                <w:color w:val="DEC9A2"/>
                <w:szCs w:val="22"/>
                <w:lang w:eastAsia="es-MX"/>
              </w:rPr>
            </w:pPr>
            <w:r w:rsidRPr="003D379A">
              <w:rPr>
                <w:b/>
                <w:bCs/>
                <w:color w:val="DEC9A2"/>
                <w:szCs w:val="22"/>
                <w:lang w:eastAsia="es-MX"/>
              </w:rPr>
              <w:t>OCUPADO</w:t>
            </w:r>
          </w:p>
        </w:tc>
      </w:tr>
      <w:tr w:rsidR="00CF17BB" w:rsidRPr="00C063E4" w14:paraId="76252023" w14:textId="77777777" w:rsidTr="002A21E8">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14:paraId="5C321B4F" w14:textId="77777777" w:rsidR="00CF17BB" w:rsidRPr="003D379A" w:rsidRDefault="00CF17BB" w:rsidP="002A21E8">
            <w:pPr>
              <w:jc w:val="both"/>
              <w:rPr>
                <w:b/>
                <w:bCs/>
                <w:szCs w:val="22"/>
                <w:lang w:eastAsia="es-MX"/>
              </w:rPr>
            </w:pPr>
            <w:r w:rsidRPr="003D379A">
              <w:rPr>
                <w:b/>
                <w:bCs/>
                <w:szCs w:val="22"/>
                <w:lang w:eastAsia="es-MX"/>
              </w:rPr>
              <w:t xml:space="preserve">Personal de Mando Eventual </w:t>
            </w:r>
          </w:p>
        </w:tc>
        <w:tc>
          <w:tcPr>
            <w:tcW w:w="2476" w:type="dxa"/>
            <w:tcBorders>
              <w:top w:val="nil"/>
              <w:left w:val="nil"/>
              <w:bottom w:val="single" w:sz="8" w:space="0" w:color="BC955B"/>
              <w:right w:val="single" w:sz="8" w:space="0" w:color="BC955B"/>
            </w:tcBorders>
            <w:shd w:val="clear" w:color="auto" w:fill="auto"/>
            <w:vAlign w:val="center"/>
            <w:hideMark/>
          </w:tcPr>
          <w:p w14:paraId="094E8EAD" w14:textId="77777777" w:rsidR="00CF17BB" w:rsidRPr="003D379A" w:rsidRDefault="00CF17BB" w:rsidP="002A21E8">
            <w:pPr>
              <w:jc w:val="center"/>
              <w:rPr>
                <w:szCs w:val="22"/>
                <w:lang w:eastAsia="es-MX"/>
              </w:rPr>
            </w:pPr>
            <w:r w:rsidRPr="003D379A">
              <w:rPr>
                <w:szCs w:val="22"/>
                <w:lang w:eastAsia="es-MX"/>
              </w:rPr>
              <w:t>4</w:t>
            </w:r>
          </w:p>
        </w:tc>
        <w:tc>
          <w:tcPr>
            <w:tcW w:w="1563" w:type="dxa"/>
            <w:tcBorders>
              <w:top w:val="nil"/>
              <w:left w:val="nil"/>
              <w:bottom w:val="single" w:sz="8" w:space="0" w:color="BC955B"/>
              <w:right w:val="single" w:sz="8" w:space="0" w:color="BC955B"/>
            </w:tcBorders>
            <w:shd w:val="clear" w:color="auto" w:fill="auto"/>
            <w:vAlign w:val="center"/>
            <w:hideMark/>
          </w:tcPr>
          <w:p w14:paraId="25C448AF" w14:textId="77777777" w:rsidR="00CF17BB" w:rsidRPr="003D379A" w:rsidRDefault="00CF17BB" w:rsidP="002A21E8">
            <w:pPr>
              <w:jc w:val="center"/>
              <w:rPr>
                <w:szCs w:val="22"/>
                <w:lang w:eastAsia="es-MX"/>
              </w:rPr>
            </w:pPr>
            <w:r w:rsidRPr="003D379A">
              <w:rPr>
                <w:szCs w:val="22"/>
                <w:lang w:eastAsia="es-MX"/>
              </w:rPr>
              <w:t>4</w:t>
            </w:r>
          </w:p>
        </w:tc>
      </w:tr>
      <w:tr w:rsidR="00CF17BB" w:rsidRPr="00C063E4" w14:paraId="11BC0FB5" w14:textId="77777777" w:rsidTr="002A21E8">
        <w:trPr>
          <w:trHeight w:val="312"/>
          <w:jc w:val="center"/>
        </w:trPr>
        <w:tc>
          <w:tcPr>
            <w:tcW w:w="4851" w:type="dxa"/>
            <w:tcBorders>
              <w:top w:val="nil"/>
              <w:left w:val="single" w:sz="8" w:space="0" w:color="BC955B"/>
              <w:bottom w:val="single" w:sz="8" w:space="0" w:color="BC955B"/>
              <w:right w:val="single" w:sz="8" w:space="0" w:color="BC955B"/>
            </w:tcBorders>
            <w:shd w:val="clear" w:color="auto" w:fill="40665C"/>
            <w:vAlign w:val="center"/>
            <w:hideMark/>
          </w:tcPr>
          <w:p w14:paraId="094ED242" w14:textId="77777777" w:rsidR="00CF17BB" w:rsidRPr="003D379A" w:rsidRDefault="00CF17BB" w:rsidP="002A21E8">
            <w:pPr>
              <w:jc w:val="center"/>
              <w:rPr>
                <w:b/>
                <w:bCs/>
                <w:color w:val="DEC9A2"/>
                <w:szCs w:val="22"/>
                <w:lang w:eastAsia="es-MX"/>
              </w:rPr>
            </w:pPr>
            <w:r w:rsidRPr="003D379A">
              <w:rPr>
                <w:b/>
                <w:bCs/>
                <w:color w:val="DEC9A2"/>
                <w:szCs w:val="22"/>
                <w:lang w:eastAsia="es-MX"/>
              </w:rPr>
              <w:t>TOTAL</w:t>
            </w:r>
          </w:p>
        </w:tc>
        <w:tc>
          <w:tcPr>
            <w:tcW w:w="2476" w:type="dxa"/>
            <w:tcBorders>
              <w:top w:val="nil"/>
              <w:left w:val="nil"/>
              <w:bottom w:val="single" w:sz="8" w:space="0" w:color="BC955B"/>
              <w:right w:val="single" w:sz="8" w:space="0" w:color="BC955B"/>
            </w:tcBorders>
            <w:shd w:val="clear" w:color="auto" w:fill="40665C"/>
            <w:vAlign w:val="center"/>
            <w:hideMark/>
          </w:tcPr>
          <w:p w14:paraId="2FE4E50D" w14:textId="77777777" w:rsidR="00CF17BB" w:rsidRPr="003D379A" w:rsidRDefault="00CF17BB" w:rsidP="002A21E8">
            <w:pPr>
              <w:jc w:val="center"/>
              <w:rPr>
                <w:b/>
                <w:bCs/>
                <w:color w:val="DEC9A2"/>
                <w:szCs w:val="22"/>
                <w:lang w:eastAsia="es-MX"/>
              </w:rPr>
            </w:pPr>
            <w:r w:rsidRPr="003D379A">
              <w:rPr>
                <w:b/>
                <w:bCs/>
                <w:color w:val="DEC9A2"/>
                <w:szCs w:val="22"/>
                <w:lang w:eastAsia="es-MX"/>
              </w:rPr>
              <w:t>4</w:t>
            </w:r>
          </w:p>
        </w:tc>
        <w:tc>
          <w:tcPr>
            <w:tcW w:w="1563" w:type="dxa"/>
            <w:tcBorders>
              <w:top w:val="nil"/>
              <w:left w:val="nil"/>
              <w:bottom w:val="single" w:sz="8" w:space="0" w:color="BC955B"/>
              <w:right w:val="single" w:sz="8" w:space="0" w:color="BC955B"/>
            </w:tcBorders>
            <w:shd w:val="clear" w:color="auto" w:fill="40665C"/>
            <w:vAlign w:val="center"/>
            <w:hideMark/>
          </w:tcPr>
          <w:p w14:paraId="7B33EA9A" w14:textId="77777777" w:rsidR="00CF17BB" w:rsidRPr="003D379A" w:rsidRDefault="00CF17BB" w:rsidP="002A21E8">
            <w:pPr>
              <w:jc w:val="center"/>
              <w:rPr>
                <w:b/>
                <w:bCs/>
                <w:color w:val="DEC9A2"/>
                <w:szCs w:val="22"/>
                <w:lang w:eastAsia="es-MX"/>
              </w:rPr>
            </w:pPr>
            <w:r w:rsidRPr="003D379A">
              <w:rPr>
                <w:b/>
                <w:bCs/>
                <w:color w:val="DEC9A2"/>
                <w:szCs w:val="22"/>
                <w:lang w:eastAsia="es-MX"/>
              </w:rPr>
              <w:t>4</w:t>
            </w:r>
          </w:p>
        </w:tc>
      </w:tr>
    </w:tbl>
    <w:p w14:paraId="76B34CAC" w14:textId="77777777" w:rsidR="00CF17BB" w:rsidRPr="000C4898" w:rsidRDefault="00CF17BB" w:rsidP="00CF17BB">
      <w:pPr>
        <w:jc w:val="both"/>
        <w:rPr>
          <w:rFonts w:eastAsia="Arial Unicode MS" w:cs="Arial"/>
          <w:color w:val="404040" w:themeColor="text1" w:themeTint="BF"/>
          <w:szCs w:val="22"/>
          <w:lang w:val="es-ES"/>
        </w:rPr>
      </w:pPr>
    </w:p>
    <w:p w14:paraId="57914BFB" w14:textId="77777777" w:rsidR="00CF17BB" w:rsidRPr="003D379A" w:rsidRDefault="00CF17BB" w:rsidP="00CF17BB">
      <w:pPr>
        <w:spacing w:line="360" w:lineRule="auto"/>
        <w:jc w:val="both"/>
        <w:rPr>
          <w:szCs w:val="22"/>
        </w:rPr>
      </w:pPr>
    </w:p>
    <w:p w14:paraId="7C1CD2CB" w14:textId="77777777" w:rsidR="00CF17BB" w:rsidRPr="003D379A" w:rsidRDefault="00CF17BB" w:rsidP="00CF17BB">
      <w:pPr>
        <w:spacing w:line="360" w:lineRule="auto"/>
        <w:jc w:val="both"/>
        <w:rPr>
          <w:b/>
        </w:rPr>
      </w:pPr>
      <w:r w:rsidRPr="003D379A">
        <w:rPr>
          <w:b/>
        </w:rPr>
        <w:t>2) Capacitación.</w:t>
      </w:r>
    </w:p>
    <w:p w14:paraId="78CFA430" w14:textId="77777777" w:rsidR="00CF17BB" w:rsidRPr="003D379A" w:rsidRDefault="00CF17BB" w:rsidP="00CF17BB">
      <w:pPr>
        <w:pStyle w:val="Textoindependiente"/>
        <w:spacing w:after="0" w:line="360" w:lineRule="auto"/>
        <w:rPr>
          <w:rFonts w:ascii="Montserrat" w:hAnsi="Montserrat" w:cs="Arial"/>
          <w:szCs w:val="22"/>
        </w:rPr>
      </w:pPr>
    </w:p>
    <w:p w14:paraId="50DABBC0" w14:textId="77777777" w:rsidR="00CF17BB" w:rsidRPr="003D379A" w:rsidRDefault="00CF17BB" w:rsidP="00CF17BB">
      <w:pPr>
        <w:pStyle w:val="Textoindependiente"/>
        <w:spacing w:after="240" w:line="360" w:lineRule="auto"/>
        <w:rPr>
          <w:rFonts w:ascii="Montserrat" w:hAnsi="Montserrat" w:cs="Arial"/>
          <w:szCs w:val="22"/>
        </w:rPr>
      </w:pPr>
      <w:r w:rsidRPr="003D379A">
        <w:rPr>
          <w:rFonts w:ascii="Montserrat" w:hAnsi="Montserrat" w:cs="Arial"/>
          <w:b/>
          <w:szCs w:val="22"/>
        </w:rPr>
        <w:t xml:space="preserve">Capacitación.- </w:t>
      </w:r>
      <w:r w:rsidRPr="003D379A">
        <w:rPr>
          <w:rFonts w:ascii="Montserrat" w:hAnsi="Montserrat" w:cs="Arial"/>
          <w:szCs w:val="22"/>
        </w:rPr>
        <w:t xml:space="preserve">Para cumplir con las obligaciones que en materia de capacitación y adiestramiento establece la Ley Federal del Trabajo, se tomaron los  </w:t>
      </w:r>
      <w:r w:rsidRPr="003D379A">
        <w:rPr>
          <w:rFonts w:ascii="Montserrat" w:hAnsi="Montserrat" w:cs="Arial"/>
          <w:b/>
          <w:szCs w:val="22"/>
        </w:rPr>
        <w:t xml:space="preserve">60 </w:t>
      </w:r>
      <w:r w:rsidRPr="003D379A">
        <w:rPr>
          <w:rFonts w:ascii="Montserrat" w:hAnsi="Montserrat" w:cs="Arial"/>
          <w:szCs w:val="22"/>
        </w:rPr>
        <w:t xml:space="preserve">cursos programados para este periodo, lo que representa un </w:t>
      </w:r>
      <w:r w:rsidRPr="003D379A">
        <w:rPr>
          <w:rFonts w:ascii="Montserrat" w:hAnsi="Montserrat" w:cs="Arial"/>
          <w:b/>
          <w:szCs w:val="22"/>
        </w:rPr>
        <w:t>100.00%</w:t>
      </w:r>
      <w:r w:rsidRPr="003D379A">
        <w:rPr>
          <w:rFonts w:ascii="Montserrat" w:hAnsi="Montserrat" w:cs="Arial"/>
          <w:szCs w:val="22"/>
        </w:rPr>
        <w:t>, asistiendo</w:t>
      </w:r>
      <w:r w:rsidRPr="003D379A">
        <w:rPr>
          <w:rFonts w:ascii="Montserrat" w:hAnsi="Montserrat" w:cs="Arial"/>
          <w:b/>
          <w:szCs w:val="22"/>
        </w:rPr>
        <w:t xml:space="preserve"> 447 </w:t>
      </w:r>
      <w:r w:rsidRPr="003D379A">
        <w:rPr>
          <w:rFonts w:ascii="Montserrat" w:hAnsi="Montserrat" w:cs="Arial"/>
          <w:szCs w:val="22"/>
        </w:rPr>
        <w:t xml:space="preserve">participantes los cursos más relevantes fueron: </w:t>
      </w:r>
    </w:p>
    <w:p w14:paraId="72618765"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1.-Reformas Fiscales 2020.</w:t>
      </w:r>
    </w:p>
    <w:p w14:paraId="229414F2"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2.-Licitaciones y Contrataciones de las Obras Públicas en el Gobierno Federal Mexicano.</w:t>
      </w:r>
    </w:p>
    <w:p w14:paraId="25F44715"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3.- Investigación de Mercado en Contrataciones de Obras Públicas y Servicios Relacionados con las mismas.</w:t>
      </w:r>
    </w:p>
    <w:p w14:paraId="2757A8D4"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4.-Introducción a las Normas ISO 9001:2015, 14001:2015, 45001:2015.</w:t>
      </w:r>
    </w:p>
    <w:p w14:paraId="68F48955"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5.- Inducción a la Igualdad entre mujeres y hombres.</w:t>
      </w:r>
    </w:p>
    <w:p w14:paraId="08456430"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lastRenderedPageBreak/>
        <w:t>6.- Operación y Funcionalidad del Sipot: Procesos de carga, actualización y borrado de registros.</w:t>
      </w:r>
    </w:p>
    <w:p w14:paraId="692144E6"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7.- ¿Cómo controlar mi estrés? Atención a trastornos de ansiedad.</w:t>
      </w:r>
    </w:p>
    <w:p w14:paraId="3C5D25FD"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8.-Todo sobre la prevención del COVID-19.</w:t>
      </w:r>
    </w:p>
    <w:p w14:paraId="5C872D1B"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9.- Nueva Ética e Integridad en el Servicio Público.</w:t>
      </w:r>
    </w:p>
    <w:p w14:paraId="48DA489D"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10.- Los Conflictos de Interés en el Ejercicio del Servicio Público.</w:t>
      </w:r>
    </w:p>
    <w:p w14:paraId="792086C6"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11.- ¡Súmate al Protocolo!</w:t>
      </w:r>
    </w:p>
    <w:p w14:paraId="6FDF4EAA"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12-Derechos Humanos y Salud.</w:t>
      </w:r>
    </w:p>
    <w:p w14:paraId="64D9CFF5" w14:textId="77777777" w:rsidR="00CF17BB" w:rsidRDefault="00CF17BB" w:rsidP="00CF17BB">
      <w:pPr>
        <w:pStyle w:val="Textoindependiente"/>
        <w:spacing w:after="240"/>
        <w:rPr>
          <w:rFonts w:ascii="Montserrat" w:hAnsi="Montserrat" w:cs="Arial"/>
          <w:color w:val="404040" w:themeColor="text1" w:themeTint="BF"/>
          <w:szCs w:val="22"/>
        </w:rPr>
      </w:pPr>
    </w:p>
    <w:tbl>
      <w:tblPr>
        <w:tblW w:w="9239" w:type="dxa"/>
        <w:jc w:val="center"/>
        <w:tblCellMar>
          <w:left w:w="70" w:type="dxa"/>
          <w:right w:w="70" w:type="dxa"/>
        </w:tblCellMar>
        <w:tblLook w:val="04A0" w:firstRow="1" w:lastRow="0" w:firstColumn="1" w:lastColumn="0" w:noHBand="0" w:noVBand="1"/>
      </w:tblPr>
      <w:tblGrid>
        <w:gridCol w:w="1248"/>
        <w:gridCol w:w="1746"/>
        <w:gridCol w:w="876"/>
        <w:gridCol w:w="774"/>
        <w:gridCol w:w="866"/>
        <w:gridCol w:w="1526"/>
        <w:gridCol w:w="198"/>
        <w:gridCol w:w="2005"/>
      </w:tblGrid>
      <w:tr w:rsidR="00CF17BB" w:rsidRPr="00BD7F44" w14:paraId="49EE52E5" w14:textId="77777777" w:rsidTr="002A21E8">
        <w:trPr>
          <w:trHeight w:val="342"/>
          <w:jc w:val="center"/>
        </w:trPr>
        <w:tc>
          <w:tcPr>
            <w:tcW w:w="9239" w:type="dxa"/>
            <w:gridSpan w:val="8"/>
            <w:tcBorders>
              <w:top w:val="nil"/>
              <w:left w:val="nil"/>
              <w:bottom w:val="nil"/>
              <w:right w:val="nil"/>
            </w:tcBorders>
            <w:shd w:val="clear" w:color="auto" w:fill="auto"/>
            <w:noWrap/>
            <w:vAlign w:val="center"/>
            <w:hideMark/>
          </w:tcPr>
          <w:p w14:paraId="130BE21E" w14:textId="77777777" w:rsidR="00CF17BB" w:rsidRPr="003D379A" w:rsidRDefault="00CF17BB" w:rsidP="002A21E8">
            <w:pPr>
              <w:jc w:val="center"/>
              <w:rPr>
                <w:b/>
                <w:bCs/>
                <w:szCs w:val="22"/>
                <w:lang w:eastAsia="es-MX"/>
              </w:rPr>
            </w:pPr>
            <w:r w:rsidRPr="003D379A">
              <w:rPr>
                <w:b/>
                <w:bCs/>
                <w:szCs w:val="22"/>
                <w:lang w:eastAsia="es-MX"/>
              </w:rPr>
              <w:t>PROGRAMA ANUAL DE CAPACITACION</w:t>
            </w:r>
          </w:p>
        </w:tc>
      </w:tr>
      <w:tr w:rsidR="00CF17BB" w:rsidRPr="00BD7F44" w14:paraId="25DF60BD" w14:textId="77777777" w:rsidTr="002A21E8">
        <w:trPr>
          <w:trHeight w:val="342"/>
          <w:jc w:val="center"/>
        </w:trPr>
        <w:tc>
          <w:tcPr>
            <w:tcW w:w="9239" w:type="dxa"/>
            <w:gridSpan w:val="8"/>
            <w:tcBorders>
              <w:top w:val="nil"/>
              <w:left w:val="nil"/>
              <w:bottom w:val="nil"/>
              <w:right w:val="nil"/>
            </w:tcBorders>
            <w:shd w:val="clear" w:color="auto" w:fill="auto"/>
            <w:noWrap/>
            <w:vAlign w:val="center"/>
            <w:hideMark/>
          </w:tcPr>
          <w:p w14:paraId="56EEE54B" w14:textId="77777777" w:rsidR="00CF17BB" w:rsidRPr="003D379A" w:rsidRDefault="00CF17BB" w:rsidP="002A21E8">
            <w:pPr>
              <w:jc w:val="center"/>
              <w:rPr>
                <w:b/>
                <w:bCs/>
                <w:szCs w:val="22"/>
                <w:lang w:eastAsia="es-MX"/>
              </w:rPr>
            </w:pPr>
            <w:r w:rsidRPr="003D379A">
              <w:rPr>
                <w:b/>
                <w:bCs/>
                <w:szCs w:val="22"/>
                <w:lang w:eastAsia="es-MX"/>
              </w:rPr>
              <w:t>INDICADOR DE CUMPLIMIENTO DEL PROCESO DE CAPACITACIÓN</w:t>
            </w:r>
          </w:p>
        </w:tc>
      </w:tr>
      <w:tr w:rsidR="00CF17BB" w:rsidRPr="00BD7F44" w14:paraId="59447A2D" w14:textId="77777777" w:rsidTr="002A21E8">
        <w:trPr>
          <w:trHeight w:val="356"/>
          <w:jc w:val="center"/>
        </w:trPr>
        <w:tc>
          <w:tcPr>
            <w:tcW w:w="9239" w:type="dxa"/>
            <w:gridSpan w:val="8"/>
            <w:tcBorders>
              <w:top w:val="nil"/>
              <w:left w:val="nil"/>
              <w:bottom w:val="single" w:sz="8" w:space="0" w:color="BC955B"/>
              <w:right w:val="nil"/>
            </w:tcBorders>
            <w:shd w:val="clear" w:color="auto" w:fill="auto"/>
            <w:noWrap/>
            <w:vAlign w:val="center"/>
            <w:hideMark/>
          </w:tcPr>
          <w:p w14:paraId="058EFB1F" w14:textId="77777777" w:rsidR="00CF17BB" w:rsidRPr="003D379A" w:rsidRDefault="00CF17BB" w:rsidP="002A21E8">
            <w:pPr>
              <w:jc w:val="center"/>
              <w:rPr>
                <w:b/>
                <w:bCs/>
                <w:szCs w:val="22"/>
                <w:lang w:eastAsia="es-MX"/>
              </w:rPr>
            </w:pPr>
            <w:r w:rsidRPr="003D379A">
              <w:rPr>
                <w:b/>
                <w:bCs/>
                <w:szCs w:val="22"/>
                <w:lang w:eastAsia="es-MX"/>
              </w:rPr>
              <w:t>PERIODO ENERO-DICIEMBRE  2020.</w:t>
            </w:r>
          </w:p>
        </w:tc>
      </w:tr>
      <w:tr w:rsidR="00CF17BB" w:rsidRPr="00BD7F44" w14:paraId="0922479E" w14:textId="77777777" w:rsidTr="002A21E8">
        <w:trPr>
          <w:trHeight w:val="699"/>
          <w:jc w:val="center"/>
        </w:trPr>
        <w:tc>
          <w:tcPr>
            <w:tcW w:w="1248" w:type="dxa"/>
            <w:tcBorders>
              <w:top w:val="nil"/>
              <w:left w:val="single" w:sz="8" w:space="0" w:color="BC955B"/>
              <w:bottom w:val="single" w:sz="4" w:space="0" w:color="BC955B"/>
              <w:right w:val="single" w:sz="4" w:space="0" w:color="BC955B"/>
            </w:tcBorders>
            <w:shd w:val="clear" w:color="auto" w:fill="40665C"/>
            <w:noWrap/>
            <w:vAlign w:val="center"/>
            <w:hideMark/>
          </w:tcPr>
          <w:p w14:paraId="330FE6BE" w14:textId="77777777" w:rsidR="00CF17BB" w:rsidRPr="003D379A" w:rsidRDefault="00CF17BB" w:rsidP="002A21E8">
            <w:pPr>
              <w:jc w:val="center"/>
              <w:rPr>
                <w:b/>
                <w:bCs/>
                <w:color w:val="DEC9A2"/>
                <w:szCs w:val="22"/>
                <w:lang w:eastAsia="es-MX"/>
              </w:rPr>
            </w:pPr>
            <w:r w:rsidRPr="003D379A">
              <w:rPr>
                <w:b/>
                <w:bCs/>
                <w:color w:val="DEC9A2"/>
                <w:szCs w:val="22"/>
                <w:lang w:eastAsia="es-MX"/>
              </w:rPr>
              <w:t>CURSOS</w:t>
            </w:r>
          </w:p>
        </w:tc>
        <w:tc>
          <w:tcPr>
            <w:tcW w:w="1746" w:type="dxa"/>
            <w:tcBorders>
              <w:top w:val="nil"/>
              <w:left w:val="nil"/>
              <w:bottom w:val="single" w:sz="4" w:space="0" w:color="BC955B"/>
              <w:right w:val="single" w:sz="4" w:space="0" w:color="BC955B"/>
            </w:tcBorders>
            <w:shd w:val="clear" w:color="auto" w:fill="40665C"/>
            <w:noWrap/>
            <w:vAlign w:val="center"/>
            <w:hideMark/>
          </w:tcPr>
          <w:p w14:paraId="0413CB10" w14:textId="77777777" w:rsidR="00CF17BB" w:rsidRPr="003D379A" w:rsidRDefault="00CF17BB" w:rsidP="002A21E8">
            <w:pPr>
              <w:jc w:val="center"/>
              <w:rPr>
                <w:b/>
                <w:bCs/>
                <w:color w:val="DEC9A2"/>
                <w:szCs w:val="22"/>
                <w:lang w:eastAsia="es-MX"/>
              </w:rPr>
            </w:pPr>
            <w:r w:rsidRPr="003D379A">
              <w:rPr>
                <w:b/>
                <w:bCs/>
                <w:color w:val="DEC9A2"/>
                <w:szCs w:val="22"/>
                <w:lang w:eastAsia="es-MX"/>
              </w:rPr>
              <w:t> </w:t>
            </w:r>
          </w:p>
        </w:tc>
        <w:tc>
          <w:tcPr>
            <w:tcW w:w="876" w:type="dxa"/>
            <w:tcBorders>
              <w:top w:val="nil"/>
              <w:left w:val="nil"/>
              <w:bottom w:val="single" w:sz="4" w:space="0" w:color="BC955B"/>
              <w:right w:val="single" w:sz="4" w:space="0" w:color="BC955B"/>
            </w:tcBorders>
            <w:shd w:val="clear" w:color="auto" w:fill="40665C"/>
            <w:noWrap/>
            <w:vAlign w:val="center"/>
            <w:hideMark/>
          </w:tcPr>
          <w:p w14:paraId="0661D598" w14:textId="77777777" w:rsidR="00CF17BB" w:rsidRPr="003D379A" w:rsidRDefault="00CF17BB" w:rsidP="002A21E8">
            <w:pPr>
              <w:jc w:val="center"/>
              <w:rPr>
                <w:b/>
                <w:bCs/>
                <w:color w:val="DEC9A2"/>
                <w:szCs w:val="22"/>
                <w:lang w:eastAsia="es-MX"/>
              </w:rPr>
            </w:pPr>
            <w:r w:rsidRPr="003D379A">
              <w:rPr>
                <w:b/>
                <w:bCs/>
                <w:color w:val="DEC9A2"/>
                <w:szCs w:val="22"/>
                <w:lang w:eastAsia="es-MX"/>
              </w:rPr>
              <w:t> </w:t>
            </w:r>
          </w:p>
        </w:tc>
        <w:tc>
          <w:tcPr>
            <w:tcW w:w="774" w:type="dxa"/>
            <w:tcBorders>
              <w:top w:val="nil"/>
              <w:left w:val="nil"/>
              <w:bottom w:val="single" w:sz="4" w:space="0" w:color="BC955B"/>
              <w:right w:val="single" w:sz="4" w:space="0" w:color="BC955B"/>
            </w:tcBorders>
            <w:shd w:val="clear" w:color="auto" w:fill="40665C"/>
            <w:noWrap/>
            <w:vAlign w:val="center"/>
            <w:hideMark/>
          </w:tcPr>
          <w:p w14:paraId="724BE535" w14:textId="77777777" w:rsidR="00CF17BB" w:rsidRPr="003D379A" w:rsidRDefault="00CF17BB" w:rsidP="002A21E8">
            <w:pPr>
              <w:jc w:val="center"/>
              <w:rPr>
                <w:b/>
                <w:bCs/>
                <w:color w:val="DEC9A2"/>
                <w:szCs w:val="22"/>
                <w:lang w:eastAsia="es-MX"/>
              </w:rPr>
            </w:pPr>
            <w:r w:rsidRPr="003D379A">
              <w:rPr>
                <w:b/>
                <w:bCs/>
                <w:color w:val="DEC9A2"/>
                <w:szCs w:val="22"/>
                <w:lang w:eastAsia="es-MX"/>
              </w:rPr>
              <w:t> </w:t>
            </w:r>
          </w:p>
        </w:tc>
        <w:tc>
          <w:tcPr>
            <w:tcW w:w="866" w:type="dxa"/>
            <w:tcBorders>
              <w:top w:val="nil"/>
              <w:left w:val="nil"/>
              <w:bottom w:val="single" w:sz="4" w:space="0" w:color="BC955B"/>
              <w:right w:val="single" w:sz="4" w:space="0" w:color="BC955B"/>
            </w:tcBorders>
            <w:shd w:val="clear" w:color="auto" w:fill="40665C"/>
            <w:noWrap/>
            <w:vAlign w:val="center"/>
            <w:hideMark/>
          </w:tcPr>
          <w:p w14:paraId="64A51CE9" w14:textId="77777777" w:rsidR="00CF17BB" w:rsidRPr="003D379A" w:rsidRDefault="00CF17BB" w:rsidP="002A21E8">
            <w:pPr>
              <w:jc w:val="center"/>
              <w:rPr>
                <w:b/>
                <w:bCs/>
                <w:color w:val="DEC9A2"/>
                <w:szCs w:val="22"/>
                <w:lang w:eastAsia="es-MX"/>
              </w:rPr>
            </w:pPr>
            <w:r w:rsidRPr="003D379A">
              <w:rPr>
                <w:b/>
                <w:bCs/>
                <w:color w:val="DEC9A2"/>
                <w:szCs w:val="22"/>
                <w:lang w:eastAsia="es-MX"/>
              </w:rPr>
              <w:t> </w:t>
            </w:r>
          </w:p>
        </w:tc>
        <w:tc>
          <w:tcPr>
            <w:tcW w:w="1526" w:type="dxa"/>
            <w:tcBorders>
              <w:top w:val="nil"/>
              <w:left w:val="nil"/>
              <w:bottom w:val="single" w:sz="4" w:space="0" w:color="BC955B"/>
              <w:right w:val="single" w:sz="4" w:space="0" w:color="BC955B"/>
            </w:tcBorders>
            <w:shd w:val="clear" w:color="auto" w:fill="40665C"/>
            <w:vAlign w:val="center"/>
            <w:hideMark/>
          </w:tcPr>
          <w:p w14:paraId="2D52FDD2" w14:textId="77777777" w:rsidR="00CF17BB" w:rsidRPr="003D379A" w:rsidRDefault="00CF17BB" w:rsidP="002A21E8">
            <w:pPr>
              <w:jc w:val="center"/>
              <w:rPr>
                <w:b/>
                <w:bCs/>
                <w:color w:val="DEC9A2"/>
                <w:szCs w:val="22"/>
                <w:lang w:eastAsia="es-MX"/>
              </w:rPr>
            </w:pPr>
            <w:r w:rsidRPr="003D379A">
              <w:rPr>
                <w:b/>
                <w:bCs/>
                <w:color w:val="DEC9A2"/>
                <w:szCs w:val="22"/>
                <w:lang w:eastAsia="es-MX"/>
              </w:rPr>
              <w:t>% DE AVANCE</w:t>
            </w:r>
          </w:p>
        </w:tc>
        <w:tc>
          <w:tcPr>
            <w:tcW w:w="198" w:type="dxa"/>
            <w:tcBorders>
              <w:top w:val="nil"/>
              <w:left w:val="nil"/>
              <w:bottom w:val="single" w:sz="4" w:space="0" w:color="BC955B"/>
              <w:right w:val="single" w:sz="4" w:space="0" w:color="BC955B"/>
            </w:tcBorders>
            <w:shd w:val="clear" w:color="auto" w:fill="auto"/>
            <w:noWrap/>
            <w:vAlign w:val="center"/>
            <w:hideMark/>
          </w:tcPr>
          <w:p w14:paraId="63E03FB2" w14:textId="77777777" w:rsidR="00CF17BB" w:rsidRPr="00BD7F44" w:rsidRDefault="00CF17BB" w:rsidP="002A21E8">
            <w:pPr>
              <w:rPr>
                <w:color w:val="FFFFFF"/>
                <w:szCs w:val="22"/>
                <w:lang w:eastAsia="es-MX"/>
              </w:rPr>
            </w:pPr>
            <w:r w:rsidRPr="00BD7F44">
              <w:rPr>
                <w:color w:val="FFFFFF"/>
                <w:szCs w:val="22"/>
                <w:lang w:eastAsia="es-MX"/>
              </w:rPr>
              <w:t> </w:t>
            </w:r>
          </w:p>
        </w:tc>
        <w:tc>
          <w:tcPr>
            <w:tcW w:w="2005" w:type="dxa"/>
            <w:tcBorders>
              <w:top w:val="nil"/>
              <w:left w:val="nil"/>
              <w:bottom w:val="single" w:sz="4" w:space="0" w:color="BC955B"/>
              <w:right w:val="single" w:sz="8" w:space="0" w:color="BC955B"/>
            </w:tcBorders>
            <w:shd w:val="clear" w:color="auto" w:fill="40665C"/>
            <w:vAlign w:val="center"/>
            <w:hideMark/>
          </w:tcPr>
          <w:p w14:paraId="2CF88AC6" w14:textId="77777777" w:rsidR="00CF17BB" w:rsidRPr="003D379A" w:rsidRDefault="00CF17BB" w:rsidP="002A21E8">
            <w:pPr>
              <w:jc w:val="center"/>
              <w:rPr>
                <w:b/>
                <w:bCs/>
                <w:color w:val="DEC9A2"/>
                <w:szCs w:val="22"/>
                <w:lang w:eastAsia="es-MX"/>
              </w:rPr>
            </w:pPr>
            <w:r w:rsidRPr="003D379A">
              <w:rPr>
                <w:b/>
                <w:bCs/>
                <w:color w:val="DEC9A2"/>
                <w:szCs w:val="22"/>
                <w:lang w:eastAsia="es-MX"/>
              </w:rPr>
              <w:t xml:space="preserve">NUMERO </w:t>
            </w:r>
          </w:p>
          <w:p w14:paraId="55F0921D" w14:textId="77777777" w:rsidR="00CF17BB" w:rsidRPr="003D379A" w:rsidRDefault="00CF17BB" w:rsidP="002A21E8">
            <w:pPr>
              <w:jc w:val="center"/>
              <w:rPr>
                <w:b/>
                <w:bCs/>
                <w:color w:val="DEC9A2"/>
                <w:szCs w:val="22"/>
                <w:lang w:eastAsia="es-MX"/>
              </w:rPr>
            </w:pPr>
            <w:r w:rsidRPr="003D379A">
              <w:rPr>
                <w:b/>
                <w:bCs/>
                <w:color w:val="DEC9A2"/>
                <w:szCs w:val="22"/>
                <w:lang w:eastAsia="es-MX"/>
              </w:rPr>
              <w:t>DE PARTICIPANTES</w:t>
            </w:r>
          </w:p>
        </w:tc>
      </w:tr>
      <w:tr w:rsidR="00CF17BB" w:rsidRPr="00BD7F44" w14:paraId="10872B58" w14:textId="77777777" w:rsidTr="002A21E8">
        <w:trPr>
          <w:trHeight w:val="356"/>
          <w:jc w:val="center"/>
        </w:trPr>
        <w:tc>
          <w:tcPr>
            <w:tcW w:w="1248" w:type="dxa"/>
            <w:tcBorders>
              <w:top w:val="nil"/>
              <w:left w:val="single" w:sz="8" w:space="0" w:color="BC955B"/>
              <w:bottom w:val="single" w:sz="4" w:space="0" w:color="BC955B"/>
              <w:right w:val="single" w:sz="4" w:space="0" w:color="BC955B"/>
            </w:tcBorders>
            <w:shd w:val="clear" w:color="auto" w:fill="40665C"/>
            <w:noWrap/>
            <w:vAlign w:val="center"/>
            <w:hideMark/>
          </w:tcPr>
          <w:p w14:paraId="03222D27" w14:textId="77777777" w:rsidR="00CF17BB" w:rsidRPr="003D379A" w:rsidRDefault="00CF17BB" w:rsidP="002A21E8">
            <w:pPr>
              <w:jc w:val="center"/>
              <w:rPr>
                <w:b/>
                <w:bCs/>
                <w:color w:val="DEC9A2"/>
                <w:szCs w:val="22"/>
                <w:lang w:eastAsia="es-MX"/>
              </w:rPr>
            </w:pPr>
            <w:r w:rsidRPr="003D379A">
              <w:rPr>
                <w:b/>
                <w:bCs/>
                <w:color w:val="DEC9A2"/>
                <w:szCs w:val="22"/>
                <w:lang w:eastAsia="es-MX"/>
              </w:rPr>
              <w:t>AREA</w:t>
            </w:r>
          </w:p>
        </w:tc>
        <w:tc>
          <w:tcPr>
            <w:tcW w:w="1746" w:type="dxa"/>
            <w:tcBorders>
              <w:top w:val="nil"/>
              <w:left w:val="nil"/>
              <w:bottom w:val="single" w:sz="4" w:space="0" w:color="BC955B"/>
              <w:right w:val="single" w:sz="4" w:space="0" w:color="BC955B"/>
            </w:tcBorders>
            <w:shd w:val="clear" w:color="auto" w:fill="40665C"/>
            <w:noWrap/>
            <w:vAlign w:val="center"/>
            <w:hideMark/>
          </w:tcPr>
          <w:p w14:paraId="512ADFD9" w14:textId="77777777" w:rsidR="00CF17BB" w:rsidRPr="003D379A" w:rsidRDefault="00CF17BB" w:rsidP="002A21E8">
            <w:pPr>
              <w:jc w:val="center"/>
              <w:rPr>
                <w:b/>
                <w:bCs/>
                <w:color w:val="DEC9A2"/>
                <w:szCs w:val="22"/>
                <w:lang w:eastAsia="es-MX"/>
              </w:rPr>
            </w:pPr>
            <w:r w:rsidRPr="003D379A">
              <w:rPr>
                <w:b/>
                <w:bCs/>
                <w:color w:val="DEC9A2"/>
                <w:szCs w:val="22"/>
                <w:lang w:eastAsia="es-MX"/>
              </w:rPr>
              <w:t>N°</w:t>
            </w:r>
          </w:p>
        </w:tc>
        <w:tc>
          <w:tcPr>
            <w:tcW w:w="876" w:type="dxa"/>
            <w:tcBorders>
              <w:top w:val="nil"/>
              <w:left w:val="nil"/>
              <w:bottom w:val="single" w:sz="4" w:space="0" w:color="BC955B"/>
              <w:right w:val="single" w:sz="4" w:space="0" w:color="BC955B"/>
            </w:tcBorders>
            <w:shd w:val="clear" w:color="auto" w:fill="40665C"/>
            <w:noWrap/>
            <w:vAlign w:val="center"/>
            <w:hideMark/>
          </w:tcPr>
          <w:p w14:paraId="74DA67E4" w14:textId="77777777" w:rsidR="00CF17BB" w:rsidRPr="003D379A" w:rsidRDefault="00CF17BB" w:rsidP="002A21E8">
            <w:pPr>
              <w:jc w:val="center"/>
              <w:rPr>
                <w:b/>
                <w:bCs/>
                <w:color w:val="DEC9A2"/>
                <w:szCs w:val="22"/>
                <w:lang w:eastAsia="es-MX"/>
              </w:rPr>
            </w:pPr>
            <w:r w:rsidRPr="003D379A">
              <w:rPr>
                <w:b/>
                <w:bCs/>
                <w:color w:val="DEC9A2"/>
                <w:szCs w:val="22"/>
                <w:lang w:eastAsia="es-MX"/>
              </w:rPr>
              <w:t xml:space="preserve">PROG. </w:t>
            </w:r>
          </w:p>
        </w:tc>
        <w:tc>
          <w:tcPr>
            <w:tcW w:w="774" w:type="dxa"/>
            <w:tcBorders>
              <w:top w:val="nil"/>
              <w:left w:val="nil"/>
              <w:bottom w:val="single" w:sz="4" w:space="0" w:color="BC955B"/>
              <w:right w:val="single" w:sz="4" w:space="0" w:color="BC955B"/>
            </w:tcBorders>
            <w:shd w:val="clear" w:color="auto" w:fill="40665C"/>
            <w:noWrap/>
            <w:vAlign w:val="center"/>
            <w:hideMark/>
          </w:tcPr>
          <w:p w14:paraId="79D0816C" w14:textId="77777777" w:rsidR="00CF17BB" w:rsidRPr="003D379A" w:rsidRDefault="00CF17BB" w:rsidP="002A21E8">
            <w:pPr>
              <w:jc w:val="center"/>
              <w:rPr>
                <w:b/>
                <w:bCs/>
                <w:color w:val="DEC9A2"/>
                <w:szCs w:val="22"/>
                <w:lang w:eastAsia="es-MX"/>
              </w:rPr>
            </w:pPr>
            <w:r w:rsidRPr="003D379A">
              <w:rPr>
                <w:b/>
                <w:bCs/>
                <w:color w:val="DEC9A2"/>
                <w:szCs w:val="22"/>
                <w:lang w:eastAsia="es-MX"/>
              </w:rPr>
              <w:t>EJEC.</w:t>
            </w:r>
          </w:p>
        </w:tc>
        <w:tc>
          <w:tcPr>
            <w:tcW w:w="866" w:type="dxa"/>
            <w:tcBorders>
              <w:top w:val="nil"/>
              <w:left w:val="nil"/>
              <w:bottom w:val="single" w:sz="4" w:space="0" w:color="BC955B"/>
              <w:right w:val="single" w:sz="4" w:space="0" w:color="BC955B"/>
            </w:tcBorders>
            <w:shd w:val="clear" w:color="auto" w:fill="40665C"/>
            <w:noWrap/>
            <w:vAlign w:val="center"/>
            <w:hideMark/>
          </w:tcPr>
          <w:p w14:paraId="4F020624" w14:textId="77777777" w:rsidR="00CF17BB" w:rsidRPr="003D379A" w:rsidRDefault="00CF17BB" w:rsidP="002A21E8">
            <w:pPr>
              <w:jc w:val="center"/>
              <w:rPr>
                <w:b/>
                <w:bCs/>
                <w:color w:val="DEC9A2"/>
                <w:szCs w:val="22"/>
                <w:lang w:eastAsia="es-MX"/>
              </w:rPr>
            </w:pPr>
            <w:r w:rsidRPr="003D379A">
              <w:rPr>
                <w:b/>
                <w:bCs/>
                <w:color w:val="DEC9A2"/>
                <w:szCs w:val="22"/>
                <w:lang w:eastAsia="es-MX"/>
              </w:rPr>
              <w:t>PEND.</w:t>
            </w:r>
          </w:p>
        </w:tc>
        <w:tc>
          <w:tcPr>
            <w:tcW w:w="1526" w:type="dxa"/>
            <w:tcBorders>
              <w:top w:val="nil"/>
              <w:left w:val="nil"/>
              <w:bottom w:val="single" w:sz="4" w:space="0" w:color="BC955B"/>
              <w:right w:val="single" w:sz="4" w:space="0" w:color="BC955B"/>
            </w:tcBorders>
            <w:shd w:val="clear" w:color="auto" w:fill="40665C"/>
            <w:vAlign w:val="center"/>
            <w:hideMark/>
          </w:tcPr>
          <w:p w14:paraId="1BB2814D" w14:textId="77777777" w:rsidR="00CF17BB" w:rsidRPr="003D379A" w:rsidRDefault="00CF17BB" w:rsidP="002A21E8">
            <w:pPr>
              <w:jc w:val="center"/>
              <w:rPr>
                <w:b/>
                <w:bCs/>
                <w:color w:val="DEC9A2"/>
                <w:szCs w:val="22"/>
                <w:lang w:eastAsia="es-MX"/>
              </w:rPr>
            </w:pPr>
            <w:r w:rsidRPr="003D379A">
              <w:rPr>
                <w:b/>
                <w:bCs/>
                <w:color w:val="DEC9A2"/>
                <w:szCs w:val="22"/>
                <w:lang w:eastAsia="es-MX"/>
              </w:rPr>
              <w:t> </w:t>
            </w:r>
          </w:p>
        </w:tc>
        <w:tc>
          <w:tcPr>
            <w:tcW w:w="198" w:type="dxa"/>
            <w:tcBorders>
              <w:top w:val="nil"/>
              <w:left w:val="nil"/>
              <w:bottom w:val="single" w:sz="4" w:space="0" w:color="BC955B"/>
              <w:right w:val="single" w:sz="4" w:space="0" w:color="BC955B"/>
            </w:tcBorders>
            <w:shd w:val="clear" w:color="auto" w:fill="auto"/>
            <w:noWrap/>
            <w:vAlign w:val="center"/>
            <w:hideMark/>
          </w:tcPr>
          <w:p w14:paraId="2A1721DE" w14:textId="77777777" w:rsidR="00CF17BB" w:rsidRPr="00BD7F44" w:rsidRDefault="00CF17BB" w:rsidP="002A21E8">
            <w:pPr>
              <w:rPr>
                <w:color w:val="FFFFFF"/>
                <w:szCs w:val="22"/>
                <w:lang w:eastAsia="es-MX"/>
              </w:rPr>
            </w:pPr>
            <w:r w:rsidRPr="00BD7F44">
              <w:rPr>
                <w:color w:val="FFFFFF"/>
                <w:szCs w:val="22"/>
                <w:lang w:eastAsia="es-MX"/>
              </w:rPr>
              <w:t> </w:t>
            </w:r>
          </w:p>
        </w:tc>
        <w:tc>
          <w:tcPr>
            <w:tcW w:w="2005" w:type="dxa"/>
            <w:tcBorders>
              <w:top w:val="nil"/>
              <w:left w:val="nil"/>
              <w:bottom w:val="single" w:sz="4" w:space="0" w:color="BC955B"/>
              <w:right w:val="single" w:sz="8" w:space="0" w:color="BC955B"/>
            </w:tcBorders>
            <w:shd w:val="clear" w:color="auto" w:fill="40665C"/>
            <w:vAlign w:val="center"/>
            <w:hideMark/>
          </w:tcPr>
          <w:p w14:paraId="547B12A5" w14:textId="77777777" w:rsidR="00CF17BB" w:rsidRPr="003D379A" w:rsidRDefault="00CF17BB" w:rsidP="002A21E8">
            <w:pPr>
              <w:jc w:val="center"/>
              <w:rPr>
                <w:color w:val="DEC9A2"/>
                <w:szCs w:val="22"/>
                <w:lang w:eastAsia="es-MX"/>
              </w:rPr>
            </w:pPr>
            <w:r w:rsidRPr="003D379A">
              <w:rPr>
                <w:color w:val="DEC9A2"/>
                <w:szCs w:val="22"/>
                <w:lang w:eastAsia="es-MX"/>
              </w:rPr>
              <w:t> </w:t>
            </w:r>
          </w:p>
        </w:tc>
      </w:tr>
      <w:tr w:rsidR="00CF17BB" w:rsidRPr="00BD7F44" w14:paraId="79C91140" w14:textId="77777777" w:rsidTr="002A21E8">
        <w:trPr>
          <w:trHeight w:val="356"/>
          <w:jc w:val="center"/>
        </w:trPr>
        <w:tc>
          <w:tcPr>
            <w:tcW w:w="1248" w:type="dxa"/>
            <w:tcBorders>
              <w:top w:val="nil"/>
              <w:left w:val="single" w:sz="8" w:space="0" w:color="BC955B"/>
              <w:bottom w:val="single" w:sz="4" w:space="0" w:color="BC955B"/>
              <w:right w:val="single" w:sz="4" w:space="0" w:color="BC955B"/>
            </w:tcBorders>
            <w:shd w:val="clear" w:color="auto" w:fill="40665C"/>
            <w:noWrap/>
            <w:vAlign w:val="center"/>
            <w:hideMark/>
          </w:tcPr>
          <w:p w14:paraId="2C969BEC" w14:textId="77777777" w:rsidR="00CF17BB" w:rsidRPr="003D379A" w:rsidRDefault="00CF17BB" w:rsidP="002A21E8">
            <w:pPr>
              <w:jc w:val="center"/>
              <w:rPr>
                <w:b/>
                <w:bCs/>
                <w:color w:val="DEC9A2"/>
                <w:szCs w:val="22"/>
                <w:lang w:eastAsia="es-MX"/>
              </w:rPr>
            </w:pPr>
            <w:r w:rsidRPr="003D379A">
              <w:rPr>
                <w:b/>
                <w:bCs/>
                <w:color w:val="DEC9A2"/>
                <w:szCs w:val="22"/>
                <w:lang w:eastAsia="es-MX"/>
              </w:rPr>
              <w:t> </w:t>
            </w:r>
          </w:p>
        </w:tc>
        <w:tc>
          <w:tcPr>
            <w:tcW w:w="1746" w:type="dxa"/>
            <w:tcBorders>
              <w:top w:val="nil"/>
              <w:left w:val="nil"/>
              <w:bottom w:val="single" w:sz="4" w:space="0" w:color="BC955B"/>
              <w:right w:val="single" w:sz="4" w:space="0" w:color="BC955B"/>
            </w:tcBorders>
            <w:shd w:val="clear" w:color="auto" w:fill="40665C"/>
            <w:noWrap/>
            <w:vAlign w:val="center"/>
            <w:hideMark/>
          </w:tcPr>
          <w:p w14:paraId="28E8751E" w14:textId="77777777" w:rsidR="00CF17BB" w:rsidRPr="003D379A" w:rsidRDefault="00CF17BB" w:rsidP="002A21E8">
            <w:pPr>
              <w:jc w:val="center"/>
              <w:rPr>
                <w:b/>
                <w:bCs/>
                <w:color w:val="DEC9A2"/>
                <w:szCs w:val="22"/>
                <w:lang w:eastAsia="es-MX"/>
              </w:rPr>
            </w:pPr>
            <w:r w:rsidRPr="003D379A">
              <w:rPr>
                <w:b/>
                <w:bCs/>
                <w:color w:val="DEC9A2"/>
                <w:szCs w:val="22"/>
                <w:lang w:eastAsia="es-MX"/>
              </w:rPr>
              <w:t>EMPLEADOS</w:t>
            </w:r>
          </w:p>
        </w:tc>
        <w:tc>
          <w:tcPr>
            <w:tcW w:w="876" w:type="dxa"/>
            <w:tcBorders>
              <w:top w:val="nil"/>
              <w:left w:val="nil"/>
              <w:bottom w:val="single" w:sz="4" w:space="0" w:color="BC955B"/>
              <w:right w:val="single" w:sz="4" w:space="0" w:color="BC955B"/>
            </w:tcBorders>
            <w:shd w:val="clear" w:color="auto" w:fill="40665C"/>
            <w:noWrap/>
            <w:vAlign w:val="center"/>
            <w:hideMark/>
          </w:tcPr>
          <w:p w14:paraId="78E1C534" w14:textId="77777777" w:rsidR="00CF17BB" w:rsidRPr="003D379A" w:rsidRDefault="00CF17BB" w:rsidP="002A21E8">
            <w:pPr>
              <w:jc w:val="center"/>
              <w:rPr>
                <w:b/>
                <w:bCs/>
                <w:color w:val="DEC9A2"/>
                <w:szCs w:val="22"/>
                <w:lang w:eastAsia="es-MX"/>
              </w:rPr>
            </w:pPr>
            <w:r w:rsidRPr="003D379A">
              <w:rPr>
                <w:b/>
                <w:bCs/>
                <w:color w:val="DEC9A2"/>
                <w:szCs w:val="22"/>
                <w:lang w:eastAsia="es-MX"/>
              </w:rPr>
              <w:t> </w:t>
            </w:r>
          </w:p>
        </w:tc>
        <w:tc>
          <w:tcPr>
            <w:tcW w:w="774" w:type="dxa"/>
            <w:tcBorders>
              <w:top w:val="nil"/>
              <w:left w:val="nil"/>
              <w:bottom w:val="single" w:sz="4" w:space="0" w:color="BC955B"/>
              <w:right w:val="single" w:sz="4" w:space="0" w:color="BC955B"/>
            </w:tcBorders>
            <w:shd w:val="clear" w:color="auto" w:fill="40665C"/>
            <w:noWrap/>
            <w:vAlign w:val="center"/>
            <w:hideMark/>
          </w:tcPr>
          <w:p w14:paraId="08575CC5" w14:textId="77777777" w:rsidR="00CF17BB" w:rsidRPr="003D379A" w:rsidRDefault="00CF17BB" w:rsidP="002A21E8">
            <w:pPr>
              <w:jc w:val="center"/>
              <w:rPr>
                <w:b/>
                <w:bCs/>
                <w:color w:val="DEC9A2"/>
                <w:szCs w:val="22"/>
                <w:lang w:eastAsia="es-MX"/>
              </w:rPr>
            </w:pPr>
            <w:r w:rsidRPr="003D379A">
              <w:rPr>
                <w:b/>
                <w:bCs/>
                <w:color w:val="DEC9A2"/>
                <w:szCs w:val="22"/>
                <w:lang w:eastAsia="es-MX"/>
              </w:rPr>
              <w:t> </w:t>
            </w:r>
          </w:p>
        </w:tc>
        <w:tc>
          <w:tcPr>
            <w:tcW w:w="866" w:type="dxa"/>
            <w:tcBorders>
              <w:top w:val="nil"/>
              <w:left w:val="nil"/>
              <w:bottom w:val="single" w:sz="4" w:space="0" w:color="BC955B"/>
              <w:right w:val="single" w:sz="4" w:space="0" w:color="BC955B"/>
            </w:tcBorders>
            <w:shd w:val="clear" w:color="auto" w:fill="40665C"/>
            <w:noWrap/>
            <w:vAlign w:val="center"/>
            <w:hideMark/>
          </w:tcPr>
          <w:p w14:paraId="1A8EB53B" w14:textId="77777777" w:rsidR="00CF17BB" w:rsidRPr="003D379A" w:rsidRDefault="00CF17BB" w:rsidP="002A21E8">
            <w:pPr>
              <w:jc w:val="center"/>
              <w:rPr>
                <w:b/>
                <w:bCs/>
                <w:color w:val="DEC9A2"/>
                <w:szCs w:val="22"/>
                <w:lang w:eastAsia="es-MX"/>
              </w:rPr>
            </w:pPr>
            <w:r w:rsidRPr="003D379A">
              <w:rPr>
                <w:b/>
                <w:bCs/>
                <w:color w:val="DEC9A2"/>
                <w:szCs w:val="22"/>
                <w:lang w:eastAsia="es-MX"/>
              </w:rPr>
              <w:t> </w:t>
            </w:r>
          </w:p>
        </w:tc>
        <w:tc>
          <w:tcPr>
            <w:tcW w:w="1526" w:type="dxa"/>
            <w:tcBorders>
              <w:top w:val="nil"/>
              <w:left w:val="nil"/>
              <w:bottom w:val="single" w:sz="4" w:space="0" w:color="BC955B"/>
              <w:right w:val="single" w:sz="4" w:space="0" w:color="BC955B"/>
            </w:tcBorders>
            <w:shd w:val="clear" w:color="auto" w:fill="40665C"/>
            <w:vAlign w:val="center"/>
            <w:hideMark/>
          </w:tcPr>
          <w:p w14:paraId="6FCB4CBB" w14:textId="77777777" w:rsidR="00CF17BB" w:rsidRPr="003D379A" w:rsidRDefault="00CF17BB" w:rsidP="002A21E8">
            <w:pPr>
              <w:jc w:val="center"/>
              <w:rPr>
                <w:b/>
                <w:bCs/>
                <w:color w:val="DEC9A2"/>
                <w:szCs w:val="22"/>
                <w:lang w:eastAsia="es-MX"/>
              </w:rPr>
            </w:pPr>
            <w:r w:rsidRPr="003D379A">
              <w:rPr>
                <w:b/>
                <w:bCs/>
                <w:color w:val="DEC9A2"/>
                <w:szCs w:val="22"/>
                <w:lang w:eastAsia="es-MX"/>
              </w:rPr>
              <w:t> </w:t>
            </w:r>
          </w:p>
        </w:tc>
        <w:tc>
          <w:tcPr>
            <w:tcW w:w="198" w:type="dxa"/>
            <w:tcBorders>
              <w:top w:val="nil"/>
              <w:left w:val="nil"/>
              <w:bottom w:val="single" w:sz="4" w:space="0" w:color="BC955B"/>
              <w:right w:val="single" w:sz="4" w:space="0" w:color="BC955B"/>
            </w:tcBorders>
            <w:shd w:val="clear" w:color="auto" w:fill="auto"/>
            <w:noWrap/>
            <w:vAlign w:val="center"/>
            <w:hideMark/>
          </w:tcPr>
          <w:p w14:paraId="654B99E4" w14:textId="77777777" w:rsidR="00CF17BB" w:rsidRPr="00BD7F44" w:rsidRDefault="00CF17BB" w:rsidP="002A21E8">
            <w:pPr>
              <w:rPr>
                <w:color w:val="FFFFFF"/>
                <w:szCs w:val="22"/>
                <w:lang w:eastAsia="es-MX"/>
              </w:rPr>
            </w:pPr>
            <w:r w:rsidRPr="00BD7F44">
              <w:rPr>
                <w:color w:val="FFFFFF"/>
                <w:szCs w:val="22"/>
                <w:lang w:eastAsia="es-MX"/>
              </w:rPr>
              <w:t> </w:t>
            </w:r>
          </w:p>
        </w:tc>
        <w:tc>
          <w:tcPr>
            <w:tcW w:w="2005" w:type="dxa"/>
            <w:tcBorders>
              <w:top w:val="nil"/>
              <w:left w:val="nil"/>
              <w:bottom w:val="single" w:sz="4" w:space="0" w:color="BC955B"/>
              <w:right w:val="single" w:sz="8" w:space="0" w:color="BC955B"/>
            </w:tcBorders>
            <w:shd w:val="clear" w:color="auto" w:fill="40665C"/>
            <w:vAlign w:val="center"/>
            <w:hideMark/>
          </w:tcPr>
          <w:p w14:paraId="205BB8B1" w14:textId="77777777" w:rsidR="00CF17BB" w:rsidRPr="003D379A" w:rsidRDefault="00CF17BB" w:rsidP="002A21E8">
            <w:pPr>
              <w:jc w:val="center"/>
              <w:rPr>
                <w:color w:val="DEC9A2"/>
                <w:szCs w:val="22"/>
                <w:lang w:eastAsia="es-MX"/>
              </w:rPr>
            </w:pPr>
            <w:r w:rsidRPr="003D379A">
              <w:rPr>
                <w:color w:val="DEC9A2"/>
                <w:szCs w:val="22"/>
                <w:lang w:eastAsia="es-MX"/>
              </w:rPr>
              <w:t> </w:t>
            </w:r>
          </w:p>
        </w:tc>
      </w:tr>
      <w:tr w:rsidR="00CF17BB" w:rsidRPr="00BD7F44" w14:paraId="3FB44070" w14:textId="77777777" w:rsidTr="002A21E8">
        <w:trPr>
          <w:trHeight w:val="356"/>
          <w:jc w:val="center"/>
        </w:trPr>
        <w:tc>
          <w:tcPr>
            <w:tcW w:w="1248" w:type="dxa"/>
            <w:tcBorders>
              <w:top w:val="nil"/>
              <w:left w:val="single" w:sz="8" w:space="0" w:color="BC955B"/>
              <w:bottom w:val="single" w:sz="4" w:space="0" w:color="BC955B"/>
              <w:right w:val="single" w:sz="4" w:space="0" w:color="BC955B"/>
            </w:tcBorders>
            <w:shd w:val="clear" w:color="auto" w:fill="auto"/>
            <w:noWrap/>
            <w:vAlign w:val="center"/>
            <w:hideMark/>
          </w:tcPr>
          <w:p w14:paraId="31A7B1DF" w14:textId="77777777" w:rsidR="00CF17BB" w:rsidRPr="003D379A" w:rsidRDefault="00CF17BB" w:rsidP="002A21E8">
            <w:pPr>
              <w:jc w:val="center"/>
              <w:rPr>
                <w:szCs w:val="22"/>
                <w:lang w:eastAsia="es-MX"/>
              </w:rPr>
            </w:pPr>
            <w:r w:rsidRPr="003D379A">
              <w:rPr>
                <w:szCs w:val="22"/>
                <w:lang w:eastAsia="es-MX"/>
              </w:rPr>
              <w:t>OIC</w:t>
            </w:r>
          </w:p>
        </w:tc>
        <w:tc>
          <w:tcPr>
            <w:tcW w:w="1746" w:type="dxa"/>
            <w:tcBorders>
              <w:top w:val="nil"/>
              <w:left w:val="nil"/>
              <w:bottom w:val="single" w:sz="4" w:space="0" w:color="BC955B"/>
              <w:right w:val="single" w:sz="4" w:space="0" w:color="BC955B"/>
            </w:tcBorders>
            <w:shd w:val="clear" w:color="auto" w:fill="auto"/>
            <w:noWrap/>
            <w:vAlign w:val="center"/>
            <w:hideMark/>
          </w:tcPr>
          <w:p w14:paraId="095F87F7" w14:textId="77777777" w:rsidR="00CF17BB" w:rsidRPr="003D379A" w:rsidRDefault="00CF17BB" w:rsidP="002A21E8">
            <w:pPr>
              <w:jc w:val="center"/>
              <w:rPr>
                <w:szCs w:val="22"/>
                <w:lang w:eastAsia="es-MX"/>
              </w:rPr>
            </w:pPr>
            <w:r w:rsidRPr="003D379A">
              <w:rPr>
                <w:szCs w:val="22"/>
                <w:lang w:eastAsia="es-MX"/>
              </w:rPr>
              <w:t>4</w:t>
            </w:r>
          </w:p>
        </w:tc>
        <w:tc>
          <w:tcPr>
            <w:tcW w:w="876" w:type="dxa"/>
            <w:tcBorders>
              <w:top w:val="nil"/>
              <w:left w:val="nil"/>
              <w:bottom w:val="single" w:sz="4" w:space="0" w:color="BC955B"/>
              <w:right w:val="single" w:sz="4" w:space="0" w:color="BC955B"/>
            </w:tcBorders>
            <w:shd w:val="clear" w:color="auto" w:fill="auto"/>
            <w:noWrap/>
            <w:vAlign w:val="center"/>
            <w:hideMark/>
          </w:tcPr>
          <w:p w14:paraId="30EFBAF0" w14:textId="77777777" w:rsidR="00CF17BB" w:rsidRPr="003D379A" w:rsidRDefault="00CF17BB" w:rsidP="002A21E8">
            <w:pPr>
              <w:jc w:val="center"/>
              <w:rPr>
                <w:szCs w:val="22"/>
                <w:lang w:eastAsia="es-MX"/>
              </w:rPr>
            </w:pPr>
            <w:r w:rsidRPr="003D379A">
              <w:rPr>
                <w:szCs w:val="22"/>
                <w:lang w:eastAsia="es-MX"/>
              </w:rPr>
              <w:t>10</w:t>
            </w:r>
          </w:p>
        </w:tc>
        <w:tc>
          <w:tcPr>
            <w:tcW w:w="774" w:type="dxa"/>
            <w:tcBorders>
              <w:top w:val="nil"/>
              <w:left w:val="nil"/>
              <w:bottom w:val="single" w:sz="4" w:space="0" w:color="BC955B"/>
              <w:right w:val="single" w:sz="4" w:space="0" w:color="BC955B"/>
            </w:tcBorders>
            <w:shd w:val="clear" w:color="auto" w:fill="auto"/>
            <w:noWrap/>
            <w:vAlign w:val="center"/>
            <w:hideMark/>
          </w:tcPr>
          <w:p w14:paraId="77E36978" w14:textId="77777777" w:rsidR="00CF17BB" w:rsidRPr="003D379A" w:rsidRDefault="00CF17BB" w:rsidP="002A21E8">
            <w:pPr>
              <w:jc w:val="center"/>
              <w:rPr>
                <w:szCs w:val="22"/>
                <w:lang w:eastAsia="es-MX"/>
              </w:rPr>
            </w:pPr>
            <w:r w:rsidRPr="003D379A">
              <w:rPr>
                <w:szCs w:val="22"/>
                <w:lang w:eastAsia="es-MX"/>
              </w:rPr>
              <w:t>10</w:t>
            </w:r>
          </w:p>
        </w:tc>
        <w:tc>
          <w:tcPr>
            <w:tcW w:w="866" w:type="dxa"/>
            <w:tcBorders>
              <w:top w:val="nil"/>
              <w:left w:val="nil"/>
              <w:bottom w:val="single" w:sz="4" w:space="0" w:color="BC955B"/>
              <w:right w:val="single" w:sz="4" w:space="0" w:color="BC955B"/>
            </w:tcBorders>
            <w:shd w:val="clear" w:color="auto" w:fill="auto"/>
            <w:noWrap/>
            <w:vAlign w:val="center"/>
            <w:hideMark/>
          </w:tcPr>
          <w:p w14:paraId="6A520A17" w14:textId="77777777" w:rsidR="00CF17BB" w:rsidRPr="003D379A" w:rsidRDefault="00CF17BB" w:rsidP="002A21E8">
            <w:pPr>
              <w:jc w:val="center"/>
              <w:rPr>
                <w:szCs w:val="22"/>
                <w:lang w:eastAsia="es-MX"/>
              </w:rPr>
            </w:pPr>
            <w:r w:rsidRPr="003D379A">
              <w:rPr>
                <w:szCs w:val="22"/>
                <w:lang w:eastAsia="es-MX"/>
              </w:rPr>
              <w:t>0</w:t>
            </w:r>
          </w:p>
        </w:tc>
        <w:tc>
          <w:tcPr>
            <w:tcW w:w="1526" w:type="dxa"/>
            <w:tcBorders>
              <w:top w:val="nil"/>
              <w:left w:val="nil"/>
              <w:bottom w:val="single" w:sz="4" w:space="0" w:color="BC955B"/>
              <w:right w:val="single" w:sz="4" w:space="0" w:color="BC955B"/>
            </w:tcBorders>
            <w:shd w:val="clear" w:color="auto" w:fill="auto"/>
            <w:noWrap/>
            <w:vAlign w:val="center"/>
            <w:hideMark/>
          </w:tcPr>
          <w:p w14:paraId="685A0AF7" w14:textId="77777777" w:rsidR="00CF17BB" w:rsidRPr="003D379A" w:rsidRDefault="00CF17BB" w:rsidP="002A21E8">
            <w:pPr>
              <w:jc w:val="center"/>
              <w:rPr>
                <w:szCs w:val="22"/>
                <w:lang w:eastAsia="es-MX"/>
              </w:rPr>
            </w:pPr>
            <w:r w:rsidRPr="003D379A">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14:paraId="6163942C" w14:textId="77777777" w:rsidR="00CF17BB" w:rsidRPr="003D379A" w:rsidRDefault="00CF17BB" w:rsidP="002A21E8">
            <w:pPr>
              <w:rPr>
                <w:szCs w:val="22"/>
                <w:lang w:eastAsia="es-MX"/>
              </w:rPr>
            </w:pPr>
            <w:r w:rsidRPr="003D379A">
              <w:rPr>
                <w:szCs w:val="22"/>
                <w:lang w:eastAsia="es-MX"/>
              </w:rPr>
              <w:t> </w:t>
            </w:r>
          </w:p>
        </w:tc>
        <w:tc>
          <w:tcPr>
            <w:tcW w:w="2005" w:type="dxa"/>
            <w:tcBorders>
              <w:top w:val="nil"/>
              <w:left w:val="nil"/>
              <w:bottom w:val="single" w:sz="4" w:space="0" w:color="BC955B"/>
              <w:right w:val="single" w:sz="8" w:space="0" w:color="BC955B"/>
            </w:tcBorders>
            <w:shd w:val="clear" w:color="auto" w:fill="auto"/>
            <w:noWrap/>
            <w:vAlign w:val="center"/>
            <w:hideMark/>
          </w:tcPr>
          <w:p w14:paraId="44385225" w14:textId="77777777" w:rsidR="00CF17BB" w:rsidRPr="003D379A" w:rsidRDefault="00CF17BB" w:rsidP="002A21E8">
            <w:pPr>
              <w:jc w:val="center"/>
              <w:rPr>
                <w:szCs w:val="22"/>
                <w:lang w:eastAsia="es-MX"/>
              </w:rPr>
            </w:pPr>
            <w:r w:rsidRPr="003D379A">
              <w:rPr>
                <w:szCs w:val="22"/>
                <w:lang w:eastAsia="es-MX"/>
              </w:rPr>
              <w:t>12</w:t>
            </w:r>
          </w:p>
        </w:tc>
      </w:tr>
      <w:tr w:rsidR="00CF17BB" w:rsidRPr="00BD7F44" w14:paraId="09DC39D1" w14:textId="77777777" w:rsidTr="002A21E8">
        <w:trPr>
          <w:trHeight w:val="356"/>
          <w:jc w:val="center"/>
        </w:trPr>
        <w:tc>
          <w:tcPr>
            <w:tcW w:w="1248" w:type="dxa"/>
            <w:tcBorders>
              <w:top w:val="nil"/>
              <w:left w:val="single" w:sz="8" w:space="0" w:color="BC955B"/>
              <w:bottom w:val="single" w:sz="4" w:space="0" w:color="BC955B"/>
              <w:right w:val="single" w:sz="4" w:space="0" w:color="BC955B"/>
            </w:tcBorders>
            <w:shd w:val="clear" w:color="auto" w:fill="auto"/>
            <w:noWrap/>
            <w:vAlign w:val="center"/>
            <w:hideMark/>
          </w:tcPr>
          <w:p w14:paraId="0118F137" w14:textId="77777777" w:rsidR="00CF17BB" w:rsidRPr="003D379A" w:rsidRDefault="00CF17BB" w:rsidP="002A21E8">
            <w:pPr>
              <w:jc w:val="center"/>
              <w:rPr>
                <w:szCs w:val="22"/>
                <w:lang w:eastAsia="es-MX"/>
              </w:rPr>
            </w:pPr>
            <w:r w:rsidRPr="003D379A">
              <w:rPr>
                <w:szCs w:val="22"/>
                <w:lang w:eastAsia="es-MX"/>
              </w:rPr>
              <w:t>GOIN</w:t>
            </w:r>
          </w:p>
        </w:tc>
        <w:tc>
          <w:tcPr>
            <w:tcW w:w="1746" w:type="dxa"/>
            <w:tcBorders>
              <w:top w:val="nil"/>
              <w:left w:val="nil"/>
              <w:bottom w:val="single" w:sz="4" w:space="0" w:color="BC955B"/>
              <w:right w:val="single" w:sz="4" w:space="0" w:color="BC955B"/>
            </w:tcBorders>
            <w:shd w:val="clear" w:color="auto" w:fill="auto"/>
            <w:noWrap/>
            <w:vAlign w:val="center"/>
            <w:hideMark/>
          </w:tcPr>
          <w:p w14:paraId="34EA8D5E" w14:textId="77777777" w:rsidR="00CF17BB" w:rsidRPr="003D379A" w:rsidRDefault="00CF17BB" w:rsidP="002A21E8">
            <w:pPr>
              <w:jc w:val="center"/>
              <w:rPr>
                <w:szCs w:val="22"/>
                <w:lang w:eastAsia="es-MX"/>
              </w:rPr>
            </w:pPr>
            <w:r w:rsidRPr="003D379A">
              <w:rPr>
                <w:szCs w:val="22"/>
                <w:lang w:eastAsia="es-MX"/>
              </w:rPr>
              <w:t>21</w:t>
            </w:r>
          </w:p>
        </w:tc>
        <w:tc>
          <w:tcPr>
            <w:tcW w:w="876" w:type="dxa"/>
            <w:tcBorders>
              <w:top w:val="nil"/>
              <w:left w:val="nil"/>
              <w:bottom w:val="single" w:sz="4" w:space="0" w:color="BC955B"/>
              <w:right w:val="single" w:sz="4" w:space="0" w:color="BC955B"/>
            </w:tcBorders>
            <w:shd w:val="clear" w:color="auto" w:fill="auto"/>
            <w:noWrap/>
            <w:vAlign w:val="center"/>
            <w:hideMark/>
          </w:tcPr>
          <w:p w14:paraId="253E2671" w14:textId="77777777" w:rsidR="00CF17BB" w:rsidRPr="003D379A" w:rsidRDefault="00CF17BB" w:rsidP="002A21E8">
            <w:pPr>
              <w:jc w:val="center"/>
              <w:rPr>
                <w:szCs w:val="22"/>
                <w:lang w:eastAsia="es-MX"/>
              </w:rPr>
            </w:pPr>
            <w:r w:rsidRPr="003D379A">
              <w:rPr>
                <w:szCs w:val="22"/>
                <w:lang w:eastAsia="es-MX"/>
              </w:rPr>
              <w:t>6</w:t>
            </w:r>
          </w:p>
        </w:tc>
        <w:tc>
          <w:tcPr>
            <w:tcW w:w="774" w:type="dxa"/>
            <w:tcBorders>
              <w:top w:val="nil"/>
              <w:left w:val="nil"/>
              <w:bottom w:val="single" w:sz="4" w:space="0" w:color="BC955B"/>
              <w:right w:val="single" w:sz="4" w:space="0" w:color="BC955B"/>
            </w:tcBorders>
            <w:shd w:val="clear" w:color="auto" w:fill="auto"/>
            <w:noWrap/>
            <w:vAlign w:val="center"/>
            <w:hideMark/>
          </w:tcPr>
          <w:p w14:paraId="5C55937B" w14:textId="77777777" w:rsidR="00CF17BB" w:rsidRPr="003D379A" w:rsidRDefault="00CF17BB" w:rsidP="002A21E8">
            <w:pPr>
              <w:jc w:val="center"/>
              <w:rPr>
                <w:szCs w:val="22"/>
                <w:lang w:eastAsia="es-MX"/>
              </w:rPr>
            </w:pPr>
            <w:r w:rsidRPr="003D379A">
              <w:rPr>
                <w:szCs w:val="22"/>
                <w:lang w:eastAsia="es-MX"/>
              </w:rPr>
              <w:t>6</w:t>
            </w:r>
          </w:p>
        </w:tc>
        <w:tc>
          <w:tcPr>
            <w:tcW w:w="866" w:type="dxa"/>
            <w:tcBorders>
              <w:top w:val="nil"/>
              <w:left w:val="nil"/>
              <w:bottom w:val="single" w:sz="4" w:space="0" w:color="BC955B"/>
              <w:right w:val="single" w:sz="4" w:space="0" w:color="BC955B"/>
            </w:tcBorders>
            <w:shd w:val="clear" w:color="auto" w:fill="auto"/>
            <w:noWrap/>
            <w:vAlign w:val="center"/>
            <w:hideMark/>
          </w:tcPr>
          <w:p w14:paraId="5A07B062" w14:textId="77777777" w:rsidR="00CF17BB" w:rsidRPr="003D379A" w:rsidRDefault="00CF17BB" w:rsidP="002A21E8">
            <w:pPr>
              <w:jc w:val="center"/>
              <w:rPr>
                <w:szCs w:val="22"/>
                <w:lang w:eastAsia="es-MX"/>
              </w:rPr>
            </w:pPr>
            <w:r w:rsidRPr="003D379A">
              <w:rPr>
                <w:szCs w:val="22"/>
                <w:lang w:eastAsia="es-MX"/>
              </w:rPr>
              <w:t>0</w:t>
            </w:r>
          </w:p>
        </w:tc>
        <w:tc>
          <w:tcPr>
            <w:tcW w:w="1526" w:type="dxa"/>
            <w:tcBorders>
              <w:top w:val="nil"/>
              <w:left w:val="nil"/>
              <w:bottom w:val="single" w:sz="4" w:space="0" w:color="BC955B"/>
              <w:right w:val="single" w:sz="4" w:space="0" w:color="BC955B"/>
            </w:tcBorders>
            <w:shd w:val="clear" w:color="auto" w:fill="auto"/>
            <w:noWrap/>
            <w:vAlign w:val="center"/>
            <w:hideMark/>
          </w:tcPr>
          <w:p w14:paraId="740687E6" w14:textId="77777777" w:rsidR="00CF17BB" w:rsidRPr="003D379A" w:rsidRDefault="00CF17BB" w:rsidP="002A21E8">
            <w:pPr>
              <w:jc w:val="center"/>
              <w:rPr>
                <w:szCs w:val="22"/>
                <w:lang w:eastAsia="es-MX"/>
              </w:rPr>
            </w:pPr>
            <w:r w:rsidRPr="003D379A">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14:paraId="39987CC3" w14:textId="77777777" w:rsidR="00CF17BB" w:rsidRPr="003D379A" w:rsidRDefault="00CF17BB" w:rsidP="002A21E8">
            <w:pPr>
              <w:rPr>
                <w:szCs w:val="22"/>
                <w:lang w:eastAsia="es-MX"/>
              </w:rPr>
            </w:pPr>
            <w:r w:rsidRPr="003D379A">
              <w:rPr>
                <w:szCs w:val="22"/>
                <w:lang w:eastAsia="es-MX"/>
              </w:rPr>
              <w:t> </w:t>
            </w:r>
          </w:p>
        </w:tc>
        <w:tc>
          <w:tcPr>
            <w:tcW w:w="2005" w:type="dxa"/>
            <w:tcBorders>
              <w:top w:val="nil"/>
              <w:left w:val="nil"/>
              <w:bottom w:val="single" w:sz="4" w:space="0" w:color="BC955B"/>
              <w:right w:val="single" w:sz="8" w:space="0" w:color="BC955B"/>
            </w:tcBorders>
            <w:shd w:val="clear" w:color="auto" w:fill="auto"/>
            <w:noWrap/>
            <w:vAlign w:val="center"/>
            <w:hideMark/>
          </w:tcPr>
          <w:p w14:paraId="29F72892" w14:textId="77777777" w:rsidR="00CF17BB" w:rsidRPr="003D379A" w:rsidRDefault="00CF17BB" w:rsidP="002A21E8">
            <w:pPr>
              <w:jc w:val="center"/>
              <w:rPr>
                <w:szCs w:val="22"/>
                <w:lang w:eastAsia="es-MX"/>
              </w:rPr>
            </w:pPr>
            <w:r w:rsidRPr="003D379A">
              <w:rPr>
                <w:szCs w:val="22"/>
                <w:lang w:eastAsia="es-MX"/>
              </w:rPr>
              <w:t>8</w:t>
            </w:r>
          </w:p>
        </w:tc>
      </w:tr>
      <w:tr w:rsidR="00CF17BB" w:rsidRPr="00BD7F44" w14:paraId="74EACEE2" w14:textId="77777777" w:rsidTr="002A21E8">
        <w:trPr>
          <w:trHeight w:val="356"/>
          <w:jc w:val="center"/>
        </w:trPr>
        <w:tc>
          <w:tcPr>
            <w:tcW w:w="1248" w:type="dxa"/>
            <w:tcBorders>
              <w:top w:val="nil"/>
              <w:left w:val="single" w:sz="8" w:space="0" w:color="BC955B"/>
              <w:bottom w:val="single" w:sz="4" w:space="0" w:color="BC955B"/>
              <w:right w:val="single" w:sz="4" w:space="0" w:color="BC955B"/>
            </w:tcBorders>
            <w:shd w:val="clear" w:color="auto" w:fill="auto"/>
            <w:noWrap/>
            <w:vAlign w:val="center"/>
            <w:hideMark/>
          </w:tcPr>
          <w:p w14:paraId="60A2B30F" w14:textId="77777777" w:rsidR="00CF17BB" w:rsidRPr="003D379A" w:rsidRDefault="00CF17BB" w:rsidP="002A21E8">
            <w:pPr>
              <w:jc w:val="center"/>
              <w:rPr>
                <w:szCs w:val="22"/>
                <w:lang w:eastAsia="es-MX"/>
              </w:rPr>
            </w:pPr>
            <w:r w:rsidRPr="003D379A">
              <w:rPr>
                <w:szCs w:val="22"/>
                <w:lang w:eastAsia="es-MX"/>
              </w:rPr>
              <w:t>GAFI</w:t>
            </w:r>
          </w:p>
        </w:tc>
        <w:tc>
          <w:tcPr>
            <w:tcW w:w="1746" w:type="dxa"/>
            <w:tcBorders>
              <w:top w:val="nil"/>
              <w:left w:val="nil"/>
              <w:bottom w:val="single" w:sz="4" w:space="0" w:color="BC955B"/>
              <w:right w:val="single" w:sz="4" w:space="0" w:color="BC955B"/>
            </w:tcBorders>
            <w:shd w:val="clear" w:color="auto" w:fill="auto"/>
            <w:noWrap/>
            <w:vAlign w:val="center"/>
            <w:hideMark/>
          </w:tcPr>
          <w:p w14:paraId="5CBC1FC3" w14:textId="77777777" w:rsidR="00CF17BB" w:rsidRPr="003D379A" w:rsidRDefault="00CF17BB" w:rsidP="002A21E8">
            <w:pPr>
              <w:jc w:val="center"/>
              <w:rPr>
                <w:szCs w:val="22"/>
                <w:lang w:eastAsia="es-MX"/>
              </w:rPr>
            </w:pPr>
            <w:r w:rsidRPr="003D379A">
              <w:rPr>
                <w:szCs w:val="22"/>
                <w:lang w:eastAsia="es-MX"/>
              </w:rPr>
              <w:t>12</w:t>
            </w:r>
          </w:p>
        </w:tc>
        <w:tc>
          <w:tcPr>
            <w:tcW w:w="876" w:type="dxa"/>
            <w:tcBorders>
              <w:top w:val="nil"/>
              <w:left w:val="nil"/>
              <w:bottom w:val="single" w:sz="4" w:space="0" w:color="BC955B"/>
              <w:right w:val="single" w:sz="4" w:space="0" w:color="BC955B"/>
            </w:tcBorders>
            <w:shd w:val="clear" w:color="auto" w:fill="auto"/>
            <w:noWrap/>
            <w:vAlign w:val="center"/>
            <w:hideMark/>
          </w:tcPr>
          <w:p w14:paraId="381B6976" w14:textId="77777777" w:rsidR="00CF17BB" w:rsidRPr="003D379A" w:rsidRDefault="00CF17BB" w:rsidP="002A21E8">
            <w:pPr>
              <w:jc w:val="center"/>
              <w:rPr>
                <w:szCs w:val="22"/>
                <w:lang w:eastAsia="es-MX"/>
              </w:rPr>
            </w:pPr>
            <w:r w:rsidRPr="003D379A">
              <w:rPr>
                <w:szCs w:val="22"/>
                <w:lang w:eastAsia="es-MX"/>
              </w:rPr>
              <w:t>6</w:t>
            </w:r>
          </w:p>
        </w:tc>
        <w:tc>
          <w:tcPr>
            <w:tcW w:w="774" w:type="dxa"/>
            <w:tcBorders>
              <w:top w:val="nil"/>
              <w:left w:val="nil"/>
              <w:bottom w:val="single" w:sz="4" w:space="0" w:color="BC955B"/>
              <w:right w:val="single" w:sz="4" w:space="0" w:color="BC955B"/>
            </w:tcBorders>
            <w:shd w:val="clear" w:color="auto" w:fill="auto"/>
            <w:noWrap/>
            <w:vAlign w:val="center"/>
            <w:hideMark/>
          </w:tcPr>
          <w:p w14:paraId="0EA9A3BE" w14:textId="77777777" w:rsidR="00CF17BB" w:rsidRPr="003D379A" w:rsidRDefault="00CF17BB" w:rsidP="002A21E8">
            <w:pPr>
              <w:jc w:val="center"/>
              <w:rPr>
                <w:szCs w:val="22"/>
                <w:lang w:eastAsia="es-MX"/>
              </w:rPr>
            </w:pPr>
            <w:r w:rsidRPr="003D379A">
              <w:rPr>
                <w:szCs w:val="22"/>
                <w:lang w:eastAsia="es-MX"/>
              </w:rPr>
              <w:t>6</w:t>
            </w:r>
          </w:p>
        </w:tc>
        <w:tc>
          <w:tcPr>
            <w:tcW w:w="866" w:type="dxa"/>
            <w:tcBorders>
              <w:top w:val="nil"/>
              <w:left w:val="nil"/>
              <w:bottom w:val="single" w:sz="4" w:space="0" w:color="BC955B"/>
              <w:right w:val="single" w:sz="4" w:space="0" w:color="BC955B"/>
            </w:tcBorders>
            <w:shd w:val="clear" w:color="auto" w:fill="auto"/>
            <w:noWrap/>
            <w:vAlign w:val="center"/>
            <w:hideMark/>
          </w:tcPr>
          <w:p w14:paraId="1CFB7BA1" w14:textId="77777777" w:rsidR="00CF17BB" w:rsidRPr="003D379A" w:rsidRDefault="00CF17BB" w:rsidP="002A21E8">
            <w:pPr>
              <w:jc w:val="center"/>
              <w:rPr>
                <w:szCs w:val="22"/>
                <w:lang w:eastAsia="es-MX"/>
              </w:rPr>
            </w:pPr>
            <w:r w:rsidRPr="003D379A">
              <w:rPr>
                <w:szCs w:val="22"/>
                <w:lang w:eastAsia="es-MX"/>
              </w:rPr>
              <w:t>0</w:t>
            </w:r>
          </w:p>
        </w:tc>
        <w:tc>
          <w:tcPr>
            <w:tcW w:w="1526" w:type="dxa"/>
            <w:tcBorders>
              <w:top w:val="nil"/>
              <w:left w:val="nil"/>
              <w:bottom w:val="single" w:sz="4" w:space="0" w:color="BC955B"/>
              <w:right w:val="single" w:sz="4" w:space="0" w:color="BC955B"/>
            </w:tcBorders>
            <w:shd w:val="clear" w:color="auto" w:fill="auto"/>
            <w:noWrap/>
            <w:vAlign w:val="center"/>
            <w:hideMark/>
          </w:tcPr>
          <w:p w14:paraId="76C28D87" w14:textId="77777777" w:rsidR="00CF17BB" w:rsidRPr="003D379A" w:rsidRDefault="00CF17BB" w:rsidP="002A21E8">
            <w:pPr>
              <w:jc w:val="center"/>
              <w:rPr>
                <w:szCs w:val="22"/>
                <w:lang w:eastAsia="es-MX"/>
              </w:rPr>
            </w:pPr>
            <w:r w:rsidRPr="003D379A">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14:paraId="20BC5D2B" w14:textId="77777777" w:rsidR="00CF17BB" w:rsidRPr="003D379A" w:rsidRDefault="00CF17BB" w:rsidP="002A21E8">
            <w:pPr>
              <w:rPr>
                <w:szCs w:val="22"/>
                <w:lang w:eastAsia="es-MX"/>
              </w:rPr>
            </w:pPr>
            <w:r w:rsidRPr="003D379A">
              <w:rPr>
                <w:szCs w:val="22"/>
                <w:lang w:eastAsia="es-MX"/>
              </w:rPr>
              <w:t> </w:t>
            </w:r>
          </w:p>
        </w:tc>
        <w:tc>
          <w:tcPr>
            <w:tcW w:w="2005" w:type="dxa"/>
            <w:tcBorders>
              <w:top w:val="nil"/>
              <w:left w:val="nil"/>
              <w:bottom w:val="single" w:sz="4" w:space="0" w:color="BC955B"/>
              <w:right w:val="single" w:sz="8" w:space="0" w:color="BC955B"/>
            </w:tcBorders>
            <w:shd w:val="clear" w:color="auto" w:fill="auto"/>
            <w:noWrap/>
            <w:vAlign w:val="center"/>
            <w:hideMark/>
          </w:tcPr>
          <w:p w14:paraId="754F0E77" w14:textId="77777777" w:rsidR="00CF17BB" w:rsidRPr="003D379A" w:rsidRDefault="00CF17BB" w:rsidP="002A21E8">
            <w:pPr>
              <w:jc w:val="center"/>
              <w:rPr>
                <w:szCs w:val="22"/>
                <w:lang w:eastAsia="es-MX"/>
              </w:rPr>
            </w:pPr>
            <w:r w:rsidRPr="003D379A">
              <w:rPr>
                <w:szCs w:val="22"/>
                <w:lang w:eastAsia="es-MX"/>
              </w:rPr>
              <w:t>8</w:t>
            </w:r>
          </w:p>
        </w:tc>
      </w:tr>
      <w:tr w:rsidR="00CF17BB" w:rsidRPr="00BD7F44" w14:paraId="41611991" w14:textId="77777777" w:rsidTr="002A21E8">
        <w:trPr>
          <w:trHeight w:val="356"/>
          <w:jc w:val="center"/>
        </w:trPr>
        <w:tc>
          <w:tcPr>
            <w:tcW w:w="1248" w:type="dxa"/>
            <w:tcBorders>
              <w:top w:val="nil"/>
              <w:left w:val="single" w:sz="8" w:space="0" w:color="BC955B"/>
              <w:bottom w:val="single" w:sz="4" w:space="0" w:color="BC955B"/>
              <w:right w:val="single" w:sz="4" w:space="0" w:color="BC955B"/>
            </w:tcBorders>
            <w:shd w:val="clear" w:color="auto" w:fill="auto"/>
            <w:noWrap/>
            <w:vAlign w:val="center"/>
            <w:hideMark/>
          </w:tcPr>
          <w:p w14:paraId="6F0FA46B" w14:textId="77777777" w:rsidR="00CF17BB" w:rsidRPr="003D379A" w:rsidRDefault="00CF17BB" w:rsidP="002A21E8">
            <w:pPr>
              <w:jc w:val="center"/>
              <w:rPr>
                <w:szCs w:val="22"/>
                <w:lang w:eastAsia="es-MX"/>
              </w:rPr>
            </w:pPr>
            <w:r w:rsidRPr="003D379A">
              <w:rPr>
                <w:szCs w:val="22"/>
                <w:lang w:eastAsia="es-MX"/>
              </w:rPr>
              <w:t>GCOMER</w:t>
            </w:r>
          </w:p>
        </w:tc>
        <w:tc>
          <w:tcPr>
            <w:tcW w:w="1746" w:type="dxa"/>
            <w:tcBorders>
              <w:top w:val="nil"/>
              <w:left w:val="nil"/>
              <w:bottom w:val="single" w:sz="4" w:space="0" w:color="BC955B"/>
              <w:right w:val="single" w:sz="4" w:space="0" w:color="BC955B"/>
            </w:tcBorders>
            <w:shd w:val="clear" w:color="auto" w:fill="auto"/>
            <w:noWrap/>
            <w:vAlign w:val="center"/>
            <w:hideMark/>
          </w:tcPr>
          <w:p w14:paraId="46238180" w14:textId="77777777" w:rsidR="00CF17BB" w:rsidRPr="003D379A" w:rsidRDefault="00CF17BB" w:rsidP="002A21E8">
            <w:pPr>
              <w:jc w:val="center"/>
              <w:rPr>
                <w:szCs w:val="22"/>
                <w:lang w:eastAsia="es-MX"/>
              </w:rPr>
            </w:pPr>
            <w:r w:rsidRPr="003D379A">
              <w:rPr>
                <w:szCs w:val="22"/>
                <w:lang w:eastAsia="es-MX"/>
              </w:rPr>
              <w:t>6</w:t>
            </w:r>
          </w:p>
        </w:tc>
        <w:tc>
          <w:tcPr>
            <w:tcW w:w="876" w:type="dxa"/>
            <w:tcBorders>
              <w:top w:val="nil"/>
              <w:left w:val="nil"/>
              <w:bottom w:val="single" w:sz="4" w:space="0" w:color="BC955B"/>
              <w:right w:val="single" w:sz="4" w:space="0" w:color="BC955B"/>
            </w:tcBorders>
            <w:shd w:val="clear" w:color="auto" w:fill="auto"/>
            <w:noWrap/>
            <w:vAlign w:val="center"/>
            <w:hideMark/>
          </w:tcPr>
          <w:p w14:paraId="5B2BE33D" w14:textId="77777777" w:rsidR="00CF17BB" w:rsidRPr="003D379A" w:rsidRDefault="00CF17BB" w:rsidP="002A21E8">
            <w:pPr>
              <w:jc w:val="center"/>
              <w:rPr>
                <w:szCs w:val="22"/>
                <w:lang w:eastAsia="es-MX"/>
              </w:rPr>
            </w:pPr>
            <w:r w:rsidRPr="003D379A">
              <w:rPr>
                <w:szCs w:val="22"/>
                <w:lang w:eastAsia="es-MX"/>
              </w:rPr>
              <w:t>1</w:t>
            </w:r>
          </w:p>
        </w:tc>
        <w:tc>
          <w:tcPr>
            <w:tcW w:w="774" w:type="dxa"/>
            <w:tcBorders>
              <w:top w:val="nil"/>
              <w:left w:val="nil"/>
              <w:bottom w:val="single" w:sz="4" w:space="0" w:color="BC955B"/>
              <w:right w:val="single" w:sz="4" w:space="0" w:color="BC955B"/>
            </w:tcBorders>
            <w:shd w:val="clear" w:color="auto" w:fill="auto"/>
            <w:noWrap/>
            <w:vAlign w:val="center"/>
            <w:hideMark/>
          </w:tcPr>
          <w:p w14:paraId="3DB98FE6" w14:textId="77777777" w:rsidR="00CF17BB" w:rsidRPr="003D379A" w:rsidRDefault="00CF17BB" w:rsidP="002A21E8">
            <w:pPr>
              <w:jc w:val="center"/>
              <w:rPr>
                <w:szCs w:val="22"/>
                <w:lang w:eastAsia="es-MX"/>
              </w:rPr>
            </w:pPr>
            <w:r w:rsidRPr="003D379A">
              <w:rPr>
                <w:szCs w:val="22"/>
                <w:lang w:eastAsia="es-MX"/>
              </w:rPr>
              <w:t>1</w:t>
            </w:r>
          </w:p>
        </w:tc>
        <w:tc>
          <w:tcPr>
            <w:tcW w:w="866" w:type="dxa"/>
            <w:tcBorders>
              <w:top w:val="nil"/>
              <w:left w:val="nil"/>
              <w:bottom w:val="single" w:sz="4" w:space="0" w:color="BC955B"/>
              <w:right w:val="single" w:sz="4" w:space="0" w:color="BC955B"/>
            </w:tcBorders>
            <w:shd w:val="clear" w:color="auto" w:fill="auto"/>
            <w:noWrap/>
            <w:vAlign w:val="center"/>
            <w:hideMark/>
          </w:tcPr>
          <w:p w14:paraId="12D2443F" w14:textId="77777777" w:rsidR="00CF17BB" w:rsidRPr="003D379A" w:rsidRDefault="00CF17BB" w:rsidP="002A21E8">
            <w:pPr>
              <w:jc w:val="center"/>
              <w:rPr>
                <w:szCs w:val="22"/>
                <w:lang w:eastAsia="es-MX"/>
              </w:rPr>
            </w:pPr>
            <w:r w:rsidRPr="003D379A">
              <w:rPr>
                <w:szCs w:val="22"/>
                <w:lang w:eastAsia="es-MX"/>
              </w:rPr>
              <w:t>0</w:t>
            </w:r>
          </w:p>
        </w:tc>
        <w:tc>
          <w:tcPr>
            <w:tcW w:w="1526" w:type="dxa"/>
            <w:tcBorders>
              <w:top w:val="nil"/>
              <w:left w:val="nil"/>
              <w:bottom w:val="single" w:sz="4" w:space="0" w:color="BC955B"/>
              <w:right w:val="single" w:sz="4" w:space="0" w:color="BC955B"/>
            </w:tcBorders>
            <w:shd w:val="clear" w:color="auto" w:fill="auto"/>
            <w:noWrap/>
            <w:vAlign w:val="center"/>
            <w:hideMark/>
          </w:tcPr>
          <w:p w14:paraId="2790E8A0" w14:textId="77777777" w:rsidR="00CF17BB" w:rsidRPr="003D379A" w:rsidRDefault="00CF17BB" w:rsidP="002A21E8">
            <w:pPr>
              <w:jc w:val="center"/>
              <w:rPr>
                <w:szCs w:val="22"/>
                <w:lang w:eastAsia="es-MX"/>
              </w:rPr>
            </w:pPr>
            <w:r w:rsidRPr="003D379A">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14:paraId="7D38FD64" w14:textId="77777777" w:rsidR="00CF17BB" w:rsidRPr="003D379A" w:rsidRDefault="00CF17BB" w:rsidP="002A21E8">
            <w:pPr>
              <w:rPr>
                <w:szCs w:val="22"/>
                <w:lang w:eastAsia="es-MX"/>
              </w:rPr>
            </w:pPr>
            <w:r w:rsidRPr="003D379A">
              <w:rPr>
                <w:szCs w:val="22"/>
                <w:lang w:eastAsia="es-MX"/>
              </w:rPr>
              <w:t> </w:t>
            </w:r>
          </w:p>
        </w:tc>
        <w:tc>
          <w:tcPr>
            <w:tcW w:w="2005" w:type="dxa"/>
            <w:tcBorders>
              <w:top w:val="nil"/>
              <w:left w:val="nil"/>
              <w:bottom w:val="single" w:sz="4" w:space="0" w:color="BC955B"/>
              <w:right w:val="single" w:sz="8" w:space="0" w:color="BC955B"/>
            </w:tcBorders>
            <w:shd w:val="clear" w:color="auto" w:fill="auto"/>
            <w:noWrap/>
            <w:vAlign w:val="center"/>
            <w:hideMark/>
          </w:tcPr>
          <w:p w14:paraId="0E5DD92C" w14:textId="77777777" w:rsidR="00CF17BB" w:rsidRPr="003D379A" w:rsidRDefault="00CF17BB" w:rsidP="002A21E8">
            <w:pPr>
              <w:jc w:val="center"/>
              <w:rPr>
                <w:szCs w:val="22"/>
                <w:lang w:eastAsia="es-MX"/>
              </w:rPr>
            </w:pPr>
            <w:r w:rsidRPr="003D379A">
              <w:rPr>
                <w:szCs w:val="22"/>
                <w:lang w:eastAsia="es-MX"/>
              </w:rPr>
              <w:t>1</w:t>
            </w:r>
          </w:p>
        </w:tc>
      </w:tr>
      <w:tr w:rsidR="00CF17BB" w:rsidRPr="00BD7F44" w14:paraId="6665C28E" w14:textId="77777777" w:rsidTr="002A21E8">
        <w:trPr>
          <w:trHeight w:val="356"/>
          <w:jc w:val="center"/>
        </w:trPr>
        <w:tc>
          <w:tcPr>
            <w:tcW w:w="1248" w:type="dxa"/>
            <w:tcBorders>
              <w:top w:val="nil"/>
              <w:left w:val="single" w:sz="8" w:space="0" w:color="BC955B"/>
              <w:bottom w:val="single" w:sz="4" w:space="0" w:color="BC955B"/>
              <w:right w:val="single" w:sz="4" w:space="0" w:color="BC955B"/>
            </w:tcBorders>
            <w:shd w:val="clear" w:color="auto" w:fill="auto"/>
            <w:noWrap/>
            <w:vAlign w:val="center"/>
            <w:hideMark/>
          </w:tcPr>
          <w:p w14:paraId="451EAC70" w14:textId="77777777" w:rsidR="00CF17BB" w:rsidRPr="003D379A" w:rsidRDefault="00CF17BB" w:rsidP="002A21E8">
            <w:pPr>
              <w:jc w:val="center"/>
              <w:rPr>
                <w:szCs w:val="22"/>
                <w:lang w:eastAsia="es-MX"/>
              </w:rPr>
            </w:pPr>
            <w:r w:rsidRPr="003D379A">
              <w:rPr>
                <w:szCs w:val="22"/>
                <w:lang w:eastAsia="es-MX"/>
              </w:rPr>
              <w:t>GRUPAL</w:t>
            </w:r>
          </w:p>
        </w:tc>
        <w:tc>
          <w:tcPr>
            <w:tcW w:w="1746" w:type="dxa"/>
            <w:tcBorders>
              <w:top w:val="nil"/>
              <w:left w:val="nil"/>
              <w:bottom w:val="single" w:sz="4" w:space="0" w:color="BC955B"/>
              <w:right w:val="single" w:sz="4" w:space="0" w:color="BC955B"/>
            </w:tcBorders>
            <w:shd w:val="clear" w:color="auto" w:fill="auto"/>
            <w:noWrap/>
            <w:vAlign w:val="center"/>
            <w:hideMark/>
          </w:tcPr>
          <w:p w14:paraId="44CA1995" w14:textId="77777777" w:rsidR="00CF17BB" w:rsidRPr="003D379A" w:rsidRDefault="00CF17BB" w:rsidP="002A21E8">
            <w:pPr>
              <w:jc w:val="center"/>
              <w:rPr>
                <w:b/>
                <w:bCs/>
                <w:szCs w:val="22"/>
                <w:lang w:eastAsia="es-MX"/>
              </w:rPr>
            </w:pPr>
            <w:r w:rsidRPr="003D379A">
              <w:rPr>
                <w:b/>
                <w:bCs/>
                <w:szCs w:val="22"/>
                <w:lang w:eastAsia="es-MX"/>
              </w:rPr>
              <w:t> </w:t>
            </w:r>
          </w:p>
        </w:tc>
        <w:tc>
          <w:tcPr>
            <w:tcW w:w="876" w:type="dxa"/>
            <w:tcBorders>
              <w:top w:val="nil"/>
              <w:left w:val="nil"/>
              <w:bottom w:val="single" w:sz="4" w:space="0" w:color="BC955B"/>
              <w:right w:val="single" w:sz="4" w:space="0" w:color="BC955B"/>
            </w:tcBorders>
            <w:shd w:val="clear" w:color="auto" w:fill="auto"/>
            <w:noWrap/>
            <w:vAlign w:val="center"/>
            <w:hideMark/>
          </w:tcPr>
          <w:p w14:paraId="18443B41" w14:textId="77777777" w:rsidR="00CF17BB" w:rsidRPr="003D379A" w:rsidRDefault="00CF17BB" w:rsidP="002A21E8">
            <w:pPr>
              <w:jc w:val="center"/>
              <w:rPr>
                <w:szCs w:val="22"/>
                <w:lang w:eastAsia="es-MX"/>
              </w:rPr>
            </w:pPr>
            <w:r w:rsidRPr="003D379A">
              <w:rPr>
                <w:szCs w:val="22"/>
                <w:lang w:eastAsia="es-MX"/>
              </w:rPr>
              <w:t>37</w:t>
            </w:r>
          </w:p>
        </w:tc>
        <w:tc>
          <w:tcPr>
            <w:tcW w:w="774" w:type="dxa"/>
            <w:tcBorders>
              <w:top w:val="nil"/>
              <w:left w:val="nil"/>
              <w:bottom w:val="single" w:sz="4" w:space="0" w:color="BC955B"/>
              <w:right w:val="single" w:sz="4" w:space="0" w:color="BC955B"/>
            </w:tcBorders>
            <w:shd w:val="clear" w:color="auto" w:fill="auto"/>
            <w:noWrap/>
            <w:vAlign w:val="center"/>
            <w:hideMark/>
          </w:tcPr>
          <w:p w14:paraId="0CA1E317" w14:textId="77777777" w:rsidR="00CF17BB" w:rsidRPr="003D379A" w:rsidRDefault="00CF17BB" w:rsidP="002A21E8">
            <w:pPr>
              <w:jc w:val="center"/>
              <w:rPr>
                <w:szCs w:val="22"/>
                <w:lang w:eastAsia="es-MX"/>
              </w:rPr>
            </w:pPr>
            <w:r w:rsidRPr="003D379A">
              <w:rPr>
                <w:szCs w:val="22"/>
                <w:lang w:eastAsia="es-MX"/>
              </w:rPr>
              <w:t>37</w:t>
            </w:r>
          </w:p>
        </w:tc>
        <w:tc>
          <w:tcPr>
            <w:tcW w:w="866" w:type="dxa"/>
            <w:tcBorders>
              <w:top w:val="nil"/>
              <w:left w:val="nil"/>
              <w:bottom w:val="single" w:sz="4" w:space="0" w:color="BC955B"/>
              <w:right w:val="single" w:sz="4" w:space="0" w:color="BC955B"/>
            </w:tcBorders>
            <w:shd w:val="clear" w:color="auto" w:fill="auto"/>
            <w:noWrap/>
            <w:vAlign w:val="center"/>
            <w:hideMark/>
          </w:tcPr>
          <w:p w14:paraId="39919EDB" w14:textId="77777777" w:rsidR="00CF17BB" w:rsidRPr="003D379A" w:rsidRDefault="00CF17BB" w:rsidP="002A21E8">
            <w:pPr>
              <w:jc w:val="center"/>
              <w:rPr>
                <w:szCs w:val="22"/>
                <w:lang w:eastAsia="es-MX"/>
              </w:rPr>
            </w:pPr>
            <w:r w:rsidRPr="003D379A">
              <w:rPr>
                <w:szCs w:val="22"/>
                <w:lang w:eastAsia="es-MX"/>
              </w:rPr>
              <w:t>0</w:t>
            </w:r>
          </w:p>
        </w:tc>
        <w:tc>
          <w:tcPr>
            <w:tcW w:w="1526" w:type="dxa"/>
            <w:tcBorders>
              <w:top w:val="nil"/>
              <w:left w:val="nil"/>
              <w:bottom w:val="single" w:sz="4" w:space="0" w:color="BC955B"/>
              <w:right w:val="single" w:sz="4" w:space="0" w:color="BC955B"/>
            </w:tcBorders>
            <w:shd w:val="clear" w:color="auto" w:fill="auto"/>
            <w:noWrap/>
            <w:vAlign w:val="center"/>
            <w:hideMark/>
          </w:tcPr>
          <w:p w14:paraId="22880590" w14:textId="77777777" w:rsidR="00CF17BB" w:rsidRPr="003D379A" w:rsidRDefault="00CF17BB" w:rsidP="002A21E8">
            <w:pPr>
              <w:jc w:val="center"/>
              <w:rPr>
                <w:szCs w:val="22"/>
                <w:lang w:eastAsia="es-MX"/>
              </w:rPr>
            </w:pPr>
            <w:r w:rsidRPr="003D379A">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14:paraId="574A1C29" w14:textId="77777777" w:rsidR="00CF17BB" w:rsidRPr="003D379A" w:rsidRDefault="00CF17BB" w:rsidP="002A21E8">
            <w:pPr>
              <w:rPr>
                <w:szCs w:val="22"/>
                <w:lang w:eastAsia="es-MX"/>
              </w:rPr>
            </w:pPr>
            <w:r w:rsidRPr="003D379A">
              <w:rPr>
                <w:szCs w:val="22"/>
                <w:lang w:eastAsia="es-MX"/>
              </w:rPr>
              <w:t> </w:t>
            </w:r>
          </w:p>
        </w:tc>
        <w:tc>
          <w:tcPr>
            <w:tcW w:w="2005" w:type="dxa"/>
            <w:tcBorders>
              <w:top w:val="nil"/>
              <w:left w:val="nil"/>
              <w:bottom w:val="single" w:sz="4" w:space="0" w:color="BC955B"/>
              <w:right w:val="single" w:sz="8" w:space="0" w:color="BC955B"/>
            </w:tcBorders>
            <w:shd w:val="clear" w:color="auto" w:fill="auto"/>
            <w:noWrap/>
            <w:vAlign w:val="center"/>
            <w:hideMark/>
          </w:tcPr>
          <w:p w14:paraId="5127293C" w14:textId="77777777" w:rsidR="00CF17BB" w:rsidRPr="003D379A" w:rsidRDefault="00CF17BB" w:rsidP="002A21E8">
            <w:pPr>
              <w:jc w:val="center"/>
              <w:rPr>
                <w:szCs w:val="22"/>
                <w:lang w:eastAsia="es-MX"/>
              </w:rPr>
            </w:pPr>
            <w:r w:rsidRPr="003D379A">
              <w:rPr>
                <w:szCs w:val="22"/>
                <w:lang w:eastAsia="es-MX"/>
              </w:rPr>
              <w:t>418</w:t>
            </w:r>
          </w:p>
        </w:tc>
      </w:tr>
      <w:tr w:rsidR="00CF17BB" w:rsidRPr="00BD7F44" w14:paraId="14230090" w14:textId="77777777" w:rsidTr="002A21E8">
        <w:trPr>
          <w:trHeight w:val="356"/>
          <w:jc w:val="center"/>
        </w:trPr>
        <w:tc>
          <w:tcPr>
            <w:tcW w:w="1248" w:type="dxa"/>
            <w:tcBorders>
              <w:top w:val="nil"/>
              <w:left w:val="single" w:sz="8" w:space="0" w:color="BC955B"/>
              <w:bottom w:val="single" w:sz="8" w:space="0" w:color="BC955B"/>
              <w:right w:val="single" w:sz="4" w:space="0" w:color="BC955B"/>
            </w:tcBorders>
            <w:shd w:val="clear" w:color="auto" w:fill="auto"/>
            <w:noWrap/>
            <w:vAlign w:val="center"/>
            <w:hideMark/>
          </w:tcPr>
          <w:p w14:paraId="68E5A0AB" w14:textId="77777777" w:rsidR="00CF17BB" w:rsidRPr="003D379A" w:rsidRDefault="00CF17BB" w:rsidP="002A21E8">
            <w:pPr>
              <w:jc w:val="center"/>
              <w:rPr>
                <w:b/>
                <w:bCs/>
                <w:szCs w:val="22"/>
                <w:lang w:eastAsia="es-MX"/>
              </w:rPr>
            </w:pPr>
            <w:r w:rsidRPr="003D379A">
              <w:rPr>
                <w:b/>
                <w:bCs/>
                <w:szCs w:val="22"/>
                <w:lang w:eastAsia="es-MX"/>
              </w:rPr>
              <w:t>TOTALES</w:t>
            </w:r>
          </w:p>
        </w:tc>
        <w:tc>
          <w:tcPr>
            <w:tcW w:w="1746" w:type="dxa"/>
            <w:tcBorders>
              <w:top w:val="nil"/>
              <w:left w:val="nil"/>
              <w:bottom w:val="single" w:sz="8" w:space="0" w:color="BC955B"/>
              <w:right w:val="single" w:sz="4" w:space="0" w:color="BC955B"/>
            </w:tcBorders>
            <w:shd w:val="clear" w:color="auto" w:fill="auto"/>
            <w:noWrap/>
            <w:vAlign w:val="center"/>
            <w:hideMark/>
          </w:tcPr>
          <w:p w14:paraId="4C51AD37" w14:textId="77777777" w:rsidR="00CF17BB" w:rsidRPr="003D379A" w:rsidRDefault="00CF17BB" w:rsidP="002A21E8">
            <w:pPr>
              <w:jc w:val="center"/>
              <w:rPr>
                <w:b/>
                <w:bCs/>
                <w:szCs w:val="22"/>
                <w:lang w:eastAsia="es-MX"/>
              </w:rPr>
            </w:pPr>
            <w:r w:rsidRPr="003D379A">
              <w:rPr>
                <w:b/>
                <w:bCs/>
                <w:szCs w:val="22"/>
                <w:lang w:eastAsia="es-MX"/>
              </w:rPr>
              <w:t> </w:t>
            </w:r>
          </w:p>
        </w:tc>
        <w:tc>
          <w:tcPr>
            <w:tcW w:w="876" w:type="dxa"/>
            <w:tcBorders>
              <w:top w:val="nil"/>
              <w:left w:val="nil"/>
              <w:bottom w:val="single" w:sz="8" w:space="0" w:color="BC955B"/>
              <w:right w:val="single" w:sz="4" w:space="0" w:color="BC955B"/>
            </w:tcBorders>
            <w:shd w:val="clear" w:color="auto" w:fill="auto"/>
            <w:noWrap/>
            <w:vAlign w:val="center"/>
            <w:hideMark/>
          </w:tcPr>
          <w:p w14:paraId="746F02CD" w14:textId="77777777" w:rsidR="00CF17BB" w:rsidRPr="003D379A" w:rsidRDefault="00CF17BB" w:rsidP="002A21E8">
            <w:pPr>
              <w:jc w:val="center"/>
              <w:rPr>
                <w:b/>
                <w:bCs/>
                <w:szCs w:val="22"/>
                <w:lang w:eastAsia="es-MX"/>
              </w:rPr>
            </w:pPr>
            <w:r w:rsidRPr="003D379A">
              <w:rPr>
                <w:b/>
                <w:bCs/>
                <w:szCs w:val="22"/>
                <w:lang w:eastAsia="es-MX"/>
              </w:rPr>
              <w:t>60</w:t>
            </w:r>
          </w:p>
        </w:tc>
        <w:tc>
          <w:tcPr>
            <w:tcW w:w="774" w:type="dxa"/>
            <w:tcBorders>
              <w:top w:val="nil"/>
              <w:left w:val="nil"/>
              <w:bottom w:val="single" w:sz="8" w:space="0" w:color="BC955B"/>
              <w:right w:val="single" w:sz="4" w:space="0" w:color="BC955B"/>
            </w:tcBorders>
            <w:shd w:val="clear" w:color="auto" w:fill="auto"/>
            <w:noWrap/>
            <w:vAlign w:val="center"/>
            <w:hideMark/>
          </w:tcPr>
          <w:p w14:paraId="61CB5AEC" w14:textId="77777777" w:rsidR="00CF17BB" w:rsidRPr="003D379A" w:rsidRDefault="00CF17BB" w:rsidP="002A21E8">
            <w:pPr>
              <w:jc w:val="center"/>
              <w:rPr>
                <w:b/>
                <w:bCs/>
                <w:szCs w:val="22"/>
                <w:lang w:eastAsia="es-MX"/>
              </w:rPr>
            </w:pPr>
            <w:r w:rsidRPr="003D379A">
              <w:rPr>
                <w:b/>
                <w:bCs/>
                <w:szCs w:val="22"/>
                <w:lang w:eastAsia="es-MX"/>
              </w:rPr>
              <w:t>60</w:t>
            </w:r>
          </w:p>
        </w:tc>
        <w:tc>
          <w:tcPr>
            <w:tcW w:w="866" w:type="dxa"/>
            <w:tcBorders>
              <w:top w:val="nil"/>
              <w:left w:val="nil"/>
              <w:bottom w:val="single" w:sz="8" w:space="0" w:color="BC955B"/>
              <w:right w:val="single" w:sz="4" w:space="0" w:color="BC955B"/>
            </w:tcBorders>
            <w:shd w:val="clear" w:color="auto" w:fill="auto"/>
            <w:noWrap/>
            <w:vAlign w:val="center"/>
            <w:hideMark/>
          </w:tcPr>
          <w:p w14:paraId="516BF1AA" w14:textId="77777777" w:rsidR="00CF17BB" w:rsidRPr="003D379A" w:rsidRDefault="00CF17BB" w:rsidP="002A21E8">
            <w:pPr>
              <w:jc w:val="center"/>
              <w:rPr>
                <w:b/>
                <w:bCs/>
                <w:szCs w:val="22"/>
                <w:lang w:eastAsia="es-MX"/>
              </w:rPr>
            </w:pPr>
            <w:r w:rsidRPr="003D379A">
              <w:rPr>
                <w:b/>
                <w:bCs/>
                <w:szCs w:val="22"/>
                <w:lang w:eastAsia="es-MX"/>
              </w:rPr>
              <w:t>0</w:t>
            </w:r>
          </w:p>
        </w:tc>
        <w:tc>
          <w:tcPr>
            <w:tcW w:w="1526" w:type="dxa"/>
            <w:tcBorders>
              <w:top w:val="nil"/>
              <w:left w:val="nil"/>
              <w:bottom w:val="single" w:sz="8" w:space="0" w:color="BC955B"/>
              <w:right w:val="single" w:sz="4" w:space="0" w:color="BC955B"/>
            </w:tcBorders>
            <w:shd w:val="clear" w:color="auto" w:fill="auto"/>
            <w:noWrap/>
            <w:vAlign w:val="center"/>
            <w:hideMark/>
          </w:tcPr>
          <w:p w14:paraId="3522F01C" w14:textId="77777777" w:rsidR="00CF17BB" w:rsidRPr="003D379A" w:rsidRDefault="00CF17BB" w:rsidP="002A21E8">
            <w:pPr>
              <w:jc w:val="center"/>
              <w:rPr>
                <w:b/>
                <w:bCs/>
                <w:szCs w:val="22"/>
                <w:lang w:eastAsia="es-MX"/>
              </w:rPr>
            </w:pPr>
            <w:r w:rsidRPr="003D379A">
              <w:rPr>
                <w:b/>
                <w:bCs/>
                <w:szCs w:val="22"/>
                <w:lang w:eastAsia="es-MX"/>
              </w:rPr>
              <w:t>100%</w:t>
            </w:r>
          </w:p>
        </w:tc>
        <w:tc>
          <w:tcPr>
            <w:tcW w:w="198" w:type="dxa"/>
            <w:tcBorders>
              <w:top w:val="nil"/>
              <w:left w:val="nil"/>
              <w:bottom w:val="single" w:sz="8" w:space="0" w:color="BC955B"/>
              <w:right w:val="single" w:sz="4" w:space="0" w:color="BC955B"/>
            </w:tcBorders>
            <w:shd w:val="clear" w:color="auto" w:fill="auto"/>
            <w:noWrap/>
            <w:vAlign w:val="center"/>
            <w:hideMark/>
          </w:tcPr>
          <w:p w14:paraId="1862247C" w14:textId="77777777" w:rsidR="00CF17BB" w:rsidRPr="003D379A" w:rsidRDefault="00CF17BB" w:rsidP="002A21E8">
            <w:pPr>
              <w:rPr>
                <w:szCs w:val="22"/>
                <w:lang w:eastAsia="es-MX"/>
              </w:rPr>
            </w:pPr>
            <w:r w:rsidRPr="003D379A">
              <w:rPr>
                <w:szCs w:val="22"/>
                <w:lang w:eastAsia="es-MX"/>
              </w:rPr>
              <w:t> </w:t>
            </w:r>
          </w:p>
        </w:tc>
        <w:tc>
          <w:tcPr>
            <w:tcW w:w="2005" w:type="dxa"/>
            <w:tcBorders>
              <w:top w:val="nil"/>
              <w:left w:val="nil"/>
              <w:bottom w:val="single" w:sz="8" w:space="0" w:color="BC955B"/>
              <w:right w:val="single" w:sz="8" w:space="0" w:color="BC955B"/>
            </w:tcBorders>
            <w:shd w:val="clear" w:color="auto" w:fill="auto"/>
            <w:noWrap/>
            <w:vAlign w:val="center"/>
            <w:hideMark/>
          </w:tcPr>
          <w:p w14:paraId="081E7960" w14:textId="77777777" w:rsidR="00CF17BB" w:rsidRPr="003D379A" w:rsidRDefault="00CF17BB" w:rsidP="002A21E8">
            <w:pPr>
              <w:jc w:val="center"/>
              <w:rPr>
                <w:b/>
                <w:bCs/>
                <w:szCs w:val="22"/>
                <w:lang w:eastAsia="es-MX"/>
              </w:rPr>
            </w:pPr>
            <w:r w:rsidRPr="003D379A">
              <w:rPr>
                <w:b/>
                <w:bCs/>
                <w:szCs w:val="22"/>
                <w:lang w:eastAsia="es-MX"/>
              </w:rPr>
              <w:t>447</w:t>
            </w:r>
          </w:p>
        </w:tc>
      </w:tr>
    </w:tbl>
    <w:p w14:paraId="1DD95FFE" w14:textId="77777777" w:rsidR="00CF17BB" w:rsidRPr="00872043" w:rsidRDefault="00CF17BB" w:rsidP="00CF17BB">
      <w:pPr>
        <w:pStyle w:val="Textoindependiente"/>
        <w:spacing w:after="0"/>
        <w:rPr>
          <w:rFonts w:ascii="Arial" w:hAnsi="Arial" w:cs="Arial"/>
          <w:szCs w:val="22"/>
        </w:rPr>
      </w:pPr>
    </w:p>
    <w:p w14:paraId="37445849" w14:textId="77777777" w:rsidR="00CF17BB" w:rsidRDefault="00CF17BB" w:rsidP="00CF17BB">
      <w:pPr>
        <w:pStyle w:val="Textoindependiente"/>
        <w:spacing w:after="0" w:line="360" w:lineRule="auto"/>
        <w:rPr>
          <w:rFonts w:ascii="Montserrat" w:hAnsi="Montserrat" w:cs="Arial"/>
          <w:color w:val="404040" w:themeColor="text1" w:themeTint="BF"/>
          <w:szCs w:val="22"/>
        </w:rPr>
      </w:pPr>
    </w:p>
    <w:p w14:paraId="53FBA729" w14:textId="77777777" w:rsidR="00CF17BB" w:rsidRPr="003D379A" w:rsidRDefault="00CF17BB" w:rsidP="00CF17BB">
      <w:pPr>
        <w:pStyle w:val="Textoindependiente"/>
        <w:spacing w:after="0" w:line="360" w:lineRule="auto"/>
        <w:rPr>
          <w:rFonts w:ascii="Montserrat" w:hAnsi="Montserrat" w:cs="Arial"/>
          <w:szCs w:val="22"/>
        </w:rPr>
      </w:pPr>
      <w:r w:rsidRPr="003D379A">
        <w:rPr>
          <w:rFonts w:ascii="Montserrat" w:hAnsi="Montserrat" w:cs="Arial"/>
          <w:szCs w:val="22"/>
        </w:rPr>
        <w:t>El presupuesto programado en esta materia ascendió a $ 2, 747,130.00 (Dos</w:t>
      </w:r>
      <w:r w:rsidRPr="003D379A">
        <w:rPr>
          <w:rFonts w:ascii="Montserrat" w:hAnsi="Montserrat" w:cs="Arial"/>
          <w:strike/>
          <w:szCs w:val="22"/>
        </w:rPr>
        <w:t xml:space="preserve"> </w:t>
      </w:r>
      <w:r w:rsidRPr="003D379A">
        <w:rPr>
          <w:rFonts w:ascii="Montserrat" w:hAnsi="Montserrat" w:cs="Arial"/>
          <w:szCs w:val="22"/>
        </w:rPr>
        <w:t>millones setecientos cuarenta y siete mil ciento treinta pesos 00/100), al cual se le hizo una reducción considerable en cumplimiento a las medidas de austeridad establecidas en la Ley Federal de Austeridad Republicana, quedando un presupuesto modificado de: $198,240.00 (Ciento noventa y ocho mil doscientos cuarenta pesos 00/100 M.N.),</w:t>
      </w:r>
      <w:r w:rsidRPr="003D379A">
        <w:t xml:space="preserve"> </w:t>
      </w:r>
      <w:r w:rsidRPr="003D379A">
        <w:rPr>
          <w:rFonts w:ascii="Montserrat" w:hAnsi="Montserrat" w:cs="Arial"/>
          <w:szCs w:val="22"/>
        </w:rPr>
        <w:t xml:space="preserve">mismo </w:t>
      </w:r>
      <w:r w:rsidRPr="003D379A">
        <w:rPr>
          <w:rFonts w:ascii="Montserrat" w:hAnsi="Montserrat" w:cs="Arial"/>
          <w:szCs w:val="22"/>
        </w:rPr>
        <w:lastRenderedPageBreak/>
        <w:t>que  derivado de la contingencia sanitaria por el COVID -19, se privilegió la capacitación en forma remota, en cumplimiento a las medidas establecidas por el Gobierno Federal para evitar la propagación del virus, ejerciéndose un presupuesto de $ 54,001.00 (Cincuenta y cuatro mil un pesos 00/100 M.N.), que representa un 27%, del mismo, obteniéndose un ahorro de $144,239.00 que representa el 73%  del presupuesto modificado autorizado para el rubro de capacitación.</w:t>
      </w:r>
    </w:p>
    <w:p w14:paraId="7848A409" w14:textId="77777777" w:rsidR="00CF17BB" w:rsidRPr="003D379A" w:rsidRDefault="00CF17BB" w:rsidP="00CF17BB">
      <w:pPr>
        <w:pStyle w:val="Textoindependiente"/>
        <w:spacing w:after="0" w:line="360" w:lineRule="auto"/>
        <w:rPr>
          <w:rFonts w:ascii="Montserrat" w:hAnsi="Montserrat" w:cs="Arial"/>
          <w:szCs w:val="22"/>
        </w:rPr>
      </w:pPr>
    </w:p>
    <w:p w14:paraId="15C9ECCD" w14:textId="77777777" w:rsidR="00CF17BB" w:rsidRPr="003D379A" w:rsidRDefault="00CF17BB" w:rsidP="00CF17BB">
      <w:pPr>
        <w:pStyle w:val="Textoindependiente"/>
        <w:spacing w:after="0" w:line="360" w:lineRule="auto"/>
        <w:rPr>
          <w:rFonts w:ascii="Montserrat" w:hAnsi="Montserrat" w:cs="Arial"/>
          <w:szCs w:val="22"/>
        </w:rPr>
      </w:pPr>
      <w:r w:rsidRPr="003D379A">
        <w:rPr>
          <w:rFonts w:ascii="Montserrat" w:hAnsi="Montserrat" w:cs="Arial"/>
          <w:szCs w:val="22"/>
        </w:rPr>
        <w:t>La capacitación realizada de enero-diciembre ha impactado en la Entidad de la siguiente manera:</w:t>
      </w:r>
    </w:p>
    <w:p w14:paraId="7E8E2DF0" w14:textId="77777777" w:rsidR="00CF17BB" w:rsidRPr="003D379A" w:rsidRDefault="00CF17BB" w:rsidP="00CF17BB">
      <w:pPr>
        <w:pStyle w:val="Textoindependiente"/>
        <w:spacing w:after="0" w:line="360" w:lineRule="auto"/>
        <w:rPr>
          <w:rFonts w:ascii="Montserrat" w:hAnsi="Montserrat" w:cs="Arial"/>
          <w:szCs w:val="22"/>
        </w:rPr>
      </w:pPr>
    </w:p>
    <w:p w14:paraId="2F855C9B" w14:textId="77777777" w:rsidR="00CF17BB" w:rsidRPr="003D379A" w:rsidRDefault="00CF17BB" w:rsidP="00AA21E9">
      <w:pPr>
        <w:pStyle w:val="Textoindependiente"/>
        <w:numPr>
          <w:ilvl w:val="0"/>
          <w:numId w:val="7"/>
        </w:numPr>
        <w:spacing w:after="0" w:line="360" w:lineRule="auto"/>
        <w:rPr>
          <w:rFonts w:ascii="Montserrat" w:hAnsi="Montserrat" w:cs="Arial"/>
          <w:szCs w:val="22"/>
        </w:rPr>
      </w:pPr>
      <w:r w:rsidRPr="003D379A">
        <w:rPr>
          <w:rFonts w:ascii="Montserrat" w:hAnsi="Montserrat" w:cs="Arial"/>
          <w:szCs w:val="22"/>
        </w:rPr>
        <w:t>Reforzar la comprensión de las diversas disposiciones fiscales que entraran en vigor y las vigentes, con la finalidad de cumplir en tiempo y forma con los nuevos cambios del ejercicio 2020.</w:t>
      </w:r>
    </w:p>
    <w:p w14:paraId="2A3E6912" w14:textId="77777777" w:rsidR="00CF17BB" w:rsidRPr="003D379A" w:rsidRDefault="00CF17BB" w:rsidP="00AA21E9">
      <w:pPr>
        <w:pStyle w:val="Textoindependiente"/>
        <w:numPr>
          <w:ilvl w:val="0"/>
          <w:numId w:val="7"/>
        </w:numPr>
        <w:spacing w:after="0" w:line="360" w:lineRule="auto"/>
        <w:rPr>
          <w:rFonts w:ascii="Montserrat" w:hAnsi="Montserrat" w:cs="Arial"/>
          <w:szCs w:val="22"/>
        </w:rPr>
      </w:pPr>
      <w:r w:rsidRPr="003D379A">
        <w:rPr>
          <w:rFonts w:ascii="Montserrat" w:hAnsi="Montserrat" w:cs="Arial"/>
          <w:szCs w:val="22"/>
        </w:rPr>
        <w:t>Actualizar, desarrollar y reafirmar los conocimientos de carácter normativo en las Contrataciones Públicas.</w:t>
      </w:r>
    </w:p>
    <w:p w14:paraId="3751AB4F" w14:textId="77777777" w:rsidR="00CF17BB" w:rsidRPr="003D379A" w:rsidRDefault="00CF17BB" w:rsidP="00AA21E9">
      <w:pPr>
        <w:pStyle w:val="Textoindependiente"/>
        <w:numPr>
          <w:ilvl w:val="0"/>
          <w:numId w:val="7"/>
        </w:numPr>
        <w:spacing w:after="0" w:line="360" w:lineRule="auto"/>
        <w:rPr>
          <w:rFonts w:ascii="Montserrat" w:hAnsi="Montserrat" w:cs="Arial"/>
          <w:szCs w:val="22"/>
        </w:rPr>
      </w:pPr>
      <w:r w:rsidRPr="003D379A">
        <w:rPr>
          <w:rFonts w:ascii="Montserrat" w:hAnsi="Montserrat" w:cs="Arial"/>
          <w:szCs w:val="22"/>
        </w:rPr>
        <w:t>Reforzar el conocimiento con la finalidad de programar, planear, ejecutar y dar seguimiento exitoso a las Auditorías Internas del Sistema de Gestión Integral de acuerdo a los requisitos de las Normas de Gestión ISO vigentes, los requisitos de su organización, los requisitos del cliente y los propios de las partes interesadas relacionadas.</w:t>
      </w:r>
    </w:p>
    <w:p w14:paraId="5325D262" w14:textId="77777777" w:rsidR="00CF17BB" w:rsidRPr="003D379A" w:rsidRDefault="00CF17BB" w:rsidP="00AA21E9">
      <w:pPr>
        <w:pStyle w:val="Textoindependiente"/>
        <w:numPr>
          <w:ilvl w:val="0"/>
          <w:numId w:val="7"/>
        </w:numPr>
        <w:spacing w:after="0" w:line="360" w:lineRule="auto"/>
        <w:rPr>
          <w:rFonts w:ascii="Montserrat" w:hAnsi="Montserrat" w:cs="Arial"/>
          <w:szCs w:val="22"/>
        </w:rPr>
      </w:pPr>
      <w:r w:rsidRPr="003D379A">
        <w:rPr>
          <w:rFonts w:ascii="Montserrat" w:hAnsi="Montserrat" w:cs="Arial"/>
          <w:szCs w:val="22"/>
        </w:rPr>
        <w:t>Sensibilizar al personal, sobre las políticas públicas antidiscriminatorias que se formulan y adecuan, así como identificar las obligaciones y compromisos para lograr la igualdad entre mujeres y hombres.</w:t>
      </w:r>
    </w:p>
    <w:p w14:paraId="6D04EDE3" w14:textId="77777777" w:rsidR="00CF17BB" w:rsidRPr="003D379A" w:rsidRDefault="00CF17BB" w:rsidP="00AA21E9">
      <w:pPr>
        <w:pStyle w:val="Textoindependiente"/>
        <w:numPr>
          <w:ilvl w:val="0"/>
          <w:numId w:val="7"/>
        </w:numPr>
        <w:spacing w:after="0" w:line="360" w:lineRule="auto"/>
        <w:rPr>
          <w:rFonts w:ascii="Montserrat" w:hAnsi="Montserrat" w:cs="Arial"/>
          <w:szCs w:val="22"/>
        </w:rPr>
      </w:pPr>
      <w:r w:rsidRPr="003D379A">
        <w:rPr>
          <w:rFonts w:ascii="Montserrat" w:hAnsi="Montserrat" w:cs="Arial"/>
          <w:szCs w:val="22"/>
        </w:rPr>
        <w:t>Capacitar al personal, sobre la operación y funcionalidad de SIPOT, en cada una de las actividades que tiene los responsables de cargar, actualizar, borrar y respaldar la información relativa a las obligaciones de transparencia contenida en la Plataforma Nacional de Transparencia.</w:t>
      </w:r>
    </w:p>
    <w:p w14:paraId="71271A11" w14:textId="77777777" w:rsidR="00CF17BB" w:rsidRPr="003D379A" w:rsidRDefault="00CF17BB" w:rsidP="00AA21E9">
      <w:pPr>
        <w:pStyle w:val="Textoindependiente"/>
        <w:numPr>
          <w:ilvl w:val="0"/>
          <w:numId w:val="7"/>
        </w:numPr>
        <w:spacing w:after="0" w:line="360" w:lineRule="auto"/>
        <w:rPr>
          <w:rFonts w:ascii="Montserrat" w:hAnsi="Montserrat" w:cs="Arial"/>
          <w:szCs w:val="22"/>
        </w:rPr>
      </w:pPr>
      <w:r w:rsidRPr="003D379A">
        <w:rPr>
          <w:rFonts w:ascii="Montserrat" w:hAnsi="Montserrat" w:cs="Arial"/>
          <w:szCs w:val="22"/>
        </w:rPr>
        <w:lastRenderedPageBreak/>
        <w:t>Sensibilizar al personal, sobre las situaciones que desencadenan el estrés, y problemas de salud derivados de ello, con el propósito de conocer estrategias para afrontarlo y así tener una mejor relación con los demás.</w:t>
      </w:r>
    </w:p>
    <w:p w14:paraId="04200114" w14:textId="77777777" w:rsidR="00CF17BB" w:rsidRPr="003D379A" w:rsidRDefault="00CF17BB" w:rsidP="00AA21E9">
      <w:pPr>
        <w:pStyle w:val="Textoindependiente"/>
        <w:numPr>
          <w:ilvl w:val="0"/>
          <w:numId w:val="7"/>
        </w:numPr>
        <w:spacing w:after="0" w:line="360" w:lineRule="auto"/>
        <w:rPr>
          <w:rFonts w:ascii="Montserrat" w:hAnsi="Montserrat" w:cs="Arial"/>
          <w:szCs w:val="22"/>
        </w:rPr>
      </w:pPr>
      <w:r w:rsidRPr="003D379A">
        <w:rPr>
          <w:rFonts w:ascii="Montserrat" w:hAnsi="Montserrat" w:cs="Arial"/>
          <w:szCs w:val="22"/>
        </w:rPr>
        <w:t>Capacitar y sensibilizar a los participantes, sobre los elementos teóricos y prácticos que permitan comprender que es la epidemia COVID-19, como limitar su propagación y contagio.</w:t>
      </w:r>
    </w:p>
    <w:p w14:paraId="5AD61C54" w14:textId="77777777" w:rsidR="00CF17BB" w:rsidRPr="003D379A" w:rsidRDefault="00CF17BB" w:rsidP="00AA21E9">
      <w:pPr>
        <w:pStyle w:val="Textoindependiente"/>
        <w:numPr>
          <w:ilvl w:val="0"/>
          <w:numId w:val="7"/>
        </w:numPr>
        <w:spacing w:after="0" w:line="360" w:lineRule="auto"/>
        <w:rPr>
          <w:rFonts w:ascii="Montserrat" w:hAnsi="Montserrat" w:cs="Arial"/>
          <w:szCs w:val="22"/>
        </w:rPr>
      </w:pPr>
      <w:r w:rsidRPr="003D379A">
        <w:rPr>
          <w:rFonts w:ascii="Montserrat" w:hAnsi="Montserrat" w:cs="Arial"/>
          <w:szCs w:val="22"/>
        </w:rPr>
        <w:t>Priorizar los principios de imparcialidad y objetividad al identificar y gestionar oportunamente los conflictos de intereses, conocer, prevenir y denunciar todo acto de corrupción y así mejorar los niveles de confianza, transparencia e integridad de la ciudadanía en las instituciones.</w:t>
      </w:r>
    </w:p>
    <w:p w14:paraId="6309A7F7" w14:textId="77777777" w:rsidR="00CF17BB" w:rsidRPr="003D379A" w:rsidRDefault="00CF17BB" w:rsidP="00AA21E9">
      <w:pPr>
        <w:pStyle w:val="Textoindependiente"/>
        <w:numPr>
          <w:ilvl w:val="0"/>
          <w:numId w:val="7"/>
        </w:numPr>
        <w:spacing w:after="0" w:line="360" w:lineRule="auto"/>
        <w:rPr>
          <w:rFonts w:ascii="Montserrat" w:hAnsi="Montserrat" w:cs="Arial"/>
          <w:szCs w:val="22"/>
        </w:rPr>
      </w:pPr>
      <w:r w:rsidRPr="003D379A">
        <w:rPr>
          <w:rFonts w:ascii="Montserrat" w:hAnsi="Montserrat" w:cs="Arial"/>
          <w:szCs w:val="22"/>
        </w:rPr>
        <w:t>Comprender las disposiciones del Protocolo, motivar y participar en la construcción de un ambiente laboral de Cero Tolerancia al Hostigamiento Sexual y al Acoso Sexual en la Administración Pública Federal (APF).</w:t>
      </w:r>
    </w:p>
    <w:p w14:paraId="047DACB0" w14:textId="77777777" w:rsidR="00CF17BB" w:rsidRPr="003D379A" w:rsidRDefault="00CF17BB" w:rsidP="00AA21E9">
      <w:pPr>
        <w:pStyle w:val="Textoindependiente"/>
        <w:numPr>
          <w:ilvl w:val="0"/>
          <w:numId w:val="7"/>
        </w:numPr>
        <w:spacing w:after="0" w:line="360" w:lineRule="auto"/>
        <w:rPr>
          <w:rFonts w:ascii="Montserrat" w:hAnsi="Montserrat" w:cs="Arial"/>
          <w:szCs w:val="22"/>
        </w:rPr>
      </w:pPr>
      <w:r w:rsidRPr="003D379A">
        <w:rPr>
          <w:rFonts w:ascii="Montserrat" w:hAnsi="Montserrat" w:cs="Arial"/>
          <w:szCs w:val="22"/>
        </w:rPr>
        <w:t>Capacitar al personal, partiendo del pleno reconocimiento de la salud como derecho humano.</w:t>
      </w:r>
    </w:p>
    <w:p w14:paraId="64569C60" w14:textId="77777777" w:rsidR="00CF17BB" w:rsidRDefault="00CF17BB" w:rsidP="00236EA3">
      <w:pPr>
        <w:pStyle w:val="Textoindependiente"/>
        <w:spacing w:after="0"/>
        <w:rPr>
          <w:rFonts w:ascii="Montserrat" w:hAnsi="Montserrat" w:cs="Arial"/>
          <w:color w:val="404040" w:themeColor="text1" w:themeTint="BF"/>
          <w:szCs w:val="22"/>
        </w:rPr>
      </w:pPr>
    </w:p>
    <w:tbl>
      <w:tblPr>
        <w:tblW w:w="9961" w:type="dxa"/>
        <w:tblInd w:w="-481" w:type="dxa"/>
        <w:tblCellMar>
          <w:left w:w="70" w:type="dxa"/>
          <w:right w:w="70" w:type="dxa"/>
        </w:tblCellMar>
        <w:tblLook w:val="04A0" w:firstRow="1" w:lastRow="0" w:firstColumn="1" w:lastColumn="0" w:noHBand="0" w:noVBand="1"/>
      </w:tblPr>
      <w:tblGrid>
        <w:gridCol w:w="1256"/>
        <w:gridCol w:w="1233"/>
        <w:gridCol w:w="364"/>
        <w:gridCol w:w="588"/>
        <w:gridCol w:w="649"/>
        <w:gridCol w:w="148"/>
        <w:gridCol w:w="1216"/>
        <w:gridCol w:w="842"/>
        <w:gridCol w:w="189"/>
        <w:gridCol w:w="1237"/>
        <w:gridCol w:w="850"/>
        <w:gridCol w:w="148"/>
        <w:gridCol w:w="1241"/>
      </w:tblGrid>
      <w:tr w:rsidR="00CF17BB" w:rsidRPr="00575DF7" w14:paraId="7C168C86" w14:textId="77777777" w:rsidTr="002A21E8">
        <w:trPr>
          <w:trHeight w:val="209"/>
        </w:trPr>
        <w:tc>
          <w:tcPr>
            <w:tcW w:w="1256" w:type="dxa"/>
            <w:vMerge w:val="restart"/>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69B9F0CE"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Indicador</w:t>
            </w:r>
          </w:p>
        </w:tc>
        <w:tc>
          <w:tcPr>
            <w:tcW w:w="1597" w:type="dxa"/>
            <w:gridSpan w:val="2"/>
            <w:vMerge w:val="restart"/>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1D57F830"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Periodo de Medición</w:t>
            </w:r>
          </w:p>
        </w:tc>
        <w:tc>
          <w:tcPr>
            <w:tcW w:w="1237" w:type="dxa"/>
            <w:gridSpan w:val="2"/>
            <w:tcBorders>
              <w:top w:val="single" w:sz="8" w:space="0" w:color="BC955B"/>
              <w:left w:val="nil"/>
              <w:bottom w:val="single" w:sz="8" w:space="0" w:color="BC955B"/>
              <w:right w:val="single" w:sz="8" w:space="0" w:color="BC955B"/>
            </w:tcBorders>
            <w:shd w:val="clear" w:color="auto" w:fill="40665C"/>
            <w:noWrap/>
            <w:vAlign w:val="center"/>
            <w:hideMark/>
          </w:tcPr>
          <w:p w14:paraId="52D90BC0"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Referencia</w:t>
            </w:r>
          </w:p>
        </w:tc>
        <w:tc>
          <w:tcPr>
            <w:tcW w:w="148" w:type="dxa"/>
            <w:tcBorders>
              <w:top w:val="nil"/>
              <w:left w:val="nil"/>
              <w:bottom w:val="nil"/>
              <w:right w:val="nil"/>
            </w:tcBorders>
            <w:shd w:val="clear" w:color="auto" w:fill="auto"/>
            <w:noWrap/>
            <w:vAlign w:val="center"/>
            <w:hideMark/>
          </w:tcPr>
          <w:p w14:paraId="6BA49512" w14:textId="77777777" w:rsidR="00CF17BB" w:rsidRPr="00575DF7" w:rsidRDefault="00CF17BB" w:rsidP="002A21E8">
            <w:pPr>
              <w:jc w:val="center"/>
              <w:rPr>
                <w:b/>
                <w:bCs/>
                <w:color w:val="FFFFFF"/>
                <w:sz w:val="16"/>
                <w:szCs w:val="16"/>
                <w:lang w:eastAsia="es-MX"/>
              </w:rPr>
            </w:pPr>
          </w:p>
        </w:tc>
        <w:tc>
          <w:tcPr>
            <w:tcW w:w="2058" w:type="dxa"/>
            <w:gridSpan w:val="2"/>
            <w:tcBorders>
              <w:top w:val="single" w:sz="8" w:space="0" w:color="BC955B"/>
              <w:left w:val="single" w:sz="8" w:space="0" w:color="BC955B"/>
              <w:bottom w:val="single" w:sz="8" w:space="0" w:color="BC955B"/>
              <w:right w:val="single" w:sz="8" w:space="0" w:color="BC955B"/>
            </w:tcBorders>
            <w:shd w:val="clear" w:color="auto" w:fill="40665C"/>
            <w:noWrap/>
            <w:vAlign w:val="center"/>
            <w:hideMark/>
          </w:tcPr>
          <w:p w14:paraId="23F7C8F4"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2020</w:t>
            </w:r>
          </w:p>
        </w:tc>
        <w:tc>
          <w:tcPr>
            <w:tcW w:w="189" w:type="dxa"/>
            <w:tcBorders>
              <w:top w:val="nil"/>
              <w:left w:val="nil"/>
              <w:bottom w:val="nil"/>
              <w:right w:val="single" w:sz="8" w:space="0" w:color="BC955B"/>
            </w:tcBorders>
            <w:shd w:val="clear" w:color="auto" w:fill="auto"/>
            <w:noWrap/>
            <w:vAlign w:val="center"/>
            <w:hideMark/>
          </w:tcPr>
          <w:p w14:paraId="73E50464" w14:textId="77777777" w:rsidR="00CF17BB" w:rsidRPr="00575DF7" w:rsidRDefault="00CF17BB" w:rsidP="002A21E8">
            <w:pPr>
              <w:jc w:val="center"/>
              <w:rPr>
                <w:b/>
                <w:bCs/>
                <w:color w:val="FFFFFF"/>
                <w:sz w:val="16"/>
                <w:szCs w:val="16"/>
                <w:lang w:eastAsia="es-MX"/>
              </w:rPr>
            </w:pPr>
            <w:r w:rsidRPr="00575DF7">
              <w:rPr>
                <w:b/>
                <w:bCs/>
                <w:color w:val="FFFFFF"/>
                <w:sz w:val="16"/>
                <w:szCs w:val="16"/>
                <w:lang w:eastAsia="es-MX"/>
              </w:rPr>
              <w:t> </w:t>
            </w:r>
          </w:p>
        </w:tc>
        <w:tc>
          <w:tcPr>
            <w:tcW w:w="2087" w:type="dxa"/>
            <w:gridSpan w:val="2"/>
            <w:tcBorders>
              <w:top w:val="single" w:sz="8" w:space="0" w:color="BC955B"/>
              <w:left w:val="nil"/>
              <w:bottom w:val="single" w:sz="8" w:space="0" w:color="BC955B"/>
              <w:right w:val="single" w:sz="8" w:space="0" w:color="BC955B"/>
            </w:tcBorders>
            <w:shd w:val="clear" w:color="auto" w:fill="40665C"/>
            <w:noWrap/>
            <w:vAlign w:val="center"/>
            <w:hideMark/>
          </w:tcPr>
          <w:p w14:paraId="33E662AB" w14:textId="77777777" w:rsidR="00CF17BB" w:rsidRPr="00575DF7" w:rsidRDefault="00CF17BB" w:rsidP="002A21E8">
            <w:pPr>
              <w:jc w:val="center"/>
              <w:rPr>
                <w:b/>
                <w:bCs/>
                <w:color w:val="FFFFFF"/>
                <w:sz w:val="16"/>
                <w:szCs w:val="16"/>
                <w:lang w:eastAsia="es-MX"/>
              </w:rPr>
            </w:pPr>
            <w:r w:rsidRPr="00575DF7">
              <w:rPr>
                <w:b/>
                <w:bCs/>
                <w:color w:val="FFFFFF"/>
                <w:sz w:val="16"/>
                <w:szCs w:val="16"/>
                <w:lang w:eastAsia="es-MX"/>
              </w:rPr>
              <w:t>Variación %</w:t>
            </w:r>
          </w:p>
        </w:tc>
        <w:tc>
          <w:tcPr>
            <w:tcW w:w="148" w:type="dxa"/>
            <w:tcBorders>
              <w:top w:val="nil"/>
              <w:left w:val="nil"/>
              <w:bottom w:val="nil"/>
              <w:right w:val="nil"/>
            </w:tcBorders>
            <w:shd w:val="clear" w:color="auto" w:fill="auto"/>
            <w:noWrap/>
            <w:vAlign w:val="center"/>
            <w:hideMark/>
          </w:tcPr>
          <w:p w14:paraId="28641B28" w14:textId="77777777" w:rsidR="00CF17BB" w:rsidRPr="00575DF7" w:rsidRDefault="00CF17BB" w:rsidP="002A21E8">
            <w:pPr>
              <w:jc w:val="center"/>
              <w:rPr>
                <w:b/>
                <w:bCs/>
                <w:color w:val="FFFFFF"/>
                <w:sz w:val="16"/>
                <w:szCs w:val="16"/>
                <w:lang w:eastAsia="es-MX"/>
              </w:rPr>
            </w:pPr>
          </w:p>
        </w:tc>
        <w:tc>
          <w:tcPr>
            <w:tcW w:w="1241" w:type="dxa"/>
            <w:vMerge w:val="restart"/>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237289A0" w14:textId="77777777" w:rsidR="00CF17BB" w:rsidRPr="00575DF7" w:rsidRDefault="00CF17BB" w:rsidP="002A21E8">
            <w:pPr>
              <w:jc w:val="center"/>
              <w:rPr>
                <w:b/>
                <w:bCs/>
                <w:color w:val="FFFFFF"/>
                <w:sz w:val="16"/>
                <w:szCs w:val="16"/>
                <w:lang w:eastAsia="es-MX"/>
              </w:rPr>
            </w:pPr>
            <w:r w:rsidRPr="003D379A">
              <w:rPr>
                <w:b/>
                <w:bCs/>
                <w:color w:val="DEC9A2"/>
                <w:sz w:val="16"/>
                <w:szCs w:val="16"/>
                <w:lang w:eastAsia="es-MX"/>
              </w:rPr>
              <w:t>Comentarios</w:t>
            </w:r>
          </w:p>
        </w:tc>
      </w:tr>
      <w:tr w:rsidR="00CF17BB" w:rsidRPr="00575DF7" w14:paraId="2FCA7064" w14:textId="77777777" w:rsidTr="002A21E8">
        <w:trPr>
          <w:trHeight w:val="406"/>
        </w:trPr>
        <w:tc>
          <w:tcPr>
            <w:tcW w:w="1256" w:type="dxa"/>
            <w:vMerge/>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0819E2E0" w14:textId="77777777" w:rsidR="00CF17BB" w:rsidRPr="003D379A" w:rsidRDefault="00CF17BB" w:rsidP="002A21E8">
            <w:pPr>
              <w:rPr>
                <w:b/>
                <w:bCs/>
                <w:color w:val="DEC9A2"/>
                <w:sz w:val="16"/>
                <w:szCs w:val="16"/>
                <w:lang w:eastAsia="es-MX"/>
              </w:rPr>
            </w:pPr>
          </w:p>
        </w:tc>
        <w:tc>
          <w:tcPr>
            <w:tcW w:w="1597" w:type="dxa"/>
            <w:gridSpan w:val="2"/>
            <w:vMerge/>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642157F5" w14:textId="77777777" w:rsidR="00CF17BB" w:rsidRPr="003D379A" w:rsidRDefault="00CF17BB" w:rsidP="002A21E8">
            <w:pPr>
              <w:rPr>
                <w:b/>
                <w:bCs/>
                <w:color w:val="DEC9A2"/>
                <w:sz w:val="16"/>
                <w:szCs w:val="16"/>
                <w:lang w:eastAsia="es-MX"/>
              </w:rPr>
            </w:pPr>
          </w:p>
        </w:tc>
        <w:tc>
          <w:tcPr>
            <w:tcW w:w="588" w:type="dxa"/>
            <w:tcBorders>
              <w:top w:val="nil"/>
              <w:left w:val="nil"/>
              <w:bottom w:val="single" w:sz="8" w:space="0" w:color="BC955B"/>
              <w:right w:val="single" w:sz="8" w:space="0" w:color="BC955B"/>
            </w:tcBorders>
            <w:shd w:val="clear" w:color="auto" w:fill="40665C"/>
            <w:noWrap/>
            <w:vAlign w:val="center"/>
            <w:hideMark/>
          </w:tcPr>
          <w:p w14:paraId="6E382EC3"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2019</w:t>
            </w:r>
          </w:p>
        </w:tc>
        <w:tc>
          <w:tcPr>
            <w:tcW w:w="648" w:type="dxa"/>
            <w:tcBorders>
              <w:top w:val="nil"/>
              <w:left w:val="nil"/>
              <w:bottom w:val="single" w:sz="8" w:space="0" w:color="BC955B"/>
              <w:right w:val="single" w:sz="8" w:space="0" w:color="BC955B"/>
            </w:tcBorders>
            <w:shd w:val="clear" w:color="auto" w:fill="40665C"/>
            <w:noWrap/>
            <w:vAlign w:val="center"/>
            <w:hideMark/>
          </w:tcPr>
          <w:p w14:paraId="7C66EA18"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2020</w:t>
            </w:r>
          </w:p>
        </w:tc>
        <w:tc>
          <w:tcPr>
            <w:tcW w:w="148" w:type="dxa"/>
            <w:tcBorders>
              <w:top w:val="nil"/>
              <w:left w:val="nil"/>
              <w:bottom w:val="nil"/>
              <w:right w:val="nil"/>
            </w:tcBorders>
            <w:shd w:val="clear" w:color="auto" w:fill="auto"/>
            <w:noWrap/>
            <w:vAlign w:val="center"/>
            <w:hideMark/>
          </w:tcPr>
          <w:p w14:paraId="132F9348" w14:textId="77777777" w:rsidR="00CF17BB" w:rsidRPr="00575DF7" w:rsidRDefault="00CF17BB" w:rsidP="002A21E8">
            <w:pPr>
              <w:jc w:val="center"/>
              <w:rPr>
                <w:b/>
                <w:bCs/>
                <w:color w:val="FFFFFF"/>
                <w:sz w:val="16"/>
                <w:szCs w:val="16"/>
                <w:lang w:eastAsia="es-MX"/>
              </w:rPr>
            </w:pPr>
          </w:p>
        </w:tc>
        <w:tc>
          <w:tcPr>
            <w:tcW w:w="1216" w:type="dxa"/>
            <w:tcBorders>
              <w:top w:val="nil"/>
              <w:left w:val="single" w:sz="8" w:space="0" w:color="BC955B"/>
              <w:bottom w:val="single" w:sz="8" w:space="0" w:color="BC955B"/>
              <w:right w:val="single" w:sz="8" w:space="0" w:color="BC955B"/>
            </w:tcBorders>
            <w:shd w:val="clear" w:color="auto" w:fill="40665C"/>
            <w:noWrap/>
            <w:vAlign w:val="center"/>
            <w:hideMark/>
          </w:tcPr>
          <w:p w14:paraId="2331EEAD"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Programado</w:t>
            </w:r>
          </w:p>
        </w:tc>
        <w:tc>
          <w:tcPr>
            <w:tcW w:w="841" w:type="dxa"/>
            <w:tcBorders>
              <w:top w:val="nil"/>
              <w:left w:val="nil"/>
              <w:bottom w:val="single" w:sz="8" w:space="0" w:color="BC955B"/>
              <w:right w:val="single" w:sz="8" w:space="0" w:color="BC955B"/>
            </w:tcBorders>
            <w:shd w:val="clear" w:color="auto" w:fill="40665C"/>
            <w:noWrap/>
            <w:vAlign w:val="center"/>
            <w:hideMark/>
          </w:tcPr>
          <w:p w14:paraId="4D9E1B31"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Ejercido</w:t>
            </w:r>
          </w:p>
        </w:tc>
        <w:tc>
          <w:tcPr>
            <w:tcW w:w="189" w:type="dxa"/>
            <w:tcBorders>
              <w:top w:val="nil"/>
              <w:left w:val="nil"/>
              <w:bottom w:val="nil"/>
              <w:right w:val="single" w:sz="8" w:space="0" w:color="BC955B"/>
            </w:tcBorders>
            <w:shd w:val="clear" w:color="auto" w:fill="auto"/>
            <w:noWrap/>
            <w:vAlign w:val="center"/>
            <w:hideMark/>
          </w:tcPr>
          <w:p w14:paraId="4586176B" w14:textId="77777777" w:rsidR="00CF17BB" w:rsidRPr="00575DF7" w:rsidRDefault="00CF17BB" w:rsidP="002A21E8">
            <w:pPr>
              <w:jc w:val="center"/>
              <w:rPr>
                <w:b/>
                <w:bCs/>
                <w:color w:val="FFFFFF"/>
                <w:sz w:val="16"/>
                <w:szCs w:val="16"/>
                <w:lang w:eastAsia="es-MX"/>
              </w:rPr>
            </w:pPr>
            <w:r w:rsidRPr="00575DF7">
              <w:rPr>
                <w:b/>
                <w:bCs/>
                <w:color w:val="FFFFFF"/>
                <w:sz w:val="16"/>
                <w:szCs w:val="16"/>
                <w:lang w:eastAsia="es-MX"/>
              </w:rPr>
              <w:t> </w:t>
            </w:r>
          </w:p>
        </w:tc>
        <w:tc>
          <w:tcPr>
            <w:tcW w:w="1237" w:type="dxa"/>
            <w:tcBorders>
              <w:top w:val="nil"/>
              <w:left w:val="nil"/>
              <w:bottom w:val="single" w:sz="8" w:space="0" w:color="BC955B"/>
              <w:right w:val="single" w:sz="8" w:space="0" w:color="BC955B"/>
            </w:tcBorders>
            <w:shd w:val="clear" w:color="auto" w:fill="40665C"/>
            <w:vAlign w:val="center"/>
            <w:hideMark/>
          </w:tcPr>
          <w:p w14:paraId="443D3DEF" w14:textId="77777777" w:rsidR="00CF17BB" w:rsidRPr="00575DF7" w:rsidRDefault="00CF17BB" w:rsidP="002A21E8">
            <w:pPr>
              <w:jc w:val="center"/>
              <w:rPr>
                <w:b/>
                <w:bCs/>
                <w:color w:val="FFFFFF"/>
                <w:sz w:val="16"/>
                <w:szCs w:val="16"/>
                <w:lang w:eastAsia="es-MX"/>
              </w:rPr>
            </w:pPr>
            <w:r w:rsidRPr="00575DF7">
              <w:rPr>
                <w:b/>
                <w:bCs/>
                <w:color w:val="FFFFFF"/>
                <w:sz w:val="16"/>
                <w:szCs w:val="16"/>
                <w:lang w:eastAsia="es-MX"/>
              </w:rPr>
              <w:t>Ejercido / programado</w:t>
            </w:r>
          </w:p>
        </w:tc>
        <w:tc>
          <w:tcPr>
            <w:tcW w:w="850" w:type="dxa"/>
            <w:tcBorders>
              <w:top w:val="nil"/>
              <w:left w:val="nil"/>
              <w:bottom w:val="single" w:sz="8" w:space="0" w:color="BC955B"/>
              <w:right w:val="single" w:sz="8" w:space="0" w:color="BC955B"/>
            </w:tcBorders>
            <w:shd w:val="clear" w:color="auto" w:fill="40665C"/>
            <w:vAlign w:val="center"/>
            <w:hideMark/>
          </w:tcPr>
          <w:p w14:paraId="7C7DE066" w14:textId="77777777" w:rsidR="00CF17BB" w:rsidRPr="00575DF7" w:rsidRDefault="00CF17BB" w:rsidP="002A21E8">
            <w:pPr>
              <w:jc w:val="center"/>
              <w:rPr>
                <w:b/>
                <w:bCs/>
                <w:color w:val="FFFFFF"/>
                <w:sz w:val="16"/>
                <w:szCs w:val="16"/>
                <w:lang w:eastAsia="es-MX"/>
              </w:rPr>
            </w:pPr>
            <w:r w:rsidRPr="00575DF7">
              <w:rPr>
                <w:b/>
                <w:bCs/>
                <w:color w:val="FFFFFF"/>
                <w:sz w:val="16"/>
                <w:szCs w:val="16"/>
                <w:lang w:eastAsia="es-MX"/>
              </w:rPr>
              <w:t>2020/ 2019</w:t>
            </w:r>
          </w:p>
        </w:tc>
        <w:tc>
          <w:tcPr>
            <w:tcW w:w="148" w:type="dxa"/>
            <w:tcBorders>
              <w:top w:val="nil"/>
              <w:left w:val="nil"/>
              <w:bottom w:val="nil"/>
              <w:right w:val="nil"/>
            </w:tcBorders>
            <w:shd w:val="clear" w:color="auto" w:fill="auto"/>
            <w:noWrap/>
            <w:vAlign w:val="center"/>
            <w:hideMark/>
          </w:tcPr>
          <w:p w14:paraId="04169C73" w14:textId="77777777" w:rsidR="00CF17BB" w:rsidRPr="00575DF7" w:rsidRDefault="00CF17BB" w:rsidP="002A21E8">
            <w:pPr>
              <w:jc w:val="center"/>
              <w:rPr>
                <w:b/>
                <w:bCs/>
                <w:color w:val="FFFFFF"/>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727C90C3" w14:textId="77777777" w:rsidR="00CF17BB" w:rsidRPr="00575DF7" w:rsidRDefault="00CF17BB" w:rsidP="002A21E8">
            <w:pPr>
              <w:rPr>
                <w:b/>
                <w:bCs/>
                <w:color w:val="FFFFFF"/>
                <w:sz w:val="16"/>
                <w:szCs w:val="16"/>
                <w:lang w:eastAsia="es-MX"/>
              </w:rPr>
            </w:pPr>
          </w:p>
        </w:tc>
      </w:tr>
      <w:tr w:rsidR="00CF17BB" w:rsidRPr="00575DF7" w14:paraId="22DB74C7" w14:textId="77777777" w:rsidTr="002A21E8">
        <w:trPr>
          <w:trHeight w:val="209"/>
        </w:trPr>
        <w:tc>
          <w:tcPr>
            <w:tcW w:w="1256" w:type="dxa"/>
            <w:tcBorders>
              <w:top w:val="nil"/>
              <w:left w:val="nil"/>
              <w:bottom w:val="nil"/>
              <w:right w:val="nil"/>
            </w:tcBorders>
            <w:shd w:val="clear" w:color="auto" w:fill="auto"/>
            <w:noWrap/>
            <w:vAlign w:val="bottom"/>
            <w:hideMark/>
          </w:tcPr>
          <w:p w14:paraId="0446875F" w14:textId="77777777" w:rsidR="00CF17BB" w:rsidRPr="00575DF7" w:rsidRDefault="00CF17BB" w:rsidP="002A21E8">
            <w:pPr>
              <w:jc w:val="center"/>
              <w:rPr>
                <w:lang w:eastAsia="es-MX"/>
              </w:rPr>
            </w:pPr>
          </w:p>
        </w:tc>
        <w:tc>
          <w:tcPr>
            <w:tcW w:w="1233" w:type="dxa"/>
            <w:tcBorders>
              <w:top w:val="nil"/>
              <w:left w:val="nil"/>
              <w:bottom w:val="nil"/>
              <w:right w:val="nil"/>
            </w:tcBorders>
            <w:shd w:val="clear" w:color="auto" w:fill="auto"/>
            <w:noWrap/>
            <w:vAlign w:val="bottom"/>
            <w:hideMark/>
          </w:tcPr>
          <w:p w14:paraId="20C3EF3A" w14:textId="77777777" w:rsidR="00CF17BB" w:rsidRPr="00575DF7" w:rsidRDefault="00CF17BB" w:rsidP="002A21E8">
            <w:pPr>
              <w:jc w:val="center"/>
              <w:rPr>
                <w:lang w:eastAsia="es-MX"/>
              </w:rPr>
            </w:pPr>
          </w:p>
        </w:tc>
        <w:tc>
          <w:tcPr>
            <w:tcW w:w="363" w:type="dxa"/>
            <w:tcBorders>
              <w:top w:val="nil"/>
              <w:left w:val="nil"/>
              <w:bottom w:val="nil"/>
              <w:right w:val="nil"/>
            </w:tcBorders>
            <w:shd w:val="clear" w:color="auto" w:fill="auto"/>
            <w:noWrap/>
            <w:vAlign w:val="bottom"/>
            <w:hideMark/>
          </w:tcPr>
          <w:p w14:paraId="17BD41E4" w14:textId="77777777" w:rsidR="00CF17BB" w:rsidRPr="00575DF7" w:rsidRDefault="00CF17BB" w:rsidP="002A21E8">
            <w:pPr>
              <w:jc w:val="center"/>
              <w:rPr>
                <w:lang w:eastAsia="es-MX"/>
              </w:rPr>
            </w:pPr>
          </w:p>
        </w:tc>
        <w:tc>
          <w:tcPr>
            <w:tcW w:w="588" w:type="dxa"/>
            <w:tcBorders>
              <w:top w:val="nil"/>
              <w:left w:val="nil"/>
              <w:bottom w:val="nil"/>
              <w:right w:val="nil"/>
            </w:tcBorders>
            <w:shd w:val="clear" w:color="auto" w:fill="auto"/>
            <w:noWrap/>
            <w:vAlign w:val="bottom"/>
            <w:hideMark/>
          </w:tcPr>
          <w:p w14:paraId="529575AF" w14:textId="77777777" w:rsidR="00CF17BB" w:rsidRPr="00575DF7" w:rsidRDefault="00CF17BB" w:rsidP="002A21E8">
            <w:pPr>
              <w:jc w:val="center"/>
              <w:rPr>
                <w:lang w:eastAsia="es-MX"/>
              </w:rPr>
            </w:pPr>
          </w:p>
        </w:tc>
        <w:tc>
          <w:tcPr>
            <w:tcW w:w="648" w:type="dxa"/>
            <w:tcBorders>
              <w:top w:val="nil"/>
              <w:left w:val="nil"/>
              <w:bottom w:val="nil"/>
              <w:right w:val="nil"/>
            </w:tcBorders>
            <w:shd w:val="clear" w:color="auto" w:fill="auto"/>
            <w:noWrap/>
            <w:vAlign w:val="bottom"/>
            <w:hideMark/>
          </w:tcPr>
          <w:p w14:paraId="4AD09AB5" w14:textId="77777777" w:rsidR="00CF17BB" w:rsidRPr="00575DF7" w:rsidRDefault="00CF17BB" w:rsidP="002A21E8">
            <w:pPr>
              <w:jc w:val="center"/>
              <w:rPr>
                <w:lang w:eastAsia="es-MX"/>
              </w:rPr>
            </w:pPr>
          </w:p>
        </w:tc>
        <w:tc>
          <w:tcPr>
            <w:tcW w:w="148" w:type="dxa"/>
            <w:tcBorders>
              <w:top w:val="nil"/>
              <w:left w:val="nil"/>
              <w:bottom w:val="nil"/>
              <w:right w:val="nil"/>
            </w:tcBorders>
            <w:shd w:val="clear" w:color="auto" w:fill="auto"/>
            <w:noWrap/>
            <w:vAlign w:val="bottom"/>
            <w:hideMark/>
          </w:tcPr>
          <w:p w14:paraId="3FCBED51" w14:textId="77777777" w:rsidR="00CF17BB" w:rsidRPr="00575DF7" w:rsidRDefault="00CF17BB" w:rsidP="002A21E8">
            <w:pPr>
              <w:jc w:val="center"/>
              <w:rPr>
                <w:lang w:eastAsia="es-MX"/>
              </w:rPr>
            </w:pPr>
          </w:p>
        </w:tc>
        <w:tc>
          <w:tcPr>
            <w:tcW w:w="1216" w:type="dxa"/>
            <w:tcBorders>
              <w:top w:val="nil"/>
              <w:left w:val="nil"/>
              <w:bottom w:val="nil"/>
              <w:right w:val="nil"/>
            </w:tcBorders>
            <w:shd w:val="clear" w:color="auto" w:fill="auto"/>
            <w:noWrap/>
            <w:vAlign w:val="bottom"/>
            <w:hideMark/>
          </w:tcPr>
          <w:p w14:paraId="0D5C14EB" w14:textId="77777777" w:rsidR="00CF17BB" w:rsidRPr="00575DF7" w:rsidRDefault="00CF17BB" w:rsidP="002A21E8">
            <w:pPr>
              <w:jc w:val="center"/>
              <w:rPr>
                <w:lang w:eastAsia="es-MX"/>
              </w:rPr>
            </w:pPr>
          </w:p>
        </w:tc>
        <w:tc>
          <w:tcPr>
            <w:tcW w:w="841" w:type="dxa"/>
            <w:tcBorders>
              <w:top w:val="nil"/>
              <w:left w:val="nil"/>
              <w:bottom w:val="nil"/>
              <w:right w:val="nil"/>
            </w:tcBorders>
            <w:shd w:val="clear" w:color="auto" w:fill="auto"/>
            <w:noWrap/>
            <w:vAlign w:val="bottom"/>
            <w:hideMark/>
          </w:tcPr>
          <w:p w14:paraId="209B42B4" w14:textId="77777777" w:rsidR="00CF17BB" w:rsidRPr="00575DF7" w:rsidRDefault="00CF17BB" w:rsidP="002A21E8">
            <w:pPr>
              <w:jc w:val="center"/>
              <w:rPr>
                <w:lang w:eastAsia="es-MX"/>
              </w:rPr>
            </w:pPr>
          </w:p>
        </w:tc>
        <w:tc>
          <w:tcPr>
            <w:tcW w:w="189" w:type="dxa"/>
            <w:tcBorders>
              <w:top w:val="nil"/>
              <w:left w:val="nil"/>
              <w:bottom w:val="nil"/>
              <w:right w:val="nil"/>
            </w:tcBorders>
            <w:shd w:val="clear" w:color="auto" w:fill="auto"/>
            <w:noWrap/>
            <w:vAlign w:val="bottom"/>
            <w:hideMark/>
          </w:tcPr>
          <w:p w14:paraId="7F5ACA3B" w14:textId="77777777" w:rsidR="00CF17BB" w:rsidRPr="00575DF7" w:rsidRDefault="00CF17BB" w:rsidP="002A21E8">
            <w:pPr>
              <w:jc w:val="center"/>
              <w:rPr>
                <w:lang w:eastAsia="es-MX"/>
              </w:rPr>
            </w:pPr>
          </w:p>
        </w:tc>
        <w:tc>
          <w:tcPr>
            <w:tcW w:w="1237" w:type="dxa"/>
            <w:tcBorders>
              <w:top w:val="nil"/>
              <w:left w:val="nil"/>
              <w:bottom w:val="nil"/>
              <w:right w:val="nil"/>
            </w:tcBorders>
            <w:shd w:val="clear" w:color="auto" w:fill="auto"/>
            <w:noWrap/>
            <w:vAlign w:val="bottom"/>
            <w:hideMark/>
          </w:tcPr>
          <w:p w14:paraId="590D2747" w14:textId="77777777" w:rsidR="00CF17BB" w:rsidRPr="00575DF7" w:rsidRDefault="00CF17BB" w:rsidP="002A21E8">
            <w:pPr>
              <w:jc w:val="center"/>
              <w:rPr>
                <w:lang w:eastAsia="es-MX"/>
              </w:rPr>
            </w:pPr>
          </w:p>
        </w:tc>
        <w:tc>
          <w:tcPr>
            <w:tcW w:w="850" w:type="dxa"/>
            <w:tcBorders>
              <w:top w:val="nil"/>
              <w:left w:val="nil"/>
              <w:bottom w:val="nil"/>
              <w:right w:val="nil"/>
            </w:tcBorders>
            <w:shd w:val="clear" w:color="auto" w:fill="auto"/>
            <w:noWrap/>
            <w:vAlign w:val="bottom"/>
            <w:hideMark/>
          </w:tcPr>
          <w:p w14:paraId="68A8B3B8" w14:textId="77777777" w:rsidR="00CF17BB" w:rsidRPr="00575DF7" w:rsidRDefault="00CF17BB" w:rsidP="002A21E8">
            <w:pPr>
              <w:jc w:val="center"/>
              <w:rPr>
                <w:lang w:eastAsia="es-MX"/>
              </w:rPr>
            </w:pPr>
          </w:p>
        </w:tc>
        <w:tc>
          <w:tcPr>
            <w:tcW w:w="148" w:type="dxa"/>
            <w:tcBorders>
              <w:top w:val="nil"/>
              <w:left w:val="nil"/>
              <w:bottom w:val="nil"/>
              <w:right w:val="nil"/>
            </w:tcBorders>
            <w:shd w:val="clear" w:color="auto" w:fill="auto"/>
            <w:noWrap/>
            <w:vAlign w:val="bottom"/>
            <w:hideMark/>
          </w:tcPr>
          <w:p w14:paraId="2B038D63" w14:textId="77777777" w:rsidR="00CF17BB" w:rsidRPr="00575DF7" w:rsidRDefault="00CF17BB" w:rsidP="002A21E8">
            <w:pPr>
              <w:jc w:val="center"/>
              <w:rPr>
                <w:lang w:eastAsia="es-MX"/>
              </w:rPr>
            </w:pPr>
          </w:p>
        </w:tc>
        <w:tc>
          <w:tcPr>
            <w:tcW w:w="1241" w:type="dxa"/>
            <w:tcBorders>
              <w:top w:val="nil"/>
              <w:left w:val="nil"/>
              <w:bottom w:val="nil"/>
              <w:right w:val="nil"/>
            </w:tcBorders>
            <w:shd w:val="clear" w:color="auto" w:fill="auto"/>
            <w:noWrap/>
            <w:vAlign w:val="bottom"/>
            <w:hideMark/>
          </w:tcPr>
          <w:p w14:paraId="4253C5E3" w14:textId="77777777" w:rsidR="00CF17BB" w:rsidRPr="00575DF7" w:rsidRDefault="00CF17BB" w:rsidP="002A21E8">
            <w:pPr>
              <w:jc w:val="center"/>
              <w:rPr>
                <w:lang w:eastAsia="es-MX"/>
              </w:rPr>
            </w:pPr>
          </w:p>
        </w:tc>
      </w:tr>
      <w:tr w:rsidR="00CF17BB" w:rsidRPr="00575DF7" w14:paraId="3D9C5396" w14:textId="77777777" w:rsidTr="002A21E8">
        <w:trPr>
          <w:trHeight w:val="197"/>
        </w:trPr>
        <w:tc>
          <w:tcPr>
            <w:tcW w:w="1256" w:type="dxa"/>
            <w:vMerge w:val="restart"/>
            <w:tcBorders>
              <w:top w:val="single" w:sz="8" w:space="0" w:color="BC955B"/>
              <w:left w:val="single" w:sz="8" w:space="0" w:color="BC955B"/>
              <w:bottom w:val="single" w:sz="4" w:space="0" w:color="BC955B"/>
              <w:right w:val="single" w:sz="8" w:space="0" w:color="BC955B"/>
            </w:tcBorders>
            <w:shd w:val="clear" w:color="auto" w:fill="auto"/>
            <w:vAlign w:val="center"/>
            <w:hideMark/>
          </w:tcPr>
          <w:p w14:paraId="581BAB91" w14:textId="77777777" w:rsidR="00CF17BB" w:rsidRPr="00575DF7" w:rsidRDefault="00CF17BB" w:rsidP="002A21E8">
            <w:pPr>
              <w:jc w:val="center"/>
              <w:rPr>
                <w:b/>
                <w:bCs/>
                <w:color w:val="404040"/>
                <w:sz w:val="16"/>
                <w:szCs w:val="16"/>
                <w:lang w:eastAsia="es-MX"/>
              </w:rPr>
            </w:pPr>
            <w:r w:rsidRPr="00575DF7">
              <w:rPr>
                <w:b/>
                <w:bCs/>
                <w:color w:val="404040"/>
                <w:sz w:val="16"/>
                <w:szCs w:val="16"/>
                <w:lang w:eastAsia="es-MX"/>
              </w:rPr>
              <w:t>Programa de capacitación</w:t>
            </w:r>
          </w:p>
        </w:tc>
        <w:tc>
          <w:tcPr>
            <w:tcW w:w="1233" w:type="dxa"/>
            <w:vMerge w:val="restart"/>
            <w:tcBorders>
              <w:top w:val="single" w:sz="8" w:space="0" w:color="BC955B"/>
              <w:left w:val="single" w:sz="8" w:space="0" w:color="BC955B"/>
              <w:bottom w:val="single" w:sz="8" w:space="0" w:color="BC955B"/>
              <w:right w:val="single" w:sz="8" w:space="0" w:color="BC955B"/>
            </w:tcBorders>
            <w:shd w:val="clear" w:color="auto" w:fill="auto"/>
            <w:noWrap/>
            <w:vAlign w:val="center"/>
            <w:hideMark/>
          </w:tcPr>
          <w:p w14:paraId="3891B923" w14:textId="77777777" w:rsidR="00CF17BB" w:rsidRPr="00575DF7" w:rsidRDefault="00CF17BB" w:rsidP="002A21E8">
            <w:pPr>
              <w:jc w:val="center"/>
              <w:rPr>
                <w:b/>
                <w:bCs/>
                <w:color w:val="404040"/>
                <w:sz w:val="16"/>
                <w:szCs w:val="16"/>
                <w:lang w:eastAsia="es-MX"/>
              </w:rPr>
            </w:pPr>
            <w:r w:rsidRPr="00575DF7">
              <w:rPr>
                <w:b/>
                <w:bCs/>
                <w:color w:val="404040"/>
                <w:sz w:val="16"/>
                <w:szCs w:val="16"/>
                <w:lang w:eastAsia="es-MX"/>
              </w:rPr>
              <w:t>Trimestral</w:t>
            </w:r>
          </w:p>
        </w:tc>
        <w:tc>
          <w:tcPr>
            <w:tcW w:w="363" w:type="dxa"/>
            <w:tcBorders>
              <w:top w:val="single" w:sz="8" w:space="0" w:color="BC955B"/>
              <w:left w:val="nil"/>
              <w:bottom w:val="single" w:sz="4" w:space="0" w:color="BC955B"/>
              <w:right w:val="single" w:sz="4" w:space="0" w:color="BC955B"/>
            </w:tcBorders>
            <w:shd w:val="clear" w:color="auto" w:fill="40665C"/>
            <w:noWrap/>
            <w:vAlign w:val="center"/>
            <w:hideMark/>
          </w:tcPr>
          <w:p w14:paraId="497836ED"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1o</w:t>
            </w:r>
          </w:p>
        </w:tc>
        <w:tc>
          <w:tcPr>
            <w:tcW w:w="588" w:type="dxa"/>
            <w:tcBorders>
              <w:top w:val="single" w:sz="8" w:space="0" w:color="BC955B"/>
              <w:left w:val="nil"/>
              <w:bottom w:val="single" w:sz="4" w:space="0" w:color="BC955B"/>
              <w:right w:val="single" w:sz="4" w:space="0" w:color="BC955B"/>
            </w:tcBorders>
            <w:shd w:val="clear" w:color="auto" w:fill="auto"/>
            <w:noWrap/>
            <w:vAlign w:val="center"/>
            <w:hideMark/>
          </w:tcPr>
          <w:p w14:paraId="23DFF951" w14:textId="77777777" w:rsidR="00CF17BB" w:rsidRPr="00575DF7" w:rsidRDefault="00CF17BB" w:rsidP="002A21E8">
            <w:pPr>
              <w:jc w:val="center"/>
              <w:rPr>
                <w:color w:val="404040"/>
                <w:sz w:val="16"/>
                <w:szCs w:val="16"/>
                <w:lang w:eastAsia="es-MX"/>
              </w:rPr>
            </w:pPr>
            <w:r w:rsidRPr="00575DF7">
              <w:rPr>
                <w:color w:val="404040"/>
                <w:sz w:val="16"/>
                <w:szCs w:val="16"/>
                <w:lang w:eastAsia="es-MX"/>
              </w:rPr>
              <w:t>8</w:t>
            </w:r>
          </w:p>
        </w:tc>
        <w:tc>
          <w:tcPr>
            <w:tcW w:w="648" w:type="dxa"/>
            <w:tcBorders>
              <w:top w:val="single" w:sz="8" w:space="0" w:color="BC955B"/>
              <w:left w:val="nil"/>
              <w:bottom w:val="single" w:sz="4" w:space="0" w:color="BC955B"/>
              <w:right w:val="single" w:sz="8" w:space="0" w:color="BC955B"/>
            </w:tcBorders>
            <w:shd w:val="clear" w:color="auto" w:fill="auto"/>
            <w:noWrap/>
            <w:vAlign w:val="center"/>
            <w:hideMark/>
          </w:tcPr>
          <w:p w14:paraId="626C5C62" w14:textId="77777777" w:rsidR="00CF17BB" w:rsidRPr="00575DF7" w:rsidRDefault="00CF17BB" w:rsidP="002A21E8">
            <w:pPr>
              <w:jc w:val="center"/>
              <w:rPr>
                <w:color w:val="404040"/>
                <w:sz w:val="16"/>
                <w:szCs w:val="16"/>
                <w:lang w:eastAsia="es-MX"/>
              </w:rPr>
            </w:pPr>
            <w:r w:rsidRPr="00575DF7">
              <w:rPr>
                <w:color w:val="404040"/>
                <w:sz w:val="16"/>
                <w:szCs w:val="16"/>
                <w:lang w:eastAsia="es-MX"/>
              </w:rPr>
              <w:t>8</w:t>
            </w:r>
          </w:p>
        </w:tc>
        <w:tc>
          <w:tcPr>
            <w:tcW w:w="148" w:type="dxa"/>
            <w:tcBorders>
              <w:top w:val="nil"/>
              <w:left w:val="nil"/>
              <w:bottom w:val="nil"/>
              <w:right w:val="nil"/>
            </w:tcBorders>
            <w:shd w:val="clear" w:color="auto" w:fill="auto"/>
            <w:noWrap/>
            <w:vAlign w:val="center"/>
            <w:hideMark/>
          </w:tcPr>
          <w:p w14:paraId="72211223" w14:textId="77777777" w:rsidR="00CF17BB" w:rsidRPr="00575DF7" w:rsidRDefault="00CF17BB" w:rsidP="002A21E8">
            <w:pPr>
              <w:jc w:val="center"/>
              <w:rPr>
                <w:color w:val="404040"/>
                <w:sz w:val="16"/>
                <w:szCs w:val="16"/>
                <w:lang w:eastAsia="es-MX"/>
              </w:rPr>
            </w:pPr>
          </w:p>
        </w:tc>
        <w:tc>
          <w:tcPr>
            <w:tcW w:w="1216" w:type="dxa"/>
            <w:tcBorders>
              <w:top w:val="single" w:sz="8" w:space="0" w:color="BC955B"/>
              <w:left w:val="single" w:sz="8" w:space="0" w:color="BC955B"/>
              <w:bottom w:val="single" w:sz="4" w:space="0" w:color="BC955B"/>
              <w:right w:val="single" w:sz="4" w:space="0" w:color="BC955B"/>
            </w:tcBorders>
            <w:shd w:val="clear" w:color="auto" w:fill="auto"/>
            <w:noWrap/>
            <w:vAlign w:val="center"/>
            <w:hideMark/>
          </w:tcPr>
          <w:p w14:paraId="79C1B030" w14:textId="77777777" w:rsidR="00CF17BB" w:rsidRPr="00575DF7" w:rsidRDefault="00CF17BB" w:rsidP="002A21E8">
            <w:pPr>
              <w:jc w:val="center"/>
              <w:rPr>
                <w:color w:val="404040"/>
                <w:sz w:val="16"/>
                <w:szCs w:val="16"/>
                <w:lang w:eastAsia="es-MX"/>
              </w:rPr>
            </w:pPr>
            <w:r w:rsidRPr="00575DF7">
              <w:rPr>
                <w:color w:val="404040"/>
                <w:sz w:val="16"/>
                <w:szCs w:val="16"/>
                <w:lang w:eastAsia="es-MX"/>
              </w:rPr>
              <w:t>8</w:t>
            </w:r>
          </w:p>
        </w:tc>
        <w:tc>
          <w:tcPr>
            <w:tcW w:w="841" w:type="dxa"/>
            <w:tcBorders>
              <w:top w:val="single" w:sz="8" w:space="0" w:color="BC955B"/>
              <w:left w:val="nil"/>
              <w:bottom w:val="single" w:sz="4" w:space="0" w:color="BC955B"/>
              <w:right w:val="single" w:sz="8" w:space="0" w:color="BC955B"/>
            </w:tcBorders>
            <w:shd w:val="clear" w:color="auto" w:fill="auto"/>
            <w:noWrap/>
            <w:vAlign w:val="center"/>
            <w:hideMark/>
          </w:tcPr>
          <w:p w14:paraId="16911BCC" w14:textId="77777777" w:rsidR="00CF17BB" w:rsidRPr="00575DF7" w:rsidRDefault="00CF17BB" w:rsidP="002A21E8">
            <w:pPr>
              <w:jc w:val="center"/>
              <w:rPr>
                <w:color w:val="404040"/>
                <w:sz w:val="16"/>
                <w:szCs w:val="16"/>
                <w:lang w:eastAsia="es-MX"/>
              </w:rPr>
            </w:pPr>
            <w:r w:rsidRPr="00575DF7">
              <w:rPr>
                <w:color w:val="404040"/>
                <w:sz w:val="16"/>
                <w:szCs w:val="16"/>
                <w:lang w:eastAsia="es-MX"/>
              </w:rPr>
              <w:t>8</w:t>
            </w:r>
          </w:p>
        </w:tc>
        <w:tc>
          <w:tcPr>
            <w:tcW w:w="189" w:type="dxa"/>
            <w:tcBorders>
              <w:top w:val="nil"/>
              <w:left w:val="nil"/>
              <w:bottom w:val="nil"/>
              <w:right w:val="nil"/>
            </w:tcBorders>
            <w:shd w:val="clear" w:color="auto" w:fill="auto"/>
            <w:noWrap/>
            <w:vAlign w:val="center"/>
            <w:hideMark/>
          </w:tcPr>
          <w:p w14:paraId="57E42C69" w14:textId="77777777" w:rsidR="00CF17BB" w:rsidRPr="00575DF7" w:rsidRDefault="00CF17BB" w:rsidP="002A21E8">
            <w:pPr>
              <w:jc w:val="center"/>
              <w:rPr>
                <w:color w:val="404040"/>
                <w:sz w:val="16"/>
                <w:szCs w:val="16"/>
                <w:lang w:eastAsia="es-MX"/>
              </w:rPr>
            </w:pPr>
          </w:p>
        </w:tc>
        <w:tc>
          <w:tcPr>
            <w:tcW w:w="1237" w:type="dxa"/>
            <w:tcBorders>
              <w:top w:val="single" w:sz="8" w:space="0" w:color="BC955B"/>
              <w:left w:val="single" w:sz="8" w:space="0" w:color="BC955B"/>
              <w:bottom w:val="single" w:sz="4" w:space="0" w:color="BC955B"/>
              <w:right w:val="single" w:sz="4" w:space="0" w:color="BC955B"/>
            </w:tcBorders>
            <w:shd w:val="clear" w:color="auto" w:fill="auto"/>
            <w:noWrap/>
            <w:vAlign w:val="center"/>
            <w:hideMark/>
          </w:tcPr>
          <w:p w14:paraId="6788A709" w14:textId="77777777" w:rsidR="00CF17BB" w:rsidRPr="00575DF7" w:rsidRDefault="00CF17BB" w:rsidP="002A21E8">
            <w:pPr>
              <w:jc w:val="center"/>
              <w:rPr>
                <w:color w:val="404040"/>
                <w:sz w:val="16"/>
                <w:szCs w:val="16"/>
                <w:lang w:eastAsia="es-MX"/>
              </w:rPr>
            </w:pPr>
            <w:r w:rsidRPr="00575DF7">
              <w:rPr>
                <w:color w:val="404040"/>
                <w:sz w:val="16"/>
                <w:szCs w:val="16"/>
                <w:lang w:eastAsia="es-MX"/>
              </w:rPr>
              <w:t>100%</w:t>
            </w:r>
          </w:p>
        </w:tc>
        <w:tc>
          <w:tcPr>
            <w:tcW w:w="850" w:type="dxa"/>
            <w:tcBorders>
              <w:top w:val="single" w:sz="8" w:space="0" w:color="BC955B"/>
              <w:left w:val="nil"/>
              <w:bottom w:val="single" w:sz="4" w:space="0" w:color="BC955B"/>
              <w:right w:val="single" w:sz="8" w:space="0" w:color="BC955B"/>
            </w:tcBorders>
            <w:shd w:val="clear" w:color="auto" w:fill="auto"/>
            <w:noWrap/>
            <w:vAlign w:val="center"/>
            <w:hideMark/>
          </w:tcPr>
          <w:p w14:paraId="007CFDE2" w14:textId="77777777" w:rsidR="00CF17BB" w:rsidRPr="00575DF7" w:rsidRDefault="00CF17BB" w:rsidP="002A21E8">
            <w:pPr>
              <w:jc w:val="center"/>
              <w:rPr>
                <w:color w:val="404040"/>
                <w:sz w:val="16"/>
                <w:szCs w:val="16"/>
                <w:lang w:eastAsia="es-MX"/>
              </w:rPr>
            </w:pPr>
            <w:r w:rsidRPr="00575DF7">
              <w:rPr>
                <w:color w:val="404040"/>
                <w:sz w:val="16"/>
                <w:szCs w:val="16"/>
                <w:lang w:eastAsia="es-MX"/>
              </w:rPr>
              <w:t>100%</w:t>
            </w:r>
          </w:p>
        </w:tc>
        <w:tc>
          <w:tcPr>
            <w:tcW w:w="148" w:type="dxa"/>
            <w:tcBorders>
              <w:top w:val="nil"/>
              <w:left w:val="nil"/>
              <w:bottom w:val="nil"/>
              <w:right w:val="nil"/>
            </w:tcBorders>
            <w:shd w:val="clear" w:color="auto" w:fill="auto"/>
            <w:noWrap/>
            <w:vAlign w:val="bottom"/>
            <w:hideMark/>
          </w:tcPr>
          <w:p w14:paraId="56247302" w14:textId="77777777" w:rsidR="00CF17BB" w:rsidRPr="00575DF7" w:rsidRDefault="00CF17BB" w:rsidP="002A21E8">
            <w:pPr>
              <w:jc w:val="center"/>
              <w:rPr>
                <w:color w:val="404040"/>
                <w:sz w:val="16"/>
                <w:szCs w:val="16"/>
                <w:lang w:eastAsia="es-MX"/>
              </w:rPr>
            </w:pPr>
          </w:p>
        </w:tc>
        <w:tc>
          <w:tcPr>
            <w:tcW w:w="1241" w:type="dxa"/>
            <w:vMerge w:val="restart"/>
            <w:tcBorders>
              <w:top w:val="single" w:sz="8" w:space="0" w:color="BC955B"/>
              <w:left w:val="single" w:sz="8" w:space="0" w:color="BC955B"/>
              <w:bottom w:val="single" w:sz="8" w:space="0" w:color="BC955B"/>
              <w:right w:val="single" w:sz="8" w:space="0" w:color="BC955B"/>
            </w:tcBorders>
            <w:shd w:val="clear" w:color="auto" w:fill="auto"/>
            <w:vAlign w:val="center"/>
            <w:hideMark/>
          </w:tcPr>
          <w:p w14:paraId="4F5CFE80" w14:textId="77777777" w:rsidR="00CF17BB" w:rsidRPr="00575DF7" w:rsidRDefault="00CF17BB" w:rsidP="002A21E8">
            <w:pPr>
              <w:jc w:val="both"/>
              <w:rPr>
                <w:color w:val="000000"/>
                <w:sz w:val="16"/>
                <w:szCs w:val="16"/>
                <w:lang w:eastAsia="es-MX"/>
              </w:rPr>
            </w:pPr>
            <w:r w:rsidRPr="00575DF7">
              <w:rPr>
                <w:color w:val="000000"/>
                <w:sz w:val="16"/>
                <w:szCs w:val="16"/>
                <w:lang w:eastAsia="es-MX"/>
              </w:rPr>
              <w:t> </w:t>
            </w:r>
          </w:p>
        </w:tc>
      </w:tr>
      <w:tr w:rsidR="00CF17BB" w:rsidRPr="00575DF7" w14:paraId="5EFD60D0" w14:textId="77777777" w:rsidTr="002A21E8">
        <w:trPr>
          <w:trHeight w:val="197"/>
        </w:trPr>
        <w:tc>
          <w:tcPr>
            <w:tcW w:w="1256" w:type="dxa"/>
            <w:vMerge/>
            <w:tcBorders>
              <w:top w:val="single" w:sz="8" w:space="0" w:color="BC955B"/>
              <w:left w:val="single" w:sz="8" w:space="0" w:color="BC955B"/>
              <w:bottom w:val="single" w:sz="4" w:space="0" w:color="BC955B"/>
              <w:right w:val="single" w:sz="8" w:space="0" w:color="BC955B"/>
            </w:tcBorders>
            <w:vAlign w:val="center"/>
            <w:hideMark/>
          </w:tcPr>
          <w:p w14:paraId="313F683A" w14:textId="77777777" w:rsidR="00CF17BB" w:rsidRPr="00575DF7" w:rsidRDefault="00CF17BB" w:rsidP="002A21E8">
            <w:pPr>
              <w:rPr>
                <w:b/>
                <w:bCs/>
                <w:color w:val="404040"/>
                <w:sz w:val="16"/>
                <w:szCs w:val="16"/>
                <w:lang w:eastAsia="es-MX"/>
              </w:rPr>
            </w:pPr>
          </w:p>
        </w:tc>
        <w:tc>
          <w:tcPr>
            <w:tcW w:w="1233" w:type="dxa"/>
            <w:vMerge/>
            <w:tcBorders>
              <w:top w:val="single" w:sz="8" w:space="0" w:color="BC955B"/>
              <w:left w:val="single" w:sz="8" w:space="0" w:color="BC955B"/>
              <w:bottom w:val="single" w:sz="8" w:space="0" w:color="BC955B"/>
              <w:right w:val="single" w:sz="8" w:space="0" w:color="BC955B"/>
            </w:tcBorders>
            <w:vAlign w:val="center"/>
            <w:hideMark/>
          </w:tcPr>
          <w:p w14:paraId="688E3E87" w14:textId="77777777" w:rsidR="00CF17BB" w:rsidRPr="00575DF7" w:rsidRDefault="00CF17BB" w:rsidP="002A21E8">
            <w:pPr>
              <w:rPr>
                <w:b/>
                <w:bCs/>
                <w:color w:val="404040"/>
                <w:sz w:val="16"/>
                <w:szCs w:val="16"/>
                <w:lang w:eastAsia="es-MX"/>
              </w:rPr>
            </w:pPr>
          </w:p>
        </w:tc>
        <w:tc>
          <w:tcPr>
            <w:tcW w:w="363" w:type="dxa"/>
            <w:tcBorders>
              <w:top w:val="nil"/>
              <w:left w:val="nil"/>
              <w:bottom w:val="single" w:sz="4" w:space="0" w:color="BC955B"/>
              <w:right w:val="single" w:sz="4" w:space="0" w:color="BC955B"/>
            </w:tcBorders>
            <w:shd w:val="clear" w:color="auto" w:fill="40665C"/>
            <w:noWrap/>
            <w:vAlign w:val="center"/>
            <w:hideMark/>
          </w:tcPr>
          <w:p w14:paraId="3401A97E"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2o</w:t>
            </w:r>
          </w:p>
        </w:tc>
        <w:tc>
          <w:tcPr>
            <w:tcW w:w="588" w:type="dxa"/>
            <w:tcBorders>
              <w:top w:val="nil"/>
              <w:left w:val="nil"/>
              <w:bottom w:val="single" w:sz="4" w:space="0" w:color="BC955B"/>
              <w:right w:val="single" w:sz="4" w:space="0" w:color="BC955B"/>
            </w:tcBorders>
            <w:shd w:val="clear" w:color="auto" w:fill="auto"/>
            <w:noWrap/>
            <w:vAlign w:val="center"/>
            <w:hideMark/>
          </w:tcPr>
          <w:p w14:paraId="3ED0288E" w14:textId="77777777" w:rsidR="00CF17BB" w:rsidRPr="00575DF7" w:rsidRDefault="00CF17BB" w:rsidP="002A21E8">
            <w:pPr>
              <w:jc w:val="center"/>
              <w:rPr>
                <w:color w:val="404040"/>
                <w:sz w:val="16"/>
                <w:szCs w:val="16"/>
                <w:lang w:eastAsia="es-MX"/>
              </w:rPr>
            </w:pPr>
            <w:r w:rsidRPr="00575DF7">
              <w:rPr>
                <w:color w:val="404040"/>
                <w:sz w:val="16"/>
                <w:szCs w:val="16"/>
                <w:lang w:eastAsia="es-MX"/>
              </w:rPr>
              <w:t>24</w:t>
            </w:r>
          </w:p>
        </w:tc>
        <w:tc>
          <w:tcPr>
            <w:tcW w:w="648" w:type="dxa"/>
            <w:tcBorders>
              <w:top w:val="nil"/>
              <w:left w:val="nil"/>
              <w:bottom w:val="single" w:sz="4" w:space="0" w:color="BC955B"/>
              <w:right w:val="single" w:sz="8" w:space="0" w:color="BC955B"/>
            </w:tcBorders>
            <w:shd w:val="clear" w:color="auto" w:fill="auto"/>
            <w:noWrap/>
            <w:vAlign w:val="center"/>
            <w:hideMark/>
          </w:tcPr>
          <w:p w14:paraId="52B0AAFF" w14:textId="77777777" w:rsidR="00CF17BB" w:rsidRPr="00575DF7" w:rsidRDefault="00CF17BB" w:rsidP="002A21E8">
            <w:pPr>
              <w:jc w:val="center"/>
              <w:rPr>
                <w:color w:val="404040"/>
                <w:sz w:val="16"/>
                <w:szCs w:val="16"/>
                <w:lang w:eastAsia="es-MX"/>
              </w:rPr>
            </w:pPr>
            <w:r w:rsidRPr="00575DF7">
              <w:rPr>
                <w:color w:val="404040"/>
                <w:sz w:val="16"/>
                <w:szCs w:val="16"/>
                <w:lang w:eastAsia="es-MX"/>
              </w:rPr>
              <w:t>25</w:t>
            </w:r>
          </w:p>
        </w:tc>
        <w:tc>
          <w:tcPr>
            <w:tcW w:w="148" w:type="dxa"/>
            <w:tcBorders>
              <w:top w:val="nil"/>
              <w:left w:val="nil"/>
              <w:bottom w:val="nil"/>
              <w:right w:val="nil"/>
            </w:tcBorders>
            <w:shd w:val="clear" w:color="auto" w:fill="auto"/>
            <w:noWrap/>
            <w:vAlign w:val="center"/>
            <w:hideMark/>
          </w:tcPr>
          <w:p w14:paraId="5E9CE98D" w14:textId="77777777" w:rsidR="00CF17BB" w:rsidRPr="00575DF7" w:rsidRDefault="00CF17BB" w:rsidP="002A21E8">
            <w:pPr>
              <w:jc w:val="center"/>
              <w:rPr>
                <w:color w:val="404040"/>
                <w:sz w:val="16"/>
                <w:szCs w:val="16"/>
                <w:lang w:eastAsia="es-MX"/>
              </w:rPr>
            </w:pPr>
          </w:p>
        </w:tc>
        <w:tc>
          <w:tcPr>
            <w:tcW w:w="1216" w:type="dxa"/>
            <w:tcBorders>
              <w:top w:val="nil"/>
              <w:left w:val="single" w:sz="8" w:space="0" w:color="BC955B"/>
              <w:bottom w:val="single" w:sz="4" w:space="0" w:color="BC955B"/>
              <w:right w:val="single" w:sz="4" w:space="0" w:color="BC955B"/>
            </w:tcBorders>
            <w:shd w:val="clear" w:color="auto" w:fill="auto"/>
            <w:noWrap/>
            <w:vAlign w:val="center"/>
            <w:hideMark/>
          </w:tcPr>
          <w:p w14:paraId="44B8BC29" w14:textId="77777777" w:rsidR="00CF17BB" w:rsidRPr="00575DF7" w:rsidRDefault="00CF17BB" w:rsidP="002A21E8">
            <w:pPr>
              <w:jc w:val="center"/>
              <w:rPr>
                <w:color w:val="404040"/>
                <w:sz w:val="16"/>
                <w:szCs w:val="16"/>
                <w:lang w:eastAsia="es-MX"/>
              </w:rPr>
            </w:pPr>
            <w:r w:rsidRPr="00575DF7">
              <w:rPr>
                <w:color w:val="404040"/>
                <w:sz w:val="16"/>
                <w:szCs w:val="16"/>
                <w:lang w:eastAsia="es-MX"/>
              </w:rPr>
              <w:t>25</w:t>
            </w:r>
          </w:p>
        </w:tc>
        <w:tc>
          <w:tcPr>
            <w:tcW w:w="841" w:type="dxa"/>
            <w:tcBorders>
              <w:top w:val="nil"/>
              <w:left w:val="nil"/>
              <w:bottom w:val="single" w:sz="4" w:space="0" w:color="BC955B"/>
              <w:right w:val="single" w:sz="8" w:space="0" w:color="BC955B"/>
            </w:tcBorders>
            <w:shd w:val="clear" w:color="auto" w:fill="auto"/>
            <w:noWrap/>
            <w:vAlign w:val="center"/>
            <w:hideMark/>
          </w:tcPr>
          <w:p w14:paraId="7E1746FC" w14:textId="77777777" w:rsidR="00CF17BB" w:rsidRPr="00575DF7" w:rsidRDefault="00CF17BB" w:rsidP="002A21E8">
            <w:pPr>
              <w:jc w:val="center"/>
              <w:rPr>
                <w:color w:val="404040"/>
                <w:sz w:val="16"/>
                <w:szCs w:val="16"/>
                <w:lang w:eastAsia="es-MX"/>
              </w:rPr>
            </w:pPr>
            <w:r w:rsidRPr="00575DF7">
              <w:rPr>
                <w:color w:val="404040"/>
                <w:sz w:val="16"/>
                <w:szCs w:val="16"/>
                <w:lang w:eastAsia="es-MX"/>
              </w:rPr>
              <w:t>25</w:t>
            </w:r>
          </w:p>
        </w:tc>
        <w:tc>
          <w:tcPr>
            <w:tcW w:w="189" w:type="dxa"/>
            <w:tcBorders>
              <w:top w:val="nil"/>
              <w:left w:val="nil"/>
              <w:bottom w:val="nil"/>
              <w:right w:val="nil"/>
            </w:tcBorders>
            <w:shd w:val="clear" w:color="auto" w:fill="auto"/>
            <w:noWrap/>
            <w:vAlign w:val="center"/>
            <w:hideMark/>
          </w:tcPr>
          <w:p w14:paraId="5E0B266F" w14:textId="77777777" w:rsidR="00CF17BB" w:rsidRPr="00575DF7" w:rsidRDefault="00CF17BB" w:rsidP="002A21E8">
            <w:pPr>
              <w:jc w:val="center"/>
              <w:rPr>
                <w:color w:val="404040"/>
                <w:sz w:val="16"/>
                <w:szCs w:val="16"/>
                <w:lang w:eastAsia="es-MX"/>
              </w:rPr>
            </w:pPr>
          </w:p>
        </w:tc>
        <w:tc>
          <w:tcPr>
            <w:tcW w:w="1237" w:type="dxa"/>
            <w:tcBorders>
              <w:top w:val="nil"/>
              <w:left w:val="single" w:sz="8" w:space="0" w:color="BC955B"/>
              <w:bottom w:val="single" w:sz="4" w:space="0" w:color="BC955B"/>
              <w:right w:val="single" w:sz="4" w:space="0" w:color="BC955B"/>
            </w:tcBorders>
            <w:shd w:val="clear" w:color="auto" w:fill="auto"/>
            <w:noWrap/>
            <w:vAlign w:val="center"/>
            <w:hideMark/>
          </w:tcPr>
          <w:p w14:paraId="6CCE57F3" w14:textId="77777777" w:rsidR="00CF17BB" w:rsidRPr="00575DF7" w:rsidRDefault="00CF17BB" w:rsidP="002A21E8">
            <w:pPr>
              <w:jc w:val="center"/>
              <w:rPr>
                <w:color w:val="404040"/>
                <w:sz w:val="16"/>
                <w:szCs w:val="16"/>
                <w:lang w:eastAsia="es-MX"/>
              </w:rPr>
            </w:pPr>
            <w:r w:rsidRPr="00575DF7">
              <w:rPr>
                <w:color w:val="404040"/>
                <w:sz w:val="16"/>
                <w:szCs w:val="16"/>
                <w:lang w:eastAsia="es-MX"/>
              </w:rPr>
              <w:t>100%</w:t>
            </w:r>
          </w:p>
        </w:tc>
        <w:tc>
          <w:tcPr>
            <w:tcW w:w="850" w:type="dxa"/>
            <w:tcBorders>
              <w:top w:val="nil"/>
              <w:left w:val="nil"/>
              <w:bottom w:val="single" w:sz="4" w:space="0" w:color="BC955B"/>
              <w:right w:val="single" w:sz="8" w:space="0" w:color="BC955B"/>
            </w:tcBorders>
            <w:shd w:val="clear" w:color="auto" w:fill="auto"/>
            <w:noWrap/>
            <w:vAlign w:val="center"/>
            <w:hideMark/>
          </w:tcPr>
          <w:p w14:paraId="4310E722" w14:textId="77777777" w:rsidR="00CF17BB" w:rsidRPr="00575DF7" w:rsidRDefault="00CF17BB" w:rsidP="002A21E8">
            <w:pPr>
              <w:jc w:val="center"/>
              <w:rPr>
                <w:color w:val="404040"/>
                <w:sz w:val="16"/>
                <w:szCs w:val="16"/>
                <w:lang w:eastAsia="es-MX"/>
              </w:rPr>
            </w:pPr>
            <w:r w:rsidRPr="00575DF7">
              <w:rPr>
                <w:color w:val="404040"/>
                <w:sz w:val="16"/>
                <w:szCs w:val="16"/>
                <w:lang w:eastAsia="es-MX"/>
              </w:rPr>
              <w:t>104%</w:t>
            </w:r>
          </w:p>
        </w:tc>
        <w:tc>
          <w:tcPr>
            <w:tcW w:w="148" w:type="dxa"/>
            <w:tcBorders>
              <w:top w:val="nil"/>
              <w:left w:val="nil"/>
              <w:bottom w:val="nil"/>
              <w:right w:val="nil"/>
            </w:tcBorders>
            <w:shd w:val="clear" w:color="auto" w:fill="auto"/>
            <w:noWrap/>
            <w:vAlign w:val="bottom"/>
            <w:hideMark/>
          </w:tcPr>
          <w:p w14:paraId="7A7FE5E1" w14:textId="77777777" w:rsidR="00CF17BB" w:rsidRPr="00575DF7" w:rsidRDefault="00CF17BB" w:rsidP="002A21E8">
            <w:pPr>
              <w:jc w:val="center"/>
              <w:rPr>
                <w:color w:val="404040"/>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vAlign w:val="center"/>
            <w:hideMark/>
          </w:tcPr>
          <w:p w14:paraId="17A2E379" w14:textId="77777777" w:rsidR="00CF17BB" w:rsidRPr="00575DF7" w:rsidRDefault="00CF17BB" w:rsidP="002A21E8">
            <w:pPr>
              <w:rPr>
                <w:color w:val="000000"/>
                <w:sz w:val="16"/>
                <w:szCs w:val="16"/>
                <w:lang w:eastAsia="es-MX"/>
              </w:rPr>
            </w:pPr>
          </w:p>
        </w:tc>
      </w:tr>
      <w:tr w:rsidR="00CF17BB" w:rsidRPr="00575DF7" w14:paraId="2C0B1A13" w14:textId="77777777" w:rsidTr="002A21E8">
        <w:trPr>
          <w:trHeight w:val="197"/>
        </w:trPr>
        <w:tc>
          <w:tcPr>
            <w:tcW w:w="1256" w:type="dxa"/>
            <w:vMerge w:val="restart"/>
            <w:tcBorders>
              <w:top w:val="nil"/>
              <w:left w:val="single" w:sz="8" w:space="0" w:color="BC955B"/>
              <w:bottom w:val="single" w:sz="8" w:space="0" w:color="BC955B"/>
              <w:right w:val="single" w:sz="8" w:space="0" w:color="BC955B"/>
            </w:tcBorders>
            <w:shd w:val="clear" w:color="auto" w:fill="auto"/>
            <w:vAlign w:val="center"/>
            <w:hideMark/>
          </w:tcPr>
          <w:p w14:paraId="3977ECD2" w14:textId="77777777" w:rsidR="00CF17BB" w:rsidRPr="00575DF7" w:rsidRDefault="00CF17BB" w:rsidP="002A21E8">
            <w:pPr>
              <w:jc w:val="center"/>
              <w:rPr>
                <w:color w:val="404040"/>
                <w:sz w:val="16"/>
                <w:szCs w:val="16"/>
                <w:lang w:eastAsia="es-MX"/>
              </w:rPr>
            </w:pPr>
            <w:r w:rsidRPr="00575DF7">
              <w:rPr>
                <w:color w:val="404040"/>
                <w:sz w:val="16"/>
                <w:szCs w:val="16"/>
                <w:lang w:eastAsia="es-MX"/>
              </w:rPr>
              <w:t>Cursos realizados</w:t>
            </w:r>
          </w:p>
        </w:tc>
        <w:tc>
          <w:tcPr>
            <w:tcW w:w="1233" w:type="dxa"/>
            <w:vMerge/>
            <w:tcBorders>
              <w:top w:val="single" w:sz="8" w:space="0" w:color="BC955B"/>
              <w:left w:val="single" w:sz="8" w:space="0" w:color="BC955B"/>
              <w:bottom w:val="single" w:sz="8" w:space="0" w:color="BC955B"/>
              <w:right w:val="single" w:sz="8" w:space="0" w:color="BC955B"/>
            </w:tcBorders>
            <w:vAlign w:val="center"/>
            <w:hideMark/>
          </w:tcPr>
          <w:p w14:paraId="48C50549" w14:textId="77777777" w:rsidR="00CF17BB" w:rsidRPr="00575DF7" w:rsidRDefault="00CF17BB" w:rsidP="002A21E8">
            <w:pPr>
              <w:rPr>
                <w:b/>
                <w:bCs/>
                <w:color w:val="404040"/>
                <w:sz w:val="16"/>
                <w:szCs w:val="16"/>
                <w:lang w:eastAsia="es-MX"/>
              </w:rPr>
            </w:pPr>
          </w:p>
        </w:tc>
        <w:tc>
          <w:tcPr>
            <w:tcW w:w="363" w:type="dxa"/>
            <w:tcBorders>
              <w:top w:val="nil"/>
              <w:left w:val="nil"/>
              <w:bottom w:val="single" w:sz="4" w:space="0" w:color="BC955B"/>
              <w:right w:val="single" w:sz="4" w:space="0" w:color="BC955B"/>
            </w:tcBorders>
            <w:shd w:val="clear" w:color="auto" w:fill="40665C"/>
            <w:noWrap/>
            <w:vAlign w:val="center"/>
            <w:hideMark/>
          </w:tcPr>
          <w:p w14:paraId="4968A8EC"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3o</w:t>
            </w:r>
          </w:p>
        </w:tc>
        <w:tc>
          <w:tcPr>
            <w:tcW w:w="588" w:type="dxa"/>
            <w:tcBorders>
              <w:top w:val="nil"/>
              <w:left w:val="nil"/>
              <w:bottom w:val="single" w:sz="4" w:space="0" w:color="BC955B"/>
              <w:right w:val="single" w:sz="4" w:space="0" w:color="BC955B"/>
            </w:tcBorders>
            <w:shd w:val="clear" w:color="auto" w:fill="auto"/>
            <w:noWrap/>
            <w:vAlign w:val="center"/>
            <w:hideMark/>
          </w:tcPr>
          <w:p w14:paraId="4F2532AF" w14:textId="77777777" w:rsidR="00CF17BB" w:rsidRPr="00575DF7" w:rsidRDefault="00CF17BB" w:rsidP="002A21E8">
            <w:pPr>
              <w:jc w:val="center"/>
              <w:rPr>
                <w:color w:val="404040"/>
                <w:sz w:val="16"/>
                <w:szCs w:val="16"/>
                <w:lang w:eastAsia="es-MX"/>
              </w:rPr>
            </w:pPr>
            <w:r w:rsidRPr="00575DF7">
              <w:rPr>
                <w:color w:val="404040"/>
                <w:sz w:val="16"/>
                <w:szCs w:val="16"/>
                <w:lang w:eastAsia="es-MX"/>
              </w:rPr>
              <w:t>16</w:t>
            </w:r>
          </w:p>
        </w:tc>
        <w:tc>
          <w:tcPr>
            <w:tcW w:w="648" w:type="dxa"/>
            <w:tcBorders>
              <w:top w:val="nil"/>
              <w:left w:val="nil"/>
              <w:bottom w:val="single" w:sz="4" w:space="0" w:color="BC955B"/>
              <w:right w:val="single" w:sz="8" w:space="0" w:color="BC955B"/>
            </w:tcBorders>
            <w:shd w:val="clear" w:color="auto" w:fill="auto"/>
            <w:noWrap/>
            <w:vAlign w:val="center"/>
            <w:hideMark/>
          </w:tcPr>
          <w:p w14:paraId="61165251" w14:textId="77777777" w:rsidR="00CF17BB" w:rsidRPr="00575DF7" w:rsidRDefault="00CF17BB" w:rsidP="002A21E8">
            <w:pPr>
              <w:jc w:val="center"/>
              <w:rPr>
                <w:color w:val="404040"/>
                <w:sz w:val="16"/>
                <w:szCs w:val="16"/>
                <w:lang w:eastAsia="es-MX"/>
              </w:rPr>
            </w:pPr>
            <w:r w:rsidRPr="00575DF7">
              <w:rPr>
                <w:color w:val="404040"/>
                <w:sz w:val="16"/>
                <w:szCs w:val="16"/>
                <w:lang w:eastAsia="es-MX"/>
              </w:rPr>
              <w:t>21</w:t>
            </w:r>
          </w:p>
        </w:tc>
        <w:tc>
          <w:tcPr>
            <w:tcW w:w="148" w:type="dxa"/>
            <w:tcBorders>
              <w:top w:val="nil"/>
              <w:left w:val="nil"/>
              <w:bottom w:val="nil"/>
              <w:right w:val="nil"/>
            </w:tcBorders>
            <w:shd w:val="clear" w:color="auto" w:fill="auto"/>
            <w:noWrap/>
            <w:vAlign w:val="center"/>
            <w:hideMark/>
          </w:tcPr>
          <w:p w14:paraId="3060D919" w14:textId="77777777" w:rsidR="00CF17BB" w:rsidRPr="00575DF7" w:rsidRDefault="00CF17BB" w:rsidP="002A21E8">
            <w:pPr>
              <w:jc w:val="center"/>
              <w:rPr>
                <w:color w:val="404040"/>
                <w:sz w:val="16"/>
                <w:szCs w:val="16"/>
                <w:lang w:eastAsia="es-MX"/>
              </w:rPr>
            </w:pPr>
          </w:p>
        </w:tc>
        <w:tc>
          <w:tcPr>
            <w:tcW w:w="1216" w:type="dxa"/>
            <w:tcBorders>
              <w:top w:val="nil"/>
              <w:left w:val="single" w:sz="8" w:space="0" w:color="BC955B"/>
              <w:bottom w:val="single" w:sz="4" w:space="0" w:color="BC955B"/>
              <w:right w:val="single" w:sz="4" w:space="0" w:color="BC955B"/>
            </w:tcBorders>
            <w:shd w:val="clear" w:color="auto" w:fill="auto"/>
            <w:noWrap/>
            <w:vAlign w:val="center"/>
            <w:hideMark/>
          </w:tcPr>
          <w:p w14:paraId="0E756E99" w14:textId="77777777" w:rsidR="00CF17BB" w:rsidRPr="00575DF7" w:rsidRDefault="00CF17BB" w:rsidP="002A21E8">
            <w:pPr>
              <w:jc w:val="center"/>
              <w:rPr>
                <w:color w:val="404040"/>
                <w:sz w:val="16"/>
                <w:szCs w:val="16"/>
                <w:lang w:eastAsia="es-MX"/>
              </w:rPr>
            </w:pPr>
            <w:r w:rsidRPr="00575DF7">
              <w:rPr>
                <w:color w:val="404040"/>
                <w:sz w:val="16"/>
                <w:szCs w:val="16"/>
                <w:lang w:eastAsia="es-MX"/>
              </w:rPr>
              <w:t>21</w:t>
            </w:r>
          </w:p>
        </w:tc>
        <w:tc>
          <w:tcPr>
            <w:tcW w:w="841" w:type="dxa"/>
            <w:tcBorders>
              <w:top w:val="nil"/>
              <w:left w:val="nil"/>
              <w:bottom w:val="single" w:sz="4" w:space="0" w:color="BC955B"/>
              <w:right w:val="single" w:sz="8" w:space="0" w:color="BC955B"/>
            </w:tcBorders>
            <w:shd w:val="clear" w:color="auto" w:fill="auto"/>
            <w:noWrap/>
            <w:vAlign w:val="center"/>
            <w:hideMark/>
          </w:tcPr>
          <w:p w14:paraId="4A20A73E" w14:textId="77777777" w:rsidR="00CF17BB" w:rsidRPr="00575DF7" w:rsidRDefault="00CF17BB" w:rsidP="002A21E8">
            <w:pPr>
              <w:jc w:val="center"/>
              <w:rPr>
                <w:color w:val="404040"/>
                <w:sz w:val="16"/>
                <w:szCs w:val="16"/>
                <w:lang w:eastAsia="es-MX"/>
              </w:rPr>
            </w:pPr>
            <w:r w:rsidRPr="00575DF7">
              <w:rPr>
                <w:color w:val="404040"/>
                <w:sz w:val="16"/>
                <w:szCs w:val="16"/>
                <w:lang w:eastAsia="es-MX"/>
              </w:rPr>
              <w:t>21</w:t>
            </w:r>
          </w:p>
        </w:tc>
        <w:tc>
          <w:tcPr>
            <w:tcW w:w="189" w:type="dxa"/>
            <w:tcBorders>
              <w:top w:val="nil"/>
              <w:left w:val="nil"/>
              <w:bottom w:val="nil"/>
              <w:right w:val="nil"/>
            </w:tcBorders>
            <w:shd w:val="clear" w:color="auto" w:fill="auto"/>
            <w:noWrap/>
            <w:vAlign w:val="center"/>
            <w:hideMark/>
          </w:tcPr>
          <w:p w14:paraId="61BCD02F" w14:textId="77777777" w:rsidR="00CF17BB" w:rsidRPr="00575DF7" w:rsidRDefault="00CF17BB" w:rsidP="002A21E8">
            <w:pPr>
              <w:jc w:val="center"/>
              <w:rPr>
                <w:color w:val="404040"/>
                <w:sz w:val="16"/>
                <w:szCs w:val="16"/>
                <w:lang w:eastAsia="es-MX"/>
              </w:rPr>
            </w:pPr>
          </w:p>
        </w:tc>
        <w:tc>
          <w:tcPr>
            <w:tcW w:w="1237" w:type="dxa"/>
            <w:tcBorders>
              <w:top w:val="nil"/>
              <w:left w:val="single" w:sz="8" w:space="0" w:color="BC955B"/>
              <w:bottom w:val="single" w:sz="4" w:space="0" w:color="BC955B"/>
              <w:right w:val="single" w:sz="4" w:space="0" w:color="BC955B"/>
            </w:tcBorders>
            <w:shd w:val="clear" w:color="auto" w:fill="auto"/>
            <w:noWrap/>
            <w:vAlign w:val="center"/>
            <w:hideMark/>
          </w:tcPr>
          <w:p w14:paraId="238B9309" w14:textId="77777777" w:rsidR="00CF17BB" w:rsidRPr="00575DF7" w:rsidRDefault="00CF17BB" w:rsidP="002A21E8">
            <w:pPr>
              <w:jc w:val="center"/>
              <w:rPr>
                <w:color w:val="404040"/>
                <w:sz w:val="16"/>
                <w:szCs w:val="16"/>
                <w:lang w:eastAsia="es-MX"/>
              </w:rPr>
            </w:pPr>
            <w:r w:rsidRPr="00575DF7">
              <w:rPr>
                <w:color w:val="404040"/>
                <w:sz w:val="16"/>
                <w:szCs w:val="16"/>
                <w:lang w:eastAsia="es-MX"/>
              </w:rPr>
              <w:t>100%</w:t>
            </w:r>
          </w:p>
        </w:tc>
        <w:tc>
          <w:tcPr>
            <w:tcW w:w="850" w:type="dxa"/>
            <w:tcBorders>
              <w:top w:val="nil"/>
              <w:left w:val="nil"/>
              <w:bottom w:val="single" w:sz="4" w:space="0" w:color="BC955B"/>
              <w:right w:val="single" w:sz="8" w:space="0" w:color="BC955B"/>
            </w:tcBorders>
            <w:shd w:val="clear" w:color="auto" w:fill="auto"/>
            <w:noWrap/>
            <w:vAlign w:val="center"/>
            <w:hideMark/>
          </w:tcPr>
          <w:p w14:paraId="3C9492B1" w14:textId="77777777" w:rsidR="00CF17BB" w:rsidRPr="00575DF7" w:rsidRDefault="00CF17BB" w:rsidP="002A21E8">
            <w:pPr>
              <w:jc w:val="center"/>
              <w:rPr>
                <w:color w:val="404040"/>
                <w:sz w:val="16"/>
                <w:szCs w:val="16"/>
                <w:lang w:eastAsia="es-MX"/>
              </w:rPr>
            </w:pPr>
            <w:r w:rsidRPr="00575DF7">
              <w:rPr>
                <w:color w:val="404040"/>
                <w:sz w:val="16"/>
                <w:szCs w:val="16"/>
                <w:lang w:eastAsia="es-MX"/>
              </w:rPr>
              <w:t>131%</w:t>
            </w:r>
          </w:p>
        </w:tc>
        <w:tc>
          <w:tcPr>
            <w:tcW w:w="148" w:type="dxa"/>
            <w:tcBorders>
              <w:top w:val="nil"/>
              <w:left w:val="nil"/>
              <w:bottom w:val="nil"/>
              <w:right w:val="nil"/>
            </w:tcBorders>
            <w:shd w:val="clear" w:color="auto" w:fill="auto"/>
            <w:noWrap/>
            <w:vAlign w:val="bottom"/>
            <w:hideMark/>
          </w:tcPr>
          <w:p w14:paraId="2ACC62A6" w14:textId="77777777" w:rsidR="00CF17BB" w:rsidRPr="00575DF7" w:rsidRDefault="00CF17BB" w:rsidP="002A21E8">
            <w:pPr>
              <w:jc w:val="center"/>
              <w:rPr>
                <w:color w:val="404040"/>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vAlign w:val="center"/>
            <w:hideMark/>
          </w:tcPr>
          <w:p w14:paraId="7DF145AE" w14:textId="77777777" w:rsidR="00CF17BB" w:rsidRPr="00575DF7" w:rsidRDefault="00CF17BB" w:rsidP="002A21E8">
            <w:pPr>
              <w:rPr>
                <w:color w:val="000000"/>
                <w:sz w:val="16"/>
                <w:szCs w:val="16"/>
                <w:lang w:eastAsia="es-MX"/>
              </w:rPr>
            </w:pPr>
          </w:p>
        </w:tc>
      </w:tr>
      <w:tr w:rsidR="00CF17BB" w:rsidRPr="00575DF7" w14:paraId="6D106350" w14:textId="77777777" w:rsidTr="002A21E8">
        <w:trPr>
          <w:trHeight w:val="209"/>
        </w:trPr>
        <w:tc>
          <w:tcPr>
            <w:tcW w:w="1256" w:type="dxa"/>
            <w:vMerge/>
            <w:tcBorders>
              <w:top w:val="nil"/>
              <w:left w:val="single" w:sz="8" w:space="0" w:color="BC955B"/>
              <w:bottom w:val="single" w:sz="8" w:space="0" w:color="BC955B"/>
              <w:right w:val="single" w:sz="8" w:space="0" w:color="BC955B"/>
            </w:tcBorders>
            <w:vAlign w:val="center"/>
            <w:hideMark/>
          </w:tcPr>
          <w:p w14:paraId="40F41A1A" w14:textId="77777777" w:rsidR="00CF17BB" w:rsidRPr="00575DF7" w:rsidRDefault="00CF17BB" w:rsidP="002A21E8">
            <w:pPr>
              <w:rPr>
                <w:color w:val="404040"/>
                <w:sz w:val="16"/>
                <w:szCs w:val="16"/>
                <w:lang w:eastAsia="es-MX"/>
              </w:rPr>
            </w:pPr>
          </w:p>
        </w:tc>
        <w:tc>
          <w:tcPr>
            <w:tcW w:w="1233" w:type="dxa"/>
            <w:vMerge/>
            <w:tcBorders>
              <w:top w:val="single" w:sz="8" w:space="0" w:color="BC955B"/>
              <w:left w:val="single" w:sz="8" w:space="0" w:color="BC955B"/>
              <w:bottom w:val="single" w:sz="8" w:space="0" w:color="BC955B"/>
              <w:right w:val="single" w:sz="8" w:space="0" w:color="BC955B"/>
            </w:tcBorders>
            <w:vAlign w:val="center"/>
            <w:hideMark/>
          </w:tcPr>
          <w:p w14:paraId="6F9A310F" w14:textId="77777777" w:rsidR="00CF17BB" w:rsidRPr="00575DF7" w:rsidRDefault="00CF17BB" w:rsidP="002A21E8">
            <w:pPr>
              <w:rPr>
                <w:b/>
                <w:bCs/>
                <w:color w:val="404040"/>
                <w:sz w:val="16"/>
                <w:szCs w:val="16"/>
                <w:lang w:eastAsia="es-MX"/>
              </w:rPr>
            </w:pPr>
          </w:p>
        </w:tc>
        <w:tc>
          <w:tcPr>
            <w:tcW w:w="363" w:type="dxa"/>
            <w:tcBorders>
              <w:top w:val="nil"/>
              <w:left w:val="nil"/>
              <w:bottom w:val="single" w:sz="8" w:space="0" w:color="BC955B"/>
              <w:right w:val="single" w:sz="4" w:space="0" w:color="BC955B"/>
            </w:tcBorders>
            <w:shd w:val="clear" w:color="auto" w:fill="40665C"/>
            <w:noWrap/>
            <w:vAlign w:val="center"/>
            <w:hideMark/>
          </w:tcPr>
          <w:p w14:paraId="0958EF95" w14:textId="77777777" w:rsidR="00CF17BB" w:rsidRPr="003D379A" w:rsidRDefault="00CF17BB" w:rsidP="002A21E8">
            <w:pPr>
              <w:jc w:val="center"/>
              <w:rPr>
                <w:b/>
                <w:bCs/>
                <w:color w:val="DEC9A2"/>
                <w:sz w:val="16"/>
                <w:szCs w:val="16"/>
                <w:lang w:eastAsia="es-MX"/>
              </w:rPr>
            </w:pPr>
            <w:r w:rsidRPr="003D379A">
              <w:rPr>
                <w:b/>
                <w:bCs/>
                <w:color w:val="DEC9A2"/>
                <w:sz w:val="16"/>
                <w:szCs w:val="16"/>
                <w:lang w:eastAsia="es-MX"/>
              </w:rPr>
              <w:t>4o</w:t>
            </w:r>
          </w:p>
        </w:tc>
        <w:tc>
          <w:tcPr>
            <w:tcW w:w="588" w:type="dxa"/>
            <w:tcBorders>
              <w:top w:val="nil"/>
              <w:left w:val="nil"/>
              <w:bottom w:val="single" w:sz="8" w:space="0" w:color="BC955B"/>
              <w:right w:val="single" w:sz="4" w:space="0" w:color="BC955B"/>
            </w:tcBorders>
            <w:shd w:val="clear" w:color="auto" w:fill="auto"/>
            <w:noWrap/>
            <w:vAlign w:val="center"/>
            <w:hideMark/>
          </w:tcPr>
          <w:p w14:paraId="33EBE698" w14:textId="77777777" w:rsidR="00CF17BB" w:rsidRPr="00575DF7" w:rsidRDefault="00CF17BB" w:rsidP="002A21E8">
            <w:pPr>
              <w:jc w:val="center"/>
              <w:rPr>
                <w:color w:val="404040"/>
                <w:sz w:val="16"/>
                <w:szCs w:val="16"/>
                <w:lang w:eastAsia="es-MX"/>
              </w:rPr>
            </w:pPr>
            <w:r w:rsidRPr="00575DF7">
              <w:rPr>
                <w:color w:val="404040"/>
                <w:sz w:val="16"/>
                <w:szCs w:val="16"/>
                <w:lang w:eastAsia="es-MX"/>
              </w:rPr>
              <w:t>7</w:t>
            </w:r>
          </w:p>
        </w:tc>
        <w:tc>
          <w:tcPr>
            <w:tcW w:w="648" w:type="dxa"/>
            <w:tcBorders>
              <w:top w:val="nil"/>
              <w:left w:val="nil"/>
              <w:bottom w:val="single" w:sz="8" w:space="0" w:color="BC955B"/>
              <w:right w:val="single" w:sz="8" w:space="0" w:color="BC955B"/>
            </w:tcBorders>
            <w:shd w:val="clear" w:color="auto" w:fill="auto"/>
            <w:noWrap/>
            <w:vAlign w:val="center"/>
            <w:hideMark/>
          </w:tcPr>
          <w:p w14:paraId="7BFA2949" w14:textId="77777777" w:rsidR="00CF17BB" w:rsidRPr="00575DF7" w:rsidRDefault="00CF17BB" w:rsidP="002A21E8">
            <w:pPr>
              <w:jc w:val="center"/>
              <w:rPr>
                <w:color w:val="404040"/>
                <w:sz w:val="16"/>
                <w:szCs w:val="16"/>
                <w:lang w:eastAsia="es-MX"/>
              </w:rPr>
            </w:pPr>
            <w:r w:rsidRPr="00575DF7">
              <w:rPr>
                <w:color w:val="404040"/>
                <w:sz w:val="16"/>
                <w:szCs w:val="16"/>
                <w:lang w:eastAsia="es-MX"/>
              </w:rPr>
              <w:t>6</w:t>
            </w:r>
          </w:p>
        </w:tc>
        <w:tc>
          <w:tcPr>
            <w:tcW w:w="148" w:type="dxa"/>
            <w:tcBorders>
              <w:top w:val="nil"/>
              <w:left w:val="nil"/>
              <w:bottom w:val="nil"/>
              <w:right w:val="nil"/>
            </w:tcBorders>
            <w:shd w:val="clear" w:color="auto" w:fill="auto"/>
            <w:noWrap/>
            <w:vAlign w:val="center"/>
            <w:hideMark/>
          </w:tcPr>
          <w:p w14:paraId="470ECE14" w14:textId="77777777" w:rsidR="00CF17BB" w:rsidRPr="00575DF7" w:rsidRDefault="00CF17BB" w:rsidP="002A21E8">
            <w:pPr>
              <w:jc w:val="center"/>
              <w:rPr>
                <w:color w:val="404040"/>
                <w:sz w:val="16"/>
                <w:szCs w:val="16"/>
                <w:lang w:eastAsia="es-MX"/>
              </w:rPr>
            </w:pPr>
          </w:p>
        </w:tc>
        <w:tc>
          <w:tcPr>
            <w:tcW w:w="1216" w:type="dxa"/>
            <w:tcBorders>
              <w:top w:val="nil"/>
              <w:left w:val="single" w:sz="8" w:space="0" w:color="BC955B"/>
              <w:bottom w:val="single" w:sz="8" w:space="0" w:color="BC955B"/>
              <w:right w:val="single" w:sz="4" w:space="0" w:color="BC955B"/>
            </w:tcBorders>
            <w:shd w:val="clear" w:color="auto" w:fill="auto"/>
            <w:noWrap/>
            <w:vAlign w:val="center"/>
            <w:hideMark/>
          </w:tcPr>
          <w:p w14:paraId="1E04B926" w14:textId="77777777" w:rsidR="00CF17BB" w:rsidRPr="00575DF7" w:rsidRDefault="00CF17BB" w:rsidP="002A21E8">
            <w:pPr>
              <w:jc w:val="center"/>
              <w:rPr>
                <w:color w:val="404040"/>
                <w:sz w:val="16"/>
                <w:szCs w:val="16"/>
                <w:lang w:eastAsia="es-MX"/>
              </w:rPr>
            </w:pPr>
            <w:r w:rsidRPr="00575DF7">
              <w:rPr>
                <w:color w:val="404040"/>
                <w:sz w:val="16"/>
                <w:szCs w:val="16"/>
                <w:lang w:eastAsia="es-MX"/>
              </w:rPr>
              <w:t>6</w:t>
            </w:r>
          </w:p>
        </w:tc>
        <w:tc>
          <w:tcPr>
            <w:tcW w:w="841" w:type="dxa"/>
            <w:tcBorders>
              <w:top w:val="nil"/>
              <w:left w:val="nil"/>
              <w:bottom w:val="single" w:sz="8" w:space="0" w:color="BC955B"/>
              <w:right w:val="single" w:sz="8" w:space="0" w:color="BC955B"/>
            </w:tcBorders>
            <w:shd w:val="clear" w:color="auto" w:fill="auto"/>
            <w:noWrap/>
            <w:vAlign w:val="center"/>
            <w:hideMark/>
          </w:tcPr>
          <w:p w14:paraId="363F9F27" w14:textId="77777777" w:rsidR="00CF17BB" w:rsidRPr="00575DF7" w:rsidRDefault="00CF17BB" w:rsidP="002A21E8">
            <w:pPr>
              <w:jc w:val="center"/>
              <w:rPr>
                <w:color w:val="404040"/>
                <w:sz w:val="16"/>
                <w:szCs w:val="16"/>
                <w:lang w:eastAsia="es-MX"/>
              </w:rPr>
            </w:pPr>
            <w:r w:rsidRPr="00575DF7">
              <w:rPr>
                <w:color w:val="404040"/>
                <w:sz w:val="16"/>
                <w:szCs w:val="16"/>
                <w:lang w:eastAsia="es-MX"/>
              </w:rPr>
              <w:t>6</w:t>
            </w:r>
          </w:p>
        </w:tc>
        <w:tc>
          <w:tcPr>
            <w:tcW w:w="189" w:type="dxa"/>
            <w:tcBorders>
              <w:top w:val="nil"/>
              <w:left w:val="nil"/>
              <w:bottom w:val="nil"/>
              <w:right w:val="nil"/>
            </w:tcBorders>
            <w:shd w:val="clear" w:color="auto" w:fill="auto"/>
            <w:noWrap/>
            <w:vAlign w:val="center"/>
            <w:hideMark/>
          </w:tcPr>
          <w:p w14:paraId="41C9656C" w14:textId="77777777" w:rsidR="00CF17BB" w:rsidRPr="00575DF7" w:rsidRDefault="00CF17BB" w:rsidP="002A21E8">
            <w:pPr>
              <w:jc w:val="center"/>
              <w:rPr>
                <w:color w:val="404040"/>
                <w:sz w:val="16"/>
                <w:szCs w:val="16"/>
                <w:lang w:eastAsia="es-MX"/>
              </w:rPr>
            </w:pPr>
          </w:p>
        </w:tc>
        <w:tc>
          <w:tcPr>
            <w:tcW w:w="1237" w:type="dxa"/>
            <w:tcBorders>
              <w:top w:val="nil"/>
              <w:left w:val="single" w:sz="8" w:space="0" w:color="BC955B"/>
              <w:bottom w:val="single" w:sz="4" w:space="0" w:color="BC955B"/>
              <w:right w:val="single" w:sz="4" w:space="0" w:color="BC955B"/>
            </w:tcBorders>
            <w:shd w:val="clear" w:color="auto" w:fill="auto"/>
            <w:noWrap/>
            <w:vAlign w:val="center"/>
            <w:hideMark/>
          </w:tcPr>
          <w:p w14:paraId="6644BA4C" w14:textId="77777777" w:rsidR="00CF17BB" w:rsidRPr="00575DF7" w:rsidRDefault="00CF17BB" w:rsidP="002A21E8">
            <w:pPr>
              <w:jc w:val="center"/>
              <w:rPr>
                <w:color w:val="404040"/>
                <w:sz w:val="16"/>
                <w:szCs w:val="16"/>
                <w:lang w:eastAsia="es-MX"/>
              </w:rPr>
            </w:pPr>
            <w:r w:rsidRPr="00575DF7">
              <w:rPr>
                <w:color w:val="404040"/>
                <w:sz w:val="16"/>
                <w:szCs w:val="16"/>
                <w:lang w:eastAsia="es-MX"/>
              </w:rPr>
              <w:t>100%</w:t>
            </w:r>
          </w:p>
        </w:tc>
        <w:tc>
          <w:tcPr>
            <w:tcW w:w="850" w:type="dxa"/>
            <w:tcBorders>
              <w:top w:val="nil"/>
              <w:left w:val="nil"/>
              <w:bottom w:val="single" w:sz="4" w:space="0" w:color="BC955B"/>
              <w:right w:val="single" w:sz="8" w:space="0" w:color="BC955B"/>
            </w:tcBorders>
            <w:shd w:val="clear" w:color="auto" w:fill="auto"/>
            <w:noWrap/>
            <w:vAlign w:val="center"/>
            <w:hideMark/>
          </w:tcPr>
          <w:p w14:paraId="75ABDC2F" w14:textId="77777777" w:rsidR="00CF17BB" w:rsidRPr="00575DF7" w:rsidRDefault="00CF17BB" w:rsidP="002A21E8">
            <w:pPr>
              <w:jc w:val="center"/>
              <w:rPr>
                <w:color w:val="404040"/>
                <w:sz w:val="16"/>
                <w:szCs w:val="16"/>
                <w:lang w:eastAsia="es-MX"/>
              </w:rPr>
            </w:pPr>
            <w:r w:rsidRPr="00575DF7">
              <w:rPr>
                <w:color w:val="404040"/>
                <w:sz w:val="16"/>
                <w:szCs w:val="16"/>
                <w:lang w:eastAsia="es-MX"/>
              </w:rPr>
              <w:t>86%</w:t>
            </w:r>
          </w:p>
        </w:tc>
        <w:tc>
          <w:tcPr>
            <w:tcW w:w="148" w:type="dxa"/>
            <w:tcBorders>
              <w:top w:val="nil"/>
              <w:left w:val="nil"/>
              <w:bottom w:val="nil"/>
              <w:right w:val="nil"/>
            </w:tcBorders>
            <w:shd w:val="clear" w:color="auto" w:fill="auto"/>
            <w:noWrap/>
            <w:vAlign w:val="bottom"/>
            <w:hideMark/>
          </w:tcPr>
          <w:p w14:paraId="5D2AEA76" w14:textId="77777777" w:rsidR="00CF17BB" w:rsidRPr="00575DF7" w:rsidRDefault="00CF17BB" w:rsidP="002A21E8">
            <w:pPr>
              <w:jc w:val="center"/>
              <w:rPr>
                <w:color w:val="404040"/>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vAlign w:val="center"/>
            <w:hideMark/>
          </w:tcPr>
          <w:p w14:paraId="5271A694" w14:textId="77777777" w:rsidR="00CF17BB" w:rsidRPr="00575DF7" w:rsidRDefault="00CF17BB" w:rsidP="002A21E8">
            <w:pPr>
              <w:rPr>
                <w:color w:val="000000"/>
                <w:sz w:val="16"/>
                <w:szCs w:val="16"/>
                <w:lang w:eastAsia="es-MX"/>
              </w:rPr>
            </w:pPr>
          </w:p>
        </w:tc>
      </w:tr>
      <w:bookmarkEnd w:id="66"/>
      <w:bookmarkEnd w:id="67"/>
    </w:tbl>
    <w:p w14:paraId="28BEF551" w14:textId="77777777" w:rsidR="00CF17BB" w:rsidRPr="003D379A" w:rsidRDefault="00CF17BB" w:rsidP="00CF17BB">
      <w:pPr>
        <w:rPr>
          <w:b/>
        </w:rPr>
      </w:pPr>
    </w:p>
    <w:p w14:paraId="40D5E4A4" w14:textId="77777777" w:rsidR="00CF17BB" w:rsidRPr="003D379A" w:rsidRDefault="00CF17BB" w:rsidP="00CF17BB">
      <w:pPr>
        <w:rPr>
          <w:b/>
        </w:rPr>
      </w:pPr>
      <w:r>
        <w:rPr>
          <w:b/>
        </w:rPr>
        <w:t>3</w:t>
      </w:r>
      <w:r w:rsidRPr="003D379A">
        <w:rPr>
          <w:b/>
        </w:rPr>
        <w:t>) Pasivos Laborales y Contingencias al 31 de diciembre de 2020.</w:t>
      </w:r>
    </w:p>
    <w:p w14:paraId="68B1349A" w14:textId="77777777" w:rsidR="00CF17BB" w:rsidRPr="003D379A" w:rsidRDefault="00CF17BB" w:rsidP="00CF17BB">
      <w:pPr>
        <w:pStyle w:val="Textoindependiente"/>
        <w:spacing w:after="240"/>
        <w:rPr>
          <w:rFonts w:ascii="Montserrat" w:hAnsi="Montserrat" w:cs="Arial"/>
          <w:szCs w:val="22"/>
        </w:rPr>
      </w:pPr>
      <w:r w:rsidRPr="003D379A">
        <w:rPr>
          <w:rFonts w:ascii="Montserrat" w:hAnsi="Montserrat" w:cs="Arial"/>
          <w:szCs w:val="22"/>
        </w:rPr>
        <w:t>A la fecha la entidad no cuenta con ninguna demanda o litigio, por lo que al 31 de diciembre de 2020, no existen pasivos laborales.</w:t>
      </w:r>
    </w:p>
    <w:p w14:paraId="713BEDA8" w14:textId="77777777" w:rsidR="00CF17BB" w:rsidRPr="003D379A" w:rsidRDefault="00CF17BB" w:rsidP="00CF17BB">
      <w:pPr>
        <w:pStyle w:val="Textoindependiente"/>
        <w:spacing w:after="240"/>
        <w:rPr>
          <w:rFonts w:ascii="Montserrat" w:hAnsi="Montserrat" w:cs="Arial"/>
          <w:szCs w:val="22"/>
        </w:rPr>
      </w:pPr>
    </w:p>
    <w:p w14:paraId="23192D96" w14:textId="77777777" w:rsidR="00CF17BB" w:rsidRPr="003D379A" w:rsidRDefault="00CF17BB" w:rsidP="00CF17BB">
      <w:pPr>
        <w:rPr>
          <w:b/>
        </w:rPr>
      </w:pPr>
      <w:r>
        <w:rPr>
          <w:b/>
        </w:rPr>
        <w:t>4</w:t>
      </w:r>
      <w:r w:rsidRPr="003D379A">
        <w:rPr>
          <w:b/>
        </w:rPr>
        <w:t>) Contrataciones de Servicios Profesionales por Honorarios.</w:t>
      </w:r>
    </w:p>
    <w:p w14:paraId="17F6882B" w14:textId="77777777" w:rsidR="00CF17BB" w:rsidRPr="003D379A" w:rsidRDefault="00CF17BB" w:rsidP="00CF17BB">
      <w:pPr>
        <w:pStyle w:val="Textoindependiente"/>
        <w:spacing w:after="240"/>
        <w:rPr>
          <w:rFonts w:ascii="Arial" w:hAnsi="Arial" w:cs="Arial"/>
          <w:szCs w:val="22"/>
        </w:rPr>
      </w:pPr>
      <w:r w:rsidRPr="003D379A">
        <w:rPr>
          <w:rFonts w:ascii="Montserrat" w:hAnsi="Montserrat" w:cs="Arial"/>
          <w:szCs w:val="22"/>
        </w:rPr>
        <w:t>Durante el periodo de enero a diciembre de 2020, no se realizó la contratación de servicios profesionales por honorarios.</w:t>
      </w:r>
    </w:p>
    <w:p w14:paraId="67D2A7B2" w14:textId="77777777" w:rsidR="00CF17BB" w:rsidRDefault="00CF17BB" w:rsidP="00CF17BB">
      <w:pPr>
        <w:spacing w:after="160" w:line="259" w:lineRule="auto"/>
      </w:pPr>
      <w:r>
        <w:br w:type="page"/>
      </w:r>
    </w:p>
    <w:p w14:paraId="17783BD9" w14:textId="77777777" w:rsidR="00CF17BB" w:rsidRDefault="00B53CA5" w:rsidP="00CF17BB">
      <w:pPr>
        <w:pStyle w:val="Ttulo3"/>
        <w:spacing w:before="0" w:line="360" w:lineRule="auto"/>
        <w:jc w:val="both"/>
        <w:rPr>
          <w:rFonts w:ascii="Montserrat" w:hAnsi="Montserrat" w:cs="Arial"/>
          <w:b/>
          <w:color w:val="auto"/>
          <w:szCs w:val="22"/>
        </w:rPr>
      </w:pPr>
      <w:bookmarkStart w:id="68" w:name="_Toc64301627"/>
      <w:bookmarkStart w:id="69" w:name="_Toc65747925"/>
      <w:r>
        <w:rPr>
          <w:rFonts w:ascii="Montserrat" w:hAnsi="Montserrat" w:cs="Arial"/>
          <w:b/>
          <w:color w:val="auto"/>
          <w:szCs w:val="22"/>
        </w:rPr>
        <w:lastRenderedPageBreak/>
        <w:t>IV.</w:t>
      </w:r>
      <w:r w:rsidR="00CF17BB" w:rsidRPr="0052194F">
        <w:rPr>
          <w:rFonts w:ascii="Montserrat" w:hAnsi="Montserrat" w:cs="Arial"/>
          <w:b/>
          <w:color w:val="auto"/>
          <w:szCs w:val="22"/>
        </w:rPr>
        <w:t xml:space="preserve">IV.6 </w:t>
      </w:r>
      <w:r w:rsidR="00CF17BB">
        <w:rPr>
          <w:rFonts w:ascii="Montserrat" w:hAnsi="Montserrat" w:cs="Arial"/>
          <w:b/>
          <w:color w:val="auto"/>
          <w:szCs w:val="22"/>
        </w:rPr>
        <w:t>Cumplimiento de la Ley Federal de Austeridad Republicana.</w:t>
      </w:r>
      <w:bookmarkEnd w:id="68"/>
      <w:bookmarkEnd w:id="69"/>
    </w:p>
    <w:p w14:paraId="7A9CA1AF" w14:textId="77777777" w:rsidR="00CF17BB" w:rsidRDefault="00CF17BB" w:rsidP="00CF17BB">
      <w:pPr>
        <w:spacing w:line="360" w:lineRule="auto"/>
        <w:jc w:val="both"/>
        <w:rPr>
          <w:b/>
          <w:szCs w:val="22"/>
        </w:rPr>
      </w:pPr>
    </w:p>
    <w:p w14:paraId="65F3BD12" w14:textId="77777777" w:rsidR="00CF17BB" w:rsidRPr="00405B99" w:rsidRDefault="00CF17BB" w:rsidP="00CF17BB">
      <w:pPr>
        <w:spacing w:line="360" w:lineRule="auto"/>
        <w:jc w:val="both"/>
        <w:rPr>
          <w:rFonts w:cs="Arial"/>
          <w:szCs w:val="22"/>
        </w:rPr>
      </w:pPr>
      <w:r w:rsidRPr="00405B99">
        <w:rPr>
          <w:rFonts w:cs="Arial"/>
          <w:szCs w:val="22"/>
        </w:rPr>
        <w:t xml:space="preserve">En el </w:t>
      </w:r>
      <w:r>
        <w:rPr>
          <w:rFonts w:cs="Arial"/>
          <w:szCs w:val="22"/>
        </w:rPr>
        <w:t>cuarto</w:t>
      </w:r>
      <w:r w:rsidRPr="00405B99">
        <w:rPr>
          <w:rFonts w:cs="Arial"/>
          <w:szCs w:val="22"/>
        </w:rPr>
        <w:t xml:space="preserve"> trimestre se </w:t>
      </w:r>
      <w:r>
        <w:rPr>
          <w:rFonts w:cs="Arial"/>
          <w:szCs w:val="22"/>
        </w:rPr>
        <w:t>continuaron aplicando</w:t>
      </w:r>
      <w:r w:rsidRPr="00405B99">
        <w:rPr>
          <w:rFonts w:cs="Arial"/>
          <w:szCs w:val="22"/>
        </w:rPr>
        <w:t xml:space="preserve"> las medidas de austeridad a diversas partidas del gasto, </w:t>
      </w:r>
      <w:r>
        <w:rPr>
          <w:rFonts w:cs="Arial"/>
          <w:szCs w:val="22"/>
        </w:rPr>
        <w:t>conforme a lo siguiente</w:t>
      </w:r>
      <w:r w:rsidRPr="00405B99">
        <w:rPr>
          <w:rFonts w:cs="Arial"/>
          <w:szCs w:val="22"/>
        </w:rPr>
        <w:t>:</w:t>
      </w:r>
    </w:p>
    <w:p w14:paraId="52A9372D" w14:textId="77777777" w:rsidR="00CF17BB" w:rsidRPr="00405B99" w:rsidRDefault="00CF17BB" w:rsidP="00CF17BB">
      <w:pPr>
        <w:spacing w:line="360" w:lineRule="auto"/>
        <w:rPr>
          <w:rFonts w:cs="Arial"/>
          <w:szCs w:val="22"/>
        </w:rPr>
      </w:pPr>
    </w:p>
    <w:p w14:paraId="40B698CE" w14:textId="77777777" w:rsidR="00CF17BB" w:rsidRDefault="00CF17BB" w:rsidP="00206C18">
      <w:pPr>
        <w:pStyle w:val="Prrafodelista"/>
        <w:numPr>
          <w:ilvl w:val="0"/>
          <w:numId w:val="62"/>
        </w:numPr>
        <w:spacing w:after="160" w:line="360" w:lineRule="auto"/>
        <w:ind w:left="714" w:hanging="357"/>
        <w:jc w:val="both"/>
        <w:rPr>
          <w:rFonts w:ascii="Montserrat" w:hAnsi="Montserrat" w:cs="Arial"/>
        </w:rPr>
      </w:pPr>
      <w:r>
        <w:rPr>
          <w:rFonts w:ascii="Montserrat" w:hAnsi="Montserrat" w:cs="Arial"/>
        </w:rPr>
        <w:t>Se aplicaron las medidas de austeridad a diversas partidas del gasto, mediante adecuación presupuestaria, para cumplimiento al Decreto publicado en el DOF el  23 de abril de 2020.</w:t>
      </w:r>
    </w:p>
    <w:p w14:paraId="38110069" w14:textId="77777777" w:rsidR="00CF17BB" w:rsidRPr="00D1762B" w:rsidRDefault="00CF17BB" w:rsidP="00206C18">
      <w:pPr>
        <w:pStyle w:val="Prrafodelista"/>
        <w:numPr>
          <w:ilvl w:val="0"/>
          <w:numId w:val="62"/>
        </w:numPr>
        <w:spacing w:after="160" w:line="360" w:lineRule="auto"/>
        <w:ind w:left="714" w:hanging="357"/>
        <w:jc w:val="both"/>
        <w:rPr>
          <w:rFonts w:ascii="Montserrat" w:hAnsi="Montserrat"/>
        </w:rPr>
      </w:pPr>
      <w:r w:rsidRPr="00D1762B">
        <w:rPr>
          <w:rFonts w:ascii="Montserrat" w:hAnsi="Montserrat"/>
        </w:rPr>
        <w:t>Se limitó a la entidad a los mínimos indispensables en cuanto a materiales de oficina, el uso de las impresiones, cafetería, material de limpieza y artículos oficiales.</w:t>
      </w:r>
    </w:p>
    <w:p w14:paraId="7F49935C" w14:textId="77777777" w:rsidR="00CF17BB" w:rsidRPr="00405B99" w:rsidRDefault="00CF17BB" w:rsidP="00206C18">
      <w:pPr>
        <w:pStyle w:val="Prrafodelista"/>
        <w:numPr>
          <w:ilvl w:val="0"/>
          <w:numId w:val="62"/>
        </w:numPr>
        <w:spacing w:after="160" w:line="360" w:lineRule="auto"/>
        <w:ind w:left="714" w:hanging="357"/>
        <w:jc w:val="both"/>
        <w:rPr>
          <w:rFonts w:ascii="Montserrat" w:hAnsi="Montserrat" w:cs="Arial"/>
        </w:rPr>
      </w:pPr>
      <w:r>
        <w:rPr>
          <w:rFonts w:ascii="Montserrat" w:hAnsi="Montserrat" w:cs="Arial"/>
        </w:rPr>
        <w:t>Se tomó la medida de disminuir el parque vehicular, derivado de esta medida se obtuvieron ahorros en: arrendamiento de vehículos, se redujo el consumo de gasolina; así como el pago de otros impuestos y derechos de los mismos.</w:t>
      </w:r>
    </w:p>
    <w:p w14:paraId="44A71ABF" w14:textId="77777777" w:rsidR="00CF17BB" w:rsidRDefault="00CF17BB" w:rsidP="00206C18">
      <w:pPr>
        <w:pStyle w:val="Prrafodelista"/>
        <w:numPr>
          <w:ilvl w:val="0"/>
          <w:numId w:val="62"/>
        </w:numPr>
        <w:spacing w:after="160" w:line="360" w:lineRule="auto"/>
        <w:ind w:left="714" w:hanging="357"/>
        <w:jc w:val="both"/>
        <w:rPr>
          <w:rFonts w:ascii="Montserrat" w:hAnsi="Montserrat" w:cs="Arial"/>
        </w:rPr>
      </w:pPr>
      <w:r w:rsidRPr="00800E50">
        <w:rPr>
          <w:rFonts w:ascii="Montserrat" w:hAnsi="Montserrat" w:cs="Arial"/>
        </w:rPr>
        <w:t>La utilización de equipos de telecomunicación “WEBEX”, en Consejo de Administración, COCODI, capacitación, talleres y reuniones de diversas autoridades de la Coordinación General de Puertos efectuaron de forma remota, por lo que se tuvieron ahorros en las partidas de capacitación, pasajes y viáticos.</w:t>
      </w:r>
      <w:r>
        <w:rPr>
          <w:rFonts w:ascii="Montserrat" w:hAnsi="Montserrat" w:cs="Arial"/>
        </w:rPr>
        <w:t xml:space="preserve"> </w:t>
      </w:r>
    </w:p>
    <w:p w14:paraId="59B9E1A2" w14:textId="77777777" w:rsidR="00CF17BB" w:rsidRDefault="00CF17BB" w:rsidP="00CF17BB">
      <w:pPr>
        <w:spacing w:line="360" w:lineRule="auto"/>
        <w:jc w:val="both"/>
        <w:rPr>
          <w:rFonts w:cs="Arial"/>
        </w:rPr>
      </w:pPr>
      <w:r w:rsidRPr="005E5286">
        <w:rPr>
          <w:noProof/>
          <w:lang w:eastAsia="es-MX"/>
        </w:rPr>
        <w:drawing>
          <wp:inline distT="0" distB="0" distL="0" distR="0" wp14:anchorId="2103D89B" wp14:editId="2B997213">
            <wp:extent cx="6330048" cy="26289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68766" cy="2644980"/>
                    </a:xfrm>
                    <a:prstGeom prst="rect">
                      <a:avLst/>
                    </a:prstGeom>
                    <a:noFill/>
                    <a:ln>
                      <a:noFill/>
                    </a:ln>
                  </pic:spPr>
                </pic:pic>
              </a:graphicData>
            </a:graphic>
          </wp:inline>
        </w:drawing>
      </w:r>
    </w:p>
    <w:p w14:paraId="4B11F24C" w14:textId="77777777" w:rsidR="00CF17BB" w:rsidRDefault="00B53CA5" w:rsidP="00CF17BB">
      <w:pPr>
        <w:pStyle w:val="Ttulo3"/>
        <w:spacing w:before="0" w:line="360" w:lineRule="auto"/>
        <w:jc w:val="both"/>
        <w:rPr>
          <w:rFonts w:ascii="Montserrat" w:hAnsi="Montserrat" w:cs="Arial"/>
          <w:b/>
          <w:color w:val="auto"/>
          <w:szCs w:val="22"/>
        </w:rPr>
      </w:pPr>
      <w:bookmarkStart w:id="70" w:name="_Toc64301628"/>
      <w:bookmarkStart w:id="71" w:name="_Toc65747926"/>
      <w:r>
        <w:rPr>
          <w:rFonts w:ascii="Montserrat" w:hAnsi="Montserrat" w:cs="Arial"/>
          <w:b/>
          <w:color w:val="auto"/>
          <w:szCs w:val="22"/>
        </w:rPr>
        <w:lastRenderedPageBreak/>
        <w:t>IV.</w:t>
      </w:r>
      <w:r w:rsidR="00CF17BB" w:rsidRPr="001B082A">
        <w:rPr>
          <w:rFonts w:ascii="Montserrat" w:hAnsi="Montserrat" w:cs="Arial"/>
          <w:b/>
          <w:color w:val="auto"/>
          <w:szCs w:val="22"/>
        </w:rPr>
        <w:t>IV.7 Del programa Nacional de Combate a la Corrupción y a la Impunidad, y de Mejora de la Gestión Pública Gubernamental 2019-2024</w:t>
      </w:r>
      <w:bookmarkEnd w:id="70"/>
      <w:bookmarkEnd w:id="71"/>
    </w:p>
    <w:p w14:paraId="0A891D69" w14:textId="77777777" w:rsidR="00CF17BB" w:rsidRPr="003231E4" w:rsidRDefault="00CF17BB" w:rsidP="00CF17BB">
      <w:pPr>
        <w:spacing w:after="160" w:line="259" w:lineRule="auto"/>
        <w:jc w:val="both"/>
        <w:rPr>
          <w:rFonts w:cs="Arial"/>
          <w:sz w:val="23"/>
          <w:szCs w:val="23"/>
        </w:rPr>
      </w:pPr>
    </w:p>
    <w:p w14:paraId="493A09C7" w14:textId="77777777" w:rsidR="00CF17BB" w:rsidRPr="00F13CE1" w:rsidRDefault="00CF17BB" w:rsidP="00CF17BB">
      <w:pPr>
        <w:spacing w:line="360" w:lineRule="auto"/>
        <w:jc w:val="both"/>
      </w:pPr>
      <w:r w:rsidRPr="00F13CE1">
        <w:t>El avance de cumplimiento de los compromisos e indicadores asumidos de las Bases de Colaboración, que derivan del Programa Nacional de  Combate a la Corrupción y a la Impunidad, y de Mejora de la Gestión Pública 2019-2024, con fundamento en lo establecido en el artículo 61.</w:t>
      </w:r>
    </w:p>
    <w:p w14:paraId="5295FFD1" w14:textId="77777777" w:rsidR="00CF17BB" w:rsidRDefault="00CF17BB" w:rsidP="00CF17BB">
      <w:pPr>
        <w:spacing w:line="360" w:lineRule="auto"/>
        <w:jc w:val="both"/>
      </w:pPr>
    </w:p>
    <w:p w14:paraId="5F83DDAD" w14:textId="77777777" w:rsidR="00CF17BB" w:rsidRDefault="00CF17BB" w:rsidP="00CF17BB">
      <w:pPr>
        <w:spacing w:line="360" w:lineRule="auto"/>
        <w:jc w:val="both"/>
      </w:pPr>
      <w:r w:rsidRPr="00F13CE1">
        <w:t>La integración de la información correspondiente al cuarto</w:t>
      </w:r>
      <w:r>
        <w:t xml:space="preserve"> informe trimestral de 2020.</w:t>
      </w:r>
    </w:p>
    <w:p w14:paraId="60DC0D23" w14:textId="77777777" w:rsidR="00CF17BB" w:rsidRDefault="00CF17BB" w:rsidP="00206C18">
      <w:pPr>
        <w:pStyle w:val="Prrafodelista"/>
        <w:numPr>
          <w:ilvl w:val="0"/>
          <w:numId w:val="63"/>
        </w:numPr>
        <w:spacing w:after="160" w:line="259" w:lineRule="auto"/>
        <w:ind w:left="360"/>
        <w:jc w:val="both"/>
        <w:rPr>
          <w:rFonts w:ascii="Montserrat" w:hAnsi="Montserrat"/>
          <w:b/>
        </w:rPr>
      </w:pPr>
      <w:r w:rsidRPr="00F13CE1">
        <w:rPr>
          <w:rFonts w:ascii="Montserrat" w:hAnsi="Montserrat"/>
          <w:b/>
        </w:rPr>
        <w:t xml:space="preserve">Compromisos Cuarto Trimestre </w:t>
      </w:r>
      <w:r>
        <w:rPr>
          <w:rFonts w:ascii="Montserrat" w:hAnsi="Montserrat"/>
          <w:b/>
        </w:rPr>
        <w:t xml:space="preserve">2020.- </w:t>
      </w:r>
    </w:p>
    <w:p w14:paraId="74F0E901" w14:textId="77777777" w:rsidR="00CF17BB" w:rsidRDefault="00CF17BB" w:rsidP="00CF17BB">
      <w:pPr>
        <w:pStyle w:val="Prrafodelista"/>
        <w:ind w:left="360"/>
        <w:jc w:val="both"/>
        <w:rPr>
          <w:rFonts w:ascii="Montserrat" w:hAnsi="Montserrat"/>
          <w:b/>
        </w:rPr>
      </w:pPr>
    </w:p>
    <w:p w14:paraId="5927BDC7" w14:textId="77777777" w:rsidR="00CF17BB" w:rsidRDefault="00CF17BB" w:rsidP="00CF17BB">
      <w:pPr>
        <w:pStyle w:val="Prrafodelista"/>
        <w:ind w:left="360"/>
        <w:jc w:val="both"/>
        <w:rPr>
          <w:rFonts w:ascii="Montserrat" w:hAnsi="Montserrat"/>
        </w:rPr>
      </w:pPr>
      <w:r w:rsidRPr="00771F6D">
        <w:rPr>
          <w:rFonts w:ascii="Montserrat" w:hAnsi="Montserrat"/>
        </w:rPr>
        <w:t>Con fecha 15 de enero de 2021, se dio cumplimiento al reporte de avance de los compromisos correspondientes al cierre del cuarto trimestre de 2020, como se muestra a continuación:</w:t>
      </w:r>
    </w:p>
    <w:p w14:paraId="64A86337" w14:textId="77777777" w:rsidR="00CF17BB" w:rsidRPr="00D876EF" w:rsidRDefault="00CF17BB" w:rsidP="00CF17BB">
      <w:pPr>
        <w:pStyle w:val="Prrafodelista"/>
        <w:ind w:left="360"/>
        <w:jc w:val="both"/>
        <w:rPr>
          <w:rFonts w:ascii="Montserrat" w:hAnsi="Montserrat"/>
        </w:rPr>
      </w:pPr>
    </w:p>
    <w:p w14:paraId="2AF332B6" w14:textId="77777777" w:rsidR="00CF17BB" w:rsidRDefault="00CF17BB" w:rsidP="00CF17BB">
      <w:pPr>
        <w:tabs>
          <w:tab w:val="left" w:pos="1682"/>
        </w:tabs>
        <w:rPr>
          <w:rFonts w:eastAsia="Times New Roman" w:cs="Times New Roman"/>
          <w:bCs/>
          <w:color w:val="000000"/>
          <w:szCs w:val="22"/>
          <w:lang w:eastAsia="es-MX"/>
        </w:rPr>
      </w:pPr>
      <w:r w:rsidRPr="00D876EF">
        <w:rPr>
          <w:rFonts w:eastAsia="Times New Roman" w:cs="Times New Roman"/>
          <w:bCs/>
          <w:color w:val="000000"/>
          <w:szCs w:val="22"/>
          <w:lang w:eastAsia="es-MX"/>
        </w:rPr>
        <w:t>COMBATE A LA CORRUPCIÓN:</w:t>
      </w:r>
    </w:p>
    <w:p w14:paraId="4EED4203" w14:textId="77777777" w:rsidR="00D876EF" w:rsidRPr="00D876EF" w:rsidRDefault="00D876EF" w:rsidP="00CF17BB">
      <w:pPr>
        <w:tabs>
          <w:tab w:val="left" w:pos="1682"/>
        </w:tabs>
        <w:rPr>
          <w:szCs w:val="22"/>
          <w:highlight w:val="yellow"/>
        </w:rPr>
      </w:pPr>
    </w:p>
    <w:tbl>
      <w:tblPr>
        <w:tblW w:w="9678" w:type="dxa"/>
        <w:tblLayout w:type="fixed"/>
        <w:tblCellMar>
          <w:left w:w="70" w:type="dxa"/>
          <w:right w:w="70" w:type="dxa"/>
        </w:tblCellMar>
        <w:tblLook w:val="04A0" w:firstRow="1" w:lastRow="0" w:firstColumn="1" w:lastColumn="0" w:noHBand="0" w:noVBand="1"/>
      </w:tblPr>
      <w:tblGrid>
        <w:gridCol w:w="2888"/>
        <w:gridCol w:w="2889"/>
        <w:gridCol w:w="1453"/>
        <w:gridCol w:w="2448"/>
      </w:tblGrid>
      <w:tr w:rsidR="00CF17BB" w:rsidRPr="003231E4" w14:paraId="4B60A6D4" w14:textId="77777777" w:rsidTr="002A21E8">
        <w:trPr>
          <w:trHeight w:val="295"/>
        </w:trPr>
        <w:tc>
          <w:tcPr>
            <w:tcW w:w="9678" w:type="dxa"/>
            <w:gridSpan w:val="4"/>
            <w:tcBorders>
              <w:top w:val="nil"/>
              <w:left w:val="nil"/>
              <w:bottom w:val="nil"/>
              <w:right w:val="nil"/>
            </w:tcBorders>
            <w:shd w:val="clear" w:color="auto" w:fill="auto"/>
            <w:vAlign w:val="bottom"/>
            <w:hideMark/>
          </w:tcPr>
          <w:p w14:paraId="7F0A5B61" w14:textId="77777777" w:rsidR="00CF17BB" w:rsidRPr="003231E4" w:rsidRDefault="00CF17BB" w:rsidP="002A21E8">
            <w:pPr>
              <w:jc w:val="both"/>
              <w:rPr>
                <w:rFonts w:eastAsia="Times New Roman" w:cs="Times New Roman"/>
                <w:b/>
                <w:bCs/>
                <w:color w:val="0D0D0D"/>
                <w:sz w:val="20"/>
                <w:lang w:eastAsia="es-MX"/>
              </w:rPr>
            </w:pPr>
            <w:r w:rsidRPr="003231E4">
              <w:rPr>
                <w:rFonts w:eastAsia="Times New Roman" w:cs="Times New Roman"/>
                <w:b/>
                <w:bCs/>
                <w:color w:val="0D0D0D"/>
                <w:sz w:val="20"/>
                <w:lang w:eastAsia="es-MX"/>
              </w:rPr>
              <w:t>INFORME DE AVANCE EN EL CUMPLIMIENTO DE COMPROMISOS POR INSTITUCIÓN</w:t>
            </w:r>
          </w:p>
        </w:tc>
      </w:tr>
      <w:tr w:rsidR="00CF17BB" w:rsidRPr="003231E4" w14:paraId="36DFF6E5" w14:textId="77777777" w:rsidTr="002A21E8">
        <w:trPr>
          <w:trHeight w:val="282"/>
        </w:trPr>
        <w:tc>
          <w:tcPr>
            <w:tcW w:w="2888" w:type="dxa"/>
            <w:tcBorders>
              <w:top w:val="nil"/>
              <w:left w:val="nil"/>
              <w:bottom w:val="nil"/>
              <w:right w:val="nil"/>
            </w:tcBorders>
            <w:shd w:val="clear" w:color="auto" w:fill="auto"/>
            <w:noWrap/>
            <w:vAlign w:val="bottom"/>
            <w:hideMark/>
          </w:tcPr>
          <w:p w14:paraId="55ECDFF7" w14:textId="77777777" w:rsidR="00CF17BB" w:rsidRPr="003231E4" w:rsidRDefault="00CF17BB" w:rsidP="002A21E8">
            <w:pPr>
              <w:jc w:val="both"/>
              <w:rPr>
                <w:rFonts w:eastAsia="Times New Roman" w:cs="Times New Roman"/>
                <w:b/>
                <w:bCs/>
                <w:color w:val="0D0D0D"/>
                <w:sz w:val="20"/>
                <w:lang w:eastAsia="es-MX"/>
              </w:rPr>
            </w:pPr>
          </w:p>
        </w:tc>
        <w:tc>
          <w:tcPr>
            <w:tcW w:w="2889" w:type="dxa"/>
            <w:tcBorders>
              <w:top w:val="nil"/>
              <w:left w:val="nil"/>
              <w:bottom w:val="nil"/>
              <w:right w:val="nil"/>
            </w:tcBorders>
            <w:shd w:val="clear" w:color="auto" w:fill="auto"/>
            <w:noWrap/>
            <w:vAlign w:val="bottom"/>
            <w:hideMark/>
          </w:tcPr>
          <w:p w14:paraId="7B58F579" w14:textId="77777777" w:rsidR="00CF17BB" w:rsidRPr="003231E4" w:rsidRDefault="00CF17BB" w:rsidP="002A21E8">
            <w:pPr>
              <w:rPr>
                <w:rFonts w:eastAsia="Times New Roman" w:cs="Times New Roman"/>
                <w:sz w:val="20"/>
                <w:szCs w:val="20"/>
                <w:lang w:eastAsia="es-MX"/>
              </w:rPr>
            </w:pPr>
          </w:p>
        </w:tc>
        <w:tc>
          <w:tcPr>
            <w:tcW w:w="1453" w:type="dxa"/>
            <w:tcBorders>
              <w:top w:val="nil"/>
              <w:left w:val="nil"/>
              <w:bottom w:val="nil"/>
              <w:right w:val="nil"/>
            </w:tcBorders>
            <w:shd w:val="clear" w:color="auto" w:fill="auto"/>
            <w:noWrap/>
            <w:vAlign w:val="bottom"/>
            <w:hideMark/>
          </w:tcPr>
          <w:p w14:paraId="1ECE0EA2" w14:textId="77777777" w:rsidR="00CF17BB" w:rsidRPr="003231E4" w:rsidRDefault="00CF17BB" w:rsidP="002A21E8">
            <w:pPr>
              <w:rPr>
                <w:rFonts w:eastAsia="Times New Roman" w:cs="Times New Roman"/>
                <w:sz w:val="20"/>
                <w:szCs w:val="20"/>
                <w:lang w:eastAsia="es-MX"/>
              </w:rPr>
            </w:pPr>
          </w:p>
        </w:tc>
        <w:tc>
          <w:tcPr>
            <w:tcW w:w="2448" w:type="dxa"/>
            <w:tcBorders>
              <w:top w:val="nil"/>
              <w:left w:val="nil"/>
              <w:bottom w:val="nil"/>
              <w:right w:val="nil"/>
            </w:tcBorders>
            <w:shd w:val="clear" w:color="auto" w:fill="auto"/>
            <w:noWrap/>
            <w:vAlign w:val="bottom"/>
            <w:hideMark/>
          </w:tcPr>
          <w:p w14:paraId="62141113" w14:textId="77777777" w:rsidR="00CF17BB" w:rsidRPr="003231E4" w:rsidRDefault="00CF17BB" w:rsidP="002A21E8">
            <w:pPr>
              <w:rPr>
                <w:rFonts w:eastAsia="Times New Roman" w:cs="Times New Roman"/>
                <w:sz w:val="20"/>
                <w:szCs w:val="20"/>
                <w:lang w:eastAsia="es-MX"/>
              </w:rPr>
            </w:pPr>
          </w:p>
        </w:tc>
      </w:tr>
      <w:tr w:rsidR="00CF17BB" w:rsidRPr="003231E4" w14:paraId="738A4F44" w14:textId="77777777" w:rsidTr="002A21E8">
        <w:trPr>
          <w:trHeight w:val="282"/>
        </w:trPr>
        <w:tc>
          <w:tcPr>
            <w:tcW w:w="9678" w:type="dxa"/>
            <w:gridSpan w:val="4"/>
            <w:tcBorders>
              <w:top w:val="nil"/>
              <w:left w:val="nil"/>
              <w:bottom w:val="nil"/>
              <w:right w:val="nil"/>
            </w:tcBorders>
            <w:shd w:val="clear" w:color="auto" w:fill="auto"/>
            <w:vAlign w:val="bottom"/>
            <w:hideMark/>
          </w:tcPr>
          <w:p w14:paraId="490F85BC" w14:textId="77777777" w:rsidR="00CF17BB" w:rsidRPr="003231E4" w:rsidRDefault="00CF17BB" w:rsidP="002A21E8">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A continuación se presenta la descripción de las acciones realizadas para el cumplimiento de los compromisos aplicables.</w:t>
            </w:r>
          </w:p>
        </w:tc>
      </w:tr>
      <w:tr w:rsidR="00CF17BB" w:rsidRPr="003231E4" w14:paraId="5A91336F" w14:textId="77777777" w:rsidTr="002A21E8">
        <w:trPr>
          <w:trHeight w:val="282"/>
        </w:trPr>
        <w:tc>
          <w:tcPr>
            <w:tcW w:w="2888" w:type="dxa"/>
            <w:tcBorders>
              <w:top w:val="nil"/>
              <w:left w:val="nil"/>
              <w:bottom w:val="nil"/>
              <w:right w:val="nil"/>
            </w:tcBorders>
            <w:shd w:val="clear" w:color="auto" w:fill="auto"/>
            <w:noWrap/>
            <w:vAlign w:val="bottom"/>
            <w:hideMark/>
          </w:tcPr>
          <w:p w14:paraId="1C0FD8F8" w14:textId="77777777" w:rsidR="00CF17BB" w:rsidRPr="003231E4" w:rsidRDefault="00CF17BB" w:rsidP="002A21E8">
            <w:pPr>
              <w:jc w:val="both"/>
              <w:rPr>
                <w:rFonts w:eastAsia="Times New Roman" w:cs="Times New Roman"/>
                <w:color w:val="000000"/>
                <w:sz w:val="20"/>
                <w:szCs w:val="22"/>
                <w:lang w:eastAsia="es-MX"/>
              </w:rPr>
            </w:pPr>
          </w:p>
        </w:tc>
        <w:tc>
          <w:tcPr>
            <w:tcW w:w="2889" w:type="dxa"/>
            <w:tcBorders>
              <w:top w:val="nil"/>
              <w:left w:val="nil"/>
              <w:bottom w:val="nil"/>
              <w:right w:val="nil"/>
            </w:tcBorders>
            <w:shd w:val="clear" w:color="auto" w:fill="auto"/>
            <w:noWrap/>
            <w:vAlign w:val="bottom"/>
            <w:hideMark/>
          </w:tcPr>
          <w:p w14:paraId="27035FE9" w14:textId="77777777" w:rsidR="00CF17BB" w:rsidRPr="003231E4" w:rsidRDefault="00CF17BB" w:rsidP="002A21E8">
            <w:pPr>
              <w:rPr>
                <w:rFonts w:eastAsia="Times New Roman" w:cs="Times New Roman"/>
                <w:sz w:val="20"/>
                <w:szCs w:val="20"/>
                <w:lang w:eastAsia="es-MX"/>
              </w:rPr>
            </w:pPr>
          </w:p>
        </w:tc>
        <w:tc>
          <w:tcPr>
            <w:tcW w:w="1453" w:type="dxa"/>
            <w:tcBorders>
              <w:top w:val="nil"/>
              <w:left w:val="nil"/>
              <w:bottom w:val="nil"/>
              <w:right w:val="nil"/>
            </w:tcBorders>
            <w:shd w:val="clear" w:color="auto" w:fill="auto"/>
            <w:noWrap/>
            <w:vAlign w:val="bottom"/>
            <w:hideMark/>
          </w:tcPr>
          <w:p w14:paraId="478341DD" w14:textId="77777777" w:rsidR="00CF17BB" w:rsidRPr="003231E4" w:rsidRDefault="00CF17BB" w:rsidP="002A21E8">
            <w:pPr>
              <w:rPr>
                <w:rFonts w:eastAsia="Times New Roman" w:cs="Times New Roman"/>
                <w:sz w:val="20"/>
                <w:szCs w:val="20"/>
                <w:lang w:eastAsia="es-MX"/>
              </w:rPr>
            </w:pPr>
          </w:p>
        </w:tc>
        <w:tc>
          <w:tcPr>
            <w:tcW w:w="2448" w:type="dxa"/>
            <w:tcBorders>
              <w:top w:val="nil"/>
              <w:left w:val="nil"/>
              <w:bottom w:val="nil"/>
              <w:right w:val="nil"/>
            </w:tcBorders>
            <w:shd w:val="clear" w:color="auto" w:fill="auto"/>
            <w:noWrap/>
            <w:vAlign w:val="bottom"/>
            <w:hideMark/>
          </w:tcPr>
          <w:p w14:paraId="11829B6C" w14:textId="77777777" w:rsidR="00CF17BB" w:rsidRPr="003231E4" w:rsidRDefault="00CF17BB" w:rsidP="002A21E8">
            <w:pPr>
              <w:rPr>
                <w:rFonts w:eastAsia="Times New Roman" w:cs="Times New Roman"/>
                <w:sz w:val="20"/>
                <w:szCs w:val="20"/>
                <w:lang w:eastAsia="es-MX"/>
              </w:rPr>
            </w:pPr>
          </w:p>
        </w:tc>
      </w:tr>
      <w:tr w:rsidR="00CF17BB" w:rsidRPr="003231E4" w14:paraId="361177C6" w14:textId="77777777" w:rsidTr="002A21E8">
        <w:trPr>
          <w:trHeight w:val="295"/>
        </w:trPr>
        <w:tc>
          <w:tcPr>
            <w:tcW w:w="5777" w:type="dxa"/>
            <w:gridSpan w:val="2"/>
            <w:tcBorders>
              <w:top w:val="nil"/>
              <w:left w:val="nil"/>
              <w:bottom w:val="nil"/>
              <w:right w:val="nil"/>
            </w:tcBorders>
            <w:shd w:val="clear" w:color="auto" w:fill="auto"/>
            <w:noWrap/>
            <w:vAlign w:val="bottom"/>
            <w:hideMark/>
          </w:tcPr>
          <w:p w14:paraId="0F6F01D1" w14:textId="77777777" w:rsidR="00CF17BB" w:rsidRPr="003231E4" w:rsidRDefault="00CF17BB" w:rsidP="002A21E8">
            <w:pPr>
              <w:ind w:firstLineChars="300" w:firstLine="600"/>
              <w:rPr>
                <w:rFonts w:eastAsia="Times New Roman" w:cs="Times New Roman"/>
                <w:color w:val="000000"/>
                <w:sz w:val="20"/>
                <w:lang w:eastAsia="es-MX"/>
              </w:rPr>
            </w:pPr>
            <w:r w:rsidRPr="003231E4">
              <w:rPr>
                <w:rFonts w:eastAsia="Times New Roman" w:cs="Times New Roman"/>
                <w:color w:val="000000"/>
                <w:sz w:val="20"/>
                <w:lang w:eastAsia="es-MX"/>
              </w:rPr>
              <w:t>RAMO 09 Comunicaciones y Transportes</w:t>
            </w:r>
          </w:p>
        </w:tc>
        <w:tc>
          <w:tcPr>
            <w:tcW w:w="1453" w:type="dxa"/>
            <w:tcBorders>
              <w:top w:val="nil"/>
              <w:left w:val="nil"/>
              <w:bottom w:val="nil"/>
              <w:right w:val="nil"/>
            </w:tcBorders>
            <w:shd w:val="clear" w:color="auto" w:fill="auto"/>
            <w:noWrap/>
            <w:vAlign w:val="bottom"/>
            <w:hideMark/>
          </w:tcPr>
          <w:p w14:paraId="30A57642" w14:textId="77777777" w:rsidR="00CF17BB" w:rsidRPr="003231E4" w:rsidRDefault="00CF17BB" w:rsidP="002A21E8">
            <w:pPr>
              <w:ind w:firstLineChars="300" w:firstLine="600"/>
              <w:rPr>
                <w:rFonts w:eastAsia="Times New Roman" w:cs="Times New Roman"/>
                <w:color w:val="000000"/>
                <w:sz w:val="20"/>
                <w:lang w:eastAsia="es-MX"/>
              </w:rPr>
            </w:pPr>
          </w:p>
        </w:tc>
        <w:tc>
          <w:tcPr>
            <w:tcW w:w="2448" w:type="dxa"/>
            <w:tcBorders>
              <w:top w:val="nil"/>
              <w:left w:val="nil"/>
              <w:bottom w:val="nil"/>
              <w:right w:val="nil"/>
            </w:tcBorders>
            <w:shd w:val="clear" w:color="auto" w:fill="auto"/>
            <w:noWrap/>
            <w:vAlign w:val="bottom"/>
            <w:hideMark/>
          </w:tcPr>
          <w:p w14:paraId="56B698D1" w14:textId="77777777" w:rsidR="00CF17BB" w:rsidRPr="003231E4" w:rsidRDefault="00CF17BB" w:rsidP="002A21E8">
            <w:pPr>
              <w:rPr>
                <w:rFonts w:eastAsia="Times New Roman" w:cs="Times New Roman"/>
                <w:sz w:val="20"/>
                <w:szCs w:val="20"/>
                <w:lang w:eastAsia="es-MX"/>
              </w:rPr>
            </w:pPr>
          </w:p>
        </w:tc>
      </w:tr>
      <w:tr w:rsidR="00CF17BB" w:rsidRPr="003231E4" w14:paraId="67EB3D3C" w14:textId="77777777" w:rsidTr="002A21E8">
        <w:trPr>
          <w:trHeight w:val="282"/>
        </w:trPr>
        <w:tc>
          <w:tcPr>
            <w:tcW w:w="5777" w:type="dxa"/>
            <w:gridSpan w:val="2"/>
            <w:tcBorders>
              <w:top w:val="nil"/>
              <w:left w:val="nil"/>
              <w:bottom w:val="nil"/>
              <w:right w:val="nil"/>
            </w:tcBorders>
            <w:shd w:val="clear" w:color="auto" w:fill="auto"/>
            <w:noWrap/>
            <w:vAlign w:val="bottom"/>
            <w:hideMark/>
          </w:tcPr>
          <w:p w14:paraId="572CA558" w14:textId="77777777" w:rsidR="00CF17BB" w:rsidRPr="003231E4" w:rsidRDefault="00CF17BB" w:rsidP="002A21E8">
            <w:pPr>
              <w:ind w:firstLineChars="300" w:firstLine="600"/>
              <w:rPr>
                <w:rFonts w:eastAsia="Times New Roman" w:cs="Times New Roman"/>
                <w:color w:val="000000"/>
                <w:sz w:val="20"/>
                <w:szCs w:val="22"/>
                <w:lang w:eastAsia="es-MX"/>
              </w:rPr>
            </w:pPr>
            <w:r w:rsidRPr="003231E4">
              <w:rPr>
                <w:rFonts w:eastAsia="Times New Roman" w:cs="Times New Roman"/>
                <w:color w:val="000000"/>
                <w:sz w:val="20"/>
                <w:szCs w:val="22"/>
                <w:lang w:eastAsia="es-MX"/>
              </w:rPr>
              <w:t xml:space="preserve">Administración Portuaria Integral de </w:t>
            </w:r>
            <w:r>
              <w:rPr>
                <w:rFonts w:eastAsia="Times New Roman" w:cs="Times New Roman"/>
                <w:color w:val="000000"/>
                <w:sz w:val="20"/>
                <w:szCs w:val="22"/>
                <w:lang w:eastAsia="es-MX"/>
              </w:rPr>
              <w:t xml:space="preserve"> </w:t>
            </w:r>
            <w:r w:rsidRPr="003231E4">
              <w:rPr>
                <w:rFonts w:eastAsia="Times New Roman" w:cs="Times New Roman"/>
                <w:color w:val="000000"/>
                <w:sz w:val="20"/>
                <w:szCs w:val="22"/>
                <w:lang w:eastAsia="es-MX"/>
              </w:rPr>
              <w:t>Tuxpan, S.A. de C.V.</w:t>
            </w:r>
          </w:p>
        </w:tc>
        <w:tc>
          <w:tcPr>
            <w:tcW w:w="1453" w:type="dxa"/>
            <w:tcBorders>
              <w:top w:val="nil"/>
              <w:left w:val="nil"/>
              <w:bottom w:val="nil"/>
              <w:right w:val="nil"/>
            </w:tcBorders>
            <w:shd w:val="clear" w:color="auto" w:fill="auto"/>
            <w:noWrap/>
            <w:vAlign w:val="bottom"/>
            <w:hideMark/>
          </w:tcPr>
          <w:p w14:paraId="66D00692" w14:textId="77777777" w:rsidR="00CF17BB" w:rsidRPr="003231E4" w:rsidRDefault="00CF17BB" w:rsidP="002A21E8">
            <w:pPr>
              <w:ind w:firstLineChars="300" w:firstLine="600"/>
              <w:rPr>
                <w:rFonts w:eastAsia="Times New Roman" w:cs="Times New Roman"/>
                <w:color w:val="000000"/>
                <w:sz w:val="20"/>
                <w:szCs w:val="22"/>
                <w:lang w:eastAsia="es-MX"/>
              </w:rPr>
            </w:pPr>
          </w:p>
        </w:tc>
        <w:tc>
          <w:tcPr>
            <w:tcW w:w="2448" w:type="dxa"/>
            <w:tcBorders>
              <w:top w:val="nil"/>
              <w:left w:val="nil"/>
              <w:bottom w:val="nil"/>
              <w:right w:val="nil"/>
            </w:tcBorders>
            <w:shd w:val="clear" w:color="auto" w:fill="auto"/>
            <w:noWrap/>
            <w:vAlign w:val="bottom"/>
            <w:hideMark/>
          </w:tcPr>
          <w:p w14:paraId="5598F491" w14:textId="77777777" w:rsidR="00CF17BB" w:rsidRPr="003231E4" w:rsidRDefault="00CF17BB" w:rsidP="002A21E8">
            <w:pPr>
              <w:rPr>
                <w:rFonts w:eastAsia="Times New Roman" w:cs="Times New Roman"/>
                <w:sz w:val="20"/>
                <w:szCs w:val="20"/>
                <w:lang w:eastAsia="es-MX"/>
              </w:rPr>
            </w:pPr>
          </w:p>
        </w:tc>
      </w:tr>
      <w:tr w:rsidR="00CF17BB" w:rsidRPr="003231E4" w14:paraId="0E858E30" w14:textId="77777777" w:rsidTr="002A21E8">
        <w:trPr>
          <w:trHeight w:val="282"/>
        </w:trPr>
        <w:tc>
          <w:tcPr>
            <w:tcW w:w="2888" w:type="dxa"/>
            <w:tcBorders>
              <w:top w:val="nil"/>
              <w:left w:val="nil"/>
              <w:bottom w:val="nil"/>
              <w:right w:val="nil"/>
            </w:tcBorders>
            <w:shd w:val="clear" w:color="auto" w:fill="auto"/>
            <w:noWrap/>
            <w:vAlign w:val="bottom"/>
            <w:hideMark/>
          </w:tcPr>
          <w:p w14:paraId="4699097A" w14:textId="77777777" w:rsidR="00CF17BB" w:rsidRPr="003231E4" w:rsidRDefault="00AE2E99" w:rsidP="002A21E8">
            <w:pPr>
              <w:ind w:firstLineChars="1000" w:firstLine="2200"/>
              <w:rPr>
                <w:rFonts w:eastAsia="Times New Roman" w:cs="Times New Roman"/>
                <w:color w:val="000000"/>
                <w:sz w:val="20"/>
                <w:szCs w:val="22"/>
                <w:lang w:eastAsia="es-MX"/>
              </w:rPr>
            </w:pPr>
            <w:bdo w:val="ltr">
              <w:r w:rsidR="00CF17BB" w:rsidRPr="003231E4">
                <w:rPr>
                  <w:rFonts w:ascii="Times New Roman" w:eastAsia="Times New Roman" w:hAnsi="Times New Roman" w:cs="Times New Roman"/>
                  <w:color w:val="000000"/>
                  <w:sz w:val="20"/>
                  <w:szCs w:val="22"/>
                  <w:lang w:eastAsia="es-MX"/>
                </w:rPr>
                <w:t>‬</w:t>
              </w:r>
              <w:r w:rsidR="00CF17BB" w:rsidRPr="003231E4">
                <w:rPr>
                  <w:rFonts w:ascii="Times New Roman" w:hAnsi="Times New Roman" w:cs="Times New Roman"/>
                  <w:sz w:val="20"/>
                </w:rPr>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5E2F5D">
                <w:t>‬</w:t>
              </w:r>
              <w:r w:rsidR="00CF23FA">
                <w:t>‬</w:t>
              </w:r>
              <w:r w:rsidR="00986519">
                <w:t>‬</w:t>
              </w:r>
              <w:r w:rsidR="003C472E">
                <w:t>‬</w:t>
              </w:r>
              <w:r w:rsidR="00B66523">
                <w:t>‬</w:t>
              </w:r>
              <w:r w:rsidR="00A96A32">
                <w:t>‬</w:t>
              </w:r>
              <w:r w:rsidR="00A83EE5">
                <w:t>‬</w:t>
              </w:r>
              <w:r w:rsidR="008E47AB">
                <w:t>‬</w:t>
              </w:r>
              <w:r w:rsidR="005A64E5">
                <w:t>‬</w:t>
              </w:r>
              <w:r w:rsidR="0065195B">
                <w:t>‬</w:t>
              </w:r>
              <w:r w:rsidR="00F111EA">
                <w:t>‬</w:t>
              </w:r>
              <w:r w:rsidR="00813787">
                <w:t>‬</w:t>
              </w:r>
              <w:r w:rsidR="00470A75">
                <w:t>‬</w:t>
              </w:r>
              <w:r w:rsidR="007830A1">
                <w:t>‬</w:t>
              </w:r>
              <w:r w:rsidR="002A33B3">
                <w:t>‬</w:t>
              </w:r>
              <w:r w:rsidR="00B031CE">
                <w:t>‬</w:t>
              </w:r>
              <w:r w:rsidR="00B66E84">
                <w:t>‬</w:t>
              </w:r>
              <w:r>
                <w:t>‬</w:t>
              </w:r>
            </w:bdo>
          </w:p>
        </w:tc>
        <w:tc>
          <w:tcPr>
            <w:tcW w:w="2889" w:type="dxa"/>
            <w:tcBorders>
              <w:top w:val="nil"/>
              <w:left w:val="nil"/>
              <w:bottom w:val="nil"/>
              <w:right w:val="nil"/>
            </w:tcBorders>
            <w:shd w:val="clear" w:color="auto" w:fill="auto"/>
            <w:noWrap/>
            <w:vAlign w:val="bottom"/>
            <w:hideMark/>
          </w:tcPr>
          <w:p w14:paraId="780D6FA0" w14:textId="77777777" w:rsidR="00CF17BB" w:rsidRPr="003231E4" w:rsidRDefault="00CF17BB" w:rsidP="002A21E8">
            <w:pPr>
              <w:ind w:firstLineChars="1000" w:firstLine="2000"/>
              <w:rPr>
                <w:rFonts w:eastAsia="Times New Roman" w:cs="Times New Roman"/>
                <w:color w:val="000000"/>
                <w:sz w:val="20"/>
                <w:szCs w:val="22"/>
                <w:lang w:eastAsia="es-MX"/>
              </w:rPr>
            </w:pPr>
          </w:p>
        </w:tc>
        <w:tc>
          <w:tcPr>
            <w:tcW w:w="1453" w:type="dxa"/>
            <w:tcBorders>
              <w:top w:val="nil"/>
              <w:left w:val="nil"/>
              <w:bottom w:val="nil"/>
              <w:right w:val="nil"/>
            </w:tcBorders>
            <w:shd w:val="clear" w:color="auto" w:fill="auto"/>
            <w:noWrap/>
            <w:vAlign w:val="bottom"/>
            <w:hideMark/>
          </w:tcPr>
          <w:p w14:paraId="368032F4" w14:textId="77777777" w:rsidR="00CF17BB" w:rsidRPr="003231E4" w:rsidRDefault="00CF17BB" w:rsidP="002A21E8">
            <w:pPr>
              <w:rPr>
                <w:rFonts w:eastAsia="Times New Roman" w:cs="Times New Roman"/>
                <w:sz w:val="20"/>
                <w:szCs w:val="20"/>
                <w:lang w:eastAsia="es-MX"/>
              </w:rPr>
            </w:pPr>
          </w:p>
        </w:tc>
        <w:tc>
          <w:tcPr>
            <w:tcW w:w="2448" w:type="dxa"/>
            <w:tcBorders>
              <w:top w:val="nil"/>
              <w:left w:val="nil"/>
              <w:bottom w:val="nil"/>
              <w:right w:val="nil"/>
            </w:tcBorders>
            <w:shd w:val="clear" w:color="auto" w:fill="auto"/>
            <w:noWrap/>
            <w:vAlign w:val="bottom"/>
            <w:hideMark/>
          </w:tcPr>
          <w:p w14:paraId="6F2F8EC8" w14:textId="77777777" w:rsidR="00CF17BB" w:rsidRPr="003231E4" w:rsidRDefault="00CF17BB" w:rsidP="002A21E8">
            <w:pPr>
              <w:rPr>
                <w:rFonts w:eastAsia="Times New Roman" w:cs="Times New Roman"/>
                <w:sz w:val="20"/>
                <w:szCs w:val="20"/>
                <w:lang w:eastAsia="es-MX"/>
              </w:rPr>
            </w:pPr>
          </w:p>
        </w:tc>
      </w:tr>
      <w:tr w:rsidR="00CF17BB" w:rsidRPr="003231E4" w14:paraId="5B1C1B41" w14:textId="77777777" w:rsidTr="002A21E8">
        <w:trPr>
          <w:trHeight w:val="375"/>
        </w:trPr>
        <w:tc>
          <w:tcPr>
            <w:tcW w:w="288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4AC80E9"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Tema</w:t>
            </w:r>
          </w:p>
        </w:tc>
        <w:tc>
          <w:tcPr>
            <w:tcW w:w="2889" w:type="dxa"/>
            <w:tcBorders>
              <w:top w:val="single" w:sz="4" w:space="0" w:color="000000"/>
              <w:left w:val="nil"/>
              <w:bottom w:val="single" w:sz="4" w:space="0" w:color="000000"/>
              <w:right w:val="single" w:sz="4" w:space="0" w:color="000000"/>
            </w:tcBorders>
            <w:shd w:val="clear" w:color="auto" w:fill="auto"/>
            <w:vAlign w:val="bottom"/>
            <w:hideMark/>
          </w:tcPr>
          <w:p w14:paraId="58DA2A55"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Compromiso</w:t>
            </w:r>
          </w:p>
        </w:tc>
        <w:tc>
          <w:tcPr>
            <w:tcW w:w="1453" w:type="dxa"/>
            <w:tcBorders>
              <w:top w:val="single" w:sz="4" w:space="0" w:color="000000"/>
              <w:left w:val="nil"/>
              <w:bottom w:val="single" w:sz="4" w:space="0" w:color="000000"/>
              <w:right w:val="single" w:sz="4" w:space="0" w:color="000000"/>
            </w:tcBorders>
            <w:shd w:val="clear" w:color="auto" w:fill="auto"/>
            <w:vAlign w:val="bottom"/>
            <w:hideMark/>
          </w:tcPr>
          <w:p w14:paraId="4496E7DA"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Tipo de Respuesta</w:t>
            </w:r>
          </w:p>
        </w:tc>
        <w:tc>
          <w:tcPr>
            <w:tcW w:w="2448" w:type="dxa"/>
            <w:tcBorders>
              <w:top w:val="single" w:sz="4" w:space="0" w:color="000000"/>
              <w:left w:val="nil"/>
              <w:bottom w:val="single" w:sz="4" w:space="0" w:color="000000"/>
              <w:right w:val="single" w:sz="4" w:space="0" w:color="000000"/>
            </w:tcBorders>
            <w:shd w:val="clear" w:color="auto" w:fill="auto"/>
            <w:vAlign w:val="bottom"/>
            <w:hideMark/>
          </w:tcPr>
          <w:p w14:paraId="6C498264"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Avances en el cumplimiento</w:t>
            </w:r>
          </w:p>
        </w:tc>
      </w:tr>
      <w:tr w:rsidR="00CF17BB" w:rsidRPr="003231E4" w14:paraId="1C300657" w14:textId="77777777" w:rsidTr="002A21E8">
        <w:trPr>
          <w:trHeight w:val="1035"/>
        </w:trPr>
        <w:tc>
          <w:tcPr>
            <w:tcW w:w="2888" w:type="dxa"/>
            <w:tcBorders>
              <w:top w:val="nil"/>
              <w:left w:val="single" w:sz="4" w:space="0" w:color="000000"/>
              <w:bottom w:val="single" w:sz="4" w:space="0" w:color="000000"/>
              <w:right w:val="single" w:sz="4" w:space="0" w:color="000000"/>
            </w:tcBorders>
            <w:shd w:val="clear" w:color="auto" w:fill="auto"/>
            <w:hideMark/>
          </w:tcPr>
          <w:p w14:paraId="604E803A"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14:paraId="3E9A1553"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Promover y fortalecer los mecanismos de participación ciudadana para la vigilancia de los recursos públicos federales, que contribuyan a la prevención de la corrupción.</w:t>
            </w:r>
          </w:p>
        </w:tc>
        <w:tc>
          <w:tcPr>
            <w:tcW w:w="1453" w:type="dxa"/>
            <w:tcBorders>
              <w:top w:val="nil"/>
              <w:left w:val="nil"/>
              <w:bottom w:val="single" w:sz="4" w:space="0" w:color="000000"/>
              <w:right w:val="single" w:sz="4" w:space="0" w:color="000000"/>
            </w:tcBorders>
            <w:shd w:val="clear" w:color="auto" w:fill="auto"/>
            <w:hideMark/>
          </w:tcPr>
          <w:p w14:paraId="3830EC57"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14:paraId="47E7A19E"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CF17BB" w:rsidRPr="003231E4" w14:paraId="70D868BF" w14:textId="77777777" w:rsidTr="002A21E8">
        <w:trPr>
          <w:trHeight w:val="389"/>
        </w:trPr>
        <w:tc>
          <w:tcPr>
            <w:tcW w:w="2888" w:type="dxa"/>
            <w:vMerge w:val="restart"/>
            <w:tcBorders>
              <w:top w:val="nil"/>
              <w:left w:val="single" w:sz="4" w:space="0" w:color="000000"/>
              <w:bottom w:val="single" w:sz="4" w:space="0" w:color="000000"/>
              <w:right w:val="single" w:sz="4" w:space="0" w:color="000000"/>
            </w:tcBorders>
            <w:shd w:val="clear" w:color="auto" w:fill="auto"/>
            <w:hideMark/>
          </w:tcPr>
          <w:p w14:paraId="796FE635"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Combate a la corrupción</w:t>
            </w:r>
          </w:p>
        </w:tc>
        <w:tc>
          <w:tcPr>
            <w:tcW w:w="2889" w:type="dxa"/>
            <w:vMerge w:val="restart"/>
            <w:tcBorders>
              <w:top w:val="nil"/>
              <w:left w:val="single" w:sz="4" w:space="0" w:color="000000"/>
              <w:bottom w:val="single" w:sz="4" w:space="0" w:color="000000"/>
              <w:right w:val="single" w:sz="4" w:space="0" w:color="000000"/>
            </w:tcBorders>
            <w:shd w:val="clear" w:color="auto" w:fill="auto"/>
            <w:hideMark/>
          </w:tcPr>
          <w:p w14:paraId="54DF7EB5"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Proponer al Comité de Control y Desempeño Institucional los acuerdos que permitan realizar el seguimiento trimestral de sus programas presupuestarios, a efecto de verificar su administración por resultados para el cumplimiento de metas y objetivos institucionales.</w:t>
            </w:r>
          </w:p>
        </w:tc>
        <w:tc>
          <w:tcPr>
            <w:tcW w:w="1453" w:type="dxa"/>
            <w:vMerge w:val="restart"/>
            <w:tcBorders>
              <w:top w:val="nil"/>
              <w:left w:val="single" w:sz="4" w:space="0" w:color="000000"/>
              <w:bottom w:val="single" w:sz="4" w:space="0" w:color="000000"/>
              <w:right w:val="single" w:sz="4" w:space="0" w:color="000000"/>
            </w:tcBorders>
            <w:shd w:val="clear" w:color="auto" w:fill="auto"/>
            <w:hideMark/>
          </w:tcPr>
          <w:p w14:paraId="1D0CBE8C"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2448" w:type="dxa"/>
            <w:tcBorders>
              <w:top w:val="nil"/>
              <w:left w:val="nil"/>
              <w:bottom w:val="nil"/>
              <w:right w:val="single" w:sz="4" w:space="0" w:color="000000"/>
            </w:tcBorders>
            <w:shd w:val="clear" w:color="auto" w:fill="auto"/>
            <w:hideMark/>
          </w:tcPr>
          <w:p w14:paraId="0CF6BDB4"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Al Cuarto Trimestre 2020</w:t>
            </w:r>
          </w:p>
        </w:tc>
      </w:tr>
      <w:tr w:rsidR="00CF17BB" w:rsidRPr="003231E4" w14:paraId="3AD8F86F" w14:textId="77777777" w:rsidTr="002A21E8">
        <w:trPr>
          <w:trHeight w:val="389"/>
        </w:trPr>
        <w:tc>
          <w:tcPr>
            <w:tcW w:w="2888" w:type="dxa"/>
            <w:vMerge/>
            <w:tcBorders>
              <w:top w:val="nil"/>
              <w:left w:val="single" w:sz="4" w:space="0" w:color="000000"/>
              <w:bottom w:val="single" w:sz="4" w:space="0" w:color="000000"/>
              <w:right w:val="single" w:sz="4" w:space="0" w:color="000000"/>
            </w:tcBorders>
            <w:vAlign w:val="center"/>
            <w:hideMark/>
          </w:tcPr>
          <w:p w14:paraId="393756BB"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1B071AC7"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A9B0BC5"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291F8FB6" w14:textId="77777777" w:rsidR="00CF17BB" w:rsidRPr="003231E4" w:rsidRDefault="00CF17BB" w:rsidP="002A21E8">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CF17BB" w:rsidRPr="003231E4" w14:paraId="3C5BE8F1" w14:textId="77777777" w:rsidTr="002A21E8">
        <w:trPr>
          <w:trHeight w:val="780"/>
        </w:trPr>
        <w:tc>
          <w:tcPr>
            <w:tcW w:w="2888" w:type="dxa"/>
            <w:vMerge/>
            <w:tcBorders>
              <w:top w:val="nil"/>
              <w:left w:val="single" w:sz="4" w:space="0" w:color="000000"/>
              <w:bottom w:val="single" w:sz="4" w:space="0" w:color="000000"/>
              <w:right w:val="single" w:sz="4" w:space="0" w:color="000000"/>
            </w:tcBorders>
            <w:vAlign w:val="center"/>
            <w:hideMark/>
          </w:tcPr>
          <w:p w14:paraId="30BF8075"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3DAFE2F1"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1FA21A9C"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single" w:sz="4" w:space="0" w:color="000000"/>
              <w:right w:val="single" w:sz="4" w:space="0" w:color="000000"/>
            </w:tcBorders>
            <w:shd w:val="clear" w:color="auto" w:fill="auto"/>
            <w:hideMark/>
          </w:tcPr>
          <w:p w14:paraId="28E38B18"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Al cuarto trimestre no se tienen acuerdos en el COCODI,  relacionados con el seguimiento de las metas  y programas presupuestarios.</w:t>
            </w:r>
          </w:p>
        </w:tc>
      </w:tr>
      <w:tr w:rsidR="00CF17BB" w:rsidRPr="003231E4" w14:paraId="3C218C27" w14:textId="77777777" w:rsidTr="002A21E8">
        <w:trPr>
          <w:trHeight w:val="438"/>
        </w:trPr>
        <w:tc>
          <w:tcPr>
            <w:tcW w:w="2888" w:type="dxa"/>
            <w:vMerge w:val="restart"/>
            <w:tcBorders>
              <w:top w:val="nil"/>
              <w:left w:val="single" w:sz="4" w:space="0" w:color="000000"/>
              <w:bottom w:val="single" w:sz="4" w:space="0" w:color="000000"/>
              <w:right w:val="single" w:sz="4" w:space="0" w:color="000000"/>
            </w:tcBorders>
            <w:shd w:val="clear" w:color="auto" w:fill="auto"/>
            <w:hideMark/>
          </w:tcPr>
          <w:p w14:paraId="2D043B7F"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vMerge w:val="restart"/>
            <w:tcBorders>
              <w:top w:val="nil"/>
              <w:left w:val="single" w:sz="4" w:space="0" w:color="000000"/>
              <w:bottom w:val="single" w:sz="4" w:space="0" w:color="000000"/>
              <w:right w:val="single" w:sz="4" w:space="0" w:color="000000"/>
            </w:tcBorders>
            <w:shd w:val="clear" w:color="auto" w:fill="auto"/>
            <w:hideMark/>
          </w:tcPr>
          <w:p w14:paraId="166B37BA" w14:textId="77777777" w:rsidR="00CF17BB" w:rsidRPr="003231E4" w:rsidRDefault="00CF17BB" w:rsidP="002A21E8">
            <w:pPr>
              <w:ind w:left="-70"/>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Fortalecer la matriz de riesgos, con la incorporación de aquellos valorados con alto impacto y alta probabilidad de recurrencia, relacionados con incumplimiento de objetivos y metas, así como de posibles actos de corrupción en la ejecución de los programas presupuestarios.</w:t>
            </w:r>
          </w:p>
        </w:tc>
        <w:tc>
          <w:tcPr>
            <w:tcW w:w="1453" w:type="dxa"/>
            <w:vMerge w:val="restart"/>
            <w:tcBorders>
              <w:top w:val="nil"/>
              <w:left w:val="single" w:sz="4" w:space="0" w:color="000000"/>
              <w:bottom w:val="single" w:sz="4" w:space="0" w:color="000000"/>
              <w:right w:val="single" w:sz="4" w:space="0" w:color="000000"/>
            </w:tcBorders>
            <w:shd w:val="clear" w:color="auto" w:fill="auto"/>
            <w:hideMark/>
          </w:tcPr>
          <w:p w14:paraId="2A45A414"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2448" w:type="dxa"/>
            <w:tcBorders>
              <w:top w:val="nil"/>
              <w:left w:val="nil"/>
              <w:bottom w:val="nil"/>
              <w:right w:val="single" w:sz="4" w:space="0" w:color="000000"/>
            </w:tcBorders>
            <w:shd w:val="clear" w:color="auto" w:fill="auto"/>
            <w:hideMark/>
          </w:tcPr>
          <w:p w14:paraId="4CB44E02"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En esta Entidad se identificaron nuevos riesgos de alto impacto para la Matriz de Riesgos 2020 y 2021, sin embargo, no se materializó alguno de los riesgos que ya están identificados en la Matriz del Programa de Administración de Riesgos de la Entidad 2020. </w:t>
            </w:r>
          </w:p>
        </w:tc>
      </w:tr>
      <w:tr w:rsidR="00CF17BB" w:rsidRPr="003231E4" w14:paraId="5CC189AC" w14:textId="77777777" w:rsidTr="002A21E8">
        <w:trPr>
          <w:trHeight w:val="452"/>
        </w:trPr>
        <w:tc>
          <w:tcPr>
            <w:tcW w:w="2888" w:type="dxa"/>
            <w:vMerge/>
            <w:tcBorders>
              <w:top w:val="nil"/>
              <w:left w:val="single" w:sz="4" w:space="0" w:color="000000"/>
              <w:bottom w:val="single" w:sz="4" w:space="0" w:color="000000"/>
              <w:right w:val="single" w:sz="4" w:space="0" w:color="000000"/>
            </w:tcBorders>
            <w:vAlign w:val="center"/>
            <w:hideMark/>
          </w:tcPr>
          <w:p w14:paraId="6E0A7D72"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237B70FB"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51AA1CAF"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single" w:sz="4" w:space="0" w:color="000000"/>
              <w:right w:val="single" w:sz="4" w:space="0" w:color="000000"/>
            </w:tcBorders>
            <w:shd w:val="clear" w:color="auto" w:fill="auto"/>
            <w:hideMark/>
          </w:tcPr>
          <w:p w14:paraId="061B34B4"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Esta entidad mantuvo sus riesgos controlados gracias al seguimiento a las acciones de control durante el año.</w:t>
            </w:r>
          </w:p>
        </w:tc>
      </w:tr>
      <w:tr w:rsidR="00CF17BB" w:rsidRPr="003231E4" w14:paraId="117D0396" w14:textId="77777777" w:rsidTr="002A21E8">
        <w:trPr>
          <w:trHeight w:val="1803"/>
        </w:trPr>
        <w:tc>
          <w:tcPr>
            <w:tcW w:w="2888" w:type="dxa"/>
            <w:tcBorders>
              <w:top w:val="nil"/>
              <w:left w:val="single" w:sz="4" w:space="0" w:color="000000"/>
              <w:bottom w:val="single" w:sz="4" w:space="0" w:color="000000"/>
              <w:right w:val="single" w:sz="4" w:space="0" w:color="000000"/>
            </w:tcBorders>
            <w:shd w:val="clear" w:color="auto" w:fill="auto"/>
            <w:hideMark/>
          </w:tcPr>
          <w:p w14:paraId="07CB72BD"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14:paraId="22FD7BAD"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A partir de la capacitación que brinde la SFP, el INAI y otras instituciones y organismos especializados, promover la impartición de cursos, así como el establecimiento de programas y acciones que propicien la transparencia en la gestión pública, el acceso a la información, la rendición de cuentas, el gobierno abierto y el lenguaje ciudadano, con objeto de garantizar el </w:t>
            </w:r>
            <w:r w:rsidRPr="003231E4">
              <w:rPr>
                <w:rFonts w:eastAsia="Times New Roman" w:cs="Times New Roman"/>
                <w:b/>
                <w:bCs/>
                <w:color w:val="000000"/>
                <w:sz w:val="20"/>
                <w:szCs w:val="16"/>
                <w:lang w:eastAsia="es-MX"/>
              </w:rPr>
              <w:lastRenderedPageBreak/>
              <w:t>derecho de acceso a la información pública.</w:t>
            </w:r>
          </w:p>
        </w:tc>
        <w:tc>
          <w:tcPr>
            <w:tcW w:w="1453" w:type="dxa"/>
            <w:tcBorders>
              <w:top w:val="nil"/>
              <w:left w:val="nil"/>
              <w:bottom w:val="single" w:sz="4" w:space="0" w:color="000000"/>
              <w:right w:val="single" w:sz="4" w:space="0" w:color="000000"/>
            </w:tcBorders>
            <w:shd w:val="clear" w:color="auto" w:fill="auto"/>
            <w:hideMark/>
          </w:tcPr>
          <w:p w14:paraId="717E6C78"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Acciones realizadas</w:t>
            </w:r>
          </w:p>
        </w:tc>
        <w:tc>
          <w:tcPr>
            <w:tcW w:w="2448" w:type="dxa"/>
            <w:tcBorders>
              <w:top w:val="nil"/>
              <w:left w:val="nil"/>
              <w:bottom w:val="single" w:sz="4" w:space="0" w:color="000000"/>
              <w:right w:val="single" w:sz="4" w:space="0" w:color="000000"/>
            </w:tcBorders>
            <w:shd w:val="clear" w:color="auto" w:fill="auto"/>
            <w:hideMark/>
          </w:tcPr>
          <w:p w14:paraId="1A142285"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Durante el ejercicio 2020, se dio seguimiento al Programa de Capacitación en colaboración con el INAI e Inmujeres  se tomaron 60 cursos entre los que se destacan: La Ley General de Transparencia y Acceso a la Información Pública, La Ley Federal de Transparencia y Acceso a la </w:t>
            </w:r>
            <w:r w:rsidRPr="003231E4">
              <w:rPr>
                <w:rFonts w:eastAsia="Times New Roman" w:cs="Times New Roman"/>
                <w:color w:val="000000"/>
                <w:sz w:val="20"/>
                <w:szCs w:val="16"/>
                <w:lang w:eastAsia="es-MX"/>
              </w:rPr>
              <w:lastRenderedPageBreak/>
              <w:t xml:space="preserve">Información Pública, la Ley General de Protección de Datos Personales en Posesión de Sujetos Obligados, Ética Púbica, entre otras  y con la participación del 100%  de la plantilla del personal de la Entidad. </w:t>
            </w:r>
          </w:p>
        </w:tc>
      </w:tr>
      <w:tr w:rsidR="00CF17BB" w:rsidRPr="003231E4" w14:paraId="6F7F5235" w14:textId="77777777" w:rsidTr="002A21E8">
        <w:trPr>
          <w:trHeight w:val="282"/>
        </w:trPr>
        <w:tc>
          <w:tcPr>
            <w:tcW w:w="2888" w:type="dxa"/>
            <w:vMerge w:val="restart"/>
            <w:tcBorders>
              <w:top w:val="nil"/>
              <w:left w:val="single" w:sz="4" w:space="0" w:color="000000"/>
              <w:bottom w:val="single" w:sz="4" w:space="0" w:color="000000"/>
              <w:right w:val="single" w:sz="4" w:space="0" w:color="000000"/>
            </w:tcBorders>
            <w:shd w:val="clear" w:color="auto" w:fill="auto"/>
            <w:hideMark/>
          </w:tcPr>
          <w:p w14:paraId="03FF5EF9"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Combate a la corrupción</w:t>
            </w:r>
          </w:p>
        </w:tc>
        <w:tc>
          <w:tcPr>
            <w:tcW w:w="2889" w:type="dxa"/>
            <w:vMerge w:val="restart"/>
            <w:tcBorders>
              <w:top w:val="nil"/>
              <w:left w:val="single" w:sz="4" w:space="0" w:color="000000"/>
              <w:bottom w:val="single" w:sz="4" w:space="0" w:color="000000"/>
              <w:right w:val="single" w:sz="4" w:space="0" w:color="000000"/>
            </w:tcBorders>
            <w:shd w:val="clear" w:color="auto" w:fill="auto"/>
            <w:hideMark/>
          </w:tcPr>
          <w:p w14:paraId="76EB22E3"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Registrar en la Bitácora Electrónica de Seguimiento de Adquisiciones, cada una de las etapas de la ejecución de los contratos de compras con recursos federales, desde su formalización hasta la recepción y pago de los bienes y servicios, para eficientar su seguimiento.</w:t>
            </w:r>
          </w:p>
        </w:tc>
        <w:tc>
          <w:tcPr>
            <w:tcW w:w="1453" w:type="dxa"/>
            <w:vMerge w:val="restart"/>
            <w:tcBorders>
              <w:top w:val="nil"/>
              <w:left w:val="single" w:sz="4" w:space="0" w:color="000000"/>
              <w:bottom w:val="single" w:sz="4" w:space="0" w:color="000000"/>
              <w:right w:val="single" w:sz="4" w:space="0" w:color="000000"/>
            </w:tcBorders>
            <w:shd w:val="clear" w:color="auto" w:fill="auto"/>
            <w:hideMark/>
          </w:tcPr>
          <w:p w14:paraId="35A653A7"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2448" w:type="dxa"/>
            <w:tcBorders>
              <w:top w:val="nil"/>
              <w:left w:val="nil"/>
              <w:bottom w:val="nil"/>
              <w:right w:val="single" w:sz="4" w:space="0" w:color="000000"/>
            </w:tcBorders>
            <w:shd w:val="clear" w:color="auto" w:fill="auto"/>
            <w:hideMark/>
          </w:tcPr>
          <w:p w14:paraId="48E40ACE"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Saldo inicial del trimestre:</w:t>
            </w:r>
          </w:p>
        </w:tc>
      </w:tr>
      <w:tr w:rsidR="00CF17BB" w:rsidRPr="003231E4" w14:paraId="3D0B333D" w14:textId="77777777" w:rsidTr="002A21E8">
        <w:trPr>
          <w:trHeight w:val="552"/>
        </w:trPr>
        <w:tc>
          <w:tcPr>
            <w:tcW w:w="2888" w:type="dxa"/>
            <w:vMerge/>
            <w:tcBorders>
              <w:top w:val="nil"/>
              <w:left w:val="single" w:sz="4" w:space="0" w:color="000000"/>
              <w:bottom w:val="single" w:sz="4" w:space="0" w:color="000000"/>
              <w:right w:val="single" w:sz="4" w:space="0" w:color="000000"/>
            </w:tcBorders>
            <w:vAlign w:val="center"/>
            <w:hideMark/>
          </w:tcPr>
          <w:p w14:paraId="02819F23"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41C2BA23"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666BA1F0"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4A306122"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registrados en bitácora: 6. Porcentaje respecto del total de contratos: 100%.</w:t>
            </w:r>
          </w:p>
        </w:tc>
      </w:tr>
      <w:tr w:rsidR="00CF17BB" w:rsidRPr="003231E4" w14:paraId="4F880814"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71B9757C"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72DD1D71"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27BF5A95"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7302DA92"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en bitácora: $7,504,745.52 MXP.</w:t>
            </w:r>
          </w:p>
        </w:tc>
      </w:tr>
      <w:tr w:rsidR="00CF17BB" w:rsidRPr="003231E4" w14:paraId="28580B15"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30AAB69E"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202C8C97"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681A3161"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4FE53CBD"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En el año:</w:t>
            </w:r>
          </w:p>
        </w:tc>
      </w:tr>
      <w:tr w:rsidR="00CF17BB" w:rsidRPr="003231E4" w14:paraId="5B5BD44D" w14:textId="77777777" w:rsidTr="002A21E8">
        <w:trPr>
          <w:trHeight w:val="452"/>
        </w:trPr>
        <w:tc>
          <w:tcPr>
            <w:tcW w:w="2888" w:type="dxa"/>
            <w:vMerge/>
            <w:tcBorders>
              <w:top w:val="nil"/>
              <w:left w:val="single" w:sz="4" w:space="0" w:color="000000"/>
              <w:bottom w:val="single" w:sz="4" w:space="0" w:color="000000"/>
              <w:right w:val="single" w:sz="4" w:space="0" w:color="000000"/>
            </w:tcBorders>
            <w:vAlign w:val="center"/>
            <w:hideMark/>
          </w:tcPr>
          <w:p w14:paraId="54ADF819"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3113BE42"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5D76C862"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30F252B6"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registrados en bitácora: 25. Porcentaje respecto del total de contratos: 100%.</w:t>
            </w:r>
          </w:p>
        </w:tc>
      </w:tr>
      <w:tr w:rsidR="00CF17BB" w:rsidRPr="003231E4" w14:paraId="6F57F0DB"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6CEC730C"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460694D6"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0588AACA"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670CC113"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en bitácora: $43,306,414.94MXP.</w:t>
            </w:r>
          </w:p>
        </w:tc>
      </w:tr>
      <w:tr w:rsidR="00CF17BB" w:rsidRPr="003231E4" w14:paraId="5FEA54A0"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1BC00489"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307AC2BA"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08D33EE"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740E33E9"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Desglose de los contratos en bitácora: </w:t>
            </w:r>
          </w:p>
        </w:tc>
      </w:tr>
      <w:tr w:rsidR="00CF17BB" w:rsidRPr="003231E4" w14:paraId="0A57A0C3"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3BBD5604"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6999B3C3"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489237A6"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2C6DC627"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Adjudicación Directa</w:t>
            </w:r>
          </w:p>
        </w:tc>
      </w:tr>
      <w:tr w:rsidR="00CF17BB" w:rsidRPr="003231E4" w14:paraId="61572BEB"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5EBEFD1B"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6000CB59"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19860DAB"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46C72805"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13. Porcentaje: 52.00.%.</w:t>
            </w:r>
          </w:p>
        </w:tc>
      </w:tr>
      <w:tr w:rsidR="00CF17BB" w:rsidRPr="003231E4" w14:paraId="3EAA2B97"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683CC9FC"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7F1DACCC"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307B0FA9"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7C14A27A"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$5,894,208.83MXP.</w:t>
            </w:r>
          </w:p>
        </w:tc>
      </w:tr>
      <w:tr w:rsidR="00CF17BB" w:rsidRPr="003231E4" w14:paraId="07A1F2BE"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215710B5"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2428A2DB"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45FC80C1"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02E433C0"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Adjudicación Directa Consolidada</w:t>
            </w:r>
          </w:p>
        </w:tc>
      </w:tr>
      <w:tr w:rsidR="00CF17BB" w:rsidRPr="003231E4" w14:paraId="3752C7D6"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6AEA1A05"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31F52F17"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261C44AC"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2583409F"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
        </w:tc>
      </w:tr>
      <w:tr w:rsidR="00CF17BB" w:rsidRPr="003231E4" w14:paraId="793DB59E"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7DC93FCB"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2CA153E5"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441C497D"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0C3C1D53"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$4,683,994.20 MXP.</w:t>
            </w:r>
          </w:p>
        </w:tc>
      </w:tr>
      <w:tr w:rsidR="00CF17BB" w:rsidRPr="003231E4" w14:paraId="1330FF3D"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4F6D5EA4"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31D49751"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43BDBAD1"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60B4CD33"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Invitación a cuando menos 3 personas</w:t>
            </w:r>
          </w:p>
        </w:tc>
      </w:tr>
      <w:tr w:rsidR="00CF17BB" w:rsidRPr="003231E4" w14:paraId="492F7034"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59BC753D"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2DEA9A33"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1C2A65BB"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218D6A30"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
        </w:tc>
      </w:tr>
      <w:tr w:rsidR="00CF17BB" w:rsidRPr="003231E4" w14:paraId="5C667C09"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3BF060A5"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0FB8670C"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3055E751"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6A97CB7D"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$1,360,459.00 MXP.</w:t>
            </w:r>
          </w:p>
        </w:tc>
      </w:tr>
      <w:tr w:rsidR="00CF17BB" w:rsidRPr="003231E4" w14:paraId="3D93BB93"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62B1483F"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462D9711"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5E093C85"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23638FE3"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Licitación Pública Nacional</w:t>
            </w:r>
          </w:p>
        </w:tc>
      </w:tr>
      <w:tr w:rsidR="00CF17BB" w:rsidRPr="003231E4" w14:paraId="7A16376B"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678FD483"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13D884D4"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46C6752"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7DC4985E"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
        </w:tc>
      </w:tr>
      <w:tr w:rsidR="00CF17BB" w:rsidRPr="003231E4" w14:paraId="6069C499"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41590C04"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102ED0F2"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6F127F12"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33A1C75B"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$17,115,330.00 MXP.</w:t>
            </w:r>
          </w:p>
        </w:tc>
      </w:tr>
      <w:tr w:rsidR="00CF17BB" w:rsidRPr="003231E4" w14:paraId="20D76D0E"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54A819EA"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4FF71B45"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55DE0A2B"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4239073C"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Licitación Pública Nacional Consolidada</w:t>
            </w:r>
          </w:p>
        </w:tc>
      </w:tr>
      <w:tr w:rsidR="00CF17BB" w:rsidRPr="003231E4" w14:paraId="2E824E0E"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037F66EA"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499BD4A8"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A3A0CF7"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20105B11"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
        </w:tc>
      </w:tr>
      <w:tr w:rsidR="00CF17BB" w:rsidRPr="003231E4" w14:paraId="3711525C"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57F92F60"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0D9B49DF"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196DBB3E"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21B4FB16"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$14,252,422.91 MXP.</w:t>
            </w:r>
          </w:p>
        </w:tc>
      </w:tr>
      <w:tr w:rsidR="00CF17BB" w:rsidRPr="003231E4" w14:paraId="7B4B4A6E" w14:textId="77777777" w:rsidTr="002A21E8">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2E916552"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1AE8C2B9"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6E82F511"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3100806B"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Saldo final:</w:t>
            </w:r>
          </w:p>
        </w:tc>
      </w:tr>
      <w:tr w:rsidR="00CF17BB" w:rsidRPr="003231E4" w14:paraId="1189B1F6" w14:textId="77777777" w:rsidTr="002A21E8">
        <w:trPr>
          <w:trHeight w:val="481"/>
        </w:trPr>
        <w:tc>
          <w:tcPr>
            <w:tcW w:w="2888" w:type="dxa"/>
            <w:vMerge/>
            <w:tcBorders>
              <w:top w:val="nil"/>
              <w:left w:val="single" w:sz="4" w:space="0" w:color="000000"/>
              <w:bottom w:val="single" w:sz="4" w:space="0" w:color="000000"/>
              <w:right w:val="single" w:sz="4" w:space="0" w:color="000000"/>
            </w:tcBorders>
            <w:vAlign w:val="center"/>
            <w:hideMark/>
          </w:tcPr>
          <w:p w14:paraId="12735BB2"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6E916758"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5B369733"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58535FA9"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registrados en bitácora: 25. Porcentaje respecto del total de contratos: 100%.</w:t>
            </w:r>
          </w:p>
        </w:tc>
      </w:tr>
      <w:tr w:rsidR="00CF17BB" w:rsidRPr="003231E4" w14:paraId="3D382F66" w14:textId="77777777" w:rsidTr="002A21E8">
        <w:trPr>
          <w:trHeight w:val="367"/>
        </w:trPr>
        <w:tc>
          <w:tcPr>
            <w:tcW w:w="2888" w:type="dxa"/>
            <w:vMerge/>
            <w:tcBorders>
              <w:top w:val="nil"/>
              <w:left w:val="single" w:sz="4" w:space="0" w:color="000000"/>
              <w:bottom w:val="single" w:sz="4" w:space="0" w:color="000000"/>
              <w:right w:val="single" w:sz="4" w:space="0" w:color="000000"/>
            </w:tcBorders>
            <w:vAlign w:val="center"/>
            <w:hideMark/>
          </w:tcPr>
          <w:p w14:paraId="6A7CDC7E" w14:textId="77777777" w:rsidR="00CF17BB" w:rsidRPr="003231E4" w:rsidRDefault="00CF17BB" w:rsidP="002A21E8">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5323BB78" w14:textId="77777777" w:rsidR="00CF17BB" w:rsidRPr="003231E4" w:rsidRDefault="00CF17BB" w:rsidP="002A21E8">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1CDBC170" w14:textId="77777777" w:rsidR="00CF17BB" w:rsidRPr="003231E4" w:rsidRDefault="00CF17BB" w:rsidP="002A21E8">
            <w:pPr>
              <w:rPr>
                <w:rFonts w:eastAsia="Times New Roman" w:cs="Times New Roman"/>
                <w:color w:val="000000"/>
                <w:sz w:val="20"/>
                <w:szCs w:val="16"/>
                <w:lang w:eastAsia="es-MX"/>
              </w:rPr>
            </w:pPr>
          </w:p>
        </w:tc>
        <w:tc>
          <w:tcPr>
            <w:tcW w:w="2448" w:type="dxa"/>
            <w:tcBorders>
              <w:top w:val="nil"/>
              <w:left w:val="nil"/>
              <w:bottom w:val="single" w:sz="4" w:space="0" w:color="000000"/>
              <w:right w:val="single" w:sz="4" w:space="0" w:color="000000"/>
            </w:tcBorders>
            <w:shd w:val="clear" w:color="auto" w:fill="auto"/>
            <w:hideMark/>
          </w:tcPr>
          <w:p w14:paraId="3598AD2C"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en bitácora: $43,306,414.94MXP.</w:t>
            </w:r>
          </w:p>
        </w:tc>
      </w:tr>
      <w:tr w:rsidR="00CF17BB" w:rsidRPr="003231E4" w14:paraId="4DA28696" w14:textId="77777777" w:rsidTr="002A21E8">
        <w:trPr>
          <w:trHeight w:val="651"/>
        </w:trPr>
        <w:tc>
          <w:tcPr>
            <w:tcW w:w="2888" w:type="dxa"/>
            <w:tcBorders>
              <w:top w:val="nil"/>
              <w:left w:val="single" w:sz="4" w:space="0" w:color="000000"/>
              <w:bottom w:val="single" w:sz="4" w:space="0" w:color="000000"/>
              <w:right w:val="single" w:sz="4" w:space="0" w:color="000000"/>
            </w:tcBorders>
            <w:shd w:val="clear" w:color="auto" w:fill="auto"/>
            <w:hideMark/>
          </w:tcPr>
          <w:p w14:paraId="2F7F41A9"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14:paraId="4006AF8F"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Promover el uso de la Plataforma de Ciudadanos Alertadores Internos y Externos de la Corrupción de la SFP.</w:t>
            </w:r>
          </w:p>
        </w:tc>
        <w:tc>
          <w:tcPr>
            <w:tcW w:w="1453" w:type="dxa"/>
            <w:tcBorders>
              <w:top w:val="nil"/>
              <w:left w:val="nil"/>
              <w:bottom w:val="single" w:sz="4" w:space="0" w:color="000000"/>
              <w:right w:val="single" w:sz="4" w:space="0" w:color="000000"/>
            </w:tcBorders>
            <w:shd w:val="clear" w:color="auto" w:fill="auto"/>
            <w:hideMark/>
          </w:tcPr>
          <w:p w14:paraId="5B89DF82"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14:paraId="535060E8"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CF17BB" w:rsidRPr="003231E4" w14:paraId="7B2BD7E9" w14:textId="77777777" w:rsidTr="002A21E8">
        <w:trPr>
          <w:trHeight w:val="865"/>
        </w:trPr>
        <w:tc>
          <w:tcPr>
            <w:tcW w:w="2888" w:type="dxa"/>
            <w:tcBorders>
              <w:top w:val="nil"/>
              <w:left w:val="single" w:sz="4" w:space="0" w:color="000000"/>
              <w:bottom w:val="single" w:sz="4" w:space="0" w:color="000000"/>
              <w:right w:val="single" w:sz="4" w:space="0" w:color="000000"/>
            </w:tcBorders>
            <w:shd w:val="clear" w:color="auto" w:fill="auto"/>
            <w:hideMark/>
          </w:tcPr>
          <w:p w14:paraId="6F120E51"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14:paraId="22BC33DC"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Impulsar la implementación y el seguimiento de los compromisos derivados de Planes de Acción de la Alianza para el Gobierno Abierto que contribuyan al bienestar del pueblo de México.</w:t>
            </w:r>
          </w:p>
        </w:tc>
        <w:tc>
          <w:tcPr>
            <w:tcW w:w="1453" w:type="dxa"/>
            <w:tcBorders>
              <w:top w:val="nil"/>
              <w:left w:val="nil"/>
              <w:bottom w:val="single" w:sz="4" w:space="0" w:color="000000"/>
              <w:right w:val="single" w:sz="4" w:space="0" w:color="000000"/>
            </w:tcBorders>
            <w:shd w:val="clear" w:color="auto" w:fill="auto"/>
            <w:hideMark/>
          </w:tcPr>
          <w:p w14:paraId="291E5145"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14:paraId="0B208F73"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CF17BB" w:rsidRPr="003231E4" w14:paraId="61321617" w14:textId="77777777" w:rsidTr="002A21E8">
        <w:trPr>
          <w:trHeight w:val="708"/>
        </w:trPr>
        <w:tc>
          <w:tcPr>
            <w:tcW w:w="2888" w:type="dxa"/>
            <w:tcBorders>
              <w:top w:val="nil"/>
              <w:left w:val="single" w:sz="4" w:space="0" w:color="000000"/>
              <w:bottom w:val="single" w:sz="4" w:space="0" w:color="000000"/>
              <w:right w:val="single" w:sz="4" w:space="0" w:color="000000"/>
            </w:tcBorders>
            <w:shd w:val="clear" w:color="auto" w:fill="auto"/>
            <w:hideMark/>
          </w:tcPr>
          <w:p w14:paraId="5C06FB21"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14:paraId="12DD1A00"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Reducir los riesgos de ineficacia en la gestión pública y la probabilidad de ocurrencia de actos contrarios a la integridad.</w:t>
            </w:r>
          </w:p>
        </w:tc>
        <w:tc>
          <w:tcPr>
            <w:tcW w:w="1453" w:type="dxa"/>
            <w:tcBorders>
              <w:top w:val="nil"/>
              <w:left w:val="nil"/>
              <w:bottom w:val="single" w:sz="4" w:space="0" w:color="000000"/>
              <w:right w:val="single" w:sz="4" w:space="0" w:color="000000"/>
            </w:tcBorders>
            <w:shd w:val="clear" w:color="auto" w:fill="auto"/>
            <w:hideMark/>
          </w:tcPr>
          <w:p w14:paraId="473B32E3"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14:paraId="451C13D8"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bl>
    <w:p w14:paraId="59865B47" w14:textId="77777777" w:rsidR="00CF17BB" w:rsidRPr="003231E4" w:rsidRDefault="00CF17BB" w:rsidP="00CF17BB">
      <w:pPr>
        <w:tabs>
          <w:tab w:val="left" w:pos="1682"/>
        </w:tabs>
        <w:rPr>
          <w:b/>
          <w:szCs w:val="28"/>
          <w:highlight w:val="yellow"/>
        </w:rPr>
      </w:pPr>
      <w:r w:rsidRPr="003231E4">
        <w:rPr>
          <w:rFonts w:eastAsia="Times New Roman" w:cs="Times New Roman"/>
          <w:b/>
          <w:bCs/>
          <w:color w:val="000000"/>
          <w:szCs w:val="28"/>
          <w:lang w:eastAsia="es-MX"/>
        </w:rPr>
        <w:lastRenderedPageBreak/>
        <w:t>COMBATE A LA IMPUNIDAD:</w:t>
      </w:r>
    </w:p>
    <w:p w14:paraId="1268945A" w14:textId="77777777" w:rsidR="00CF17BB" w:rsidRPr="003E3B50" w:rsidRDefault="00CF17BB" w:rsidP="00CF17BB">
      <w:pPr>
        <w:tabs>
          <w:tab w:val="left" w:pos="1682"/>
        </w:tabs>
        <w:rPr>
          <w:highlight w:val="yellow"/>
        </w:rPr>
      </w:pPr>
    </w:p>
    <w:tbl>
      <w:tblPr>
        <w:tblW w:w="9463" w:type="dxa"/>
        <w:tblCellMar>
          <w:left w:w="70" w:type="dxa"/>
          <w:right w:w="70" w:type="dxa"/>
        </w:tblCellMar>
        <w:tblLook w:val="04A0" w:firstRow="1" w:lastRow="0" w:firstColumn="1" w:lastColumn="0" w:noHBand="0" w:noVBand="1"/>
      </w:tblPr>
      <w:tblGrid>
        <w:gridCol w:w="5196"/>
        <w:gridCol w:w="1999"/>
        <w:gridCol w:w="176"/>
        <w:gridCol w:w="900"/>
        <w:gridCol w:w="1417"/>
      </w:tblGrid>
      <w:tr w:rsidR="00CF17BB" w:rsidRPr="003231E4" w14:paraId="6EF12CCE" w14:textId="77777777" w:rsidTr="002A21E8">
        <w:trPr>
          <w:trHeight w:val="282"/>
        </w:trPr>
        <w:tc>
          <w:tcPr>
            <w:tcW w:w="9463" w:type="dxa"/>
            <w:gridSpan w:val="5"/>
            <w:tcBorders>
              <w:top w:val="nil"/>
              <w:left w:val="nil"/>
              <w:bottom w:val="nil"/>
              <w:right w:val="nil"/>
            </w:tcBorders>
            <w:shd w:val="clear" w:color="auto" w:fill="auto"/>
            <w:vAlign w:val="bottom"/>
            <w:hideMark/>
          </w:tcPr>
          <w:p w14:paraId="51100734" w14:textId="77777777" w:rsidR="00CF17BB" w:rsidRPr="003231E4" w:rsidRDefault="00CF17BB" w:rsidP="002A21E8">
            <w:pPr>
              <w:jc w:val="both"/>
              <w:rPr>
                <w:rFonts w:eastAsia="Times New Roman" w:cs="Times New Roman"/>
                <w:b/>
                <w:bCs/>
                <w:color w:val="0D0D0D"/>
                <w:sz w:val="20"/>
                <w:lang w:eastAsia="es-MX"/>
              </w:rPr>
            </w:pPr>
            <w:r w:rsidRPr="003231E4">
              <w:rPr>
                <w:rFonts w:eastAsia="Times New Roman" w:cs="Times New Roman"/>
                <w:b/>
                <w:bCs/>
                <w:color w:val="0D0D0D"/>
                <w:sz w:val="20"/>
                <w:lang w:eastAsia="es-MX"/>
              </w:rPr>
              <w:t>INFORME DE AVANCE EN EL CUMPLIMIENTO DE COMPROMISOS POR INSTITUCIÓN</w:t>
            </w:r>
          </w:p>
        </w:tc>
      </w:tr>
      <w:tr w:rsidR="00CF17BB" w:rsidRPr="003231E4" w14:paraId="198A57B9" w14:textId="77777777" w:rsidTr="002A21E8">
        <w:trPr>
          <w:trHeight w:val="268"/>
        </w:trPr>
        <w:tc>
          <w:tcPr>
            <w:tcW w:w="6550" w:type="dxa"/>
            <w:gridSpan w:val="2"/>
            <w:tcBorders>
              <w:top w:val="nil"/>
              <w:left w:val="nil"/>
              <w:bottom w:val="nil"/>
              <w:right w:val="nil"/>
            </w:tcBorders>
            <w:shd w:val="clear" w:color="auto" w:fill="auto"/>
            <w:noWrap/>
            <w:vAlign w:val="bottom"/>
            <w:hideMark/>
          </w:tcPr>
          <w:p w14:paraId="3550CFA6" w14:textId="77777777" w:rsidR="00CF17BB" w:rsidRPr="003231E4" w:rsidRDefault="00CF17BB" w:rsidP="002A21E8">
            <w:pPr>
              <w:jc w:val="both"/>
              <w:rPr>
                <w:rFonts w:eastAsia="Times New Roman" w:cs="Times New Roman"/>
                <w:b/>
                <w:bCs/>
                <w:color w:val="0D0D0D"/>
                <w:sz w:val="20"/>
                <w:lang w:eastAsia="es-MX"/>
              </w:rPr>
            </w:pPr>
          </w:p>
        </w:tc>
        <w:tc>
          <w:tcPr>
            <w:tcW w:w="164" w:type="dxa"/>
            <w:tcBorders>
              <w:top w:val="nil"/>
              <w:left w:val="nil"/>
              <w:bottom w:val="nil"/>
              <w:right w:val="nil"/>
            </w:tcBorders>
            <w:shd w:val="clear" w:color="auto" w:fill="auto"/>
            <w:noWrap/>
            <w:vAlign w:val="bottom"/>
            <w:hideMark/>
          </w:tcPr>
          <w:p w14:paraId="783AF409" w14:textId="77777777" w:rsidR="00CF17BB" w:rsidRPr="003231E4" w:rsidRDefault="00CF17BB" w:rsidP="002A21E8">
            <w:pPr>
              <w:rPr>
                <w:rFonts w:eastAsia="Times New Roman" w:cs="Times New Roman"/>
                <w:sz w:val="20"/>
                <w:szCs w:val="20"/>
                <w:lang w:eastAsia="es-MX"/>
              </w:rPr>
            </w:pPr>
          </w:p>
        </w:tc>
        <w:tc>
          <w:tcPr>
            <w:tcW w:w="1070" w:type="dxa"/>
            <w:tcBorders>
              <w:top w:val="nil"/>
              <w:left w:val="nil"/>
              <w:bottom w:val="nil"/>
              <w:right w:val="nil"/>
            </w:tcBorders>
            <w:shd w:val="clear" w:color="auto" w:fill="auto"/>
            <w:noWrap/>
            <w:vAlign w:val="bottom"/>
            <w:hideMark/>
          </w:tcPr>
          <w:p w14:paraId="08B0EA38" w14:textId="77777777" w:rsidR="00CF17BB" w:rsidRPr="003231E4" w:rsidRDefault="00CF17BB" w:rsidP="002A21E8">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14:paraId="06161E05" w14:textId="77777777" w:rsidR="00CF17BB" w:rsidRPr="003231E4" w:rsidRDefault="00CF17BB" w:rsidP="002A21E8">
            <w:pPr>
              <w:rPr>
                <w:rFonts w:eastAsia="Times New Roman" w:cs="Times New Roman"/>
                <w:sz w:val="20"/>
                <w:szCs w:val="20"/>
                <w:lang w:eastAsia="es-MX"/>
              </w:rPr>
            </w:pPr>
          </w:p>
        </w:tc>
      </w:tr>
      <w:tr w:rsidR="00CF17BB" w:rsidRPr="003231E4" w14:paraId="118F580F" w14:textId="77777777" w:rsidTr="002A21E8">
        <w:trPr>
          <w:trHeight w:val="268"/>
        </w:trPr>
        <w:tc>
          <w:tcPr>
            <w:tcW w:w="9463" w:type="dxa"/>
            <w:gridSpan w:val="5"/>
            <w:tcBorders>
              <w:top w:val="nil"/>
              <w:left w:val="nil"/>
              <w:bottom w:val="nil"/>
              <w:right w:val="nil"/>
            </w:tcBorders>
            <w:shd w:val="clear" w:color="auto" w:fill="auto"/>
            <w:vAlign w:val="bottom"/>
            <w:hideMark/>
          </w:tcPr>
          <w:p w14:paraId="6B5406A2" w14:textId="77777777" w:rsidR="00CF17BB" w:rsidRPr="003231E4" w:rsidRDefault="00CF17BB" w:rsidP="002A21E8">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A continuación se presenta la descripción de las acciones realizadas para el cumplimiento de los compromisos aplicables.</w:t>
            </w:r>
          </w:p>
        </w:tc>
      </w:tr>
      <w:tr w:rsidR="00CF17BB" w:rsidRPr="003231E4" w14:paraId="2411560C" w14:textId="77777777" w:rsidTr="002A21E8">
        <w:trPr>
          <w:trHeight w:val="268"/>
        </w:trPr>
        <w:tc>
          <w:tcPr>
            <w:tcW w:w="6550" w:type="dxa"/>
            <w:gridSpan w:val="2"/>
            <w:tcBorders>
              <w:top w:val="nil"/>
              <w:left w:val="nil"/>
              <w:bottom w:val="nil"/>
              <w:right w:val="nil"/>
            </w:tcBorders>
            <w:shd w:val="clear" w:color="auto" w:fill="auto"/>
            <w:noWrap/>
            <w:vAlign w:val="bottom"/>
            <w:hideMark/>
          </w:tcPr>
          <w:p w14:paraId="4331FDCF" w14:textId="77777777" w:rsidR="00CF17BB" w:rsidRPr="003231E4" w:rsidRDefault="00CF17BB" w:rsidP="002A21E8">
            <w:pPr>
              <w:jc w:val="both"/>
              <w:rPr>
                <w:rFonts w:eastAsia="Times New Roman" w:cs="Times New Roman"/>
                <w:color w:val="000000"/>
                <w:sz w:val="20"/>
                <w:szCs w:val="22"/>
                <w:lang w:eastAsia="es-MX"/>
              </w:rPr>
            </w:pPr>
          </w:p>
        </w:tc>
        <w:tc>
          <w:tcPr>
            <w:tcW w:w="164" w:type="dxa"/>
            <w:tcBorders>
              <w:top w:val="nil"/>
              <w:left w:val="nil"/>
              <w:bottom w:val="nil"/>
              <w:right w:val="nil"/>
            </w:tcBorders>
            <w:shd w:val="clear" w:color="auto" w:fill="auto"/>
            <w:noWrap/>
            <w:vAlign w:val="bottom"/>
            <w:hideMark/>
          </w:tcPr>
          <w:p w14:paraId="6FE2B72D" w14:textId="77777777" w:rsidR="00CF17BB" w:rsidRPr="003231E4" w:rsidRDefault="00CF17BB" w:rsidP="002A21E8">
            <w:pPr>
              <w:rPr>
                <w:rFonts w:eastAsia="Times New Roman" w:cs="Times New Roman"/>
                <w:sz w:val="20"/>
                <w:szCs w:val="20"/>
                <w:lang w:eastAsia="es-MX"/>
              </w:rPr>
            </w:pPr>
          </w:p>
        </w:tc>
        <w:tc>
          <w:tcPr>
            <w:tcW w:w="1070" w:type="dxa"/>
            <w:tcBorders>
              <w:top w:val="nil"/>
              <w:left w:val="nil"/>
              <w:bottom w:val="nil"/>
              <w:right w:val="nil"/>
            </w:tcBorders>
            <w:shd w:val="clear" w:color="auto" w:fill="auto"/>
            <w:noWrap/>
            <w:vAlign w:val="bottom"/>
            <w:hideMark/>
          </w:tcPr>
          <w:p w14:paraId="679A3667" w14:textId="77777777" w:rsidR="00CF17BB" w:rsidRPr="003231E4" w:rsidRDefault="00CF17BB" w:rsidP="002A21E8">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14:paraId="2225ED67" w14:textId="77777777" w:rsidR="00CF17BB" w:rsidRPr="003231E4" w:rsidRDefault="00CF17BB" w:rsidP="002A21E8">
            <w:pPr>
              <w:rPr>
                <w:rFonts w:eastAsia="Times New Roman" w:cs="Times New Roman"/>
                <w:sz w:val="20"/>
                <w:szCs w:val="20"/>
                <w:lang w:eastAsia="es-MX"/>
              </w:rPr>
            </w:pPr>
          </w:p>
        </w:tc>
      </w:tr>
      <w:tr w:rsidR="00CF17BB" w:rsidRPr="003231E4" w14:paraId="5F6E0084" w14:textId="77777777" w:rsidTr="002A21E8">
        <w:trPr>
          <w:trHeight w:val="268"/>
        </w:trPr>
        <w:tc>
          <w:tcPr>
            <w:tcW w:w="9463" w:type="dxa"/>
            <w:gridSpan w:val="5"/>
            <w:tcBorders>
              <w:top w:val="nil"/>
              <w:left w:val="nil"/>
              <w:bottom w:val="nil"/>
              <w:right w:val="nil"/>
            </w:tcBorders>
            <w:shd w:val="clear" w:color="auto" w:fill="auto"/>
            <w:vAlign w:val="bottom"/>
            <w:hideMark/>
          </w:tcPr>
          <w:p w14:paraId="481EC4BA"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  </w:t>
            </w:r>
          </w:p>
        </w:tc>
      </w:tr>
      <w:tr w:rsidR="00CF17BB" w:rsidRPr="003231E4" w14:paraId="14B7604D" w14:textId="77777777" w:rsidTr="002A21E8">
        <w:trPr>
          <w:trHeight w:val="268"/>
        </w:trPr>
        <w:tc>
          <w:tcPr>
            <w:tcW w:w="6550" w:type="dxa"/>
            <w:gridSpan w:val="2"/>
            <w:tcBorders>
              <w:top w:val="nil"/>
              <w:left w:val="nil"/>
              <w:bottom w:val="nil"/>
              <w:right w:val="nil"/>
            </w:tcBorders>
            <w:shd w:val="clear" w:color="auto" w:fill="auto"/>
            <w:noWrap/>
            <w:vAlign w:val="bottom"/>
            <w:hideMark/>
          </w:tcPr>
          <w:p w14:paraId="1A16A5D7" w14:textId="77777777" w:rsidR="00CF17BB" w:rsidRPr="003231E4" w:rsidRDefault="00CF17BB" w:rsidP="002A21E8">
            <w:pPr>
              <w:jc w:val="both"/>
              <w:rPr>
                <w:rFonts w:eastAsia="Times New Roman" w:cs="Times New Roman"/>
                <w:b/>
                <w:bCs/>
                <w:color w:val="000000"/>
                <w:sz w:val="20"/>
                <w:szCs w:val="16"/>
                <w:lang w:eastAsia="es-MX"/>
              </w:rPr>
            </w:pPr>
          </w:p>
        </w:tc>
        <w:tc>
          <w:tcPr>
            <w:tcW w:w="164" w:type="dxa"/>
            <w:tcBorders>
              <w:top w:val="nil"/>
              <w:left w:val="nil"/>
              <w:bottom w:val="nil"/>
              <w:right w:val="nil"/>
            </w:tcBorders>
            <w:shd w:val="clear" w:color="auto" w:fill="auto"/>
            <w:noWrap/>
            <w:vAlign w:val="bottom"/>
            <w:hideMark/>
          </w:tcPr>
          <w:p w14:paraId="71E4F36E" w14:textId="77777777" w:rsidR="00CF17BB" w:rsidRPr="003231E4" w:rsidRDefault="00CF17BB" w:rsidP="002A21E8">
            <w:pPr>
              <w:rPr>
                <w:rFonts w:eastAsia="Times New Roman" w:cs="Times New Roman"/>
                <w:sz w:val="20"/>
                <w:szCs w:val="20"/>
                <w:lang w:eastAsia="es-MX"/>
              </w:rPr>
            </w:pPr>
          </w:p>
        </w:tc>
        <w:tc>
          <w:tcPr>
            <w:tcW w:w="1070" w:type="dxa"/>
            <w:tcBorders>
              <w:top w:val="nil"/>
              <w:left w:val="nil"/>
              <w:bottom w:val="nil"/>
              <w:right w:val="nil"/>
            </w:tcBorders>
            <w:shd w:val="clear" w:color="auto" w:fill="auto"/>
            <w:noWrap/>
            <w:vAlign w:val="bottom"/>
            <w:hideMark/>
          </w:tcPr>
          <w:p w14:paraId="775BCA5A" w14:textId="77777777" w:rsidR="00CF17BB" w:rsidRPr="003231E4" w:rsidRDefault="00CF17BB" w:rsidP="002A21E8">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14:paraId="176EE798" w14:textId="77777777" w:rsidR="00CF17BB" w:rsidRPr="003231E4" w:rsidRDefault="00CF17BB" w:rsidP="002A21E8">
            <w:pPr>
              <w:rPr>
                <w:rFonts w:eastAsia="Times New Roman" w:cs="Times New Roman"/>
                <w:sz w:val="20"/>
                <w:szCs w:val="20"/>
                <w:lang w:eastAsia="es-MX"/>
              </w:rPr>
            </w:pPr>
          </w:p>
        </w:tc>
      </w:tr>
      <w:tr w:rsidR="00CF17BB" w:rsidRPr="003231E4" w14:paraId="35FC6074" w14:textId="77777777" w:rsidTr="002A21E8">
        <w:trPr>
          <w:trHeight w:val="282"/>
        </w:trPr>
        <w:tc>
          <w:tcPr>
            <w:tcW w:w="6550" w:type="dxa"/>
            <w:gridSpan w:val="2"/>
            <w:tcBorders>
              <w:top w:val="nil"/>
              <w:left w:val="nil"/>
              <w:bottom w:val="nil"/>
              <w:right w:val="nil"/>
            </w:tcBorders>
            <w:shd w:val="clear" w:color="auto" w:fill="auto"/>
            <w:noWrap/>
            <w:vAlign w:val="bottom"/>
            <w:hideMark/>
          </w:tcPr>
          <w:p w14:paraId="59F638A5" w14:textId="77777777" w:rsidR="00CF17BB" w:rsidRPr="003231E4" w:rsidRDefault="00CF17BB" w:rsidP="002A21E8">
            <w:pPr>
              <w:ind w:firstLineChars="300" w:firstLine="600"/>
              <w:rPr>
                <w:rFonts w:eastAsia="Times New Roman" w:cs="Times New Roman"/>
                <w:color w:val="000000"/>
                <w:sz w:val="20"/>
                <w:lang w:eastAsia="es-MX"/>
              </w:rPr>
            </w:pPr>
            <w:r w:rsidRPr="003231E4">
              <w:rPr>
                <w:rFonts w:eastAsia="Times New Roman" w:cs="Times New Roman"/>
                <w:color w:val="000000"/>
                <w:sz w:val="20"/>
                <w:lang w:eastAsia="es-MX"/>
              </w:rPr>
              <w:t>RAMO 09 Comunicaciones y Transportes</w:t>
            </w:r>
          </w:p>
        </w:tc>
        <w:tc>
          <w:tcPr>
            <w:tcW w:w="1234" w:type="dxa"/>
            <w:gridSpan w:val="2"/>
            <w:tcBorders>
              <w:top w:val="nil"/>
              <w:left w:val="nil"/>
              <w:bottom w:val="nil"/>
              <w:right w:val="nil"/>
            </w:tcBorders>
            <w:shd w:val="clear" w:color="auto" w:fill="auto"/>
            <w:noWrap/>
            <w:vAlign w:val="bottom"/>
            <w:hideMark/>
          </w:tcPr>
          <w:p w14:paraId="55E80781" w14:textId="77777777" w:rsidR="00CF17BB" w:rsidRPr="003231E4" w:rsidRDefault="00CF17BB" w:rsidP="002A21E8">
            <w:pPr>
              <w:ind w:firstLineChars="300" w:firstLine="600"/>
              <w:rPr>
                <w:rFonts w:eastAsia="Times New Roman" w:cs="Times New Roman"/>
                <w:color w:val="000000"/>
                <w:sz w:val="20"/>
                <w:lang w:eastAsia="es-MX"/>
              </w:rPr>
            </w:pPr>
          </w:p>
        </w:tc>
        <w:tc>
          <w:tcPr>
            <w:tcW w:w="1678" w:type="dxa"/>
            <w:tcBorders>
              <w:top w:val="nil"/>
              <w:left w:val="nil"/>
              <w:bottom w:val="nil"/>
              <w:right w:val="nil"/>
            </w:tcBorders>
            <w:shd w:val="clear" w:color="auto" w:fill="auto"/>
            <w:noWrap/>
            <w:vAlign w:val="bottom"/>
            <w:hideMark/>
          </w:tcPr>
          <w:p w14:paraId="4174B97A" w14:textId="77777777" w:rsidR="00CF17BB" w:rsidRPr="003231E4" w:rsidRDefault="00CF17BB" w:rsidP="002A21E8">
            <w:pPr>
              <w:rPr>
                <w:rFonts w:eastAsia="Times New Roman" w:cs="Times New Roman"/>
                <w:sz w:val="20"/>
                <w:szCs w:val="20"/>
                <w:lang w:eastAsia="es-MX"/>
              </w:rPr>
            </w:pPr>
          </w:p>
        </w:tc>
      </w:tr>
      <w:tr w:rsidR="00CF17BB" w:rsidRPr="003231E4" w14:paraId="41F147ED" w14:textId="77777777" w:rsidTr="002A21E8">
        <w:trPr>
          <w:trHeight w:val="268"/>
        </w:trPr>
        <w:tc>
          <w:tcPr>
            <w:tcW w:w="6550" w:type="dxa"/>
            <w:gridSpan w:val="2"/>
            <w:tcBorders>
              <w:top w:val="nil"/>
              <w:left w:val="nil"/>
              <w:bottom w:val="nil"/>
              <w:right w:val="nil"/>
            </w:tcBorders>
            <w:shd w:val="clear" w:color="auto" w:fill="auto"/>
            <w:noWrap/>
            <w:vAlign w:val="bottom"/>
            <w:hideMark/>
          </w:tcPr>
          <w:p w14:paraId="2E0D0188" w14:textId="77777777" w:rsidR="00CF17BB" w:rsidRPr="003231E4" w:rsidRDefault="00CF17BB" w:rsidP="002A21E8">
            <w:pPr>
              <w:ind w:firstLineChars="300" w:firstLine="600"/>
              <w:rPr>
                <w:rFonts w:eastAsia="Times New Roman" w:cs="Times New Roman"/>
                <w:color w:val="000000"/>
                <w:sz w:val="20"/>
                <w:szCs w:val="22"/>
                <w:lang w:eastAsia="es-MX"/>
              </w:rPr>
            </w:pPr>
            <w:r w:rsidRPr="003231E4">
              <w:rPr>
                <w:rFonts w:eastAsia="Times New Roman" w:cs="Times New Roman"/>
                <w:color w:val="000000"/>
                <w:sz w:val="20"/>
                <w:szCs w:val="22"/>
                <w:lang w:eastAsia="es-MX"/>
              </w:rPr>
              <w:t>Administración Portuaria Integral de Tuxpan, S.A. de C.V.</w:t>
            </w:r>
          </w:p>
        </w:tc>
        <w:tc>
          <w:tcPr>
            <w:tcW w:w="1234" w:type="dxa"/>
            <w:gridSpan w:val="2"/>
            <w:tcBorders>
              <w:top w:val="nil"/>
              <w:left w:val="nil"/>
              <w:bottom w:val="nil"/>
              <w:right w:val="nil"/>
            </w:tcBorders>
            <w:shd w:val="clear" w:color="auto" w:fill="auto"/>
            <w:noWrap/>
            <w:vAlign w:val="bottom"/>
            <w:hideMark/>
          </w:tcPr>
          <w:p w14:paraId="44008B82" w14:textId="77777777" w:rsidR="00CF17BB" w:rsidRPr="003231E4" w:rsidRDefault="00CF17BB" w:rsidP="002A21E8">
            <w:pPr>
              <w:ind w:firstLineChars="300" w:firstLine="600"/>
              <w:rPr>
                <w:rFonts w:eastAsia="Times New Roman" w:cs="Times New Roman"/>
                <w:color w:val="000000"/>
                <w:sz w:val="20"/>
                <w:szCs w:val="22"/>
                <w:lang w:eastAsia="es-MX"/>
              </w:rPr>
            </w:pPr>
          </w:p>
        </w:tc>
        <w:tc>
          <w:tcPr>
            <w:tcW w:w="1678" w:type="dxa"/>
            <w:tcBorders>
              <w:top w:val="nil"/>
              <w:left w:val="nil"/>
              <w:bottom w:val="nil"/>
              <w:right w:val="nil"/>
            </w:tcBorders>
            <w:shd w:val="clear" w:color="auto" w:fill="auto"/>
            <w:noWrap/>
            <w:vAlign w:val="bottom"/>
            <w:hideMark/>
          </w:tcPr>
          <w:p w14:paraId="63F4D08B" w14:textId="77777777" w:rsidR="00CF17BB" w:rsidRPr="003231E4" w:rsidRDefault="00CF17BB" w:rsidP="002A21E8">
            <w:pPr>
              <w:rPr>
                <w:rFonts w:eastAsia="Times New Roman" w:cs="Times New Roman"/>
                <w:sz w:val="20"/>
                <w:szCs w:val="20"/>
                <w:lang w:eastAsia="es-MX"/>
              </w:rPr>
            </w:pPr>
          </w:p>
        </w:tc>
      </w:tr>
      <w:tr w:rsidR="00CF17BB" w:rsidRPr="003231E4" w14:paraId="7B0F46A5" w14:textId="77777777" w:rsidTr="002A21E8">
        <w:trPr>
          <w:trHeight w:val="268"/>
        </w:trPr>
        <w:tc>
          <w:tcPr>
            <w:tcW w:w="3671" w:type="dxa"/>
            <w:tcBorders>
              <w:top w:val="nil"/>
              <w:left w:val="nil"/>
              <w:bottom w:val="nil"/>
              <w:right w:val="nil"/>
            </w:tcBorders>
            <w:shd w:val="clear" w:color="auto" w:fill="auto"/>
            <w:noWrap/>
            <w:vAlign w:val="bottom"/>
            <w:hideMark/>
          </w:tcPr>
          <w:p w14:paraId="60612A5C" w14:textId="77777777" w:rsidR="00CF17BB" w:rsidRPr="003231E4" w:rsidRDefault="00AE2E99" w:rsidP="002A21E8">
            <w:pPr>
              <w:ind w:firstLineChars="1000" w:firstLine="2200"/>
              <w:rPr>
                <w:rFonts w:eastAsia="Times New Roman" w:cs="Times New Roman"/>
                <w:color w:val="000000"/>
                <w:sz w:val="20"/>
                <w:szCs w:val="22"/>
                <w:lang w:eastAsia="es-MX"/>
              </w:rPr>
            </w:pPr>
            <w:bdo w:val="ltr">
              <w:r w:rsidR="00CF17BB" w:rsidRPr="003231E4">
                <w:rPr>
                  <w:rFonts w:ascii="Times New Roman" w:eastAsia="Times New Roman" w:hAnsi="Times New Roman" w:cs="Times New Roman"/>
                  <w:color w:val="000000"/>
                  <w:sz w:val="20"/>
                  <w:szCs w:val="22"/>
                  <w:lang w:eastAsia="es-MX"/>
                </w:rPr>
                <w:t>‬</w:t>
              </w:r>
              <w:r w:rsidR="00CF17BB" w:rsidRPr="003231E4">
                <w:rPr>
                  <w:rFonts w:ascii="Times New Roman" w:hAnsi="Times New Roman" w:cs="Times New Roman"/>
                  <w:sz w:val="20"/>
                </w:rPr>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5E2F5D">
                <w:t>‬</w:t>
              </w:r>
              <w:r w:rsidR="00CF23FA">
                <w:t>‬</w:t>
              </w:r>
              <w:r w:rsidR="00986519">
                <w:t>‬</w:t>
              </w:r>
              <w:r w:rsidR="003C472E">
                <w:t>‬</w:t>
              </w:r>
              <w:r w:rsidR="00B66523">
                <w:t>‬</w:t>
              </w:r>
              <w:r w:rsidR="00A96A32">
                <w:t>‬</w:t>
              </w:r>
              <w:r w:rsidR="00A83EE5">
                <w:t>‬</w:t>
              </w:r>
              <w:r w:rsidR="008E47AB">
                <w:t>‬</w:t>
              </w:r>
              <w:r w:rsidR="005A64E5">
                <w:t>‬</w:t>
              </w:r>
              <w:r w:rsidR="0065195B">
                <w:t>‬</w:t>
              </w:r>
              <w:r w:rsidR="00F111EA">
                <w:t>‬</w:t>
              </w:r>
              <w:r w:rsidR="00813787">
                <w:t>‬</w:t>
              </w:r>
              <w:r w:rsidR="00470A75">
                <w:t>‬</w:t>
              </w:r>
              <w:r w:rsidR="007830A1">
                <w:t>‬</w:t>
              </w:r>
              <w:r w:rsidR="002A33B3">
                <w:t>‬</w:t>
              </w:r>
              <w:r w:rsidR="00B031CE">
                <w:t>‬</w:t>
              </w:r>
              <w:r w:rsidR="00B66E84">
                <w:t>‬</w:t>
              </w:r>
              <w:r>
                <w:t>‬</w:t>
              </w:r>
            </w:bdo>
          </w:p>
        </w:tc>
        <w:tc>
          <w:tcPr>
            <w:tcW w:w="2878" w:type="dxa"/>
            <w:tcBorders>
              <w:top w:val="nil"/>
              <w:left w:val="nil"/>
              <w:bottom w:val="nil"/>
              <w:right w:val="nil"/>
            </w:tcBorders>
            <w:shd w:val="clear" w:color="auto" w:fill="auto"/>
            <w:noWrap/>
            <w:vAlign w:val="bottom"/>
            <w:hideMark/>
          </w:tcPr>
          <w:p w14:paraId="0AA2EE68" w14:textId="77777777" w:rsidR="00CF17BB" w:rsidRPr="003231E4" w:rsidRDefault="00CF17BB" w:rsidP="002A21E8">
            <w:pPr>
              <w:ind w:firstLineChars="1000" w:firstLine="2000"/>
              <w:rPr>
                <w:rFonts w:eastAsia="Times New Roman" w:cs="Times New Roman"/>
                <w:color w:val="000000"/>
                <w:sz w:val="20"/>
                <w:szCs w:val="22"/>
                <w:lang w:eastAsia="es-MX"/>
              </w:rPr>
            </w:pPr>
          </w:p>
        </w:tc>
        <w:tc>
          <w:tcPr>
            <w:tcW w:w="1234" w:type="dxa"/>
            <w:gridSpan w:val="2"/>
            <w:tcBorders>
              <w:top w:val="nil"/>
              <w:left w:val="nil"/>
              <w:bottom w:val="nil"/>
              <w:right w:val="nil"/>
            </w:tcBorders>
            <w:shd w:val="clear" w:color="auto" w:fill="auto"/>
            <w:noWrap/>
            <w:vAlign w:val="bottom"/>
            <w:hideMark/>
          </w:tcPr>
          <w:p w14:paraId="27A0BD3C" w14:textId="77777777" w:rsidR="00CF17BB" w:rsidRPr="003231E4" w:rsidRDefault="00CF17BB" w:rsidP="002A21E8">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14:paraId="5C887C24" w14:textId="77777777" w:rsidR="00CF17BB" w:rsidRPr="003231E4" w:rsidRDefault="00CF17BB" w:rsidP="002A21E8">
            <w:pPr>
              <w:rPr>
                <w:rFonts w:eastAsia="Times New Roman" w:cs="Times New Roman"/>
                <w:sz w:val="20"/>
                <w:szCs w:val="20"/>
                <w:lang w:eastAsia="es-MX"/>
              </w:rPr>
            </w:pPr>
          </w:p>
        </w:tc>
      </w:tr>
      <w:tr w:rsidR="00CF17BB" w:rsidRPr="003231E4" w14:paraId="00CA4F1A" w14:textId="77777777" w:rsidTr="002A21E8">
        <w:trPr>
          <w:trHeight w:val="357"/>
        </w:trPr>
        <w:tc>
          <w:tcPr>
            <w:tcW w:w="3671" w:type="dxa"/>
            <w:tcBorders>
              <w:top w:val="single" w:sz="4" w:space="0" w:color="000000"/>
              <w:left w:val="single" w:sz="4" w:space="0" w:color="000000"/>
              <w:bottom w:val="single" w:sz="4" w:space="0" w:color="000000"/>
              <w:right w:val="single" w:sz="4" w:space="0" w:color="000000"/>
            </w:tcBorders>
            <w:shd w:val="clear" w:color="000000" w:fill="BFBFBF"/>
            <w:vAlign w:val="bottom"/>
            <w:hideMark/>
          </w:tcPr>
          <w:p w14:paraId="1416126B"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Tema</w:t>
            </w:r>
          </w:p>
        </w:tc>
        <w:tc>
          <w:tcPr>
            <w:tcW w:w="2878" w:type="dxa"/>
            <w:tcBorders>
              <w:top w:val="single" w:sz="4" w:space="0" w:color="000000"/>
              <w:left w:val="nil"/>
              <w:bottom w:val="single" w:sz="4" w:space="0" w:color="000000"/>
              <w:right w:val="single" w:sz="4" w:space="0" w:color="000000"/>
            </w:tcBorders>
            <w:shd w:val="clear" w:color="000000" w:fill="BFBFBF"/>
            <w:vAlign w:val="bottom"/>
            <w:hideMark/>
          </w:tcPr>
          <w:p w14:paraId="2DCD4AB2"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Compromiso</w:t>
            </w:r>
          </w:p>
        </w:tc>
        <w:tc>
          <w:tcPr>
            <w:tcW w:w="1234" w:type="dxa"/>
            <w:gridSpan w:val="2"/>
            <w:tcBorders>
              <w:top w:val="single" w:sz="4" w:space="0" w:color="000000"/>
              <w:left w:val="nil"/>
              <w:bottom w:val="single" w:sz="4" w:space="0" w:color="000000"/>
              <w:right w:val="single" w:sz="4" w:space="0" w:color="000000"/>
            </w:tcBorders>
            <w:shd w:val="clear" w:color="000000" w:fill="BFBFBF"/>
            <w:vAlign w:val="bottom"/>
            <w:hideMark/>
          </w:tcPr>
          <w:p w14:paraId="37B74E81"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Tipo de Respuesta</w:t>
            </w:r>
          </w:p>
        </w:tc>
        <w:tc>
          <w:tcPr>
            <w:tcW w:w="1678" w:type="dxa"/>
            <w:tcBorders>
              <w:top w:val="single" w:sz="4" w:space="0" w:color="000000"/>
              <w:left w:val="nil"/>
              <w:bottom w:val="single" w:sz="4" w:space="0" w:color="000000"/>
              <w:right w:val="single" w:sz="4" w:space="0" w:color="000000"/>
            </w:tcBorders>
            <w:shd w:val="clear" w:color="000000" w:fill="BFBFBF"/>
            <w:vAlign w:val="bottom"/>
            <w:hideMark/>
          </w:tcPr>
          <w:p w14:paraId="0E4B7B6A"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Avances en el cumplimiento</w:t>
            </w:r>
          </w:p>
        </w:tc>
      </w:tr>
      <w:tr w:rsidR="00CF17BB" w:rsidRPr="003231E4" w14:paraId="06D7DDD6" w14:textId="77777777" w:rsidTr="002A21E8">
        <w:trPr>
          <w:trHeight w:val="609"/>
        </w:trPr>
        <w:tc>
          <w:tcPr>
            <w:tcW w:w="3671" w:type="dxa"/>
            <w:tcBorders>
              <w:top w:val="nil"/>
              <w:left w:val="single" w:sz="4" w:space="0" w:color="000000"/>
              <w:bottom w:val="single" w:sz="4" w:space="0" w:color="000000"/>
              <w:right w:val="single" w:sz="4" w:space="0" w:color="000000"/>
            </w:tcBorders>
            <w:shd w:val="clear" w:color="000000" w:fill="D9D9D9"/>
            <w:hideMark/>
          </w:tcPr>
          <w:p w14:paraId="6C4957C2"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54B899F9"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Difundir las posibles faltas administrativas que pueden cometer las personas servidoras públicas y las sanciones a que se pueden hacer acreedoras.</w:t>
            </w:r>
          </w:p>
        </w:tc>
        <w:tc>
          <w:tcPr>
            <w:tcW w:w="1234" w:type="dxa"/>
            <w:gridSpan w:val="2"/>
            <w:tcBorders>
              <w:top w:val="nil"/>
              <w:left w:val="nil"/>
              <w:bottom w:val="single" w:sz="4" w:space="0" w:color="000000"/>
              <w:right w:val="single" w:sz="4" w:space="0" w:color="000000"/>
            </w:tcBorders>
            <w:shd w:val="clear" w:color="000000" w:fill="FFFFFF"/>
            <w:hideMark/>
          </w:tcPr>
          <w:p w14:paraId="48F7CB6F"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Sin respuesta</w:t>
            </w:r>
          </w:p>
        </w:tc>
        <w:tc>
          <w:tcPr>
            <w:tcW w:w="1678" w:type="dxa"/>
            <w:tcBorders>
              <w:top w:val="nil"/>
              <w:left w:val="nil"/>
              <w:bottom w:val="single" w:sz="4" w:space="0" w:color="000000"/>
              <w:right w:val="single" w:sz="4" w:space="0" w:color="000000"/>
            </w:tcBorders>
            <w:shd w:val="clear" w:color="000000" w:fill="FFFFFF"/>
            <w:hideMark/>
          </w:tcPr>
          <w:p w14:paraId="65444354"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CF17BB" w:rsidRPr="003231E4" w14:paraId="1C36C043" w14:textId="77777777" w:rsidTr="002A21E8">
        <w:trPr>
          <w:trHeight w:val="1823"/>
        </w:trPr>
        <w:tc>
          <w:tcPr>
            <w:tcW w:w="3671" w:type="dxa"/>
            <w:tcBorders>
              <w:top w:val="nil"/>
              <w:left w:val="single" w:sz="4" w:space="0" w:color="000000"/>
              <w:bottom w:val="single" w:sz="4" w:space="0" w:color="000000"/>
              <w:right w:val="single" w:sz="4" w:space="0" w:color="000000"/>
            </w:tcBorders>
            <w:shd w:val="clear" w:color="000000" w:fill="D9D9D9"/>
            <w:hideMark/>
          </w:tcPr>
          <w:p w14:paraId="226618EF"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41D75986"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Instaurar estrategias de difusión,  relacionadas con los objetivos de la verificación patrimonial a efecto de concientizar a las personas  servidoras públicas respecto de la importancia de la manifestación de su patrimonio.</w:t>
            </w:r>
          </w:p>
        </w:tc>
        <w:tc>
          <w:tcPr>
            <w:tcW w:w="1234" w:type="dxa"/>
            <w:gridSpan w:val="2"/>
            <w:tcBorders>
              <w:top w:val="nil"/>
              <w:left w:val="nil"/>
              <w:bottom w:val="single" w:sz="4" w:space="0" w:color="000000"/>
              <w:right w:val="single" w:sz="4" w:space="0" w:color="000000"/>
            </w:tcBorders>
            <w:shd w:val="clear" w:color="000000" w:fill="FFFFFF"/>
            <w:hideMark/>
          </w:tcPr>
          <w:p w14:paraId="7D923534"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678" w:type="dxa"/>
            <w:tcBorders>
              <w:top w:val="nil"/>
              <w:left w:val="nil"/>
              <w:bottom w:val="single" w:sz="4" w:space="0" w:color="000000"/>
              <w:right w:val="single" w:sz="4" w:space="0" w:color="000000"/>
            </w:tcBorders>
            <w:shd w:val="clear" w:color="000000" w:fill="FFFFFF"/>
            <w:hideMark/>
          </w:tcPr>
          <w:p w14:paraId="6D100FB0"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Al cuarto cuarto trimestre en cumplimiento a la comunicación efectiva, en cumplimiento al Programa Nacional de Combate a la Corrupción y la Impunidad, y de Mejora de la Gestión Pública </w:t>
            </w:r>
            <w:r w:rsidRPr="003231E4">
              <w:rPr>
                <w:rFonts w:eastAsia="Times New Roman" w:cs="Times New Roman"/>
                <w:color w:val="000000"/>
                <w:sz w:val="20"/>
                <w:szCs w:val="16"/>
                <w:lang w:eastAsia="es-MX"/>
              </w:rPr>
              <w:lastRenderedPageBreak/>
              <w:t>2019-2024, en específico a los compromisos de no impunidad, relativa a la difusión de la infografía relativa al artículo 36 de la Ley General de Responsabilidades Administrativas, para verificación del patrimonio de los servidores públicos; así como la difusión: Yo declaro, tú declaras Declaramos todos.</w:t>
            </w:r>
          </w:p>
        </w:tc>
      </w:tr>
      <w:tr w:rsidR="00CF17BB" w:rsidRPr="003231E4" w14:paraId="0427AC10" w14:textId="77777777" w:rsidTr="002A21E8">
        <w:trPr>
          <w:trHeight w:val="636"/>
        </w:trPr>
        <w:tc>
          <w:tcPr>
            <w:tcW w:w="3671" w:type="dxa"/>
            <w:tcBorders>
              <w:top w:val="nil"/>
              <w:left w:val="single" w:sz="4" w:space="0" w:color="000000"/>
              <w:bottom w:val="single" w:sz="4" w:space="0" w:color="000000"/>
              <w:right w:val="single" w:sz="4" w:space="0" w:color="000000"/>
            </w:tcBorders>
            <w:shd w:val="clear" w:color="000000" w:fill="D9D9D9"/>
            <w:hideMark/>
          </w:tcPr>
          <w:p w14:paraId="7B7A7E69"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Combate a la impunidad</w:t>
            </w:r>
          </w:p>
        </w:tc>
        <w:tc>
          <w:tcPr>
            <w:tcW w:w="2878" w:type="dxa"/>
            <w:tcBorders>
              <w:top w:val="nil"/>
              <w:left w:val="nil"/>
              <w:bottom w:val="single" w:sz="4" w:space="0" w:color="000000"/>
              <w:right w:val="single" w:sz="4" w:space="0" w:color="000000"/>
            </w:tcBorders>
            <w:shd w:val="clear" w:color="000000" w:fill="D9D9D9"/>
            <w:hideMark/>
          </w:tcPr>
          <w:p w14:paraId="25508B91"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Difundir las directrices y los principios que establece la Ley General de Responsabilidades Administrativas para salvaguardar la disciplina administrativa.</w:t>
            </w:r>
          </w:p>
        </w:tc>
        <w:tc>
          <w:tcPr>
            <w:tcW w:w="1234" w:type="dxa"/>
            <w:gridSpan w:val="2"/>
            <w:tcBorders>
              <w:top w:val="nil"/>
              <w:left w:val="nil"/>
              <w:bottom w:val="single" w:sz="4" w:space="0" w:color="000000"/>
              <w:right w:val="single" w:sz="4" w:space="0" w:color="000000"/>
            </w:tcBorders>
            <w:shd w:val="clear" w:color="000000" w:fill="FFFFFF"/>
            <w:hideMark/>
          </w:tcPr>
          <w:p w14:paraId="1E06F240"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14:paraId="0B883A0D"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CF17BB" w:rsidRPr="003231E4" w14:paraId="3813D586" w14:textId="77777777" w:rsidTr="002A21E8">
        <w:trPr>
          <w:trHeight w:val="459"/>
        </w:trPr>
        <w:tc>
          <w:tcPr>
            <w:tcW w:w="3671" w:type="dxa"/>
            <w:vMerge w:val="restart"/>
            <w:tcBorders>
              <w:top w:val="nil"/>
              <w:left w:val="single" w:sz="4" w:space="0" w:color="000000"/>
              <w:bottom w:val="single" w:sz="4" w:space="0" w:color="000000"/>
              <w:right w:val="single" w:sz="4" w:space="0" w:color="000000"/>
            </w:tcBorders>
            <w:shd w:val="clear" w:color="000000" w:fill="D9D9D9"/>
            <w:hideMark/>
          </w:tcPr>
          <w:p w14:paraId="0100A327"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vMerge w:val="restart"/>
            <w:tcBorders>
              <w:top w:val="nil"/>
              <w:left w:val="single" w:sz="4" w:space="0" w:color="000000"/>
              <w:bottom w:val="single" w:sz="4" w:space="0" w:color="000000"/>
              <w:right w:val="single" w:sz="4" w:space="0" w:color="000000"/>
            </w:tcBorders>
            <w:shd w:val="clear" w:color="000000" w:fill="D9D9D9"/>
            <w:hideMark/>
          </w:tcPr>
          <w:p w14:paraId="107FD1A2"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Brindar capacitación por medio de las gestiones de los Comités de Ética y de Prevención </w:t>
            </w:r>
            <w:r w:rsidRPr="003231E4">
              <w:rPr>
                <w:rFonts w:eastAsia="Times New Roman" w:cs="Times New Roman"/>
                <w:b/>
                <w:bCs/>
                <w:color w:val="000000"/>
                <w:sz w:val="20"/>
                <w:szCs w:val="16"/>
                <w:lang w:eastAsia="es-MX"/>
              </w:rPr>
              <w:lastRenderedPageBreak/>
              <w:t>de Conflictos de Intereses, sobre los elementos fundamentales del conflicto de intereses.</w:t>
            </w:r>
          </w:p>
        </w:tc>
        <w:tc>
          <w:tcPr>
            <w:tcW w:w="1234" w:type="dxa"/>
            <w:gridSpan w:val="2"/>
            <w:vMerge w:val="restart"/>
            <w:tcBorders>
              <w:top w:val="nil"/>
              <w:left w:val="single" w:sz="4" w:space="0" w:color="000000"/>
              <w:bottom w:val="single" w:sz="4" w:space="0" w:color="000000"/>
              <w:right w:val="single" w:sz="4" w:space="0" w:color="000000"/>
            </w:tcBorders>
            <w:shd w:val="clear" w:color="000000" w:fill="FFFFFF"/>
            <w:hideMark/>
          </w:tcPr>
          <w:p w14:paraId="1299EBC1"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Acciones realizadas</w:t>
            </w:r>
          </w:p>
        </w:tc>
        <w:tc>
          <w:tcPr>
            <w:tcW w:w="1678" w:type="dxa"/>
            <w:tcBorders>
              <w:top w:val="nil"/>
              <w:left w:val="nil"/>
              <w:bottom w:val="nil"/>
              <w:right w:val="single" w:sz="4" w:space="0" w:color="000000"/>
            </w:tcBorders>
            <w:shd w:val="clear" w:color="000000" w:fill="FFFFFF"/>
            <w:hideMark/>
          </w:tcPr>
          <w:p w14:paraId="35F5F70F"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Durante el año 2020 se capacitó al personal de la entidad en los </w:t>
            </w:r>
            <w:r w:rsidRPr="003231E4">
              <w:rPr>
                <w:rFonts w:eastAsia="Times New Roman" w:cs="Times New Roman"/>
                <w:color w:val="000000"/>
                <w:sz w:val="20"/>
                <w:szCs w:val="16"/>
                <w:lang w:eastAsia="es-MX"/>
              </w:rPr>
              <w:lastRenderedPageBreak/>
              <w:t>siguientes temas:</w:t>
            </w:r>
          </w:p>
        </w:tc>
      </w:tr>
      <w:tr w:rsidR="00CF17BB" w:rsidRPr="003231E4" w14:paraId="017A038D" w14:textId="77777777" w:rsidTr="002A21E8">
        <w:trPr>
          <w:trHeight w:val="350"/>
        </w:trPr>
        <w:tc>
          <w:tcPr>
            <w:tcW w:w="3671" w:type="dxa"/>
            <w:vMerge/>
            <w:tcBorders>
              <w:top w:val="nil"/>
              <w:left w:val="single" w:sz="4" w:space="0" w:color="000000"/>
              <w:bottom w:val="single" w:sz="4" w:space="0" w:color="000000"/>
              <w:right w:val="single" w:sz="4" w:space="0" w:color="000000"/>
            </w:tcBorders>
            <w:vAlign w:val="center"/>
            <w:hideMark/>
          </w:tcPr>
          <w:p w14:paraId="6BF35A62"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71DF403C"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1CB02786"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2CE8FE8C"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Los Conflictos de Intereses en el Ejercicio del Servicio Público.</w:t>
            </w:r>
          </w:p>
        </w:tc>
      </w:tr>
      <w:tr w:rsidR="00CF17BB" w:rsidRPr="003231E4" w14:paraId="0452A7E8" w14:textId="77777777" w:rsidTr="002A21E8">
        <w:trPr>
          <w:trHeight w:val="431"/>
        </w:trPr>
        <w:tc>
          <w:tcPr>
            <w:tcW w:w="3671" w:type="dxa"/>
            <w:vMerge/>
            <w:tcBorders>
              <w:top w:val="nil"/>
              <w:left w:val="single" w:sz="4" w:space="0" w:color="000000"/>
              <w:bottom w:val="single" w:sz="4" w:space="0" w:color="000000"/>
              <w:right w:val="single" w:sz="4" w:space="0" w:color="000000"/>
            </w:tcBorders>
            <w:vAlign w:val="center"/>
            <w:hideMark/>
          </w:tcPr>
          <w:p w14:paraId="40E6DEA9"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73F8DA33"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2CD7D5E8"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6F35F707"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 capacitación fue por parte del Sistema de Capacitación Virtual para los Servidores Públicos de la Función Pública. </w:t>
            </w:r>
          </w:p>
        </w:tc>
      </w:tr>
      <w:tr w:rsidR="00CF17BB" w:rsidRPr="003231E4" w14:paraId="238A941D" w14:textId="77777777" w:rsidTr="002A21E8">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7200132B"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07EC590D"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11210817"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3B400EF5"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La Nueva Ética e Integridad en el Servicio Público.</w:t>
            </w:r>
          </w:p>
        </w:tc>
      </w:tr>
      <w:tr w:rsidR="00CF17BB" w:rsidRPr="003231E4" w14:paraId="2231B45E" w14:textId="77777777" w:rsidTr="002A21E8">
        <w:trPr>
          <w:trHeight w:val="526"/>
        </w:trPr>
        <w:tc>
          <w:tcPr>
            <w:tcW w:w="3671" w:type="dxa"/>
            <w:vMerge/>
            <w:tcBorders>
              <w:top w:val="nil"/>
              <w:left w:val="single" w:sz="4" w:space="0" w:color="000000"/>
              <w:bottom w:val="single" w:sz="4" w:space="0" w:color="000000"/>
              <w:right w:val="single" w:sz="4" w:space="0" w:color="000000"/>
            </w:tcBorders>
            <w:vAlign w:val="center"/>
            <w:hideMark/>
          </w:tcPr>
          <w:p w14:paraId="1660DE7A"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1D439BCE"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45BCEB21"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7B951ACA"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 capacitación fue por parte del Sistema de Capacitación Virtual para los Servidores Públicos de la Función Pública. </w:t>
            </w:r>
          </w:p>
        </w:tc>
      </w:tr>
      <w:tr w:rsidR="00CF17BB" w:rsidRPr="003231E4" w14:paraId="3CFBD5E5" w14:textId="77777777" w:rsidTr="002A21E8">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67E12CB9"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447DA659"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236388D0"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3C845D4B"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Súmate al Protocolo.</w:t>
            </w:r>
          </w:p>
        </w:tc>
      </w:tr>
      <w:tr w:rsidR="00CF17BB" w:rsidRPr="003231E4" w14:paraId="39BB0619" w14:textId="77777777" w:rsidTr="002A21E8">
        <w:trPr>
          <w:trHeight w:val="446"/>
        </w:trPr>
        <w:tc>
          <w:tcPr>
            <w:tcW w:w="3671" w:type="dxa"/>
            <w:vMerge/>
            <w:tcBorders>
              <w:top w:val="nil"/>
              <w:left w:val="single" w:sz="4" w:space="0" w:color="000000"/>
              <w:bottom w:val="single" w:sz="4" w:space="0" w:color="000000"/>
              <w:right w:val="single" w:sz="4" w:space="0" w:color="000000"/>
            </w:tcBorders>
            <w:vAlign w:val="center"/>
            <w:hideMark/>
          </w:tcPr>
          <w:p w14:paraId="24498F41"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35097B05"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47C13074"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596CB079"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 capacitación fue por parte del Sistema de Capacitación Virtual </w:t>
            </w:r>
            <w:r w:rsidRPr="003231E4">
              <w:rPr>
                <w:rFonts w:eastAsia="Times New Roman" w:cs="Times New Roman"/>
                <w:color w:val="000000"/>
                <w:sz w:val="20"/>
                <w:szCs w:val="16"/>
                <w:lang w:eastAsia="es-MX"/>
              </w:rPr>
              <w:lastRenderedPageBreak/>
              <w:t xml:space="preserve">para los Servidores Públicos de la Función Pública. </w:t>
            </w:r>
          </w:p>
        </w:tc>
      </w:tr>
      <w:tr w:rsidR="00CF17BB" w:rsidRPr="003231E4" w14:paraId="696FCD2C" w14:textId="77777777" w:rsidTr="002A21E8">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56E5B563"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456C7BAB"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6DD12DC1"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0CD52EC4"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Por parte de INMUJERES:</w:t>
            </w:r>
          </w:p>
        </w:tc>
      </w:tr>
      <w:tr w:rsidR="00CF17BB" w:rsidRPr="003231E4" w14:paraId="1F2D70A1" w14:textId="77777777" w:rsidTr="002A21E8">
        <w:trPr>
          <w:trHeight w:val="431"/>
        </w:trPr>
        <w:tc>
          <w:tcPr>
            <w:tcW w:w="3671" w:type="dxa"/>
            <w:vMerge/>
            <w:tcBorders>
              <w:top w:val="nil"/>
              <w:left w:val="single" w:sz="4" w:space="0" w:color="000000"/>
              <w:bottom w:val="single" w:sz="4" w:space="0" w:color="000000"/>
              <w:right w:val="single" w:sz="4" w:space="0" w:color="000000"/>
            </w:tcBorders>
            <w:vAlign w:val="center"/>
            <w:hideMark/>
          </w:tcPr>
          <w:p w14:paraId="011F0521"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1E1464EF"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0F70E32B"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78C7AC64"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Medidas Igualdad para prevenir la discriminación, ABC de la Accesibilidad Web, Claves para la atención pública sin discriminación y el curso la Inducción a la Igualdad entre Hombres y Mujeres.</w:t>
            </w:r>
          </w:p>
        </w:tc>
      </w:tr>
      <w:tr w:rsidR="00CF17BB" w:rsidRPr="003231E4" w14:paraId="409443F7" w14:textId="77777777" w:rsidTr="002A21E8">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2D4688C3"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05F96421"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4B82FDCF"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7B4FD466"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Por vía zoom se tomaron los siguientes cursos:</w:t>
            </w:r>
          </w:p>
        </w:tc>
      </w:tr>
      <w:tr w:rsidR="00CF17BB" w:rsidRPr="003231E4" w14:paraId="49586214" w14:textId="77777777" w:rsidTr="002A21E8">
        <w:trPr>
          <w:trHeight w:val="880"/>
        </w:trPr>
        <w:tc>
          <w:tcPr>
            <w:tcW w:w="3671" w:type="dxa"/>
            <w:vMerge/>
            <w:tcBorders>
              <w:top w:val="nil"/>
              <w:left w:val="single" w:sz="4" w:space="0" w:color="000000"/>
              <w:bottom w:val="single" w:sz="4" w:space="0" w:color="000000"/>
              <w:right w:val="single" w:sz="4" w:space="0" w:color="000000"/>
            </w:tcBorders>
            <w:vAlign w:val="center"/>
            <w:hideMark/>
          </w:tcPr>
          <w:p w14:paraId="13003EC3"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0B748520"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1023DEA4"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single" w:sz="4" w:space="0" w:color="000000"/>
              <w:right w:val="single" w:sz="4" w:space="0" w:color="000000"/>
            </w:tcBorders>
            <w:shd w:val="clear" w:color="000000" w:fill="FFFFFF"/>
            <w:hideMark/>
          </w:tcPr>
          <w:p w14:paraId="4B20EE07"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Consecuencias e Impacto de la Desigualdad entre Mujeres y Hombres" y al curso: curso "El Derecho de Defensa en el marco de la Ley de responsabilidades </w:t>
            </w:r>
            <w:r w:rsidRPr="003231E4">
              <w:rPr>
                <w:rFonts w:eastAsia="Times New Roman" w:cs="Times New Roman"/>
                <w:color w:val="000000"/>
                <w:sz w:val="20"/>
                <w:szCs w:val="16"/>
                <w:lang w:eastAsia="es-MX"/>
              </w:rPr>
              <w:lastRenderedPageBreak/>
              <w:t>Administrativas".</w:t>
            </w:r>
          </w:p>
        </w:tc>
      </w:tr>
      <w:tr w:rsidR="00CF17BB" w:rsidRPr="003231E4" w14:paraId="52F9509F" w14:textId="77777777" w:rsidTr="002A21E8">
        <w:trPr>
          <w:trHeight w:val="1590"/>
        </w:trPr>
        <w:tc>
          <w:tcPr>
            <w:tcW w:w="3671" w:type="dxa"/>
            <w:tcBorders>
              <w:top w:val="nil"/>
              <w:left w:val="single" w:sz="4" w:space="0" w:color="000000"/>
              <w:bottom w:val="single" w:sz="4" w:space="0" w:color="000000"/>
              <w:right w:val="single" w:sz="4" w:space="0" w:color="000000"/>
            </w:tcBorders>
            <w:shd w:val="clear" w:color="000000" w:fill="D9D9D9"/>
            <w:hideMark/>
          </w:tcPr>
          <w:p w14:paraId="5EB76371"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Combate a la impunidad</w:t>
            </w:r>
          </w:p>
        </w:tc>
        <w:tc>
          <w:tcPr>
            <w:tcW w:w="2878" w:type="dxa"/>
            <w:tcBorders>
              <w:top w:val="nil"/>
              <w:left w:val="nil"/>
              <w:bottom w:val="single" w:sz="4" w:space="0" w:color="000000"/>
              <w:right w:val="single" w:sz="4" w:space="0" w:color="000000"/>
            </w:tcBorders>
            <w:shd w:val="clear" w:color="000000" w:fill="D9D9D9"/>
            <w:hideMark/>
          </w:tcPr>
          <w:p w14:paraId="3C6EDF83"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Remitir a la Secretaría de la Función Pública la documentación comprobatoria de los hechos presumiblemente constitutivos de infracción, dentro de los 15 días naturales a la fecha en que tengan conocimiento de alguna infracción a las disposiciones en materia de contrataciones públicas, conforme a lo establecido en la normatividad aplicable.</w:t>
            </w:r>
          </w:p>
        </w:tc>
        <w:tc>
          <w:tcPr>
            <w:tcW w:w="1234" w:type="dxa"/>
            <w:gridSpan w:val="2"/>
            <w:tcBorders>
              <w:top w:val="nil"/>
              <w:left w:val="nil"/>
              <w:bottom w:val="single" w:sz="4" w:space="0" w:color="000000"/>
              <w:right w:val="single" w:sz="4" w:space="0" w:color="000000"/>
            </w:tcBorders>
            <w:shd w:val="clear" w:color="000000" w:fill="FFFFFF"/>
            <w:hideMark/>
          </w:tcPr>
          <w:p w14:paraId="048168EE"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14:paraId="73A318BF"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CF17BB" w:rsidRPr="003231E4" w14:paraId="6A42503C" w14:textId="77777777" w:rsidTr="002A21E8">
        <w:trPr>
          <w:trHeight w:val="854"/>
        </w:trPr>
        <w:tc>
          <w:tcPr>
            <w:tcW w:w="3671" w:type="dxa"/>
            <w:tcBorders>
              <w:top w:val="nil"/>
              <w:left w:val="single" w:sz="4" w:space="0" w:color="000000"/>
              <w:bottom w:val="single" w:sz="4" w:space="0" w:color="000000"/>
              <w:right w:val="single" w:sz="4" w:space="0" w:color="000000"/>
            </w:tcBorders>
            <w:shd w:val="clear" w:color="000000" w:fill="D9D9D9"/>
            <w:hideMark/>
          </w:tcPr>
          <w:p w14:paraId="4196B9B4"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4E5F1557"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Difundir materiales de sensibilización sobre el tema de conflictos de intereses por medio de los Comités de Ética y Prevención de Conflictos de Intereses.</w:t>
            </w:r>
          </w:p>
        </w:tc>
        <w:tc>
          <w:tcPr>
            <w:tcW w:w="1234" w:type="dxa"/>
            <w:gridSpan w:val="2"/>
            <w:tcBorders>
              <w:top w:val="nil"/>
              <w:left w:val="nil"/>
              <w:bottom w:val="single" w:sz="4" w:space="0" w:color="000000"/>
              <w:right w:val="single" w:sz="4" w:space="0" w:color="000000"/>
            </w:tcBorders>
            <w:shd w:val="clear" w:color="000000" w:fill="FFFFFF"/>
            <w:hideMark/>
          </w:tcPr>
          <w:p w14:paraId="30C29A7A"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678" w:type="dxa"/>
            <w:tcBorders>
              <w:top w:val="nil"/>
              <w:left w:val="nil"/>
              <w:bottom w:val="single" w:sz="4" w:space="0" w:color="000000"/>
              <w:right w:val="single" w:sz="4" w:space="0" w:color="000000"/>
            </w:tcBorders>
            <w:shd w:val="clear" w:color="000000" w:fill="FFFFFF"/>
            <w:hideMark/>
          </w:tcPr>
          <w:p w14:paraId="34ACF511"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   Durante los cuatro trimestres del año 2020 se mantuvo la difusión por medio de correos electrónicos por parte del CEPCI de la entidad, de infografías relativas al tema de "Conflictos de Intereses". </w:t>
            </w:r>
          </w:p>
        </w:tc>
      </w:tr>
      <w:tr w:rsidR="00CF17BB" w:rsidRPr="003231E4" w14:paraId="0FC4D03A" w14:textId="77777777" w:rsidTr="002A21E8">
        <w:trPr>
          <w:trHeight w:val="268"/>
        </w:trPr>
        <w:tc>
          <w:tcPr>
            <w:tcW w:w="3671" w:type="dxa"/>
            <w:vMerge w:val="restart"/>
            <w:tcBorders>
              <w:top w:val="nil"/>
              <w:left w:val="single" w:sz="4" w:space="0" w:color="000000"/>
              <w:bottom w:val="single" w:sz="4" w:space="0" w:color="000000"/>
              <w:right w:val="single" w:sz="4" w:space="0" w:color="000000"/>
            </w:tcBorders>
            <w:shd w:val="clear" w:color="000000" w:fill="D9D9D9"/>
            <w:hideMark/>
          </w:tcPr>
          <w:p w14:paraId="0D0CFD72"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Combate a la impunidad</w:t>
            </w:r>
          </w:p>
        </w:tc>
        <w:tc>
          <w:tcPr>
            <w:tcW w:w="2878" w:type="dxa"/>
            <w:vMerge w:val="restart"/>
            <w:tcBorders>
              <w:top w:val="nil"/>
              <w:left w:val="single" w:sz="4" w:space="0" w:color="000000"/>
              <w:bottom w:val="single" w:sz="4" w:space="0" w:color="000000"/>
              <w:right w:val="single" w:sz="4" w:space="0" w:color="000000"/>
            </w:tcBorders>
            <w:shd w:val="clear" w:color="000000" w:fill="D9D9D9"/>
            <w:hideMark/>
          </w:tcPr>
          <w:p w14:paraId="4663A441"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Proporcionar oportunamente a la autoridad investigadora correspondiente, y mediante el requerimiento respectivo, la información necesaria para la debida integración de los expedientes de investigación, en caso de una investigación administrativa por la presunta comisión de faltas administrativas.</w:t>
            </w:r>
          </w:p>
        </w:tc>
        <w:tc>
          <w:tcPr>
            <w:tcW w:w="1234" w:type="dxa"/>
            <w:gridSpan w:val="2"/>
            <w:vMerge w:val="restart"/>
            <w:tcBorders>
              <w:top w:val="nil"/>
              <w:left w:val="single" w:sz="4" w:space="0" w:color="000000"/>
              <w:bottom w:val="single" w:sz="4" w:space="0" w:color="000000"/>
              <w:right w:val="single" w:sz="4" w:space="0" w:color="000000"/>
            </w:tcBorders>
            <w:shd w:val="clear" w:color="000000" w:fill="FFFFFF"/>
            <w:hideMark/>
          </w:tcPr>
          <w:p w14:paraId="77A12109"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678" w:type="dxa"/>
            <w:tcBorders>
              <w:top w:val="nil"/>
              <w:left w:val="nil"/>
              <w:bottom w:val="nil"/>
              <w:right w:val="single" w:sz="4" w:space="0" w:color="000000"/>
            </w:tcBorders>
            <w:shd w:val="clear" w:color="000000" w:fill="FFFFFF"/>
            <w:hideMark/>
          </w:tcPr>
          <w:p w14:paraId="7B7D44C9"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Para esta periodo del 01 de enero al 31 de diciembre de 2020.</w:t>
            </w:r>
          </w:p>
        </w:tc>
      </w:tr>
      <w:tr w:rsidR="00CF17BB" w:rsidRPr="003231E4" w14:paraId="4215CB63" w14:textId="77777777" w:rsidTr="002A21E8">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0C7508A1"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00D8CDE0"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185EC57F"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06CB58AE"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De enero-marzo: 19 requerimientos y 19 atendidos en tiempo; </w:t>
            </w:r>
          </w:p>
        </w:tc>
      </w:tr>
      <w:tr w:rsidR="00CF17BB" w:rsidRPr="003231E4" w14:paraId="7D38C26D" w14:textId="77777777" w:rsidTr="002A21E8">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592871B0"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7F9E517D"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77A91F78"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2E293090"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abril-junio: no hay requerimientos por la Pandemia Covid-19, suspensión de plazos y términos legales; </w:t>
            </w:r>
          </w:p>
        </w:tc>
      </w:tr>
      <w:tr w:rsidR="00CF17BB" w:rsidRPr="003231E4" w14:paraId="4FDB8FBA" w14:textId="77777777" w:rsidTr="002A21E8">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0587BFB2"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43D1B8F3"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5FB11F56"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290C1703"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julio-septiembre: 26 requerimientos y 26 atendidos en tiempo&gt;; </w:t>
            </w:r>
          </w:p>
        </w:tc>
      </w:tr>
      <w:tr w:rsidR="00CF17BB" w:rsidRPr="003231E4" w14:paraId="53C6E090" w14:textId="77777777" w:rsidTr="002A21E8">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3525B0E8" w14:textId="77777777" w:rsidR="00CF17BB" w:rsidRPr="003231E4" w:rsidRDefault="00CF17BB" w:rsidP="002A21E8">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02008210" w14:textId="77777777" w:rsidR="00CF17BB" w:rsidRPr="003231E4" w:rsidRDefault="00CF17BB" w:rsidP="002A21E8">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688A41C1" w14:textId="77777777" w:rsidR="00CF17BB" w:rsidRPr="003231E4" w:rsidRDefault="00CF17BB" w:rsidP="002A21E8">
            <w:pPr>
              <w:rPr>
                <w:rFonts w:eastAsia="Times New Roman" w:cs="Times New Roman"/>
                <w:color w:val="000000"/>
                <w:sz w:val="20"/>
                <w:szCs w:val="16"/>
                <w:lang w:eastAsia="es-MX"/>
              </w:rPr>
            </w:pPr>
          </w:p>
        </w:tc>
        <w:tc>
          <w:tcPr>
            <w:tcW w:w="1678" w:type="dxa"/>
            <w:tcBorders>
              <w:top w:val="nil"/>
              <w:left w:val="nil"/>
              <w:bottom w:val="single" w:sz="4" w:space="0" w:color="000000"/>
              <w:right w:val="single" w:sz="4" w:space="0" w:color="000000"/>
            </w:tcBorders>
            <w:shd w:val="clear" w:color="000000" w:fill="FFFFFF"/>
            <w:hideMark/>
          </w:tcPr>
          <w:p w14:paraId="1B096DD2"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octubre-diciembre: 21 requerimientos y 17 atendidos en tiempo. </w:t>
            </w:r>
          </w:p>
        </w:tc>
      </w:tr>
      <w:tr w:rsidR="00CF17BB" w:rsidRPr="003231E4" w14:paraId="524B04BF" w14:textId="77777777" w:rsidTr="002A21E8">
        <w:trPr>
          <w:trHeight w:val="1018"/>
        </w:trPr>
        <w:tc>
          <w:tcPr>
            <w:tcW w:w="3671" w:type="dxa"/>
            <w:tcBorders>
              <w:top w:val="nil"/>
              <w:left w:val="single" w:sz="4" w:space="0" w:color="000000"/>
              <w:bottom w:val="single" w:sz="4" w:space="0" w:color="000000"/>
              <w:right w:val="single" w:sz="4" w:space="0" w:color="000000"/>
            </w:tcBorders>
            <w:shd w:val="clear" w:color="000000" w:fill="D9D9D9"/>
            <w:hideMark/>
          </w:tcPr>
          <w:p w14:paraId="0FA1D4E6"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4E713433"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Asegurar que el personal adscrito a las áreas convocantes asista a la capacitación que proporcione la Secretaría de la Función Pública, en materia de procedimientos administrativos </w:t>
            </w:r>
            <w:r w:rsidRPr="003231E4">
              <w:rPr>
                <w:rFonts w:eastAsia="Times New Roman" w:cs="Times New Roman"/>
                <w:b/>
                <w:bCs/>
                <w:color w:val="000000"/>
                <w:sz w:val="20"/>
                <w:szCs w:val="16"/>
                <w:lang w:eastAsia="es-MX"/>
              </w:rPr>
              <w:lastRenderedPageBreak/>
              <w:t>de sanción a licitantes, proveedores y contratistas.</w:t>
            </w:r>
          </w:p>
        </w:tc>
        <w:tc>
          <w:tcPr>
            <w:tcW w:w="1234" w:type="dxa"/>
            <w:gridSpan w:val="2"/>
            <w:tcBorders>
              <w:top w:val="nil"/>
              <w:left w:val="nil"/>
              <w:bottom w:val="single" w:sz="4" w:space="0" w:color="000000"/>
              <w:right w:val="single" w:sz="4" w:space="0" w:color="000000"/>
            </w:tcBorders>
            <w:shd w:val="clear" w:color="000000" w:fill="FFFFFF"/>
            <w:hideMark/>
          </w:tcPr>
          <w:p w14:paraId="67EC6EA7"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14:paraId="745DEC9C"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CF17BB" w:rsidRPr="003231E4" w14:paraId="2C5ADFE0" w14:textId="77777777" w:rsidTr="002A21E8">
        <w:trPr>
          <w:trHeight w:val="1018"/>
        </w:trPr>
        <w:tc>
          <w:tcPr>
            <w:tcW w:w="3671" w:type="dxa"/>
            <w:tcBorders>
              <w:top w:val="nil"/>
              <w:left w:val="single" w:sz="4" w:space="0" w:color="000000"/>
              <w:bottom w:val="single" w:sz="4" w:space="0" w:color="000000"/>
              <w:right w:val="single" w:sz="4" w:space="0" w:color="000000"/>
            </w:tcBorders>
            <w:shd w:val="clear" w:color="000000" w:fill="D9D9D9"/>
            <w:hideMark/>
          </w:tcPr>
          <w:p w14:paraId="2301F8C4"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1DB147D4"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Denunciar o dar vista a la Secretaría de la Función Pública de los actos o hechos presuntamente constitutivos de infracciones a las disposiciones en materia de contrataciones públicas, que cometan los licitantes, proveedores o contratistas.</w:t>
            </w:r>
          </w:p>
        </w:tc>
        <w:tc>
          <w:tcPr>
            <w:tcW w:w="1234" w:type="dxa"/>
            <w:gridSpan w:val="2"/>
            <w:tcBorders>
              <w:top w:val="nil"/>
              <w:left w:val="nil"/>
              <w:bottom w:val="single" w:sz="4" w:space="0" w:color="000000"/>
              <w:right w:val="single" w:sz="4" w:space="0" w:color="000000"/>
            </w:tcBorders>
            <w:shd w:val="clear" w:color="000000" w:fill="FFFFFF"/>
            <w:hideMark/>
          </w:tcPr>
          <w:p w14:paraId="351D5493"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14:paraId="41426CF6"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CF17BB" w:rsidRPr="003231E4" w14:paraId="04209B37" w14:textId="77777777" w:rsidTr="002A21E8">
        <w:trPr>
          <w:trHeight w:val="813"/>
        </w:trPr>
        <w:tc>
          <w:tcPr>
            <w:tcW w:w="3671" w:type="dxa"/>
            <w:tcBorders>
              <w:top w:val="nil"/>
              <w:left w:val="single" w:sz="4" w:space="0" w:color="000000"/>
              <w:bottom w:val="single" w:sz="4" w:space="0" w:color="000000"/>
              <w:right w:val="single" w:sz="4" w:space="0" w:color="000000"/>
            </w:tcBorders>
            <w:shd w:val="clear" w:color="000000" w:fill="D9D9D9"/>
            <w:hideMark/>
          </w:tcPr>
          <w:p w14:paraId="354B6B4B"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295FEAB3"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Atender por medio de los Comités de Ética y de Prevención de Conflictos de Intereses las solicitudes de asesoría y consultas sobre el tema de conflicto de intereses.</w:t>
            </w:r>
          </w:p>
        </w:tc>
        <w:tc>
          <w:tcPr>
            <w:tcW w:w="1234" w:type="dxa"/>
            <w:gridSpan w:val="2"/>
            <w:tcBorders>
              <w:top w:val="nil"/>
              <w:left w:val="nil"/>
              <w:bottom w:val="single" w:sz="4" w:space="0" w:color="000000"/>
              <w:right w:val="single" w:sz="4" w:space="0" w:color="000000"/>
            </w:tcBorders>
            <w:shd w:val="clear" w:color="000000" w:fill="FFFFFF"/>
            <w:hideMark/>
          </w:tcPr>
          <w:p w14:paraId="5FBB8F52"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14:paraId="397622C4"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bl>
    <w:p w14:paraId="71EF3092" w14:textId="77777777" w:rsidR="00CF17BB" w:rsidRPr="003E3B50" w:rsidRDefault="00CF17BB" w:rsidP="00CF17BB">
      <w:pPr>
        <w:tabs>
          <w:tab w:val="left" w:pos="1682"/>
        </w:tabs>
        <w:rPr>
          <w:highlight w:val="yellow"/>
        </w:rPr>
      </w:pPr>
    </w:p>
    <w:p w14:paraId="00273599" w14:textId="77777777" w:rsidR="00D876EF" w:rsidRDefault="00D876EF">
      <w:pPr>
        <w:spacing w:after="160" w:line="259" w:lineRule="auto"/>
        <w:rPr>
          <w:rFonts w:eastAsia="Times New Roman" w:cs="Times New Roman"/>
          <w:b/>
          <w:bCs/>
          <w:color w:val="000000"/>
          <w:sz w:val="24"/>
          <w:szCs w:val="28"/>
          <w:lang w:eastAsia="es-MX"/>
        </w:rPr>
      </w:pPr>
    </w:p>
    <w:p w14:paraId="7B3FD910" w14:textId="77777777" w:rsidR="00CF17BB" w:rsidRPr="003231E4" w:rsidRDefault="00CF17BB" w:rsidP="00CF17BB">
      <w:pPr>
        <w:tabs>
          <w:tab w:val="left" w:pos="1682"/>
        </w:tabs>
        <w:rPr>
          <w:b/>
          <w:sz w:val="24"/>
          <w:szCs w:val="28"/>
          <w:highlight w:val="yellow"/>
        </w:rPr>
      </w:pPr>
      <w:r w:rsidRPr="003231E4">
        <w:rPr>
          <w:rFonts w:eastAsia="Times New Roman" w:cs="Times New Roman"/>
          <w:b/>
          <w:bCs/>
          <w:color w:val="000000"/>
          <w:sz w:val="24"/>
          <w:szCs w:val="28"/>
          <w:lang w:eastAsia="es-MX"/>
        </w:rPr>
        <w:t>PROFESIONALIZACIÓN Y GESTIÓN EFICIENTE DE RECURSOS HUMANOS:</w:t>
      </w:r>
    </w:p>
    <w:p w14:paraId="5B773AA4" w14:textId="77777777" w:rsidR="00CF17BB" w:rsidRPr="003E3B50" w:rsidRDefault="00CF17BB" w:rsidP="00CF17BB">
      <w:pPr>
        <w:tabs>
          <w:tab w:val="left" w:pos="1682"/>
        </w:tabs>
        <w:rPr>
          <w:highlight w:val="yellow"/>
        </w:rPr>
      </w:pPr>
    </w:p>
    <w:tbl>
      <w:tblPr>
        <w:tblW w:w="9688" w:type="dxa"/>
        <w:tblCellMar>
          <w:left w:w="70" w:type="dxa"/>
          <w:right w:w="70" w:type="dxa"/>
        </w:tblCellMar>
        <w:tblLook w:val="04A0" w:firstRow="1" w:lastRow="0" w:firstColumn="1" w:lastColumn="0" w:noHBand="0" w:noVBand="1"/>
      </w:tblPr>
      <w:tblGrid>
        <w:gridCol w:w="5048"/>
        <w:gridCol w:w="1904"/>
        <w:gridCol w:w="1260"/>
        <w:gridCol w:w="1476"/>
      </w:tblGrid>
      <w:tr w:rsidR="00CF17BB" w:rsidRPr="003231E4" w14:paraId="23C7ACBC" w14:textId="77777777" w:rsidTr="002A21E8">
        <w:trPr>
          <w:trHeight w:val="300"/>
        </w:trPr>
        <w:tc>
          <w:tcPr>
            <w:tcW w:w="9688" w:type="dxa"/>
            <w:gridSpan w:val="4"/>
            <w:tcBorders>
              <w:top w:val="nil"/>
              <w:left w:val="nil"/>
              <w:bottom w:val="nil"/>
              <w:right w:val="nil"/>
            </w:tcBorders>
            <w:shd w:val="clear" w:color="auto" w:fill="auto"/>
            <w:vAlign w:val="bottom"/>
            <w:hideMark/>
          </w:tcPr>
          <w:p w14:paraId="08118929" w14:textId="77777777" w:rsidR="00CF17BB" w:rsidRPr="003231E4" w:rsidRDefault="00CF17BB" w:rsidP="002A21E8">
            <w:pPr>
              <w:jc w:val="both"/>
              <w:rPr>
                <w:rFonts w:eastAsia="Times New Roman" w:cs="Times New Roman"/>
                <w:b/>
                <w:bCs/>
                <w:color w:val="0D0D0D"/>
                <w:sz w:val="20"/>
                <w:lang w:eastAsia="es-MX"/>
              </w:rPr>
            </w:pPr>
            <w:r w:rsidRPr="003231E4">
              <w:rPr>
                <w:rFonts w:eastAsia="Times New Roman" w:cs="Times New Roman"/>
                <w:b/>
                <w:bCs/>
                <w:color w:val="0D0D0D"/>
                <w:sz w:val="20"/>
                <w:lang w:eastAsia="es-MX"/>
              </w:rPr>
              <w:t>INFORME DE AVANCE EN EL CUMPLIMIENTO DE COMPROMISOS POR INSTITUCIÓN</w:t>
            </w:r>
          </w:p>
        </w:tc>
      </w:tr>
      <w:tr w:rsidR="00CF17BB" w:rsidRPr="003231E4" w14:paraId="242FFDC7" w14:textId="77777777" w:rsidTr="002A21E8">
        <w:trPr>
          <w:trHeight w:val="300"/>
        </w:trPr>
        <w:tc>
          <w:tcPr>
            <w:tcW w:w="3119" w:type="dxa"/>
            <w:tcBorders>
              <w:top w:val="nil"/>
              <w:left w:val="nil"/>
              <w:bottom w:val="nil"/>
              <w:right w:val="nil"/>
            </w:tcBorders>
            <w:shd w:val="clear" w:color="auto" w:fill="auto"/>
            <w:noWrap/>
            <w:vAlign w:val="bottom"/>
            <w:hideMark/>
          </w:tcPr>
          <w:p w14:paraId="3E3A5CAC" w14:textId="77777777" w:rsidR="00CF17BB" w:rsidRPr="003231E4" w:rsidRDefault="00CF17BB" w:rsidP="002A21E8">
            <w:pPr>
              <w:jc w:val="both"/>
              <w:rPr>
                <w:rFonts w:eastAsia="Times New Roman" w:cs="Times New Roman"/>
                <w:b/>
                <w:bCs/>
                <w:color w:val="0D0D0D"/>
                <w:sz w:val="20"/>
                <w:lang w:eastAsia="es-MX"/>
              </w:rPr>
            </w:pPr>
          </w:p>
        </w:tc>
        <w:tc>
          <w:tcPr>
            <w:tcW w:w="2817" w:type="dxa"/>
            <w:tcBorders>
              <w:top w:val="nil"/>
              <w:left w:val="nil"/>
              <w:bottom w:val="nil"/>
              <w:right w:val="nil"/>
            </w:tcBorders>
            <w:shd w:val="clear" w:color="auto" w:fill="auto"/>
            <w:noWrap/>
            <w:vAlign w:val="bottom"/>
            <w:hideMark/>
          </w:tcPr>
          <w:p w14:paraId="60020B0C" w14:textId="77777777" w:rsidR="00CF17BB" w:rsidRPr="003231E4" w:rsidRDefault="00CF17BB" w:rsidP="002A21E8">
            <w:pPr>
              <w:rPr>
                <w:rFonts w:eastAsia="Times New Roman" w:cs="Times New Roman"/>
                <w:sz w:val="20"/>
                <w:szCs w:val="20"/>
                <w:lang w:eastAsia="es-MX"/>
              </w:rPr>
            </w:pPr>
          </w:p>
        </w:tc>
        <w:tc>
          <w:tcPr>
            <w:tcW w:w="1840" w:type="dxa"/>
            <w:tcBorders>
              <w:top w:val="nil"/>
              <w:left w:val="nil"/>
              <w:bottom w:val="nil"/>
              <w:right w:val="nil"/>
            </w:tcBorders>
            <w:shd w:val="clear" w:color="auto" w:fill="auto"/>
            <w:noWrap/>
            <w:vAlign w:val="bottom"/>
            <w:hideMark/>
          </w:tcPr>
          <w:p w14:paraId="496EC006" w14:textId="77777777" w:rsidR="00CF17BB" w:rsidRPr="003231E4" w:rsidRDefault="00CF17BB" w:rsidP="002A21E8">
            <w:pPr>
              <w:rPr>
                <w:rFonts w:eastAsia="Times New Roman" w:cs="Times New Roman"/>
                <w:sz w:val="20"/>
                <w:szCs w:val="20"/>
                <w:lang w:eastAsia="es-MX"/>
              </w:rPr>
            </w:pPr>
          </w:p>
        </w:tc>
        <w:tc>
          <w:tcPr>
            <w:tcW w:w="1912" w:type="dxa"/>
            <w:tcBorders>
              <w:top w:val="nil"/>
              <w:left w:val="nil"/>
              <w:bottom w:val="nil"/>
              <w:right w:val="nil"/>
            </w:tcBorders>
            <w:shd w:val="clear" w:color="auto" w:fill="auto"/>
            <w:noWrap/>
            <w:vAlign w:val="bottom"/>
            <w:hideMark/>
          </w:tcPr>
          <w:p w14:paraId="38C978E7" w14:textId="77777777" w:rsidR="00CF17BB" w:rsidRPr="003231E4" w:rsidRDefault="00CF17BB" w:rsidP="002A21E8">
            <w:pPr>
              <w:rPr>
                <w:rFonts w:eastAsia="Times New Roman" w:cs="Times New Roman"/>
                <w:sz w:val="20"/>
                <w:szCs w:val="20"/>
                <w:lang w:eastAsia="es-MX"/>
              </w:rPr>
            </w:pPr>
          </w:p>
        </w:tc>
      </w:tr>
      <w:tr w:rsidR="00CF17BB" w:rsidRPr="003231E4" w14:paraId="64EDE06F" w14:textId="77777777" w:rsidTr="002A21E8">
        <w:trPr>
          <w:trHeight w:val="300"/>
        </w:trPr>
        <w:tc>
          <w:tcPr>
            <w:tcW w:w="9688" w:type="dxa"/>
            <w:gridSpan w:val="4"/>
            <w:tcBorders>
              <w:top w:val="nil"/>
              <w:left w:val="nil"/>
              <w:bottom w:val="nil"/>
              <w:right w:val="nil"/>
            </w:tcBorders>
            <w:shd w:val="clear" w:color="auto" w:fill="auto"/>
            <w:vAlign w:val="bottom"/>
            <w:hideMark/>
          </w:tcPr>
          <w:p w14:paraId="6027762F" w14:textId="77777777" w:rsidR="00CF17BB" w:rsidRPr="003231E4" w:rsidRDefault="00CF17BB" w:rsidP="002A21E8">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A continuación se presenta la descripción de las acciones realizadas para el cumplimiento de los compromisos aplicables.</w:t>
            </w:r>
          </w:p>
        </w:tc>
      </w:tr>
      <w:tr w:rsidR="00CF17BB" w:rsidRPr="003231E4" w14:paraId="3B0C38C7" w14:textId="77777777" w:rsidTr="002A21E8">
        <w:trPr>
          <w:trHeight w:val="300"/>
        </w:trPr>
        <w:tc>
          <w:tcPr>
            <w:tcW w:w="3119" w:type="dxa"/>
            <w:tcBorders>
              <w:top w:val="nil"/>
              <w:left w:val="nil"/>
              <w:bottom w:val="nil"/>
              <w:right w:val="nil"/>
            </w:tcBorders>
            <w:shd w:val="clear" w:color="auto" w:fill="auto"/>
            <w:noWrap/>
            <w:vAlign w:val="bottom"/>
            <w:hideMark/>
          </w:tcPr>
          <w:p w14:paraId="14C7E9BA" w14:textId="77777777" w:rsidR="00CF17BB" w:rsidRPr="003231E4" w:rsidRDefault="00CF17BB" w:rsidP="002A21E8">
            <w:pPr>
              <w:jc w:val="both"/>
              <w:rPr>
                <w:rFonts w:eastAsia="Times New Roman" w:cs="Times New Roman"/>
                <w:b/>
                <w:bCs/>
                <w:color w:val="000000"/>
                <w:sz w:val="20"/>
                <w:szCs w:val="16"/>
                <w:lang w:eastAsia="es-MX"/>
              </w:rPr>
            </w:pPr>
          </w:p>
        </w:tc>
        <w:tc>
          <w:tcPr>
            <w:tcW w:w="2817" w:type="dxa"/>
            <w:tcBorders>
              <w:top w:val="nil"/>
              <w:left w:val="nil"/>
              <w:bottom w:val="nil"/>
              <w:right w:val="nil"/>
            </w:tcBorders>
            <w:shd w:val="clear" w:color="auto" w:fill="auto"/>
            <w:noWrap/>
            <w:vAlign w:val="bottom"/>
            <w:hideMark/>
          </w:tcPr>
          <w:p w14:paraId="545E5185" w14:textId="77777777" w:rsidR="00CF17BB" w:rsidRPr="003231E4" w:rsidRDefault="00CF17BB" w:rsidP="002A21E8">
            <w:pPr>
              <w:rPr>
                <w:rFonts w:eastAsia="Times New Roman" w:cs="Times New Roman"/>
                <w:sz w:val="20"/>
                <w:szCs w:val="20"/>
                <w:lang w:eastAsia="es-MX"/>
              </w:rPr>
            </w:pPr>
          </w:p>
        </w:tc>
        <w:tc>
          <w:tcPr>
            <w:tcW w:w="1840" w:type="dxa"/>
            <w:tcBorders>
              <w:top w:val="nil"/>
              <w:left w:val="nil"/>
              <w:bottom w:val="nil"/>
              <w:right w:val="nil"/>
            </w:tcBorders>
            <w:shd w:val="clear" w:color="auto" w:fill="auto"/>
            <w:noWrap/>
            <w:vAlign w:val="bottom"/>
            <w:hideMark/>
          </w:tcPr>
          <w:p w14:paraId="416A4A10" w14:textId="77777777" w:rsidR="00CF17BB" w:rsidRPr="003231E4" w:rsidRDefault="00CF17BB" w:rsidP="002A21E8">
            <w:pPr>
              <w:rPr>
                <w:rFonts w:eastAsia="Times New Roman" w:cs="Times New Roman"/>
                <w:sz w:val="20"/>
                <w:szCs w:val="20"/>
                <w:lang w:eastAsia="es-MX"/>
              </w:rPr>
            </w:pPr>
          </w:p>
        </w:tc>
        <w:tc>
          <w:tcPr>
            <w:tcW w:w="1912" w:type="dxa"/>
            <w:tcBorders>
              <w:top w:val="nil"/>
              <w:left w:val="nil"/>
              <w:bottom w:val="nil"/>
              <w:right w:val="nil"/>
            </w:tcBorders>
            <w:shd w:val="clear" w:color="auto" w:fill="auto"/>
            <w:noWrap/>
            <w:vAlign w:val="bottom"/>
            <w:hideMark/>
          </w:tcPr>
          <w:p w14:paraId="25A80D20" w14:textId="77777777" w:rsidR="00CF17BB" w:rsidRPr="003231E4" w:rsidRDefault="00CF17BB" w:rsidP="002A21E8">
            <w:pPr>
              <w:rPr>
                <w:rFonts w:eastAsia="Times New Roman" w:cs="Times New Roman"/>
                <w:sz w:val="20"/>
                <w:szCs w:val="20"/>
                <w:lang w:eastAsia="es-MX"/>
              </w:rPr>
            </w:pPr>
          </w:p>
        </w:tc>
      </w:tr>
      <w:tr w:rsidR="00CF17BB" w:rsidRPr="003231E4" w14:paraId="7BC82451" w14:textId="77777777" w:rsidTr="002A21E8">
        <w:trPr>
          <w:trHeight w:val="315"/>
        </w:trPr>
        <w:tc>
          <w:tcPr>
            <w:tcW w:w="5936" w:type="dxa"/>
            <w:gridSpan w:val="2"/>
            <w:tcBorders>
              <w:top w:val="nil"/>
              <w:left w:val="nil"/>
              <w:bottom w:val="nil"/>
              <w:right w:val="nil"/>
            </w:tcBorders>
            <w:shd w:val="clear" w:color="auto" w:fill="auto"/>
            <w:noWrap/>
            <w:vAlign w:val="bottom"/>
            <w:hideMark/>
          </w:tcPr>
          <w:p w14:paraId="5EEAEDF4" w14:textId="77777777" w:rsidR="00CF17BB" w:rsidRPr="003231E4" w:rsidRDefault="00CF17BB" w:rsidP="002A21E8">
            <w:pPr>
              <w:ind w:firstLineChars="300" w:firstLine="600"/>
              <w:rPr>
                <w:rFonts w:eastAsia="Times New Roman" w:cs="Times New Roman"/>
                <w:color w:val="000000"/>
                <w:sz w:val="20"/>
                <w:lang w:eastAsia="es-MX"/>
              </w:rPr>
            </w:pPr>
            <w:r w:rsidRPr="003231E4">
              <w:rPr>
                <w:rFonts w:eastAsia="Times New Roman" w:cs="Times New Roman"/>
                <w:color w:val="000000"/>
                <w:sz w:val="20"/>
                <w:lang w:eastAsia="es-MX"/>
              </w:rPr>
              <w:t>RAMO 09 Comunicaciones y Transportes</w:t>
            </w:r>
          </w:p>
        </w:tc>
        <w:tc>
          <w:tcPr>
            <w:tcW w:w="1840" w:type="dxa"/>
            <w:tcBorders>
              <w:top w:val="nil"/>
              <w:left w:val="nil"/>
              <w:bottom w:val="nil"/>
              <w:right w:val="nil"/>
            </w:tcBorders>
            <w:shd w:val="clear" w:color="auto" w:fill="auto"/>
            <w:noWrap/>
            <w:vAlign w:val="bottom"/>
            <w:hideMark/>
          </w:tcPr>
          <w:p w14:paraId="75B7844D" w14:textId="77777777" w:rsidR="00CF17BB" w:rsidRPr="003231E4" w:rsidRDefault="00CF17BB" w:rsidP="002A21E8">
            <w:pPr>
              <w:ind w:firstLineChars="300" w:firstLine="600"/>
              <w:rPr>
                <w:rFonts w:eastAsia="Times New Roman" w:cs="Times New Roman"/>
                <w:color w:val="000000"/>
                <w:sz w:val="20"/>
                <w:lang w:eastAsia="es-MX"/>
              </w:rPr>
            </w:pPr>
          </w:p>
        </w:tc>
        <w:tc>
          <w:tcPr>
            <w:tcW w:w="1912" w:type="dxa"/>
            <w:tcBorders>
              <w:top w:val="nil"/>
              <w:left w:val="nil"/>
              <w:bottom w:val="nil"/>
              <w:right w:val="nil"/>
            </w:tcBorders>
            <w:shd w:val="clear" w:color="auto" w:fill="auto"/>
            <w:noWrap/>
            <w:vAlign w:val="bottom"/>
            <w:hideMark/>
          </w:tcPr>
          <w:p w14:paraId="1C5B75EF" w14:textId="77777777" w:rsidR="00CF17BB" w:rsidRPr="003231E4" w:rsidRDefault="00CF17BB" w:rsidP="002A21E8">
            <w:pPr>
              <w:rPr>
                <w:rFonts w:eastAsia="Times New Roman" w:cs="Times New Roman"/>
                <w:sz w:val="20"/>
                <w:szCs w:val="20"/>
                <w:lang w:eastAsia="es-MX"/>
              </w:rPr>
            </w:pPr>
          </w:p>
        </w:tc>
      </w:tr>
      <w:tr w:rsidR="00CF17BB" w:rsidRPr="003231E4" w14:paraId="68FEE879" w14:textId="77777777" w:rsidTr="002A21E8">
        <w:trPr>
          <w:trHeight w:val="300"/>
        </w:trPr>
        <w:tc>
          <w:tcPr>
            <w:tcW w:w="5936" w:type="dxa"/>
            <w:gridSpan w:val="2"/>
            <w:tcBorders>
              <w:top w:val="nil"/>
              <w:left w:val="nil"/>
              <w:bottom w:val="nil"/>
              <w:right w:val="nil"/>
            </w:tcBorders>
            <w:shd w:val="clear" w:color="auto" w:fill="auto"/>
            <w:noWrap/>
            <w:vAlign w:val="bottom"/>
            <w:hideMark/>
          </w:tcPr>
          <w:p w14:paraId="4826371A" w14:textId="77777777" w:rsidR="00CF17BB" w:rsidRPr="003231E4" w:rsidRDefault="00CF17BB" w:rsidP="002A21E8">
            <w:pPr>
              <w:ind w:firstLineChars="300" w:firstLine="600"/>
              <w:rPr>
                <w:rFonts w:eastAsia="Times New Roman" w:cs="Times New Roman"/>
                <w:color w:val="000000"/>
                <w:sz w:val="20"/>
                <w:szCs w:val="22"/>
                <w:lang w:eastAsia="es-MX"/>
              </w:rPr>
            </w:pPr>
            <w:r w:rsidRPr="003231E4">
              <w:rPr>
                <w:rFonts w:eastAsia="Times New Roman" w:cs="Times New Roman"/>
                <w:color w:val="000000"/>
                <w:sz w:val="20"/>
                <w:szCs w:val="22"/>
                <w:lang w:eastAsia="es-MX"/>
              </w:rPr>
              <w:t>Administración Portuaria Integral de Tuxpan, S.A. de C.V.</w:t>
            </w:r>
          </w:p>
        </w:tc>
        <w:tc>
          <w:tcPr>
            <w:tcW w:w="1840" w:type="dxa"/>
            <w:tcBorders>
              <w:top w:val="nil"/>
              <w:left w:val="nil"/>
              <w:bottom w:val="nil"/>
              <w:right w:val="nil"/>
            </w:tcBorders>
            <w:shd w:val="clear" w:color="auto" w:fill="auto"/>
            <w:noWrap/>
            <w:vAlign w:val="bottom"/>
            <w:hideMark/>
          </w:tcPr>
          <w:p w14:paraId="7D1CCE10" w14:textId="77777777" w:rsidR="00CF17BB" w:rsidRPr="003231E4" w:rsidRDefault="00CF17BB" w:rsidP="002A21E8">
            <w:pPr>
              <w:ind w:firstLineChars="300" w:firstLine="600"/>
              <w:rPr>
                <w:rFonts w:eastAsia="Times New Roman" w:cs="Times New Roman"/>
                <w:color w:val="000000"/>
                <w:sz w:val="20"/>
                <w:szCs w:val="22"/>
                <w:lang w:eastAsia="es-MX"/>
              </w:rPr>
            </w:pPr>
          </w:p>
        </w:tc>
        <w:tc>
          <w:tcPr>
            <w:tcW w:w="1912" w:type="dxa"/>
            <w:tcBorders>
              <w:top w:val="nil"/>
              <w:left w:val="nil"/>
              <w:bottom w:val="nil"/>
              <w:right w:val="nil"/>
            </w:tcBorders>
            <w:shd w:val="clear" w:color="auto" w:fill="auto"/>
            <w:noWrap/>
            <w:vAlign w:val="bottom"/>
            <w:hideMark/>
          </w:tcPr>
          <w:p w14:paraId="551A320C" w14:textId="77777777" w:rsidR="00CF17BB" w:rsidRPr="003231E4" w:rsidRDefault="00CF17BB" w:rsidP="002A21E8">
            <w:pPr>
              <w:rPr>
                <w:rFonts w:eastAsia="Times New Roman" w:cs="Times New Roman"/>
                <w:sz w:val="20"/>
                <w:szCs w:val="20"/>
                <w:lang w:eastAsia="es-MX"/>
              </w:rPr>
            </w:pPr>
          </w:p>
        </w:tc>
      </w:tr>
      <w:tr w:rsidR="00CF17BB" w:rsidRPr="003231E4" w14:paraId="493ED5E8" w14:textId="77777777" w:rsidTr="002A21E8">
        <w:trPr>
          <w:trHeight w:val="300"/>
        </w:trPr>
        <w:tc>
          <w:tcPr>
            <w:tcW w:w="3119" w:type="dxa"/>
            <w:tcBorders>
              <w:top w:val="nil"/>
              <w:left w:val="nil"/>
              <w:bottom w:val="nil"/>
              <w:right w:val="nil"/>
            </w:tcBorders>
            <w:shd w:val="clear" w:color="auto" w:fill="auto"/>
            <w:noWrap/>
            <w:vAlign w:val="bottom"/>
            <w:hideMark/>
          </w:tcPr>
          <w:p w14:paraId="16295C4D" w14:textId="77777777" w:rsidR="00CF17BB" w:rsidRPr="003231E4" w:rsidRDefault="00AE2E99" w:rsidP="002A21E8">
            <w:pPr>
              <w:ind w:firstLineChars="1000" w:firstLine="2200"/>
              <w:rPr>
                <w:rFonts w:eastAsia="Times New Roman" w:cs="Times New Roman"/>
                <w:color w:val="000000"/>
                <w:sz w:val="20"/>
                <w:szCs w:val="22"/>
                <w:lang w:eastAsia="es-MX"/>
              </w:rPr>
            </w:pPr>
            <w:bdo w:val="ltr">
              <w:r w:rsidR="00CF17BB" w:rsidRPr="003231E4">
                <w:rPr>
                  <w:rFonts w:ascii="Times New Roman" w:eastAsia="Times New Roman" w:hAnsi="Times New Roman" w:cs="Times New Roman"/>
                  <w:color w:val="000000"/>
                  <w:sz w:val="20"/>
                  <w:szCs w:val="22"/>
                  <w:lang w:eastAsia="es-MX"/>
                </w:rPr>
                <w:t>‬</w:t>
              </w:r>
              <w:r w:rsidR="00CF17BB" w:rsidRPr="003231E4">
                <w:rPr>
                  <w:rFonts w:ascii="Times New Roman" w:hAnsi="Times New Roman" w:cs="Times New Roman"/>
                  <w:sz w:val="20"/>
                </w:rPr>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5E2F5D">
                <w:t>‬</w:t>
              </w:r>
              <w:r w:rsidR="00CF23FA">
                <w:t>‬</w:t>
              </w:r>
              <w:r w:rsidR="00986519">
                <w:t>‬</w:t>
              </w:r>
              <w:r w:rsidR="003C472E">
                <w:t>‬</w:t>
              </w:r>
              <w:r w:rsidR="00B66523">
                <w:t>‬</w:t>
              </w:r>
              <w:r w:rsidR="00A96A32">
                <w:t>‬</w:t>
              </w:r>
              <w:r w:rsidR="00A83EE5">
                <w:t>‬</w:t>
              </w:r>
              <w:r w:rsidR="008E47AB">
                <w:t>‬</w:t>
              </w:r>
              <w:r w:rsidR="005A64E5">
                <w:t>‬</w:t>
              </w:r>
              <w:r w:rsidR="0065195B">
                <w:t>‬</w:t>
              </w:r>
              <w:r w:rsidR="00F111EA">
                <w:t>‬</w:t>
              </w:r>
              <w:r w:rsidR="00813787">
                <w:t>‬</w:t>
              </w:r>
              <w:r w:rsidR="00470A75">
                <w:t>‬</w:t>
              </w:r>
              <w:r w:rsidR="007830A1">
                <w:t>‬</w:t>
              </w:r>
              <w:r w:rsidR="002A33B3">
                <w:t>‬</w:t>
              </w:r>
              <w:r w:rsidR="00B031CE">
                <w:t>‬</w:t>
              </w:r>
              <w:r w:rsidR="00B66E84">
                <w:t>‬</w:t>
              </w:r>
              <w:r>
                <w:t>‬</w:t>
              </w:r>
            </w:bdo>
          </w:p>
        </w:tc>
        <w:tc>
          <w:tcPr>
            <w:tcW w:w="2817" w:type="dxa"/>
            <w:tcBorders>
              <w:top w:val="nil"/>
              <w:left w:val="nil"/>
              <w:bottom w:val="nil"/>
              <w:right w:val="nil"/>
            </w:tcBorders>
            <w:shd w:val="clear" w:color="auto" w:fill="auto"/>
            <w:noWrap/>
            <w:vAlign w:val="bottom"/>
            <w:hideMark/>
          </w:tcPr>
          <w:p w14:paraId="4BC6B07E" w14:textId="77777777" w:rsidR="00CF17BB" w:rsidRPr="003231E4" w:rsidRDefault="00CF17BB" w:rsidP="002A21E8">
            <w:pPr>
              <w:ind w:firstLineChars="1000" w:firstLine="2000"/>
              <w:rPr>
                <w:rFonts w:eastAsia="Times New Roman" w:cs="Times New Roman"/>
                <w:color w:val="000000"/>
                <w:sz w:val="20"/>
                <w:szCs w:val="22"/>
                <w:lang w:eastAsia="es-MX"/>
              </w:rPr>
            </w:pPr>
          </w:p>
        </w:tc>
        <w:tc>
          <w:tcPr>
            <w:tcW w:w="1840" w:type="dxa"/>
            <w:tcBorders>
              <w:top w:val="nil"/>
              <w:left w:val="nil"/>
              <w:bottom w:val="nil"/>
              <w:right w:val="nil"/>
            </w:tcBorders>
            <w:shd w:val="clear" w:color="auto" w:fill="auto"/>
            <w:noWrap/>
            <w:vAlign w:val="bottom"/>
            <w:hideMark/>
          </w:tcPr>
          <w:p w14:paraId="206DA64B" w14:textId="77777777" w:rsidR="00CF17BB" w:rsidRPr="003231E4" w:rsidRDefault="00CF17BB" w:rsidP="002A21E8">
            <w:pPr>
              <w:rPr>
                <w:rFonts w:eastAsia="Times New Roman" w:cs="Times New Roman"/>
                <w:sz w:val="20"/>
                <w:szCs w:val="20"/>
                <w:lang w:eastAsia="es-MX"/>
              </w:rPr>
            </w:pPr>
          </w:p>
        </w:tc>
        <w:tc>
          <w:tcPr>
            <w:tcW w:w="1912" w:type="dxa"/>
            <w:tcBorders>
              <w:top w:val="nil"/>
              <w:left w:val="nil"/>
              <w:bottom w:val="nil"/>
              <w:right w:val="nil"/>
            </w:tcBorders>
            <w:shd w:val="clear" w:color="auto" w:fill="auto"/>
            <w:noWrap/>
            <w:vAlign w:val="bottom"/>
            <w:hideMark/>
          </w:tcPr>
          <w:p w14:paraId="299160E4" w14:textId="77777777" w:rsidR="00CF17BB" w:rsidRPr="003231E4" w:rsidRDefault="00CF17BB" w:rsidP="002A21E8">
            <w:pPr>
              <w:rPr>
                <w:rFonts w:eastAsia="Times New Roman" w:cs="Times New Roman"/>
                <w:sz w:val="20"/>
                <w:szCs w:val="20"/>
                <w:lang w:eastAsia="es-MX"/>
              </w:rPr>
            </w:pPr>
          </w:p>
        </w:tc>
      </w:tr>
      <w:tr w:rsidR="00CF17BB" w:rsidRPr="003231E4" w14:paraId="7D0BBEBE" w14:textId="77777777" w:rsidTr="002A21E8">
        <w:trPr>
          <w:trHeight w:val="300"/>
        </w:trPr>
        <w:tc>
          <w:tcPr>
            <w:tcW w:w="3119" w:type="dxa"/>
            <w:tcBorders>
              <w:top w:val="single" w:sz="4" w:space="0" w:color="000000"/>
              <w:left w:val="single" w:sz="4" w:space="0" w:color="000000"/>
              <w:bottom w:val="single" w:sz="4" w:space="0" w:color="000000"/>
              <w:right w:val="single" w:sz="4" w:space="0" w:color="000000"/>
            </w:tcBorders>
            <w:shd w:val="clear" w:color="000000" w:fill="BFBFBF"/>
            <w:vAlign w:val="bottom"/>
            <w:hideMark/>
          </w:tcPr>
          <w:p w14:paraId="0AA0FF46"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Tema</w:t>
            </w:r>
          </w:p>
        </w:tc>
        <w:tc>
          <w:tcPr>
            <w:tcW w:w="2817" w:type="dxa"/>
            <w:tcBorders>
              <w:top w:val="single" w:sz="4" w:space="0" w:color="000000"/>
              <w:left w:val="nil"/>
              <w:bottom w:val="single" w:sz="4" w:space="0" w:color="000000"/>
              <w:right w:val="single" w:sz="4" w:space="0" w:color="000000"/>
            </w:tcBorders>
            <w:shd w:val="clear" w:color="000000" w:fill="BFBFBF"/>
            <w:vAlign w:val="bottom"/>
            <w:hideMark/>
          </w:tcPr>
          <w:p w14:paraId="5D6DD9AC"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Compromiso</w:t>
            </w:r>
          </w:p>
        </w:tc>
        <w:tc>
          <w:tcPr>
            <w:tcW w:w="1840" w:type="dxa"/>
            <w:tcBorders>
              <w:top w:val="single" w:sz="4" w:space="0" w:color="000000"/>
              <w:left w:val="nil"/>
              <w:bottom w:val="single" w:sz="4" w:space="0" w:color="000000"/>
              <w:right w:val="single" w:sz="4" w:space="0" w:color="000000"/>
            </w:tcBorders>
            <w:shd w:val="clear" w:color="000000" w:fill="BFBFBF"/>
            <w:vAlign w:val="bottom"/>
            <w:hideMark/>
          </w:tcPr>
          <w:p w14:paraId="5A4492FE"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Tipo de Respuesta</w:t>
            </w:r>
          </w:p>
        </w:tc>
        <w:tc>
          <w:tcPr>
            <w:tcW w:w="1912" w:type="dxa"/>
            <w:tcBorders>
              <w:top w:val="single" w:sz="4" w:space="0" w:color="000000"/>
              <w:left w:val="nil"/>
              <w:bottom w:val="single" w:sz="4" w:space="0" w:color="000000"/>
              <w:right w:val="single" w:sz="4" w:space="0" w:color="000000"/>
            </w:tcBorders>
            <w:shd w:val="clear" w:color="000000" w:fill="BFBFBF"/>
            <w:vAlign w:val="bottom"/>
            <w:hideMark/>
          </w:tcPr>
          <w:p w14:paraId="13C80F9D" w14:textId="77777777" w:rsidR="00CF17BB" w:rsidRPr="003231E4" w:rsidRDefault="00CF17BB" w:rsidP="002A21E8">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Avances en el cumplimiento</w:t>
            </w:r>
          </w:p>
        </w:tc>
      </w:tr>
      <w:tr w:rsidR="00CF17BB" w:rsidRPr="003231E4" w14:paraId="7281E7C3" w14:textId="77777777" w:rsidTr="002A21E8">
        <w:trPr>
          <w:trHeight w:val="67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46A16E84"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3A19A295"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Proporcionar y difundir en la institución contenidos gráficos y audiovisuales, sobre los elementos fundamentales de la Nueva Ética Pública.</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047F05CD"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14:paraId="180E2A85"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periodo comprendido del 01 de enero al 31 de diciembre de 2020, se llevó Capacitación en los siguientes temas:</w:t>
            </w:r>
          </w:p>
        </w:tc>
      </w:tr>
      <w:tr w:rsidR="00CF17BB" w:rsidRPr="003231E4" w14:paraId="109D803A" w14:textId="77777777" w:rsidTr="002A21E8">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7CA50D8F"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6306328A"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7FCDC141"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137BD4C0" w14:textId="77777777" w:rsidR="00CF17BB" w:rsidRPr="003231E4" w:rsidRDefault="00CF17BB" w:rsidP="002A21E8">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CF17BB" w:rsidRPr="003231E4" w14:paraId="0E85EFF6" w14:textId="77777777" w:rsidTr="002A21E8">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054CE693"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72363D09"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5D085D8"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4BAB87CF"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Ética Pública: esta Capacitación se realizó en línea a través de la plataforma que proporciona el Instituto Nacional de Transparencia, Acceso a la Información y Protección de Datos Personales (Inai).</w:t>
            </w:r>
          </w:p>
        </w:tc>
      </w:tr>
      <w:tr w:rsidR="00CF17BB" w:rsidRPr="003231E4" w14:paraId="1B927DBF" w14:textId="77777777" w:rsidTr="002A21E8">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43536917"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71F35E16"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06D5DD1"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1EB4DD17"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Nueva Ética e Integridad en el Servicio Público</w:t>
            </w:r>
          </w:p>
        </w:tc>
      </w:tr>
      <w:tr w:rsidR="00CF17BB" w:rsidRPr="003231E4" w14:paraId="1E94FE95" w14:textId="77777777" w:rsidTr="002A21E8">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5DEEB950"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A48235B"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C81261D"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719FE805" w14:textId="77777777" w:rsidR="00CF17BB" w:rsidRPr="003231E4" w:rsidRDefault="00CF17BB" w:rsidP="002A21E8">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CF17BB" w:rsidRPr="003231E4" w14:paraId="3BE9F6CB" w14:textId="77777777" w:rsidTr="002A21E8">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54F749DB"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DD94B73"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4303C0B"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497C2D7D"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Los Conflictos de Intereses en el ejercicio del </w:t>
            </w:r>
            <w:r w:rsidRPr="003231E4">
              <w:rPr>
                <w:rFonts w:eastAsia="Times New Roman" w:cs="Times New Roman"/>
                <w:color w:val="000000"/>
                <w:sz w:val="20"/>
                <w:szCs w:val="16"/>
                <w:lang w:eastAsia="es-MX"/>
              </w:rPr>
              <w:lastRenderedPageBreak/>
              <w:t>Servicio Público.</w:t>
            </w:r>
          </w:p>
        </w:tc>
      </w:tr>
      <w:tr w:rsidR="00CF17BB" w:rsidRPr="003231E4" w14:paraId="0CEE5198" w14:textId="77777777" w:rsidTr="002A21E8">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19AD902E"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328104A9"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1A9C99F8"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04CB7904"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¡Súmate al Protocolo!</w:t>
            </w:r>
          </w:p>
        </w:tc>
      </w:tr>
      <w:tr w:rsidR="00CF17BB" w:rsidRPr="003231E4" w14:paraId="279A65CA" w14:textId="77777777" w:rsidTr="002A21E8">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2DBCDE1B"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41A179E4"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6ACDEFA0"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796EB81F"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Se realizaron labores de difusión a través de los correos electrónicos, donde se compartieron videos, cumpliendo con la comunicación efectiva sobre temas de sensibilización en temas de Ética.</w:t>
            </w:r>
          </w:p>
        </w:tc>
      </w:tr>
      <w:tr w:rsidR="00CF17BB" w:rsidRPr="003231E4" w14:paraId="21CDC11C" w14:textId="77777777" w:rsidTr="002A21E8">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693FB8D8"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4CA314BA"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75F10BE"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05121574" w14:textId="77777777" w:rsidR="00CF17BB" w:rsidRPr="003231E4" w:rsidRDefault="00CF17BB" w:rsidP="002A21E8">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CF17BB" w:rsidRPr="003231E4" w14:paraId="7E810E11" w14:textId="77777777" w:rsidTr="002A21E8">
        <w:trPr>
          <w:trHeight w:val="1125"/>
        </w:trPr>
        <w:tc>
          <w:tcPr>
            <w:tcW w:w="3119" w:type="dxa"/>
            <w:vMerge/>
            <w:tcBorders>
              <w:top w:val="nil"/>
              <w:left w:val="single" w:sz="4" w:space="0" w:color="000000"/>
              <w:bottom w:val="single" w:sz="4" w:space="0" w:color="000000"/>
              <w:right w:val="single" w:sz="4" w:space="0" w:color="000000"/>
            </w:tcBorders>
            <w:vAlign w:val="center"/>
            <w:hideMark/>
          </w:tcPr>
          <w:p w14:paraId="6D760AF6"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648F7D9F"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6FD31925"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10789F39"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Se realizó la difusión del Código de Ética, de las Personas Servidoras Públicas del Gobierno Federal, así como del Protocolo de Actuación con perspectiva de género, para la investigación de quejas y denuncias, y los alertadores ciudadanos.</w:t>
            </w:r>
          </w:p>
        </w:tc>
      </w:tr>
      <w:tr w:rsidR="00CF17BB" w:rsidRPr="003231E4" w14:paraId="1FE825E8" w14:textId="77777777" w:rsidTr="002A21E8">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3805A381"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4B5E531F"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7CA79C22"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451DB651"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realizó la difusión, mediante banners e infografías en referencia a la Declaración de Modificación de Situación Patrimonial y de Intereses, a través de la estrategia: "¡En 2020, yo declaro, tú declaras, declaramos todos!". </w:t>
            </w:r>
          </w:p>
        </w:tc>
      </w:tr>
      <w:tr w:rsidR="00CF17BB" w:rsidRPr="003231E4" w14:paraId="50343FAC" w14:textId="77777777" w:rsidTr="002A21E8">
        <w:trPr>
          <w:trHeight w:val="67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2802FF03"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15FDE5BE"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Fortalecer la cobertura y operación de los Comités de Ética y de Prevención de Conflictos de Intereses, como principales promotores de la Nueva Ética Pública.</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486360B9"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14:paraId="2782639D"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ejercicio 2020 se mantuvo debidamente integrado el Comité y se llevaron a cabo 4 sesiones ordinarias y una en el Comité.</w:t>
            </w:r>
          </w:p>
        </w:tc>
      </w:tr>
      <w:tr w:rsidR="00CF17BB" w:rsidRPr="003231E4" w14:paraId="2C203862" w14:textId="77777777" w:rsidTr="002A21E8">
        <w:trPr>
          <w:trHeight w:val="1801"/>
        </w:trPr>
        <w:tc>
          <w:tcPr>
            <w:tcW w:w="3119" w:type="dxa"/>
            <w:vMerge/>
            <w:tcBorders>
              <w:top w:val="nil"/>
              <w:left w:val="single" w:sz="4" w:space="0" w:color="000000"/>
              <w:bottom w:val="single" w:sz="4" w:space="0" w:color="000000"/>
              <w:right w:val="single" w:sz="4" w:space="0" w:color="000000"/>
            </w:tcBorders>
            <w:vAlign w:val="center"/>
            <w:hideMark/>
          </w:tcPr>
          <w:p w14:paraId="7F7B87D1"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41165111"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1030C1A2"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39813021"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En seguimiento a las actividades descritas en el PAT 2020 de la entidad, y dando cumplimiento al tema de capacitación y sensibilización: °   Sobre el tema de </w:t>
            </w:r>
            <w:r w:rsidRPr="003231E4">
              <w:rPr>
                <w:rFonts w:eastAsia="Times New Roman" w:cs="Times New Roman"/>
                <w:color w:val="000000"/>
                <w:sz w:val="20"/>
                <w:szCs w:val="16"/>
                <w:lang w:eastAsia="es-MX"/>
              </w:rPr>
              <w:lastRenderedPageBreak/>
              <w:t>capacitación se enviaron por correo electrónico a los servidores públicos de la Entidad la invitación con la finalidad de que se tome el curso en línea: "Los Conflictos de intereses en el Ejercicio del Servicio Público",  curso "Nueva Ética e Integridad en el Servicio Público", y "Súmate al Protocolo".</w:t>
            </w:r>
          </w:p>
        </w:tc>
      </w:tr>
      <w:tr w:rsidR="00CF17BB" w:rsidRPr="003231E4" w14:paraId="4D216C77" w14:textId="77777777" w:rsidTr="002A21E8">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6B1FCBA2"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3DD4035B"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9919D7E"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32539FAD"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Así mismo se invitó también a los cursos vía zoom "Consecuencias e Impacto de la Desigualdad entre Mujeres y Hombres" y al curso: curso "El Derecho de Defensa en el marco de la Ley de responsabilidades Administrativas".</w:t>
            </w:r>
          </w:p>
        </w:tc>
      </w:tr>
      <w:tr w:rsidR="00CF17BB" w:rsidRPr="003231E4" w14:paraId="605BBF6E" w14:textId="77777777" w:rsidTr="002A21E8">
        <w:trPr>
          <w:trHeight w:val="1125"/>
        </w:trPr>
        <w:tc>
          <w:tcPr>
            <w:tcW w:w="3119" w:type="dxa"/>
            <w:vMerge/>
            <w:tcBorders>
              <w:top w:val="nil"/>
              <w:left w:val="single" w:sz="4" w:space="0" w:color="000000"/>
              <w:bottom w:val="single" w:sz="4" w:space="0" w:color="000000"/>
              <w:right w:val="single" w:sz="4" w:space="0" w:color="000000"/>
            </w:tcBorders>
            <w:vAlign w:val="center"/>
            <w:hideMark/>
          </w:tcPr>
          <w:p w14:paraId="164AE90D"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52DB46B4"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41343CF6"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0C136D7B"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También se participó en los cursos Medidas Igualdad para prevenir la discriminación, ABC de la Accesibilidad Web, Claves para la atención pública sin discriminación. Curso Inducción a la Igualdad entre Hombres y Mujeres. Atención a denuncias en materia de ética:</w:t>
            </w:r>
          </w:p>
        </w:tc>
      </w:tr>
      <w:tr w:rsidR="00CF17BB" w:rsidRPr="003231E4" w14:paraId="2D5D3BA1" w14:textId="77777777" w:rsidTr="002A21E8">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3ACBBE32"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354C58D6"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4CF8C6F5"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7EF58E33"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   Se realizó la difusión continua para dar a conocer al personal de la entidad, de la Plataforma de "Ciudadanos Alertadores Internos y Externos de la Corrupción y el SIDEC Plataforma para quejas y denuncias. </w:t>
            </w:r>
          </w:p>
        </w:tc>
      </w:tr>
      <w:tr w:rsidR="00CF17BB" w:rsidRPr="003231E4" w14:paraId="01E25607" w14:textId="77777777" w:rsidTr="002A21E8">
        <w:trPr>
          <w:trHeight w:val="915"/>
        </w:trPr>
        <w:tc>
          <w:tcPr>
            <w:tcW w:w="3119" w:type="dxa"/>
            <w:vMerge/>
            <w:tcBorders>
              <w:top w:val="nil"/>
              <w:left w:val="single" w:sz="4" w:space="0" w:color="000000"/>
              <w:bottom w:val="single" w:sz="4" w:space="0" w:color="000000"/>
              <w:right w:val="single" w:sz="4" w:space="0" w:color="000000"/>
            </w:tcBorders>
            <w:vAlign w:val="center"/>
            <w:hideMark/>
          </w:tcPr>
          <w:p w14:paraId="6CC56820"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6C388F41"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50DCA5BA"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3BCEA6D0"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cargaron en el SSECCOE los formularios </w:t>
            </w:r>
            <w:r w:rsidRPr="003231E4">
              <w:rPr>
                <w:rFonts w:eastAsia="Times New Roman" w:cs="Times New Roman"/>
                <w:color w:val="000000"/>
                <w:sz w:val="20"/>
                <w:szCs w:val="16"/>
                <w:lang w:eastAsia="es-MX"/>
              </w:rPr>
              <w:lastRenderedPageBreak/>
              <w:t xml:space="preserve">de los reportes correspondientes a los cuatro trimestres de Asesorías por parte del CEPCI. </w:t>
            </w:r>
          </w:p>
        </w:tc>
      </w:tr>
      <w:tr w:rsidR="00CF17BB" w:rsidRPr="003231E4" w14:paraId="4C90F185" w14:textId="77777777" w:rsidTr="002A21E8">
        <w:trPr>
          <w:trHeight w:val="67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630B0390"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38948DEC"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Profesionalizar a las personas servidoras públicas con base en el mérito, la perspectiva de género y políticas de fomento a la diversidad e inclusión.</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361562B6"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14:paraId="6D78C0FF"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periodo comprendido del 01 de enero al 31 de diciembre de 2020, en la Entidad se llevaron a cabo  las siguientes capacitaciones:</w:t>
            </w:r>
          </w:p>
        </w:tc>
      </w:tr>
      <w:tr w:rsidR="00CF17BB" w:rsidRPr="003231E4" w14:paraId="5A28A378" w14:textId="77777777" w:rsidTr="002A21E8">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6F8E50F5"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41C4B872"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32E4C78E"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0DC859C5"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Claves para la Atención Pública sin Discriminación: esta Capacitación se realizó en línea a través de la plataforma que proporciona El Consejo Nacional para Prevenir la Discriminación, (Conapred). </w:t>
            </w:r>
          </w:p>
        </w:tc>
      </w:tr>
      <w:tr w:rsidR="00CF17BB" w:rsidRPr="003231E4" w14:paraId="55F6082C" w14:textId="77777777" w:rsidTr="002A21E8">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641428AE"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74697F3D"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E4333CF"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43274E5C"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El Abc de la Accesibilidad Web. </w:t>
            </w:r>
          </w:p>
        </w:tc>
      </w:tr>
      <w:tr w:rsidR="00CF17BB" w:rsidRPr="003231E4" w14:paraId="4B2BCE49" w14:textId="77777777" w:rsidTr="002A21E8">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5AA45746"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6DB509B8"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5542CA42"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7E562DE6"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Medidas Para la </w:t>
            </w:r>
            <w:r w:rsidRPr="003231E4">
              <w:rPr>
                <w:rFonts w:eastAsia="Times New Roman" w:cs="Times New Roman"/>
                <w:color w:val="000000"/>
                <w:sz w:val="20"/>
                <w:szCs w:val="16"/>
                <w:lang w:eastAsia="es-MX"/>
              </w:rPr>
              <w:lastRenderedPageBreak/>
              <w:t xml:space="preserve">Igualdad en el Marco de la Ley Federal Para Prevenir y Eliminar la Discriminación. </w:t>
            </w:r>
          </w:p>
        </w:tc>
      </w:tr>
      <w:tr w:rsidR="00CF17BB" w:rsidRPr="003231E4" w14:paraId="0029BF70" w14:textId="77777777" w:rsidTr="002A21E8">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6A959890"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080AC88C"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0BC5C7B"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7534A84E"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Inducción a la Igualdad entre Mujeres y Hombres</w:t>
            </w:r>
          </w:p>
        </w:tc>
      </w:tr>
      <w:tr w:rsidR="00CF17BB" w:rsidRPr="003231E4" w14:paraId="5F7D7288" w14:textId="77777777" w:rsidTr="002A21E8">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5CA1CBFB"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461B410A"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1E9AF13B"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39251AAF"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¡Súmate al Protocolo!</w:t>
            </w:r>
          </w:p>
        </w:tc>
      </w:tr>
      <w:tr w:rsidR="00CF17BB" w:rsidRPr="003231E4" w14:paraId="45EC73CA" w14:textId="77777777" w:rsidTr="002A21E8">
        <w:trPr>
          <w:trHeight w:val="675"/>
        </w:trPr>
        <w:tc>
          <w:tcPr>
            <w:tcW w:w="3119" w:type="dxa"/>
            <w:vMerge/>
            <w:tcBorders>
              <w:top w:val="nil"/>
              <w:left w:val="single" w:sz="4" w:space="0" w:color="000000"/>
              <w:bottom w:val="single" w:sz="4" w:space="0" w:color="000000"/>
              <w:right w:val="single" w:sz="4" w:space="0" w:color="000000"/>
            </w:tcBorders>
            <w:vAlign w:val="center"/>
            <w:hideMark/>
          </w:tcPr>
          <w:p w14:paraId="6A9FA5C4"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09A752A8"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731AB392"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6267DF40"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En los equipos de cómputo de los Servidores Públicos se colocaron salvapantallas con temas, sobe la Igualdad y no Discriminación. </w:t>
            </w:r>
          </w:p>
        </w:tc>
      </w:tr>
      <w:tr w:rsidR="00CF17BB" w:rsidRPr="003231E4" w14:paraId="5B8D46AC" w14:textId="77777777" w:rsidTr="002A21E8">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1B22E88C"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540065F"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441373E"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74F0F8FF"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Durante el mes de marzo 2020, y dentro del marco de la celebración del Día Internacional de la Mujer, vía correo electrónico se compartieron una serie de postales en alusión al tema. </w:t>
            </w:r>
          </w:p>
        </w:tc>
      </w:tr>
      <w:tr w:rsidR="00CF17BB" w:rsidRPr="003231E4" w14:paraId="4BED07FC" w14:textId="77777777" w:rsidTr="002A21E8">
        <w:trPr>
          <w:trHeight w:val="1125"/>
        </w:trPr>
        <w:tc>
          <w:tcPr>
            <w:tcW w:w="3119" w:type="dxa"/>
            <w:vMerge/>
            <w:tcBorders>
              <w:top w:val="nil"/>
              <w:left w:val="single" w:sz="4" w:space="0" w:color="000000"/>
              <w:bottom w:val="single" w:sz="4" w:space="0" w:color="000000"/>
              <w:right w:val="single" w:sz="4" w:space="0" w:color="000000"/>
            </w:tcBorders>
            <w:vAlign w:val="center"/>
            <w:hideMark/>
          </w:tcPr>
          <w:p w14:paraId="55DD0E06"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1C6FD858"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9CB6B7C"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5BE71A69"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realizó la difusión de diversas infografías sobre: Discriminación, Hostigamiento Sexual y Acoso Sexual, con la finalidad de sensibilizar y reconocer los diferentes tipos de conducta y los canales a seguir en caso de que estos tipos de conducta existan. </w:t>
            </w:r>
          </w:p>
        </w:tc>
      </w:tr>
      <w:tr w:rsidR="00CF17BB" w:rsidRPr="003231E4" w14:paraId="22F1694E" w14:textId="77777777" w:rsidTr="002A21E8">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5F582038"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52D8DDBB"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64BF4385"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188E376F"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Estas actividades nos permiten los cumplimientos en: Programa de Capacitación y las Prácticas de Transformación. </w:t>
            </w:r>
          </w:p>
        </w:tc>
      </w:tr>
      <w:tr w:rsidR="00CF17BB" w:rsidRPr="003231E4" w14:paraId="610FC558" w14:textId="77777777" w:rsidTr="002A21E8">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22618FDB"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13D89915"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777569E8"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6E6CDAB8"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Así mismo se aclara, que no nos aplica el Servicio Profesional de Carrera. </w:t>
            </w:r>
          </w:p>
        </w:tc>
      </w:tr>
      <w:tr w:rsidR="00CF17BB" w:rsidRPr="003231E4" w14:paraId="700C141C" w14:textId="77777777" w:rsidTr="002A21E8">
        <w:trPr>
          <w:trHeight w:val="675"/>
        </w:trPr>
        <w:tc>
          <w:tcPr>
            <w:tcW w:w="3119" w:type="dxa"/>
            <w:tcBorders>
              <w:top w:val="nil"/>
              <w:left w:val="single" w:sz="4" w:space="0" w:color="000000"/>
              <w:bottom w:val="single" w:sz="4" w:space="0" w:color="000000"/>
              <w:right w:val="single" w:sz="4" w:space="0" w:color="000000"/>
            </w:tcBorders>
            <w:shd w:val="clear" w:color="000000" w:fill="D9D9D9"/>
            <w:hideMark/>
          </w:tcPr>
          <w:p w14:paraId="3512AE97"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tcBorders>
              <w:top w:val="nil"/>
              <w:left w:val="nil"/>
              <w:bottom w:val="single" w:sz="4" w:space="0" w:color="000000"/>
              <w:right w:val="single" w:sz="4" w:space="0" w:color="000000"/>
            </w:tcBorders>
            <w:shd w:val="clear" w:color="000000" w:fill="D9D9D9"/>
            <w:hideMark/>
          </w:tcPr>
          <w:p w14:paraId="28C0A6BB"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Conformar y actualizar el inventario de normas internas y de procesos esenciales de la institución.</w:t>
            </w:r>
          </w:p>
        </w:tc>
        <w:tc>
          <w:tcPr>
            <w:tcW w:w="1840" w:type="dxa"/>
            <w:tcBorders>
              <w:top w:val="nil"/>
              <w:left w:val="nil"/>
              <w:bottom w:val="single" w:sz="4" w:space="0" w:color="000000"/>
              <w:right w:val="single" w:sz="4" w:space="0" w:color="000000"/>
            </w:tcBorders>
            <w:shd w:val="clear" w:color="000000" w:fill="FFFFFF"/>
            <w:hideMark/>
          </w:tcPr>
          <w:p w14:paraId="01C91F8A"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single" w:sz="4" w:space="0" w:color="000000"/>
              <w:right w:val="single" w:sz="4" w:space="0" w:color="000000"/>
            </w:tcBorders>
            <w:shd w:val="clear" w:color="000000" w:fill="FFFFFF"/>
            <w:hideMark/>
          </w:tcPr>
          <w:p w14:paraId="1BCBAF2D"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informa que esta Entidad, durante el ejercicio 2020, se realizaron la </w:t>
            </w:r>
            <w:r w:rsidRPr="003231E4">
              <w:rPr>
                <w:rFonts w:eastAsia="Times New Roman" w:cs="Times New Roman"/>
                <w:color w:val="000000"/>
                <w:sz w:val="20"/>
                <w:szCs w:val="16"/>
                <w:lang w:eastAsia="es-MX"/>
              </w:rPr>
              <w:lastRenderedPageBreak/>
              <w:t xml:space="preserve">actualización de 10 norma internas, siendo un total 18 normas. </w:t>
            </w:r>
          </w:p>
        </w:tc>
      </w:tr>
      <w:tr w:rsidR="00CF17BB" w:rsidRPr="003231E4" w14:paraId="6E1D47BE" w14:textId="77777777" w:rsidTr="002A21E8">
        <w:trPr>
          <w:trHeight w:val="900"/>
        </w:trPr>
        <w:tc>
          <w:tcPr>
            <w:tcW w:w="3119" w:type="dxa"/>
            <w:tcBorders>
              <w:top w:val="nil"/>
              <w:left w:val="single" w:sz="4" w:space="0" w:color="000000"/>
              <w:bottom w:val="single" w:sz="4" w:space="0" w:color="000000"/>
              <w:right w:val="single" w:sz="4" w:space="0" w:color="000000"/>
            </w:tcBorders>
            <w:shd w:val="clear" w:color="000000" w:fill="D9D9D9"/>
            <w:hideMark/>
          </w:tcPr>
          <w:p w14:paraId="1A6C60F3"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Profesionalización y gestión eficiente de Recursos Humanos</w:t>
            </w:r>
          </w:p>
        </w:tc>
        <w:tc>
          <w:tcPr>
            <w:tcW w:w="2817" w:type="dxa"/>
            <w:tcBorders>
              <w:top w:val="nil"/>
              <w:left w:val="nil"/>
              <w:bottom w:val="single" w:sz="4" w:space="0" w:color="000000"/>
              <w:right w:val="single" w:sz="4" w:space="0" w:color="000000"/>
            </w:tcBorders>
            <w:shd w:val="clear" w:color="000000" w:fill="D9D9D9"/>
            <w:hideMark/>
          </w:tcPr>
          <w:p w14:paraId="4ACFF79C"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Proponer al Comité de Control y Desempeño Institucional los acuerdos que permitan dar cumplimiento a las disposiciones normativas en materia de funciones del servicio público.</w:t>
            </w:r>
          </w:p>
        </w:tc>
        <w:tc>
          <w:tcPr>
            <w:tcW w:w="1840" w:type="dxa"/>
            <w:tcBorders>
              <w:top w:val="nil"/>
              <w:left w:val="nil"/>
              <w:bottom w:val="single" w:sz="4" w:space="0" w:color="000000"/>
              <w:right w:val="single" w:sz="4" w:space="0" w:color="000000"/>
            </w:tcBorders>
            <w:shd w:val="clear" w:color="000000" w:fill="FFFFFF"/>
            <w:hideMark/>
          </w:tcPr>
          <w:p w14:paraId="275AF164"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912" w:type="dxa"/>
            <w:tcBorders>
              <w:top w:val="nil"/>
              <w:left w:val="nil"/>
              <w:bottom w:val="single" w:sz="4" w:space="0" w:color="000000"/>
              <w:right w:val="single" w:sz="4" w:space="0" w:color="000000"/>
            </w:tcBorders>
            <w:shd w:val="clear" w:color="000000" w:fill="FFFFFF"/>
            <w:hideMark/>
          </w:tcPr>
          <w:p w14:paraId="66EB5B5F"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CF17BB" w:rsidRPr="003231E4" w14:paraId="33DE517A" w14:textId="77777777" w:rsidTr="002A21E8">
        <w:trPr>
          <w:trHeight w:val="2251"/>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74562401"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27B02E6E"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Realizar el análisis de los procesos que permita la vinculación con su normatividad interna, la eliminación de actividades innecesarias y la incorporación de tecnologías de la información.</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2CF1F360"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14:paraId="5912734E"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Para el ejercicio 2020 de acuerdo a recomendaciones de la UGD se llevaron a cabo la recontratación de Bienes Informáticos sin cambios en los requerimientos de los mismos para quedar a la espera de apegarnos al consolidado en cuanto se encuentre disponible,  se está elaborando un anexo técnico que nos permita </w:t>
            </w:r>
            <w:r w:rsidRPr="003231E4">
              <w:rPr>
                <w:rFonts w:eastAsia="Times New Roman" w:cs="Times New Roman"/>
                <w:color w:val="000000"/>
                <w:sz w:val="20"/>
                <w:szCs w:val="16"/>
                <w:lang w:eastAsia="es-MX"/>
              </w:rPr>
              <w:lastRenderedPageBreak/>
              <w:t>contratar las mejores condiciones tecnológicas y económicas para la entidad en el siguiente ejercicio fiscal 2021, en el ejercico se tuvieron tres desarrollos sobre plataformas libres de licenciamiento que impactan a nuestras diferentes áreas las cuales se describen:</w:t>
            </w:r>
          </w:p>
        </w:tc>
      </w:tr>
      <w:tr w:rsidR="00CF17BB" w:rsidRPr="003231E4" w14:paraId="4F3F9D2E" w14:textId="77777777" w:rsidTr="002A21E8">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72E87C80"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5BFD29C4"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1A383A5E"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7A23ECC8"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SIRECA (SIstema de REcuperación de CArtera) quedando en operación este sistema.</w:t>
            </w:r>
          </w:p>
        </w:tc>
      </w:tr>
      <w:tr w:rsidR="00CF17BB" w:rsidRPr="003231E4" w14:paraId="7616359B" w14:textId="77777777" w:rsidTr="002A21E8">
        <w:trPr>
          <w:trHeight w:val="675"/>
        </w:trPr>
        <w:tc>
          <w:tcPr>
            <w:tcW w:w="3119" w:type="dxa"/>
            <w:vMerge/>
            <w:tcBorders>
              <w:top w:val="nil"/>
              <w:left w:val="single" w:sz="4" w:space="0" w:color="000000"/>
              <w:bottom w:val="single" w:sz="4" w:space="0" w:color="000000"/>
              <w:right w:val="single" w:sz="4" w:space="0" w:color="000000"/>
            </w:tcBorders>
            <w:vAlign w:val="center"/>
            <w:hideMark/>
          </w:tcPr>
          <w:p w14:paraId="567DD689"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349C2408"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651F0DB6"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735DF1E8"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SICOPAC (SIstema de COntrol y PAgos de Contratos) que involucra a las áreas de Ingeniería y Finanzas el cual lleva un avance del 80%.</w:t>
            </w:r>
          </w:p>
        </w:tc>
      </w:tr>
      <w:tr w:rsidR="00CF17BB" w:rsidRPr="003231E4" w14:paraId="47786EAE" w14:textId="77777777" w:rsidTr="002A21E8">
        <w:trPr>
          <w:trHeight w:val="675"/>
        </w:trPr>
        <w:tc>
          <w:tcPr>
            <w:tcW w:w="3119" w:type="dxa"/>
            <w:vMerge/>
            <w:tcBorders>
              <w:top w:val="nil"/>
              <w:left w:val="single" w:sz="4" w:space="0" w:color="000000"/>
              <w:bottom w:val="single" w:sz="4" w:space="0" w:color="000000"/>
              <w:right w:val="single" w:sz="4" w:space="0" w:color="000000"/>
            </w:tcBorders>
            <w:vAlign w:val="center"/>
            <w:hideMark/>
          </w:tcPr>
          <w:p w14:paraId="4D1383E7"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00B813DB"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30DE715B"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60AF7DC2"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SICA (SIstema de Control de </w:t>
            </w:r>
            <w:r w:rsidRPr="003231E4">
              <w:rPr>
                <w:rFonts w:eastAsia="Times New Roman" w:cs="Times New Roman"/>
                <w:color w:val="000000"/>
                <w:sz w:val="20"/>
                <w:szCs w:val="16"/>
                <w:lang w:eastAsia="es-MX"/>
              </w:rPr>
              <w:lastRenderedPageBreak/>
              <w:t>Accesos) que involucra al SAT, Operaciones y Protección portuaria mismo al que se le han realizado 2 actualizaciones de seguridad</w:t>
            </w:r>
          </w:p>
        </w:tc>
      </w:tr>
      <w:tr w:rsidR="00CF17BB" w:rsidRPr="003231E4" w14:paraId="1AA5E308" w14:textId="77777777" w:rsidTr="002A21E8">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723ADA48"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56D4EA86"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413605F3"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508F0B00"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1)   Registro y control de pólizas de unidades con notificación de vencimiento.</w:t>
            </w:r>
          </w:p>
        </w:tc>
      </w:tr>
      <w:tr w:rsidR="00CF17BB" w:rsidRPr="003231E4" w14:paraId="43992366" w14:textId="77777777" w:rsidTr="002A21E8">
        <w:trPr>
          <w:trHeight w:val="675"/>
        </w:trPr>
        <w:tc>
          <w:tcPr>
            <w:tcW w:w="3119" w:type="dxa"/>
            <w:vMerge/>
            <w:tcBorders>
              <w:top w:val="nil"/>
              <w:left w:val="single" w:sz="4" w:space="0" w:color="000000"/>
              <w:bottom w:val="single" w:sz="4" w:space="0" w:color="000000"/>
              <w:right w:val="single" w:sz="4" w:space="0" w:color="000000"/>
            </w:tcBorders>
            <w:vAlign w:val="center"/>
            <w:hideMark/>
          </w:tcPr>
          <w:p w14:paraId="69037030"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43F3C9D0"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7A920B5F"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4FCB4168"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2)   Cambio de operaciones simples por transacciones y procedimientos almacenados para una mejor funcionalidad, el sistema se encuentra actualmente operando. </w:t>
            </w:r>
          </w:p>
        </w:tc>
      </w:tr>
      <w:tr w:rsidR="00CF17BB" w:rsidRPr="003231E4" w14:paraId="43D2DBD6" w14:textId="77777777" w:rsidTr="002A21E8">
        <w:trPr>
          <w:trHeight w:val="450"/>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64EFDA1E"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608F9779"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Actualizar y registrar las estructuras organizacionales, contratos de honorarios y puestos eventuales, evitando la duplicidad de funciones y bajo </w:t>
            </w:r>
            <w:r w:rsidRPr="003231E4">
              <w:rPr>
                <w:rFonts w:eastAsia="Times New Roman" w:cs="Times New Roman"/>
                <w:b/>
                <w:bCs/>
                <w:color w:val="000000"/>
                <w:sz w:val="20"/>
                <w:szCs w:val="16"/>
                <w:lang w:eastAsia="es-MX"/>
              </w:rPr>
              <w:lastRenderedPageBreak/>
              <w:t>criterios de eficiencia, transparencia y austeridad.</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7FB2F058"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Acciones realizadas</w:t>
            </w:r>
          </w:p>
        </w:tc>
        <w:tc>
          <w:tcPr>
            <w:tcW w:w="1912" w:type="dxa"/>
            <w:tcBorders>
              <w:top w:val="nil"/>
              <w:left w:val="nil"/>
              <w:bottom w:val="nil"/>
              <w:right w:val="single" w:sz="4" w:space="0" w:color="000000"/>
            </w:tcBorders>
            <w:shd w:val="clear" w:color="000000" w:fill="FFFFFF"/>
            <w:hideMark/>
          </w:tcPr>
          <w:p w14:paraId="0EBB55AF"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periodo comprendido del 01 de enero al 31 de diciembre de 2020 en la Entidad:</w:t>
            </w:r>
          </w:p>
        </w:tc>
      </w:tr>
      <w:tr w:rsidR="00CF17BB" w:rsidRPr="003231E4" w14:paraId="5A2C59D3" w14:textId="77777777" w:rsidTr="002A21E8">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0B48829A"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77C709F6"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9D60F2A"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14108E36"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No se realizaron contratacion</w:t>
            </w:r>
            <w:r w:rsidRPr="003231E4">
              <w:rPr>
                <w:rFonts w:eastAsia="Times New Roman" w:cs="Times New Roman"/>
                <w:color w:val="000000"/>
                <w:sz w:val="20"/>
                <w:szCs w:val="16"/>
                <w:lang w:eastAsia="es-MX"/>
              </w:rPr>
              <w:lastRenderedPageBreak/>
              <w:t>es por Honorarios.</w:t>
            </w:r>
          </w:p>
        </w:tc>
      </w:tr>
      <w:tr w:rsidR="00CF17BB" w:rsidRPr="003231E4" w14:paraId="17501E4D" w14:textId="77777777" w:rsidTr="002A21E8">
        <w:trPr>
          <w:trHeight w:val="1575"/>
        </w:trPr>
        <w:tc>
          <w:tcPr>
            <w:tcW w:w="3119" w:type="dxa"/>
            <w:vMerge/>
            <w:tcBorders>
              <w:top w:val="nil"/>
              <w:left w:val="single" w:sz="4" w:space="0" w:color="000000"/>
              <w:bottom w:val="single" w:sz="4" w:space="0" w:color="000000"/>
              <w:right w:val="single" w:sz="4" w:space="0" w:color="000000"/>
            </w:tcBorders>
            <w:vAlign w:val="center"/>
            <w:hideMark/>
          </w:tcPr>
          <w:p w14:paraId="727ED3EF"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06956154"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BC37D67"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05AEA081"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En referencia al personal de carácter eventual con fecha 06 de abril del año en curso, se recibió el oficio 307-A-.-0633 de fecha 25 de marzo de la Secretaría de Hacienda y Crédito Público, mediante el cual se autoriza la contratación del primer semestre de 2020, y el oficio 7.1.0.3.-146/2020 de la Dirección General de Fomento y Administración Portuaria, mediante el cual se autoriza la contratación del segundo semestre de 2020.</w:t>
            </w:r>
          </w:p>
        </w:tc>
      </w:tr>
      <w:tr w:rsidR="00CF17BB" w:rsidRPr="003231E4" w14:paraId="5B1295F9" w14:textId="77777777" w:rsidTr="002A21E8">
        <w:trPr>
          <w:trHeight w:val="1125"/>
        </w:trPr>
        <w:tc>
          <w:tcPr>
            <w:tcW w:w="3119" w:type="dxa"/>
            <w:vMerge/>
            <w:tcBorders>
              <w:top w:val="nil"/>
              <w:left w:val="single" w:sz="4" w:space="0" w:color="000000"/>
              <w:bottom w:val="single" w:sz="4" w:space="0" w:color="000000"/>
              <w:right w:val="single" w:sz="4" w:space="0" w:color="000000"/>
            </w:tcBorders>
            <w:vAlign w:val="center"/>
            <w:hideMark/>
          </w:tcPr>
          <w:p w14:paraId="77A7349B"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649A06D5"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4050235"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4F326326"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cuentan con 45 plazas autorizadas y con descriptivos de puestos y Manual de Organización, que </w:t>
            </w:r>
            <w:r w:rsidRPr="003231E4">
              <w:rPr>
                <w:rFonts w:eastAsia="Times New Roman" w:cs="Times New Roman"/>
                <w:color w:val="000000"/>
                <w:sz w:val="20"/>
                <w:szCs w:val="16"/>
                <w:lang w:eastAsia="es-MX"/>
              </w:rPr>
              <w:lastRenderedPageBreak/>
              <w:t>permite conocer a cada uno de los Servidores Públicos las actividades que se deben de llevar a cabo de acuerdo el puesto ocupado., respetando el criterio de eficiencia.</w:t>
            </w:r>
          </w:p>
        </w:tc>
      </w:tr>
      <w:tr w:rsidR="00CF17BB" w:rsidRPr="003231E4" w14:paraId="5BEBEB82" w14:textId="77777777" w:rsidTr="002A21E8">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7310643F"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56E2A937"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50828536"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3A3D477A"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Los salarios que se perciben son los que se encuentran en los Tabuladores Autorizados.</w:t>
            </w:r>
          </w:p>
        </w:tc>
      </w:tr>
      <w:tr w:rsidR="00CF17BB" w:rsidRPr="003231E4" w14:paraId="1B0A9FC4" w14:textId="77777777" w:rsidTr="002A21E8">
        <w:trPr>
          <w:trHeight w:val="675"/>
        </w:trPr>
        <w:tc>
          <w:tcPr>
            <w:tcW w:w="3119" w:type="dxa"/>
            <w:vMerge/>
            <w:tcBorders>
              <w:top w:val="nil"/>
              <w:left w:val="single" w:sz="4" w:space="0" w:color="000000"/>
              <w:bottom w:val="single" w:sz="4" w:space="0" w:color="000000"/>
              <w:right w:val="single" w:sz="4" w:space="0" w:color="000000"/>
            </w:tcBorders>
            <w:vAlign w:val="center"/>
            <w:hideMark/>
          </w:tcPr>
          <w:p w14:paraId="04B6D26A"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74B2ED78"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F4D00F2"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1829EA35"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En todo momento se respeta la Austeridad, así mismo esta información es publicada en las diversas plataformas con lo cual se cumple en tema de transparencia.</w:t>
            </w:r>
          </w:p>
        </w:tc>
      </w:tr>
      <w:tr w:rsidR="00CF17BB" w:rsidRPr="003231E4" w14:paraId="3B5AE1C8" w14:textId="77777777" w:rsidTr="002A21E8">
        <w:trPr>
          <w:trHeight w:val="112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019FD1A3"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6B3A0CDD"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Analizar el impacto de las estructuras orgánicas en el cumplimiento de sus objetivos y resultados institucionales.</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2D0C7266"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14:paraId="518D78AA"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La Entidad, se enfrenta día a día con un entorno cambiante, pero por otra parte tiene su forma </w:t>
            </w:r>
            <w:r w:rsidRPr="003231E4">
              <w:rPr>
                <w:rFonts w:eastAsia="Times New Roman" w:cs="Times New Roman"/>
                <w:color w:val="000000"/>
                <w:sz w:val="20"/>
                <w:szCs w:val="16"/>
                <w:lang w:eastAsia="es-MX"/>
              </w:rPr>
              <w:lastRenderedPageBreak/>
              <w:t>particular de trabajar, y cuenta con su estructura orgánica que le ayuda en el cumplimiento de los objetivos, como resultado tenemos una organización productiva.</w:t>
            </w:r>
          </w:p>
        </w:tc>
      </w:tr>
      <w:tr w:rsidR="00CF17BB" w:rsidRPr="003231E4" w14:paraId="043630E9" w14:textId="77777777" w:rsidTr="002A21E8">
        <w:trPr>
          <w:trHeight w:val="1125"/>
        </w:trPr>
        <w:tc>
          <w:tcPr>
            <w:tcW w:w="3119" w:type="dxa"/>
            <w:vMerge/>
            <w:tcBorders>
              <w:top w:val="nil"/>
              <w:left w:val="single" w:sz="4" w:space="0" w:color="000000"/>
              <w:bottom w:val="single" w:sz="4" w:space="0" w:color="000000"/>
              <w:right w:val="single" w:sz="4" w:space="0" w:color="000000"/>
            </w:tcBorders>
            <w:vAlign w:val="center"/>
            <w:hideMark/>
          </w:tcPr>
          <w:p w14:paraId="28948F33"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66464D53"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32115307"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5DAB0045"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La Entidad, está abierta al cambio con la finalidad de satisfacer las necesidades, actualmente la estructura orgánica, se encuentra ordenada por áreas diversas áreas administrativas, con los canales formales de comunicación, líneas de autoridad, supervisión y asesoría.</w:t>
            </w:r>
          </w:p>
        </w:tc>
      </w:tr>
      <w:tr w:rsidR="00CF17BB" w:rsidRPr="003231E4" w14:paraId="35219BDD" w14:textId="77777777" w:rsidTr="002A21E8">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2DFF05F4"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B943B08"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70A97021"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2F3F941B"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El Manual de Organización, se encuentra actualizado.</w:t>
            </w:r>
          </w:p>
        </w:tc>
      </w:tr>
      <w:tr w:rsidR="00CF17BB" w:rsidRPr="003231E4" w14:paraId="316FD4E7" w14:textId="77777777" w:rsidTr="002A21E8">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65652EC5" w14:textId="77777777" w:rsidR="00CF17BB" w:rsidRPr="003231E4" w:rsidRDefault="00CF17BB" w:rsidP="002A21E8">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75C03253" w14:textId="77777777" w:rsidR="00CF17BB" w:rsidRPr="003231E4" w:rsidRDefault="00CF17BB" w:rsidP="002A21E8">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69579688" w14:textId="77777777" w:rsidR="00CF17BB" w:rsidRPr="003231E4" w:rsidRDefault="00CF17BB" w:rsidP="002A21E8">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6036CD53"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Durante el 1° trimestre de 2020, en la Entidad se </w:t>
            </w:r>
            <w:r w:rsidRPr="003231E4">
              <w:rPr>
                <w:rFonts w:eastAsia="Times New Roman" w:cs="Times New Roman"/>
                <w:color w:val="000000"/>
                <w:sz w:val="20"/>
                <w:szCs w:val="16"/>
                <w:lang w:eastAsia="es-MX"/>
              </w:rPr>
              <w:lastRenderedPageBreak/>
              <w:t>llevó a cabo la actualización de Manual de Organización</w:t>
            </w:r>
          </w:p>
        </w:tc>
      </w:tr>
      <w:tr w:rsidR="00CF17BB" w:rsidRPr="003231E4" w14:paraId="532278CB" w14:textId="77777777" w:rsidTr="002A21E8">
        <w:trPr>
          <w:trHeight w:val="900"/>
        </w:trPr>
        <w:tc>
          <w:tcPr>
            <w:tcW w:w="3119" w:type="dxa"/>
            <w:tcBorders>
              <w:top w:val="nil"/>
              <w:left w:val="single" w:sz="4" w:space="0" w:color="000000"/>
              <w:bottom w:val="single" w:sz="4" w:space="0" w:color="000000"/>
              <w:right w:val="single" w:sz="4" w:space="0" w:color="000000"/>
            </w:tcBorders>
            <w:shd w:val="clear" w:color="000000" w:fill="D9D9D9"/>
            <w:hideMark/>
          </w:tcPr>
          <w:p w14:paraId="2A475D0A" w14:textId="77777777" w:rsidR="00CF17BB" w:rsidRPr="003231E4" w:rsidRDefault="00CF17BB" w:rsidP="002A21E8">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Profesionalización y gestión eficiente de Recursos Humanos</w:t>
            </w:r>
          </w:p>
        </w:tc>
        <w:tc>
          <w:tcPr>
            <w:tcW w:w="2817" w:type="dxa"/>
            <w:tcBorders>
              <w:top w:val="nil"/>
              <w:left w:val="nil"/>
              <w:bottom w:val="single" w:sz="4" w:space="0" w:color="000000"/>
              <w:right w:val="single" w:sz="4" w:space="0" w:color="000000"/>
            </w:tcBorders>
            <w:shd w:val="clear" w:color="000000" w:fill="D9D9D9"/>
            <w:hideMark/>
          </w:tcPr>
          <w:p w14:paraId="0EC9082D" w14:textId="77777777" w:rsidR="00CF17BB" w:rsidRPr="003231E4" w:rsidRDefault="00CF17BB" w:rsidP="002A21E8">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Desarrollar acciones de simplificación y mejora en los procesos sustantivos y las normas internas para contribuir al logro de los objetivos y metas institucionales.</w:t>
            </w:r>
          </w:p>
        </w:tc>
        <w:tc>
          <w:tcPr>
            <w:tcW w:w="1840" w:type="dxa"/>
            <w:tcBorders>
              <w:top w:val="nil"/>
              <w:left w:val="nil"/>
              <w:bottom w:val="single" w:sz="4" w:space="0" w:color="000000"/>
              <w:right w:val="single" w:sz="4" w:space="0" w:color="000000"/>
            </w:tcBorders>
            <w:shd w:val="clear" w:color="000000" w:fill="FFFFFF"/>
            <w:hideMark/>
          </w:tcPr>
          <w:p w14:paraId="514B5B06" w14:textId="77777777" w:rsidR="00CF17BB" w:rsidRPr="003231E4" w:rsidRDefault="00CF17BB" w:rsidP="002A21E8">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912" w:type="dxa"/>
            <w:tcBorders>
              <w:top w:val="nil"/>
              <w:left w:val="nil"/>
              <w:bottom w:val="single" w:sz="4" w:space="0" w:color="000000"/>
              <w:right w:val="single" w:sz="4" w:space="0" w:color="000000"/>
            </w:tcBorders>
            <w:shd w:val="clear" w:color="000000" w:fill="FFFFFF"/>
            <w:hideMark/>
          </w:tcPr>
          <w:p w14:paraId="52EFC341" w14:textId="77777777" w:rsidR="00CF17BB" w:rsidRPr="003231E4" w:rsidRDefault="00CF17BB" w:rsidP="002A21E8">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bl>
    <w:p w14:paraId="6C80D7F7" w14:textId="77777777" w:rsidR="00CF17BB" w:rsidRDefault="00CF17BB" w:rsidP="00CF17BB">
      <w:pPr>
        <w:rPr>
          <w:highlight w:val="yellow"/>
        </w:rPr>
      </w:pPr>
    </w:p>
    <w:p w14:paraId="25E9FEDE" w14:textId="77777777" w:rsidR="00236EA3" w:rsidRDefault="00236EA3" w:rsidP="00CF17BB">
      <w:pPr>
        <w:rPr>
          <w:highlight w:val="yellow"/>
        </w:rPr>
      </w:pPr>
    </w:p>
    <w:p w14:paraId="1CE33FED" w14:textId="77777777" w:rsidR="00CF17BB" w:rsidRPr="00D876EF" w:rsidRDefault="00CF17BB" w:rsidP="00CF17BB">
      <w:pPr>
        <w:rPr>
          <w:b/>
          <w:szCs w:val="22"/>
        </w:rPr>
      </w:pPr>
      <w:r w:rsidRPr="00D876EF">
        <w:rPr>
          <w:b/>
          <w:szCs w:val="22"/>
        </w:rPr>
        <w:t>COMPROMISO USO DE BIENES:</w:t>
      </w:r>
    </w:p>
    <w:p w14:paraId="55182031" w14:textId="77777777" w:rsidR="00CF17BB" w:rsidRPr="003E3B50" w:rsidRDefault="00CF17BB" w:rsidP="00CF17BB">
      <w:pPr>
        <w:rPr>
          <w:highlight w:val="yellow"/>
        </w:rPr>
      </w:pPr>
    </w:p>
    <w:tbl>
      <w:tblPr>
        <w:tblW w:w="9567" w:type="dxa"/>
        <w:tblCellMar>
          <w:left w:w="70" w:type="dxa"/>
          <w:right w:w="70" w:type="dxa"/>
        </w:tblCellMar>
        <w:tblLook w:val="04A0" w:firstRow="1" w:lastRow="0" w:firstColumn="1" w:lastColumn="0" w:noHBand="0" w:noVBand="1"/>
      </w:tblPr>
      <w:tblGrid>
        <w:gridCol w:w="1399"/>
        <w:gridCol w:w="4611"/>
        <w:gridCol w:w="1832"/>
        <w:gridCol w:w="1846"/>
      </w:tblGrid>
      <w:tr w:rsidR="00CF17BB" w:rsidRPr="00BC6ED7" w14:paraId="72ADF717" w14:textId="77777777" w:rsidTr="00D876EF">
        <w:trPr>
          <w:trHeight w:val="292"/>
        </w:trPr>
        <w:tc>
          <w:tcPr>
            <w:tcW w:w="9567" w:type="dxa"/>
            <w:gridSpan w:val="4"/>
            <w:tcBorders>
              <w:top w:val="nil"/>
              <w:left w:val="nil"/>
              <w:bottom w:val="nil"/>
              <w:right w:val="nil"/>
            </w:tcBorders>
            <w:shd w:val="clear" w:color="auto" w:fill="auto"/>
            <w:vAlign w:val="bottom"/>
            <w:hideMark/>
          </w:tcPr>
          <w:p w14:paraId="1997E161" w14:textId="77777777" w:rsidR="00CF17BB" w:rsidRPr="00BC6ED7" w:rsidRDefault="00CF17BB" w:rsidP="002A21E8">
            <w:pPr>
              <w:jc w:val="both"/>
              <w:rPr>
                <w:rFonts w:eastAsia="Times New Roman" w:cs="Times New Roman"/>
                <w:b/>
                <w:bCs/>
                <w:color w:val="0D0D0D"/>
                <w:lang w:eastAsia="es-MX"/>
              </w:rPr>
            </w:pPr>
            <w:r w:rsidRPr="00BC6ED7">
              <w:rPr>
                <w:rFonts w:eastAsia="Times New Roman" w:cs="Times New Roman"/>
                <w:b/>
                <w:bCs/>
                <w:color w:val="0D0D0D"/>
                <w:lang w:eastAsia="es-MX"/>
              </w:rPr>
              <w:t>INFORME DE AVANCE EN EL CUMPLIMIENTO DE COMPROMISOS POR INSTITUCIÓN</w:t>
            </w:r>
          </w:p>
        </w:tc>
      </w:tr>
      <w:tr w:rsidR="00CF17BB" w:rsidRPr="00BC6ED7" w14:paraId="1A81B1FA" w14:textId="77777777" w:rsidTr="00D876EF">
        <w:trPr>
          <w:trHeight w:val="292"/>
        </w:trPr>
        <w:tc>
          <w:tcPr>
            <w:tcW w:w="1134" w:type="dxa"/>
            <w:tcBorders>
              <w:top w:val="nil"/>
              <w:left w:val="nil"/>
              <w:bottom w:val="nil"/>
              <w:right w:val="nil"/>
            </w:tcBorders>
            <w:shd w:val="clear" w:color="auto" w:fill="auto"/>
            <w:noWrap/>
            <w:vAlign w:val="bottom"/>
            <w:hideMark/>
          </w:tcPr>
          <w:p w14:paraId="16ED17AE" w14:textId="77777777" w:rsidR="00CF17BB" w:rsidRPr="00BC6ED7" w:rsidRDefault="00CF17BB" w:rsidP="002A21E8">
            <w:pPr>
              <w:jc w:val="both"/>
              <w:rPr>
                <w:rFonts w:eastAsia="Times New Roman" w:cs="Times New Roman"/>
                <w:b/>
                <w:bCs/>
                <w:color w:val="0D0D0D"/>
                <w:lang w:eastAsia="es-MX"/>
              </w:rPr>
            </w:pPr>
          </w:p>
        </w:tc>
        <w:tc>
          <w:tcPr>
            <w:tcW w:w="3799" w:type="dxa"/>
            <w:tcBorders>
              <w:top w:val="nil"/>
              <w:left w:val="nil"/>
              <w:bottom w:val="nil"/>
              <w:right w:val="nil"/>
            </w:tcBorders>
            <w:shd w:val="clear" w:color="auto" w:fill="auto"/>
            <w:noWrap/>
            <w:vAlign w:val="bottom"/>
            <w:hideMark/>
          </w:tcPr>
          <w:p w14:paraId="20B23E76" w14:textId="77777777" w:rsidR="00CF17BB" w:rsidRPr="00BC6ED7" w:rsidRDefault="00CF17BB" w:rsidP="002A21E8">
            <w:pPr>
              <w:rPr>
                <w:rFonts w:eastAsia="Times New Roman" w:cs="Times New Roman"/>
                <w:sz w:val="20"/>
                <w:szCs w:val="20"/>
                <w:lang w:eastAsia="es-MX"/>
              </w:rPr>
            </w:pPr>
          </w:p>
        </w:tc>
        <w:tc>
          <w:tcPr>
            <w:tcW w:w="2307" w:type="dxa"/>
            <w:tcBorders>
              <w:top w:val="nil"/>
              <w:left w:val="nil"/>
              <w:bottom w:val="nil"/>
              <w:right w:val="nil"/>
            </w:tcBorders>
            <w:shd w:val="clear" w:color="auto" w:fill="auto"/>
            <w:noWrap/>
            <w:vAlign w:val="bottom"/>
            <w:hideMark/>
          </w:tcPr>
          <w:p w14:paraId="7112FCF2" w14:textId="77777777" w:rsidR="00CF17BB" w:rsidRPr="00BC6ED7" w:rsidRDefault="00CF17BB" w:rsidP="002A21E8">
            <w:pPr>
              <w:rPr>
                <w:rFonts w:eastAsia="Times New Roman" w:cs="Times New Roman"/>
                <w:sz w:val="20"/>
                <w:szCs w:val="20"/>
                <w:lang w:eastAsia="es-MX"/>
              </w:rPr>
            </w:pPr>
          </w:p>
        </w:tc>
        <w:tc>
          <w:tcPr>
            <w:tcW w:w="2326" w:type="dxa"/>
            <w:tcBorders>
              <w:top w:val="nil"/>
              <w:left w:val="nil"/>
              <w:bottom w:val="nil"/>
              <w:right w:val="nil"/>
            </w:tcBorders>
            <w:shd w:val="clear" w:color="auto" w:fill="auto"/>
            <w:noWrap/>
            <w:vAlign w:val="bottom"/>
            <w:hideMark/>
          </w:tcPr>
          <w:p w14:paraId="007EC615" w14:textId="77777777" w:rsidR="00CF17BB" w:rsidRPr="00BC6ED7" w:rsidRDefault="00CF17BB" w:rsidP="002A21E8">
            <w:pPr>
              <w:rPr>
                <w:rFonts w:eastAsia="Times New Roman" w:cs="Times New Roman"/>
                <w:sz w:val="20"/>
                <w:szCs w:val="20"/>
                <w:lang w:eastAsia="es-MX"/>
              </w:rPr>
            </w:pPr>
          </w:p>
        </w:tc>
      </w:tr>
      <w:tr w:rsidR="00CF17BB" w:rsidRPr="00BC6ED7" w14:paraId="104D3669" w14:textId="77777777" w:rsidTr="00D876EF">
        <w:trPr>
          <w:trHeight w:val="292"/>
        </w:trPr>
        <w:tc>
          <w:tcPr>
            <w:tcW w:w="9567" w:type="dxa"/>
            <w:gridSpan w:val="4"/>
            <w:tcBorders>
              <w:top w:val="nil"/>
              <w:left w:val="nil"/>
              <w:bottom w:val="nil"/>
              <w:right w:val="nil"/>
            </w:tcBorders>
            <w:shd w:val="clear" w:color="auto" w:fill="auto"/>
            <w:vAlign w:val="bottom"/>
            <w:hideMark/>
          </w:tcPr>
          <w:p w14:paraId="7C958CF3" w14:textId="77777777" w:rsidR="00CF17BB" w:rsidRPr="00BC6ED7" w:rsidRDefault="00CF17BB" w:rsidP="002A21E8">
            <w:pPr>
              <w:jc w:val="both"/>
              <w:rPr>
                <w:rFonts w:eastAsia="Times New Roman" w:cs="Times New Roman"/>
                <w:color w:val="000000"/>
                <w:szCs w:val="22"/>
                <w:lang w:eastAsia="es-MX"/>
              </w:rPr>
            </w:pPr>
            <w:r w:rsidRPr="00BC6ED7">
              <w:rPr>
                <w:rFonts w:eastAsia="Times New Roman" w:cs="Times New Roman"/>
                <w:color w:val="000000"/>
                <w:szCs w:val="22"/>
                <w:lang w:eastAsia="es-MX"/>
              </w:rPr>
              <w:t>A continuación se presenta la descripción de las acciones realizadas para el cumplimiento de los compromisos aplicables.</w:t>
            </w:r>
          </w:p>
        </w:tc>
      </w:tr>
      <w:tr w:rsidR="00CF17BB" w:rsidRPr="00BC6ED7" w14:paraId="14119048" w14:textId="77777777" w:rsidTr="00D876EF">
        <w:trPr>
          <w:trHeight w:val="292"/>
        </w:trPr>
        <w:tc>
          <w:tcPr>
            <w:tcW w:w="1134" w:type="dxa"/>
            <w:tcBorders>
              <w:top w:val="nil"/>
              <w:left w:val="nil"/>
              <w:bottom w:val="nil"/>
              <w:right w:val="nil"/>
            </w:tcBorders>
            <w:shd w:val="clear" w:color="auto" w:fill="auto"/>
            <w:noWrap/>
            <w:vAlign w:val="bottom"/>
            <w:hideMark/>
          </w:tcPr>
          <w:p w14:paraId="7D2D1A34" w14:textId="77777777" w:rsidR="00CF17BB" w:rsidRPr="00BC6ED7" w:rsidRDefault="00CF17BB" w:rsidP="002A21E8">
            <w:pPr>
              <w:jc w:val="both"/>
              <w:rPr>
                <w:rFonts w:eastAsia="Times New Roman" w:cs="Times New Roman"/>
                <w:color w:val="000000"/>
                <w:szCs w:val="22"/>
                <w:lang w:eastAsia="es-MX"/>
              </w:rPr>
            </w:pPr>
          </w:p>
        </w:tc>
        <w:tc>
          <w:tcPr>
            <w:tcW w:w="3799" w:type="dxa"/>
            <w:tcBorders>
              <w:top w:val="nil"/>
              <w:left w:val="nil"/>
              <w:bottom w:val="nil"/>
              <w:right w:val="nil"/>
            </w:tcBorders>
            <w:shd w:val="clear" w:color="auto" w:fill="auto"/>
            <w:noWrap/>
            <w:vAlign w:val="bottom"/>
            <w:hideMark/>
          </w:tcPr>
          <w:p w14:paraId="465348B5" w14:textId="77777777" w:rsidR="00CF17BB" w:rsidRPr="00BC6ED7" w:rsidRDefault="00CF17BB" w:rsidP="002A21E8">
            <w:pPr>
              <w:rPr>
                <w:rFonts w:eastAsia="Times New Roman" w:cs="Times New Roman"/>
                <w:sz w:val="20"/>
                <w:szCs w:val="20"/>
                <w:lang w:eastAsia="es-MX"/>
              </w:rPr>
            </w:pPr>
          </w:p>
        </w:tc>
        <w:tc>
          <w:tcPr>
            <w:tcW w:w="2307" w:type="dxa"/>
            <w:tcBorders>
              <w:top w:val="nil"/>
              <w:left w:val="nil"/>
              <w:bottom w:val="nil"/>
              <w:right w:val="nil"/>
            </w:tcBorders>
            <w:shd w:val="clear" w:color="auto" w:fill="auto"/>
            <w:noWrap/>
            <w:vAlign w:val="bottom"/>
            <w:hideMark/>
          </w:tcPr>
          <w:p w14:paraId="04191F80" w14:textId="77777777" w:rsidR="00CF17BB" w:rsidRPr="00BC6ED7" w:rsidRDefault="00CF17BB" w:rsidP="002A21E8">
            <w:pPr>
              <w:rPr>
                <w:rFonts w:eastAsia="Times New Roman" w:cs="Times New Roman"/>
                <w:sz w:val="20"/>
                <w:szCs w:val="20"/>
                <w:lang w:eastAsia="es-MX"/>
              </w:rPr>
            </w:pPr>
          </w:p>
        </w:tc>
        <w:tc>
          <w:tcPr>
            <w:tcW w:w="2326" w:type="dxa"/>
            <w:tcBorders>
              <w:top w:val="nil"/>
              <w:left w:val="nil"/>
              <w:bottom w:val="nil"/>
              <w:right w:val="nil"/>
            </w:tcBorders>
            <w:shd w:val="clear" w:color="auto" w:fill="auto"/>
            <w:noWrap/>
            <w:vAlign w:val="bottom"/>
            <w:hideMark/>
          </w:tcPr>
          <w:p w14:paraId="52DA1983" w14:textId="77777777" w:rsidR="00CF17BB" w:rsidRPr="00BC6ED7" w:rsidRDefault="00CF17BB" w:rsidP="002A21E8">
            <w:pPr>
              <w:rPr>
                <w:rFonts w:eastAsia="Times New Roman" w:cs="Times New Roman"/>
                <w:sz w:val="20"/>
                <w:szCs w:val="20"/>
                <w:lang w:eastAsia="es-MX"/>
              </w:rPr>
            </w:pPr>
          </w:p>
        </w:tc>
      </w:tr>
      <w:tr w:rsidR="00CF17BB" w:rsidRPr="00BC6ED7" w14:paraId="1B45D745" w14:textId="77777777" w:rsidTr="00D876EF">
        <w:trPr>
          <w:trHeight w:val="306"/>
        </w:trPr>
        <w:tc>
          <w:tcPr>
            <w:tcW w:w="4933" w:type="dxa"/>
            <w:gridSpan w:val="2"/>
            <w:tcBorders>
              <w:top w:val="nil"/>
              <w:left w:val="nil"/>
              <w:bottom w:val="nil"/>
              <w:right w:val="nil"/>
            </w:tcBorders>
            <w:shd w:val="clear" w:color="auto" w:fill="auto"/>
            <w:noWrap/>
            <w:vAlign w:val="bottom"/>
            <w:hideMark/>
          </w:tcPr>
          <w:p w14:paraId="00D8DDE5" w14:textId="77777777" w:rsidR="00CF17BB" w:rsidRPr="00BC6ED7" w:rsidRDefault="00CF17BB" w:rsidP="002A21E8">
            <w:pPr>
              <w:ind w:firstLineChars="300" w:firstLine="660"/>
              <w:rPr>
                <w:rFonts w:eastAsia="Times New Roman" w:cs="Times New Roman"/>
                <w:color w:val="000000"/>
                <w:lang w:eastAsia="es-MX"/>
              </w:rPr>
            </w:pPr>
            <w:r w:rsidRPr="00BC6ED7">
              <w:rPr>
                <w:rFonts w:eastAsia="Times New Roman" w:cs="Times New Roman"/>
                <w:color w:val="000000"/>
                <w:lang w:eastAsia="es-MX"/>
              </w:rPr>
              <w:t>RAMO 09 Comunicaciones y Transportes</w:t>
            </w:r>
          </w:p>
        </w:tc>
        <w:tc>
          <w:tcPr>
            <w:tcW w:w="2307" w:type="dxa"/>
            <w:tcBorders>
              <w:top w:val="nil"/>
              <w:left w:val="nil"/>
              <w:bottom w:val="nil"/>
              <w:right w:val="nil"/>
            </w:tcBorders>
            <w:shd w:val="clear" w:color="auto" w:fill="auto"/>
            <w:noWrap/>
            <w:vAlign w:val="bottom"/>
            <w:hideMark/>
          </w:tcPr>
          <w:p w14:paraId="1AC55576" w14:textId="77777777" w:rsidR="00CF17BB" w:rsidRPr="00BC6ED7" w:rsidRDefault="00CF17BB" w:rsidP="002A21E8">
            <w:pPr>
              <w:ind w:firstLineChars="300" w:firstLine="660"/>
              <w:rPr>
                <w:rFonts w:eastAsia="Times New Roman" w:cs="Times New Roman"/>
                <w:color w:val="000000"/>
                <w:lang w:eastAsia="es-MX"/>
              </w:rPr>
            </w:pPr>
          </w:p>
        </w:tc>
        <w:tc>
          <w:tcPr>
            <w:tcW w:w="2326" w:type="dxa"/>
            <w:tcBorders>
              <w:top w:val="nil"/>
              <w:left w:val="nil"/>
              <w:bottom w:val="nil"/>
              <w:right w:val="nil"/>
            </w:tcBorders>
            <w:shd w:val="clear" w:color="auto" w:fill="auto"/>
            <w:noWrap/>
            <w:vAlign w:val="bottom"/>
            <w:hideMark/>
          </w:tcPr>
          <w:p w14:paraId="1F6C5D59" w14:textId="77777777" w:rsidR="00CF17BB" w:rsidRPr="00BC6ED7" w:rsidRDefault="00CF17BB" w:rsidP="002A21E8">
            <w:pPr>
              <w:rPr>
                <w:rFonts w:eastAsia="Times New Roman" w:cs="Times New Roman"/>
                <w:sz w:val="20"/>
                <w:szCs w:val="20"/>
                <w:lang w:eastAsia="es-MX"/>
              </w:rPr>
            </w:pPr>
          </w:p>
        </w:tc>
      </w:tr>
      <w:tr w:rsidR="00CF17BB" w:rsidRPr="00BC6ED7" w14:paraId="2FEA3116" w14:textId="77777777" w:rsidTr="00D876EF">
        <w:trPr>
          <w:trHeight w:val="292"/>
        </w:trPr>
        <w:tc>
          <w:tcPr>
            <w:tcW w:w="4933" w:type="dxa"/>
            <w:gridSpan w:val="2"/>
            <w:tcBorders>
              <w:top w:val="nil"/>
              <w:left w:val="nil"/>
              <w:bottom w:val="nil"/>
              <w:right w:val="nil"/>
            </w:tcBorders>
            <w:shd w:val="clear" w:color="auto" w:fill="auto"/>
            <w:noWrap/>
            <w:vAlign w:val="bottom"/>
            <w:hideMark/>
          </w:tcPr>
          <w:p w14:paraId="6160292D" w14:textId="77777777" w:rsidR="00CF17BB" w:rsidRPr="00BC6ED7" w:rsidRDefault="00CF17BB" w:rsidP="002A21E8">
            <w:pPr>
              <w:ind w:firstLineChars="300" w:firstLine="660"/>
              <w:rPr>
                <w:rFonts w:eastAsia="Times New Roman" w:cs="Times New Roman"/>
                <w:color w:val="000000"/>
                <w:szCs w:val="22"/>
                <w:lang w:eastAsia="es-MX"/>
              </w:rPr>
            </w:pPr>
            <w:r w:rsidRPr="00BC6ED7">
              <w:rPr>
                <w:rFonts w:eastAsia="Times New Roman" w:cs="Times New Roman"/>
                <w:color w:val="000000"/>
                <w:szCs w:val="22"/>
                <w:lang w:eastAsia="es-MX"/>
              </w:rPr>
              <w:t>Administración Portuaria Integral de Tuxpan, S.A. de C.V.</w:t>
            </w:r>
          </w:p>
        </w:tc>
        <w:tc>
          <w:tcPr>
            <w:tcW w:w="2307" w:type="dxa"/>
            <w:tcBorders>
              <w:top w:val="nil"/>
              <w:left w:val="nil"/>
              <w:bottom w:val="nil"/>
              <w:right w:val="nil"/>
            </w:tcBorders>
            <w:shd w:val="clear" w:color="auto" w:fill="auto"/>
            <w:noWrap/>
            <w:vAlign w:val="bottom"/>
            <w:hideMark/>
          </w:tcPr>
          <w:p w14:paraId="411880E5" w14:textId="77777777" w:rsidR="00CF17BB" w:rsidRPr="00BC6ED7" w:rsidRDefault="00CF17BB" w:rsidP="002A21E8">
            <w:pPr>
              <w:ind w:firstLineChars="300" w:firstLine="660"/>
              <w:rPr>
                <w:rFonts w:eastAsia="Times New Roman" w:cs="Times New Roman"/>
                <w:color w:val="000000"/>
                <w:szCs w:val="22"/>
                <w:lang w:eastAsia="es-MX"/>
              </w:rPr>
            </w:pPr>
          </w:p>
        </w:tc>
        <w:tc>
          <w:tcPr>
            <w:tcW w:w="2326" w:type="dxa"/>
            <w:tcBorders>
              <w:top w:val="nil"/>
              <w:left w:val="nil"/>
              <w:bottom w:val="nil"/>
              <w:right w:val="nil"/>
            </w:tcBorders>
            <w:shd w:val="clear" w:color="auto" w:fill="auto"/>
            <w:noWrap/>
            <w:vAlign w:val="bottom"/>
            <w:hideMark/>
          </w:tcPr>
          <w:p w14:paraId="6415B5BE" w14:textId="77777777" w:rsidR="00CF17BB" w:rsidRPr="00BC6ED7" w:rsidRDefault="00CF17BB" w:rsidP="002A21E8">
            <w:pPr>
              <w:rPr>
                <w:rFonts w:eastAsia="Times New Roman" w:cs="Times New Roman"/>
                <w:sz w:val="20"/>
                <w:szCs w:val="20"/>
                <w:lang w:eastAsia="es-MX"/>
              </w:rPr>
            </w:pPr>
          </w:p>
        </w:tc>
      </w:tr>
      <w:tr w:rsidR="00CF17BB" w:rsidRPr="00BC6ED7" w14:paraId="27948B09" w14:textId="77777777" w:rsidTr="00D876EF">
        <w:trPr>
          <w:trHeight w:val="292"/>
        </w:trPr>
        <w:tc>
          <w:tcPr>
            <w:tcW w:w="4933" w:type="dxa"/>
            <w:gridSpan w:val="2"/>
            <w:tcBorders>
              <w:top w:val="nil"/>
              <w:left w:val="nil"/>
              <w:bottom w:val="nil"/>
              <w:right w:val="nil"/>
            </w:tcBorders>
            <w:shd w:val="clear" w:color="auto" w:fill="auto"/>
            <w:noWrap/>
            <w:vAlign w:val="bottom"/>
            <w:hideMark/>
          </w:tcPr>
          <w:p w14:paraId="4669E485" w14:textId="77777777" w:rsidR="00CF17BB" w:rsidRPr="00BC6ED7" w:rsidRDefault="00AE2E99" w:rsidP="002A21E8">
            <w:pPr>
              <w:ind w:firstLineChars="1000" w:firstLine="2200"/>
              <w:rPr>
                <w:rFonts w:eastAsia="Times New Roman" w:cs="Times New Roman"/>
                <w:color w:val="000000"/>
                <w:szCs w:val="22"/>
                <w:lang w:eastAsia="es-MX"/>
              </w:rPr>
            </w:pPr>
            <w:bdo w:val="ltr">
              <w:r w:rsidR="00CF17BB" w:rsidRPr="00BC6ED7">
                <w:rPr>
                  <w:rFonts w:ascii="Times New Roman" w:eastAsia="Times New Roman" w:hAnsi="Times New Roman" w:cs="Times New Roman"/>
                  <w:color w:val="000000"/>
                  <w:szCs w:val="22"/>
                  <w:lang w:eastAsia="es-MX"/>
                </w:rPr>
                <w:t>‬</w:t>
              </w:r>
              <w:r w:rsidR="00CF17BB" w:rsidRPr="00BC6ED7">
                <w:rPr>
                  <w:rFonts w:ascii="Times New Roman" w:hAnsi="Times New Roman" w:cs="Times New Roman"/>
                </w:rPr>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CF17BB">
                <w:t>‬</w:t>
              </w:r>
              <w:r w:rsidR="005E2F5D">
                <w:t>‬</w:t>
              </w:r>
              <w:r w:rsidR="00CF23FA">
                <w:t>‬</w:t>
              </w:r>
              <w:r w:rsidR="00986519">
                <w:t>‬</w:t>
              </w:r>
              <w:r w:rsidR="003C472E">
                <w:t>‬</w:t>
              </w:r>
              <w:r w:rsidR="00B66523">
                <w:t>‬</w:t>
              </w:r>
              <w:r w:rsidR="00A96A32">
                <w:t>‬</w:t>
              </w:r>
              <w:r w:rsidR="00A83EE5">
                <w:t>‬</w:t>
              </w:r>
              <w:r w:rsidR="008E47AB">
                <w:t>‬</w:t>
              </w:r>
              <w:r w:rsidR="005A64E5">
                <w:t>‬</w:t>
              </w:r>
              <w:r w:rsidR="0065195B">
                <w:t>‬</w:t>
              </w:r>
              <w:r w:rsidR="00F111EA">
                <w:t>‬</w:t>
              </w:r>
              <w:r w:rsidR="00813787">
                <w:t>‬</w:t>
              </w:r>
              <w:r w:rsidR="00470A75">
                <w:t>‬</w:t>
              </w:r>
              <w:r w:rsidR="007830A1">
                <w:t>‬</w:t>
              </w:r>
              <w:r w:rsidR="002A33B3">
                <w:t>‬</w:t>
              </w:r>
              <w:r w:rsidR="00B031CE">
                <w:t>‬</w:t>
              </w:r>
              <w:r w:rsidR="00B66E84">
                <w:t>‬</w:t>
              </w:r>
              <w:r>
                <w:t>‬</w:t>
              </w:r>
            </w:bdo>
          </w:p>
        </w:tc>
        <w:tc>
          <w:tcPr>
            <w:tcW w:w="2307" w:type="dxa"/>
            <w:tcBorders>
              <w:top w:val="nil"/>
              <w:left w:val="nil"/>
              <w:bottom w:val="nil"/>
              <w:right w:val="nil"/>
            </w:tcBorders>
            <w:shd w:val="clear" w:color="auto" w:fill="auto"/>
            <w:noWrap/>
            <w:vAlign w:val="bottom"/>
            <w:hideMark/>
          </w:tcPr>
          <w:p w14:paraId="67709FC0" w14:textId="77777777" w:rsidR="00CF17BB" w:rsidRPr="00BC6ED7" w:rsidRDefault="00CF17BB" w:rsidP="002A21E8">
            <w:pPr>
              <w:ind w:firstLineChars="1000" w:firstLine="2200"/>
              <w:rPr>
                <w:rFonts w:eastAsia="Times New Roman" w:cs="Times New Roman"/>
                <w:color w:val="000000"/>
                <w:szCs w:val="22"/>
                <w:lang w:eastAsia="es-MX"/>
              </w:rPr>
            </w:pPr>
          </w:p>
        </w:tc>
        <w:tc>
          <w:tcPr>
            <w:tcW w:w="2326" w:type="dxa"/>
            <w:tcBorders>
              <w:top w:val="nil"/>
              <w:left w:val="nil"/>
              <w:bottom w:val="nil"/>
              <w:right w:val="nil"/>
            </w:tcBorders>
            <w:shd w:val="clear" w:color="auto" w:fill="auto"/>
            <w:noWrap/>
            <w:vAlign w:val="bottom"/>
            <w:hideMark/>
          </w:tcPr>
          <w:p w14:paraId="66AD75FE" w14:textId="77777777" w:rsidR="00CF17BB" w:rsidRPr="00BC6ED7" w:rsidRDefault="00CF17BB" w:rsidP="002A21E8">
            <w:pPr>
              <w:rPr>
                <w:rFonts w:eastAsia="Times New Roman" w:cs="Times New Roman"/>
                <w:sz w:val="20"/>
                <w:szCs w:val="20"/>
                <w:lang w:eastAsia="es-MX"/>
              </w:rPr>
            </w:pPr>
          </w:p>
        </w:tc>
      </w:tr>
      <w:tr w:rsidR="00CF17BB" w:rsidRPr="00BC6ED7" w14:paraId="255380BD" w14:textId="77777777" w:rsidTr="00D876EF">
        <w:trPr>
          <w:trHeight w:val="292"/>
        </w:trPr>
        <w:tc>
          <w:tcPr>
            <w:tcW w:w="1134" w:type="dxa"/>
            <w:tcBorders>
              <w:top w:val="single" w:sz="4" w:space="0" w:color="000000"/>
              <w:left w:val="single" w:sz="4" w:space="0" w:color="000000"/>
              <w:bottom w:val="single" w:sz="4" w:space="0" w:color="000000"/>
              <w:right w:val="single" w:sz="4" w:space="0" w:color="000000"/>
            </w:tcBorders>
            <w:shd w:val="clear" w:color="000000" w:fill="BFBFBF"/>
            <w:vAlign w:val="bottom"/>
            <w:hideMark/>
          </w:tcPr>
          <w:p w14:paraId="08A6921E"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Tema</w:t>
            </w:r>
          </w:p>
        </w:tc>
        <w:tc>
          <w:tcPr>
            <w:tcW w:w="3799" w:type="dxa"/>
            <w:tcBorders>
              <w:top w:val="single" w:sz="4" w:space="0" w:color="000000"/>
              <w:left w:val="nil"/>
              <w:bottom w:val="single" w:sz="4" w:space="0" w:color="000000"/>
              <w:right w:val="single" w:sz="4" w:space="0" w:color="000000"/>
            </w:tcBorders>
            <w:shd w:val="clear" w:color="000000" w:fill="BFBFBF"/>
            <w:vAlign w:val="bottom"/>
            <w:hideMark/>
          </w:tcPr>
          <w:p w14:paraId="79404510"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Compromiso</w:t>
            </w:r>
          </w:p>
        </w:tc>
        <w:tc>
          <w:tcPr>
            <w:tcW w:w="2307" w:type="dxa"/>
            <w:tcBorders>
              <w:top w:val="single" w:sz="4" w:space="0" w:color="000000"/>
              <w:left w:val="nil"/>
              <w:bottom w:val="single" w:sz="4" w:space="0" w:color="000000"/>
              <w:right w:val="single" w:sz="4" w:space="0" w:color="000000"/>
            </w:tcBorders>
            <w:shd w:val="clear" w:color="000000" w:fill="BFBFBF"/>
            <w:vAlign w:val="bottom"/>
            <w:hideMark/>
          </w:tcPr>
          <w:p w14:paraId="31A6718C"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Tipo de Respuesta</w:t>
            </w:r>
          </w:p>
        </w:tc>
        <w:tc>
          <w:tcPr>
            <w:tcW w:w="2326" w:type="dxa"/>
            <w:tcBorders>
              <w:top w:val="single" w:sz="4" w:space="0" w:color="000000"/>
              <w:left w:val="nil"/>
              <w:bottom w:val="single" w:sz="4" w:space="0" w:color="000000"/>
              <w:right w:val="single" w:sz="4" w:space="0" w:color="000000"/>
            </w:tcBorders>
            <w:shd w:val="clear" w:color="000000" w:fill="BFBFBF"/>
            <w:vAlign w:val="bottom"/>
            <w:hideMark/>
          </w:tcPr>
          <w:p w14:paraId="595ECFB7"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Avances en el cumplimiento</w:t>
            </w:r>
          </w:p>
        </w:tc>
      </w:tr>
      <w:tr w:rsidR="00CF17BB" w:rsidRPr="00BC6ED7" w14:paraId="00035DA9" w14:textId="77777777" w:rsidTr="00D876EF">
        <w:trPr>
          <w:trHeight w:val="656"/>
        </w:trPr>
        <w:tc>
          <w:tcPr>
            <w:tcW w:w="1134" w:type="dxa"/>
            <w:vMerge w:val="restart"/>
            <w:tcBorders>
              <w:top w:val="nil"/>
              <w:left w:val="single" w:sz="4" w:space="0" w:color="000000"/>
              <w:bottom w:val="single" w:sz="4" w:space="0" w:color="000000"/>
              <w:right w:val="single" w:sz="4" w:space="0" w:color="000000"/>
            </w:tcBorders>
            <w:shd w:val="clear" w:color="000000" w:fill="D9D9D9"/>
            <w:hideMark/>
          </w:tcPr>
          <w:p w14:paraId="0F7EA3A9" w14:textId="77777777" w:rsidR="00CF17BB" w:rsidRPr="00BC6ED7" w:rsidRDefault="00CF17BB" w:rsidP="002A21E8">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799" w:type="dxa"/>
            <w:vMerge w:val="restart"/>
            <w:tcBorders>
              <w:top w:val="nil"/>
              <w:left w:val="single" w:sz="4" w:space="0" w:color="000000"/>
              <w:bottom w:val="single" w:sz="4" w:space="0" w:color="000000"/>
              <w:right w:val="single" w:sz="4" w:space="0" w:color="000000"/>
            </w:tcBorders>
            <w:shd w:val="clear" w:color="000000" w:fill="D9D9D9"/>
            <w:hideMark/>
          </w:tcPr>
          <w:p w14:paraId="08594B70" w14:textId="77777777" w:rsidR="00CF17BB" w:rsidRPr="00BC6ED7" w:rsidRDefault="00CF17BB" w:rsidP="002A21E8">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Garantizar que los inmuebles de su competencia cuenten con el (los) dictamen (es) valuatorio (s) actualizado (s).</w:t>
            </w:r>
          </w:p>
        </w:tc>
        <w:tc>
          <w:tcPr>
            <w:tcW w:w="2307" w:type="dxa"/>
            <w:vMerge w:val="restart"/>
            <w:tcBorders>
              <w:top w:val="nil"/>
              <w:left w:val="single" w:sz="4" w:space="0" w:color="000000"/>
              <w:bottom w:val="single" w:sz="4" w:space="0" w:color="000000"/>
              <w:right w:val="single" w:sz="4" w:space="0" w:color="000000"/>
            </w:tcBorders>
            <w:shd w:val="clear" w:color="000000" w:fill="FFFFFF"/>
            <w:hideMark/>
          </w:tcPr>
          <w:p w14:paraId="64AFAE46"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Acciones realizadas</w:t>
            </w:r>
          </w:p>
        </w:tc>
        <w:tc>
          <w:tcPr>
            <w:tcW w:w="2326" w:type="dxa"/>
            <w:tcBorders>
              <w:top w:val="nil"/>
              <w:left w:val="nil"/>
              <w:bottom w:val="nil"/>
              <w:right w:val="single" w:sz="4" w:space="0" w:color="000000"/>
            </w:tcBorders>
            <w:shd w:val="clear" w:color="000000" w:fill="FFFFFF"/>
            <w:hideMark/>
          </w:tcPr>
          <w:p w14:paraId="42BDA22D"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Durante el ejercicio 2020, se reporta el listado que incluya el total de inmuebles que le competen de la entidad, señalando cuáles ya cuentan con el dictamen valuatorio actualizado.</w:t>
            </w:r>
          </w:p>
        </w:tc>
      </w:tr>
      <w:tr w:rsidR="00CF17BB" w:rsidRPr="00BC6ED7" w14:paraId="3157EFB6" w14:textId="77777777" w:rsidTr="00D876EF">
        <w:trPr>
          <w:trHeight w:val="292"/>
        </w:trPr>
        <w:tc>
          <w:tcPr>
            <w:tcW w:w="1134" w:type="dxa"/>
            <w:vMerge/>
            <w:tcBorders>
              <w:top w:val="nil"/>
              <w:left w:val="single" w:sz="4" w:space="0" w:color="000000"/>
              <w:bottom w:val="single" w:sz="4" w:space="0" w:color="000000"/>
              <w:right w:val="single" w:sz="4" w:space="0" w:color="000000"/>
            </w:tcBorders>
            <w:vAlign w:val="center"/>
            <w:hideMark/>
          </w:tcPr>
          <w:p w14:paraId="1C2CD08C" w14:textId="77777777" w:rsidR="00CF17BB" w:rsidRPr="00BC6ED7" w:rsidRDefault="00CF17BB" w:rsidP="002A21E8">
            <w:pPr>
              <w:rPr>
                <w:rFonts w:eastAsia="Times New Roman" w:cs="Times New Roman"/>
                <w:b/>
                <w:bCs/>
                <w:color w:val="000000"/>
                <w:sz w:val="16"/>
                <w:szCs w:val="16"/>
                <w:lang w:eastAsia="es-MX"/>
              </w:rPr>
            </w:pPr>
          </w:p>
        </w:tc>
        <w:tc>
          <w:tcPr>
            <w:tcW w:w="3799" w:type="dxa"/>
            <w:vMerge/>
            <w:tcBorders>
              <w:top w:val="nil"/>
              <w:left w:val="single" w:sz="4" w:space="0" w:color="000000"/>
              <w:bottom w:val="single" w:sz="4" w:space="0" w:color="000000"/>
              <w:right w:val="single" w:sz="4" w:space="0" w:color="000000"/>
            </w:tcBorders>
            <w:vAlign w:val="center"/>
            <w:hideMark/>
          </w:tcPr>
          <w:p w14:paraId="7E494E84" w14:textId="77777777" w:rsidR="00CF17BB" w:rsidRPr="00BC6ED7" w:rsidRDefault="00CF17BB" w:rsidP="002A21E8">
            <w:pPr>
              <w:rPr>
                <w:rFonts w:eastAsia="Times New Roman" w:cs="Times New Roman"/>
                <w:b/>
                <w:bCs/>
                <w:color w:val="000000"/>
                <w:sz w:val="16"/>
                <w:szCs w:val="16"/>
                <w:lang w:eastAsia="es-MX"/>
              </w:rPr>
            </w:pPr>
          </w:p>
        </w:tc>
        <w:tc>
          <w:tcPr>
            <w:tcW w:w="2307" w:type="dxa"/>
            <w:vMerge/>
            <w:tcBorders>
              <w:top w:val="nil"/>
              <w:left w:val="single" w:sz="4" w:space="0" w:color="000000"/>
              <w:bottom w:val="single" w:sz="4" w:space="0" w:color="000000"/>
              <w:right w:val="single" w:sz="4" w:space="0" w:color="000000"/>
            </w:tcBorders>
            <w:vAlign w:val="center"/>
            <w:hideMark/>
          </w:tcPr>
          <w:p w14:paraId="5D562CCD" w14:textId="77777777" w:rsidR="00CF17BB" w:rsidRPr="00BC6ED7" w:rsidRDefault="00CF17BB" w:rsidP="002A21E8">
            <w:pPr>
              <w:rPr>
                <w:rFonts w:eastAsia="Times New Roman" w:cs="Times New Roman"/>
                <w:color w:val="000000"/>
                <w:sz w:val="16"/>
                <w:szCs w:val="16"/>
                <w:lang w:eastAsia="es-MX"/>
              </w:rPr>
            </w:pPr>
          </w:p>
        </w:tc>
        <w:tc>
          <w:tcPr>
            <w:tcW w:w="2326" w:type="dxa"/>
            <w:tcBorders>
              <w:top w:val="nil"/>
              <w:left w:val="nil"/>
              <w:bottom w:val="nil"/>
              <w:right w:val="single" w:sz="4" w:space="0" w:color="000000"/>
            </w:tcBorders>
            <w:shd w:val="clear" w:color="000000" w:fill="FFFFFF"/>
            <w:hideMark/>
          </w:tcPr>
          <w:p w14:paraId="4E01AD08" w14:textId="77777777" w:rsidR="00CF17BB" w:rsidRPr="00BC6ED7" w:rsidRDefault="00CF17BB" w:rsidP="002A21E8">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r>
      <w:tr w:rsidR="00CF17BB" w:rsidRPr="00BC6ED7" w14:paraId="5C66AD62" w14:textId="77777777" w:rsidTr="00D876EF">
        <w:trPr>
          <w:trHeight w:val="1533"/>
        </w:trPr>
        <w:tc>
          <w:tcPr>
            <w:tcW w:w="1134" w:type="dxa"/>
            <w:vMerge/>
            <w:tcBorders>
              <w:top w:val="nil"/>
              <w:left w:val="single" w:sz="4" w:space="0" w:color="000000"/>
              <w:bottom w:val="single" w:sz="4" w:space="0" w:color="000000"/>
              <w:right w:val="single" w:sz="4" w:space="0" w:color="000000"/>
            </w:tcBorders>
            <w:vAlign w:val="center"/>
            <w:hideMark/>
          </w:tcPr>
          <w:p w14:paraId="1593F0DC" w14:textId="77777777" w:rsidR="00CF17BB" w:rsidRPr="00BC6ED7" w:rsidRDefault="00CF17BB" w:rsidP="002A21E8">
            <w:pPr>
              <w:rPr>
                <w:rFonts w:eastAsia="Times New Roman" w:cs="Times New Roman"/>
                <w:b/>
                <w:bCs/>
                <w:color w:val="000000"/>
                <w:sz w:val="16"/>
                <w:szCs w:val="16"/>
                <w:lang w:eastAsia="es-MX"/>
              </w:rPr>
            </w:pPr>
          </w:p>
        </w:tc>
        <w:tc>
          <w:tcPr>
            <w:tcW w:w="3799" w:type="dxa"/>
            <w:vMerge/>
            <w:tcBorders>
              <w:top w:val="nil"/>
              <w:left w:val="single" w:sz="4" w:space="0" w:color="000000"/>
              <w:bottom w:val="single" w:sz="4" w:space="0" w:color="000000"/>
              <w:right w:val="single" w:sz="4" w:space="0" w:color="000000"/>
            </w:tcBorders>
            <w:vAlign w:val="center"/>
            <w:hideMark/>
          </w:tcPr>
          <w:p w14:paraId="678BF64B" w14:textId="77777777" w:rsidR="00CF17BB" w:rsidRPr="00BC6ED7" w:rsidRDefault="00CF17BB" w:rsidP="002A21E8">
            <w:pPr>
              <w:rPr>
                <w:rFonts w:eastAsia="Times New Roman" w:cs="Times New Roman"/>
                <w:b/>
                <w:bCs/>
                <w:color w:val="000000"/>
                <w:sz w:val="16"/>
                <w:szCs w:val="16"/>
                <w:lang w:eastAsia="es-MX"/>
              </w:rPr>
            </w:pPr>
          </w:p>
        </w:tc>
        <w:tc>
          <w:tcPr>
            <w:tcW w:w="2307" w:type="dxa"/>
            <w:vMerge/>
            <w:tcBorders>
              <w:top w:val="nil"/>
              <w:left w:val="single" w:sz="4" w:space="0" w:color="000000"/>
              <w:bottom w:val="single" w:sz="4" w:space="0" w:color="000000"/>
              <w:right w:val="single" w:sz="4" w:space="0" w:color="000000"/>
            </w:tcBorders>
            <w:vAlign w:val="center"/>
            <w:hideMark/>
          </w:tcPr>
          <w:p w14:paraId="7F749B4C" w14:textId="77777777" w:rsidR="00CF17BB" w:rsidRPr="00BC6ED7" w:rsidRDefault="00CF17BB" w:rsidP="002A21E8">
            <w:pPr>
              <w:rPr>
                <w:rFonts w:eastAsia="Times New Roman" w:cs="Times New Roman"/>
                <w:color w:val="000000"/>
                <w:sz w:val="16"/>
                <w:szCs w:val="16"/>
                <w:lang w:eastAsia="es-MX"/>
              </w:rPr>
            </w:pPr>
          </w:p>
        </w:tc>
        <w:tc>
          <w:tcPr>
            <w:tcW w:w="2326" w:type="dxa"/>
            <w:tcBorders>
              <w:top w:val="nil"/>
              <w:left w:val="nil"/>
              <w:bottom w:val="nil"/>
              <w:right w:val="single" w:sz="4" w:space="0" w:color="000000"/>
            </w:tcBorders>
            <w:shd w:val="clear" w:color="000000" w:fill="FFFFFF"/>
            <w:hideMark/>
          </w:tcPr>
          <w:p w14:paraId="37769CB5"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De conformidad con el artículo 37 fracción I de la Ley General de Bienes Nacionales, la Secretaria de Hacienda y Crédito ¨Público tiene a su cargo el inventario del Patrimonio Inmobiliario Federal y Paraestatal, que la Administración Portuaria Integral de Tuxpan, S.A. de C.V; cuenta el Registro Federal Inmobiliario (AFI) 30   8613   1., y cuenta con tres cédulas de inventario, que a continuación se describen:</w:t>
            </w:r>
          </w:p>
        </w:tc>
      </w:tr>
      <w:tr w:rsidR="00CF17BB" w:rsidRPr="00BC6ED7" w14:paraId="58DA10FE" w14:textId="77777777" w:rsidTr="00D876EF">
        <w:trPr>
          <w:trHeight w:val="292"/>
        </w:trPr>
        <w:tc>
          <w:tcPr>
            <w:tcW w:w="1134" w:type="dxa"/>
            <w:vMerge/>
            <w:tcBorders>
              <w:top w:val="nil"/>
              <w:left w:val="single" w:sz="4" w:space="0" w:color="000000"/>
              <w:bottom w:val="single" w:sz="4" w:space="0" w:color="000000"/>
              <w:right w:val="single" w:sz="4" w:space="0" w:color="000000"/>
            </w:tcBorders>
            <w:vAlign w:val="center"/>
            <w:hideMark/>
          </w:tcPr>
          <w:p w14:paraId="6A167C70" w14:textId="77777777" w:rsidR="00CF17BB" w:rsidRPr="00BC6ED7" w:rsidRDefault="00CF17BB" w:rsidP="002A21E8">
            <w:pPr>
              <w:rPr>
                <w:rFonts w:eastAsia="Times New Roman" w:cs="Times New Roman"/>
                <w:b/>
                <w:bCs/>
                <w:color w:val="000000"/>
                <w:sz w:val="16"/>
                <w:szCs w:val="16"/>
                <w:lang w:eastAsia="es-MX"/>
              </w:rPr>
            </w:pPr>
          </w:p>
        </w:tc>
        <w:tc>
          <w:tcPr>
            <w:tcW w:w="3799" w:type="dxa"/>
            <w:vMerge/>
            <w:tcBorders>
              <w:top w:val="nil"/>
              <w:left w:val="single" w:sz="4" w:space="0" w:color="000000"/>
              <w:bottom w:val="single" w:sz="4" w:space="0" w:color="000000"/>
              <w:right w:val="single" w:sz="4" w:space="0" w:color="000000"/>
            </w:tcBorders>
            <w:vAlign w:val="center"/>
            <w:hideMark/>
          </w:tcPr>
          <w:p w14:paraId="7BB0CDD8" w14:textId="77777777" w:rsidR="00CF17BB" w:rsidRPr="00BC6ED7" w:rsidRDefault="00CF17BB" w:rsidP="002A21E8">
            <w:pPr>
              <w:rPr>
                <w:rFonts w:eastAsia="Times New Roman" w:cs="Times New Roman"/>
                <w:b/>
                <w:bCs/>
                <w:color w:val="000000"/>
                <w:sz w:val="16"/>
                <w:szCs w:val="16"/>
                <w:lang w:eastAsia="es-MX"/>
              </w:rPr>
            </w:pPr>
          </w:p>
        </w:tc>
        <w:tc>
          <w:tcPr>
            <w:tcW w:w="2307" w:type="dxa"/>
            <w:vMerge/>
            <w:tcBorders>
              <w:top w:val="nil"/>
              <w:left w:val="single" w:sz="4" w:space="0" w:color="000000"/>
              <w:bottom w:val="single" w:sz="4" w:space="0" w:color="000000"/>
              <w:right w:val="single" w:sz="4" w:space="0" w:color="000000"/>
            </w:tcBorders>
            <w:vAlign w:val="center"/>
            <w:hideMark/>
          </w:tcPr>
          <w:p w14:paraId="48D5CCA8" w14:textId="77777777" w:rsidR="00CF17BB" w:rsidRPr="00BC6ED7" w:rsidRDefault="00CF17BB" w:rsidP="002A21E8">
            <w:pPr>
              <w:rPr>
                <w:rFonts w:eastAsia="Times New Roman" w:cs="Times New Roman"/>
                <w:color w:val="000000"/>
                <w:sz w:val="16"/>
                <w:szCs w:val="16"/>
                <w:lang w:eastAsia="es-MX"/>
              </w:rPr>
            </w:pPr>
          </w:p>
        </w:tc>
        <w:tc>
          <w:tcPr>
            <w:tcW w:w="2326" w:type="dxa"/>
            <w:tcBorders>
              <w:top w:val="nil"/>
              <w:left w:val="nil"/>
              <w:bottom w:val="nil"/>
              <w:right w:val="single" w:sz="4" w:space="0" w:color="000000"/>
            </w:tcBorders>
            <w:shd w:val="clear" w:color="000000" w:fill="FFFFFF"/>
            <w:hideMark/>
          </w:tcPr>
          <w:p w14:paraId="4D19262B"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RFI 30-8614-0 Caseta de vigilancia</w:t>
            </w:r>
          </w:p>
        </w:tc>
      </w:tr>
      <w:tr w:rsidR="00CF17BB" w:rsidRPr="00BC6ED7" w14:paraId="1908A6D2" w14:textId="77777777" w:rsidTr="00D876EF">
        <w:trPr>
          <w:trHeight w:val="292"/>
        </w:trPr>
        <w:tc>
          <w:tcPr>
            <w:tcW w:w="1134" w:type="dxa"/>
            <w:vMerge/>
            <w:tcBorders>
              <w:top w:val="nil"/>
              <w:left w:val="single" w:sz="4" w:space="0" w:color="000000"/>
              <w:bottom w:val="single" w:sz="4" w:space="0" w:color="000000"/>
              <w:right w:val="single" w:sz="4" w:space="0" w:color="000000"/>
            </w:tcBorders>
            <w:vAlign w:val="center"/>
            <w:hideMark/>
          </w:tcPr>
          <w:p w14:paraId="40CAC427" w14:textId="77777777" w:rsidR="00CF17BB" w:rsidRPr="00BC6ED7" w:rsidRDefault="00CF17BB" w:rsidP="002A21E8">
            <w:pPr>
              <w:rPr>
                <w:rFonts w:eastAsia="Times New Roman" w:cs="Times New Roman"/>
                <w:b/>
                <w:bCs/>
                <w:color w:val="000000"/>
                <w:sz w:val="16"/>
                <w:szCs w:val="16"/>
                <w:lang w:eastAsia="es-MX"/>
              </w:rPr>
            </w:pPr>
          </w:p>
        </w:tc>
        <w:tc>
          <w:tcPr>
            <w:tcW w:w="3799" w:type="dxa"/>
            <w:vMerge/>
            <w:tcBorders>
              <w:top w:val="nil"/>
              <w:left w:val="single" w:sz="4" w:space="0" w:color="000000"/>
              <w:bottom w:val="single" w:sz="4" w:space="0" w:color="000000"/>
              <w:right w:val="single" w:sz="4" w:space="0" w:color="000000"/>
            </w:tcBorders>
            <w:vAlign w:val="center"/>
            <w:hideMark/>
          </w:tcPr>
          <w:p w14:paraId="3DD3EAE1" w14:textId="77777777" w:rsidR="00CF17BB" w:rsidRPr="00BC6ED7" w:rsidRDefault="00CF17BB" w:rsidP="002A21E8">
            <w:pPr>
              <w:rPr>
                <w:rFonts w:eastAsia="Times New Roman" w:cs="Times New Roman"/>
                <w:b/>
                <w:bCs/>
                <w:color w:val="000000"/>
                <w:sz w:val="16"/>
                <w:szCs w:val="16"/>
                <w:lang w:eastAsia="es-MX"/>
              </w:rPr>
            </w:pPr>
          </w:p>
        </w:tc>
        <w:tc>
          <w:tcPr>
            <w:tcW w:w="2307" w:type="dxa"/>
            <w:vMerge/>
            <w:tcBorders>
              <w:top w:val="nil"/>
              <w:left w:val="single" w:sz="4" w:space="0" w:color="000000"/>
              <w:bottom w:val="single" w:sz="4" w:space="0" w:color="000000"/>
              <w:right w:val="single" w:sz="4" w:space="0" w:color="000000"/>
            </w:tcBorders>
            <w:vAlign w:val="center"/>
            <w:hideMark/>
          </w:tcPr>
          <w:p w14:paraId="05E683FF" w14:textId="77777777" w:rsidR="00CF17BB" w:rsidRPr="00BC6ED7" w:rsidRDefault="00CF17BB" w:rsidP="002A21E8">
            <w:pPr>
              <w:rPr>
                <w:rFonts w:eastAsia="Times New Roman" w:cs="Times New Roman"/>
                <w:color w:val="000000"/>
                <w:sz w:val="16"/>
                <w:szCs w:val="16"/>
                <w:lang w:eastAsia="es-MX"/>
              </w:rPr>
            </w:pPr>
          </w:p>
        </w:tc>
        <w:tc>
          <w:tcPr>
            <w:tcW w:w="2326" w:type="dxa"/>
            <w:tcBorders>
              <w:top w:val="nil"/>
              <w:left w:val="nil"/>
              <w:bottom w:val="nil"/>
              <w:right w:val="single" w:sz="4" w:space="0" w:color="000000"/>
            </w:tcBorders>
            <w:shd w:val="clear" w:color="000000" w:fill="FFFFFF"/>
            <w:hideMark/>
          </w:tcPr>
          <w:p w14:paraId="77628156"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RFI 30-8612-2 Recinto portuario</w:t>
            </w:r>
          </w:p>
        </w:tc>
      </w:tr>
      <w:tr w:rsidR="00CF17BB" w:rsidRPr="00BC6ED7" w14:paraId="054C2BC9" w14:textId="77777777" w:rsidTr="00D876EF">
        <w:trPr>
          <w:trHeight w:val="292"/>
        </w:trPr>
        <w:tc>
          <w:tcPr>
            <w:tcW w:w="1134" w:type="dxa"/>
            <w:vMerge/>
            <w:tcBorders>
              <w:top w:val="nil"/>
              <w:left w:val="single" w:sz="4" w:space="0" w:color="000000"/>
              <w:bottom w:val="single" w:sz="4" w:space="0" w:color="000000"/>
              <w:right w:val="single" w:sz="4" w:space="0" w:color="000000"/>
            </w:tcBorders>
            <w:vAlign w:val="center"/>
            <w:hideMark/>
          </w:tcPr>
          <w:p w14:paraId="7BF49363" w14:textId="77777777" w:rsidR="00CF17BB" w:rsidRPr="00BC6ED7" w:rsidRDefault="00CF17BB" w:rsidP="002A21E8">
            <w:pPr>
              <w:rPr>
                <w:rFonts w:eastAsia="Times New Roman" w:cs="Times New Roman"/>
                <w:b/>
                <w:bCs/>
                <w:color w:val="000000"/>
                <w:sz w:val="16"/>
                <w:szCs w:val="16"/>
                <w:lang w:eastAsia="es-MX"/>
              </w:rPr>
            </w:pPr>
          </w:p>
        </w:tc>
        <w:tc>
          <w:tcPr>
            <w:tcW w:w="3799" w:type="dxa"/>
            <w:vMerge/>
            <w:tcBorders>
              <w:top w:val="nil"/>
              <w:left w:val="single" w:sz="4" w:space="0" w:color="000000"/>
              <w:bottom w:val="single" w:sz="4" w:space="0" w:color="000000"/>
              <w:right w:val="single" w:sz="4" w:space="0" w:color="000000"/>
            </w:tcBorders>
            <w:vAlign w:val="center"/>
            <w:hideMark/>
          </w:tcPr>
          <w:p w14:paraId="70C739A5" w14:textId="77777777" w:rsidR="00CF17BB" w:rsidRPr="00BC6ED7" w:rsidRDefault="00CF17BB" w:rsidP="002A21E8">
            <w:pPr>
              <w:rPr>
                <w:rFonts w:eastAsia="Times New Roman" w:cs="Times New Roman"/>
                <w:b/>
                <w:bCs/>
                <w:color w:val="000000"/>
                <w:sz w:val="16"/>
                <w:szCs w:val="16"/>
                <w:lang w:eastAsia="es-MX"/>
              </w:rPr>
            </w:pPr>
          </w:p>
        </w:tc>
        <w:tc>
          <w:tcPr>
            <w:tcW w:w="2307" w:type="dxa"/>
            <w:vMerge/>
            <w:tcBorders>
              <w:top w:val="nil"/>
              <w:left w:val="single" w:sz="4" w:space="0" w:color="000000"/>
              <w:bottom w:val="single" w:sz="4" w:space="0" w:color="000000"/>
              <w:right w:val="single" w:sz="4" w:space="0" w:color="000000"/>
            </w:tcBorders>
            <w:vAlign w:val="center"/>
            <w:hideMark/>
          </w:tcPr>
          <w:p w14:paraId="25FB5260" w14:textId="77777777" w:rsidR="00CF17BB" w:rsidRPr="00BC6ED7" w:rsidRDefault="00CF17BB" w:rsidP="002A21E8">
            <w:pPr>
              <w:rPr>
                <w:rFonts w:eastAsia="Times New Roman" w:cs="Times New Roman"/>
                <w:color w:val="000000"/>
                <w:sz w:val="16"/>
                <w:szCs w:val="16"/>
                <w:lang w:eastAsia="es-MX"/>
              </w:rPr>
            </w:pPr>
          </w:p>
        </w:tc>
        <w:tc>
          <w:tcPr>
            <w:tcW w:w="2326" w:type="dxa"/>
            <w:tcBorders>
              <w:top w:val="nil"/>
              <w:left w:val="nil"/>
              <w:bottom w:val="nil"/>
              <w:right w:val="single" w:sz="4" w:space="0" w:color="000000"/>
            </w:tcBorders>
            <w:shd w:val="clear" w:color="000000" w:fill="FFFFFF"/>
            <w:hideMark/>
          </w:tcPr>
          <w:p w14:paraId="3593E1DA"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RFI 30-8612-3 Faro de recalada.</w:t>
            </w:r>
          </w:p>
        </w:tc>
      </w:tr>
      <w:tr w:rsidR="00CF17BB" w:rsidRPr="00BC6ED7" w14:paraId="71EE141F" w14:textId="77777777" w:rsidTr="00D876EF">
        <w:trPr>
          <w:trHeight w:val="876"/>
        </w:trPr>
        <w:tc>
          <w:tcPr>
            <w:tcW w:w="1134" w:type="dxa"/>
            <w:vMerge/>
            <w:tcBorders>
              <w:top w:val="nil"/>
              <w:left w:val="single" w:sz="4" w:space="0" w:color="000000"/>
              <w:bottom w:val="single" w:sz="4" w:space="0" w:color="000000"/>
              <w:right w:val="single" w:sz="4" w:space="0" w:color="000000"/>
            </w:tcBorders>
            <w:vAlign w:val="center"/>
            <w:hideMark/>
          </w:tcPr>
          <w:p w14:paraId="56386B5A" w14:textId="77777777" w:rsidR="00CF17BB" w:rsidRPr="00BC6ED7" w:rsidRDefault="00CF17BB" w:rsidP="002A21E8">
            <w:pPr>
              <w:rPr>
                <w:rFonts w:eastAsia="Times New Roman" w:cs="Times New Roman"/>
                <w:b/>
                <w:bCs/>
                <w:color w:val="000000"/>
                <w:sz w:val="16"/>
                <w:szCs w:val="16"/>
                <w:lang w:eastAsia="es-MX"/>
              </w:rPr>
            </w:pPr>
          </w:p>
        </w:tc>
        <w:tc>
          <w:tcPr>
            <w:tcW w:w="3799" w:type="dxa"/>
            <w:vMerge/>
            <w:tcBorders>
              <w:top w:val="nil"/>
              <w:left w:val="single" w:sz="4" w:space="0" w:color="000000"/>
              <w:bottom w:val="single" w:sz="4" w:space="0" w:color="000000"/>
              <w:right w:val="single" w:sz="4" w:space="0" w:color="000000"/>
            </w:tcBorders>
            <w:vAlign w:val="center"/>
            <w:hideMark/>
          </w:tcPr>
          <w:p w14:paraId="4D7B316A" w14:textId="77777777" w:rsidR="00CF17BB" w:rsidRPr="00BC6ED7" w:rsidRDefault="00CF17BB" w:rsidP="002A21E8">
            <w:pPr>
              <w:rPr>
                <w:rFonts w:eastAsia="Times New Roman" w:cs="Times New Roman"/>
                <w:b/>
                <w:bCs/>
                <w:color w:val="000000"/>
                <w:sz w:val="16"/>
                <w:szCs w:val="16"/>
                <w:lang w:eastAsia="es-MX"/>
              </w:rPr>
            </w:pPr>
          </w:p>
        </w:tc>
        <w:tc>
          <w:tcPr>
            <w:tcW w:w="2307" w:type="dxa"/>
            <w:vMerge/>
            <w:tcBorders>
              <w:top w:val="nil"/>
              <w:left w:val="single" w:sz="4" w:space="0" w:color="000000"/>
              <w:bottom w:val="single" w:sz="4" w:space="0" w:color="000000"/>
              <w:right w:val="single" w:sz="4" w:space="0" w:color="000000"/>
            </w:tcBorders>
            <w:vAlign w:val="center"/>
            <w:hideMark/>
          </w:tcPr>
          <w:p w14:paraId="0A23818F" w14:textId="77777777" w:rsidR="00CF17BB" w:rsidRPr="00BC6ED7" w:rsidRDefault="00CF17BB" w:rsidP="002A21E8">
            <w:pPr>
              <w:rPr>
                <w:rFonts w:eastAsia="Times New Roman" w:cs="Times New Roman"/>
                <w:color w:val="000000"/>
                <w:sz w:val="16"/>
                <w:szCs w:val="16"/>
                <w:lang w:eastAsia="es-MX"/>
              </w:rPr>
            </w:pPr>
          </w:p>
        </w:tc>
        <w:tc>
          <w:tcPr>
            <w:tcW w:w="2326" w:type="dxa"/>
            <w:tcBorders>
              <w:top w:val="nil"/>
              <w:left w:val="nil"/>
              <w:bottom w:val="single" w:sz="4" w:space="0" w:color="000000"/>
              <w:right w:val="single" w:sz="4" w:space="0" w:color="000000"/>
            </w:tcBorders>
            <w:shd w:val="clear" w:color="000000" w:fill="FFFFFF"/>
            <w:hideMark/>
          </w:tcPr>
          <w:p w14:paraId="0F2DFA75"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En cumplimiento al artículo 32 de la LGBN, la entidad cuenta que el Responsable Inmobiliario (RI), la Gerente de Administración y Finanzas, la C.P.A. María Elena Pérez Flores, que tiene el cargo correspondiente.</w:t>
            </w:r>
          </w:p>
        </w:tc>
      </w:tr>
      <w:tr w:rsidR="00CF17BB" w:rsidRPr="00BC6ED7" w14:paraId="155EA8B5" w14:textId="77777777" w:rsidTr="00D876EF">
        <w:trPr>
          <w:trHeight w:val="1314"/>
        </w:trPr>
        <w:tc>
          <w:tcPr>
            <w:tcW w:w="1134" w:type="dxa"/>
            <w:tcBorders>
              <w:top w:val="nil"/>
              <w:left w:val="single" w:sz="4" w:space="0" w:color="000000"/>
              <w:bottom w:val="single" w:sz="4" w:space="0" w:color="000000"/>
              <w:right w:val="single" w:sz="4" w:space="0" w:color="000000"/>
            </w:tcBorders>
            <w:shd w:val="clear" w:color="000000" w:fill="D9D9D9"/>
            <w:hideMark/>
          </w:tcPr>
          <w:p w14:paraId="5586DD40" w14:textId="77777777" w:rsidR="00CF17BB" w:rsidRPr="00BC6ED7" w:rsidRDefault="00CF17BB" w:rsidP="002A21E8">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799" w:type="dxa"/>
            <w:tcBorders>
              <w:top w:val="nil"/>
              <w:left w:val="nil"/>
              <w:bottom w:val="single" w:sz="4" w:space="0" w:color="000000"/>
              <w:right w:val="single" w:sz="4" w:space="0" w:color="000000"/>
            </w:tcBorders>
            <w:shd w:val="clear" w:color="000000" w:fill="D9D9D9"/>
            <w:hideMark/>
          </w:tcPr>
          <w:p w14:paraId="31E2C0FC" w14:textId="77777777" w:rsidR="00CF17BB" w:rsidRPr="00BC6ED7" w:rsidRDefault="00CF17BB" w:rsidP="002A21E8">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Realizar las acciones necesarias para obtener la información y documentación relativa a la situación física, jurídica y administrativa de los inmuebles de su competencia, y remitirla o capturarla en el SIPIFP para efecto de la integración del sistema de información inmobiliaria federal y paraestatal.</w:t>
            </w:r>
          </w:p>
        </w:tc>
        <w:tc>
          <w:tcPr>
            <w:tcW w:w="2307" w:type="dxa"/>
            <w:tcBorders>
              <w:top w:val="nil"/>
              <w:left w:val="nil"/>
              <w:bottom w:val="single" w:sz="4" w:space="0" w:color="000000"/>
              <w:right w:val="single" w:sz="4" w:space="0" w:color="000000"/>
            </w:tcBorders>
            <w:shd w:val="clear" w:color="000000" w:fill="FFFFFF"/>
            <w:hideMark/>
          </w:tcPr>
          <w:p w14:paraId="63124A21"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Acciones realizadas</w:t>
            </w:r>
          </w:p>
        </w:tc>
        <w:tc>
          <w:tcPr>
            <w:tcW w:w="2326" w:type="dxa"/>
            <w:tcBorders>
              <w:top w:val="nil"/>
              <w:left w:val="nil"/>
              <w:bottom w:val="single" w:sz="4" w:space="0" w:color="000000"/>
              <w:right w:val="single" w:sz="4" w:space="0" w:color="000000"/>
            </w:tcBorders>
            <w:shd w:val="clear" w:color="000000" w:fill="FFFFFF"/>
            <w:hideMark/>
          </w:tcPr>
          <w:p w14:paraId="4FB2B1DF"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Durante el ejercicio 2020, los bienes inmuebles propiedad de la entidad, su información se encuentra en proceso de actualización.</w:t>
            </w:r>
          </w:p>
        </w:tc>
      </w:tr>
      <w:tr w:rsidR="00CF17BB" w:rsidRPr="00BC6ED7" w14:paraId="33939E39" w14:textId="77777777" w:rsidTr="00D876EF">
        <w:trPr>
          <w:trHeight w:val="656"/>
        </w:trPr>
        <w:tc>
          <w:tcPr>
            <w:tcW w:w="1134" w:type="dxa"/>
            <w:vMerge w:val="restart"/>
            <w:tcBorders>
              <w:top w:val="nil"/>
              <w:left w:val="single" w:sz="4" w:space="0" w:color="000000"/>
              <w:bottom w:val="single" w:sz="4" w:space="0" w:color="000000"/>
              <w:right w:val="single" w:sz="4" w:space="0" w:color="000000"/>
            </w:tcBorders>
            <w:shd w:val="clear" w:color="000000" w:fill="D9D9D9"/>
            <w:hideMark/>
          </w:tcPr>
          <w:p w14:paraId="6B7AE26C" w14:textId="77777777" w:rsidR="00CF17BB" w:rsidRPr="00BC6ED7" w:rsidRDefault="00CF17BB" w:rsidP="002A21E8">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799" w:type="dxa"/>
            <w:vMerge w:val="restart"/>
            <w:tcBorders>
              <w:top w:val="nil"/>
              <w:left w:val="single" w:sz="4" w:space="0" w:color="000000"/>
              <w:bottom w:val="single" w:sz="4" w:space="0" w:color="000000"/>
              <w:right w:val="single" w:sz="4" w:space="0" w:color="000000"/>
            </w:tcBorders>
            <w:shd w:val="clear" w:color="000000" w:fill="D9D9D9"/>
            <w:hideMark/>
          </w:tcPr>
          <w:p w14:paraId="644D2BB0" w14:textId="77777777" w:rsidR="00CF17BB" w:rsidRPr="00BC6ED7" w:rsidRDefault="00CF17BB" w:rsidP="002A21E8">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Ejecutar acciones de regularización jurídica, así como llevar a cabo las acciones legales o administrativas para recuperar los inmuebles y/o espacios ocupados irregularmente.</w:t>
            </w:r>
          </w:p>
        </w:tc>
        <w:tc>
          <w:tcPr>
            <w:tcW w:w="2307" w:type="dxa"/>
            <w:vMerge w:val="restart"/>
            <w:tcBorders>
              <w:top w:val="nil"/>
              <w:left w:val="single" w:sz="4" w:space="0" w:color="000000"/>
              <w:bottom w:val="single" w:sz="4" w:space="0" w:color="000000"/>
              <w:right w:val="single" w:sz="4" w:space="0" w:color="000000"/>
            </w:tcBorders>
            <w:shd w:val="clear" w:color="000000" w:fill="FFFFFF"/>
            <w:hideMark/>
          </w:tcPr>
          <w:p w14:paraId="7F91F2D9"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Acciones realizadas</w:t>
            </w:r>
          </w:p>
        </w:tc>
        <w:tc>
          <w:tcPr>
            <w:tcW w:w="2326" w:type="dxa"/>
            <w:tcBorders>
              <w:top w:val="nil"/>
              <w:left w:val="nil"/>
              <w:bottom w:val="nil"/>
              <w:right w:val="single" w:sz="4" w:space="0" w:color="000000"/>
            </w:tcBorders>
            <w:shd w:val="clear" w:color="000000" w:fill="FFFFFF"/>
            <w:hideMark/>
          </w:tcPr>
          <w:p w14:paraId="1D1E6EF6"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Se informa que durante ejercicio  2020,  la entidad no tuvo problemas jurídicos ni legales con los bienes inmuebles de su propiedad.</w:t>
            </w:r>
          </w:p>
        </w:tc>
      </w:tr>
      <w:tr w:rsidR="00CF17BB" w:rsidRPr="00BC6ED7" w14:paraId="2F67F5C9" w14:textId="77777777" w:rsidTr="00D876EF">
        <w:trPr>
          <w:trHeight w:val="656"/>
        </w:trPr>
        <w:tc>
          <w:tcPr>
            <w:tcW w:w="1134" w:type="dxa"/>
            <w:vMerge/>
            <w:tcBorders>
              <w:top w:val="nil"/>
              <w:left w:val="single" w:sz="4" w:space="0" w:color="000000"/>
              <w:bottom w:val="single" w:sz="4" w:space="0" w:color="000000"/>
              <w:right w:val="single" w:sz="4" w:space="0" w:color="000000"/>
            </w:tcBorders>
            <w:vAlign w:val="center"/>
            <w:hideMark/>
          </w:tcPr>
          <w:p w14:paraId="4129B5CB" w14:textId="77777777" w:rsidR="00CF17BB" w:rsidRPr="00BC6ED7" w:rsidRDefault="00CF17BB" w:rsidP="002A21E8">
            <w:pPr>
              <w:rPr>
                <w:rFonts w:eastAsia="Times New Roman" w:cs="Times New Roman"/>
                <w:b/>
                <w:bCs/>
                <w:color w:val="000000"/>
                <w:sz w:val="16"/>
                <w:szCs w:val="16"/>
                <w:lang w:eastAsia="es-MX"/>
              </w:rPr>
            </w:pPr>
          </w:p>
        </w:tc>
        <w:tc>
          <w:tcPr>
            <w:tcW w:w="3799" w:type="dxa"/>
            <w:vMerge/>
            <w:tcBorders>
              <w:top w:val="nil"/>
              <w:left w:val="single" w:sz="4" w:space="0" w:color="000000"/>
              <w:bottom w:val="single" w:sz="4" w:space="0" w:color="000000"/>
              <w:right w:val="single" w:sz="4" w:space="0" w:color="000000"/>
            </w:tcBorders>
            <w:vAlign w:val="center"/>
            <w:hideMark/>
          </w:tcPr>
          <w:p w14:paraId="782FF25A" w14:textId="77777777" w:rsidR="00CF17BB" w:rsidRPr="00BC6ED7" w:rsidRDefault="00CF17BB" w:rsidP="002A21E8">
            <w:pPr>
              <w:rPr>
                <w:rFonts w:eastAsia="Times New Roman" w:cs="Times New Roman"/>
                <w:b/>
                <w:bCs/>
                <w:color w:val="000000"/>
                <w:sz w:val="16"/>
                <w:szCs w:val="16"/>
                <w:lang w:eastAsia="es-MX"/>
              </w:rPr>
            </w:pPr>
          </w:p>
        </w:tc>
        <w:tc>
          <w:tcPr>
            <w:tcW w:w="2307" w:type="dxa"/>
            <w:vMerge/>
            <w:tcBorders>
              <w:top w:val="nil"/>
              <w:left w:val="single" w:sz="4" w:space="0" w:color="000000"/>
              <w:bottom w:val="single" w:sz="4" w:space="0" w:color="000000"/>
              <w:right w:val="single" w:sz="4" w:space="0" w:color="000000"/>
            </w:tcBorders>
            <w:vAlign w:val="center"/>
            <w:hideMark/>
          </w:tcPr>
          <w:p w14:paraId="62715D15" w14:textId="77777777" w:rsidR="00CF17BB" w:rsidRPr="00BC6ED7" w:rsidRDefault="00CF17BB" w:rsidP="002A21E8">
            <w:pPr>
              <w:rPr>
                <w:rFonts w:eastAsia="Times New Roman" w:cs="Times New Roman"/>
                <w:color w:val="000000"/>
                <w:sz w:val="16"/>
                <w:szCs w:val="16"/>
                <w:lang w:eastAsia="es-MX"/>
              </w:rPr>
            </w:pPr>
          </w:p>
        </w:tc>
        <w:tc>
          <w:tcPr>
            <w:tcW w:w="2326" w:type="dxa"/>
            <w:tcBorders>
              <w:top w:val="nil"/>
              <w:left w:val="nil"/>
              <w:bottom w:val="nil"/>
              <w:right w:val="single" w:sz="4" w:space="0" w:color="000000"/>
            </w:tcBorders>
            <w:shd w:val="clear" w:color="000000" w:fill="FFFFFF"/>
            <w:hideMark/>
          </w:tcPr>
          <w:p w14:paraId="320CC82B"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Los Bienes inmuebles se encuentran debidamente identificados y se cuenta con cédulas de inventario actualizadas en donde se consigna el RFI.</w:t>
            </w:r>
          </w:p>
        </w:tc>
      </w:tr>
      <w:tr w:rsidR="00CF17BB" w:rsidRPr="00BC6ED7" w14:paraId="4BF91B59" w14:textId="77777777" w:rsidTr="00D876EF">
        <w:trPr>
          <w:trHeight w:val="1314"/>
        </w:trPr>
        <w:tc>
          <w:tcPr>
            <w:tcW w:w="1134" w:type="dxa"/>
            <w:vMerge/>
            <w:tcBorders>
              <w:top w:val="nil"/>
              <w:left w:val="single" w:sz="4" w:space="0" w:color="000000"/>
              <w:bottom w:val="single" w:sz="4" w:space="0" w:color="000000"/>
              <w:right w:val="single" w:sz="4" w:space="0" w:color="000000"/>
            </w:tcBorders>
            <w:vAlign w:val="center"/>
            <w:hideMark/>
          </w:tcPr>
          <w:p w14:paraId="424CE388" w14:textId="77777777" w:rsidR="00CF17BB" w:rsidRPr="00BC6ED7" w:rsidRDefault="00CF17BB" w:rsidP="002A21E8">
            <w:pPr>
              <w:rPr>
                <w:rFonts w:eastAsia="Times New Roman" w:cs="Times New Roman"/>
                <w:b/>
                <w:bCs/>
                <w:color w:val="000000"/>
                <w:sz w:val="16"/>
                <w:szCs w:val="16"/>
                <w:lang w:eastAsia="es-MX"/>
              </w:rPr>
            </w:pPr>
          </w:p>
        </w:tc>
        <w:tc>
          <w:tcPr>
            <w:tcW w:w="3799" w:type="dxa"/>
            <w:vMerge/>
            <w:tcBorders>
              <w:top w:val="nil"/>
              <w:left w:val="single" w:sz="4" w:space="0" w:color="000000"/>
              <w:bottom w:val="single" w:sz="4" w:space="0" w:color="000000"/>
              <w:right w:val="single" w:sz="4" w:space="0" w:color="000000"/>
            </w:tcBorders>
            <w:vAlign w:val="center"/>
            <w:hideMark/>
          </w:tcPr>
          <w:p w14:paraId="1AC1A523" w14:textId="77777777" w:rsidR="00CF17BB" w:rsidRPr="00BC6ED7" w:rsidRDefault="00CF17BB" w:rsidP="002A21E8">
            <w:pPr>
              <w:rPr>
                <w:rFonts w:eastAsia="Times New Roman" w:cs="Times New Roman"/>
                <w:b/>
                <w:bCs/>
                <w:color w:val="000000"/>
                <w:sz w:val="16"/>
                <w:szCs w:val="16"/>
                <w:lang w:eastAsia="es-MX"/>
              </w:rPr>
            </w:pPr>
          </w:p>
        </w:tc>
        <w:tc>
          <w:tcPr>
            <w:tcW w:w="2307" w:type="dxa"/>
            <w:vMerge/>
            <w:tcBorders>
              <w:top w:val="nil"/>
              <w:left w:val="single" w:sz="4" w:space="0" w:color="000000"/>
              <w:bottom w:val="single" w:sz="4" w:space="0" w:color="000000"/>
              <w:right w:val="single" w:sz="4" w:space="0" w:color="000000"/>
            </w:tcBorders>
            <w:vAlign w:val="center"/>
            <w:hideMark/>
          </w:tcPr>
          <w:p w14:paraId="11E8E332" w14:textId="77777777" w:rsidR="00CF17BB" w:rsidRPr="00BC6ED7" w:rsidRDefault="00CF17BB" w:rsidP="002A21E8">
            <w:pPr>
              <w:rPr>
                <w:rFonts w:eastAsia="Times New Roman" w:cs="Times New Roman"/>
                <w:color w:val="000000"/>
                <w:sz w:val="16"/>
                <w:szCs w:val="16"/>
                <w:lang w:eastAsia="es-MX"/>
              </w:rPr>
            </w:pPr>
          </w:p>
        </w:tc>
        <w:tc>
          <w:tcPr>
            <w:tcW w:w="2326" w:type="dxa"/>
            <w:tcBorders>
              <w:top w:val="nil"/>
              <w:left w:val="nil"/>
              <w:bottom w:val="nil"/>
              <w:right w:val="single" w:sz="4" w:space="0" w:color="000000"/>
            </w:tcBorders>
            <w:shd w:val="clear" w:color="000000" w:fill="FFFFFF"/>
            <w:hideMark/>
          </w:tcPr>
          <w:p w14:paraId="2E60A079"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Se notifica que, se está llevando a cabo las actualizaciones en los campos de "Superficie de Terreno" y "Superficie de Construida", respecto a los bienes inmuebles  identificados con los RFI´: 30-8614-0 denominado "Caseta de vigilancia de las obras de protección  y del RFI: 30-8613-1 denominado Faro de recalada.</w:t>
            </w:r>
          </w:p>
        </w:tc>
      </w:tr>
      <w:tr w:rsidR="00CF17BB" w:rsidRPr="00BC6ED7" w14:paraId="21A6EF6D" w14:textId="77777777" w:rsidTr="00D876EF">
        <w:trPr>
          <w:trHeight w:val="656"/>
        </w:trPr>
        <w:tc>
          <w:tcPr>
            <w:tcW w:w="1134" w:type="dxa"/>
            <w:vMerge/>
            <w:tcBorders>
              <w:top w:val="nil"/>
              <w:left w:val="single" w:sz="4" w:space="0" w:color="000000"/>
              <w:bottom w:val="single" w:sz="4" w:space="0" w:color="000000"/>
              <w:right w:val="single" w:sz="4" w:space="0" w:color="000000"/>
            </w:tcBorders>
            <w:vAlign w:val="center"/>
            <w:hideMark/>
          </w:tcPr>
          <w:p w14:paraId="2E9AF38F" w14:textId="77777777" w:rsidR="00CF17BB" w:rsidRPr="00BC6ED7" w:rsidRDefault="00CF17BB" w:rsidP="002A21E8">
            <w:pPr>
              <w:rPr>
                <w:rFonts w:eastAsia="Times New Roman" w:cs="Times New Roman"/>
                <w:b/>
                <w:bCs/>
                <w:color w:val="000000"/>
                <w:sz w:val="16"/>
                <w:szCs w:val="16"/>
                <w:lang w:eastAsia="es-MX"/>
              </w:rPr>
            </w:pPr>
          </w:p>
        </w:tc>
        <w:tc>
          <w:tcPr>
            <w:tcW w:w="3799" w:type="dxa"/>
            <w:vMerge/>
            <w:tcBorders>
              <w:top w:val="nil"/>
              <w:left w:val="single" w:sz="4" w:space="0" w:color="000000"/>
              <w:bottom w:val="single" w:sz="4" w:space="0" w:color="000000"/>
              <w:right w:val="single" w:sz="4" w:space="0" w:color="000000"/>
            </w:tcBorders>
            <w:vAlign w:val="center"/>
            <w:hideMark/>
          </w:tcPr>
          <w:p w14:paraId="097E80B5" w14:textId="77777777" w:rsidR="00CF17BB" w:rsidRPr="00BC6ED7" w:rsidRDefault="00CF17BB" w:rsidP="002A21E8">
            <w:pPr>
              <w:rPr>
                <w:rFonts w:eastAsia="Times New Roman" w:cs="Times New Roman"/>
                <w:b/>
                <w:bCs/>
                <w:color w:val="000000"/>
                <w:sz w:val="16"/>
                <w:szCs w:val="16"/>
                <w:lang w:eastAsia="es-MX"/>
              </w:rPr>
            </w:pPr>
          </w:p>
        </w:tc>
        <w:tc>
          <w:tcPr>
            <w:tcW w:w="2307" w:type="dxa"/>
            <w:vMerge/>
            <w:tcBorders>
              <w:top w:val="nil"/>
              <w:left w:val="single" w:sz="4" w:space="0" w:color="000000"/>
              <w:bottom w:val="single" w:sz="4" w:space="0" w:color="000000"/>
              <w:right w:val="single" w:sz="4" w:space="0" w:color="000000"/>
            </w:tcBorders>
            <w:vAlign w:val="center"/>
            <w:hideMark/>
          </w:tcPr>
          <w:p w14:paraId="551C455E" w14:textId="77777777" w:rsidR="00CF17BB" w:rsidRPr="00BC6ED7" w:rsidRDefault="00CF17BB" w:rsidP="002A21E8">
            <w:pPr>
              <w:rPr>
                <w:rFonts w:eastAsia="Times New Roman" w:cs="Times New Roman"/>
                <w:color w:val="000000"/>
                <w:sz w:val="16"/>
                <w:szCs w:val="16"/>
                <w:lang w:eastAsia="es-MX"/>
              </w:rPr>
            </w:pPr>
          </w:p>
        </w:tc>
        <w:tc>
          <w:tcPr>
            <w:tcW w:w="2326" w:type="dxa"/>
            <w:tcBorders>
              <w:top w:val="nil"/>
              <w:left w:val="nil"/>
              <w:bottom w:val="single" w:sz="4" w:space="0" w:color="000000"/>
              <w:right w:val="single" w:sz="4" w:space="0" w:color="000000"/>
            </w:tcBorders>
            <w:shd w:val="clear" w:color="000000" w:fill="FFFFFF"/>
            <w:hideMark/>
          </w:tcPr>
          <w:p w14:paraId="389E0808"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 xml:space="preserve">Queda pendiente de realizar la modificación al bien inmueble identificado con el RFI  30-8612-2 Recinto Portuario.  INAABIN, solicita plano para su validación. </w:t>
            </w:r>
          </w:p>
        </w:tc>
      </w:tr>
      <w:tr w:rsidR="00CF17BB" w:rsidRPr="00BC6ED7" w14:paraId="651E3F78" w14:textId="77777777" w:rsidTr="00D876EF">
        <w:trPr>
          <w:trHeight w:val="1094"/>
        </w:trPr>
        <w:tc>
          <w:tcPr>
            <w:tcW w:w="1134" w:type="dxa"/>
            <w:tcBorders>
              <w:top w:val="nil"/>
              <w:left w:val="single" w:sz="4" w:space="0" w:color="000000"/>
              <w:bottom w:val="single" w:sz="4" w:space="0" w:color="000000"/>
              <w:right w:val="single" w:sz="4" w:space="0" w:color="000000"/>
            </w:tcBorders>
            <w:shd w:val="clear" w:color="000000" w:fill="D9D9D9"/>
            <w:hideMark/>
          </w:tcPr>
          <w:p w14:paraId="1C3BFE3E" w14:textId="77777777" w:rsidR="00CF17BB" w:rsidRPr="00BC6ED7" w:rsidRDefault="00CF17BB" w:rsidP="002A21E8">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799" w:type="dxa"/>
            <w:tcBorders>
              <w:top w:val="nil"/>
              <w:left w:val="nil"/>
              <w:bottom w:val="single" w:sz="4" w:space="0" w:color="000000"/>
              <w:right w:val="single" w:sz="4" w:space="0" w:color="000000"/>
            </w:tcBorders>
            <w:shd w:val="clear" w:color="000000" w:fill="D9D9D9"/>
            <w:hideMark/>
          </w:tcPr>
          <w:p w14:paraId="44955B9A" w14:textId="77777777" w:rsidR="00CF17BB" w:rsidRPr="00BC6ED7" w:rsidRDefault="00CF17BB" w:rsidP="002A21E8">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Presentar en el Comité de Control y Desempeño Institucional de las dependencias y entidades el inventario actualizado de los bienes inmuebles, su situación jurídica, el registro catastral y contable, su aseguramiento, así como su uso y aprovechamiento.</w:t>
            </w:r>
          </w:p>
        </w:tc>
        <w:tc>
          <w:tcPr>
            <w:tcW w:w="2307" w:type="dxa"/>
            <w:tcBorders>
              <w:top w:val="nil"/>
              <w:left w:val="nil"/>
              <w:bottom w:val="single" w:sz="4" w:space="0" w:color="000000"/>
              <w:right w:val="single" w:sz="4" w:space="0" w:color="000000"/>
            </w:tcBorders>
            <w:shd w:val="clear" w:color="000000" w:fill="FFFFFF"/>
            <w:hideMark/>
          </w:tcPr>
          <w:p w14:paraId="30E7FCEF"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326" w:type="dxa"/>
            <w:tcBorders>
              <w:top w:val="nil"/>
              <w:left w:val="nil"/>
              <w:bottom w:val="single" w:sz="4" w:space="0" w:color="000000"/>
              <w:right w:val="single" w:sz="4" w:space="0" w:color="000000"/>
            </w:tcBorders>
            <w:shd w:val="clear" w:color="000000" w:fill="FFFFFF"/>
            <w:hideMark/>
          </w:tcPr>
          <w:p w14:paraId="4EDF3C6F" w14:textId="77777777" w:rsidR="00CF17BB" w:rsidRPr="00BC6ED7" w:rsidRDefault="00CF17BB" w:rsidP="002A21E8">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r w:rsidR="00CF17BB" w:rsidRPr="00BC6ED7" w14:paraId="1F994AD1" w14:textId="77777777" w:rsidTr="00D876EF">
        <w:trPr>
          <w:trHeight w:val="876"/>
        </w:trPr>
        <w:tc>
          <w:tcPr>
            <w:tcW w:w="1134" w:type="dxa"/>
            <w:tcBorders>
              <w:top w:val="nil"/>
              <w:left w:val="single" w:sz="4" w:space="0" w:color="000000"/>
              <w:bottom w:val="single" w:sz="4" w:space="0" w:color="000000"/>
              <w:right w:val="single" w:sz="4" w:space="0" w:color="000000"/>
            </w:tcBorders>
            <w:shd w:val="clear" w:color="000000" w:fill="D9D9D9"/>
            <w:hideMark/>
          </w:tcPr>
          <w:p w14:paraId="5475D3EE" w14:textId="77777777" w:rsidR="00CF17BB" w:rsidRPr="00BC6ED7" w:rsidRDefault="00CF17BB" w:rsidP="002A21E8">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799" w:type="dxa"/>
            <w:tcBorders>
              <w:top w:val="nil"/>
              <w:left w:val="nil"/>
              <w:bottom w:val="single" w:sz="4" w:space="0" w:color="000000"/>
              <w:right w:val="single" w:sz="4" w:space="0" w:color="000000"/>
            </w:tcBorders>
            <w:shd w:val="clear" w:color="000000" w:fill="D9D9D9"/>
            <w:hideMark/>
          </w:tcPr>
          <w:p w14:paraId="47503C89" w14:textId="77777777" w:rsidR="00CF17BB" w:rsidRPr="00BC6ED7" w:rsidRDefault="00CF17BB" w:rsidP="002A21E8">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Priorizar el uso y aprovechamiento de inmuebles y espacios  disponibles, para satisfacer los requerimientos de arrendamiento de la dependencia o entidad.</w:t>
            </w:r>
          </w:p>
        </w:tc>
        <w:tc>
          <w:tcPr>
            <w:tcW w:w="2307" w:type="dxa"/>
            <w:tcBorders>
              <w:top w:val="nil"/>
              <w:left w:val="nil"/>
              <w:bottom w:val="single" w:sz="4" w:space="0" w:color="000000"/>
              <w:right w:val="single" w:sz="4" w:space="0" w:color="000000"/>
            </w:tcBorders>
            <w:shd w:val="clear" w:color="000000" w:fill="FFFFFF"/>
            <w:hideMark/>
          </w:tcPr>
          <w:p w14:paraId="6C2F1CE6"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326" w:type="dxa"/>
            <w:tcBorders>
              <w:top w:val="nil"/>
              <w:left w:val="nil"/>
              <w:bottom w:val="single" w:sz="4" w:space="0" w:color="000000"/>
              <w:right w:val="single" w:sz="4" w:space="0" w:color="000000"/>
            </w:tcBorders>
            <w:shd w:val="clear" w:color="000000" w:fill="FFFFFF"/>
            <w:hideMark/>
          </w:tcPr>
          <w:p w14:paraId="6674882E" w14:textId="77777777" w:rsidR="00CF17BB" w:rsidRPr="00BC6ED7" w:rsidRDefault="00CF17BB" w:rsidP="002A21E8">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r w:rsidR="00CF17BB" w:rsidRPr="00BC6ED7" w14:paraId="78A0B041" w14:textId="77777777" w:rsidTr="00D876EF">
        <w:trPr>
          <w:trHeight w:val="1094"/>
        </w:trPr>
        <w:tc>
          <w:tcPr>
            <w:tcW w:w="1134" w:type="dxa"/>
            <w:tcBorders>
              <w:top w:val="nil"/>
              <w:left w:val="single" w:sz="4" w:space="0" w:color="000000"/>
              <w:bottom w:val="single" w:sz="4" w:space="0" w:color="000000"/>
              <w:right w:val="single" w:sz="4" w:space="0" w:color="000000"/>
            </w:tcBorders>
            <w:shd w:val="clear" w:color="000000" w:fill="D9D9D9"/>
            <w:hideMark/>
          </w:tcPr>
          <w:p w14:paraId="56D8024D" w14:textId="77777777" w:rsidR="00CF17BB" w:rsidRPr="00BC6ED7" w:rsidRDefault="00CF17BB" w:rsidP="002A21E8">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799" w:type="dxa"/>
            <w:tcBorders>
              <w:top w:val="nil"/>
              <w:left w:val="nil"/>
              <w:bottom w:val="single" w:sz="4" w:space="0" w:color="000000"/>
              <w:right w:val="single" w:sz="4" w:space="0" w:color="000000"/>
            </w:tcBorders>
            <w:shd w:val="clear" w:color="000000" w:fill="D9D9D9"/>
            <w:hideMark/>
          </w:tcPr>
          <w:p w14:paraId="37DD1DAA" w14:textId="77777777" w:rsidR="00CF17BB" w:rsidRPr="00BC6ED7" w:rsidRDefault="00CF17BB" w:rsidP="002A21E8">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Mantener actualizada la normatividad interna, aplicando las acciones correspondientes a la conservación y mantenimiento de los bienes inmuebles bajo su responsabilidad, coadyuvando a preservar el Patrimonio Inmobiliario Federal y Paraestatal.</w:t>
            </w:r>
          </w:p>
        </w:tc>
        <w:tc>
          <w:tcPr>
            <w:tcW w:w="2307" w:type="dxa"/>
            <w:tcBorders>
              <w:top w:val="nil"/>
              <w:left w:val="nil"/>
              <w:bottom w:val="single" w:sz="4" w:space="0" w:color="000000"/>
              <w:right w:val="single" w:sz="4" w:space="0" w:color="000000"/>
            </w:tcBorders>
            <w:shd w:val="clear" w:color="000000" w:fill="FFFFFF"/>
            <w:hideMark/>
          </w:tcPr>
          <w:p w14:paraId="38C7C67E"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326" w:type="dxa"/>
            <w:tcBorders>
              <w:top w:val="nil"/>
              <w:left w:val="nil"/>
              <w:bottom w:val="single" w:sz="4" w:space="0" w:color="000000"/>
              <w:right w:val="single" w:sz="4" w:space="0" w:color="000000"/>
            </w:tcBorders>
            <w:shd w:val="clear" w:color="000000" w:fill="FFFFFF"/>
            <w:hideMark/>
          </w:tcPr>
          <w:p w14:paraId="6316B167" w14:textId="77777777" w:rsidR="00CF17BB" w:rsidRPr="00BC6ED7" w:rsidRDefault="00CF17BB" w:rsidP="002A21E8">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r w:rsidR="00CF17BB" w:rsidRPr="00BC6ED7" w14:paraId="012488D9" w14:textId="77777777" w:rsidTr="00D876EF">
        <w:trPr>
          <w:trHeight w:val="1094"/>
        </w:trPr>
        <w:tc>
          <w:tcPr>
            <w:tcW w:w="1134" w:type="dxa"/>
            <w:tcBorders>
              <w:top w:val="nil"/>
              <w:left w:val="single" w:sz="4" w:space="0" w:color="000000"/>
              <w:bottom w:val="single" w:sz="4" w:space="0" w:color="000000"/>
              <w:right w:val="single" w:sz="4" w:space="0" w:color="000000"/>
            </w:tcBorders>
            <w:shd w:val="clear" w:color="000000" w:fill="D9D9D9"/>
            <w:hideMark/>
          </w:tcPr>
          <w:p w14:paraId="4796A6C6" w14:textId="77777777" w:rsidR="00CF17BB" w:rsidRPr="00BC6ED7" w:rsidRDefault="00CF17BB" w:rsidP="002A21E8">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799" w:type="dxa"/>
            <w:tcBorders>
              <w:top w:val="nil"/>
              <w:left w:val="nil"/>
              <w:bottom w:val="single" w:sz="4" w:space="0" w:color="000000"/>
              <w:right w:val="single" w:sz="4" w:space="0" w:color="000000"/>
            </w:tcBorders>
            <w:shd w:val="clear" w:color="000000" w:fill="D9D9D9"/>
            <w:hideMark/>
          </w:tcPr>
          <w:p w14:paraId="7988C8D3" w14:textId="77777777" w:rsidR="00CF17BB" w:rsidRPr="00BC6ED7" w:rsidRDefault="00CF17BB" w:rsidP="002A21E8">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Garantizar el cumplimiento de las acciones orientadas a lograr el óptimo aprovechamiento de los inmuebles en uso, incluidas la inspección y vigilancia, del uso y ocupación así como la entrega de los inmuebles o áreas no utilizadas.</w:t>
            </w:r>
          </w:p>
        </w:tc>
        <w:tc>
          <w:tcPr>
            <w:tcW w:w="2307" w:type="dxa"/>
            <w:tcBorders>
              <w:top w:val="nil"/>
              <w:left w:val="nil"/>
              <w:bottom w:val="single" w:sz="4" w:space="0" w:color="000000"/>
              <w:right w:val="single" w:sz="4" w:space="0" w:color="000000"/>
            </w:tcBorders>
            <w:shd w:val="clear" w:color="000000" w:fill="FFFFFF"/>
            <w:hideMark/>
          </w:tcPr>
          <w:p w14:paraId="0F8D5120" w14:textId="77777777" w:rsidR="00CF17BB" w:rsidRPr="00BC6ED7" w:rsidRDefault="00CF17BB" w:rsidP="002A21E8">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326" w:type="dxa"/>
            <w:tcBorders>
              <w:top w:val="nil"/>
              <w:left w:val="nil"/>
              <w:bottom w:val="single" w:sz="4" w:space="0" w:color="000000"/>
              <w:right w:val="single" w:sz="4" w:space="0" w:color="000000"/>
            </w:tcBorders>
            <w:shd w:val="clear" w:color="000000" w:fill="FFFFFF"/>
            <w:hideMark/>
          </w:tcPr>
          <w:p w14:paraId="3B6DDF83" w14:textId="77777777" w:rsidR="00CF17BB" w:rsidRPr="00BC6ED7" w:rsidRDefault="00CF17BB" w:rsidP="002A21E8">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bl>
    <w:p w14:paraId="71A2A1A7" w14:textId="77777777" w:rsidR="00CF17BB" w:rsidRPr="00BC6ED7" w:rsidRDefault="00CF17BB" w:rsidP="00CF17BB">
      <w:pPr>
        <w:jc w:val="center"/>
      </w:pPr>
    </w:p>
    <w:p w14:paraId="0720860C" w14:textId="77777777" w:rsidR="00CF17BB" w:rsidRPr="00BC6ED7" w:rsidRDefault="00CF17BB" w:rsidP="00206C18">
      <w:pPr>
        <w:pStyle w:val="Prrafodelista"/>
        <w:numPr>
          <w:ilvl w:val="0"/>
          <w:numId w:val="63"/>
        </w:numPr>
        <w:spacing w:after="160" w:line="259" w:lineRule="auto"/>
        <w:rPr>
          <w:rFonts w:ascii="Montserrat" w:hAnsi="Montserrat"/>
          <w:b/>
          <w:color w:val="000000" w:themeColor="text1"/>
        </w:rPr>
      </w:pPr>
      <w:r w:rsidRPr="00BC6ED7">
        <w:rPr>
          <w:rFonts w:ascii="Montserrat" w:hAnsi="Montserrat"/>
          <w:b/>
          <w:color w:val="000000" w:themeColor="text1"/>
        </w:rPr>
        <w:lastRenderedPageBreak/>
        <w:t>Indicadores Cuarto Trimestre_2020:</w:t>
      </w:r>
    </w:p>
    <w:p w14:paraId="05C33B7A" w14:textId="77777777" w:rsidR="00CF17BB" w:rsidRPr="00BC6ED7" w:rsidRDefault="00CF17BB" w:rsidP="00CF17BB">
      <w:pPr>
        <w:rPr>
          <w:highlight w:val="yellow"/>
        </w:rPr>
      </w:pPr>
    </w:p>
    <w:tbl>
      <w:tblPr>
        <w:tblW w:w="10065" w:type="dxa"/>
        <w:tblLayout w:type="fixed"/>
        <w:tblCellMar>
          <w:left w:w="70" w:type="dxa"/>
          <w:right w:w="70" w:type="dxa"/>
        </w:tblCellMar>
        <w:tblLook w:val="04A0" w:firstRow="1" w:lastRow="0" w:firstColumn="1" w:lastColumn="0" w:noHBand="0" w:noVBand="1"/>
      </w:tblPr>
      <w:tblGrid>
        <w:gridCol w:w="1985"/>
        <w:gridCol w:w="1320"/>
        <w:gridCol w:w="1090"/>
        <w:gridCol w:w="1417"/>
        <w:gridCol w:w="167"/>
        <w:gridCol w:w="669"/>
        <w:gridCol w:w="432"/>
        <w:gridCol w:w="930"/>
        <w:gridCol w:w="783"/>
        <w:gridCol w:w="577"/>
        <w:gridCol w:w="695"/>
      </w:tblGrid>
      <w:tr w:rsidR="00CF17BB" w:rsidRPr="00BC6ED7" w14:paraId="3BA3D000" w14:textId="77777777" w:rsidTr="00D876EF">
        <w:trPr>
          <w:trHeight w:val="315"/>
        </w:trPr>
        <w:tc>
          <w:tcPr>
            <w:tcW w:w="10065" w:type="dxa"/>
            <w:gridSpan w:val="11"/>
            <w:tcBorders>
              <w:top w:val="nil"/>
              <w:left w:val="nil"/>
              <w:bottom w:val="nil"/>
              <w:right w:val="nil"/>
            </w:tcBorders>
            <w:shd w:val="clear" w:color="auto" w:fill="auto"/>
            <w:vAlign w:val="bottom"/>
            <w:hideMark/>
          </w:tcPr>
          <w:p w14:paraId="2DCD64E1" w14:textId="77777777" w:rsidR="00CF17BB" w:rsidRPr="00BC6ED7" w:rsidRDefault="00CF17BB" w:rsidP="002A21E8">
            <w:pPr>
              <w:jc w:val="both"/>
              <w:rPr>
                <w:rFonts w:eastAsia="Times New Roman" w:cs="Times New Roman"/>
                <w:b/>
                <w:bCs/>
                <w:color w:val="0D0D0D"/>
                <w:lang w:eastAsia="es-MX"/>
              </w:rPr>
            </w:pPr>
            <w:r w:rsidRPr="00BC6ED7">
              <w:rPr>
                <w:rFonts w:eastAsia="Times New Roman" w:cs="Times New Roman"/>
                <w:b/>
                <w:bCs/>
                <w:color w:val="0D0D0D"/>
                <w:lang w:eastAsia="es-MX"/>
              </w:rPr>
              <w:t xml:space="preserve">REPORTE DE INDICADORES POR INSTITUCIÓN </w:t>
            </w:r>
          </w:p>
        </w:tc>
      </w:tr>
      <w:tr w:rsidR="00CF17BB" w:rsidRPr="00BC6ED7" w14:paraId="038E9F02" w14:textId="77777777" w:rsidTr="00D876EF">
        <w:trPr>
          <w:trHeight w:val="300"/>
        </w:trPr>
        <w:tc>
          <w:tcPr>
            <w:tcW w:w="1985" w:type="dxa"/>
            <w:tcBorders>
              <w:top w:val="nil"/>
              <w:left w:val="nil"/>
              <w:bottom w:val="nil"/>
              <w:right w:val="nil"/>
            </w:tcBorders>
            <w:shd w:val="clear" w:color="auto" w:fill="auto"/>
            <w:noWrap/>
            <w:vAlign w:val="bottom"/>
            <w:hideMark/>
          </w:tcPr>
          <w:p w14:paraId="166F55B0" w14:textId="77777777" w:rsidR="00CF17BB" w:rsidRPr="00BC6ED7" w:rsidRDefault="00CF17BB" w:rsidP="002A21E8">
            <w:pPr>
              <w:jc w:val="both"/>
              <w:rPr>
                <w:rFonts w:eastAsia="Times New Roman" w:cs="Times New Roman"/>
                <w:b/>
                <w:bCs/>
                <w:color w:val="0D0D0D"/>
                <w:lang w:eastAsia="es-MX"/>
              </w:rPr>
            </w:pPr>
          </w:p>
        </w:tc>
        <w:tc>
          <w:tcPr>
            <w:tcW w:w="1320" w:type="dxa"/>
            <w:tcBorders>
              <w:top w:val="nil"/>
              <w:left w:val="nil"/>
              <w:bottom w:val="nil"/>
              <w:right w:val="nil"/>
            </w:tcBorders>
            <w:shd w:val="clear" w:color="auto" w:fill="auto"/>
            <w:noWrap/>
            <w:vAlign w:val="bottom"/>
            <w:hideMark/>
          </w:tcPr>
          <w:p w14:paraId="4836F191"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7EDE1D17"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2A0EFE42"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C3CEA0B"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7EB6715"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CDE8E95"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110D0EF"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D2C1C64"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04A11AE"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4950286" w14:textId="77777777" w:rsidR="00CF17BB" w:rsidRPr="00BC6ED7" w:rsidRDefault="00CF17BB" w:rsidP="002A21E8">
            <w:pPr>
              <w:rPr>
                <w:rFonts w:eastAsia="Times New Roman" w:cs="Times New Roman"/>
                <w:sz w:val="20"/>
                <w:szCs w:val="20"/>
                <w:lang w:eastAsia="es-MX"/>
              </w:rPr>
            </w:pPr>
          </w:p>
        </w:tc>
      </w:tr>
      <w:tr w:rsidR="00CF17BB" w:rsidRPr="00BC6ED7" w14:paraId="128D8630" w14:textId="77777777" w:rsidTr="00D876EF">
        <w:trPr>
          <w:trHeight w:val="300"/>
        </w:trPr>
        <w:tc>
          <w:tcPr>
            <w:tcW w:w="10065" w:type="dxa"/>
            <w:gridSpan w:val="11"/>
            <w:tcBorders>
              <w:top w:val="nil"/>
              <w:left w:val="nil"/>
              <w:bottom w:val="nil"/>
              <w:right w:val="nil"/>
            </w:tcBorders>
            <w:shd w:val="clear" w:color="auto" w:fill="auto"/>
            <w:vAlign w:val="bottom"/>
            <w:hideMark/>
          </w:tcPr>
          <w:p w14:paraId="1176B86A" w14:textId="77777777" w:rsidR="00CF17BB" w:rsidRPr="00BC6ED7" w:rsidRDefault="00CF17BB" w:rsidP="002A21E8">
            <w:pPr>
              <w:jc w:val="both"/>
              <w:rPr>
                <w:rFonts w:eastAsia="Times New Roman" w:cs="Times New Roman"/>
                <w:color w:val="0D0D0D"/>
                <w:szCs w:val="22"/>
                <w:lang w:eastAsia="es-MX"/>
              </w:rPr>
            </w:pPr>
            <w:r w:rsidRPr="00BC6ED7">
              <w:rPr>
                <w:rFonts w:eastAsia="Times New Roman" w:cs="Times New Roman"/>
                <w:color w:val="0D0D0D"/>
                <w:szCs w:val="22"/>
                <w:lang w:eastAsia="es-MX"/>
              </w:rPr>
              <w:t>En este apartado se integra la información del avance de los indicadores, de acuerdo con su frecuencia de medición y la aplicabilidad de los mismos.</w:t>
            </w:r>
          </w:p>
        </w:tc>
      </w:tr>
      <w:tr w:rsidR="00CF17BB" w:rsidRPr="00BC6ED7" w14:paraId="489513E1" w14:textId="77777777" w:rsidTr="00D876EF">
        <w:trPr>
          <w:trHeight w:val="300"/>
        </w:trPr>
        <w:tc>
          <w:tcPr>
            <w:tcW w:w="1985" w:type="dxa"/>
            <w:tcBorders>
              <w:top w:val="nil"/>
              <w:left w:val="nil"/>
              <w:bottom w:val="nil"/>
              <w:right w:val="nil"/>
            </w:tcBorders>
            <w:shd w:val="clear" w:color="auto" w:fill="auto"/>
            <w:noWrap/>
            <w:vAlign w:val="bottom"/>
            <w:hideMark/>
          </w:tcPr>
          <w:p w14:paraId="5A61A472" w14:textId="77777777" w:rsidR="00CF17BB" w:rsidRPr="00BC6ED7" w:rsidRDefault="00CF17BB" w:rsidP="002A21E8">
            <w:pPr>
              <w:jc w:val="both"/>
              <w:rPr>
                <w:rFonts w:eastAsia="Times New Roman" w:cs="Times New Roman"/>
                <w:color w:val="0D0D0D"/>
                <w:szCs w:val="22"/>
                <w:lang w:eastAsia="es-MX"/>
              </w:rPr>
            </w:pPr>
          </w:p>
        </w:tc>
        <w:tc>
          <w:tcPr>
            <w:tcW w:w="1320" w:type="dxa"/>
            <w:tcBorders>
              <w:top w:val="nil"/>
              <w:left w:val="nil"/>
              <w:bottom w:val="nil"/>
              <w:right w:val="nil"/>
            </w:tcBorders>
            <w:shd w:val="clear" w:color="auto" w:fill="auto"/>
            <w:noWrap/>
            <w:vAlign w:val="bottom"/>
            <w:hideMark/>
          </w:tcPr>
          <w:p w14:paraId="6EEE8E6A"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0DA7304"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677B39B1"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D6121F3"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26061A3"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68E7585"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23F37D8"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E4E5313"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DD5F89D"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4AF6A7D" w14:textId="77777777" w:rsidR="00CF17BB" w:rsidRPr="00BC6ED7" w:rsidRDefault="00CF17BB" w:rsidP="002A21E8">
            <w:pPr>
              <w:rPr>
                <w:rFonts w:eastAsia="Times New Roman" w:cs="Times New Roman"/>
                <w:sz w:val="20"/>
                <w:szCs w:val="20"/>
                <w:lang w:eastAsia="es-MX"/>
              </w:rPr>
            </w:pPr>
          </w:p>
        </w:tc>
      </w:tr>
      <w:tr w:rsidR="00CF17BB" w:rsidRPr="00BC6ED7" w14:paraId="3126A238" w14:textId="77777777" w:rsidTr="00D876EF">
        <w:trPr>
          <w:trHeight w:val="300"/>
        </w:trPr>
        <w:tc>
          <w:tcPr>
            <w:tcW w:w="1985" w:type="dxa"/>
            <w:tcBorders>
              <w:top w:val="nil"/>
              <w:left w:val="nil"/>
              <w:bottom w:val="nil"/>
              <w:right w:val="nil"/>
            </w:tcBorders>
            <w:shd w:val="clear" w:color="auto" w:fill="auto"/>
            <w:noWrap/>
            <w:vAlign w:val="bottom"/>
            <w:hideMark/>
          </w:tcPr>
          <w:p w14:paraId="1A2869BE" w14:textId="77777777" w:rsidR="00CF17BB" w:rsidRPr="00BC6ED7" w:rsidRDefault="00CF17BB" w:rsidP="002A21E8">
            <w:pPr>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1B6D710C"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09696BA"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3C212E58"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FFBB877"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6E0868B"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E96701D"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C57FEC5"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6D5BDB0"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0DAAEA0"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06A17F9" w14:textId="77777777" w:rsidR="00CF17BB" w:rsidRPr="00BC6ED7" w:rsidRDefault="00CF17BB" w:rsidP="002A21E8">
            <w:pPr>
              <w:rPr>
                <w:rFonts w:eastAsia="Times New Roman" w:cs="Times New Roman"/>
                <w:sz w:val="20"/>
                <w:szCs w:val="20"/>
                <w:lang w:eastAsia="es-MX"/>
              </w:rPr>
            </w:pPr>
          </w:p>
        </w:tc>
      </w:tr>
      <w:tr w:rsidR="00CF17BB" w:rsidRPr="00BC6ED7" w14:paraId="2BE154A7" w14:textId="77777777" w:rsidTr="00D876EF">
        <w:trPr>
          <w:trHeight w:val="300"/>
        </w:trPr>
        <w:tc>
          <w:tcPr>
            <w:tcW w:w="1985" w:type="dxa"/>
            <w:tcBorders>
              <w:top w:val="nil"/>
              <w:left w:val="nil"/>
              <w:bottom w:val="nil"/>
              <w:right w:val="nil"/>
            </w:tcBorders>
            <w:shd w:val="clear" w:color="auto" w:fill="auto"/>
            <w:noWrap/>
            <w:vAlign w:val="bottom"/>
            <w:hideMark/>
          </w:tcPr>
          <w:p w14:paraId="322A1470" w14:textId="77777777" w:rsidR="00CF17BB" w:rsidRPr="00BC6ED7" w:rsidRDefault="00CF17BB" w:rsidP="002A21E8">
            <w:pPr>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135EDB37"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390C8E3E"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31B9C262"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E62E59F"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30FCB31"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FF30D1D"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A4AE42E"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6209FF6"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CA585BF"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508C103" w14:textId="77777777" w:rsidR="00CF17BB" w:rsidRPr="00BC6ED7" w:rsidRDefault="00CF17BB" w:rsidP="002A21E8">
            <w:pPr>
              <w:rPr>
                <w:rFonts w:eastAsia="Times New Roman" w:cs="Times New Roman"/>
                <w:sz w:val="20"/>
                <w:szCs w:val="20"/>
                <w:lang w:eastAsia="es-MX"/>
              </w:rPr>
            </w:pPr>
          </w:p>
        </w:tc>
      </w:tr>
      <w:tr w:rsidR="00CF17BB" w:rsidRPr="00BC6ED7" w14:paraId="1AD743BE" w14:textId="77777777" w:rsidTr="00D876EF">
        <w:trPr>
          <w:trHeight w:val="315"/>
        </w:trPr>
        <w:tc>
          <w:tcPr>
            <w:tcW w:w="10065" w:type="dxa"/>
            <w:gridSpan w:val="11"/>
            <w:tcBorders>
              <w:top w:val="nil"/>
              <w:left w:val="nil"/>
              <w:bottom w:val="nil"/>
              <w:right w:val="nil"/>
            </w:tcBorders>
            <w:shd w:val="clear" w:color="auto" w:fill="auto"/>
            <w:vAlign w:val="bottom"/>
            <w:hideMark/>
          </w:tcPr>
          <w:p w14:paraId="7E7945DC" w14:textId="77777777" w:rsidR="00CF17BB" w:rsidRDefault="00CF17BB" w:rsidP="002A21E8">
            <w:pPr>
              <w:jc w:val="both"/>
              <w:rPr>
                <w:rFonts w:eastAsia="Times New Roman" w:cs="Times New Roman"/>
                <w:b/>
                <w:bCs/>
                <w:color w:val="000000"/>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Porcentaje de contratos registrados en la Bitácora Electrónica de Seguimiento de Adquisiciones </w:t>
            </w:r>
          </w:p>
          <w:p w14:paraId="0D79F5CC" w14:textId="77777777" w:rsidR="00CF17BB" w:rsidRPr="00BC6ED7" w:rsidRDefault="00CF17BB" w:rsidP="002A21E8">
            <w:pPr>
              <w:jc w:val="both"/>
              <w:rPr>
                <w:rFonts w:eastAsia="Times New Roman" w:cs="Times New Roman"/>
                <w:b/>
                <w:bCs/>
                <w:color w:val="0D0D0D"/>
                <w:szCs w:val="22"/>
                <w:lang w:eastAsia="es-MX"/>
              </w:rPr>
            </w:pPr>
          </w:p>
        </w:tc>
      </w:tr>
      <w:tr w:rsidR="00CF17BB" w:rsidRPr="00BC6ED7" w14:paraId="277681DB"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4F4E7F14" w14:textId="77777777" w:rsidR="00CF17BB" w:rsidRPr="00BC6ED7" w:rsidRDefault="00CF17BB" w:rsidP="002A21E8">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116DFECE" w14:textId="77777777" w:rsidR="00CF17BB" w:rsidRPr="00BC6ED7" w:rsidRDefault="00CF17BB" w:rsidP="002A21E8">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43D4E4D3"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95B5123"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F44876E"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30C4707"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90D96A2"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9589C72" w14:textId="77777777" w:rsidR="00CF17BB" w:rsidRPr="00BC6ED7" w:rsidRDefault="00CF17BB" w:rsidP="002A21E8">
            <w:pPr>
              <w:rPr>
                <w:rFonts w:eastAsia="Times New Roman" w:cs="Times New Roman"/>
                <w:sz w:val="20"/>
                <w:szCs w:val="20"/>
                <w:lang w:eastAsia="es-MX"/>
              </w:rPr>
            </w:pPr>
          </w:p>
        </w:tc>
      </w:tr>
      <w:tr w:rsidR="00CF17BB" w:rsidRPr="00BC6ED7" w14:paraId="5CA74DB6"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08606A21"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75D436F9"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694DD721"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6A4303BF"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27F3B2C5" w14:textId="77777777" w:rsidR="00CF17BB" w:rsidRPr="00BC6ED7" w:rsidRDefault="00CF17BB" w:rsidP="002A21E8">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B1DF71F"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79E4C02"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ED6CA35"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1183928"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9558E91"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24B451D" w14:textId="77777777" w:rsidR="00CF17BB" w:rsidRPr="00BC6ED7" w:rsidRDefault="00CF17BB" w:rsidP="002A21E8">
            <w:pPr>
              <w:rPr>
                <w:rFonts w:eastAsia="Times New Roman" w:cs="Times New Roman"/>
                <w:sz w:val="20"/>
                <w:szCs w:val="20"/>
                <w:lang w:eastAsia="es-MX"/>
              </w:rPr>
            </w:pPr>
          </w:p>
        </w:tc>
      </w:tr>
      <w:tr w:rsidR="00CF17BB" w:rsidRPr="00BC6ED7" w14:paraId="50818471"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195D39B4"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Porcentaje de contratos registrados en la Bitácora Electrónica de Seguimiento de Adquisiciones</w:t>
            </w:r>
          </w:p>
        </w:tc>
        <w:tc>
          <w:tcPr>
            <w:tcW w:w="1320" w:type="dxa"/>
            <w:tcBorders>
              <w:top w:val="nil"/>
              <w:left w:val="nil"/>
              <w:bottom w:val="single" w:sz="4" w:space="0" w:color="000000"/>
              <w:right w:val="single" w:sz="4" w:space="0" w:color="000000"/>
            </w:tcBorders>
            <w:shd w:val="clear" w:color="000000" w:fill="FFFFFF"/>
            <w:hideMark/>
          </w:tcPr>
          <w:p w14:paraId="287B6829"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la proporción de contratos registrados en la Bitácora Electrónica de Seguimiento de Adquisiciones</w:t>
            </w:r>
          </w:p>
        </w:tc>
        <w:tc>
          <w:tcPr>
            <w:tcW w:w="1090" w:type="dxa"/>
            <w:tcBorders>
              <w:top w:val="nil"/>
              <w:left w:val="nil"/>
              <w:bottom w:val="single" w:sz="4" w:space="0" w:color="000000"/>
              <w:right w:val="single" w:sz="4" w:space="0" w:color="000000"/>
            </w:tcBorders>
            <w:shd w:val="clear" w:color="000000" w:fill="FFFFFF"/>
            <w:hideMark/>
          </w:tcPr>
          <w:p w14:paraId="2157C876"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(Total de contratos registrados en la Bitácora Electrónica de Seguimiento de Adquisiciones / Universo de contratos)*100</w:t>
            </w:r>
          </w:p>
        </w:tc>
        <w:tc>
          <w:tcPr>
            <w:tcW w:w="1417" w:type="dxa"/>
            <w:tcBorders>
              <w:top w:val="nil"/>
              <w:left w:val="nil"/>
              <w:bottom w:val="single" w:sz="4" w:space="0" w:color="000000"/>
              <w:right w:val="single" w:sz="4" w:space="0" w:color="000000"/>
            </w:tcBorders>
            <w:shd w:val="clear" w:color="000000" w:fill="FFFFFF"/>
            <w:hideMark/>
          </w:tcPr>
          <w:p w14:paraId="3FB208FF"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2C0FE5F8" w14:textId="77777777" w:rsidR="00CF17BB" w:rsidRPr="00BC6ED7" w:rsidRDefault="00CF17BB" w:rsidP="002A21E8">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8F631EF"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7E68BAC"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289040E"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D6D33E6"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16CDBD8"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83ABD6C" w14:textId="77777777" w:rsidR="00CF17BB" w:rsidRPr="00BC6ED7" w:rsidRDefault="00CF17BB" w:rsidP="002A21E8">
            <w:pPr>
              <w:rPr>
                <w:rFonts w:eastAsia="Times New Roman" w:cs="Times New Roman"/>
                <w:sz w:val="20"/>
                <w:szCs w:val="20"/>
                <w:lang w:eastAsia="es-MX"/>
              </w:rPr>
            </w:pPr>
          </w:p>
        </w:tc>
      </w:tr>
      <w:tr w:rsidR="00CF17BB" w:rsidRPr="00BC6ED7" w14:paraId="215D2295"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13C2C356"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31CC7D61" w14:textId="77777777" w:rsidR="00CF17BB" w:rsidRPr="00BC6ED7" w:rsidRDefault="00CF17BB" w:rsidP="002A21E8">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0CF2C27D"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81BFD7D"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4D89A92"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4AEBE09"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EBD47CA"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E781F7F" w14:textId="77777777" w:rsidR="00CF17BB" w:rsidRPr="00BC6ED7" w:rsidRDefault="00CF17BB" w:rsidP="002A21E8">
            <w:pPr>
              <w:rPr>
                <w:rFonts w:eastAsia="Times New Roman" w:cs="Times New Roman"/>
                <w:sz w:val="20"/>
                <w:szCs w:val="20"/>
                <w:lang w:eastAsia="es-MX"/>
              </w:rPr>
            </w:pPr>
          </w:p>
        </w:tc>
      </w:tr>
      <w:tr w:rsidR="00CF17BB" w:rsidRPr="00BC6ED7" w14:paraId="5A13AED4"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0D0460A2"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7BFBEAA9"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0A663DFF"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0F6528FF"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36E26B72" w14:textId="77777777" w:rsidR="00CF17BB" w:rsidRPr="00BC6ED7" w:rsidRDefault="00CF17BB" w:rsidP="002A21E8">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2740BFB8"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A07BE5F"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61F3C20"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752439C"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9F8830D"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DC8593A" w14:textId="77777777" w:rsidR="00CF17BB" w:rsidRPr="00BC6ED7" w:rsidRDefault="00CF17BB" w:rsidP="002A21E8">
            <w:pPr>
              <w:rPr>
                <w:rFonts w:eastAsia="Times New Roman" w:cs="Times New Roman"/>
                <w:sz w:val="20"/>
                <w:szCs w:val="20"/>
                <w:lang w:eastAsia="es-MX"/>
              </w:rPr>
            </w:pPr>
          </w:p>
        </w:tc>
      </w:tr>
      <w:tr w:rsidR="00CF17BB" w:rsidRPr="00BC6ED7" w14:paraId="291C8B4F"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4026F406"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CompraNet. Programa Anual de Adquisiciones, Arrendamientos y Servicios (PAAAS).</w:t>
            </w:r>
          </w:p>
        </w:tc>
        <w:tc>
          <w:tcPr>
            <w:tcW w:w="1320" w:type="dxa"/>
            <w:tcBorders>
              <w:top w:val="nil"/>
              <w:left w:val="nil"/>
              <w:bottom w:val="single" w:sz="4" w:space="0" w:color="000000"/>
              <w:right w:val="single" w:sz="4" w:space="0" w:color="000000"/>
            </w:tcBorders>
            <w:shd w:val="clear" w:color="000000" w:fill="FFFFFF"/>
            <w:hideMark/>
          </w:tcPr>
          <w:p w14:paraId="316C716F"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28486E57"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417" w:type="dxa"/>
            <w:tcBorders>
              <w:top w:val="nil"/>
              <w:left w:val="nil"/>
              <w:bottom w:val="single" w:sz="4" w:space="0" w:color="000000"/>
              <w:right w:val="single" w:sz="4" w:space="0" w:color="000000"/>
            </w:tcBorders>
            <w:shd w:val="clear" w:color="000000" w:fill="FFFFFF"/>
            <w:hideMark/>
          </w:tcPr>
          <w:p w14:paraId="7DBDD03A"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75EA2BFD" w14:textId="77777777" w:rsidR="00CF17BB" w:rsidRPr="00BC6ED7" w:rsidRDefault="00CF17BB" w:rsidP="002A21E8">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3A690E8"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811E1D6"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1118226"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7BA9026"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B38B8F3"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A1C41FD" w14:textId="77777777" w:rsidR="00CF17BB" w:rsidRPr="00BC6ED7" w:rsidRDefault="00CF17BB" w:rsidP="002A21E8">
            <w:pPr>
              <w:rPr>
                <w:rFonts w:eastAsia="Times New Roman" w:cs="Times New Roman"/>
                <w:sz w:val="20"/>
                <w:szCs w:val="20"/>
                <w:lang w:eastAsia="es-MX"/>
              </w:rPr>
            </w:pPr>
          </w:p>
        </w:tc>
      </w:tr>
      <w:tr w:rsidR="00CF17BB" w:rsidRPr="00BC6ED7" w14:paraId="5964E5A7" w14:textId="77777777" w:rsidTr="00D876EF">
        <w:trPr>
          <w:trHeight w:val="300"/>
        </w:trPr>
        <w:tc>
          <w:tcPr>
            <w:tcW w:w="1985" w:type="dxa"/>
            <w:tcBorders>
              <w:top w:val="nil"/>
              <w:left w:val="nil"/>
              <w:bottom w:val="nil"/>
              <w:right w:val="nil"/>
            </w:tcBorders>
            <w:shd w:val="clear" w:color="auto" w:fill="auto"/>
            <w:noWrap/>
            <w:vAlign w:val="bottom"/>
            <w:hideMark/>
          </w:tcPr>
          <w:p w14:paraId="47192E0A" w14:textId="77777777" w:rsidR="00CF17BB" w:rsidRPr="00BC6ED7" w:rsidRDefault="00CF17BB" w:rsidP="002A21E8">
            <w:pPr>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2C081565"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D297C69"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4B96B53D"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6FB3D0FB"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06515A2"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0FBC9C9"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678E701"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742FA0A"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F7F2207"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B4962EC" w14:textId="77777777" w:rsidR="00CF17BB" w:rsidRPr="00BC6ED7" w:rsidRDefault="00CF17BB" w:rsidP="002A21E8">
            <w:pPr>
              <w:rPr>
                <w:rFonts w:eastAsia="Times New Roman" w:cs="Times New Roman"/>
                <w:sz w:val="20"/>
                <w:szCs w:val="20"/>
                <w:lang w:eastAsia="es-MX"/>
              </w:rPr>
            </w:pPr>
          </w:p>
        </w:tc>
      </w:tr>
      <w:tr w:rsidR="00CF17BB" w:rsidRPr="00BC6ED7" w14:paraId="7A5738E3" w14:textId="77777777" w:rsidTr="00D876EF">
        <w:trPr>
          <w:trHeight w:val="300"/>
        </w:trPr>
        <w:tc>
          <w:tcPr>
            <w:tcW w:w="1985" w:type="dxa"/>
            <w:tcBorders>
              <w:top w:val="nil"/>
              <w:left w:val="nil"/>
              <w:bottom w:val="nil"/>
              <w:right w:val="nil"/>
            </w:tcBorders>
            <w:shd w:val="clear" w:color="auto" w:fill="auto"/>
            <w:noWrap/>
            <w:vAlign w:val="bottom"/>
            <w:hideMark/>
          </w:tcPr>
          <w:p w14:paraId="0ECB236B" w14:textId="77777777" w:rsidR="00CF17BB" w:rsidRPr="00BC6ED7" w:rsidRDefault="00CF17BB" w:rsidP="002A21E8">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320" w:type="dxa"/>
            <w:tcBorders>
              <w:top w:val="nil"/>
              <w:left w:val="nil"/>
              <w:bottom w:val="nil"/>
              <w:right w:val="nil"/>
            </w:tcBorders>
            <w:shd w:val="clear" w:color="auto" w:fill="auto"/>
            <w:noWrap/>
            <w:vAlign w:val="bottom"/>
            <w:hideMark/>
          </w:tcPr>
          <w:p w14:paraId="221A7AFE" w14:textId="77777777" w:rsidR="00CF17BB" w:rsidRPr="00BC6ED7" w:rsidRDefault="00CF17BB" w:rsidP="002A21E8">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6CED21CF"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60370399"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991F919"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00DF8DE"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3112CC0"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4EE7BE4"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C13D83C"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05B39AF"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6C0B7C8" w14:textId="77777777" w:rsidR="00CF17BB" w:rsidRPr="00BC6ED7" w:rsidRDefault="00CF17BB" w:rsidP="002A21E8">
            <w:pPr>
              <w:rPr>
                <w:rFonts w:eastAsia="Times New Roman" w:cs="Times New Roman"/>
                <w:sz w:val="20"/>
                <w:szCs w:val="20"/>
                <w:lang w:eastAsia="es-MX"/>
              </w:rPr>
            </w:pPr>
          </w:p>
        </w:tc>
      </w:tr>
      <w:tr w:rsidR="00CF17BB" w:rsidRPr="00BC6ED7" w14:paraId="3C7F5A07" w14:textId="77777777" w:rsidTr="00D876EF">
        <w:trPr>
          <w:trHeight w:val="132"/>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7F2E565F" w14:textId="77777777" w:rsidR="00CF17BB" w:rsidRPr="00BC6ED7" w:rsidRDefault="00CF17BB" w:rsidP="002A21E8">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2FB468BC" w14:textId="77777777" w:rsidR="00CF17BB" w:rsidRPr="00BC6ED7" w:rsidRDefault="00CF17BB" w:rsidP="002A21E8">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3722AF44"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 xml:space="preserve">Total de contratos registrados en la Bitácora Electrónica de Seguimiento de </w:t>
            </w:r>
            <w:r w:rsidRPr="00BC6ED7">
              <w:rPr>
                <w:rFonts w:eastAsia="Times New Roman" w:cs="Times New Roman"/>
                <w:b/>
                <w:bCs/>
                <w:color w:val="000000"/>
                <w:sz w:val="16"/>
                <w:szCs w:val="16"/>
                <w:lang w:eastAsia="es-MX"/>
              </w:rPr>
              <w:lastRenderedPageBreak/>
              <w:t>Adquisiciones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48AA9BAB"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lastRenderedPageBreak/>
              <w:t>Universo de contratos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5422D266"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56EE86BE"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17B41240"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722CD1F3"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715421B2"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7CAD9708"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507" w:type="dxa"/>
            <w:gridSpan w:val="2"/>
            <w:tcBorders>
              <w:top w:val="single" w:sz="4" w:space="0" w:color="000000"/>
              <w:left w:val="nil"/>
              <w:bottom w:val="single" w:sz="4" w:space="0" w:color="000000"/>
              <w:right w:val="nil"/>
            </w:tcBorders>
            <w:shd w:val="clear" w:color="000000" w:fill="FFFFFF"/>
            <w:hideMark/>
          </w:tcPr>
          <w:p w14:paraId="2A87FB9A"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3DCC19CA"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5A0621DD" w14:textId="77777777" w:rsidR="00CF17BB" w:rsidRPr="00BC6ED7" w:rsidRDefault="00CF17BB" w:rsidP="002A21E8">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384E0011"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3654B6B"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00B070A"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219C2D4" w14:textId="77777777" w:rsidR="00CF17BB" w:rsidRPr="00BC6ED7" w:rsidRDefault="00CF17BB" w:rsidP="002A21E8">
            <w:pPr>
              <w:rPr>
                <w:rFonts w:eastAsia="Times New Roman" w:cs="Times New Roman"/>
                <w:sz w:val="20"/>
                <w:szCs w:val="20"/>
                <w:lang w:eastAsia="es-MX"/>
              </w:rPr>
            </w:pPr>
          </w:p>
        </w:tc>
      </w:tr>
      <w:tr w:rsidR="00CF17BB" w:rsidRPr="00BC6ED7" w14:paraId="101AB789"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439D999B" w14:textId="77777777" w:rsidR="00CF17BB" w:rsidRPr="00BC6ED7" w:rsidRDefault="00CF17BB" w:rsidP="002A21E8">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56A197AA"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6BFFCFA5" w14:textId="77777777" w:rsidR="00CF17BB" w:rsidRPr="00BC6ED7" w:rsidRDefault="00CF17BB" w:rsidP="002A21E8">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4FCDD4B7" w14:textId="77777777" w:rsidR="00CF17BB" w:rsidRPr="00BC6ED7" w:rsidRDefault="00CF17BB" w:rsidP="002A21E8">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2666605A"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25</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408B1770"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25</w:t>
            </w:r>
          </w:p>
        </w:tc>
        <w:tc>
          <w:tcPr>
            <w:tcW w:w="930" w:type="dxa"/>
            <w:tcBorders>
              <w:top w:val="nil"/>
              <w:left w:val="nil"/>
              <w:bottom w:val="single" w:sz="4" w:space="0" w:color="000000"/>
              <w:right w:val="single" w:sz="4" w:space="0" w:color="000000"/>
            </w:tcBorders>
            <w:shd w:val="clear" w:color="000000" w:fill="FFFFFF"/>
            <w:hideMark/>
          </w:tcPr>
          <w:p w14:paraId="330F0D1D"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6376DAD0"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61B55020" w14:textId="77777777" w:rsidR="00CF17BB" w:rsidRPr="00BC6ED7" w:rsidRDefault="00CF17BB" w:rsidP="002A21E8">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95" w:type="dxa"/>
            <w:tcBorders>
              <w:top w:val="nil"/>
              <w:left w:val="nil"/>
              <w:bottom w:val="single" w:sz="4" w:space="0" w:color="000000"/>
              <w:right w:val="single" w:sz="4" w:space="0" w:color="000000"/>
            </w:tcBorders>
            <w:shd w:val="clear" w:color="000000" w:fill="FFFFFF"/>
            <w:hideMark/>
          </w:tcPr>
          <w:p w14:paraId="03CFD16B" w14:textId="77777777" w:rsidR="00CF17BB" w:rsidRPr="00BC6ED7" w:rsidRDefault="00CF17BB" w:rsidP="00D876EF">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CF17BB" w:rsidRPr="00BC6ED7" w14:paraId="26324381" w14:textId="77777777" w:rsidTr="00D876EF">
        <w:trPr>
          <w:trHeight w:val="300"/>
        </w:trPr>
        <w:tc>
          <w:tcPr>
            <w:tcW w:w="1985" w:type="dxa"/>
            <w:tcBorders>
              <w:top w:val="nil"/>
              <w:left w:val="nil"/>
              <w:bottom w:val="nil"/>
              <w:right w:val="nil"/>
            </w:tcBorders>
            <w:shd w:val="clear" w:color="auto" w:fill="auto"/>
            <w:noWrap/>
            <w:vAlign w:val="bottom"/>
            <w:hideMark/>
          </w:tcPr>
          <w:p w14:paraId="10442B87" w14:textId="77777777" w:rsidR="00CF17BB" w:rsidRPr="00BC6ED7" w:rsidRDefault="00CF17BB" w:rsidP="002A21E8">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320" w:type="dxa"/>
            <w:tcBorders>
              <w:top w:val="nil"/>
              <w:left w:val="nil"/>
              <w:bottom w:val="nil"/>
              <w:right w:val="nil"/>
            </w:tcBorders>
            <w:shd w:val="clear" w:color="auto" w:fill="auto"/>
            <w:noWrap/>
            <w:vAlign w:val="bottom"/>
            <w:hideMark/>
          </w:tcPr>
          <w:p w14:paraId="22469A8F" w14:textId="77777777" w:rsidR="00CF17BB" w:rsidRPr="00BC6ED7" w:rsidRDefault="00CF17BB" w:rsidP="002A21E8">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09A4227D"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78CBD446"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E9B6A7B"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B50BDA2"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387DE99"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E73590A"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A2BBD16"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B01B069"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AD9878F" w14:textId="77777777" w:rsidR="00CF17BB" w:rsidRPr="00BC6ED7" w:rsidRDefault="00CF17BB" w:rsidP="002A21E8">
            <w:pPr>
              <w:rPr>
                <w:rFonts w:eastAsia="Times New Roman" w:cs="Times New Roman"/>
                <w:sz w:val="20"/>
                <w:szCs w:val="20"/>
                <w:lang w:eastAsia="es-MX"/>
              </w:rPr>
            </w:pPr>
          </w:p>
        </w:tc>
      </w:tr>
      <w:tr w:rsidR="00CF17BB" w:rsidRPr="00BC6ED7" w14:paraId="370E57E2" w14:textId="77777777" w:rsidTr="00D876EF">
        <w:trPr>
          <w:trHeight w:val="300"/>
        </w:trPr>
        <w:tc>
          <w:tcPr>
            <w:tcW w:w="1985" w:type="dxa"/>
            <w:tcBorders>
              <w:top w:val="nil"/>
              <w:left w:val="nil"/>
              <w:bottom w:val="nil"/>
              <w:right w:val="nil"/>
            </w:tcBorders>
            <w:shd w:val="clear" w:color="auto" w:fill="auto"/>
            <w:noWrap/>
            <w:vAlign w:val="bottom"/>
            <w:hideMark/>
          </w:tcPr>
          <w:p w14:paraId="71547B6F" w14:textId="77777777" w:rsidR="00CF17BB" w:rsidRPr="00BC6ED7" w:rsidRDefault="00CF17BB" w:rsidP="002A21E8">
            <w:pPr>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51104DC8"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7984C041"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74D06C34"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AD40AFC"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3B66EBE"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8C338F9"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46DB35F"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F873AB9"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1E4A4BE"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B910F8C" w14:textId="77777777" w:rsidR="00CF17BB" w:rsidRPr="00BC6ED7" w:rsidRDefault="00CF17BB" w:rsidP="002A21E8">
            <w:pPr>
              <w:rPr>
                <w:rFonts w:eastAsia="Times New Roman" w:cs="Times New Roman"/>
                <w:sz w:val="20"/>
                <w:szCs w:val="20"/>
                <w:lang w:eastAsia="es-MX"/>
              </w:rPr>
            </w:pPr>
          </w:p>
        </w:tc>
      </w:tr>
      <w:tr w:rsidR="00CF17BB" w:rsidRPr="00BC6ED7" w14:paraId="2DBA72FE" w14:textId="77777777" w:rsidTr="00D876EF">
        <w:trPr>
          <w:trHeight w:val="300"/>
        </w:trPr>
        <w:tc>
          <w:tcPr>
            <w:tcW w:w="1985" w:type="dxa"/>
            <w:tcBorders>
              <w:top w:val="nil"/>
              <w:left w:val="nil"/>
              <w:bottom w:val="nil"/>
              <w:right w:val="nil"/>
            </w:tcBorders>
            <w:shd w:val="clear" w:color="auto" w:fill="auto"/>
            <w:noWrap/>
            <w:vAlign w:val="bottom"/>
            <w:hideMark/>
          </w:tcPr>
          <w:p w14:paraId="3C4E53D7" w14:textId="77777777" w:rsidR="00CF17BB" w:rsidRPr="00BC6ED7" w:rsidRDefault="00CF17BB" w:rsidP="002A21E8">
            <w:pPr>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23F337AC"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4AB8FC9"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04B7E4BF"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DCF14E2"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C60DCFF"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B0AF3A3"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E317542"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A6C0B91"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E04820F"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DFE3EC2" w14:textId="77777777" w:rsidR="00CF17BB" w:rsidRPr="00BC6ED7" w:rsidRDefault="00CF17BB" w:rsidP="002A21E8">
            <w:pPr>
              <w:rPr>
                <w:rFonts w:eastAsia="Times New Roman" w:cs="Times New Roman"/>
                <w:sz w:val="20"/>
                <w:szCs w:val="20"/>
                <w:lang w:eastAsia="es-MX"/>
              </w:rPr>
            </w:pPr>
          </w:p>
        </w:tc>
      </w:tr>
      <w:tr w:rsidR="00CF17BB" w:rsidRPr="00BC6ED7" w14:paraId="06929103" w14:textId="77777777" w:rsidTr="00D876EF">
        <w:trPr>
          <w:trHeight w:val="300"/>
        </w:trPr>
        <w:tc>
          <w:tcPr>
            <w:tcW w:w="10065" w:type="dxa"/>
            <w:gridSpan w:val="11"/>
            <w:tcBorders>
              <w:top w:val="nil"/>
              <w:left w:val="nil"/>
              <w:bottom w:val="nil"/>
              <w:right w:val="nil"/>
            </w:tcBorders>
            <w:shd w:val="clear" w:color="auto" w:fill="auto"/>
            <w:vAlign w:val="bottom"/>
            <w:hideMark/>
          </w:tcPr>
          <w:p w14:paraId="64DA3DEF" w14:textId="77777777" w:rsidR="00CF17BB" w:rsidRDefault="00CF17BB" w:rsidP="002A21E8">
            <w:pPr>
              <w:jc w:val="both"/>
              <w:rPr>
                <w:rFonts w:eastAsia="Times New Roman" w:cs="Times New Roman"/>
                <w:b/>
                <w:bCs/>
                <w:color w:val="000000"/>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Porcentaje de atención de acuerdos de los COCODI relacionados con el seguimiento de las metas de los programas presupuestarios </w:t>
            </w:r>
          </w:p>
          <w:p w14:paraId="2386D47D" w14:textId="77777777" w:rsidR="00CF17BB" w:rsidRPr="00BC6ED7" w:rsidRDefault="00CF17BB" w:rsidP="002A21E8">
            <w:pPr>
              <w:jc w:val="both"/>
              <w:rPr>
                <w:rFonts w:eastAsia="Times New Roman" w:cs="Times New Roman"/>
                <w:b/>
                <w:bCs/>
                <w:color w:val="0D0D0D"/>
                <w:szCs w:val="22"/>
                <w:lang w:eastAsia="es-MX"/>
              </w:rPr>
            </w:pPr>
          </w:p>
        </w:tc>
      </w:tr>
      <w:tr w:rsidR="00CF17BB" w:rsidRPr="00BC6ED7" w14:paraId="5CCBD271"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3FD1CC26" w14:textId="77777777" w:rsidR="00CF17BB" w:rsidRPr="00BC6ED7" w:rsidRDefault="00CF17BB" w:rsidP="002A21E8">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6E91A026" w14:textId="77777777" w:rsidR="00CF17BB" w:rsidRPr="00BC6ED7" w:rsidRDefault="00CF17BB" w:rsidP="002A21E8">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63B9C38B"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88FA182"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933D549"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48A424A"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71DD285"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E2216A6" w14:textId="77777777" w:rsidR="00CF17BB" w:rsidRPr="00BC6ED7" w:rsidRDefault="00CF17BB" w:rsidP="002A21E8">
            <w:pPr>
              <w:rPr>
                <w:rFonts w:eastAsia="Times New Roman" w:cs="Times New Roman"/>
                <w:sz w:val="20"/>
                <w:szCs w:val="20"/>
                <w:lang w:eastAsia="es-MX"/>
              </w:rPr>
            </w:pPr>
          </w:p>
        </w:tc>
      </w:tr>
      <w:tr w:rsidR="00CF17BB" w:rsidRPr="00BC6ED7" w14:paraId="76AA40F4"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125527B9"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67E1A28C"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5625B37E"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7F63D26B"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338C576C" w14:textId="77777777" w:rsidR="00CF17BB" w:rsidRPr="00BC6ED7" w:rsidRDefault="00CF17BB" w:rsidP="002A21E8">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2A028A26"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E7AAB52"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30B48A0"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2EDE1D0"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AFCD18A"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FFF77F8" w14:textId="77777777" w:rsidR="00CF17BB" w:rsidRPr="00BC6ED7" w:rsidRDefault="00CF17BB" w:rsidP="002A21E8">
            <w:pPr>
              <w:rPr>
                <w:rFonts w:eastAsia="Times New Roman" w:cs="Times New Roman"/>
                <w:sz w:val="20"/>
                <w:szCs w:val="20"/>
                <w:lang w:eastAsia="es-MX"/>
              </w:rPr>
            </w:pPr>
          </w:p>
        </w:tc>
      </w:tr>
      <w:tr w:rsidR="00CF17BB" w:rsidRPr="00BC6ED7" w14:paraId="78D9E5B8"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7C8AC500"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Porcentaje de atención de acuerdos de los COCODI relacionados con el seguimiento de las metas de los programas presupuestarios</w:t>
            </w:r>
          </w:p>
        </w:tc>
        <w:tc>
          <w:tcPr>
            <w:tcW w:w="1320" w:type="dxa"/>
            <w:tcBorders>
              <w:top w:val="nil"/>
              <w:left w:val="nil"/>
              <w:bottom w:val="single" w:sz="4" w:space="0" w:color="000000"/>
              <w:right w:val="single" w:sz="4" w:space="0" w:color="000000"/>
            </w:tcBorders>
            <w:shd w:val="clear" w:color="000000" w:fill="FFFFFF"/>
            <w:hideMark/>
          </w:tcPr>
          <w:p w14:paraId="72B494A5"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porcentaje de atención de los acuerdos aprobados en COCODI relacionados con el seguimiento de las metas de los programas presupuestarios</w:t>
            </w:r>
          </w:p>
        </w:tc>
        <w:tc>
          <w:tcPr>
            <w:tcW w:w="1090" w:type="dxa"/>
            <w:tcBorders>
              <w:top w:val="nil"/>
              <w:left w:val="nil"/>
              <w:bottom w:val="single" w:sz="4" w:space="0" w:color="000000"/>
              <w:right w:val="single" w:sz="4" w:space="0" w:color="000000"/>
            </w:tcBorders>
            <w:shd w:val="clear" w:color="000000" w:fill="FFFFFF"/>
            <w:hideMark/>
          </w:tcPr>
          <w:p w14:paraId="14B783B1"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(Acuerdos atendidos relacionados con el seguimiento de las metas de los programas presupuestarios / Acuerdos aprobados en la sesión del COCODI relacionados con el seguimiento de las metas de los programas presupuestarios)*100</w:t>
            </w:r>
          </w:p>
        </w:tc>
        <w:tc>
          <w:tcPr>
            <w:tcW w:w="1417" w:type="dxa"/>
            <w:tcBorders>
              <w:top w:val="nil"/>
              <w:left w:val="nil"/>
              <w:bottom w:val="single" w:sz="4" w:space="0" w:color="000000"/>
              <w:right w:val="single" w:sz="4" w:space="0" w:color="000000"/>
            </w:tcBorders>
            <w:shd w:val="clear" w:color="000000" w:fill="FFFFFF"/>
            <w:hideMark/>
          </w:tcPr>
          <w:p w14:paraId="5F43D99E"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490064B4" w14:textId="77777777" w:rsidR="00CF17BB" w:rsidRPr="00BC6ED7" w:rsidRDefault="00CF17BB" w:rsidP="002A21E8">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2F243338"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ACDBF6A"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23517B4"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9DB3832"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A07ADE7"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3A76BA7" w14:textId="77777777" w:rsidR="00CF17BB" w:rsidRPr="00BC6ED7" w:rsidRDefault="00CF17BB" w:rsidP="002A21E8">
            <w:pPr>
              <w:rPr>
                <w:rFonts w:eastAsia="Times New Roman" w:cs="Times New Roman"/>
                <w:sz w:val="20"/>
                <w:szCs w:val="20"/>
                <w:lang w:eastAsia="es-MX"/>
              </w:rPr>
            </w:pPr>
          </w:p>
        </w:tc>
      </w:tr>
      <w:tr w:rsidR="00CF17BB" w:rsidRPr="00BC6ED7" w14:paraId="2228547B"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5A4EAE04"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1776B821" w14:textId="77777777" w:rsidR="00CF17BB" w:rsidRPr="00BC6ED7" w:rsidRDefault="00CF17BB" w:rsidP="002A21E8">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40829A50"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D66BE1C"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9982A37"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D984523"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5A142A7"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686F316" w14:textId="77777777" w:rsidR="00CF17BB" w:rsidRPr="00BC6ED7" w:rsidRDefault="00CF17BB" w:rsidP="002A21E8">
            <w:pPr>
              <w:rPr>
                <w:rFonts w:eastAsia="Times New Roman" w:cs="Times New Roman"/>
                <w:sz w:val="20"/>
                <w:szCs w:val="20"/>
                <w:lang w:eastAsia="es-MX"/>
              </w:rPr>
            </w:pPr>
          </w:p>
        </w:tc>
      </w:tr>
      <w:tr w:rsidR="00CF17BB" w:rsidRPr="00BC6ED7" w14:paraId="6B99C7EC"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003DC316"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5C71D2A5"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15AAF1DE"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5A0D7F0E"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52D018C5" w14:textId="77777777" w:rsidR="00CF17BB" w:rsidRPr="00BC6ED7" w:rsidRDefault="00CF17BB" w:rsidP="002A21E8">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45331DC"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6AC74CD"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109B8EF"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D088835"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B5E3BDC"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92B4242" w14:textId="77777777" w:rsidR="00CF17BB" w:rsidRPr="00BC6ED7" w:rsidRDefault="00CF17BB" w:rsidP="002A21E8">
            <w:pPr>
              <w:rPr>
                <w:rFonts w:eastAsia="Times New Roman" w:cs="Times New Roman"/>
                <w:sz w:val="20"/>
                <w:szCs w:val="20"/>
                <w:lang w:eastAsia="es-MX"/>
              </w:rPr>
            </w:pPr>
          </w:p>
        </w:tc>
      </w:tr>
      <w:tr w:rsidR="00CF17BB" w:rsidRPr="00BC6ED7" w14:paraId="7108AEF5"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0597A2CC"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Actas de sesión de los COCODI</w:t>
            </w:r>
          </w:p>
        </w:tc>
        <w:tc>
          <w:tcPr>
            <w:tcW w:w="1320" w:type="dxa"/>
            <w:tcBorders>
              <w:top w:val="nil"/>
              <w:left w:val="nil"/>
              <w:bottom w:val="single" w:sz="4" w:space="0" w:color="000000"/>
              <w:right w:val="single" w:sz="4" w:space="0" w:color="000000"/>
            </w:tcBorders>
            <w:shd w:val="clear" w:color="000000" w:fill="FFFFFF"/>
            <w:hideMark/>
          </w:tcPr>
          <w:p w14:paraId="254D1B8A"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1A265626"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417" w:type="dxa"/>
            <w:tcBorders>
              <w:top w:val="nil"/>
              <w:left w:val="nil"/>
              <w:bottom w:val="single" w:sz="4" w:space="0" w:color="000000"/>
              <w:right w:val="single" w:sz="4" w:space="0" w:color="000000"/>
            </w:tcBorders>
            <w:shd w:val="clear" w:color="000000" w:fill="FFFFFF"/>
            <w:hideMark/>
          </w:tcPr>
          <w:p w14:paraId="4BC3C18D"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2FE51E95" w14:textId="77777777" w:rsidR="00CF17BB" w:rsidRPr="00BC6ED7" w:rsidRDefault="00CF17BB" w:rsidP="002A21E8">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03D3043D"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1563DEC"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492758D"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1B494DD"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7BFB8D3"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1226EFE" w14:textId="77777777" w:rsidR="00CF17BB" w:rsidRPr="00BC6ED7" w:rsidRDefault="00CF17BB" w:rsidP="002A21E8">
            <w:pPr>
              <w:rPr>
                <w:rFonts w:eastAsia="Times New Roman" w:cs="Times New Roman"/>
                <w:sz w:val="20"/>
                <w:szCs w:val="20"/>
                <w:lang w:eastAsia="es-MX"/>
              </w:rPr>
            </w:pPr>
          </w:p>
        </w:tc>
      </w:tr>
      <w:tr w:rsidR="00CF17BB" w:rsidRPr="00BC6ED7" w14:paraId="6548F09C" w14:textId="77777777" w:rsidTr="00D876EF">
        <w:trPr>
          <w:trHeight w:val="300"/>
        </w:trPr>
        <w:tc>
          <w:tcPr>
            <w:tcW w:w="1985" w:type="dxa"/>
            <w:tcBorders>
              <w:top w:val="nil"/>
              <w:left w:val="nil"/>
              <w:bottom w:val="nil"/>
              <w:right w:val="nil"/>
            </w:tcBorders>
            <w:shd w:val="clear" w:color="auto" w:fill="auto"/>
            <w:noWrap/>
            <w:vAlign w:val="bottom"/>
            <w:hideMark/>
          </w:tcPr>
          <w:p w14:paraId="752CDF0B" w14:textId="77777777" w:rsidR="00CF17BB" w:rsidRPr="00BC6ED7" w:rsidRDefault="00CF17BB" w:rsidP="002A21E8">
            <w:pPr>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55759484"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ACF7EF8"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2546C2F7"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6B25386"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23B14B2"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F95C269"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F501681"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E7C1CF7"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A702238"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ADDAD2A" w14:textId="77777777" w:rsidR="00CF17BB" w:rsidRPr="00BC6ED7" w:rsidRDefault="00CF17BB" w:rsidP="002A21E8">
            <w:pPr>
              <w:rPr>
                <w:rFonts w:eastAsia="Times New Roman" w:cs="Times New Roman"/>
                <w:sz w:val="20"/>
                <w:szCs w:val="20"/>
                <w:lang w:eastAsia="es-MX"/>
              </w:rPr>
            </w:pPr>
          </w:p>
        </w:tc>
      </w:tr>
      <w:tr w:rsidR="00CF17BB" w:rsidRPr="00BC6ED7" w14:paraId="74CF2949" w14:textId="77777777" w:rsidTr="00D876EF">
        <w:trPr>
          <w:trHeight w:val="300"/>
        </w:trPr>
        <w:tc>
          <w:tcPr>
            <w:tcW w:w="1985" w:type="dxa"/>
            <w:tcBorders>
              <w:top w:val="nil"/>
              <w:left w:val="nil"/>
              <w:bottom w:val="nil"/>
              <w:right w:val="nil"/>
            </w:tcBorders>
            <w:shd w:val="clear" w:color="auto" w:fill="auto"/>
            <w:noWrap/>
            <w:vAlign w:val="bottom"/>
            <w:hideMark/>
          </w:tcPr>
          <w:p w14:paraId="3A436E08" w14:textId="77777777" w:rsidR="00CF17BB" w:rsidRPr="00BC6ED7" w:rsidRDefault="00CF17BB" w:rsidP="002A21E8">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320" w:type="dxa"/>
            <w:tcBorders>
              <w:top w:val="nil"/>
              <w:left w:val="nil"/>
              <w:bottom w:val="nil"/>
              <w:right w:val="nil"/>
            </w:tcBorders>
            <w:shd w:val="clear" w:color="auto" w:fill="auto"/>
            <w:noWrap/>
            <w:vAlign w:val="bottom"/>
            <w:hideMark/>
          </w:tcPr>
          <w:p w14:paraId="47E10F2F" w14:textId="77777777" w:rsidR="00CF17BB" w:rsidRPr="00BC6ED7" w:rsidRDefault="00CF17BB" w:rsidP="002A21E8">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20105598"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2DB061B1"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62A082FD"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42CE0CE3"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5D1264C"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3B71689"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1E87962"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E8588EE"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3E2F49E" w14:textId="77777777" w:rsidR="00CF17BB" w:rsidRPr="00BC6ED7" w:rsidRDefault="00CF17BB" w:rsidP="002A21E8">
            <w:pPr>
              <w:rPr>
                <w:rFonts w:eastAsia="Times New Roman" w:cs="Times New Roman"/>
                <w:sz w:val="20"/>
                <w:szCs w:val="20"/>
                <w:lang w:eastAsia="es-MX"/>
              </w:rPr>
            </w:pPr>
          </w:p>
        </w:tc>
      </w:tr>
      <w:tr w:rsidR="00CF17BB" w:rsidRPr="00BC6ED7" w14:paraId="7304A4D7" w14:textId="77777777" w:rsidTr="00D876EF">
        <w:trPr>
          <w:trHeight w:val="675"/>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4A6FD832" w14:textId="77777777" w:rsidR="00CF17BB" w:rsidRPr="00BC6ED7" w:rsidRDefault="00CF17BB" w:rsidP="002A21E8">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3FC5C79D" w14:textId="77777777" w:rsidR="00CF17BB" w:rsidRPr="00BC6ED7" w:rsidRDefault="00CF17BB" w:rsidP="002A21E8">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21879686"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Acuerdos atendidos relacionados con el seguimiento de las metas de los programas presupuestarios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69A646E7"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Acuerdos aprobados en la sesión del COCODI relacionados con el seguimiento de las metas de los programas presupuestarios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2AFAFCE9"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79C54D2F"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212EFC69"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22961732"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24DFABA4"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1434B77B"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507" w:type="dxa"/>
            <w:gridSpan w:val="2"/>
            <w:tcBorders>
              <w:top w:val="single" w:sz="4" w:space="0" w:color="000000"/>
              <w:left w:val="nil"/>
              <w:bottom w:val="single" w:sz="4" w:space="0" w:color="000000"/>
              <w:right w:val="nil"/>
            </w:tcBorders>
            <w:shd w:val="clear" w:color="000000" w:fill="FFFFFF"/>
            <w:hideMark/>
          </w:tcPr>
          <w:p w14:paraId="456FA866"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679C2C2A"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6D5742AA" w14:textId="77777777" w:rsidR="00CF17BB" w:rsidRPr="00BC6ED7" w:rsidRDefault="00CF17BB" w:rsidP="002A21E8">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47A553D1"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C8D4DAC"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3E983AB"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06D1C32" w14:textId="77777777" w:rsidR="00CF17BB" w:rsidRPr="00BC6ED7" w:rsidRDefault="00CF17BB" w:rsidP="002A21E8">
            <w:pPr>
              <w:rPr>
                <w:rFonts w:eastAsia="Times New Roman" w:cs="Times New Roman"/>
                <w:sz w:val="20"/>
                <w:szCs w:val="20"/>
                <w:lang w:eastAsia="es-MX"/>
              </w:rPr>
            </w:pPr>
          </w:p>
        </w:tc>
      </w:tr>
      <w:tr w:rsidR="00CF17BB" w:rsidRPr="00BC6ED7" w14:paraId="2F07BED2"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33C8879F" w14:textId="77777777" w:rsidR="00CF17BB" w:rsidRPr="00BC6ED7" w:rsidRDefault="00CF17BB" w:rsidP="002A21E8">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4F46763C"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573052E2" w14:textId="77777777" w:rsidR="00CF17BB" w:rsidRPr="00BC6ED7" w:rsidRDefault="00CF17BB" w:rsidP="002A21E8">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73E884B6" w14:textId="77777777" w:rsidR="00CF17BB" w:rsidRPr="00BC6ED7" w:rsidRDefault="00CF17BB" w:rsidP="002A21E8">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3A382770"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174DCE21"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14:paraId="1EE984AF"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7F93E5FE"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67EB38DB" w14:textId="77777777" w:rsidR="00CF17BB" w:rsidRPr="00BC6ED7" w:rsidRDefault="00CF17BB" w:rsidP="002A21E8">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95" w:type="dxa"/>
            <w:tcBorders>
              <w:top w:val="nil"/>
              <w:left w:val="nil"/>
              <w:bottom w:val="single" w:sz="4" w:space="0" w:color="000000"/>
              <w:right w:val="single" w:sz="4" w:space="0" w:color="000000"/>
            </w:tcBorders>
            <w:shd w:val="clear" w:color="000000" w:fill="FFFFFF"/>
            <w:hideMark/>
          </w:tcPr>
          <w:p w14:paraId="45F125DD" w14:textId="77777777" w:rsidR="00CF17BB" w:rsidRPr="00BC6ED7" w:rsidRDefault="00CF17BB" w:rsidP="00D876EF">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información a reportar en el periodo </w:t>
            </w:r>
          </w:p>
        </w:tc>
      </w:tr>
      <w:tr w:rsidR="00CF17BB" w:rsidRPr="00BC6ED7" w14:paraId="5365899F" w14:textId="77777777" w:rsidTr="00D876EF">
        <w:trPr>
          <w:trHeight w:val="300"/>
        </w:trPr>
        <w:tc>
          <w:tcPr>
            <w:tcW w:w="1985" w:type="dxa"/>
            <w:tcBorders>
              <w:top w:val="nil"/>
              <w:left w:val="nil"/>
              <w:bottom w:val="nil"/>
              <w:right w:val="nil"/>
            </w:tcBorders>
            <w:shd w:val="clear" w:color="auto" w:fill="auto"/>
            <w:noWrap/>
            <w:vAlign w:val="bottom"/>
            <w:hideMark/>
          </w:tcPr>
          <w:p w14:paraId="5D32CBAA" w14:textId="77777777" w:rsidR="00CF17BB" w:rsidRPr="00BC6ED7" w:rsidRDefault="00CF17BB" w:rsidP="002A21E8">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320" w:type="dxa"/>
            <w:tcBorders>
              <w:top w:val="nil"/>
              <w:left w:val="nil"/>
              <w:bottom w:val="nil"/>
              <w:right w:val="nil"/>
            </w:tcBorders>
            <w:shd w:val="clear" w:color="auto" w:fill="auto"/>
            <w:noWrap/>
            <w:vAlign w:val="bottom"/>
            <w:hideMark/>
          </w:tcPr>
          <w:p w14:paraId="00BC19DE" w14:textId="77777777" w:rsidR="00CF17BB" w:rsidRPr="00BC6ED7" w:rsidRDefault="00CF17BB" w:rsidP="002A21E8">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4B391CB5"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690F3B65"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08668FB9"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1A4739D"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CF42BD8"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E42E731"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7AC2808"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2887D98"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946FD06" w14:textId="77777777" w:rsidR="00CF17BB" w:rsidRPr="00BC6ED7" w:rsidRDefault="00CF17BB" w:rsidP="002A21E8">
            <w:pPr>
              <w:rPr>
                <w:rFonts w:eastAsia="Times New Roman" w:cs="Times New Roman"/>
                <w:sz w:val="20"/>
                <w:szCs w:val="20"/>
                <w:lang w:eastAsia="es-MX"/>
              </w:rPr>
            </w:pPr>
          </w:p>
        </w:tc>
      </w:tr>
      <w:tr w:rsidR="00CF17BB" w:rsidRPr="00BC6ED7" w14:paraId="3251550B" w14:textId="77777777" w:rsidTr="00D876EF">
        <w:trPr>
          <w:trHeight w:val="300"/>
        </w:trPr>
        <w:tc>
          <w:tcPr>
            <w:tcW w:w="1985" w:type="dxa"/>
            <w:tcBorders>
              <w:top w:val="nil"/>
              <w:left w:val="nil"/>
              <w:bottom w:val="nil"/>
              <w:right w:val="nil"/>
            </w:tcBorders>
            <w:shd w:val="clear" w:color="auto" w:fill="auto"/>
            <w:noWrap/>
            <w:vAlign w:val="bottom"/>
            <w:hideMark/>
          </w:tcPr>
          <w:p w14:paraId="795D8CAC" w14:textId="77777777" w:rsidR="00CF17BB" w:rsidRPr="00BC6ED7" w:rsidRDefault="00CF17BB" w:rsidP="002A21E8">
            <w:pPr>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14EAA29D"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086D2BE4"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5F398EE9"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E2C6C9E"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494FB96C"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2893DC7"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613B118"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C7DA93B"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BD20928"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3B643BB" w14:textId="77777777" w:rsidR="00CF17BB" w:rsidRPr="00BC6ED7" w:rsidRDefault="00CF17BB" w:rsidP="002A21E8">
            <w:pPr>
              <w:rPr>
                <w:rFonts w:eastAsia="Times New Roman" w:cs="Times New Roman"/>
                <w:sz w:val="20"/>
                <w:szCs w:val="20"/>
                <w:lang w:eastAsia="es-MX"/>
              </w:rPr>
            </w:pPr>
          </w:p>
        </w:tc>
      </w:tr>
      <w:tr w:rsidR="00CF17BB" w:rsidRPr="00BC6ED7" w14:paraId="54B74B0A" w14:textId="77777777" w:rsidTr="00D876EF">
        <w:trPr>
          <w:trHeight w:val="300"/>
        </w:trPr>
        <w:tc>
          <w:tcPr>
            <w:tcW w:w="1985" w:type="dxa"/>
            <w:tcBorders>
              <w:top w:val="nil"/>
              <w:left w:val="nil"/>
              <w:bottom w:val="nil"/>
              <w:right w:val="nil"/>
            </w:tcBorders>
            <w:shd w:val="clear" w:color="auto" w:fill="auto"/>
            <w:noWrap/>
            <w:vAlign w:val="bottom"/>
            <w:hideMark/>
          </w:tcPr>
          <w:p w14:paraId="7538676D" w14:textId="77777777" w:rsidR="00CF17BB" w:rsidRPr="00BC6ED7" w:rsidRDefault="00CF17BB" w:rsidP="002A21E8">
            <w:pPr>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0FE4B809"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474F96D"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2691A15E"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BE853AA"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ADE634B"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094197A"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CA22001"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2B2B988"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D8450ED"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821689F" w14:textId="77777777" w:rsidR="00CF17BB" w:rsidRPr="00BC6ED7" w:rsidRDefault="00CF17BB" w:rsidP="002A21E8">
            <w:pPr>
              <w:rPr>
                <w:rFonts w:eastAsia="Times New Roman" w:cs="Times New Roman"/>
                <w:sz w:val="20"/>
                <w:szCs w:val="20"/>
                <w:lang w:eastAsia="es-MX"/>
              </w:rPr>
            </w:pPr>
          </w:p>
        </w:tc>
      </w:tr>
      <w:tr w:rsidR="00CF17BB" w:rsidRPr="00BC6ED7" w14:paraId="5F5DA2E4" w14:textId="77777777" w:rsidTr="00D876EF">
        <w:trPr>
          <w:trHeight w:val="300"/>
        </w:trPr>
        <w:tc>
          <w:tcPr>
            <w:tcW w:w="10065" w:type="dxa"/>
            <w:gridSpan w:val="11"/>
            <w:tcBorders>
              <w:top w:val="nil"/>
              <w:left w:val="nil"/>
              <w:bottom w:val="nil"/>
              <w:right w:val="nil"/>
            </w:tcBorders>
            <w:shd w:val="clear" w:color="auto" w:fill="auto"/>
            <w:vAlign w:val="bottom"/>
            <w:hideMark/>
          </w:tcPr>
          <w:p w14:paraId="16C6B014" w14:textId="77777777" w:rsidR="00CF17BB" w:rsidRPr="00BC6ED7" w:rsidRDefault="00CF17BB" w:rsidP="002A21E8">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Porcentaje de difusión de posibles faltas administrativas que pueden cometer las personas servidoras públicas y las sanciones a que se pueden hacer acreedoras </w:t>
            </w:r>
          </w:p>
        </w:tc>
      </w:tr>
      <w:tr w:rsidR="00CF17BB" w:rsidRPr="00BC6ED7" w14:paraId="007CEBA5"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263EE470" w14:textId="77777777" w:rsidR="00CF17BB" w:rsidRPr="00BC6ED7" w:rsidRDefault="00CF17BB" w:rsidP="002A21E8">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55CE6DD5" w14:textId="77777777" w:rsidR="00CF17BB" w:rsidRPr="00BC6ED7" w:rsidRDefault="00CF17BB" w:rsidP="002A21E8">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6B5879B7"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C424C8E"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67FACCA"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B14ACFA"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33CECBA"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35289CA" w14:textId="77777777" w:rsidR="00CF17BB" w:rsidRPr="00BC6ED7" w:rsidRDefault="00CF17BB" w:rsidP="002A21E8">
            <w:pPr>
              <w:rPr>
                <w:rFonts w:eastAsia="Times New Roman" w:cs="Times New Roman"/>
                <w:sz w:val="20"/>
                <w:szCs w:val="20"/>
                <w:lang w:eastAsia="es-MX"/>
              </w:rPr>
            </w:pPr>
          </w:p>
        </w:tc>
      </w:tr>
      <w:tr w:rsidR="00CF17BB" w:rsidRPr="00BC6ED7" w14:paraId="77B78609"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5368C393"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7523C5CD"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78684840"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53A8A5FA"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07F442DD" w14:textId="77777777" w:rsidR="00CF17BB" w:rsidRPr="00BC6ED7" w:rsidRDefault="00CF17BB" w:rsidP="002A21E8">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0B5BFFF"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7937DD2"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04E8F26"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0D65E93"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AF708F7"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21FC438" w14:textId="77777777" w:rsidR="00CF17BB" w:rsidRPr="00BC6ED7" w:rsidRDefault="00CF17BB" w:rsidP="002A21E8">
            <w:pPr>
              <w:rPr>
                <w:rFonts w:eastAsia="Times New Roman" w:cs="Times New Roman"/>
                <w:sz w:val="20"/>
                <w:szCs w:val="20"/>
                <w:lang w:eastAsia="es-MX"/>
              </w:rPr>
            </w:pPr>
          </w:p>
        </w:tc>
      </w:tr>
      <w:tr w:rsidR="00CF17BB" w:rsidRPr="00BC6ED7" w14:paraId="6B21D706"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569E0479"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Porcentaje de difusión de posibles faltas administrativas que pueden cometer las personas servidoras públicas y las sanciones a que se pueden hacer acreedoras</w:t>
            </w:r>
          </w:p>
        </w:tc>
        <w:tc>
          <w:tcPr>
            <w:tcW w:w="1320" w:type="dxa"/>
            <w:tcBorders>
              <w:top w:val="nil"/>
              <w:left w:val="nil"/>
              <w:bottom w:val="single" w:sz="4" w:space="0" w:color="000000"/>
              <w:right w:val="single" w:sz="4" w:space="0" w:color="000000"/>
            </w:tcBorders>
            <w:shd w:val="clear" w:color="000000" w:fill="FFFFFF"/>
            <w:hideMark/>
          </w:tcPr>
          <w:p w14:paraId="071E83E1"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número de comunicados emitidos por las dependencias y entidades para difundir las faltas y sanciones en materia administrativa</w:t>
            </w:r>
          </w:p>
        </w:tc>
        <w:tc>
          <w:tcPr>
            <w:tcW w:w="1090" w:type="dxa"/>
            <w:tcBorders>
              <w:top w:val="nil"/>
              <w:left w:val="nil"/>
              <w:bottom w:val="single" w:sz="4" w:space="0" w:color="000000"/>
              <w:right w:val="single" w:sz="4" w:space="0" w:color="000000"/>
            </w:tcBorders>
            <w:shd w:val="clear" w:color="000000" w:fill="FFFFFF"/>
            <w:hideMark/>
          </w:tcPr>
          <w:p w14:paraId="38B6141F"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(Número de comunicados emitidos / Número total de comunicados programados)*100</w:t>
            </w:r>
          </w:p>
        </w:tc>
        <w:tc>
          <w:tcPr>
            <w:tcW w:w="1417" w:type="dxa"/>
            <w:tcBorders>
              <w:top w:val="nil"/>
              <w:left w:val="nil"/>
              <w:bottom w:val="single" w:sz="4" w:space="0" w:color="000000"/>
              <w:right w:val="single" w:sz="4" w:space="0" w:color="000000"/>
            </w:tcBorders>
            <w:shd w:val="clear" w:color="000000" w:fill="FFFFFF"/>
            <w:hideMark/>
          </w:tcPr>
          <w:p w14:paraId="3C2ECABE"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6A24C0EC" w14:textId="77777777" w:rsidR="00CF17BB" w:rsidRPr="00BC6ED7" w:rsidRDefault="00CF17BB" w:rsidP="002A21E8">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F0A1F23"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2594FCA"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756DC91"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A585487"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9AFC58A"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73A1AC5" w14:textId="77777777" w:rsidR="00CF17BB" w:rsidRPr="00BC6ED7" w:rsidRDefault="00CF17BB" w:rsidP="002A21E8">
            <w:pPr>
              <w:rPr>
                <w:rFonts w:eastAsia="Times New Roman" w:cs="Times New Roman"/>
                <w:sz w:val="20"/>
                <w:szCs w:val="20"/>
                <w:lang w:eastAsia="es-MX"/>
              </w:rPr>
            </w:pPr>
          </w:p>
        </w:tc>
      </w:tr>
      <w:tr w:rsidR="00CF17BB" w:rsidRPr="00BC6ED7" w14:paraId="13E3E90A"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0C42EAC2"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7E34C567" w14:textId="77777777" w:rsidR="00CF17BB" w:rsidRPr="00BC6ED7" w:rsidRDefault="00CF17BB" w:rsidP="002A21E8">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4985F1B6"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2969F2C"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7651C78"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D021E5B"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5535F14"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A7349D2" w14:textId="77777777" w:rsidR="00CF17BB" w:rsidRPr="00BC6ED7" w:rsidRDefault="00CF17BB" w:rsidP="002A21E8">
            <w:pPr>
              <w:rPr>
                <w:rFonts w:eastAsia="Times New Roman" w:cs="Times New Roman"/>
                <w:sz w:val="20"/>
                <w:szCs w:val="20"/>
                <w:lang w:eastAsia="es-MX"/>
              </w:rPr>
            </w:pPr>
          </w:p>
        </w:tc>
      </w:tr>
      <w:tr w:rsidR="00CF17BB" w:rsidRPr="00BC6ED7" w14:paraId="37ED49C3"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296FDFC1"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43E7AEA7"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2A2417B5"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45AE48D4"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4A2CD132" w14:textId="77777777" w:rsidR="00CF17BB" w:rsidRPr="00BC6ED7" w:rsidRDefault="00CF17BB" w:rsidP="002A21E8">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4623F62"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82672BC"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60C71DC"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678DD6A"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5D2F2D7"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8BAF8F2" w14:textId="77777777" w:rsidR="00CF17BB" w:rsidRPr="00BC6ED7" w:rsidRDefault="00CF17BB" w:rsidP="002A21E8">
            <w:pPr>
              <w:rPr>
                <w:rFonts w:eastAsia="Times New Roman" w:cs="Times New Roman"/>
                <w:sz w:val="20"/>
                <w:szCs w:val="20"/>
                <w:lang w:eastAsia="es-MX"/>
              </w:rPr>
            </w:pPr>
          </w:p>
        </w:tc>
      </w:tr>
      <w:tr w:rsidR="00CF17BB" w:rsidRPr="00BC6ED7" w14:paraId="4B74AFD3"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25337C68"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Registro de comunicados emitidos</w:t>
            </w:r>
          </w:p>
        </w:tc>
        <w:tc>
          <w:tcPr>
            <w:tcW w:w="1320" w:type="dxa"/>
            <w:tcBorders>
              <w:top w:val="nil"/>
              <w:left w:val="nil"/>
              <w:bottom w:val="single" w:sz="4" w:space="0" w:color="000000"/>
              <w:right w:val="single" w:sz="4" w:space="0" w:color="000000"/>
            </w:tcBorders>
            <w:shd w:val="clear" w:color="000000" w:fill="FFFFFF"/>
            <w:hideMark/>
          </w:tcPr>
          <w:p w14:paraId="43386EF5"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67058A4A"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417" w:type="dxa"/>
            <w:tcBorders>
              <w:top w:val="nil"/>
              <w:left w:val="nil"/>
              <w:bottom w:val="single" w:sz="4" w:space="0" w:color="000000"/>
              <w:right w:val="single" w:sz="4" w:space="0" w:color="000000"/>
            </w:tcBorders>
            <w:shd w:val="clear" w:color="000000" w:fill="FFFFFF"/>
            <w:hideMark/>
          </w:tcPr>
          <w:p w14:paraId="5A971831"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7187EB6F" w14:textId="77777777" w:rsidR="00CF17BB" w:rsidRPr="00BC6ED7" w:rsidRDefault="00CF17BB" w:rsidP="002A21E8">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06600726"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CFF002B"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DB63069"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16C0E39"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96A97FF"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955CBB4" w14:textId="77777777" w:rsidR="00CF17BB" w:rsidRPr="00BC6ED7" w:rsidRDefault="00CF17BB" w:rsidP="002A21E8">
            <w:pPr>
              <w:rPr>
                <w:rFonts w:eastAsia="Times New Roman" w:cs="Times New Roman"/>
                <w:sz w:val="20"/>
                <w:szCs w:val="20"/>
                <w:lang w:eastAsia="es-MX"/>
              </w:rPr>
            </w:pPr>
          </w:p>
        </w:tc>
      </w:tr>
      <w:tr w:rsidR="00CF17BB" w:rsidRPr="00BC6ED7" w14:paraId="36527F92" w14:textId="77777777" w:rsidTr="00D876EF">
        <w:trPr>
          <w:trHeight w:val="300"/>
        </w:trPr>
        <w:tc>
          <w:tcPr>
            <w:tcW w:w="1985" w:type="dxa"/>
            <w:tcBorders>
              <w:top w:val="nil"/>
              <w:left w:val="nil"/>
              <w:bottom w:val="nil"/>
              <w:right w:val="nil"/>
            </w:tcBorders>
            <w:shd w:val="clear" w:color="auto" w:fill="auto"/>
            <w:noWrap/>
            <w:vAlign w:val="bottom"/>
            <w:hideMark/>
          </w:tcPr>
          <w:p w14:paraId="568A2005" w14:textId="77777777" w:rsidR="00CF17BB" w:rsidRPr="00BC6ED7" w:rsidRDefault="00CF17BB" w:rsidP="002A21E8">
            <w:pPr>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0BFB4F03"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312EED8"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4861BC9E"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688DE5AB"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6B0BD05"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55031DF"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09615AC"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8CA4346"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2839B75"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DEFDF33" w14:textId="77777777" w:rsidR="00CF17BB" w:rsidRPr="00BC6ED7" w:rsidRDefault="00CF17BB" w:rsidP="002A21E8">
            <w:pPr>
              <w:rPr>
                <w:rFonts w:eastAsia="Times New Roman" w:cs="Times New Roman"/>
                <w:sz w:val="20"/>
                <w:szCs w:val="20"/>
                <w:lang w:eastAsia="es-MX"/>
              </w:rPr>
            </w:pPr>
          </w:p>
        </w:tc>
      </w:tr>
      <w:tr w:rsidR="00CF17BB" w:rsidRPr="00BC6ED7" w14:paraId="309F861D" w14:textId="77777777" w:rsidTr="00D876EF">
        <w:trPr>
          <w:trHeight w:val="300"/>
        </w:trPr>
        <w:tc>
          <w:tcPr>
            <w:tcW w:w="1985" w:type="dxa"/>
            <w:tcBorders>
              <w:top w:val="nil"/>
              <w:left w:val="nil"/>
              <w:bottom w:val="nil"/>
              <w:right w:val="nil"/>
            </w:tcBorders>
            <w:shd w:val="clear" w:color="auto" w:fill="auto"/>
            <w:noWrap/>
            <w:vAlign w:val="bottom"/>
            <w:hideMark/>
          </w:tcPr>
          <w:p w14:paraId="15F4C7ED" w14:textId="77777777" w:rsidR="00CF17BB" w:rsidRPr="00BC6ED7" w:rsidRDefault="00CF17BB" w:rsidP="002A21E8">
            <w:pPr>
              <w:rPr>
                <w:rFonts w:eastAsia="Times New Roman" w:cs="Times New Roman"/>
                <w:color w:val="0D0D0D"/>
                <w:szCs w:val="22"/>
                <w:lang w:eastAsia="es-MX"/>
              </w:rPr>
            </w:pPr>
            <w:r w:rsidRPr="00BC6ED7">
              <w:rPr>
                <w:rFonts w:eastAsia="Times New Roman" w:cs="Times New Roman"/>
                <w:color w:val="0D0D0D"/>
                <w:szCs w:val="22"/>
                <w:lang w:eastAsia="es-MX"/>
              </w:rPr>
              <w:t xml:space="preserve">Periodo reportado: Enero a </w:t>
            </w:r>
            <w:r w:rsidRPr="00BC6ED7">
              <w:rPr>
                <w:rFonts w:eastAsia="Times New Roman" w:cs="Times New Roman"/>
                <w:color w:val="0D0D0D"/>
                <w:szCs w:val="22"/>
                <w:lang w:eastAsia="es-MX"/>
              </w:rPr>
              <w:lastRenderedPageBreak/>
              <w:t>Diciembre de 2020</w:t>
            </w:r>
          </w:p>
        </w:tc>
        <w:tc>
          <w:tcPr>
            <w:tcW w:w="1320" w:type="dxa"/>
            <w:tcBorders>
              <w:top w:val="nil"/>
              <w:left w:val="nil"/>
              <w:bottom w:val="nil"/>
              <w:right w:val="nil"/>
            </w:tcBorders>
            <w:shd w:val="clear" w:color="auto" w:fill="auto"/>
            <w:noWrap/>
            <w:vAlign w:val="bottom"/>
            <w:hideMark/>
          </w:tcPr>
          <w:p w14:paraId="6AA6984D" w14:textId="77777777" w:rsidR="00CF17BB" w:rsidRPr="00BC6ED7" w:rsidRDefault="00CF17BB" w:rsidP="002A21E8">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142DAD93"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37688D96"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10C7B46"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6E206B9"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82895F6"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80DE565"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826243D"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A491C1D"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1C86A36" w14:textId="77777777" w:rsidR="00CF17BB" w:rsidRPr="00BC6ED7" w:rsidRDefault="00CF17BB" w:rsidP="002A21E8">
            <w:pPr>
              <w:rPr>
                <w:rFonts w:eastAsia="Times New Roman" w:cs="Times New Roman"/>
                <w:sz w:val="20"/>
                <w:szCs w:val="20"/>
                <w:lang w:eastAsia="es-MX"/>
              </w:rPr>
            </w:pPr>
          </w:p>
        </w:tc>
      </w:tr>
      <w:tr w:rsidR="00CF17BB" w:rsidRPr="00BC6ED7" w14:paraId="40EE3C4A" w14:textId="77777777" w:rsidTr="00D876EF">
        <w:trPr>
          <w:trHeight w:val="353"/>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72E8E0F9" w14:textId="77777777" w:rsidR="00CF17BB" w:rsidRPr="00BC6ED7" w:rsidRDefault="00CF17BB" w:rsidP="002A21E8">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6B0B9383" w14:textId="77777777" w:rsidR="00CF17BB" w:rsidRPr="00BC6ED7" w:rsidRDefault="00CF17BB" w:rsidP="002A21E8">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3626E786"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comunicados emitidos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0D8CDEEB"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total de comunicados programados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70508BAD"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5D0B4F6D"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15F2F1E0"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2435D9B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5067CCF8"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0E8BB190"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507" w:type="dxa"/>
            <w:gridSpan w:val="2"/>
            <w:tcBorders>
              <w:top w:val="single" w:sz="4" w:space="0" w:color="000000"/>
              <w:left w:val="nil"/>
              <w:bottom w:val="single" w:sz="4" w:space="0" w:color="000000"/>
              <w:right w:val="nil"/>
            </w:tcBorders>
            <w:shd w:val="clear" w:color="000000" w:fill="FFFFFF"/>
            <w:hideMark/>
          </w:tcPr>
          <w:p w14:paraId="20278A27"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27EBAD6C"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1768C501" w14:textId="77777777" w:rsidR="00CF17BB" w:rsidRPr="00BC6ED7" w:rsidRDefault="00CF17BB" w:rsidP="00D876EF">
            <w:pPr>
              <w:jc w:val="both"/>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295A76C1"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E8A9738"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5D7EF4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8041A09" w14:textId="77777777" w:rsidR="00CF17BB" w:rsidRPr="00BC6ED7" w:rsidRDefault="00CF17BB" w:rsidP="00D876EF">
            <w:pPr>
              <w:jc w:val="both"/>
              <w:rPr>
                <w:rFonts w:eastAsia="Times New Roman" w:cs="Times New Roman"/>
                <w:sz w:val="20"/>
                <w:szCs w:val="20"/>
                <w:lang w:eastAsia="es-MX"/>
              </w:rPr>
            </w:pPr>
          </w:p>
        </w:tc>
      </w:tr>
      <w:tr w:rsidR="00CF17BB" w:rsidRPr="00BC6ED7" w14:paraId="6255C98F"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392F301E"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6E825A30"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10226AEA"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136C3F12"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3ABC4186"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632A7D0E"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13</w:t>
            </w:r>
          </w:p>
        </w:tc>
        <w:tc>
          <w:tcPr>
            <w:tcW w:w="930" w:type="dxa"/>
            <w:tcBorders>
              <w:top w:val="nil"/>
              <w:left w:val="nil"/>
              <w:bottom w:val="single" w:sz="4" w:space="0" w:color="000000"/>
              <w:right w:val="single" w:sz="4" w:space="0" w:color="000000"/>
            </w:tcBorders>
            <w:shd w:val="clear" w:color="000000" w:fill="FFFFFF"/>
            <w:hideMark/>
          </w:tcPr>
          <w:p w14:paraId="700C77F2"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29627467"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4118661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95" w:type="dxa"/>
            <w:tcBorders>
              <w:top w:val="nil"/>
              <w:left w:val="nil"/>
              <w:bottom w:val="single" w:sz="4" w:space="0" w:color="000000"/>
              <w:right w:val="single" w:sz="4" w:space="0" w:color="000000"/>
            </w:tcBorders>
            <w:shd w:val="clear" w:color="000000" w:fill="FFFFFF"/>
            <w:hideMark/>
          </w:tcPr>
          <w:p w14:paraId="60105B1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CF17BB" w:rsidRPr="00BC6ED7" w14:paraId="671B80F3" w14:textId="77777777" w:rsidTr="00D876EF">
        <w:trPr>
          <w:trHeight w:val="300"/>
        </w:trPr>
        <w:tc>
          <w:tcPr>
            <w:tcW w:w="1985" w:type="dxa"/>
            <w:tcBorders>
              <w:top w:val="nil"/>
              <w:left w:val="nil"/>
              <w:bottom w:val="nil"/>
              <w:right w:val="nil"/>
            </w:tcBorders>
            <w:shd w:val="clear" w:color="auto" w:fill="auto"/>
            <w:noWrap/>
            <w:vAlign w:val="bottom"/>
            <w:hideMark/>
          </w:tcPr>
          <w:p w14:paraId="19CADA6D"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320" w:type="dxa"/>
            <w:tcBorders>
              <w:top w:val="nil"/>
              <w:left w:val="nil"/>
              <w:bottom w:val="nil"/>
              <w:right w:val="nil"/>
            </w:tcBorders>
            <w:shd w:val="clear" w:color="auto" w:fill="auto"/>
            <w:noWrap/>
            <w:vAlign w:val="bottom"/>
            <w:hideMark/>
          </w:tcPr>
          <w:p w14:paraId="162A4C29"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6FB87C16"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137D44DE"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7C7A947"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1B5DE36"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91A9A27"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C98B086"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8B8BCCD"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22FE02F"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1B85181" w14:textId="77777777" w:rsidR="00CF17BB" w:rsidRPr="00BC6ED7" w:rsidRDefault="00CF17BB" w:rsidP="00D876EF">
            <w:pPr>
              <w:jc w:val="both"/>
              <w:rPr>
                <w:rFonts w:eastAsia="Times New Roman" w:cs="Times New Roman"/>
                <w:sz w:val="20"/>
                <w:szCs w:val="20"/>
                <w:lang w:eastAsia="es-MX"/>
              </w:rPr>
            </w:pPr>
          </w:p>
        </w:tc>
      </w:tr>
      <w:tr w:rsidR="00CF17BB" w:rsidRPr="00BC6ED7" w14:paraId="1591209D" w14:textId="77777777" w:rsidTr="00D876EF">
        <w:trPr>
          <w:trHeight w:val="300"/>
        </w:trPr>
        <w:tc>
          <w:tcPr>
            <w:tcW w:w="1985" w:type="dxa"/>
            <w:tcBorders>
              <w:top w:val="nil"/>
              <w:left w:val="nil"/>
              <w:bottom w:val="nil"/>
              <w:right w:val="nil"/>
            </w:tcBorders>
            <w:shd w:val="clear" w:color="auto" w:fill="auto"/>
            <w:noWrap/>
            <w:vAlign w:val="bottom"/>
            <w:hideMark/>
          </w:tcPr>
          <w:p w14:paraId="252EE83C"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1390063D"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74C0DBB"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5BB781EB"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9FFFD0C"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C9B85AE"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564599F"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5CF1ACE"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54415D8"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006E479"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377CA1A" w14:textId="77777777" w:rsidR="00CF17BB" w:rsidRPr="00BC6ED7" w:rsidRDefault="00CF17BB" w:rsidP="00D876EF">
            <w:pPr>
              <w:jc w:val="both"/>
              <w:rPr>
                <w:rFonts w:eastAsia="Times New Roman" w:cs="Times New Roman"/>
                <w:sz w:val="20"/>
                <w:szCs w:val="20"/>
                <w:lang w:eastAsia="es-MX"/>
              </w:rPr>
            </w:pPr>
          </w:p>
        </w:tc>
      </w:tr>
      <w:tr w:rsidR="00CF17BB" w:rsidRPr="00BC6ED7" w14:paraId="2206043F" w14:textId="77777777" w:rsidTr="00D876EF">
        <w:trPr>
          <w:trHeight w:val="300"/>
        </w:trPr>
        <w:tc>
          <w:tcPr>
            <w:tcW w:w="1985" w:type="dxa"/>
            <w:tcBorders>
              <w:top w:val="nil"/>
              <w:left w:val="nil"/>
              <w:bottom w:val="nil"/>
              <w:right w:val="nil"/>
            </w:tcBorders>
            <w:shd w:val="clear" w:color="auto" w:fill="auto"/>
            <w:noWrap/>
            <w:vAlign w:val="bottom"/>
            <w:hideMark/>
          </w:tcPr>
          <w:p w14:paraId="7B9CE05A"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4C57DB2D"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61801833"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0A2D47FA"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062F076F"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53CD6FC"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A105B17"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0833728"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4E7BD0B"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94C1BBA"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7D06D83" w14:textId="77777777" w:rsidR="00CF17BB" w:rsidRPr="00BC6ED7" w:rsidRDefault="00CF17BB" w:rsidP="00D876EF">
            <w:pPr>
              <w:jc w:val="both"/>
              <w:rPr>
                <w:rFonts w:eastAsia="Times New Roman" w:cs="Times New Roman"/>
                <w:sz w:val="20"/>
                <w:szCs w:val="20"/>
                <w:lang w:eastAsia="es-MX"/>
              </w:rPr>
            </w:pPr>
          </w:p>
        </w:tc>
      </w:tr>
      <w:tr w:rsidR="00CF17BB" w:rsidRPr="00BC6ED7" w14:paraId="625874DB" w14:textId="77777777" w:rsidTr="00D876EF">
        <w:trPr>
          <w:trHeight w:val="300"/>
        </w:trPr>
        <w:tc>
          <w:tcPr>
            <w:tcW w:w="10065" w:type="dxa"/>
            <w:gridSpan w:val="11"/>
            <w:tcBorders>
              <w:top w:val="nil"/>
              <w:left w:val="nil"/>
              <w:bottom w:val="nil"/>
              <w:right w:val="nil"/>
            </w:tcBorders>
            <w:shd w:val="clear" w:color="auto" w:fill="auto"/>
            <w:vAlign w:val="bottom"/>
            <w:hideMark/>
          </w:tcPr>
          <w:p w14:paraId="5BDDAD91" w14:textId="77777777" w:rsidR="00CF17BB" w:rsidRPr="00BC6ED7" w:rsidRDefault="00CF17BB" w:rsidP="00D876EF">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Eficacia en asesorías y consultas brindadas en materia de conflictos de intereses </w:t>
            </w:r>
          </w:p>
        </w:tc>
      </w:tr>
      <w:tr w:rsidR="00CF17BB" w:rsidRPr="00BC6ED7" w14:paraId="253734E0"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7687E5F3" w14:textId="77777777" w:rsidR="00CF17BB" w:rsidRPr="00BC6ED7" w:rsidRDefault="00CF17BB" w:rsidP="00D876EF">
            <w:pPr>
              <w:jc w:val="both"/>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568D86CC" w14:textId="77777777" w:rsidR="00CF17BB" w:rsidRPr="00BC6ED7" w:rsidRDefault="00CF17BB" w:rsidP="00D876EF">
            <w:pPr>
              <w:jc w:val="both"/>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0E793321"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AAB257F"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2CA4EED"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642D97A"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D9DEF11"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EE93F89" w14:textId="77777777" w:rsidR="00CF17BB" w:rsidRPr="00BC6ED7" w:rsidRDefault="00CF17BB" w:rsidP="00D876EF">
            <w:pPr>
              <w:jc w:val="both"/>
              <w:rPr>
                <w:rFonts w:eastAsia="Times New Roman" w:cs="Times New Roman"/>
                <w:sz w:val="20"/>
                <w:szCs w:val="20"/>
                <w:lang w:eastAsia="es-MX"/>
              </w:rPr>
            </w:pPr>
          </w:p>
        </w:tc>
      </w:tr>
      <w:tr w:rsidR="00CF17BB" w:rsidRPr="00BC6ED7" w14:paraId="50930A3D"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51F44180"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2281BA52"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65D5A810"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509D6A91"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420E2713"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3FDDB0C"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CC9185A"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9B808FE"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43DB902"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EEF7F88"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4FC5D46" w14:textId="77777777" w:rsidR="00CF17BB" w:rsidRPr="00BC6ED7" w:rsidRDefault="00CF17BB" w:rsidP="00D876EF">
            <w:pPr>
              <w:jc w:val="both"/>
              <w:rPr>
                <w:rFonts w:eastAsia="Times New Roman" w:cs="Times New Roman"/>
                <w:sz w:val="20"/>
                <w:szCs w:val="20"/>
                <w:lang w:eastAsia="es-MX"/>
              </w:rPr>
            </w:pPr>
          </w:p>
        </w:tc>
      </w:tr>
      <w:tr w:rsidR="00CF17BB" w:rsidRPr="00BC6ED7" w14:paraId="60189272"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33FCAEC3"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 en asesorías y consultas brindadas en materia de conflictos de intereses</w:t>
            </w:r>
          </w:p>
        </w:tc>
        <w:tc>
          <w:tcPr>
            <w:tcW w:w="1320" w:type="dxa"/>
            <w:tcBorders>
              <w:top w:val="nil"/>
              <w:left w:val="nil"/>
              <w:bottom w:val="single" w:sz="4" w:space="0" w:color="000000"/>
              <w:right w:val="single" w:sz="4" w:space="0" w:color="000000"/>
            </w:tcBorders>
            <w:shd w:val="clear" w:color="000000" w:fill="FFFFFF"/>
            <w:hideMark/>
          </w:tcPr>
          <w:p w14:paraId="7FC93831"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Expresa el porcentaje de asesorías y consultas en materia de conflictos de intereses brindadas por el Comité de Ética y de Prevención de Conflictos de Interés, CEPCI, del correspondiente organismo público, durante el trimestre de referencia, respecto al total de asesorías y consultas que sobre dicha materia son requeridas a éstos, en el mismo periodo de referencia</w:t>
            </w:r>
          </w:p>
        </w:tc>
        <w:tc>
          <w:tcPr>
            <w:tcW w:w="1090" w:type="dxa"/>
            <w:tcBorders>
              <w:top w:val="nil"/>
              <w:left w:val="nil"/>
              <w:bottom w:val="single" w:sz="4" w:space="0" w:color="000000"/>
              <w:right w:val="single" w:sz="4" w:space="0" w:color="000000"/>
            </w:tcBorders>
            <w:shd w:val="clear" w:color="000000" w:fill="FFFFFF"/>
            <w:hideMark/>
          </w:tcPr>
          <w:p w14:paraId="657DA955"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(Número de asesorías y consultas en materia de Conflictos de Intereses atendidas por el Comité de Ética y de Prevención de Conflictos de Interés (CEPCI), en un plazo no mayor a 10 días hábiles posteriores a la fecha en que se presentaron / Número de asesorías y consultas en materia de Conflictos de Intereses solicitadas </w:t>
            </w:r>
            <w:r w:rsidRPr="00BC6ED7">
              <w:rPr>
                <w:rFonts w:eastAsia="Times New Roman" w:cs="Times New Roman"/>
                <w:color w:val="0D0D0D"/>
                <w:sz w:val="16"/>
                <w:szCs w:val="16"/>
                <w:lang w:eastAsia="es-MX"/>
              </w:rPr>
              <w:lastRenderedPageBreak/>
              <w:t>al CEPCI en el periodo)*100</w:t>
            </w:r>
          </w:p>
        </w:tc>
        <w:tc>
          <w:tcPr>
            <w:tcW w:w="1417" w:type="dxa"/>
            <w:tcBorders>
              <w:top w:val="nil"/>
              <w:left w:val="nil"/>
              <w:bottom w:val="single" w:sz="4" w:space="0" w:color="000000"/>
              <w:right w:val="single" w:sz="4" w:space="0" w:color="000000"/>
            </w:tcBorders>
            <w:shd w:val="clear" w:color="000000" w:fill="FFFFFF"/>
            <w:hideMark/>
          </w:tcPr>
          <w:p w14:paraId="20D613B2"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Porcentaje </w:t>
            </w:r>
          </w:p>
        </w:tc>
        <w:tc>
          <w:tcPr>
            <w:tcW w:w="167" w:type="dxa"/>
            <w:tcBorders>
              <w:top w:val="nil"/>
              <w:left w:val="nil"/>
              <w:bottom w:val="nil"/>
              <w:right w:val="nil"/>
            </w:tcBorders>
            <w:shd w:val="clear" w:color="auto" w:fill="auto"/>
            <w:noWrap/>
            <w:vAlign w:val="bottom"/>
            <w:hideMark/>
          </w:tcPr>
          <w:p w14:paraId="4FBE6A21"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56FA655B"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F0F2714"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35B0DFE"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734C069"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DC64EA3"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BC3C2E5" w14:textId="77777777" w:rsidR="00CF17BB" w:rsidRPr="00BC6ED7" w:rsidRDefault="00CF17BB" w:rsidP="00D876EF">
            <w:pPr>
              <w:jc w:val="both"/>
              <w:rPr>
                <w:rFonts w:eastAsia="Times New Roman" w:cs="Times New Roman"/>
                <w:sz w:val="20"/>
                <w:szCs w:val="20"/>
                <w:lang w:eastAsia="es-MX"/>
              </w:rPr>
            </w:pPr>
          </w:p>
        </w:tc>
      </w:tr>
      <w:tr w:rsidR="00CF17BB" w:rsidRPr="00BC6ED7" w14:paraId="196F7DED"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29B715A7"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6FC67345" w14:textId="77777777" w:rsidR="00CF17BB" w:rsidRPr="00BC6ED7" w:rsidRDefault="00CF17BB" w:rsidP="00D876EF">
            <w:pPr>
              <w:jc w:val="both"/>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2B410279"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8089EB7"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DBDCC9C"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55F7FDE"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BB969F2"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3226452" w14:textId="77777777" w:rsidR="00CF17BB" w:rsidRPr="00BC6ED7" w:rsidRDefault="00CF17BB" w:rsidP="00D876EF">
            <w:pPr>
              <w:jc w:val="both"/>
              <w:rPr>
                <w:rFonts w:eastAsia="Times New Roman" w:cs="Times New Roman"/>
                <w:sz w:val="20"/>
                <w:szCs w:val="20"/>
                <w:lang w:eastAsia="es-MX"/>
              </w:rPr>
            </w:pPr>
          </w:p>
        </w:tc>
      </w:tr>
      <w:tr w:rsidR="00CF17BB" w:rsidRPr="00BC6ED7" w14:paraId="6D87CFE4"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653EA24B"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2EE5161A"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258DAAC7"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46DD6B23"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3763E533"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0E5C93F2"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0A46A28"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E893FB3"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25D6E39"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55A6364"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7A3AF45" w14:textId="77777777" w:rsidR="00CF17BB" w:rsidRPr="00BC6ED7" w:rsidRDefault="00CF17BB" w:rsidP="00D876EF">
            <w:pPr>
              <w:jc w:val="both"/>
              <w:rPr>
                <w:rFonts w:eastAsia="Times New Roman" w:cs="Times New Roman"/>
                <w:sz w:val="20"/>
                <w:szCs w:val="20"/>
                <w:lang w:eastAsia="es-MX"/>
              </w:rPr>
            </w:pPr>
          </w:p>
        </w:tc>
      </w:tr>
      <w:tr w:rsidR="00CF17BB" w:rsidRPr="00BC6ED7" w14:paraId="091F2C04"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0E3F5844"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Formularios de estadística de asesorías brindadas por el CEPCI, que éste incorpore al SSECCOE</w:t>
            </w:r>
          </w:p>
        </w:tc>
        <w:tc>
          <w:tcPr>
            <w:tcW w:w="1320" w:type="dxa"/>
            <w:tcBorders>
              <w:top w:val="nil"/>
              <w:left w:val="nil"/>
              <w:bottom w:val="single" w:sz="4" w:space="0" w:color="000000"/>
              <w:right w:val="single" w:sz="4" w:space="0" w:color="000000"/>
            </w:tcBorders>
            <w:shd w:val="clear" w:color="000000" w:fill="FFFFFF"/>
            <w:hideMark/>
          </w:tcPr>
          <w:p w14:paraId="2F29D4B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72D12F5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417" w:type="dxa"/>
            <w:tcBorders>
              <w:top w:val="nil"/>
              <w:left w:val="nil"/>
              <w:bottom w:val="single" w:sz="4" w:space="0" w:color="000000"/>
              <w:right w:val="single" w:sz="4" w:space="0" w:color="000000"/>
            </w:tcBorders>
            <w:shd w:val="clear" w:color="000000" w:fill="FFFFFF"/>
            <w:hideMark/>
          </w:tcPr>
          <w:p w14:paraId="5E1105EC"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4E1D244C"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F065139"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066DAD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4E6297F"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CD2BA3D"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B3F8C7A"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FFD07C0" w14:textId="77777777" w:rsidR="00CF17BB" w:rsidRPr="00BC6ED7" w:rsidRDefault="00CF17BB" w:rsidP="00D876EF">
            <w:pPr>
              <w:jc w:val="both"/>
              <w:rPr>
                <w:rFonts w:eastAsia="Times New Roman" w:cs="Times New Roman"/>
                <w:sz w:val="20"/>
                <w:szCs w:val="20"/>
                <w:lang w:eastAsia="es-MX"/>
              </w:rPr>
            </w:pPr>
          </w:p>
        </w:tc>
      </w:tr>
      <w:tr w:rsidR="00CF17BB" w:rsidRPr="00BC6ED7" w14:paraId="429C3FD3" w14:textId="77777777" w:rsidTr="00D876EF">
        <w:trPr>
          <w:trHeight w:val="300"/>
        </w:trPr>
        <w:tc>
          <w:tcPr>
            <w:tcW w:w="1985" w:type="dxa"/>
            <w:tcBorders>
              <w:top w:val="nil"/>
              <w:left w:val="nil"/>
              <w:bottom w:val="nil"/>
              <w:right w:val="nil"/>
            </w:tcBorders>
            <w:shd w:val="clear" w:color="auto" w:fill="auto"/>
            <w:noWrap/>
            <w:vAlign w:val="bottom"/>
            <w:hideMark/>
          </w:tcPr>
          <w:p w14:paraId="0BE85213"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6AA1545A"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A2DFC67"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6138D0FC"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BB63E05"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97623EC"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44D1A55"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CF8039F"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1AFD550"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1971CC7"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D37D968" w14:textId="77777777" w:rsidR="00CF17BB" w:rsidRPr="00BC6ED7" w:rsidRDefault="00CF17BB" w:rsidP="00D876EF">
            <w:pPr>
              <w:jc w:val="both"/>
              <w:rPr>
                <w:rFonts w:eastAsia="Times New Roman" w:cs="Times New Roman"/>
                <w:sz w:val="20"/>
                <w:szCs w:val="20"/>
                <w:lang w:eastAsia="es-MX"/>
              </w:rPr>
            </w:pPr>
          </w:p>
        </w:tc>
      </w:tr>
      <w:tr w:rsidR="00CF17BB" w:rsidRPr="00BC6ED7" w14:paraId="40BBDA43" w14:textId="77777777" w:rsidTr="00D876EF">
        <w:trPr>
          <w:trHeight w:val="300"/>
        </w:trPr>
        <w:tc>
          <w:tcPr>
            <w:tcW w:w="1985" w:type="dxa"/>
            <w:tcBorders>
              <w:top w:val="nil"/>
              <w:left w:val="nil"/>
              <w:bottom w:val="nil"/>
              <w:right w:val="nil"/>
            </w:tcBorders>
            <w:shd w:val="clear" w:color="auto" w:fill="auto"/>
            <w:noWrap/>
            <w:vAlign w:val="bottom"/>
            <w:hideMark/>
          </w:tcPr>
          <w:p w14:paraId="7F4961B5"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320" w:type="dxa"/>
            <w:tcBorders>
              <w:top w:val="nil"/>
              <w:left w:val="nil"/>
              <w:bottom w:val="nil"/>
              <w:right w:val="nil"/>
            </w:tcBorders>
            <w:shd w:val="clear" w:color="auto" w:fill="auto"/>
            <w:noWrap/>
            <w:vAlign w:val="bottom"/>
            <w:hideMark/>
          </w:tcPr>
          <w:p w14:paraId="3D3657B6"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68CFBDCD"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04B155C4"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233F016"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D8E3217"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3247BBE"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9ABE443"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260E00A"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97FC9A7"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6680CB1" w14:textId="77777777" w:rsidR="00CF17BB" w:rsidRPr="00BC6ED7" w:rsidRDefault="00CF17BB" w:rsidP="00D876EF">
            <w:pPr>
              <w:jc w:val="both"/>
              <w:rPr>
                <w:rFonts w:eastAsia="Times New Roman" w:cs="Times New Roman"/>
                <w:sz w:val="20"/>
                <w:szCs w:val="20"/>
                <w:lang w:eastAsia="es-MX"/>
              </w:rPr>
            </w:pPr>
          </w:p>
        </w:tc>
      </w:tr>
      <w:tr w:rsidR="00CF17BB" w:rsidRPr="00BC6ED7" w14:paraId="76FAEDB5" w14:textId="77777777" w:rsidTr="00D876EF">
        <w:trPr>
          <w:trHeight w:val="675"/>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01B10EC4"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00902131"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3455F9D2"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asesorías y consultas en materia de Conflictos de Intereses atendidas por el Comité de Ética y de Prevención de Conflictos de Interés, CEPCI, en un plazo no mayor a 10 días hábiles posteriores a la fecha en que se presentaron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615DAD6C"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asesorías y consultas en materia de Conflictos de Intereses solicitadas al CEPCI en el periodo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61D2E182"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72223581"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256B8AAE"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29B3EF95"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17507484"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137E3D01"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507" w:type="dxa"/>
            <w:gridSpan w:val="2"/>
            <w:tcBorders>
              <w:top w:val="single" w:sz="4" w:space="0" w:color="000000"/>
              <w:left w:val="nil"/>
              <w:bottom w:val="single" w:sz="4" w:space="0" w:color="000000"/>
              <w:right w:val="nil"/>
            </w:tcBorders>
            <w:shd w:val="clear" w:color="000000" w:fill="FFFFFF"/>
            <w:hideMark/>
          </w:tcPr>
          <w:p w14:paraId="6CF719C4"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5EA45C34"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62721539" w14:textId="77777777" w:rsidR="00CF17BB" w:rsidRPr="00BC6ED7" w:rsidRDefault="00CF17BB" w:rsidP="00D876EF">
            <w:pPr>
              <w:jc w:val="both"/>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4DA51FD8"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2C39023"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37D736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EC1AE81" w14:textId="77777777" w:rsidR="00CF17BB" w:rsidRPr="00BC6ED7" w:rsidRDefault="00CF17BB" w:rsidP="00D876EF">
            <w:pPr>
              <w:jc w:val="both"/>
              <w:rPr>
                <w:rFonts w:eastAsia="Times New Roman" w:cs="Times New Roman"/>
                <w:sz w:val="20"/>
                <w:szCs w:val="20"/>
                <w:lang w:eastAsia="es-MX"/>
              </w:rPr>
            </w:pPr>
          </w:p>
        </w:tc>
      </w:tr>
      <w:tr w:rsidR="00CF17BB" w:rsidRPr="00BC6ED7" w14:paraId="08A788E0"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0492A3EE"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6574F578"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1E3AC1AF"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4F2514EA"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5CA033A4"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08EA043B"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14:paraId="14B10342"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65D6BAD0"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79C9B478"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95" w:type="dxa"/>
            <w:tcBorders>
              <w:top w:val="nil"/>
              <w:left w:val="nil"/>
              <w:bottom w:val="single" w:sz="4" w:space="0" w:color="000000"/>
              <w:right w:val="single" w:sz="4" w:space="0" w:color="000000"/>
            </w:tcBorders>
            <w:shd w:val="clear" w:color="000000" w:fill="FFFFFF"/>
            <w:hideMark/>
          </w:tcPr>
          <w:p w14:paraId="4A1D69E9"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CF17BB" w:rsidRPr="00BC6ED7" w14:paraId="55D5B854" w14:textId="77777777" w:rsidTr="00D876EF">
        <w:trPr>
          <w:trHeight w:val="300"/>
        </w:trPr>
        <w:tc>
          <w:tcPr>
            <w:tcW w:w="1985" w:type="dxa"/>
            <w:tcBorders>
              <w:top w:val="nil"/>
              <w:left w:val="nil"/>
              <w:bottom w:val="nil"/>
              <w:right w:val="nil"/>
            </w:tcBorders>
            <w:shd w:val="clear" w:color="auto" w:fill="auto"/>
            <w:noWrap/>
            <w:vAlign w:val="bottom"/>
            <w:hideMark/>
          </w:tcPr>
          <w:p w14:paraId="52F9F707"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320" w:type="dxa"/>
            <w:tcBorders>
              <w:top w:val="nil"/>
              <w:left w:val="nil"/>
              <w:bottom w:val="nil"/>
              <w:right w:val="nil"/>
            </w:tcBorders>
            <w:shd w:val="clear" w:color="auto" w:fill="auto"/>
            <w:noWrap/>
            <w:vAlign w:val="bottom"/>
            <w:hideMark/>
          </w:tcPr>
          <w:p w14:paraId="5A8699BD"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78C4CB76"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30BE6BF9"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440FDE9"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C598DF1"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2A7162B"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F0A2B43"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42A99A8"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155A697"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DE49930" w14:textId="77777777" w:rsidR="00CF17BB" w:rsidRPr="00BC6ED7" w:rsidRDefault="00CF17BB" w:rsidP="00D876EF">
            <w:pPr>
              <w:jc w:val="both"/>
              <w:rPr>
                <w:rFonts w:eastAsia="Times New Roman" w:cs="Times New Roman"/>
                <w:sz w:val="20"/>
                <w:szCs w:val="20"/>
                <w:lang w:eastAsia="es-MX"/>
              </w:rPr>
            </w:pPr>
          </w:p>
        </w:tc>
      </w:tr>
      <w:tr w:rsidR="00CF17BB" w:rsidRPr="00BC6ED7" w14:paraId="62492C80" w14:textId="77777777" w:rsidTr="00D876EF">
        <w:trPr>
          <w:trHeight w:val="300"/>
        </w:trPr>
        <w:tc>
          <w:tcPr>
            <w:tcW w:w="1985" w:type="dxa"/>
            <w:tcBorders>
              <w:top w:val="nil"/>
              <w:left w:val="nil"/>
              <w:bottom w:val="nil"/>
              <w:right w:val="nil"/>
            </w:tcBorders>
            <w:shd w:val="clear" w:color="auto" w:fill="auto"/>
            <w:noWrap/>
            <w:vAlign w:val="bottom"/>
            <w:hideMark/>
          </w:tcPr>
          <w:p w14:paraId="030D576B"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31DF62BD"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61DBAF59"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43E2CD23"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6EE48F74"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16049E1"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5FF1693"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611FD70"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B348B3B"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9CE0C3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0B81D4E" w14:textId="77777777" w:rsidR="00CF17BB" w:rsidRPr="00BC6ED7" w:rsidRDefault="00CF17BB" w:rsidP="00D876EF">
            <w:pPr>
              <w:jc w:val="both"/>
              <w:rPr>
                <w:rFonts w:eastAsia="Times New Roman" w:cs="Times New Roman"/>
                <w:sz w:val="20"/>
                <w:szCs w:val="20"/>
                <w:lang w:eastAsia="es-MX"/>
              </w:rPr>
            </w:pPr>
          </w:p>
        </w:tc>
      </w:tr>
      <w:tr w:rsidR="00CF17BB" w:rsidRPr="00BC6ED7" w14:paraId="51793EA3" w14:textId="77777777" w:rsidTr="00D876EF">
        <w:trPr>
          <w:trHeight w:val="300"/>
        </w:trPr>
        <w:tc>
          <w:tcPr>
            <w:tcW w:w="1985" w:type="dxa"/>
            <w:tcBorders>
              <w:top w:val="nil"/>
              <w:left w:val="nil"/>
              <w:bottom w:val="nil"/>
              <w:right w:val="nil"/>
            </w:tcBorders>
            <w:shd w:val="clear" w:color="auto" w:fill="auto"/>
            <w:noWrap/>
            <w:vAlign w:val="bottom"/>
            <w:hideMark/>
          </w:tcPr>
          <w:p w14:paraId="2C3D0B62"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3CEA831F"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0BB511E9"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3C7CBC5C"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852EF6A"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40B76EC1"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820B342"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989E050"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96F4823"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D2F2FE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64E35F9" w14:textId="77777777" w:rsidR="00CF17BB" w:rsidRPr="00BC6ED7" w:rsidRDefault="00CF17BB" w:rsidP="00D876EF">
            <w:pPr>
              <w:jc w:val="both"/>
              <w:rPr>
                <w:rFonts w:eastAsia="Times New Roman" w:cs="Times New Roman"/>
                <w:sz w:val="20"/>
                <w:szCs w:val="20"/>
                <w:lang w:eastAsia="es-MX"/>
              </w:rPr>
            </w:pPr>
          </w:p>
        </w:tc>
      </w:tr>
      <w:tr w:rsidR="00CF17BB" w:rsidRPr="00BC6ED7" w14:paraId="402660B6" w14:textId="77777777" w:rsidTr="00D876EF">
        <w:trPr>
          <w:trHeight w:val="300"/>
        </w:trPr>
        <w:tc>
          <w:tcPr>
            <w:tcW w:w="10065" w:type="dxa"/>
            <w:gridSpan w:val="11"/>
            <w:tcBorders>
              <w:top w:val="nil"/>
              <w:left w:val="nil"/>
              <w:bottom w:val="nil"/>
              <w:right w:val="nil"/>
            </w:tcBorders>
            <w:shd w:val="clear" w:color="auto" w:fill="auto"/>
            <w:vAlign w:val="bottom"/>
            <w:hideMark/>
          </w:tcPr>
          <w:p w14:paraId="3364E15C" w14:textId="77777777" w:rsidR="00CF17BB" w:rsidRPr="00BC6ED7" w:rsidRDefault="00CF17BB" w:rsidP="00D876EF">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Porcentaje de denuncias remitidas a los titulares de las áreas de quejas de los OIC o a la SFP dentro de los 15 días naturales, a partir de que se tenga conocimiento de la presunta infracción a la normatividad en materia de contrataciones públicas </w:t>
            </w:r>
          </w:p>
        </w:tc>
      </w:tr>
      <w:tr w:rsidR="00CF17BB" w:rsidRPr="00BC6ED7" w14:paraId="614AE83E"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1B58FB3D" w14:textId="77777777" w:rsidR="00CF17BB" w:rsidRPr="00BC6ED7" w:rsidRDefault="00CF17BB" w:rsidP="00D876EF">
            <w:pPr>
              <w:jc w:val="both"/>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3FAB13D3" w14:textId="77777777" w:rsidR="00CF17BB" w:rsidRPr="00BC6ED7" w:rsidRDefault="00CF17BB" w:rsidP="00D876EF">
            <w:pPr>
              <w:jc w:val="both"/>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21245621"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A08E69D"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283D879"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7145FB7"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3A8CD72"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DDE3959" w14:textId="77777777" w:rsidR="00CF17BB" w:rsidRPr="00BC6ED7" w:rsidRDefault="00CF17BB" w:rsidP="00D876EF">
            <w:pPr>
              <w:jc w:val="both"/>
              <w:rPr>
                <w:rFonts w:eastAsia="Times New Roman" w:cs="Times New Roman"/>
                <w:sz w:val="20"/>
                <w:szCs w:val="20"/>
                <w:lang w:eastAsia="es-MX"/>
              </w:rPr>
            </w:pPr>
          </w:p>
        </w:tc>
      </w:tr>
      <w:tr w:rsidR="00CF17BB" w:rsidRPr="00BC6ED7" w14:paraId="444E37AD"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11BC755B"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05EEEDF1"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3A2AEDC6"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1BF099C0"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784725E6"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5C85EFE0"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9504004"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6B4928D"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866EE6F"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FD5EF8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D536B75" w14:textId="77777777" w:rsidR="00CF17BB" w:rsidRPr="00BC6ED7" w:rsidRDefault="00CF17BB" w:rsidP="00D876EF">
            <w:pPr>
              <w:jc w:val="both"/>
              <w:rPr>
                <w:rFonts w:eastAsia="Times New Roman" w:cs="Times New Roman"/>
                <w:sz w:val="20"/>
                <w:szCs w:val="20"/>
                <w:lang w:eastAsia="es-MX"/>
              </w:rPr>
            </w:pPr>
          </w:p>
        </w:tc>
      </w:tr>
      <w:tr w:rsidR="00CF17BB" w:rsidRPr="00BC6ED7" w14:paraId="29B68133"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07BACF54"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de denuncias remitidas a los titulares de las áreas de quejas de los </w:t>
            </w:r>
            <w:r w:rsidRPr="00BC6ED7">
              <w:rPr>
                <w:rFonts w:eastAsia="Times New Roman" w:cs="Times New Roman"/>
                <w:color w:val="0D0D0D"/>
                <w:sz w:val="16"/>
                <w:szCs w:val="16"/>
                <w:lang w:eastAsia="es-MX"/>
              </w:rPr>
              <w:lastRenderedPageBreak/>
              <w:t>OIC o a la SFP dentro de los 15 días naturales, a partir de que se tenga conocimiento de la presunta infracción a la normatividad en materia de contrataciones públicas</w:t>
            </w:r>
          </w:p>
        </w:tc>
        <w:tc>
          <w:tcPr>
            <w:tcW w:w="1320" w:type="dxa"/>
            <w:tcBorders>
              <w:top w:val="nil"/>
              <w:left w:val="nil"/>
              <w:bottom w:val="single" w:sz="4" w:space="0" w:color="000000"/>
              <w:right w:val="single" w:sz="4" w:space="0" w:color="000000"/>
            </w:tcBorders>
            <w:shd w:val="clear" w:color="000000" w:fill="FFFFFF"/>
            <w:hideMark/>
          </w:tcPr>
          <w:p w14:paraId="24B07713"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Porcentaje de denuncias remitidas dentro de los </w:t>
            </w:r>
            <w:r w:rsidRPr="00BC6ED7">
              <w:rPr>
                <w:rFonts w:eastAsia="Times New Roman" w:cs="Times New Roman"/>
                <w:color w:val="0D0D0D"/>
                <w:sz w:val="16"/>
                <w:szCs w:val="16"/>
                <w:lang w:eastAsia="es-MX"/>
              </w:rPr>
              <w:lastRenderedPageBreak/>
              <w:t>15 días naturales, a partir de que se tenga conocimiento de la presunta infracción a la normatividad en materia de contrataciones públicas</w:t>
            </w:r>
          </w:p>
        </w:tc>
        <w:tc>
          <w:tcPr>
            <w:tcW w:w="1090" w:type="dxa"/>
            <w:tcBorders>
              <w:top w:val="nil"/>
              <w:left w:val="nil"/>
              <w:bottom w:val="single" w:sz="4" w:space="0" w:color="000000"/>
              <w:right w:val="single" w:sz="4" w:space="0" w:color="000000"/>
            </w:tcBorders>
            <w:shd w:val="clear" w:color="000000" w:fill="FFFFFF"/>
            <w:hideMark/>
          </w:tcPr>
          <w:p w14:paraId="20D4D82A"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(Denuncias remitidas dentro de los 15 días </w:t>
            </w:r>
            <w:r w:rsidRPr="00BC6ED7">
              <w:rPr>
                <w:rFonts w:eastAsia="Times New Roman" w:cs="Times New Roman"/>
                <w:color w:val="0D0D0D"/>
                <w:sz w:val="16"/>
                <w:szCs w:val="16"/>
                <w:lang w:eastAsia="es-MX"/>
              </w:rPr>
              <w:lastRenderedPageBreak/>
              <w:t>naturales, a partir de que se tenga conocimiento de la presunta infracción a la normatividad en materia de contrataciones públicas, en el periodo / Denuncias remitidas en el periodo)*100</w:t>
            </w:r>
          </w:p>
        </w:tc>
        <w:tc>
          <w:tcPr>
            <w:tcW w:w="1417" w:type="dxa"/>
            <w:tcBorders>
              <w:top w:val="nil"/>
              <w:left w:val="nil"/>
              <w:bottom w:val="single" w:sz="4" w:space="0" w:color="000000"/>
              <w:right w:val="single" w:sz="4" w:space="0" w:color="000000"/>
            </w:tcBorders>
            <w:shd w:val="clear" w:color="000000" w:fill="FFFFFF"/>
            <w:hideMark/>
          </w:tcPr>
          <w:p w14:paraId="207588F2"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Porcentaje </w:t>
            </w:r>
          </w:p>
        </w:tc>
        <w:tc>
          <w:tcPr>
            <w:tcW w:w="167" w:type="dxa"/>
            <w:tcBorders>
              <w:top w:val="nil"/>
              <w:left w:val="nil"/>
              <w:bottom w:val="nil"/>
              <w:right w:val="nil"/>
            </w:tcBorders>
            <w:shd w:val="clear" w:color="auto" w:fill="auto"/>
            <w:noWrap/>
            <w:vAlign w:val="bottom"/>
            <w:hideMark/>
          </w:tcPr>
          <w:p w14:paraId="58135C8B"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9D215E9"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B9F8E8C"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32C50ED"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6295330"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A693009"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0647A5A" w14:textId="77777777" w:rsidR="00CF17BB" w:rsidRPr="00BC6ED7" w:rsidRDefault="00CF17BB" w:rsidP="00D876EF">
            <w:pPr>
              <w:jc w:val="both"/>
              <w:rPr>
                <w:rFonts w:eastAsia="Times New Roman" w:cs="Times New Roman"/>
                <w:sz w:val="20"/>
                <w:szCs w:val="20"/>
                <w:lang w:eastAsia="es-MX"/>
              </w:rPr>
            </w:pPr>
          </w:p>
        </w:tc>
      </w:tr>
      <w:tr w:rsidR="00CF17BB" w:rsidRPr="00BC6ED7" w14:paraId="66D99BEA"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59874556"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357BEB3B" w14:textId="77777777" w:rsidR="00CF17BB" w:rsidRPr="00BC6ED7" w:rsidRDefault="00CF17BB" w:rsidP="002A21E8">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6DFBFAFE"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6D8C3D4"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4DD8909"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1DF0332"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38A88C8"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4AE1E9F" w14:textId="77777777" w:rsidR="00CF17BB" w:rsidRPr="00BC6ED7" w:rsidRDefault="00CF17BB" w:rsidP="002A21E8">
            <w:pPr>
              <w:rPr>
                <w:rFonts w:eastAsia="Times New Roman" w:cs="Times New Roman"/>
                <w:sz w:val="20"/>
                <w:szCs w:val="20"/>
                <w:lang w:eastAsia="es-MX"/>
              </w:rPr>
            </w:pPr>
          </w:p>
        </w:tc>
      </w:tr>
      <w:tr w:rsidR="00CF17BB" w:rsidRPr="00BC6ED7" w14:paraId="416DFB0E"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453F5E43"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2B100CA7"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21C2341E"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32562762"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2E31B531" w14:textId="77777777" w:rsidR="00CF17BB" w:rsidRPr="00BC6ED7" w:rsidRDefault="00CF17BB" w:rsidP="002A21E8">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400E36E"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121C980"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83C2BD6"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76A7FCA"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BB55A6C"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75ACCC3" w14:textId="77777777" w:rsidR="00CF17BB" w:rsidRPr="00BC6ED7" w:rsidRDefault="00CF17BB" w:rsidP="002A21E8">
            <w:pPr>
              <w:rPr>
                <w:rFonts w:eastAsia="Times New Roman" w:cs="Times New Roman"/>
                <w:sz w:val="20"/>
                <w:szCs w:val="20"/>
                <w:lang w:eastAsia="es-MX"/>
              </w:rPr>
            </w:pPr>
          </w:p>
        </w:tc>
      </w:tr>
      <w:tr w:rsidR="00CF17BB" w:rsidRPr="00BC6ED7" w14:paraId="27197F51"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334513FD"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Registro de denuncias remitidas</w:t>
            </w:r>
          </w:p>
        </w:tc>
        <w:tc>
          <w:tcPr>
            <w:tcW w:w="1320" w:type="dxa"/>
            <w:tcBorders>
              <w:top w:val="nil"/>
              <w:left w:val="nil"/>
              <w:bottom w:val="single" w:sz="4" w:space="0" w:color="000000"/>
              <w:right w:val="single" w:sz="4" w:space="0" w:color="000000"/>
            </w:tcBorders>
            <w:shd w:val="clear" w:color="000000" w:fill="FFFFFF"/>
            <w:hideMark/>
          </w:tcPr>
          <w:p w14:paraId="7C1CAAD2"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72D2394A"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417" w:type="dxa"/>
            <w:tcBorders>
              <w:top w:val="nil"/>
              <w:left w:val="nil"/>
              <w:bottom w:val="single" w:sz="4" w:space="0" w:color="000000"/>
              <w:right w:val="single" w:sz="4" w:space="0" w:color="000000"/>
            </w:tcBorders>
            <w:shd w:val="clear" w:color="000000" w:fill="FFFFFF"/>
            <w:hideMark/>
          </w:tcPr>
          <w:p w14:paraId="05ECC798" w14:textId="77777777" w:rsidR="00CF17BB" w:rsidRPr="00BC6ED7" w:rsidRDefault="00CF17BB" w:rsidP="002A21E8">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67B1C17F" w14:textId="77777777" w:rsidR="00CF17BB" w:rsidRPr="00BC6ED7" w:rsidRDefault="00CF17BB" w:rsidP="002A21E8">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29591694"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9C405C1"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01D9CB9"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B12365B"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4BC1009"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DBFEDFA" w14:textId="77777777" w:rsidR="00CF17BB" w:rsidRPr="00BC6ED7" w:rsidRDefault="00CF17BB" w:rsidP="002A21E8">
            <w:pPr>
              <w:rPr>
                <w:rFonts w:eastAsia="Times New Roman" w:cs="Times New Roman"/>
                <w:sz w:val="20"/>
                <w:szCs w:val="20"/>
                <w:lang w:eastAsia="es-MX"/>
              </w:rPr>
            </w:pPr>
          </w:p>
        </w:tc>
      </w:tr>
      <w:tr w:rsidR="00CF17BB" w:rsidRPr="00BC6ED7" w14:paraId="42D24A39" w14:textId="77777777" w:rsidTr="00D876EF">
        <w:trPr>
          <w:trHeight w:val="300"/>
        </w:trPr>
        <w:tc>
          <w:tcPr>
            <w:tcW w:w="1985" w:type="dxa"/>
            <w:tcBorders>
              <w:top w:val="nil"/>
              <w:left w:val="nil"/>
              <w:bottom w:val="nil"/>
              <w:right w:val="nil"/>
            </w:tcBorders>
            <w:shd w:val="clear" w:color="auto" w:fill="auto"/>
            <w:noWrap/>
            <w:vAlign w:val="bottom"/>
            <w:hideMark/>
          </w:tcPr>
          <w:p w14:paraId="183604B2" w14:textId="77777777" w:rsidR="00CF17BB" w:rsidRPr="00BC6ED7" w:rsidRDefault="00CF17BB" w:rsidP="002A21E8">
            <w:pPr>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6B5ED1F7" w14:textId="77777777" w:rsidR="00CF17BB" w:rsidRPr="00BC6ED7" w:rsidRDefault="00CF17BB" w:rsidP="002A21E8">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2FA9DE80"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22C9B263"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ECD4A4C"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4A80048"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C1F8641"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06E12A7"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9CE5C80"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CBF4715"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116CD63" w14:textId="77777777" w:rsidR="00CF17BB" w:rsidRPr="00BC6ED7" w:rsidRDefault="00CF17BB" w:rsidP="002A21E8">
            <w:pPr>
              <w:rPr>
                <w:rFonts w:eastAsia="Times New Roman" w:cs="Times New Roman"/>
                <w:sz w:val="20"/>
                <w:szCs w:val="20"/>
                <w:lang w:eastAsia="es-MX"/>
              </w:rPr>
            </w:pPr>
          </w:p>
        </w:tc>
      </w:tr>
      <w:tr w:rsidR="00CF17BB" w:rsidRPr="00BC6ED7" w14:paraId="639931E8" w14:textId="77777777" w:rsidTr="00D876EF">
        <w:trPr>
          <w:trHeight w:val="300"/>
        </w:trPr>
        <w:tc>
          <w:tcPr>
            <w:tcW w:w="1985" w:type="dxa"/>
            <w:tcBorders>
              <w:top w:val="nil"/>
              <w:left w:val="nil"/>
              <w:bottom w:val="nil"/>
              <w:right w:val="nil"/>
            </w:tcBorders>
            <w:shd w:val="clear" w:color="auto" w:fill="auto"/>
            <w:noWrap/>
            <w:vAlign w:val="bottom"/>
            <w:hideMark/>
          </w:tcPr>
          <w:p w14:paraId="18763ED5" w14:textId="77777777" w:rsidR="00CF17BB" w:rsidRPr="00BC6ED7" w:rsidRDefault="00CF17BB" w:rsidP="002A21E8">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320" w:type="dxa"/>
            <w:tcBorders>
              <w:top w:val="nil"/>
              <w:left w:val="nil"/>
              <w:bottom w:val="nil"/>
              <w:right w:val="nil"/>
            </w:tcBorders>
            <w:shd w:val="clear" w:color="auto" w:fill="auto"/>
            <w:noWrap/>
            <w:vAlign w:val="bottom"/>
            <w:hideMark/>
          </w:tcPr>
          <w:p w14:paraId="0B5527DB" w14:textId="77777777" w:rsidR="00CF17BB" w:rsidRPr="00BC6ED7" w:rsidRDefault="00CF17BB" w:rsidP="002A21E8">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5CE6B20E" w14:textId="77777777" w:rsidR="00CF17BB" w:rsidRPr="00BC6ED7" w:rsidRDefault="00CF17BB" w:rsidP="002A21E8">
            <w:pPr>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1949B774" w14:textId="77777777" w:rsidR="00CF17BB" w:rsidRPr="00BC6ED7" w:rsidRDefault="00CF17BB" w:rsidP="002A21E8">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C0F93FD" w14:textId="77777777" w:rsidR="00CF17BB" w:rsidRPr="00BC6ED7" w:rsidRDefault="00CF17BB" w:rsidP="002A21E8">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CAD2940" w14:textId="77777777" w:rsidR="00CF17BB" w:rsidRPr="00BC6ED7" w:rsidRDefault="00CF17BB" w:rsidP="002A21E8">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A145C02" w14:textId="77777777" w:rsidR="00CF17BB" w:rsidRPr="00BC6ED7" w:rsidRDefault="00CF17BB" w:rsidP="002A21E8">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A1A97CF" w14:textId="77777777" w:rsidR="00CF17BB" w:rsidRPr="00BC6ED7" w:rsidRDefault="00CF17BB" w:rsidP="002A21E8">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93ECD4B" w14:textId="77777777" w:rsidR="00CF17BB" w:rsidRPr="00BC6ED7" w:rsidRDefault="00CF17BB" w:rsidP="002A21E8">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956A212" w14:textId="77777777" w:rsidR="00CF17BB" w:rsidRPr="00BC6ED7" w:rsidRDefault="00CF17BB" w:rsidP="002A21E8">
            <w:pPr>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B944EA0" w14:textId="77777777" w:rsidR="00CF17BB" w:rsidRPr="00BC6ED7" w:rsidRDefault="00CF17BB" w:rsidP="002A21E8">
            <w:pPr>
              <w:rPr>
                <w:rFonts w:eastAsia="Times New Roman" w:cs="Times New Roman"/>
                <w:sz w:val="20"/>
                <w:szCs w:val="20"/>
                <w:lang w:eastAsia="es-MX"/>
              </w:rPr>
            </w:pPr>
          </w:p>
        </w:tc>
      </w:tr>
      <w:tr w:rsidR="00CF17BB" w:rsidRPr="00BC6ED7" w14:paraId="6655DBEA" w14:textId="77777777" w:rsidTr="00D876EF">
        <w:trPr>
          <w:trHeight w:val="353"/>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071C6CB3" w14:textId="77777777" w:rsidR="00CF17BB" w:rsidRPr="00BC6ED7" w:rsidRDefault="00CF17BB" w:rsidP="002A21E8">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6882B337" w14:textId="77777777" w:rsidR="00CF17BB" w:rsidRPr="00BC6ED7" w:rsidRDefault="00CF17BB" w:rsidP="002A21E8">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79223AEA"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Denuncias remitidas dentro de los 15 días naturales, a partir de que se tenga conocimiento de la presunta infracción a la normatividad en materia de contrataciones públicas, en el periodo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313B1F77" w14:textId="77777777" w:rsidR="00CF17BB" w:rsidRPr="00BC6ED7" w:rsidRDefault="00CF17BB" w:rsidP="002A21E8">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Denuncias remitidas en el periodo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4432E6D5"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6FCE419B"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56B7DB68" w14:textId="77777777" w:rsidR="00CF17BB" w:rsidRPr="00BC6ED7" w:rsidRDefault="00CF17BB" w:rsidP="002A21E8">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6669079C" w14:textId="77777777" w:rsidR="00CF17BB" w:rsidRPr="00BC6ED7" w:rsidRDefault="00CF17BB" w:rsidP="002A21E8">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3EDE5FCA"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06E27D99"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507" w:type="dxa"/>
            <w:gridSpan w:val="2"/>
            <w:tcBorders>
              <w:top w:val="single" w:sz="4" w:space="0" w:color="000000"/>
              <w:left w:val="nil"/>
              <w:bottom w:val="single" w:sz="4" w:space="0" w:color="000000"/>
              <w:right w:val="nil"/>
            </w:tcBorders>
            <w:shd w:val="clear" w:color="000000" w:fill="FFFFFF"/>
            <w:hideMark/>
          </w:tcPr>
          <w:p w14:paraId="39F9050A"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21431BCA"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268DCEFB" w14:textId="77777777" w:rsidR="00CF17BB" w:rsidRPr="00BC6ED7" w:rsidRDefault="00CF17BB" w:rsidP="00D876EF">
            <w:pPr>
              <w:jc w:val="both"/>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294A284F"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CF93039"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EBBC62A"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4ADE95D" w14:textId="77777777" w:rsidR="00CF17BB" w:rsidRPr="00BC6ED7" w:rsidRDefault="00CF17BB" w:rsidP="00D876EF">
            <w:pPr>
              <w:jc w:val="both"/>
              <w:rPr>
                <w:rFonts w:eastAsia="Times New Roman" w:cs="Times New Roman"/>
                <w:sz w:val="20"/>
                <w:szCs w:val="20"/>
                <w:lang w:eastAsia="es-MX"/>
              </w:rPr>
            </w:pPr>
          </w:p>
        </w:tc>
      </w:tr>
      <w:tr w:rsidR="00CF17BB" w:rsidRPr="00BC6ED7" w14:paraId="490FA226"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740D9B67"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4E015E8F"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77CC5CA6"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760B4C21"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2A7489B2"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53D3474E"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14:paraId="6B636CC6"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6050E848"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1AEBF1D8"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95" w:type="dxa"/>
            <w:tcBorders>
              <w:top w:val="nil"/>
              <w:left w:val="nil"/>
              <w:bottom w:val="single" w:sz="4" w:space="0" w:color="000000"/>
              <w:right w:val="single" w:sz="4" w:space="0" w:color="000000"/>
            </w:tcBorders>
            <w:shd w:val="clear" w:color="000000" w:fill="FFFFFF"/>
            <w:hideMark/>
          </w:tcPr>
          <w:p w14:paraId="68A99D38"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CF17BB" w:rsidRPr="00BC6ED7" w14:paraId="4035751B" w14:textId="77777777" w:rsidTr="00D876EF">
        <w:trPr>
          <w:trHeight w:val="300"/>
        </w:trPr>
        <w:tc>
          <w:tcPr>
            <w:tcW w:w="1985" w:type="dxa"/>
            <w:tcBorders>
              <w:top w:val="nil"/>
              <w:left w:val="nil"/>
              <w:bottom w:val="nil"/>
              <w:right w:val="nil"/>
            </w:tcBorders>
            <w:shd w:val="clear" w:color="auto" w:fill="auto"/>
            <w:noWrap/>
            <w:vAlign w:val="bottom"/>
            <w:hideMark/>
          </w:tcPr>
          <w:p w14:paraId="25957F66"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320" w:type="dxa"/>
            <w:tcBorders>
              <w:top w:val="nil"/>
              <w:left w:val="nil"/>
              <w:bottom w:val="nil"/>
              <w:right w:val="nil"/>
            </w:tcBorders>
            <w:shd w:val="clear" w:color="auto" w:fill="auto"/>
            <w:noWrap/>
            <w:vAlign w:val="bottom"/>
            <w:hideMark/>
          </w:tcPr>
          <w:p w14:paraId="734531A9"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408F16C8"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4C69D032"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264EA54"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447E5C07"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E9D4545"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27741E8"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42832F5"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5379408"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036C522" w14:textId="77777777" w:rsidR="00CF17BB" w:rsidRPr="00BC6ED7" w:rsidRDefault="00CF17BB" w:rsidP="00D876EF">
            <w:pPr>
              <w:jc w:val="both"/>
              <w:rPr>
                <w:rFonts w:eastAsia="Times New Roman" w:cs="Times New Roman"/>
                <w:sz w:val="20"/>
                <w:szCs w:val="20"/>
                <w:lang w:eastAsia="es-MX"/>
              </w:rPr>
            </w:pPr>
          </w:p>
        </w:tc>
      </w:tr>
      <w:tr w:rsidR="00CF17BB" w:rsidRPr="00BC6ED7" w14:paraId="09D9E7DB" w14:textId="77777777" w:rsidTr="00D876EF">
        <w:trPr>
          <w:trHeight w:val="300"/>
        </w:trPr>
        <w:tc>
          <w:tcPr>
            <w:tcW w:w="1985" w:type="dxa"/>
            <w:tcBorders>
              <w:top w:val="nil"/>
              <w:left w:val="nil"/>
              <w:bottom w:val="nil"/>
              <w:right w:val="nil"/>
            </w:tcBorders>
            <w:shd w:val="clear" w:color="auto" w:fill="auto"/>
            <w:noWrap/>
            <w:vAlign w:val="bottom"/>
            <w:hideMark/>
          </w:tcPr>
          <w:p w14:paraId="5DDA58C9"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1C8CF7E8"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670F2D6F"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4C4EF755"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0C7342F6"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CDC8AFE"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3CD11E1"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D33DC40"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995524C"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0831FA7"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1620EAD" w14:textId="77777777" w:rsidR="00CF17BB" w:rsidRPr="00BC6ED7" w:rsidRDefault="00CF17BB" w:rsidP="00D876EF">
            <w:pPr>
              <w:jc w:val="both"/>
              <w:rPr>
                <w:rFonts w:eastAsia="Times New Roman" w:cs="Times New Roman"/>
                <w:sz w:val="20"/>
                <w:szCs w:val="20"/>
                <w:lang w:eastAsia="es-MX"/>
              </w:rPr>
            </w:pPr>
          </w:p>
        </w:tc>
      </w:tr>
      <w:tr w:rsidR="00CF17BB" w:rsidRPr="00BC6ED7" w14:paraId="6575FB8A" w14:textId="77777777" w:rsidTr="00D876EF">
        <w:trPr>
          <w:trHeight w:val="300"/>
        </w:trPr>
        <w:tc>
          <w:tcPr>
            <w:tcW w:w="1985" w:type="dxa"/>
            <w:tcBorders>
              <w:top w:val="nil"/>
              <w:left w:val="nil"/>
              <w:bottom w:val="nil"/>
              <w:right w:val="nil"/>
            </w:tcBorders>
            <w:shd w:val="clear" w:color="auto" w:fill="auto"/>
            <w:noWrap/>
            <w:vAlign w:val="bottom"/>
            <w:hideMark/>
          </w:tcPr>
          <w:p w14:paraId="07A06A58"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301C64C5"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C52B940"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1C99A45E"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D437500"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FEC6C73"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C093D63"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984CEFD"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7059973"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CDCACF0"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8E35D10" w14:textId="77777777" w:rsidR="00CF17BB" w:rsidRPr="00BC6ED7" w:rsidRDefault="00CF17BB" w:rsidP="00D876EF">
            <w:pPr>
              <w:jc w:val="both"/>
              <w:rPr>
                <w:rFonts w:eastAsia="Times New Roman" w:cs="Times New Roman"/>
                <w:sz w:val="20"/>
                <w:szCs w:val="20"/>
                <w:lang w:eastAsia="es-MX"/>
              </w:rPr>
            </w:pPr>
          </w:p>
        </w:tc>
      </w:tr>
      <w:tr w:rsidR="00CF17BB" w:rsidRPr="00BC6ED7" w14:paraId="795B4020" w14:textId="77777777" w:rsidTr="00D876EF">
        <w:trPr>
          <w:trHeight w:val="300"/>
        </w:trPr>
        <w:tc>
          <w:tcPr>
            <w:tcW w:w="10065" w:type="dxa"/>
            <w:gridSpan w:val="11"/>
            <w:tcBorders>
              <w:top w:val="nil"/>
              <w:left w:val="nil"/>
              <w:bottom w:val="nil"/>
              <w:right w:val="nil"/>
            </w:tcBorders>
            <w:shd w:val="clear" w:color="auto" w:fill="auto"/>
            <w:vAlign w:val="bottom"/>
            <w:hideMark/>
          </w:tcPr>
          <w:p w14:paraId="7A3FB6F8" w14:textId="77777777" w:rsidR="00CF17BB" w:rsidRPr="00BC6ED7" w:rsidRDefault="00CF17BB" w:rsidP="00D876EF">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lastRenderedPageBreak/>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Cociente de Recomposición del Gasto Programable </w:t>
            </w:r>
          </w:p>
        </w:tc>
      </w:tr>
      <w:tr w:rsidR="00CF17BB" w:rsidRPr="00BC6ED7" w14:paraId="19281A31"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3CB80B87" w14:textId="77777777" w:rsidR="00CF17BB" w:rsidRPr="00BC6ED7" w:rsidRDefault="00CF17BB" w:rsidP="00D876EF">
            <w:pPr>
              <w:jc w:val="both"/>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7B9F1647" w14:textId="77777777" w:rsidR="00CF17BB" w:rsidRPr="00BC6ED7" w:rsidRDefault="00CF17BB" w:rsidP="00D876EF">
            <w:pPr>
              <w:jc w:val="both"/>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212692A3"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FD43FF8"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CA6F53E"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C1B37CB"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B3852B8"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ACA2CDE" w14:textId="77777777" w:rsidR="00CF17BB" w:rsidRPr="00BC6ED7" w:rsidRDefault="00CF17BB" w:rsidP="00D876EF">
            <w:pPr>
              <w:jc w:val="both"/>
              <w:rPr>
                <w:rFonts w:eastAsia="Times New Roman" w:cs="Times New Roman"/>
                <w:sz w:val="20"/>
                <w:szCs w:val="20"/>
                <w:lang w:eastAsia="es-MX"/>
              </w:rPr>
            </w:pPr>
          </w:p>
        </w:tc>
      </w:tr>
      <w:tr w:rsidR="00CF17BB" w:rsidRPr="00BC6ED7" w14:paraId="6B05DCC1"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32817F9A"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2D08FA75"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4C7D273B"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7856DC45"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374D3B1A"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28E12DFD"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1ADF8B5"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A2B21A0"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3B5EA38"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4E719D2"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0D65EF5" w14:textId="77777777" w:rsidR="00CF17BB" w:rsidRPr="00BC6ED7" w:rsidRDefault="00CF17BB" w:rsidP="00D876EF">
            <w:pPr>
              <w:jc w:val="both"/>
              <w:rPr>
                <w:rFonts w:eastAsia="Times New Roman" w:cs="Times New Roman"/>
                <w:sz w:val="20"/>
                <w:szCs w:val="20"/>
                <w:lang w:eastAsia="es-MX"/>
              </w:rPr>
            </w:pPr>
          </w:p>
        </w:tc>
      </w:tr>
      <w:tr w:rsidR="00CF17BB" w:rsidRPr="00BC6ED7" w14:paraId="7558F834"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5AF2CCC6"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Cociente de Recomposición del Gasto Programable</w:t>
            </w:r>
          </w:p>
        </w:tc>
        <w:tc>
          <w:tcPr>
            <w:tcW w:w="1320" w:type="dxa"/>
            <w:tcBorders>
              <w:top w:val="nil"/>
              <w:left w:val="nil"/>
              <w:bottom w:val="single" w:sz="4" w:space="0" w:color="000000"/>
              <w:right w:val="single" w:sz="4" w:space="0" w:color="000000"/>
            </w:tcBorders>
            <w:shd w:val="clear" w:color="000000" w:fill="FFFFFF"/>
            <w:hideMark/>
          </w:tcPr>
          <w:p w14:paraId="2FA6C117"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monto ejercido de la inversión presupuestaria respecto del gasto corriente</w:t>
            </w:r>
          </w:p>
        </w:tc>
        <w:tc>
          <w:tcPr>
            <w:tcW w:w="1090" w:type="dxa"/>
            <w:tcBorders>
              <w:top w:val="nil"/>
              <w:left w:val="nil"/>
              <w:bottom w:val="single" w:sz="4" w:space="0" w:color="000000"/>
              <w:right w:val="single" w:sz="4" w:space="0" w:color="000000"/>
            </w:tcBorders>
            <w:shd w:val="clear" w:color="000000" w:fill="FFFFFF"/>
            <w:hideMark/>
          </w:tcPr>
          <w:p w14:paraId="2B4A5E2E"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(Monto ejercido del Gasto de Inversión del año i / Monto ejercido de Gasto Corriente del año i)*100</w:t>
            </w:r>
          </w:p>
        </w:tc>
        <w:tc>
          <w:tcPr>
            <w:tcW w:w="1417" w:type="dxa"/>
            <w:tcBorders>
              <w:top w:val="nil"/>
              <w:left w:val="nil"/>
              <w:bottom w:val="single" w:sz="4" w:space="0" w:color="000000"/>
              <w:right w:val="single" w:sz="4" w:space="0" w:color="000000"/>
            </w:tcBorders>
            <w:shd w:val="clear" w:color="000000" w:fill="FFFFFF"/>
            <w:hideMark/>
          </w:tcPr>
          <w:p w14:paraId="5F0BE7D8"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66CA4134"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8344BC4"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94BA348"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5C3A50C"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D9F976D"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E80F0CF"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3A32898" w14:textId="77777777" w:rsidR="00CF17BB" w:rsidRPr="00BC6ED7" w:rsidRDefault="00CF17BB" w:rsidP="00D876EF">
            <w:pPr>
              <w:jc w:val="both"/>
              <w:rPr>
                <w:rFonts w:eastAsia="Times New Roman" w:cs="Times New Roman"/>
                <w:sz w:val="20"/>
                <w:szCs w:val="20"/>
                <w:lang w:eastAsia="es-MX"/>
              </w:rPr>
            </w:pPr>
          </w:p>
        </w:tc>
      </w:tr>
      <w:tr w:rsidR="00CF17BB" w:rsidRPr="00BC6ED7" w14:paraId="1B992BA5"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7136CA70"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5E012C16" w14:textId="77777777" w:rsidR="00CF17BB" w:rsidRPr="00BC6ED7" w:rsidRDefault="00CF17BB" w:rsidP="00D876EF">
            <w:pPr>
              <w:jc w:val="both"/>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6E053C81"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9EF0C02"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2AC9F57"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36994AF"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479F3BD"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5885E5F" w14:textId="77777777" w:rsidR="00CF17BB" w:rsidRPr="00BC6ED7" w:rsidRDefault="00CF17BB" w:rsidP="00D876EF">
            <w:pPr>
              <w:jc w:val="both"/>
              <w:rPr>
                <w:rFonts w:eastAsia="Times New Roman" w:cs="Times New Roman"/>
                <w:sz w:val="20"/>
                <w:szCs w:val="20"/>
                <w:lang w:eastAsia="es-MX"/>
              </w:rPr>
            </w:pPr>
          </w:p>
        </w:tc>
      </w:tr>
      <w:tr w:rsidR="00CF17BB" w:rsidRPr="00BC6ED7" w14:paraId="21059D81"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5E2C1735"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5C8323EB"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2E05DC24"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31DB2EE4"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40A2A430"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A81AA97"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B7A44F0"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CB37C1C"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CAD1E9B"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87BF162"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5E8049C" w14:textId="77777777" w:rsidR="00CF17BB" w:rsidRPr="00BC6ED7" w:rsidRDefault="00CF17BB" w:rsidP="00D876EF">
            <w:pPr>
              <w:jc w:val="both"/>
              <w:rPr>
                <w:rFonts w:eastAsia="Times New Roman" w:cs="Times New Roman"/>
                <w:sz w:val="20"/>
                <w:szCs w:val="20"/>
                <w:lang w:eastAsia="es-MX"/>
              </w:rPr>
            </w:pPr>
          </w:p>
        </w:tc>
      </w:tr>
      <w:tr w:rsidR="00CF17BB" w:rsidRPr="00BC6ED7" w14:paraId="6D78BBB3"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6F78269E"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Informes trimestrales</w:t>
            </w:r>
          </w:p>
        </w:tc>
        <w:tc>
          <w:tcPr>
            <w:tcW w:w="1320" w:type="dxa"/>
            <w:tcBorders>
              <w:top w:val="nil"/>
              <w:left w:val="nil"/>
              <w:bottom w:val="single" w:sz="4" w:space="0" w:color="000000"/>
              <w:right w:val="single" w:sz="4" w:space="0" w:color="000000"/>
            </w:tcBorders>
            <w:shd w:val="clear" w:color="000000" w:fill="FFFFFF"/>
            <w:hideMark/>
          </w:tcPr>
          <w:p w14:paraId="6F6E638C"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78EDDE47"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417" w:type="dxa"/>
            <w:tcBorders>
              <w:top w:val="nil"/>
              <w:left w:val="nil"/>
              <w:bottom w:val="single" w:sz="4" w:space="0" w:color="000000"/>
              <w:right w:val="single" w:sz="4" w:space="0" w:color="000000"/>
            </w:tcBorders>
            <w:shd w:val="clear" w:color="000000" w:fill="FFFFFF"/>
            <w:hideMark/>
          </w:tcPr>
          <w:p w14:paraId="587543B3"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14:paraId="25B31840"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62B60A24"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CAFFE6F"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6C0F618"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3AD9D4F"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678A815"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DD4F2EF" w14:textId="77777777" w:rsidR="00CF17BB" w:rsidRPr="00BC6ED7" w:rsidRDefault="00CF17BB" w:rsidP="00D876EF">
            <w:pPr>
              <w:jc w:val="both"/>
              <w:rPr>
                <w:rFonts w:eastAsia="Times New Roman" w:cs="Times New Roman"/>
                <w:sz w:val="20"/>
                <w:szCs w:val="20"/>
                <w:lang w:eastAsia="es-MX"/>
              </w:rPr>
            </w:pPr>
          </w:p>
        </w:tc>
      </w:tr>
      <w:tr w:rsidR="00CF17BB" w:rsidRPr="00BC6ED7" w14:paraId="4B19B591" w14:textId="77777777" w:rsidTr="00D876EF">
        <w:trPr>
          <w:trHeight w:val="300"/>
        </w:trPr>
        <w:tc>
          <w:tcPr>
            <w:tcW w:w="1985" w:type="dxa"/>
            <w:tcBorders>
              <w:top w:val="nil"/>
              <w:left w:val="nil"/>
              <w:bottom w:val="nil"/>
              <w:right w:val="nil"/>
            </w:tcBorders>
            <w:shd w:val="clear" w:color="auto" w:fill="auto"/>
            <w:noWrap/>
            <w:vAlign w:val="bottom"/>
            <w:hideMark/>
          </w:tcPr>
          <w:p w14:paraId="4BC5AC0D"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79664975"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641D0C6E"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4972CCC6"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426A896"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A1E6878"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B9AA59A"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6CFCEE6"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D41321C"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92C2CDE"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EC2328B" w14:textId="77777777" w:rsidR="00CF17BB" w:rsidRPr="00BC6ED7" w:rsidRDefault="00CF17BB" w:rsidP="00D876EF">
            <w:pPr>
              <w:jc w:val="both"/>
              <w:rPr>
                <w:rFonts w:eastAsia="Times New Roman" w:cs="Times New Roman"/>
                <w:sz w:val="20"/>
                <w:szCs w:val="20"/>
                <w:lang w:eastAsia="es-MX"/>
              </w:rPr>
            </w:pPr>
          </w:p>
        </w:tc>
      </w:tr>
      <w:tr w:rsidR="00CF17BB" w:rsidRPr="00BC6ED7" w14:paraId="74999461" w14:textId="77777777" w:rsidTr="00D876EF">
        <w:trPr>
          <w:trHeight w:val="300"/>
        </w:trPr>
        <w:tc>
          <w:tcPr>
            <w:tcW w:w="1985" w:type="dxa"/>
            <w:tcBorders>
              <w:top w:val="nil"/>
              <w:left w:val="nil"/>
              <w:bottom w:val="nil"/>
              <w:right w:val="nil"/>
            </w:tcBorders>
            <w:shd w:val="clear" w:color="auto" w:fill="auto"/>
            <w:noWrap/>
            <w:vAlign w:val="bottom"/>
            <w:hideMark/>
          </w:tcPr>
          <w:p w14:paraId="345768EC"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320" w:type="dxa"/>
            <w:tcBorders>
              <w:top w:val="nil"/>
              <w:left w:val="nil"/>
              <w:bottom w:val="nil"/>
              <w:right w:val="nil"/>
            </w:tcBorders>
            <w:shd w:val="clear" w:color="auto" w:fill="auto"/>
            <w:noWrap/>
            <w:vAlign w:val="bottom"/>
            <w:hideMark/>
          </w:tcPr>
          <w:p w14:paraId="1860F922"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5B424732"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18B22BB3"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0643200A"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830C0FA"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1680A24"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F59E051"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5FF6A13"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295556A"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5FA7650" w14:textId="77777777" w:rsidR="00CF17BB" w:rsidRPr="00BC6ED7" w:rsidRDefault="00CF17BB" w:rsidP="00D876EF">
            <w:pPr>
              <w:jc w:val="both"/>
              <w:rPr>
                <w:rFonts w:eastAsia="Times New Roman" w:cs="Times New Roman"/>
                <w:sz w:val="20"/>
                <w:szCs w:val="20"/>
                <w:lang w:eastAsia="es-MX"/>
              </w:rPr>
            </w:pPr>
          </w:p>
        </w:tc>
      </w:tr>
      <w:tr w:rsidR="00CF17BB" w:rsidRPr="00BC6ED7" w14:paraId="78212B23" w14:textId="77777777" w:rsidTr="00D876EF">
        <w:trPr>
          <w:trHeight w:val="353"/>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42DE4BB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650B9CB2"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0987441D"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Monto ejercido del Gasto de Inversión del año i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254CD225"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Monto ejercido de Gasto Corriente del año i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0F26A57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58A69FC5"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0B4C24BB"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0329DD73"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24D3FC9D"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2B80DDEC"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507" w:type="dxa"/>
            <w:gridSpan w:val="2"/>
            <w:tcBorders>
              <w:top w:val="single" w:sz="4" w:space="0" w:color="000000"/>
              <w:left w:val="nil"/>
              <w:bottom w:val="single" w:sz="4" w:space="0" w:color="000000"/>
              <w:right w:val="nil"/>
            </w:tcBorders>
            <w:shd w:val="clear" w:color="000000" w:fill="FFFFFF"/>
            <w:hideMark/>
          </w:tcPr>
          <w:p w14:paraId="09CE690D"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4EA0C1AF"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083325A1" w14:textId="77777777" w:rsidR="00CF17BB" w:rsidRPr="00BC6ED7" w:rsidRDefault="00CF17BB" w:rsidP="00D876EF">
            <w:pPr>
              <w:jc w:val="both"/>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2D3736CE"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A3E41D8"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170E07A"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260561A" w14:textId="77777777" w:rsidR="00CF17BB" w:rsidRPr="00BC6ED7" w:rsidRDefault="00CF17BB" w:rsidP="00D876EF">
            <w:pPr>
              <w:jc w:val="both"/>
              <w:rPr>
                <w:rFonts w:eastAsia="Times New Roman" w:cs="Times New Roman"/>
                <w:sz w:val="20"/>
                <w:szCs w:val="20"/>
                <w:lang w:eastAsia="es-MX"/>
              </w:rPr>
            </w:pPr>
          </w:p>
        </w:tc>
      </w:tr>
      <w:tr w:rsidR="00CF17BB" w:rsidRPr="00BC6ED7" w14:paraId="49FA6363"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738ED7D1"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431B45C9"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25C3AD8D"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5EE5B2DE"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2D0BD4C7"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59560130</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39EE9FE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265001895</w:t>
            </w:r>
          </w:p>
        </w:tc>
        <w:tc>
          <w:tcPr>
            <w:tcW w:w="930" w:type="dxa"/>
            <w:tcBorders>
              <w:top w:val="nil"/>
              <w:left w:val="nil"/>
              <w:bottom w:val="single" w:sz="4" w:space="0" w:color="000000"/>
              <w:right w:val="single" w:sz="4" w:space="0" w:color="000000"/>
            </w:tcBorders>
            <w:shd w:val="clear" w:color="000000" w:fill="FFFFFF"/>
            <w:hideMark/>
          </w:tcPr>
          <w:p w14:paraId="12781617"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23F42F4C"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69C74043"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22.48%</w:t>
            </w:r>
          </w:p>
        </w:tc>
        <w:tc>
          <w:tcPr>
            <w:tcW w:w="695" w:type="dxa"/>
            <w:tcBorders>
              <w:top w:val="nil"/>
              <w:left w:val="nil"/>
              <w:bottom w:val="single" w:sz="4" w:space="0" w:color="000000"/>
              <w:right w:val="single" w:sz="4" w:space="0" w:color="000000"/>
            </w:tcBorders>
            <w:shd w:val="clear" w:color="000000" w:fill="FFFFFF"/>
            <w:hideMark/>
          </w:tcPr>
          <w:p w14:paraId="1BF93963"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CF17BB" w:rsidRPr="00BC6ED7" w14:paraId="7058927E" w14:textId="77777777" w:rsidTr="00D876EF">
        <w:trPr>
          <w:trHeight w:val="300"/>
        </w:trPr>
        <w:tc>
          <w:tcPr>
            <w:tcW w:w="1985" w:type="dxa"/>
            <w:tcBorders>
              <w:top w:val="nil"/>
              <w:left w:val="nil"/>
              <w:bottom w:val="nil"/>
              <w:right w:val="nil"/>
            </w:tcBorders>
            <w:shd w:val="clear" w:color="auto" w:fill="auto"/>
            <w:noWrap/>
            <w:vAlign w:val="bottom"/>
            <w:hideMark/>
          </w:tcPr>
          <w:p w14:paraId="0850FA0D"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320" w:type="dxa"/>
            <w:tcBorders>
              <w:top w:val="nil"/>
              <w:left w:val="nil"/>
              <w:bottom w:val="nil"/>
              <w:right w:val="nil"/>
            </w:tcBorders>
            <w:shd w:val="clear" w:color="auto" w:fill="auto"/>
            <w:noWrap/>
            <w:vAlign w:val="bottom"/>
            <w:hideMark/>
          </w:tcPr>
          <w:p w14:paraId="259589E2"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74D76FAD"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07E4321E"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8635C86"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6E16049"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F37C808"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A01A9F4"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CE1E7AF"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181E995"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FEADE21" w14:textId="77777777" w:rsidR="00CF17BB" w:rsidRPr="00BC6ED7" w:rsidRDefault="00CF17BB" w:rsidP="00D876EF">
            <w:pPr>
              <w:jc w:val="both"/>
              <w:rPr>
                <w:rFonts w:eastAsia="Times New Roman" w:cs="Times New Roman"/>
                <w:sz w:val="20"/>
                <w:szCs w:val="20"/>
                <w:lang w:eastAsia="es-MX"/>
              </w:rPr>
            </w:pPr>
          </w:p>
        </w:tc>
      </w:tr>
      <w:tr w:rsidR="00CF17BB" w:rsidRPr="00BC6ED7" w14:paraId="0DE79483" w14:textId="77777777" w:rsidTr="00D876EF">
        <w:trPr>
          <w:trHeight w:val="300"/>
        </w:trPr>
        <w:tc>
          <w:tcPr>
            <w:tcW w:w="1985" w:type="dxa"/>
            <w:tcBorders>
              <w:top w:val="nil"/>
              <w:left w:val="nil"/>
              <w:bottom w:val="nil"/>
              <w:right w:val="nil"/>
            </w:tcBorders>
            <w:shd w:val="clear" w:color="auto" w:fill="auto"/>
            <w:noWrap/>
            <w:vAlign w:val="bottom"/>
            <w:hideMark/>
          </w:tcPr>
          <w:p w14:paraId="10F8EB61"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386AA89A"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6ED2F6E8"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2E570FC1"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D042120"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277A371"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2C5DF39"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C1157E4"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0658991"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25B3AF1"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0F12365" w14:textId="77777777" w:rsidR="00CF17BB" w:rsidRPr="00BC6ED7" w:rsidRDefault="00CF17BB" w:rsidP="00D876EF">
            <w:pPr>
              <w:jc w:val="both"/>
              <w:rPr>
                <w:rFonts w:eastAsia="Times New Roman" w:cs="Times New Roman"/>
                <w:sz w:val="20"/>
                <w:szCs w:val="20"/>
                <w:lang w:eastAsia="es-MX"/>
              </w:rPr>
            </w:pPr>
          </w:p>
        </w:tc>
      </w:tr>
      <w:tr w:rsidR="00CF17BB" w:rsidRPr="00BC6ED7" w14:paraId="3F5C8275" w14:textId="77777777" w:rsidTr="00D876EF">
        <w:trPr>
          <w:trHeight w:val="300"/>
        </w:trPr>
        <w:tc>
          <w:tcPr>
            <w:tcW w:w="1985" w:type="dxa"/>
            <w:tcBorders>
              <w:top w:val="nil"/>
              <w:left w:val="nil"/>
              <w:bottom w:val="nil"/>
              <w:right w:val="nil"/>
            </w:tcBorders>
            <w:shd w:val="clear" w:color="auto" w:fill="auto"/>
            <w:noWrap/>
            <w:vAlign w:val="bottom"/>
            <w:hideMark/>
          </w:tcPr>
          <w:p w14:paraId="08392F9F"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14E4ABEC"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23A44950"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709D4DF6"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DC4D6A5"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36B5094"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6FF396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849CCA8"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23D1143"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BCC1513"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F515CA9" w14:textId="77777777" w:rsidR="00CF17BB" w:rsidRPr="00BC6ED7" w:rsidRDefault="00CF17BB" w:rsidP="00D876EF">
            <w:pPr>
              <w:jc w:val="both"/>
              <w:rPr>
                <w:rFonts w:eastAsia="Times New Roman" w:cs="Times New Roman"/>
                <w:sz w:val="20"/>
                <w:szCs w:val="20"/>
                <w:lang w:eastAsia="es-MX"/>
              </w:rPr>
            </w:pPr>
          </w:p>
        </w:tc>
      </w:tr>
      <w:tr w:rsidR="00CF17BB" w:rsidRPr="00BC6ED7" w14:paraId="7ED06A38" w14:textId="77777777" w:rsidTr="00D876EF">
        <w:trPr>
          <w:trHeight w:val="300"/>
        </w:trPr>
        <w:tc>
          <w:tcPr>
            <w:tcW w:w="10065" w:type="dxa"/>
            <w:gridSpan w:val="11"/>
            <w:tcBorders>
              <w:top w:val="nil"/>
              <w:left w:val="nil"/>
              <w:bottom w:val="nil"/>
              <w:right w:val="nil"/>
            </w:tcBorders>
            <w:shd w:val="clear" w:color="auto" w:fill="auto"/>
            <w:vAlign w:val="bottom"/>
            <w:hideMark/>
          </w:tcPr>
          <w:p w14:paraId="5B058BC8" w14:textId="77777777" w:rsidR="00CF17BB" w:rsidRPr="00BC6ED7" w:rsidRDefault="00CF17BB" w:rsidP="00D876EF">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Cociente de Impacto de los Servicios Personales </w:t>
            </w:r>
          </w:p>
        </w:tc>
      </w:tr>
      <w:tr w:rsidR="00CF17BB" w:rsidRPr="00BC6ED7" w14:paraId="70E4F3F0"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1C87DC22" w14:textId="77777777" w:rsidR="00CF17BB" w:rsidRPr="00BC6ED7" w:rsidRDefault="00CF17BB" w:rsidP="00D876EF">
            <w:pPr>
              <w:jc w:val="both"/>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2314CC82" w14:textId="77777777" w:rsidR="00CF17BB" w:rsidRPr="00BC6ED7" w:rsidRDefault="00CF17BB" w:rsidP="00D876EF">
            <w:pPr>
              <w:jc w:val="both"/>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6FF66DFE"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BE6902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734EAC8"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41FC07E"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1286056"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504B6C9" w14:textId="77777777" w:rsidR="00CF17BB" w:rsidRPr="00BC6ED7" w:rsidRDefault="00CF17BB" w:rsidP="00D876EF">
            <w:pPr>
              <w:jc w:val="both"/>
              <w:rPr>
                <w:rFonts w:eastAsia="Times New Roman" w:cs="Times New Roman"/>
                <w:sz w:val="20"/>
                <w:szCs w:val="20"/>
                <w:lang w:eastAsia="es-MX"/>
              </w:rPr>
            </w:pPr>
          </w:p>
        </w:tc>
      </w:tr>
      <w:tr w:rsidR="00CF17BB" w:rsidRPr="00BC6ED7" w14:paraId="3DCEF6A2"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1A6F43DD"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398B2A8F"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2AEC8F69"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5046725B"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399DE447"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94B3BC0"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6402B49"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6C97724"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9ECA84D"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7014E23"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81F8F73" w14:textId="77777777" w:rsidR="00CF17BB" w:rsidRPr="00BC6ED7" w:rsidRDefault="00CF17BB" w:rsidP="00D876EF">
            <w:pPr>
              <w:jc w:val="both"/>
              <w:rPr>
                <w:rFonts w:eastAsia="Times New Roman" w:cs="Times New Roman"/>
                <w:sz w:val="20"/>
                <w:szCs w:val="20"/>
                <w:lang w:eastAsia="es-MX"/>
              </w:rPr>
            </w:pPr>
          </w:p>
        </w:tc>
      </w:tr>
      <w:tr w:rsidR="00CF17BB" w:rsidRPr="00BC6ED7" w14:paraId="72026857"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47D8861C"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Cociente de Impacto de los Servicios Personales</w:t>
            </w:r>
          </w:p>
        </w:tc>
        <w:tc>
          <w:tcPr>
            <w:tcW w:w="1320" w:type="dxa"/>
            <w:tcBorders>
              <w:top w:val="nil"/>
              <w:left w:val="nil"/>
              <w:bottom w:val="single" w:sz="4" w:space="0" w:color="000000"/>
              <w:right w:val="single" w:sz="4" w:space="0" w:color="000000"/>
            </w:tcBorders>
            <w:shd w:val="clear" w:color="000000" w:fill="FFFFFF"/>
            <w:hideMark/>
          </w:tcPr>
          <w:p w14:paraId="589DB12B"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monto ejercido del rubro de servicios personales respecto del gasto programable</w:t>
            </w:r>
          </w:p>
        </w:tc>
        <w:tc>
          <w:tcPr>
            <w:tcW w:w="1090" w:type="dxa"/>
            <w:tcBorders>
              <w:top w:val="nil"/>
              <w:left w:val="nil"/>
              <w:bottom w:val="single" w:sz="4" w:space="0" w:color="000000"/>
              <w:right w:val="single" w:sz="4" w:space="0" w:color="000000"/>
            </w:tcBorders>
            <w:shd w:val="clear" w:color="000000" w:fill="FFFFFF"/>
            <w:hideMark/>
          </w:tcPr>
          <w:p w14:paraId="34A2A606"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(Monto ejercido del rubro de Servicios Personales del año i / Monto ejercido del rubro de </w:t>
            </w:r>
            <w:r w:rsidRPr="00BC6ED7">
              <w:rPr>
                <w:rFonts w:eastAsia="Times New Roman" w:cs="Times New Roman"/>
                <w:color w:val="0D0D0D"/>
                <w:sz w:val="16"/>
                <w:szCs w:val="16"/>
                <w:lang w:eastAsia="es-MX"/>
              </w:rPr>
              <w:lastRenderedPageBreak/>
              <w:t>Gasto Programable del año i)*100</w:t>
            </w:r>
          </w:p>
        </w:tc>
        <w:tc>
          <w:tcPr>
            <w:tcW w:w="1417" w:type="dxa"/>
            <w:tcBorders>
              <w:top w:val="nil"/>
              <w:left w:val="nil"/>
              <w:bottom w:val="single" w:sz="4" w:space="0" w:color="000000"/>
              <w:right w:val="single" w:sz="4" w:space="0" w:color="000000"/>
            </w:tcBorders>
            <w:shd w:val="clear" w:color="000000" w:fill="FFFFFF"/>
            <w:hideMark/>
          </w:tcPr>
          <w:p w14:paraId="5EC80121"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Porcentaje </w:t>
            </w:r>
          </w:p>
        </w:tc>
        <w:tc>
          <w:tcPr>
            <w:tcW w:w="167" w:type="dxa"/>
            <w:tcBorders>
              <w:top w:val="nil"/>
              <w:left w:val="nil"/>
              <w:bottom w:val="nil"/>
              <w:right w:val="nil"/>
            </w:tcBorders>
            <w:shd w:val="clear" w:color="auto" w:fill="auto"/>
            <w:noWrap/>
            <w:vAlign w:val="bottom"/>
            <w:hideMark/>
          </w:tcPr>
          <w:p w14:paraId="39E03DBC"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6AAD1A9A"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DE286D3"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65B1050"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E8DA7BA"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B685C2C"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DA4B00B" w14:textId="77777777" w:rsidR="00CF17BB" w:rsidRPr="00BC6ED7" w:rsidRDefault="00CF17BB" w:rsidP="00D876EF">
            <w:pPr>
              <w:jc w:val="both"/>
              <w:rPr>
                <w:rFonts w:eastAsia="Times New Roman" w:cs="Times New Roman"/>
                <w:sz w:val="20"/>
                <w:szCs w:val="20"/>
                <w:lang w:eastAsia="es-MX"/>
              </w:rPr>
            </w:pPr>
          </w:p>
        </w:tc>
      </w:tr>
      <w:tr w:rsidR="00CF17BB" w:rsidRPr="00BC6ED7" w14:paraId="34AB7A79"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6169C358"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3177FCFB" w14:textId="77777777" w:rsidR="00CF17BB" w:rsidRPr="00BC6ED7" w:rsidRDefault="00CF17BB" w:rsidP="00D876EF">
            <w:pPr>
              <w:jc w:val="both"/>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6331063E"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AC9694A"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BD923E2"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442736F"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4535D76"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D356689" w14:textId="77777777" w:rsidR="00CF17BB" w:rsidRPr="00BC6ED7" w:rsidRDefault="00CF17BB" w:rsidP="00D876EF">
            <w:pPr>
              <w:jc w:val="both"/>
              <w:rPr>
                <w:rFonts w:eastAsia="Times New Roman" w:cs="Times New Roman"/>
                <w:sz w:val="20"/>
                <w:szCs w:val="20"/>
                <w:lang w:eastAsia="es-MX"/>
              </w:rPr>
            </w:pPr>
          </w:p>
        </w:tc>
      </w:tr>
      <w:tr w:rsidR="00CF17BB" w:rsidRPr="00BC6ED7" w14:paraId="62D64FF4"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3186529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091B5482"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7885B70C"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3CCC2D90"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7FFCBDDB"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E0C84E1"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1526B33"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1E77DF6"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8D81891"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533301E"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7C9C6A5" w14:textId="77777777" w:rsidR="00CF17BB" w:rsidRPr="00BC6ED7" w:rsidRDefault="00CF17BB" w:rsidP="00D876EF">
            <w:pPr>
              <w:jc w:val="both"/>
              <w:rPr>
                <w:rFonts w:eastAsia="Times New Roman" w:cs="Times New Roman"/>
                <w:sz w:val="20"/>
                <w:szCs w:val="20"/>
                <w:lang w:eastAsia="es-MX"/>
              </w:rPr>
            </w:pPr>
          </w:p>
        </w:tc>
      </w:tr>
      <w:tr w:rsidR="00CF17BB" w:rsidRPr="00BC6ED7" w14:paraId="1040647F"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52C61D54"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Informes trimestrales</w:t>
            </w:r>
          </w:p>
        </w:tc>
        <w:tc>
          <w:tcPr>
            <w:tcW w:w="1320" w:type="dxa"/>
            <w:tcBorders>
              <w:top w:val="nil"/>
              <w:left w:val="nil"/>
              <w:bottom w:val="single" w:sz="4" w:space="0" w:color="000000"/>
              <w:right w:val="single" w:sz="4" w:space="0" w:color="000000"/>
            </w:tcBorders>
            <w:shd w:val="clear" w:color="000000" w:fill="FFFFFF"/>
            <w:hideMark/>
          </w:tcPr>
          <w:p w14:paraId="1560099E"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205DADAB"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Descendente</w:t>
            </w:r>
          </w:p>
        </w:tc>
        <w:tc>
          <w:tcPr>
            <w:tcW w:w="1417" w:type="dxa"/>
            <w:tcBorders>
              <w:top w:val="nil"/>
              <w:left w:val="nil"/>
              <w:bottom w:val="single" w:sz="4" w:space="0" w:color="000000"/>
              <w:right w:val="single" w:sz="4" w:space="0" w:color="000000"/>
            </w:tcBorders>
            <w:shd w:val="clear" w:color="000000" w:fill="FFFFFF"/>
            <w:hideMark/>
          </w:tcPr>
          <w:p w14:paraId="44DC4699"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14:paraId="518D2E61"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0390E10"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7DD58F3"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1AA33A7"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98C4B30"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62D28C9"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D827145" w14:textId="77777777" w:rsidR="00CF17BB" w:rsidRPr="00BC6ED7" w:rsidRDefault="00CF17BB" w:rsidP="00D876EF">
            <w:pPr>
              <w:jc w:val="both"/>
              <w:rPr>
                <w:rFonts w:eastAsia="Times New Roman" w:cs="Times New Roman"/>
                <w:sz w:val="20"/>
                <w:szCs w:val="20"/>
                <w:lang w:eastAsia="es-MX"/>
              </w:rPr>
            </w:pPr>
          </w:p>
        </w:tc>
      </w:tr>
      <w:tr w:rsidR="00CF17BB" w:rsidRPr="00BC6ED7" w14:paraId="63FF8E9C" w14:textId="77777777" w:rsidTr="00D876EF">
        <w:trPr>
          <w:trHeight w:val="300"/>
        </w:trPr>
        <w:tc>
          <w:tcPr>
            <w:tcW w:w="1985" w:type="dxa"/>
            <w:tcBorders>
              <w:top w:val="nil"/>
              <w:left w:val="nil"/>
              <w:bottom w:val="nil"/>
              <w:right w:val="nil"/>
            </w:tcBorders>
            <w:shd w:val="clear" w:color="auto" w:fill="auto"/>
            <w:noWrap/>
            <w:vAlign w:val="bottom"/>
            <w:hideMark/>
          </w:tcPr>
          <w:p w14:paraId="115C1C81"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15BE3577"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3D15DD57"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0AD9148C"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4F5EC57"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978A943"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502392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1571710"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51C7363"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F838E1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4EF864A" w14:textId="77777777" w:rsidR="00CF17BB" w:rsidRPr="00BC6ED7" w:rsidRDefault="00CF17BB" w:rsidP="00D876EF">
            <w:pPr>
              <w:jc w:val="both"/>
              <w:rPr>
                <w:rFonts w:eastAsia="Times New Roman" w:cs="Times New Roman"/>
                <w:sz w:val="20"/>
                <w:szCs w:val="20"/>
                <w:lang w:eastAsia="es-MX"/>
              </w:rPr>
            </w:pPr>
          </w:p>
        </w:tc>
      </w:tr>
      <w:tr w:rsidR="00CF17BB" w:rsidRPr="00BC6ED7" w14:paraId="6EF0DFE0" w14:textId="77777777" w:rsidTr="00D876EF">
        <w:trPr>
          <w:trHeight w:val="300"/>
        </w:trPr>
        <w:tc>
          <w:tcPr>
            <w:tcW w:w="1985" w:type="dxa"/>
            <w:tcBorders>
              <w:top w:val="nil"/>
              <w:left w:val="nil"/>
              <w:bottom w:val="nil"/>
              <w:right w:val="nil"/>
            </w:tcBorders>
            <w:shd w:val="clear" w:color="auto" w:fill="auto"/>
            <w:noWrap/>
            <w:vAlign w:val="bottom"/>
            <w:hideMark/>
          </w:tcPr>
          <w:p w14:paraId="5E0EECAF"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320" w:type="dxa"/>
            <w:tcBorders>
              <w:top w:val="nil"/>
              <w:left w:val="nil"/>
              <w:bottom w:val="nil"/>
              <w:right w:val="nil"/>
            </w:tcBorders>
            <w:shd w:val="clear" w:color="auto" w:fill="auto"/>
            <w:noWrap/>
            <w:vAlign w:val="bottom"/>
            <w:hideMark/>
          </w:tcPr>
          <w:p w14:paraId="7D9AD2A2"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378F819F"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176C727A"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6707143"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2B5E0FF"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6855F51"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5A6879C"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0AD35B5"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FF1FF8D"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1E590CD" w14:textId="77777777" w:rsidR="00CF17BB" w:rsidRPr="00BC6ED7" w:rsidRDefault="00CF17BB" w:rsidP="00D876EF">
            <w:pPr>
              <w:jc w:val="both"/>
              <w:rPr>
                <w:rFonts w:eastAsia="Times New Roman" w:cs="Times New Roman"/>
                <w:sz w:val="20"/>
                <w:szCs w:val="20"/>
                <w:lang w:eastAsia="es-MX"/>
              </w:rPr>
            </w:pPr>
          </w:p>
        </w:tc>
      </w:tr>
      <w:tr w:rsidR="00CF17BB" w:rsidRPr="00BC6ED7" w14:paraId="5299BD14" w14:textId="77777777" w:rsidTr="00D876EF">
        <w:trPr>
          <w:trHeight w:val="353"/>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29C97CFA"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31CC4C2D"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05932D86"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Monto ejercido del rubro de Servicios Personales del año i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7A46129E"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Monto ejercido del rubro de Gasto Programable del año i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6D45264A"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10DADE7F"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37965A1F"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1E0C22A4"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6D0DC29E"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6EF77763"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507" w:type="dxa"/>
            <w:gridSpan w:val="2"/>
            <w:tcBorders>
              <w:top w:val="single" w:sz="4" w:space="0" w:color="000000"/>
              <w:left w:val="nil"/>
              <w:bottom w:val="single" w:sz="4" w:space="0" w:color="000000"/>
              <w:right w:val="nil"/>
            </w:tcBorders>
            <w:shd w:val="clear" w:color="000000" w:fill="FFFFFF"/>
            <w:hideMark/>
          </w:tcPr>
          <w:p w14:paraId="26AC09FA"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31077CC9"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074AF102" w14:textId="77777777" w:rsidR="00CF17BB" w:rsidRPr="00BC6ED7" w:rsidRDefault="00CF17BB" w:rsidP="00D876EF">
            <w:pPr>
              <w:jc w:val="both"/>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610C7FDD"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7922C95"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DC52E29"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088D987" w14:textId="77777777" w:rsidR="00CF17BB" w:rsidRPr="00BC6ED7" w:rsidRDefault="00CF17BB" w:rsidP="00D876EF">
            <w:pPr>
              <w:jc w:val="both"/>
              <w:rPr>
                <w:rFonts w:eastAsia="Times New Roman" w:cs="Times New Roman"/>
                <w:sz w:val="20"/>
                <w:szCs w:val="20"/>
                <w:lang w:eastAsia="es-MX"/>
              </w:rPr>
            </w:pPr>
          </w:p>
        </w:tc>
      </w:tr>
      <w:tr w:rsidR="00CF17BB" w:rsidRPr="00BC6ED7" w14:paraId="6CEA4AC2"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43F0188A"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5AC587B7"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7342F281"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6A5E2CC8"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39E8E07B"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20524110.7</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35F890C5"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205252450.7</w:t>
            </w:r>
          </w:p>
        </w:tc>
        <w:tc>
          <w:tcPr>
            <w:tcW w:w="930" w:type="dxa"/>
            <w:tcBorders>
              <w:top w:val="nil"/>
              <w:left w:val="nil"/>
              <w:bottom w:val="single" w:sz="4" w:space="0" w:color="000000"/>
              <w:right w:val="single" w:sz="4" w:space="0" w:color="000000"/>
            </w:tcBorders>
            <w:shd w:val="clear" w:color="000000" w:fill="FFFFFF"/>
            <w:hideMark/>
          </w:tcPr>
          <w:p w14:paraId="1BD6B75A"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1744ACBF"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40A3E5F1"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w:t>
            </w:r>
          </w:p>
        </w:tc>
        <w:tc>
          <w:tcPr>
            <w:tcW w:w="695" w:type="dxa"/>
            <w:tcBorders>
              <w:top w:val="nil"/>
              <w:left w:val="nil"/>
              <w:bottom w:val="single" w:sz="4" w:space="0" w:color="000000"/>
              <w:right w:val="single" w:sz="4" w:space="0" w:color="000000"/>
            </w:tcBorders>
            <w:shd w:val="clear" w:color="000000" w:fill="FFFFFF"/>
            <w:hideMark/>
          </w:tcPr>
          <w:p w14:paraId="6AB91E1F"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CF17BB" w:rsidRPr="00BC6ED7" w14:paraId="693475BC" w14:textId="77777777" w:rsidTr="00D876EF">
        <w:trPr>
          <w:trHeight w:val="300"/>
        </w:trPr>
        <w:tc>
          <w:tcPr>
            <w:tcW w:w="1985" w:type="dxa"/>
            <w:tcBorders>
              <w:top w:val="nil"/>
              <w:left w:val="nil"/>
              <w:bottom w:val="nil"/>
              <w:right w:val="nil"/>
            </w:tcBorders>
            <w:shd w:val="clear" w:color="auto" w:fill="auto"/>
            <w:noWrap/>
            <w:vAlign w:val="bottom"/>
            <w:hideMark/>
          </w:tcPr>
          <w:p w14:paraId="66F46C5E"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320" w:type="dxa"/>
            <w:tcBorders>
              <w:top w:val="nil"/>
              <w:left w:val="nil"/>
              <w:bottom w:val="nil"/>
              <w:right w:val="nil"/>
            </w:tcBorders>
            <w:shd w:val="clear" w:color="auto" w:fill="auto"/>
            <w:noWrap/>
            <w:vAlign w:val="bottom"/>
            <w:hideMark/>
          </w:tcPr>
          <w:p w14:paraId="49EE39C6"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532B42C9"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3DADFB67"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69264D9"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4933CF25"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39E9103"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52E005F"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0D12602"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2AC1156"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E21FEB0" w14:textId="77777777" w:rsidR="00CF17BB" w:rsidRPr="00BC6ED7" w:rsidRDefault="00CF17BB" w:rsidP="00D876EF">
            <w:pPr>
              <w:jc w:val="both"/>
              <w:rPr>
                <w:rFonts w:eastAsia="Times New Roman" w:cs="Times New Roman"/>
                <w:sz w:val="20"/>
                <w:szCs w:val="20"/>
                <w:lang w:eastAsia="es-MX"/>
              </w:rPr>
            </w:pPr>
          </w:p>
        </w:tc>
      </w:tr>
      <w:tr w:rsidR="00CF17BB" w:rsidRPr="00BC6ED7" w14:paraId="5C35C236" w14:textId="77777777" w:rsidTr="00D876EF">
        <w:trPr>
          <w:trHeight w:val="300"/>
        </w:trPr>
        <w:tc>
          <w:tcPr>
            <w:tcW w:w="1985" w:type="dxa"/>
            <w:tcBorders>
              <w:top w:val="nil"/>
              <w:left w:val="nil"/>
              <w:bottom w:val="nil"/>
              <w:right w:val="nil"/>
            </w:tcBorders>
            <w:shd w:val="clear" w:color="auto" w:fill="auto"/>
            <w:noWrap/>
            <w:vAlign w:val="bottom"/>
            <w:hideMark/>
          </w:tcPr>
          <w:p w14:paraId="1C95984C"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32005DC6"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31A3751"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2FC8F5B8"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B875EC6"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34B9DFC"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6F88E09"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86DBFAB"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55ED924"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2BD01A2"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7F48F99" w14:textId="77777777" w:rsidR="00CF17BB" w:rsidRPr="00BC6ED7" w:rsidRDefault="00CF17BB" w:rsidP="00D876EF">
            <w:pPr>
              <w:jc w:val="both"/>
              <w:rPr>
                <w:rFonts w:eastAsia="Times New Roman" w:cs="Times New Roman"/>
                <w:sz w:val="20"/>
                <w:szCs w:val="20"/>
                <w:lang w:eastAsia="es-MX"/>
              </w:rPr>
            </w:pPr>
          </w:p>
        </w:tc>
      </w:tr>
      <w:tr w:rsidR="00CF17BB" w:rsidRPr="00BC6ED7" w14:paraId="09CF03A2" w14:textId="77777777" w:rsidTr="00D876EF">
        <w:trPr>
          <w:trHeight w:val="300"/>
        </w:trPr>
        <w:tc>
          <w:tcPr>
            <w:tcW w:w="1985" w:type="dxa"/>
            <w:tcBorders>
              <w:top w:val="nil"/>
              <w:left w:val="nil"/>
              <w:bottom w:val="nil"/>
              <w:right w:val="nil"/>
            </w:tcBorders>
            <w:shd w:val="clear" w:color="auto" w:fill="auto"/>
            <w:noWrap/>
            <w:vAlign w:val="bottom"/>
            <w:hideMark/>
          </w:tcPr>
          <w:p w14:paraId="15688576"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65D4AC4C"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2AE2D4CD"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5B0A733E"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AF40942"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F140CDB"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F3E0C44"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A697D53"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BF98CEE"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FA04DA4"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3CF7BD9" w14:textId="77777777" w:rsidR="00CF17BB" w:rsidRPr="00BC6ED7" w:rsidRDefault="00CF17BB" w:rsidP="00D876EF">
            <w:pPr>
              <w:jc w:val="both"/>
              <w:rPr>
                <w:rFonts w:eastAsia="Times New Roman" w:cs="Times New Roman"/>
                <w:sz w:val="20"/>
                <w:szCs w:val="20"/>
                <w:lang w:eastAsia="es-MX"/>
              </w:rPr>
            </w:pPr>
          </w:p>
        </w:tc>
      </w:tr>
      <w:tr w:rsidR="00CF17BB" w:rsidRPr="00BC6ED7" w14:paraId="3CF6D793" w14:textId="77777777" w:rsidTr="00D876EF">
        <w:trPr>
          <w:trHeight w:val="300"/>
        </w:trPr>
        <w:tc>
          <w:tcPr>
            <w:tcW w:w="10065" w:type="dxa"/>
            <w:gridSpan w:val="11"/>
            <w:tcBorders>
              <w:top w:val="nil"/>
              <w:left w:val="nil"/>
              <w:bottom w:val="nil"/>
              <w:right w:val="nil"/>
            </w:tcBorders>
            <w:shd w:val="clear" w:color="auto" w:fill="auto"/>
            <w:vAlign w:val="bottom"/>
            <w:hideMark/>
          </w:tcPr>
          <w:p w14:paraId="65CB227C" w14:textId="77777777" w:rsidR="00CF17BB" w:rsidRPr="00BC6ED7" w:rsidRDefault="00CF17BB" w:rsidP="00D876EF">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Instituciones con estructuras orgánicas con criterios de eficiencia, transparencia y austeridad </w:t>
            </w:r>
          </w:p>
        </w:tc>
      </w:tr>
      <w:tr w:rsidR="00CF17BB" w:rsidRPr="00BC6ED7" w14:paraId="452EC0B2"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64B8E4C9" w14:textId="77777777" w:rsidR="00CF17BB" w:rsidRPr="00BC6ED7" w:rsidRDefault="00CF17BB" w:rsidP="00D876EF">
            <w:pPr>
              <w:jc w:val="both"/>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242DF0AD" w14:textId="77777777" w:rsidR="00CF17BB" w:rsidRPr="00BC6ED7" w:rsidRDefault="00CF17BB" w:rsidP="00D876EF">
            <w:pPr>
              <w:jc w:val="both"/>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1176E7C7"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9A68959"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4EFDCD2"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0F734B0"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6AD19F5"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9C9938F" w14:textId="77777777" w:rsidR="00CF17BB" w:rsidRPr="00BC6ED7" w:rsidRDefault="00CF17BB" w:rsidP="00D876EF">
            <w:pPr>
              <w:jc w:val="both"/>
              <w:rPr>
                <w:rFonts w:eastAsia="Times New Roman" w:cs="Times New Roman"/>
                <w:sz w:val="20"/>
                <w:szCs w:val="20"/>
                <w:lang w:eastAsia="es-MX"/>
              </w:rPr>
            </w:pPr>
          </w:p>
        </w:tc>
      </w:tr>
      <w:tr w:rsidR="00CF17BB" w:rsidRPr="00BC6ED7" w14:paraId="085FB8B3"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2DA34E4C"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6CFF8715"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21EE29CA"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48C5F94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6DF92342"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09CA8E98"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ACD1B2F"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998BC3A"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379FB54"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9AB7B77"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2AC55AD" w14:textId="77777777" w:rsidR="00CF17BB" w:rsidRPr="00BC6ED7" w:rsidRDefault="00CF17BB" w:rsidP="00D876EF">
            <w:pPr>
              <w:jc w:val="both"/>
              <w:rPr>
                <w:rFonts w:eastAsia="Times New Roman" w:cs="Times New Roman"/>
                <w:sz w:val="20"/>
                <w:szCs w:val="20"/>
                <w:lang w:eastAsia="es-MX"/>
              </w:rPr>
            </w:pPr>
          </w:p>
        </w:tc>
      </w:tr>
      <w:tr w:rsidR="00CF17BB" w:rsidRPr="00BC6ED7" w14:paraId="23CEAC2C"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5B3D5F4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Instituciones con estructuras orgánicas con criterios de eficiencia, transparencia y austeridad</w:t>
            </w:r>
          </w:p>
        </w:tc>
        <w:tc>
          <w:tcPr>
            <w:tcW w:w="1320" w:type="dxa"/>
            <w:tcBorders>
              <w:top w:val="nil"/>
              <w:left w:val="nil"/>
              <w:bottom w:val="single" w:sz="4" w:space="0" w:color="000000"/>
              <w:right w:val="single" w:sz="4" w:space="0" w:color="000000"/>
            </w:tcBorders>
            <w:shd w:val="clear" w:color="000000" w:fill="FFFFFF"/>
            <w:hideMark/>
          </w:tcPr>
          <w:p w14:paraId="5C7C0B3E"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la existencia de organizaciones adecuadas para el logro de resultados institucionales, bajo criterios de eficiencia, transparencia y austeridad</w:t>
            </w:r>
          </w:p>
        </w:tc>
        <w:tc>
          <w:tcPr>
            <w:tcW w:w="1090" w:type="dxa"/>
            <w:tcBorders>
              <w:top w:val="nil"/>
              <w:left w:val="nil"/>
              <w:bottom w:val="single" w:sz="4" w:space="0" w:color="000000"/>
              <w:right w:val="single" w:sz="4" w:space="0" w:color="000000"/>
            </w:tcBorders>
            <w:shd w:val="clear" w:color="000000" w:fill="FFFFFF"/>
            <w:hideMark/>
          </w:tcPr>
          <w:p w14:paraId="1DC82011"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(Número de estructuras orgánicas, aprobadas y registradas, en la SFP, con criterios de eficiencia, transparencia y austeridad, así como evitando la duplicidad de </w:t>
            </w:r>
            <w:r w:rsidRPr="00BC6ED7">
              <w:rPr>
                <w:rFonts w:eastAsia="Times New Roman" w:cs="Times New Roman"/>
                <w:color w:val="0D0D0D"/>
                <w:sz w:val="16"/>
                <w:szCs w:val="16"/>
                <w:lang w:eastAsia="es-MX"/>
              </w:rPr>
              <w:lastRenderedPageBreak/>
              <w:t>funciones / Total de estructuras orgánicas solicitadas a la SFP para aprobación y registro con criterios de eficiencia, transparencia y austeridad, así como evitando la duplicidad de funciones)*100</w:t>
            </w:r>
          </w:p>
        </w:tc>
        <w:tc>
          <w:tcPr>
            <w:tcW w:w="1417" w:type="dxa"/>
            <w:tcBorders>
              <w:top w:val="nil"/>
              <w:left w:val="nil"/>
              <w:bottom w:val="single" w:sz="4" w:space="0" w:color="000000"/>
              <w:right w:val="single" w:sz="4" w:space="0" w:color="000000"/>
            </w:tcBorders>
            <w:shd w:val="clear" w:color="000000" w:fill="FFFFFF"/>
            <w:hideMark/>
          </w:tcPr>
          <w:p w14:paraId="2182FE26"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Porcentaje </w:t>
            </w:r>
          </w:p>
        </w:tc>
        <w:tc>
          <w:tcPr>
            <w:tcW w:w="167" w:type="dxa"/>
            <w:tcBorders>
              <w:top w:val="nil"/>
              <w:left w:val="nil"/>
              <w:bottom w:val="nil"/>
              <w:right w:val="nil"/>
            </w:tcBorders>
            <w:shd w:val="clear" w:color="auto" w:fill="auto"/>
            <w:noWrap/>
            <w:vAlign w:val="bottom"/>
            <w:hideMark/>
          </w:tcPr>
          <w:p w14:paraId="395CC6B4"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73FCB7F"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56E9464"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E3F7E39"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4DA0589"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B130E6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51CFACE" w14:textId="77777777" w:rsidR="00CF17BB" w:rsidRPr="00BC6ED7" w:rsidRDefault="00CF17BB" w:rsidP="00D876EF">
            <w:pPr>
              <w:jc w:val="both"/>
              <w:rPr>
                <w:rFonts w:eastAsia="Times New Roman" w:cs="Times New Roman"/>
                <w:sz w:val="20"/>
                <w:szCs w:val="20"/>
                <w:lang w:eastAsia="es-MX"/>
              </w:rPr>
            </w:pPr>
          </w:p>
        </w:tc>
      </w:tr>
      <w:tr w:rsidR="00CF17BB" w:rsidRPr="00BC6ED7" w14:paraId="68941BDC"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4AAFC6B6"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54670CD5" w14:textId="77777777" w:rsidR="00CF17BB" w:rsidRPr="00BC6ED7" w:rsidRDefault="00CF17BB" w:rsidP="00D876EF">
            <w:pPr>
              <w:jc w:val="both"/>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1064239E"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CB72EE0"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A8E3658"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CC7A842"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28EC119"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9929CBE" w14:textId="77777777" w:rsidR="00CF17BB" w:rsidRPr="00BC6ED7" w:rsidRDefault="00CF17BB" w:rsidP="00D876EF">
            <w:pPr>
              <w:jc w:val="both"/>
              <w:rPr>
                <w:rFonts w:eastAsia="Times New Roman" w:cs="Times New Roman"/>
                <w:sz w:val="20"/>
                <w:szCs w:val="20"/>
                <w:lang w:eastAsia="es-MX"/>
              </w:rPr>
            </w:pPr>
          </w:p>
        </w:tc>
      </w:tr>
      <w:tr w:rsidR="00CF17BB" w:rsidRPr="00BC6ED7" w14:paraId="36F52FDC"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14FDA3E9"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6185E514"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68B21C63"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13F7DFEE"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27565866"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689F79A"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5ECB1C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46CE92C"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13A1A92"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D1A27D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F77EE12" w14:textId="77777777" w:rsidR="00CF17BB" w:rsidRPr="00BC6ED7" w:rsidRDefault="00CF17BB" w:rsidP="00D876EF">
            <w:pPr>
              <w:jc w:val="both"/>
              <w:rPr>
                <w:rFonts w:eastAsia="Times New Roman" w:cs="Times New Roman"/>
                <w:sz w:val="20"/>
                <w:szCs w:val="20"/>
                <w:lang w:eastAsia="es-MX"/>
              </w:rPr>
            </w:pPr>
          </w:p>
        </w:tc>
      </w:tr>
      <w:tr w:rsidR="00CF17BB" w:rsidRPr="00BC6ED7" w14:paraId="3F0828A3"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7739E68E"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RH Net</w:t>
            </w:r>
          </w:p>
        </w:tc>
        <w:tc>
          <w:tcPr>
            <w:tcW w:w="1320" w:type="dxa"/>
            <w:tcBorders>
              <w:top w:val="nil"/>
              <w:left w:val="nil"/>
              <w:bottom w:val="single" w:sz="4" w:space="0" w:color="000000"/>
              <w:right w:val="single" w:sz="4" w:space="0" w:color="000000"/>
            </w:tcBorders>
            <w:shd w:val="clear" w:color="000000" w:fill="FFFFFF"/>
            <w:hideMark/>
          </w:tcPr>
          <w:p w14:paraId="034EDB69"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03440E82"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417" w:type="dxa"/>
            <w:tcBorders>
              <w:top w:val="nil"/>
              <w:left w:val="nil"/>
              <w:bottom w:val="single" w:sz="4" w:space="0" w:color="000000"/>
              <w:right w:val="single" w:sz="4" w:space="0" w:color="000000"/>
            </w:tcBorders>
            <w:shd w:val="clear" w:color="000000" w:fill="FFFFFF"/>
            <w:hideMark/>
          </w:tcPr>
          <w:p w14:paraId="64ED5004"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14:paraId="7F23A287"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51F21FC"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6678DA5"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DB1EFA0"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E428A32"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9BC550F"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91829CB" w14:textId="77777777" w:rsidR="00CF17BB" w:rsidRPr="00BC6ED7" w:rsidRDefault="00CF17BB" w:rsidP="00D876EF">
            <w:pPr>
              <w:jc w:val="both"/>
              <w:rPr>
                <w:rFonts w:eastAsia="Times New Roman" w:cs="Times New Roman"/>
                <w:sz w:val="20"/>
                <w:szCs w:val="20"/>
                <w:lang w:eastAsia="es-MX"/>
              </w:rPr>
            </w:pPr>
          </w:p>
        </w:tc>
      </w:tr>
      <w:tr w:rsidR="00CF17BB" w:rsidRPr="00BC6ED7" w14:paraId="1BE8A5FF" w14:textId="77777777" w:rsidTr="00D876EF">
        <w:trPr>
          <w:trHeight w:val="300"/>
        </w:trPr>
        <w:tc>
          <w:tcPr>
            <w:tcW w:w="1985" w:type="dxa"/>
            <w:tcBorders>
              <w:top w:val="nil"/>
              <w:left w:val="nil"/>
              <w:bottom w:val="nil"/>
              <w:right w:val="nil"/>
            </w:tcBorders>
            <w:shd w:val="clear" w:color="auto" w:fill="auto"/>
            <w:noWrap/>
            <w:vAlign w:val="bottom"/>
            <w:hideMark/>
          </w:tcPr>
          <w:p w14:paraId="370BD187"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5B71F97D"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3E7D1B42"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608B8D90"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64C2BE4D"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E0B8CE1"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C2865B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4D2C604"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5036B8E"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F421A32"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5F3FAC9" w14:textId="77777777" w:rsidR="00CF17BB" w:rsidRPr="00BC6ED7" w:rsidRDefault="00CF17BB" w:rsidP="00D876EF">
            <w:pPr>
              <w:jc w:val="both"/>
              <w:rPr>
                <w:rFonts w:eastAsia="Times New Roman" w:cs="Times New Roman"/>
                <w:sz w:val="20"/>
                <w:szCs w:val="20"/>
                <w:lang w:eastAsia="es-MX"/>
              </w:rPr>
            </w:pPr>
          </w:p>
        </w:tc>
      </w:tr>
      <w:tr w:rsidR="00CF17BB" w:rsidRPr="00BC6ED7" w14:paraId="1A044D7F" w14:textId="77777777" w:rsidTr="00D876EF">
        <w:trPr>
          <w:trHeight w:val="300"/>
        </w:trPr>
        <w:tc>
          <w:tcPr>
            <w:tcW w:w="1985" w:type="dxa"/>
            <w:tcBorders>
              <w:top w:val="nil"/>
              <w:left w:val="nil"/>
              <w:bottom w:val="nil"/>
              <w:right w:val="nil"/>
            </w:tcBorders>
            <w:shd w:val="clear" w:color="auto" w:fill="auto"/>
            <w:noWrap/>
            <w:vAlign w:val="bottom"/>
            <w:hideMark/>
          </w:tcPr>
          <w:p w14:paraId="4734EB39"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320" w:type="dxa"/>
            <w:tcBorders>
              <w:top w:val="nil"/>
              <w:left w:val="nil"/>
              <w:bottom w:val="nil"/>
              <w:right w:val="nil"/>
            </w:tcBorders>
            <w:shd w:val="clear" w:color="auto" w:fill="auto"/>
            <w:noWrap/>
            <w:vAlign w:val="bottom"/>
            <w:hideMark/>
          </w:tcPr>
          <w:p w14:paraId="5430BD67"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6CDEEE22"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3F6286C3"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1D8BCC8"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2CF2B9C"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0C8C92D"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1DAA474"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BE3DF90"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00486F4"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8BA315A" w14:textId="77777777" w:rsidR="00CF17BB" w:rsidRPr="00BC6ED7" w:rsidRDefault="00CF17BB" w:rsidP="00D876EF">
            <w:pPr>
              <w:jc w:val="both"/>
              <w:rPr>
                <w:rFonts w:eastAsia="Times New Roman" w:cs="Times New Roman"/>
                <w:sz w:val="20"/>
                <w:szCs w:val="20"/>
                <w:lang w:eastAsia="es-MX"/>
              </w:rPr>
            </w:pPr>
          </w:p>
        </w:tc>
      </w:tr>
      <w:tr w:rsidR="00CF17BB" w:rsidRPr="00BC6ED7" w14:paraId="0F0C369A" w14:textId="77777777" w:rsidTr="00D876EF">
        <w:trPr>
          <w:trHeight w:val="353"/>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321DC81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3B921B15"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6F25D0B7"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estructuras orgánicas, aprobadas y registradas, en la SFP, con criterios de eficiencia, transparencia y austeridad, así como evitando la duplicidad de funciones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18C4DF63"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Total de estructuras orgánicas solicitadas a la SFP para aprobación y registro con criterios de eficiencia, transparencia y austeridad, así como evitando la duplicidad de funciones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53BAA9D0"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3B116A07"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261D63BD"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5088114A"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7C6EDDD7"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629768F1"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507" w:type="dxa"/>
            <w:gridSpan w:val="2"/>
            <w:tcBorders>
              <w:top w:val="single" w:sz="4" w:space="0" w:color="000000"/>
              <w:left w:val="nil"/>
              <w:bottom w:val="single" w:sz="4" w:space="0" w:color="000000"/>
              <w:right w:val="nil"/>
            </w:tcBorders>
            <w:shd w:val="clear" w:color="000000" w:fill="FFFFFF"/>
            <w:hideMark/>
          </w:tcPr>
          <w:p w14:paraId="65A1CBD3"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0B155B89"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4D65503D" w14:textId="77777777" w:rsidR="00CF17BB" w:rsidRPr="00BC6ED7" w:rsidRDefault="00CF17BB" w:rsidP="00D876EF">
            <w:pPr>
              <w:jc w:val="both"/>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42C41A36"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82E7297"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8EEF70E"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28892A6" w14:textId="77777777" w:rsidR="00CF17BB" w:rsidRPr="00BC6ED7" w:rsidRDefault="00CF17BB" w:rsidP="00D876EF">
            <w:pPr>
              <w:jc w:val="both"/>
              <w:rPr>
                <w:rFonts w:eastAsia="Times New Roman" w:cs="Times New Roman"/>
                <w:sz w:val="20"/>
                <w:szCs w:val="20"/>
                <w:lang w:eastAsia="es-MX"/>
              </w:rPr>
            </w:pPr>
          </w:p>
        </w:tc>
      </w:tr>
      <w:tr w:rsidR="00CF17BB" w:rsidRPr="00BC6ED7" w14:paraId="20947F3E"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444184E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1E4561F2"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7BE22185"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2D2CEDC5"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2FAA5B2F"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45</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3578F1E4"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45</w:t>
            </w:r>
          </w:p>
        </w:tc>
        <w:tc>
          <w:tcPr>
            <w:tcW w:w="930" w:type="dxa"/>
            <w:tcBorders>
              <w:top w:val="nil"/>
              <w:left w:val="nil"/>
              <w:bottom w:val="single" w:sz="4" w:space="0" w:color="000000"/>
              <w:right w:val="single" w:sz="4" w:space="0" w:color="000000"/>
            </w:tcBorders>
            <w:shd w:val="clear" w:color="000000" w:fill="FFFFFF"/>
            <w:hideMark/>
          </w:tcPr>
          <w:p w14:paraId="7BE48D2B"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0A08A68E"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08EA59D9"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95" w:type="dxa"/>
            <w:tcBorders>
              <w:top w:val="nil"/>
              <w:left w:val="nil"/>
              <w:bottom w:val="single" w:sz="4" w:space="0" w:color="000000"/>
              <w:right w:val="single" w:sz="4" w:space="0" w:color="000000"/>
            </w:tcBorders>
            <w:shd w:val="clear" w:color="000000" w:fill="FFFFFF"/>
            <w:hideMark/>
          </w:tcPr>
          <w:p w14:paraId="21859F84"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CF17BB" w:rsidRPr="00BC6ED7" w14:paraId="56139665" w14:textId="77777777" w:rsidTr="00D876EF">
        <w:trPr>
          <w:trHeight w:val="300"/>
        </w:trPr>
        <w:tc>
          <w:tcPr>
            <w:tcW w:w="1985" w:type="dxa"/>
            <w:tcBorders>
              <w:top w:val="nil"/>
              <w:left w:val="nil"/>
              <w:bottom w:val="nil"/>
              <w:right w:val="nil"/>
            </w:tcBorders>
            <w:shd w:val="clear" w:color="auto" w:fill="auto"/>
            <w:noWrap/>
            <w:vAlign w:val="bottom"/>
            <w:hideMark/>
          </w:tcPr>
          <w:p w14:paraId="66CB5655"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lastRenderedPageBreak/>
              <w:t xml:space="preserve">  </w:t>
            </w:r>
          </w:p>
        </w:tc>
        <w:tc>
          <w:tcPr>
            <w:tcW w:w="1320" w:type="dxa"/>
            <w:tcBorders>
              <w:top w:val="nil"/>
              <w:left w:val="nil"/>
              <w:bottom w:val="nil"/>
              <w:right w:val="nil"/>
            </w:tcBorders>
            <w:shd w:val="clear" w:color="auto" w:fill="auto"/>
            <w:noWrap/>
            <w:vAlign w:val="bottom"/>
            <w:hideMark/>
          </w:tcPr>
          <w:p w14:paraId="21BBD76B"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3E43E3DC"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4D894D68"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76B6A7F"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EE14A33"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3E86BFC"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68353C7"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731B9BA"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9AF1CDD"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DF333B5" w14:textId="77777777" w:rsidR="00CF17BB" w:rsidRPr="00BC6ED7" w:rsidRDefault="00CF17BB" w:rsidP="00D876EF">
            <w:pPr>
              <w:jc w:val="both"/>
              <w:rPr>
                <w:rFonts w:eastAsia="Times New Roman" w:cs="Times New Roman"/>
                <w:sz w:val="20"/>
                <w:szCs w:val="20"/>
                <w:lang w:eastAsia="es-MX"/>
              </w:rPr>
            </w:pPr>
          </w:p>
        </w:tc>
      </w:tr>
      <w:tr w:rsidR="00CF17BB" w:rsidRPr="00BC6ED7" w14:paraId="0A3A73B6" w14:textId="77777777" w:rsidTr="00D876EF">
        <w:trPr>
          <w:trHeight w:val="300"/>
        </w:trPr>
        <w:tc>
          <w:tcPr>
            <w:tcW w:w="1985" w:type="dxa"/>
            <w:tcBorders>
              <w:top w:val="nil"/>
              <w:left w:val="nil"/>
              <w:bottom w:val="nil"/>
              <w:right w:val="nil"/>
            </w:tcBorders>
            <w:shd w:val="clear" w:color="auto" w:fill="auto"/>
            <w:noWrap/>
            <w:vAlign w:val="bottom"/>
            <w:hideMark/>
          </w:tcPr>
          <w:p w14:paraId="487D9342"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14871A67"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E0CA994"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66D2432B"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B67AF80"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43C48409"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50A327F"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3401B2F"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D5FCD3D"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F517DF8"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45A60A5" w14:textId="77777777" w:rsidR="00CF17BB" w:rsidRPr="00BC6ED7" w:rsidRDefault="00CF17BB" w:rsidP="00D876EF">
            <w:pPr>
              <w:jc w:val="both"/>
              <w:rPr>
                <w:rFonts w:eastAsia="Times New Roman" w:cs="Times New Roman"/>
                <w:sz w:val="20"/>
                <w:szCs w:val="20"/>
                <w:lang w:eastAsia="es-MX"/>
              </w:rPr>
            </w:pPr>
          </w:p>
        </w:tc>
      </w:tr>
      <w:tr w:rsidR="00CF17BB" w:rsidRPr="00BC6ED7" w14:paraId="2688A6E4" w14:textId="77777777" w:rsidTr="00D876EF">
        <w:trPr>
          <w:trHeight w:val="300"/>
        </w:trPr>
        <w:tc>
          <w:tcPr>
            <w:tcW w:w="1985" w:type="dxa"/>
            <w:tcBorders>
              <w:top w:val="nil"/>
              <w:left w:val="nil"/>
              <w:bottom w:val="nil"/>
              <w:right w:val="nil"/>
            </w:tcBorders>
            <w:shd w:val="clear" w:color="auto" w:fill="auto"/>
            <w:noWrap/>
            <w:vAlign w:val="bottom"/>
            <w:hideMark/>
          </w:tcPr>
          <w:p w14:paraId="7F75B174"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6125B303"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7E516E4D"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1501759D"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409C267"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573D65D"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7F38BD2"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547CF8F"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EF2535F"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1756D15"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0E684FE" w14:textId="77777777" w:rsidR="00CF17BB" w:rsidRPr="00BC6ED7" w:rsidRDefault="00CF17BB" w:rsidP="00D876EF">
            <w:pPr>
              <w:jc w:val="both"/>
              <w:rPr>
                <w:rFonts w:eastAsia="Times New Roman" w:cs="Times New Roman"/>
                <w:sz w:val="20"/>
                <w:szCs w:val="20"/>
                <w:lang w:eastAsia="es-MX"/>
              </w:rPr>
            </w:pPr>
          </w:p>
        </w:tc>
      </w:tr>
      <w:tr w:rsidR="00CF17BB" w:rsidRPr="00BC6ED7" w14:paraId="73328CB9" w14:textId="77777777" w:rsidTr="00D876EF">
        <w:trPr>
          <w:trHeight w:val="300"/>
        </w:trPr>
        <w:tc>
          <w:tcPr>
            <w:tcW w:w="10065" w:type="dxa"/>
            <w:gridSpan w:val="11"/>
            <w:tcBorders>
              <w:top w:val="nil"/>
              <w:left w:val="nil"/>
              <w:bottom w:val="nil"/>
              <w:right w:val="nil"/>
            </w:tcBorders>
            <w:shd w:val="clear" w:color="auto" w:fill="auto"/>
            <w:vAlign w:val="bottom"/>
            <w:hideMark/>
          </w:tcPr>
          <w:p w14:paraId="63774F85" w14:textId="77777777" w:rsidR="00CF17BB" w:rsidRPr="00BC6ED7" w:rsidRDefault="00CF17BB" w:rsidP="00D876EF">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Indicador de fomento a la Nueva Ética Pública </w:t>
            </w:r>
          </w:p>
        </w:tc>
      </w:tr>
      <w:tr w:rsidR="00CF17BB" w:rsidRPr="00BC6ED7" w14:paraId="22BD3A67"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754D90D6" w14:textId="77777777" w:rsidR="00CF17BB" w:rsidRPr="00BC6ED7" w:rsidRDefault="00CF17BB" w:rsidP="00D876EF">
            <w:pPr>
              <w:jc w:val="both"/>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3BBA56DB" w14:textId="77777777" w:rsidR="00CF17BB" w:rsidRPr="00BC6ED7" w:rsidRDefault="00CF17BB" w:rsidP="00D876EF">
            <w:pPr>
              <w:jc w:val="both"/>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76A2E5CC"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256C5EF"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5F4415C"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67C3099"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561570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2550568" w14:textId="77777777" w:rsidR="00CF17BB" w:rsidRPr="00BC6ED7" w:rsidRDefault="00CF17BB" w:rsidP="00D876EF">
            <w:pPr>
              <w:jc w:val="both"/>
              <w:rPr>
                <w:rFonts w:eastAsia="Times New Roman" w:cs="Times New Roman"/>
                <w:sz w:val="20"/>
                <w:szCs w:val="20"/>
                <w:lang w:eastAsia="es-MX"/>
              </w:rPr>
            </w:pPr>
          </w:p>
        </w:tc>
      </w:tr>
      <w:tr w:rsidR="00CF17BB" w:rsidRPr="00BC6ED7" w14:paraId="1373C6F0"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5076502B"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65EE57C9"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03AAB5E1"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471035E1"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53EFDAF8"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3B03AF4"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AD27AD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7BF0F33"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7B6FEDB"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25BDD8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94EE9FF" w14:textId="77777777" w:rsidR="00CF17BB" w:rsidRPr="00BC6ED7" w:rsidRDefault="00CF17BB" w:rsidP="00D876EF">
            <w:pPr>
              <w:jc w:val="both"/>
              <w:rPr>
                <w:rFonts w:eastAsia="Times New Roman" w:cs="Times New Roman"/>
                <w:sz w:val="20"/>
                <w:szCs w:val="20"/>
                <w:lang w:eastAsia="es-MX"/>
              </w:rPr>
            </w:pPr>
          </w:p>
        </w:tc>
      </w:tr>
      <w:tr w:rsidR="00CF17BB" w:rsidRPr="00BC6ED7" w14:paraId="56AA6BD7"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5BA39CDC"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Indicador de fomento a la Nueva Ética Pública</w:t>
            </w:r>
          </w:p>
        </w:tc>
        <w:tc>
          <w:tcPr>
            <w:tcW w:w="1320" w:type="dxa"/>
            <w:tcBorders>
              <w:top w:val="nil"/>
              <w:left w:val="nil"/>
              <w:bottom w:val="single" w:sz="4" w:space="0" w:color="000000"/>
              <w:right w:val="single" w:sz="4" w:space="0" w:color="000000"/>
            </w:tcBorders>
            <w:shd w:val="clear" w:color="000000" w:fill="FFFFFF"/>
            <w:hideMark/>
          </w:tcPr>
          <w:p w14:paraId="2EC57C3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Refleja el porcentaje de acciones realizadas por el Comité de Ética y de Prevención de Conflictos de Interés, CEPCI, durante el trimestre de referencia, respecto al total de acciones que se establecieron en el Programa Anual de Trabajo del mismo, para ser llevadas a cabo en dicho periodo</w:t>
            </w:r>
          </w:p>
        </w:tc>
        <w:tc>
          <w:tcPr>
            <w:tcW w:w="1090" w:type="dxa"/>
            <w:tcBorders>
              <w:top w:val="nil"/>
              <w:left w:val="nil"/>
              <w:bottom w:val="single" w:sz="4" w:space="0" w:color="000000"/>
              <w:right w:val="single" w:sz="4" w:space="0" w:color="000000"/>
            </w:tcBorders>
            <w:shd w:val="clear" w:color="000000" w:fill="FFFFFF"/>
            <w:hideMark/>
          </w:tcPr>
          <w:p w14:paraId="693A163A"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(Número de acciones realizadas por el CEPCI / Número de acciones comprometidas en el Programa Anual de Trabajo del CEPCI)*100</w:t>
            </w:r>
          </w:p>
        </w:tc>
        <w:tc>
          <w:tcPr>
            <w:tcW w:w="1417" w:type="dxa"/>
            <w:tcBorders>
              <w:top w:val="nil"/>
              <w:left w:val="nil"/>
              <w:bottom w:val="single" w:sz="4" w:space="0" w:color="000000"/>
              <w:right w:val="single" w:sz="4" w:space="0" w:color="000000"/>
            </w:tcBorders>
            <w:shd w:val="clear" w:color="000000" w:fill="FFFFFF"/>
            <w:hideMark/>
          </w:tcPr>
          <w:p w14:paraId="74739246"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10BF7427"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BD7C53A"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FB5F95E"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32C66F0"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975CC39"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72861AD"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33801D0" w14:textId="77777777" w:rsidR="00CF17BB" w:rsidRPr="00BC6ED7" w:rsidRDefault="00CF17BB" w:rsidP="00D876EF">
            <w:pPr>
              <w:jc w:val="both"/>
              <w:rPr>
                <w:rFonts w:eastAsia="Times New Roman" w:cs="Times New Roman"/>
                <w:sz w:val="20"/>
                <w:szCs w:val="20"/>
                <w:lang w:eastAsia="es-MX"/>
              </w:rPr>
            </w:pPr>
          </w:p>
        </w:tc>
      </w:tr>
      <w:tr w:rsidR="00CF17BB" w:rsidRPr="00BC6ED7" w14:paraId="46992CDF"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62F80ACB"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60C2F8F8" w14:textId="77777777" w:rsidR="00CF17BB" w:rsidRPr="00BC6ED7" w:rsidRDefault="00CF17BB" w:rsidP="00D876EF">
            <w:pPr>
              <w:jc w:val="both"/>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32D61929"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A901648"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4B3A092"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A23E7C4"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E7F252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EC1A9BA" w14:textId="77777777" w:rsidR="00CF17BB" w:rsidRPr="00BC6ED7" w:rsidRDefault="00CF17BB" w:rsidP="00D876EF">
            <w:pPr>
              <w:jc w:val="both"/>
              <w:rPr>
                <w:rFonts w:eastAsia="Times New Roman" w:cs="Times New Roman"/>
                <w:sz w:val="20"/>
                <w:szCs w:val="20"/>
                <w:lang w:eastAsia="es-MX"/>
              </w:rPr>
            </w:pPr>
          </w:p>
        </w:tc>
      </w:tr>
      <w:tr w:rsidR="00CF17BB" w:rsidRPr="00BC6ED7" w14:paraId="657BF06D"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7D5B3ADA"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2FEDC737"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500052EF"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377A7F61"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71757CEF"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346CEB7"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E751FEB"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E564141"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E122E03"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A7BE2EF"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DBDCD5B" w14:textId="77777777" w:rsidR="00CF17BB" w:rsidRPr="00BC6ED7" w:rsidRDefault="00CF17BB" w:rsidP="00D876EF">
            <w:pPr>
              <w:jc w:val="both"/>
              <w:rPr>
                <w:rFonts w:eastAsia="Times New Roman" w:cs="Times New Roman"/>
                <w:sz w:val="20"/>
                <w:szCs w:val="20"/>
                <w:lang w:eastAsia="es-MX"/>
              </w:rPr>
            </w:pPr>
          </w:p>
        </w:tc>
      </w:tr>
      <w:tr w:rsidR="00CF17BB" w:rsidRPr="00BC6ED7" w14:paraId="69653233"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5EC373AA"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Reportes del Sistema de Seguimiento, Evaluación y Coordinación de los CEPCI (SSECCOE).</w:t>
            </w:r>
          </w:p>
        </w:tc>
        <w:tc>
          <w:tcPr>
            <w:tcW w:w="1320" w:type="dxa"/>
            <w:tcBorders>
              <w:top w:val="nil"/>
              <w:left w:val="nil"/>
              <w:bottom w:val="single" w:sz="4" w:space="0" w:color="000000"/>
              <w:right w:val="single" w:sz="4" w:space="0" w:color="000000"/>
            </w:tcBorders>
            <w:shd w:val="clear" w:color="000000" w:fill="FFFFFF"/>
            <w:hideMark/>
          </w:tcPr>
          <w:p w14:paraId="0B393A72"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2D83DA4B"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417" w:type="dxa"/>
            <w:tcBorders>
              <w:top w:val="nil"/>
              <w:left w:val="nil"/>
              <w:bottom w:val="single" w:sz="4" w:space="0" w:color="000000"/>
              <w:right w:val="single" w:sz="4" w:space="0" w:color="000000"/>
            </w:tcBorders>
            <w:shd w:val="clear" w:color="000000" w:fill="FFFFFF"/>
            <w:hideMark/>
          </w:tcPr>
          <w:p w14:paraId="365A2F89"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3CDE6EC4"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C4C206F"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F8503E3"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CF2F2D5"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F5AA746"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3D016B9"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1049F6F" w14:textId="77777777" w:rsidR="00CF17BB" w:rsidRPr="00BC6ED7" w:rsidRDefault="00CF17BB" w:rsidP="00D876EF">
            <w:pPr>
              <w:jc w:val="both"/>
              <w:rPr>
                <w:rFonts w:eastAsia="Times New Roman" w:cs="Times New Roman"/>
                <w:sz w:val="20"/>
                <w:szCs w:val="20"/>
                <w:lang w:eastAsia="es-MX"/>
              </w:rPr>
            </w:pPr>
          </w:p>
        </w:tc>
      </w:tr>
      <w:tr w:rsidR="00CF17BB" w:rsidRPr="00BC6ED7" w14:paraId="2492D7F3" w14:textId="77777777" w:rsidTr="00D876EF">
        <w:trPr>
          <w:trHeight w:val="300"/>
        </w:trPr>
        <w:tc>
          <w:tcPr>
            <w:tcW w:w="1985" w:type="dxa"/>
            <w:tcBorders>
              <w:top w:val="nil"/>
              <w:left w:val="nil"/>
              <w:bottom w:val="nil"/>
              <w:right w:val="nil"/>
            </w:tcBorders>
            <w:shd w:val="clear" w:color="auto" w:fill="auto"/>
            <w:noWrap/>
            <w:vAlign w:val="bottom"/>
            <w:hideMark/>
          </w:tcPr>
          <w:p w14:paraId="6A43B64D"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42B597C4"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B8C1457"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57F53B26"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5EB1012"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5D478A0"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3247627"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8D5A2D1"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6D3EDEF"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B5BEB00"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0533E88" w14:textId="77777777" w:rsidR="00CF17BB" w:rsidRPr="00BC6ED7" w:rsidRDefault="00CF17BB" w:rsidP="00D876EF">
            <w:pPr>
              <w:jc w:val="both"/>
              <w:rPr>
                <w:rFonts w:eastAsia="Times New Roman" w:cs="Times New Roman"/>
                <w:sz w:val="20"/>
                <w:szCs w:val="20"/>
                <w:lang w:eastAsia="es-MX"/>
              </w:rPr>
            </w:pPr>
          </w:p>
        </w:tc>
      </w:tr>
      <w:tr w:rsidR="00CF17BB" w:rsidRPr="00BC6ED7" w14:paraId="4B3BD622" w14:textId="77777777" w:rsidTr="00D876EF">
        <w:trPr>
          <w:trHeight w:val="300"/>
        </w:trPr>
        <w:tc>
          <w:tcPr>
            <w:tcW w:w="1985" w:type="dxa"/>
            <w:tcBorders>
              <w:top w:val="nil"/>
              <w:left w:val="nil"/>
              <w:bottom w:val="nil"/>
              <w:right w:val="nil"/>
            </w:tcBorders>
            <w:shd w:val="clear" w:color="auto" w:fill="auto"/>
            <w:noWrap/>
            <w:vAlign w:val="bottom"/>
            <w:hideMark/>
          </w:tcPr>
          <w:p w14:paraId="30735860"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320" w:type="dxa"/>
            <w:tcBorders>
              <w:top w:val="nil"/>
              <w:left w:val="nil"/>
              <w:bottom w:val="nil"/>
              <w:right w:val="nil"/>
            </w:tcBorders>
            <w:shd w:val="clear" w:color="auto" w:fill="auto"/>
            <w:noWrap/>
            <w:vAlign w:val="bottom"/>
            <w:hideMark/>
          </w:tcPr>
          <w:p w14:paraId="54121F35"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56442745"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0FA354F1"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07FE50FC"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42758633"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1AA244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73E71C9"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1A01C7C"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671B389"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3017D96" w14:textId="77777777" w:rsidR="00CF17BB" w:rsidRPr="00BC6ED7" w:rsidRDefault="00CF17BB" w:rsidP="00D876EF">
            <w:pPr>
              <w:jc w:val="both"/>
              <w:rPr>
                <w:rFonts w:eastAsia="Times New Roman" w:cs="Times New Roman"/>
                <w:sz w:val="20"/>
                <w:szCs w:val="20"/>
                <w:lang w:eastAsia="es-MX"/>
              </w:rPr>
            </w:pPr>
          </w:p>
        </w:tc>
      </w:tr>
      <w:tr w:rsidR="00CF17BB" w:rsidRPr="00BC6ED7" w14:paraId="422EE6D3" w14:textId="77777777" w:rsidTr="00D876EF">
        <w:trPr>
          <w:trHeight w:val="353"/>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5192ACBE"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02F9DF6D"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46FD0960"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acciones realizadas por el CEPCI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745D8B3B"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acciones comprometidas en el Programa Anual de Trabajo del CEPCI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43B341BB"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4EED80F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0879825D"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388ADC36"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7D97C63A"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1C59F303"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lastRenderedPageBreak/>
              <w:t> </w:t>
            </w:r>
          </w:p>
        </w:tc>
        <w:tc>
          <w:tcPr>
            <w:tcW w:w="2507" w:type="dxa"/>
            <w:gridSpan w:val="2"/>
            <w:tcBorders>
              <w:top w:val="single" w:sz="4" w:space="0" w:color="000000"/>
              <w:left w:val="nil"/>
              <w:bottom w:val="single" w:sz="4" w:space="0" w:color="000000"/>
              <w:right w:val="nil"/>
            </w:tcBorders>
            <w:shd w:val="clear" w:color="000000" w:fill="FFFFFF"/>
            <w:hideMark/>
          </w:tcPr>
          <w:p w14:paraId="41CC8312"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5DCD203B"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215A5758" w14:textId="77777777" w:rsidR="00CF17BB" w:rsidRPr="00BC6ED7" w:rsidRDefault="00CF17BB" w:rsidP="00D876EF">
            <w:pPr>
              <w:jc w:val="both"/>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21D591A1"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9408BFB"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C46E264"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667F7BD" w14:textId="77777777" w:rsidR="00CF17BB" w:rsidRPr="00BC6ED7" w:rsidRDefault="00CF17BB" w:rsidP="00D876EF">
            <w:pPr>
              <w:jc w:val="both"/>
              <w:rPr>
                <w:rFonts w:eastAsia="Times New Roman" w:cs="Times New Roman"/>
                <w:sz w:val="20"/>
                <w:szCs w:val="20"/>
                <w:lang w:eastAsia="es-MX"/>
              </w:rPr>
            </w:pPr>
          </w:p>
        </w:tc>
      </w:tr>
      <w:tr w:rsidR="00CF17BB" w:rsidRPr="00BC6ED7" w14:paraId="0E632913"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429CA49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2336304E"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0D2B66D1"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55141A25"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7F3BDC72"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23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36850DE8"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23</w:t>
            </w:r>
          </w:p>
        </w:tc>
        <w:tc>
          <w:tcPr>
            <w:tcW w:w="930" w:type="dxa"/>
            <w:tcBorders>
              <w:top w:val="nil"/>
              <w:left w:val="nil"/>
              <w:bottom w:val="single" w:sz="4" w:space="0" w:color="000000"/>
              <w:right w:val="single" w:sz="4" w:space="0" w:color="000000"/>
            </w:tcBorders>
            <w:shd w:val="clear" w:color="000000" w:fill="FFFFFF"/>
            <w:hideMark/>
          </w:tcPr>
          <w:p w14:paraId="297346F0"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46752DDE"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186D7ED5"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95" w:type="dxa"/>
            <w:tcBorders>
              <w:top w:val="nil"/>
              <w:left w:val="nil"/>
              <w:bottom w:val="single" w:sz="4" w:space="0" w:color="000000"/>
              <w:right w:val="single" w:sz="4" w:space="0" w:color="000000"/>
            </w:tcBorders>
            <w:shd w:val="clear" w:color="000000" w:fill="FFFFFF"/>
            <w:hideMark/>
          </w:tcPr>
          <w:p w14:paraId="3BA77B69"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CF17BB" w:rsidRPr="00BC6ED7" w14:paraId="58E4D63F" w14:textId="77777777" w:rsidTr="00D876EF">
        <w:trPr>
          <w:trHeight w:val="300"/>
        </w:trPr>
        <w:tc>
          <w:tcPr>
            <w:tcW w:w="1985" w:type="dxa"/>
            <w:tcBorders>
              <w:top w:val="nil"/>
              <w:left w:val="nil"/>
              <w:bottom w:val="nil"/>
              <w:right w:val="nil"/>
            </w:tcBorders>
            <w:shd w:val="clear" w:color="auto" w:fill="auto"/>
            <w:noWrap/>
            <w:vAlign w:val="bottom"/>
            <w:hideMark/>
          </w:tcPr>
          <w:p w14:paraId="70E7ECE9"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320" w:type="dxa"/>
            <w:tcBorders>
              <w:top w:val="nil"/>
              <w:left w:val="nil"/>
              <w:bottom w:val="nil"/>
              <w:right w:val="nil"/>
            </w:tcBorders>
            <w:shd w:val="clear" w:color="auto" w:fill="auto"/>
            <w:noWrap/>
            <w:vAlign w:val="bottom"/>
            <w:hideMark/>
          </w:tcPr>
          <w:p w14:paraId="0C7898EA"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098EFCA3"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4D7EB276"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0912A05"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C05AA6E"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06802AB"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13B499D"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A83F0AA"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2B4816C"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1D5FA02" w14:textId="77777777" w:rsidR="00CF17BB" w:rsidRPr="00BC6ED7" w:rsidRDefault="00CF17BB" w:rsidP="00D876EF">
            <w:pPr>
              <w:jc w:val="both"/>
              <w:rPr>
                <w:rFonts w:eastAsia="Times New Roman" w:cs="Times New Roman"/>
                <w:sz w:val="20"/>
                <w:szCs w:val="20"/>
                <w:lang w:eastAsia="es-MX"/>
              </w:rPr>
            </w:pPr>
          </w:p>
        </w:tc>
      </w:tr>
      <w:tr w:rsidR="00CF17BB" w:rsidRPr="00BC6ED7" w14:paraId="5A506600" w14:textId="77777777" w:rsidTr="00D876EF">
        <w:trPr>
          <w:trHeight w:val="300"/>
        </w:trPr>
        <w:tc>
          <w:tcPr>
            <w:tcW w:w="1985" w:type="dxa"/>
            <w:tcBorders>
              <w:top w:val="nil"/>
              <w:left w:val="nil"/>
              <w:bottom w:val="nil"/>
              <w:right w:val="nil"/>
            </w:tcBorders>
            <w:shd w:val="clear" w:color="auto" w:fill="auto"/>
            <w:noWrap/>
            <w:vAlign w:val="bottom"/>
            <w:hideMark/>
          </w:tcPr>
          <w:p w14:paraId="5DFC1F94"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2C5451CD"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39D2E191"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6A244513"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0C7ADC19"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05A57AA"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4E1F18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AFB5035"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640F9BD"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5B9A47F"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DE877FF" w14:textId="77777777" w:rsidR="00CF17BB" w:rsidRPr="00BC6ED7" w:rsidRDefault="00CF17BB" w:rsidP="00D876EF">
            <w:pPr>
              <w:jc w:val="both"/>
              <w:rPr>
                <w:rFonts w:eastAsia="Times New Roman" w:cs="Times New Roman"/>
                <w:sz w:val="20"/>
                <w:szCs w:val="20"/>
                <w:lang w:eastAsia="es-MX"/>
              </w:rPr>
            </w:pPr>
          </w:p>
        </w:tc>
      </w:tr>
      <w:tr w:rsidR="00CF17BB" w:rsidRPr="00BC6ED7" w14:paraId="254FB72D" w14:textId="77777777" w:rsidTr="00D876EF">
        <w:trPr>
          <w:trHeight w:val="300"/>
        </w:trPr>
        <w:tc>
          <w:tcPr>
            <w:tcW w:w="1985" w:type="dxa"/>
            <w:tcBorders>
              <w:top w:val="nil"/>
              <w:left w:val="nil"/>
              <w:bottom w:val="nil"/>
              <w:right w:val="nil"/>
            </w:tcBorders>
            <w:shd w:val="clear" w:color="auto" w:fill="auto"/>
            <w:noWrap/>
            <w:vAlign w:val="bottom"/>
            <w:hideMark/>
          </w:tcPr>
          <w:p w14:paraId="5965EB49"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36002ED4"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01156A7"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74362420"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C14C933"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47780D2"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795C338"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76F0765"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97B958B"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524C5E6"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EC8B835" w14:textId="77777777" w:rsidR="00CF17BB" w:rsidRPr="00BC6ED7" w:rsidRDefault="00CF17BB" w:rsidP="00D876EF">
            <w:pPr>
              <w:jc w:val="both"/>
              <w:rPr>
                <w:rFonts w:eastAsia="Times New Roman" w:cs="Times New Roman"/>
                <w:sz w:val="20"/>
                <w:szCs w:val="20"/>
                <w:lang w:eastAsia="es-MX"/>
              </w:rPr>
            </w:pPr>
          </w:p>
        </w:tc>
      </w:tr>
      <w:tr w:rsidR="00CF17BB" w:rsidRPr="00BC6ED7" w14:paraId="05660D4A" w14:textId="77777777" w:rsidTr="00D876EF">
        <w:trPr>
          <w:trHeight w:val="300"/>
        </w:trPr>
        <w:tc>
          <w:tcPr>
            <w:tcW w:w="10065" w:type="dxa"/>
            <w:gridSpan w:val="11"/>
            <w:tcBorders>
              <w:top w:val="nil"/>
              <w:left w:val="nil"/>
              <w:bottom w:val="nil"/>
              <w:right w:val="nil"/>
            </w:tcBorders>
            <w:shd w:val="clear" w:color="auto" w:fill="auto"/>
            <w:vAlign w:val="bottom"/>
            <w:hideMark/>
          </w:tcPr>
          <w:p w14:paraId="7E32FECD" w14:textId="77777777" w:rsidR="00CF17BB" w:rsidRPr="00BC6ED7" w:rsidRDefault="00CF17BB" w:rsidP="00D876EF">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Índice de simplificación de procesos y normatividad interna </w:t>
            </w:r>
          </w:p>
        </w:tc>
      </w:tr>
      <w:tr w:rsidR="00CF17BB" w:rsidRPr="00BC6ED7" w14:paraId="3604C762"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37188B74" w14:textId="77777777" w:rsidR="00CF17BB" w:rsidRPr="00BC6ED7" w:rsidRDefault="00CF17BB" w:rsidP="00D876EF">
            <w:pPr>
              <w:jc w:val="both"/>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43AAA420" w14:textId="77777777" w:rsidR="00CF17BB" w:rsidRPr="00BC6ED7" w:rsidRDefault="00CF17BB" w:rsidP="00D876EF">
            <w:pPr>
              <w:jc w:val="both"/>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0467484E"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94D824D"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D8C6CA8"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F315B13"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37FAD0F"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41F0B65" w14:textId="77777777" w:rsidR="00CF17BB" w:rsidRPr="00BC6ED7" w:rsidRDefault="00CF17BB" w:rsidP="00D876EF">
            <w:pPr>
              <w:jc w:val="both"/>
              <w:rPr>
                <w:rFonts w:eastAsia="Times New Roman" w:cs="Times New Roman"/>
                <w:sz w:val="20"/>
                <w:szCs w:val="20"/>
                <w:lang w:eastAsia="es-MX"/>
              </w:rPr>
            </w:pPr>
          </w:p>
        </w:tc>
      </w:tr>
      <w:tr w:rsidR="00CF17BB" w:rsidRPr="00BC6ED7" w14:paraId="10854015"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7061BC16"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70798EC0"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02665836"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2B52B7DB"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1F6414CB"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5D7E7E1F"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8B944F3"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6970860"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B292C81"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59D44B3"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D618056" w14:textId="77777777" w:rsidR="00CF17BB" w:rsidRPr="00BC6ED7" w:rsidRDefault="00CF17BB" w:rsidP="00D876EF">
            <w:pPr>
              <w:jc w:val="both"/>
              <w:rPr>
                <w:rFonts w:eastAsia="Times New Roman" w:cs="Times New Roman"/>
                <w:sz w:val="20"/>
                <w:szCs w:val="20"/>
                <w:lang w:eastAsia="es-MX"/>
              </w:rPr>
            </w:pPr>
          </w:p>
        </w:tc>
      </w:tr>
      <w:tr w:rsidR="00CF17BB" w:rsidRPr="00BC6ED7" w14:paraId="3B126906"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62F81B2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Índice de simplificación de procesos y normatividad interna</w:t>
            </w:r>
          </w:p>
        </w:tc>
        <w:tc>
          <w:tcPr>
            <w:tcW w:w="1320" w:type="dxa"/>
            <w:tcBorders>
              <w:top w:val="nil"/>
              <w:left w:val="nil"/>
              <w:bottom w:val="single" w:sz="4" w:space="0" w:color="000000"/>
              <w:right w:val="single" w:sz="4" w:space="0" w:color="000000"/>
            </w:tcBorders>
            <w:shd w:val="clear" w:color="000000" w:fill="FFFFFF"/>
            <w:hideMark/>
          </w:tcPr>
          <w:p w14:paraId="63358EFD"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desarrollo de acciones de la dependencia o entidad para actualizar el inventario de su normativa vigente y simplificar sus procesos sustantivos</w:t>
            </w:r>
          </w:p>
        </w:tc>
        <w:tc>
          <w:tcPr>
            <w:tcW w:w="1090" w:type="dxa"/>
            <w:tcBorders>
              <w:top w:val="nil"/>
              <w:left w:val="nil"/>
              <w:bottom w:val="single" w:sz="4" w:space="0" w:color="000000"/>
              <w:right w:val="single" w:sz="4" w:space="0" w:color="000000"/>
            </w:tcBorders>
            <w:shd w:val="clear" w:color="000000" w:fill="FFFFFF"/>
            <w:hideMark/>
          </w:tcPr>
          <w:p w14:paraId="18BB5D2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[(Número de normas internas actualizadas en inventarios / Número total de normas registradas en el inventario por las instituciones) + (Número de procesos esenciales con acciones de simplificación realizadas / Número de procesos esenciales registrados en inventario)] / 2</w:t>
            </w:r>
          </w:p>
        </w:tc>
        <w:tc>
          <w:tcPr>
            <w:tcW w:w="1417" w:type="dxa"/>
            <w:tcBorders>
              <w:top w:val="nil"/>
              <w:left w:val="nil"/>
              <w:bottom w:val="single" w:sz="4" w:space="0" w:color="000000"/>
              <w:right w:val="single" w:sz="4" w:space="0" w:color="000000"/>
            </w:tcBorders>
            <w:shd w:val="clear" w:color="000000" w:fill="FFFFFF"/>
            <w:hideMark/>
          </w:tcPr>
          <w:p w14:paraId="66F0469A"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Índice </w:t>
            </w:r>
          </w:p>
        </w:tc>
        <w:tc>
          <w:tcPr>
            <w:tcW w:w="167" w:type="dxa"/>
            <w:tcBorders>
              <w:top w:val="nil"/>
              <w:left w:val="nil"/>
              <w:bottom w:val="nil"/>
              <w:right w:val="nil"/>
            </w:tcBorders>
            <w:shd w:val="clear" w:color="auto" w:fill="auto"/>
            <w:noWrap/>
            <w:vAlign w:val="bottom"/>
            <w:hideMark/>
          </w:tcPr>
          <w:p w14:paraId="2AD161B5"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D9E157A"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4AAB00D"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330CE8B"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2709306"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3C50F92"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9F304F8" w14:textId="77777777" w:rsidR="00CF17BB" w:rsidRPr="00BC6ED7" w:rsidRDefault="00CF17BB" w:rsidP="00D876EF">
            <w:pPr>
              <w:jc w:val="both"/>
              <w:rPr>
                <w:rFonts w:eastAsia="Times New Roman" w:cs="Times New Roman"/>
                <w:sz w:val="20"/>
                <w:szCs w:val="20"/>
                <w:lang w:eastAsia="es-MX"/>
              </w:rPr>
            </w:pPr>
          </w:p>
        </w:tc>
      </w:tr>
      <w:tr w:rsidR="00CF17BB" w:rsidRPr="00BC6ED7" w14:paraId="724E29F8"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4C53D73B"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4774DA49" w14:textId="77777777" w:rsidR="00CF17BB" w:rsidRPr="00BC6ED7" w:rsidRDefault="00CF17BB" w:rsidP="00D876EF">
            <w:pPr>
              <w:jc w:val="both"/>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68E6F2EA"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F01F763"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97C7EE3"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81C8FED"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ACA392F"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B00A1DB" w14:textId="77777777" w:rsidR="00CF17BB" w:rsidRPr="00BC6ED7" w:rsidRDefault="00CF17BB" w:rsidP="00D876EF">
            <w:pPr>
              <w:jc w:val="both"/>
              <w:rPr>
                <w:rFonts w:eastAsia="Times New Roman" w:cs="Times New Roman"/>
                <w:sz w:val="20"/>
                <w:szCs w:val="20"/>
                <w:lang w:eastAsia="es-MX"/>
              </w:rPr>
            </w:pPr>
          </w:p>
        </w:tc>
      </w:tr>
      <w:tr w:rsidR="00CF17BB" w:rsidRPr="00BC6ED7" w14:paraId="33F6B1E1"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3BAD0003"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76E642BC"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7A9B29B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2D9C68C3"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646BD07D"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72A2879"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75F745C"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3FFD56C"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8AB6E91"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3BDA4D0"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D68AE61" w14:textId="77777777" w:rsidR="00CF17BB" w:rsidRPr="00BC6ED7" w:rsidRDefault="00CF17BB" w:rsidP="00D876EF">
            <w:pPr>
              <w:jc w:val="both"/>
              <w:rPr>
                <w:rFonts w:eastAsia="Times New Roman" w:cs="Times New Roman"/>
                <w:sz w:val="20"/>
                <w:szCs w:val="20"/>
                <w:lang w:eastAsia="es-MX"/>
              </w:rPr>
            </w:pPr>
          </w:p>
        </w:tc>
      </w:tr>
      <w:tr w:rsidR="00CF17BB" w:rsidRPr="00BC6ED7" w14:paraId="41A3C0C8"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1A12DB48"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Sistema de Administración de Normas Internas de la Administración Pública Federal/ Herramienta para el registro del inventario de procesos (disponible en SANI-SFP y con el OIC)</w:t>
            </w:r>
          </w:p>
        </w:tc>
        <w:tc>
          <w:tcPr>
            <w:tcW w:w="1320" w:type="dxa"/>
            <w:tcBorders>
              <w:top w:val="nil"/>
              <w:left w:val="nil"/>
              <w:bottom w:val="single" w:sz="4" w:space="0" w:color="000000"/>
              <w:right w:val="single" w:sz="4" w:space="0" w:color="000000"/>
            </w:tcBorders>
            <w:shd w:val="clear" w:color="000000" w:fill="FFFFFF"/>
            <w:hideMark/>
          </w:tcPr>
          <w:p w14:paraId="60732B2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3D4A5FE3"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417" w:type="dxa"/>
            <w:tcBorders>
              <w:top w:val="nil"/>
              <w:left w:val="nil"/>
              <w:bottom w:val="single" w:sz="4" w:space="0" w:color="000000"/>
              <w:right w:val="single" w:sz="4" w:space="0" w:color="000000"/>
            </w:tcBorders>
            <w:shd w:val="clear" w:color="000000" w:fill="FFFFFF"/>
            <w:hideMark/>
          </w:tcPr>
          <w:p w14:paraId="694D6B91"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5A248D4A"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74D3423"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7D5FDE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77A62EE"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D322066"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711BE05"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EB3C545" w14:textId="77777777" w:rsidR="00CF17BB" w:rsidRPr="00BC6ED7" w:rsidRDefault="00CF17BB" w:rsidP="00D876EF">
            <w:pPr>
              <w:jc w:val="both"/>
              <w:rPr>
                <w:rFonts w:eastAsia="Times New Roman" w:cs="Times New Roman"/>
                <w:sz w:val="20"/>
                <w:szCs w:val="20"/>
                <w:lang w:eastAsia="es-MX"/>
              </w:rPr>
            </w:pPr>
          </w:p>
        </w:tc>
      </w:tr>
      <w:tr w:rsidR="00CF17BB" w:rsidRPr="00BC6ED7" w14:paraId="063110C1" w14:textId="77777777" w:rsidTr="00D876EF">
        <w:trPr>
          <w:trHeight w:val="300"/>
        </w:trPr>
        <w:tc>
          <w:tcPr>
            <w:tcW w:w="1985" w:type="dxa"/>
            <w:tcBorders>
              <w:top w:val="nil"/>
              <w:left w:val="nil"/>
              <w:bottom w:val="nil"/>
              <w:right w:val="nil"/>
            </w:tcBorders>
            <w:shd w:val="clear" w:color="auto" w:fill="auto"/>
            <w:noWrap/>
            <w:vAlign w:val="bottom"/>
            <w:hideMark/>
          </w:tcPr>
          <w:p w14:paraId="422794E5"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0387DFAD"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0E9C9218"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279D5692"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A0EED30"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9AE3597"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B4A8B9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5DA005C"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74CC7D3"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79AD3F9"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9C2EDFF" w14:textId="77777777" w:rsidR="00CF17BB" w:rsidRPr="00BC6ED7" w:rsidRDefault="00CF17BB" w:rsidP="00D876EF">
            <w:pPr>
              <w:jc w:val="both"/>
              <w:rPr>
                <w:rFonts w:eastAsia="Times New Roman" w:cs="Times New Roman"/>
                <w:sz w:val="20"/>
                <w:szCs w:val="20"/>
                <w:lang w:eastAsia="es-MX"/>
              </w:rPr>
            </w:pPr>
          </w:p>
        </w:tc>
      </w:tr>
      <w:tr w:rsidR="00CF17BB" w:rsidRPr="00BC6ED7" w14:paraId="49C3E11C" w14:textId="77777777" w:rsidTr="00D876EF">
        <w:trPr>
          <w:trHeight w:val="300"/>
        </w:trPr>
        <w:tc>
          <w:tcPr>
            <w:tcW w:w="1985" w:type="dxa"/>
            <w:tcBorders>
              <w:top w:val="nil"/>
              <w:left w:val="nil"/>
              <w:bottom w:val="nil"/>
              <w:right w:val="nil"/>
            </w:tcBorders>
            <w:shd w:val="clear" w:color="auto" w:fill="auto"/>
            <w:noWrap/>
            <w:vAlign w:val="bottom"/>
            <w:hideMark/>
          </w:tcPr>
          <w:p w14:paraId="235C69AC"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320" w:type="dxa"/>
            <w:tcBorders>
              <w:top w:val="nil"/>
              <w:left w:val="nil"/>
              <w:bottom w:val="nil"/>
              <w:right w:val="nil"/>
            </w:tcBorders>
            <w:shd w:val="clear" w:color="auto" w:fill="auto"/>
            <w:noWrap/>
            <w:vAlign w:val="bottom"/>
            <w:hideMark/>
          </w:tcPr>
          <w:p w14:paraId="2B4EAFBF"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04B8F813"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4711A188"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0A6EB3D4"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3F58230"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C9051CB"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79E90DF"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928705D"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F6B5FD9"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548ED49" w14:textId="77777777" w:rsidR="00CF17BB" w:rsidRPr="00BC6ED7" w:rsidRDefault="00CF17BB" w:rsidP="00D876EF">
            <w:pPr>
              <w:jc w:val="both"/>
              <w:rPr>
                <w:rFonts w:eastAsia="Times New Roman" w:cs="Times New Roman"/>
                <w:sz w:val="20"/>
                <w:szCs w:val="20"/>
                <w:lang w:eastAsia="es-MX"/>
              </w:rPr>
            </w:pPr>
          </w:p>
        </w:tc>
      </w:tr>
      <w:tr w:rsidR="00CF17BB" w:rsidRPr="00BC6ED7" w14:paraId="0F09C2A5" w14:textId="77777777" w:rsidTr="00D876EF">
        <w:trPr>
          <w:trHeight w:val="353"/>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7A9FD5F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60E09363"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22832664"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normas internas actualizadas en inventarios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1C64939C"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total de normas registradas en el inventario por las instituciones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597F93DF"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Número de procesos esenciales con acciones de simplificación realizadas ( Variable3 )</w:t>
            </w:r>
          </w:p>
        </w:tc>
        <w:tc>
          <w:tcPr>
            <w:tcW w:w="783" w:type="dxa"/>
            <w:tcBorders>
              <w:top w:val="single" w:sz="4" w:space="0" w:color="000000"/>
              <w:left w:val="nil"/>
              <w:bottom w:val="single" w:sz="4" w:space="0" w:color="000000"/>
              <w:right w:val="single" w:sz="4" w:space="0" w:color="000000"/>
            </w:tcBorders>
            <w:shd w:val="clear" w:color="000000" w:fill="BFBFBF"/>
            <w:hideMark/>
          </w:tcPr>
          <w:p w14:paraId="0E58C7CD"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Número de procesos esenciales registrados en inventario ( Variable4 )</w:t>
            </w:r>
          </w:p>
        </w:tc>
        <w:tc>
          <w:tcPr>
            <w:tcW w:w="577" w:type="dxa"/>
            <w:tcBorders>
              <w:top w:val="single" w:sz="4" w:space="0" w:color="000000"/>
              <w:left w:val="nil"/>
              <w:bottom w:val="single" w:sz="4" w:space="0" w:color="000000"/>
              <w:right w:val="single" w:sz="4" w:space="0" w:color="000000"/>
            </w:tcBorders>
            <w:shd w:val="clear" w:color="000000" w:fill="BFBFBF"/>
            <w:hideMark/>
          </w:tcPr>
          <w:p w14:paraId="7EF5CBA0"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3691B642"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0ADF0D4B"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047CDE0E"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507" w:type="dxa"/>
            <w:gridSpan w:val="2"/>
            <w:tcBorders>
              <w:top w:val="single" w:sz="4" w:space="0" w:color="000000"/>
              <w:left w:val="nil"/>
              <w:bottom w:val="single" w:sz="4" w:space="0" w:color="000000"/>
              <w:right w:val="nil"/>
            </w:tcBorders>
            <w:shd w:val="clear" w:color="000000" w:fill="FFFFFF"/>
            <w:hideMark/>
          </w:tcPr>
          <w:p w14:paraId="455F75B5"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7A338A8D"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26572F59" w14:textId="77777777" w:rsidR="00CF17BB" w:rsidRPr="00BC6ED7" w:rsidRDefault="00CF17BB" w:rsidP="00D876EF">
            <w:pPr>
              <w:jc w:val="both"/>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79C02100"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ABEFBA1"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BC8286D"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78C3CEBC" w14:textId="77777777" w:rsidR="00CF17BB" w:rsidRPr="00BC6ED7" w:rsidRDefault="00CF17BB" w:rsidP="00D876EF">
            <w:pPr>
              <w:jc w:val="both"/>
              <w:rPr>
                <w:rFonts w:eastAsia="Times New Roman" w:cs="Times New Roman"/>
                <w:sz w:val="20"/>
                <w:szCs w:val="20"/>
                <w:lang w:eastAsia="es-MX"/>
              </w:rPr>
            </w:pPr>
          </w:p>
        </w:tc>
      </w:tr>
      <w:tr w:rsidR="00CF17BB" w:rsidRPr="00BC6ED7" w14:paraId="68E4737F"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2A0DA7A0"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4F92C68B"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1F2FCF31"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082C4E8A"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26CDBF67"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10</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3E349FE5"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18</w:t>
            </w:r>
          </w:p>
        </w:tc>
        <w:tc>
          <w:tcPr>
            <w:tcW w:w="930" w:type="dxa"/>
            <w:tcBorders>
              <w:top w:val="nil"/>
              <w:left w:val="nil"/>
              <w:bottom w:val="single" w:sz="4" w:space="0" w:color="000000"/>
              <w:right w:val="single" w:sz="4" w:space="0" w:color="000000"/>
            </w:tcBorders>
            <w:shd w:val="clear" w:color="000000" w:fill="FFFFFF"/>
            <w:hideMark/>
          </w:tcPr>
          <w:p w14:paraId="03E6E6FE"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10</w:t>
            </w:r>
          </w:p>
        </w:tc>
        <w:tc>
          <w:tcPr>
            <w:tcW w:w="783" w:type="dxa"/>
            <w:tcBorders>
              <w:top w:val="nil"/>
              <w:left w:val="nil"/>
              <w:bottom w:val="single" w:sz="4" w:space="0" w:color="000000"/>
              <w:right w:val="single" w:sz="4" w:space="0" w:color="000000"/>
            </w:tcBorders>
            <w:shd w:val="clear" w:color="000000" w:fill="FFFFFF"/>
            <w:hideMark/>
          </w:tcPr>
          <w:p w14:paraId="4C3846BC"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18</w:t>
            </w:r>
          </w:p>
        </w:tc>
        <w:tc>
          <w:tcPr>
            <w:tcW w:w="577" w:type="dxa"/>
            <w:tcBorders>
              <w:top w:val="nil"/>
              <w:left w:val="nil"/>
              <w:bottom w:val="single" w:sz="4" w:space="0" w:color="000000"/>
              <w:right w:val="single" w:sz="4" w:space="0" w:color="000000"/>
            </w:tcBorders>
            <w:shd w:val="clear" w:color="000000" w:fill="FFFFFF"/>
            <w:hideMark/>
          </w:tcPr>
          <w:p w14:paraId="25FE776F"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0.56</w:t>
            </w:r>
          </w:p>
        </w:tc>
        <w:tc>
          <w:tcPr>
            <w:tcW w:w="695" w:type="dxa"/>
            <w:tcBorders>
              <w:top w:val="nil"/>
              <w:left w:val="nil"/>
              <w:bottom w:val="single" w:sz="4" w:space="0" w:color="000000"/>
              <w:right w:val="single" w:sz="4" w:space="0" w:color="000000"/>
            </w:tcBorders>
            <w:shd w:val="clear" w:color="000000" w:fill="FFFFFF"/>
            <w:hideMark/>
          </w:tcPr>
          <w:p w14:paraId="2E38AEB3"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CF17BB" w:rsidRPr="00BC6ED7" w14:paraId="00298FAF" w14:textId="77777777" w:rsidTr="00D876EF">
        <w:trPr>
          <w:trHeight w:val="300"/>
        </w:trPr>
        <w:tc>
          <w:tcPr>
            <w:tcW w:w="1985" w:type="dxa"/>
            <w:tcBorders>
              <w:top w:val="nil"/>
              <w:left w:val="nil"/>
              <w:bottom w:val="nil"/>
              <w:right w:val="nil"/>
            </w:tcBorders>
            <w:shd w:val="clear" w:color="auto" w:fill="auto"/>
            <w:noWrap/>
            <w:vAlign w:val="bottom"/>
            <w:hideMark/>
          </w:tcPr>
          <w:p w14:paraId="4CD7A134"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320" w:type="dxa"/>
            <w:tcBorders>
              <w:top w:val="nil"/>
              <w:left w:val="nil"/>
              <w:bottom w:val="nil"/>
              <w:right w:val="nil"/>
            </w:tcBorders>
            <w:shd w:val="clear" w:color="auto" w:fill="auto"/>
            <w:noWrap/>
            <w:vAlign w:val="bottom"/>
            <w:hideMark/>
          </w:tcPr>
          <w:p w14:paraId="07503883"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2B94AD4B"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01C8D677"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0D839E6"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231D58B"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CDA0DAF"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44BEAC3"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F79FBCD"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5BDD3D1"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3E73EBCB" w14:textId="77777777" w:rsidR="00CF17BB" w:rsidRPr="00BC6ED7" w:rsidRDefault="00CF17BB" w:rsidP="00D876EF">
            <w:pPr>
              <w:jc w:val="both"/>
              <w:rPr>
                <w:rFonts w:eastAsia="Times New Roman" w:cs="Times New Roman"/>
                <w:sz w:val="20"/>
                <w:szCs w:val="20"/>
                <w:lang w:eastAsia="es-MX"/>
              </w:rPr>
            </w:pPr>
          </w:p>
        </w:tc>
      </w:tr>
      <w:tr w:rsidR="00CF17BB" w:rsidRPr="00BC6ED7" w14:paraId="74138159" w14:textId="77777777" w:rsidTr="00D876EF">
        <w:trPr>
          <w:trHeight w:val="300"/>
        </w:trPr>
        <w:tc>
          <w:tcPr>
            <w:tcW w:w="1985" w:type="dxa"/>
            <w:tcBorders>
              <w:top w:val="nil"/>
              <w:left w:val="nil"/>
              <w:bottom w:val="nil"/>
              <w:right w:val="nil"/>
            </w:tcBorders>
            <w:shd w:val="clear" w:color="auto" w:fill="auto"/>
            <w:noWrap/>
            <w:vAlign w:val="bottom"/>
            <w:hideMark/>
          </w:tcPr>
          <w:p w14:paraId="5579E43F"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40361D27"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77094857"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3A293661"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A17FBFB"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52AB6BB"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2B10903"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CB39334"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02306F0"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ACDDEE1"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6EC58B2" w14:textId="77777777" w:rsidR="00CF17BB" w:rsidRPr="00BC6ED7" w:rsidRDefault="00CF17BB" w:rsidP="00D876EF">
            <w:pPr>
              <w:jc w:val="both"/>
              <w:rPr>
                <w:rFonts w:eastAsia="Times New Roman" w:cs="Times New Roman"/>
                <w:sz w:val="20"/>
                <w:szCs w:val="20"/>
                <w:lang w:eastAsia="es-MX"/>
              </w:rPr>
            </w:pPr>
          </w:p>
        </w:tc>
      </w:tr>
      <w:tr w:rsidR="00CF17BB" w:rsidRPr="00BC6ED7" w14:paraId="77F79CE0" w14:textId="77777777" w:rsidTr="00D876EF">
        <w:trPr>
          <w:trHeight w:val="300"/>
        </w:trPr>
        <w:tc>
          <w:tcPr>
            <w:tcW w:w="1985" w:type="dxa"/>
            <w:tcBorders>
              <w:top w:val="nil"/>
              <w:left w:val="nil"/>
              <w:bottom w:val="nil"/>
              <w:right w:val="nil"/>
            </w:tcBorders>
            <w:shd w:val="clear" w:color="auto" w:fill="auto"/>
            <w:noWrap/>
            <w:vAlign w:val="bottom"/>
            <w:hideMark/>
          </w:tcPr>
          <w:p w14:paraId="2B56279F" w14:textId="77777777" w:rsidR="00CF17BB" w:rsidRDefault="00CF17BB" w:rsidP="00D876EF">
            <w:pPr>
              <w:jc w:val="both"/>
              <w:rPr>
                <w:rFonts w:eastAsia="Times New Roman" w:cs="Times New Roman"/>
                <w:sz w:val="20"/>
                <w:szCs w:val="20"/>
                <w:lang w:eastAsia="es-MX"/>
              </w:rPr>
            </w:pPr>
          </w:p>
          <w:p w14:paraId="233AD502" w14:textId="77777777" w:rsidR="00CF17BB" w:rsidRDefault="00CF17BB" w:rsidP="00D876EF">
            <w:pPr>
              <w:jc w:val="both"/>
              <w:rPr>
                <w:rFonts w:eastAsia="Times New Roman" w:cs="Times New Roman"/>
                <w:sz w:val="20"/>
                <w:szCs w:val="20"/>
                <w:lang w:eastAsia="es-MX"/>
              </w:rPr>
            </w:pPr>
          </w:p>
          <w:p w14:paraId="230A63D4"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60A47509"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202ABCE1"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229CB8B7"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1670810"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8AD47E0"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AAB0BCE"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EF0B6DA"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3A39AF2"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67BEFEA"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BAF87BF" w14:textId="77777777" w:rsidR="00CF17BB" w:rsidRPr="00BC6ED7" w:rsidRDefault="00CF17BB" w:rsidP="00D876EF">
            <w:pPr>
              <w:jc w:val="both"/>
              <w:rPr>
                <w:rFonts w:eastAsia="Times New Roman" w:cs="Times New Roman"/>
                <w:sz w:val="20"/>
                <w:szCs w:val="20"/>
                <w:lang w:eastAsia="es-MX"/>
              </w:rPr>
            </w:pPr>
          </w:p>
        </w:tc>
      </w:tr>
      <w:tr w:rsidR="00CF17BB" w:rsidRPr="00BC6ED7" w14:paraId="458E4684" w14:textId="77777777" w:rsidTr="00D876EF">
        <w:trPr>
          <w:trHeight w:val="300"/>
        </w:trPr>
        <w:tc>
          <w:tcPr>
            <w:tcW w:w="10065" w:type="dxa"/>
            <w:gridSpan w:val="11"/>
            <w:tcBorders>
              <w:top w:val="nil"/>
              <w:left w:val="nil"/>
              <w:bottom w:val="nil"/>
              <w:right w:val="nil"/>
            </w:tcBorders>
            <w:shd w:val="clear" w:color="auto" w:fill="auto"/>
            <w:vAlign w:val="bottom"/>
            <w:hideMark/>
          </w:tcPr>
          <w:p w14:paraId="714A2C31" w14:textId="77777777" w:rsidR="00CF17BB" w:rsidRPr="00BC6ED7" w:rsidRDefault="00CF17BB" w:rsidP="00D876EF">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Participación activa para conducir eficientemente la Política Inmobiliaria </w:t>
            </w:r>
          </w:p>
        </w:tc>
      </w:tr>
      <w:tr w:rsidR="00CF17BB" w:rsidRPr="00BC6ED7" w14:paraId="544391B2"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7E341363" w14:textId="77777777" w:rsidR="00CF17BB" w:rsidRPr="00BC6ED7" w:rsidRDefault="00CF17BB" w:rsidP="00D876EF">
            <w:pPr>
              <w:jc w:val="both"/>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2ED8AA36" w14:textId="77777777" w:rsidR="00CF17BB" w:rsidRPr="00BC6ED7" w:rsidRDefault="00CF17BB" w:rsidP="00D876EF">
            <w:pPr>
              <w:jc w:val="both"/>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4906AD29"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02DEC0B"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CC515ED"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FE6D3DA"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55A3938"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152102E" w14:textId="77777777" w:rsidR="00CF17BB" w:rsidRPr="00BC6ED7" w:rsidRDefault="00CF17BB" w:rsidP="00D876EF">
            <w:pPr>
              <w:jc w:val="both"/>
              <w:rPr>
                <w:rFonts w:eastAsia="Times New Roman" w:cs="Times New Roman"/>
                <w:sz w:val="20"/>
                <w:szCs w:val="20"/>
                <w:lang w:eastAsia="es-MX"/>
              </w:rPr>
            </w:pPr>
          </w:p>
        </w:tc>
      </w:tr>
      <w:tr w:rsidR="00CF17BB" w:rsidRPr="00BC6ED7" w14:paraId="04A683BB"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3F394377"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12DDF1FE"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679954DE"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0059C050"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0E33739D"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66E70A80"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88ACF1C"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03845D5"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9DBBBFE"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DC7E147"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81A511C" w14:textId="77777777" w:rsidR="00CF17BB" w:rsidRPr="00BC6ED7" w:rsidRDefault="00CF17BB" w:rsidP="00D876EF">
            <w:pPr>
              <w:jc w:val="both"/>
              <w:rPr>
                <w:rFonts w:eastAsia="Times New Roman" w:cs="Times New Roman"/>
                <w:sz w:val="20"/>
                <w:szCs w:val="20"/>
                <w:lang w:eastAsia="es-MX"/>
              </w:rPr>
            </w:pPr>
          </w:p>
        </w:tc>
      </w:tr>
      <w:tr w:rsidR="00CF17BB" w:rsidRPr="00BC6ED7" w14:paraId="730E50F4"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03184746"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Participación activa para conducir eficientemente la Política Inmobiliaria</w:t>
            </w:r>
          </w:p>
        </w:tc>
        <w:tc>
          <w:tcPr>
            <w:tcW w:w="1320" w:type="dxa"/>
            <w:tcBorders>
              <w:top w:val="nil"/>
              <w:left w:val="nil"/>
              <w:bottom w:val="single" w:sz="4" w:space="0" w:color="000000"/>
              <w:right w:val="single" w:sz="4" w:space="0" w:color="000000"/>
            </w:tcBorders>
            <w:shd w:val="clear" w:color="000000" w:fill="FFFFFF"/>
            <w:hideMark/>
          </w:tcPr>
          <w:p w14:paraId="5572ED98"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Mide la cantidad de acciones, altas, bajas, actualizaciones de información, que las dependencias realizan por medio de su Responsable Inmobiliario en el Sistema de Información del Inventario del Patrimonio Inmobiliario </w:t>
            </w:r>
            <w:r w:rsidRPr="00BC6ED7">
              <w:rPr>
                <w:rFonts w:eastAsia="Times New Roman" w:cs="Times New Roman"/>
                <w:color w:val="0D0D0D"/>
                <w:sz w:val="16"/>
                <w:szCs w:val="16"/>
                <w:lang w:eastAsia="es-MX"/>
              </w:rPr>
              <w:lastRenderedPageBreak/>
              <w:t>Federal y Paraestatal.</w:t>
            </w:r>
          </w:p>
        </w:tc>
        <w:tc>
          <w:tcPr>
            <w:tcW w:w="1090" w:type="dxa"/>
            <w:tcBorders>
              <w:top w:val="nil"/>
              <w:left w:val="nil"/>
              <w:bottom w:val="single" w:sz="4" w:space="0" w:color="000000"/>
              <w:right w:val="single" w:sz="4" w:space="0" w:color="000000"/>
            </w:tcBorders>
            <w:shd w:val="clear" w:color="000000" w:fill="FFFFFF"/>
            <w:hideMark/>
          </w:tcPr>
          <w:p w14:paraId="3511BDA8"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(Cantidad de acciones realizadas en el periodo / Número de inmuebles administrados por la dependencia o entidad)*100</w:t>
            </w:r>
          </w:p>
        </w:tc>
        <w:tc>
          <w:tcPr>
            <w:tcW w:w="1417" w:type="dxa"/>
            <w:tcBorders>
              <w:top w:val="nil"/>
              <w:left w:val="nil"/>
              <w:bottom w:val="single" w:sz="4" w:space="0" w:color="000000"/>
              <w:right w:val="single" w:sz="4" w:space="0" w:color="000000"/>
            </w:tcBorders>
            <w:shd w:val="clear" w:color="000000" w:fill="FFFFFF"/>
            <w:hideMark/>
          </w:tcPr>
          <w:p w14:paraId="04A5B3EC"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63F408B3"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23FE9C10"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9B5CDE7"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EA90AAE"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60BA77A"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824CD3C"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6E24F70" w14:textId="77777777" w:rsidR="00CF17BB" w:rsidRPr="00BC6ED7" w:rsidRDefault="00CF17BB" w:rsidP="00D876EF">
            <w:pPr>
              <w:jc w:val="both"/>
              <w:rPr>
                <w:rFonts w:eastAsia="Times New Roman" w:cs="Times New Roman"/>
                <w:sz w:val="20"/>
                <w:szCs w:val="20"/>
                <w:lang w:eastAsia="es-MX"/>
              </w:rPr>
            </w:pPr>
          </w:p>
        </w:tc>
      </w:tr>
      <w:tr w:rsidR="00CF17BB" w:rsidRPr="00BC6ED7" w14:paraId="7FA33397"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0744959C"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6D2C239D" w14:textId="77777777" w:rsidR="00CF17BB" w:rsidRPr="00BC6ED7" w:rsidRDefault="00CF17BB" w:rsidP="00D876EF">
            <w:pPr>
              <w:jc w:val="both"/>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515F22BD"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9C48B4B"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420A5E6"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3892060"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EABE913"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41974D1" w14:textId="77777777" w:rsidR="00CF17BB" w:rsidRPr="00BC6ED7" w:rsidRDefault="00CF17BB" w:rsidP="00D876EF">
            <w:pPr>
              <w:jc w:val="both"/>
              <w:rPr>
                <w:rFonts w:eastAsia="Times New Roman" w:cs="Times New Roman"/>
                <w:sz w:val="20"/>
                <w:szCs w:val="20"/>
                <w:lang w:eastAsia="es-MX"/>
              </w:rPr>
            </w:pPr>
          </w:p>
        </w:tc>
      </w:tr>
      <w:tr w:rsidR="00CF17BB" w:rsidRPr="00BC6ED7" w14:paraId="10E3F7F4"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32FF1481"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7EC25B05"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012ADDEF"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6490CAE6"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21C4D8C9"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7BD664C"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80A2BD4"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9404307"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158234E"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D4F5747"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7D426DF" w14:textId="77777777" w:rsidR="00CF17BB" w:rsidRPr="00BC6ED7" w:rsidRDefault="00CF17BB" w:rsidP="00D876EF">
            <w:pPr>
              <w:jc w:val="both"/>
              <w:rPr>
                <w:rFonts w:eastAsia="Times New Roman" w:cs="Times New Roman"/>
                <w:sz w:val="20"/>
                <w:szCs w:val="20"/>
                <w:lang w:eastAsia="es-MX"/>
              </w:rPr>
            </w:pPr>
          </w:p>
        </w:tc>
      </w:tr>
      <w:tr w:rsidR="00CF17BB" w:rsidRPr="00BC6ED7" w14:paraId="37601299"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14AC154C"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Sistema de Inventario del Patrimonio Inmobiliario Federal y Paraestatal.</w:t>
            </w:r>
          </w:p>
        </w:tc>
        <w:tc>
          <w:tcPr>
            <w:tcW w:w="1320" w:type="dxa"/>
            <w:tcBorders>
              <w:top w:val="nil"/>
              <w:left w:val="nil"/>
              <w:bottom w:val="single" w:sz="4" w:space="0" w:color="000000"/>
              <w:right w:val="single" w:sz="4" w:space="0" w:color="000000"/>
            </w:tcBorders>
            <w:shd w:val="clear" w:color="000000" w:fill="FFFFFF"/>
            <w:hideMark/>
          </w:tcPr>
          <w:p w14:paraId="28B9CD4B"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7B05711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417" w:type="dxa"/>
            <w:tcBorders>
              <w:top w:val="nil"/>
              <w:left w:val="nil"/>
              <w:bottom w:val="single" w:sz="4" w:space="0" w:color="000000"/>
              <w:right w:val="single" w:sz="4" w:space="0" w:color="000000"/>
            </w:tcBorders>
            <w:shd w:val="clear" w:color="000000" w:fill="FFFFFF"/>
            <w:hideMark/>
          </w:tcPr>
          <w:p w14:paraId="1ACF6335"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Semestral </w:t>
            </w:r>
          </w:p>
        </w:tc>
        <w:tc>
          <w:tcPr>
            <w:tcW w:w="167" w:type="dxa"/>
            <w:tcBorders>
              <w:top w:val="nil"/>
              <w:left w:val="nil"/>
              <w:bottom w:val="nil"/>
              <w:right w:val="nil"/>
            </w:tcBorders>
            <w:shd w:val="clear" w:color="auto" w:fill="auto"/>
            <w:noWrap/>
            <w:vAlign w:val="bottom"/>
            <w:hideMark/>
          </w:tcPr>
          <w:p w14:paraId="211DAD6A"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0A928817"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27B7FE5"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6E64E1B"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C4F3A74"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682230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98751F5" w14:textId="77777777" w:rsidR="00CF17BB" w:rsidRPr="00BC6ED7" w:rsidRDefault="00CF17BB" w:rsidP="00D876EF">
            <w:pPr>
              <w:jc w:val="both"/>
              <w:rPr>
                <w:rFonts w:eastAsia="Times New Roman" w:cs="Times New Roman"/>
                <w:sz w:val="20"/>
                <w:szCs w:val="20"/>
                <w:lang w:eastAsia="es-MX"/>
              </w:rPr>
            </w:pPr>
          </w:p>
        </w:tc>
      </w:tr>
      <w:tr w:rsidR="00CF17BB" w:rsidRPr="00BC6ED7" w14:paraId="4D99F969" w14:textId="77777777" w:rsidTr="00D876EF">
        <w:trPr>
          <w:trHeight w:val="300"/>
        </w:trPr>
        <w:tc>
          <w:tcPr>
            <w:tcW w:w="1985" w:type="dxa"/>
            <w:tcBorders>
              <w:top w:val="nil"/>
              <w:left w:val="nil"/>
              <w:bottom w:val="nil"/>
              <w:right w:val="nil"/>
            </w:tcBorders>
            <w:shd w:val="clear" w:color="auto" w:fill="auto"/>
            <w:noWrap/>
            <w:vAlign w:val="bottom"/>
            <w:hideMark/>
          </w:tcPr>
          <w:p w14:paraId="7BB65550"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1CF3E72F"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3F8B922"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07E33D00"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3A7CED7"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47B6DD88"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D5D7290"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500D515"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BFB4724"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1E518FA"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CFC140C" w14:textId="77777777" w:rsidR="00CF17BB" w:rsidRPr="00BC6ED7" w:rsidRDefault="00CF17BB" w:rsidP="00D876EF">
            <w:pPr>
              <w:jc w:val="both"/>
              <w:rPr>
                <w:rFonts w:eastAsia="Times New Roman" w:cs="Times New Roman"/>
                <w:sz w:val="20"/>
                <w:szCs w:val="20"/>
                <w:lang w:eastAsia="es-MX"/>
              </w:rPr>
            </w:pPr>
          </w:p>
        </w:tc>
      </w:tr>
      <w:tr w:rsidR="00CF17BB" w:rsidRPr="00BC6ED7" w14:paraId="2DDB9621" w14:textId="77777777" w:rsidTr="00D876EF">
        <w:trPr>
          <w:trHeight w:val="300"/>
        </w:trPr>
        <w:tc>
          <w:tcPr>
            <w:tcW w:w="1985" w:type="dxa"/>
            <w:tcBorders>
              <w:top w:val="nil"/>
              <w:left w:val="nil"/>
              <w:bottom w:val="nil"/>
              <w:right w:val="nil"/>
            </w:tcBorders>
            <w:shd w:val="clear" w:color="auto" w:fill="auto"/>
            <w:noWrap/>
            <w:vAlign w:val="bottom"/>
            <w:hideMark/>
          </w:tcPr>
          <w:p w14:paraId="2701FDF3"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320" w:type="dxa"/>
            <w:tcBorders>
              <w:top w:val="nil"/>
              <w:left w:val="nil"/>
              <w:bottom w:val="nil"/>
              <w:right w:val="nil"/>
            </w:tcBorders>
            <w:shd w:val="clear" w:color="auto" w:fill="auto"/>
            <w:noWrap/>
            <w:vAlign w:val="bottom"/>
            <w:hideMark/>
          </w:tcPr>
          <w:p w14:paraId="12780DB9"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22B33FC3"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51A1CF3D"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798483A"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817B695"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0C43FFC"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3D74F76"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6101C16"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312627F"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3598F4E" w14:textId="77777777" w:rsidR="00CF17BB" w:rsidRPr="00BC6ED7" w:rsidRDefault="00CF17BB" w:rsidP="00D876EF">
            <w:pPr>
              <w:jc w:val="both"/>
              <w:rPr>
                <w:rFonts w:eastAsia="Times New Roman" w:cs="Times New Roman"/>
                <w:sz w:val="20"/>
                <w:szCs w:val="20"/>
                <w:lang w:eastAsia="es-MX"/>
              </w:rPr>
            </w:pPr>
          </w:p>
        </w:tc>
      </w:tr>
      <w:tr w:rsidR="00CF17BB" w:rsidRPr="00BC6ED7" w14:paraId="548735E7" w14:textId="77777777" w:rsidTr="00D876EF">
        <w:trPr>
          <w:trHeight w:val="353"/>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5C1B2DF4"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19BECBCD"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479D2900"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Cantidad de acciones realizadas en el periodo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733AC14F"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inmuebles administrados por la dependencia o entidad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3016EB83"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7A55C525"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4779245C"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0D74CA72"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404F7637"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622BCB7D"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507" w:type="dxa"/>
            <w:gridSpan w:val="2"/>
            <w:tcBorders>
              <w:top w:val="single" w:sz="4" w:space="0" w:color="000000"/>
              <w:left w:val="nil"/>
              <w:bottom w:val="single" w:sz="4" w:space="0" w:color="000000"/>
              <w:right w:val="nil"/>
            </w:tcBorders>
            <w:shd w:val="clear" w:color="000000" w:fill="FFFFFF"/>
            <w:hideMark/>
          </w:tcPr>
          <w:p w14:paraId="452A5BD1"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05113FDD"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01CBBA16" w14:textId="77777777" w:rsidR="00CF17BB" w:rsidRPr="00BC6ED7" w:rsidRDefault="00CF17BB" w:rsidP="00D876EF">
            <w:pPr>
              <w:jc w:val="both"/>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7FAE8553"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53DCF37"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F4370E3"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94E6A44" w14:textId="77777777" w:rsidR="00CF17BB" w:rsidRPr="00BC6ED7" w:rsidRDefault="00CF17BB" w:rsidP="00D876EF">
            <w:pPr>
              <w:jc w:val="both"/>
              <w:rPr>
                <w:rFonts w:eastAsia="Times New Roman" w:cs="Times New Roman"/>
                <w:sz w:val="20"/>
                <w:szCs w:val="20"/>
                <w:lang w:eastAsia="es-MX"/>
              </w:rPr>
            </w:pPr>
          </w:p>
        </w:tc>
      </w:tr>
      <w:tr w:rsidR="00CF17BB" w:rsidRPr="00BC6ED7" w14:paraId="43CA4198"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4376E8B5"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3A5A9BF8"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414335E4"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4A774538"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5CA74391"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17D803CB"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14:paraId="55164EB9"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53D6F017"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77C576DF"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95" w:type="dxa"/>
            <w:tcBorders>
              <w:top w:val="nil"/>
              <w:left w:val="nil"/>
              <w:bottom w:val="single" w:sz="4" w:space="0" w:color="000000"/>
              <w:right w:val="single" w:sz="4" w:space="0" w:color="000000"/>
            </w:tcBorders>
            <w:shd w:val="clear" w:color="000000" w:fill="FFFFFF"/>
            <w:hideMark/>
          </w:tcPr>
          <w:p w14:paraId="6D6E4504"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CF17BB" w:rsidRPr="00BC6ED7" w14:paraId="6103C153"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411E5A2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44746015"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3F96D308"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182AA5BD"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14:paraId="3724F03E"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1F215749"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5D1E6069"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95" w:type="dxa"/>
            <w:tcBorders>
              <w:top w:val="nil"/>
              <w:left w:val="nil"/>
              <w:bottom w:val="single" w:sz="4" w:space="0" w:color="000000"/>
              <w:right w:val="single" w:sz="4" w:space="0" w:color="000000"/>
            </w:tcBorders>
            <w:shd w:val="clear" w:color="000000" w:fill="FFFFFF"/>
            <w:hideMark/>
          </w:tcPr>
          <w:p w14:paraId="716594A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CF17BB" w:rsidRPr="00BC6ED7" w14:paraId="6A6F1AC1" w14:textId="77777777" w:rsidTr="00D876EF">
        <w:trPr>
          <w:trHeight w:val="300"/>
        </w:trPr>
        <w:tc>
          <w:tcPr>
            <w:tcW w:w="1985" w:type="dxa"/>
            <w:tcBorders>
              <w:top w:val="nil"/>
              <w:left w:val="nil"/>
              <w:bottom w:val="nil"/>
              <w:right w:val="nil"/>
            </w:tcBorders>
            <w:shd w:val="clear" w:color="auto" w:fill="auto"/>
            <w:noWrap/>
            <w:vAlign w:val="bottom"/>
            <w:hideMark/>
          </w:tcPr>
          <w:p w14:paraId="681C6916"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320" w:type="dxa"/>
            <w:tcBorders>
              <w:top w:val="nil"/>
              <w:left w:val="nil"/>
              <w:bottom w:val="nil"/>
              <w:right w:val="nil"/>
            </w:tcBorders>
            <w:shd w:val="clear" w:color="auto" w:fill="auto"/>
            <w:noWrap/>
            <w:vAlign w:val="bottom"/>
            <w:hideMark/>
          </w:tcPr>
          <w:p w14:paraId="24F86C53"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6960853D"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36E4743D"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54C2465"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51D278A"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A827B8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AC9ABD5"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5D1D049"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D306C6B"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5BC0DEE" w14:textId="77777777" w:rsidR="00CF17BB" w:rsidRPr="00BC6ED7" w:rsidRDefault="00CF17BB" w:rsidP="00D876EF">
            <w:pPr>
              <w:jc w:val="both"/>
              <w:rPr>
                <w:rFonts w:eastAsia="Times New Roman" w:cs="Times New Roman"/>
                <w:sz w:val="20"/>
                <w:szCs w:val="20"/>
                <w:lang w:eastAsia="es-MX"/>
              </w:rPr>
            </w:pPr>
          </w:p>
        </w:tc>
      </w:tr>
      <w:tr w:rsidR="00CF17BB" w:rsidRPr="00BC6ED7" w14:paraId="212458B5" w14:textId="77777777" w:rsidTr="00D876EF">
        <w:trPr>
          <w:trHeight w:val="300"/>
        </w:trPr>
        <w:tc>
          <w:tcPr>
            <w:tcW w:w="1985" w:type="dxa"/>
            <w:tcBorders>
              <w:top w:val="nil"/>
              <w:left w:val="nil"/>
              <w:bottom w:val="nil"/>
              <w:right w:val="nil"/>
            </w:tcBorders>
            <w:shd w:val="clear" w:color="auto" w:fill="auto"/>
            <w:noWrap/>
            <w:vAlign w:val="bottom"/>
            <w:hideMark/>
          </w:tcPr>
          <w:p w14:paraId="43626044"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3013D7BD"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044828A2"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5F4B8074"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6E8BC56B"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3218D90"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940922C"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D34790D"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114DB1C"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826B6E2"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042E3A8" w14:textId="77777777" w:rsidR="00CF17BB" w:rsidRPr="00BC6ED7" w:rsidRDefault="00CF17BB" w:rsidP="00D876EF">
            <w:pPr>
              <w:jc w:val="both"/>
              <w:rPr>
                <w:rFonts w:eastAsia="Times New Roman" w:cs="Times New Roman"/>
                <w:sz w:val="20"/>
                <w:szCs w:val="20"/>
                <w:lang w:eastAsia="es-MX"/>
              </w:rPr>
            </w:pPr>
          </w:p>
        </w:tc>
      </w:tr>
      <w:tr w:rsidR="00CF17BB" w:rsidRPr="00BC6ED7" w14:paraId="1FC6FC79" w14:textId="77777777" w:rsidTr="00D876EF">
        <w:trPr>
          <w:trHeight w:val="300"/>
        </w:trPr>
        <w:tc>
          <w:tcPr>
            <w:tcW w:w="1985" w:type="dxa"/>
            <w:tcBorders>
              <w:top w:val="nil"/>
              <w:left w:val="nil"/>
              <w:bottom w:val="nil"/>
              <w:right w:val="nil"/>
            </w:tcBorders>
            <w:shd w:val="clear" w:color="auto" w:fill="auto"/>
            <w:noWrap/>
            <w:vAlign w:val="bottom"/>
            <w:hideMark/>
          </w:tcPr>
          <w:p w14:paraId="0A6BE5D6"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685CE894"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F536B8D"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4E51EEBE"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840C5CB"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7F0BD43"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99975E0"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F4BF79A"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066B7FE"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FAD7E97"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DDE2F3D" w14:textId="77777777" w:rsidR="00CF17BB" w:rsidRPr="00BC6ED7" w:rsidRDefault="00CF17BB" w:rsidP="00D876EF">
            <w:pPr>
              <w:jc w:val="both"/>
              <w:rPr>
                <w:rFonts w:eastAsia="Times New Roman" w:cs="Times New Roman"/>
                <w:sz w:val="20"/>
                <w:szCs w:val="20"/>
                <w:lang w:eastAsia="es-MX"/>
              </w:rPr>
            </w:pPr>
          </w:p>
        </w:tc>
      </w:tr>
      <w:tr w:rsidR="00CF17BB" w:rsidRPr="00BC6ED7" w14:paraId="68508FD4" w14:textId="77777777" w:rsidTr="00D876EF">
        <w:trPr>
          <w:trHeight w:val="300"/>
        </w:trPr>
        <w:tc>
          <w:tcPr>
            <w:tcW w:w="10065" w:type="dxa"/>
            <w:gridSpan w:val="11"/>
            <w:tcBorders>
              <w:top w:val="nil"/>
              <w:left w:val="nil"/>
              <w:bottom w:val="nil"/>
              <w:right w:val="nil"/>
            </w:tcBorders>
            <w:shd w:val="clear" w:color="auto" w:fill="auto"/>
            <w:vAlign w:val="bottom"/>
            <w:hideMark/>
          </w:tcPr>
          <w:p w14:paraId="2FD0621C" w14:textId="77777777" w:rsidR="00CF17BB" w:rsidRPr="00BC6ED7" w:rsidRDefault="00CF17BB" w:rsidP="00D876EF">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Inmuebles administrados con dictamen valuatorio actualizado </w:t>
            </w:r>
          </w:p>
        </w:tc>
      </w:tr>
      <w:tr w:rsidR="00CF17BB" w:rsidRPr="00BC6ED7" w14:paraId="30EF535B" w14:textId="77777777" w:rsidTr="00D876EF">
        <w:trPr>
          <w:trHeight w:val="218"/>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75AAB90A" w14:textId="77777777" w:rsidR="00CF17BB" w:rsidRPr="00BC6ED7" w:rsidRDefault="00CF17BB" w:rsidP="00D876EF">
            <w:pPr>
              <w:jc w:val="both"/>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3189AC98" w14:textId="77777777" w:rsidR="00CF17BB" w:rsidRPr="00BC6ED7" w:rsidRDefault="00CF17BB" w:rsidP="00D876EF">
            <w:pPr>
              <w:jc w:val="both"/>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09AF15B8"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CE0E6CC"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B02E75D"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972D106"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4C99EF0"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45E302CD" w14:textId="77777777" w:rsidR="00CF17BB" w:rsidRPr="00BC6ED7" w:rsidRDefault="00CF17BB" w:rsidP="00D876EF">
            <w:pPr>
              <w:jc w:val="both"/>
              <w:rPr>
                <w:rFonts w:eastAsia="Times New Roman" w:cs="Times New Roman"/>
                <w:sz w:val="20"/>
                <w:szCs w:val="20"/>
                <w:lang w:eastAsia="es-MX"/>
              </w:rPr>
            </w:pPr>
          </w:p>
        </w:tc>
      </w:tr>
      <w:tr w:rsidR="00CF17BB" w:rsidRPr="00BC6ED7" w14:paraId="13A996CF"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685D9E93"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320" w:type="dxa"/>
            <w:tcBorders>
              <w:top w:val="nil"/>
              <w:left w:val="nil"/>
              <w:bottom w:val="single" w:sz="4" w:space="0" w:color="000000"/>
              <w:right w:val="single" w:sz="4" w:space="0" w:color="000000"/>
            </w:tcBorders>
            <w:shd w:val="clear" w:color="000000" w:fill="BFBFBF"/>
            <w:hideMark/>
          </w:tcPr>
          <w:p w14:paraId="6A996968"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1A6DAC3A"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417" w:type="dxa"/>
            <w:tcBorders>
              <w:top w:val="nil"/>
              <w:left w:val="nil"/>
              <w:bottom w:val="single" w:sz="4" w:space="0" w:color="000000"/>
              <w:right w:val="single" w:sz="4" w:space="0" w:color="000000"/>
            </w:tcBorders>
            <w:shd w:val="clear" w:color="000000" w:fill="BFBFBF"/>
            <w:hideMark/>
          </w:tcPr>
          <w:p w14:paraId="7C74E0B1"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2ADCEC46"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8610A93"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DDF9EBE"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6D9A3E2"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670EC2C"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5210A02"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6F89C724" w14:textId="77777777" w:rsidR="00CF17BB" w:rsidRPr="00BC6ED7" w:rsidRDefault="00CF17BB" w:rsidP="00D876EF">
            <w:pPr>
              <w:jc w:val="both"/>
              <w:rPr>
                <w:rFonts w:eastAsia="Times New Roman" w:cs="Times New Roman"/>
                <w:sz w:val="20"/>
                <w:szCs w:val="20"/>
                <w:lang w:eastAsia="es-MX"/>
              </w:rPr>
            </w:pPr>
          </w:p>
        </w:tc>
      </w:tr>
      <w:tr w:rsidR="00CF17BB" w:rsidRPr="00BC6ED7" w14:paraId="535D2528"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6C0B37DF"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Inmuebles administrados con dictamen valuatorio actualizado</w:t>
            </w:r>
          </w:p>
        </w:tc>
        <w:tc>
          <w:tcPr>
            <w:tcW w:w="1320" w:type="dxa"/>
            <w:tcBorders>
              <w:top w:val="nil"/>
              <w:left w:val="nil"/>
              <w:bottom w:val="single" w:sz="4" w:space="0" w:color="000000"/>
              <w:right w:val="single" w:sz="4" w:space="0" w:color="000000"/>
            </w:tcBorders>
            <w:shd w:val="clear" w:color="000000" w:fill="FFFFFF"/>
            <w:hideMark/>
          </w:tcPr>
          <w:p w14:paraId="056B5A74"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número de inmuebles que cuentan con dictámenes valuatorios actualizados como lo marca la normatividad aplicable</w:t>
            </w:r>
          </w:p>
        </w:tc>
        <w:tc>
          <w:tcPr>
            <w:tcW w:w="1090" w:type="dxa"/>
            <w:tcBorders>
              <w:top w:val="nil"/>
              <w:left w:val="nil"/>
              <w:bottom w:val="single" w:sz="4" w:space="0" w:color="000000"/>
              <w:right w:val="single" w:sz="4" w:space="0" w:color="000000"/>
            </w:tcBorders>
            <w:shd w:val="clear" w:color="000000" w:fill="FFFFFF"/>
            <w:hideMark/>
          </w:tcPr>
          <w:p w14:paraId="0279D21C"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(Número de inmuebles con dictamen valuatorio actualizado / Número de inmuebles administrados por la dependencia o entidad)*100</w:t>
            </w:r>
          </w:p>
        </w:tc>
        <w:tc>
          <w:tcPr>
            <w:tcW w:w="1417" w:type="dxa"/>
            <w:tcBorders>
              <w:top w:val="nil"/>
              <w:left w:val="nil"/>
              <w:bottom w:val="single" w:sz="4" w:space="0" w:color="000000"/>
              <w:right w:val="single" w:sz="4" w:space="0" w:color="000000"/>
            </w:tcBorders>
            <w:shd w:val="clear" w:color="000000" w:fill="FFFFFF"/>
            <w:hideMark/>
          </w:tcPr>
          <w:p w14:paraId="167E37F8"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0335D6A1"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3778514"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B3918A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873749E"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04DA2D9"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D6D2350"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EF0B503" w14:textId="77777777" w:rsidR="00CF17BB" w:rsidRPr="00BC6ED7" w:rsidRDefault="00CF17BB" w:rsidP="00D876EF">
            <w:pPr>
              <w:jc w:val="both"/>
              <w:rPr>
                <w:rFonts w:eastAsia="Times New Roman" w:cs="Times New Roman"/>
                <w:sz w:val="20"/>
                <w:szCs w:val="20"/>
                <w:lang w:eastAsia="es-MX"/>
              </w:rPr>
            </w:pPr>
          </w:p>
        </w:tc>
      </w:tr>
      <w:tr w:rsidR="00CF17BB" w:rsidRPr="00BC6ED7" w14:paraId="06FD7729" w14:textId="77777777" w:rsidTr="00D876EF">
        <w:trPr>
          <w:trHeight w:val="169"/>
        </w:trPr>
        <w:tc>
          <w:tcPr>
            <w:tcW w:w="5812"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37674D0B"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lastRenderedPageBreak/>
              <w:t> </w:t>
            </w:r>
          </w:p>
        </w:tc>
        <w:tc>
          <w:tcPr>
            <w:tcW w:w="167" w:type="dxa"/>
            <w:tcBorders>
              <w:top w:val="nil"/>
              <w:left w:val="nil"/>
              <w:bottom w:val="nil"/>
              <w:right w:val="nil"/>
            </w:tcBorders>
            <w:shd w:val="clear" w:color="auto" w:fill="auto"/>
            <w:noWrap/>
            <w:vAlign w:val="bottom"/>
            <w:hideMark/>
          </w:tcPr>
          <w:p w14:paraId="11036CDA" w14:textId="77777777" w:rsidR="00CF17BB" w:rsidRPr="00BC6ED7" w:rsidRDefault="00CF17BB" w:rsidP="00D876EF">
            <w:pPr>
              <w:jc w:val="both"/>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4B73901B"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B6C3C65"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255A756"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B01745E"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1DA2A2A"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09907C4E" w14:textId="77777777" w:rsidR="00CF17BB" w:rsidRPr="00BC6ED7" w:rsidRDefault="00CF17BB" w:rsidP="00D876EF">
            <w:pPr>
              <w:jc w:val="both"/>
              <w:rPr>
                <w:rFonts w:eastAsia="Times New Roman" w:cs="Times New Roman"/>
                <w:sz w:val="20"/>
                <w:szCs w:val="20"/>
                <w:lang w:eastAsia="es-MX"/>
              </w:rPr>
            </w:pPr>
          </w:p>
        </w:tc>
      </w:tr>
      <w:tr w:rsidR="00CF17BB" w:rsidRPr="00BC6ED7" w14:paraId="74C23A0B"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BFBFBF"/>
            <w:hideMark/>
          </w:tcPr>
          <w:p w14:paraId="44D1038F"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320" w:type="dxa"/>
            <w:tcBorders>
              <w:top w:val="nil"/>
              <w:left w:val="nil"/>
              <w:bottom w:val="single" w:sz="4" w:space="0" w:color="000000"/>
              <w:right w:val="single" w:sz="4" w:space="0" w:color="000000"/>
            </w:tcBorders>
            <w:shd w:val="clear" w:color="000000" w:fill="BFBFBF"/>
            <w:hideMark/>
          </w:tcPr>
          <w:p w14:paraId="21827079"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24219E89"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417" w:type="dxa"/>
            <w:tcBorders>
              <w:top w:val="nil"/>
              <w:left w:val="nil"/>
              <w:bottom w:val="single" w:sz="4" w:space="0" w:color="000000"/>
              <w:right w:val="single" w:sz="4" w:space="0" w:color="000000"/>
            </w:tcBorders>
            <w:shd w:val="clear" w:color="000000" w:fill="BFBFBF"/>
            <w:hideMark/>
          </w:tcPr>
          <w:p w14:paraId="38CBB9AC"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7A9ED565" w14:textId="77777777" w:rsidR="00CF17BB" w:rsidRPr="00BC6ED7" w:rsidRDefault="00CF17BB" w:rsidP="00D876EF">
            <w:pPr>
              <w:jc w:val="both"/>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A6D82B2"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63BBC03"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CA86E4C"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49C1DB8"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42CF9F4"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C7DE4E0" w14:textId="77777777" w:rsidR="00CF17BB" w:rsidRPr="00BC6ED7" w:rsidRDefault="00CF17BB" w:rsidP="00D876EF">
            <w:pPr>
              <w:jc w:val="both"/>
              <w:rPr>
                <w:rFonts w:eastAsia="Times New Roman" w:cs="Times New Roman"/>
                <w:sz w:val="20"/>
                <w:szCs w:val="20"/>
                <w:lang w:eastAsia="es-MX"/>
              </w:rPr>
            </w:pPr>
          </w:p>
        </w:tc>
      </w:tr>
      <w:tr w:rsidR="00CF17BB" w:rsidRPr="00BC6ED7" w14:paraId="31058D88"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5A399B93"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Sistema de Inventario del Patrimonio Inmobiliario Federal y Paraestatal.</w:t>
            </w:r>
          </w:p>
        </w:tc>
        <w:tc>
          <w:tcPr>
            <w:tcW w:w="1320" w:type="dxa"/>
            <w:tcBorders>
              <w:top w:val="nil"/>
              <w:left w:val="nil"/>
              <w:bottom w:val="single" w:sz="4" w:space="0" w:color="000000"/>
              <w:right w:val="single" w:sz="4" w:space="0" w:color="000000"/>
            </w:tcBorders>
            <w:shd w:val="clear" w:color="000000" w:fill="FFFFFF"/>
            <w:hideMark/>
          </w:tcPr>
          <w:p w14:paraId="6F123FAD"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2A21B18E"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417" w:type="dxa"/>
            <w:tcBorders>
              <w:top w:val="nil"/>
              <w:left w:val="nil"/>
              <w:bottom w:val="single" w:sz="4" w:space="0" w:color="000000"/>
              <w:right w:val="single" w:sz="4" w:space="0" w:color="000000"/>
            </w:tcBorders>
            <w:shd w:val="clear" w:color="000000" w:fill="FFFFFF"/>
            <w:hideMark/>
          </w:tcPr>
          <w:p w14:paraId="69A56907"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14:paraId="09BB2696" w14:textId="77777777" w:rsidR="00CF17BB" w:rsidRPr="00BC6ED7" w:rsidRDefault="00CF17BB" w:rsidP="00D876EF">
            <w:pPr>
              <w:jc w:val="both"/>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6BC3F153"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70DFD21"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EB4BE1E"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6EE6AA8"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37E55C6"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20AD3CE3" w14:textId="77777777" w:rsidR="00CF17BB" w:rsidRPr="00BC6ED7" w:rsidRDefault="00CF17BB" w:rsidP="00D876EF">
            <w:pPr>
              <w:jc w:val="both"/>
              <w:rPr>
                <w:rFonts w:eastAsia="Times New Roman" w:cs="Times New Roman"/>
                <w:sz w:val="20"/>
                <w:szCs w:val="20"/>
                <w:lang w:eastAsia="es-MX"/>
              </w:rPr>
            </w:pPr>
          </w:p>
        </w:tc>
      </w:tr>
      <w:tr w:rsidR="00CF17BB" w:rsidRPr="00BC6ED7" w14:paraId="5FE7267C" w14:textId="77777777" w:rsidTr="00D876EF">
        <w:trPr>
          <w:trHeight w:val="300"/>
        </w:trPr>
        <w:tc>
          <w:tcPr>
            <w:tcW w:w="1985" w:type="dxa"/>
            <w:tcBorders>
              <w:top w:val="nil"/>
              <w:left w:val="nil"/>
              <w:bottom w:val="nil"/>
              <w:right w:val="nil"/>
            </w:tcBorders>
            <w:shd w:val="clear" w:color="auto" w:fill="auto"/>
            <w:noWrap/>
            <w:vAlign w:val="bottom"/>
            <w:hideMark/>
          </w:tcPr>
          <w:p w14:paraId="3D1375AB" w14:textId="77777777" w:rsidR="00CF17BB" w:rsidRPr="00BC6ED7" w:rsidRDefault="00CF17BB" w:rsidP="00D876EF">
            <w:pPr>
              <w:jc w:val="both"/>
              <w:rPr>
                <w:rFonts w:eastAsia="Times New Roman" w:cs="Times New Roman"/>
                <w:sz w:val="20"/>
                <w:szCs w:val="20"/>
                <w:lang w:eastAsia="es-MX"/>
              </w:rPr>
            </w:pPr>
          </w:p>
        </w:tc>
        <w:tc>
          <w:tcPr>
            <w:tcW w:w="1320" w:type="dxa"/>
            <w:tcBorders>
              <w:top w:val="nil"/>
              <w:left w:val="nil"/>
              <w:bottom w:val="nil"/>
              <w:right w:val="nil"/>
            </w:tcBorders>
            <w:shd w:val="clear" w:color="auto" w:fill="auto"/>
            <w:noWrap/>
            <w:vAlign w:val="bottom"/>
            <w:hideMark/>
          </w:tcPr>
          <w:p w14:paraId="2E96041A" w14:textId="77777777" w:rsidR="00CF17BB" w:rsidRPr="00BC6ED7" w:rsidRDefault="00CF17BB" w:rsidP="00D876EF">
            <w:pPr>
              <w:jc w:val="both"/>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C283143"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3CF6ACAF"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E4B8B24"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325CE8E"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C71D556"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611FD1D"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B281635"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BE8AC78"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82D60CB" w14:textId="77777777" w:rsidR="00CF17BB" w:rsidRPr="00BC6ED7" w:rsidRDefault="00CF17BB" w:rsidP="00D876EF">
            <w:pPr>
              <w:jc w:val="both"/>
              <w:rPr>
                <w:rFonts w:eastAsia="Times New Roman" w:cs="Times New Roman"/>
                <w:sz w:val="20"/>
                <w:szCs w:val="20"/>
                <w:lang w:eastAsia="es-MX"/>
              </w:rPr>
            </w:pPr>
          </w:p>
        </w:tc>
      </w:tr>
      <w:tr w:rsidR="00CF17BB" w:rsidRPr="00BC6ED7" w14:paraId="2D61D581" w14:textId="77777777" w:rsidTr="00D876EF">
        <w:trPr>
          <w:trHeight w:val="300"/>
        </w:trPr>
        <w:tc>
          <w:tcPr>
            <w:tcW w:w="1985" w:type="dxa"/>
            <w:tcBorders>
              <w:top w:val="nil"/>
              <w:left w:val="nil"/>
              <w:bottom w:val="nil"/>
              <w:right w:val="nil"/>
            </w:tcBorders>
            <w:shd w:val="clear" w:color="auto" w:fill="auto"/>
            <w:noWrap/>
            <w:vAlign w:val="bottom"/>
            <w:hideMark/>
          </w:tcPr>
          <w:p w14:paraId="41BC3B9D" w14:textId="77777777" w:rsidR="00CF17BB" w:rsidRPr="00BC6ED7" w:rsidRDefault="00CF17BB" w:rsidP="00D876EF">
            <w:pPr>
              <w:jc w:val="both"/>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320" w:type="dxa"/>
            <w:tcBorders>
              <w:top w:val="nil"/>
              <w:left w:val="nil"/>
              <w:bottom w:val="nil"/>
              <w:right w:val="nil"/>
            </w:tcBorders>
            <w:shd w:val="clear" w:color="auto" w:fill="auto"/>
            <w:noWrap/>
            <w:vAlign w:val="bottom"/>
            <w:hideMark/>
          </w:tcPr>
          <w:p w14:paraId="6D47C455" w14:textId="77777777" w:rsidR="00CF17BB" w:rsidRPr="00BC6ED7" w:rsidRDefault="00CF17BB" w:rsidP="00D876EF">
            <w:pPr>
              <w:jc w:val="both"/>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7543E9F6" w14:textId="77777777" w:rsidR="00CF17BB" w:rsidRPr="00BC6ED7" w:rsidRDefault="00CF17BB" w:rsidP="00D876EF">
            <w:pPr>
              <w:jc w:val="both"/>
              <w:rPr>
                <w:rFonts w:eastAsia="Times New Roman" w:cs="Times New Roman"/>
                <w:sz w:val="20"/>
                <w:szCs w:val="20"/>
                <w:lang w:eastAsia="es-MX"/>
              </w:rPr>
            </w:pPr>
          </w:p>
        </w:tc>
        <w:tc>
          <w:tcPr>
            <w:tcW w:w="1417" w:type="dxa"/>
            <w:tcBorders>
              <w:top w:val="nil"/>
              <w:left w:val="nil"/>
              <w:bottom w:val="nil"/>
              <w:right w:val="nil"/>
            </w:tcBorders>
            <w:shd w:val="clear" w:color="auto" w:fill="auto"/>
            <w:noWrap/>
            <w:vAlign w:val="bottom"/>
            <w:hideMark/>
          </w:tcPr>
          <w:p w14:paraId="49737096" w14:textId="77777777" w:rsidR="00CF17BB" w:rsidRPr="00BC6ED7" w:rsidRDefault="00CF17BB" w:rsidP="00D876EF">
            <w:pPr>
              <w:jc w:val="both"/>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6CB30BD2" w14:textId="77777777" w:rsidR="00CF17BB" w:rsidRPr="00BC6ED7" w:rsidRDefault="00CF17BB" w:rsidP="00D876EF">
            <w:pPr>
              <w:jc w:val="both"/>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BD9759F" w14:textId="77777777" w:rsidR="00CF17BB" w:rsidRPr="00BC6ED7" w:rsidRDefault="00CF17BB" w:rsidP="00D876EF">
            <w:pPr>
              <w:jc w:val="both"/>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08211D4" w14:textId="77777777" w:rsidR="00CF17BB" w:rsidRPr="00BC6ED7" w:rsidRDefault="00CF17BB" w:rsidP="00D876EF">
            <w:pPr>
              <w:jc w:val="both"/>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8F2CD48"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5B9FFC7"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B9626BF"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5A5942BB" w14:textId="77777777" w:rsidR="00CF17BB" w:rsidRPr="00BC6ED7" w:rsidRDefault="00CF17BB" w:rsidP="00D876EF">
            <w:pPr>
              <w:jc w:val="both"/>
              <w:rPr>
                <w:rFonts w:eastAsia="Times New Roman" w:cs="Times New Roman"/>
                <w:sz w:val="20"/>
                <w:szCs w:val="20"/>
                <w:lang w:eastAsia="es-MX"/>
              </w:rPr>
            </w:pPr>
          </w:p>
        </w:tc>
      </w:tr>
      <w:tr w:rsidR="00CF17BB" w:rsidRPr="00BC6ED7" w14:paraId="30656AB7" w14:textId="77777777" w:rsidTr="00D876EF">
        <w:trPr>
          <w:trHeight w:val="353"/>
        </w:trPr>
        <w:tc>
          <w:tcPr>
            <w:tcW w:w="1985" w:type="dxa"/>
            <w:tcBorders>
              <w:top w:val="single" w:sz="4" w:space="0" w:color="000000"/>
              <w:left w:val="single" w:sz="4" w:space="0" w:color="000000"/>
              <w:bottom w:val="single" w:sz="4" w:space="0" w:color="000000"/>
              <w:right w:val="single" w:sz="4" w:space="0" w:color="000000"/>
            </w:tcBorders>
            <w:shd w:val="clear" w:color="000000" w:fill="BFBFBF"/>
            <w:hideMark/>
          </w:tcPr>
          <w:p w14:paraId="1D4879FA"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410" w:type="dxa"/>
            <w:gridSpan w:val="2"/>
            <w:tcBorders>
              <w:top w:val="single" w:sz="4" w:space="0" w:color="000000"/>
              <w:left w:val="nil"/>
              <w:bottom w:val="single" w:sz="4" w:space="0" w:color="000000"/>
              <w:right w:val="single" w:sz="4" w:space="0" w:color="000000"/>
            </w:tcBorders>
            <w:shd w:val="clear" w:color="000000" w:fill="BFBFBF"/>
            <w:hideMark/>
          </w:tcPr>
          <w:p w14:paraId="007C2392"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584" w:type="dxa"/>
            <w:gridSpan w:val="2"/>
            <w:tcBorders>
              <w:top w:val="single" w:sz="4" w:space="0" w:color="000000"/>
              <w:left w:val="nil"/>
              <w:bottom w:val="single" w:sz="4" w:space="0" w:color="000000"/>
              <w:right w:val="single" w:sz="4" w:space="0" w:color="000000"/>
            </w:tcBorders>
            <w:shd w:val="clear" w:color="000000" w:fill="BFBFBF"/>
            <w:hideMark/>
          </w:tcPr>
          <w:p w14:paraId="356D50E9"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inmuebles con dictamen valuatorio actualizado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3DC5CF51" w14:textId="77777777" w:rsidR="00CF17BB" w:rsidRPr="00BC6ED7" w:rsidRDefault="00CF17BB" w:rsidP="00D876EF">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inmuebles administrados por la dependencia o entidad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68AF1F1B"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21492FFE"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0FC2ED4E"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95" w:type="dxa"/>
            <w:tcBorders>
              <w:top w:val="single" w:sz="4" w:space="0" w:color="000000"/>
              <w:left w:val="nil"/>
              <w:bottom w:val="single" w:sz="4" w:space="0" w:color="000000"/>
              <w:right w:val="single" w:sz="4" w:space="0" w:color="000000"/>
            </w:tcBorders>
            <w:shd w:val="clear" w:color="000000" w:fill="BFBFBF"/>
            <w:hideMark/>
          </w:tcPr>
          <w:p w14:paraId="44168E7F"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CF17BB" w:rsidRPr="00BC6ED7" w14:paraId="112BF99A" w14:textId="77777777" w:rsidTr="00D876EF">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3DBBBA62"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507" w:type="dxa"/>
            <w:gridSpan w:val="2"/>
            <w:tcBorders>
              <w:top w:val="single" w:sz="4" w:space="0" w:color="000000"/>
              <w:left w:val="nil"/>
              <w:bottom w:val="single" w:sz="4" w:space="0" w:color="000000"/>
              <w:right w:val="nil"/>
            </w:tcBorders>
            <w:shd w:val="clear" w:color="000000" w:fill="FFFFFF"/>
            <w:hideMark/>
          </w:tcPr>
          <w:p w14:paraId="65EA1B83"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612E6F97"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4D7BEF7D" w14:textId="77777777" w:rsidR="00CF17BB" w:rsidRPr="00BC6ED7" w:rsidRDefault="00CF17BB" w:rsidP="00D876EF">
            <w:pPr>
              <w:jc w:val="both"/>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269F5D03" w14:textId="77777777" w:rsidR="00CF17BB" w:rsidRPr="00BC6ED7" w:rsidRDefault="00CF17BB" w:rsidP="00D876EF">
            <w:pPr>
              <w:jc w:val="both"/>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AC00452" w14:textId="77777777" w:rsidR="00CF17BB" w:rsidRPr="00BC6ED7" w:rsidRDefault="00CF17BB" w:rsidP="00D876EF">
            <w:pPr>
              <w:jc w:val="both"/>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3729B86" w14:textId="77777777" w:rsidR="00CF17BB" w:rsidRPr="00BC6ED7" w:rsidRDefault="00CF17BB" w:rsidP="00D876EF">
            <w:pPr>
              <w:jc w:val="both"/>
              <w:rPr>
                <w:rFonts w:eastAsia="Times New Roman" w:cs="Times New Roman"/>
                <w:sz w:val="20"/>
                <w:szCs w:val="20"/>
                <w:lang w:eastAsia="es-MX"/>
              </w:rPr>
            </w:pPr>
          </w:p>
        </w:tc>
        <w:tc>
          <w:tcPr>
            <w:tcW w:w="695" w:type="dxa"/>
            <w:tcBorders>
              <w:top w:val="nil"/>
              <w:left w:val="nil"/>
              <w:bottom w:val="nil"/>
              <w:right w:val="nil"/>
            </w:tcBorders>
            <w:shd w:val="clear" w:color="auto" w:fill="auto"/>
            <w:noWrap/>
            <w:vAlign w:val="bottom"/>
            <w:hideMark/>
          </w:tcPr>
          <w:p w14:paraId="1EC54670" w14:textId="77777777" w:rsidR="00CF17BB" w:rsidRPr="00BC6ED7" w:rsidRDefault="00CF17BB" w:rsidP="00D876EF">
            <w:pPr>
              <w:jc w:val="both"/>
              <w:rPr>
                <w:rFonts w:eastAsia="Times New Roman" w:cs="Times New Roman"/>
                <w:sz w:val="20"/>
                <w:szCs w:val="20"/>
                <w:lang w:eastAsia="es-MX"/>
              </w:rPr>
            </w:pPr>
          </w:p>
        </w:tc>
      </w:tr>
      <w:tr w:rsidR="00CF17BB" w:rsidRPr="00BC6ED7" w14:paraId="012F9F55" w14:textId="77777777" w:rsidTr="00D876EF">
        <w:trPr>
          <w:trHeight w:val="195"/>
        </w:trPr>
        <w:tc>
          <w:tcPr>
            <w:tcW w:w="10065"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5F134449" w14:textId="77777777" w:rsidR="00CF17BB" w:rsidRPr="00BC6ED7" w:rsidRDefault="00CF17BB" w:rsidP="00D876EF">
            <w:pPr>
              <w:jc w:val="both"/>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CF17BB" w:rsidRPr="00BC6ED7" w14:paraId="373571F1"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1B002831"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7012AF0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17D0781E"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339CE25A"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930" w:type="dxa"/>
            <w:tcBorders>
              <w:top w:val="nil"/>
              <w:left w:val="nil"/>
              <w:bottom w:val="single" w:sz="4" w:space="0" w:color="000000"/>
              <w:right w:val="single" w:sz="4" w:space="0" w:color="000000"/>
            </w:tcBorders>
            <w:shd w:val="clear" w:color="000000" w:fill="FFFFFF"/>
            <w:hideMark/>
          </w:tcPr>
          <w:p w14:paraId="24A46D2A"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52FCAF43"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42DC705C"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95" w:type="dxa"/>
            <w:tcBorders>
              <w:top w:val="nil"/>
              <w:left w:val="nil"/>
              <w:bottom w:val="single" w:sz="4" w:space="0" w:color="000000"/>
              <w:right w:val="single" w:sz="4" w:space="0" w:color="000000"/>
            </w:tcBorders>
            <w:shd w:val="clear" w:color="000000" w:fill="FFFFFF"/>
            <w:hideMark/>
          </w:tcPr>
          <w:p w14:paraId="1DCF5D27"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CF17BB" w:rsidRPr="00BC6ED7" w14:paraId="6DF6EF20" w14:textId="77777777" w:rsidTr="00D876EF">
        <w:trPr>
          <w:trHeight w:val="195"/>
        </w:trPr>
        <w:tc>
          <w:tcPr>
            <w:tcW w:w="1985" w:type="dxa"/>
            <w:tcBorders>
              <w:top w:val="nil"/>
              <w:left w:val="single" w:sz="4" w:space="0" w:color="000000"/>
              <w:bottom w:val="single" w:sz="4" w:space="0" w:color="000000"/>
              <w:right w:val="single" w:sz="4" w:space="0" w:color="000000"/>
            </w:tcBorders>
            <w:shd w:val="clear" w:color="000000" w:fill="FFFFFF"/>
            <w:hideMark/>
          </w:tcPr>
          <w:p w14:paraId="1860FD0D"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410" w:type="dxa"/>
            <w:gridSpan w:val="2"/>
            <w:tcBorders>
              <w:top w:val="single" w:sz="4" w:space="0" w:color="000000"/>
              <w:left w:val="nil"/>
              <w:bottom w:val="single" w:sz="4" w:space="0" w:color="000000"/>
              <w:right w:val="single" w:sz="4" w:space="0" w:color="000000"/>
            </w:tcBorders>
            <w:shd w:val="clear" w:color="000000" w:fill="FFFFFF"/>
            <w:hideMark/>
          </w:tcPr>
          <w:p w14:paraId="5BD88EAC"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584" w:type="dxa"/>
            <w:gridSpan w:val="2"/>
            <w:tcBorders>
              <w:top w:val="single" w:sz="4" w:space="0" w:color="000000"/>
              <w:left w:val="nil"/>
              <w:bottom w:val="single" w:sz="4" w:space="0" w:color="000000"/>
              <w:right w:val="single" w:sz="4" w:space="0" w:color="000000"/>
            </w:tcBorders>
            <w:shd w:val="clear" w:color="000000" w:fill="FFFFFF"/>
            <w:hideMark/>
          </w:tcPr>
          <w:p w14:paraId="1DE64A1B"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26B5BDAF"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930" w:type="dxa"/>
            <w:tcBorders>
              <w:top w:val="nil"/>
              <w:left w:val="nil"/>
              <w:bottom w:val="single" w:sz="4" w:space="0" w:color="000000"/>
              <w:right w:val="single" w:sz="4" w:space="0" w:color="000000"/>
            </w:tcBorders>
            <w:shd w:val="clear" w:color="000000" w:fill="FFFFFF"/>
            <w:hideMark/>
          </w:tcPr>
          <w:p w14:paraId="253AAE2E"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5738D8C0" w14:textId="77777777" w:rsidR="00CF17BB" w:rsidRPr="00BC6ED7" w:rsidRDefault="00CF17BB" w:rsidP="00D876EF">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3AE026E0"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95" w:type="dxa"/>
            <w:tcBorders>
              <w:top w:val="nil"/>
              <w:left w:val="nil"/>
              <w:bottom w:val="single" w:sz="4" w:space="0" w:color="000000"/>
              <w:right w:val="single" w:sz="4" w:space="0" w:color="000000"/>
            </w:tcBorders>
            <w:shd w:val="clear" w:color="000000" w:fill="FFFFFF"/>
            <w:hideMark/>
          </w:tcPr>
          <w:p w14:paraId="44403325" w14:textId="77777777" w:rsidR="00CF17BB" w:rsidRPr="00BC6ED7" w:rsidRDefault="00CF17BB" w:rsidP="00D876EF">
            <w:pPr>
              <w:jc w:val="both"/>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bl>
    <w:p w14:paraId="5F1C2A19" w14:textId="77777777" w:rsidR="00CF17BB" w:rsidRDefault="00CF17BB" w:rsidP="00CF17BB"/>
    <w:p w14:paraId="5687FAEA" w14:textId="77777777" w:rsidR="00CF17BB" w:rsidRPr="00175D51" w:rsidRDefault="00CF17BB" w:rsidP="00D876EF">
      <w:pPr>
        <w:jc w:val="both"/>
      </w:pPr>
      <w:r>
        <w:t>A continuación se enumeran algunas de las problemáticas que surgieron para el cumplimiento de los compromisos e indicadores de este trimestre:</w:t>
      </w:r>
    </w:p>
    <w:p w14:paraId="39B1CA2F" w14:textId="77777777" w:rsidR="00CF17BB" w:rsidRDefault="00CF17BB" w:rsidP="00D876EF">
      <w:pPr>
        <w:jc w:val="both"/>
      </w:pPr>
    </w:p>
    <w:p w14:paraId="74A64B7B" w14:textId="77777777" w:rsidR="00CF17BB" w:rsidRDefault="00CF17BB" w:rsidP="00206C18">
      <w:pPr>
        <w:pStyle w:val="Prrafodelista"/>
        <w:numPr>
          <w:ilvl w:val="0"/>
          <w:numId w:val="64"/>
        </w:numPr>
        <w:spacing w:after="160" w:line="240" w:lineRule="auto"/>
        <w:jc w:val="both"/>
        <w:rPr>
          <w:rFonts w:ascii="Montserrat" w:hAnsi="Montserrat"/>
        </w:rPr>
      </w:pPr>
      <w:r>
        <w:rPr>
          <w:rFonts w:ascii="Montserrat" w:hAnsi="Montserrat"/>
        </w:rPr>
        <w:t>Se careció</w:t>
      </w:r>
      <w:r w:rsidRPr="002247C4">
        <w:rPr>
          <w:rFonts w:ascii="Montserrat" w:hAnsi="Montserrat"/>
        </w:rPr>
        <w:t xml:space="preserve"> de material </w:t>
      </w:r>
      <w:r>
        <w:rPr>
          <w:rFonts w:ascii="Montserrat" w:hAnsi="Montserrat"/>
        </w:rPr>
        <w:t xml:space="preserve">para el cumplimiento del Compromiso no Impunidad 3, </w:t>
      </w:r>
      <w:r w:rsidRPr="002247C4">
        <w:rPr>
          <w:rFonts w:ascii="Montserrat" w:hAnsi="Montserrat"/>
        </w:rPr>
        <w:t xml:space="preserve">para realizar </w:t>
      </w:r>
      <w:r>
        <w:rPr>
          <w:rFonts w:ascii="Montserrat" w:hAnsi="Montserrat"/>
        </w:rPr>
        <w:t xml:space="preserve">la </w:t>
      </w:r>
      <w:r w:rsidRPr="002247C4">
        <w:rPr>
          <w:rFonts w:ascii="Montserrat" w:hAnsi="Montserrat"/>
        </w:rPr>
        <w:t>difusión las directrices y principios que establece la L</w:t>
      </w:r>
      <w:r>
        <w:rPr>
          <w:rFonts w:ascii="Montserrat" w:hAnsi="Montserrat"/>
        </w:rPr>
        <w:t>ey General de Responsabilidades, en general todos aquellos compromisos que las actividades eran de difundir.</w:t>
      </w:r>
    </w:p>
    <w:p w14:paraId="2AAAA8CB" w14:textId="77777777" w:rsidR="00CF17BB" w:rsidRDefault="00CF17BB" w:rsidP="00206C18">
      <w:pPr>
        <w:pStyle w:val="Prrafodelista"/>
        <w:numPr>
          <w:ilvl w:val="0"/>
          <w:numId w:val="64"/>
        </w:numPr>
        <w:spacing w:after="160" w:line="240" w:lineRule="auto"/>
        <w:jc w:val="both"/>
        <w:rPr>
          <w:rFonts w:ascii="Montserrat" w:hAnsi="Montserrat"/>
        </w:rPr>
      </w:pPr>
      <w:r w:rsidRPr="008B504E">
        <w:rPr>
          <w:rFonts w:ascii="Montserrat" w:hAnsi="Montserrat"/>
        </w:rPr>
        <w:t>No se contó con material para la difusión y sensibilización sobre los temas de Conflictos de intereses</w:t>
      </w:r>
      <w:r>
        <w:rPr>
          <w:rFonts w:ascii="Montserrat" w:hAnsi="Montserrat"/>
        </w:rPr>
        <w:t xml:space="preserve"> para el Compromiso No Impunidad 6</w:t>
      </w:r>
      <w:r w:rsidRPr="008B504E">
        <w:rPr>
          <w:rFonts w:ascii="Montserrat" w:hAnsi="Montserrat"/>
        </w:rPr>
        <w:t xml:space="preserve">; </w:t>
      </w:r>
      <w:r>
        <w:rPr>
          <w:rFonts w:ascii="Montserrat" w:hAnsi="Montserrat"/>
        </w:rPr>
        <w:t xml:space="preserve">es importante mencionar, que </w:t>
      </w:r>
      <w:r w:rsidRPr="008B504E">
        <w:rPr>
          <w:rFonts w:ascii="Montserrat" w:hAnsi="Montserrat"/>
        </w:rPr>
        <w:t>calendario de las actividades en el PAT_2020 y tablero</w:t>
      </w:r>
      <w:r>
        <w:rPr>
          <w:rFonts w:ascii="Montserrat" w:hAnsi="Montserrat"/>
        </w:rPr>
        <w:t xml:space="preserve"> del CEPCI</w:t>
      </w:r>
      <w:r w:rsidRPr="008B504E">
        <w:rPr>
          <w:rFonts w:ascii="Montserrat" w:hAnsi="Montserrat"/>
        </w:rPr>
        <w:t>, no coincide con el Compromiso Recursos Humanos 1, por lo tanto se tiene inc</w:t>
      </w:r>
      <w:r>
        <w:rPr>
          <w:rFonts w:ascii="Montserrat" w:hAnsi="Montserrat"/>
        </w:rPr>
        <w:t>umplimiento con para este compromiso.</w:t>
      </w:r>
    </w:p>
    <w:p w14:paraId="701A3801" w14:textId="77777777" w:rsidR="00CF17BB" w:rsidRDefault="00CF17BB" w:rsidP="00206C18">
      <w:pPr>
        <w:pStyle w:val="Prrafodelista"/>
        <w:numPr>
          <w:ilvl w:val="0"/>
          <w:numId w:val="64"/>
        </w:numPr>
        <w:spacing w:after="160" w:line="240" w:lineRule="auto"/>
        <w:jc w:val="both"/>
        <w:rPr>
          <w:rFonts w:ascii="Montserrat" w:hAnsi="Montserrat"/>
        </w:rPr>
      </w:pPr>
      <w:r>
        <w:rPr>
          <w:rFonts w:ascii="Montserrat" w:hAnsi="Montserrat"/>
        </w:rPr>
        <w:t>En todas aquellas actividades en que las acciones son de difundir y sensibilizar, no se contó con material para dichas actividades.</w:t>
      </w:r>
    </w:p>
    <w:p w14:paraId="581B74E0" w14:textId="1788F0C0" w:rsidR="002214AB" w:rsidRDefault="00CF17BB" w:rsidP="00B45436">
      <w:pPr>
        <w:jc w:val="both"/>
        <w:rPr>
          <w:rFonts w:cs="Arial"/>
          <w:sz w:val="23"/>
          <w:szCs w:val="23"/>
        </w:rPr>
      </w:pPr>
      <w:r w:rsidRPr="00693C13">
        <w:rPr>
          <w:szCs w:val="22"/>
        </w:rPr>
        <w:t>Es importante mencionar, que las acciones de incumplimiento en la información han sido generadas por el virus SAR-COV2 (COVID-2019); sin embargo, esta entidad para este segundo trimestre,</w:t>
      </w:r>
      <w:r>
        <w:rPr>
          <w:szCs w:val="22"/>
        </w:rPr>
        <w:t xml:space="preserve"> se tuvo el acompañamiento del titular del OIC, para </w:t>
      </w:r>
      <w:r w:rsidRPr="00693C13">
        <w:rPr>
          <w:szCs w:val="22"/>
        </w:rPr>
        <w:t>cumpli</w:t>
      </w:r>
      <w:r>
        <w:rPr>
          <w:szCs w:val="22"/>
        </w:rPr>
        <w:t>r</w:t>
      </w:r>
      <w:r w:rsidRPr="00693C13">
        <w:rPr>
          <w:szCs w:val="22"/>
        </w:rPr>
        <w:t xml:space="preserve"> con más compromiso e indicadores.</w:t>
      </w:r>
      <w:r w:rsidR="002214AB">
        <w:rPr>
          <w:rFonts w:cs="Arial"/>
          <w:sz w:val="23"/>
          <w:szCs w:val="23"/>
        </w:rPr>
        <w:br w:type="page"/>
      </w:r>
    </w:p>
    <w:p w14:paraId="305F89AC" w14:textId="77777777" w:rsidR="00CF17BB" w:rsidRDefault="00B53CA5" w:rsidP="00CF17BB">
      <w:pPr>
        <w:pStyle w:val="Ttulo3"/>
        <w:spacing w:before="0" w:line="360" w:lineRule="auto"/>
        <w:jc w:val="both"/>
        <w:rPr>
          <w:rFonts w:ascii="Montserrat" w:hAnsi="Montserrat" w:cs="Arial"/>
          <w:b/>
          <w:color w:val="auto"/>
          <w:szCs w:val="22"/>
        </w:rPr>
      </w:pPr>
      <w:bookmarkStart w:id="72" w:name="_Toc64301629"/>
      <w:bookmarkStart w:id="73" w:name="_Toc65747927"/>
      <w:r>
        <w:rPr>
          <w:rFonts w:ascii="Montserrat" w:hAnsi="Montserrat" w:cs="Arial"/>
          <w:b/>
          <w:color w:val="auto"/>
          <w:szCs w:val="22"/>
        </w:rPr>
        <w:lastRenderedPageBreak/>
        <w:t>IV,</w:t>
      </w:r>
      <w:r w:rsidR="00CF17BB" w:rsidRPr="001B082A">
        <w:rPr>
          <w:rFonts w:ascii="Montserrat" w:hAnsi="Montserrat" w:cs="Arial"/>
          <w:b/>
          <w:color w:val="auto"/>
          <w:szCs w:val="22"/>
        </w:rPr>
        <w:t>IV.</w:t>
      </w:r>
      <w:r w:rsidR="00CF17BB">
        <w:rPr>
          <w:rFonts w:ascii="Montserrat" w:hAnsi="Montserrat" w:cs="Arial"/>
          <w:b/>
          <w:color w:val="auto"/>
          <w:szCs w:val="22"/>
        </w:rPr>
        <w:t>8</w:t>
      </w:r>
      <w:r w:rsidR="00CF17BB" w:rsidRPr="001B082A">
        <w:rPr>
          <w:rFonts w:ascii="Montserrat" w:hAnsi="Montserrat" w:cs="Arial"/>
          <w:b/>
          <w:color w:val="auto"/>
          <w:szCs w:val="22"/>
        </w:rPr>
        <w:t xml:space="preserve"> </w:t>
      </w:r>
      <w:r w:rsidR="00CF17BB">
        <w:rPr>
          <w:rFonts w:ascii="Montserrat" w:hAnsi="Montserrat" w:cs="Arial"/>
          <w:b/>
          <w:color w:val="auto"/>
          <w:szCs w:val="22"/>
        </w:rPr>
        <w:t>Del Decreto por el que se establecen las medidas de austeridad que deberán observar las dependencias y entidades de la Administración Pública Federal, publicado en el DOF del 23 de abril de 2020.</w:t>
      </w:r>
      <w:bookmarkEnd w:id="72"/>
      <w:bookmarkEnd w:id="73"/>
    </w:p>
    <w:p w14:paraId="5C314C39" w14:textId="77777777" w:rsidR="00CF17BB" w:rsidRPr="000E09F9" w:rsidRDefault="00CF17BB" w:rsidP="00CF17BB">
      <w:pPr>
        <w:spacing w:line="360" w:lineRule="auto"/>
        <w:jc w:val="both"/>
        <w:rPr>
          <w:szCs w:val="22"/>
        </w:rPr>
      </w:pPr>
    </w:p>
    <w:p w14:paraId="6A45FE25" w14:textId="77777777" w:rsidR="00CF17BB" w:rsidRPr="000E09F9" w:rsidRDefault="00CF17BB" w:rsidP="00CF17BB">
      <w:pPr>
        <w:spacing w:after="160" w:line="360" w:lineRule="auto"/>
        <w:jc w:val="both"/>
        <w:rPr>
          <w:rFonts w:cs="Arial"/>
          <w:szCs w:val="22"/>
        </w:rPr>
      </w:pPr>
      <w:r w:rsidRPr="000E09F9">
        <w:rPr>
          <w:rFonts w:cs="Arial"/>
          <w:szCs w:val="22"/>
        </w:rPr>
        <w:t xml:space="preserve">Avance de cumplimiento del Decreto por el que se establecen las medidas de austeridad que deberán observar las dependencias y entidades de la administración Pública Federal. </w:t>
      </w:r>
    </w:p>
    <w:p w14:paraId="1A33D0AC" w14:textId="77777777" w:rsidR="00CF17BB" w:rsidRPr="000E09F9" w:rsidRDefault="00CF17BB" w:rsidP="00CF17BB">
      <w:pPr>
        <w:spacing w:after="160" w:line="360" w:lineRule="auto"/>
        <w:jc w:val="both"/>
        <w:rPr>
          <w:rFonts w:cs="Arial"/>
          <w:szCs w:val="22"/>
        </w:rPr>
      </w:pPr>
      <w:r w:rsidRPr="000E09F9">
        <w:rPr>
          <w:rFonts w:cs="Arial"/>
          <w:szCs w:val="22"/>
        </w:rPr>
        <w:t>En cumplimiento al Decreto publicado en el D.O.F. el 23 de abril de 2020, la Administración Portuaria Integral de Tuxpan, S.A. de C.V., realizó una adecuación presupuestaria en el módulo MAPE por $ 36,332.0 miles de pesos, tomando en cuenta los compromisos prioritarios y que no generaran riesgo para la operación de la Entidad. Se muestra en la tabla siguiente, el ejercicio del presupuesto con relación al modificado respetando las medidas de austeridad republicana.</w:t>
      </w:r>
    </w:p>
    <w:p w14:paraId="50D91A4B" w14:textId="77777777" w:rsidR="00CF17BB" w:rsidRDefault="00CF17BB" w:rsidP="00CF17BB">
      <w:pPr>
        <w:spacing w:after="160" w:line="259" w:lineRule="auto"/>
        <w:rPr>
          <w:rFonts w:cs="Arial"/>
          <w:sz w:val="23"/>
          <w:szCs w:val="23"/>
        </w:rPr>
      </w:pPr>
      <w:r>
        <w:rPr>
          <w:rFonts w:cs="Arial"/>
          <w:noProof/>
          <w:sz w:val="23"/>
          <w:szCs w:val="23"/>
          <w:lang w:eastAsia="es-MX"/>
        </w:rPr>
        <w:drawing>
          <wp:inline distT="0" distB="0" distL="0" distR="0" wp14:anchorId="38BA0C7C" wp14:editId="547DB2C2">
            <wp:extent cx="6267450" cy="2352675"/>
            <wp:effectExtent l="0" t="0" r="0" b="9525"/>
            <wp:docPr id="3040576" name="Imagen 304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82904" cy="2358476"/>
                    </a:xfrm>
                    <a:prstGeom prst="rect">
                      <a:avLst/>
                    </a:prstGeom>
                    <a:noFill/>
                  </pic:spPr>
                </pic:pic>
              </a:graphicData>
            </a:graphic>
          </wp:inline>
        </w:drawing>
      </w:r>
    </w:p>
    <w:p w14:paraId="33D297D9" w14:textId="77777777" w:rsidR="00CF17BB" w:rsidRDefault="00CF17BB" w:rsidP="00CF17BB">
      <w:pPr>
        <w:spacing w:after="160" w:line="259" w:lineRule="auto"/>
        <w:rPr>
          <w:rFonts w:eastAsia="Times New Roman" w:cs="Arial"/>
          <w:sz w:val="23"/>
          <w:szCs w:val="23"/>
          <w:lang w:eastAsia="es-ES"/>
        </w:rPr>
      </w:pPr>
      <w:r>
        <w:rPr>
          <w:rFonts w:cs="Arial"/>
          <w:sz w:val="23"/>
          <w:szCs w:val="23"/>
        </w:rPr>
        <w:br w:type="page"/>
      </w:r>
    </w:p>
    <w:p w14:paraId="31182930" w14:textId="77777777" w:rsidR="00CF17BB" w:rsidRPr="00A56D61" w:rsidRDefault="00B53CA5" w:rsidP="00CF17BB">
      <w:pPr>
        <w:pStyle w:val="TEMA1CONSE"/>
        <w:rPr>
          <w:i w:val="0"/>
          <w:sz w:val="22"/>
          <w:szCs w:val="22"/>
        </w:rPr>
      </w:pPr>
      <w:bookmarkStart w:id="74" w:name="_Toc64301630"/>
      <w:bookmarkStart w:id="75" w:name="_Toc65747928"/>
      <w:r>
        <w:rPr>
          <w:i w:val="0"/>
          <w:sz w:val="22"/>
          <w:szCs w:val="22"/>
        </w:rPr>
        <w:lastRenderedPageBreak/>
        <w:t>IV.</w:t>
      </w:r>
      <w:r w:rsidR="00CF17BB" w:rsidRPr="00A56D61">
        <w:rPr>
          <w:i w:val="0"/>
          <w:sz w:val="22"/>
          <w:szCs w:val="22"/>
        </w:rPr>
        <w:t>V. Asuntos relevantes a destacar.</w:t>
      </w:r>
      <w:bookmarkEnd w:id="74"/>
      <w:bookmarkEnd w:id="75"/>
    </w:p>
    <w:p w14:paraId="06F0E99D" w14:textId="77777777" w:rsidR="00CF17BB" w:rsidRPr="00A56D61" w:rsidRDefault="00CF17BB" w:rsidP="00CF17BB">
      <w:pPr>
        <w:pStyle w:val="Textoindependiente"/>
        <w:rPr>
          <w:szCs w:val="22"/>
        </w:rPr>
      </w:pPr>
    </w:p>
    <w:p w14:paraId="633ED0F9" w14:textId="77777777" w:rsidR="00CF17BB" w:rsidRPr="00A56D61" w:rsidRDefault="00CF17BB" w:rsidP="00CF17BB">
      <w:pPr>
        <w:pStyle w:val="Textoindependiente"/>
        <w:rPr>
          <w:rFonts w:ascii="Montserrat" w:hAnsi="Montserrat"/>
          <w:szCs w:val="22"/>
        </w:rPr>
      </w:pPr>
      <w:r w:rsidRPr="00A56D61">
        <w:rPr>
          <w:rFonts w:ascii="Montserrat" w:hAnsi="Montserrat"/>
          <w:szCs w:val="22"/>
        </w:rPr>
        <w:t>No se tienen asuntos relevantes que destacar.</w:t>
      </w:r>
    </w:p>
    <w:p w14:paraId="7BE3CF59" w14:textId="77777777" w:rsidR="00CF17BB" w:rsidRDefault="00CF17BB" w:rsidP="00CF17BB">
      <w:pPr>
        <w:pStyle w:val="Textoindependiente"/>
        <w:rPr>
          <w:szCs w:val="22"/>
        </w:rPr>
      </w:pPr>
    </w:p>
    <w:p w14:paraId="6D9682F0" w14:textId="77777777" w:rsidR="000E5E21" w:rsidRPr="00A56D61" w:rsidRDefault="000E5E21" w:rsidP="00CF17BB">
      <w:pPr>
        <w:pStyle w:val="Textoindependiente"/>
        <w:rPr>
          <w:szCs w:val="22"/>
        </w:rPr>
      </w:pPr>
    </w:p>
    <w:p w14:paraId="422A29E6" w14:textId="77777777" w:rsidR="00CF17BB" w:rsidRDefault="00B53CA5" w:rsidP="00CF17BB">
      <w:pPr>
        <w:pStyle w:val="TEMA1CONSE"/>
        <w:rPr>
          <w:i w:val="0"/>
          <w:sz w:val="22"/>
          <w:szCs w:val="22"/>
        </w:rPr>
      </w:pPr>
      <w:bookmarkStart w:id="76" w:name="_Toc64301631"/>
      <w:bookmarkStart w:id="77" w:name="_Toc65747929"/>
      <w:r>
        <w:rPr>
          <w:i w:val="0"/>
          <w:sz w:val="22"/>
          <w:szCs w:val="22"/>
        </w:rPr>
        <w:t>IV.</w:t>
      </w:r>
      <w:r w:rsidR="00CF17BB" w:rsidRPr="00A56D61">
        <w:rPr>
          <w:i w:val="0"/>
          <w:sz w:val="22"/>
          <w:szCs w:val="22"/>
        </w:rPr>
        <w:t>VI. Los demás que se considere</w:t>
      </w:r>
      <w:r w:rsidR="00CF17BB">
        <w:rPr>
          <w:i w:val="0"/>
          <w:sz w:val="22"/>
          <w:szCs w:val="22"/>
        </w:rPr>
        <w:t>n</w:t>
      </w:r>
      <w:r w:rsidR="00CF17BB" w:rsidRPr="00A56D61">
        <w:rPr>
          <w:i w:val="0"/>
          <w:sz w:val="22"/>
          <w:szCs w:val="22"/>
        </w:rPr>
        <w:t xml:space="preserve"> procedente.</w:t>
      </w:r>
      <w:bookmarkEnd w:id="76"/>
      <w:bookmarkEnd w:id="77"/>
    </w:p>
    <w:p w14:paraId="66962801" w14:textId="77777777" w:rsidR="00CF17BB" w:rsidRDefault="00CF17BB" w:rsidP="00CF17BB"/>
    <w:p w14:paraId="2989AB32" w14:textId="77777777" w:rsidR="00CF17BB" w:rsidRPr="00A56D61" w:rsidRDefault="00CF17BB" w:rsidP="00CF17BB">
      <w:r>
        <w:t>Nada que informar.</w:t>
      </w:r>
    </w:p>
    <w:p w14:paraId="2179682B" w14:textId="77777777" w:rsidR="00CF17BB" w:rsidRDefault="00CF17BB" w:rsidP="00CF17BB">
      <w:pPr>
        <w:pStyle w:val="Textoindependiente"/>
        <w:rPr>
          <w:rFonts w:ascii="Montserrat" w:hAnsi="Montserrat"/>
          <w:szCs w:val="22"/>
        </w:rPr>
      </w:pPr>
    </w:p>
    <w:p w14:paraId="499E0CA4" w14:textId="77777777" w:rsidR="000E5E21" w:rsidRDefault="000E5E21" w:rsidP="00CF17BB">
      <w:pPr>
        <w:pStyle w:val="Textoindependiente"/>
        <w:rPr>
          <w:rFonts w:ascii="Montserrat" w:hAnsi="Montserrat"/>
          <w:szCs w:val="22"/>
        </w:rPr>
      </w:pPr>
    </w:p>
    <w:p w14:paraId="4F57D34F" w14:textId="77777777" w:rsidR="000E5E21" w:rsidRDefault="000E5E21" w:rsidP="00CF17BB">
      <w:pPr>
        <w:pStyle w:val="Textoindependiente"/>
        <w:rPr>
          <w:rFonts w:ascii="Montserrat" w:hAnsi="Montserrat"/>
          <w:szCs w:val="22"/>
        </w:rPr>
      </w:pPr>
    </w:p>
    <w:p w14:paraId="77524E78" w14:textId="77777777" w:rsidR="00214D55" w:rsidRDefault="00214D55">
      <w:pPr>
        <w:spacing w:after="160" w:line="259" w:lineRule="auto"/>
        <w:rPr>
          <w:szCs w:val="22"/>
        </w:rPr>
      </w:pPr>
    </w:p>
    <w:p w14:paraId="2B994A74" w14:textId="77777777" w:rsidR="00CA0C04" w:rsidRDefault="00CA0C04" w:rsidP="00CA0C04">
      <w:pPr>
        <w:spacing w:after="160" w:line="360" w:lineRule="auto"/>
        <w:jc w:val="both"/>
        <w:rPr>
          <w:szCs w:val="22"/>
        </w:rPr>
      </w:pPr>
      <w:r>
        <w:rPr>
          <w:szCs w:val="22"/>
        </w:rPr>
        <w:t>Con fundamento en lo dispuesto por el artículo 59 fracción XI de la Ley Federal de las Entidades Paraestatales se somete a consideración del Consejo de Administración, el Informe de Autoevaluación correspondiente a l periodo comprendido del 1 de enero al  31 de diciembre de 2020.</w:t>
      </w:r>
    </w:p>
    <w:p w14:paraId="32CA1D88" w14:textId="77777777" w:rsidR="00CA0C04" w:rsidRDefault="00CA0C04" w:rsidP="00CA0C04">
      <w:pPr>
        <w:spacing w:after="160" w:line="360" w:lineRule="auto"/>
        <w:ind w:left="708"/>
        <w:jc w:val="both"/>
        <w:rPr>
          <w:szCs w:val="22"/>
        </w:rPr>
      </w:pPr>
    </w:p>
    <w:p w14:paraId="0EDBB8A2" w14:textId="77777777" w:rsidR="00CA0C04" w:rsidRDefault="00CA0C04" w:rsidP="00CA0C04">
      <w:pPr>
        <w:spacing w:after="160" w:line="360" w:lineRule="auto"/>
        <w:ind w:left="432"/>
        <w:jc w:val="both"/>
        <w:rPr>
          <w:szCs w:val="22"/>
        </w:rPr>
      </w:pPr>
      <w:r>
        <w:rPr>
          <w:b/>
          <w:szCs w:val="22"/>
        </w:rPr>
        <w:t>“ACUERDO CA-CXXVIII-1 (12-III-2021).</w:t>
      </w:r>
      <w:r>
        <w:rPr>
          <w:szCs w:val="22"/>
        </w:rPr>
        <w:t xml:space="preserve"> Con fundamento en el artículo 59, fracción XI, de la Ley Federal de las Entidades Paraestatales, se tiene por presentada, por el Director General, la autoevaluación de Administración Portuaria Integral de Tuxpan S.A. de C.V., correspondiente al periodo comprendido del 1 de enero al 31 de diciembre de 2020."</w:t>
      </w:r>
    </w:p>
    <w:p w14:paraId="1E46EA9B" w14:textId="77777777" w:rsidR="00F106B8" w:rsidRDefault="00F106B8" w:rsidP="00F106B8">
      <w:pPr>
        <w:spacing w:after="160" w:line="259" w:lineRule="auto"/>
        <w:jc w:val="both"/>
        <w:rPr>
          <w:b/>
          <w:sz w:val="44"/>
          <w:szCs w:val="44"/>
        </w:rPr>
      </w:pPr>
    </w:p>
    <w:p w14:paraId="21A3084A" w14:textId="77777777" w:rsidR="00562B25" w:rsidRDefault="00562B25" w:rsidP="003C5B9E">
      <w:pPr>
        <w:pStyle w:val="Ttulo1"/>
        <w:numPr>
          <w:ilvl w:val="0"/>
          <w:numId w:val="2"/>
        </w:numPr>
        <w:jc w:val="both"/>
        <w:rPr>
          <w:rFonts w:ascii="Montserrat" w:hAnsi="Montserrat"/>
          <w:b/>
          <w:i w:val="0"/>
          <w:sz w:val="44"/>
          <w:szCs w:val="44"/>
        </w:rPr>
        <w:sectPr w:rsidR="00562B25" w:rsidSect="00214D55">
          <w:headerReference w:type="default" r:id="rId27"/>
          <w:footerReference w:type="default" r:id="rId28"/>
          <w:pgSz w:w="12240" w:h="15840"/>
          <w:pgMar w:top="1985" w:right="1134" w:bottom="1985" w:left="1418" w:header="340" w:footer="227" w:gutter="0"/>
          <w:cols w:space="708"/>
          <w:docGrid w:linePitch="360"/>
        </w:sectPr>
      </w:pPr>
    </w:p>
    <w:p w14:paraId="0681B968" w14:textId="77777777" w:rsidR="005E08CE" w:rsidRPr="00562B25" w:rsidRDefault="0045424F" w:rsidP="003C5B9E">
      <w:pPr>
        <w:pStyle w:val="Ttulo1"/>
        <w:numPr>
          <w:ilvl w:val="0"/>
          <w:numId w:val="2"/>
        </w:numPr>
        <w:jc w:val="both"/>
        <w:rPr>
          <w:rFonts w:ascii="Montserrat" w:hAnsi="Montserrat"/>
          <w:b/>
          <w:i w:val="0"/>
          <w:sz w:val="44"/>
          <w:szCs w:val="44"/>
        </w:rPr>
      </w:pPr>
      <w:bookmarkStart w:id="78" w:name="_Toc65747930"/>
      <w:r w:rsidRPr="00562B25">
        <w:rPr>
          <w:rFonts w:ascii="Montserrat" w:hAnsi="Montserrat"/>
          <w:b/>
          <w:i w:val="0"/>
          <w:sz w:val="44"/>
          <w:szCs w:val="44"/>
        </w:rPr>
        <w:lastRenderedPageBreak/>
        <w:t xml:space="preserve">INFORME DE ACTIVIDADES PRESENTADO POR EL DIRECTOR GENERAL, CORRESPONDIENTE AL TRIMESTRE COMPRENDIDO ENTRE EL </w:t>
      </w:r>
      <w:r w:rsidR="00236EA3">
        <w:rPr>
          <w:rFonts w:ascii="Montserrat" w:hAnsi="Montserrat"/>
          <w:b/>
          <w:i w:val="0"/>
          <w:sz w:val="44"/>
          <w:szCs w:val="44"/>
        </w:rPr>
        <w:t xml:space="preserve">1 </w:t>
      </w:r>
      <w:r w:rsidRPr="00562B25">
        <w:rPr>
          <w:rFonts w:ascii="Montserrat" w:hAnsi="Montserrat"/>
          <w:b/>
          <w:i w:val="0"/>
          <w:sz w:val="44"/>
          <w:szCs w:val="44"/>
        </w:rPr>
        <w:t>DE OCTUBRE Y EL</w:t>
      </w:r>
      <w:r w:rsidR="00236EA3">
        <w:rPr>
          <w:rFonts w:ascii="Montserrat" w:hAnsi="Montserrat"/>
          <w:b/>
          <w:i w:val="0"/>
          <w:sz w:val="44"/>
          <w:szCs w:val="44"/>
        </w:rPr>
        <w:t xml:space="preserve"> </w:t>
      </w:r>
      <w:r w:rsidRPr="00562B25">
        <w:rPr>
          <w:rFonts w:ascii="Montserrat" w:hAnsi="Montserrat"/>
          <w:b/>
          <w:i w:val="0"/>
          <w:sz w:val="44"/>
          <w:szCs w:val="44"/>
        </w:rPr>
        <w:t xml:space="preserve">31 </w:t>
      </w:r>
      <w:r w:rsidR="00D72CC6" w:rsidRPr="00562B25">
        <w:rPr>
          <w:rFonts w:ascii="Montserrat" w:hAnsi="Montserrat"/>
          <w:b/>
          <w:i w:val="0"/>
          <w:sz w:val="44"/>
          <w:szCs w:val="44"/>
        </w:rPr>
        <w:t xml:space="preserve">DE DICIEMBRE DEL EJERCICIO </w:t>
      </w:r>
      <w:r w:rsidR="00236EA3">
        <w:rPr>
          <w:rFonts w:ascii="Montserrat" w:hAnsi="Montserrat"/>
          <w:b/>
          <w:i w:val="0"/>
          <w:sz w:val="44"/>
          <w:szCs w:val="44"/>
        </w:rPr>
        <w:t>2020</w:t>
      </w:r>
      <w:r w:rsidR="00D72CC6" w:rsidRPr="00562B25">
        <w:rPr>
          <w:rFonts w:ascii="Montserrat" w:hAnsi="Montserrat"/>
          <w:b/>
          <w:i w:val="0"/>
          <w:sz w:val="44"/>
          <w:szCs w:val="44"/>
        </w:rPr>
        <w:t>.</w:t>
      </w:r>
      <w:bookmarkEnd w:id="78"/>
    </w:p>
    <w:p w14:paraId="39B278F0" w14:textId="77777777" w:rsidR="00562B25" w:rsidRDefault="00562B25" w:rsidP="00781276">
      <w:pPr>
        <w:spacing w:after="160" w:line="259" w:lineRule="auto"/>
        <w:rPr>
          <w:b/>
          <w:sz w:val="44"/>
          <w:szCs w:val="44"/>
        </w:rPr>
        <w:sectPr w:rsidR="00562B25" w:rsidSect="00580423">
          <w:pgSz w:w="12240" w:h="15840"/>
          <w:pgMar w:top="1559" w:right="1134" w:bottom="1985" w:left="1418" w:header="340" w:footer="227" w:gutter="0"/>
          <w:cols w:space="708"/>
          <w:vAlign w:val="center"/>
          <w:docGrid w:linePitch="360"/>
        </w:sectPr>
      </w:pPr>
    </w:p>
    <w:p w14:paraId="0ED664D5" w14:textId="77777777" w:rsidR="004C36D8" w:rsidRPr="004C36D8" w:rsidRDefault="004C36D8" w:rsidP="004C36D8">
      <w:pPr>
        <w:pStyle w:val="Ttulo2"/>
        <w:numPr>
          <w:ilvl w:val="0"/>
          <w:numId w:val="0"/>
        </w:numPr>
        <w:spacing w:before="0" w:after="0" w:line="360" w:lineRule="auto"/>
        <w:ind w:left="426"/>
        <w:rPr>
          <w:rFonts w:ascii="Montserrat" w:hAnsi="Montserrat" w:cs="Arial"/>
          <w:i w:val="0"/>
          <w:sz w:val="22"/>
          <w:szCs w:val="22"/>
        </w:rPr>
      </w:pPr>
      <w:bookmarkStart w:id="79" w:name="_Toc23797622"/>
      <w:bookmarkStart w:id="80" w:name="_Toc65747931"/>
      <w:r>
        <w:rPr>
          <w:rFonts w:ascii="Montserrat" w:hAnsi="Montserrat" w:cs="Arial"/>
          <w:i w:val="0"/>
          <w:sz w:val="22"/>
          <w:szCs w:val="22"/>
        </w:rPr>
        <w:lastRenderedPageBreak/>
        <w:t xml:space="preserve">V.1. </w:t>
      </w:r>
      <w:r w:rsidRPr="004C36D8">
        <w:rPr>
          <w:rFonts w:ascii="Montserrat" w:hAnsi="Montserrat" w:cs="Arial"/>
          <w:i w:val="0"/>
          <w:sz w:val="22"/>
          <w:szCs w:val="22"/>
        </w:rPr>
        <w:t>Situación Operativa y Financiera.</w:t>
      </w:r>
      <w:bookmarkEnd w:id="79"/>
      <w:bookmarkEnd w:id="80"/>
    </w:p>
    <w:p w14:paraId="51E70A75" w14:textId="77777777" w:rsidR="004C36D8" w:rsidRPr="00E54231" w:rsidRDefault="004C36D8" w:rsidP="00E54231">
      <w:pPr>
        <w:spacing w:line="360" w:lineRule="auto"/>
        <w:jc w:val="both"/>
        <w:rPr>
          <w:rFonts w:cs="Arial"/>
          <w:szCs w:val="22"/>
        </w:rPr>
      </w:pPr>
    </w:p>
    <w:p w14:paraId="2789047F" w14:textId="77777777" w:rsidR="004576C0" w:rsidRPr="00D876EF" w:rsidRDefault="004C36D8" w:rsidP="00E54231">
      <w:pPr>
        <w:pStyle w:val="Ttulo3"/>
        <w:spacing w:before="0" w:line="360" w:lineRule="auto"/>
        <w:ind w:left="284"/>
        <w:rPr>
          <w:rFonts w:ascii="Montserrat" w:hAnsi="Montserrat" w:cs="Arial"/>
          <w:b/>
          <w:i/>
          <w:color w:val="auto"/>
          <w:szCs w:val="22"/>
        </w:rPr>
      </w:pPr>
      <w:bookmarkStart w:id="81" w:name="_Toc23797623"/>
      <w:bookmarkStart w:id="82" w:name="_Toc65747932"/>
      <w:r w:rsidRPr="00D876EF">
        <w:rPr>
          <w:rFonts w:ascii="Montserrat" w:hAnsi="Montserrat" w:cs="Arial"/>
          <w:b/>
          <w:color w:val="auto"/>
          <w:szCs w:val="22"/>
        </w:rPr>
        <w:t>V.1.1 Situación Operativa.</w:t>
      </w:r>
      <w:bookmarkEnd w:id="81"/>
      <w:bookmarkEnd w:id="82"/>
      <w:r w:rsidRPr="00D876EF">
        <w:rPr>
          <w:rFonts w:ascii="Montserrat" w:hAnsi="Montserrat" w:cs="Arial"/>
          <w:b/>
          <w:color w:val="auto"/>
          <w:szCs w:val="22"/>
        </w:rPr>
        <w:t xml:space="preserve"> </w:t>
      </w:r>
      <w:r w:rsidR="00E54231" w:rsidRPr="00D876EF">
        <w:rPr>
          <w:rFonts w:ascii="Montserrat" w:hAnsi="Montserrat" w:cs="Arial"/>
          <w:b/>
          <w:i/>
          <w:color w:val="auto"/>
          <w:szCs w:val="22"/>
        </w:rPr>
        <w:t xml:space="preserve"> </w:t>
      </w:r>
    </w:p>
    <w:p w14:paraId="4E7E3562" w14:textId="77777777" w:rsidR="00E54231" w:rsidRPr="00195D03" w:rsidRDefault="00E54231" w:rsidP="004576C0">
      <w:pPr>
        <w:rPr>
          <w:b/>
          <w:highlight w:val="yellow"/>
        </w:rPr>
      </w:pPr>
    </w:p>
    <w:p w14:paraId="5AD2C1BF" w14:textId="3A07548D" w:rsidR="008E47AB" w:rsidRPr="003B2408" w:rsidRDefault="008E47AB" w:rsidP="008E47AB">
      <w:pPr>
        <w:spacing w:line="360" w:lineRule="auto"/>
        <w:rPr>
          <w:rFonts w:cs="Arial"/>
          <w:b/>
          <w:szCs w:val="22"/>
        </w:rPr>
      </w:pPr>
      <w:r w:rsidRPr="00B20EBD">
        <w:rPr>
          <w:rFonts w:cs="Arial"/>
          <w:b/>
          <w:i/>
          <w:szCs w:val="22"/>
        </w:rPr>
        <w:t xml:space="preserve">Situación Operativa. Concesiones, Permisos y </w:t>
      </w:r>
      <w:r w:rsidRPr="003B2408">
        <w:rPr>
          <w:rFonts w:cs="Arial"/>
          <w:b/>
          <w:i/>
          <w:szCs w:val="22"/>
        </w:rPr>
        <w:t xml:space="preserve">Autorizaciones </w:t>
      </w:r>
      <w:r w:rsidRPr="003B2408">
        <w:rPr>
          <w:rFonts w:cs="Arial"/>
          <w:b/>
          <w:szCs w:val="22"/>
        </w:rPr>
        <w:t>(Anexo 1, pág.</w:t>
      </w:r>
      <w:r w:rsidR="00B52E08">
        <w:rPr>
          <w:rFonts w:cs="Arial"/>
          <w:b/>
          <w:szCs w:val="22"/>
        </w:rPr>
        <w:t xml:space="preserve"> 549</w:t>
      </w:r>
      <w:r w:rsidRPr="003B2408">
        <w:rPr>
          <w:rFonts w:cs="Arial"/>
          <w:b/>
          <w:szCs w:val="22"/>
        </w:rPr>
        <w:t>).</w:t>
      </w:r>
    </w:p>
    <w:p w14:paraId="625FB1B9" w14:textId="77777777" w:rsidR="008E47AB" w:rsidRPr="00432240" w:rsidRDefault="008E47AB" w:rsidP="008E47AB">
      <w:pPr>
        <w:spacing w:line="360" w:lineRule="auto"/>
        <w:rPr>
          <w:rFonts w:cs="Arial"/>
          <w:b/>
          <w:bCs/>
          <w:color w:val="000000"/>
          <w:sz w:val="16"/>
          <w:szCs w:val="22"/>
          <w:u w:val="single"/>
        </w:rPr>
      </w:pPr>
    </w:p>
    <w:p w14:paraId="0C31F148" w14:textId="77777777" w:rsidR="008E47AB" w:rsidRPr="00B20EBD" w:rsidRDefault="008E47AB" w:rsidP="008E47AB">
      <w:pPr>
        <w:spacing w:line="360" w:lineRule="auto"/>
        <w:rPr>
          <w:rFonts w:cs="Arial"/>
          <w:b/>
          <w:bCs/>
          <w:color w:val="000000"/>
          <w:szCs w:val="22"/>
          <w:u w:val="single"/>
        </w:rPr>
      </w:pPr>
      <w:r w:rsidRPr="00B20EBD">
        <w:rPr>
          <w:rFonts w:cs="Arial"/>
          <w:b/>
          <w:bCs/>
          <w:color w:val="000000"/>
          <w:szCs w:val="22"/>
          <w:u w:val="single"/>
        </w:rPr>
        <w:t xml:space="preserve">En el periodo del </w:t>
      </w:r>
      <w:r>
        <w:rPr>
          <w:rFonts w:cs="Arial"/>
          <w:b/>
          <w:bCs/>
          <w:color w:val="000000"/>
          <w:szCs w:val="22"/>
          <w:u w:val="single"/>
        </w:rPr>
        <w:t>0</w:t>
      </w:r>
      <w:r w:rsidRPr="00B20EBD">
        <w:rPr>
          <w:rFonts w:cs="Arial"/>
          <w:b/>
          <w:bCs/>
          <w:color w:val="000000"/>
          <w:szCs w:val="22"/>
          <w:u w:val="single"/>
        </w:rPr>
        <w:t>1 de</w:t>
      </w:r>
      <w:r>
        <w:rPr>
          <w:rFonts w:cs="Arial"/>
          <w:b/>
          <w:bCs/>
          <w:color w:val="000000"/>
          <w:szCs w:val="22"/>
          <w:u w:val="single"/>
        </w:rPr>
        <w:t xml:space="preserve"> octubre</w:t>
      </w:r>
      <w:r w:rsidRPr="00B20EBD">
        <w:rPr>
          <w:rFonts w:cs="Arial"/>
          <w:b/>
          <w:bCs/>
          <w:color w:val="000000"/>
          <w:szCs w:val="22"/>
          <w:u w:val="single"/>
        </w:rPr>
        <w:t xml:space="preserve"> al 3</w:t>
      </w:r>
      <w:r>
        <w:rPr>
          <w:rFonts w:cs="Arial"/>
          <w:b/>
          <w:bCs/>
          <w:color w:val="000000"/>
          <w:szCs w:val="22"/>
          <w:u w:val="single"/>
        </w:rPr>
        <w:t>0</w:t>
      </w:r>
      <w:r w:rsidRPr="00B20EBD">
        <w:rPr>
          <w:rFonts w:cs="Arial"/>
          <w:b/>
          <w:bCs/>
          <w:color w:val="000000"/>
          <w:szCs w:val="22"/>
          <w:u w:val="single"/>
        </w:rPr>
        <w:t xml:space="preserve"> de </w:t>
      </w:r>
      <w:r>
        <w:rPr>
          <w:rFonts w:cs="Arial"/>
          <w:b/>
          <w:bCs/>
          <w:color w:val="000000"/>
          <w:szCs w:val="22"/>
          <w:u w:val="single"/>
        </w:rPr>
        <w:t>diciembre</w:t>
      </w:r>
      <w:r w:rsidRPr="00B20EBD">
        <w:rPr>
          <w:rFonts w:cs="Arial"/>
          <w:b/>
          <w:bCs/>
          <w:color w:val="000000"/>
          <w:szCs w:val="22"/>
          <w:u w:val="single"/>
        </w:rPr>
        <w:t xml:space="preserve"> de 2020, se reportan 5</w:t>
      </w:r>
      <w:r>
        <w:rPr>
          <w:rFonts w:cs="Arial"/>
          <w:b/>
          <w:bCs/>
          <w:color w:val="000000"/>
          <w:szCs w:val="22"/>
          <w:u w:val="single"/>
        </w:rPr>
        <w:t>4</w:t>
      </w:r>
      <w:r w:rsidRPr="00B20EBD">
        <w:rPr>
          <w:rFonts w:cs="Arial"/>
          <w:b/>
          <w:bCs/>
          <w:color w:val="000000"/>
          <w:szCs w:val="22"/>
          <w:u w:val="single"/>
        </w:rPr>
        <w:t xml:space="preserve"> contratos de prestación de servicios portuarios y conexos, vigentes.</w:t>
      </w:r>
    </w:p>
    <w:p w14:paraId="73022049" w14:textId="77777777" w:rsidR="008E47AB" w:rsidRPr="00432240" w:rsidRDefault="008E47AB" w:rsidP="008E47AB">
      <w:pPr>
        <w:spacing w:line="360" w:lineRule="auto"/>
        <w:jc w:val="both"/>
        <w:rPr>
          <w:rFonts w:cs="Arial"/>
          <w:b/>
          <w:bCs/>
          <w:color w:val="000000"/>
          <w:sz w:val="14"/>
          <w:szCs w:val="22"/>
        </w:rPr>
      </w:pPr>
    </w:p>
    <w:p w14:paraId="339D7526" w14:textId="77777777" w:rsidR="008E47AB" w:rsidRPr="002D52F9" w:rsidRDefault="008E47AB" w:rsidP="008E47AB">
      <w:pPr>
        <w:spacing w:line="360" w:lineRule="auto"/>
        <w:jc w:val="both"/>
        <w:rPr>
          <w:rFonts w:cs="Arial"/>
          <w:b/>
          <w:bCs/>
          <w:color w:val="000000"/>
          <w:szCs w:val="22"/>
        </w:rPr>
      </w:pPr>
      <w:r>
        <w:rPr>
          <w:rFonts w:cs="Arial"/>
          <w:b/>
          <w:bCs/>
          <w:color w:val="000000"/>
          <w:szCs w:val="22"/>
        </w:rPr>
        <w:t>Contratos celebrados:</w:t>
      </w:r>
    </w:p>
    <w:p w14:paraId="3AA40A8C" w14:textId="77777777" w:rsidR="008E47AB" w:rsidRPr="00B20EBD" w:rsidRDefault="008E47AB" w:rsidP="00206C18">
      <w:pPr>
        <w:pStyle w:val="Prrafodelista"/>
        <w:numPr>
          <w:ilvl w:val="0"/>
          <w:numId w:val="68"/>
        </w:numPr>
        <w:spacing w:after="0"/>
        <w:contextualSpacing w:val="0"/>
        <w:jc w:val="both"/>
        <w:rPr>
          <w:rFonts w:ascii="Montserrat" w:hAnsi="Montserrat" w:cs="Arial"/>
          <w:bCs/>
        </w:rPr>
      </w:pPr>
      <w:r w:rsidRPr="00A05457">
        <w:rPr>
          <w:rFonts w:ascii="Montserrat" w:hAnsi="Montserrat" w:cs="Arial"/>
          <w:bCs/>
        </w:rPr>
        <w:t xml:space="preserve">Contrato de Prestación de Servicios Portuarios de </w:t>
      </w:r>
      <w:r>
        <w:rPr>
          <w:rFonts w:ascii="Montserrat" w:hAnsi="Montserrat" w:cs="Arial"/>
          <w:bCs/>
        </w:rPr>
        <w:t>Maniobras celebrado con la moral Oxy Distribution, S.A. de</w:t>
      </w:r>
      <w:r w:rsidRPr="00A05457">
        <w:rPr>
          <w:rFonts w:ascii="Montserrat" w:hAnsi="Montserrat" w:cs="Arial"/>
          <w:bCs/>
        </w:rPr>
        <w:t xml:space="preserve"> C.V.</w:t>
      </w:r>
    </w:p>
    <w:p w14:paraId="42356B3C" w14:textId="77777777" w:rsidR="008E47AB" w:rsidRPr="00B20EBD" w:rsidRDefault="008E47AB" w:rsidP="008E47AB">
      <w:pPr>
        <w:pStyle w:val="Prrafodelista"/>
        <w:jc w:val="both"/>
        <w:rPr>
          <w:rFonts w:ascii="Montserrat" w:hAnsi="Montserrat" w:cs="Arial"/>
          <w:bCs/>
        </w:rPr>
      </w:pPr>
    </w:p>
    <w:p w14:paraId="165FB67D" w14:textId="77777777" w:rsidR="008E47AB" w:rsidRPr="00A05457" w:rsidRDefault="008E47AB" w:rsidP="00206C18">
      <w:pPr>
        <w:pStyle w:val="Prrafodelista"/>
        <w:numPr>
          <w:ilvl w:val="0"/>
          <w:numId w:val="68"/>
        </w:numPr>
        <w:spacing w:after="0"/>
        <w:contextualSpacing w:val="0"/>
        <w:jc w:val="both"/>
        <w:rPr>
          <w:rFonts w:ascii="Montserrat" w:hAnsi="Montserrat" w:cs="Arial"/>
          <w:bCs/>
        </w:rPr>
      </w:pPr>
      <w:r w:rsidRPr="00A05457">
        <w:rPr>
          <w:rFonts w:ascii="Montserrat" w:hAnsi="Montserrat"/>
        </w:rPr>
        <w:t xml:space="preserve">Contrato de Prestación de Servicios Conexos de </w:t>
      </w:r>
      <w:r>
        <w:rPr>
          <w:rFonts w:ascii="Montserrat" w:hAnsi="Montserrat"/>
        </w:rPr>
        <w:t>Inspección de Mercancías celebrado con la moral Camin Cargo Control de México Coatzacoalcos</w:t>
      </w:r>
      <w:r w:rsidRPr="00A05457">
        <w:rPr>
          <w:rFonts w:ascii="Montserrat" w:hAnsi="Montserrat"/>
        </w:rPr>
        <w:t>, S.A. de C.V.</w:t>
      </w:r>
    </w:p>
    <w:p w14:paraId="70E89D25" w14:textId="77777777" w:rsidR="008E47AB" w:rsidRPr="00B20EBD" w:rsidRDefault="008E47AB" w:rsidP="008E47AB">
      <w:pPr>
        <w:pStyle w:val="Prrafodelista"/>
        <w:ind w:left="1004"/>
        <w:jc w:val="both"/>
        <w:rPr>
          <w:rFonts w:ascii="Montserrat" w:hAnsi="Montserrat"/>
        </w:rPr>
      </w:pPr>
    </w:p>
    <w:p w14:paraId="26E17613" w14:textId="77777777" w:rsidR="008E47AB" w:rsidRDefault="008E47AB" w:rsidP="00206C18">
      <w:pPr>
        <w:pStyle w:val="Prrafodelista"/>
        <w:numPr>
          <w:ilvl w:val="0"/>
          <w:numId w:val="68"/>
        </w:numPr>
        <w:spacing w:after="0"/>
        <w:contextualSpacing w:val="0"/>
        <w:jc w:val="both"/>
        <w:rPr>
          <w:rFonts w:ascii="Montserrat" w:hAnsi="Montserrat" w:cs="Arial"/>
          <w:bCs/>
        </w:rPr>
      </w:pPr>
      <w:r w:rsidRPr="008A08CC">
        <w:rPr>
          <w:rFonts w:ascii="Montserrat" w:hAnsi="Montserrat" w:cs="Arial"/>
          <w:bCs/>
        </w:rPr>
        <w:t>Contrato de</w:t>
      </w:r>
      <w:r>
        <w:rPr>
          <w:rFonts w:ascii="Montserrat" w:hAnsi="Montserrat" w:cs="Arial"/>
          <w:bCs/>
        </w:rPr>
        <w:t xml:space="preserve"> Prestación de Servicios Portuario de Suministro de Combustibles</w:t>
      </w:r>
      <w:r w:rsidRPr="008A08CC">
        <w:rPr>
          <w:rFonts w:ascii="Montserrat" w:hAnsi="Montserrat" w:cs="Arial"/>
          <w:bCs/>
        </w:rPr>
        <w:t xml:space="preserve"> co</w:t>
      </w:r>
      <w:r>
        <w:rPr>
          <w:rFonts w:ascii="Montserrat" w:hAnsi="Montserrat" w:cs="Arial"/>
          <w:bCs/>
        </w:rPr>
        <w:t>n la moral Servicios Marinos del Sureste, S.A. de C.V.</w:t>
      </w:r>
    </w:p>
    <w:p w14:paraId="327B8474" w14:textId="77777777" w:rsidR="008E47AB" w:rsidRPr="00424617" w:rsidRDefault="008E47AB" w:rsidP="008E47AB">
      <w:pPr>
        <w:pStyle w:val="Prrafodelista"/>
        <w:rPr>
          <w:rFonts w:ascii="Montserrat" w:hAnsi="Montserrat" w:cs="Arial"/>
          <w:bCs/>
        </w:rPr>
      </w:pPr>
    </w:p>
    <w:p w14:paraId="47952FE8" w14:textId="77777777" w:rsidR="008E47AB" w:rsidRDefault="008E47AB" w:rsidP="00206C18">
      <w:pPr>
        <w:pStyle w:val="Prrafodelista"/>
        <w:numPr>
          <w:ilvl w:val="0"/>
          <w:numId w:val="68"/>
        </w:numPr>
        <w:spacing w:after="0"/>
        <w:contextualSpacing w:val="0"/>
        <w:jc w:val="both"/>
        <w:rPr>
          <w:rFonts w:ascii="Montserrat" w:hAnsi="Montserrat" w:cs="Arial"/>
          <w:bCs/>
        </w:rPr>
      </w:pPr>
      <w:r>
        <w:rPr>
          <w:rFonts w:ascii="Montserrat" w:hAnsi="Montserrat" w:cs="Arial"/>
          <w:bCs/>
        </w:rPr>
        <w:t>Contrato de Prestación de Servicios Portuarios de Suministro de Agua Potable con el C. Mardonio Rodríguez Rivera.</w:t>
      </w:r>
      <w:r>
        <w:rPr>
          <w:rFonts w:ascii="Montserrat" w:hAnsi="Montserrat" w:cs="Arial"/>
          <w:bCs/>
        </w:rPr>
        <w:tab/>
      </w:r>
    </w:p>
    <w:p w14:paraId="415BA1FC" w14:textId="77777777" w:rsidR="008E47AB" w:rsidRPr="00024EBA" w:rsidRDefault="008E47AB" w:rsidP="008E47AB">
      <w:pPr>
        <w:spacing w:line="276" w:lineRule="auto"/>
        <w:jc w:val="both"/>
        <w:rPr>
          <w:rFonts w:cs="Arial"/>
          <w:bCs/>
          <w:szCs w:val="22"/>
        </w:rPr>
      </w:pPr>
    </w:p>
    <w:p w14:paraId="73621E0E" w14:textId="77777777" w:rsidR="008E47AB" w:rsidRDefault="008E47AB" w:rsidP="008E47AB">
      <w:pPr>
        <w:spacing w:line="276" w:lineRule="auto"/>
        <w:jc w:val="both"/>
        <w:rPr>
          <w:rFonts w:cs="Arial"/>
          <w:b/>
          <w:bCs/>
          <w:szCs w:val="22"/>
        </w:rPr>
      </w:pPr>
      <w:r w:rsidRPr="00B20EBD">
        <w:rPr>
          <w:rFonts w:cs="Arial"/>
          <w:b/>
          <w:bCs/>
          <w:szCs w:val="22"/>
        </w:rPr>
        <w:t>P</w:t>
      </w:r>
      <w:r>
        <w:rPr>
          <w:rFonts w:cs="Arial"/>
          <w:b/>
          <w:bCs/>
          <w:szCs w:val="22"/>
        </w:rPr>
        <w:t>rórrogas y Convenios celebrados:</w:t>
      </w:r>
    </w:p>
    <w:p w14:paraId="1627F34D" w14:textId="77777777" w:rsidR="008E47AB" w:rsidRDefault="008E47AB" w:rsidP="008E47AB">
      <w:pPr>
        <w:pStyle w:val="Prrafodelista"/>
        <w:ind w:left="993"/>
        <w:contextualSpacing w:val="0"/>
        <w:rPr>
          <w:rFonts w:ascii="Montserrat" w:hAnsi="Montserrat"/>
        </w:rPr>
      </w:pPr>
      <w:r>
        <w:rPr>
          <w:rFonts w:ascii="Montserrat" w:hAnsi="Montserrat"/>
        </w:rPr>
        <w:t>Ninguno</w:t>
      </w:r>
    </w:p>
    <w:p w14:paraId="15ADA053" w14:textId="77777777" w:rsidR="008E47AB" w:rsidRPr="004B7DC8" w:rsidRDefault="008E47AB" w:rsidP="008E47AB">
      <w:pPr>
        <w:spacing w:line="276" w:lineRule="auto"/>
        <w:jc w:val="both"/>
        <w:rPr>
          <w:szCs w:val="22"/>
        </w:rPr>
      </w:pPr>
    </w:p>
    <w:p w14:paraId="40EC5157" w14:textId="77777777" w:rsidR="008E47AB" w:rsidRDefault="008E47AB" w:rsidP="008E47AB">
      <w:pPr>
        <w:spacing w:line="276" w:lineRule="auto"/>
        <w:jc w:val="both"/>
        <w:rPr>
          <w:rFonts w:cs="Arial"/>
          <w:b/>
          <w:bCs/>
          <w:color w:val="000000"/>
          <w:szCs w:val="22"/>
        </w:rPr>
      </w:pPr>
      <w:r w:rsidRPr="00B20EBD">
        <w:rPr>
          <w:rFonts w:cs="Arial"/>
          <w:b/>
          <w:bCs/>
          <w:color w:val="000000"/>
          <w:szCs w:val="22"/>
        </w:rPr>
        <w:t>Causaron baja los siguientes contratos:</w:t>
      </w:r>
    </w:p>
    <w:p w14:paraId="44F9517E" w14:textId="77777777" w:rsidR="008E47AB" w:rsidRPr="00224B10" w:rsidRDefault="008E47AB" w:rsidP="008E47AB">
      <w:pPr>
        <w:spacing w:line="276" w:lineRule="auto"/>
        <w:jc w:val="both"/>
        <w:rPr>
          <w:rFonts w:cs="Arial"/>
          <w:bCs/>
          <w:color w:val="000000"/>
          <w:szCs w:val="22"/>
        </w:rPr>
      </w:pPr>
      <w:r>
        <w:rPr>
          <w:rFonts w:cs="Arial"/>
          <w:b/>
          <w:bCs/>
          <w:color w:val="000000"/>
          <w:szCs w:val="22"/>
        </w:rPr>
        <w:t xml:space="preserve">                </w:t>
      </w:r>
      <w:r>
        <w:rPr>
          <w:rFonts w:cs="Arial"/>
          <w:bCs/>
          <w:color w:val="000000"/>
          <w:szCs w:val="22"/>
        </w:rPr>
        <w:t>Ninguno.</w:t>
      </w:r>
    </w:p>
    <w:p w14:paraId="2BB83547" w14:textId="77777777" w:rsidR="008E47AB" w:rsidRPr="008B2045" w:rsidRDefault="008E47AB" w:rsidP="008E47AB">
      <w:pPr>
        <w:spacing w:line="276" w:lineRule="auto"/>
        <w:jc w:val="both"/>
        <w:rPr>
          <w:rFonts w:cs="Arial"/>
          <w:bCs/>
          <w:color w:val="000000"/>
          <w:sz w:val="16"/>
          <w:szCs w:val="22"/>
        </w:rPr>
      </w:pPr>
    </w:p>
    <w:p w14:paraId="54E0AADA" w14:textId="77777777" w:rsidR="008E47AB" w:rsidRDefault="008E47AB" w:rsidP="008E47AB">
      <w:pPr>
        <w:spacing w:line="276" w:lineRule="auto"/>
        <w:jc w:val="both"/>
        <w:rPr>
          <w:rFonts w:cs="Arial"/>
          <w:bCs/>
          <w:color w:val="000000"/>
          <w:szCs w:val="22"/>
        </w:rPr>
      </w:pPr>
      <w:r w:rsidRPr="00B20EBD">
        <w:rPr>
          <w:rFonts w:cs="Arial"/>
          <w:b/>
          <w:bCs/>
          <w:color w:val="000000"/>
          <w:szCs w:val="22"/>
        </w:rPr>
        <w:t>Prórrogas y/o convenios modificatorios en proceso de determinación</w:t>
      </w:r>
      <w:r w:rsidRPr="00B20EBD">
        <w:rPr>
          <w:rFonts w:cs="Arial"/>
          <w:bCs/>
          <w:color w:val="000000"/>
          <w:szCs w:val="22"/>
        </w:rPr>
        <w:t>;</w:t>
      </w:r>
    </w:p>
    <w:p w14:paraId="4A0740AA" w14:textId="77777777" w:rsidR="008E47AB" w:rsidRDefault="008E47AB" w:rsidP="00206C18">
      <w:pPr>
        <w:pStyle w:val="Prrafodelista"/>
        <w:numPr>
          <w:ilvl w:val="0"/>
          <w:numId w:val="69"/>
        </w:numPr>
        <w:spacing w:after="0"/>
        <w:jc w:val="both"/>
        <w:rPr>
          <w:rFonts w:ascii="Montserrat" w:hAnsi="Montserrat" w:cs="Arial"/>
          <w:bCs/>
          <w:color w:val="000000"/>
        </w:rPr>
      </w:pPr>
      <w:r>
        <w:rPr>
          <w:rFonts w:ascii="Montserrat" w:hAnsi="Montserrat" w:cs="Arial"/>
          <w:bCs/>
          <w:color w:val="000000"/>
        </w:rPr>
        <w:t>Contrato de Prestación de Servicios Portuarios de Avituallamiento con el C. Iossif Dutsinis Mokaiki.</w:t>
      </w:r>
    </w:p>
    <w:p w14:paraId="1348A0F0" w14:textId="77777777" w:rsidR="008E47AB" w:rsidRDefault="008E47AB" w:rsidP="008E47AB">
      <w:pPr>
        <w:pStyle w:val="Prrafodelista"/>
        <w:ind w:left="780"/>
        <w:jc w:val="both"/>
        <w:rPr>
          <w:rFonts w:ascii="Montserrat" w:hAnsi="Montserrat" w:cs="Arial"/>
          <w:bCs/>
          <w:color w:val="000000"/>
        </w:rPr>
      </w:pPr>
    </w:p>
    <w:p w14:paraId="6452CF3B" w14:textId="77777777" w:rsidR="008E47AB" w:rsidRPr="00224B10" w:rsidRDefault="008E47AB" w:rsidP="00206C18">
      <w:pPr>
        <w:pStyle w:val="Prrafodelista"/>
        <w:numPr>
          <w:ilvl w:val="0"/>
          <w:numId w:val="69"/>
        </w:numPr>
        <w:spacing w:after="0"/>
        <w:jc w:val="both"/>
        <w:rPr>
          <w:rFonts w:ascii="Montserrat" w:hAnsi="Montserrat" w:cs="Arial"/>
          <w:bCs/>
          <w:color w:val="000000"/>
        </w:rPr>
      </w:pPr>
      <w:r>
        <w:rPr>
          <w:rFonts w:ascii="Montserrat" w:hAnsi="Montserrat" w:cs="Arial"/>
          <w:bCs/>
          <w:color w:val="000000"/>
        </w:rPr>
        <w:t xml:space="preserve">Contrato de Prestación de Servicios Portuarios de Lanchaje con la C. </w:t>
      </w:r>
      <w:r w:rsidRPr="00224B10">
        <w:rPr>
          <w:rFonts w:ascii="Montserrat" w:hAnsi="Montserrat" w:cs="Arial"/>
          <w:bCs/>
          <w:color w:val="000000"/>
        </w:rPr>
        <w:t>María Azucena Santos Flores</w:t>
      </w:r>
      <w:r>
        <w:rPr>
          <w:rFonts w:ascii="Montserrat" w:hAnsi="Montserrat" w:cs="Arial"/>
          <w:bCs/>
          <w:color w:val="000000"/>
        </w:rPr>
        <w:t>.</w:t>
      </w:r>
    </w:p>
    <w:p w14:paraId="57E5058A" w14:textId="77777777" w:rsidR="008E47AB" w:rsidRDefault="008E47AB" w:rsidP="008E47AB">
      <w:pPr>
        <w:pStyle w:val="Prrafodelista"/>
        <w:ind w:left="780"/>
        <w:jc w:val="both"/>
        <w:rPr>
          <w:rFonts w:ascii="Montserrat" w:hAnsi="Montserrat" w:cs="Arial"/>
          <w:bCs/>
          <w:color w:val="000000"/>
        </w:rPr>
      </w:pPr>
    </w:p>
    <w:p w14:paraId="081269AF" w14:textId="77777777" w:rsidR="008E47AB" w:rsidRPr="006766FF" w:rsidRDefault="008E47AB" w:rsidP="00206C18">
      <w:pPr>
        <w:pStyle w:val="Prrafodelista"/>
        <w:numPr>
          <w:ilvl w:val="0"/>
          <w:numId w:val="69"/>
        </w:numPr>
        <w:spacing w:after="0"/>
        <w:jc w:val="both"/>
        <w:rPr>
          <w:rFonts w:ascii="Montserrat" w:hAnsi="Montserrat" w:cs="Arial"/>
          <w:bCs/>
          <w:color w:val="000000"/>
        </w:rPr>
      </w:pPr>
      <w:r>
        <w:rPr>
          <w:rFonts w:ascii="Montserrat" w:hAnsi="Montserrat" w:cs="Arial"/>
          <w:bCs/>
          <w:color w:val="000000"/>
        </w:rPr>
        <w:lastRenderedPageBreak/>
        <w:t>Contrato de Prestación de Servicios Conexos de</w:t>
      </w:r>
      <w:r w:rsidRPr="00224B10">
        <w:rPr>
          <w:rFonts w:ascii="Montserrat" w:hAnsi="Montserrat" w:cs="Arial"/>
          <w:bCs/>
          <w:color w:val="000000"/>
        </w:rPr>
        <w:t xml:space="preserve"> Inspección y Supervisión de Mercancías del Comercio Exterior</w:t>
      </w:r>
      <w:r>
        <w:rPr>
          <w:rFonts w:ascii="Montserrat" w:hAnsi="Montserrat" w:cs="Arial"/>
          <w:bCs/>
          <w:color w:val="000000"/>
        </w:rPr>
        <w:t xml:space="preserve"> con la moral </w:t>
      </w:r>
      <w:r w:rsidRPr="00224B10">
        <w:rPr>
          <w:rFonts w:ascii="Montserrat" w:hAnsi="Montserrat" w:cs="Arial"/>
          <w:bCs/>
          <w:color w:val="000000"/>
        </w:rPr>
        <w:t>Certificaciones Internacionales de Embarques</w:t>
      </w:r>
      <w:r>
        <w:rPr>
          <w:rFonts w:ascii="Montserrat" w:hAnsi="Montserrat" w:cs="Arial"/>
          <w:bCs/>
          <w:color w:val="000000"/>
        </w:rPr>
        <w:t>, S.A. de C.V..</w:t>
      </w:r>
    </w:p>
    <w:p w14:paraId="456D1D4A" w14:textId="77777777" w:rsidR="008E47AB" w:rsidRPr="00224B10" w:rsidRDefault="008E47AB" w:rsidP="008E47AB">
      <w:pPr>
        <w:spacing w:line="276" w:lineRule="auto"/>
        <w:jc w:val="both"/>
        <w:rPr>
          <w:rFonts w:cs="Arial"/>
          <w:bCs/>
          <w:color w:val="000000"/>
          <w:szCs w:val="22"/>
        </w:rPr>
      </w:pPr>
    </w:p>
    <w:p w14:paraId="06097B00" w14:textId="77777777" w:rsidR="008E47AB" w:rsidRDefault="008E47AB" w:rsidP="008E47AB">
      <w:pPr>
        <w:spacing w:line="276" w:lineRule="auto"/>
        <w:jc w:val="both"/>
        <w:rPr>
          <w:rFonts w:cs="Arial"/>
          <w:b/>
          <w:bCs/>
          <w:color w:val="000000"/>
          <w:szCs w:val="22"/>
        </w:rPr>
      </w:pPr>
      <w:r w:rsidRPr="00CF5F99">
        <w:rPr>
          <w:rFonts w:cs="Arial"/>
          <w:b/>
          <w:bCs/>
          <w:color w:val="000000"/>
          <w:szCs w:val="22"/>
        </w:rPr>
        <w:t>Termin</w:t>
      </w:r>
      <w:r>
        <w:rPr>
          <w:rFonts w:cs="Arial"/>
          <w:b/>
          <w:bCs/>
          <w:color w:val="000000"/>
          <w:szCs w:val="22"/>
        </w:rPr>
        <w:t>aciones anticipadas de contrato:</w:t>
      </w:r>
    </w:p>
    <w:p w14:paraId="34C05DAE" w14:textId="77777777" w:rsidR="008E47AB" w:rsidRDefault="008E47AB" w:rsidP="008E47AB">
      <w:pPr>
        <w:spacing w:line="276" w:lineRule="auto"/>
        <w:jc w:val="both"/>
        <w:rPr>
          <w:rFonts w:cs="Arial"/>
          <w:bCs/>
          <w:color w:val="000000"/>
          <w:szCs w:val="22"/>
        </w:rPr>
      </w:pPr>
      <w:r>
        <w:rPr>
          <w:rFonts w:cs="Arial"/>
          <w:bCs/>
          <w:color w:val="000000"/>
          <w:szCs w:val="22"/>
        </w:rPr>
        <w:t xml:space="preserve">           Ninguno.</w:t>
      </w:r>
    </w:p>
    <w:p w14:paraId="52D6BC45" w14:textId="77777777" w:rsidR="008E47AB" w:rsidRDefault="008E47AB" w:rsidP="008E47AB">
      <w:pPr>
        <w:spacing w:line="276" w:lineRule="auto"/>
        <w:jc w:val="both"/>
        <w:rPr>
          <w:rFonts w:cs="Arial"/>
          <w:bCs/>
          <w:color w:val="000000"/>
          <w:szCs w:val="22"/>
        </w:rPr>
      </w:pPr>
    </w:p>
    <w:p w14:paraId="130177AA" w14:textId="77777777" w:rsidR="008E47AB" w:rsidRPr="00CF5F99" w:rsidRDefault="008E47AB" w:rsidP="008E47AB">
      <w:pPr>
        <w:spacing w:line="276" w:lineRule="auto"/>
        <w:jc w:val="both"/>
        <w:rPr>
          <w:rFonts w:cs="Arial"/>
          <w:bCs/>
          <w:color w:val="000000"/>
          <w:szCs w:val="22"/>
        </w:rPr>
      </w:pPr>
    </w:p>
    <w:p w14:paraId="3A586B02" w14:textId="77777777" w:rsidR="008E47AB" w:rsidRDefault="008E47AB" w:rsidP="008E47AB">
      <w:pPr>
        <w:spacing w:line="276" w:lineRule="auto"/>
        <w:jc w:val="both"/>
        <w:rPr>
          <w:rFonts w:cs="Arial"/>
          <w:bCs/>
          <w:color w:val="000000"/>
          <w:szCs w:val="22"/>
        </w:rPr>
      </w:pPr>
      <w:r w:rsidRPr="00B20EBD">
        <w:rPr>
          <w:rFonts w:cs="Arial"/>
          <w:b/>
          <w:bCs/>
          <w:color w:val="000000"/>
          <w:szCs w:val="22"/>
        </w:rPr>
        <w:t xml:space="preserve">Solicitudes de contrato, en proceso </w:t>
      </w:r>
      <w:r>
        <w:rPr>
          <w:rFonts w:cs="Arial"/>
          <w:b/>
          <w:bCs/>
          <w:color w:val="000000"/>
          <w:szCs w:val="22"/>
        </w:rPr>
        <w:t>en trámite:</w:t>
      </w:r>
    </w:p>
    <w:p w14:paraId="6D0DF2AE" w14:textId="77777777" w:rsidR="008E47AB" w:rsidRPr="00B20EBD" w:rsidRDefault="008E47AB" w:rsidP="008E47AB">
      <w:pPr>
        <w:spacing w:line="276" w:lineRule="auto"/>
        <w:jc w:val="both"/>
        <w:rPr>
          <w:rFonts w:cs="Arial"/>
          <w:bCs/>
          <w:color w:val="000000"/>
          <w:szCs w:val="22"/>
        </w:rPr>
      </w:pPr>
    </w:p>
    <w:p w14:paraId="4B23FDF0" w14:textId="77777777" w:rsidR="008E47AB" w:rsidRDefault="008E47AB" w:rsidP="00206C18">
      <w:pPr>
        <w:pStyle w:val="Prrafodelista"/>
        <w:numPr>
          <w:ilvl w:val="0"/>
          <w:numId w:val="70"/>
        </w:numPr>
        <w:spacing w:after="0"/>
        <w:contextualSpacing w:val="0"/>
        <w:jc w:val="both"/>
        <w:rPr>
          <w:rFonts w:ascii="Montserrat" w:hAnsi="Montserrat" w:cs="Arial"/>
          <w:bCs/>
          <w:color w:val="000000"/>
        </w:rPr>
      </w:pPr>
      <w:r w:rsidRPr="00F20D75">
        <w:rPr>
          <w:rFonts w:ascii="Montserrat" w:hAnsi="Montserrat" w:cs="Arial"/>
          <w:bCs/>
          <w:color w:val="000000"/>
        </w:rPr>
        <w:t xml:space="preserve">Naveservicios, S.A de C.V. </w:t>
      </w:r>
      <w:r w:rsidRPr="003B2408">
        <w:rPr>
          <w:rFonts w:ascii="Montserrat" w:hAnsi="Montserrat" w:cs="Arial"/>
          <w:bCs/>
          <w:color w:val="000000"/>
        </w:rPr>
        <w:t>Contrato para la Prestación de Servicio Portuario de Maniobras.</w:t>
      </w:r>
    </w:p>
    <w:p w14:paraId="3ED1BC6D" w14:textId="77777777" w:rsidR="008E47AB" w:rsidRPr="00D45B43" w:rsidRDefault="008E47AB" w:rsidP="008E47AB">
      <w:pPr>
        <w:pStyle w:val="Prrafodelista"/>
        <w:ind w:left="1080"/>
        <w:contextualSpacing w:val="0"/>
        <w:jc w:val="both"/>
        <w:rPr>
          <w:rFonts w:ascii="Montserrat" w:hAnsi="Montserrat" w:cs="Arial"/>
          <w:bCs/>
          <w:color w:val="000000"/>
          <w:sz w:val="18"/>
        </w:rPr>
      </w:pPr>
    </w:p>
    <w:p w14:paraId="0F366C14" w14:textId="77777777" w:rsidR="008E47AB" w:rsidRPr="008A2A3E" w:rsidRDefault="008E47AB" w:rsidP="00206C18">
      <w:pPr>
        <w:pStyle w:val="Prrafodelista"/>
        <w:numPr>
          <w:ilvl w:val="0"/>
          <w:numId w:val="70"/>
        </w:numPr>
        <w:spacing w:after="0"/>
        <w:contextualSpacing w:val="0"/>
        <w:jc w:val="both"/>
        <w:rPr>
          <w:rFonts w:ascii="Montserrat" w:hAnsi="Montserrat" w:cs="Arial"/>
          <w:bCs/>
          <w:color w:val="000000"/>
        </w:rPr>
      </w:pPr>
      <w:r w:rsidRPr="00F20D75">
        <w:rPr>
          <w:rFonts w:ascii="Montserrat" w:hAnsi="Montserrat" w:cs="Arial"/>
          <w:bCs/>
          <w:color w:val="000000"/>
        </w:rPr>
        <w:t xml:space="preserve">Maritime Procurement Services S.AP.I. De C.V., Contrato para la </w:t>
      </w:r>
      <w:r>
        <w:rPr>
          <w:rFonts w:ascii="Montserrat" w:hAnsi="Montserrat" w:cs="Arial"/>
          <w:bCs/>
          <w:color w:val="000000"/>
        </w:rPr>
        <w:t>Prestación de Servicio Portuario</w:t>
      </w:r>
      <w:r w:rsidRPr="00F20D75">
        <w:rPr>
          <w:rFonts w:ascii="Montserrat" w:hAnsi="Montserrat" w:cs="Arial"/>
          <w:bCs/>
          <w:color w:val="000000"/>
        </w:rPr>
        <w:t xml:space="preserve"> de Recolección de aguas residuales y residuos peligrosos (Aguas de sentina)</w:t>
      </w:r>
      <w:r>
        <w:rPr>
          <w:rFonts w:ascii="Montserrat" w:hAnsi="Montserrat" w:cs="Arial"/>
          <w:bCs/>
          <w:color w:val="000000"/>
        </w:rPr>
        <w:t>.</w:t>
      </w:r>
      <w:r w:rsidRPr="00F20D75">
        <w:rPr>
          <w:rFonts w:ascii="Montserrat" w:hAnsi="Montserrat" w:cs="Arial"/>
          <w:bCs/>
          <w:color w:val="000000"/>
        </w:rPr>
        <w:t xml:space="preserve"> </w:t>
      </w:r>
    </w:p>
    <w:p w14:paraId="35DD03DF" w14:textId="77777777" w:rsidR="008E47AB" w:rsidRPr="008A2A3E" w:rsidRDefault="008E47AB" w:rsidP="008E47AB">
      <w:pPr>
        <w:spacing w:line="276" w:lineRule="auto"/>
        <w:jc w:val="both"/>
        <w:rPr>
          <w:rFonts w:cs="Arial"/>
          <w:bCs/>
          <w:color w:val="000000"/>
          <w:szCs w:val="22"/>
        </w:rPr>
      </w:pPr>
    </w:p>
    <w:p w14:paraId="7AEA5C39" w14:textId="77777777" w:rsidR="008E47AB" w:rsidRDefault="008E47AB" w:rsidP="00206C18">
      <w:pPr>
        <w:pStyle w:val="Prrafodelista"/>
        <w:numPr>
          <w:ilvl w:val="0"/>
          <w:numId w:val="70"/>
        </w:numPr>
        <w:spacing w:after="0"/>
        <w:contextualSpacing w:val="0"/>
        <w:jc w:val="both"/>
        <w:rPr>
          <w:rFonts w:ascii="Montserrat" w:hAnsi="Montserrat" w:cs="Arial"/>
          <w:bCs/>
          <w:color w:val="000000"/>
        </w:rPr>
      </w:pPr>
      <w:r w:rsidRPr="00F43368">
        <w:rPr>
          <w:rFonts w:ascii="Montserrat" w:hAnsi="Montserrat" w:cs="Arial"/>
          <w:bCs/>
          <w:color w:val="000000"/>
        </w:rPr>
        <w:t>Industrial Marítima De Veracruz</w:t>
      </w:r>
      <w:r w:rsidRPr="00F20D75">
        <w:rPr>
          <w:rFonts w:ascii="Montserrat" w:hAnsi="Montserrat" w:cs="Arial"/>
          <w:bCs/>
          <w:color w:val="000000"/>
        </w:rPr>
        <w:t xml:space="preserve">, S.A. DE C.V., Contrato para la Prestación de Servicio </w:t>
      </w:r>
      <w:r>
        <w:rPr>
          <w:rFonts w:ascii="Montserrat" w:hAnsi="Montserrat" w:cs="Arial"/>
          <w:bCs/>
          <w:color w:val="000000"/>
        </w:rPr>
        <w:t xml:space="preserve">Portuario de </w:t>
      </w:r>
      <w:r w:rsidRPr="00F20D75">
        <w:rPr>
          <w:rFonts w:ascii="Montserrat" w:hAnsi="Montserrat" w:cs="Arial"/>
          <w:bCs/>
          <w:color w:val="000000"/>
        </w:rPr>
        <w:t>Reparación a Flote.</w:t>
      </w:r>
    </w:p>
    <w:p w14:paraId="0BE0EB39" w14:textId="77777777" w:rsidR="008E47AB" w:rsidRPr="00F20D75" w:rsidRDefault="008E47AB" w:rsidP="008E47AB">
      <w:pPr>
        <w:pStyle w:val="Prrafodelista"/>
        <w:ind w:left="1080"/>
        <w:contextualSpacing w:val="0"/>
        <w:jc w:val="both"/>
        <w:rPr>
          <w:rFonts w:ascii="Montserrat" w:hAnsi="Montserrat" w:cs="Arial"/>
          <w:bCs/>
          <w:color w:val="000000"/>
        </w:rPr>
      </w:pPr>
    </w:p>
    <w:p w14:paraId="4EACAE91" w14:textId="77777777" w:rsidR="008E47AB" w:rsidRDefault="008E47AB" w:rsidP="00206C18">
      <w:pPr>
        <w:pStyle w:val="Prrafodelista"/>
        <w:numPr>
          <w:ilvl w:val="0"/>
          <w:numId w:val="70"/>
        </w:numPr>
        <w:spacing w:after="0"/>
        <w:contextualSpacing w:val="0"/>
        <w:jc w:val="both"/>
        <w:rPr>
          <w:rFonts w:ascii="Montserrat" w:hAnsi="Montserrat" w:cs="Arial"/>
          <w:bCs/>
          <w:color w:val="000000"/>
        </w:rPr>
      </w:pPr>
      <w:r w:rsidRPr="00F20D75">
        <w:rPr>
          <w:rFonts w:ascii="Montserrat" w:hAnsi="Montserrat" w:cs="Arial"/>
          <w:bCs/>
          <w:color w:val="000000"/>
        </w:rPr>
        <w:t>Comsermex, S.A. DE C.V.</w:t>
      </w:r>
      <w:r w:rsidRPr="00B20EBD">
        <w:rPr>
          <w:rFonts w:ascii="Montserrat" w:hAnsi="Montserrat" w:cs="Arial"/>
          <w:bCs/>
          <w:color w:val="000000"/>
        </w:rPr>
        <w:t xml:space="preserve"> Contrato para la Prestación de Servicio Portuario de </w:t>
      </w:r>
      <w:r>
        <w:rPr>
          <w:rFonts w:ascii="Montserrat" w:hAnsi="Montserrat" w:cs="Arial"/>
          <w:bCs/>
          <w:color w:val="000000"/>
        </w:rPr>
        <w:t>Avituallamiento.</w:t>
      </w:r>
    </w:p>
    <w:p w14:paraId="51B1C7BE" w14:textId="77777777" w:rsidR="008E47AB" w:rsidRPr="00E03D79" w:rsidRDefault="008E47AB" w:rsidP="008E47AB">
      <w:pPr>
        <w:pStyle w:val="Prrafodelista"/>
        <w:rPr>
          <w:rFonts w:ascii="Montserrat" w:hAnsi="Montserrat" w:cs="Arial"/>
          <w:bCs/>
          <w:color w:val="000000"/>
        </w:rPr>
      </w:pPr>
    </w:p>
    <w:p w14:paraId="2C48A069" w14:textId="77777777" w:rsidR="008E47AB" w:rsidRDefault="008E47AB" w:rsidP="00206C18">
      <w:pPr>
        <w:pStyle w:val="Prrafodelista"/>
        <w:numPr>
          <w:ilvl w:val="0"/>
          <w:numId w:val="70"/>
        </w:numPr>
        <w:spacing w:after="0"/>
        <w:contextualSpacing w:val="0"/>
        <w:jc w:val="both"/>
        <w:rPr>
          <w:rFonts w:ascii="Montserrat" w:hAnsi="Montserrat" w:cs="Arial"/>
          <w:bCs/>
          <w:color w:val="000000"/>
        </w:rPr>
      </w:pPr>
      <w:r w:rsidRPr="00E03D79">
        <w:rPr>
          <w:rFonts w:ascii="Montserrat" w:hAnsi="Montserrat" w:cs="Arial"/>
          <w:bCs/>
          <w:color w:val="000000"/>
        </w:rPr>
        <w:t>Comercializadora Y Servicios Múltiples Vismar S.A. DE C.V.</w:t>
      </w:r>
      <w:r>
        <w:rPr>
          <w:rFonts w:ascii="Montserrat" w:hAnsi="Montserrat" w:cs="Arial"/>
          <w:bCs/>
          <w:color w:val="000000"/>
        </w:rPr>
        <w:t xml:space="preserve"> </w:t>
      </w:r>
      <w:r w:rsidRPr="00B20EBD">
        <w:rPr>
          <w:rFonts w:ascii="Montserrat" w:hAnsi="Montserrat" w:cs="Arial"/>
          <w:bCs/>
          <w:color w:val="000000"/>
        </w:rPr>
        <w:t xml:space="preserve">Contrato para la Prestación de Servicio Portuario de </w:t>
      </w:r>
      <w:r>
        <w:rPr>
          <w:rFonts w:ascii="Montserrat" w:hAnsi="Montserrat" w:cs="Arial"/>
          <w:bCs/>
          <w:color w:val="000000"/>
        </w:rPr>
        <w:t>Avituallamiento.</w:t>
      </w:r>
    </w:p>
    <w:p w14:paraId="793EB48F" w14:textId="77777777" w:rsidR="008E47AB" w:rsidRPr="00E03D79" w:rsidRDefault="008E47AB" w:rsidP="008E47AB">
      <w:pPr>
        <w:pStyle w:val="Prrafodelista"/>
        <w:rPr>
          <w:rFonts w:ascii="Montserrat" w:hAnsi="Montserrat" w:cs="Arial"/>
          <w:bCs/>
          <w:color w:val="000000"/>
        </w:rPr>
      </w:pPr>
    </w:p>
    <w:p w14:paraId="75A1B8AC" w14:textId="77777777" w:rsidR="008E47AB" w:rsidRDefault="008E47AB" w:rsidP="00206C18">
      <w:pPr>
        <w:pStyle w:val="Prrafodelista"/>
        <w:numPr>
          <w:ilvl w:val="0"/>
          <w:numId w:val="70"/>
        </w:numPr>
        <w:spacing w:after="0"/>
        <w:contextualSpacing w:val="0"/>
        <w:jc w:val="both"/>
        <w:rPr>
          <w:rFonts w:ascii="Montserrat" w:hAnsi="Montserrat" w:cs="Arial"/>
          <w:bCs/>
          <w:color w:val="000000"/>
        </w:rPr>
      </w:pPr>
      <w:r w:rsidRPr="00E03D79">
        <w:rPr>
          <w:rFonts w:ascii="Montserrat" w:hAnsi="Montserrat" w:cs="Arial"/>
          <w:bCs/>
          <w:color w:val="000000"/>
        </w:rPr>
        <w:t>Proveedora De Barcos Avimar, S.A. de C.V.</w:t>
      </w:r>
      <w:r>
        <w:rPr>
          <w:rFonts w:ascii="Montserrat" w:hAnsi="Montserrat" w:cs="Arial"/>
          <w:bCs/>
          <w:color w:val="000000"/>
        </w:rPr>
        <w:t xml:space="preserve">, </w:t>
      </w:r>
      <w:r w:rsidRPr="00B20EBD">
        <w:rPr>
          <w:rFonts w:ascii="Montserrat" w:hAnsi="Montserrat" w:cs="Arial"/>
          <w:bCs/>
          <w:color w:val="000000"/>
        </w:rPr>
        <w:t>Contrato para la Prestación de Servicio Portuario de</w:t>
      </w:r>
      <w:r>
        <w:rPr>
          <w:rFonts w:ascii="Montserrat" w:hAnsi="Montserrat" w:cs="Arial"/>
          <w:bCs/>
          <w:color w:val="000000"/>
        </w:rPr>
        <w:t xml:space="preserve"> Lanchaje.</w:t>
      </w:r>
    </w:p>
    <w:p w14:paraId="58369FE2" w14:textId="77777777" w:rsidR="008E47AB" w:rsidRPr="00571952" w:rsidRDefault="008E47AB" w:rsidP="008E47AB">
      <w:pPr>
        <w:pStyle w:val="Prrafodelista"/>
        <w:rPr>
          <w:rFonts w:ascii="Montserrat" w:hAnsi="Montserrat" w:cs="Arial"/>
          <w:bCs/>
          <w:color w:val="000000"/>
        </w:rPr>
      </w:pPr>
    </w:p>
    <w:p w14:paraId="42A0959D" w14:textId="77777777" w:rsidR="008E47AB" w:rsidRDefault="008E47AB" w:rsidP="00206C18">
      <w:pPr>
        <w:pStyle w:val="Prrafodelista"/>
        <w:numPr>
          <w:ilvl w:val="0"/>
          <w:numId w:val="70"/>
        </w:numPr>
        <w:spacing w:after="0"/>
        <w:contextualSpacing w:val="0"/>
        <w:jc w:val="both"/>
        <w:rPr>
          <w:rFonts w:ascii="Montserrat" w:hAnsi="Montserrat" w:cs="Arial"/>
          <w:bCs/>
          <w:color w:val="000000"/>
        </w:rPr>
      </w:pPr>
      <w:r w:rsidRPr="00571952">
        <w:rPr>
          <w:rFonts w:ascii="Montserrat" w:hAnsi="Montserrat" w:cs="Arial"/>
          <w:bCs/>
          <w:color w:val="000000"/>
        </w:rPr>
        <w:t>Jacsal S,A. DE C.V.</w:t>
      </w:r>
      <w:r>
        <w:rPr>
          <w:rFonts w:ascii="Montserrat" w:hAnsi="Montserrat" w:cs="Arial"/>
          <w:bCs/>
          <w:color w:val="000000"/>
        </w:rPr>
        <w:t xml:space="preserve">, </w:t>
      </w:r>
      <w:r w:rsidRPr="00B20EBD">
        <w:rPr>
          <w:rFonts w:ascii="Montserrat" w:hAnsi="Montserrat" w:cs="Arial"/>
          <w:bCs/>
          <w:color w:val="000000"/>
        </w:rPr>
        <w:t>Contrato para la Prestación de Servicio Portuario de</w:t>
      </w:r>
      <w:r>
        <w:rPr>
          <w:rFonts w:ascii="Montserrat" w:hAnsi="Montserrat" w:cs="Arial"/>
          <w:bCs/>
          <w:color w:val="000000"/>
        </w:rPr>
        <w:t xml:space="preserve"> </w:t>
      </w:r>
      <w:r w:rsidRPr="00571952">
        <w:rPr>
          <w:rFonts w:ascii="Montserrat" w:hAnsi="Montserrat" w:cs="Arial"/>
          <w:bCs/>
          <w:color w:val="000000"/>
        </w:rPr>
        <w:t>Recolección de basura (Desechos orgánicos e inorgánicos).</w:t>
      </w:r>
    </w:p>
    <w:p w14:paraId="2598932F" w14:textId="77777777" w:rsidR="008E47AB" w:rsidRPr="006766FF" w:rsidRDefault="008E47AB" w:rsidP="008E47AB">
      <w:pPr>
        <w:pStyle w:val="Prrafodelista"/>
        <w:rPr>
          <w:rFonts w:ascii="Montserrat" w:hAnsi="Montserrat" w:cs="Arial"/>
          <w:bCs/>
          <w:color w:val="000000"/>
        </w:rPr>
      </w:pPr>
    </w:p>
    <w:p w14:paraId="6953422C" w14:textId="77777777" w:rsidR="008E47AB" w:rsidRDefault="008E47AB" w:rsidP="00206C18">
      <w:pPr>
        <w:pStyle w:val="Prrafodelista"/>
        <w:numPr>
          <w:ilvl w:val="0"/>
          <w:numId w:val="70"/>
        </w:numPr>
        <w:spacing w:after="0"/>
        <w:contextualSpacing w:val="0"/>
        <w:jc w:val="both"/>
        <w:rPr>
          <w:rFonts w:ascii="Montserrat" w:hAnsi="Montserrat" w:cs="Arial"/>
          <w:bCs/>
          <w:color w:val="000000"/>
        </w:rPr>
      </w:pPr>
      <w:r w:rsidRPr="006766FF">
        <w:rPr>
          <w:rFonts w:ascii="Montserrat" w:hAnsi="Montserrat" w:cs="Arial"/>
          <w:bCs/>
          <w:color w:val="000000"/>
        </w:rPr>
        <w:t>Distribuidora de Diesel Rio Pánuco, S.A. de C.V.</w:t>
      </w:r>
      <w:r>
        <w:rPr>
          <w:rFonts w:ascii="Montserrat" w:hAnsi="Montserrat" w:cs="Arial"/>
          <w:bCs/>
          <w:color w:val="000000"/>
        </w:rPr>
        <w:t>,</w:t>
      </w:r>
      <w:r w:rsidRPr="00F20D75">
        <w:rPr>
          <w:rFonts w:ascii="Montserrat" w:hAnsi="Montserrat" w:cs="Arial"/>
          <w:bCs/>
          <w:color w:val="000000"/>
        </w:rPr>
        <w:t xml:space="preserve"> Contrato para la Prestación de Servicio </w:t>
      </w:r>
      <w:r>
        <w:rPr>
          <w:rFonts w:ascii="Montserrat" w:hAnsi="Montserrat" w:cs="Arial"/>
          <w:bCs/>
          <w:color w:val="000000"/>
        </w:rPr>
        <w:t>Portuario de Suministro de Combustible</w:t>
      </w:r>
      <w:r w:rsidRPr="00F20D75">
        <w:rPr>
          <w:rFonts w:ascii="Montserrat" w:hAnsi="Montserrat" w:cs="Arial"/>
          <w:bCs/>
          <w:color w:val="000000"/>
        </w:rPr>
        <w:t>.</w:t>
      </w:r>
    </w:p>
    <w:p w14:paraId="3A1E727E" w14:textId="77777777" w:rsidR="008E47AB" w:rsidRPr="006766FF" w:rsidRDefault="008E47AB" w:rsidP="008E47AB">
      <w:pPr>
        <w:pStyle w:val="Prrafodelista"/>
        <w:rPr>
          <w:rFonts w:ascii="Montserrat" w:hAnsi="Montserrat" w:cs="Arial"/>
          <w:bCs/>
          <w:color w:val="000000"/>
        </w:rPr>
      </w:pPr>
    </w:p>
    <w:p w14:paraId="3D1B23D1" w14:textId="77777777" w:rsidR="008E47AB" w:rsidRDefault="008E47AB" w:rsidP="00206C18">
      <w:pPr>
        <w:pStyle w:val="Prrafodelista"/>
        <w:numPr>
          <w:ilvl w:val="0"/>
          <w:numId w:val="70"/>
        </w:numPr>
        <w:spacing w:after="0"/>
        <w:contextualSpacing w:val="0"/>
        <w:jc w:val="both"/>
        <w:rPr>
          <w:rFonts w:ascii="Montserrat" w:hAnsi="Montserrat" w:cs="Arial"/>
          <w:bCs/>
          <w:color w:val="000000"/>
        </w:rPr>
      </w:pPr>
      <w:r w:rsidRPr="006766FF">
        <w:rPr>
          <w:rFonts w:ascii="Montserrat" w:hAnsi="Montserrat" w:cs="Arial"/>
          <w:bCs/>
          <w:color w:val="000000"/>
        </w:rPr>
        <w:t>Amspec de México S.A. de C.V.</w:t>
      </w:r>
      <w:r>
        <w:rPr>
          <w:rFonts w:ascii="Montserrat" w:hAnsi="Montserrat" w:cs="Arial"/>
          <w:bCs/>
          <w:color w:val="000000"/>
        </w:rPr>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Conexo de I</w:t>
      </w:r>
      <w:r w:rsidRPr="006766FF">
        <w:rPr>
          <w:rFonts w:ascii="Montserrat" w:hAnsi="Montserrat" w:cs="Arial"/>
          <w:bCs/>
          <w:color w:val="000000"/>
        </w:rPr>
        <w:t>nspección y certificación de mercancías</w:t>
      </w:r>
      <w:r w:rsidRPr="00F20D75">
        <w:rPr>
          <w:rFonts w:ascii="Montserrat" w:hAnsi="Montserrat" w:cs="Arial"/>
          <w:bCs/>
          <w:color w:val="000000"/>
        </w:rPr>
        <w:t>.</w:t>
      </w:r>
    </w:p>
    <w:p w14:paraId="5539CCCF" w14:textId="77777777" w:rsidR="008E47AB" w:rsidRPr="006766FF" w:rsidRDefault="008E47AB" w:rsidP="008E47AB">
      <w:pPr>
        <w:pStyle w:val="Prrafodelista"/>
        <w:rPr>
          <w:rFonts w:ascii="Montserrat" w:hAnsi="Montserrat" w:cs="Arial"/>
          <w:bCs/>
          <w:color w:val="000000"/>
        </w:rPr>
      </w:pPr>
    </w:p>
    <w:p w14:paraId="257310C5" w14:textId="77777777" w:rsidR="008E47AB" w:rsidRDefault="008E47AB" w:rsidP="00206C18">
      <w:pPr>
        <w:pStyle w:val="Prrafodelista"/>
        <w:numPr>
          <w:ilvl w:val="0"/>
          <w:numId w:val="70"/>
        </w:numPr>
        <w:spacing w:after="0"/>
        <w:contextualSpacing w:val="0"/>
        <w:jc w:val="both"/>
        <w:rPr>
          <w:rFonts w:ascii="Montserrat" w:hAnsi="Montserrat" w:cs="Arial"/>
          <w:bCs/>
          <w:color w:val="000000"/>
        </w:rPr>
      </w:pPr>
      <w:r w:rsidRPr="002750B8">
        <w:rPr>
          <w:rFonts w:ascii="Montserrat" w:hAnsi="Montserrat" w:cs="Arial"/>
          <w:bCs/>
          <w:color w:val="000000"/>
        </w:rPr>
        <w:t>Fumigaciones Fitosanitarias Especializadas S.A de C.V.</w:t>
      </w:r>
      <w:r>
        <w:rPr>
          <w:rFonts w:ascii="Montserrat" w:hAnsi="Montserrat" w:cs="Arial"/>
          <w:bCs/>
          <w:color w:val="000000"/>
        </w:rPr>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Conexo de Fumigación.</w:t>
      </w:r>
    </w:p>
    <w:p w14:paraId="4A571ACD" w14:textId="77777777" w:rsidR="008E47AB" w:rsidRPr="002750B8" w:rsidRDefault="008E47AB" w:rsidP="008E47AB">
      <w:pPr>
        <w:pStyle w:val="Prrafodelista"/>
        <w:rPr>
          <w:rFonts w:ascii="Montserrat" w:hAnsi="Montserrat" w:cs="Arial"/>
          <w:bCs/>
          <w:color w:val="000000"/>
        </w:rPr>
      </w:pPr>
    </w:p>
    <w:p w14:paraId="0AABFE05" w14:textId="77777777" w:rsidR="008E47AB" w:rsidRDefault="008E47AB" w:rsidP="00206C18">
      <w:pPr>
        <w:pStyle w:val="Prrafodelista"/>
        <w:numPr>
          <w:ilvl w:val="0"/>
          <w:numId w:val="70"/>
        </w:numPr>
        <w:spacing w:after="0"/>
        <w:contextualSpacing w:val="0"/>
        <w:jc w:val="both"/>
        <w:rPr>
          <w:rFonts w:ascii="Montserrat" w:hAnsi="Montserrat" w:cs="Arial"/>
          <w:bCs/>
          <w:color w:val="000000"/>
        </w:rPr>
      </w:pPr>
      <w:r w:rsidRPr="002750B8">
        <w:rPr>
          <w:rFonts w:ascii="Montserrat" w:hAnsi="Montserrat" w:cs="Arial"/>
          <w:bCs/>
          <w:color w:val="000000"/>
        </w:rPr>
        <w:t>Multiservicios del Valle del Tangamanga S.A. de C.V.,</w:t>
      </w:r>
      <w:r w:rsidRPr="002750B8">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Portuario de Suministro de Combustible</w:t>
      </w:r>
      <w:r w:rsidRPr="00F20D75">
        <w:rPr>
          <w:rFonts w:ascii="Montserrat" w:hAnsi="Montserrat" w:cs="Arial"/>
          <w:bCs/>
          <w:color w:val="000000"/>
        </w:rPr>
        <w:t>.</w:t>
      </w:r>
    </w:p>
    <w:p w14:paraId="033CCD9A" w14:textId="77777777" w:rsidR="008E47AB" w:rsidRPr="002750B8" w:rsidRDefault="008E47AB" w:rsidP="008E47AB">
      <w:pPr>
        <w:pStyle w:val="Prrafodelista"/>
        <w:rPr>
          <w:rFonts w:ascii="Montserrat" w:hAnsi="Montserrat" w:cs="Arial"/>
          <w:bCs/>
          <w:color w:val="000000"/>
        </w:rPr>
      </w:pPr>
    </w:p>
    <w:p w14:paraId="4EA840DF" w14:textId="77777777" w:rsidR="008E47AB" w:rsidRDefault="008E47AB" w:rsidP="00206C18">
      <w:pPr>
        <w:pStyle w:val="Prrafodelista"/>
        <w:numPr>
          <w:ilvl w:val="0"/>
          <w:numId w:val="70"/>
        </w:numPr>
        <w:spacing w:after="0"/>
        <w:contextualSpacing w:val="0"/>
        <w:jc w:val="both"/>
        <w:rPr>
          <w:rFonts w:ascii="Montserrat" w:hAnsi="Montserrat" w:cs="Arial"/>
          <w:bCs/>
          <w:color w:val="000000"/>
        </w:rPr>
      </w:pPr>
      <w:r w:rsidRPr="002750B8">
        <w:rPr>
          <w:rFonts w:ascii="Montserrat" w:hAnsi="Montserrat" w:cs="Arial"/>
          <w:bCs/>
          <w:color w:val="000000"/>
        </w:rPr>
        <w:t>Oil Testing de México S.A. de C.V.</w:t>
      </w:r>
      <w:r>
        <w:rPr>
          <w:rFonts w:ascii="Montserrat" w:hAnsi="Montserrat" w:cs="Arial"/>
          <w:bCs/>
          <w:color w:val="000000"/>
        </w:rPr>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Conexo de I</w:t>
      </w:r>
      <w:r w:rsidRPr="006766FF">
        <w:rPr>
          <w:rFonts w:ascii="Montserrat" w:hAnsi="Montserrat" w:cs="Arial"/>
          <w:bCs/>
          <w:color w:val="000000"/>
        </w:rPr>
        <w:t>nspección y certificación de mercancías</w:t>
      </w:r>
      <w:r w:rsidRPr="00F20D75">
        <w:rPr>
          <w:rFonts w:ascii="Montserrat" w:hAnsi="Montserrat" w:cs="Arial"/>
          <w:bCs/>
          <w:color w:val="000000"/>
        </w:rPr>
        <w:t>.</w:t>
      </w:r>
    </w:p>
    <w:p w14:paraId="27CD8022" w14:textId="77777777" w:rsidR="008E47AB" w:rsidRDefault="008E47AB" w:rsidP="008E47AB">
      <w:pPr>
        <w:pStyle w:val="Prrafodelista"/>
        <w:ind w:left="1080"/>
        <w:contextualSpacing w:val="0"/>
        <w:jc w:val="both"/>
        <w:rPr>
          <w:rFonts w:ascii="Montserrat" w:hAnsi="Montserrat" w:cs="Arial"/>
          <w:bCs/>
          <w:color w:val="000000"/>
        </w:rPr>
      </w:pPr>
    </w:p>
    <w:p w14:paraId="11B97005" w14:textId="77777777" w:rsidR="008E47AB" w:rsidRDefault="008E47AB" w:rsidP="008E47AB">
      <w:pPr>
        <w:spacing w:line="360" w:lineRule="auto"/>
        <w:jc w:val="both"/>
        <w:rPr>
          <w:rFonts w:cs="Arial"/>
          <w:bCs/>
          <w:color w:val="000000"/>
          <w:szCs w:val="22"/>
        </w:rPr>
      </w:pPr>
      <w:r w:rsidRPr="00B20EBD">
        <w:rPr>
          <w:rFonts w:cs="Arial"/>
          <w:bCs/>
          <w:color w:val="000000"/>
          <w:szCs w:val="22"/>
        </w:rPr>
        <w:t xml:space="preserve">Resultados del periodo </w:t>
      </w:r>
      <w:r>
        <w:rPr>
          <w:rFonts w:cs="Arial"/>
          <w:bCs/>
          <w:color w:val="000000"/>
          <w:szCs w:val="22"/>
        </w:rPr>
        <w:t>Octubre-Diciembre</w:t>
      </w:r>
      <w:r w:rsidRPr="00B20EBD">
        <w:rPr>
          <w:rFonts w:cs="Arial"/>
          <w:bCs/>
          <w:color w:val="000000"/>
          <w:szCs w:val="22"/>
        </w:rPr>
        <w:t xml:space="preserve"> 2020:</w:t>
      </w:r>
    </w:p>
    <w:tbl>
      <w:tblPr>
        <w:tblStyle w:val="Tablaconcuadrcula"/>
        <w:tblpPr w:leftFromText="141" w:rightFromText="141" w:vertAnchor="text" w:horzAnchor="margin" w:tblpXSpec="center" w:tblpY="368"/>
        <w:tblW w:w="8377" w:type="dxa"/>
        <w:tblLook w:val="04A0" w:firstRow="1" w:lastRow="0" w:firstColumn="1" w:lastColumn="0" w:noHBand="0" w:noVBand="1"/>
      </w:tblPr>
      <w:tblGrid>
        <w:gridCol w:w="1369"/>
        <w:gridCol w:w="1867"/>
        <w:gridCol w:w="1427"/>
        <w:gridCol w:w="1781"/>
        <w:gridCol w:w="1819"/>
        <w:gridCol w:w="1415"/>
      </w:tblGrid>
      <w:tr w:rsidR="008E47AB" w:rsidRPr="00B20EBD" w14:paraId="6C13DA00" w14:textId="77777777" w:rsidTr="008E47AB">
        <w:trPr>
          <w:trHeight w:val="557"/>
        </w:trPr>
        <w:tc>
          <w:tcPr>
            <w:tcW w:w="717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20B373A" w14:textId="77777777" w:rsidR="008E47AB" w:rsidRPr="00B20EBD" w:rsidRDefault="008E47AB" w:rsidP="008E47AB">
            <w:pPr>
              <w:jc w:val="center"/>
              <w:rPr>
                <w:rFonts w:cs="Arial"/>
                <w:b/>
                <w:szCs w:val="22"/>
                <w:lang w:val="es-ES_tradnl"/>
              </w:rPr>
            </w:pPr>
            <w:r w:rsidRPr="00B20EBD">
              <w:rPr>
                <w:rFonts w:cs="Arial"/>
                <w:b/>
                <w:szCs w:val="22"/>
                <w:lang w:val="es-ES_tradnl"/>
              </w:rPr>
              <w:t xml:space="preserve">CONTRATOS DE PRESTACIÓN DE SERIVICIOS PORTUARIOS Y CONEXOS </w:t>
            </w:r>
          </w:p>
          <w:p w14:paraId="53526384" w14:textId="77777777" w:rsidR="008E47AB" w:rsidRPr="00B20EBD" w:rsidRDefault="008E47AB" w:rsidP="008E47AB">
            <w:pPr>
              <w:jc w:val="center"/>
              <w:rPr>
                <w:rFonts w:cs="Arial"/>
                <w:b/>
                <w:szCs w:val="22"/>
                <w:highlight w:val="yellow"/>
                <w:lang w:val="es-ES_tradnl"/>
              </w:rPr>
            </w:pPr>
            <w:r>
              <w:rPr>
                <w:rFonts w:cs="Arial"/>
                <w:b/>
                <w:szCs w:val="22"/>
                <w:lang w:val="es-ES_tradnl"/>
              </w:rPr>
              <w:t>Octubre-Diciembre</w:t>
            </w:r>
            <w:r w:rsidRPr="00B20EBD">
              <w:rPr>
                <w:rFonts w:cs="Arial"/>
                <w:b/>
                <w:szCs w:val="22"/>
                <w:lang w:val="es-ES_tradnl"/>
              </w:rPr>
              <w:t xml:space="preserve"> 2020</w:t>
            </w:r>
          </w:p>
        </w:tc>
        <w:tc>
          <w:tcPr>
            <w:tcW w:w="12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C0A8AE" w14:textId="77777777" w:rsidR="008E47AB" w:rsidRPr="00B20EBD" w:rsidRDefault="008E47AB" w:rsidP="008E47AB">
            <w:pPr>
              <w:jc w:val="center"/>
              <w:rPr>
                <w:rFonts w:cs="Arial"/>
                <w:b/>
                <w:szCs w:val="22"/>
                <w:lang w:val="es-ES_tradnl"/>
              </w:rPr>
            </w:pPr>
          </w:p>
        </w:tc>
      </w:tr>
      <w:tr w:rsidR="008E47AB" w:rsidRPr="00B20EBD" w14:paraId="296EB093" w14:textId="77777777" w:rsidTr="008E47AB">
        <w:trPr>
          <w:trHeight w:val="815"/>
        </w:trPr>
        <w:tc>
          <w:tcPr>
            <w:tcW w:w="1686" w:type="dxa"/>
            <w:tcBorders>
              <w:top w:val="single" w:sz="4" w:space="0" w:color="auto"/>
              <w:left w:val="single" w:sz="4" w:space="0" w:color="auto"/>
              <w:bottom w:val="single" w:sz="4" w:space="0" w:color="auto"/>
              <w:right w:val="single" w:sz="4" w:space="0" w:color="auto"/>
            </w:tcBorders>
            <w:hideMark/>
          </w:tcPr>
          <w:p w14:paraId="509F1415" w14:textId="77777777" w:rsidR="008E47AB" w:rsidRPr="00432240" w:rsidRDefault="008E47AB" w:rsidP="008E47AB">
            <w:pPr>
              <w:jc w:val="center"/>
              <w:rPr>
                <w:rFonts w:cs="Arial"/>
                <w:sz w:val="18"/>
                <w:szCs w:val="22"/>
                <w:lang w:val="es-ES_tradnl"/>
              </w:rPr>
            </w:pPr>
            <w:r w:rsidRPr="00432240">
              <w:rPr>
                <w:rFonts w:cs="Arial"/>
                <w:sz w:val="18"/>
                <w:szCs w:val="22"/>
                <w:lang w:val="es-ES_tradnl"/>
              </w:rPr>
              <w:t>CONTRATOS NUEVOS</w:t>
            </w:r>
          </w:p>
        </w:tc>
        <w:tc>
          <w:tcPr>
            <w:tcW w:w="1502" w:type="dxa"/>
            <w:tcBorders>
              <w:top w:val="single" w:sz="4" w:space="0" w:color="auto"/>
              <w:left w:val="single" w:sz="4" w:space="0" w:color="auto"/>
              <w:bottom w:val="single" w:sz="4" w:space="0" w:color="auto"/>
              <w:right w:val="single" w:sz="4" w:space="0" w:color="auto"/>
            </w:tcBorders>
            <w:hideMark/>
          </w:tcPr>
          <w:p w14:paraId="01D23AA1" w14:textId="77777777" w:rsidR="008E47AB" w:rsidRPr="00432240" w:rsidRDefault="008E47AB" w:rsidP="008E47AB">
            <w:pPr>
              <w:jc w:val="center"/>
              <w:rPr>
                <w:rFonts w:cs="Arial"/>
                <w:sz w:val="18"/>
                <w:szCs w:val="22"/>
                <w:lang w:val="es-ES_tradnl"/>
              </w:rPr>
            </w:pPr>
            <w:r w:rsidRPr="00432240">
              <w:rPr>
                <w:rFonts w:cs="Arial"/>
                <w:sz w:val="18"/>
                <w:szCs w:val="22"/>
                <w:lang w:val="es-ES_tradnl"/>
              </w:rPr>
              <w:t>PRORROGAS Y/O CONVENIOS MODIFICATORIOS</w:t>
            </w:r>
          </w:p>
        </w:tc>
        <w:tc>
          <w:tcPr>
            <w:tcW w:w="1161" w:type="dxa"/>
            <w:tcBorders>
              <w:top w:val="single" w:sz="4" w:space="0" w:color="auto"/>
              <w:left w:val="single" w:sz="4" w:space="0" w:color="auto"/>
              <w:bottom w:val="single" w:sz="4" w:space="0" w:color="auto"/>
              <w:right w:val="single" w:sz="4" w:space="0" w:color="auto"/>
            </w:tcBorders>
            <w:hideMark/>
          </w:tcPr>
          <w:p w14:paraId="791FF386" w14:textId="77777777" w:rsidR="008E47AB" w:rsidRPr="00432240" w:rsidRDefault="008E47AB" w:rsidP="008E47AB">
            <w:pPr>
              <w:jc w:val="center"/>
              <w:rPr>
                <w:rFonts w:cs="Arial"/>
                <w:sz w:val="18"/>
                <w:szCs w:val="22"/>
                <w:lang w:val="es-ES_tradnl"/>
              </w:rPr>
            </w:pPr>
            <w:r w:rsidRPr="00432240">
              <w:rPr>
                <w:rFonts w:cs="Arial"/>
                <w:sz w:val="18"/>
                <w:szCs w:val="22"/>
                <w:lang w:val="es-ES_tradnl"/>
              </w:rPr>
              <w:t>CONTRATOS NO RENOVADOS</w:t>
            </w:r>
          </w:p>
        </w:tc>
        <w:tc>
          <w:tcPr>
            <w:tcW w:w="1436" w:type="dxa"/>
            <w:tcBorders>
              <w:top w:val="single" w:sz="4" w:space="0" w:color="auto"/>
              <w:left w:val="single" w:sz="4" w:space="0" w:color="auto"/>
              <w:bottom w:val="single" w:sz="4" w:space="0" w:color="auto"/>
              <w:right w:val="single" w:sz="4" w:space="0" w:color="auto"/>
            </w:tcBorders>
            <w:hideMark/>
          </w:tcPr>
          <w:p w14:paraId="59CE4EFF" w14:textId="77777777" w:rsidR="008E47AB" w:rsidRPr="00432240" w:rsidRDefault="008E47AB" w:rsidP="008E47AB">
            <w:pPr>
              <w:jc w:val="center"/>
              <w:rPr>
                <w:rFonts w:cs="Arial"/>
                <w:sz w:val="18"/>
                <w:szCs w:val="22"/>
                <w:lang w:val="es-ES_tradnl"/>
              </w:rPr>
            </w:pPr>
            <w:r w:rsidRPr="00432240">
              <w:rPr>
                <w:rFonts w:cs="Arial"/>
                <w:sz w:val="18"/>
                <w:szCs w:val="22"/>
                <w:lang w:val="es-ES_tradnl"/>
              </w:rPr>
              <w:t xml:space="preserve">TERMINACIONES ANTICIPADAS DE CONTRATO </w:t>
            </w:r>
          </w:p>
        </w:tc>
        <w:tc>
          <w:tcPr>
            <w:tcW w:w="1392" w:type="dxa"/>
            <w:tcBorders>
              <w:top w:val="single" w:sz="4" w:space="0" w:color="auto"/>
              <w:left w:val="single" w:sz="4" w:space="0" w:color="auto"/>
              <w:bottom w:val="single" w:sz="4" w:space="0" w:color="auto"/>
              <w:right w:val="single" w:sz="4" w:space="0" w:color="auto"/>
            </w:tcBorders>
            <w:hideMark/>
          </w:tcPr>
          <w:p w14:paraId="5AB96C05" w14:textId="77777777" w:rsidR="008E47AB" w:rsidRPr="00432240" w:rsidRDefault="008E47AB" w:rsidP="008E47AB">
            <w:pPr>
              <w:jc w:val="center"/>
              <w:rPr>
                <w:rFonts w:cs="Arial"/>
                <w:sz w:val="18"/>
                <w:szCs w:val="22"/>
                <w:lang w:val="es-ES_tradnl"/>
              </w:rPr>
            </w:pPr>
            <w:r w:rsidRPr="00432240">
              <w:rPr>
                <w:rFonts w:cs="Arial"/>
                <w:sz w:val="18"/>
                <w:szCs w:val="22"/>
                <w:lang w:val="es-ES_tradnl"/>
              </w:rPr>
              <w:t>SOLICITUDES EN PROCESO DET</w:t>
            </w:r>
            <w:r>
              <w:rPr>
                <w:rFonts w:cs="Arial"/>
                <w:sz w:val="18"/>
                <w:szCs w:val="22"/>
                <w:lang w:val="es-ES_tradnl"/>
              </w:rPr>
              <w:t>E</w:t>
            </w:r>
            <w:r w:rsidRPr="00432240">
              <w:rPr>
                <w:rFonts w:cs="Arial"/>
                <w:sz w:val="18"/>
                <w:szCs w:val="22"/>
                <w:lang w:val="es-ES_tradnl"/>
              </w:rPr>
              <w:t xml:space="preserve">RMINACIÓN </w:t>
            </w:r>
          </w:p>
        </w:tc>
        <w:tc>
          <w:tcPr>
            <w:tcW w:w="1200" w:type="dxa"/>
            <w:tcBorders>
              <w:top w:val="single" w:sz="4" w:space="0" w:color="auto"/>
              <w:left w:val="single" w:sz="4" w:space="0" w:color="auto"/>
              <w:bottom w:val="single" w:sz="4" w:space="0" w:color="auto"/>
              <w:right w:val="single" w:sz="4" w:space="0" w:color="auto"/>
            </w:tcBorders>
            <w:hideMark/>
          </w:tcPr>
          <w:p w14:paraId="1671DE6D" w14:textId="77777777" w:rsidR="008E47AB" w:rsidRPr="00432240" w:rsidRDefault="008E47AB" w:rsidP="008E47AB">
            <w:pPr>
              <w:jc w:val="center"/>
              <w:rPr>
                <w:rFonts w:cs="Arial"/>
                <w:sz w:val="18"/>
                <w:szCs w:val="22"/>
                <w:lang w:val="es-ES_tradnl"/>
              </w:rPr>
            </w:pPr>
            <w:r w:rsidRPr="00432240">
              <w:rPr>
                <w:rFonts w:cs="Arial"/>
                <w:sz w:val="18"/>
                <w:szCs w:val="22"/>
                <w:lang w:val="es-ES_tradnl"/>
              </w:rPr>
              <w:t xml:space="preserve">PRORROGAS Y/O CONVENIOS EN PROCESO </w:t>
            </w:r>
          </w:p>
        </w:tc>
      </w:tr>
      <w:tr w:rsidR="008E47AB" w:rsidRPr="00B20EBD" w14:paraId="59C4E980" w14:textId="77777777" w:rsidTr="008E47AB">
        <w:trPr>
          <w:trHeight w:val="236"/>
        </w:trPr>
        <w:tc>
          <w:tcPr>
            <w:tcW w:w="1686" w:type="dxa"/>
            <w:tcBorders>
              <w:top w:val="single" w:sz="4" w:space="0" w:color="auto"/>
              <w:left w:val="single" w:sz="4" w:space="0" w:color="auto"/>
              <w:bottom w:val="single" w:sz="4" w:space="0" w:color="auto"/>
              <w:right w:val="single" w:sz="4" w:space="0" w:color="auto"/>
            </w:tcBorders>
            <w:hideMark/>
          </w:tcPr>
          <w:p w14:paraId="1678BAFE" w14:textId="77777777" w:rsidR="008E47AB" w:rsidRPr="00B20EBD" w:rsidRDefault="008E47AB" w:rsidP="008E47AB">
            <w:pPr>
              <w:spacing w:line="360" w:lineRule="auto"/>
              <w:jc w:val="center"/>
              <w:rPr>
                <w:rFonts w:cs="Arial"/>
                <w:szCs w:val="22"/>
                <w:lang w:val="es-ES_tradnl"/>
              </w:rPr>
            </w:pPr>
            <w:r>
              <w:rPr>
                <w:rFonts w:cs="Arial"/>
                <w:szCs w:val="22"/>
                <w:lang w:val="es-ES_tradnl"/>
              </w:rPr>
              <w:t>4</w:t>
            </w:r>
          </w:p>
        </w:tc>
        <w:tc>
          <w:tcPr>
            <w:tcW w:w="1502" w:type="dxa"/>
            <w:tcBorders>
              <w:top w:val="single" w:sz="4" w:space="0" w:color="auto"/>
              <w:left w:val="single" w:sz="4" w:space="0" w:color="auto"/>
              <w:bottom w:val="single" w:sz="4" w:space="0" w:color="auto"/>
              <w:right w:val="single" w:sz="4" w:space="0" w:color="auto"/>
            </w:tcBorders>
            <w:hideMark/>
          </w:tcPr>
          <w:p w14:paraId="30AA4F9B" w14:textId="77777777" w:rsidR="008E47AB" w:rsidRPr="00B20EBD" w:rsidRDefault="008E47AB" w:rsidP="008E47AB">
            <w:pPr>
              <w:spacing w:line="360" w:lineRule="auto"/>
              <w:jc w:val="center"/>
              <w:rPr>
                <w:rFonts w:cs="Arial"/>
                <w:szCs w:val="22"/>
                <w:lang w:val="es-ES_tradnl"/>
              </w:rPr>
            </w:pPr>
            <w:r>
              <w:rPr>
                <w:rFonts w:cs="Arial"/>
                <w:szCs w:val="22"/>
                <w:lang w:val="es-ES_tradnl"/>
              </w:rPr>
              <w:t>0</w:t>
            </w:r>
          </w:p>
        </w:tc>
        <w:tc>
          <w:tcPr>
            <w:tcW w:w="1161" w:type="dxa"/>
            <w:tcBorders>
              <w:top w:val="single" w:sz="4" w:space="0" w:color="auto"/>
              <w:left w:val="single" w:sz="4" w:space="0" w:color="auto"/>
              <w:bottom w:val="single" w:sz="4" w:space="0" w:color="auto"/>
              <w:right w:val="single" w:sz="4" w:space="0" w:color="auto"/>
            </w:tcBorders>
            <w:hideMark/>
          </w:tcPr>
          <w:p w14:paraId="10BCC308" w14:textId="77777777" w:rsidR="008E47AB" w:rsidRPr="00B20EBD" w:rsidRDefault="008E47AB" w:rsidP="008E47AB">
            <w:pPr>
              <w:spacing w:line="360" w:lineRule="auto"/>
              <w:jc w:val="center"/>
              <w:rPr>
                <w:rFonts w:cs="Arial"/>
                <w:szCs w:val="22"/>
                <w:lang w:val="es-ES_tradnl"/>
              </w:rPr>
            </w:pPr>
            <w:r>
              <w:rPr>
                <w:rFonts w:cs="Arial"/>
                <w:szCs w:val="22"/>
                <w:lang w:val="es-ES_tradnl"/>
              </w:rPr>
              <w:t>1</w:t>
            </w:r>
          </w:p>
        </w:tc>
        <w:tc>
          <w:tcPr>
            <w:tcW w:w="1436" w:type="dxa"/>
            <w:tcBorders>
              <w:top w:val="single" w:sz="4" w:space="0" w:color="auto"/>
              <w:left w:val="single" w:sz="4" w:space="0" w:color="auto"/>
              <w:bottom w:val="single" w:sz="4" w:space="0" w:color="auto"/>
              <w:right w:val="single" w:sz="4" w:space="0" w:color="auto"/>
            </w:tcBorders>
            <w:hideMark/>
          </w:tcPr>
          <w:p w14:paraId="3492B597" w14:textId="77777777" w:rsidR="008E47AB" w:rsidRPr="00B20EBD" w:rsidRDefault="008E47AB" w:rsidP="008E47AB">
            <w:pPr>
              <w:spacing w:line="360" w:lineRule="auto"/>
              <w:jc w:val="center"/>
              <w:rPr>
                <w:rFonts w:cs="Arial"/>
                <w:color w:val="FF0000"/>
                <w:szCs w:val="22"/>
                <w:lang w:val="es-ES_tradnl"/>
              </w:rPr>
            </w:pPr>
            <w:r w:rsidRPr="009B7722">
              <w:rPr>
                <w:rFonts w:cs="Arial"/>
                <w:szCs w:val="22"/>
                <w:lang w:val="es-ES_tradnl"/>
              </w:rPr>
              <w:t>0</w:t>
            </w:r>
          </w:p>
        </w:tc>
        <w:tc>
          <w:tcPr>
            <w:tcW w:w="1392" w:type="dxa"/>
            <w:tcBorders>
              <w:top w:val="single" w:sz="4" w:space="0" w:color="auto"/>
              <w:left w:val="single" w:sz="4" w:space="0" w:color="auto"/>
              <w:bottom w:val="single" w:sz="4" w:space="0" w:color="auto"/>
              <w:right w:val="single" w:sz="4" w:space="0" w:color="auto"/>
            </w:tcBorders>
            <w:hideMark/>
          </w:tcPr>
          <w:p w14:paraId="7B4D37B8" w14:textId="77777777" w:rsidR="008E47AB" w:rsidRPr="00B20EBD" w:rsidRDefault="008E47AB" w:rsidP="008E47AB">
            <w:pPr>
              <w:spacing w:line="360" w:lineRule="auto"/>
              <w:jc w:val="center"/>
              <w:rPr>
                <w:rFonts w:cs="Arial"/>
                <w:color w:val="FF0000"/>
                <w:szCs w:val="22"/>
                <w:lang w:val="es-ES_tradnl"/>
              </w:rPr>
            </w:pPr>
            <w:r>
              <w:rPr>
                <w:rFonts w:cs="Arial"/>
                <w:szCs w:val="22"/>
                <w:lang w:val="es-ES_tradnl"/>
              </w:rPr>
              <w:t>12</w:t>
            </w:r>
          </w:p>
        </w:tc>
        <w:tc>
          <w:tcPr>
            <w:tcW w:w="1200" w:type="dxa"/>
            <w:tcBorders>
              <w:top w:val="single" w:sz="4" w:space="0" w:color="auto"/>
              <w:left w:val="single" w:sz="4" w:space="0" w:color="auto"/>
              <w:bottom w:val="single" w:sz="4" w:space="0" w:color="auto"/>
              <w:right w:val="single" w:sz="4" w:space="0" w:color="auto"/>
            </w:tcBorders>
            <w:hideMark/>
          </w:tcPr>
          <w:p w14:paraId="5C5F9430" w14:textId="77777777" w:rsidR="008E47AB" w:rsidRPr="00B20EBD" w:rsidRDefault="008E47AB" w:rsidP="008E47AB">
            <w:pPr>
              <w:spacing w:line="360" w:lineRule="auto"/>
              <w:jc w:val="center"/>
              <w:rPr>
                <w:rFonts w:cs="Arial"/>
                <w:szCs w:val="22"/>
                <w:lang w:val="es-ES_tradnl"/>
              </w:rPr>
            </w:pPr>
            <w:r>
              <w:rPr>
                <w:rFonts w:cs="Arial"/>
                <w:szCs w:val="22"/>
                <w:lang w:val="es-ES_tradnl"/>
              </w:rPr>
              <w:t>3</w:t>
            </w:r>
          </w:p>
        </w:tc>
      </w:tr>
      <w:tr w:rsidR="008E47AB" w:rsidRPr="00B20EBD" w14:paraId="6BA07C5A" w14:textId="77777777" w:rsidTr="008E47AB">
        <w:trPr>
          <w:trHeight w:val="236"/>
        </w:trPr>
        <w:tc>
          <w:tcPr>
            <w:tcW w:w="8377"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3EBB33" w14:textId="77777777" w:rsidR="008E47AB" w:rsidRPr="00B20EBD" w:rsidRDefault="008E47AB" w:rsidP="008E47AB">
            <w:pPr>
              <w:spacing w:line="360" w:lineRule="auto"/>
              <w:jc w:val="center"/>
              <w:rPr>
                <w:rFonts w:cs="Arial"/>
                <w:szCs w:val="22"/>
                <w:lang w:val="es-ES_tradnl"/>
              </w:rPr>
            </w:pPr>
          </w:p>
        </w:tc>
      </w:tr>
      <w:tr w:rsidR="008E47AB" w:rsidRPr="00B20EBD" w14:paraId="5422C0C0" w14:textId="77777777" w:rsidTr="008E47AB">
        <w:trPr>
          <w:trHeight w:val="236"/>
        </w:trPr>
        <w:tc>
          <w:tcPr>
            <w:tcW w:w="4349" w:type="dxa"/>
            <w:gridSpan w:val="3"/>
            <w:tcBorders>
              <w:top w:val="single" w:sz="4" w:space="0" w:color="auto"/>
              <w:left w:val="single" w:sz="4" w:space="0" w:color="auto"/>
              <w:bottom w:val="single" w:sz="4" w:space="0" w:color="auto"/>
              <w:right w:val="single" w:sz="4" w:space="0" w:color="auto"/>
            </w:tcBorders>
            <w:hideMark/>
          </w:tcPr>
          <w:p w14:paraId="06CF6709" w14:textId="77777777" w:rsidR="008E47AB" w:rsidRPr="00B20EBD" w:rsidRDefault="008E47AB" w:rsidP="008E47AB">
            <w:pPr>
              <w:jc w:val="center"/>
              <w:rPr>
                <w:rFonts w:cs="Arial"/>
                <w:szCs w:val="22"/>
                <w:lang w:val="es-ES_tradnl"/>
              </w:rPr>
            </w:pPr>
            <w:r w:rsidRPr="00B20EBD">
              <w:rPr>
                <w:rFonts w:cs="Arial"/>
                <w:szCs w:val="22"/>
                <w:lang w:val="es-ES_tradnl"/>
              </w:rPr>
              <w:t xml:space="preserve">Total de contratos vigentes a </w:t>
            </w:r>
            <w:r>
              <w:rPr>
                <w:rFonts w:cs="Arial"/>
                <w:szCs w:val="22"/>
                <w:lang w:val="es-ES_tradnl"/>
              </w:rPr>
              <w:t>diciembre</w:t>
            </w:r>
            <w:r w:rsidRPr="00B20EBD">
              <w:rPr>
                <w:rFonts w:cs="Arial"/>
                <w:szCs w:val="22"/>
                <w:lang w:val="es-ES_tradnl"/>
              </w:rPr>
              <w:t xml:space="preserve"> 2020</w:t>
            </w:r>
          </w:p>
        </w:tc>
        <w:tc>
          <w:tcPr>
            <w:tcW w:w="4028" w:type="dxa"/>
            <w:gridSpan w:val="3"/>
            <w:tcBorders>
              <w:top w:val="single" w:sz="4" w:space="0" w:color="auto"/>
              <w:left w:val="single" w:sz="4" w:space="0" w:color="auto"/>
              <w:bottom w:val="single" w:sz="4" w:space="0" w:color="auto"/>
              <w:right w:val="single" w:sz="4" w:space="0" w:color="auto"/>
            </w:tcBorders>
            <w:hideMark/>
          </w:tcPr>
          <w:p w14:paraId="5DB06BC1" w14:textId="282346D4" w:rsidR="008E47AB" w:rsidRPr="00B20EBD" w:rsidRDefault="008E47AB" w:rsidP="008E47AB">
            <w:pPr>
              <w:spacing w:line="360" w:lineRule="auto"/>
              <w:jc w:val="center"/>
              <w:rPr>
                <w:rFonts w:cs="Arial"/>
                <w:b/>
                <w:szCs w:val="22"/>
                <w:lang w:val="es-ES_tradnl"/>
              </w:rPr>
            </w:pPr>
            <w:r w:rsidRPr="00B20EBD">
              <w:rPr>
                <w:rFonts w:cs="Arial"/>
                <w:b/>
                <w:szCs w:val="22"/>
                <w:lang w:val="es-ES_tradnl"/>
              </w:rPr>
              <w:t>5</w:t>
            </w:r>
            <w:r>
              <w:rPr>
                <w:rFonts w:cs="Arial"/>
                <w:b/>
                <w:szCs w:val="22"/>
                <w:lang w:val="es-ES_tradnl"/>
              </w:rPr>
              <w:t>4</w:t>
            </w:r>
            <w:r w:rsidRPr="00B20EBD">
              <w:rPr>
                <w:rFonts w:cs="Arial"/>
                <w:b/>
                <w:szCs w:val="22"/>
                <w:lang w:val="es-ES_tradnl"/>
              </w:rPr>
              <w:t xml:space="preserve"> Contratos </w:t>
            </w:r>
            <w:r w:rsidRPr="00757512">
              <w:rPr>
                <w:rFonts w:cs="Arial"/>
                <w:b/>
                <w:szCs w:val="22"/>
                <w:lang w:val="es-ES_tradnl"/>
              </w:rPr>
              <w:t>(Anexo 1, pág.</w:t>
            </w:r>
            <w:r w:rsidR="00B52E08">
              <w:rPr>
                <w:rFonts w:cs="Arial"/>
                <w:b/>
                <w:szCs w:val="22"/>
                <w:lang w:val="es-ES_tradnl"/>
              </w:rPr>
              <w:t xml:space="preserve"> 549</w:t>
            </w:r>
            <w:r w:rsidRPr="00757512">
              <w:rPr>
                <w:rFonts w:cs="Arial"/>
                <w:b/>
                <w:szCs w:val="22"/>
                <w:lang w:val="es-ES_tradnl"/>
              </w:rPr>
              <w:t>)</w:t>
            </w:r>
          </w:p>
        </w:tc>
      </w:tr>
    </w:tbl>
    <w:p w14:paraId="54496655" w14:textId="77777777" w:rsidR="008E47AB" w:rsidRPr="00D45B43" w:rsidRDefault="008E47AB" w:rsidP="008E47AB">
      <w:pPr>
        <w:spacing w:line="360" w:lineRule="auto"/>
        <w:jc w:val="both"/>
        <w:rPr>
          <w:rFonts w:cs="Arial"/>
          <w:bCs/>
          <w:color w:val="000000"/>
          <w:sz w:val="16"/>
          <w:szCs w:val="22"/>
          <w:lang w:eastAsia="es-MX"/>
        </w:rPr>
      </w:pPr>
    </w:p>
    <w:p w14:paraId="1EE7A9E4" w14:textId="77777777" w:rsidR="008E47AB" w:rsidRPr="00B20EBD" w:rsidRDefault="008E47AB" w:rsidP="008E47AB">
      <w:pPr>
        <w:spacing w:line="360" w:lineRule="auto"/>
        <w:jc w:val="both"/>
        <w:rPr>
          <w:rFonts w:cs="Arial"/>
          <w:bCs/>
          <w:color w:val="000000"/>
          <w:szCs w:val="22"/>
        </w:rPr>
      </w:pPr>
    </w:p>
    <w:p w14:paraId="386D4F98" w14:textId="77777777" w:rsidR="008E47AB" w:rsidRPr="00D45B43" w:rsidRDefault="008E47AB" w:rsidP="008E47AB">
      <w:pPr>
        <w:spacing w:line="360" w:lineRule="auto"/>
        <w:jc w:val="both"/>
        <w:rPr>
          <w:rFonts w:cs="Arial"/>
          <w:b/>
          <w:bCs/>
          <w:color w:val="000000"/>
          <w:sz w:val="14"/>
          <w:szCs w:val="22"/>
          <w:u w:val="single"/>
        </w:rPr>
      </w:pPr>
    </w:p>
    <w:p w14:paraId="549343CC" w14:textId="77777777" w:rsidR="008E47AB" w:rsidRPr="00B20EBD" w:rsidRDefault="008E47AB" w:rsidP="008E47AB">
      <w:pPr>
        <w:spacing w:line="360" w:lineRule="auto"/>
        <w:jc w:val="both"/>
        <w:rPr>
          <w:rFonts w:cs="Arial"/>
          <w:b/>
          <w:bCs/>
          <w:color w:val="000000"/>
          <w:szCs w:val="22"/>
          <w:u w:val="single"/>
        </w:rPr>
      </w:pPr>
      <w:r w:rsidRPr="00B20EBD">
        <w:rPr>
          <w:rFonts w:cs="Arial"/>
          <w:b/>
          <w:bCs/>
          <w:color w:val="000000"/>
          <w:szCs w:val="22"/>
          <w:u w:val="single"/>
        </w:rPr>
        <w:t>Haciendo referencia a los contratos de Cesión Parcial de Derechos</w:t>
      </w:r>
      <w:r>
        <w:rPr>
          <w:rFonts w:cs="Arial"/>
          <w:b/>
          <w:bCs/>
          <w:color w:val="000000"/>
          <w:szCs w:val="22"/>
          <w:u w:val="single"/>
        </w:rPr>
        <w:t xml:space="preserve"> y Obligaciones, del 1° de octubre</w:t>
      </w:r>
      <w:r w:rsidRPr="00B20EBD">
        <w:rPr>
          <w:rFonts w:cs="Arial"/>
          <w:b/>
          <w:bCs/>
          <w:color w:val="000000"/>
          <w:szCs w:val="22"/>
          <w:u w:val="single"/>
        </w:rPr>
        <w:t xml:space="preserve"> al 3</w:t>
      </w:r>
      <w:r>
        <w:rPr>
          <w:rFonts w:cs="Arial"/>
          <w:b/>
          <w:bCs/>
          <w:color w:val="000000"/>
          <w:szCs w:val="22"/>
          <w:u w:val="single"/>
        </w:rPr>
        <w:t>0</w:t>
      </w:r>
      <w:r w:rsidRPr="00B20EBD">
        <w:rPr>
          <w:rFonts w:cs="Arial"/>
          <w:b/>
          <w:bCs/>
          <w:color w:val="000000"/>
          <w:szCs w:val="22"/>
          <w:u w:val="single"/>
        </w:rPr>
        <w:t xml:space="preserve"> de </w:t>
      </w:r>
      <w:r>
        <w:rPr>
          <w:rFonts w:cs="Arial"/>
          <w:b/>
          <w:bCs/>
          <w:color w:val="000000"/>
          <w:szCs w:val="22"/>
          <w:u w:val="single"/>
        </w:rPr>
        <w:t>diciembre de 2020, se reportan 37</w:t>
      </w:r>
      <w:r w:rsidRPr="00B20EBD">
        <w:rPr>
          <w:rFonts w:cs="Arial"/>
          <w:b/>
          <w:bCs/>
          <w:color w:val="000000"/>
          <w:szCs w:val="22"/>
          <w:u w:val="single"/>
        </w:rPr>
        <w:t xml:space="preserve"> contratos vigentes.</w:t>
      </w:r>
    </w:p>
    <w:p w14:paraId="309CD130" w14:textId="77777777" w:rsidR="008E47AB" w:rsidRPr="0061017F" w:rsidRDefault="008E47AB" w:rsidP="008E47AB">
      <w:pPr>
        <w:spacing w:line="360" w:lineRule="auto"/>
        <w:jc w:val="both"/>
        <w:rPr>
          <w:rFonts w:cs="Arial"/>
          <w:bCs/>
          <w:color w:val="000000"/>
          <w:szCs w:val="22"/>
        </w:rPr>
      </w:pPr>
    </w:p>
    <w:p w14:paraId="0B11DD61" w14:textId="77777777" w:rsidR="008E47AB" w:rsidRPr="002D52F9" w:rsidRDefault="008E47AB" w:rsidP="008E47AB">
      <w:pPr>
        <w:spacing w:line="360" w:lineRule="auto"/>
        <w:jc w:val="both"/>
        <w:rPr>
          <w:rFonts w:cs="Arial"/>
          <w:b/>
          <w:bCs/>
          <w:color w:val="000000"/>
          <w:szCs w:val="22"/>
        </w:rPr>
      </w:pPr>
      <w:r w:rsidRPr="00B20EBD">
        <w:rPr>
          <w:rFonts w:cs="Arial"/>
          <w:b/>
          <w:bCs/>
          <w:color w:val="000000"/>
          <w:szCs w:val="22"/>
        </w:rPr>
        <w:t>Contratos celebrados;</w:t>
      </w:r>
    </w:p>
    <w:p w14:paraId="47669BE5" w14:textId="77777777" w:rsidR="008E47AB" w:rsidRPr="006B21D9" w:rsidRDefault="008E47AB" w:rsidP="00206C18">
      <w:pPr>
        <w:pStyle w:val="Prrafodelista"/>
        <w:numPr>
          <w:ilvl w:val="0"/>
          <w:numId w:val="53"/>
        </w:numPr>
        <w:spacing w:after="0"/>
        <w:jc w:val="both"/>
        <w:rPr>
          <w:rFonts w:ascii="Montserrat" w:hAnsi="Montserrat"/>
        </w:rPr>
      </w:pPr>
      <w:r>
        <w:rPr>
          <w:rFonts w:ascii="Montserrat" w:hAnsi="Montserrat"/>
        </w:rPr>
        <w:t>Segunda p</w:t>
      </w:r>
      <w:r w:rsidRPr="006B21D9">
        <w:rPr>
          <w:rFonts w:ascii="Montserrat" w:hAnsi="Montserrat"/>
        </w:rPr>
        <w:t xml:space="preserve">rórroga y </w:t>
      </w:r>
      <w:r>
        <w:rPr>
          <w:rFonts w:ascii="Montserrat" w:hAnsi="Montserrat"/>
        </w:rPr>
        <w:t xml:space="preserve">segundo </w:t>
      </w:r>
      <w:r w:rsidRPr="006B21D9">
        <w:rPr>
          <w:rFonts w:ascii="Montserrat" w:hAnsi="Montserrat"/>
        </w:rPr>
        <w:t>convenio</w:t>
      </w:r>
      <w:r>
        <w:rPr>
          <w:rFonts w:ascii="Montserrat" w:hAnsi="Montserrat"/>
        </w:rPr>
        <w:t xml:space="preserve"> modificatorio</w:t>
      </w:r>
      <w:r w:rsidRPr="006B21D9">
        <w:rPr>
          <w:rFonts w:ascii="Montserrat" w:hAnsi="Montserrat"/>
        </w:rPr>
        <w:t xml:space="preserve"> al Contrato de </w:t>
      </w:r>
      <w:r>
        <w:rPr>
          <w:rFonts w:ascii="Montserrat" w:hAnsi="Montserrat"/>
        </w:rPr>
        <w:t>Cesión Parcial de Derechos</w:t>
      </w:r>
      <w:r w:rsidRPr="006B21D9">
        <w:rPr>
          <w:rFonts w:ascii="Montserrat" w:hAnsi="Montserrat"/>
        </w:rPr>
        <w:t xml:space="preserve"> celebrado con </w:t>
      </w:r>
      <w:r>
        <w:rPr>
          <w:rFonts w:ascii="Montserrat" w:hAnsi="Montserrat"/>
        </w:rPr>
        <w:t>el C. Tomás Patricio Braniff Suinaga.</w:t>
      </w:r>
      <w:r w:rsidRPr="006B21D9">
        <w:rPr>
          <w:rFonts w:ascii="Montserrat" w:hAnsi="Montserrat"/>
        </w:rPr>
        <w:t xml:space="preserve"> </w:t>
      </w:r>
    </w:p>
    <w:p w14:paraId="467768DF" w14:textId="77777777" w:rsidR="008E47AB" w:rsidRPr="0061017F" w:rsidRDefault="008E47AB" w:rsidP="008E47AB">
      <w:pPr>
        <w:spacing w:line="360" w:lineRule="auto"/>
        <w:jc w:val="both"/>
        <w:rPr>
          <w:rFonts w:cs="Arial"/>
          <w:bCs/>
          <w:color w:val="000000"/>
          <w:szCs w:val="22"/>
        </w:rPr>
      </w:pPr>
    </w:p>
    <w:p w14:paraId="6DFF1431" w14:textId="77777777" w:rsidR="008E47AB" w:rsidRPr="00B20EBD" w:rsidRDefault="008E47AB" w:rsidP="008E47AB">
      <w:pPr>
        <w:spacing w:line="360" w:lineRule="auto"/>
        <w:jc w:val="both"/>
        <w:rPr>
          <w:rFonts w:cs="Arial"/>
          <w:b/>
          <w:bCs/>
          <w:color w:val="000000"/>
          <w:szCs w:val="22"/>
        </w:rPr>
      </w:pPr>
      <w:r w:rsidRPr="00B20EBD">
        <w:rPr>
          <w:rFonts w:cs="Arial"/>
          <w:b/>
          <w:bCs/>
          <w:color w:val="000000"/>
          <w:szCs w:val="22"/>
        </w:rPr>
        <w:t>Causaron baja los siguientes contratos:</w:t>
      </w:r>
    </w:p>
    <w:p w14:paraId="6DB68C31" w14:textId="77777777" w:rsidR="008E47AB" w:rsidRPr="00D62F18" w:rsidRDefault="008E47AB" w:rsidP="00206C18">
      <w:pPr>
        <w:pStyle w:val="Prrafodelista"/>
        <w:numPr>
          <w:ilvl w:val="0"/>
          <w:numId w:val="55"/>
        </w:numPr>
        <w:spacing w:after="0" w:line="360" w:lineRule="auto"/>
        <w:ind w:left="1134"/>
        <w:jc w:val="both"/>
        <w:rPr>
          <w:rFonts w:ascii="Montserrat" w:hAnsi="Montserrat" w:cs="Arial"/>
          <w:bCs/>
          <w:color w:val="000000"/>
        </w:rPr>
      </w:pPr>
      <w:r w:rsidRPr="00D62F18">
        <w:rPr>
          <w:rFonts w:ascii="Montserrat" w:hAnsi="Montserrat"/>
        </w:rPr>
        <w:t xml:space="preserve">Contrato de Cesión Parcial de Derechos celebrado con el C. </w:t>
      </w:r>
      <w:r>
        <w:rPr>
          <w:rFonts w:ascii="Montserrat" w:hAnsi="Montserrat"/>
        </w:rPr>
        <w:t>Juan Ramón Ganem</w:t>
      </w:r>
      <w:r w:rsidRPr="00D62F18">
        <w:rPr>
          <w:rFonts w:ascii="Montserrat" w:hAnsi="Montserrat"/>
        </w:rPr>
        <w:t>.</w:t>
      </w:r>
    </w:p>
    <w:p w14:paraId="0F2D1F54" w14:textId="77777777" w:rsidR="008E47AB" w:rsidRPr="00D62F18" w:rsidRDefault="008E47AB" w:rsidP="008E47AB">
      <w:pPr>
        <w:pStyle w:val="Prrafodelista"/>
        <w:spacing w:line="360" w:lineRule="auto"/>
        <w:ind w:left="1134"/>
        <w:jc w:val="both"/>
        <w:rPr>
          <w:rFonts w:ascii="Montserrat" w:hAnsi="Montserrat" w:cs="Arial"/>
          <w:bCs/>
          <w:color w:val="000000"/>
        </w:rPr>
      </w:pPr>
    </w:p>
    <w:p w14:paraId="51177FCE" w14:textId="77777777" w:rsidR="008E47AB" w:rsidRPr="00D62F18" w:rsidRDefault="008E47AB" w:rsidP="00206C18">
      <w:pPr>
        <w:pStyle w:val="Prrafodelista"/>
        <w:numPr>
          <w:ilvl w:val="0"/>
          <w:numId w:val="55"/>
        </w:numPr>
        <w:spacing w:after="0" w:line="360" w:lineRule="auto"/>
        <w:ind w:left="1134"/>
        <w:jc w:val="both"/>
        <w:rPr>
          <w:rFonts w:ascii="Montserrat" w:hAnsi="Montserrat" w:cs="Arial"/>
          <w:bCs/>
          <w:color w:val="000000"/>
        </w:rPr>
      </w:pPr>
      <w:r w:rsidRPr="00D62F18">
        <w:rPr>
          <w:rFonts w:ascii="Montserrat" w:hAnsi="Montserrat"/>
        </w:rPr>
        <w:t>Contrato de Cesión Parcial de Derechos</w:t>
      </w:r>
      <w:r>
        <w:rPr>
          <w:rFonts w:ascii="Montserrat" w:hAnsi="Montserrat"/>
        </w:rPr>
        <w:t xml:space="preserve"> celebrado con la</w:t>
      </w:r>
      <w:r w:rsidRPr="00D62F18">
        <w:rPr>
          <w:rFonts w:ascii="Montserrat" w:hAnsi="Montserrat"/>
        </w:rPr>
        <w:t xml:space="preserve"> C.</w:t>
      </w:r>
      <w:r>
        <w:rPr>
          <w:rFonts w:ascii="Montserrat" w:hAnsi="Montserrat"/>
        </w:rPr>
        <w:t xml:space="preserve"> María Margarita Magda Guzmán. </w:t>
      </w:r>
    </w:p>
    <w:p w14:paraId="0D8ED4B6" w14:textId="77777777" w:rsidR="008E47AB" w:rsidRPr="00B20EBD" w:rsidRDefault="008E47AB" w:rsidP="008E47AB">
      <w:pPr>
        <w:spacing w:line="360" w:lineRule="auto"/>
        <w:ind w:left="708" w:hanging="708"/>
        <w:jc w:val="both"/>
        <w:rPr>
          <w:rFonts w:cs="Arial"/>
          <w:bCs/>
          <w:color w:val="000000"/>
          <w:szCs w:val="22"/>
        </w:rPr>
      </w:pPr>
      <w:r w:rsidRPr="00B20EBD">
        <w:rPr>
          <w:rFonts w:cs="Arial"/>
          <w:b/>
          <w:bCs/>
          <w:color w:val="000000"/>
          <w:szCs w:val="22"/>
        </w:rPr>
        <w:t>Prórrogas y/o convenios en proceso de determinación</w:t>
      </w:r>
      <w:r w:rsidRPr="00B20EBD">
        <w:rPr>
          <w:rFonts w:cs="Arial"/>
          <w:bCs/>
          <w:color w:val="000000"/>
          <w:szCs w:val="22"/>
        </w:rPr>
        <w:t xml:space="preserve">; </w:t>
      </w:r>
    </w:p>
    <w:p w14:paraId="3B82F98C" w14:textId="77777777" w:rsidR="008E47AB" w:rsidRPr="00B20EBD" w:rsidRDefault="008E47AB" w:rsidP="008E47AB">
      <w:pPr>
        <w:pStyle w:val="Prrafodelista"/>
        <w:spacing w:line="360" w:lineRule="auto"/>
        <w:ind w:left="1146"/>
        <w:jc w:val="both"/>
        <w:rPr>
          <w:rFonts w:ascii="Montserrat" w:hAnsi="Montserrat" w:cs="Arial"/>
          <w:bCs/>
          <w:color w:val="000000"/>
        </w:rPr>
      </w:pPr>
      <w:r>
        <w:rPr>
          <w:rFonts w:ascii="Montserrat" w:hAnsi="Montserrat" w:cs="Arial"/>
          <w:bCs/>
          <w:color w:val="000000"/>
        </w:rPr>
        <w:t>N/A</w:t>
      </w:r>
    </w:p>
    <w:p w14:paraId="2AAC48E0" w14:textId="77777777" w:rsidR="008E47AB" w:rsidRDefault="008E47AB" w:rsidP="008E47AB">
      <w:pPr>
        <w:spacing w:line="360" w:lineRule="auto"/>
        <w:jc w:val="both"/>
        <w:rPr>
          <w:rFonts w:cs="Arial"/>
          <w:b/>
          <w:bCs/>
          <w:color w:val="000000"/>
          <w:szCs w:val="22"/>
        </w:rPr>
      </w:pPr>
      <w:r w:rsidRPr="00B20EBD">
        <w:rPr>
          <w:rFonts w:cs="Arial"/>
          <w:b/>
          <w:bCs/>
          <w:color w:val="000000"/>
          <w:szCs w:val="22"/>
        </w:rPr>
        <w:t xml:space="preserve">Solicitudes de contrato, en proceso </w:t>
      </w:r>
      <w:r>
        <w:rPr>
          <w:rFonts w:cs="Arial"/>
          <w:b/>
          <w:bCs/>
          <w:color w:val="000000"/>
          <w:szCs w:val="22"/>
        </w:rPr>
        <w:t>en trámite</w:t>
      </w:r>
      <w:r w:rsidRPr="00B20EBD">
        <w:rPr>
          <w:rFonts w:cs="Arial"/>
          <w:b/>
          <w:bCs/>
          <w:color w:val="000000"/>
          <w:szCs w:val="22"/>
        </w:rPr>
        <w:t xml:space="preserve">; </w:t>
      </w:r>
    </w:p>
    <w:p w14:paraId="2E748B20" w14:textId="77777777" w:rsidR="008E47AB" w:rsidRPr="00D62F18" w:rsidRDefault="008E47AB" w:rsidP="00206C18">
      <w:pPr>
        <w:pStyle w:val="Prrafodelista"/>
        <w:numPr>
          <w:ilvl w:val="0"/>
          <w:numId w:val="56"/>
        </w:numPr>
        <w:spacing w:after="0" w:line="360" w:lineRule="auto"/>
        <w:ind w:left="1134"/>
        <w:jc w:val="both"/>
        <w:rPr>
          <w:rFonts w:ascii="Montserrat" w:hAnsi="Montserrat" w:cs="Arial"/>
          <w:bCs/>
          <w:color w:val="000000"/>
        </w:rPr>
      </w:pPr>
      <w:r w:rsidRPr="00D62F18">
        <w:rPr>
          <w:rFonts w:ascii="Montserrat" w:hAnsi="Montserrat"/>
        </w:rPr>
        <w:t>Contrato de Cesión Parcial de Derechos</w:t>
      </w:r>
      <w:r>
        <w:rPr>
          <w:rFonts w:ascii="Montserrat" w:hAnsi="Montserrat"/>
        </w:rPr>
        <w:t xml:space="preserve"> con la Moral Combustibles de Tuxpan, S.A. de C.V.</w:t>
      </w:r>
    </w:p>
    <w:p w14:paraId="480A049F" w14:textId="77777777" w:rsidR="008E47AB" w:rsidRDefault="008E47AB" w:rsidP="008E47AB">
      <w:pPr>
        <w:spacing w:line="360" w:lineRule="auto"/>
        <w:jc w:val="both"/>
        <w:rPr>
          <w:rFonts w:cs="Arial"/>
          <w:b/>
          <w:bCs/>
          <w:color w:val="000000"/>
          <w:szCs w:val="22"/>
        </w:rPr>
      </w:pPr>
    </w:p>
    <w:p w14:paraId="436011DE" w14:textId="77777777" w:rsidR="008E47AB" w:rsidRDefault="008E47AB" w:rsidP="008E47AB">
      <w:pPr>
        <w:spacing w:line="360" w:lineRule="auto"/>
        <w:jc w:val="both"/>
        <w:rPr>
          <w:rFonts w:cs="Arial"/>
          <w:b/>
          <w:bCs/>
          <w:color w:val="000000"/>
          <w:szCs w:val="22"/>
        </w:rPr>
      </w:pPr>
    </w:p>
    <w:p w14:paraId="579A3DC6" w14:textId="77777777" w:rsidR="008E47AB" w:rsidRDefault="008E47AB" w:rsidP="008E47AB">
      <w:pPr>
        <w:spacing w:line="360" w:lineRule="auto"/>
        <w:jc w:val="both"/>
        <w:rPr>
          <w:rFonts w:cs="Arial"/>
          <w:b/>
          <w:bCs/>
          <w:color w:val="000000"/>
          <w:szCs w:val="22"/>
        </w:rPr>
      </w:pPr>
      <w:r>
        <w:rPr>
          <w:rFonts w:cs="Arial"/>
          <w:b/>
          <w:bCs/>
          <w:color w:val="000000"/>
          <w:szCs w:val="22"/>
        </w:rPr>
        <w:t>Resultados del periodo octubre</w:t>
      </w:r>
      <w:r w:rsidRPr="004F100F">
        <w:rPr>
          <w:rFonts w:cs="Arial"/>
          <w:b/>
          <w:bCs/>
          <w:color w:val="000000"/>
          <w:szCs w:val="22"/>
        </w:rPr>
        <w:t>–</w:t>
      </w:r>
      <w:r>
        <w:rPr>
          <w:rFonts w:cs="Arial"/>
          <w:b/>
          <w:bCs/>
          <w:color w:val="000000"/>
          <w:szCs w:val="22"/>
        </w:rPr>
        <w:t>diciembre</w:t>
      </w:r>
      <w:r w:rsidRPr="004F100F">
        <w:rPr>
          <w:rFonts w:cs="Arial"/>
          <w:b/>
          <w:bCs/>
          <w:color w:val="000000"/>
          <w:szCs w:val="22"/>
        </w:rPr>
        <w:t xml:space="preserve"> 2020:</w:t>
      </w:r>
    </w:p>
    <w:p w14:paraId="5340C3BF" w14:textId="77777777" w:rsidR="008E47AB" w:rsidRPr="00D45B43" w:rsidRDefault="008E47AB" w:rsidP="008E47AB">
      <w:pPr>
        <w:spacing w:line="360" w:lineRule="auto"/>
        <w:jc w:val="both"/>
        <w:rPr>
          <w:rFonts w:cs="Arial"/>
          <w:b/>
          <w:bCs/>
          <w:color w:val="000000"/>
          <w:sz w:val="12"/>
          <w:szCs w:val="22"/>
        </w:rPr>
      </w:pPr>
    </w:p>
    <w:tbl>
      <w:tblPr>
        <w:tblStyle w:val="Tablaconcuadrcula"/>
        <w:tblW w:w="10251" w:type="dxa"/>
        <w:jc w:val="center"/>
        <w:tblLayout w:type="fixed"/>
        <w:tblLook w:val="04A0" w:firstRow="1" w:lastRow="0" w:firstColumn="1" w:lastColumn="0" w:noHBand="0" w:noVBand="1"/>
      </w:tblPr>
      <w:tblGrid>
        <w:gridCol w:w="1696"/>
        <w:gridCol w:w="1943"/>
        <w:gridCol w:w="1483"/>
        <w:gridCol w:w="1847"/>
        <w:gridCol w:w="1817"/>
        <w:gridCol w:w="1465"/>
      </w:tblGrid>
      <w:tr w:rsidR="008E47AB" w:rsidRPr="00E41DF3" w14:paraId="62D1464C" w14:textId="77777777" w:rsidTr="008E47AB">
        <w:trPr>
          <w:trHeight w:val="288"/>
          <w:jc w:val="center"/>
        </w:trPr>
        <w:tc>
          <w:tcPr>
            <w:tcW w:w="10251"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A26906" w14:textId="77777777" w:rsidR="008E47AB" w:rsidRPr="00E41DF3" w:rsidRDefault="008E47AB" w:rsidP="008E47AB">
            <w:pPr>
              <w:ind w:left="-142" w:firstLine="142"/>
              <w:jc w:val="center"/>
              <w:rPr>
                <w:rFonts w:cs="Arial"/>
                <w:b/>
                <w:szCs w:val="22"/>
                <w:lang w:val="es-ES_tradnl"/>
              </w:rPr>
            </w:pPr>
            <w:r w:rsidRPr="00E41DF3">
              <w:rPr>
                <w:rFonts w:cs="Arial"/>
                <w:b/>
                <w:szCs w:val="22"/>
                <w:lang w:val="es-ES_tradnl"/>
              </w:rPr>
              <w:t xml:space="preserve">CONTRATOS DE CESIÓN PARCIAL DE DERECHOS Y OBLIGACIONES </w:t>
            </w:r>
          </w:p>
          <w:p w14:paraId="4FA407EF" w14:textId="77777777" w:rsidR="008E47AB" w:rsidRPr="00C331A1" w:rsidRDefault="008E47AB" w:rsidP="008E47AB">
            <w:pPr>
              <w:ind w:left="-142" w:firstLine="142"/>
              <w:jc w:val="center"/>
              <w:rPr>
                <w:rFonts w:cs="Arial"/>
                <w:b/>
                <w:szCs w:val="22"/>
                <w:lang w:val="es-ES_tradnl"/>
              </w:rPr>
            </w:pPr>
            <w:r w:rsidRPr="00C331A1">
              <w:rPr>
                <w:rFonts w:cs="Arial"/>
                <w:b/>
                <w:szCs w:val="22"/>
                <w:lang w:val="es-ES_tradnl"/>
              </w:rPr>
              <w:t>Octubre - Diciembre 2020</w:t>
            </w:r>
          </w:p>
        </w:tc>
      </w:tr>
      <w:tr w:rsidR="008E47AB" w:rsidRPr="00E41DF3" w14:paraId="2B40FF48" w14:textId="77777777" w:rsidTr="008E47AB">
        <w:trPr>
          <w:trHeight w:val="706"/>
          <w:jc w:val="center"/>
        </w:trPr>
        <w:tc>
          <w:tcPr>
            <w:tcW w:w="1696" w:type="dxa"/>
            <w:tcBorders>
              <w:top w:val="single" w:sz="4" w:space="0" w:color="auto"/>
              <w:left w:val="single" w:sz="4" w:space="0" w:color="auto"/>
              <w:bottom w:val="single" w:sz="4" w:space="0" w:color="auto"/>
              <w:right w:val="single" w:sz="4" w:space="0" w:color="auto"/>
            </w:tcBorders>
            <w:hideMark/>
          </w:tcPr>
          <w:p w14:paraId="1182AFB9" w14:textId="77777777" w:rsidR="008E47AB" w:rsidRPr="007755C6" w:rsidRDefault="008E47AB" w:rsidP="008E47AB">
            <w:pPr>
              <w:ind w:left="-142" w:firstLine="142"/>
              <w:jc w:val="center"/>
              <w:rPr>
                <w:rFonts w:cs="Arial"/>
                <w:sz w:val="18"/>
                <w:szCs w:val="22"/>
                <w:lang w:val="es-ES_tradnl"/>
              </w:rPr>
            </w:pPr>
            <w:r w:rsidRPr="007755C6">
              <w:rPr>
                <w:rFonts w:cs="Arial"/>
                <w:sz w:val="18"/>
                <w:szCs w:val="22"/>
                <w:lang w:val="es-ES_tradnl"/>
              </w:rPr>
              <w:t>CONTRATOS NUEVOS</w:t>
            </w:r>
          </w:p>
        </w:tc>
        <w:tc>
          <w:tcPr>
            <w:tcW w:w="1943" w:type="dxa"/>
            <w:tcBorders>
              <w:top w:val="single" w:sz="4" w:space="0" w:color="auto"/>
              <w:left w:val="single" w:sz="4" w:space="0" w:color="auto"/>
              <w:bottom w:val="single" w:sz="4" w:space="0" w:color="auto"/>
              <w:right w:val="single" w:sz="4" w:space="0" w:color="auto"/>
            </w:tcBorders>
            <w:hideMark/>
          </w:tcPr>
          <w:p w14:paraId="5D9C0513" w14:textId="77777777" w:rsidR="008E47AB" w:rsidRPr="007755C6" w:rsidRDefault="008E47AB" w:rsidP="008E47AB">
            <w:pPr>
              <w:ind w:firstLine="142"/>
              <w:jc w:val="center"/>
              <w:rPr>
                <w:rFonts w:cs="Arial"/>
                <w:sz w:val="18"/>
                <w:szCs w:val="22"/>
                <w:lang w:val="es-ES_tradnl"/>
              </w:rPr>
            </w:pPr>
            <w:r w:rsidRPr="007755C6">
              <w:rPr>
                <w:rFonts w:cs="Arial"/>
                <w:sz w:val="18"/>
                <w:szCs w:val="22"/>
                <w:lang w:val="es-ES_tradnl"/>
              </w:rPr>
              <w:t>PRORROGAS Y/O CONVENIOS MODIFICATORIOS</w:t>
            </w:r>
          </w:p>
        </w:tc>
        <w:tc>
          <w:tcPr>
            <w:tcW w:w="1483" w:type="dxa"/>
            <w:tcBorders>
              <w:top w:val="single" w:sz="4" w:space="0" w:color="auto"/>
              <w:left w:val="single" w:sz="4" w:space="0" w:color="auto"/>
              <w:bottom w:val="single" w:sz="4" w:space="0" w:color="auto"/>
              <w:right w:val="single" w:sz="4" w:space="0" w:color="auto"/>
            </w:tcBorders>
            <w:hideMark/>
          </w:tcPr>
          <w:p w14:paraId="457BA4EF" w14:textId="77777777" w:rsidR="008E47AB" w:rsidRPr="007755C6" w:rsidRDefault="008E47AB" w:rsidP="008E47AB">
            <w:pPr>
              <w:ind w:left="-64" w:firstLine="142"/>
              <w:jc w:val="center"/>
              <w:rPr>
                <w:rFonts w:cs="Arial"/>
                <w:sz w:val="18"/>
                <w:szCs w:val="22"/>
                <w:lang w:val="es-ES_tradnl"/>
              </w:rPr>
            </w:pPr>
            <w:r w:rsidRPr="007755C6">
              <w:rPr>
                <w:rFonts w:cs="Arial"/>
                <w:sz w:val="18"/>
                <w:szCs w:val="22"/>
                <w:lang w:val="es-ES_tradnl"/>
              </w:rPr>
              <w:t>CONTRATOS NO RENOVADOS</w:t>
            </w:r>
          </w:p>
        </w:tc>
        <w:tc>
          <w:tcPr>
            <w:tcW w:w="1847" w:type="dxa"/>
            <w:tcBorders>
              <w:top w:val="single" w:sz="4" w:space="0" w:color="auto"/>
              <w:left w:val="single" w:sz="4" w:space="0" w:color="auto"/>
              <w:bottom w:val="single" w:sz="4" w:space="0" w:color="auto"/>
              <w:right w:val="single" w:sz="4" w:space="0" w:color="auto"/>
            </w:tcBorders>
            <w:hideMark/>
          </w:tcPr>
          <w:p w14:paraId="33734868" w14:textId="77777777" w:rsidR="008E47AB" w:rsidRPr="007755C6" w:rsidRDefault="008E47AB" w:rsidP="008E47AB">
            <w:pPr>
              <w:ind w:left="-142" w:firstLine="142"/>
              <w:jc w:val="center"/>
              <w:rPr>
                <w:rFonts w:cs="Arial"/>
                <w:sz w:val="18"/>
                <w:szCs w:val="22"/>
                <w:lang w:val="es-ES_tradnl"/>
              </w:rPr>
            </w:pPr>
            <w:r w:rsidRPr="007755C6">
              <w:rPr>
                <w:rFonts w:cs="Arial"/>
                <w:sz w:val="18"/>
                <w:szCs w:val="22"/>
                <w:lang w:val="es-ES_tradnl"/>
              </w:rPr>
              <w:t>TERMINACIONES ANTICIPADAS DE CONTRATO</w:t>
            </w:r>
          </w:p>
        </w:tc>
        <w:tc>
          <w:tcPr>
            <w:tcW w:w="1817" w:type="dxa"/>
            <w:tcBorders>
              <w:top w:val="single" w:sz="4" w:space="0" w:color="auto"/>
              <w:left w:val="single" w:sz="4" w:space="0" w:color="auto"/>
              <w:bottom w:val="single" w:sz="4" w:space="0" w:color="auto"/>
              <w:right w:val="single" w:sz="4" w:space="0" w:color="auto"/>
            </w:tcBorders>
            <w:hideMark/>
          </w:tcPr>
          <w:p w14:paraId="68AD809D" w14:textId="77777777" w:rsidR="008E47AB" w:rsidRPr="007755C6" w:rsidRDefault="008E47AB" w:rsidP="008E47AB">
            <w:pPr>
              <w:ind w:left="-81" w:firstLine="142"/>
              <w:jc w:val="center"/>
              <w:rPr>
                <w:rFonts w:cs="Arial"/>
                <w:sz w:val="18"/>
                <w:szCs w:val="22"/>
                <w:lang w:val="es-ES_tradnl"/>
              </w:rPr>
            </w:pPr>
            <w:r w:rsidRPr="007755C6">
              <w:rPr>
                <w:rFonts w:cs="Arial"/>
                <w:sz w:val="18"/>
                <w:szCs w:val="22"/>
                <w:lang w:val="es-ES_tradnl"/>
              </w:rPr>
              <w:t>CONTRATOS NUEVOS EN PROCESO DE DETERMINACIÓN</w:t>
            </w:r>
          </w:p>
        </w:tc>
        <w:tc>
          <w:tcPr>
            <w:tcW w:w="1465" w:type="dxa"/>
            <w:tcBorders>
              <w:top w:val="single" w:sz="4" w:space="0" w:color="auto"/>
              <w:left w:val="single" w:sz="4" w:space="0" w:color="auto"/>
              <w:bottom w:val="single" w:sz="4" w:space="0" w:color="auto"/>
              <w:right w:val="single" w:sz="4" w:space="0" w:color="auto"/>
            </w:tcBorders>
            <w:hideMark/>
          </w:tcPr>
          <w:p w14:paraId="632C0823" w14:textId="77777777" w:rsidR="008E47AB" w:rsidRPr="007755C6" w:rsidRDefault="008E47AB" w:rsidP="008E47AB">
            <w:pPr>
              <w:ind w:left="-142" w:firstLine="142"/>
              <w:jc w:val="center"/>
              <w:rPr>
                <w:rFonts w:cs="Arial"/>
                <w:sz w:val="18"/>
                <w:szCs w:val="22"/>
                <w:lang w:val="es-ES_tradnl"/>
              </w:rPr>
            </w:pPr>
            <w:r w:rsidRPr="007755C6">
              <w:rPr>
                <w:rFonts w:cs="Arial"/>
                <w:sz w:val="18"/>
                <w:szCs w:val="22"/>
                <w:lang w:val="es-ES_tradnl"/>
              </w:rPr>
              <w:t xml:space="preserve">PRORROGAS Y/O CONVENIOS EN PROCESO </w:t>
            </w:r>
          </w:p>
        </w:tc>
      </w:tr>
      <w:tr w:rsidR="008E47AB" w:rsidRPr="00E41DF3" w14:paraId="7E668F5C" w14:textId="77777777" w:rsidTr="008E47AB">
        <w:trPr>
          <w:trHeight w:val="166"/>
          <w:jc w:val="center"/>
        </w:trPr>
        <w:tc>
          <w:tcPr>
            <w:tcW w:w="1696" w:type="dxa"/>
            <w:tcBorders>
              <w:top w:val="single" w:sz="4" w:space="0" w:color="auto"/>
              <w:left w:val="single" w:sz="4" w:space="0" w:color="auto"/>
              <w:bottom w:val="single" w:sz="4" w:space="0" w:color="auto"/>
              <w:right w:val="single" w:sz="4" w:space="0" w:color="auto"/>
            </w:tcBorders>
            <w:hideMark/>
          </w:tcPr>
          <w:p w14:paraId="778E3B74" w14:textId="77777777" w:rsidR="008E47AB" w:rsidRPr="007755C6" w:rsidRDefault="008E47AB" w:rsidP="008E47AB">
            <w:pPr>
              <w:spacing w:line="360" w:lineRule="auto"/>
              <w:ind w:left="-142" w:firstLine="142"/>
              <w:jc w:val="center"/>
              <w:rPr>
                <w:rFonts w:cs="Arial"/>
                <w:sz w:val="18"/>
                <w:szCs w:val="22"/>
                <w:lang w:val="es-ES_tradnl"/>
              </w:rPr>
            </w:pPr>
            <w:r w:rsidRPr="007755C6">
              <w:rPr>
                <w:rFonts w:cs="Arial"/>
                <w:sz w:val="18"/>
                <w:szCs w:val="22"/>
                <w:lang w:val="es-ES_tradnl"/>
              </w:rPr>
              <w:t>0</w:t>
            </w:r>
          </w:p>
        </w:tc>
        <w:tc>
          <w:tcPr>
            <w:tcW w:w="1943" w:type="dxa"/>
            <w:tcBorders>
              <w:top w:val="single" w:sz="4" w:space="0" w:color="auto"/>
              <w:left w:val="single" w:sz="4" w:space="0" w:color="auto"/>
              <w:bottom w:val="single" w:sz="4" w:space="0" w:color="auto"/>
              <w:right w:val="single" w:sz="4" w:space="0" w:color="auto"/>
            </w:tcBorders>
            <w:hideMark/>
          </w:tcPr>
          <w:p w14:paraId="268BCA3A" w14:textId="77777777" w:rsidR="008E47AB" w:rsidRPr="007755C6" w:rsidRDefault="008E47AB" w:rsidP="008E47AB">
            <w:pPr>
              <w:spacing w:line="360" w:lineRule="auto"/>
              <w:ind w:left="-142" w:firstLine="142"/>
              <w:jc w:val="center"/>
              <w:rPr>
                <w:rFonts w:cs="Arial"/>
                <w:sz w:val="18"/>
                <w:szCs w:val="22"/>
                <w:lang w:val="es-ES_tradnl"/>
              </w:rPr>
            </w:pPr>
            <w:r w:rsidRPr="007755C6">
              <w:rPr>
                <w:rFonts w:cs="Arial"/>
                <w:sz w:val="18"/>
                <w:szCs w:val="22"/>
                <w:lang w:val="es-ES_tradnl"/>
              </w:rPr>
              <w:t>1</w:t>
            </w:r>
          </w:p>
        </w:tc>
        <w:tc>
          <w:tcPr>
            <w:tcW w:w="1483" w:type="dxa"/>
            <w:tcBorders>
              <w:top w:val="single" w:sz="4" w:space="0" w:color="auto"/>
              <w:left w:val="single" w:sz="4" w:space="0" w:color="auto"/>
              <w:bottom w:val="single" w:sz="4" w:space="0" w:color="auto"/>
              <w:right w:val="single" w:sz="4" w:space="0" w:color="auto"/>
            </w:tcBorders>
            <w:hideMark/>
          </w:tcPr>
          <w:p w14:paraId="5BD9DAED" w14:textId="77777777" w:rsidR="008E47AB" w:rsidRPr="007755C6" w:rsidRDefault="008E47AB" w:rsidP="008E47AB">
            <w:pPr>
              <w:spacing w:line="360" w:lineRule="auto"/>
              <w:ind w:left="-142" w:firstLine="142"/>
              <w:jc w:val="center"/>
              <w:rPr>
                <w:rFonts w:cs="Arial"/>
                <w:sz w:val="18"/>
                <w:szCs w:val="22"/>
                <w:lang w:val="es-ES_tradnl"/>
              </w:rPr>
            </w:pPr>
            <w:r>
              <w:rPr>
                <w:rFonts w:cs="Arial"/>
                <w:sz w:val="18"/>
                <w:szCs w:val="22"/>
                <w:lang w:val="es-ES_tradnl"/>
              </w:rPr>
              <w:t>2</w:t>
            </w:r>
          </w:p>
        </w:tc>
        <w:tc>
          <w:tcPr>
            <w:tcW w:w="1847" w:type="dxa"/>
            <w:tcBorders>
              <w:top w:val="single" w:sz="4" w:space="0" w:color="auto"/>
              <w:left w:val="single" w:sz="4" w:space="0" w:color="auto"/>
              <w:bottom w:val="single" w:sz="4" w:space="0" w:color="auto"/>
              <w:right w:val="single" w:sz="4" w:space="0" w:color="auto"/>
            </w:tcBorders>
            <w:hideMark/>
          </w:tcPr>
          <w:p w14:paraId="4FB0975B" w14:textId="77777777" w:rsidR="008E47AB" w:rsidRPr="007755C6" w:rsidRDefault="008E47AB" w:rsidP="008E47AB">
            <w:pPr>
              <w:spacing w:line="360" w:lineRule="auto"/>
              <w:ind w:left="-142" w:firstLine="142"/>
              <w:jc w:val="center"/>
              <w:rPr>
                <w:rFonts w:cs="Arial"/>
                <w:sz w:val="18"/>
                <w:szCs w:val="22"/>
                <w:lang w:val="es-ES_tradnl"/>
              </w:rPr>
            </w:pPr>
            <w:r w:rsidRPr="007755C6">
              <w:rPr>
                <w:rFonts w:cs="Arial"/>
                <w:sz w:val="18"/>
                <w:szCs w:val="22"/>
                <w:lang w:val="es-ES_tradnl"/>
              </w:rPr>
              <w:t>0</w:t>
            </w:r>
          </w:p>
        </w:tc>
        <w:tc>
          <w:tcPr>
            <w:tcW w:w="1817" w:type="dxa"/>
            <w:tcBorders>
              <w:top w:val="single" w:sz="4" w:space="0" w:color="auto"/>
              <w:left w:val="single" w:sz="4" w:space="0" w:color="auto"/>
              <w:bottom w:val="single" w:sz="4" w:space="0" w:color="auto"/>
              <w:right w:val="single" w:sz="4" w:space="0" w:color="auto"/>
            </w:tcBorders>
            <w:hideMark/>
          </w:tcPr>
          <w:p w14:paraId="44AB4F0E" w14:textId="77777777" w:rsidR="008E47AB" w:rsidRPr="007755C6" w:rsidRDefault="008E47AB" w:rsidP="008E47AB">
            <w:pPr>
              <w:spacing w:line="360" w:lineRule="auto"/>
              <w:ind w:left="-142" w:firstLine="142"/>
              <w:jc w:val="center"/>
              <w:rPr>
                <w:rFonts w:cs="Arial"/>
                <w:sz w:val="18"/>
                <w:szCs w:val="22"/>
                <w:lang w:val="es-ES_tradnl"/>
              </w:rPr>
            </w:pPr>
            <w:r>
              <w:rPr>
                <w:rFonts w:cs="Arial"/>
                <w:sz w:val="18"/>
                <w:szCs w:val="22"/>
                <w:lang w:val="es-ES_tradnl"/>
              </w:rPr>
              <w:t>1</w:t>
            </w:r>
          </w:p>
        </w:tc>
        <w:tc>
          <w:tcPr>
            <w:tcW w:w="1465" w:type="dxa"/>
            <w:tcBorders>
              <w:top w:val="single" w:sz="4" w:space="0" w:color="auto"/>
              <w:left w:val="single" w:sz="4" w:space="0" w:color="auto"/>
              <w:bottom w:val="single" w:sz="4" w:space="0" w:color="auto"/>
              <w:right w:val="single" w:sz="4" w:space="0" w:color="auto"/>
            </w:tcBorders>
            <w:hideMark/>
          </w:tcPr>
          <w:p w14:paraId="7B04B37C" w14:textId="77777777" w:rsidR="008E47AB" w:rsidRPr="007755C6" w:rsidRDefault="008E47AB" w:rsidP="008E47AB">
            <w:pPr>
              <w:spacing w:line="360" w:lineRule="auto"/>
              <w:ind w:left="-142" w:firstLine="142"/>
              <w:jc w:val="center"/>
              <w:rPr>
                <w:rFonts w:cs="Arial"/>
                <w:sz w:val="18"/>
                <w:szCs w:val="22"/>
                <w:lang w:val="es-ES_tradnl"/>
              </w:rPr>
            </w:pPr>
            <w:r w:rsidRPr="007755C6">
              <w:rPr>
                <w:rFonts w:cs="Arial"/>
                <w:sz w:val="18"/>
                <w:szCs w:val="22"/>
                <w:lang w:val="es-ES_tradnl"/>
              </w:rPr>
              <w:t>0</w:t>
            </w:r>
          </w:p>
        </w:tc>
      </w:tr>
      <w:tr w:rsidR="008E47AB" w:rsidRPr="00E41DF3" w14:paraId="7803AFBC" w14:textId="77777777" w:rsidTr="008E47AB">
        <w:trPr>
          <w:trHeight w:val="166"/>
          <w:jc w:val="center"/>
        </w:trPr>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96AB3E" w14:textId="77777777" w:rsidR="008E47AB" w:rsidRPr="00E41DF3" w:rsidRDefault="008E47AB" w:rsidP="008E47AB">
            <w:pPr>
              <w:spacing w:line="360" w:lineRule="auto"/>
              <w:ind w:left="-142" w:firstLine="142"/>
              <w:jc w:val="center"/>
              <w:rPr>
                <w:rFonts w:cs="Arial"/>
                <w:szCs w:val="22"/>
                <w:lang w:val="es-ES_tradnl"/>
              </w:rPr>
            </w:pPr>
          </w:p>
        </w:tc>
        <w:tc>
          <w:tcPr>
            <w:tcW w:w="8555"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3435E1" w14:textId="77777777" w:rsidR="008E47AB" w:rsidRPr="00E41DF3" w:rsidRDefault="008E47AB" w:rsidP="008E47AB">
            <w:pPr>
              <w:spacing w:line="360" w:lineRule="auto"/>
              <w:ind w:left="-142" w:firstLine="142"/>
              <w:jc w:val="center"/>
              <w:rPr>
                <w:rFonts w:cs="Arial"/>
                <w:szCs w:val="22"/>
                <w:lang w:val="es-ES_tradnl"/>
              </w:rPr>
            </w:pPr>
          </w:p>
        </w:tc>
      </w:tr>
      <w:tr w:rsidR="008E47AB" w:rsidRPr="00E41DF3" w14:paraId="2D252A14" w14:textId="77777777" w:rsidTr="008E47AB">
        <w:trPr>
          <w:trHeight w:val="166"/>
          <w:jc w:val="center"/>
        </w:trPr>
        <w:tc>
          <w:tcPr>
            <w:tcW w:w="5122" w:type="dxa"/>
            <w:gridSpan w:val="3"/>
            <w:tcBorders>
              <w:top w:val="single" w:sz="4" w:space="0" w:color="auto"/>
              <w:left w:val="single" w:sz="4" w:space="0" w:color="auto"/>
              <w:bottom w:val="single" w:sz="4" w:space="0" w:color="auto"/>
              <w:right w:val="single" w:sz="4" w:space="0" w:color="auto"/>
            </w:tcBorders>
            <w:hideMark/>
          </w:tcPr>
          <w:p w14:paraId="4079A593" w14:textId="77777777" w:rsidR="008E47AB" w:rsidRPr="00E41DF3" w:rsidRDefault="008E47AB" w:rsidP="008E47AB">
            <w:pPr>
              <w:ind w:left="-142" w:firstLine="142"/>
              <w:jc w:val="center"/>
              <w:rPr>
                <w:rFonts w:cs="Arial"/>
                <w:szCs w:val="22"/>
                <w:lang w:val="es-ES_tradnl"/>
              </w:rPr>
            </w:pPr>
            <w:r w:rsidRPr="00E41DF3">
              <w:rPr>
                <w:rFonts w:cs="Arial"/>
                <w:szCs w:val="22"/>
                <w:lang w:val="es-ES_tradnl"/>
              </w:rPr>
              <w:t xml:space="preserve">Total de contratos vigentes a </w:t>
            </w:r>
            <w:r>
              <w:rPr>
                <w:rFonts w:cs="Arial"/>
                <w:szCs w:val="22"/>
                <w:lang w:val="es-ES_tradnl"/>
              </w:rPr>
              <w:t>diciembre</w:t>
            </w:r>
            <w:r w:rsidRPr="00E41DF3">
              <w:rPr>
                <w:rFonts w:cs="Arial"/>
                <w:szCs w:val="22"/>
                <w:lang w:val="es-ES_tradnl"/>
              </w:rPr>
              <w:t xml:space="preserve"> 2020</w:t>
            </w:r>
          </w:p>
        </w:tc>
        <w:tc>
          <w:tcPr>
            <w:tcW w:w="5129" w:type="dxa"/>
            <w:gridSpan w:val="3"/>
            <w:tcBorders>
              <w:top w:val="single" w:sz="4" w:space="0" w:color="auto"/>
              <w:left w:val="single" w:sz="4" w:space="0" w:color="auto"/>
              <w:bottom w:val="single" w:sz="4" w:space="0" w:color="auto"/>
              <w:right w:val="single" w:sz="4" w:space="0" w:color="auto"/>
            </w:tcBorders>
            <w:hideMark/>
          </w:tcPr>
          <w:p w14:paraId="15D1CFFF" w14:textId="6042D5BB" w:rsidR="008E47AB" w:rsidRPr="00E41DF3" w:rsidRDefault="008E47AB" w:rsidP="008E47AB">
            <w:pPr>
              <w:spacing w:line="360" w:lineRule="auto"/>
              <w:ind w:left="-142" w:firstLine="142"/>
              <w:jc w:val="center"/>
              <w:rPr>
                <w:rFonts w:cs="Arial"/>
                <w:b/>
                <w:szCs w:val="22"/>
                <w:lang w:val="es-ES_tradnl"/>
              </w:rPr>
            </w:pPr>
            <w:r>
              <w:rPr>
                <w:rFonts w:cs="Arial"/>
                <w:b/>
                <w:szCs w:val="22"/>
                <w:lang w:val="es-ES_tradnl"/>
              </w:rPr>
              <w:t>37</w:t>
            </w:r>
            <w:r w:rsidRPr="00E41DF3">
              <w:rPr>
                <w:rFonts w:cs="Arial"/>
                <w:b/>
                <w:szCs w:val="22"/>
                <w:lang w:val="es-ES_tradnl"/>
              </w:rPr>
              <w:t xml:space="preserve"> Contratos (Anexo 1, pág.</w:t>
            </w:r>
            <w:r w:rsidR="00B52E08">
              <w:rPr>
                <w:rFonts w:cs="Arial"/>
                <w:b/>
                <w:szCs w:val="22"/>
                <w:lang w:val="es-ES_tradnl"/>
              </w:rPr>
              <w:t xml:space="preserve"> 549</w:t>
            </w:r>
            <w:r w:rsidRPr="00E41DF3">
              <w:rPr>
                <w:rFonts w:cs="Arial"/>
                <w:b/>
                <w:szCs w:val="22"/>
                <w:lang w:val="es-ES_tradnl"/>
              </w:rPr>
              <w:t>)</w:t>
            </w:r>
          </w:p>
        </w:tc>
      </w:tr>
    </w:tbl>
    <w:p w14:paraId="05CBFCD6" w14:textId="77777777" w:rsidR="008E47AB" w:rsidRPr="00B20EBD" w:rsidRDefault="008E47AB" w:rsidP="008E47AB">
      <w:pPr>
        <w:spacing w:line="360" w:lineRule="auto"/>
        <w:rPr>
          <w:rFonts w:cs="Arial"/>
          <w:b/>
          <w:i/>
          <w:color w:val="000000"/>
          <w:szCs w:val="22"/>
        </w:rPr>
      </w:pPr>
    </w:p>
    <w:p w14:paraId="7DAF60BA" w14:textId="70103BCF" w:rsidR="008E47AB" w:rsidRPr="00F437F0" w:rsidRDefault="008E47AB" w:rsidP="008E47AB">
      <w:pPr>
        <w:spacing w:line="360" w:lineRule="auto"/>
        <w:rPr>
          <w:rFonts w:cs="Arial"/>
          <w:b/>
          <w:szCs w:val="22"/>
        </w:rPr>
      </w:pPr>
      <w:r w:rsidRPr="00F437F0">
        <w:rPr>
          <w:rFonts w:cs="Arial"/>
          <w:b/>
          <w:i/>
          <w:color w:val="000000"/>
          <w:szCs w:val="22"/>
        </w:rPr>
        <w:t xml:space="preserve">Cumplimiento de Cesionarios y Prestadores de Servicio respecto a los compromisos </w:t>
      </w:r>
      <w:r w:rsidRPr="00F437F0">
        <w:rPr>
          <w:rFonts w:cs="Arial"/>
          <w:b/>
          <w:i/>
          <w:szCs w:val="22"/>
        </w:rPr>
        <w:t xml:space="preserve">contractuales </w:t>
      </w:r>
      <w:r w:rsidR="00B52E08">
        <w:rPr>
          <w:rFonts w:cs="Arial"/>
          <w:b/>
          <w:szCs w:val="22"/>
        </w:rPr>
        <w:t>(Anexo</w:t>
      </w:r>
      <w:r w:rsidRPr="00F437F0">
        <w:rPr>
          <w:rFonts w:cs="Arial"/>
          <w:b/>
          <w:szCs w:val="22"/>
        </w:rPr>
        <w:t>, 2</w:t>
      </w:r>
      <w:r w:rsidR="00B52E08">
        <w:rPr>
          <w:rFonts w:cs="Arial"/>
          <w:b/>
          <w:szCs w:val="22"/>
        </w:rPr>
        <w:t xml:space="preserve"> </w:t>
      </w:r>
      <w:r w:rsidRPr="00F437F0">
        <w:rPr>
          <w:rFonts w:cs="Arial"/>
          <w:b/>
          <w:szCs w:val="22"/>
        </w:rPr>
        <w:t>pág.</w:t>
      </w:r>
      <w:r w:rsidR="00B52E08">
        <w:rPr>
          <w:rFonts w:cs="Arial"/>
          <w:b/>
          <w:szCs w:val="22"/>
        </w:rPr>
        <w:t xml:space="preserve"> 579</w:t>
      </w:r>
      <w:r w:rsidRPr="00F437F0">
        <w:rPr>
          <w:rFonts w:cs="Arial"/>
          <w:b/>
          <w:szCs w:val="22"/>
        </w:rPr>
        <w:t>)</w:t>
      </w:r>
    </w:p>
    <w:p w14:paraId="4C1EA83F" w14:textId="77777777" w:rsidR="008E47AB" w:rsidRPr="00F437F0" w:rsidRDefault="008E47AB" w:rsidP="008E47AB">
      <w:pPr>
        <w:spacing w:line="360" w:lineRule="auto"/>
        <w:rPr>
          <w:rFonts w:cs="Arial"/>
          <w:b/>
          <w:i/>
          <w:szCs w:val="22"/>
        </w:rPr>
      </w:pPr>
    </w:p>
    <w:p w14:paraId="4F294949" w14:textId="0E30E8C4" w:rsidR="008E47AB" w:rsidRPr="00F437F0" w:rsidRDefault="008E47AB" w:rsidP="008E47AB">
      <w:pPr>
        <w:spacing w:line="360" w:lineRule="auto"/>
        <w:jc w:val="both"/>
        <w:rPr>
          <w:rFonts w:cs="Arial"/>
          <w:szCs w:val="22"/>
        </w:rPr>
      </w:pPr>
      <w:r w:rsidRPr="00F437F0">
        <w:rPr>
          <w:rFonts w:cs="Arial"/>
          <w:szCs w:val="22"/>
        </w:rPr>
        <w:t xml:space="preserve">Con la finalidad de mejorar y reforzar el seguimiento de los contratos de prestación de servicios portuarios, conexos y de cesión parcial de derechos, sobre todo en lo que respecta al informe de cumplimento del pago de la contraprestación, la matriz de seguimiento de contratos de cesionarios, se dividió en cesionarios mayores (terminales e instalaciones portuarias) y cesionarios menores (atracadero de uso particular), especificando una ponderación a los principales indicadores de cumplimiento. Lo </w:t>
      </w:r>
      <w:r w:rsidRPr="00F437F0">
        <w:rPr>
          <w:rFonts w:cs="Arial"/>
          <w:szCs w:val="22"/>
        </w:rPr>
        <w:lastRenderedPageBreak/>
        <w:t>anterior, derivado que los cesionarios mayores son los que reflejan un mayor porcentaje en cuanto a ingresos se refiere, ya que el 99.29%</w:t>
      </w:r>
      <w:r w:rsidRPr="00F437F0">
        <w:rPr>
          <w:rFonts w:cs="Arial"/>
          <w:b/>
          <w:szCs w:val="22"/>
        </w:rPr>
        <w:t xml:space="preserve"> </w:t>
      </w:r>
      <w:r w:rsidRPr="00F437F0">
        <w:rPr>
          <w:rFonts w:cs="Arial"/>
          <w:szCs w:val="22"/>
        </w:rPr>
        <w:t xml:space="preserve"> </w:t>
      </w:r>
      <w:r w:rsidRPr="0023411B">
        <w:rPr>
          <w:rFonts w:cs="Arial"/>
          <w:b/>
          <w:szCs w:val="22"/>
        </w:rPr>
        <w:t>(anexo 2A</w:t>
      </w:r>
      <w:r w:rsidR="0023411B" w:rsidRPr="0023411B">
        <w:rPr>
          <w:rFonts w:cs="Arial"/>
          <w:b/>
          <w:szCs w:val="22"/>
        </w:rPr>
        <w:t xml:space="preserve">, </w:t>
      </w:r>
      <w:r w:rsidR="0023411B" w:rsidRPr="0023411B">
        <w:rPr>
          <w:rFonts w:cs="Arial"/>
          <w:b/>
          <w:lang w:val="es-ES_tradnl"/>
        </w:rPr>
        <w:t>pág</w:t>
      </w:r>
      <w:r w:rsidR="0023411B" w:rsidRPr="00757512">
        <w:rPr>
          <w:rFonts w:cs="Arial"/>
          <w:b/>
          <w:lang w:val="es-ES_tradnl"/>
        </w:rPr>
        <w:t>.</w:t>
      </w:r>
      <w:r w:rsidR="00B52E08">
        <w:rPr>
          <w:rFonts w:cs="Arial"/>
          <w:b/>
          <w:lang w:val="es-ES_tradnl"/>
        </w:rPr>
        <w:t>578</w:t>
      </w:r>
      <w:r w:rsidRPr="00F437F0">
        <w:rPr>
          <w:rFonts w:cs="Arial"/>
          <w:szCs w:val="22"/>
        </w:rPr>
        <w:t xml:space="preserve">), corresponde a los ingresos que perciben la entidad por concepto de Cesión parcial de derechos, en comparación al 0.71%, </w:t>
      </w:r>
      <w:r w:rsidRPr="0023411B">
        <w:rPr>
          <w:rFonts w:cs="Arial"/>
          <w:b/>
          <w:szCs w:val="22"/>
        </w:rPr>
        <w:t>(anexo 2B</w:t>
      </w:r>
      <w:r w:rsidR="0023411B" w:rsidRPr="0023411B">
        <w:rPr>
          <w:rFonts w:cs="Arial"/>
          <w:b/>
          <w:szCs w:val="22"/>
        </w:rPr>
        <w:t xml:space="preserve">, </w:t>
      </w:r>
      <w:r w:rsidR="0023411B" w:rsidRPr="0023411B">
        <w:rPr>
          <w:rFonts w:cs="Arial"/>
          <w:b/>
          <w:lang w:val="es-ES_tradnl"/>
        </w:rPr>
        <w:t>pág.</w:t>
      </w:r>
      <w:r w:rsidR="00B52E08">
        <w:rPr>
          <w:rFonts w:cs="Arial"/>
          <w:b/>
          <w:lang w:val="es-ES_tradnl"/>
        </w:rPr>
        <w:t>579</w:t>
      </w:r>
      <w:r w:rsidRPr="00F437F0">
        <w:rPr>
          <w:rFonts w:cs="Arial"/>
          <w:szCs w:val="22"/>
        </w:rPr>
        <w:t xml:space="preserve">)  que presentan  los cesionarios menores. </w:t>
      </w:r>
    </w:p>
    <w:p w14:paraId="7DED4B89" w14:textId="77777777" w:rsidR="008E47AB" w:rsidRPr="0034269B" w:rsidRDefault="008E47AB" w:rsidP="008E47AB">
      <w:pPr>
        <w:spacing w:line="360" w:lineRule="auto"/>
        <w:jc w:val="both"/>
        <w:rPr>
          <w:rFonts w:cs="Arial"/>
          <w:szCs w:val="22"/>
          <w:highlight w:val="yellow"/>
        </w:rPr>
      </w:pPr>
    </w:p>
    <w:p w14:paraId="1377B4B1" w14:textId="77777777" w:rsidR="008E47AB" w:rsidRPr="007755C6" w:rsidRDefault="008E47AB" w:rsidP="008E47AB">
      <w:pPr>
        <w:spacing w:line="360" w:lineRule="auto"/>
        <w:jc w:val="both"/>
        <w:rPr>
          <w:rFonts w:cs="Arial"/>
          <w:b/>
          <w:szCs w:val="22"/>
        </w:rPr>
      </w:pPr>
      <w:r w:rsidRPr="007755C6">
        <w:rPr>
          <w:rFonts w:cs="Arial"/>
          <w:b/>
          <w:szCs w:val="22"/>
        </w:rPr>
        <w:t xml:space="preserve">En relación a lo anterior el porcentaje de cumplimiento respecto a los compromisos contractuales al 30 de </w:t>
      </w:r>
      <w:r>
        <w:rPr>
          <w:rFonts w:cs="Arial"/>
          <w:b/>
          <w:szCs w:val="22"/>
        </w:rPr>
        <w:t>Diciembre</w:t>
      </w:r>
      <w:r w:rsidRPr="007755C6">
        <w:rPr>
          <w:rFonts w:cs="Arial"/>
          <w:b/>
          <w:szCs w:val="22"/>
        </w:rPr>
        <w:t xml:space="preserve"> de 2020, es el siguiente:</w:t>
      </w:r>
    </w:p>
    <w:p w14:paraId="725BAFC2" w14:textId="77777777" w:rsidR="008E47AB" w:rsidRPr="00D45B43" w:rsidRDefault="008E47AB" w:rsidP="008E47AB">
      <w:pPr>
        <w:spacing w:line="360" w:lineRule="auto"/>
        <w:jc w:val="both"/>
        <w:rPr>
          <w:rFonts w:cs="Arial"/>
          <w:sz w:val="10"/>
          <w:szCs w:val="22"/>
        </w:rPr>
      </w:pPr>
    </w:p>
    <w:p w14:paraId="42728DED" w14:textId="5ECCE7DA" w:rsidR="008E47AB" w:rsidRPr="007755C6" w:rsidRDefault="008E47AB" w:rsidP="008E47AB">
      <w:pPr>
        <w:spacing w:after="160" w:line="360" w:lineRule="auto"/>
        <w:jc w:val="both"/>
        <w:rPr>
          <w:rFonts w:cs="Arial"/>
          <w:szCs w:val="22"/>
        </w:rPr>
      </w:pPr>
      <w:r w:rsidRPr="007755C6">
        <w:rPr>
          <w:rFonts w:cs="Arial"/>
          <w:szCs w:val="22"/>
        </w:rPr>
        <w:t>De los 54 contratos existentes de prestación de servicios portuarios y conexos, se reporta un 9</w:t>
      </w:r>
      <w:r>
        <w:rPr>
          <w:rFonts w:cs="Arial"/>
          <w:szCs w:val="22"/>
        </w:rPr>
        <w:t>9</w:t>
      </w:r>
      <w:r w:rsidRPr="007755C6">
        <w:rPr>
          <w:rFonts w:cs="Arial"/>
          <w:szCs w:val="22"/>
        </w:rPr>
        <w:t xml:space="preserve">% de cumplimiento </w:t>
      </w:r>
      <w:r w:rsidRPr="0023411B">
        <w:rPr>
          <w:rFonts w:cs="Arial"/>
          <w:b/>
          <w:szCs w:val="22"/>
        </w:rPr>
        <w:t>(anexo 2</w:t>
      </w:r>
      <w:r w:rsidR="0023411B" w:rsidRPr="0023411B">
        <w:rPr>
          <w:rFonts w:cs="Arial"/>
          <w:b/>
          <w:szCs w:val="22"/>
        </w:rPr>
        <w:t xml:space="preserve">, </w:t>
      </w:r>
      <w:r w:rsidR="0023411B" w:rsidRPr="0023411B">
        <w:rPr>
          <w:rFonts w:cs="Arial"/>
          <w:b/>
          <w:lang w:val="es-ES_tradnl"/>
        </w:rPr>
        <w:t>pág.</w:t>
      </w:r>
      <w:r w:rsidR="00B52E08">
        <w:rPr>
          <w:rFonts w:cs="Arial"/>
          <w:b/>
          <w:lang w:val="es-ES_tradnl"/>
        </w:rPr>
        <w:t>576</w:t>
      </w:r>
      <w:r w:rsidRPr="0023411B">
        <w:rPr>
          <w:rFonts w:cs="Arial"/>
          <w:b/>
          <w:szCs w:val="22"/>
        </w:rPr>
        <w:t>)</w:t>
      </w:r>
      <w:r>
        <w:rPr>
          <w:rFonts w:cs="Arial"/>
          <w:szCs w:val="22"/>
        </w:rPr>
        <w:t xml:space="preserve"> en comparación al 93% obtenido en el periodo octubre-diciembre de 2019; y de los 37</w:t>
      </w:r>
      <w:r w:rsidRPr="007755C6">
        <w:rPr>
          <w:rFonts w:cs="Arial"/>
          <w:szCs w:val="22"/>
        </w:rPr>
        <w:t xml:space="preserve"> contratos existentes de Cesión Parcial de Derechos y Obligaciones se reporta en el caso de cesionarios mayores (Terminales Especializadas e Instalaciones Portuarias) un 90% de cumplimiento </w:t>
      </w:r>
      <w:r w:rsidRPr="0023411B">
        <w:rPr>
          <w:rFonts w:cs="Arial"/>
          <w:b/>
          <w:szCs w:val="22"/>
        </w:rPr>
        <w:t>(anexo 2</w:t>
      </w:r>
      <w:r w:rsidR="0023411B" w:rsidRPr="0023411B">
        <w:rPr>
          <w:rFonts w:cs="Arial"/>
          <w:b/>
          <w:szCs w:val="22"/>
        </w:rPr>
        <w:t xml:space="preserve">A, </w:t>
      </w:r>
      <w:r w:rsidR="0023411B" w:rsidRPr="0023411B">
        <w:rPr>
          <w:rFonts w:cs="Arial"/>
          <w:b/>
          <w:lang w:val="es-ES_tradnl"/>
        </w:rPr>
        <w:t>pág</w:t>
      </w:r>
      <w:r w:rsidR="0023411B" w:rsidRPr="00757512">
        <w:rPr>
          <w:rFonts w:cs="Arial"/>
          <w:b/>
          <w:lang w:val="es-ES_tradnl"/>
        </w:rPr>
        <w:t>.</w:t>
      </w:r>
      <w:r w:rsidR="00B52E08">
        <w:rPr>
          <w:rFonts w:cs="Arial"/>
          <w:b/>
          <w:lang w:val="es-ES_tradnl"/>
        </w:rPr>
        <w:t>578</w:t>
      </w:r>
      <w:r w:rsidRPr="007755C6">
        <w:rPr>
          <w:rFonts w:cs="Arial"/>
          <w:szCs w:val="22"/>
        </w:rPr>
        <w:t>)</w:t>
      </w:r>
      <w:r>
        <w:rPr>
          <w:rFonts w:cs="Arial"/>
          <w:szCs w:val="22"/>
        </w:rPr>
        <w:t xml:space="preserve">, conservando el porcentaje para el mismo periodo en 2019 </w:t>
      </w:r>
      <w:r w:rsidRPr="007755C6">
        <w:rPr>
          <w:rFonts w:cs="Arial"/>
          <w:szCs w:val="22"/>
        </w:rPr>
        <w:t>y para el caso de los cesionarios menores un 9</w:t>
      </w:r>
      <w:r>
        <w:rPr>
          <w:rFonts w:cs="Arial"/>
          <w:szCs w:val="22"/>
        </w:rPr>
        <w:t>7</w:t>
      </w:r>
      <w:r w:rsidRPr="007755C6">
        <w:rPr>
          <w:rFonts w:cs="Arial"/>
          <w:szCs w:val="22"/>
        </w:rPr>
        <w:t xml:space="preserve">% de cumplimiento </w:t>
      </w:r>
      <w:r w:rsidRPr="0023411B">
        <w:rPr>
          <w:rFonts w:cs="Arial"/>
          <w:b/>
          <w:szCs w:val="22"/>
        </w:rPr>
        <w:t>(anexo 2B</w:t>
      </w:r>
      <w:r w:rsidR="0023411B" w:rsidRPr="0023411B">
        <w:rPr>
          <w:rFonts w:cs="Arial"/>
          <w:b/>
          <w:szCs w:val="22"/>
        </w:rPr>
        <w:t>,</w:t>
      </w:r>
      <w:r w:rsidR="0023411B">
        <w:rPr>
          <w:rFonts w:cs="Arial"/>
          <w:szCs w:val="22"/>
        </w:rPr>
        <w:t xml:space="preserve"> </w:t>
      </w:r>
      <w:r w:rsidR="0023411B" w:rsidRPr="00757512">
        <w:rPr>
          <w:rFonts w:cs="Arial"/>
          <w:b/>
          <w:lang w:val="es-ES_tradnl"/>
        </w:rPr>
        <w:t>pág.</w:t>
      </w:r>
      <w:r w:rsidR="00B52E08">
        <w:rPr>
          <w:rFonts w:cs="Arial"/>
          <w:b/>
          <w:lang w:val="es-ES_tradnl"/>
        </w:rPr>
        <w:t>579</w:t>
      </w:r>
      <w:r w:rsidRPr="007755C6">
        <w:rPr>
          <w:rFonts w:cs="Arial"/>
          <w:szCs w:val="22"/>
        </w:rPr>
        <w:t xml:space="preserve">), </w:t>
      </w:r>
      <w:r>
        <w:rPr>
          <w:rFonts w:cs="Arial"/>
          <w:szCs w:val="22"/>
        </w:rPr>
        <w:t xml:space="preserve">en comparación al 93% obtenido en el mismo periodo de 2019, </w:t>
      </w:r>
      <w:r w:rsidRPr="007755C6">
        <w:rPr>
          <w:rFonts w:cs="Arial"/>
          <w:szCs w:val="22"/>
        </w:rPr>
        <w:t>en relación a los requerimientos de sus compromisos contractuales.</w:t>
      </w:r>
    </w:p>
    <w:p w14:paraId="3FBB9F07" w14:textId="05CE0992" w:rsidR="008E47AB" w:rsidRPr="00816C67" w:rsidRDefault="008E47AB" w:rsidP="008E47AB">
      <w:pPr>
        <w:spacing w:after="160" w:line="360" w:lineRule="auto"/>
        <w:jc w:val="both"/>
        <w:rPr>
          <w:rFonts w:cs="Arial"/>
          <w:szCs w:val="22"/>
        </w:rPr>
      </w:pPr>
      <w:r w:rsidRPr="00816C67">
        <w:rPr>
          <w:rFonts w:cs="Arial"/>
          <w:szCs w:val="22"/>
        </w:rPr>
        <w:t xml:space="preserve">Existen 2 contratos de cesionarios menores y un cesionario mayor, turnados para acciones legales por incumplimiento </w:t>
      </w:r>
      <w:r w:rsidRPr="0023411B">
        <w:rPr>
          <w:rFonts w:cs="Arial"/>
          <w:b/>
          <w:szCs w:val="22"/>
        </w:rPr>
        <w:t>(anexo 2C</w:t>
      </w:r>
      <w:r w:rsidR="0023411B">
        <w:rPr>
          <w:rFonts w:cs="Arial"/>
          <w:b/>
          <w:szCs w:val="22"/>
        </w:rPr>
        <w:t xml:space="preserve"> y 2D</w:t>
      </w:r>
      <w:r w:rsidR="0023411B">
        <w:rPr>
          <w:rFonts w:cs="Arial"/>
          <w:szCs w:val="22"/>
        </w:rPr>
        <w:t xml:space="preserve">, </w:t>
      </w:r>
      <w:r w:rsidR="0023411B" w:rsidRPr="00757512">
        <w:rPr>
          <w:rFonts w:cs="Arial"/>
          <w:b/>
          <w:lang w:val="es-ES_tradnl"/>
        </w:rPr>
        <w:t>pág.</w:t>
      </w:r>
      <w:r w:rsidR="00B52E08">
        <w:rPr>
          <w:rFonts w:cs="Arial"/>
          <w:b/>
          <w:lang w:val="es-ES_tradnl"/>
        </w:rPr>
        <w:t>580</w:t>
      </w:r>
      <w:r w:rsidRPr="00816C67">
        <w:rPr>
          <w:rFonts w:cs="Arial"/>
          <w:szCs w:val="22"/>
        </w:rPr>
        <w:t>).</w:t>
      </w:r>
    </w:p>
    <w:p w14:paraId="1BD0B8E5" w14:textId="3671BF08" w:rsidR="008E47AB" w:rsidRPr="0052512E" w:rsidRDefault="008E47AB" w:rsidP="008E47AB">
      <w:pPr>
        <w:spacing w:after="160" w:line="360" w:lineRule="auto"/>
        <w:jc w:val="both"/>
        <w:rPr>
          <w:rFonts w:cs="Arial"/>
          <w:szCs w:val="22"/>
        </w:rPr>
      </w:pPr>
      <w:r w:rsidRPr="00873442">
        <w:rPr>
          <w:rFonts w:cs="Arial"/>
          <w:szCs w:val="22"/>
        </w:rPr>
        <w:t xml:space="preserve">Así mismo; como seguimiento al cumplimiento de las cláusulas contractuales de los cesionarios, se incluye el Programa de Inversión en Obra y Mantenimiento del periodo enero-diciembre 2020. </w:t>
      </w:r>
      <w:r w:rsidRPr="0023411B">
        <w:rPr>
          <w:rFonts w:cs="Arial"/>
          <w:b/>
          <w:szCs w:val="22"/>
        </w:rPr>
        <w:t>(Anexo 3</w:t>
      </w:r>
      <w:r w:rsidR="0023411B" w:rsidRPr="0023411B">
        <w:rPr>
          <w:rFonts w:cs="Arial"/>
          <w:b/>
          <w:szCs w:val="22"/>
        </w:rPr>
        <w:t>,</w:t>
      </w:r>
      <w:r w:rsidR="0023411B">
        <w:rPr>
          <w:rFonts w:cs="Arial"/>
          <w:szCs w:val="22"/>
        </w:rPr>
        <w:t xml:space="preserve"> </w:t>
      </w:r>
      <w:r w:rsidR="0023411B" w:rsidRPr="00757512">
        <w:rPr>
          <w:rFonts w:cs="Arial"/>
          <w:b/>
          <w:lang w:val="es-ES_tradnl"/>
        </w:rPr>
        <w:t>pág.</w:t>
      </w:r>
      <w:r w:rsidR="00B52E08">
        <w:rPr>
          <w:rFonts w:cs="Arial"/>
          <w:b/>
          <w:lang w:val="es-ES_tradnl"/>
        </w:rPr>
        <w:t>581</w:t>
      </w:r>
      <w:r w:rsidRPr="00873442">
        <w:rPr>
          <w:rFonts w:cs="Arial"/>
          <w:szCs w:val="22"/>
        </w:rPr>
        <w:t>).</w:t>
      </w:r>
    </w:p>
    <w:p w14:paraId="3151EB81" w14:textId="77777777" w:rsidR="008E47AB" w:rsidRDefault="008E47AB" w:rsidP="008E47AB">
      <w:pPr>
        <w:rPr>
          <w:b/>
          <w:bCs/>
          <w:szCs w:val="22"/>
          <w:u w:val="single"/>
        </w:rPr>
      </w:pPr>
      <w:r w:rsidRPr="00CB6480">
        <w:rPr>
          <w:b/>
          <w:bCs/>
          <w:szCs w:val="22"/>
          <w:u w:val="single"/>
        </w:rPr>
        <w:t>Planeación.</w:t>
      </w:r>
    </w:p>
    <w:p w14:paraId="2EC48430" w14:textId="77777777" w:rsidR="008E47AB" w:rsidRDefault="008E47AB" w:rsidP="008E47AB">
      <w:pPr>
        <w:rPr>
          <w:b/>
          <w:bCs/>
          <w:szCs w:val="22"/>
          <w:u w:val="single"/>
        </w:rPr>
      </w:pPr>
    </w:p>
    <w:p w14:paraId="440FF47D" w14:textId="77777777" w:rsidR="008E47AB" w:rsidRPr="009A79FB" w:rsidRDefault="008E47AB" w:rsidP="008E47AB">
      <w:pPr>
        <w:spacing w:line="360" w:lineRule="auto"/>
        <w:jc w:val="both"/>
        <w:rPr>
          <w:szCs w:val="22"/>
        </w:rPr>
      </w:pPr>
      <w:r w:rsidRPr="009A79FB">
        <w:rPr>
          <w:szCs w:val="22"/>
        </w:rPr>
        <w:t>Mediante oficio número APITUX-DG-2942/2019 de fecha 19 de diciembre de 2019, se envía propuesta para modificación del PMDP 2017-2022.</w:t>
      </w:r>
    </w:p>
    <w:p w14:paraId="33232B17" w14:textId="77777777" w:rsidR="008E47AB" w:rsidRPr="009A79FB" w:rsidRDefault="008E47AB" w:rsidP="008E47AB">
      <w:pPr>
        <w:spacing w:line="360" w:lineRule="auto"/>
        <w:jc w:val="both"/>
        <w:rPr>
          <w:sz w:val="14"/>
          <w:szCs w:val="22"/>
        </w:rPr>
      </w:pPr>
    </w:p>
    <w:p w14:paraId="6738D65D" w14:textId="77777777" w:rsidR="008E47AB" w:rsidRPr="009A79FB" w:rsidRDefault="008E47AB" w:rsidP="008E47AB">
      <w:pPr>
        <w:spacing w:line="360" w:lineRule="auto"/>
        <w:jc w:val="both"/>
        <w:rPr>
          <w:szCs w:val="22"/>
        </w:rPr>
      </w:pPr>
      <w:r w:rsidRPr="009A79FB">
        <w:rPr>
          <w:szCs w:val="22"/>
        </w:rPr>
        <w:t>Con oficio 7.3.-792/2020 de 20 de marzo de 2020, recibido por esta API de Tuxpan el 05 de octubre de 2020 la autorización de la modificación sustancial al Programa Maestro de Desarrollo Portuario 2017-2022.</w:t>
      </w:r>
    </w:p>
    <w:p w14:paraId="0A8492CB" w14:textId="77777777" w:rsidR="008E47AB" w:rsidRPr="00D45B43" w:rsidRDefault="008E47AB" w:rsidP="008E47AB">
      <w:pPr>
        <w:spacing w:line="360" w:lineRule="auto"/>
        <w:jc w:val="both"/>
        <w:rPr>
          <w:sz w:val="10"/>
          <w:szCs w:val="22"/>
        </w:rPr>
      </w:pPr>
    </w:p>
    <w:p w14:paraId="1B002388" w14:textId="77777777" w:rsidR="008E47AB" w:rsidRDefault="008E47AB" w:rsidP="008E47AB">
      <w:pPr>
        <w:spacing w:line="360" w:lineRule="auto"/>
        <w:jc w:val="both"/>
        <w:rPr>
          <w:szCs w:val="22"/>
        </w:rPr>
      </w:pPr>
      <w:r w:rsidRPr="009A79FB">
        <w:rPr>
          <w:szCs w:val="22"/>
        </w:rPr>
        <w:t>Se presentaron al Comité de Planeación del Puerto para su aprobación las modificaciones menores y sustanciales al Programa Maestro de Desarrollo Portuario solicitadas en la Cuarta Sesión Ordinaria del Consejo de Administración, se está en espera de su envío a la Dirección General de Puertos para el registro correspondiente, para que de manera consecuente se modifique el Proyecto del POA 2021, ya que dicho programa debe encontrarse alineado al PMDP de esta entidad.</w:t>
      </w:r>
    </w:p>
    <w:p w14:paraId="6F5FCB34" w14:textId="77777777" w:rsidR="008E47AB" w:rsidRPr="009A79FB" w:rsidRDefault="008E47AB" w:rsidP="008E47AB">
      <w:pPr>
        <w:spacing w:line="360" w:lineRule="auto"/>
        <w:jc w:val="both"/>
        <w:rPr>
          <w:sz w:val="14"/>
          <w:szCs w:val="22"/>
        </w:rPr>
      </w:pPr>
    </w:p>
    <w:p w14:paraId="49038FF0" w14:textId="77777777" w:rsidR="008E47AB" w:rsidRDefault="008E47AB" w:rsidP="00E54231">
      <w:pPr>
        <w:spacing w:line="360" w:lineRule="auto"/>
        <w:rPr>
          <w:rFonts w:cs="Arial"/>
          <w:b/>
          <w:szCs w:val="22"/>
          <w:highlight w:val="yellow"/>
        </w:rPr>
      </w:pPr>
    </w:p>
    <w:p w14:paraId="28B5C261" w14:textId="77777777" w:rsidR="008E47AB" w:rsidRDefault="008E47AB">
      <w:pPr>
        <w:spacing w:after="160" w:line="259" w:lineRule="auto"/>
        <w:rPr>
          <w:b/>
          <w:szCs w:val="22"/>
        </w:rPr>
      </w:pPr>
    </w:p>
    <w:p w14:paraId="5FEED50F" w14:textId="77777777" w:rsidR="00195D03" w:rsidRPr="007F4B79" w:rsidRDefault="00195D03" w:rsidP="00195D03">
      <w:pPr>
        <w:spacing w:line="360" w:lineRule="auto"/>
        <w:jc w:val="both"/>
        <w:rPr>
          <w:rFonts w:cs="Arial"/>
          <w:bCs/>
          <w:iCs/>
          <w:szCs w:val="22"/>
        </w:rPr>
      </w:pPr>
      <w:r w:rsidRPr="007F4B79">
        <w:rPr>
          <w:rFonts w:cs="Arial"/>
          <w:b/>
          <w:bCs/>
          <w:iCs/>
          <w:szCs w:val="22"/>
        </w:rPr>
        <w:t>MOVIMIENTO PORTUARIO</w:t>
      </w:r>
    </w:p>
    <w:p w14:paraId="687087C6" w14:textId="77777777" w:rsidR="00195D03" w:rsidRPr="007F4B79" w:rsidRDefault="00195D03" w:rsidP="00195D03">
      <w:pPr>
        <w:spacing w:line="360" w:lineRule="auto"/>
        <w:jc w:val="both"/>
        <w:rPr>
          <w:rFonts w:cs="Arial"/>
          <w:bCs/>
          <w:iCs/>
          <w:szCs w:val="22"/>
        </w:rPr>
      </w:pPr>
    </w:p>
    <w:p w14:paraId="4015A347" w14:textId="578B21D1" w:rsidR="00195D03" w:rsidRPr="007F4B79" w:rsidRDefault="00195D03" w:rsidP="00195D03">
      <w:pPr>
        <w:spacing w:line="360" w:lineRule="auto"/>
        <w:jc w:val="both"/>
        <w:rPr>
          <w:rFonts w:cs="Arial"/>
          <w:bCs/>
          <w:iCs/>
          <w:szCs w:val="22"/>
        </w:rPr>
      </w:pPr>
      <w:r w:rsidRPr="007F4B79">
        <w:rPr>
          <w:rFonts w:cs="Arial"/>
          <w:bCs/>
          <w:iCs/>
          <w:szCs w:val="22"/>
        </w:rPr>
        <w:t>Las cifras que se informan corresponden al periodo octubre-diciembre 2020, comparadas con el mismo periodo del año 2019 y con lo establecido en el Programa Operativo Anual 2020 (POA</w:t>
      </w:r>
      <w:r w:rsidRPr="00B52E08">
        <w:rPr>
          <w:rFonts w:cs="Arial"/>
          <w:bCs/>
          <w:iCs/>
          <w:szCs w:val="22"/>
        </w:rPr>
        <w:t xml:space="preserve">). </w:t>
      </w:r>
      <w:r w:rsidRPr="00B52E08">
        <w:rPr>
          <w:rFonts w:cs="Arial"/>
          <w:b/>
          <w:bCs/>
          <w:i/>
          <w:iCs/>
          <w:szCs w:val="22"/>
        </w:rPr>
        <w:t xml:space="preserve">(Anexo </w:t>
      </w:r>
      <w:r w:rsidR="00B52E08" w:rsidRPr="00B52E08">
        <w:rPr>
          <w:rFonts w:cs="Arial"/>
          <w:b/>
          <w:bCs/>
          <w:i/>
          <w:iCs/>
          <w:szCs w:val="22"/>
        </w:rPr>
        <w:t>4</w:t>
      </w:r>
      <w:r w:rsidRPr="00B52E08">
        <w:rPr>
          <w:rFonts w:cs="Arial"/>
          <w:b/>
          <w:bCs/>
          <w:i/>
          <w:iCs/>
          <w:szCs w:val="22"/>
        </w:rPr>
        <w:t xml:space="preserve"> pág. </w:t>
      </w:r>
      <w:r w:rsidR="00B52E08" w:rsidRPr="00B52E08">
        <w:rPr>
          <w:rFonts w:cs="Arial"/>
          <w:b/>
          <w:bCs/>
          <w:i/>
          <w:iCs/>
          <w:szCs w:val="22"/>
        </w:rPr>
        <w:t>583</w:t>
      </w:r>
      <w:r w:rsidRPr="00B52E08">
        <w:rPr>
          <w:rFonts w:cs="Arial"/>
          <w:b/>
          <w:bCs/>
          <w:i/>
          <w:iCs/>
          <w:szCs w:val="22"/>
        </w:rPr>
        <w:t>)</w:t>
      </w:r>
      <w:r w:rsidRPr="00B52E08">
        <w:rPr>
          <w:rFonts w:cs="Arial"/>
          <w:bCs/>
          <w:iCs/>
          <w:szCs w:val="22"/>
        </w:rPr>
        <w:t>.</w:t>
      </w:r>
    </w:p>
    <w:p w14:paraId="1925A74C" w14:textId="77777777" w:rsidR="00195D03" w:rsidRPr="007F4B79" w:rsidRDefault="00195D03" w:rsidP="00195D03">
      <w:pPr>
        <w:tabs>
          <w:tab w:val="left" w:pos="11057"/>
        </w:tabs>
        <w:spacing w:line="360" w:lineRule="auto"/>
        <w:ind w:right="50"/>
        <w:jc w:val="both"/>
        <w:rPr>
          <w:rFonts w:cs="Arial"/>
          <w:b/>
          <w:bCs/>
          <w:iCs/>
          <w:szCs w:val="22"/>
        </w:rPr>
      </w:pPr>
    </w:p>
    <w:p w14:paraId="548FD38B" w14:textId="77777777" w:rsidR="00195D03" w:rsidRPr="007F4B79" w:rsidRDefault="00195D03" w:rsidP="00195D03">
      <w:pPr>
        <w:spacing w:line="360" w:lineRule="auto"/>
        <w:jc w:val="both"/>
        <w:rPr>
          <w:rFonts w:cs="Arial"/>
          <w:bCs/>
          <w:iCs/>
          <w:szCs w:val="22"/>
        </w:rPr>
      </w:pPr>
      <w:r w:rsidRPr="007F4B79">
        <w:rPr>
          <w:rFonts w:cs="Arial"/>
          <w:b/>
          <w:bCs/>
          <w:iCs/>
          <w:szCs w:val="22"/>
        </w:rPr>
        <w:t>Movimiento de Carga Total</w:t>
      </w:r>
      <w:r w:rsidRPr="007F4B79">
        <w:rPr>
          <w:rFonts w:cs="Arial"/>
          <w:szCs w:val="22"/>
        </w:rPr>
        <w:t xml:space="preserve">.- </w:t>
      </w:r>
      <w:r w:rsidRPr="007F4B79">
        <w:rPr>
          <w:rFonts w:cs="Arial"/>
          <w:bCs/>
          <w:iCs/>
          <w:szCs w:val="22"/>
        </w:rPr>
        <w:t xml:space="preserve">En el cuarto trimestre 2020 se operaron </w:t>
      </w:r>
      <w:r w:rsidRPr="007F4B79">
        <w:rPr>
          <w:rFonts w:cs="Arial"/>
          <w:b/>
          <w:bCs/>
          <w:iCs/>
          <w:szCs w:val="22"/>
        </w:rPr>
        <w:t>3´341,304</w:t>
      </w:r>
      <w:r w:rsidRPr="007F4B79">
        <w:rPr>
          <w:rFonts w:cs="Arial"/>
          <w:bCs/>
          <w:iCs/>
          <w:szCs w:val="22"/>
        </w:rPr>
        <w:t xml:space="preserve"> </w:t>
      </w:r>
      <w:r w:rsidRPr="007F4B79">
        <w:rPr>
          <w:rFonts w:cs="Arial"/>
          <w:b/>
          <w:bCs/>
          <w:iCs/>
          <w:szCs w:val="22"/>
        </w:rPr>
        <w:t>toneladas</w:t>
      </w:r>
      <w:r w:rsidRPr="007F4B79">
        <w:rPr>
          <w:rFonts w:cs="Arial"/>
          <w:bCs/>
          <w:iCs/>
          <w:szCs w:val="22"/>
        </w:rPr>
        <w:t xml:space="preserve">, cifra 20% inferior a la registrada en el año anterior que fue de 4´191,414 toneladas, en cuanto al POA se registró un 24% inferior al considerarse 4´382,179 toneladas; el 96% de las operaciones realizadas corresponden a importación, 2% a exportación y 2% a tráfico de cabotaje; la carga </w:t>
      </w:r>
      <w:r w:rsidRPr="007F4B79">
        <w:rPr>
          <w:rFonts w:cs="Arial"/>
          <w:szCs w:val="22"/>
        </w:rPr>
        <w:t>se comportó de la siguiente manera:</w:t>
      </w:r>
    </w:p>
    <w:p w14:paraId="2CB35988" w14:textId="77777777" w:rsidR="00195D03" w:rsidRPr="007F4B79" w:rsidRDefault="00195D03" w:rsidP="00195D03">
      <w:pPr>
        <w:tabs>
          <w:tab w:val="left" w:pos="11057"/>
        </w:tabs>
        <w:spacing w:line="360" w:lineRule="auto"/>
        <w:ind w:right="50"/>
        <w:jc w:val="both"/>
        <w:rPr>
          <w:rFonts w:cs="Arial"/>
          <w:bCs/>
          <w:iCs/>
          <w:szCs w:val="22"/>
        </w:rPr>
      </w:pPr>
    </w:p>
    <w:p w14:paraId="777E8EAB" w14:textId="77777777" w:rsidR="00195D03" w:rsidRPr="007F4B79" w:rsidRDefault="00195D03" w:rsidP="00195D03">
      <w:pPr>
        <w:tabs>
          <w:tab w:val="left" w:pos="11057"/>
        </w:tabs>
        <w:spacing w:line="360" w:lineRule="auto"/>
        <w:ind w:right="50"/>
        <w:jc w:val="both"/>
        <w:rPr>
          <w:rFonts w:cs="Arial"/>
          <w:b/>
          <w:bCs/>
          <w:iCs/>
          <w:szCs w:val="22"/>
        </w:rPr>
      </w:pPr>
      <w:r w:rsidRPr="007F4B79">
        <w:rPr>
          <w:rFonts w:cs="Arial"/>
          <w:b/>
          <w:bCs/>
          <w:iCs/>
          <w:szCs w:val="22"/>
        </w:rPr>
        <w:t>Movimiento por tipo de carga:</w:t>
      </w:r>
    </w:p>
    <w:p w14:paraId="4D343546" w14:textId="77777777" w:rsidR="00195D03" w:rsidRPr="007F4B79" w:rsidRDefault="00195D03" w:rsidP="00195D03">
      <w:pPr>
        <w:tabs>
          <w:tab w:val="left" w:pos="11057"/>
        </w:tabs>
        <w:spacing w:line="360" w:lineRule="auto"/>
        <w:ind w:right="50"/>
        <w:jc w:val="both"/>
        <w:rPr>
          <w:rFonts w:cs="Arial"/>
          <w:b/>
          <w:bCs/>
          <w:iCs/>
          <w:szCs w:val="22"/>
        </w:rPr>
      </w:pPr>
    </w:p>
    <w:p w14:paraId="66ECA1B5" w14:textId="77777777" w:rsidR="00195D03" w:rsidRPr="007F4B79" w:rsidRDefault="00195D03" w:rsidP="00AA21E9">
      <w:pPr>
        <w:pStyle w:val="Prrafodelista"/>
        <w:numPr>
          <w:ilvl w:val="0"/>
          <w:numId w:val="3"/>
        </w:numPr>
        <w:spacing w:after="0" w:line="360" w:lineRule="auto"/>
        <w:jc w:val="both"/>
        <w:rPr>
          <w:rFonts w:ascii="Montserrat" w:hAnsi="Montserrat" w:cs="Arial"/>
          <w:bCs/>
          <w:iCs/>
        </w:rPr>
      </w:pPr>
      <w:r w:rsidRPr="007F4B79">
        <w:rPr>
          <w:rFonts w:ascii="Montserrat" w:hAnsi="Montserrat" w:cs="Arial"/>
          <w:b/>
          <w:bCs/>
          <w:iCs/>
        </w:rPr>
        <w:t>Carga General</w:t>
      </w:r>
      <w:r w:rsidRPr="007F4B79">
        <w:rPr>
          <w:rFonts w:ascii="Montserrat" w:hAnsi="Montserrat" w:cs="Arial"/>
          <w:bCs/>
          <w:iCs/>
        </w:rPr>
        <w:t xml:space="preserve">.- Se operaron </w:t>
      </w:r>
      <w:r w:rsidRPr="007F4B79">
        <w:rPr>
          <w:rFonts w:ascii="Montserrat" w:hAnsi="Montserrat" w:cs="Arial"/>
          <w:b/>
          <w:bCs/>
          <w:iCs/>
        </w:rPr>
        <w:t>88,732 toneladas,</w:t>
      </w:r>
      <w:r w:rsidRPr="007F4B79">
        <w:rPr>
          <w:rFonts w:ascii="Montserrat" w:hAnsi="Montserrat" w:cs="Arial"/>
          <w:bCs/>
          <w:iCs/>
        </w:rPr>
        <w:t xml:space="preserve"> lo cual constituyó una disminución  de 11% con respecto a igual periodo del año anterior, cuyo movimiento fue de 99,770 toneladas, en relación a lo estimado en el POA igual a 48,833 toneladas, se superó en un 82%; estos resultados con respecto al POA obedecen a que</w:t>
      </w:r>
      <w:r w:rsidRPr="007F4B79">
        <w:rPr>
          <w:rFonts w:ascii="Montserrat" w:hAnsi="Montserrat"/>
        </w:rPr>
        <w:t xml:space="preserve"> </w:t>
      </w:r>
      <w:r w:rsidRPr="007F4B79">
        <w:rPr>
          <w:rFonts w:ascii="Montserrat" w:hAnsi="Montserrat" w:cs="Arial"/>
          <w:bCs/>
          <w:iCs/>
        </w:rPr>
        <w:t xml:space="preserve">Transunisa operó en tráfico de exportación fertilizante ensacado con destino a Cuba, y Tuxpan Port Terminal (TPT) operó bobinas de acero, asfalto y autos con destino a Europa, Israel y </w:t>
      </w:r>
      <w:r w:rsidRPr="007F4B79">
        <w:rPr>
          <w:rFonts w:ascii="Montserrat" w:hAnsi="Montserrat" w:cs="Arial"/>
          <w:bCs/>
          <w:iCs/>
        </w:rPr>
        <w:lastRenderedPageBreak/>
        <w:t>Estados Unidos con las líneas navieras GRIMALDI LINES, MITSUI O.S.K. LINES y MSC SHIP MANAGEMENT LTD.</w:t>
      </w:r>
    </w:p>
    <w:p w14:paraId="1F049072" w14:textId="77777777" w:rsidR="00195D03" w:rsidRPr="007F4B79" w:rsidRDefault="00195D03" w:rsidP="00AA21E9">
      <w:pPr>
        <w:pStyle w:val="Prrafodelista"/>
        <w:numPr>
          <w:ilvl w:val="0"/>
          <w:numId w:val="3"/>
        </w:numPr>
        <w:spacing w:after="0" w:line="360" w:lineRule="auto"/>
        <w:jc w:val="both"/>
        <w:rPr>
          <w:rFonts w:ascii="Montserrat" w:hAnsi="Montserrat" w:cs="Arial"/>
          <w:bCs/>
          <w:iCs/>
        </w:rPr>
      </w:pPr>
      <w:r w:rsidRPr="007F4B79">
        <w:rPr>
          <w:rFonts w:ascii="Montserrat" w:hAnsi="Montserrat" w:cs="Arial"/>
          <w:b/>
          <w:bCs/>
          <w:iCs/>
        </w:rPr>
        <w:t>Carga General Contenerizada</w:t>
      </w:r>
      <w:r w:rsidRPr="007F4B79">
        <w:rPr>
          <w:rFonts w:ascii="Montserrat" w:hAnsi="Montserrat" w:cs="Arial"/>
          <w:bCs/>
          <w:iCs/>
        </w:rPr>
        <w:t xml:space="preserve">.- Se operaron </w:t>
      </w:r>
      <w:r w:rsidRPr="007F4B79">
        <w:rPr>
          <w:rFonts w:ascii="Montserrat" w:hAnsi="Montserrat" w:cs="Arial"/>
          <w:b/>
          <w:bCs/>
          <w:iCs/>
        </w:rPr>
        <w:t>47,554 toneladas,</w:t>
      </w:r>
      <w:r w:rsidRPr="007F4B79">
        <w:rPr>
          <w:rFonts w:ascii="Montserrat" w:hAnsi="Montserrat" w:cs="Arial"/>
          <w:bCs/>
          <w:iCs/>
        </w:rPr>
        <w:t xml:space="preserve"> cifra 44% superior a las 33,076 toneladas registradas en el mismo periodo del año 2019, respecto a las 110,780 toneladas estimadas en el POA, se registró un 57% por debajo de lo estimado. TPT movilizó 13,329 TEU'S con la línea naviera WORLD DIRECT SHIPPING, con cítricos de exportación a Estados Unidos.</w:t>
      </w:r>
    </w:p>
    <w:p w14:paraId="0D262A47" w14:textId="77777777" w:rsidR="00195D03" w:rsidRPr="007F4B79" w:rsidRDefault="00195D03" w:rsidP="00AA21E9">
      <w:pPr>
        <w:pStyle w:val="Prrafodelista"/>
        <w:numPr>
          <w:ilvl w:val="0"/>
          <w:numId w:val="3"/>
        </w:numPr>
        <w:spacing w:after="0" w:line="360" w:lineRule="auto"/>
        <w:jc w:val="both"/>
        <w:rPr>
          <w:rFonts w:ascii="Montserrat" w:hAnsi="Montserrat" w:cs="Arial"/>
          <w:bCs/>
          <w:iCs/>
        </w:rPr>
      </w:pPr>
      <w:r w:rsidRPr="007F4B79">
        <w:rPr>
          <w:rFonts w:ascii="Montserrat" w:hAnsi="Montserrat" w:cs="Arial"/>
          <w:b/>
          <w:bCs/>
          <w:iCs/>
        </w:rPr>
        <w:t>Granel Agrícola.-</w:t>
      </w:r>
      <w:r w:rsidRPr="007F4B79">
        <w:rPr>
          <w:rFonts w:ascii="Montserrat" w:hAnsi="Montserrat" w:cs="Arial"/>
          <w:bCs/>
          <w:iCs/>
        </w:rPr>
        <w:t xml:space="preserve"> Se operaron </w:t>
      </w:r>
      <w:r w:rsidRPr="007F4B79">
        <w:rPr>
          <w:rFonts w:ascii="Montserrat" w:hAnsi="Montserrat" w:cs="Arial"/>
          <w:b/>
          <w:bCs/>
          <w:iCs/>
        </w:rPr>
        <w:t>292,464 toneladas</w:t>
      </w:r>
      <w:r w:rsidRPr="007F4B79">
        <w:rPr>
          <w:rFonts w:ascii="Montserrat" w:hAnsi="Montserrat" w:cs="Arial"/>
          <w:bCs/>
          <w:iCs/>
        </w:rPr>
        <w:t>, cifra 25% menor con respecto al año anterior, cuyo movimiento fue de 391,844 toneladas. Respecto a lo estimado en el POA igual a 372,000 toneladas, se registró un 21% por abajo de lo esperado; esta carga fue operada por GITSA, Terminal Portuaria de Tuxpan y GRAMOSA.</w:t>
      </w:r>
    </w:p>
    <w:p w14:paraId="0C309680" w14:textId="77777777" w:rsidR="00195D03" w:rsidRPr="007F4B79" w:rsidRDefault="00195D03" w:rsidP="00AA21E9">
      <w:pPr>
        <w:pStyle w:val="Prrafodelista"/>
        <w:numPr>
          <w:ilvl w:val="0"/>
          <w:numId w:val="3"/>
        </w:numPr>
        <w:spacing w:after="0" w:line="360" w:lineRule="auto"/>
        <w:ind w:left="426"/>
        <w:jc w:val="both"/>
        <w:rPr>
          <w:rFonts w:ascii="Montserrat" w:hAnsi="Montserrat" w:cs="Arial"/>
          <w:bCs/>
          <w:iCs/>
        </w:rPr>
      </w:pPr>
      <w:r w:rsidRPr="007F4B79">
        <w:rPr>
          <w:rFonts w:ascii="Montserrat" w:hAnsi="Montserrat" w:cs="Arial"/>
          <w:b/>
          <w:bCs/>
          <w:iCs/>
        </w:rPr>
        <w:t>Granel Mineral</w:t>
      </w:r>
      <w:r w:rsidRPr="007F4B79">
        <w:rPr>
          <w:rFonts w:ascii="Montserrat" w:hAnsi="Montserrat" w:cs="Arial"/>
          <w:bCs/>
          <w:iCs/>
        </w:rPr>
        <w:t xml:space="preserve">.- Se operaron </w:t>
      </w:r>
      <w:r w:rsidRPr="007F4B79">
        <w:rPr>
          <w:rFonts w:ascii="Montserrat" w:hAnsi="Montserrat" w:cs="Arial"/>
          <w:b/>
          <w:bCs/>
          <w:iCs/>
        </w:rPr>
        <w:t>169,545 toneladas</w:t>
      </w:r>
      <w:r w:rsidRPr="007F4B79">
        <w:rPr>
          <w:rFonts w:ascii="Montserrat" w:hAnsi="Montserrat" w:cs="Arial"/>
          <w:bCs/>
          <w:iCs/>
        </w:rPr>
        <w:t>, cifra 20% inferior comparado con las 212,124 toneladas operadas en el mismo periodo del año anterior, y 91% mayor respecto a las 88,589 toneladas estimadas en el POA. Esta variación con respecto a lo operado en el año anterior obedece a la suspensión de operaciones de grava en tráfico de cabotaje con destino a la Sonda de Campeche.</w:t>
      </w:r>
    </w:p>
    <w:p w14:paraId="3F0A6286" w14:textId="77777777" w:rsidR="00195D03" w:rsidRPr="007F4B79" w:rsidRDefault="00195D03" w:rsidP="00AA21E9">
      <w:pPr>
        <w:pStyle w:val="Prrafodelista"/>
        <w:numPr>
          <w:ilvl w:val="0"/>
          <w:numId w:val="3"/>
        </w:numPr>
        <w:spacing w:after="0" w:line="360" w:lineRule="auto"/>
        <w:ind w:left="426"/>
        <w:jc w:val="both"/>
        <w:rPr>
          <w:rFonts w:ascii="Montserrat" w:hAnsi="Montserrat" w:cs="Arial"/>
          <w:bCs/>
          <w:iCs/>
        </w:rPr>
      </w:pPr>
      <w:r w:rsidRPr="007F4B79">
        <w:rPr>
          <w:rFonts w:ascii="Montserrat" w:hAnsi="Montserrat" w:cs="Arial"/>
          <w:b/>
          <w:bCs/>
          <w:iCs/>
        </w:rPr>
        <w:t>Fluidos</w:t>
      </w:r>
      <w:r w:rsidRPr="007F4B79">
        <w:rPr>
          <w:rFonts w:ascii="Montserrat" w:hAnsi="Montserrat" w:cs="Arial"/>
          <w:bCs/>
          <w:iCs/>
        </w:rPr>
        <w:t xml:space="preserve">.- Se operaron </w:t>
      </w:r>
      <w:r w:rsidRPr="007F4B79">
        <w:rPr>
          <w:rFonts w:ascii="Montserrat" w:hAnsi="Montserrat" w:cs="Arial"/>
          <w:b/>
          <w:bCs/>
          <w:iCs/>
        </w:rPr>
        <w:t>68,090 toneladas</w:t>
      </w:r>
      <w:r w:rsidRPr="007F4B79">
        <w:rPr>
          <w:rFonts w:ascii="Montserrat" w:hAnsi="Montserrat" w:cs="Arial"/>
          <w:bCs/>
          <w:iCs/>
        </w:rPr>
        <w:t>, lo cual resultó 25% superior comparado con las 54,647 toneladas operadas en el mismo periodo del año 2019, respecto a lo estimado en el POA igual a 60,310 toneladas, se obtuvo un 13% superior a la cifra esperada. Esta variación obedece principalmente a la importación de productos sanitizantes como el alcohol que se utiliza para la elaboración de gel antibacterial para combatir la pandemia de COVID-19.</w:t>
      </w:r>
    </w:p>
    <w:p w14:paraId="0C728719" w14:textId="77777777" w:rsidR="00195D03" w:rsidRPr="007F4B79" w:rsidRDefault="00195D03" w:rsidP="00AA21E9">
      <w:pPr>
        <w:pStyle w:val="Prrafodelista"/>
        <w:numPr>
          <w:ilvl w:val="0"/>
          <w:numId w:val="3"/>
        </w:numPr>
        <w:spacing w:after="0" w:line="360" w:lineRule="auto"/>
        <w:ind w:left="426"/>
        <w:jc w:val="both"/>
        <w:rPr>
          <w:rFonts w:ascii="Montserrat" w:hAnsi="Montserrat" w:cs="Arial"/>
          <w:bCs/>
          <w:iCs/>
        </w:rPr>
      </w:pPr>
      <w:r w:rsidRPr="007F4B79">
        <w:rPr>
          <w:rFonts w:ascii="Montserrat" w:hAnsi="Montserrat" w:cs="Arial"/>
          <w:b/>
          <w:bCs/>
          <w:iCs/>
        </w:rPr>
        <w:t>Gas Licuado de Petróleo</w:t>
      </w:r>
      <w:r w:rsidRPr="007F4B79">
        <w:rPr>
          <w:rFonts w:ascii="Montserrat" w:hAnsi="Montserrat" w:cs="Arial"/>
          <w:bCs/>
          <w:iCs/>
        </w:rPr>
        <w:t xml:space="preserve">.- Se operaron </w:t>
      </w:r>
      <w:r w:rsidRPr="007F4B79">
        <w:rPr>
          <w:rFonts w:ascii="Montserrat" w:hAnsi="Montserrat" w:cs="Arial"/>
          <w:b/>
          <w:bCs/>
          <w:iCs/>
        </w:rPr>
        <w:t xml:space="preserve">530,096 toneladas </w:t>
      </w:r>
      <w:r w:rsidRPr="007F4B79">
        <w:rPr>
          <w:rFonts w:ascii="Montserrat" w:hAnsi="Montserrat" w:cs="Arial"/>
          <w:bCs/>
          <w:iCs/>
        </w:rPr>
        <w:t>cifra 5% mayor comparado con el año anterior en el que se operaron 502,946 toneladas, respecto al POA se obtuvo un 23% superior en relación a 430,000 toneladas estimadas. Esta variación obedece a que Termigas incrementó la recepción de carga.</w:t>
      </w:r>
    </w:p>
    <w:p w14:paraId="20B58A73" w14:textId="77777777" w:rsidR="00195D03" w:rsidRPr="007F4B79" w:rsidRDefault="00195D03" w:rsidP="00AA21E9">
      <w:pPr>
        <w:pStyle w:val="Prrafodelista"/>
        <w:numPr>
          <w:ilvl w:val="0"/>
          <w:numId w:val="3"/>
        </w:numPr>
        <w:spacing w:after="0" w:line="360" w:lineRule="auto"/>
        <w:ind w:left="426"/>
        <w:jc w:val="both"/>
        <w:rPr>
          <w:rFonts w:ascii="Montserrat" w:hAnsi="Montserrat" w:cs="Arial"/>
        </w:rPr>
      </w:pPr>
      <w:r w:rsidRPr="007F4B79">
        <w:rPr>
          <w:rFonts w:ascii="Montserrat" w:hAnsi="Montserrat" w:cs="Arial"/>
          <w:b/>
          <w:bCs/>
          <w:iCs/>
        </w:rPr>
        <w:t>Carga Petrolífera</w:t>
      </w:r>
      <w:r w:rsidRPr="007F4B79">
        <w:rPr>
          <w:rFonts w:ascii="Montserrat" w:hAnsi="Montserrat" w:cs="Arial"/>
          <w:bCs/>
          <w:iCs/>
        </w:rPr>
        <w:t>.-</w:t>
      </w:r>
      <w:r w:rsidRPr="007F4B79">
        <w:rPr>
          <w:rFonts w:ascii="Montserrat" w:hAnsi="Montserrat" w:cs="Arial"/>
          <w:b/>
          <w:bCs/>
          <w:iCs/>
        </w:rPr>
        <w:t xml:space="preserve"> </w:t>
      </w:r>
      <w:r w:rsidRPr="007F4B79">
        <w:rPr>
          <w:rFonts w:ascii="Montserrat" w:hAnsi="Montserrat" w:cs="Arial"/>
          <w:bCs/>
          <w:iCs/>
        </w:rPr>
        <w:t>S</w:t>
      </w:r>
      <w:r w:rsidRPr="007F4B79">
        <w:rPr>
          <w:rFonts w:ascii="Montserrat" w:hAnsi="Montserrat" w:cs="Arial"/>
        </w:rPr>
        <w:t xml:space="preserve">e operaron </w:t>
      </w:r>
      <w:r w:rsidRPr="007F4B79">
        <w:rPr>
          <w:rFonts w:ascii="Montserrat" w:hAnsi="Montserrat" w:cs="Arial"/>
          <w:b/>
        </w:rPr>
        <w:t>2´144,824 toneladas</w:t>
      </w:r>
      <w:r w:rsidRPr="007F4B79">
        <w:rPr>
          <w:rFonts w:ascii="Montserrat" w:hAnsi="Montserrat" w:cs="Arial"/>
        </w:rPr>
        <w:t xml:space="preserve"> cifra 26% menor a la registrada en el año anterior que fue de 2´897,006 toneladas; respecto a lo previsto en el POA igual a 3´271,667 toneladas, se registró un 34% inferior a lo estimado. Este </w:t>
      </w:r>
      <w:r w:rsidRPr="007F4B79">
        <w:rPr>
          <w:rFonts w:ascii="Montserrat" w:hAnsi="Montserrat" w:cs="Arial"/>
        </w:rPr>
        <w:lastRenderedPageBreak/>
        <w:t>comportamiento se debe a la reducción en el consumo de combustibles derivado de la contingencia sanitaria COVID-19.</w:t>
      </w:r>
    </w:p>
    <w:p w14:paraId="6F8D1260" w14:textId="77777777" w:rsidR="00195D03" w:rsidRPr="007F4B79" w:rsidRDefault="00195D03" w:rsidP="00195D03">
      <w:pPr>
        <w:spacing w:line="360" w:lineRule="auto"/>
        <w:jc w:val="both"/>
        <w:rPr>
          <w:rFonts w:cs="Arial"/>
          <w:szCs w:val="22"/>
        </w:rPr>
      </w:pPr>
    </w:p>
    <w:p w14:paraId="1206DA59" w14:textId="77777777" w:rsidR="00195D03" w:rsidRPr="007F4B79" w:rsidRDefault="00195D03" w:rsidP="00195D03">
      <w:pPr>
        <w:spacing w:line="360" w:lineRule="auto"/>
        <w:jc w:val="both"/>
        <w:rPr>
          <w:rFonts w:cs="Arial"/>
          <w:b/>
          <w:bCs/>
          <w:iCs/>
          <w:szCs w:val="22"/>
        </w:rPr>
      </w:pPr>
      <w:r w:rsidRPr="007F4B79">
        <w:rPr>
          <w:rFonts w:cs="Arial"/>
          <w:b/>
          <w:bCs/>
          <w:iCs/>
          <w:szCs w:val="22"/>
        </w:rPr>
        <w:t>Tráfico de embarcaciones:</w:t>
      </w:r>
    </w:p>
    <w:p w14:paraId="2BF34A58" w14:textId="77777777" w:rsidR="00195D03" w:rsidRPr="007F4B79" w:rsidRDefault="00195D03" w:rsidP="00195D03">
      <w:pPr>
        <w:tabs>
          <w:tab w:val="left" w:pos="11057"/>
        </w:tabs>
        <w:spacing w:line="360" w:lineRule="auto"/>
        <w:ind w:right="50"/>
        <w:jc w:val="both"/>
        <w:rPr>
          <w:rFonts w:cs="Arial"/>
          <w:szCs w:val="22"/>
        </w:rPr>
      </w:pPr>
    </w:p>
    <w:p w14:paraId="2F77ECC8" w14:textId="77777777" w:rsidR="00195D03" w:rsidRPr="007F4B79" w:rsidRDefault="00195D03" w:rsidP="00AA21E9">
      <w:pPr>
        <w:pStyle w:val="Prrafodelista"/>
        <w:numPr>
          <w:ilvl w:val="0"/>
          <w:numId w:val="3"/>
        </w:numPr>
        <w:spacing w:after="0" w:line="360" w:lineRule="auto"/>
        <w:ind w:left="426" w:hanging="284"/>
        <w:jc w:val="both"/>
        <w:rPr>
          <w:rFonts w:ascii="Montserrat" w:hAnsi="Montserrat" w:cs="Arial"/>
          <w:b/>
          <w:bCs/>
          <w:iCs/>
        </w:rPr>
      </w:pPr>
      <w:r w:rsidRPr="007F4B79">
        <w:rPr>
          <w:rFonts w:ascii="Montserrat" w:hAnsi="Montserrat" w:cs="Arial"/>
          <w:b/>
          <w:bCs/>
          <w:iCs/>
        </w:rPr>
        <w:t xml:space="preserve">Movimiento de Buques Comerciales.- </w:t>
      </w:r>
      <w:r w:rsidRPr="007F4B79">
        <w:rPr>
          <w:rFonts w:ascii="Montserrat" w:hAnsi="Montserrat" w:cs="Arial"/>
          <w:bCs/>
          <w:iCs/>
        </w:rPr>
        <w:t xml:space="preserve">El tráfico de carga comercial se operó en un total de </w:t>
      </w:r>
      <w:r w:rsidRPr="007F4B79">
        <w:rPr>
          <w:rFonts w:ascii="Montserrat" w:hAnsi="Montserrat" w:cs="Arial"/>
          <w:b/>
          <w:bCs/>
          <w:iCs/>
        </w:rPr>
        <w:t>86 buques</w:t>
      </w:r>
      <w:r w:rsidRPr="007F4B79">
        <w:rPr>
          <w:rFonts w:ascii="Montserrat" w:hAnsi="Montserrat" w:cs="Arial"/>
          <w:bCs/>
          <w:iCs/>
        </w:rPr>
        <w:t>, con diferentes tipos de carga; cifra 15% menor a las 101 embarcaciones operadas en el mismo periodo del año anterior; respecto al POA se registró un 19% inferior a lo estimado, teniendo como meta 106 embarcaciones. En el trimestre que se informa se redujo el arribo de buques con contenedores, granel agrícola y granel mineral, esto por la afectación del COVID-19.</w:t>
      </w:r>
    </w:p>
    <w:p w14:paraId="26C39431" w14:textId="77777777" w:rsidR="00195D03" w:rsidRPr="007F4B79" w:rsidRDefault="00195D03" w:rsidP="00AA21E9">
      <w:pPr>
        <w:pStyle w:val="Prrafodelista"/>
        <w:numPr>
          <w:ilvl w:val="0"/>
          <w:numId w:val="3"/>
        </w:numPr>
        <w:tabs>
          <w:tab w:val="left" w:pos="1898"/>
        </w:tabs>
        <w:spacing w:after="0" w:line="360" w:lineRule="auto"/>
        <w:ind w:left="426" w:hanging="284"/>
        <w:jc w:val="both"/>
        <w:rPr>
          <w:rFonts w:ascii="Montserrat" w:hAnsi="Montserrat" w:cs="Arial"/>
          <w:b/>
          <w:bCs/>
          <w:iCs/>
        </w:rPr>
      </w:pPr>
      <w:r w:rsidRPr="007F4B79">
        <w:rPr>
          <w:rFonts w:ascii="Montserrat" w:hAnsi="Montserrat" w:cs="Arial"/>
          <w:b/>
          <w:bCs/>
          <w:iCs/>
        </w:rPr>
        <w:t xml:space="preserve">Movimiento de Buques Petroleros.- </w:t>
      </w:r>
      <w:r w:rsidRPr="007F4B79">
        <w:rPr>
          <w:rFonts w:ascii="Montserrat" w:hAnsi="Montserrat" w:cs="Arial"/>
          <w:bCs/>
          <w:iCs/>
        </w:rPr>
        <w:t xml:space="preserve">El número de buques operados en </w:t>
      </w:r>
      <w:r w:rsidRPr="007F4B79">
        <w:rPr>
          <w:rFonts w:ascii="Montserrat" w:hAnsi="Montserrat" w:cs="Arial"/>
        </w:rPr>
        <w:t xml:space="preserve">monoboyas de PEMEX, CFE y muelles fue de </w:t>
      </w:r>
      <w:r w:rsidRPr="007F4B79">
        <w:rPr>
          <w:rFonts w:ascii="Montserrat" w:hAnsi="Montserrat" w:cs="Arial"/>
          <w:b/>
        </w:rPr>
        <w:t xml:space="preserve">76 embarcaciones, </w:t>
      </w:r>
      <w:r w:rsidRPr="007F4B79">
        <w:rPr>
          <w:rFonts w:ascii="Montserrat" w:hAnsi="Montserrat" w:cs="Arial"/>
        </w:rPr>
        <w:t>cifra inferior en 31% a los 110 buques operados en el año anterior, y a igual número considerado en el POA; esta carga es la más afectada por el bajo consumo de combustibles en el centro del país derivado de la contingencia sanitaria COVID-19.</w:t>
      </w:r>
    </w:p>
    <w:p w14:paraId="3818E5FB" w14:textId="77777777" w:rsidR="00195D03" w:rsidRPr="007F4B79" w:rsidRDefault="00195D03" w:rsidP="00AA21E9">
      <w:pPr>
        <w:pStyle w:val="Prrafodelista"/>
        <w:numPr>
          <w:ilvl w:val="0"/>
          <w:numId w:val="3"/>
        </w:numPr>
        <w:tabs>
          <w:tab w:val="left" w:pos="11057"/>
        </w:tabs>
        <w:spacing w:after="0" w:line="360" w:lineRule="auto"/>
        <w:ind w:left="426" w:right="50" w:hanging="426"/>
        <w:jc w:val="both"/>
        <w:rPr>
          <w:rFonts w:ascii="Montserrat" w:hAnsi="Montserrat" w:cs="Arial"/>
          <w:bCs/>
          <w:iCs/>
        </w:rPr>
      </w:pPr>
      <w:r w:rsidRPr="007F4B79">
        <w:rPr>
          <w:rFonts w:ascii="Montserrat" w:hAnsi="Montserrat" w:cs="Arial"/>
          <w:b/>
          <w:bCs/>
          <w:iCs/>
        </w:rPr>
        <w:t>Movimiento de Buques Otros</w:t>
      </w:r>
      <w:r w:rsidRPr="007F4B79">
        <w:rPr>
          <w:rFonts w:ascii="Montserrat" w:hAnsi="Montserrat" w:cs="Arial"/>
          <w:bCs/>
          <w:iCs/>
        </w:rPr>
        <w:t>.-</w:t>
      </w:r>
      <w:r w:rsidRPr="007F4B79">
        <w:rPr>
          <w:rFonts w:ascii="Montserrat" w:hAnsi="Montserrat" w:cs="Arial"/>
          <w:b/>
          <w:bCs/>
          <w:iCs/>
        </w:rPr>
        <w:t xml:space="preserve"> </w:t>
      </w:r>
      <w:r w:rsidRPr="007F4B79">
        <w:rPr>
          <w:rFonts w:ascii="Montserrat" w:hAnsi="Montserrat" w:cs="Arial"/>
          <w:bCs/>
          <w:iCs/>
        </w:rPr>
        <w:t xml:space="preserve">Se refiere a remolcadores, abastecedores, lanchas de pasaje, oceanográficos, barcazas y chalanes; de los cuales el arribo de </w:t>
      </w:r>
      <w:r w:rsidRPr="007F4B79">
        <w:rPr>
          <w:rFonts w:ascii="Montserrat" w:hAnsi="Montserrat" w:cs="Arial"/>
          <w:b/>
          <w:bCs/>
          <w:iCs/>
        </w:rPr>
        <w:t>23 embarcaciones</w:t>
      </w:r>
      <w:r w:rsidRPr="007F4B79">
        <w:rPr>
          <w:rFonts w:ascii="Montserrat" w:hAnsi="Montserrat" w:cs="Arial"/>
          <w:bCs/>
          <w:iCs/>
        </w:rPr>
        <w:t xml:space="preserve"> fue 35% superior en relación a las 17 que arribaron en el mismo periodo del año anterior, respecto a lo considerado en el POA, se obtuvo un 56% inferior en relación a las 52 embarcaciones que se tenían estimadas; estas embarcaciones en su mayoría ofrecen servicios a las plataformas petroleras, mismos que han reducido el tráfico al Puerto debido a la disminución de la actividad petrolera.</w:t>
      </w:r>
    </w:p>
    <w:p w14:paraId="2E3BA148" w14:textId="77777777" w:rsidR="0045220F" w:rsidRDefault="0045220F">
      <w:pPr>
        <w:spacing w:after="160" w:line="259" w:lineRule="auto"/>
        <w:rPr>
          <w:rFonts w:cs="Arial"/>
          <w:bCs/>
          <w:iCs/>
          <w:szCs w:val="22"/>
        </w:rPr>
      </w:pPr>
      <w:r>
        <w:rPr>
          <w:rFonts w:cs="Arial"/>
          <w:bCs/>
          <w:iCs/>
          <w:szCs w:val="22"/>
        </w:rPr>
        <w:br w:type="page"/>
      </w:r>
    </w:p>
    <w:p w14:paraId="40A70B7E" w14:textId="77777777" w:rsidR="00195D03" w:rsidRPr="007F4B79" w:rsidRDefault="00195D03" w:rsidP="00195D03">
      <w:pPr>
        <w:spacing w:line="360" w:lineRule="auto"/>
        <w:jc w:val="both"/>
        <w:rPr>
          <w:rFonts w:cs="Arial"/>
          <w:bCs/>
          <w:iCs/>
          <w:szCs w:val="22"/>
        </w:rPr>
      </w:pPr>
      <w:r w:rsidRPr="007F4B79">
        <w:rPr>
          <w:rFonts w:cs="Arial"/>
          <w:b/>
          <w:bCs/>
          <w:iCs/>
          <w:szCs w:val="22"/>
        </w:rPr>
        <w:lastRenderedPageBreak/>
        <w:t>Productividad</w:t>
      </w:r>
      <w:r w:rsidRPr="007F4B79">
        <w:rPr>
          <w:rFonts w:cs="Arial"/>
          <w:bCs/>
          <w:iCs/>
          <w:szCs w:val="22"/>
        </w:rPr>
        <w:t>:</w:t>
      </w:r>
    </w:p>
    <w:p w14:paraId="6370AD6C" w14:textId="77777777" w:rsidR="00195D03" w:rsidRPr="007F4B79" w:rsidRDefault="00195D03" w:rsidP="00195D03">
      <w:pPr>
        <w:spacing w:line="360" w:lineRule="auto"/>
        <w:jc w:val="both"/>
        <w:rPr>
          <w:rFonts w:cs="Arial"/>
          <w:bCs/>
          <w:iCs/>
          <w:szCs w:val="22"/>
        </w:rPr>
      </w:pPr>
    </w:p>
    <w:p w14:paraId="74BA0177" w14:textId="73EE5F94" w:rsidR="00195D03" w:rsidRPr="00B52E08" w:rsidRDefault="00195D03" w:rsidP="00195D03">
      <w:pPr>
        <w:spacing w:line="360" w:lineRule="auto"/>
        <w:jc w:val="both"/>
        <w:rPr>
          <w:rFonts w:cs="Arial"/>
          <w:bCs/>
          <w:iCs/>
          <w:szCs w:val="22"/>
        </w:rPr>
      </w:pPr>
      <w:r w:rsidRPr="007F4B79">
        <w:rPr>
          <w:rFonts w:cs="Arial"/>
          <w:bCs/>
          <w:iCs/>
          <w:szCs w:val="22"/>
        </w:rPr>
        <w:t xml:space="preserve">Los rendimientos operativos de las </w:t>
      </w:r>
      <w:r w:rsidRPr="007F4B79">
        <w:rPr>
          <w:rFonts w:cs="Arial"/>
          <w:szCs w:val="22"/>
        </w:rPr>
        <w:t>Toneladas Hora-Buque en Operación (THBO),</w:t>
      </w:r>
      <w:r w:rsidRPr="007F4B79">
        <w:rPr>
          <w:rFonts w:cs="Arial"/>
          <w:bCs/>
          <w:iCs/>
          <w:szCs w:val="22"/>
        </w:rPr>
        <w:t xml:space="preserve"> se comparan</w:t>
      </w:r>
      <w:r w:rsidRPr="007F4B79">
        <w:rPr>
          <w:rFonts w:cs="Arial"/>
          <w:szCs w:val="22"/>
        </w:rPr>
        <w:t xml:space="preserve"> de la misma manera en que se compararon los buques y </w:t>
      </w:r>
      <w:r w:rsidRPr="00B52E08">
        <w:rPr>
          <w:rFonts w:cs="Arial"/>
          <w:szCs w:val="22"/>
        </w:rPr>
        <w:t>carga.</w:t>
      </w:r>
      <w:r w:rsidRPr="00B52E08">
        <w:rPr>
          <w:rFonts w:cs="Arial"/>
          <w:bCs/>
          <w:iCs/>
          <w:szCs w:val="22"/>
        </w:rPr>
        <w:t xml:space="preserve"> </w:t>
      </w:r>
      <w:r w:rsidRPr="00B52E08">
        <w:rPr>
          <w:rFonts w:cs="Arial"/>
          <w:b/>
          <w:i/>
          <w:szCs w:val="22"/>
        </w:rPr>
        <w:t xml:space="preserve">(Anexo </w:t>
      </w:r>
      <w:r w:rsidR="00B52E08">
        <w:rPr>
          <w:rFonts w:cs="Arial"/>
          <w:b/>
          <w:i/>
          <w:szCs w:val="22"/>
        </w:rPr>
        <w:t>5</w:t>
      </w:r>
      <w:r w:rsidRPr="00B52E08">
        <w:rPr>
          <w:rFonts w:cs="Arial"/>
          <w:b/>
          <w:i/>
          <w:szCs w:val="22"/>
        </w:rPr>
        <w:t xml:space="preserve"> pág. </w:t>
      </w:r>
      <w:r w:rsidR="00E30B98">
        <w:rPr>
          <w:rFonts w:cs="Arial"/>
          <w:b/>
          <w:i/>
          <w:szCs w:val="22"/>
        </w:rPr>
        <w:t>584</w:t>
      </w:r>
      <w:r w:rsidRPr="00B52E08">
        <w:rPr>
          <w:rFonts w:cs="Arial"/>
          <w:b/>
          <w:i/>
          <w:szCs w:val="22"/>
        </w:rPr>
        <w:t>).</w:t>
      </w:r>
    </w:p>
    <w:p w14:paraId="1ED72E64" w14:textId="77777777" w:rsidR="00195D03" w:rsidRPr="007F4B79" w:rsidRDefault="00195D03" w:rsidP="00195D03">
      <w:pPr>
        <w:spacing w:line="360" w:lineRule="auto"/>
        <w:jc w:val="both"/>
        <w:rPr>
          <w:rFonts w:cs="Arial"/>
          <w:szCs w:val="22"/>
        </w:rPr>
      </w:pPr>
    </w:p>
    <w:p w14:paraId="401B650E" w14:textId="77777777" w:rsidR="00195D03" w:rsidRPr="007F4B79" w:rsidRDefault="00195D03" w:rsidP="00195D03">
      <w:pPr>
        <w:spacing w:line="360" w:lineRule="auto"/>
        <w:jc w:val="both"/>
        <w:rPr>
          <w:rFonts w:cs="Arial"/>
          <w:szCs w:val="22"/>
        </w:rPr>
      </w:pPr>
      <w:r w:rsidRPr="007F4B79">
        <w:rPr>
          <w:rFonts w:cs="Arial"/>
          <w:szCs w:val="22"/>
        </w:rPr>
        <w:t>Resultaron los siguientes índices de operación:</w:t>
      </w:r>
    </w:p>
    <w:p w14:paraId="7600A2CC" w14:textId="77777777" w:rsidR="00195D03" w:rsidRPr="007F4B79" w:rsidRDefault="00195D03" w:rsidP="00195D03">
      <w:pPr>
        <w:spacing w:line="360" w:lineRule="auto"/>
        <w:jc w:val="both"/>
        <w:rPr>
          <w:rFonts w:cs="Arial"/>
          <w:bCs/>
          <w:iCs/>
          <w:szCs w:val="22"/>
        </w:rPr>
      </w:pPr>
    </w:p>
    <w:p w14:paraId="11726EB6" w14:textId="77777777" w:rsidR="00195D03" w:rsidRPr="007F4B79" w:rsidRDefault="00195D03" w:rsidP="00AA21E9">
      <w:pPr>
        <w:pStyle w:val="Prrafodelista"/>
        <w:numPr>
          <w:ilvl w:val="0"/>
          <w:numId w:val="3"/>
        </w:numPr>
        <w:spacing w:after="0" w:line="360" w:lineRule="auto"/>
        <w:ind w:left="426" w:hanging="284"/>
        <w:jc w:val="both"/>
        <w:rPr>
          <w:rFonts w:ascii="Montserrat" w:hAnsi="Montserrat" w:cs="Arial"/>
        </w:rPr>
      </w:pPr>
      <w:r w:rsidRPr="007F4B79">
        <w:rPr>
          <w:rFonts w:ascii="Montserrat" w:hAnsi="Montserrat" w:cs="Arial"/>
          <w:b/>
        </w:rPr>
        <w:t>Carga General</w:t>
      </w:r>
      <w:r w:rsidRPr="007F4B79">
        <w:rPr>
          <w:rFonts w:ascii="Montserrat" w:hAnsi="Montserrat" w:cs="Arial"/>
        </w:rPr>
        <w:t xml:space="preserve">.- Se obtuvo un rendimiento de </w:t>
      </w:r>
      <w:r w:rsidRPr="007F4B79">
        <w:rPr>
          <w:rFonts w:ascii="Montserrat" w:hAnsi="Montserrat" w:cs="Arial"/>
          <w:b/>
        </w:rPr>
        <w:t>195 THBO</w:t>
      </w:r>
      <w:r w:rsidRPr="007F4B79">
        <w:rPr>
          <w:rFonts w:ascii="Montserrat" w:hAnsi="Montserrat" w:cs="Arial"/>
        </w:rPr>
        <w:t>,</w:t>
      </w:r>
      <w:r w:rsidRPr="007F4B79">
        <w:rPr>
          <w:rFonts w:ascii="Montserrat" w:hAnsi="Montserrat" w:cs="Arial"/>
          <w:b/>
        </w:rPr>
        <w:t xml:space="preserve"> </w:t>
      </w:r>
      <w:r w:rsidRPr="007F4B79">
        <w:rPr>
          <w:rFonts w:ascii="Montserrat" w:hAnsi="Montserrat" w:cs="Arial"/>
        </w:rPr>
        <w:t xml:space="preserve">cifra 20% superior a la registrada en igual periodo del año anterior que fue de 162 THBO; en cuanto al POA, se obtuvo 22% mayor a los 160 THBO estimado; </w:t>
      </w:r>
      <w:r w:rsidRPr="007F4B79">
        <w:rPr>
          <w:rFonts w:ascii="Montserrat" w:hAnsi="Montserrat" w:cs="Arial"/>
          <w:bCs/>
          <w:iCs/>
        </w:rPr>
        <w:t xml:space="preserve">este resultado obedece a que las operaciones de acero se realizaron sin contratiempos. </w:t>
      </w:r>
    </w:p>
    <w:p w14:paraId="6E0E06AB" w14:textId="77777777" w:rsidR="00195D03" w:rsidRPr="007F4B79" w:rsidRDefault="00195D03" w:rsidP="00AA21E9">
      <w:pPr>
        <w:pStyle w:val="Prrafodelista"/>
        <w:numPr>
          <w:ilvl w:val="0"/>
          <w:numId w:val="3"/>
        </w:numPr>
        <w:spacing w:after="0" w:line="360" w:lineRule="auto"/>
        <w:ind w:left="426" w:hanging="284"/>
        <w:jc w:val="both"/>
        <w:rPr>
          <w:rFonts w:ascii="Montserrat" w:hAnsi="Montserrat" w:cs="Arial"/>
          <w:b/>
        </w:rPr>
      </w:pPr>
      <w:r w:rsidRPr="007F4B79">
        <w:rPr>
          <w:rFonts w:ascii="Montserrat" w:hAnsi="Montserrat" w:cs="Arial"/>
          <w:b/>
        </w:rPr>
        <w:t>Roll-On Roll-Off (Vehículos).</w:t>
      </w:r>
      <w:r w:rsidRPr="007F4B79">
        <w:rPr>
          <w:rFonts w:ascii="Montserrat" w:hAnsi="Montserrat" w:cs="Arial"/>
        </w:rPr>
        <w:t xml:space="preserve"> - Se obtuvo un rendimiento de </w:t>
      </w:r>
      <w:r w:rsidRPr="007F4B79">
        <w:rPr>
          <w:rFonts w:ascii="Montserrat" w:hAnsi="Montserrat" w:cs="Arial"/>
          <w:b/>
        </w:rPr>
        <w:t xml:space="preserve">50 UHBO, </w:t>
      </w:r>
      <w:r w:rsidRPr="007F4B79">
        <w:rPr>
          <w:rFonts w:ascii="Montserrat" w:hAnsi="Montserrat" w:cs="Arial"/>
        </w:rPr>
        <w:t xml:space="preserve">cifra 32% menor a la registrada en el año anterior que fue de 73 UHBO, con respecto a lo considerado en el POA, se obtuvo 50% inferior a las 100 UHBO programadas. Este resultado obedece a que el embarque de unidades se realiza en un mayor tiempo debido al cuidado de garantías de calidad a cumplir durante las maniobras. </w:t>
      </w:r>
    </w:p>
    <w:p w14:paraId="2B22C40F" w14:textId="77777777" w:rsidR="00195D03" w:rsidRPr="007F4B79" w:rsidRDefault="00195D03" w:rsidP="00AA21E9">
      <w:pPr>
        <w:pStyle w:val="Prrafodelista"/>
        <w:numPr>
          <w:ilvl w:val="0"/>
          <w:numId w:val="3"/>
        </w:numPr>
        <w:spacing w:after="0" w:line="360" w:lineRule="auto"/>
        <w:ind w:left="426"/>
        <w:jc w:val="both"/>
        <w:rPr>
          <w:rFonts w:ascii="Montserrat" w:hAnsi="Montserrat" w:cs="Arial"/>
          <w:b/>
        </w:rPr>
      </w:pPr>
      <w:r w:rsidRPr="007F4B79">
        <w:rPr>
          <w:rFonts w:ascii="Montserrat" w:hAnsi="Montserrat" w:cs="Arial"/>
          <w:b/>
        </w:rPr>
        <w:t>Contenedores en Terminal Especializada</w:t>
      </w:r>
      <w:r w:rsidRPr="007F4B79">
        <w:rPr>
          <w:rFonts w:ascii="Montserrat" w:hAnsi="Montserrat" w:cs="Arial"/>
        </w:rPr>
        <w:t xml:space="preserve">.- Se obtuvo un rendimiento de </w:t>
      </w:r>
      <w:r w:rsidRPr="007F4B79">
        <w:rPr>
          <w:rFonts w:ascii="Montserrat" w:hAnsi="Montserrat" w:cs="Arial"/>
          <w:b/>
        </w:rPr>
        <w:t xml:space="preserve">33 CHBO, </w:t>
      </w:r>
      <w:r w:rsidRPr="007F4B79">
        <w:rPr>
          <w:rFonts w:ascii="Montserrat" w:hAnsi="Montserrat" w:cs="Arial"/>
        </w:rPr>
        <w:t>cifra 3% menor a la reportada en el año anterior que fue de 34 CHBO y un 71% inferior a las 115 CHBO programadas; esta productividad no es representativa debido a que el volumen de contenedores manejados en Tuxpan Port Terminal continua siendo mínimo.</w:t>
      </w:r>
    </w:p>
    <w:p w14:paraId="6FC849B0" w14:textId="77777777" w:rsidR="00195D03" w:rsidRPr="007F4B79" w:rsidRDefault="00195D03" w:rsidP="00AA21E9">
      <w:pPr>
        <w:pStyle w:val="Prrafodelista"/>
        <w:numPr>
          <w:ilvl w:val="0"/>
          <w:numId w:val="3"/>
        </w:numPr>
        <w:spacing w:after="0" w:line="360" w:lineRule="auto"/>
        <w:ind w:left="426"/>
        <w:jc w:val="both"/>
        <w:rPr>
          <w:rFonts w:ascii="Montserrat" w:hAnsi="Montserrat" w:cs="Arial"/>
        </w:rPr>
      </w:pPr>
      <w:r w:rsidRPr="007F4B79">
        <w:rPr>
          <w:rFonts w:ascii="Montserrat" w:hAnsi="Montserrat" w:cs="Arial"/>
          <w:b/>
        </w:rPr>
        <w:t>Granel Agrícola Semimecanizado</w:t>
      </w:r>
      <w:r w:rsidRPr="007F4B79">
        <w:rPr>
          <w:rFonts w:ascii="Montserrat" w:hAnsi="Montserrat" w:cs="Arial"/>
        </w:rPr>
        <w:t>.- El rendimiento de</w:t>
      </w:r>
      <w:r w:rsidRPr="007F4B79">
        <w:rPr>
          <w:rFonts w:ascii="Montserrat" w:hAnsi="Montserrat" w:cs="Arial"/>
          <w:b/>
        </w:rPr>
        <w:t xml:space="preserve"> 314 THBO </w:t>
      </w:r>
      <w:r w:rsidRPr="007F4B79">
        <w:rPr>
          <w:rFonts w:ascii="Montserrat" w:hAnsi="Montserrat" w:cs="Arial"/>
        </w:rPr>
        <w:t xml:space="preserve">representó un incremento del 30% respecto a lo registrado en el mismo periodo del año 2019 en el que se obtuvo 241 THBO; en tanto que para el POA se situó en 2% inferior a las 320 THBO estimadas, este resultado obedece a que las operaciones en terminales especializadas se realizaron sin contratiempos a través del sistema mecanizado con bandas.  </w:t>
      </w:r>
    </w:p>
    <w:p w14:paraId="71BFE7C2" w14:textId="77777777" w:rsidR="00195D03" w:rsidRPr="007F4B79" w:rsidRDefault="00195D03" w:rsidP="00AA21E9">
      <w:pPr>
        <w:pStyle w:val="Prrafodelista"/>
        <w:numPr>
          <w:ilvl w:val="0"/>
          <w:numId w:val="3"/>
        </w:numPr>
        <w:spacing w:after="0" w:line="360" w:lineRule="auto"/>
        <w:ind w:left="426" w:hanging="284"/>
        <w:jc w:val="both"/>
        <w:rPr>
          <w:rFonts w:ascii="Montserrat" w:hAnsi="Montserrat" w:cs="Arial"/>
        </w:rPr>
      </w:pPr>
      <w:r w:rsidRPr="007F4B79">
        <w:rPr>
          <w:rFonts w:ascii="Montserrat" w:hAnsi="Montserrat" w:cs="Arial"/>
          <w:b/>
        </w:rPr>
        <w:lastRenderedPageBreak/>
        <w:t xml:space="preserve">Granel Mineral Mecanizado.- </w:t>
      </w:r>
      <w:r w:rsidRPr="007F4B79">
        <w:rPr>
          <w:rFonts w:ascii="Montserrat" w:hAnsi="Montserrat" w:cs="Arial"/>
        </w:rPr>
        <w:t>En el periodo que se informa no se registraron operaciones de este tipo de carga.</w:t>
      </w:r>
    </w:p>
    <w:p w14:paraId="6A2B035F" w14:textId="77777777" w:rsidR="00195D03" w:rsidRPr="007F4B79" w:rsidRDefault="00195D03" w:rsidP="00AA21E9">
      <w:pPr>
        <w:pStyle w:val="Prrafodelista"/>
        <w:numPr>
          <w:ilvl w:val="0"/>
          <w:numId w:val="3"/>
        </w:numPr>
        <w:shd w:val="clear" w:color="auto" w:fill="FFFFFF"/>
        <w:spacing w:after="0" w:line="360" w:lineRule="auto"/>
        <w:ind w:left="426" w:hanging="284"/>
        <w:jc w:val="both"/>
        <w:rPr>
          <w:rFonts w:ascii="Montserrat" w:hAnsi="Montserrat" w:cs="Arial"/>
        </w:rPr>
      </w:pPr>
      <w:r w:rsidRPr="007F4B79">
        <w:rPr>
          <w:rFonts w:ascii="Montserrat" w:hAnsi="Montserrat" w:cs="Arial"/>
          <w:b/>
        </w:rPr>
        <w:t xml:space="preserve">Granel Mineral Maniobra Convencional.- </w:t>
      </w:r>
      <w:r w:rsidRPr="007F4B79">
        <w:rPr>
          <w:rFonts w:ascii="Montserrat" w:hAnsi="Montserrat" w:cs="Arial"/>
        </w:rPr>
        <w:t xml:space="preserve">Se obtuvo un rendimiento de </w:t>
      </w:r>
      <w:r w:rsidRPr="007F4B79">
        <w:rPr>
          <w:rFonts w:ascii="Montserrat" w:hAnsi="Montserrat" w:cs="Arial"/>
          <w:b/>
        </w:rPr>
        <w:t>312 THBO</w:t>
      </w:r>
      <w:r w:rsidRPr="007F4B79">
        <w:rPr>
          <w:rFonts w:ascii="Montserrat" w:hAnsi="Montserrat" w:cs="Arial"/>
        </w:rPr>
        <w:t>, índice 6% superior a las 293 THBO alcanzadas en el mismo periodo del año anterior; en cuanto al POA, representó un 42% superior a las 220 THBO programadas, se registró una productividad positiva debido a que las operaciones de descarga de coque y fertilizante fueron eficientes al tenerse el transporte suficiente para realizar el acarreo del producto.</w:t>
      </w:r>
    </w:p>
    <w:p w14:paraId="0F2D4422" w14:textId="77777777" w:rsidR="00195D03" w:rsidRPr="007F4B79" w:rsidRDefault="00195D03" w:rsidP="00AA21E9">
      <w:pPr>
        <w:pStyle w:val="Prrafodelista"/>
        <w:numPr>
          <w:ilvl w:val="0"/>
          <w:numId w:val="3"/>
        </w:numPr>
        <w:shd w:val="clear" w:color="auto" w:fill="FFFFFF"/>
        <w:spacing w:after="0" w:line="360" w:lineRule="auto"/>
        <w:ind w:left="426"/>
        <w:jc w:val="both"/>
        <w:rPr>
          <w:rFonts w:ascii="Montserrat" w:hAnsi="Montserrat" w:cs="Arial"/>
        </w:rPr>
      </w:pPr>
      <w:r w:rsidRPr="007F4B79">
        <w:rPr>
          <w:rFonts w:ascii="Montserrat" w:hAnsi="Montserrat" w:cs="Arial"/>
          <w:b/>
          <w:bCs/>
          <w:iCs/>
        </w:rPr>
        <w:t>Fluidos no petroleros</w:t>
      </w:r>
      <w:r w:rsidRPr="007F4B79">
        <w:rPr>
          <w:rFonts w:ascii="Montserrat" w:hAnsi="Montserrat" w:cs="Arial"/>
          <w:bCs/>
          <w:iCs/>
        </w:rPr>
        <w:t>.- Se registró un rendimiento de</w:t>
      </w:r>
      <w:r w:rsidRPr="007F4B79">
        <w:rPr>
          <w:rFonts w:ascii="Montserrat" w:hAnsi="Montserrat" w:cs="Arial"/>
          <w:b/>
          <w:bCs/>
          <w:iCs/>
        </w:rPr>
        <w:t xml:space="preserve"> 260 THBO</w:t>
      </w:r>
      <w:r w:rsidRPr="007F4B79">
        <w:rPr>
          <w:rFonts w:ascii="Montserrat" w:hAnsi="Montserrat" w:cs="Arial"/>
          <w:bCs/>
          <w:iCs/>
        </w:rPr>
        <w:t xml:space="preserve">, cifra 15% inferior a lo obtenido en el año 2019 igual a 306 THBO; </w:t>
      </w:r>
      <w:r w:rsidRPr="007F4B79">
        <w:rPr>
          <w:rFonts w:ascii="Montserrat" w:hAnsi="Montserrat" w:cs="Arial"/>
        </w:rPr>
        <w:t>en cuanto al POA, se obtuvo un 9% inferior a las 285 THBO estimadas, este resultado obedece a la reducida cantidad de autotanques empleados en las operaciones de trasvase de alcohol etílico, este producto es relevante para mitigar la propagación del virus COVID-19.</w:t>
      </w:r>
    </w:p>
    <w:p w14:paraId="569B800D" w14:textId="77777777" w:rsidR="00195D03" w:rsidRPr="007F4B79" w:rsidRDefault="00195D03" w:rsidP="00AA21E9">
      <w:pPr>
        <w:pStyle w:val="Prrafodelista"/>
        <w:numPr>
          <w:ilvl w:val="0"/>
          <w:numId w:val="3"/>
        </w:numPr>
        <w:shd w:val="clear" w:color="auto" w:fill="FFFFFF"/>
        <w:spacing w:after="0" w:line="360" w:lineRule="auto"/>
        <w:ind w:left="426"/>
        <w:jc w:val="both"/>
        <w:rPr>
          <w:rFonts w:ascii="Montserrat" w:hAnsi="Montserrat" w:cs="Arial"/>
        </w:rPr>
      </w:pPr>
      <w:r w:rsidRPr="007F4B79">
        <w:rPr>
          <w:rFonts w:ascii="Montserrat" w:hAnsi="Montserrat" w:cs="Arial"/>
          <w:b/>
          <w:bCs/>
          <w:iCs/>
        </w:rPr>
        <w:t>Gas Licuado.</w:t>
      </w:r>
      <w:r w:rsidRPr="007F4B79">
        <w:rPr>
          <w:rFonts w:ascii="Montserrat" w:hAnsi="Montserrat" w:cs="Arial"/>
          <w:bCs/>
          <w:iCs/>
        </w:rPr>
        <w:t xml:space="preserve">- Se registró un rendimiento de </w:t>
      </w:r>
      <w:r w:rsidRPr="007F4B79">
        <w:rPr>
          <w:rFonts w:ascii="Montserrat" w:hAnsi="Montserrat" w:cs="Arial"/>
          <w:b/>
          <w:bCs/>
          <w:iCs/>
        </w:rPr>
        <w:t>399 THBO</w:t>
      </w:r>
      <w:r w:rsidRPr="007F4B79">
        <w:rPr>
          <w:rFonts w:ascii="Montserrat" w:hAnsi="Montserrat" w:cs="Arial"/>
          <w:bCs/>
          <w:iCs/>
        </w:rPr>
        <w:t xml:space="preserve">, cifra 6% superior a lo obtenido en el año anterior igual a 375 THBO; </w:t>
      </w:r>
      <w:r w:rsidRPr="007F4B79">
        <w:rPr>
          <w:rFonts w:ascii="Montserrat" w:hAnsi="Montserrat" w:cs="Arial"/>
        </w:rPr>
        <w:t xml:space="preserve">en cuanto al POA, se obtuvo 27% superior a las 315 THBO estimadas; </w:t>
      </w:r>
      <w:r w:rsidRPr="007F4B79">
        <w:rPr>
          <w:rFonts w:ascii="Montserrat" w:hAnsi="Montserrat" w:cs="Arial"/>
          <w:bCs/>
          <w:iCs/>
        </w:rPr>
        <w:t>las operaciones en las terminales gaseras especializadas son eficientes.</w:t>
      </w:r>
    </w:p>
    <w:p w14:paraId="268C594D" w14:textId="77777777" w:rsidR="00195D03" w:rsidRPr="007F4B79" w:rsidRDefault="00195D03" w:rsidP="00AA21E9">
      <w:pPr>
        <w:pStyle w:val="Prrafodelista"/>
        <w:numPr>
          <w:ilvl w:val="0"/>
          <w:numId w:val="3"/>
        </w:numPr>
        <w:shd w:val="clear" w:color="auto" w:fill="FFFFFF"/>
        <w:spacing w:after="0" w:line="360" w:lineRule="auto"/>
        <w:ind w:left="426"/>
        <w:jc w:val="both"/>
        <w:rPr>
          <w:rFonts w:ascii="Montserrat" w:hAnsi="Montserrat" w:cs="Arial"/>
        </w:rPr>
      </w:pPr>
      <w:r w:rsidRPr="007F4B79">
        <w:rPr>
          <w:rFonts w:ascii="Montserrat" w:hAnsi="Montserrat" w:cs="Arial"/>
          <w:b/>
          <w:bCs/>
          <w:iCs/>
        </w:rPr>
        <w:t>Petróleo y Derivados</w:t>
      </w:r>
      <w:r w:rsidRPr="007F4B79">
        <w:rPr>
          <w:rFonts w:ascii="Montserrat" w:hAnsi="Montserrat" w:cs="Arial"/>
          <w:bCs/>
          <w:iCs/>
        </w:rPr>
        <w:t xml:space="preserve">.- Los petrolíferos alcanzaron un rendimiento de </w:t>
      </w:r>
      <w:r w:rsidRPr="007F4B79">
        <w:rPr>
          <w:rFonts w:ascii="Montserrat" w:hAnsi="Montserrat" w:cs="Arial"/>
          <w:b/>
          <w:bCs/>
          <w:iCs/>
        </w:rPr>
        <w:t>1,104 THBO</w:t>
      </w:r>
      <w:r w:rsidRPr="007F4B79">
        <w:rPr>
          <w:rFonts w:ascii="Montserrat" w:hAnsi="Montserrat" w:cs="Arial"/>
          <w:bCs/>
          <w:iCs/>
        </w:rPr>
        <w:t xml:space="preserve">, lo que representó un incremento del 18% respecto al año anterior en el que se obtuvo 937 THBO, </w:t>
      </w:r>
      <w:r w:rsidRPr="007F4B79">
        <w:rPr>
          <w:rFonts w:ascii="Montserrat" w:hAnsi="Montserrat" w:cs="Arial"/>
        </w:rPr>
        <w:t>en cuanto al POA, se obtuvo un 15% inferior a las 1,300 THBO estimadas;</w:t>
      </w:r>
      <w:r w:rsidRPr="007F4B79">
        <w:rPr>
          <w:rFonts w:ascii="Montserrat" w:hAnsi="Montserrat" w:cs="Arial"/>
          <w:bCs/>
          <w:iCs/>
        </w:rPr>
        <w:t xml:space="preserve"> este comportamiento obedece a que  las operaciones de Compañía Terminal de Tuxpan han registrado suspensiones por falta de cupo en los tanques de almacenamiento.</w:t>
      </w:r>
    </w:p>
    <w:p w14:paraId="714AABFF" w14:textId="7B88BC7B" w:rsidR="00B45436" w:rsidRDefault="00B45436">
      <w:pPr>
        <w:spacing w:after="160" w:line="259" w:lineRule="auto"/>
        <w:rPr>
          <w:rFonts w:eastAsia="Calibri" w:cs="Arial"/>
          <w:szCs w:val="22"/>
        </w:rPr>
      </w:pPr>
      <w:r>
        <w:rPr>
          <w:rFonts w:cs="Arial"/>
        </w:rPr>
        <w:br w:type="page"/>
      </w:r>
    </w:p>
    <w:p w14:paraId="58B54B59" w14:textId="77777777" w:rsidR="00195D03" w:rsidRPr="007F4B79" w:rsidRDefault="00195D03" w:rsidP="00195D03">
      <w:pPr>
        <w:spacing w:line="360" w:lineRule="auto"/>
        <w:jc w:val="both"/>
        <w:rPr>
          <w:rFonts w:cs="Arial"/>
          <w:b/>
          <w:bCs/>
          <w:iCs/>
          <w:szCs w:val="22"/>
        </w:rPr>
      </w:pPr>
      <w:r w:rsidRPr="007F4B79">
        <w:rPr>
          <w:rFonts w:cs="Arial"/>
          <w:b/>
          <w:bCs/>
          <w:iCs/>
          <w:szCs w:val="22"/>
        </w:rPr>
        <w:lastRenderedPageBreak/>
        <w:t>Utilización de la infraestructura.</w:t>
      </w:r>
    </w:p>
    <w:p w14:paraId="3E187CF5" w14:textId="77777777" w:rsidR="00195D03" w:rsidRPr="007F4B79" w:rsidRDefault="00195D03" w:rsidP="00195D03">
      <w:pPr>
        <w:spacing w:line="360" w:lineRule="auto"/>
        <w:jc w:val="both"/>
        <w:rPr>
          <w:rFonts w:cs="Arial"/>
          <w:b/>
          <w:bCs/>
          <w:iCs/>
          <w:szCs w:val="22"/>
        </w:rPr>
      </w:pPr>
    </w:p>
    <w:p w14:paraId="4C7EA4DC" w14:textId="63CA7DA9" w:rsidR="00195D03" w:rsidRPr="00B52E08" w:rsidRDefault="00195D03" w:rsidP="00195D03">
      <w:pPr>
        <w:spacing w:line="360" w:lineRule="auto"/>
        <w:jc w:val="both"/>
        <w:rPr>
          <w:rFonts w:cs="Arial"/>
          <w:szCs w:val="22"/>
        </w:rPr>
      </w:pPr>
      <w:r w:rsidRPr="007F4B79">
        <w:rPr>
          <w:rFonts w:cs="Arial"/>
          <w:b/>
          <w:bCs/>
          <w:iCs/>
          <w:szCs w:val="22"/>
        </w:rPr>
        <w:t>Muelles:</w:t>
      </w:r>
      <w:r w:rsidRPr="007F4B79">
        <w:rPr>
          <w:rFonts w:cs="Arial"/>
          <w:szCs w:val="22"/>
        </w:rPr>
        <w:t xml:space="preserve"> Los muelles a cargo de </w:t>
      </w:r>
      <w:r w:rsidRPr="007F4B79">
        <w:rPr>
          <w:rFonts w:cs="Arial"/>
          <w:b/>
          <w:szCs w:val="22"/>
        </w:rPr>
        <w:t>API de Tuxpan</w:t>
      </w:r>
      <w:r w:rsidRPr="007F4B79">
        <w:rPr>
          <w:rFonts w:cs="Arial"/>
          <w:szCs w:val="22"/>
        </w:rPr>
        <w:t xml:space="preserve">, registraron un 43% de ocupación en promedio en el periodo octubre-diciembre 2020, cifra menor a lo alcanzado en el mismo periodo del año anterior que fue de 88%. En octubre de 2020, Pemex suspendió sus operaciones en el muelle fiscal tramo número dos debido a que se encuentra en revisión y análisis la información presentada por la empresa AMERGY MEXICANA para la operación de un nuevo equipo de rack de trasvase; </w:t>
      </w:r>
      <w:r w:rsidRPr="007F4B79">
        <w:rPr>
          <w:rFonts w:cs="Arial"/>
          <w:b/>
          <w:szCs w:val="22"/>
        </w:rPr>
        <w:t>Granelera Internacional de Tuxpam</w:t>
      </w:r>
      <w:r w:rsidRPr="007F4B79">
        <w:rPr>
          <w:rFonts w:cs="Arial"/>
          <w:szCs w:val="22"/>
        </w:rPr>
        <w:t xml:space="preserve"> reportó una ocupación del 30%, cifra menor a la registrada en el año anterior que fue de 68%, esto obedece a que recibieron dos buques menos en relación a las seis embarcaciones operadas en el año anterior; </w:t>
      </w:r>
      <w:r w:rsidRPr="007F4B79">
        <w:rPr>
          <w:rFonts w:cs="Arial"/>
          <w:b/>
          <w:szCs w:val="22"/>
        </w:rPr>
        <w:t>Terminal Portuaria de Tuxpan</w:t>
      </w:r>
      <w:r w:rsidRPr="007F4B79">
        <w:rPr>
          <w:rFonts w:cs="Arial"/>
          <w:b/>
          <w:i/>
          <w:szCs w:val="22"/>
        </w:rPr>
        <w:t xml:space="preserve"> </w:t>
      </w:r>
      <w:r w:rsidRPr="007F4B79">
        <w:rPr>
          <w:rFonts w:cs="Arial"/>
          <w:szCs w:val="22"/>
        </w:rPr>
        <w:t xml:space="preserve">obtuvo una ocupación del 20% en la atención de sus embarcaciones para la descarga de granel agrícola, índice inferior en 17 puntos porcentuales a lo alcanzado en el mismo periodo del año 2019 que fue de 37%, situación que obedece a que las maniobras de descarga fueron eficientes; </w:t>
      </w:r>
      <w:r w:rsidRPr="007F4B79">
        <w:rPr>
          <w:rFonts w:cs="Arial"/>
          <w:b/>
          <w:szCs w:val="22"/>
        </w:rPr>
        <w:t>TRANSUNISA</w:t>
      </w:r>
      <w:r w:rsidRPr="007F4B79">
        <w:rPr>
          <w:rFonts w:cs="Arial"/>
          <w:szCs w:val="22"/>
        </w:rPr>
        <w:t xml:space="preserve"> alcanzó un 33% de ocupación, cifra inferior en 44 puntos porcentuales comparados con el 77% de ocupación obtenido en el año anterior, situación que obedece a que se recibieron ocho buques menos en relación a las 11 embarcaciones operadas en el año anterior; </w:t>
      </w:r>
      <w:r w:rsidRPr="007F4B79">
        <w:rPr>
          <w:rFonts w:cs="Arial"/>
          <w:b/>
          <w:szCs w:val="22"/>
        </w:rPr>
        <w:t xml:space="preserve">Tuxpan Port Terminal </w:t>
      </w:r>
      <w:r w:rsidRPr="007F4B79">
        <w:rPr>
          <w:rFonts w:cs="Arial"/>
          <w:szCs w:val="22"/>
        </w:rPr>
        <w:t>obtuvo</w:t>
      </w:r>
      <w:r w:rsidRPr="007F4B79">
        <w:rPr>
          <w:rFonts w:cs="Arial"/>
          <w:b/>
          <w:szCs w:val="22"/>
        </w:rPr>
        <w:t xml:space="preserve"> </w:t>
      </w:r>
      <w:r w:rsidRPr="007F4B79">
        <w:rPr>
          <w:rFonts w:cs="Arial"/>
          <w:szCs w:val="22"/>
        </w:rPr>
        <w:t xml:space="preserve">un 52% de ocupación, cifra menor a lo obtenido en el año anterior que fue de 77%, esto obedece a que en el periodo que se informa se recibieron 15 embarcaciones menos en relación a las 46 embarcaciones operadas en el año anterior; </w:t>
      </w:r>
      <w:r w:rsidRPr="007F4B79">
        <w:rPr>
          <w:rFonts w:cs="Arial"/>
          <w:b/>
          <w:szCs w:val="22"/>
        </w:rPr>
        <w:t>Andino Terminales México</w:t>
      </w:r>
      <w:r w:rsidRPr="007F4B79">
        <w:rPr>
          <w:rFonts w:cs="Arial"/>
          <w:b/>
          <w:i/>
          <w:szCs w:val="22"/>
        </w:rPr>
        <w:t xml:space="preserve"> </w:t>
      </w:r>
      <w:r w:rsidRPr="007F4B79">
        <w:rPr>
          <w:rFonts w:cs="Arial"/>
          <w:szCs w:val="22"/>
        </w:rPr>
        <w:t xml:space="preserve">generó una ocupación del 4%, cifra menor en un punto porcentual respecto al 5% registrado en el año anterior, esto obedece a que en el periodo que se informa las operaciones realizadas fueron eficientes; </w:t>
      </w:r>
      <w:r w:rsidRPr="007F4B79">
        <w:rPr>
          <w:rFonts w:cs="Arial"/>
          <w:b/>
          <w:szCs w:val="22"/>
        </w:rPr>
        <w:t>Compañía Terminal de Tuxpan</w:t>
      </w:r>
      <w:r w:rsidRPr="007F4B79">
        <w:rPr>
          <w:rFonts w:cs="Arial"/>
          <w:szCs w:val="22"/>
        </w:rPr>
        <w:t xml:space="preserve"> registró una ocupación del 37%, en el periodo que se informa operó diez embarcaciones; la terminal </w:t>
      </w:r>
      <w:r w:rsidRPr="007F4B79">
        <w:rPr>
          <w:rFonts w:cs="Arial"/>
          <w:b/>
          <w:szCs w:val="22"/>
        </w:rPr>
        <w:t>TOMZA</w:t>
      </w:r>
      <w:r w:rsidRPr="007F4B79">
        <w:rPr>
          <w:rFonts w:cs="Arial"/>
          <w:szCs w:val="22"/>
        </w:rPr>
        <w:t xml:space="preserve"> presentó un 25% de ocupación, cifra igual a la registrada en el año anterior, esto obedece a que los buques permanecieron menor tiempo amarrados; </w:t>
      </w:r>
      <w:r w:rsidRPr="007F4B79">
        <w:rPr>
          <w:rFonts w:cs="Arial"/>
          <w:b/>
          <w:szCs w:val="22"/>
        </w:rPr>
        <w:t>TERMIGAS</w:t>
      </w:r>
      <w:r w:rsidRPr="007F4B79">
        <w:rPr>
          <w:rFonts w:cs="Arial"/>
          <w:szCs w:val="22"/>
        </w:rPr>
        <w:t xml:space="preserve"> registró una ocupación del 56%, cifra inferior en cuatro puntos porcentuales respecto al año anterior igual a 60%, esto obedece a que la descarga de producto se realizó en menor tiempo; y </w:t>
      </w:r>
      <w:r w:rsidRPr="007F4B79">
        <w:rPr>
          <w:rFonts w:cs="Arial"/>
          <w:b/>
          <w:szCs w:val="22"/>
        </w:rPr>
        <w:t>PEMEX LOGÍSTICA</w:t>
      </w:r>
      <w:r w:rsidRPr="007F4B79">
        <w:rPr>
          <w:rFonts w:cs="Arial"/>
          <w:szCs w:val="22"/>
        </w:rPr>
        <w:t xml:space="preserve"> </w:t>
      </w:r>
      <w:r w:rsidRPr="007F4B79">
        <w:rPr>
          <w:rFonts w:cs="Arial"/>
          <w:szCs w:val="22"/>
        </w:rPr>
        <w:lastRenderedPageBreak/>
        <w:t>alcanzó un 29% de ocupación, cifra mayor en cinco puntos porcentuales al 24% registrado en el año anterior, se ha tenido bajo consumo de combustibles en el centro del país derivado de la contingencia sanitaria COVID-</w:t>
      </w:r>
      <w:r w:rsidRPr="00B52E08">
        <w:rPr>
          <w:rFonts w:cs="Arial"/>
          <w:szCs w:val="22"/>
        </w:rPr>
        <w:t xml:space="preserve">19. </w:t>
      </w:r>
      <w:r w:rsidRPr="00B52E08">
        <w:rPr>
          <w:rFonts w:cs="Arial"/>
          <w:b/>
          <w:i/>
          <w:szCs w:val="22"/>
        </w:rPr>
        <w:t xml:space="preserve">(Anexo </w:t>
      </w:r>
      <w:r w:rsidR="00B52E08">
        <w:rPr>
          <w:rFonts w:cs="Arial"/>
          <w:b/>
          <w:i/>
          <w:szCs w:val="22"/>
        </w:rPr>
        <w:t>6</w:t>
      </w:r>
      <w:r w:rsidRPr="00B52E08">
        <w:rPr>
          <w:rFonts w:cs="Arial"/>
          <w:b/>
          <w:i/>
          <w:szCs w:val="22"/>
        </w:rPr>
        <w:t xml:space="preserve"> pág. </w:t>
      </w:r>
      <w:r w:rsidR="00B52E08" w:rsidRPr="00B52E08">
        <w:rPr>
          <w:rFonts w:cs="Arial"/>
          <w:b/>
          <w:i/>
          <w:szCs w:val="22"/>
        </w:rPr>
        <w:t>58</w:t>
      </w:r>
      <w:r w:rsidR="00B52E08">
        <w:rPr>
          <w:rFonts w:cs="Arial"/>
          <w:b/>
          <w:i/>
          <w:szCs w:val="22"/>
        </w:rPr>
        <w:t>5</w:t>
      </w:r>
      <w:r w:rsidRPr="00B52E08">
        <w:rPr>
          <w:rFonts w:cs="Arial"/>
          <w:b/>
          <w:i/>
          <w:szCs w:val="22"/>
        </w:rPr>
        <w:t xml:space="preserve">). </w:t>
      </w:r>
    </w:p>
    <w:p w14:paraId="31876E4E" w14:textId="77777777" w:rsidR="00195D03" w:rsidRPr="00B52E08" w:rsidRDefault="00195D03" w:rsidP="00195D03">
      <w:pPr>
        <w:spacing w:line="360" w:lineRule="auto"/>
        <w:jc w:val="both"/>
        <w:rPr>
          <w:rFonts w:cs="Arial"/>
          <w:szCs w:val="22"/>
        </w:rPr>
      </w:pPr>
    </w:p>
    <w:p w14:paraId="339F6CC5" w14:textId="7CB2841C" w:rsidR="00195D03" w:rsidRPr="00B52E08" w:rsidRDefault="00195D03" w:rsidP="00195D03">
      <w:pPr>
        <w:spacing w:line="360" w:lineRule="auto"/>
        <w:jc w:val="both"/>
        <w:rPr>
          <w:rFonts w:cs="Arial"/>
          <w:szCs w:val="22"/>
        </w:rPr>
      </w:pPr>
      <w:r w:rsidRPr="00B52E08">
        <w:rPr>
          <w:rFonts w:cs="Arial"/>
          <w:b/>
          <w:bCs/>
          <w:iCs/>
          <w:szCs w:val="22"/>
        </w:rPr>
        <w:t>Patios</w:t>
      </w:r>
      <w:r w:rsidRPr="00B52E08">
        <w:rPr>
          <w:rFonts w:cs="Arial"/>
          <w:bCs/>
          <w:iCs/>
          <w:szCs w:val="22"/>
        </w:rPr>
        <w:t xml:space="preserve">: </w:t>
      </w:r>
      <w:r w:rsidRPr="00B52E08">
        <w:rPr>
          <w:rFonts w:cs="Arial"/>
          <w:szCs w:val="22"/>
        </w:rPr>
        <w:t xml:space="preserve">Las áreas de almacenamiento a cielo abierto (patios) a cargo de la </w:t>
      </w:r>
      <w:r w:rsidRPr="00B52E08">
        <w:rPr>
          <w:rFonts w:cs="Arial"/>
          <w:b/>
          <w:szCs w:val="22"/>
        </w:rPr>
        <w:t>API de Tuxpan</w:t>
      </w:r>
      <w:r w:rsidRPr="00B52E08">
        <w:rPr>
          <w:rFonts w:cs="Arial"/>
          <w:szCs w:val="22"/>
        </w:rPr>
        <w:t xml:space="preserve"> registraron un 3% de ocupación, en tanto que en el año anterior se registró una ocupación del 2%, este resultado obedece a que en el año anterior se tenía ocupado el patio con carga de aspas eólicas; </w:t>
      </w:r>
      <w:r w:rsidRPr="00B52E08">
        <w:rPr>
          <w:rFonts w:cs="Arial"/>
          <w:b/>
          <w:szCs w:val="22"/>
        </w:rPr>
        <w:t>TRANSUNISA</w:t>
      </w:r>
      <w:r w:rsidRPr="00B52E08">
        <w:rPr>
          <w:rFonts w:cs="Arial"/>
          <w:szCs w:val="22"/>
        </w:rPr>
        <w:t xml:space="preserve"> no registró ocupación en el periodo que se informa; </w:t>
      </w:r>
      <w:r w:rsidRPr="00B52E08">
        <w:rPr>
          <w:rFonts w:cs="Arial"/>
          <w:b/>
          <w:szCs w:val="22"/>
        </w:rPr>
        <w:t xml:space="preserve">Tuxpan Port Terminal </w:t>
      </w:r>
      <w:r w:rsidRPr="00B52E08">
        <w:rPr>
          <w:rFonts w:cs="Arial"/>
          <w:szCs w:val="22"/>
        </w:rPr>
        <w:t xml:space="preserve">registró un 27% de ocupación, cifra mayor en diez puntos porcentuales a la obtenida en el año anterior que fue del 17%, almacenó contenedores y vehículos Mazda y Chevrolet. </w:t>
      </w:r>
      <w:r w:rsidRPr="00B52E08">
        <w:rPr>
          <w:rFonts w:cs="Arial"/>
          <w:b/>
          <w:i/>
          <w:szCs w:val="22"/>
        </w:rPr>
        <w:t xml:space="preserve">(Anexo </w:t>
      </w:r>
      <w:r w:rsidR="00B52E08">
        <w:rPr>
          <w:rFonts w:cs="Arial"/>
          <w:b/>
          <w:i/>
          <w:szCs w:val="22"/>
        </w:rPr>
        <w:t>6</w:t>
      </w:r>
      <w:r w:rsidRPr="00B52E08">
        <w:rPr>
          <w:rFonts w:cs="Arial"/>
          <w:b/>
          <w:i/>
          <w:szCs w:val="22"/>
        </w:rPr>
        <w:t xml:space="preserve"> pág. </w:t>
      </w:r>
      <w:r w:rsidR="00B52E08">
        <w:rPr>
          <w:rFonts w:cs="Arial"/>
          <w:b/>
          <w:i/>
          <w:szCs w:val="22"/>
        </w:rPr>
        <w:t>585</w:t>
      </w:r>
      <w:r w:rsidRPr="00B52E08">
        <w:rPr>
          <w:rFonts w:cs="Arial"/>
          <w:b/>
          <w:i/>
          <w:szCs w:val="22"/>
        </w:rPr>
        <w:t>).</w:t>
      </w:r>
    </w:p>
    <w:p w14:paraId="061C9185" w14:textId="77777777" w:rsidR="00195D03" w:rsidRPr="00B52E08" w:rsidRDefault="00195D03" w:rsidP="00195D03">
      <w:pPr>
        <w:spacing w:line="360" w:lineRule="auto"/>
        <w:jc w:val="both"/>
        <w:rPr>
          <w:rFonts w:cs="Arial"/>
          <w:szCs w:val="22"/>
        </w:rPr>
      </w:pPr>
    </w:p>
    <w:p w14:paraId="11074787" w14:textId="725228E1" w:rsidR="00195D03" w:rsidRPr="00B52E08" w:rsidRDefault="00195D03" w:rsidP="00195D03">
      <w:pPr>
        <w:spacing w:line="360" w:lineRule="auto"/>
        <w:jc w:val="both"/>
        <w:rPr>
          <w:rFonts w:cs="Arial"/>
          <w:bCs/>
          <w:szCs w:val="22"/>
        </w:rPr>
      </w:pPr>
      <w:r w:rsidRPr="00B52E08">
        <w:rPr>
          <w:rFonts w:cs="Arial"/>
          <w:b/>
          <w:bCs/>
          <w:iCs/>
          <w:szCs w:val="22"/>
        </w:rPr>
        <w:t>Bodegas/Tanques/Esferas:</w:t>
      </w:r>
      <w:r w:rsidRPr="00B52E08">
        <w:rPr>
          <w:rFonts w:cs="Arial"/>
          <w:bCs/>
          <w:iCs/>
          <w:szCs w:val="22"/>
        </w:rPr>
        <w:t xml:space="preserve"> </w:t>
      </w:r>
      <w:r w:rsidRPr="00B52E08">
        <w:rPr>
          <w:rFonts w:cs="Arial"/>
          <w:bCs/>
          <w:szCs w:val="22"/>
        </w:rPr>
        <w:t>En cuanto a la utilización de áreas cubiertas</w:t>
      </w:r>
      <w:r w:rsidRPr="007F4B79">
        <w:rPr>
          <w:rFonts w:cs="Arial"/>
          <w:bCs/>
          <w:szCs w:val="22"/>
        </w:rPr>
        <w:t xml:space="preserve">, las bodegas de </w:t>
      </w:r>
      <w:r w:rsidRPr="007F4B79">
        <w:rPr>
          <w:rFonts w:cs="Arial"/>
          <w:b/>
          <w:szCs w:val="22"/>
        </w:rPr>
        <w:t>API de Tuxpan</w:t>
      </w:r>
      <w:r w:rsidRPr="007F4B79">
        <w:rPr>
          <w:rFonts w:cs="Arial"/>
          <w:bCs/>
          <w:szCs w:val="22"/>
        </w:rPr>
        <w:t xml:space="preserve"> registraron una ocupación del 30%, </w:t>
      </w:r>
      <w:r w:rsidRPr="007F4B79">
        <w:rPr>
          <w:rFonts w:cs="Arial"/>
          <w:szCs w:val="22"/>
        </w:rPr>
        <w:t xml:space="preserve">cifra menor a lo alcanzado en el mismo periodo del año anterior que fue de 64%, </w:t>
      </w:r>
      <w:r w:rsidRPr="007F4B79">
        <w:rPr>
          <w:rFonts w:cs="Arial"/>
          <w:bCs/>
          <w:szCs w:val="22"/>
        </w:rPr>
        <w:t xml:space="preserve">este resultado obedece a que la Bodega de Tránsito se utilizó en menor tiempo; </w:t>
      </w:r>
      <w:r w:rsidRPr="007F4B79">
        <w:rPr>
          <w:rFonts w:cs="Arial"/>
          <w:b/>
          <w:bCs/>
          <w:szCs w:val="22"/>
        </w:rPr>
        <w:t xml:space="preserve">TRANSUNISA </w:t>
      </w:r>
      <w:r w:rsidRPr="007F4B79">
        <w:rPr>
          <w:rFonts w:cs="Arial"/>
          <w:bCs/>
          <w:szCs w:val="22"/>
        </w:rPr>
        <w:t xml:space="preserve">registró una ocupación del 18%, cifra igual que el mismo periodo del año anterior, en el periodo que se informa almacenó fertilizante ensacado; </w:t>
      </w:r>
      <w:r w:rsidRPr="007F4B79">
        <w:rPr>
          <w:rFonts w:cs="Arial"/>
          <w:b/>
          <w:bCs/>
          <w:szCs w:val="22"/>
        </w:rPr>
        <w:t>Tuxpan Port Terminal</w:t>
      </w:r>
      <w:r w:rsidRPr="007F4B79">
        <w:rPr>
          <w:rFonts w:cs="Arial"/>
          <w:bCs/>
          <w:szCs w:val="22"/>
        </w:rPr>
        <w:t xml:space="preserve"> registró una ocupación del 8%, cifra mayor en cuatro puntos porcentuales a lo registrado en el año anterior en el que registró 4%, almacenó productos de acero; </w:t>
      </w:r>
      <w:r w:rsidRPr="007F4B79">
        <w:rPr>
          <w:rFonts w:cs="Arial"/>
          <w:b/>
          <w:bCs/>
          <w:szCs w:val="22"/>
        </w:rPr>
        <w:t>FR Terminales</w:t>
      </w:r>
      <w:r w:rsidRPr="007F4B79">
        <w:rPr>
          <w:rFonts w:cs="Arial"/>
          <w:bCs/>
          <w:szCs w:val="22"/>
        </w:rPr>
        <w:t xml:space="preserve"> (tanques) alcanzó un 65% de utilización, cifra menor en 17 puntos porcentuales a lo registrado en el año anterior que fue de 82%, este comportamiento obedece a que en el periodo que se informa redujo la recepción de fluidos; las bodegas de </w:t>
      </w:r>
      <w:r w:rsidRPr="007F4B79">
        <w:rPr>
          <w:rFonts w:cs="Arial"/>
          <w:b/>
          <w:bCs/>
          <w:szCs w:val="22"/>
        </w:rPr>
        <w:t xml:space="preserve">Granelera Internacional de Tuxpam </w:t>
      </w:r>
      <w:r w:rsidRPr="007F4B79">
        <w:rPr>
          <w:rFonts w:cs="Arial"/>
          <w:bCs/>
          <w:szCs w:val="22"/>
        </w:rPr>
        <w:t xml:space="preserve">alcanzaron una ocupación del 62%, cifra menor en 23 puntos porcentuales en relación al 85% registrado en el mismo periodo del año anterior, almacenó maíz amarillo y trigo; </w:t>
      </w:r>
      <w:r w:rsidRPr="007F4B79">
        <w:rPr>
          <w:rFonts w:cs="Arial"/>
          <w:b/>
          <w:bCs/>
          <w:szCs w:val="22"/>
        </w:rPr>
        <w:t xml:space="preserve">Andino Terminales México </w:t>
      </w:r>
      <w:r w:rsidRPr="007F4B79">
        <w:rPr>
          <w:rFonts w:cs="Arial"/>
          <w:bCs/>
          <w:szCs w:val="22"/>
        </w:rPr>
        <w:t>(tanques)</w:t>
      </w:r>
      <w:r w:rsidRPr="007F4B79">
        <w:rPr>
          <w:rFonts w:cs="Arial"/>
          <w:b/>
          <w:bCs/>
          <w:szCs w:val="22"/>
        </w:rPr>
        <w:t xml:space="preserve"> </w:t>
      </w:r>
      <w:r w:rsidRPr="007F4B79">
        <w:rPr>
          <w:rFonts w:cs="Arial"/>
          <w:bCs/>
          <w:szCs w:val="22"/>
        </w:rPr>
        <w:t>presentó una ocupación del 61%, cifra superior en 9 puntos porcentuales respecto al año anterior que fue del 52%, esto obedece a que los productos permanecieron mayor tiempo almacenados;</w:t>
      </w:r>
      <w:r w:rsidRPr="007F4B79">
        <w:rPr>
          <w:rFonts w:cs="Arial"/>
          <w:szCs w:val="22"/>
        </w:rPr>
        <w:t xml:space="preserve"> </w:t>
      </w:r>
      <w:r w:rsidRPr="007F4B79">
        <w:rPr>
          <w:rFonts w:cs="Arial"/>
          <w:b/>
          <w:bCs/>
          <w:szCs w:val="22"/>
        </w:rPr>
        <w:t xml:space="preserve">Terminal Portuaria de Tuxpan </w:t>
      </w:r>
      <w:r w:rsidRPr="007F4B79">
        <w:rPr>
          <w:rFonts w:cs="Arial"/>
          <w:bCs/>
          <w:szCs w:val="22"/>
        </w:rPr>
        <w:t>(bodegas)</w:t>
      </w:r>
      <w:r w:rsidRPr="007F4B79">
        <w:rPr>
          <w:rFonts w:cs="Arial"/>
          <w:b/>
          <w:bCs/>
          <w:szCs w:val="22"/>
        </w:rPr>
        <w:t xml:space="preserve"> </w:t>
      </w:r>
      <w:r w:rsidRPr="007F4B79">
        <w:rPr>
          <w:rFonts w:cs="Arial"/>
          <w:bCs/>
          <w:szCs w:val="22"/>
        </w:rPr>
        <w:t xml:space="preserve">alcanzó un 58% de ocupación, cifra inferior en 22 puntos porcentuales respecto al año </w:t>
      </w:r>
      <w:r w:rsidRPr="007F4B79">
        <w:rPr>
          <w:rFonts w:cs="Arial"/>
          <w:bCs/>
          <w:szCs w:val="22"/>
        </w:rPr>
        <w:lastRenderedPageBreak/>
        <w:t xml:space="preserve">anterior en que obtuvo un 80%, almacenó maíz amarillo; </w:t>
      </w:r>
      <w:r w:rsidRPr="007F4B79">
        <w:rPr>
          <w:rFonts w:cs="Arial"/>
          <w:szCs w:val="22"/>
        </w:rPr>
        <w:t xml:space="preserve">la terminal </w:t>
      </w:r>
      <w:r w:rsidRPr="007F4B79">
        <w:rPr>
          <w:rFonts w:cs="Arial"/>
          <w:b/>
          <w:bCs/>
          <w:szCs w:val="22"/>
        </w:rPr>
        <w:t xml:space="preserve">TOMZA </w:t>
      </w:r>
      <w:r w:rsidRPr="007F4B79">
        <w:rPr>
          <w:rFonts w:cs="Arial"/>
          <w:bCs/>
          <w:szCs w:val="22"/>
        </w:rPr>
        <w:t xml:space="preserve">(esferas) registró 52% de ocupación, cifra inferior en 32 puntos porcentuales respecto al 84% obtenido en el mismo periodo del año anterior, esto debido a que en el periodo que se informa recibió menor cantidad de carga; </w:t>
      </w:r>
      <w:r w:rsidRPr="007F4B79">
        <w:rPr>
          <w:rFonts w:cs="Arial"/>
          <w:b/>
          <w:bCs/>
          <w:szCs w:val="22"/>
        </w:rPr>
        <w:t xml:space="preserve">TERMIGAS </w:t>
      </w:r>
      <w:r w:rsidRPr="007F4B79">
        <w:rPr>
          <w:rFonts w:cs="Arial"/>
          <w:bCs/>
          <w:szCs w:val="22"/>
        </w:rPr>
        <w:t xml:space="preserve">(esferas) registró 55% de ocupación, índice inferior en 17 puntos porcentuales a lo registrado en el año anterior igual a 72%, esto debido a que el desalojo de la carga se realizó en menor tiempo; </w:t>
      </w:r>
      <w:r w:rsidRPr="007F4B79">
        <w:rPr>
          <w:rFonts w:cs="Arial"/>
          <w:b/>
          <w:bCs/>
          <w:szCs w:val="22"/>
        </w:rPr>
        <w:t xml:space="preserve">Smart Pass </w:t>
      </w:r>
      <w:r w:rsidRPr="007F4B79">
        <w:rPr>
          <w:rFonts w:cs="Arial"/>
          <w:bCs/>
          <w:szCs w:val="22"/>
        </w:rPr>
        <w:t>(tanques)</w:t>
      </w:r>
      <w:r w:rsidRPr="007F4B79">
        <w:rPr>
          <w:rFonts w:cs="Arial"/>
          <w:b/>
          <w:bCs/>
          <w:szCs w:val="22"/>
        </w:rPr>
        <w:t xml:space="preserve"> </w:t>
      </w:r>
      <w:r w:rsidRPr="007F4B79">
        <w:rPr>
          <w:rFonts w:cs="Arial"/>
          <w:bCs/>
          <w:szCs w:val="22"/>
        </w:rPr>
        <w:t xml:space="preserve">obtuvo un porcentaje de ocupación del 37%, cifra superior en nueve puntos porcentuales en relación al 28% registrado en el mismo periodo del año anterior, esta terminal recibió químicos y alcohol etílico; </w:t>
      </w:r>
      <w:r w:rsidRPr="007F4B79">
        <w:rPr>
          <w:rFonts w:cs="Arial"/>
          <w:b/>
          <w:bCs/>
          <w:szCs w:val="22"/>
        </w:rPr>
        <w:t>Compañía Terminal de Tuxpan</w:t>
      </w:r>
      <w:r w:rsidRPr="007F4B79">
        <w:rPr>
          <w:rFonts w:cs="Arial"/>
          <w:bCs/>
          <w:szCs w:val="22"/>
        </w:rPr>
        <w:t xml:space="preserve"> (tanques) registró una ocupación del 73%, almacenó turbosina, diésel y gasolina;  </w:t>
      </w:r>
      <w:r w:rsidRPr="007F4B79">
        <w:rPr>
          <w:rFonts w:cs="Arial"/>
          <w:b/>
          <w:bCs/>
          <w:szCs w:val="22"/>
        </w:rPr>
        <w:t>PEMEX LOGÍSTICA</w:t>
      </w:r>
      <w:r w:rsidRPr="007F4B79">
        <w:rPr>
          <w:rFonts w:cs="Arial"/>
          <w:szCs w:val="22"/>
        </w:rPr>
        <w:t xml:space="preserve"> (tanques) alcanzó un 63% de utilización, cifra 28 puntos porcentuales menor con respecto a la </w:t>
      </w:r>
      <w:r w:rsidRPr="00B52E08">
        <w:rPr>
          <w:rFonts w:cs="Arial"/>
          <w:szCs w:val="22"/>
        </w:rPr>
        <w:t xml:space="preserve">ocupación registrada en el año anterior que fue de 91%, lo anterior debido a que redujo la recepción de combustible derivado de la contingencia sanitaria COVID-19. </w:t>
      </w:r>
      <w:r w:rsidRPr="00B52E08">
        <w:rPr>
          <w:rFonts w:cs="Arial"/>
          <w:b/>
          <w:i/>
          <w:szCs w:val="22"/>
        </w:rPr>
        <w:t xml:space="preserve">(Anexo </w:t>
      </w:r>
      <w:r w:rsidR="00B52E08">
        <w:rPr>
          <w:rFonts w:cs="Arial"/>
          <w:b/>
          <w:i/>
          <w:szCs w:val="22"/>
        </w:rPr>
        <w:t>6</w:t>
      </w:r>
      <w:r w:rsidRPr="00B52E08">
        <w:rPr>
          <w:rFonts w:cs="Arial"/>
          <w:b/>
          <w:i/>
          <w:szCs w:val="22"/>
        </w:rPr>
        <w:t xml:space="preserve"> pág. </w:t>
      </w:r>
      <w:r w:rsidR="00B52E08">
        <w:rPr>
          <w:rFonts w:cs="Arial"/>
          <w:b/>
          <w:i/>
          <w:szCs w:val="22"/>
        </w:rPr>
        <w:t>585</w:t>
      </w:r>
      <w:r w:rsidRPr="00B52E08">
        <w:rPr>
          <w:rFonts w:cs="Arial"/>
          <w:b/>
          <w:i/>
          <w:szCs w:val="22"/>
        </w:rPr>
        <w:t>).</w:t>
      </w:r>
    </w:p>
    <w:p w14:paraId="5F4FBFF6" w14:textId="77777777" w:rsidR="00195D03" w:rsidRPr="00B52E08" w:rsidRDefault="00195D03" w:rsidP="00195D03">
      <w:pPr>
        <w:spacing w:line="360" w:lineRule="auto"/>
      </w:pPr>
    </w:p>
    <w:p w14:paraId="118429DF" w14:textId="77777777" w:rsidR="00195D03" w:rsidRDefault="00195D03">
      <w:pPr>
        <w:spacing w:after="160" w:line="259" w:lineRule="auto"/>
        <w:rPr>
          <w:b/>
          <w:szCs w:val="22"/>
        </w:rPr>
      </w:pPr>
    </w:p>
    <w:p w14:paraId="1646F9E6" w14:textId="77777777" w:rsidR="00195D03" w:rsidRDefault="00195D03">
      <w:pPr>
        <w:spacing w:after="160" w:line="259" w:lineRule="auto"/>
        <w:rPr>
          <w:b/>
          <w:szCs w:val="22"/>
        </w:rPr>
      </w:pPr>
      <w:r>
        <w:rPr>
          <w:b/>
          <w:szCs w:val="22"/>
        </w:rPr>
        <w:br w:type="page"/>
      </w:r>
    </w:p>
    <w:p w14:paraId="3BEDB4A3" w14:textId="77777777" w:rsidR="004C36D8" w:rsidRPr="00E54231" w:rsidRDefault="004C36D8" w:rsidP="00E54231">
      <w:pPr>
        <w:pStyle w:val="Ttulo3"/>
        <w:spacing w:before="0" w:line="360" w:lineRule="auto"/>
        <w:ind w:left="284"/>
        <w:rPr>
          <w:rFonts w:ascii="Montserrat" w:hAnsi="Montserrat" w:cs="Arial"/>
          <w:b/>
          <w:color w:val="auto"/>
          <w:szCs w:val="22"/>
        </w:rPr>
      </w:pPr>
      <w:bookmarkStart w:id="83" w:name="_Toc23797624"/>
      <w:bookmarkStart w:id="84" w:name="_Toc65747933"/>
      <w:r w:rsidRPr="00E54231">
        <w:rPr>
          <w:rFonts w:ascii="Montserrat" w:hAnsi="Montserrat" w:cs="Arial"/>
          <w:b/>
          <w:color w:val="auto"/>
          <w:szCs w:val="22"/>
        </w:rPr>
        <w:lastRenderedPageBreak/>
        <w:t>V.1.2 Situación Financiera.</w:t>
      </w:r>
      <w:bookmarkEnd w:id="83"/>
      <w:bookmarkEnd w:id="84"/>
    </w:p>
    <w:p w14:paraId="2937A104" w14:textId="77777777" w:rsidR="004141C1" w:rsidRPr="00295F22" w:rsidRDefault="004141C1" w:rsidP="004141C1">
      <w:pPr>
        <w:spacing w:line="360" w:lineRule="auto"/>
        <w:jc w:val="both"/>
        <w:rPr>
          <w:rFonts w:cs="Arial"/>
          <w:b/>
          <w:i/>
          <w:iCs/>
          <w:szCs w:val="22"/>
        </w:rPr>
      </w:pPr>
      <w:r w:rsidRPr="00295F22">
        <w:rPr>
          <w:rFonts w:cs="Arial"/>
          <w:b/>
          <w:i/>
          <w:iCs/>
          <w:szCs w:val="22"/>
        </w:rPr>
        <w:t>Comparativo del Estado de Situación Financiera al 31 de Diciembre de 2020 y 2019.</w:t>
      </w:r>
    </w:p>
    <w:p w14:paraId="5628DB16" w14:textId="77777777" w:rsidR="004141C1" w:rsidRPr="00295F22" w:rsidRDefault="004141C1" w:rsidP="004141C1">
      <w:pPr>
        <w:spacing w:line="360" w:lineRule="auto"/>
        <w:jc w:val="both"/>
        <w:rPr>
          <w:rFonts w:cs="Arial"/>
          <w:szCs w:val="22"/>
        </w:rPr>
      </w:pPr>
    </w:p>
    <w:p w14:paraId="7869C384" w14:textId="77777777" w:rsidR="004141C1" w:rsidRPr="00295F22" w:rsidRDefault="004141C1" w:rsidP="004141C1">
      <w:pPr>
        <w:spacing w:line="360" w:lineRule="auto"/>
        <w:jc w:val="both"/>
        <w:rPr>
          <w:rFonts w:cs="Arial"/>
          <w:szCs w:val="22"/>
        </w:rPr>
      </w:pPr>
      <w:r w:rsidRPr="00295F22">
        <w:rPr>
          <w:rFonts w:cs="Arial"/>
          <w:szCs w:val="22"/>
        </w:rPr>
        <w:t>El</w:t>
      </w:r>
      <w:r w:rsidRPr="00295F22">
        <w:rPr>
          <w:rFonts w:cs="Arial"/>
          <w:b/>
          <w:szCs w:val="22"/>
        </w:rPr>
        <w:t xml:space="preserve"> </w:t>
      </w:r>
      <w:r w:rsidRPr="00295F22">
        <w:rPr>
          <w:rFonts w:cs="Arial"/>
          <w:b/>
          <w:i/>
          <w:szCs w:val="22"/>
        </w:rPr>
        <w:t>Activo Circulante</w:t>
      </w:r>
      <w:r w:rsidRPr="00295F22">
        <w:rPr>
          <w:rFonts w:cs="Arial"/>
          <w:szCs w:val="22"/>
        </w:rPr>
        <w:t xml:space="preserve"> muestra un decremento de </w:t>
      </w:r>
      <w:r w:rsidRPr="00295F22">
        <w:rPr>
          <w:rFonts w:cs="Arial"/>
          <w:b/>
          <w:szCs w:val="22"/>
        </w:rPr>
        <w:t xml:space="preserve">$18,634.8 </w:t>
      </w:r>
      <w:r w:rsidRPr="00295F22">
        <w:rPr>
          <w:rFonts w:cs="Arial"/>
          <w:szCs w:val="22"/>
        </w:rPr>
        <w:t>miles, representando una variación de</w:t>
      </w:r>
      <w:r w:rsidRPr="00295F22">
        <w:rPr>
          <w:rFonts w:cs="Arial"/>
          <w:b/>
          <w:szCs w:val="22"/>
        </w:rPr>
        <w:t xml:space="preserve"> 7.9</w:t>
      </w:r>
      <w:r w:rsidRPr="00295F22">
        <w:rPr>
          <w:rFonts w:cs="Arial"/>
          <w:szCs w:val="22"/>
        </w:rPr>
        <w:t xml:space="preserve"> por ciento, en relación al ejercicio del 2019, este decremento fue generado por el retiro de patrimonio invertido en el mes de enero por $98.214.7 miles.</w:t>
      </w:r>
    </w:p>
    <w:p w14:paraId="0C7E87B5" w14:textId="77777777" w:rsidR="004141C1" w:rsidRPr="00295F22" w:rsidRDefault="004141C1" w:rsidP="004141C1">
      <w:pPr>
        <w:spacing w:line="360" w:lineRule="auto"/>
        <w:jc w:val="both"/>
        <w:rPr>
          <w:rFonts w:cs="Arial"/>
          <w:szCs w:val="22"/>
        </w:rPr>
      </w:pPr>
      <w:r w:rsidRPr="00295F22">
        <w:rPr>
          <w:rFonts w:cs="Arial"/>
          <w:szCs w:val="22"/>
        </w:rPr>
        <w:t xml:space="preserve"> </w:t>
      </w:r>
    </w:p>
    <w:p w14:paraId="6D28DBD4" w14:textId="77777777" w:rsidR="004141C1" w:rsidRPr="00295F22" w:rsidRDefault="004141C1" w:rsidP="004141C1">
      <w:pPr>
        <w:spacing w:line="360" w:lineRule="auto"/>
        <w:jc w:val="both"/>
        <w:rPr>
          <w:rFonts w:cs="Arial"/>
          <w:szCs w:val="22"/>
        </w:rPr>
      </w:pPr>
      <w:r w:rsidRPr="00295F22">
        <w:rPr>
          <w:rFonts w:cs="Arial"/>
          <w:szCs w:val="22"/>
        </w:rPr>
        <w:t xml:space="preserve">El </w:t>
      </w:r>
      <w:r w:rsidRPr="00295F22">
        <w:rPr>
          <w:rFonts w:cs="Arial"/>
          <w:b/>
          <w:bCs/>
          <w:i/>
          <w:iCs/>
          <w:szCs w:val="22"/>
        </w:rPr>
        <w:t>Activo fijo</w:t>
      </w:r>
      <w:r w:rsidRPr="00295F22">
        <w:rPr>
          <w:rFonts w:cs="Arial"/>
          <w:szCs w:val="22"/>
        </w:rPr>
        <w:t xml:space="preserve"> refleja un decremento neto de </w:t>
      </w:r>
      <w:r w:rsidRPr="00295F22">
        <w:rPr>
          <w:rFonts w:cs="Arial"/>
          <w:b/>
          <w:bCs/>
          <w:szCs w:val="22"/>
        </w:rPr>
        <w:t xml:space="preserve">$463.5 </w:t>
      </w:r>
      <w:r w:rsidRPr="00295F22">
        <w:rPr>
          <w:rFonts w:cs="Arial"/>
          <w:szCs w:val="22"/>
        </w:rPr>
        <w:t xml:space="preserve">miles es decir un </w:t>
      </w:r>
      <w:r w:rsidRPr="00295F22">
        <w:rPr>
          <w:rFonts w:cs="Arial"/>
          <w:b/>
          <w:szCs w:val="22"/>
        </w:rPr>
        <w:t>0.2</w:t>
      </w:r>
      <w:r w:rsidRPr="00295F22">
        <w:rPr>
          <w:rFonts w:cs="Arial"/>
          <w:szCs w:val="22"/>
        </w:rPr>
        <w:t xml:space="preserve"> por ciento mismo que se encuentra representado por el incremento de la depreciación y la adquisición de equipo de señalamiento marítimo.</w:t>
      </w:r>
    </w:p>
    <w:p w14:paraId="5386533E" w14:textId="77777777" w:rsidR="004141C1" w:rsidRPr="00295F22" w:rsidRDefault="004141C1" w:rsidP="004141C1">
      <w:pPr>
        <w:spacing w:line="360" w:lineRule="auto"/>
        <w:jc w:val="both"/>
        <w:rPr>
          <w:rFonts w:cs="Arial"/>
          <w:szCs w:val="22"/>
        </w:rPr>
      </w:pPr>
    </w:p>
    <w:p w14:paraId="63345BD8" w14:textId="77777777" w:rsidR="004141C1" w:rsidRPr="00295F22" w:rsidRDefault="004141C1" w:rsidP="004141C1">
      <w:pPr>
        <w:spacing w:line="360" w:lineRule="auto"/>
        <w:jc w:val="both"/>
        <w:rPr>
          <w:rFonts w:cs="Arial"/>
          <w:szCs w:val="22"/>
        </w:rPr>
      </w:pPr>
      <w:r w:rsidRPr="00295F22">
        <w:rPr>
          <w:rFonts w:cs="Arial"/>
          <w:szCs w:val="22"/>
        </w:rPr>
        <w:t xml:space="preserve">El </w:t>
      </w:r>
      <w:r w:rsidRPr="00295F22">
        <w:rPr>
          <w:rFonts w:cs="Arial"/>
          <w:b/>
          <w:bCs/>
          <w:i/>
          <w:iCs/>
          <w:szCs w:val="22"/>
        </w:rPr>
        <w:t>Pasivo Total</w:t>
      </w:r>
      <w:r w:rsidRPr="00295F22">
        <w:rPr>
          <w:rFonts w:cs="Arial"/>
          <w:b/>
          <w:bCs/>
          <w:iCs/>
          <w:szCs w:val="22"/>
        </w:rPr>
        <w:t xml:space="preserve"> </w:t>
      </w:r>
      <w:r w:rsidRPr="00295F22">
        <w:rPr>
          <w:rFonts w:cs="Arial"/>
          <w:bCs/>
          <w:iCs/>
          <w:szCs w:val="22"/>
        </w:rPr>
        <w:t>refleja un decremento neto de</w:t>
      </w:r>
      <w:r w:rsidRPr="00295F22">
        <w:rPr>
          <w:rFonts w:cs="Arial"/>
          <w:b/>
          <w:bCs/>
          <w:iCs/>
          <w:szCs w:val="22"/>
        </w:rPr>
        <w:t xml:space="preserve"> </w:t>
      </w:r>
      <w:r w:rsidRPr="00295F22">
        <w:rPr>
          <w:rFonts w:cs="Arial"/>
          <w:b/>
          <w:bCs/>
          <w:szCs w:val="22"/>
        </w:rPr>
        <w:t xml:space="preserve">$36,210.5 </w:t>
      </w:r>
      <w:r w:rsidRPr="00295F22">
        <w:rPr>
          <w:rFonts w:cs="Arial"/>
          <w:szCs w:val="22"/>
        </w:rPr>
        <w:t xml:space="preserve">miles, es decir un </w:t>
      </w:r>
      <w:r w:rsidRPr="00295F22">
        <w:rPr>
          <w:rFonts w:cs="Arial"/>
          <w:b/>
          <w:szCs w:val="22"/>
        </w:rPr>
        <w:t>72.3</w:t>
      </w:r>
      <w:r w:rsidRPr="00295F22">
        <w:rPr>
          <w:rFonts w:cs="Arial"/>
          <w:szCs w:val="22"/>
        </w:rPr>
        <w:t xml:space="preserve"> por ciento derivado principalmente por la provisión de ISR del ejercicio 2019 y la cancelación de la PTU de ejercicios anteriores.</w:t>
      </w:r>
    </w:p>
    <w:p w14:paraId="6AB46401" w14:textId="77777777" w:rsidR="004141C1" w:rsidRPr="00295F22" w:rsidRDefault="004141C1" w:rsidP="004141C1">
      <w:pPr>
        <w:spacing w:line="360" w:lineRule="auto"/>
        <w:jc w:val="both"/>
        <w:rPr>
          <w:rFonts w:cs="Arial"/>
          <w:szCs w:val="22"/>
        </w:rPr>
      </w:pPr>
    </w:p>
    <w:p w14:paraId="256D61D7" w14:textId="77777777" w:rsidR="004141C1" w:rsidRPr="00295F22" w:rsidRDefault="004141C1" w:rsidP="004141C1">
      <w:pPr>
        <w:spacing w:line="360" w:lineRule="auto"/>
        <w:jc w:val="both"/>
        <w:rPr>
          <w:rFonts w:cs="Arial"/>
          <w:szCs w:val="22"/>
        </w:rPr>
      </w:pPr>
      <w:r w:rsidRPr="00295F22">
        <w:rPr>
          <w:rFonts w:cs="Arial"/>
          <w:szCs w:val="22"/>
        </w:rPr>
        <w:t xml:space="preserve">El </w:t>
      </w:r>
      <w:r w:rsidRPr="00295F22">
        <w:rPr>
          <w:rFonts w:cs="Arial"/>
          <w:b/>
          <w:bCs/>
          <w:i/>
          <w:iCs/>
          <w:szCs w:val="22"/>
        </w:rPr>
        <w:t>Capital Contable</w:t>
      </w:r>
      <w:r w:rsidRPr="00295F22">
        <w:rPr>
          <w:rFonts w:cs="Arial"/>
          <w:szCs w:val="22"/>
        </w:rPr>
        <w:t xml:space="preserve"> refleja un incremento de </w:t>
      </w:r>
      <w:r w:rsidRPr="00295F22">
        <w:rPr>
          <w:rFonts w:cs="Arial"/>
          <w:b/>
          <w:szCs w:val="22"/>
        </w:rPr>
        <w:t xml:space="preserve">$17,741.9 </w:t>
      </w:r>
      <w:r w:rsidRPr="00295F22">
        <w:rPr>
          <w:rFonts w:cs="Arial"/>
          <w:szCs w:val="22"/>
        </w:rPr>
        <w:t xml:space="preserve"> miles, es decir, un </w:t>
      </w:r>
      <w:r w:rsidRPr="00295F22">
        <w:rPr>
          <w:rFonts w:cs="Arial"/>
          <w:b/>
          <w:szCs w:val="22"/>
        </w:rPr>
        <w:t xml:space="preserve">4.0 </w:t>
      </w:r>
      <w:r w:rsidRPr="00295F22">
        <w:rPr>
          <w:rFonts w:cs="Arial"/>
          <w:szCs w:val="22"/>
        </w:rPr>
        <w:t>por ciento derivado de la utilidad generada en el presente ejercicio principalmente por el retiro de patrimonio invertido.</w:t>
      </w:r>
    </w:p>
    <w:p w14:paraId="704F4906" w14:textId="77777777" w:rsidR="004141C1" w:rsidRPr="00295F22" w:rsidRDefault="004141C1" w:rsidP="004141C1">
      <w:pPr>
        <w:spacing w:line="360" w:lineRule="auto"/>
        <w:jc w:val="both"/>
        <w:rPr>
          <w:rFonts w:cs="Arial"/>
          <w:szCs w:val="22"/>
        </w:rPr>
      </w:pPr>
    </w:p>
    <w:p w14:paraId="2CB155CE" w14:textId="4C93A37D" w:rsidR="004141C1" w:rsidRPr="00295F22" w:rsidRDefault="004141C1" w:rsidP="004141C1">
      <w:pPr>
        <w:spacing w:line="360" w:lineRule="auto"/>
        <w:jc w:val="both"/>
        <w:rPr>
          <w:rFonts w:cs="Arial"/>
          <w:szCs w:val="22"/>
        </w:rPr>
      </w:pPr>
      <w:r w:rsidRPr="00295F22">
        <w:rPr>
          <w:rFonts w:cs="Arial"/>
          <w:b/>
          <w:i/>
          <w:szCs w:val="22"/>
        </w:rPr>
        <w:t xml:space="preserve">(Anexo </w:t>
      </w:r>
      <w:r w:rsidR="00E30B98">
        <w:rPr>
          <w:rFonts w:cs="Arial"/>
          <w:b/>
          <w:i/>
          <w:szCs w:val="22"/>
        </w:rPr>
        <w:t>7</w:t>
      </w:r>
      <w:r w:rsidRPr="00295F22">
        <w:rPr>
          <w:rFonts w:cs="Arial"/>
          <w:b/>
          <w:i/>
          <w:szCs w:val="22"/>
        </w:rPr>
        <w:t xml:space="preserve"> página </w:t>
      </w:r>
      <w:r w:rsidR="00E30B98">
        <w:rPr>
          <w:rFonts w:cs="Arial"/>
          <w:b/>
          <w:i/>
          <w:szCs w:val="22"/>
        </w:rPr>
        <w:t>586</w:t>
      </w:r>
      <w:r w:rsidRPr="00295F22">
        <w:rPr>
          <w:rFonts w:cs="Arial"/>
          <w:b/>
          <w:i/>
          <w:szCs w:val="22"/>
        </w:rPr>
        <w:t>).</w:t>
      </w:r>
    </w:p>
    <w:p w14:paraId="2A358599" w14:textId="77777777" w:rsidR="004141C1" w:rsidRPr="00295F22" w:rsidRDefault="004141C1" w:rsidP="004141C1">
      <w:pPr>
        <w:spacing w:line="360" w:lineRule="auto"/>
        <w:jc w:val="both"/>
        <w:rPr>
          <w:rFonts w:cs="Arial"/>
          <w:color w:val="000000"/>
          <w:szCs w:val="22"/>
        </w:rPr>
      </w:pPr>
    </w:p>
    <w:p w14:paraId="6252F62D" w14:textId="77777777" w:rsidR="004141C1" w:rsidRPr="00295F22" w:rsidRDefault="004141C1" w:rsidP="004141C1">
      <w:pPr>
        <w:spacing w:line="360" w:lineRule="auto"/>
        <w:jc w:val="both"/>
        <w:rPr>
          <w:rFonts w:cs="Arial"/>
          <w:szCs w:val="22"/>
        </w:rPr>
      </w:pPr>
      <w:r w:rsidRPr="00295F22">
        <w:rPr>
          <w:rFonts w:cs="Arial"/>
          <w:b/>
          <w:i/>
          <w:szCs w:val="22"/>
        </w:rPr>
        <w:t>Cumplimiento y Morosidad de Clientes</w:t>
      </w:r>
      <w:r w:rsidRPr="00295F22">
        <w:rPr>
          <w:rFonts w:cs="Arial"/>
          <w:b/>
          <w:szCs w:val="22"/>
        </w:rPr>
        <w:t>.-</w:t>
      </w:r>
      <w:r w:rsidRPr="00295F22">
        <w:rPr>
          <w:rFonts w:cs="Arial"/>
          <w:szCs w:val="22"/>
        </w:rPr>
        <w:t xml:space="preserve"> En cuanto al análisis de antigüedad de saldos se tiene un importe de $22,871.8 con una antigüedad de más de 90 días, de los cuales se registró una Reserva para cuentas incobrables por $ 21,154.4 el cual se integra por los adeudos de los siguientes clientes en orden de importancia: </w:t>
      </w:r>
    </w:p>
    <w:p w14:paraId="23BB1403" w14:textId="77777777" w:rsidR="004141C1" w:rsidRPr="00295F22" w:rsidRDefault="004141C1" w:rsidP="004141C1">
      <w:pPr>
        <w:spacing w:line="360" w:lineRule="auto"/>
        <w:jc w:val="both"/>
        <w:rPr>
          <w:rFonts w:cs="Arial"/>
          <w:color w:val="FF0000"/>
          <w:szCs w:val="22"/>
          <w:highlight w:val="yellow"/>
        </w:rPr>
      </w:pPr>
    </w:p>
    <w:p w14:paraId="5AFB6DA3"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MK. Constructores, S.A. de C.V.</w:t>
      </w:r>
    </w:p>
    <w:p w14:paraId="7AA9E90B"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Frigoríficos Especializados de Tuxpan, S.A. de C.V. (1)</w:t>
      </w:r>
    </w:p>
    <w:p w14:paraId="635E3B3D"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Pemex Logística</w:t>
      </w:r>
    </w:p>
    <w:p w14:paraId="311370E6"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lastRenderedPageBreak/>
        <w:t>Mexican Refers, S.A. de C.V. (1)</w:t>
      </w:r>
    </w:p>
    <w:p w14:paraId="51DEE3F2"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Petro Ingeniería Marítima, S.A. de C.V.</w:t>
      </w:r>
    </w:p>
    <w:p w14:paraId="6EDBA430"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Agencia Laso de la Vega, S.A. de C.V. (1)</w:t>
      </w:r>
    </w:p>
    <w:p w14:paraId="7B36A724"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Combustibles del Sureste de Coatzacoalcos, S.A. de C.V.</w:t>
      </w:r>
    </w:p>
    <w:p w14:paraId="7AB70AE2"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Ambienta de México, S.A. de C.V.</w:t>
      </w:r>
    </w:p>
    <w:p w14:paraId="5B297537"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Elsa Aida Quintana Sosa.</w:t>
      </w:r>
    </w:p>
    <w:p w14:paraId="60829539"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María Elizabeth Marquezx Mena</w:t>
      </w:r>
    </w:p>
    <w:p w14:paraId="0CA3882C"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Targa Fuels, S.A. de C.V.</w:t>
      </w:r>
    </w:p>
    <w:p w14:paraId="78ABB900"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Corporativo Costa Afuera, S.A. de C. V.</w:t>
      </w:r>
    </w:p>
    <w:p w14:paraId="6EE53DF7"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Jorge Antonio Adem.</w:t>
      </w:r>
    </w:p>
    <w:p w14:paraId="6B872E6E"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María De Los Ángeles Rodríguez Ramos.</w:t>
      </w:r>
    </w:p>
    <w:p w14:paraId="3C0D1BFC"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Recolectores de Desechos Contam. Marit. y Terrestres, S.A. de C.V.</w:t>
      </w:r>
    </w:p>
    <w:p w14:paraId="5DF76D49"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Supply Offshore Services</w:t>
      </w:r>
    </w:p>
    <w:p w14:paraId="78286215"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Jorge Enrique Hernández González.</w:t>
      </w:r>
    </w:p>
    <w:p w14:paraId="4047B44B"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Javier Reyes Contreras.</w:t>
      </w:r>
    </w:p>
    <w:p w14:paraId="19DC740B"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Pemex Exploración y Producción</w:t>
      </w:r>
    </w:p>
    <w:p w14:paraId="395C98D2"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Juan Ramón Ganem.</w:t>
      </w:r>
    </w:p>
    <w:p w14:paraId="305F8D6D"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Francisco Guillermo Baldemar González</w:t>
      </w:r>
    </w:p>
    <w:p w14:paraId="5CC15FF8"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Gabriel González Casanova.</w:t>
      </w:r>
    </w:p>
    <w:p w14:paraId="018B90FA" w14:textId="77777777" w:rsidR="004141C1" w:rsidRPr="00295F22" w:rsidRDefault="004141C1" w:rsidP="00393D04">
      <w:pPr>
        <w:numPr>
          <w:ilvl w:val="0"/>
          <w:numId w:val="39"/>
        </w:numPr>
        <w:spacing w:line="360" w:lineRule="auto"/>
        <w:jc w:val="both"/>
        <w:rPr>
          <w:rFonts w:cs="Arial"/>
          <w:color w:val="0D0D0D" w:themeColor="text1" w:themeTint="F2"/>
          <w:szCs w:val="22"/>
        </w:rPr>
      </w:pPr>
      <w:r w:rsidRPr="00295F22">
        <w:rPr>
          <w:rFonts w:cs="Arial"/>
          <w:color w:val="0D0D0D" w:themeColor="text1" w:themeTint="F2"/>
          <w:szCs w:val="22"/>
        </w:rPr>
        <w:t>Erasmo Mora Bernabe</w:t>
      </w:r>
    </w:p>
    <w:p w14:paraId="62457F2A" w14:textId="4DF7BE01" w:rsidR="004141C1" w:rsidRPr="00295F22" w:rsidRDefault="004141C1" w:rsidP="004141C1">
      <w:pPr>
        <w:spacing w:line="360" w:lineRule="auto"/>
        <w:jc w:val="both"/>
        <w:rPr>
          <w:rFonts w:cs="Arial"/>
          <w:color w:val="000000"/>
        </w:rPr>
      </w:pPr>
      <w:r w:rsidRPr="00295F22">
        <w:rPr>
          <w:rFonts w:cs="Arial"/>
          <w:color w:val="000000"/>
        </w:rPr>
        <w:t>Estos adeudos se encuentran en proceso jurídico o litigio (1).</w:t>
      </w:r>
      <w:r w:rsidRPr="00295F22">
        <w:rPr>
          <w:rFonts w:cs="Arial"/>
        </w:rPr>
        <w:t xml:space="preserve"> </w:t>
      </w:r>
      <w:r w:rsidRPr="00295F22">
        <w:rPr>
          <w:rFonts w:cs="Arial"/>
          <w:b/>
          <w:i/>
        </w:rPr>
        <w:t xml:space="preserve">(Anexo </w:t>
      </w:r>
      <w:r w:rsidR="00E30B98">
        <w:rPr>
          <w:rFonts w:cs="Arial"/>
          <w:b/>
          <w:i/>
        </w:rPr>
        <w:t>8</w:t>
      </w:r>
      <w:r w:rsidRPr="00295F22">
        <w:rPr>
          <w:rFonts w:cs="Arial"/>
          <w:b/>
          <w:i/>
        </w:rPr>
        <w:t xml:space="preserve">, pág. </w:t>
      </w:r>
      <w:r w:rsidR="00E30B98">
        <w:rPr>
          <w:rFonts w:cs="Arial"/>
          <w:b/>
          <w:i/>
        </w:rPr>
        <w:t>586</w:t>
      </w:r>
      <w:r w:rsidRPr="00295F22">
        <w:rPr>
          <w:rFonts w:cs="Arial"/>
          <w:b/>
          <w:i/>
        </w:rPr>
        <w:t>).</w:t>
      </w:r>
    </w:p>
    <w:p w14:paraId="1F2C5EE1" w14:textId="77777777" w:rsidR="004141C1" w:rsidRPr="00295F22" w:rsidRDefault="004141C1" w:rsidP="004141C1">
      <w:pPr>
        <w:spacing w:line="360" w:lineRule="auto"/>
        <w:jc w:val="both"/>
        <w:rPr>
          <w:rFonts w:cs="Arial"/>
          <w:color w:val="000000"/>
          <w:szCs w:val="22"/>
        </w:rPr>
      </w:pPr>
    </w:p>
    <w:p w14:paraId="04409CE8" w14:textId="77777777" w:rsidR="004141C1" w:rsidRPr="00295F22" w:rsidRDefault="004141C1" w:rsidP="004141C1">
      <w:pPr>
        <w:spacing w:line="360" w:lineRule="auto"/>
        <w:jc w:val="both"/>
        <w:rPr>
          <w:rFonts w:cs="Arial"/>
          <w:szCs w:val="22"/>
        </w:rPr>
      </w:pPr>
      <w:r w:rsidRPr="00295F22">
        <w:rPr>
          <w:rFonts w:cs="Arial"/>
          <w:b/>
          <w:bCs/>
          <w:i/>
          <w:iCs/>
          <w:szCs w:val="22"/>
        </w:rPr>
        <w:t>Gestiones para la recuperación de la cartera de clientes y sus resultados</w:t>
      </w:r>
      <w:r w:rsidRPr="00295F22">
        <w:rPr>
          <w:rFonts w:cs="Arial"/>
          <w:bCs/>
          <w:iCs/>
          <w:szCs w:val="22"/>
        </w:rPr>
        <w:t>.- La entidad, de forma ininterrumpida, continua llevando a cabo la aplicación de los Procedimientos para la facturación y cobro de cesión parcial de derechos y</w:t>
      </w:r>
      <w:r w:rsidRPr="00295F22">
        <w:rPr>
          <w:rFonts w:cs="Arial"/>
          <w:noProof/>
          <w:szCs w:val="22"/>
          <w:lang w:val="es-ES"/>
        </w:rPr>
        <w:t xml:space="preserve"> </w:t>
      </w:r>
      <w:r w:rsidRPr="00295F22">
        <w:rPr>
          <w:rFonts w:cs="Arial"/>
          <w:bCs/>
          <w:iCs/>
          <w:szCs w:val="22"/>
        </w:rPr>
        <w:t xml:space="preserve">la prestación de servicios así como del procedimiento para la facturación y cobro por el uso de infraestructura portuaria; lo que permite llevar una cobranza más efectiva. </w:t>
      </w:r>
      <w:r w:rsidRPr="00295F22">
        <w:rPr>
          <w:rFonts w:cs="Arial"/>
          <w:szCs w:val="22"/>
        </w:rPr>
        <w:t>Cabe mencionar que los expedientes por incumplimiento, son turnados a la Gerencia de Comercialización para que lleven a cabo las gestiones de cobranza vía judicial y extrajudicial.</w:t>
      </w:r>
    </w:p>
    <w:p w14:paraId="3DD0287A" w14:textId="77777777" w:rsidR="004141C1" w:rsidRPr="00295F22" w:rsidRDefault="004141C1" w:rsidP="004141C1">
      <w:pPr>
        <w:spacing w:line="360" w:lineRule="auto"/>
        <w:jc w:val="both"/>
        <w:rPr>
          <w:rFonts w:cs="Arial"/>
          <w:bCs/>
          <w:iCs/>
          <w:szCs w:val="22"/>
        </w:rPr>
      </w:pPr>
    </w:p>
    <w:p w14:paraId="75ADB2FF" w14:textId="77777777" w:rsidR="004141C1" w:rsidRPr="00295F22" w:rsidRDefault="004141C1" w:rsidP="004141C1">
      <w:pPr>
        <w:spacing w:line="360" w:lineRule="auto"/>
        <w:jc w:val="both"/>
        <w:rPr>
          <w:rFonts w:cs="Arial"/>
          <w:b/>
          <w:i/>
          <w:szCs w:val="22"/>
        </w:rPr>
      </w:pPr>
      <w:r w:rsidRPr="00295F22">
        <w:rPr>
          <w:rFonts w:cs="Arial"/>
          <w:b/>
          <w:i/>
          <w:szCs w:val="22"/>
        </w:rPr>
        <w:t xml:space="preserve">Comparativo del Estado de Resultados correspondiente al </w:t>
      </w:r>
      <w:r w:rsidRPr="00ED4C7C">
        <w:rPr>
          <w:rFonts w:cs="Arial"/>
          <w:b/>
          <w:i/>
          <w:szCs w:val="22"/>
        </w:rPr>
        <w:t>periodo del 01 de Enero al 31 de diciembre de 2020 y  2019.</w:t>
      </w:r>
    </w:p>
    <w:p w14:paraId="23B8E94F" w14:textId="77777777" w:rsidR="004141C1" w:rsidRPr="00295F22" w:rsidRDefault="004141C1" w:rsidP="004141C1">
      <w:pPr>
        <w:spacing w:line="360" w:lineRule="auto"/>
        <w:jc w:val="both"/>
        <w:rPr>
          <w:rFonts w:cs="Arial"/>
          <w:szCs w:val="22"/>
        </w:rPr>
      </w:pPr>
    </w:p>
    <w:p w14:paraId="07DB3B2B" w14:textId="77777777" w:rsidR="004141C1" w:rsidRPr="00295F22" w:rsidRDefault="004141C1" w:rsidP="004141C1">
      <w:pPr>
        <w:spacing w:line="360" w:lineRule="auto"/>
        <w:jc w:val="both"/>
        <w:rPr>
          <w:rFonts w:cs="Arial"/>
          <w:szCs w:val="22"/>
        </w:rPr>
      </w:pPr>
      <w:r w:rsidRPr="00295F22">
        <w:rPr>
          <w:rFonts w:cs="Arial"/>
          <w:szCs w:val="22"/>
        </w:rPr>
        <w:t xml:space="preserve">Los </w:t>
      </w:r>
      <w:r w:rsidRPr="00295F22">
        <w:rPr>
          <w:rFonts w:cs="Arial"/>
          <w:b/>
          <w:bCs/>
          <w:i/>
          <w:iCs/>
          <w:szCs w:val="22"/>
        </w:rPr>
        <w:t>Ingresos por infraestructura y cesiones</w:t>
      </w:r>
      <w:r w:rsidRPr="00295F22">
        <w:rPr>
          <w:rFonts w:cs="Arial"/>
          <w:szCs w:val="22"/>
        </w:rPr>
        <w:t xml:space="preserve"> del periodo se ubicaron en </w:t>
      </w:r>
      <w:r w:rsidRPr="00295F22">
        <w:rPr>
          <w:rFonts w:cs="Arial"/>
          <w:b/>
          <w:bCs/>
          <w:szCs w:val="22"/>
        </w:rPr>
        <w:t xml:space="preserve">$260,963.3 </w:t>
      </w:r>
      <w:r w:rsidRPr="00295F22">
        <w:rPr>
          <w:rFonts w:cs="Arial"/>
          <w:szCs w:val="22"/>
        </w:rPr>
        <w:t xml:space="preserve">miles, cifra menor al mismo período del año anterior, en </w:t>
      </w:r>
      <w:r w:rsidRPr="00295F22">
        <w:rPr>
          <w:rFonts w:cs="Arial"/>
          <w:b/>
          <w:szCs w:val="22"/>
        </w:rPr>
        <w:t xml:space="preserve">$32,179.7 </w:t>
      </w:r>
      <w:r w:rsidRPr="00295F22">
        <w:rPr>
          <w:rFonts w:cs="Arial"/>
          <w:szCs w:val="22"/>
        </w:rPr>
        <w:t xml:space="preserve">miles, que representa el </w:t>
      </w:r>
      <w:r w:rsidRPr="00295F22">
        <w:rPr>
          <w:rFonts w:cs="Arial"/>
          <w:b/>
          <w:szCs w:val="22"/>
        </w:rPr>
        <w:t xml:space="preserve">10.9 </w:t>
      </w:r>
      <w:r w:rsidRPr="00295F22">
        <w:rPr>
          <w:rFonts w:cs="Arial"/>
          <w:szCs w:val="22"/>
        </w:rPr>
        <w:t>por ciento,  debido a que se recibieron menos embarcaciones con respecto al mismo período del año anterior,  al pasar  de 937 en 2019 a 739 en 2020,  disminución que representa el 21.1 por ciento, debido a que se redujo el arribo de buques con contenedores, autos, granel agrícola y mineral y al bajo consumo de combustible en el centro del país, derivado de la contingencia sanitaria COVID-19.</w:t>
      </w:r>
    </w:p>
    <w:p w14:paraId="00798E55" w14:textId="77777777" w:rsidR="004141C1" w:rsidRPr="00295F22" w:rsidRDefault="004141C1" w:rsidP="004141C1">
      <w:pPr>
        <w:spacing w:line="360" w:lineRule="auto"/>
        <w:jc w:val="both"/>
        <w:rPr>
          <w:rFonts w:cs="Arial"/>
          <w:szCs w:val="22"/>
        </w:rPr>
      </w:pPr>
    </w:p>
    <w:p w14:paraId="5255FEB6" w14:textId="77777777" w:rsidR="004141C1" w:rsidRPr="00295F22" w:rsidRDefault="004141C1" w:rsidP="004141C1">
      <w:pPr>
        <w:spacing w:line="360" w:lineRule="auto"/>
        <w:jc w:val="both"/>
        <w:rPr>
          <w:rFonts w:cs="Arial"/>
          <w:szCs w:val="22"/>
        </w:rPr>
      </w:pPr>
      <w:r w:rsidRPr="00295F22">
        <w:rPr>
          <w:rFonts w:cs="Arial"/>
          <w:szCs w:val="22"/>
        </w:rPr>
        <w:t xml:space="preserve">Los </w:t>
      </w:r>
      <w:r w:rsidRPr="00295F22">
        <w:rPr>
          <w:rFonts w:cs="Arial"/>
          <w:b/>
          <w:bCs/>
          <w:i/>
          <w:iCs/>
          <w:szCs w:val="22"/>
        </w:rPr>
        <w:t>Costos de Operación</w:t>
      </w:r>
      <w:r w:rsidRPr="00295F22">
        <w:rPr>
          <w:rFonts w:cs="Arial"/>
          <w:szCs w:val="22"/>
        </w:rPr>
        <w:t xml:space="preserve"> del periodo se ubicaron en </w:t>
      </w:r>
      <w:r w:rsidRPr="00295F22">
        <w:rPr>
          <w:rFonts w:cs="Arial"/>
          <w:b/>
          <w:szCs w:val="22"/>
        </w:rPr>
        <w:t>$138,701.4</w:t>
      </w:r>
      <w:r w:rsidRPr="00295F22">
        <w:rPr>
          <w:rFonts w:cs="Arial"/>
          <w:szCs w:val="22"/>
        </w:rPr>
        <w:t xml:space="preserve"> miles, cifra menor al mismo período del año anterior, en </w:t>
      </w:r>
      <w:r w:rsidRPr="00295F22">
        <w:rPr>
          <w:rFonts w:cs="Arial"/>
          <w:b/>
          <w:szCs w:val="22"/>
        </w:rPr>
        <w:t xml:space="preserve">$37,132.7 </w:t>
      </w:r>
      <w:r w:rsidRPr="00295F22">
        <w:rPr>
          <w:rFonts w:cs="Arial"/>
          <w:szCs w:val="22"/>
        </w:rPr>
        <w:t xml:space="preserve">miles, es decir un </w:t>
      </w:r>
      <w:r w:rsidRPr="00295F22">
        <w:rPr>
          <w:rFonts w:cs="Arial"/>
          <w:b/>
          <w:szCs w:val="22"/>
        </w:rPr>
        <w:t>21.1</w:t>
      </w:r>
      <w:r w:rsidRPr="00295F22">
        <w:rPr>
          <w:rFonts w:cs="Arial"/>
          <w:szCs w:val="22"/>
        </w:rPr>
        <w:t xml:space="preserve"> por ciento. La variación se debe principalmente al mayor gasto en mantenimiento de la infraestructura y al pago de la contraprestación al Gobierno Federal, por reducción en la tarifa al pasar del </w:t>
      </w:r>
      <w:r w:rsidRPr="00295F22">
        <w:rPr>
          <w:rFonts w:cs="Arial"/>
          <w:b/>
          <w:szCs w:val="22"/>
        </w:rPr>
        <w:t xml:space="preserve">6 </w:t>
      </w:r>
      <w:r w:rsidRPr="00295F22">
        <w:rPr>
          <w:rFonts w:cs="Arial"/>
          <w:szCs w:val="22"/>
        </w:rPr>
        <w:t xml:space="preserve">por ciento al </w:t>
      </w:r>
      <w:r w:rsidRPr="00295F22">
        <w:rPr>
          <w:rFonts w:cs="Arial"/>
          <w:b/>
          <w:szCs w:val="22"/>
        </w:rPr>
        <w:t>1.282</w:t>
      </w:r>
      <w:r w:rsidRPr="00295F22">
        <w:rPr>
          <w:rFonts w:cs="Arial"/>
          <w:szCs w:val="22"/>
        </w:rPr>
        <w:t xml:space="preserve"> por ciento, con respecto al mismo período del año anterior.</w:t>
      </w:r>
    </w:p>
    <w:p w14:paraId="48196FEC" w14:textId="77777777" w:rsidR="004141C1" w:rsidRPr="00295F22" w:rsidRDefault="004141C1" w:rsidP="004141C1">
      <w:pPr>
        <w:spacing w:line="360" w:lineRule="auto"/>
        <w:jc w:val="both"/>
        <w:rPr>
          <w:rFonts w:cs="Arial"/>
          <w:szCs w:val="22"/>
        </w:rPr>
      </w:pPr>
    </w:p>
    <w:p w14:paraId="12E793F1" w14:textId="77777777" w:rsidR="004141C1" w:rsidRPr="00295F22" w:rsidRDefault="004141C1" w:rsidP="004141C1">
      <w:pPr>
        <w:spacing w:line="360" w:lineRule="auto"/>
        <w:jc w:val="both"/>
        <w:rPr>
          <w:rFonts w:cs="Arial"/>
          <w:szCs w:val="22"/>
        </w:rPr>
      </w:pPr>
      <w:r w:rsidRPr="00295F22">
        <w:rPr>
          <w:rFonts w:cs="Arial"/>
          <w:szCs w:val="22"/>
        </w:rPr>
        <w:t xml:space="preserve">Los </w:t>
      </w:r>
      <w:r w:rsidRPr="00295F22">
        <w:rPr>
          <w:rFonts w:cs="Arial"/>
          <w:b/>
          <w:bCs/>
          <w:i/>
          <w:iCs/>
          <w:szCs w:val="22"/>
        </w:rPr>
        <w:t>Gastos de Administración</w:t>
      </w:r>
      <w:r w:rsidRPr="00295F22">
        <w:rPr>
          <w:rFonts w:cs="Arial"/>
          <w:szCs w:val="22"/>
        </w:rPr>
        <w:t xml:space="preserve"> del periodo se ubicaron en </w:t>
      </w:r>
      <w:r w:rsidRPr="00295F22">
        <w:rPr>
          <w:rFonts w:cs="Arial"/>
          <w:b/>
          <w:szCs w:val="22"/>
        </w:rPr>
        <w:t xml:space="preserve">$11,608.6 </w:t>
      </w:r>
      <w:r w:rsidRPr="00295F22">
        <w:rPr>
          <w:rFonts w:cs="Arial"/>
          <w:szCs w:val="22"/>
        </w:rPr>
        <w:t xml:space="preserve">miles, cifra mayor a la del periodo anterior, en </w:t>
      </w:r>
      <w:r w:rsidRPr="00295F22">
        <w:rPr>
          <w:rFonts w:cs="Arial"/>
          <w:b/>
          <w:szCs w:val="22"/>
        </w:rPr>
        <w:t xml:space="preserve">$1,496.0 </w:t>
      </w:r>
      <w:r w:rsidRPr="00295F22">
        <w:rPr>
          <w:rFonts w:cs="Arial"/>
          <w:szCs w:val="22"/>
        </w:rPr>
        <w:t xml:space="preserve">miles, es decir un </w:t>
      </w:r>
      <w:r w:rsidRPr="00295F22">
        <w:rPr>
          <w:rFonts w:cs="Arial"/>
          <w:b/>
          <w:szCs w:val="22"/>
        </w:rPr>
        <w:t xml:space="preserve">14.8 </w:t>
      </w:r>
      <w:r w:rsidRPr="00295F22">
        <w:rPr>
          <w:rFonts w:cs="Arial"/>
          <w:szCs w:val="22"/>
        </w:rPr>
        <w:t>por ciento. La variación se debe a la liquidación de personal y al reconocimiento de la valuación actuarial de beneficios a los empleados D-3, con respecto al 2019.</w:t>
      </w:r>
    </w:p>
    <w:p w14:paraId="59234AE8" w14:textId="77777777" w:rsidR="004141C1" w:rsidRPr="00295F22" w:rsidRDefault="004141C1" w:rsidP="004141C1">
      <w:pPr>
        <w:spacing w:line="360" w:lineRule="auto"/>
        <w:jc w:val="both"/>
        <w:rPr>
          <w:rFonts w:cs="Arial"/>
          <w:szCs w:val="22"/>
        </w:rPr>
      </w:pPr>
    </w:p>
    <w:p w14:paraId="39FD95A0" w14:textId="77777777" w:rsidR="004141C1" w:rsidRPr="00295F22" w:rsidRDefault="004141C1" w:rsidP="004141C1">
      <w:pPr>
        <w:spacing w:line="360" w:lineRule="auto"/>
        <w:jc w:val="both"/>
        <w:rPr>
          <w:rFonts w:cs="Arial"/>
          <w:szCs w:val="22"/>
        </w:rPr>
      </w:pPr>
      <w:r w:rsidRPr="00295F22">
        <w:rPr>
          <w:rFonts w:cs="Arial"/>
          <w:szCs w:val="22"/>
        </w:rPr>
        <w:t xml:space="preserve">El </w:t>
      </w:r>
      <w:r w:rsidRPr="00295F22">
        <w:rPr>
          <w:rFonts w:cs="Arial"/>
          <w:b/>
          <w:i/>
          <w:szCs w:val="22"/>
        </w:rPr>
        <w:t>Costo integral de financiamiento</w:t>
      </w:r>
      <w:r w:rsidRPr="00295F22">
        <w:rPr>
          <w:rFonts w:cs="Arial"/>
          <w:szCs w:val="22"/>
        </w:rPr>
        <w:t xml:space="preserve">  del periodo ascendió a </w:t>
      </w:r>
      <w:r w:rsidRPr="00295F22">
        <w:rPr>
          <w:rFonts w:cs="Arial"/>
          <w:b/>
          <w:szCs w:val="22"/>
        </w:rPr>
        <w:t xml:space="preserve">$12,719.8 </w:t>
      </w:r>
      <w:r w:rsidRPr="00295F22">
        <w:rPr>
          <w:rFonts w:cs="Arial"/>
          <w:szCs w:val="22"/>
        </w:rPr>
        <w:t xml:space="preserve">cifra inferior a la del mismo periodo de 2019, en </w:t>
      </w:r>
      <w:r w:rsidRPr="00295F22">
        <w:rPr>
          <w:rFonts w:cs="Arial"/>
          <w:b/>
          <w:szCs w:val="22"/>
        </w:rPr>
        <w:t>$4,844.9</w:t>
      </w:r>
      <w:r w:rsidRPr="00295F22">
        <w:rPr>
          <w:rFonts w:cs="Arial"/>
          <w:szCs w:val="22"/>
        </w:rPr>
        <w:t xml:space="preserve"> miles, es decir un </w:t>
      </w:r>
      <w:r w:rsidRPr="00295F22">
        <w:rPr>
          <w:rFonts w:cs="Arial"/>
          <w:b/>
          <w:szCs w:val="22"/>
        </w:rPr>
        <w:t xml:space="preserve">27.6 </w:t>
      </w:r>
      <w:r w:rsidRPr="00295F22">
        <w:rPr>
          <w:rFonts w:cs="Arial"/>
          <w:szCs w:val="22"/>
        </w:rPr>
        <w:t>por ciento, la variación se debe principalmente  a la obtención de menores rendimientos bancarios, por la reducción de las disponibilidades, por el retiro de patrimonio invertido en el mes de enero por $98.214.7 miles.</w:t>
      </w:r>
    </w:p>
    <w:p w14:paraId="5061F1D1" w14:textId="77777777" w:rsidR="004141C1" w:rsidRPr="00295F22" w:rsidRDefault="004141C1" w:rsidP="004141C1">
      <w:pPr>
        <w:spacing w:line="360" w:lineRule="auto"/>
        <w:jc w:val="both"/>
        <w:rPr>
          <w:rFonts w:cs="Arial"/>
          <w:szCs w:val="22"/>
        </w:rPr>
      </w:pPr>
    </w:p>
    <w:p w14:paraId="5886BED5" w14:textId="77777777" w:rsidR="004141C1" w:rsidRPr="00295F22" w:rsidRDefault="004141C1" w:rsidP="004141C1">
      <w:pPr>
        <w:spacing w:line="360" w:lineRule="auto"/>
        <w:jc w:val="both"/>
        <w:rPr>
          <w:rFonts w:cs="Arial"/>
          <w:szCs w:val="22"/>
        </w:rPr>
      </w:pPr>
      <w:r w:rsidRPr="00295F22">
        <w:rPr>
          <w:rFonts w:cs="Arial"/>
          <w:szCs w:val="22"/>
        </w:rPr>
        <w:lastRenderedPageBreak/>
        <w:t>La</w:t>
      </w:r>
      <w:r w:rsidRPr="00295F22">
        <w:rPr>
          <w:rFonts w:cs="Arial"/>
          <w:b/>
          <w:bCs/>
          <w:szCs w:val="22"/>
        </w:rPr>
        <w:t xml:space="preserve"> Utilidad del Periodo </w:t>
      </w:r>
      <w:r w:rsidRPr="00295F22">
        <w:rPr>
          <w:rFonts w:cs="Arial"/>
          <w:szCs w:val="22"/>
        </w:rPr>
        <w:t xml:space="preserve">es de </w:t>
      </w:r>
      <w:r w:rsidRPr="00295F22">
        <w:rPr>
          <w:rFonts w:cs="Arial"/>
          <w:b/>
          <w:szCs w:val="22"/>
        </w:rPr>
        <w:t xml:space="preserve">$93,405.8  </w:t>
      </w:r>
      <w:r w:rsidRPr="00295F22">
        <w:rPr>
          <w:rFonts w:cs="Arial"/>
          <w:szCs w:val="22"/>
        </w:rPr>
        <w:t xml:space="preserve">miles, lo que refleja un incremento de </w:t>
      </w:r>
      <w:r w:rsidRPr="00295F22">
        <w:rPr>
          <w:rFonts w:cs="Arial"/>
          <w:b/>
          <w:szCs w:val="22"/>
        </w:rPr>
        <w:t xml:space="preserve">$9,525.3 </w:t>
      </w:r>
      <w:r w:rsidRPr="00295F22">
        <w:rPr>
          <w:rFonts w:cs="Arial"/>
          <w:szCs w:val="22"/>
        </w:rPr>
        <w:t>miles, respecto al mismo período del año anterior y se debe principalmente a la disminución de la participación de los trabajadores en las utilidades en el ejercicio 2020.</w:t>
      </w:r>
    </w:p>
    <w:p w14:paraId="4453DE66" w14:textId="77777777" w:rsidR="004141C1" w:rsidRPr="00295F22" w:rsidRDefault="004141C1" w:rsidP="004141C1">
      <w:pPr>
        <w:spacing w:line="360" w:lineRule="auto"/>
        <w:jc w:val="both"/>
        <w:rPr>
          <w:rFonts w:cs="Arial"/>
          <w:szCs w:val="22"/>
        </w:rPr>
      </w:pPr>
    </w:p>
    <w:p w14:paraId="6087D3E8" w14:textId="74127C53" w:rsidR="004141C1" w:rsidRPr="00295F22" w:rsidRDefault="004141C1" w:rsidP="004141C1">
      <w:pPr>
        <w:spacing w:line="360" w:lineRule="auto"/>
        <w:jc w:val="both"/>
        <w:rPr>
          <w:rFonts w:cs="Arial"/>
          <w:b/>
          <w:i/>
          <w:szCs w:val="22"/>
        </w:rPr>
      </w:pPr>
      <w:r w:rsidRPr="00295F22">
        <w:rPr>
          <w:rFonts w:cs="Arial"/>
          <w:b/>
          <w:i/>
          <w:szCs w:val="22"/>
        </w:rPr>
        <w:t xml:space="preserve">(Anexo </w:t>
      </w:r>
      <w:r w:rsidR="00E30B98">
        <w:rPr>
          <w:rFonts w:cs="Arial"/>
          <w:b/>
          <w:i/>
          <w:szCs w:val="22"/>
        </w:rPr>
        <w:t>9</w:t>
      </w:r>
      <w:r w:rsidRPr="00295F22">
        <w:rPr>
          <w:rFonts w:cs="Arial"/>
          <w:b/>
          <w:i/>
          <w:szCs w:val="22"/>
        </w:rPr>
        <w:t xml:space="preserve"> página </w:t>
      </w:r>
      <w:r w:rsidR="00E30B98">
        <w:rPr>
          <w:rFonts w:cs="Arial"/>
          <w:b/>
          <w:i/>
          <w:szCs w:val="22"/>
        </w:rPr>
        <w:t>590</w:t>
      </w:r>
      <w:r w:rsidRPr="00295F22">
        <w:rPr>
          <w:rFonts w:cs="Arial"/>
          <w:b/>
          <w:i/>
          <w:szCs w:val="22"/>
        </w:rPr>
        <w:t>).</w:t>
      </w:r>
    </w:p>
    <w:p w14:paraId="55D957DA" w14:textId="77777777" w:rsidR="004141C1" w:rsidRPr="00295F22" w:rsidRDefault="004141C1" w:rsidP="004141C1">
      <w:pPr>
        <w:spacing w:line="360" w:lineRule="auto"/>
        <w:jc w:val="both"/>
        <w:rPr>
          <w:rFonts w:cs="Arial"/>
          <w:color w:val="000000"/>
          <w:szCs w:val="22"/>
        </w:rPr>
      </w:pPr>
    </w:p>
    <w:p w14:paraId="0E0C279B" w14:textId="77777777" w:rsidR="004141C1" w:rsidRDefault="004141C1" w:rsidP="004141C1">
      <w:pPr>
        <w:pStyle w:val="Textoindependiente"/>
        <w:spacing w:line="360" w:lineRule="auto"/>
        <w:rPr>
          <w:rFonts w:ascii="Montserrat" w:hAnsi="Montserrat" w:cs="Arial"/>
          <w:szCs w:val="22"/>
        </w:rPr>
      </w:pPr>
      <w:r w:rsidRPr="00295F22">
        <w:rPr>
          <w:rFonts w:ascii="Montserrat" w:hAnsi="Montserrat" w:cs="Arial"/>
          <w:b/>
          <w:bCs/>
          <w:i/>
          <w:iCs/>
          <w:szCs w:val="22"/>
        </w:rPr>
        <w:t xml:space="preserve">Análisis Financiero.- </w:t>
      </w:r>
      <w:r w:rsidRPr="00295F22">
        <w:rPr>
          <w:rFonts w:ascii="Montserrat" w:hAnsi="Montserrat" w:cs="Arial"/>
          <w:szCs w:val="22"/>
        </w:rPr>
        <w:t>Para efectos de la evaluación financiera de la entidad, se presentan los siguientes indicadores:</w:t>
      </w:r>
    </w:p>
    <w:p w14:paraId="03581DE2" w14:textId="77777777" w:rsidR="004141C1" w:rsidRPr="00295F22" w:rsidRDefault="004141C1" w:rsidP="004141C1">
      <w:pPr>
        <w:pStyle w:val="Textoindependiente"/>
        <w:spacing w:line="360" w:lineRule="auto"/>
        <w:rPr>
          <w:rFonts w:ascii="Montserrat" w:hAnsi="Montserrat" w:cs="Arial"/>
          <w:szCs w:val="22"/>
        </w:rPr>
      </w:pPr>
      <w:r w:rsidRPr="00295F22">
        <w:rPr>
          <w:rFonts w:ascii="Montserrat" w:hAnsi="Montserrat" w:cs="Arial"/>
          <w:b/>
          <w:szCs w:val="22"/>
        </w:rPr>
        <w:t>Liquidez</w:t>
      </w:r>
      <w:r w:rsidRPr="00295F22">
        <w:rPr>
          <w:rFonts w:ascii="Montserrat" w:hAnsi="Montserrat" w:cs="Arial"/>
          <w:szCs w:val="22"/>
        </w:rPr>
        <w:t xml:space="preserve">. </w:t>
      </w:r>
    </w:p>
    <w:p w14:paraId="667F1FE5" w14:textId="77777777" w:rsidR="004141C1" w:rsidRPr="00295F22" w:rsidRDefault="004141C1" w:rsidP="004141C1">
      <w:pPr>
        <w:pStyle w:val="Textoindependiente"/>
        <w:spacing w:line="360" w:lineRule="auto"/>
        <w:rPr>
          <w:rFonts w:ascii="Montserrat" w:hAnsi="Montserrat" w:cs="Arial"/>
          <w:szCs w:val="22"/>
        </w:rPr>
      </w:pPr>
      <w:r w:rsidRPr="00295F22">
        <w:rPr>
          <w:rFonts w:ascii="Montserrat" w:hAnsi="Montserrat" w:cs="Arial"/>
          <w:b/>
          <w:szCs w:val="22"/>
        </w:rPr>
        <w:t>1.- Prueba de Acido</w:t>
      </w:r>
      <w:r w:rsidRPr="00295F22">
        <w:rPr>
          <w:rFonts w:ascii="Montserrat" w:hAnsi="Montserrat" w:cs="Arial"/>
          <w:szCs w:val="22"/>
        </w:rPr>
        <w:t>. La entidad cuenta con $17.3 pesos por cada peso de deuda.</w:t>
      </w:r>
    </w:p>
    <w:p w14:paraId="35F78842" w14:textId="77777777" w:rsidR="004141C1" w:rsidRDefault="004141C1" w:rsidP="004141C1">
      <w:pPr>
        <w:pStyle w:val="Textoindependiente"/>
        <w:spacing w:line="360" w:lineRule="auto"/>
        <w:rPr>
          <w:rFonts w:ascii="Montserrat" w:hAnsi="Montserrat" w:cs="Arial"/>
          <w:szCs w:val="22"/>
        </w:rPr>
      </w:pPr>
      <w:r w:rsidRPr="00295F22">
        <w:rPr>
          <w:rFonts w:ascii="Montserrat" w:hAnsi="Montserrat" w:cs="Arial"/>
          <w:b/>
          <w:szCs w:val="22"/>
        </w:rPr>
        <w:t>2.-Periodo promedio de cobro a clientes</w:t>
      </w:r>
      <w:r w:rsidRPr="00295F22">
        <w:rPr>
          <w:rFonts w:ascii="Montserrat" w:hAnsi="Montserrat" w:cs="Arial"/>
          <w:szCs w:val="22"/>
        </w:rPr>
        <w:t>.- Las cuentas por cobrar se recuperan cada 5.5 días.</w:t>
      </w:r>
    </w:p>
    <w:p w14:paraId="74330D50" w14:textId="77777777" w:rsidR="004141C1" w:rsidRPr="00295F22" w:rsidRDefault="004141C1" w:rsidP="004141C1">
      <w:pPr>
        <w:pStyle w:val="Textoindependiente"/>
        <w:spacing w:line="360" w:lineRule="auto"/>
        <w:rPr>
          <w:rFonts w:ascii="Montserrat" w:hAnsi="Montserrat" w:cs="Arial"/>
          <w:szCs w:val="22"/>
        </w:rPr>
      </w:pPr>
      <w:r w:rsidRPr="00295F22">
        <w:rPr>
          <w:rFonts w:ascii="Montserrat" w:hAnsi="Montserrat" w:cs="Arial"/>
          <w:b/>
          <w:szCs w:val="22"/>
        </w:rPr>
        <w:t>Equilibrio</w:t>
      </w:r>
      <w:r w:rsidRPr="00295F22">
        <w:rPr>
          <w:rFonts w:ascii="Montserrat" w:hAnsi="Montserrat" w:cs="Arial"/>
          <w:szCs w:val="22"/>
        </w:rPr>
        <w:t xml:space="preserve">. </w:t>
      </w:r>
    </w:p>
    <w:p w14:paraId="65929EE3" w14:textId="77777777" w:rsidR="004141C1" w:rsidRPr="00295F22" w:rsidRDefault="004141C1" w:rsidP="004141C1">
      <w:pPr>
        <w:pStyle w:val="Textoindependiente"/>
        <w:spacing w:line="360" w:lineRule="auto"/>
        <w:rPr>
          <w:rFonts w:ascii="Montserrat" w:hAnsi="Montserrat" w:cs="Arial"/>
          <w:szCs w:val="22"/>
        </w:rPr>
      </w:pPr>
      <w:r w:rsidRPr="00295F22">
        <w:rPr>
          <w:rFonts w:ascii="Montserrat" w:hAnsi="Montserrat" w:cs="Arial"/>
          <w:b/>
          <w:szCs w:val="22"/>
        </w:rPr>
        <w:t xml:space="preserve">1.- Apalancamiento. </w:t>
      </w:r>
      <w:r w:rsidRPr="00295F22">
        <w:rPr>
          <w:rFonts w:ascii="Montserrat" w:hAnsi="Montserrat" w:cs="Arial"/>
          <w:szCs w:val="22"/>
        </w:rPr>
        <w:t>La deuda de la entidad representa un 3.0 por ciento del capital contable, por lo que se cuenta con $33.5 pesos de capital por cada peso de deuda.</w:t>
      </w:r>
    </w:p>
    <w:p w14:paraId="44E648CD" w14:textId="77777777" w:rsidR="004141C1" w:rsidRPr="00295F22" w:rsidRDefault="004141C1" w:rsidP="004141C1">
      <w:pPr>
        <w:pStyle w:val="Textoindependiente"/>
        <w:spacing w:line="360" w:lineRule="auto"/>
        <w:rPr>
          <w:rFonts w:ascii="Montserrat" w:hAnsi="Montserrat" w:cs="Arial"/>
          <w:szCs w:val="22"/>
        </w:rPr>
      </w:pPr>
      <w:r w:rsidRPr="00295F22">
        <w:rPr>
          <w:rFonts w:ascii="Montserrat" w:hAnsi="Montserrat" w:cs="Arial"/>
          <w:b/>
          <w:szCs w:val="22"/>
        </w:rPr>
        <w:t xml:space="preserve">2.- Deuda total al activo total. </w:t>
      </w:r>
      <w:r w:rsidRPr="00295F22">
        <w:rPr>
          <w:rFonts w:ascii="Montserrat" w:hAnsi="Montserrat" w:cs="Arial"/>
          <w:szCs w:val="22"/>
        </w:rPr>
        <w:t>El pasivo total de la entidad representa el 2.9 por ciento del Activo Total que representado en pesos, se expresa que la entidad cuenta con $34.5  pesos de activo por cada peso de deuda.</w:t>
      </w:r>
    </w:p>
    <w:p w14:paraId="5183AE3F" w14:textId="77777777" w:rsidR="004141C1" w:rsidRPr="00295F22" w:rsidRDefault="004141C1" w:rsidP="004141C1">
      <w:pPr>
        <w:pStyle w:val="Textoindependiente"/>
        <w:spacing w:line="360" w:lineRule="auto"/>
        <w:rPr>
          <w:rFonts w:ascii="Montserrat" w:hAnsi="Montserrat" w:cs="Arial"/>
          <w:szCs w:val="22"/>
        </w:rPr>
      </w:pPr>
      <w:r w:rsidRPr="00295F22">
        <w:rPr>
          <w:rFonts w:ascii="Montserrat" w:hAnsi="Montserrat" w:cs="Arial"/>
          <w:b/>
          <w:szCs w:val="22"/>
        </w:rPr>
        <w:t xml:space="preserve">3.- Activo fijo sobre el capital. </w:t>
      </w:r>
      <w:r w:rsidRPr="00295F22">
        <w:rPr>
          <w:rFonts w:ascii="Montserrat" w:hAnsi="Montserrat" w:cs="Arial"/>
          <w:szCs w:val="22"/>
        </w:rPr>
        <w:t>Se cuenta con $1.8 pesos de capital contable por cada peso de Activo Fijo, lo que expresado en otra forma se dice que el 55.0% del capital contable está representado por el activo fijo.</w:t>
      </w:r>
    </w:p>
    <w:p w14:paraId="43C0958E" w14:textId="39DBE098" w:rsidR="004141C1" w:rsidRPr="00295F22" w:rsidRDefault="004141C1" w:rsidP="004141C1">
      <w:pPr>
        <w:pStyle w:val="Textoindependiente"/>
        <w:spacing w:line="360" w:lineRule="auto"/>
        <w:rPr>
          <w:rFonts w:ascii="Montserrat" w:hAnsi="Montserrat" w:cs="Arial"/>
          <w:b/>
          <w:i/>
          <w:color w:val="FF0000"/>
          <w:szCs w:val="22"/>
        </w:rPr>
      </w:pPr>
      <w:r w:rsidRPr="00295F22">
        <w:rPr>
          <w:rFonts w:ascii="Montserrat" w:hAnsi="Montserrat" w:cs="Arial"/>
          <w:szCs w:val="22"/>
        </w:rPr>
        <w:t>En términos generales, todas las razones financieras, muestran un comportamiento adecuado de la entidad.</w:t>
      </w:r>
      <w:r w:rsidRPr="00295F22">
        <w:rPr>
          <w:rFonts w:ascii="Montserrat" w:hAnsi="Montserrat" w:cs="Arial"/>
          <w:color w:val="000000"/>
          <w:szCs w:val="22"/>
        </w:rPr>
        <w:t xml:space="preserve"> </w:t>
      </w:r>
      <w:r w:rsidRPr="00295F22">
        <w:rPr>
          <w:rFonts w:ascii="Montserrat" w:hAnsi="Montserrat" w:cs="Arial"/>
          <w:b/>
          <w:i/>
          <w:szCs w:val="22"/>
        </w:rPr>
        <w:t xml:space="preserve">(Anexo </w:t>
      </w:r>
      <w:r w:rsidR="00E30B98">
        <w:rPr>
          <w:rFonts w:ascii="Montserrat" w:hAnsi="Montserrat" w:cs="Arial"/>
          <w:b/>
          <w:i/>
          <w:szCs w:val="22"/>
        </w:rPr>
        <w:t>10</w:t>
      </w:r>
      <w:r w:rsidRPr="00295F22">
        <w:rPr>
          <w:rFonts w:ascii="Montserrat" w:hAnsi="Montserrat" w:cs="Arial"/>
          <w:b/>
          <w:i/>
          <w:szCs w:val="22"/>
        </w:rPr>
        <w:t xml:space="preserve"> página </w:t>
      </w:r>
      <w:r w:rsidR="00E30B98">
        <w:rPr>
          <w:rFonts w:ascii="Montserrat" w:hAnsi="Montserrat" w:cs="Arial"/>
          <w:b/>
          <w:i/>
          <w:szCs w:val="22"/>
        </w:rPr>
        <w:t>591</w:t>
      </w:r>
      <w:r w:rsidRPr="00295F22">
        <w:rPr>
          <w:rFonts w:ascii="Montserrat" w:hAnsi="Montserrat" w:cs="Arial"/>
          <w:b/>
          <w:i/>
          <w:szCs w:val="22"/>
        </w:rPr>
        <w:t>).</w:t>
      </w:r>
    </w:p>
    <w:p w14:paraId="4E364D4A" w14:textId="77777777" w:rsidR="004141C1" w:rsidRDefault="004141C1" w:rsidP="00E54231">
      <w:pPr>
        <w:spacing w:after="160" w:line="360" w:lineRule="auto"/>
        <w:rPr>
          <w:szCs w:val="22"/>
        </w:rPr>
      </w:pPr>
    </w:p>
    <w:p w14:paraId="143FEE85" w14:textId="77777777" w:rsidR="004C36D8" w:rsidRDefault="004C36D8" w:rsidP="0029457A">
      <w:pPr>
        <w:pStyle w:val="Textoindependiente"/>
        <w:spacing w:line="360" w:lineRule="auto"/>
        <w:rPr>
          <w:b/>
          <w:szCs w:val="22"/>
        </w:rPr>
      </w:pPr>
      <w:r>
        <w:rPr>
          <w:b/>
          <w:szCs w:val="22"/>
        </w:rPr>
        <w:br w:type="page"/>
      </w:r>
    </w:p>
    <w:p w14:paraId="73AE2799" w14:textId="77777777" w:rsidR="004C36D8" w:rsidRDefault="004C36D8" w:rsidP="0029457A">
      <w:pPr>
        <w:pStyle w:val="Ttulo2"/>
        <w:numPr>
          <w:ilvl w:val="0"/>
          <w:numId w:val="0"/>
        </w:numPr>
        <w:spacing w:line="360" w:lineRule="auto"/>
        <w:rPr>
          <w:rFonts w:ascii="Montserrat" w:hAnsi="Montserrat" w:cs="Arial"/>
          <w:i w:val="0"/>
          <w:color w:val="000000"/>
          <w:sz w:val="22"/>
          <w:szCs w:val="22"/>
        </w:rPr>
      </w:pPr>
      <w:bookmarkStart w:id="85" w:name="_Toc23797625"/>
      <w:bookmarkStart w:id="86" w:name="_Toc65747934"/>
      <w:r w:rsidRPr="00390BC8">
        <w:rPr>
          <w:rFonts w:ascii="Montserrat" w:hAnsi="Montserrat" w:cs="Arial"/>
          <w:i w:val="0"/>
          <w:color w:val="000000"/>
          <w:sz w:val="22"/>
          <w:szCs w:val="22"/>
        </w:rPr>
        <w:lastRenderedPageBreak/>
        <w:t>V.2 Integración de Programas y Presupuestos.</w:t>
      </w:r>
      <w:bookmarkEnd w:id="85"/>
      <w:bookmarkEnd w:id="86"/>
    </w:p>
    <w:p w14:paraId="7B321D20" w14:textId="77777777" w:rsidR="004C36D8" w:rsidRPr="0029457A" w:rsidRDefault="004C36D8" w:rsidP="0029457A">
      <w:pPr>
        <w:pStyle w:val="Ttulo3"/>
        <w:spacing w:line="360" w:lineRule="auto"/>
        <w:ind w:firstLine="708"/>
        <w:rPr>
          <w:rFonts w:ascii="Montserrat" w:hAnsi="Montserrat" w:cs="Arial"/>
          <w:b/>
          <w:color w:val="000000"/>
          <w:szCs w:val="22"/>
        </w:rPr>
      </w:pPr>
      <w:bookmarkStart w:id="87" w:name="_Toc23797626"/>
      <w:bookmarkStart w:id="88" w:name="_Toc65747935"/>
      <w:r w:rsidRPr="0029457A">
        <w:rPr>
          <w:rFonts w:ascii="Montserrat" w:hAnsi="Montserrat" w:cs="Arial"/>
          <w:b/>
          <w:color w:val="000000"/>
          <w:szCs w:val="22"/>
        </w:rPr>
        <w:t>V.2.1 Eficiencia en la captación de los ingresos.</w:t>
      </w:r>
      <w:bookmarkEnd w:id="87"/>
      <w:bookmarkEnd w:id="88"/>
    </w:p>
    <w:p w14:paraId="4C946144" w14:textId="77777777" w:rsidR="00E7670D" w:rsidRDefault="00E7670D" w:rsidP="00E7670D"/>
    <w:p w14:paraId="7364454B" w14:textId="59743D93" w:rsidR="004141C1" w:rsidRPr="00295F22" w:rsidRDefault="004141C1" w:rsidP="004141C1">
      <w:pPr>
        <w:spacing w:line="360" w:lineRule="auto"/>
        <w:jc w:val="both"/>
        <w:rPr>
          <w:rFonts w:cs="Arial"/>
          <w:b/>
          <w:color w:val="000000"/>
          <w:szCs w:val="22"/>
        </w:rPr>
      </w:pPr>
      <w:r w:rsidRPr="00295F22">
        <w:rPr>
          <w:rFonts w:cs="Arial"/>
          <w:b/>
          <w:i/>
          <w:color w:val="000000"/>
          <w:szCs w:val="22"/>
        </w:rPr>
        <w:t>Informe programático-presupuestal y financiero al cuarto trimestre 2020</w:t>
      </w:r>
      <w:r w:rsidRPr="00295F22">
        <w:rPr>
          <w:rFonts w:cs="Arial"/>
          <w:b/>
          <w:color w:val="000000"/>
          <w:szCs w:val="22"/>
        </w:rPr>
        <w:t xml:space="preserve">. </w:t>
      </w:r>
      <w:r w:rsidRPr="00295F22">
        <w:rPr>
          <w:rFonts w:cs="Arial"/>
          <w:b/>
          <w:i/>
          <w:szCs w:val="22"/>
        </w:rPr>
        <w:t xml:space="preserve">(Anexo </w:t>
      </w:r>
      <w:r w:rsidR="00E30B98">
        <w:rPr>
          <w:rFonts w:cs="Arial"/>
          <w:b/>
          <w:i/>
          <w:szCs w:val="22"/>
        </w:rPr>
        <w:t>11</w:t>
      </w:r>
      <w:r w:rsidRPr="00295F22">
        <w:rPr>
          <w:rFonts w:cs="Arial"/>
          <w:b/>
          <w:i/>
          <w:szCs w:val="22"/>
        </w:rPr>
        <w:t xml:space="preserve"> página </w:t>
      </w:r>
      <w:r w:rsidR="00E30B98">
        <w:rPr>
          <w:rFonts w:cs="Arial"/>
          <w:b/>
          <w:i/>
          <w:szCs w:val="22"/>
        </w:rPr>
        <w:t>592</w:t>
      </w:r>
      <w:r w:rsidRPr="00295F22">
        <w:rPr>
          <w:rFonts w:cs="Arial"/>
          <w:b/>
          <w:i/>
          <w:szCs w:val="22"/>
        </w:rPr>
        <w:t>).</w:t>
      </w:r>
    </w:p>
    <w:p w14:paraId="68C3350C" w14:textId="77777777" w:rsidR="004141C1" w:rsidRPr="00295F22" w:rsidRDefault="004141C1" w:rsidP="004141C1">
      <w:pPr>
        <w:spacing w:line="360" w:lineRule="auto"/>
        <w:jc w:val="both"/>
        <w:rPr>
          <w:rFonts w:cs="Arial"/>
          <w:color w:val="000000"/>
          <w:szCs w:val="22"/>
        </w:rPr>
      </w:pPr>
    </w:p>
    <w:p w14:paraId="23D6EF4B" w14:textId="77777777" w:rsidR="004141C1" w:rsidRPr="00295F22" w:rsidRDefault="004141C1" w:rsidP="004141C1">
      <w:pPr>
        <w:spacing w:line="360" w:lineRule="auto"/>
        <w:jc w:val="both"/>
        <w:rPr>
          <w:rFonts w:cs="Arial"/>
          <w:color w:val="000000" w:themeColor="text1"/>
          <w:szCs w:val="22"/>
        </w:rPr>
      </w:pPr>
      <w:r w:rsidRPr="00295F22">
        <w:rPr>
          <w:rFonts w:cs="Arial"/>
          <w:b/>
          <w:bCs/>
          <w:i/>
          <w:iCs/>
          <w:color w:val="000000" w:themeColor="text1"/>
          <w:szCs w:val="22"/>
        </w:rPr>
        <w:t>Autorizado</w:t>
      </w:r>
      <w:r w:rsidRPr="00295F22">
        <w:rPr>
          <w:rFonts w:cs="Arial"/>
          <w:b/>
          <w:bCs/>
          <w:iCs/>
          <w:color w:val="000000" w:themeColor="text1"/>
          <w:szCs w:val="22"/>
        </w:rPr>
        <w:t>.-</w:t>
      </w:r>
      <w:r w:rsidRPr="00295F22">
        <w:rPr>
          <w:rFonts w:cs="Arial"/>
          <w:color w:val="000000" w:themeColor="text1"/>
          <w:szCs w:val="22"/>
        </w:rPr>
        <w:t xml:space="preserve"> El presupuesto original fue comunicado mediante Oficio </w:t>
      </w:r>
      <w:r w:rsidRPr="00295F22">
        <w:rPr>
          <w:rFonts w:cs="Arial"/>
          <w:b/>
          <w:color w:val="000000" w:themeColor="text1"/>
          <w:szCs w:val="22"/>
        </w:rPr>
        <w:t>No.307-A.-3510 del 26 de diciembre de 2019</w:t>
      </w:r>
      <w:r w:rsidRPr="00295F22">
        <w:rPr>
          <w:rFonts w:cs="Arial"/>
          <w:color w:val="000000" w:themeColor="text1"/>
          <w:szCs w:val="22"/>
        </w:rPr>
        <w:t>, ascendiendo en ingresos a $301,333.9 miles, integrados de la siguiente manera: venta de servicios $297,333.9 miles, ingresos diversos $4,000.0 miles y una disponibilidad inicial de $115,098.6 miles, cabe aclarar que el presupuesto original, no incluye Subsidios o Transferencia de Gobierno Federal. En lo correspondiente al Egreso, el gasto corriente y de inversión física fue de $301,333.9 miles, distribuido de la siguiente manera: Servicios Personales $18,579.2 miles, Gastos Corrientes de Operación $281,774.7 miles y Otras erogaciones por $980.0  miles, teniendo una disponibilidad final de $115,098.6 miles. El presupuesto se consideró a nivel flujo de efectivo con recursos propios.</w:t>
      </w:r>
    </w:p>
    <w:p w14:paraId="07A6D33C" w14:textId="77777777" w:rsidR="004141C1" w:rsidRPr="00295F22" w:rsidRDefault="004141C1" w:rsidP="004141C1">
      <w:pPr>
        <w:spacing w:line="360" w:lineRule="auto"/>
        <w:jc w:val="both"/>
        <w:rPr>
          <w:rFonts w:cs="Arial"/>
          <w:color w:val="000000" w:themeColor="text1"/>
          <w:szCs w:val="22"/>
        </w:rPr>
      </w:pPr>
    </w:p>
    <w:p w14:paraId="2602671C" w14:textId="77777777" w:rsidR="004141C1" w:rsidRDefault="004141C1" w:rsidP="004141C1">
      <w:pPr>
        <w:spacing w:line="360" w:lineRule="auto"/>
        <w:jc w:val="both"/>
        <w:rPr>
          <w:rFonts w:cs="Arial"/>
          <w:color w:val="000000" w:themeColor="text1"/>
          <w:szCs w:val="22"/>
        </w:rPr>
      </w:pPr>
      <w:r w:rsidRPr="00295F22">
        <w:rPr>
          <w:rFonts w:cs="Arial"/>
          <w:b/>
          <w:bCs/>
          <w:i/>
          <w:iCs/>
          <w:color w:val="000000" w:themeColor="text1"/>
          <w:szCs w:val="22"/>
        </w:rPr>
        <w:t>Primer Modificado</w:t>
      </w:r>
      <w:r w:rsidRPr="00295F22">
        <w:rPr>
          <w:rFonts w:cs="Arial"/>
          <w:color w:val="000000" w:themeColor="text1"/>
          <w:szCs w:val="22"/>
        </w:rPr>
        <w:t>.- De conformidad con lo establecido en los artículos 1, 13 y 58, de la Ley Federal de Presupuesto y Responsabilidad Hacendaria; 7, 92, 98 y 100 de su Reglamento; así como con la autorización del Consejo de Administración mediante el Acuerdo para Adecuaciones Internas número CA-CXXI-09 (08-XI-19), la Administración Portuaria Integral de Tuxpan, S.A. de C.V., solicitó adecuación presupuestaria, para realizar disminución de recursos del Capítulo 3000 Servicios Generales, por un importe de $20,750,354.0 de la partida 35101 Mantenimiento y conservación de inmuebles, para ser asignados al Capítulo 6000 Obra Pública, al Proyecto 1909J2PX0003 “Ampliación de Vialidades de acceso al Recinto Portuario, casetas de control y obras complementarias, en el Puerto de Tuxpan, Veracruz”, con la finalidad de atender las necesidades de acceso y salida</w:t>
      </w:r>
      <w:r w:rsidRPr="00295F22">
        <w:rPr>
          <w:rFonts w:cs="Arial"/>
          <w:color w:val="000000"/>
          <w:sz w:val="28"/>
          <w:szCs w:val="28"/>
        </w:rPr>
        <w:t xml:space="preserve"> </w:t>
      </w:r>
      <w:r w:rsidRPr="00295F22">
        <w:rPr>
          <w:rFonts w:cs="Arial"/>
          <w:color w:val="000000" w:themeColor="text1"/>
          <w:szCs w:val="22"/>
        </w:rPr>
        <w:t xml:space="preserve">del puerto y con ello tener una mayor fluidez en el tránsito del autotransporte de carga por el aumento de la amplitud de la vialidad, para proporcionar servicios más </w:t>
      </w:r>
      <w:r w:rsidRPr="00295F22">
        <w:rPr>
          <w:rFonts w:cs="Arial"/>
          <w:color w:val="000000" w:themeColor="text1"/>
          <w:szCs w:val="22"/>
        </w:rPr>
        <w:lastRenderedPageBreak/>
        <w:t>eficientes y oportunos en la operación del puerto. Cabe señalar que el movimiento presupuestal es de carácter no regularizable y no modifica las metas establecidas por la Entidad para el ejercicio fiscal 2020.</w:t>
      </w:r>
    </w:p>
    <w:p w14:paraId="453A6D7F" w14:textId="77777777" w:rsidR="004141C1" w:rsidRPr="00295F22" w:rsidRDefault="004141C1" w:rsidP="004141C1">
      <w:pPr>
        <w:spacing w:line="360" w:lineRule="auto"/>
        <w:jc w:val="both"/>
        <w:rPr>
          <w:rFonts w:cs="Arial"/>
          <w:color w:val="000000" w:themeColor="text1"/>
          <w:szCs w:val="22"/>
        </w:rPr>
      </w:pPr>
    </w:p>
    <w:p w14:paraId="6D87702F" w14:textId="77777777" w:rsidR="004141C1" w:rsidRDefault="004141C1" w:rsidP="004141C1">
      <w:pPr>
        <w:spacing w:line="360" w:lineRule="auto"/>
        <w:jc w:val="both"/>
        <w:rPr>
          <w:rFonts w:cs="Arial"/>
          <w:color w:val="000000" w:themeColor="text1"/>
          <w:szCs w:val="22"/>
        </w:rPr>
      </w:pPr>
      <w:r w:rsidRPr="00295F22">
        <w:rPr>
          <w:rFonts w:cs="Arial"/>
          <w:b/>
          <w:bCs/>
        </w:rPr>
        <w:t>Segundo Modificado.</w:t>
      </w:r>
      <w:r w:rsidRPr="00295F22">
        <w:rPr>
          <w:rFonts w:cs="Arial"/>
          <w:bCs/>
        </w:rPr>
        <w:t xml:space="preserve">- Con fundamento en el artículo 1, 13 y 58 de la Ley Federal de Presupuesto y Responsabilidad Hacendaria, 92, 98 y 100 de su Reglamento, así como con autorización del Consejo de </w:t>
      </w:r>
      <w:r w:rsidRPr="00295F22">
        <w:rPr>
          <w:rFonts w:cs="Arial"/>
          <w:color w:val="000000" w:themeColor="text1"/>
          <w:szCs w:val="22"/>
        </w:rPr>
        <w:t>Administración, mediante acuerdo para Adecuaciones Presupuestarias Internas CA-CXXI-09 (08-XI-19) la API de Tuxpan, S.A. de C.V. solicita se autorice la actualización de la Disponibilidad Inicial conforme a lo reportado en los Estados Financieros Dictaminados al 31 de Diciembre de 2019 que es de $217,944,251.0; por lo que se adjunta copia del Estado de Situación Financiera Dictaminado, mismo que sirvió de base para la integración de la Cuenta Pública. Es importante mencionar que el movimiento es de carácter no regularizable y no modifica las metas establecidas por la entidad.</w:t>
      </w:r>
    </w:p>
    <w:p w14:paraId="7FE7AD1D" w14:textId="77777777" w:rsidR="004141C1" w:rsidRDefault="004141C1" w:rsidP="004141C1">
      <w:pPr>
        <w:spacing w:line="360" w:lineRule="auto"/>
        <w:jc w:val="both"/>
        <w:rPr>
          <w:rFonts w:cs="Arial"/>
          <w:color w:val="000000" w:themeColor="text1"/>
          <w:szCs w:val="22"/>
        </w:rPr>
      </w:pPr>
    </w:p>
    <w:p w14:paraId="75E91D0E" w14:textId="77777777" w:rsidR="004141C1" w:rsidRDefault="004141C1" w:rsidP="004141C1">
      <w:pPr>
        <w:spacing w:before="100" w:beforeAutospacing="1" w:line="360" w:lineRule="auto"/>
        <w:jc w:val="both"/>
        <w:rPr>
          <w:rFonts w:cs="Arial"/>
          <w:color w:val="000000" w:themeColor="text1"/>
          <w:szCs w:val="22"/>
        </w:rPr>
      </w:pPr>
      <w:r w:rsidRPr="00295F22">
        <w:rPr>
          <w:b/>
        </w:rPr>
        <w:t>Tercer Modificado</w:t>
      </w:r>
      <w:r w:rsidRPr="00295F22">
        <w:rPr>
          <w:rFonts w:cs="Arial"/>
          <w:color w:val="000000" w:themeColor="text1"/>
          <w:szCs w:val="22"/>
        </w:rPr>
        <w:t xml:space="preserve">.- De conformidad con lo establecido en los artículos 1, 13 y 58, de la Ley Federal de Presupuesto y Responsabilidad Hacendaria; 7, 92, 98 y 100 de su Reglamento; así como con la autorización del Consejo de Administración mediante el Acuerdo para Adecuaciones Internas número CACXXI-09 (08-XI-19), la Administración Portuaria Integral de Tuxpan, S.A. de C.V., solicita se autoricen los siguientes movimientos presupuestarios: Disminución de recursos del Capítulo 3000 Servicios generales, de la partida 35101 Mantenimiento y conservación de inmuebles para la prestación de servicios administrativos por $83,791,680.0, ya que se considera necesario priorizar el ejercicio del gasto en otras partidas, traspasándolos al Capítulo 5000 de Bienes Muebles, Inmuebles e Intangibles al Proyecto 1909J2X0002 Adquisiciones de equipo para Señalamiento Marítimo en Puerto Tuxpan, a las partidas 56201 Maquinaria y equipo industrial por $591,784.0 y la 56601 Maquinaria y equipo eléctrico y electrónico por $20,667,896.0, con la finalidad de mantener en óptimas condiciones el señalamiento marítimo para garantizar la seguridad en la prestación de servicios en el arribo de embarcaciones; así mismo, al </w:t>
      </w:r>
      <w:r w:rsidRPr="00295F22">
        <w:rPr>
          <w:rFonts w:cs="Arial"/>
          <w:color w:val="000000" w:themeColor="text1"/>
          <w:szCs w:val="22"/>
        </w:rPr>
        <w:lastRenderedPageBreak/>
        <w:t>Capítulo 6000 de Obra pública, Proyecto 1909J2X0001 Dragado de Mantenimiento en áreas de navegación del Puerto de Tuxpan, Veracruz 2019, a la partida 62602 Mantenimiento y rehabilitación de otras obras de ingeniería civil u obras pesadas por $62,532,000.0, con la finalidad de atender las necesidades de desazolve para recuperar las dimensiones y profundidades del proyecto del canal de navegación, para evitar el riesgo de encallamiento, garantizando la operación del puerto y el calado oficial. Cabe mencionar que la API se compromete a dar cumplimiento a la Ley Federal de Austeridad Republicana publicada en el Diario Oficial de la Federación el 19 de noviembre de 2019, así como el artículo 14 del PEF 2020 referente a las disposiciones de austeridad y disciplina presupuestaria, así como al Programa Maestro de Desarrollo Portuario. Este movimiento no generará presión de gasto, es de carácter no regularizable y no modifica las metas establecidas por la Entidad para el Ejercicio fiscal 2020.</w:t>
      </w:r>
    </w:p>
    <w:p w14:paraId="0B0C951B" w14:textId="77777777" w:rsidR="004141C1" w:rsidRPr="00295F22" w:rsidRDefault="004141C1" w:rsidP="004141C1">
      <w:pPr>
        <w:spacing w:before="100" w:beforeAutospacing="1" w:line="360" w:lineRule="auto"/>
        <w:jc w:val="both"/>
        <w:rPr>
          <w:rFonts w:cs="Arial"/>
          <w:color w:val="000000" w:themeColor="text1"/>
          <w:szCs w:val="22"/>
        </w:rPr>
      </w:pPr>
    </w:p>
    <w:p w14:paraId="7CC0D963" w14:textId="77777777" w:rsidR="004141C1" w:rsidRDefault="004141C1" w:rsidP="004141C1">
      <w:pPr>
        <w:spacing w:before="100" w:beforeAutospacing="1" w:after="100" w:afterAutospacing="1" w:line="360" w:lineRule="auto"/>
        <w:jc w:val="both"/>
        <w:rPr>
          <w:rFonts w:cs="Arial"/>
          <w:color w:val="000000" w:themeColor="text1"/>
          <w:szCs w:val="22"/>
        </w:rPr>
      </w:pPr>
      <w:r w:rsidRPr="00295F22">
        <w:rPr>
          <w:rFonts w:cs="Arial"/>
          <w:b/>
          <w:color w:val="000000" w:themeColor="text1"/>
          <w:szCs w:val="22"/>
        </w:rPr>
        <w:t>Cuarto Modificado</w:t>
      </w:r>
      <w:r w:rsidRPr="00295F22">
        <w:rPr>
          <w:rFonts w:cs="Arial"/>
          <w:color w:val="000000" w:themeColor="text1"/>
          <w:szCs w:val="22"/>
        </w:rPr>
        <w:t xml:space="preserve">.- Con fundamento a lo establecido en los artículos 1, 13, 57, 58 y 59 de la Ley Federal de Presupuesto y Responsabilidad Hacendaria; 7, 9, 92, 98 y 99 de su Reglamento, en la autorización del Consejo de Administración mediante Acuerdo para Adecuaciones Presupuestarias Externas CA-CXXI-08 (08-XI-19), en el DECRETO por el que se establecen las medidas de austeridad que deberán observar las dependencias y entidades de la Administración Pública Federal bajo los criterios que en el mismo se indican, publicado en el Diario Oficial de la Federación (DOF) el día 23 de abril del 2020, así como en el oficio No. 307-A.-0789 emitido el 29 de abril de 2020 por la Unidad de Política y Control Presupuestario de la Secretaría de Hacienda y Crédito Público, la Administración Portuaria Integral de Tuxpan, S.A. de C.V. (API), solicita una reducción a su presupuesto autorizado de gasto de operación, a fin de dar cumplimiento a la fracción II del citado Decreto, por un monto de $36.3 millones. Es de señalar, que la API se compromete a dar cumplimiento a la Ley Federal de Austeridad Republicana publicada en el DOF el 19 de noviembre de 2019, así como a lo establecido en el artículo 14 del Decreto de PEF 2020, referente a las disposiciones de austeridad y disciplina </w:t>
      </w:r>
      <w:r w:rsidRPr="00295F22">
        <w:rPr>
          <w:rFonts w:cs="Arial"/>
          <w:color w:val="000000" w:themeColor="text1"/>
          <w:szCs w:val="22"/>
        </w:rPr>
        <w:lastRenderedPageBreak/>
        <w:t>presupuestaria. Asimismo, dicho movimiento es de carácter no regularizable y no modifica el cumplimiento de las metas aprobadas para el presente ejercicio fiscal.</w:t>
      </w:r>
    </w:p>
    <w:p w14:paraId="0D60AE18" w14:textId="77777777" w:rsidR="004141C1" w:rsidRPr="00295F22" w:rsidRDefault="004141C1" w:rsidP="004141C1">
      <w:pPr>
        <w:spacing w:before="100" w:beforeAutospacing="1" w:after="100" w:afterAutospacing="1" w:line="360" w:lineRule="auto"/>
        <w:jc w:val="both"/>
        <w:rPr>
          <w:rFonts w:cs="Arial"/>
          <w:color w:val="000000" w:themeColor="text1"/>
          <w:szCs w:val="22"/>
        </w:rPr>
      </w:pPr>
    </w:p>
    <w:p w14:paraId="51037D66" w14:textId="77777777" w:rsidR="004141C1" w:rsidRDefault="004141C1" w:rsidP="004141C1">
      <w:pPr>
        <w:pStyle w:val="Textosinformato"/>
        <w:spacing w:line="360" w:lineRule="auto"/>
        <w:jc w:val="both"/>
        <w:rPr>
          <w:rFonts w:ascii="Montserrat" w:hAnsi="Montserrat" w:cs="Arial"/>
          <w:b w:val="0"/>
          <w:bCs w:val="0"/>
          <w:color w:val="000000" w:themeColor="text1"/>
          <w:sz w:val="22"/>
          <w:szCs w:val="22"/>
          <w:lang w:val="es-MX"/>
        </w:rPr>
      </w:pPr>
      <w:r w:rsidRPr="00295F22">
        <w:rPr>
          <w:rFonts w:ascii="Montserrat" w:hAnsi="Montserrat" w:cs="Arial"/>
          <w:bCs w:val="0"/>
          <w:color w:val="000000" w:themeColor="text1"/>
          <w:sz w:val="22"/>
          <w:szCs w:val="22"/>
          <w:lang w:val="es-MX"/>
        </w:rPr>
        <w:t>Quinto Modificado</w:t>
      </w:r>
      <w:r w:rsidRPr="00295F22">
        <w:rPr>
          <w:rFonts w:ascii="Montserrat" w:hAnsi="Montserrat" w:cs="Arial"/>
          <w:b w:val="0"/>
          <w:bCs w:val="0"/>
          <w:color w:val="000000" w:themeColor="text1"/>
          <w:sz w:val="22"/>
          <w:szCs w:val="22"/>
          <w:lang w:val="es-MX"/>
        </w:rPr>
        <w:t>.- Con fundamento en los artículos 1, 13 y 58 de la Ley Federal de Presupuesto y Responsabilidad Hacendaria; 7, 9, 92 y 100 de su Reglamento y al Acuerdo de Consejo de Administración para Adecuaciones Presupuestarias Internas CA-CXXI-09 (08-XI-19), la Administración Portuaria Integral de Tuxpan, S.A. de C.V. (API), solicita se autorice una reducción a las disponibilidades financieras por $98,214,650.0, derivado del pago del aprovechamiento efectuado a la TESOFE con fecha 10 de enero del 2020, de conformidad a lo establecido en el Oficio No.349-B-010 del 7 de enero de 2020, emitido por la Subsecretaría de Ingresos de la Secretaría de Hacienda y Crédito Público, de acuerdo con el artículo 6° de la Ley de Ingresos de la Federación. Cabe mencionar que la API se compromete a dar cumplimiento a la Ley Federal de Austeridad Republicana publicada en el Diario Oficial de la Federación el 19 de noviembre de 2019, así como al artículo 14 del PEF 2020 referente a las disposiciones de austeridad y disciplina presupuestaria. La presente adecuación es de carácter no regularizable y no modifica el cumplimiento de las metas aprobadas para el presente ejercicio fiscal.</w:t>
      </w:r>
    </w:p>
    <w:p w14:paraId="0DEE921E" w14:textId="77777777" w:rsidR="004141C1" w:rsidRDefault="004141C1" w:rsidP="004141C1">
      <w:pPr>
        <w:spacing w:line="360" w:lineRule="auto"/>
        <w:jc w:val="both"/>
        <w:rPr>
          <w:rFonts w:cs="Arial"/>
          <w:b/>
          <w:color w:val="000000" w:themeColor="text1"/>
          <w:szCs w:val="22"/>
        </w:rPr>
      </w:pPr>
    </w:p>
    <w:p w14:paraId="14683722" w14:textId="77777777" w:rsidR="004141C1" w:rsidRPr="00295F22" w:rsidRDefault="004141C1" w:rsidP="004141C1">
      <w:pPr>
        <w:spacing w:line="360" w:lineRule="auto"/>
        <w:jc w:val="both"/>
        <w:rPr>
          <w:rFonts w:cs="Arial"/>
          <w:color w:val="000000" w:themeColor="text1"/>
          <w:szCs w:val="22"/>
        </w:rPr>
      </w:pPr>
      <w:r w:rsidRPr="00295F22">
        <w:rPr>
          <w:rFonts w:cs="Arial"/>
          <w:b/>
          <w:color w:val="000000" w:themeColor="text1"/>
          <w:szCs w:val="22"/>
        </w:rPr>
        <w:t>Sexto Modificado</w:t>
      </w:r>
      <w:r w:rsidRPr="00295F22">
        <w:rPr>
          <w:rFonts w:cs="Arial"/>
          <w:color w:val="000000" w:themeColor="text1"/>
          <w:szCs w:val="22"/>
        </w:rPr>
        <w:t xml:space="preserve">.-Con fundamento en los artículos 1, 13, 57, 58, 64, 65 fracciones III, IV y VI, y 67 de la Ley Federal de Presupuesto y Responsabilidad Hacendaria; 7, 9, 92, 98, 100 y 103 de su Reglamento; ACUERDOS números CA-CXXI-09 (08-XI-19) y CA-CXXII-4 (24-II-2020) autorizados por el Consejo de Administración de la Entidad; así como en el oficio 307-A.-1282 de fecha 23 de julio de 2020, emitido por la Unidad de Política y Control Presupuestario de la SHCP, la Administración Portuaria Integral de Tuxpan, S.A. de C.V., solicita movimientos presupuestarios compensados entre partidas del capítulo de Servicios Personales por $165,786.0. Cabe señalar que se cuenta con dictamen emitido por el Sistema de Control Presupuestario de los Servicios Personales mediante folio No. TAB-2020-9-J2X-2, en el cual se considera procedente la actualización del tabulador de </w:t>
      </w:r>
      <w:r w:rsidRPr="00295F22">
        <w:rPr>
          <w:rFonts w:cs="Arial"/>
          <w:color w:val="000000" w:themeColor="text1"/>
          <w:szCs w:val="22"/>
        </w:rPr>
        <w:lastRenderedPageBreak/>
        <w:t>sueldos y salarios para el personal operativo de la Administración Portuaria Integral de Tuxpan, S.A. de C.V., con vigencia a partir del 1° de enero de 2020. Cabe mencionar que la API se compromete a dar cumplimiento a la Ley Federal de Austeridad Republicana publicada en el Diario Oficial de la Federación el 19 de noviembre de 2019 y al artículo 14 del PEF 2020 referente a las Disposiciones de Austeridad y Disciplina Presupuestaria; este movimiento presupuestario no generará presión de gasto, es de carácter regularizable y no modifica las metas establecidas por la Entidad para el Ejercicio fiscal 2020.</w:t>
      </w:r>
    </w:p>
    <w:p w14:paraId="7D17C999" w14:textId="77777777" w:rsidR="004141C1" w:rsidRPr="00295F22" w:rsidRDefault="004141C1" w:rsidP="004141C1">
      <w:pPr>
        <w:spacing w:line="360" w:lineRule="auto"/>
        <w:jc w:val="both"/>
      </w:pPr>
    </w:p>
    <w:p w14:paraId="149DDFE8" w14:textId="77777777" w:rsidR="004141C1" w:rsidRPr="00295F22" w:rsidRDefault="004141C1" w:rsidP="004141C1">
      <w:pPr>
        <w:autoSpaceDE w:val="0"/>
        <w:autoSpaceDN w:val="0"/>
        <w:adjustRightInd w:val="0"/>
        <w:spacing w:line="360" w:lineRule="auto"/>
        <w:jc w:val="both"/>
        <w:rPr>
          <w:rFonts w:cs="Arial"/>
          <w:color w:val="000000" w:themeColor="text1"/>
          <w:szCs w:val="22"/>
        </w:rPr>
      </w:pPr>
      <w:r w:rsidRPr="00295F22">
        <w:rPr>
          <w:rFonts w:cs="Arial"/>
          <w:b/>
        </w:rPr>
        <w:t>Séptimo Modificado</w:t>
      </w:r>
      <w:r w:rsidRPr="00295F22">
        <w:rPr>
          <w:rFonts w:cs="Arial"/>
        </w:rPr>
        <w:t>.-</w:t>
      </w:r>
      <w:r w:rsidRPr="00295F22">
        <w:rPr>
          <w:rFonts w:cs="Arial"/>
          <w:color w:val="000000" w:themeColor="text1"/>
          <w:szCs w:val="22"/>
        </w:rPr>
        <w:t xml:space="preserve">Con fundamento en los artículos 1, 13 y 58 de la Ley Federal de Presupuesto y Responsabilidad Hacendaria; 7, 9, 92, 98 y 100 de su Reglamento; así como con la autorización del Consejo de Administración, mediante el acuerdo para Adecuaciones Internas número CA-CXXI-09 (08-XI-19), la Administración Portuaria Integral de Tuxpan, S.A. de C.V., solicita los siguientes movimientos presupuestarios: PRIMERO.- Traspaso compensado entre partidas del Capítulo Materiales y suministros, reduciendo la partida 25101 Productos químicos básicos por $38,247.0, debido a la contingencia sanitaria por el virus Covid-19, no se realizaron actividades de simulacros, por lo que no hubo la necesidad de recargar los equipos extintores, generando disponibilidad de recursos en esta partida, los cuales serán reasignados a las partidas 21601 Material de limpieza por $20,000.0, con la finalidad de adquirir arco sanitizante para atender las medidas implementadas al interior de la entidad para contrarrestar la emergencia sanitaria originada por el virus Covid-19 y 25401 Materiales, accesorios y suministros médicos por $18,247.0, con el fin de adquirir medicamentos, materiales e insumos para atender la emergencia sanitaria por la pandemia del virus Covid-19; SEGUNDO.- Reducción en el Capítulo de Servicios Generales por $37,166,305.0, en las partidas 32301 Arrendamiento de equipo y bienes informáticos por $2,750,000.0, 32303 Arrendamiento de equipo de telecomunicaciones por $1,948,921, la 32503 Arrendamiento de vehículos terrestres, aéreos, marítimos, lacustres y fluviales para servicios administrativos por $800,000.0, la 32701 Patentes, derechos de autor, regalías y otros por $2,274,000.0, la 33104 Otras asesorías para la operación de programas por $3,400,000.0, </w:t>
      </w:r>
      <w:r w:rsidRPr="00295F22">
        <w:rPr>
          <w:rFonts w:cs="Arial"/>
          <w:color w:val="000000" w:themeColor="text1"/>
          <w:szCs w:val="22"/>
        </w:rPr>
        <w:lastRenderedPageBreak/>
        <w:t xml:space="preserve">la 33401 Servicios para capacitación a servidores públicos por $1,400,000.0, la 33501 Estudios e investigaciones por $15,100,000, la 34501 Seguros de bienes patrimoniales por $6,493,384, la 35101 Mantenimiento y conservación de inmuebles para la prestación de servicios administrativos por $3,000,000, derivado de la disminución en la realización de diversas adquisiciones y servicios, la reprogramación de servicios y mantenimientos y a los ahorros obtenidos en: la licitación pública nacional consolidada del aseguramiento de los bienes patrimoniales, a la licitación pública consolidada de arrendamiento de vehículos, en la cual se obtuvieron mejores precios con respecto al contrato anterior, así como a la disminución de unidades del parque vehicular de la entidad, en la contratación para el avance de la implementación de la puesta en marcha del programa puerto sin papeles a través del sistema SOP, restricción de las contrataciones de capacitaciones presenciales, debido a la contingencia sanitaria por el virus Covid-19, reprogramándose las prioritarias por vía remota, sin afectar la operatividad y funcionamiento de la entidad, para asignarlos a las partidas 33605 Información en medios masivos derivada de la operación y administración de las dependencias y entidades por $45,186.0, con el fin de cubrir la publicación de convocatorias de licitación pública por haberse declarado desiertas y la publicación de los estados financieros, la 35301 Mantenimiento y conservación de bienes informáticos por $271,897.0, para el pago de la contratación del mantenimiento administrativo del firewall para la seguridad de ataques cibernéticos y protección a los sistemas de información, la 39202 Otros impuestos y derechos por $36,822,205.0, para realizar el pago del impuesto sobre la renta (ISR ), debido a que el ISR anual del ejercicio 2019 no fue considerado en el presupuesto 2020, adicional a que el factor de utilidad para el ejercicio 2020 se incrementó del 0.2678 al 0.4142, la 39701 Erogaciones por pago de utilidades por $27,017.0, para cumplir con la obligación respecto al pago de PTU establecida en la ley Federal del Trabajo. Movimientos compensados en el Proyecto 1909J2X0002 Adquisiciones de equipo para Señalamiento Marítimo en Puerto Tuxpan, reduciendo la partida 56601 Maquinaria y equipo eléctrico y electrónico por $188,216.0, generados de los ahorros obtenidos en la licitación pública nacional para la adquisición de equipo para el señalamiento marítimo, para asignarlos a la 56201 </w:t>
      </w:r>
      <w:r w:rsidRPr="00295F22">
        <w:rPr>
          <w:rFonts w:cs="Arial"/>
          <w:color w:val="000000" w:themeColor="text1"/>
          <w:szCs w:val="22"/>
        </w:rPr>
        <w:lastRenderedPageBreak/>
        <w:t>Maquinaria y equipo industrial, con la finalidad de cubrir la adquisición del motor fuera de borda requerido para la supervisión del sistema integral de señalamiento marítimo (S.I.S.M.). Cabe mencionar que la API Tuxpan se compromete a dar cumplimiento  a la Ley Federal de Austeridad Republicana publicada en el Diario Oficial de la Federación  el 19 de noviembre de 2019,  al Artículo 14 del PEF 2020,  referente a   las Disposiciones de Austeridad y Disciplina Presupuestaria, a los lineamientos en Materia de Austeridad Republicana de la Administración Pública Federal publicados en el Diario oficial de la Federación el 18 de septiembre de 2020, al  Programa Maestro de Desarrollo 2017-2022 y a las disposiciones específicas para el cierre del ejercicio presupuestario 2020. Este movimiento presupuestario no generará presión de gasto, es de carácter no regularizable  y no modifica las metas establecidas  por la Entidad  para el ejercicio Fiscal  2020.</w:t>
      </w:r>
    </w:p>
    <w:p w14:paraId="07A37B5C" w14:textId="77777777" w:rsidR="004141C1" w:rsidRPr="00295F22" w:rsidRDefault="004141C1" w:rsidP="004141C1">
      <w:pPr>
        <w:autoSpaceDE w:val="0"/>
        <w:autoSpaceDN w:val="0"/>
        <w:adjustRightInd w:val="0"/>
        <w:spacing w:line="360" w:lineRule="auto"/>
        <w:jc w:val="both"/>
        <w:rPr>
          <w:rFonts w:cs="Arial"/>
          <w:color w:val="000000" w:themeColor="text1"/>
          <w:szCs w:val="22"/>
        </w:rPr>
      </w:pPr>
    </w:p>
    <w:p w14:paraId="25C0351E" w14:textId="77777777" w:rsidR="004141C1" w:rsidRPr="00295F22" w:rsidRDefault="004141C1" w:rsidP="004141C1">
      <w:pPr>
        <w:spacing w:line="360" w:lineRule="auto"/>
        <w:jc w:val="both"/>
        <w:rPr>
          <w:color w:val="000000"/>
        </w:rPr>
      </w:pPr>
      <w:r w:rsidRPr="00295F22">
        <w:rPr>
          <w:b/>
          <w:color w:val="000000"/>
        </w:rPr>
        <w:t>Octavo Modificado.-</w:t>
      </w:r>
      <w:r w:rsidRPr="00295F22">
        <w:rPr>
          <w:color w:val="000000"/>
        </w:rPr>
        <w:t xml:space="preserve"> Con fundamento en los artículos 1, 13, 57, 58, 59, 64, 65 y 67 de la Ley Federal de Presupuesto y Responsabilidad Hacendaria; 7, 9, 92, 98, 99, 103 y 107 de su Reglamento; ACUERDO número CA-CXXI-08 (08-XI-19), autorizado por el Consejo de Administración de la Entidad, la Administración Portuaria Integral de Tuxpan, S.A. de C.V., solicita autorización para llevar a cabo traspaso de recursos del Capítulo 3000 Servicios Generales, al 1000 Servicios Personales, por $3,547,610.0, como sigue: </w:t>
      </w:r>
      <w:r w:rsidRPr="00295F22">
        <w:rPr>
          <w:b/>
          <w:color w:val="000000"/>
        </w:rPr>
        <w:t>PRIMERO.-</w:t>
      </w:r>
      <w:r w:rsidRPr="00295F22">
        <w:rPr>
          <w:color w:val="000000"/>
        </w:rPr>
        <w:t xml:space="preserve"> Reducción de recursos de las partidas 32303 Arrendamiento de equipo de telecomunicaciones por $356,880.0, debido a los ahorros obtenidos en la ampliación al contrato plurianual consolidado con vigencia 2017-2020 del servicio de red privada de telecomunicaciones y la 34501 Seguro de bienes patrimoniales por $2,572,330.0, derivado de los ahorros obtenidos en la licitación pública consolidada del aseguramiento de los bienes patrimoniales con vigencia 2020-2021, asignándolos a las partidas 13104 Antigüedad por $79,304.0 y 15202 Pago de liquidaciones por $1,257,273.0, para la regularización de los pagos efectuados de las liquidaciones laborales del personal que causo baja durante el ejercicio 2020 y dar cumplimiento a lo establecido en la legislación laboral vigente y evitar posibles demandas laborales, la 13201 Primas de vacaciones y </w:t>
      </w:r>
      <w:r w:rsidRPr="00295F22">
        <w:rPr>
          <w:color w:val="000000"/>
        </w:rPr>
        <w:lastRenderedPageBreak/>
        <w:t xml:space="preserve">dominical por $25,365.0, con la finalidad de regularizar el pago efectuado de acuerdo a las obligaciones laborales de la Entidad, ya que por un error involuntario no se asignaron correctamente los recursos en el presupuesto, la 13202 Aguinaldo o gratificación de fin de año por $428,059.0, con la finalidad de regularizar el pago efectuado para dar cumplimiento a lo establecido en el artículo 87 de la  Ley Federal del Trabajo y al Decreto emitido por el Ejecutivo Federal, que estableció las disposiciones para el otorgamiento del aguinaldo correspondiente al ejercicio fiscal 2020, publicado el 4 de noviembre de 2020 en el Diario Oficial de la Federación, ya que el pago considero la compensación garantizada, la 14103 Aportaciones al IMSS por $664,547.0, la 14202 Aportaciones al INFONAVIT por $356,222.0, la 14301 Aportaciones al sistema de ahorro para el retiro por $61,664.0, con la finalidad de regularizar el pago efectuado por estos conceptos de acuerdo a las obligaciones de la Entidad, originado por el pago retroactivo del 2019, aplicado en 2020, gasto que por un error involuntario no se programó en el presupuesto original, la 14401 Cuotas para el seguro de vida del personal civil por $47,176.0, para cubrir la prestación establecida en el Manual de Percepciones de los servidores públicos de las Dependencias y Entidades de la Administración Pública Federal, debido a que las primas de seguros contratadas fueron mayores a las presupuestadas y la 15901 Otras prestaciones por $9,600.0 para cubrir las medidas de fin de año, dadas a conocer mediante oficio no. 307-A.-2300 del 26 de octubre de 2020, emitido por la Secretaria de Egresos de la Secretaría de Hacienda y Crédito Público. </w:t>
      </w:r>
      <w:r w:rsidRPr="00295F22">
        <w:rPr>
          <w:b/>
          <w:color w:val="000000"/>
        </w:rPr>
        <w:t>SEGUNDO</w:t>
      </w:r>
      <w:r w:rsidRPr="00295F22">
        <w:rPr>
          <w:color w:val="000000"/>
        </w:rPr>
        <w:t xml:space="preserve">.- Reducción de recursos de la partida 34501 Seguro de bienes patrimoniales por $618,400.0, derivado de los ahorros obtenidos en la licitación pública consolidada del aseguramiento de los bienes patrimoniales con vigencia 2020-2021, asignándolos a las partidas 13104 antigüedad por $41,565.0 y 15202 Pago de liquidaciones por $576,835.0, para la regularización de los pagos efectuados de las liquidaciones laborales del personal que causó baja durante el ejercicio 2020 y dar cumplimiento a lo establecido en la legislación  laboral vigente y evitar posibles demandas laborales. Este movimiento se realiza en atención a lo señalado en el oficio 307-A.-3200 del 16 de diciembre 2020 y cuenta con el dictamen de autorización presupuestaria emitido mediante oficio No. 307-A.-3483 de </w:t>
      </w:r>
      <w:r w:rsidRPr="00295F22">
        <w:rPr>
          <w:color w:val="000000"/>
        </w:rPr>
        <w:lastRenderedPageBreak/>
        <w:t>fecha 30 de diciembre de 2020, ambos emitidos por la Unidad de Política y Control Presupuestario de la Secretaria de Hacienda y Crédito Público. Cabe mencionar que la API Tuxpan se compromete a dar cumplimiento a la Ley Federal de Austeridad Republicana publicada en el DOF el 19 de noviembre de 2019, al artículo 14 del PEF 2020, referente a las Disposiciones de Austeridad y Disciplina Presupuestaria, a los Lineamientos en Materia de Austeridad Republicana de la Administración Pública Federal publicados en el DOF el 18 de septiembre de 2020, al Programa Maestro de Desarrollo Portuario 2017-2022.  Este movimiento no generará presión de gasto, es de carácter no regularizable y no modifica las metas establecidas para el ejercicio fiscal 2020.</w:t>
      </w:r>
    </w:p>
    <w:p w14:paraId="59C27851" w14:textId="77777777" w:rsidR="004141C1" w:rsidRPr="00295F22" w:rsidRDefault="004141C1" w:rsidP="004141C1">
      <w:pPr>
        <w:autoSpaceDE w:val="0"/>
        <w:autoSpaceDN w:val="0"/>
        <w:adjustRightInd w:val="0"/>
        <w:spacing w:line="360" w:lineRule="auto"/>
        <w:jc w:val="both"/>
        <w:rPr>
          <w:rFonts w:cs="Arial"/>
          <w:color w:val="000000" w:themeColor="text1"/>
          <w:szCs w:val="22"/>
        </w:rPr>
      </w:pPr>
    </w:p>
    <w:p w14:paraId="148EB304" w14:textId="77777777" w:rsidR="004141C1" w:rsidRPr="00295F22" w:rsidRDefault="004141C1" w:rsidP="004141C1">
      <w:pPr>
        <w:spacing w:line="360" w:lineRule="auto"/>
        <w:jc w:val="both"/>
      </w:pPr>
    </w:p>
    <w:p w14:paraId="41765008" w14:textId="77777777" w:rsidR="004141C1" w:rsidRPr="00295F22" w:rsidRDefault="004141C1" w:rsidP="004141C1">
      <w:pPr>
        <w:spacing w:line="360" w:lineRule="auto"/>
        <w:jc w:val="both"/>
        <w:rPr>
          <w:rFonts w:cs="Arial"/>
          <w:b/>
          <w:i/>
          <w:szCs w:val="22"/>
        </w:rPr>
      </w:pPr>
      <w:r w:rsidRPr="00295F22">
        <w:rPr>
          <w:rFonts w:cs="Arial"/>
          <w:b/>
          <w:i/>
          <w:szCs w:val="22"/>
        </w:rPr>
        <w:t>En el periodo octubre diciembre  de 2020, el presupuesto se comportó de la siguiente manera:</w:t>
      </w:r>
    </w:p>
    <w:p w14:paraId="72E929DB" w14:textId="28646FBC" w:rsidR="004141C1" w:rsidRPr="00295F22" w:rsidRDefault="004141C1" w:rsidP="004141C1">
      <w:pPr>
        <w:spacing w:line="360" w:lineRule="auto"/>
        <w:jc w:val="both"/>
        <w:rPr>
          <w:rFonts w:cs="Arial"/>
          <w:b/>
          <w:color w:val="000000"/>
          <w:szCs w:val="22"/>
        </w:rPr>
      </w:pPr>
      <w:r w:rsidRPr="00295F22">
        <w:rPr>
          <w:rFonts w:cs="Arial"/>
          <w:b/>
          <w:color w:val="000000"/>
          <w:szCs w:val="22"/>
        </w:rPr>
        <w:t xml:space="preserve">(Anexo </w:t>
      </w:r>
      <w:r w:rsidR="00E30B98">
        <w:rPr>
          <w:rFonts w:cs="Arial"/>
          <w:b/>
          <w:color w:val="000000"/>
          <w:szCs w:val="22"/>
        </w:rPr>
        <w:t>12</w:t>
      </w:r>
      <w:r w:rsidRPr="00295F22">
        <w:rPr>
          <w:rFonts w:cs="Arial"/>
          <w:b/>
          <w:color w:val="000000"/>
          <w:szCs w:val="22"/>
        </w:rPr>
        <w:t xml:space="preserve">, </w:t>
      </w:r>
      <w:r w:rsidR="00E30B98" w:rsidRPr="00295F22">
        <w:rPr>
          <w:rFonts w:cs="Arial"/>
          <w:b/>
          <w:color w:val="000000"/>
          <w:szCs w:val="22"/>
        </w:rPr>
        <w:t>Pág.</w:t>
      </w:r>
      <w:r w:rsidRPr="00295F22">
        <w:rPr>
          <w:rFonts w:cs="Arial"/>
          <w:b/>
          <w:color w:val="000000"/>
          <w:szCs w:val="22"/>
        </w:rPr>
        <w:t xml:space="preserve"> </w:t>
      </w:r>
      <w:r w:rsidR="00E30B98">
        <w:rPr>
          <w:rFonts w:cs="Arial"/>
          <w:b/>
          <w:color w:val="000000"/>
          <w:szCs w:val="22"/>
        </w:rPr>
        <w:t>595</w:t>
      </w:r>
      <w:r w:rsidRPr="00295F22">
        <w:rPr>
          <w:rFonts w:cs="Arial"/>
          <w:b/>
          <w:color w:val="000000"/>
          <w:szCs w:val="22"/>
        </w:rPr>
        <w:t>).</w:t>
      </w:r>
    </w:p>
    <w:p w14:paraId="75F7A66C" w14:textId="77777777" w:rsidR="004141C1" w:rsidRPr="00295F22" w:rsidRDefault="004141C1" w:rsidP="004141C1">
      <w:pPr>
        <w:spacing w:line="360" w:lineRule="auto"/>
        <w:jc w:val="both"/>
        <w:rPr>
          <w:rFonts w:cs="Arial"/>
          <w:b/>
          <w:color w:val="000000"/>
          <w:szCs w:val="22"/>
        </w:rPr>
      </w:pPr>
    </w:p>
    <w:p w14:paraId="38B884C8" w14:textId="77777777" w:rsidR="004141C1" w:rsidRPr="00295F22" w:rsidRDefault="004141C1" w:rsidP="004141C1">
      <w:pPr>
        <w:spacing w:line="360" w:lineRule="auto"/>
        <w:jc w:val="both"/>
        <w:rPr>
          <w:rFonts w:cs="Arial"/>
          <w:szCs w:val="22"/>
        </w:rPr>
      </w:pPr>
      <w:r w:rsidRPr="00295F22">
        <w:rPr>
          <w:rFonts w:cs="Arial"/>
          <w:b/>
          <w:bCs/>
          <w:i/>
          <w:iCs/>
          <w:color w:val="000000"/>
          <w:szCs w:val="22"/>
        </w:rPr>
        <w:t>Ingresos.-</w:t>
      </w:r>
      <w:r w:rsidRPr="00295F22">
        <w:rPr>
          <w:rFonts w:cs="Arial"/>
          <w:color w:val="000000"/>
          <w:szCs w:val="22"/>
        </w:rPr>
        <w:t xml:space="preserve"> En uso de Infraestructura, se programaron ingresos por un monto de </w:t>
      </w:r>
      <w:r w:rsidRPr="00295F22">
        <w:rPr>
          <w:rFonts w:cs="Arial"/>
          <w:b/>
          <w:color w:val="000000"/>
          <w:szCs w:val="22"/>
        </w:rPr>
        <w:t xml:space="preserve">$53,587.9 </w:t>
      </w:r>
      <w:r w:rsidRPr="00295F22">
        <w:rPr>
          <w:rFonts w:cs="Arial"/>
          <w:color w:val="000000"/>
          <w:szCs w:val="22"/>
        </w:rPr>
        <w:t>miles, de los cuales se captaron</w:t>
      </w:r>
      <w:r w:rsidRPr="00295F22">
        <w:rPr>
          <w:rFonts w:cs="Arial"/>
          <w:b/>
          <w:color w:val="000000"/>
          <w:szCs w:val="22"/>
        </w:rPr>
        <w:t xml:space="preserve"> $38,226.5 </w:t>
      </w:r>
      <w:r w:rsidRPr="00295F22">
        <w:rPr>
          <w:rFonts w:cs="Arial"/>
          <w:color w:val="000000"/>
          <w:szCs w:val="22"/>
        </w:rPr>
        <w:t xml:space="preserve">miles de pesos, lo que representa una disminución por </w:t>
      </w:r>
      <w:r w:rsidRPr="00295F22">
        <w:rPr>
          <w:rFonts w:cs="Arial"/>
          <w:b/>
          <w:color w:val="000000"/>
          <w:szCs w:val="22"/>
        </w:rPr>
        <w:t xml:space="preserve">$15,361.4 </w:t>
      </w:r>
      <w:r w:rsidRPr="00295F22">
        <w:rPr>
          <w:rFonts w:cs="Arial"/>
          <w:color w:val="000000"/>
          <w:szCs w:val="22"/>
        </w:rPr>
        <w:t xml:space="preserve">miles, lo que representa el </w:t>
      </w:r>
      <w:r w:rsidRPr="00295F22">
        <w:rPr>
          <w:rFonts w:cs="Arial"/>
          <w:b/>
          <w:color w:val="000000"/>
          <w:szCs w:val="22"/>
        </w:rPr>
        <w:t xml:space="preserve">28.6 </w:t>
      </w:r>
      <w:r w:rsidRPr="00295F22">
        <w:rPr>
          <w:rFonts w:cs="Arial"/>
          <w:color w:val="000000"/>
          <w:szCs w:val="22"/>
        </w:rPr>
        <w:t xml:space="preserve">por ciento en relación con el presupuesto programado autorizado y se debe principalmente al menor número de buques recibidos que representan el 38.3%, se presupuestaron 373 y se recibieron 230, </w:t>
      </w:r>
      <w:r w:rsidRPr="00295F22">
        <w:rPr>
          <w:rFonts w:cs="Arial"/>
          <w:szCs w:val="22"/>
        </w:rPr>
        <w:t>por la reducción en el arribo de buques de carga contenerizada , autos y al  bajo consumo de combustible en el centro del país, derivado de la contingencia sanitaria COVID-19.</w:t>
      </w:r>
    </w:p>
    <w:p w14:paraId="19CAB6C3" w14:textId="77777777" w:rsidR="004141C1" w:rsidRPr="00295F22" w:rsidRDefault="004141C1" w:rsidP="004141C1">
      <w:pPr>
        <w:spacing w:line="360" w:lineRule="auto"/>
        <w:jc w:val="both"/>
        <w:rPr>
          <w:rFonts w:cs="Arial"/>
          <w:szCs w:val="22"/>
        </w:rPr>
      </w:pPr>
    </w:p>
    <w:p w14:paraId="10D222F8" w14:textId="77777777" w:rsidR="004141C1" w:rsidRPr="00295F22" w:rsidRDefault="004141C1" w:rsidP="004141C1">
      <w:pPr>
        <w:spacing w:line="360" w:lineRule="auto"/>
        <w:jc w:val="both"/>
        <w:rPr>
          <w:rFonts w:cs="Arial"/>
          <w:szCs w:val="22"/>
        </w:rPr>
      </w:pPr>
      <w:r w:rsidRPr="00295F22">
        <w:rPr>
          <w:rFonts w:cs="Arial"/>
          <w:szCs w:val="22"/>
        </w:rPr>
        <w:t xml:space="preserve">Respecto de los contratos de cesión parcial de derechos y prestación de servicios, se programaron ingresos por este concepto por un monto de </w:t>
      </w:r>
      <w:r w:rsidRPr="00295F22">
        <w:rPr>
          <w:rFonts w:cs="Arial"/>
          <w:b/>
          <w:szCs w:val="22"/>
        </w:rPr>
        <w:t>$18,561.4</w:t>
      </w:r>
      <w:r w:rsidRPr="00295F22">
        <w:rPr>
          <w:rFonts w:cs="Arial"/>
          <w:szCs w:val="22"/>
        </w:rPr>
        <w:t xml:space="preserve"> miles de los cuales se captaron </w:t>
      </w:r>
      <w:r w:rsidRPr="00295F22">
        <w:rPr>
          <w:rFonts w:cs="Arial"/>
          <w:b/>
          <w:szCs w:val="22"/>
        </w:rPr>
        <w:t>$18,422.3</w:t>
      </w:r>
      <w:r w:rsidRPr="00295F22">
        <w:rPr>
          <w:rFonts w:cs="Arial"/>
          <w:szCs w:val="22"/>
        </w:rPr>
        <w:t xml:space="preserve"> miles, lo que representa un decremento de </w:t>
      </w:r>
      <w:r w:rsidRPr="00295F22">
        <w:rPr>
          <w:rFonts w:cs="Arial"/>
          <w:b/>
          <w:szCs w:val="22"/>
        </w:rPr>
        <w:t>$139.1</w:t>
      </w:r>
      <w:r w:rsidRPr="00295F22">
        <w:rPr>
          <w:rFonts w:cs="Arial"/>
          <w:szCs w:val="22"/>
        </w:rPr>
        <w:t xml:space="preserve"> miles de pesos es decir un </w:t>
      </w:r>
      <w:r w:rsidRPr="00295F22">
        <w:rPr>
          <w:rFonts w:cs="Arial"/>
          <w:b/>
          <w:szCs w:val="22"/>
        </w:rPr>
        <w:t>0.7</w:t>
      </w:r>
      <w:r w:rsidRPr="00295F22">
        <w:rPr>
          <w:rFonts w:cs="Arial"/>
          <w:szCs w:val="22"/>
        </w:rPr>
        <w:t xml:space="preserve"> por ciento respecto de lo programado, debido principalmente a que no se obtuvieron los ingresos mínimos establecidos en los contratos.</w:t>
      </w:r>
    </w:p>
    <w:p w14:paraId="68944C8C" w14:textId="77777777" w:rsidR="004141C1" w:rsidRPr="00295F22" w:rsidRDefault="004141C1" w:rsidP="004141C1">
      <w:pPr>
        <w:spacing w:line="360" w:lineRule="auto"/>
        <w:jc w:val="both"/>
        <w:rPr>
          <w:rFonts w:cs="Arial"/>
          <w:szCs w:val="22"/>
        </w:rPr>
      </w:pPr>
    </w:p>
    <w:p w14:paraId="1C498981" w14:textId="77777777" w:rsidR="004141C1" w:rsidRPr="00295F22" w:rsidRDefault="004141C1" w:rsidP="004141C1">
      <w:pPr>
        <w:spacing w:line="360" w:lineRule="auto"/>
        <w:jc w:val="both"/>
        <w:rPr>
          <w:rFonts w:cs="Arial"/>
          <w:szCs w:val="22"/>
        </w:rPr>
      </w:pPr>
      <w:r w:rsidRPr="00295F22">
        <w:rPr>
          <w:rFonts w:cs="Arial"/>
          <w:szCs w:val="22"/>
        </w:rPr>
        <w:lastRenderedPageBreak/>
        <w:t xml:space="preserve">Respecto de los productos financieros y otros, se programaron ingresos por este concepto por un monto de </w:t>
      </w:r>
      <w:r w:rsidRPr="00295F22">
        <w:rPr>
          <w:rFonts w:cs="Arial"/>
          <w:b/>
          <w:szCs w:val="22"/>
        </w:rPr>
        <w:t>$1,168.3</w:t>
      </w:r>
      <w:r w:rsidRPr="00295F22">
        <w:rPr>
          <w:rFonts w:cs="Arial"/>
          <w:szCs w:val="22"/>
        </w:rPr>
        <w:t xml:space="preserve"> miles, se captaron </w:t>
      </w:r>
      <w:r w:rsidRPr="00295F22">
        <w:rPr>
          <w:rFonts w:cs="Arial"/>
          <w:b/>
          <w:szCs w:val="22"/>
        </w:rPr>
        <w:t>$3,802.4</w:t>
      </w:r>
      <w:r w:rsidRPr="00295F22">
        <w:rPr>
          <w:rFonts w:cs="Arial"/>
          <w:szCs w:val="22"/>
        </w:rPr>
        <w:t xml:space="preserve"> miles distribuidos de la siguiente manera Productos Financieros </w:t>
      </w:r>
      <w:r w:rsidRPr="00295F22">
        <w:rPr>
          <w:rFonts w:cs="Arial"/>
          <w:b/>
          <w:szCs w:val="22"/>
        </w:rPr>
        <w:t>$2,205.0</w:t>
      </w:r>
      <w:r w:rsidRPr="00295F22">
        <w:rPr>
          <w:rFonts w:cs="Arial"/>
          <w:szCs w:val="22"/>
        </w:rPr>
        <w:t xml:space="preserve"> miles y otros por </w:t>
      </w:r>
      <w:r w:rsidRPr="00295F22">
        <w:rPr>
          <w:rFonts w:cs="Arial"/>
          <w:b/>
          <w:szCs w:val="22"/>
        </w:rPr>
        <w:t>$1,597.4</w:t>
      </w:r>
      <w:r w:rsidRPr="00295F22">
        <w:rPr>
          <w:rFonts w:cs="Arial"/>
          <w:szCs w:val="22"/>
        </w:rPr>
        <w:t xml:space="preserve"> miles lo que representa un incremento de </w:t>
      </w:r>
      <w:r w:rsidRPr="00295F22">
        <w:rPr>
          <w:rFonts w:cs="Arial"/>
          <w:b/>
          <w:szCs w:val="22"/>
        </w:rPr>
        <w:t xml:space="preserve">$2,634.1 </w:t>
      </w:r>
      <w:r w:rsidRPr="00295F22">
        <w:rPr>
          <w:rFonts w:cs="Arial"/>
          <w:szCs w:val="22"/>
        </w:rPr>
        <w:t xml:space="preserve">miles con respecto de lo programado. </w:t>
      </w:r>
    </w:p>
    <w:p w14:paraId="4C2CC9E4" w14:textId="77777777" w:rsidR="004141C1" w:rsidRPr="00295F22" w:rsidRDefault="004141C1" w:rsidP="004141C1">
      <w:pPr>
        <w:spacing w:line="360" w:lineRule="auto"/>
        <w:jc w:val="both"/>
        <w:rPr>
          <w:rFonts w:cs="Arial"/>
          <w:szCs w:val="22"/>
        </w:rPr>
      </w:pPr>
    </w:p>
    <w:p w14:paraId="6D4A1A39" w14:textId="77777777" w:rsidR="004141C1" w:rsidRPr="00295F22" w:rsidRDefault="004141C1" w:rsidP="004141C1">
      <w:pPr>
        <w:spacing w:line="360" w:lineRule="auto"/>
        <w:jc w:val="center"/>
        <w:rPr>
          <w:rFonts w:cs="Arial"/>
          <w:b/>
          <w:color w:val="000000"/>
          <w:szCs w:val="22"/>
        </w:rPr>
      </w:pPr>
      <w:r w:rsidRPr="00295F22">
        <w:rPr>
          <w:rFonts w:cs="Arial"/>
          <w:b/>
          <w:color w:val="000000"/>
          <w:szCs w:val="22"/>
        </w:rPr>
        <w:t>Cuadro resumen de efectividad en el ejercicio de los ingresos.</w:t>
      </w:r>
    </w:p>
    <w:p w14:paraId="4EDCFA36" w14:textId="77777777" w:rsidR="004141C1" w:rsidRPr="00295F22" w:rsidRDefault="004141C1" w:rsidP="004141C1">
      <w:pPr>
        <w:spacing w:line="360" w:lineRule="auto"/>
        <w:jc w:val="center"/>
        <w:rPr>
          <w:rFonts w:cs="Arial"/>
          <w:b/>
          <w:color w:val="000000"/>
          <w:szCs w:val="22"/>
        </w:rPr>
      </w:pPr>
      <w:r w:rsidRPr="004141C1">
        <w:rPr>
          <w:noProof/>
          <w:lang w:eastAsia="es-MX"/>
        </w:rPr>
        <w:drawing>
          <wp:inline distT="0" distB="0" distL="0" distR="0" wp14:anchorId="753FA1C7" wp14:editId="252E3F50">
            <wp:extent cx="6151880" cy="2082043"/>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1880" cy="2082043"/>
                    </a:xfrm>
                    <a:prstGeom prst="rect">
                      <a:avLst/>
                    </a:prstGeom>
                    <a:noFill/>
                    <a:ln>
                      <a:noFill/>
                    </a:ln>
                  </pic:spPr>
                </pic:pic>
              </a:graphicData>
            </a:graphic>
          </wp:inline>
        </w:drawing>
      </w:r>
    </w:p>
    <w:p w14:paraId="0E77CD0D" w14:textId="77777777" w:rsidR="004141C1" w:rsidRPr="004141C1" w:rsidRDefault="004141C1" w:rsidP="004141C1">
      <w:pPr>
        <w:spacing w:line="360" w:lineRule="auto"/>
        <w:rPr>
          <w:rFonts w:cs="Arial"/>
          <w:b/>
          <w:szCs w:val="22"/>
        </w:rPr>
      </w:pPr>
    </w:p>
    <w:p w14:paraId="250220A0" w14:textId="77777777" w:rsidR="004141C1" w:rsidRPr="004141C1" w:rsidRDefault="004141C1" w:rsidP="004141C1">
      <w:pPr>
        <w:pStyle w:val="Ttulo3"/>
        <w:spacing w:before="0" w:line="360" w:lineRule="auto"/>
        <w:ind w:left="1134"/>
        <w:jc w:val="both"/>
        <w:rPr>
          <w:rFonts w:ascii="Montserrat" w:hAnsi="Montserrat" w:cs="Arial"/>
          <w:b/>
          <w:color w:val="auto"/>
          <w:szCs w:val="22"/>
        </w:rPr>
      </w:pPr>
      <w:bookmarkStart w:id="89" w:name="_Toc207197107"/>
      <w:bookmarkStart w:id="90" w:name="_Toc207202592"/>
      <w:bookmarkStart w:id="91" w:name="_Toc213035492"/>
      <w:bookmarkStart w:id="92" w:name="_Toc218947524"/>
      <w:bookmarkStart w:id="93" w:name="_Toc229584572"/>
      <w:bookmarkStart w:id="94" w:name="_Toc285484809"/>
      <w:bookmarkStart w:id="95" w:name="_Toc520748623"/>
      <w:bookmarkStart w:id="96" w:name="_Toc65747936"/>
      <w:r w:rsidRPr="004141C1">
        <w:rPr>
          <w:rFonts w:ascii="Montserrat" w:hAnsi="Montserrat" w:cs="Arial"/>
          <w:b/>
          <w:color w:val="auto"/>
          <w:szCs w:val="22"/>
        </w:rPr>
        <w:t>III.2. Efectividad en el ejercicio de egresos.</w:t>
      </w:r>
      <w:bookmarkEnd w:id="89"/>
      <w:bookmarkEnd w:id="90"/>
      <w:bookmarkEnd w:id="91"/>
      <w:bookmarkEnd w:id="92"/>
      <w:bookmarkEnd w:id="93"/>
      <w:bookmarkEnd w:id="94"/>
      <w:bookmarkEnd w:id="95"/>
      <w:bookmarkEnd w:id="96"/>
    </w:p>
    <w:p w14:paraId="5DAA56BE" w14:textId="77777777" w:rsidR="004141C1" w:rsidRPr="00295F22" w:rsidRDefault="004141C1" w:rsidP="004141C1">
      <w:pPr>
        <w:spacing w:line="360" w:lineRule="auto"/>
        <w:jc w:val="both"/>
        <w:rPr>
          <w:rFonts w:cs="Arial"/>
          <w:color w:val="000000"/>
          <w:szCs w:val="22"/>
          <w:lang w:val="x-none"/>
        </w:rPr>
      </w:pPr>
    </w:p>
    <w:p w14:paraId="6ACE8ED6" w14:textId="77777777" w:rsidR="004141C1" w:rsidRPr="00295F22" w:rsidRDefault="004141C1" w:rsidP="004141C1">
      <w:pPr>
        <w:spacing w:line="360" w:lineRule="auto"/>
        <w:jc w:val="both"/>
        <w:rPr>
          <w:rFonts w:cs="Arial"/>
          <w:szCs w:val="22"/>
        </w:rPr>
      </w:pPr>
      <w:r w:rsidRPr="00295F22">
        <w:rPr>
          <w:rFonts w:cs="Arial"/>
          <w:b/>
          <w:bCs/>
          <w:iCs/>
          <w:szCs w:val="22"/>
        </w:rPr>
        <w:t>Egresos.-</w:t>
      </w:r>
      <w:r w:rsidRPr="00295F22">
        <w:rPr>
          <w:rFonts w:cs="Arial"/>
          <w:szCs w:val="22"/>
        </w:rPr>
        <w:t xml:space="preserve"> En lo que se refiere al gasto corriente e inversión física, en el cuarto trimestre de 2020, se comportó de la siguiente manera:</w:t>
      </w:r>
    </w:p>
    <w:p w14:paraId="114AA374" w14:textId="77777777" w:rsidR="004141C1" w:rsidRPr="00295F22" w:rsidRDefault="004141C1" w:rsidP="004141C1">
      <w:pPr>
        <w:spacing w:line="360" w:lineRule="auto"/>
        <w:jc w:val="both"/>
        <w:rPr>
          <w:rFonts w:cs="Arial"/>
          <w:szCs w:val="22"/>
        </w:rPr>
      </w:pPr>
    </w:p>
    <w:p w14:paraId="776D486B" w14:textId="77777777" w:rsidR="004141C1" w:rsidRPr="00295F22" w:rsidRDefault="004141C1" w:rsidP="004141C1">
      <w:pPr>
        <w:spacing w:line="360" w:lineRule="auto"/>
        <w:jc w:val="both"/>
        <w:rPr>
          <w:rFonts w:cs="Arial"/>
          <w:szCs w:val="22"/>
        </w:rPr>
      </w:pPr>
      <w:r w:rsidRPr="00295F22">
        <w:rPr>
          <w:rFonts w:cs="Arial"/>
          <w:szCs w:val="22"/>
        </w:rPr>
        <w:t xml:space="preserve">Servicios Personales. En este capítulo se ejercieron </w:t>
      </w:r>
      <w:r w:rsidRPr="00295F22">
        <w:rPr>
          <w:rFonts w:cs="Arial"/>
          <w:b/>
          <w:szCs w:val="22"/>
        </w:rPr>
        <w:t>$5,907.7</w:t>
      </w:r>
      <w:r w:rsidRPr="00295F22">
        <w:rPr>
          <w:rFonts w:cs="Arial"/>
          <w:szCs w:val="22"/>
        </w:rPr>
        <w:t xml:space="preserve"> miles, importe menor en </w:t>
      </w:r>
      <w:r w:rsidRPr="00295F22">
        <w:rPr>
          <w:rFonts w:cs="Arial"/>
          <w:b/>
          <w:szCs w:val="22"/>
        </w:rPr>
        <w:t>0.4</w:t>
      </w:r>
      <w:r w:rsidRPr="00295F22">
        <w:rPr>
          <w:rFonts w:cs="Arial"/>
          <w:szCs w:val="22"/>
        </w:rPr>
        <w:t xml:space="preserve"> por ciento en relación con el presupuesto autorizado por </w:t>
      </w:r>
      <w:r w:rsidRPr="00295F22">
        <w:rPr>
          <w:rFonts w:cs="Arial"/>
          <w:b/>
          <w:szCs w:val="22"/>
        </w:rPr>
        <w:t>$5,935.4</w:t>
      </w:r>
      <w:r w:rsidRPr="00295F22">
        <w:rPr>
          <w:rFonts w:cs="Arial"/>
          <w:szCs w:val="22"/>
        </w:rPr>
        <w:t xml:space="preserve"> miles, la variación de </w:t>
      </w:r>
      <w:r w:rsidRPr="00295F22">
        <w:rPr>
          <w:rFonts w:cs="Arial"/>
          <w:b/>
          <w:szCs w:val="22"/>
        </w:rPr>
        <w:t>$27.7</w:t>
      </w:r>
      <w:r w:rsidRPr="00295F22">
        <w:rPr>
          <w:rFonts w:cs="Arial"/>
          <w:szCs w:val="22"/>
        </w:rPr>
        <w:t xml:space="preserve"> miles corresponde a las economías generadas por plazas vacantes. </w:t>
      </w:r>
    </w:p>
    <w:p w14:paraId="36802250" w14:textId="77777777" w:rsidR="004141C1" w:rsidRPr="00295F22" w:rsidRDefault="004141C1" w:rsidP="004141C1">
      <w:pPr>
        <w:spacing w:line="360" w:lineRule="auto"/>
        <w:jc w:val="both"/>
        <w:rPr>
          <w:rFonts w:cs="Arial"/>
          <w:szCs w:val="22"/>
        </w:rPr>
      </w:pPr>
      <w:r w:rsidRPr="00295F22">
        <w:rPr>
          <w:rFonts w:cs="Arial"/>
          <w:szCs w:val="22"/>
        </w:rPr>
        <w:t xml:space="preserve"> </w:t>
      </w:r>
    </w:p>
    <w:p w14:paraId="6CB13133" w14:textId="77777777" w:rsidR="004141C1" w:rsidRPr="00295F22" w:rsidRDefault="004141C1" w:rsidP="004141C1">
      <w:pPr>
        <w:spacing w:line="360" w:lineRule="auto"/>
        <w:jc w:val="both"/>
        <w:rPr>
          <w:rFonts w:cs="Arial"/>
          <w:szCs w:val="22"/>
        </w:rPr>
      </w:pPr>
      <w:r w:rsidRPr="00295F22">
        <w:rPr>
          <w:rFonts w:cs="Arial"/>
          <w:b/>
          <w:bCs/>
          <w:iCs/>
          <w:szCs w:val="22"/>
        </w:rPr>
        <w:t>Materiales y suministros.</w:t>
      </w:r>
      <w:r w:rsidRPr="00295F22">
        <w:rPr>
          <w:rFonts w:cs="Arial"/>
          <w:szCs w:val="22"/>
        </w:rPr>
        <w:t xml:space="preserve"> En este capítulo se ejercieron </w:t>
      </w:r>
      <w:r w:rsidRPr="00295F22">
        <w:rPr>
          <w:rFonts w:cs="Arial"/>
          <w:b/>
          <w:szCs w:val="22"/>
        </w:rPr>
        <w:t>$324.8</w:t>
      </w:r>
      <w:r w:rsidRPr="00295F22">
        <w:rPr>
          <w:rFonts w:cs="Arial"/>
          <w:szCs w:val="22"/>
        </w:rPr>
        <w:t xml:space="preserve"> miles, importe mayor en un </w:t>
      </w:r>
      <w:r w:rsidRPr="00295F22">
        <w:rPr>
          <w:rFonts w:cs="Arial"/>
          <w:b/>
          <w:szCs w:val="22"/>
        </w:rPr>
        <w:t>78.6</w:t>
      </w:r>
      <w:r w:rsidRPr="00295F22">
        <w:rPr>
          <w:rFonts w:cs="Arial"/>
          <w:szCs w:val="22"/>
        </w:rPr>
        <w:t xml:space="preserve"> por ciento en relación al presupuesto autorizado por </w:t>
      </w:r>
      <w:r w:rsidRPr="00295F22">
        <w:rPr>
          <w:rFonts w:cs="Arial"/>
          <w:b/>
          <w:szCs w:val="22"/>
        </w:rPr>
        <w:t>$181.8</w:t>
      </w:r>
      <w:r w:rsidRPr="00295F22">
        <w:rPr>
          <w:rFonts w:cs="Arial"/>
          <w:szCs w:val="22"/>
        </w:rPr>
        <w:t xml:space="preserve"> miles, la variación de </w:t>
      </w:r>
      <w:r w:rsidRPr="00295F22">
        <w:rPr>
          <w:rFonts w:cs="Arial"/>
          <w:b/>
          <w:szCs w:val="22"/>
        </w:rPr>
        <w:t xml:space="preserve">$143.0 </w:t>
      </w:r>
      <w:r w:rsidRPr="00295F22">
        <w:rPr>
          <w:rFonts w:cs="Arial"/>
          <w:szCs w:val="22"/>
        </w:rPr>
        <w:t xml:space="preserve">se debe a que se ejercieron recursos que se tenían programados en periodos anteriores en materiales y útiles de oficina, productos alimenticios para el personal en las </w:t>
      </w:r>
      <w:r w:rsidRPr="00295F22">
        <w:rPr>
          <w:rFonts w:cs="Arial"/>
          <w:szCs w:val="22"/>
        </w:rPr>
        <w:lastRenderedPageBreak/>
        <w:t>instalaciones de la entidad y combustibles y lubricantes, observando las medidas de austeridad.</w:t>
      </w:r>
    </w:p>
    <w:p w14:paraId="64B95F12" w14:textId="77777777" w:rsidR="004141C1" w:rsidRPr="00295F22" w:rsidRDefault="004141C1" w:rsidP="004141C1">
      <w:pPr>
        <w:spacing w:line="360" w:lineRule="auto"/>
        <w:jc w:val="both"/>
        <w:rPr>
          <w:rFonts w:cs="Arial"/>
          <w:b/>
          <w:bCs/>
          <w:iCs/>
          <w:szCs w:val="22"/>
        </w:rPr>
      </w:pPr>
    </w:p>
    <w:p w14:paraId="368124F5" w14:textId="77777777" w:rsidR="004141C1" w:rsidRPr="00295F22" w:rsidRDefault="004141C1" w:rsidP="004141C1">
      <w:pPr>
        <w:spacing w:line="360" w:lineRule="auto"/>
        <w:jc w:val="both"/>
        <w:rPr>
          <w:rFonts w:cs="Arial"/>
          <w:szCs w:val="22"/>
        </w:rPr>
      </w:pPr>
      <w:r w:rsidRPr="00295F22">
        <w:rPr>
          <w:rFonts w:cs="Arial"/>
          <w:b/>
          <w:bCs/>
          <w:iCs/>
          <w:szCs w:val="22"/>
        </w:rPr>
        <w:t>Servicios generales.</w:t>
      </w:r>
      <w:r w:rsidRPr="00295F22">
        <w:rPr>
          <w:rFonts w:cs="Arial"/>
          <w:szCs w:val="22"/>
        </w:rPr>
        <w:t xml:space="preserve"> En este capítulo se programaron recursos por un monto de </w:t>
      </w:r>
      <w:r w:rsidRPr="00295F22">
        <w:rPr>
          <w:rFonts w:cs="Arial"/>
          <w:b/>
          <w:szCs w:val="22"/>
        </w:rPr>
        <w:t>$18,468.2</w:t>
      </w:r>
      <w:r w:rsidRPr="00295F22">
        <w:rPr>
          <w:rFonts w:cs="Arial"/>
          <w:szCs w:val="22"/>
        </w:rPr>
        <w:t xml:space="preserve"> miles, de los cuales se ejercieron </w:t>
      </w:r>
      <w:r w:rsidRPr="00295F22">
        <w:rPr>
          <w:rFonts w:cs="Arial"/>
          <w:b/>
          <w:szCs w:val="22"/>
        </w:rPr>
        <w:t>$23,014.3</w:t>
      </w:r>
      <w:r w:rsidRPr="00295F22">
        <w:rPr>
          <w:rFonts w:cs="Arial"/>
          <w:szCs w:val="22"/>
        </w:rPr>
        <w:t xml:space="preserve">  miles, lo que representa un incremento de </w:t>
      </w:r>
      <w:r w:rsidRPr="00295F22">
        <w:rPr>
          <w:rFonts w:cs="Arial"/>
          <w:b/>
          <w:szCs w:val="22"/>
        </w:rPr>
        <w:t>$4,546.1</w:t>
      </w:r>
      <w:r w:rsidRPr="00295F22">
        <w:rPr>
          <w:rFonts w:cs="Arial"/>
          <w:szCs w:val="22"/>
        </w:rPr>
        <w:t xml:space="preserve"> miles correspondiente al </w:t>
      </w:r>
      <w:r w:rsidRPr="00295F22">
        <w:rPr>
          <w:rFonts w:cs="Arial"/>
          <w:b/>
          <w:szCs w:val="22"/>
        </w:rPr>
        <w:t>19.7</w:t>
      </w:r>
      <w:r w:rsidRPr="00295F22">
        <w:rPr>
          <w:rFonts w:cs="Arial"/>
          <w:szCs w:val="22"/>
        </w:rPr>
        <w:t xml:space="preserve"> por ciento, la variación se presenta por el ejercicio de recursos programados en periodos anteriores en arrendamiento de quipos informáticos, arrendamiento de equipo de telecomunicaciones, otras asesorías en la operación de programas, servicios de informática, servicio de vigilancia y mantenimiento y conservación de bienes informáticos, observando las medidas de austeridad. </w:t>
      </w:r>
    </w:p>
    <w:p w14:paraId="1373A8AB" w14:textId="77777777" w:rsidR="004141C1" w:rsidRPr="00295F22" w:rsidRDefault="004141C1" w:rsidP="004141C1">
      <w:pPr>
        <w:spacing w:line="360" w:lineRule="auto"/>
        <w:jc w:val="both"/>
        <w:rPr>
          <w:rFonts w:cs="Arial"/>
          <w:szCs w:val="22"/>
        </w:rPr>
      </w:pPr>
    </w:p>
    <w:p w14:paraId="571A5D8B" w14:textId="77777777" w:rsidR="004141C1" w:rsidRPr="00295F22" w:rsidRDefault="004141C1" w:rsidP="004141C1">
      <w:pPr>
        <w:spacing w:line="360" w:lineRule="auto"/>
        <w:jc w:val="both"/>
        <w:rPr>
          <w:rFonts w:cs="Arial"/>
          <w:color w:val="000000" w:themeColor="text1"/>
          <w:szCs w:val="22"/>
        </w:rPr>
      </w:pPr>
      <w:r w:rsidRPr="00295F22">
        <w:rPr>
          <w:rFonts w:cs="Arial"/>
          <w:b/>
          <w:bCs/>
          <w:i/>
          <w:color w:val="000000" w:themeColor="text1"/>
          <w:szCs w:val="22"/>
          <w:lang w:val="es-ES"/>
        </w:rPr>
        <w:t>Mantenimiento de Instalaciones</w:t>
      </w:r>
      <w:r w:rsidRPr="00295F22">
        <w:rPr>
          <w:rFonts w:cs="Arial"/>
          <w:b/>
          <w:bCs/>
          <w:color w:val="000000" w:themeColor="text1"/>
          <w:szCs w:val="22"/>
          <w:lang w:val="es-ES"/>
        </w:rPr>
        <w:t xml:space="preserve">. </w:t>
      </w:r>
      <w:r w:rsidRPr="00295F22">
        <w:rPr>
          <w:rFonts w:cs="Arial"/>
          <w:color w:val="000000" w:themeColor="text1"/>
          <w:szCs w:val="22"/>
          <w:lang w:val="es-ES"/>
        </w:rPr>
        <w:t xml:space="preserve">En este rubro se programaron </w:t>
      </w:r>
      <w:r w:rsidRPr="00295F22">
        <w:rPr>
          <w:rFonts w:cs="Arial"/>
          <w:b/>
          <w:color w:val="000000" w:themeColor="text1"/>
          <w:szCs w:val="22"/>
          <w:lang w:val="es-ES"/>
        </w:rPr>
        <w:t xml:space="preserve">$617.6 </w:t>
      </w:r>
      <w:r w:rsidRPr="00295F22">
        <w:rPr>
          <w:rFonts w:cs="Arial"/>
          <w:color w:val="000000" w:themeColor="text1"/>
          <w:szCs w:val="22"/>
          <w:lang w:val="es-ES"/>
        </w:rPr>
        <w:t xml:space="preserve">miles, de los cuales se ejercieron </w:t>
      </w:r>
      <w:r w:rsidRPr="00295F22">
        <w:rPr>
          <w:rFonts w:cs="Arial"/>
          <w:b/>
          <w:bCs/>
          <w:color w:val="000000" w:themeColor="text1"/>
          <w:szCs w:val="22"/>
          <w:lang w:val="es-ES"/>
        </w:rPr>
        <w:t xml:space="preserve">$1,808.0 </w:t>
      </w:r>
      <w:r w:rsidRPr="00295F22">
        <w:rPr>
          <w:rFonts w:cs="Arial"/>
          <w:bCs/>
          <w:color w:val="000000" w:themeColor="text1"/>
          <w:szCs w:val="22"/>
          <w:lang w:val="es-ES"/>
        </w:rPr>
        <w:t>miles</w:t>
      </w:r>
      <w:r w:rsidRPr="00295F22">
        <w:rPr>
          <w:rFonts w:cs="Arial"/>
          <w:color w:val="000000" w:themeColor="text1"/>
          <w:szCs w:val="22"/>
          <w:lang w:val="es-ES"/>
        </w:rPr>
        <w:t xml:space="preserve">, generando un mayor ejercicio del presupuesto por </w:t>
      </w:r>
      <w:r w:rsidRPr="00295F22">
        <w:rPr>
          <w:rFonts w:cs="Arial"/>
          <w:b/>
          <w:color w:val="000000" w:themeColor="text1"/>
          <w:szCs w:val="22"/>
          <w:lang w:val="es-ES"/>
        </w:rPr>
        <w:t>$1,190.4</w:t>
      </w:r>
      <w:r w:rsidRPr="00295F22">
        <w:rPr>
          <w:rFonts w:cs="Arial"/>
          <w:color w:val="000000" w:themeColor="text1"/>
          <w:szCs w:val="22"/>
          <w:lang w:val="es-ES"/>
        </w:rPr>
        <w:t xml:space="preserve"> miles, correspondiente al </w:t>
      </w:r>
      <w:r w:rsidRPr="00295F22">
        <w:rPr>
          <w:rFonts w:cs="Arial"/>
          <w:b/>
          <w:color w:val="000000" w:themeColor="text1"/>
          <w:szCs w:val="22"/>
          <w:lang w:val="es-ES"/>
        </w:rPr>
        <w:t xml:space="preserve">65.8 </w:t>
      </w:r>
      <w:r w:rsidRPr="00295F22">
        <w:rPr>
          <w:rFonts w:cs="Arial"/>
          <w:color w:val="000000" w:themeColor="text1"/>
          <w:szCs w:val="22"/>
          <w:lang w:val="es-ES"/>
        </w:rPr>
        <w:t>por ciento con respecto a lo programado. La variación obedece a que se ejercieron recursos programados en periodos anteriores. Cabe señalar que únicamente se realizaron los mantenimientos mínimos, sin poner en riesgo la operación de la Entidad.</w:t>
      </w:r>
    </w:p>
    <w:p w14:paraId="29838AE5" w14:textId="77777777" w:rsidR="004141C1" w:rsidRPr="00295F22" w:rsidRDefault="004141C1" w:rsidP="004141C1">
      <w:pPr>
        <w:spacing w:line="360" w:lineRule="auto"/>
        <w:jc w:val="both"/>
        <w:rPr>
          <w:rFonts w:cs="Arial"/>
          <w:color w:val="000000" w:themeColor="text1"/>
          <w:szCs w:val="22"/>
        </w:rPr>
      </w:pPr>
    </w:p>
    <w:p w14:paraId="36742E29" w14:textId="77777777" w:rsidR="004141C1" w:rsidRPr="00295F22" w:rsidRDefault="004141C1" w:rsidP="004141C1">
      <w:pPr>
        <w:spacing w:line="360" w:lineRule="auto"/>
        <w:jc w:val="both"/>
        <w:rPr>
          <w:rFonts w:cs="Arial"/>
          <w:color w:val="000000" w:themeColor="text1"/>
          <w:szCs w:val="22"/>
        </w:rPr>
      </w:pPr>
      <w:r w:rsidRPr="00295F22">
        <w:rPr>
          <w:rFonts w:cs="Arial"/>
          <w:b/>
          <w:bCs/>
          <w:i/>
          <w:color w:val="000000" w:themeColor="text1"/>
          <w:szCs w:val="22"/>
          <w:lang w:val="es-ES"/>
        </w:rPr>
        <w:t>Otras Erogaciones</w:t>
      </w:r>
      <w:r w:rsidRPr="00295F22">
        <w:rPr>
          <w:rFonts w:cs="Arial"/>
          <w:b/>
          <w:bCs/>
          <w:color w:val="000000" w:themeColor="text1"/>
          <w:szCs w:val="22"/>
          <w:lang w:val="es-ES"/>
        </w:rPr>
        <w:t xml:space="preserve">. </w:t>
      </w:r>
      <w:r w:rsidRPr="00295F22">
        <w:rPr>
          <w:rFonts w:cs="Arial"/>
          <w:bCs/>
          <w:color w:val="000000" w:themeColor="text1"/>
          <w:szCs w:val="22"/>
          <w:lang w:val="es-ES"/>
        </w:rPr>
        <w:t>En</w:t>
      </w:r>
      <w:r w:rsidRPr="00295F22">
        <w:rPr>
          <w:rFonts w:cs="Arial"/>
          <w:b/>
          <w:bCs/>
          <w:color w:val="000000" w:themeColor="text1"/>
          <w:szCs w:val="22"/>
          <w:lang w:val="es-ES"/>
        </w:rPr>
        <w:t xml:space="preserve"> </w:t>
      </w:r>
      <w:r w:rsidRPr="00295F22">
        <w:rPr>
          <w:rFonts w:cs="Arial"/>
          <w:bCs/>
          <w:color w:val="000000" w:themeColor="text1"/>
          <w:szCs w:val="22"/>
          <w:lang w:val="es-ES"/>
        </w:rPr>
        <w:t>el trimestre octubre diciembre 2020, no se programaron recursos por este concepto.</w:t>
      </w:r>
    </w:p>
    <w:p w14:paraId="221BB2DD" w14:textId="77777777" w:rsidR="004141C1" w:rsidRPr="00295F22" w:rsidRDefault="004141C1" w:rsidP="004141C1">
      <w:pPr>
        <w:spacing w:line="360" w:lineRule="auto"/>
        <w:jc w:val="both"/>
        <w:rPr>
          <w:rFonts w:cs="Arial"/>
          <w:b/>
          <w:color w:val="000000"/>
          <w:szCs w:val="22"/>
        </w:rPr>
      </w:pPr>
    </w:p>
    <w:p w14:paraId="1BA98534" w14:textId="77777777" w:rsidR="004141C1" w:rsidRPr="00295F22" w:rsidRDefault="004141C1" w:rsidP="004141C1">
      <w:pPr>
        <w:spacing w:line="360" w:lineRule="auto"/>
        <w:jc w:val="both"/>
        <w:rPr>
          <w:rFonts w:cs="Arial"/>
          <w:b/>
          <w:color w:val="000000"/>
          <w:szCs w:val="22"/>
        </w:rPr>
      </w:pPr>
      <w:r w:rsidRPr="00295F22">
        <w:rPr>
          <w:rFonts w:cs="Arial"/>
          <w:b/>
          <w:color w:val="000000"/>
          <w:szCs w:val="22"/>
        </w:rPr>
        <w:t>INVERSIÓN FÍSICA.</w:t>
      </w:r>
    </w:p>
    <w:p w14:paraId="5167E937" w14:textId="77777777" w:rsidR="004141C1" w:rsidRPr="00295F22" w:rsidRDefault="004141C1" w:rsidP="004141C1">
      <w:pPr>
        <w:spacing w:line="360" w:lineRule="auto"/>
        <w:jc w:val="both"/>
        <w:rPr>
          <w:rFonts w:cs="Arial"/>
          <w:color w:val="000000" w:themeColor="text1"/>
          <w:szCs w:val="22"/>
        </w:rPr>
      </w:pPr>
    </w:p>
    <w:p w14:paraId="1A6ACE35" w14:textId="77777777" w:rsidR="004141C1" w:rsidRPr="00295F22" w:rsidRDefault="004141C1" w:rsidP="004141C1">
      <w:pPr>
        <w:spacing w:line="360" w:lineRule="auto"/>
        <w:jc w:val="both"/>
        <w:rPr>
          <w:rFonts w:cs="Arial"/>
          <w:color w:val="000000" w:themeColor="text1"/>
          <w:szCs w:val="22"/>
        </w:rPr>
      </w:pPr>
      <w:r w:rsidRPr="00295F22">
        <w:rPr>
          <w:rFonts w:cs="Arial"/>
          <w:color w:val="000000" w:themeColor="text1"/>
          <w:szCs w:val="22"/>
        </w:rPr>
        <w:t xml:space="preserve">Para la adquisición de señalamiento marítimo se programaron para el trimestre  </w:t>
      </w:r>
      <w:r w:rsidRPr="00295F22">
        <w:rPr>
          <w:rFonts w:cs="Arial"/>
          <w:b/>
          <w:color w:val="000000" w:themeColor="text1"/>
          <w:szCs w:val="22"/>
        </w:rPr>
        <w:t>$12,400.7</w:t>
      </w:r>
      <w:r w:rsidRPr="00295F22">
        <w:rPr>
          <w:rFonts w:cs="Arial"/>
          <w:color w:val="000000" w:themeColor="text1"/>
          <w:szCs w:val="22"/>
        </w:rPr>
        <w:t xml:space="preserve"> miles, de los cuales se ejercieron </w:t>
      </w:r>
      <w:r w:rsidRPr="00295F22">
        <w:rPr>
          <w:rFonts w:cs="Arial"/>
          <w:b/>
          <w:color w:val="000000" w:themeColor="text1"/>
          <w:szCs w:val="22"/>
        </w:rPr>
        <w:t>$16,180.0</w:t>
      </w:r>
      <w:r w:rsidRPr="00295F22">
        <w:rPr>
          <w:rFonts w:cs="Arial"/>
          <w:color w:val="000000" w:themeColor="text1"/>
          <w:szCs w:val="22"/>
        </w:rPr>
        <w:t xml:space="preserve"> miles, la variación de </w:t>
      </w:r>
      <w:r w:rsidRPr="00295F22">
        <w:rPr>
          <w:rFonts w:cs="Arial"/>
          <w:b/>
          <w:color w:val="000000" w:themeColor="text1"/>
          <w:szCs w:val="22"/>
        </w:rPr>
        <w:t>$3,779.3</w:t>
      </w:r>
      <w:r w:rsidRPr="00295F22">
        <w:rPr>
          <w:rFonts w:cs="Arial"/>
          <w:color w:val="000000" w:themeColor="text1"/>
          <w:szCs w:val="22"/>
        </w:rPr>
        <w:t xml:space="preserve"> miles que representa el </w:t>
      </w:r>
      <w:r w:rsidRPr="00295F22">
        <w:rPr>
          <w:rFonts w:cs="Arial"/>
          <w:b/>
          <w:color w:val="000000" w:themeColor="text1"/>
          <w:szCs w:val="22"/>
        </w:rPr>
        <w:t>30.4</w:t>
      </w:r>
      <w:r w:rsidRPr="00295F22">
        <w:rPr>
          <w:rFonts w:cs="Arial"/>
          <w:color w:val="000000" w:themeColor="text1"/>
          <w:szCs w:val="22"/>
        </w:rPr>
        <w:t xml:space="preserve"> por ciento, debido a que parte de los recursos fueron programados en periodos anteriores. Cabe mencionar que se obtuvieron ahorros de los bienes adquiridos.</w:t>
      </w:r>
    </w:p>
    <w:p w14:paraId="0E7577F6" w14:textId="77777777" w:rsidR="004141C1" w:rsidRPr="00295F22" w:rsidRDefault="004141C1" w:rsidP="004141C1">
      <w:pPr>
        <w:spacing w:line="360" w:lineRule="auto"/>
        <w:jc w:val="both"/>
        <w:rPr>
          <w:rFonts w:cs="Arial"/>
          <w:color w:val="000000" w:themeColor="text1"/>
          <w:szCs w:val="22"/>
        </w:rPr>
      </w:pPr>
    </w:p>
    <w:p w14:paraId="4B87CE64" w14:textId="77777777" w:rsidR="004141C1" w:rsidRPr="00295F22" w:rsidRDefault="004141C1" w:rsidP="004141C1">
      <w:pPr>
        <w:spacing w:line="360" w:lineRule="auto"/>
        <w:jc w:val="both"/>
        <w:rPr>
          <w:rFonts w:cs="Arial"/>
          <w:color w:val="000000" w:themeColor="text1"/>
          <w:szCs w:val="22"/>
          <w:lang w:val="es-ES"/>
        </w:rPr>
      </w:pPr>
      <w:r w:rsidRPr="00295F22">
        <w:rPr>
          <w:rFonts w:cs="Arial"/>
          <w:color w:val="000000" w:themeColor="text1"/>
          <w:szCs w:val="22"/>
        </w:rPr>
        <w:t xml:space="preserve">Para obra pública se programaron recursos por </w:t>
      </w:r>
      <w:r w:rsidRPr="00295F22">
        <w:rPr>
          <w:rFonts w:cs="Arial"/>
          <w:b/>
          <w:color w:val="000000" w:themeColor="text1"/>
          <w:szCs w:val="22"/>
        </w:rPr>
        <w:t>$11,006.5</w:t>
      </w:r>
      <w:r w:rsidRPr="00295F22">
        <w:rPr>
          <w:rFonts w:cs="Arial"/>
          <w:color w:val="000000" w:themeColor="text1"/>
          <w:szCs w:val="22"/>
        </w:rPr>
        <w:t xml:space="preserve"> miles, para la realización del Proyecto “Ampliación de Vialidades de acceso al Recinto Portuario, casetas de control y obras complementarias, en el Puerto de Tuxpan, Veracruz”, no se programaron recursos para este trimestre. Para la realización del Dragado en áreas de navegación del Puerto de Tuxpan, se programaron </w:t>
      </w:r>
      <w:r w:rsidRPr="00295F22">
        <w:rPr>
          <w:rFonts w:cs="Arial"/>
          <w:b/>
          <w:color w:val="000000" w:themeColor="text1"/>
          <w:szCs w:val="22"/>
        </w:rPr>
        <w:t>$11,006.5</w:t>
      </w:r>
      <w:r w:rsidRPr="00295F22">
        <w:rPr>
          <w:rFonts w:cs="Arial"/>
          <w:color w:val="000000" w:themeColor="text1"/>
          <w:szCs w:val="22"/>
        </w:rPr>
        <w:t xml:space="preserve"> miles, de los cuales se ejercieron </w:t>
      </w:r>
      <w:r w:rsidRPr="00295F22">
        <w:rPr>
          <w:rFonts w:cs="Arial"/>
          <w:b/>
          <w:color w:val="000000" w:themeColor="text1"/>
          <w:szCs w:val="22"/>
        </w:rPr>
        <w:t xml:space="preserve">$610.1, </w:t>
      </w:r>
      <w:r w:rsidRPr="00295F22">
        <w:rPr>
          <w:rFonts w:cs="Arial"/>
          <w:color w:val="000000" w:themeColor="text1"/>
          <w:szCs w:val="22"/>
        </w:rPr>
        <w:t>con una variación de</w:t>
      </w:r>
      <w:r w:rsidRPr="00295F22">
        <w:rPr>
          <w:rFonts w:cs="Arial"/>
          <w:b/>
          <w:color w:val="000000" w:themeColor="text1"/>
          <w:szCs w:val="22"/>
        </w:rPr>
        <w:t xml:space="preserve"> $10,396.4 </w:t>
      </w:r>
      <w:r w:rsidRPr="00295F22">
        <w:rPr>
          <w:rFonts w:cs="Arial"/>
          <w:color w:val="000000" w:themeColor="text1"/>
          <w:szCs w:val="22"/>
        </w:rPr>
        <w:t xml:space="preserve">miles que representa el </w:t>
      </w:r>
      <w:r w:rsidRPr="00295F22">
        <w:rPr>
          <w:rFonts w:cs="Arial"/>
          <w:b/>
          <w:color w:val="000000" w:themeColor="text1"/>
          <w:szCs w:val="22"/>
        </w:rPr>
        <w:t>94.4</w:t>
      </w:r>
      <w:r w:rsidRPr="00295F22">
        <w:rPr>
          <w:rFonts w:cs="Arial"/>
          <w:color w:val="000000" w:themeColor="text1"/>
          <w:szCs w:val="22"/>
        </w:rPr>
        <w:t xml:space="preserve"> por ciento, se debe a que no se logró realizar la segunda etapa del dragado por las disposiciones específicas de cierre del ejercicio 2020 de fecha 5 de octubre el cual establece como fecha límite de contrataciones el 9 de octubre.</w:t>
      </w:r>
    </w:p>
    <w:p w14:paraId="3405AABF" w14:textId="77777777" w:rsidR="004141C1" w:rsidRPr="00295F22" w:rsidRDefault="004141C1" w:rsidP="004141C1">
      <w:pPr>
        <w:spacing w:line="360" w:lineRule="auto"/>
        <w:jc w:val="center"/>
        <w:rPr>
          <w:rFonts w:cs="Arial"/>
          <w:b/>
          <w:color w:val="000000"/>
          <w:szCs w:val="22"/>
        </w:rPr>
      </w:pPr>
    </w:p>
    <w:p w14:paraId="587421C0" w14:textId="77777777" w:rsidR="004141C1" w:rsidRPr="00295F22" w:rsidRDefault="004141C1" w:rsidP="004141C1">
      <w:pPr>
        <w:spacing w:line="360" w:lineRule="auto"/>
        <w:jc w:val="center"/>
        <w:rPr>
          <w:rFonts w:cs="Arial"/>
          <w:b/>
          <w:color w:val="000000"/>
          <w:szCs w:val="22"/>
        </w:rPr>
      </w:pPr>
      <w:r w:rsidRPr="00295F22">
        <w:rPr>
          <w:rFonts w:cs="Arial"/>
          <w:b/>
          <w:color w:val="000000"/>
          <w:szCs w:val="22"/>
        </w:rPr>
        <w:t>Cuadro resumen efectividad en el ejercicio de egresos.</w:t>
      </w:r>
    </w:p>
    <w:p w14:paraId="7A3F9DB6" w14:textId="77777777" w:rsidR="004141C1" w:rsidRPr="00295F22" w:rsidRDefault="00271ACA" w:rsidP="004141C1">
      <w:pPr>
        <w:spacing w:line="360" w:lineRule="auto"/>
        <w:jc w:val="both"/>
        <w:rPr>
          <w:rFonts w:cs="Arial"/>
          <w:szCs w:val="22"/>
        </w:rPr>
      </w:pPr>
      <w:r w:rsidRPr="00271ACA">
        <w:rPr>
          <w:noProof/>
          <w:lang w:eastAsia="es-MX"/>
        </w:rPr>
        <w:drawing>
          <wp:inline distT="0" distB="0" distL="0" distR="0" wp14:anchorId="7A3FA8D1" wp14:editId="773C4213">
            <wp:extent cx="6151712" cy="2054860"/>
            <wp:effectExtent l="0" t="0" r="1905"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9355" cy="2057413"/>
                    </a:xfrm>
                    <a:prstGeom prst="rect">
                      <a:avLst/>
                    </a:prstGeom>
                    <a:noFill/>
                    <a:ln>
                      <a:noFill/>
                    </a:ln>
                  </pic:spPr>
                </pic:pic>
              </a:graphicData>
            </a:graphic>
          </wp:inline>
        </w:drawing>
      </w:r>
    </w:p>
    <w:p w14:paraId="75923C96" w14:textId="77777777" w:rsidR="004141C1" w:rsidRPr="00295F22" w:rsidRDefault="004141C1" w:rsidP="004141C1">
      <w:pPr>
        <w:pStyle w:val="Textoindependiente"/>
        <w:spacing w:line="360" w:lineRule="auto"/>
        <w:rPr>
          <w:rFonts w:ascii="Montserrat" w:hAnsi="Montserrat"/>
        </w:rPr>
      </w:pPr>
    </w:p>
    <w:p w14:paraId="062B2EDF" w14:textId="77777777" w:rsidR="004141C1" w:rsidRPr="00295F22" w:rsidRDefault="004141C1" w:rsidP="00AA21E9">
      <w:pPr>
        <w:pStyle w:val="Prrafodelista"/>
        <w:numPr>
          <w:ilvl w:val="0"/>
          <w:numId w:val="4"/>
        </w:numPr>
        <w:spacing w:line="360" w:lineRule="auto"/>
        <w:rPr>
          <w:rFonts w:ascii="Montserrat" w:hAnsi="Montserrat" w:cs="Arial"/>
          <w:b/>
        </w:rPr>
      </w:pPr>
      <w:r w:rsidRPr="00295F22">
        <w:rPr>
          <w:rFonts w:ascii="Montserrat" w:hAnsi="Montserrat" w:cs="Arial"/>
          <w:b/>
        </w:rPr>
        <w:t>Notas a los Estados Financieros.</w:t>
      </w:r>
    </w:p>
    <w:p w14:paraId="41B1D589" w14:textId="77777777" w:rsidR="004141C1" w:rsidRPr="00295F22" w:rsidRDefault="004141C1" w:rsidP="00271ACA">
      <w:pPr>
        <w:pStyle w:val="Estilo"/>
        <w:tabs>
          <w:tab w:val="left" w:leader="underscore" w:pos="2981"/>
        </w:tabs>
        <w:spacing w:line="360" w:lineRule="auto"/>
        <w:ind w:right="43"/>
        <w:jc w:val="both"/>
        <w:rPr>
          <w:rFonts w:ascii="Montserrat" w:hAnsi="Montserrat" w:cs="Arial"/>
          <w:sz w:val="22"/>
          <w:szCs w:val="22"/>
        </w:rPr>
      </w:pPr>
      <w:r w:rsidRPr="00295F22">
        <w:rPr>
          <w:rFonts w:ascii="Montserrat" w:hAnsi="Montserrat" w:cs="Arial"/>
          <w:sz w:val="22"/>
          <w:szCs w:val="22"/>
        </w:rPr>
        <w:t>De acuerdo al artículo 49 de la Ley General de Contabilidad Gubernamental, las notas de los Estados Financieros son parte integral de los mismos; las cuales revelan y proporcionan información adicional y suficiente que amplía los datos contenidos en los reportes, y da cumplimiento a las características que dicho artículo señala.</w:t>
      </w:r>
    </w:p>
    <w:p w14:paraId="5E59CF45" w14:textId="43A4782D" w:rsidR="004141C1" w:rsidRPr="00295F22" w:rsidRDefault="004141C1" w:rsidP="004141C1">
      <w:pPr>
        <w:pStyle w:val="Estilo"/>
        <w:tabs>
          <w:tab w:val="left" w:leader="underscore" w:pos="2981"/>
        </w:tabs>
        <w:spacing w:line="360" w:lineRule="auto"/>
        <w:ind w:right="43"/>
        <w:jc w:val="right"/>
        <w:rPr>
          <w:rFonts w:ascii="Montserrat" w:hAnsi="Montserrat" w:cs="Arial"/>
          <w:b/>
          <w:i/>
          <w:sz w:val="22"/>
          <w:szCs w:val="22"/>
        </w:rPr>
      </w:pPr>
      <w:r w:rsidRPr="00295F22">
        <w:rPr>
          <w:rFonts w:ascii="Montserrat" w:hAnsi="Montserrat" w:cs="Arial"/>
          <w:sz w:val="22"/>
          <w:szCs w:val="22"/>
        </w:rPr>
        <w:t xml:space="preserve">Para mayor referencia ver </w:t>
      </w:r>
      <w:r w:rsidRPr="00295F22">
        <w:rPr>
          <w:rFonts w:ascii="Montserrat" w:hAnsi="Montserrat" w:cs="Arial"/>
          <w:b/>
          <w:i/>
          <w:sz w:val="22"/>
          <w:szCs w:val="22"/>
        </w:rPr>
        <w:t xml:space="preserve">(Anexo </w:t>
      </w:r>
      <w:r w:rsidR="00E30B98">
        <w:rPr>
          <w:rFonts w:ascii="Montserrat" w:hAnsi="Montserrat" w:cs="Arial"/>
          <w:b/>
          <w:i/>
          <w:sz w:val="22"/>
          <w:szCs w:val="22"/>
        </w:rPr>
        <w:t>13</w:t>
      </w:r>
      <w:r w:rsidRPr="00295F22">
        <w:rPr>
          <w:rFonts w:ascii="Montserrat" w:hAnsi="Montserrat" w:cs="Arial"/>
          <w:b/>
          <w:i/>
          <w:sz w:val="22"/>
          <w:szCs w:val="22"/>
        </w:rPr>
        <w:t xml:space="preserve">, pág. </w:t>
      </w:r>
      <w:r w:rsidR="00E30B98">
        <w:rPr>
          <w:rFonts w:ascii="Montserrat" w:hAnsi="Montserrat" w:cs="Arial"/>
          <w:b/>
          <w:i/>
          <w:sz w:val="22"/>
          <w:szCs w:val="22"/>
        </w:rPr>
        <w:t>597</w:t>
      </w:r>
      <w:r w:rsidRPr="00295F22">
        <w:rPr>
          <w:rFonts w:ascii="Montserrat" w:hAnsi="Montserrat" w:cs="Arial"/>
          <w:b/>
          <w:i/>
          <w:sz w:val="22"/>
          <w:szCs w:val="22"/>
        </w:rPr>
        <w:t>)</w:t>
      </w:r>
    </w:p>
    <w:p w14:paraId="3671767D" w14:textId="77777777" w:rsidR="00D13892" w:rsidRDefault="00D13892">
      <w:pPr>
        <w:spacing w:after="160" w:line="259" w:lineRule="auto"/>
        <w:rPr>
          <w:rFonts w:eastAsiaTheme="majorEastAsia" w:cs="Arial"/>
          <w:b/>
          <w:szCs w:val="22"/>
        </w:rPr>
      </w:pPr>
      <w:r>
        <w:rPr>
          <w:rFonts w:cs="Arial"/>
          <w:b/>
          <w:szCs w:val="22"/>
        </w:rPr>
        <w:br w:type="page"/>
      </w:r>
    </w:p>
    <w:p w14:paraId="39DB6CE2" w14:textId="77777777" w:rsidR="004C36D8" w:rsidRPr="00F678A8" w:rsidRDefault="004C36D8" w:rsidP="00F678A8">
      <w:pPr>
        <w:pStyle w:val="Asuntodelcomentario"/>
        <w:rPr>
          <w:sz w:val="22"/>
          <w:szCs w:val="22"/>
        </w:rPr>
      </w:pPr>
      <w:bookmarkStart w:id="97" w:name="_Toc23797628"/>
      <w:r w:rsidRPr="00F678A8">
        <w:rPr>
          <w:sz w:val="22"/>
          <w:szCs w:val="22"/>
        </w:rPr>
        <w:lastRenderedPageBreak/>
        <w:t>Indicadores Estratégicos (Balance Scored Card), al 31 de diciembre de 2019.</w:t>
      </w:r>
      <w:bookmarkEnd w:id="97"/>
    </w:p>
    <w:p w14:paraId="31ECDAEA" w14:textId="77777777" w:rsidR="00E7670D" w:rsidRDefault="00E7670D" w:rsidP="00F678A8">
      <w:pPr>
        <w:pStyle w:val="Asuntodelcomentario"/>
        <w:rPr>
          <w:sz w:val="22"/>
          <w:szCs w:val="22"/>
        </w:rPr>
      </w:pPr>
      <w:r w:rsidRPr="00F678A8">
        <w:rPr>
          <w:sz w:val="22"/>
          <w:szCs w:val="22"/>
        </w:rPr>
        <w:t>ECONÓMICOS FINANCIEROS</w:t>
      </w:r>
    </w:p>
    <w:p w14:paraId="6697216A" w14:textId="77777777" w:rsidR="00F678A8" w:rsidRPr="00F678A8" w:rsidRDefault="00F678A8" w:rsidP="00F678A8">
      <w:pPr>
        <w:pStyle w:val="Textocomentario"/>
      </w:pPr>
    </w:p>
    <w:p w14:paraId="4EE9DA9D" w14:textId="77777777" w:rsidR="00E7670D" w:rsidRDefault="00AD39DA" w:rsidP="00E7670D">
      <w:pPr>
        <w:pStyle w:val="Textoindependiente"/>
      </w:pPr>
      <w:r w:rsidRPr="00AD39DA">
        <w:rPr>
          <w:noProof/>
          <w:lang w:eastAsia="es-MX"/>
        </w:rPr>
        <w:drawing>
          <wp:inline distT="0" distB="0" distL="0" distR="0" wp14:anchorId="5DBFBF52" wp14:editId="201BA6B3">
            <wp:extent cx="6150772" cy="5686425"/>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3824" cy="5689247"/>
                    </a:xfrm>
                    <a:prstGeom prst="rect">
                      <a:avLst/>
                    </a:prstGeom>
                    <a:noFill/>
                    <a:ln>
                      <a:noFill/>
                    </a:ln>
                  </pic:spPr>
                </pic:pic>
              </a:graphicData>
            </a:graphic>
          </wp:inline>
        </w:drawing>
      </w:r>
    </w:p>
    <w:p w14:paraId="7C74A394" w14:textId="77777777" w:rsidR="00811B25" w:rsidRDefault="00811B25">
      <w:pPr>
        <w:spacing w:after="160" w:line="259" w:lineRule="auto"/>
        <w:rPr>
          <w:rFonts w:ascii="Times New Roman" w:eastAsia="Times New Roman" w:hAnsi="Times New Roman" w:cs="Times New Roman"/>
          <w:szCs w:val="20"/>
          <w:lang w:eastAsia="es-ES"/>
        </w:rPr>
      </w:pPr>
      <w:r>
        <w:br w:type="page"/>
      </w:r>
    </w:p>
    <w:p w14:paraId="21B47036" w14:textId="77777777" w:rsidR="00E7670D" w:rsidRPr="00AD39DA" w:rsidRDefault="00E7670D" w:rsidP="00E7670D">
      <w:pPr>
        <w:pStyle w:val="Textoindependiente"/>
        <w:spacing w:after="0"/>
        <w:jc w:val="center"/>
        <w:rPr>
          <w:rFonts w:ascii="Montserrat" w:hAnsi="Montserrat" w:cs="Arial"/>
          <w:b/>
          <w:szCs w:val="22"/>
        </w:rPr>
      </w:pPr>
      <w:r w:rsidRPr="00AD39DA">
        <w:rPr>
          <w:rFonts w:ascii="Montserrat" w:hAnsi="Montserrat" w:cs="Arial"/>
          <w:b/>
          <w:szCs w:val="22"/>
        </w:rPr>
        <w:lastRenderedPageBreak/>
        <w:t>RAZONES FINANCIERAS</w:t>
      </w:r>
    </w:p>
    <w:p w14:paraId="22417C72" w14:textId="77777777" w:rsidR="00E7670D" w:rsidRPr="00AD39DA" w:rsidRDefault="00E7670D" w:rsidP="00E7670D">
      <w:pPr>
        <w:pStyle w:val="Textoindependiente"/>
        <w:rPr>
          <w:rFonts w:ascii="Montserrat" w:hAnsi="Montserrat"/>
        </w:rPr>
      </w:pPr>
    </w:p>
    <w:p w14:paraId="454FD710" w14:textId="77777777" w:rsidR="00E7670D" w:rsidRDefault="00AD39DA" w:rsidP="00E7670D">
      <w:pPr>
        <w:pStyle w:val="Textoindependiente"/>
      </w:pPr>
      <w:r w:rsidRPr="00AD39DA">
        <w:rPr>
          <w:noProof/>
          <w:lang w:eastAsia="es-MX"/>
        </w:rPr>
        <w:drawing>
          <wp:inline distT="0" distB="0" distL="0" distR="0" wp14:anchorId="5FD6E8CF" wp14:editId="52AE277D">
            <wp:extent cx="6151119" cy="5791200"/>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55952" cy="5795751"/>
                    </a:xfrm>
                    <a:prstGeom prst="rect">
                      <a:avLst/>
                    </a:prstGeom>
                    <a:noFill/>
                    <a:ln>
                      <a:noFill/>
                    </a:ln>
                  </pic:spPr>
                </pic:pic>
              </a:graphicData>
            </a:graphic>
          </wp:inline>
        </w:drawing>
      </w:r>
    </w:p>
    <w:p w14:paraId="22FA5CC0" w14:textId="77777777" w:rsidR="00042C3E" w:rsidRDefault="00042C3E">
      <w:pPr>
        <w:spacing w:after="160" w:line="259" w:lineRule="auto"/>
        <w:rPr>
          <w:b/>
          <w:szCs w:val="22"/>
        </w:rPr>
      </w:pPr>
      <w:r>
        <w:rPr>
          <w:b/>
          <w:szCs w:val="22"/>
        </w:rPr>
        <w:br w:type="page"/>
      </w:r>
    </w:p>
    <w:p w14:paraId="79C506B7" w14:textId="77777777" w:rsidR="00042C3E" w:rsidRPr="00484484" w:rsidRDefault="00042C3E" w:rsidP="00042C3E">
      <w:pPr>
        <w:pStyle w:val="Textoindependiente"/>
        <w:spacing w:after="0"/>
        <w:jc w:val="center"/>
        <w:rPr>
          <w:rFonts w:ascii="Arial" w:hAnsi="Arial" w:cs="Arial"/>
          <w:b/>
          <w:szCs w:val="22"/>
        </w:rPr>
      </w:pPr>
      <w:r w:rsidRPr="00484484">
        <w:rPr>
          <w:rFonts w:ascii="Arial" w:hAnsi="Arial" w:cs="Arial"/>
          <w:b/>
          <w:szCs w:val="22"/>
        </w:rPr>
        <w:lastRenderedPageBreak/>
        <w:t>OPERACIONES</w:t>
      </w:r>
    </w:p>
    <w:p w14:paraId="169F99F0" w14:textId="77777777" w:rsidR="00042C3E" w:rsidRDefault="00042C3E" w:rsidP="00781276">
      <w:pPr>
        <w:spacing w:after="160" w:line="259" w:lineRule="auto"/>
        <w:rPr>
          <w:b/>
          <w:szCs w:val="22"/>
        </w:rPr>
      </w:pPr>
    </w:p>
    <w:p w14:paraId="03E13E9E" w14:textId="77777777" w:rsidR="00042C3E" w:rsidRDefault="00811B25" w:rsidP="00781276">
      <w:pPr>
        <w:spacing w:after="160" w:line="259" w:lineRule="auto"/>
        <w:rPr>
          <w:b/>
          <w:szCs w:val="22"/>
        </w:rPr>
      </w:pPr>
      <w:r w:rsidRPr="00811B25">
        <w:rPr>
          <w:noProof/>
          <w:lang w:eastAsia="es-MX"/>
        </w:rPr>
        <w:drawing>
          <wp:inline distT="0" distB="0" distL="0" distR="0" wp14:anchorId="7E2DBB86" wp14:editId="3B801112">
            <wp:extent cx="6151696" cy="6267450"/>
            <wp:effectExtent l="0" t="0" r="1905" b="0"/>
            <wp:docPr id="100353" name="Imagen 10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53233" cy="6269016"/>
                    </a:xfrm>
                    <a:prstGeom prst="rect">
                      <a:avLst/>
                    </a:prstGeom>
                    <a:noFill/>
                    <a:ln>
                      <a:noFill/>
                    </a:ln>
                  </pic:spPr>
                </pic:pic>
              </a:graphicData>
            </a:graphic>
          </wp:inline>
        </w:drawing>
      </w:r>
    </w:p>
    <w:p w14:paraId="732BF03D" w14:textId="77777777" w:rsidR="00042C3E" w:rsidRDefault="00042C3E" w:rsidP="00781276">
      <w:pPr>
        <w:spacing w:after="160" w:line="259" w:lineRule="auto"/>
        <w:rPr>
          <w:b/>
          <w:szCs w:val="22"/>
        </w:rPr>
      </w:pPr>
    </w:p>
    <w:p w14:paraId="77AC40E1" w14:textId="77777777" w:rsidR="00042C3E" w:rsidRDefault="00042C3E">
      <w:pPr>
        <w:spacing w:after="160" w:line="259" w:lineRule="auto"/>
        <w:rPr>
          <w:b/>
          <w:szCs w:val="22"/>
        </w:rPr>
      </w:pPr>
      <w:r>
        <w:rPr>
          <w:b/>
          <w:szCs w:val="22"/>
        </w:rPr>
        <w:br w:type="page"/>
      </w:r>
    </w:p>
    <w:p w14:paraId="2641E729" w14:textId="77777777" w:rsidR="00042C3E" w:rsidRDefault="00811B25" w:rsidP="00781276">
      <w:pPr>
        <w:spacing w:after="160" w:line="259" w:lineRule="auto"/>
        <w:rPr>
          <w:b/>
          <w:szCs w:val="22"/>
        </w:rPr>
      </w:pPr>
      <w:r w:rsidRPr="00811B25">
        <w:rPr>
          <w:noProof/>
          <w:lang w:eastAsia="es-MX"/>
        </w:rPr>
        <w:lastRenderedPageBreak/>
        <w:drawing>
          <wp:inline distT="0" distB="0" distL="0" distR="0" wp14:anchorId="3B1BB016" wp14:editId="303F1FF3">
            <wp:extent cx="6151245" cy="6591300"/>
            <wp:effectExtent l="0" t="0" r="1905" b="0"/>
            <wp:docPr id="100355" name="Imagen 10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55005" cy="6595329"/>
                    </a:xfrm>
                    <a:prstGeom prst="rect">
                      <a:avLst/>
                    </a:prstGeom>
                    <a:noFill/>
                    <a:ln>
                      <a:noFill/>
                    </a:ln>
                  </pic:spPr>
                </pic:pic>
              </a:graphicData>
            </a:graphic>
          </wp:inline>
        </w:drawing>
      </w:r>
    </w:p>
    <w:p w14:paraId="494DC744" w14:textId="77777777" w:rsidR="00811B25" w:rsidRDefault="00811B25">
      <w:pPr>
        <w:spacing w:after="160" w:line="259" w:lineRule="auto"/>
        <w:rPr>
          <w:b/>
          <w:szCs w:val="22"/>
        </w:rPr>
      </w:pPr>
      <w:r>
        <w:rPr>
          <w:b/>
          <w:szCs w:val="22"/>
        </w:rPr>
        <w:br w:type="page"/>
      </w:r>
    </w:p>
    <w:p w14:paraId="47E25E75" w14:textId="77777777" w:rsidR="00042C3E" w:rsidRDefault="00042C3E" w:rsidP="00042C3E">
      <w:pPr>
        <w:spacing w:after="160" w:line="259" w:lineRule="auto"/>
        <w:jc w:val="center"/>
        <w:rPr>
          <w:rFonts w:cs="Arial"/>
          <w:b/>
          <w:szCs w:val="22"/>
        </w:rPr>
      </w:pPr>
      <w:r w:rsidRPr="00070713">
        <w:rPr>
          <w:rFonts w:cs="Arial"/>
          <w:b/>
          <w:szCs w:val="22"/>
        </w:rPr>
        <w:lastRenderedPageBreak/>
        <w:t>CARGA</w:t>
      </w:r>
    </w:p>
    <w:p w14:paraId="524E97C7" w14:textId="77777777" w:rsidR="00042C3E" w:rsidRDefault="00811B25" w:rsidP="00042C3E">
      <w:pPr>
        <w:spacing w:after="160" w:line="259" w:lineRule="auto"/>
        <w:jc w:val="center"/>
        <w:rPr>
          <w:b/>
          <w:szCs w:val="22"/>
        </w:rPr>
      </w:pPr>
      <w:r w:rsidRPr="00811B25">
        <w:rPr>
          <w:noProof/>
          <w:lang w:eastAsia="es-MX"/>
        </w:rPr>
        <w:drawing>
          <wp:inline distT="0" distB="0" distL="0" distR="0" wp14:anchorId="00B96C99" wp14:editId="6487C95A">
            <wp:extent cx="6151880" cy="6133280"/>
            <wp:effectExtent l="0" t="0" r="1270" b="1270"/>
            <wp:docPr id="100356" name="Imagen 10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51880" cy="6133280"/>
                    </a:xfrm>
                    <a:prstGeom prst="rect">
                      <a:avLst/>
                    </a:prstGeom>
                    <a:noFill/>
                    <a:ln>
                      <a:noFill/>
                    </a:ln>
                  </pic:spPr>
                </pic:pic>
              </a:graphicData>
            </a:graphic>
          </wp:inline>
        </w:drawing>
      </w:r>
    </w:p>
    <w:p w14:paraId="2C218F00" w14:textId="77777777" w:rsidR="00042C3E" w:rsidRDefault="00042C3E">
      <w:pPr>
        <w:spacing w:after="160" w:line="259" w:lineRule="auto"/>
        <w:rPr>
          <w:b/>
          <w:szCs w:val="22"/>
        </w:rPr>
      </w:pPr>
    </w:p>
    <w:p w14:paraId="1E77C772" w14:textId="77777777" w:rsidR="00042C3E" w:rsidRDefault="00042C3E">
      <w:pPr>
        <w:spacing w:after="160" w:line="259" w:lineRule="auto"/>
        <w:rPr>
          <w:b/>
          <w:szCs w:val="22"/>
        </w:rPr>
      </w:pPr>
      <w:r>
        <w:rPr>
          <w:b/>
          <w:szCs w:val="22"/>
        </w:rPr>
        <w:br w:type="page"/>
      </w:r>
    </w:p>
    <w:p w14:paraId="742B2F16" w14:textId="77777777" w:rsidR="00042C3E" w:rsidRPr="00623839" w:rsidRDefault="00042C3E" w:rsidP="00042C3E">
      <w:pPr>
        <w:jc w:val="center"/>
        <w:rPr>
          <w:rFonts w:ascii="Arial" w:hAnsi="Arial" w:cs="Arial"/>
          <w:b/>
          <w:bCs/>
          <w:szCs w:val="22"/>
        </w:rPr>
      </w:pPr>
      <w:r w:rsidRPr="00623839">
        <w:rPr>
          <w:rFonts w:ascii="Arial" w:hAnsi="Arial" w:cs="Arial"/>
          <w:b/>
          <w:bCs/>
          <w:szCs w:val="22"/>
        </w:rPr>
        <w:lastRenderedPageBreak/>
        <w:t>INVERSIÓN– GENERACIÓN DE EMPLEOS</w:t>
      </w:r>
    </w:p>
    <w:p w14:paraId="37BA548E" w14:textId="77777777" w:rsidR="00042C3E" w:rsidRDefault="00042C3E">
      <w:pPr>
        <w:spacing w:after="160" w:line="259" w:lineRule="auto"/>
        <w:rPr>
          <w:b/>
          <w:szCs w:val="22"/>
        </w:rPr>
      </w:pPr>
    </w:p>
    <w:p w14:paraId="024AA547" w14:textId="77777777" w:rsidR="00990803" w:rsidRDefault="00811B25">
      <w:pPr>
        <w:spacing w:after="160" w:line="259" w:lineRule="auto"/>
        <w:rPr>
          <w:b/>
          <w:szCs w:val="22"/>
        </w:rPr>
      </w:pPr>
      <w:r w:rsidRPr="00811B25">
        <w:rPr>
          <w:noProof/>
          <w:lang w:eastAsia="es-MX"/>
        </w:rPr>
        <w:drawing>
          <wp:inline distT="0" distB="0" distL="0" distR="0" wp14:anchorId="48445C22" wp14:editId="018F72E0">
            <wp:extent cx="6151173" cy="5676900"/>
            <wp:effectExtent l="0" t="0" r="2540" b="0"/>
            <wp:docPr id="100357" name="Imagen 10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55821" cy="5681190"/>
                    </a:xfrm>
                    <a:prstGeom prst="rect">
                      <a:avLst/>
                    </a:prstGeom>
                    <a:noFill/>
                    <a:ln>
                      <a:noFill/>
                    </a:ln>
                  </pic:spPr>
                </pic:pic>
              </a:graphicData>
            </a:graphic>
          </wp:inline>
        </w:drawing>
      </w:r>
    </w:p>
    <w:p w14:paraId="04B35888" w14:textId="77777777" w:rsidR="00042C3E" w:rsidRDefault="00042C3E">
      <w:pPr>
        <w:spacing w:after="160" w:line="259" w:lineRule="auto"/>
        <w:rPr>
          <w:b/>
          <w:szCs w:val="22"/>
        </w:rPr>
      </w:pPr>
      <w:r>
        <w:rPr>
          <w:b/>
          <w:szCs w:val="22"/>
        </w:rPr>
        <w:br w:type="page"/>
      </w:r>
    </w:p>
    <w:p w14:paraId="6F5814AD" w14:textId="77777777" w:rsidR="00F678A8" w:rsidRDefault="00F678A8" w:rsidP="004C36D8">
      <w:pPr>
        <w:pStyle w:val="Ttulo2"/>
        <w:numPr>
          <w:ilvl w:val="0"/>
          <w:numId w:val="0"/>
        </w:numPr>
        <w:spacing w:before="0" w:after="0" w:line="360" w:lineRule="auto"/>
        <w:ind w:left="993" w:hanging="567"/>
        <w:rPr>
          <w:rFonts w:ascii="Montserrat" w:hAnsi="Montserrat" w:cs="Arial"/>
          <w:i w:val="0"/>
          <w:kern w:val="0"/>
          <w:sz w:val="22"/>
          <w:szCs w:val="22"/>
        </w:rPr>
      </w:pPr>
      <w:bookmarkStart w:id="98" w:name="_Toc23797629"/>
      <w:bookmarkStart w:id="99" w:name="_Toc65747937"/>
      <w:r>
        <w:rPr>
          <w:rFonts w:ascii="Montserrat" w:hAnsi="Montserrat" w:cs="Arial"/>
          <w:i w:val="0"/>
          <w:kern w:val="0"/>
          <w:sz w:val="22"/>
          <w:szCs w:val="22"/>
        </w:rPr>
        <w:lastRenderedPageBreak/>
        <w:t xml:space="preserve">V.3 </w:t>
      </w:r>
      <w:r w:rsidRPr="00C6592A">
        <w:rPr>
          <w:rFonts w:ascii="Montserrat" w:hAnsi="Montserrat" w:cs="Arial"/>
          <w:i w:val="0"/>
          <w:kern w:val="0"/>
          <w:sz w:val="22"/>
          <w:szCs w:val="22"/>
        </w:rPr>
        <w:t>Cumplimiento de la normatividad, programas y políticas generales, sectoriales e institucionales</w:t>
      </w:r>
      <w:bookmarkEnd w:id="99"/>
    </w:p>
    <w:p w14:paraId="211E1552" w14:textId="77777777" w:rsidR="00F678A8" w:rsidRPr="00F678A8" w:rsidRDefault="00F678A8" w:rsidP="00F678A8">
      <w:pPr>
        <w:pStyle w:val="Textocomentario"/>
      </w:pPr>
    </w:p>
    <w:p w14:paraId="1A24A550" w14:textId="77777777" w:rsidR="00F678A8" w:rsidRPr="00C6592A" w:rsidRDefault="00F678A8" w:rsidP="00F678A8">
      <w:pPr>
        <w:pStyle w:val="Ttulo3"/>
        <w:spacing w:before="0" w:line="360" w:lineRule="auto"/>
        <w:rPr>
          <w:rFonts w:ascii="Montserrat" w:hAnsi="Montserrat" w:cs="Arial"/>
          <w:b/>
          <w:color w:val="auto"/>
          <w:szCs w:val="22"/>
        </w:rPr>
      </w:pPr>
      <w:bookmarkStart w:id="100" w:name="_Toc65747938"/>
      <w:r>
        <w:rPr>
          <w:rFonts w:ascii="Montserrat" w:hAnsi="Montserrat" w:cs="Arial"/>
          <w:b/>
          <w:color w:val="auto"/>
          <w:szCs w:val="22"/>
        </w:rPr>
        <w:t>V.3</w:t>
      </w:r>
      <w:r w:rsidRPr="00C6592A">
        <w:rPr>
          <w:rFonts w:ascii="Montserrat" w:hAnsi="Montserrat" w:cs="Arial"/>
          <w:b/>
          <w:color w:val="auto"/>
          <w:szCs w:val="22"/>
        </w:rPr>
        <w:t>.1 Programa Maestro de Desarrollo Portuario (PMDP).</w:t>
      </w:r>
      <w:bookmarkEnd w:id="100"/>
    </w:p>
    <w:p w14:paraId="0AE69C39" w14:textId="77777777" w:rsidR="00F678A8" w:rsidRDefault="00F678A8">
      <w:pPr>
        <w:spacing w:after="160" w:line="259" w:lineRule="auto"/>
        <w:rPr>
          <w:rStyle w:val="SEPARA-CONCar"/>
          <w:rFonts w:eastAsiaTheme="majorEastAsia"/>
          <w:sz w:val="22"/>
          <w:szCs w:val="22"/>
        </w:rPr>
      </w:pPr>
    </w:p>
    <w:p w14:paraId="4C03E5FD" w14:textId="77777777" w:rsidR="00F678A8" w:rsidRPr="00D45B43" w:rsidRDefault="00F678A8" w:rsidP="00F678A8">
      <w:pPr>
        <w:spacing w:line="360" w:lineRule="auto"/>
        <w:jc w:val="both"/>
        <w:rPr>
          <w:rFonts w:cs="Arial"/>
          <w:sz w:val="20"/>
          <w:szCs w:val="22"/>
        </w:rPr>
      </w:pPr>
      <w:r w:rsidRPr="00D45B43">
        <w:t xml:space="preserve">Se presentaron al Comité de Planeación del Puerto para su aprobación las modificaciones menores y sustanciales al Programa Maestro de Desarrollo Portuario solicitadas en la Cuarta Sesión Ordinaria del Consejo de Administración, se está en espera de su envío a la Dirección General de Puertos para el registro correspondiente, para que de manera consecuente se modifique el Proyecto del POA 2021, ya que dicho programa debe encontrarse alineado al PMDP de esta </w:t>
      </w:r>
      <w:r>
        <w:t>E</w:t>
      </w:r>
      <w:r w:rsidRPr="00D45B43">
        <w:t>ntidad.</w:t>
      </w:r>
    </w:p>
    <w:p w14:paraId="4C9AE5FD" w14:textId="77777777" w:rsidR="00F678A8" w:rsidRDefault="00F678A8">
      <w:pPr>
        <w:spacing w:after="160" w:line="259" w:lineRule="auto"/>
        <w:rPr>
          <w:rStyle w:val="SEPARA-CONCar"/>
          <w:rFonts w:eastAsiaTheme="majorEastAsia"/>
          <w:sz w:val="22"/>
          <w:szCs w:val="22"/>
        </w:rPr>
      </w:pPr>
    </w:p>
    <w:p w14:paraId="6D75F4E6" w14:textId="77777777" w:rsidR="00F678A8" w:rsidRDefault="00F678A8">
      <w:pPr>
        <w:spacing w:after="160" w:line="259" w:lineRule="auto"/>
        <w:rPr>
          <w:rStyle w:val="SEPARA-CONCar"/>
          <w:rFonts w:eastAsiaTheme="majorEastAsia"/>
          <w:sz w:val="22"/>
          <w:szCs w:val="22"/>
        </w:rPr>
      </w:pPr>
      <w:r>
        <w:rPr>
          <w:rStyle w:val="SEPARA-CONCar"/>
          <w:rFonts w:eastAsiaTheme="majorEastAsia"/>
          <w:sz w:val="22"/>
          <w:szCs w:val="22"/>
        </w:rPr>
        <w:br w:type="page"/>
      </w:r>
    </w:p>
    <w:p w14:paraId="6140FB29" w14:textId="77777777" w:rsidR="004C36D8" w:rsidRPr="00F678A8" w:rsidRDefault="004C36D8" w:rsidP="00F678A8">
      <w:pPr>
        <w:pStyle w:val="Ttulo3"/>
        <w:rPr>
          <w:rStyle w:val="SEPARA-CONCar"/>
          <w:rFonts w:eastAsiaTheme="majorEastAsia"/>
          <w:color w:val="auto"/>
          <w:sz w:val="22"/>
          <w:szCs w:val="22"/>
        </w:rPr>
      </w:pPr>
      <w:bookmarkStart w:id="101" w:name="_Toc65747939"/>
      <w:r w:rsidRPr="00F678A8">
        <w:rPr>
          <w:rStyle w:val="SEPARA-CONCar"/>
          <w:rFonts w:eastAsiaTheme="majorEastAsia"/>
          <w:color w:val="auto"/>
          <w:sz w:val="22"/>
          <w:szCs w:val="22"/>
        </w:rPr>
        <w:lastRenderedPageBreak/>
        <w:t>V.</w:t>
      </w:r>
      <w:r w:rsidR="00F678A8" w:rsidRPr="00F678A8">
        <w:rPr>
          <w:rStyle w:val="SEPARA-CONCar"/>
          <w:rFonts w:eastAsiaTheme="majorEastAsia"/>
          <w:color w:val="auto"/>
          <w:sz w:val="22"/>
          <w:szCs w:val="22"/>
        </w:rPr>
        <w:t>3.</w:t>
      </w:r>
      <w:r w:rsidR="00F678A8">
        <w:rPr>
          <w:rStyle w:val="SEPARA-CONCar"/>
          <w:rFonts w:eastAsiaTheme="majorEastAsia"/>
          <w:color w:val="auto"/>
          <w:sz w:val="22"/>
          <w:szCs w:val="22"/>
        </w:rPr>
        <w:t>2</w:t>
      </w:r>
      <w:r w:rsidRPr="00F678A8">
        <w:rPr>
          <w:rStyle w:val="SEPARA-CONCar"/>
          <w:rFonts w:eastAsiaTheme="majorEastAsia"/>
          <w:color w:val="auto"/>
          <w:sz w:val="22"/>
          <w:szCs w:val="22"/>
        </w:rPr>
        <w:t xml:space="preserve"> Ley Federal de Transparencia y Acceso a la Información Pública Gubernamental</w:t>
      </w:r>
      <w:bookmarkEnd w:id="98"/>
      <w:bookmarkEnd w:id="101"/>
    </w:p>
    <w:p w14:paraId="14F04B68" w14:textId="77777777" w:rsidR="004C36D8" w:rsidRDefault="004C36D8" w:rsidP="00781276">
      <w:pPr>
        <w:spacing w:after="160" w:line="259" w:lineRule="auto"/>
        <w:rPr>
          <w:b/>
          <w:szCs w:val="22"/>
          <w:highlight w:val="yellow"/>
        </w:rPr>
      </w:pPr>
    </w:p>
    <w:p w14:paraId="6189A3C1" w14:textId="77777777" w:rsidR="000E5E21" w:rsidRPr="00E159E3" w:rsidRDefault="000E5E21" w:rsidP="00206C18">
      <w:pPr>
        <w:pStyle w:val="Prrafodelista"/>
        <w:numPr>
          <w:ilvl w:val="0"/>
          <w:numId w:val="65"/>
        </w:numPr>
        <w:spacing w:after="0" w:line="360" w:lineRule="auto"/>
        <w:rPr>
          <w:rFonts w:ascii="Montserrat" w:hAnsi="Montserrat" w:cs="Arial"/>
          <w:b/>
        </w:rPr>
      </w:pPr>
      <w:r w:rsidRPr="00E159E3">
        <w:rPr>
          <w:rFonts w:ascii="Montserrat" w:hAnsi="Montserrat" w:cs="Arial"/>
          <w:b/>
        </w:rPr>
        <w:t>Ley General de Transparencia y Acceso a la Información Pública.</w:t>
      </w:r>
    </w:p>
    <w:p w14:paraId="785C0E2F" w14:textId="77777777" w:rsidR="000E5E21" w:rsidRPr="00E159E3" w:rsidRDefault="000E5E21" w:rsidP="000E5E21">
      <w:pPr>
        <w:pStyle w:val="subttulodetema"/>
        <w:spacing w:before="0" w:after="0"/>
        <w:rPr>
          <w:rFonts w:ascii="Montserrat" w:hAnsi="Montserrat" w:cs="Arial"/>
          <w:b/>
          <w:bCs/>
          <w:i w:val="0"/>
          <w:iCs w:val="0"/>
          <w:sz w:val="22"/>
          <w:szCs w:val="22"/>
          <w:lang w:val="es-ES"/>
        </w:rPr>
      </w:pPr>
    </w:p>
    <w:p w14:paraId="7E991090" w14:textId="77777777" w:rsidR="000E5E21" w:rsidRPr="00E159E3" w:rsidRDefault="000E5E21" w:rsidP="000E5E21">
      <w:pPr>
        <w:pStyle w:val="subttulodetema"/>
        <w:spacing w:before="0" w:after="0" w:line="360" w:lineRule="auto"/>
        <w:rPr>
          <w:rFonts w:ascii="Montserrat" w:hAnsi="Montserrat" w:cs="Arial"/>
          <w:i w:val="0"/>
          <w:iCs w:val="0"/>
          <w:sz w:val="22"/>
          <w:szCs w:val="22"/>
          <w:lang w:val="es-ES"/>
        </w:rPr>
      </w:pPr>
      <w:r w:rsidRPr="00E159E3">
        <w:rPr>
          <w:rFonts w:ascii="Montserrat" w:hAnsi="Montserrat" w:cs="Arial"/>
          <w:b/>
          <w:bCs/>
          <w:i w:val="0"/>
          <w:iCs w:val="0"/>
          <w:sz w:val="22"/>
          <w:szCs w:val="22"/>
          <w:lang w:val="es-ES"/>
        </w:rPr>
        <w:t>Cumplimiento a las obligaciones establecidas en la Ley General de Transparencia y Acceso a la Información Pública</w:t>
      </w:r>
      <w:r w:rsidRPr="00E159E3">
        <w:rPr>
          <w:rFonts w:ascii="Montserrat" w:hAnsi="Montserrat" w:cs="Arial"/>
          <w:bCs/>
          <w:i w:val="0"/>
          <w:iCs w:val="0"/>
          <w:sz w:val="22"/>
          <w:szCs w:val="22"/>
          <w:lang w:val="es-ES"/>
        </w:rPr>
        <w:t>.-</w:t>
      </w:r>
      <w:r w:rsidRPr="00E159E3">
        <w:rPr>
          <w:rFonts w:ascii="Montserrat" w:hAnsi="Montserrat" w:cs="Arial"/>
          <w:i w:val="0"/>
          <w:iCs w:val="0"/>
          <w:sz w:val="22"/>
          <w:szCs w:val="22"/>
          <w:lang w:val="es-ES"/>
        </w:rPr>
        <w:t xml:space="preserve"> En el período que se informa (octubre-diciembre 2020); </w:t>
      </w:r>
    </w:p>
    <w:p w14:paraId="511D6F4E" w14:textId="77777777" w:rsidR="000E5E21" w:rsidRPr="00E159E3" w:rsidRDefault="000E5E21" w:rsidP="000E5E21">
      <w:pPr>
        <w:pStyle w:val="subttulodetema"/>
        <w:spacing w:before="0" w:after="0"/>
        <w:rPr>
          <w:rFonts w:ascii="Montserrat" w:hAnsi="Montserrat" w:cs="Arial"/>
          <w:bCs/>
          <w:i w:val="0"/>
          <w:iCs w:val="0"/>
          <w:sz w:val="22"/>
          <w:szCs w:val="22"/>
          <w:lang w:val="es-ES"/>
        </w:rPr>
      </w:pPr>
    </w:p>
    <w:p w14:paraId="7143DB13" w14:textId="77777777" w:rsidR="000E5E21" w:rsidRPr="00E159E3" w:rsidRDefault="000E5E21" w:rsidP="000E5E21">
      <w:pPr>
        <w:pStyle w:val="subttulodetema"/>
        <w:spacing w:before="0" w:after="0" w:line="360" w:lineRule="auto"/>
        <w:ind w:left="284"/>
        <w:rPr>
          <w:rFonts w:ascii="Montserrat" w:hAnsi="Montserrat" w:cs="Arial"/>
          <w:bCs/>
          <w:i w:val="0"/>
          <w:iCs w:val="0"/>
          <w:sz w:val="22"/>
          <w:szCs w:val="22"/>
          <w:lang w:val="es-ES"/>
        </w:rPr>
      </w:pPr>
      <w:r w:rsidRPr="00E159E3">
        <w:rPr>
          <w:rFonts w:ascii="Montserrat" w:hAnsi="Montserrat" w:cs="Arial"/>
          <w:b/>
          <w:bCs/>
          <w:i w:val="0"/>
          <w:iCs w:val="0"/>
          <w:sz w:val="22"/>
          <w:szCs w:val="22"/>
          <w:lang w:val="es-ES"/>
        </w:rPr>
        <w:t>a.1)</w:t>
      </w:r>
      <w:r w:rsidRPr="00E159E3">
        <w:rPr>
          <w:rFonts w:ascii="Montserrat" w:hAnsi="Montserrat" w:cs="Arial"/>
          <w:bCs/>
          <w:i w:val="0"/>
          <w:iCs w:val="0"/>
          <w:sz w:val="22"/>
          <w:szCs w:val="22"/>
          <w:lang w:val="es-ES"/>
        </w:rPr>
        <w:t xml:space="preserve"> Evaluación en Materia de Transparencia. Aún no se ha recibido calificación correspondiente al cuarto trimestre del año 2020, por parte del INAI.</w:t>
      </w:r>
    </w:p>
    <w:p w14:paraId="53385CA4" w14:textId="77777777" w:rsidR="000E5E21" w:rsidRPr="00E159E3" w:rsidRDefault="000E5E21" w:rsidP="000E5E21">
      <w:pPr>
        <w:pStyle w:val="subttulodetema"/>
        <w:spacing w:before="0" w:after="0"/>
        <w:ind w:left="284"/>
        <w:rPr>
          <w:rFonts w:ascii="Montserrat" w:hAnsi="Montserrat" w:cs="Arial"/>
          <w:bCs/>
          <w:i w:val="0"/>
          <w:iCs w:val="0"/>
          <w:sz w:val="22"/>
          <w:szCs w:val="22"/>
          <w:lang w:val="es-ES"/>
        </w:rPr>
      </w:pPr>
    </w:p>
    <w:p w14:paraId="3446D96B" w14:textId="77777777" w:rsidR="000E5E21" w:rsidRPr="00E159E3" w:rsidRDefault="000E5E21" w:rsidP="000E5E21">
      <w:pPr>
        <w:pStyle w:val="subttulodetema"/>
        <w:spacing w:before="0" w:after="0" w:line="360" w:lineRule="auto"/>
        <w:ind w:left="284"/>
        <w:rPr>
          <w:rFonts w:ascii="Montserrat" w:hAnsi="Montserrat" w:cs="Arial"/>
          <w:bCs/>
          <w:i w:val="0"/>
          <w:iCs w:val="0"/>
          <w:sz w:val="22"/>
          <w:szCs w:val="22"/>
          <w:lang w:val="es-ES"/>
        </w:rPr>
      </w:pPr>
      <w:r w:rsidRPr="00E159E3">
        <w:rPr>
          <w:rFonts w:ascii="Montserrat" w:hAnsi="Montserrat" w:cs="Arial"/>
          <w:b/>
          <w:bCs/>
          <w:i w:val="0"/>
          <w:iCs w:val="0"/>
          <w:sz w:val="22"/>
          <w:szCs w:val="22"/>
          <w:lang w:val="es-ES"/>
        </w:rPr>
        <w:t>a.2)</w:t>
      </w:r>
      <w:r w:rsidRPr="00E159E3">
        <w:rPr>
          <w:rFonts w:ascii="Montserrat" w:hAnsi="Montserrat" w:cs="Arial"/>
          <w:bCs/>
          <w:i w:val="0"/>
          <w:iCs w:val="0"/>
          <w:sz w:val="22"/>
          <w:szCs w:val="22"/>
          <w:lang w:val="es-ES"/>
        </w:rPr>
        <w:t xml:space="preserve"> </w:t>
      </w:r>
      <w:r w:rsidRPr="00E159E3">
        <w:rPr>
          <w:rFonts w:ascii="Montserrat" w:hAnsi="Montserrat" w:cs="Arial"/>
          <w:i w:val="0"/>
          <w:iCs w:val="0"/>
          <w:sz w:val="22"/>
          <w:szCs w:val="22"/>
          <w:lang w:val="es-ES"/>
        </w:rPr>
        <w:t>Índice de expedientes reservados. En este trimestre no se clasificó información  como reservada bajo los supuestos señalados en el artículo 113, de la Ley General de Transparencia y Acceso a la Información Pública.</w:t>
      </w:r>
    </w:p>
    <w:p w14:paraId="1D0FAF8C" w14:textId="77777777" w:rsidR="000E5E21" w:rsidRPr="00E159E3" w:rsidRDefault="000E5E21" w:rsidP="000E5E21">
      <w:pPr>
        <w:pStyle w:val="subttulodetema"/>
        <w:spacing w:before="0" w:after="0"/>
        <w:ind w:left="284"/>
        <w:rPr>
          <w:rFonts w:ascii="Montserrat" w:hAnsi="Montserrat" w:cs="Arial"/>
          <w:bCs/>
          <w:i w:val="0"/>
          <w:iCs w:val="0"/>
          <w:sz w:val="22"/>
          <w:szCs w:val="22"/>
          <w:lang w:val="es-ES"/>
        </w:rPr>
      </w:pPr>
    </w:p>
    <w:p w14:paraId="7DCE40E2" w14:textId="77777777" w:rsidR="000E5E21" w:rsidRPr="00E159E3" w:rsidRDefault="000E5E21" w:rsidP="000E5E21">
      <w:pPr>
        <w:pStyle w:val="subttulodetema"/>
        <w:spacing w:before="0" w:after="0" w:line="360" w:lineRule="auto"/>
        <w:ind w:left="284"/>
        <w:rPr>
          <w:rFonts w:ascii="Montserrat" w:hAnsi="Montserrat" w:cs="Arial"/>
          <w:bCs/>
          <w:i w:val="0"/>
          <w:iCs w:val="0"/>
          <w:sz w:val="22"/>
          <w:szCs w:val="22"/>
          <w:lang w:val="es-ES"/>
        </w:rPr>
      </w:pPr>
      <w:r w:rsidRPr="00E159E3">
        <w:rPr>
          <w:rFonts w:ascii="Montserrat" w:hAnsi="Montserrat" w:cs="Arial"/>
          <w:b/>
          <w:i w:val="0"/>
          <w:iCs w:val="0"/>
          <w:sz w:val="22"/>
          <w:szCs w:val="22"/>
          <w:lang w:val="es-ES"/>
        </w:rPr>
        <w:t>a.3)</w:t>
      </w:r>
      <w:r w:rsidRPr="00E159E3">
        <w:rPr>
          <w:rFonts w:ascii="Montserrat" w:hAnsi="Montserrat" w:cs="Arial"/>
          <w:i w:val="0"/>
          <w:iCs w:val="0"/>
          <w:sz w:val="22"/>
          <w:szCs w:val="22"/>
          <w:lang w:val="es-ES"/>
        </w:rPr>
        <w:t xml:space="preserve"> En materia de Capacitación. Esta API Tuxpan se está capacitando en tiempo y forma para cuando el INAI emita la convocatoria para los refrendos de los dos certificados “Una Entidad 100% Capacitada en Materia de Transparencia” y “Un comité de Transparencia 100% Capacitado”. </w:t>
      </w:r>
    </w:p>
    <w:p w14:paraId="6C9C12B0" w14:textId="77777777" w:rsidR="000E5E21" w:rsidRPr="00E159E3" w:rsidRDefault="000E5E21" w:rsidP="000E5E21">
      <w:pPr>
        <w:pStyle w:val="subttulodetema"/>
        <w:spacing w:before="0" w:after="0"/>
        <w:rPr>
          <w:rFonts w:ascii="Montserrat" w:hAnsi="Montserrat" w:cs="Arial"/>
          <w:i w:val="0"/>
          <w:iCs w:val="0"/>
          <w:sz w:val="22"/>
          <w:szCs w:val="22"/>
          <w:lang w:val="es-ES"/>
        </w:rPr>
      </w:pPr>
    </w:p>
    <w:p w14:paraId="3A85DC0E" w14:textId="77777777" w:rsidR="000E5E21" w:rsidRPr="00E159E3" w:rsidRDefault="000E5E21" w:rsidP="000E5E21">
      <w:pPr>
        <w:pStyle w:val="subttulodetema"/>
        <w:spacing w:before="0" w:after="0" w:line="360" w:lineRule="auto"/>
        <w:ind w:left="284"/>
        <w:rPr>
          <w:rFonts w:ascii="Montserrat" w:hAnsi="Montserrat" w:cs="Arial"/>
          <w:bCs/>
          <w:i w:val="0"/>
          <w:iCs w:val="0"/>
          <w:sz w:val="22"/>
          <w:szCs w:val="22"/>
          <w:lang w:val="es-ES"/>
        </w:rPr>
      </w:pPr>
      <w:r w:rsidRPr="00E159E3">
        <w:rPr>
          <w:rFonts w:ascii="Montserrat" w:hAnsi="Montserrat" w:cs="Arial"/>
          <w:b/>
          <w:i w:val="0"/>
          <w:iCs w:val="0"/>
          <w:sz w:val="22"/>
          <w:szCs w:val="22"/>
          <w:lang w:val="es-ES"/>
        </w:rPr>
        <w:t>a.4)</w:t>
      </w:r>
      <w:r w:rsidRPr="00E159E3">
        <w:rPr>
          <w:rFonts w:ascii="Montserrat" w:hAnsi="Montserrat" w:cs="Arial"/>
          <w:i w:val="0"/>
          <w:iCs w:val="0"/>
          <w:sz w:val="22"/>
          <w:szCs w:val="22"/>
          <w:lang w:val="es-ES"/>
        </w:rPr>
        <w:t xml:space="preserve"> </w:t>
      </w:r>
      <w:r w:rsidRPr="00E159E3">
        <w:rPr>
          <w:rFonts w:ascii="Montserrat" w:hAnsi="Montserrat" w:cs="Arial"/>
          <w:i w:val="0"/>
          <w:sz w:val="22"/>
          <w:szCs w:val="22"/>
          <w:lang w:val="es-ES"/>
        </w:rPr>
        <w:t xml:space="preserve">La Entidad cumplió con la información correspondiente a este trimestre, atendiendo las Obligaciones de Transparencia previstas en los artículos </w:t>
      </w:r>
      <w:r w:rsidRPr="00E159E3">
        <w:rPr>
          <w:rFonts w:ascii="Montserrat" w:hAnsi="Montserrat"/>
          <w:i w:val="0"/>
          <w:sz w:val="22"/>
          <w:szCs w:val="22"/>
        </w:rPr>
        <w:t xml:space="preserve">70, 71, 80 y 82 </w:t>
      </w:r>
      <w:r w:rsidRPr="00E159E3">
        <w:rPr>
          <w:rFonts w:ascii="Montserrat" w:hAnsi="Montserrat" w:cs="Arial"/>
          <w:i w:val="0"/>
          <w:sz w:val="22"/>
          <w:szCs w:val="22"/>
          <w:lang w:val="es-ES"/>
        </w:rPr>
        <w:t xml:space="preserve"> de la Ley General de Transparencia y Acceso a la Información Pública;  68, 69, 74, 75 y 76 de la Ley Federal de Transparencia y Acceso a la Información Pública.</w:t>
      </w:r>
    </w:p>
    <w:p w14:paraId="3C57D124" w14:textId="77777777" w:rsidR="000E5E21" w:rsidRPr="00E159E3" w:rsidRDefault="000E5E21" w:rsidP="000E5E21">
      <w:pPr>
        <w:pStyle w:val="subttulodetema"/>
        <w:spacing w:before="0" w:after="0"/>
        <w:ind w:left="284"/>
        <w:rPr>
          <w:rFonts w:ascii="Montserrat" w:hAnsi="Montserrat" w:cs="Arial"/>
          <w:bCs/>
          <w:i w:val="0"/>
          <w:iCs w:val="0"/>
          <w:sz w:val="22"/>
          <w:szCs w:val="22"/>
          <w:lang w:val="es-ES"/>
        </w:rPr>
      </w:pPr>
    </w:p>
    <w:p w14:paraId="0FFF1392" w14:textId="77777777" w:rsidR="000E5E21" w:rsidRPr="00E159E3" w:rsidRDefault="000E5E21" w:rsidP="000E5E21">
      <w:pPr>
        <w:pStyle w:val="subttulodetema"/>
        <w:spacing w:before="0" w:after="0" w:line="360" w:lineRule="auto"/>
        <w:ind w:left="284"/>
        <w:rPr>
          <w:rFonts w:ascii="Montserrat" w:hAnsi="Montserrat" w:cs="Arial"/>
          <w:i w:val="0"/>
          <w:sz w:val="22"/>
          <w:szCs w:val="22"/>
        </w:rPr>
      </w:pPr>
      <w:r w:rsidRPr="00E159E3">
        <w:rPr>
          <w:rFonts w:ascii="Montserrat" w:hAnsi="Montserrat" w:cs="Arial"/>
          <w:b/>
          <w:bCs/>
          <w:i w:val="0"/>
          <w:sz w:val="22"/>
          <w:szCs w:val="22"/>
        </w:rPr>
        <w:t xml:space="preserve">b) </w:t>
      </w:r>
      <w:r w:rsidRPr="00E159E3">
        <w:rPr>
          <w:rFonts w:ascii="Montserrat" w:hAnsi="Montserrat" w:cs="Arial"/>
          <w:bCs/>
          <w:i w:val="0"/>
          <w:sz w:val="22"/>
          <w:szCs w:val="22"/>
        </w:rPr>
        <w:t>Comité de Transparencia.</w:t>
      </w:r>
      <w:r w:rsidRPr="00E159E3">
        <w:rPr>
          <w:rFonts w:ascii="Montserrat" w:hAnsi="Montserrat" w:cs="Arial"/>
          <w:i w:val="0"/>
          <w:sz w:val="22"/>
          <w:szCs w:val="22"/>
        </w:rPr>
        <w:t xml:space="preserve"> El Comité de Transparencia Sesionó en 12 ocasiones, en donde se trataron asuntos relacionados con los siguientes temas: </w:t>
      </w:r>
    </w:p>
    <w:p w14:paraId="479E7213" w14:textId="77777777" w:rsidR="000E5E21" w:rsidRPr="00E159E3" w:rsidRDefault="000E5E21" w:rsidP="000E5E21">
      <w:pPr>
        <w:pStyle w:val="subttulodetema"/>
        <w:spacing w:before="0" w:after="0"/>
        <w:ind w:left="284"/>
        <w:rPr>
          <w:rFonts w:ascii="Montserrat" w:hAnsi="Montserrat" w:cs="Arial"/>
          <w:i w:val="0"/>
          <w:sz w:val="22"/>
          <w:szCs w:val="22"/>
        </w:rPr>
      </w:pPr>
    </w:p>
    <w:p w14:paraId="248B18EC" w14:textId="77777777" w:rsidR="000E5E21" w:rsidRPr="00E159E3" w:rsidRDefault="000E5E21" w:rsidP="000E5E21">
      <w:pPr>
        <w:pStyle w:val="subttulodetema"/>
        <w:spacing w:before="0" w:after="0" w:line="360" w:lineRule="auto"/>
        <w:ind w:left="284"/>
        <w:rPr>
          <w:rFonts w:ascii="Montserrat" w:hAnsi="Montserrat" w:cs="Arial"/>
          <w:i w:val="0"/>
          <w:sz w:val="22"/>
          <w:szCs w:val="22"/>
        </w:rPr>
      </w:pPr>
      <w:r w:rsidRPr="00E159E3">
        <w:rPr>
          <w:rFonts w:ascii="Montserrat" w:hAnsi="Montserrat" w:cs="Arial"/>
          <w:b/>
          <w:i w:val="0"/>
          <w:sz w:val="22"/>
          <w:szCs w:val="22"/>
        </w:rPr>
        <w:t xml:space="preserve">b.1) </w:t>
      </w:r>
      <w:r w:rsidRPr="00E159E3">
        <w:rPr>
          <w:rFonts w:ascii="Montserrat" w:hAnsi="Montserrat" w:cs="Arial"/>
          <w:i w:val="0"/>
          <w:sz w:val="22"/>
          <w:szCs w:val="22"/>
        </w:rPr>
        <w:t xml:space="preserve">Respuesta a solicitudes de información, en las que fue necesario por su complejidad hacer consenso con los miembros de este comité, tomando en consideración los puntos de vista de todos los integrantes,  en los casos que así lo </w:t>
      </w:r>
      <w:r w:rsidRPr="00E159E3">
        <w:rPr>
          <w:rFonts w:ascii="Montserrat" w:hAnsi="Montserrat" w:cs="Arial"/>
          <w:i w:val="0"/>
          <w:sz w:val="22"/>
          <w:szCs w:val="22"/>
        </w:rPr>
        <w:lastRenderedPageBreak/>
        <w:t>requirieron fue necesario otorgar prórroga, versión pública e información confidencial a algunas solicitudes de información debido a la multitud de peticiones aunado a la antigüedad de las mismas.</w:t>
      </w:r>
    </w:p>
    <w:p w14:paraId="0747DD4B" w14:textId="77777777" w:rsidR="000E5E21" w:rsidRPr="00E159E3" w:rsidRDefault="000E5E21" w:rsidP="000E5E21">
      <w:pPr>
        <w:pStyle w:val="subttulodetema"/>
        <w:spacing w:before="0" w:after="0"/>
        <w:ind w:left="284"/>
        <w:rPr>
          <w:rFonts w:ascii="Montserrat" w:hAnsi="Montserrat" w:cs="Arial"/>
          <w:b/>
          <w:i w:val="0"/>
          <w:sz w:val="22"/>
          <w:szCs w:val="22"/>
        </w:rPr>
      </w:pPr>
    </w:p>
    <w:p w14:paraId="6B014BA1" w14:textId="77777777" w:rsidR="000E5E21" w:rsidRPr="00E159E3" w:rsidRDefault="000E5E21" w:rsidP="000E5E21">
      <w:pPr>
        <w:pStyle w:val="subttulodetema"/>
        <w:spacing w:before="0" w:after="0" w:line="360" w:lineRule="auto"/>
        <w:ind w:left="284"/>
        <w:rPr>
          <w:rFonts w:ascii="Montserrat" w:hAnsi="Montserrat" w:cs="Arial"/>
          <w:i w:val="0"/>
          <w:sz w:val="22"/>
          <w:szCs w:val="22"/>
        </w:rPr>
      </w:pPr>
      <w:r w:rsidRPr="00E159E3">
        <w:rPr>
          <w:rFonts w:ascii="Montserrat" w:hAnsi="Montserrat" w:cs="Arial"/>
          <w:b/>
          <w:i w:val="0"/>
          <w:sz w:val="22"/>
          <w:szCs w:val="22"/>
        </w:rPr>
        <w:t>c)</w:t>
      </w:r>
      <w:r w:rsidRPr="00E159E3">
        <w:rPr>
          <w:rFonts w:ascii="Montserrat" w:hAnsi="Montserrat" w:cs="Arial"/>
          <w:i w:val="0"/>
          <w:sz w:val="22"/>
          <w:szCs w:val="22"/>
        </w:rPr>
        <w:t xml:space="preserve">  En el periodo que se informa,  se recibió 1 recurso de revisión.</w:t>
      </w:r>
    </w:p>
    <w:p w14:paraId="2BBF40F9" w14:textId="77777777" w:rsidR="000E5E21" w:rsidRPr="00E159E3" w:rsidRDefault="000E5E21" w:rsidP="000E5E21">
      <w:pPr>
        <w:pStyle w:val="subttulodetema"/>
        <w:spacing w:before="0" w:after="0"/>
        <w:ind w:left="284"/>
        <w:rPr>
          <w:rFonts w:ascii="Montserrat" w:hAnsi="Montserrat" w:cs="Arial"/>
          <w:b/>
          <w:i w:val="0"/>
          <w:sz w:val="22"/>
          <w:szCs w:val="22"/>
        </w:rPr>
      </w:pPr>
    </w:p>
    <w:p w14:paraId="632C5012" w14:textId="77777777" w:rsidR="000E5E21" w:rsidRPr="00E159E3" w:rsidRDefault="000E5E21" w:rsidP="000E5E21">
      <w:pPr>
        <w:pStyle w:val="subttulodetema"/>
        <w:spacing w:before="0" w:after="0" w:line="360" w:lineRule="auto"/>
        <w:ind w:left="284"/>
        <w:rPr>
          <w:rFonts w:ascii="Montserrat" w:hAnsi="Montserrat" w:cs="Arial"/>
          <w:bCs/>
          <w:i w:val="0"/>
          <w:iCs w:val="0"/>
          <w:sz w:val="22"/>
          <w:szCs w:val="22"/>
          <w:lang w:val="es-ES"/>
        </w:rPr>
      </w:pPr>
      <w:r w:rsidRPr="00E159E3">
        <w:rPr>
          <w:rFonts w:ascii="Montserrat" w:hAnsi="Montserrat" w:cs="Arial"/>
          <w:b/>
          <w:i w:val="0"/>
          <w:sz w:val="22"/>
          <w:szCs w:val="22"/>
        </w:rPr>
        <w:t>d)</w:t>
      </w:r>
      <w:r w:rsidRPr="00E159E3">
        <w:rPr>
          <w:rFonts w:ascii="Montserrat" w:hAnsi="Montserrat" w:cs="Arial"/>
          <w:i w:val="0"/>
          <w:sz w:val="22"/>
          <w:szCs w:val="22"/>
        </w:rPr>
        <w:t xml:space="preserve"> En este cuarto trimestre se recibió un total de 10 solicitudes de información, las cuales se contestaron razonablemente bien.</w:t>
      </w:r>
    </w:p>
    <w:p w14:paraId="3608A48C" w14:textId="77777777" w:rsidR="000E5E21" w:rsidRPr="00E159E3" w:rsidRDefault="000E5E21" w:rsidP="000E5E21">
      <w:pPr>
        <w:pStyle w:val="Textoindependiente"/>
        <w:spacing w:after="0"/>
        <w:rPr>
          <w:rFonts w:ascii="Montserrat" w:hAnsi="Montserrat" w:cs="Arial"/>
          <w:szCs w:val="22"/>
        </w:rPr>
      </w:pPr>
    </w:p>
    <w:tbl>
      <w:tblPr>
        <w:tblW w:w="8257" w:type="dxa"/>
        <w:jc w:val="center"/>
        <w:tblCellMar>
          <w:left w:w="0" w:type="dxa"/>
          <w:right w:w="0" w:type="dxa"/>
        </w:tblCellMar>
        <w:tblLook w:val="04A0" w:firstRow="1" w:lastRow="0" w:firstColumn="1" w:lastColumn="0" w:noHBand="0" w:noVBand="1"/>
      </w:tblPr>
      <w:tblGrid>
        <w:gridCol w:w="6075"/>
        <w:gridCol w:w="2182"/>
      </w:tblGrid>
      <w:tr w:rsidR="000E5E21" w:rsidRPr="00E159E3" w14:paraId="75F53798" w14:textId="77777777" w:rsidTr="003C472E">
        <w:trPr>
          <w:trHeight w:val="267"/>
          <w:jc w:val="center"/>
        </w:trPr>
        <w:tc>
          <w:tcPr>
            <w:tcW w:w="6075" w:type="dxa"/>
            <w:shd w:val="clear" w:color="auto" w:fill="F2F2F2" w:themeFill="background1" w:themeFillShade="F2"/>
            <w:tcMar>
              <w:top w:w="0" w:type="dxa"/>
              <w:left w:w="108" w:type="dxa"/>
              <w:bottom w:w="0" w:type="dxa"/>
              <w:right w:w="108" w:type="dxa"/>
            </w:tcMar>
            <w:vAlign w:val="center"/>
            <w:hideMark/>
          </w:tcPr>
          <w:p w14:paraId="049D58D1" w14:textId="77777777" w:rsidR="000E5E21" w:rsidRPr="00E159E3" w:rsidRDefault="000E5E21" w:rsidP="000E5E21">
            <w:pPr>
              <w:pStyle w:val="subttulodetema"/>
              <w:spacing w:before="0" w:after="0" w:line="276" w:lineRule="auto"/>
              <w:rPr>
                <w:rFonts w:ascii="Montserrat" w:hAnsi="Montserrat" w:cs="Arial"/>
                <w:b/>
                <w:bCs/>
                <w:i w:val="0"/>
                <w:iCs w:val="0"/>
                <w:sz w:val="22"/>
                <w:szCs w:val="22"/>
                <w:lang w:val="es-ES"/>
              </w:rPr>
            </w:pPr>
            <w:r w:rsidRPr="00E159E3">
              <w:rPr>
                <w:rFonts w:ascii="Montserrat" w:hAnsi="Montserrat" w:cs="Arial"/>
                <w:b/>
                <w:bCs/>
                <w:i w:val="0"/>
                <w:iCs w:val="0"/>
                <w:sz w:val="22"/>
                <w:szCs w:val="22"/>
                <w:lang w:val="es-ES"/>
              </w:rPr>
              <w:t>TIPO DE RESPUESTA</w:t>
            </w:r>
          </w:p>
        </w:tc>
        <w:tc>
          <w:tcPr>
            <w:tcW w:w="2182" w:type="dxa"/>
            <w:shd w:val="clear" w:color="auto" w:fill="F2F2F2" w:themeFill="background1" w:themeFillShade="F2"/>
            <w:tcMar>
              <w:top w:w="0" w:type="dxa"/>
              <w:left w:w="108" w:type="dxa"/>
              <w:bottom w:w="0" w:type="dxa"/>
              <w:right w:w="108" w:type="dxa"/>
            </w:tcMar>
            <w:vAlign w:val="center"/>
            <w:hideMark/>
          </w:tcPr>
          <w:p w14:paraId="2365081E" w14:textId="77777777" w:rsidR="000E5E21" w:rsidRPr="00E159E3" w:rsidRDefault="000E5E21" w:rsidP="000E5E21">
            <w:pPr>
              <w:pStyle w:val="subttulodetema"/>
              <w:spacing w:before="0" w:after="0" w:line="276" w:lineRule="auto"/>
              <w:rPr>
                <w:rFonts w:ascii="Montserrat" w:hAnsi="Montserrat" w:cs="Arial"/>
                <w:b/>
                <w:bCs/>
                <w:i w:val="0"/>
                <w:iCs w:val="0"/>
                <w:sz w:val="22"/>
                <w:szCs w:val="22"/>
                <w:lang w:val="es-ES"/>
              </w:rPr>
            </w:pPr>
            <w:r w:rsidRPr="00E159E3">
              <w:rPr>
                <w:rFonts w:ascii="Montserrat" w:hAnsi="Montserrat" w:cs="Arial"/>
                <w:b/>
                <w:bCs/>
                <w:i w:val="0"/>
                <w:iCs w:val="0"/>
                <w:sz w:val="22"/>
                <w:szCs w:val="22"/>
                <w:lang w:val="es-ES"/>
              </w:rPr>
              <w:t>NÚMERO DE SOLICITUDES</w:t>
            </w:r>
          </w:p>
        </w:tc>
      </w:tr>
      <w:tr w:rsidR="000E5E21" w:rsidRPr="00E159E3" w14:paraId="63F3EE8D" w14:textId="77777777" w:rsidTr="003C472E">
        <w:trPr>
          <w:trHeight w:val="267"/>
          <w:jc w:val="center"/>
        </w:trPr>
        <w:tc>
          <w:tcPr>
            <w:tcW w:w="6075" w:type="dxa"/>
            <w:shd w:val="clear" w:color="auto" w:fill="auto"/>
            <w:tcMar>
              <w:top w:w="0" w:type="dxa"/>
              <w:left w:w="108" w:type="dxa"/>
              <w:bottom w:w="0" w:type="dxa"/>
              <w:right w:w="108" w:type="dxa"/>
            </w:tcMar>
            <w:hideMark/>
          </w:tcPr>
          <w:p w14:paraId="5B62B41C"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Información disponible públicamente.</w:t>
            </w:r>
          </w:p>
        </w:tc>
        <w:tc>
          <w:tcPr>
            <w:tcW w:w="2182" w:type="dxa"/>
            <w:shd w:val="clear" w:color="auto" w:fill="auto"/>
            <w:tcMar>
              <w:top w:w="0" w:type="dxa"/>
              <w:left w:w="108" w:type="dxa"/>
              <w:bottom w:w="0" w:type="dxa"/>
              <w:right w:w="108" w:type="dxa"/>
            </w:tcMar>
            <w:hideMark/>
          </w:tcPr>
          <w:p w14:paraId="74A4739B"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r w:rsidRPr="00E159E3">
              <w:rPr>
                <w:rFonts w:ascii="Montserrat" w:hAnsi="Montserrat" w:cs="Arial"/>
                <w:i w:val="0"/>
                <w:iCs w:val="0"/>
                <w:sz w:val="22"/>
                <w:szCs w:val="22"/>
                <w:lang w:val="es-ES"/>
              </w:rPr>
              <w:t>0</w:t>
            </w:r>
          </w:p>
        </w:tc>
      </w:tr>
      <w:tr w:rsidR="000E5E21" w:rsidRPr="00E159E3" w14:paraId="683A2BA3" w14:textId="77777777" w:rsidTr="003C472E">
        <w:trPr>
          <w:trHeight w:val="267"/>
          <w:jc w:val="center"/>
        </w:trPr>
        <w:tc>
          <w:tcPr>
            <w:tcW w:w="6075" w:type="dxa"/>
            <w:shd w:val="clear" w:color="auto" w:fill="auto"/>
            <w:tcMar>
              <w:top w:w="0" w:type="dxa"/>
              <w:left w:w="108" w:type="dxa"/>
              <w:bottom w:w="0" w:type="dxa"/>
              <w:right w:w="108" w:type="dxa"/>
            </w:tcMar>
            <w:hideMark/>
          </w:tcPr>
          <w:p w14:paraId="20139122"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Entrega de la información en medio electrónico.</w:t>
            </w:r>
          </w:p>
        </w:tc>
        <w:tc>
          <w:tcPr>
            <w:tcW w:w="2182" w:type="dxa"/>
            <w:shd w:val="clear" w:color="auto" w:fill="auto"/>
            <w:tcMar>
              <w:top w:w="0" w:type="dxa"/>
              <w:left w:w="108" w:type="dxa"/>
              <w:bottom w:w="0" w:type="dxa"/>
              <w:right w:w="108" w:type="dxa"/>
            </w:tcMar>
            <w:hideMark/>
          </w:tcPr>
          <w:p w14:paraId="29B38D22"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r w:rsidRPr="00E159E3">
              <w:rPr>
                <w:rFonts w:ascii="Montserrat" w:hAnsi="Montserrat" w:cs="Arial"/>
                <w:i w:val="0"/>
                <w:iCs w:val="0"/>
                <w:sz w:val="22"/>
                <w:szCs w:val="22"/>
                <w:lang w:val="es-ES"/>
              </w:rPr>
              <w:t>7</w:t>
            </w:r>
          </w:p>
        </w:tc>
      </w:tr>
      <w:tr w:rsidR="000E5E21" w:rsidRPr="00E159E3" w14:paraId="4A3B3CC6" w14:textId="77777777" w:rsidTr="003C472E">
        <w:trPr>
          <w:trHeight w:val="267"/>
          <w:jc w:val="center"/>
        </w:trPr>
        <w:tc>
          <w:tcPr>
            <w:tcW w:w="6075" w:type="dxa"/>
            <w:shd w:val="clear" w:color="auto" w:fill="auto"/>
            <w:tcMar>
              <w:top w:w="0" w:type="dxa"/>
              <w:left w:w="108" w:type="dxa"/>
              <w:bottom w:w="0" w:type="dxa"/>
              <w:right w:w="108" w:type="dxa"/>
            </w:tcMar>
            <w:hideMark/>
          </w:tcPr>
          <w:p w14:paraId="1AA907B3"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No es competencia de la Unidad de Enlace.</w:t>
            </w:r>
          </w:p>
        </w:tc>
        <w:tc>
          <w:tcPr>
            <w:tcW w:w="2182" w:type="dxa"/>
            <w:shd w:val="clear" w:color="auto" w:fill="auto"/>
            <w:tcMar>
              <w:top w:w="0" w:type="dxa"/>
              <w:left w:w="108" w:type="dxa"/>
              <w:bottom w:w="0" w:type="dxa"/>
              <w:right w:w="108" w:type="dxa"/>
            </w:tcMar>
            <w:hideMark/>
          </w:tcPr>
          <w:p w14:paraId="61991EB0"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r w:rsidRPr="00E159E3">
              <w:rPr>
                <w:rFonts w:ascii="Montserrat" w:hAnsi="Montserrat" w:cs="Arial"/>
                <w:i w:val="0"/>
                <w:iCs w:val="0"/>
                <w:sz w:val="22"/>
                <w:szCs w:val="22"/>
                <w:lang w:val="es-ES"/>
              </w:rPr>
              <w:t>0</w:t>
            </w:r>
          </w:p>
        </w:tc>
      </w:tr>
      <w:tr w:rsidR="000E5E21" w:rsidRPr="00E159E3" w14:paraId="7B8A90F4" w14:textId="77777777" w:rsidTr="003C472E">
        <w:trPr>
          <w:trHeight w:val="267"/>
          <w:jc w:val="center"/>
        </w:trPr>
        <w:tc>
          <w:tcPr>
            <w:tcW w:w="6075" w:type="dxa"/>
            <w:shd w:val="clear" w:color="auto" w:fill="auto"/>
            <w:tcMar>
              <w:top w:w="0" w:type="dxa"/>
              <w:left w:w="108" w:type="dxa"/>
              <w:bottom w:w="0" w:type="dxa"/>
              <w:right w:w="108" w:type="dxa"/>
            </w:tcMar>
            <w:hideMark/>
          </w:tcPr>
          <w:p w14:paraId="5D9754EA"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No se da trámite a la solicitud.</w:t>
            </w:r>
          </w:p>
        </w:tc>
        <w:tc>
          <w:tcPr>
            <w:tcW w:w="2182" w:type="dxa"/>
            <w:shd w:val="clear" w:color="auto" w:fill="auto"/>
            <w:tcMar>
              <w:top w:w="0" w:type="dxa"/>
              <w:left w:w="108" w:type="dxa"/>
              <w:bottom w:w="0" w:type="dxa"/>
              <w:right w:w="108" w:type="dxa"/>
            </w:tcMar>
          </w:tcPr>
          <w:p w14:paraId="11A17ECF"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p>
        </w:tc>
      </w:tr>
      <w:tr w:rsidR="000E5E21" w:rsidRPr="00E159E3" w14:paraId="1C320E33" w14:textId="77777777" w:rsidTr="003C472E">
        <w:trPr>
          <w:trHeight w:val="267"/>
          <w:jc w:val="center"/>
        </w:trPr>
        <w:tc>
          <w:tcPr>
            <w:tcW w:w="6075" w:type="dxa"/>
            <w:shd w:val="clear" w:color="auto" w:fill="auto"/>
            <w:tcMar>
              <w:top w:w="0" w:type="dxa"/>
              <w:left w:w="108" w:type="dxa"/>
              <w:bottom w:w="0" w:type="dxa"/>
              <w:right w:w="108" w:type="dxa"/>
            </w:tcMar>
            <w:hideMark/>
          </w:tcPr>
          <w:p w14:paraId="0DE7E4F8"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Inexistencia de la información solicitada.</w:t>
            </w:r>
          </w:p>
        </w:tc>
        <w:tc>
          <w:tcPr>
            <w:tcW w:w="2182" w:type="dxa"/>
            <w:shd w:val="clear" w:color="auto" w:fill="auto"/>
            <w:tcMar>
              <w:top w:w="0" w:type="dxa"/>
              <w:left w:w="108" w:type="dxa"/>
              <w:bottom w:w="0" w:type="dxa"/>
              <w:right w:w="108" w:type="dxa"/>
            </w:tcMar>
            <w:hideMark/>
          </w:tcPr>
          <w:p w14:paraId="1447A92E"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r w:rsidRPr="00E159E3">
              <w:rPr>
                <w:rFonts w:ascii="Montserrat" w:hAnsi="Montserrat" w:cs="Arial"/>
                <w:i w:val="0"/>
                <w:iCs w:val="0"/>
                <w:sz w:val="22"/>
                <w:szCs w:val="22"/>
                <w:lang w:val="es-ES"/>
              </w:rPr>
              <w:t>0</w:t>
            </w:r>
          </w:p>
        </w:tc>
      </w:tr>
      <w:tr w:rsidR="000E5E21" w:rsidRPr="00E159E3" w14:paraId="4C2FCB91" w14:textId="77777777" w:rsidTr="003C472E">
        <w:trPr>
          <w:trHeight w:val="267"/>
          <w:jc w:val="center"/>
        </w:trPr>
        <w:tc>
          <w:tcPr>
            <w:tcW w:w="6075" w:type="dxa"/>
            <w:shd w:val="clear" w:color="auto" w:fill="auto"/>
            <w:tcMar>
              <w:top w:w="0" w:type="dxa"/>
              <w:left w:w="108" w:type="dxa"/>
              <w:bottom w:w="0" w:type="dxa"/>
              <w:right w:w="108" w:type="dxa"/>
            </w:tcMar>
            <w:hideMark/>
          </w:tcPr>
          <w:p w14:paraId="47576EC1"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Información Reservada o Confidencial.</w:t>
            </w:r>
          </w:p>
        </w:tc>
        <w:tc>
          <w:tcPr>
            <w:tcW w:w="2182" w:type="dxa"/>
            <w:shd w:val="clear" w:color="auto" w:fill="auto"/>
            <w:tcMar>
              <w:top w:w="0" w:type="dxa"/>
              <w:left w:w="108" w:type="dxa"/>
              <w:bottom w:w="0" w:type="dxa"/>
              <w:right w:w="108" w:type="dxa"/>
            </w:tcMar>
            <w:hideMark/>
          </w:tcPr>
          <w:p w14:paraId="0040ACBF"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r w:rsidRPr="00E159E3">
              <w:rPr>
                <w:rFonts w:ascii="Montserrat" w:hAnsi="Montserrat" w:cs="Arial"/>
                <w:i w:val="0"/>
                <w:iCs w:val="0"/>
                <w:sz w:val="22"/>
                <w:szCs w:val="22"/>
                <w:lang w:val="es-ES"/>
              </w:rPr>
              <w:t>0</w:t>
            </w:r>
          </w:p>
        </w:tc>
      </w:tr>
      <w:tr w:rsidR="000E5E21" w:rsidRPr="00E159E3" w14:paraId="79EA0C29" w14:textId="77777777" w:rsidTr="003C472E">
        <w:trPr>
          <w:trHeight w:val="267"/>
          <w:jc w:val="center"/>
        </w:trPr>
        <w:tc>
          <w:tcPr>
            <w:tcW w:w="6075" w:type="dxa"/>
            <w:shd w:val="clear" w:color="auto" w:fill="auto"/>
            <w:tcMar>
              <w:top w:w="0" w:type="dxa"/>
              <w:left w:w="108" w:type="dxa"/>
              <w:bottom w:w="0" w:type="dxa"/>
              <w:right w:w="108" w:type="dxa"/>
            </w:tcMar>
            <w:hideMark/>
          </w:tcPr>
          <w:p w14:paraId="60A14BA6"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Entrega de la Información por medio de copia fotostática</w:t>
            </w:r>
          </w:p>
        </w:tc>
        <w:tc>
          <w:tcPr>
            <w:tcW w:w="2182" w:type="dxa"/>
            <w:shd w:val="clear" w:color="auto" w:fill="auto"/>
            <w:tcMar>
              <w:top w:w="0" w:type="dxa"/>
              <w:left w:w="108" w:type="dxa"/>
              <w:bottom w:w="0" w:type="dxa"/>
              <w:right w:w="108" w:type="dxa"/>
            </w:tcMar>
          </w:tcPr>
          <w:p w14:paraId="26DFFC98"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p>
        </w:tc>
      </w:tr>
      <w:tr w:rsidR="000E5E21" w:rsidRPr="00E159E3" w14:paraId="1D12514E" w14:textId="77777777" w:rsidTr="003C472E">
        <w:trPr>
          <w:trHeight w:val="267"/>
          <w:jc w:val="center"/>
        </w:trPr>
        <w:tc>
          <w:tcPr>
            <w:tcW w:w="6075" w:type="dxa"/>
            <w:shd w:val="clear" w:color="auto" w:fill="auto"/>
            <w:tcMar>
              <w:top w:w="0" w:type="dxa"/>
              <w:left w:w="108" w:type="dxa"/>
              <w:bottom w:w="0" w:type="dxa"/>
              <w:right w:w="108" w:type="dxa"/>
            </w:tcMar>
            <w:hideMark/>
          </w:tcPr>
          <w:p w14:paraId="22E182E6"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Notificación de pago.</w:t>
            </w:r>
          </w:p>
          <w:p w14:paraId="40676ABA"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 xml:space="preserve">Notificación de Envió. </w:t>
            </w:r>
          </w:p>
          <w:p w14:paraId="5A762BBF"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 xml:space="preserve">Notificación lugar y fecha de entrega.                               </w:t>
            </w:r>
          </w:p>
        </w:tc>
        <w:tc>
          <w:tcPr>
            <w:tcW w:w="2182" w:type="dxa"/>
            <w:shd w:val="clear" w:color="auto" w:fill="auto"/>
            <w:tcMar>
              <w:top w:w="0" w:type="dxa"/>
              <w:left w:w="108" w:type="dxa"/>
              <w:bottom w:w="0" w:type="dxa"/>
              <w:right w:w="108" w:type="dxa"/>
            </w:tcMar>
            <w:hideMark/>
          </w:tcPr>
          <w:p w14:paraId="027937D9"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r w:rsidRPr="00E159E3">
              <w:rPr>
                <w:rFonts w:ascii="Montserrat" w:hAnsi="Montserrat" w:cs="Arial"/>
                <w:i w:val="0"/>
                <w:iCs w:val="0"/>
                <w:sz w:val="22"/>
                <w:szCs w:val="22"/>
                <w:lang w:val="es-ES"/>
              </w:rPr>
              <w:t>0</w:t>
            </w:r>
          </w:p>
          <w:p w14:paraId="7F60442A"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r w:rsidRPr="00E159E3">
              <w:rPr>
                <w:rFonts w:ascii="Montserrat" w:hAnsi="Montserrat" w:cs="Arial"/>
                <w:i w:val="0"/>
                <w:iCs w:val="0"/>
                <w:sz w:val="22"/>
                <w:szCs w:val="22"/>
                <w:lang w:val="es-ES"/>
              </w:rPr>
              <w:t>1</w:t>
            </w:r>
          </w:p>
          <w:p w14:paraId="2B23F247"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r w:rsidRPr="00E159E3">
              <w:rPr>
                <w:rFonts w:ascii="Montserrat" w:hAnsi="Montserrat" w:cs="Arial"/>
                <w:i w:val="0"/>
                <w:iCs w:val="0"/>
                <w:sz w:val="22"/>
                <w:szCs w:val="22"/>
                <w:lang w:val="es-ES"/>
              </w:rPr>
              <w:t>0</w:t>
            </w:r>
          </w:p>
        </w:tc>
      </w:tr>
      <w:tr w:rsidR="000E5E21" w:rsidRPr="00E159E3" w14:paraId="74307556" w14:textId="77777777" w:rsidTr="003C472E">
        <w:trPr>
          <w:trHeight w:val="267"/>
          <w:jc w:val="center"/>
        </w:trPr>
        <w:tc>
          <w:tcPr>
            <w:tcW w:w="6075" w:type="dxa"/>
            <w:shd w:val="clear" w:color="auto" w:fill="auto"/>
            <w:tcMar>
              <w:top w:w="0" w:type="dxa"/>
              <w:left w:w="108" w:type="dxa"/>
              <w:bottom w:w="0" w:type="dxa"/>
              <w:right w:w="108" w:type="dxa"/>
            </w:tcMar>
            <w:hideMark/>
          </w:tcPr>
          <w:p w14:paraId="62C5EA10"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En espera de pago.</w:t>
            </w:r>
          </w:p>
        </w:tc>
        <w:tc>
          <w:tcPr>
            <w:tcW w:w="2182" w:type="dxa"/>
            <w:shd w:val="clear" w:color="auto" w:fill="auto"/>
            <w:tcMar>
              <w:top w:w="0" w:type="dxa"/>
              <w:left w:w="108" w:type="dxa"/>
              <w:bottom w:w="0" w:type="dxa"/>
              <w:right w:w="108" w:type="dxa"/>
            </w:tcMar>
            <w:hideMark/>
          </w:tcPr>
          <w:p w14:paraId="5DB141A6"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r w:rsidRPr="00E159E3">
              <w:rPr>
                <w:rFonts w:ascii="Montserrat" w:hAnsi="Montserrat" w:cs="Arial"/>
                <w:i w:val="0"/>
                <w:iCs w:val="0"/>
                <w:sz w:val="22"/>
                <w:szCs w:val="22"/>
                <w:lang w:val="es-ES"/>
              </w:rPr>
              <w:t>0</w:t>
            </w:r>
          </w:p>
        </w:tc>
      </w:tr>
      <w:tr w:rsidR="000E5E21" w:rsidRPr="00E159E3" w14:paraId="1FD7F8EA" w14:textId="77777777" w:rsidTr="003C472E">
        <w:trPr>
          <w:trHeight w:val="267"/>
          <w:jc w:val="center"/>
        </w:trPr>
        <w:tc>
          <w:tcPr>
            <w:tcW w:w="6075" w:type="dxa"/>
            <w:shd w:val="clear" w:color="auto" w:fill="auto"/>
            <w:tcMar>
              <w:top w:w="0" w:type="dxa"/>
              <w:left w:w="108" w:type="dxa"/>
              <w:bottom w:w="0" w:type="dxa"/>
              <w:right w:w="108" w:type="dxa"/>
            </w:tcMar>
            <w:hideMark/>
          </w:tcPr>
          <w:p w14:paraId="02126400" w14:textId="77777777" w:rsidR="000E5E21" w:rsidRPr="00E159E3" w:rsidRDefault="000E5E21" w:rsidP="000E5E21">
            <w:pPr>
              <w:pStyle w:val="subttulodetema"/>
              <w:spacing w:before="0" w:after="0" w:line="276" w:lineRule="auto"/>
              <w:rPr>
                <w:rFonts w:ascii="Montserrat" w:hAnsi="Montserrat" w:cs="Arial"/>
                <w:i w:val="0"/>
                <w:iCs w:val="0"/>
                <w:sz w:val="22"/>
                <w:szCs w:val="22"/>
                <w:lang w:val="es-ES"/>
              </w:rPr>
            </w:pPr>
            <w:r w:rsidRPr="00E159E3">
              <w:rPr>
                <w:rFonts w:ascii="Montserrat" w:hAnsi="Montserrat" w:cs="Arial"/>
                <w:i w:val="0"/>
                <w:iCs w:val="0"/>
                <w:sz w:val="22"/>
                <w:szCs w:val="22"/>
                <w:lang w:val="es-ES"/>
              </w:rPr>
              <w:t>La solicitud no corresponde al marco de la ley.</w:t>
            </w:r>
          </w:p>
        </w:tc>
        <w:tc>
          <w:tcPr>
            <w:tcW w:w="2182" w:type="dxa"/>
            <w:shd w:val="clear" w:color="auto" w:fill="auto"/>
            <w:tcMar>
              <w:top w:w="0" w:type="dxa"/>
              <w:left w:w="108" w:type="dxa"/>
              <w:bottom w:w="0" w:type="dxa"/>
              <w:right w:w="108" w:type="dxa"/>
            </w:tcMar>
          </w:tcPr>
          <w:p w14:paraId="1692FBF1" w14:textId="77777777" w:rsidR="000E5E21" w:rsidRPr="00E159E3" w:rsidRDefault="000E5E21" w:rsidP="000E5E21">
            <w:pPr>
              <w:pStyle w:val="subttulodetema"/>
              <w:spacing w:before="0" w:after="0" w:line="276" w:lineRule="auto"/>
              <w:jc w:val="center"/>
              <w:rPr>
                <w:rFonts w:ascii="Montserrat" w:hAnsi="Montserrat" w:cs="Arial"/>
                <w:i w:val="0"/>
                <w:iCs w:val="0"/>
                <w:sz w:val="22"/>
                <w:szCs w:val="22"/>
                <w:lang w:val="es-ES"/>
              </w:rPr>
            </w:pPr>
            <w:r w:rsidRPr="00E159E3">
              <w:rPr>
                <w:rFonts w:ascii="Montserrat" w:hAnsi="Montserrat" w:cs="Arial"/>
                <w:i w:val="0"/>
                <w:iCs w:val="0"/>
                <w:sz w:val="22"/>
                <w:szCs w:val="22"/>
                <w:lang w:val="es-ES"/>
              </w:rPr>
              <w:t>0</w:t>
            </w:r>
          </w:p>
        </w:tc>
      </w:tr>
    </w:tbl>
    <w:p w14:paraId="3B74E181" w14:textId="77777777" w:rsidR="000E5E21" w:rsidRPr="00E159E3" w:rsidRDefault="000E5E21" w:rsidP="000E5E21">
      <w:pPr>
        <w:ind w:left="284" w:firstLine="141"/>
        <w:jc w:val="both"/>
        <w:rPr>
          <w:rFonts w:cs="Arial"/>
          <w:b/>
          <w:szCs w:val="22"/>
        </w:rPr>
      </w:pPr>
    </w:p>
    <w:p w14:paraId="0DFBEA0F" w14:textId="77777777" w:rsidR="000E5E21" w:rsidRPr="00E159E3" w:rsidRDefault="000E5E21" w:rsidP="000E5E21">
      <w:pPr>
        <w:spacing w:line="360" w:lineRule="auto"/>
        <w:ind w:left="284" w:firstLine="141"/>
        <w:jc w:val="both"/>
        <w:rPr>
          <w:rFonts w:cs="Arial"/>
          <w:szCs w:val="22"/>
          <w:lang w:val="es-ES_tradnl"/>
        </w:rPr>
      </w:pPr>
      <w:r w:rsidRPr="00E159E3">
        <w:rPr>
          <w:rFonts w:cs="Arial"/>
          <w:b/>
          <w:szCs w:val="22"/>
        </w:rPr>
        <w:t>d.1)</w:t>
      </w:r>
      <w:r w:rsidRPr="00E159E3">
        <w:rPr>
          <w:rFonts w:cs="Arial"/>
          <w:szCs w:val="22"/>
        </w:rPr>
        <w:t xml:space="preserve"> </w:t>
      </w:r>
      <w:r w:rsidRPr="00E159E3">
        <w:rPr>
          <w:rFonts w:cs="Arial"/>
          <w:szCs w:val="22"/>
          <w:lang w:val="es-ES_tradnl"/>
        </w:rPr>
        <w:t>De las 10 solicitudes recibidas en este cuarto trimestre del año 2020;</w:t>
      </w:r>
    </w:p>
    <w:p w14:paraId="144EECE9" w14:textId="77777777" w:rsidR="000E5E21" w:rsidRPr="00E159E3" w:rsidRDefault="000E5E21" w:rsidP="00AA21E9">
      <w:pPr>
        <w:pStyle w:val="Prrafodelista"/>
        <w:numPr>
          <w:ilvl w:val="0"/>
          <w:numId w:val="5"/>
        </w:numPr>
        <w:spacing w:after="0" w:line="480" w:lineRule="auto"/>
        <w:ind w:left="567" w:firstLine="426"/>
        <w:jc w:val="both"/>
        <w:rPr>
          <w:rFonts w:ascii="Montserrat" w:hAnsi="Montserrat" w:cs="Arial"/>
          <w:lang w:val="es-ES_tradnl"/>
        </w:rPr>
      </w:pPr>
      <w:r w:rsidRPr="00E159E3">
        <w:rPr>
          <w:rFonts w:ascii="Montserrat" w:hAnsi="Montserrat" w:cs="Arial"/>
          <w:lang w:val="es-ES_tradnl"/>
        </w:rPr>
        <w:t xml:space="preserve"> 8 Fueron concluidas en su totalidad.</w:t>
      </w:r>
    </w:p>
    <w:p w14:paraId="32E3679C" w14:textId="77777777" w:rsidR="000E5E21" w:rsidRPr="00E159E3" w:rsidRDefault="000E5E21" w:rsidP="00AA21E9">
      <w:pPr>
        <w:pStyle w:val="Prrafodelista"/>
        <w:numPr>
          <w:ilvl w:val="0"/>
          <w:numId w:val="5"/>
        </w:numPr>
        <w:spacing w:after="0" w:line="480" w:lineRule="auto"/>
        <w:ind w:left="567" w:firstLine="426"/>
        <w:jc w:val="both"/>
        <w:rPr>
          <w:rFonts w:ascii="Montserrat" w:hAnsi="Montserrat" w:cs="Arial"/>
          <w:lang w:val="es-ES_tradnl"/>
        </w:rPr>
      </w:pPr>
      <w:r w:rsidRPr="00E159E3">
        <w:rPr>
          <w:rFonts w:ascii="Montserrat" w:hAnsi="Montserrat" w:cs="Arial"/>
          <w:lang w:val="es-ES_tradnl"/>
        </w:rPr>
        <w:t xml:space="preserve">0 Desechadas por el INAI. </w:t>
      </w:r>
    </w:p>
    <w:p w14:paraId="590A91A7" w14:textId="77777777" w:rsidR="000E5E21" w:rsidRPr="00E159E3" w:rsidRDefault="000E5E21" w:rsidP="00AA21E9">
      <w:pPr>
        <w:pStyle w:val="Prrafodelista"/>
        <w:numPr>
          <w:ilvl w:val="0"/>
          <w:numId w:val="5"/>
        </w:numPr>
        <w:spacing w:after="0" w:line="480" w:lineRule="auto"/>
        <w:ind w:left="567" w:firstLine="426"/>
        <w:jc w:val="both"/>
        <w:rPr>
          <w:rFonts w:ascii="Montserrat" w:hAnsi="Montserrat" w:cs="Arial"/>
          <w:lang w:val="es-ES_tradnl"/>
        </w:rPr>
      </w:pPr>
      <w:r w:rsidRPr="00E159E3">
        <w:rPr>
          <w:rFonts w:ascii="Montserrat" w:hAnsi="Montserrat" w:cs="Arial"/>
          <w:lang w:val="es-ES_tradnl"/>
        </w:rPr>
        <w:t xml:space="preserve">0 Prórroga </w:t>
      </w:r>
    </w:p>
    <w:p w14:paraId="0582A689" w14:textId="77777777" w:rsidR="000E5E21" w:rsidRPr="00E159E3" w:rsidRDefault="000E5E21" w:rsidP="00AA21E9">
      <w:pPr>
        <w:pStyle w:val="Prrafodelista"/>
        <w:numPr>
          <w:ilvl w:val="0"/>
          <w:numId w:val="5"/>
        </w:numPr>
        <w:spacing w:after="0" w:line="480" w:lineRule="auto"/>
        <w:ind w:left="567" w:firstLine="426"/>
        <w:jc w:val="both"/>
        <w:rPr>
          <w:rFonts w:ascii="Montserrat" w:hAnsi="Montserrat" w:cs="Arial"/>
          <w:lang w:val="es-ES_tradnl"/>
        </w:rPr>
      </w:pPr>
      <w:r w:rsidRPr="00E159E3">
        <w:rPr>
          <w:rFonts w:ascii="Montserrat" w:hAnsi="Montserrat" w:cs="Arial"/>
          <w:lang w:val="es-ES_tradnl"/>
        </w:rPr>
        <w:t>2 Tramite</w:t>
      </w:r>
    </w:p>
    <w:p w14:paraId="003B9AB5" w14:textId="77777777" w:rsidR="000E5E21" w:rsidRPr="000E5E21" w:rsidRDefault="000E5E21" w:rsidP="00781276">
      <w:pPr>
        <w:spacing w:after="160" w:line="259" w:lineRule="auto"/>
        <w:rPr>
          <w:szCs w:val="22"/>
          <w:highlight w:val="yellow"/>
        </w:rPr>
      </w:pPr>
    </w:p>
    <w:p w14:paraId="09AAC96E" w14:textId="77777777" w:rsidR="004C36D8" w:rsidRDefault="004C36D8">
      <w:pPr>
        <w:spacing w:after="160" w:line="259" w:lineRule="auto"/>
        <w:rPr>
          <w:b/>
          <w:szCs w:val="22"/>
        </w:rPr>
      </w:pPr>
      <w:r>
        <w:rPr>
          <w:b/>
          <w:szCs w:val="22"/>
        </w:rPr>
        <w:br w:type="page"/>
      </w:r>
    </w:p>
    <w:p w14:paraId="77FE32DD" w14:textId="77777777" w:rsidR="000E6FE9" w:rsidRDefault="000E6FE9" w:rsidP="004C36D8">
      <w:pPr>
        <w:pStyle w:val="Ttulo2"/>
        <w:numPr>
          <w:ilvl w:val="0"/>
          <w:numId w:val="0"/>
        </w:numPr>
        <w:spacing w:before="0" w:after="0" w:line="360" w:lineRule="auto"/>
        <w:ind w:left="426"/>
        <w:rPr>
          <w:rFonts w:ascii="Montserrat" w:hAnsi="Montserrat" w:cs="Arial"/>
          <w:i w:val="0"/>
          <w:kern w:val="0"/>
          <w:sz w:val="22"/>
          <w:szCs w:val="24"/>
        </w:rPr>
        <w:sectPr w:rsidR="000E6FE9" w:rsidSect="007B18E1">
          <w:pgSz w:w="12240" w:h="15840"/>
          <w:pgMar w:top="1985" w:right="1134" w:bottom="1985" w:left="1418" w:header="340" w:footer="227" w:gutter="0"/>
          <w:cols w:space="708"/>
          <w:docGrid w:linePitch="360"/>
        </w:sectPr>
      </w:pPr>
      <w:bookmarkStart w:id="102" w:name="_Toc23797630"/>
    </w:p>
    <w:p w14:paraId="6DF22F73" w14:textId="77777777" w:rsidR="004C36D8" w:rsidRPr="00F678A8" w:rsidRDefault="004C36D8" w:rsidP="00F678A8">
      <w:pPr>
        <w:pStyle w:val="Ttulo3"/>
        <w:rPr>
          <w:rFonts w:ascii="Montserrat" w:hAnsi="Montserrat"/>
          <w:b/>
        </w:rPr>
      </w:pPr>
      <w:bookmarkStart w:id="103" w:name="_Toc65747940"/>
      <w:r w:rsidRPr="00F678A8">
        <w:rPr>
          <w:rFonts w:ascii="Montserrat" w:hAnsi="Montserrat"/>
          <w:b/>
          <w:color w:val="auto"/>
        </w:rPr>
        <w:lastRenderedPageBreak/>
        <w:t>V.</w:t>
      </w:r>
      <w:r w:rsidR="00F678A8" w:rsidRPr="00F678A8">
        <w:rPr>
          <w:rFonts w:ascii="Montserrat" w:hAnsi="Montserrat"/>
          <w:b/>
          <w:color w:val="auto"/>
        </w:rPr>
        <w:t>3.</w:t>
      </w:r>
      <w:r w:rsidR="00F678A8">
        <w:rPr>
          <w:rFonts w:ascii="Montserrat" w:hAnsi="Montserrat"/>
          <w:b/>
          <w:color w:val="auto"/>
        </w:rPr>
        <w:t>3</w:t>
      </w:r>
      <w:r w:rsidRPr="00F678A8">
        <w:rPr>
          <w:rFonts w:ascii="Montserrat" w:hAnsi="Montserrat"/>
          <w:b/>
          <w:color w:val="auto"/>
        </w:rPr>
        <w:t xml:space="preserve"> Ley de Adquisiciones, Arrendamientos y Servicios del Sector Público.</w:t>
      </w:r>
      <w:bookmarkEnd w:id="102"/>
      <w:bookmarkEnd w:id="103"/>
    </w:p>
    <w:p w14:paraId="7F134456" w14:textId="77777777" w:rsidR="00AF3827" w:rsidRDefault="00AF3827" w:rsidP="00CA5B03">
      <w:pPr>
        <w:pStyle w:val="SubttulodeTema0"/>
        <w:spacing w:before="0" w:after="0" w:line="360" w:lineRule="auto"/>
        <w:rPr>
          <w:rFonts w:ascii="Montserrat" w:hAnsi="Montserrat" w:cs="Arial"/>
          <w:bCs/>
          <w:i w:val="0"/>
          <w:sz w:val="22"/>
          <w:szCs w:val="22"/>
        </w:rPr>
      </w:pPr>
    </w:p>
    <w:p w14:paraId="2131974C" w14:textId="77777777" w:rsidR="00AF3827" w:rsidRPr="00AF3827" w:rsidRDefault="00AF3827" w:rsidP="00AF3827">
      <w:pPr>
        <w:pStyle w:val="SubttulodeTema0"/>
        <w:spacing w:line="360" w:lineRule="auto"/>
        <w:rPr>
          <w:rFonts w:ascii="Montserrat" w:hAnsi="Montserrat" w:cs="Arial"/>
          <w:bCs/>
          <w:i w:val="0"/>
          <w:sz w:val="22"/>
          <w:szCs w:val="22"/>
        </w:rPr>
      </w:pPr>
      <w:r w:rsidRPr="00AF3827">
        <w:rPr>
          <w:rFonts w:ascii="Montserrat" w:hAnsi="Montserrat" w:cs="Arial"/>
          <w:bCs/>
          <w:i w:val="0"/>
          <w:sz w:val="22"/>
          <w:szCs w:val="22"/>
        </w:rPr>
        <w:t>Se presenta el ejercicio del presupuesto en materia de Adquisiciones, Arrendamientos y Servicios autorizado para esta Entidad al  cuarto trimestre de 2020.</w:t>
      </w:r>
    </w:p>
    <w:p w14:paraId="0686026C" w14:textId="77777777" w:rsidR="00AF3827" w:rsidRPr="00AF3827" w:rsidRDefault="00AF3827" w:rsidP="00AF3827">
      <w:pPr>
        <w:pStyle w:val="SubttulodeTema0"/>
        <w:spacing w:line="360" w:lineRule="auto"/>
        <w:rPr>
          <w:rFonts w:ascii="Montserrat" w:hAnsi="Montserrat" w:cs="Arial"/>
          <w:bCs/>
          <w:i w:val="0"/>
          <w:sz w:val="22"/>
          <w:szCs w:val="22"/>
        </w:rPr>
      </w:pPr>
    </w:p>
    <w:p w14:paraId="5E17AB78" w14:textId="77777777" w:rsidR="00AF3827" w:rsidRPr="00AF3827" w:rsidRDefault="00AF3827" w:rsidP="00AF3827">
      <w:pPr>
        <w:pStyle w:val="SubttulodeTema0"/>
        <w:spacing w:line="360" w:lineRule="auto"/>
        <w:rPr>
          <w:rFonts w:ascii="Montserrat" w:hAnsi="Montserrat" w:cs="Arial"/>
          <w:bCs/>
          <w:i w:val="0"/>
          <w:sz w:val="22"/>
          <w:szCs w:val="22"/>
        </w:rPr>
      </w:pPr>
      <w:r w:rsidRPr="00AF3827">
        <w:rPr>
          <w:rFonts w:ascii="Montserrat" w:hAnsi="Montserrat" w:cs="Arial"/>
          <w:bCs/>
          <w:i w:val="0"/>
          <w:sz w:val="22"/>
          <w:szCs w:val="22"/>
        </w:rPr>
        <w:t>Con respecto a las actividades realizadas durante el período octubre-diciembre de 2020, se informa que el Comité de Adquisiciones, Arrendamientos y Servicios, sesionó conforme a lo establecido en su calendario, con objeto de dictaminar sobre la procedencia de adjudicación de los contratos, mediante los procedimientos legales correspondientes, obteniéndose los siguientes resultados.</w:t>
      </w:r>
    </w:p>
    <w:p w14:paraId="4D1A0A50" w14:textId="77777777" w:rsidR="00AF3827" w:rsidRPr="00AF3827" w:rsidRDefault="00AF3827" w:rsidP="00AF3827">
      <w:pPr>
        <w:pStyle w:val="SubttulodeTema0"/>
        <w:spacing w:line="360" w:lineRule="auto"/>
        <w:rPr>
          <w:rFonts w:ascii="Montserrat" w:hAnsi="Montserrat" w:cs="Arial"/>
          <w:bCs/>
          <w:i w:val="0"/>
          <w:sz w:val="22"/>
          <w:szCs w:val="22"/>
        </w:rPr>
      </w:pPr>
    </w:p>
    <w:p w14:paraId="7B0A723B" w14:textId="77777777" w:rsidR="00AF3827" w:rsidRPr="00AF3827" w:rsidRDefault="00AF3827" w:rsidP="00AF3827">
      <w:pPr>
        <w:pStyle w:val="SubttulodeTema0"/>
        <w:spacing w:line="360" w:lineRule="auto"/>
        <w:rPr>
          <w:rFonts w:ascii="Montserrat" w:hAnsi="Montserrat" w:cs="Arial"/>
          <w:bCs/>
          <w:i w:val="0"/>
          <w:sz w:val="22"/>
          <w:szCs w:val="22"/>
        </w:rPr>
      </w:pPr>
      <w:r w:rsidRPr="00AF3827">
        <w:rPr>
          <w:rFonts w:ascii="Montserrat" w:hAnsi="Montserrat" w:cs="Arial"/>
          <w:bCs/>
          <w:i w:val="0"/>
          <w:sz w:val="22"/>
          <w:szCs w:val="22"/>
        </w:rPr>
        <w:t>Cálculo y determinación del porcentaje del 30 % al que se refiere el artículo 42 de la LAASSP.</w:t>
      </w:r>
    </w:p>
    <w:p w14:paraId="5ACD3319" w14:textId="77777777" w:rsidR="00AF3827" w:rsidRPr="00AF3827" w:rsidRDefault="00AF3827" w:rsidP="00AF3827">
      <w:pPr>
        <w:pStyle w:val="SubttulodeTema0"/>
        <w:spacing w:line="360" w:lineRule="auto"/>
        <w:rPr>
          <w:rFonts w:ascii="Montserrat" w:hAnsi="Montserrat" w:cs="Arial"/>
          <w:bCs/>
          <w:i w:val="0"/>
          <w:sz w:val="22"/>
          <w:szCs w:val="22"/>
        </w:rPr>
      </w:pPr>
    </w:p>
    <w:p w14:paraId="0D2E350E" w14:textId="77777777" w:rsidR="00AF3827" w:rsidRPr="00AF3827" w:rsidRDefault="00AF3827" w:rsidP="00AF3827">
      <w:pPr>
        <w:pStyle w:val="SubttulodeTema0"/>
        <w:spacing w:line="360" w:lineRule="auto"/>
        <w:rPr>
          <w:rFonts w:ascii="Montserrat" w:hAnsi="Montserrat" w:cs="Arial"/>
          <w:bCs/>
          <w:i w:val="0"/>
          <w:sz w:val="22"/>
          <w:szCs w:val="22"/>
        </w:rPr>
      </w:pPr>
      <w:r w:rsidRPr="00AF3827">
        <w:rPr>
          <w:rFonts w:ascii="Montserrat" w:hAnsi="Montserrat" w:cs="Arial"/>
          <w:bCs/>
          <w:i w:val="0"/>
          <w:sz w:val="22"/>
          <w:szCs w:val="22"/>
        </w:rPr>
        <w:t>Como se observa en la tabla, la suma de las adquisiciones realizadas al amparo del Art. 42 por $1,480,573 representa sólo el 1.48% del presupuesto anual autorizado, y el 4.65% respecto del ejercido en dicho período.</w:t>
      </w:r>
    </w:p>
    <w:p w14:paraId="40B60DF0" w14:textId="77777777" w:rsidR="00AF3827" w:rsidRDefault="00AF3827" w:rsidP="00CA5B03">
      <w:pPr>
        <w:pStyle w:val="SubttulodeTema0"/>
        <w:spacing w:before="0" w:after="0" w:line="360" w:lineRule="auto"/>
        <w:rPr>
          <w:rFonts w:ascii="Montserrat" w:hAnsi="Montserrat" w:cs="Arial"/>
          <w:bCs/>
          <w:i w:val="0"/>
          <w:sz w:val="22"/>
          <w:szCs w:val="22"/>
        </w:rPr>
      </w:pPr>
    </w:p>
    <w:p w14:paraId="23417E57" w14:textId="77777777" w:rsidR="00AF3827" w:rsidRDefault="00AF3827" w:rsidP="00CA5B03">
      <w:pPr>
        <w:pStyle w:val="SubttulodeTema0"/>
        <w:spacing w:before="0" w:after="0" w:line="360" w:lineRule="auto"/>
        <w:rPr>
          <w:rFonts w:ascii="Montserrat" w:hAnsi="Montserrat" w:cs="Arial"/>
          <w:bCs/>
          <w:i w:val="0"/>
          <w:sz w:val="22"/>
          <w:szCs w:val="22"/>
        </w:rPr>
      </w:pPr>
    </w:p>
    <w:p w14:paraId="22989464" w14:textId="77777777" w:rsidR="00CA5B03" w:rsidRDefault="00CA5B03">
      <w:pPr>
        <w:spacing w:after="160" w:line="259" w:lineRule="auto"/>
        <w:rPr>
          <w:rFonts w:eastAsia="Times New Roman" w:cs="Arial"/>
          <w:bCs/>
          <w:szCs w:val="22"/>
          <w:lang w:eastAsia="es-ES"/>
        </w:rPr>
      </w:pPr>
      <w:r>
        <w:rPr>
          <w:rFonts w:cs="Arial"/>
          <w:bCs/>
          <w:i/>
          <w:szCs w:val="22"/>
        </w:rPr>
        <w:br w:type="page"/>
      </w:r>
    </w:p>
    <w:p w14:paraId="5281906D" w14:textId="77777777" w:rsidR="00AF3827" w:rsidRDefault="00AF3827" w:rsidP="00CA5B03">
      <w:pPr>
        <w:pStyle w:val="SubttulodeTema0"/>
        <w:spacing w:before="0" w:after="0" w:line="360" w:lineRule="auto"/>
        <w:rPr>
          <w:rFonts w:ascii="Montserrat" w:hAnsi="Montserrat" w:cs="Arial"/>
          <w:bCs/>
          <w:i w:val="0"/>
          <w:sz w:val="22"/>
          <w:szCs w:val="22"/>
        </w:rPr>
        <w:sectPr w:rsidR="00AF3827" w:rsidSect="00AF3827">
          <w:pgSz w:w="12240" w:h="15840"/>
          <w:pgMar w:top="1843" w:right="1134" w:bottom="1985" w:left="1418" w:header="340" w:footer="227" w:gutter="0"/>
          <w:cols w:space="708"/>
          <w:docGrid w:linePitch="360"/>
        </w:sectPr>
      </w:pPr>
    </w:p>
    <w:p w14:paraId="4F8E861B" w14:textId="77777777" w:rsidR="00AF3827" w:rsidRDefault="00AF3827" w:rsidP="00CA5B03">
      <w:pPr>
        <w:pStyle w:val="SubttulodeTema0"/>
        <w:spacing w:before="0" w:after="0" w:line="360" w:lineRule="auto"/>
        <w:rPr>
          <w:rFonts w:ascii="Montserrat" w:hAnsi="Montserrat" w:cs="Arial"/>
          <w:bCs/>
          <w:i w:val="0"/>
          <w:sz w:val="22"/>
          <w:szCs w:val="22"/>
        </w:rPr>
        <w:sectPr w:rsidR="00AF3827" w:rsidSect="00AF3827">
          <w:pgSz w:w="15840" w:h="12240" w:orient="landscape"/>
          <w:pgMar w:top="1701" w:right="1843" w:bottom="1134" w:left="1985" w:header="340" w:footer="227" w:gutter="0"/>
          <w:cols w:space="708"/>
          <w:docGrid w:linePitch="360"/>
        </w:sectPr>
      </w:pPr>
      <w:r w:rsidRPr="00B0358B">
        <w:rPr>
          <w:noProof/>
          <w:lang w:eastAsia="es-MX"/>
        </w:rPr>
        <w:lastRenderedPageBreak/>
        <w:drawing>
          <wp:inline distT="0" distB="0" distL="0" distR="0" wp14:anchorId="7736ABC7" wp14:editId="0768D82D">
            <wp:extent cx="8058150" cy="55721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058334" cy="5572252"/>
                    </a:xfrm>
                    <a:prstGeom prst="rect">
                      <a:avLst/>
                    </a:prstGeom>
                    <a:noFill/>
                    <a:ln>
                      <a:noFill/>
                    </a:ln>
                  </pic:spPr>
                </pic:pic>
              </a:graphicData>
            </a:graphic>
          </wp:inline>
        </w:drawing>
      </w:r>
    </w:p>
    <w:p w14:paraId="29BB91DA" w14:textId="77777777" w:rsidR="00AF3827" w:rsidRPr="00AF3827" w:rsidRDefault="00AF3827" w:rsidP="00AF3827">
      <w:pPr>
        <w:spacing w:line="360" w:lineRule="auto"/>
        <w:ind w:right="49"/>
        <w:contextualSpacing/>
        <w:jc w:val="center"/>
        <w:rPr>
          <w:rFonts w:cs="Arial"/>
          <w:szCs w:val="22"/>
        </w:rPr>
      </w:pPr>
    </w:p>
    <w:p w14:paraId="1BD71C15" w14:textId="77777777" w:rsidR="00AF3827" w:rsidRDefault="00AF3827" w:rsidP="00AF3827">
      <w:pPr>
        <w:spacing w:line="360" w:lineRule="auto"/>
        <w:ind w:right="49"/>
        <w:contextualSpacing/>
        <w:jc w:val="both"/>
        <w:rPr>
          <w:rFonts w:cs="Arial"/>
          <w:szCs w:val="22"/>
        </w:rPr>
      </w:pPr>
      <w:r w:rsidRPr="00AF3827">
        <w:rPr>
          <w:rFonts w:cs="Arial"/>
          <w:szCs w:val="22"/>
        </w:rPr>
        <w:t>Así mismo, se informan los resultados generales de las contrataciones derivadas de las Licitaciones Públicas e Invitación a cuando menos Tres Personas, así como las realizadas de conformidad con los artículos 1, 41 y 42 de la LAASSP.</w:t>
      </w:r>
    </w:p>
    <w:p w14:paraId="265D1AD6" w14:textId="77777777" w:rsidR="00AF3827" w:rsidRPr="00AF3827" w:rsidRDefault="00AF3827" w:rsidP="00AF3827">
      <w:pPr>
        <w:spacing w:line="360" w:lineRule="auto"/>
        <w:ind w:right="49"/>
        <w:contextualSpacing/>
        <w:jc w:val="both"/>
        <w:rPr>
          <w:rFonts w:cs="Arial"/>
          <w:szCs w:val="22"/>
        </w:rPr>
      </w:pPr>
    </w:p>
    <w:p w14:paraId="5CDB48F9" w14:textId="77777777" w:rsidR="00AF3827" w:rsidRPr="003B6676" w:rsidRDefault="00AF3827" w:rsidP="00AF3827">
      <w:pPr>
        <w:ind w:left="284" w:right="49"/>
        <w:contextualSpacing/>
        <w:jc w:val="both"/>
        <w:rPr>
          <w:rFonts w:cs="Arial"/>
          <w:sz w:val="14"/>
          <w:szCs w:val="14"/>
        </w:rPr>
      </w:pPr>
    </w:p>
    <w:tbl>
      <w:tblPr>
        <w:tblW w:w="49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16"/>
        <w:gridCol w:w="1921"/>
        <w:gridCol w:w="1921"/>
        <w:gridCol w:w="1921"/>
        <w:gridCol w:w="1921"/>
      </w:tblGrid>
      <w:tr w:rsidR="00AF3827" w:rsidRPr="006E46E0" w14:paraId="0AAD3B37" w14:textId="77777777" w:rsidTr="008D6738">
        <w:trPr>
          <w:trHeight w:val="104"/>
          <w:jc w:val="center"/>
        </w:trPr>
        <w:tc>
          <w:tcPr>
            <w:tcW w:w="956" w:type="pct"/>
            <w:shd w:val="clear" w:color="auto" w:fill="FFC000"/>
            <w:vAlign w:val="center"/>
            <w:hideMark/>
          </w:tcPr>
          <w:p w14:paraId="638B725D" w14:textId="77777777" w:rsidR="00AF3827" w:rsidRPr="00CD6C85" w:rsidRDefault="00AF3827" w:rsidP="008D6738">
            <w:pPr>
              <w:ind w:right="49"/>
              <w:jc w:val="center"/>
              <w:rPr>
                <w:rFonts w:cs="Arial"/>
                <w:b/>
                <w:bCs/>
                <w:sz w:val="14"/>
                <w:szCs w:val="14"/>
                <w:lang w:eastAsia="es-MX"/>
              </w:rPr>
            </w:pPr>
            <w:r w:rsidRPr="00CD6C85">
              <w:rPr>
                <w:rFonts w:cs="Arial"/>
                <w:b/>
                <w:bCs/>
                <w:sz w:val="14"/>
                <w:szCs w:val="14"/>
                <w:lang w:eastAsia="es-MX"/>
              </w:rPr>
              <w:t>ART. 1 ENTRE ENTIDADES</w:t>
            </w:r>
          </w:p>
        </w:tc>
        <w:tc>
          <w:tcPr>
            <w:tcW w:w="1011" w:type="pct"/>
            <w:shd w:val="clear" w:color="auto" w:fill="FFC000"/>
            <w:vAlign w:val="center"/>
            <w:hideMark/>
          </w:tcPr>
          <w:p w14:paraId="77AF47ED" w14:textId="77777777" w:rsidR="00AF3827" w:rsidRPr="00CD6C85" w:rsidRDefault="00AF3827" w:rsidP="008D6738">
            <w:pPr>
              <w:ind w:right="49"/>
              <w:jc w:val="center"/>
              <w:rPr>
                <w:rFonts w:cs="Arial"/>
                <w:b/>
                <w:bCs/>
                <w:sz w:val="14"/>
                <w:szCs w:val="14"/>
                <w:lang w:eastAsia="es-MX"/>
              </w:rPr>
            </w:pPr>
            <w:r w:rsidRPr="00CD6C85">
              <w:rPr>
                <w:rFonts w:cs="Arial"/>
                <w:b/>
                <w:bCs/>
                <w:sz w:val="14"/>
                <w:szCs w:val="14"/>
                <w:lang w:eastAsia="es-MX"/>
              </w:rPr>
              <w:t xml:space="preserve">ART. 41 </w:t>
            </w:r>
          </w:p>
        </w:tc>
        <w:tc>
          <w:tcPr>
            <w:tcW w:w="1011" w:type="pct"/>
            <w:shd w:val="clear" w:color="auto" w:fill="FFC000"/>
            <w:vAlign w:val="center"/>
            <w:hideMark/>
          </w:tcPr>
          <w:p w14:paraId="1A674FC1" w14:textId="77777777" w:rsidR="00AF3827" w:rsidRPr="00CD6C85" w:rsidRDefault="00AF3827" w:rsidP="008D6738">
            <w:pPr>
              <w:ind w:right="49"/>
              <w:jc w:val="center"/>
              <w:rPr>
                <w:rFonts w:cs="Arial"/>
                <w:b/>
                <w:bCs/>
                <w:sz w:val="14"/>
                <w:szCs w:val="14"/>
                <w:lang w:eastAsia="es-MX"/>
              </w:rPr>
            </w:pPr>
            <w:r w:rsidRPr="00CD6C85">
              <w:rPr>
                <w:rFonts w:cs="Arial"/>
                <w:b/>
                <w:bCs/>
                <w:sz w:val="14"/>
                <w:szCs w:val="14"/>
                <w:lang w:eastAsia="es-MX"/>
              </w:rPr>
              <w:t>LICITACIÓN PÚBLICA NACIONAL</w:t>
            </w:r>
          </w:p>
        </w:tc>
        <w:tc>
          <w:tcPr>
            <w:tcW w:w="1011" w:type="pct"/>
            <w:shd w:val="clear" w:color="auto" w:fill="C00000"/>
            <w:vAlign w:val="center"/>
          </w:tcPr>
          <w:p w14:paraId="086B4DF2" w14:textId="77777777" w:rsidR="00AF3827" w:rsidRPr="006E46E0" w:rsidRDefault="00AF3827" w:rsidP="008D6738">
            <w:pPr>
              <w:ind w:right="49"/>
              <w:jc w:val="center"/>
              <w:rPr>
                <w:b/>
                <w:color w:val="FFFFFF" w:themeColor="background1"/>
                <w:sz w:val="14"/>
                <w:szCs w:val="14"/>
              </w:rPr>
            </w:pPr>
            <w:r w:rsidRPr="006E46E0">
              <w:rPr>
                <w:b/>
                <w:color w:val="FFFFFF" w:themeColor="background1"/>
                <w:sz w:val="14"/>
                <w:szCs w:val="14"/>
              </w:rPr>
              <w:t>INVITACIÓN A CUANDO MENOS TRES PERSONAS</w:t>
            </w:r>
          </w:p>
        </w:tc>
        <w:tc>
          <w:tcPr>
            <w:tcW w:w="1011" w:type="pct"/>
            <w:shd w:val="clear" w:color="auto" w:fill="C00000"/>
            <w:vAlign w:val="center"/>
          </w:tcPr>
          <w:p w14:paraId="179A048C" w14:textId="77777777" w:rsidR="00AF3827" w:rsidRPr="006E46E0" w:rsidRDefault="00AF3827" w:rsidP="008D6738">
            <w:pPr>
              <w:ind w:right="49"/>
              <w:jc w:val="center"/>
              <w:rPr>
                <w:rFonts w:cs="Arial"/>
                <w:b/>
                <w:bCs/>
                <w:color w:val="FFFFFF" w:themeColor="background1"/>
                <w:sz w:val="14"/>
                <w:szCs w:val="14"/>
                <w:lang w:eastAsia="es-MX"/>
              </w:rPr>
            </w:pPr>
            <w:r w:rsidRPr="006E46E0">
              <w:rPr>
                <w:rFonts w:cs="Arial"/>
                <w:b/>
                <w:bCs/>
                <w:color w:val="FFFFFF" w:themeColor="background1"/>
                <w:sz w:val="14"/>
                <w:szCs w:val="14"/>
                <w:lang w:eastAsia="es-MX"/>
              </w:rPr>
              <w:t>ADJUDICACIÓN DIRECTA ART. 42</w:t>
            </w:r>
          </w:p>
        </w:tc>
      </w:tr>
      <w:tr w:rsidR="00AF3827" w:rsidRPr="006E46E0" w14:paraId="603875EC" w14:textId="77777777" w:rsidTr="008D6738">
        <w:trPr>
          <w:trHeight w:val="56"/>
          <w:jc w:val="center"/>
        </w:trPr>
        <w:tc>
          <w:tcPr>
            <w:tcW w:w="956" w:type="pct"/>
            <w:shd w:val="clear" w:color="auto" w:fill="FFC000"/>
            <w:vAlign w:val="center"/>
          </w:tcPr>
          <w:p w14:paraId="32C563FB" w14:textId="77777777" w:rsidR="00AF3827" w:rsidRPr="00CD6C85" w:rsidRDefault="00AF3827" w:rsidP="008D6738">
            <w:pPr>
              <w:ind w:right="49"/>
              <w:jc w:val="center"/>
              <w:rPr>
                <w:rFonts w:cs="Arial"/>
                <w:b/>
                <w:bCs/>
                <w:sz w:val="14"/>
                <w:szCs w:val="14"/>
                <w:lang w:eastAsia="es-MX"/>
              </w:rPr>
            </w:pPr>
            <w:r w:rsidRPr="00CD6C85">
              <w:rPr>
                <w:rFonts w:cs="Arial"/>
                <w:b/>
                <w:bCs/>
                <w:sz w:val="14"/>
                <w:szCs w:val="14"/>
                <w:lang w:eastAsia="es-MX"/>
              </w:rPr>
              <w:t>MONTO S/IVA</w:t>
            </w:r>
          </w:p>
        </w:tc>
        <w:tc>
          <w:tcPr>
            <w:tcW w:w="1011" w:type="pct"/>
            <w:shd w:val="clear" w:color="auto" w:fill="FFC000"/>
            <w:vAlign w:val="center"/>
          </w:tcPr>
          <w:p w14:paraId="59995419" w14:textId="77777777" w:rsidR="00AF3827" w:rsidRPr="00CD6C85" w:rsidRDefault="00AF3827" w:rsidP="008D6738">
            <w:pPr>
              <w:ind w:right="49"/>
              <w:jc w:val="center"/>
              <w:rPr>
                <w:rFonts w:cs="Arial"/>
                <w:b/>
                <w:bCs/>
                <w:sz w:val="14"/>
                <w:szCs w:val="14"/>
                <w:lang w:eastAsia="es-MX"/>
              </w:rPr>
            </w:pPr>
            <w:r w:rsidRPr="00CD6C85">
              <w:rPr>
                <w:rFonts w:cs="Arial"/>
                <w:b/>
                <w:bCs/>
                <w:sz w:val="14"/>
                <w:szCs w:val="14"/>
                <w:lang w:eastAsia="es-MX"/>
              </w:rPr>
              <w:t>MONTO S/IVA</w:t>
            </w:r>
          </w:p>
        </w:tc>
        <w:tc>
          <w:tcPr>
            <w:tcW w:w="1011" w:type="pct"/>
            <w:shd w:val="clear" w:color="auto" w:fill="FFC000"/>
            <w:vAlign w:val="center"/>
          </w:tcPr>
          <w:p w14:paraId="6A3C1A99" w14:textId="77777777" w:rsidR="00AF3827" w:rsidRPr="00CD6C85" w:rsidRDefault="00AF3827" w:rsidP="008D6738">
            <w:pPr>
              <w:ind w:right="49"/>
              <w:jc w:val="center"/>
              <w:rPr>
                <w:rFonts w:cs="Arial"/>
                <w:b/>
                <w:bCs/>
                <w:sz w:val="14"/>
                <w:szCs w:val="14"/>
                <w:lang w:eastAsia="es-MX"/>
              </w:rPr>
            </w:pPr>
            <w:r w:rsidRPr="00CD6C85">
              <w:rPr>
                <w:rFonts w:cs="Arial"/>
                <w:b/>
                <w:bCs/>
                <w:sz w:val="14"/>
                <w:szCs w:val="14"/>
                <w:lang w:eastAsia="es-MX"/>
              </w:rPr>
              <w:t>MONTO S/IVA</w:t>
            </w:r>
          </w:p>
        </w:tc>
        <w:tc>
          <w:tcPr>
            <w:tcW w:w="1011" w:type="pct"/>
            <w:shd w:val="clear" w:color="auto" w:fill="C00000"/>
            <w:vAlign w:val="center"/>
          </w:tcPr>
          <w:p w14:paraId="1ED53F6B" w14:textId="77777777" w:rsidR="00AF3827" w:rsidRPr="006E46E0" w:rsidRDefault="00AF3827" w:rsidP="008D6738">
            <w:pPr>
              <w:ind w:right="49"/>
              <w:jc w:val="center"/>
              <w:rPr>
                <w:b/>
                <w:color w:val="FFFFFF" w:themeColor="background1"/>
                <w:sz w:val="14"/>
                <w:szCs w:val="14"/>
              </w:rPr>
            </w:pPr>
            <w:r w:rsidRPr="006E46E0">
              <w:rPr>
                <w:b/>
                <w:color w:val="FFFFFF" w:themeColor="background1"/>
                <w:sz w:val="14"/>
                <w:szCs w:val="14"/>
              </w:rPr>
              <w:t>MONTO S/IVA</w:t>
            </w:r>
          </w:p>
        </w:tc>
        <w:tc>
          <w:tcPr>
            <w:tcW w:w="1011" w:type="pct"/>
            <w:shd w:val="clear" w:color="auto" w:fill="C00000"/>
            <w:vAlign w:val="center"/>
          </w:tcPr>
          <w:p w14:paraId="75EEAB8F" w14:textId="77777777" w:rsidR="00AF3827" w:rsidRPr="006E46E0" w:rsidRDefault="00AF3827" w:rsidP="008D6738">
            <w:pPr>
              <w:ind w:right="49"/>
              <w:jc w:val="center"/>
              <w:rPr>
                <w:rFonts w:cs="Arial"/>
                <w:b/>
                <w:bCs/>
                <w:color w:val="FFFFFF" w:themeColor="background1"/>
                <w:sz w:val="14"/>
                <w:szCs w:val="14"/>
                <w:lang w:eastAsia="es-MX"/>
              </w:rPr>
            </w:pPr>
            <w:r w:rsidRPr="006E46E0">
              <w:rPr>
                <w:rFonts w:cs="Arial"/>
                <w:b/>
                <w:bCs/>
                <w:color w:val="FFFFFF" w:themeColor="background1"/>
                <w:sz w:val="14"/>
                <w:szCs w:val="14"/>
                <w:lang w:eastAsia="es-MX"/>
              </w:rPr>
              <w:t>MONTO S/IVA</w:t>
            </w:r>
          </w:p>
        </w:tc>
      </w:tr>
      <w:tr w:rsidR="00AF3827" w:rsidRPr="006E46E0" w14:paraId="38700C67" w14:textId="77777777" w:rsidTr="008D6738">
        <w:trPr>
          <w:trHeight w:val="56"/>
          <w:jc w:val="center"/>
        </w:trPr>
        <w:tc>
          <w:tcPr>
            <w:tcW w:w="956" w:type="pct"/>
            <w:shd w:val="clear" w:color="000000" w:fill="FFFFFF"/>
            <w:noWrap/>
            <w:vAlign w:val="center"/>
          </w:tcPr>
          <w:p w14:paraId="7110CB01" w14:textId="77777777" w:rsidR="00AF3827" w:rsidRDefault="00AF3827" w:rsidP="008D6738">
            <w:pPr>
              <w:ind w:right="49"/>
              <w:jc w:val="center"/>
              <w:rPr>
                <w:rFonts w:cs="Arial"/>
                <w:b/>
                <w:color w:val="000000"/>
                <w:sz w:val="16"/>
                <w:szCs w:val="16"/>
                <w:lang w:eastAsia="es-MX"/>
              </w:rPr>
            </w:pPr>
          </w:p>
          <w:p w14:paraId="2C48D143" w14:textId="77777777" w:rsidR="00AF3827" w:rsidRPr="00CF2B2C" w:rsidRDefault="00AF3827" w:rsidP="008D6738">
            <w:pPr>
              <w:ind w:right="49"/>
              <w:jc w:val="center"/>
              <w:rPr>
                <w:rFonts w:cs="Arial"/>
                <w:b/>
                <w:color w:val="000000"/>
                <w:sz w:val="16"/>
                <w:szCs w:val="16"/>
                <w:lang w:eastAsia="es-MX"/>
              </w:rPr>
            </w:pPr>
            <w:r>
              <w:rPr>
                <w:rFonts w:cs="Arial"/>
                <w:b/>
                <w:color w:val="000000"/>
                <w:sz w:val="16"/>
                <w:szCs w:val="16"/>
                <w:lang w:eastAsia="es-MX"/>
              </w:rPr>
              <w:t>$</w:t>
            </w:r>
            <w:r w:rsidRPr="00B0358B">
              <w:rPr>
                <w:rFonts w:cs="Arial"/>
                <w:b/>
                <w:color w:val="000000"/>
                <w:sz w:val="16"/>
                <w:szCs w:val="16"/>
                <w:lang w:eastAsia="es-MX"/>
              </w:rPr>
              <w:t>816,448</w:t>
            </w:r>
          </w:p>
        </w:tc>
        <w:tc>
          <w:tcPr>
            <w:tcW w:w="1011" w:type="pct"/>
            <w:shd w:val="clear" w:color="000000" w:fill="FFFFFF"/>
            <w:noWrap/>
            <w:vAlign w:val="center"/>
          </w:tcPr>
          <w:p w14:paraId="0090C066" w14:textId="77777777" w:rsidR="00AF3827" w:rsidRDefault="00AF3827" w:rsidP="008D6738">
            <w:pPr>
              <w:ind w:right="49"/>
              <w:jc w:val="center"/>
              <w:rPr>
                <w:rFonts w:cs="Arial"/>
                <w:b/>
                <w:color w:val="000000"/>
                <w:sz w:val="16"/>
                <w:szCs w:val="16"/>
                <w:lang w:eastAsia="es-MX"/>
              </w:rPr>
            </w:pPr>
          </w:p>
          <w:p w14:paraId="4C31C05A" w14:textId="77777777" w:rsidR="00AF3827" w:rsidRPr="00CF2B2C" w:rsidRDefault="00AF3827" w:rsidP="008D6738">
            <w:pPr>
              <w:ind w:right="49"/>
              <w:jc w:val="center"/>
              <w:rPr>
                <w:rFonts w:cs="Arial"/>
                <w:b/>
                <w:color w:val="000000"/>
                <w:sz w:val="16"/>
                <w:szCs w:val="16"/>
                <w:lang w:eastAsia="es-MX"/>
              </w:rPr>
            </w:pPr>
            <w:r>
              <w:rPr>
                <w:rFonts w:cs="Arial"/>
                <w:b/>
                <w:color w:val="000000"/>
                <w:sz w:val="16"/>
                <w:szCs w:val="16"/>
                <w:lang w:eastAsia="es-MX"/>
              </w:rPr>
              <w:t>$9,790,188</w:t>
            </w:r>
          </w:p>
        </w:tc>
        <w:tc>
          <w:tcPr>
            <w:tcW w:w="1011" w:type="pct"/>
            <w:shd w:val="clear" w:color="auto" w:fill="auto"/>
            <w:noWrap/>
            <w:vAlign w:val="center"/>
          </w:tcPr>
          <w:p w14:paraId="2BAD187C" w14:textId="77777777" w:rsidR="00AF3827" w:rsidRDefault="00AF3827" w:rsidP="008D6738">
            <w:pPr>
              <w:ind w:right="49"/>
              <w:jc w:val="center"/>
              <w:rPr>
                <w:rFonts w:cs="Arial"/>
                <w:b/>
                <w:color w:val="000000"/>
                <w:sz w:val="16"/>
                <w:szCs w:val="16"/>
                <w:lang w:eastAsia="es-MX"/>
              </w:rPr>
            </w:pPr>
          </w:p>
          <w:p w14:paraId="2A911F8B" w14:textId="77777777" w:rsidR="00AF3827" w:rsidRPr="00CF2B2C" w:rsidRDefault="00AF3827" w:rsidP="008D6738">
            <w:pPr>
              <w:ind w:right="49"/>
              <w:jc w:val="center"/>
              <w:rPr>
                <w:rFonts w:cs="Arial"/>
                <w:color w:val="000000"/>
                <w:sz w:val="16"/>
                <w:szCs w:val="16"/>
                <w:lang w:eastAsia="es-MX"/>
              </w:rPr>
            </w:pPr>
            <w:r>
              <w:rPr>
                <w:rFonts w:cs="Arial"/>
                <w:b/>
                <w:color w:val="000000"/>
                <w:sz w:val="16"/>
                <w:szCs w:val="16"/>
                <w:lang w:eastAsia="es-MX"/>
              </w:rPr>
              <w:t>$</w:t>
            </w:r>
            <w:r w:rsidRPr="00B0358B">
              <w:rPr>
                <w:rFonts w:cs="Arial"/>
                <w:b/>
                <w:color w:val="000000"/>
                <w:sz w:val="16"/>
                <w:szCs w:val="16"/>
                <w:lang w:eastAsia="es-MX"/>
              </w:rPr>
              <w:t>19,746,955</w:t>
            </w:r>
          </w:p>
        </w:tc>
        <w:tc>
          <w:tcPr>
            <w:tcW w:w="1011" w:type="pct"/>
            <w:vAlign w:val="center"/>
          </w:tcPr>
          <w:p w14:paraId="1C73F0D0" w14:textId="77777777" w:rsidR="00AF3827" w:rsidRDefault="00AF3827" w:rsidP="008D6738">
            <w:pPr>
              <w:ind w:right="49"/>
              <w:jc w:val="center"/>
              <w:rPr>
                <w:rFonts w:eastAsia="Times New Roman" w:cs="Calibri"/>
                <w:b/>
                <w:sz w:val="16"/>
                <w:szCs w:val="16"/>
                <w:lang w:eastAsia="es-MX"/>
              </w:rPr>
            </w:pPr>
          </w:p>
          <w:p w14:paraId="26EA22D2" w14:textId="77777777" w:rsidR="00AF3827" w:rsidRPr="00CF2B2C" w:rsidRDefault="00AF3827" w:rsidP="008D6738">
            <w:pPr>
              <w:ind w:right="49"/>
              <w:jc w:val="center"/>
              <w:rPr>
                <w:rFonts w:eastAsia="Times New Roman" w:cs="Calibri"/>
                <w:b/>
                <w:sz w:val="16"/>
                <w:szCs w:val="16"/>
                <w:lang w:eastAsia="es-MX"/>
              </w:rPr>
            </w:pPr>
            <w:r>
              <w:rPr>
                <w:rFonts w:eastAsia="Times New Roman" w:cs="Calibri"/>
                <w:b/>
                <w:sz w:val="16"/>
                <w:szCs w:val="16"/>
                <w:lang w:eastAsia="es-MX"/>
              </w:rPr>
              <w:t>$</w:t>
            </w:r>
            <w:r w:rsidRPr="00B0358B">
              <w:rPr>
                <w:rFonts w:eastAsia="Times New Roman" w:cs="Calibri"/>
                <w:b/>
                <w:sz w:val="16"/>
                <w:szCs w:val="16"/>
                <w:lang w:eastAsia="es-MX"/>
              </w:rPr>
              <w:t>972,344</w:t>
            </w:r>
          </w:p>
        </w:tc>
        <w:tc>
          <w:tcPr>
            <w:tcW w:w="1011" w:type="pct"/>
            <w:vAlign w:val="center"/>
          </w:tcPr>
          <w:p w14:paraId="7F46A229" w14:textId="77777777" w:rsidR="00AF3827" w:rsidRDefault="00AF3827" w:rsidP="008D6738">
            <w:pPr>
              <w:ind w:right="49"/>
              <w:jc w:val="center"/>
              <w:rPr>
                <w:rFonts w:cs="Arial"/>
                <w:b/>
                <w:color w:val="000000"/>
                <w:sz w:val="16"/>
                <w:szCs w:val="16"/>
                <w:lang w:eastAsia="es-MX"/>
              </w:rPr>
            </w:pPr>
          </w:p>
          <w:p w14:paraId="53C7F0DC" w14:textId="77777777" w:rsidR="00AF3827" w:rsidRPr="00CF2B2C" w:rsidRDefault="00AF3827" w:rsidP="008D6738">
            <w:pPr>
              <w:ind w:right="49"/>
              <w:jc w:val="center"/>
              <w:rPr>
                <w:rFonts w:cs="Arial"/>
                <w:b/>
                <w:color w:val="000000"/>
                <w:sz w:val="16"/>
                <w:szCs w:val="16"/>
                <w:lang w:eastAsia="es-MX"/>
              </w:rPr>
            </w:pPr>
            <w:r>
              <w:rPr>
                <w:rFonts w:cs="Arial"/>
                <w:b/>
                <w:color w:val="000000"/>
                <w:sz w:val="16"/>
                <w:szCs w:val="16"/>
                <w:lang w:eastAsia="es-MX"/>
              </w:rPr>
              <w:t>$</w:t>
            </w:r>
            <w:r w:rsidRPr="00B0358B">
              <w:rPr>
                <w:rFonts w:cs="Arial"/>
                <w:b/>
                <w:color w:val="000000"/>
                <w:sz w:val="16"/>
                <w:szCs w:val="16"/>
                <w:lang w:eastAsia="es-MX"/>
              </w:rPr>
              <w:t>508,229</w:t>
            </w:r>
          </w:p>
        </w:tc>
      </w:tr>
    </w:tbl>
    <w:p w14:paraId="3D989526" w14:textId="77777777" w:rsidR="00AF3827" w:rsidRDefault="00AF3827" w:rsidP="00AF3827">
      <w:pPr>
        <w:spacing w:line="276" w:lineRule="auto"/>
        <w:ind w:left="284" w:right="49"/>
        <w:contextualSpacing/>
        <w:jc w:val="both"/>
        <w:rPr>
          <w:rFonts w:cs="Arial"/>
          <w:sz w:val="14"/>
          <w:szCs w:val="14"/>
        </w:rPr>
      </w:pPr>
    </w:p>
    <w:p w14:paraId="219EA275" w14:textId="77777777" w:rsidR="00AF3827" w:rsidRDefault="00AF3827" w:rsidP="00AF3827">
      <w:pPr>
        <w:ind w:right="49"/>
        <w:jc w:val="center"/>
        <w:rPr>
          <w:b/>
          <w:sz w:val="14"/>
          <w:szCs w:val="14"/>
        </w:rPr>
      </w:pPr>
    </w:p>
    <w:p w14:paraId="5DCB1933" w14:textId="77777777" w:rsidR="00AF3827" w:rsidRDefault="00AF3827" w:rsidP="00AF3827">
      <w:pPr>
        <w:spacing w:after="200" w:line="360" w:lineRule="auto"/>
        <w:jc w:val="both"/>
        <w:rPr>
          <w:szCs w:val="22"/>
        </w:rPr>
      </w:pPr>
    </w:p>
    <w:p w14:paraId="5392AA4B" w14:textId="77777777" w:rsidR="00AF3827" w:rsidRDefault="00AF3827" w:rsidP="00AF3827">
      <w:pPr>
        <w:spacing w:after="200" w:line="360" w:lineRule="auto"/>
        <w:jc w:val="both"/>
        <w:rPr>
          <w:szCs w:val="22"/>
        </w:rPr>
      </w:pPr>
      <w:r w:rsidRPr="00AF3827">
        <w:rPr>
          <w:szCs w:val="22"/>
        </w:rPr>
        <w:t xml:space="preserve">Con referencia al cumplimiento de la obligación señalada en el artículo 40 de la Ley de Adquisiciones, Arrendamientos y Servicios del Sector Público,  los contratos formalizados al amparo del artículo 41, correspondientes al cuarto trimestre, fueron informados al OIC en la entidad, con los respectivos dictámenes que justifican la excepción a la Licitación pública, como se detalla a continuación: </w:t>
      </w:r>
    </w:p>
    <w:p w14:paraId="3C9BE73F" w14:textId="77777777" w:rsidR="00AF3827" w:rsidRPr="00AF3827" w:rsidRDefault="00AF3827" w:rsidP="00AF3827">
      <w:pPr>
        <w:spacing w:after="200" w:line="360" w:lineRule="auto"/>
        <w:jc w:val="both"/>
        <w:rPr>
          <w:b/>
          <w:szCs w:val="22"/>
        </w:rPr>
      </w:pPr>
    </w:p>
    <w:p w14:paraId="44033A39" w14:textId="77777777" w:rsidR="00AF3827" w:rsidRPr="00AF3827" w:rsidRDefault="00AF3827" w:rsidP="00393D04">
      <w:pPr>
        <w:pStyle w:val="Prrafodelista"/>
        <w:numPr>
          <w:ilvl w:val="0"/>
          <w:numId w:val="40"/>
        </w:numPr>
        <w:spacing w:line="360" w:lineRule="auto"/>
        <w:jc w:val="both"/>
        <w:rPr>
          <w:rFonts w:ascii="Montserrat" w:hAnsi="Montserrat"/>
        </w:rPr>
      </w:pPr>
      <w:r w:rsidRPr="00AF3827">
        <w:rPr>
          <w:rFonts w:ascii="Montserrat" w:hAnsi="Montserrat"/>
        </w:rPr>
        <w:t>El mes de octubre se informó  mediante oficio APITUX-GAFI-2043/2020 de fecha 30 de octubre de 2020</w:t>
      </w:r>
    </w:p>
    <w:p w14:paraId="4ADD6A7B" w14:textId="77777777" w:rsidR="00AF3827" w:rsidRPr="00AF3827" w:rsidRDefault="00AF3827" w:rsidP="00393D04">
      <w:pPr>
        <w:pStyle w:val="Prrafodelista"/>
        <w:numPr>
          <w:ilvl w:val="0"/>
          <w:numId w:val="40"/>
        </w:numPr>
        <w:spacing w:line="360" w:lineRule="auto"/>
        <w:jc w:val="both"/>
        <w:rPr>
          <w:rFonts w:ascii="Montserrat" w:hAnsi="Montserrat"/>
        </w:rPr>
      </w:pPr>
      <w:r w:rsidRPr="00AF3827">
        <w:rPr>
          <w:rFonts w:ascii="Montserrat" w:hAnsi="Montserrat"/>
        </w:rPr>
        <w:t>El mes de noviembre se informó  mediante oficio APITUX-GAFI-2258/2020 de fecha 30 de noviembre de 2020</w:t>
      </w:r>
    </w:p>
    <w:p w14:paraId="2B4ADF5B" w14:textId="77777777" w:rsidR="00AF3827" w:rsidRPr="00AF3827" w:rsidRDefault="00AF3827" w:rsidP="00393D04">
      <w:pPr>
        <w:pStyle w:val="Prrafodelista"/>
        <w:numPr>
          <w:ilvl w:val="0"/>
          <w:numId w:val="40"/>
        </w:numPr>
        <w:spacing w:line="360" w:lineRule="auto"/>
        <w:jc w:val="both"/>
        <w:rPr>
          <w:rFonts w:ascii="Montserrat" w:hAnsi="Montserrat"/>
        </w:rPr>
      </w:pPr>
      <w:r w:rsidRPr="00AF3827">
        <w:rPr>
          <w:rFonts w:ascii="Montserrat" w:hAnsi="Montserrat"/>
        </w:rPr>
        <w:t>El mes de diciembre se informó  mediante oficio APITUX-GAFI-2440/2020 de fecha 29 de diciembre de 2020</w:t>
      </w:r>
    </w:p>
    <w:p w14:paraId="72676465" w14:textId="77777777" w:rsidR="00AF3827" w:rsidRPr="00AF3827" w:rsidRDefault="00AF3827" w:rsidP="00AF3827">
      <w:pPr>
        <w:pStyle w:val="Prrafodelista"/>
        <w:spacing w:line="360" w:lineRule="auto"/>
        <w:jc w:val="both"/>
        <w:rPr>
          <w:b/>
        </w:rPr>
      </w:pPr>
    </w:p>
    <w:p w14:paraId="03837BB1" w14:textId="77777777" w:rsidR="00AF3827" w:rsidRDefault="00AF3827" w:rsidP="00AF3827">
      <w:pPr>
        <w:spacing w:after="200" w:line="360" w:lineRule="auto"/>
        <w:jc w:val="both"/>
        <w:rPr>
          <w:szCs w:val="22"/>
        </w:rPr>
      </w:pPr>
      <w:r w:rsidRPr="00AF3827">
        <w:rPr>
          <w:noProof/>
          <w:szCs w:val="22"/>
          <w:lang w:eastAsia="es-MX"/>
        </w:rPr>
        <w:lastRenderedPageBreak/>
        <w:drawing>
          <wp:anchor distT="0" distB="0" distL="114300" distR="114300" simplePos="0" relativeHeight="251673600" behindDoc="0" locked="0" layoutInCell="1" allowOverlap="1" wp14:anchorId="5C39DE22" wp14:editId="330BA980">
            <wp:simplePos x="0" y="0"/>
            <wp:positionH relativeFrom="column">
              <wp:posOffset>24765</wp:posOffset>
            </wp:positionH>
            <wp:positionV relativeFrom="paragraph">
              <wp:posOffset>796290</wp:posOffset>
            </wp:positionV>
            <wp:extent cx="6332220" cy="1277322"/>
            <wp:effectExtent l="0" t="0" r="0" b="0"/>
            <wp:wrapTopAndBottom/>
            <wp:docPr id="100358" name="Imagen 10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32220" cy="1277322"/>
                    </a:xfrm>
                    <a:prstGeom prst="rect">
                      <a:avLst/>
                    </a:prstGeom>
                    <a:noFill/>
                    <a:ln>
                      <a:noFill/>
                    </a:ln>
                  </pic:spPr>
                </pic:pic>
              </a:graphicData>
            </a:graphic>
          </wp:anchor>
        </w:drawing>
      </w:r>
      <w:r w:rsidRPr="00AF3827">
        <w:rPr>
          <w:szCs w:val="22"/>
        </w:rPr>
        <w:t>A continuación se informan los contratos formalizados en el cuarto trimestre, derivados de los diversos procedimientos de contratación establecidos en la LAASSP.</w:t>
      </w:r>
    </w:p>
    <w:p w14:paraId="662CF8A9" w14:textId="77777777" w:rsidR="00AF3827" w:rsidRDefault="00AF3827" w:rsidP="00AF3827">
      <w:pPr>
        <w:spacing w:after="200" w:line="360" w:lineRule="auto"/>
        <w:jc w:val="both"/>
        <w:rPr>
          <w:szCs w:val="22"/>
        </w:rPr>
      </w:pPr>
    </w:p>
    <w:p w14:paraId="664C508C" w14:textId="77777777" w:rsidR="00AF3827" w:rsidRDefault="00AF3827" w:rsidP="00AF3827">
      <w:pPr>
        <w:pStyle w:val="Prrafodelista"/>
        <w:spacing w:line="240" w:lineRule="auto"/>
        <w:jc w:val="both"/>
      </w:pPr>
      <w:r w:rsidRPr="00892B1E">
        <w:rPr>
          <w:noProof/>
          <w:lang w:eastAsia="es-MX"/>
        </w:rPr>
        <w:drawing>
          <wp:anchor distT="0" distB="0" distL="114300" distR="114300" simplePos="0" relativeHeight="251671552" behindDoc="0" locked="0" layoutInCell="1" allowOverlap="1" wp14:anchorId="61726399" wp14:editId="7C63C516">
            <wp:simplePos x="0" y="0"/>
            <wp:positionH relativeFrom="margin">
              <wp:posOffset>71120</wp:posOffset>
            </wp:positionH>
            <wp:positionV relativeFrom="paragraph">
              <wp:posOffset>243205</wp:posOffset>
            </wp:positionV>
            <wp:extent cx="6372225" cy="1086485"/>
            <wp:effectExtent l="0" t="0" r="9525" b="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72225" cy="1086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BAECF1" w14:textId="77777777" w:rsidR="00AF3827" w:rsidRDefault="00AF3827" w:rsidP="00AF3827">
      <w:pPr>
        <w:pStyle w:val="Prrafodelista"/>
        <w:spacing w:line="240" w:lineRule="auto"/>
        <w:jc w:val="both"/>
      </w:pPr>
    </w:p>
    <w:p w14:paraId="5620AA79" w14:textId="77777777" w:rsidR="00AF3827" w:rsidRDefault="00AF3827" w:rsidP="00AF3827">
      <w:pPr>
        <w:pStyle w:val="Prrafodelista"/>
        <w:spacing w:line="240" w:lineRule="auto"/>
        <w:jc w:val="both"/>
      </w:pPr>
    </w:p>
    <w:p w14:paraId="3E38C464" w14:textId="77777777" w:rsidR="00AF3827" w:rsidRDefault="00AF3827" w:rsidP="00AF3827">
      <w:pPr>
        <w:pStyle w:val="Prrafodelista"/>
        <w:spacing w:line="240" w:lineRule="auto"/>
        <w:jc w:val="both"/>
        <w:rPr>
          <w:b/>
        </w:rPr>
      </w:pPr>
    </w:p>
    <w:p w14:paraId="22D30167" w14:textId="77777777" w:rsidR="00AF3827" w:rsidRDefault="00AF3827" w:rsidP="00AF3827">
      <w:pPr>
        <w:pStyle w:val="Prrafodelista"/>
        <w:spacing w:line="240" w:lineRule="auto"/>
        <w:jc w:val="both"/>
        <w:rPr>
          <w:b/>
        </w:rPr>
      </w:pPr>
      <w:r w:rsidRPr="00892B1E">
        <w:rPr>
          <w:noProof/>
          <w:lang w:eastAsia="es-MX"/>
        </w:rPr>
        <w:drawing>
          <wp:anchor distT="0" distB="0" distL="114300" distR="114300" simplePos="0" relativeHeight="251672576" behindDoc="0" locked="0" layoutInCell="1" allowOverlap="1" wp14:anchorId="1A8CDB66" wp14:editId="28C99C04">
            <wp:simplePos x="0" y="0"/>
            <wp:positionH relativeFrom="margin">
              <wp:align>right</wp:align>
            </wp:positionH>
            <wp:positionV relativeFrom="paragraph">
              <wp:posOffset>264</wp:posOffset>
            </wp:positionV>
            <wp:extent cx="6332220" cy="1733943"/>
            <wp:effectExtent l="0" t="0" r="0" b="0"/>
            <wp:wrapTopAndBottom/>
            <wp:docPr id="100359" name="Imagen 10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32220" cy="1733943"/>
                    </a:xfrm>
                    <a:prstGeom prst="rect">
                      <a:avLst/>
                    </a:prstGeom>
                    <a:noFill/>
                    <a:ln>
                      <a:noFill/>
                    </a:ln>
                  </pic:spPr>
                </pic:pic>
              </a:graphicData>
            </a:graphic>
          </wp:anchor>
        </w:drawing>
      </w:r>
    </w:p>
    <w:p w14:paraId="13E9946D" w14:textId="77777777" w:rsidR="00AF3827" w:rsidRDefault="00AF3827" w:rsidP="00AF3827">
      <w:pPr>
        <w:ind w:right="49"/>
        <w:rPr>
          <w:b/>
          <w:sz w:val="16"/>
          <w:szCs w:val="14"/>
        </w:rPr>
      </w:pPr>
    </w:p>
    <w:p w14:paraId="02EFE26F" w14:textId="77777777" w:rsidR="00AF3827" w:rsidRDefault="00AF3827" w:rsidP="00AF3827">
      <w:pPr>
        <w:ind w:right="49"/>
        <w:rPr>
          <w:b/>
          <w:sz w:val="16"/>
          <w:szCs w:val="14"/>
        </w:rPr>
      </w:pPr>
    </w:p>
    <w:p w14:paraId="47CE5EB7" w14:textId="77777777" w:rsidR="00AF3827" w:rsidRDefault="00AF3827" w:rsidP="00AF3827">
      <w:pPr>
        <w:ind w:right="49"/>
        <w:rPr>
          <w:b/>
          <w:sz w:val="16"/>
          <w:szCs w:val="14"/>
        </w:rPr>
      </w:pPr>
    </w:p>
    <w:p w14:paraId="53147AA2" w14:textId="77777777" w:rsidR="00AF3827" w:rsidRDefault="00AF3827">
      <w:pPr>
        <w:spacing w:after="160" w:line="259" w:lineRule="auto"/>
        <w:rPr>
          <w:b/>
          <w:sz w:val="16"/>
          <w:szCs w:val="14"/>
        </w:rPr>
      </w:pPr>
      <w:r>
        <w:rPr>
          <w:b/>
          <w:sz w:val="16"/>
          <w:szCs w:val="14"/>
        </w:rPr>
        <w:br w:type="page"/>
      </w:r>
    </w:p>
    <w:p w14:paraId="53B175C3" w14:textId="77777777" w:rsidR="00AF3827" w:rsidRPr="00AF3827" w:rsidRDefault="00AF3827" w:rsidP="00AF3827">
      <w:pPr>
        <w:spacing w:line="360" w:lineRule="auto"/>
        <w:ind w:right="49"/>
        <w:rPr>
          <w:szCs w:val="22"/>
        </w:rPr>
      </w:pPr>
      <w:r w:rsidRPr="00AF3827">
        <w:rPr>
          <w:b/>
          <w:szCs w:val="22"/>
        </w:rPr>
        <w:lastRenderedPageBreak/>
        <w:t xml:space="preserve">APLICACIÓN DE PENAS, RESCISIONES DE CONTRATO O INCONFORMIDADES </w:t>
      </w:r>
    </w:p>
    <w:p w14:paraId="59FF9CAB" w14:textId="77777777" w:rsidR="00AF3827" w:rsidRPr="00AF3827" w:rsidRDefault="00AF3827" w:rsidP="00AF3827">
      <w:pPr>
        <w:spacing w:line="360" w:lineRule="auto"/>
        <w:ind w:right="49"/>
        <w:rPr>
          <w:szCs w:val="22"/>
        </w:rPr>
      </w:pPr>
    </w:p>
    <w:p w14:paraId="3E2A3C5D" w14:textId="77777777" w:rsidR="00AF3827" w:rsidRPr="00AF3827" w:rsidRDefault="00AF3827" w:rsidP="00AF3827">
      <w:pPr>
        <w:spacing w:line="360" w:lineRule="auto"/>
        <w:ind w:right="49"/>
        <w:rPr>
          <w:szCs w:val="22"/>
        </w:rPr>
      </w:pPr>
      <w:r w:rsidRPr="00AF3827">
        <w:rPr>
          <w:szCs w:val="22"/>
        </w:rPr>
        <w:t>Durante el período reportado, se aplicó  penalización al contrato siguiente:</w:t>
      </w:r>
    </w:p>
    <w:p w14:paraId="755A995E" w14:textId="77777777" w:rsidR="00AF3827" w:rsidRDefault="00AF3827" w:rsidP="00AF3827">
      <w:pPr>
        <w:ind w:right="49"/>
        <w:rPr>
          <w:sz w:val="16"/>
          <w:szCs w:val="14"/>
        </w:rPr>
      </w:pPr>
    </w:p>
    <w:tbl>
      <w:tblPr>
        <w:tblStyle w:val="Tablaconcuadrcula"/>
        <w:tblW w:w="0" w:type="auto"/>
        <w:tblLook w:val="04A0" w:firstRow="1" w:lastRow="0" w:firstColumn="1" w:lastColumn="0" w:noHBand="0" w:noVBand="1"/>
      </w:tblPr>
      <w:tblGrid>
        <w:gridCol w:w="1491"/>
        <w:gridCol w:w="1996"/>
        <w:gridCol w:w="1687"/>
        <w:gridCol w:w="1557"/>
        <w:gridCol w:w="1018"/>
        <w:gridCol w:w="1929"/>
      </w:tblGrid>
      <w:tr w:rsidR="00AF3827" w14:paraId="7ED30B73" w14:textId="77777777" w:rsidTr="008D6738">
        <w:trPr>
          <w:trHeight w:val="173"/>
        </w:trPr>
        <w:tc>
          <w:tcPr>
            <w:tcW w:w="1547" w:type="dxa"/>
            <w:vMerge w:val="restart"/>
            <w:shd w:val="clear" w:color="auto" w:fill="FFC000"/>
          </w:tcPr>
          <w:p w14:paraId="2FBAA655" w14:textId="77777777" w:rsidR="00AF3827" w:rsidRPr="00AF3827" w:rsidRDefault="00AF3827" w:rsidP="008D6738">
            <w:pPr>
              <w:ind w:right="49"/>
              <w:jc w:val="center"/>
              <w:rPr>
                <w:b/>
                <w:sz w:val="16"/>
                <w:szCs w:val="14"/>
              </w:rPr>
            </w:pPr>
            <w:r w:rsidRPr="00AF3827">
              <w:rPr>
                <w:b/>
                <w:sz w:val="16"/>
                <w:szCs w:val="14"/>
              </w:rPr>
              <w:t>N° Contrato</w:t>
            </w:r>
          </w:p>
        </w:tc>
        <w:tc>
          <w:tcPr>
            <w:tcW w:w="2066" w:type="dxa"/>
            <w:vMerge w:val="restart"/>
            <w:shd w:val="clear" w:color="auto" w:fill="FFC000"/>
          </w:tcPr>
          <w:p w14:paraId="268BD609" w14:textId="77777777" w:rsidR="00AF3827" w:rsidRPr="00AF3827" w:rsidRDefault="00AF3827" w:rsidP="008D6738">
            <w:pPr>
              <w:ind w:right="49"/>
              <w:jc w:val="center"/>
              <w:rPr>
                <w:b/>
                <w:sz w:val="16"/>
                <w:szCs w:val="14"/>
              </w:rPr>
            </w:pPr>
            <w:r w:rsidRPr="00AF3827">
              <w:rPr>
                <w:b/>
                <w:sz w:val="16"/>
                <w:szCs w:val="14"/>
              </w:rPr>
              <w:t>Objeto de contrato</w:t>
            </w:r>
          </w:p>
        </w:tc>
        <w:tc>
          <w:tcPr>
            <w:tcW w:w="1747" w:type="dxa"/>
            <w:vMerge w:val="restart"/>
            <w:shd w:val="clear" w:color="auto" w:fill="FFC000"/>
          </w:tcPr>
          <w:p w14:paraId="5D9ED1DD" w14:textId="77777777" w:rsidR="00AF3827" w:rsidRPr="00AF3827" w:rsidRDefault="00AF3827" w:rsidP="008D6738">
            <w:pPr>
              <w:ind w:right="49"/>
              <w:jc w:val="center"/>
              <w:rPr>
                <w:b/>
                <w:sz w:val="16"/>
                <w:szCs w:val="14"/>
              </w:rPr>
            </w:pPr>
            <w:r w:rsidRPr="00AF3827">
              <w:rPr>
                <w:b/>
                <w:sz w:val="16"/>
                <w:szCs w:val="14"/>
              </w:rPr>
              <w:t>Proveedor</w:t>
            </w:r>
          </w:p>
        </w:tc>
        <w:tc>
          <w:tcPr>
            <w:tcW w:w="4602" w:type="dxa"/>
            <w:gridSpan w:val="3"/>
            <w:shd w:val="clear" w:color="auto" w:fill="FFC000"/>
          </w:tcPr>
          <w:p w14:paraId="30E5E6C6" w14:textId="77777777" w:rsidR="00AF3827" w:rsidRPr="00AF3827" w:rsidRDefault="00AF3827" w:rsidP="008D6738">
            <w:pPr>
              <w:ind w:right="49"/>
              <w:jc w:val="center"/>
              <w:rPr>
                <w:b/>
                <w:sz w:val="16"/>
                <w:szCs w:val="14"/>
              </w:rPr>
            </w:pPr>
            <w:r w:rsidRPr="00AF3827">
              <w:rPr>
                <w:b/>
                <w:sz w:val="16"/>
                <w:szCs w:val="14"/>
              </w:rPr>
              <w:t>Penalización</w:t>
            </w:r>
          </w:p>
        </w:tc>
      </w:tr>
      <w:tr w:rsidR="00AF3827" w14:paraId="01DA2C15" w14:textId="77777777" w:rsidTr="008D6738">
        <w:trPr>
          <w:trHeight w:val="183"/>
        </w:trPr>
        <w:tc>
          <w:tcPr>
            <w:tcW w:w="1547" w:type="dxa"/>
            <w:vMerge/>
            <w:shd w:val="clear" w:color="auto" w:fill="FFC000"/>
          </w:tcPr>
          <w:p w14:paraId="016B2C99" w14:textId="77777777" w:rsidR="00AF3827" w:rsidRPr="00AF3827" w:rsidRDefault="00AF3827" w:rsidP="008D6738">
            <w:pPr>
              <w:ind w:right="49"/>
              <w:rPr>
                <w:b/>
                <w:sz w:val="16"/>
                <w:szCs w:val="14"/>
              </w:rPr>
            </w:pPr>
          </w:p>
        </w:tc>
        <w:tc>
          <w:tcPr>
            <w:tcW w:w="2066" w:type="dxa"/>
            <w:vMerge/>
            <w:shd w:val="clear" w:color="auto" w:fill="FFC000"/>
          </w:tcPr>
          <w:p w14:paraId="079A99C4" w14:textId="77777777" w:rsidR="00AF3827" w:rsidRPr="00AF3827" w:rsidRDefault="00AF3827" w:rsidP="008D6738">
            <w:pPr>
              <w:ind w:right="49"/>
              <w:rPr>
                <w:b/>
                <w:sz w:val="16"/>
                <w:szCs w:val="14"/>
              </w:rPr>
            </w:pPr>
          </w:p>
        </w:tc>
        <w:tc>
          <w:tcPr>
            <w:tcW w:w="1747" w:type="dxa"/>
            <w:vMerge/>
            <w:shd w:val="clear" w:color="auto" w:fill="FFC000"/>
          </w:tcPr>
          <w:p w14:paraId="51099FD0" w14:textId="77777777" w:rsidR="00AF3827" w:rsidRPr="00AF3827" w:rsidRDefault="00AF3827" w:rsidP="008D6738">
            <w:pPr>
              <w:ind w:right="49"/>
              <w:rPr>
                <w:b/>
                <w:sz w:val="16"/>
                <w:szCs w:val="14"/>
              </w:rPr>
            </w:pPr>
          </w:p>
        </w:tc>
        <w:tc>
          <w:tcPr>
            <w:tcW w:w="1557" w:type="dxa"/>
            <w:shd w:val="clear" w:color="auto" w:fill="FFC000"/>
          </w:tcPr>
          <w:p w14:paraId="7944C8F6" w14:textId="77777777" w:rsidR="00AF3827" w:rsidRPr="00AF3827" w:rsidRDefault="00AF3827" w:rsidP="008D6738">
            <w:pPr>
              <w:ind w:right="49"/>
              <w:jc w:val="center"/>
              <w:rPr>
                <w:b/>
                <w:sz w:val="16"/>
                <w:szCs w:val="14"/>
              </w:rPr>
            </w:pPr>
            <w:r w:rsidRPr="00AF3827">
              <w:rPr>
                <w:b/>
                <w:sz w:val="16"/>
                <w:szCs w:val="14"/>
              </w:rPr>
              <w:t>Mes</w:t>
            </w:r>
          </w:p>
        </w:tc>
        <w:tc>
          <w:tcPr>
            <w:tcW w:w="1018" w:type="dxa"/>
            <w:shd w:val="clear" w:color="auto" w:fill="FFC000"/>
          </w:tcPr>
          <w:p w14:paraId="5EDE7828" w14:textId="77777777" w:rsidR="00AF3827" w:rsidRPr="00AF3827" w:rsidRDefault="00AF3827" w:rsidP="008D6738">
            <w:pPr>
              <w:ind w:right="49"/>
              <w:jc w:val="center"/>
              <w:rPr>
                <w:b/>
                <w:sz w:val="16"/>
                <w:szCs w:val="14"/>
              </w:rPr>
            </w:pPr>
            <w:r w:rsidRPr="00AF3827">
              <w:rPr>
                <w:b/>
                <w:sz w:val="16"/>
                <w:szCs w:val="14"/>
              </w:rPr>
              <w:t>Importe</w:t>
            </w:r>
          </w:p>
        </w:tc>
        <w:tc>
          <w:tcPr>
            <w:tcW w:w="2027" w:type="dxa"/>
            <w:shd w:val="clear" w:color="auto" w:fill="FFC000"/>
          </w:tcPr>
          <w:p w14:paraId="17B47ADD" w14:textId="77777777" w:rsidR="00AF3827" w:rsidRPr="00AF3827" w:rsidRDefault="00AF3827" w:rsidP="008D6738">
            <w:pPr>
              <w:ind w:right="49"/>
              <w:jc w:val="center"/>
              <w:rPr>
                <w:b/>
                <w:sz w:val="16"/>
                <w:szCs w:val="14"/>
              </w:rPr>
            </w:pPr>
            <w:r w:rsidRPr="00AF3827">
              <w:rPr>
                <w:b/>
                <w:sz w:val="16"/>
                <w:szCs w:val="14"/>
              </w:rPr>
              <w:t>Concepto</w:t>
            </w:r>
          </w:p>
        </w:tc>
      </w:tr>
      <w:tr w:rsidR="00AF3827" w14:paraId="6D0C8A25" w14:textId="77777777" w:rsidTr="008D6738">
        <w:trPr>
          <w:trHeight w:val="173"/>
        </w:trPr>
        <w:tc>
          <w:tcPr>
            <w:tcW w:w="1547" w:type="dxa"/>
          </w:tcPr>
          <w:p w14:paraId="29D9D328" w14:textId="77777777" w:rsidR="00AF3827" w:rsidRPr="00C95D8A" w:rsidRDefault="00AF3827" w:rsidP="008D6738">
            <w:pPr>
              <w:ind w:right="49"/>
              <w:rPr>
                <w:sz w:val="16"/>
                <w:szCs w:val="14"/>
              </w:rPr>
            </w:pPr>
            <w:r>
              <w:rPr>
                <w:sz w:val="16"/>
                <w:szCs w:val="14"/>
              </w:rPr>
              <w:t>APITUX-GAFI-S-25/2020</w:t>
            </w:r>
          </w:p>
        </w:tc>
        <w:tc>
          <w:tcPr>
            <w:tcW w:w="2066" w:type="dxa"/>
          </w:tcPr>
          <w:p w14:paraId="248681D9" w14:textId="77777777" w:rsidR="00AF3827" w:rsidRDefault="00AF3827" w:rsidP="008D6738">
            <w:pPr>
              <w:ind w:right="49"/>
              <w:rPr>
                <w:sz w:val="16"/>
                <w:szCs w:val="14"/>
              </w:rPr>
            </w:pPr>
            <w:r>
              <w:rPr>
                <w:sz w:val="16"/>
                <w:szCs w:val="14"/>
              </w:rPr>
              <w:t>Adquisición de Equipos de Señalamiento Marítimo en el puerto de Tuxpan, Ver.</w:t>
            </w:r>
          </w:p>
        </w:tc>
        <w:tc>
          <w:tcPr>
            <w:tcW w:w="1747" w:type="dxa"/>
          </w:tcPr>
          <w:p w14:paraId="573023EB" w14:textId="77777777" w:rsidR="00AF3827" w:rsidRDefault="00AF3827" w:rsidP="008D6738">
            <w:pPr>
              <w:ind w:right="49"/>
              <w:rPr>
                <w:sz w:val="16"/>
                <w:szCs w:val="14"/>
              </w:rPr>
            </w:pPr>
            <w:r>
              <w:rPr>
                <w:sz w:val="16"/>
                <w:szCs w:val="14"/>
              </w:rPr>
              <w:t>AOG Soluciones, S.A. de C.V.</w:t>
            </w:r>
          </w:p>
        </w:tc>
        <w:tc>
          <w:tcPr>
            <w:tcW w:w="1557" w:type="dxa"/>
          </w:tcPr>
          <w:p w14:paraId="6CDED026" w14:textId="77777777" w:rsidR="00AF3827" w:rsidRDefault="00AF3827" w:rsidP="008D6738">
            <w:pPr>
              <w:ind w:right="49"/>
              <w:rPr>
                <w:sz w:val="16"/>
                <w:szCs w:val="14"/>
              </w:rPr>
            </w:pPr>
            <w:r>
              <w:rPr>
                <w:sz w:val="16"/>
                <w:szCs w:val="14"/>
              </w:rPr>
              <w:t>Diciembre/2020</w:t>
            </w:r>
          </w:p>
        </w:tc>
        <w:tc>
          <w:tcPr>
            <w:tcW w:w="1018" w:type="dxa"/>
          </w:tcPr>
          <w:p w14:paraId="3AE44395" w14:textId="77777777" w:rsidR="00AF3827" w:rsidRDefault="00AF3827" w:rsidP="008D6738">
            <w:pPr>
              <w:ind w:right="49"/>
              <w:rPr>
                <w:sz w:val="16"/>
                <w:szCs w:val="14"/>
              </w:rPr>
            </w:pPr>
            <w:r>
              <w:rPr>
                <w:sz w:val="16"/>
                <w:szCs w:val="14"/>
              </w:rPr>
              <w:t>$204,000</w:t>
            </w:r>
          </w:p>
        </w:tc>
        <w:tc>
          <w:tcPr>
            <w:tcW w:w="2027" w:type="dxa"/>
          </w:tcPr>
          <w:p w14:paraId="620175AE" w14:textId="77777777" w:rsidR="00AF3827" w:rsidRDefault="00AF3827" w:rsidP="008D6738">
            <w:pPr>
              <w:ind w:right="49"/>
              <w:rPr>
                <w:sz w:val="16"/>
                <w:szCs w:val="14"/>
              </w:rPr>
            </w:pPr>
            <w:r>
              <w:rPr>
                <w:sz w:val="16"/>
                <w:szCs w:val="14"/>
              </w:rPr>
              <w:t>Retraso en la entrega parcial de los bienes</w:t>
            </w:r>
          </w:p>
        </w:tc>
      </w:tr>
    </w:tbl>
    <w:p w14:paraId="151CA9E6" w14:textId="77777777" w:rsidR="00AF3827" w:rsidRDefault="00AF3827" w:rsidP="00AF3827">
      <w:pPr>
        <w:ind w:right="49"/>
        <w:rPr>
          <w:sz w:val="16"/>
          <w:szCs w:val="14"/>
        </w:rPr>
      </w:pPr>
    </w:p>
    <w:p w14:paraId="07AEAB29" w14:textId="77777777" w:rsidR="00AF3827" w:rsidRPr="00AF3827" w:rsidRDefault="00AF3827" w:rsidP="00AF3827">
      <w:pPr>
        <w:spacing w:line="360" w:lineRule="auto"/>
        <w:ind w:right="49"/>
        <w:jc w:val="both"/>
        <w:rPr>
          <w:szCs w:val="22"/>
        </w:rPr>
      </w:pPr>
    </w:p>
    <w:p w14:paraId="52E8E5C3" w14:textId="77777777" w:rsidR="00AF3827" w:rsidRPr="00AF3827" w:rsidRDefault="00AF3827" w:rsidP="00AF3827">
      <w:pPr>
        <w:spacing w:line="360" w:lineRule="auto"/>
        <w:ind w:right="49"/>
        <w:jc w:val="both"/>
        <w:rPr>
          <w:szCs w:val="22"/>
        </w:rPr>
      </w:pPr>
      <w:r w:rsidRPr="00AF3827">
        <w:rPr>
          <w:szCs w:val="22"/>
        </w:rPr>
        <w:t>Del mismo modo se informa que durante el trimestre que se reporta, no se realizaron rescisiones de contrato, y no  se recibió inconformidad alguna derivada de los procedimientos de contratación realizados por la Entidad.</w:t>
      </w:r>
    </w:p>
    <w:p w14:paraId="4BC34793" w14:textId="77777777" w:rsidR="00AF3827" w:rsidRPr="00AF3827" w:rsidRDefault="00AF3827" w:rsidP="00AF3827">
      <w:pPr>
        <w:spacing w:line="360" w:lineRule="auto"/>
        <w:ind w:right="49"/>
        <w:jc w:val="both"/>
        <w:rPr>
          <w:szCs w:val="22"/>
        </w:rPr>
      </w:pPr>
    </w:p>
    <w:p w14:paraId="1D9DB529" w14:textId="77777777" w:rsidR="00AF3827" w:rsidRPr="00AF3827" w:rsidRDefault="00AF3827" w:rsidP="00AF3827">
      <w:pPr>
        <w:spacing w:line="360" w:lineRule="auto"/>
        <w:ind w:right="49"/>
        <w:jc w:val="both"/>
        <w:rPr>
          <w:szCs w:val="22"/>
        </w:rPr>
      </w:pPr>
      <w:r w:rsidRPr="00AF3827">
        <w:rPr>
          <w:szCs w:val="22"/>
        </w:rPr>
        <w:t>Así mismo se informa que en los procesos de las adquisiciones, arrendamientos y contratación de servicios realizados por la entidad, se privilegió a la Licitación Pública, observando la normatividad existente en la materia e incorporándose la información de forma correcta en la plataforma Compranet.</w:t>
      </w:r>
    </w:p>
    <w:p w14:paraId="463BA8CE" w14:textId="77777777" w:rsidR="00AF3827" w:rsidRDefault="00AF3827" w:rsidP="00AF3827">
      <w:pPr>
        <w:spacing w:after="200"/>
        <w:jc w:val="both"/>
        <w:rPr>
          <w:b/>
        </w:rPr>
      </w:pPr>
    </w:p>
    <w:p w14:paraId="79C7C88A" w14:textId="77777777" w:rsidR="00CA5B03" w:rsidRPr="00F9083F" w:rsidRDefault="00CA5B03" w:rsidP="00CA5B03">
      <w:pPr>
        <w:pStyle w:val="SubttulodeTema0"/>
        <w:spacing w:before="0" w:after="0" w:line="360" w:lineRule="auto"/>
        <w:rPr>
          <w:rFonts w:ascii="Montserrat" w:hAnsi="Montserrat" w:cs="Arial"/>
          <w:bCs/>
          <w:i w:val="0"/>
          <w:sz w:val="22"/>
          <w:szCs w:val="22"/>
        </w:rPr>
      </w:pPr>
    </w:p>
    <w:p w14:paraId="006550F2" w14:textId="77777777" w:rsidR="00CA5B03" w:rsidRPr="00F9083F" w:rsidRDefault="00CA5B03" w:rsidP="00CA5B03">
      <w:pPr>
        <w:pStyle w:val="SubttulodeTema0"/>
        <w:spacing w:before="0" w:after="0"/>
        <w:rPr>
          <w:rFonts w:ascii="Montserrat" w:hAnsi="Montserrat" w:cs="Arial"/>
          <w:bCs/>
          <w:i w:val="0"/>
          <w:sz w:val="22"/>
          <w:szCs w:val="22"/>
        </w:rPr>
      </w:pPr>
    </w:p>
    <w:p w14:paraId="49DEFC4D" w14:textId="77777777" w:rsidR="00CA5B03" w:rsidRPr="00E6757E" w:rsidRDefault="00CA5B03" w:rsidP="00E6757E">
      <w:pPr>
        <w:jc w:val="both"/>
        <w:rPr>
          <w:sz w:val="20"/>
          <w:szCs w:val="20"/>
          <w:highlight w:val="yellow"/>
        </w:rPr>
        <w:sectPr w:rsidR="00CA5B03" w:rsidRPr="00E6757E" w:rsidSect="00AF3827">
          <w:pgSz w:w="12240" w:h="15840"/>
          <w:pgMar w:top="1843" w:right="1134" w:bottom="1985" w:left="1418" w:header="340" w:footer="227" w:gutter="0"/>
          <w:cols w:space="708"/>
          <w:docGrid w:linePitch="360"/>
        </w:sectPr>
      </w:pPr>
    </w:p>
    <w:p w14:paraId="0A81EC25" w14:textId="77777777" w:rsidR="004C36D8" w:rsidRPr="00F678A8" w:rsidRDefault="004C36D8" w:rsidP="00F678A8">
      <w:pPr>
        <w:pStyle w:val="Ttulo3"/>
        <w:rPr>
          <w:rFonts w:ascii="Montserrat" w:hAnsi="Montserrat"/>
          <w:b/>
          <w:color w:val="auto"/>
        </w:rPr>
      </w:pPr>
      <w:bookmarkStart w:id="104" w:name="_Toc23797631"/>
      <w:bookmarkStart w:id="105" w:name="_Toc65747941"/>
      <w:r w:rsidRPr="00F678A8">
        <w:rPr>
          <w:rFonts w:ascii="Montserrat" w:hAnsi="Montserrat"/>
          <w:b/>
          <w:color w:val="auto"/>
        </w:rPr>
        <w:lastRenderedPageBreak/>
        <w:t>V.</w:t>
      </w:r>
      <w:r w:rsidR="00F678A8" w:rsidRPr="00F678A8">
        <w:rPr>
          <w:rFonts w:ascii="Montserrat" w:hAnsi="Montserrat"/>
          <w:b/>
          <w:color w:val="auto"/>
        </w:rPr>
        <w:t>3.</w:t>
      </w:r>
      <w:r w:rsidR="00F678A8">
        <w:rPr>
          <w:rFonts w:ascii="Montserrat" w:hAnsi="Montserrat"/>
          <w:b/>
          <w:color w:val="auto"/>
        </w:rPr>
        <w:t>4</w:t>
      </w:r>
      <w:r w:rsidRPr="00F678A8">
        <w:rPr>
          <w:rFonts w:ascii="Montserrat" w:hAnsi="Montserrat"/>
          <w:b/>
          <w:color w:val="auto"/>
        </w:rPr>
        <w:t xml:space="preserve"> Ley de Obras Públicas y Servicios Relacionados con las Mismas.</w:t>
      </w:r>
      <w:bookmarkEnd w:id="104"/>
      <w:bookmarkEnd w:id="105"/>
    </w:p>
    <w:p w14:paraId="354D04F5" w14:textId="77777777" w:rsidR="000E6FE9" w:rsidRDefault="000E6FE9" w:rsidP="000E6FE9">
      <w:pPr>
        <w:spacing w:after="160" w:line="259" w:lineRule="auto"/>
        <w:rPr>
          <w:b/>
          <w:szCs w:val="22"/>
        </w:rPr>
      </w:pPr>
    </w:p>
    <w:p w14:paraId="66C409B6" w14:textId="77777777" w:rsidR="00E6757E" w:rsidRPr="00C769F3" w:rsidRDefault="00E6757E" w:rsidP="00AA21E9">
      <w:pPr>
        <w:numPr>
          <w:ilvl w:val="0"/>
          <w:numId w:val="6"/>
        </w:numPr>
        <w:spacing w:line="276" w:lineRule="auto"/>
        <w:contextualSpacing/>
        <w:jc w:val="both"/>
        <w:rPr>
          <w:sz w:val="20"/>
          <w:szCs w:val="20"/>
        </w:rPr>
      </w:pPr>
      <w:r w:rsidRPr="00C769F3">
        <w:rPr>
          <w:sz w:val="20"/>
          <w:szCs w:val="20"/>
        </w:rPr>
        <w:t>Anexar el formato denominado “Cálculo y determinación del porcentaje del 30% a que se refiere el Art. 43 de la LOPSRM”.</w:t>
      </w:r>
    </w:p>
    <w:p w14:paraId="09B57BBD" w14:textId="77777777" w:rsidR="000E6FE9" w:rsidRDefault="000E6FE9" w:rsidP="000E6FE9">
      <w:pPr>
        <w:pStyle w:val="Prrafodelista"/>
        <w:jc w:val="both"/>
        <w:rPr>
          <w:rFonts w:ascii="Montserrat" w:hAnsi="Montserrat"/>
          <w:sz w:val="20"/>
          <w:szCs w:val="20"/>
        </w:rPr>
      </w:pPr>
    </w:p>
    <w:p w14:paraId="1258B55D" w14:textId="77777777" w:rsidR="000E6FE9" w:rsidRPr="002F422F" w:rsidRDefault="00E6757E" w:rsidP="00E6757E">
      <w:pPr>
        <w:pStyle w:val="Prrafodelista"/>
        <w:jc w:val="both"/>
        <w:rPr>
          <w:sz w:val="20"/>
          <w:szCs w:val="20"/>
        </w:rPr>
      </w:pPr>
      <w:r w:rsidRPr="00416EC8">
        <w:rPr>
          <w:noProof/>
          <w:lang w:eastAsia="es-MX"/>
        </w:rPr>
        <w:drawing>
          <wp:inline distT="0" distB="0" distL="0" distR="0" wp14:anchorId="597315A0" wp14:editId="2F11829A">
            <wp:extent cx="8362950" cy="4276725"/>
            <wp:effectExtent l="19050" t="19050" r="19050" b="28575"/>
            <wp:docPr id="100360" name="Imagen 10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405342" cy="4298404"/>
                    </a:xfrm>
                    <a:prstGeom prst="rect">
                      <a:avLst/>
                    </a:prstGeom>
                    <a:noFill/>
                    <a:ln w="12700">
                      <a:solidFill>
                        <a:schemeClr val="tx1">
                          <a:lumMod val="50000"/>
                          <a:lumOff val="50000"/>
                        </a:schemeClr>
                      </a:solidFill>
                    </a:ln>
                  </pic:spPr>
                </pic:pic>
              </a:graphicData>
            </a:graphic>
          </wp:inline>
        </w:drawing>
      </w:r>
    </w:p>
    <w:p w14:paraId="703270FF" w14:textId="77777777" w:rsidR="000E6FE9" w:rsidRDefault="000E6FE9" w:rsidP="000E6FE9">
      <w:pPr>
        <w:spacing w:after="160" w:line="259" w:lineRule="auto"/>
        <w:rPr>
          <w:b/>
          <w:szCs w:val="22"/>
        </w:rPr>
        <w:sectPr w:rsidR="000E6FE9" w:rsidSect="00E6757E">
          <w:pgSz w:w="15840" w:h="12240" w:orient="landscape"/>
          <w:pgMar w:top="1985" w:right="1134" w:bottom="1985" w:left="1418" w:header="340" w:footer="227" w:gutter="0"/>
          <w:cols w:space="708"/>
          <w:docGrid w:linePitch="360"/>
        </w:sectPr>
      </w:pPr>
    </w:p>
    <w:p w14:paraId="5A25DA06" w14:textId="77777777" w:rsidR="00E6757E" w:rsidRPr="00E6757E" w:rsidRDefault="00E6757E" w:rsidP="00AA21E9">
      <w:pPr>
        <w:numPr>
          <w:ilvl w:val="0"/>
          <w:numId w:val="6"/>
        </w:numPr>
        <w:contextualSpacing/>
        <w:jc w:val="both"/>
        <w:rPr>
          <w:b/>
          <w:sz w:val="20"/>
          <w:szCs w:val="20"/>
        </w:rPr>
      </w:pPr>
      <w:r w:rsidRPr="00E6757E">
        <w:rPr>
          <w:b/>
          <w:sz w:val="20"/>
          <w:szCs w:val="20"/>
        </w:rPr>
        <w:lastRenderedPageBreak/>
        <w:t>Informar el cumplimiento de la entidad al artículo 41 de la LOPSRM, la cual señala entre otros que, en los casos de excepciones  a la licitación pública, en los supuestos que prevé el artículo 42, el titular del área responsable de la contratación, a más tardar el último día hábil de cada mes enviara al OIC en la entidad, un informe de los contratos formalizados y un dictamen en el que se hará constar el análisis de las proposiciones y las razones para la adjudicación del contrato. Mediante los siguientes oficios: Así como, la opinión del OIC sobre el informe en comento.</w:t>
      </w:r>
    </w:p>
    <w:p w14:paraId="792A0DE4" w14:textId="77777777" w:rsidR="00E6757E" w:rsidRPr="00C769F3" w:rsidRDefault="00E6757E" w:rsidP="00E6757E">
      <w:pPr>
        <w:spacing w:line="360" w:lineRule="auto"/>
        <w:ind w:left="720"/>
        <w:contextualSpacing/>
        <w:jc w:val="both"/>
        <w:rPr>
          <w:sz w:val="20"/>
          <w:szCs w:val="20"/>
        </w:rPr>
      </w:pPr>
    </w:p>
    <w:p w14:paraId="5D63CB61" w14:textId="77777777" w:rsidR="00E6757E" w:rsidRPr="00C769F3" w:rsidRDefault="00E6757E" w:rsidP="00AA21E9">
      <w:pPr>
        <w:numPr>
          <w:ilvl w:val="1"/>
          <w:numId w:val="6"/>
        </w:numPr>
        <w:spacing w:line="360" w:lineRule="auto"/>
        <w:contextualSpacing/>
        <w:jc w:val="both"/>
        <w:rPr>
          <w:sz w:val="20"/>
          <w:szCs w:val="20"/>
        </w:rPr>
      </w:pPr>
      <w:r w:rsidRPr="00C769F3">
        <w:rPr>
          <w:sz w:val="20"/>
          <w:szCs w:val="20"/>
        </w:rPr>
        <w:t>En cuanto a este punto se informa que</w:t>
      </w:r>
      <w:r>
        <w:rPr>
          <w:sz w:val="20"/>
          <w:szCs w:val="20"/>
        </w:rPr>
        <w:t xml:space="preserve"> durante el cuarto</w:t>
      </w:r>
      <w:r w:rsidRPr="00C769F3">
        <w:rPr>
          <w:sz w:val="20"/>
          <w:szCs w:val="20"/>
        </w:rPr>
        <w:t xml:space="preserve"> trimestre no se formalizaron contratos, de igual manera se informó al OIC de la entidad mediante los siguientes oficios cada mes:</w:t>
      </w:r>
    </w:p>
    <w:p w14:paraId="587E2346" w14:textId="77777777" w:rsidR="00E6757E" w:rsidRPr="00C769F3" w:rsidRDefault="00E6757E" w:rsidP="00AA21E9">
      <w:pPr>
        <w:numPr>
          <w:ilvl w:val="2"/>
          <w:numId w:val="6"/>
        </w:numPr>
        <w:spacing w:line="360" w:lineRule="auto"/>
        <w:contextualSpacing/>
        <w:jc w:val="both"/>
        <w:rPr>
          <w:sz w:val="20"/>
          <w:szCs w:val="20"/>
        </w:rPr>
      </w:pPr>
      <w:r w:rsidRPr="00C769F3">
        <w:rPr>
          <w:sz w:val="20"/>
          <w:szCs w:val="20"/>
        </w:rPr>
        <w:t xml:space="preserve">Se informó el mes de </w:t>
      </w:r>
      <w:r w:rsidRPr="00B10318">
        <w:rPr>
          <w:sz w:val="20"/>
          <w:szCs w:val="20"/>
        </w:rPr>
        <w:t>octubre</w:t>
      </w:r>
      <w:r w:rsidRPr="00C769F3">
        <w:rPr>
          <w:sz w:val="20"/>
          <w:szCs w:val="20"/>
        </w:rPr>
        <w:t xml:space="preserve"> </w:t>
      </w:r>
      <w:r w:rsidRPr="00B10318">
        <w:rPr>
          <w:sz w:val="20"/>
          <w:szCs w:val="20"/>
        </w:rPr>
        <w:t>mediante oficio núm. APITUX-GOI</w:t>
      </w:r>
      <w:r w:rsidRPr="00C769F3">
        <w:rPr>
          <w:sz w:val="20"/>
          <w:szCs w:val="20"/>
        </w:rPr>
        <w:t>-</w:t>
      </w:r>
      <w:r w:rsidRPr="00B10318">
        <w:rPr>
          <w:sz w:val="20"/>
          <w:szCs w:val="20"/>
        </w:rPr>
        <w:t>2056/2020 de fecha 03</w:t>
      </w:r>
      <w:r w:rsidRPr="00C769F3">
        <w:rPr>
          <w:sz w:val="20"/>
          <w:szCs w:val="20"/>
        </w:rPr>
        <w:t xml:space="preserve"> de </w:t>
      </w:r>
      <w:r w:rsidRPr="00B10318">
        <w:rPr>
          <w:sz w:val="20"/>
          <w:szCs w:val="20"/>
        </w:rPr>
        <w:t>noviembre</w:t>
      </w:r>
      <w:r w:rsidRPr="00C769F3">
        <w:rPr>
          <w:sz w:val="20"/>
          <w:szCs w:val="20"/>
        </w:rPr>
        <w:t xml:space="preserve"> del 2020.</w:t>
      </w:r>
    </w:p>
    <w:p w14:paraId="7A1C28DD" w14:textId="77777777" w:rsidR="00E6757E" w:rsidRPr="00C769F3" w:rsidRDefault="00E6757E" w:rsidP="00AA21E9">
      <w:pPr>
        <w:numPr>
          <w:ilvl w:val="2"/>
          <w:numId w:val="6"/>
        </w:numPr>
        <w:spacing w:line="360" w:lineRule="auto"/>
        <w:contextualSpacing/>
        <w:jc w:val="both"/>
        <w:rPr>
          <w:sz w:val="20"/>
          <w:szCs w:val="20"/>
        </w:rPr>
      </w:pPr>
      <w:r w:rsidRPr="00C769F3">
        <w:rPr>
          <w:sz w:val="20"/>
          <w:szCs w:val="20"/>
        </w:rPr>
        <w:t xml:space="preserve">Se informó el mes de </w:t>
      </w:r>
      <w:r w:rsidRPr="00B10318">
        <w:rPr>
          <w:sz w:val="20"/>
          <w:szCs w:val="20"/>
        </w:rPr>
        <w:t>noviembre</w:t>
      </w:r>
      <w:r w:rsidRPr="00C769F3">
        <w:rPr>
          <w:sz w:val="20"/>
          <w:szCs w:val="20"/>
        </w:rPr>
        <w:t xml:space="preserve"> mediante oficio núm. APITUX-GOI</w:t>
      </w:r>
      <w:r w:rsidRPr="00B10318">
        <w:rPr>
          <w:sz w:val="20"/>
          <w:szCs w:val="20"/>
        </w:rPr>
        <w:t>-2280</w:t>
      </w:r>
      <w:r w:rsidRPr="00C769F3">
        <w:rPr>
          <w:sz w:val="20"/>
          <w:szCs w:val="20"/>
        </w:rPr>
        <w:t xml:space="preserve">/2020 de fecha 02 de </w:t>
      </w:r>
      <w:r w:rsidRPr="00B10318">
        <w:rPr>
          <w:sz w:val="20"/>
          <w:szCs w:val="20"/>
        </w:rPr>
        <w:t>dic</w:t>
      </w:r>
      <w:r w:rsidRPr="00C769F3">
        <w:rPr>
          <w:sz w:val="20"/>
          <w:szCs w:val="20"/>
        </w:rPr>
        <w:t>iembre del 2020.</w:t>
      </w:r>
    </w:p>
    <w:p w14:paraId="2558B0D4" w14:textId="77777777" w:rsidR="00E6757E" w:rsidRPr="00C769F3" w:rsidRDefault="00E6757E" w:rsidP="00AA21E9">
      <w:pPr>
        <w:numPr>
          <w:ilvl w:val="2"/>
          <w:numId w:val="6"/>
        </w:numPr>
        <w:spacing w:line="360" w:lineRule="auto"/>
        <w:contextualSpacing/>
        <w:jc w:val="both"/>
        <w:rPr>
          <w:sz w:val="20"/>
          <w:szCs w:val="20"/>
        </w:rPr>
      </w:pPr>
      <w:r w:rsidRPr="00C769F3">
        <w:rPr>
          <w:sz w:val="20"/>
          <w:szCs w:val="20"/>
        </w:rPr>
        <w:t xml:space="preserve">Se informó el mes de </w:t>
      </w:r>
      <w:r w:rsidRPr="00B10318">
        <w:rPr>
          <w:sz w:val="20"/>
          <w:szCs w:val="20"/>
        </w:rPr>
        <w:t>diciembre</w:t>
      </w:r>
      <w:r w:rsidRPr="00C769F3">
        <w:rPr>
          <w:sz w:val="20"/>
          <w:szCs w:val="20"/>
        </w:rPr>
        <w:t xml:space="preserve"> mediante oficio núm. APITUX-GOI-</w:t>
      </w:r>
      <w:r w:rsidRPr="00B10318">
        <w:rPr>
          <w:sz w:val="20"/>
          <w:szCs w:val="20"/>
        </w:rPr>
        <w:t>004</w:t>
      </w:r>
      <w:r w:rsidRPr="00C769F3">
        <w:rPr>
          <w:sz w:val="20"/>
          <w:szCs w:val="20"/>
        </w:rPr>
        <w:t>/202</w:t>
      </w:r>
      <w:r w:rsidRPr="00B10318">
        <w:rPr>
          <w:sz w:val="20"/>
          <w:szCs w:val="20"/>
        </w:rPr>
        <w:t>1</w:t>
      </w:r>
      <w:r w:rsidRPr="00C769F3">
        <w:rPr>
          <w:sz w:val="20"/>
          <w:szCs w:val="20"/>
        </w:rPr>
        <w:t xml:space="preserve"> de fecha 0</w:t>
      </w:r>
      <w:r w:rsidRPr="00B10318">
        <w:rPr>
          <w:sz w:val="20"/>
          <w:szCs w:val="20"/>
        </w:rPr>
        <w:t>4</w:t>
      </w:r>
      <w:r w:rsidRPr="00C769F3">
        <w:rPr>
          <w:sz w:val="20"/>
          <w:szCs w:val="20"/>
        </w:rPr>
        <w:t xml:space="preserve"> de </w:t>
      </w:r>
      <w:r w:rsidRPr="00B10318">
        <w:rPr>
          <w:sz w:val="20"/>
          <w:szCs w:val="20"/>
        </w:rPr>
        <w:t>enero</w:t>
      </w:r>
      <w:r w:rsidRPr="00C769F3">
        <w:rPr>
          <w:sz w:val="20"/>
          <w:szCs w:val="20"/>
        </w:rPr>
        <w:t xml:space="preserve"> del 2020.</w:t>
      </w:r>
    </w:p>
    <w:p w14:paraId="5684894F" w14:textId="77777777" w:rsidR="00E6757E" w:rsidRPr="00C769F3" w:rsidRDefault="00E6757E" w:rsidP="00E6757E">
      <w:pPr>
        <w:spacing w:line="360" w:lineRule="auto"/>
        <w:ind w:left="720"/>
        <w:contextualSpacing/>
        <w:jc w:val="both"/>
        <w:rPr>
          <w:sz w:val="20"/>
          <w:szCs w:val="20"/>
        </w:rPr>
      </w:pPr>
    </w:p>
    <w:p w14:paraId="359482CD" w14:textId="77777777" w:rsidR="00E6757E" w:rsidRPr="00E6757E" w:rsidRDefault="00E6757E" w:rsidP="00AA21E9">
      <w:pPr>
        <w:numPr>
          <w:ilvl w:val="0"/>
          <w:numId w:val="6"/>
        </w:numPr>
        <w:contextualSpacing/>
        <w:jc w:val="both"/>
        <w:rPr>
          <w:b/>
          <w:sz w:val="20"/>
          <w:szCs w:val="20"/>
        </w:rPr>
      </w:pPr>
      <w:r w:rsidRPr="00E6757E">
        <w:rPr>
          <w:b/>
          <w:sz w:val="20"/>
          <w:szCs w:val="20"/>
        </w:rPr>
        <w:t xml:space="preserve">Informar sobre el cumplimiento a la fracción XXI del artículo 31 de la LOPSRM, que indica que todas las convocatorias a las licitaciones públicas y en las invitaciones a cuando menos tres personas, establezcan el porcentaje mínimo de mano de obra local que los licitantes deben incorporar en las obras o servicios a realizarse, presentando los avances del cumplimiento de esta disposición. </w:t>
      </w:r>
    </w:p>
    <w:p w14:paraId="1D6AC9EB" w14:textId="77777777" w:rsidR="00E6757E" w:rsidRPr="00C769F3" w:rsidRDefault="00E6757E" w:rsidP="00E6757E">
      <w:pPr>
        <w:spacing w:line="360" w:lineRule="auto"/>
        <w:ind w:left="714"/>
        <w:jc w:val="both"/>
        <w:rPr>
          <w:rFonts w:eastAsia="Times New Roman" w:cs="Times New Roman"/>
          <w:sz w:val="20"/>
          <w:szCs w:val="20"/>
          <w:lang w:eastAsia="es-MX"/>
        </w:rPr>
      </w:pPr>
    </w:p>
    <w:p w14:paraId="24D0EEE0" w14:textId="77777777" w:rsidR="00E6757E" w:rsidRPr="00C769F3" w:rsidRDefault="00E6757E" w:rsidP="00AA21E9">
      <w:pPr>
        <w:numPr>
          <w:ilvl w:val="1"/>
          <w:numId w:val="6"/>
        </w:numPr>
        <w:spacing w:line="360" w:lineRule="auto"/>
        <w:contextualSpacing/>
        <w:jc w:val="both"/>
        <w:rPr>
          <w:sz w:val="20"/>
          <w:szCs w:val="20"/>
        </w:rPr>
      </w:pPr>
      <w:r w:rsidRPr="00C769F3">
        <w:rPr>
          <w:sz w:val="20"/>
          <w:szCs w:val="20"/>
        </w:rPr>
        <w:t xml:space="preserve">Se informa que durante el periodo </w:t>
      </w:r>
      <w:r>
        <w:rPr>
          <w:sz w:val="20"/>
          <w:szCs w:val="20"/>
        </w:rPr>
        <w:t>octubre</w:t>
      </w:r>
      <w:r w:rsidRPr="00C769F3">
        <w:rPr>
          <w:sz w:val="20"/>
          <w:szCs w:val="20"/>
        </w:rPr>
        <w:t>-</w:t>
      </w:r>
      <w:r>
        <w:rPr>
          <w:sz w:val="20"/>
          <w:szCs w:val="20"/>
        </w:rPr>
        <w:t>diciembre</w:t>
      </w:r>
      <w:r w:rsidRPr="00C769F3">
        <w:rPr>
          <w:sz w:val="20"/>
          <w:szCs w:val="20"/>
        </w:rPr>
        <w:t xml:space="preserve"> no se realizó ningún  procedimiento de licitación Pública</w:t>
      </w:r>
      <w:r>
        <w:rPr>
          <w:sz w:val="20"/>
          <w:szCs w:val="20"/>
        </w:rPr>
        <w:t>,</w:t>
      </w:r>
      <w:r w:rsidRPr="00C769F3">
        <w:rPr>
          <w:sz w:val="20"/>
          <w:szCs w:val="20"/>
        </w:rPr>
        <w:t xml:space="preserve"> ni por Invitación a cuando menos tres personas, por lo que no se estableció ningún porcentaje mínimo de mano de obra local. </w:t>
      </w:r>
    </w:p>
    <w:p w14:paraId="7E68CB2E" w14:textId="77777777" w:rsidR="00E6757E" w:rsidRPr="00C769F3" w:rsidRDefault="00E6757E" w:rsidP="00E6757E">
      <w:pPr>
        <w:spacing w:line="360" w:lineRule="auto"/>
        <w:ind w:left="1440"/>
        <w:contextualSpacing/>
        <w:jc w:val="both"/>
        <w:rPr>
          <w:sz w:val="20"/>
          <w:szCs w:val="20"/>
        </w:rPr>
      </w:pPr>
    </w:p>
    <w:p w14:paraId="1547B2AD" w14:textId="77777777" w:rsidR="00E6757E" w:rsidRPr="00E6757E" w:rsidRDefault="00E6757E" w:rsidP="00AA21E9">
      <w:pPr>
        <w:numPr>
          <w:ilvl w:val="0"/>
          <w:numId w:val="6"/>
        </w:numPr>
        <w:contextualSpacing/>
        <w:jc w:val="both"/>
        <w:rPr>
          <w:b/>
          <w:sz w:val="20"/>
          <w:szCs w:val="20"/>
        </w:rPr>
      </w:pPr>
      <w:r w:rsidRPr="00E6757E">
        <w:rPr>
          <w:b/>
          <w:sz w:val="20"/>
          <w:szCs w:val="20"/>
        </w:rPr>
        <w:t>Informar que las obras y servicios relacionados con las mismas que realizó la entidad, privilegio a la Licitación Pública, y observó la diversa normativa que existe en la materia, y que hizo uso adecuado de la plataforma Compranet.</w:t>
      </w:r>
    </w:p>
    <w:p w14:paraId="7A9E6033" w14:textId="77777777" w:rsidR="00E6757E" w:rsidRPr="00C769F3" w:rsidRDefault="00E6757E" w:rsidP="00E6757E">
      <w:pPr>
        <w:spacing w:line="360" w:lineRule="auto"/>
        <w:ind w:left="1440"/>
        <w:contextualSpacing/>
        <w:jc w:val="both"/>
        <w:rPr>
          <w:sz w:val="20"/>
          <w:szCs w:val="20"/>
        </w:rPr>
      </w:pPr>
    </w:p>
    <w:p w14:paraId="28DD7E10" w14:textId="77777777" w:rsidR="00E6757E" w:rsidRPr="00C769F3" w:rsidRDefault="00E6757E" w:rsidP="00AA21E9">
      <w:pPr>
        <w:numPr>
          <w:ilvl w:val="1"/>
          <w:numId w:val="6"/>
        </w:numPr>
        <w:spacing w:line="360" w:lineRule="auto"/>
        <w:contextualSpacing/>
        <w:jc w:val="both"/>
        <w:rPr>
          <w:sz w:val="20"/>
          <w:szCs w:val="20"/>
        </w:rPr>
      </w:pPr>
      <w:r w:rsidRPr="00C769F3">
        <w:rPr>
          <w:sz w:val="20"/>
          <w:szCs w:val="20"/>
        </w:rPr>
        <w:t xml:space="preserve">Se informa que durante el periodo </w:t>
      </w:r>
      <w:r>
        <w:rPr>
          <w:sz w:val="20"/>
          <w:szCs w:val="20"/>
        </w:rPr>
        <w:t>octubre-diciembre</w:t>
      </w:r>
      <w:r w:rsidRPr="00C769F3">
        <w:rPr>
          <w:sz w:val="20"/>
          <w:szCs w:val="20"/>
        </w:rPr>
        <w:t xml:space="preserve"> no se realizaron procedimientos de contratación, ni de obras ni de Servicios Relacionados con las Mismas. </w:t>
      </w:r>
    </w:p>
    <w:p w14:paraId="5439F744" w14:textId="77777777" w:rsidR="000E6FE9" w:rsidRDefault="000E6FE9">
      <w:pPr>
        <w:spacing w:after="160" w:line="259" w:lineRule="auto"/>
        <w:rPr>
          <w:b/>
          <w:szCs w:val="22"/>
        </w:rPr>
      </w:pPr>
      <w:r>
        <w:rPr>
          <w:b/>
          <w:szCs w:val="22"/>
        </w:rPr>
        <w:br w:type="page"/>
      </w:r>
    </w:p>
    <w:p w14:paraId="4ECFC22B" w14:textId="77777777" w:rsidR="000E6FE9" w:rsidRDefault="000E6FE9" w:rsidP="00781276">
      <w:pPr>
        <w:spacing w:after="160" w:line="259" w:lineRule="auto"/>
        <w:rPr>
          <w:b/>
          <w:szCs w:val="22"/>
        </w:rPr>
        <w:sectPr w:rsidR="000E6FE9" w:rsidSect="00E6757E">
          <w:pgSz w:w="12240" w:h="15840"/>
          <w:pgMar w:top="1843" w:right="1134" w:bottom="1985" w:left="1418" w:header="340" w:footer="227" w:gutter="0"/>
          <w:cols w:space="708"/>
          <w:docGrid w:linePitch="360"/>
        </w:sectPr>
      </w:pPr>
    </w:p>
    <w:p w14:paraId="1358DCFE" w14:textId="77777777" w:rsidR="00E6757E" w:rsidRDefault="00E6757E" w:rsidP="00E6757E">
      <w:pPr>
        <w:jc w:val="both"/>
        <w:rPr>
          <w:rFonts w:ascii="Montserrat SemiBold" w:hAnsi="Montserrat SemiBold"/>
          <w:sz w:val="20"/>
        </w:rPr>
      </w:pPr>
      <w:r w:rsidRPr="004F308C">
        <w:rPr>
          <w:rFonts w:ascii="Montserrat SemiBold" w:hAnsi="Montserrat SemiBold"/>
          <w:sz w:val="20"/>
        </w:rPr>
        <w:lastRenderedPageBreak/>
        <w:t xml:space="preserve">Se anexa tabla del cumplimiento de los cesionarios: TUXPAN PORT TERMINAL, S.A. DE C.V. y COMPAÑÍA TERMINAL DE TUXPAN, S.A. DE C.V., </w:t>
      </w:r>
      <w:r>
        <w:rPr>
          <w:rFonts w:ascii="Montserrat SemiBold" w:hAnsi="Montserrat SemiBold"/>
          <w:sz w:val="20"/>
        </w:rPr>
        <w:t xml:space="preserve">para </w:t>
      </w:r>
      <w:r w:rsidRPr="004F308C">
        <w:rPr>
          <w:rFonts w:ascii="Montserrat SemiBold" w:hAnsi="Montserrat SemiBold"/>
          <w:sz w:val="20"/>
        </w:rPr>
        <w:t>el ejercicio 20</w:t>
      </w:r>
      <w:r>
        <w:rPr>
          <w:rFonts w:ascii="Montserrat SemiBold" w:hAnsi="Montserrat SemiBold"/>
          <w:sz w:val="20"/>
        </w:rPr>
        <w:t>20.</w:t>
      </w:r>
    </w:p>
    <w:p w14:paraId="5322A8EE" w14:textId="77777777" w:rsidR="00E6757E" w:rsidRDefault="00E6757E" w:rsidP="00E6757E">
      <w:pPr>
        <w:jc w:val="both"/>
        <w:rPr>
          <w:rFonts w:ascii="Montserrat SemiBold" w:hAnsi="Montserrat SemiBold"/>
          <w:sz w:val="20"/>
        </w:rPr>
      </w:pPr>
    </w:p>
    <w:p w14:paraId="73B79630" w14:textId="77777777" w:rsidR="00E6757E" w:rsidRPr="008E024F" w:rsidRDefault="00E6757E" w:rsidP="00E6757E">
      <w:pPr>
        <w:ind w:left="-709" w:right="-603"/>
        <w:jc w:val="both"/>
        <w:rPr>
          <w:rFonts w:ascii="Montserrat SemiBold" w:hAnsi="Montserrat SemiBold"/>
          <w:sz w:val="20"/>
        </w:rPr>
      </w:pPr>
      <w:r w:rsidRPr="00571AF8">
        <w:rPr>
          <w:noProof/>
          <w:lang w:eastAsia="es-MX"/>
        </w:rPr>
        <w:drawing>
          <wp:inline distT="0" distB="0" distL="0" distR="0" wp14:anchorId="4DCC21DD" wp14:editId="2B3C05E9">
            <wp:extent cx="8881745" cy="4514154"/>
            <wp:effectExtent l="0" t="0" r="0" b="1270"/>
            <wp:docPr id="100361" name="Imagen 10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922830" cy="4535036"/>
                    </a:xfrm>
                    <a:prstGeom prst="rect">
                      <a:avLst/>
                    </a:prstGeom>
                    <a:noFill/>
                    <a:ln>
                      <a:noFill/>
                    </a:ln>
                  </pic:spPr>
                </pic:pic>
              </a:graphicData>
            </a:graphic>
          </wp:inline>
        </w:drawing>
      </w:r>
    </w:p>
    <w:p w14:paraId="6509A692" w14:textId="77777777" w:rsidR="000E6FE9" w:rsidRDefault="000E6FE9" w:rsidP="00781276">
      <w:pPr>
        <w:spacing w:after="160" w:line="259" w:lineRule="auto"/>
        <w:rPr>
          <w:b/>
          <w:szCs w:val="22"/>
        </w:rPr>
      </w:pPr>
    </w:p>
    <w:p w14:paraId="3E48280C" w14:textId="77777777" w:rsidR="000E6FE9" w:rsidRDefault="000E6FE9" w:rsidP="00781276">
      <w:pPr>
        <w:spacing w:after="160" w:line="259" w:lineRule="auto"/>
        <w:rPr>
          <w:b/>
          <w:szCs w:val="22"/>
        </w:rPr>
        <w:sectPr w:rsidR="000E6FE9" w:rsidSect="00E6757E">
          <w:pgSz w:w="15840" w:h="12240" w:orient="landscape"/>
          <w:pgMar w:top="1843" w:right="1134" w:bottom="1985" w:left="1418" w:header="340" w:footer="227" w:gutter="0"/>
          <w:cols w:space="708"/>
          <w:docGrid w:linePitch="360"/>
        </w:sectPr>
      </w:pPr>
    </w:p>
    <w:p w14:paraId="71353B9C" w14:textId="77777777" w:rsidR="004C36D8" w:rsidRPr="00F678A8" w:rsidRDefault="00F678A8" w:rsidP="00F678A8">
      <w:pPr>
        <w:pStyle w:val="Ttulo3"/>
        <w:rPr>
          <w:rFonts w:ascii="Montserrat" w:eastAsia="MS Mincho" w:hAnsi="Montserrat"/>
          <w:b/>
          <w:color w:val="auto"/>
        </w:rPr>
      </w:pPr>
      <w:bookmarkStart w:id="106" w:name="_Toc23797632"/>
      <w:bookmarkStart w:id="107" w:name="_Toc65747942"/>
      <w:r w:rsidRPr="00F678A8">
        <w:rPr>
          <w:rFonts w:ascii="Montserrat" w:eastAsia="MS Mincho" w:hAnsi="Montserrat"/>
          <w:b/>
          <w:color w:val="auto"/>
        </w:rPr>
        <w:lastRenderedPageBreak/>
        <w:t xml:space="preserve">V.3.5 </w:t>
      </w:r>
      <w:r w:rsidR="004C36D8" w:rsidRPr="00F678A8">
        <w:rPr>
          <w:rFonts w:ascii="Montserrat" w:eastAsia="MS Mincho" w:hAnsi="Montserrat"/>
          <w:b/>
          <w:color w:val="auto"/>
        </w:rPr>
        <w:t xml:space="preserve">Estructura Orgánica y capacitación del personal </w:t>
      </w:r>
      <w:r w:rsidR="004C36D8" w:rsidRPr="00F678A8">
        <w:rPr>
          <w:rFonts w:ascii="Montserrat" w:hAnsi="Montserrat"/>
          <w:b/>
          <w:color w:val="auto"/>
        </w:rPr>
        <w:t>evaluando los impactos concretos de esta última en la operación de la Entidad</w:t>
      </w:r>
      <w:r w:rsidR="004C36D8" w:rsidRPr="00F678A8">
        <w:rPr>
          <w:rFonts w:ascii="Montserrat" w:eastAsia="MS Mincho" w:hAnsi="Montserrat"/>
          <w:b/>
          <w:color w:val="auto"/>
        </w:rPr>
        <w:t>.</w:t>
      </w:r>
      <w:bookmarkEnd w:id="106"/>
      <w:bookmarkEnd w:id="107"/>
    </w:p>
    <w:p w14:paraId="223CB50D" w14:textId="77777777" w:rsidR="0018782F" w:rsidRPr="00F678A8" w:rsidRDefault="0018782F" w:rsidP="0018782F">
      <w:pPr>
        <w:pStyle w:val="Textoindependiente"/>
        <w:spacing w:after="0"/>
        <w:rPr>
          <w:rFonts w:ascii="Montserrat" w:hAnsi="Montserrat" w:cs="Arial"/>
          <w:szCs w:val="22"/>
        </w:rPr>
      </w:pPr>
    </w:p>
    <w:p w14:paraId="0DFA846C" w14:textId="77777777" w:rsidR="0018782F" w:rsidRPr="00F678A8" w:rsidRDefault="0018782F" w:rsidP="0018782F">
      <w:pPr>
        <w:pStyle w:val="Textoindependiente"/>
        <w:spacing w:after="0"/>
        <w:rPr>
          <w:rFonts w:ascii="Montserrat" w:hAnsi="Montserrat" w:cs="Arial"/>
          <w:szCs w:val="22"/>
        </w:rPr>
      </w:pPr>
    </w:p>
    <w:p w14:paraId="5EB6EEC3" w14:textId="77777777" w:rsidR="0018782F" w:rsidRPr="00F678A8" w:rsidRDefault="00F678A8" w:rsidP="00F678A8">
      <w:pPr>
        <w:pStyle w:val="Ttulo4"/>
        <w:numPr>
          <w:ilvl w:val="0"/>
          <w:numId w:val="0"/>
        </w:numPr>
        <w:ind w:left="864" w:hanging="864"/>
        <w:rPr>
          <w:rFonts w:ascii="Montserrat" w:hAnsi="Montserrat"/>
        </w:rPr>
      </w:pPr>
      <w:bookmarkStart w:id="108" w:name="_Toc268251078"/>
      <w:bookmarkStart w:id="109" w:name="_Toc213035508"/>
      <w:bookmarkStart w:id="110" w:name="_Toc378708130"/>
      <w:r w:rsidRPr="00F678A8">
        <w:rPr>
          <w:rFonts w:ascii="Montserrat" w:hAnsi="Montserrat"/>
        </w:rPr>
        <w:t>1)</w:t>
      </w:r>
      <w:r>
        <w:rPr>
          <w:rFonts w:ascii="Montserrat" w:hAnsi="Montserrat"/>
        </w:rPr>
        <w:t xml:space="preserve"> </w:t>
      </w:r>
      <w:r w:rsidR="0018782F" w:rsidRPr="00F678A8">
        <w:rPr>
          <w:rFonts w:ascii="Montserrat" w:hAnsi="Montserrat"/>
        </w:rPr>
        <w:t>Estructura Orgánica.</w:t>
      </w:r>
      <w:bookmarkEnd w:id="108"/>
      <w:bookmarkEnd w:id="109"/>
      <w:bookmarkEnd w:id="110"/>
    </w:p>
    <w:p w14:paraId="2AF28C47" w14:textId="77777777" w:rsidR="0018782F" w:rsidRPr="002A5E4C" w:rsidRDefault="0018782F" w:rsidP="0018782F">
      <w:pPr>
        <w:jc w:val="both"/>
        <w:rPr>
          <w:rFonts w:cs="Arial"/>
          <w:szCs w:val="22"/>
        </w:rPr>
      </w:pPr>
    </w:p>
    <w:p w14:paraId="35FC46AD" w14:textId="77777777" w:rsidR="0018782F" w:rsidRPr="002A5E4C" w:rsidRDefault="0018782F" w:rsidP="0018782F">
      <w:pPr>
        <w:pStyle w:val="Textoindependiente"/>
        <w:spacing w:after="240" w:line="360" w:lineRule="auto"/>
        <w:rPr>
          <w:rFonts w:ascii="Montserrat" w:hAnsi="Montserrat" w:cs="Arial"/>
          <w:szCs w:val="22"/>
        </w:rPr>
      </w:pPr>
      <w:bookmarkStart w:id="111" w:name="_Toc268251079"/>
      <w:bookmarkStart w:id="112" w:name="_Toc213035509"/>
      <w:bookmarkStart w:id="113" w:name="_Toc207202608"/>
      <w:bookmarkStart w:id="114" w:name="_Toc207197124"/>
      <w:bookmarkStart w:id="115" w:name="OLE_LINK17"/>
      <w:r w:rsidRPr="002A5E4C">
        <w:rPr>
          <w:rFonts w:ascii="Montserrat" w:hAnsi="Montserrat" w:cs="Arial"/>
          <w:szCs w:val="22"/>
        </w:rPr>
        <w:t>La estructura orgánica de la Entidad se integra por 45 plazas autorizadas de carácter permanente: 21 de Mando y 24 Operativas, de las cuales se tienen 4 plazas vacantes, mismas que en cumplimiento a las disposiciones emitidas según oficio N° 307-A.-0736 de fecha 13 de abril de 2020, por conducto de la Secretaria de Hacienda y Crédito Público, no fueron cubiertas de conformidad con el numeral 1 donde se establece que las dependencias, incluidas las entidades entre otros, no podrán iniciar nuevos procesos de contratación de plazas presupuestarias de carácter permanente a partir del 16 de abril de 2020.</w:t>
      </w:r>
    </w:p>
    <w:p w14:paraId="2A302E3F" w14:textId="77777777" w:rsidR="0018782F" w:rsidRPr="002A5E4C" w:rsidRDefault="0018782F" w:rsidP="0018782F">
      <w:pPr>
        <w:spacing w:line="360" w:lineRule="auto"/>
        <w:jc w:val="both"/>
        <w:rPr>
          <w:rFonts w:eastAsia="Arial Unicode MS" w:cs="Arial"/>
          <w:szCs w:val="22"/>
          <w:lang w:val="es-ES"/>
        </w:rPr>
      </w:pPr>
      <w:r w:rsidRPr="002A5E4C">
        <w:rPr>
          <w:rFonts w:eastAsia="Arial Unicode MS" w:cs="Arial"/>
          <w:szCs w:val="22"/>
          <w:lang w:val="es-ES"/>
        </w:rPr>
        <w:t>Las plazas vacantes son las siguientes:</w:t>
      </w:r>
    </w:p>
    <w:p w14:paraId="156AE0BC" w14:textId="77777777" w:rsidR="0018782F" w:rsidRPr="002A5E4C" w:rsidRDefault="0018782F" w:rsidP="0018782F">
      <w:pPr>
        <w:spacing w:line="360" w:lineRule="auto"/>
        <w:jc w:val="both"/>
        <w:rPr>
          <w:rFonts w:eastAsia="Arial Unicode MS" w:cs="Arial"/>
          <w:szCs w:val="22"/>
          <w:lang w:val="es-ES"/>
        </w:rPr>
      </w:pPr>
    </w:p>
    <w:p w14:paraId="403C4877" w14:textId="77777777" w:rsidR="0018782F" w:rsidRPr="002A5E4C" w:rsidRDefault="0018782F" w:rsidP="00393D04">
      <w:pPr>
        <w:pStyle w:val="Prrafodelista"/>
        <w:numPr>
          <w:ilvl w:val="0"/>
          <w:numId w:val="41"/>
        </w:numPr>
        <w:spacing w:after="0" w:line="360" w:lineRule="auto"/>
        <w:jc w:val="both"/>
        <w:rPr>
          <w:rFonts w:ascii="Montserrat" w:eastAsia="Arial Unicode MS" w:hAnsi="Montserrat" w:cs="Arial"/>
          <w:lang w:val="es-ES"/>
        </w:rPr>
      </w:pPr>
      <w:r w:rsidRPr="002A5E4C">
        <w:rPr>
          <w:rFonts w:ascii="Montserrat" w:eastAsia="Arial Unicode MS" w:hAnsi="Montserrat" w:cs="Arial"/>
          <w:lang w:val="es-ES"/>
        </w:rPr>
        <w:t>Cajero, a partir del 09 de junio de 2020.</w:t>
      </w:r>
    </w:p>
    <w:p w14:paraId="63B4D199" w14:textId="77777777" w:rsidR="0018782F" w:rsidRPr="002A5E4C" w:rsidRDefault="0018782F" w:rsidP="00393D04">
      <w:pPr>
        <w:pStyle w:val="Prrafodelista"/>
        <w:numPr>
          <w:ilvl w:val="0"/>
          <w:numId w:val="41"/>
        </w:numPr>
        <w:spacing w:after="0" w:line="360" w:lineRule="auto"/>
        <w:jc w:val="both"/>
        <w:rPr>
          <w:rFonts w:ascii="Montserrat" w:eastAsia="Arial Unicode MS" w:hAnsi="Montserrat" w:cs="Arial"/>
          <w:lang w:val="es-ES"/>
        </w:rPr>
      </w:pPr>
      <w:r w:rsidRPr="002A5E4C">
        <w:rPr>
          <w:rFonts w:ascii="Montserrat" w:eastAsia="Arial Unicode MS" w:hAnsi="Montserrat" w:cs="Arial"/>
          <w:lang w:val="es-ES"/>
        </w:rPr>
        <w:t>Coordinador de Mantenimiento, a partir del 01 de octubre de 2020.</w:t>
      </w:r>
    </w:p>
    <w:p w14:paraId="2AD9C8A7" w14:textId="77777777" w:rsidR="0018782F" w:rsidRPr="002A5E4C" w:rsidRDefault="0018782F" w:rsidP="00393D04">
      <w:pPr>
        <w:pStyle w:val="Prrafodelista"/>
        <w:numPr>
          <w:ilvl w:val="0"/>
          <w:numId w:val="41"/>
        </w:numPr>
        <w:spacing w:after="0" w:line="360" w:lineRule="auto"/>
        <w:jc w:val="both"/>
        <w:rPr>
          <w:rFonts w:ascii="Montserrat" w:eastAsia="Arial Unicode MS" w:hAnsi="Montserrat" w:cs="Arial"/>
          <w:lang w:val="es-ES"/>
        </w:rPr>
      </w:pPr>
      <w:r w:rsidRPr="002A5E4C">
        <w:rPr>
          <w:rFonts w:ascii="Montserrat" w:eastAsia="Arial Unicode MS" w:hAnsi="Montserrat" w:cs="Arial"/>
          <w:lang w:val="es-ES"/>
        </w:rPr>
        <w:t>Auditor, a partir del 03 de diciembre de 2020.</w:t>
      </w:r>
    </w:p>
    <w:p w14:paraId="7FF381FC" w14:textId="77777777" w:rsidR="0018782F" w:rsidRPr="002A5E4C" w:rsidRDefault="0018782F" w:rsidP="00393D04">
      <w:pPr>
        <w:pStyle w:val="Prrafodelista"/>
        <w:numPr>
          <w:ilvl w:val="0"/>
          <w:numId w:val="41"/>
        </w:numPr>
        <w:spacing w:after="0" w:line="360" w:lineRule="auto"/>
        <w:jc w:val="both"/>
        <w:rPr>
          <w:rFonts w:ascii="Montserrat" w:eastAsia="Arial Unicode MS" w:hAnsi="Montserrat" w:cs="Arial"/>
          <w:lang w:val="es-ES"/>
        </w:rPr>
      </w:pPr>
      <w:r w:rsidRPr="002A5E4C">
        <w:rPr>
          <w:rFonts w:ascii="Montserrat" w:eastAsia="Arial Unicode MS" w:hAnsi="Montserrat" w:cs="Arial"/>
          <w:lang w:val="es-ES"/>
        </w:rPr>
        <w:t>Gerencia de Operaciones e Ingeniería, a partir del 16 de diciembre de 2020.</w:t>
      </w:r>
    </w:p>
    <w:p w14:paraId="3BCEA026" w14:textId="77777777" w:rsidR="0018782F" w:rsidRPr="002A5E4C" w:rsidRDefault="0018782F" w:rsidP="0018782F">
      <w:pPr>
        <w:spacing w:line="360" w:lineRule="auto"/>
        <w:jc w:val="both"/>
        <w:rPr>
          <w:rFonts w:eastAsia="Arial Unicode MS" w:cs="Arial"/>
          <w:szCs w:val="22"/>
          <w:lang w:val="es-ES"/>
        </w:rPr>
      </w:pPr>
    </w:p>
    <w:p w14:paraId="00E2B889" w14:textId="77777777" w:rsidR="0018782F" w:rsidRPr="002A5E4C" w:rsidRDefault="0018782F" w:rsidP="0018782F">
      <w:pPr>
        <w:pStyle w:val="Textoindependiente"/>
        <w:spacing w:after="240" w:line="360" w:lineRule="auto"/>
        <w:rPr>
          <w:rFonts w:ascii="Montserrat" w:hAnsi="Montserrat" w:cs="Arial"/>
          <w:szCs w:val="22"/>
        </w:rPr>
      </w:pPr>
      <w:r w:rsidRPr="002A5E4C">
        <w:rPr>
          <w:rFonts w:ascii="Montserrat" w:hAnsi="Montserrat" w:cs="Arial"/>
          <w:szCs w:val="22"/>
        </w:rPr>
        <w:t>Toda vez que al 31 de diciembre de 2020 concluyó la vigencia de las disposiciones mencionadas, se realizarán las gestiones pertinentes para cubrir las plazas vacantes.</w:t>
      </w:r>
    </w:p>
    <w:p w14:paraId="14CE145F" w14:textId="77777777" w:rsidR="0018782F" w:rsidRDefault="0018782F" w:rsidP="0018782F">
      <w:pPr>
        <w:pStyle w:val="Textoindependiente"/>
        <w:spacing w:after="240" w:line="360" w:lineRule="auto"/>
        <w:rPr>
          <w:rFonts w:ascii="Montserrat" w:hAnsi="Montserrat" w:cs="Arial"/>
          <w:szCs w:val="22"/>
        </w:rPr>
      </w:pPr>
      <w:r w:rsidRPr="002A5E4C">
        <w:rPr>
          <w:rFonts w:ascii="Montserrat" w:hAnsi="Montserrat" w:cs="Arial"/>
          <w:szCs w:val="22"/>
        </w:rPr>
        <w:t>Por otra parte, mediante Oficios N° 307-A.-1042 de fecha 22 de junio de 2020 y 312.A.-1623 de fecha 29 de junio de 2020, por conducto de la Dirección General de Fomento y Administración Portuaria le fueron autorizadas a la entidad, 4 plazas de mando de carácter eventual, que se detallan a continuación:</w:t>
      </w:r>
    </w:p>
    <w:p w14:paraId="40F0479F" w14:textId="77777777" w:rsidR="0018782F" w:rsidRDefault="0018782F">
      <w:pPr>
        <w:spacing w:after="160" w:line="259" w:lineRule="auto"/>
        <w:rPr>
          <w:rFonts w:eastAsia="Times New Roman" w:cs="Arial"/>
          <w:szCs w:val="22"/>
          <w:lang w:eastAsia="es-ES"/>
        </w:rPr>
      </w:pPr>
      <w:r>
        <w:rPr>
          <w:rFonts w:cs="Arial"/>
          <w:szCs w:val="22"/>
        </w:rPr>
        <w:br w:type="page"/>
      </w:r>
    </w:p>
    <w:tbl>
      <w:tblPr>
        <w:tblW w:w="8908" w:type="dxa"/>
        <w:tblInd w:w="-10" w:type="dxa"/>
        <w:tblCellMar>
          <w:left w:w="70" w:type="dxa"/>
          <w:right w:w="70" w:type="dxa"/>
        </w:tblCellMar>
        <w:tblLook w:val="04A0" w:firstRow="1" w:lastRow="0" w:firstColumn="1" w:lastColumn="0" w:noHBand="0" w:noVBand="1"/>
      </w:tblPr>
      <w:tblGrid>
        <w:gridCol w:w="3969"/>
        <w:gridCol w:w="3261"/>
        <w:gridCol w:w="1678"/>
      </w:tblGrid>
      <w:tr w:rsidR="0018782F" w:rsidRPr="002A5E4C" w14:paraId="4B34D81B" w14:textId="77777777" w:rsidTr="00F80FFA">
        <w:trPr>
          <w:trHeight w:val="233"/>
        </w:trPr>
        <w:tc>
          <w:tcPr>
            <w:tcW w:w="3969" w:type="dxa"/>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5CF86C33" w14:textId="77777777" w:rsidR="0018782F" w:rsidRPr="00F80FFA" w:rsidRDefault="0018782F" w:rsidP="008D6738">
            <w:pPr>
              <w:jc w:val="center"/>
              <w:rPr>
                <w:b/>
                <w:bCs/>
                <w:color w:val="DEC9A2"/>
                <w:szCs w:val="22"/>
                <w:lang w:eastAsia="es-MX"/>
              </w:rPr>
            </w:pPr>
            <w:r w:rsidRPr="00F80FFA">
              <w:rPr>
                <w:b/>
                <w:bCs/>
                <w:color w:val="DEC9A2"/>
                <w:szCs w:val="22"/>
                <w:lang w:eastAsia="es-MX"/>
              </w:rPr>
              <w:lastRenderedPageBreak/>
              <w:t>PLAZA</w:t>
            </w:r>
          </w:p>
        </w:tc>
        <w:tc>
          <w:tcPr>
            <w:tcW w:w="3261" w:type="dxa"/>
            <w:tcBorders>
              <w:top w:val="single" w:sz="8" w:space="0" w:color="BC955B"/>
              <w:left w:val="nil"/>
              <w:bottom w:val="single" w:sz="8" w:space="0" w:color="BC955B"/>
              <w:right w:val="single" w:sz="8" w:space="0" w:color="BC955B"/>
            </w:tcBorders>
            <w:shd w:val="clear" w:color="auto" w:fill="40665C"/>
            <w:vAlign w:val="center"/>
            <w:hideMark/>
          </w:tcPr>
          <w:p w14:paraId="415BC2FC" w14:textId="77777777" w:rsidR="0018782F" w:rsidRPr="00F80FFA" w:rsidRDefault="0018782F" w:rsidP="008D6738">
            <w:pPr>
              <w:jc w:val="center"/>
              <w:rPr>
                <w:b/>
                <w:bCs/>
                <w:color w:val="DEC9A2"/>
                <w:szCs w:val="22"/>
                <w:lang w:eastAsia="es-MX"/>
              </w:rPr>
            </w:pPr>
            <w:r w:rsidRPr="00F80FFA">
              <w:rPr>
                <w:b/>
                <w:bCs/>
                <w:color w:val="DEC9A2"/>
                <w:szCs w:val="22"/>
                <w:lang w:eastAsia="es-MX"/>
              </w:rPr>
              <w:t>ÁREA DE ADSCRIPCIÓN</w:t>
            </w:r>
          </w:p>
        </w:tc>
        <w:tc>
          <w:tcPr>
            <w:tcW w:w="1678" w:type="dxa"/>
            <w:tcBorders>
              <w:top w:val="single" w:sz="8" w:space="0" w:color="BC955B"/>
              <w:left w:val="nil"/>
              <w:bottom w:val="single" w:sz="8" w:space="0" w:color="BC955B"/>
              <w:right w:val="single" w:sz="8" w:space="0" w:color="BC955B"/>
            </w:tcBorders>
            <w:shd w:val="clear" w:color="auto" w:fill="40665C"/>
            <w:vAlign w:val="center"/>
            <w:hideMark/>
          </w:tcPr>
          <w:p w14:paraId="78540AF2" w14:textId="77777777" w:rsidR="0018782F" w:rsidRPr="00F80FFA" w:rsidRDefault="0018782F" w:rsidP="008D6738">
            <w:pPr>
              <w:jc w:val="center"/>
              <w:rPr>
                <w:b/>
                <w:bCs/>
                <w:color w:val="DEC9A2"/>
                <w:szCs w:val="22"/>
                <w:lang w:eastAsia="es-MX"/>
              </w:rPr>
            </w:pPr>
            <w:r w:rsidRPr="00F80FFA">
              <w:rPr>
                <w:b/>
                <w:bCs/>
                <w:color w:val="DEC9A2"/>
                <w:szCs w:val="22"/>
                <w:lang w:eastAsia="es-MX"/>
              </w:rPr>
              <w:t>VIGENCIA</w:t>
            </w:r>
          </w:p>
        </w:tc>
      </w:tr>
      <w:tr w:rsidR="0018782F" w:rsidRPr="002A5E4C" w14:paraId="1A5CED31" w14:textId="77777777" w:rsidTr="008D6738">
        <w:trPr>
          <w:trHeight w:val="1038"/>
        </w:trPr>
        <w:tc>
          <w:tcPr>
            <w:tcW w:w="3969" w:type="dxa"/>
            <w:tcBorders>
              <w:top w:val="nil"/>
              <w:left w:val="single" w:sz="8" w:space="0" w:color="BC955B"/>
              <w:bottom w:val="single" w:sz="8" w:space="0" w:color="BC955B"/>
              <w:right w:val="single" w:sz="8" w:space="0" w:color="BC955B"/>
            </w:tcBorders>
            <w:shd w:val="clear" w:color="auto" w:fill="auto"/>
            <w:vAlign w:val="center"/>
            <w:hideMark/>
          </w:tcPr>
          <w:p w14:paraId="455356C1" w14:textId="77777777" w:rsidR="0018782F" w:rsidRPr="002A5E4C" w:rsidRDefault="0018782F" w:rsidP="008D6738">
            <w:pPr>
              <w:jc w:val="both"/>
              <w:rPr>
                <w:szCs w:val="22"/>
                <w:lang w:eastAsia="es-MX"/>
              </w:rPr>
            </w:pPr>
            <w:r w:rsidRPr="002A5E4C">
              <w:rPr>
                <w:szCs w:val="22"/>
                <w:lang w:eastAsia="es-MX"/>
              </w:rPr>
              <w:t>Jefatura de Facturación  y Control</w:t>
            </w:r>
          </w:p>
        </w:tc>
        <w:tc>
          <w:tcPr>
            <w:tcW w:w="3261" w:type="dxa"/>
            <w:tcBorders>
              <w:top w:val="nil"/>
              <w:left w:val="nil"/>
              <w:bottom w:val="single" w:sz="8" w:space="0" w:color="BC955B"/>
              <w:right w:val="single" w:sz="8" w:space="0" w:color="BC955B"/>
            </w:tcBorders>
            <w:shd w:val="clear" w:color="auto" w:fill="auto"/>
            <w:vAlign w:val="center"/>
            <w:hideMark/>
          </w:tcPr>
          <w:p w14:paraId="293406E0" w14:textId="77777777" w:rsidR="0018782F" w:rsidRPr="002A5E4C" w:rsidRDefault="0018782F" w:rsidP="008D6738">
            <w:pPr>
              <w:jc w:val="center"/>
              <w:rPr>
                <w:szCs w:val="22"/>
                <w:lang w:eastAsia="es-MX"/>
              </w:rPr>
            </w:pPr>
            <w:r w:rsidRPr="002A5E4C">
              <w:rPr>
                <w:szCs w:val="22"/>
                <w:lang w:eastAsia="es-MX"/>
              </w:rPr>
              <w:t>Gerencia de Administración y Finanzas</w:t>
            </w:r>
          </w:p>
        </w:tc>
        <w:tc>
          <w:tcPr>
            <w:tcW w:w="1678" w:type="dxa"/>
            <w:vMerge w:val="restart"/>
            <w:tcBorders>
              <w:top w:val="nil"/>
              <w:left w:val="single" w:sz="8" w:space="0" w:color="BC955B"/>
              <w:bottom w:val="single" w:sz="8" w:space="0" w:color="BC955B"/>
              <w:right w:val="single" w:sz="8" w:space="0" w:color="BC955B"/>
            </w:tcBorders>
            <w:shd w:val="clear" w:color="auto" w:fill="auto"/>
            <w:vAlign w:val="center"/>
            <w:hideMark/>
          </w:tcPr>
          <w:p w14:paraId="4BF89445" w14:textId="77777777" w:rsidR="0018782F" w:rsidRPr="002A5E4C" w:rsidRDefault="0018782F" w:rsidP="008D6738">
            <w:pPr>
              <w:jc w:val="center"/>
              <w:rPr>
                <w:szCs w:val="22"/>
                <w:lang w:eastAsia="es-MX"/>
              </w:rPr>
            </w:pPr>
            <w:r w:rsidRPr="002A5E4C">
              <w:rPr>
                <w:szCs w:val="22"/>
                <w:lang w:eastAsia="es-MX"/>
              </w:rPr>
              <w:t>01-jul-2020-31-dic-2020</w:t>
            </w:r>
          </w:p>
        </w:tc>
      </w:tr>
      <w:tr w:rsidR="0018782F" w:rsidRPr="002A5E4C" w14:paraId="63AAC365" w14:textId="77777777" w:rsidTr="008D6738">
        <w:trPr>
          <w:trHeight w:val="457"/>
        </w:trPr>
        <w:tc>
          <w:tcPr>
            <w:tcW w:w="3969" w:type="dxa"/>
            <w:tcBorders>
              <w:top w:val="nil"/>
              <w:left w:val="single" w:sz="8" w:space="0" w:color="BC955B"/>
              <w:bottom w:val="single" w:sz="8" w:space="0" w:color="BC955B"/>
              <w:right w:val="single" w:sz="8" w:space="0" w:color="BC955B"/>
            </w:tcBorders>
            <w:shd w:val="clear" w:color="auto" w:fill="auto"/>
            <w:vAlign w:val="center"/>
            <w:hideMark/>
          </w:tcPr>
          <w:p w14:paraId="7A042745" w14:textId="77777777" w:rsidR="0018782F" w:rsidRPr="002A5E4C" w:rsidRDefault="0018782F" w:rsidP="008D6738">
            <w:pPr>
              <w:jc w:val="both"/>
              <w:rPr>
                <w:szCs w:val="22"/>
                <w:lang w:eastAsia="es-MX"/>
              </w:rPr>
            </w:pPr>
          </w:p>
          <w:p w14:paraId="0C63844C" w14:textId="77777777" w:rsidR="0018782F" w:rsidRPr="002A5E4C" w:rsidRDefault="0018782F" w:rsidP="008D6738">
            <w:pPr>
              <w:jc w:val="both"/>
              <w:rPr>
                <w:szCs w:val="22"/>
                <w:lang w:eastAsia="es-MX"/>
              </w:rPr>
            </w:pPr>
            <w:r w:rsidRPr="002A5E4C">
              <w:rPr>
                <w:szCs w:val="22"/>
                <w:lang w:eastAsia="es-MX"/>
              </w:rPr>
              <w:t>Titular del Área de Quejas</w:t>
            </w:r>
          </w:p>
          <w:p w14:paraId="60D6FF65" w14:textId="77777777" w:rsidR="0018782F" w:rsidRPr="002A5E4C" w:rsidRDefault="0018782F" w:rsidP="008D6738">
            <w:pPr>
              <w:jc w:val="both"/>
              <w:rPr>
                <w:szCs w:val="22"/>
                <w:lang w:eastAsia="es-MX"/>
              </w:rPr>
            </w:pPr>
          </w:p>
        </w:tc>
        <w:tc>
          <w:tcPr>
            <w:tcW w:w="3261" w:type="dxa"/>
            <w:vMerge w:val="restart"/>
            <w:tcBorders>
              <w:top w:val="nil"/>
              <w:left w:val="single" w:sz="8" w:space="0" w:color="BC955B"/>
              <w:bottom w:val="single" w:sz="8" w:space="0" w:color="BC955B"/>
              <w:right w:val="single" w:sz="8" w:space="0" w:color="BC955B"/>
            </w:tcBorders>
            <w:shd w:val="clear" w:color="auto" w:fill="auto"/>
            <w:vAlign w:val="center"/>
            <w:hideMark/>
          </w:tcPr>
          <w:p w14:paraId="3310B0D7" w14:textId="77777777" w:rsidR="0018782F" w:rsidRPr="002A5E4C" w:rsidRDefault="0018782F" w:rsidP="008D6738">
            <w:pPr>
              <w:jc w:val="center"/>
              <w:rPr>
                <w:szCs w:val="22"/>
                <w:lang w:eastAsia="es-MX"/>
              </w:rPr>
            </w:pPr>
            <w:r w:rsidRPr="002A5E4C">
              <w:rPr>
                <w:szCs w:val="22"/>
                <w:lang w:eastAsia="es-MX"/>
              </w:rPr>
              <w:t>Órgano Interno de Control</w:t>
            </w:r>
          </w:p>
        </w:tc>
        <w:tc>
          <w:tcPr>
            <w:tcW w:w="1678" w:type="dxa"/>
            <w:vMerge/>
            <w:tcBorders>
              <w:top w:val="nil"/>
              <w:left w:val="single" w:sz="8" w:space="0" w:color="BC955B"/>
              <w:bottom w:val="single" w:sz="8" w:space="0" w:color="BC955B"/>
              <w:right w:val="single" w:sz="8" w:space="0" w:color="BC955B"/>
            </w:tcBorders>
            <w:vAlign w:val="center"/>
            <w:hideMark/>
          </w:tcPr>
          <w:p w14:paraId="225CF835" w14:textId="77777777" w:rsidR="0018782F" w:rsidRPr="002A5E4C" w:rsidRDefault="0018782F" w:rsidP="008D6738">
            <w:pPr>
              <w:rPr>
                <w:szCs w:val="22"/>
                <w:lang w:eastAsia="es-MX"/>
              </w:rPr>
            </w:pPr>
          </w:p>
        </w:tc>
      </w:tr>
      <w:tr w:rsidR="0018782F" w:rsidRPr="002A5E4C" w14:paraId="6A7B9E24" w14:textId="77777777" w:rsidTr="008D6738">
        <w:trPr>
          <w:trHeight w:val="457"/>
        </w:trPr>
        <w:tc>
          <w:tcPr>
            <w:tcW w:w="3969" w:type="dxa"/>
            <w:tcBorders>
              <w:top w:val="nil"/>
              <w:left w:val="single" w:sz="8" w:space="0" w:color="BC955B"/>
              <w:bottom w:val="single" w:sz="8" w:space="0" w:color="BC955B"/>
              <w:right w:val="single" w:sz="8" w:space="0" w:color="BC955B"/>
            </w:tcBorders>
            <w:shd w:val="clear" w:color="auto" w:fill="auto"/>
            <w:vAlign w:val="center"/>
            <w:hideMark/>
          </w:tcPr>
          <w:p w14:paraId="2916F819" w14:textId="77777777" w:rsidR="0018782F" w:rsidRPr="002A5E4C" w:rsidRDefault="0018782F" w:rsidP="008D6738">
            <w:pPr>
              <w:jc w:val="both"/>
              <w:rPr>
                <w:szCs w:val="22"/>
                <w:lang w:eastAsia="es-MX"/>
              </w:rPr>
            </w:pPr>
          </w:p>
          <w:p w14:paraId="71389AF7" w14:textId="77777777" w:rsidR="0018782F" w:rsidRPr="002A5E4C" w:rsidRDefault="0018782F" w:rsidP="008D6738">
            <w:pPr>
              <w:jc w:val="both"/>
              <w:rPr>
                <w:szCs w:val="22"/>
                <w:lang w:eastAsia="es-MX"/>
              </w:rPr>
            </w:pPr>
            <w:r w:rsidRPr="002A5E4C">
              <w:rPr>
                <w:szCs w:val="22"/>
                <w:lang w:eastAsia="es-MX"/>
              </w:rPr>
              <w:t>Titular del Área de Responsabilidades</w:t>
            </w:r>
          </w:p>
          <w:p w14:paraId="239DE54D" w14:textId="77777777" w:rsidR="0018782F" w:rsidRPr="002A5E4C" w:rsidRDefault="0018782F" w:rsidP="008D6738">
            <w:pPr>
              <w:jc w:val="both"/>
              <w:rPr>
                <w:szCs w:val="22"/>
                <w:lang w:eastAsia="es-MX"/>
              </w:rPr>
            </w:pPr>
          </w:p>
        </w:tc>
        <w:tc>
          <w:tcPr>
            <w:tcW w:w="3261" w:type="dxa"/>
            <w:vMerge/>
            <w:tcBorders>
              <w:top w:val="nil"/>
              <w:left w:val="single" w:sz="8" w:space="0" w:color="BC955B"/>
              <w:bottom w:val="single" w:sz="8" w:space="0" w:color="BC955B"/>
              <w:right w:val="single" w:sz="8" w:space="0" w:color="BC955B"/>
            </w:tcBorders>
            <w:vAlign w:val="center"/>
            <w:hideMark/>
          </w:tcPr>
          <w:p w14:paraId="7B728047" w14:textId="77777777" w:rsidR="0018782F" w:rsidRPr="002A5E4C" w:rsidRDefault="0018782F" w:rsidP="008D6738">
            <w:pPr>
              <w:rPr>
                <w:szCs w:val="22"/>
                <w:lang w:eastAsia="es-MX"/>
              </w:rPr>
            </w:pPr>
          </w:p>
        </w:tc>
        <w:tc>
          <w:tcPr>
            <w:tcW w:w="1678" w:type="dxa"/>
            <w:vMerge/>
            <w:tcBorders>
              <w:top w:val="nil"/>
              <w:left w:val="single" w:sz="8" w:space="0" w:color="BC955B"/>
              <w:bottom w:val="single" w:sz="8" w:space="0" w:color="BC955B"/>
              <w:right w:val="single" w:sz="8" w:space="0" w:color="BC955B"/>
            </w:tcBorders>
            <w:vAlign w:val="center"/>
            <w:hideMark/>
          </w:tcPr>
          <w:p w14:paraId="72B024AB" w14:textId="77777777" w:rsidR="0018782F" w:rsidRPr="002A5E4C" w:rsidRDefault="0018782F" w:rsidP="008D6738">
            <w:pPr>
              <w:rPr>
                <w:szCs w:val="22"/>
                <w:lang w:eastAsia="es-MX"/>
              </w:rPr>
            </w:pPr>
          </w:p>
        </w:tc>
      </w:tr>
      <w:tr w:rsidR="0018782F" w:rsidRPr="002A5E4C" w14:paraId="4E38936E" w14:textId="77777777" w:rsidTr="008D6738">
        <w:trPr>
          <w:trHeight w:val="457"/>
        </w:trPr>
        <w:tc>
          <w:tcPr>
            <w:tcW w:w="3969" w:type="dxa"/>
            <w:tcBorders>
              <w:top w:val="nil"/>
              <w:left w:val="single" w:sz="8" w:space="0" w:color="BC955B"/>
              <w:bottom w:val="single" w:sz="8" w:space="0" w:color="BC955B"/>
              <w:right w:val="single" w:sz="8" w:space="0" w:color="BC955B"/>
            </w:tcBorders>
            <w:shd w:val="clear" w:color="auto" w:fill="auto"/>
            <w:vAlign w:val="center"/>
            <w:hideMark/>
          </w:tcPr>
          <w:p w14:paraId="236ECC2E" w14:textId="77777777" w:rsidR="0018782F" w:rsidRPr="002A5E4C" w:rsidRDefault="0018782F" w:rsidP="008D6738">
            <w:pPr>
              <w:jc w:val="both"/>
              <w:rPr>
                <w:szCs w:val="22"/>
                <w:lang w:eastAsia="es-MX"/>
              </w:rPr>
            </w:pPr>
            <w:r w:rsidRPr="002A5E4C">
              <w:rPr>
                <w:szCs w:val="22"/>
                <w:lang w:eastAsia="es-MX"/>
              </w:rPr>
              <w:t>Jefatura de Planeación</w:t>
            </w:r>
          </w:p>
        </w:tc>
        <w:tc>
          <w:tcPr>
            <w:tcW w:w="3261" w:type="dxa"/>
            <w:tcBorders>
              <w:top w:val="nil"/>
              <w:left w:val="nil"/>
              <w:bottom w:val="single" w:sz="8" w:space="0" w:color="BC955B"/>
              <w:right w:val="single" w:sz="8" w:space="0" w:color="BC955B"/>
            </w:tcBorders>
            <w:shd w:val="clear" w:color="auto" w:fill="auto"/>
            <w:vAlign w:val="center"/>
            <w:hideMark/>
          </w:tcPr>
          <w:p w14:paraId="6C9BD946" w14:textId="77777777" w:rsidR="0018782F" w:rsidRPr="002A5E4C" w:rsidRDefault="0018782F" w:rsidP="008D6738">
            <w:pPr>
              <w:jc w:val="center"/>
              <w:rPr>
                <w:szCs w:val="22"/>
                <w:lang w:eastAsia="es-MX"/>
              </w:rPr>
            </w:pPr>
            <w:r w:rsidRPr="002A5E4C">
              <w:rPr>
                <w:szCs w:val="22"/>
                <w:lang w:eastAsia="es-MX"/>
              </w:rPr>
              <w:t>Gerencia de Comercialización</w:t>
            </w:r>
          </w:p>
        </w:tc>
        <w:tc>
          <w:tcPr>
            <w:tcW w:w="1678" w:type="dxa"/>
            <w:tcBorders>
              <w:top w:val="nil"/>
              <w:left w:val="nil"/>
              <w:bottom w:val="single" w:sz="8" w:space="0" w:color="BC955B"/>
              <w:right w:val="single" w:sz="8" w:space="0" w:color="BC955B"/>
            </w:tcBorders>
            <w:shd w:val="clear" w:color="auto" w:fill="auto"/>
            <w:vAlign w:val="center"/>
            <w:hideMark/>
          </w:tcPr>
          <w:p w14:paraId="31EB4718" w14:textId="77777777" w:rsidR="0018782F" w:rsidRPr="002A5E4C" w:rsidRDefault="0018782F" w:rsidP="008D6738">
            <w:pPr>
              <w:jc w:val="center"/>
              <w:rPr>
                <w:szCs w:val="22"/>
                <w:lang w:eastAsia="es-MX"/>
              </w:rPr>
            </w:pPr>
          </w:p>
          <w:p w14:paraId="2A133684" w14:textId="77777777" w:rsidR="0018782F" w:rsidRPr="002A5E4C" w:rsidRDefault="0018782F" w:rsidP="008D6738">
            <w:pPr>
              <w:jc w:val="center"/>
              <w:rPr>
                <w:szCs w:val="22"/>
                <w:lang w:eastAsia="es-MX"/>
              </w:rPr>
            </w:pPr>
            <w:r w:rsidRPr="002A5E4C">
              <w:rPr>
                <w:szCs w:val="22"/>
                <w:lang w:eastAsia="es-MX"/>
              </w:rPr>
              <w:t>15-jul-2020-31-dic-2020</w:t>
            </w:r>
          </w:p>
          <w:p w14:paraId="3E1F34C7" w14:textId="77777777" w:rsidR="0018782F" w:rsidRPr="002A5E4C" w:rsidRDefault="0018782F" w:rsidP="008D6738">
            <w:pPr>
              <w:jc w:val="center"/>
              <w:rPr>
                <w:szCs w:val="22"/>
                <w:lang w:eastAsia="es-MX"/>
              </w:rPr>
            </w:pPr>
          </w:p>
        </w:tc>
      </w:tr>
    </w:tbl>
    <w:p w14:paraId="6B7CB455" w14:textId="77777777" w:rsidR="0018782F" w:rsidRPr="002A5E4C" w:rsidRDefault="0018782F" w:rsidP="0018782F">
      <w:pPr>
        <w:spacing w:line="360" w:lineRule="auto"/>
        <w:jc w:val="both"/>
        <w:rPr>
          <w:rFonts w:eastAsia="Arial Unicode MS" w:cs="Arial"/>
          <w:szCs w:val="22"/>
          <w:lang w:val="es-ES"/>
        </w:rPr>
      </w:pPr>
    </w:p>
    <w:tbl>
      <w:tblPr>
        <w:tblW w:w="9128" w:type="dxa"/>
        <w:tblCellMar>
          <w:left w:w="70" w:type="dxa"/>
          <w:right w:w="70" w:type="dxa"/>
        </w:tblCellMar>
        <w:tblLook w:val="04A0" w:firstRow="1" w:lastRow="0" w:firstColumn="1" w:lastColumn="0" w:noHBand="0" w:noVBand="1"/>
      </w:tblPr>
      <w:tblGrid>
        <w:gridCol w:w="4982"/>
        <w:gridCol w:w="2543"/>
        <w:gridCol w:w="1603"/>
      </w:tblGrid>
      <w:tr w:rsidR="0018782F" w:rsidRPr="002A5E4C" w14:paraId="4A884642" w14:textId="77777777" w:rsidTr="00F80FFA">
        <w:trPr>
          <w:trHeight w:val="586"/>
        </w:trPr>
        <w:tc>
          <w:tcPr>
            <w:tcW w:w="4982" w:type="dxa"/>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2A1F04C3" w14:textId="77777777" w:rsidR="0018782F" w:rsidRPr="00F80FFA" w:rsidRDefault="0018782F" w:rsidP="008D6738">
            <w:pPr>
              <w:jc w:val="center"/>
              <w:rPr>
                <w:b/>
                <w:bCs/>
                <w:color w:val="DEC9A2"/>
                <w:szCs w:val="22"/>
                <w:lang w:eastAsia="es-MX"/>
              </w:rPr>
            </w:pPr>
            <w:r w:rsidRPr="00F80FFA">
              <w:rPr>
                <w:b/>
                <w:bCs/>
                <w:color w:val="DEC9A2"/>
                <w:szCs w:val="22"/>
                <w:lang w:eastAsia="es-MX"/>
              </w:rPr>
              <w:t>PLANTILLA AUTORIZADA</w:t>
            </w:r>
          </w:p>
        </w:tc>
        <w:tc>
          <w:tcPr>
            <w:tcW w:w="2543" w:type="dxa"/>
            <w:tcBorders>
              <w:top w:val="single" w:sz="8" w:space="0" w:color="BC955B"/>
              <w:left w:val="nil"/>
              <w:bottom w:val="single" w:sz="8" w:space="0" w:color="BC955B"/>
              <w:right w:val="single" w:sz="8" w:space="0" w:color="BC955B"/>
            </w:tcBorders>
            <w:shd w:val="clear" w:color="auto" w:fill="40665C"/>
            <w:vAlign w:val="center"/>
            <w:hideMark/>
          </w:tcPr>
          <w:p w14:paraId="03066544" w14:textId="77777777" w:rsidR="0018782F" w:rsidRPr="00F80FFA" w:rsidRDefault="0018782F" w:rsidP="008D6738">
            <w:pPr>
              <w:jc w:val="center"/>
              <w:rPr>
                <w:b/>
                <w:bCs/>
                <w:color w:val="DEC9A2"/>
                <w:szCs w:val="22"/>
                <w:lang w:eastAsia="es-MX"/>
              </w:rPr>
            </w:pPr>
            <w:r w:rsidRPr="00F80FFA">
              <w:rPr>
                <w:b/>
                <w:bCs/>
                <w:color w:val="DEC9A2"/>
                <w:szCs w:val="22"/>
                <w:lang w:eastAsia="es-MX"/>
              </w:rPr>
              <w:t>AUTORIZADO</w:t>
            </w:r>
          </w:p>
        </w:tc>
        <w:tc>
          <w:tcPr>
            <w:tcW w:w="1603" w:type="dxa"/>
            <w:tcBorders>
              <w:top w:val="single" w:sz="8" w:space="0" w:color="BC955B"/>
              <w:left w:val="nil"/>
              <w:bottom w:val="single" w:sz="8" w:space="0" w:color="BC955B"/>
              <w:right w:val="single" w:sz="8" w:space="0" w:color="BC955B"/>
            </w:tcBorders>
            <w:shd w:val="clear" w:color="auto" w:fill="40665C"/>
            <w:vAlign w:val="center"/>
            <w:hideMark/>
          </w:tcPr>
          <w:p w14:paraId="27678C90" w14:textId="77777777" w:rsidR="0018782F" w:rsidRPr="00F80FFA" w:rsidRDefault="0018782F" w:rsidP="008D6738">
            <w:pPr>
              <w:jc w:val="center"/>
              <w:rPr>
                <w:b/>
                <w:bCs/>
                <w:color w:val="DEC9A2"/>
                <w:szCs w:val="22"/>
                <w:lang w:eastAsia="es-MX"/>
              </w:rPr>
            </w:pPr>
            <w:r w:rsidRPr="00F80FFA">
              <w:rPr>
                <w:b/>
                <w:bCs/>
                <w:color w:val="DEC9A2"/>
                <w:szCs w:val="22"/>
                <w:lang w:eastAsia="es-MX"/>
              </w:rPr>
              <w:t>OCUPADO</w:t>
            </w:r>
          </w:p>
        </w:tc>
      </w:tr>
      <w:tr w:rsidR="0018782F" w:rsidRPr="002A5E4C" w14:paraId="6BA6F899" w14:textId="77777777" w:rsidTr="008D6738">
        <w:trPr>
          <w:trHeight w:val="298"/>
        </w:trPr>
        <w:tc>
          <w:tcPr>
            <w:tcW w:w="4982" w:type="dxa"/>
            <w:tcBorders>
              <w:top w:val="nil"/>
              <w:left w:val="single" w:sz="8" w:space="0" w:color="BC955B"/>
              <w:bottom w:val="single" w:sz="8" w:space="0" w:color="BC955B"/>
              <w:right w:val="single" w:sz="8" w:space="0" w:color="BC955B"/>
            </w:tcBorders>
            <w:shd w:val="clear" w:color="auto" w:fill="auto"/>
            <w:vAlign w:val="center"/>
            <w:hideMark/>
          </w:tcPr>
          <w:p w14:paraId="68FC2991" w14:textId="77777777" w:rsidR="0018782F" w:rsidRPr="002A5E4C" w:rsidRDefault="0018782F" w:rsidP="008D6738">
            <w:pPr>
              <w:jc w:val="both"/>
              <w:rPr>
                <w:szCs w:val="22"/>
                <w:lang w:eastAsia="es-MX"/>
              </w:rPr>
            </w:pPr>
            <w:r w:rsidRPr="002A5E4C">
              <w:rPr>
                <w:szCs w:val="22"/>
                <w:lang w:eastAsia="es-MX"/>
              </w:rPr>
              <w:t>Director General</w:t>
            </w:r>
          </w:p>
        </w:tc>
        <w:tc>
          <w:tcPr>
            <w:tcW w:w="2543" w:type="dxa"/>
            <w:tcBorders>
              <w:top w:val="nil"/>
              <w:left w:val="nil"/>
              <w:bottom w:val="single" w:sz="8" w:space="0" w:color="BC955B"/>
              <w:right w:val="single" w:sz="8" w:space="0" w:color="BC955B"/>
            </w:tcBorders>
            <w:shd w:val="clear" w:color="auto" w:fill="auto"/>
            <w:vAlign w:val="center"/>
            <w:hideMark/>
          </w:tcPr>
          <w:p w14:paraId="2CD3867B" w14:textId="77777777" w:rsidR="0018782F" w:rsidRPr="002A5E4C" w:rsidRDefault="0018782F" w:rsidP="008D6738">
            <w:pPr>
              <w:jc w:val="center"/>
              <w:rPr>
                <w:szCs w:val="22"/>
                <w:lang w:eastAsia="es-MX"/>
              </w:rPr>
            </w:pPr>
            <w:r w:rsidRPr="002A5E4C">
              <w:rPr>
                <w:szCs w:val="22"/>
                <w:lang w:eastAsia="es-MX"/>
              </w:rPr>
              <w:t>1</w:t>
            </w:r>
          </w:p>
        </w:tc>
        <w:tc>
          <w:tcPr>
            <w:tcW w:w="1603" w:type="dxa"/>
            <w:tcBorders>
              <w:top w:val="nil"/>
              <w:left w:val="nil"/>
              <w:bottom w:val="single" w:sz="8" w:space="0" w:color="BC955B"/>
              <w:right w:val="single" w:sz="8" w:space="0" w:color="BC955B"/>
            </w:tcBorders>
            <w:shd w:val="clear" w:color="auto" w:fill="auto"/>
            <w:vAlign w:val="center"/>
            <w:hideMark/>
          </w:tcPr>
          <w:p w14:paraId="49DAD840" w14:textId="77777777" w:rsidR="0018782F" w:rsidRPr="002A5E4C" w:rsidRDefault="0018782F" w:rsidP="008D6738">
            <w:pPr>
              <w:jc w:val="center"/>
              <w:rPr>
                <w:szCs w:val="22"/>
                <w:lang w:eastAsia="es-MX"/>
              </w:rPr>
            </w:pPr>
            <w:r w:rsidRPr="002A5E4C">
              <w:rPr>
                <w:szCs w:val="22"/>
                <w:lang w:eastAsia="es-MX"/>
              </w:rPr>
              <w:t>1</w:t>
            </w:r>
          </w:p>
        </w:tc>
      </w:tr>
      <w:tr w:rsidR="0018782F" w:rsidRPr="002A5E4C" w14:paraId="4C184A9E" w14:textId="77777777" w:rsidTr="008D6738">
        <w:trPr>
          <w:trHeight w:val="298"/>
        </w:trPr>
        <w:tc>
          <w:tcPr>
            <w:tcW w:w="4982" w:type="dxa"/>
            <w:tcBorders>
              <w:top w:val="nil"/>
              <w:left w:val="single" w:sz="8" w:space="0" w:color="BC955B"/>
              <w:bottom w:val="single" w:sz="8" w:space="0" w:color="BC955B"/>
              <w:right w:val="single" w:sz="8" w:space="0" w:color="BC955B"/>
            </w:tcBorders>
            <w:shd w:val="clear" w:color="auto" w:fill="auto"/>
            <w:vAlign w:val="center"/>
            <w:hideMark/>
          </w:tcPr>
          <w:p w14:paraId="7F9BEE41" w14:textId="77777777" w:rsidR="0018782F" w:rsidRPr="002A5E4C" w:rsidRDefault="0018782F" w:rsidP="008D6738">
            <w:pPr>
              <w:jc w:val="both"/>
              <w:rPr>
                <w:szCs w:val="22"/>
                <w:lang w:eastAsia="es-MX"/>
              </w:rPr>
            </w:pPr>
            <w:r w:rsidRPr="002A5E4C">
              <w:rPr>
                <w:szCs w:val="22"/>
                <w:lang w:eastAsia="es-MX"/>
              </w:rPr>
              <w:t>Gerentes de Área</w:t>
            </w:r>
          </w:p>
        </w:tc>
        <w:tc>
          <w:tcPr>
            <w:tcW w:w="2543" w:type="dxa"/>
            <w:tcBorders>
              <w:top w:val="nil"/>
              <w:left w:val="nil"/>
              <w:bottom w:val="single" w:sz="8" w:space="0" w:color="BC955B"/>
              <w:right w:val="single" w:sz="8" w:space="0" w:color="BC955B"/>
            </w:tcBorders>
            <w:shd w:val="clear" w:color="auto" w:fill="auto"/>
            <w:vAlign w:val="center"/>
            <w:hideMark/>
          </w:tcPr>
          <w:p w14:paraId="1C102A61" w14:textId="77777777" w:rsidR="0018782F" w:rsidRPr="002A5E4C" w:rsidRDefault="0018782F" w:rsidP="008D6738">
            <w:pPr>
              <w:jc w:val="center"/>
              <w:rPr>
                <w:szCs w:val="22"/>
                <w:lang w:eastAsia="es-MX"/>
              </w:rPr>
            </w:pPr>
            <w:r w:rsidRPr="002A5E4C">
              <w:rPr>
                <w:szCs w:val="22"/>
                <w:lang w:eastAsia="es-MX"/>
              </w:rPr>
              <w:t>3</w:t>
            </w:r>
          </w:p>
        </w:tc>
        <w:tc>
          <w:tcPr>
            <w:tcW w:w="1603" w:type="dxa"/>
            <w:tcBorders>
              <w:top w:val="nil"/>
              <w:left w:val="nil"/>
              <w:bottom w:val="single" w:sz="8" w:space="0" w:color="BC955B"/>
              <w:right w:val="single" w:sz="8" w:space="0" w:color="BC955B"/>
            </w:tcBorders>
            <w:shd w:val="clear" w:color="auto" w:fill="auto"/>
            <w:vAlign w:val="center"/>
            <w:hideMark/>
          </w:tcPr>
          <w:p w14:paraId="33367AF8" w14:textId="77777777" w:rsidR="0018782F" w:rsidRPr="002A5E4C" w:rsidRDefault="0018782F" w:rsidP="008D6738">
            <w:pPr>
              <w:jc w:val="center"/>
              <w:rPr>
                <w:szCs w:val="22"/>
                <w:lang w:eastAsia="es-MX"/>
              </w:rPr>
            </w:pPr>
            <w:r w:rsidRPr="002A5E4C">
              <w:rPr>
                <w:szCs w:val="22"/>
                <w:lang w:eastAsia="es-MX"/>
              </w:rPr>
              <w:t>2</w:t>
            </w:r>
          </w:p>
        </w:tc>
      </w:tr>
      <w:tr w:rsidR="0018782F" w:rsidRPr="002A5E4C" w14:paraId="3F46971A" w14:textId="77777777" w:rsidTr="008D6738">
        <w:trPr>
          <w:trHeight w:val="298"/>
        </w:trPr>
        <w:tc>
          <w:tcPr>
            <w:tcW w:w="4982" w:type="dxa"/>
            <w:tcBorders>
              <w:top w:val="nil"/>
              <w:left w:val="single" w:sz="8" w:space="0" w:color="BC955B"/>
              <w:bottom w:val="single" w:sz="8" w:space="0" w:color="BC955B"/>
              <w:right w:val="single" w:sz="8" w:space="0" w:color="BC955B"/>
            </w:tcBorders>
            <w:shd w:val="clear" w:color="auto" w:fill="auto"/>
            <w:vAlign w:val="center"/>
            <w:hideMark/>
          </w:tcPr>
          <w:p w14:paraId="5AF37706" w14:textId="77777777" w:rsidR="0018782F" w:rsidRPr="002A5E4C" w:rsidRDefault="0018782F" w:rsidP="008D6738">
            <w:pPr>
              <w:jc w:val="both"/>
              <w:rPr>
                <w:szCs w:val="22"/>
                <w:lang w:eastAsia="es-MX"/>
              </w:rPr>
            </w:pPr>
            <w:r w:rsidRPr="002A5E4C">
              <w:rPr>
                <w:szCs w:val="22"/>
                <w:lang w:eastAsia="es-MX"/>
              </w:rPr>
              <w:t>Titular del Órgano Interno de Control</w:t>
            </w:r>
          </w:p>
        </w:tc>
        <w:tc>
          <w:tcPr>
            <w:tcW w:w="2543" w:type="dxa"/>
            <w:tcBorders>
              <w:top w:val="nil"/>
              <w:left w:val="nil"/>
              <w:bottom w:val="single" w:sz="8" w:space="0" w:color="BC955B"/>
              <w:right w:val="single" w:sz="8" w:space="0" w:color="BC955B"/>
            </w:tcBorders>
            <w:shd w:val="clear" w:color="auto" w:fill="auto"/>
            <w:vAlign w:val="center"/>
            <w:hideMark/>
          </w:tcPr>
          <w:p w14:paraId="492A0309" w14:textId="77777777" w:rsidR="0018782F" w:rsidRPr="002A5E4C" w:rsidRDefault="0018782F" w:rsidP="008D6738">
            <w:pPr>
              <w:jc w:val="center"/>
              <w:rPr>
                <w:szCs w:val="22"/>
                <w:lang w:eastAsia="es-MX"/>
              </w:rPr>
            </w:pPr>
            <w:r w:rsidRPr="002A5E4C">
              <w:rPr>
                <w:szCs w:val="22"/>
                <w:lang w:eastAsia="es-MX"/>
              </w:rPr>
              <w:t>1</w:t>
            </w:r>
          </w:p>
        </w:tc>
        <w:tc>
          <w:tcPr>
            <w:tcW w:w="1603" w:type="dxa"/>
            <w:tcBorders>
              <w:top w:val="nil"/>
              <w:left w:val="nil"/>
              <w:bottom w:val="single" w:sz="8" w:space="0" w:color="BC955B"/>
              <w:right w:val="single" w:sz="8" w:space="0" w:color="BC955B"/>
            </w:tcBorders>
            <w:shd w:val="clear" w:color="auto" w:fill="auto"/>
            <w:vAlign w:val="center"/>
            <w:hideMark/>
          </w:tcPr>
          <w:p w14:paraId="6BC352A6" w14:textId="77777777" w:rsidR="0018782F" w:rsidRPr="002A5E4C" w:rsidRDefault="0018782F" w:rsidP="008D6738">
            <w:pPr>
              <w:jc w:val="center"/>
              <w:rPr>
                <w:szCs w:val="22"/>
                <w:lang w:eastAsia="es-MX"/>
              </w:rPr>
            </w:pPr>
            <w:r w:rsidRPr="002A5E4C">
              <w:rPr>
                <w:szCs w:val="22"/>
                <w:lang w:eastAsia="es-MX"/>
              </w:rPr>
              <w:t>1</w:t>
            </w:r>
          </w:p>
        </w:tc>
      </w:tr>
      <w:tr w:rsidR="0018782F" w:rsidRPr="002A5E4C" w14:paraId="4425EC43" w14:textId="77777777" w:rsidTr="008D6738">
        <w:trPr>
          <w:trHeight w:val="298"/>
        </w:trPr>
        <w:tc>
          <w:tcPr>
            <w:tcW w:w="4982" w:type="dxa"/>
            <w:tcBorders>
              <w:top w:val="nil"/>
              <w:left w:val="single" w:sz="8" w:space="0" w:color="BC955B"/>
              <w:bottom w:val="single" w:sz="8" w:space="0" w:color="BC955B"/>
              <w:right w:val="single" w:sz="8" w:space="0" w:color="BC955B"/>
            </w:tcBorders>
            <w:shd w:val="clear" w:color="auto" w:fill="auto"/>
            <w:vAlign w:val="center"/>
            <w:hideMark/>
          </w:tcPr>
          <w:p w14:paraId="121F9066" w14:textId="77777777" w:rsidR="0018782F" w:rsidRPr="002A5E4C" w:rsidRDefault="0018782F" w:rsidP="008D6738">
            <w:pPr>
              <w:jc w:val="both"/>
              <w:rPr>
                <w:szCs w:val="22"/>
                <w:lang w:eastAsia="es-MX"/>
              </w:rPr>
            </w:pPr>
            <w:r w:rsidRPr="002A5E4C">
              <w:rPr>
                <w:szCs w:val="22"/>
                <w:lang w:eastAsia="es-MX"/>
              </w:rPr>
              <w:t>Subgerentes/as de Área</w:t>
            </w:r>
          </w:p>
        </w:tc>
        <w:tc>
          <w:tcPr>
            <w:tcW w:w="2543" w:type="dxa"/>
            <w:tcBorders>
              <w:top w:val="nil"/>
              <w:left w:val="nil"/>
              <w:bottom w:val="single" w:sz="8" w:space="0" w:color="BC955B"/>
              <w:right w:val="single" w:sz="8" w:space="0" w:color="BC955B"/>
            </w:tcBorders>
            <w:shd w:val="clear" w:color="auto" w:fill="auto"/>
            <w:vAlign w:val="center"/>
            <w:hideMark/>
          </w:tcPr>
          <w:p w14:paraId="5FF34543" w14:textId="77777777" w:rsidR="0018782F" w:rsidRPr="002A5E4C" w:rsidRDefault="0018782F" w:rsidP="008D6738">
            <w:pPr>
              <w:jc w:val="center"/>
              <w:rPr>
                <w:szCs w:val="22"/>
                <w:lang w:eastAsia="es-MX"/>
              </w:rPr>
            </w:pPr>
            <w:r w:rsidRPr="002A5E4C">
              <w:rPr>
                <w:szCs w:val="22"/>
                <w:lang w:eastAsia="es-MX"/>
              </w:rPr>
              <w:t>7</w:t>
            </w:r>
          </w:p>
        </w:tc>
        <w:tc>
          <w:tcPr>
            <w:tcW w:w="1603" w:type="dxa"/>
            <w:tcBorders>
              <w:top w:val="nil"/>
              <w:left w:val="nil"/>
              <w:bottom w:val="single" w:sz="8" w:space="0" w:color="BC955B"/>
              <w:right w:val="single" w:sz="8" w:space="0" w:color="BC955B"/>
            </w:tcBorders>
            <w:shd w:val="clear" w:color="auto" w:fill="auto"/>
            <w:vAlign w:val="center"/>
            <w:hideMark/>
          </w:tcPr>
          <w:p w14:paraId="12B4FBA0" w14:textId="77777777" w:rsidR="0018782F" w:rsidRPr="002A5E4C" w:rsidRDefault="0018782F" w:rsidP="008D6738">
            <w:pPr>
              <w:jc w:val="center"/>
              <w:rPr>
                <w:szCs w:val="22"/>
                <w:lang w:eastAsia="es-MX"/>
              </w:rPr>
            </w:pPr>
            <w:r w:rsidRPr="002A5E4C">
              <w:rPr>
                <w:szCs w:val="22"/>
                <w:lang w:eastAsia="es-MX"/>
              </w:rPr>
              <w:t>7</w:t>
            </w:r>
          </w:p>
        </w:tc>
      </w:tr>
      <w:tr w:rsidR="0018782F" w:rsidRPr="002A5E4C" w14:paraId="3894F25D" w14:textId="77777777" w:rsidTr="008D6738">
        <w:trPr>
          <w:trHeight w:val="298"/>
        </w:trPr>
        <w:tc>
          <w:tcPr>
            <w:tcW w:w="4982" w:type="dxa"/>
            <w:tcBorders>
              <w:top w:val="nil"/>
              <w:left w:val="single" w:sz="8" w:space="0" w:color="BC955B"/>
              <w:bottom w:val="single" w:sz="8" w:space="0" w:color="BC955B"/>
              <w:right w:val="single" w:sz="8" w:space="0" w:color="BC955B"/>
            </w:tcBorders>
            <w:shd w:val="clear" w:color="auto" w:fill="auto"/>
            <w:vAlign w:val="center"/>
            <w:hideMark/>
          </w:tcPr>
          <w:p w14:paraId="7DE59696" w14:textId="77777777" w:rsidR="0018782F" w:rsidRPr="002A5E4C" w:rsidRDefault="0018782F" w:rsidP="008D6738">
            <w:pPr>
              <w:jc w:val="both"/>
              <w:rPr>
                <w:szCs w:val="22"/>
                <w:lang w:eastAsia="es-MX"/>
              </w:rPr>
            </w:pPr>
            <w:r w:rsidRPr="002A5E4C">
              <w:rPr>
                <w:szCs w:val="22"/>
                <w:lang w:eastAsia="es-MX"/>
              </w:rPr>
              <w:t>Jefes/as de Departamento</w:t>
            </w:r>
          </w:p>
        </w:tc>
        <w:tc>
          <w:tcPr>
            <w:tcW w:w="2543" w:type="dxa"/>
            <w:tcBorders>
              <w:top w:val="nil"/>
              <w:left w:val="nil"/>
              <w:bottom w:val="single" w:sz="8" w:space="0" w:color="BC955B"/>
              <w:right w:val="single" w:sz="8" w:space="0" w:color="BC955B"/>
            </w:tcBorders>
            <w:shd w:val="clear" w:color="auto" w:fill="auto"/>
            <w:vAlign w:val="center"/>
            <w:hideMark/>
          </w:tcPr>
          <w:p w14:paraId="6BCEE6EF" w14:textId="77777777" w:rsidR="0018782F" w:rsidRPr="002A5E4C" w:rsidRDefault="0018782F" w:rsidP="008D6738">
            <w:pPr>
              <w:jc w:val="center"/>
              <w:rPr>
                <w:szCs w:val="22"/>
                <w:lang w:eastAsia="es-MX"/>
              </w:rPr>
            </w:pPr>
            <w:r w:rsidRPr="002A5E4C">
              <w:rPr>
                <w:szCs w:val="22"/>
                <w:lang w:eastAsia="es-MX"/>
              </w:rPr>
              <w:t>9</w:t>
            </w:r>
          </w:p>
        </w:tc>
        <w:tc>
          <w:tcPr>
            <w:tcW w:w="1603" w:type="dxa"/>
            <w:tcBorders>
              <w:top w:val="nil"/>
              <w:left w:val="nil"/>
              <w:bottom w:val="single" w:sz="8" w:space="0" w:color="BC955B"/>
              <w:right w:val="single" w:sz="8" w:space="0" w:color="BC955B"/>
            </w:tcBorders>
            <w:shd w:val="clear" w:color="auto" w:fill="auto"/>
            <w:vAlign w:val="center"/>
            <w:hideMark/>
          </w:tcPr>
          <w:p w14:paraId="7B7E5522" w14:textId="77777777" w:rsidR="0018782F" w:rsidRPr="002A5E4C" w:rsidRDefault="0018782F" w:rsidP="008D6738">
            <w:pPr>
              <w:jc w:val="center"/>
              <w:rPr>
                <w:szCs w:val="22"/>
                <w:lang w:eastAsia="es-MX"/>
              </w:rPr>
            </w:pPr>
            <w:r w:rsidRPr="002A5E4C">
              <w:rPr>
                <w:szCs w:val="22"/>
                <w:lang w:eastAsia="es-MX"/>
              </w:rPr>
              <w:t>9</w:t>
            </w:r>
          </w:p>
        </w:tc>
      </w:tr>
      <w:tr w:rsidR="0018782F" w:rsidRPr="002A5E4C" w14:paraId="1217BA69" w14:textId="77777777" w:rsidTr="008D6738">
        <w:trPr>
          <w:trHeight w:val="298"/>
        </w:trPr>
        <w:tc>
          <w:tcPr>
            <w:tcW w:w="4982" w:type="dxa"/>
            <w:tcBorders>
              <w:top w:val="nil"/>
              <w:left w:val="single" w:sz="8" w:space="0" w:color="BC955B"/>
              <w:bottom w:val="single" w:sz="8" w:space="0" w:color="BC955B"/>
              <w:right w:val="single" w:sz="8" w:space="0" w:color="BC955B"/>
            </w:tcBorders>
            <w:shd w:val="clear" w:color="auto" w:fill="auto"/>
            <w:vAlign w:val="center"/>
            <w:hideMark/>
          </w:tcPr>
          <w:p w14:paraId="45229ABF" w14:textId="77777777" w:rsidR="0018782F" w:rsidRPr="002A5E4C" w:rsidRDefault="0018782F" w:rsidP="008D6738">
            <w:pPr>
              <w:jc w:val="both"/>
              <w:rPr>
                <w:b/>
                <w:bCs/>
                <w:szCs w:val="22"/>
                <w:lang w:eastAsia="es-MX"/>
              </w:rPr>
            </w:pPr>
            <w:r w:rsidRPr="002A5E4C">
              <w:rPr>
                <w:b/>
                <w:bCs/>
                <w:szCs w:val="22"/>
                <w:lang w:eastAsia="es-MX"/>
              </w:rPr>
              <w:t>Suma Personal de Mando Autorizado</w:t>
            </w:r>
          </w:p>
        </w:tc>
        <w:tc>
          <w:tcPr>
            <w:tcW w:w="2543" w:type="dxa"/>
            <w:tcBorders>
              <w:top w:val="nil"/>
              <w:left w:val="nil"/>
              <w:bottom w:val="single" w:sz="8" w:space="0" w:color="BC955B"/>
              <w:right w:val="single" w:sz="8" w:space="0" w:color="BC955B"/>
            </w:tcBorders>
            <w:shd w:val="clear" w:color="auto" w:fill="auto"/>
            <w:vAlign w:val="center"/>
            <w:hideMark/>
          </w:tcPr>
          <w:p w14:paraId="5B977DBB" w14:textId="77777777" w:rsidR="0018782F" w:rsidRPr="002A5E4C" w:rsidRDefault="0018782F" w:rsidP="008D6738">
            <w:pPr>
              <w:jc w:val="center"/>
              <w:rPr>
                <w:b/>
                <w:bCs/>
                <w:szCs w:val="22"/>
                <w:lang w:eastAsia="es-MX"/>
              </w:rPr>
            </w:pPr>
            <w:r w:rsidRPr="002A5E4C">
              <w:rPr>
                <w:b/>
                <w:bCs/>
                <w:szCs w:val="22"/>
                <w:lang w:eastAsia="es-MX"/>
              </w:rPr>
              <w:t>21</w:t>
            </w:r>
          </w:p>
        </w:tc>
        <w:tc>
          <w:tcPr>
            <w:tcW w:w="1603" w:type="dxa"/>
            <w:tcBorders>
              <w:top w:val="nil"/>
              <w:left w:val="nil"/>
              <w:bottom w:val="single" w:sz="8" w:space="0" w:color="BC955B"/>
              <w:right w:val="single" w:sz="8" w:space="0" w:color="BC955B"/>
            </w:tcBorders>
            <w:shd w:val="clear" w:color="auto" w:fill="auto"/>
            <w:vAlign w:val="center"/>
            <w:hideMark/>
          </w:tcPr>
          <w:p w14:paraId="5DBF61CC" w14:textId="77777777" w:rsidR="0018782F" w:rsidRPr="002A5E4C" w:rsidRDefault="0018782F" w:rsidP="008D6738">
            <w:pPr>
              <w:jc w:val="center"/>
              <w:rPr>
                <w:b/>
                <w:bCs/>
                <w:szCs w:val="22"/>
                <w:lang w:eastAsia="es-MX"/>
              </w:rPr>
            </w:pPr>
            <w:r w:rsidRPr="002A5E4C">
              <w:rPr>
                <w:b/>
                <w:bCs/>
                <w:szCs w:val="22"/>
                <w:lang w:eastAsia="es-MX"/>
              </w:rPr>
              <w:t>20</w:t>
            </w:r>
          </w:p>
        </w:tc>
      </w:tr>
      <w:tr w:rsidR="0018782F" w:rsidRPr="002A5E4C" w14:paraId="52E3070F" w14:textId="77777777" w:rsidTr="008D6738">
        <w:trPr>
          <w:trHeight w:val="298"/>
        </w:trPr>
        <w:tc>
          <w:tcPr>
            <w:tcW w:w="4982" w:type="dxa"/>
            <w:tcBorders>
              <w:top w:val="nil"/>
              <w:left w:val="single" w:sz="8" w:space="0" w:color="BC955B"/>
              <w:bottom w:val="single" w:sz="8" w:space="0" w:color="BC955B"/>
              <w:right w:val="single" w:sz="8" w:space="0" w:color="BC955B"/>
            </w:tcBorders>
            <w:shd w:val="clear" w:color="auto" w:fill="auto"/>
            <w:vAlign w:val="center"/>
            <w:hideMark/>
          </w:tcPr>
          <w:p w14:paraId="335705D1" w14:textId="77777777" w:rsidR="0018782F" w:rsidRPr="002A5E4C" w:rsidRDefault="0018782F" w:rsidP="008D6738">
            <w:pPr>
              <w:jc w:val="both"/>
              <w:rPr>
                <w:b/>
                <w:bCs/>
                <w:szCs w:val="22"/>
                <w:lang w:eastAsia="es-MX"/>
              </w:rPr>
            </w:pPr>
            <w:r w:rsidRPr="002A5E4C">
              <w:rPr>
                <w:b/>
                <w:bCs/>
                <w:szCs w:val="22"/>
                <w:lang w:eastAsia="es-MX"/>
              </w:rPr>
              <w:t>Personal Operativo autorizado</w:t>
            </w:r>
          </w:p>
        </w:tc>
        <w:tc>
          <w:tcPr>
            <w:tcW w:w="2543" w:type="dxa"/>
            <w:tcBorders>
              <w:top w:val="nil"/>
              <w:left w:val="nil"/>
              <w:bottom w:val="single" w:sz="8" w:space="0" w:color="BC955B"/>
              <w:right w:val="single" w:sz="8" w:space="0" w:color="BC955B"/>
            </w:tcBorders>
            <w:shd w:val="clear" w:color="auto" w:fill="auto"/>
            <w:vAlign w:val="center"/>
            <w:hideMark/>
          </w:tcPr>
          <w:p w14:paraId="2C86FB31" w14:textId="77777777" w:rsidR="0018782F" w:rsidRPr="002A5E4C" w:rsidRDefault="0018782F" w:rsidP="008D6738">
            <w:pPr>
              <w:jc w:val="center"/>
              <w:rPr>
                <w:b/>
                <w:bCs/>
                <w:szCs w:val="22"/>
                <w:lang w:eastAsia="es-MX"/>
              </w:rPr>
            </w:pPr>
            <w:r w:rsidRPr="002A5E4C">
              <w:rPr>
                <w:b/>
                <w:bCs/>
                <w:szCs w:val="22"/>
                <w:lang w:eastAsia="es-MX"/>
              </w:rPr>
              <w:t>24</w:t>
            </w:r>
          </w:p>
        </w:tc>
        <w:tc>
          <w:tcPr>
            <w:tcW w:w="1603" w:type="dxa"/>
            <w:tcBorders>
              <w:top w:val="nil"/>
              <w:left w:val="nil"/>
              <w:bottom w:val="single" w:sz="8" w:space="0" w:color="BC955B"/>
              <w:right w:val="single" w:sz="8" w:space="0" w:color="BC955B"/>
            </w:tcBorders>
            <w:shd w:val="clear" w:color="auto" w:fill="auto"/>
            <w:vAlign w:val="center"/>
            <w:hideMark/>
          </w:tcPr>
          <w:p w14:paraId="515F5F97" w14:textId="77777777" w:rsidR="0018782F" w:rsidRPr="002A5E4C" w:rsidRDefault="0018782F" w:rsidP="008D6738">
            <w:pPr>
              <w:jc w:val="center"/>
              <w:rPr>
                <w:b/>
                <w:bCs/>
                <w:szCs w:val="22"/>
                <w:lang w:eastAsia="es-MX"/>
              </w:rPr>
            </w:pPr>
            <w:r w:rsidRPr="002A5E4C">
              <w:rPr>
                <w:b/>
                <w:bCs/>
                <w:szCs w:val="22"/>
                <w:lang w:eastAsia="es-MX"/>
              </w:rPr>
              <w:t>21</w:t>
            </w:r>
          </w:p>
        </w:tc>
      </w:tr>
      <w:tr w:rsidR="0018782F" w:rsidRPr="002A5E4C" w14:paraId="1B813425" w14:textId="77777777" w:rsidTr="00F80FFA">
        <w:trPr>
          <w:trHeight w:val="298"/>
        </w:trPr>
        <w:tc>
          <w:tcPr>
            <w:tcW w:w="4982" w:type="dxa"/>
            <w:tcBorders>
              <w:top w:val="nil"/>
              <w:left w:val="single" w:sz="8" w:space="0" w:color="BC955B"/>
              <w:bottom w:val="single" w:sz="8" w:space="0" w:color="BC955B"/>
              <w:right w:val="single" w:sz="8" w:space="0" w:color="BC955B"/>
            </w:tcBorders>
            <w:shd w:val="clear" w:color="auto" w:fill="40665C"/>
            <w:vAlign w:val="center"/>
            <w:hideMark/>
          </w:tcPr>
          <w:p w14:paraId="6A92B72B" w14:textId="77777777" w:rsidR="0018782F" w:rsidRPr="00F80FFA" w:rsidRDefault="0018782F" w:rsidP="008D6738">
            <w:pPr>
              <w:jc w:val="center"/>
              <w:rPr>
                <w:b/>
                <w:bCs/>
                <w:color w:val="DEC9A2"/>
                <w:szCs w:val="22"/>
                <w:lang w:eastAsia="es-MX"/>
              </w:rPr>
            </w:pPr>
            <w:r w:rsidRPr="00F80FFA">
              <w:rPr>
                <w:b/>
                <w:bCs/>
                <w:color w:val="DEC9A2"/>
                <w:szCs w:val="22"/>
                <w:lang w:eastAsia="es-MX"/>
              </w:rPr>
              <w:t>TOTAL</w:t>
            </w:r>
          </w:p>
        </w:tc>
        <w:tc>
          <w:tcPr>
            <w:tcW w:w="2543" w:type="dxa"/>
            <w:tcBorders>
              <w:top w:val="nil"/>
              <w:left w:val="nil"/>
              <w:bottom w:val="single" w:sz="8" w:space="0" w:color="BC955B"/>
              <w:right w:val="single" w:sz="8" w:space="0" w:color="BC955B"/>
            </w:tcBorders>
            <w:shd w:val="clear" w:color="auto" w:fill="40665C"/>
            <w:vAlign w:val="center"/>
            <w:hideMark/>
          </w:tcPr>
          <w:p w14:paraId="1989DBF8" w14:textId="77777777" w:rsidR="0018782F" w:rsidRPr="00F80FFA" w:rsidRDefault="0018782F" w:rsidP="008D6738">
            <w:pPr>
              <w:jc w:val="center"/>
              <w:rPr>
                <w:b/>
                <w:bCs/>
                <w:color w:val="DEC9A2"/>
                <w:szCs w:val="22"/>
                <w:lang w:eastAsia="es-MX"/>
              </w:rPr>
            </w:pPr>
            <w:r w:rsidRPr="00F80FFA">
              <w:rPr>
                <w:b/>
                <w:bCs/>
                <w:color w:val="DEC9A2"/>
                <w:szCs w:val="22"/>
                <w:lang w:eastAsia="es-MX"/>
              </w:rPr>
              <w:t>45</w:t>
            </w:r>
          </w:p>
        </w:tc>
        <w:tc>
          <w:tcPr>
            <w:tcW w:w="1603" w:type="dxa"/>
            <w:tcBorders>
              <w:top w:val="nil"/>
              <w:left w:val="nil"/>
              <w:bottom w:val="single" w:sz="8" w:space="0" w:color="BC955B"/>
              <w:right w:val="single" w:sz="8" w:space="0" w:color="BC955B"/>
            </w:tcBorders>
            <w:shd w:val="clear" w:color="auto" w:fill="40665C"/>
            <w:vAlign w:val="center"/>
            <w:hideMark/>
          </w:tcPr>
          <w:p w14:paraId="58C8696C" w14:textId="77777777" w:rsidR="0018782F" w:rsidRPr="00F80FFA" w:rsidRDefault="0018782F" w:rsidP="008D6738">
            <w:pPr>
              <w:jc w:val="center"/>
              <w:rPr>
                <w:b/>
                <w:bCs/>
                <w:color w:val="DEC9A2"/>
                <w:szCs w:val="22"/>
                <w:lang w:eastAsia="es-MX"/>
              </w:rPr>
            </w:pPr>
            <w:r w:rsidRPr="00F80FFA">
              <w:rPr>
                <w:b/>
                <w:bCs/>
                <w:color w:val="DEC9A2"/>
                <w:szCs w:val="22"/>
                <w:lang w:eastAsia="es-MX"/>
              </w:rPr>
              <w:t>41</w:t>
            </w:r>
          </w:p>
        </w:tc>
      </w:tr>
      <w:tr w:rsidR="0018782F" w:rsidRPr="002A5E4C" w14:paraId="3B18B62C" w14:textId="77777777" w:rsidTr="008D6738">
        <w:trPr>
          <w:trHeight w:val="298"/>
        </w:trPr>
        <w:tc>
          <w:tcPr>
            <w:tcW w:w="4982" w:type="dxa"/>
            <w:tcBorders>
              <w:top w:val="nil"/>
              <w:left w:val="nil"/>
              <w:bottom w:val="nil"/>
              <w:right w:val="nil"/>
            </w:tcBorders>
            <w:shd w:val="clear" w:color="auto" w:fill="auto"/>
            <w:noWrap/>
            <w:vAlign w:val="bottom"/>
            <w:hideMark/>
          </w:tcPr>
          <w:p w14:paraId="46BA3619" w14:textId="77777777" w:rsidR="0018782F" w:rsidRPr="002A5E4C" w:rsidRDefault="0018782F" w:rsidP="008D6738">
            <w:pPr>
              <w:jc w:val="center"/>
              <w:rPr>
                <w:b/>
                <w:bCs/>
                <w:szCs w:val="22"/>
                <w:lang w:eastAsia="es-MX"/>
              </w:rPr>
            </w:pPr>
          </w:p>
        </w:tc>
        <w:tc>
          <w:tcPr>
            <w:tcW w:w="2543" w:type="dxa"/>
            <w:tcBorders>
              <w:top w:val="nil"/>
              <w:left w:val="nil"/>
              <w:bottom w:val="nil"/>
              <w:right w:val="nil"/>
            </w:tcBorders>
            <w:shd w:val="clear" w:color="auto" w:fill="auto"/>
            <w:noWrap/>
            <w:vAlign w:val="bottom"/>
            <w:hideMark/>
          </w:tcPr>
          <w:p w14:paraId="70BA41EF" w14:textId="77777777" w:rsidR="0018782F" w:rsidRPr="002A5E4C" w:rsidRDefault="0018782F" w:rsidP="008D6738">
            <w:pPr>
              <w:rPr>
                <w:lang w:eastAsia="es-MX"/>
              </w:rPr>
            </w:pPr>
          </w:p>
        </w:tc>
        <w:tc>
          <w:tcPr>
            <w:tcW w:w="1603" w:type="dxa"/>
            <w:tcBorders>
              <w:top w:val="nil"/>
              <w:left w:val="nil"/>
              <w:bottom w:val="nil"/>
              <w:right w:val="nil"/>
            </w:tcBorders>
            <w:shd w:val="clear" w:color="auto" w:fill="auto"/>
            <w:noWrap/>
            <w:vAlign w:val="bottom"/>
            <w:hideMark/>
          </w:tcPr>
          <w:p w14:paraId="34805A65" w14:textId="77777777" w:rsidR="0018782F" w:rsidRPr="002A5E4C" w:rsidRDefault="0018782F" w:rsidP="008D6738">
            <w:pPr>
              <w:rPr>
                <w:lang w:eastAsia="es-MX"/>
              </w:rPr>
            </w:pPr>
          </w:p>
        </w:tc>
      </w:tr>
      <w:tr w:rsidR="0018782F" w:rsidRPr="002A5E4C" w14:paraId="46C9535E" w14:textId="77777777" w:rsidTr="00F80FFA">
        <w:trPr>
          <w:trHeight w:val="298"/>
        </w:trPr>
        <w:tc>
          <w:tcPr>
            <w:tcW w:w="4982" w:type="dxa"/>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3E119BE3" w14:textId="77777777" w:rsidR="0018782F" w:rsidRPr="00F80FFA" w:rsidRDefault="0018782F" w:rsidP="008D6738">
            <w:pPr>
              <w:jc w:val="center"/>
              <w:rPr>
                <w:b/>
                <w:bCs/>
                <w:color w:val="DEC9A2"/>
                <w:szCs w:val="22"/>
                <w:lang w:eastAsia="es-MX"/>
              </w:rPr>
            </w:pPr>
            <w:r w:rsidRPr="00F80FFA">
              <w:rPr>
                <w:b/>
                <w:bCs/>
                <w:color w:val="DEC9A2"/>
                <w:szCs w:val="22"/>
                <w:lang w:eastAsia="es-MX"/>
              </w:rPr>
              <w:t>PLANTILLA EVENTUAL</w:t>
            </w:r>
          </w:p>
        </w:tc>
        <w:tc>
          <w:tcPr>
            <w:tcW w:w="2543" w:type="dxa"/>
            <w:tcBorders>
              <w:top w:val="single" w:sz="8" w:space="0" w:color="BC955B"/>
              <w:left w:val="nil"/>
              <w:bottom w:val="single" w:sz="8" w:space="0" w:color="BC955B"/>
              <w:right w:val="single" w:sz="8" w:space="0" w:color="BC955B"/>
            </w:tcBorders>
            <w:shd w:val="clear" w:color="auto" w:fill="40665C"/>
            <w:vAlign w:val="center"/>
            <w:hideMark/>
          </w:tcPr>
          <w:p w14:paraId="44962E81" w14:textId="77777777" w:rsidR="0018782F" w:rsidRPr="00F80FFA" w:rsidRDefault="0018782F" w:rsidP="008D6738">
            <w:pPr>
              <w:jc w:val="center"/>
              <w:rPr>
                <w:b/>
                <w:bCs/>
                <w:color w:val="DEC9A2"/>
                <w:szCs w:val="22"/>
                <w:lang w:eastAsia="es-MX"/>
              </w:rPr>
            </w:pPr>
            <w:r w:rsidRPr="00F80FFA">
              <w:rPr>
                <w:b/>
                <w:bCs/>
                <w:color w:val="DEC9A2"/>
                <w:szCs w:val="22"/>
                <w:lang w:eastAsia="es-MX"/>
              </w:rPr>
              <w:t>AUTORIZADO</w:t>
            </w:r>
          </w:p>
        </w:tc>
        <w:tc>
          <w:tcPr>
            <w:tcW w:w="1603" w:type="dxa"/>
            <w:tcBorders>
              <w:top w:val="single" w:sz="8" w:space="0" w:color="BC955B"/>
              <w:left w:val="nil"/>
              <w:bottom w:val="single" w:sz="8" w:space="0" w:color="BC955B"/>
              <w:right w:val="single" w:sz="8" w:space="0" w:color="BC955B"/>
            </w:tcBorders>
            <w:shd w:val="clear" w:color="auto" w:fill="40665C"/>
            <w:vAlign w:val="center"/>
            <w:hideMark/>
          </w:tcPr>
          <w:p w14:paraId="5082D8F0" w14:textId="77777777" w:rsidR="0018782F" w:rsidRPr="00F80FFA" w:rsidRDefault="0018782F" w:rsidP="008D6738">
            <w:pPr>
              <w:jc w:val="center"/>
              <w:rPr>
                <w:b/>
                <w:bCs/>
                <w:color w:val="DEC9A2"/>
                <w:szCs w:val="22"/>
                <w:lang w:eastAsia="es-MX"/>
              </w:rPr>
            </w:pPr>
            <w:r w:rsidRPr="00F80FFA">
              <w:rPr>
                <w:b/>
                <w:bCs/>
                <w:color w:val="DEC9A2"/>
                <w:szCs w:val="22"/>
                <w:lang w:eastAsia="es-MX"/>
              </w:rPr>
              <w:t>OCUPADO</w:t>
            </w:r>
          </w:p>
        </w:tc>
      </w:tr>
      <w:tr w:rsidR="0018782F" w:rsidRPr="002A5E4C" w14:paraId="461ED756" w14:textId="77777777" w:rsidTr="008D6738">
        <w:trPr>
          <w:trHeight w:val="298"/>
        </w:trPr>
        <w:tc>
          <w:tcPr>
            <w:tcW w:w="4982" w:type="dxa"/>
            <w:tcBorders>
              <w:top w:val="nil"/>
              <w:left w:val="single" w:sz="8" w:space="0" w:color="BC955B"/>
              <w:bottom w:val="single" w:sz="8" w:space="0" w:color="BC955B"/>
              <w:right w:val="single" w:sz="8" w:space="0" w:color="BC955B"/>
            </w:tcBorders>
            <w:shd w:val="clear" w:color="auto" w:fill="auto"/>
            <w:vAlign w:val="center"/>
            <w:hideMark/>
          </w:tcPr>
          <w:p w14:paraId="3490115E" w14:textId="77777777" w:rsidR="0018782F" w:rsidRPr="002A5E4C" w:rsidRDefault="0018782F" w:rsidP="008D6738">
            <w:pPr>
              <w:jc w:val="both"/>
              <w:rPr>
                <w:b/>
                <w:bCs/>
                <w:szCs w:val="22"/>
                <w:lang w:eastAsia="es-MX"/>
              </w:rPr>
            </w:pPr>
            <w:r w:rsidRPr="002A5E4C">
              <w:rPr>
                <w:b/>
                <w:bCs/>
                <w:szCs w:val="22"/>
                <w:lang w:eastAsia="es-MX"/>
              </w:rPr>
              <w:t xml:space="preserve">Personal de Mando Eventual </w:t>
            </w:r>
          </w:p>
        </w:tc>
        <w:tc>
          <w:tcPr>
            <w:tcW w:w="2543" w:type="dxa"/>
            <w:tcBorders>
              <w:top w:val="nil"/>
              <w:left w:val="nil"/>
              <w:bottom w:val="single" w:sz="8" w:space="0" w:color="BC955B"/>
              <w:right w:val="single" w:sz="8" w:space="0" w:color="BC955B"/>
            </w:tcBorders>
            <w:shd w:val="clear" w:color="auto" w:fill="auto"/>
            <w:vAlign w:val="center"/>
            <w:hideMark/>
          </w:tcPr>
          <w:p w14:paraId="15F72349" w14:textId="77777777" w:rsidR="0018782F" w:rsidRPr="002A5E4C" w:rsidRDefault="0018782F" w:rsidP="008D6738">
            <w:pPr>
              <w:jc w:val="center"/>
              <w:rPr>
                <w:szCs w:val="22"/>
                <w:lang w:eastAsia="es-MX"/>
              </w:rPr>
            </w:pPr>
            <w:r w:rsidRPr="002A5E4C">
              <w:rPr>
                <w:szCs w:val="22"/>
                <w:lang w:eastAsia="es-MX"/>
              </w:rPr>
              <w:t>4</w:t>
            </w:r>
          </w:p>
        </w:tc>
        <w:tc>
          <w:tcPr>
            <w:tcW w:w="1603" w:type="dxa"/>
            <w:tcBorders>
              <w:top w:val="nil"/>
              <w:left w:val="nil"/>
              <w:bottom w:val="single" w:sz="8" w:space="0" w:color="BC955B"/>
              <w:right w:val="single" w:sz="8" w:space="0" w:color="BC955B"/>
            </w:tcBorders>
            <w:shd w:val="clear" w:color="auto" w:fill="auto"/>
            <w:vAlign w:val="center"/>
            <w:hideMark/>
          </w:tcPr>
          <w:p w14:paraId="45115CB8" w14:textId="77777777" w:rsidR="0018782F" w:rsidRPr="002A5E4C" w:rsidRDefault="0018782F" w:rsidP="008D6738">
            <w:pPr>
              <w:jc w:val="center"/>
              <w:rPr>
                <w:szCs w:val="22"/>
                <w:lang w:eastAsia="es-MX"/>
              </w:rPr>
            </w:pPr>
            <w:r w:rsidRPr="002A5E4C">
              <w:rPr>
                <w:szCs w:val="22"/>
                <w:lang w:eastAsia="es-MX"/>
              </w:rPr>
              <w:t>4</w:t>
            </w:r>
          </w:p>
        </w:tc>
      </w:tr>
      <w:tr w:rsidR="0018782F" w:rsidRPr="002A5E4C" w14:paraId="26C27A14" w14:textId="77777777" w:rsidTr="00F80FFA">
        <w:trPr>
          <w:trHeight w:val="298"/>
        </w:trPr>
        <w:tc>
          <w:tcPr>
            <w:tcW w:w="4982" w:type="dxa"/>
            <w:tcBorders>
              <w:top w:val="nil"/>
              <w:left w:val="single" w:sz="8" w:space="0" w:color="BC955B"/>
              <w:bottom w:val="single" w:sz="8" w:space="0" w:color="BC955B"/>
              <w:right w:val="single" w:sz="8" w:space="0" w:color="BC955B"/>
            </w:tcBorders>
            <w:shd w:val="clear" w:color="auto" w:fill="40665C"/>
            <w:vAlign w:val="center"/>
            <w:hideMark/>
          </w:tcPr>
          <w:p w14:paraId="2837C593" w14:textId="77777777" w:rsidR="0018782F" w:rsidRPr="00F80FFA" w:rsidRDefault="0018782F" w:rsidP="008D6738">
            <w:pPr>
              <w:jc w:val="center"/>
              <w:rPr>
                <w:b/>
                <w:bCs/>
                <w:color w:val="DEC9A2"/>
                <w:szCs w:val="22"/>
                <w:lang w:eastAsia="es-MX"/>
              </w:rPr>
            </w:pPr>
            <w:r w:rsidRPr="00F80FFA">
              <w:rPr>
                <w:b/>
                <w:bCs/>
                <w:color w:val="DEC9A2"/>
                <w:szCs w:val="22"/>
                <w:lang w:eastAsia="es-MX"/>
              </w:rPr>
              <w:t>TOTAL</w:t>
            </w:r>
          </w:p>
        </w:tc>
        <w:tc>
          <w:tcPr>
            <w:tcW w:w="2543" w:type="dxa"/>
            <w:tcBorders>
              <w:top w:val="nil"/>
              <w:left w:val="nil"/>
              <w:bottom w:val="single" w:sz="8" w:space="0" w:color="BC955B"/>
              <w:right w:val="single" w:sz="8" w:space="0" w:color="BC955B"/>
            </w:tcBorders>
            <w:shd w:val="clear" w:color="auto" w:fill="40665C"/>
            <w:vAlign w:val="center"/>
            <w:hideMark/>
          </w:tcPr>
          <w:p w14:paraId="7EA36F3E" w14:textId="77777777" w:rsidR="0018782F" w:rsidRPr="00F80FFA" w:rsidRDefault="0018782F" w:rsidP="008D6738">
            <w:pPr>
              <w:jc w:val="center"/>
              <w:rPr>
                <w:b/>
                <w:bCs/>
                <w:color w:val="DEC9A2"/>
                <w:szCs w:val="22"/>
                <w:lang w:eastAsia="es-MX"/>
              </w:rPr>
            </w:pPr>
            <w:r w:rsidRPr="00F80FFA">
              <w:rPr>
                <w:b/>
                <w:bCs/>
                <w:color w:val="DEC9A2"/>
                <w:szCs w:val="22"/>
                <w:lang w:eastAsia="es-MX"/>
              </w:rPr>
              <w:t>4</w:t>
            </w:r>
          </w:p>
        </w:tc>
        <w:tc>
          <w:tcPr>
            <w:tcW w:w="1603" w:type="dxa"/>
            <w:tcBorders>
              <w:top w:val="nil"/>
              <w:left w:val="nil"/>
              <w:bottom w:val="single" w:sz="8" w:space="0" w:color="BC955B"/>
              <w:right w:val="single" w:sz="8" w:space="0" w:color="BC955B"/>
            </w:tcBorders>
            <w:shd w:val="clear" w:color="auto" w:fill="40665C"/>
            <w:vAlign w:val="center"/>
            <w:hideMark/>
          </w:tcPr>
          <w:p w14:paraId="5EEF8B5E" w14:textId="77777777" w:rsidR="0018782F" w:rsidRPr="00F80FFA" w:rsidRDefault="0018782F" w:rsidP="008D6738">
            <w:pPr>
              <w:jc w:val="center"/>
              <w:rPr>
                <w:b/>
                <w:bCs/>
                <w:color w:val="DEC9A2"/>
                <w:szCs w:val="22"/>
                <w:lang w:eastAsia="es-MX"/>
              </w:rPr>
            </w:pPr>
            <w:r w:rsidRPr="00F80FFA">
              <w:rPr>
                <w:b/>
                <w:bCs/>
                <w:color w:val="DEC9A2"/>
                <w:szCs w:val="22"/>
                <w:lang w:eastAsia="es-MX"/>
              </w:rPr>
              <w:t>4</w:t>
            </w:r>
          </w:p>
        </w:tc>
      </w:tr>
    </w:tbl>
    <w:p w14:paraId="0DD21E72" w14:textId="77777777" w:rsidR="0018782F" w:rsidRDefault="0018782F" w:rsidP="0018782F">
      <w:pPr>
        <w:spacing w:line="360" w:lineRule="auto"/>
        <w:jc w:val="both"/>
        <w:rPr>
          <w:rFonts w:eastAsia="Arial Unicode MS" w:cs="Arial"/>
          <w:szCs w:val="22"/>
          <w:lang w:val="es-ES"/>
        </w:rPr>
      </w:pPr>
    </w:p>
    <w:p w14:paraId="50E6B256" w14:textId="77777777" w:rsidR="0018782F" w:rsidRDefault="0018782F">
      <w:pPr>
        <w:spacing w:after="160" w:line="259" w:lineRule="auto"/>
        <w:rPr>
          <w:rFonts w:eastAsia="Arial Unicode MS" w:cs="Arial"/>
          <w:szCs w:val="22"/>
          <w:lang w:val="es-ES"/>
        </w:rPr>
      </w:pPr>
      <w:r>
        <w:rPr>
          <w:rFonts w:eastAsia="Arial Unicode MS" w:cs="Arial"/>
          <w:szCs w:val="22"/>
          <w:lang w:val="es-ES"/>
        </w:rPr>
        <w:br w:type="page"/>
      </w:r>
    </w:p>
    <w:p w14:paraId="3D546C8D" w14:textId="77777777" w:rsidR="0018782F" w:rsidRPr="00F678A8" w:rsidRDefault="00F678A8" w:rsidP="00F678A8">
      <w:pPr>
        <w:pStyle w:val="Ttulo4"/>
        <w:numPr>
          <w:ilvl w:val="0"/>
          <w:numId w:val="0"/>
        </w:numPr>
        <w:ind w:left="864" w:hanging="864"/>
        <w:rPr>
          <w:rFonts w:ascii="Montserrat" w:hAnsi="Montserrat"/>
        </w:rPr>
      </w:pPr>
      <w:bookmarkStart w:id="116" w:name="_Toc378708131"/>
      <w:r w:rsidRPr="00F678A8">
        <w:rPr>
          <w:rFonts w:ascii="Montserrat" w:hAnsi="Montserrat"/>
        </w:rPr>
        <w:lastRenderedPageBreak/>
        <w:t xml:space="preserve">2) </w:t>
      </w:r>
      <w:r w:rsidR="0018782F" w:rsidRPr="00F678A8">
        <w:rPr>
          <w:rFonts w:ascii="Montserrat" w:hAnsi="Montserrat"/>
        </w:rPr>
        <w:t>Capacitación.</w:t>
      </w:r>
      <w:bookmarkEnd w:id="111"/>
      <w:bookmarkEnd w:id="112"/>
      <w:bookmarkEnd w:id="113"/>
      <w:bookmarkEnd w:id="114"/>
      <w:bookmarkEnd w:id="116"/>
    </w:p>
    <w:p w14:paraId="6AD538DC" w14:textId="77777777" w:rsidR="0018782F" w:rsidRPr="00F678A8" w:rsidRDefault="0018782F" w:rsidP="0018782F">
      <w:pPr>
        <w:pStyle w:val="Textoindependiente"/>
        <w:spacing w:after="0"/>
        <w:rPr>
          <w:rFonts w:ascii="Montserrat" w:hAnsi="Montserrat" w:cs="Arial"/>
          <w:szCs w:val="22"/>
        </w:rPr>
      </w:pPr>
    </w:p>
    <w:bookmarkEnd w:id="115"/>
    <w:p w14:paraId="10F32F62" w14:textId="77777777" w:rsidR="0018782F" w:rsidRDefault="0018782F" w:rsidP="0018782F">
      <w:pPr>
        <w:pStyle w:val="Textoindependiente"/>
        <w:spacing w:after="240"/>
        <w:rPr>
          <w:rFonts w:ascii="Montserrat" w:hAnsi="Montserrat" w:cs="Arial"/>
          <w:b/>
          <w:szCs w:val="22"/>
        </w:rPr>
      </w:pPr>
    </w:p>
    <w:p w14:paraId="5C6D85F6" w14:textId="77777777" w:rsidR="0018782F" w:rsidRPr="002A5E4C" w:rsidRDefault="0018782F" w:rsidP="0018782F">
      <w:pPr>
        <w:pStyle w:val="Textoindependiente"/>
        <w:spacing w:after="240" w:line="360" w:lineRule="auto"/>
        <w:rPr>
          <w:rFonts w:ascii="Montserrat" w:hAnsi="Montserrat" w:cs="Arial"/>
          <w:szCs w:val="22"/>
        </w:rPr>
      </w:pPr>
      <w:r w:rsidRPr="002A5E4C">
        <w:rPr>
          <w:rFonts w:ascii="Montserrat" w:hAnsi="Montserrat" w:cs="Arial"/>
          <w:b/>
          <w:szCs w:val="22"/>
        </w:rPr>
        <w:t xml:space="preserve">Capacitación.- </w:t>
      </w:r>
      <w:r w:rsidRPr="002A5E4C">
        <w:rPr>
          <w:rFonts w:ascii="Montserrat" w:hAnsi="Montserrat" w:cs="Arial"/>
          <w:szCs w:val="22"/>
        </w:rPr>
        <w:t>Para cumplir con las obligaciones que en materia de capacitación y adiestramiento establece la Ley Federal del Trabajo, se tomaron los 6</w:t>
      </w:r>
      <w:r w:rsidRPr="002A5E4C">
        <w:rPr>
          <w:rFonts w:ascii="Montserrat" w:hAnsi="Montserrat" w:cs="Arial"/>
          <w:b/>
          <w:szCs w:val="22"/>
        </w:rPr>
        <w:t xml:space="preserve"> </w:t>
      </w:r>
      <w:r w:rsidRPr="002A5E4C">
        <w:rPr>
          <w:rFonts w:ascii="Montserrat" w:hAnsi="Montserrat" w:cs="Arial"/>
          <w:szCs w:val="22"/>
        </w:rPr>
        <w:t xml:space="preserve">cursos programados para este periodo, lo que representa un </w:t>
      </w:r>
      <w:r w:rsidRPr="002A5E4C">
        <w:rPr>
          <w:rFonts w:ascii="Montserrat" w:hAnsi="Montserrat" w:cs="Arial"/>
          <w:b/>
          <w:szCs w:val="22"/>
        </w:rPr>
        <w:t xml:space="preserve">100.00%, </w:t>
      </w:r>
      <w:r w:rsidRPr="002A5E4C">
        <w:rPr>
          <w:rFonts w:ascii="Montserrat" w:hAnsi="Montserrat" w:cs="Arial"/>
          <w:szCs w:val="22"/>
        </w:rPr>
        <w:t>no se ejerció presupuesto debido a que no tuvieron costo; asistiendo</w:t>
      </w:r>
      <w:r w:rsidRPr="002A5E4C">
        <w:rPr>
          <w:rFonts w:ascii="Montserrat" w:hAnsi="Montserrat" w:cs="Arial"/>
          <w:b/>
          <w:szCs w:val="22"/>
        </w:rPr>
        <w:t xml:space="preserve"> 49 </w:t>
      </w:r>
      <w:r w:rsidRPr="002A5E4C">
        <w:rPr>
          <w:rFonts w:ascii="Montserrat" w:hAnsi="Montserrat" w:cs="Arial"/>
          <w:szCs w:val="22"/>
        </w:rPr>
        <w:t xml:space="preserve">participantes los cursos fueron: </w:t>
      </w:r>
    </w:p>
    <w:p w14:paraId="70B91385" w14:textId="77777777" w:rsidR="0018782F" w:rsidRPr="002A5E4C" w:rsidRDefault="0018782F" w:rsidP="0018782F">
      <w:pPr>
        <w:pStyle w:val="Textoindependiente"/>
        <w:spacing w:after="0" w:line="360" w:lineRule="auto"/>
        <w:rPr>
          <w:rFonts w:ascii="Montserrat" w:hAnsi="Montserrat" w:cs="Arial"/>
          <w:szCs w:val="22"/>
        </w:rPr>
      </w:pPr>
      <w:r w:rsidRPr="002A5E4C">
        <w:rPr>
          <w:rFonts w:ascii="Montserrat" w:hAnsi="Montserrat" w:cs="Arial"/>
          <w:szCs w:val="22"/>
        </w:rPr>
        <w:t>1.-Derechos Humanos y Salud.</w:t>
      </w:r>
    </w:p>
    <w:p w14:paraId="072EB767" w14:textId="77777777" w:rsidR="0018782F" w:rsidRPr="002A5E4C" w:rsidRDefault="0018782F" w:rsidP="0018782F">
      <w:pPr>
        <w:pStyle w:val="Textoindependiente"/>
        <w:spacing w:after="0" w:line="360" w:lineRule="auto"/>
        <w:rPr>
          <w:rFonts w:ascii="Montserrat" w:hAnsi="Montserrat" w:cs="Arial"/>
          <w:szCs w:val="22"/>
        </w:rPr>
      </w:pPr>
      <w:r w:rsidRPr="002A5E4C">
        <w:rPr>
          <w:rFonts w:ascii="Montserrat" w:hAnsi="Montserrat" w:cs="Arial"/>
          <w:szCs w:val="22"/>
        </w:rPr>
        <w:t>2.- Los Conflictos de Interés en el Ejercicio del Servicio Público.</w:t>
      </w:r>
    </w:p>
    <w:p w14:paraId="263E950E" w14:textId="77777777" w:rsidR="0018782F" w:rsidRPr="002A5E4C" w:rsidRDefault="0018782F" w:rsidP="0018782F">
      <w:pPr>
        <w:pStyle w:val="Textoindependiente"/>
        <w:spacing w:after="0" w:line="360" w:lineRule="auto"/>
        <w:rPr>
          <w:rFonts w:ascii="Montserrat" w:hAnsi="Montserrat" w:cs="Arial"/>
          <w:szCs w:val="22"/>
        </w:rPr>
      </w:pPr>
      <w:r w:rsidRPr="002A5E4C">
        <w:rPr>
          <w:rFonts w:ascii="Montserrat" w:hAnsi="Montserrat" w:cs="Arial"/>
          <w:szCs w:val="22"/>
        </w:rPr>
        <w:t>3.- Nueva Ética e Integridad en el Servicio Público.</w:t>
      </w:r>
    </w:p>
    <w:p w14:paraId="49E8FB20" w14:textId="77777777" w:rsidR="0018782F" w:rsidRPr="002A5E4C" w:rsidRDefault="0018782F" w:rsidP="0018782F">
      <w:pPr>
        <w:pStyle w:val="Textoindependiente"/>
        <w:spacing w:after="0" w:line="360" w:lineRule="auto"/>
        <w:rPr>
          <w:rFonts w:ascii="Montserrat" w:hAnsi="Montserrat" w:cs="Arial"/>
          <w:szCs w:val="22"/>
        </w:rPr>
      </w:pPr>
      <w:r w:rsidRPr="002A5E4C">
        <w:rPr>
          <w:rFonts w:ascii="Montserrat" w:hAnsi="Montserrat" w:cs="Arial"/>
          <w:szCs w:val="22"/>
        </w:rPr>
        <w:t>4.-Contrataciones bajo la Ley de Obras Públicas y Servicios Relacionados con las Mismas.</w:t>
      </w:r>
    </w:p>
    <w:p w14:paraId="09F6C794" w14:textId="77777777" w:rsidR="0018782F" w:rsidRPr="002A5E4C" w:rsidRDefault="0018782F" w:rsidP="0018782F">
      <w:pPr>
        <w:pStyle w:val="Textoindependiente"/>
        <w:spacing w:after="0" w:line="360" w:lineRule="auto"/>
        <w:rPr>
          <w:rFonts w:ascii="Montserrat" w:hAnsi="Montserrat" w:cs="Arial"/>
          <w:szCs w:val="22"/>
        </w:rPr>
      </w:pPr>
      <w:r w:rsidRPr="002A5E4C">
        <w:rPr>
          <w:rFonts w:ascii="Montserrat" w:hAnsi="Montserrat" w:cs="Arial"/>
          <w:szCs w:val="22"/>
        </w:rPr>
        <w:t>5.-Introducción a la Ley General de Protección de Datos Personales en Posesión de Sujetos Obligados.</w:t>
      </w:r>
    </w:p>
    <w:p w14:paraId="5B534125" w14:textId="77777777" w:rsidR="0018782F" w:rsidRPr="002A5E4C" w:rsidRDefault="0018782F" w:rsidP="0018782F">
      <w:pPr>
        <w:pStyle w:val="Textoindependiente"/>
        <w:spacing w:after="0" w:line="360" w:lineRule="auto"/>
        <w:rPr>
          <w:rFonts w:ascii="Montserrat" w:hAnsi="Montserrat" w:cs="Arial"/>
          <w:szCs w:val="22"/>
        </w:rPr>
      </w:pPr>
      <w:r w:rsidRPr="002A5E4C">
        <w:rPr>
          <w:rFonts w:ascii="Montserrat" w:hAnsi="Montserrat" w:cs="Arial"/>
          <w:szCs w:val="22"/>
        </w:rPr>
        <w:t>6.- Taller de Balance de Resultados 2020 (INAI).</w:t>
      </w:r>
    </w:p>
    <w:p w14:paraId="23F7141E" w14:textId="77777777" w:rsidR="0018782F" w:rsidRPr="002A5E4C" w:rsidRDefault="0018782F" w:rsidP="0018782F">
      <w:pPr>
        <w:pStyle w:val="Textoindependiente"/>
        <w:spacing w:after="240"/>
        <w:rPr>
          <w:rFonts w:ascii="Montserrat" w:hAnsi="Montserrat" w:cs="Arial"/>
          <w:szCs w:val="22"/>
        </w:rPr>
      </w:pPr>
    </w:p>
    <w:tbl>
      <w:tblPr>
        <w:tblW w:w="9072" w:type="dxa"/>
        <w:tblCellMar>
          <w:left w:w="70" w:type="dxa"/>
          <w:right w:w="70" w:type="dxa"/>
        </w:tblCellMar>
        <w:tblLook w:val="04A0" w:firstRow="1" w:lastRow="0" w:firstColumn="1" w:lastColumn="0" w:noHBand="0" w:noVBand="1"/>
      </w:tblPr>
      <w:tblGrid>
        <w:gridCol w:w="1201"/>
        <w:gridCol w:w="1681"/>
        <w:gridCol w:w="876"/>
        <w:gridCol w:w="774"/>
        <w:gridCol w:w="866"/>
        <w:gridCol w:w="1470"/>
        <w:gridCol w:w="198"/>
        <w:gridCol w:w="2006"/>
      </w:tblGrid>
      <w:tr w:rsidR="0018782F" w:rsidRPr="002A5E4C" w14:paraId="10A2F163" w14:textId="77777777" w:rsidTr="008D6738">
        <w:trPr>
          <w:trHeight w:val="359"/>
        </w:trPr>
        <w:tc>
          <w:tcPr>
            <w:tcW w:w="9072" w:type="dxa"/>
            <w:gridSpan w:val="8"/>
            <w:tcBorders>
              <w:top w:val="nil"/>
              <w:left w:val="nil"/>
              <w:bottom w:val="nil"/>
              <w:right w:val="nil"/>
            </w:tcBorders>
            <w:shd w:val="clear" w:color="auto" w:fill="auto"/>
            <w:noWrap/>
            <w:vAlign w:val="center"/>
            <w:hideMark/>
          </w:tcPr>
          <w:p w14:paraId="58CB770C" w14:textId="77777777" w:rsidR="0018782F" w:rsidRPr="002A5E4C" w:rsidRDefault="0018782F" w:rsidP="008D6738">
            <w:pPr>
              <w:jc w:val="center"/>
              <w:rPr>
                <w:b/>
                <w:bCs/>
                <w:szCs w:val="22"/>
                <w:lang w:eastAsia="es-MX"/>
              </w:rPr>
            </w:pPr>
            <w:r w:rsidRPr="002A5E4C">
              <w:rPr>
                <w:b/>
                <w:bCs/>
                <w:szCs w:val="22"/>
                <w:lang w:eastAsia="es-MX"/>
              </w:rPr>
              <w:t>PROGRAMA ANUAL DE CAPACITACION</w:t>
            </w:r>
          </w:p>
        </w:tc>
      </w:tr>
      <w:tr w:rsidR="0018782F" w:rsidRPr="002A5E4C" w14:paraId="35705D4D" w14:textId="77777777" w:rsidTr="008D6738">
        <w:trPr>
          <w:trHeight w:val="374"/>
        </w:trPr>
        <w:tc>
          <w:tcPr>
            <w:tcW w:w="9072" w:type="dxa"/>
            <w:gridSpan w:val="8"/>
            <w:tcBorders>
              <w:top w:val="nil"/>
              <w:left w:val="nil"/>
              <w:bottom w:val="nil"/>
              <w:right w:val="nil"/>
            </w:tcBorders>
            <w:shd w:val="clear" w:color="auto" w:fill="auto"/>
            <w:noWrap/>
            <w:vAlign w:val="center"/>
            <w:hideMark/>
          </w:tcPr>
          <w:p w14:paraId="56131744" w14:textId="77777777" w:rsidR="0018782F" w:rsidRPr="002A5E4C" w:rsidRDefault="0018782F" w:rsidP="008D6738">
            <w:pPr>
              <w:jc w:val="center"/>
              <w:rPr>
                <w:b/>
                <w:bCs/>
                <w:szCs w:val="22"/>
                <w:lang w:eastAsia="es-MX"/>
              </w:rPr>
            </w:pPr>
            <w:r w:rsidRPr="002A5E4C">
              <w:rPr>
                <w:b/>
                <w:bCs/>
                <w:szCs w:val="22"/>
                <w:lang w:eastAsia="es-MX"/>
              </w:rPr>
              <w:t>INDICADOR DE CUMPLIMIENTO DEL PROCESO DE CAPACITACIÓN</w:t>
            </w:r>
          </w:p>
        </w:tc>
      </w:tr>
      <w:tr w:rsidR="0018782F" w:rsidRPr="002A5E4C" w14:paraId="5D7F6609" w14:textId="77777777" w:rsidTr="008D6738">
        <w:trPr>
          <w:trHeight w:val="374"/>
        </w:trPr>
        <w:tc>
          <w:tcPr>
            <w:tcW w:w="9072" w:type="dxa"/>
            <w:gridSpan w:val="8"/>
            <w:tcBorders>
              <w:top w:val="nil"/>
              <w:left w:val="nil"/>
              <w:bottom w:val="nil"/>
              <w:right w:val="nil"/>
            </w:tcBorders>
            <w:shd w:val="clear" w:color="auto" w:fill="auto"/>
            <w:noWrap/>
            <w:vAlign w:val="center"/>
            <w:hideMark/>
          </w:tcPr>
          <w:p w14:paraId="32B82565" w14:textId="77777777" w:rsidR="0018782F" w:rsidRPr="002A5E4C" w:rsidRDefault="0018782F" w:rsidP="008D6738">
            <w:pPr>
              <w:jc w:val="center"/>
              <w:rPr>
                <w:b/>
                <w:bCs/>
                <w:szCs w:val="22"/>
                <w:lang w:eastAsia="es-MX"/>
              </w:rPr>
            </w:pPr>
            <w:r w:rsidRPr="002A5E4C">
              <w:rPr>
                <w:b/>
                <w:bCs/>
                <w:szCs w:val="22"/>
                <w:lang w:eastAsia="es-MX"/>
              </w:rPr>
              <w:t>PERIODO OCTUBRE-DICIEMBRE  2020.</w:t>
            </w:r>
          </w:p>
        </w:tc>
      </w:tr>
      <w:tr w:rsidR="0018782F" w:rsidRPr="002A5E4C" w14:paraId="1A7070B3" w14:textId="77777777" w:rsidTr="00F80FFA">
        <w:trPr>
          <w:trHeight w:val="734"/>
        </w:trPr>
        <w:tc>
          <w:tcPr>
            <w:tcW w:w="1201" w:type="dxa"/>
            <w:tcBorders>
              <w:top w:val="single" w:sz="8" w:space="0" w:color="BC955B"/>
              <w:left w:val="single" w:sz="8" w:space="0" w:color="BC955B"/>
              <w:bottom w:val="single" w:sz="4" w:space="0" w:color="BC955B"/>
              <w:right w:val="single" w:sz="4" w:space="0" w:color="BC955B"/>
            </w:tcBorders>
            <w:shd w:val="clear" w:color="auto" w:fill="40665C"/>
            <w:noWrap/>
            <w:vAlign w:val="center"/>
            <w:hideMark/>
          </w:tcPr>
          <w:p w14:paraId="7B7A5902" w14:textId="77777777" w:rsidR="0018782F" w:rsidRPr="00F80FFA" w:rsidRDefault="0018782F" w:rsidP="008D6738">
            <w:pPr>
              <w:jc w:val="center"/>
              <w:rPr>
                <w:b/>
                <w:bCs/>
                <w:color w:val="DEC9A2"/>
                <w:szCs w:val="22"/>
                <w:lang w:eastAsia="es-MX"/>
              </w:rPr>
            </w:pPr>
            <w:r w:rsidRPr="00F80FFA">
              <w:rPr>
                <w:b/>
                <w:bCs/>
                <w:color w:val="DEC9A2"/>
                <w:szCs w:val="22"/>
                <w:lang w:eastAsia="es-MX"/>
              </w:rPr>
              <w:t>CURSOS</w:t>
            </w:r>
          </w:p>
        </w:tc>
        <w:tc>
          <w:tcPr>
            <w:tcW w:w="1681" w:type="dxa"/>
            <w:tcBorders>
              <w:top w:val="single" w:sz="8" w:space="0" w:color="BC955B"/>
              <w:left w:val="nil"/>
              <w:bottom w:val="single" w:sz="4" w:space="0" w:color="BC955B"/>
              <w:right w:val="single" w:sz="4" w:space="0" w:color="BC955B"/>
            </w:tcBorders>
            <w:shd w:val="clear" w:color="auto" w:fill="40665C"/>
            <w:noWrap/>
            <w:vAlign w:val="center"/>
            <w:hideMark/>
          </w:tcPr>
          <w:p w14:paraId="1FB59797" w14:textId="77777777" w:rsidR="0018782F" w:rsidRPr="00F80FFA" w:rsidRDefault="0018782F" w:rsidP="008D6738">
            <w:pPr>
              <w:jc w:val="center"/>
              <w:rPr>
                <w:b/>
                <w:bCs/>
                <w:color w:val="DEC9A2"/>
                <w:szCs w:val="22"/>
                <w:lang w:eastAsia="es-MX"/>
              </w:rPr>
            </w:pPr>
            <w:r w:rsidRPr="00F80FFA">
              <w:rPr>
                <w:b/>
                <w:bCs/>
                <w:color w:val="DEC9A2"/>
                <w:szCs w:val="22"/>
                <w:lang w:eastAsia="es-MX"/>
              </w:rPr>
              <w:t> </w:t>
            </w:r>
          </w:p>
        </w:tc>
        <w:tc>
          <w:tcPr>
            <w:tcW w:w="876" w:type="dxa"/>
            <w:tcBorders>
              <w:top w:val="single" w:sz="8" w:space="0" w:color="BC955B"/>
              <w:left w:val="nil"/>
              <w:bottom w:val="single" w:sz="4" w:space="0" w:color="BC955B"/>
              <w:right w:val="single" w:sz="4" w:space="0" w:color="BC955B"/>
            </w:tcBorders>
            <w:shd w:val="clear" w:color="auto" w:fill="40665C"/>
            <w:noWrap/>
            <w:vAlign w:val="center"/>
            <w:hideMark/>
          </w:tcPr>
          <w:p w14:paraId="14854B0F" w14:textId="77777777" w:rsidR="0018782F" w:rsidRPr="00F80FFA" w:rsidRDefault="0018782F" w:rsidP="008D6738">
            <w:pPr>
              <w:jc w:val="center"/>
              <w:rPr>
                <w:b/>
                <w:bCs/>
                <w:color w:val="DEC9A2"/>
                <w:szCs w:val="22"/>
                <w:lang w:eastAsia="es-MX"/>
              </w:rPr>
            </w:pPr>
            <w:r w:rsidRPr="00F80FFA">
              <w:rPr>
                <w:b/>
                <w:bCs/>
                <w:color w:val="DEC9A2"/>
                <w:szCs w:val="22"/>
                <w:lang w:eastAsia="es-MX"/>
              </w:rPr>
              <w:t> </w:t>
            </w:r>
          </w:p>
        </w:tc>
        <w:tc>
          <w:tcPr>
            <w:tcW w:w="774" w:type="dxa"/>
            <w:tcBorders>
              <w:top w:val="single" w:sz="8" w:space="0" w:color="BC955B"/>
              <w:left w:val="nil"/>
              <w:bottom w:val="single" w:sz="4" w:space="0" w:color="BC955B"/>
              <w:right w:val="single" w:sz="4" w:space="0" w:color="BC955B"/>
            </w:tcBorders>
            <w:shd w:val="clear" w:color="auto" w:fill="40665C"/>
            <w:noWrap/>
            <w:vAlign w:val="center"/>
            <w:hideMark/>
          </w:tcPr>
          <w:p w14:paraId="589D31B3" w14:textId="77777777" w:rsidR="0018782F" w:rsidRPr="00F80FFA" w:rsidRDefault="0018782F" w:rsidP="008D6738">
            <w:pPr>
              <w:jc w:val="center"/>
              <w:rPr>
                <w:b/>
                <w:bCs/>
                <w:color w:val="DEC9A2"/>
                <w:szCs w:val="22"/>
                <w:lang w:eastAsia="es-MX"/>
              </w:rPr>
            </w:pPr>
            <w:r w:rsidRPr="00F80FFA">
              <w:rPr>
                <w:b/>
                <w:bCs/>
                <w:color w:val="DEC9A2"/>
                <w:szCs w:val="22"/>
                <w:lang w:eastAsia="es-MX"/>
              </w:rPr>
              <w:t> </w:t>
            </w:r>
          </w:p>
        </w:tc>
        <w:tc>
          <w:tcPr>
            <w:tcW w:w="866" w:type="dxa"/>
            <w:tcBorders>
              <w:top w:val="single" w:sz="8" w:space="0" w:color="BC955B"/>
              <w:left w:val="nil"/>
              <w:bottom w:val="single" w:sz="4" w:space="0" w:color="BC955B"/>
              <w:right w:val="single" w:sz="4" w:space="0" w:color="BC955B"/>
            </w:tcBorders>
            <w:shd w:val="clear" w:color="auto" w:fill="40665C"/>
            <w:noWrap/>
            <w:vAlign w:val="center"/>
            <w:hideMark/>
          </w:tcPr>
          <w:p w14:paraId="21888329" w14:textId="77777777" w:rsidR="0018782F" w:rsidRPr="00F80FFA" w:rsidRDefault="0018782F" w:rsidP="008D6738">
            <w:pPr>
              <w:jc w:val="center"/>
              <w:rPr>
                <w:b/>
                <w:bCs/>
                <w:color w:val="DEC9A2"/>
                <w:szCs w:val="22"/>
                <w:lang w:eastAsia="es-MX"/>
              </w:rPr>
            </w:pPr>
            <w:r w:rsidRPr="00F80FFA">
              <w:rPr>
                <w:b/>
                <w:bCs/>
                <w:color w:val="DEC9A2"/>
                <w:szCs w:val="22"/>
                <w:lang w:eastAsia="es-MX"/>
              </w:rPr>
              <w:t> </w:t>
            </w:r>
          </w:p>
        </w:tc>
        <w:tc>
          <w:tcPr>
            <w:tcW w:w="1470" w:type="dxa"/>
            <w:tcBorders>
              <w:top w:val="single" w:sz="8" w:space="0" w:color="BC955B"/>
              <w:left w:val="nil"/>
              <w:bottom w:val="single" w:sz="4" w:space="0" w:color="BC955B"/>
              <w:right w:val="single" w:sz="4" w:space="0" w:color="BC955B"/>
            </w:tcBorders>
            <w:shd w:val="clear" w:color="auto" w:fill="40665C"/>
            <w:vAlign w:val="center"/>
            <w:hideMark/>
          </w:tcPr>
          <w:p w14:paraId="0D1C7B4A" w14:textId="77777777" w:rsidR="0018782F" w:rsidRPr="00F80FFA" w:rsidRDefault="0018782F" w:rsidP="008D6738">
            <w:pPr>
              <w:jc w:val="center"/>
              <w:rPr>
                <w:b/>
                <w:bCs/>
                <w:color w:val="DEC9A2"/>
                <w:szCs w:val="22"/>
                <w:lang w:eastAsia="es-MX"/>
              </w:rPr>
            </w:pPr>
            <w:r w:rsidRPr="00F80FFA">
              <w:rPr>
                <w:b/>
                <w:bCs/>
                <w:color w:val="DEC9A2"/>
                <w:szCs w:val="22"/>
                <w:lang w:eastAsia="es-MX"/>
              </w:rPr>
              <w:t>% DE AVANCE</w:t>
            </w:r>
          </w:p>
        </w:tc>
        <w:tc>
          <w:tcPr>
            <w:tcW w:w="198" w:type="dxa"/>
            <w:tcBorders>
              <w:top w:val="single" w:sz="8" w:space="0" w:color="BC955B"/>
              <w:left w:val="nil"/>
              <w:bottom w:val="single" w:sz="4" w:space="0" w:color="BC955B"/>
              <w:right w:val="single" w:sz="4" w:space="0" w:color="BC955B"/>
            </w:tcBorders>
            <w:shd w:val="clear" w:color="auto" w:fill="auto"/>
            <w:noWrap/>
            <w:vAlign w:val="center"/>
            <w:hideMark/>
          </w:tcPr>
          <w:p w14:paraId="18B26CA0" w14:textId="77777777" w:rsidR="0018782F" w:rsidRPr="002A5E4C" w:rsidRDefault="0018782F" w:rsidP="008D6738">
            <w:pPr>
              <w:rPr>
                <w:szCs w:val="22"/>
                <w:lang w:eastAsia="es-MX"/>
              </w:rPr>
            </w:pPr>
            <w:r w:rsidRPr="002A5E4C">
              <w:rPr>
                <w:szCs w:val="22"/>
                <w:lang w:eastAsia="es-MX"/>
              </w:rPr>
              <w:t> </w:t>
            </w:r>
          </w:p>
        </w:tc>
        <w:tc>
          <w:tcPr>
            <w:tcW w:w="2006" w:type="dxa"/>
            <w:tcBorders>
              <w:top w:val="single" w:sz="8" w:space="0" w:color="BC955B"/>
              <w:left w:val="nil"/>
              <w:bottom w:val="single" w:sz="4" w:space="0" w:color="BC955B"/>
              <w:right w:val="single" w:sz="8" w:space="0" w:color="BC955B"/>
            </w:tcBorders>
            <w:shd w:val="clear" w:color="auto" w:fill="40665C"/>
            <w:vAlign w:val="center"/>
            <w:hideMark/>
          </w:tcPr>
          <w:p w14:paraId="0FFDE615" w14:textId="77777777" w:rsidR="0018782F" w:rsidRPr="00F80FFA" w:rsidRDefault="0018782F" w:rsidP="008D6738">
            <w:pPr>
              <w:jc w:val="center"/>
              <w:rPr>
                <w:b/>
                <w:bCs/>
                <w:color w:val="DEC9A2"/>
                <w:szCs w:val="22"/>
                <w:lang w:eastAsia="es-MX"/>
              </w:rPr>
            </w:pPr>
            <w:r w:rsidRPr="00F80FFA">
              <w:rPr>
                <w:b/>
                <w:bCs/>
                <w:color w:val="DEC9A2"/>
                <w:szCs w:val="22"/>
                <w:lang w:eastAsia="es-MX"/>
              </w:rPr>
              <w:t>NUMERO DE PARTICIPANTES</w:t>
            </w:r>
          </w:p>
        </w:tc>
      </w:tr>
      <w:tr w:rsidR="0018782F" w:rsidRPr="002A5E4C" w14:paraId="0787F1B7" w14:textId="77777777" w:rsidTr="00F80FFA">
        <w:trPr>
          <w:trHeight w:val="374"/>
        </w:trPr>
        <w:tc>
          <w:tcPr>
            <w:tcW w:w="1201" w:type="dxa"/>
            <w:tcBorders>
              <w:top w:val="nil"/>
              <w:left w:val="single" w:sz="8" w:space="0" w:color="BC955B"/>
              <w:bottom w:val="single" w:sz="4" w:space="0" w:color="BC955B"/>
              <w:right w:val="single" w:sz="4" w:space="0" w:color="BC955B"/>
            </w:tcBorders>
            <w:shd w:val="clear" w:color="auto" w:fill="40665C"/>
            <w:noWrap/>
            <w:vAlign w:val="center"/>
            <w:hideMark/>
          </w:tcPr>
          <w:p w14:paraId="66A037ED" w14:textId="77777777" w:rsidR="0018782F" w:rsidRPr="00F80FFA" w:rsidRDefault="0018782F" w:rsidP="008D6738">
            <w:pPr>
              <w:jc w:val="center"/>
              <w:rPr>
                <w:b/>
                <w:bCs/>
                <w:color w:val="DEC9A2"/>
                <w:szCs w:val="22"/>
                <w:lang w:eastAsia="es-MX"/>
              </w:rPr>
            </w:pPr>
            <w:r w:rsidRPr="00F80FFA">
              <w:rPr>
                <w:b/>
                <w:bCs/>
                <w:color w:val="DEC9A2"/>
                <w:szCs w:val="22"/>
                <w:lang w:eastAsia="es-MX"/>
              </w:rPr>
              <w:t>AREA</w:t>
            </w:r>
          </w:p>
        </w:tc>
        <w:tc>
          <w:tcPr>
            <w:tcW w:w="1681" w:type="dxa"/>
            <w:tcBorders>
              <w:top w:val="nil"/>
              <w:left w:val="nil"/>
              <w:bottom w:val="single" w:sz="4" w:space="0" w:color="BC955B"/>
              <w:right w:val="single" w:sz="4" w:space="0" w:color="BC955B"/>
            </w:tcBorders>
            <w:shd w:val="clear" w:color="auto" w:fill="40665C"/>
            <w:noWrap/>
            <w:vAlign w:val="center"/>
            <w:hideMark/>
          </w:tcPr>
          <w:p w14:paraId="2B8E6214" w14:textId="77777777" w:rsidR="0018782F" w:rsidRPr="00F80FFA" w:rsidRDefault="0018782F" w:rsidP="008D6738">
            <w:pPr>
              <w:jc w:val="center"/>
              <w:rPr>
                <w:b/>
                <w:bCs/>
                <w:color w:val="DEC9A2"/>
                <w:szCs w:val="22"/>
                <w:lang w:eastAsia="es-MX"/>
              </w:rPr>
            </w:pPr>
            <w:r w:rsidRPr="00F80FFA">
              <w:rPr>
                <w:b/>
                <w:bCs/>
                <w:color w:val="DEC9A2"/>
                <w:szCs w:val="22"/>
                <w:lang w:eastAsia="es-MX"/>
              </w:rPr>
              <w:t>N°</w:t>
            </w:r>
          </w:p>
        </w:tc>
        <w:tc>
          <w:tcPr>
            <w:tcW w:w="876" w:type="dxa"/>
            <w:tcBorders>
              <w:top w:val="nil"/>
              <w:left w:val="nil"/>
              <w:bottom w:val="single" w:sz="4" w:space="0" w:color="BC955B"/>
              <w:right w:val="single" w:sz="4" w:space="0" w:color="BC955B"/>
            </w:tcBorders>
            <w:shd w:val="clear" w:color="auto" w:fill="40665C"/>
            <w:noWrap/>
            <w:vAlign w:val="center"/>
            <w:hideMark/>
          </w:tcPr>
          <w:p w14:paraId="10557116" w14:textId="77777777" w:rsidR="0018782F" w:rsidRPr="00F80FFA" w:rsidRDefault="0018782F" w:rsidP="008D6738">
            <w:pPr>
              <w:jc w:val="center"/>
              <w:rPr>
                <w:b/>
                <w:bCs/>
                <w:color w:val="DEC9A2"/>
                <w:szCs w:val="22"/>
                <w:lang w:eastAsia="es-MX"/>
              </w:rPr>
            </w:pPr>
            <w:r w:rsidRPr="00F80FFA">
              <w:rPr>
                <w:b/>
                <w:bCs/>
                <w:color w:val="DEC9A2"/>
                <w:szCs w:val="22"/>
                <w:lang w:eastAsia="es-MX"/>
              </w:rPr>
              <w:t xml:space="preserve">PROG. </w:t>
            </w:r>
          </w:p>
        </w:tc>
        <w:tc>
          <w:tcPr>
            <w:tcW w:w="774" w:type="dxa"/>
            <w:tcBorders>
              <w:top w:val="nil"/>
              <w:left w:val="nil"/>
              <w:bottom w:val="single" w:sz="4" w:space="0" w:color="BC955B"/>
              <w:right w:val="single" w:sz="4" w:space="0" w:color="BC955B"/>
            </w:tcBorders>
            <w:shd w:val="clear" w:color="auto" w:fill="40665C"/>
            <w:noWrap/>
            <w:vAlign w:val="center"/>
            <w:hideMark/>
          </w:tcPr>
          <w:p w14:paraId="38E007F9" w14:textId="77777777" w:rsidR="0018782F" w:rsidRPr="00F80FFA" w:rsidRDefault="0018782F" w:rsidP="008D6738">
            <w:pPr>
              <w:jc w:val="center"/>
              <w:rPr>
                <w:b/>
                <w:bCs/>
                <w:color w:val="DEC9A2"/>
                <w:szCs w:val="22"/>
                <w:lang w:eastAsia="es-MX"/>
              </w:rPr>
            </w:pPr>
            <w:r w:rsidRPr="00F80FFA">
              <w:rPr>
                <w:b/>
                <w:bCs/>
                <w:color w:val="DEC9A2"/>
                <w:szCs w:val="22"/>
                <w:lang w:eastAsia="es-MX"/>
              </w:rPr>
              <w:t>EJEC.</w:t>
            </w:r>
          </w:p>
        </w:tc>
        <w:tc>
          <w:tcPr>
            <w:tcW w:w="866" w:type="dxa"/>
            <w:tcBorders>
              <w:top w:val="nil"/>
              <w:left w:val="nil"/>
              <w:bottom w:val="single" w:sz="4" w:space="0" w:color="BC955B"/>
              <w:right w:val="single" w:sz="4" w:space="0" w:color="BC955B"/>
            </w:tcBorders>
            <w:shd w:val="clear" w:color="auto" w:fill="40665C"/>
            <w:noWrap/>
            <w:vAlign w:val="center"/>
            <w:hideMark/>
          </w:tcPr>
          <w:p w14:paraId="059EB107" w14:textId="77777777" w:rsidR="0018782F" w:rsidRPr="00F80FFA" w:rsidRDefault="0018782F" w:rsidP="008D6738">
            <w:pPr>
              <w:jc w:val="center"/>
              <w:rPr>
                <w:b/>
                <w:bCs/>
                <w:color w:val="DEC9A2"/>
                <w:szCs w:val="22"/>
                <w:lang w:eastAsia="es-MX"/>
              </w:rPr>
            </w:pPr>
            <w:r w:rsidRPr="00F80FFA">
              <w:rPr>
                <w:b/>
                <w:bCs/>
                <w:color w:val="DEC9A2"/>
                <w:szCs w:val="22"/>
                <w:lang w:eastAsia="es-MX"/>
              </w:rPr>
              <w:t>PEND.</w:t>
            </w:r>
          </w:p>
        </w:tc>
        <w:tc>
          <w:tcPr>
            <w:tcW w:w="1470" w:type="dxa"/>
            <w:tcBorders>
              <w:top w:val="nil"/>
              <w:left w:val="nil"/>
              <w:bottom w:val="single" w:sz="4" w:space="0" w:color="BC955B"/>
              <w:right w:val="single" w:sz="4" w:space="0" w:color="BC955B"/>
            </w:tcBorders>
            <w:shd w:val="clear" w:color="auto" w:fill="40665C"/>
            <w:vAlign w:val="center"/>
            <w:hideMark/>
          </w:tcPr>
          <w:p w14:paraId="33FA1DA7" w14:textId="77777777" w:rsidR="0018782F" w:rsidRPr="00F80FFA" w:rsidRDefault="0018782F" w:rsidP="008D6738">
            <w:pPr>
              <w:jc w:val="center"/>
              <w:rPr>
                <w:b/>
                <w:bCs/>
                <w:color w:val="DEC9A2"/>
                <w:szCs w:val="22"/>
                <w:lang w:eastAsia="es-MX"/>
              </w:rPr>
            </w:pPr>
            <w:r w:rsidRPr="00F80FFA">
              <w:rPr>
                <w:b/>
                <w:bCs/>
                <w:color w:val="DEC9A2"/>
                <w:szCs w:val="22"/>
                <w:lang w:eastAsia="es-MX"/>
              </w:rPr>
              <w:t> </w:t>
            </w:r>
          </w:p>
        </w:tc>
        <w:tc>
          <w:tcPr>
            <w:tcW w:w="198" w:type="dxa"/>
            <w:tcBorders>
              <w:top w:val="nil"/>
              <w:left w:val="nil"/>
              <w:bottom w:val="single" w:sz="4" w:space="0" w:color="BC955B"/>
              <w:right w:val="single" w:sz="4" w:space="0" w:color="BC955B"/>
            </w:tcBorders>
            <w:shd w:val="clear" w:color="auto" w:fill="auto"/>
            <w:noWrap/>
            <w:vAlign w:val="center"/>
            <w:hideMark/>
          </w:tcPr>
          <w:p w14:paraId="1D506DC8" w14:textId="77777777" w:rsidR="0018782F" w:rsidRPr="002A5E4C" w:rsidRDefault="0018782F" w:rsidP="008D6738">
            <w:pPr>
              <w:rPr>
                <w:szCs w:val="22"/>
                <w:lang w:eastAsia="es-MX"/>
              </w:rPr>
            </w:pPr>
            <w:r w:rsidRPr="002A5E4C">
              <w:rPr>
                <w:szCs w:val="22"/>
                <w:lang w:eastAsia="es-MX"/>
              </w:rPr>
              <w:t> </w:t>
            </w:r>
          </w:p>
        </w:tc>
        <w:tc>
          <w:tcPr>
            <w:tcW w:w="2006" w:type="dxa"/>
            <w:tcBorders>
              <w:top w:val="nil"/>
              <w:left w:val="nil"/>
              <w:bottom w:val="single" w:sz="4" w:space="0" w:color="BC955B"/>
              <w:right w:val="single" w:sz="8" w:space="0" w:color="BC955B"/>
            </w:tcBorders>
            <w:shd w:val="clear" w:color="auto" w:fill="40665C"/>
            <w:vAlign w:val="center"/>
            <w:hideMark/>
          </w:tcPr>
          <w:p w14:paraId="31904A87" w14:textId="77777777" w:rsidR="0018782F" w:rsidRPr="00F80FFA" w:rsidRDefault="0018782F" w:rsidP="008D6738">
            <w:pPr>
              <w:jc w:val="center"/>
              <w:rPr>
                <w:color w:val="DEC9A2"/>
                <w:szCs w:val="22"/>
                <w:lang w:eastAsia="es-MX"/>
              </w:rPr>
            </w:pPr>
            <w:r w:rsidRPr="00F80FFA">
              <w:rPr>
                <w:color w:val="DEC9A2"/>
                <w:szCs w:val="22"/>
                <w:lang w:eastAsia="es-MX"/>
              </w:rPr>
              <w:t> </w:t>
            </w:r>
          </w:p>
        </w:tc>
      </w:tr>
      <w:tr w:rsidR="0018782F" w:rsidRPr="002A5E4C" w14:paraId="030FF43A" w14:textId="77777777" w:rsidTr="00F80FFA">
        <w:trPr>
          <w:trHeight w:val="374"/>
        </w:trPr>
        <w:tc>
          <w:tcPr>
            <w:tcW w:w="1201" w:type="dxa"/>
            <w:tcBorders>
              <w:top w:val="nil"/>
              <w:left w:val="single" w:sz="8" w:space="0" w:color="BC955B"/>
              <w:bottom w:val="single" w:sz="4" w:space="0" w:color="BC955B"/>
              <w:right w:val="single" w:sz="4" w:space="0" w:color="BC955B"/>
            </w:tcBorders>
            <w:shd w:val="clear" w:color="auto" w:fill="40665C"/>
            <w:noWrap/>
            <w:vAlign w:val="center"/>
            <w:hideMark/>
          </w:tcPr>
          <w:p w14:paraId="0550B6B3" w14:textId="77777777" w:rsidR="0018782F" w:rsidRPr="00F80FFA" w:rsidRDefault="0018782F" w:rsidP="008D6738">
            <w:pPr>
              <w:jc w:val="center"/>
              <w:rPr>
                <w:b/>
                <w:bCs/>
                <w:color w:val="DEC9A2"/>
                <w:szCs w:val="22"/>
                <w:lang w:eastAsia="es-MX"/>
              </w:rPr>
            </w:pPr>
            <w:r w:rsidRPr="00F80FFA">
              <w:rPr>
                <w:b/>
                <w:bCs/>
                <w:color w:val="DEC9A2"/>
                <w:szCs w:val="22"/>
                <w:lang w:eastAsia="es-MX"/>
              </w:rPr>
              <w:t> </w:t>
            </w:r>
          </w:p>
        </w:tc>
        <w:tc>
          <w:tcPr>
            <w:tcW w:w="1681" w:type="dxa"/>
            <w:tcBorders>
              <w:top w:val="nil"/>
              <w:left w:val="nil"/>
              <w:bottom w:val="single" w:sz="4" w:space="0" w:color="BC955B"/>
              <w:right w:val="single" w:sz="4" w:space="0" w:color="BC955B"/>
            </w:tcBorders>
            <w:shd w:val="clear" w:color="auto" w:fill="40665C"/>
            <w:noWrap/>
            <w:vAlign w:val="center"/>
            <w:hideMark/>
          </w:tcPr>
          <w:p w14:paraId="047DB3DE" w14:textId="77777777" w:rsidR="0018782F" w:rsidRPr="00F80FFA" w:rsidRDefault="0018782F" w:rsidP="008D6738">
            <w:pPr>
              <w:jc w:val="center"/>
              <w:rPr>
                <w:b/>
                <w:bCs/>
                <w:color w:val="DEC9A2"/>
                <w:szCs w:val="22"/>
                <w:lang w:eastAsia="es-MX"/>
              </w:rPr>
            </w:pPr>
            <w:r w:rsidRPr="00F80FFA">
              <w:rPr>
                <w:b/>
                <w:bCs/>
                <w:color w:val="DEC9A2"/>
                <w:szCs w:val="22"/>
                <w:lang w:eastAsia="es-MX"/>
              </w:rPr>
              <w:t>EMPLEADOS</w:t>
            </w:r>
          </w:p>
        </w:tc>
        <w:tc>
          <w:tcPr>
            <w:tcW w:w="876" w:type="dxa"/>
            <w:tcBorders>
              <w:top w:val="nil"/>
              <w:left w:val="nil"/>
              <w:bottom w:val="single" w:sz="4" w:space="0" w:color="BC955B"/>
              <w:right w:val="single" w:sz="4" w:space="0" w:color="BC955B"/>
            </w:tcBorders>
            <w:shd w:val="clear" w:color="auto" w:fill="40665C"/>
            <w:noWrap/>
            <w:vAlign w:val="center"/>
            <w:hideMark/>
          </w:tcPr>
          <w:p w14:paraId="656A0005" w14:textId="77777777" w:rsidR="0018782F" w:rsidRPr="00F80FFA" w:rsidRDefault="0018782F" w:rsidP="008D6738">
            <w:pPr>
              <w:jc w:val="center"/>
              <w:rPr>
                <w:b/>
                <w:bCs/>
                <w:color w:val="DEC9A2"/>
                <w:szCs w:val="22"/>
                <w:lang w:eastAsia="es-MX"/>
              </w:rPr>
            </w:pPr>
            <w:r w:rsidRPr="00F80FFA">
              <w:rPr>
                <w:b/>
                <w:bCs/>
                <w:color w:val="DEC9A2"/>
                <w:szCs w:val="22"/>
                <w:lang w:eastAsia="es-MX"/>
              </w:rPr>
              <w:t> </w:t>
            </w:r>
          </w:p>
        </w:tc>
        <w:tc>
          <w:tcPr>
            <w:tcW w:w="774" w:type="dxa"/>
            <w:tcBorders>
              <w:top w:val="nil"/>
              <w:left w:val="nil"/>
              <w:bottom w:val="single" w:sz="4" w:space="0" w:color="BC955B"/>
              <w:right w:val="single" w:sz="4" w:space="0" w:color="BC955B"/>
            </w:tcBorders>
            <w:shd w:val="clear" w:color="auto" w:fill="40665C"/>
            <w:noWrap/>
            <w:vAlign w:val="center"/>
            <w:hideMark/>
          </w:tcPr>
          <w:p w14:paraId="2E8FBEBF" w14:textId="77777777" w:rsidR="0018782F" w:rsidRPr="00F80FFA" w:rsidRDefault="0018782F" w:rsidP="008D6738">
            <w:pPr>
              <w:jc w:val="center"/>
              <w:rPr>
                <w:b/>
                <w:bCs/>
                <w:color w:val="DEC9A2"/>
                <w:szCs w:val="22"/>
                <w:lang w:eastAsia="es-MX"/>
              </w:rPr>
            </w:pPr>
            <w:r w:rsidRPr="00F80FFA">
              <w:rPr>
                <w:b/>
                <w:bCs/>
                <w:color w:val="DEC9A2"/>
                <w:szCs w:val="22"/>
                <w:lang w:eastAsia="es-MX"/>
              </w:rPr>
              <w:t> </w:t>
            </w:r>
          </w:p>
        </w:tc>
        <w:tc>
          <w:tcPr>
            <w:tcW w:w="866" w:type="dxa"/>
            <w:tcBorders>
              <w:top w:val="nil"/>
              <w:left w:val="nil"/>
              <w:bottom w:val="single" w:sz="4" w:space="0" w:color="BC955B"/>
              <w:right w:val="single" w:sz="4" w:space="0" w:color="BC955B"/>
            </w:tcBorders>
            <w:shd w:val="clear" w:color="auto" w:fill="40665C"/>
            <w:noWrap/>
            <w:vAlign w:val="center"/>
            <w:hideMark/>
          </w:tcPr>
          <w:p w14:paraId="5B9573AF" w14:textId="77777777" w:rsidR="0018782F" w:rsidRPr="00F80FFA" w:rsidRDefault="0018782F" w:rsidP="008D6738">
            <w:pPr>
              <w:jc w:val="center"/>
              <w:rPr>
                <w:b/>
                <w:bCs/>
                <w:color w:val="DEC9A2"/>
                <w:szCs w:val="22"/>
                <w:lang w:eastAsia="es-MX"/>
              </w:rPr>
            </w:pPr>
            <w:r w:rsidRPr="00F80FFA">
              <w:rPr>
                <w:b/>
                <w:bCs/>
                <w:color w:val="DEC9A2"/>
                <w:szCs w:val="22"/>
                <w:lang w:eastAsia="es-MX"/>
              </w:rPr>
              <w:t> </w:t>
            </w:r>
          </w:p>
        </w:tc>
        <w:tc>
          <w:tcPr>
            <w:tcW w:w="1470" w:type="dxa"/>
            <w:tcBorders>
              <w:top w:val="nil"/>
              <w:left w:val="nil"/>
              <w:bottom w:val="single" w:sz="4" w:space="0" w:color="BC955B"/>
              <w:right w:val="single" w:sz="4" w:space="0" w:color="BC955B"/>
            </w:tcBorders>
            <w:shd w:val="clear" w:color="auto" w:fill="40665C"/>
            <w:vAlign w:val="center"/>
            <w:hideMark/>
          </w:tcPr>
          <w:p w14:paraId="0F83F9A9" w14:textId="77777777" w:rsidR="0018782F" w:rsidRPr="00F80FFA" w:rsidRDefault="0018782F" w:rsidP="008D6738">
            <w:pPr>
              <w:jc w:val="center"/>
              <w:rPr>
                <w:b/>
                <w:bCs/>
                <w:color w:val="DEC9A2"/>
                <w:szCs w:val="22"/>
                <w:lang w:eastAsia="es-MX"/>
              </w:rPr>
            </w:pPr>
            <w:r w:rsidRPr="00F80FFA">
              <w:rPr>
                <w:b/>
                <w:bCs/>
                <w:color w:val="DEC9A2"/>
                <w:szCs w:val="22"/>
                <w:lang w:eastAsia="es-MX"/>
              </w:rPr>
              <w:t> </w:t>
            </w:r>
          </w:p>
        </w:tc>
        <w:tc>
          <w:tcPr>
            <w:tcW w:w="198" w:type="dxa"/>
            <w:tcBorders>
              <w:top w:val="nil"/>
              <w:left w:val="nil"/>
              <w:bottom w:val="single" w:sz="4" w:space="0" w:color="BC955B"/>
              <w:right w:val="single" w:sz="4" w:space="0" w:color="BC955B"/>
            </w:tcBorders>
            <w:shd w:val="clear" w:color="auto" w:fill="auto"/>
            <w:noWrap/>
            <w:vAlign w:val="center"/>
            <w:hideMark/>
          </w:tcPr>
          <w:p w14:paraId="550D9040" w14:textId="77777777" w:rsidR="0018782F" w:rsidRPr="002A5E4C" w:rsidRDefault="0018782F" w:rsidP="008D6738">
            <w:pPr>
              <w:rPr>
                <w:szCs w:val="22"/>
                <w:lang w:eastAsia="es-MX"/>
              </w:rPr>
            </w:pPr>
            <w:r w:rsidRPr="002A5E4C">
              <w:rPr>
                <w:szCs w:val="22"/>
                <w:lang w:eastAsia="es-MX"/>
              </w:rPr>
              <w:t> </w:t>
            </w:r>
          </w:p>
        </w:tc>
        <w:tc>
          <w:tcPr>
            <w:tcW w:w="2006" w:type="dxa"/>
            <w:tcBorders>
              <w:top w:val="nil"/>
              <w:left w:val="nil"/>
              <w:bottom w:val="single" w:sz="4" w:space="0" w:color="BC955B"/>
              <w:right w:val="single" w:sz="8" w:space="0" w:color="BC955B"/>
            </w:tcBorders>
            <w:shd w:val="clear" w:color="auto" w:fill="40665C"/>
            <w:vAlign w:val="center"/>
            <w:hideMark/>
          </w:tcPr>
          <w:p w14:paraId="0463C883" w14:textId="77777777" w:rsidR="0018782F" w:rsidRPr="00F80FFA" w:rsidRDefault="0018782F" w:rsidP="008D6738">
            <w:pPr>
              <w:jc w:val="center"/>
              <w:rPr>
                <w:color w:val="DEC9A2"/>
                <w:szCs w:val="22"/>
                <w:lang w:eastAsia="es-MX"/>
              </w:rPr>
            </w:pPr>
            <w:r w:rsidRPr="00F80FFA">
              <w:rPr>
                <w:color w:val="DEC9A2"/>
                <w:szCs w:val="22"/>
                <w:lang w:eastAsia="es-MX"/>
              </w:rPr>
              <w:t> </w:t>
            </w:r>
          </w:p>
        </w:tc>
      </w:tr>
      <w:tr w:rsidR="0018782F" w:rsidRPr="002A5E4C" w14:paraId="333C2D4C" w14:textId="77777777" w:rsidTr="008D6738">
        <w:trPr>
          <w:trHeight w:val="374"/>
        </w:trPr>
        <w:tc>
          <w:tcPr>
            <w:tcW w:w="1201" w:type="dxa"/>
            <w:tcBorders>
              <w:top w:val="nil"/>
              <w:left w:val="single" w:sz="8" w:space="0" w:color="BC955B"/>
              <w:bottom w:val="single" w:sz="4" w:space="0" w:color="BC955B"/>
              <w:right w:val="single" w:sz="4" w:space="0" w:color="BC955B"/>
            </w:tcBorders>
            <w:shd w:val="clear" w:color="auto" w:fill="auto"/>
            <w:noWrap/>
            <w:vAlign w:val="center"/>
            <w:hideMark/>
          </w:tcPr>
          <w:p w14:paraId="1619161C" w14:textId="77777777" w:rsidR="0018782F" w:rsidRPr="002A5E4C" w:rsidRDefault="0018782F" w:rsidP="008D6738">
            <w:pPr>
              <w:jc w:val="center"/>
              <w:rPr>
                <w:szCs w:val="22"/>
                <w:lang w:eastAsia="es-MX"/>
              </w:rPr>
            </w:pPr>
            <w:r w:rsidRPr="002A5E4C">
              <w:rPr>
                <w:szCs w:val="22"/>
                <w:lang w:eastAsia="es-MX"/>
              </w:rPr>
              <w:t>GOIN</w:t>
            </w:r>
          </w:p>
        </w:tc>
        <w:tc>
          <w:tcPr>
            <w:tcW w:w="1681" w:type="dxa"/>
            <w:tcBorders>
              <w:top w:val="nil"/>
              <w:left w:val="nil"/>
              <w:bottom w:val="single" w:sz="4" w:space="0" w:color="BC955B"/>
              <w:right w:val="single" w:sz="4" w:space="0" w:color="BC955B"/>
            </w:tcBorders>
            <w:shd w:val="clear" w:color="auto" w:fill="auto"/>
            <w:noWrap/>
            <w:vAlign w:val="center"/>
            <w:hideMark/>
          </w:tcPr>
          <w:p w14:paraId="5B71FD20" w14:textId="77777777" w:rsidR="0018782F" w:rsidRPr="002A5E4C" w:rsidRDefault="0018782F" w:rsidP="008D6738">
            <w:pPr>
              <w:jc w:val="center"/>
              <w:rPr>
                <w:szCs w:val="22"/>
                <w:lang w:eastAsia="es-MX"/>
              </w:rPr>
            </w:pPr>
            <w:r w:rsidRPr="002A5E4C">
              <w:rPr>
                <w:szCs w:val="22"/>
                <w:lang w:eastAsia="es-MX"/>
              </w:rPr>
              <w:t>21</w:t>
            </w:r>
          </w:p>
        </w:tc>
        <w:tc>
          <w:tcPr>
            <w:tcW w:w="876" w:type="dxa"/>
            <w:tcBorders>
              <w:top w:val="nil"/>
              <w:left w:val="nil"/>
              <w:bottom w:val="single" w:sz="4" w:space="0" w:color="BC955B"/>
              <w:right w:val="single" w:sz="4" w:space="0" w:color="BC955B"/>
            </w:tcBorders>
            <w:shd w:val="clear" w:color="auto" w:fill="auto"/>
            <w:noWrap/>
            <w:vAlign w:val="center"/>
            <w:hideMark/>
          </w:tcPr>
          <w:p w14:paraId="3F089402" w14:textId="77777777" w:rsidR="0018782F" w:rsidRPr="002A5E4C" w:rsidRDefault="0018782F" w:rsidP="008D6738">
            <w:pPr>
              <w:jc w:val="center"/>
              <w:rPr>
                <w:szCs w:val="22"/>
                <w:lang w:eastAsia="es-MX"/>
              </w:rPr>
            </w:pPr>
            <w:r w:rsidRPr="002A5E4C">
              <w:rPr>
                <w:szCs w:val="22"/>
                <w:lang w:eastAsia="es-MX"/>
              </w:rPr>
              <w:t>1</w:t>
            </w:r>
          </w:p>
        </w:tc>
        <w:tc>
          <w:tcPr>
            <w:tcW w:w="774" w:type="dxa"/>
            <w:tcBorders>
              <w:top w:val="nil"/>
              <w:left w:val="nil"/>
              <w:bottom w:val="single" w:sz="4" w:space="0" w:color="BC955B"/>
              <w:right w:val="single" w:sz="4" w:space="0" w:color="BC955B"/>
            </w:tcBorders>
            <w:shd w:val="clear" w:color="auto" w:fill="auto"/>
            <w:noWrap/>
            <w:vAlign w:val="center"/>
            <w:hideMark/>
          </w:tcPr>
          <w:p w14:paraId="4722F355" w14:textId="77777777" w:rsidR="0018782F" w:rsidRPr="002A5E4C" w:rsidRDefault="0018782F" w:rsidP="008D6738">
            <w:pPr>
              <w:jc w:val="center"/>
              <w:rPr>
                <w:szCs w:val="22"/>
                <w:lang w:eastAsia="es-MX"/>
              </w:rPr>
            </w:pPr>
            <w:r w:rsidRPr="002A5E4C">
              <w:rPr>
                <w:szCs w:val="22"/>
                <w:lang w:eastAsia="es-MX"/>
              </w:rPr>
              <w:t>1</w:t>
            </w:r>
          </w:p>
        </w:tc>
        <w:tc>
          <w:tcPr>
            <w:tcW w:w="866" w:type="dxa"/>
            <w:tcBorders>
              <w:top w:val="nil"/>
              <w:left w:val="nil"/>
              <w:bottom w:val="single" w:sz="4" w:space="0" w:color="BC955B"/>
              <w:right w:val="single" w:sz="4" w:space="0" w:color="BC955B"/>
            </w:tcBorders>
            <w:shd w:val="clear" w:color="auto" w:fill="auto"/>
            <w:noWrap/>
            <w:vAlign w:val="center"/>
            <w:hideMark/>
          </w:tcPr>
          <w:p w14:paraId="22DDDF38" w14:textId="77777777" w:rsidR="0018782F" w:rsidRPr="002A5E4C" w:rsidRDefault="0018782F" w:rsidP="008D6738">
            <w:pPr>
              <w:jc w:val="center"/>
              <w:rPr>
                <w:szCs w:val="22"/>
                <w:lang w:eastAsia="es-MX"/>
              </w:rPr>
            </w:pPr>
            <w:r w:rsidRPr="002A5E4C">
              <w:rPr>
                <w:szCs w:val="22"/>
                <w:lang w:eastAsia="es-MX"/>
              </w:rPr>
              <w:t>0</w:t>
            </w:r>
          </w:p>
        </w:tc>
        <w:tc>
          <w:tcPr>
            <w:tcW w:w="1470" w:type="dxa"/>
            <w:tcBorders>
              <w:top w:val="nil"/>
              <w:left w:val="nil"/>
              <w:bottom w:val="single" w:sz="4" w:space="0" w:color="BC955B"/>
              <w:right w:val="single" w:sz="4" w:space="0" w:color="BC955B"/>
            </w:tcBorders>
            <w:shd w:val="clear" w:color="auto" w:fill="auto"/>
            <w:noWrap/>
            <w:vAlign w:val="center"/>
            <w:hideMark/>
          </w:tcPr>
          <w:p w14:paraId="34C92AEE" w14:textId="77777777" w:rsidR="0018782F" w:rsidRPr="002A5E4C" w:rsidRDefault="0018782F" w:rsidP="008D6738">
            <w:pPr>
              <w:jc w:val="center"/>
              <w:rPr>
                <w:szCs w:val="22"/>
                <w:lang w:eastAsia="es-MX"/>
              </w:rPr>
            </w:pPr>
            <w:r w:rsidRPr="002A5E4C">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14:paraId="2480C028" w14:textId="77777777" w:rsidR="0018782F" w:rsidRPr="002A5E4C" w:rsidRDefault="0018782F" w:rsidP="008D6738">
            <w:pPr>
              <w:rPr>
                <w:szCs w:val="22"/>
                <w:lang w:eastAsia="es-MX"/>
              </w:rPr>
            </w:pPr>
            <w:r w:rsidRPr="002A5E4C">
              <w:rPr>
                <w:szCs w:val="22"/>
                <w:lang w:eastAsia="es-MX"/>
              </w:rPr>
              <w:t> </w:t>
            </w:r>
          </w:p>
        </w:tc>
        <w:tc>
          <w:tcPr>
            <w:tcW w:w="2006" w:type="dxa"/>
            <w:tcBorders>
              <w:top w:val="nil"/>
              <w:left w:val="nil"/>
              <w:bottom w:val="single" w:sz="4" w:space="0" w:color="BC955B"/>
              <w:right w:val="single" w:sz="8" w:space="0" w:color="BC955B"/>
            </w:tcBorders>
            <w:shd w:val="clear" w:color="auto" w:fill="auto"/>
            <w:noWrap/>
            <w:vAlign w:val="center"/>
            <w:hideMark/>
          </w:tcPr>
          <w:p w14:paraId="7A58943F" w14:textId="77777777" w:rsidR="0018782F" w:rsidRPr="002A5E4C" w:rsidRDefault="0018782F" w:rsidP="008D6738">
            <w:pPr>
              <w:jc w:val="center"/>
              <w:rPr>
                <w:szCs w:val="22"/>
                <w:lang w:eastAsia="es-MX"/>
              </w:rPr>
            </w:pPr>
            <w:r w:rsidRPr="002A5E4C">
              <w:rPr>
                <w:szCs w:val="22"/>
                <w:lang w:eastAsia="es-MX"/>
              </w:rPr>
              <w:t>1</w:t>
            </w:r>
          </w:p>
        </w:tc>
      </w:tr>
      <w:tr w:rsidR="0018782F" w:rsidRPr="002A5E4C" w14:paraId="3158BD43" w14:textId="77777777" w:rsidTr="008D6738">
        <w:trPr>
          <w:trHeight w:val="374"/>
        </w:trPr>
        <w:tc>
          <w:tcPr>
            <w:tcW w:w="1201" w:type="dxa"/>
            <w:tcBorders>
              <w:top w:val="nil"/>
              <w:left w:val="single" w:sz="8" w:space="0" w:color="BC955B"/>
              <w:bottom w:val="single" w:sz="4" w:space="0" w:color="BC955B"/>
              <w:right w:val="single" w:sz="4" w:space="0" w:color="BC955B"/>
            </w:tcBorders>
            <w:shd w:val="clear" w:color="auto" w:fill="auto"/>
            <w:noWrap/>
            <w:vAlign w:val="center"/>
            <w:hideMark/>
          </w:tcPr>
          <w:p w14:paraId="26A2928E" w14:textId="77777777" w:rsidR="0018782F" w:rsidRPr="002A5E4C" w:rsidRDefault="0018782F" w:rsidP="008D6738">
            <w:pPr>
              <w:jc w:val="center"/>
              <w:rPr>
                <w:szCs w:val="22"/>
                <w:lang w:eastAsia="es-MX"/>
              </w:rPr>
            </w:pPr>
            <w:r w:rsidRPr="002A5E4C">
              <w:rPr>
                <w:szCs w:val="22"/>
                <w:lang w:eastAsia="es-MX"/>
              </w:rPr>
              <w:t>GAFI</w:t>
            </w:r>
          </w:p>
        </w:tc>
        <w:tc>
          <w:tcPr>
            <w:tcW w:w="1681" w:type="dxa"/>
            <w:tcBorders>
              <w:top w:val="nil"/>
              <w:left w:val="nil"/>
              <w:bottom w:val="single" w:sz="4" w:space="0" w:color="BC955B"/>
              <w:right w:val="single" w:sz="4" w:space="0" w:color="BC955B"/>
            </w:tcBorders>
            <w:shd w:val="clear" w:color="auto" w:fill="auto"/>
            <w:noWrap/>
            <w:vAlign w:val="center"/>
            <w:hideMark/>
          </w:tcPr>
          <w:p w14:paraId="45DD122D" w14:textId="77777777" w:rsidR="0018782F" w:rsidRPr="002A5E4C" w:rsidRDefault="0018782F" w:rsidP="008D6738">
            <w:pPr>
              <w:jc w:val="center"/>
              <w:rPr>
                <w:szCs w:val="22"/>
                <w:lang w:eastAsia="es-MX"/>
              </w:rPr>
            </w:pPr>
            <w:r w:rsidRPr="002A5E4C">
              <w:rPr>
                <w:szCs w:val="22"/>
                <w:lang w:eastAsia="es-MX"/>
              </w:rPr>
              <w:t>12</w:t>
            </w:r>
          </w:p>
        </w:tc>
        <w:tc>
          <w:tcPr>
            <w:tcW w:w="876" w:type="dxa"/>
            <w:tcBorders>
              <w:top w:val="nil"/>
              <w:left w:val="nil"/>
              <w:bottom w:val="single" w:sz="4" w:space="0" w:color="BC955B"/>
              <w:right w:val="single" w:sz="4" w:space="0" w:color="BC955B"/>
            </w:tcBorders>
            <w:shd w:val="clear" w:color="auto" w:fill="auto"/>
            <w:noWrap/>
            <w:vAlign w:val="center"/>
            <w:hideMark/>
          </w:tcPr>
          <w:p w14:paraId="4D0F11DA" w14:textId="77777777" w:rsidR="0018782F" w:rsidRPr="002A5E4C" w:rsidRDefault="0018782F" w:rsidP="008D6738">
            <w:pPr>
              <w:jc w:val="center"/>
              <w:rPr>
                <w:szCs w:val="22"/>
                <w:lang w:eastAsia="es-MX"/>
              </w:rPr>
            </w:pPr>
            <w:r w:rsidRPr="002A5E4C">
              <w:rPr>
                <w:szCs w:val="22"/>
                <w:lang w:eastAsia="es-MX"/>
              </w:rPr>
              <w:t>1</w:t>
            </w:r>
          </w:p>
        </w:tc>
        <w:tc>
          <w:tcPr>
            <w:tcW w:w="774" w:type="dxa"/>
            <w:tcBorders>
              <w:top w:val="nil"/>
              <w:left w:val="nil"/>
              <w:bottom w:val="single" w:sz="4" w:space="0" w:color="BC955B"/>
              <w:right w:val="single" w:sz="4" w:space="0" w:color="BC955B"/>
            </w:tcBorders>
            <w:shd w:val="clear" w:color="auto" w:fill="auto"/>
            <w:noWrap/>
            <w:vAlign w:val="center"/>
            <w:hideMark/>
          </w:tcPr>
          <w:p w14:paraId="562CB94D" w14:textId="77777777" w:rsidR="0018782F" w:rsidRPr="002A5E4C" w:rsidRDefault="0018782F" w:rsidP="008D6738">
            <w:pPr>
              <w:jc w:val="center"/>
              <w:rPr>
                <w:szCs w:val="22"/>
                <w:lang w:eastAsia="es-MX"/>
              </w:rPr>
            </w:pPr>
            <w:r w:rsidRPr="002A5E4C">
              <w:rPr>
                <w:szCs w:val="22"/>
                <w:lang w:eastAsia="es-MX"/>
              </w:rPr>
              <w:t>1</w:t>
            </w:r>
          </w:p>
        </w:tc>
        <w:tc>
          <w:tcPr>
            <w:tcW w:w="866" w:type="dxa"/>
            <w:tcBorders>
              <w:top w:val="nil"/>
              <w:left w:val="nil"/>
              <w:bottom w:val="single" w:sz="4" w:space="0" w:color="BC955B"/>
              <w:right w:val="single" w:sz="4" w:space="0" w:color="BC955B"/>
            </w:tcBorders>
            <w:shd w:val="clear" w:color="auto" w:fill="auto"/>
            <w:noWrap/>
            <w:vAlign w:val="center"/>
            <w:hideMark/>
          </w:tcPr>
          <w:p w14:paraId="0CCDA866" w14:textId="77777777" w:rsidR="0018782F" w:rsidRPr="002A5E4C" w:rsidRDefault="0018782F" w:rsidP="008D6738">
            <w:pPr>
              <w:jc w:val="center"/>
              <w:rPr>
                <w:szCs w:val="22"/>
                <w:lang w:eastAsia="es-MX"/>
              </w:rPr>
            </w:pPr>
            <w:r w:rsidRPr="002A5E4C">
              <w:rPr>
                <w:szCs w:val="22"/>
                <w:lang w:eastAsia="es-MX"/>
              </w:rPr>
              <w:t>0</w:t>
            </w:r>
          </w:p>
        </w:tc>
        <w:tc>
          <w:tcPr>
            <w:tcW w:w="1470" w:type="dxa"/>
            <w:tcBorders>
              <w:top w:val="nil"/>
              <w:left w:val="nil"/>
              <w:bottom w:val="single" w:sz="4" w:space="0" w:color="BC955B"/>
              <w:right w:val="single" w:sz="4" w:space="0" w:color="BC955B"/>
            </w:tcBorders>
            <w:shd w:val="clear" w:color="auto" w:fill="auto"/>
            <w:noWrap/>
            <w:vAlign w:val="center"/>
            <w:hideMark/>
          </w:tcPr>
          <w:p w14:paraId="48C21A56" w14:textId="77777777" w:rsidR="0018782F" w:rsidRPr="002A5E4C" w:rsidRDefault="0018782F" w:rsidP="008D6738">
            <w:pPr>
              <w:jc w:val="center"/>
              <w:rPr>
                <w:szCs w:val="22"/>
                <w:lang w:eastAsia="es-MX"/>
              </w:rPr>
            </w:pPr>
            <w:r w:rsidRPr="002A5E4C">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14:paraId="59792171" w14:textId="77777777" w:rsidR="0018782F" w:rsidRPr="002A5E4C" w:rsidRDefault="0018782F" w:rsidP="008D6738">
            <w:pPr>
              <w:rPr>
                <w:szCs w:val="22"/>
                <w:lang w:eastAsia="es-MX"/>
              </w:rPr>
            </w:pPr>
            <w:r w:rsidRPr="002A5E4C">
              <w:rPr>
                <w:szCs w:val="22"/>
                <w:lang w:eastAsia="es-MX"/>
              </w:rPr>
              <w:t> </w:t>
            </w:r>
          </w:p>
        </w:tc>
        <w:tc>
          <w:tcPr>
            <w:tcW w:w="2006" w:type="dxa"/>
            <w:tcBorders>
              <w:top w:val="nil"/>
              <w:left w:val="nil"/>
              <w:bottom w:val="single" w:sz="4" w:space="0" w:color="BC955B"/>
              <w:right w:val="single" w:sz="8" w:space="0" w:color="BC955B"/>
            </w:tcBorders>
            <w:shd w:val="clear" w:color="auto" w:fill="auto"/>
            <w:noWrap/>
            <w:vAlign w:val="center"/>
            <w:hideMark/>
          </w:tcPr>
          <w:p w14:paraId="1704E1D7" w14:textId="77777777" w:rsidR="0018782F" w:rsidRPr="002A5E4C" w:rsidRDefault="0018782F" w:rsidP="008D6738">
            <w:pPr>
              <w:jc w:val="center"/>
              <w:rPr>
                <w:szCs w:val="22"/>
                <w:lang w:eastAsia="es-MX"/>
              </w:rPr>
            </w:pPr>
            <w:r w:rsidRPr="002A5E4C">
              <w:rPr>
                <w:szCs w:val="22"/>
                <w:lang w:eastAsia="es-MX"/>
              </w:rPr>
              <w:t>1</w:t>
            </w:r>
          </w:p>
        </w:tc>
      </w:tr>
      <w:tr w:rsidR="0018782F" w:rsidRPr="002A5E4C" w14:paraId="6EA090A4" w14:textId="77777777" w:rsidTr="008D6738">
        <w:trPr>
          <w:trHeight w:val="374"/>
        </w:trPr>
        <w:tc>
          <w:tcPr>
            <w:tcW w:w="1201" w:type="dxa"/>
            <w:tcBorders>
              <w:top w:val="nil"/>
              <w:left w:val="single" w:sz="8" w:space="0" w:color="BC955B"/>
              <w:bottom w:val="single" w:sz="4" w:space="0" w:color="BC955B"/>
              <w:right w:val="single" w:sz="4" w:space="0" w:color="BC955B"/>
            </w:tcBorders>
            <w:shd w:val="clear" w:color="auto" w:fill="auto"/>
            <w:noWrap/>
            <w:vAlign w:val="center"/>
            <w:hideMark/>
          </w:tcPr>
          <w:p w14:paraId="34618A1C" w14:textId="77777777" w:rsidR="0018782F" w:rsidRPr="002A5E4C" w:rsidRDefault="0018782F" w:rsidP="008D6738">
            <w:pPr>
              <w:jc w:val="center"/>
              <w:rPr>
                <w:szCs w:val="22"/>
                <w:lang w:eastAsia="es-MX"/>
              </w:rPr>
            </w:pPr>
            <w:r w:rsidRPr="002A5E4C">
              <w:rPr>
                <w:szCs w:val="22"/>
                <w:lang w:eastAsia="es-MX"/>
              </w:rPr>
              <w:t>GRUPAL</w:t>
            </w:r>
          </w:p>
        </w:tc>
        <w:tc>
          <w:tcPr>
            <w:tcW w:w="1681" w:type="dxa"/>
            <w:tcBorders>
              <w:top w:val="nil"/>
              <w:left w:val="nil"/>
              <w:bottom w:val="single" w:sz="4" w:space="0" w:color="BC955B"/>
              <w:right w:val="single" w:sz="4" w:space="0" w:color="BC955B"/>
            </w:tcBorders>
            <w:shd w:val="clear" w:color="auto" w:fill="auto"/>
            <w:noWrap/>
            <w:vAlign w:val="center"/>
            <w:hideMark/>
          </w:tcPr>
          <w:p w14:paraId="1CFC14B0" w14:textId="77777777" w:rsidR="0018782F" w:rsidRPr="002A5E4C" w:rsidRDefault="0018782F" w:rsidP="008D6738">
            <w:pPr>
              <w:jc w:val="center"/>
              <w:rPr>
                <w:b/>
                <w:bCs/>
                <w:szCs w:val="22"/>
                <w:lang w:eastAsia="es-MX"/>
              </w:rPr>
            </w:pPr>
            <w:r w:rsidRPr="002A5E4C">
              <w:rPr>
                <w:b/>
                <w:bCs/>
                <w:szCs w:val="22"/>
                <w:lang w:eastAsia="es-MX"/>
              </w:rPr>
              <w:t> </w:t>
            </w:r>
          </w:p>
        </w:tc>
        <w:tc>
          <w:tcPr>
            <w:tcW w:w="876" w:type="dxa"/>
            <w:tcBorders>
              <w:top w:val="nil"/>
              <w:left w:val="nil"/>
              <w:bottom w:val="single" w:sz="4" w:space="0" w:color="BC955B"/>
              <w:right w:val="single" w:sz="4" w:space="0" w:color="BC955B"/>
            </w:tcBorders>
            <w:shd w:val="clear" w:color="auto" w:fill="auto"/>
            <w:noWrap/>
            <w:vAlign w:val="center"/>
            <w:hideMark/>
          </w:tcPr>
          <w:p w14:paraId="0DB2667A" w14:textId="77777777" w:rsidR="0018782F" w:rsidRPr="002A5E4C" w:rsidRDefault="0018782F" w:rsidP="008D6738">
            <w:pPr>
              <w:jc w:val="center"/>
              <w:rPr>
                <w:szCs w:val="22"/>
                <w:lang w:eastAsia="es-MX"/>
              </w:rPr>
            </w:pPr>
            <w:r w:rsidRPr="002A5E4C">
              <w:rPr>
                <w:szCs w:val="22"/>
                <w:lang w:eastAsia="es-MX"/>
              </w:rPr>
              <w:t>4</w:t>
            </w:r>
          </w:p>
        </w:tc>
        <w:tc>
          <w:tcPr>
            <w:tcW w:w="774" w:type="dxa"/>
            <w:tcBorders>
              <w:top w:val="nil"/>
              <w:left w:val="nil"/>
              <w:bottom w:val="single" w:sz="4" w:space="0" w:color="BC955B"/>
              <w:right w:val="single" w:sz="4" w:space="0" w:color="BC955B"/>
            </w:tcBorders>
            <w:shd w:val="clear" w:color="auto" w:fill="auto"/>
            <w:noWrap/>
            <w:vAlign w:val="center"/>
            <w:hideMark/>
          </w:tcPr>
          <w:p w14:paraId="10121530" w14:textId="77777777" w:rsidR="0018782F" w:rsidRPr="002A5E4C" w:rsidRDefault="0018782F" w:rsidP="008D6738">
            <w:pPr>
              <w:jc w:val="center"/>
              <w:rPr>
                <w:szCs w:val="22"/>
                <w:lang w:eastAsia="es-MX"/>
              </w:rPr>
            </w:pPr>
            <w:r w:rsidRPr="002A5E4C">
              <w:rPr>
                <w:szCs w:val="22"/>
                <w:lang w:eastAsia="es-MX"/>
              </w:rPr>
              <w:t>4</w:t>
            </w:r>
          </w:p>
        </w:tc>
        <w:tc>
          <w:tcPr>
            <w:tcW w:w="866" w:type="dxa"/>
            <w:tcBorders>
              <w:top w:val="nil"/>
              <w:left w:val="nil"/>
              <w:bottom w:val="single" w:sz="4" w:space="0" w:color="BC955B"/>
              <w:right w:val="single" w:sz="4" w:space="0" w:color="BC955B"/>
            </w:tcBorders>
            <w:shd w:val="clear" w:color="auto" w:fill="auto"/>
            <w:noWrap/>
            <w:vAlign w:val="center"/>
            <w:hideMark/>
          </w:tcPr>
          <w:p w14:paraId="20C39520" w14:textId="77777777" w:rsidR="0018782F" w:rsidRPr="002A5E4C" w:rsidRDefault="0018782F" w:rsidP="008D6738">
            <w:pPr>
              <w:jc w:val="center"/>
              <w:rPr>
                <w:szCs w:val="22"/>
                <w:lang w:eastAsia="es-MX"/>
              </w:rPr>
            </w:pPr>
            <w:r w:rsidRPr="002A5E4C">
              <w:rPr>
                <w:szCs w:val="22"/>
                <w:lang w:eastAsia="es-MX"/>
              </w:rPr>
              <w:t>0</w:t>
            </w:r>
          </w:p>
        </w:tc>
        <w:tc>
          <w:tcPr>
            <w:tcW w:w="1470" w:type="dxa"/>
            <w:tcBorders>
              <w:top w:val="nil"/>
              <w:left w:val="nil"/>
              <w:bottom w:val="single" w:sz="4" w:space="0" w:color="BC955B"/>
              <w:right w:val="single" w:sz="4" w:space="0" w:color="BC955B"/>
            </w:tcBorders>
            <w:shd w:val="clear" w:color="auto" w:fill="auto"/>
            <w:noWrap/>
            <w:vAlign w:val="center"/>
            <w:hideMark/>
          </w:tcPr>
          <w:p w14:paraId="0A3CB96E" w14:textId="77777777" w:rsidR="0018782F" w:rsidRPr="002A5E4C" w:rsidRDefault="0018782F" w:rsidP="008D6738">
            <w:pPr>
              <w:jc w:val="center"/>
              <w:rPr>
                <w:szCs w:val="22"/>
                <w:lang w:eastAsia="es-MX"/>
              </w:rPr>
            </w:pPr>
            <w:r w:rsidRPr="002A5E4C">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14:paraId="56A26B67" w14:textId="77777777" w:rsidR="0018782F" w:rsidRPr="002A5E4C" w:rsidRDefault="0018782F" w:rsidP="008D6738">
            <w:pPr>
              <w:rPr>
                <w:szCs w:val="22"/>
                <w:lang w:eastAsia="es-MX"/>
              </w:rPr>
            </w:pPr>
            <w:r w:rsidRPr="002A5E4C">
              <w:rPr>
                <w:szCs w:val="22"/>
                <w:lang w:eastAsia="es-MX"/>
              </w:rPr>
              <w:t> </w:t>
            </w:r>
          </w:p>
        </w:tc>
        <w:tc>
          <w:tcPr>
            <w:tcW w:w="2006" w:type="dxa"/>
            <w:tcBorders>
              <w:top w:val="nil"/>
              <w:left w:val="nil"/>
              <w:bottom w:val="single" w:sz="4" w:space="0" w:color="BC955B"/>
              <w:right w:val="single" w:sz="8" w:space="0" w:color="BC955B"/>
            </w:tcBorders>
            <w:shd w:val="clear" w:color="auto" w:fill="auto"/>
            <w:noWrap/>
            <w:vAlign w:val="center"/>
            <w:hideMark/>
          </w:tcPr>
          <w:p w14:paraId="2FFF4255" w14:textId="77777777" w:rsidR="0018782F" w:rsidRPr="002A5E4C" w:rsidRDefault="0018782F" w:rsidP="008D6738">
            <w:pPr>
              <w:jc w:val="center"/>
              <w:rPr>
                <w:szCs w:val="22"/>
                <w:lang w:eastAsia="es-MX"/>
              </w:rPr>
            </w:pPr>
            <w:r w:rsidRPr="002A5E4C">
              <w:rPr>
                <w:szCs w:val="22"/>
                <w:lang w:eastAsia="es-MX"/>
              </w:rPr>
              <w:t>47</w:t>
            </w:r>
          </w:p>
        </w:tc>
      </w:tr>
      <w:tr w:rsidR="0018782F" w:rsidRPr="002A5E4C" w14:paraId="6D009743" w14:textId="77777777" w:rsidTr="008D6738">
        <w:trPr>
          <w:trHeight w:val="374"/>
        </w:trPr>
        <w:tc>
          <w:tcPr>
            <w:tcW w:w="1201" w:type="dxa"/>
            <w:tcBorders>
              <w:top w:val="nil"/>
              <w:left w:val="single" w:sz="8" w:space="0" w:color="BC955B"/>
              <w:bottom w:val="single" w:sz="8" w:space="0" w:color="BC955B"/>
              <w:right w:val="single" w:sz="4" w:space="0" w:color="BC955B"/>
            </w:tcBorders>
            <w:shd w:val="clear" w:color="auto" w:fill="auto"/>
            <w:noWrap/>
            <w:vAlign w:val="center"/>
            <w:hideMark/>
          </w:tcPr>
          <w:p w14:paraId="20D9D4A6" w14:textId="77777777" w:rsidR="0018782F" w:rsidRPr="002A5E4C" w:rsidRDefault="0018782F" w:rsidP="008D6738">
            <w:pPr>
              <w:jc w:val="center"/>
              <w:rPr>
                <w:b/>
                <w:bCs/>
                <w:szCs w:val="22"/>
                <w:lang w:eastAsia="es-MX"/>
              </w:rPr>
            </w:pPr>
            <w:r w:rsidRPr="002A5E4C">
              <w:rPr>
                <w:b/>
                <w:bCs/>
                <w:szCs w:val="22"/>
                <w:lang w:eastAsia="es-MX"/>
              </w:rPr>
              <w:t>TOTALES</w:t>
            </w:r>
          </w:p>
        </w:tc>
        <w:tc>
          <w:tcPr>
            <w:tcW w:w="1681" w:type="dxa"/>
            <w:tcBorders>
              <w:top w:val="nil"/>
              <w:left w:val="nil"/>
              <w:bottom w:val="single" w:sz="8" w:space="0" w:color="BC955B"/>
              <w:right w:val="single" w:sz="4" w:space="0" w:color="BC955B"/>
            </w:tcBorders>
            <w:shd w:val="clear" w:color="auto" w:fill="auto"/>
            <w:noWrap/>
            <w:vAlign w:val="center"/>
            <w:hideMark/>
          </w:tcPr>
          <w:p w14:paraId="5FBF9B86" w14:textId="77777777" w:rsidR="0018782F" w:rsidRPr="002A5E4C" w:rsidRDefault="0018782F" w:rsidP="008D6738">
            <w:pPr>
              <w:jc w:val="center"/>
              <w:rPr>
                <w:b/>
                <w:bCs/>
                <w:szCs w:val="22"/>
                <w:lang w:eastAsia="es-MX"/>
              </w:rPr>
            </w:pPr>
            <w:r w:rsidRPr="002A5E4C">
              <w:rPr>
                <w:b/>
                <w:bCs/>
                <w:szCs w:val="22"/>
                <w:lang w:eastAsia="es-MX"/>
              </w:rPr>
              <w:t> </w:t>
            </w:r>
          </w:p>
        </w:tc>
        <w:tc>
          <w:tcPr>
            <w:tcW w:w="876" w:type="dxa"/>
            <w:tcBorders>
              <w:top w:val="nil"/>
              <w:left w:val="nil"/>
              <w:bottom w:val="single" w:sz="8" w:space="0" w:color="BC955B"/>
              <w:right w:val="single" w:sz="4" w:space="0" w:color="BC955B"/>
            </w:tcBorders>
            <w:shd w:val="clear" w:color="auto" w:fill="auto"/>
            <w:noWrap/>
            <w:vAlign w:val="center"/>
            <w:hideMark/>
          </w:tcPr>
          <w:p w14:paraId="54BE5EDC" w14:textId="77777777" w:rsidR="0018782F" w:rsidRPr="002A5E4C" w:rsidRDefault="0018782F" w:rsidP="008D6738">
            <w:pPr>
              <w:jc w:val="center"/>
              <w:rPr>
                <w:b/>
                <w:bCs/>
                <w:szCs w:val="22"/>
                <w:lang w:eastAsia="es-MX"/>
              </w:rPr>
            </w:pPr>
            <w:r w:rsidRPr="002A5E4C">
              <w:rPr>
                <w:b/>
                <w:bCs/>
                <w:szCs w:val="22"/>
                <w:lang w:eastAsia="es-MX"/>
              </w:rPr>
              <w:t>6</w:t>
            </w:r>
          </w:p>
        </w:tc>
        <w:tc>
          <w:tcPr>
            <w:tcW w:w="774" w:type="dxa"/>
            <w:tcBorders>
              <w:top w:val="nil"/>
              <w:left w:val="nil"/>
              <w:bottom w:val="single" w:sz="8" w:space="0" w:color="BC955B"/>
              <w:right w:val="single" w:sz="4" w:space="0" w:color="BC955B"/>
            </w:tcBorders>
            <w:shd w:val="clear" w:color="auto" w:fill="auto"/>
            <w:noWrap/>
            <w:vAlign w:val="center"/>
            <w:hideMark/>
          </w:tcPr>
          <w:p w14:paraId="264A0F71" w14:textId="77777777" w:rsidR="0018782F" w:rsidRPr="002A5E4C" w:rsidRDefault="0018782F" w:rsidP="008D6738">
            <w:pPr>
              <w:jc w:val="center"/>
              <w:rPr>
                <w:b/>
                <w:bCs/>
                <w:szCs w:val="22"/>
                <w:lang w:eastAsia="es-MX"/>
              </w:rPr>
            </w:pPr>
            <w:r w:rsidRPr="002A5E4C">
              <w:rPr>
                <w:b/>
                <w:bCs/>
                <w:szCs w:val="22"/>
                <w:lang w:eastAsia="es-MX"/>
              </w:rPr>
              <w:t>6</w:t>
            </w:r>
          </w:p>
        </w:tc>
        <w:tc>
          <w:tcPr>
            <w:tcW w:w="866" w:type="dxa"/>
            <w:tcBorders>
              <w:top w:val="nil"/>
              <w:left w:val="nil"/>
              <w:bottom w:val="single" w:sz="8" w:space="0" w:color="BC955B"/>
              <w:right w:val="single" w:sz="4" w:space="0" w:color="BC955B"/>
            </w:tcBorders>
            <w:shd w:val="clear" w:color="auto" w:fill="auto"/>
            <w:noWrap/>
            <w:vAlign w:val="center"/>
            <w:hideMark/>
          </w:tcPr>
          <w:p w14:paraId="023F1CA6" w14:textId="77777777" w:rsidR="0018782F" w:rsidRPr="002A5E4C" w:rsidRDefault="0018782F" w:rsidP="008D6738">
            <w:pPr>
              <w:jc w:val="center"/>
              <w:rPr>
                <w:b/>
                <w:bCs/>
                <w:szCs w:val="22"/>
                <w:lang w:eastAsia="es-MX"/>
              </w:rPr>
            </w:pPr>
            <w:r w:rsidRPr="002A5E4C">
              <w:rPr>
                <w:b/>
                <w:bCs/>
                <w:szCs w:val="22"/>
                <w:lang w:eastAsia="es-MX"/>
              </w:rPr>
              <w:t>0</w:t>
            </w:r>
          </w:p>
        </w:tc>
        <w:tc>
          <w:tcPr>
            <w:tcW w:w="1470" w:type="dxa"/>
            <w:tcBorders>
              <w:top w:val="nil"/>
              <w:left w:val="nil"/>
              <w:bottom w:val="single" w:sz="8" w:space="0" w:color="BC955B"/>
              <w:right w:val="single" w:sz="4" w:space="0" w:color="BC955B"/>
            </w:tcBorders>
            <w:shd w:val="clear" w:color="auto" w:fill="auto"/>
            <w:noWrap/>
            <w:vAlign w:val="center"/>
            <w:hideMark/>
          </w:tcPr>
          <w:p w14:paraId="4A3AC16E" w14:textId="77777777" w:rsidR="0018782F" w:rsidRPr="002A5E4C" w:rsidRDefault="0018782F" w:rsidP="008D6738">
            <w:pPr>
              <w:jc w:val="center"/>
              <w:rPr>
                <w:b/>
                <w:bCs/>
                <w:szCs w:val="22"/>
                <w:lang w:eastAsia="es-MX"/>
              </w:rPr>
            </w:pPr>
            <w:r w:rsidRPr="002A5E4C">
              <w:rPr>
                <w:b/>
                <w:bCs/>
                <w:szCs w:val="22"/>
                <w:lang w:eastAsia="es-MX"/>
              </w:rPr>
              <w:t>100%</w:t>
            </w:r>
          </w:p>
        </w:tc>
        <w:tc>
          <w:tcPr>
            <w:tcW w:w="198" w:type="dxa"/>
            <w:tcBorders>
              <w:top w:val="nil"/>
              <w:left w:val="nil"/>
              <w:bottom w:val="single" w:sz="8" w:space="0" w:color="BC955B"/>
              <w:right w:val="single" w:sz="4" w:space="0" w:color="BC955B"/>
            </w:tcBorders>
            <w:shd w:val="clear" w:color="auto" w:fill="auto"/>
            <w:noWrap/>
            <w:vAlign w:val="center"/>
            <w:hideMark/>
          </w:tcPr>
          <w:p w14:paraId="4B1B6A7C" w14:textId="77777777" w:rsidR="0018782F" w:rsidRPr="002A5E4C" w:rsidRDefault="0018782F" w:rsidP="008D6738">
            <w:pPr>
              <w:rPr>
                <w:szCs w:val="22"/>
                <w:lang w:eastAsia="es-MX"/>
              </w:rPr>
            </w:pPr>
            <w:r w:rsidRPr="002A5E4C">
              <w:rPr>
                <w:szCs w:val="22"/>
                <w:lang w:eastAsia="es-MX"/>
              </w:rPr>
              <w:t> </w:t>
            </w:r>
          </w:p>
        </w:tc>
        <w:tc>
          <w:tcPr>
            <w:tcW w:w="2006" w:type="dxa"/>
            <w:tcBorders>
              <w:top w:val="nil"/>
              <w:left w:val="nil"/>
              <w:bottom w:val="single" w:sz="8" w:space="0" w:color="BC955B"/>
              <w:right w:val="single" w:sz="8" w:space="0" w:color="BC955B"/>
            </w:tcBorders>
            <w:shd w:val="clear" w:color="auto" w:fill="auto"/>
            <w:noWrap/>
            <w:vAlign w:val="center"/>
            <w:hideMark/>
          </w:tcPr>
          <w:p w14:paraId="75D0F980" w14:textId="77777777" w:rsidR="0018782F" w:rsidRPr="002A5E4C" w:rsidRDefault="0018782F" w:rsidP="008D6738">
            <w:pPr>
              <w:jc w:val="center"/>
              <w:rPr>
                <w:b/>
                <w:bCs/>
                <w:szCs w:val="22"/>
                <w:lang w:eastAsia="es-MX"/>
              </w:rPr>
            </w:pPr>
            <w:r w:rsidRPr="002A5E4C">
              <w:rPr>
                <w:b/>
                <w:bCs/>
                <w:szCs w:val="22"/>
                <w:lang w:eastAsia="es-MX"/>
              </w:rPr>
              <w:t>49</w:t>
            </w:r>
          </w:p>
        </w:tc>
      </w:tr>
    </w:tbl>
    <w:p w14:paraId="4AB7D79B" w14:textId="77777777" w:rsidR="0018782F" w:rsidRPr="002A5E4C" w:rsidRDefault="0018782F" w:rsidP="0018782F">
      <w:pPr>
        <w:pStyle w:val="Textoindependiente"/>
        <w:spacing w:after="240"/>
        <w:rPr>
          <w:rFonts w:ascii="Montserrat" w:hAnsi="Montserrat" w:cs="Arial"/>
          <w:szCs w:val="22"/>
        </w:rPr>
      </w:pPr>
    </w:p>
    <w:p w14:paraId="09D72F4D" w14:textId="77777777" w:rsidR="0018782F" w:rsidRPr="002A5E4C" w:rsidRDefault="0018782F" w:rsidP="0018782F">
      <w:pPr>
        <w:pStyle w:val="Textoindependiente"/>
        <w:spacing w:after="0" w:line="360" w:lineRule="auto"/>
        <w:rPr>
          <w:rFonts w:ascii="Montserrat" w:hAnsi="Montserrat" w:cs="Arial"/>
          <w:szCs w:val="22"/>
        </w:rPr>
      </w:pPr>
      <w:r w:rsidRPr="002A5E4C">
        <w:rPr>
          <w:rFonts w:ascii="Montserrat" w:hAnsi="Montserrat" w:cs="Arial"/>
          <w:szCs w:val="22"/>
        </w:rPr>
        <w:t>La capacitación realizada de octubre-diciembre ha impactado en la Entidad de la siguiente manera:</w:t>
      </w:r>
    </w:p>
    <w:p w14:paraId="1F3E5638" w14:textId="77777777" w:rsidR="0018782F" w:rsidRPr="002A5E4C" w:rsidRDefault="0018782F" w:rsidP="0018782F">
      <w:pPr>
        <w:pStyle w:val="Textoindependiente"/>
        <w:spacing w:after="0" w:line="360" w:lineRule="auto"/>
        <w:rPr>
          <w:rFonts w:ascii="Montserrat" w:hAnsi="Montserrat" w:cs="Arial"/>
          <w:szCs w:val="22"/>
        </w:rPr>
      </w:pPr>
    </w:p>
    <w:p w14:paraId="357E737E" w14:textId="77777777" w:rsidR="0018782F" w:rsidRPr="002A5E4C" w:rsidRDefault="0018782F" w:rsidP="00AA21E9">
      <w:pPr>
        <w:pStyle w:val="Textoindependiente"/>
        <w:numPr>
          <w:ilvl w:val="0"/>
          <w:numId w:val="7"/>
        </w:numPr>
        <w:spacing w:after="0" w:line="360" w:lineRule="auto"/>
        <w:rPr>
          <w:rFonts w:ascii="Montserrat" w:hAnsi="Montserrat" w:cs="Arial"/>
          <w:szCs w:val="22"/>
        </w:rPr>
      </w:pPr>
      <w:r w:rsidRPr="002A5E4C">
        <w:rPr>
          <w:rFonts w:ascii="Montserrat" w:hAnsi="Montserrat" w:cs="Arial"/>
          <w:szCs w:val="22"/>
        </w:rPr>
        <w:t>Capacitar al personal, partiendo del pleno reconocimiento de la salud como derecho humano.</w:t>
      </w:r>
    </w:p>
    <w:p w14:paraId="4F2177BF" w14:textId="77777777" w:rsidR="0018782F" w:rsidRPr="002A5E4C" w:rsidRDefault="0018782F" w:rsidP="0018782F">
      <w:pPr>
        <w:pStyle w:val="Textoindependiente"/>
        <w:spacing w:after="0" w:line="360" w:lineRule="auto"/>
        <w:ind w:left="720"/>
        <w:rPr>
          <w:rFonts w:ascii="Montserrat" w:hAnsi="Montserrat" w:cs="Arial"/>
          <w:szCs w:val="22"/>
        </w:rPr>
      </w:pPr>
    </w:p>
    <w:p w14:paraId="51FBC575" w14:textId="77777777" w:rsidR="0018782F" w:rsidRPr="002A5E4C" w:rsidRDefault="0018782F" w:rsidP="00AA21E9">
      <w:pPr>
        <w:pStyle w:val="Textoindependiente"/>
        <w:numPr>
          <w:ilvl w:val="0"/>
          <w:numId w:val="7"/>
        </w:numPr>
        <w:spacing w:after="0" w:line="360" w:lineRule="auto"/>
        <w:rPr>
          <w:rFonts w:ascii="Montserrat" w:hAnsi="Montserrat" w:cs="Arial"/>
          <w:szCs w:val="22"/>
        </w:rPr>
      </w:pPr>
      <w:r w:rsidRPr="002A5E4C">
        <w:rPr>
          <w:rFonts w:ascii="Montserrat" w:hAnsi="Montserrat" w:cs="Arial"/>
          <w:szCs w:val="22"/>
        </w:rPr>
        <w:t>Priorizar los principios de imparcialidad y objetividad al identificar y gestionar oportunamente los conflictos de intereses, conocer, prevenir y denunciar todo acto de corrupción y así mejorar los niveles de confianza, transparencia e integridad de la ciudadanía en las instituciones.</w:t>
      </w:r>
    </w:p>
    <w:p w14:paraId="42D308FF" w14:textId="77777777" w:rsidR="0018782F" w:rsidRPr="002A5E4C" w:rsidRDefault="0018782F" w:rsidP="0018782F">
      <w:pPr>
        <w:pStyle w:val="Textoindependiente"/>
        <w:spacing w:after="0" w:line="360" w:lineRule="auto"/>
        <w:ind w:left="720"/>
        <w:rPr>
          <w:rFonts w:ascii="Montserrat" w:hAnsi="Montserrat" w:cs="Arial"/>
          <w:szCs w:val="22"/>
        </w:rPr>
      </w:pPr>
    </w:p>
    <w:p w14:paraId="350D0344" w14:textId="77777777" w:rsidR="0018782F" w:rsidRPr="002A5E4C" w:rsidRDefault="0018782F" w:rsidP="00AA21E9">
      <w:pPr>
        <w:pStyle w:val="Textoindependiente"/>
        <w:numPr>
          <w:ilvl w:val="0"/>
          <w:numId w:val="7"/>
        </w:numPr>
        <w:spacing w:after="0" w:line="360" w:lineRule="auto"/>
        <w:rPr>
          <w:rFonts w:ascii="Montserrat" w:hAnsi="Montserrat" w:cs="Arial"/>
          <w:szCs w:val="22"/>
        </w:rPr>
      </w:pPr>
      <w:r w:rsidRPr="002A5E4C">
        <w:rPr>
          <w:rFonts w:ascii="Montserrat" w:hAnsi="Montserrat" w:cs="Arial"/>
          <w:szCs w:val="22"/>
        </w:rPr>
        <w:t>Capacitar al personal, acerca de los Procedimientos de Contratación Pública con apego a la Ley en la Materia y su Reglamento y Manual de aplicación general respectivo, con el objeto de cumplir con la Normatividad de la Materia y corregir e instrumentar los Controles Internos que propicien la correcta Ejecución de sus Funciones Operativas.</w:t>
      </w:r>
    </w:p>
    <w:p w14:paraId="4F431F5E" w14:textId="77777777" w:rsidR="0018782F" w:rsidRPr="002A5E4C" w:rsidRDefault="0018782F" w:rsidP="0018782F">
      <w:pPr>
        <w:pStyle w:val="Textoindependiente"/>
        <w:spacing w:after="0" w:line="360" w:lineRule="auto"/>
        <w:rPr>
          <w:rFonts w:ascii="Montserrat" w:hAnsi="Montserrat" w:cs="Arial"/>
          <w:szCs w:val="22"/>
        </w:rPr>
      </w:pPr>
    </w:p>
    <w:p w14:paraId="5D1746EB" w14:textId="77777777" w:rsidR="0018782F" w:rsidRPr="002A5E4C" w:rsidRDefault="0018782F" w:rsidP="00AA21E9">
      <w:pPr>
        <w:pStyle w:val="Textoindependiente"/>
        <w:numPr>
          <w:ilvl w:val="0"/>
          <w:numId w:val="7"/>
        </w:numPr>
        <w:spacing w:after="0" w:line="360" w:lineRule="auto"/>
        <w:rPr>
          <w:rFonts w:ascii="Montserrat" w:hAnsi="Montserrat" w:cs="Arial"/>
          <w:szCs w:val="22"/>
        </w:rPr>
      </w:pPr>
      <w:r w:rsidRPr="002A5E4C">
        <w:rPr>
          <w:rFonts w:ascii="Montserrat" w:hAnsi="Montserrat" w:cs="Arial"/>
          <w:szCs w:val="22"/>
        </w:rPr>
        <w:t>Proporcionar a los participantes contenidos formativos que fortalezcan el desempeño de sus actividades como Enlaces de Capacitación de la Red por una Cultura de Transparencia, al interior de sus sujetos obligados.</w:t>
      </w:r>
    </w:p>
    <w:p w14:paraId="6108832E" w14:textId="77777777" w:rsidR="0018782F" w:rsidRPr="002A5E4C" w:rsidRDefault="0018782F" w:rsidP="0018782F">
      <w:pPr>
        <w:spacing w:after="200" w:line="276" w:lineRule="auto"/>
        <w:rPr>
          <w:rFonts w:cs="Arial"/>
          <w:szCs w:val="22"/>
          <w:shd w:val="clear" w:color="auto" w:fill="FFFFFF"/>
        </w:rPr>
      </w:pPr>
    </w:p>
    <w:tbl>
      <w:tblPr>
        <w:tblW w:w="9961" w:type="dxa"/>
        <w:tblInd w:w="-481" w:type="dxa"/>
        <w:tblCellMar>
          <w:left w:w="70" w:type="dxa"/>
          <w:right w:w="70" w:type="dxa"/>
        </w:tblCellMar>
        <w:tblLook w:val="04A0" w:firstRow="1" w:lastRow="0" w:firstColumn="1" w:lastColumn="0" w:noHBand="0" w:noVBand="1"/>
      </w:tblPr>
      <w:tblGrid>
        <w:gridCol w:w="1256"/>
        <w:gridCol w:w="1233"/>
        <w:gridCol w:w="364"/>
        <w:gridCol w:w="588"/>
        <w:gridCol w:w="649"/>
        <w:gridCol w:w="148"/>
        <w:gridCol w:w="1216"/>
        <w:gridCol w:w="842"/>
        <w:gridCol w:w="189"/>
        <w:gridCol w:w="1237"/>
        <w:gridCol w:w="850"/>
        <w:gridCol w:w="148"/>
        <w:gridCol w:w="1241"/>
      </w:tblGrid>
      <w:tr w:rsidR="0018782F" w:rsidRPr="002A5E4C" w14:paraId="79912762" w14:textId="77777777" w:rsidTr="00F80FFA">
        <w:trPr>
          <w:trHeight w:val="209"/>
        </w:trPr>
        <w:tc>
          <w:tcPr>
            <w:tcW w:w="1256" w:type="dxa"/>
            <w:vMerge w:val="restart"/>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1E9D6570"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Indicador</w:t>
            </w:r>
          </w:p>
        </w:tc>
        <w:tc>
          <w:tcPr>
            <w:tcW w:w="1597" w:type="dxa"/>
            <w:gridSpan w:val="2"/>
            <w:vMerge w:val="restart"/>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1749387B"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Periodo de Medición</w:t>
            </w:r>
          </w:p>
        </w:tc>
        <w:tc>
          <w:tcPr>
            <w:tcW w:w="1237" w:type="dxa"/>
            <w:gridSpan w:val="2"/>
            <w:tcBorders>
              <w:top w:val="single" w:sz="8" w:space="0" w:color="BC955B"/>
              <w:left w:val="nil"/>
              <w:bottom w:val="single" w:sz="8" w:space="0" w:color="BC955B"/>
              <w:right w:val="single" w:sz="8" w:space="0" w:color="BC955B"/>
            </w:tcBorders>
            <w:shd w:val="clear" w:color="auto" w:fill="40665C"/>
            <w:noWrap/>
            <w:vAlign w:val="center"/>
            <w:hideMark/>
          </w:tcPr>
          <w:p w14:paraId="6F088266"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Referencia</w:t>
            </w:r>
          </w:p>
        </w:tc>
        <w:tc>
          <w:tcPr>
            <w:tcW w:w="148" w:type="dxa"/>
            <w:tcBorders>
              <w:top w:val="nil"/>
              <w:left w:val="nil"/>
              <w:bottom w:val="nil"/>
              <w:right w:val="nil"/>
            </w:tcBorders>
            <w:shd w:val="clear" w:color="auto" w:fill="auto"/>
            <w:noWrap/>
            <w:vAlign w:val="center"/>
            <w:hideMark/>
          </w:tcPr>
          <w:p w14:paraId="347F7A57" w14:textId="77777777" w:rsidR="0018782F" w:rsidRPr="002A5E4C" w:rsidRDefault="0018782F" w:rsidP="008D6738">
            <w:pPr>
              <w:jc w:val="center"/>
              <w:rPr>
                <w:b/>
                <w:bCs/>
                <w:sz w:val="16"/>
                <w:szCs w:val="16"/>
                <w:lang w:eastAsia="es-MX"/>
              </w:rPr>
            </w:pPr>
          </w:p>
        </w:tc>
        <w:tc>
          <w:tcPr>
            <w:tcW w:w="2058" w:type="dxa"/>
            <w:gridSpan w:val="2"/>
            <w:tcBorders>
              <w:top w:val="single" w:sz="8" w:space="0" w:color="BC955B"/>
              <w:left w:val="single" w:sz="8" w:space="0" w:color="BC955B"/>
              <w:bottom w:val="single" w:sz="8" w:space="0" w:color="BC955B"/>
              <w:right w:val="single" w:sz="8" w:space="0" w:color="BC955B"/>
            </w:tcBorders>
            <w:shd w:val="clear" w:color="auto" w:fill="40665C"/>
            <w:noWrap/>
            <w:vAlign w:val="center"/>
            <w:hideMark/>
          </w:tcPr>
          <w:p w14:paraId="19853C0A"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2020</w:t>
            </w:r>
          </w:p>
        </w:tc>
        <w:tc>
          <w:tcPr>
            <w:tcW w:w="189" w:type="dxa"/>
            <w:tcBorders>
              <w:top w:val="nil"/>
              <w:left w:val="nil"/>
              <w:bottom w:val="nil"/>
              <w:right w:val="single" w:sz="8" w:space="0" w:color="BC955B"/>
            </w:tcBorders>
            <w:shd w:val="clear" w:color="auto" w:fill="auto"/>
            <w:noWrap/>
            <w:vAlign w:val="center"/>
            <w:hideMark/>
          </w:tcPr>
          <w:p w14:paraId="275D1CB5" w14:textId="77777777" w:rsidR="0018782F" w:rsidRPr="002A5E4C" w:rsidRDefault="0018782F" w:rsidP="008D6738">
            <w:pPr>
              <w:jc w:val="center"/>
              <w:rPr>
                <w:b/>
                <w:bCs/>
                <w:sz w:val="16"/>
                <w:szCs w:val="16"/>
                <w:lang w:eastAsia="es-MX"/>
              </w:rPr>
            </w:pPr>
            <w:r w:rsidRPr="002A5E4C">
              <w:rPr>
                <w:b/>
                <w:bCs/>
                <w:sz w:val="16"/>
                <w:szCs w:val="16"/>
                <w:lang w:eastAsia="es-MX"/>
              </w:rPr>
              <w:t> </w:t>
            </w:r>
          </w:p>
        </w:tc>
        <w:tc>
          <w:tcPr>
            <w:tcW w:w="2087" w:type="dxa"/>
            <w:gridSpan w:val="2"/>
            <w:tcBorders>
              <w:top w:val="single" w:sz="8" w:space="0" w:color="BC955B"/>
              <w:left w:val="nil"/>
              <w:bottom w:val="single" w:sz="8" w:space="0" w:color="BC955B"/>
              <w:right w:val="single" w:sz="8" w:space="0" w:color="BC955B"/>
            </w:tcBorders>
            <w:shd w:val="clear" w:color="auto" w:fill="40665C"/>
            <w:noWrap/>
            <w:vAlign w:val="center"/>
            <w:hideMark/>
          </w:tcPr>
          <w:p w14:paraId="3A2313C3"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Variación %</w:t>
            </w:r>
          </w:p>
        </w:tc>
        <w:tc>
          <w:tcPr>
            <w:tcW w:w="148" w:type="dxa"/>
            <w:tcBorders>
              <w:top w:val="nil"/>
              <w:left w:val="nil"/>
              <w:bottom w:val="nil"/>
              <w:right w:val="nil"/>
            </w:tcBorders>
            <w:shd w:val="clear" w:color="auto" w:fill="auto"/>
            <w:noWrap/>
            <w:vAlign w:val="center"/>
            <w:hideMark/>
          </w:tcPr>
          <w:p w14:paraId="6EB9E8AB" w14:textId="77777777" w:rsidR="0018782F" w:rsidRPr="002A5E4C" w:rsidRDefault="0018782F" w:rsidP="008D6738">
            <w:pPr>
              <w:jc w:val="center"/>
              <w:rPr>
                <w:b/>
                <w:bCs/>
                <w:sz w:val="16"/>
                <w:szCs w:val="16"/>
                <w:lang w:eastAsia="es-MX"/>
              </w:rPr>
            </w:pPr>
          </w:p>
        </w:tc>
        <w:tc>
          <w:tcPr>
            <w:tcW w:w="1241" w:type="dxa"/>
            <w:vMerge w:val="restart"/>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6D1FD73D" w14:textId="77777777" w:rsidR="0018782F" w:rsidRPr="002A5E4C" w:rsidRDefault="0018782F" w:rsidP="008D6738">
            <w:pPr>
              <w:jc w:val="center"/>
              <w:rPr>
                <w:b/>
                <w:bCs/>
                <w:sz w:val="16"/>
                <w:szCs w:val="16"/>
                <w:lang w:eastAsia="es-MX"/>
              </w:rPr>
            </w:pPr>
            <w:r w:rsidRPr="00F80FFA">
              <w:rPr>
                <w:b/>
                <w:bCs/>
                <w:color w:val="DEC9A2"/>
                <w:sz w:val="16"/>
                <w:szCs w:val="16"/>
                <w:lang w:eastAsia="es-MX"/>
              </w:rPr>
              <w:t>Comentarios</w:t>
            </w:r>
          </w:p>
        </w:tc>
      </w:tr>
      <w:tr w:rsidR="0018782F" w:rsidRPr="002A5E4C" w14:paraId="631B7D4A" w14:textId="77777777" w:rsidTr="00F80FFA">
        <w:trPr>
          <w:trHeight w:val="406"/>
        </w:trPr>
        <w:tc>
          <w:tcPr>
            <w:tcW w:w="1256" w:type="dxa"/>
            <w:vMerge/>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50A0CDEA" w14:textId="77777777" w:rsidR="0018782F" w:rsidRPr="00F80FFA" w:rsidRDefault="0018782F" w:rsidP="008D6738">
            <w:pPr>
              <w:rPr>
                <w:b/>
                <w:bCs/>
                <w:color w:val="DEC9A2"/>
                <w:sz w:val="16"/>
                <w:szCs w:val="16"/>
                <w:lang w:eastAsia="es-MX"/>
              </w:rPr>
            </w:pPr>
          </w:p>
        </w:tc>
        <w:tc>
          <w:tcPr>
            <w:tcW w:w="1597" w:type="dxa"/>
            <w:gridSpan w:val="2"/>
            <w:vMerge/>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440878D4" w14:textId="77777777" w:rsidR="0018782F" w:rsidRPr="00F80FFA" w:rsidRDefault="0018782F" w:rsidP="008D6738">
            <w:pPr>
              <w:rPr>
                <w:b/>
                <w:bCs/>
                <w:color w:val="DEC9A2"/>
                <w:sz w:val="16"/>
                <w:szCs w:val="16"/>
                <w:lang w:eastAsia="es-MX"/>
              </w:rPr>
            </w:pPr>
          </w:p>
        </w:tc>
        <w:tc>
          <w:tcPr>
            <w:tcW w:w="588" w:type="dxa"/>
            <w:tcBorders>
              <w:top w:val="nil"/>
              <w:left w:val="nil"/>
              <w:bottom w:val="single" w:sz="8" w:space="0" w:color="BC955B"/>
              <w:right w:val="single" w:sz="8" w:space="0" w:color="BC955B"/>
            </w:tcBorders>
            <w:shd w:val="clear" w:color="auto" w:fill="40665C"/>
            <w:noWrap/>
            <w:vAlign w:val="center"/>
            <w:hideMark/>
          </w:tcPr>
          <w:p w14:paraId="1410294C"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2019</w:t>
            </w:r>
          </w:p>
        </w:tc>
        <w:tc>
          <w:tcPr>
            <w:tcW w:w="648" w:type="dxa"/>
            <w:tcBorders>
              <w:top w:val="nil"/>
              <w:left w:val="nil"/>
              <w:bottom w:val="single" w:sz="8" w:space="0" w:color="BC955B"/>
              <w:right w:val="single" w:sz="8" w:space="0" w:color="BC955B"/>
            </w:tcBorders>
            <w:shd w:val="clear" w:color="auto" w:fill="40665C"/>
            <w:noWrap/>
            <w:vAlign w:val="center"/>
            <w:hideMark/>
          </w:tcPr>
          <w:p w14:paraId="4B0CF8A3"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2020</w:t>
            </w:r>
          </w:p>
        </w:tc>
        <w:tc>
          <w:tcPr>
            <w:tcW w:w="148" w:type="dxa"/>
            <w:tcBorders>
              <w:top w:val="nil"/>
              <w:left w:val="nil"/>
              <w:bottom w:val="nil"/>
              <w:right w:val="nil"/>
            </w:tcBorders>
            <w:shd w:val="clear" w:color="auto" w:fill="auto"/>
            <w:noWrap/>
            <w:vAlign w:val="center"/>
            <w:hideMark/>
          </w:tcPr>
          <w:p w14:paraId="4BAB6F9D" w14:textId="77777777" w:rsidR="0018782F" w:rsidRPr="002A5E4C" w:rsidRDefault="0018782F" w:rsidP="008D6738">
            <w:pPr>
              <w:jc w:val="center"/>
              <w:rPr>
                <w:b/>
                <w:bCs/>
                <w:sz w:val="16"/>
                <w:szCs w:val="16"/>
                <w:lang w:eastAsia="es-MX"/>
              </w:rPr>
            </w:pPr>
          </w:p>
        </w:tc>
        <w:tc>
          <w:tcPr>
            <w:tcW w:w="1216" w:type="dxa"/>
            <w:tcBorders>
              <w:top w:val="nil"/>
              <w:left w:val="single" w:sz="8" w:space="0" w:color="BC955B"/>
              <w:bottom w:val="single" w:sz="8" w:space="0" w:color="BC955B"/>
              <w:right w:val="single" w:sz="8" w:space="0" w:color="BC955B"/>
            </w:tcBorders>
            <w:shd w:val="clear" w:color="auto" w:fill="40665C"/>
            <w:noWrap/>
            <w:vAlign w:val="center"/>
            <w:hideMark/>
          </w:tcPr>
          <w:p w14:paraId="0AE5B12E"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Programado</w:t>
            </w:r>
          </w:p>
        </w:tc>
        <w:tc>
          <w:tcPr>
            <w:tcW w:w="841" w:type="dxa"/>
            <w:tcBorders>
              <w:top w:val="nil"/>
              <w:left w:val="nil"/>
              <w:bottom w:val="single" w:sz="8" w:space="0" w:color="BC955B"/>
              <w:right w:val="single" w:sz="8" w:space="0" w:color="BC955B"/>
            </w:tcBorders>
            <w:shd w:val="clear" w:color="auto" w:fill="40665C"/>
            <w:noWrap/>
            <w:vAlign w:val="center"/>
            <w:hideMark/>
          </w:tcPr>
          <w:p w14:paraId="28CAEEB4"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Ejercido</w:t>
            </w:r>
          </w:p>
        </w:tc>
        <w:tc>
          <w:tcPr>
            <w:tcW w:w="189" w:type="dxa"/>
            <w:tcBorders>
              <w:top w:val="nil"/>
              <w:left w:val="nil"/>
              <w:bottom w:val="nil"/>
              <w:right w:val="single" w:sz="8" w:space="0" w:color="BC955B"/>
            </w:tcBorders>
            <w:shd w:val="clear" w:color="auto" w:fill="auto"/>
            <w:noWrap/>
            <w:vAlign w:val="center"/>
            <w:hideMark/>
          </w:tcPr>
          <w:p w14:paraId="0C3443B0" w14:textId="77777777" w:rsidR="0018782F" w:rsidRPr="002A5E4C" w:rsidRDefault="0018782F" w:rsidP="008D6738">
            <w:pPr>
              <w:jc w:val="center"/>
              <w:rPr>
                <w:b/>
                <w:bCs/>
                <w:sz w:val="16"/>
                <w:szCs w:val="16"/>
                <w:lang w:eastAsia="es-MX"/>
              </w:rPr>
            </w:pPr>
            <w:r w:rsidRPr="002A5E4C">
              <w:rPr>
                <w:b/>
                <w:bCs/>
                <w:sz w:val="16"/>
                <w:szCs w:val="16"/>
                <w:lang w:eastAsia="es-MX"/>
              </w:rPr>
              <w:t> </w:t>
            </w:r>
          </w:p>
        </w:tc>
        <w:tc>
          <w:tcPr>
            <w:tcW w:w="1237" w:type="dxa"/>
            <w:tcBorders>
              <w:top w:val="nil"/>
              <w:left w:val="nil"/>
              <w:bottom w:val="single" w:sz="8" w:space="0" w:color="BC955B"/>
              <w:right w:val="single" w:sz="8" w:space="0" w:color="BC955B"/>
            </w:tcBorders>
            <w:shd w:val="clear" w:color="auto" w:fill="40665C"/>
            <w:vAlign w:val="center"/>
            <w:hideMark/>
          </w:tcPr>
          <w:p w14:paraId="4C1577AD" w14:textId="77777777" w:rsidR="0018782F" w:rsidRPr="002A5E4C" w:rsidRDefault="0018782F" w:rsidP="008D6738">
            <w:pPr>
              <w:jc w:val="center"/>
              <w:rPr>
                <w:b/>
                <w:bCs/>
                <w:sz w:val="16"/>
                <w:szCs w:val="16"/>
                <w:lang w:eastAsia="es-MX"/>
              </w:rPr>
            </w:pPr>
            <w:r w:rsidRPr="00F80FFA">
              <w:rPr>
                <w:b/>
                <w:bCs/>
                <w:color w:val="DEC9A2"/>
                <w:sz w:val="16"/>
                <w:szCs w:val="16"/>
                <w:lang w:eastAsia="es-MX"/>
              </w:rPr>
              <w:t>Ejercido / programado</w:t>
            </w:r>
          </w:p>
        </w:tc>
        <w:tc>
          <w:tcPr>
            <w:tcW w:w="850" w:type="dxa"/>
            <w:tcBorders>
              <w:top w:val="nil"/>
              <w:left w:val="nil"/>
              <w:bottom w:val="single" w:sz="8" w:space="0" w:color="BC955B"/>
              <w:right w:val="single" w:sz="8" w:space="0" w:color="BC955B"/>
            </w:tcBorders>
            <w:shd w:val="clear" w:color="auto" w:fill="40665C"/>
            <w:vAlign w:val="center"/>
            <w:hideMark/>
          </w:tcPr>
          <w:p w14:paraId="6E9CFF49"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2020/ 2019</w:t>
            </w:r>
          </w:p>
        </w:tc>
        <w:tc>
          <w:tcPr>
            <w:tcW w:w="148" w:type="dxa"/>
            <w:tcBorders>
              <w:top w:val="nil"/>
              <w:left w:val="nil"/>
              <w:bottom w:val="nil"/>
              <w:right w:val="nil"/>
            </w:tcBorders>
            <w:shd w:val="clear" w:color="auto" w:fill="auto"/>
            <w:noWrap/>
            <w:vAlign w:val="center"/>
            <w:hideMark/>
          </w:tcPr>
          <w:p w14:paraId="17FA92C0" w14:textId="77777777" w:rsidR="0018782F" w:rsidRPr="002A5E4C" w:rsidRDefault="0018782F" w:rsidP="008D6738">
            <w:pPr>
              <w:jc w:val="center"/>
              <w:rPr>
                <w:b/>
                <w:bCs/>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shd w:val="clear" w:color="auto" w:fill="40665C"/>
            <w:vAlign w:val="center"/>
            <w:hideMark/>
          </w:tcPr>
          <w:p w14:paraId="02DC93B7" w14:textId="77777777" w:rsidR="0018782F" w:rsidRPr="002A5E4C" w:rsidRDefault="0018782F" w:rsidP="008D6738">
            <w:pPr>
              <w:rPr>
                <w:b/>
                <w:bCs/>
                <w:sz w:val="16"/>
                <w:szCs w:val="16"/>
                <w:lang w:eastAsia="es-MX"/>
              </w:rPr>
            </w:pPr>
          </w:p>
        </w:tc>
      </w:tr>
      <w:tr w:rsidR="0018782F" w:rsidRPr="002A5E4C" w14:paraId="51B4A275" w14:textId="77777777" w:rsidTr="008D6738">
        <w:trPr>
          <w:trHeight w:val="209"/>
        </w:trPr>
        <w:tc>
          <w:tcPr>
            <w:tcW w:w="1256" w:type="dxa"/>
            <w:tcBorders>
              <w:top w:val="nil"/>
              <w:left w:val="nil"/>
              <w:bottom w:val="nil"/>
              <w:right w:val="nil"/>
            </w:tcBorders>
            <w:shd w:val="clear" w:color="auto" w:fill="auto"/>
            <w:noWrap/>
            <w:vAlign w:val="bottom"/>
            <w:hideMark/>
          </w:tcPr>
          <w:p w14:paraId="30A2675D" w14:textId="77777777" w:rsidR="0018782F" w:rsidRPr="002A5E4C" w:rsidRDefault="0018782F" w:rsidP="008D6738">
            <w:pPr>
              <w:jc w:val="center"/>
              <w:rPr>
                <w:lang w:eastAsia="es-MX"/>
              </w:rPr>
            </w:pPr>
          </w:p>
        </w:tc>
        <w:tc>
          <w:tcPr>
            <w:tcW w:w="1233" w:type="dxa"/>
            <w:tcBorders>
              <w:top w:val="nil"/>
              <w:left w:val="nil"/>
              <w:bottom w:val="nil"/>
              <w:right w:val="nil"/>
            </w:tcBorders>
            <w:shd w:val="clear" w:color="auto" w:fill="auto"/>
            <w:noWrap/>
            <w:vAlign w:val="bottom"/>
            <w:hideMark/>
          </w:tcPr>
          <w:p w14:paraId="61641F58" w14:textId="77777777" w:rsidR="0018782F" w:rsidRPr="002A5E4C" w:rsidRDefault="0018782F" w:rsidP="008D6738">
            <w:pPr>
              <w:jc w:val="center"/>
              <w:rPr>
                <w:lang w:eastAsia="es-MX"/>
              </w:rPr>
            </w:pPr>
          </w:p>
        </w:tc>
        <w:tc>
          <w:tcPr>
            <w:tcW w:w="363" w:type="dxa"/>
            <w:tcBorders>
              <w:top w:val="nil"/>
              <w:left w:val="nil"/>
              <w:bottom w:val="nil"/>
              <w:right w:val="nil"/>
            </w:tcBorders>
            <w:shd w:val="clear" w:color="auto" w:fill="auto"/>
            <w:noWrap/>
            <w:vAlign w:val="bottom"/>
            <w:hideMark/>
          </w:tcPr>
          <w:p w14:paraId="59135486" w14:textId="77777777" w:rsidR="0018782F" w:rsidRPr="002A5E4C" w:rsidRDefault="0018782F" w:rsidP="008D6738">
            <w:pPr>
              <w:jc w:val="center"/>
              <w:rPr>
                <w:lang w:eastAsia="es-MX"/>
              </w:rPr>
            </w:pPr>
          </w:p>
        </w:tc>
        <w:tc>
          <w:tcPr>
            <w:tcW w:w="588" w:type="dxa"/>
            <w:tcBorders>
              <w:top w:val="nil"/>
              <w:left w:val="nil"/>
              <w:bottom w:val="nil"/>
              <w:right w:val="nil"/>
            </w:tcBorders>
            <w:shd w:val="clear" w:color="auto" w:fill="auto"/>
            <w:noWrap/>
            <w:vAlign w:val="bottom"/>
            <w:hideMark/>
          </w:tcPr>
          <w:p w14:paraId="559E858D" w14:textId="77777777" w:rsidR="0018782F" w:rsidRPr="002A5E4C" w:rsidRDefault="0018782F" w:rsidP="008D6738">
            <w:pPr>
              <w:jc w:val="center"/>
              <w:rPr>
                <w:lang w:eastAsia="es-MX"/>
              </w:rPr>
            </w:pPr>
          </w:p>
        </w:tc>
        <w:tc>
          <w:tcPr>
            <w:tcW w:w="648" w:type="dxa"/>
            <w:tcBorders>
              <w:top w:val="nil"/>
              <w:left w:val="nil"/>
              <w:bottom w:val="nil"/>
              <w:right w:val="nil"/>
            </w:tcBorders>
            <w:shd w:val="clear" w:color="auto" w:fill="auto"/>
            <w:noWrap/>
            <w:vAlign w:val="bottom"/>
            <w:hideMark/>
          </w:tcPr>
          <w:p w14:paraId="3D764924" w14:textId="77777777" w:rsidR="0018782F" w:rsidRPr="002A5E4C" w:rsidRDefault="0018782F" w:rsidP="008D6738">
            <w:pPr>
              <w:jc w:val="center"/>
              <w:rPr>
                <w:lang w:eastAsia="es-MX"/>
              </w:rPr>
            </w:pPr>
          </w:p>
        </w:tc>
        <w:tc>
          <w:tcPr>
            <w:tcW w:w="148" w:type="dxa"/>
            <w:tcBorders>
              <w:top w:val="nil"/>
              <w:left w:val="nil"/>
              <w:bottom w:val="nil"/>
              <w:right w:val="nil"/>
            </w:tcBorders>
            <w:shd w:val="clear" w:color="auto" w:fill="auto"/>
            <w:noWrap/>
            <w:vAlign w:val="bottom"/>
            <w:hideMark/>
          </w:tcPr>
          <w:p w14:paraId="7DE0B886" w14:textId="77777777" w:rsidR="0018782F" w:rsidRPr="002A5E4C" w:rsidRDefault="0018782F" w:rsidP="008D6738">
            <w:pPr>
              <w:jc w:val="center"/>
              <w:rPr>
                <w:lang w:eastAsia="es-MX"/>
              </w:rPr>
            </w:pPr>
          </w:p>
        </w:tc>
        <w:tc>
          <w:tcPr>
            <w:tcW w:w="1216" w:type="dxa"/>
            <w:tcBorders>
              <w:top w:val="nil"/>
              <w:left w:val="nil"/>
              <w:bottom w:val="nil"/>
              <w:right w:val="nil"/>
            </w:tcBorders>
            <w:shd w:val="clear" w:color="auto" w:fill="auto"/>
            <w:noWrap/>
            <w:vAlign w:val="bottom"/>
            <w:hideMark/>
          </w:tcPr>
          <w:p w14:paraId="3113F3B4" w14:textId="77777777" w:rsidR="0018782F" w:rsidRPr="002A5E4C" w:rsidRDefault="0018782F" w:rsidP="008D6738">
            <w:pPr>
              <w:jc w:val="center"/>
              <w:rPr>
                <w:lang w:eastAsia="es-MX"/>
              </w:rPr>
            </w:pPr>
          </w:p>
        </w:tc>
        <w:tc>
          <w:tcPr>
            <w:tcW w:w="841" w:type="dxa"/>
            <w:tcBorders>
              <w:top w:val="nil"/>
              <w:left w:val="nil"/>
              <w:bottom w:val="nil"/>
              <w:right w:val="nil"/>
            </w:tcBorders>
            <w:shd w:val="clear" w:color="auto" w:fill="auto"/>
            <w:noWrap/>
            <w:vAlign w:val="bottom"/>
            <w:hideMark/>
          </w:tcPr>
          <w:p w14:paraId="65790027" w14:textId="77777777" w:rsidR="0018782F" w:rsidRPr="002A5E4C" w:rsidRDefault="0018782F" w:rsidP="008D6738">
            <w:pPr>
              <w:jc w:val="center"/>
              <w:rPr>
                <w:lang w:eastAsia="es-MX"/>
              </w:rPr>
            </w:pPr>
          </w:p>
        </w:tc>
        <w:tc>
          <w:tcPr>
            <w:tcW w:w="189" w:type="dxa"/>
            <w:tcBorders>
              <w:top w:val="nil"/>
              <w:left w:val="nil"/>
              <w:bottom w:val="nil"/>
              <w:right w:val="nil"/>
            </w:tcBorders>
            <w:shd w:val="clear" w:color="auto" w:fill="auto"/>
            <w:noWrap/>
            <w:vAlign w:val="bottom"/>
            <w:hideMark/>
          </w:tcPr>
          <w:p w14:paraId="6E07C81C" w14:textId="77777777" w:rsidR="0018782F" w:rsidRPr="002A5E4C" w:rsidRDefault="0018782F" w:rsidP="008D6738">
            <w:pPr>
              <w:jc w:val="center"/>
              <w:rPr>
                <w:lang w:eastAsia="es-MX"/>
              </w:rPr>
            </w:pPr>
          </w:p>
        </w:tc>
        <w:tc>
          <w:tcPr>
            <w:tcW w:w="1237" w:type="dxa"/>
            <w:tcBorders>
              <w:top w:val="nil"/>
              <w:left w:val="nil"/>
              <w:bottom w:val="nil"/>
              <w:right w:val="nil"/>
            </w:tcBorders>
            <w:shd w:val="clear" w:color="auto" w:fill="auto"/>
            <w:noWrap/>
            <w:vAlign w:val="bottom"/>
            <w:hideMark/>
          </w:tcPr>
          <w:p w14:paraId="3B94C23F" w14:textId="77777777" w:rsidR="0018782F" w:rsidRPr="002A5E4C" w:rsidRDefault="0018782F" w:rsidP="008D6738">
            <w:pPr>
              <w:jc w:val="center"/>
              <w:rPr>
                <w:lang w:eastAsia="es-MX"/>
              </w:rPr>
            </w:pPr>
          </w:p>
        </w:tc>
        <w:tc>
          <w:tcPr>
            <w:tcW w:w="850" w:type="dxa"/>
            <w:tcBorders>
              <w:top w:val="nil"/>
              <w:left w:val="nil"/>
              <w:bottom w:val="nil"/>
              <w:right w:val="nil"/>
            </w:tcBorders>
            <w:shd w:val="clear" w:color="auto" w:fill="auto"/>
            <w:noWrap/>
            <w:vAlign w:val="bottom"/>
            <w:hideMark/>
          </w:tcPr>
          <w:p w14:paraId="54ECD044" w14:textId="77777777" w:rsidR="0018782F" w:rsidRPr="002A5E4C" w:rsidRDefault="0018782F" w:rsidP="008D6738">
            <w:pPr>
              <w:jc w:val="center"/>
              <w:rPr>
                <w:lang w:eastAsia="es-MX"/>
              </w:rPr>
            </w:pPr>
          </w:p>
        </w:tc>
        <w:tc>
          <w:tcPr>
            <w:tcW w:w="148" w:type="dxa"/>
            <w:tcBorders>
              <w:top w:val="nil"/>
              <w:left w:val="nil"/>
              <w:bottom w:val="nil"/>
              <w:right w:val="nil"/>
            </w:tcBorders>
            <w:shd w:val="clear" w:color="auto" w:fill="auto"/>
            <w:noWrap/>
            <w:vAlign w:val="bottom"/>
            <w:hideMark/>
          </w:tcPr>
          <w:p w14:paraId="1BFE9154" w14:textId="77777777" w:rsidR="0018782F" w:rsidRPr="002A5E4C" w:rsidRDefault="0018782F" w:rsidP="008D6738">
            <w:pPr>
              <w:jc w:val="center"/>
              <w:rPr>
                <w:lang w:eastAsia="es-MX"/>
              </w:rPr>
            </w:pPr>
          </w:p>
        </w:tc>
        <w:tc>
          <w:tcPr>
            <w:tcW w:w="1241" w:type="dxa"/>
            <w:tcBorders>
              <w:top w:val="nil"/>
              <w:left w:val="nil"/>
              <w:bottom w:val="nil"/>
              <w:right w:val="nil"/>
            </w:tcBorders>
            <w:shd w:val="clear" w:color="auto" w:fill="auto"/>
            <w:noWrap/>
            <w:vAlign w:val="bottom"/>
            <w:hideMark/>
          </w:tcPr>
          <w:p w14:paraId="101A0814" w14:textId="77777777" w:rsidR="0018782F" w:rsidRPr="002A5E4C" w:rsidRDefault="0018782F" w:rsidP="008D6738">
            <w:pPr>
              <w:jc w:val="center"/>
              <w:rPr>
                <w:lang w:eastAsia="es-MX"/>
              </w:rPr>
            </w:pPr>
          </w:p>
        </w:tc>
      </w:tr>
      <w:tr w:rsidR="0018782F" w:rsidRPr="002A5E4C" w14:paraId="31A087CF" w14:textId="77777777" w:rsidTr="00F80FFA">
        <w:trPr>
          <w:trHeight w:val="197"/>
        </w:trPr>
        <w:tc>
          <w:tcPr>
            <w:tcW w:w="1256" w:type="dxa"/>
            <w:vMerge w:val="restart"/>
            <w:tcBorders>
              <w:top w:val="single" w:sz="8" w:space="0" w:color="BC955B"/>
              <w:left w:val="single" w:sz="8" w:space="0" w:color="BC955B"/>
              <w:bottom w:val="single" w:sz="4" w:space="0" w:color="BC955B"/>
              <w:right w:val="single" w:sz="8" w:space="0" w:color="BC955B"/>
            </w:tcBorders>
            <w:shd w:val="clear" w:color="auto" w:fill="auto"/>
            <w:vAlign w:val="center"/>
            <w:hideMark/>
          </w:tcPr>
          <w:p w14:paraId="19C94F61" w14:textId="77777777" w:rsidR="0018782F" w:rsidRPr="002A5E4C" w:rsidRDefault="0018782F" w:rsidP="008D6738">
            <w:pPr>
              <w:jc w:val="center"/>
              <w:rPr>
                <w:b/>
                <w:bCs/>
                <w:sz w:val="16"/>
                <w:szCs w:val="16"/>
                <w:lang w:eastAsia="es-MX"/>
              </w:rPr>
            </w:pPr>
            <w:r w:rsidRPr="002A5E4C">
              <w:rPr>
                <w:b/>
                <w:bCs/>
                <w:sz w:val="16"/>
                <w:szCs w:val="16"/>
                <w:lang w:eastAsia="es-MX"/>
              </w:rPr>
              <w:t>Programa de capacitación</w:t>
            </w:r>
          </w:p>
        </w:tc>
        <w:tc>
          <w:tcPr>
            <w:tcW w:w="1233" w:type="dxa"/>
            <w:vMerge w:val="restart"/>
            <w:tcBorders>
              <w:top w:val="single" w:sz="8" w:space="0" w:color="BC955B"/>
              <w:left w:val="single" w:sz="8" w:space="0" w:color="BC955B"/>
              <w:bottom w:val="single" w:sz="8" w:space="0" w:color="BC955B"/>
              <w:right w:val="single" w:sz="8" w:space="0" w:color="BC955B"/>
            </w:tcBorders>
            <w:shd w:val="clear" w:color="auto" w:fill="auto"/>
            <w:noWrap/>
            <w:vAlign w:val="center"/>
            <w:hideMark/>
          </w:tcPr>
          <w:p w14:paraId="5AF6ECCA" w14:textId="77777777" w:rsidR="0018782F" w:rsidRPr="002A5E4C" w:rsidRDefault="0018782F" w:rsidP="008D6738">
            <w:pPr>
              <w:jc w:val="center"/>
              <w:rPr>
                <w:b/>
                <w:bCs/>
                <w:sz w:val="16"/>
                <w:szCs w:val="16"/>
                <w:lang w:eastAsia="es-MX"/>
              </w:rPr>
            </w:pPr>
            <w:r w:rsidRPr="002A5E4C">
              <w:rPr>
                <w:b/>
                <w:bCs/>
                <w:sz w:val="16"/>
                <w:szCs w:val="16"/>
                <w:lang w:eastAsia="es-MX"/>
              </w:rPr>
              <w:t>Trimestral</w:t>
            </w:r>
          </w:p>
        </w:tc>
        <w:tc>
          <w:tcPr>
            <w:tcW w:w="363" w:type="dxa"/>
            <w:tcBorders>
              <w:top w:val="single" w:sz="8" w:space="0" w:color="BC955B"/>
              <w:left w:val="nil"/>
              <w:bottom w:val="single" w:sz="4" w:space="0" w:color="BC955B"/>
              <w:right w:val="single" w:sz="4" w:space="0" w:color="BC955B"/>
            </w:tcBorders>
            <w:shd w:val="clear" w:color="auto" w:fill="40665C"/>
            <w:noWrap/>
            <w:vAlign w:val="center"/>
            <w:hideMark/>
          </w:tcPr>
          <w:p w14:paraId="4DE6F632"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1o</w:t>
            </w:r>
          </w:p>
        </w:tc>
        <w:tc>
          <w:tcPr>
            <w:tcW w:w="588" w:type="dxa"/>
            <w:tcBorders>
              <w:top w:val="single" w:sz="8" w:space="0" w:color="BC955B"/>
              <w:left w:val="nil"/>
              <w:bottom w:val="single" w:sz="4" w:space="0" w:color="BC955B"/>
              <w:right w:val="single" w:sz="4" w:space="0" w:color="BC955B"/>
            </w:tcBorders>
            <w:shd w:val="clear" w:color="auto" w:fill="auto"/>
            <w:noWrap/>
            <w:vAlign w:val="center"/>
            <w:hideMark/>
          </w:tcPr>
          <w:p w14:paraId="307FBCD3" w14:textId="77777777" w:rsidR="0018782F" w:rsidRPr="002A5E4C" w:rsidRDefault="0018782F" w:rsidP="008D6738">
            <w:pPr>
              <w:jc w:val="center"/>
              <w:rPr>
                <w:sz w:val="16"/>
                <w:szCs w:val="16"/>
                <w:lang w:eastAsia="es-MX"/>
              </w:rPr>
            </w:pPr>
            <w:r w:rsidRPr="002A5E4C">
              <w:rPr>
                <w:sz w:val="16"/>
                <w:szCs w:val="16"/>
                <w:lang w:eastAsia="es-MX"/>
              </w:rPr>
              <w:t>8</w:t>
            </w:r>
          </w:p>
        </w:tc>
        <w:tc>
          <w:tcPr>
            <w:tcW w:w="648" w:type="dxa"/>
            <w:tcBorders>
              <w:top w:val="single" w:sz="8" w:space="0" w:color="BC955B"/>
              <w:left w:val="nil"/>
              <w:bottom w:val="single" w:sz="4" w:space="0" w:color="BC955B"/>
              <w:right w:val="single" w:sz="8" w:space="0" w:color="BC955B"/>
            </w:tcBorders>
            <w:shd w:val="clear" w:color="auto" w:fill="auto"/>
            <w:noWrap/>
            <w:vAlign w:val="center"/>
            <w:hideMark/>
          </w:tcPr>
          <w:p w14:paraId="2F7BAA45" w14:textId="77777777" w:rsidR="0018782F" w:rsidRPr="002A5E4C" w:rsidRDefault="0018782F" w:rsidP="008D6738">
            <w:pPr>
              <w:jc w:val="center"/>
              <w:rPr>
                <w:sz w:val="16"/>
                <w:szCs w:val="16"/>
                <w:lang w:eastAsia="es-MX"/>
              </w:rPr>
            </w:pPr>
            <w:r w:rsidRPr="002A5E4C">
              <w:rPr>
                <w:sz w:val="16"/>
                <w:szCs w:val="16"/>
                <w:lang w:eastAsia="es-MX"/>
              </w:rPr>
              <w:t>8</w:t>
            </w:r>
          </w:p>
        </w:tc>
        <w:tc>
          <w:tcPr>
            <w:tcW w:w="148" w:type="dxa"/>
            <w:tcBorders>
              <w:top w:val="nil"/>
              <w:left w:val="nil"/>
              <w:bottom w:val="nil"/>
              <w:right w:val="nil"/>
            </w:tcBorders>
            <w:shd w:val="clear" w:color="auto" w:fill="auto"/>
            <w:noWrap/>
            <w:vAlign w:val="center"/>
            <w:hideMark/>
          </w:tcPr>
          <w:p w14:paraId="363FD4B6" w14:textId="77777777" w:rsidR="0018782F" w:rsidRPr="002A5E4C" w:rsidRDefault="0018782F" w:rsidP="008D6738">
            <w:pPr>
              <w:jc w:val="center"/>
              <w:rPr>
                <w:sz w:val="16"/>
                <w:szCs w:val="16"/>
                <w:lang w:eastAsia="es-MX"/>
              </w:rPr>
            </w:pPr>
          </w:p>
        </w:tc>
        <w:tc>
          <w:tcPr>
            <w:tcW w:w="1216" w:type="dxa"/>
            <w:tcBorders>
              <w:top w:val="single" w:sz="8" w:space="0" w:color="BC955B"/>
              <w:left w:val="single" w:sz="8" w:space="0" w:color="BC955B"/>
              <w:bottom w:val="single" w:sz="4" w:space="0" w:color="BC955B"/>
              <w:right w:val="single" w:sz="4" w:space="0" w:color="BC955B"/>
            </w:tcBorders>
            <w:shd w:val="clear" w:color="auto" w:fill="auto"/>
            <w:noWrap/>
            <w:vAlign w:val="center"/>
            <w:hideMark/>
          </w:tcPr>
          <w:p w14:paraId="49D01412" w14:textId="77777777" w:rsidR="0018782F" w:rsidRPr="002A5E4C" w:rsidRDefault="0018782F" w:rsidP="008D6738">
            <w:pPr>
              <w:jc w:val="center"/>
              <w:rPr>
                <w:sz w:val="16"/>
                <w:szCs w:val="16"/>
                <w:lang w:eastAsia="es-MX"/>
              </w:rPr>
            </w:pPr>
            <w:r w:rsidRPr="002A5E4C">
              <w:rPr>
                <w:sz w:val="16"/>
                <w:szCs w:val="16"/>
                <w:lang w:eastAsia="es-MX"/>
              </w:rPr>
              <w:t>8</w:t>
            </w:r>
          </w:p>
        </w:tc>
        <w:tc>
          <w:tcPr>
            <w:tcW w:w="841" w:type="dxa"/>
            <w:tcBorders>
              <w:top w:val="single" w:sz="8" w:space="0" w:color="BC955B"/>
              <w:left w:val="nil"/>
              <w:bottom w:val="single" w:sz="4" w:space="0" w:color="BC955B"/>
              <w:right w:val="single" w:sz="8" w:space="0" w:color="BC955B"/>
            </w:tcBorders>
            <w:shd w:val="clear" w:color="auto" w:fill="auto"/>
            <w:noWrap/>
            <w:vAlign w:val="center"/>
            <w:hideMark/>
          </w:tcPr>
          <w:p w14:paraId="4E9EDB18" w14:textId="77777777" w:rsidR="0018782F" w:rsidRPr="002A5E4C" w:rsidRDefault="0018782F" w:rsidP="008D6738">
            <w:pPr>
              <w:jc w:val="center"/>
              <w:rPr>
                <w:sz w:val="16"/>
                <w:szCs w:val="16"/>
                <w:lang w:eastAsia="es-MX"/>
              </w:rPr>
            </w:pPr>
            <w:r w:rsidRPr="002A5E4C">
              <w:rPr>
                <w:sz w:val="16"/>
                <w:szCs w:val="16"/>
                <w:lang w:eastAsia="es-MX"/>
              </w:rPr>
              <w:t>8</w:t>
            </w:r>
          </w:p>
        </w:tc>
        <w:tc>
          <w:tcPr>
            <w:tcW w:w="189" w:type="dxa"/>
            <w:tcBorders>
              <w:top w:val="nil"/>
              <w:left w:val="nil"/>
              <w:bottom w:val="nil"/>
              <w:right w:val="nil"/>
            </w:tcBorders>
            <w:shd w:val="clear" w:color="auto" w:fill="auto"/>
            <w:noWrap/>
            <w:vAlign w:val="center"/>
            <w:hideMark/>
          </w:tcPr>
          <w:p w14:paraId="3F47F86B" w14:textId="77777777" w:rsidR="0018782F" w:rsidRPr="002A5E4C" w:rsidRDefault="0018782F" w:rsidP="008D6738">
            <w:pPr>
              <w:jc w:val="center"/>
              <w:rPr>
                <w:sz w:val="16"/>
                <w:szCs w:val="16"/>
                <w:lang w:eastAsia="es-MX"/>
              </w:rPr>
            </w:pPr>
          </w:p>
        </w:tc>
        <w:tc>
          <w:tcPr>
            <w:tcW w:w="1237" w:type="dxa"/>
            <w:tcBorders>
              <w:top w:val="single" w:sz="8" w:space="0" w:color="BC955B"/>
              <w:left w:val="single" w:sz="8" w:space="0" w:color="BC955B"/>
              <w:bottom w:val="single" w:sz="4" w:space="0" w:color="BC955B"/>
              <w:right w:val="single" w:sz="4" w:space="0" w:color="BC955B"/>
            </w:tcBorders>
            <w:shd w:val="clear" w:color="auto" w:fill="auto"/>
            <w:noWrap/>
            <w:vAlign w:val="center"/>
            <w:hideMark/>
          </w:tcPr>
          <w:p w14:paraId="4711EC66" w14:textId="77777777" w:rsidR="0018782F" w:rsidRPr="002A5E4C" w:rsidRDefault="0018782F" w:rsidP="008D6738">
            <w:pPr>
              <w:jc w:val="center"/>
              <w:rPr>
                <w:sz w:val="16"/>
                <w:szCs w:val="16"/>
                <w:lang w:eastAsia="es-MX"/>
              </w:rPr>
            </w:pPr>
            <w:r w:rsidRPr="002A5E4C">
              <w:rPr>
                <w:sz w:val="16"/>
                <w:szCs w:val="16"/>
                <w:lang w:eastAsia="es-MX"/>
              </w:rPr>
              <w:t>100%</w:t>
            </w:r>
          </w:p>
        </w:tc>
        <w:tc>
          <w:tcPr>
            <w:tcW w:w="850" w:type="dxa"/>
            <w:tcBorders>
              <w:top w:val="single" w:sz="8" w:space="0" w:color="BC955B"/>
              <w:left w:val="nil"/>
              <w:bottom w:val="single" w:sz="4" w:space="0" w:color="BC955B"/>
              <w:right w:val="single" w:sz="8" w:space="0" w:color="BC955B"/>
            </w:tcBorders>
            <w:shd w:val="clear" w:color="auto" w:fill="auto"/>
            <w:noWrap/>
            <w:vAlign w:val="center"/>
            <w:hideMark/>
          </w:tcPr>
          <w:p w14:paraId="15A6E27E" w14:textId="77777777" w:rsidR="0018782F" w:rsidRPr="002A5E4C" w:rsidRDefault="0018782F" w:rsidP="008D6738">
            <w:pPr>
              <w:jc w:val="center"/>
              <w:rPr>
                <w:sz w:val="16"/>
                <w:szCs w:val="16"/>
                <w:lang w:eastAsia="es-MX"/>
              </w:rPr>
            </w:pPr>
            <w:r w:rsidRPr="002A5E4C">
              <w:rPr>
                <w:sz w:val="16"/>
                <w:szCs w:val="16"/>
                <w:lang w:eastAsia="es-MX"/>
              </w:rPr>
              <w:t>100%</w:t>
            </w:r>
          </w:p>
        </w:tc>
        <w:tc>
          <w:tcPr>
            <w:tcW w:w="148" w:type="dxa"/>
            <w:tcBorders>
              <w:top w:val="nil"/>
              <w:left w:val="nil"/>
              <w:bottom w:val="nil"/>
              <w:right w:val="nil"/>
            </w:tcBorders>
            <w:shd w:val="clear" w:color="auto" w:fill="auto"/>
            <w:noWrap/>
            <w:vAlign w:val="bottom"/>
            <w:hideMark/>
          </w:tcPr>
          <w:p w14:paraId="3E4BC2A8" w14:textId="77777777" w:rsidR="0018782F" w:rsidRPr="002A5E4C" w:rsidRDefault="0018782F" w:rsidP="008D6738">
            <w:pPr>
              <w:jc w:val="center"/>
              <w:rPr>
                <w:sz w:val="16"/>
                <w:szCs w:val="16"/>
                <w:lang w:eastAsia="es-MX"/>
              </w:rPr>
            </w:pPr>
          </w:p>
        </w:tc>
        <w:tc>
          <w:tcPr>
            <w:tcW w:w="1241" w:type="dxa"/>
            <w:vMerge w:val="restart"/>
            <w:tcBorders>
              <w:top w:val="single" w:sz="8" w:space="0" w:color="BC955B"/>
              <w:left w:val="single" w:sz="8" w:space="0" w:color="BC955B"/>
              <w:bottom w:val="single" w:sz="8" w:space="0" w:color="BC955B"/>
              <w:right w:val="single" w:sz="8" w:space="0" w:color="BC955B"/>
            </w:tcBorders>
            <w:shd w:val="clear" w:color="auto" w:fill="auto"/>
            <w:vAlign w:val="center"/>
            <w:hideMark/>
          </w:tcPr>
          <w:p w14:paraId="7B777A6C" w14:textId="77777777" w:rsidR="0018782F" w:rsidRPr="002A5E4C" w:rsidRDefault="0018782F" w:rsidP="008D6738">
            <w:pPr>
              <w:jc w:val="both"/>
              <w:rPr>
                <w:sz w:val="16"/>
                <w:szCs w:val="16"/>
                <w:lang w:eastAsia="es-MX"/>
              </w:rPr>
            </w:pPr>
            <w:r w:rsidRPr="002A5E4C">
              <w:rPr>
                <w:sz w:val="16"/>
                <w:szCs w:val="16"/>
                <w:lang w:eastAsia="es-MX"/>
              </w:rPr>
              <w:t> </w:t>
            </w:r>
          </w:p>
        </w:tc>
      </w:tr>
      <w:tr w:rsidR="0018782F" w:rsidRPr="002A5E4C" w14:paraId="53A1A2FD" w14:textId="77777777" w:rsidTr="00F80FFA">
        <w:trPr>
          <w:trHeight w:val="197"/>
        </w:trPr>
        <w:tc>
          <w:tcPr>
            <w:tcW w:w="1256" w:type="dxa"/>
            <w:vMerge/>
            <w:tcBorders>
              <w:top w:val="single" w:sz="8" w:space="0" w:color="BC955B"/>
              <w:left w:val="single" w:sz="8" w:space="0" w:color="BC955B"/>
              <w:bottom w:val="single" w:sz="4" w:space="0" w:color="BC955B"/>
              <w:right w:val="single" w:sz="8" w:space="0" w:color="BC955B"/>
            </w:tcBorders>
            <w:vAlign w:val="center"/>
            <w:hideMark/>
          </w:tcPr>
          <w:p w14:paraId="7686CC5D" w14:textId="77777777" w:rsidR="0018782F" w:rsidRPr="002A5E4C" w:rsidRDefault="0018782F" w:rsidP="008D6738">
            <w:pPr>
              <w:rPr>
                <w:b/>
                <w:bCs/>
                <w:sz w:val="16"/>
                <w:szCs w:val="16"/>
                <w:lang w:eastAsia="es-MX"/>
              </w:rPr>
            </w:pPr>
          </w:p>
        </w:tc>
        <w:tc>
          <w:tcPr>
            <w:tcW w:w="1233" w:type="dxa"/>
            <w:vMerge/>
            <w:tcBorders>
              <w:top w:val="single" w:sz="8" w:space="0" w:color="BC955B"/>
              <w:left w:val="single" w:sz="8" w:space="0" w:color="BC955B"/>
              <w:bottom w:val="single" w:sz="8" w:space="0" w:color="BC955B"/>
              <w:right w:val="single" w:sz="8" w:space="0" w:color="BC955B"/>
            </w:tcBorders>
            <w:vAlign w:val="center"/>
            <w:hideMark/>
          </w:tcPr>
          <w:p w14:paraId="2C5B0685" w14:textId="77777777" w:rsidR="0018782F" w:rsidRPr="002A5E4C" w:rsidRDefault="0018782F" w:rsidP="008D6738">
            <w:pPr>
              <w:rPr>
                <w:b/>
                <w:bCs/>
                <w:sz w:val="16"/>
                <w:szCs w:val="16"/>
                <w:lang w:eastAsia="es-MX"/>
              </w:rPr>
            </w:pPr>
          </w:p>
        </w:tc>
        <w:tc>
          <w:tcPr>
            <w:tcW w:w="363" w:type="dxa"/>
            <w:tcBorders>
              <w:top w:val="nil"/>
              <w:left w:val="nil"/>
              <w:bottom w:val="single" w:sz="4" w:space="0" w:color="BC955B"/>
              <w:right w:val="single" w:sz="4" w:space="0" w:color="BC955B"/>
            </w:tcBorders>
            <w:shd w:val="clear" w:color="auto" w:fill="40665C"/>
            <w:noWrap/>
            <w:vAlign w:val="center"/>
            <w:hideMark/>
          </w:tcPr>
          <w:p w14:paraId="3B15E42C"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2o</w:t>
            </w:r>
          </w:p>
        </w:tc>
        <w:tc>
          <w:tcPr>
            <w:tcW w:w="588" w:type="dxa"/>
            <w:tcBorders>
              <w:top w:val="nil"/>
              <w:left w:val="nil"/>
              <w:bottom w:val="single" w:sz="4" w:space="0" w:color="BC955B"/>
              <w:right w:val="single" w:sz="4" w:space="0" w:color="BC955B"/>
            </w:tcBorders>
            <w:shd w:val="clear" w:color="auto" w:fill="auto"/>
            <w:noWrap/>
            <w:vAlign w:val="center"/>
            <w:hideMark/>
          </w:tcPr>
          <w:p w14:paraId="51DF4D3E" w14:textId="77777777" w:rsidR="0018782F" w:rsidRPr="002A5E4C" w:rsidRDefault="0018782F" w:rsidP="008D6738">
            <w:pPr>
              <w:jc w:val="center"/>
              <w:rPr>
                <w:sz w:val="16"/>
                <w:szCs w:val="16"/>
                <w:lang w:eastAsia="es-MX"/>
              </w:rPr>
            </w:pPr>
            <w:r w:rsidRPr="002A5E4C">
              <w:rPr>
                <w:sz w:val="16"/>
                <w:szCs w:val="16"/>
                <w:lang w:eastAsia="es-MX"/>
              </w:rPr>
              <w:t>24</w:t>
            </w:r>
          </w:p>
        </w:tc>
        <w:tc>
          <w:tcPr>
            <w:tcW w:w="648" w:type="dxa"/>
            <w:tcBorders>
              <w:top w:val="nil"/>
              <w:left w:val="nil"/>
              <w:bottom w:val="single" w:sz="4" w:space="0" w:color="BC955B"/>
              <w:right w:val="single" w:sz="8" w:space="0" w:color="BC955B"/>
            </w:tcBorders>
            <w:shd w:val="clear" w:color="auto" w:fill="auto"/>
            <w:noWrap/>
            <w:vAlign w:val="center"/>
            <w:hideMark/>
          </w:tcPr>
          <w:p w14:paraId="7EA31484" w14:textId="77777777" w:rsidR="0018782F" w:rsidRPr="002A5E4C" w:rsidRDefault="0018782F" w:rsidP="008D6738">
            <w:pPr>
              <w:jc w:val="center"/>
              <w:rPr>
                <w:sz w:val="16"/>
                <w:szCs w:val="16"/>
                <w:lang w:eastAsia="es-MX"/>
              </w:rPr>
            </w:pPr>
            <w:r w:rsidRPr="002A5E4C">
              <w:rPr>
                <w:sz w:val="16"/>
                <w:szCs w:val="16"/>
                <w:lang w:eastAsia="es-MX"/>
              </w:rPr>
              <w:t>25</w:t>
            </w:r>
          </w:p>
        </w:tc>
        <w:tc>
          <w:tcPr>
            <w:tcW w:w="148" w:type="dxa"/>
            <w:tcBorders>
              <w:top w:val="nil"/>
              <w:left w:val="nil"/>
              <w:bottom w:val="nil"/>
              <w:right w:val="nil"/>
            </w:tcBorders>
            <w:shd w:val="clear" w:color="auto" w:fill="auto"/>
            <w:noWrap/>
            <w:vAlign w:val="center"/>
            <w:hideMark/>
          </w:tcPr>
          <w:p w14:paraId="515719B7" w14:textId="77777777" w:rsidR="0018782F" w:rsidRPr="002A5E4C" w:rsidRDefault="0018782F" w:rsidP="008D6738">
            <w:pPr>
              <w:jc w:val="center"/>
              <w:rPr>
                <w:sz w:val="16"/>
                <w:szCs w:val="16"/>
                <w:lang w:eastAsia="es-MX"/>
              </w:rPr>
            </w:pPr>
          </w:p>
        </w:tc>
        <w:tc>
          <w:tcPr>
            <w:tcW w:w="1216" w:type="dxa"/>
            <w:tcBorders>
              <w:top w:val="nil"/>
              <w:left w:val="single" w:sz="8" w:space="0" w:color="BC955B"/>
              <w:bottom w:val="single" w:sz="4" w:space="0" w:color="BC955B"/>
              <w:right w:val="single" w:sz="4" w:space="0" w:color="BC955B"/>
            </w:tcBorders>
            <w:shd w:val="clear" w:color="auto" w:fill="auto"/>
            <w:noWrap/>
            <w:vAlign w:val="center"/>
            <w:hideMark/>
          </w:tcPr>
          <w:p w14:paraId="158274CC" w14:textId="77777777" w:rsidR="0018782F" w:rsidRPr="002A5E4C" w:rsidRDefault="0018782F" w:rsidP="008D6738">
            <w:pPr>
              <w:jc w:val="center"/>
              <w:rPr>
                <w:sz w:val="16"/>
                <w:szCs w:val="16"/>
                <w:lang w:eastAsia="es-MX"/>
              </w:rPr>
            </w:pPr>
            <w:r w:rsidRPr="002A5E4C">
              <w:rPr>
                <w:sz w:val="16"/>
                <w:szCs w:val="16"/>
                <w:lang w:eastAsia="es-MX"/>
              </w:rPr>
              <w:t>25</w:t>
            </w:r>
          </w:p>
        </w:tc>
        <w:tc>
          <w:tcPr>
            <w:tcW w:w="841" w:type="dxa"/>
            <w:tcBorders>
              <w:top w:val="nil"/>
              <w:left w:val="nil"/>
              <w:bottom w:val="single" w:sz="4" w:space="0" w:color="BC955B"/>
              <w:right w:val="single" w:sz="8" w:space="0" w:color="BC955B"/>
            </w:tcBorders>
            <w:shd w:val="clear" w:color="auto" w:fill="auto"/>
            <w:noWrap/>
            <w:vAlign w:val="center"/>
            <w:hideMark/>
          </w:tcPr>
          <w:p w14:paraId="48C77E7D" w14:textId="77777777" w:rsidR="0018782F" w:rsidRPr="002A5E4C" w:rsidRDefault="0018782F" w:rsidP="008D6738">
            <w:pPr>
              <w:jc w:val="center"/>
              <w:rPr>
                <w:sz w:val="16"/>
                <w:szCs w:val="16"/>
                <w:lang w:eastAsia="es-MX"/>
              </w:rPr>
            </w:pPr>
            <w:r w:rsidRPr="002A5E4C">
              <w:rPr>
                <w:sz w:val="16"/>
                <w:szCs w:val="16"/>
                <w:lang w:eastAsia="es-MX"/>
              </w:rPr>
              <w:t>25</w:t>
            </w:r>
          </w:p>
        </w:tc>
        <w:tc>
          <w:tcPr>
            <w:tcW w:w="189" w:type="dxa"/>
            <w:tcBorders>
              <w:top w:val="nil"/>
              <w:left w:val="nil"/>
              <w:bottom w:val="nil"/>
              <w:right w:val="nil"/>
            </w:tcBorders>
            <w:shd w:val="clear" w:color="auto" w:fill="auto"/>
            <w:noWrap/>
            <w:vAlign w:val="center"/>
            <w:hideMark/>
          </w:tcPr>
          <w:p w14:paraId="284C6D15" w14:textId="77777777" w:rsidR="0018782F" w:rsidRPr="002A5E4C" w:rsidRDefault="0018782F" w:rsidP="008D6738">
            <w:pPr>
              <w:jc w:val="center"/>
              <w:rPr>
                <w:sz w:val="16"/>
                <w:szCs w:val="16"/>
                <w:lang w:eastAsia="es-MX"/>
              </w:rPr>
            </w:pPr>
          </w:p>
        </w:tc>
        <w:tc>
          <w:tcPr>
            <w:tcW w:w="1237" w:type="dxa"/>
            <w:tcBorders>
              <w:top w:val="nil"/>
              <w:left w:val="single" w:sz="8" w:space="0" w:color="BC955B"/>
              <w:bottom w:val="single" w:sz="4" w:space="0" w:color="BC955B"/>
              <w:right w:val="single" w:sz="4" w:space="0" w:color="BC955B"/>
            </w:tcBorders>
            <w:shd w:val="clear" w:color="auto" w:fill="auto"/>
            <w:noWrap/>
            <w:vAlign w:val="center"/>
            <w:hideMark/>
          </w:tcPr>
          <w:p w14:paraId="17019925" w14:textId="77777777" w:rsidR="0018782F" w:rsidRPr="002A5E4C" w:rsidRDefault="0018782F" w:rsidP="008D6738">
            <w:pPr>
              <w:jc w:val="center"/>
              <w:rPr>
                <w:sz w:val="16"/>
                <w:szCs w:val="16"/>
                <w:lang w:eastAsia="es-MX"/>
              </w:rPr>
            </w:pPr>
            <w:r w:rsidRPr="002A5E4C">
              <w:rPr>
                <w:sz w:val="16"/>
                <w:szCs w:val="16"/>
                <w:lang w:eastAsia="es-MX"/>
              </w:rPr>
              <w:t>100%</w:t>
            </w:r>
          </w:p>
        </w:tc>
        <w:tc>
          <w:tcPr>
            <w:tcW w:w="850" w:type="dxa"/>
            <w:tcBorders>
              <w:top w:val="nil"/>
              <w:left w:val="nil"/>
              <w:bottom w:val="single" w:sz="4" w:space="0" w:color="BC955B"/>
              <w:right w:val="single" w:sz="8" w:space="0" w:color="BC955B"/>
            </w:tcBorders>
            <w:shd w:val="clear" w:color="auto" w:fill="auto"/>
            <w:noWrap/>
            <w:vAlign w:val="center"/>
            <w:hideMark/>
          </w:tcPr>
          <w:p w14:paraId="335CE41A" w14:textId="77777777" w:rsidR="0018782F" w:rsidRPr="002A5E4C" w:rsidRDefault="0018782F" w:rsidP="008D6738">
            <w:pPr>
              <w:jc w:val="center"/>
              <w:rPr>
                <w:sz w:val="16"/>
                <w:szCs w:val="16"/>
                <w:lang w:eastAsia="es-MX"/>
              </w:rPr>
            </w:pPr>
            <w:r w:rsidRPr="002A5E4C">
              <w:rPr>
                <w:sz w:val="16"/>
                <w:szCs w:val="16"/>
                <w:lang w:eastAsia="es-MX"/>
              </w:rPr>
              <w:t>104%</w:t>
            </w:r>
          </w:p>
        </w:tc>
        <w:tc>
          <w:tcPr>
            <w:tcW w:w="148" w:type="dxa"/>
            <w:tcBorders>
              <w:top w:val="nil"/>
              <w:left w:val="nil"/>
              <w:bottom w:val="nil"/>
              <w:right w:val="nil"/>
            </w:tcBorders>
            <w:shd w:val="clear" w:color="auto" w:fill="auto"/>
            <w:noWrap/>
            <w:vAlign w:val="bottom"/>
            <w:hideMark/>
          </w:tcPr>
          <w:p w14:paraId="0DA7941D" w14:textId="77777777" w:rsidR="0018782F" w:rsidRPr="002A5E4C" w:rsidRDefault="0018782F" w:rsidP="008D6738">
            <w:pPr>
              <w:jc w:val="center"/>
              <w:rPr>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vAlign w:val="center"/>
            <w:hideMark/>
          </w:tcPr>
          <w:p w14:paraId="70E9C7C4" w14:textId="77777777" w:rsidR="0018782F" w:rsidRPr="002A5E4C" w:rsidRDefault="0018782F" w:rsidP="008D6738">
            <w:pPr>
              <w:rPr>
                <w:sz w:val="16"/>
                <w:szCs w:val="16"/>
                <w:lang w:eastAsia="es-MX"/>
              </w:rPr>
            </w:pPr>
          </w:p>
        </w:tc>
      </w:tr>
      <w:tr w:rsidR="0018782F" w:rsidRPr="002A5E4C" w14:paraId="0ED5C243" w14:textId="77777777" w:rsidTr="00F80FFA">
        <w:trPr>
          <w:trHeight w:val="197"/>
        </w:trPr>
        <w:tc>
          <w:tcPr>
            <w:tcW w:w="1256" w:type="dxa"/>
            <w:vMerge w:val="restart"/>
            <w:tcBorders>
              <w:top w:val="nil"/>
              <w:left w:val="single" w:sz="8" w:space="0" w:color="BC955B"/>
              <w:bottom w:val="single" w:sz="8" w:space="0" w:color="BC955B"/>
              <w:right w:val="single" w:sz="8" w:space="0" w:color="BC955B"/>
            </w:tcBorders>
            <w:shd w:val="clear" w:color="auto" w:fill="auto"/>
            <w:vAlign w:val="center"/>
            <w:hideMark/>
          </w:tcPr>
          <w:p w14:paraId="7AF69641" w14:textId="77777777" w:rsidR="0018782F" w:rsidRPr="002A5E4C" w:rsidRDefault="0018782F" w:rsidP="008D6738">
            <w:pPr>
              <w:jc w:val="center"/>
              <w:rPr>
                <w:sz w:val="16"/>
                <w:szCs w:val="16"/>
                <w:lang w:eastAsia="es-MX"/>
              </w:rPr>
            </w:pPr>
            <w:r w:rsidRPr="002A5E4C">
              <w:rPr>
                <w:sz w:val="16"/>
                <w:szCs w:val="16"/>
                <w:lang w:eastAsia="es-MX"/>
              </w:rPr>
              <w:t>Cursos realizados</w:t>
            </w:r>
          </w:p>
        </w:tc>
        <w:tc>
          <w:tcPr>
            <w:tcW w:w="1233" w:type="dxa"/>
            <w:vMerge/>
            <w:tcBorders>
              <w:top w:val="single" w:sz="8" w:space="0" w:color="BC955B"/>
              <w:left w:val="single" w:sz="8" w:space="0" w:color="BC955B"/>
              <w:bottom w:val="single" w:sz="8" w:space="0" w:color="BC955B"/>
              <w:right w:val="single" w:sz="8" w:space="0" w:color="BC955B"/>
            </w:tcBorders>
            <w:vAlign w:val="center"/>
            <w:hideMark/>
          </w:tcPr>
          <w:p w14:paraId="60EF2D5A" w14:textId="77777777" w:rsidR="0018782F" w:rsidRPr="002A5E4C" w:rsidRDefault="0018782F" w:rsidP="008D6738">
            <w:pPr>
              <w:rPr>
                <w:b/>
                <w:bCs/>
                <w:sz w:val="16"/>
                <w:szCs w:val="16"/>
                <w:lang w:eastAsia="es-MX"/>
              </w:rPr>
            </w:pPr>
          </w:p>
        </w:tc>
        <w:tc>
          <w:tcPr>
            <w:tcW w:w="363" w:type="dxa"/>
            <w:tcBorders>
              <w:top w:val="nil"/>
              <w:left w:val="nil"/>
              <w:bottom w:val="single" w:sz="4" w:space="0" w:color="BC955B"/>
              <w:right w:val="single" w:sz="4" w:space="0" w:color="BC955B"/>
            </w:tcBorders>
            <w:shd w:val="clear" w:color="auto" w:fill="40665C"/>
            <w:noWrap/>
            <w:vAlign w:val="center"/>
            <w:hideMark/>
          </w:tcPr>
          <w:p w14:paraId="52ABCBB5"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3o</w:t>
            </w:r>
          </w:p>
        </w:tc>
        <w:tc>
          <w:tcPr>
            <w:tcW w:w="588" w:type="dxa"/>
            <w:tcBorders>
              <w:top w:val="nil"/>
              <w:left w:val="nil"/>
              <w:bottom w:val="single" w:sz="4" w:space="0" w:color="BC955B"/>
              <w:right w:val="single" w:sz="4" w:space="0" w:color="BC955B"/>
            </w:tcBorders>
            <w:shd w:val="clear" w:color="auto" w:fill="auto"/>
            <w:noWrap/>
            <w:vAlign w:val="center"/>
            <w:hideMark/>
          </w:tcPr>
          <w:p w14:paraId="23B2BBD1" w14:textId="77777777" w:rsidR="0018782F" w:rsidRPr="002A5E4C" w:rsidRDefault="0018782F" w:rsidP="008D6738">
            <w:pPr>
              <w:jc w:val="center"/>
              <w:rPr>
                <w:sz w:val="16"/>
                <w:szCs w:val="16"/>
                <w:lang w:eastAsia="es-MX"/>
              </w:rPr>
            </w:pPr>
            <w:r w:rsidRPr="002A5E4C">
              <w:rPr>
                <w:sz w:val="16"/>
                <w:szCs w:val="16"/>
                <w:lang w:eastAsia="es-MX"/>
              </w:rPr>
              <w:t>16</w:t>
            </w:r>
          </w:p>
        </w:tc>
        <w:tc>
          <w:tcPr>
            <w:tcW w:w="648" w:type="dxa"/>
            <w:tcBorders>
              <w:top w:val="nil"/>
              <w:left w:val="nil"/>
              <w:bottom w:val="single" w:sz="4" w:space="0" w:color="BC955B"/>
              <w:right w:val="single" w:sz="8" w:space="0" w:color="BC955B"/>
            </w:tcBorders>
            <w:shd w:val="clear" w:color="auto" w:fill="auto"/>
            <w:noWrap/>
            <w:vAlign w:val="center"/>
            <w:hideMark/>
          </w:tcPr>
          <w:p w14:paraId="1ADC0B55" w14:textId="77777777" w:rsidR="0018782F" w:rsidRPr="002A5E4C" w:rsidRDefault="0018782F" w:rsidP="008D6738">
            <w:pPr>
              <w:jc w:val="center"/>
              <w:rPr>
                <w:sz w:val="16"/>
                <w:szCs w:val="16"/>
                <w:lang w:eastAsia="es-MX"/>
              </w:rPr>
            </w:pPr>
            <w:r w:rsidRPr="002A5E4C">
              <w:rPr>
                <w:sz w:val="16"/>
                <w:szCs w:val="16"/>
                <w:lang w:eastAsia="es-MX"/>
              </w:rPr>
              <w:t>21</w:t>
            </w:r>
          </w:p>
        </w:tc>
        <w:tc>
          <w:tcPr>
            <w:tcW w:w="148" w:type="dxa"/>
            <w:tcBorders>
              <w:top w:val="nil"/>
              <w:left w:val="nil"/>
              <w:bottom w:val="nil"/>
              <w:right w:val="nil"/>
            </w:tcBorders>
            <w:shd w:val="clear" w:color="auto" w:fill="auto"/>
            <w:noWrap/>
            <w:vAlign w:val="center"/>
            <w:hideMark/>
          </w:tcPr>
          <w:p w14:paraId="06AB7D85" w14:textId="77777777" w:rsidR="0018782F" w:rsidRPr="002A5E4C" w:rsidRDefault="0018782F" w:rsidP="008D6738">
            <w:pPr>
              <w:jc w:val="center"/>
              <w:rPr>
                <w:sz w:val="16"/>
                <w:szCs w:val="16"/>
                <w:lang w:eastAsia="es-MX"/>
              </w:rPr>
            </w:pPr>
          </w:p>
        </w:tc>
        <w:tc>
          <w:tcPr>
            <w:tcW w:w="1216" w:type="dxa"/>
            <w:tcBorders>
              <w:top w:val="nil"/>
              <w:left w:val="single" w:sz="8" w:space="0" w:color="BC955B"/>
              <w:bottom w:val="single" w:sz="4" w:space="0" w:color="BC955B"/>
              <w:right w:val="single" w:sz="4" w:space="0" w:color="BC955B"/>
            </w:tcBorders>
            <w:shd w:val="clear" w:color="auto" w:fill="auto"/>
            <w:noWrap/>
            <w:vAlign w:val="center"/>
            <w:hideMark/>
          </w:tcPr>
          <w:p w14:paraId="7BFB0F49" w14:textId="77777777" w:rsidR="0018782F" w:rsidRPr="002A5E4C" w:rsidRDefault="0018782F" w:rsidP="008D6738">
            <w:pPr>
              <w:jc w:val="center"/>
              <w:rPr>
                <w:sz w:val="16"/>
                <w:szCs w:val="16"/>
                <w:lang w:eastAsia="es-MX"/>
              </w:rPr>
            </w:pPr>
            <w:r w:rsidRPr="002A5E4C">
              <w:rPr>
                <w:sz w:val="16"/>
                <w:szCs w:val="16"/>
                <w:lang w:eastAsia="es-MX"/>
              </w:rPr>
              <w:t>21</w:t>
            </w:r>
          </w:p>
        </w:tc>
        <w:tc>
          <w:tcPr>
            <w:tcW w:w="841" w:type="dxa"/>
            <w:tcBorders>
              <w:top w:val="nil"/>
              <w:left w:val="nil"/>
              <w:bottom w:val="single" w:sz="4" w:space="0" w:color="BC955B"/>
              <w:right w:val="single" w:sz="8" w:space="0" w:color="BC955B"/>
            </w:tcBorders>
            <w:shd w:val="clear" w:color="auto" w:fill="auto"/>
            <w:noWrap/>
            <w:vAlign w:val="center"/>
            <w:hideMark/>
          </w:tcPr>
          <w:p w14:paraId="698657A8" w14:textId="77777777" w:rsidR="0018782F" w:rsidRPr="002A5E4C" w:rsidRDefault="0018782F" w:rsidP="008D6738">
            <w:pPr>
              <w:jc w:val="center"/>
              <w:rPr>
                <w:sz w:val="16"/>
                <w:szCs w:val="16"/>
                <w:lang w:eastAsia="es-MX"/>
              </w:rPr>
            </w:pPr>
            <w:r w:rsidRPr="002A5E4C">
              <w:rPr>
                <w:sz w:val="16"/>
                <w:szCs w:val="16"/>
                <w:lang w:eastAsia="es-MX"/>
              </w:rPr>
              <w:t>21</w:t>
            </w:r>
          </w:p>
        </w:tc>
        <w:tc>
          <w:tcPr>
            <w:tcW w:w="189" w:type="dxa"/>
            <w:tcBorders>
              <w:top w:val="nil"/>
              <w:left w:val="nil"/>
              <w:bottom w:val="nil"/>
              <w:right w:val="nil"/>
            </w:tcBorders>
            <w:shd w:val="clear" w:color="auto" w:fill="auto"/>
            <w:noWrap/>
            <w:vAlign w:val="center"/>
            <w:hideMark/>
          </w:tcPr>
          <w:p w14:paraId="61DDB6D9" w14:textId="77777777" w:rsidR="0018782F" w:rsidRPr="002A5E4C" w:rsidRDefault="0018782F" w:rsidP="008D6738">
            <w:pPr>
              <w:jc w:val="center"/>
              <w:rPr>
                <w:sz w:val="16"/>
                <w:szCs w:val="16"/>
                <w:lang w:eastAsia="es-MX"/>
              </w:rPr>
            </w:pPr>
          </w:p>
        </w:tc>
        <w:tc>
          <w:tcPr>
            <w:tcW w:w="1237" w:type="dxa"/>
            <w:tcBorders>
              <w:top w:val="nil"/>
              <w:left w:val="single" w:sz="8" w:space="0" w:color="BC955B"/>
              <w:bottom w:val="single" w:sz="4" w:space="0" w:color="BC955B"/>
              <w:right w:val="single" w:sz="4" w:space="0" w:color="BC955B"/>
            </w:tcBorders>
            <w:shd w:val="clear" w:color="auto" w:fill="auto"/>
            <w:noWrap/>
            <w:vAlign w:val="center"/>
            <w:hideMark/>
          </w:tcPr>
          <w:p w14:paraId="11BC957A" w14:textId="77777777" w:rsidR="0018782F" w:rsidRPr="002A5E4C" w:rsidRDefault="0018782F" w:rsidP="008D6738">
            <w:pPr>
              <w:jc w:val="center"/>
              <w:rPr>
                <w:sz w:val="16"/>
                <w:szCs w:val="16"/>
                <w:lang w:eastAsia="es-MX"/>
              </w:rPr>
            </w:pPr>
            <w:r w:rsidRPr="002A5E4C">
              <w:rPr>
                <w:sz w:val="16"/>
                <w:szCs w:val="16"/>
                <w:lang w:eastAsia="es-MX"/>
              </w:rPr>
              <w:t>100%</w:t>
            </w:r>
          </w:p>
        </w:tc>
        <w:tc>
          <w:tcPr>
            <w:tcW w:w="850" w:type="dxa"/>
            <w:tcBorders>
              <w:top w:val="nil"/>
              <w:left w:val="nil"/>
              <w:bottom w:val="single" w:sz="4" w:space="0" w:color="BC955B"/>
              <w:right w:val="single" w:sz="8" w:space="0" w:color="BC955B"/>
            </w:tcBorders>
            <w:shd w:val="clear" w:color="auto" w:fill="auto"/>
            <w:noWrap/>
            <w:vAlign w:val="center"/>
            <w:hideMark/>
          </w:tcPr>
          <w:p w14:paraId="0ABF195A" w14:textId="77777777" w:rsidR="0018782F" w:rsidRPr="002A5E4C" w:rsidRDefault="0018782F" w:rsidP="008D6738">
            <w:pPr>
              <w:jc w:val="center"/>
              <w:rPr>
                <w:sz w:val="16"/>
                <w:szCs w:val="16"/>
                <w:lang w:eastAsia="es-MX"/>
              </w:rPr>
            </w:pPr>
            <w:r w:rsidRPr="002A5E4C">
              <w:rPr>
                <w:sz w:val="16"/>
                <w:szCs w:val="16"/>
                <w:lang w:eastAsia="es-MX"/>
              </w:rPr>
              <w:t>131%</w:t>
            </w:r>
          </w:p>
        </w:tc>
        <w:tc>
          <w:tcPr>
            <w:tcW w:w="148" w:type="dxa"/>
            <w:tcBorders>
              <w:top w:val="nil"/>
              <w:left w:val="nil"/>
              <w:bottom w:val="nil"/>
              <w:right w:val="nil"/>
            </w:tcBorders>
            <w:shd w:val="clear" w:color="auto" w:fill="auto"/>
            <w:noWrap/>
            <w:vAlign w:val="bottom"/>
            <w:hideMark/>
          </w:tcPr>
          <w:p w14:paraId="603C55BB" w14:textId="77777777" w:rsidR="0018782F" w:rsidRPr="002A5E4C" w:rsidRDefault="0018782F" w:rsidP="008D6738">
            <w:pPr>
              <w:jc w:val="center"/>
              <w:rPr>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vAlign w:val="center"/>
            <w:hideMark/>
          </w:tcPr>
          <w:p w14:paraId="05B1BE14" w14:textId="77777777" w:rsidR="0018782F" w:rsidRPr="002A5E4C" w:rsidRDefault="0018782F" w:rsidP="008D6738">
            <w:pPr>
              <w:rPr>
                <w:sz w:val="16"/>
                <w:szCs w:val="16"/>
                <w:lang w:eastAsia="es-MX"/>
              </w:rPr>
            </w:pPr>
          </w:p>
        </w:tc>
      </w:tr>
      <w:tr w:rsidR="0018782F" w:rsidRPr="002A5E4C" w14:paraId="6945DB40" w14:textId="77777777" w:rsidTr="00F80FFA">
        <w:trPr>
          <w:trHeight w:val="209"/>
        </w:trPr>
        <w:tc>
          <w:tcPr>
            <w:tcW w:w="1256" w:type="dxa"/>
            <w:vMerge/>
            <w:tcBorders>
              <w:top w:val="nil"/>
              <w:left w:val="single" w:sz="8" w:space="0" w:color="BC955B"/>
              <w:bottom w:val="single" w:sz="8" w:space="0" w:color="BC955B"/>
              <w:right w:val="single" w:sz="8" w:space="0" w:color="BC955B"/>
            </w:tcBorders>
            <w:vAlign w:val="center"/>
            <w:hideMark/>
          </w:tcPr>
          <w:p w14:paraId="398A3246" w14:textId="77777777" w:rsidR="0018782F" w:rsidRPr="002A5E4C" w:rsidRDefault="0018782F" w:rsidP="008D6738">
            <w:pPr>
              <w:rPr>
                <w:sz w:val="16"/>
                <w:szCs w:val="16"/>
                <w:lang w:eastAsia="es-MX"/>
              </w:rPr>
            </w:pPr>
          </w:p>
        </w:tc>
        <w:tc>
          <w:tcPr>
            <w:tcW w:w="1233" w:type="dxa"/>
            <w:vMerge/>
            <w:tcBorders>
              <w:top w:val="single" w:sz="8" w:space="0" w:color="BC955B"/>
              <w:left w:val="single" w:sz="8" w:space="0" w:color="BC955B"/>
              <w:bottom w:val="single" w:sz="8" w:space="0" w:color="BC955B"/>
              <w:right w:val="single" w:sz="8" w:space="0" w:color="BC955B"/>
            </w:tcBorders>
            <w:vAlign w:val="center"/>
            <w:hideMark/>
          </w:tcPr>
          <w:p w14:paraId="05B7682C" w14:textId="77777777" w:rsidR="0018782F" w:rsidRPr="002A5E4C" w:rsidRDefault="0018782F" w:rsidP="008D6738">
            <w:pPr>
              <w:rPr>
                <w:b/>
                <w:bCs/>
                <w:sz w:val="16"/>
                <w:szCs w:val="16"/>
                <w:lang w:eastAsia="es-MX"/>
              </w:rPr>
            </w:pPr>
          </w:p>
        </w:tc>
        <w:tc>
          <w:tcPr>
            <w:tcW w:w="363" w:type="dxa"/>
            <w:tcBorders>
              <w:top w:val="nil"/>
              <w:left w:val="nil"/>
              <w:bottom w:val="single" w:sz="8" w:space="0" w:color="BC955B"/>
              <w:right w:val="single" w:sz="4" w:space="0" w:color="BC955B"/>
            </w:tcBorders>
            <w:shd w:val="clear" w:color="auto" w:fill="40665C"/>
            <w:noWrap/>
            <w:vAlign w:val="center"/>
            <w:hideMark/>
          </w:tcPr>
          <w:p w14:paraId="6824110F" w14:textId="77777777" w:rsidR="0018782F" w:rsidRPr="00F80FFA" w:rsidRDefault="0018782F" w:rsidP="008D6738">
            <w:pPr>
              <w:jc w:val="center"/>
              <w:rPr>
                <w:b/>
                <w:bCs/>
                <w:color w:val="DEC9A2"/>
                <w:sz w:val="16"/>
                <w:szCs w:val="16"/>
                <w:lang w:eastAsia="es-MX"/>
              </w:rPr>
            </w:pPr>
            <w:r w:rsidRPr="00F80FFA">
              <w:rPr>
                <w:b/>
                <w:bCs/>
                <w:color w:val="DEC9A2"/>
                <w:sz w:val="16"/>
                <w:szCs w:val="16"/>
                <w:lang w:eastAsia="es-MX"/>
              </w:rPr>
              <w:t>4o</w:t>
            </w:r>
          </w:p>
        </w:tc>
        <w:tc>
          <w:tcPr>
            <w:tcW w:w="588" w:type="dxa"/>
            <w:tcBorders>
              <w:top w:val="nil"/>
              <w:left w:val="nil"/>
              <w:bottom w:val="single" w:sz="8" w:space="0" w:color="BC955B"/>
              <w:right w:val="single" w:sz="4" w:space="0" w:color="BC955B"/>
            </w:tcBorders>
            <w:shd w:val="clear" w:color="auto" w:fill="auto"/>
            <w:noWrap/>
            <w:vAlign w:val="center"/>
            <w:hideMark/>
          </w:tcPr>
          <w:p w14:paraId="4AAF6BAD" w14:textId="77777777" w:rsidR="0018782F" w:rsidRPr="002A5E4C" w:rsidRDefault="0018782F" w:rsidP="008D6738">
            <w:pPr>
              <w:jc w:val="center"/>
              <w:rPr>
                <w:sz w:val="16"/>
                <w:szCs w:val="16"/>
                <w:lang w:eastAsia="es-MX"/>
              </w:rPr>
            </w:pPr>
            <w:r w:rsidRPr="002A5E4C">
              <w:rPr>
                <w:sz w:val="16"/>
                <w:szCs w:val="16"/>
                <w:lang w:eastAsia="es-MX"/>
              </w:rPr>
              <w:t>7</w:t>
            </w:r>
          </w:p>
        </w:tc>
        <w:tc>
          <w:tcPr>
            <w:tcW w:w="648" w:type="dxa"/>
            <w:tcBorders>
              <w:top w:val="nil"/>
              <w:left w:val="nil"/>
              <w:bottom w:val="single" w:sz="8" w:space="0" w:color="BC955B"/>
              <w:right w:val="single" w:sz="8" w:space="0" w:color="BC955B"/>
            </w:tcBorders>
            <w:shd w:val="clear" w:color="auto" w:fill="auto"/>
            <w:noWrap/>
            <w:vAlign w:val="center"/>
            <w:hideMark/>
          </w:tcPr>
          <w:p w14:paraId="46C2B605" w14:textId="77777777" w:rsidR="0018782F" w:rsidRPr="002A5E4C" w:rsidRDefault="0018782F" w:rsidP="008D6738">
            <w:pPr>
              <w:jc w:val="center"/>
              <w:rPr>
                <w:sz w:val="16"/>
                <w:szCs w:val="16"/>
                <w:lang w:eastAsia="es-MX"/>
              </w:rPr>
            </w:pPr>
            <w:r w:rsidRPr="002A5E4C">
              <w:rPr>
                <w:sz w:val="16"/>
                <w:szCs w:val="16"/>
                <w:lang w:eastAsia="es-MX"/>
              </w:rPr>
              <w:t>6</w:t>
            </w:r>
          </w:p>
        </w:tc>
        <w:tc>
          <w:tcPr>
            <w:tcW w:w="148" w:type="dxa"/>
            <w:tcBorders>
              <w:top w:val="nil"/>
              <w:left w:val="nil"/>
              <w:bottom w:val="nil"/>
              <w:right w:val="nil"/>
            </w:tcBorders>
            <w:shd w:val="clear" w:color="auto" w:fill="auto"/>
            <w:noWrap/>
            <w:vAlign w:val="center"/>
            <w:hideMark/>
          </w:tcPr>
          <w:p w14:paraId="36CDC66B" w14:textId="77777777" w:rsidR="0018782F" w:rsidRPr="002A5E4C" w:rsidRDefault="0018782F" w:rsidP="008D6738">
            <w:pPr>
              <w:jc w:val="center"/>
              <w:rPr>
                <w:sz w:val="16"/>
                <w:szCs w:val="16"/>
                <w:lang w:eastAsia="es-MX"/>
              </w:rPr>
            </w:pPr>
          </w:p>
        </w:tc>
        <w:tc>
          <w:tcPr>
            <w:tcW w:w="1216" w:type="dxa"/>
            <w:tcBorders>
              <w:top w:val="nil"/>
              <w:left w:val="single" w:sz="8" w:space="0" w:color="BC955B"/>
              <w:bottom w:val="single" w:sz="8" w:space="0" w:color="BC955B"/>
              <w:right w:val="single" w:sz="4" w:space="0" w:color="BC955B"/>
            </w:tcBorders>
            <w:shd w:val="clear" w:color="auto" w:fill="auto"/>
            <w:noWrap/>
            <w:vAlign w:val="center"/>
            <w:hideMark/>
          </w:tcPr>
          <w:p w14:paraId="0F41C03B" w14:textId="77777777" w:rsidR="0018782F" w:rsidRPr="002A5E4C" w:rsidRDefault="0018782F" w:rsidP="008D6738">
            <w:pPr>
              <w:jc w:val="center"/>
              <w:rPr>
                <w:sz w:val="16"/>
                <w:szCs w:val="16"/>
                <w:lang w:eastAsia="es-MX"/>
              </w:rPr>
            </w:pPr>
            <w:r w:rsidRPr="002A5E4C">
              <w:rPr>
                <w:sz w:val="16"/>
                <w:szCs w:val="16"/>
                <w:lang w:eastAsia="es-MX"/>
              </w:rPr>
              <w:t>6</w:t>
            </w:r>
          </w:p>
        </w:tc>
        <w:tc>
          <w:tcPr>
            <w:tcW w:w="841" w:type="dxa"/>
            <w:tcBorders>
              <w:top w:val="nil"/>
              <w:left w:val="nil"/>
              <w:bottom w:val="single" w:sz="8" w:space="0" w:color="BC955B"/>
              <w:right w:val="single" w:sz="8" w:space="0" w:color="BC955B"/>
            </w:tcBorders>
            <w:shd w:val="clear" w:color="auto" w:fill="auto"/>
            <w:noWrap/>
            <w:vAlign w:val="center"/>
            <w:hideMark/>
          </w:tcPr>
          <w:p w14:paraId="6878443D" w14:textId="77777777" w:rsidR="0018782F" w:rsidRPr="002A5E4C" w:rsidRDefault="0018782F" w:rsidP="008D6738">
            <w:pPr>
              <w:jc w:val="center"/>
              <w:rPr>
                <w:sz w:val="16"/>
                <w:szCs w:val="16"/>
                <w:lang w:eastAsia="es-MX"/>
              </w:rPr>
            </w:pPr>
            <w:r w:rsidRPr="002A5E4C">
              <w:rPr>
                <w:sz w:val="16"/>
                <w:szCs w:val="16"/>
                <w:lang w:eastAsia="es-MX"/>
              </w:rPr>
              <w:t>6</w:t>
            </w:r>
          </w:p>
        </w:tc>
        <w:tc>
          <w:tcPr>
            <w:tcW w:w="189" w:type="dxa"/>
            <w:tcBorders>
              <w:top w:val="nil"/>
              <w:left w:val="nil"/>
              <w:bottom w:val="nil"/>
              <w:right w:val="nil"/>
            </w:tcBorders>
            <w:shd w:val="clear" w:color="auto" w:fill="auto"/>
            <w:noWrap/>
            <w:vAlign w:val="center"/>
            <w:hideMark/>
          </w:tcPr>
          <w:p w14:paraId="68DEC9D3" w14:textId="77777777" w:rsidR="0018782F" w:rsidRPr="002A5E4C" w:rsidRDefault="0018782F" w:rsidP="008D6738">
            <w:pPr>
              <w:jc w:val="center"/>
              <w:rPr>
                <w:sz w:val="16"/>
                <w:szCs w:val="16"/>
                <w:lang w:eastAsia="es-MX"/>
              </w:rPr>
            </w:pPr>
          </w:p>
        </w:tc>
        <w:tc>
          <w:tcPr>
            <w:tcW w:w="1237" w:type="dxa"/>
            <w:tcBorders>
              <w:top w:val="nil"/>
              <w:left w:val="single" w:sz="8" w:space="0" w:color="BC955B"/>
              <w:bottom w:val="single" w:sz="4" w:space="0" w:color="BC955B"/>
              <w:right w:val="single" w:sz="4" w:space="0" w:color="BC955B"/>
            </w:tcBorders>
            <w:shd w:val="clear" w:color="auto" w:fill="auto"/>
            <w:noWrap/>
            <w:vAlign w:val="center"/>
            <w:hideMark/>
          </w:tcPr>
          <w:p w14:paraId="45F1928C" w14:textId="77777777" w:rsidR="0018782F" w:rsidRPr="002A5E4C" w:rsidRDefault="0018782F" w:rsidP="008D6738">
            <w:pPr>
              <w:jc w:val="center"/>
              <w:rPr>
                <w:sz w:val="16"/>
                <w:szCs w:val="16"/>
                <w:lang w:eastAsia="es-MX"/>
              </w:rPr>
            </w:pPr>
            <w:r w:rsidRPr="002A5E4C">
              <w:rPr>
                <w:sz w:val="16"/>
                <w:szCs w:val="16"/>
                <w:lang w:eastAsia="es-MX"/>
              </w:rPr>
              <w:t>100%</w:t>
            </w:r>
          </w:p>
        </w:tc>
        <w:tc>
          <w:tcPr>
            <w:tcW w:w="850" w:type="dxa"/>
            <w:tcBorders>
              <w:top w:val="nil"/>
              <w:left w:val="nil"/>
              <w:bottom w:val="single" w:sz="4" w:space="0" w:color="BC955B"/>
              <w:right w:val="single" w:sz="8" w:space="0" w:color="BC955B"/>
            </w:tcBorders>
            <w:shd w:val="clear" w:color="auto" w:fill="auto"/>
            <w:noWrap/>
            <w:vAlign w:val="center"/>
            <w:hideMark/>
          </w:tcPr>
          <w:p w14:paraId="5F8FD81A" w14:textId="77777777" w:rsidR="0018782F" w:rsidRPr="002A5E4C" w:rsidRDefault="0018782F" w:rsidP="008D6738">
            <w:pPr>
              <w:jc w:val="center"/>
              <w:rPr>
                <w:sz w:val="16"/>
                <w:szCs w:val="16"/>
                <w:lang w:eastAsia="es-MX"/>
              </w:rPr>
            </w:pPr>
            <w:r w:rsidRPr="002A5E4C">
              <w:rPr>
                <w:sz w:val="16"/>
                <w:szCs w:val="16"/>
                <w:lang w:eastAsia="es-MX"/>
              </w:rPr>
              <w:t>86%</w:t>
            </w:r>
          </w:p>
        </w:tc>
        <w:tc>
          <w:tcPr>
            <w:tcW w:w="148" w:type="dxa"/>
            <w:tcBorders>
              <w:top w:val="nil"/>
              <w:left w:val="nil"/>
              <w:bottom w:val="nil"/>
              <w:right w:val="nil"/>
            </w:tcBorders>
            <w:shd w:val="clear" w:color="auto" w:fill="auto"/>
            <w:noWrap/>
            <w:vAlign w:val="bottom"/>
            <w:hideMark/>
          </w:tcPr>
          <w:p w14:paraId="2C625615" w14:textId="77777777" w:rsidR="0018782F" w:rsidRPr="002A5E4C" w:rsidRDefault="0018782F" w:rsidP="008D6738">
            <w:pPr>
              <w:jc w:val="center"/>
              <w:rPr>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vAlign w:val="center"/>
            <w:hideMark/>
          </w:tcPr>
          <w:p w14:paraId="538D280A" w14:textId="77777777" w:rsidR="0018782F" w:rsidRPr="002A5E4C" w:rsidRDefault="0018782F" w:rsidP="008D6738">
            <w:pPr>
              <w:rPr>
                <w:sz w:val="16"/>
                <w:szCs w:val="16"/>
                <w:lang w:eastAsia="es-MX"/>
              </w:rPr>
            </w:pPr>
          </w:p>
        </w:tc>
      </w:tr>
    </w:tbl>
    <w:p w14:paraId="37F91B5D" w14:textId="77777777" w:rsidR="0018782F" w:rsidRPr="002A5E4C" w:rsidRDefault="0018782F" w:rsidP="0018782F">
      <w:pPr>
        <w:pStyle w:val="Textoindependiente"/>
        <w:spacing w:after="0"/>
        <w:ind w:left="720"/>
        <w:rPr>
          <w:rFonts w:ascii="Montserrat" w:hAnsi="Montserrat" w:cs="Arial"/>
          <w:szCs w:val="22"/>
        </w:rPr>
      </w:pPr>
    </w:p>
    <w:p w14:paraId="6A9B94F3" w14:textId="77777777" w:rsidR="0018782F" w:rsidRPr="00F07EBF" w:rsidRDefault="0018782F">
      <w:pPr>
        <w:spacing w:after="160" w:line="259" w:lineRule="auto"/>
        <w:rPr>
          <w:szCs w:val="22"/>
        </w:rPr>
      </w:pPr>
    </w:p>
    <w:p w14:paraId="6DAE2A22" w14:textId="77777777" w:rsidR="004C36D8" w:rsidRDefault="004C36D8">
      <w:pPr>
        <w:spacing w:after="160" w:line="259" w:lineRule="auto"/>
        <w:rPr>
          <w:b/>
          <w:szCs w:val="22"/>
        </w:rPr>
      </w:pPr>
      <w:r>
        <w:rPr>
          <w:b/>
          <w:szCs w:val="22"/>
        </w:rPr>
        <w:br w:type="page"/>
      </w:r>
    </w:p>
    <w:p w14:paraId="4D933DDB" w14:textId="77777777" w:rsidR="004C36D8" w:rsidRPr="0048334A" w:rsidRDefault="00B24801" w:rsidP="0048334A">
      <w:pPr>
        <w:pStyle w:val="Ttulo3"/>
        <w:rPr>
          <w:rFonts w:ascii="Montserrat" w:eastAsia="MS Mincho" w:hAnsi="Montserrat"/>
          <w:b/>
          <w:highlight w:val="yellow"/>
        </w:rPr>
      </w:pPr>
      <w:bookmarkStart w:id="117" w:name="_Toc23797635"/>
      <w:bookmarkStart w:id="118" w:name="_Toc65747943"/>
      <w:r>
        <w:rPr>
          <w:rFonts w:ascii="Montserrat" w:eastAsia="MS Mincho" w:hAnsi="Montserrat"/>
          <w:b/>
          <w:color w:val="auto"/>
        </w:rPr>
        <w:lastRenderedPageBreak/>
        <w:t>V.3.6</w:t>
      </w:r>
      <w:r w:rsidR="004C36D8" w:rsidRPr="0048334A">
        <w:rPr>
          <w:rFonts w:ascii="Montserrat" w:eastAsia="MS Mincho" w:hAnsi="Montserrat"/>
          <w:b/>
          <w:color w:val="auto"/>
        </w:rPr>
        <w:t xml:space="preserve"> Programa de Comunicación Social.</w:t>
      </w:r>
      <w:bookmarkEnd w:id="117"/>
      <w:bookmarkEnd w:id="118"/>
    </w:p>
    <w:p w14:paraId="24B8DCCB" w14:textId="77777777" w:rsidR="00023B5C" w:rsidRPr="00CE2607" w:rsidRDefault="00023B5C" w:rsidP="00781276">
      <w:pPr>
        <w:spacing w:after="160" w:line="259" w:lineRule="auto"/>
        <w:rPr>
          <w:b/>
          <w:szCs w:val="22"/>
          <w:highlight w:val="yellow"/>
        </w:rPr>
      </w:pPr>
    </w:p>
    <w:p w14:paraId="62FB103D" w14:textId="77777777" w:rsidR="00987927" w:rsidRPr="00842536" w:rsidRDefault="00987927" w:rsidP="00987927">
      <w:pPr>
        <w:spacing w:line="360" w:lineRule="auto"/>
        <w:jc w:val="both"/>
        <w:rPr>
          <w:b/>
          <w:szCs w:val="22"/>
        </w:rPr>
      </w:pPr>
      <w:bookmarkStart w:id="119" w:name="_Toc268174519"/>
      <w:r w:rsidRPr="00842536">
        <w:rPr>
          <w:b/>
          <w:szCs w:val="22"/>
        </w:rPr>
        <w:t>Comunicación Social.</w:t>
      </w:r>
      <w:bookmarkEnd w:id="119"/>
    </w:p>
    <w:p w14:paraId="54AAF2B7" w14:textId="77777777" w:rsidR="00987927" w:rsidRPr="00842536" w:rsidRDefault="00987927" w:rsidP="00987927">
      <w:pPr>
        <w:spacing w:line="360" w:lineRule="auto"/>
        <w:jc w:val="both"/>
        <w:rPr>
          <w:rFonts w:cs="Arial"/>
          <w:szCs w:val="22"/>
        </w:rPr>
      </w:pPr>
    </w:p>
    <w:p w14:paraId="3D2E284D" w14:textId="77777777" w:rsidR="00987927" w:rsidRPr="00842536" w:rsidRDefault="00987927" w:rsidP="00987927">
      <w:pPr>
        <w:spacing w:line="360" w:lineRule="auto"/>
        <w:jc w:val="both"/>
        <w:rPr>
          <w:rFonts w:cs="Arial"/>
          <w:szCs w:val="22"/>
        </w:rPr>
      </w:pPr>
      <w:r w:rsidRPr="00842536">
        <w:rPr>
          <w:rFonts w:cs="Arial"/>
          <w:szCs w:val="22"/>
        </w:rPr>
        <w:t>Durante el periodo Julio-Septiembre de 2020, se ha realizado puntualmente la captura conforme lo establece el ACUERDO por el que se establecen los Lineamientos generales para el registro y autorización de las Estrategias y Programas de Comunicación Social y de Promoción y Publicidad de las dependencias y entidades de la Administración Pública Federal para el Ejercicio Fiscal 2020, en el CAPÍTULO IX REGISTRO DE GASTO EN EL SISTEMA PÚBLICO en su artículo 56 en el que se establece que: “Las dependencias y entidades registrarán en el Sistema Público, dentro de los 10 días naturales siguientes a la terminación de cada mes, la información debidamente validada por el órgano fiscalizador correspondiente, desglosada por partida presupuestal de las erogaciones referidas a gasto en servicios de difusión de mensajes sobre programas y actividades gubernamentales y para promover la venta de productos o servicios (36101 y 36201).”</w:t>
      </w:r>
    </w:p>
    <w:p w14:paraId="2ECCF94D" w14:textId="77777777" w:rsidR="00987927" w:rsidRPr="00842536" w:rsidRDefault="00987927" w:rsidP="00987927">
      <w:pPr>
        <w:spacing w:line="360" w:lineRule="auto"/>
        <w:jc w:val="both"/>
        <w:rPr>
          <w:rFonts w:cs="Arial"/>
          <w:szCs w:val="22"/>
        </w:rPr>
      </w:pPr>
    </w:p>
    <w:p w14:paraId="0884C4F6" w14:textId="77777777" w:rsidR="00987927" w:rsidRPr="0057563B" w:rsidRDefault="00987927" w:rsidP="00987927">
      <w:pPr>
        <w:spacing w:line="360" w:lineRule="auto"/>
        <w:jc w:val="both"/>
        <w:rPr>
          <w:rFonts w:cs="Arial"/>
          <w:szCs w:val="22"/>
        </w:rPr>
      </w:pPr>
      <w:r w:rsidRPr="0057563B">
        <w:rPr>
          <w:rFonts w:cs="Arial"/>
          <w:szCs w:val="22"/>
        </w:rPr>
        <w:t>Derivado de los cambios en las áreas de la Coordinación General de Puertos y Marina Merc</w:t>
      </w:r>
      <w:r>
        <w:rPr>
          <w:rFonts w:cs="Arial"/>
          <w:szCs w:val="22"/>
        </w:rPr>
        <w:t>ante, se le instruyó a la API de Tuxpan</w:t>
      </w:r>
      <w:r w:rsidRPr="0057563B">
        <w:rPr>
          <w:rFonts w:cs="Arial"/>
          <w:szCs w:val="22"/>
        </w:rPr>
        <w:t xml:space="preserve"> mediante correo electrónico de fecha 14 de octubre de 2020  solicitar la cancelación de las campañas, la cual se realizó conforme a lo sugerido mediante oficio de fecha API TUX-GC-1906/2020, turnado por correo electrónico el día 15 de octubre de 2020.</w:t>
      </w:r>
    </w:p>
    <w:p w14:paraId="6884B781" w14:textId="77777777" w:rsidR="00987927" w:rsidRPr="0057563B" w:rsidRDefault="00987927" w:rsidP="00987927">
      <w:pPr>
        <w:spacing w:line="360" w:lineRule="auto"/>
        <w:jc w:val="both"/>
        <w:rPr>
          <w:rFonts w:cs="Arial"/>
          <w:szCs w:val="22"/>
        </w:rPr>
      </w:pPr>
    </w:p>
    <w:p w14:paraId="4680BB29" w14:textId="77777777" w:rsidR="00987927" w:rsidRPr="0057563B" w:rsidRDefault="00987927" w:rsidP="00987927">
      <w:pPr>
        <w:spacing w:line="360" w:lineRule="auto"/>
        <w:jc w:val="both"/>
        <w:rPr>
          <w:rFonts w:cs="Arial"/>
          <w:szCs w:val="22"/>
        </w:rPr>
      </w:pPr>
      <w:r w:rsidRPr="0057563B">
        <w:rPr>
          <w:rFonts w:cs="Arial"/>
          <w:szCs w:val="22"/>
        </w:rPr>
        <w:t>Producto de las necesidades de reparación de los vehículos de apoyo a emergencias, se tiene la consideración de traspasar los recursos de las partidas 36101 (Difusión de mensajes sobre programas y actividades gubernamentales) y 36201 (Difusión de mensajes comerciales para promover la venta de productos o servicios) para destinarlos a la partida 35501 (Mantenimiento y Conservación de vehículos terrestres, aéreos, marítimos, lacustres y fluviales). Al respecto, se adjunta el oficio APITUX-GAFI-1782/2020 de fecha 22 de septiembre 2020, como dictamen del área administrativa de esta entidad.</w:t>
      </w:r>
    </w:p>
    <w:p w14:paraId="5398F1EE" w14:textId="77777777" w:rsidR="00987927" w:rsidRPr="0057563B" w:rsidRDefault="00987927" w:rsidP="00987927">
      <w:pPr>
        <w:spacing w:line="360" w:lineRule="auto"/>
        <w:jc w:val="both"/>
        <w:rPr>
          <w:rFonts w:cs="Arial"/>
          <w:szCs w:val="22"/>
        </w:rPr>
      </w:pPr>
    </w:p>
    <w:p w14:paraId="2D860FBA" w14:textId="77777777" w:rsidR="00987927" w:rsidRPr="0057563B" w:rsidRDefault="00987927" w:rsidP="00987927">
      <w:pPr>
        <w:spacing w:line="360" w:lineRule="auto"/>
        <w:jc w:val="both"/>
        <w:rPr>
          <w:rFonts w:cs="Arial"/>
          <w:szCs w:val="22"/>
        </w:rPr>
      </w:pPr>
      <w:r w:rsidRPr="0057563B">
        <w:rPr>
          <w:rFonts w:cs="Arial"/>
          <w:szCs w:val="22"/>
        </w:rPr>
        <w:lastRenderedPageBreak/>
        <w:t>Aun cuando se emitió la solicitud de cancelación conforme a lo indicado, a la fecha, todavía se mantiene el estado de la solicitud de “Enviada a Cabeza de Sector” en el Sistema de Información de Normatividad de Comunicación de la SEGOB y en ambas estrategias no se encuentran habilitadas las opciones para su cancelación, por lo que no se puede cerrar el trámite correspondiente en el Sistema COMSOC.</w:t>
      </w:r>
    </w:p>
    <w:p w14:paraId="0B162B5D" w14:textId="77777777" w:rsidR="00987927" w:rsidRPr="0057563B" w:rsidRDefault="00987927" w:rsidP="00987927">
      <w:pPr>
        <w:spacing w:line="360" w:lineRule="auto"/>
        <w:jc w:val="both"/>
        <w:rPr>
          <w:rFonts w:cs="Arial"/>
          <w:szCs w:val="22"/>
        </w:rPr>
      </w:pPr>
    </w:p>
    <w:p w14:paraId="6C8A4BA0" w14:textId="77777777" w:rsidR="00987927" w:rsidRDefault="00987927" w:rsidP="00987927">
      <w:pPr>
        <w:spacing w:line="360" w:lineRule="auto"/>
        <w:jc w:val="both"/>
        <w:rPr>
          <w:rFonts w:cs="Arial"/>
          <w:szCs w:val="22"/>
        </w:rPr>
      </w:pPr>
      <w:r w:rsidRPr="0057563B">
        <w:rPr>
          <w:rFonts w:cs="Arial"/>
          <w:szCs w:val="22"/>
        </w:rPr>
        <w:t>Mediante correo de fecha 19 de noviembre de 2020, la Subdirección de Medios y Política Comercial de la CGPMM-SMPC envió modelo de oficio para que en atención a lo acordado en la reunión virtual que se sostuvo ese mismo día se solventarán las necesidades de la API; por lo que el día 23 de noviembre de 2020, se envió oficio APITUX-GC-2191/2020 con anexos para solicitar la cancelación de la Estrategia y Programa Anual de Comunicación Social 2020 y de la Estrategia y Programas Anual de Promoción y Publicidad 2020; recibiendo observaciones vía correo electrónico el día 24</w:t>
      </w:r>
      <w:r>
        <w:rPr>
          <w:rFonts w:cs="Arial"/>
          <w:szCs w:val="22"/>
        </w:rPr>
        <w:t xml:space="preserve">, por lo que se atienden observaciones mediante oficio </w:t>
      </w:r>
      <w:r w:rsidRPr="0057563B">
        <w:rPr>
          <w:rFonts w:cs="Arial"/>
          <w:szCs w:val="22"/>
        </w:rPr>
        <w:t>APITUX-GC-2</w:t>
      </w:r>
      <w:r>
        <w:rPr>
          <w:rFonts w:cs="Arial"/>
          <w:szCs w:val="22"/>
        </w:rPr>
        <w:t>229</w:t>
      </w:r>
      <w:r w:rsidRPr="0057563B">
        <w:rPr>
          <w:rFonts w:cs="Arial"/>
          <w:szCs w:val="22"/>
        </w:rPr>
        <w:t>/2020 con anexos</w:t>
      </w:r>
      <w:r>
        <w:rPr>
          <w:rFonts w:cs="Arial"/>
          <w:szCs w:val="22"/>
        </w:rPr>
        <w:t xml:space="preserve"> de fecha 25 de noviembre; del cual se recibieron observaciones por correo electrónico el día 26 de noviembre, las cuales se solventaron mediante oficio </w:t>
      </w:r>
      <w:r w:rsidRPr="0057563B">
        <w:rPr>
          <w:rFonts w:cs="Arial"/>
          <w:szCs w:val="22"/>
        </w:rPr>
        <w:t>APITUX-GC-2</w:t>
      </w:r>
      <w:r>
        <w:rPr>
          <w:rFonts w:cs="Arial"/>
          <w:szCs w:val="22"/>
        </w:rPr>
        <w:t>248</w:t>
      </w:r>
      <w:r w:rsidRPr="0057563B">
        <w:rPr>
          <w:rFonts w:cs="Arial"/>
          <w:szCs w:val="22"/>
        </w:rPr>
        <w:t>/2020 con anexos</w:t>
      </w:r>
      <w:r>
        <w:rPr>
          <w:rFonts w:cs="Arial"/>
          <w:szCs w:val="22"/>
        </w:rPr>
        <w:t xml:space="preserve"> de fecha 27 de noviembre; ambas </w:t>
      </w:r>
      <w:r w:rsidRPr="0057563B">
        <w:rPr>
          <w:rFonts w:cs="Arial"/>
          <w:szCs w:val="22"/>
        </w:rPr>
        <w:t>para solicitar la cancelación de la Estrategia y Programa Anual de Comunicación Social 2020 y de la Estrategia y Programas Anual de Promoción y Publicidad 2020</w:t>
      </w:r>
      <w:r>
        <w:rPr>
          <w:rFonts w:cs="Arial"/>
          <w:szCs w:val="22"/>
        </w:rPr>
        <w:t>.</w:t>
      </w:r>
    </w:p>
    <w:p w14:paraId="108425D9" w14:textId="77777777" w:rsidR="00987927" w:rsidRDefault="00987927" w:rsidP="00987927">
      <w:pPr>
        <w:spacing w:after="200" w:line="276" w:lineRule="auto"/>
        <w:rPr>
          <w:b/>
          <w:szCs w:val="22"/>
          <w:lang w:val="es-ES"/>
        </w:rPr>
      </w:pPr>
    </w:p>
    <w:p w14:paraId="38ACBEE3" w14:textId="77777777" w:rsidR="00987927" w:rsidRPr="00842536" w:rsidRDefault="00987927" w:rsidP="00987927">
      <w:pPr>
        <w:pStyle w:val="NormalWeb"/>
        <w:shd w:val="clear" w:color="auto" w:fill="FFFFFF"/>
        <w:spacing w:before="0" w:beforeAutospacing="0" w:after="0" w:afterAutospacing="0" w:line="360" w:lineRule="auto"/>
        <w:jc w:val="both"/>
        <w:rPr>
          <w:rFonts w:ascii="Montserrat" w:hAnsi="Montserrat"/>
          <w:b/>
          <w:color w:val="auto"/>
          <w:sz w:val="22"/>
          <w:szCs w:val="22"/>
        </w:rPr>
      </w:pPr>
      <w:r w:rsidRPr="00842536">
        <w:rPr>
          <w:rFonts w:ascii="Montserrat" w:hAnsi="Montserrat"/>
          <w:b/>
          <w:color w:val="auto"/>
          <w:sz w:val="22"/>
          <w:szCs w:val="22"/>
        </w:rPr>
        <w:t>Vinculación Puerto-Ciudad</w:t>
      </w:r>
    </w:p>
    <w:p w14:paraId="5623E820" w14:textId="77777777" w:rsidR="00987927" w:rsidRPr="00842536" w:rsidRDefault="00987927" w:rsidP="00987927">
      <w:pPr>
        <w:spacing w:line="360" w:lineRule="auto"/>
        <w:jc w:val="both"/>
        <w:rPr>
          <w:rFonts w:cs="Arial"/>
          <w:szCs w:val="22"/>
        </w:rPr>
      </w:pPr>
    </w:p>
    <w:p w14:paraId="3A8CEF6A" w14:textId="77777777" w:rsidR="00987927" w:rsidRPr="00842536" w:rsidRDefault="00987927" w:rsidP="00987927">
      <w:pPr>
        <w:spacing w:line="360" w:lineRule="auto"/>
        <w:jc w:val="both"/>
        <w:rPr>
          <w:rFonts w:cs="Arial"/>
          <w:b/>
          <w:szCs w:val="22"/>
        </w:rPr>
      </w:pPr>
      <w:r w:rsidRPr="00842536">
        <w:rPr>
          <w:rFonts w:cs="Arial"/>
          <w:b/>
          <w:szCs w:val="22"/>
        </w:rPr>
        <w:t>Visitas Guiadas</w:t>
      </w:r>
    </w:p>
    <w:p w14:paraId="4BC97C8A" w14:textId="77777777" w:rsidR="00987927" w:rsidRPr="00842536" w:rsidRDefault="00987927" w:rsidP="00987927">
      <w:pPr>
        <w:spacing w:line="360" w:lineRule="auto"/>
        <w:jc w:val="both"/>
        <w:rPr>
          <w:rFonts w:cs="Arial"/>
          <w:szCs w:val="22"/>
        </w:rPr>
      </w:pPr>
      <w:r w:rsidRPr="00842536">
        <w:rPr>
          <w:color w:val="000000"/>
          <w:szCs w:val="22"/>
        </w:rPr>
        <w:t>La Administración Portuaria Integral de Tuxpan, S.A. de C.V., dentro de su Programa "Conoce tu Puerto" apoya, durante el ciclo escolar a las instituciones académicas de todos los niveles, realizando recorridos al interior de las instalaciones del Recinto Portuario.</w:t>
      </w:r>
    </w:p>
    <w:p w14:paraId="0BBB9B78" w14:textId="77777777" w:rsidR="00987927" w:rsidRPr="00842536" w:rsidRDefault="00987927" w:rsidP="00987927">
      <w:pPr>
        <w:spacing w:line="360" w:lineRule="auto"/>
        <w:jc w:val="both"/>
        <w:rPr>
          <w:color w:val="000000"/>
          <w:szCs w:val="22"/>
        </w:rPr>
      </w:pPr>
    </w:p>
    <w:p w14:paraId="3747FC32" w14:textId="77777777" w:rsidR="00987927" w:rsidRPr="00842536" w:rsidRDefault="00987927" w:rsidP="00987927">
      <w:pPr>
        <w:spacing w:line="360" w:lineRule="auto"/>
        <w:jc w:val="both"/>
        <w:rPr>
          <w:color w:val="000000"/>
          <w:szCs w:val="22"/>
        </w:rPr>
      </w:pPr>
      <w:r w:rsidRPr="00842536">
        <w:rPr>
          <w:color w:val="000000"/>
          <w:szCs w:val="22"/>
        </w:rPr>
        <w:lastRenderedPageBreak/>
        <w:t xml:space="preserve">Dentro del periodo </w:t>
      </w:r>
      <w:r>
        <w:rPr>
          <w:color w:val="000000"/>
          <w:szCs w:val="22"/>
        </w:rPr>
        <w:t>Octubre-Diciembre</w:t>
      </w:r>
      <w:r w:rsidRPr="00842536">
        <w:rPr>
          <w:color w:val="000000"/>
          <w:szCs w:val="22"/>
        </w:rPr>
        <w:t xml:space="preserve"> de 2020 por disposición de nuestra Dirección General se han formulado recomendaciones de prevención, </w:t>
      </w:r>
      <w:r w:rsidRPr="00842536">
        <w:rPr>
          <w:szCs w:val="22"/>
        </w:rPr>
        <w:t xml:space="preserve">ante la emergencia suscitada por el nuevo coronavirus COVID-19 en nuestro país, la Administración Portuaria Integral de Tuxpan, S.A. de C.V., ha implementado una serie de medidas preventivas tendientes a mitigar y/o eliminar los riesgos que pudiesen impactar en la salud del personal y sus familias, en estricto apego a los protocolos establecidos por la autoridad competente, que derivan de la </w:t>
      </w:r>
      <w:r w:rsidRPr="00842536">
        <w:rPr>
          <w:b/>
          <w:szCs w:val="22"/>
        </w:rPr>
        <w:t>Jornada Nacional de Sana Distancia</w:t>
      </w:r>
      <w:r w:rsidRPr="00842536">
        <w:rPr>
          <w:szCs w:val="22"/>
        </w:rPr>
        <w:t xml:space="preserve"> implementada por la Secretaría de Salud desde el 23 de marzo</w:t>
      </w:r>
      <w:r w:rsidRPr="00842536">
        <w:rPr>
          <w:color w:val="000000"/>
          <w:szCs w:val="22"/>
        </w:rPr>
        <w:t>, entre las que se encuentra: “Suspender, hasta nuevo aviso, las visitas y recorridos grupales ya sean escolares, con clientes, proveedores y/o asociaciones a todas las instalaciones dentro y fuera del recinto portuario en el que operamos”.</w:t>
      </w:r>
    </w:p>
    <w:p w14:paraId="5FA2ED71" w14:textId="77777777" w:rsidR="00987927" w:rsidRPr="00842536" w:rsidRDefault="00987927" w:rsidP="00987927">
      <w:pPr>
        <w:spacing w:line="360" w:lineRule="auto"/>
        <w:jc w:val="both"/>
        <w:rPr>
          <w:color w:val="000000"/>
          <w:szCs w:val="22"/>
        </w:rPr>
      </w:pPr>
    </w:p>
    <w:p w14:paraId="087BFBBE" w14:textId="77777777" w:rsidR="00987927" w:rsidRPr="00842536" w:rsidRDefault="00987927" w:rsidP="00987927">
      <w:pPr>
        <w:spacing w:line="360" w:lineRule="auto"/>
        <w:jc w:val="both"/>
        <w:rPr>
          <w:color w:val="000000"/>
          <w:szCs w:val="22"/>
          <w:lang w:eastAsia="es-MX"/>
        </w:rPr>
      </w:pPr>
      <w:r w:rsidRPr="00842536">
        <w:rPr>
          <w:color w:val="000000"/>
          <w:szCs w:val="22"/>
        </w:rPr>
        <w:t>Por lo que no se han autorizado nuevas visitas guiadas al Puerto de Tuxpan</w:t>
      </w:r>
      <w:r>
        <w:rPr>
          <w:color w:val="000000"/>
          <w:szCs w:val="22"/>
        </w:rPr>
        <w:t>.</w:t>
      </w:r>
    </w:p>
    <w:p w14:paraId="17756CE3" w14:textId="77777777" w:rsidR="00987927" w:rsidRDefault="00987927" w:rsidP="00987927">
      <w:pPr>
        <w:spacing w:line="360" w:lineRule="auto"/>
        <w:jc w:val="both"/>
        <w:rPr>
          <w:szCs w:val="22"/>
        </w:rPr>
      </w:pPr>
    </w:p>
    <w:p w14:paraId="0EDEF12C" w14:textId="77777777" w:rsidR="00987927" w:rsidRDefault="00987927" w:rsidP="00987927">
      <w:pPr>
        <w:spacing w:line="360" w:lineRule="auto"/>
        <w:jc w:val="both"/>
        <w:rPr>
          <w:szCs w:val="22"/>
        </w:rPr>
      </w:pPr>
    </w:p>
    <w:p w14:paraId="19D6DB03" w14:textId="77777777" w:rsidR="00987927" w:rsidRDefault="00987927" w:rsidP="00987927">
      <w:pPr>
        <w:spacing w:after="200" w:line="276" w:lineRule="auto"/>
        <w:rPr>
          <w:b/>
          <w:szCs w:val="22"/>
        </w:rPr>
      </w:pPr>
    </w:p>
    <w:p w14:paraId="629CB424" w14:textId="77777777" w:rsidR="00987927" w:rsidRPr="00842536" w:rsidRDefault="00987927" w:rsidP="00987927">
      <w:pPr>
        <w:spacing w:line="360" w:lineRule="auto"/>
        <w:jc w:val="both"/>
        <w:rPr>
          <w:b/>
          <w:szCs w:val="22"/>
        </w:rPr>
      </w:pPr>
      <w:r w:rsidRPr="00842536">
        <w:rPr>
          <w:b/>
          <w:szCs w:val="22"/>
        </w:rPr>
        <w:t>Análisis hemerográficos.</w:t>
      </w:r>
    </w:p>
    <w:p w14:paraId="30B7AFCE" w14:textId="77777777" w:rsidR="00987927" w:rsidRPr="00842536" w:rsidRDefault="00987927" w:rsidP="00987927">
      <w:pPr>
        <w:spacing w:line="360" w:lineRule="auto"/>
        <w:jc w:val="both"/>
        <w:rPr>
          <w:szCs w:val="22"/>
        </w:rPr>
      </w:pPr>
      <w:r w:rsidRPr="00842536">
        <w:rPr>
          <w:szCs w:val="22"/>
        </w:rPr>
        <w:t xml:space="preserve">Se continúan realizando análisis hemerográficos de los impactos de los tres diarios de la localidad, así como los diarios de la zona norte y los periódicos de circulación nacional, y portales de internet del sector marítimo-portuario y se elabora una síntesis informativa de las notas periodísticas que hacen referencia al Puerto de Tuxpan, dicha síntesis se envía por correo electrónico, a la </w:t>
      </w:r>
      <w:r>
        <w:rPr>
          <w:szCs w:val="22"/>
        </w:rPr>
        <w:t>A</w:t>
      </w:r>
      <w:r w:rsidRPr="00842536">
        <w:rPr>
          <w:szCs w:val="22"/>
        </w:rPr>
        <w:t xml:space="preserve">lta </w:t>
      </w:r>
      <w:r>
        <w:rPr>
          <w:szCs w:val="22"/>
        </w:rPr>
        <w:t>D</w:t>
      </w:r>
      <w:r w:rsidRPr="00842536">
        <w:rPr>
          <w:szCs w:val="22"/>
        </w:rPr>
        <w:t xml:space="preserve">irección de la </w:t>
      </w:r>
      <w:r>
        <w:rPr>
          <w:szCs w:val="22"/>
        </w:rPr>
        <w:t>E</w:t>
      </w:r>
      <w:r w:rsidRPr="00842536">
        <w:rPr>
          <w:szCs w:val="22"/>
        </w:rPr>
        <w:t>ntidad.</w:t>
      </w:r>
    </w:p>
    <w:p w14:paraId="11E04CCD" w14:textId="77777777" w:rsidR="00987927" w:rsidRPr="00842536" w:rsidRDefault="00987927" w:rsidP="00987927">
      <w:pPr>
        <w:spacing w:line="360" w:lineRule="auto"/>
        <w:jc w:val="both"/>
        <w:rPr>
          <w:szCs w:val="22"/>
        </w:rPr>
      </w:pPr>
    </w:p>
    <w:p w14:paraId="64EF1B94" w14:textId="77777777" w:rsidR="00987927" w:rsidRPr="00842536" w:rsidRDefault="00987927" w:rsidP="00987927">
      <w:pPr>
        <w:spacing w:line="360" w:lineRule="auto"/>
        <w:jc w:val="both"/>
        <w:rPr>
          <w:szCs w:val="22"/>
        </w:rPr>
      </w:pPr>
      <w:r w:rsidRPr="00842536">
        <w:rPr>
          <w:szCs w:val="22"/>
        </w:rPr>
        <w:t xml:space="preserve">Los impactos registrados durante el periodo </w:t>
      </w:r>
      <w:r>
        <w:rPr>
          <w:szCs w:val="22"/>
        </w:rPr>
        <w:t>Octubre-Dic</w:t>
      </w:r>
      <w:r w:rsidRPr="00842536">
        <w:rPr>
          <w:szCs w:val="22"/>
        </w:rPr>
        <w:t xml:space="preserve">iembre del 2020 fueron un total de </w:t>
      </w:r>
      <w:r>
        <w:rPr>
          <w:szCs w:val="22"/>
        </w:rPr>
        <w:t>98.</w:t>
      </w:r>
    </w:p>
    <w:p w14:paraId="4401E511" w14:textId="77777777" w:rsidR="00560107" w:rsidRPr="00CE2607" w:rsidRDefault="00560107" w:rsidP="00781276">
      <w:pPr>
        <w:spacing w:after="160" w:line="259" w:lineRule="auto"/>
        <w:rPr>
          <w:b/>
          <w:szCs w:val="22"/>
          <w:highlight w:val="yellow"/>
        </w:rPr>
      </w:pPr>
    </w:p>
    <w:p w14:paraId="17BD9106" w14:textId="77777777" w:rsidR="00023B5C" w:rsidRPr="00CE2607" w:rsidRDefault="00023B5C">
      <w:pPr>
        <w:spacing w:after="160" w:line="259" w:lineRule="auto"/>
        <w:rPr>
          <w:b/>
          <w:szCs w:val="22"/>
          <w:highlight w:val="yellow"/>
        </w:rPr>
      </w:pPr>
      <w:r w:rsidRPr="00CE2607">
        <w:rPr>
          <w:b/>
          <w:szCs w:val="22"/>
          <w:highlight w:val="yellow"/>
        </w:rPr>
        <w:br w:type="page"/>
      </w:r>
    </w:p>
    <w:p w14:paraId="5E715078" w14:textId="77777777" w:rsidR="00B24801" w:rsidRDefault="00B24801" w:rsidP="00B24801">
      <w:pPr>
        <w:pStyle w:val="Ttulo3"/>
        <w:spacing w:before="0" w:line="360" w:lineRule="auto"/>
        <w:jc w:val="both"/>
        <w:rPr>
          <w:rFonts w:ascii="Montserrat" w:hAnsi="Montserrat" w:cs="Arial"/>
          <w:b/>
          <w:color w:val="auto"/>
          <w:szCs w:val="22"/>
        </w:rPr>
      </w:pPr>
      <w:bookmarkStart w:id="120" w:name="_Hlk535584785"/>
      <w:bookmarkStart w:id="121" w:name="_Toc65747944"/>
      <w:r>
        <w:rPr>
          <w:rFonts w:ascii="Montserrat" w:hAnsi="Montserrat" w:cs="Arial"/>
          <w:b/>
          <w:color w:val="auto"/>
          <w:szCs w:val="22"/>
        </w:rPr>
        <w:lastRenderedPageBreak/>
        <w:t>V.3.7 Cumplimiento de la Ley Federal de Austeridad Republicana.</w:t>
      </w:r>
      <w:bookmarkEnd w:id="121"/>
    </w:p>
    <w:p w14:paraId="3C28FBC3" w14:textId="77777777" w:rsidR="00B24801" w:rsidRDefault="00B24801" w:rsidP="00B24801">
      <w:pPr>
        <w:spacing w:line="360" w:lineRule="auto"/>
        <w:jc w:val="both"/>
        <w:rPr>
          <w:b/>
          <w:szCs w:val="22"/>
        </w:rPr>
      </w:pPr>
    </w:p>
    <w:p w14:paraId="0B4F3E76" w14:textId="77777777" w:rsidR="00B24801" w:rsidRPr="00405B99" w:rsidRDefault="00B24801" w:rsidP="00B24801">
      <w:pPr>
        <w:spacing w:line="360" w:lineRule="auto"/>
        <w:jc w:val="both"/>
        <w:rPr>
          <w:rFonts w:cs="Arial"/>
          <w:szCs w:val="22"/>
        </w:rPr>
      </w:pPr>
      <w:r w:rsidRPr="00405B99">
        <w:rPr>
          <w:rFonts w:cs="Arial"/>
          <w:szCs w:val="22"/>
        </w:rPr>
        <w:t xml:space="preserve">En el </w:t>
      </w:r>
      <w:r>
        <w:rPr>
          <w:rFonts w:cs="Arial"/>
          <w:szCs w:val="22"/>
        </w:rPr>
        <w:t>cuarto</w:t>
      </w:r>
      <w:r w:rsidRPr="00405B99">
        <w:rPr>
          <w:rFonts w:cs="Arial"/>
          <w:szCs w:val="22"/>
        </w:rPr>
        <w:t xml:space="preserve"> trimestre se </w:t>
      </w:r>
      <w:r>
        <w:rPr>
          <w:rFonts w:cs="Arial"/>
          <w:szCs w:val="22"/>
        </w:rPr>
        <w:t>continuaron aplicando</w:t>
      </w:r>
      <w:r w:rsidRPr="00405B99">
        <w:rPr>
          <w:rFonts w:cs="Arial"/>
          <w:szCs w:val="22"/>
        </w:rPr>
        <w:t xml:space="preserve"> las medidas de austeridad a diversas partidas del gasto, </w:t>
      </w:r>
      <w:r>
        <w:rPr>
          <w:rFonts w:cs="Arial"/>
          <w:szCs w:val="22"/>
        </w:rPr>
        <w:t>conforme a lo siguiente</w:t>
      </w:r>
      <w:r w:rsidRPr="00405B99">
        <w:rPr>
          <w:rFonts w:cs="Arial"/>
          <w:szCs w:val="22"/>
        </w:rPr>
        <w:t>:</w:t>
      </w:r>
    </w:p>
    <w:p w14:paraId="7A1BE771" w14:textId="77777777" w:rsidR="00B24801" w:rsidRPr="00405B99" w:rsidRDefault="00B24801" w:rsidP="00B24801">
      <w:pPr>
        <w:spacing w:line="360" w:lineRule="auto"/>
        <w:rPr>
          <w:rFonts w:cs="Arial"/>
          <w:szCs w:val="22"/>
        </w:rPr>
      </w:pPr>
    </w:p>
    <w:p w14:paraId="1B8ACB32" w14:textId="77777777" w:rsidR="00B24801" w:rsidRDefault="00B24801" w:rsidP="00206C18">
      <w:pPr>
        <w:pStyle w:val="Prrafodelista"/>
        <w:numPr>
          <w:ilvl w:val="0"/>
          <w:numId w:val="62"/>
        </w:numPr>
        <w:spacing w:after="160" w:line="360" w:lineRule="auto"/>
        <w:ind w:left="714" w:hanging="357"/>
        <w:jc w:val="both"/>
        <w:rPr>
          <w:rFonts w:ascii="Montserrat" w:hAnsi="Montserrat" w:cs="Arial"/>
        </w:rPr>
      </w:pPr>
      <w:r>
        <w:rPr>
          <w:rFonts w:ascii="Montserrat" w:hAnsi="Montserrat" w:cs="Arial"/>
        </w:rPr>
        <w:t>Se aplicaron las medidas de austeridad a diversas partidas del gasto, mediante adecuación presupuestaria, para cumplimiento al Decreto publicado en el DOF el  23 de abril de 2020.</w:t>
      </w:r>
    </w:p>
    <w:p w14:paraId="36A1FB6E" w14:textId="77777777" w:rsidR="00B24801" w:rsidRPr="00D1762B" w:rsidRDefault="00B24801" w:rsidP="00206C18">
      <w:pPr>
        <w:pStyle w:val="Prrafodelista"/>
        <w:numPr>
          <w:ilvl w:val="0"/>
          <w:numId w:val="62"/>
        </w:numPr>
        <w:spacing w:after="160" w:line="360" w:lineRule="auto"/>
        <w:ind w:left="714" w:hanging="357"/>
        <w:jc w:val="both"/>
        <w:rPr>
          <w:rFonts w:ascii="Montserrat" w:hAnsi="Montserrat"/>
        </w:rPr>
      </w:pPr>
      <w:r w:rsidRPr="00D1762B">
        <w:rPr>
          <w:rFonts w:ascii="Montserrat" w:hAnsi="Montserrat"/>
        </w:rPr>
        <w:t>Se limitó a la entidad a los mínimos indispensables en cuanto a materiales de oficina, el uso de las impresiones, cafetería, material de limpieza y artículos oficiales.</w:t>
      </w:r>
    </w:p>
    <w:p w14:paraId="7F3782A0" w14:textId="77777777" w:rsidR="00B24801" w:rsidRPr="00405B99" w:rsidRDefault="00B24801" w:rsidP="00206C18">
      <w:pPr>
        <w:pStyle w:val="Prrafodelista"/>
        <w:numPr>
          <w:ilvl w:val="0"/>
          <w:numId w:val="62"/>
        </w:numPr>
        <w:spacing w:after="160" w:line="360" w:lineRule="auto"/>
        <w:ind w:left="714" w:hanging="357"/>
        <w:jc w:val="both"/>
        <w:rPr>
          <w:rFonts w:ascii="Montserrat" w:hAnsi="Montserrat" w:cs="Arial"/>
        </w:rPr>
      </w:pPr>
      <w:r>
        <w:rPr>
          <w:rFonts w:ascii="Montserrat" w:hAnsi="Montserrat" w:cs="Arial"/>
        </w:rPr>
        <w:t>Se tomó la medida de disminuir el parque vehicular, derivado de esta medida se obtuvieron ahorros en: arrendamiento de vehículos, se redujo el consumo de gasolina; así como el pago de otros impuestos y derechos de los mismos.</w:t>
      </w:r>
    </w:p>
    <w:p w14:paraId="0F9B21E6" w14:textId="77777777" w:rsidR="00B24801" w:rsidRDefault="00B24801" w:rsidP="00206C18">
      <w:pPr>
        <w:pStyle w:val="Prrafodelista"/>
        <w:numPr>
          <w:ilvl w:val="0"/>
          <w:numId w:val="62"/>
        </w:numPr>
        <w:spacing w:after="160" w:line="360" w:lineRule="auto"/>
        <w:ind w:left="714" w:hanging="357"/>
        <w:jc w:val="both"/>
        <w:rPr>
          <w:rFonts w:ascii="Montserrat" w:hAnsi="Montserrat" w:cs="Arial"/>
        </w:rPr>
      </w:pPr>
      <w:r w:rsidRPr="00800E50">
        <w:rPr>
          <w:rFonts w:ascii="Montserrat" w:hAnsi="Montserrat" w:cs="Arial"/>
        </w:rPr>
        <w:t>La utilización de equipos de telecomunicación “WEBEX”, en Consejo de Administración, COCODI, capacitación, talleres y reuniones de diversas autoridades de la Coordinación General de Puertos efectuaron de forma remota, por lo que se tuvieron ahorros en las partidas de capacitación, pasajes y viáticos.</w:t>
      </w:r>
      <w:r>
        <w:rPr>
          <w:rFonts w:ascii="Montserrat" w:hAnsi="Montserrat" w:cs="Arial"/>
        </w:rPr>
        <w:t xml:space="preserve"> </w:t>
      </w:r>
    </w:p>
    <w:p w14:paraId="4D702C13" w14:textId="77777777" w:rsidR="00B24801" w:rsidRDefault="00B24801" w:rsidP="00B24801">
      <w:pPr>
        <w:spacing w:line="360" w:lineRule="auto"/>
        <w:jc w:val="both"/>
        <w:rPr>
          <w:rFonts w:cs="Arial"/>
        </w:rPr>
      </w:pPr>
      <w:r w:rsidRPr="005E5286">
        <w:rPr>
          <w:noProof/>
          <w:lang w:eastAsia="es-MX"/>
        </w:rPr>
        <w:drawing>
          <wp:inline distT="0" distB="0" distL="0" distR="0" wp14:anchorId="38BB8154" wp14:editId="0C5D4A83">
            <wp:extent cx="6330048" cy="26289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68766" cy="2644980"/>
                    </a:xfrm>
                    <a:prstGeom prst="rect">
                      <a:avLst/>
                    </a:prstGeom>
                    <a:noFill/>
                    <a:ln>
                      <a:noFill/>
                    </a:ln>
                  </pic:spPr>
                </pic:pic>
              </a:graphicData>
            </a:graphic>
          </wp:inline>
        </w:drawing>
      </w:r>
    </w:p>
    <w:p w14:paraId="6357C598" w14:textId="77777777" w:rsidR="00B24801" w:rsidRDefault="00B24801" w:rsidP="00B24801">
      <w:pPr>
        <w:pStyle w:val="Ttulo3"/>
        <w:spacing w:before="0" w:line="360" w:lineRule="auto"/>
        <w:jc w:val="both"/>
        <w:rPr>
          <w:rFonts w:ascii="Montserrat" w:hAnsi="Montserrat" w:cs="Arial"/>
          <w:b/>
          <w:color w:val="auto"/>
          <w:szCs w:val="22"/>
        </w:rPr>
      </w:pPr>
      <w:bookmarkStart w:id="122" w:name="_Toc65747945"/>
      <w:r>
        <w:rPr>
          <w:rFonts w:ascii="Montserrat" w:hAnsi="Montserrat" w:cs="Arial"/>
          <w:b/>
          <w:color w:val="auto"/>
          <w:szCs w:val="22"/>
        </w:rPr>
        <w:lastRenderedPageBreak/>
        <w:t>V.3.8</w:t>
      </w:r>
      <w:r w:rsidRPr="001B082A">
        <w:rPr>
          <w:rFonts w:ascii="Montserrat" w:hAnsi="Montserrat" w:cs="Arial"/>
          <w:b/>
          <w:color w:val="auto"/>
          <w:szCs w:val="22"/>
        </w:rPr>
        <w:t xml:space="preserve"> Del programa Nacional de Combate a la Corrupción y a la Impunidad, y de Mejora de la Gestión Pública Gubernamental 2019-2024</w:t>
      </w:r>
      <w:bookmarkEnd w:id="122"/>
    </w:p>
    <w:p w14:paraId="39443940" w14:textId="77777777" w:rsidR="00B24801" w:rsidRPr="003231E4" w:rsidRDefault="00B24801" w:rsidP="00B24801">
      <w:pPr>
        <w:spacing w:after="160" w:line="259" w:lineRule="auto"/>
        <w:jc w:val="both"/>
        <w:rPr>
          <w:rFonts w:cs="Arial"/>
          <w:sz w:val="23"/>
          <w:szCs w:val="23"/>
        </w:rPr>
      </w:pPr>
    </w:p>
    <w:p w14:paraId="09552EB6" w14:textId="77777777" w:rsidR="00B24801" w:rsidRPr="00F13CE1" w:rsidRDefault="00B24801" w:rsidP="00B24801">
      <w:pPr>
        <w:spacing w:line="360" w:lineRule="auto"/>
        <w:jc w:val="both"/>
      </w:pPr>
      <w:r w:rsidRPr="00F13CE1">
        <w:t>El avance de cumplimiento de los compromisos e indicadores asumidos de las Bases de Colaboración, que derivan del Programa Nacional de  Combate a la Corrupción y a la Impunidad, y de Mejora de la Gestión Pública 2019-2024, con fundamento en lo establecido en el artículo 61.</w:t>
      </w:r>
    </w:p>
    <w:p w14:paraId="23EDA328" w14:textId="77777777" w:rsidR="00B24801" w:rsidRDefault="00B24801" w:rsidP="00B24801">
      <w:pPr>
        <w:spacing w:line="360" w:lineRule="auto"/>
        <w:jc w:val="both"/>
      </w:pPr>
    </w:p>
    <w:p w14:paraId="6E99015B" w14:textId="77777777" w:rsidR="00B24801" w:rsidRDefault="00B24801" w:rsidP="00B24801">
      <w:pPr>
        <w:spacing w:line="360" w:lineRule="auto"/>
        <w:jc w:val="both"/>
      </w:pPr>
      <w:r w:rsidRPr="00F13CE1">
        <w:t>La integración de la información correspondiente al cuarto</w:t>
      </w:r>
      <w:r>
        <w:t xml:space="preserve"> informe trimestral de 2020.</w:t>
      </w:r>
    </w:p>
    <w:p w14:paraId="7ED5F95D" w14:textId="77777777" w:rsidR="00B24801" w:rsidRDefault="00B24801" w:rsidP="00206C18">
      <w:pPr>
        <w:pStyle w:val="Prrafodelista"/>
        <w:numPr>
          <w:ilvl w:val="0"/>
          <w:numId w:val="63"/>
        </w:numPr>
        <w:spacing w:after="160" w:line="259" w:lineRule="auto"/>
        <w:ind w:left="360"/>
        <w:jc w:val="both"/>
        <w:rPr>
          <w:rFonts w:ascii="Montserrat" w:hAnsi="Montserrat"/>
          <w:b/>
        </w:rPr>
      </w:pPr>
      <w:r w:rsidRPr="00F13CE1">
        <w:rPr>
          <w:rFonts w:ascii="Montserrat" w:hAnsi="Montserrat"/>
          <w:b/>
        </w:rPr>
        <w:t xml:space="preserve">Compromisos Cuarto Trimestre </w:t>
      </w:r>
      <w:r>
        <w:rPr>
          <w:rFonts w:ascii="Montserrat" w:hAnsi="Montserrat"/>
          <w:b/>
        </w:rPr>
        <w:t xml:space="preserve">2020.- </w:t>
      </w:r>
    </w:p>
    <w:p w14:paraId="71CC67FB" w14:textId="77777777" w:rsidR="00B24801" w:rsidRDefault="00B24801" w:rsidP="00B24801">
      <w:pPr>
        <w:pStyle w:val="Prrafodelista"/>
        <w:ind w:left="360"/>
        <w:jc w:val="both"/>
        <w:rPr>
          <w:rFonts w:ascii="Montserrat" w:hAnsi="Montserrat"/>
          <w:b/>
        </w:rPr>
      </w:pPr>
    </w:p>
    <w:p w14:paraId="49BE0A7C" w14:textId="77777777" w:rsidR="00B24801" w:rsidRDefault="00B24801" w:rsidP="00B24801">
      <w:pPr>
        <w:pStyle w:val="Prrafodelista"/>
        <w:ind w:left="360"/>
        <w:jc w:val="both"/>
        <w:rPr>
          <w:rFonts w:ascii="Montserrat" w:hAnsi="Montserrat"/>
        </w:rPr>
      </w:pPr>
      <w:r w:rsidRPr="00771F6D">
        <w:rPr>
          <w:rFonts w:ascii="Montserrat" w:hAnsi="Montserrat"/>
        </w:rPr>
        <w:t>Con fecha 15 de enero de 2021, se dio cumplimiento al reporte de avance de los compromisos correspondientes al cierre del cuarto trimestre de 2020, como se muestra a continuación:</w:t>
      </w:r>
    </w:p>
    <w:p w14:paraId="1AA50C18" w14:textId="77777777" w:rsidR="00B24801" w:rsidRDefault="00B24801" w:rsidP="00B24801">
      <w:pPr>
        <w:pStyle w:val="Prrafodelista"/>
        <w:ind w:left="360"/>
        <w:jc w:val="both"/>
        <w:rPr>
          <w:rFonts w:ascii="Montserrat" w:hAnsi="Montserrat"/>
        </w:rPr>
      </w:pPr>
    </w:p>
    <w:p w14:paraId="48CDAE6A" w14:textId="77777777" w:rsidR="00B24801" w:rsidRPr="003B7E0D" w:rsidRDefault="00B24801" w:rsidP="00B24801">
      <w:pPr>
        <w:tabs>
          <w:tab w:val="left" w:pos="1682"/>
        </w:tabs>
        <w:rPr>
          <w:sz w:val="28"/>
          <w:szCs w:val="28"/>
          <w:highlight w:val="yellow"/>
        </w:rPr>
      </w:pPr>
      <w:r w:rsidRPr="003B7E0D">
        <w:rPr>
          <w:rFonts w:eastAsia="Times New Roman" w:cs="Times New Roman"/>
          <w:bCs/>
          <w:color w:val="000000"/>
          <w:sz w:val="28"/>
          <w:szCs w:val="28"/>
          <w:lang w:eastAsia="es-MX"/>
        </w:rPr>
        <w:t>COMBATE A LA CORRUPCIÓN:</w:t>
      </w:r>
    </w:p>
    <w:tbl>
      <w:tblPr>
        <w:tblW w:w="9678" w:type="dxa"/>
        <w:tblLayout w:type="fixed"/>
        <w:tblCellMar>
          <w:left w:w="70" w:type="dxa"/>
          <w:right w:w="70" w:type="dxa"/>
        </w:tblCellMar>
        <w:tblLook w:val="04A0" w:firstRow="1" w:lastRow="0" w:firstColumn="1" w:lastColumn="0" w:noHBand="0" w:noVBand="1"/>
      </w:tblPr>
      <w:tblGrid>
        <w:gridCol w:w="2888"/>
        <w:gridCol w:w="2889"/>
        <w:gridCol w:w="1453"/>
        <w:gridCol w:w="2448"/>
      </w:tblGrid>
      <w:tr w:rsidR="00B24801" w:rsidRPr="003231E4" w14:paraId="0C9CDB0F" w14:textId="77777777" w:rsidTr="005A64E5">
        <w:trPr>
          <w:trHeight w:val="295"/>
        </w:trPr>
        <w:tc>
          <w:tcPr>
            <w:tcW w:w="9678" w:type="dxa"/>
            <w:gridSpan w:val="4"/>
            <w:tcBorders>
              <w:top w:val="nil"/>
              <w:left w:val="nil"/>
              <w:bottom w:val="nil"/>
              <w:right w:val="nil"/>
            </w:tcBorders>
            <w:shd w:val="clear" w:color="auto" w:fill="auto"/>
            <w:vAlign w:val="bottom"/>
            <w:hideMark/>
          </w:tcPr>
          <w:p w14:paraId="15A8ED1B" w14:textId="77777777" w:rsidR="00B24801" w:rsidRPr="003231E4" w:rsidRDefault="00B24801" w:rsidP="005A64E5">
            <w:pPr>
              <w:jc w:val="both"/>
              <w:rPr>
                <w:rFonts w:eastAsia="Times New Roman" w:cs="Times New Roman"/>
                <w:b/>
                <w:bCs/>
                <w:color w:val="0D0D0D"/>
                <w:sz w:val="20"/>
                <w:lang w:eastAsia="es-MX"/>
              </w:rPr>
            </w:pPr>
            <w:r w:rsidRPr="003231E4">
              <w:rPr>
                <w:rFonts w:eastAsia="Times New Roman" w:cs="Times New Roman"/>
                <w:b/>
                <w:bCs/>
                <w:color w:val="0D0D0D"/>
                <w:sz w:val="20"/>
                <w:lang w:eastAsia="es-MX"/>
              </w:rPr>
              <w:t>INFORME DE AVANCE EN EL CUMPLIMIENTO DE COMPROMISOS POR INSTITUCIÓN</w:t>
            </w:r>
          </w:p>
        </w:tc>
      </w:tr>
      <w:tr w:rsidR="00B24801" w:rsidRPr="003231E4" w14:paraId="17584BE9" w14:textId="77777777" w:rsidTr="005A64E5">
        <w:trPr>
          <w:trHeight w:val="282"/>
        </w:trPr>
        <w:tc>
          <w:tcPr>
            <w:tcW w:w="2888" w:type="dxa"/>
            <w:tcBorders>
              <w:top w:val="nil"/>
              <w:left w:val="nil"/>
              <w:bottom w:val="nil"/>
              <w:right w:val="nil"/>
            </w:tcBorders>
            <w:shd w:val="clear" w:color="auto" w:fill="auto"/>
            <w:noWrap/>
            <w:vAlign w:val="bottom"/>
            <w:hideMark/>
          </w:tcPr>
          <w:p w14:paraId="788C9567" w14:textId="77777777" w:rsidR="00B24801" w:rsidRPr="003231E4" w:rsidRDefault="00B24801" w:rsidP="005A64E5">
            <w:pPr>
              <w:jc w:val="both"/>
              <w:rPr>
                <w:rFonts w:eastAsia="Times New Roman" w:cs="Times New Roman"/>
                <w:b/>
                <w:bCs/>
                <w:color w:val="0D0D0D"/>
                <w:sz w:val="20"/>
                <w:lang w:eastAsia="es-MX"/>
              </w:rPr>
            </w:pPr>
          </w:p>
        </w:tc>
        <w:tc>
          <w:tcPr>
            <w:tcW w:w="2889" w:type="dxa"/>
            <w:tcBorders>
              <w:top w:val="nil"/>
              <w:left w:val="nil"/>
              <w:bottom w:val="nil"/>
              <w:right w:val="nil"/>
            </w:tcBorders>
            <w:shd w:val="clear" w:color="auto" w:fill="auto"/>
            <w:noWrap/>
            <w:vAlign w:val="bottom"/>
            <w:hideMark/>
          </w:tcPr>
          <w:p w14:paraId="444C9125" w14:textId="77777777" w:rsidR="00B24801" w:rsidRPr="003231E4" w:rsidRDefault="00B24801" w:rsidP="005A64E5">
            <w:pPr>
              <w:rPr>
                <w:rFonts w:eastAsia="Times New Roman" w:cs="Times New Roman"/>
                <w:sz w:val="20"/>
                <w:szCs w:val="20"/>
                <w:lang w:eastAsia="es-MX"/>
              </w:rPr>
            </w:pPr>
          </w:p>
        </w:tc>
        <w:tc>
          <w:tcPr>
            <w:tcW w:w="1453" w:type="dxa"/>
            <w:tcBorders>
              <w:top w:val="nil"/>
              <w:left w:val="nil"/>
              <w:bottom w:val="nil"/>
              <w:right w:val="nil"/>
            </w:tcBorders>
            <w:shd w:val="clear" w:color="auto" w:fill="auto"/>
            <w:noWrap/>
            <w:vAlign w:val="bottom"/>
            <w:hideMark/>
          </w:tcPr>
          <w:p w14:paraId="486914AE" w14:textId="77777777" w:rsidR="00B24801" w:rsidRPr="003231E4" w:rsidRDefault="00B24801" w:rsidP="005A64E5">
            <w:pPr>
              <w:rPr>
                <w:rFonts w:eastAsia="Times New Roman" w:cs="Times New Roman"/>
                <w:sz w:val="20"/>
                <w:szCs w:val="20"/>
                <w:lang w:eastAsia="es-MX"/>
              </w:rPr>
            </w:pPr>
          </w:p>
        </w:tc>
        <w:tc>
          <w:tcPr>
            <w:tcW w:w="2448" w:type="dxa"/>
            <w:tcBorders>
              <w:top w:val="nil"/>
              <w:left w:val="nil"/>
              <w:bottom w:val="nil"/>
              <w:right w:val="nil"/>
            </w:tcBorders>
            <w:shd w:val="clear" w:color="auto" w:fill="auto"/>
            <w:noWrap/>
            <w:vAlign w:val="bottom"/>
            <w:hideMark/>
          </w:tcPr>
          <w:p w14:paraId="024B21B2" w14:textId="77777777" w:rsidR="00B24801" w:rsidRPr="003231E4" w:rsidRDefault="00B24801" w:rsidP="005A64E5">
            <w:pPr>
              <w:rPr>
                <w:rFonts w:eastAsia="Times New Roman" w:cs="Times New Roman"/>
                <w:sz w:val="20"/>
                <w:szCs w:val="20"/>
                <w:lang w:eastAsia="es-MX"/>
              </w:rPr>
            </w:pPr>
          </w:p>
        </w:tc>
      </w:tr>
      <w:tr w:rsidR="00B24801" w:rsidRPr="003231E4" w14:paraId="0592364B" w14:textId="77777777" w:rsidTr="005A64E5">
        <w:trPr>
          <w:trHeight w:val="282"/>
        </w:trPr>
        <w:tc>
          <w:tcPr>
            <w:tcW w:w="9678" w:type="dxa"/>
            <w:gridSpan w:val="4"/>
            <w:tcBorders>
              <w:top w:val="nil"/>
              <w:left w:val="nil"/>
              <w:bottom w:val="nil"/>
              <w:right w:val="nil"/>
            </w:tcBorders>
            <w:shd w:val="clear" w:color="auto" w:fill="auto"/>
            <w:vAlign w:val="bottom"/>
            <w:hideMark/>
          </w:tcPr>
          <w:p w14:paraId="3164DD80" w14:textId="77777777" w:rsidR="00B24801" w:rsidRPr="003231E4" w:rsidRDefault="00B24801" w:rsidP="005A64E5">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A continuación se presenta la descripción de las acciones realizadas para el cumplimiento de los compromisos aplicables.</w:t>
            </w:r>
          </w:p>
        </w:tc>
      </w:tr>
      <w:tr w:rsidR="00B24801" w:rsidRPr="003231E4" w14:paraId="417ACD53" w14:textId="77777777" w:rsidTr="005A64E5">
        <w:trPr>
          <w:trHeight w:val="282"/>
        </w:trPr>
        <w:tc>
          <w:tcPr>
            <w:tcW w:w="2888" w:type="dxa"/>
            <w:tcBorders>
              <w:top w:val="nil"/>
              <w:left w:val="nil"/>
              <w:bottom w:val="nil"/>
              <w:right w:val="nil"/>
            </w:tcBorders>
            <w:shd w:val="clear" w:color="auto" w:fill="auto"/>
            <w:noWrap/>
            <w:vAlign w:val="bottom"/>
            <w:hideMark/>
          </w:tcPr>
          <w:p w14:paraId="553996F7" w14:textId="77777777" w:rsidR="00B24801" w:rsidRPr="003231E4" w:rsidRDefault="00B24801" w:rsidP="005A64E5">
            <w:pPr>
              <w:jc w:val="both"/>
              <w:rPr>
                <w:rFonts w:eastAsia="Times New Roman" w:cs="Times New Roman"/>
                <w:color w:val="000000"/>
                <w:sz w:val="20"/>
                <w:szCs w:val="22"/>
                <w:lang w:eastAsia="es-MX"/>
              </w:rPr>
            </w:pPr>
          </w:p>
        </w:tc>
        <w:tc>
          <w:tcPr>
            <w:tcW w:w="2889" w:type="dxa"/>
            <w:tcBorders>
              <w:top w:val="nil"/>
              <w:left w:val="nil"/>
              <w:bottom w:val="nil"/>
              <w:right w:val="nil"/>
            </w:tcBorders>
            <w:shd w:val="clear" w:color="auto" w:fill="auto"/>
            <w:noWrap/>
            <w:vAlign w:val="bottom"/>
            <w:hideMark/>
          </w:tcPr>
          <w:p w14:paraId="1D6152A8" w14:textId="77777777" w:rsidR="00B24801" w:rsidRPr="003231E4" w:rsidRDefault="00B24801" w:rsidP="005A64E5">
            <w:pPr>
              <w:rPr>
                <w:rFonts w:eastAsia="Times New Roman" w:cs="Times New Roman"/>
                <w:sz w:val="20"/>
                <w:szCs w:val="20"/>
                <w:lang w:eastAsia="es-MX"/>
              </w:rPr>
            </w:pPr>
          </w:p>
        </w:tc>
        <w:tc>
          <w:tcPr>
            <w:tcW w:w="1453" w:type="dxa"/>
            <w:tcBorders>
              <w:top w:val="nil"/>
              <w:left w:val="nil"/>
              <w:bottom w:val="nil"/>
              <w:right w:val="nil"/>
            </w:tcBorders>
            <w:shd w:val="clear" w:color="auto" w:fill="auto"/>
            <w:noWrap/>
            <w:vAlign w:val="bottom"/>
            <w:hideMark/>
          </w:tcPr>
          <w:p w14:paraId="39ACB11A" w14:textId="77777777" w:rsidR="00B24801" w:rsidRPr="003231E4" w:rsidRDefault="00B24801" w:rsidP="005A64E5">
            <w:pPr>
              <w:rPr>
                <w:rFonts w:eastAsia="Times New Roman" w:cs="Times New Roman"/>
                <w:sz w:val="20"/>
                <w:szCs w:val="20"/>
                <w:lang w:eastAsia="es-MX"/>
              </w:rPr>
            </w:pPr>
          </w:p>
        </w:tc>
        <w:tc>
          <w:tcPr>
            <w:tcW w:w="2448" w:type="dxa"/>
            <w:tcBorders>
              <w:top w:val="nil"/>
              <w:left w:val="nil"/>
              <w:bottom w:val="nil"/>
              <w:right w:val="nil"/>
            </w:tcBorders>
            <w:shd w:val="clear" w:color="auto" w:fill="auto"/>
            <w:noWrap/>
            <w:vAlign w:val="bottom"/>
            <w:hideMark/>
          </w:tcPr>
          <w:p w14:paraId="31130385" w14:textId="77777777" w:rsidR="00B24801" w:rsidRPr="003231E4" w:rsidRDefault="00B24801" w:rsidP="005A64E5">
            <w:pPr>
              <w:rPr>
                <w:rFonts w:eastAsia="Times New Roman" w:cs="Times New Roman"/>
                <w:sz w:val="20"/>
                <w:szCs w:val="20"/>
                <w:lang w:eastAsia="es-MX"/>
              </w:rPr>
            </w:pPr>
          </w:p>
        </w:tc>
      </w:tr>
      <w:tr w:rsidR="00B24801" w:rsidRPr="003231E4" w14:paraId="14E55C89" w14:textId="77777777" w:rsidTr="005A64E5">
        <w:trPr>
          <w:trHeight w:val="295"/>
        </w:trPr>
        <w:tc>
          <w:tcPr>
            <w:tcW w:w="5777" w:type="dxa"/>
            <w:gridSpan w:val="2"/>
            <w:tcBorders>
              <w:top w:val="nil"/>
              <w:left w:val="nil"/>
              <w:bottom w:val="nil"/>
              <w:right w:val="nil"/>
            </w:tcBorders>
            <w:shd w:val="clear" w:color="auto" w:fill="auto"/>
            <w:noWrap/>
            <w:vAlign w:val="bottom"/>
            <w:hideMark/>
          </w:tcPr>
          <w:p w14:paraId="1F23B1FC" w14:textId="77777777" w:rsidR="00B24801" w:rsidRPr="003231E4" w:rsidRDefault="00B24801" w:rsidP="005A64E5">
            <w:pPr>
              <w:ind w:firstLineChars="300" w:firstLine="600"/>
              <w:rPr>
                <w:rFonts w:eastAsia="Times New Roman" w:cs="Times New Roman"/>
                <w:color w:val="000000"/>
                <w:sz w:val="20"/>
                <w:lang w:eastAsia="es-MX"/>
              </w:rPr>
            </w:pPr>
            <w:r w:rsidRPr="003231E4">
              <w:rPr>
                <w:rFonts w:eastAsia="Times New Roman" w:cs="Times New Roman"/>
                <w:color w:val="000000"/>
                <w:sz w:val="20"/>
                <w:lang w:eastAsia="es-MX"/>
              </w:rPr>
              <w:t>RAMO 09 Comunicaciones y Transportes</w:t>
            </w:r>
          </w:p>
        </w:tc>
        <w:tc>
          <w:tcPr>
            <w:tcW w:w="1453" w:type="dxa"/>
            <w:tcBorders>
              <w:top w:val="nil"/>
              <w:left w:val="nil"/>
              <w:bottom w:val="nil"/>
              <w:right w:val="nil"/>
            </w:tcBorders>
            <w:shd w:val="clear" w:color="auto" w:fill="auto"/>
            <w:noWrap/>
            <w:vAlign w:val="bottom"/>
            <w:hideMark/>
          </w:tcPr>
          <w:p w14:paraId="376FD94E" w14:textId="77777777" w:rsidR="00B24801" w:rsidRPr="003231E4" w:rsidRDefault="00B24801" w:rsidP="005A64E5">
            <w:pPr>
              <w:ind w:firstLineChars="300" w:firstLine="600"/>
              <w:rPr>
                <w:rFonts w:eastAsia="Times New Roman" w:cs="Times New Roman"/>
                <w:color w:val="000000"/>
                <w:sz w:val="20"/>
                <w:lang w:eastAsia="es-MX"/>
              </w:rPr>
            </w:pPr>
          </w:p>
        </w:tc>
        <w:tc>
          <w:tcPr>
            <w:tcW w:w="2448" w:type="dxa"/>
            <w:tcBorders>
              <w:top w:val="nil"/>
              <w:left w:val="nil"/>
              <w:bottom w:val="nil"/>
              <w:right w:val="nil"/>
            </w:tcBorders>
            <w:shd w:val="clear" w:color="auto" w:fill="auto"/>
            <w:noWrap/>
            <w:vAlign w:val="bottom"/>
            <w:hideMark/>
          </w:tcPr>
          <w:p w14:paraId="58F0471F" w14:textId="77777777" w:rsidR="00B24801" w:rsidRPr="003231E4" w:rsidRDefault="00B24801" w:rsidP="005A64E5">
            <w:pPr>
              <w:rPr>
                <w:rFonts w:eastAsia="Times New Roman" w:cs="Times New Roman"/>
                <w:sz w:val="20"/>
                <w:szCs w:val="20"/>
                <w:lang w:eastAsia="es-MX"/>
              </w:rPr>
            </w:pPr>
          </w:p>
        </w:tc>
      </w:tr>
      <w:tr w:rsidR="00B24801" w:rsidRPr="003231E4" w14:paraId="0F2538B3" w14:textId="77777777" w:rsidTr="005A64E5">
        <w:trPr>
          <w:trHeight w:val="282"/>
        </w:trPr>
        <w:tc>
          <w:tcPr>
            <w:tcW w:w="5777" w:type="dxa"/>
            <w:gridSpan w:val="2"/>
            <w:tcBorders>
              <w:top w:val="nil"/>
              <w:left w:val="nil"/>
              <w:bottom w:val="nil"/>
              <w:right w:val="nil"/>
            </w:tcBorders>
            <w:shd w:val="clear" w:color="auto" w:fill="auto"/>
            <w:noWrap/>
            <w:vAlign w:val="bottom"/>
            <w:hideMark/>
          </w:tcPr>
          <w:p w14:paraId="3E1BB94E" w14:textId="77777777" w:rsidR="00B24801" w:rsidRPr="003231E4" w:rsidRDefault="00B24801" w:rsidP="005A64E5">
            <w:pPr>
              <w:ind w:firstLineChars="300" w:firstLine="600"/>
              <w:rPr>
                <w:rFonts w:eastAsia="Times New Roman" w:cs="Times New Roman"/>
                <w:color w:val="000000"/>
                <w:sz w:val="20"/>
                <w:szCs w:val="22"/>
                <w:lang w:eastAsia="es-MX"/>
              </w:rPr>
            </w:pPr>
            <w:r w:rsidRPr="003231E4">
              <w:rPr>
                <w:rFonts w:eastAsia="Times New Roman" w:cs="Times New Roman"/>
                <w:color w:val="000000"/>
                <w:sz w:val="20"/>
                <w:szCs w:val="22"/>
                <w:lang w:eastAsia="es-MX"/>
              </w:rPr>
              <w:t xml:space="preserve">Administración Portuaria Integral de </w:t>
            </w:r>
            <w:r>
              <w:rPr>
                <w:rFonts w:eastAsia="Times New Roman" w:cs="Times New Roman"/>
                <w:color w:val="000000"/>
                <w:sz w:val="20"/>
                <w:szCs w:val="22"/>
                <w:lang w:eastAsia="es-MX"/>
              </w:rPr>
              <w:t xml:space="preserve"> </w:t>
            </w:r>
            <w:r w:rsidRPr="003231E4">
              <w:rPr>
                <w:rFonts w:eastAsia="Times New Roman" w:cs="Times New Roman"/>
                <w:color w:val="000000"/>
                <w:sz w:val="20"/>
                <w:szCs w:val="22"/>
                <w:lang w:eastAsia="es-MX"/>
              </w:rPr>
              <w:t>Tuxpan, S.A. de C.V.</w:t>
            </w:r>
          </w:p>
        </w:tc>
        <w:tc>
          <w:tcPr>
            <w:tcW w:w="1453" w:type="dxa"/>
            <w:tcBorders>
              <w:top w:val="nil"/>
              <w:left w:val="nil"/>
              <w:bottom w:val="nil"/>
              <w:right w:val="nil"/>
            </w:tcBorders>
            <w:shd w:val="clear" w:color="auto" w:fill="auto"/>
            <w:noWrap/>
            <w:vAlign w:val="bottom"/>
            <w:hideMark/>
          </w:tcPr>
          <w:p w14:paraId="48A0AE64" w14:textId="77777777" w:rsidR="00B24801" w:rsidRPr="003231E4" w:rsidRDefault="00B24801" w:rsidP="005A64E5">
            <w:pPr>
              <w:ind w:firstLineChars="300" w:firstLine="600"/>
              <w:rPr>
                <w:rFonts w:eastAsia="Times New Roman" w:cs="Times New Roman"/>
                <w:color w:val="000000"/>
                <w:sz w:val="20"/>
                <w:szCs w:val="22"/>
                <w:lang w:eastAsia="es-MX"/>
              </w:rPr>
            </w:pPr>
          </w:p>
        </w:tc>
        <w:tc>
          <w:tcPr>
            <w:tcW w:w="2448" w:type="dxa"/>
            <w:tcBorders>
              <w:top w:val="nil"/>
              <w:left w:val="nil"/>
              <w:bottom w:val="nil"/>
              <w:right w:val="nil"/>
            </w:tcBorders>
            <w:shd w:val="clear" w:color="auto" w:fill="auto"/>
            <w:noWrap/>
            <w:vAlign w:val="bottom"/>
            <w:hideMark/>
          </w:tcPr>
          <w:p w14:paraId="574F0FFD" w14:textId="77777777" w:rsidR="00B24801" w:rsidRPr="003231E4" w:rsidRDefault="00B24801" w:rsidP="005A64E5">
            <w:pPr>
              <w:rPr>
                <w:rFonts w:eastAsia="Times New Roman" w:cs="Times New Roman"/>
                <w:sz w:val="20"/>
                <w:szCs w:val="20"/>
                <w:lang w:eastAsia="es-MX"/>
              </w:rPr>
            </w:pPr>
          </w:p>
        </w:tc>
      </w:tr>
      <w:tr w:rsidR="00B24801" w:rsidRPr="003231E4" w14:paraId="07ED3011" w14:textId="77777777" w:rsidTr="005A64E5">
        <w:trPr>
          <w:trHeight w:val="282"/>
        </w:trPr>
        <w:tc>
          <w:tcPr>
            <w:tcW w:w="2888" w:type="dxa"/>
            <w:tcBorders>
              <w:top w:val="nil"/>
              <w:left w:val="nil"/>
              <w:bottom w:val="nil"/>
              <w:right w:val="nil"/>
            </w:tcBorders>
            <w:shd w:val="clear" w:color="auto" w:fill="auto"/>
            <w:noWrap/>
            <w:vAlign w:val="bottom"/>
            <w:hideMark/>
          </w:tcPr>
          <w:p w14:paraId="21FCF210" w14:textId="77777777" w:rsidR="00B24801" w:rsidRPr="003231E4" w:rsidRDefault="00AE2E99" w:rsidP="005A64E5">
            <w:pPr>
              <w:ind w:firstLineChars="1000" w:firstLine="2200"/>
              <w:rPr>
                <w:rFonts w:eastAsia="Times New Roman" w:cs="Times New Roman"/>
                <w:color w:val="000000"/>
                <w:sz w:val="20"/>
                <w:szCs w:val="22"/>
                <w:lang w:eastAsia="es-MX"/>
              </w:rPr>
            </w:pPr>
            <w:bdo w:val="ltr">
              <w:r w:rsidR="00B24801" w:rsidRPr="003231E4">
                <w:rPr>
                  <w:rFonts w:ascii="Times New Roman" w:eastAsia="Times New Roman" w:hAnsi="Times New Roman" w:cs="Times New Roman"/>
                  <w:color w:val="000000"/>
                  <w:sz w:val="20"/>
                  <w:szCs w:val="22"/>
                  <w:lang w:eastAsia="es-MX"/>
                </w:rPr>
                <w:t>‬</w:t>
              </w:r>
              <w:r w:rsidR="00B24801" w:rsidRPr="003231E4">
                <w:rPr>
                  <w:rFonts w:ascii="Times New Roman" w:hAnsi="Times New Roman" w:cs="Times New Roman"/>
                  <w:sz w:val="20"/>
                </w:rPr>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5A64E5">
                <w:t>‬</w:t>
              </w:r>
              <w:r w:rsidR="0065195B">
                <w:t>‬</w:t>
              </w:r>
              <w:r w:rsidR="00F111EA">
                <w:t>‬</w:t>
              </w:r>
              <w:r w:rsidR="00813787">
                <w:t>‬</w:t>
              </w:r>
              <w:r w:rsidR="00470A75">
                <w:t>‬</w:t>
              </w:r>
              <w:r w:rsidR="007830A1">
                <w:t>‬</w:t>
              </w:r>
              <w:r w:rsidR="002A33B3">
                <w:t>‬</w:t>
              </w:r>
              <w:r w:rsidR="00B031CE">
                <w:t>‬</w:t>
              </w:r>
              <w:r w:rsidR="00B66E84">
                <w:t>‬</w:t>
              </w:r>
              <w:r>
                <w:t>‬</w:t>
              </w:r>
            </w:bdo>
          </w:p>
        </w:tc>
        <w:tc>
          <w:tcPr>
            <w:tcW w:w="2889" w:type="dxa"/>
            <w:tcBorders>
              <w:top w:val="nil"/>
              <w:left w:val="nil"/>
              <w:bottom w:val="nil"/>
              <w:right w:val="nil"/>
            </w:tcBorders>
            <w:shd w:val="clear" w:color="auto" w:fill="auto"/>
            <w:noWrap/>
            <w:vAlign w:val="bottom"/>
            <w:hideMark/>
          </w:tcPr>
          <w:p w14:paraId="7FDF0AC7" w14:textId="77777777" w:rsidR="00B24801" w:rsidRPr="003231E4" w:rsidRDefault="00B24801" w:rsidP="005A64E5">
            <w:pPr>
              <w:ind w:firstLineChars="1000" w:firstLine="2000"/>
              <w:rPr>
                <w:rFonts w:eastAsia="Times New Roman" w:cs="Times New Roman"/>
                <w:color w:val="000000"/>
                <w:sz w:val="20"/>
                <w:szCs w:val="22"/>
                <w:lang w:eastAsia="es-MX"/>
              </w:rPr>
            </w:pPr>
          </w:p>
        </w:tc>
        <w:tc>
          <w:tcPr>
            <w:tcW w:w="1453" w:type="dxa"/>
            <w:tcBorders>
              <w:top w:val="nil"/>
              <w:left w:val="nil"/>
              <w:bottom w:val="nil"/>
              <w:right w:val="nil"/>
            </w:tcBorders>
            <w:shd w:val="clear" w:color="auto" w:fill="auto"/>
            <w:noWrap/>
            <w:vAlign w:val="bottom"/>
            <w:hideMark/>
          </w:tcPr>
          <w:p w14:paraId="2AAD72A0" w14:textId="77777777" w:rsidR="00B24801" w:rsidRPr="003231E4" w:rsidRDefault="00B24801" w:rsidP="005A64E5">
            <w:pPr>
              <w:rPr>
                <w:rFonts w:eastAsia="Times New Roman" w:cs="Times New Roman"/>
                <w:sz w:val="20"/>
                <w:szCs w:val="20"/>
                <w:lang w:eastAsia="es-MX"/>
              </w:rPr>
            </w:pPr>
          </w:p>
        </w:tc>
        <w:tc>
          <w:tcPr>
            <w:tcW w:w="2448" w:type="dxa"/>
            <w:tcBorders>
              <w:top w:val="nil"/>
              <w:left w:val="nil"/>
              <w:bottom w:val="nil"/>
              <w:right w:val="nil"/>
            </w:tcBorders>
            <w:shd w:val="clear" w:color="auto" w:fill="auto"/>
            <w:noWrap/>
            <w:vAlign w:val="bottom"/>
            <w:hideMark/>
          </w:tcPr>
          <w:p w14:paraId="5B132131" w14:textId="77777777" w:rsidR="00B24801" w:rsidRPr="003231E4" w:rsidRDefault="00B24801" w:rsidP="005A64E5">
            <w:pPr>
              <w:rPr>
                <w:rFonts w:eastAsia="Times New Roman" w:cs="Times New Roman"/>
                <w:sz w:val="20"/>
                <w:szCs w:val="20"/>
                <w:lang w:eastAsia="es-MX"/>
              </w:rPr>
            </w:pPr>
          </w:p>
        </w:tc>
      </w:tr>
      <w:tr w:rsidR="00B24801" w:rsidRPr="003231E4" w14:paraId="193F8A0F" w14:textId="77777777" w:rsidTr="005A64E5">
        <w:trPr>
          <w:trHeight w:val="375"/>
        </w:trPr>
        <w:tc>
          <w:tcPr>
            <w:tcW w:w="288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159B8CB"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Tema</w:t>
            </w:r>
          </w:p>
        </w:tc>
        <w:tc>
          <w:tcPr>
            <w:tcW w:w="2889" w:type="dxa"/>
            <w:tcBorders>
              <w:top w:val="single" w:sz="4" w:space="0" w:color="000000"/>
              <w:left w:val="nil"/>
              <w:bottom w:val="single" w:sz="4" w:space="0" w:color="000000"/>
              <w:right w:val="single" w:sz="4" w:space="0" w:color="000000"/>
            </w:tcBorders>
            <w:shd w:val="clear" w:color="auto" w:fill="auto"/>
            <w:vAlign w:val="bottom"/>
            <w:hideMark/>
          </w:tcPr>
          <w:p w14:paraId="5A131B90"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Compromiso</w:t>
            </w:r>
          </w:p>
        </w:tc>
        <w:tc>
          <w:tcPr>
            <w:tcW w:w="1453" w:type="dxa"/>
            <w:tcBorders>
              <w:top w:val="single" w:sz="4" w:space="0" w:color="000000"/>
              <w:left w:val="nil"/>
              <w:bottom w:val="single" w:sz="4" w:space="0" w:color="000000"/>
              <w:right w:val="single" w:sz="4" w:space="0" w:color="000000"/>
            </w:tcBorders>
            <w:shd w:val="clear" w:color="auto" w:fill="auto"/>
            <w:vAlign w:val="bottom"/>
            <w:hideMark/>
          </w:tcPr>
          <w:p w14:paraId="2A1538A8"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Tipo de Respuesta</w:t>
            </w:r>
          </w:p>
        </w:tc>
        <w:tc>
          <w:tcPr>
            <w:tcW w:w="2448" w:type="dxa"/>
            <w:tcBorders>
              <w:top w:val="single" w:sz="4" w:space="0" w:color="000000"/>
              <w:left w:val="nil"/>
              <w:bottom w:val="single" w:sz="4" w:space="0" w:color="000000"/>
              <w:right w:val="single" w:sz="4" w:space="0" w:color="000000"/>
            </w:tcBorders>
            <w:shd w:val="clear" w:color="auto" w:fill="auto"/>
            <w:vAlign w:val="bottom"/>
            <w:hideMark/>
          </w:tcPr>
          <w:p w14:paraId="0B2B5A9A"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Avances en el cumplimiento</w:t>
            </w:r>
          </w:p>
        </w:tc>
      </w:tr>
      <w:tr w:rsidR="00B24801" w:rsidRPr="003231E4" w14:paraId="1660B34C" w14:textId="77777777" w:rsidTr="005A64E5">
        <w:trPr>
          <w:trHeight w:val="1035"/>
        </w:trPr>
        <w:tc>
          <w:tcPr>
            <w:tcW w:w="2888" w:type="dxa"/>
            <w:tcBorders>
              <w:top w:val="nil"/>
              <w:left w:val="single" w:sz="4" w:space="0" w:color="000000"/>
              <w:bottom w:val="single" w:sz="4" w:space="0" w:color="000000"/>
              <w:right w:val="single" w:sz="4" w:space="0" w:color="000000"/>
            </w:tcBorders>
            <w:shd w:val="clear" w:color="auto" w:fill="auto"/>
            <w:hideMark/>
          </w:tcPr>
          <w:p w14:paraId="35A01932"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14:paraId="59F37266"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Promover y fortalecer los mecanismos de participación ciudadana para la vigilancia de los recursos públicos federales, que contribuyan a la prevención de la corrupción.</w:t>
            </w:r>
          </w:p>
        </w:tc>
        <w:tc>
          <w:tcPr>
            <w:tcW w:w="1453" w:type="dxa"/>
            <w:tcBorders>
              <w:top w:val="nil"/>
              <w:left w:val="nil"/>
              <w:bottom w:val="single" w:sz="4" w:space="0" w:color="000000"/>
              <w:right w:val="single" w:sz="4" w:space="0" w:color="000000"/>
            </w:tcBorders>
            <w:shd w:val="clear" w:color="auto" w:fill="auto"/>
            <w:hideMark/>
          </w:tcPr>
          <w:p w14:paraId="6B7887B9"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14:paraId="09FBA7CA"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B24801" w:rsidRPr="003231E4" w14:paraId="0AFB0E68" w14:textId="77777777" w:rsidTr="005A64E5">
        <w:trPr>
          <w:trHeight w:val="389"/>
        </w:trPr>
        <w:tc>
          <w:tcPr>
            <w:tcW w:w="2888" w:type="dxa"/>
            <w:vMerge w:val="restart"/>
            <w:tcBorders>
              <w:top w:val="nil"/>
              <w:left w:val="single" w:sz="4" w:space="0" w:color="000000"/>
              <w:bottom w:val="single" w:sz="4" w:space="0" w:color="000000"/>
              <w:right w:val="single" w:sz="4" w:space="0" w:color="000000"/>
            </w:tcBorders>
            <w:shd w:val="clear" w:color="auto" w:fill="auto"/>
            <w:hideMark/>
          </w:tcPr>
          <w:p w14:paraId="16CB25F5"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vMerge w:val="restart"/>
            <w:tcBorders>
              <w:top w:val="nil"/>
              <w:left w:val="single" w:sz="4" w:space="0" w:color="000000"/>
              <w:bottom w:val="single" w:sz="4" w:space="0" w:color="000000"/>
              <w:right w:val="single" w:sz="4" w:space="0" w:color="000000"/>
            </w:tcBorders>
            <w:shd w:val="clear" w:color="auto" w:fill="auto"/>
            <w:hideMark/>
          </w:tcPr>
          <w:p w14:paraId="0A7BD617"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Proponer al Comité de Control y Desempeño </w:t>
            </w:r>
            <w:r w:rsidRPr="003231E4">
              <w:rPr>
                <w:rFonts w:eastAsia="Times New Roman" w:cs="Times New Roman"/>
                <w:b/>
                <w:bCs/>
                <w:color w:val="000000"/>
                <w:sz w:val="20"/>
                <w:szCs w:val="16"/>
                <w:lang w:eastAsia="es-MX"/>
              </w:rPr>
              <w:lastRenderedPageBreak/>
              <w:t>Institucional los acuerdos que permitan realizar el seguimiento trimestral de sus programas presupuestarios, a efecto de verificar su administración por resultados para el cumplimiento de metas y objetivos institucionales.</w:t>
            </w:r>
          </w:p>
        </w:tc>
        <w:tc>
          <w:tcPr>
            <w:tcW w:w="1453" w:type="dxa"/>
            <w:vMerge w:val="restart"/>
            <w:tcBorders>
              <w:top w:val="nil"/>
              <w:left w:val="single" w:sz="4" w:space="0" w:color="000000"/>
              <w:bottom w:val="single" w:sz="4" w:space="0" w:color="000000"/>
              <w:right w:val="single" w:sz="4" w:space="0" w:color="000000"/>
            </w:tcBorders>
            <w:shd w:val="clear" w:color="auto" w:fill="auto"/>
            <w:hideMark/>
          </w:tcPr>
          <w:p w14:paraId="4BD0D8AB"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Acciones realizadas</w:t>
            </w:r>
          </w:p>
        </w:tc>
        <w:tc>
          <w:tcPr>
            <w:tcW w:w="2448" w:type="dxa"/>
            <w:tcBorders>
              <w:top w:val="nil"/>
              <w:left w:val="nil"/>
              <w:bottom w:val="nil"/>
              <w:right w:val="single" w:sz="4" w:space="0" w:color="000000"/>
            </w:tcBorders>
            <w:shd w:val="clear" w:color="auto" w:fill="auto"/>
            <w:hideMark/>
          </w:tcPr>
          <w:p w14:paraId="2614E752"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Al Cuarto Trimestre 2020</w:t>
            </w:r>
          </w:p>
        </w:tc>
      </w:tr>
      <w:tr w:rsidR="00B24801" w:rsidRPr="003231E4" w14:paraId="5FC1F356" w14:textId="77777777" w:rsidTr="005A64E5">
        <w:trPr>
          <w:trHeight w:val="389"/>
        </w:trPr>
        <w:tc>
          <w:tcPr>
            <w:tcW w:w="2888" w:type="dxa"/>
            <w:vMerge/>
            <w:tcBorders>
              <w:top w:val="nil"/>
              <w:left w:val="single" w:sz="4" w:space="0" w:color="000000"/>
              <w:bottom w:val="single" w:sz="4" w:space="0" w:color="000000"/>
              <w:right w:val="single" w:sz="4" w:space="0" w:color="000000"/>
            </w:tcBorders>
            <w:vAlign w:val="center"/>
            <w:hideMark/>
          </w:tcPr>
          <w:p w14:paraId="5C64688C"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130BA89D"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41505C23"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42EB8108" w14:textId="77777777" w:rsidR="00B24801" w:rsidRPr="003231E4" w:rsidRDefault="00B24801" w:rsidP="005A64E5">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B24801" w:rsidRPr="003231E4" w14:paraId="7D7D12ED" w14:textId="77777777" w:rsidTr="005A64E5">
        <w:trPr>
          <w:trHeight w:val="780"/>
        </w:trPr>
        <w:tc>
          <w:tcPr>
            <w:tcW w:w="2888" w:type="dxa"/>
            <w:vMerge/>
            <w:tcBorders>
              <w:top w:val="nil"/>
              <w:left w:val="single" w:sz="4" w:space="0" w:color="000000"/>
              <w:bottom w:val="single" w:sz="4" w:space="0" w:color="000000"/>
              <w:right w:val="single" w:sz="4" w:space="0" w:color="000000"/>
            </w:tcBorders>
            <w:vAlign w:val="center"/>
            <w:hideMark/>
          </w:tcPr>
          <w:p w14:paraId="2EA10582"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725D08D7"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6291E48"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single" w:sz="4" w:space="0" w:color="000000"/>
              <w:right w:val="single" w:sz="4" w:space="0" w:color="000000"/>
            </w:tcBorders>
            <w:shd w:val="clear" w:color="auto" w:fill="auto"/>
            <w:hideMark/>
          </w:tcPr>
          <w:p w14:paraId="227BABDD"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Al cuarto trimestre no se tienen acuerdos en el COCODI,  relacionados con el seguimiento de las metas  y programas presupuestarios.</w:t>
            </w:r>
          </w:p>
        </w:tc>
      </w:tr>
      <w:tr w:rsidR="00B24801" w:rsidRPr="003231E4" w14:paraId="6F259B03" w14:textId="77777777" w:rsidTr="005A64E5">
        <w:trPr>
          <w:trHeight w:val="438"/>
        </w:trPr>
        <w:tc>
          <w:tcPr>
            <w:tcW w:w="2888" w:type="dxa"/>
            <w:vMerge w:val="restart"/>
            <w:tcBorders>
              <w:top w:val="nil"/>
              <w:left w:val="single" w:sz="4" w:space="0" w:color="000000"/>
              <w:bottom w:val="single" w:sz="4" w:space="0" w:color="000000"/>
              <w:right w:val="single" w:sz="4" w:space="0" w:color="000000"/>
            </w:tcBorders>
            <w:shd w:val="clear" w:color="auto" w:fill="auto"/>
            <w:hideMark/>
          </w:tcPr>
          <w:p w14:paraId="424BFF8A"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vMerge w:val="restart"/>
            <w:tcBorders>
              <w:top w:val="nil"/>
              <w:left w:val="single" w:sz="4" w:space="0" w:color="000000"/>
              <w:bottom w:val="single" w:sz="4" w:space="0" w:color="000000"/>
              <w:right w:val="single" w:sz="4" w:space="0" w:color="000000"/>
            </w:tcBorders>
            <w:shd w:val="clear" w:color="auto" w:fill="auto"/>
            <w:hideMark/>
          </w:tcPr>
          <w:p w14:paraId="78972B45" w14:textId="77777777" w:rsidR="00B24801" w:rsidRPr="003231E4" w:rsidRDefault="00B24801" w:rsidP="005A64E5">
            <w:pPr>
              <w:ind w:left="-70"/>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Fortalecer la matriz de riesgos, con la incorporación de aquellos valorados con alto impacto y alta probabilidad de recurrencia, relacionados con incumplimiento de objetivos y metas, así como de posibles actos de corrupción en la ejecución de los programas presupuestarios.</w:t>
            </w:r>
          </w:p>
        </w:tc>
        <w:tc>
          <w:tcPr>
            <w:tcW w:w="1453" w:type="dxa"/>
            <w:vMerge w:val="restart"/>
            <w:tcBorders>
              <w:top w:val="nil"/>
              <w:left w:val="single" w:sz="4" w:space="0" w:color="000000"/>
              <w:bottom w:val="single" w:sz="4" w:space="0" w:color="000000"/>
              <w:right w:val="single" w:sz="4" w:space="0" w:color="000000"/>
            </w:tcBorders>
            <w:shd w:val="clear" w:color="auto" w:fill="auto"/>
            <w:hideMark/>
          </w:tcPr>
          <w:p w14:paraId="5A63E39C"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2448" w:type="dxa"/>
            <w:tcBorders>
              <w:top w:val="nil"/>
              <w:left w:val="nil"/>
              <w:bottom w:val="nil"/>
              <w:right w:val="single" w:sz="4" w:space="0" w:color="000000"/>
            </w:tcBorders>
            <w:shd w:val="clear" w:color="auto" w:fill="auto"/>
            <w:hideMark/>
          </w:tcPr>
          <w:p w14:paraId="451FC717"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En esta Entidad se identificaron nuevos riesgos de alto impacto para la Matriz de Riesgos 2020 y 2021, sin embargo, no se materializó alguno de los riesgos que ya están identificados en la Matriz del Programa de Administración de Riesgos de la Entidad 2020. </w:t>
            </w:r>
          </w:p>
        </w:tc>
      </w:tr>
      <w:tr w:rsidR="00B24801" w:rsidRPr="003231E4" w14:paraId="43D94ACD" w14:textId="77777777" w:rsidTr="005A64E5">
        <w:trPr>
          <w:trHeight w:val="452"/>
        </w:trPr>
        <w:tc>
          <w:tcPr>
            <w:tcW w:w="2888" w:type="dxa"/>
            <w:vMerge/>
            <w:tcBorders>
              <w:top w:val="nil"/>
              <w:left w:val="single" w:sz="4" w:space="0" w:color="000000"/>
              <w:bottom w:val="single" w:sz="4" w:space="0" w:color="000000"/>
              <w:right w:val="single" w:sz="4" w:space="0" w:color="000000"/>
            </w:tcBorders>
            <w:vAlign w:val="center"/>
            <w:hideMark/>
          </w:tcPr>
          <w:p w14:paraId="10B8C43E"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1B4D45A2"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E7519C9"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single" w:sz="4" w:space="0" w:color="000000"/>
              <w:right w:val="single" w:sz="4" w:space="0" w:color="000000"/>
            </w:tcBorders>
            <w:shd w:val="clear" w:color="auto" w:fill="auto"/>
            <w:hideMark/>
          </w:tcPr>
          <w:p w14:paraId="6D6B2E3A"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Esta entidad mantuvo sus riesgos controlados gracias al seguimiento a las acciones de control durante el año.</w:t>
            </w:r>
          </w:p>
        </w:tc>
      </w:tr>
      <w:tr w:rsidR="00B24801" w:rsidRPr="003231E4" w14:paraId="5F53F81A" w14:textId="77777777" w:rsidTr="005A64E5">
        <w:trPr>
          <w:trHeight w:val="1803"/>
        </w:trPr>
        <w:tc>
          <w:tcPr>
            <w:tcW w:w="2888" w:type="dxa"/>
            <w:tcBorders>
              <w:top w:val="nil"/>
              <w:left w:val="single" w:sz="4" w:space="0" w:color="000000"/>
              <w:bottom w:val="single" w:sz="4" w:space="0" w:color="000000"/>
              <w:right w:val="single" w:sz="4" w:space="0" w:color="000000"/>
            </w:tcBorders>
            <w:shd w:val="clear" w:color="auto" w:fill="auto"/>
            <w:hideMark/>
          </w:tcPr>
          <w:p w14:paraId="02176B53"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14:paraId="577D0241"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 partir de la capacitación que brinde la SFP, el INAI y otras instituciones y organismos especializados, promover la impartición de cursos, así como el establecimiento de programas y acciones que propicien la transparencia en la gestión pública, el acceso a la información, la rendición de cuentas, el gobierno abierto y el lenguaje ciudadano, con objeto de garantizar el derecho de acceso a la información pública.</w:t>
            </w:r>
          </w:p>
        </w:tc>
        <w:tc>
          <w:tcPr>
            <w:tcW w:w="1453" w:type="dxa"/>
            <w:tcBorders>
              <w:top w:val="nil"/>
              <w:left w:val="nil"/>
              <w:bottom w:val="single" w:sz="4" w:space="0" w:color="000000"/>
              <w:right w:val="single" w:sz="4" w:space="0" w:color="000000"/>
            </w:tcBorders>
            <w:shd w:val="clear" w:color="auto" w:fill="auto"/>
            <w:hideMark/>
          </w:tcPr>
          <w:p w14:paraId="71CC4CCE"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2448" w:type="dxa"/>
            <w:tcBorders>
              <w:top w:val="nil"/>
              <w:left w:val="nil"/>
              <w:bottom w:val="single" w:sz="4" w:space="0" w:color="000000"/>
              <w:right w:val="single" w:sz="4" w:space="0" w:color="000000"/>
            </w:tcBorders>
            <w:shd w:val="clear" w:color="auto" w:fill="auto"/>
            <w:hideMark/>
          </w:tcPr>
          <w:p w14:paraId="45AB7FD5"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Durante el ejercicio 2020, se dio seguimiento al Programa de Capacitación en colaboración con el INAI e Inmujeres  se tomaron 60 cursos entre los que se destacan: La Ley General de Transparencia y Acceso a la Información Pública, La Ley Federal de Transparencia y Acceso a la Información Pública, la Ley General de </w:t>
            </w:r>
            <w:r w:rsidRPr="003231E4">
              <w:rPr>
                <w:rFonts w:eastAsia="Times New Roman" w:cs="Times New Roman"/>
                <w:color w:val="000000"/>
                <w:sz w:val="20"/>
                <w:szCs w:val="16"/>
                <w:lang w:eastAsia="es-MX"/>
              </w:rPr>
              <w:lastRenderedPageBreak/>
              <w:t xml:space="preserve">Protección de Datos Personales en Posesión de Sujetos Obligados, Ética Púbica, entre otras  y con la participación del 100%  de la plantilla del personal de la Entidad. </w:t>
            </w:r>
          </w:p>
        </w:tc>
      </w:tr>
      <w:tr w:rsidR="00B24801" w:rsidRPr="003231E4" w14:paraId="3F527904" w14:textId="77777777" w:rsidTr="005A64E5">
        <w:trPr>
          <w:trHeight w:val="282"/>
        </w:trPr>
        <w:tc>
          <w:tcPr>
            <w:tcW w:w="2888" w:type="dxa"/>
            <w:vMerge w:val="restart"/>
            <w:tcBorders>
              <w:top w:val="nil"/>
              <w:left w:val="single" w:sz="4" w:space="0" w:color="000000"/>
              <w:bottom w:val="single" w:sz="4" w:space="0" w:color="000000"/>
              <w:right w:val="single" w:sz="4" w:space="0" w:color="000000"/>
            </w:tcBorders>
            <w:shd w:val="clear" w:color="auto" w:fill="auto"/>
            <w:hideMark/>
          </w:tcPr>
          <w:p w14:paraId="3361E299"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vMerge w:val="restart"/>
            <w:tcBorders>
              <w:top w:val="nil"/>
              <w:left w:val="single" w:sz="4" w:space="0" w:color="000000"/>
              <w:bottom w:val="single" w:sz="4" w:space="0" w:color="000000"/>
              <w:right w:val="single" w:sz="4" w:space="0" w:color="000000"/>
            </w:tcBorders>
            <w:shd w:val="clear" w:color="auto" w:fill="auto"/>
            <w:hideMark/>
          </w:tcPr>
          <w:p w14:paraId="4D3EE9AA"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Registrar en la Bitácora Electrónica de Seguimiento de Adquisiciones, cada una de las etapas de la ejecución de los contratos de compras con recursos federales, desde su formalización hasta la recepción y pago de los bienes y servicios, para eficientar su seguimiento.</w:t>
            </w:r>
          </w:p>
        </w:tc>
        <w:tc>
          <w:tcPr>
            <w:tcW w:w="1453" w:type="dxa"/>
            <w:vMerge w:val="restart"/>
            <w:tcBorders>
              <w:top w:val="nil"/>
              <w:left w:val="single" w:sz="4" w:space="0" w:color="000000"/>
              <w:bottom w:val="single" w:sz="4" w:space="0" w:color="000000"/>
              <w:right w:val="single" w:sz="4" w:space="0" w:color="000000"/>
            </w:tcBorders>
            <w:shd w:val="clear" w:color="auto" w:fill="auto"/>
            <w:hideMark/>
          </w:tcPr>
          <w:p w14:paraId="0196EFAF"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2448" w:type="dxa"/>
            <w:tcBorders>
              <w:top w:val="nil"/>
              <w:left w:val="nil"/>
              <w:bottom w:val="nil"/>
              <w:right w:val="single" w:sz="4" w:space="0" w:color="000000"/>
            </w:tcBorders>
            <w:shd w:val="clear" w:color="auto" w:fill="auto"/>
            <w:hideMark/>
          </w:tcPr>
          <w:p w14:paraId="1675C6A6"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Saldo inicial del trimestre:</w:t>
            </w:r>
          </w:p>
        </w:tc>
      </w:tr>
      <w:tr w:rsidR="00B24801" w:rsidRPr="003231E4" w14:paraId="3657B280" w14:textId="77777777" w:rsidTr="005A64E5">
        <w:trPr>
          <w:trHeight w:val="552"/>
        </w:trPr>
        <w:tc>
          <w:tcPr>
            <w:tcW w:w="2888" w:type="dxa"/>
            <w:vMerge/>
            <w:tcBorders>
              <w:top w:val="nil"/>
              <w:left w:val="single" w:sz="4" w:space="0" w:color="000000"/>
              <w:bottom w:val="single" w:sz="4" w:space="0" w:color="000000"/>
              <w:right w:val="single" w:sz="4" w:space="0" w:color="000000"/>
            </w:tcBorders>
            <w:vAlign w:val="center"/>
            <w:hideMark/>
          </w:tcPr>
          <w:p w14:paraId="59F961F6"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4F2FF1E2"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D5F4AEE"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4BCA98E0"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registrados en bitácora: 6. Porcentaje respecto del total de contratos: 100%.</w:t>
            </w:r>
          </w:p>
        </w:tc>
      </w:tr>
      <w:tr w:rsidR="00B24801" w:rsidRPr="003231E4" w14:paraId="2039C3D7"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5D67AC45"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6D48AFC0"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188B4D0B"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33174EE0"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en bitácora: $7,504,745.52 MXP.</w:t>
            </w:r>
          </w:p>
        </w:tc>
      </w:tr>
      <w:tr w:rsidR="00B24801" w:rsidRPr="003231E4" w14:paraId="4D155EA6"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631AC820"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157C563C"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5E04F0C5"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7E959F83"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En el año:</w:t>
            </w:r>
          </w:p>
        </w:tc>
      </w:tr>
      <w:tr w:rsidR="00B24801" w:rsidRPr="003231E4" w14:paraId="530BA1D9" w14:textId="77777777" w:rsidTr="005A64E5">
        <w:trPr>
          <w:trHeight w:val="452"/>
        </w:trPr>
        <w:tc>
          <w:tcPr>
            <w:tcW w:w="2888" w:type="dxa"/>
            <w:vMerge/>
            <w:tcBorders>
              <w:top w:val="nil"/>
              <w:left w:val="single" w:sz="4" w:space="0" w:color="000000"/>
              <w:bottom w:val="single" w:sz="4" w:space="0" w:color="000000"/>
              <w:right w:val="single" w:sz="4" w:space="0" w:color="000000"/>
            </w:tcBorders>
            <w:vAlign w:val="center"/>
            <w:hideMark/>
          </w:tcPr>
          <w:p w14:paraId="47DCDC19"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7EF48418"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057C84D5"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15009974"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registrados en bitácora: 25. Porcentaje respecto del total de contratos: 100%.</w:t>
            </w:r>
          </w:p>
        </w:tc>
      </w:tr>
      <w:tr w:rsidR="00B24801" w:rsidRPr="003231E4" w14:paraId="51444465"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004CF035"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22A7C3B9"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190C58F7"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09BDCBE8"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en bitácora: $43,306,414.94MXP.</w:t>
            </w:r>
          </w:p>
        </w:tc>
      </w:tr>
      <w:tr w:rsidR="00B24801" w:rsidRPr="003231E4" w14:paraId="2448AF95"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4300AA9C"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0B9E0D4C"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4970E24B"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0AA62E3E"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Desglose de los contratos en bitácora: </w:t>
            </w:r>
          </w:p>
        </w:tc>
      </w:tr>
      <w:tr w:rsidR="00B24801" w:rsidRPr="003231E4" w14:paraId="01492D87"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13849D4E"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61937953"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1A243A2"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79099FED"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Adjudicación Directa</w:t>
            </w:r>
          </w:p>
        </w:tc>
      </w:tr>
      <w:tr w:rsidR="00B24801" w:rsidRPr="003231E4" w14:paraId="757B05F3"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6F645334"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76D8F6D0"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C8177C7"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0DDD14FE"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13. Porcentaje: 52.00.%.</w:t>
            </w:r>
          </w:p>
        </w:tc>
      </w:tr>
      <w:tr w:rsidR="00B24801" w:rsidRPr="003231E4" w14:paraId="3B757C68"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0BA02587"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19CC7567"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53C09D39"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1F5C8560"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$5,894,208.83MXP.</w:t>
            </w:r>
          </w:p>
        </w:tc>
      </w:tr>
      <w:tr w:rsidR="00B24801" w:rsidRPr="003231E4" w14:paraId="325E2C09"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25327507"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1BC05FD1"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3E289956"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368F4BDD"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Adjudicación Directa Consolidada</w:t>
            </w:r>
          </w:p>
        </w:tc>
      </w:tr>
      <w:tr w:rsidR="00B24801" w:rsidRPr="003231E4" w14:paraId="6BB1CF8D"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61CC2B6F"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70AB3D2E"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456F136"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4670AD36"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
        </w:tc>
      </w:tr>
      <w:tr w:rsidR="00B24801" w:rsidRPr="003231E4" w14:paraId="33EAB55E"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1F743362"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47E40474"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118BA56B"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3555B417"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$4,683,994.20 MXP.</w:t>
            </w:r>
          </w:p>
        </w:tc>
      </w:tr>
      <w:tr w:rsidR="00B24801" w:rsidRPr="003231E4" w14:paraId="3E91D3D7"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4E3C96E9"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05765897"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28315A92"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086C51FC"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Invitación a cuando menos 3 personas</w:t>
            </w:r>
          </w:p>
        </w:tc>
      </w:tr>
      <w:tr w:rsidR="00B24801" w:rsidRPr="003231E4" w14:paraId="47F26CA9"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7B78A7C8"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5EC9AB33"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9B9B3FE"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643B09C3"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
        </w:tc>
      </w:tr>
      <w:tr w:rsidR="00B24801" w:rsidRPr="003231E4" w14:paraId="673816E4"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3A3F5BAC"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2BACABE1"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1A4A9AC7"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3B207512"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$1,360,459.00 MXP.</w:t>
            </w:r>
          </w:p>
        </w:tc>
      </w:tr>
      <w:tr w:rsidR="00B24801" w:rsidRPr="003231E4" w14:paraId="39BCC4ED"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6DD3237C"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58053326"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5A88103F"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30E419C1"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Licitación Pública Nacional</w:t>
            </w:r>
          </w:p>
        </w:tc>
      </w:tr>
      <w:tr w:rsidR="00B24801" w:rsidRPr="003231E4" w14:paraId="22650267"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19DB7A56"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13F0FE9A"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1F6406C1"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5B63E56A"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
        </w:tc>
      </w:tr>
      <w:tr w:rsidR="00B24801" w:rsidRPr="003231E4" w14:paraId="36D67D1C"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1819FCAB"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37FED808"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46B26F51"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46654A0C"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$17,115,330.00 MXP.</w:t>
            </w:r>
          </w:p>
        </w:tc>
      </w:tr>
      <w:tr w:rsidR="00B24801" w:rsidRPr="003231E4" w14:paraId="5888D211"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5D8A7157"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232AEC1A"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40B05E96"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492982B9"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Licitación Pública Nacional Consolidada</w:t>
            </w:r>
          </w:p>
        </w:tc>
      </w:tr>
      <w:tr w:rsidR="00B24801" w:rsidRPr="003231E4" w14:paraId="2784FBB8"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13EFAE5F"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6D011DF8"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5EE79A6B"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761BE74A"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
        </w:tc>
      </w:tr>
      <w:tr w:rsidR="00B24801" w:rsidRPr="003231E4" w14:paraId="254B62EF"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33B982CF"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6EDC052E"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09BFA894"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18B2FAC7"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$14,252,422.91 MXP.</w:t>
            </w:r>
          </w:p>
        </w:tc>
      </w:tr>
      <w:tr w:rsidR="00B24801" w:rsidRPr="003231E4" w14:paraId="08FBD372" w14:textId="77777777" w:rsidTr="005A64E5">
        <w:trPr>
          <w:trHeight w:val="282"/>
        </w:trPr>
        <w:tc>
          <w:tcPr>
            <w:tcW w:w="2888" w:type="dxa"/>
            <w:vMerge/>
            <w:tcBorders>
              <w:top w:val="nil"/>
              <w:left w:val="single" w:sz="4" w:space="0" w:color="000000"/>
              <w:bottom w:val="single" w:sz="4" w:space="0" w:color="000000"/>
              <w:right w:val="single" w:sz="4" w:space="0" w:color="000000"/>
            </w:tcBorders>
            <w:vAlign w:val="center"/>
            <w:hideMark/>
          </w:tcPr>
          <w:p w14:paraId="581F3EF8"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41BF8942"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6C0188A8"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11E49383"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Saldo final:</w:t>
            </w:r>
          </w:p>
        </w:tc>
      </w:tr>
      <w:tr w:rsidR="00B24801" w:rsidRPr="003231E4" w14:paraId="6DB5178D" w14:textId="77777777" w:rsidTr="005A64E5">
        <w:trPr>
          <w:trHeight w:val="481"/>
        </w:trPr>
        <w:tc>
          <w:tcPr>
            <w:tcW w:w="2888" w:type="dxa"/>
            <w:vMerge/>
            <w:tcBorders>
              <w:top w:val="nil"/>
              <w:left w:val="single" w:sz="4" w:space="0" w:color="000000"/>
              <w:bottom w:val="single" w:sz="4" w:space="0" w:color="000000"/>
              <w:right w:val="single" w:sz="4" w:space="0" w:color="000000"/>
            </w:tcBorders>
            <w:vAlign w:val="center"/>
            <w:hideMark/>
          </w:tcPr>
          <w:p w14:paraId="3FEB8180"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48D3D11C"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0109EF33"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14:paraId="752A2AB3"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registrados en bitácora: 25. Porcentaje respecto del total de contratos: 100%.</w:t>
            </w:r>
          </w:p>
        </w:tc>
      </w:tr>
      <w:tr w:rsidR="00B24801" w:rsidRPr="003231E4" w14:paraId="1721E9D5" w14:textId="77777777" w:rsidTr="005A64E5">
        <w:trPr>
          <w:trHeight w:val="367"/>
        </w:trPr>
        <w:tc>
          <w:tcPr>
            <w:tcW w:w="2888" w:type="dxa"/>
            <w:vMerge/>
            <w:tcBorders>
              <w:top w:val="nil"/>
              <w:left w:val="single" w:sz="4" w:space="0" w:color="000000"/>
              <w:bottom w:val="single" w:sz="4" w:space="0" w:color="000000"/>
              <w:right w:val="single" w:sz="4" w:space="0" w:color="000000"/>
            </w:tcBorders>
            <w:vAlign w:val="center"/>
            <w:hideMark/>
          </w:tcPr>
          <w:p w14:paraId="575571A2" w14:textId="77777777" w:rsidR="00B24801" w:rsidRPr="003231E4" w:rsidRDefault="00B24801" w:rsidP="005A64E5">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14:paraId="03F545F9" w14:textId="77777777" w:rsidR="00B24801" w:rsidRPr="003231E4" w:rsidRDefault="00B24801" w:rsidP="005A64E5">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14:paraId="738A0711" w14:textId="77777777" w:rsidR="00B24801" w:rsidRPr="003231E4" w:rsidRDefault="00B24801" w:rsidP="005A64E5">
            <w:pPr>
              <w:rPr>
                <w:rFonts w:eastAsia="Times New Roman" w:cs="Times New Roman"/>
                <w:color w:val="000000"/>
                <w:sz w:val="20"/>
                <w:szCs w:val="16"/>
                <w:lang w:eastAsia="es-MX"/>
              </w:rPr>
            </w:pPr>
          </w:p>
        </w:tc>
        <w:tc>
          <w:tcPr>
            <w:tcW w:w="2448" w:type="dxa"/>
            <w:tcBorders>
              <w:top w:val="nil"/>
              <w:left w:val="nil"/>
              <w:bottom w:val="single" w:sz="4" w:space="0" w:color="000000"/>
              <w:right w:val="single" w:sz="4" w:space="0" w:color="000000"/>
            </w:tcBorders>
            <w:shd w:val="clear" w:color="auto" w:fill="auto"/>
            <w:hideMark/>
          </w:tcPr>
          <w:p w14:paraId="113E1E6D"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en bitácora: $43,306,414.94MXP.</w:t>
            </w:r>
          </w:p>
        </w:tc>
      </w:tr>
      <w:tr w:rsidR="00B24801" w:rsidRPr="003231E4" w14:paraId="394BF225" w14:textId="77777777" w:rsidTr="005A64E5">
        <w:trPr>
          <w:trHeight w:val="651"/>
        </w:trPr>
        <w:tc>
          <w:tcPr>
            <w:tcW w:w="2888" w:type="dxa"/>
            <w:tcBorders>
              <w:top w:val="nil"/>
              <w:left w:val="single" w:sz="4" w:space="0" w:color="000000"/>
              <w:bottom w:val="single" w:sz="4" w:space="0" w:color="000000"/>
              <w:right w:val="single" w:sz="4" w:space="0" w:color="000000"/>
            </w:tcBorders>
            <w:shd w:val="clear" w:color="auto" w:fill="auto"/>
            <w:hideMark/>
          </w:tcPr>
          <w:p w14:paraId="0B1446A1"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14:paraId="23E65573"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Promover el uso de la Plataforma de Ciudadanos Alertadores Internos y Externos de la Corrupción de la SFP.</w:t>
            </w:r>
          </w:p>
        </w:tc>
        <w:tc>
          <w:tcPr>
            <w:tcW w:w="1453" w:type="dxa"/>
            <w:tcBorders>
              <w:top w:val="nil"/>
              <w:left w:val="nil"/>
              <w:bottom w:val="single" w:sz="4" w:space="0" w:color="000000"/>
              <w:right w:val="single" w:sz="4" w:space="0" w:color="000000"/>
            </w:tcBorders>
            <w:shd w:val="clear" w:color="auto" w:fill="auto"/>
            <w:hideMark/>
          </w:tcPr>
          <w:p w14:paraId="5668D0C7"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14:paraId="0E1E3E62"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B24801" w:rsidRPr="003231E4" w14:paraId="5FBB0C33" w14:textId="77777777" w:rsidTr="005A64E5">
        <w:trPr>
          <w:trHeight w:val="865"/>
        </w:trPr>
        <w:tc>
          <w:tcPr>
            <w:tcW w:w="2888" w:type="dxa"/>
            <w:tcBorders>
              <w:top w:val="nil"/>
              <w:left w:val="single" w:sz="4" w:space="0" w:color="000000"/>
              <w:bottom w:val="single" w:sz="4" w:space="0" w:color="000000"/>
              <w:right w:val="single" w:sz="4" w:space="0" w:color="000000"/>
            </w:tcBorders>
            <w:shd w:val="clear" w:color="auto" w:fill="auto"/>
            <w:hideMark/>
          </w:tcPr>
          <w:p w14:paraId="3195464A"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14:paraId="46B65E59"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Impulsar la implementación y el seguimiento de los compromisos derivados de Planes de Acción de la Alianza para el Gobierno Abierto que contribuyan al bienestar del pueblo de México.</w:t>
            </w:r>
          </w:p>
        </w:tc>
        <w:tc>
          <w:tcPr>
            <w:tcW w:w="1453" w:type="dxa"/>
            <w:tcBorders>
              <w:top w:val="nil"/>
              <w:left w:val="nil"/>
              <w:bottom w:val="single" w:sz="4" w:space="0" w:color="000000"/>
              <w:right w:val="single" w:sz="4" w:space="0" w:color="000000"/>
            </w:tcBorders>
            <w:shd w:val="clear" w:color="auto" w:fill="auto"/>
            <w:hideMark/>
          </w:tcPr>
          <w:p w14:paraId="5D4E5186"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14:paraId="209A6FAD"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B24801" w:rsidRPr="003231E4" w14:paraId="2228F1DC" w14:textId="77777777" w:rsidTr="005A64E5">
        <w:trPr>
          <w:trHeight w:val="708"/>
        </w:trPr>
        <w:tc>
          <w:tcPr>
            <w:tcW w:w="2888" w:type="dxa"/>
            <w:tcBorders>
              <w:top w:val="nil"/>
              <w:left w:val="single" w:sz="4" w:space="0" w:color="000000"/>
              <w:bottom w:val="single" w:sz="4" w:space="0" w:color="000000"/>
              <w:right w:val="single" w:sz="4" w:space="0" w:color="000000"/>
            </w:tcBorders>
            <w:shd w:val="clear" w:color="auto" w:fill="auto"/>
            <w:hideMark/>
          </w:tcPr>
          <w:p w14:paraId="25CFDDE4"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14:paraId="328033BE"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Reducir los riesgos de ineficacia en la gestión pública y la probabilidad de ocurrencia de actos contrarios a la integridad.</w:t>
            </w:r>
          </w:p>
        </w:tc>
        <w:tc>
          <w:tcPr>
            <w:tcW w:w="1453" w:type="dxa"/>
            <w:tcBorders>
              <w:top w:val="nil"/>
              <w:left w:val="nil"/>
              <w:bottom w:val="single" w:sz="4" w:space="0" w:color="000000"/>
              <w:right w:val="single" w:sz="4" w:space="0" w:color="000000"/>
            </w:tcBorders>
            <w:shd w:val="clear" w:color="auto" w:fill="auto"/>
            <w:hideMark/>
          </w:tcPr>
          <w:p w14:paraId="7B4DD789"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14:paraId="7452A8F7"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bl>
    <w:p w14:paraId="17D34E94" w14:textId="77777777" w:rsidR="00B24801" w:rsidRDefault="00B24801" w:rsidP="00B24801">
      <w:pPr>
        <w:jc w:val="both"/>
        <w:rPr>
          <w:highlight w:val="yellow"/>
        </w:rPr>
      </w:pPr>
    </w:p>
    <w:p w14:paraId="207A4C73" w14:textId="77777777" w:rsidR="00B24801" w:rsidRDefault="00B24801" w:rsidP="00B24801">
      <w:pPr>
        <w:spacing w:after="160" w:line="259" w:lineRule="auto"/>
        <w:rPr>
          <w:highlight w:val="yellow"/>
        </w:rPr>
      </w:pPr>
      <w:r>
        <w:rPr>
          <w:highlight w:val="yellow"/>
        </w:rPr>
        <w:br w:type="page"/>
      </w:r>
    </w:p>
    <w:p w14:paraId="0ED39299" w14:textId="77777777" w:rsidR="00B24801" w:rsidRPr="003231E4" w:rsidRDefault="00B24801" w:rsidP="00B24801">
      <w:pPr>
        <w:tabs>
          <w:tab w:val="left" w:pos="1682"/>
        </w:tabs>
        <w:rPr>
          <w:b/>
          <w:szCs w:val="28"/>
          <w:highlight w:val="yellow"/>
        </w:rPr>
      </w:pPr>
      <w:r w:rsidRPr="003231E4">
        <w:rPr>
          <w:rFonts w:eastAsia="Times New Roman" w:cs="Times New Roman"/>
          <w:b/>
          <w:bCs/>
          <w:color w:val="000000"/>
          <w:szCs w:val="28"/>
          <w:lang w:eastAsia="es-MX"/>
        </w:rPr>
        <w:lastRenderedPageBreak/>
        <w:t>COMBATE A LA IMPUNIDAD:</w:t>
      </w:r>
    </w:p>
    <w:p w14:paraId="65ABC19C" w14:textId="77777777" w:rsidR="00B24801" w:rsidRPr="003E3B50" w:rsidRDefault="00B24801" w:rsidP="00B24801">
      <w:pPr>
        <w:tabs>
          <w:tab w:val="left" w:pos="1682"/>
        </w:tabs>
        <w:rPr>
          <w:highlight w:val="yellow"/>
        </w:rPr>
      </w:pPr>
    </w:p>
    <w:tbl>
      <w:tblPr>
        <w:tblW w:w="9463" w:type="dxa"/>
        <w:tblCellMar>
          <w:left w:w="70" w:type="dxa"/>
          <w:right w:w="70" w:type="dxa"/>
        </w:tblCellMar>
        <w:tblLook w:val="04A0" w:firstRow="1" w:lastRow="0" w:firstColumn="1" w:lastColumn="0" w:noHBand="0" w:noVBand="1"/>
      </w:tblPr>
      <w:tblGrid>
        <w:gridCol w:w="5196"/>
        <w:gridCol w:w="1999"/>
        <w:gridCol w:w="176"/>
        <w:gridCol w:w="900"/>
        <w:gridCol w:w="1417"/>
      </w:tblGrid>
      <w:tr w:rsidR="00B24801" w:rsidRPr="003231E4" w14:paraId="7AE36FBD" w14:textId="77777777" w:rsidTr="005A64E5">
        <w:trPr>
          <w:trHeight w:val="282"/>
        </w:trPr>
        <w:tc>
          <w:tcPr>
            <w:tcW w:w="9463" w:type="dxa"/>
            <w:gridSpan w:val="5"/>
            <w:tcBorders>
              <w:top w:val="nil"/>
              <w:left w:val="nil"/>
              <w:bottom w:val="nil"/>
              <w:right w:val="nil"/>
            </w:tcBorders>
            <w:shd w:val="clear" w:color="auto" w:fill="auto"/>
            <w:vAlign w:val="bottom"/>
            <w:hideMark/>
          </w:tcPr>
          <w:p w14:paraId="092F6933" w14:textId="77777777" w:rsidR="00B24801" w:rsidRPr="003231E4" w:rsidRDefault="00B24801" w:rsidP="005A64E5">
            <w:pPr>
              <w:jc w:val="both"/>
              <w:rPr>
                <w:rFonts w:eastAsia="Times New Roman" w:cs="Times New Roman"/>
                <w:b/>
                <w:bCs/>
                <w:color w:val="0D0D0D"/>
                <w:sz w:val="20"/>
                <w:lang w:eastAsia="es-MX"/>
              </w:rPr>
            </w:pPr>
            <w:r w:rsidRPr="003231E4">
              <w:rPr>
                <w:rFonts w:eastAsia="Times New Roman" w:cs="Times New Roman"/>
                <w:b/>
                <w:bCs/>
                <w:color w:val="0D0D0D"/>
                <w:sz w:val="20"/>
                <w:lang w:eastAsia="es-MX"/>
              </w:rPr>
              <w:t>INFORME DE AVANCE EN EL CUMPLIMIENTO DE COMPROMISOS POR INSTITUCIÓN</w:t>
            </w:r>
          </w:p>
        </w:tc>
      </w:tr>
      <w:tr w:rsidR="00B24801" w:rsidRPr="003231E4" w14:paraId="617BF0FD" w14:textId="77777777" w:rsidTr="005A64E5">
        <w:trPr>
          <w:trHeight w:val="268"/>
        </w:trPr>
        <w:tc>
          <w:tcPr>
            <w:tcW w:w="6550" w:type="dxa"/>
            <w:gridSpan w:val="2"/>
            <w:tcBorders>
              <w:top w:val="nil"/>
              <w:left w:val="nil"/>
              <w:bottom w:val="nil"/>
              <w:right w:val="nil"/>
            </w:tcBorders>
            <w:shd w:val="clear" w:color="auto" w:fill="auto"/>
            <w:noWrap/>
            <w:vAlign w:val="bottom"/>
            <w:hideMark/>
          </w:tcPr>
          <w:p w14:paraId="024297EE" w14:textId="77777777" w:rsidR="00B24801" w:rsidRPr="003231E4" w:rsidRDefault="00B24801" w:rsidP="005A64E5">
            <w:pPr>
              <w:jc w:val="both"/>
              <w:rPr>
                <w:rFonts w:eastAsia="Times New Roman" w:cs="Times New Roman"/>
                <w:b/>
                <w:bCs/>
                <w:color w:val="0D0D0D"/>
                <w:sz w:val="20"/>
                <w:lang w:eastAsia="es-MX"/>
              </w:rPr>
            </w:pPr>
          </w:p>
        </w:tc>
        <w:tc>
          <w:tcPr>
            <w:tcW w:w="164" w:type="dxa"/>
            <w:tcBorders>
              <w:top w:val="nil"/>
              <w:left w:val="nil"/>
              <w:bottom w:val="nil"/>
              <w:right w:val="nil"/>
            </w:tcBorders>
            <w:shd w:val="clear" w:color="auto" w:fill="auto"/>
            <w:noWrap/>
            <w:vAlign w:val="bottom"/>
            <w:hideMark/>
          </w:tcPr>
          <w:p w14:paraId="4FCB3916" w14:textId="77777777" w:rsidR="00B24801" w:rsidRPr="003231E4" w:rsidRDefault="00B24801" w:rsidP="005A64E5">
            <w:pPr>
              <w:rPr>
                <w:rFonts w:eastAsia="Times New Roman" w:cs="Times New Roman"/>
                <w:sz w:val="20"/>
                <w:szCs w:val="20"/>
                <w:lang w:eastAsia="es-MX"/>
              </w:rPr>
            </w:pPr>
          </w:p>
        </w:tc>
        <w:tc>
          <w:tcPr>
            <w:tcW w:w="1070" w:type="dxa"/>
            <w:tcBorders>
              <w:top w:val="nil"/>
              <w:left w:val="nil"/>
              <w:bottom w:val="nil"/>
              <w:right w:val="nil"/>
            </w:tcBorders>
            <w:shd w:val="clear" w:color="auto" w:fill="auto"/>
            <w:noWrap/>
            <w:vAlign w:val="bottom"/>
            <w:hideMark/>
          </w:tcPr>
          <w:p w14:paraId="4259E09A" w14:textId="77777777" w:rsidR="00B24801" w:rsidRPr="003231E4" w:rsidRDefault="00B24801" w:rsidP="005A64E5">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14:paraId="0D0A5C19" w14:textId="77777777" w:rsidR="00B24801" w:rsidRPr="003231E4" w:rsidRDefault="00B24801" w:rsidP="005A64E5">
            <w:pPr>
              <w:rPr>
                <w:rFonts w:eastAsia="Times New Roman" w:cs="Times New Roman"/>
                <w:sz w:val="20"/>
                <w:szCs w:val="20"/>
                <w:lang w:eastAsia="es-MX"/>
              </w:rPr>
            </w:pPr>
          </w:p>
        </w:tc>
      </w:tr>
      <w:tr w:rsidR="00B24801" w:rsidRPr="003231E4" w14:paraId="22C09F42" w14:textId="77777777" w:rsidTr="005A64E5">
        <w:trPr>
          <w:trHeight w:val="268"/>
        </w:trPr>
        <w:tc>
          <w:tcPr>
            <w:tcW w:w="9463" w:type="dxa"/>
            <w:gridSpan w:val="5"/>
            <w:tcBorders>
              <w:top w:val="nil"/>
              <w:left w:val="nil"/>
              <w:bottom w:val="nil"/>
              <w:right w:val="nil"/>
            </w:tcBorders>
            <w:shd w:val="clear" w:color="auto" w:fill="auto"/>
            <w:vAlign w:val="bottom"/>
            <w:hideMark/>
          </w:tcPr>
          <w:p w14:paraId="6AD905CE" w14:textId="77777777" w:rsidR="00B24801" w:rsidRPr="003231E4" w:rsidRDefault="00B24801" w:rsidP="005A64E5">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A continuación se presenta la descripción de las acciones realizadas para el cumplimiento de los compromisos aplicables.</w:t>
            </w:r>
          </w:p>
        </w:tc>
      </w:tr>
      <w:tr w:rsidR="00B24801" w:rsidRPr="003231E4" w14:paraId="68FB7275" w14:textId="77777777" w:rsidTr="005A64E5">
        <w:trPr>
          <w:trHeight w:val="268"/>
        </w:trPr>
        <w:tc>
          <w:tcPr>
            <w:tcW w:w="6550" w:type="dxa"/>
            <w:gridSpan w:val="2"/>
            <w:tcBorders>
              <w:top w:val="nil"/>
              <w:left w:val="nil"/>
              <w:bottom w:val="nil"/>
              <w:right w:val="nil"/>
            </w:tcBorders>
            <w:shd w:val="clear" w:color="auto" w:fill="auto"/>
            <w:noWrap/>
            <w:vAlign w:val="bottom"/>
            <w:hideMark/>
          </w:tcPr>
          <w:p w14:paraId="52AA5E59" w14:textId="77777777" w:rsidR="00B24801" w:rsidRPr="003231E4" w:rsidRDefault="00B24801" w:rsidP="005A64E5">
            <w:pPr>
              <w:jc w:val="both"/>
              <w:rPr>
                <w:rFonts w:eastAsia="Times New Roman" w:cs="Times New Roman"/>
                <w:color w:val="000000"/>
                <w:sz w:val="20"/>
                <w:szCs w:val="22"/>
                <w:lang w:eastAsia="es-MX"/>
              </w:rPr>
            </w:pPr>
          </w:p>
        </w:tc>
        <w:tc>
          <w:tcPr>
            <w:tcW w:w="164" w:type="dxa"/>
            <w:tcBorders>
              <w:top w:val="nil"/>
              <w:left w:val="nil"/>
              <w:bottom w:val="nil"/>
              <w:right w:val="nil"/>
            </w:tcBorders>
            <w:shd w:val="clear" w:color="auto" w:fill="auto"/>
            <w:noWrap/>
            <w:vAlign w:val="bottom"/>
            <w:hideMark/>
          </w:tcPr>
          <w:p w14:paraId="6CF25F16" w14:textId="77777777" w:rsidR="00B24801" w:rsidRPr="003231E4" w:rsidRDefault="00B24801" w:rsidP="005A64E5">
            <w:pPr>
              <w:rPr>
                <w:rFonts w:eastAsia="Times New Roman" w:cs="Times New Roman"/>
                <w:sz w:val="20"/>
                <w:szCs w:val="20"/>
                <w:lang w:eastAsia="es-MX"/>
              </w:rPr>
            </w:pPr>
          </w:p>
        </w:tc>
        <w:tc>
          <w:tcPr>
            <w:tcW w:w="1070" w:type="dxa"/>
            <w:tcBorders>
              <w:top w:val="nil"/>
              <w:left w:val="nil"/>
              <w:bottom w:val="nil"/>
              <w:right w:val="nil"/>
            </w:tcBorders>
            <w:shd w:val="clear" w:color="auto" w:fill="auto"/>
            <w:noWrap/>
            <w:vAlign w:val="bottom"/>
            <w:hideMark/>
          </w:tcPr>
          <w:p w14:paraId="2936B845" w14:textId="77777777" w:rsidR="00B24801" w:rsidRPr="003231E4" w:rsidRDefault="00B24801" w:rsidP="005A64E5">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14:paraId="3347EA7C" w14:textId="77777777" w:rsidR="00B24801" w:rsidRPr="003231E4" w:rsidRDefault="00B24801" w:rsidP="005A64E5">
            <w:pPr>
              <w:rPr>
                <w:rFonts w:eastAsia="Times New Roman" w:cs="Times New Roman"/>
                <w:sz w:val="20"/>
                <w:szCs w:val="20"/>
                <w:lang w:eastAsia="es-MX"/>
              </w:rPr>
            </w:pPr>
          </w:p>
        </w:tc>
      </w:tr>
      <w:tr w:rsidR="00B24801" w:rsidRPr="003231E4" w14:paraId="19BB75D0" w14:textId="77777777" w:rsidTr="005A64E5">
        <w:trPr>
          <w:trHeight w:val="268"/>
        </w:trPr>
        <w:tc>
          <w:tcPr>
            <w:tcW w:w="9463" w:type="dxa"/>
            <w:gridSpan w:val="5"/>
            <w:tcBorders>
              <w:top w:val="nil"/>
              <w:left w:val="nil"/>
              <w:bottom w:val="nil"/>
              <w:right w:val="nil"/>
            </w:tcBorders>
            <w:shd w:val="clear" w:color="auto" w:fill="auto"/>
            <w:vAlign w:val="bottom"/>
            <w:hideMark/>
          </w:tcPr>
          <w:p w14:paraId="1162E36D"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  </w:t>
            </w:r>
          </w:p>
        </w:tc>
      </w:tr>
      <w:tr w:rsidR="00B24801" w:rsidRPr="003231E4" w14:paraId="032FAC6B" w14:textId="77777777" w:rsidTr="005A64E5">
        <w:trPr>
          <w:trHeight w:val="268"/>
        </w:trPr>
        <w:tc>
          <w:tcPr>
            <w:tcW w:w="6550" w:type="dxa"/>
            <w:gridSpan w:val="2"/>
            <w:tcBorders>
              <w:top w:val="nil"/>
              <w:left w:val="nil"/>
              <w:bottom w:val="nil"/>
              <w:right w:val="nil"/>
            </w:tcBorders>
            <w:shd w:val="clear" w:color="auto" w:fill="auto"/>
            <w:noWrap/>
            <w:vAlign w:val="bottom"/>
            <w:hideMark/>
          </w:tcPr>
          <w:p w14:paraId="47A35C4B" w14:textId="77777777" w:rsidR="00B24801" w:rsidRPr="003231E4" w:rsidRDefault="00B24801" w:rsidP="005A64E5">
            <w:pPr>
              <w:jc w:val="both"/>
              <w:rPr>
                <w:rFonts w:eastAsia="Times New Roman" w:cs="Times New Roman"/>
                <w:b/>
                <w:bCs/>
                <w:color w:val="000000"/>
                <w:sz w:val="20"/>
                <w:szCs w:val="16"/>
                <w:lang w:eastAsia="es-MX"/>
              </w:rPr>
            </w:pPr>
          </w:p>
        </w:tc>
        <w:tc>
          <w:tcPr>
            <w:tcW w:w="164" w:type="dxa"/>
            <w:tcBorders>
              <w:top w:val="nil"/>
              <w:left w:val="nil"/>
              <w:bottom w:val="nil"/>
              <w:right w:val="nil"/>
            </w:tcBorders>
            <w:shd w:val="clear" w:color="auto" w:fill="auto"/>
            <w:noWrap/>
            <w:vAlign w:val="bottom"/>
            <w:hideMark/>
          </w:tcPr>
          <w:p w14:paraId="611877C5" w14:textId="77777777" w:rsidR="00B24801" w:rsidRPr="003231E4" w:rsidRDefault="00B24801" w:rsidP="005A64E5">
            <w:pPr>
              <w:rPr>
                <w:rFonts w:eastAsia="Times New Roman" w:cs="Times New Roman"/>
                <w:sz w:val="20"/>
                <w:szCs w:val="20"/>
                <w:lang w:eastAsia="es-MX"/>
              </w:rPr>
            </w:pPr>
          </w:p>
        </w:tc>
        <w:tc>
          <w:tcPr>
            <w:tcW w:w="1070" w:type="dxa"/>
            <w:tcBorders>
              <w:top w:val="nil"/>
              <w:left w:val="nil"/>
              <w:bottom w:val="nil"/>
              <w:right w:val="nil"/>
            </w:tcBorders>
            <w:shd w:val="clear" w:color="auto" w:fill="auto"/>
            <w:noWrap/>
            <w:vAlign w:val="bottom"/>
            <w:hideMark/>
          </w:tcPr>
          <w:p w14:paraId="02B7A832" w14:textId="77777777" w:rsidR="00B24801" w:rsidRPr="003231E4" w:rsidRDefault="00B24801" w:rsidP="005A64E5">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14:paraId="5ABC41A8" w14:textId="77777777" w:rsidR="00B24801" w:rsidRPr="003231E4" w:rsidRDefault="00B24801" w:rsidP="005A64E5">
            <w:pPr>
              <w:rPr>
                <w:rFonts w:eastAsia="Times New Roman" w:cs="Times New Roman"/>
                <w:sz w:val="20"/>
                <w:szCs w:val="20"/>
                <w:lang w:eastAsia="es-MX"/>
              </w:rPr>
            </w:pPr>
          </w:p>
        </w:tc>
      </w:tr>
      <w:tr w:rsidR="00B24801" w:rsidRPr="003231E4" w14:paraId="241E5F5F" w14:textId="77777777" w:rsidTr="005A64E5">
        <w:trPr>
          <w:trHeight w:val="282"/>
        </w:trPr>
        <w:tc>
          <w:tcPr>
            <w:tcW w:w="6550" w:type="dxa"/>
            <w:gridSpan w:val="2"/>
            <w:tcBorders>
              <w:top w:val="nil"/>
              <w:left w:val="nil"/>
              <w:bottom w:val="nil"/>
              <w:right w:val="nil"/>
            </w:tcBorders>
            <w:shd w:val="clear" w:color="auto" w:fill="auto"/>
            <w:noWrap/>
            <w:vAlign w:val="bottom"/>
            <w:hideMark/>
          </w:tcPr>
          <w:p w14:paraId="56F63BF1" w14:textId="77777777" w:rsidR="00B24801" w:rsidRPr="003231E4" w:rsidRDefault="00B24801" w:rsidP="005A64E5">
            <w:pPr>
              <w:ind w:firstLineChars="300" w:firstLine="600"/>
              <w:rPr>
                <w:rFonts w:eastAsia="Times New Roman" w:cs="Times New Roman"/>
                <w:color w:val="000000"/>
                <w:sz w:val="20"/>
                <w:lang w:eastAsia="es-MX"/>
              </w:rPr>
            </w:pPr>
            <w:r w:rsidRPr="003231E4">
              <w:rPr>
                <w:rFonts w:eastAsia="Times New Roman" w:cs="Times New Roman"/>
                <w:color w:val="000000"/>
                <w:sz w:val="20"/>
                <w:lang w:eastAsia="es-MX"/>
              </w:rPr>
              <w:t>RAMO 09 Comunicaciones y Transportes</w:t>
            </w:r>
          </w:p>
        </w:tc>
        <w:tc>
          <w:tcPr>
            <w:tcW w:w="1234" w:type="dxa"/>
            <w:gridSpan w:val="2"/>
            <w:tcBorders>
              <w:top w:val="nil"/>
              <w:left w:val="nil"/>
              <w:bottom w:val="nil"/>
              <w:right w:val="nil"/>
            </w:tcBorders>
            <w:shd w:val="clear" w:color="auto" w:fill="auto"/>
            <w:noWrap/>
            <w:vAlign w:val="bottom"/>
            <w:hideMark/>
          </w:tcPr>
          <w:p w14:paraId="3F6679CD" w14:textId="77777777" w:rsidR="00B24801" w:rsidRPr="003231E4" w:rsidRDefault="00B24801" w:rsidP="005A64E5">
            <w:pPr>
              <w:ind w:firstLineChars="300" w:firstLine="600"/>
              <w:rPr>
                <w:rFonts w:eastAsia="Times New Roman" w:cs="Times New Roman"/>
                <w:color w:val="000000"/>
                <w:sz w:val="20"/>
                <w:lang w:eastAsia="es-MX"/>
              </w:rPr>
            </w:pPr>
          </w:p>
        </w:tc>
        <w:tc>
          <w:tcPr>
            <w:tcW w:w="1678" w:type="dxa"/>
            <w:tcBorders>
              <w:top w:val="nil"/>
              <w:left w:val="nil"/>
              <w:bottom w:val="nil"/>
              <w:right w:val="nil"/>
            </w:tcBorders>
            <w:shd w:val="clear" w:color="auto" w:fill="auto"/>
            <w:noWrap/>
            <w:vAlign w:val="bottom"/>
            <w:hideMark/>
          </w:tcPr>
          <w:p w14:paraId="595B7182" w14:textId="77777777" w:rsidR="00B24801" w:rsidRPr="003231E4" w:rsidRDefault="00B24801" w:rsidP="005A64E5">
            <w:pPr>
              <w:rPr>
                <w:rFonts w:eastAsia="Times New Roman" w:cs="Times New Roman"/>
                <w:sz w:val="20"/>
                <w:szCs w:val="20"/>
                <w:lang w:eastAsia="es-MX"/>
              </w:rPr>
            </w:pPr>
          </w:p>
        </w:tc>
      </w:tr>
      <w:tr w:rsidR="00B24801" w:rsidRPr="003231E4" w14:paraId="4A98EC4B" w14:textId="77777777" w:rsidTr="005A64E5">
        <w:trPr>
          <w:trHeight w:val="268"/>
        </w:trPr>
        <w:tc>
          <w:tcPr>
            <w:tcW w:w="6550" w:type="dxa"/>
            <w:gridSpan w:val="2"/>
            <w:tcBorders>
              <w:top w:val="nil"/>
              <w:left w:val="nil"/>
              <w:bottom w:val="nil"/>
              <w:right w:val="nil"/>
            </w:tcBorders>
            <w:shd w:val="clear" w:color="auto" w:fill="auto"/>
            <w:noWrap/>
            <w:vAlign w:val="bottom"/>
            <w:hideMark/>
          </w:tcPr>
          <w:p w14:paraId="3C3D7C81" w14:textId="77777777" w:rsidR="00B24801" w:rsidRPr="003231E4" w:rsidRDefault="00B24801" w:rsidP="005A64E5">
            <w:pPr>
              <w:ind w:firstLineChars="300" w:firstLine="600"/>
              <w:rPr>
                <w:rFonts w:eastAsia="Times New Roman" w:cs="Times New Roman"/>
                <w:color w:val="000000"/>
                <w:sz w:val="20"/>
                <w:szCs w:val="22"/>
                <w:lang w:eastAsia="es-MX"/>
              </w:rPr>
            </w:pPr>
            <w:r w:rsidRPr="003231E4">
              <w:rPr>
                <w:rFonts w:eastAsia="Times New Roman" w:cs="Times New Roman"/>
                <w:color w:val="000000"/>
                <w:sz w:val="20"/>
                <w:szCs w:val="22"/>
                <w:lang w:eastAsia="es-MX"/>
              </w:rPr>
              <w:t>Administración Portuaria Integral de Tuxpan, S.A. de C.V.</w:t>
            </w:r>
          </w:p>
        </w:tc>
        <w:tc>
          <w:tcPr>
            <w:tcW w:w="1234" w:type="dxa"/>
            <w:gridSpan w:val="2"/>
            <w:tcBorders>
              <w:top w:val="nil"/>
              <w:left w:val="nil"/>
              <w:bottom w:val="nil"/>
              <w:right w:val="nil"/>
            </w:tcBorders>
            <w:shd w:val="clear" w:color="auto" w:fill="auto"/>
            <w:noWrap/>
            <w:vAlign w:val="bottom"/>
            <w:hideMark/>
          </w:tcPr>
          <w:p w14:paraId="1DDE3529" w14:textId="77777777" w:rsidR="00B24801" w:rsidRPr="003231E4" w:rsidRDefault="00B24801" w:rsidP="005A64E5">
            <w:pPr>
              <w:ind w:firstLineChars="300" w:firstLine="600"/>
              <w:rPr>
                <w:rFonts w:eastAsia="Times New Roman" w:cs="Times New Roman"/>
                <w:color w:val="000000"/>
                <w:sz w:val="20"/>
                <w:szCs w:val="22"/>
                <w:lang w:eastAsia="es-MX"/>
              </w:rPr>
            </w:pPr>
          </w:p>
        </w:tc>
        <w:tc>
          <w:tcPr>
            <w:tcW w:w="1678" w:type="dxa"/>
            <w:tcBorders>
              <w:top w:val="nil"/>
              <w:left w:val="nil"/>
              <w:bottom w:val="nil"/>
              <w:right w:val="nil"/>
            </w:tcBorders>
            <w:shd w:val="clear" w:color="auto" w:fill="auto"/>
            <w:noWrap/>
            <w:vAlign w:val="bottom"/>
            <w:hideMark/>
          </w:tcPr>
          <w:p w14:paraId="70AA26A1" w14:textId="77777777" w:rsidR="00B24801" w:rsidRPr="003231E4" w:rsidRDefault="00B24801" w:rsidP="005A64E5">
            <w:pPr>
              <w:rPr>
                <w:rFonts w:eastAsia="Times New Roman" w:cs="Times New Roman"/>
                <w:sz w:val="20"/>
                <w:szCs w:val="20"/>
                <w:lang w:eastAsia="es-MX"/>
              </w:rPr>
            </w:pPr>
          </w:p>
        </w:tc>
      </w:tr>
      <w:tr w:rsidR="00B24801" w:rsidRPr="003231E4" w14:paraId="6361653B" w14:textId="77777777" w:rsidTr="005A64E5">
        <w:trPr>
          <w:trHeight w:val="268"/>
        </w:trPr>
        <w:tc>
          <w:tcPr>
            <w:tcW w:w="3671" w:type="dxa"/>
            <w:tcBorders>
              <w:top w:val="nil"/>
              <w:left w:val="nil"/>
              <w:bottom w:val="nil"/>
              <w:right w:val="nil"/>
            </w:tcBorders>
            <w:shd w:val="clear" w:color="auto" w:fill="auto"/>
            <w:noWrap/>
            <w:vAlign w:val="bottom"/>
            <w:hideMark/>
          </w:tcPr>
          <w:p w14:paraId="67ADD22F" w14:textId="77777777" w:rsidR="00B24801" w:rsidRPr="003231E4" w:rsidRDefault="00AE2E99" w:rsidP="005A64E5">
            <w:pPr>
              <w:ind w:firstLineChars="1000" w:firstLine="2200"/>
              <w:rPr>
                <w:rFonts w:eastAsia="Times New Roman" w:cs="Times New Roman"/>
                <w:color w:val="000000"/>
                <w:sz w:val="20"/>
                <w:szCs w:val="22"/>
                <w:lang w:eastAsia="es-MX"/>
              </w:rPr>
            </w:pPr>
            <w:bdo w:val="ltr">
              <w:r w:rsidR="00B24801" w:rsidRPr="003231E4">
                <w:rPr>
                  <w:rFonts w:ascii="Times New Roman" w:eastAsia="Times New Roman" w:hAnsi="Times New Roman" w:cs="Times New Roman"/>
                  <w:color w:val="000000"/>
                  <w:sz w:val="20"/>
                  <w:szCs w:val="22"/>
                  <w:lang w:eastAsia="es-MX"/>
                </w:rPr>
                <w:t>‬</w:t>
              </w:r>
              <w:r w:rsidR="00B24801" w:rsidRPr="003231E4">
                <w:rPr>
                  <w:rFonts w:ascii="Times New Roman" w:hAnsi="Times New Roman" w:cs="Times New Roman"/>
                  <w:sz w:val="20"/>
                </w:rPr>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5A64E5">
                <w:t>‬</w:t>
              </w:r>
              <w:r w:rsidR="0065195B">
                <w:t>‬</w:t>
              </w:r>
              <w:r w:rsidR="00F111EA">
                <w:t>‬</w:t>
              </w:r>
              <w:r w:rsidR="00813787">
                <w:t>‬</w:t>
              </w:r>
              <w:r w:rsidR="00470A75">
                <w:t>‬</w:t>
              </w:r>
              <w:r w:rsidR="007830A1">
                <w:t>‬</w:t>
              </w:r>
              <w:r w:rsidR="002A33B3">
                <w:t>‬</w:t>
              </w:r>
              <w:r w:rsidR="00B031CE">
                <w:t>‬</w:t>
              </w:r>
              <w:r w:rsidR="00B66E84">
                <w:t>‬</w:t>
              </w:r>
              <w:r>
                <w:t>‬</w:t>
              </w:r>
            </w:bdo>
          </w:p>
        </w:tc>
        <w:tc>
          <w:tcPr>
            <w:tcW w:w="2878" w:type="dxa"/>
            <w:tcBorders>
              <w:top w:val="nil"/>
              <w:left w:val="nil"/>
              <w:bottom w:val="nil"/>
              <w:right w:val="nil"/>
            </w:tcBorders>
            <w:shd w:val="clear" w:color="auto" w:fill="auto"/>
            <w:noWrap/>
            <w:vAlign w:val="bottom"/>
            <w:hideMark/>
          </w:tcPr>
          <w:p w14:paraId="12654638" w14:textId="77777777" w:rsidR="00B24801" w:rsidRPr="003231E4" w:rsidRDefault="00B24801" w:rsidP="005A64E5">
            <w:pPr>
              <w:ind w:firstLineChars="1000" w:firstLine="2000"/>
              <w:rPr>
                <w:rFonts w:eastAsia="Times New Roman" w:cs="Times New Roman"/>
                <w:color w:val="000000"/>
                <w:sz w:val="20"/>
                <w:szCs w:val="22"/>
                <w:lang w:eastAsia="es-MX"/>
              </w:rPr>
            </w:pPr>
          </w:p>
        </w:tc>
        <w:tc>
          <w:tcPr>
            <w:tcW w:w="1234" w:type="dxa"/>
            <w:gridSpan w:val="2"/>
            <w:tcBorders>
              <w:top w:val="nil"/>
              <w:left w:val="nil"/>
              <w:bottom w:val="nil"/>
              <w:right w:val="nil"/>
            </w:tcBorders>
            <w:shd w:val="clear" w:color="auto" w:fill="auto"/>
            <w:noWrap/>
            <w:vAlign w:val="bottom"/>
            <w:hideMark/>
          </w:tcPr>
          <w:p w14:paraId="52439075" w14:textId="77777777" w:rsidR="00B24801" w:rsidRPr="003231E4" w:rsidRDefault="00B24801" w:rsidP="005A64E5">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14:paraId="0509C89A" w14:textId="77777777" w:rsidR="00B24801" w:rsidRPr="003231E4" w:rsidRDefault="00B24801" w:rsidP="005A64E5">
            <w:pPr>
              <w:rPr>
                <w:rFonts w:eastAsia="Times New Roman" w:cs="Times New Roman"/>
                <w:sz w:val="20"/>
                <w:szCs w:val="20"/>
                <w:lang w:eastAsia="es-MX"/>
              </w:rPr>
            </w:pPr>
          </w:p>
        </w:tc>
      </w:tr>
      <w:tr w:rsidR="00B24801" w:rsidRPr="003231E4" w14:paraId="1D77E0B7" w14:textId="77777777" w:rsidTr="005A64E5">
        <w:trPr>
          <w:trHeight w:val="357"/>
        </w:trPr>
        <w:tc>
          <w:tcPr>
            <w:tcW w:w="3671" w:type="dxa"/>
            <w:tcBorders>
              <w:top w:val="single" w:sz="4" w:space="0" w:color="000000"/>
              <w:left w:val="single" w:sz="4" w:space="0" w:color="000000"/>
              <w:bottom w:val="single" w:sz="4" w:space="0" w:color="000000"/>
              <w:right w:val="single" w:sz="4" w:space="0" w:color="000000"/>
            </w:tcBorders>
            <w:shd w:val="clear" w:color="000000" w:fill="BFBFBF"/>
            <w:vAlign w:val="bottom"/>
            <w:hideMark/>
          </w:tcPr>
          <w:p w14:paraId="2A75657F"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Tema</w:t>
            </w:r>
          </w:p>
        </w:tc>
        <w:tc>
          <w:tcPr>
            <w:tcW w:w="2878" w:type="dxa"/>
            <w:tcBorders>
              <w:top w:val="single" w:sz="4" w:space="0" w:color="000000"/>
              <w:left w:val="nil"/>
              <w:bottom w:val="single" w:sz="4" w:space="0" w:color="000000"/>
              <w:right w:val="single" w:sz="4" w:space="0" w:color="000000"/>
            </w:tcBorders>
            <w:shd w:val="clear" w:color="000000" w:fill="BFBFBF"/>
            <w:vAlign w:val="bottom"/>
            <w:hideMark/>
          </w:tcPr>
          <w:p w14:paraId="74C3838A"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Compromiso</w:t>
            </w:r>
          </w:p>
        </w:tc>
        <w:tc>
          <w:tcPr>
            <w:tcW w:w="1234" w:type="dxa"/>
            <w:gridSpan w:val="2"/>
            <w:tcBorders>
              <w:top w:val="single" w:sz="4" w:space="0" w:color="000000"/>
              <w:left w:val="nil"/>
              <w:bottom w:val="single" w:sz="4" w:space="0" w:color="000000"/>
              <w:right w:val="single" w:sz="4" w:space="0" w:color="000000"/>
            </w:tcBorders>
            <w:shd w:val="clear" w:color="000000" w:fill="BFBFBF"/>
            <w:vAlign w:val="bottom"/>
            <w:hideMark/>
          </w:tcPr>
          <w:p w14:paraId="0B9A2D23"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Tipo de Respuesta</w:t>
            </w:r>
          </w:p>
        </w:tc>
        <w:tc>
          <w:tcPr>
            <w:tcW w:w="1678" w:type="dxa"/>
            <w:tcBorders>
              <w:top w:val="single" w:sz="4" w:space="0" w:color="000000"/>
              <w:left w:val="nil"/>
              <w:bottom w:val="single" w:sz="4" w:space="0" w:color="000000"/>
              <w:right w:val="single" w:sz="4" w:space="0" w:color="000000"/>
            </w:tcBorders>
            <w:shd w:val="clear" w:color="000000" w:fill="BFBFBF"/>
            <w:vAlign w:val="bottom"/>
            <w:hideMark/>
          </w:tcPr>
          <w:p w14:paraId="34C24FB0"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Avances en el cumplimiento</w:t>
            </w:r>
          </w:p>
        </w:tc>
      </w:tr>
      <w:tr w:rsidR="00B24801" w:rsidRPr="003231E4" w14:paraId="2536394D" w14:textId="77777777" w:rsidTr="005A64E5">
        <w:trPr>
          <w:trHeight w:val="609"/>
        </w:trPr>
        <w:tc>
          <w:tcPr>
            <w:tcW w:w="3671" w:type="dxa"/>
            <w:tcBorders>
              <w:top w:val="nil"/>
              <w:left w:val="single" w:sz="4" w:space="0" w:color="000000"/>
              <w:bottom w:val="single" w:sz="4" w:space="0" w:color="000000"/>
              <w:right w:val="single" w:sz="4" w:space="0" w:color="000000"/>
            </w:tcBorders>
            <w:shd w:val="clear" w:color="000000" w:fill="D9D9D9"/>
            <w:hideMark/>
          </w:tcPr>
          <w:p w14:paraId="1AF494CA"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33FCC7B9"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Difundir las posibles faltas administrativas que pueden cometer las personas servidoras públicas y las sanciones a que se pueden hacer acreedoras.</w:t>
            </w:r>
          </w:p>
        </w:tc>
        <w:tc>
          <w:tcPr>
            <w:tcW w:w="1234" w:type="dxa"/>
            <w:gridSpan w:val="2"/>
            <w:tcBorders>
              <w:top w:val="nil"/>
              <w:left w:val="nil"/>
              <w:bottom w:val="single" w:sz="4" w:space="0" w:color="000000"/>
              <w:right w:val="single" w:sz="4" w:space="0" w:color="000000"/>
            </w:tcBorders>
            <w:shd w:val="clear" w:color="000000" w:fill="FFFFFF"/>
            <w:hideMark/>
          </w:tcPr>
          <w:p w14:paraId="0386E2D8"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Sin respuesta</w:t>
            </w:r>
          </w:p>
        </w:tc>
        <w:tc>
          <w:tcPr>
            <w:tcW w:w="1678" w:type="dxa"/>
            <w:tcBorders>
              <w:top w:val="nil"/>
              <w:left w:val="nil"/>
              <w:bottom w:val="single" w:sz="4" w:space="0" w:color="000000"/>
              <w:right w:val="single" w:sz="4" w:space="0" w:color="000000"/>
            </w:tcBorders>
            <w:shd w:val="clear" w:color="000000" w:fill="FFFFFF"/>
            <w:hideMark/>
          </w:tcPr>
          <w:p w14:paraId="68B93BC1"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B24801" w:rsidRPr="003231E4" w14:paraId="78715377" w14:textId="77777777" w:rsidTr="005A64E5">
        <w:trPr>
          <w:trHeight w:val="1823"/>
        </w:trPr>
        <w:tc>
          <w:tcPr>
            <w:tcW w:w="3671" w:type="dxa"/>
            <w:tcBorders>
              <w:top w:val="nil"/>
              <w:left w:val="single" w:sz="4" w:space="0" w:color="000000"/>
              <w:bottom w:val="single" w:sz="4" w:space="0" w:color="000000"/>
              <w:right w:val="single" w:sz="4" w:space="0" w:color="000000"/>
            </w:tcBorders>
            <w:shd w:val="clear" w:color="000000" w:fill="D9D9D9"/>
            <w:hideMark/>
          </w:tcPr>
          <w:p w14:paraId="2C40FED0"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547C421C"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Instaurar estrategias de difusión,  relacionadas con los objetivos de la verificación patrimonial a efecto de concientizar a las personas  servidoras públicas respecto de la importancia de la manifestación de su patrimonio.</w:t>
            </w:r>
          </w:p>
        </w:tc>
        <w:tc>
          <w:tcPr>
            <w:tcW w:w="1234" w:type="dxa"/>
            <w:gridSpan w:val="2"/>
            <w:tcBorders>
              <w:top w:val="nil"/>
              <w:left w:val="nil"/>
              <w:bottom w:val="single" w:sz="4" w:space="0" w:color="000000"/>
              <w:right w:val="single" w:sz="4" w:space="0" w:color="000000"/>
            </w:tcBorders>
            <w:shd w:val="clear" w:color="000000" w:fill="FFFFFF"/>
            <w:hideMark/>
          </w:tcPr>
          <w:p w14:paraId="3E011020"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678" w:type="dxa"/>
            <w:tcBorders>
              <w:top w:val="nil"/>
              <w:left w:val="nil"/>
              <w:bottom w:val="single" w:sz="4" w:space="0" w:color="000000"/>
              <w:right w:val="single" w:sz="4" w:space="0" w:color="000000"/>
            </w:tcBorders>
            <w:shd w:val="clear" w:color="000000" w:fill="FFFFFF"/>
            <w:hideMark/>
          </w:tcPr>
          <w:p w14:paraId="49D4814D"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Al cuarto cuarto trimestre en cumplimiento a la comunicación efectiva, en cumplimiento al Programa Nacional de Combate a la Corrupción y la Impunidad, y de Mejora de la Gestión Pública </w:t>
            </w:r>
            <w:r w:rsidRPr="003231E4">
              <w:rPr>
                <w:rFonts w:eastAsia="Times New Roman" w:cs="Times New Roman"/>
                <w:color w:val="000000"/>
                <w:sz w:val="20"/>
                <w:szCs w:val="16"/>
                <w:lang w:eastAsia="es-MX"/>
              </w:rPr>
              <w:lastRenderedPageBreak/>
              <w:t>2019-2024, en específico a los compromisos de no impunidad, relativa a la difusión de la infografía relativa al artículo 36 de la Ley General de Responsabilidades Administrativas, para verificación del patrimonio de los servidores públicos; así como la difusión: Yo declaro, tú declaras Declaramos todos.</w:t>
            </w:r>
          </w:p>
        </w:tc>
      </w:tr>
      <w:tr w:rsidR="00B24801" w:rsidRPr="003231E4" w14:paraId="55F11979" w14:textId="77777777" w:rsidTr="005A64E5">
        <w:trPr>
          <w:trHeight w:val="636"/>
        </w:trPr>
        <w:tc>
          <w:tcPr>
            <w:tcW w:w="3671" w:type="dxa"/>
            <w:tcBorders>
              <w:top w:val="nil"/>
              <w:left w:val="single" w:sz="4" w:space="0" w:color="000000"/>
              <w:bottom w:val="single" w:sz="4" w:space="0" w:color="000000"/>
              <w:right w:val="single" w:sz="4" w:space="0" w:color="000000"/>
            </w:tcBorders>
            <w:shd w:val="clear" w:color="000000" w:fill="D9D9D9"/>
            <w:hideMark/>
          </w:tcPr>
          <w:p w14:paraId="2E9BFD09"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3146FF0A"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Difundir las directrices y los principios que establece la Ley General de Responsabilidades Administrativas para salvaguardar la disciplina administrativa.</w:t>
            </w:r>
          </w:p>
        </w:tc>
        <w:tc>
          <w:tcPr>
            <w:tcW w:w="1234" w:type="dxa"/>
            <w:gridSpan w:val="2"/>
            <w:tcBorders>
              <w:top w:val="nil"/>
              <w:left w:val="nil"/>
              <w:bottom w:val="single" w:sz="4" w:space="0" w:color="000000"/>
              <w:right w:val="single" w:sz="4" w:space="0" w:color="000000"/>
            </w:tcBorders>
            <w:shd w:val="clear" w:color="000000" w:fill="FFFFFF"/>
            <w:hideMark/>
          </w:tcPr>
          <w:p w14:paraId="0BB2E207"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14:paraId="6895CD47"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B24801" w:rsidRPr="003231E4" w14:paraId="286AC87A" w14:textId="77777777" w:rsidTr="005A64E5">
        <w:trPr>
          <w:trHeight w:val="459"/>
        </w:trPr>
        <w:tc>
          <w:tcPr>
            <w:tcW w:w="3671" w:type="dxa"/>
            <w:vMerge w:val="restart"/>
            <w:tcBorders>
              <w:top w:val="nil"/>
              <w:left w:val="single" w:sz="4" w:space="0" w:color="000000"/>
              <w:bottom w:val="single" w:sz="4" w:space="0" w:color="000000"/>
              <w:right w:val="single" w:sz="4" w:space="0" w:color="000000"/>
            </w:tcBorders>
            <w:shd w:val="clear" w:color="000000" w:fill="D9D9D9"/>
            <w:hideMark/>
          </w:tcPr>
          <w:p w14:paraId="1D6B1A64"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vMerge w:val="restart"/>
            <w:tcBorders>
              <w:top w:val="nil"/>
              <w:left w:val="single" w:sz="4" w:space="0" w:color="000000"/>
              <w:bottom w:val="single" w:sz="4" w:space="0" w:color="000000"/>
              <w:right w:val="single" w:sz="4" w:space="0" w:color="000000"/>
            </w:tcBorders>
            <w:shd w:val="clear" w:color="000000" w:fill="D9D9D9"/>
            <w:hideMark/>
          </w:tcPr>
          <w:p w14:paraId="30E0233B"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Brindar capacitación por medio de las gestiones de los Comités de Ética y de Prevención </w:t>
            </w:r>
            <w:r w:rsidRPr="003231E4">
              <w:rPr>
                <w:rFonts w:eastAsia="Times New Roman" w:cs="Times New Roman"/>
                <w:b/>
                <w:bCs/>
                <w:color w:val="000000"/>
                <w:sz w:val="20"/>
                <w:szCs w:val="16"/>
                <w:lang w:eastAsia="es-MX"/>
              </w:rPr>
              <w:lastRenderedPageBreak/>
              <w:t>de Conflictos de Intereses, sobre los elementos fundamentales del conflicto de intereses.</w:t>
            </w:r>
          </w:p>
        </w:tc>
        <w:tc>
          <w:tcPr>
            <w:tcW w:w="1234" w:type="dxa"/>
            <w:gridSpan w:val="2"/>
            <w:vMerge w:val="restart"/>
            <w:tcBorders>
              <w:top w:val="nil"/>
              <w:left w:val="single" w:sz="4" w:space="0" w:color="000000"/>
              <w:bottom w:val="single" w:sz="4" w:space="0" w:color="000000"/>
              <w:right w:val="single" w:sz="4" w:space="0" w:color="000000"/>
            </w:tcBorders>
            <w:shd w:val="clear" w:color="000000" w:fill="FFFFFF"/>
            <w:hideMark/>
          </w:tcPr>
          <w:p w14:paraId="21B44B0E"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Acciones realizadas</w:t>
            </w:r>
          </w:p>
        </w:tc>
        <w:tc>
          <w:tcPr>
            <w:tcW w:w="1678" w:type="dxa"/>
            <w:tcBorders>
              <w:top w:val="nil"/>
              <w:left w:val="nil"/>
              <w:bottom w:val="nil"/>
              <w:right w:val="single" w:sz="4" w:space="0" w:color="000000"/>
            </w:tcBorders>
            <w:shd w:val="clear" w:color="000000" w:fill="FFFFFF"/>
            <w:hideMark/>
          </w:tcPr>
          <w:p w14:paraId="1CB0098B"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Durante el año 2020 se capacitó al personal de la entidad en los </w:t>
            </w:r>
            <w:r w:rsidRPr="003231E4">
              <w:rPr>
                <w:rFonts w:eastAsia="Times New Roman" w:cs="Times New Roman"/>
                <w:color w:val="000000"/>
                <w:sz w:val="20"/>
                <w:szCs w:val="16"/>
                <w:lang w:eastAsia="es-MX"/>
              </w:rPr>
              <w:lastRenderedPageBreak/>
              <w:t>siguientes temas:</w:t>
            </w:r>
          </w:p>
        </w:tc>
      </w:tr>
      <w:tr w:rsidR="00B24801" w:rsidRPr="003231E4" w14:paraId="4908E523" w14:textId="77777777" w:rsidTr="005A64E5">
        <w:trPr>
          <w:trHeight w:val="350"/>
        </w:trPr>
        <w:tc>
          <w:tcPr>
            <w:tcW w:w="3671" w:type="dxa"/>
            <w:vMerge/>
            <w:tcBorders>
              <w:top w:val="nil"/>
              <w:left w:val="single" w:sz="4" w:space="0" w:color="000000"/>
              <w:bottom w:val="single" w:sz="4" w:space="0" w:color="000000"/>
              <w:right w:val="single" w:sz="4" w:space="0" w:color="000000"/>
            </w:tcBorders>
            <w:vAlign w:val="center"/>
            <w:hideMark/>
          </w:tcPr>
          <w:p w14:paraId="2399C5E4"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5D497FF0"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67BDF84C"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7DEB5AD7"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Los Conflictos de Intereses en el Ejercicio del Servicio Público.</w:t>
            </w:r>
          </w:p>
        </w:tc>
      </w:tr>
      <w:tr w:rsidR="00B24801" w:rsidRPr="003231E4" w14:paraId="3D9F5E1E" w14:textId="77777777" w:rsidTr="005A64E5">
        <w:trPr>
          <w:trHeight w:val="431"/>
        </w:trPr>
        <w:tc>
          <w:tcPr>
            <w:tcW w:w="3671" w:type="dxa"/>
            <w:vMerge/>
            <w:tcBorders>
              <w:top w:val="nil"/>
              <w:left w:val="single" w:sz="4" w:space="0" w:color="000000"/>
              <w:bottom w:val="single" w:sz="4" w:space="0" w:color="000000"/>
              <w:right w:val="single" w:sz="4" w:space="0" w:color="000000"/>
            </w:tcBorders>
            <w:vAlign w:val="center"/>
            <w:hideMark/>
          </w:tcPr>
          <w:p w14:paraId="754B5371"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65CD0D2F"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067FBD16"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6D85B5E1"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 capacitación fue por parte del Sistema de Capacitación Virtual para los Servidores Públicos de la Función Pública. </w:t>
            </w:r>
          </w:p>
        </w:tc>
      </w:tr>
      <w:tr w:rsidR="00B24801" w:rsidRPr="003231E4" w14:paraId="333D2F22" w14:textId="77777777" w:rsidTr="005A64E5">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25EA7599"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2EAE3A1C"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6CF8219B"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062E248F"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La Nueva Ética e Integridad en el Servicio Público.</w:t>
            </w:r>
          </w:p>
        </w:tc>
      </w:tr>
      <w:tr w:rsidR="00B24801" w:rsidRPr="003231E4" w14:paraId="7BCA82C5" w14:textId="77777777" w:rsidTr="005A64E5">
        <w:trPr>
          <w:trHeight w:val="526"/>
        </w:trPr>
        <w:tc>
          <w:tcPr>
            <w:tcW w:w="3671" w:type="dxa"/>
            <w:vMerge/>
            <w:tcBorders>
              <w:top w:val="nil"/>
              <w:left w:val="single" w:sz="4" w:space="0" w:color="000000"/>
              <w:bottom w:val="single" w:sz="4" w:space="0" w:color="000000"/>
              <w:right w:val="single" w:sz="4" w:space="0" w:color="000000"/>
            </w:tcBorders>
            <w:vAlign w:val="center"/>
            <w:hideMark/>
          </w:tcPr>
          <w:p w14:paraId="4D45F322"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0F8D39A5"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37E91DB3"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05251CB2"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 capacitación fue por parte del Sistema de Capacitación Virtual para los Servidores Públicos de la Función Pública. </w:t>
            </w:r>
          </w:p>
        </w:tc>
      </w:tr>
      <w:tr w:rsidR="00B24801" w:rsidRPr="003231E4" w14:paraId="449FC73B" w14:textId="77777777" w:rsidTr="005A64E5">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2307C2EB"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7BCD74E1"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1409CED5"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575074DB"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Súmate al Protocolo.</w:t>
            </w:r>
          </w:p>
        </w:tc>
      </w:tr>
      <w:tr w:rsidR="00B24801" w:rsidRPr="003231E4" w14:paraId="4B6A4181" w14:textId="77777777" w:rsidTr="005A64E5">
        <w:trPr>
          <w:trHeight w:val="446"/>
        </w:trPr>
        <w:tc>
          <w:tcPr>
            <w:tcW w:w="3671" w:type="dxa"/>
            <w:vMerge/>
            <w:tcBorders>
              <w:top w:val="nil"/>
              <w:left w:val="single" w:sz="4" w:space="0" w:color="000000"/>
              <w:bottom w:val="single" w:sz="4" w:space="0" w:color="000000"/>
              <w:right w:val="single" w:sz="4" w:space="0" w:color="000000"/>
            </w:tcBorders>
            <w:vAlign w:val="center"/>
            <w:hideMark/>
          </w:tcPr>
          <w:p w14:paraId="40AAFBD3"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7A8B9BE0"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58E7D27D"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5082F7D3"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 capacitación fue por parte del Sistema de Capacitación Virtual </w:t>
            </w:r>
            <w:r w:rsidRPr="003231E4">
              <w:rPr>
                <w:rFonts w:eastAsia="Times New Roman" w:cs="Times New Roman"/>
                <w:color w:val="000000"/>
                <w:sz w:val="20"/>
                <w:szCs w:val="16"/>
                <w:lang w:eastAsia="es-MX"/>
              </w:rPr>
              <w:lastRenderedPageBreak/>
              <w:t xml:space="preserve">para los Servidores Públicos de la Función Pública. </w:t>
            </w:r>
          </w:p>
        </w:tc>
      </w:tr>
      <w:tr w:rsidR="00B24801" w:rsidRPr="003231E4" w14:paraId="0CD50829" w14:textId="77777777" w:rsidTr="005A64E5">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465FC243"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62AC5A5B"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091342FB"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42FD5C91"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Por parte de INMUJERES:</w:t>
            </w:r>
          </w:p>
        </w:tc>
      </w:tr>
      <w:tr w:rsidR="00B24801" w:rsidRPr="003231E4" w14:paraId="616507BD" w14:textId="77777777" w:rsidTr="005A64E5">
        <w:trPr>
          <w:trHeight w:val="431"/>
        </w:trPr>
        <w:tc>
          <w:tcPr>
            <w:tcW w:w="3671" w:type="dxa"/>
            <w:vMerge/>
            <w:tcBorders>
              <w:top w:val="nil"/>
              <w:left w:val="single" w:sz="4" w:space="0" w:color="000000"/>
              <w:bottom w:val="single" w:sz="4" w:space="0" w:color="000000"/>
              <w:right w:val="single" w:sz="4" w:space="0" w:color="000000"/>
            </w:tcBorders>
            <w:vAlign w:val="center"/>
            <w:hideMark/>
          </w:tcPr>
          <w:p w14:paraId="63A6CC6F"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10FD995E"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6BF152DC"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2404A61A"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Medidas Igualdad para prevenir la discriminación, ABC de la Accesibilidad Web, Claves para la atención pública sin discriminación y el curso la Inducción a la Igualdad entre Hombres y Mujeres.</w:t>
            </w:r>
          </w:p>
        </w:tc>
      </w:tr>
      <w:tr w:rsidR="00B24801" w:rsidRPr="003231E4" w14:paraId="4EFFF066" w14:textId="77777777" w:rsidTr="005A64E5">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7BE6C4C2"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5F174448"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1AA35719"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075124DD"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Por vía zoom se tomaron los siguientes cursos:</w:t>
            </w:r>
          </w:p>
        </w:tc>
      </w:tr>
      <w:tr w:rsidR="00B24801" w:rsidRPr="003231E4" w14:paraId="4341FB3F" w14:textId="77777777" w:rsidTr="005A64E5">
        <w:trPr>
          <w:trHeight w:val="880"/>
        </w:trPr>
        <w:tc>
          <w:tcPr>
            <w:tcW w:w="3671" w:type="dxa"/>
            <w:vMerge/>
            <w:tcBorders>
              <w:top w:val="nil"/>
              <w:left w:val="single" w:sz="4" w:space="0" w:color="000000"/>
              <w:bottom w:val="single" w:sz="4" w:space="0" w:color="000000"/>
              <w:right w:val="single" w:sz="4" w:space="0" w:color="000000"/>
            </w:tcBorders>
            <w:vAlign w:val="center"/>
            <w:hideMark/>
          </w:tcPr>
          <w:p w14:paraId="4BB66926"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2FECA674"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24BA8D34"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single" w:sz="4" w:space="0" w:color="000000"/>
              <w:right w:val="single" w:sz="4" w:space="0" w:color="000000"/>
            </w:tcBorders>
            <w:shd w:val="clear" w:color="000000" w:fill="FFFFFF"/>
            <w:hideMark/>
          </w:tcPr>
          <w:p w14:paraId="23C7CE4C"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Consecuencias e Impacto de la Desigualdad entre Mujeres y Hombres" y al curso: curso "El Derecho de Defensa en el marco de la Ley de responsabilidades </w:t>
            </w:r>
            <w:r w:rsidRPr="003231E4">
              <w:rPr>
                <w:rFonts w:eastAsia="Times New Roman" w:cs="Times New Roman"/>
                <w:color w:val="000000"/>
                <w:sz w:val="20"/>
                <w:szCs w:val="16"/>
                <w:lang w:eastAsia="es-MX"/>
              </w:rPr>
              <w:lastRenderedPageBreak/>
              <w:t>Administrativas".</w:t>
            </w:r>
          </w:p>
        </w:tc>
      </w:tr>
      <w:tr w:rsidR="00B24801" w:rsidRPr="003231E4" w14:paraId="39F3FFB1" w14:textId="77777777" w:rsidTr="005A64E5">
        <w:trPr>
          <w:trHeight w:val="1590"/>
        </w:trPr>
        <w:tc>
          <w:tcPr>
            <w:tcW w:w="3671" w:type="dxa"/>
            <w:tcBorders>
              <w:top w:val="nil"/>
              <w:left w:val="single" w:sz="4" w:space="0" w:color="000000"/>
              <w:bottom w:val="single" w:sz="4" w:space="0" w:color="000000"/>
              <w:right w:val="single" w:sz="4" w:space="0" w:color="000000"/>
            </w:tcBorders>
            <w:shd w:val="clear" w:color="000000" w:fill="D9D9D9"/>
            <w:hideMark/>
          </w:tcPr>
          <w:p w14:paraId="55507E38"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0C071E7C"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Remitir a la Secretaría de la Función Pública la documentación comprobatoria de los hechos presumiblemente constitutivos de infracción, dentro de los 15 días naturales a la fecha en que tengan conocimiento de alguna infracción a las disposiciones en materia de contrataciones públicas, conforme a lo establecido en la normatividad aplicable.</w:t>
            </w:r>
          </w:p>
        </w:tc>
        <w:tc>
          <w:tcPr>
            <w:tcW w:w="1234" w:type="dxa"/>
            <w:gridSpan w:val="2"/>
            <w:tcBorders>
              <w:top w:val="nil"/>
              <w:left w:val="nil"/>
              <w:bottom w:val="single" w:sz="4" w:space="0" w:color="000000"/>
              <w:right w:val="single" w:sz="4" w:space="0" w:color="000000"/>
            </w:tcBorders>
            <w:shd w:val="clear" w:color="000000" w:fill="FFFFFF"/>
            <w:hideMark/>
          </w:tcPr>
          <w:p w14:paraId="0829435B"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14:paraId="3209B866"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B24801" w:rsidRPr="003231E4" w14:paraId="76B22118" w14:textId="77777777" w:rsidTr="005A64E5">
        <w:trPr>
          <w:trHeight w:val="854"/>
        </w:trPr>
        <w:tc>
          <w:tcPr>
            <w:tcW w:w="3671" w:type="dxa"/>
            <w:tcBorders>
              <w:top w:val="nil"/>
              <w:left w:val="single" w:sz="4" w:space="0" w:color="000000"/>
              <w:bottom w:val="single" w:sz="4" w:space="0" w:color="000000"/>
              <w:right w:val="single" w:sz="4" w:space="0" w:color="000000"/>
            </w:tcBorders>
            <w:shd w:val="clear" w:color="000000" w:fill="D9D9D9"/>
            <w:hideMark/>
          </w:tcPr>
          <w:p w14:paraId="60A4EC96"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321514AE"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Difundir materiales de sensibilización sobre el tema de conflictos de intereses por medio de los Comités de Ética y Prevención de Conflictos de Intereses.</w:t>
            </w:r>
          </w:p>
        </w:tc>
        <w:tc>
          <w:tcPr>
            <w:tcW w:w="1234" w:type="dxa"/>
            <w:gridSpan w:val="2"/>
            <w:tcBorders>
              <w:top w:val="nil"/>
              <w:left w:val="nil"/>
              <w:bottom w:val="single" w:sz="4" w:space="0" w:color="000000"/>
              <w:right w:val="single" w:sz="4" w:space="0" w:color="000000"/>
            </w:tcBorders>
            <w:shd w:val="clear" w:color="000000" w:fill="FFFFFF"/>
            <w:hideMark/>
          </w:tcPr>
          <w:p w14:paraId="6DC7170C"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678" w:type="dxa"/>
            <w:tcBorders>
              <w:top w:val="nil"/>
              <w:left w:val="nil"/>
              <w:bottom w:val="single" w:sz="4" w:space="0" w:color="000000"/>
              <w:right w:val="single" w:sz="4" w:space="0" w:color="000000"/>
            </w:tcBorders>
            <w:shd w:val="clear" w:color="000000" w:fill="FFFFFF"/>
            <w:hideMark/>
          </w:tcPr>
          <w:p w14:paraId="09CC1E46"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   Durante los cuatro trimestres del año 2020 se mantuvo la difusión por medio de correos electrónicos por parte del CEPCI de la entidad, de infografías relativas al tema de "Conflictos de Intereses". </w:t>
            </w:r>
          </w:p>
        </w:tc>
      </w:tr>
      <w:tr w:rsidR="00B24801" w:rsidRPr="003231E4" w14:paraId="7FA9B577" w14:textId="77777777" w:rsidTr="005A64E5">
        <w:trPr>
          <w:trHeight w:val="268"/>
        </w:trPr>
        <w:tc>
          <w:tcPr>
            <w:tcW w:w="3671" w:type="dxa"/>
            <w:vMerge w:val="restart"/>
            <w:tcBorders>
              <w:top w:val="nil"/>
              <w:left w:val="single" w:sz="4" w:space="0" w:color="000000"/>
              <w:bottom w:val="single" w:sz="4" w:space="0" w:color="000000"/>
              <w:right w:val="single" w:sz="4" w:space="0" w:color="000000"/>
            </w:tcBorders>
            <w:shd w:val="clear" w:color="000000" w:fill="D9D9D9"/>
            <w:hideMark/>
          </w:tcPr>
          <w:p w14:paraId="2AAC825E"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Combate a la impunidad</w:t>
            </w:r>
          </w:p>
        </w:tc>
        <w:tc>
          <w:tcPr>
            <w:tcW w:w="2878" w:type="dxa"/>
            <w:vMerge w:val="restart"/>
            <w:tcBorders>
              <w:top w:val="nil"/>
              <w:left w:val="single" w:sz="4" w:space="0" w:color="000000"/>
              <w:bottom w:val="single" w:sz="4" w:space="0" w:color="000000"/>
              <w:right w:val="single" w:sz="4" w:space="0" w:color="000000"/>
            </w:tcBorders>
            <w:shd w:val="clear" w:color="000000" w:fill="D9D9D9"/>
            <w:hideMark/>
          </w:tcPr>
          <w:p w14:paraId="37121250"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Proporcionar oportunamente a la autoridad investigadora correspondiente, y mediante el requerimiento respectivo, la información necesaria para la debida integración de los expedientes de investigación, en caso de una investigación administrativa por la presunta comisión de faltas administrativas.</w:t>
            </w:r>
          </w:p>
        </w:tc>
        <w:tc>
          <w:tcPr>
            <w:tcW w:w="1234" w:type="dxa"/>
            <w:gridSpan w:val="2"/>
            <w:vMerge w:val="restart"/>
            <w:tcBorders>
              <w:top w:val="nil"/>
              <w:left w:val="single" w:sz="4" w:space="0" w:color="000000"/>
              <w:bottom w:val="single" w:sz="4" w:space="0" w:color="000000"/>
              <w:right w:val="single" w:sz="4" w:space="0" w:color="000000"/>
            </w:tcBorders>
            <w:shd w:val="clear" w:color="000000" w:fill="FFFFFF"/>
            <w:hideMark/>
          </w:tcPr>
          <w:p w14:paraId="4B554973"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678" w:type="dxa"/>
            <w:tcBorders>
              <w:top w:val="nil"/>
              <w:left w:val="nil"/>
              <w:bottom w:val="nil"/>
              <w:right w:val="single" w:sz="4" w:space="0" w:color="000000"/>
            </w:tcBorders>
            <w:shd w:val="clear" w:color="000000" w:fill="FFFFFF"/>
            <w:hideMark/>
          </w:tcPr>
          <w:p w14:paraId="21EF9812"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Para esta periodo del 01 de enero al 31 de diciembre de 2020.</w:t>
            </w:r>
          </w:p>
        </w:tc>
      </w:tr>
      <w:tr w:rsidR="00B24801" w:rsidRPr="003231E4" w14:paraId="107A4CA1" w14:textId="77777777" w:rsidTr="005A64E5">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2CA388A6"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18BE09DF"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4D8D6104"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43CFA85A"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De enero-marzo: 19 requerimientos y 19 atendidos en tiempo; </w:t>
            </w:r>
          </w:p>
        </w:tc>
      </w:tr>
      <w:tr w:rsidR="00B24801" w:rsidRPr="003231E4" w14:paraId="6EB79F32" w14:textId="77777777" w:rsidTr="005A64E5">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3EDA7E5A"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5F2E0F92"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05183BD2"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0DBB8A5C"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abril-junio: no hay requerimientos por la Pandemia Covid-19, suspensión de plazos y términos legales; </w:t>
            </w:r>
          </w:p>
        </w:tc>
      </w:tr>
      <w:tr w:rsidR="00B24801" w:rsidRPr="003231E4" w14:paraId="4490A3F7" w14:textId="77777777" w:rsidTr="005A64E5">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15632EB6"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1903C52D"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40B006A5"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14:paraId="3BFBC3BB"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julio-septiembre: 26 requerimientos y 26 atendidos en tiempo&gt;; </w:t>
            </w:r>
          </w:p>
        </w:tc>
      </w:tr>
      <w:tr w:rsidR="00B24801" w:rsidRPr="003231E4" w14:paraId="7E6BCCB8" w14:textId="77777777" w:rsidTr="005A64E5">
        <w:trPr>
          <w:trHeight w:val="268"/>
        </w:trPr>
        <w:tc>
          <w:tcPr>
            <w:tcW w:w="3671" w:type="dxa"/>
            <w:vMerge/>
            <w:tcBorders>
              <w:top w:val="nil"/>
              <w:left w:val="single" w:sz="4" w:space="0" w:color="000000"/>
              <w:bottom w:val="single" w:sz="4" w:space="0" w:color="000000"/>
              <w:right w:val="single" w:sz="4" w:space="0" w:color="000000"/>
            </w:tcBorders>
            <w:vAlign w:val="center"/>
            <w:hideMark/>
          </w:tcPr>
          <w:p w14:paraId="7BEF1C0F" w14:textId="77777777" w:rsidR="00B24801" w:rsidRPr="003231E4" w:rsidRDefault="00B24801" w:rsidP="005A64E5">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14:paraId="1F1469C8" w14:textId="77777777" w:rsidR="00B24801" w:rsidRPr="003231E4" w:rsidRDefault="00B24801" w:rsidP="005A64E5">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14:paraId="6D2ADAB8" w14:textId="77777777" w:rsidR="00B24801" w:rsidRPr="003231E4" w:rsidRDefault="00B24801" w:rsidP="005A64E5">
            <w:pPr>
              <w:rPr>
                <w:rFonts w:eastAsia="Times New Roman" w:cs="Times New Roman"/>
                <w:color w:val="000000"/>
                <w:sz w:val="20"/>
                <w:szCs w:val="16"/>
                <w:lang w:eastAsia="es-MX"/>
              </w:rPr>
            </w:pPr>
          </w:p>
        </w:tc>
        <w:tc>
          <w:tcPr>
            <w:tcW w:w="1678" w:type="dxa"/>
            <w:tcBorders>
              <w:top w:val="nil"/>
              <w:left w:val="nil"/>
              <w:bottom w:val="single" w:sz="4" w:space="0" w:color="000000"/>
              <w:right w:val="single" w:sz="4" w:space="0" w:color="000000"/>
            </w:tcBorders>
            <w:shd w:val="clear" w:color="000000" w:fill="FFFFFF"/>
            <w:hideMark/>
          </w:tcPr>
          <w:p w14:paraId="2015C679"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octubre-diciembre: 21 requerimientos y 17 atendidos en tiempo. </w:t>
            </w:r>
          </w:p>
        </w:tc>
      </w:tr>
      <w:tr w:rsidR="00B24801" w:rsidRPr="003231E4" w14:paraId="27386F93" w14:textId="77777777" w:rsidTr="005A64E5">
        <w:trPr>
          <w:trHeight w:val="1018"/>
        </w:trPr>
        <w:tc>
          <w:tcPr>
            <w:tcW w:w="3671" w:type="dxa"/>
            <w:tcBorders>
              <w:top w:val="nil"/>
              <w:left w:val="single" w:sz="4" w:space="0" w:color="000000"/>
              <w:bottom w:val="single" w:sz="4" w:space="0" w:color="000000"/>
              <w:right w:val="single" w:sz="4" w:space="0" w:color="000000"/>
            </w:tcBorders>
            <w:shd w:val="clear" w:color="000000" w:fill="D9D9D9"/>
            <w:hideMark/>
          </w:tcPr>
          <w:p w14:paraId="0899BAF7"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0CA63C9F"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Asegurar que el personal adscrito a las áreas convocantes asista a la capacitación que proporcione la Secretaría de la Función Pública, en materia de procedimientos administrativos </w:t>
            </w:r>
            <w:r w:rsidRPr="003231E4">
              <w:rPr>
                <w:rFonts w:eastAsia="Times New Roman" w:cs="Times New Roman"/>
                <w:b/>
                <w:bCs/>
                <w:color w:val="000000"/>
                <w:sz w:val="20"/>
                <w:szCs w:val="16"/>
                <w:lang w:eastAsia="es-MX"/>
              </w:rPr>
              <w:lastRenderedPageBreak/>
              <w:t>de sanción a licitantes, proveedores y contratistas.</w:t>
            </w:r>
          </w:p>
        </w:tc>
        <w:tc>
          <w:tcPr>
            <w:tcW w:w="1234" w:type="dxa"/>
            <w:gridSpan w:val="2"/>
            <w:tcBorders>
              <w:top w:val="nil"/>
              <w:left w:val="nil"/>
              <w:bottom w:val="single" w:sz="4" w:space="0" w:color="000000"/>
              <w:right w:val="single" w:sz="4" w:space="0" w:color="000000"/>
            </w:tcBorders>
            <w:shd w:val="clear" w:color="000000" w:fill="FFFFFF"/>
            <w:hideMark/>
          </w:tcPr>
          <w:p w14:paraId="60705DA7"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14:paraId="51C5AADB"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B24801" w:rsidRPr="003231E4" w14:paraId="11D9B8BA" w14:textId="77777777" w:rsidTr="005A64E5">
        <w:trPr>
          <w:trHeight w:val="1018"/>
        </w:trPr>
        <w:tc>
          <w:tcPr>
            <w:tcW w:w="3671" w:type="dxa"/>
            <w:tcBorders>
              <w:top w:val="nil"/>
              <w:left w:val="single" w:sz="4" w:space="0" w:color="000000"/>
              <w:bottom w:val="single" w:sz="4" w:space="0" w:color="000000"/>
              <w:right w:val="single" w:sz="4" w:space="0" w:color="000000"/>
            </w:tcBorders>
            <w:shd w:val="clear" w:color="000000" w:fill="D9D9D9"/>
            <w:hideMark/>
          </w:tcPr>
          <w:p w14:paraId="3B1D0FFA"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64FABEC9"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Denunciar o dar vista a la Secretaría de la Función Pública de los actos o hechos presuntamente constitutivos de infracciones a las disposiciones en materia de contrataciones públicas, que cometan los licitantes, proveedores o contratistas.</w:t>
            </w:r>
          </w:p>
        </w:tc>
        <w:tc>
          <w:tcPr>
            <w:tcW w:w="1234" w:type="dxa"/>
            <w:gridSpan w:val="2"/>
            <w:tcBorders>
              <w:top w:val="nil"/>
              <w:left w:val="nil"/>
              <w:bottom w:val="single" w:sz="4" w:space="0" w:color="000000"/>
              <w:right w:val="single" w:sz="4" w:space="0" w:color="000000"/>
            </w:tcBorders>
            <w:shd w:val="clear" w:color="000000" w:fill="FFFFFF"/>
            <w:hideMark/>
          </w:tcPr>
          <w:p w14:paraId="0276247A"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14:paraId="09620EAD"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B24801" w:rsidRPr="003231E4" w14:paraId="6B9BFB2E" w14:textId="77777777" w:rsidTr="005A64E5">
        <w:trPr>
          <w:trHeight w:val="813"/>
        </w:trPr>
        <w:tc>
          <w:tcPr>
            <w:tcW w:w="3671" w:type="dxa"/>
            <w:tcBorders>
              <w:top w:val="nil"/>
              <w:left w:val="single" w:sz="4" w:space="0" w:color="000000"/>
              <w:bottom w:val="single" w:sz="4" w:space="0" w:color="000000"/>
              <w:right w:val="single" w:sz="4" w:space="0" w:color="000000"/>
            </w:tcBorders>
            <w:shd w:val="clear" w:color="000000" w:fill="D9D9D9"/>
            <w:hideMark/>
          </w:tcPr>
          <w:p w14:paraId="689072AD"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14:paraId="088C53DF"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Atender por medio de los Comités de Ética y de Prevención de Conflictos de Intereses las solicitudes de asesoría y consultas sobre el tema de conflicto de intereses.</w:t>
            </w:r>
          </w:p>
        </w:tc>
        <w:tc>
          <w:tcPr>
            <w:tcW w:w="1234" w:type="dxa"/>
            <w:gridSpan w:val="2"/>
            <w:tcBorders>
              <w:top w:val="nil"/>
              <w:left w:val="nil"/>
              <w:bottom w:val="single" w:sz="4" w:space="0" w:color="000000"/>
              <w:right w:val="single" w:sz="4" w:space="0" w:color="000000"/>
            </w:tcBorders>
            <w:shd w:val="clear" w:color="000000" w:fill="FFFFFF"/>
            <w:hideMark/>
          </w:tcPr>
          <w:p w14:paraId="0A7A34EF"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14:paraId="0D4D5AAB"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bl>
    <w:p w14:paraId="5A00023B" w14:textId="77777777" w:rsidR="00B24801" w:rsidRPr="003E3B50" w:rsidRDefault="00B24801" w:rsidP="00B24801">
      <w:pPr>
        <w:tabs>
          <w:tab w:val="left" w:pos="1682"/>
        </w:tabs>
        <w:rPr>
          <w:highlight w:val="yellow"/>
        </w:rPr>
      </w:pPr>
    </w:p>
    <w:p w14:paraId="4D626846" w14:textId="77777777" w:rsidR="00B24801" w:rsidRDefault="00B24801" w:rsidP="00B24801">
      <w:pPr>
        <w:spacing w:after="160" w:line="259" w:lineRule="auto"/>
        <w:rPr>
          <w:rFonts w:eastAsia="Times New Roman" w:cs="Times New Roman"/>
          <w:b/>
          <w:bCs/>
          <w:color w:val="000000"/>
          <w:sz w:val="24"/>
          <w:szCs w:val="28"/>
          <w:lang w:eastAsia="es-MX"/>
        </w:rPr>
      </w:pPr>
    </w:p>
    <w:p w14:paraId="53473346" w14:textId="77777777" w:rsidR="00B24801" w:rsidRDefault="00B24801" w:rsidP="00B24801">
      <w:pPr>
        <w:tabs>
          <w:tab w:val="left" w:pos="1682"/>
        </w:tabs>
        <w:rPr>
          <w:rFonts w:eastAsia="Times New Roman" w:cs="Times New Roman"/>
          <w:b/>
          <w:bCs/>
          <w:color w:val="000000"/>
          <w:sz w:val="24"/>
          <w:szCs w:val="28"/>
          <w:lang w:eastAsia="es-MX"/>
        </w:rPr>
      </w:pPr>
    </w:p>
    <w:p w14:paraId="6D86E935" w14:textId="77777777" w:rsidR="00B24801" w:rsidRPr="003231E4" w:rsidRDefault="00B24801" w:rsidP="00B24801">
      <w:pPr>
        <w:tabs>
          <w:tab w:val="left" w:pos="1682"/>
        </w:tabs>
        <w:rPr>
          <w:b/>
          <w:sz w:val="24"/>
          <w:szCs w:val="28"/>
          <w:highlight w:val="yellow"/>
        </w:rPr>
      </w:pPr>
      <w:r w:rsidRPr="003231E4">
        <w:rPr>
          <w:rFonts w:eastAsia="Times New Roman" w:cs="Times New Roman"/>
          <w:b/>
          <w:bCs/>
          <w:color w:val="000000"/>
          <w:sz w:val="24"/>
          <w:szCs w:val="28"/>
          <w:lang w:eastAsia="es-MX"/>
        </w:rPr>
        <w:t>PROFESIONALIZACIÓN Y GESTIÓN EFICIENTE DE RECURSOS HUMANOS:</w:t>
      </w:r>
    </w:p>
    <w:p w14:paraId="6BAD7BDB" w14:textId="77777777" w:rsidR="00B24801" w:rsidRPr="003E3B50" w:rsidRDefault="00B24801" w:rsidP="00B24801">
      <w:pPr>
        <w:tabs>
          <w:tab w:val="left" w:pos="1682"/>
        </w:tabs>
        <w:rPr>
          <w:highlight w:val="yellow"/>
        </w:rPr>
      </w:pPr>
    </w:p>
    <w:tbl>
      <w:tblPr>
        <w:tblW w:w="9688" w:type="dxa"/>
        <w:tblCellMar>
          <w:left w:w="70" w:type="dxa"/>
          <w:right w:w="70" w:type="dxa"/>
        </w:tblCellMar>
        <w:tblLook w:val="04A0" w:firstRow="1" w:lastRow="0" w:firstColumn="1" w:lastColumn="0" w:noHBand="0" w:noVBand="1"/>
      </w:tblPr>
      <w:tblGrid>
        <w:gridCol w:w="5048"/>
        <w:gridCol w:w="1904"/>
        <w:gridCol w:w="1260"/>
        <w:gridCol w:w="1476"/>
      </w:tblGrid>
      <w:tr w:rsidR="00B24801" w:rsidRPr="003231E4" w14:paraId="27DA38A1" w14:textId="77777777" w:rsidTr="005A64E5">
        <w:trPr>
          <w:trHeight w:val="300"/>
        </w:trPr>
        <w:tc>
          <w:tcPr>
            <w:tcW w:w="9688" w:type="dxa"/>
            <w:gridSpan w:val="4"/>
            <w:tcBorders>
              <w:top w:val="nil"/>
              <w:left w:val="nil"/>
              <w:bottom w:val="nil"/>
              <w:right w:val="nil"/>
            </w:tcBorders>
            <w:shd w:val="clear" w:color="auto" w:fill="auto"/>
            <w:vAlign w:val="bottom"/>
            <w:hideMark/>
          </w:tcPr>
          <w:p w14:paraId="79756615" w14:textId="77777777" w:rsidR="00B24801" w:rsidRPr="003231E4" w:rsidRDefault="00B24801" w:rsidP="005A64E5">
            <w:pPr>
              <w:jc w:val="both"/>
              <w:rPr>
                <w:rFonts w:eastAsia="Times New Roman" w:cs="Times New Roman"/>
                <w:b/>
                <w:bCs/>
                <w:color w:val="0D0D0D"/>
                <w:sz w:val="20"/>
                <w:lang w:eastAsia="es-MX"/>
              </w:rPr>
            </w:pPr>
            <w:r w:rsidRPr="003231E4">
              <w:rPr>
                <w:rFonts w:eastAsia="Times New Roman" w:cs="Times New Roman"/>
                <w:b/>
                <w:bCs/>
                <w:color w:val="0D0D0D"/>
                <w:sz w:val="20"/>
                <w:lang w:eastAsia="es-MX"/>
              </w:rPr>
              <w:t>INFORME DE AVANCE EN EL CUMPLIMIENTO DE COMPROMISOS POR INSTITUCIÓN</w:t>
            </w:r>
          </w:p>
        </w:tc>
      </w:tr>
      <w:tr w:rsidR="00B24801" w:rsidRPr="003231E4" w14:paraId="4CF2C25C" w14:textId="77777777" w:rsidTr="005A64E5">
        <w:trPr>
          <w:trHeight w:val="300"/>
        </w:trPr>
        <w:tc>
          <w:tcPr>
            <w:tcW w:w="3119" w:type="dxa"/>
            <w:tcBorders>
              <w:top w:val="nil"/>
              <w:left w:val="nil"/>
              <w:bottom w:val="nil"/>
              <w:right w:val="nil"/>
            </w:tcBorders>
            <w:shd w:val="clear" w:color="auto" w:fill="auto"/>
            <w:noWrap/>
            <w:vAlign w:val="bottom"/>
            <w:hideMark/>
          </w:tcPr>
          <w:p w14:paraId="79BB3BD8" w14:textId="77777777" w:rsidR="00B24801" w:rsidRPr="003231E4" w:rsidRDefault="00B24801" w:rsidP="005A64E5">
            <w:pPr>
              <w:jc w:val="both"/>
              <w:rPr>
                <w:rFonts w:eastAsia="Times New Roman" w:cs="Times New Roman"/>
                <w:b/>
                <w:bCs/>
                <w:color w:val="0D0D0D"/>
                <w:sz w:val="20"/>
                <w:lang w:eastAsia="es-MX"/>
              </w:rPr>
            </w:pPr>
          </w:p>
        </w:tc>
        <w:tc>
          <w:tcPr>
            <w:tcW w:w="2817" w:type="dxa"/>
            <w:tcBorders>
              <w:top w:val="nil"/>
              <w:left w:val="nil"/>
              <w:bottom w:val="nil"/>
              <w:right w:val="nil"/>
            </w:tcBorders>
            <w:shd w:val="clear" w:color="auto" w:fill="auto"/>
            <w:noWrap/>
            <w:vAlign w:val="bottom"/>
            <w:hideMark/>
          </w:tcPr>
          <w:p w14:paraId="1EF3D8FD" w14:textId="77777777" w:rsidR="00B24801" w:rsidRPr="003231E4" w:rsidRDefault="00B24801" w:rsidP="005A64E5">
            <w:pPr>
              <w:rPr>
                <w:rFonts w:eastAsia="Times New Roman" w:cs="Times New Roman"/>
                <w:sz w:val="20"/>
                <w:szCs w:val="20"/>
                <w:lang w:eastAsia="es-MX"/>
              </w:rPr>
            </w:pPr>
          </w:p>
        </w:tc>
        <w:tc>
          <w:tcPr>
            <w:tcW w:w="1840" w:type="dxa"/>
            <w:tcBorders>
              <w:top w:val="nil"/>
              <w:left w:val="nil"/>
              <w:bottom w:val="nil"/>
              <w:right w:val="nil"/>
            </w:tcBorders>
            <w:shd w:val="clear" w:color="auto" w:fill="auto"/>
            <w:noWrap/>
            <w:vAlign w:val="bottom"/>
            <w:hideMark/>
          </w:tcPr>
          <w:p w14:paraId="0BD81DC8" w14:textId="77777777" w:rsidR="00B24801" w:rsidRPr="003231E4" w:rsidRDefault="00B24801" w:rsidP="005A64E5">
            <w:pPr>
              <w:rPr>
                <w:rFonts w:eastAsia="Times New Roman" w:cs="Times New Roman"/>
                <w:sz w:val="20"/>
                <w:szCs w:val="20"/>
                <w:lang w:eastAsia="es-MX"/>
              </w:rPr>
            </w:pPr>
          </w:p>
        </w:tc>
        <w:tc>
          <w:tcPr>
            <w:tcW w:w="1912" w:type="dxa"/>
            <w:tcBorders>
              <w:top w:val="nil"/>
              <w:left w:val="nil"/>
              <w:bottom w:val="nil"/>
              <w:right w:val="nil"/>
            </w:tcBorders>
            <w:shd w:val="clear" w:color="auto" w:fill="auto"/>
            <w:noWrap/>
            <w:vAlign w:val="bottom"/>
            <w:hideMark/>
          </w:tcPr>
          <w:p w14:paraId="7CFB3A26" w14:textId="77777777" w:rsidR="00B24801" w:rsidRPr="003231E4" w:rsidRDefault="00B24801" w:rsidP="005A64E5">
            <w:pPr>
              <w:rPr>
                <w:rFonts w:eastAsia="Times New Roman" w:cs="Times New Roman"/>
                <w:sz w:val="20"/>
                <w:szCs w:val="20"/>
                <w:lang w:eastAsia="es-MX"/>
              </w:rPr>
            </w:pPr>
          </w:p>
        </w:tc>
      </w:tr>
      <w:tr w:rsidR="00B24801" w:rsidRPr="003231E4" w14:paraId="4899B2B8" w14:textId="77777777" w:rsidTr="005A64E5">
        <w:trPr>
          <w:trHeight w:val="300"/>
        </w:trPr>
        <w:tc>
          <w:tcPr>
            <w:tcW w:w="9688" w:type="dxa"/>
            <w:gridSpan w:val="4"/>
            <w:tcBorders>
              <w:top w:val="nil"/>
              <w:left w:val="nil"/>
              <w:bottom w:val="nil"/>
              <w:right w:val="nil"/>
            </w:tcBorders>
            <w:shd w:val="clear" w:color="auto" w:fill="auto"/>
            <w:vAlign w:val="bottom"/>
            <w:hideMark/>
          </w:tcPr>
          <w:p w14:paraId="18171552" w14:textId="77777777" w:rsidR="00B24801" w:rsidRPr="003231E4" w:rsidRDefault="00B24801" w:rsidP="005A64E5">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A continuación se presenta la descripción de las acciones realizadas para el cumplimiento de los compromisos aplicables.</w:t>
            </w:r>
          </w:p>
        </w:tc>
      </w:tr>
      <w:tr w:rsidR="00B24801" w:rsidRPr="003231E4" w14:paraId="6F12C36A" w14:textId="77777777" w:rsidTr="005A64E5">
        <w:trPr>
          <w:trHeight w:val="300"/>
        </w:trPr>
        <w:tc>
          <w:tcPr>
            <w:tcW w:w="3119" w:type="dxa"/>
            <w:tcBorders>
              <w:top w:val="nil"/>
              <w:left w:val="nil"/>
              <w:bottom w:val="nil"/>
              <w:right w:val="nil"/>
            </w:tcBorders>
            <w:shd w:val="clear" w:color="auto" w:fill="auto"/>
            <w:noWrap/>
            <w:vAlign w:val="bottom"/>
            <w:hideMark/>
          </w:tcPr>
          <w:p w14:paraId="4B6A2512" w14:textId="77777777" w:rsidR="00B24801" w:rsidRPr="003231E4" w:rsidRDefault="00B24801" w:rsidP="005A64E5">
            <w:pPr>
              <w:jc w:val="both"/>
              <w:rPr>
                <w:rFonts w:eastAsia="Times New Roman" w:cs="Times New Roman"/>
                <w:b/>
                <w:bCs/>
                <w:color w:val="000000"/>
                <w:sz w:val="20"/>
                <w:szCs w:val="16"/>
                <w:lang w:eastAsia="es-MX"/>
              </w:rPr>
            </w:pPr>
          </w:p>
        </w:tc>
        <w:tc>
          <w:tcPr>
            <w:tcW w:w="2817" w:type="dxa"/>
            <w:tcBorders>
              <w:top w:val="nil"/>
              <w:left w:val="nil"/>
              <w:bottom w:val="nil"/>
              <w:right w:val="nil"/>
            </w:tcBorders>
            <w:shd w:val="clear" w:color="auto" w:fill="auto"/>
            <w:noWrap/>
            <w:vAlign w:val="bottom"/>
            <w:hideMark/>
          </w:tcPr>
          <w:p w14:paraId="421CF06A" w14:textId="77777777" w:rsidR="00B24801" w:rsidRPr="003231E4" w:rsidRDefault="00B24801" w:rsidP="005A64E5">
            <w:pPr>
              <w:rPr>
                <w:rFonts w:eastAsia="Times New Roman" w:cs="Times New Roman"/>
                <w:sz w:val="20"/>
                <w:szCs w:val="20"/>
                <w:lang w:eastAsia="es-MX"/>
              </w:rPr>
            </w:pPr>
          </w:p>
        </w:tc>
        <w:tc>
          <w:tcPr>
            <w:tcW w:w="1840" w:type="dxa"/>
            <w:tcBorders>
              <w:top w:val="nil"/>
              <w:left w:val="nil"/>
              <w:bottom w:val="nil"/>
              <w:right w:val="nil"/>
            </w:tcBorders>
            <w:shd w:val="clear" w:color="auto" w:fill="auto"/>
            <w:noWrap/>
            <w:vAlign w:val="bottom"/>
            <w:hideMark/>
          </w:tcPr>
          <w:p w14:paraId="6B3FFA48" w14:textId="77777777" w:rsidR="00B24801" w:rsidRPr="003231E4" w:rsidRDefault="00B24801" w:rsidP="005A64E5">
            <w:pPr>
              <w:rPr>
                <w:rFonts w:eastAsia="Times New Roman" w:cs="Times New Roman"/>
                <w:sz w:val="20"/>
                <w:szCs w:val="20"/>
                <w:lang w:eastAsia="es-MX"/>
              </w:rPr>
            </w:pPr>
          </w:p>
        </w:tc>
        <w:tc>
          <w:tcPr>
            <w:tcW w:w="1912" w:type="dxa"/>
            <w:tcBorders>
              <w:top w:val="nil"/>
              <w:left w:val="nil"/>
              <w:bottom w:val="nil"/>
              <w:right w:val="nil"/>
            </w:tcBorders>
            <w:shd w:val="clear" w:color="auto" w:fill="auto"/>
            <w:noWrap/>
            <w:vAlign w:val="bottom"/>
            <w:hideMark/>
          </w:tcPr>
          <w:p w14:paraId="10718BF4" w14:textId="77777777" w:rsidR="00B24801" w:rsidRPr="003231E4" w:rsidRDefault="00B24801" w:rsidP="005A64E5">
            <w:pPr>
              <w:rPr>
                <w:rFonts w:eastAsia="Times New Roman" w:cs="Times New Roman"/>
                <w:sz w:val="20"/>
                <w:szCs w:val="20"/>
                <w:lang w:eastAsia="es-MX"/>
              </w:rPr>
            </w:pPr>
          </w:p>
        </w:tc>
      </w:tr>
      <w:tr w:rsidR="00B24801" w:rsidRPr="003231E4" w14:paraId="14F6DD73" w14:textId="77777777" w:rsidTr="005A64E5">
        <w:trPr>
          <w:trHeight w:val="315"/>
        </w:trPr>
        <w:tc>
          <w:tcPr>
            <w:tcW w:w="5936" w:type="dxa"/>
            <w:gridSpan w:val="2"/>
            <w:tcBorders>
              <w:top w:val="nil"/>
              <w:left w:val="nil"/>
              <w:bottom w:val="nil"/>
              <w:right w:val="nil"/>
            </w:tcBorders>
            <w:shd w:val="clear" w:color="auto" w:fill="auto"/>
            <w:noWrap/>
            <w:vAlign w:val="bottom"/>
            <w:hideMark/>
          </w:tcPr>
          <w:p w14:paraId="3DDFA70E" w14:textId="77777777" w:rsidR="00B24801" w:rsidRPr="003231E4" w:rsidRDefault="00B24801" w:rsidP="005A64E5">
            <w:pPr>
              <w:ind w:firstLineChars="300" w:firstLine="600"/>
              <w:rPr>
                <w:rFonts w:eastAsia="Times New Roman" w:cs="Times New Roman"/>
                <w:color w:val="000000"/>
                <w:sz w:val="20"/>
                <w:lang w:eastAsia="es-MX"/>
              </w:rPr>
            </w:pPr>
            <w:r w:rsidRPr="003231E4">
              <w:rPr>
                <w:rFonts w:eastAsia="Times New Roman" w:cs="Times New Roman"/>
                <w:color w:val="000000"/>
                <w:sz w:val="20"/>
                <w:lang w:eastAsia="es-MX"/>
              </w:rPr>
              <w:t>RAMO 09 Comunicaciones y Transportes</w:t>
            </w:r>
          </w:p>
        </w:tc>
        <w:tc>
          <w:tcPr>
            <w:tcW w:w="1840" w:type="dxa"/>
            <w:tcBorders>
              <w:top w:val="nil"/>
              <w:left w:val="nil"/>
              <w:bottom w:val="nil"/>
              <w:right w:val="nil"/>
            </w:tcBorders>
            <w:shd w:val="clear" w:color="auto" w:fill="auto"/>
            <w:noWrap/>
            <w:vAlign w:val="bottom"/>
            <w:hideMark/>
          </w:tcPr>
          <w:p w14:paraId="48188D24" w14:textId="77777777" w:rsidR="00B24801" w:rsidRPr="003231E4" w:rsidRDefault="00B24801" w:rsidP="005A64E5">
            <w:pPr>
              <w:ind w:firstLineChars="300" w:firstLine="600"/>
              <w:rPr>
                <w:rFonts w:eastAsia="Times New Roman" w:cs="Times New Roman"/>
                <w:color w:val="000000"/>
                <w:sz w:val="20"/>
                <w:lang w:eastAsia="es-MX"/>
              </w:rPr>
            </w:pPr>
          </w:p>
        </w:tc>
        <w:tc>
          <w:tcPr>
            <w:tcW w:w="1912" w:type="dxa"/>
            <w:tcBorders>
              <w:top w:val="nil"/>
              <w:left w:val="nil"/>
              <w:bottom w:val="nil"/>
              <w:right w:val="nil"/>
            </w:tcBorders>
            <w:shd w:val="clear" w:color="auto" w:fill="auto"/>
            <w:noWrap/>
            <w:vAlign w:val="bottom"/>
            <w:hideMark/>
          </w:tcPr>
          <w:p w14:paraId="70EB7BBC" w14:textId="77777777" w:rsidR="00B24801" w:rsidRPr="003231E4" w:rsidRDefault="00B24801" w:rsidP="005A64E5">
            <w:pPr>
              <w:rPr>
                <w:rFonts w:eastAsia="Times New Roman" w:cs="Times New Roman"/>
                <w:sz w:val="20"/>
                <w:szCs w:val="20"/>
                <w:lang w:eastAsia="es-MX"/>
              </w:rPr>
            </w:pPr>
          </w:p>
        </w:tc>
      </w:tr>
      <w:tr w:rsidR="00B24801" w:rsidRPr="003231E4" w14:paraId="6FD031FE" w14:textId="77777777" w:rsidTr="005A64E5">
        <w:trPr>
          <w:trHeight w:val="300"/>
        </w:trPr>
        <w:tc>
          <w:tcPr>
            <w:tcW w:w="5936" w:type="dxa"/>
            <w:gridSpan w:val="2"/>
            <w:tcBorders>
              <w:top w:val="nil"/>
              <w:left w:val="nil"/>
              <w:bottom w:val="nil"/>
              <w:right w:val="nil"/>
            </w:tcBorders>
            <w:shd w:val="clear" w:color="auto" w:fill="auto"/>
            <w:noWrap/>
            <w:vAlign w:val="bottom"/>
            <w:hideMark/>
          </w:tcPr>
          <w:p w14:paraId="5D9A4BE2" w14:textId="77777777" w:rsidR="00B24801" w:rsidRPr="003231E4" w:rsidRDefault="00B24801" w:rsidP="005A64E5">
            <w:pPr>
              <w:ind w:firstLineChars="300" w:firstLine="600"/>
              <w:rPr>
                <w:rFonts w:eastAsia="Times New Roman" w:cs="Times New Roman"/>
                <w:color w:val="000000"/>
                <w:sz w:val="20"/>
                <w:szCs w:val="22"/>
                <w:lang w:eastAsia="es-MX"/>
              </w:rPr>
            </w:pPr>
            <w:r w:rsidRPr="003231E4">
              <w:rPr>
                <w:rFonts w:eastAsia="Times New Roman" w:cs="Times New Roman"/>
                <w:color w:val="000000"/>
                <w:sz w:val="20"/>
                <w:szCs w:val="22"/>
                <w:lang w:eastAsia="es-MX"/>
              </w:rPr>
              <w:t>Administración Portuaria Integral de Tuxpan, S.A. de C.V.</w:t>
            </w:r>
          </w:p>
        </w:tc>
        <w:tc>
          <w:tcPr>
            <w:tcW w:w="1840" w:type="dxa"/>
            <w:tcBorders>
              <w:top w:val="nil"/>
              <w:left w:val="nil"/>
              <w:bottom w:val="nil"/>
              <w:right w:val="nil"/>
            </w:tcBorders>
            <w:shd w:val="clear" w:color="auto" w:fill="auto"/>
            <w:noWrap/>
            <w:vAlign w:val="bottom"/>
            <w:hideMark/>
          </w:tcPr>
          <w:p w14:paraId="035E0568" w14:textId="77777777" w:rsidR="00B24801" w:rsidRPr="003231E4" w:rsidRDefault="00B24801" w:rsidP="005A64E5">
            <w:pPr>
              <w:ind w:firstLineChars="300" w:firstLine="600"/>
              <w:rPr>
                <w:rFonts w:eastAsia="Times New Roman" w:cs="Times New Roman"/>
                <w:color w:val="000000"/>
                <w:sz w:val="20"/>
                <w:szCs w:val="22"/>
                <w:lang w:eastAsia="es-MX"/>
              </w:rPr>
            </w:pPr>
          </w:p>
        </w:tc>
        <w:tc>
          <w:tcPr>
            <w:tcW w:w="1912" w:type="dxa"/>
            <w:tcBorders>
              <w:top w:val="nil"/>
              <w:left w:val="nil"/>
              <w:bottom w:val="nil"/>
              <w:right w:val="nil"/>
            </w:tcBorders>
            <w:shd w:val="clear" w:color="auto" w:fill="auto"/>
            <w:noWrap/>
            <w:vAlign w:val="bottom"/>
            <w:hideMark/>
          </w:tcPr>
          <w:p w14:paraId="49021443" w14:textId="77777777" w:rsidR="00B24801" w:rsidRPr="003231E4" w:rsidRDefault="00B24801" w:rsidP="005A64E5">
            <w:pPr>
              <w:rPr>
                <w:rFonts w:eastAsia="Times New Roman" w:cs="Times New Roman"/>
                <w:sz w:val="20"/>
                <w:szCs w:val="20"/>
                <w:lang w:eastAsia="es-MX"/>
              </w:rPr>
            </w:pPr>
          </w:p>
        </w:tc>
      </w:tr>
      <w:tr w:rsidR="00B24801" w:rsidRPr="003231E4" w14:paraId="4B777C89" w14:textId="77777777" w:rsidTr="005A64E5">
        <w:trPr>
          <w:trHeight w:val="300"/>
        </w:trPr>
        <w:tc>
          <w:tcPr>
            <w:tcW w:w="3119" w:type="dxa"/>
            <w:tcBorders>
              <w:top w:val="nil"/>
              <w:left w:val="nil"/>
              <w:bottom w:val="nil"/>
              <w:right w:val="nil"/>
            </w:tcBorders>
            <w:shd w:val="clear" w:color="auto" w:fill="auto"/>
            <w:noWrap/>
            <w:vAlign w:val="bottom"/>
            <w:hideMark/>
          </w:tcPr>
          <w:p w14:paraId="211ACD71" w14:textId="77777777" w:rsidR="00B24801" w:rsidRPr="003231E4" w:rsidRDefault="00AE2E99" w:rsidP="005A64E5">
            <w:pPr>
              <w:ind w:firstLineChars="1000" w:firstLine="2200"/>
              <w:rPr>
                <w:rFonts w:eastAsia="Times New Roman" w:cs="Times New Roman"/>
                <w:color w:val="000000"/>
                <w:sz w:val="20"/>
                <w:szCs w:val="22"/>
                <w:lang w:eastAsia="es-MX"/>
              </w:rPr>
            </w:pPr>
            <w:bdo w:val="ltr">
              <w:r w:rsidR="00B24801" w:rsidRPr="003231E4">
                <w:rPr>
                  <w:rFonts w:ascii="Times New Roman" w:eastAsia="Times New Roman" w:hAnsi="Times New Roman" w:cs="Times New Roman"/>
                  <w:color w:val="000000"/>
                  <w:sz w:val="20"/>
                  <w:szCs w:val="22"/>
                  <w:lang w:eastAsia="es-MX"/>
                </w:rPr>
                <w:t>‬</w:t>
              </w:r>
              <w:r w:rsidR="00B24801" w:rsidRPr="003231E4">
                <w:rPr>
                  <w:rFonts w:ascii="Times New Roman" w:hAnsi="Times New Roman" w:cs="Times New Roman"/>
                  <w:sz w:val="20"/>
                </w:rPr>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5A64E5">
                <w:t>‬</w:t>
              </w:r>
              <w:r w:rsidR="0065195B">
                <w:t>‬</w:t>
              </w:r>
              <w:r w:rsidR="00F111EA">
                <w:t>‬</w:t>
              </w:r>
              <w:r w:rsidR="00813787">
                <w:t>‬</w:t>
              </w:r>
              <w:r w:rsidR="00470A75">
                <w:t>‬</w:t>
              </w:r>
              <w:r w:rsidR="007830A1">
                <w:t>‬</w:t>
              </w:r>
              <w:r w:rsidR="002A33B3">
                <w:t>‬</w:t>
              </w:r>
              <w:r w:rsidR="00B031CE">
                <w:t>‬</w:t>
              </w:r>
              <w:r w:rsidR="00B66E84">
                <w:t>‬</w:t>
              </w:r>
              <w:r>
                <w:t>‬</w:t>
              </w:r>
            </w:bdo>
          </w:p>
        </w:tc>
        <w:tc>
          <w:tcPr>
            <w:tcW w:w="2817" w:type="dxa"/>
            <w:tcBorders>
              <w:top w:val="nil"/>
              <w:left w:val="nil"/>
              <w:bottom w:val="nil"/>
              <w:right w:val="nil"/>
            </w:tcBorders>
            <w:shd w:val="clear" w:color="auto" w:fill="auto"/>
            <w:noWrap/>
            <w:vAlign w:val="bottom"/>
            <w:hideMark/>
          </w:tcPr>
          <w:p w14:paraId="1C483EBF" w14:textId="77777777" w:rsidR="00B24801" w:rsidRPr="003231E4" w:rsidRDefault="00B24801" w:rsidP="005A64E5">
            <w:pPr>
              <w:ind w:firstLineChars="1000" w:firstLine="2000"/>
              <w:rPr>
                <w:rFonts w:eastAsia="Times New Roman" w:cs="Times New Roman"/>
                <w:color w:val="000000"/>
                <w:sz w:val="20"/>
                <w:szCs w:val="22"/>
                <w:lang w:eastAsia="es-MX"/>
              </w:rPr>
            </w:pPr>
          </w:p>
        </w:tc>
        <w:tc>
          <w:tcPr>
            <w:tcW w:w="1840" w:type="dxa"/>
            <w:tcBorders>
              <w:top w:val="nil"/>
              <w:left w:val="nil"/>
              <w:bottom w:val="nil"/>
              <w:right w:val="nil"/>
            </w:tcBorders>
            <w:shd w:val="clear" w:color="auto" w:fill="auto"/>
            <w:noWrap/>
            <w:vAlign w:val="bottom"/>
            <w:hideMark/>
          </w:tcPr>
          <w:p w14:paraId="1A9BDEEF" w14:textId="77777777" w:rsidR="00B24801" w:rsidRPr="003231E4" w:rsidRDefault="00B24801" w:rsidP="005A64E5">
            <w:pPr>
              <w:rPr>
                <w:rFonts w:eastAsia="Times New Roman" w:cs="Times New Roman"/>
                <w:sz w:val="20"/>
                <w:szCs w:val="20"/>
                <w:lang w:eastAsia="es-MX"/>
              </w:rPr>
            </w:pPr>
          </w:p>
        </w:tc>
        <w:tc>
          <w:tcPr>
            <w:tcW w:w="1912" w:type="dxa"/>
            <w:tcBorders>
              <w:top w:val="nil"/>
              <w:left w:val="nil"/>
              <w:bottom w:val="nil"/>
              <w:right w:val="nil"/>
            </w:tcBorders>
            <w:shd w:val="clear" w:color="auto" w:fill="auto"/>
            <w:noWrap/>
            <w:vAlign w:val="bottom"/>
            <w:hideMark/>
          </w:tcPr>
          <w:p w14:paraId="68C43D7B" w14:textId="77777777" w:rsidR="00B24801" w:rsidRPr="003231E4" w:rsidRDefault="00B24801" w:rsidP="005A64E5">
            <w:pPr>
              <w:rPr>
                <w:rFonts w:eastAsia="Times New Roman" w:cs="Times New Roman"/>
                <w:sz w:val="20"/>
                <w:szCs w:val="20"/>
                <w:lang w:eastAsia="es-MX"/>
              </w:rPr>
            </w:pPr>
          </w:p>
        </w:tc>
      </w:tr>
      <w:tr w:rsidR="00B24801" w:rsidRPr="003231E4" w14:paraId="341AE14F" w14:textId="77777777" w:rsidTr="005A64E5">
        <w:trPr>
          <w:trHeight w:val="300"/>
        </w:trPr>
        <w:tc>
          <w:tcPr>
            <w:tcW w:w="3119" w:type="dxa"/>
            <w:tcBorders>
              <w:top w:val="single" w:sz="4" w:space="0" w:color="000000"/>
              <w:left w:val="single" w:sz="4" w:space="0" w:color="000000"/>
              <w:bottom w:val="single" w:sz="4" w:space="0" w:color="000000"/>
              <w:right w:val="single" w:sz="4" w:space="0" w:color="000000"/>
            </w:tcBorders>
            <w:shd w:val="clear" w:color="000000" w:fill="BFBFBF"/>
            <w:vAlign w:val="bottom"/>
            <w:hideMark/>
          </w:tcPr>
          <w:p w14:paraId="41F18057"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Tema</w:t>
            </w:r>
          </w:p>
        </w:tc>
        <w:tc>
          <w:tcPr>
            <w:tcW w:w="2817" w:type="dxa"/>
            <w:tcBorders>
              <w:top w:val="single" w:sz="4" w:space="0" w:color="000000"/>
              <w:left w:val="nil"/>
              <w:bottom w:val="single" w:sz="4" w:space="0" w:color="000000"/>
              <w:right w:val="single" w:sz="4" w:space="0" w:color="000000"/>
            </w:tcBorders>
            <w:shd w:val="clear" w:color="000000" w:fill="BFBFBF"/>
            <w:vAlign w:val="bottom"/>
            <w:hideMark/>
          </w:tcPr>
          <w:p w14:paraId="68D56B03"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Compromiso</w:t>
            </w:r>
          </w:p>
        </w:tc>
        <w:tc>
          <w:tcPr>
            <w:tcW w:w="1840" w:type="dxa"/>
            <w:tcBorders>
              <w:top w:val="single" w:sz="4" w:space="0" w:color="000000"/>
              <w:left w:val="nil"/>
              <w:bottom w:val="single" w:sz="4" w:space="0" w:color="000000"/>
              <w:right w:val="single" w:sz="4" w:space="0" w:color="000000"/>
            </w:tcBorders>
            <w:shd w:val="clear" w:color="000000" w:fill="BFBFBF"/>
            <w:vAlign w:val="bottom"/>
            <w:hideMark/>
          </w:tcPr>
          <w:p w14:paraId="5E773106"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Tipo de Respuesta</w:t>
            </w:r>
          </w:p>
        </w:tc>
        <w:tc>
          <w:tcPr>
            <w:tcW w:w="1912" w:type="dxa"/>
            <w:tcBorders>
              <w:top w:val="single" w:sz="4" w:space="0" w:color="000000"/>
              <w:left w:val="nil"/>
              <w:bottom w:val="single" w:sz="4" w:space="0" w:color="000000"/>
              <w:right w:val="single" w:sz="4" w:space="0" w:color="000000"/>
            </w:tcBorders>
            <w:shd w:val="clear" w:color="000000" w:fill="BFBFBF"/>
            <w:vAlign w:val="bottom"/>
            <w:hideMark/>
          </w:tcPr>
          <w:p w14:paraId="1DA09257" w14:textId="77777777" w:rsidR="00B24801" w:rsidRPr="003231E4" w:rsidRDefault="00B24801" w:rsidP="005A64E5">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Avances en el cumplimiento</w:t>
            </w:r>
          </w:p>
        </w:tc>
      </w:tr>
      <w:tr w:rsidR="00B24801" w:rsidRPr="003231E4" w14:paraId="656F28B3" w14:textId="77777777" w:rsidTr="005A64E5">
        <w:trPr>
          <w:trHeight w:val="67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0642550A"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39C52318"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Proporcionar y difundir en la institución contenidos gráficos y audiovisuales, sobre los elementos fundamentales de la Nueva Ética Pública.</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5AE02DFA"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14:paraId="6550BCFD"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periodo comprendido del 01 de enero al 31 de diciembre de 2020, se llevó Capacitación en los siguientes temas:</w:t>
            </w:r>
          </w:p>
        </w:tc>
      </w:tr>
      <w:tr w:rsidR="00B24801" w:rsidRPr="003231E4" w14:paraId="52D06561" w14:textId="77777777" w:rsidTr="005A64E5">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74793F5A"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6A806836"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5B2ADE05"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16945011" w14:textId="77777777" w:rsidR="00B24801" w:rsidRPr="003231E4" w:rsidRDefault="00B24801" w:rsidP="005A64E5">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B24801" w:rsidRPr="003231E4" w14:paraId="110E217B" w14:textId="77777777" w:rsidTr="005A64E5">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1FCE25D6"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428E564A"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69911CA9"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7F05800B"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Ética Pública: esta Capacitación se realizó en línea a través de la plataforma que proporciona el Instituto Nacional de Transparencia, Acceso a la Información y Protección de Datos Personales (Inai).</w:t>
            </w:r>
          </w:p>
        </w:tc>
      </w:tr>
      <w:tr w:rsidR="00B24801" w:rsidRPr="003231E4" w14:paraId="24024F1E" w14:textId="77777777" w:rsidTr="005A64E5">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66272C58"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07DD22CF"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498D15D2"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448B0316"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Nueva Ética e Integridad en el Servicio Público</w:t>
            </w:r>
          </w:p>
        </w:tc>
      </w:tr>
      <w:tr w:rsidR="00B24801" w:rsidRPr="003231E4" w14:paraId="4758775E" w14:textId="77777777" w:rsidTr="005A64E5">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07A1E980"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69877E6F"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E0A453D"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3B0EF1A1" w14:textId="77777777" w:rsidR="00B24801" w:rsidRPr="003231E4" w:rsidRDefault="00B24801" w:rsidP="005A64E5">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B24801" w:rsidRPr="003231E4" w14:paraId="7FB542B2" w14:textId="77777777" w:rsidTr="005A64E5">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27E82EBC"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1155B71E"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05EC50E"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6EBA64AD"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Los Conflictos de Intereses en el ejercicio del </w:t>
            </w:r>
            <w:r w:rsidRPr="003231E4">
              <w:rPr>
                <w:rFonts w:eastAsia="Times New Roman" w:cs="Times New Roman"/>
                <w:color w:val="000000"/>
                <w:sz w:val="20"/>
                <w:szCs w:val="16"/>
                <w:lang w:eastAsia="es-MX"/>
              </w:rPr>
              <w:lastRenderedPageBreak/>
              <w:t>Servicio Público.</w:t>
            </w:r>
          </w:p>
        </w:tc>
      </w:tr>
      <w:tr w:rsidR="00B24801" w:rsidRPr="003231E4" w14:paraId="7A7BA18D" w14:textId="77777777" w:rsidTr="005A64E5">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67CC9E9F"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FEE329F"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6018D713"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33FFE186"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¡Súmate al Protocolo!</w:t>
            </w:r>
          </w:p>
        </w:tc>
      </w:tr>
      <w:tr w:rsidR="00B24801" w:rsidRPr="003231E4" w14:paraId="41A762AC" w14:textId="77777777" w:rsidTr="005A64E5">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73F19030"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153565EB"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3C93B22D"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09273EF8"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Se realizaron labores de difusión a través de los correos electrónicos, donde se compartieron videos, cumpliendo con la comunicación efectiva sobre temas de sensibilización en temas de Ética.</w:t>
            </w:r>
          </w:p>
        </w:tc>
      </w:tr>
      <w:tr w:rsidR="00B24801" w:rsidRPr="003231E4" w14:paraId="6CE3384A" w14:textId="77777777" w:rsidTr="005A64E5">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4D812B43"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6F658DD1"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5FE7B05"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2EC23E77" w14:textId="77777777" w:rsidR="00B24801" w:rsidRPr="003231E4" w:rsidRDefault="00B24801" w:rsidP="005A64E5">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B24801" w:rsidRPr="003231E4" w14:paraId="5762DBD9" w14:textId="77777777" w:rsidTr="005A64E5">
        <w:trPr>
          <w:trHeight w:val="1125"/>
        </w:trPr>
        <w:tc>
          <w:tcPr>
            <w:tcW w:w="3119" w:type="dxa"/>
            <w:vMerge/>
            <w:tcBorders>
              <w:top w:val="nil"/>
              <w:left w:val="single" w:sz="4" w:space="0" w:color="000000"/>
              <w:bottom w:val="single" w:sz="4" w:space="0" w:color="000000"/>
              <w:right w:val="single" w:sz="4" w:space="0" w:color="000000"/>
            </w:tcBorders>
            <w:vAlign w:val="center"/>
            <w:hideMark/>
          </w:tcPr>
          <w:p w14:paraId="63F35FA6"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0AA94B62"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1BBDAD8B"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56B77726"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Se realizó la difusión del Código de Ética, de las Personas Servidoras Públicas del Gobierno Federal, así como del Protocolo de Actuación con perspectiva de género, para la investigación de quejas y denuncias, y los alertadores ciudadanos.</w:t>
            </w:r>
          </w:p>
        </w:tc>
      </w:tr>
      <w:tr w:rsidR="00B24801" w:rsidRPr="003231E4" w14:paraId="3FE0FE48" w14:textId="77777777" w:rsidTr="005A64E5">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0698F505"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34FC647C"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51A7AE34"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28D2F3D5"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realizó la difusión, mediante banners e infografías en referencia a la Declaración de Modificación de Situación Patrimonial y de Intereses, a través de la estrategia: "¡En 2020, yo declaro, tú declaras, declaramos todos!". </w:t>
            </w:r>
          </w:p>
        </w:tc>
      </w:tr>
      <w:tr w:rsidR="00B24801" w:rsidRPr="003231E4" w14:paraId="3170C840" w14:textId="77777777" w:rsidTr="005A64E5">
        <w:trPr>
          <w:trHeight w:val="67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3587EA12"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3A2B8D2E"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Fortalecer la cobertura y operación de los Comités de Ética y de Prevención de Conflictos de Intereses, como principales promotores de la Nueva Ética Pública.</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33D3F2FB"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14:paraId="651D55C8"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ejercicio 2020 se mantuvo debidamente integrado el Comité y se llevaron a cabo 4 sesiones ordinarias y una en el Comité.</w:t>
            </w:r>
          </w:p>
        </w:tc>
      </w:tr>
      <w:tr w:rsidR="00B24801" w:rsidRPr="003231E4" w14:paraId="7C7BCAA9" w14:textId="77777777" w:rsidTr="005A64E5">
        <w:trPr>
          <w:trHeight w:val="1801"/>
        </w:trPr>
        <w:tc>
          <w:tcPr>
            <w:tcW w:w="3119" w:type="dxa"/>
            <w:vMerge/>
            <w:tcBorders>
              <w:top w:val="nil"/>
              <w:left w:val="single" w:sz="4" w:space="0" w:color="000000"/>
              <w:bottom w:val="single" w:sz="4" w:space="0" w:color="000000"/>
              <w:right w:val="single" w:sz="4" w:space="0" w:color="000000"/>
            </w:tcBorders>
            <w:vAlign w:val="center"/>
            <w:hideMark/>
          </w:tcPr>
          <w:p w14:paraId="4EBF1CFC"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14C7D24E"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50DBBD3F"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18F7FB99"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En seguimiento a las actividades descritas en el PAT 2020 de la entidad, y dando cumplimiento al tema de capacitación y sensibilización: °   Sobre el tema de </w:t>
            </w:r>
            <w:r w:rsidRPr="003231E4">
              <w:rPr>
                <w:rFonts w:eastAsia="Times New Roman" w:cs="Times New Roman"/>
                <w:color w:val="000000"/>
                <w:sz w:val="20"/>
                <w:szCs w:val="16"/>
                <w:lang w:eastAsia="es-MX"/>
              </w:rPr>
              <w:lastRenderedPageBreak/>
              <w:t>capacitación se enviaron por correo electrónico a los servidores públicos de la Entidad la invitación con la finalidad de que se tome el curso en línea: "Los Conflictos de intereses en el Ejercicio del Servicio Público",  curso "Nueva Ética e Integridad en el Servicio Público", y "Súmate al Protocolo".</w:t>
            </w:r>
          </w:p>
        </w:tc>
      </w:tr>
      <w:tr w:rsidR="00B24801" w:rsidRPr="003231E4" w14:paraId="6BD425C6" w14:textId="77777777" w:rsidTr="005A64E5">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341AAA6F"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7E0933AB"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42103509"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02CF7550"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Así mismo se invitó también a los cursos vía zoom "Consecuencias e Impacto de la Desigualdad entre Mujeres y Hombres" y al curso: curso "El Derecho de Defensa en el marco de la Ley de responsabilidades Administrativas".</w:t>
            </w:r>
          </w:p>
        </w:tc>
      </w:tr>
      <w:tr w:rsidR="00B24801" w:rsidRPr="003231E4" w14:paraId="48C84FB4" w14:textId="77777777" w:rsidTr="005A64E5">
        <w:trPr>
          <w:trHeight w:val="1125"/>
        </w:trPr>
        <w:tc>
          <w:tcPr>
            <w:tcW w:w="3119" w:type="dxa"/>
            <w:vMerge/>
            <w:tcBorders>
              <w:top w:val="nil"/>
              <w:left w:val="single" w:sz="4" w:space="0" w:color="000000"/>
              <w:bottom w:val="single" w:sz="4" w:space="0" w:color="000000"/>
              <w:right w:val="single" w:sz="4" w:space="0" w:color="000000"/>
            </w:tcBorders>
            <w:vAlign w:val="center"/>
            <w:hideMark/>
          </w:tcPr>
          <w:p w14:paraId="44BA011C"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EC97A65"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2694BC3"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1C8C2DDE"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También se participó en los cursos Medidas Igualdad para prevenir la discriminación, ABC de la Accesibilidad Web, Claves para la atención pública sin discriminación. Curso Inducción a la Igualdad entre Hombres y Mujeres. Atención a denuncias en materia de ética:</w:t>
            </w:r>
          </w:p>
        </w:tc>
      </w:tr>
      <w:tr w:rsidR="00B24801" w:rsidRPr="003231E4" w14:paraId="316DDEB1" w14:textId="77777777" w:rsidTr="005A64E5">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47A683C2"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5A197B5F"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1E9ED9CF"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4F169C10"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   Se realizó la difusión continua para dar a conocer al personal de la entidad, de la Plataforma de "Ciudadanos Alertadores Internos y Externos de la Corrupción y el SIDEC Plataforma para quejas y denuncias. </w:t>
            </w:r>
          </w:p>
        </w:tc>
      </w:tr>
      <w:tr w:rsidR="00B24801" w:rsidRPr="003231E4" w14:paraId="7E948BCB" w14:textId="77777777" w:rsidTr="005A64E5">
        <w:trPr>
          <w:trHeight w:val="915"/>
        </w:trPr>
        <w:tc>
          <w:tcPr>
            <w:tcW w:w="3119" w:type="dxa"/>
            <w:vMerge/>
            <w:tcBorders>
              <w:top w:val="nil"/>
              <w:left w:val="single" w:sz="4" w:space="0" w:color="000000"/>
              <w:bottom w:val="single" w:sz="4" w:space="0" w:color="000000"/>
              <w:right w:val="single" w:sz="4" w:space="0" w:color="000000"/>
            </w:tcBorders>
            <w:vAlign w:val="center"/>
            <w:hideMark/>
          </w:tcPr>
          <w:p w14:paraId="5F04EDB6"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5B204EE9"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1801ACA"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2A905834"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cargaron en el SSECCOE los formularios </w:t>
            </w:r>
            <w:r w:rsidRPr="003231E4">
              <w:rPr>
                <w:rFonts w:eastAsia="Times New Roman" w:cs="Times New Roman"/>
                <w:color w:val="000000"/>
                <w:sz w:val="20"/>
                <w:szCs w:val="16"/>
                <w:lang w:eastAsia="es-MX"/>
              </w:rPr>
              <w:lastRenderedPageBreak/>
              <w:t xml:space="preserve">de los reportes correspondientes a los cuatro trimestres de Asesorías por parte del CEPCI. </w:t>
            </w:r>
          </w:p>
        </w:tc>
      </w:tr>
      <w:tr w:rsidR="00B24801" w:rsidRPr="003231E4" w14:paraId="02F49C84" w14:textId="77777777" w:rsidTr="005A64E5">
        <w:trPr>
          <w:trHeight w:val="67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23C3EC56"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2E4E6B98"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Profesionalizar a las personas servidoras públicas con base en el mérito, la perspectiva de género y políticas de fomento a la diversidad e inclusión.</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11828395"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14:paraId="56FEAB0B"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periodo comprendido del 01 de enero al 31 de diciembre de 2020, en la Entidad se llevaron a cabo  las siguientes capacitaciones:</w:t>
            </w:r>
          </w:p>
        </w:tc>
      </w:tr>
      <w:tr w:rsidR="00B24801" w:rsidRPr="003231E4" w14:paraId="72417558" w14:textId="77777777" w:rsidTr="005A64E5">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7D252D6B"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164C6E4B"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D2FE693"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01AD5924"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Claves para la Atención Pública sin Discriminación: esta Capacitación se realizó en línea a través de la plataforma que proporciona El Consejo Nacional para Prevenir la Discriminación, (Conapred). </w:t>
            </w:r>
          </w:p>
        </w:tc>
      </w:tr>
      <w:tr w:rsidR="00B24801" w:rsidRPr="003231E4" w14:paraId="16425644" w14:textId="77777777" w:rsidTr="005A64E5">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543FA4CF"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8A28313"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7D8B3CA0"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61A1C653"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El Abc de la Accesibilidad Web. </w:t>
            </w:r>
          </w:p>
        </w:tc>
      </w:tr>
      <w:tr w:rsidR="00B24801" w:rsidRPr="003231E4" w14:paraId="67CDE95A" w14:textId="77777777" w:rsidTr="005A64E5">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09F428B4"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76CA2521"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43FF557B"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357F1824"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Medidas Para la </w:t>
            </w:r>
            <w:r w:rsidRPr="003231E4">
              <w:rPr>
                <w:rFonts w:eastAsia="Times New Roman" w:cs="Times New Roman"/>
                <w:color w:val="000000"/>
                <w:sz w:val="20"/>
                <w:szCs w:val="16"/>
                <w:lang w:eastAsia="es-MX"/>
              </w:rPr>
              <w:lastRenderedPageBreak/>
              <w:t xml:space="preserve">Igualdad en el Marco de la Ley Federal Para Prevenir y Eliminar la Discriminación. </w:t>
            </w:r>
          </w:p>
        </w:tc>
      </w:tr>
      <w:tr w:rsidR="00B24801" w:rsidRPr="003231E4" w14:paraId="06CAD2A7" w14:textId="77777777" w:rsidTr="005A64E5">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617E1E73"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3E630C2D"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78D6F17C"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68FB2BC3"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Inducción a la Igualdad entre Mujeres y Hombres</w:t>
            </w:r>
          </w:p>
        </w:tc>
      </w:tr>
      <w:tr w:rsidR="00B24801" w:rsidRPr="003231E4" w14:paraId="638539EC" w14:textId="77777777" w:rsidTr="005A64E5">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2DFFF8FB"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4FFF8462"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18867D38"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7A7E8A1B"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¡Súmate al Protocolo!</w:t>
            </w:r>
          </w:p>
        </w:tc>
      </w:tr>
      <w:tr w:rsidR="00B24801" w:rsidRPr="003231E4" w14:paraId="5B40FEA5" w14:textId="77777777" w:rsidTr="005A64E5">
        <w:trPr>
          <w:trHeight w:val="675"/>
        </w:trPr>
        <w:tc>
          <w:tcPr>
            <w:tcW w:w="3119" w:type="dxa"/>
            <w:vMerge/>
            <w:tcBorders>
              <w:top w:val="nil"/>
              <w:left w:val="single" w:sz="4" w:space="0" w:color="000000"/>
              <w:bottom w:val="single" w:sz="4" w:space="0" w:color="000000"/>
              <w:right w:val="single" w:sz="4" w:space="0" w:color="000000"/>
            </w:tcBorders>
            <w:vAlign w:val="center"/>
            <w:hideMark/>
          </w:tcPr>
          <w:p w14:paraId="090C065A"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D5C6896"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4D251DAE"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23F0783A"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En los equipos de cómputo de los Servidores Públicos se colocaron salvapantallas con temas, sobe la Igualdad y no Discriminación. </w:t>
            </w:r>
          </w:p>
        </w:tc>
      </w:tr>
      <w:tr w:rsidR="00B24801" w:rsidRPr="003231E4" w14:paraId="3053E412" w14:textId="77777777" w:rsidTr="005A64E5">
        <w:trPr>
          <w:trHeight w:val="900"/>
        </w:trPr>
        <w:tc>
          <w:tcPr>
            <w:tcW w:w="3119" w:type="dxa"/>
            <w:vMerge/>
            <w:tcBorders>
              <w:top w:val="nil"/>
              <w:left w:val="single" w:sz="4" w:space="0" w:color="000000"/>
              <w:bottom w:val="single" w:sz="4" w:space="0" w:color="000000"/>
              <w:right w:val="single" w:sz="4" w:space="0" w:color="000000"/>
            </w:tcBorders>
            <w:vAlign w:val="center"/>
            <w:hideMark/>
          </w:tcPr>
          <w:p w14:paraId="6775D4E8"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E75C7BC"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777C5002"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77165F53"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Durante el mes de marzo 2020, y dentro del marco de la celebración del Día Internacional de la Mujer, vía correo electrónico se compartieron una serie de postales en alusión al tema. </w:t>
            </w:r>
          </w:p>
        </w:tc>
      </w:tr>
      <w:tr w:rsidR="00B24801" w:rsidRPr="003231E4" w14:paraId="19C89AB5" w14:textId="77777777" w:rsidTr="005A64E5">
        <w:trPr>
          <w:trHeight w:val="1125"/>
        </w:trPr>
        <w:tc>
          <w:tcPr>
            <w:tcW w:w="3119" w:type="dxa"/>
            <w:vMerge/>
            <w:tcBorders>
              <w:top w:val="nil"/>
              <w:left w:val="single" w:sz="4" w:space="0" w:color="000000"/>
              <w:bottom w:val="single" w:sz="4" w:space="0" w:color="000000"/>
              <w:right w:val="single" w:sz="4" w:space="0" w:color="000000"/>
            </w:tcBorders>
            <w:vAlign w:val="center"/>
            <w:hideMark/>
          </w:tcPr>
          <w:p w14:paraId="1D615631"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3A344C80"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36794E8"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37C849EB"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realizó la difusión de diversas infografías sobre: Discriminación, Hostigamiento Sexual y Acoso Sexual, con la finalidad de sensibilizar y reconocer los diferentes tipos de conducta y los canales a seguir en caso de que estos tipos de conducta existan. </w:t>
            </w:r>
          </w:p>
        </w:tc>
      </w:tr>
      <w:tr w:rsidR="00B24801" w:rsidRPr="003231E4" w14:paraId="510A5B62" w14:textId="77777777" w:rsidTr="005A64E5">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3FE3DF88"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4032CB7"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8D726D3"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60F924EC"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Estas actividades nos permiten los cumplimientos en: Programa de Capacitación y las Prácticas de Transformación. </w:t>
            </w:r>
          </w:p>
        </w:tc>
      </w:tr>
      <w:tr w:rsidR="00B24801" w:rsidRPr="003231E4" w14:paraId="5097055A" w14:textId="77777777" w:rsidTr="005A64E5">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15609CCA"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366BB139"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5C7AA841"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6895A991"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Así mismo se aclara, que no nos aplica el Servicio Profesional de Carrera. </w:t>
            </w:r>
          </w:p>
        </w:tc>
      </w:tr>
      <w:tr w:rsidR="00B24801" w:rsidRPr="003231E4" w14:paraId="23332F6D" w14:textId="77777777" w:rsidTr="005A64E5">
        <w:trPr>
          <w:trHeight w:val="675"/>
        </w:trPr>
        <w:tc>
          <w:tcPr>
            <w:tcW w:w="3119" w:type="dxa"/>
            <w:tcBorders>
              <w:top w:val="nil"/>
              <w:left w:val="single" w:sz="4" w:space="0" w:color="000000"/>
              <w:bottom w:val="single" w:sz="4" w:space="0" w:color="000000"/>
              <w:right w:val="single" w:sz="4" w:space="0" w:color="000000"/>
            </w:tcBorders>
            <w:shd w:val="clear" w:color="000000" w:fill="D9D9D9"/>
            <w:hideMark/>
          </w:tcPr>
          <w:p w14:paraId="4CB53A31"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tcBorders>
              <w:top w:val="nil"/>
              <w:left w:val="nil"/>
              <w:bottom w:val="single" w:sz="4" w:space="0" w:color="000000"/>
              <w:right w:val="single" w:sz="4" w:space="0" w:color="000000"/>
            </w:tcBorders>
            <w:shd w:val="clear" w:color="000000" w:fill="D9D9D9"/>
            <w:hideMark/>
          </w:tcPr>
          <w:p w14:paraId="5F86443D"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Conformar y actualizar el inventario de normas internas y de procesos esenciales de la institución.</w:t>
            </w:r>
          </w:p>
        </w:tc>
        <w:tc>
          <w:tcPr>
            <w:tcW w:w="1840" w:type="dxa"/>
            <w:tcBorders>
              <w:top w:val="nil"/>
              <w:left w:val="nil"/>
              <w:bottom w:val="single" w:sz="4" w:space="0" w:color="000000"/>
              <w:right w:val="single" w:sz="4" w:space="0" w:color="000000"/>
            </w:tcBorders>
            <w:shd w:val="clear" w:color="000000" w:fill="FFFFFF"/>
            <w:hideMark/>
          </w:tcPr>
          <w:p w14:paraId="3CF4BB37"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single" w:sz="4" w:space="0" w:color="000000"/>
              <w:right w:val="single" w:sz="4" w:space="0" w:color="000000"/>
            </w:tcBorders>
            <w:shd w:val="clear" w:color="000000" w:fill="FFFFFF"/>
            <w:hideMark/>
          </w:tcPr>
          <w:p w14:paraId="13BF0BC5"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informa que esta Entidad, durante el ejercicio 2020, se realizaron la </w:t>
            </w:r>
            <w:r w:rsidRPr="003231E4">
              <w:rPr>
                <w:rFonts w:eastAsia="Times New Roman" w:cs="Times New Roman"/>
                <w:color w:val="000000"/>
                <w:sz w:val="20"/>
                <w:szCs w:val="16"/>
                <w:lang w:eastAsia="es-MX"/>
              </w:rPr>
              <w:lastRenderedPageBreak/>
              <w:t xml:space="preserve">actualización de 10 norma internas, siendo un total 18 normas. </w:t>
            </w:r>
          </w:p>
        </w:tc>
      </w:tr>
      <w:tr w:rsidR="00B24801" w:rsidRPr="003231E4" w14:paraId="4A05B0BB" w14:textId="77777777" w:rsidTr="005A64E5">
        <w:trPr>
          <w:trHeight w:val="900"/>
        </w:trPr>
        <w:tc>
          <w:tcPr>
            <w:tcW w:w="3119" w:type="dxa"/>
            <w:tcBorders>
              <w:top w:val="nil"/>
              <w:left w:val="single" w:sz="4" w:space="0" w:color="000000"/>
              <w:bottom w:val="single" w:sz="4" w:space="0" w:color="000000"/>
              <w:right w:val="single" w:sz="4" w:space="0" w:color="000000"/>
            </w:tcBorders>
            <w:shd w:val="clear" w:color="000000" w:fill="D9D9D9"/>
            <w:hideMark/>
          </w:tcPr>
          <w:p w14:paraId="7DAF3E89"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tcBorders>
              <w:top w:val="nil"/>
              <w:left w:val="nil"/>
              <w:bottom w:val="single" w:sz="4" w:space="0" w:color="000000"/>
              <w:right w:val="single" w:sz="4" w:space="0" w:color="000000"/>
            </w:tcBorders>
            <w:shd w:val="clear" w:color="000000" w:fill="D9D9D9"/>
            <w:hideMark/>
          </w:tcPr>
          <w:p w14:paraId="46FF1B16"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Proponer al Comité de Control y Desempeño Institucional los acuerdos que permitan dar cumplimiento a las disposiciones normativas en materia de funciones del servicio público.</w:t>
            </w:r>
          </w:p>
        </w:tc>
        <w:tc>
          <w:tcPr>
            <w:tcW w:w="1840" w:type="dxa"/>
            <w:tcBorders>
              <w:top w:val="nil"/>
              <w:left w:val="nil"/>
              <w:bottom w:val="single" w:sz="4" w:space="0" w:color="000000"/>
              <w:right w:val="single" w:sz="4" w:space="0" w:color="000000"/>
            </w:tcBorders>
            <w:shd w:val="clear" w:color="000000" w:fill="FFFFFF"/>
            <w:hideMark/>
          </w:tcPr>
          <w:p w14:paraId="43BEE4A6"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912" w:type="dxa"/>
            <w:tcBorders>
              <w:top w:val="nil"/>
              <w:left w:val="nil"/>
              <w:bottom w:val="single" w:sz="4" w:space="0" w:color="000000"/>
              <w:right w:val="single" w:sz="4" w:space="0" w:color="000000"/>
            </w:tcBorders>
            <w:shd w:val="clear" w:color="000000" w:fill="FFFFFF"/>
            <w:hideMark/>
          </w:tcPr>
          <w:p w14:paraId="0D567CFD"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B24801" w:rsidRPr="003231E4" w14:paraId="086E167E" w14:textId="77777777" w:rsidTr="005A64E5">
        <w:trPr>
          <w:trHeight w:val="2251"/>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5759BFF6"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29262BE4"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Realizar el análisis de los procesos que permita la vinculación con su normatividad interna, la eliminación de actividades innecesarias y la incorporación de tecnologías de la información.</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386E9668"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14:paraId="058CDFB0"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Para el ejercicio 2020 de acuerdo a recomendaciones de la UGD se llevaron a cabo la recontratación de Bienes Informáticos sin cambios en los requerimientos de los mismos para quedar a la espera de apegarnos al consolidado en cuanto se encuentre disponible,  se está elaborando un anexo técnico que nos permita </w:t>
            </w:r>
            <w:r w:rsidRPr="003231E4">
              <w:rPr>
                <w:rFonts w:eastAsia="Times New Roman" w:cs="Times New Roman"/>
                <w:color w:val="000000"/>
                <w:sz w:val="20"/>
                <w:szCs w:val="16"/>
                <w:lang w:eastAsia="es-MX"/>
              </w:rPr>
              <w:lastRenderedPageBreak/>
              <w:t>contratar las mejores condiciones tecnológicas y económicas para la entidad en el siguiente ejercicio fiscal 2021, en el ejercico se tuvieron tres desarrollos sobre plataformas libres de licenciamiento que impactan a nuestras diferentes áreas las cuales se describen:</w:t>
            </w:r>
          </w:p>
        </w:tc>
      </w:tr>
      <w:tr w:rsidR="00B24801" w:rsidRPr="003231E4" w14:paraId="75A1486A" w14:textId="77777777" w:rsidTr="005A64E5">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0261920E"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742CD1FD"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7680CBDF"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461A2F9C"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SIRECA (SIstema de REcuperación de CArtera) quedando en operación este sistema.</w:t>
            </w:r>
          </w:p>
        </w:tc>
      </w:tr>
      <w:tr w:rsidR="00B24801" w:rsidRPr="003231E4" w14:paraId="7615C60C" w14:textId="77777777" w:rsidTr="005A64E5">
        <w:trPr>
          <w:trHeight w:val="675"/>
        </w:trPr>
        <w:tc>
          <w:tcPr>
            <w:tcW w:w="3119" w:type="dxa"/>
            <w:vMerge/>
            <w:tcBorders>
              <w:top w:val="nil"/>
              <w:left w:val="single" w:sz="4" w:space="0" w:color="000000"/>
              <w:bottom w:val="single" w:sz="4" w:space="0" w:color="000000"/>
              <w:right w:val="single" w:sz="4" w:space="0" w:color="000000"/>
            </w:tcBorders>
            <w:vAlign w:val="center"/>
            <w:hideMark/>
          </w:tcPr>
          <w:p w14:paraId="4763F50E"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60BCFF50"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4D9B891D"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62E7EA56"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SICOPAC (SIstema de COntrol y PAgos de Contratos) que involucra a las áreas de Ingeniería y Finanzas el cual lleva un avance del 80%.</w:t>
            </w:r>
          </w:p>
        </w:tc>
      </w:tr>
      <w:tr w:rsidR="00B24801" w:rsidRPr="003231E4" w14:paraId="2D89E5F3" w14:textId="77777777" w:rsidTr="005A64E5">
        <w:trPr>
          <w:trHeight w:val="675"/>
        </w:trPr>
        <w:tc>
          <w:tcPr>
            <w:tcW w:w="3119" w:type="dxa"/>
            <w:vMerge/>
            <w:tcBorders>
              <w:top w:val="nil"/>
              <w:left w:val="single" w:sz="4" w:space="0" w:color="000000"/>
              <w:bottom w:val="single" w:sz="4" w:space="0" w:color="000000"/>
              <w:right w:val="single" w:sz="4" w:space="0" w:color="000000"/>
            </w:tcBorders>
            <w:vAlign w:val="center"/>
            <w:hideMark/>
          </w:tcPr>
          <w:p w14:paraId="3C5BAE46"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4398D45"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4EED61BD"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03CB690E"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SICA (SIstema de Control de </w:t>
            </w:r>
            <w:r w:rsidRPr="003231E4">
              <w:rPr>
                <w:rFonts w:eastAsia="Times New Roman" w:cs="Times New Roman"/>
                <w:color w:val="000000"/>
                <w:sz w:val="20"/>
                <w:szCs w:val="16"/>
                <w:lang w:eastAsia="es-MX"/>
              </w:rPr>
              <w:lastRenderedPageBreak/>
              <w:t>Accesos) que involucra al SAT, Operaciones y Protección portuaria mismo al que se le han realizado 2 actualizaciones de seguridad</w:t>
            </w:r>
          </w:p>
        </w:tc>
      </w:tr>
      <w:tr w:rsidR="00B24801" w:rsidRPr="003231E4" w14:paraId="3D6BD4D2" w14:textId="77777777" w:rsidTr="005A64E5">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1E476708"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344869E2"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5912E3FC"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44C10F11"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1)   Registro y control de pólizas de unidades con notificación de vencimiento.</w:t>
            </w:r>
          </w:p>
        </w:tc>
      </w:tr>
      <w:tr w:rsidR="00B24801" w:rsidRPr="003231E4" w14:paraId="0A3294D7" w14:textId="77777777" w:rsidTr="005A64E5">
        <w:trPr>
          <w:trHeight w:val="675"/>
        </w:trPr>
        <w:tc>
          <w:tcPr>
            <w:tcW w:w="3119" w:type="dxa"/>
            <w:vMerge/>
            <w:tcBorders>
              <w:top w:val="nil"/>
              <w:left w:val="single" w:sz="4" w:space="0" w:color="000000"/>
              <w:bottom w:val="single" w:sz="4" w:space="0" w:color="000000"/>
              <w:right w:val="single" w:sz="4" w:space="0" w:color="000000"/>
            </w:tcBorders>
            <w:vAlign w:val="center"/>
            <w:hideMark/>
          </w:tcPr>
          <w:p w14:paraId="6CD0475D"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0D4EBB24"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06E0D67"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3904DA2C"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2)   Cambio de operaciones simples por transacciones y procedimientos almacenados para una mejor funcionalidad, el sistema se encuentra actualmente operando. </w:t>
            </w:r>
          </w:p>
        </w:tc>
      </w:tr>
      <w:tr w:rsidR="00B24801" w:rsidRPr="003231E4" w14:paraId="5B124E21" w14:textId="77777777" w:rsidTr="005A64E5">
        <w:trPr>
          <w:trHeight w:val="450"/>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5184C130"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6CF43A68"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Actualizar y registrar las estructuras organizacionales, contratos de honorarios y puestos eventuales, evitando la duplicidad de funciones y bajo </w:t>
            </w:r>
            <w:r w:rsidRPr="003231E4">
              <w:rPr>
                <w:rFonts w:eastAsia="Times New Roman" w:cs="Times New Roman"/>
                <w:b/>
                <w:bCs/>
                <w:color w:val="000000"/>
                <w:sz w:val="20"/>
                <w:szCs w:val="16"/>
                <w:lang w:eastAsia="es-MX"/>
              </w:rPr>
              <w:lastRenderedPageBreak/>
              <w:t>criterios de eficiencia, transparencia y austeridad.</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70719E2A"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Acciones realizadas</w:t>
            </w:r>
          </w:p>
        </w:tc>
        <w:tc>
          <w:tcPr>
            <w:tcW w:w="1912" w:type="dxa"/>
            <w:tcBorders>
              <w:top w:val="nil"/>
              <w:left w:val="nil"/>
              <w:bottom w:val="nil"/>
              <w:right w:val="single" w:sz="4" w:space="0" w:color="000000"/>
            </w:tcBorders>
            <w:shd w:val="clear" w:color="000000" w:fill="FFFFFF"/>
            <w:hideMark/>
          </w:tcPr>
          <w:p w14:paraId="51CDB129"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periodo comprendido del 01 de enero al 31 de diciembre de 2020 en la Entidad:</w:t>
            </w:r>
          </w:p>
        </w:tc>
      </w:tr>
      <w:tr w:rsidR="00B24801" w:rsidRPr="003231E4" w14:paraId="5F7A7F0E" w14:textId="77777777" w:rsidTr="005A64E5">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684C38D4"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4F2D0BFC"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0E319CC4"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2057B2FE"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No se realizaron contratacion</w:t>
            </w:r>
            <w:r w:rsidRPr="003231E4">
              <w:rPr>
                <w:rFonts w:eastAsia="Times New Roman" w:cs="Times New Roman"/>
                <w:color w:val="000000"/>
                <w:sz w:val="20"/>
                <w:szCs w:val="16"/>
                <w:lang w:eastAsia="es-MX"/>
              </w:rPr>
              <w:lastRenderedPageBreak/>
              <w:t>es por Honorarios.</w:t>
            </w:r>
          </w:p>
        </w:tc>
      </w:tr>
      <w:tr w:rsidR="00B24801" w:rsidRPr="003231E4" w14:paraId="5712EF24" w14:textId="77777777" w:rsidTr="005A64E5">
        <w:trPr>
          <w:trHeight w:val="1575"/>
        </w:trPr>
        <w:tc>
          <w:tcPr>
            <w:tcW w:w="3119" w:type="dxa"/>
            <w:vMerge/>
            <w:tcBorders>
              <w:top w:val="nil"/>
              <w:left w:val="single" w:sz="4" w:space="0" w:color="000000"/>
              <w:bottom w:val="single" w:sz="4" w:space="0" w:color="000000"/>
              <w:right w:val="single" w:sz="4" w:space="0" w:color="000000"/>
            </w:tcBorders>
            <w:vAlign w:val="center"/>
            <w:hideMark/>
          </w:tcPr>
          <w:p w14:paraId="7969328B"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53C5055E"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486BBF30"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68927EAF"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En referencia al personal de carácter eventual con fecha 06 de abril del año en curso, se recibió el oficio 307-A-.-0633 de fecha 25 de marzo de la Secretaría de Hacienda y Crédito Público, mediante el cual se autoriza la contratación del primer semestre de 2020, y el oficio 7.1.0.3.-146/2020 de la Dirección General de Fomento y Administración Portuaria, mediante el cual se autoriza la contratación del segundo semestre de 2020.</w:t>
            </w:r>
          </w:p>
        </w:tc>
      </w:tr>
      <w:tr w:rsidR="00B24801" w:rsidRPr="003231E4" w14:paraId="055CDF02" w14:textId="77777777" w:rsidTr="005A64E5">
        <w:trPr>
          <w:trHeight w:val="1125"/>
        </w:trPr>
        <w:tc>
          <w:tcPr>
            <w:tcW w:w="3119" w:type="dxa"/>
            <w:vMerge/>
            <w:tcBorders>
              <w:top w:val="nil"/>
              <w:left w:val="single" w:sz="4" w:space="0" w:color="000000"/>
              <w:bottom w:val="single" w:sz="4" w:space="0" w:color="000000"/>
              <w:right w:val="single" w:sz="4" w:space="0" w:color="000000"/>
            </w:tcBorders>
            <w:vAlign w:val="center"/>
            <w:hideMark/>
          </w:tcPr>
          <w:p w14:paraId="0C6D23AE"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51FE7764"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2A372579"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20A56D3F"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cuentan con 45 plazas autorizadas y con descriptivos de puestos y Manual de Organización, que </w:t>
            </w:r>
            <w:r w:rsidRPr="003231E4">
              <w:rPr>
                <w:rFonts w:eastAsia="Times New Roman" w:cs="Times New Roman"/>
                <w:color w:val="000000"/>
                <w:sz w:val="20"/>
                <w:szCs w:val="16"/>
                <w:lang w:eastAsia="es-MX"/>
              </w:rPr>
              <w:lastRenderedPageBreak/>
              <w:t>permite conocer a cada uno de los Servidores Públicos las actividades que se deben de llevar a cabo de acuerdo el puesto ocupado., respetando el criterio de eficiencia.</w:t>
            </w:r>
          </w:p>
        </w:tc>
      </w:tr>
      <w:tr w:rsidR="00B24801" w:rsidRPr="003231E4" w14:paraId="3CD8E918" w14:textId="77777777" w:rsidTr="005A64E5">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56E41063"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06559CCE"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1D6D4176"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03750F4F"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Los salarios que se perciben son los que se encuentran en los Tabuladores Autorizados.</w:t>
            </w:r>
          </w:p>
        </w:tc>
      </w:tr>
      <w:tr w:rsidR="00B24801" w:rsidRPr="003231E4" w14:paraId="42B358BD" w14:textId="77777777" w:rsidTr="005A64E5">
        <w:trPr>
          <w:trHeight w:val="675"/>
        </w:trPr>
        <w:tc>
          <w:tcPr>
            <w:tcW w:w="3119" w:type="dxa"/>
            <w:vMerge/>
            <w:tcBorders>
              <w:top w:val="nil"/>
              <w:left w:val="single" w:sz="4" w:space="0" w:color="000000"/>
              <w:bottom w:val="single" w:sz="4" w:space="0" w:color="000000"/>
              <w:right w:val="single" w:sz="4" w:space="0" w:color="000000"/>
            </w:tcBorders>
            <w:vAlign w:val="center"/>
            <w:hideMark/>
          </w:tcPr>
          <w:p w14:paraId="68731BAD"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22F9B383"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60685F23"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1F16A48C"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En todo momento se respeta la Austeridad, así mismo esta información es publicada en las diversas plataformas con lo cual se cumple en tema de transparencia.</w:t>
            </w:r>
          </w:p>
        </w:tc>
      </w:tr>
      <w:tr w:rsidR="00B24801" w:rsidRPr="003231E4" w14:paraId="3DEBABA6" w14:textId="77777777" w:rsidTr="005A64E5">
        <w:trPr>
          <w:trHeight w:val="112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14:paraId="7560283E"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14:paraId="04F4CDB6"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Analizar el impacto de las estructuras orgánicas en el cumplimiento de sus objetivos y resultados institucionales.</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14:paraId="3E8463E8"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14:paraId="77F99C3C"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La Entidad, se enfrenta día a día con un entorno cambiante, pero por otra parte tiene su forma </w:t>
            </w:r>
            <w:r w:rsidRPr="003231E4">
              <w:rPr>
                <w:rFonts w:eastAsia="Times New Roman" w:cs="Times New Roman"/>
                <w:color w:val="000000"/>
                <w:sz w:val="20"/>
                <w:szCs w:val="16"/>
                <w:lang w:eastAsia="es-MX"/>
              </w:rPr>
              <w:lastRenderedPageBreak/>
              <w:t>particular de trabajar, y cuenta con su estructura orgánica que le ayuda en el cumplimiento de los objetivos, como resultado tenemos una organización productiva.</w:t>
            </w:r>
          </w:p>
        </w:tc>
      </w:tr>
      <w:tr w:rsidR="00B24801" w:rsidRPr="003231E4" w14:paraId="0CCAEE78" w14:textId="77777777" w:rsidTr="005A64E5">
        <w:trPr>
          <w:trHeight w:val="1125"/>
        </w:trPr>
        <w:tc>
          <w:tcPr>
            <w:tcW w:w="3119" w:type="dxa"/>
            <w:vMerge/>
            <w:tcBorders>
              <w:top w:val="nil"/>
              <w:left w:val="single" w:sz="4" w:space="0" w:color="000000"/>
              <w:bottom w:val="single" w:sz="4" w:space="0" w:color="000000"/>
              <w:right w:val="single" w:sz="4" w:space="0" w:color="000000"/>
            </w:tcBorders>
            <w:vAlign w:val="center"/>
            <w:hideMark/>
          </w:tcPr>
          <w:p w14:paraId="1524D0E8"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406F0057"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7D6CDBF3"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543EEB05"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La Entidad, está abierta al cambio con la finalidad de satisfacer las necesidades, actualmente la estructura orgánica, se encuentra ordenada por áreas diversas áreas administrativas, con los canales formales de comunicación, líneas de autoridad, supervisión y asesoría.</w:t>
            </w:r>
          </w:p>
        </w:tc>
      </w:tr>
      <w:tr w:rsidR="00B24801" w:rsidRPr="003231E4" w14:paraId="77BBFD42" w14:textId="77777777" w:rsidTr="005A64E5">
        <w:trPr>
          <w:trHeight w:val="300"/>
        </w:trPr>
        <w:tc>
          <w:tcPr>
            <w:tcW w:w="3119" w:type="dxa"/>
            <w:vMerge/>
            <w:tcBorders>
              <w:top w:val="nil"/>
              <w:left w:val="single" w:sz="4" w:space="0" w:color="000000"/>
              <w:bottom w:val="single" w:sz="4" w:space="0" w:color="000000"/>
              <w:right w:val="single" w:sz="4" w:space="0" w:color="000000"/>
            </w:tcBorders>
            <w:vAlign w:val="center"/>
            <w:hideMark/>
          </w:tcPr>
          <w:p w14:paraId="602B284A"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72B58FA6"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3A54BB4E"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14:paraId="5FA27DAB"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El Manual de Organización, se encuentra actualizado.</w:t>
            </w:r>
          </w:p>
        </w:tc>
      </w:tr>
      <w:tr w:rsidR="00B24801" w:rsidRPr="003231E4" w14:paraId="35223F69" w14:textId="77777777" w:rsidTr="005A64E5">
        <w:trPr>
          <w:trHeight w:val="450"/>
        </w:trPr>
        <w:tc>
          <w:tcPr>
            <w:tcW w:w="3119" w:type="dxa"/>
            <w:vMerge/>
            <w:tcBorders>
              <w:top w:val="nil"/>
              <w:left w:val="single" w:sz="4" w:space="0" w:color="000000"/>
              <w:bottom w:val="single" w:sz="4" w:space="0" w:color="000000"/>
              <w:right w:val="single" w:sz="4" w:space="0" w:color="000000"/>
            </w:tcBorders>
            <w:vAlign w:val="center"/>
            <w:hideMark/>
          </w:tcPr>
          <w:p w14:paraId="01EFBBA6" w14:textId="77777777" w:rsidR="00B24801" w:rsidRPr="003231E4" w:rsidRDefault="00B24801" w:rsidP="005A64E5">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14:paraId="64FE8DB8" w14:textId="77777777" w:rsidR="00B24801" w:rsidRPr="003231E4" w:rsidRDefault="00B24801" w:rsidP="005A64E5">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14:paraId="148FB174" w14:textId="77777777" w:rsidR="00B24801" w:rsidRPr="003231E4" w:rsidRDefault="00B24801" w:rsidP="005A64E5">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14:paraId="67975EF1"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Durante el 1° trimestre de 2020, en la Entidad se </w:t>
            </w:r>
            <w:r w:rsidRPr="003231E4">
              <w:rPr>
                <w:rFonts w:eastAsia="Times New Roman" w:cs="Times New Roman"/>
                <w:color w:val="000000"/>
                <w:sz w:val="20"/>
                <w:szCs w:val="16"/>
                <w:lang w:eastAsia="es-MX"/>
              </w:rPr>
              <w:lastRenderedPageBreak/>
              <w:t>llevó a cabo la actualización de Manual de Organización</w:t>
            </w:r>
          </w:p>
        </w:tc>
      </w:tr>
      <w:tr w:rsidR="00B24801" w:rsidRPr="003231E4" w14:paraId="4D1FABFF" w14:textId="77777777" w:rsidTr="005A64E5">
        <w:trPr>
          <w:trHeight w:val="900"/>
        </w:trPr>
        <w:tc>
          <w:tcPr>
            <w:tcW w:w="3119" w:type="dxa"/>
            <w:tcBorders>
              <w:top w:val="nil"/>
              <w:left w:val="single" w:sz="4" w:space="0" w:color="000000"/>
              <w:bottom w:val="single" w:sz="4" w:space="0" w:color="000000"/>
              <w:right w:val="single" w:sz="4" w:space="0" w:color="000000"/>
            </w:tcBorders>
            <w:shd w:val="clear" w:color="000000" w:fill="D9D9D9"/>
            <w:hideMark/>
          </w:tcPr>
          <w:p w14:paraId="7DE75C48" w14:textId="77777777" w:rsidR="00B24801" w:rsidRPr="003231E4" w:rsidRDefault="00B24801" w:rsidP="005A64E5">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tcBorders>
              <w:top w:val="nil"/>
              <w:left w:val="nil"/>
              <w:bottom w:val="single" w:sz="4" w:space="0" w:color="000000"/>
              <w:right w:val="single" w:sz="4" w:space="0" w:color="000000"/>
            </w:tcBorders>
            <w:shd w:val="clear" w:color="000000" w:fill="D9D9D9"/>
            <w:hideMark/>
          </w:tcPr>
          <w:p w14:paraId="2FCC3EC0" w14:textId="77777777" w:rsidR="00B24801" w:rsidRPr="003231E4" w:rsidRDefault="00B24801" w:rsidP="005A64E5">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Desarrollar acciones de simplificación y mejora en los procesos sustantivos y las normas internas para contribuir al logro de los objetivos y metas institucionales.</w:t>
            </w:r>
          </w:p>
        </w:tc>
        <w:tc>
          <w:tcPr>
            <w:tcW w:w="1840" w:type="dxa"/>
            <w:tcBorders>
              <w:top w:val="nil"/>
              <w:left w:val="nil"/>
              <w:bottom w:val="single" w:sz="4" w:space="0" w:color="000000"/>
              <w:right w:val="single" w:sz="4" w:space="0" w:color="000000"/>
            </w:tcBorders>
            <w:shd w:val="clear" w:color="000000" w:fill="FFFFFF"/>
            <w:hideMark/>
          </w:tcPr>
          <w:p w14:paraId="49902AAF" w14:textId="77777777" w:rsidR="00B24801" w:rsidRPr="003231E4" w:rsidRDefault="00B24801" w:rsidP="005A64E5">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912" w:type="dxa"/>
            <w:tcBorders>
              <w:top w:val="nil"/>
              <w:left w:val="nil"/>
              <w:bottom w:val="single" w:sz="4" w:space="0" w:color="000000"/>
              <w:right w:val="single" w:sz="4" w:space="0" w:color="000000"/>
            </w:tcBorders>
            <w:shd w:val="clear" w:color="000000" w:fill="FFFFFF"/>
            <w:hideMark/>
          </w:tcPr>
          <w:p w14:paraId="3AC25ABC" w14:textId="77777777" w:rsidR="00B24801" w:rsidRPr="003231E4" w:rsidRDefault="00B24801" w:rsidP="005A64E5">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bl>
    <w:p w14:paraId="53163D56" w14:textId="77777777" w:rsidR="00B24801" w:rsidRDefault="00B24801" w:rsidP="00B24801">
      <w:pPr>
        <w:rPr>
          <w:highlight w:val="yellow"/>
        </w:rPr>
      </w:pPr>
    </w:p>
    <w:p w14:paraId="173BF512" w14:textId="77777777" w:rsidR="00B24801" w:rsidRDefault="00B24801" w:rsidP="00B24801">
      <w:pPr>
        <w:rPr>
          <w:highlight w:val="yellow"/>
        </w:rPr>
      </w:pPr>
    </w:p>
    <w:p w14:paraId="72356B6F" w14:textId="77777777" w:rsidR="00B24801" w:rsidRPr="003B7E0D" w:rsidRDefault="00B24801" w:rsidP="00B24801">
      <w:pPr>
        <w:rPr>
          <w:sz w:val="28"/>
          <w:szCs w:val="28"/>
          <w:highlight w:val="yellow"/>
        </w:rPr>
      </w:pPr>
    </w:p>
    <w:p w14:paraId="06676E80" w14:textId="77777777" w:rsidR="00B24801" w:rsidRPr="00BC6ED7" w:rsidRDefault="00B24801" w:rsidP="00B24801">
      <w:pPr>
        <w:rPr>
          <w:b/>
          <w:sz w:val="28"/>
          <w:szCs w:val="28"/>
        </w:rPr>
      </w:pPr>
      <w:r w:rsidRPr="00BC6ED7">
        <w:rPr>
          <w:b/>
          <w:sz w:val="28"/>
          <w:szCs w:val="28"/>
        </w:rPr>
        <w:t>COMPROMISO USO DE BIENES:</w:t>
      </w:r>
    </w:p>
    <w:p w14:paraId="4906CAA3" w14:textId="77777777" w:rsidR="00B24801" w:rsidRPr="003E3B50" w:rsidRDefault="00B24801" w:rsidP="00B24801">
      <w:pPr>
        <w:rPr>
          <w:highlight w:val="yellow"/>
        </w:rPr>
      </w:pPr>
    </w:p>
    <w:tbl>
      <w:tblPr>
        <w:tblW w:w="9657" w:type="dxa"/>
        <w:tblCellMar>
          <w:left w:w="70" w:type="dxa"/>
          <w:right w:w="70" w:type="dxa"/>
        </w:tblCellMar>
        <w:tblLook w:val="04A0" w:firstRow="1" w:lastRow="0" w:firstColumn="1" w:lastColumn="0" w:noHBand="0" w:noVBand="1"/>
      </w:tblPr>
      <w:tblGrid>
        <w:gridCol w:w="1394"/>
        <w:gridCol w:w="4595"/>
        <w:gridCol w:w="1842"/>
        <w:gridCol w:w="1857"/>
      </w:tblGrid>
      <w:tr w:rsidR="00B24801" w:rsidRPr="00BC6ED7" w14:paraId="123811A1" w14:textId="77777777" w:rsidTr="00D876EF">
        <w:trPr>
          <w:trHeight w:val="290"/>
        </w:trPr>
        <w:tc>
          <w:tcPr>
            <w:tcW w:w="9657" w:type="dxa"/>
            <w:gridSpan w:val="4"/>
            <w:tcBorders>
              <w:top w:val="nil"/>
              <w:left w:val="nil"/>
              <w:bottom w:val="nil"/>
              <w:right w:val="nil"/>
            </w:tcBorders>
            <w:shd w:val="clear" w:color="auto" w:fill="auto"/>
            <w:vAlign w:val="bottom"/>
            <w:hideMark/>
          </w:tcPr>
          <w:p w14:paraId="2498BA84" w14:textId="77777777" w:rsidR="00B24801" w:rsidRPr="00BC6ED7" w:rsidRDefault="00B24801" w:rsidP="005A64E5">
            <w:pPr>
              <w:jc w:val="both"/>
              <w:rPr>
                <w:rFonts w:eastAsia="Times New Roman" w:cs="Times New Roman"/>
                <w:b/>
                <w:bCs/>
                <w:color w:val="0D0D0D"/>
                <w:lang w:eastAsia="es-MX"/>
              </w:rPr>
            </w:pPr>
            <w:r w:rsidRPr="00BC6ED7">
              <w:rPr>
                <w:rFonts w:eastAsia="Times New Roman" w:cs="Times New Roman"/>
                <w:b/>
                <w:bCs/>
                <w:color w:val="0D0D0D"/>
                <w:lang w:eastAsia="es-MX"/>
              </w:rPr>
              <w:t>INFORME DE AVANCE EN EL CUMPLIMIENTO DE COMPROMISOS POR INSTITUCIÓN</w:t>
            </w:r>
          </w:p>
        </w:tc>
      </w:tr>
      <w:tr w:rsidR="00B24801" w:rsidRPr="00BC6ED7" w14:paraId="4A3FCEAD" w14:textId="77777777" w:rsidTr="00D876EF">
        <w:trPr>
          <w:trHeight w:val="290"/>
        </w:trPr>
        <w:tc>
          <w:tcPr>
            <w:tcW w:w="1145" w:type="dxa"/>
            <w:tcBorders>
              <w:top w:val="nil"/>
              <w:left w:val="nil"/>
              <w:bottom w:val="nil"/>
              <w:right w:val="nil"/>
            </w:tcBorders>
            <w:shd w:val="clear" w:color="auto" w:fill="auto"/>
            <w:noWrap/>
            <w:vAlign w:val="bottom"/>
            <w:hideMark/>
          </w:tcPr>
          <w:p w14:paraId="0C08FF65" w14:textId="77777777" w:rsidR="00B24801" w:rsidRPr="00BC6ED7" w:rsidRDefault="00B24801" w:rsidP="005A64E5">
            <w:pPr>
              <w:jc w:val="both"/>
              <w:rPr>
                <w:rFonts w:eastAsia="Times New Roman" w:cs="Times New Roman"/>
                <w:b/>
                <w:bCs/>
                <w:color w:val="0D0D0D"/>
                <w:lang w:eastAsia="es-MX"/>
              </w:rPr>
            </w:pPr>
          </w:p>
        </w:tc>
        <w:tc>
          <w:tcPr>
            <w:tcW w:w="3834" w:type="dxa"/>
            <w:tcBorders>
              <w:top w:val="nil"/>
              <w:left w:val="nil"/>
              <w:bottom w:val="nil"/>
              <w:right w:val="nil"/>
            </w:tcBorders>
            <w:shd w:val="clear" w:color="auto" w:fill="auto"/>
            <w:noWrap/>
            <w:vAlign w:val="bottom"/>
            <w:hideMark/>
          </w:tcPr>
          <w:p w14:paraId="503A781E" w14:textId="77777777" w:rsidR="00B24801" w:rsidRPr="00BC6ED7" w:rsidRDefault="00B24801" w:rsidP="005A64E5">
            <w:pPr>
              <w:rPr>
                <w:rFonts w:eastAsia="Times New Roman" w:cs="Times New Roman"/>
                <w:sz w:val="20"/>
                <w:szCs w:val="20"/>
                <w:lang w:eastAsia="es-MX"/>
              </w:rPr>
            </w:pPr>
          </w:p>
        </w:tc>
        <w:tc>
          <w:tcPr>
            <w:tcW w:w="2329" w:type="dxa"/>
            <w:tcBorders>
              <w:top w:val="nil"/>
              <w:left w:val="nil"/>
              <w:bottom w:val="nil"/>
              <w:right w:val="nil"/>
            </w:tcBorders>
            <w:shd w:val="clear" w:color="auto" w:fill="auto"/>
            <w:noWrap/>
            <w:vAlign w:val="bottom"/>
            <w:hideMark/>
          </w:tcPr>
          <w:p w14:paraId="6E1EFA1A" w14:textId="77777777" w:rsidR="00B24801" w:rsidRPr="00BC6ED7" w:rsidRDefault="00B24801" w:rsidP="005A64E5">
            <w:pPr>
              <w:rPr>
                <w:rFonts w:eastAsia="Times New Roman" w:cs="Times New Roman"/>
                <w:sz w:val="20"/>
                <w:szCs w:val="20"/>
                <w:lang w:eastAsia="es-MX"/>
              </w:rPr>
            </w:pPr>
          </w:p>
        </w:tc>
        <w:tc>
          <w:tcPr>
            <w:tcW w:w="2348" w:type="dxa"/>
            <w:tcBorders>
              <w:top w:val="nil"/>
              <w:left w:val="nil"/>
              <w:bottom w:val="nil"/>
              <w:right w:val="nil"/>
            </w:tcBorders>
            <w:shd w:val="clear" w:color="auto" w:fill="auto"/>
            <w:noWrap/>
            <w:vAlign w:val="bottom"/>
            <w:hideMark/>
          </w:tcPr>
          <w:p w14:paraId="356DA42B" w14:textId="77777777" w:rsidR="00B24801" w:rsidRPr="00BC6ED7" w:rsidRDefault="00B24801" w:rsidP="005A64E5">
            <w:pPr>
              <w:rPr>
                <w:rFonts w:eastAsia="Times New Roman" w:cs="Times New Roman"/>
                <w:sz w:val="20"/>
                <w:szCs w:val="20"/>
                <w:lang w:eastAsia="es-MX"/>
              </w:rPr>
            </w:pPr>
          </w:p>
        </w:tc>
      </w:tr>
      <w:tr w:rsidR="00B24801" w:rsidRPr="00BC6ED7" w14:paraId="53627703" w14:textId="77777777" w:rsidTr="00D876EF">
        <w:trPr>
          <w:trHeight w:val="290"/>
        </w:trPr>
        <w:tc>
          <w:tcPr>
            <w:tcW w:w="9657" w:type="dxa"/>
            <w:gridSpan w:val="4"/>
            <w:tcBorders>
              <w:top w:val="nil"/>
              <w:left w:val="nil"/>
              <w:bottom w:val="nil"/>
              <w:right w:val="nil"/>
            </w:tcBorders>
            <w:shd w:val="clear" w:color="auto" w:fill="auto"/>
            <w:vAlign w:val="bottom"/>
            <w:hideMark/>
          </w:tcPr>
          <w:p w14:paraId="0CE8A083" w14:textId="77777777" w:rsidR="00B24801" w:rsidRPr="00BC6ED7" w:rsidRDefault="00B24801" w:rsidP="005A64E5">
            <w:pPr>
              <w:jc w:val="both"/>
              <w:rPr>
                <w:rFonts w:eastAsia="Times New Roman" w:cs="Times New Roman"/>
                <w:color w:val="000000"/>
                <w:szCs w:val="22"/>
                <w:lang w:eastAsia="es-MX"/>
              </w:rPr>
            </w:pPr>
            <w:r w:rsidRPr="00BC6ED7">
              <w:rPr>
                <w:rFonts w:eastAsia="Times New Roman" w:cs="Times New Roman"/>
                <w:color w:val="000000"/>
                <w:szCs w:val="22"/>
                <w:lang w:eastAsia="es-MX"/>
              </w:rPr>
              <w:t>A continuación se presenta la descripción de las acciones realizadas para el cumplimiento de los compromisos aplicables.</w:t>
            </w:r>
          </w:p>
        </w:tc>
      </w:tr>
      <w:tr w:rsidR="00B24801" w:rsidRPr="00BC6ED7" w14:paraId="1A6B9D50" w14:textId="77777777" w:rsidTr="00D876EF">
        <w:trPr>
          <w:trHeight w:val="290"/>
        </w:trPr>
        <w:tc>
          <w:tcPr>
            <w:tcW w:w="1145" w:type="dxa"/>
            <w:tcBorders>
              <w:top w:val="nil"/>
              <w:left w:val="nil"/>
              <w:bottom w:val="nil"/>
              <w:right w:val="nil"/>
            </w:tcBorders>
            <w:shd w:val="clear" w:color="auto" w:fill="auto"/>
            <w:noWrap/>
            <w:vAlign w:val="bottom"/>
            <w:hideMark/>
          </w:tcPr>
          <w:p w14:paraId="037C9B7D" w14:textId="77777777" w:rsidR="00B24801" w:rsidRPr="00BC6ED7" w:rsidRDefault="00B24801" w:rsidP="005A64E5">
            <w:pPr>
              <w:jc w:val="both"/>
              <w:rPr>
                <w:rFonts w:eastAsia="Times New Roman" w:cs="Times New Roman"/>
                <w:color w:val="000000"/>
                <w:szCs w:val="22"/>
                <w:lang w:eastAsia="es-MX"/>
              </w:rPr>
            </w:pPr>
          </w:p>
        </w:tc>
        <w:tc>
          <w:tcPr>
            <w:tcW w:w="3834" w:type="dxa"/>
            <w:tcBorders>
              <w:top w:val="nil"/>
              <w:left w:val="nil"/>
              <w:bottom w:val="nil"/>
              <w:right w:val="nil"/>
            </w:tcBorders>
            <w:shd w:val="clear" w:color="auto" w:fill="auto"/>
            <w:noWrap/>
            <w:vAlign w:val="bottom"/>
            <w:hideMark/>
          </w:tcPr>
          <w:p w14:paraId="5E65C561" w14:textId="77777777" w:rsidR="00B24801" w:rsidRPr="00BC6ED7" w:rsidRDefault="00B24801" w:rsidP="005A64E5">
            <w:pPr>
              <w:rPr>
                <w:rFonts w:eastAsia="Times New Roman" w:cs="Times New Roman"/>
                <w:sz w:val="20"/>
                <w:szCs w:val="20"/>
                <w:lang w:eastAsia="es-MX"/>
              </w:rPr>
            </w:pPr>
          </w:p>
        </w:tc>
        <w:tc>
          <w:tcPr>
            <w:tcW w:w="2329" w:type="dxa"/>
            <w:tcBorders>
              <w:top w:val="nil"/>
              <w:left w:val="nil"/>
              <w:bottom w:val="nil"/>
              <w:right w:val="nil"/>
            </w:tcBorders>
            <w:shd w:val="clear" w:color="auto" w:fill="auto"/>
            <w:noWrap/>
            <w:vAlign w:val="bottom"/>
            <w:hideMark/>
          </w:tcPr>
          <w:p w14:paraId="0151F235" w14:textId="77777777" w:rsidR="00B24801" w:rsidRPr="00BC6ED7" w:rsidRDefault="00B24801" w:rsidP="005A64E5">
            <w:pPr>
              <w:rPr>
                <w:rFonts w:eastAsia="Times New Roman" w:cs="Times New Roman"/>
                <w:sz w:val="20"/>
                <w:szCs w:val="20"/>
                <w:lang w:eastAsia="es-MX"/>
              </w:rPr>
            </w:pPr>
          </w:p>
        </w:tc>
        <w:tc>
          <w:tcPr>
            <w:tcW w:w="2348" w:type="dxa"/>
            <w:tcBorders>
              <w:top w:val="nil"/>
              <w:left w:val="nil"/>
              <w:bottom w:val="nil"/>
              <w:right w:val="nil"/>
            </w:tcBorders>
            <w:shd w:val="clear" w:color="auto" w:fill="auto"/>
            <w:noWrap/>
            <w:vAlign w:val="bottom"/>
            <w:hideMark/>
          </w:tcPr>
          <w:p w14:paraId="3FC5982C" w14:textId="77777777" w:rsidR="00B24801" w:rsidRPr="00BC6ED7" w:rsidRDefault="00B24801" w:rsidP="005A64E5">
            <w:pPr>
              <w:rPr>
                <w:rFonts w:eastAsia="Times New Roman" w:cs="Times New Roman"/>
                <w:sz w:val="20"/>
                <w:szCs w:val="20"/>
                <w:lang w:eastAsia="es-MX"/>
              </w:rPr>
            </w:pPr>
          </w:p>
        </w:tc>
      </w:tr>
      <w:tr w:rsidR="00B24801" w:rsidRPr="00BC6ED7" w14:paraId="151D4983" w14:textId="77777777" w:rsidTr="00D876EF">
        <w:trPr>
          <w:trHeight w:val="304"/>
        </w:trPr>
        <w:tc>
          <w:tcPr>
            <w:tcW w:w="4980" w:type="dxa"/>
            <w:gridSpan w:val="2"/>
            <w:tcBorders>
              <w:top w:val="nil"/>
              <w:left w:val="nil"/>
              <w:bottom w:val="nil"/>
              <w:right w:val="nil"/>
            </w:tcBorders>
            <w:shd w:val="clear" w:color="auto" w:fill="auto"/>
            <w:noWrap/>
            <w:vAlign w:val="bottom"/>
            <w:hideMark/>
          </w:tcPr>
          <w:p w14:paraId="2D7ED663" w14:textId="77777777" w:rsidR="00B24801" w:rsidRPr="00BC6ED7" w:rsidRDefault="00B24801" w:rsidP="005A64E5">
            <w:pPr>
              <w:ind w:firstLineChars="300" w:firstLine="660"/>
              <w:rPr>
                <w:rFonts w:eastAsia="Times New Roman" w:cs="Times New Roman"/>
                <w:color w:val="000000"/>
                <w:lang w:eastAsia="es-MX"/>
              </w:rPr>
            </w:pPr>
            <w:r w:rsidRPr="00BC6ED7">
              <w:rPr>
                <w:rFonts w:eastAsia="Times New Roman" w:cs="Times New Roman"/>
                <w:color w:val="000000"/>
                <w:lang w:eastAsia="es-MX"/>
              </w:rPr>
              <w:t>RAMO 09 Comunicaciones y Transportes</w:t>
            </w:r>
          </w:p>
        </w:tc>
        <w:tc>
          <w:tcPr>
            <w:tcW w:w="2329" w:type="dxa"/>
            <w:tcBorders>
              <w:top w:val="nil"/>
              <w:left w:val="nil"/>
              <w:bottom w:val="nil"/>
              <w:right w:val="nil"/>
            </w:tcBorders>
            <w:shd w:val="clear" w:color="auto" w:fill="auto"/>
            <w:noWrap/>
            <w:vAlign w:val="bottom"/>
            <w:hideMark/>
          </w:tcPr>
          <w:p w14:paraId="75F36303" w14:textId="77777777" w:rsidR="00B24801" w:rsidRPr="00BC6ED7" w:rsidRDefault="00B24801" w:rsidP="005A64E5">
            <w:pPr>
              <w:ind w:firstLineChars="300" w:firstLine="660"/>
              <w:rPr>
                <w:rFonts w:eastAsia="Times New Roman" w:cs="Times New Roman"/>
                <w:color w:val="000000"/>
                <w:lang w:eastAsia="es-MX"/>
              </w:rPr>
            </w:pPr>
          </w:p>
        </w:tc>
        <w:tc>
          <w:tcPr>
            <w:tcW w:w="2348" w:type="dxa"/>
            <w:tcBorders>
              <w:top w:val="nil"/>
              <w:left w:val="nil"/>
              <w:bottom w:val="nil"/>
              <w:right w:val="nil"/>
            </w:tcBorders>
            <w:shd w:val="clear" w:color="auto" w:fill="auto"/>
            <w:noWrap/>
            <w:vAlign w:val="bottom"/>
            <w:hideMark/>
          </w:tcPr>
          <w:p w14:paraId="152A5C22" w14:textId="77777777" w:rsidR="00B24801" w:rsidRPr="00BC6ED7" w:rsidRDefault="00B24801" w:rsidP="005A64E5">
            <w:pPr>
              <w:rPr>
                <w:rFonts w:eastAsia="Times New Roman" w:cs="Times New Roman"/>
                <w:sz w:val="20"/>
                <w:szCs w:val="20"/>
                <w:lang w:eastAsia="es-MX"/>
              </w:rPr>
            </w:pPr>
          </w:p>
        </w:tc>
      </w:tr>
      <w:tr w:rsidR="00B24801" w:rsidRPr="00BC6ED7" w14:paraId="7F6BB9DB" w14:textId="77777777" w:rsidTr="00D876EF">
        <w:trPr>
          <w:trHeight w:val="290"/>
        </w:trPr>
        <w:tc>
          <w:tcPr>
            <w:tcW w:w="4980" w:type="dxa"/>
            <w:gridSpan w:val="2"/>
            <w:tcBorders>
              <w:top w:val="nil"/>
              <w:left w:val="nil"/>
              <w:bottom w:val="nil"/>
              <w:right w:val="nil"/>
            </w:tcBorders>
            <w:shd w:val="clear" w:color="auto" w:fill="auto"/>
            <w:noWrap/>
            <w:vAlign w:val="bottom"/>
            <w:hideMark/>
          </w:tcPr>
          <w:p w14:paraId="1F99F32B" w14:textId="77777777" w:rsidR="00B24801" w:rsidRPr="00BC6ED7" w:rsidRDefault="00B24801" w:rsidP="005A64E5">
            <w:pPr>
              <w:ind w:firstLineChars="300" w:firstLine="660"/>
              <w:rPr>
                <w:rFonts w:eastAsia="Times New Roman" w:cs="Times New Roman"/>
                <w:color w:val="000000"/>
                <w:szCs w:val="22"/>
                <w:lang w:eastAsia="es-MX"/>
              </w:rPr>
            </w:pPr>
            <w:r w:rsidRPr="00BC6ED7">
              <w:rPr>
                <w:rFonts w:eastAsia="Times New Roman" w:cs="Times New Roman"/>
                <w:color w:val="000000"/>
                <w:szCs w:val="22"/>
                <w:lang w:eastAsia="es-MX"/>
              </w:rPr>
              <w:t>Administración Portuaria Integral de Tuxpan, S.A. de C.V.</w:t>
            </w:r>
          </w:p>
        </w:tc>
        <w:tc>
          <w:tcPr>
            <w:tcW w:w="2329" w:type="dxa"/>
            <w:tcBorders>
              <w:top w:val="nil"/>
              <w:left w:val="nil"/>
              <w:bottom w:val="nil"/>
              <w:right w:val="nil"/>
            </w:tcBorders>
            <w:shd w:val="clear" w:color="auto" w:fill="auto"/>
            <w:noWrap/>
            <w:vAlign w:val="bottom"/>
            <w:hideMark/>
          </w:tcPr>
          <w:p w14:paraId="70128485" w14:textId="77777777" w:rsidR="00B24801" w:rsidRPr="00BC6ED7" w:rsidRDefault="00B24801" w:rsidP="005A64E5">
            <w:pPr>
              <w:ind w:firstLineChars="300" w:firstLine="660"/>
              <w:rPr>
                <w:rFonts w:eastAsia="Times New Roman" w:cs="Times New Roman"/>
                <w:color w:val="000000"/>
                <w:szCs w:val="22"/>
                <w:lang w:eastAsia="es-MX"/>
              </w:rPr>
            </w:pPr>
          </w:p>
        </w:tc>
        <w:tc>
          <w:tcPr>
            <w:tcW w:w="2348" w:type="dxa"/>
            <w:tcBorders>
              <w:top w:val="nil"/>
              <w:left w:val="nil"/>
              <w:bottom w:val="nil"/>
              <w:right w:val="nil"/>
            </w:tcBorders>
            <w:shd w:val="clear" w:color="auto" w:fill="auto"/>
            <w:noWrap/>
            <w:vAlign w:val="bottom"/>
            <w:hideMark/>
          </w:tcPr>
          <w:p w14:paraId="1172E299" w14:textId="77777777" w:rsidR="00B24801" w:rsidRPr="00BC6ED7" w:rsidRDefault="00B24801" w:rsidP="005A64E5">
            <w:pPr>
              <w:rPr>
                <w:rFonts w:eastAsia="Times New Roman" w:cs="Times New Roman"/>
                <w:sz w:val="20"/>
                <w:szCs w:val="20"/>
                <w:lang w:eastAsia="es-MX"/>
              </w:rPr>
            </w:pPr>
          </w:p>
        </w:tc>
      </w:tr>
      <w:tr w:rsidR="00B24801" w:rsidRPr="00BC6ED7" w14:paraId="436A6CD2" w14:textId="77777777" w:rsidTr="00D876EF">
        <w:trPr>
          <w:trHeight w:val="290"/>
        </w:trPr>
        <w:tc>
          <w:tcPr>
            <w:tcW w:w="4980" w:type="dxa"/>
            <w:gridSpan w:val="2"/>
            <w:tcBorders>
              <w:top w:val="nil"/>
              <w:left w:val="nil"/>
              <w:bottom w:val="nil"/>
              <w:right w:val="nil"/>
            </w:tcBorders>
            <w:shd w:val="clear" w:color="auto" w:fill="auto"/>
            <w:noWrap/>
            <w:vAlign w:val="bottom"/>
            <w:hideMark/>
          </w:tcPr>
          <w:p w14:paraId="62C60230" w14:textId="77777777" w:rsidR="00B24801" w:rsidRPr="00BC6ED7" w:rsidRDefault="00AE2E99" w:rsidP="005A64E5">
            <w:pPr>
              <w:ind w:firstLineChars="1000" w:firstLine="2200"/>
              <w:rPr>
                <w:rFonts w:eastAsia="Times New Roman" w:cs="Times New Roman"/>
                <w:color w:val="000000"/>
                <w:szCs w:val="22"/>
                <w:lang w:eastAsia="es-MX"/>
              </w:rPr>
            </w:pPr>
            <w:bdo w:val="ltr">
              <w:r w:rsidR="00B24801" w:rsidRPr="00BC6ED7">
                <w:rPr>
                  <w:rFonts w:ascii="Times New Roman" w:eastAsia="Times New Roman" w:hAnsi="Times New Roman" w:cs="Times New Roman"/>
                  <w:color w:val="000000"/>
                  <w:szCs w:val="22"/>
                  <w:lang w:eastAsia="es-MX"/>
                </w:rPr>
                <w:t>‬</w:t>
              </w:r>
              <w:r w:rsidR="00B24801" w:rsidRPr="00BC6ED7">
                <w:rPr>
                  <w:rFonts w:ascii="Times New Roman" w:hAnsi="Times New Roman" w:cs="Times New Roman"/>
                </w:rPr>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B24801">
                <w:t>‬</w:t>
              </w:r>
              <w:r w:rsidR="005A64E5">
                <w:t>‬</w:t>
              </w:r>
              <w:r w:rsidR="0065195B">
                <w:t>‬</w:t>
              </w:r>
              <w:r w:rsidR="00F111EA">
                <w:t>‬</w:t>
              </w:r>
              <w:r w:rsidR="00813787">
                <w:t>‬</w:t>
              </w:r>
              <w:r w:rsidR="00470A75">
                <w:t>‬</w:t>
              </w:r>
              <w:r w:rsidR="007830A1">
                <w:t>‬</w:t>
              </w:r>
              <w:r w:rsidR="002A33B3">
                <w:t>‬</w:t>
              </w:r>
              <w:r w:rsidR="00B031CE">
                <w:t>‬</w:t>
              </w:r>
              <w:r w:rsidR="00B66E84">
                <w:t>‬</w:t>
              </w:r>
              <w:r>
                <w:t>‬</w:t>
              </w:r>
            </w:bdo>
          </w:p>
        </w:tc>
        <w:tc>
          <w:tcPr>
            <w:tcW w:w="2329" w:type="dxa"/>
            <w:tcBorders>
              <w:top w:val="nil"/>
              <w:left w:val="nil"/>
              <w:bottom w:val="nil"/>
              <w:right w:val="nil"/>
            </w:tcBorders>
            <w:shd w:val="clear" w:color="auto" w:fill="auto"/>
            <w:noWrap/>
            <w:vAlign w:val="bottom"/>
            <w:hideMark/>
          </w:tcPr>
          <w:p w14:paraId="614EE08C" w14:textId="77777777" w:rsidR="00B24801" w:rsidRPr="00BC6ED7" w:rsidRDefault="00B24801" w:rsidP="005A64E5">
            <w:pPr>
              <w:ind w:firstLineChars="1000" w:firstLine="2200"/>
              <w:rPr>
                <w:rFonts w:eastAsia="Times New Roman" w:cs="Times New Roman"/>
                <w:color w:val="000000"/>
                <w:szCs w:val="22"/>
                <w:lang w:eastAsia="es-MX"/>
              </w:rPr>
            </w:pPr>
          </w:p>
        </w:tc>
        <w:tc>
          <w:tcPr>
            <w:tcW w:w="2348" w:type="dxa"/>
            <w:tcBorders>
              <w:top w:val="nil"/>
              <w:left w:val="nil"/>
              <w:bottom w:val="nil"/>
              <w:right w:val="nil"/>
            </w:tcBorders>
            <w:shd w:val="clear" w:color="auto" w:fill="auto"/>
            <w:noWrap/>
            <w:vAlign w:val="bottom"/>
            <w:hideMark/>
          </w:tcPr>
          <w:p w14:paraId="2A095764" w14:textId="77777777" w:rsidR="00B24801" w:rsidRPr="00BC6ED7" w:rsidRDefault="00B24801" w:rsidP="005A64E5">
            <w:pPr>
              <w:rPr>
                <w:rFonts w:eastAsia="Times New Roman" w:cs="Times New Roman"/>
                <w:sz w:val="20"/>
                <w:szCs w:val="20"/>
                <w:lang w:eastAsia="es-MX"/>
              </w:rPr>
            </w:pPr>
          </w:p>
        </w:tc>
      </w:tr>
      <w:tr w:rsidR="00B24801" w:rsidRPr="00BC6ED7" w14:paraId="6111253D" w14:textId="77777777" w:rsidTr="00D876EF">
        <w:trPr>
          <w:trHeight w:val="290"/>
        </w:trPr>
        <w:tc>
          <w:tcPr>
            <w:tcW w:w="1145" w:type="dxa"/>
            <w:tcBorders>
              <w:top w:val="single" w:sz="4" w:space="0" w:color="000000"/>
              <w:left w:val="single" w:sz="4" w:space="0" w:color="000000"/>
              <w:bottom w:val="single" w:sz="4" w:space="0" w:color="000000"/>
              <w:right w:val="single" w:sz="4" w:space="0" w:color="000000"/>
            </w:tcBorders>
            <w:shd w:val="clear" w:color="000000" w:fill="BFBFBF"/>
            <w:vAlign w:val="bottom"/>
            <w:hideMark/>
          </w:tcPr>
          <w:p w14:paraId="64DD97CB"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Tema</w:t>
            </w:r>
          </w:p>
        </w:tc>
        <w:tc>
          <w:tcPr>
            <w:tcW w:w="3834" w:type="dxa"/>
            <w:tcBorders>
              <w:top w:val="single" w:sz="4" w:space="0" w:color="000000"/>
              <w:left w:val="nil"/>
              <w:bottom w:val="single" w:sz="4" w:space="0" w:color="000000"/>
              <w:right w:val="single" w:sz="4" w:space="0" w:color="000000"/>
            </w:tcBorders>
            <w:shd w:val="clear" w:color="000000" w:fill="BFBFBF"/>
            <w:vAlign w:val="bottom"/>
            <w:hideMark/>
          </w:tcPr>
          <w:p w14:paraId="241528FB"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Compromiso</w:t>
            </w:r>
          </w:p>
        </w:tc>
        <w:tc>
          <w:tcPr>
            <w:tcW w:w="2329" w:type="dxa"/>
            <w:tcBorders>
              <w:top w:val="single" w:sz="4" w:space="0" w:color="000000"/>
              <w:left w:val="nil"/>
              <w:bottom w:val="single" w:sz="4" w:space="0" w:color="000000"/>
              <w:right w:val="single" w:sz="4" w:space="0" w:color="000000"/>
            </w:tcBorders>
            <w:shd w:val="clear" w:color="000000" w:fill="BFBFBF"/>
            <w:vAlign w:val="bottom"/>
            <w:hideMark/>
          </w:tcPr>
          <w:p w14:paraId="5AD1DDAE"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Tipo de Respuesta</w:t>
            </w:r>
          </w:p>
        </w:tc>
        <w:tc>
          <w:tcPr>
            <w:tcW w:w="2348" w:type="dxa"/>
            <w:tcBorders>
              <w:top w:val="single" w:sz="4" w:space="0" w:color="000000"/>
              <w:left w:val="nil"/>
              <w:bottom w:val="single" w:sz="4" w:space="0" w:color="000000"/>
              <w:right w:val="single" w:sz="4" w:space="0" w:color="000000"/>
            </w:tcBorders>
            <w:shd w:val="clear" w:color="000000" w:fill="BFBFBF"/>
            <w:vAlign w:val="bottom"/>
            <w:hideMark/>
          </w:tcPr>
          <w:p w14:paraId="40323467"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Avances en el cumplimiento</w:t>
            </w:r>
          </w:p>
        </w:tc>
      </w:tr>
      <w:tr w:rsidR="00B24801" w:rsidRPr="00BC6ED7" w14:paraId="199D5C1F" w14:textId="77777777" w:rsidTr="00D876EF">
        <w:trPr>
          <w:trHeight w:val="653"/>
        </w:trPr>
        <w:tc>
          <w:tcPr>
            <w:tcW w:w="1145" w:type="dxa"/>
            <w:vMerge w:val="restart"/>
            <w:tcBorders>
              <w:top w:val="nil"/>
              <w:left w:val="single" w:sz="4" w:space="0" w:color="000000"/>
              <w:bottom w:val="single" w:sz="4" w:space="0" w:color="000000"/>
              <w:right w:val="single" w:sz="4" w:space="0" w:color="000000"/>
            </w:tcBorders>
            <w:shd w:val="clear" w:color="000000" w:fill="D9D9D9"/>
            <w:hideMark/>
          </w:tcPr>
          <w:p w14:paraId="69CE7C7C" w14:textId="77777777" w:rsidR="00B24801" w:rsidRPr="00BC6ED7" w:rsidRDefault="00B24801" w:rsidP="005A64E5">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834" w:type="dxa"/>
            <w:vMerge w:val="restart"/>
            <w:tcBorders>
              <w:top w:val="nil"/>
              <w:left w:val="single" w:sz="4" w:space="0" w:color="000000"/>
              <w:bottom w:val="single" w:sz="4" w:space="0" w:color="000000"/>
              <w:right w:val="single" w:sz="4" w:space="0" w:color="000000"/>
            </w:tcBorders>
            <w:shd w:val="clear" w:color="000000" w:fill="D9D9D9"/>
            <w:hideMark/>
          </w:tcPr>
          <w:p w14:paraId="318A8D65" w14:textId="77777777" w:rsidR="00B24801" w:rsidRPr="00BC6ED7" w:rsidRDefault="00B24801" w:rsidP="005A64E5">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Garantizar que los inmuebles de su competencia cuenten con el (los) dictamen (es) valuatorio (s) actualizado (s).</w:t>
            </w:r>
          </w:p>
        </w:tc>
        <w:tc>
          <w:tcPr>
            <w:tcW w:w="2329" w:type="dxa"/>
            <w:vMerge w:val="restart"/>
            <w:tcBorders>
              <w:top w:val="nil"/>
              <w:left w:val="single" w:sz="4" w:space="0" w:color="000000"/>
              <w:bottom w:val="single" w:sz="4" w:space="0" w:color="000000"/>
              <w:right w:val="single" w:sz="4" w:space="0" w:color="000000"/>
            </w:tcBorders>
            <w:shd w:val="clear" w:color="000000" w:fill="FFFFFF"/>
            <w:hideMark/>
          </w:tcPr>
          <w:p w14:paraId="2B5F2832"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Acciones realizadas</w:t>
            </w:r>
          </w:p>
        </w:tc>
        <w:tc>
          <w:tcPr>
            <w:tcW w:w="2348" w:type="dxa"/>
            <w:tcBorders>
              <w:top w:val="nil"/>
              <w:left w:val="nil"/>
              <w:bottom w:val="nil"/>
              <w:right w:val="single" w:sz="4" w:space="0" w:color="000000"/>
            </w:tcBorders>
            <w:shd w:val="clear" w:color="000000" w:fill="FFFFFF"/>
            <w:hideMark/>
          </w:tcPr>
          <w:p w14:paraId="7C95CB18"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Durante el ejercicio 2020, se reporta el listado que incluya el total de inmuebles que le competen de la entidad, señalando cuáles ya cuentan con el dictamen valuatorio actualizado.</w:t>
            </w:r>
          </w:p>
        </w:tc>
      </w:tr>
      <w:tr w:rsidR="00B24801" w:rsidRPr="00BC6ED7" w14:paraId="2C020491" w14:textId="77777777" w:rsidTr="00D876EF">
        <w:trPr>
          <w:trHeight w:val="290"/>
        </w:trPr>
        <w:tc>
          <w:tcPr>
            <w:tcW w:w="1145" w:type="dxa"/>
            <w:vMerge/>
            <w:tcBorders>
              <w:top w:val="nil"/>
              <w:left w:val="single" w:sz="4" w:space="0" w:color="000000"/>
              <w:bottom w:val="single" w:sz="4" w:space="0" w:color="000000"/>
              <w:right w:val="single" w:sz="4" w:space="0" w:color="000000"/>
            </w:tcBorders>
            <w:vAlign w:val="center"/>
            <w:hideMark/>
          </w:tcPr>
          <w:p w14:paraId="44E3C33D" w14:textId="77777777" w:rsidR="00B24801" w:rsidRPr="00BC6ED7" w:rsidRDefault="00B24801" w:rsidP="005A64E5">
            <w:pPr>
              <w:rPr>
                <w:rFonts w:eastAsia="Times New Roman" w:cs="Times New Roman"/>
                <w:b/>
                <w:bCs/>
                <w:color w:val="000000"/>
                <w:sz w:val="16"/>
                <w:szCs w:val="16"/>
                <w:lang w:eastAsia="es-MX"/>
              </w:rPr>
            </w:pPr>
          </w:p>
        </w:tc>
        <w:tc>
          <w:tcPr>
            <w:tcW w:w="3834" w:type="dxa"/>
            <w:vMerge/>
            <w:tcBorders>
              <w:top w:val="nil"/>
              <w:left w:val="single" w:sz="4" w:space="0" w:color="000000"/>
              <w:bottom w:val="single" w:sz="4" w:space="0" w:color="000000"/>
              <w:right w:val="single" w:sz="4" w:space="0" w:color="000000"/>
            </w:tcBorders>
            <w:vAlign w:val="center"/>
            <w:hideMark/>
          </w:tcPr>
          <w:p w14:paraId="70C5DAEA" w14:textId="77777777" w:rsidR="00B24801" w:rsidRPr="00BC6ED7" w:rsidRDefault="00B24801" w:rsidP="005A64E5">
            <w:pPr>
              <w:rPr>
                <w:rFonts w:eastAsia="Times New Roman" w:cs="Times New Roman"/>
                <w:b/>
                <w:bCs/>
                <w:color w:val="000000"/>
                <w:sz w:val="16"/>
                <w:szCs w:val="16"/>
                <w:lang w:eastAsia="es-MX"/>
              </w:rPr>
            </w:pPr>
          </w:p>
        </w:tc>
        <w:tc>
          <w:tcPr>
            <w:tcW w:w="2329" w:type="dxa"/>
            <w:vMerge/>
            <w:tcBorders>
              <w:top w:val="nil"/>
              <w:left w:val="single" w:sz="4" w:space="0" w:color="000000"/>
              <w:bottom w:val="single" w:sz="4" w:space="0" w:color="000000"/>
              <w:right w:val="single" w:sz="4" w:space="0" w:color="000000"/>
            </w:tcBorders>
            <w:vAlign w:val="center"/>
            <w:hideMark/>
          </w:tcPr>
          <w:p w14:paraId="716C4874" w14:textId="77777777" w:rsidR="00B24801" w:rsidRPr="00BC6ED7" w:rsidRDefault="00B24801" w:rsidP="005A64E5">
            <w:pPr>
              <w:rPr>
                <w:rFonts w:eastAsia="Times New Roman" w:cs="Times New Roman"/>
                <w:color w:val="000000"/>
                <w:sz w:val="16"/>
                <w:szCs w:val="16"/>
                <w:lang w:eastAsia="es-MX"/>
              </w:rPr>
            </w:pPr>
          </w:p>
        </w:tc>
        <w:tc>
          <w:tcPr>
            <w:tcW w:w="2348" w:type="dxa"/>
            <w:tcBorders>
              <w:top w:val="nil"/>
              <w:left w:val="nil"/>
              <w:bottom w:val="nil"/>
              <w:right w:val="single" w:sz="4" w:space="0" w:color="000000"/>
            </w:tcBorders>
            <w:shd w:val="clear" w:color="000000" w:fill="FFFFFF"/>
            <w:hideMark/>
          </w:tcPr>
          <w:p w14:paraId="6224774F" w14:textId="77777777" w:rsidR="00B24801" w:rsidRPr="00BC6ED7" w:rsidRDefault="00B24801" w:rsidP="005A64E5">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r>
      <w:tr w:rsidR="00B24801" w:rsidRPr="00BC6ED7" w14:paraId="1B53A684" w14:textId="77777777" w:rsidTr="00D876EF">
        <w:trPr>
          <w:trHeight w:val="1526"/>
        </w:trPr>
        <w:tc>
          <w:tcPr>
            <w:tcW w:w="1145" w:type="dxa"/>
            <w:vMerge/>
            <w:tcBorders>
              <w:top w:val="nil"/>
              <w:left w:val="single" w:sz="4" w:space="0" w:color="000000"/>
              <w:bottom w:val="single" w:sz="4" w:space="0" w:color="000000"/>
              <w:right w:val="single" w:sz="4" w:space="0" w:color="000000"/>
            </w:tcBorders>
            <w:vAlign w:val="center"/>
            <w:hideMark/>
          </w:tcPr>
          <w:p w14:paraId="6475F39C" w14:textId="77777777" w:rsidR="00B24801" w:rsidRPr="00BC6ED7" w:rsidRDefault="00B24801" w:rsidP="005A64E5">
            <w:pPr>
              <w:rPr>
                <w:rFonts w:eastAsia="Times New Roman" w:cs="Times New Roman"/>
                <w:b/>
                <w:bCs/>
                <w:color w:val="000000"/>
                <w:sz w:val="16"/>
                <w:szCs w:val="16"/>
                <w:lang w:eastAsia="es-MX"/>
              </w:rPr>
            </w:pPr>
          </w:p>
        </w:tc>
        <w:tc>
          <w:tcPr>
            <w:tcW w:w="3834" w:type="dxa"/>
            <w:vMerge/>
            <w:tcBorders>
              <w:top w:val="nil"/>
              <w:left w:val="single" w:sz="4" w:space="0" w:color="000000"/>
              <w:bottom w:val="single" w:sz="4" w:space="0" w:color="000000"/>
              <w:right w:val="single" w:sz="4" w:space="0" w:color="000000"/>
            </w:tcBorders>
            <w:vAlign w:val="center"/>
            <w:hideMark/>
          </w:tcPr>
          <w:p w14:paraId="1C0F85B6" w14:textId="77777777" w:rsidR="00B24801" w:rsidRPr="00BC6ED7" w:rsidRDefault="00B24801" w:rsidP="005A64E5">
            <w:pPr>
              <w:rPr>
                <w:rFonts w:eastAsia="Times New Roman" w:cs="Times New Roman"/>
                <w:b/>
                <w:bCs/>
                <w:color w:val="000000"/>
                <w:sz w:val="16"/>
                <w:szCs w:val="16"/>
                <w:lang w:eastAsia="es-MX"/>
              </w:rPr>
            </w:pPr>
          </w:p>
        </w:tc>
        <w:tc>
          <w:tcPr>
            <w:tcW w:w="2329" w:type="dxa"/>
            <w:vMerge/>
            <w:tcBorders>
              <w:top w:val="nil"/>
              <w:left w:val="single" w:sz="4" w:space="0" w:color="000000"/>
              <w:bottom w:val="single" w:sz="4" w:space="0" w:color="000000"/>
              <w:right w:val="single" w:sz="4" w:space="0" w:color="000000"/>
            </w:tcBorders>
            <w:vAlign w:val="center"/>
            <w:hideMark/>
          </w:tcPr>
          <w:p w14:paraId="1A894906" w14:textId="77777777" w:rsidR="00B24801" w:rsidRPr="00BC6ED7" w:rsidRDefault="00B24801" w:rsidP="005A64E5">
            <w:pPr>
              <w:rPr>
                <w:rFonts w:eastAsia="Times New Roman" w:cs="Times New Roman"/>
                <w:color w:val="000000"/>
                <w:sz w:val="16"/>
                <w:szCs w:val="16"/>
                <w:lang w:eastAsia="es-MX"/>
              </w:rPr>
            </w:pPr>
          </w:p>
        </w:tc>
        <w:tc>
          <w:tcPr>
            <w:tcW w:w="2348" w:type="dxa"/>
            <w:tcBorders>
              <w:top w:val="nil"/>
              <w:left w:val="nil"/>
              <w:bottom w:val="nil"/>
              <w:right w:val="single" w:sz="4" w:space="0" w:color="000000"/>
            </w:tcBorders>
            <w:shd w:val="clear" w:color="000000" w:fill="FFFFFF"/>
            <w:hideMark/>
          </w:tcPr>
          <w:p w14:paraId="1FC31D9C"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De conformidad con el artículo 37 fracción I de la Ley General de Bienes Nacionales, la Secretaria de Hacienda y Crédito ¨Público tiene a su cargo el inventario del Patrimonio Inmobiliario Federal y Paraestatal, que la Administración Portuaria Integral de Tuxpan, S.A. de C.V; cuenta el Registro Federal Inmobiliario (AFI) 30   8613   1., y cuenta con tres cédulas de inventario, que a continuación se describen:</w:t>
            </w:r>
          </w:p>
        </w:tc>
      </w:tr>
      <w:tr w:rsidR="00B24801" w:rsidRPr="00BC6ED7" w14:paraId="3D7BD845" w14:textId="77777777" w:rsidTr="00D876EF">
        <w:trPr>
          <w:trHeight w:val="290"/>
        </w:trPr>
        <w:tc>
          <w:tcPr>
            <w:tcW w:w="1145" w:type="dxa"/>
            <w:vMerge/>
            <w:tcBorders>
              <w:top w:val="nil"/>
              <w:left w:val="single" w:sz="4" w:space="0" w:color="000000"/>
              <w:bottom w:val="single" w:sz="4" w:space="0" w:color="000000"/>
              <w:right w:val="single" w:sz="4" w:space="0" w:color="000000"/>
            </w:tcBorders>
            <w:vAlign w:val="center"/>
            <w:hideMark/>
          </w:tcPr>
          <w:p w14:paraId="7327DC4F" w14:textId="77777777" w:rsidR="00B24801" w:rsidRPr="00BC6ED7" w:rsidRDefault="00B24801" w:rsidP="005A64E5">
            <w:pPr>
              <w:rPr>
                <w:rFonts w:eastAsia="Times New Roman" w:cs="Times New Roman"/>
                <w:b/>
                <w:bCs/>
                <w:color w:val="000000"/>
                <w:sz w:val="16"/>
                <w:szCs w:val="16"/>
                <w:lang w:eastAsia="es-MX"/>
              </w:rPr>
            </w:pPr>
          </w:p>
        </w:tc>
        <w:tc>
          <w:tcPr>
            <w:tcW w:w="3834" w:type="dxa"/>
            <w:vMerge/>
            <w:tcBorders>
              <w:top w:val="nil"/>
              <w:left w:val="single" w:sz="4" w:space="0" w:color="000000"/>
              <w:bottom w:val="single" w:sz="4" w:space="0" w:color="000000"/>
              <w:right w:val="single" w:sz="4" w:space="0" w:color="000000"/>
            </w:tcBorders>
            <w:vAlign w:val="center"/>
            <w:hideMark/>
          </w:tcPr>
          <w:p w14:paraId="5B3BB20B" w14:textId="77777777" w:rsidR="00B24801" w:rsidRPr="00BC6ED7" w:rsidRDefault="00B24801" w:rsidP="005A64E5">
            <w:pPr>
              <w:rPr>
                <w:rFonts w:eastAsia="Times New Roman" w:cs="Times New Roman"/>
                <w:b/>
                <w:bCs/>
                <w:color w:val="000000"/>
                <w:sz w:val="16"/>
                <w:szCs w:val="16"/>
                <w:lang w:eastAsia="es-MX"/>
              </w:rPr>
            </w:pPr>
          </w:p>
        </w:tc>
        <w:tc>
          <w:tcPr>
            <w:tcW w:w="2329" w:type="dxa"/>
            <w:vMerge/>
            <w:tcBorders>
              <w:top w:val="nil"/>
              <w:left w:val="single" w:sz="4" w:space="0" w:color="000000"/>
              <w:bottom w:val="single" w:sz="4" w:space="0" w:color="000000"/>
              <w:right w:val="single" w:sz="4" w:space="0" w:color="000000"/>
            </w:tcBorders>
            <w:vAlign w:val="center"/>
            <w:hideMark/>
          </w:tcPr>
          <w:p w14:paraId="1C2A26D7" w14:textId="77777777" w:rsidR="00B24801" w:rsidRPr="00BC6ED7" w:rsidRDefault="00B24801" w:rsidP="005A64E5">
            <w:pPr>
              <w:rPr>
                <w:rFonts w:eastAsia="Times New Roman" w:cs="Times New Roman"/>
                <w:color w:val="000000"/>
                <w:sz w:val="16"/>
                <w:szCs w:val="16"/>
                <w:lang w:eastAsia="es-MX"/>
              </w:rPr>
            </w:pPr>
          </w:p>
        </w:tc>
        <w:tc>
          <w:tcPr>
            <w:tcW w:w="2348" w:type="dxa"/>
            <w:tcBorders>
              <w:top w:val="nil"/>
              <w:left w:val="nil"/>
              <w:bottom w:val="nil"/>
              <w:right w:val="single" w:sz="4" w:space="0" w:color="000000"/>
            </w:tcBorders>
            <w:shd w:val="clear" w:color="000000" w:fill="FFFFFF"/>
            <w:hideMark/>
          </w:tcPr>
          <w:p w14:paraId="1820CD97"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RFI 30-8614-0 Caseta de vigilancia</w:t>
            </w:r>
          </w:p>
        </w:tc>
      </w:tr>
      <w:tr w:rsidR="00B24801" w:rsidRPr="00BC6ED7" w14:paraId="22DBA10A" w14:textId="77777777" w:rsidTr="00D876EF">
        <w:trPr>
          <w:trHeight w:val="290"/>
        </w:trPr>
        <w:tc>
          <w:tcPr>
            <w:tcW w:w="1145" w:type="dxa"/>
            <w:vMerge/>
            <w:tcBorders>
              <w:top w:val="nil"/>
              <w:left w:val="single" w:sz="4" w:space="0" w:color="000000"/>
              <w:bottom w:val="single" w:sz="4" w:space="0" w:color="000000"/>
              <w:right w:val="single" w:sz="4" w:space="0" w:color="000000"/>
            </w:tcBorders>
            <w:vAlign w:val="center"/>
            <w:hideMark/>
          </w:tcPr>
          <w:p w14:paraId="5324B4AB" w14:textId="77777777" w:rsidR="00B24801" w:rsidRPr="00BC6ED7" w:rsidRDefault="00B24801" w:rsidP="005A64E5">
            <w:pPr>
              <w:rPr>
                <w:rFonts w:eastAsia="Times New Roman" w:cs="Times New Roman"/>
                <w:b/>
                <w:bCs/>
                <w:color w:val="000000"/>
                <w:sz w:val="16"/>
                <w:szCs w:val="16"/>
                <w:lang w:eastAsia="es-MX"/>
              </w:rPr>
            </w:pPr>
          </w:p>
        </w:tc>
        <w:tc>
          <w:tcPr>
            <w:tcW w:w="3834" w:type="dxa"/>
            <w:vMerge/>
            <w:tcBorders>
              <w:top w:val="nil"/>
              <w:left w:val="single" w:sz="4" w:space="0" w:color="000000"/>
              <w:bottom w:val="single" w:sz="4" w:space="0" w:color="000000"/>
              <w:right w:val="single" w:sz="4" w:space="0" w:color="000000"/>
            </w:tcBorders>
            <w:vAlign w:val="center"/>
            <w:hideMark/>
          </w:tcPr>
          <w:p w14:paraId="4233E9A6" w14:textId="77777777" w:rsidR="00B24801" w:rsidRPr="00BC6ED7" w:rsidRDefault="00B24801" w:rsidP="005A64E5">
            <w:pPr>
              <w:rPr>
                <w:rFonts w:eastAsia="Times New Roman" w:cs="Times New Roman"/>
                <w:b/>
                <w:bCs/>
                <w:color w:val="000000"/>
                <w:sz w:val="16"/>
                <w:szCs w:val="16"/>
                <w:lang w:eastAsia="es-MX"/>
              </w:rPr>
            </w:pPr>
          </w:p>
        </w:tc>
        <w:tc>
          <w:tcPr>
            <w:tcW w:w="2329" w:type="dxa"/>
            <w:vMerge/>
            <w:tcBorders>
              <w:top w:val="nil"/>
              <w:left w:val="single" w:sz="4" w:space="0" w:color="000000"/>
              <w:bottom w:val="single" w:sz="4" w:space="0" w:color="000000"/>
              <w:right w:val="single" w:sz="4" w:space="0" w:color="000000"/>
            </w:tcBorders>
            <w:vAlign w:val="center"/>
            <w:hideMark/>
          </w:tcPr>
          <w:p w14:paraId="5C9763DD" w14:textId="77777777" w:rsidR="00B24801" w:rsidRPr="00BC6ED7" w:rsidRDefault="00B24801" w:rsidP="005A64E5">
            <w:pPr>
              <w:rPr>
                <w:rFonts w:eastAsia="Times New Roman" w:cs="Times New Roman"/>
                <w:color w:val="000000"/>
                <w:sz w:val="16"/>
                <w:szCs w:val="16"/>
                <w:lang w:eastAsia="es-MX"/>
              </w:rPr>
            </w:pPr>
          </w:p>
        </w:tc>
        <w:tc>
          <w:tcPr>
            <w:tcW w:w="2348" w:type="dxa"/>
            <w:tcBorders>
              <w:top w:val="nil"/>
              <w:left w:val="nil"/>
              <w:bottom w:val="nil"/>
              <w:right w:val="single" w:sz="4" w:space="0" w:color="000000"/>
            </w:tcBorders>
            <w:shd w:val="clear" w:color="000000" w:fill="FFFFFF"/>
            <w:hideMark/>
          </w:tcPr>
          <w:p w14:paraId="36DEF7F7"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RFI 30-8612-2 Recinto portuario</w:t>
            </w:r>
          </w:p>
        </w:tc>
      </w:tr>
      <w:tr w:rsidR="00B24801" w:rsidRPr="00BC6ED7" w14:paraId="2112F499" w14:textId="77777777" w:rsidTr="00D876EF">
        <w:trPr>
          <w:trHeight w:val="290"/>
        </w:trPr>
        <w:tc>
          <w:tcPr>
            <w:tcW w:w="1145" w:type="dxa"/>
            <w:vMerge/>
            <w:tcBorders>
              <w:top w:val="nil"/>
              <w:left w:val="single" w:sz="4" w:space="0" w:color="000000"/>
              <w:bottom w:val="single" w:sz="4" w:space="0" w:color="000000"/>
              <w:right w:val="single" w:sz="4" w:space="0" w:color="000000"/>
            </w:tcBorders>
            <w:vAlign w:val="center"/>
            <w:hideMark/>
          </w:tcPr>
          <w:p w14:paraId="5EBDBC18" w14:textId="77777777" w:rsidR="00B24801" w:rsidRPr="00BC6ED7" w:rsidRDefault="00B24801" w:rsidP="005A64E5">
            <w:pPr>
              <w:rPr>
                <w:rFonts w:eastAsia="Times New Roman" w:cs="Times New Roman"/>
                <w:b/>
                <w:bCs/>
                <w:color w:val="000000"/>
                <w:sz w:val="16"/>
                <w:szCs w:val="16"/>
                <w:lang w:eastAsia="es-MX"/>
              </w:rPr>
            </w:pPr>
          </w:p>
        </w:tc>
        <w:tc>
          <w:tcPr>
            <w:tcW w:w="3834" w:type="dxa"/>
            <w:vMerge/>
            <w:tcBorders>
              <w:top w:val="nil"/>
              <w:left w:val="single" w:sz="4" w:space="0" w:color="000000"/>
              <w:bottom w:val="single" w:sz="4" w:space="0" w:color="000000"/>
              <w:right w:val="single" w:sz="4" w:space="0" w:color="000000"/>
            </w:tcBorders>
            <w:vAlign w:val="center"/>
            <w:hideMark/>
          </w:tcPr>
          <w:p w14:paraId="2FE5DF27" w14:textId="77777777" w:rsidR="00B24801" w:rsidRPr="00BC6ED7" w:rsidRDefault="00B24801" w:rsidP="005A64E5">
            <w:pPr>
              <w:rPr>
                <w:rFonts w:eastAsia="Times New Roman" w:cs="Times New Roman"/>
                <w:b/>
                <w:bCs/>
                <w:color w:val="000000"/>
                <w:sz w:val="16"/>
                <w:szCs w:val="16"/>
                <w:lang w:eastAsia="es-MX"/>
              </w:rPr>
            </w:pPr>
          </w:p>
        </w:tc>
        <w:tc>
          <w:tcPr>
            <w:tcW w:w="2329" w:type="dxa"/>
            <w:vMerge/>
            <w:tcBorders>
              <w:top w:val="nil"/>
              <w:left w:val="single" w:sz="4" w:space="0" w:color="000000"/>
              <w:bottom w:val="single" w:sz="4" w:space="0" w:color="000000"/>
              <w:right w:val="single" w:sz="4" w:space="0" w:color="000000"/>
            </w:tcBorders>
            <w:vAlign w:val="center"/>
            <w:hideMark/>
          </w:tcPr>
          <w:p w14:paraId="20AEAD5E" w14:textId="77777777" w:rsidR="00B24801" w:rsidRPr="00BC6ED7" w:rsidRDefault="00B24801" w:rsidP="005A64E5">
            <w:pPr>
              <w:rPr>
                <w:rFonts w:eastAsia="Times New Roman" w:cs="Times New Roman"/>
                <w:color w:val="000000"/>
                <w:sz w:val="16"/>
                <w:szCs w:val="16"/>
                <w:lang w:eastAsia="es-MX"/>
              </w:rPr>
            </w:pPr>
          </w:p>
        </w:tc>
        <w:tc>
          <w:tcPr>
            <w:tcW w:w="2348" w:type="dxa"/>
            <w:tcBorders>
              <w:top w:val="nil"/>
              <w:left w:val="nil"/>
              <w:bottom w:val="nil"/>
              <w:right w:val="single" w:sz="4" w:space="0" w:color="000000"/>
            </w:tcBorders>
            <w:shd w:val="clear" w:color="000000" w:fill="FFFFFF"/>
            <w:hideMark/>
          </w:tcPr>
          <w:p w14:paraId="683DAC96"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RFI 30-8612-3 Faro de recalada.</w:t>
            </w:r>
          </w:p>
        </w:tc>
      </w:tr>
      <w:tr w:rsidR="00B24801" w:rsidRPr="00BC6ED7" w14:paraId="4B28284E" w14:textId="77777777" w:rsidTr="00D876EF">
        <w:trPr>
          <w:trHeight w:val="871"/>
        </w:trPr>
        <w:tc>
          <w:tcPr>
            <w:tcW w:w="1145" w:type="dxa"/>
            <w:vMerge/>
            <w:tcBorders>
              <w:top w:val="nil"/>
              <w:left w:val="single" w:sz="4" w:space="0" w:color="000000"/>
              <w:bottom w:val="single" w:sz="4" w:space="0" w:color="000000"/>
              <w:right w:val="single" w:sz="4" w:space="0" w:color="000000"/>
            </w:tcBorders>
            <w:vAlign w:val="center"/>
            <w:hideMark/>
          </w:tcPr>
          <w:p w14:paraId="6F3E5FF4" w14:textId="77777777" w:rsidR="00B24801" w:rsidRPr="00BC6ED7" w:rsidRDefault="00B24801" w:rsidP="005A64E5">
            <w:pPr>
              <w:rPr>
                <w:rFonts w:eastAsia="Times New Roman" w:cs="Times New Roman"/>
                <w:b/>
                <w:bCs/>
                <w:color w:val="000000"/>
                <w:sz w:val="16"/>
                <w:szCs w:val="16"/>
                <w:lang w:eastAsia="es-MX"/>
              </w:rPr>
            </w:pPr>
          </w:p>
        </w:tc>
        <w:tc>
          <w:tcPr>
            <w:tcW w:w="3834" w:type="dxa"/>
            <w:vMerge/>
            <w:tcBorders>
              <w:top w:val="nil"/>
              <w:left w:val="single" w:sz="4" w:space="0" w:color="000000"/>
              <w:bottom w:val="single" w:sz="4" w:space="0" w:color="000000"/>
              <w:right w:val="single" w:sz="4" w:space="0" w:color="000000"/>
            </w:tcBorders>
            <w:vAlign w:val="center"/>
            <w:hideMark/>
          </w:tcPr>
          <w:p w14:paraId="46F413B1" w14:textId="77777777" w:rsidR="00B24801" w:rsidRPr="00BC6ED7" w:rsidRDefault="00B24801" w:rsidP="005A64E5">
            <w:pPr>
              <w:rPr>
                <w:rFonts w:eastAsia="Times New Roman" w:cs="Times New Roman"/>
                <w:b/>
                <w:bCs/>
                <w:color w:val="000000"/>
                <w:sz w:val="16"/>
                <w:szCs w:val="16"/>
                <w:lang w:eastAsia="es-MX"/>
              </w:rPr>
            </w:pPr>
          </w:p>
        </w:tc>
        <w:tc>
          <w:tcPr>
            <w:tcW w:w="2329" w:type="dxa"/>
            <w:vMerge/>
            <w:tcBorders>
              <w:top w:val="nil"/>
              <w:left w:val="single" w:sz="4" w:space="0" w:color="000000"/>
              <w:bottom w:val="single" w:sz="4" w:space="0" w:color="000000"/>
              <w:right w:val="single" w:sz="4" w:space="0" w:color="000000"/>
            </w:tcBorders>
            <w:vAlign w:val="center"/>
            <w:hideMark/>
          </w:tcPr>
          <w:p w14:paraId="1CA4577A" w14:textId="77777777" w:rsidR="00B24801" w:rsidRPr="00BC6ED7" w:rsidRDefault="00B24801" w:rsidP="005A64E5">
            <w:pPr>
              <w:rPr>
                <w:rFonts w:eastAsia="Times New Roman" w:cs="Times New Roman"/>
                <w:color w:val="000000"/>
                <w:sz w:val="16"/>
                <w:szCs w:val="16"/>
                <w:lang w:eastAsia="es-MX"/>
              </w:rPr>
            </w:pPr>
          </w:p>
        </w:tc>
        <w:tc>
          <w:tcPr>
            <w:tcW w:w="2348" w:type="dxa"/>
            <w:tcBorders>
              <w:top w:val="nil"/>
              <w:left w:val="nil"/>
              <w:bottom w:val="single" w:sz="4" w:space="0" w:color="000000"/>
              <w:right w:val="single" w:sz="4" w:space="0" w:color="000000"/>
            </w:tcBorders>
            <w:shd w:val="clear" w:color="000000" w:fill="FFFFFF"/>
            <w:hideMark/>
          </w:tcPr>
          <w:p w14:paraId="67BCA58E"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En cumplimiento al artículo 32 de la LGBN, la entidad cuenta que el Responsable Inmobiliario (RI), la Gerente de Administración y Finanzas, la C.P.A. María Elena Pérez Flores, que tiene el cargo correspondiente.</w:t>
            </w:r>
          </w:p>
        </w:tc>
      </w:tr>
      <w:tr w:rsidR="00B24801" w:rsidRPr="00BC6ED7" w14:paraId="26B76099" w14:textId="77777777" w:rsidTr="00D876EF">
        <w:trPr>
          <w:trHeight w:val="1307"/>
        </w:trPr>
        <w:tc>
          <w:tcPr>
            <w:tcW w:w="1145" w:type="dxa"/>
            <w:tcBorders>
              <w:top w:val="nil"/>
              <w:left w:val="single" w:sz="4" w:space="0" w:color="000000"/>
              <w:bottom w:val="single" w:sz="4" w:space="0" w:color="000000"/>
              <w:right w:val="single" w:sz="4" w:space="0" w:color="000000"/>
            </w:tcBorders>
            <w:shd w:val="clear" w:color="000000" w:fill="D9D9D9"/>
            <w:hideMark/>
          </w:tcPr>
          <w:p w14:paraId="5E9F0B81" w14:textId="77777777" w:rsidR="00B24801" w:rsidRPr="00BC6ED7" w:rsidRDefault="00B24801" w:rsidP="005A64E5">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834" w:type="dxa"/>
            <w:tcBorders>
              <w:top w:val="nil"/>
              <w:left w:val="nil"/>
              <w:bottom w:val="single" w:sz="4" w:space="0" w:color="000000"/>
              <w:right w:val="single" w:sz="4" w:space="0" w:color="000000"/>
            </w:tcBorders>
            <w:shd w:val="clear" w:color="000000" w:fill="D9D9D9"/>
            <w:hideMark/>
          </w:tcPr>
          <w:p w14:paraId="16894588" w14:textId="77777777" w:rsidR="00B24801" w:rsidRPr="00BC6ED7" w:rsidRDefault="00B24801" w:rsidP="005A64E5">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Realizar las acciones necesarias para obtener la información y documentación relativa a la situación física, jurídica y administrativa de los inmuebles de su competencia, y remitirla o capturarla en el SIPIFP para efecto de la integración del sistema de información inmobiliaria federal y paraestatal.</w:t>
            </w:r>
          </w:p>
        </w:tc>
        <w:tc>
          <w:tcPr>
            <w:tcW w:w="2329" w:type="dxa"/>
            <w:tcBorders>
              <w:top w:val="nil"/>
              <w:left w:val="nil"/>
              <w:bottom w:val="single" w:sz="4" w:space="0" w:color="000000"/>
              <w:right w:val="single" w:sz="4" w:space="0" w:color="000000"/>
            </w:tcBorders>
            <w:shd w:val="clear" w:color="000000" w:fill="FFFFFF"/>
            <w:hideMark/>
          </w:tcPr>
          <w:p w14:paraId="2B3D3AF0"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Acciones realizadas</w:t>
            </w:r>
          </w:p>
        </w:tc>
        <w:tc>
          <w:tcPr>
            <w:tcW w:w="2348" w:type="dxa"/>
            <w:tcBorders>
              <w:top w:val="nil"/>
              <w:left w:val="nil"/>
              <w:bottom w:val="single" w:sz="4" w:space="0" w:color="000000"/>
              <w:right w:val="single" w:sz="4" w:space="0" w:color="000000"/>
            </w:tcBorders>
            <w:shd w:val="clear" w:color="000000" w:fill="FFFFFF"/>
            <w:hideMark/>
          </w:tcPr>
          <w:p w14:paraId="670ADC6E"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Durante el ejercicio 2020, los bienes inmuebles propiedad de la entidad, su información se encuentra en proceso de actualización.</w:t>
            </w:r>
          </w:p>
        </w:tc>
      </w:tr>
      <w:tr w:rsidR="00B24801" w:rsidRPr="00BC6ED7" w14:paraId="4BD9D656" w14:textId="77777777" w:rsidTr="00D876EF">
        <w:trPr>
          <w:trHeight w:val="653"/>
        </w:trPr>
        <w:tc>
          <w:tcPr>
            <w:tcW w:w="1145" w:type="dxa"/>
            <w:vMerge w:val="restart"/>
            <w:tcBorders>
              <w:top w:val="nil"/>
              <w:left w:val="single" w:sz="4" w:space="0" w:color="000000"/>
              <w:bottom w:val="single" w:sz="4" w:space="0" w:color="000000"/>
              <w:right w:val="single" w:sz="4" w:space="0" w:color="000000"/>
            </w:tcBorders>
            <w:shd w:val="clear" w:color="000000" w:fill="D9D9D9"/>
            <w:hideMark/>
          </w:tcPr>
          <w:p w14:paraId="640191FD" w14:textId="77777777" w:rsidR="00B24801" w:rsidRPr="00BC6ED7" w:rsidRDefault="00B24801" w:rsidP="005A64E5">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834" w:type="dxa"/>
            <w:vMerge w:val="restart"/>
            <w:tcBorders>
              <w:top w:val="nil"/>
              <w:left w:val="single" w:sz="4" w:space="0" w:color="000000"/>
              <w:bottom w:val="single" w:sz="4" w:space="0" w:color="000000"/>
              <w:right w:val="single" w:sz="4" w:space="0" w:color="000000"/>
            </w:tcBorders>
            <w:shd w:val="clear" w:color="000000" w:fill="D9D9D9"/>
            <w:hideMark/>
          </w:tcPr>
          <w:p w14:paraId="2B4A90E5" w14:textId="77777777" w:rsidR="00B24801" w:rsidRPr="00BC6ED7" w:rsidRDefault="00B24801" w:rsidP="005A64E5">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Ejecutar acciones de regularización jurídica, así como llevar a cabo las acciones legales o administrativas para recuperar los inmuebles y/o espacios ocupados irregularmente.</w:t>
            </w:r>
          </w:p>
        </w:tc>
        <w:tc>
          <w:tcPr>
            <w:tcW w:w="2329" w:type="dxa"/>
            <w:vMerge w:val="restart"/>
            <w:tcBorders>
              <w:top w:val="nil"/>
              <w:left w:val="single" w:sz="4" w:space="0" w:color="000000"/>
              <w:bottom w:val="single" w:sz="4" w:space="0" w:color="000000"/>
              <w:right w:val="single" w:sz="4" w:space="0" w:color="000000"/>
            </w:tcBorders>
            <w:shd w:val="clear" w:color="000000" w:fill="FFFFFF"/>
            <w:hideMark/>
          </w:tcPr>
          <w:p w14:paraId="66A56FF0"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Acciones realizadas</w:t>
            </w:r>
          </w:p>
        </w:tc>
        <w:tc>
          <w:tcPr>
            <w:tcW w:w="2348" w:type="dxa"/>
            <w:tcBorders>
              <w:top w:val="nil"/>
              <w:left w:val="nil"/>
              <w:bottom w:val="nil"/>
              <w:right w:val="single" w:sz="4" w:space="0" w:color="000000"/>
            </w:tcBorders>
            <w:shd w:val="clear" w:color="000000" w:fill="FFFFFF"/>
            <w:hideMark/>
          </w:tcPr>
          <w:p w14:paraId="73C446B7"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Se informa que durante ejercicio  2020,  la entidad no tuvo problemas jurídicos ni legales con los bienes inmuebles de su propiedad.</w:t>
            </w:r>
          </w:p>
        </w:tc>
      </w:tr>
      <w:tr w:rsidR="00B24801" w:rsidRPr="00BC6ED7" w14:paraId="440B9BD0" w14:textId="77777777" w:rsidTr="00D876EF">
        <w:trPr>
          <w:trHeight w:val="653"/>
        </w:trPr>
        <w:tc>
          <w:tcPr>
            <w:tcW w:w="1145" w:type="dxa"/>
            <w:vMerge/>
            <w:tcBorders>
              <w:top w:val="nil"/>
              <w:left w:val="single" w:sz="4" w:space="0" w:color="000000"/>
              <w:bottom w:val="single" w:sz="4" w:space="0" w:color="000000"/>
              <w:right w:val="single" w:sz="4" w:space="0" w:color="000000"/>
            </w:tcBorders>
            <w:vAlign w:val="center"/>
            <w:hideMark/>
          </w:tcPr>
          <w:p w14:paraId="7F0084D2" w14:textId="77777777" w:rsidR="00B24801" w:rsidRPr="00BC6ED7" w:rsidRDefault="00B24801" w:rsidP="005A64E5">
            <w:pPr>
              <w:rPr>
                <w:rFonts w:eastAsia="Times New Roman" w:cs="Times New Roman"/>
                <w:b/>
                <w:bCs/>
                <w:color w:val="000000"/>
                <w:sz w:val="16"/>
                <w:szCs w:val="16"/>
                <w:lang w:eastAsia="es-MX"/>
              </w:rPr>
            </w:pPr>
          </w:p>
        </w:tc>
        <w:tc>
          <w:tcPr>
            <w:tcW w:w="3834" w:type="dxa"/>
            <w:vMerge/>
            <w:tcBorders>
              <w:top w:val="nil"/>
              <w:left w:val="single" w:sz="4" w:space="0" w:color="000000"/>
              <w:bottom w:val="single" w:sz="4" w:space="0" w:color="000000"/>
              <w:right w:val="single" w:sz="4" w:space="0" w:color="000000"/>
            </w:tcBorders>
            <w:vAlign w:val="center"/>
            <w:hideMark/>
          </w:tcPr>
          <w:p w14:paraId="51F4557D" w14:textId="77777777" w:rsidR="00B24801" w:rsidRPr="00BC6ED7" w:rsidRDefault="00B24801" w:rsidP="005A64E5">
            <w:pPr>
              <w:rPr>
                <w:rFonts w:eastAsia="Times New Roman" w:cs="Times New Roman"/>
                <w:b/>
                <w:bCs/>
                <w:color w:val="000000"/>
                <w:sz w:val="16"/>
                <w:szCs w:val="16"/>
                <w:lang w:eastAsia="es-MX"/>
              </w:rPr>
            </w:pPr>
          </w:p>
        </w:tc>
        <w:tc>
          <w:tcPr>
            <w:tcW w:w="2329" w:type="dxa"/>
            <w:vMerge/>
            <w:tcBorders>
              <w:top w:val="nil"/>
              <w:left w:val="single" w:sz="4" w:space="0" w:color="000000"/>
              <w:bottom w:val="single" w:sz="4" w:space="0" w:color="000000"/>
              <w:right w:val="single" w:sz="4" w:space="0" w:color="000000"/>
            </w:tcBorders>
            <w:vAlign w:val="center"/>
            <w:hideMark/>
          </w:tcPr>
          <w:p w14:paraId="25807726" w14:textId="77777777" w:rsidR="00B24801" w:rsidRPr="00BC6ED7" w:rsidRDefault="00B24801" w:rsidP="005A64E5">
            <w:pPr>
              <w:rPr>
                <w:rFonts w:eastAsia="Times New Roman" w:cs="Times New Roman"/>
                <w:color w:val="000000"/>
                <w:sz w:val="16"/>
                <w:szCs w:val="16"/>
                <w:lang w:eastAsia="es-MX"/>
              </w:rPr>
            </w:pPr>
          </w:p>
        </w:tc>
        <w:tc>
          <w:tcPr>
            <w:tcW w:w="2348" w:type="dxa"/>
            <w:tcBorders>
              <w:top w:val="nil"/>
              <w:left w:val="nil"/>
              <w:bottom w:val="nil"/>
              <w:right w:val="single" w:sz="4" w:space="0" w:color="000000"/>
            </w:tcBorders>
            <w:shd w:val="clear" w:color="000000" w:fill="FFFFFF"/>
            <w:hideMark/>
          </w:tcPr>
          <w:p w14:paraId="4C67C55F"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 xml:space="preserve">Los Bienes inmuebles se encuentran </w:t>
            </w:r>
            <w:r w:rsidRPr="00BC6ED7">
              <w:rPr>
                <w:rFonts w:eastAsia="Times New Roman" w:cs="Times New Roman"/>
                <w:color w:val="000000"/>
                <w:sz w:val="16"/>
                <w:szCs w:val="16"/>
                <w:lang w:eastAsia="es-MX"/>
              </w:rPr>
              <w:lastRenderedPageBreak/>
              <w:t>debidamente identificados y se cuenta con cédulas de inventario actualizadas en donde se consigna el RFI.</w:t>
            </w:r>
          </w:p>
        </w:tc>
      </w:tr>
      <w:tr w:rsidR="00B24801" w:rsidRPr="00BC6ED7" w14:paraId="76B3BBCE" w14:textId="77777777" w:rsidTr="00D876EF">
        <w:trPr>
          <w:trHeight w:val="1307"/>
        </w:trPr>
        <w:tc>
          <w:tcPr>
            <w:tcW w:w="1145" w:type="dxa"/>
            <w:vMerge/>
            <w:tcBorders>
              <w:top w:val="nil"/>
              <w:left w:val="single" w:sz="4" w:space="0" w:color="000000"/>
              <w:bottom w:val="single" w:sz="4" w:space="0" w:color="000000"/>
              <w:right w:val="single" w:sz="4" w:space="0" w:color="000000"/>
            </w:tcBorders>
            <w:vAlign w:val="center"/>
            <w:hideMark/>
          </w:tcPr>
          <w:p w14:paraId="0C654D49" w14:textId="77777777" w:rsidR="00B24801" w:rsidRPr="00BC6ED7" w:rsidRDefault="00B24801" w:rsidP="005A64E5">
            <w:pPr>
              <w:rPr>
                <w:rFonts w:eastAsia="Times New Roman" w:cs="Times New Roman"/>
                <w:b/>
                <w:bCs/>
                <w:color w:val="000000"/>
                <w:sz w:val="16"/>
                <w:szCs w:val="16"/>
                <w:lang w:eastAsia="es-MX"/>
              </w:rPr>
            </w:pPr>
          </w:p>
        </w:tc>
        <w:tc>
          <w:tcPr>
            <w:tcW w:w="3834" w:type="dxa"/>
            <w:vMerge/>
            <w:tcBorders>
              <w:top w:val="nil"/>
              <w:left w:val="single" w:sz="4" w:space="0" w:color="000000"/>
              <w:bottom w:val="single" w:sz="4" w:space="0" w:color="000000"/>
              <w:right w:val="single" w:sz="4" w:space="0" w:color="000000"/>
            </w:tcBorders>
            <w:vAlign w:val="center"/>
            <w:hideMark/>
          </w:tcPr>
          <w:p w14:paraId="2552B161" w14:textId="77777777" w:rsidR="00B24801" w:rsidRPr="00BC6ED7" w:rsidRDefault="00B24801" w:rsidP="005A64E5">
            <w:pPr>
              <w:rPr>
                <w:rFonts w:eastAsia="Times New Roman" w:cs="Times New Roman"/>
                <w:b/>
                <w:bCs/>
                <w:color w:val="000000"/>
                <w:sz w:val="16"/>
                <w:szCs w:val="16"/>
                <w:lang w:eastAsia="es-MX"/>
              </w:rPr>
            </w:pPr>
          </w:p>
        </w:tc>
        <w:tc>
          <w:tcPr>
            <w:tcW w:w="2329" w:type="dxa"/>
            <w:vMerge/>
            <w:tcBorders>
              <w:top w:val="nil"/>
              <w:left w:val="single" w:sz="4" w:space="0" w:color="000000"/>
              <w:bottom w:val="single" w:sz="4" w:space="0" w:color="000000"/>
              <w:right w:val="single" w:sz="4" w:space="0" w:color="000000"/>
            </w:tcBorders>
            <w:vAlign w:val="center"/>
            <w:hideMark/>
          </w:tcPr>
          <w:p w14:paraId="706B9121" w14:textId="77777777" w:rsidR="00B24801" w:rsidRPr="00BC6ED7" w:rsidRDefault="00B24801" w:rsidP="005A64E5">
            <w:pPr>
              <w:rPr>
                <w:rFonts w:eastAsia="Times New Roman" w:cs="Times New Roman"/>
                <w:color w:val="000000"/>
                <w:sz w:val="16"/>
                <w:szCs w:val="16"/>
                <w:lang w:eastAsia="es-MX"/>
              </w:rPr>
            </w:pPr>
          </w:p>
        </w:tc>
        <w:tc>
          <w:tcPr>
            <w:tcW w:w="2348" w:type="dxa"/>
            <w:tcBorders>
              <w:top w:val="nil"/>
              <w:left w:val="nil"/>
              <w:bottom w:val="nil"/>
              <w:right w:val="single" w:sz="4" w:space="0" w:color="000000"/>
            </w:tcBorders>
            <w:shd w:val="clear" w:color="000000" w:fill="FFFFFF"/>
            <w:hideMark/>
          </w:tcPr>
          <w:p w14:paraId="69AB9659"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Se notifica que, se está llevando a cabo las actualizaciones en los campos de "Superficie de Terreno" y "Superficie de Construida", respecto a los bienes inmuebles  identificados con los RFI´: 30-8614-0 denominado "Caseta de vigilancia de las obras de protección  y del RFI: 30-8613-1 denominado Faro de recalada.</w:t>
            </w:r>
          </w:p>
        </w:tc>
      </w:tr>
      <w:tr w:rsidR="00B24801" w:rsidRPr="00BC6ED7" w14:paraId="3C3814C9" w14:textId="77777777" w:rsidTr="00D876EF">
        <w:trPr>
          <w:trHeight w:val="653"/>
        </w:trPr>
        <w:tc>
          <w:tcPr>
            <w:tcW w:w="1145" w:type="dxa"/>
            <w:vMerge/>
            <w:tcBorders>
              <w:top w:val="nil"/>
              <w:left w:val="single" w:sz="4" w:space="0" w:color="000000"/>
              <w:bottom w:val="single" w:sz="4" w:space="0" w:color="000000"/>
              <w:right w:val="single" w:sz="4" w:space="0" w:color="000000"/>
            </w:tcBorders>
            <w:vAlign w:val="center"/>
            <w:hideMark/>
          </w:tcPr>
          <w:p w14:paraId="6838C81E" w14:textId="77777777" w:rsidR="00B24801" w:rsidRPr="00BC6ED7" w:rsidRDefault="00B24801" w:rsidP="005A64E5">
            <w:pPr>
              <w:rPr>
                <w:rFonts w:eastAsia="Times New Roman" w:cs="Times New Roman"/>
                <w:b/>
                <w:bCs/>
                <w:color w:val="000000"/>
                <w:sz w:val="16"/>
                <w:szCs w:val="16"/>
                <w:lang w:eastAsia="es-MX"/>
              </w:rPr>
            </w:pPr>
          </w:p>
        </w:tc>
        <w:tc>
          <w:tcPr>
            <w:tcW w:w="3834" w:type="dxa"/>
            <w:vMerge/>
            <w:tcBorders>
              <w:top w:val="nil"/>
              <w:left w:val="single" w:sz="4" w:space="0" w:color="000000"/>
              <w:bottom w:val="single" w:sz="4" w:space="0" w:color="000000"/>
              <w:right w:val="single" w:sz="4" w:space="0" w:color="000000"/>
            </w:tcBorders>
            <w:vAlign w:val="center"/>
            <w:hideMark/>
          </w:tcPr>
          <w:p w14:paraId="65621185" w14:textId="77777777" w:rsidR="00B24801" w:rsidRPr="00BC6ED7" w:rsidRDefault="00B24801" w:rsidP="005A64E5">
            <w:pPr>
              <w:rPr>
                <w:rFonts w:eastAsia="Times New Roman" w:cs="Times New Roman"/>
                <w:b/>
                <w:bCs/>
                <w:color w:val="000000"/>
                <w:sz w:val="16"/>
                <w:szCs w:val="16"/>
                <w:lang w:eastAsia="es-MX"/>
              </w:rPr>
            </w:pPr>
          </w:p>
        </w:tc>
        <w:tc>
          <w:tcPr>
            <w:tcW w:w="2329" w:type="dxa"/>
            <w:vMerge/>
            <w:tcBorders>
              <w:top w:val="nil"/>
              <w:left w:val="single" w:sz="4" w:space="0" w:color="000000"/>
              <w:bottom w:val="single" w:sz="4" w:space="0" w:color="000000"/>
              <w:right w:val="single" w:sz="4" w:space="0" w:color="000000"/>
            </w:tcBorders>
            <w:vAlign w:val="center"/>
            <w:hideMark/>
          </w:tcPr>
          <w:p w14:paraId="7E47075C" w14:textId="77777777" w:rsidR="00B24801" w:rsidRPr="00BC6ED7" w:rsidRDefault="00B24801" w:rsidP="005A64E5">
            <w:pPr>
              <w:rPr>
                <w:rFonts w:eastAsia="Times New Roman" w:cs="Times New Roman"/>
                <w:color w:val="000000"/>
                <w:sz w:val="16"/>
                <w:szCs w:val="16"/>
                <w:lang w:eastAsia="es-MX"/>
              </w:rPr>
            </w:pPr>
          </w:p>
        </w:tc>
        <w:tc>
          <w:tcPr>
            <w:tcW w:w="2348" w:type="dxa"/>
            <w:tcBorders>
              <w:top w:val="nil"/>
              <w:left w:val="nil"/>
              <w:bottom w:val="single" w:sz="4" w:space="0" w:color="000000"/>
              <w:right w:val="single" w:sz="4" w:space="0" w:color="000000"/>
            </w:tcBorders>
            <w:shd w:val="clear" w:color="000000" w:fill="FFFFFF"/>
            <w:hideMark/>
          </w:tcPr>
          <w:p w14:paraId="05F251C8"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 xml:space="preserve">Queda pendiente de realizar la modificación al bien inmueble identificado con el RFI  30-8612-2 Recinto Portuario.  INAABIN, solicita plano para su validación. </w:t>
            </w:r>
          </w:p>
        </w:tc>
      </w:tr>
      <w:tr w:rsidR="00B24801" w:rsidRPr="00BC6ED7" w14:paraId="1FB6C8A7" w14:textId="77777777" w:rsidTr="00D876EF">
        <w:trPr>
          <w:trHeight w:val="1089"/>
        </w:trPr>
        <w:tc>
          <w:tcPr>
            <w:tcW w:w="1145" w:type="dxa"/>
            <w:tcBorders>
              <w:top w:val="nil"/>
              <w:left w:val="single" w:sz="4" w:space="0" w:color="000000"/>
              <w:bottom w:val="single" w:sz="4" w:space="0" w:color="000000"/>
              <w:right w:val="single" w:sz="4" w:space="0" w:color="000000"/>
            </w:tcBorders>
            <w:shd w:val="clear" w:color="000000" w:fill="D9D9D9"/>
            <w:hideMark/>
          </w:tcPr>
          <w:p w14:paraId="4E824686" w14:textId="77777777" w:rsidR="00B24801" w:rsidRPr="00BC6ED7" w:rsidRDefault="00B24801" w:rsidP="005A64E5">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834" w:type="dxa"/>
            <w:tcBorders>
              <w:top w:val="nil"/>
              <w:left w:val="nil"/>
              <w:bottom w:val="single" w:sz="4" w:space="0" w:color="000000"/>
              <w:right w:val="single" w:sz="4" w:space="0" w:color="000000"/>
            </w:tcBorders>
            <w:shd w:val="clear" w:color="000000" w:fill="D9D9D9"/>
            <w:hideMark/>
          </w:tcPr>
          <w:p w14:paraId="76D864E8" w14:textId="77777777" w:rsidR="00B24801" w:rsidRPr="00BC6ED7" w:rsidRDefault="00B24801" w:rsidP="005A64E5">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Presentar en el Comité de Control y Desempeño Institucional de las dependencias y entidades el inventario actualizado de los bienes inmuebles, su situación jurídica, el registro catastral y contable, su aseguramiento, así como su uso y aprovechamiento.</w:t>
            </w:r>
          </w:p>
        </w:tc>
        <w:tc>
          <w:tcPr>
            <w:tcW w:w="2329" w:type="dxa"/>
            <w:tcBorders>
              <w:top w:val="nil"/>
              <w:left w:val="nil"/>
              <w:bottom w:val="single" w:sz="4" w:space="0" w:color="000000"/>
              <w:right w:val="single" w:sz="4" w:space="0" w:color="000000"/>
            </w:tcBorders>
            <w:shd w:val="clear" w:color="000000" w:fill="FFFFFF"/>
            <w:hideMark/>
          </w:tcPr>
          <w:p w14:paraId="66A41D80"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348" w:type="dxa"/>
            <w:tcBorders>
              <w:top w:val="nil"/>
              <w:left w:val="nil"/>
              <w:bottom w:val="single" w:sz="4" w:space="0" w:color="000000"/>
              <w:right w:val="single" w:sz="4" w:space="0" w:color="000000"/>
            </w:tcBorders>
            <w:shd w:val="clear" w:color="000000" w:fill="FFFFFF"/>
            <w:hideMark/>
          </w:tcPr>
          <w:p w14:paraId="410CB634" w14:textId="77777777" w:rsidR="00B24801" w:rsidRPr="00BC6ED7" w:rsidRDefault="00B24801" w:rsidP="005A64E5">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r w:rsidR="00B24801" w:rsidRPr="00BC6ED7" w14:paraId="1E3835BD" w14:textId="77777777" w:rsidTr="00D876EF">
        <w:trPr>
          <w:trHeight w:val="871"/>
        </w:trPr>
        <w:tc>
          <w:tcPr>
            <w:tcW w:w="1145" w:type="dxa"/>
            <w:tcBorders>
              <w:top w:val="nil"/>
              <w:left w:val="single" w:sz="4" w:space="0" w:color="000000"/>
              <w:bottom w:val="single" w:sz="4" w:space="0" w:color="000000"/>
              <w:right w:val="single" w:sz="4" w:space="0" w:color="000000"/>
            </w:tcBorders>
            <w:shd w:val="clear" w:color="000000" w:fill="D9D9D9"/>
            <w:hideMark/>
          </w:tcPr>
          <w:p w14:paraId="423C6764" w14:textId="77777777" w:rsidR="00B24801" w:rsidRPr="00BC6ED7" w:rsidRDefault="00B24801" w:rsidP="005A64E5">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834" w:type="dxa"/>
            <w:tcBorders>
              <w:top w:val="nil"/>
              <w:left w:val="nil"/>
              <w:bottom w:val="single" w:sz="4" w:space="0" w:color="000000"/>
              <w:right w:val="single" w:sz="4" w:space="0" w:color="000000"/>
            </w:tcBorders>
            <w:shd w:val="clear" w:color="000000" w:fill="D9D9D9"/>
            <w:hideMark/>
          </w:tcPr>
          <w:p w14:paraId="22572E10" w14:textId="77777777" w:rsidR="00B24801" w:rsidRPr="00BC6ED7" w:rsidRDefault="00B24801" w:rsidP="005A64E5">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Priorizar el uso y aprovechamiento de inmuebles y espacios  disponibles, para satisfacer los requerimientos de arrendamiento de la dependencia o entidad.</w:t>
            </w:r>
          </w:p>
        </w:tc>
        <w:tc>
          <w:tcPr>
            <w:tcW w:w="2329" w:type="dxa"/>
            <w:tcBorders>
              <w:top w:val="nil"/>
              <w:left w:val="nil"/>
              <w:bottom w:val="single" w:sz="4" w:space="0" w:color="000000"/>
              <w:right w:val="single" w:sz="4" w:space="0" w:color="000000"/>
            </w:tcBorders>
            <w:shd w:val="clear" w:color="000000" w:fill="FFFFFF"/>
            <w:hideMark/>
          </w:tcPr>
          <w:p w14:paraId="058EE146"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348" w:type="dxa"/>
            <w:tcBorders>
              <w:top w:val="nil"/>
              <w:left w:val="nil"/>
              <w:bottom w:val="single" w:sz="4" w:space="0" w:color="000000"/>
              <w:right w:val="single" w:sz="4" w:space="0" w:color="000000"/>
            </w:tcBorders>
            <w:shd w:val="clear" w:color="000000" w:fill="FFFFFF"/>
            <w:hideMark/>
          </w:tcPr>
          <w:p w14:paraId="5564FC84" w14:textId="77777777" w:rsidR="00B24801" w:rsidRPr="00BC6ED7" w:rsidRDefault="00B24801" w:rsidP="005A64E5">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r w:rsidR="00B24801" w:rsidRPr="00BC6ED7" w14:paraId="2C978C10" w14:textId="77777777" w:rsidTr="00D876EF">
        <w:trPr>
          <w:trHeight w:val="1089"/>
        </w:trPr>
        <w:tc>
          <w:tcPr>
            <w:tcW w:w="1145" w:type="dxa"/>
            <w:tcBorders>
              <w:top w:val="nil"/>
              <w:left w:val="single" w:sz="4" w:space="0" w:color="000000"/>
              <w:bottom w:val="single" w:sz="4" w:space="0" w:color="000000"/>
              <w:right w:val="single" w:sz="4" w:space="0" w:color="000000"/>
            </w:tcBorders>
            <w:shd w:val="clear" w:color="000000" w:fill="D9D9D9"/>
            <w:hideMark/>
          </w:tcPr>
          <w:p w14:paraId="6D7248B5" w14:textId="77777777" w:rsidR="00B24801" w:rsidRPr="00BC6ED7" w:rsidRDefault="00B24801" w:rsidP="005A64E5">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834" w:type="dxa"/>
            <w:tcBorders>
              <w:top w:val="nil"/>
              <w:left w:val="nil"/>
              <w:bottom w:val="single" w:sz="4" w:space="0" w:color="000000"/>
              <w:right w:val="single" w:sz="4" w:space="0" w:color="000000"/>
            </w:tcBorders>
            <w:shd w:val="clear" w:color="000000" w:fill="D9D9D9"/>
            <w:hideMark/>
          </w:tcPr>
          <w:p w14:paraId="545C38AC" w14:textId="77777777" w:rsidR="00B24801" w:rsidRPr="00BC6ED7" w:rsidRDefault="00B24801" w:rsidP="005A64E5">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Mantener actualizada la normatividad interna, aplicando las acciones correspondientes a la conservación y mantenimiento de los bienes inmuebles bajo su responsabilidad, coadyuvando a preservar el Patrimonio Inmobiliario Federal y Paraestatal.</w:t>
            </w:r>
          </w:p>
        </w:tc>
        <w:tc>
          <w:tcPr>
            <w:tcW w:w="2329" w:type="dxa"/>
            <w:tcBorders>
              <w:top w:val="nil"/>
              <w:left w:val="nil"/>
              <w:bottom w:val="single" w:sz="4" w:space="0" w:color="000000"/>
              <w:right w:val="single" w:sz="4" w:space="0" w:color="000000"/>
            </w:tcBorders>
            <w:shd w:val="clear" w:color="000000" w:fill="FFFFFF"/>
            <w:hideMark/>
          </w:tcPr>
          <w:p w14:paraId="70F6EE21"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348" w:type="dxa"/>
            <w:tcBorders>
              <w:top w:val="nil"/>
              <w:left w:val="nil"/>
              <w:bottom w:val="single" w:sz="4" w:space="0" w:color="000000"/>
              <w:right w:val="single" w:sz="4" w:space="0" w:color="000000"/>
            </w:tcBorders>
            <w:shd w:val="clear" w:color="000000" w:fill="FFFFFF"/>
            <w:hideMark/>
          </w:tcPr>
          <w:p w14:paraId="4C1A6B69" w14:textId="77777777" w:rsidR="00B24801" w:rsidRPr="00BC6ED7" w:rsidRDefault="00B24801" w:rsidP="005A64E5">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r w:rsidR="00B24801" w:rsidRPr="00BC6ED7" w14:paraId="79CCD17B" w14:textId="77777777" w:rsidTr="00D876EF">
        <w:trPr>
          <w:trHeight w:val="1089"/>
        </w:trPr>
        <w:tc>
          <w:tcPr>
            <w:tcW w:w="1145" w:type="dxa"/>
            <w:tcBorders>
              <w:top w:val="nil"/>
              <w:left w:val="single" w:sz="4" w:space="0" w:color="000000"/>
              <w:bottom w:val="single" w:sz="4" w:space="0" w:color="000000"/>
              <w:right w:val="single" w:sz="4" w:space="0" w:color="000000"/>
            </w:tcBorders>
            <w:shd w:val="clear" w:color="000000" w:fill="D9D9D9"/>
            <w:hideMark/>
          </w:tcPr>
          <w:p w14:paraId="4CE51163" w14:textId="77777777" w:rsidR="00B24801" w:rsidRPr="00BC6ED7" w:rsidRDefault="00B24801" w:rsidP="005A64E5">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834" w:type="dxa"/>
            <w:tcBorders>
              <w:top w:val="nil"/>
              <w:left w:val="nil"/>
              <w:bottom w:val="single" w:sz="4" w:space="0" w:color="000000"/>
              <w:right w:val="single" w:sz="4" w:space="0" w:color="000000"/>
            </w:tcBorders>
            <w:shd w:val="clear" w:color="000000" w:fill="D9D9D9"/>
            <w:hideMark/>
          </w:tcPr>
          <w:p w14:paraId="0AD8D910" w14:textId="77777777" w:rsidR="00B24801" w:rsidRPr="00BC6ED7" w:rsidRDefault="00B24801" w:rsidP="005A64E5">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Garantizar el cumplimiento de las acciones orientadas a lograr el óptimo aprovechamiento de los inmuebles en uso, incluidas la inspección y vigilancia, del uso y ocupación así como la entrega de los inmuebles o áreas no utilizadas.</w:t>
            </w:r>
          </w:p>
        </w:tc>
        <w:tc>
          <w:tcPr>
            <w:tcW w:w="2329" w:type="dxa"/>
            <w:tcBorders>
              <w:top w:val="nil"/>
              <w:left w:val="nil"/>
              <w:bottom w:val="single" w:sz="4" w:space="0" w:color="000000"/>
              <w:right w:val="single" w:sz="4" w:space="0" w:color="000000"/>
            </w:tcBorders>
            <w:shd w:val="clear" w:color="000000" w:fill="FFFFFF"/>
            <w:hideMark/>
          </w:tcPr>
          <w:p w14:paraId="3C0BE2FA" w14:textId="77777777" w:rsidR="00B24801" w:rsidRPr="00BC6ED7" w:rsidRDefault="00B24801" w:rsidP="005A64E5">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348" w:type="dxa"/>
            <w:tcBorders>
              <w:top w:val="nil"/>
              <w:left w:val="nil"/>
              <w:bottom w:val="single" w:sz="4" w:space="0" w:color="000000"/>
              <w:right w:val="single" w:sz="4" w:space="0" w:color="000000"/>
            </w:tcBorders>
            <w:shd w:val="clear" w:color="000000" w:fill="FFFFFF"/>
            <w:hideMark/>
          </w:tcPr>
          <w:p w14:paraId="2F0F5216" w14:textId="77777777" w:rsidR="00B24801" w:rsidRPr="00BC6ED7" w:rsidRDefault="00B24801" w:rsidP="005A64E5">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bl>
    <w:p w14:paraId="418D646E" w14:textId="77777777" w:rsidR="00B24801" w:rsidRPr="00BC6ED7" w:rsidRDefault="00B24801" w:rsidP="00B24801">
      <w:pPr>
        <w:jc w:val="center"/>
      </w:pPr>
    </w:p>
    <w:p w14:paraId="68529677" w14:textId="77777777" w:rsidR="00B24801" w:rsidRPr="00BC6ED7" w:rsidRDefault="00B24801" w:rsidP="00206C18">
      <w:pPr>
        <w:pStyle w:val="Prrafodelista"/>
        <w:numPr>
          <w:ilvl w:val="0"/>
          <w:numId w:val="63"/>
        </w:numPr>
        <w:spacing w:after="160" w:line="259" w:lineRule="auto"/>
        <w:rPr>
          <w:rFonts w:ascii="Montserrat" w:hAnsi="Montserrat"/>
          <w:b/>
          <w:color w:val="000000" w:themeColor="text1"/>
        </w:rPr>
      </w:pPr>
      <w:r w:rsidRPr="00BC6ED7">
        <w:rPr>
          <w:rFonts w:ascii="Montserrat" w:hAnsi="Montserrat"/>
          <w:b/>
          <w:color w:val="000000" w:themeColor="text1"/>
        </w:rPr>
        <w:t>Indicadores Cuarto Trimestre_2020:</w:t>
      </w:r>
    </w:p>
    <w:p w14:paraId="43635083" w14:textId="77777777" w:rsidR="00B24801" w:rsidRPr="00BC6ED7" w:rsidRDefault="00B24801" w:rsidP="00B24801">
      <w:pPr>
        <w:rPr>
          <w:highlight w:val="yellow"/>
        </w:rPr>
      </w:pPr>
    </w:p>
    <w:tbl>
      <w:tblPr>
        <w:tblW w:w="10348" w:type="dxa"/>
        <w:tblLayout w:type="fixed"/>
        <w:tblCellMar>
          <w:left w:w="70" w:type="dxa"/>
          <w:right w:w="70" w:type="dxa"/>
        </w:tblCellMar>
        <w:tblLook w:val="04A0" w:firstRow="1" w:lastRow="0" w:firstColumn="1" w:lastColumn="0" w:noHBand="0" w:noVBand="1"/>
      </w:tblPr>
      <w:tblGrid>
        <w:gridCol w:w="2268"/>
        <w:gridCol w:w="1037"/>
        <w:gridCol w:w="1090"/>
        <w:gridCol w:w="1738"/>
        <w:gridCol w:w="167"/>
        <w:gridCol w:w="669"/>
        <w:gridCol w:w="432"/>
        <w:gridCol w:w="930"/>
        <w:gridCol w:w="783"/>
        <w:gridCol w:w="577"/>
        <w:gridCol w:w="657"/>
      </w:tblGrid>
      <w:tr w:rsidR="00B24801" w:rsidRPr="00BC6ED7" w14:paraId="3180E04B" w14:textId="77777777" w:rsidTr="005A64E5">
        <w:trPr>
          <w:trHeight w:val="315"/>
        </w:trPr>
        <w:tc>
          <w:tcPr>
            <w:tcW w:w="10348" w:type="dxa"/>
            <w:gridSpan w:val="11"/>
            <w:tcBorders>
              <w:top w:val="nil"/>
              <w:left w:val="nil"/>
              <w:bottom w:val="nil"/>
              <w:right w:val="nil"/>
            </w:tcBorders>
            <w:shd w:val="clear" w:color="auto" w:fill="auto"/>
            <w:vAlign w:val="bottom"/>
            <w:hideMark/>
          </w:tcPr>
          <w:p w14:paraId="5414800A" w14:textId="77777777" w:rsidR="00B24801" w:rsidRPr="00BC6ED7" w:rsidRDefault="00B24801" w:rsidP="005A64E5">
            <w:pPr>
              <w:jc w:val="both"/>
              <w:rPr>
                <w:rFonts w:eastAsia="Times New Roman" w:cs="Times New Roman"/>
                <w:b/>
                <w:bCs/>
                <w:color w:val="0D0D0D"/>
                <w:lang w:eastAsia="es-MX"/>
              </w:rPr>
            </w:pPr>
            <w:r w:rsidRPr="00BC6ED7">
              <w:rPr>
                <w:rFonts w:eastAsia="Times New Roman" w:cs="Times New Roman"/>
                <w:b/>
                <w:bCs/>
                <w:color w:val="0D0D0D"/>
                <w:lang w:eastAsia="es-MX"/>
              </w:rPr>
              <w:t xml:space="preserve">REPORTE DE INDICADORES POR INSTITUCIÓN </w:t>
            </w:r>
          </w:p>
        </w:tc>
      </w:tr>
      <w:tr w:rsidR="00B24801" w:rsidRPr="00BC6ED7" w14:paraId="2777C8CB" w14:textId="77777777" w:rsidTr="005A64E5">
        <w:trPr>
          <w:trHeight w:val="300"/>
        </w:trPr>
        <w:tc>
          <w:tcPr>
            <w:tcW w:w="2268" w:type="dxa"/>
            <w:tcBorders>
              <w:top w:val="nil"/>
              <w:left w:val="nil"/>
              <w:bottom w:val="nil"/>
              <w:right w:val="nil"/>
            </w:tcBorders>
            <w:shd w:val="clear" w:color="auto" w:fill="auto"/>
            <w:noWrap/>
            <w:vAlign w:val="bottom"/>
            <w:hideMark/>
          </w:tcPr>
          <w:p w14:paraId="38295CDC" w14:textId="77777777" w:rsidR="00B24801" w:rsidRPr="00BC6ED7" w:rsidRDefault="00B24801" w:rsidP="005A64E5">
            <w:pPr>
              <w:jc w:val="both"/>
              <w:rPr>
                <w:rFonts w:eastAsia="Times New Roman" w:cs="Times New Roman"/>
                <w:b/>
                <w:bCs/>
                <w:color w:val="0D0D0D"/>
                <w:lang w:eastAsia="es-MX"/>
              </w:rPr>
            </w:pPr>
          </w:p>
        </w:tc>
        <w:tc>
          <w:tcPr>
            <w:tcW w:w="1037" w:type="dxa"/>
            <w:tcBorders>
              <w:top w:val="nil"/>
              <w:left w:val="nil"/>
              <w:bottom w:val="nil"/>
              <w:right w:val="nil"/>
            </w:tcBorders>
            <w:shd w:val="clear" w:color="auto" w:fill="auto"/>
            <w:noWrap/>
            <w:vAlign w:val="bottom"/>
            <w:hideMark/>
          </w:tcPr>
          <w:p w14:paraId="25DC45EE"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0E73856B"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00D21811"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6F1EE83"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A57E31E"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8B0DED5"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4618D5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D76FA5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86E07D5"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02F73BC" w14:textId="77777777" w:rsidR="00B24801" w:rsidRPr="00BC6ED7" w:rsidRDefault="00B24801" w:rsidP="005A64E5">
            <w:pPr>
              <w:rPr>
                <w:rFonts w:eastAsia="Times New Roman" w:cs="Times New Roman"/>
                <w:sz w:val="20"/>
                <w:szCs w:val="20"/>
                <w:lang w:eastAsia="es-MX"/>
              </w:rPr>
            </w:pPr>
          </w:p>
        </w:tc>
      </w:tr>
      <w:tr w:rsidR="00B24801" w:rsidRPr="00BC6ED7" w14:paraId="058076B3" w14:textId="77777777" w:rsidTr="005A64E5">
        <w:trPr>
          <w:trHeight w:val="300"/>
        </w:trPr>
        <w:tc>
          <w:tcPr>
            <w:tcW w:w="10348" w:type="dxa"/>
            <w:gridSpan w:val="11"/>
            <w:tcBorders>
              <w:top w:val="nil"/>
              <w:left w:val="nil"/>
              <w:bottom w:val="nil"/>
              <w:right w:val="nil"/>
            </w:tcBorders>
            <w:shd w:val="clear" w:color="auto" w:fill="auto"/>
            <w:vAlign w:val="bottom"/>
            <w:hideMark/>
          </w:tcPr>
          <w:p w14:paraId="395ED0E3" w14:textId="77777777" w:rsidR="00B24801" w:rsidRPr="00BC6ED7" w:rsidRDefault="00B24801" w:rsidP="005A64E5">
            <w:pPr>
              <w:jc w:val="both"/>
              <w:rPr>
                <w:rFonts w:eastAsia="Times New Roman" w:cs="Times New Roman"/>
                <w:color w:val="0D0D0D"/>
                <w:szCs w:val="22"/>
                <w:lang w:eastAsia="es-MX"/>
              </w:rPr>
            </w:pPr>
            <w:r w:rsidRPr="00BC6ED7">
              <w:rPr>
                <w:rFonts w:eastAsia="Times New Roman" w:cs="Times New Roman"/>
                <w:color w:val="0D0D0D"/>
                <w:szCs w:val="22"/>
                <w:lang w:eastAsia="es-MX"/>
              </w:rPr>
              <w:t>En este apartado se integra la información del avance de los indicadores, de acuerdo con su frecuencia de medición y la aplicabilidad de los mismos.</w:t>
            </w:r>
          </w:p>
        </w:tc>
      </w:tr>
      <w:tr w:rsidR="00B24801" w:rsidRPr="00BC6ED7" w14:paraId="7A49B5D6" w14:textId="77777777" w:rsidTr="005A64E5">
        <w:trPr>
          <w:trHeight w:val="300"/>
        </w:trPr>
        <w:tc>
          <w:tcPr>
            <w:tcW w:w="2268" w:type="dxa"/>
            <w:tcBorders>
              <w:top w:val="nil"/>
              <w:left w:val="nil"/>
              <w:bottom w:val="nil"/>
              <w:right w:val="nil"/>
            </w:tcBorders>
            <w:shd w:val="clear" w:color="auto" w:fill="auto"/>
            <w:noWrap/>
            <w:vAlign w:val="bottom"/>
            <w:hideMark/>
          </w:tcPr>
          <w:p w14:paraId="2C566986" w14:textId="77777777" w:rsidR="00B24801" w:rsidRPr="00BC6ED7" w:rsidRDefault="00B24801" w:rsidP="005A64E5">
            <w:pPr>
              <w:jc w:val="both"/>
              <w:rPr>
                <w:rFonts w:eastAsia="Times New Roman" w:cs="Times New Roman"/>
                <w:color w:val="0D0D0D"/>
                <w:szCs w:val="22"/>
                <w:lang w:eastAsia="es-MX"/>
              </w:rPr>
            </w:pPr>
          </w:p>
        </w:tc>
        <w:tc>
          <w:tcPr>
            <w:tcW w:w="1037" w:type="dxa"/>
            <w:tcBorders>
              <w:top w:val="nil"/>
              <w:left w:val="nil"/>
              <w:bottom w:val="nil"/>
              <w:right w:val="nil"/>
            </w:tcBorders>
            <w:shd w:val="clear" w:color="auto" w:fill="auto"/>
            <w:noWrap/>
            <w:vAlign w:val="bottom"/>
            <w:hideMark/>
          </w:tcPr>
          <w:p w14:paraId="0A1B11E0"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B8969D5"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71ADF7B4"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A04A0BD"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E973F4F"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B64B2EE"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131509F"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BEE967D"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B10121F"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29431DD" w14:textId="77777777" w:rsidR="00B24801" w:rsidRPr="00BC6ED7" w:rsidRDefault="00B24801" w:rsidP="005A64E5">
            <w:pPr>
              <w:rPr>
                <w:rFonts w:eastAsia="Times New Roman" w:cs="Times New Roman"/>
                <w:sz w:val="20"/>
                <w:szCs w:val="20"/>
                <w:lang w:eastAsia="es-MX"/>
              </w:rPr>
            </w:pPr>
          </w:p>
        </w:tc>
      </w:tr>
      <w:tr w:rsidR="00B24801" w:rsidRPr="00BC6ED7" w14:paraId="3E4FA081" w14:textId="77777777" w:rsidTr="005A64E5">
        <w:trPr>
          <w:trHeight w:val="300"/>
        </w:trPr>
        <w:tc>
          <w:tcPr>
            <w:tcW w:w="2268" w:type="dxa"/>
            <w:tcBorders>
              <w:top w:val="nil"/>
              <w:left w:val="nil"/>
              <w:bottom w:val="nil"/>
              <w:right w:val="nil"/>
            </w:tcBorders>
            <w:shd w:val="clear" w:color="auto" w:fill="auto"/>
            <w:noWrap/>
            <w:vAlign w:val="bottom"/>
            <w:hideMark/>
          </w:tcPr>
          <w:p w14:paraId="78D1C8AD"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230C9175"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3434EBAE"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6D423232"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F8CAD04"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2D627E0"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CC4A9C6"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FB1CBE6"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2E80E8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B81E799"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19EA5EA" w14:textId="77777777" w:rsidR="00B24801" w:rsidRPr="00BC6ED7" w:rsidRDefault="00B24801" w:rsidP="005A64E5">
            <w:pPr>
              <w:rPr>
                <w:rFonts w:eastAsia="Times New Roman" w:cs="Times New Roman"/>
                <w:sz w:val="20"/>
                <w:szCs w:val="20"/>
                <w:lang w:eastAsia="es-MX"/>
              </w:rPr>
            </w:pPr>
          </w:p>
        </w:tc>
      </w:tr>
      <w:tr w:rsidR="00B24801" w:rsidRPr="00BC6ED7" w14:paraId="298657F0" w14:textId="77777777" w:rsidTr="005A64E5">
        <w:trPr>
          <w:trHeight w:val="300"/>
        </w:trPr>
        <w:tc>
          <w:tcPr>
            <w:tcW w:w="2268" w:type="dxa"/>
            <w:tcBorders>
              <w:top w:val="nil"/>
              <w:left w:val="nil"/>
              <w:bottom w:val="nil"/>
              <w:right w:val="nil"/>
            </w:tcBorders>
            <w:shd w:val="clear" w:color="auto" w:fill="auto"/>
            <w:noWrap/>
            <w:vAlign w:val="bottom"/>
            <w:hideMark/>
          </w:tcPr>
          <w:p w14:paraId="0FCD4BEF"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51E6D150"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EF8BA77"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471616E2"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578CA06"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5EB0D8F"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5742ECB"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53407B9"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8192637"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7DBD5F0"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7AB1660" w14:textId="77777777" w:rsidR="00B24801" w:rsidRPr="00BC6ED7" w:rsidRDefault="00B24801" w:rsidP="005A64E5">
            <w:pPr>
              <w:rPr>
                <w:rFonts w:eastAsia="Times New Roman" w:cs="Times New Roman"/>
                <w:sz w:val="20"/>
                <w:szCs w:val="20"/>
                <w:lang w:eastAsia="es-MX"/>
              </w:rPr>
            </w:pPr>
          </w:p>
        </w:tc>
      </w:tr>
      <w:tr w:rsidR="00B24801" w:rsidRPr="00BC6ED7" w14:paraId="02C28842" w14:textId="77777777" w:rsidTr="005A64E5">
        <w:trPr>
          <w:trHeight w:val="315"/>
        </w:trPr>
        <w:tc>
          <w:tcPr>
            <w:tcW w:w="10348" w:type="dxa"/>
            <w:gridSpan w:val="11"/>
            <w:tcBorders>
              <w:top w:val="nil"/>
              <w:left w:val="nil"/>
              <w:bottom w:val="nil"/>
              <w:right w:val="nil"/>
            </w:tcBorders>
            <w:shd w:val="clear" w:color="auto" w:fill="auto"/>
            <w:vAlign w:val="bottom"/>
            <w:hideMark/>
          </w:tcPr>
          <w:p w14:paraId="21E85DB8" w14:textId="77777777" w:rsidR="00B24801" w:rsidRDefault="00B24801" w:rsidP="005A64E5">
            <w:pPr>
              <w:jc w:val="both"/>
              <w:rPr>
                <w:rFonts w:eastAsia="Times New Roman" w:cs="Times New Roman"/>
                <w:b/>
                <w:bCs/>
                <w:color w:val="000000"/>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Porcentaje de contratos registrados en la Bitácora Electrónica de Seguimiento de Adquisiciones </w:t>
            </w:r>
          </w:p>
          <w:p w14:paraId="6A6012EA" w14:textId="77777777" w:rsidR="00B24801" w:rsidRPr="00BC6ED7" w:rsidRDefault="00B24801" w:rsidP="005A64E5">
            <w:pPr>
              <w:jc w:val="both"/>
              <w:rPr>
                <w:rFonts w:eastAsia="Times New Roman" w:cs="Times New Roman"/>
                <w:b/>
                <w:bCs/>
                <w:color w:val="0D0D0D"/>
                <w:szCs w:val="22"/>
                <w:lang w:eastAsia="es-MX"/>
              </w:rPr>
            </w:pPr>
          </w:p>
        </w:tc>
      </w:tr>
      <w:tr w:rsidR="00B24801" w:rsidRPr="00BC6ED7" w14:paraId="51DC4956"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7BF1F901"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0CEAA1F1"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2053476F"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5E83F9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9DC94F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E4CA7E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DD1CAF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46355B7" w14:textId="77777777" w:rsidR="00B24801" w:rsidRPr="00BC6ED7" w:rsidRDefault="00B24801" w:rsidP="005A64E5">
            <w:pPr>
              <w:rPr>
                <w:rFonts w:eastAsia="Times New Roman" w:cs="Times New Roman"/>
                <w:sz w:val="20"/>
                <w:szCs w:val="20"/>
                <w:lang w:eastAsia="es-MX"/>
              </w:rPr>
            </w:pPr>
          </w:p>
        </w:tc>
      </w:tr>
      <w:tr w:rsidR="00B24801" w:rsidRPr="00BC6ED7" w14:paraId="1418D951"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0AF64BC0"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25C4C09F"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081E4C43"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0D60582C"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44233B71"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6AC4561"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9EE6038"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8EE373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5C8D78D"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5021A4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CB62E3F" w14:textId="77777777" w:rsidR="00B24801" w:rsidRPr="00BC6ED7" w:rsidRDefault="00B24801" w:rsidP="005A64E5">
            <w:pPr>
              <w:rPr>
                <w:rFonts w:eastAsia="Times New Roman" w:cs="Times New Roman"/>
                <w:sz w:val="20"/>
                <w:szCs w:val="20"/>
                <w:lang w:eastAsia="es-MX"/>
              </w:rPr>
            </w:pPr>
          </w:p>
        </w:tc>
      </w:tr>
      <w:tr w:rsidR="00B24801" w:rsidRPr="00BC6ED7" w14:paraId="6DAE5565"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1855B545"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Porcentaje de contratos registrados en la Bitácora Electrónica de Seguimiento de Adquisiciones</w:t>
            </w:r>
          </w:p>
        </w:tc>
        <w:tc>
          <w:tcPr>
            <w:tcW w:w="1037" w:type="dxa"/>
            <w:tcBorders>
              <w:top w:val="nil"/>
              <w:left w:val="nil"/>
              <w:bottom w:val="single" w:sz="4" w:space="0" w:color="000000"/>
              <w:right w:val="single" w:sz="4" w:space="0" w:color="000000"/>
            </w:tcBorders>
            <w:shd w:val="clear" w:color="000000" w:fill="FFFFFF"/>
            <w:hideMark/>
          </w:tcPr>
          <w:p w14:paraId="2B17DE6D"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la proporción de contratos registrados en la Bitácora Electrónica de Seguimiento de Adquisiciones</w:t>
            </w:r>
          </w:p>
        </w:tc>
        <w:tc>
          <w:tcPr>
            <w:tcW w:w="1090" w:type="dxa"/>
            <w:tcBorders>
              <w:top w:val="nil"/>
              <w:left w:val="nil"/>
              <w:bottom w:val="single" w:sz="4" w:space="0" w:color="000000"/>
              <w:right w:val="single" w:sz="4" w:space="0" w:color="000000"/>
            </w:tcBorders>
            <w:shd w:val="clear" w:color="000000" w:fill="FFFFFF"/>
            <w:hideMark/>
          </w:tcPr>
          <w:p w14:paraId="4DBCC494"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(Total de contratos registrados en la Bitácora Electrónica de Seguimiento de Adquisiciones / Universo de contratos)*100</w:t>
            </w:r>
          </w:p>
        </w:tc>
        <w:tc>
          <w:tcPr>
            <w:tcW w:w="1738" w:type="dxa"/>
            <w:tcBorders>
              <w:top w:val="nil"/>
              <w:left w:val="nil"/>
              <w:bottom w:val="single" w:sz="4" w:space="0" w:color="000000"/>
              <w:right w:val="single" w:sz="4" w:space="0" w:color="000000"/>
            </w:tcBorders>
            <w:shd w:val="clear" w:color="000000" w:fill="FFFFFF"/>
            <w:hideMark/>
          </w:tcPr>
          <w:p w14:paraId="5DCE3875"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4B58C069"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26DA692B"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401551D"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22AFFB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6A1FD6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F8443E5"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02D875B" w14:textId="77777777" w:rsidR="00B24801" w:rsidRPr="00BC6ED7" w:rsidRDefault="00B24801" w:rsidP="005A64E5">
            <w:pPr>
              <w:rPr>
                <w:rFonts w:eastAsia="Times New Roman" w:cs="Times New Roman"/>
                <w:sz w:val="20"/>
                <w:szCs w:val="20"/>
                <w:lang w:eastAsia="es-MX"/>
              </w:rPr>
            </w:pPr>
          </w:p>
        </w:tc>
      </w:tr>
      <w:tr w:rsidR="00B24801" w:rsidRPr="00BC6ED7" w14:paraId="401E5008"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540EEB65"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5B69528A"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72905198"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5972FC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410AD0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EC9AC51"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9E49F0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2B5B644" w14:textId="77777777" w:rsidR="00B24801" w:rsidRPr="00BC6ED7" w:rsidRDefault="00B24801" w:rsidP="005A64E5">
            <w:pPr>
              <w:rPr>
                <w:rFonts w:eastAsia="Times New Roman" w:cs="Times New Roman"/>
                <w:sz w:val="20"/>
                <w:szCs w:val="20"/>
                <w:lang w:eastAsia="es-MX"/>
              </w:rPr>
            </w:pPr>
          </w:p>
        </w:tc>
      </w:tr>
      <w:tr w:rsidR="00B24801" w:rsidRPr="00BC6ED7" w14:paraId="4A7CA746"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65F10A29"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14:paraId="6B1FBD21"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3BA78CF4"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25D7511F"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504FDBFE"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22B76EED"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22730CB"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487CC8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8BDA5AA"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E895010"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4D13F77" w14:textId="77777777" w:rsidR="00B24801" w:rsidRPr="00BC6ED7" w:rsidRDefault="00B24801" w:rsidP="005A64E5">
            <w:pPr>
              <w:rPr>
                <w:rFonts w:eastAsia="Times New Roman" w:cs="Times New Roman"/>
                <w:sz w:val="20"/>
                <w:szCs w:val="20"/>
                <w:lang w:eastAsia="es-MX"/>
              </w:rPr>
            </w:pPr>
          </w:p>
        </w:tc>
      </w:tr>
      <w:tr w:rsidR="00B24801" w:rsidRPr="00BC6ED7" w14:paraId="761FC8A1"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2B2A099D"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CompraNet. Programa Anual de Adquisiciones, Arrendamientos y Servicios (PAAAS).</w:t>
            </w:r>
          </w:p>
        </w:tc>
        <w:tc>
          <w:tcPr>
            <w:tcW w:w="1037" w:type="dxa"/>
            <w:tcBorders>
              <w:top w:val="nil"/>
              <w:left w:val="nil"/>
              <w:bottom w:val="single" w:sz="4" w:space="0" w:color="000000"/>
              <w:right w:val="single" w:sz="4" w:space="0" w:color="000000"/>
            </w:tcBorders>
            <w:shd w:val="clear" w:color="000000" w:fill="FFFFFF"/>
            <w:hideMark/>
          </w:tcPr>
          <w:p w14:paraId="06BF9611"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7EECCF55"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738" w:type="dxa"/>
            <w:tcBorders>
              <w:top w:val="nil"/>
              <w:left w:val="nil"/>
              <w:bottom w:val="single" w:sz="4" w:space="0" w:color="000000"/>
              <w:right w:val="single" w:sz="4" w:space="0" w:color="000000"/>
            </w:tcBorders>
            <w:shd w:val="clear" w:color="000000" w:fill="FFFFFF"/>
            <w:hideMark/>
          </w:tcPr>
          <w:p w14:paraId="5DDAE2D1"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313C5E58"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3FC177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91CB3E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D2E7B0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B31F09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5E89EAA"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81B9B41" w14:textId="77777777" w:rsidR="00B24801" w:rsidRPr="00BC6ED7" w:rsidRDefault="00B24801" w:rsidP="005A64E5">
            <w:pPr>
              <w:rPr>
                <w:rFonts w:eastAsia="Times New Roman" w:cs="Times New Roman"/>
                <w:sz w:val="20"/>
                <w:szCs w:val="20"/>
                <w:lang w:eastAsia="es-MX"/>
              </w:rPr>
            </w:pPr>
          </w:p>
        </w:tc>
      </w:tr>
      <w:tr w:rsidR="00B24801" w:rsidRPr="00BC6ED7" w14:paraId="56EE26AD" w14:textId="77777777" w:rsidTr="005A64E5">
        <w:trPr>
          <w:trHeight w:val="300"/>
        </w:trPr>
        <w:tc>
          <w:tcPr>
            <w:tcW w:w="2268" w:type="dxa"/>
            <w:tcBorders>
              <w:top w:val="nil"/>
              <w:left w:val="nil"/>
              <w:bottom w:val="nil"/>
              <w:right w:val="nil"/>
            </w:tcBorders>
            <w:shd w:val="clear" w:color="auto" w:fill="auto"/>
            <w:noWrap/>
            <w:vAlign w:val="bottom"/>
            <w:hideMark/>
          </w:tcPr>
          <w:p w14:paraId="3C60B549"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65178177"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1CEAB2A"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00894A8B"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DFD79A2"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0300C19"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E4D1506"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E2C8C06"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E04C455"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7ECB7FC"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F5B26D9" w14:textId="77777777" w:rsidR="00B24801" w:rsidRPr="00BC6ED7" w:rsidRDefault="00B24801" w:rsidP="005A64E5">
            <w:pPr>
              <w:rPr>
                <w:rFonts w:eastAsia="Times New Roman" w:cs="Times New Roman"/>
                <w:sz w:val="20"/>
                <w:szCs w:val="20"/>
                <w:lang w:eastAsia="es-MX"/>
              </w:rPr>
            </w:pPr>
          </w:p>
        </w:tc>
      </w:tr>
      <w:tr w:rsidR="00B24801" w:rsidRPr="00BC6ED7" w14:paraId="1D0641A5" w14:textId="77777777" w:rsidTr="005A64E5">
        <w:trPr>
          <w:trHeight w:val="300"/>
        </w:trPr>
        <w:tc>
          <w:tcPr>
            <w:tcW w:w="2268" w:type="dxa"/>
            <w:tcBorders>
              <w:top w:val="nil"/>
              <w:left w:val="nil"/>
              <w:bottom w:val="nil"/>
              <w:right w:val="nil"/>
            </w:tcBorders>
            <w:shd w:val="clear" w:color="auto" w:fill="auto"/>
            <w:noWrap/>
            <w:vAlign w:val="bottom"/>
            <w:hideMark/>
          </w:tcPr>
          <w:p w14:paraId="094E9E82"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282384AB"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75A56ABC"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65FCAD99"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99CB7CD"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C43F88E"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6A34B8E"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1967D0C"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54815D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97BBDB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B28F32F" w14:textId="77777777" w:rsidR="00B24801" w:rsidRPr="00BC6ED7" w:rsidRDefault="00B24801" w:rsidP="005A64E5">
            <w:pPr>
              <w:rPr>
                <w:rFonts w:eastAsia="Times New Roman" w:cs="Times New Roman"/>
                <w:sz w:val="20"/>
                <w:szCs w:val="20"/>
                <w:lang w:eastAsia="es-MX"/>
              </w:rPr>
            </w:pPr>
          </w:p>
        </w:tc>
      </w:tr>
      <w:tr w:rsidR="00B24801" w:rsidRPr="00BC6ED7" w14:paraId="70838081" w14:textId="77777777" w:rsidTr="005A64E5">
        <w:trPr>
          <w:trHeight w:val="132"/>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14111C41"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6F759DC3"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0E322BDE"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Total de contratos registrados en la Bitácora Electrónica de Seguimiento de Adquisiciones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35C99806"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Universo de contratos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11D9F6C0"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71DBCBAF"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1821F1A9"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6940A840"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B24801" w:rsidRPr="00BC6ED7" w14:paraId="76979D0C"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7FE5CC38"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14:paraId="2DD88E2F"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67D37511"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363EFEC5"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29C08D21"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AF3025A"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7AE2EF5"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04C34F0" w14:textId="77777777" w:rsidR="00B24801" w:rsidRPr="00BC6ED7" w:rsidRDefault="00B24801" w:rsidP="005A64E5">
            <w:pPr>
              <w:rPr>
                <w:rFonts w:eastAsia="Times New Roman" w:cs="Times New Roman"/>
                <w:sz w:val="20"/>
                <w:szCs w:val="20"/>
                <w:lang w:eastAsia="es-MX"/>
              </w:rPr>
            </w:pPr>
          </w:p>
        </w:tc>
      </w:tr>
      <w:tr w:rsidR="00B24801" w:rsidRPr="00BC6ED7" w14:paraId="4ECC7D82"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3170C89A"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462705CA"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15F7BB99"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5BE4881D"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6946AED4"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25</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57ADE33D"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25</w:t>
            </w:r>
          </w:p>
        </w:tc>
        <w:tc>
          <w:tcPr>
            <w:tcW w:w="930" w:type="dxa"/>
            <w:tcBorders>
              <w:top w:val="nil"/>
              <w:left w:val="nil"/>
              <w:bottom w:val="single" w:sz="4" w:space="0" w:color="000000"/>
              <w:right w:val="single" w:sz="4" w:space="0" w:color="000000"/>
            </w:tcBorders>
            <w:shd w:val="clear" w:color="000000" w:fill="FFFFFF"/>
            <w:hideMark/>
          </w:tcPr>
          <w:p w14:paraId="44F38E66"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4EAAC6D4"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089AA2D0"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14:paraId="2F64B957"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B24801" w:rsidRPr="00BC6ED7" w14:paraId="48DBD2AF" w14:textId="77777777" w:rsidTr="005A64E5">
        <w:trPr>
          <w:trHeight w:val="300"/>
        </w:trPr>
        <w:tc>
          <w:tcPr>
            <w:tcW w:w="2268" w:type="dxa"/>
            <w:tcBorders>
              <w:top w:val="nil"/>
              <w:left w:val="nil"/>
              <w:bottom w:val="nil"/>
              <w:right w:val="nil"/>
            </w:tcBorders>
            <w:shd w:val="clear" w:color="auto" w:fill="auto"/>
            <w:noWrap/>
            <w:vAlign w:val="bottom"/>
            <w:hideMark/>
          </w:tcPr>
          <w:p w14:paraId="6215DF49"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lastRenderedPageBreak/>
              <w:t xml:space="preserve">  </w:t>
            </w:r>
          </w:p>
        </w:tc>
        <w:tc>
          <w:tcPr>
            <w:tcW w:w="1037" w:type="dxa"/>
            <w:tcBorders>
              <w:top w:val="nil"/>
              <w:left w:val="nil"/>
              <w:bottom w:val="nil"/>
              <w:right w:val="nil"/>
            </w:tcBorders>
            <w:shd w:val="clear" w:color="auto" w:fill="auto"/>
            <w:noWrap/>
            <w:vAlign w:val="bottom"/>
            <w:hideMark/>
          </w:tcPr>
          <w:p w14:paraId="7C23E99A"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08C5C357"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25E3A6F7"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9891AB6"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BD28ED0"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7BD7B1C"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B28A7D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1BB54D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AB3B539"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B3C06BF" w14:textId="77777777" w:rsidR="00B24801" w:rsidRPr="00BC6ED7" w:rsidRDefault="00B24801" w:rsidP="005A64E5">
            <w:pPr>
              <w:rPr>
                <w:rFonts w:eastAsia="Times New Roman" w:cs="Times New Roman"/>
                <w:sz w:val="20"/>
                <w:szCs w:val="20"/>
                <w:lang w:eastAsia="es-MX"/>
              </w:rPr>
            </w:pPr>
          </w:p>
        </w:tc>
      </w:tr>
      <w:tr w:rsidR="00B24801" w:rsidRPr="00BC6ED7" w14:paraId="08EA050E" w14:textId="77777777" w:rsidTr="005A64E5">
        <w:trPr>
          <w:trHeight w:val="300"/>
        </w:trPr>
        <w:tc>
          <w:tcPr>
            <w:tcW w:w="2268" w:type="dxa"/>
            <w:tcBorders>
              <w:top w:val="nil"/>
              <w:left w:val="nil"/>
              <w:bottom w:val="nil"/>
              <w:right w:val="nil"/>
            </w:tcBorders>
            <w:shd w:val="clear" w:color="auto" w:fill="auto"/>
            <w:noWrap/>
            <w:vAlign w:val="bottom"/>
            <w:hideMark/>
          </w:tcPr>
          <w:p w14:paraId="342E62CF"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729173DE"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116EF3A"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77E46D57"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143AAAE"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BF7834A"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174A2ED"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29B071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06B982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AB9F799"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B5C8F15" w14:textId="77777777" w:rsidR="00B24801" w:rsidRPr="00BC6ED7" w:rsidRDefault="00B24801" w:rsidP="005A64E5">
            <w:pPr>
              <w:rPr>
                <w:rFonts w:eastAsia="Times New Roman" w:cs="Times New Roman"/>
                <w:sz w:val="20"/>
                <w:szCs w:val="20"/>
                <w:lang w:eastAsia="es-MX"/>
              </w:rPr>
            </w:pPr>
          </w:p>
        </w:tc>
      </w:tr>
      <w:tr w:rsidR="00B24801" w:rsidRPr="00BC6ED7" w14:paraId="5DB98D7C" w14:textId="77777777" w:rsidTr="005A64E5">
        <w:trPr>
          <w:trHeight w:val="300"/>
        </w:trPr>
        <w:tc>
          <w:tcPr>
            <w:tcW w:w="2268" w:type="dxa"/>
            <w:tcBorders>
              <w:top w:val="nil"/>
              <w:left w:val="nil"/>
              <w:bottom w:val="nil"/>
              <w:right w:val="nil"/>
            </w:tcBorders>
            <w:shd w:val="clear" w:color="auto" w:fill="auto"/>
            <w:noWrap/>
            <w:vAlign w:val="bottom"/>
            <w:hideMark/>
          </w:tcPr>
          <w:p w14:paraId="14D09732"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214519FB"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73026A3A"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EB22E2E"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4A25EF8"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4223C23"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06A0811"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EC47008"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10AC66A"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56A8C6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3981DBB" w14:textId="77777777" w:rsidR="00B24801" w:rsidRPr="00BC6ED7" w:rsidRDefault="00B24801" w:rsidP="005A64E5">
            <w:pPr>
              <w:rPr>
                <w:rFonts w:eastAsia="Times New Roman" w:cs="Times New Roman"/>
                <w:sz w:val="20"/>
                <w:szCs w:val="20"/>
                <w:lang w:eastAsia="es-MX"/>
              </w:rPr>
            </w:pPr>
          </w:p>
        </w:tc>
      </w:tr>
      <w:tr w:rsidR="00B24801" w:rsidRPr="00BC6ED7" w14:paraId="77EA7AD2" w14:textId="77777777" w:rsidTr="005A64E5">
        <w:trPr>
          <w:trHeight w:val="300"/>
        </w:trPr>
        <w:tc>
          <w:tcPr>
            <w:tcW w:w="10348" w:type="dxa"/>
            <w:gridSpan w:val="11"/>
            <w:tcBorders>
              <w:top w:val="nil"/>
              <w:left w:val="nil"/>
              <w:bottom w:val="nil"/>
              <w:right w:val="nil"/>
            </w:tcBorders>
            <w:shd w:val="clear" w:color="auto" w:fill="auto"/>
            <w:vAlign w:val="bottom"/>
            <w:hideMark/>
          </w:tcPr>
          <w:p w14:paraId="3275C63C" w14:textId="77777777" w:rsidR="00B24801" w:rsidRDefault="00B24801" w:rsidP="005A64E5">
            <w:pPr>
              <w:jc w:val="both"/>
              <w:rPr>
                <w:rFonts w:eastAsia="Times New Roman" w:cs="Times New Roman"/>
                <w:b/>
                <w:bCs/>
                <w:color w:val="000000"/>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Porcentaje de atención de acuerdos de los COCODI relacionados con el seguimiento de las metas de los programas presupuestarios </w:t>
            </w:r>
          </w:p>
          <w:p w14:paraId="6B42ACC2" w14:textId="77777777" w:rsidR="00B24801" w:rsidRPr="00BC6ED7" w:rsidRDefault="00B24801" w:rsidP="005A64E5">
            <w:pPr>
              <w:jc w:val="both"/>
              <w:rPr>
                <w:rFonts w:eastAsia="Times New Roman" w:cs="Times New Roman"/>
                <w:b/>
                <w:bCs/>
                <w:color w:val="0D0D0D"/>
                <w:szCs w:val="22"/>
                <w:lang w:eastAsia="es-MX"/>
              </w:rPr>
            </w:pPr>
          </w:p>
        </w:tc>
      </w:tr>
      <w:tr w:rsidR="00B24801" w:rsidRPr="00BC6ED7" w14:paraId="3DFB2E88"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7976BD4D"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5B492C48"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2134A2FF"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B5DC622"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786FAB7"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04D1BC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92F0D83"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D263639" w14:textId="77777777" w:rsidR="00B24801" w:rsidRPr="00BC6ED7" w:rsidRDefault="00B24801" w:rsidP="005A64E5">
            <w:pPr>
              <w:rPr>
                <w:rFonts w:eastAsia="Times New Roman" w:cs="Times New Roman"/>
                <w:sz w:val="20"/>
                <w:szCs w:val="20"/>
                <w:lang w:eastAsia="es-MX"/>
              </w:rPr>
            </w:pPr>
          </w:p>
        </w:tc>
      </w:tr>
      <w:tr w:rsidR="00B24801" w:rsidRPr="00BC6ED7" w14:paraId="3132F2DA"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6834DAC4"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4EB9765B"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3BFE6324"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292E2D01"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6B81396E"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5785286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A6B9936"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CE18361"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27A2D7A"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42F8A4B"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ED94B85" w14:textId="77777777" w:rsidR="00B24801" w:rsidRPr="00BC6ED7" w:rsidRDefault="00B24801" w:rsidP="005A64E5">
            <w:pPr>
              <w:rPr>
                <w:rFonts w:eastAsia="Times New Roman" w:cs="Times New Roman"/>
                <w:sz w:val="20"/>
                <w:szCs w:val="20"/>
                <w:lang w:eastAsia="es-MX"/>
              </w:rPr>
            </w:pPr>
          </w:p>
        </w:tc>
      </w:tr>
      <w:tr w:rsidR="00B24801" w:rsidRPr="00BC6ED7" w14:paraId="50E83D79"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0A9B5E41"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Porcentaje de atención de acuerdos de los COCODI relacionados con el seguimiento de las metas de los programas presupuestarios</w:t>
            </w:r>
          </w:p>
        </w:tc>
        <w:tc>
          <w:tcPr>
            <w:tcW w:w="1037" w:type="dxa"/>
            <w:tcBorders>
              <w:top w:val="nil"/>
              <w:left w:val="nil"/>
              <w:bottom w:val="single" w:sz="4" w:space="0" w:color="000000"/>
              <w:right w:val="single" w:sz="4" w:space="0" w:color="000000"/>
            </w:tcBorders>
            <w:shd w:val="clear" w:color="000000" w:fill="FFFFFF"/>
            <w:hideMark/>
          </w:tcPr>
          <w:p w14:paraId="057B9AE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porcentaje de atención de los acuerdos aprobados en COCODI relacionados con el seguimiento de las metas de los programas presupuestarios</w:t>
            </w:r>
          </w:p>
        </w:tc>
        <w:tc>
          <w:tcPr>
            <w:tcW w:w="1090" w:type="dxa"/>
            <w:tcBorders>
              <w:top w:val="nil"/>
              <w:left w:val="nil"/>
              <w:bottom w:val="single" w:sz="4" w:space="0" w:color="000000"/>
              <w:right w:val="single" w:sz="4" w:space="0" w:color="000000"/>
            </w:tcBorders>
            <w:shd w:val="clear" w:color="000000" w:fill="FFFFFF"/>
            <w:hideMark/>
          </w:tcPr>
          <w:p w14:paraId="71F2B86E"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(Acuerdos atendidos relacionados con el seguimiento de las metas de los programas presupuestarios / Acuerdos aprobados en la sesión del COCODI relacionados con el seguimiento de las metas de los programas presupuestarios)*100</w:t>
            </w:r>
          </w:p>
        </w:tc>
        <w:tc>
          <w:tcPr>
            <w:tcW w:w="1738" w:type="dxa"/>
            <w:tcBorders>
              <w:top w:val="nil"/>
              <w:left w:val="nil"/>
              <w:bottom w:val="single" w:sz="4" w:space="0" w:color="000000"/>
              <w:right w:val="single" w:sz="4" w:space="0" w:color="000000"/>
            </w:tcBorders>
            <w:shd w:val="clear" w:color="000000" w:fill="FFFFFF"/>
            <w:hideMark/>
          </w:tcPr>
          <w:p w14:paraId="079A415C"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43CA2164"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C6FD14B"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8BD0D8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7BCC15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F531E60"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2C0F9A7"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0365F06" w14:textId="77777777" w:rsidR="00B24801" w:rsidRPr="00BC6ED7" w:rsidRDefault="00B24801" w:rsidP="005A64E5">
            <w:pPr>
              <w:rPr>
                <w:rFonts w:eastAsia="Times New Roman" w:cs="Times New Roman"/>
                <w:sz w:val="20"/>
                <w:szCs w:val="20"/>
                <w:lang w:eastAsia="es-MX"/>
              </w:rPr>
            </w:pPr>
          </w:p>
        </w:tc>
      </w:tr>
      <w:tr w:rsidR="00B24801" w:rsidRPr="00BC6ED7" w14:paraId="76D4AB17"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788B320E"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0F0C40E5"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642243C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18EA75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8B6BF7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5DB688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D4512E0"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DF1F86F" w14:textId="77777777" w:rsidR="00B24801" w:rsidRPr="00BC6ED7" w:rsidRDefault="00B24801" w:rsidP="005A64E5">
            <w:pPr>
              <w:rPr>
                <w:rFonts w:eastAsia="Times New Roman" w:cs="Times New Roman"/>
                <w:sz w:val="20"/>
                <w:szCs w:val="20"/>
                <w:lang w:eastAsia="es-MX"/>
              </w:rPr>
            </w:pPr>
          </w:p>
        </w:tc>
      </w:tr>
      <w:tr w:rsidR="00B24801" w:rsidRPr="00BC6ED7" w14:paraId="1AA51D97"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57B4796E"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14:paraId="41A35657"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3234183B"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139253FF"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6FAD18D4"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5E9E69E3"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E510074"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48B5DED"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19F0345"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C4D546A"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DAC6B82" w14:textId="77777777" w:rsidR="00B24801" w:rsidRPr="00BC6ED7" w:rsidRDefault="00B24801" w:rsidP="005A64E5">
            <w:pPr>
              <w:rPr>
                <w:rFonts w:eastAsia="Times New Roman" w:cs="Times New Roman"/>
                <w:sz w:val="20"/>
                <w:szCs w:val="20"/>
                <w:lang w:eastAsia="es-MX"/>
              </w:rPr>
            </w:pPr>
          </w:p>
        </w:tc>
      </w:tr>
      <w:tr w:rsidR="00B24801" w:rsidRPr="00BC6ED7" w14:paraId="3699868B"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4B6CE8A5"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Actas de sesión de los COCODI</w:t>
            </w:r>
          </w:p>
        </w:tc>
        <w:tc>
          <w:tcPr>
            <w:tcW w:w="1037" w:type="dxa"/>
            <w:tcBorders>
              <w:top w:val="nil"/>
              <w:left w:val="nil"/>
              <w:bottom w:val="single" w:sz="4" w:space="0" w:color="000000"/>
              <w:right w:val="single" w:sz="4" w:space="0" w:color="000000"/>
            </w:tcBorders>
            <w:shd w:val="clear" w:color="000000" w:fill="FFFFFF"/>
            <w:hideMark/>
          </w:tcPr>
          <w:p w14:paraId="2C25E406"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44A98B1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14:paraId="374A44E1"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37413CD0"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5CC6BF91"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FB00CDE"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FEA8FC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49A3A5A"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BBD7AF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F2341A0" w14:textId="77777777" w:rsidR="00B24801" w:rsidRPr="00BC6ED7" w:rsidRDefault="00B24801" w:rsidP="005A64E5">
            <w:pPr>
              <w:rPr>
                <w:rFonts w:eastAsia="Times New Roman" w:cs="Times New Roman"/>
                <w:sz w:val="20"/>
                <w:szCs w:val="20"/>
                <w:lang w:eastAsia="es-MX"/>
              </w:rPr>
            </w:pPr>
          </w:p>
        </w:tc>
      </w:tr>
      <w:tr w:rsidR="00B24801" w:rsidRPr="00BC6ED7" w14:paraId="3C656985" w14:textId="77777777" w:rsidTr="005A64E5">
        <w:trPr>
          <w:trHeight w:val="300"/>
        </w:trPr>
        <w:tc>
          <w:tcPr>
            <w:tcW w:w="2268" w:type="dxa"/>
            <w:tcBorders>
              <w:top w:val="nil"/>
              <w:left w:val="nil"/>
              <w:bottom w:val="nil"/>
              <w:right w:val="nil"/>
            </w:tcBorders>
            <w:shd w:val="clear" w:color="auto" w:fill="auto"/>
            <w:noWrap/>
            <w:vAlign w:val="bottom"/>
            <w:hideMark/>
          </w:tcPr>
          <w:p w14:paraId="3ACB603B"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27379A31"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B230CB7"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2AAB83D3"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0ED0A1A"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0A92FC1"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599F4AD"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E4C6A8A"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49FF3DD"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75B6D4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97C30B5" w14:textId="77777777" w:rsidR="00B24801" w:rsidRPr="00BC6ED7" w:rsidRDefault="00B24801" w:rsidP="005A64E5">
            <w:pPr>
              <w:rPr>
                <w:rFonts w:eastAsia="Times New Roman" w:cs="Times New Roman"/>
                <w:sz w:val="20"/>
                <w:szCs w:val="20"/>
                <w:lang w:eastAsia="es-MX"/>
              </w:rPr>
            </w:pPr>
          </w:p>
        </w:tc>
      </w:tr>
      <w:tr w:rsidR="00B24801" w:rsidRPr="00BC6ED7" w14:paraId="7B939E5A" w14:textId="77777777" w:rsidTr="005A64E5">
        <w:trPr>
          <w:trHeight w:val="300"/>
        </w:trPr>
        <w:tc>
          <w:tcPr>
            <w:tcW w:w="2268" w:type="dxa"/>
            <w:tcBorders>
              <w:top w:val="nil"/>
              <w:left w:val="nil"/>
              <w:bottom w:val="nil"/>
              <w:right w:val="nil"/>
            </w:tcBorders>
            <w:shd w:val="clear" w:color="auto" w:fill="auto"/>
            <w:noWrap/>
            <w:vAlign w:val="bottom"/>
            <w:hideMark/>
          </w:tcPr>
          <w:p w14:paraId="198DDE06"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728B4353"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63A2BB5D"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74FAD47F"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5B6F3B0"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6AF81F9"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61A21E5"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393325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1003AC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0DCD7F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354E9A1" w14:textId="77777777" w:rsidR="00B24801" w:rsidRPr="00BC6ED7" w:rsidRDefault="00B24801" w:rsidP="005A64E5">
            <w:pPr>
              <w:rPr>
                <w:rFonts w:eastAsia="Times New Roman" w:cs="Times New Roman"/>
                <w:sz w:val="20"/>
                <w:szCs w:val="20"/>
                <w:lang w:eastAsia="es-MX"/>
              </w:rPr>
            </w:pPr>
          </w:p>
        </w:tc>
      </w:tr>
      <w:tr w:rsidR="00B24801" w:rsidRPr="00BC6ED7" w14:paraId="36E7EBD7" w14:textId="77777777" w:rsidTr="005A64E5">
        <w:trPr>
          <w:trHeight w:val="675"/>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692ECCDE"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43764953"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2BE7C57A"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Acuerdos atendidos relacionados con el seguimiento de las metas de los programas presupuestarios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758FA85E"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 xml:space="preserve">Acuerdos aprobados en la sesión del COCODI relacionados con el seguimiento de las metas de los programas </w:t>
            </w:r>
            <w:r w:rsidRPr="00BC6ED7">
              <w:rPr>
                <w:rFonts w:eastAsia="Times New Roman" w:cs="Times New Roman"/>
                <w:b/>
                <w:bCs/>
                <w:color w:val="000000"/>
                <w:sz w:val="16"/>
                <w:szCs w:val="16"/>
                <w:lang w:eastAsia="es-MX"/>
              </w:rPr>
              <w:lastRenderedPageBreak/>
              <w:t>presupuestarios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233B1031"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2BE8ECF6"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21D765F2"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5F6EC0D1"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B24801" w:rsidRPr="00BC6ED7" w14:paraId="63CA2029"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7A4F6FBE"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14:paraId="547EC7A7"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1EBE46C9"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04AE3CD4"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2B604026"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689AEF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B095C2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120D64E" w14:textId="77777777" w:rsidR="00B24801" w:rsidRPr="00BC6ED7" w:rsidRDefault="00B24801" w:rsidP="005A64E5">
            <w:pPr>
              <w:rPr>
                <w:rFonts w:eastAsia="Times New Roman" w:cs="Times New Roman"/>
                <w:sz w:val="20"/>
                <w:szCs w:val="20"/>
                <w:lang w:eastAsia="es-MX"/>
              </w:rPr>
            </w:pPr>
          </w:p>
        </w:tc>
      </w:tr>
      <w:tr w:rsidR="00B24801" w:rsidRPr="00BC6ED7" w14:paraId="3AA29B0E"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5C40BD14"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7C96B1F3"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0B234C6B"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643760A9"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3B8431A6"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5971899D"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14:paraId="73B943D8"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256CA052"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534F1E2A"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57" w:type="dxa"/>
            <w:tcBorders>
              <w:top w:val="nil"/>
              <w:left w:val="nil"/>
              <w:bottom w:val="single" w:sz="4" w:space="0" w:color="000000"/>
              <w:right w:val="single" w:sz="4" w:space="0" w:color="000000"/>
            </w:tcBorders>
            <w:shd w:val="clear" w:color="000000" w:fill="FFFFFF"/>
            <w:hideMark/>
          </w:tcPr>
          <w:p w14:paraId="1D4509D3"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información a reportar en el periodo </w:t>
            </w:r>
          </w:p>
        </w:tc>
      </w:tr>
      <w:tr w:rsidR="00B24801" w:rsidRPr="00BC6ED7" w14:paraId="262373CD" w14:textId="77777777" w:rsidTr="005A64E5">
        <w:trPr>
          <w:trHeight w:val="300"/>
        </w:trPr>
        <w:tc>
          <w:tcPr>
            <w:tcW w:w="2268" w:type="dxa"/>
            <w:tcBorders>
              <w:top w:val="nil"/>
              <w:left w:val="nil"/>
              <w:bottom w:val="nil"/>
              <w:right w:val="nil"/>
            </w:tcBorders>
            <w:shd w:val="clear" w:color="auto" w:fill="auto"/>
            <w:noWrap/>
            <w:vAlign w:val="bottom"/>
            <w:hideMark/>
          </w:tcPr>
          <w:p w14:paraId="3C35B05D"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14:paraId="72BBA7A3"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241B1FD6"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FA125E4"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4376ACE"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D09258B"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2F234FD"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0E7B28B"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3B92FCC"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26B92E2"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3EEAB02" w14:textId="77777777" w:rsidR="00B24801" w:rsidRPr="00BC6ED7" w:rsidRDefault="00B24801" w:rsidP="005A64E5">
            <w:pPr>
              <w:rPr>
                <w:rFonts w:eastAsia="Times New Roman" w:cs="Times New Roman"/>
                <w:sz w:val="20"/>
                <w:szCs w:val="20"/>
                <w:lang w:eastAsia="es-MX"/>
              </w:rPr>
            </w:pPr>
          </w:p>
        </w:tc>
      </w:tr>
      <w:tr w:rsidR="00B24801" w:rsidRPr="00BC6ED7" w14:paraId="7F024F2F" w14:textId="77777777" w:rsidTr="005A64E5">
        <w:trPr>
          <w:trHeight w:val="300"/>
        </w:trPr>
        <w:tc>
          <w:tcPr>
            <w:tcW w:w="2268" w:type="dxa"/>
            <w:tcBorders>
              <w:top w:val="nil"/>
              <w:left w:val="nil"/>
              <w:bottom w:val="nil"/>
              <w:right w:val="nil"/>
            </w:tcBorders>
            <w:shd w:val="clear" w:color="auto" w:fill="auto"/>
            <w:noWrap/>
            <w:vAlign w:val="bottom"/>
            <w:hideMark/>
          </w:tcPr>
          <w:p w14:paraId="391E44A2"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593BC76D"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655E92DD"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78350232"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4A2372B"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E2B41F6"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C8E764C"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05D2C3B"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176BF7A"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39CA8AC"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BFFCA57" w14:textId="77777777" w:rsidR="00B24801" w:rsidRPr="00BC6ED7" w:rsidRDefault="00B24801" w:rsidP="005A64E5">
            <w:pPr>
              <w:rPr>
                <w:rFonts w:eastAsia="Times New Roman" w:cs="Times New Roman"/>
                <w:sz w:val="20"/>
                <w:szCs w:val="20"/>
                <w:lang w:eastAsia="es-MX"/>
              </w:rPr>
            </w:pPr>
          </w:p>
        </w:tc>
      </w:tr>
      <w:tr w:rsidR="00B24801" w:rsidRPr="00BC6ED7" w14:paraId="6D2DE435" w14:textId="77777777" w:rsidTr="005A64E5">
        <w:trPr>
          <w:trHeight w:val="300"/>
        </w:trPr>
        <w:tc>
          <w:tcPr>
            <w:tcW w:w="2268" w:type="dxa"/>
            <w:tcBorders>
              <w:top w:val="nil"/>
              <w:left w:val="nil"/>
              <w:bottom w:val="nil"/>
              <w:right w:val="nil"/>
            </w:tcBorders>
            <w:shd w:val="clear" w:color="auto" w:fill="auto"/>
            <w:noWrap/>
            <w:vAlign w:val="bottom"/>
            <w:hideMark/>
          </w:tcPr>
          <w:p w14:paraId="16A4A747"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45B2032B"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930612F"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00D3CBD"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06DFF163"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83C047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183DDC4"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ADF52D7"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479C325"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E402F65"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F66FE13" w14:textId="77777777" w:rsidR="00B24801" w:rsidRPr="00BC6ED7" w:rsidRDefault="00B24801" w:rsidP="005A64E5">
            <w:pPr>
              <w:rPr>
                <w:rFonts w:eastAsia="Times New Roman" w:cs="Times New Roman"/>
                <w:sz w:val="20"/>
                <w:szCs w:val="20"/>
                <w:lang w:eastAsia="es-MX"/>
              </w:rPr>
            </w:pPr>
          </w:p>
        </w:tc>
      </w:tr>
      <w:tr w:rsidR="00B24801" w:rsidRPr="00BC6ED7" w14:paraId="43F5CA03" w14:textId="77777777" w:rsidTr="005A64E5">
        <w:trPr>
          <w:trHeight w:val="300"/>
        </w:trPr>
        <w:tc>
          <w:tcPr>
            <w:tcW w:w="10348" w:type="dxa"/>
            <w:gridSpan w:val="11"/>
            <w:tcBorders>
              <w:top w:val="nil"/>
              <w:left w:val="nil"/>
              <w:bottom w:val="nil"/>
              <w:right w:val="nil"/>
            </w:tcBorders>
            <w:shd w:val="clear" w:color="auto" w:fill="auto"/>
            <w:vAlign w:val="bottom"/>
            <w:hideMark/>
          </w:tcPr>
          <w:p w14:paraId="1498C622" w14:textId="77777777" w:rsidR="00B24801" w:rsidRPr="00BC6ED7" w:rsidRDefault="00B24801" w:rsidP="005A64E5">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Porcentaje de difusión de posibles faltas administrativas que pueden cometer las personas servidoras públicas y las sanciones a que se pueden hacer acreedoras </w:t>
            </w:r>
          </w:p>
        </w:tc>
      </w:tr>
      <w:tr w:rsidR="00B24801" w:rsidRPr="00BC6ED7" w14:paraId="0246E1C6"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4753AFC1"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708A50B5"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0547288B"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5EB087B"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4B1220F"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A748F50"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4AABF42"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57846F4" w14:textId="77777777" w:rsidR="00B24801" w:rsidRPr="00BC6ED7" w:rsidRDefault="00B24801" w:rsidP="005A64E5">
            <w:pPr>
              <w:rPr>
                <w:rFonts w:eastAsia="Times New Roman" w:cs="Times New Roman"/>
                <w:sz w:val="20"/>
                <w:szCs w:val="20"/>
                <w:lang w:eastAsia="es-MX"/>
              </w:rPr>
            </w:pPr>
          </w:p>
        </w:tc>
      </w:tr>
      <w:tr w:rsidR="00B24801" w:rsidRPr="00BC6ED7" w14:paraId="126BCC08"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74502851"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42279EE5"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05077E27"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0B7F522C"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2E8017B6"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031A5DAA"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587ED3E"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AA53CFD"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021A21B"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554CABE"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0F281D7" w14:textId="77777777" w:rsidR="00B24801" w:rsidRPr="00BC6ED7" w:rsidRDefault="00B24801" w:rsidP="005A64E5">
            <w:pPr>
              <w:rPr>
                <w:rFonts w:eastAsia="Times New Roman" w:cs="Times New Roman"/>
                <w:sz w:val="20"/>
                <w:szCs w:val="20"/>
                <w:lang w:eastAsia="es-MX"/>
              </w:rPr>
            </w:pPr>
          </w:p>
        </w:tc>
      </w:tr>
      <w:tr w:rsidR="00B24801" w:rsidRPr="00BC6ED7" w14:paraId="3A2FC1AD"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4C7F07D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Porcentaje de difusión de posibles faltas administrativas que pueden cometer las personas servidoras públicas y las sanciones a que se pueden hacer acreedoras</w:t>
            </w:r>
          </w:p>
        </w:tc>
        <w:tc>
          <w:tcPr>
            <w:tcW w:w="1037" w:type="dxa"/>
            <w:tcBorders>
              <w:top w:val="nil"/>
              <w:left w:val="nil"/>
              <w:bottom w:val="single" w:sz="4" w:space="0" w:color="000000"/>
              <w:right w:val="single" w:sz="4" w:space="0" w:color="000000"/>
            </w:tcBorders>
            <w:shd w:val="clear" w:color="000000" w:fill="FFFFFF"/>
            <w:hideMark/>
          </w:tcPr>
          <w:p w14:paraId="405D11D5"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número de comunicados emitidos por las dependencias y entidades para difundir las faltas y sanciones en materia administrativa</w:t>
            </w:r>
          </w:p>
        </w:tc>
        <w:tc>
          <w:tcPr>
            <w:tcW w:w="1090" w:type="dxa"/>
            <w:tcBorders>
              <w:top w:val="nil"/>
              <w:left w:val="nil"/>
              <w:bottom w:val="single" w:sz="4" w:space="0" w:color="000000"/>
              <w:right w:val="single" w:sz="4" w:space="0" w:color="000000"/>
            </w:tcBorders>
            <w:shd w:val="clear" w:color="000000" w:fill="FFFFFF"/>
            <w:hideMark/>
          </w:tcPr>
          <w:p w14:paraId="4D81F7D6"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(Número de comunicados emitidos / Número total de comunicados programados)*100</w:t>
            </w:r>
          </w:p>
        </w:tc>
        <w:tc>
          <w:tcPr>
            <w:tcW w:w="1738" w:type="dxa"/>
            <w:tcBorders>
              <w:top w:val="nil"/>
              <w:left w:val="nil"/>
              <w:bottom w:val="single" w:sz="4" w:space="0" w:color="000000"/>
              <w:right w:val="single" w:sz="4" w:space="0" w:color="000000"/>
            </w:tcBorders>
            <w:shd w:val="clear" w:color="000000" w:fill="FFFFFF"/>
            <w:hideMark/>
          </w:tcPr>
          <w:p w14:paraId="0E0DB652"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3F1818A5"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A7635E7"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3FEAF1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C8FECD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87D7B4C"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0EFFD3B"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1D2AC7A" w14:textId="77777777" w:rsidR="00B24801" w:rsidRPr="00BC6ED7" w:rsidRDefault="00B24801" w:rsidP="005A64E5">
            <w:pPr>
              <w:rPr>
                <w:rFonts w:eastAsia="Times New Roman" w:cs="Times New Roman"/>
                <w:sz w:val="20"/>
                <w:szCs w:val="20"/>
                <w:lang w:eastAsia="es-MX"/>
              </w:rPr>
            </w:pPr>
          </w:p>
        </w:tc>
      </w:tr>
      <w:tr w:rsidR="00B24801" w:rsidRPr="00BC6ED7" w14:paraId="73611493"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5525DF57"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28F5F01D"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7E094466"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492024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06E3622"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F1F961D"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9CE8F4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45A9DB6" w14:textId="77777777" w:rsidR="00B24801" w:rsidRPr="00BC6ED7" w:rsidRDefault="00B24801" w:rsidP="005A64E5">
            <w:pPr>
              <w:rPr>
                <w:rFonts w:eastAsia="Times New Roman" w:cs="Times New Roman"/>
                <w:sz w:val="20"/>
                <w:szCs w:val="20"/>
                <w:lang w:eastAsia="es-MX"/>
              </w:rPr>
            </w:pPr>
          </w:p>
        </w:tc>
      </w:tr>
      <w:tr w:rsidR="00B24801" w:rsidRPr="00BC6ED7" w14:paraId="58CF1EAA"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6E5F33DA"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14:paraId="55551420"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3BF1F90D"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4CEC3101"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1C20BF91"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2F61ED1A"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AD1C69A"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CBCD8B6"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3D2A4F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3108D2D"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D04B637" w14:textId="77777777" w:rsidR="00B24801" w:rsidRPr="00BC6ED7" w:rsidRDefault="00B24801" w:rsidP="005A64E5">
            <w:pPr>
              <w:rPr>
                <w:rFonts w:eastAsia="Times New Roman" w:cs="Times New Roman"/>
                <w:sz w:val="20"/>
                <w:szCs w:val="20"/>
                <w:lang w:eastAsia="es-MX"/>
              </w:rPr>
            </w:pPr>
          </w:p>
        </w:tc>
      </w:tr>
      <w:tr w:rsidR="00B24801" w:rsidRPr="00BC6ED7" w14:paraId="58F4A612"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1CD852ED"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Registro de comunicados emitidos</w:t>
            </w:r>
          </w:p>
        </w:tc>
        <w:tc>
          <w:tcPr>
            <w:tcW w:w="1037" w:type="dxa"/>
            <w:tcBorders>
              <w:top w:val="nil"/>
              <w:left w:val="nil"/>
              <w:bottom w:val="single" w:sz="4" w:space="0" w:color="000000"/>
              <w:right w:val="single" w:sz="4" w:space="0" w:color="000000"/>
            </w:tcBorders>
            <w:shd w:val="clear" w:color="000000" w:fill="FFFFFF"/>
            <w:hideMark/>
          </w:tcPr>
          <w:p w14:paraId="31F2088B"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2D3E8A0C"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738" w:type="dxa"/>
            <w:tcBorders>
              <w:top w:val="nil"/>
              <w:left w:val="nil"/>
              <w:bottom w:val="single" w:sz="4" w:space="0" w:color="000000"/>
              <w:right w:val="single" w:sz="4" w:space="0" w:color="000000"/>
            </w:tcBorders>
            <w:shd w:val="clear" w:color="000000" w:fill="FFFFFF"/>
            <w:hideMark/>
          </w:tcPr>
          <w:p w14:paraId="5342C81F"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44043E54"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1D7FA06"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59FAC66"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9A56E0A"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A7B5D2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9B2AEF7"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6EEF9DE" w14:textId="77777777" w:rsidR="00B24801" w:rsidRPr="00BC6ED7" w:rsidRDefault="00B24801" w:rsidP="005A64E5">
            <w:pPr>
              <w:rPr>
                <w:rFonts w:eastAsia="Times New Roman" w:cs="Times New Roman"/>
                <w:sz w:val="20"/>
                <w:szCs w:val="20"/>
                <w:lang w:eastAsia="es-MX"/>
              </w:rPr>
            </w:pPr>
          </w:p>
        </w:tc>
      </w:tr>
      <w:tr w:rsidR="00B24801" w:rsidRPr="00BC6ED7" w14:paraId="62D909B1" w14:textId="77777777" w:rsidTr="005A64E5">
        <w:trPr>
          <w:trHeight w:val="300"/>
        </w:trPr>
        <w:tc>
          <w:tcPr>
            <w:tcW w:w="2268" w:type="dxa"/>
            <w:tcBorders>
              <w:top w:val="nil"/>
              <w:left w:val="nil"/>
              <w:bottom w:val="nil"/>
              <w:right w:val="nil"/>
            </w:tcBorders>
            <w:shd w:val="clear" w:color="auto" w:fill="auto"/>
            <w:noWrap/>
            <w:vAlign w:val="bottom"/>
            <w:hideMark/>
          </w:tcPr>
          <w:p w14:paraId="3C93D402"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0E3937E8"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4227754"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7948A642"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31F1C86"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B9625E9"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A391E6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C504F8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008B0E9"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877A89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18ABF49" w14:textId="77777777" w:rsidR="00B24801" w:rsidRPr="00BC6ED7" w:rsidRDefault="00B24801" w:rsidP="005A64E5">
            <w:pPr>
              <w:rPr>
                <w:rFonts w:eastAsia="Times New Roman" w:cs="Times New Roman"/>
                <w:sz w:val="20"/>
                <w:szCs w:val="20"/>
                <w:lang w:eastAsia="es-MX"/>
              </w:rPr>
            </w:pPr>
          </w:p>
        </w:tc>
      </w:tr>
      <w:tr w:rsidR="00B24801" w:rsidRPr="00BC6ED7" w14:paraId="73905272" w14:textId="77777777" w:rsidTr="005A64E5">
        <w:trPr>
          <w:trHeight w:val="300"/>
        </w:trPr>
        <w:tc>
          <w:tcPr>
            <w:tcW w:w="2268" w:type="dxa"/>
            <w:tcBorders>
              <w:top w:val="nil"/>
              <w:left w:val="nil"/>
              <w:bottom w:val="nil"/>
              <w:right w:val="nil"/>
            </w:tcBorders>
            <w:shd w:val="clear" w:color="auto" w:fill="auto"/>
            <w:noWrap/>
            <w:vAlign w:val="bottom"/>
            <w:hideMark/>
          </w:tcPr>
          <w:p w14:paraId="3B55B1A7"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618D3227"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00C9DDE2"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5B51E72A"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01E1BB6"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4E19F82C"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5528EEB"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B41AC87"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184AB1C"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9A51282"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CC3EE0E" w14:textId="77777777" w:rsidR="00B24801" w:rsidRPr="00BC6ED7" w:rsidRDefault="00B24801" w:rsidP="005A64E5">
            <w:pPr>
              <w:rPr>
                <w:rFonts w:eastAsia="Times New Roman" w:cs="Times New Roman"/>
                <w:sz w:val="20"/>
                <w:szCs w:val="20"/>
                <w:lang w:eastAsia="es-MX"/>
              </w:rPr>
            </w:pPr>
          </w:p>
        </w:tc>
      </w:tr>
      <w:tr w:rsidR="00B24801" w:rsidRPr="00BC6ED7" w14:paraId="3957901A" w14:textId="77777777" w:rsidTr="005A64E5">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02B7C492"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5EFCD0E8"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23E73325"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comunicados emitidos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77A1DB45"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total de comunicados programados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1765D530"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38B0544D"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5F9EDAD9"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6C3E9E9B"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B24801" w:rsidRPr="00BC6ED7" w14:paraId="713AF0B4"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6F400F95"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lastRenderedPageBreak/>
              <w:t> </w:t>
            </w:r>
          </w:p>
        </w:tc>
        <w:tc>
          <w:tcPr>
            <w:tcW w:w="2828" w:type="dxa"/>
            <w:gridSpan w:val="2"/>
            <w:tcBorders>
              <w:top w:val="single" w:sz="4" w:space="0" w:color="000000"/>
              <w:left w:val="nil"/>
              <w:bottom w:val="single" w:sz="4" w:space="0" w:color="000000"/>
              <w:right w:val="nil"/>
            </w:tcBorders>
            <w:shd w:val="clear" w:color="000000" w:fill="FFFFFF"/>
            <w:hideMark/>
          </w:tcPr>
          <w:p w14:paraId="07A2B4AE"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07FA19E8"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20C09095"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1677598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BB3639D"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C0185BB"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1742EF9" w14:textId="77777777" w:rsidR="00B24801" w:rsidRPr="00BC6ED7" w:rsidRDefault="00B24801" w:rsidP="005A64E5">
            <w:pPr>
              <w:rPr>
                <w:rFonts w:eastAsia="Times New Roman" w:cs="Times New Roman"/>
                <w:sz w:val="20"/>
                <w:szCs w:val="20"/>
                <w:lang w:eastAsia="es-MX"/>
              </w:rPr>
            </w:pPr>
          </w:p>
        </w:tc>
      </w:tr>
      <w:tr w:rsidR="00B24801" w:rsidRPr="00BC6ED7" w14:paraId="5F975AAD"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7D3118F5"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7B86754A"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4C7E796F"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2B058851"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0E4B61F9"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7CFA3910"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13</w:t>
            </w:r>
          </w:p>
        </w:tc>
        <w:tc>
          <w:tcPr>
            <w:tcW w:w="930" w:type="dxa"/>
            <w:tcBorders>
              <w:top w:val="nil"/>
              <w:left w:val="nil"/>
              <w:bottom w:val="single" w:sz="4" w:space="0" w:color="000000"/>
              <w:right w:val="single" w:sz="4" w:space="0" w:color="000000"/>
            </w:tcBorders>
            <w:shd w:val="clear" w:color="000000" w:fill="FFFFFF"/>
            <w:hideMark/>
          </w:tcPr>
          <w:p w14:paraId="266C1014"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1AB18D16"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287E32DA"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14:paraId="0C718EF8"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B24801" w:rsidRPr="00BC6ED7" w14:paraId="7409B59D" w14:textId="77777777" w:rsidTr="005A64E5">
        <w:trPr>
          <w:trHeight w:val="300"/>
        </w:trPr>
        <w:tc>
          <w:tcPr>
            <w:tcW w:w="2268" w:type="dxa"/>
            <w:tcBorders>
              <w:top w:val="nil"/>
              <w:left w:val="nil"/>
              <w:bottom w:val="nil"/>
              <w:right w:val="nil"/>
            </w:tcBorders>
            <w:shd w:val="clear" w:color="auto" w:fill="auto"/>
            <w:noWrap/>
            <w:vAlign w:val="bottom"/>
            <w:hideMark/>
          </w:tcPr>
          <w:p w14:paraId="704E96BC"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14:paraId="11F99812"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2F4BA210"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03950A25"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07B2E81D"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57F5CA0"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21159E4"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EB24BBB"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9101ED8"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A7C437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C354E4E" w14:textId="77777777" w:rsidR="00B24801" w:rsidRPr="00BC6ED7" w:rsidRDefault="00B24801" w:rsidP="005A64E5">
            <w:pPr>
              <w:rPr>
                <w:rFonts w:eastAsia="Times New Roman" w:cs="Times New Roman"/>
                <w:sz w:val="20"/>
                <w:szCs w:val="20"/>
                <w:lang w:eastAsia="es-MX"/>
              </w:rPr>
            </w:pPr>
          </w:p>
        </w:tc>
      </w:tr>
      <w:tr w:rsidR="00B24801" w:rsidRPr="00BC6ED7" w14:paraId="6E7AF0AE" w14:textId="77777777" w:rsidTr="005A64E5">
        <w:trPr>
          <w:trHeight w:val="300"/>
        </w:trPr>
        <w:tc>
          <w:tcPr>
            <w:tcW w:w="2268" w:type="dxa"/>
            <w:tcBorders>
              <w:top w:val="nil"/>
              <w:left w:val="nil"/>
              <w:bottom w:val="nil"/>
              <w:right w:val="nil"/>
            </w:tcBorders>
            <w:shd w:val="clear" w:color="auto" w:fill="auto"/>
            <w:noWrap/>
            <w:vAlign w:val="bottom"/>
            <w:hideMark/>
          </w:tcPr>
          <w:p w14:paraId="3389397A"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326ED776"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614C910C"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516568A1"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A6BB836"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186D3A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C724D9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8175BDF"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32C2E77"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0FF446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BEFED99" w14:textId="77777777" w:rsidR="00B24801" w:rsidRPr="00BC6ED7" w:rsidRDefault="00B24801" w:rsidP="005A64E5">
            <w:pPr>
              <w:rPr>
                <w:rFonts w:eastAsia="Times New Roman" w:cs="Times New Roman"/>
                <w:sz w:val="20"/>
                <w:szCs w:val="20"/>
                <w:lang w:eastAsia="es-MX"/>
              </w:rPr>
            </w:pPr>
          </w:p>
        </w:tc>
      </w:tr>
      <w:tr w:rsidR="00B24801" w:rsidRPr="00BC6ED7" w14:paraId="57225BB5" w14:textId="77777777" w:rsidTr="005A64E5">
        <w:trPr>
          <w:trHeight w:val="300"/>
        </w:trPr>
        <w:tc>
          <w:tcPr>
            <w:tcW w:w="2268" w:type="dxa"/>
            <w:tcBorders>
              <w:top w:val="nil"/>
              <w:left w:val="nil"/>
              <w:bottom w:val="nil"/>
              <w:right w:val="nil"/>
            </w:tcBorders>
            <w:shd w:val="clear" w:color="auto" w:fill="auto"/>
            <w:noWrap/>
            <w:vAlign w:val="bottom"/>
            <w:hideMark/>
          </w:tcPr>
          <w:p w14:paraId="7D7024D7"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52424005"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29ED9A8"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310D3B4"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79679C8"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2CABBE1"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69698DB"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A72D58A"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276C9A7"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222E02F"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EFF6714" w14:textId="77777777" w:rsidR="00B24801" w:rsidRPr="00BC6ED7" w:rsidRDefault="00B24801" w:rsidP="005A64E5">
            <w:pPr>
              <w:rPr>
                <w:rFonts w:eastAsia="Times New Roman" w:cs="Times New Roman"/>
                <w:sz w:val="20"/>
                <w:szCs w:val="20"/>
                <w:lang w:eastAsia="es-MX"/>
              </w:rPr>
            </w:pPr>
          </w:p>
        </w:tc>
      </w:tr>
      <w:tr w:rsidR="00B24801" w:rsidRPr="00BC6ED7" w14:paraId="13D30060" w14:textId="77777777" w:rsidTr="005A64E5">
        <w:trPr>
          <w:trHeight w:val="300"/>
        </w:trPr>
        <w:tc>
          <w:tcPr>
            <w:tcW w:w="10348" w:type="dxa"/>
            <w:gridSpan w:val="11"/>
            <w:tcBorders>
              <w:top w:val="nil"/>
              <w:left w:val="nil"/>
              <w:bottom w:val="nil"/>
              <w:right w:val="nil"/>
            </w:tcBorders>
            <w:shd w:val="clear" w:color="auto" w:fill="auto"/>
            <w:vAlign w:val="bottom"/>
            <w:hideMark/>
          </w:tcPr>
          <w:p w14:paraId="5C2508E4" w14:textId="77777777" w:rsidR="00B24801" w:rsidRPr="00BC6ED7" w:rsidRDefault="00B24801" w:rsidP="005A64E5">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Eficacia en asesorías y consultas brindadas en materia de conflictos de intereses </w:t>
            </w:r>
          </w:p>
        </w:tc>
      </w:tr>
      <w:tr w:rsidR="00B24801" w:rsidRPr="00BC6ED7" w14:paraId="3E977C25"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20C22BC8"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54166761"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7A88D84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EDD955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5B75FDB"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6E53D6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370B6DD"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6240317" w14:textId="77777777" w:rsidR="00B24801" w:rsidRPr="00BC6ED7" w:rsidRDefault="00B24801" w:rsidP="005A64E5">
            <w:pPr>
              <w:rPr>
                <w:rFonts w:eastAsia="Times New Roman" w:cs="Times New Roman"/>
                <w:sz w:val="20"/>
                <w:szCs w:val="20"/>
                <w:lang w:eastAsia="es-MX"/>
              </w:rPr>
            </w:pPr>
          </w:p>
        </w:tc>
      </w:tr>
      <w:tr w:rsidR="00B24801" w:rsidRPr="00BC6ED7" w14:paraId="79459387"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54827BC5"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2CD316B9"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391B8F19"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714D8E64"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475C8A23"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42C4BA3"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25E8DC5"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071AB7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3CABEA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401EEA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92C7307" w14:textId="77777777" w:rsidR="00B24801" w:rsidRPr="00BC6ED7" w:rsidRDefault="00B24801" w:rsidP="005A64E5">
            <w:pPr>
              <w:rPr>
                <w:rFonts w:eastAsia="Times New Roman" w:cs="Times New Roman"/>
                <w:sz w:val="20"/>
                <w:szCs w:val="20"/>
                <w:lang w:eastAsia="es-MX"/>
              </w:rPr>
            </w:pPr>
          </w:p>
        </w:tc>
      </w:tr>
      <w:tr w:rsidR="00B24801" w:rsidRPr="00BC6ED7" w14:paraId="7EDD31F9"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7D39A6E3"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 en asesorías y consultas brindadas en materia de conflictos de intereses</w:t>
            </w:r>
          </w:p>
        </w:tc>
        <w:tc>
          <w:tcPr>
            <w:tcW w:w="1037" w:type="dxa"/>
            <w:tcBorders>
              <w:top w:val="nil"/>
              <w:left w:val="nil"/>
              <w:bottom w:val="single" w:sz="4" w:space="0" w:color="000000"/>
              <w:right w:val="single" w:sz="4" w:space="0" w:color="000000"/>
            </w:tcBorders>
            <w:shd w:val="clear" w:color="000000" w:fill="FFFFFF"/>
            <w:hideMark/>
          </w:tcPr>
          <w:p w14:paraId="27C4549E"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Expresa el porcentaje de asesorías y consultas en materia de conflictos de intereses brindadas por el Comité de Ética y de Prevención de Conflictos de Interés, CEPCI, del correspondiente organismo público, durante el trimestre de referencia, respecto al total de asesorías y consultas que sobre dicha materia son requeridas a éstos, en el mismo periodo de referencia</w:t>
            </w:r>
          </w:p>
        </w:tc>
        <w:tc>
          <w:tcPr>
            <w:tcW w:w="1090" w:type="dxa"/>
            <w:tcBorders>
              <w:top w:val="nil"/>
              <w:left w:val="nil"/>
              <w:bottom w:val="single" w:sz="4" w:space="0" w:color="000000"/>
              <w:right w:val="single" w:sz="4" w:space="0" w:color="000000"/>
            </w:tcBorders>
            <w:shd w:val="clear" w:color="000000" w:fill="FFFFFF"/>
            <w:hideMark/>
          </w:tcPr>
          <w:p w14:paraId="31EEF882"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(Número de asesorías y consultas en materia de Conflictos de Intereses atendidas por el Comité de Ética y de Prevención de Conflictos de Interés (CEPCI), en un plazo no mayor a 10 días hábiles posteriores a la fecha en que se presentaron / Número de asesorías y consultas en materia de Conflictos de Intereses solicitadas al CEPCI en el periodo)*100</w:t>
            </w:r>
          </w:p>
        </w:tc>
        <w:tc>
          <w:tcPr>
            <w:tcW w:w="1738" w:type="dxa"/>
            <w:tcBorders>
              <w:top w:val="nil"/>
              <w:left w:val="nil"/>
              <w:bottom w:val="single" w:sz="4" w:space="0" w:color="000000"/>
              <w:right w:val="single" w:sz="4" w:space="0" w:color="000000"/>
            </w:tcBorders>
            <w:shd w:val="clear" w:color="000000" w:fill="FFFFFF"/>
            <w:hideMark/>
          </w:tcPr>
          <w:p w14:paraId="37C0552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6890001A"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760C919"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70FB440"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082D1F2"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5BCEA7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B7B778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AA53489" w14:textId="77777777" w:rsidR="00B24801" w:rsidRPr="00BC6ED7" w:rsidRDefault="00B24801" w:rsidP="005A64E5">
            <w:pPr>
              <w:rPr>
                <w:rFonts w:eastAsia="Times New Roman" w:cs="Times New Roman"/>
                <w:sz w:val="20"/>
                <w:szCs w:val="20"/>
                <w:lang w:eastAsia="es-MX"/>
              </w:rPr>
            </w:pPr>
          </w:p>
        </w:tc>
      </w:tr>
      <w:tr w:rsidR="00B24801" w:rsidRPr="00BC6ED7" w14:paraId="54AC0A79"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06D3253B"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6D480101"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7E5B628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2DF7C8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2B93CC2"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75C9FAA"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76617A5"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2A5FB72" w14:textId="77777777" w:rsidR="00B24801" w:rsidRPr="00BC6ED7" w:rsidRDefault="00B24801" w:rsidP="005A64E5">
            <w:pPr>
              <w:rPr>
                <w:rFonts w:eastAsia="Times New Roman" w:cs="Times New Roman"/>
                <w:sz w:val="20"/>
                <w:szCs w:val="20"/>
                <w:lang w:eastAsia="es-MX"/>
              </w:rPr>
            </w:pPr>
          </w:p>
        </w:tc>
      </w:tr>
      <w:tr w:rsidR="00B24801" w:rsidRPr="00BC6ED7" w14:paraId="36F05BFB"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671A976D"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14:paraId="023017C7"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0A0CE558"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2BC70F5A"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0EA4CAE1"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6307C023"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B62EF38"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D801A19"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6761A5C"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BDDF6C4"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D5091A6" w14:textId="77777777" w:rsidR="00B24801" w:rsidRPr="00BC6ED7" w:rsidRDefault="00B24801" w:rsidP="005A64E5">
            <w:pPr>
              <w:rPr>
                <w:rFonts w:eastAsia="Times New Roman" w:cs="Times New Roman"/>
                <w:sz w:val="20"/>
                <w:szCs w:val="20"/>
                <w:lang w:eastAsia="es-MX"/>
              </w:rPr>
            </w:pPr>
          </w:p>
        </w:tc>
      </w:tr>
      <w:tr w:rsidR="00B24801" w:rsidRPr="00BC6ED7" w14:paraId="33EE0756"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3E057B62"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Formularios de estadística de asesorías brindadas por el CEPCI, que éste incorpore al SSECCOE</w:t>
            </w:r>
          </w:p>
        </w:tc>
        <w:tc>
          <w:tcPr>
            <w:tcW w:w="1037" w:type="dxa"/>
            <w:tcBorders>
              <w:top w:val="nil"/>
              <w:left w:val="nil"/>
              <w:bottom w:val="single" w:sz="4" w:space="0" w:color="000000"/>
              <w:right w:val="single" w:sz="4" w:space="0" w:color="000000"/>
            </w:tcBorders>
            <w:shd w:val="clear" w:color="000000" w:fill="FFFFFF"/>
            <w:hideMark/>
          </w:tcPr>
          <w:p w14:paraId="735B3837"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0D88791D"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738" w:type="dxa"/>
            <w:tcBorders>
              <w:top w:val="nil"/>
              <w:left w:val="nil"/>
              <w:bottom w:val="single" w:sz="4" w:space="0" w:color="000000"/>
              <w:right w:val="single" w:sz="4" w:space="0" w:color="000000"/>
            </w:tcBorders>
            <w:shd w:val="clear" w:color="000000" w:fill="FFFFFF"/>
            <w:hideMark/>
          </w:tcPr>
          <w:p w14:paraId="479B0D00"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224E8D12"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A86BDBC"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E29B91A"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1AEF231"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F8DE9D0"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24FAA40"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5435A59" w14:textId="77777777" w:rsidR="00B24801" w:rsidRPr="00BC6ED7" w:rsidRDefault="00B24801" w:rsidP="005A64E5">
            <w:pPr>
              <w:rPr>
                <w:rFonts w:eastAsia="Times New Roman" w:cs="Times New Roman"/>
                <w:sz w:val="20"/>
                <w:szCs w:val="20"/>
                <w:lang w:eastAsia="es-MX"/>
              </w:rPr>
            </w:pPr>
          </w:p>
        </w:tc>
      </w:tr>
      <w:tr w:rsidR="00B24801" w:rsidRPr="00BC6ED7" w14:paraId="6672FD81" w14:textId="77777777" w:rsidTr="005A64E5">
        <w:trPr>
          <w:trHeight w:val="300"/>
        </w:trPr>
        <w:tc>
          <w:tcPr>
            <w:tcW w:w="2268" w:type="dxa"/>
            <w:tcBorders>
              <w:top w:val="nil"/>
              <w:left w:val="nil"/>
              <w:bottom w:val="nil"/>
              <w:right w:val="nil"/>
            </w:tcBorders>
            <w:shd w:val="clear" w:color="auto" w:fill="auto"/>
            <w:noWrap/>
            <w:vAlign w:val="bottom"/>
            <w:hideMark/>
          </w:tcPr>
          <w:p w14:paraId="4D9C4396"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7ED9A70F"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7EEAD4EB"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11F73FEC"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55C00A6"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4591B7D2"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245D320"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BC1325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DB4100A"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FD82C79"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32ED374" w14:textId="77777777" w:rsidR="00B24801" w:rsidRPr="00BC6ED7" w:rsidRDefault="00B24801" w:rsidP="005A64E5">
            <w:pPr>
              <w:rPr>
                <w:rFonts w:eastAsia="Times New Roman" w:cs="Times New Roman"/>
                <w:sz w:val="20"/>
                <w:szCs w:val="20"/>
                <w:lang w:eastAsia="es-MX"/>
              </w:rPr>
            </w:pPr>
          </w:p>
        </w:tc>
      </w:tr>
      <w:tr w:rsidR="00B24801" w:rsidRPr="00BC6ED7" w14:paraId="6041AA53" w14:textId="77777777" w:rsidTr="005A64E5">
        <w:trPr>
          <w:trHeight w:val="300"/>
        </w:trPr>
        <w:tc>
          <w:tcPr>
            <w:tcW w:w="2268" w:type="dxa"/>
            <w:tcBorders>
              <w:top w:val="nil"/>
              <w:left w:val="nil"/>
              <w:bottom w:val="nil"/>
              <w:right w:val="nil"/>
            </w:tcBorders>
            <w:shd w:val="clear" w:color="auto" w:fill="auto"/>
            <w:noWrap/>
            <w:vAlign w:val="bottom"/>
            <w:hideMark/>
          </w:tcPr>
          <w:p w14:paraId="64741B26"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5542601D"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6E6E142C"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1008BB72"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A0BC7C6"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0FBDC1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936F3B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C305E1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69765F1"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92E7523"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650AE76" w14:textId="77777777" w:rsidR="00B24801" w:rsidRPr="00BC6ED7" w:rsidRDefault="00B24801" w:rsidP="005A64E5">
            <w:pPr>
              <w:rPr>
                <w:rFonts w:eastAsia="Times New Roman" w:cs="Times New Roman"/>
                <w:sz w:val="20"/>
                <w:szCs w:val="20"/>
                <w:lang w:eastAsia="es-MX"/>
              </w:rPr>
            </w:pPr>
          </w:p>
        </w:tc>
      </w:tr>
      <w:tr w:rsidR="00B24801" w:rsidRPr="00BC6ED7" w14:paraId="2471A9BF" w14:textId="77777777" w:rsidTr="005A64E5">
        <w:trPr>
          <w:trHeight w:val="675"/>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52301A9A"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1A7967BB"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3E8D25FC"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asesorías y consultas en materia de Conflictos de Intereses atendidas por el Comité de Ética y de Prevención de Conflictos de Interés, CEPCI, en un plazo no mayor a 10 días hábiles posteriores a la fecha en que se presentaron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47F6FF1A"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asesorías y consultas en materia de Conflictos de Intereses solicitadas al CEPCI en el periodo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69A55804"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072E8DEA"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2006F22C"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4585433F"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B24801" w:rsidRPr="00BC6ED7" w14:paraId="16FD3385"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3789C068"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14:paraId="3AA71C37"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37F239EE"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62A53208"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767D3D3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DA143F0"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EB81E6F"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87476C5" w14:textId="77777777" w:rsidR="00B24801" w:rsidRPr="00BC6ED7" w:rsidRDefault="00B24801" w:rsidP="005A64E5">
            <w:pPr>
              <w:rPr>
                <w:rFonts w:eastAsia="Times New Roman" w:cs="Times New Roman"/>
                <w:sz w:val="20"/>
                <w:szCs w:val="20"/>
                <w:lang w:eastAsia="es-MX"/>
              </w:rPr>
            </w:pPr>
          </w:p>
        </w:tc>
      </w:tr>
      <w:tr w:rsidR="00B24801" w:rsidRPr="00BC6ED7" w14:paraId="5548F1F6"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0AAE2187"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2497AAE4"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6A7753DD"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7ED93BE5"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6EDBAEA2"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7CC77329"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14:paraId="0A99E4E8"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4CEF593E"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153F8BDF"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57" w:type="dxa"/>
            <w:tcBorders>
              <w:top w:val="nil"/>
              <w:left w:val="nil"/>
              <w:bottom w:val="single" w:sz="4" w:space="0" w:color="000000"/>
              <w:right w:val="single" w:sz="4" w:space="0" w:color="000000"/>
            </w:tcBorders>
            <w:shd w:val="clear" w:color="000000" w:fill="FFFFFF"/>
            <w:hideMark/>
          </w:tcPr>
          <w:p w14:paraId="41E5B684"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B24801" w:rsidRPr="00BC6ED7" w14:paraId="3D729831" w14:textId="77777777" w:rsidTr="005A64E5">
        <w:trPr>
          <w:trHeight w:val="300"/>
        </w:trPr>
        <w:tc>
          <w:tcPr>
            <w:tcW w:w="2268" w:type="dxa"/>
            <w:tcBorders>
              <w:top w:val="nil"/>
              <w:left w:val="nil"/>
              <w:bottom w:val="nil"/>
              <w:right w:val="nil"/>
            </w:tcBorders>
            <w:shd w:val="clear" w:color="auto" w:fill="auto"/>
            <w:noWrap/>
            <w:vAlign w:val="bottom"/>
            <w:hideMark/>
          </w:tcPr>
          <w:p w14:paraId="6983A47F"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14:paraId="7A4A9AC3"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1B2029FF"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BF7D88E"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E3B8CEA"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D99B1DE"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C4968B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74310D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2EAED11"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995658A"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3653A18" w14:textId="77777777" w:rsidR="00B24801" w:rsidRPr="00BC6ED7" w:rsidRDefault="00B24801" w:rsidP="005A64E5">
            <w:pPr>
              <w:rPr>
                <w:rFonts w:eastAsia="Times New Roman" w:cs="Times New Roman"/>
                <w:sz w:val="20"/>
                <w:szCs w:val="20"/>
                <w:lang w:eastAsia="es-MX"/>
              </w:rPr>
            </w:pPr>
          </w:p>
        </w:tc>
      </w:tr>
      <w:tr w:rsidR="00B24801" w:rsidRPr="00BC6ED7" w14:paraId="418BBC52" w14:textId="77777777" w:rsidTr="005A64E5">
        <w:trPr>
          <w:trHeight w:val="300"/>
        </w:trPr>
        <w:tc>
          <w:tcPr>
            <w:tcW w:w="2268" w:type="dxa"/>
            <w:tcBorders>
              <w:top w:val="nil"/>
              <w:left w:val="nil"/>
              <w:bottom w:val="nil"/>
              <w:right w:val="nil"/>
            </w:tcBorders>
            <w:shd w:val="clear" w:color="auto" w:fill="auto"/>
            <w:noWrap/>
            <w:vAlign w:val="bottom"/>
            <w:hideMark/>
          </w:tcPr>
          <w:p w14:paraId="704551BC"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2E5D9382"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6F09F97"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68275AFD"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8DA94C5"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48A22E3"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268FF5C"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1193C4B"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02AFB3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BF42B0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12347F2" w14:textId="77777777" w:rsidR="00B24801" w:rsidRPr="00BC6ED7" w:rsidRDefault="00B24801" w:rsidP="005A64E5">
            <w:pPr>
              <w:rPr>
                <w:rFonts w:eastAsia="Times New Roman" w:cs="Times New Roman"/>
                <w:sz w:val="20"/>
                <w:szCs w:val="20"/>
                <w:lang w:eastAsia="es-MX"/>
              </w:rPr>
            </w:pPr>
          </w:p>
        </w:tc>
      </w:tr>
      <w:tr w:rsidR="00B24801" w:rsidRPr="00BC6ED7" w14:paraId="2BB39C9E" w14:textId="77777777" w:rsidTr="005A64E5">
        <w:trPr>
          <w:trHeight w:val="300"/>
        </w:trPr>
        <w:tc>
          <w:tcPr>
            <w:tcW w:w="2268" w:type="dxa"/>
            <w:tcBorders>
              <w:top w:val="nil"/>
              <w:left w:val="nil"/>
              <w:bottom w:val="nil"/>
              <w:right w:val="nil"/>
            </w:tcBorders>
            <w:shd w:val="clear" w:color="auto" w:fill="auto"/>
            <w:noWrap/>
            <w:vAlign w:val="bottom"/>
            <w:hideMark/>
          </w:tcPr>
          <w:p w14:paraId="28C4727A"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13688BB6"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2CC49358"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0C5562BA"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2B91F2F"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2EE2EF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68C418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DBA875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7E6463C"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8211F6B"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9BF51D8" w14:textId="77777777" w:rsidR="00B24801" w:rsidRPr="00BC6ED7" w:rsidRDefault="00B24801" w:rsidP="005A64E5">
            <w:pPr>
              <w:rPr>
                <w:rFonts w:eastAsia="Times New Roman" w:cs="Times New Roman"/>
                <w:sz w:val="20"/>
                <w:szCs w:val="20"/>
                <w:lang w:eastAsia="es-MX"/>
              </w:rPr>
            </w:pPr>
          </w:p>
        </w:tc>
      </w:tr>
      <w:tr w:rsidR="00B24801" w:rsidRPr="00BC6ED7" w14:paraId="2FF5AF96" w14:textId="77777777" w:rsidTr="005A64E5">
        <w:trPr>
          <w:trHeight w:val="300"/>
        </w:trPr>
        <w:tc>
          <w:tcPr>
            <w:tcW w:w="10348" w:type="dxa"/>
            <w:gridSpan w:val="11"/>
            <w:tcBorders>
              <w:top w:val="nil"/>
              <w:left w:val="nil"/>
              <w:bottom w:val="nil"/>
              <w:right w:val="nil"/>
            </w:tcBorders>
            <w:shd w:val="clear" w:color="auto" w:fill="auto"/>
            <w:vAlign w:val="bottom"/>
            <w:hideMark/>
          </w:tcPr>
          <w:p w14:paraId="248C2860" w14:textId="77777777" w:rsidR="00B24801" w:rsidRPr="00BC6ED7" w:rsidRDefault="00B24801" w:rsidP="005A64E5">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Porcentaje de denuncias remitidas a los titulares de las áreas de quejas de los OIC o a la SFP dentro de los 15 días naturales, a partir de que se tenga conocimiento de la presunta infracción a la normatividad en materia de contrataciones públicas </w:t>
            </w:r>
          </w:p>
        </w:tc>
      </w:tr>
      <w:tr w:rsidR="00B24801" w:rsidRPr="00BC6ED7" w14:paraId="404AEAB6"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7F5DD69E"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4DFF7664"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5C6DB211"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7552AE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95C2CB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02B92D7"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2AD045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28C6D53" w14:textId="77777777" w:rsidR="00B24801" w:rsidRPr="00BC6ED7" w:rsidRDefault="00B24801" w:rsidP="005A64E5">
            <w:pPr>
              <w:rPr>
                <w:rFonts w:eastAsia="Times New Roman" w:cs="Times New Roman"/>
                <w:sz w:val="20"/>
                <w:szCs w:val="20"/>
                <w:lang w:eastAsia="es-MX"/>
              </w:rPr>
            </w:pPr>
          </w:p>
        </w:tc>
      </w:tr>
      <w:tr w:rsidR="00B24801" w:rsidRPr="00BC6ED7" w14:paraId="16F980C2"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151B0EA1"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4A0CE70B"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6C085F72"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18427913"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492B8DAB"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26E6A2B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8FC951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CF0EBC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190EE68"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016D477"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6E1940E" w14:textId="77777777" w:rsidR="00B24801" w:rsidRPr="00BC6ED7" w:rsidRDefault="00B24801" w:rsidP="005A64E5">
            <w:pPr>
              <w:rPr>
                <w:rFonts w:eastAsia="Times New Roman" w:cs="Times New Roman"/>
                <w:sz w:val="20"/>
                <w:szCs w:val="20"/>
                <w:lang w:eastAsia="es-MX"/>
              </w:rPr>
            </w:pPr>
          </w:p>
        </w:tc>
      </w:tr>
      <w:tr w:rsidR="00B24801" w:rsidRPr="00BC6ED7" w14:paraId="1DCCD03D"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7CCD3EED"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Porcentaje de denuncias remitidas a los titulares de las áreas de quejas de los OIC o a la SFP dentro de los 15 días naturales, a partir de que se tenga conocimiento de la presunta infracción a la normatividad en materia de contrataciones públicas</w:t>
            </w:r>
          </w:p>
        </w:tc>
        <w:tc>
          <w:tcPr>
            <w:tcW w:w="1037" w:type="dxa"/>
            <w:tcBorders>
              <w:top w:val="nil"/>
              <w:left w:val="nil"/>
              <w:bottom w:val="single" w:sz="4" w:space="0" w:color="000000"/>
              <w:right w:val="single" w:sz="4" w:space="0" w:color="000000"/>
            </w:tcBorders>
            <w:shd w:val="clear" w:color="000000" w:fill="FFFFFF"/>
            <w:hideMark/>
          </w:tcPr>
          <w:p w14:paraId="68F3F76F"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de denuncias remitidas dentro de los 15 días naturales, a partir de que se tenga conocimiento de la presunta infracción a la normatividad en </w:t>
            </w:r>
            <w:r w:rsidRPr="00BC6ED7">
              <w:rPr>
                <w:rFonts w:eastAsia="Times New Roman" w:cs="Times New Roman"/>
                <w:color w:val="0D0D0D"/>
                <w:sz w:val="16"/>
                <w:szCs w:val="16"/>
                <w:lang w:eastAsia="es-MX"/>
              </w:rPr>
              <w:lastRenderedPageBreak/>
              <w:t>materia de contrataciones públicas</w:t>
            </w:r>
          </w:p>
        </w:tc>
        <w:tc>
          <w:tcPr>
            <w:tcW w:w="1090" w:type="dxa"/>
            <w:tcBorders>
              <w:top w:val="nil"/>
              <w:left w:val="nil"/>
              <w:bottom w:val="single" w:sz="4" w:space="0" w:color="000000"/>
              <w:right w:val="single" w:sz="4" w:space="0" w:color="000000"/>
            </w:tcBorders>
            <w:shd w:val="clear" w:color="000000" w:fill="FFFFFF"/>
            <w:hideMark/>
          </w:tcPr>
          <w:p w14:paraId="72685655"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(Denuncias remitidas dentro de los 15 días naturales, a partir de que se tenga conocimiento de la presunta infracción a la normatividad en materia de contratacio</w:t>
            </w:r>
            <w:r w:rsidRPr="00BC6ED7">
              <w:rPr>
                <w:rFonts w:eastAsia="Times New Roman" w:cs="Times New Roman"/>
                <w:color w:val="0D0D0D"/>
                <w:sz w:val="16"/>
                <w:szCs w:val="16"/>
                <w:lang w:eastAsia="es-MX"/>
              </w:rPr>
              <w:lastRenderedPageBreak/>
              <w:t>nes públicas, en el periodo / Denuncias remitidas en el periodo)*100</w:t>
            </w:r>
          </w:p>
        </w:tc>
        <w:tc>
          <w:tcPr>
            <w:tcW w:w="1738" w:type="dxa"/>
            <w:tcBorders>
              <w:top w:val="nil"/>
              <w:left w:val="nil"/>
              <w:bottom w:val="single" w:sz="4" w:space="0" w:color="000000"/>
              <w:right w:val="single" w:sz="4" w:space="0" w:color="000000"/>
            </w:tcBorders>
            <w:shd w:val="clear" w:color="000000" w:fill="FFFFFF"/>
            <w:hideMark/>
          </w:tcPr>
          <w:p w14:paraId="27C4E222"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Porcentaje </w:t>
            </w:r>
          </w:p>
        </w:tc>
        <w:tc>
          <w:tcPr>
            <w:tcW w:w="167" w:type="dxa"/>
            <w:tcBorders>
              <w:top w:val="nil"/>
              <w:left w:val="nil"/>
              <w:bottom w:val="nil"/>
              <w:right w:val="nil"/>
            </w:tcBorders>
            <w:shd w:val="clear" w:color="auto" w:fill="auto"/>
            <w:noWrap/>
            <w:vAlign w:val="bottom"/>
            <w:hideMark/>
          </w:tcPr>
          <w:p w14:paraId="4723F184"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8F53383"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1C60B46"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5AB386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49E7A58"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EC846AE"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44C4A58" w14:textId="77777777" w:rsidR="00B24801" w:rsidRPr="00BC6ED7" w:rsidRDefault="00B24801" w:rsidP="005A64E5">
            <w:pPr>
              <w:rPr>
                <w:rFonts w:eastAsia="Times New Roman" w:cs="Times New Roman"/>
                <w:sz w:val="20"/>
                <w:szCs w:val="20"/>
                <w:lang w:eastAsia="es-MX"/>
              </w:rPr>
            </w:pPr>
          </w:p>
        </w:tc>
      </w:tr>
      <w:tr w:rsidR="00B24801" w:rsidRPr="00BC6ED7" w14:paraId="6F5F71CC"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555D6576"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7B0A4DA2"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55514406"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9AB83E8"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3F01A12"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D25069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07BD2B0"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94E6402" w14:textId="77777777" w:rsidR="00B24801" w:rsidRPr="00BC6ED7" w:rsidRDefault="00B24801" w:rsidP="005A64E5">
            <w:pPr>
              <w:rPr>
                <w:rFonts w:eastAsia="Times New Roman" w:cs="Times New Roman"/>
                <w:sz w:val="20"/>
                <w:szCs w:val="20"/>
                <w:lang w:eastAsia="es-MX"/>
              </w:rPr>
            </w:pPr>
          </w:p>
        </w:tc>
      </w:tr>
      <w:tr w:rsidR="00B24801" w:rsidRPr="00BC6ED7" w14:paraId="7043599C"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3B9D8D7B"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14:paraId="26497097"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6A712094"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10FBB1CC"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22E0A565"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F35D5B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F543533"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C89EB6D"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2197EDB"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7244B42"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668098D" w14:textId="77777777" w:rsidR="00B24801" w:rsidRPr="00BC6ED7" w:rsidRDefault="00B24801" w:rsidP="005A64E5">
            <w:pPr>
              <w:rPr>
                <w:rFonts w:eastAsia="Times New Roman" w:cs="Times New Roman"/>
                <w:sz w:val="20"/>
                <w:szCs w:val="20"/>
                <w:lang w:eastAsia="es-MX"/>
              </w:rPr>
            </w:pPr>
          </w:p>
        </w:tc>
      </w:tr>
      <w:tr w:rsidR="00B24801" w:rsidRPr="00BC6ED7" w14:paraId="50B39D50"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62D1AB62"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Registro de denuncias remitidas</w:t>
            </w:r>
          </w:p>
        </w:tc>
        <w:tc>
          <w:tcPr>
            <w:tcW w:w="1037" w:type="dxa"/>
            <w:tcBorders>
              <w:top w:val="nil"/>
              <w:left w:val="nil"/>
              <w:bottom w:val="single" w:sz="4" w:space="0" w:color="000000"/>
              <w:right w:val="single" w:sz="4" w:space="0" w:color="000000"/>
            </w:tcBorders>
            <w:shd w:val="clear" w:color="000000" w:fill="FFFFFF"/>
            <w:hideMark/>
          </w:tcPr>
          <w:p w14:paraId="20A8B63B"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0363B0EE"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14:paraId="2287567B"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3D0D731E"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80615D9"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C80F868"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AC667B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885278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74A364C"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511A354" w14:textId="77777777" w:rsidR="00B24801" w:rsidRPr="00BC6ED7" w:rsidRDefault="00B24801" w:rsidP="005A64E5">
            <w:pPr>
              <w:rPr>
                <w:rFonts w:eastAsia="Times New Roman" w:cs="Times New Roman"/>
                <w:sz w:val="20"/>
                <w:szCs w:val="20"/>
                <w:lang w:eastAsia="es-MX"/>
              </w:rPr>
            </w:pPr>
          </w:p>
        </w:tc>
      </w:tr>
      <w:tr w:rsidR="00B24801" w:rsidRPr="00BC6ED7" w14:paraId="2870254D" w14:textId="77777777" w:rsidTr="005A64E5">
        <w:trPr>
          <w:trHeight w:val="300"/>
        </w:trPr>
        <w:tc>
          <w:tcPr>
            <w:tcW w:w="2268" w:type="dxa"/>
            <w:tcBorders>
              <w:top w:val="nil"/>
              <w:left w:val="nil"/>
              <w:bottom w:val="nil"/>
              <w:right w:val="nil"/>
            </w:tcBorders>
            <w:shd w:val="clear" w:color="auto" w:fill="auto"/>
            <w:noWrap/>
            <w:vAlign w:val="bottom"/>
            <w:hideMark/>
          </w:tcPr>
          <w:p w14:paraId="15A6F110"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407AB4F9"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3E7D9D35"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7404D18B"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7E7B2C9"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EC2BB70"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F9D7940"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741639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297764B"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7A2098A"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E54DB5C" w14:textId="77777777" w:rsidR="00B24801" w:rsidRPr="00BC6ED7" w:rsidRDefault="00B24801" w:rsidP="005A64E5">
            <w:pPr>
              <w:rPr>
                <w:rFonts w:eastAsia="Times New Roman" w:cs="Times New Roman"/>
                <w:sz w:val="20"/>
                <w:szCs w:val="20"/>
                <w:lang w:eastAsia="es-MX"/>
              </w:rPr>
            </w:pPr>
          </w:p>
        </w:tc>
      </w:tr>
      <w:tr w:rsidR="00B24801" w:rsidRPr="00BC6ED7" w14:paraId="360AFB0C" w14:textId="77777777" w:rsidTr="005A64E5">
        <w:trPr>
          <w:trHeight w:val="300"/>
        </w:trPr>
        <w:tc>
          <w:tcPr>
            <w:tcW w:w="2268" w:type="dxa"/>
            <w:tcBorders>
              <w:top w:val="nil"/>
              <w:left w:val="nil"/>
              <w:bottom w:val="nil"/>
              <w:right w:val="nil"/>
            </w:tcBorders>
            <w:shd w:val="clear" w:color="auto" w:fill="auto"/>
            <w:noWrap/>
            <w:vAlign w:val="bottom"/>
            <w:hideMark/>
          </w:tcPr>
          <w:p w14:paraId="7153BC62"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346EEB65"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1E495BD5"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7F54C18F"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1927A37"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B67862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D91FE26"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4CFE74D"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6E9333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B5F82D4"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A2AC66C" w14:textId="77777777" w:rsidR="00B24801" w:rsidRPr="00BC6ED7" w:rsidRDefault="00B24801" w:rsidP="005A64E5">
            <w:pPr>
              <w:rPr>
                <w:rFonts w:eastAsia="Times New Roman" w:cs="Times New Roman"/>
                <w:sz w:val="20"/>
                <w:szCs w:val="20"/>
                <w:lang w:eastAsia="es-MX"/>
              </w:rPr>
            </w:pPr>
          </w:p>
        </w:tc>
      </w:tr>
      <w:tr w:rsidR="00B24801" w:rsidRPr="00BC6ED7" w14:paraId="27BE9627" w14:textId="77777777" w:rsidTr="005A64E5">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5E4DBEB8"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679A7DFF"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2CE081B8"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Denuncias remitidas dentro de los 15 días naturales, a partir de que se tenga conocimiento de la presunta infracción a la normatividad en materia de contrataciones públicas, en el periodo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3BDD40C4"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Denuncias remitidas en el periodo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320A7FA3"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57CF6149"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49D41BE3"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693EC2A8"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B24801" w:rsidRPr="00BC6ED7" w14:paraId="52538094"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559317F4"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14:paraId="070AD7EA"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4609F18B"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06842A8E"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176140E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902F9E4"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23966DC"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F2BE740" w14:textId="77777777" w:rsidR="00B24801" w:rsidRPr="00BC6ED7" w:rsidRDefault="00B24801" w:rsidP="005A64E5">
            <w:pPr>
              <w:rPr>
                <w:rFonts w:eastAsia="Times New Roman" w:cs="Times New Roman"/>
                <w:sz w:val="20"/>
                <w:szCs w:val="20"/>
                <w:lang w:eastAsia="es-MX"/>
              </w:rPr>
            </w:pPr>
          </w:p>
        </w:tc>
      </w:tr>
      <w:tr w:rsidR="00B24801" w:rsidRPr="00BC6ED7" w14:paraId="7467066D"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68789131"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4913665E"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2F6E6694"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396213A8"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0298F059"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4049316B"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14:paraId="52F99A5B"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4CA386A6"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3871763B"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57" w:type="dxa"/>
            <w:tcBorders>
              <w:top w:val="nil"/>
              <w:left w:val="nil"/>
              <w:bottom w:val="single" w:sz="4" w:space="0" w:color="000000"/>
              <w:right w:val="single" w:sz="4" w:space="0" w:color="000000"/>
            </w:tcBorders>
            <w:shd w:val="clear" w:color="000000" w:fill="FFFFFF"/>
            <w:hideMark/>
          </w:tcPr>
          <w:p w14:paraId="73D18CCC"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B24801" w:rsidRPr="00BC6ED7" w14:paraId="66FEC016" w14:textId="77777777" w:rsidTr="005A64E5">
        <w:trPr>
          <w:trHeight w:val="300"/>
        </w:trPr>
        <w:tc>
          <w:tcPr>
            <w:tcW w:w="2268" w:type="dxa"/>
            <w:tcBorders>
              <w:top w:val="nil"/>
              <w:left w:val="nil"/>
              <w:bottom w:val="nil"/>
              <w:right w:val="nil"/>
            </w:tcBorders>
            <w:shd w:val="clear" w:color="auto" w:fill="auto"/>
            <w:noWrap/>
            <w:vAlign w:val="bottom"/>
            <w:hideMark/>
          </w:tcPr>
          <w:p w14:paraId="084B1286"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14:paraId="43124126"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2E5A1790"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5146B119"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004F85B"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9B88097"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62A1046"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6BF2B2B"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EE7CD0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DB0D55D"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3F63292" w14:textId="77777777" w:rsidR="00B24801" w:rsidRPr="00BC6ED7" w:rsidRDefault="00B24801" w:rsidP="005A64E5">
            <w:pPr>
              <w:rPr>
                <w:rFonts w:eastAsia="Times New Roman" w:cs="Times New Roman"/>
                <w:sz w:val="20"/>
                <w:szCs w:val="20"/>
                <w:lang w:eastAsia="es-MX"/>
              </w:rPr>
            </w:pPr>
          </w:p>
        </w:tc>
      </w:tr>
      <w:tr w:rsidR="00B24801" w:rsidRPr="00BC6ED7" w14:paraId="35CE876D" w14:textId="77777777" w:rsidTr="005A64E5">
        <w:trPr>
          <w:trHeight w:val="300"/>
        </w:trPr>
        <w:tc>
          <w:tcPr>
            <w:tcW w:w="2268" w:type="dxa"/>
            <w:tcBorders>
              <w:top w:val="nil"/>
              <w:left w:val="nil"/>
              <w:bottom w:val="nil"/>
              <w:right w:val="nil"/>
            </w:tcBorders>
            <w:shd w:val="clear" w:color="auto" w:fill="auto"/>
            <w:noWrap/>
            <w:vAlign w:val="bottom"/>
            <w:hideMark/>
          </w:tcPr>
          <w:p w14:paraId="561BFCE8"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0AC24639"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A0CA86F"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2A69F37"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D36C23E"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8C6A660"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7E9B99E"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C82CF4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156610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9D651DF"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E0F8E2E" w14:textId="77777777" w:rsidR="00B24801" w:rsidRPr="00BC6ED7" w:rsidRDefault="00B24801" w:rsidP="005A64E5">
            <w:pPr>
              <w:rPr>
                <w:rFonts w:eastAsia="Times New Roman" w:cs="Times New Roman"/>
                <w:sz w:val="20"/>
                <w:szCs w:val="20"/>
                <w:lang w:eastAsia="es-MX"/>
              </w:rPr>
            </w:pPr>
          </w:p>
        </w:tc>
      </w:tr>
      <w:tr w:rsidR="00B24801" w:rsidRPr="00BC6ED7" w14:paraId="751CE9D7" w14:textId="77777777" w:rsidTr="005A64E5">
        <w:trPr>
          <w:trHeight w:val="300"/>
        </w:trPr>
        <w:tc>
          <w:tcPr>
            <w:tcW w:w="2268" w:type="dxa"/>
            <w:tcBorders>
              <w:top w:val="nil"/>
              <w:left w:val="nil"/>
              <w:bottom w:val="nil"/>
              <w:right w:val="nil"/>
            </w:tcBorders>
            <w:shd w:val="clear" w:color="auto" w:fill="auto"/>
            <w:noWrap/>
            <w:vAlign w:val="bottom"/>
            <w:hideMark/>
          </w:tcPr>
          <w:p w14:paraId="4F2E3F3B"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3C3CA415"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7D6F97CF"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D1FECC4"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0CCAEBC1"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FC308B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831C711"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8AEC3AD"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39577ED"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8267BCB"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767D32B" w14:textId="77777777" w:rsidR="00B24801" w:rsidRPr="00BC6ED7" w:rsidRDefault="00B24801" w:rsidP="005A64E5">
            <w:pPr>
              <w:rPr>
                <w:rFonts w:eastAsia="Times New Roman" w:cs="Times New Roman"/>
                <w:sz w:val="20"/>
                <w:szCs w:val="20"/>
                <w:lang w:eastAsia="es-MX"/>
              </w:rPr>
            </w:pPr>
          </w:p>
        </w:tc>
      </w:tr>
      <w:tr w:rsidR="00B24801" w:rsidRPr="00BC6ED7" w14:paraId="52F8782C" w14:textId="77777777" w:rsidTr="005A64E5">
        <w:trPr>
          <w:trHeight w:val="300"/>
        </w:trPr>
        <w:tc>
          <w:tcPr>
            <w:tcW w:w="10348" w:type="dxa"/>
            <w:gridSpan w:val="11"/>
            <w:tcBorders>
              <w:top w:val="nil"/>
              <w:left w:val="nil"/>
              <w:bottom w:val="nil"/>
              <w:right w:val="nil"/>
            </w:tcBorders>
            <w:shd w:val="clear" w:color="auto" w:fill="auto"/>
            <w:vAlign w:val="bottom"/>
            <w:hideMark/>
          </w:tcPr>
          <w:p w14:paraId="7143D969" w14:textId="77777777" w:rsidR="00B24801" w:rsidRPr="00BC6ED7" w:rsidRDefault="00B24801" w:rsidP="005A64E5">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Cociente de Recomposición del Gasto Programable </w:t>
            </w:r>
          </w:p>
        </w:tc>
      </w:tr>
      <w:tr w:rsidR="00B24801" w:rsidRPr="00BC6ED7" w14:paraId="2AA3EE1A"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21270089"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704C455C"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390DC01A"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F8F6BA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C21C714"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6DF02D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47CAAE7"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DB52D9D" w14:textId="77777777" w:rsidR="00B24801" w:rsidRPr="00BC6ED7" w:rsidRDefault="00B24801" w:rsidP="005A64E5">
            <w:pPr>
              <w:rPr>
                <w:rFonts w:eastAsia="Times New Roman" w:cs="Times New Roman"/>
                <w:sz w:val="20"/>
                <w:szCs w:val="20"/>
                <w:lang w:eastAsia="es-MX"/>
              </w:rPr>
            </w:pPr>
          </w:p>
        </w:tc>
      </w:tr>
      <w:tr w:rsidR="00B24801" w:rsidRPr="00BC6ED7" w14:paraId="0EE9C5AA"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6DF21DE7"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7C722B8A"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42FD3A74"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07B84E95"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44AB66D2"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E946512"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DF65B21"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F12B092"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B0C91A0"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C3B96FF"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51C6F61" w14:textId="77777777" w:rsidR="00B24801" w:rsidRPr="00BC6ED7" w:rsidRDefault="00B24801" w:rsidP="005A64E5">
            <w:pPr>
              <w:rPr>
                <w:rFonts w:eastAsia="Times New Roman" w:cs="Times New Roman"/>
                <w:sz w:val="20"/>
                <w:szCs w:val="20"/>
                <w:lang w:eastAsia="es-MX"/>
              </w:rPr>
            </w:pPr>
          </w:p>
        </w:tc>
      </w:tr>
      <w:tr w:rsidR="00B24801" w:rsidRPr="00BC6ED7" w14:paraId="405B7841"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3950D40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Cociente de Recomposición del Gasto Programable</w:t>
            </w:r>
          </w:p>
        </w:tc>
        <w:tc>
          <w:tcPr>
            <w:tcW w:w="1037" w:type="dxa"/>
            <w:tcBorders>
              <w:top w:val="nil"/>
              <w:left w:val="nil"/>
              <w:bottom w:val="single" w:sz="4" w:space="0" w:color="000000"/>
              <w:right w:val="single" w:sz="4" w:space="0" w:color="000000"/>
            </w:tcBorders>
            <w:shd w:val="clear" w:color="000000" w:fill="FFFFFF"/>
            <w:hideMark/>
          </w:tcPr>
          <w:p w14:paraId="6CE34FD5"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monto ejercido de la inversión presupuestaria respecto del gasto corriente</w:t>
            </w:r>
          </w:p>
        </w:tc>
        <w:tc>
          <w:tcPr>
            <w:tcW w:w="1090" w:type="dxa"/>
            <w:tcBorders>
              <w:top w:val="nil"/>
              <w:left w:val="nil"/>
              <w:bottom w:val="single" w:sz="4" w:space="0" w:color="000000"/>
              <w:right w:val="single" w:sz="4" w:space="0" w:color="000000"/>
            </w:tcBorders>
            <w:shd w:val="clear" w:color="000000" w:fill="FFFFFF"/>
            <w:hideMark/>
          </w:tcPr>
          <w:p w14:paraId="677A942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(Monto ejercido del Gasto de Inversión del año i / Monto ejercido de Gasto Corriente del año i)*100</w:t>
            </w:r>
          </w:p>
        </w:tc>
        <w:tc>
          <w:tcPr>
            <w:tcW w:w="1738" w:type="dxa"/>
            <w:tcBorders>
              <w:top w:val="nil"/>
              <w:left w:val="nil"/>
              <w:bottom w:val="single" w:sz="4" w:space="0" w:color="000000"/>
              <w:right w:val="single" w:sz="4" w:space="0" w:color="000000"/>
            </w:tcBorders>
            <w:shd w:val="clear" w:color="000000" w:fill="FFFFFF"/>
            <w:hideMark/>
          </w:tcPr>
          <w:p w14:paraId="6492FDC6"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761E920F"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0DD6305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D08C920"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518BCD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110A938"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738968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0F34999" w14:textId="77777777" w:rsidR="00B24801" w:rsidRPr="00BC6ED7" w:rsidRDefault="00B24801" w:rsidP="005A64E5">
            <w:pPr>
              <w:rPr>
                <w:rFonts w:eastAsia="Times New Roman" w:cs="Times New Roman"/>
                <w:sz w:val="20"/>
                <w:szCs w:val="20"/>
                <w:lang w:eastAsia="es-MX"/>
              </w:rPr>
            </w:pPr>
          </w:p>
        </w:tc>
      </w:tr>
      <w:tr w:rsidR="00B24801" w:rsidRPr="00BC6ED7" w14:paraId="5B8135C6"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10213141"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646B43B5"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0211605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FA94DBB"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D17E942"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95C7028"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A476694"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0371084" w14:textId="77777777" w:rsidR="00B24801" w:rsidRPr="00BC6ED7" w:rsidRDefault="00B24801" w:rsidP="005A64E5">
            <w:pPr>
              <w:rPr>
                <w:rFonts w:eastAsia="Times New Roman" w:cs="Times New Roman"/>
                <w:sz w:val="20"/>
                <w:szCs w:val="20"/>
                <w:lang w:eastAsia="es-MX"/>
              </w:rPr>
            </w:pPr>
          </w:p>
        </w:tc>
      </w:tr>
      <w:tr w:rsidR="00B24801" w:rsidRPr="00BC6ED7" w14:paraId="5D5A2D7B"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06F8D203"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Medio de verificación</w:t>
            </w:r>
          </w:p>
        </w:tc>
        <w:tc>
          <w:tcPr>
            <w:tcW w:w="1037" w:type="dxa"/>
            <w:tcBorders>
              <w:top w:val="nil"/>
              <w:left w:val="nil"/>
              <w:bottom w:val="single" w:sz="4" w:space="0" w:color="000000"/>
              <w:right w:val="single" w:sz="4" w:space="0" w:color="000000"/>
            </w:tcBorders>
            <w:shd w:val="clear" w:color="000000" w:fill="BFBFBF"/>
            <w:hideMark/>
          </w:tcPr>
          <w:p w14:paraId="129D803B"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3F4D0152"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08386EE0"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780230CF"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07176033"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6D246B1"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BEEB6AF"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FE3553B"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F49837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24432B6" w14:textId="77777777" w:rsidR="00B24801" w:rsidRPr="00BC6ED7" w:rsidRDefault="00B24801" w:rsidP="005A64E5">
            <w:pPr>
              <w:rPr>
                <w:rFonts w:eastAsia="Times New Roman" w:cs="Times New Roman"/>
                <w:sz w:val="20"/>
                <w:szCs w:val="20"/>
                <w:lang w:eastAsia="es-MX"/>
              </w:rPr>
            </w:pPr>
          </w:p>
        </w:tc>
      </w:tr>
      <w:tr w:rsidR="00B24801" w:rsidRPr="00BC6ED7" w14:paraId="2FB6B0C5"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678FBED1"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Informes trimestrales</w:t>
            </w:r>
          </w:p>
        </w:tc>
        <w:tc>
          <w:tcPr>
            <w:tcW w:w="1037" w:type="dxa"/>
            <w:tcBorders>
              <w:top w:val="nil"/>
              <w:left w:val="nil"/>
              <w:bottom w:val="single" w:sz="4" w:space="0" w:color="000000"/>
              <w:right w:val="single" w:sz="4" w:space="0" w:color="000000"/>
            </w:tcBorders>
            <w:shd w:val="clear" w:color="000000" w:fill="FFFFFF"/>
            <w:hideMark/>
          </w:tcPr>
          <w:p w14:paraId="109850C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3E600856"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14:paraId="052C9281"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14:paraId="19FD0860"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B37167B"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B662ABA"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981E456"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72164A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71F10FE"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DDBAE33" w14:textId="77777777" w:rsidR="00B24801" w:rsidRPr="00BC6ED7" w:rsidRDefault="00B24801" w:rsidP="005A64E5">
            <w:pPr>
              <w:rPr>
                <w:rFonts w:eastAsia="Times New Roman" w:cs="Times New Roman"/>
                <w:sz w:val="20"/>
                <w:szCs w:val="20"/>
                <w:lang w:eastAsia="es-MX"/>
              </w:rPr>
            </w:pPr>
          </w:p>
        </w:tc>
      </w:tr>
      <w:tr w:rsidR="00B24801" w:rsidRPr="00BC6ED7" w14:paraId="3A671069" w14:textId="77777777" w:rsidTr="005A64E5">
        <w:trPr>
          <w:trHeight w:val="300"/>
        </w:trPr>
        <w:tc>
          <w:tcPr>
            <w:tcW w:w="2268" w:type="dxa"/>
            <w:tcBorders>
              <w:top w:val="nil"/>
              <w:left w:val="nil"/>
              <w:bottom w:val="nil"/>
              <w:right w:val="nil"/>
            </w:tcBorders>
            <w:shd w:val="clear" w:color="auto" w:fill="auto"/>
            <w:noWrap/>
            <w:vAlign w:val="bottom"/>
            <w:hideMark/>
          </w:tcPr>
          <w:p w14:paraId="0EA85208"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6A5FB5ED"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74D327B3"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63A6FFBA"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8AD6C99"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02BDDE2"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DEBF8B3"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0B0BD7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760B720"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45E120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7E57FDC" w14:textId="77777777" w:rsidR="00B24801" w:rsidRPr="00BC6ED7" w:rsidRDefault="00B24801" w:rsidP="005A64E5">
            <w:pPr>
              <w:rPr>
                <w:rFonts w:eastAsia="Times New Roman" w:cs="Times New Roman"/>
                <w:sz w:val="20"/>
                <w:szCs w:val="20"/>
                <w:lang w:eastAsia="es-MX"/>
              </w:rPr>
            </w:pPr>
          </w:p>
        </w:tc>
      </w:tr>
      <w:tr w:rsidR="00B24801" w:rsidRPr="00BC6ED7" w14:paraId="44BEDDAF" w14:textId="77777777" w:rsidTr="005A64E5">
        <w:trPr>
          <w:trHeight w:val="300"/>
        </w:trPr>
        <w:tc>
          <w:tcPr>
            <w:tcW w:w="2268" w:type="dxa"/>
            <w:tcBorders>
              <w:top w:val="nil"/>
              <w:left w:val="nil"/>
              <w:bottom w:val="nil"/>
              <w:right w:val="nil"/>
            </w:tcBorders>
            <w:shd w:val="clear" w:color="auto" w:fill="auto"/>
            <w:noWrap/>
            <w:vAlign w:val="bottom"/>
            <w:hideMark/>
          </w:tcPr>
          <w:p w14:paraId="1EED5ECB"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135A52A3"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0B20F63C"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0A93060F"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55C3202"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CF75848"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802AF0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A017689"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52D3B31"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3447CFA"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57B42CF" w14:textId="77777777" w:rsidR="00B24801" w:rsidRPr="00BC6ED7" w:rsidRDefault="00B24801" w:rsidP="005A64E5">
            <w:pPr>
              <w:rPr>
                <w:rFonts w:eastAsia="Times New Roman" w:cs="Times New Roman"/>
                <w:sz w:val="20"/>
                <w:szCs w:val="20"/>
                <w:lang w:eastAsia="es-MX"/>
              </w:rPr>
            </w:pPr>
          </w:p>
        </w:tc>
      </w:tr>
      <w:tr w:rsidR="00B24801" w:rsidRPr="00BC6ED7" w14:paraId="1AF97B47" w14:textId="77777777" w:rsidTr="005A64E5">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694B5E49"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0B6CFCF3"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6F30B55D"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Monto ejercido del Gasto de Inversión del año i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3AAAAEBE"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Monto ejercido de Gasto Corriente del año i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40FE6F89"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7C09C3AA"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1DA45C5A"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4577AB75"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B24801" w:rsidRPr="00BC6ED7" w14:paraId="38C98CCE"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6FFB091D"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14:paraId="0C9991D4"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7A7C21E4"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072D2AA8"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6ACA283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8751D11"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FE90EC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AE9074A" w14:textId="77777777" w:rsidR="00B24801" w:rsidRPr="00BC6ED7" w:rsidRDefault="00B24801" w:rsidP="005A64E5">
            <w:pPr>
              <w:rPr>
                <w:rFonts w:eastAsia="Times New Roman" w:cs="Times New Roman"/>
                <w:sz w:val="20"/>
                <w:szCs w:val="20"/>
                <w:lang w:eastAsia="es-MX"/>
              </w:rPr>
            </w:pPr>
          </w:p>
        </w:tc>
      </w:tr>
      <w:tr w:rsidR="00B24801" w:rsidRPr="00BC6ED7" w14:paraId="4F1B9533"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272B9C65"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67E78F19"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70379C71"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20798FDE"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7290F204"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59560130</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3DA17066"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265001895</w:t>
            </w:r>
          </w:p>
        </w:tc>
        <w:tc>
          <w:tcPr>
            <w:tcW w:w="930" w:type="dxa"/>
            <w:tcBorders>
              <w:top w:val="nil"/>
              <w:left w:val="nil"/>
              <w:bottom w:val="single" w:sz="4" w:space="0" w:color="000000"/>
              <w:right w:val="single" w:sz="4" w:space="0" w:color="000000"/>
            </w:tcBorders>
            <w:shd w:val="clear" w:color="000000" w:fill="FFFFFF"/>
            <w:hideMark/>
          </w:tcPr>
          <w:p w14:paraId="7561D716"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4585659F"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29985DB4"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22.48%</w:t>
            </w:r>
          </w:p>
        </w:tc>
        <w:tc>
          <w:tcPr>
            <w:tcW w:w="657" w:type="dxa"/>
            <w:tcBorders>
              <w:top w:val="nil"/>
              <w:left w:val="nil"/>
              <w:bottom w:val="single" w:sz="4" w:space="0" w:color="000000"/>
              <w:right w:val="single" w:sz="4" w:space="0" w:color="000000"/>
            </w:tcBorders>
            <w:shd w:val="clear" w:color="000000" w:fill="FFFFFF"/>
            <w:hideMark/>
          </w:tcPr>
          <w:p w14:paraId="554F8D2B"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B24801" w:rsidRPr="00BC6ED7" w14:paraId="178567D7" w14:textId="77777777" w:rsidTr="005A64E5">
        <w:trPr>
          <w:trHeight w:val="300"/>
        </w:trPr>
        <w:tc>
          <w:tcPr>
            <w:tcW w:w="2268" w:type="dxa"/>
            <w:tcBorders>
              <w:top w:val="nil"/>
              <w:left w:val="nil"/>
              <w:bottom w:val="nil"/>
              <w:right w:val="nil"/>
            </w:tcBorders>
            <w:shd w:val="clear" w:color="auto" w:fill="auto"/>
            <w:noWrap/>
            <w:vAlign w:val="bottom"/>
            <w:hideMark/>
          </w:tcPr>
          <w:p w14:paraId="3969A22D"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14:paraId="247F6800"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46C57EB3"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219A636F"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AE55AF6"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BDF6DB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580602B"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8F619EC"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44D7DC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BE0001B"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B70F575" w14:textId="77777777" w:rsidR="00B24801" w:rsidRPr="00BC6ED7" w:rsidRDefault="00B24801" w:rsidP="005A64E5">
            <w:pPr>
              <w:rPr>
                <w:rFonts w:eastAsia="Times New Roman" w:cs="Times New Roman"/>
                <w:sz w:val="20"/>
                <w:szCs w:val="20"/>
                <w:lang w:eastAsia="es-MX"/>
              </w:rPr>
            </w:pPr>
          </w:p>
        </w:tc>
      </w:tr>
      <w:tr w:rsidR="00B24801" w:rsidRPr="00BC6ED7" w14:paraId="2A6906AC" w14:textId="77777777" w:rsidTr="005A64E5">
        <w:trPr>
          <w:trHeight w:val="300"/>
        </w:trPr>
        <w:tc>
          <w:tcPr>
            <w:tcW w:w="2268" w:type="dxa"/>
            <w:tcBorders>
              <w:top w:val="nil"/>
              <w:left w:val="nil"/>
              <w:bottom w:val="nil"/>
              <w:right w:val="nil"/>
            </w:tcBorders>
            <w:shd w:val="clear" w:color="auto" w:fill="auto"/>
            <w:noWrap/>
            <w:vAlign w:val="bottom"/>
            <w:hideMark/>
          </w:tcPr>
          <w:p w14:paraId="73ED70E1"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77105668"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8CFB88F"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63E82BA0"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CDE859F"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FB8FF33"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7232A95"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B2574E9"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703063A"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A12DB60"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076D8D4" w14:textId="77777777" w:rsidR="00B24801" w:rsidRPr="00BC6ED7" w:rsidRDefault="00B24801" w:rsidP="005A64E5">
            <w:pPr>
              <w:rPr>
                <w:rFonts w:eastAsia="Times New Roman" w:cs="Times New Roman"/>
                <w:sz w:val="20"/>
                <w:szCs w:val="20"/>
                <w:lang w:eastAsia="es-MX"/>
              </w:rPr>
            </w:pPr>
          </w:p>
        </w:tc>
      </w:tr>
      <w:tr w:rsidR="00B24801" w:rsidRPr="00BC6ED7" w14:paraId="57F77063" w14:textId="77777777" w:rsidTr="005A64E5">
        <w:trPr>
          <w:trHeight w:val="300"/>
        </w:trPr>
        <w:tc>
          <w:tcPr>
            <w:tcW w:w="2268" w:type="dxa"/>
            <w:tcBorders>
              <w:top w:val="nil"/>
              <w:left w:val="nil"/>
              <w:bottom w:val="nil"/>
              <w:right w:val="nil"/>
            </w:tcBorders>
            <w:shd w:val="clear" w:color="auto" w:fill="auto"/>
            <w:noWrap/>
            <w:vAlign w:val="bottom"/>
            <w:hideMark/>
          </w:tcPr>
          <w:p w14:paraId="1A31BD2B"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0132D572"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6331A15"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417C5CCA"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B008976"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EA64E62"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D19C944"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14AEA01"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1FFF9F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42524C9"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0012BBA" w14:textId="77777777" w:rsidR="00B24801" w:rsidRPr="00BC6ED7" w:rsidRDefault="00B24801" w:rsidP="005A64E5">
            <w:pPr>
              <w:rPr>
                <w:rFonts w:eastAsia="Times New Roman" w:cs="Times New Roman"/>
                <w:sz w:val="20"/>
                <w:szCs w:val="20"/>
                <w:lang w:eastAsia="es-MX"/>
              </w:rPr>
            </w:pPr>
          </w:p>
        </w:tc>
      </w:tr>
      <w:tr w:rsidR="00B24801" w:rsidRPr="00BC6ED7" w14:paraId="5EA9D953" w14:textId="77777777" w:rsidTr="005A64E5">
        <w:trPr>
          <w:trHeight w:val="300"/>
        </w:trPr>
        <w:tc>
          <w:tcPr>
            <w:tcW w:w="10348" w:type="dxa"/>
            <w:gridSpan w:val="11"/>
            <w:tcBorders>
              <w:top w:val="nil"/>
              <w:left w:val="nil"/>
              <w:bottom w:val="nil"/>
              <w:right w:val="nil"/>
            </w:tcBorders>
            <w:shd w:val="clear" w:color="auto" w:fill="auto"/>
            <w:vAlign w:val="bottom"/>
            <w:hideMark/>
          </w:tcPr>
          <w:p w14:paraId="4A9F5C6F" w14:textId="77777777" w:rsidR="00B24801" w:rsidRPr="00BC6ED7" w:rsidRDefault="00B24801" w:rsidP="005A64E5">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Cociente de Impacto de los Servicios Personales </w:t>
            </w:r>
          </w:p>
        </w:tc>
      </w:tr>
      <w:tr w:rsidR="00B24801" w:rsidRPr="00BC6ED7" w14:paraId="003B7B0E"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35033E8A"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5882F17F"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32778C46"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F4D2BED"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E9AFC6A"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AD235C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D657014"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7897ADE" w14:textId="77777777" w:rsidR="00B24801" w:rsidRPr="00BC6ED7" w:rsidRDefault="00B24801" w:rsidP="005A64E5">
            <w:pPr>
              <w:rPr>
                <w:rFonts w:eastAsia="Times New Roman" w:cs="Times New Roman"/>
                <w:sz w:val="20"/>
                <w:szCs w:val="20"/>
                <w:lang w:eastAsia="es-MX"/>
              </w:rPr>
            </w:pPr>
          </w:p>
        </w:tc>
      </w:tr>
      <w:tr w:rsidR="00B24801" w:rsidRPr="00BC6ED7" w14:paraId="4B49972A"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04EC8ADA"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01977A9C"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2B475101"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69FB6BF8"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6D6A0134"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6BD0840"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CF24980"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5FAB3E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DD571D4"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07C869E"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4452281" w14:textId="77777777" w:rsidR="00B24801" w:rsidRPr="00BC6ED7" w:rsidRDefault="00B24801" w:rsidP="005A64E5">
            <w:pPr>
              <w:rPr>
                <w:rFonts w:eastAsia="Times New Roman" w:cs="Times New Roman"/>
                <w:sz w:val="20"/>
                <w:szCs w:val="20"/>
                <w:lang w:eastAsia="es-MX"/>
              </w:rPr>
            </w:pPr>
          </w:p>
        </w:tc>
      </w:tr>
      <w:tr w:rsidR="00B24801" w:rsidRPr="00BC6ED7" w14:paraId="268432D5"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6138FA1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Cociente de Impacto de los Servicios Personales</w:t>
            </w:r>
          </w:p>
        </w:tc>
        <w:tc>
          <w:tcPr>
            <w:tcW w:w="1037" w:type="dxa"/>
            <w:tcBorders>
              <w:top w:val="nil"/>
              <w:left w:val="nil"/>
              <w:bottom w:val="single" w:sz="4" w:space="0" w:color="000000"/>
              <w:right w:val="single" w:sz="4" w:space="0" w:color="000000"/>
            </w:tcBorders>
            <w:shd w:val="clear" w:color="000000" w:fill="FFFFFF"/>
            <w:hideMark/>
          </w:tcPr>
          <w:p w14:paraId="61DF9B19"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monto ejercido del rubro de servicios personales respecto del gasto programable</w:t>
            </w:r>
          </w:p>
        </w:tc>
        <w:tc>
          <w:tcPr>
            <w:tcW w:w="1090" w:type="dxa"/>
            <w:tcBorders>
              <w:top w:val="nil"/>
              <w:left w:val="nil"/>
              <w:bottom w:val="single" w:sz="4" w:space="0" w:color="000000"/>
              <w:right w:val="single" w:sz="4" w:space="0" w:color="000000"/>
            </w:tcBorders>
            <w:shd w:val="clear" w:color="000000" w:fill="FFFFFF"/>
            <w:hideMark/>
          </w:tcPr>
          <w:p w14:paraId="5A4DFE40"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(Monto ejercido del rubro de Servicios Personales del año i / Monto ejercido del rubro de Gasto Programable del año i)*100</w:t>
            </w:r>
          </w:p>
        </w:tc>
        <w:tc>
          <w:tcPr>
            <w:tcW w:w="1738" w:type="dxa"/>
            <w:tcBorders>
              <w:top w:val="nil"/>
              <w:left w:val="nil"/>
              <w:bottom w:val="single" w:sz="4" w:space="0" w:color="000000"/>
              <w:right w:val="single" w:sz="4" w:space="0" w:color="000000"/>
            </w:tcBorders>
            <w:shd w:val="clear" w:color="000000" w:fill="FFFFFF"/>
            <w:hideMark/>
          </w:tcPr>
          <w:p w14:paraId="7D1FB3DD"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44442497"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053C7FB6"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CFC2E33"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185467F"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0EE6C9A"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5C90A29"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C97CC44" w14:textId="77777777" w:rsidR="00B24801" w:rsidRPr="00BC6ED7" w:rsidRDefault="00B24801" w:rsidP="005A64E5">
            <w:pPr>
              <w:rPr>
                <w:rFonts w:eastAsia="Times New Roman" w:cs="Times New Roman"/>
                <w:sz w:val="20"/>
                <w:szCs w:val="20"/>
                <w:lang w:eastAsia="es-MX"/>
              </w:rPr>
            </w:pPr>
          </w:p>
        </w:tc>
      </w:tr>
      <w:tr w:rsidR="00B24801" w:rsidRPr="00BC6ED7" w14:paraId="5DD8F646"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389EDEF6"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41DC4514"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3A52F592"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BA3ABB2"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0FE9458"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18DD52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9370345"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E8560A1" w14:textId="77777777" w:rsidR="00B24801" w:rsidRPr="00BC6ED7" w:rsidRDefault="00B24801" w:rsidP="005A64E5">
            <w:pPr>
              <w:rPr>
                <w:rFonts w:eastAsia="Times New Roman" w:cs="Times New Roman"/>
                <w:sz w:val="20"/>
                <w:szCs w:val="20"/>
                <w:lang w:eastAsia="es-MX"/>
              </w:rPr>
            </w:pPr>
          </w:p>
        </w:tc>
      </w:tr>
      <w:tr w:rsidR="00B24801" w:rsidRPr="00BC6ED7" w14:paraId="4BD2FB23"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676CC9F2"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14:paraId="538C460B"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4767FADF"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7B1025E8"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358B40E0"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A449423"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3F3D67B"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C782FBB"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9CC0D4C"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426F9E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64DA580" w14:textId="77777777" w:rsidR="00B24801" w:rsidRPr="00BC6ED7" w:rsidRDefault="00B24801" w:rsidP="005A64E5">
            <w:pPr>
              <w:rPr>
                <w:rFonts w:eastAsia="Times New Roman" w:cs="Times New Roman"/>
                <w:sz w:val="20"/>
                <w:szCs w:val="20"/>
                <w:lang w:eastAsia="es-MX"/>
              </w:rPr>
            </w:pPr>
          </w:p>
        </w:tc>
      </w:tr>
      <w:tr w:rsidR="00B24801" w:rsidRPr="00BC6ED7" w14:paraId="6FDA3438"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77F94D2C"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Informes trimestrales</w:t>
            </w:r>
          </w:p>
        </w:tc>
        <w:tc>
          <w:tcPr>
            <w:tcW w:w="1037" w:type="dxa"/>
            <w:tcBorders>
              <w:top w:val="nil"/>
              <w:left w:val="nil"/>
              <w:bottom w:val="single" w:sz="4" w:space="0" w:color="000000"/>
              <w:right w:val="single" w:sz="4" w:space="0" w:color="000000"/>
            </w:tcBorders>
            <w:shd w:val="clear" w:color="000000" w:fill="FFFFFF"/>
            <w:hideMark/>
          </w:tcPr>
          <w:p w14:paraId="32127A8F"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09F4973F"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Descendente</w:t>
            </w:r>
          </w:p>
        </w:tc>
        <w:tc>
          <w:tcPr>
            <w:tcW w:w="1738" w:type="dxa"/>
            <w:tcBorders>
              <w:top w:val="nil"/>
              <w:left w:val="nil"/>
              <w:bottom w:val="single" w:sz="4" w:space="0" w:color="000000"/>
              <w:right w:val="single" w:sz="4" w:space="0" w:color="000000"/>
            </w:tcBorders>
            <w:shd w:val="clear" w:color="000000" w:fill="FFFFFF"/>
            <w:hideMark/>
          </w:tcPr>
          <w:p w14:paraId="075AF075"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14:paraId="46C75E31"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697565A6"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7C98811"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975CA31"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6DAA7B8"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D612997"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3856756" w14:textId="77777777" w:rsidR="00B24801" w:rsidRPr="00BC6ED7" w:rsidRDefault="00B24801" w:rsidP="005A64E5">
            <w:pPr>
              <w:rPr>
                <w:rFonts w:eastAsia="Times New Roman" w:cs="Times New Roman"/>
                <w:sz w:val="20"/>
                <w:szCs w:val="20"/>
                <w:lang w:eastAsia="es-MX"/>
              </w:rPr>
            </w:pPr>
          </w:p>
        </w:tc>
      </w:tr>
      <w:tr w:rsidR="00B24801" w:rsidRPr="00BC6ED7" w14:paraId="068810AD" w14:textId="77777777" w:rsidTr="005A64E5">
        <w:trPr>
          <w:trHeight w:val="300"/>
        </w:trPr>
        <w:tc>
          <w:tcPr>
            <w:tcW w:w="2268" w:type="dxa"/>
            <w:tcBorders>
              <w:top w:val="nil"/>
              <w:left w:val="nil"/>
              <w:bottom w:val="nil"/>
              <w:right w:val="nil"/>
            </w:tcBorders>
            <w:shd w:val="clear" w:color="auto" w:fill="auto"/>
            <w:noWrap/>
            <w:vAlign w:val="bottom"/>
            <w:hideMark/>
          </w:tcPr>
          <w:p w14:paraId="21122A5A"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50EF88A6"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05A2CDD"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6E77C49E"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03BED34B"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4ABC9B51"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09F5FAC"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D261CE1"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A2EC3F1"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F1FFD7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94AD2DC" w14:textId="77777777" w:rsidR="00B24801" w:rsidRPr="00BC6ED7" w:rsidRDefault="00B24801" w:rsidP="005A64E5">
            <w:pPr>
              <w:rPr>
                <w:rFonts w:eastAsia="Times New Roman" w:cs="Times New Roman"/>
                <w:sz w:val="20"/>
                <w:szCs w:val="20"/>
                <w:lang w:eastAsia="es-MX"/>
              </w:rPr>
            </w:pPr>
          </w:p>
        </w:tc>
      </w:tr>
      <w:tr w:rsidR="00B24801" w:rsidRPr="00BC6ED7" w14:paraId="416D37CD" w14:textId="77777777" w:rsidTr="005A64E5">
        <w:trPr>
          <w:trHeight w:val="300"/>
        </w:trPr>
        <w:tc>
          <w:tcPr>
            <w:tcW w:w="2268" w:type="dxa"/>
            <w:tcBorders>
              <w:top w:val="nil"/>
              <w:left w:val="nil"/>
              <w:bottom w:val="nil"/>
              <w:right w:val="nil"/>
            </w:tcBorders>
            <w:shd w:val="clear" w:color="auto" w:fill="auto"/>
            <w:noWrap/>
            <w:vAlign w:val="bottom"/>
            <w:hideMark/>
          </w:tcPr>
          <w:p w14:paraId="2CF46CA7"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37F91829"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6A20C066"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0581EB4A"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642C2E60"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DFC176F"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B1BA8C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F26E7FC"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29E7487"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3E951E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8F81C94" w14:textId="77777777" w:rsidR="00B24801" w:rsidRPr="00BC6ED7" w:rsidRDefault="00B24801" w:rsidP="005A64E5">
            <w:pPr>
              <w:rPr>
                <w:rFonts w:eastAsia="Times New Roman" w:cs="Times New Roman"/>
                <w:sz w:val="20"/>
                <w:szCs w:val="20"/>
                <w:lang w:eastAsia="es-MX"/>
              </w:rPr>
            </w:pPr>
          </w:p>
        </w:tc>
      </w:tr>
      <w:tr w:rsidR="00B24801" w:rsidRPr="00BC6ED7" w14:paraId="44B3215A" w14:textId="77777777" w:rsidTr="005A64E5">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16028BBE"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7AB7AA72"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7312E0FB"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Monto ejercido del rubro de Servicios Personales del año i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364DE9E8"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 xml:space="preserve">Monto ejercido del rubro de Gasto </w:t>
            </w:r>
            <w:r w:rsidRPr="00BC6ED7">
              <w:rPr>
                <w:rFonts w:eastAsia="Times New Roman" w:cs="Times New Roman"/>
                <w:b/>
                <w:bCs/>
                <w:color w:val="000000"/>
                <w:sz w:val="16"/>
                <w:szCs w:val="16"/>
                <w:lang w:eastAsia="es-MX"/>
              </w:rPr>
              <w:lastRenderedPageBreak/>
              <w:t>Programable del año i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66133256"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097EEAE8"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65067BB4"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44C495C9"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B24801" w:rsidRPr="00BC6ED7" w14:paraId="103C74A4"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271351AA"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14:paraId="2B30A3AD"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0403F12D"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26481035"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35A29852"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9BA5E2D"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DBBBCC3"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6456B91" w14:textId="77777777" w:rsidR="00B24801" w:rsidRPr="00BC6ED7" w:rsidRDefault="00B24801" w:rsidP="005A64E5">
            <w:pPr>
              <w:rPr>
                <w:rFonts w:eastAsia="Times New Roman" w:cs="Times New Roman"/>
                <w:sz w:val="20"/>
                <w:szCs w:val="20"/>
                <w:lang w:eastAsia="es-MX"/>
              </w:rPr>
            </w:pPr>
          </w:p>
        </w:tc>
      </w:tr>
      <w:tr w:rsidR="00B24801" w:rsidRPr="00BC6ED7" w14:paraId="702FE7DF"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7A537EAF"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2E7A0244"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78DF5037"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2A155813"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0FE0A1C1"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20524110.7</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37AA1C37"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205252450.7</w:t>
            </w:r>
          </w:p>
        </w:tc>
        <w:tc>
          <w:tcPr>
            <w:tcW w:w="930" w:type="dxa"/>
            <w:tcBorders>
              <w:top w:val="nil"/>
              <w:left w:val="nil"/>
              <w:bottom w:val="single" w:sz="4" w:space="0" w:color="000000"/>
              <w:right w:val="single" w:sz="4" w:space="0" w:color="000000"/>
            </w:tcBorders>
            <w:shd w:val="clear" w:color="000000" w:fill="FFFFFF"/>
            <w:hideMark/>
          </w:tcPr>
          <w:p w14:paraId="14093F2D"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41C968FB"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66CD3189"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w:t>
            </w:r>
          </w:p>
        </w:tc>
        <w:tc>
          <w:tcPr>
            <w:tcW w:w="657" w:type="dxa"/>
            <w:tcBorders>
              <w:top w:val="nil"/>
              <w:left w:val="nil"/>
              <w:bottom w:val="single" w:sz="4" w:space="0" w:color="000000"/>
              <w:right w:val="single" w:sz="4" w:space="0" w:color="000000"/>
            </w:tcBorders>
            <w:shd w:val="clear" w:color="000000" w:fill="FFFFFF"/>
            <w:hideMark/>
          </w:tcPr>
          <w:p w14:paraId="68F23221"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B24801" w:rsidRPr="00BC6ED7" w14:paraId="4AC28F82" w14:textId="77777777" w:rsidTr="005A64E5">
        <w:trPr>
          <w:trHeight w:val="300"/>
        </w:trPr>
        <w:tc>
          <w:tcPr>
            <w:tcW w:w="2268" w:type="dxa"/>
            <w:tcBorders>
              <w:top w:val="nil"/>
              <w:left w:val="nil"/>
              <w:bottom w:val="nil"/>
              <w:right w:val="nil"/>
            </w:tcBorders>
            <w:shd w:val="clear" w:color="auto" w:fill="auto"/>
            <w:noWrap/>
            <w:vAlign w:val="bottom"/>
            <w:hideMark/>
          </w:tcPr>
          <w:p w14:paraId="19B5C239"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14:paraId="6CE8BE2D"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37D4AA67"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7499F42D"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1395C7B"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09DB786"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D96452D"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8E8C3B6"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4A8FA54"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19840DC"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8FCF151" w14:textId="77777777" w:rsidR="00B24801" w:rsidRPr="00BC6ED7" w:rsidRDefault="00B24801" w:rsidP="005A64E5">
            <w:pPr>
              <w:rPr>
                <w:rFonts w:eastAsia="Times New Roman" w:cs="Times New Roman"/>
                <w:sz w:val="20"/>
                <w:szCs w:val="20"/>
                <w:lang w:eastAsia="es-MX"/>
              </w:rPr>
            </w:pPr>
          </w:p>
        </w:tc>
      </w:tr>
      <w:tr w:rsidR="00B24801" w:rsidRPr="00BC6ED7" w14:paraId="572C9640" w14:textId="77777777" w:rsidTr="005A64E5">
        <w:trPr>
          <w:trHeight w:val="300"/>
        </w:trPr>
        <w:tc>
          <w:tcPr>
            <w:tcW w:w="2268" w:type="dxa"/>
            <w:tcBorders>
              <w:top w:val="nil"/>
              <w:left w:val="nil"/>
              <w:bottom w:val="nil"/>
              <w:right w:val="nil"/>
            </w:tcBorders>
            <w:shd w:val="clear" w:color="auto" w:fill="auto"/>
            <w:noWrap/>
            <w:vAlign w:val="bottom"/>
            <w:hideMark/>
          </w:tcPr>
          <w:p w14:paraId="25085B53"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4CA4449C"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4E8FD1F"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0943700C"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B2E3168"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62A53B3"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0D9C9AE"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E1ACEE9"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5808B0D"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F63335D"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BB62EC2" w14:textId="77777777" w:rsidR="00B24801" w:rsidRPr="00BC6ED7" w:rsidRDefault="00B24801" w:rsidP="005A64E5">
            <w:pPr>
              <w:rPr>
                <w:rFonts w:eastAsia="Times New Roman" w:cs="Times New Roman"/>
                <w:sz w:val="20"/>
                <w:szCs w:val="20"/>
                <w:lang w:eastAsia="es-MX"/>
              </w:rPr>
            </w:pPr>
          </w:p>
        </w:tc>
      </w:tr>
      <w:tr w:rsidR="00B24801" w:rsidRPr="00BC6ED7" w14:paraId="75E42C1D" w14:textId="77777777" w:rsidTr="005A64E5">
        <w:trPr>
          <w:trHeight w:val="300"/>
        </w:trPr>
        <w:tc>
          <w:tcPr>
            <w:tcW w:w="2268" w:type="dxa"/>
            <w:tcBorders>
              <w:top w:val="nil"/>
              <w:left w:val="nil"/>
              <w:bottom w:val="nil"/>
              <w:right w:val="nil"/>
            </w:tcBorders>
            <w:shd w:val="clear" w:color="auto" w:fill="auto"/>
            <w:noWrap/>
            <w:vAlign w:val="bottom"/>
            <w:hideMark/>
          </w:tcPr>
          <w:p w14:paraId="648D03EB"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10DC3314"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6AA03E89"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208BF76C"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49FA20F"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B18D949"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354BC6F"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4CDABFD"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14BF58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A1830F7"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D1B2841" w14:textId="77777777" w:rsidR="00B24801" w:rsidRPr="00BC6ED7" w:rsidRDefault="00B24801" w:rsidP="005A64E5">
            <w:pPr>
              <w:rPr>
                <w:rFonts w:eastAsia="Times New Roman" w:cs="Times New Roman"/>
                <w:sz w:val="20"/>
                <w:szCs w:val="20"/>
                <w:lang w:eastAsia="es-MX"/>
              </w:rPr>
            </w:pPr>
          </w:p>
        </w:tc>
      </w:tr>
      <w:tr w:rsidR="00B24801" w:rsidRPr="00BC6ED7" w14:paraId="5931CA8C" w14:textId="77777777" w:rsidTr="005A64E5">
        <w:trPr>
          <w:trHeight w:val="300"/>
        </w:trPr>
        <w:tc>
          <w:tcPr>
            <w:tcW w:w="10348" w:type="dxa"/>
            <w:gridSpan w:val="11"/>
            <w:tcBorders>
              <w:top w:val="nil"/>
              <w:left w:val="nil"/>
              <w:bottom w:val="nil"/>
              <w:right w:val="nil"/>
            </w:tcBorders>
            <w:shd w:val="clear" w:color="auto" w:fill="auto"/>
            <w:vAlign w:val="bottom"/>
            <w:hideMark/>
          </w:tcPr>
          <w:p w14:paraId="4D7D40F5" w14:textId="77777777" w:rsidR="00B24801" w:rsidRPr="00BC6ED7" w:rsidRDefault="00B24801" w:rsidP="005A64E5">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Instituciones con estructuras orgánicas con criterios de eficiencia, transparencia y austeridad </w:t>
            </w:r>
          </w:p>
        </w:tc>
      </w:tr>
      <w:tr w:rsidR="00B24801" w:rsidRPr="00BC6ED7" w14:paraId="3E9A7649"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66344B01"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7F2E3FA6"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2C4CBECA"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7400C0C"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F1AF8D6"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8C8E05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D543995"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331F540" w14:textId="77777777" w:rsidR="00B24801" w:rsidRPr="00BC6ED7" w:rsidRDefault="00B24801" w:rsidP="005A64E5">
            <w:pPr>
              <w:rPr>
                <w:rFonts w:eastAsia="Times New Roman" w:cs="Times New Roman"/>
                <w:sz w:val="20"/>
                <w:szCs w:val="20"/>
                <w:lang w:eastAsia="es-MX"/>
              </w:rPr>
            </w:pPr>
          </w:p>
        </w:tc>
      </w:tr>
      <w:tr w:rsidR="00B24801" w:rsidRPr="00BC6ED7" w14:paraId="445593E4"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46B8A6C9"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34E345D0"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0DF9F968"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49E1D123"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77211B0E"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C17E52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BBE7610"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4C4117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0DDD66B"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977B3D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03A36D0" w14:textId="77777777" w:rsidR="00B24801" w:rsidRPr="00BC6ED7" w:rsidRDefault="00B24801" w:rsidP="005A64E5">
            <w:pPr>
              <w:rPr>
                <w:rFonts w:eastAsia="Times New Roman" w:cs="Times New Roman"/>
                <w:sz w:val="20"/>
                <w:szCs w:val="20"/>
                <w:lang w:eastAsia="es-MX"/>
              </w:rPr>
            </w:pPr>
          </w:p>
        </w:tc>
      </w:tr>
      <w:tr w:rsidR="00B24801" w:rsidRPr="00BC6ED7" w14:paraId="1D79C853"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221772DD"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Instituciones con estructuras orgánicas con criterios de eficiencia, transparencia y austeridad</w:t>
            </w:r>
          </w:p>
        </w:tc>
        <w:tc>
          <w:tcPr>
            <w:tcW w:w="1037" w:type="dxa"/>
            <w:tcBorders>
              <w:top w:val="nil"/>
              <w:left w:val="nil"/>
              <w:bottom w:val="single" w:sz="4" w:space="0" w:color="000000"/>
              <w:right w:val="single" w:sz="4" w:space="0" w:color="000000"/>
            </w:tcBorders>
            <w:shd w:val="clear" w:color="000000" w:fill="FFFFFF"/>
            <w:hideMark/>
          </w:tcPr>
          <w:p w14:paraId="789E4460"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la existencia de organizaciones adecuadas para el logro de resultados institucionales, bajo criterios de eficiencia, transparencia y austeridad</w:t>
            </w:r>
          </w:p>
        </w:tc>
        <w:tc>
          <w:tcPr>
            <w:tcW w:w="1090" w:type="dxa"/>
            <w:tcBorders>
              <w:top w:val="nil"/>
              <w:left w:val="nil"/>
              <w:bottom w:val="single" w:sz="4" w:space="0" w:color="000000"/>
              <w:right w:val="single" w:sz="4" w:space="0" w:color="000000"/>
            </w:tcBorders>
            <w:shd w:val="clear" w:color="000000" w:fill="FFFFFF"/>
            <w:hideMark/>
          </w:tcPr>
          <w:p w14:paraId="6AB20AA3"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(Número de estructuras orgánicas, aprobadas y registradas, en la SFP, con criterios de eficiencia, transparencia y austeridad, así como evitando la duplicidad de funciones / Total de estructuras orgánicas solicitadas a la SFP para aprobación y registro con criterios de eficiencia, transparencia y austeridad, así como evitando la duplicidad de funciones)*100</w:t>
            </w:r>
          </w:p>
        </w:tc>
        <w:tc>
          <w:tcPr>
            <w:tcW w:w="1738" w:type="dxa"/>
            <w:tcBorders>
              <w:top w:val="nil"/>
              <w:left w:val="nil"/>
              <w:bottom w:val="single" w:sz="4" w:space="0" w:color="000000"/>
              <w:right w:val="single" w:sz="4" w:space="0" w:color="000000"/>
            </w:tcBorders>
            <w:shd w:val="clear" w:color="000000" w:fill="FFFFFF"/>
            <w:hideMark/>
          </w:tcPr>
          <w:p w14:paraId="4B4F017B"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30F8A599"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DF5B739"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682DAF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517776C"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04D3277"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C95DCF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C4AD27D" w14:textId="77777777" w:rsidR="00B24801" w:rsidRPr="00BC6ED7" w:rsidRDefault="00B24801" w:rsidP="005A64E5">
            <w:pPr>
              <w:rPr>
                <w:rFonts w:eastAsia="Times New Roman" w:cs="Times New Roman"/>
                <w:sz w:val="20"/>
                <w:szCs w:val="20"/>
                <w:lang w:eastAsia="es-MX"/>
              </w:rPr>
            </w:pPr>
          </w:p>
        </w:tc>
      </w:tr>
      <w:tr w:rsidR="00B24801" w:rsidRPr="00BC6ED7" w14:paraId="6B007343"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6406D37E"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lastRenderedPageBreak/>
              <w:t> </w:t>
            </w:r>
          </w:p>
        </w:tc>
        <w:tc>
          <w:tcPr>
            <w:tcW w:w="167" w:type="dxa"/>
            <w:tcBorders>
              <w:top w:val="nil"/>
              <w:left w:val="nil"/>
              <w:bottom w:val="nil"/>
              <w:right w:val="nil"/>
            </w:tcBorders>
            <w:shd w:val="clear" w:color="auto" w:fill="auto"/>
            <w:noWrap/>
            <w:vAlign w:val="bottom"/>
            <w:hideMark/>
          </w:tcPr>
          <w:p w14:paraId="74EC8394"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3080B9CE"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564E32F"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A6C69A1"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C1CFA0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EB02B9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7852C48" w14:textId="77777777" w:rsidR="00B24801" w:rsidRPr="00BC6ED7" w:rsidRDefault="00B24801" w:rsidP="005A64E5">
            <w:pPr>
              <w:rPr>
                <w:rFonts w:eastAsia="Times New Roman" w:cs="Times New Roman"/>
                <w:sz w:val="20"/>
                <w:szCs w:val="20"/>
                <w:lang w:eastAsia="es-MX"/>
              </w:rPr>
            </w:pPr>
          </w:p>
        </w:tc>
      </w:tr>
      <w:tr w:rsidR="00B24801" w:rsidRPr="00BC6ED7" w14:paraId="0A3A5244"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0B52B885"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14:paraId="7F7D7E6F"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0C686A67"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1CC6B17C"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0D93A124"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399934E"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5B4FE23"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B8666A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E1CB14B"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DCA4CB5"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4ED9A03" w14:textId="77777777" w:rsidR="00B24801" w:rsidRPr="00BC6ED7" w:rsidRDefault="00B24801" w:rsidP="005A64E5">
            <w:pPr>
              <w:rPr>
                <w:rFonts w:eastAsia="Times New Roman" w:cs="Times New Roman"/>
                <w:sz w:val="20"/>
                <w:szCs w:val="20"/>
                <w:lang w:eastAsia="es-MX"/>
              </w:rPr>
            </w:pPr>
          </w:p>
        </w:tc>
      </w:tr>
      <w:tr w:rsidR="00B24801" w:rsidRPr="00BC6ED7" w14:paraId="359C5B17"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7A72A0C3"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RH Net</w:t>
            </w:r>
          </w:p>
        </w:tc>
        <w:tc>
          <w:tcPr>
            <w:tcW w:w="1037" w:type="dxa"/>
            <w:tcBorders>
              <w:top w:val="nil"/>
              <w:left w:val="nil"/>
              <w:bottom w:val="single" w:sz="4" w:space="0" w:color="000000"/>
              <w:right w:val="single" w:sz="4" w:space="0" w:color="000000"/>
            </w:tcBorders>
            <w:shd w:val="clear" w:color="000000" w:fill="FFFFFF"/>
            <w:hideMark/>
          </w:tcPr>
          <w:p w14:paraId="1A8E6389"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638D3AA3"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738" w:type="dxa"/>
            <w:tcBorders>
              <w:top w:val="nil"/>
              <w:left w:val="nil"/>
              <w:bottom w:val="single" w:sz="4" w:space="0" w:color="000000"/>
              <w:right w:val="single" w:sz="4" w:space="0" w:color="000000"/>
            </w:tcBorders>
            <w:shd w:val="clear" w:color="000000" w:fill="FFFFFF"/>
            <w:hideMark/>
          </w:tcPr>
          <w:p w14:paraId="3C0F5E13"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14:paraId="3498D718"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6680858A"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B8FE675"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A8902DB"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53F31D9"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46824B4"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A54E32F" w14:textId="77777777" w:rsidR="00B24801" w:rsidRPr="00BC6ED7" w:rsidRDefault="00B24801" w:rsidP="005A64E5">
            <w:pPr>
              <w:rPr>
                <w:rFonts w:eastAsia="Times New Roman" w:cs="Times New Roman"/>
                <w:sz w:val="20"/>
                <w:szCs w:val="20"/>
                <w:lang w:eastAsia="es-MX"/>
              </w:rPr>
            </w:pPr>
          </w:p>
        </w:tc>
      </w:tr>
      <w:tr w:rsidR="00B24801" w:rsidRPr="00BC6ED7" w14:paraId="049F4964" w14:textId="77777777" w:rsidTr="005A64E5">
        <w:trPr>
          <w:trHeight w:val="300"/>
        </w:trPr>
        <w:tc>
          <w:tcPr>
            <w:tcW w:w="2268" w:type="dxa"/>
            <w:tcBorders>
              <w:top w:val="nil"/>
              <w:left w:val="nil"/>
              <w:bottom w:val="nil"/>
              <w:right w:val="nil"/>
            </w:tcBorders>
            <w:shd w:val="clear" w:color="auto" w:fill="auto"/>
            <w:noWrap/>
            <w:vAlign w:val="bottom"/>
            <w:hideMark/>
          </w:tcPr>
          <w:p w14:paraId="4A5F531A"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4603ECCE"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FA064F1"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674D3DAD"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94404AB"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173E06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5747F73"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14A22D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4265CB5"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EBF48BE"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B569BAF" w14:textId="77777777" w:rsidR="00B24801" w:rsidRPr="00BC6ED7" w:rsidRDefault="00B24801" w:rsidP="005A64E5">
            <w:pPr>
              <w:rPr>
                <w:rFonts w:eastAsia="Times New Roman" w:cs="Times New Roman"/>
                <w:sz w:val="20"/>
                <w:szCs w:val="20"/>
                <w:lang w:eastAsia="es-MX"/>
              </w:rPr>
            </w:pPr>
          </w:p>
        </w:tc>
      </w:tr>
      <w:tr w:rsidR="00B24801" w:rsidRPr="00BC6ED7" w14:paraId="5BEF4BF4" w14:textId="77777777" w:rsidTr="005A64E5">
        <w:trPr>
          <w:trHeight w:val="300"/>
        </w:trPr>
        <w:tc>
          <w:tcPr>
            <w:tcW w:w="2268" w:type="dxa"/>
            <w:tcBorders>
              <w:top w:val="nil"/>
              <w:left w:val="nil"/>
              <w:bottom w:val="nil"/>
              <w:right w:val="nil"/>
            </w:tcBorders>
            <w:shd w:val="clear" w:color="auto" w:fill="auto"/>
            <w:noWrap/>
            <w:vAlign w:val="bottom"/>
            <w:hideMark/>
          </w:tcPr>
          <w:p w14:paraId="6DCF395F"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41D8EC9E"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39FA5406"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53762FDD"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8170846"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6A56137"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18F3128"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D5D8B8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8BE4BCC"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76ED32F"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1A89881" w14:textId="77777777" w:rsidR="00B24801" w:rsidRPr="00BC6ED7" w:rsidRDefault="00B24801" w:rsidP="005A64E5">
            <w:pPr>
              <w:rPr>
                <w:rFonts w:eastAsia="Times New Roman" w:cs="Times New Roman"/>
                <w:sz w:val="20"/>
                <w:szCs w:val="20"/>
                <w:lang w:eastAsia="es-MX"/>
              </w:rPr>
            </w:pPr>
          </w:p>
        </w:tc>
      </w:tr>
      <w:tr w:rsidR="00B24801" w:rsidRPr="00BC6ED7" w14:paraId="3A3634D8" w14:textId="77777777" w:rsidTr="005A64E5">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0641A73C"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1FB9693D"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270704BB"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estructuras orgánicas, aprobadas y registradas, en la SFP, con criterios de eficiencia, transparencia y austeridad, así como evitando la duplicidad de funciones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534D3CEB"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Total de estructuras orgánicas solicitadas a la SFP para aprobación y registro con criterios de eficiencia, transparencia y austeridad, así como evitando la duplicidad de funciones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5526EC0C"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513A58AF"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466900A0"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4549C5CD"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B24801" w:rsidRPr="00BC6ED7" w14:paraId="5898A611"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4C962779"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14:paraId="3775211A"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2383BB9D"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0FC12F5C"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01428E2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1551F3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99AD2F9"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39C91F7" w14:textId="77777777" w:rsidR="00B24801" w:rsidRPr="00BC6ED7" w:rsidRDefault="00B24801" w:rsidP="005A64E5">
            <w:pPr>
              <w:rPr>
                <w:rFonts w:eastAsia="Times New Roman" w:cs="Times New Roman"/>
                <w:sz w:val="20"/>
                <w:szCs w:val="20"/>
                <w:lang w:eastAsia="es-MX"/>
              </w:rPr>
            </w:pPr>
          </w:p>
        </w:tc>
      </w:tr>
      <w:tr w:rsidR="00B24801" w:rsidRPr="00BC6ED7" w14:paraId="57CCB11F"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7327C565"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19FB356E"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62B3CECC"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27114E77"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5DFBE35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45</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234DCF69"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45</w:t>
            </w:r>
          </w:p>
        </w:tc>
        <w:tc>
          <w:tcPr>
            <w:tcW w:w="930" w:type="dxa"/>
            <w:tcBorders>
              <w:top w:val="nil"/>
              <w:left w:val="nil"/>
              <w:bottom w:val="single" w:sz="4" w:space="0" w:color="000000"/>
              <w:right w:val="single" w:sz="4" w:space="0" w:color="000000"/>
            </w:tcBorders>
            <w:shd w:val="clear" w:color="000000" w:fill="FFFFFF"/>
            <w:hideMark/>
          </w:tcPr>
          <w:p w14:paraId="7B1AAF34"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49C069B5"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75A41C7E"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14:paraId="33E60283"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B24801" w:rsidRPr="00BC6ED7" w14:paraId="08592667" w14:textId="77777777" w:rsidTr="005A64E5">
        <w:trPr>
          <w:trHeight w:val="300"/>
        </w:trPr>
        <w:tc>
          <w:tcPr>
            <w:tcW w:w="2268" w:type="dxa"/>
            <w:tcBorders>
              <w:top w:val="nil"/>
              <w:left w:val="nil"/>
              <w:bottom w:val="nil"/>
              <w:right w:val="nil"/>
            </w:tcBorders>
            <w:shd w:val="clear" w:color="auto" w:fill="auto"/>
            <w:noWrap/>
            <w:vAlign w:val="bottom"/>
            <w:hideMark/>
          </w:tcPr>
          <w:p w14:paraId="553D8EA2"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14:paraId="3595B63E"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4B7D36C0"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1DAA2F81"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4ED33D8"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3AEA9FFD"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608816E"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F5A2E9B"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1BABB6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3B39EF4"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CE5D640" w14:textId="77777777" w:rsidR="00B24801" w:rsidRPr="00BC6ED7" w:rsidRDefault="00B24801" w:rsidP="005A64E5">
            <w:pPr>
              <w:rPr>
                <w:rFonts w:eastAsia="Times New Roman" w:cs="Times New Roman"/>
                <w:sz w:val="20"/>
                <w:szCs w:val="20"/>
                <w:lang w:eastAsia="es-MX"/>
              </w:rPr>
            </w:pPr>
          </w:p>
        </w:tc>
      </w:tr>
      <w:tr w:rsidR="00B24801" w:rsidRPr="00BC6ED7" w14:paraId="4C17E451" w14:textId="77777777" w:rsidTr="005A64E5">
        <w:trPr>
          <w:trHeight w:val="300"/>
        </w:trPr>
        <w:tc>
          <w:tcPr>
            <w:tcW w:w="2268" w:type="dxa"/>
            <w:tcBorders>
              <w:top w:val="nil"/>
              <w:left w:val="nil"/>
              <w:bottom w:val="nil"/>
              <w:right w:val="nil"/>
            </w:tcBorders>
            <w:shd w:val="clear" w:color="auto" w:fill="auto"/>
            <w:noWrap/>
            <w:vAlign w:val="bottom"/>
            <w:hideMark/>
          </w:tcPr>
          <w:p w14:paraId="5F22E607"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58DF859D"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215C788"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68946AAB"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0CD2027"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8573F92"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62EC836"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BC3A958"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C4453C2"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44E1B90"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3840DF3" w14:textId="77777777" w:rsidR="00B24801" w:rsidRPr="00BC6ED7" w:rsidRDefault="00B24801" w:rsidP="005A64E5">
            <w:pPr>
              <w:rPr>
                <w:rFonts w:eastAsia="Times New Roman" w:cs="Times New Roman"/>
                <w:sz w:val="20"/>
                <w:szCs w:val="20"/>
                <w:lang w:eastAsia="es-MX"/>
              </w:rPr>
            </w:pPr>
          </w:p>
        </w:tc>
      </w:tr>
      <w:tr w:rsidR="00B24801" w:rsidRPr="00BC6ED7" w14:paraId="0F19C16D" w14:textId="77777777" w:rsidTr="005A64E5">
        <w:trPr>
          <w:trHeight w:val="300"/>
        </w:trPr>
        <w:tc>
          <w:tcPr>
            <w:tcW w:w="2268" w:type="dxa"/>
            <w:tcBorders>
              <w:top w:val="nil"/>
              <w:left w:val="nil"/>
              <w:bottom w:val="nil"/>
              <w:right w:val="nil"/>
            </w:tcBorders>
            <w:shd w:val="clear" w:color="auto" w:fill="auto"/>
            <w:noWrap/>
            <w:vAlign w:val="bottom"/>
            <w:hideMark/>
          </w:tcPr>
          <w:p w14:paraId="4B9EC460"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24E0859F"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472EA12"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578A8F0D"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99ECFBE"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5C94AD0C"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EBF9D78"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808E4F4"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8442EB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AC22183"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48C8D69" w14:textId="77777777" w:rsidR="00B24801" w:rsidRPr="00BC6ED7" w:rsidRDefault="00B24801" w:rsidP="005A64E5">
            <w:pPr>
              <w:rPr>
                <w:rFonts w:eastAsia="Times New Roman" w:cs="Times New Roman"/>
                <w:sz w:val="20"/>
                <w:szCs w:val="20"/>
                <w:lang w:eastAsia="es-MX"/>
              </w:rPr>
            </w:pPr>
          </w:p>
        </w:tc>
      </w:tr>
      <w:tr w:rsidR="00B24801" w:rsidRPr="00BC6ED7" w14:paraId="21233E86" w14:textId="77777777" w:rsidTr="005A64E5">
        <w:trPr>
          <w:trHeight w:val="300"/>
        </w:trPr>
        <w:tc>
          <w:tcPr>
            <w:tcW w:w="10348" w:type="dxa"/>
            <w:gridSpan w:val="11"/>
            <w:tcBorders>
              <w:top w:val="nil"/>
              <w:left w:val="nil"/>
              <w:bottom w:val="nil"/>
              <w:right w:val="nil"/>
            </w:tcBorders>
            <w:shd w:val="clear" w:color="auto" w:fill="auto"/>
            <w:vAlign w:val="bottom"/>
            <w:hideMark/>
          </w:tcPr>
          <w:p w14:paraId="6A1E22A0" w14:textId="77777777" w:rsidR="00B24801" w:rsidRPr="00BC6ED7" w:rsidRDefault="00B24801" w:rsidP="005A64E5">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Indicador de fomento a la Nueva Ética Pública </w:t>
            </w:r>
          </w:p>
        </w:tc>
      </w:tr>
      <w:tr w:rsidR="00B24801" w:rsidRPr="00BC6ED7" w14:paraId="2985034B"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602271D2"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247568A5"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473C563C"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0C522E5"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5D8A8FF"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3D8179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40D538B"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E4AE020" w14:textId="77777777" w:rsidR="00B24801" w:rsidRPr="00BC6ED7" w:rsidRDefault="00B24801" w:rsidP="005A64E5">
            <w:pPr>
              <w:rPr>
                <w:rFonts w:eastAsia="Times New Roman" w:cs="Times New Roman"/>
                <w:sz w:val="20"/>
                <w:szCs w:val="20"/>
                <w:lang w:eastAsia="es-MX"/>
              </w:rPr>
            </w:pPr>
          </w:p>
        </w:tc>
      </w:tr>
      <w:tr w:rsidR="00B24801" w:rsidRPr="00BC6ED7" w14:paraId="2C3A1A7C"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6EDC1BA6"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0D1DB37B"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477B390B"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5D484026"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37D1D3E3"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07BA7C6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842C266"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428942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3C77DF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7396879"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0698C59" w14:textId="77777777" w:rsidR="00B24801" w:rsidRPr="00BC6ED7" w:rsidRDefault="00B24801" w:rsidP="005A64E5">
            <w:pPr>
              <w:rPr>
                <w:rFonts w:eastAsia="Times New Roman" w:cs="Times New Roman"/>
                <w:sz w:val="20"/>
                <w:szCs w:val="20"/>
                <w:lang w:eastAsia="es-MX"/>
              </w:rPr>
            </w:pPr>
          </w:p>
        </w:tc>
      </w:tr>
      <w:tr w:rsidR="00B24801" w:rsidRPr="00BC6ED7" w14:paraId="03524888"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4C16CCF4"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Indicador de fomento a la Nueva Ética Pública</w:t>
            </w:r>
          </w:p>
        </w:tc>
        <w:tc>
          <w:tcPr>
            <w:tcW w:w="1037" w:type="dxa"/>
            <w:tcBorders>
              <w:top w:val="nil"/>
              <w:left w:val="nil"/>
              <w:bottom w:val="single" w:sz="4" w:space="0" w:color="000000"/>
              <w:right w:val="single" w:sz="4" w:space="0" w:color="000000"/>
            </w:tcBorders>
            <w:shd w:val="clear" w:color="000000" w:fill="FFFFFF"/>
            <w:hideMark/>
          </w:tcPr>
          <w:p w14:paraId="21C1988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Refleja el porcentaje de acciones realizadas por el Comité de Ética y de Prevención de Conflictos de Interés, CEPCI, durante el </w:t>
            </w:r>
            <w:r w:rsidRPr="00BC6ED7">
              <w:rPr>
                <w:rFonts w:eastAsia="Times New Roman" w:cs="Times New Roman"/>
                <w:color w:val="0D0D0D"/>
                <w:sz w:val="16"/>
                <w:szCs w:val="16"/>
                <w:lang w:eastAsia="es-MX"/>
              </w:rPr>
              <w:lastRenderedPageBreak/>
              <w:t>trimestre de referencia, respecto al total de acciones que se establecieron en el Programa Anual de Trabajo del mismo, para ser llevadas a cabo en dicho periodo</w:t>
            </w:r>
          </w:p>
        </w:tc>
        <w:tc>
          <w:tcPr>
            <w:tcW w:w="1090" w:type="dxa"/>
            <w:tcBorders>
              <w:top w:val="nil"/>
              <w:left w:val="nil"/>
              <w:bottom w:val="single" w:sz="4" w:space="0" w:color="000000"/>
              <w:right w:val="single" w:sz="4" w:space="0" w:color="000000"/>
            </w:tcBorders>
            <w:shd w:val="clear" w:color="000000" w:fill="FFFFFF"/>
            <w:hideMark/>
          </w:tcPr>
          <w:p w14:paraId="1B05AF31"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(Número de acciones realizadas por el CEPCI / Número de acciones comprometidas en el Programa Anual de Trabajo del CEPCI)*100</w:t>
            </w:r>
          </w:p>
        </w:tc>
        <w:tc>
          <w:tcPr>
            <w:tcW w:w="1738" w:type="dxa"/>
            <w:tcBorders>
              <w:top w:val="nil"/>
              <w:left w:val="nil"/>
              <w:bottom w:val="single" w:sz="4" w:space="0" w:color="000000"/>
              <w:right w:val="single" w:sz="4" w:space="0" w:color="000000"/>
            </w:tcBorders>
            <w:shd w:val="clear" w:color="000000" w:fill="FFFFFF"/>
            <w:hideMark/>
          </w:tcPr>
          <w:p w14:paraId="441EA219"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663D74DE"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5EB9560B"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726C555"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56CFF7A"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191F4F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76F7523"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9ED6541" w14:textId="77777777" w:rsidR="00B24801" w:rsidRPr="00BC6ED7" w:rsidRDefault="00B24801" w:rsidP="005A64E5">
            <w:pPr>
              <w:rPr>
                <w:rFonts w:eastAsia="Times New Roman" w:cs="Times New Roman"/>
                <w:sz w:val="20"/>
                <w:szCs w:val="20"/>
                <w:lang w:eastAsia="es-MX"/>
              </w:rPr>
            </w:pPr>
          </w:p>
        </w:tc>
      </w:tr>
      <w:tr w:rsidR="00B24801" w:rsidRPr="00BC6ED7" w14:paraId="744E65E9"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06B53BB0"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71BF7DD8"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5A4BAD10"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43B1535"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9A9564B"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0602C0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485C589"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AF7ED10" w14:textId="77777777" w:rsidR="00B24801" w:rsidRPr="00BC6ED7" w:rsidRDefault="00B24801" w:rsidP="005A64E5">
            <w:pPr>
              <w:rPr>
                <w:rFonts w:eastAsia="Times New Roman" w:cs="Times New Roman"/>
                <w:sz w:val="20"/>
                <w:szCs w:val="20"/>
                <w:lang w:eastAsia="es-MX"/>
              </w:rPr>
            </w:pPr>
          </w:p>
        </w:tc>
      </w:tr>
      <w:tr w:rsidR="00B24801" w:rsidRPr="00BC6ED7" w14:paraId="66AC1168"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7EA89972"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14:paraId="2513A9B8"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7E62C2B2"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2DD4121D"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3BC7A84B"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590233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5A3798D"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B7AF33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6D1220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01438D7"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2D5946E" w14:textId="77777777" w:rsidR="00B24801" w:rsidRPr="00BC6ED7" w:rsidRDefault="00B24801" w:rsidP="005A64E5">
            <w:pPr>
              <w:rPr>
                <w:rFonts w:eastAsia="Times New Roman" w:cs="Times New Roman"/>
                <w:sz w:val="20"/>
                <w:szCs w:val="20"/>
                <w:lang w:eastAsia="es-MX"/>
              </w:rPr>
            </w:pPr>
          </w:p>
        </w:tc>
      </w:tr>
      <w:tr w:rsidR="00B24801" w:rsidRPr="00BC6ED7" w14:paraId="301DD232"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7224ADA0"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Reportes del Sistema de Seguimiento, Evaluación y Coordinación de los CEPCI (SSECCOE).</w:t>
            </w:r>
          </w:p>
        </w:tc>
        <w:tc>
          <w:tcPr>
            <w:tcW w:w="1037" w:type="dxa"/>
            <w:tcBorders>
              <w:top w:val="nil"/>
              <w:left w:val="nil"/>
              <w:bottom w:val="single" w:sz="4" w:space="0" w:color="000000"/>
              <w:right w:val="single" w:sz="4" w:space="0" w:color="000000"/>
            </w:tcBorders>
            <w:shd w:val="clear" w:color="000000" w:fill="FFFFFF"/>
            <w:hideMark/>
          </w:tcPr>
          <w:p w14:paraId="0425D415"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3A45CDF8"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738" w:type="dxa"/>
            <w:tcBorders>
              <w:top w:val="nil"/>
              <w:left w:val="nil"/>
              <w:bottom w:val="single" w:sz="4" w:space="0" w:color="000000"/>
              <w:right w:val="single" w:sz="4" w:space="0" w:color="000000"/>
            </w:tcBorders>
            <w:shd w:val="clear" w:color="000000" w:fill="FFFFFF"/>
            <w:hideMark/>
          </w:tcPr>
          <w:p w14:paraId="22FB809B"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25818829"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5515C2A"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4D49BE34"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112AFFA"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4F5D08D"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54E9D0B"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3EB9771" w14:textId="77777777" w:rsidR="00B24801" w:rsidRPr="00BC6ED7" w:rsidRDefault="00B24801" w:rsidP="005A64E5">
            <w:pPr>
              <w:rPr>
                <w:rFonts w:eastAsia="Times New Roman" w:cs="Times New Roman"/>
                <w:sz w:val="20"/>
                <w:szCs w:val="20"/>
                <w:lang w:eastAsia="es-MX"/>
              </w:rPr>
            </w:pPr>
          </w:p>
        </w:tc>
      </w:tr>
      <w:tr w:rsidR="00B24801" w:rsidRPr="00BC6ED7" w14:paraId="7CE9E004" w14:textId="77777777" w:rsidTr="005A64E5">
        <w:trPr>
          <w:trHeight w:val="300"/>
        </w:trPr>
        <w:tc>
          <w:tcPr>
            <w:tcW w:w="2268" w:type="dxa"/>
            <w:tcBorders>
              <w:top w:val="nil"/>
              <w:left w:val="nil"/>
              <w:bottom w:val="nil"/>
              <w:right w:val="nil"/>
            </w:tcBorders>
            <w:shd w:val="clear" w:color="auto" w:fill="auto"/>
            <w:noWrap/>
            <w:vAlign w:val="bottom"/>
            <w:hideMark/>
          </w:tcPr>
          <w:p w14:paraId="0315A3A8"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70340F30"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8379642"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278C2916"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710F2EE"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7044684E"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B625BFE"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76FE93A"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B533A9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2FCDCD3"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9B05640" w14:textId="77777777" w:rsidR="00B24801" w:rsidRPr="00BC6ED7" w:rsidRDefault="00B24801" w:rsidP="005A64E5">
            <w:pPr>
              <w:rPr>
                <w:rFonts w:eastAsia="Times New Roman" w:cs="Times New Roman"/>
                <w:sz w:val="20"/>
                <w:szCs w:val="20"/>
                <w:lang w:eastAsia="es-MX"/>
              </w:rPr>
            </w:pPr>
          </w:p>
        </w:tc>
      </w:tr>
      <w:tr w:rsidR="00B24801" w:rsidRPr="00BC6ED7" w14:paraId="0A75FC10" w14:textId="77777777" w:rsidTr="005A64E5">
        <w:trPr>
          <w:trHeight w:val="300"/>
        </w:trPr>
        <w:tc>
          <w:tcPr>
            <w:tcW w:w="2268" w:type="dxa"/>
            <w:tcBorders>
              <w:top w:val="nil"/>
              <w:left w:val="nil"/>
              <w:bottom w:val="nil"/>
              <w:right w:val="nil"/>
            </w:tcBorders>
            <w:shd w:val="clear" w:color="auto" w:fill="auto"/>
            <w:noWrap/>
            <w:vAlign w:val="bottom"/>
            <w:hideMark/>
          </w:tcPr>
          <w:p w14:paraId="3343E294"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4E581B9C"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25281354"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0D7A4753"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70EEB68"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269CDBA"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005FCFD"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0C73407"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523D147"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A205773"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5C7BBA1" w14:textId="77777777" w:rsidR="00B24801" w:rsidRPr="00BC6ED7" w:rsidRDefault="00B24801" w:rsidP="005A64E5">
            <w:pPr>
              <w:rPr>
                <w:rFonts w:eastAsia="Times New Roman" w:cs="Times New Roman"/>
                <w:sz w:val="20"/>
                <w:szCs w:val="20"/>
                <w:lang w:eastAsia="es-MX"/>
              </w:rPr>
            </w:pPr>
          </w:p>
        </w:tc>
      </w:tr>
      <w:tr w:rsidR="00B24801" w:rsidRPr="00BC6ED7" w14:paraId="22D9B77E" w14:textId="77777777" w:rsidTr="005A64E5">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6B53ACEE"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041E0C5E"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0FCD26D4"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acciones realizadas por el CEPCI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4C573ABA"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acciones comprometidas en el Programa Anual de Trabajo del CEPCI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4974D5C0"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2238FAF9"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7F00DC39"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5F0D78A2"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B24801" w:rsidRPr="00BC6ED7" w14:paraId="7AE27EA4"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1561320B"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14:paraId="4CC99E98"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6DD61BCF"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49F5D84C"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7777BE7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7D1BEE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4968E32"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ED9F6EC" w14:textId="77777777" w:rsidR="00B24801" w:rsidRPr="00BC6ED7" w:rsidRDefault="00B24801" w:rsidP="005A64E5">
            <w:pPr>
              <w:rPr>
                <w:rFonts w:eastAsia="Times New Roman" w:cs="Times New Roman"/>
                <w:sz w:val="20"/>
                <w:szCs w:val="20"/>
                <w:lang w:eastAsia="es-MX"/>
              </w:rPr>
            </w:pPr>
          </w:p>
        </w:tc>
      </w:tr>
      <w:tr w:rsidR="00B24801" w:rsidRPr="00BC6ED7" w14:paraId="41ABF1C0"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5E2161A5"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2B849A0B"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7C66216C"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751D21CB"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79A668CC"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000F4449"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23</w:t>
            </w:r>
          </w:p>
        </w:tc>
        <w:tc>
          <w:tcPr>
            <w:tcW w:w="930" w:type="dxa"/>
            <w:tcBorders>
              <w:top w:val="nil"/>
              <w:left w:val="nil"/>
              <w:bottom w:val="single" w:sz="4" w:space="0" w:color="000000"/>
              <w:right w:val="single" w:sz="4" w:space="0" w:color="000000"/>
            </w:tcBorders>
            <w:shd w:val="clear" w:color="000000" w:fill="FFFFFF"/>
            <w:hideMark/>
          </w:tcPr>
          <w:p w14:paraId="64BB66D4"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0464C9B5"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299ADB14"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14:paraId="34D35C31"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B24801" w:rsidRPr="00BC6ED7" w14:paraId="00288742" w14:textId="77777777" w:rsidTr="005A64E5">
        <w:trPr>
          <w:trHeight w:val="300"/>
        </w:trPr>
        <w:tc>
          <w:tcPr>
            <w:tcW w:w="2268" w:type="dxa"/>
            <w:tcBorders>
              <w:top w:val="nil"/>
              <w:left w:val="nil"/>
              <w:bottom w:val="nil"/>
              <w:right w:val="nil"/>
            </w:tcBorders>
            <w:shd w:val="clear" w:color="auto" w:fill="auto"/>
            <w:noWrap/>
            <w:vAlign w:val="bottom"/>
            <w:hideMark/>
          </w:tcPr>
          <w:p w14:paraId="19167476"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14:paraId="0D7E8BE4"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4AC96612"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2B5D9BE1"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4131CA53"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E2BA5D9"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B864B8C"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A0D324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74E56E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369EECF"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1FB48E6" w14:textId="77777777" w:rsidR="00B24801" w:rsidRPr="00BC6ED7" w:rsidRDefault="00B24801" w:rsidP="005A64E5">
            <w:pPr>
              <w:rPr>
                <w:rFonts w:eastAsia="Times New Roman" w:cs="Times New Roman"/>
                <w:sz w:val="20"/>
                <w:szCs w:val="20"/>
                <w:lang w:eastAsia="es-MX"/>
              </w:rPr>
            </w:pPr>
          </w:p>
        </w:tc>
      </w:tr>
      <w:tr w:rsidR="00B24801" w:rsidRPr="00BC6ED7" w14:paraId="4B718CD9" w14:textId="77777777" w:rsidTr="005A64E5">
        <w:trPr>
          <w:trHeight w:val="300"/>
        </w:trPr>
        <w:tc>
          <w:tcPr>
            <w:tcW w:w="2268" w:type="dxa"/>
            <w:tcBorders>
              <w:top w:val="nil"/>
              <w:left w:val="nil"/>
              <w:bottom w:val="nil"/>
              <w:right w:val="nil"/>
            </w:tcBorders>
            <w:shd w:val="clear" w:color="auto" w:fill="auto"/>
            <w:noWrap/>
            <w:vAlign w:val="bottom"/>
            <w:hideMark/>
          </w:tcPr>
          <w:p w14:paraId="2DD9B170"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1378F3F4"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22338679"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2DBA9797"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6A564835"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B1CF69E"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12DCB4F"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4DD939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3737499"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F4CF7A2"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6C4EAD4" w14:textId="77777777" w:rsidR="00B24801" w:rsidRPr="00BC6ED7" w:rsidRDefault="00B24801" w:rsidP="005A64E5">
            <w:pPr>
              <w:rPr>
                <w:rFonts w:eastAsia="Times New Roman" w:cs="Times New Roman"/>
                <w:sz w:val="20"/>
                <w:szCs w:val="20"/>
                <w:lang w:eastAsia="es-MX"/>
              </w:rPr>
            </w:pPr>
          </w:p>
        </w:tc>
      </w:tr>
      <w:tr w:rsidR="00B24801" w:rsidRPr="00BC6ED7" w14:paraId="408C552B" w14:textId="77777777" w:rsidTr="005A64E5">
        <w:trPr>
          <w:trHeight w:val="300"/>
        </w:trPr>
        <w:tc>
          <w:tcPr>
            <w:tcW w:w="2268" w:type="dxa"/>
            <w:tcBorders>
              <w:top w:val="nil"/>
              <w:left w:val="nil"/>
              <w:bottom w:val="nil"/>
              <w:right w:val="nil"/>
            </w:tcBorders>
            <w:shd w:val="clear" w:color="auto" w:fill="auto"/>
            <w:noWrap/>
            <w:vAlign w:val="bottom"/>
            <w:hideMark/>
          </w:tcPr>
          <w:p w14:paraId="5E3545C2"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3CC21704"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7CF9D1BC"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16F01EF9"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4E0EBBC"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3C0446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20C99E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8790A22"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686A4AC"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6685105"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AF9144A" w14:textId="77777777" w:rsidR="00B24801" w:rsidRPr="00BC6ED7" w:rsidRDefault="00B24801" w:rsidP="005A64E5">
            <w:pPr>
              <w:rPr>
                <w:rFonts w:eastAsia="Times New Roman" w:cs="Times New Roman"/>
                <w:sz w:val="20"/>
                <w:szCs w:val="20"/>
                <w:lang w:eastAsia="es-MX"/>
              </w:rPr>
            </w:pPr>
          </w:p>
        </w:tc>
      </w:tr>
      <w:tr w:rsidR="00B24801" w:rsidRPr="00BC6ED7" w14:paraId="7EF6A1C8" w14:textId="77777777" w:rsidTr="005A64E5">
        <w:trPr>
          <w:trHeight w:val="300"/>
        </w:trPr>
        <w:tc>
          <w:tcPr>
            <w:tcW w:w="10348" w:type="dxa"/>
            <w:gridSpan w:val="11"/>
            <w:tcBorders>
              <w:top w:val="nil"/>
              <w:left w:val="nil"/>
              <w:bottom w:val="nil"/>
              <w:right w:val="nil"/>
            </w:tcBorders>
            <w:shd w:val="clear" w:color="auto" w:fill="auto"/>
            <w:vAlign w:val="bottom"/>
            <w:hideMark/>
          </w:tcPr>
          <w:p w14:paraId="62AC16E1" w14:textId="77777777" w:rsidR="00B24801" w:rsidRPr="00BC6ED7" w:rsidRDefault="00B24801" w:rsidP="005A64E5">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Índice de simplificación de procesos y normatividad interna </w:t>
            </w:r>
          </w:p>
        </w:tc>
      </w:tr>
      <w:tr w:rsidR="00B24801" w:rsidRPr="00BC6ED7" w14:paraId="34D11464"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56A97303"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3DAE0F95"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5998AAA2"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0D6EB15"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005637D"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9C68A9A"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0C007C4"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1F6D188" w14:textId="77777777" w:rsidR="00B24801" w:rsidRPr="00BC6ED7" w:rsidRDefault="00B24801" w:rsidP="005A64E5">
            <w:pPr>
              <w:rPr>
                <w:rFonts w:eastAsia="Times New Roman" w:cs="Times New Roman"/>
                <w:sz w:val="20"/>
                <w:szCs w:val="20"/>
                <w:lang w:eastAsia="es-MX"/>
              </w:rPr>
            </w:pPr>
          </w:p>
        </w:tc>
      </w:tr>
      <w:tr w:rsidR="00B24801" w:rsidRPr="00BC6ED7" w14:paraId="1B8C434F"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54080CD4"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53E10C50"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7BA23718"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1928925A"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44833946"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938FD3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A56BEBC"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CDFFC1B"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7D74811"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8F466C0"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316C4E5" w14:textId="77777777" w:rsidR="00B24801" w:rsidRPr="00BC6ED7" w:rsidRDefault="00B24801" w:rsidP="005A64E5">
            <w:pPr>
              <w:rPr>
                <w:rFonts w:eastAsia="Times New Roman" w:cs="Times New Roman"/>
                <w:sz w:val="20"/>
                <w:szCs w:val="20"/>
                <w:lang w:eastAsia="es-MX"/>
              </w:rPr>
            </w:pPr>
          </w:p>
        </w:tc>
      </w:tr>
      <w:tr w:rsidR="00B24801" w:rsidRPr="00BC6ED7" w14:paraId="23B72CC5"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6EFEF76E"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Índice de simplificación de procesos y normatividad interna</w:t>
            </w:r>
          </w:p>
        </w:tc>
        <w:tc>
          <w:tcPr>
            <w:tcW w:w="1037" w:type="dxa"/>
            <w:tcBorders>
              <w:top w:val="nil"/>
              <w:left w:val="nil"/>
              <w:bottom w:val="single" w:sz="4" w:space="0" w:color="000000"/>
              <w:right w:val="single" w:sz="4" w:space="0" w:color="000000"/>
            </w:tcBorders>
            <w:shd w:val="clear" w:color="000000" w:fill="FFFFFF"/>
            <w:hideMark/>
          </w:tcPr>
          <w:p w14:paraId="46671D9D"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Mide el desarrollo de acciones </w:t>
            </w:r>
            <w:r w:rsidRPr="00BC6ED7">
              <w:rPr>
                <w:rFonts w:eastAsia="Times New Roman" w:cs="Times New Roman"/>
                <w:color w:val="0D0D0D"/>
                <w:sz w:val="16"/>
                <w:szCs w:val="16"/>
                <w:lang w:eastAsia="es-MX"/>
              </w:rPr>
              <w:lastRenderedPageBreak/>
              <w:t>de la dependencia o entidad para actualizar el inventario de su normativa vigente y simplificar sus procesos sustantivos</w:t>
            </w:r>
          </w:p>
        </w:tc>
        <w:tc>
          <w:tcPr>
            <w:tcW w:w="1090" w:type="dxa"/>
            <w:tcBorders>
              <w:top w:val="nil"/>
              <w:left w:val="nil"/>
              <w:bottom w:val="single" w:sz="4" w:space="0" w:color="000000"/>
              <w:right w:val="single" w:sz="4" w:space="0" w:color="000000"/>
            </w:tcBorders>
            <w:shd w:val="clear" w:color="000000" w:fill="FFFFFF"/>
            <w:hideMark/>
          </w:tcPr>
          <w:p w14:paraId="7CE7E42D"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[(Número de normas internas actualizada</w:t>
            </w:r>
            <w:r w:rsidRPr="00BC6ED7">
              <w:rPr>
                <w:rFonts w:eastAsia="Times New Roman" w:cs="Times New Roman"/>
                <w:color w:val="0D0D0D"/>
                <w:sz w:val="16"/>
                <w:szCs w:val="16"/>
                <w:lang w:eastAsia="es-MX"/>
              </w:rPr>
              <w:lastRenderedPageBreak/>
              <w:t>s en inventarios / Número total de normas registradas en el inventario por las instituciones) + (Número de procesos esenciales con acciones de simplificación realizadas / Número de procesos esenciales registrados en inventario)] / 2</w:t>
            </w:r>
          </w:p>
        </w:tc>
        <w:tc>
          <w:tcPr>
            <w:tcW w:w="1738" w:type="dxa"/>
            <w:tcBorders>
              <w:top w:val="nil"/>
              <w:left w:val="nil"/>
              <w:bottom w:val="single" w:sz="4" w:space="0" w:color="000000"/>
              <w:right w:val="single" w:sz="4" w:space="0" w:color="000000"/>
            </w:tcBorders>
            <w:shd w:val="clear" w:color="000000" w:fill="FFFFFF"/>
            <w:hideMark/>
          </w:tcPr>
          <w:p w14:paraId="672991E0"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Índice </w:t>
            </w:r>
          </w:p>
        </w:tc>
        <w:tc>
          <w:tcPr>
            <w:tcW w:w="167" w:type="dxa"/>
            <w:tcBorders>
              <w:top w:val="nil"/>
              <w:left w:val="nil"/>
              <w:bottom w:val="nil"/>
              <w:right w:val="nil"/>
            </w:tcBorders>
            <w:shd w:val="clear" w:color="auto" w:fill="auto"/>
            <w:noWrap/>
            <w:vAlign w:val="bottom"/>
            <w:hideMark/>
          </w:tcPr>
          <w:p w14:paraId="40CE1E35"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E69BD4F"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990424F"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E4CBCE6"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0F7821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4247AC70"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2AF21F9" w14:textId="77777777" w:rsidR="00B24801" w:rsidRPr="00BC6ED7" w:rsidRDefault="00B24801" w:rsidP="005A64E5">
            <w:pPr>
              <w:rPr>
                <w:rFonts w:eastAsia="Times New Roman" w:cs="Times New Roman"/>
                <w:sz w:val="20"/>
                <w:szCs w:val="20"/>
                <w:lang w:eastAsia="es-MX"/>
              </w:rPr>
            </w:pPr>
          </w:p>
        </w:tc>
      </w:tr>
      <w:tr w:rsidR="00B24801" w:rsidRPr="00BC6ED7" w14:paraId="2CD2F37E"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453D36D7"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586DB590"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03DB3EE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D0861AF"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5983A89"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C0A69F2"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68F2A0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D4C2277" w14:textId="77777777" w:rsidR="00B24801" w:rsidRPr="00BC6ED7" w:rsidRDefault="00B24801" w:rsidP="005A64E5">
            <w:pPr>
              <w:rPr>
                <w:rFonts w:eastAsia="Times New Roman" w:cs="Times New Roman"/>
                <w:sz w:val="20"/>
                <w:szCs w:val="20"/>
                <w:lang w:eastAsia="es-MX"/>
              </w:rPr>
            </w:pPr>
          </w:p>
        </w:tc>
      </w:tr>
      <w:tr w:rsidR="00B24801" w:rsidRPr="00BC6ED7" w14:paraId="437F58B2"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33D3EE75"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14:paraId="646FD57E"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315E3E8E"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0792AA20"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20954D9E"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ACF5E86"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069F008"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B2A22F9"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A8C698C"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7B9F774"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456DD93" w14:textId="77777777" w:rsidR="00B24801" w:rsidRPr="00BC6ED7" w:rsidRDefault="00B24801" w:rsidP="005A64E5">
            <w:pPr>
              <w:rPr>
                <w:rFonts w:eastAsia="Times New Roman" w:cs="Times New Roman"/>
                <w:sz w:val="20"/>
                <w:szCs w:val="20"/>
                <w:lang w:eastAsia="es-MX"/>
              </w:rPr>
            </w:pPr>
          </w:p>
        </w:tc>
      </w:tr>
      <w:tr w:rsidR="00B24801" w:rsidRPr="00BC6ED7" w14:paraId="5362B0FC"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077A8E18"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Sistema de Administración de Normas Internas de la Administración Pública Federal/ Herramienta para el registro del inventario de procesos (disponible en SANI-SFP y con el OIC)</w:t>
            </w:r>
          </w:p>
        </w:tc>
        <w:tc>
          <w:tcPr>
            <w:tcW w:w="1037" w:type="dxa"/>
            <w:tcBorders>
              <w:top w:val="nil"/>
              <w:left w:val="nil"/>
              <w:bottom w:val="single" w:sz="4" w:space="0" w:color="000000"/>
              <w:right w:val="single" w:sz="4" w:space="0" w:color="000000"/>
            </w:tcBorders>
            <w:shd w:val="clear" w:color="000000" w:fill="FFFFFF"/>
            <w:hideMark/>
          </w:tcPr>
          <w:p w14:paraId="03A9D1A4"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24DC266B"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14:paraId="2CBAA64C"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14:paraId="0F8A79C5"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4E6E2AF8"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37352F8"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A42DCFF"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224E180"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BEBD48D"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145F206" w14:textId="77777777" w:rsidR="00B24801" w:rsidRPr="00BC6ED7" w:rsidRDefault="00B24801" w:rsidP="005A64E5">
            <w:pPr>
              <w:rPr>
                <w:rFonts w:eastAsia="Times New Roman" w:cs="Times New Roman"/>
                <w:sz w:val="20"/>
                <w:szCs w:val="20"/>
                <w:lang w:eastAsia="es-MX"/>
              </w:rPr>
            </w:pPr>
          </w:p>
        </w:tc>
      </w:tr>
      <w:tr w:rsidR="00B24801" w:rsidRPr="00BC6ED7" w14:paraId="3A220444" w14:textId="77777777" w:rsidTr="005A64E5">
        <w:trPr>
          <w:trHeight w:val="300"/>
        </w:trPr>
        <w:tc>
          <w:tcPr>
            <w:tcW w:w="2268" w:type="dxa"/>
            <w:tcBorders>
              <w:top w:val="nil"/>
              <w:left w:val="nil"/>
              <w:bottom w:val="nil"/>
              <w:right w:val="nil"/>
            </w:tcBorders>
            <w:shd w:val="clear" w:color="auto" w:fill="auto"/>
            <w:noWrap/>
            <w:vAlign w:val="bottom"/>
            <w:hideMark/>
          </w:tcPr>
          <w:p w14:paraId="0C2CA777"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282133A2"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CC6988F"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09D75D1A"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61B55EF"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1BC811A"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7B17CAA"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F0864C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00EB055"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E8F93C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5243C16" w14:textId="77777777" w:rsidR="00B24801" w:rsidRPr="00BC6ED7" w:rsidRDefault="00B24801" w:rsidP="005A64E5">
            <w:pPr>
              <w:rPr>
                <w:rFonts w:eastAsia="Times New Roman" w:cs="Times New Roman"/>
                <w:sz w:val="20"/>
                <w:szCs w:val="20"/>
                <w:lang w:eastAsia="es-MX"/>
              </w:rPr>
            </w:pPr>
          </w:p>
        </w:tc>
      </w:tr>
      <w:tr w:rsidR="00B24801" w:rsidRPr="00BC6ED7" w14:paraId="07EA0047" w14:textId="77777777" w:rsidTr="005A64E5">
        <w:trPr>
          <w:trHeight w:val="300"/>
        </w:trPr>
        <w:tc>
          <w:tcPr>
            <w:tcW w:w="2268" w:type="dxa"/>
            <w:tcBorders>
              <w:top w:val="nil"/>
              <w:left w:val="nil"/>
              <w:bottom w:val="nil"/>
              <w:right w:val="nil"/>
            </w:tcBorders>
            <w:shd w:val="clear" w:color="auto" w:fill="auto"/>
            <w:noWrap/>
            <w:vAlign w:val="bottom"/>
            <w:hideMark/>
          </w:tcPr>
          <w:p w14:paraId="460A6A3D"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189A6F38"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77A96EA3"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A06655E"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26B8E42"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33D3BEB"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F3053DB"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C0DB5D9"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50635F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A5274B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8538A36" w14:textId="77777777" w:rsidR="00B24801" w:rsidRPr="00BC6ED7" w:rsidRDefault="00B24801" w:rsidP="005A64E5">
            <w:pPr>
              <w:rPr>
                <w:rFonts w:eastAsia="Times New Roman" w:cs="Times New Roman"/>
                <w:sz w:val="20"/>
                <w:szCs w:val="20"/>
                <w:lang w:eastAsia="es-MX"/>
              </w:rPr>
            </w:pPr>
          </w:p>
        </w:tc>
      </w:tr>
      <w:tr w:rsidR="00B24801" w:rsidRPr="00BC6ED7" w14:paraId="25F1D31A" w14:textId="77777777" w:rsidTr="005A64E5">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37196249"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63DC50BA"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1611D0FB"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normas internas actualizadas en inventarios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448AE5C1"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total de normas registradas en el inventario por las instituciones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1F9CFC46"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Número de procesos esenciales con acciones de simplificación realizadas ( Variable3 )</w:t>
            </w:r>
          </w:p>
        </w:tc>
        <w:tc>
          <w:tcPr>
            <w:tcW w:w="783" w:type="dxa"/>
            <w:tcBorders>
              <w:top w:val="single" w:sz="4" w:space="0" w:color="000000"/>
              <w:left w:val="nil"/>
              <w:bottom w:val="single" w:sz="4" w:space="0" w:color="000000"/>
              <w:right w:val="single" w:sz="4" w:space="0" w:color="000000"/>
            </w:tcBorders>
            <w:shd w:val="clear" w:color="000000" w:fill="BFBFBF"/>
            <w:hideMark/>
          </w:tcPr>
          <w:p w14:paraId="6486D721"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Número de procesos esenciales registrados en inventario ( Variable4 )</w:t>
            </w:r>
          </w:p>
        </w:tc>
        <w:tc>
          <w:tcPr>
            <w:tcW w:w="577" w:type="dxa"/>
            <w:tcBorders>
              <w:top w:val="single" w:sz="4" w:space="0" w:color="000000"/>
              <w:left w:val="nil"/>
              <w:bottom w:val="single" w:sz="4" w:space="0" w:color="000000"/>
              <w:right w:val="single" w:sz="4" w:space="0" w:color="000000"/>
            </w:tcBorders>
            <w:shd w:val="clear" w:color="000000" w:fill="BFBFBF"/>
            <w:hideMark/>
          </w:tcPr>
          <w:p w14:paraId="23F7F4B1"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7A72ECC2"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B24801" w:rsidRPr="00BC6ED7" w14:paraId="4FD63560"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493C5367"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14:paraId="2A5870C8"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1DEB84BF"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6F504FED"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77172E4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F58663D"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D570E6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FD02988" w14:textId="77777777" w:rsidR="00B24801" w:rsidRPr="00BC6ED7" w:rsidRDefault="00B24801" w:rsidP="005A64E5">
            <w:pPr>
              <w:rPr>
                <w:rFonts w:eastAsia="Times New Roman" w:cs="Times New Roman"/>
                <w:sz w:val="20"/>
                <w:szCs w:val="20"/>
                <w:lang w:eastAsia="es-MX"/>
              </w:rPr>
            </w:pPr>
          </w:p>
        </w:tc>
      </w:tr>
      <w:tr w:rsidR="00B24801" w:rsidRPr="00BC6ED7" w14:paraId="5E540681"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67CA7E16"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644CAD12"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588A6E02"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51AB3930"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30BDC6F2"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10</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7B8609F4"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18</w:t>
            </w:r>
          </w:p>
        </w:tc>
        <w:tc>
          <w:tcPr>
            <w:tcW w:w="930" w:type="dxa"/>
            <w:tcBorders>
              <w:top w:val="nil"/>
              <w:left w:val="nil"/>
              <w:bottom w:val="single" w:sz="4" w:space="0" w:color="000000"/>
              <w:right w:val="single" w:sz="4" w:space="0" w:color="000000"/>
            </w:tcBorders>
            <w:shd w:val="clear" w:color="000000" w:fill="FFFFFF"/>
            <w:hideMark/>
          </w:tcPr>
          <w:p w14:paraId="6038BFE3"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10</w:t>
            </w:r>
          </w:p>
        </w:tc>
        <w:tc>
          <w:tcPr>
            <w:tcW w:w="783" w:type="dxa"/>
            <w:tcBorders>
              <w:top w:val="nil"/>
              <w:left w:val="nil"/>
              <w:bottom w:val="single" w:sz="4" w:space="0" w:color="000000"/>
              <w:right w:val="single" w:sz="4" w:space="0" w:color="000000"/>
            </w:tcBorders>
            <w:shd w:val="clear" w:color="000000" w:fill="FFFFFF"/>
            <w:hideMark/>
          </w:tcPr>
          <w:p w14:paraId="7C26572E"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18</w:t>
            </w:r>
          </w:p>
        </w:tc>
        <w:tc>
          <w:tcPr>
            <w:tcW w:w="577" w:type="dxa"/>
            <w:tcBorders>
              <w:top w:val="nil"/>
              <w:left w:val="nil"/>
              <w:bottom w:val="single" w:sz="4" w:space="0" w:color="000000"/>
              <w:right w:val="single" w:sz="4" w:space="0" w:color="000000"/>
            </w:tcBorders>
            <w:shd w:val="clear" w:color="000000" w:fill="FFFFFF"/>
            <w:hideMark/>
          </w:tcPr>
          <w:p w14:paraId="65EB793E"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0.56</w:t>
            </w:r>
          </w:p>
        </w:tc>
        <w:tc>
          <w:tcPr>
            <w:tcW w:w="657" w:type="dxa"/>
            <w:tcBorders>
              <w:top w:val="nil"/>
              <w:left w:val="nil"/>
              <w:bottom w:val="single" w:sz="4" w:space="0" w:color="000000"/>
              <w:right w:val="single" w:sz="4" w:space="0" w:color="000000"/>
            </w:tcBorders>
            <w:shd w:val="clear" w:color="000000" w:fill="FFFFFF"/>
            <w:hideMark/>
          </w:tcPr>
          <w:p w14:paraId="15973158"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B24801" w:rsidRPr="00BC6ED7" w14:paraId="05E7DAFF" w14:textId="77777777" w:rsidTr="005A64E5">
        <w:trPr>
          <w:trHeight w:val="300"/>
        </w:trPr>
        <w:tc>
          <w:tcPr>
            <w:tcW w:w="2268" w:type="dxa"/>
            <w:tcBorders>
              <w:top w:val="nil"/>
              <w:left w:val="nil"/>
              <w:bottom w:val="nil"/>
              <w:right w:val="nil"/>
            </w:tcBorders>
            <w:shd w:val="clear" w:color="auto" w:fill="auto"/>
            <w:noWrap/>
            <w:vAlign w:val="bottom"/>
            <w:hideMark/>
          </w:tcPr>
          <w:p w14:paraId="6C987CE7"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14:paraId="30FCA34E"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6711A4B3"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2AE85E2A"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F7143C1"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7411C6E"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7EC6F3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4738738"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F173AF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93D3A52"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CF31E8D" w14:textId="77777777" w:rsidR="00B24801" w:rsidRPr="00BC6ED7" w:rsidRDefault="00B24801" w:rsidP="005A64E5">
            <w:pPr>
              <w:rPr>
                <w:rFonts w:eastAsia="Times New Roman" w:cs="Times New Roman"/>
                <w:sz w:val="20"/>
                <w:szCs w:val="20"/>
                <w:lang w:eastAsia="es-MX"/>
              </w:rPr>
            </w:pPr>
          </w:p>
        </w:tc>
      </w:tr>
      <w:tr w:rsidR="00B24801" w:rsidRPr="00BC6ED7" w14:paraId="494C25D5" w14:textId="77777777" w:rsidTr="005A64E5">
        <w:trPr>
          <w:trHeight w:val="300"/>
        </w:trPr>
        <w:tc>
          <w:tcPr>
            <w:tcW w:w="2268" w:type="dxa"/>
            <w:tcBorders>
              <w:top w:val="nil"/>
              <w:left w:val="nil"/>
              <w:bottom w:val="nil"/>
              <w:right w:val="nil"/>
            </w:tcBorders>
            <w:shd w:val="clear" w:color="auto" w:fill="auto"/>
            <w:noWrap/>
            <w:vAlign w:val="bottom"/>
            <w:hideMark/>
          </w:tcPr>
          <w:p w14:paraId="2AC91EF6"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00B5914C"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093C07D"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4F4C57DF"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ED3F0DC"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3CC0282"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4892638"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C8C08E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33DBE6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2BF9D9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C0D6799" w14:textId="77777777" w:rsidR="00B24801" w:rsidRPr="00BC6ED7" w:rsidRDefault="00B24801" w:rsidP="005A64E5">
            <w:pPr>
              <w:rPr>
                <w:rFonts w:eastAsia="Times New Roman" w:cs="Times New Roman"/>
                <w:sz w:val="20"/>
                <w:szCs w:val="20"/>
                <w:lang w:eastAsia="es-MX"/>
              </w:rPr>
            </w:pPr>
          </w:p>
        </w:tc>
      </w:tr>
      <w:tr w:rsidR="00B24801" w:rsidRPr="00BC6ED7" w14:paraId="48212030" w14:textId="77777777" w:rsidTr="005A64E5">
        <w:trPr>
          <w:trHeight w:val="300"/>
        </w:trPr>
        <w:tc>
          <w:tcPr>
            <w:tcW w:w="2268" w:type="dxa"/>
            <w:tcBorders>
              <w:top w:val="nil"/>
              <w:left w:val="nil"/>
              <w:bottom w:val="nil"/>
              <w:right w:val="nil"/>
            </w:tcBorders>
            <w:shd w:val="clear" w:color="auto" w:fill="auto"/>
            <w:noWrap/>
            <w:vAlign w:val="bottom"/>
            <w:hideMark/>
          </w:tcPr>
          <w:p w14:paraId="095440A3" w14:textId="77777777" w:rsidR="00B24801" w:rsidRDefault="00B24801" w:rsidP="005A64E5">
            <w:pPr>
              <w:rPr>
                <w:rFonts w:eastAsia="Times New Roman" w:cs="Times New Roman"/>
                <w:sz w:val="20"/>
                <w:szCs w:val="20"/>
                <w:lang w:eastAsia="es-MX"/>
              </w:rPr>
            </w:pPr>
          </w:p>
          <w:p w14:paraId="0040620B" w14:textId="77777777" w:rsidR="00B24801" w:rsidRDefault="00B24801" w:rsidP="005A64E5">
            <w:pPr>
              <w:rPr>
                <w:rFonts w:eastAsia="Times New Roman" w:cs="Times New Roman"/>
                <w:sz w:val="20"/>
                <w:szCs w:val="20"/>
                <w:lang w:eastAsia="es-MX"/>
              </w:rPr>
            </w:pPr>
          </w:p>
          <w:p w14:paraId="40FDF5A5"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69C596E1"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C3A1918"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BE18203"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5459431"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952F33D"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E4A6A64"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77E0422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1562150"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048E9C9"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83D70E7" w14:textId="77777777" w:rsidR="00B24801" w:rsidRPr="00BC6ED7" w:rsidRDefault="00B24801" w:rsidP="005A64E5">
            <w:pPr>
              <w:rPr>
                <w:rFonts w:eastAsia="Times New Roman" w:cs="Times New Roman"/>
                <w:sz w:val="20"/>
                <w:szCs w:val="20"/>
                <w:lang w:eastAsia="es-MX"/>
              </w:rPr>
            </w:pPr>
          </w:p>
        </w:tc>
      </w:tr>
      <w:tr w:rsidR="00B24801" w:rsidRPr="00BC6ED7" w14:paraId="642D373C" w14:textId="77777777" w:rsidTr="005A64E5">
        <w:trPr>
          <w:trHeight w:val="300"/>
        </w:trPr>
        <w:tc>
          <w:tcPr>
            <w:tcW w:w="10348" w:type="dxa"/>
            <w:gridSpan w:val="11"/>
            <w:tcBorders>
              <w:top w:val="nil"/>
              <w:left w:val="nil"/>
              <w:bottom w:val="nil"/>
              <w:right w:val="nil"/>
            </w:tcBorders>
            <w:shd w:val="clear" w:color="auto" w:fill="auto"/>
            <w:vAlign w:val="bottom"/>
            <w:hideMark/>
          </w:tcPr>
          <w:p w14:paraId="39DCBC36" w14:textId="77777777" w:rsidR="00B24801" w:rsidRPr="00BC6ED7" w:rsidRDefault="00B24801" w:rsidP="005A64E5">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Participación activa para conducir eficientemente la Política Inmobiliaria </w:t>
            </w:r>
          </w:p>
        </w:tc>
      </w:tr>
      <w:tr w:rsidR="00B24801" w:rsidRPr="00BC6ED7" w14:paraId="1D396338"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35ACEDE9"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462FD9D0"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34C3D60F"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7F7BA97"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5BE1516"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783BCBD9"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9084263"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CE7A1DD" w14:textId="77777777" w:rsidR="00B24801" w:rsidRPr="00BC6ED7" w:rsidRDefault="00B24801" w:rsidP="005A64E5">
            <w:pPr>
              <w:rPr>
                <w:rFonts w:eastAsia="Times New Roman" w:cs="Times New Roman"/>
                <w:sz w:val="20"/>
                <w:szCs w:val="20"/>
                <w:lang w:eastAsia="es-MX"/>
              </w:rPr>
            </w:pPr>
          </w:p>
        </w:tc>
      </w:tr>
      <w:tr w:rsidR="00B24801" w:rsidRPr="00BC6ED7" w14:paraId="67FA6A9E"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3DA01D35"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428D4721"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40EEA4C4"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1E33BCA3"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41D86CFE"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26DA1375"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1729386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2365E3DF"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6E39FA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5719C7F"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28D7626" w14:textId="77777777" w:rsidR="00B24801" w:rsidRPr="00BC6ED7" w:rsidRDefault="00B24801" w:rsidP="005A64E5">
            <w:pPr>
              <w:rPr>
                <w:rFonts w:eastAsia="Times New Roman" w:cs="Times New Roman"/>
                <w:sz w:val="20"/>
                <w:szCs w:val="20"/>
                <w:lang w:eastAsia="es-MX"/>
              </w:rPr>
            </w:pPr>
          </w:p>
        </w:tc>
      </w:tr>
      <w:tr w:rsidR="00B24801" w:rsidRPr="00BC6ED7" w14:paraId="15929701"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0CD90EEF"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Participación activa para conducir eficientemente la Política Inmobiliaria</w:t>
            </w:r>
          </w:p>
        </w:tc>
        <w:tc>
          <w:tcPr>
            <w:tcW w:w="1037" w:type="dxa"/>
            <w:tcBorders>
              <w:top w:val="nil"/>
              <w:left w:val="nil"/>
              <w:bottom w:val="single" w:sz="4" w:space="0" w:color="000000"/>
              <w:right w:val="single" w:sz="4" w:space="0" w:color="000000"/>
            </w:tcBorders>
            <w:shd w:val="clear" w:color="000000" w:fill="FFFFFF"/>
            <w:hideMark/>
          </w:tcPr>
          <w:p w14:paraId="7E1EB100"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la cantidad de acciones, altas, bajas, actualizaciones de información, que las dependencias realizan por medio de su Responsable Inmobiliario en el Sistema de Información del Inventario del Patrimonio Inmobiliario Federal y Paraestatal.</w:t>
            </w:r>
          </w:p>
        </w:tc>
        <w:tc>
          <w:tcPr>
            <w:tcW w:w="1090" w:type="dxa"/>
            <w:tcBorders>
              <w:top w:val="nil"/>
              <w:left w:val="nil"/>
              <w:bottom w:val="single" w:sz="4" w:space="0" w:color="000000"/>
              <w:right w:val="single" w:sz="4" w:space="0" w:color="000000"/>
            </w:tcBorders>
            <w:shd w:val="clear" w:color="000000" w:fill="FFFFFF"/>
            <w:hideMark/>
          </w:tcPr>
          <w:p w14:paraId="7A794675"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(Cantidad de acciones realizadas en el periodo / Número de inmuebles administrados por la dependencia o entidad)*100</w:t>
            </w:r>
          </w:p>
        </w:tc>
        <w:tc>
          <w:tcPr>
            <w:tcW w:w="1738" w:type="dxa"/>
            <w:tcBorders>
              <w:top w:val="nil"/>
              <w:left w:val="nil"/>
              <w:bottom w:val="single" w:sz="4" w:space="0" w:color="000000"/>
              <w:right w:val="single" w:sz="4" w:space="0" w:color="000000"/>
            </w:tcBorders>
            <w:shd w:val="clear" w:color="000000" w:fill="FFFFFF"/>
            <w:hideMark/>
          </w:tcPr>
          <w:p w14:paraId="1990E148"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661F347C"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562D7521"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8F34509"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17AC4024"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6255EB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2AEC6A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607D567" w14:textId="77777777" w:rsidR="00B24801" w:rsidRPr="00BC6ED7" w:rsidRDefault="00B24801" w:rsidP="005A64E5">
            <w:pPr>
              <w:rPr>
                <w:rFonts w:eastAsia="Times New Roman" w:cs="Times New Roman"/>
                <w:sz w:val="20"/>
                <w:szCs w:val="20"/>
                <w:lang w:eastAsia="es-MX"/>
              </w:rPr>
            </w:pPr>
          </w:p>
        </w:tc>
      </w:tr>
      <w:tr w:rsidR="00B24801" w:rsidRPr="00BC6ED7" w14:paraId="0DC4EF55"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33B7B8E3"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2A3CA6CC"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73D79AC7"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159A6C0"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75EE14D"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DF620BC"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652BD5E"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F37765E" w14:textId="77777777" w:rsidR="00B24801" w:rsidRPr="00BC6ED7" w:rsidRDefault="00B24801" w:rsidP="005A64E5">
            <w:pPr>
              <w:rPr>
                <w:rFonts w:eastAsia="Times New Roman" w:cs="Times New Roman"/>
                <w:sz w:val="20"/>
                <w:szCs w:val="20"/>
                <w:lang w:eastAsia="es-MX"/>
              </w:rPr>
            </w:pPr>
          </w:p>
        </w:tc>
      </w:tr>
      <w:tr w:rsidR="00B24801" w:rsidRPr="00BC6ED7" w14:paraId="310AD821"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571E5B08"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14:paraId="429722DD"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3B2153C6"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0897A475"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3C8CC198"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7EEBBAAF"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465BCF1"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E0E3CA6"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33970A4"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DA3103C"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43B27A4E" w14:textId="77777777" w:rsidR="00B24801" w:rsidRPr="00BC6ED7" w:rsidRDefault="00B24801" w:rsidP="005A64E5">
            <w:pPr>
              <w:rPr>
                <w:rFonts w:eastAsia="Times New Roman" w:cs="Times New Roman"/>
                <w:sz w:val="20"/>
                <w:szCs w:val="20"/>
                <w:lang w:eastAsia="es-MX"/>
              </w:rPr>
            </w:pPr>
          </w:p>
        </w:tc>
      </w:tr>
      <w:tr w:rsidR="00B24801" w:rsidRPr="00BC6ED7" w14:paraId="04CCDE81"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08124302"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Sistema de Inventario del Patrimonio Inmobiliario Federal y Paraestatal.</w:t>
            </w:r>
          </w:p>
        </w:tc>
        <w:tc>
          <w:tcPr>
            <w:tcW w:w="1037" w:type="dxa"/>
            <w:tcBorders>
              <w:top w:val="nil"/>
              <w:left w:val="nil"/>
              <w:bottom w:val="single" w:sz="4" w:space="0" w:color="000000"/>
              <w:right w:val="single" w:sz="4" w:space="0" w:color="000000"/>
            </w:tcBorders>
            <w:shd w:val="clear" w:color="000000" w:fill="FFFFFF"/>
            <w:hideMark/>
          </w:tcPr>
          <w:p w14:paraId="3FA14F1C"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2A64C588"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14:paraId="76FABC82"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Semestral </w:t>
            </w:r>
          </w:p>
        </w:tc>
        <w:tc>
          <w:tcPr>
            <w:tcW w:w="167" w:type="dxa"/>
            <w:tcBorders>
              <w:top w:val="nil"/>
              <w:left w:val="nil"/>
              <w:bottom w:val="nil"/>
              <w:right w:val="nil"/>
            </w:tcBorders>
            <w:shd w:val="clear" w:color="auto" w:fill="auto"/>
            <w:noWrap/>
            <w:vAlign w:val="bottom"/>
            <w:hideMark/>
          </w:tcPr>
          <w:p w14:paraId="0C1EB9B8"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1C7904D"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FF7A640"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AB1BBA4"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F786CFB"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9F989F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52E85B9" w14:textId="77777777" w:rsidR="00B24801" w:rsidRPr="00BC6ED7" w:rsidRDefault="00B24801" w:rsidP="005A64E5">
            <w:pPr>
              <w:rPr>
                <w:rFonts w:eastAsia="Times New Roman" w:cs="Times New Roman"/>
                <w:sz w:val="20"/>
                <w:szCs w:val="20"/>
                <w:lang w:eastAsia="es-MX"/>
              </w:rPr>
            </w:pPr>
          </w:p>
        </w:tc>
      </w:tr>
      <w:tr w:rsidR="00B24801" w:rsidRPr="00BC6ED7" w14:paraId="35CE843B" w14:textId="77777777" w:rsidTr="005A64E5">
        <w:trPr>
          <w:trHeight w:val="300"/>
        </w:trPr>
        <w:tc>
          <w:tcPr>
            <w:tcW w:w="2268" w:type="dxa"/>
            <w:tcBorders>
              <w:top w:val="nil"/>
              <w:left w:val="nil"/>
              <w:bottom w:val="nil"/>
              <w:right w:val="nil"/>
            </w:tcBorders>
            <w:shd w:val="clear" w:color="auto" w:fill="auto"/>
            <w:noWrap/>
            <w:vAlign w:val="bottom"/>
            <w:hideMark/>
          </w:tcPr>
          <w:p w14:paraId="4280BB9A"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5FA9DA63"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22BE0D5"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85D0F31"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651C8D09"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35B81FE"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8969A15"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4A1E2F0"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18BB35B"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76C7D4D"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180FEB9C" w14:textId="77777777" w:rsidR="00B24801" w:rsidRPr="00BC6ED7" w:rsidRDefault="00B24801" w:rsidP="005A64E5">
            <w:pPr>
              <w:rPr>
                <w:rFonts w:eastAsia="Times New Roman" w:cs="Times New Roman"/>
                <w:sz w:val="20"/>
                <w:szCs w:val="20"/>
                <w:lang w:eastAsia="es-MX"/>
              </w:rPr>
            </w:pPr>
          </w:p>
        </w:tc>
      </w:tr>
      <w:tr w:rsidR="00B24801" w:rsidRPr="00BC6ED7" w14:paraId="297F505A" w14:textId="77777777" w:rsidTr="005A64E5">
        <w:trPr>
          <w:trHeight w:val="300"/>
        </w:trPr>
        <w:tc>
          <w:tcPr>
            <w:tcW w:w="2268" w:type="dxa"/>
            <w:tcBorders>
              <w:top w:val="nil"/>
              <w:left w:val="nil"/>
              <w:bottom w:val="nil"/>
              <w:right w:val="nil"/>
            </w:tcBorders>
            <w:shd w:val="clear" w:color="auto" w:fill="auto"/>
            <w:noWrap/>
            <w:vAlign w:val="bottom"/>
            <w:hideMark/>
          </w:tcPr>
          <w:p w14:paraId="4EB3ACFD"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5E0052C8"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4D749993"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0D346ADB"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2EF40DDB"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3C44A2C"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C5E5BFD"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AFBE93A"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D2F3AB3"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7EBBCB1"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9B2C013" w14:textId="77777777" w:rsidR="00B24801" w:rsidRPr="00BC6ED7" w:rsidRDefault="00B24801" w:rsidP="005A64E5">
            <w:pPr>
              <w:rPr>
                <w:rFonts w:eastAsia="Times New Roman" w:cs="Times New Roman"/>
                <w:sz w:val="20"/>
                <w:szCs w:val="20"/>
                <w:lang w:eastAsia="es-MX"/>
              </w:rPr>
            </w:pPr>
          </w:p>
        </w:tc>
      </w:tr>
      <w:tr w:rsidR="00B24801" w:rsidRPr="00BC6ED7" w14:paraId="2058DD71" w14:textId="77777777" w:rsidTr="005A64E5">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143A500F"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1C1E0E3E"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48151C3E"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 xml:space="preserve">Cantidad de acciones realizadas </w:t>
            </w:r>
            <w:r w:rsidRPr="00BC6ED7">
              <w:rPr>
                <w:rFonts w:eastAsia="Times New Roman" w:cs="Times New Roman"/>
                <w:b/>
                <w:bCs/>
                <w:color w:val="000000"/>
                <w:sz w:val="16"/>
                <w:szCs w:val="16"/>
                <w:lang w:eastAsia="es-MX"/>
              </w:rPr>
              <w:lastRenderedPageBreak/>
              <w:t>en el periodo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6CE94772"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lastRenderedPageBreak/>
              <w:t xml:space="preserve">Número de inmuebles </w:t>
            </w:r>
            <w:r w:rsidRPr="00BC6ED7">
              <w:rPr>
                <w:rFonts w:eastAsia="Times New Roman" w:cs="Times New Roman"/>
                <w:b/>
                <w:bCs/>
                <w:color w:val="000000"/>
                <w:sz w:val="16"/>
                <w:szCs w:val="16"/>
                <w:lang w:eastAsia="es-MX"/>
              </w:rPr>
              <w:lastRenderedPageBreak/>
              <w:t>administrados por la dependencia o entidad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4C66C0D9"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1D0115FB"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4DB50D28"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35C6A29B"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xml:space="preserve">Tipo de </w:t>
            </w:r>
            <w:r w:rsidRPr="00BC6ED7">
              <w:rPr>
                <w:rFonts w:eastAsia="Times New Roman" w:cs="Times New Roman"/>
                <w:b/>
                <w:bCs/>
                <w:color w:val="0D0D0D"/>
                <w:sz w:val="16"/>
                <w:szCs w:val="16"/>
                <w:lang w:eastAsia="es-MX"/>
              </w:rPr>
              <w:lastRenderedPageBreak/>
              <w:t>Respuesta</w:t>
            </w:r>
          </w:p>
        </w:tc>
      </w:tr>
      <w:tr w:rsidR="00B24801" w:rsidRPr="00BC6ED7" w14:paraId="5BE85F6A"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0C33F652"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14:paraId="407D5918"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23CFB521"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72646A6F"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11540E0D"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60ABC796"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3914AE8B"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978D74C" w14:textId="77777777" w:rsidR="00B24801" w:rsidRPr="00BC6ED7" w:rsidRDefault="00B24801" w:rsidP="005A64E5">
            <w:pPr>
              <w:rPr>
                <w:rFonts w:eastAsia="Times New Roman" w:cs="Times New Roman"/>
                <w:sz w:val="20"/>
                <w:szCs w:val="20"/>
                <w:lang w:eastAsia="es-MX"/>
              </w:rPr>
            </w:pPr>
          </w:p>
        </w:tc>
      </w:tr>
      <w:tr w:rsidR="00B24801" w:rsidRPr="00BC6ED7" w14:paraId="54F05DFF"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7CA1596B"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40468B13"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2452F0DB"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1CEEC6A5"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0F476D8E"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42428A3F"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14:paraId="0DBE6C6E"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5D526DC2"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3E49955A"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57" w:type="dxa"/>
            <w:tcBorders>
              <w:top w:val="nil"/>
              <w:left w:val="nil"/>
              <w:bottom w:val="single" w:sz="4" w:space="0" w:color="000000"/>
              <w:right w:val="single" w:sz="4" w:space="0" w:color="000000"/>
            </w:tcBorders>
            <w:shd w:val="clear" w:color="000000" w:fill="FFFFFF"/>
            <w:hideMark/>
          </w:tcPr>
          <w:p w14:paraId="27F36A6C"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B24801" w:rsidRPr="00BC6ED7" w14:paraId="4DD6190A"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6D522992"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0411C5CC"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38DDCB0C"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2FC35E15"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14:paraId="74FD137B"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2BE15D4E"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7FC54A7B"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57" w:type="dxa"/>
            <w:tcBorders>
              <w:top w:val="nil"/>
              <w:left w:val="nil"/>
              <w:bottom w:val="single" w:sz="4" w:space="0" w:color="000000"/>
              <w:right w:val="single" w:sz="4" w:space="0" w:color="000000"/>
            </w:tcBorders>
            <w:shd w:val="clear" w:color="000000" w:fill="FFFFFF"/>
            <w:hideMark/>
          </w:tcPr>
          <w:p w14:paraId="4EC74605"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B24801" w:rsidRPr="00BC6ED7" w14:paraId="3D09351A" w14:textId="77777777" w:rsidTr="005A64E5">
        <w:trPr>
          <w:trHeight w:val="300"/>
        </w:trPr>
        <w:tc>
          <w:tcPr>
            <w:tcW w:w="2268" w:type="dxa"/>
            <w:tcBorders>
              <w:top w:val="nil"/>
              <w:left w:val="nil"/>
              <w:bottom w:val="nil"/>
              <w:right w:val="nil"/>
            </w:tcBorders>
            <w:shd w:val="clear" w:color="auto" w:fill="auto"/>
            <w:noWrap/>
            <w:vAlign w:val="bottom"/>
            <w:hideMark/>
          </w:tcPr>
          <w:p w14:paraId="298B6BB4"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14:paraId="64AF8E69"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3DF750EC"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53E85476"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12FD0DD5"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1086B7D"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B105C5A"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DB3962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D952001"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CF9902C"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D1C983D" w14:textId="77777777" w:rsidR="00B24801" w:rsidRPr="00BC6ED7" w:rsidRDefault="00B24801" w:rsidP="005A64E5">
            <w:pPr>
              <w:rPr>
                <w:rFonts w:eastAsia="Times New Roman" w:cs="Times New Roman"/>
                <w:sz w:val="20"/>
                <w:szCs w:val="20"/>
                <w:lang w:eastAsia="es-MX"/>
              </w:rPr>
            </w:pPr>
          </w:p>
        </w:tc>
      </w:tr>
      <w:tr w:rsidR="00B24801" w:rsidRPr="00BC6ED7" w14:paraId="5EEFE309" w14:textId="77777777" w:rsidTr="005A64E5">
        <w:trPr>
          <w:trHeight w:val="300"/>
        </w:trPr>
        <w:tc>
          <w:tcPr>
            <w:tcW w:w="2268" w:type="dxa"/>
            <w:tcBorders>
              <w:top w:val="nil"/>
              <w:left w:val="nil"/>
              <w:bottom w:val="nil"/>
              <w:right w:val="nil"/>
            </w:tcBorders>
            <w:shd w:val="clear" w:color="auto" w:fill="auto"/>
            <w:noWrap/>
            <w:vAlign w:val="bottom"/>
            <w:hideMark/>
          </w:tcPr>
          <w:p w14:paraId="2546F13A"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2DA0FC30"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13F7872C"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1A094C46"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1BFD020"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6A04C6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2E9F8068"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80DD4B9"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5A686D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09094F7"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5AFA8EA" w14:textId="77777777" w:rsidR="00B24801" w:rsidRPr="00BC6ED7" w:rsidRDefault="00B24801" w:rsidP="005A64E5">
            <w:pPr>
              <w:rPr>
                <w:rFonts w:eastAsia="Times New Roman" w:cs="Times New Roman"/>
                <w:sz w:val="20"/>
                <w:szCs w:val="20"/>
                <w:lang w:eastAsia="es-MX"/>
              </w:rPr>
            </w:pPr>
          </w:p>
        </w:tc>
      </w:tr>
      <w:tr w:rsidR="00B24801" w:rsidRPr="00BC6ED7" w14:paraId="53C9DA7E" w14:textId="77777777" w:rsidTr="005A64E5">
        <w:trPr>
          <w:trHeight w:val="300"/>
        </w:trPr>
        <w:tc>
          <w:tcPr>
            <w:tcW w:w="2268" w:type="dxa"/>
            <w:tcBorders>
              <w:top w:val="nil"/>
              <w:left w:val="nil"/>
              <w:bottom w:val="nil"/>
              <w:right w:val="nil"/>
            </w:tcBorders>
            <w:shd w:val="clear" w:color="auto" w:fill="auto"/>
            <w:noWrap/>
            <w:vAlign w:val="bottom"/>
            <w:hideMark/>
          </w:tcPr>
          <w:p w14:paraId="33E5BBCB"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0F622753"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438B670E"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55FD5E00"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40BFEA3"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0B34AEDA"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F248994"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37BEEF4C"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2EF0C41"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7B5E4B2"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813344A" w14:textId="77777777" w:rsidR="00B24801" w:rsidRPr="00BC6ED7" w:rsidRDefault="00B24801" w:rsidP="005A64E5">
            <w:pPr>
              <w:rPr>
                <w:rFonts w:eastAsia="Times New Roman" w:cs="Times New Roman"/>
                <w:sz w:val="20"/>
                <w:szCs w:val="20"/>
                <w:lang w:eastAsia="es-MX"/>
              </w:rPr>
            </w:pPr>
          </w:p>
        </w:tc>
      </w:tr>
      <w:tr w:rsidR="00B24801" w:rsidRPr="00BC6ED7" w14:paraId="1F8E00B6" w14:textId="77777777" w:rsidTr="005A64E5">
        <w:trPr>
          <w:trHeight w:val="300"/>
        </w:trPr>
        <w:tc>
          <w:tcPr>
            <w:tcW w:w="10348" w:type="dxa"/>
            <w:gridSpan w:val="11"/>
            <w:tcBorders>
              <w:top w:val="nil"/>
              <w:left w:val="nil"/>
              <w:bottom w:val="nil"/>
              <w:right w:val="nil"/>
            </w:tcBorders>
            <w:shd w:val="clear" w:color="auto" w:fill="auto"/>
            <w:vAlign w:val="bottom"/>
            <w:hideMark/>
          </w:tcPr>
          <w:p w14:paraId="01CFE4ED" w14:textId="77777777" w:rsidR="00B24801" w:rsidRPr="00BC6ED7" w:rsidRDefault="00B24801" w:rsidP="005A64E5">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Inmuebles administrados con dictamen valuatorio actualizado </w:t>
            </w:r>
          </w:p>
        </w:tc>
      </w:tr>
      <w:tr w:rsidR="00B24801" w:rsidRPr="00BC6ED7" w14:paraId="330ACACD" w14:textId="77777777" w:rsidTr="005A64E5">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14:paraId="25BE0AD5" w14:textId="77777777" w:rsidR="00B24801" w:rsidRPr="00BC6ED7" w:rsidRDefault="00B24801" w:rsidP="005A64E5">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14:paraId="06B24727" w14:textId="77777777" w:rsidR="00B24801" w:rsidRPr="00BC6ED7" w:rsidRDefault="00B24801" w:rsidP="005A64E5">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14:paraId="0060585F"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0B2AE6A4"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7DEE8EA"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0D9A17DE"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6B925313"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6789F863" w14:textId="77777777" w:rsidR="00B24801" w:rsidRPr="00BC6ED7" w:rsidRDefault="00B24801" w:rsidP="005A64E5">
            <w:pPr>
              <w:rPr>
                <w:rFonts w:eastAsia="Times New Roman" w:cs="Times New Roman"/>
                <w:sz w:val="20"/>
                <w:szCs w:val="20"/>
                <w:lang w:eastAsia="es-MX"/>
              </w:rPr>
            </w:pPr>
          </w:p>
        </w:tc>
      </w:tr>
      <w:tr w:rsidR="00B24801" w:rsidRPr="00BC6ED7" w14:paraId="4E79A963"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4012F656"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14:paraId="32810F3E"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14:paraId="1C329ABD"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14:paraId="5C66F6A3"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14:paraId="7510AAF8"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B7BF18B"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CEE284D"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78D04C3"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7FC912B"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F5A00C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ADCAA30" w14:textId="77777777" w:rsidR="00B24801" w:rsidRPr="00BC6ED7" w:rsidRDefault="00B24801" w:rsidP="005A64E5">
            <w:pPr>
              <w:rPr>
                <w:rFonts w:eastAsia="Times New Roman" w:cs="Times New Roman"/>
                <w:sz w:val="20"/>
                <w:szCs w:val="20"/>
                <w:lang w:eastAsia="es-MX"/>
              </w:rPr>
            </w:pPr>
          </w:p>
        </w:tc>
      </w:tr>
      <w:tr w:rsidR="00B24801" w:rsidRPr="00BC6ED7" w14:paraId="6EC315A1"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2C640C6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Inmuebles administrados con dictamen valuatorio actualizado</w:t>
            </w:r>
          </w:p>
        </w:tc>
        <w:tc>
          <w:tcPr>
            <w:tcW w:w="1037" w:type="dxa"/>
            <w:tcBorders>
              <w:top w:val="nil"/>
              <w:left w:val="nil"/>
              <w:bottom w:val="single" w:sz="4" w:space="0" w:color="000000"/>
              <w:right w:val="single" w:sz="4" w:space="0" w:color="000000"/>
            </w:tcBorders>
            <w:shd w:val="clear" w:color="000000" w:fill="FFFFFF"/>
            <w:hideMark/>
          </w:tcPr>
          <w:p w14:paraId="153D02FF"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número de inmuebles que cuentan con dictámenes valuatorios actualizados como lo marca la normatividad aplicable</w:t>
            </w:r>
          </w:p>
        </w:tc>
        <w:tc>
          <w:tcPr>
            <w:tcW w:w="1090" w:type="dxa"/>
            <w:tcBorders>
              <w:top w:val="nil"/>
              <w:left w:val="nil"/>
              <w:bottom w:val="single" w:sz="4" w:space="0" w:color="000000"/>
              <w:right w:val="single" w:sz="4" w:space="0" w:color="000000"/>
            </w:tcBorders>
            <w:shd w:val="clear" w:color="000000" w:fill="FFFFFF"/>
            <w:hideMark/>
          </w:tcPr>
          <w:p w14:paraId="60A8A4DC"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(Número de inmuebles con dictamen valuatorio actualizado / Número de inmuebles administrados por la dependencia o entidad)*100</w:t>
            </w:r>
          </w:p>
        </w:tc>
        <w:tc>
          <w:tcPr>
            <w:tcW w:w="1738" w:type="dxa"/>
            <w:tcBorders>
              <w:top w:val="nil"/>
              <w:left w:val="nil"/>
              <w:bottom w:val="single" w:sz="4" w:space="0" w:color="000000"/>
              <w:right w:val="single" w:sz="4" w:space="0" w:color="000000"/>
            </w:tcBorders>
            <w:shd w:val="clear" w:color="000000" w:fill="FFFFFF"/>
            <w:hideMark/>
          </w:tcPr>
          <w:p w14:paraId="40C97CE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14:paraId="0CC9F38E"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A913A32"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0725F10"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6EB5CCEA"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F83209F"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7487581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074B4C84" w14:textId="77777777" w:rsidR="00B24801" w:rsidRPr="00BC6ED7" w:rsidRDefault="00B24801" w:rsidP="005A64E5">
            <w:pPr>
              <w:rPr>
                <w:rFonts w:eastAsia="Times New Roman" w:cs="Times New Roman"/>
                <w:sz w:val="20"/>
                <w:szCs w:val="20"/>
                <w:lang w:eastAsia="es-MX"/>
              </w:rPr>
            </w:pPr>
          </w:p>
        </w:tc>
      </w:tr>
      <w:tr w:rsidR="00B24801" w:rsidRPr="00BC6ED7" w14:paraId="650843D3" w14:textId="77777777" w:rsidTr="005A64E5">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14:paraId="4D21ABBC"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14:paraId="1FC63B04" w14:textId="77777777" w:rsidR="00B24801" w:rsidRPr="00BC6ED7" w:rsidRDefault="00B24801" w:rsidP="005A64E5">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14:paraId="12D2DBA0"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E40546E"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4F3C87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575F5D05"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00805B18"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73345C4" w14:textId="77777777" w:rsidR="00B24801" w:rsidRPr="00BC6ED7" w:rsidRDefault="00B24801" w:rsidP="005A64E5">
            <w:pPr>
              <w:rPr>
                <w:rFonts w:eastAsia="Times New Roman" w:cs="Times New Roman"/>
                <w:sz w:val="20"/>
                <w:szCs w:val="20"/>
                <w:lang w:eastAsia="es-MX"/>
              </w:rPr>
            </w:pPr>
          </w:p>
        </w:tc>
      </w:tr>
      <w:tr w:rsidR="00B24801" w:rsidRPr="00BC6ED7" w14:paraId="2806ECBF"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14:paraId="091ECFDF"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14:paraId="7E1945CC"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14:paraId="2A978E42"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14:paraId="13394A3A"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14:paraId="17E15B27" w14:textId="77777777" w:rsidR="00B24801" w:rsidRPr="00BC6ED7" w:rsidRDefault="00B24801" w:rsidP="005A64E5">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3B72B6F8"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3AE20CBB"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D0F2419"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18E89579"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2DBAF3E3"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782B1664" w14:textId="77777777" w:rsidR="00B24801" w:rsidRPr="00BC6ED7" w:rsidRDefault="00B24801" w:rsidP="005A64E5">
            <w:pPr>
              <w:rPr>
                <w:rFonts w:eastAsia="Times New Roman" w:cs="Times New Roman"/>
                <w:sz w:val="20"/>
                <w:szCs w:val="20"/>
                <w:lang w:eastAsia="es-MX"/>
              </w:rPr>
            </w:pPr>
          </w:p>
        </w:tc>
      </w:tr>
      <w:tr w:rsidR="00B24801" w:rsidRPr="00BC6ED7" w14:paraId="2B3347F1"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2CB51CF3"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Sistema de Inventario del Patrimonio Inmobiliario Federal y Paraestatal.</w:t>
            </w:r>
          </w:p>
        </w:tc>
        <w:tc>
          <w:tcPr>
            <w:tcW w:w="1037" w:type="dxa"/>
            <w:tcBorders>
              <w:top w:val="nil"/>
              <w:left w:val="nil"/>
              <w:bottom w:val="single" w:sz="4" w:space="0" w:color="000000"/>
              <w:right w:val="single" w:sz="4" w:space="0" w:color="000000"/>
            </w:tcBorders>
            <w:shd w:val="clear" w:color="000000" w:fill="FFFFFF"/>
            <w:hideMark/>
          </w:tcPr>
          <w:p w14:paraId="3B246DA5"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14:paraId="7F8F24D6"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14:paraId="3185140A"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14:paraId="595E857E" w14:textId="77777777" w:rsidR="00B24801" w:rsidRPr="00BC6ED7" w:rsidRDefault="00B24801" w:rsidP="005A64E5">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14:paraId="1A342604"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5DA328DD"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7639614"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2815768"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702F7F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27EF87A3" w14:textId="77777777" w:rsidR="00B24801" w:rsidRPr="00BC6ED7" w:rsidRDefault="00B24801" w:rsidP="005A64E5">
            <w:pPr>
              <w:rPr>
                <w:rFonts w:eastAsia="Times New Roman" w:cs="Times New Roman"/>
                <w:sz w:val="20"/>
                <w:szCs w:val="20"/>
                <w:lang w:eastAsia="es-MX"/>
              </w:rPr>
            </w:pPr>
          </w:p>
        </w:tc>
      </w:tr>
      <w:tr w:rsidR="00B24801" w:rsidRPr="00BC6ED7" w14:paraId="04C8DE84" w14:textId="77777777" w:rsidTr="005A64E5">
        <w:trPr>
          <w:trHeight w:val="300"/>
        </w:trPr>
        <w:tc>
          <w:tcPr>
            <w:tcW w:w="2268" w:type="dxa"/>
            <w:tcBorders>
              <w:top w:val="nil"/>
              <w:left w:val="nil"/>
              <w:bottom w:val="nil"/>
              <w:right w:val="nil"/>
            </w:tcBorders>
            <w:shd w:val="clear" w:color="auto" w:fill="auto"/>
            <w:noWrap/>
            <w:vAlign w:val="bottom"/>
            <w:hideMark/>
          </w:tcPr>
          <w:p w14:paraId="695BA637" w14:textId="77777777" w:rsidR="00B24801" w:rsidRPr="00BC6ED7" w:rsidRDefault="00B24801" w:rsidP="005A64E5">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14:paraId="7C0478A0" w14:textId="77777777" w:rsidR="00B24801" w:rsidRPr="00BC6ED7" w:rsidRDefault="00B24801" w:rsidP="005A64E5">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14:paraId="52947A80"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252C5B64"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31BACB78"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661C80A6"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E805A23"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4D0ED7E4"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4D7D2450"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4E6ECC6"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A164E5B" w14:textId="77777777" w:rsidR="00B24801" w:rsidRPr="00BC6ED7" w:rsidRDefault="00B24801" w:rsidP="005A64E5">
            <w:pPr>
              <w:rPr>
                <w:rFonts w:eastAsia="Times New Roman" w:cs="Times New Roman"/>
                <w:sz w:val="20"/>
                <w:szCs w:val="20"/>
                <w:lang w:eastAsia="es-MX"/>
              </w:rPr>
            </w:pPr>
          </w:p>
        </w:tc>
      </w:tr>
      <w:tr w:rsidR="00B24801" w:rsidRPr="00BC6ED7" w14:paraId="29B67D74" w14:textId="77777777" w:rsidTr="005A64E5">
        <w:trPr>
          <w:trHeight w:val="300"/>
        </w:trPr>
        <w:tc>
          <w:tcPr>
            <w:tcW w:w="2268" w:type="dxa"/>
            <w:tcBorders>
              <w:top w:val="nil"/>
              <w:left w:val="nil"/>
              <w:bottom w:val="nil"/>
              <w:right w:val="nil"/>
            </w:tcBorders>
            <w:shd w:val="clear" w:color="auto" w:fill="auto"/>
            <w:noWrap/>
            <w:vAlign w:val="bottom"/>
            <w:hideMark/>
          </w:tcPr>
          <w:p w14:paraId="290D1F2F"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14:paraId="77720E82"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6DA39985"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8456CBE"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5A697E60"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1C222269"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648EE172"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586BC14F"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8E3C6F2"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15540430"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533169D9" w14:textId="77777777" w:rsidR="00B24801" w:rsidRPr="00BC6ED7" w:rsidRDefault="00B24801" w:rsidP="005A64E5">
            <w:pPr>
              <w:rPr>
                <w:rFonts w:eastAsia="Times New Roman" w:cs="Times New Roman"/>
                <w:sz w:val="20"/>
                <w:szCs w:val="20"/>
                <w:lang w:eastAsia="es-MX"/>
              </w:rPr>
            </w:pPr>
          </w:p>
        </w:tc>
      </w:tr>
      <w:tr w:rsidR="00B24801" w:rsidRPr="00BC6ED7" w14:paraId="7F8B7433" w14:textId="77777777" w:rsidTr="005A64E5">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14:paraId="58F799E4"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14:paraId="2DD795FF"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14:paraId="42A22D21"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inmuebles con dictamen valuatorio actualizado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14:paraId="62AA2E7E" w14:textId="77777777" w:rsidR="00B24801" w:rsidRPr="00BC6ED7" w:rsidRDefault="00B24801" w:rsidP="005A64E5">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inmuebles administrados por la dependencia o entidad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14:paraId="35C67A01"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14:paraId="1A43573A"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14:paraId="2475FDE6"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14:paraId="5D9A3260" w14:textId="77777777" w:rsidR="00B24801" w:rsidRPr="00BC6ED7" w:rsidRDefault="00B24801" w:rsidP="005A64E5">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B24801" w:rsidRPr="00BC6ED7" w14:paraId="38F44374" w14:textId="77777777" w:rsidTr="005A64E5">
        <w:trPr>
          <w:trHeight w:val="169"/>
        </w:trPr>
        <w:tc>
          <w:tcPr>
            <w:tcW w:w="3305" w:type="dxa"/>
            <w:gridSpan w:val="2"/>
            <w:tcBorders>
              <w:top w:val="single" w:sz="4" w:space="0" w:color="000000"/>
              <w:left w:val="nil"/>
              <w:bottom w:val="single" w:sz="4" w:space="0" w:color="000000"/>
              <w:right w:val="nil"/>
            </w:tcBorders>
            <w:shd w:val="clear" w:color="000000" w:fill="FFFFFF"/>
            <w:hideMark/>
          </w:tcPr>
          <w:p w14:paraId="23F5B4E0"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lastRenderedPageBreak/>
              <w:t> </w:t>
            </w:r>
          </w:p>
        </w:tc>
        <w:tc>
          <w:tcPr>
            <w:tcW w:w="2828" w:type="dxa"/>
            <w:gridSpan w:val="2"/>
            <w:tcBorders>
              <w:top w:val="single" w:sz="4" w:space="0" w:color="000000"/>
              <w:left w:val="nil"/>
              <w:bottom w:val="single" w:sz="4" w:space="0" w:color="000000"/>
              <w:right w:val="nil"/>
            </w:tcBorders>
            <w:shd w:val="clear" w:color="000000" w:fill="FFFFFF"/>
            <w:hideMark/>
          </w:tcPr>
          <w:p w14:paraId="2428C207"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14:paraId="4AA8596A"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14:paraId="377B0D4D" w14:textId="77777777" w:rsidR="00B24801" w:rsidRPr="00BC6ED7" w:rsidRDefault="00B24801" w:rsidP="005A64E5">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14:paraId="06BA1BFE"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2CD08AA9"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7642F63"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97AD96F" w14:textId="77777777" w:rsidR="00B24801" w:rsidRPr="00BC6ED7" w:rsidRDefault="00B24801" w:rsidP="005A64E5">
            <w:pPr>
              <w:rPr>
                <w:rFonts w:eastAsia="Times New Roman" w:cs="Times New Roman"/>
                <w:sz w:val="20"/>
                <w:szCs w:val="20"/>
                <w:lang w:eastAsia="es-MX"/>
              </w:rPr>
            </w:pPr>
          </w:p>
        </w:tc>
      </w:tr>
      <w:tr w:rsidR="00B24801" w:rsidRPr="00BC6ED7" w14:paraId="799496DB" w14:textId="77777777" w:rsidTr="005A64E5">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14:paraId="0DCC819A" w14:textId="77777777" w:rsidR="00B24801" w:rsidRPr="00BC6ED7" w:rsidRDefault="00B24801" w:rsidP="005A64E5">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B24801" w:rsidRPr="00BC6ED7" w14:paraId="2B9ED849"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546C4C50"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59B88389"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169AFCE2"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52E422F9"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930" w:type="dxa"/>
            <w:tcBorders>
              <w:top w:val="nil"/>
              <w:left w:val="nil"/>
              <w:bottom w:val="single" w:sz="4" w:space="0" w:color="000000"/>
              <w:right w:val="single" w:sz="4" w:space="0" w:color="000000"/>
            </w:tcBorders>
            <w:shd w:val="clear" w:color="000000" w:fill="FFFFFF"/>
            <w:hideMark/>
          </w:tcPr>
          <w:p w14:paraId="151E7F21"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4DFFD234"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6A2FFE16"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14:paraId="4E339318"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B24801" w:rsidRPr="00BC6ED7" w14:paraId="45A7E36B" w14:textId="77777777" w:rsidTr="005A64E5">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14:paraId="07DC36D3"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14:paraId="262FE903" w14:textId="77777777" w:rsidR="00B24801" w:rsidRPr="00BC6ED7" w:rsidRDefault="00B24801" w:rsidP="005A64E5">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14:paraId="170ADFF3"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14:paraId="173E282C" w14:textId="77777777" w:rsidR="00B24801" w:rsidRPr="00BC6ED7" w:rsidRDefault="00B24801" w:rsidP="005A64E5">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930" w:type="dxa"/>
            <w:tcBorders>
              <w:top w:val="nil"/>
              <w:left w:val="nil"/>
              <w:bottom w:val="single" w:sz="4" w:space="0" w:color="000000"/>
              <w:right w:val="single" w:sz="4" w:space="0" w:color="000000"/>
            </w:tcBorders>
            <w:shd w:val="clear" w:color="000000" w:fill="FFFFFF"/>
            <w:hideMark/>
          </w:tcPr>
          <w:p w14:paraId="4697F0FB"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14:paraId="4E04B496" w14:textId="77777777" w:rsidR="00B24801" w:rsidRPr="00BC6ED7" w:rsidRDefault="00B24801" w:rsidP="005A64E5">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14:paraId="2590AB72"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14:paraId="3A0DFCCC" w14:textId="77777777" w:rsidR="00B24801" w:rsidRPr="00BC6ED7" w:rsidRDefault="00B24801" w:rsidP="005A64E5">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B24801" w:rsidRPr="00BC6ED7" w14:paraId="20D8641F" w14:textId="77777777" w:rsidTr="005A64E5">
        <w:trPr>
          <w:trHeight w:val="300"/>
        </w:trPr>
        <w:tc>
          <w:tcPr>
            <w:tcW w:w="2268" w:type="dxa"/>
            <w:tcBorders>
              <w:top w:val="nil"/>
              <w:left w:val="nil"/>
              <w:bottom w:val="nil"/>
              <w:right w:val="nil"/>
            </w:tcBorders>
            <w:shd w:val="clear" w:color="auto" w:fill="auto"/>
            <w:noWrap/>
            <w:vAlign w:val="bottom"/>
            <w:hideMark/>
          </w:tcPr>
          <w:p w14:paraId="54CC5A62" w14:textId="77777777" w:rsidR="00B24801" w:rsidRPr="00BC6ED7" w:rsidRDefault="00B24801" w:rsidP="005A64E5">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14:paraId="3EB44BA0" w14:textId="77777777" w:rsidR="00B24801" w:rsidRPr="00BC6ED7" w:rsidRDefault="00B24801" w:rsidP="005A64E5">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14:paraId="25C613CA" w14:textId="77777777" w:rsidR="00B24801" w:rsidRPr="00BC6ED7" w:rsidRDefault="00B24801" w:rsidP="005A64E5">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14:paraId="3AF1FDFB" w14:textId="77777777" w:rsidR="00B24801" w:rsidRPr="00BC6ED7" w:rsidRDefault="00B24801" w:rsidP="005A64E5">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14:paraId="70A9589A" w14:textId="77777777" w:rsidR="00B24801" w:rsidRPr="00BC6ED7" w:rsidRDefault="00B24801" w:rsidP="005A64E5">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14:paraId="2BB904A8" w14:textId="77777777" w:rsidR="00B24801" w:rsidRPr="00BC6ED7" w:rsidRDefault="00B24801" w:rsidP="005A64E5">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14:paraId="73F46C7B" w14:textId="77777777" w:rsidR="00B24801" w:rsidRPr="00BC6ED7" w:rsidRDefault="00B24801" w:rsidP="005A64E5">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14:paraId="02F2A785" w14:textId="77777777" w:rsidR="00B24801" w:rsidRPr="00BC6ED7" w:rsidRDefault="00B24801" w:rsidP="005A64E5">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14:paraId="32113E1B" w14:textId="77777777" w:rsidR="00B24801" w:rsidRPr="00BC6ED7" w:rsidRDefault="00B24801" w:rsidP="005A64E5">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14:paraId="5A8872C4" w14:textId="77777777" w:rsidR="00B24801" w:rsidRPr="00BC6ED7" w:rsidRDefault="00B24801" w:rsidP="005A64E5">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14:paraId="3FA7BBB2" w14:textId="77777777" w:rsidR="00B24801" w:rsidRPr="00BC6ED7" w:rsidRDefault="00B24801" w:rsidP="005A64E5">
            <w:pPr>
              <w:rPr>
                <w:rFonts w:eastAsia="Times New Roman" w:cs="Times New Roman"/>
                <w:sz w:val="20"/>
                <w:szCs w:val="20"/>
                <w:lang w:eastAsia="es-MX"/>
              </w:rPr>
            </w:pPr>
          </w:p>
        </w:tc>
      </w:tr>
    </w:tbl>
    <w:p w14:paraId="2885C58A" w14:textId="77777777" w:rsidR="00B24801" w:rsidRDefault="00B24801" w:rsidP="00B24801">
      <w:pPr>
        <w:rPr>
          <w:color w:val="FF0000"/>
        </w:rPr>
      </w:pPr>
    </w:p>
    <w:p w14:paraId="2EF81587" w14:textId="77777777" w:rsidR="00B24801" w:rsidRDefault="00B24801" w:rsidP="00B24801"/>
    <w:p w14:paraId="7E5EA013" w14:textId="77777777" w:rsidR="00B24801" w:rsidRPr="00175D51" w:rsidRDefault="00B24801" w:rsidP="00B24801">
      <w:pPr>
        <w:spacing w:line="360" w:lineRule="auto"/>
        <w:jc w:val="both"/>
      </w:pPr>
      <w:r>
        <w:t>A continuación se enumeran algunas de las problemáticas que surgieron para el cumplimiento de los compromisos e indicadores de este trimestre:</w:t>
      </w:r>
    </w:p>
    <w:p w14:paraId="0F2FF669" w14:textId="77777777" w:rsidR="00B24801" w:rsidRDefault="00B24801" w:rsidP="00B24801">
      <w:pPr>
        <w:spacing w:line="360" w:lineRule="auto"/>
        <w:jc w:val="both"/>
      </w:pPr>
    </w:p>
    <w:p w14:paraId="3E0CD736" w14:textId="77777777" w:rsidR="00B24801" w:rsidRDefault="00B24801" w:rsidP="00206C18">
      <w:pPr>
        <w:pStyle w:val="Prrafodelista"/>
        <w:numPr>
          <w:ilvl w:val="0"/>
          <w:numId w:val="64"/>
        </w:numPr>
        <w:spacing w:after="160" w:line="360" w:lineRule="auto"/>
        <w:jc w:val="both"/>
        <w:rPr>
          <w:rFonts w:ascii="Montserrat" w:hAnsi="Montserrat"/>
        </w:rPr>
      </w:pPr>
      <w:r>
        <w:rPr>
          <w:rFonts w:ascii="Montserrat" w:hAnsi="Montserrat"/>
        </w:rPr>
        <w:t>Se careció</w:t>
      </w:r>
      <w:r w:rsidRPr="002247C4">
        <w:rPr>
          <w:rFonts w:ascii="Montserrat" w:hAnsi="Montserrat"/>
        </w:rPr>
        <w:t xml:space="preserve"> de material </w:t>
      </w:r>
      <w:r>
        <w:rPr>
          <w:rFonts w:ascii="Montserrat" w:hAnsi="Montserrat"/>
        </w:rPr>
        <w:t xml:space="preserve">para el cumplimiento del Compromiso no Impunidad 3, </w:t>
      </w:r>
      <w:r w:rsidRPr="002247C4">
        <w:rPr>
          <w:rFonts w:ascii="Montserrat" w:hAnsi="Montserrat"/>
        </w:rPr>
        <w:t xml:space="preserve">para realizar </w:t>
      </w:r>
      <w:r>
        <w:rPr>
          <w:rFonts w:ascii="Montserrat" w:hAnsi="Montserrat"/>
        </w:rPr>
        <w:t xml:space="preserve">la </w:t>
      </w:r>
      <w:r w:rsidRPr="002247C4">
        <w:rPr>
          <w:rFonts w:ascii="Montserrat" w:hAnsi="Montserrat"/>
        </w:rPr>
        <w:t>difusión las directrices y principios que establece la L</w:t>
      </w:r>
      <w:r>
        <w:rPr>
          <w:rFonts w:ascii="Montserrat" w:hAnsi="Montserrat"/>
        </w:rPr>
        <w:t>ey General de Responsabilidades, en general todos aquellos compromisos que las actividades eran de difundir.</w:t>
      </w:r>
    </w:p>
    <w:p w14:paraId="0DA90DE2" w14:textId="77777777" w:rsidR="00B24801" w:rsidRDefault="00B24801" w:rsidP="00206C18">
      <w:pPr>
        <w:pStyle w:val="Prrafodelista"/>
        <w:numPr>
          <w:ilvl w:val="0"/>
          <w:numId w:val="64"/>
        </w:numPr>
        <w:spacing w:after="160" w:line="360" w:lineRule="auto"/>
        <w:jc w:val="both"/>
        <w:rPr>
          <w:rFonts w:ascii="Montserrat" w:hAnsi="Montserrat"/>
        </w:rPr>
      </w:pPr>
      <w:r w:rsidRPr="008B504E">
        <w:rPr>
          <w:rFonts w:ascii="Montserrat" w:hAnsi="Montserrat"/>
        </w:rPr>
        <w:t>No se contó con material para la difusión y sensibilización sobre los temas de Conflictos de intereses</w:t>
      </w:r>
      <w:r>
        <w:rPr>
          <w:rFonts w:ascii="Montserrat" w:hAnsi="Montserrat"/>
        </w:rPr>
        <w:t xml:space="preserve"> para el Compromiso No Impunidad 6</w:t>
      </w:r>
      <w:r w:rsidRPr="008B504E">
        <w:rPr>
          <w:rFonts w:ascii="Montserrat" w:hAnsi="Montserrat"/>
        </w:rPr>
        <w:t xml:space="preserve">; </w:t>
      </w:r>
      <w:r>
        <w:rPr>
          <w:rFonts w:ascii="Montserrat" w:hAnsi="Montserrat"/>
        </w:rPr>
        <w:t xml:space="preserve">es importante mencionar, que </w:t>
      </w:r>
      <w:r w:rsidRPr="008B504E">
        <w:rPr>
          <w:rFonts w:ascii="Montserrat" w:hAnsi="Montserrat"/>
        </w:rPr>
        <w:t>calendario de las actividades en el PAT_2020 y tablero</w:t>
      </w:r>
      <w:r>
        <w:rPr>
          <w:rFonts w:ascii="Montserrat" w:hAnsi="Montserrat"/>
        </w:rPr>
        <w:t xml:space="preserve"> del CEPCI</w:t>
      </w:r>
      <w:r w:rsidRPr="008B504E">
        <w:rPr>
          <w:rFonts w:ascii="Montserrat" w:hAnsi="Montserrat"/>
        </w:rPr>
        <w:t>, no coincide con el Compromiso Recursos Humanos 1, por lo tanto se tiene inc</w:t>
      </w:r>
      <w:r>
        <w:rPr>
          <w:rFonts w:ascii="Montserrat" w:hAnsi="Montserrat"/>
        </w:rPr>
        <w:t>umplimiento con para este compromiso.</w:t>
      </w:r>
    </w:p>
    <w:p w14:paraId="298653B8" w14:textId="77777777" w:rsidR="00B24801" w:rsidRDefault="00B24801" w:rsidP="00206C18">
      <w:pPr>
        <w:pStyle w:val="Prrafodelista"/>
        <w:numPr>
          <w:ilvl w:val="0"/>
          <w:numId w:val="64"/>
        </w:numPr>
        <w:spacing w:after="160" w:line="360" w:lineRule="auto"/>
        <w:jc w:val="both"/>
        <w:rPr>
          <w:rFonts w:ascii="Montserrat" w:hAnsi="Montserrat"/>
        </w:rPr>
      </w:pPr>
      <w:r>
        <w:rPr>
          <w:rFonts w:ascii="Montserrat" w:hAnsi="Montserrat"/>
        </w:rPr>
        <w:t>En todas aquellas actividades en que las acciones son de difundir y sensibilizar, no se contó con material para dichas actividades.</w:t>
      </w:r>
    </w:p>
    <w:p w14:paraId="214691A9" w14:textId="77777777" w:rsidR="00B24801" w:rsidRPr="00693C13" w:rsidRDefault="00B24801" w:rsidP="00B24801">
      <w:pPr>
        <w:spacing w:line="360" w:lineRule="auto"/>
        <w:jc w:val="both"/>
        <w:rPr>
          <w:szCs w:val="22"/>
        </w:rPr>
      </w:pPr>
      <w:r w:rsidRPr="00693C13">
        <w:rPr>
          <w:szCs w:val="22"/>
        </w:rPr>
        <w:t>Es importante mencionar, que las acciones de incumplimiento en la información han sido generadas por el virus SAR-COV2 (COVID-2019); sin embargo, esta entidad para este segundo trimestre,</w:t>
      </w:r>
      <w:r>
        <w:rPr>
          <w:szCs w:val="22"/>
        </w:rPr>
        <w:t xml:space="preserve"> se tuvo el acompañamiento del titular del OIC, para </w:t>
      </w:r>
      <w:r w:rsidRPr="00693C13">
        <w:rPr>
          <w:szCs w:val="22"/>
        </w:rPr>
        <w:t>cumpli</w:t>
      </w:r>
      <w:r>
        <w:rPr>
          <w:szCs w:val="22"/>
        </w:rPr>
        <w:t>r</w:t>
      </w:r>
      <w:r w:rsidRPr="00693C13">
        <w:rPr>
          <w:szCs w:val="22"/>
        </w:rPr>
        <w:t xml:space="preserve"> con más compromiso e indicadores.</w:t>
      </w:r>
    </w:p>
    <w:p w14:paraId="2B4ED5BD" w14:textId="77777777" w:rsidR="00B24801" w:rsidRPr="00693C13" w:rsidRDefault="00B24801" w:rsidP="00B24801">
      <w:pPr>
        <w:rPr>
          <w:szCs w:val="22"/>
        </w:rPr>
      </w:pPr>
    </w:p>
    <w:p w14:paraId="0A6A893B" w14:textId="77777777" w:rsidR="00B24801" w:rsidRDefault="00B24801" w:rsidP="00B24801"/>
    <w:p w14:paraId="341F608B" w14:textId="77777777" w:rsidR="002214AB" w:rsidRDefault="002214AB">
      <w:pPr>
        <w:spacing w:after="160" w:line="259" w:lineRule="auto"/>
        <w:rPr>
          <w:rFonts w:cs="Arial"/>
          <w:sz w:val="23"/>
          <w:szCs w:val="23"/>
        </w:rPr>
      </w:pPr>
      <w:r>
        <w:rPr>
          <w:rFonts w:cs="Arial"/>
          <w:sz w:val="23"/>
          <w:szCs w:val="23"/>
        </w:rPr>
        <w:br w:type="page"/>
      </w:r>
    </w:p>
    <w:p w14:paraId="32C7929B" w14:textId="77777777" w:rsidR="00B24801" w:rsidRDefault="00B24801" w:rsidP="00B24801">
      <w:pPr>
        <w:pStyle w:val="Ttulo3"/>
        <w:spacing w:before="0" w:line="360" w:lineRule="auto"/>
        <w:jc w:val="both"/>
        <w:rPr>
          <w:rFonts w:ascii="Montserrat" w:hAnsi="Montserrat" w:cs="Arial"/>
          <w:b/>
          <w:color w:val="auto"/>
          <w:szCs w:val="22"/>
        </w:rPr>
      </w:pPr>
      <w:bookmarkStart w:id="123" w:name="_Toc65747946"/>
      <w:r>
        <w:rPr>
          <w:rFonts w:ascii="Montserrat" w:hAnsi="Montserrat" w:cs="Arial"/>
          <w:b/>
          <w:color w:val="auto"/>
          <w:szCs w:val="22"/>
        </w:rPr>
        <w:lastRenderedPageBreak/>
        <w:t>V.3.9Del Decreto por el que se establecen las medidas de austeridad que deberán observar las dependencias y entidades de la Administración Pública Federal, publicado en el DOF del 23 de abril de 2020.</w:t>
      </w:r>
      <w:bookmarkEnd w:id="123"/>
    </w:p>
    <w:p w14:paraId="2D50238B" w14:textId="77777777" w:rsidR="00B24801" w:rsidRPr="000E09F9" w:rsidRDefault="00B24801" w:rsidP="00B24801">
      <w:pPr>
        <w:spacing w:line="360" w:lineRule="auto"/>
        <w:jc w:val="both"/>
        <w:rPr>
          <w:szCs w:val="22"/>
        </w:rPr>
      </w:pPr>
    </w:p>
    <w:p w14:paraId="76706029" w14:textId="77777777" w:rsidR="00B24801" w:rsidRPr="000E09F9" w:rsidRDefault="00B24801" w:rsidP="00B24801">
      <w:pPr>
        <w:spacing w:after="160" w:line="360" w:lineRule="auto"/>
        <w:jc w:val="both"/>
        <w:rPr>
          <w:rFonts w:cs="Arial"/>
          <w:szCs w:val="22"/>
        </w:rPr>
      </w:pPr>
      <w:r w:rsidRPr="000E09F9">
        <w:rPr>
          <w:rFonts w:cs="Arial"/>
          <w:szCs w:val="22"/>
        </w:rPr>
        <w:t xml:space="preserve">Avance de cumplimiento del Decreto por el que se establecen las medidas de austeridad que deberán observar las dependencias y entidades de la administración Pública Federal. </w:t>
      </w:r>
    </w:p>
    <w:p w14:paraId="50260ED6" w14:textId="77777777" w:rsidR="00B24801" w:rsidRPr="000E09F9" w:rsidRDefault="00B24801" w:rsidP="00B24801">
      <w:pPr>
        <w:spacing w:after="160" w:line="360" w:lineRule="auto"/>
        <w:jc w:val="both"/>
        <w:rPr>
          <w:rFonts w:cs="Arial"/>
          <w:szCs w:val="22"/>
        </w:rPr>
      </w:pPr>
      <w:r w:rsidRPr="000E09F9">
        <w:rPr>
          <w:rFonts w:cs="Arial"/>
          <w:szCs w:val="22"/>
        </w:rPr>
        <w:t>En cumplimiento al Decreto publicado en el D.O.F. el 23 de abril de 2020, la Administración Portuaria Integral de Tuxpan, S.A. de C.V., realizó una adecuación presupuestaria en el módulo MAPE por $ 36,332.0 miles de pesos, tomando en cuenta los compromisos prioritarios y que no generaran riesgo para la operación de la Entidad. Se muestra en la tabla siguiente, el ejercicio del presupuesto con relación al modificado respetando las medidas de austeridad republicana.</w:t>
      </w:r>
    </w:p>
    <w:p w14:paraId="5F141104" w14:textId="77777777" w:rsidR="00B24801" w:rsidRDefault="00B24801" w:rsidP="00B24801">
      <w:pPr>
        <w:spacing w:after="160" w:line="259" w:lineRule="auto"/>
        <w:rPr>
          <w:rFonts w:cs="Arial"/>
          <w:sz w:val="23"/>
          <w:szCs w:val="23"/>
        </w:rPr>
      </w:pPr>
      <w:r>
        <w:rPr>
          <w:rFonts w:cs="Arial"/>
          <w:noProof/>
          <w:sz w:val="23"/>
          <w:szCs w:val="23"/>
          <w:lang w:eastAsia="es-MX"/>
        </w:rPr>
        <w:drawing>
          <wp:inline distT="0" distB="0" distL="0" distR="0" wp14:anchorId="720032A4" wp14:editId="0CA3C07B">
            <wp:extent cx="6267450" cy="25019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82897" cy="2508066"/>
                    </a:xfrm>
                    <a:prstGeom prst="rect">
                      <a:avLst/>
                    </a:prstGeom>
                    <a:noFill/>
                  </pic:spPr>
                </pic:pic>
              </a:graphicData>
            </a:graphic>
          </wp:inline>
        </w:drawing>
      </w:r>
    </w:p>
    <w:p w14:paraId="1FDDA829" w14:textId="77777777" w:rsidR="00B24801" w:rsidRDefault="00B24801" w:rsidP="00B24801">
      <w:pPr>
        <w:spacing w:after="160" w:line="259" w:lineRule="auto"/>
        <w:rPr>
          <w:rFonts w:eastAsia="Times New Roman" w:cs="Arial"/>
          <w:sz w:val="23"/>
          <w:szCs w:val="23"/>
          <w:lang w:eastAsia="es-ES"/>
        </w:rPr>
      </w:pPr>
      <w:r>
        <w:rPr>
          <w:rFonts w:cs="Arial"/>
          <w:sz w:val="23"/>
          <w:szCs w:val="23"/>
        </w:rPr>
        <w:br w:type="page"/>
      </w:r>
    </w:p>
    <w:p w14:paraId="15890157" w14:textId="4D45C89B" w:rsidR="004F5870" w:rsidRPr="00987927" w:rsidRDefault="004F5870" w:rsidP="004F5870">
      <w:pPr>
        <w:pStyle w:val="Ttulo2"/>
        <w:numPr>
          <w:ilvl w:val="0"/>
          <w:numId w:val="0"/>
        </w:numPr>
        <w:ind w:left="426"/>
        <w:rPr>
          <w:rFonts w:ascii="Montserrat" w:hAnsi="Montserrat" w:cs="Arial"/>
          <w:i w:val="0"/>
          <w:sz w:val="22"/>
        </w:rPr>
      </w:pPr>
      <w:bookmarkStart w:id="124" w:name="_Toc23797638"/>
      <w:bookmarkStart w:id="125" w:name="_Toc65747947"/>
      <w:bookmarkEnd w:id="120"/>
      <w:r w:rsidRPr="00987927">
        <w:rPr>
          <w:rFonts w:ascii="Montserrat" w:hAnsi="Montserrat" w:cs="Arial"/>
          <w:i w:val="0"/>
          <w:sz w:val="22"/>
        </w:rPr>
        <w:lastRenderedPageBreak/>
        <w:t>V.</w:t>
      </w:r>
      <w:r w:rsidR="00AE2E99">
        <w:rPr>
          <w:rFonts w:ascii="Montserrat" w:hAnsi="Montserrat" w:cs="Arial"/>
          <w:i w:val="0"/>
          <w:sz w:val="22"/>
        </w:rPr>
        <w:t>4</w:t>
      </w:r>
      <w:r w:rsidRPr="00987927">
        <w:rPr>
          <w:rFonts w:ascii="Montserrat" w:hAnsi="Montserrat" w:cs="Arial"/>
          <w:i w:val="0"/>
          <w:sz w:val="22"/>
        </w:rPr>
        <w:t>. Los demás que se estime procedente.</w:t>
      </w:r>
      <w:bookmarkEnd w:id="124"/>
      <w:bookmarkEnd w:id="125"/>
    </w:p>
    <w:p w14:paraId="44053548" w14:textId="77777777" w:rsidR="004F5870" w:rsidRPr="00987927" w:rsidRDefault="004F5870" w:rsidP="004F5870">
      <w:pPr>
        <w:pStyle w:val="Textoindependiente"/>
        <w:rPr>
          <w:rFonts w:ascii="Montserrat" w:hAnsi="Montserrat"/>
          <w:b/>
        </w:rPr>
      </w:pPr>
    </w:p>
    <w:p w14:paraId="16D9DA5C" w14:textId="3C63BAC9" w:rsidR="004F5870" w:rsidRPr="00036675" w:rsidRDefault="004F5870" w:rsidP="004F5870">
      <w:pPr>
        <w:pStyle w:val="Ttulo3"/>
        <w:rPr>
          <w:rFonts w:ascii="Montserrat" w:hAnsi="Montserrat" w:cs="Arial"/>
          <w:b/>
          <w:color w:val="auto"/>
          <w:lang w:eastAsia="es-MX"/>
        </w:rPr>
      </w:pPr>
      <w:bookmarkStart w:id="126" w:name="_Toc23797639"/>
      <w:bookmarkStart w:id="127" w:name="_Toc65747948"/>
      <w:r w:rsidRPr="00987927">
        <w:rPr>
          <w:rFonts w:ascii="Montserrat" w:hAnsi="Montserrat" w:cs="Arial"/>
          <w:b/>
          <w:bCs/>
          <w:color w:val="auto"/>
        </w:rPr>
        <w:t>V.</w:t>
      </w:r>
      <w:r w:rsidR="00AE2E99">
        <w:rPr>
          <w:rFonts w:ascii="Montserrat" w:hAnsi="Montserrat" w:cs="Arial"/>
          <w:b/>
          <w:bCs/>
          <w:color w:val="auto"/>
        </w:rPr>
        <w:t>4</w:t>
      </w:r>
      <w:r w:rsidRPr="00987927">
        <w:rPr>
          <w:rFonts w:ascii="Montserrat" w:hAnsi="Montserrat" w:cs="Arial"/>
          <w:b/>
          <w:bCs/>
          <w:color w:val="auto"/>
        </w:rPr>
        <w:t>.1 I</w:t>
      </w:r>
      <w:r w:rsidRPr="00987927">
        <w:rPr>
          <w:rFonts w:ascii="Montserrat" w:hAnsi="Montserrat" w:cs="Arial"/>
          <w:b/>
          <w:color w:val="auto"/>
          <w:lang w:eastAsia="es-MX"/>
        </w:rPr>
        <w:t>nforme de seguimiento trimestral del Programa Operativo Anual de la Entidad</w:t>
      </w:r>
      <w:bookmarkEnd w:id="126"/>
      <w:bookmarkEnd w:id="127"/>
    </w:p>
    <w:p w14:paraId="3E9AAEAC" w14:textId="77777777" w:rsidR="004F5870" w:rsidRDefault="004F5870" w:rsidP="00781276">
      <w:pPr>
        <w:spacing w:after="160" w:line="259" w:lineRule="auto"/>
        <w:rPr>
          <w:b/>
          <w:szCs w:val="22"/>
        </w:rPr>
      </w:pPr>
    </w:p>
    <w:p w14:paraId="4F2BDF9D" w14:textId="77777777" w:rsidR="003A4A0E" w:rsidRDefault="002214AB" w:rsidP="001C232C">
      <w:pPr>
        <w:spacing w:after="160" w:line="259" w:lineRule="auto"/>
        <w:jc w:val="center"/>
        <w:rPr>
          <w:b/>
          <w:szCs w:val="22"/>
        </w:rPr>
      </w:pPr>
      <w:r w:rsidRPr="002214AB">
        <w:rPr>
          <w:noProof/>
          <w:lang w:eastAsia="es-MX"/>
        </w:rPr>
        <w:drawing>
          <wp:inline distT="0" distB="0" distL="0" distR="0" wp14:anchorId="011BEEC0" wp14:editId="27A2FAD7">
            <wp:extent cx="4547235" cy="2767679"/>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54721" cy="2772236"/>
                    </a:xfrm>
                    <a:prstGeom prst="rect">
                      <a:avLst/>
                    </a:prstGeom>
                    <a:noFill/>
                    <a:ln>
                      <a:noFill/>
                    </a:ln>
                  </pic:spPr>
                </pic:pic>
              </a:graphicData>
            </a:graphic>
          </wp:inline>
        </w:drawing>
      </w:r>
    </w:p>
    <w:p w14:paraId="612E6FC9" w14:textId="77777777" w:rsidR="003A4A0E" w:rsidRDefault="00BA432D" w:rsidP="001C232C">
      <w:pPr>
        <w:spacing w:after="160" w:line="259" w:lineRule="auto"/>
        <w:jc w:val="center"/>
        <w:rPr>
          <w:b/>
          <w:szCs w:val="22"/>
        </w:rPr>
      </w:pPr>
      <w:r w:rsidRPr="00BA432D">
        <w:rPr>
          <w:noProof/>
          <w:lang w:eastAsia="es-MX"/>
        </w:rPr>
        <w:drawing>
          <wp:inline distT="0" distB="0" distL="0" distR="0" wp14:anchorId="327DE1B3" wp14:editId="22485BF8">
            <wp:extent cx="4590415" cy="2743200"/>
            <wp:effectExtent l="0" t="0" r="635" b="0"/>
            <wp:docPr id="100397" name="Imagen 10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96387" cy="2746769"/>
                    </a:xfrm>
                    <a:prstGeom prst="rect">
                      <a:avLst/>
                    </a:prstGeom>
                    <a:noFill/>
                    <a:ln>
                      <a:noFill/>
                    </a:ln>
                  </pic:spPr>
                </pic:pic>
              </a:graphicData>
            </a:graphic>
          </wp:inline>
        </w:drawing>
      </w:r>
    </w:p>
    <w:p w14:paraId="4D83657C" w14:textId="77777777" w:rsidR="001C232C" w:rsidRDefault="004F5870">
      <w:pPr>
        <w:spacing w:after="160" w:line="259" w:lineRule="auto"/>
        <w:rPr>
          <w:b/>
          <w:szCs w:val="22"/>
        </w:rPr>
      </w:pPr>
      <w:r>
        <w:rPr>
          <w:b/>
          <w:szCs w:val="22"/>
        </w:rPr>
        <w:br w:type="page"/>
      </w:r>
    </w:p>
    <w:p w14:paraId="44D91C5D" w14:textId="77777777" w:rsidR="001C232C" w:rsidRDefault="00BA432D">
      <w:pPr>
        <w:spacing w:after="160" w:line="259" w:lineRule="auto"/>
        <w:rPr>
          <w:b/>
          <w:szCs w:val="22"/>
        </w:rPr>
      </w:pPr>
      <w:r w:rsidRPr="00BA432D">
        <w:rPr>
          <w:noProof/>
          <w:lang w:eastAsia="es-MX"/>
        </w:rPr>
        <w:lastRenderedPageBreak/>
        <w:drawing>
          <wp:inline distT="0" distB="0" distL="0" distR="0" wp14:anchorId="4CFD034F" wp14:editId="2174D776">
            <wp:extent cx="6151880" cy="7590717"/>
            <wp:effectExtent l="0" t="0" r="1270" b="0"/>
            <wp:docPr id="100398" name="Imagen 10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51880" cy="7590717"/>
                    </a:xfrm>
                    <a:prstGeom prst="rect">
                      <a:avLst/>
                    </a:prstGeom>
                    <a:noFill/>
                    <a:ln>
                      <a:noFill/>
                    </a:ln>
                  </pic:spPr>
                </pic:pic>
              </a:graphicData>
            </a:graphic>
          </wp:inline>
        </w:drawing>
      </w:r>
    </w:p>
    <w:p w14:paraId="5821FF37" w14:textId="77777777" w:rsidR="00BA432D" w:rsidRDefault="00BA432D">
      <w:pPr>
        <w:spacing w:after="160" w:line="259" w:lineRule="auto"/>
        <w:rPr>
          <w:b/>
          <w:szCs w:val="22"/>
        </w:rPr>
      </w:pPr>
      <w:r w:rsidRPr="00BA432D">
        <w:rPr>
          <w:noProof/>
          <w:lang w:eastAsia="es-MX"/>
        </w:rPr>
        <w:lastRenderedPageBreak/>
        <w:drawing>
          <wp:inline distT="0" distB="0" distL="0" distR="0" wp14:anchorId="1A7A9F4A" wp14:editId="6D3D900E">
            <wp:extent cx="6151880" cy="2835364"/>
            <wp:effectExtent l="0" t="0" r="1270" b="3175"/>
            <wp:docPr id="100399" name="Imagen 10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51880" cy="2835364"/>
                    </a:xfrm>
                    <a:prstGeom prst="rect">
                      <a:avLst/>
                    </a:prstGeom>
                    <a:noFill/>
                    <a:ln>
                      <a:noFill/>
                    </a:ln>
                  </pic:spPr>
                </pic:pic>
              </a:graphicData>
            </a:graphic>
          </wp:inline>
        </w:drawing>
      </w:r>
    </w:p>
    <w:p w14:paraId="2B48BC3F" w14:textId="77777777" w:rsidR="00BA432D" w:rsidRDefault="00BA432D">
      <w:pPr>
        <w:spacing w:after="160" w:line="259" w:lineRule="auto"/>
        <w:rPr>
          <w:b/>
          <w:szCs w:val="22"/>
        </w:rPr>
      </w:pPr>
      <w:r w:rsidRPr="00BA432D">
        <w:rPr>
          <w:noProof/>
          <w:lang w:eastAsia="es-MX"/>
        </w:rPr>
        <w:drawing>
          <wp:inline distT="0" distB="0" distL="0" distR="0" wp14:anchorId="6DCC4F6F" wp14:editId="52105A52">
            <wp:extent cx="6151476" cy="4510405"/>
            <wp:effectExtent l="0" t="0" r="1905" b="0"/>
            <wp:docPr id="100400" name="Imagen 10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52342" cy="4511040"/>
                    </a:xfrm>
                    <a:prstGeom prst="rect">
                      <a:avLst/>
                    </a:prstGeom>
                    <a:noFill/>
                    <a:ln>
                      <a:noFill/>
                    </a:ln>
                  </pic:spPr>
                </pic:pic>
              </a:graphicData>
            </a:graphic>
          </wp:inline>
        </w:drawing>
      </w:r>
    </w:p>
    <w:p w14:paraId="206A7982" w14:textId="77777777" w:rsidR="00BA432D" w:rsidRDefault="00BA432D">
      <w:pPr>
        <w:spacing w:after="160" w:line="259" w:lineRule="auto"/>
        <w:rPr>
          <w:b/>
          <w:szCs w:val="22"/>
        </w:rPr>
      </w:pPr>
      <w:r w:rsidRPr="00BA432D">
        <w:rPr>
          <w:noProof/>
          <w:lang w:eastAsia="es-MX"/>
        </w:rPr>
        <w:lastRenderedPageBreak/>
        <w:drawing>
          <wp:inline distT="0" distB="0" distL="0" distR="0" wp14:anchorId="5865E583" wp14:editId="5822B7BE">
            <wp:extent cx="6151204" cy="6858000"/>
            <wp:effectExtent l="0" t="0" r="2540" b="0"/>
            <wp:docPr id="100401" name="Imagen 10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53662" cy="6860741"/>
                    </a:xfrm>
                    <a:prstGeom prst="rect">
                      <a:avLst/>
                    </a:prstGeom>
                    <a:noFill/>
                    <a:ln>
                      <a:noFill/>
                    </a:ln>
                  </pic:spPr>
                </pic:pic>
              </a:graphicData>
            </a:graphic>
          </wp:inline>
        </w:drawing>
      </w:r>
    </w:p>
    <w:p w14:paraId="2FC421AE" w14:textId="77777777" w:rsidR="001C232C" w:rsidRDefault="001C232C">
      <w:pPr>
        <w:spacing w:after="160" w:line="259" w:lineRule="auto"/>
        <w:rPr>
          <w:b/>
          <w:szCs w:val="22"/>
        </w:rPr>
      </w:pPr>
      <w:r>
        <w:rPr>
          <w:b/>
          <w:szCs w:val="22"/>
        </w:rPr>
        <w:br w:type="page"/>
      </w:r>
    </w:p>
    <w:p w14:paraId="124CE58F" w14:textId="77777777" w:rsidR="004F5870" w:rsidRDefault="00BA432D">
      <w:pPr>
        <w:spacing w:after="160" w:line="259" w:lineRule="auto"/>
        <w:rPr>
          <w:b/>
          <w:szCs w:val="22"/>
        </w:rPr>
      </w:pPr>
      <w:r w:rsidRPr="00BA432D">
        <w:rPr>
          <w:noProof/>
          <w:lang w:eastAsia="es-MX"/>
        </w:rPr>
        <w:lastRenderedPageBreak/>
        <w:drawing>
          <wp:inline distT="0" distB="0" distL="0" distR="0" wp14:anchorId="46EFD61B" wp14:editId="79F59ABA">
            <wp:extent cx="6151145" cy="6786880"/>
            <wp:effectExtent l="0" t="0" r="2540" b="0"/>
            <wp:docPr id="100402" name="Imagen 10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54504" cy="6790586"/>
                    </a:xfrm>
                    <a:prstGeom prst="rect">
                      <a:avLst/>
                    </a:prstGeom>
                    <a:noFill/>
                    <a:ln>
                      <a:noFill/>
                    </a:ln>
                  </pic:spPr>
                </pic:pic>
              </a:graphicData>
            </a:graphic>
          </wp:inline>
        </w:drawing>
      </w:r>
    </w:p>
    <w:p w14:paraId="2B0F4E28" w14:textId="77777777" w:rsidR="004F5870" w:rsidRPr="004C36D8" w:rsidRDefault="004F5870" w:rsidP="00781276">
      <w:pPr>
        <w:spacing w:after="160" w:line="259" w:lineRule="auto"/>
        <w:rPr>
          <w:b/>
          <w:szCs w:val="22"/>
        </w:rPr>
      </w:pPr>
    </w:p>
    <w:p w14:paraId="053618A5" w14:textId="77777777" w:rsidR="001C232C" w:rsidRDefault="00F106B8">
      <w:pPr>
        <w:spacing w:after="160" w:line="259" w:lineRule="auto"/>
        <w:rPr>
          <w:b/>
          <w:szCs w:val="22"/>
        </w:rPr>
      </w:pPr>
      <w:r w:rsidRPr="004C36D8">
        <w:rPr>
          <w:b/>
          <w:szCs w:val="22"/>
        </w:rPr>
        <w:br w:type="page"/>
      </w:r>
    </w:p>
    <w:p w14:paraId="075C29B1" w14:textId="77777777" w:rsidR="001C232C" w:rsidRDefault="00BA432D">
      <w:pPr>
        <w:spacing w:after="160" w:line="259" w:lineRule="auto"/>
        <w:rPr>
          <w:b/>
          <w:szCs w:val="22"/>
        </w:rPr>
      </w:pPr>
      <w:r w:rsidRPr="00BA432D">
        <w:rPr>
          <w:noProof/>
          <w:lang w:eastAsia="es-MX"/>
        </w:rPr>
        <w:lastRenderedPageBreak/>
        <w:drawing>
          <wp:inline distT="0" distB="0" distL="0" distR="0" wp14:anchorId="5E3DD85D" wp14:editId="05A25F4D">
            <wp:extent cx="6151418" cy="7124700"/>
            <wp:effectExtent l="0" t="0" r="1905" b="0"/>
            <wp:docPr id="100403" name="Imagen 10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52226" cy="7125636"/>
                    </a:xfrm>
                    <a:prstGeom prst="rect">
                      <a:avLst/>
                    </a:prstGeom>
                    <a:noFill/>
                    <a:ln>
                      <a:noFill/>
                    </a:ln>
                  </pic:spPr>
                </pic:pic>
              </a:graphicData>
            </a:graphic>
          </wp:inline>
        </w:drawing>
      </w:r>
    </w:p>
    <w:p w14:paraId="75B8242B" w14:textId="77777777" w:rsidR="001C232C" w:rsidRDefault="001C232C">
      <w:pPr>
        <w:spacing w:after="160" w:line="259" w:lineRule="auto"/>
        <w:rPr>
          <w:b/>
          <w:szCs w:val="22"/>
        </w:rPr>
      </w:pPr>
      <w:r>
        <w:rPr>
          <w:b/>
          <w:szCs w:val="22"/>
        </w:rPr>
        <w:br w:type="page"/>
      </w:r>
    </w:p>
    <w:p w14:paraId="345080A8" w14:textId="77777777" w:rsidR="001C232C" w:rsidRDefault="00BA432D">
      <w:pPr>
        <w:spacing w:after="160" w:line="259" w:lineRule="auto"/>
        <w:rPr>
          <w:b/>
          <w:szCs w:val="22"/>
        </w:rPr>
      </w:pPr>
      <w:r w:rsidRPr="00BA432D">
        <w:rPr>
          <w:noProof/>
          <w:lang w:eastAsia="es-MX"/>
        </w:rPr>
        <w:lastRenderedPageBreak/>
        <w:drawing>
          <wp:inline distT="0" distB="0" distL="0" distR="0" wp14:anchorId="412EB596" wp14:editId="37F90034">
            <wp:extent cx="6151880" cy="3471450"/>
            <wp:effectExtent l="0" t="0" r="1270" b="0"/>
            <wp:docPr id="100404" name="Imagen 10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51880" cy="3471450"/>
                    </a:xfrm>
                    <a:prstGeom prst="rect">
                      <a:avLst/>
                    </a:prstGeom>
                    <a:noFill/>
                    <a:ln>
                      <a:noFill/>
                    </a:ln>
                  </pic:spPr>
                </pic:pic>
              </a:graphicData>
            </a:graphic>
          </wp:inline>
        </w:drawing>
      </w:r>
    </w:p>
    <w:p w14:paraId="0F646A67" w14:textId="77777777" w:rsidR="00BA432D" w:rsidRDefault="00BA432D">
      <w:pPr>
        <w:spacing w:after="160" w:line="259" w:lineRule="auto"/>
        <w:rPr>
          <w:b/>
          <w:szCs w:val="22"/>
        </w:rPr>
      </w:pPr>
      <w:r w:rsidRPr="00BA432D">
        <w:rPr>
          <w:noProof/>
          <w:lang w:eastAsia="es-MX"/>
        </w:rPr>
        <w:drawing>
          <wp:inline distT="0" distB="0" distL="0" distR="0" wp14:anchorId="66899405" wp14:editId="47006872">
            <wp:extent cx="6151880" cy="3089769"/>
            <wp:effectExtent l="0" t="0" r="1270" b="0"/>
            <wp:docPr id="100405" name="Imagen 10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51880" cy="3089769"/>
                    </a:xfrm>
                    <a:prstGeom prst="rect">
                      <a:avLst/>
                    </a:prstGeom>
                    <a:noFill/>
                    <a:ln>
                      <a:noFill/>
                    </a:ln>
                  </pic:spPr>
                </pic:pic>
              </a:graphicData>
            </a:graphic>
          </wp:inline>
        </w:drawing>
      </w:r>
    </w:p>
    <w:p w14:paraId="1A529BD4" w14:textId="77777777" w:rsidR="001C232C" w:rsidRDefault="001C232C">
      <w:pPr>
        <w:spacing w:after="160" w:line="259" w:lineRule="auto"/>
        <w:rPr>
          <w:b/>
          <w:szCs w:val="22"/>
        </w:rPr>
      </w:pPr>
      <w:r>
        <w:rPr>
          <w:b/>
          <w:szCs w:val="22"/>
        </w:rPr>
        <w:br w:type="page"/>
      </w:r>
    </w:p>
    <w:p w14:paraId="6E30E682" w14:textId="77777777" w:rsidR="001C232C" w:rsidRDefault="00BA432D">
      <w:pPr>
        <w:spacing w:after="160" w:line="259" w:lineRule="auto"/>
        <w:rPr>
          <w:b/>
          <w:szCs w:val="22"/>
        </w:rPr>
      </w:pPr>
      <w:r w:rsidRPr="00BA432D">
        <w:rPr>
          <w:noProof/>
          <w:lang w:eastAsia="es-MX"/>
        </w:rPr>
        <w:lastRenderedPageBreak/>
        <w:drawing>
          <wp:inline distT="0" distB="0" distL="0" distR="0" wp14:anchorId="75B3B514" wp14:editId="0A36AE0A">
            <wp:extent cx="6151245" cy="7321287"/>
            <wp:effectExtent l="0" t="0" r="1905" b="0"/>
            <wp:docPr id="100406" name="Imagen 10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53962" cy="7324521"/>
                    </a:xfrm>
                    <a:prstGeom prst="rect">
                      <a:avLst/>
                    </a:prstGeom>
                    <a:noFill/>
                    <a:ln>
                      <a:noFill/>
                    </a:ln>
                  </pic:spPr>
                </pic:pic>
              </a:graphicData>
            </a:graphic>
          </wp:inline>
        </w:drawing>
      </w:r>
    </w:p>
    <w:p w14:paraId="650808E7" w14:textId="77777777" w:rsidR="00BA432D" w:rsidRDefault="00BA432D">
      <w:pPr>
        <w:spacing w:after="160" w:line="259" w:lineRule="auto"/>
        <w:rPr>
          <w:b/>
          <w:szCs w:val="22"/>
        </w:rPr>
      </w:pPr>
      <w:r w:rsidRPr="00BA432D">
        <w:rPr>
          <w:noProof/>
          <w:lang w:eastAsia="es-MX"/>
        </w:rPr>
        <w:lastRenderedPageBreak/>
        <w:drawing>
          <wp:inline distT="0" distB="0" distL="0" distR="0" wp14:anchorId="6EBF6D27" wp14:editId="40CB61DC">
            <wp:extent cx="6151245" cy="6753225"/>
            <wp:effectExtent l="0" t="0" r="1905" b="9525"/>
            <wp:docPr id="100407" name="Imagen 10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52876" cy="6755016"/>
                    </a:xfrm>
                    <a:prstGeom prst="rect">
                      <a:avLst/>
                    </a:prstGeom>
                    <a:noFill/>
                    <a:ln>
                      <a:noFill/>
                    </a:ln>
                  </pic:spPr>
                </pic:pic>
              </a:graphicData>
            </a:graphic>
          </wp:inline>
        </w:drawing>
      </w:r>
    </w:p>
    <w:p w14:paraId="004A738B" w14:textId="77777777" w:rsidR="001C232C" w:rsidRDefault="001C232C">
      <w:pPr>
        <w:spacing w:after="160" w:line="259" w:lineRule="auto"/>
        <w:rPr>
          <w:b/>
          <w:szCs w:val="22"/>
        </w:rPr>
      </w:pPr>
      <w:r>
        <w:rPr>
          <w:b/>
          <w:szCs w:val="22"/>
        </w:rPr>
        <w:br w:type="page"/>
      </w:r>
    </w:p>
    <w:p w14:paraId="433F4502" w14:textId="77777777" w:rsidR="00214D55" w:rsidRPr="00214D55" w:rsidRDefault="00214D55" w:rsidP="00214D55">
      <w:pPr>
        <w:spacing w:after="160" w:line="360" w:lineRule="auto"/>
        <w:jc w:val="both"/>
        <w:rPr>
          <w:szCs w:val="22"/>
        </w:rPr>
      </w:pPr>
    </w:p>
    <w:p w14:paraId="6D472954" w14:textId="77777777" w:rsidR="00CA0C04" w:rsidRDefault="00CA0C04" w:rsidP="00CA0C04">
      <w:pPr>
        <w:spacing w:before="240" w:after="160" w:line="360" w:lineRule="auto"/>
        <w:jc w:val="both"/>
        <w:rPr>
          <w:szCs w:val="22"/>
        </w:rPr>
      </w:pPr>
      <w:r>
        <w:rPr>
          <w:szCs w:val="22"/>
        </w:rPr>
        <w:t>Con fundamento en los artículos 59, fracción X, de la Ley Federal de las Entidades Paraestatales y TRIGÉSIMO QUINTO, fracción V, del Estatuto Social de la Entidad, el Director General somete a consideración del Consejo, el informe de actividades de la Administración Portuaria Integral de Tuxpan S.A. de C.V., por el periodo comprendido entre el 1 de octubre y el 31 diciembre de 2020.</w:t>
      </w:r>
    </w:p>
    <w:p w14:paraId="5E096E4E" w14:textId="77777777" w:rsidR="00CA0C04" w:rsidRDefault="00CA0C04" w:rsidP="00CA0C04">
      <w:pPr>
        <w:spacing w:before="240" w:after="160" w:line="360" w:lineRule="auto"/>
        <w:jc w:val="both"/>
        <w:rPr>
          <w:szCs w:val="22"/>
        </w:rPr>
      </w:pPr>
    </w:p>
    <w:p w14:paraId="2AD98AAB" w14:textId="77777777" w:rsidR="00CA0C04" w:rsidRDefault="00CA0C04" w:rsidP="00CA0C04">
      <w:pPr>
        <w:spacing w:before="240" w:after="160" w:line="360" w:lineRule="auto"/>
        <w:ind w:left="432"/>
        <w:jc w:val="both"/>
        <w:rPr>
          <w:szCs w:val="22"/>
        </w:rPr>
      </w:pPr>
      <w:r>
        <w:rPr>
          <w:rFonts w:cs="Arial"/>
          <w:b/>
          <w:bCs/>
          <w:szCs w:val="22"/>
        </w:rPr>
        <w:t>“ACUERDO CA-CXXVIII-2 (12-III-2021).</w:t>
      </w:r>
      <w:r>
        <w:rPr>
          <w:rFonts w:cs="Arial"/>
          <w:bCs/>
          <w:szCs w:val="22"/>
        </w:rPr>
        <w:t xml:space="preserve"> </w:t>
      </w:r>
      <w:r>
        <w:rPr>
          <w:szCs w:val="22"/>
        </w:rPr>
        <w:t>Con fundamento en los artículos 58 fracción XV de la Ley Federal de las Entidades Paraestatales y TRIGÉSIMO CUARTO, inciso m), del Esta tuto Social de la Entidad, se tiene por presentado y se aprueba, el in forme de actividades presentado por el Director General, correspondiente al trimestre comprendido entre el 1 de octubre y el 31 de diciembre del ejercicio 2020."</w:t>
      </w:r>
    </w:p>
    <w:p w14:paraId="76A97DE9" w14:textId="77777777" w:rsidR="00F106B8" w:rsidRPr="00F106B8" w:rsidRDefault="00F106B8" w:rsidP="00781276">
      <w:pPr>
        <w:spacing w:after="160" w:line="259" w:lineRule="auto"/>
        <w:rPr>
          <w:szCs w:val="22"/>
        </w:rPr>
      </w:pPr>
    </w:p>
    <w:p w14:paraId="5F5051E6" w14:textId="77777777" w:rsidR="00562B25" w:rsidRDefault="00562B25" w:rsidP="003C5B9E">
      <w:pPr>
        <w:pStyle w:val="Ttulo1"/>
        <w:numPr>
          <w:ilvl w:val="0"/>
          <w:numId w:val="2"/>
        </w:numPr>
        <w:jc w:val="both"/>
        <w:rPr>
          <w:rFonts w:ascii="Montserrat" w:hAnsi="Montserrat"/>
          <w:b/>
          <w:i w:val="0"/>
          <w:sz w:val="44"/>
          <w:szCs w:val="44"/>
        </w:rPr>
        <w:sectPr w:rsidR="00562B25" w:rsidSect="007B18E1">
          <w:pgSz w:w="12240" w:h="15840"/>
          <w:pgMar w:top="1985" w:right="1134" w:bottom="1985" w:left="1418" w:header="340" w:footer="227" w:gutter="0"/>
          <w:cols w:space="708"/>
          <w:docGrid w:linePitch="360"/>
        </w:sectPr>
      </w:pPr>
    </w:p>
    <w:p w14:paraId="2762C0F1" w14:textId="77777777" w:rsidR="00D72CC6" w:rsidRPr="00562B25" w:rsidRDefault="0045424F" w:rsidP="003C5B9E">
      <w:pPr>
        <w:pStyle w:val="Ttulo1"/>
        <w:numPr>
          <w:ilvl w:val="0"/>
          <w:numId w:val="2"/>
        </w:numPr>
        <w:jc w:val="both"/>
        <w:rPr>
          <w:rFonts w:ascii="Montserrat" w:hAnsi="Montserrat"/>
          <w:b/>
          <w:i w:val="0"/>
          <w:sz w:val="44"/>
          <w:szCs w:val="44"/>
        </w:rPr>
      </w:pPr>
      <w:bookmarkStart w:id="128" w:name="_Toc65747949"/>
      <w:r w:rsidRPr="00562B25">
        <w:rPr>
          <w:rFonts w:ascii="Montserrat" w:hAnsi="Montserrat"/>
          <w:b/>
          <w:i w:val="0"/>
          <w:sz w:val="44"/>
          <w:szCs w:val="44"/>
        </w:rPr>
        <w:lastRenderedPageBreak/>
        <w:t xml:space="preserve">OPINIÓN DEL COMISARIO PÚBLICO RESPECTO DEL DESEMPEÑO DE LA ENTIDAD DURANTE EL EJERCICIO </w:t>
      </w:r>
      <w:r w:rsidR="006D49A4">
        <w:rPr>
          <w:rFonts w:ascii="Montserrat" w:hAnsi="Montserrat"/>
          <w:b/>
          <w:i w:val="0"/>
          <w:sz w:val="44"/>
          <w:szCs w:val="44"/>
        </w:rPr>
        <w:t>2020</w:t>
      </w:r>
      <w:r w:rsidRPr="00562B25">
        <w:rPr>
          <w:rFonts w:ascii="Montserrat" w:hAnsi="Montserrat"/>
          <w:b/>
          <w:i w:val="0"/>
          <w:sz w:val="44"/>
          <w:szCs w:val="44"/>
        </w:rPr>
        <w:t>.</w:t>
      </w:r>
      <w:bookmarkEnd w:id="128"/>
    </w:p>
    <w:p w14:paraId="1290B5F8" w14:textId="77777777" w:rsidR="00562B25" w:rsidRDefault="00562B25" w:rsidP="00781276">
      <w:pPr>
        <w:spacing w:after="160" w:line="259" w:lineRule="auto"/>
        <w:rPr>
          <w:b/>
          <w:sz w:val="44"/>
          <w:szCs w:val="44"/>
        </w:rPr>
        <w:sectPr w:rsidR="00562B25" w:rsidSect="00580423">
          <w:pgSz w:w="12240" w:h="15840"/>
          <w:pgMar w:top="1559" w:right="1134" w:bottom="1985" w:left="1418" w:header="340" w:footer="227" w:gutter="0"/>
          <w:cols w:space="708"/>
          <w:vAlign w:val="center"/>
          <w:docGrid w:linePitch="360"/>
        </w:sectPr>
      </w:pPr>
    </w:p>
    <w:p w14:paraId="54A1AB75" w14:textId="77777777" w:rsidR="00D70363" w:rsidRDefault="00D70363" w:rsidP="00D70363">
      <w:pPr>
        <w:spacing w:after="160" w:line="360" w:lineRule="auto"/>
        <w:rPr>
          <w:szCs w:val="22"/>
        </w:rPr>
      </w:pPr>
    </w:p>
    <w:p w14:paraId="593B8277" w14:textId="77777777" w:rsidR="00CA0C04" w:rsidRDefault="00CA0C04" w:rsidP="00CA0C04">
      <w:pPr>
        <w:spacing w:before="240" w:after="160" w:line="360" w:lineRule="auto"/>
        <w:jc w:val="both"/>
        <w:rPr>
          <w:szCs w:val="22"/>
        </w:rPr>
      </w:pPr>
      <w:r>
        <w:rPr>
          <w:szCs w:val="22"/>
        </w:rPr>
        <w:t>En atención de lo dispuesto por los artículos 60 y 63 de la Ley Federal de las Entidades Paraestatales y 30, fracción VI de su Reglamento, se presenta el documento que contiene la Opinión de los Comisarios respecto al desempeño general de la Entidad durante el ejercicio de 2020.</w:t>
      </w:r>
    </w:p>
    <w:p w14:paraId="5B08FCB3" w14:textId="77777777" w:rsidR="00CA0C04" w:rsidRDefault="00CA0C04" w:rsidP="00CA0C04">
      <w:pPr>
        <w:spacing w:before="240" w:after="160" w:line="360" w:lineRule="auto"/>
        <w:jc w:val="both"/>
        <w:rPr>
          <w:szCs w:val="22"/>
        </w:rPr>
      </w:pPr>
    </w:p>
    <w:p w14:paraId="02D34755" w14:textId="77777777" w:rsidR="00CA0C04" w:rsidRDefault="00CA0C04" w:rsidP="00CA0C04">
      <w:pPr>
        <w:spacing w:before="240" w:after="160" w:line="360" w:lineRule="auto"/>
        <w:ind w:left="708"/>
        <w:jc w:val="both"/>
        <w:rPr>
          <w:szCs w:val="22"/>
        </w:rPr>
      </w:pPr>
      <w:r>
        <w:rPr>
          <w:rFonts w:cs="Arial"/>
          <w:b/>
          <w:bCs/>
          <w:szCs w:val="22"/>
        </w:rPr>
        <w:t>“ACUERDO CA-CXXVIII-3 (12-III-2021).</w:t>
      </w:r>
      <w:r>
        <w:rPr>
          <w:rFonts w:cs="Arial"/>
          <w:bCs/>
          <w:szCs w:val="22"/>
        </w:rPr>
        <w:t xml:space="preserve"> </w:t>
      </w:r>
      <w:r>
        <w:rPr>
          <w:szCs w:val="22"/>
        </w:rPr>
        <w:t>Con fundamento en los artículos 60 y 63 de la Ley Federal de las Entidades Paraestatales y 30 fracción VI de su reglamento, se tiene por presentado el documento que contiene la opinión del Comisario Público de la sociedad, respecto del desempeño de la Entidad durante el ejercicio 2020, con base en la autoevaluación correspondiente presentada por el Director General, y se le instruye a este último, para que dé estricto cumplimiento a las recomendaciones hechas e informe de sus resultados en la próxima sesión del Consejo."</w:t>
      </w:r>
    </w:p>
    <w:p w14:paraId="7E64355B" w14:textId="77777777" w:rsidR="00D72CC6" w:rsidRDefault="00D72CC6" w:rsidP="00781276">
      <w:pPr>
        <w:spacing w:after="160" w:line="259" w:lineRule="auto"/>
        <w:rPr>
          <w:rFonts w:eastAsia="Calibri" w:cs="Times New Roman"/>
          <w:b/>
          <w:sz w:val="44"/>
          <w:szCs w:val="44"/>
        </w:rPr>
      </w:pPr>
      <w:r>
        <w:rPr>
          <w:b/>
          <w:sz w:val="44"/>
          <w:szCs w:val="44"/>
        </w:rPr>
        <w:br w:type="page"/>
      </w:r>
    </w:p>
    <w:p w14:paraId="655FEE14" w14:textId="77777777" w:rsidR="00254FAC" w:rsidRDefault="00254FAC" w:rsidP="006D49A4">
      <w:pPr>
        <w:pStyle w:val="Ttulo1"/>
        <w:numPr>
          <w:ilvl w:val="0"/>
          <w:numId w:val="0"/>
        </w:numPr>
        <w:ind w:left="1512"/>
        <w:jc w:val="both"/>
        <w:rPr>
          <w:rFonts w:ascii="Montserrat" w:hAnsi="Montserrat"/>
          <w:b/>
          <w:i w:val="0"/>
          <w:sz w:val="44"/>
          <w:szCs w:val="44"/>
        </w:rPr>
        <w:sectPr w:rsidR="00254FAC" w:rsidSect="00D930AE">
          <w:pgSz w:w="12240" w:h="15840"/>
          <w:pgMar w:top="1985" w:right="1134" w:bottom="1985" w:left="1418" w:header="340" w:footer="227" w:gutter="0"/>
          <w:cols w:space="708"/>
          <w:docGrid w:linePitch="360"/>
        </w:sectPr>
      </w:pPr>
    </w:p>
    <w:p w14:paraId="2C3D5626" w14:textId="77777777" w:rsidR="00D72CC6" w:rsidRDefault="00D72CC6" w:rsidP="00781276">
      <w:pPr>
        <w:spacing w:after="160" w:line="259" w:lineRule="auto"/>
        <w:rPr>
          <w:b/>
          <w:sz w:val="44"/>
          <w:szCs w:val="44"/>
        </w:rPr>
      </w:pPr>
    </w:p>
    <w:p w14:paraId="481EC453" w14:textId="77777777" w:rsidR="00D72CC6" w:rsidRPr="00254FAC" w:rsidRDefault="0045424F" w:rsidP="003C5B9E">
      <w:pPr>
        <w:pStyle w:val="Ttulo1"/>
        <w:numPr>
          <w:ilvl w:val="0"/>
          <w:numId w:val="2"/>
        </w:numPr>
        <w:jc w:val="both"/>
        <w:rPr>
          <w:rFonts w:ascii="Montserrat" w:hAnsi="Montserrat"/>
          <w:b/>
          <w:i w:val="0"/>
          <w:sz w:val="44"/>
          <w:szCs w:val="44"/>
        </w:rPr>
      </w:pPr>
      <w:bookmarkStart w:id="129" w:name="_Toc65747950"/>
      <w:r w:rsidRPr="00254FAC">
        <w:rPr>
          <w:rFonts w:ascii="Montserrat" w:hAnsi="Montserrat"/>
          <w:b/>
          <w:i w:val="0"/>
          <w:sz w:val="44"/>
          <w:szCs w:val="44"/>
        </w:rPr>
        <w:t>DESARROLLO DE LOS NEGOCIOS Y PROYECTOS DEL PUERTO.</w:t>
      </w:r>
      <w:bookmarkEnd w:id="129"/>
    </w:p>
    <w:p w14:paraId="5F5E79CB" w14:textId="77777777" w:rsidR="00254FAC" w:rsidRDefault="00254FAC" w:rsidP="00781276">
      <w:pPr>
        <w:spacing w:after="160" w:line="259" w:lineRule="auto"/>
        <w:rPr>
          <w:b/>
          <w:sz w:val="44"/>
          <w:szCs w:val="44"/>
        </w:rPr>
        <w:sectPr w:rsidR="00254FAC" w:rsidSect="00580423">
          <w:pgSz w:w="12240" w:h="15840"/>
          <w:pgMar w:top="1559" w:right="1134" w:bottom="1985" w:left="1418" w:header="340" w:footer="227" w:gutter="0"/>
          <w:cols w:space="708"/>
          <w:vAlign w:val="center"/>
          <w:docGrid w:linePitch="360"/>
        </w:sectPr>
      </w:pPr>
    </w:p>
    <w:p w14:paraId="46735230" w14:textId="77777777" w:rsidR="004F5870" w:rsidRDefault="004F5870" w:rsidP="004F5870">
      <w:pPr>
        <w:pStyle w:val="Ttulo2"/>
        <w:numPr>
          <w:ilvl w:val="0"/>
          <w:numId w:val="0"/>
        </w:numPr>
        <w:ind w:left="426"/>
        <w:rPr>
          <w:rFonts w:ascii="Montserrat" w:hAnsi="Montserrat" w:cs="Arial"/>
          <w:i w:val="0"/>
          <w:sz w:val="22"/>
        </w:rPr>
      </w:pPr>
      <w:bookmarkStart w:id="130" w:name="_Toc23797641"/>
      <w:bookmarkStart w:id="131" w:name="_Toc65747951"/>
      <w:r>
        <w:rPr>
          <w:rFonts w:ascii="Montserrat" w:hAnsi="Montserrat" w:cs="Arial"/>
          <w:i w:val="0"/>
          <w:sz w:val="22"/>
        </w:rPr>
        <w:lastRenderedPageBreak/>
        <w:t>VII</w:t>
      </w:r>
      <w:r w:rsidRPr="00A724D6">
        <w:rPr>
          <w:rFonts w:ascii="Montserrat" w:hAnsi="Montserrat" w:cs="Arial"/>
          <w:i w:val="0"/>
          <w:sz w:val="22"/>
        </w:rPr>
        <w:t xml:space="preserve">.1 </w:t>
      </w:r>
      <w:r>
        <w:rPr>
          <w:rFonts w:ascii="Montserrat" w:hAnsi="Montserrat" w:cs="Arial"/>
          <w:i w:val="0"/>
          <w:sz w:val="22"/>
        </w:rPr>
        <w:t xml:space="preserve">Informe trimestral del avance </w:t>
      </w:r>
      <w:r w:rsidRPr="00A724D6">
        <w:rPr>
          <w:rFonts w:ascii="Montserrat" w:hAnsi="Montserrat" w:cs="Arial"/>
          <w:i w:val="0"/>
          <w:sz w:val="22"/>
        </w:rPr>
        <w:t xml:space="preserve">del Programa de Comercialización </w:t>
      </w:r>
      <w:bookmarkEnd w:id="130"/>
      <w:r w:rsidR="003C472E">
        <w:rPr>
          <w:rFonts w:ascii="Montserrat" w:hAnsi="Montserrat" w:cs="Arial"/>
          <w:i w:val="0"/>
          <w:sz w:val="22"/>
        </w:rPr>
        <w:t>2020</w:t>
      </w:r>
      <w:bookmarkEnd w:id="131"/>
    </w:p>
    <w:p w14:paraId="5124D56D" w14:textId="77777777" w:rsidR="004F5870" w:rsidRDefault="004F5870" w:rsidP="00781276">
      <w:pPr>
        <w:spacing w:after="160" w:line="259" w:lineRule="auto"/>
        <w:rPr>
          <w:b/>
          <w:szCs w:val="22"/>
        </w:rPr>
      </w:pPr>
    </w:p>
    <w:p w14:paraId="0D1C9636" w14:textId="77777777" w:rsidR="00FB52C5" w:rsidRPr="00224C0E" w:rsidRDefault="00FB52C5" w:rsidP="00FB52C5">
      <w:pPr>
        <w:jc w:val="center"/>
        <w:rPr>
          <w:b/>
          <w:lang w:val="es-ES"/>
        </w:rPr>
      </w:pPr>
      <w:r w:rsidRPr="00224C0E">
        <w:rPr>
          <w:b/>
          <w:lang w:val="es-ES"/>
        </w:rPr>
        <w:t xml:space="preserve">Programa de Comercialización y Desarrollo </w:t>
      </w:r>
    </w:p>
    <w:p w14:paraId="1CBB4067" w14:textId="77777777" w:rsidR="00FB52C5" w:rsidRPr="00224C0E" w:rsidRDefault="00FB52C5" w:rsidP="00FB52C5">
      <w:pPr>
        <w:jc w:val="center"/>
        <w:rPr>
          <w:b/>
          <w:lang w:val="es-ES"/>
        </w:rPr>
      </w:pPr>
      <w:r w:rsidRPr="00224C0E">
        <w:rPr>
          <w:b/>
          <w:lang w:val="es-ES"/>
        </w:rPr>
        <w:t>de la API Tuxpan</w:t>
      </w:r>
      <w:r>
        <w:rPr>
          <w:b/>
          <w:lang w:val="es-ES"/>
        </w:rPr>
        <w:t xml:space="preserve"> 2020</w:t>
      </w:r>
    </w:p>
    <w:p w14:paraId="56A27E64" w14:textId="77777777" w:rsidR="00FB52C5" w:rsidRPr="00224C0E" w:rsidRDefault="00FB52C5" w:rsidP="00FB52C5">
      <w:pPr>
        <w:jc w:val="both"/>
        <w:rPr>
          <w:lang w:val="es-ES"/>
        </w:rPr>
      </w:pPr>
    </w:p>
    <w:tbl>
      <w:tblPr>
        <w:tblW w:w="9248" w:type="dxa"/>
        <w:jc w:val="center"/>
        <w:tblCellMar>
          <w:left w:w="70" w:type="dxa"/>
          <w:right w:w="70" w:type="dxa"/>
        </w:tblCellMar>
        <w:tblLook w:val="04A0" w:firstRow="1" w:lastRow="0" w:firstColumn="1" w:lastColumn="0" w:noHBand="0" w:noVBand="1"/>
      </w:tblPr>
      <w:tblGrid>
        <w:gridCol w:w="3217"/>
        <w:gridCol w:w="6031"/>
      </w:tblGrid>
      <w:tr w:rsidR="00FB52C5" w:rsidRPr="00224C0E" w14:paraId="1724118D" w14:textId="77777777" w:rsidTr="008E47AB">
        <w:trPr>
          <w:trHeight w:val="156"/>
          <w:jc w:val="center"/>
        </w:trPr>
        <w:tc>
          <w:tcPr>
            <w:tcW w:w="9248" w:type="dxa"/>
            <w:gridSpan w:val="2"/>
            <w:tcBorders>
              <w:top w:val="single" w:sz="8" w:space="0" w:color="D9D9D9"/>
              <w:left w:val="single" w:sz="8" w:space="0" w:color="D9D9D9"/>
              <w:bottom w:val="single" w:sz="8" w:space="0" w:color="D9D9D9"/>
              <w:right w:val="single" w:sz="8" w:space="0" w:color="D9D9D9"/>
            </w:tcBorders>
            <w:shd w:val="clear" w:color="auto" w:fill="651C32"/>
            <w:noWrap/>
            <w:vAlign w:val="center"/>
            <w:hideMark/>
          </w:tcPr>
          <w:p w14:paraId="32D7AD67" w14:textId="77777777" w:rsidR="00FB52C5" w:rsidRPr="00224C0E" w:rsidRDefault="00FB52C5" w:rsidP="008E47AB">
            <w:pPr>
              <w:jc w:val="center"/>
              <w:rPr>
                <w:rFonts w:eastAsia="Times New Roman" w:cs="Tahoma"/>
                <w:b/>
                <w:bCs/>
                <w:color w:val="FFFFFF"/>
                <w:sz w:val="20"/>
                <w:szCs w:val="28"/>
                <w:lang w:eastAsia="es-MX"/>
              </w:rPr>
            </w:pPr>
            <w:r w:rsidRPr="00224C0E">
              <w:rPr>
                <w:rFonts w:eastAsia="Times New Roman" w:cs="Tahoma"/>
                <w:b/>
                <w:bCs/>
                <w:color w:val="FFFFFF"/>
                <w:sz w:val="18"/>
                <w:szCs w:val="28"/>
                <w:lang w:eastAsia="es-MX"/>
              </w:rPr>
              <w:t>Responsable del Programas de Comercialización (PC)</w:t>
            </w:r>
          </w:p>
        </w:tc>
      </w:tr>
      <w:tr w:rsidR="00FB52C5" w:rsidRPr="00224C0E" w14:paraId="799199AB" w14:textId="77777777" w:rsidTr="008E47AB">
        <w:trPr>
          <w:trHeight w:val="269"/>
          <w:jc w:val="center"/>
        </w:trPr>
        <w:tc>
          <w:tcPr>
            <w:tcW w:w="3217" w:type="dxa"/>
            <w:tcBorders>
              <w:top w:val="nil"/>
              <w:left w:val="single" w:sz="8" w:space="0" w:color="D9D9D9"/>
              <w:bottom w:val="single" w:sz="8" w:space="0" w:color="D9D9D9"/>
              <w:right w:val="single" w:sz="8" w:space="0" w:color="D9D9D9"/>
            </w:tcBorders>
            <w:shd w:val="clear" w:color="auto" w:fill="651C32"/>
            <w:noWrap/>
            <w:vAlign w:val="center"/>
            <w:hideMark/>
          </w:tcPr>
          <w:p w14:paraId="5DC20C7D" w14:textId="77777777" w:rsidR="00FB52C5" w:rsidRPr="00224C0E" w:rsidRDefault="00FB52C5" w:rsidP="008E47AB">
            <w:pPr>
              <w:rPr>
                <w:rFonts w:eastAsia="Times New Roman" w:cs="Tahoma"/>
                <w:b/>
                <w:bCs/>
                <w:color w:val="FFFFFF"/>
                <w:sz w:val="16"/>
                <w:szCs w:val="22"/>
                <w:lang w:eastAsia="es-MX"/>
              </w:rPr>
            </w:pPr>
            <w:r w:rsidRPr="00224C0E">
              <w:rPr>
                <w:rFonts w:eastAsia="Times New Roman" w:cs="Tahoma"/>
                <w:b/>
                <w:bCs/>
                <w:color w:val="FFFFFF"/>
                <w:sz w:val="16"/>
                <w:szCs w:val="22"/>
                <w:lang w:eastAsia="es-MX"/>
              </w:rPr>
              <w:t>Nombre</w:t>
            </w:r>
          </w:p>
        </w:tc>
        <w:tc>
          <w:tcPr>
            <w:tcW w:w="6030" w:type="dxa"/>
            <w:tcBorders>
              <w:top w:val="single" w:sz="8" w:space="0" w:color="D9D9D9"/>
              <w:left w:val="nil"/>
              <w:bottom w:val="single" w:sz="8" w:space="0" w:color="D9D9D9"/>
              <w:right w:val="single" w:sz="8" w:space="0" w:color="D9D9D9"/>
            </w:tcBorders>
            <w:shd w:val="clear" w:color="000000" w:fill="F2F2F2"/>
            <w:noWrap/>
            <w:vAlign w:val="center"/>
            <w:hideMark/>
          </w:tcPr>
          <w:p w14:paraId="7865EF13" w14:textId="77777777" w:rsidR="00FB52C5" w:rsidRPr="00224C0E" w:rsidRDefault="00FB52C5" w:rsidP="008E47AB">
            <w:pPr>
              <w:rPr>
                <w:rFonts w:eastAsia="Times New Roman" w:cs="Tahoma"/>
                <w:color w:val="000000"/>
                <w:sz w:val="16"/>
                <w:szCs w:val="22"/>
                <w:lang w:eastAsia="es-MX"/>
              </w:rPr>
            </w:pPr>
            <w:r w:rsidRPr="004322A9">
              <w:rPr>
                <w:rFonts w:eastAsia="Times New Roman" w:cs="Tahoma"/>
                <w:color w:val="000000"/>
                <w:sz w:val="16"/>
                <w:szCs w:val="22"/>
                <w:lang w:eastAsia="es-MX"/>
              </w:rPr>
              <w:t>Ing. Andrés Darío Castellanos Ortíz</w:t>
            </w:r>
            <w:r w:rsidRPr="004322A9">
              <w:rPr>
                <w:rFonts w:eastAsia="Times New Roman" w:cs="Tahoma"/>
                <w:color w:val="000000"/>
                <w:sz w:val="16"/>
                <w:szCs w:val="22"/>
                <w:lang w:eastAsia="es-MX"/>
              </w:rPr>
              <w:tab/>
            </w:r>
            <w:r w:rsidRPr="004322A9">
              <w:rPr>
                <w:rFonts w:eastAsia="Times New Roman" w:cs="Tahoma"/>
                <w:color w:val="000000"/>
                <w:sz w:val="16"/>
                <w:szCs w:val="22"/>
                <w:lang w:eastAsia="es-MX"/>
              </w:rPr>
              <w:tab/>
            </w:r>
            <w:r w:rsidRPr="004322A9">
              <w:rPr>
                <w:rFonts w:eastAsia="Times New Roman" w:cs="Tahoma"/>
                <w:color w:val="000000"/>
                <w:sz w:val="16"/>
                <w:szCs w:val="22"/>
                <w:lang w:eastAsia="es-MX"/>
              </w:rPr>
              <w:tab/>
            </w:r>
            <w:r w:rsidRPr="004322A9">
              <w:rPr>
                <w:rFonts w:eastAsia="Times New Roman" w:cs="Tahoma"/>
                <w:color w:val="000000"/>
                <w:sz w:val="16"/>
                <w:szCs w:val="22"/>
                <w:lang w:eastAsia="es-MX"/>
              </w:rPr>
              <w:tab/>
            </w:r>
          </w:p>
        </w:tc>
      </w:tr>
      <w:tr w:rsidR="00FB52C5" w:rsidRPr="00224C0E" w14:paraId="65AFE802" w14:textId="77777777" w:rsidTr="008E47AB">
        <w:trPr>
          <w:trHeight w:val="269"/>
          <w:jc w:val="center"/>
        </w:trPr>
        <w:tc>
          <w:tcPr>
            <w:tcW w:w="3217" w:type="dxa"/>
            <w:tcBorders>
              <w:top w:val="nil"/>
              <w:left w:val="single" w:sz="8" w:space="0" w:color="D9D9D9"/>
              <w:bottom w:val="single" w:sz="8" w:space="0" w:color="D9D9D9"/>
              <w:right w:val="single" w:sz="8" w:space="0" w:color="D9D9D9"/>
            </w:tcBorders>
            <w:shd w:val="clear" w:color="auto" w:fill="651C32"/>
            <w:noWrap/>
            <w:vAlign w:val="center"/>
            <w:hideMark/>
          </w:tcPr>
          <w:p w14:paraId="61C1395E" w14:textId="77777777" w:rsidR="00FB52C5" w:rsidRPr="00224C0E" w:rsidRDefault="00FB52C5" w:rsidP="008E47AB">
            <w:pPr>
              <w:rPr>
                <w:rFonts w:eastAsia="Times New Roman" w:cs="Tahoma"/>
                <w:b/>
                <w:bCs/>
                <w:color w:val="FFFFFF"/>
                <w:sz w:val="16"/>
                <w:szCs w:val="22"/>
                <w:lang w:eastAsia="es-MX"/>
              </w:rPr>
            </w:pPr>
            <w:r w:rsidRPr="00224C0E">
              <w:rPr>
                <w:rFonts w:eastAsia="Times New Roman" w:cs="Tahoma"/>
                <w:b/>
                <w:bCs/>
                <w:color w:val="FFFFFF"/>
                <w:sz w:val="16"/>
                <w:szCs w:val="22"/>
                <w:lang w:eastAsia="es-MX"/>
              </w:rPr>
              <w:t>Puesto</w:t>
            </w:r>
          </w:p>
        </w:tc>
        <w:tc>
          <w:tcPr>
            <w:tcW w:w="6030" w:type="dxa"/>
            <w:tcBorders>
              <w:top w:val="single" w:sz="8" w:space="0" w:color="D9D9D9"/>
              <w:left w:val="nil"/>
              <w:bottom w:val="single" w:sz="8" w:space="0" w:color="D9D9D9"/>
              <w:right w:val="single" w:sz="8" w:space="0" w:color="D9D9D9"/>
            </w:tcBorders>
            <w:shd w:val="clear" w:color="000000" w:fill="F2F2F2"/>
            <w:noWrap/>
            <w:vAlign w:val="center"/>
          </w:tcPr>
          <w:p w14:paraId="4CC2BBEA" w14:textId="77777777" w:rsidR="00FB52C5" w:rsidRPr="00224C0E" w:rsidRDefault="00FB52C5" w:rsidP="008E47AB">
            <w:pPr>
              <w:rPr>
                <w:rFonts w:eastAsia="Times New Roman" w:cs="Tahoma"/>
                <w:color w:val="000000"/>
                <w:sz w:val="16"/>
                <w:szCs w:val="22"/>
                <w:lang w:eastAsia="es-MX"/>
              </w:rPr>
            </w:pPr>
            <w:r>
              <w:rPr>
                <w:rFonts w:eastAsia="Times New Roman" w:cs="Tahoma"/>
                <w:color w:val="000000"/>
                <w:sz w:val="16"/>
                <w:szCs w:val="22"/>
                <w:lang w:eastAsia="es-MX"/>
              </w:rPr>
              <w:t>Gerente de Comercialización</w:t>
            </w:r>
          </w:p>
        </w:tc>
      </w:tr>
      <w:tr w:rsidR="00FB52C5" w:rsidRPr="00224C0E" w14:paraId="5E003B29" w14:textId="77777777" w:rsidTr="008E47AB">
        <w:trPr>
          <w:trHeight w:val="269"/>
          <w:jc w:val="center"/>
        </w:trPr>
        <w:tc>
          <w:tcPr>
            <w:tcW w:w="3217" w:type="dxa"/>
            <w:tcBorders>
              <w:top w:val="nil"/>
              <w:left w:val="single" w:sz="8" w:space="0" w:color="D9D9D9"/>
              <w:bottom w:val="single" w:sz="8" w:space="0" w:color="D9D9D9"/>
              <w:right w:val="single" w:sz="8" w:space="0" w:color="D9D9D9"/>
            </w:tcBorders>
            <w:shd w:val="clear" w:color="auto" w:fill="651C32"/>
            <w:noWrap/>
            <w:vAlign w:val="center"/>
            <w:hideMark/>
          </w:tcPr>
          <w:p w14:paraId="28647310" w14:textId="77777777" w:rsidR="00FB52C5" w:rsidRPr="00224C0E" w:rsidRDefault="00FB52C5" w:rsidP="008E47AB">
            <w:pPr>
              <w:rPr>
                <w:rFonts w:eastAsia="Times New Roman" w:cs="Tahoma"/>
                <w:b/>
                <w:bCs/>
                <w:color w:val="FFFFFF"/>
                <w:sz w:val="16"/>
                <w:szCs w:val="22"/>
                <w:lang w:eastAsia="es-MX"/>
              </w:rPr>
            </w:pPr>
            <w:r w:rsidRPr="00224C0E">
              <w:rPr>
                <w:rFonts w:eastAsia="Times New Roman" w:cs="Tahoma"/>
                <w:b/>
                <w:bCs/>
                <w:color w:val="FFFFFF"/>
                <w:sz w:val="16"/>
                <w:szCs w:val="22"/>
                <w:lang w:eastAsia="es-MX"/>
              </w:rPr>
              <w:t>Teléfono</w:t>
            </w:r>
          </w:p>
        </w:tc>
        <w:tc>
          <w:tcPr>
            <w:tcW w:w="6030" w:type="dxa"/>
            <w:tcBorders>
              <w:top w:val="single" w:sz="8" w:space="0" w:color="D9D9D9"/>
              <w:left w:val="nil"/>
              <w:bottom w:val="single" w:sz="8" w:space="0" w:color="D9D9D9"/>
              <w:right w:val="single" w:sz="8" w:space="0" w:color="D9D9D9"/>
            </w:tcBorders>
            <w:shd w:val="clear" w:color="000000" w:fill="F2F2F2"/>
            <w:noWrap/>
            <w:vAlign w:val="center"/>
          </w:tcPr>
          <w:p w14:paraId="309EFA97" w14:textId="77777777" w:rsidR="00FB52C5" w:rsidRPr="00224C0E" w:rsidRDefault="00FB52C5" w:rsidP="008E47AB">
            <w:pPr>
              <w:rPr>
                <w:rFonts w:eastAsia="Times New Roman" w:cs="Tahoma"/>
                <w:color w:val="000000"/>
                <w:sz w:val="16"/>
                <w:szCs w:val="22"/>
                <w:lang w:eastAsia="es-MX"/>
              </w:rPr>
            </w:pPr>
            <w:r>
              <w:rPr>
                <w:rFonts w:eastAsia="Times New Roman" w:cs="Tahoma"/>
                <w:color w:val="000000"/>
                <w:sz w:val="16"/>
                <w:szCs w:val="22"/>
                <w:lang w:eastAsia="es-MX"/>
              </w:rPr>
              <w:t>783 102 30 30</w:t>
            </w:r>
          </w:p>
        </w:tc>
      </w:tr>
      <w:tr w:rsidR="00FB52C5" w:rsidRPr="00224C0E" w14:paraId="730E7BA0" w14:textId="77777777" w:rsidTr="008E47AB">
        <w:trPr>
          <w:trHeight w:val="269"/>
          <w:jc w:val="center"/>
        </w:trPr>
        <w:tc>
          <w:tcPr>
            <w:tcW w:w="3217" w:type="dxa"/>
            <w:tcBorders>
              <w:top w:val="nil"/>
              <w:left w:val="single" w:sz="8" w:space="0" w:color="D9D9D9"/>
              <w:bottom w:val="single" w:sz="8" w:space="0" w:color="D9D9D9"/>
              <w:right w:val="single" w:sz="8" w:space="0" w:color="D9D9D9"/>
            </w:tcBorders>
            <w:shd w:val="clear" w:color="auto" w:fill="651C32"/>
            <w:noWrap/>
            <w:vAlign w:val="center"/>
            <w:hideMark/>
          </w:tcPr>
          <w:p w14:paraId="49EA7899" w14:textId="77777777" w:rsidR="00FB52C5" w:rsidRPr="00224C0E" w:rsidRDefault="00FB52C5" w:rsidP="008E47AB">
            <w:pPr>
              <w:rPr>
                <w:rFonts w:eastAsia="Times New Roman" w:cs="Tahoma"/>
                <w:b/>
                <w:bCs/>
                <w:color w:val="FFFFFF"/>
                <w:sz w:val="16"/>
                <w:szCs w:val="22"/>
                <w:lang w:eastAsia="es-MX"/>
              </w:rPr>
            </w:pPr>
            <w:r w:rsidRPr="00224C0E">
              <w:rPr>
                <w:rFonts w:eastAsia="Times New Roman" w:cs="Tahoma"/>
                <w:b/>
                <w:bCs/>
                <w:color w:val="FFFFFF"/>
                <w:sz w:val="16"/>
                <w:szCs w:val="22"/>
                <w:lang w:eastAsia="es-MX"/>
              </w:rPr>
              <w:t>Cisco</w:t>
            </w:r>
          </w:p>
        </w:tc>
        <w:tc>
          <w:tcPr>
            <w:tcW w:w="6030" w:type="dxa"/>
            <w:tcBorders>
              <w:top w:val="single" w:sz="8" w:space="0" w:color="D9D9D9"/>
              <w:left w:val="nil"/>
              <w:bottom w:val="single" w:sz="8" w:space="0" w:color="D9D9D9"/>
              <w:right w:val="single" w:sz="8" w:space="0" w:color="D9D9D9"/>
            </w:tcBorders>
            <w:shd w:val="clear" w:color="000000" w:fill="F2F2F2"/>
            <w:noWrap/>
            <w:vAlign w:val="center"/>
            <w:hideMark/>
          </w:tcPr>
          <w:p w14:paraId="43216437" w14:textId="77777777" w:rsidR="00FB52C5" w:rsidRPr="00224C0E" w:rsidRDefault="00FB52C5" w:rsidP="008E47AB">
            <w:pPr>
              <w:rPr>
                <w:rFonts w:eastAsia="Times New Roman" w:cs="Tahoma"/>
                <w:color w:val="000000"/>
                <w:sz w:val="16"/>
                <w:szCs w:val="22"/>
                <w:lang w:eastAsia="es-MX"/>
              </w:rPr>
            </w:pPr>
            <w:r>
              <w:rPr>
                <w:rFonts w:eastAsia="Times New Roman" w:cs="Tahoma"/>
                <w:color w:val="000000"/>
                <w:sz w:val="16"/>
                <w:szCs w:val="22"/>
                <w:lang w:eastAsia="es-MX"/>
              </w:rPr>
              <w:t>72702</w:t>
            </w:r>
          </w:p>
        </w:tc>
      </w:tr>
      <w:tr w:rsidR="00FB52C5" w:rsidRPr="00224C0E" w14:paraId="47B0615B" w14:textId="77777777" w:rsidTr="008E47AB">
        <w:trPr>
          <w:trHeight w:val="269"/>
          <w:jc w:val="center"/>
        </w:trPr>
        <w:tc>
          <w:tcPr>
            <w:tcW w:w="3217" w:type="dxa"/>
            <w:tcBorders>
              <w:top w:val="nil"/>
              <w:left w:val="single" w:sz="8" w:space="0" w:color="D9D9D9"/>
              <w:bottom w:val="single" w:sz="8" w:space="0" w:color="D9D9D9"/>
              <w:right w:val="single" w:sz="8" w:space="0" w:color="D9D9D9"/>
            </w:tcBorders>
            <w:shd w:val="clear" w:color="auto" w:fill="651C32"/>
            <w:noWrap/>
            <w:vAlign w:val="center"/>
            <w:hideMark/>
          </w:tcPr>
          <w:p w14:paraId="0DA9ADAD" w14:textId="77777777" w:rsidR="00FB52C5" w:rsidRPr="00224C0E" w:rsidRDefault="00FB52C5" w:rsidP="008E47AB">
            <w:pPr>
              <w:rPr>
                <w:rFonts w:eastAsia="Times New Roman" w:cs="Tahoma"/>
                <w:b/>
                <w:bCs/>
                <w:color w:val="FFFFFF"/>
                <w:sz w:val="16"/>
                <w:szCs w:val="22"/>
                <w:lang w:eastAsia="es-MX"/>
              </w:rPr>
            </w:pPr>
            <w:r w:rsidRPr="00224C0E">
              <w:rPr>
                <w:rFonts w:eastAsia="Times New Roman" w:cs="Tahoma"/>
                <w:b/>
                <w:bCs/>
                <w:color w:val="FFFFFF"/>
                <w:sz w:val="16"/>
                <w:szCs w:val="22"/>
                <w:lang w:eastAsia="es-MX"/>
              </w:rPr>
              <w:t>Correo electrónico</w:t>
            </w:r>
          </w:p>
        </w:tc>
        <w:tc>
          <w:tcPr>
            <w:tcW w:w="6030" w:type="dxa"/>
            <w:tcBorders>
              <w:top w:val="single" w:sz="8" w:space="0" w:color="D9D9D9"/>
              <w:left w:val="nil"/>
              <w:bottom w:val="single" w:sz="8" w:space="0" w:color="D9D9D9"/>
              <w:right w:val="single" w:sz="8" w:space="0" w:color="D9D9D9"/>
            </w:tcBorders>
            <w:shd w:val="clear" w:color="000000" w:fill="F2F2F2"/>
            <w:noWrap/>
            <w:vAlign w:val="center"/>
            <w:hideMark/>
          </w:tcPr>
          <w:p w14:paraId="417885C3" w14:textId="77777777" w:rsidR="00FB52C5" w:rsidRPr="00224C0E" w:rsidRDefault="00FB52C5" w:rsidP="008E47AB">
            <w:pPr>
              <w:rPr>
                <w:rFonts w:eastAsia="Times New Roman" w:cs="Tahoma"/>
                <w:color w:val="000000"/>
                <w:sz w:val="16"/>
                <w:szCs w:val="22"/>
                <w:lang w:eastAsia="es-MX"/>
              </w:rPr>
            </w:pPr>
            <w:r>
              <w:rPr>
                <w:rFonts w:eastAsia="Times New Roman" w:cs="Tahoma"/>
                <w:color w:val="000000"/>
                <w:sz w:val="16"/>
                <w:szCs w:val="22"/>
                <w:lang w:eastAsia="es-MX"/>
              </w:rPr>
              <w:t>gcomercial@puertotuxpan.com.mx</w:t>
            </w:r>
          </w:p>
        </w:tc>
      </w:tr>
    </w:tbl>
    <w:p w14:paraId="5493BFE4" w14:textId="77777777" w:rsidR="00FB52C5" w:rsidRPr="00224C0E" w:rsidRDefault="00FB52C5" w:rsidP="00FB52C5">
      <w:pPr>
        <w:jc w:val="both"/>
        <w:rPr>
          <w:lang w:val="es-ES"/>
        </w:rPr>
      </w:pPr>
    </w:p>
    <w:p w14:paraId="433573E1" w14:textId="77777777" w:rsidR="00FB52C5" w:rsidRPr="004322A9" w:rsidRDefault="00FB52C5" w:rsidP="00AA21E9">
      <w:pPr>
        <w:pStyle w:val="Prrafodelista"/>
        <w:numPr>
          <w:ilvl w:val="0"/>
          <w:numId w:val="8"/>
        </w:numPr>
        <w:spacing w:after="0" w:line="240" w:lineRule="auto"/>
        <w:jc w:val="both"/>
        <w:rPr>
          <w:rFonts w:ascii="Montserrat" w:hAnsi="Montserrat"/>
          <w:b/>
          <w:u w:val="single"/>
          <w:lang w:val="es-ES"/>
        </w:rPr>
      </w:pPr>
      <w:r w:rsidRPr="004322A9">
        <w:rPr>
          <w:rFonts w:ascii="Montserrat" w:hAnsi="Montserrat"/>
          <w:b/>
          <w:u w:val="single"/>
          <w:lang w:val="es-ES"/>
        </w:rPr>
        <w:t>Metas de desarrollo de la operación portuaria y logística establecidas en el POA 20</w:t>
      </w:r>
      <w:r>
        <w:rPr>
          <w:rFonts w:ascii="Montserrat" w:hAnsi="Montserrat"/>
          <w:b/>
          <w:u w:val="single"/>
          <w:lang w:val="es-ES"/>
        </w:rPr>
        <w:t>20</w:t>
      </w:r>
      <w:r w:rsidRPr="004322A9">
        <w:rPr>
          <w:rFonts w:ascii="Montserrat" w:hAnsi="Montserrat"/>
          <w:b/>
          <w:u w:val="single"/>
          <w:lang w:val="es-ES"/>
        </w:rPr>
        <w:t>, en el ámbito de competencia comercial:</w:t>
      </w:r>
    </w:p>
    <w:p w14:paraId="74AB67B6" w14:textId="77777777" w:rsidR="00FB52C5" w:rsidRPr="00224C0E" w:rsidRDefault="00FB52C5" w:rsidP="00FB52C5">
      <w:pPr>
        <w:ind w:left="360"/>
        <w:jc w:val="both"/>
        <w:rPr>
          <w:lang w:val="es-ES"/>
        </w:rPr>
      </w:pPr>
    </w:p>
    <w:tbl>
      <w:tblPr>
        <w:tblW w:w="9227" w:type="dxa"/>
        <w:jc w:val="center"/>
        <w:tblCellMar>
          <w:left w:w="70" w:type="dxa"/>
          <w:right w:w="70" w:type="dxa"/>
        </w:tblCellMar>
        <w:tblLook w:val="04A0" w:firstRow="1" w:lastRow="0" w:firstColumn="1" w:lastColumn="0" w:noHBand="0" w:noVBand="1"/>
      </w:tblPr>
      <w:tblGrid>
        <w:gridCol w:w="2740"/>
        <w:gridCol w:w="3402"/>
        <w:gridCol w:w="1815"/>
        <w:gridCol w:w="1270"/>
      </w:tblGrid>
      <w:tr w:rsidR="00FB52C5" w:rsidRPr="00224C0E" w14:paraId="0C9BBAE3" w14:textId="77777777" w:rsidTr="008E47AB">
        <w:trPr>
          <w:trHeight w:val="331"/>
          <w:jc w:val="center"/>
        </w:trPr>
        <w:tc>
          <w:tcPr>
            <w:tcW w:w="2740"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6EB69D50"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Objetivo estratégico PMDP</w:t>
            </w:r>
          </w:p>
        </w:tc>
        <w:tc>
          <w:tcPr>
            <w:tcW w:w="3402"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6EBDEAFD"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Meta PMDP</w:t>
            </w:r>
          </w:p>
        </w:tc>
        <w:tc>
          <w:tcPr>
            <w:tcW w:w="1815"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06ECDF87"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Unidad de medida</w:t>
            </w:r>
          </w:p>
        </w:tc>
        <w:tc>
          <w:tcPr>
            <w:tcW w:w="1270"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4847FC02"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Meta 20</w:t>
            </w:r>
            <w:r>
              <w:rPr>
                <w:rFonts w:eastAsia="Times New Roman" w:cs="Tahoma"/>
                <w:b/>
                <w:bCs/>
                <w:color w:val="FFFFFF"/>
                <w:sz w:val="16"/>
                <w:szCs w:val="22"/>
                <w:lang w:eastAsia="es-MX"/>
              </w:rPr>
              <w:t>20</w:t>
            </w:r>
          </w:p>
        </w:tc>
      </w:tr>
      <w:tr w:rsidR="00FB52C5" w:rsidRPr="00224C0E" w14:paraId="7487C3DB" w14:textId="77777777" w:rsidTr="008E47AB">
        <w:trPr>
          <w:trHeight w:val="449"/>
          <w:jc w:val="center"/>
        </w:trPr>
        <w:tc>
          <w:tcPr>
            <w:tcW w:w="274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4D5D47FE" w14:textId="77777777" w:rsidR="00FB52C5" w:rsidRPr="00224C0E" w:rsidRDefault="00FB52C5" w:rsidP="008E47AB">
            <w:pPr>
              <w:rPr>
                <w:rFonts w:eastAsia="Times New Roman" w:cs="Tahoma"/>
                <w:b/>
                <w:bCs/>
                <w:color w:val="FFFFFF"/>
                <w:sz w:val="20"/>
                <w:szCs w:val="22"/>
                <w:lang w:eastAsia="es-MX"/>
              </w:rPr>
            </w:pPr>
          </w:p>
        </w:tc>
        <w:tc>
          <w:tcPr>
            <w:tcW w:w="3402"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0E9FB797" w14:textId="77777777" w:rsidR="00FB52C5" w:rsidRPr="00224C0E" w:rsidRDefault="00FB52C5" w:rsidP="008E47AB">
            <w:pPr>
              <w:rPr>
                <w:rFonts w:eastAsia="Times New Roman" w:cs="Tahoma"/>
                <w:b/>
                <w:bCs/>
                <w:color w:val="FFFFFF"/>
                <w:sz w:val="20"/>
                <w:szCs w:val="22"/>
                <w:lang w:eastAsia="es-MX"/>
              </w:rPr>
            </w:pPr>
          </w:p>
        </w:tc>
        <w:tc>
          <w:tcPr>
            <w:tcW w:w="181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052C6F1" w14:textId="77777777" w:rsidR="00FB52C5" w:rsidRPr="00224C0E" w:rsidRDefault="00FB52C5" w:rsidP="008E47AB">
            <w:pPr>
              <w:rPr>
                <w:rFonts w:eastAsia="Times New Roman" w:cs="Tahoma"/>
                <w:b/>
                <w:bCs/>
                <w:color w:val="FFFFFF"/>
                <w:sz w:val="20"/>
                <w:szCs w:val="22"/>
                <w:lang w:eastAsia="es-MX"/>
              </w:rPr>
            </w:pPr>
          </w:p>
        </w:tc>
        <w:tc>
          <w:tcPr>
            <w:tcW w:w="127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2A6D00A" w14:textId="77777777" w:rsidR="00FB52C5" w:rsidRPr="00224C0E" w:rsidRDefault="00FB52C5" w:rsidP="008E47AB">
            <w:pPr>
              <w:rPr>
                <w:rFonts w:eastAsia="Times New Roman" w:cs="Tahoma"/>
                <w:b/>
                <w:bCs/>
                <w:color w:val="FFFFFF"/>
                <w:sz w:val="20"/>
                <w:szCs w:val="22"/>
                <w:lang w:eastAsia="es-MX"/>
              </w:rPr>
            </w:pPr>
          </w:p>
        </w:tc>
      </w:tr>
      <w:tr w:rsidR="00FB52C5" w:rsidRPr="00224C0E" w14:paraId="7F6082CE" w14:textId="77777777" w:rsidTr="008E47AB">
        <w:trPr>
          <w:trHeight w:val="449"/>
          <w:jc w:val="center"/>
        </w:trPr>
        <w:tc>
          <w:tcPr>
            <w:tcW w:w="274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771998E" w14:textId="77777777" w:rsidR="00FB52C5" w:rsidRPr="00224C0E" w:rsidRDefault="00FB52C5" w:rsidP="008E47AB">
            <w:pPr>
              <w:rPr>
                <w:rFonts w:eastAsia="Times New Roman" w:cs="Tahoma"/>
                <w:b/>
                <w:bCs/>
                <w:color w:val="FFFFFF"/>
                <w:sz w:val="20"/>
                <w:szCs w:val="22"/>
                <w:lang w:eastAsia="es-MX"/>
              </w:rPr>
            </w:pPr>
          </w:p>
        </w:tc>
        <w:tc>
          <w:tcPr>
            <w:tcW w:w="3402"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7C1C8CC3" w14:textId="77777777" w:rsidR="00FB52C5" w:rsidRPr="00224C0E" w:rsidRDefault="00FB52C5" w:rsidP="008E47AB">
            <w:pPr>
              <w:rPr>
                <w:rFonts w:eastAsia="Times New Roman" w:cs="Tahoma"/>
                <w:b/>
                <w:bCs/>
                <w:color w:val="FFFFFF"/>
                <w:sz w:val="20"/>
                <w:szCs w:val="22"/>
                <w:lang w:eastAsia="es-MX"/>
              </w:rPr>
            </w:pPr>
          </w:p>
        </w:tc>
        <w:tc>
          <w:tcPr>
            <w:tcW w:w="181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6E510D2C" w14:textId="77777777" w:rsidR="00FB52C5" w:rsidRPr="00224C0E" w:rsidRDefault="00FB52C5" w:rsidP="008E47AB">
            <w:pPr>
              <w:rPr>
                <w:rFonts w:eastAsia="Times New Roman" w:cs="Tahoma"/>
                <w:b/>
                <w:bCs/>
                <w:color w:val="FFFFFF"/>
                <w:sz w:val="20"/>
                <w:szCs w:val="22"/>
                <w:lang w:eastAsia="es-MX"/>
              </w:rPr>
            </w:pPr>
          </w:p>
        </w:tc>
        <w:tc>
          <w:tcPr>
            <w:tcW w:w="127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36734666" w14:textId="77777777" w:rsidR="00FB52C5" w:rsidRPr="00224C0E" w:rsidRDefault="00FB52C5" w:rsidP="008E47AB">
            <w:pPr>
              <w:rPr>
                <w:rFonts w:eastAsia="Times New Roman" w:cs="Tahoma"/>
                <w:b/>
                <w:bCs/>
                <w:color w:val="FFFFFF"/>
                <w:sz w:val="20"/>
                <w:szCs w:val="22"/>
                <w:lang w:eastAsia="es-MX"/>
              </w:rPr>
            </w:pPr>
          </w:p>
        </w:tc>
      </w:tr>
      <w:tr w:rsidR="00FB52C5" w:rsidRPr="00224C0E" w14:paraId="7EF8DBD8" w14:textId="77777777" w:rsidTr="008E47AB">
        <w:trPr>
          <w:trHeight w:val="324"/>
          <w:jc w:val="center"/>
        </w:trPr>
        <w:tc>
          <w:tcPr>
            <w:tcW w:w="2740" w:type="dxa"/>
            <w:tcBorders>
              <w:top w:val="nil"/>
              <w:left w:val="single" w:sz="8" w:space="0" w:color="D9D9D9"/>
              <w:bottom w:val="single" w:sz="8" w:space="0" w:color="D9D9D9"/>
              <w:right w:val="single" w:sz="8" w:space="0" w:color="D9D9D9"/>
            </w:tcBorders>
            <w:shd w:val="clear" w:color="000000" w:fill="FFFFFF"/>
            <w:vAlign w:val="center"/>
          </w:tcPr>
          <w:p w14:paraId="34870B2D" w14:textId="77777777" w:rsidR="00FB52C5" w:rsidRDefault="00FB52C5" w:rsidP="008E47AB">
            <w:pPr>
              <w:jc w:val="both"/>
              <w:rPr>
                <w:rFonts w:eastAsia="Times New Roman" w:cs="Tahoma"/>
                <w:color w:val="000000"/>
                <w:sz w:val="16"/>
                <w:szCs w:val="16"/>
                <w:lang w:eastAsia="es-MX"/>
              </w:rPr>
            </w:pPr>
            <w:r w:rsidRPr="00224C0E">
              <w:rPr>
                <w:rFonts w:eastAsia="Times New Roman" w:cs="Tahoma"/>
                <w:color w:val="000000"/>
                <w:sz w:val="16"/>
                <w:szCs w:val="16"/>
                <w:lang w:eastAsia="es-MX"/>
              </w:rPr>
              <w:t>Consolidar al puerto como una plataforma logística competitiva, confiable y sostenible en lo productivo, económico y ambiental, que impulse el desarrollo de las cadenas logísticas y de valor de la economía mexicana.</w:t>
            </w:r>
          </w:p>
          <w:p w14:paraId="3BC49E61" w14:textId="77777777" w:rsidR="00FB52C5" w:rsidRPr="00224C0E" w:rsidRDefault="00FB52C5" w:rsidP="008E47AB">
            <w:pPr>
              <w:jc w:val="both"/>
              <w:rPr>
                <w:rFonts w:eastAsia="Times New Roman" w:cs="Tahoma"/>
                <w:color w:val="000000"/>
                <w:sz w:val="16"/>
                <w:szCs w:val="16"/>
                <w:lang w:eastAsia="es-MX"/>
              </w:rPr>
            </w:pPr>
          </w:p>
        </w:tc>
        <w:tc>
          <w:tcPr>
            <w:tcW w:w="3402" w:type="dxa"/>
            <w:tcBorders>
              <w:top w:val="nil"/>
              <w:left w:val="nil"/>
              <w:bottom w:val="single" w:sz="8" w:space="0" w:color="D9D9D9"/>
              <w:right w:val="single" w:sz="8" w:space="0" w:color="D9D9D9"/>
            </w:tcBorders>
            <w:shd w:val="clear" w:color="000000" w:fill="FFFFFF"/>
            <w:vAlign w:val="center"/>
          </w:tcPr>
          <w:p w14:paraId="00FCD1B3" w14:textId="77777777" w:rsidR="00FB52C5" w:rsidRPr="00224C0E" w:rsidRDefault="00FB52C5" w:rsidP="008E47AB">
            <w:pPr>
              <w:jc w:val="both"/>
              <w:rPr>
                <w:rFonts w:eastAsia="Times New Roman" w:cs="Tahoma"/>
                <w:color w:val="000000"/>
                <w:sz w:val="16"/>
                <w:szCs w:val="16"/>
                <w:lang w:eastAsia="es-MX"/>
              </w:rPr>
            </w:pPr>
            <w:r w:rsidRPr="00224C0E">
              <w:rPr>
                <w:rFonts w:eastAsia="Times New Roman" w:cs="Tahoma"/>
                <w:color w:val="000000"/>
                <w:sz w:val="16"/>
                <w:szCs w:val="16"/>
                <w:lang w:eastAsia="es-MX"/>
              </w:rPr>
              <w:t>Diseño e instrumentación de programa de promoción y comercialización del puerto como nodo logístico, ofertando servicios de movilización de mercancías justo a tiempo y puerta a puerta, y actividades de valor agregado.</w:t>
            </w:r>
          </w:p>
        </w:tc>
        <w:tc>
          <w:tcPr>
            <w:tcW w:w="1815" w:type="dxa"/>
            <w:tcBorders>
              <w:top w:val="nil"/>
              <w:left w:val="nil"/>
              <w:bottom w:val="single" w:sz="8" w:space="0" w:color="D9D9D9"/>
              <w:right w:val="single" w:sz="8" w:space="0" w:color="D9D9D9"/>
            </w:tcBorders>
            <w:shd w:val="clear" w:color="000000" w:fill="FFFFFF"/>
            <w:vAlign w:val="center"/>
          </w:tcPr>
          <w:p w14:paraId="7E056710" w14:textId="77777777" w:rsidR="00FB52C5" w:rsidRPr="00224C0E" w:rsidRDefault="00FB52C5" w:rsidP="008E47AB">
            <w:pPr>
              <w:jc w:val="both"/>
              <w:rPr>
                <w:rFonts w:eastAsia="Times New Roman" w:cs="Tahoma"/>
                <w:color w:val="000000"/>
                <w:sz w:val="16"/>
                <w:szCs w:val="16"/>
                <w:lang w:eastAsia="es-MX"/>
              </w:rPr>
            </w:pPr>
            <w:r w:rsidRPr="00224C0E">
              <w:rPr>
                <w:rFonts w:eastAsia="Times New Roman" w:cs="Tahoma"/>
                <w:color w:val="000000"/>
                <w:sz w:val="16"/>
                <w:szCs w:val="16"/>
                <w:lang w:eastAsia="es-MX"/>
              </w:rPr>
              <w:t>Programa operando</w:t>
            </w:r>
          </w:p>
        </w:tc>
        <w:tc>
          <w:tcPr>
            <w:tcW w:w="1270" w:type="dxa"/>
            <w:tcBorders>
              <w:top w:val="nil"/>
              <w:left w:val="nil"/>
              <w:bottom w:val="single" w:sz="8" w:space="0" w:color="D9D9D9"/>
              <w:right w:val="single" w:sz="8" w:space="0" w:color="D9D9D9"/>
            </w:tcBorders>
            <w:shd w:val="clear" w:color="000000" w:fill="FFFFFF"/>
            <w:vAlign w:val="center"/>
          </w:tcPr>
          <w:p w14:paraId="304FC301" w14:textId="77777777" w:rsidR="00FB52C5" w:rsidRPr="00224C0E" w:rsidRDefault="00FB52C5" w:rsidP="008E47AB">
            <w:pPr>
              <w:jc w:val="both"/>
              <w:rPr>
                <w:rFonts w:eastAsia="Times New Roman" w:cs="Tahoma"/>
                <w:bCs/>
                <w:color w:val="000000"/>
                <w:sz w:val="16"/>
                <w:szCs w:val="16"/>
                <w:lang w:eastAsia="es-MX"/>
              </w:rPr>
            </w:pPr>
            <w:r w:rsidRPr="00224C0E">
              <w:rPr>
                <w:rFonts w:eastAsia="Times New Roman" w:cs="Tahoma"/>
                <w:bCs/>
                <w:color w:val="000000"/>
                <w:sz w:val="16"/>
                <w:szCs w:val="16"/>
                <w:lang w:eastAsia="es-MX"/>
              </w:rPr>
              <w:t>1</w:t>
            </w:r>
          </w:p>
        </w:tc>
      </w:tr>
      <w:tr w:rsidR="00FB52C5" w:rsidRPr="00224C0E" w14:paraId="2A8EC1E8" w14:textId="77777777" w:rsidTr="008E47AB">
        <w:trPr>
          <w:trHeight w:val="324"/>
          <w:jc w:val="center"/>
        </w:trPr>
        <w:tc>
          <w:tcPr>
            <w:tcW w:w="9227" w:type="dxa"/>
            <w:gridSpan w:val="4"/>
            <w:tcBorders>
              <w:top w:val="nil"/>
              <w:left w:val="single" w:sz="8" w:space="0" w:color="D9D9D9"/>
              <w:bottom w:val="single" w:sz="8" w:space="0" w:color="D9D9D9"/>
              <w:right w:val="single" w:sz="8" w:space="0" w:color="D9D9D9"/>
            </w:tcBorders>
            <w:shd w:val="clear" w:color="000000" w:fill="FFFFFF"/>
            <w:vAlign w:val="center"/>
          </w:tcPr>
          <w:p w14:paraId="2C16EF8C" w14:textId="77777777" w:rsidR="00FB52C5" w:rsidRDefault="00FB52C5" w:rsidP="008E47AB">
            <w:pPr>
              <w:rPr>
                <w:rFonts w:eastAsia="Times New Roman" w:cs="Tahoma"/>
                <w:color w:val="000000"/>
                <w:sz w:val="16"/>
                <w:szCs w:val="16"/>
                <w:lang w:eastAsia="es-MX"/>
              </w:rPr>
            </w:pPr>
            <w:r>
              <w:rPr>
                <w:rFonts w:eastAsia="Times New Roman" w:cs="Tahoma"/>
                <w:b/>
                <w:color w:val="000000"/>
                <w:sz w:val="16"/>
                <w:szCs w:val="16"/>
                <w:lang w:eastAsia="es-MX"/>
              </w:rPr>
              <w:t>Sta</w:t>
            </w:r>
            <w:r w:rsidRPr="00F7012D">
              <w:rPr>
                <w:rFonts w:eastAsia="Times New Roman" w:cs="Tahoma"/>
                <w:b/>
                <w:color w:val="000000"/>
                <w:sz w:val="16"/>
                <w:szCs w:val="16"/>
                <w:lang w:eastAsia="es-MX"/>
              </w:rPr>
              <w:t>tus:</w:t>
            </w:r>
            <w:r>
              <w:rPr>
                <w:rFonts w:eastAsia="Times New Roman" w:cs="Tahoma"/>
                <w:color w:val="000000"/>
                <w:sz w:val="16"/>
                <w:szCs w:val="16"/>
                <w:lang w:eastAsia="es-MX"/>
              </w:rPr>
              <w:t xml:space="preserve"> </w:t>
            </w:r>
          </w:p>
          <w:p w14:paraId="06F08DED" w14:textId="77777777" w:rsidR="00FB52C5" w:rsidRPr="000620EA" w:rsidRDefault="00FB52C5" w:rsidP="008E47AB">
            <w:pPr>
              <w:rPr>
                <w:rFonts w:eastAsia="Times New Roman" w:cs="Tahoma"/>
                <w:color w:val="000000"/>
                <w:sz w:val="2"/>
                <w:szCs w:val="16"/>
                <w:lang w:eastAsia="es-MX"/>
              </w:rPr>
            </w:pPr>
          </w:p>
          <w:p w14:paraId="55817C30" w14:textId="77777777" w:rsidR="00FB52C5" w:rsidRDefault="00FB52C5" w:rsidP="008E47AB">
            <w:pPr>
              <w:ind w:left="346" w:right="378"/>
              <w:jc w:val="both"/>
              <w:rPr>
                <w:rFonts w:eastAsia="Times New Roman" w:cs="Tahoma"/>
                <w:color w:val="000000"/>
                <w:sz w:val="16"/>
                <w:szCs w:val="16"/>
                <w:lang w:eastAsia="es-MX"/>
              </w:rPr>
            </w:pPr>
            <w:r>
              <w:rPr>
                <w:rFonts w:eastAsia="Times New Roman" w:cs="Tahoma"/>
                <w:color w:val="000000"/>
                <w:sz w:val="16"/>
                <w:szCs w:val="16"/>
                <w:lang w:eastAsia="es-MX"/>
              </w:rPr>
              <w:t>Durante el periodo Octubre-Diciembre con la asistencia de las empresas del puerto, se realizaron las siguientes promociones</w:t>
            </w:r>
            <w:r w:rsidRPr="00F7012D">
              <w:rPr>
                <w:rFonts w:eastAsia="Times New Roman" w:cs="Tahoma"/>
                <w:color w:val="000000"/>
                <w:sz w:val="16"/>
                <w:szCs w:val="16"/>
                <w:lang w:eastAsia="es-MX"/>
              </w:rPr>
              <w:t xml:space="preserve"> en conjunto</w:t>
            </w:r>
            <w:r>
              <w:rPr>
                <w:rFonts w:eastAsia="Times New Roman" w:cs="Tahoma"/>
                <w:color w:val="000000"/>
                <w:sz w:val="16"/>
                <w:szCs w:val="16"/>
                <w:lang w:eastAsia="es-MX"/>
              </w:rPr>
              <w:t>:</w:t>
            </w:r>
          </w:p>
          <w:p w14:paraId="63861507" w14:textId="77777777" w:rsidR="00FB52C5" w:rsidRDefault="00FB52C5" w:rsidP="00AA21E9">
            <w:pPr>
              <w:pStyle w:val="Prrafodelista"/>
              <w:numPr>
                <w:ilvl w:val="0"/>
                <w:numId w:val="9"/>
              </w:numPr>
              <w:spacing w:after="0" w:line="240" w:lineRule="auto"/>
              <w:ind w:right="378"/>
              <w:jc w:val="both"/>
              <w:rPr>
                <w:rFonts w:ascii="Montserrat" w:eastAsia="Times New Roman" w:hAnsi="Montserrat" w:cs="Tahoma"/>
                <w:color w:val="000000"/>
                <w:sz w:val="16"/>
                <w:szCs w:val="16"/>
                <w:lang w:eastAsia="es-MX"/>
              </w:rPr>
            </w:pPr>
            <w:r>
              <w:rPr>
                <w:rFonts w:ascii="Montserrat" w:eastAsia="Times New Roman" w:hAnsi="Montserrat" w:cs="Tahoma"/>
                <w:color w:val="000000"/>
                <w:sz w:val="16"/>
                <w:szCs w:val="16"/>
                <w:lang w:eastAsia="es-MX"/>
              </w:rPr>
              <w:t xml:space="preserve">La empresa Andino Terminales, participo mediante sesión virtual en el </w:t>
            </w:r>
            <w:r w:rsidRPr="00091910">
              <w:rPr>
                <w:rFonts w:ascii="Montserrat" w:eastAsia="Times New Roman" w:hAnsi="Montserrat" w:cs="Tahoma"/>
                <w:b/>
                <w:color w:val="000000"/>
                <w:sz w:val="16"/>
                <w:szCs w:val="16"/>
                <w:lang w:eastAsia="es-MX"/>
              </w:rPr>
              <w:t>“</w:t>
            </w:r>
            <w:r w:rsidRPr="001A16D8">
              <w:rPr>
                <w:rFonts w:ascii="Montserrat" w:eastAsia="Times New Roman" w:hAnsi="Montserrat" w:cs="Tahoma"/>
                <w:b/>
                <w:color w:val="000000"/>
                <w:sz w:val="16"/>
                <w:szCs w:val="16"/>
                <w:lang w:eastAsia="es-MX"/>
              </w:rPr>
              <w:t xml:space="preserve">LII Foro Nacional de la Industria </w:t>
            </w:r>
            <w:r>
              <w:rPr>
                <w:rFonts w:ascii="Montserrat" w:eastAsia="Times New Roman" w:hAnsi="Montserrat" w:cs="Tahoma"/>
                <w:b/>
                <w:color w:val="000000"/>
                <w:sz w:val="16"/>
                <w:szCs w:val="16"/>
                <w:lang w:eastAsia="es-MX"/>
              </w:rPr>
              <w:t xml:space="preserve">Química </w:t>
            </w:r>
            <w:r w:rsidRPr="001A16D8">
              <w:rPr>
                <w:rFonts w:ascii="Montserrat" w:eastAsia="Times New Roman" w:hAnsi="Montserrat" w:cs="Tahoma"/>
                <w:b/>
                <w:color w:val="000000"/>
                <w:sz w:val="16"/>
                <w:szCs w:val="16"/>
                <w:lang w:eastAsia="es-MX"/>
              </w:rPr>
              <w:t>ANIQ</w:t>
            </w:r>
            <w:r>
              <w:rPr>
                <w:rFonts w:ascii="Montserrat" w:eastAsia="Times New Roman" w:hAnsi="Montserrat" w:cs="Tahoma"/>
                <w:b/>
                <w:color w:val="000000"/>
                <w:sz w:val="16"/>
                <w:szCs w:val="16"/>
                <w:lang w:eastAsia="es-MX"/>
              </w:rPr>
              <w:t xml:space="preserve">” </w:t>
            </w:r>
            <w:r w:rsidRPr="001A16D8">
              <w:rPr>
                <w:rFonts w:ascii="Montserrat" w:eastAsia="Times New Roman" w:hAnsi="Montserrat" w:cs="Tahoma"/>
                <w:color w:val="000000"/>
                <w:sz w:val="16"/>
                <w:szCs w:val="16"/>
                <w:lang w:eastAsia="es-MX"/>
              </w:rPr>
              <w:t>y el</w:t>
            </w:r>
            <w:r>
              <w:rPr>
                <w:rFonts w:ascii="Montserrat" w:eastAsia="Times New Roman" w:hAnsi="Montserrat" w:cs="Tahoma"/>
                <w:b/>
                <w:color w:val="000000"/>
                <w:sz w:val="16"/>
                <w:szCs w:val="16"/>
                <w:lang w:eastAsia="es-MX"/>
              </w:rPr>
              <w:t xml:space="preserve"> “</w:t>
            </w:r>
            <w:r w:rsidRPr="001A16D8">
              <w:rPr>
                <w:rFonts w:ascii="Montserrat" w:eastAsia="Times New Roman" w:hAnsi="Montserrat" w:cs="Tahoma"/>
                <w:b/>
                <w:color w:val="000000"/>
                <w:sz w:val="16"/>
                <w:szCs w:val="16"/>
                <w:lang w:eastAsia="es-MX"/>
              </w:rPr>
              <w:t>ETYL 2020: Encuentro de Transporte y Logística 2020</w:t>
            </w:r>
            <w:r>
              <w:rPr>
                <w:rFonts w:ascii="Montserrat" w:eastAsia="Times New Roman" w:hAnsi="Montserrat" w:cs="Tahoma"/>
                <w:b/>
                <w:color w:val="000000"/>
                <w:sz w:val="16"/>
                <w:szCs w:val="16"/>
                <w:lang w:eastAsia="es-MX"/>
              </w:rPr>
              <w:t>”.</w:t>
            </w:r>
          </w:p>
          <w:p w14:paraId="29E19459" w14:textId="77777777" w:rsidR="00FB52C5" w:rsidRPr="00545B83" w:rsidRDefault="00FB52C5" w:rsidP="00AA21E9">
            <w:pPr>
              <w:pStyle w:val="Prrafodelista"/>
              <w:numPr>
                <w:ilvl w:val="0"/>
                <w:numId w:val="9"/>
              </w:numPr>
              <w:spacing w:after="0" w:line="240" w:lineRule="auto"/>
              <w:ind w:right="378"/>
              <w:jc w:val="both"/>
              <w:rPr>
                <w:rFonts w:ascii="Montserrat" w:eastAsia="Times New Roman" w:hAnsi="Montserrat" w:cs="Tahoma"/>
                <w:color w:val="000000"/>
                <w:sz w:val="16"/>
                <w:szCs w:val="16"/>
                <w:lang w:eastAsia="es-MX"/>
              </w:rPr>
            </w:pPr>
            <w:r>
              <w:rPr>
                <w:rFonts w:ascii="Montserrat" w:eastAsia="Times New Roman" w:hAnsi="Montserrat" w:cs="Tahoma"/>
                <w:color w:val="000000"/>
                <w:sz w:val="16"/>
                <w:szCs w:val="16"/>
                <w:lang w:eastAsia="es-MX"/>
              </w:rPr>
              <w:t xml:space="preserve">La empresa Tuxpan Port Terminal, participo mediante sesión virtual en la </w:t>
            </w:r>
            <w:r w:rsidRPr="00091910">
              <w:rPr>
                <w:rFonts w:ascii="Montserrat" w:eastAsia="Times New Roman" w:hAnsi="Montserrat" w:cs="Tahoma"/>
                <w:b/>
                <w:color w:val="000000"/>
                <w:sz w:val="16"/>
                <w:szCs w:val="16"/>
                <w:lang w:eastAsia="es-MX"/>
              </w:rPr>
              <w:t>“</w:t>
            </w:r>
            <w:r w:rsidRPr="00081641">
              <w:rPr>
                <w:rFonts w:ascii="Montserrat" w:eastAsia="Times New Roman" w:hAnsi="Montserrat" w:cs="Tahoma"/>
                <w:b/>
                <w:color w:val="000000"/>
                <w:sz w:val="16"/>
                <w:szCs w:val="16"/>
                <w:lang w:eastAsia="es-MX"/>
              </w:rPr>
              <w:t>Plenaria: Mega tendencias en el transporte marítimo de contenedores ANTP</w:t>
            </w:r>
            <w:r>
              <w:rPr>
                <w:rFonts w:ascii="Montserrat" w:eastAsia="Times New Roman" w:hAnsi="Montserrat" w:cs="Tahoma"/>
                <w:b/>
                <w:color w:val="000000"/>
                <w:sz w:val="16"/>
                <w:szCs w:val="16"/>
                <w:lang w:eastAsia="es-MX"/>
              </w:rPr>
              <w:t>”.</w:t>
            </w:r>
          </w:p>
          <w:p w14:paraId="4E04D5E6" w14:textId="77777777" w:rsidR="00FB52C5" w:rsidRPr="00950D4C" w:rsidRDefault="00FB52C5" w:rsidP="00AA21E9">
            <w:pPr>
              <w:pStyle w:val="Prrafodelista"/>
              <w:numPr>
                <w:ilvl w:val="0"/>
                <w:numId w:val="9"/>
              </w:numPr>
              <w:spacing w:after="0" w:line="240" w:lineRule="auto"/>
              <w:ind w:right="378"/>
              <w:jc w:val="both"/>
              <w:rPr>
                <w:rFonts w:ascii="Montserrat" w:eastAsia="Times New Roman" w:hAnsi="Montserrat" w:cs="Tahoma"/>
                <w:color w:val="000000"/>
                <w:sz w:val="16"/>
                <w:szCs w:val="16"/>
                <w:lang w:eastAsia="es-MX"/>
              </w:rPr>
            </w:pPr>
          </w:p>
        </w:tc>
      </w:tr>
      <w:tr w:rsidR="00FB52C5" w:rsidRPr="00224C0E" w14:paraId="74F4E414" w14:textId="77777777" w:rsidTr="008E47AB">
        <w:trPr>
          <w:trHeight w:val="324"/>
          <w:jc w:val="center"/>
        </w:trPr>
        <w:tc>
          <w:tcPr>
            <w:tcW w:w="9227" w:type="dxa"/>
            <w:gridSpan w:val="4"/>
            <w:tcBorders>
              <w:top w:val="nil"/>
              <w:left w:val="single" w:sz="8" w:space="0" w:color="D9D9D9"/>
              <w:bottom w:val="single" w:sz="8" w:space="0" w:color="D9D9D9"/>
              <w:right w:val="single" w:sz="8" w:space="0" w:color="D9D9D9"/>
            </w:tcBorders>
            <w:shd w:val="clear" w:color="000000" w:fill="FFFFFF"/>
            <w:vAlign w:val="center"/>
          </w:tcPr>
          <w:p w14:paraId="41B1A398" w14:textId="77777777" w:rsidR="00FB52C5" w:rsidRDefault="00FB52C5" w:rsidP="008E47AB">
            <w:pPr>
              <w:rPr>
                <w:rFonts w:eastAsia="Times New Roman" w:cs="Tahoma"/>
                <w:b/>
                <w:sz w:val="16"/>
                <w:szCs w:val="16"/>
                <w:lang w:eastAsia="es-MX"/>
              </w:rPr>
            </w:pPr>
            <w:r w:rsidRPr="004E1AA9">
              <w:rPr>
                <w:rFonts w:eastAsia="Times New Roman" w:cs="Tahoma"/>
                <w:b/>
                <w:sz w:val="16"/>
                <w:szCs w:val="16"/>
                <w:lang w:eastAsia="es-MX"/>
              </w:rPr>
              <w:t>Informe de acciones a realizar en el</w:t>
            </w:r>
            <w:r>
              <w:rPr>
                <w:rFonts w:eastAsia="Times New Roman" w:cs="Tahoma"/>
                <w:b/>
                <w:sz w:val="16"/>
                <w:szCs w:val="16"/>
                <w:lang w:eastAsia="es-MX"/>
              </w:rPr>
              <w:t xml:space="preserve"> Primer Trimestre de 2021</w:t>
            </w:r>
            <w:r w:rsidRPr="004E1AA9">
              <w:rPr>
                <w:rFonts w:eastAsia="Times New Roman" w:cs="Tahoma"/>
                <w:b/>
                <w:sz w:val="16"/>
                <w:szCs w:val="16"/>
                <w:lang w:eastAsia="es-MX"/>
              </w:rPr>
              <w:t>:</w:t>
            </w:r>
          </w:p>
          <w:p w14:paraId="56DDCE8A" w14:textId="77777777" w:rsidR="00FB52C5" w:rsidRPr="004E1AA9" w:rsidRDefault="00FB52C5" w:rsidP="008E47AB">
            <w:pPr>
              <w:rPr>
                <w:rFonts w:eastAsia="Times New Roman" w:cs="Tahoma"/>
                <w:b/>
                <w:sz w:val="16"/>
                <w:szCs w:val="16"/>
                <w:lang w:eastAsia="es-MX"/>
              </w:rPr>
            </w:pPr>
          </w:p>
          <w:p w14:paraId="1649798C" w14:textId="77777777" w:rsidR="00FB52C5" w:rsidRDefault="00FB52C5" w:rsidP="008E47AB">
            <w:pPr>
              <w:rPr>
                <w:rFonts w:eastAsia="Times New Roman" w:cs="Tahoma"/>
                <w:color w:val="000000"/>
                <w:sz w:val="16"/>
                <w:szCs w:val="16"/>
                <w:lang w:eastAsia="es-MX"/>
              </w:rPr>
            </w:pPr>
            <w:r>
              <w:rPr>
                <w:rFonts w:eastAsia="Times New Roman" w:cs="Tahoma"/>
                <w:color w:val="000000"/>
                <w:sz w:val="16"/>
                <w:szCs w:val="16"/>
                <w:lang w:eastAsia="es-MX"/>
              </w:rPr>
              <w:t>La</w:t>
            </w:r>
            <w:r w:rsidRPr="00467230">
              <w:rPr>
                <w:rFonts w:eastAsia="Times New Roman" w:cs="Tahoma"/>
                <w:color w:val="000000"/>
                <w:sz w:val="16"/>
                <w:szCs w:val="16"/>
                <w:lang w:eastAsia="es-MX"/>
              </w:rPr>
              <w:t xml:space="preserve"> API</w:t>
            </w:r>
            <w:r>
              <w:rPr>
                <w:rFonts w:eastAsia="Times New Roman" w:cs="Tahoma"/>
                <w:color w:val="000000"/>
                <w:sz w:val="16"/>
                <w:szCs w:val="16"/>
                <w:lang w:eastAsia="es-MX"/>
              </w:rPr>
              <w:t xml:space="preserve"> de Tuxpan</w:t>
            </w:r>
            <w:r w:rsidRPr="00467230">
              <w:rPr>
                <w:rFonts w:eastAsia="Times New Roman" w:cs="Tahoma"/>
                <w:color w:val="000000"/>
                <w:sz w:val="16"/>
                <w:szCs w:val="16"/>
                <w:lang w:eastAsia="es-MX"/>
              </w:rPr>
              <w:t xml:space="preserve"> </w:t>
            </w:r>
            <w:r>
              <w:rPr>
                <w:rFonts w:eastAsia="Times New Roman" w:cs="Tahoma"/>
                <w:color w:val="000000"/>
                <w:sz w:val="16"/>
                <w:szCs w:val="16"/>
                <w:lang w:eastAsia="es-MX"/>
              </w:rPr>
              <w:t>por motivo de la</w:t>
            </w:r>
            <w:r w:rsidRPr="00467230">
              <w:rPr>
                <w:rFonts w:eastAsia="Times New Roman" w:cs="Tahoma"/>
                <w:color w:val="000000"/>
                <w:sz w:val="16"/>
                <w:szCs w:val="16"/>
                <w:lang w:eastAsia="es-MX"/>
              </w:rPr>
              <w:t xml:space="preserve"> contingencia </w:t>
            </w:r>
            <w:r>
              <w:rPr>
                <w:rFonts w:eastAsia="Times New Roman" w:cs="Tahoma"/>
                <w:color w:val="000000"/>
                <w:sz w:val="16"/>
                <w:szCs w:val="16"/>
                <w:lang w:eastAsia="es-MX"/>
              </w:rPr>
              <w:t xml:space="preserve">por </w:t>
            </w:r>
            <w:r w:rsidRPr="00467230">
              <w:rPr>
                <w:rFonts w:eastAsia="Times New Roman" w:cs="Tahoma"/>
                <w:color w:val="000000"/>
                <w:sz w:val="16"/>
                <w:szCs w:val="16"/>
                <w:lang w:eastAsia="es-MX"/>
              </w:rPr>
              <w:t>COVID-19 y por disposición de nuestra Dirección General se han formulado recomendaciones de prevenc</w:t>
            </w:r>
            <w:r>
              <w:rPr>
                <w:rFonts w:eastAsia="Times New Roman" w:cs="Tahoma"/>
                <w:color w:val="000000"/>
                <w:sz w:val="16"/>
                <w:szCs w:val="16"/>
                <w:lang w:eastAsia="es-MX"/>
              </w:rPr>
              <w:t xml:space="preserve">ión, entre las que se encuentra, la siguiente: </w:t>
            </w:r>
          </w:p>
          <w:p w14:paraId="1BC8BB8A" w14:textId="77777777" w:rsidR="00FB52C5" w:rsidRDefault="00FB52C5" w:rsidP="008E47AB">
            <w:pPr>
              <w:rPr>
                <w:rFonts w:eastAsia="Times New Roman" w:cs="Tahoma"/>
                <w:color w:val="000000"/>
                <w:sz w:val="16"/>
                <w:szCs w:val="16"/>
                <w:lang w:eastAsia="es-MX"/>
              </w:rPr>
            </w:pPr>
          </w:p>
          <w:p w14:paraId="7ECF6223" w14:textId="77777777" w:rsidR="00FB52C5" w:rsidRPr="00545B83" w:rsidRDefault="00FB52C5" w:rsidP="008E47AB">
            <w:pPr>
              <w:ind w:left="346"/>
              <w:rPr>
                <w:rFonts w:eastAsia="Times New Roman" w:cs="Tahoma"/>
                <w:color w:val="000000"/>
                <w:sz w:val="16"/>
                <w:szCs w:val="16"/>
                <w:lang w:eastAsia="es-MX"/>
              </w:rPr>
            </w:pPr>
            <w:r>
              <w:rPr>
                <w:rFonts w:eastAsia="Times New Roman" w:cs="Tahoma"/>
                <w:color w:val="000000"/>
                <w:sz w:val="16"/>
                <w:szCs w:val="16"/>
                <w:lang w:eastAsia="es-MX"/>
              </w:rPr>
              <w:t>“</w:t>
            </w:r>
            <w:r w:rsidRPr="00467230">
              <w:rPr>
                <w:rFonts w:eastAsia="Times New Roman" w:cs="Tahoma"/>
                <w:color w:val="000000"/>
                <w:sz w:val="16"/>
                <w:szCs w:val="16"/>
                <w:lang w:eastAsia="es-MX"/>
              </w:rPr>
              <w:t>Se cancelan los eventos y reuniones públicas (para casos de excepción, se privilegiará el uso de las tecnologías de la información)</w:t>
            </w:r>
            <w:r>
              <w:rPr>
                <w:rFonts w:eastAsia="Times New Roman" w:cs="Tahoma"/>
                <w:color w:val="000000"/>
                <w:sz w:val="16"/>
                <w:szCs w:val="16"/>
                <w:lang w:eastAsia="es-MX"/>
              </w:rPr>
              <w:t>”</w:t>
            </w:r>
            <w:r w:rsidRPr="00467230">
              <w:rPr>
                <w:rFonts w:eastAsia="Times New Roman" w:cs="Tahoma"/>
                <w:color w:val="000000"/>
                <w:sz w:val="16"/>
                <w:szCs w:val="16"/>
                <w:lang w:eastAsia="es-MX"/>
              </w:rPr>
              <w:t>.</w:t>
            </w:r>
          </w:p>
        </w:tc>
      </w:tr>
    </w:tbl>
    <w:p w14:paraId="71DECDC5" w14:textId="77777777" w:rsidR="00FB52C5" w:rsidRDefault="00FB52C5" w:rsidP="00FB52C5"/>
    <w:p w14:paraId="0B88FE2C" w14:textId="77777777" w:rsidR="00FB52C5" w:rsidRDefault="00FB52C5" w:rsidP="00FB52C5"/>
    <w:p w14:paraId="218B9E5A" w14:textId="77777777" w:rsidR="00FB52C5" w:rsidRDefault="00FB52C5" w:rsidP="00FB52C5"/>
    <w:p w14:paraId="0446974D" w14:textId="77777777" w:rsidR="00FB52C5" w:rsidRDefault="00FB52C5" w:rsidP="00FB52C5"/>
    <w:p w14:paraId="232705B8" w14:textId="77777777" w:rsidR="00FB52C5" w:rsidRDefault="00FB52C5" w:rsidP="00FB52C5"/>
    <w:p w14:paraId="2B1325C8" w14:textId="77777777" w:rsidR="00FB52C5" w:rsidRDefault="00FB52C5" w:rsidP="00FB52C5"/>
    <w:p w14:paraId="189D3D81" w14:textId="77777777" w:rsidR="00FB52C5" w:rsidRDefault="00FB52C5" w:rsidP="00FB52C5"/>
    <w:tbl>
      <w:tblPr>
        <w:tblW w:w="9227" w:type="dxa"/>
        <w:jc w:val="center"/>
        <w:tblCellMar>
          <w:left w:w="70" w:type="dxa"/>
          <w:right w:w="70" w:type="dxa"/>
        </w:tblCellMar>
        <w:tblLook w:val="04A0" w:firstRow="1" w:lastRow="0" w:firstColumn="1" w:lastColumn="0" w:noHBand="0" w:noVBand="1"/>
      </w:tblPr>
      <w:tblGrid>
        <w:gridCol w:w="2740"/>
        <w:gridCol w:w="3402"/>
        <w:gridCol w:w="1815"/>
        <w:gridCol w:w="1270"/>
      </w:tblGrid>
      <w:tr w:rsidR="00FB52C5" w:rsidRPr="00224C0E" w14:paraId="23E1CD11" w14:textId="77777777" w:rsidTr="008E47AB">
        <w:trPr>
          <w:trHeight w:val="331"/>
          <w:jc w:val="center"/>
        </w:trPr>
        <w:tc>
          <w:tcPr>
            <w:tcW w:w="2740"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634D3B27"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Objetivo estratégico PMDP</w:t>
            </w:r>
          </w:p>
        </w:tc>
        <w:tc>
          <w:tcPr>
            <w:tcW w:w="3402"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4E33756"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Meta PMDP</w:t>
            </w:r>
          </w:p>
        </w:tc>
        <w:tc>
          <w:tcPr>
            <w:tcW w:w="1815"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3BCEB4DC"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Unidad de medida</w:t>
            </w:r>
          </w:p>
        </w:tc>
        <w:tc>
          <w:tcPr>
            <w:tcW w:w="1270"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03FD34DE"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Meta 20</w:t>
            </w:r>
            <w:r>
              <w:rPr>
                <w:rFonts w:eastAsia="Times New Roman" w:cs="Tahoma"/>
                <w:b/>
                <w:bCs/>
                <w:color w:val="FFFFFF"/>
                <w:sz w:val="16"/>
                <w:szCs w:val="22"/>
                <w:lang w:eastAsia="es-MX"/>
              </w:rPr>
              <w:t>20</w:t>
            </w:r>
          </w:p>
        </w:tc>
      </w:tr>
      <w:tr w:rsidR="00FB52C5" w:rsidRPr="00224C0E" w14:paraId="5891B66F" w14:textId="77777777" w:rsidTr="008E47AB">
        <w:trPr>
          <w:trHeight w:val="449"/>
          <w:jc w:val="center"/>
        </w:trPr>
        <w:tc>
          <w:tcPr>
            <w:tcW w:w="274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884C34B" w14:textId="77777777" w:rsidR="00FB52C5" w:rsidRPr="00224C0E" w:rsidRDefault="00FB52C5" w:rsidP="008E47AB">
            <w:pPr>
              <w:rPr>
                <w:rFonts w:eastAsia="Times New Roman" w:cs="Tahoma"/>
                <w:b/>
                <w:bCs/>
                <w:color w:val="FFFFFF"/>
                <w:sz w:val="20"/>
                <w:szCs w:val="22"/>
                <w:lang w:eastAsia="es-MX"/>
              </w:rPr>
            </w:pPr>
          </w:p>
        </w:tc>
        <w:tc>
          <w:tcPr>
            <w:tcW w:w="3402"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0844DDFB" w14:textId="77777777" w:rsidR="00FB52C5" w:rsidRPr="00224C0E" w:rsidRDefault="00FB52C5" w:rsidP="008E47AB">
            <w:pPr>
              <w:rPr>
                <w:rFonts w:eastAsia="Times New Roman" w:cs="Tahoma"/>
                <w:b/>
                <w:bCs/>
                <w:color w:val="FFFFFF"/>
                <w:sz w:val="20"/>
                <w:szCs w:val="22"/>
                <w:lang w:eastAsia="es-MX"/>
              </w:rPr>
            </w:pPr>
          </w:p>
        </w:tc>
        <w:tc>
          <w:tcPr>
            <w:tcW w:w="181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55048F78" w14:textId="77777777" w:rsidR="00FB52C5" w:rsidRPr="00224C0E" w:rsidRDefault="00FB52C5" w:rsidP="008E47AB">
            <w:pPr>
              <w:rPr>
                <w:rFonts w:eastAsia="Times New Roman" w:cs="Tahoma"/>
                <w:b/>
                <w:bCs/>
                <w:color w:val="FFFFFF"/>
                <w:sz w:val="20"/>
                <w:szCs w:val="22"/>
                <w:lang w:eastAsia="es-MX"/>
              </w:rPr>
            </w:pPr>
          </w:p>
        </w:tc>
        <w:tc>
          <w:tcPr>
            <w:tcW w:w="127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B00CBA8" w14:textId="77777777" w:rsidR="00FB52C5" w:rsidRPr="00224C0E" w:rsidRDefault="00FB52C5" w:rsidP="008E47AB">
            <w:pPr>
              <w:rPr>
                <w:rFonts w:eastAsia="Times New Roman" w:cs="Tahoma"/>
                <w:b/>
                <w:bCs/>
                <w:color w:val="FFFFFF"/>
                <w:sz w:val="20"/>
                <w:szCs w:val="22"/>
                <w:lang w:eastAsia="es-MX"/>
              </w:rPr>
            </w:pPr>
          </w:p>
        </w:tc>
      </w:tr>
      <w:tr w:rsidR="00FB52C5" w:rsidRPr="00224C0E" w14:paraId="43E811BA" w14:textId="77777777" w:rsidTr="008E47AB">
        <w:trPr>
          <w:trHeight w:val="449"/>
          <w:jc w:val="center"/>
        </w:trPr>
        <w:tc>
          <w:tcPr>
            <w:tcW w:w="274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6910A853" w14:textId="77777777" w:rsidR="00FB52C5" w:rsidRPr="00224C0E" w:rsidRDefault="00FB52C5" w:rsidP="008E47AB">
            <w:pPr>
              <w:rPr>
                <w:rFonts w:eastAsia="Times New Roman" w:cs="Tahoma"/>
                <w:b/>
                <w:bCs/>
                <w:color w:val="FFFFFF"/>
                <w:sz w:val="20"/>
                <w:szCs w:val="22"/>
                <w:lang w:eastAsia="es-MX"/>
              </w:rPr>
            </w:pPr>
          </w:p>
        </w:tc>
        <w:tc>
          <w:tcPr>
            <w:tcW w:w="3402"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3F16567D" w14:textId="77777777" w:rsidR="00FB52C5" w:rsidRPr="00224C0E" w:rsidRDefault="00FB52C5" w:rsidP="008E47AB">
            <w:pPr>
              <w:rPr>
                <w:rFonts w:eastAsia="Times New Roman" w:cs="Tahoma"/>
                <w:b/>
                <w:bCs/>
                <w:color w:val="FFFFFF"/>
                <w:sz w:val="20"/>
                <w:szCs w:val="22"/>
                <w:lang w:eastAsia="es-MX"/>
              </w:rPr>
            </w:pPr>
          </w:p>
        </w:tc>
        <w:tc>
          <w:tcPr>
            <w:tcW w:w="181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5700C72F" w14:textId="77777777" w:rsidR="00FB52C5" w:rsidRPr="00224C0E" w:rsidRDefault="00FB52C5" w:rsidP="008E47AB">
            <w:pPr>
              <w:rPr>
                <w:rFonts w:eastAsia="Times New Roman" w:cs="Tahoma"/>
                <w:b/>
                <w:bCs/>
                <w:color w:val="FFFFFF"/>
                <w:sz w:val="20"/>
                <w:szCs w:val="22"/>
                <w:lang w:eastAsia="es-MX"/>
              </w:rPr>
            </w:pPr>
          </w:p>
        </w:tc>
        <w:tc>
          <w:tcPr>
            <w:tcW w:w="127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53E644BE" w14:textId="77777777" w:rsidR="00FB52C5" w:rsidRPr="00224C0E" w:rsidRDefault="00FB52C5" w:rsidP="008E47AB">
            <w:pPr>
              <w:rPr>
                <w:rFonts w:eastAsia="Times New Roman" w:cs="Tahoma"/>
                <w:b/>
                <w:bCs/>
                <w:color w:val="FFFFFF"/>
                <w:sz w:val="20"/>
                <w:szCs w:val="22"/>
                <w:lang w:eastAsia="es-MX"/>
              </w:rPr>
            </w:pPr>
          </w:p>
        </w:tc>
      </w:tr>
      <w:tr w:rsidR="00FB52C5" w:rsidRPr="00224C0E" w14:paraId="69568109" w14:textId="77777777" w:rsidTr="008E47AB">
        <w:trPr>
          <w:trHeight w:val="324"/>
          <w:jc w:val="center"/>
        </w:trPr>
        <w:tc>
          <w:tcPr>
            <w:tcW w:w="2740" w:type="dxa"/>
            <w:tcBorders>
              <w:top w:val="single" w:sz="8" w:space="0" w:color="D9D9D9"/>
              <w:left w:val="single" w:sz="8" w:space="0" w:color="D9D9D9"/>
              <w:bottom w:val="single" w:sz="8" w:space="0" w:color="D9D9D9"/>
              <w:right w:val="single" w:sz="8" w:space="0" w:color="D9D9D9"/>
            </w:tcBorders>
            <w:shd w:val="clear" w:color="000000" w:fill="FFFFFF"/>
            <w:vAlign w:val="center"/>
          </w:tcPr>
          <w:p w14:paraId="38FCEB35" w14:textId="77777777" w:rsidR="00FB52C5" w:rsidRPr="00224C0E" w:rsidRDefault="00FB52C5" w:rsidP="008E47AB">
            <w:pPr>
              <w:jc w:val="both"/>
              <w:rPr>
                <w:rFonts w:eastAsia="Times New Roman" w:cs="Tahoma"/>
                <w:color w:val="000000"/>
                <w:sz w:val="16"/>
                <w:szCs w:val="16"/>
                <w:lang w:eastAsia="es-MX"/>
              </w:rPr>
            </w:pPr>
            <w:r w:rsidRPr="00224C0E">
              <w:rPr>
                <w:rFonts w:eastAsia="Times New Roman" w:cs="Tahoma"/>
                <w:color w:val="000000"/>
                <w:sz w:val="16"/>
                <w:szCs w:val="16"/>
                <w:lang w:eastAsia="es-MX"/>
              </w:rPr>
              <w:t>Consolidar al puerto como una plataforma logística competitiva, confiable y sostenible en lo productivo, económico y ambiental, que impulse el desarrollo de las cadenas logísticas y de valor de la economía mexicana.</w:t>
            </w:r>
          </w:p>
        </w:tc>
        <w:tc>
          <w:tcPr>
            <w:tcW w:w="3402" w:type="dxa"/>
            <w:tcBorders>
              <w:top w:val="single" w:sz="8" w:space="0" w:color="D9D9D9"/>
              <w:left w:val="nil"/>
              <w:bottom w:val="single" w:sz="8" w:space="0" w:color="D9D9D9"/>
              <w:right w:val="single" w:sz="8" w:space="0" w:color="D9D9D9"/>
            </w:tcBorders>
            <w:shd w:val="clear" w:color="000000" w:fill="FFFFFF"/>
            <w:vAlign w:val="center"/>
          </w:tcPr>
          <w:p w14:paraId="59D8138A" w14:textId="77777777" w:rsidR="00FB52C5" w:rsidRPr="00224C0E" w:rsidRDefault="00FB52C5" w:rsidP="008E47AB">
            <w:pPr>
              <w:jc w:val="both"/>
              <w:rPr>
                <w:rFonts w:eastAsia="Times New Roman" w:cs="Tahoma"/>
                <w:color w:val="000000"/>
                <w:sz w:val="16"/>
                <w:szCs w:val="16"/>
                <w:lang w:eastAsia="es-MX"/>
              </w:rPr>
            </w:pPr>
            <w:r w:rsidRPr="00224C0E">
              <w:rPr>
                <w:rFonts w:eastAsia="Times New Roman" w:cs="Tahoma"/>
                <w:color w:val="000000"/>
                <w:sz w:val="16"/>
                <w:szCs w:val="16"/>
                <w:lang w:eastAsia="es-MX"/>
              </w:rPr>
              <w:t>Promover la construcción y operación de una zona de actividades logísticas con inversión privada en terrenos colindantes con el Recinto Portuario.</w:t>
            </w:r>
          </w:p>
        </w:tc>
        <w:tc>
          <w:tcPr>
            <w:tcW w:w="1815" w:type="dxa"/>
            <w:tcBorders>
              <w:top w:val="single" w:sz="8" w:space="0" w:color="D9D9D9"/>
              <w:left w:val="nil"/>
              <w:bottom w:val="single" w:sz="8" w:space="0" w:color="D9D9D9"/>
              <w:right w:val="single" w:sz="8" w:space="0" w:color="D9D9D9"/>
            </w:tcBorders>
            <w:shd w:val="clear" w:color="000000" w:fill="FFFFFF"/>
            <w:vAlign w:val="center"/>
          </w:tcPr>
          <w:p w14:paraId="51727351" w14:textId="77777777" w:rsidR="00FB52C5" w:rsidRPr="00224C0E" w:rsidRDefault="00FB52C5" w:rsidP="008E47AB">
            <w:pPr>
              <w:jc w:val="both"/>
              <w:rPr>
                <w:rFonts w:eastAsia="Times New Roman" w:cs="Tahoma"/>
                <w:color w:val="000000"/>
                <w:sz w:val="16"/>
                <w:szCs w:val="16"/>
                <w:lang w:eastAsia="es-MX"/>
              </w:rPr>
            </w:pPr>
            <w:r w:rsidRPr="00224C0E">
              <w:rPr>
                <w:rFonts w:eastAsia="Times New Roman" w:cs="Tahoma"/>
                <w:color w:val="000000"/>
                <w:sz w:val="16"/>
                <w:szCs w:val="16"/>
                <w:lang w:eastAsia="es-MX"/>
              </w:rPr>
              <w:t>Programa operando</w:t>
            </w:r>
          </w:p>
        </w:tc>
        <w:tc>
          <w:tcPr>
            <w:tcW w:w="1270" w:type="dxa"/>
            <w:tcBorders>
              <w:top w:val="single" w:sz="8" w:space="0" w:color="D9D9D9"/>
              <w:left w:val="nil"/>
              <w:bottom w:val="single" w:sz="8" w:space="0" w:color="D9D9D9"/>
              <w:right w:val="single" w:sz="8" w:space="0" w:color="D9D9D9"/>
            </w:tcBorders>
            <w:shd w:val="clear" w:color="000000" w:fill="FFFFFF"/>
            <w:vAlign w:val="center"/>
          </w:tcPr>
          <w:p w14:paraId="2EBED0A1" w14:textId="77777777" w:rsidR="00FB52C5" w:rsidRPr="00224C0E" w:rsidRDefault="00FB52C5" w:rsidP="008E47AB">
            <w:pPr>
              <w:jc w:val="center"/>
              <w:rPr>
                <w:rFonts w:eastAsia="Times New Roman" w:cs="Tahoma"/>
                <w:bCs/>
                <w:color w:val="000000"/>
                <w:sz w:val="16"/>
                <w:szCs w:val="16"/>
                <w:lang w:eastAsia="es-MX"/>
              </w:rPr>
            </w:pPr>
            <w:r w:rsidRPr="00224C0E">
              <w:rPr>
                <w:rFonts w:eastAsia="Times New Roman" w:cs="Tahoma"/>
                <w:bCs/>
                <w:color w:val="000000"/>
                <w:sz w:val="16"/>
                <w:szCs w:val="16"/>
                <w:lang w:eastAsia="es-MX"/>
              </w:rPr>
              <w:t>1</w:t>
            </w:r>
          </w:p>
        </w:tc>
      </w:tr>
      <w:tr w:rsidR="00FB52C5" w:rsidRPr="00224C0E" w14:paraId="103AB786" w14:textId="77777777" w:rsidTr="008E47AB">
        <w:trPr>
          <w:trHeight w:val="324"/>
          <w:jc w:val="center"/>
        </w:trPr>
        <w:tc>
          <w:tcPr>
            <w:tcW w:w="9227" w:type="dxa"/>
            <w:gridSpan w:val="4"/>
            <w:tcBorders>
              <w:top w:val="single" w:sz="8" w:space="0" w:color="D9D9D9"/>
              <w:left w:val="single" w:sz="8" w:space="0" w:color="D9D9D9"/>
              <w:bottom w:val="single" w:sz="8" w:space="0" w:color="D9D9D9"/>
              <w:right w:val="single" w:sz="8" w:space="0" w:color="D9D9D9"/>
            </w:tcBorders>
            <w:shd w:val="clear" w:color="000000" w:fill="FFFFFF"/>
            <w:vAlign w:val="center"/>
          </w:tcPr>
          <w:p w14:paraId="36A11A3A" w14:textId="77777777" w:rsidR="00FB52C5" w:rsidRDefault="00FB52C5" w:rsidP="008E47AB">
            <w:pPr>
              <w:rPr>
                <w:rFonts w:eastAsia="Times New Roman" w:cs="Tahoma"/>
                <w:color w:val="000000"/>
                <w:sz w:val="16"/>
                <w:szCs w:val="16"/>
                <w:lang w:eastAsia="es-MX"/>
              </w:rPr>
            </w:pPr>
            <w:r>
              <w:rPr>
                <w:rFonts w:eastAsia="Times New Roman" w:cs="Tahoma"/>
                <w:b/>
                <w:color w:val="000000"/>
                <w:sz w:val="16"/>
                <w:szCs w:val="16"/>
                <w:lang w:eastAsia="es-MX"/>
              </w:rPr>
              <w:t>Sta</w:t>
            </w:r>
            <w:r w:rsidRPr="00F7012D">
              <w:rPr>
                <w:rFonts w:eastAsia="Times New Roman" w:cs="Tahoma"/>
                <w:b/>
                <w:color w:val="000000"/>
                <w:sz w:val="16"/>
                <w:szCs w:val="16"/>
                <w:lang w:eastAsia="es-MX"/>
              </w:rPr>
              <w:t>tus:</w:t>
            </w:r>
            <w:r>
              <w:rPr>
                <w:rFonts w:eastAsia="Times New Roman" w:cs="Tahoma"/>
                <w:color w:val="000000"/>
                <w:sz w:val="16"/>
                <w:szCs w:val="16"/>
                <w:lang w:eastAsia="es-MX"/>
              </w:rPr>
              <w:t xml:space="preserve"> </w:t>
            </w:r>
          </w:p>
          <w:p w14:paraId="5D77E262" w14:textId="77777777" w:rsidR="00FB52C5" w:rsidRDefault="00FB52C5" w:rsidP="008E47AB">
            <w:pPr>
              <w:jc w:val="both"/>
              <w:rPr>
                <w:rFonts w:eastAsia="Times New Roman" w:cs="Tahoma"/>
                <w:color w:val="000000"/>
                <w:sz w:val="16"/>
                <w:szCs w:val="16"/>
                <w:lang w:eastAsia="es-MX"/>
              </w:rPr>
            </w:pPr>
            <w:r>
              <w:rPr>
                <w:rFonts w:eastAsia="Times New Roman" w:cs="Tahoma"/>
                <w:color w:val="000000"/>
                <w:sz w:val="16"/>
                <w:szCs w:val="16"/>
                <w:lang w:eastAsia="es-MX"/>
              </w:rPr>
              <w:t xml:space="preserve">Se tiene en proyecto agregarlo al mapa de promoción del Puerto del </w:t>
            </w:r>
            <w:r w:rsidRPr="00E32597">
              <w:rPr>
                <w:rFonts w:eastAsia="Times New Roman" w:cs="Tahoma"/>
                <w:b/>
                <w:i/>
                <w:color w:val="000000"/>
                <w:sz w:val="16"/>
                <w:szCs w:val="16"/>
                <w:lang w:eastAsia="es-MX"/>
              </w:rPr>
              <w:t>Parque Industrial Litoral del Golfo</w:t>
            </w:r>
            <w:r>
              <w:rPr>
                <w:rFonts w:eastAsia="Times New Roman" w:cs="Tahoma"/>
                <w:b/>
                <w:i/>
                <w:color w:val="000000"/>
                <w:sz w:val="16"/>
                <w:szCs w:val="16"/>
                <w:lang w:eastAsia="es-MX"/>
              </w:rPr>
              <w:t xml:space="preserve"> </w:t>
            </w:r>
            <w:r>
              <w:rPr>
                <w:rFonts w:eastAsia="Times New Roman" w:cs="Tahoma"/>
                <w:color w:val="000000"/>
                <w:sz w:val="16"/>
                <w:szCs w:val="16"/>
                <w:lang w:eastAsia="es-MX"/>
              </w:rPr>
              <w:t>como un área colindante con el Recinto Portuario del Puerto de Tuxpan.</w:t>
            </w:r>
          </w:p>
          <w:p w14:paraId="5B34B619" w14:textId="77777777" w:rsidR="00FB52C5" w:rsidRPr="00890E40" w:rsidRDefault="00FB52C5" w:rsidP="008E47AB">
            <w:pPr>
              <w:jc w:val="both"/>
              <w:rPr>
                <w:rFonts w:eastAsia="Times New Roman" w:cs="Tahoma"/>
                <w:color w:val="000000"/>
                <w:sz w:val="16"/>
                <w:szCs w:val="16"/>
                <w:lang w:eastAsia="es-MX"/>
              </w:rPr>
            </w:pPr>
          </w:p>
        </w:tc>
      </w:tr>
      <w:tr w:rsidR="00FB52C5" w:rsidRPr="00224C0E" w14:paraId="7521AFD4" w14:textId="77777777" w:rsidTr="008E47AB">
        <w:trPr>
          <w:trHeight w:val="324"/>
          <w:jc w:val="center"/>
        </w:trPr>
        <w:tc>
          <w:tcPr>
            <w:tcW w:w="9227" w:type="dxa"/>
            <w:gridSpan w:val="4"/>
            <w:tcBorders>
              <w:top w:val="single" w:sz="8" w:space="0" w:color="D9D9D9"/>
              <w:left w:val="single" w:sz="8" w:space="0" w:color="D9D9D9"/>
              <w:bottom w:val="single" w:sz="8" w:space="0" w:color="D9D9D9"/>
              <w:right w:val="single" w:sz="8" w:space="0" w:color="D9D9D9"/>
            </w:tcBorders>
            <w:shd w:val="clear" w:color="000000" w:fill="FFFFFF"/>
            <w:vAlign w:val="center"/>
          </w:tcPr>
          <w:p w14:paraId="379F4C5F" w14:textId="77777777" w:rsidR="00FB52C5" w:rsidRDefault="00FB52C5" w:rsidP="008E47AB">
            <w:pPr>
              <w:rPr>
                <w:rFonts w:eastAsia="Times New Roman" w:cs="Tahoma"/>
                <w:b/>
                <w:sz w:val="16"/>
                <w:szCs w:val="16"/>
                <w:lang w:eastAsia="es-MX"/>
              </w:rPr>
            </w:pPr>
            <w:r w:rsidRPr="004E1AA9">
              <w:rPr>
                <w:rFonts w:eastAsia="Times New Roman" w:cs="Tahoma"/>
                <w:b/>
                <w:sz w:val="16"/>
                <w:szCs w:val="16"/>
                <w:lang w:eastAsia="es-MX"/>
              </w:rPr>
              <w:t>Informe de acciones a realizar en el</w:t>
            </w:r>
            <w:r>
              <w:rPr>
                <w:rFonts w:eastAsia="Times New Roman" w:cs="Tahoma"/>
                <w:b/>
                <w:sz w:val="16"/>
                <w:szCs w:val="16"/>
                <w:lang w:eastAsia="es-MX"/>
              </w:rPr>
              <w:t xml:space="preserve"> Primer </w:t>
            </w:r>
            <w:r w:rsidRPr="004E1AA9">
              <w:rPr>
                <w:rFonts w:eastAsia="Times New Roman" w:cs="Tahoma"/>
                <w:b/>
                <w:sz w:val="16"/>
                <w:szCs w:val="16"/>
                <w:lang w:eastAsia="es-MX"/>
              </w:rPr>
              <w:t>Trimestre de 202</w:t>
            </w:r>
            <w:r>
              <w:rPr>
                <w:rFonts w:eastAsia="Times New Roman" w:cs="Tahoma"/>
                <w:b/>
                <w:sz w:val="16"/>
                <w:szCs w:val="16"/>
                <w:lang w:eastAsia="es-MX"/>
              </w:rPr>
              <w:t>1</w:t>
            </w:r>
            <w:r w:rsidRPr="004E1AA9">
              <w:rPr>
                <w:rFonts w:eastAsia="Times New Roman" w:cs="Tahoma"/>
                <w:b/>
                <w:sz w:val="16"/>
                <w:szCs w:val="16"/>
                <w:lang w:eastAsia="es-MX"/>
              </w:rPr>
              <w:t>:</w:t>
            </w:r>
          </w:p>
          <w:p w14:paraId="7541B74B" w14:textId="77777777" w:rsidR="00FB52C5" w:rsidRPr="0041635A" w:rsidRDefault="00FB52C5" w:rsidP="008E47AB">
            <w:pPr>
              <w:jc w:val="both"/>
              <w:rPr>
                <w:rFonts w:eastAsia="Times New Roman" w:cs="Tahoma"/>
                <w:color w:val="000000"/>
                <w:sz w:val="16"/>
                <w:szCs w:val="16"/>
                <w:lang w:eastAsia="es-MX"/>
              </w:rPr>
            </w:pPr>
            <w:r>
              <w:rPr>
                <w:rFonts w:eastAsia="Times New Roman" w:cs="Tahoma"/>
                <w:color w:val="000000"/>
                <w:sz w:val="16"/>
                <w:szCs w:val="16"/>
                <w:lang w:eastAsia="es-MX"/>
              </w:rPr>
              <w:t xml:space="preserve">Promocionar en las redes sociales oficiales del Puerto al </w:t>
            </w:r>
            <w:r w:rsidRPr="00E32597">
              <w:rPr>
                <w:rFonts w:eastAsia="Times New Roman" w:cs="Tahoma"/>
                <w:b/>
                <w:i/>
                <w:color w:val="000000"/>
                <w:sz w:val="16"/>
                <w:szCs w:val="16"/>
                <w:lang w:eastAsia="es-MX"/>
              </w:rPr>
              <w:t>Parque Industrial Litoral del Golfo</w:t>
            </w:r>
            <w:r>
              <w:rPr>
                <w:rFonts w:eastAsia="Times New Roman" w:cs="Tahoma"/>
                <w:b/>
                <w:i/>
                <w:color w:val="000000"/>
                <w:sz w:val="16"/>
                <w:szCs w:val="16"/>
                <w:lang w:eastAsia="es-MX"/>
              </w:rPr>
              <w:t xml:space="preserve"> </w:t>
            </w:r>
            <w:r>
              <w:rPr>
                <w:rFonts w:eastAsia="Times New Roman" w:cs="Tahoma"/>
                <w:color w:val="000000"/>
                <w:sz w:val="16"/>
                <w:szCs w:val="16"/>
                <w:lang w:eastAsia="es-MX"/>
              </w:rPr>
              <w:t xml:space="preserve">como un área colindante con el Recinto Portuario del Puerto de Tuxpan. </w:t>
            </w:r>
          </w:p>
        </w:tc>
      </w:tr>
    </w:tbl>
    <w:p w14:paraId="28635453" w14:textId="77777777" w:rsidR="00FB52C5" w:rsidRDefault="00FB52C5" w:rsidP="00FB52C5"/>
    <w:p w14:paraId="05A6B4D2" w14:textId="77777777" w:rsidR="00FB52C5" w:rsidRDefault="00FB52C5" w:rsidP="00FB52C5"/>
    <w:p w14:paraId="67738666" w14:textId="77777777" w:rsidR="00FB52C5" w:rsidRDefault="00FB52C5" w:rsidP="00FB52C5"/>
    <w:tbl>
      <w:tblPr>
        <w:tblW w:w="9227" w:type="dxa"/>
        <w:jc w:val="center"/>
        <w:tblCellMar>
          <w:left w:w="70" w:type="dxa"/>
          <w:right w:w="70" w:type="dxa"/>
        </w:tblCellMar>
        <w:tblLook w:val="04A0" w:firstRow="1" w:lastRow="0" w:firstColumn="1" w:lastColumn="0" w:noHBand="0" w:noVBand="1"/>
      </w:tblPr>
      <w:tblGrid>
        <w:gridCol w:w="2740"/>
        <w:gridCol w:w="3402"/>
        <w:gridCol w:w="1815"/>
        <w:gridCol w:w="1270"/>
      </w:tblGrid>
      <w:tr w:rsidR="00FB52C5" w:rsidRPr="00224C0E" w14:paraId="22355228" w14:textId="77777777" w:rsidTr="008E47AB">
        <w:trPr>
          <w:trHeight w:val="331"/>
          <w:jc w:val="center"/>
        </w:trPr>
        <w:tc>
          <w:tcPr>
            <w:tcW w:w="2740"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55F7D40A"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Objetivo estratégico PMDP</w:t>
            </w:r>
          </w:p>
        </w:tc>
        <w:tc>
          <w:tcPr>
            <w:tcW w:w="3402"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F8E6D6F"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Meta PMDP</w:t>
            </w:r>
          </w:p>
        </w:tc>
        <w:tc>
          <w:tcPr>
            <w:tcW w:w="1815"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36090115"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Unidad de medida</w:t>
            </w:r>
          </w:p>
        </w:tc>
        <w:tc>
          <w:tcPr>
            <w:tcW w:w="1270"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27B6098"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Meta 20</w:t>
            </w:r>
            <w:r>
              <w:rPr>
                <w:rFonts w:eastAsia="Times New Roman" w:cs="Tahoma"/>
                <w:b/>
                <w:bCs/>
                <w:color w:val="FFFFFF"/>
                <w:sz w:val="16"/>
                <w:szCs w:val="22"/>
                <w:lang w:eastAsia="es-MX"/>
              </w:rPr>
              <w:t>20</w:t>
            </w:r>
          </w:p>
        </w:tc>
      </w:tr>
      <w:tr w:rsidR="00FB52C5" w:rsidRPr="00224C0E" w14:paraId="3F14425A" w14:textId="77777777" w:rsidTr="008E47AB">
        <w:trPr>
          <w:trHeight w:val="449"/>
          <w:jc w:val="center"/>
        </w:trPr>
        <w:tc>
          <w:tcPr>
            <w:tcW w:w="274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729D7F14" w14:textId="77777777" w:rsidR="00FB52C5" w:rsidRPr="00224C0E" w:rsidRDefault="00FB52C5" w:rsidP="008E47AB">
            <w:pPr>
              <w:rPr>
                <w:rFonts w:eastAsia="Times New Roman" w:cs="Tahoma"/>
                <w:b/>
                <w:bCs/>
                <w:color w:val="FFFFFF"/>
                <w:sz w:val="20"/>
                <w:szCs w:val="22"/>
                <w:lang w:eastAsia="es-MX"/>
              </w:rPr>
            </w:pPr>
          </w:p>
        </w:tc>
        <w:tc>
          <w:tcPr>
            <w:tcW w:w="3402"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F210519" w14:textId="77777777" w:rsidR="00FB52C5" w:rsidRPr="00224C0E" w:rsidRDefault="00FB52C5" w:rsidP="008E47AB">
            <w:pPr>
              <w:rPr>
                <w:rFonts w:eastAsia="Times New Roman" w:cs="Tahoma"/>
                <w:b/>
                <w:bCs/>
                <w:color w:val="FFFFFF"/>
                <w:sz w:val="20"/>
                <w:szCs w:val="22"/>
                <w:lang w:eastAsia="es-MX"/>
              </w:rPr>
            </w:pPr>
          </w:p>
        </w:tc>
        <w:tc>
          <w:tcPr>
            <w:tcW w:w="181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50CD5A09" w14:textId="77777777" w:rsidR="00FB52C5" w:rsidRPr="00224C0E" w:rsidRDefault="00FB52C5" w:rsidP="008E47AB">
            <w:pPr>
              <w:rPr>
                <w:rFonts w:eastAsia="Times New Roman" w:cs="Tahoma"/>
                <w:b/>
                <w:bCs/>
                <w:color w:val="FFFFFF"/>
                <w:sz w:val="20"/>
                <w:szCs w:val="22"/>
                <w:lang w:eastAsia="es-MX"/>
              </w:rPr>
            </w:pPr>
          </w:p>
        </w:tc>
        <w:tc>
          <w:tcPr>
            <w:tcW w:w="127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7103EFD2" w14:textId="77777777" w:rsidR="00FB52C5" w:rsidRPr="00224C0E" w:rsidRDefault="00FB52C5" w:rsidP="008E47AB">
            <w:pPr>
              <w:rPr>
                <w:rFonts w:eastAsia="Times New Roman" w:cs="Tahoma"/>
                <w:b/>
                <w:bCs/>
                <w:color w:val="FFFFFF"/>
                <w:sz w:val="20"/>
                <w:szCs w:val="22"/>
                <w:lang w:eastAsia="es-MX"/>
              </w:rPr>
            </w:pPr>
          </w:p>
        </w:tc>
      </w:tr>
      <w:tr w:rsidR="00FB52C5" w:rsidRPr="00224C0E" w14:paraId="7E1F556F" w14:textId="77777777" w:rsidTr="008E47AB">
        <w:trPr>
          <w:trHeight w:val="449"/>
          <w:jc w:val="center"/>
        </w:trPr>
        <w:tc>
          <w:tcPr>
            <w:tcW w:w="274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0742424D" w14:textId="77777777" w:rsidR="00FB52C5" w:rsidRPr="00224C0E" w:rsidRDefault="00FB52C5" w:rsidP="008E47AB">
            <w:pPr>
              <w:rPr>
                <w:rFonts w:eastAsia="Times New Roman" w:cs="Tahoma"/>
                <w:b/>
                <w:bCs/>
                <w:color w:val="FFFFFF"/>
                <w:sz w:val="20"/>
                <w:szCs w:val="22"/>
                <w:lang w:eastAsia="es-MX"/>
              </w:rPr>
            </w:pPr>
          </w:p>
        </w:tc>
        <w:tc>
          <w:tcPr>
            <w:tcW w:w="3402"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3F64204" w14:textId="77777777" w:rsidR="00FB52C5" w:rsidRPr="00224C0E" w:rsidRDefault="00FB52C5" w:rsidP="008E47AB">
            <w:pPr>
              <w:rPr>
                <w:rFonts w:eastAsia="Times New Roman" w:cs="Tahoma"/>
                <w:b/>
                <w:bCs/>
                <w:color w:val="FFFFFF"/>
                <w:sz w:val="20"/>
                <w:szCs w:val="22"/>
                <w:lang w:eastAsia="es-MX"/>
              </w:rPr>
            </w:pPr>
          </w:p>
        </w:tc>
        <w:tc>
          <w:tcPr>
            <w:tcW w:w="181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694F5636" w14:textId="77777777" w:rsidR="00FB52C5" w:rsidRPr="00224C0E" w:rsidRDefault="00FB52C5" w:rsidP="008E47AB">
            <w:pPr>
              <w:rPr>
                <w:rFonts w:eastAsia="Times New Roman" w:cs="Tahoma"/>
                <w:b/>
                <w:bCs/>
                <w:color w:val="FFFFFF"/>
                <w:sz w:val="20"/>
                <w:szCs w:val="22"/>
                <w:lang w:eastAsia="es-MX"/>
              </w:rPr>
            </w:pPr>
          </w:p>
        </w:tc>
        <w:tc>
          <w:tcPr>
            <w:tcW w:w="127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3AB4FC1" w14:textId="77777777" w:rsidR="00FB52C5" w:rsidRPr="00224C0E" w:rsidRDefault="00FB52C5" w:rsidP="008E47AB">
            <w:pPr>
              <w:rPr>
                <w:rFonts w:eastAsia="Times New Roman" w:cs="Tahoma"/>
                <w:b/>
                <w:bCs/>
                <w:color w:val="FFFFFF"/>
                <w:sz w:val="20"/>
                <w:szCs w:val="22"/>
                <w:lang w:eastAsia="es-MX"/>
              </w:rPr>
            </w:pPr>
          </w:p>
        </w:tc>
      </w:tr>
      <w:tr w:rsidR="00FB52C5" w:rsidRPr="00224C0E" w14:paraId="59D7FCFC" w14:textId="77777777" w:rsidTr="008E47AB">
        <w:trPr>
          <w:trHeight w:val="324"/>
          <w:jc w:val="center"/>
        </w:trPr>
        <w:tc>
          <w:tcPr>
            <w:tcW w:w="2740" w:type="dxa"/>
            <w:tcBorders>
              <w:top w:val="nil"/>
              <w:left w:val="single" w:sz="8" w:space="0" w:color="D9D9D9"/>
              <w:bottom w:val="single" w:sz="8" w:space="0" w:color="D9D9D9"/>
              <w:right w:val="single" w:sz="8" w:space="0" w:color="D9D9D9"/>
            </w:tcBorders>
            <w:shd w:val="clear" w:color="000000" w:fill="FFFFFF"/>
            <w:vAlign w:val="center"/>
          </w:tcPr>
          <w:p w14:paraId="131D779E"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 xml:space="preserve">Consolidar al puerto como una plataforma logística competitiva, confiable y sostenible en lo productivo, económico y ambiental, que impulse el desarrollo de las cadenas logísticas y de valor de la economía mexicana. </w:t>
            </w:r>
          </w:p>
        </w:tc>
        <w:tc>
          <w:tcPr>
            <w:tcW w:w="3402" w:type="dxa"/>
            <w:tcBorders>
              <w:top w:val="nil"/>
              <w:left w:val="nil"/>
              <w:bottom w:val="single" w:sz="8" w:space="0" w:color="D9D9D9"/>
              <w:right w:val="single" w:sz="8" w:space="0" w:color="D9D9D9"/>
            </w:tcBorders>
            <w:shd w:val="clear" w:color="000000" w:fill="FFFFFF"/>
            <w:vAlign w:val="center"/>
          </w:tcPr>
          <w:p w14:paraId="6C829846"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Diseño e instrumentación de un programa para el aprovechamiento productivo de los frentes de agua.</w:t>
            </w:r>
          </w:p>
        </w:tc>
        <w:tc>
          <w:tcPr>
            <w:tcW w:w="1815" w:type="dxa"/>
            <w:tcBorders>
              <w:top w:val="nil"/>
              <w:left w:val="nil"/>
              <w:bottom w:val="single" w:sz="8" w:space="0" w:color="D9D9D9"/>
              <w:right w:val="single" w:sz="8" w:space="0" w:color="D9D9D9"/>
            </w:tcBorders>
            <w:shd w:val="clear" w:color="000000" w:fill="FFFFFF"/>
            <w:vAlign w:val="center"/>
          </w:tcPr>
          <w:p w14:paraId="6918B841" w14:textId="77777777" w:rsidR="00FB52C5" w:rsidRPr="003E418A" w:rsidRDefault="00FB52C5" w:rsidP="008E47AB">
            <w:pPr>
              <w:jc w:val="center"/>
              <w:rPr>
                <w:rFonts w:eastAsia="Times New Roman" w:cs="Tahoma"/>
                <w:color w:val="000000"/>
                <w:sz w:val="16"/>
                <w:szCs w:val="16"/>
                <w:lang w:eastAsia="es-MX"/>
              </w:rPr>
            </w:pPr>
            <w:r w:rsidRPr="003E418A">
              <w:rPr>
                <w:rFonts w:eastAsia="Times New Roman" w:cs="Tahoma"/>
                <w:color w:val="000000"/>
                <w:sz w:val="16"/>
                <w:szCs w:val="16"/>
                <w:lang w:eastAsia="es-MX"/>
              </w:rPr>
              <w:t>Programa operando</w:t>
            </w:r>
          </w:p>
        </w:tc>
        <w:tc>
          <w:tcPr>
            <w:tcW w:w="1270" w:type="dxa"/>
            <w:tcBorders>
              <w:top w:val="nil"/>
              <w:left w:val="nil"/>
              <w:bottom w:val="single" w:sz="8" w:space="0" w:color="D9D9D9"/>
              <w:right w:val="single" w:sz="8" w:space="0" w:color="D9D9D9"/>
            </w:tcBorders>
            <w:shd w:val="clear" w:color="000000" w:fill="FFFFFF"/>
            <w:vAlign w:val="center"/>
          </w:tcPr>
          <w:p w14:paraId="74617525" w14:textId="77777777" w:rsidR="00FB52C5" w:rsidRPr="003E418A" w:rsidRDefault="00FB52C5" w:rsidP="008E47AB">
            <w:pPr>
              <w:jc w:val="center"/>
              <w:rPr>
                <w:rFonts w:eastAsia="Times New Roman" w:cs="Tahoma"/>
                <w:bCs/>
                <w:color w:val="000000"/>
                <w:sz w:val="16"/>
                <w:szCs w:val="16"/>
                <w:lang w:eastAsia="es-MX"/>
              </w:rPr>
            </w:pPr>
            <w:r w:rsidRPr="003E418A">
              <w:rPr>
                <w:rFonts w:eastAsia="Times New Roman" w:cs="Tahoma"/>
                <w:bCs/>
                <w:color w:val="000000"/>
                <w:sz w:val="16"/>
                <w:szCs w:val="16"/>
                <w:lang w:eastAsia="es-MX"/>
              </w:rPr>
              <w:t>1</w:t>
            </w:r>
          </w:p>
        </w:tc>
      </w:tr>
      <w:tr w:rsidR="00FB52C5" w:rsidRPr="00224C0E" w14:paraId="2293FC0E" w14:textId="77777777" w:rsidTr="008E47AB">
        <w:trPr>
          <w:trHeight w:val="324"/>
          <w:jc w:val="center"/>
        </w:trPr>
        <w:tc>
          <w:tcPr>
            <w:tcW w:w="9227" w:type="dxa"/>
            <w:gridSpan w:val="4"/>
            <w:tcBorders>
              <w:top w:val="nil"/>
              <w:left w:val="single" w:sz="8" w:space="0" w:color="D9D9D9"/>
              <w:bottom w:val="single" w:sz="8" w:space="0" w:color="D9D9D9"/>
              <w:right w:val="single" w:sz="8" w:space="0" w:color="D9D9D9"/>
            </w:tcBorders>
            <w:shd w:val="clear" w:color="000000" w:fill="FFFFFF"/>
            <w:vAlign w:val="center"/>
          </w:tcPr>
          <w:p w14:paraId="4E1122CB" w14:textId="77777777" w:rsidR="00FB52C5" w:rsidRDefault="00FB52C5" w:rsidP="008E47AB">
            <w:pPr>
              <w:rPr>
                <w:rFonts w:eastAsia="Times New Roman" w:cs="Tahoma"/>
                <w:color w:val="000000"/>
                <w:sz w:val="16"/>
                <w:szCs w:val="16"/>
                <w:lang w:eastAsia="es-MX"/>
              </w:rPr>
            </w:pPr>
            <w:r>
              <w:rPr>
                <w:rFonts w:eastAsia="Times New Roman" w:cs="Tahoma"/>
                <w:b/>
                <w:color w:val="000000"/>
                <w:sz w:val="16"/>
                <w:szCs w:val="16"/>
                <w:lang w:eastAsia="es-MX"/>
              </w:rPr>
              <w:t>Sta</w:t>
            </w:r>
            <w:r w:rsidRPr="00F7012D">
              <w:rPr>
                <w:rFonts w:eastAsia="Times New Roman" w:cs="Tahoma"/>
                <w:b/>
                <w:color w:val="000000"/>
                <w:sz w:val="16"/>
                <w:szCs w:val="16"/>
                <w:lang w:eastAsia="es-MX"/>
              </w:rPr>
              <w:t>tus:</w:t>
            </w:r>
            <w:r>
              <w:rPr>
                <w:rFonts w:eastAsia="Times New Roman" w:cs="Tahoma"/>
                <w:color w:val="000000"/>
                <w:sz w:val="16"/>
                <w:szCs w:val="16"/>
                <w:lang w:eastAsia="es-MX"/>
              </w:rPr>
              <w:t xml:space="preserve"> </w:t>
            </w:r>
          </w:p>
          <w:p w14:paraId="02709805" w14:textId="77777777" w:rsidR="00FB52C5" w:rsidRDefault="00FB52C5" w:rsidP="008E47AB">
            <w:pPr>
              <w:jc w:val="both"/>
              <w:rPr>
                <w:rFonts w:eastAsia="Times New Roman" w:cs="Tahoma"/>
                <w:color w:val="000000"/>
                <w:sz w:val="16"/>
                <w:szCs w:val="16"/>
                <w:lang w:eastAsia="es-MX"/>
              </w:rPr>
            </w:pPr>
            <w:r>
              <w:rPr>
                <w:rFonts w:eastAsia="Times New Roman" w:cs="Tahoma"/>
                <w:color w:val="000000"/>
                <w:sz w:val="16"/>
                <w:szCs w:val="16"/>
                <w:lang w:eastAsia="es-MX"/>
              </w:rPr>
              <w:t>En el cuarto trimestre del 2020 se llevaron a cabo visitas a las áreas susceptibles a ser desarrolladas, determinadas en el PMDP: 33PuN, 35PuE y 40 Reserva Portuaria, realizando el reporte correspondiente, obteniendo como resultado la posibilidad de desarrollar nuevos proyectos, con el objeto de ser formalizados mediante Contratos de Cesión Parcial de Derechos y Obligaciones.</w:t>
            </w:r>
          </w:p>
          <w:p w14:paraId="3484BC3A" w14:textId="77777777" w:rsidR="00FB52C5" w:rsidRDefault="00FB52C5" w:rsidP="008E47AB">
            <w:pPr>
              <w:jc w:val="both"/>
              <w:rPr>
                <w:rFonts w:eastAsia="Times New Roman" w:cs="Tahoma"/>
                <w:color w:val="000000"/>
                <w:sz w:val="16"/>
                <w:szCs w:val="16"/>
                <w:lang w:eastAsia="es-MX"/>
              </w:rPr>
            </w:pPr>
          </w:p>
          <w:p w14:paraId="6335D0B1" w14:textId="77777777" w:rsidR="00FB52C5" w:rsidRPr="001963E8" w:rsidRDefault="00FB52C5" w:rsidP="008E47AB">
            <w:pPr>
              <w:jc w:val="both"/>
              <w:rPr>
                <w:rFonts w:eastAsia="Times New Roman" w:cs="Tahoma"/>
                <w:bCs/>
                <w:color w:val="000000"/>
                <w:sz w:val="16"/>
                <w:szCs w:val="16"/>
                <w:lang w:eastAsia="es-MX"/>
              </w:rPr>
            </w:pPr>
            <w:r>
              <w:rPr>
                <w:rFonts w:eastAsia="Times New Roman" w:cs="Tahoma"/>
                <w:color w:val="000000"/>
                <w:sz w:val="16"/>
                <w:szCs w:val="16"/>
                <w:lang w:eastAsia="es-MX"/>
              </w:rPr>
              <w:t xml:space="preserve"> </w:t>
            </w:r>
          </w:p>
        </w:tc>
      </w:tr>
      <w:tr w:rsidR="00FB52C5" w:rsidRPr="00224C0E" w14:paraId="751F9BC1" w14:textId="77777777" w:rsidTr="008E47AB">
        <w:trPr>
          <w:trHeight w:val="324"/>
          <w:jc w:val="center"/>
        </w:trPr>
        <w:tc>
          <w:tcPr>
            <w:tcW w:w="9227" w:type="dxa"/>
            <w:gridSpan w:val="4"/>
            <w:tcBorders>
              <w:top w:val="single" w:sz="8" w:space="0" w:color="D9D9D9"/>
              <w:left w:val="single" w:sz="8" w:space="0" w:color="D9D9D9"/>
              <w:bottom w:val="single" w:sz="8" w:space="0" w:color="D9D9D9"/>
              <w:right w:val="single" w:sz="8" w:space="0" w:color="D9D9D9"/>
            </w:tcBorders>
            <w:shd w:val="clear" w:color="000000" w:fill="FFFFFF"/>
            <w:vAlign w:val="center"/>
          </w:tcPr>
          <w:p w14:paraId="22397230" w14:textId="77777777" w:rsidR="00FB52C5" w:rsidRDefault="00FB52C5" w:rsidP="008E47AB">
            <w:pPr>
              <w:rPr>
                <w:rFonts w:eastAsia="Times New Roman" w:cs="Tahoma"/>
                <w:b/>
                <w:sz w:val="16"/>
                <w:szCs w:val="16"/>
                <w:lang w:eastAsia="es-MX"/>
              </w:rPr>
            </w:pPr>
            <w:r w:rsidRPr="00237062">
              <w:rPr>
                <w:rFonts w:eastAsia="Times New Roman" w:cs="Tahoma"/>
                <w:b/>
                <w:sz w:val="16"/>
                <w:szCs w:val="16"/>
                <w:lang w:eastAsia="es-MX"/>
              </w:rPr>
              <w:t xml:space="preserve">Informe de acciones a realizar en el </w:t>
            </w:r>
            <w:r w:rsidRPr="003E418A">
              <w:rPr>
                <w:rFonts w:eastAsia="Times New Roman" w:cs="Tahoma"/>
                <w:b/>
                <w:sz w:val="16"/>
                <w:szCs w:val="16"/>
                <w:lang w:eastAsia="es-MX"/>
              </w:rPr>
              <w:t>Primer Trimestre de 2021:</w:t>
            </w:r>
          </w:p>
          <w:p w14:paraId="10DE71C2" w14:textId="77777777" w:rsidR="00FB52C5" w:rsidRPr="003E418A" w:rsidRDefault="00FB52C5" w:rsidP="008E47AB">
            <w:pPr>
              <w:rPr>
                <w:rFonts w:eastAsia="Times New Roman" w:cs="Tahoma"/>
                <w:b/>
                <w:sz w:val="16"/>
                <w:szCs w:val="16"/>
                <w:lang w:eastAsia="es-MX"/>
              </w:rPr>
            </w:pPr>
          </w:p>
          <w:p w14:paraId="40BEDC8B" w14:textId="77777777" w:rsidR="00FB52C5" w:rsidRDefault="00FB52C5" w:rsidP="008E47AB">
            <w:pPr>
              <w:rPr>
                <w:rFonts w:eastAsia="Times New Roman" w:cs="Tahoma"/>
                <w:b/>
                <w:color w:val="000000"/>
                <w:sz w:val="16"/>
                <w:szCs w:val="16"/>
                <w:lang w:eastAsia="es-MX"/>
              </w:rPr>
            </w:pPr>
            <w:r w:rsidRPr="003E418A">
              <w:rPr>
                <w:rFonts w:eastAsia="Times New Roman" w:cs="Tahoma"/>
                <w:color w:val="000000"/>
                <w:sz w:val="16"/>
                <w:szCs w:val="16"/>
                <w:lang w:eastAsia="es-MX"/>
              </w:rPr>
              <w:t>Se actualizará el programa de acuerdo a las necesidades y prioridades del Puerto para el año 2021.</w:t>
            </w:r>
          </w:p>
        </w:tc>
      </w:tr>
    </w:tbl>
    <w:p w14:paraId="58A74475" w14:textId="77777777" w:rsidR="00FB52C5" w:rsidRDefault="00FB52C5" w:rsidP="00FB52C5"/>
    <w:p w14:paraId="23FA1466" w14:textId="77777777" w:rsidR="00FB52C5" w:rsidRDefault="00FB52C5" w:rsidP="00FB52C5"/>
    <w:p w14:paraId="4BED4301" w14:textId="77777777" w:rsidR="00FB52C5" w:rsidRDefault="00FB52C5" w:rsidP="00FB52C5"/>
    <w:p w14:paraId="68304ECF" w14:textId="77777777" w:rsidR="00FB52C5" w:rsidRDefault="00FB52C5" w:rsidP="00FB52C5"/>
    <w:p w14:paraId="204C460D" w14:textId="77777777" w:rsidR="00FB52C5" w:rsidRDefault="00FB52C5" w:rsidP="00FB52C5"/>
    <w:tbl>
      <w:tblPr>
        <w:tblW w:w="9227" w:type="dxa"/>
        <w:jc w:val="center"/>
        <w:tblCellMar>
          <w:left w:w="70" w:type="dxa"/>
          <w:right w:w="70" w:type="dxa"/>
        </w:tblCellMar>
        <w:tblLook w:val="04A0" w:firstRow="1" w:lastRow="0" w:firstColumn="1" w:lastColumn="0" w:noHBand="0" w:noVBand="1"/>
      </w:tblPr>
      <w:tblGrid>
        <w:gridCol w:w="2740"/>
        <w:gridCol w:w="3402"/>
        <w:gridCol w:w="1815"/>
        <w:gridCol w:w="1270"/>
      </w:tblGrid>
      <w:tr w:rsidR="00FB52C5" w:rsidRPr="003E418A" w14:paraId="0455D208" w14:textId="77777777" w:rsidTr="008E47AB">
        <w:trPr>
          <w:trHeight w:val="331"/>
          <w:jc w:val="center"/>
        </w:trPr>
        <w:tc>
          <w:tcPr>
            <w:tcW w:w="2740"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92814F3"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lastRenderedPageBreak/>
              <w:t>Objetivo estratégico PMDP</w:t>
            </w:r>
          </w:p>
        </w:tc>
        <w:tc>
          <w:tcPr>
            <w:tcW w:w="3402"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01B878E9"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Meta PMDP</w:t>
            </w:r>
          </w:p>
        </w:tc>
        <w:tc>
          <w:tcPr>
            <w:tcW w:w="1815"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D0332D3"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Unidad de medida</w:t>
            </w:r>
          </w:p>
        </w:tc>
        <w:tc>
          <w:tcPr>
            <w:tcW w:w="1270"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EC19AA1"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Meta 2020</w:t>
            </w:r>
          </w:p>
        </w:tc>
      </w:tr>
      <w:tr w:rsidR="00FB52C5" w:rsidRPr="003E418A" w14:paraId="07E76644" w14:textId="77777777" w:rsidTr="008E47AB">
        <w:trPr>
          <w:trHeight w:val="449"/>
          <w:jc w:val="center"/>
        </w:trPr>
        <w:tc>
          <w:tcPr>
            <w:tcW w:w="274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6B673194" w14:textId="77777777" w:rsidR="00FB52C5" w:rsidRPr="003E418A" w:rsidRDefault="00FB52C5" w:rsidP="008E47AB">
            <w:pPr>
              <w:rPr>
                <w:rFonts w:eastAsia="Times New Roman" w:cs="Tahoma"/>
                <w:b/>
                <w:bCs/>
                <w:color w:val="FFFFFF"/>
                <w:sz w:val="20"/>
                <w:szCs w:val="22"/>
                <w:lang w:eastAsia="es-MX"/>
              </w:rPr>
            </w:pPr>
          </w:p>
        </w:tc>
        <w:tc>
          <w:tcPr>
            <w:tcW w:w="3402"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70E5EF34" w14:textId="77777777" w:rsidR="00FB52C5" w:rsidRPr="003E418A" w:rsidRDefault="00FB52C5" w:rsidP="008E47AB">
            <w:pPr>
              <w:rPr>
                <w:rFonts w:eastAsia="Times New Roman" w:cs="Tahoma"/>
                <w:b/>
                <w:bCs/>
                <w:color w:val="FFFFFF"/>
                <w:sz w:val="20"/>
                <w:szCs w:val="22"/>
                <w:lang w:eastAsia="es-MX"/>
              </w:rPr>
            </w:pPr>
          </w:p>
        </w:tc>
        <w:tc>
          <w:tcPr>
            <w:tcW w:w="181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40168238" w14:textId="77777777" w:rsidR="00FB52C5" w:rsidRPr="003E418A" w:rsidRDefault="00FB52C5" w:rsidP="008E47AB">
            <w:pPr>
              <w:rPr>
                <w:rFonts w:eastAsia="Times New Roman" w:cs="Tahoma"/>
                <w:b/>
                <w:bCs/>
                <w:color w:val="FFFFFF"/>
                <w:sz w:val="20"/>
                <w:szCs w:val="22"/>
                <w:lang w:eastAsia="es-MX"/>
              </w:rPr>
            </w:pPr>
          </w:p>
        </w:tc>
        <w:tc>
          <w:tcPr>
            <w:tcW w:w="127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3A8E8093" w14:textId="77777777" w:rsidR="00FB52C5" w:rsidRPr="003E418A" w:rsidRDefault="00FB52C5" w:rsidP="008E47AB">
            <w:pPr>
              <w:rPr>
                <w:rFonts w:eastAsia="Times New Roman" w:cs="Tahoma"/>
                <w:b/>
                <w:bCs/>
                <w:color w:val="FFFFFF"/>
                <w:sz w:val="20"/>
                <w:szCs w:val="22"/>
                <w:lang w:eastAsia="es-MX"/>
              </w:rPr>
            </w:pPr>
          </w:p>
        </w:tc>
      </w:tr>
      <w:tr w:rsidR="00FB52C5" w:rsidRPr="003E418A" w14:paraId="62E4E601" w14:textId="77777777" w:rsidTr="008E47AB">
        <w:trPr>
          <w:trHeight w:val="449"/>
          <w:jc w:val="center"/>
        </w:trPr>
        <w:tc>
          <w:tcPr>
            <w:tcW w:w="274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534AF088" w14:textId="77777777" w:rsidR="00FB52C5" w:rsidRPr="003E418A" w:rsidRDefault="00FB52C5" w:rsidP="008E47AB">
            <w:pPr>
              <w:rPr>
                <w:rFonts w:eastAsia="Times New Roman" w:cs="Tahoma"/>
                <w:b/>
                <w:bCs/>
                <w:color w:val="FFFFFF"/>
                <w:sz w:val="20"/>
                <w:szCs w:val="22"/>
                <w:lang w:eastAsia="es-MX"/>
              </w:rPr>
            </w:pPr>
          </w:p>
        </w:tc>
        <w:tc>
          <w:tcPr>
            <w:tcW w:w="3402"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7CFA6339" w14:textId="77777777" w:rsidR="00FB52C5" w:rsidRPr="003E418A" w:rsidRDefault="00FB52C5" w:rsidP="008E47AB">
            <w:pPr>
              <w:rPr>
                <w:rFonts w:eastAsia="Times New Roman" w:cs="Tahoma"/>
                <w:b/>
                <w:bCs/>
                <w:color w:val="FFFFFF"/>
                <w:sz w:val="20"/>
                <w:szCs w:val="22"/>
                <w:lang w:eastAsia="es-MX"/>
              </w:rPr>
            </w:pPr>
          </w:p>
        </w:tc>
        <w:tc>
          <w:tcPr>
            <w:tcW w:w="181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CBD8F66" w14:textId="77777777" w:rsidR="00FB52C5" w:rsidRPr="003E418A" w:rsidRDefault="00FB52C5" w:rsidP="008E47AB">
            <w:pPr>
              <w:rPr>
                <w:rFonts w:eastAsia="Times New Roman" w:cs="Tahoma"/>
                <w:b/>
                <w:bCs/>
                <w:color w:val="FFFFFF"/>
                <w:sz w:val="20"/>
                <w:szCs w:val="22"/>
                <w:lang w:eastAsia="es-MX"/>
              </w:rPr>
            </w:pPr>
          </w:p>
        </w:tc>
        <w:tc>
          <w:tcPr>
            <w:tcW w:w="127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7F33021C" w14:textId="77777777" w:rsidR="00FB52C5" w:rsidRPr="003E418A" w:rsidRDefault="00FB52C5" w:rsidP="008E47AB">
            <w:pPr>
              <w:rPr>
                <w:rFonts w:eastAsia="Times New Roman" w:cs="Tahoma"/>
                <w:b/>
                <w:bCs/>
                <w:color w:val="FFFFFF"/>
                <w:sz w:val="20"/>
                <w:szCs w:val="22"/>
                <w:lang w:eastAsia="es-MX"/>
              </w:rPr>
            </w:pPr>
          </w:p>
        </w:tc>
      </w:tr>
      <w:tr w:rsidR="00FB52C5" w:rsidRPr="003E418A" w14:paraId="1375D2BE" w14:textId="77777777" w:rsidTr="008E47AB">
        <w:trPr>
          <w:trHeight w:val="324"/>
          <w:jc w:val="center"/>
        </w:trPr>
        <w:tc>
          <w:tcPr>
            <w:tcW w:w="2740" w:type="dxa"/>
            <w:tcBorders>
              <w:top w:val="nil"/>
              <w:left w:val="single" w:sz="8" w:space="0" w:color="D9D9D9"/>
              <w:bottom w:val="single" w:sz="8" w:space="0" w:color="D9D9D9"/>
              <w:right w:val="single" w:sz="8" w:space="0" w:color="D9D9D9"/>
            </w:tcBorders>
            <w:shd w:val="clear" w:color="000000" w:fill="FFFFFF"/>
            <w:vAlign w:val="center"/>
          </w:tcPr>
          <w:p w14:paraId="02589BB2" w14:textId="77777777" w:rsidR="00FB52C5"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Consolidar al puerto como una plataforma logística competitiva, confiable y sostenible en lo productivo, económico y ambiental, que impulse el desarrollo de las cadenas logísticas y de valor de la economía mexicana.</w:t>
            </w:r>
          </w:p>
          <w:p w14:paraId="1C599B49" w14:textId="77777777" w:rsidR="00FB52C5" w:rsidRPr="003E418A" w:rsidRDefault="00FB52C5" w:rsidP="008E47AB">
            <w:pPr>
              <w:jc w:val="both"/>
              <w:rPr>
                <w:rFonts w:eastAsia="Times New Roman" w:cs="Tahoma"/>
                <w:color w:val="000000"/>
                <w:sz w:val="16"/>
                <w:szCs w:val="16"/>
                <w:lang w:eastAsia="es-MX"/>
              </w:rPr>
            </w:pPr>
          </w:p>
        </w:tc>
        <w:tc>
          <w:tcPr>
            <w:tcW w:w="3402" w:type="dxa"/>
            <w:tcBorders>
              <w:top w:val="nil"/>
              <w:left w:val="nil"/>
              <w:bottom w:val="single" w:sz="8" w:space="0" w:color="D9D9D9"/>
              <w:right w:val="single" w:sz="8" w:space="0" w:color="D9D9D9"/>
            </w:tcBorders>
            <w:shd w:val="clear" w:color="000000" w:fill="FFFFFF"/>
            <w:vAlign w:val="center"/>
          </w:tcPr>
          <w:p w14:paraId="34A70C06"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Diseño e instrumentación de programa para la constitución de reservas territoriales para futuros desarrollo.</w:t>
            </w:r>
          </w:p>
        </w:tc>
        <w:tc>
          <w:tcPr>
            <w:tcW w:w="1815" w:type="dxa"/>
            <w:tcBorders>
              <w:top w:val="nil"/>
              <w:left w:val="nil"/>
              <w:bottom w:val="single" w:sz="8" w:space="0" w:color="D9D9D9"/>
              <w:right w:val="single" w:sz="8" w:space="0" w:color="D9D9D9"/>
            </w:tcBorders>
            <w:shd w:val="clear" w:color="000000" w:fill="FFFFFF"/>
            <w:vAlign w:val="center"/>
          </w:tcPr>
          <w:p w14:paraId="07851E1F"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Programa operando</w:t>
            </w:r>
          </w:p>
        </w:tc>
        <w:tc>
          <w:tcPr>
            <w:tcW w:w="1270" w:type="dxa"/>
            <w:tcBorders>
              <w:top w:val="nil"/>
              <w:left w:val="nil"/>
              <w:bottom w:val="single" w:sz="8" w:space="0" w:color="D9D9D9"/>
              <w:right w:val="single" w:sz="8" w:space="0" w:color="D9D9D9"/>
            </w:tcBorders>
            <w:shd w:val="clear" w:color="000000" w:fill="FFFFFF"/>
            <w:vAlign w:val="center"/>
          </w:tcPr>
          <w:p w14:paraId="18E139DF" w14:textId="77777777" w:rsidR="00FB52C5" w:rsidRPr="003E418A" w:rsidRDefault="00FB52C5" w:rsidP="008E47AB">
            <w:pPr>
              <w:jc w:val="center"/>
              <w:rPr>
                <w:rFonts w:eastAsia="Times New Roman" w:cs="Tahoma"/>
                <w:bCs/>
                <w:color w:val="000000"/>
                <w:sz w:val="16"/>
                <w:szCs w:val="16"/>
                <w:lang w:eastAsia="es-MX"/>
              </w:rPr>
            </w:pPr>
            <w:r w:rsidRPr="003E418A">
              <w:rPr>
                <w:rFonts w:eastAsia="Times New Roman" w:cs="Tahoma"/>
                <w:bCs/>
                <w:color w:val="000000"/>
                <w:sz w:val="16"/>
                <w:szCs w:val="16"/>
                <w:lang w:eastAsia="es-MX"/>
              </w:rPr>
              <w:t>1</w:t>
            </w:r>
          </w:p>
        </w:tc>
      </w:tr>
      <w:tr w:rsidR="00FB52C5" w:rsidRPr="00224C0E" w14:paraId="0F74D910" w14:textId="77777777" w:rsidTr="008E47AB">
        <w:trPr>
          <w:trHeight w:val="324"/>
          <w:jc w:val="center"/>
        </w:trPr>
        <w:tc>
          <w:tcPr>
            <w:tcW w:w="9227" w:type="dxa"/>
            <w:gridSpan w:val="4"/>
            <w:tcBorders>
              <w:top w:val="nil"/>
              <w:left w:val="single" w:sz="8" w:space="0" w:color="D9D9D9"/>
              <w:bottom w:val="single" w:sz="4" w:space="0" w:color="D9D9D9"/>
              <w:right w:val="single" w:sz="8" w:space="0" w:color="D9D9D9"/>
            </w:tcBorders>
            <w:shd w:val="clear" w:color="000000" w:fill="FFFFFF"/>
            <w:vAlign w:val="center"/>
          </w:tcPr>
          <w:p w14:paraId="2A227560" w14:textId="77777777" w:rsidR="00FB52C5" w:rsidRPr="003E418A" w:rsidRDefault="00FB52C5" w:rsidP="008E47AB">
            <w:pPr>
              <w:rPr>
                <w:rFonts w:eastAsia="Times New Roman" w:cs="Tahoma"/>
                <w:color w:val="000000"/>
                <w:sz w:val="16"/>
                <w:szCs w:val="16"/>
                <w:lang w:eastAsia="es-MX"/>
              </w:rPr>
            </w:pPr>
            <w:r w:rsidRPr="003E418A">
              <w:rPr>
                <w:rFonts w:eastAsia="Times New Roman" w:cs="Tahoma"/>
                <w:b/>
                <w:color w:val="000000"/>
                <w:sz w:val="16"/>
                <w:szCs w:val="16"/>
                <w:lang w:eastAsia="es-MX"/>
              </w:rPr>
              <w:t>Status:</w:t>
            </w:r>
            <w:r w:rsidRPr="003E418A">
              <w:rPr>
                <w:rFonts w:eastAsia="Times New Roman" w:cs="Tahoma"/>
                <w:color w:val="000000"/>
                <w:sz w:val="16"/>
                <w:szCs w:val="16"/>
                <w:lang w:eastAsia="es-MX"/>
              </w:rPr>
              <w:t xml:space="preserve"> </w:t>
            </w:r>
          </w:p>
          <w:p w14:paraId="06FDC01E" w14:textId="77777777" w:rsidR="00FB52C5" w:rsidRPr="003E418A" w:rsidRDefault="00FB52C5" w:rsidP="008E47AB">
            <w:pPr>
              <w:jc w:val="both"/>
              <w:rPr>
                <w:rFonts w:eastAsia="Times New Roman" w:cs="Tahoma"/>
                <w:color w:val="000000"/>
                <w:sz w:val="16"/>
                <w:szCs w:val="16"/>
                <w:lang w:eastAsia="es-MX"/>
              </w:rPr>
            </w:pPr>
            <w:r>
              <w:rPr>
                <w:rFonts w:eastAsia="Times New Roman" w:cs="Tahoma"/>
                <w:color w:val="000000"/>
                <w:sz w:val="16"/>
                <w:szCs w:val="16"/>
                <w:lang w:eastAsia="es-MX"/>
              </w:rPr>
              <w:t>Se sostuvieron</w:t>
            </w:r>
            <w:r w:rsidRPr="003E418A">
              <w:rPr>
                <w:rFonts w:eastAsia="Times New Roman" w:cs="Tahoma"/>
                <w:color w:val="000000"/>
                <w:sz w:val="16"/>
                <w:szCs w:val="16"/>
                <w:lang w:eastAsia="es-MX"/>
              </w:rPr>
              <w:t xml:space="preserve"> reuniones con </w:t>
            </w:r>
            <w:r>
              <w:rPr>
                <w:rFonts w:eastAsia="Times New Roman" w:cs="Tahoma"/>
                <w:color w:val="000000"/>
                <w:sz w:val="16"/>
                <w:szCs w:val="16"/>
                <w:lang w:eastAsia="es-MX"/>
              </w:rPr>
              <w:t>dos</w:t>
            </w:r>
            <w:r w:rsidRPr="003E418A">
              <w:rPr>
                <w:rFonts w:eastAsia="Times New Roman" w:cs="Tahoma"/>
                <w:color w:val="000000"/>
                <w:sz w:val="16"/>
                <w:szCs w:val="16"/>
                <w:lang w:eastAsia="es-MX"/>
              </w:rPr>
              <w:t xml:space="preserve"> empresarios</w:t>
            </w:r>
            <w:r>
              <w:rPr>
                <w:rFonts w:eastAsia="Times New Roman" w:cs="Tahoma"/>
                <w:color w:val="000000"/>
                <w:sz w:val="16"/>
                <w:szCs w:val="16"/>
                <w:lang w:eastAsia="es-MX"/>
              </w:rPr>
              <w:t xml:space="preserve"> del Puerto</w:t>
            </w:r>
            <w:r w:rsidRPr="003E418A">
              <w:rPr>
                <w:rFonts w:eastAsia="Times New Roman" w:cs="Tahoma"/>
                <w:color w:val="000000"/>
                <w:sz w:val="16"/>
                <w:szCs w:val="16"/>
                <w:lang w:eastAsia="es-MX"/>
              </w:rPr>
              <w:t xml:space="preserve">, en las que se ha comentado la necesidad de implementar un Centro de Control de Tráfico Terrestre que regule el flujo de autotransporte, el cual está incrementando considerablemente. </w:t>
            </w:r>
          </w:p>
          <w:p w14:paraId="4FBFE303" w14:textId="77777777" w:rsidR="00FB52C5" w:rsidRPr="003E418A" w:rsidRDefault="00FB52C5" w:rsidP="008E47AB">
            <w:pPr>
              <w:jc w:val="both"/>
              <w:rPr>
                <w:rFonts w:eastAsia="Times New Roman" w:cs="Tahoma"/>
                <w:bCs/>
                <w:color w:val="000000"/>
                <w:sz w:val="16"/>
                <w:szCs w:val="16"/>
                <w:lang w:eastAsia="es-MX"/>
              </w:rPr>
            </w:pPr>
          </w:p>
        </w:tc>
      </w:tr>
      <w:tr w:rsidR="00FB52C5" w:rsidRPr="00224C0E" w14:paraId="46C793B3" w14:textId="77777777" w:rsidTr="008E47AB">
        <w:trPr>
          <w:trHeight w:val="324"/>
          <w:jc w:val="center"/>
        </w:trPr>
        <w:tc>
          <w:tcPr>
            <w:tcW w:w="9227" w:type="dxa"/>
            <w:gridSpan w:val="4"/>
            <w:tcBorders>
              <w:top w:val="single" w:sz="4" w:space="0" w:color="D9D9D9"/>
              <w:left w:val="single" w:sz="8" w:space="0" w:color="D9D9D9"/>
              <w:bottom w:val="single" w:sz="8" w:space="0" w:color="D9D9D9"/>
              <w:right w:val="single" w:sz="8" w:space="0" w:color="D9D9D9"/>
            </w:tcBorders>
            <w:shd w:val="clear" w:color="000000" w:fill="FFFFFF"/>
            <w:vAlign w:val="center"/>
          </w:tcPr>
          <w:p w14:paraId="10B7EEAB" w14:textId="77777777" w:rsidR="00FB52C5" w:rsidRDefault="00FB52C5" w:rsidP="008E47AB">
            <w:pPr>
              <w:rPr>
                <w:rFonts w:eastAsia="Times New Roman" w:cs="Tahoma"/>
                <w:b/>
                <w:sz w:val="16"/>
                <w:szCs w:val="16"/>
                <w:lang w:eastAsia="es-MX"/>
              </w:rPr>
            </w:pPr>
            <w:r w:rsidRPr="003E418A">
              <w:rPr>
                <w:rFonts w:eastAsia="Times New Roman" w:cs="Tahoma"/>
                <w:b/>
                <w:sz w:val="16"/>
                <w:szCs w:val="16"/>
                <w:lang w:eastAsia="es-MX"/>
              </w:rPr>
              <w:t>Informe de acciones a realizar en el Primer Trimestre de 2021:</w:t>
            </w:r>
          </w:p>
          <w:p w14:paraId="7B4BBDE8" w14:textId="77777777" w:rsidR="00FB52C5" w:rsidRPr="003E418A" w:rsidRDefault="00FB52C5" w:rsidP="008E47AB">
            <w:pPr>
              <w:rPr>
                <w:rFonts w:eastAsia="Times New Roman" w:cs="Tahoma"/>
                <w:b/>
                <w:sz w:val="16"/>
                <w:szCs w:val="16"/>
                <w:lang w:eastAsia="es-MX"/>
              </w:rPr>
            </w:pPr>
          </w:p>
          <w:p w14:paraId="23C1586E" w14:textId="77777777" w:rsidR="00FB52C5" w:rsidRDefault="00FB52C5" w:rsidP="008E47AB">
            <w:pPr>
              <w:rPr>
                <w:rFonts w:eastAsia="Times New Roman" w:cs="Tahoma"/>
                <w:color w:val="000000"/>
                <w:sz w:val="16"/>
                <w:szCs w:val="16"/>
                <w:lang w:eastAsia="es-MX"/>
              </w:rPr>
            </w:pPr>
            <w:r w:rsidRPr="003E418A">
              <w:rPr>
                <w:rFonts w:eastAsia="Times New Roman" w:cs="Tahoma"/>
                <w:color w:val="000000"/>
                <w:sz w:val="16"/>
                <w:szCs w:val="16"/>
                <w:lang w:eastAsia="es-MX"/>
              </w:rPr>
              <w:t>Se actualizará el programa de acuerdo a las necesidades y prioridades del Puerto para el año 2021.</w:t>
            </w:r>
          </w:p>
          <w:p w14:paraId="4B6A4435" w14:textId="77777777" w:rsidR="00FB52C5" w:rsidRPr="003E418A" w:rsidRDefault="00FB52C5" w:rsidP="008E47AB">
            <w:pPr>
              <w:rPr>
                <w:rFonts w:eastAsia="Times New Roman" w:cs="Tahoma"/>
                <w:b/>
                <w:color w:val="000000"/>
                <w:sz w:val="16"/>
                <w:szCs w:val="16"/>
                <w:lang w:eastAsia="es-MX"/>
              </w:rPr>
            </w:pPr>
          </w:p>
        </w:tc>
      </w:tr>
    </w:tbl>
    <w:p w14:paraId="717A09D3" w14:textId="77777777" w:rsidR="00FB52C5" w:rsidRDefault="00FB52C5" w:rsidP="00FB52C5"/>
    <w:tbl>
      <w:tblPr>
        <w:tblpPr w:leftFromText="141" w:rightFromText="141" w:vertAnchor="text" w:tblpXSpec="center" w:tblpY="-25"/>
        <w:tblW w:w="9227" w:type="dxa"/>
        <w:tblCellMar>
          <w:left w:w="70" w:type="dxa"/>
          <w:right w:w="70" w:type="dxa"/>
        </w:tblCellMar>
        <w:tblLook w:val="04A0" w:firstRow="1" w:lastRow="0" w:firstColumn="1" w:lastColumn="0" w:noHBand="0" w:noVBand="1"/>
      </w:tblPr>
      <w:tblGrid>
        <w:gridCol w:w="2740"/>
        <w:gridCol w:w="3402"/>
        <w:gridCol w:w="1815"/>
        <w:gridCol w:w="1270"/>
      </w:tblGrid>
      <w:tr w:rsidR="00FB52C5" w:rsidRPr="003E418A" w14:paraId="799DA5E6" w14:textId="77777777" w:rsidTr="008E47AB">
        <w:trPr>
          <w:trHeight w:val="331"/>
        </w:trPr>
        <w:tc>
          <w:tcPr>
            <w:tcW w:w="2740"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71D7CEA6"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Objetivo estratégico PMDP</w:t>
            </w:r>
          </w:p>
        </w:tc>
        <w:tc>
          <w:tcPr>
            <w:tcW w:w="3402"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7F1F9ED3"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Meta PMDP</w:t>
            </w:r>
          </w:p>
        </w:tc>
        <w:tc>
          <w:tcPr>
            <w:tcW w:w="1815"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7B1D13D6"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Unidad de medida</w:t>
            </w:r>
          </w:p>
        </w:tc>
        <w:tc>
          <w:tcPr>
            <w:tcW w:w="1270"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58EFD71"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Meta 2020</w:t>
            </w:r>
          </w:p>
        </w:tc>
      </w:tr>
      <w:tr w:rsidR="00FB52C5" w:rsidRPr="003E418A" w14:paraId="56A3F218" w14:textId="77777777" w:rsidTr="008E47AB">
        <w:trPr>
          <w:trHeight w:val="449"/>
        </w:trPr>
        <w:tc>
          <w:tcPr>
            <w:tcW w:w="274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FF25E32" w14:textId="77777777" w:rsidR="00FB52C5" w:rsidRPr="003E418A" w:rsidRDefault="00FB52C5" w:rsidP="008E47AB">
            <w:pPr>
              <w:rPr>
                <w:rFonts w:eastAsia="Times New Roman" w:cs="Tahoma"/>
                <w:b/>
                <w:bCs/>
                <w:color w:val="FFFFFF"/>
                <w:sz w:val="20"/>
                <w:szCs w:val="22"/>
                <w:lang w:eastAsia="es-MX"/>
              </w:rPr>
            </w:pPr>
          </w:p>
        </w:tc>
        <w:tc>
          <w:tcPr>
            <w:tcW w:w="3402"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00145E8A" w14:textId="77777777" w:rsidR="00FB52C5" w:rsidRPr="003E418A" w:rsidRDefault="00FB52C5" w:rsidP="008E47AB">
            <w:pPr>
              <w:rPr>
                <w:rFonts w:eastAsia="Times New Roman" w:cs="Tahoma"/>
                <w:b/>
                <w:bCs/>
                <w:color w:val="FFFFFF"/>
                <w:sz w:val="20"/>
                <w:szCs w:val="22"/>
                <w:lang w:eastAsia="es-MX"/>
              </w:rPr>
            </w:pPr>
          </w:p>
        </w:tc>
        <w:tc>
          <w:tcPr>
            <w:tcW w:w="181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87B745B" w14:textId="77777777" w:rsidR="00FB52C5" w:rsidRPr="003E418A" w:rsidRDefault="00FB52C5" w:rsidP="008E47AB">
            <w:pPr>
              <w:rPr>
                <w:rFonts w:eastAsia="Times New Roman" w:cs="Tahoma"/>
                <w:b/>
                <w:bCs/>
                <w:color w:val="FFFFFF"/>
                <w:sz w:val="20"/>
                <w:szCs w:val="22"/>
                <w:lang w:eastAsia="es-MX"/>
              </w:rPr>
            </w:pPr>
          </w:p>
        </w:tc>
        <w:tc>
          <w:tcPr>
            <w:tcW w:w="127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32B7E95" w14:textId="77777777" w:rsidR="00FB52C5" w:rsidRPr="003E418A" w:rsidRDefault="00FB52C5" w:rsidP="008E47AB">
            <w:pPr>
              <w:rPr>
                <w:rFonts w:eastAsia="Times New Roman" w:cs="Tahoma"/>
                <w:b/>
                <w:bCs/>
                <w:color w:val="FFFFFF"/>
                <w:sz w:val="20"/>
                <w:szCs w:val="22"/>
                <w:lang w:eastAsia="es-MX"/>
              </w:rPr>
            </w:pPr>
          </w:p>
        </w:tc>
      </w:tr>
      <w:tr w:rsidR="00FB52C5" w:rsidRPr="003E418A" w14:paraId="32E27470" w14:textId="77777777" w:rsidTr="008E47AB">
        <w:trPr>
          <w:trHeight w:val="449"/>
        </w:trPr>
        <w:tc>
          <w:tcPr>
            <w:tcW w:w="274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6A8B65FF" w14:textId="77777777" w:rsidR="00FB52C5" w:rsidRPr="003E418A" w:rsidRDefault="00FB52C5" w:rsidP="008E47AB">
            <w:pPr>
              <w:rPr>
                <w:rFonts w:eastAsia="Times New Roman" w:cs="Tahoma"/>
                <w:b/>
                <w:bCs/>
                <w:color w:val="FFFFFF"/>
                <w:sz w:val="20"/>
                <w:szCs w:val="22"/>
                <w:lang w:eastAsia="es-MX"/>
              </w:rPr>
            </w:pPr>
          </w:p>
        </w:tc>
        <w:tc>
          <w:tcPr>
            <w:tcW w:w="3402"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00D4DB55" w14:textId="77777777" w:rsidR="00FB52C5" w:rsidRPr="003E418A" w:rsidRDefault="00FB52C5" w:rsidP="008E47AB">
            <w:pPr>
              <w:rPr>
                <w:rFonts w:eastAsia="Times New Roman" w:cs="Tahoma"/>
                <w:b/>
                <w:bCs/>
                <w:color w:val="FFFFFF"/>
                <w:sz w:val="20"/>
                <w:szCs w:val="22"/>
                <w:lang w:eastAsia="es-MX"/>
              </w:rPr>
            </w:pPr>
          </w:p>
        </w:tc>
        <w:tc>
          <w:tcPr>
            <w:tcW w:w="181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00EEEA61" w14:textId="77777777" w:rsidR="00FB52C5" w:rsidRPr="003E418A" w:rsidRDefault="00FB52C5" w:rsidP="008E47AB">
            <w:pPr>
              <w:rPr>
                <w:rFonts w:eastAsia="Times New Roman" w:cs="Tahoma"/>
                <w:b/>
                <w:bCs/>
                <w:color w:val="FFFFFF"/>
                <w:sz w:val="20"/>
                <w:szCs w:val="22"/>
                <w:lang w:eastAsia="es-MX"/>
              </w:rPr>
            </w:pPr>
          </w:p>
        </w:tc>
        <w:tc>
          <w:tcPr>
            <w:tcW w:w="1270"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68A23BF1" w14:textId="77777777" w:rsidR="00FB52C5" w:rsidRPr="003E418A" w:rsidRDefault="00FB52C5" w:rsidP="008E47AB">
            <w:pPr>
              <w:rPr>
                <w:rFonts w:eastAsia="Times New Roman" w:cs="Tahoma"/>
                <w:b/>
                <w:bCs/>
                <w:color w:val="FFFFFF"/>
                <w:sz w:val="20"/>
                <w:szCs w:val="22"/>
                <w:lang w:eastAsia="es-MX"/>
              </w:rPr>
            </w:pPr>
          </w:p>
        </w:tc>
      </w:tr>
      <w:tr w:rsidR="00FB52C5" w:rsidRPr="003E418A" w14:paraId="705DA9E3" w14:textId="77777777" w:rsidTr="008E47AB">
        <w:trPr>
          <w:trHeight w:val="324"/>
        </w:trPr>
        <w:tc>
          <w:tcPr>
            <w:tcW w:w="2740" w:type="dxa"/>
            <w:tcBorders>
              <w:top w:val="nil"/>
              <w:left w:val="single" w:sz="8" w:space="0" w:color="D9D9D9"/>
              <w:bottom w:val="single" w:sz="4" w:space="0" w:color="D9D9D9"/>
              <w:right w:val="single" w:sz="8" w:space="0" w:color="D9D9D9"/>
            </w:tcBorders>
            <w:shd w:val="clear" w:color="000000" w:fill="FFFFFF"/>
            <w:vAlign w:val="center"/>
          </w:tcPr>
          <w:p w14:paraId="3499BCC9" w14:textId="77777777" w:rsidR="00FB52C5"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Consolidar al puerto como una plataforma logística competitiva, confiable y sostenible en lo productivo, económico y ambiental, que impulse el desarrollo de las cadenas logísticas y de valor de la economía mexicana.</w:t>
            </w:r>
          </w:p>
          <w:p w14:paraId="08EC4B88" w14:textId="77777777" w:rsidR="00FB52C5" w:rsidRPr="003E418A" w:rsidRDefault="00FB52C5" w:rsidP="008E47AB">
            <w:pPr>
              <w:jc w:val="both"/>
              <w:rPr>
                <w:rFonts w:eastAsia="Times New Roman" w:cs="Tahoma"/>
                <w:color w:val="000000"/>
                <w:sz w:val="16"/>
                <w:szCs w:val="16"/>
                <w:lang w:eastAsia="es-MX"/>
              </w:rPr>
            </w:pPr>
          </w:p>
        </w:tc>
        <w:tc>
          <w:tcPr>
            <w:tcW w:w="3402" w:type="dxa"/>
            <w:tcBorders>
              <w:top w:val="nil"/>
              <w:left w:val="nil"/>
              <w:bottom w:val="single" w:sz="4" w:space="0" w:color="D9D9D9"/>
              <w:right w:val="single" w:sz="8" w:space="0" w:color="D9D9D9"/>
            </w:tcBorders>
            <w:shd w:val="clear" w:color="000000" w:fill="FFFFFF"/>
            <w:vAlign w:val="center"/>
          </w:tcPr>
          <w:p w14:paraId="6C1A5215"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Diseño e instrumentación de programa para coadyuvar a la planeación integral y al desarrollo regional –urbano– portuario con sustentabilidad.</w:t>
            </w:r>
          </w:p>
        </w:tc>
        <w:tc>
          <w:tcPr>
            <w:tcW w:w="1815" w:type="dxa"/>
            <w:tcBorders>
              <w:top w:val="nil"/>
              <w:left w:val="nil"/>
              <w:bottom w:val="single" w:sz="4" w:space="0" w:color="D9D9D9"/>
              <w:right w:val="single" w:sz="8" w:space="0" w:color="D9D9D9"/>
            </w:tcBorders>
            <w:shd w:val="clear" w:color="000000" w:fill="FFFFFF"/>
            <w:vAlign w:val="center"/>
          </w:tcPr>
          <w:p w14:paraId="48CBD9E1"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Programa operando</w:t>
            </w:r>
          </w:p>
        </w:tc>
        <w:tc>
          <w:tcPr>
            <w:tcW w:w="1270" w:type="dxa"/>
            <w:tcBorders>
              <w:top w:val="nil"/>
              <w:left w:val="nil"/>
              <w:bottom w:val="single" w:sz="4" w:space="0" w:color="D9D9D9"/>
              <w:right w:val="single" w:sz="8" w:space="0" w:color="D9D9D9"/>
            </w:tcBorders>
            <w:shd w:val="clear" w:color="000000" w:fill="FFFFFF"/>
            <w:vAlign w:val="center"/>
          </w:tcPr>
          <w:p w14:paraId="4F725618" w14:textId="77777777" w:rsidR="00FB52C5" w:rsidRPr="003E418A" w:rsidRDefault="00FB52C5" w:rsidP="008E47AB">
            <w:pPr>
              <w:jc w:val="center"/>
              <w:rPr>
                <w:rFonts w:eastAsia="Times New Roman" w:cs="Tahoma"/>
                <w:bCs/>
                <w:color w:val="000000"/>
                <w:sz w:val="16"/>
                <w:szCs w:val="16"/>
                <w:lang w:eastAsia="es-MX"/>
              </w:rPr>
            </w:pPr>
            <w:r w:rsidRPr="003E418A">
              <w:rPr>
                <w:rFonts w:eastAsia="Times New Roman" w:cs="Tahoma"/>
                <w:bCs/>
                <w:color w:val="000000"/>
                <w:sz w:val="16"/>
                <w:szCs w:val="16"/>
                <w:lang w:eastAsia="es-MX"/>
              </w:rPr>
              <w:t>1</w:t>
            </w:r>
          </w:p>
        </w:tc>
      </w:tr>
      <w:tr w:rsidR="00FB52C5" w:rsidRPr="00224C0E" w14:paraId="5F55A984" w14:textId="77777777" w:rsidTr="008E47AB">
        <w:trPr>
          <w:trHeight w:val="324"/>
        </w:trPr>
        <w:tc>
          <w:tcPr>
            <w:tcW w:w="9227" w:type="dxa"/>
            <w:gridSpan w:val="4"/>
            <w:tcBorders>
              <w:top w:val="single" w:sz="4" w:space="0" w:color="D9D9D9"/>
              <w:left w:val="single" w:sz="8" w:space="0" w:color="D9D9D9"/>
              <w:bottom w:val="single" w:sz="4" w:space="0" w:color="D9D9D9"/>
              <w:right w:val="single" w:sz="8" w:space="0" w:color="D9D9D9"/>
            </w:tcBorders>
            <w:shd w:val="clear" w:color="000000" w:fill="FFFFFF"/>
            <w:vAlign w:val="center"/>
          </w:tcPr>
          <w:p w14:paraId="544B5B21" w14:textId="77777777" w:rsidR="00FB52C5" w:rsidRPr="003E418A" w:rsidRDefault="00FB52C5" w:rsidP="008E47AB">
            <w:pPr>
              <w:jc w:val="both"/>
              <w:rPr>
                <w:rFonts w:eastAsia="Times New Roman" w:cs="Tahoma"/>
                <w:b/>
                <w:color w:val="000000"/>
                <w:sz w:val="16"/>
                <w:szCs w:val="16"/>
                <w:lang w:eastAsia="es-MX"/>
              </w:rPr>
            </w:pPr>
          </w:p>
          <w:p w14:paraId="69F3EFF4" w14:textId="77777777" w:rsidR="00FB52C5" w:rsidRPr="003E418A" w:rsidRDefault="00FB52C5" w:rsidP="008E47AB">
            <w:pPr>
              <w:jc w:val="both"/>
              <w:rPr>
                <w:rFonts w:eastAsia="Times New Roman" w:cs="Tahoma"/>
                <w:b/>
                <w:color w:val="000000"/>
                <w:sz w:val="16"/>
                <w:szCs w:val="16"/>
                <w:lang w:eastAsia="es-MX"/>
              </w:rPr>
            </w:pPr>
            <w:r w:rsidRPr="003E418A">
              <w:rPr>
                <w:rFonts w:eastAsia="Times New Roman" w:cs="Tahoma"/>
                <w:b/>
                <w:color w:val="000000"/>
                <w:sz w:val="16"/>
                <w:szCs w:val="16"/>
                <w:lang w:eastAsia="es-MX"/>
              </w:rPr>
              <w:t xml:space="preserve">Estado que guarda: </w:t>
            </w:r>
          </w:p>
          <w:p w14:paraId="4E496438"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La Entidad en conjunto con las Terminales Portuarias busca la realización de proyectos importantes que consoliden el Desarrollo Regional-Urbano-Portuario y brinden solidez a los proyectos que actualmente se ejecutan:</w:t>
            </w:r>
          </w:p>
          <w:p w14:paraId="7096867E" w14:textId="77777777" w:rsidR="00FB52C5" w:rsidRPr="003E418A" w:rsidRDefault="00FB52C5" w:rsidP="008E47AB">
            <w:pPr>
              <w:jc w:val="both"/>
              <w:rPr>
                <w:rFonts w:eastAsia="Times New Roman" w:cs="Tahoma"/>
                <w:color w:val="000000"/>
                <w:sz w:val="16"/>
                <w:szCs w:val="16"/>
                <w:lang w:eastAsia="es-MX"/>
              </w:rPr>
            </w:pPr>
          </w:p>
          <w:p w14:paraId="59B27AEB" w14:textId="77777777" w:rsidR="00FB52C5"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 xml:space="preserve">Ampliación del Libramiento Portuario. Se prevé un incremento considerable en el tránsito de autotransporte en el Libramiento Portuario, por lo que la Entidad ha realizado algunas gestiones para lograr la construcción del segundo cuerpo del Libramiento Portuario, a fin de evitar el congestionamiento vehicular.  </w:t>
            </w:r>
          </w:p>
          <w:p w14:paraId="2F227FFC" w14:textId="77777777" w:rsidR="00FB52C5" w:rsidRDefault="00FB52C5" w:rsidP="008E47AB">
            <w:pPr>
              <w:jc w:val="both"/>
              <w:rPr>
                <w:rFonts w:eastAsia="Times New Roman" w:cs="Tahoma"/>
                <w:color w:val="000000"/>
                <w:sz w:val="16"/>
                <w:szCs w:val="16"/>
                <w:lang w:eastAsia="es-MX"/>
              </w:rPr>
            </w:pPr>
          </w:p>
          <w:p w14:paraId="5994AEA0"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 xml:space="preserve">Las principales terminales que actualmente operan y que tienen grandes proyectos en ejecución, han mostrado su disposición para coadyuvar en este importante proyecto. </w:t>
            </w:r>
          </w:p>
          <w:p w14:paraId="37FC264A" w14:textId="77777777" w:rsidR="00FB52C5" w:rsidRPr="003E418A" w:rsidRDefault="00FB52C5" w:rsidP="008E47AB">
            <w:pPr>
              <w:jc w:val="both"/>
              <w:rPr>
                <w:rFonts w:eastAsia="Times New Roman" w:cs="Tahoma"/>
                <w:bCs/>
                <w:color w:val="000000"/>
                <w:sz w:val="16"/>
                <w:szCs w:val="16"/>
                <w:lang w:eastAsia="es-MX"/>
              </w:rPr>
            </w:pPr>
          </w:p>
        </w:tc>
      </w:tr>
      <w:tr w:rsidR="00FB52C5" w:rsidRPr="00224C0E" w14:paraId="060F1F68" w14:textId="77777777" w:rsidTr="008E47AB">
        <w:trPr>
          <w:trHeight w:val="324"/>
        </w:trPr>
        <w:tc>
          <w:tcPr>
            <w:tcW w:w="9227" w:type="dxa"/>
            <w:gridSpan w:val="4"/>
            <w:tcBorders>
              <w:top w:val="single" w:sz="4" w:space="0" w:color="D9D9D9"/>
              <w:left w:val="single" w:sz="8" w:space="0" w:color="D9D9D9"/>
              <w:bottom w:val="single" w:sz="8" w:space="0" w:color="D9D9D9"/>
              <w:right w:val="single" w:sz="8" w:space="0" w:color="D9D9D9"/>
            </w:tcBorders>
            <w:shd w:val="clear" w:color="000000" w:fill="FFFFFF"/>
            <w:vAlign w:val="center"/>
          </w:tcPr>
          <w:p w14:paraId="7455157A" w14:textId="77777777" w:rsidR="00FB52C5" w:rsidRDefault="00FB52C5" w:rsidP="008E47AB">
            <w:pPr>
              <w:rPr>
                <w:rFonts w:eastAsia="Times New Roman" w:cs="Tahoma"/>
                <w:b/>
                <w:sz w:val="16"/>
                <w:szCs w:val="16"/>
                <w:lang w:eastAsia="es-MX"/>
              </w:rPr>
            </w:pPr>
            <w:r w:rsidRPr="003E418A">
              <w:rPr>
                <w:rFonts w:eastAsia="Times New Roman" w:cs="Tahoma"/>
                <w:b/>
                <w:sz w:val="16"/>
                <w:szCs w:val="16"/>
                <w:lang w:eastAsia="es-MX"/>
              </w:rPr>
              <w:t>Informe de acciones a realizar en el Primer Trimestre de 2021:</w:t>
            </w:r>
          </w:p>
          <w:p w14:paraId="7F25D211" w14:textId="77777777" w:rsidR="00FB52C5" w:rsidRPr="003E418A" w:rsidRDefault="00FB52C5" w:rsidP="008E47AB">
            <w:pPr>
              <w:rPr>
                <w:rFonts w:eastAsia="Times New Roman" w:cs="Tahoma"/>
                <w:b/>
                <w:sz w:val="16"/>
                <w:szCs w:val="16"/>
                <w:lang w:eastAsia="es-MX"/>
              </w:rPr>
            </w:pPr>
          </w:p>
          <w:p w14:paraId="68F8D3FA" w14:textId="77777777" w:rsidR="00FB52C5" w:rsidRPr="003E418A" w:rsidRDefault="00FB52C5" w:rsidP="008E47AB">
            <w:pPr>
              <w:jc w:val="both"/>
              <w:rPr>
                <w:rFonts w:eastAsia="Times New Roman" w:cs="Tahoma"/>
                <w:sz w:val="16"/>
                <w:szCs w:val="16"/>
                <w:lang w:eastAsia="es-MX"/>
              </w:rPr>
            </w:pPr>
            <w:r w:rsidRPr="003E418A">
              <w:rPr>
                <w:rFonts w:eastAsia="Times New Roman" w:cs="Tahoma"/>
                <w:color w:val="000000"/>
                <w:sz w:val="16"/>
                <w:szCs w:val="16"/>
                <w:lang w:eastAsia="es-MX"/>
              </w:rPr>
              <w:t>Se actualizará el programa de acuerdo a las necesidades y prioridades del Puerto para el año 2021</w:t>
            </w:r>
            <w:r w:rsidRPr="003E418A">
              <w:rPr>
                <w:rFonts w:eastAsia="Times New Roman" w:cs="Tahoma"/>
                <w:sz w:val="16"/>
                <w:szCs w:val="16"/>
                <w:lang w:eastAsia="es-MX"/>
              </w:rPr>
              <w:t xml:space="preserve">. </w:t>
            </w:r>
          </w:p>
          <w:p w14:paraId="2CE91D20" w14:textId="77777777" w:rsidR="00FB52C5" w:rsidRPr="003E418A" w:rsidRDefault="00FB52C5" w:rsidP="008E47AB">
            <w:pPr>
              <w:jc w:val="both"/>
              <w:rPr>
                <w:rFonts w:eastAsia="Times New Roman" w:cs="Tahoma"/>
                <w:b/>
                <w:color w:val="000000"/>
                <w:sz w:val="16"/>
                <w:szCs w:val="16"/>
                <w:lang w:eastAsia="es-MX"/>
              </w:rPr>
            </w:pPr>
          </w:p>
        </w:tc>
      </w:tr>
    </w:tbl>
    <w:p w14:paraId="0D3496E6" w14:textId="77777777" w:rsidR="00FB52C5" w:rsidRPr="004322A9" w:rsidRDefault="00FB52C5" w:rsidP="00AA21E9">
      <w:pPr>
        <w:pStyle w:val="Prrafodelista"/>
        <w:numPr>
          <w:ilvl w:val="0"/>
          <w:numId w:val="8"/>
        </w:numPr>
        <w:spacing w:after="0" w:line="240" w:lineRule="auto"/>
        <w:jc w:val="both"/>
        <w:rPr>
          <w:rFonts w:ascii="Montserrat" w:hAnsi="Montserrat"/>
          <w:b/>
          <w:u w:val="single"/>
          <w:lang w:val="es-ES"/>
        </w:rPr>
      </w:pPr>
      <w:r w:rsidRPr="004322A9">
        <w:rPr>
          <w:rFonts w:ascii="Montserrat" w:hAnsi="Montserrat"/>
          <w:b/>
          <w:u w:val="single"/>
          <w:lang w:val="es-ES"/>
        </w:rPr>
        <w:lastRenderedPageBreak/>
        <w:t xml:space="preserve">Acciones derivadas de líneas de acción establecidas en el POA </w:t>
      </w:r>
      <w:r>
        <w:rPr>
          <w:rFonts w:ascii="Montserrat" w:hAnsi="Montserrat"/>
          <w:b/>
          <w:u w:val="single"/>
          <w:lang w:val="es-ES"/>
        </w:rPr>
        <w:t>2020</w:t>
      </w:r>
      <w:r w:rsidRPr="004322A9">
        <w:rPr>
          <w:rFonts w:ascii="Montserrat" w:hAnsi="Montserrat"/>
          <w:b/>
          <w:u w:val="single"/>
          <w:lang w:val="es-ES"/>
        </w:rPr>
        <w:t>, en el ámbito de competencia comercial:</w:t>
      </w:r>
    </w:p>
    <w:p w14:paraId="358DBF49" w14:textId="77777777" w:rsidR="00FB52C5" w:rsidRPr="00FB52C5" w:rsidRDefault="00FB52C5" w:rsidP="00FB52C5">
      <w:pPr>
        <w:jc w:val="both"/>
        <w:rPr>
          <w:b/>
          <w:sz w:val="20"/>
          <w:lang w:val="es-ES"/>
        </w:rPr>
      </w:pPr>
    </w:p>
    <w:tbl>
      <w:tblPr>
        <w:tblW w:w="8984" w:type="dxa"/>
        <w:jc w:val="center"/>
        <w:tblCellMar>
          <w:left w:w="70" w:type="dxa"/>
          <w:right w:w="70" w:type="dxa"/>
        </w:tblCellMar>
        <w:tblLook w:val="04A0" w:firstRow="1" w:lastRow="0" w:firstColumn="1" w:lastColumn="0" w:noHBand="0" w:noVBand="1"/>
      </w:tblPr>
      <w:tblGrid>
        <w:gridCol w:w="1908"/>
        <w:gridCol w:w="2113"/>
        <w:gridCol w:w="2065"/>
        <w:gridCol w:w="1701"/>
        <w:gridCol w:w="1197"/>
      </w:tblGrid>
      <w:tr w:rsidR="00FB52C5" w:rsidRPr="003E418A" w14:paraId="7C39F7F9" w14:textId="77777777" w:rsidTr="008E47AB">
        <w:trPr>
          <w:trHeight w:val="331"/>
          <w:jc w:val="center"/>
        </w:trPr>
        <w:tc>
          <w:tcPr>
            <w:tcW w:w="1908"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9F0232C"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Estrategia PMDP</w:t>
            </w:r>
          </w:p>
        </w:tc>
        <w:tc>
          <w:tcPr>
            <w:tcW w:w="2113"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C8205AF"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Línea de acción PMDP</w:t>
            </w:r>
          </w:p>
        </w:tc>
        <w:tc>
          <w:tcPr>
            <w:tcW w:w="2065"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320D4FB"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Acción</w:t>
            </w:r>
          </w:p>
        </w:tc>
        <w:tc>
          <w:tcPr>
            <w:tcW w:w="1701"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6D9762D1"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Unidad de medida</w:t>
            </w:r>
          </w:p>
        </w:tc>
        <w:tc>
          <w:tcPr>
            <w:tcW w:w="1197" w:type="dxa"/>
            <w:vMerge w:val="restart"/>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63B6F09F" w14:textId="77777777" w:rsidR="00FB52C5" w:rsidRPr="003E418A" w:rsidRDefault="00FB52C5" w:rsidP="008E47AB">
            <w:pPr>
              <w:jc w:val="center"/>
              <w:rPr>
                <w:rFonts w:eastAsia="Times New Roman" w:cs="Tahoma"/>
                <w:b/>
                <w:bCs/>
                <w:color w:val="FFFFFF"/>
                <w:sz w:val="16"/>
                <w:szCs w:val="22"/>
                <w:lang w:eastAsia="es-MX"/>
              </w:rPr>
            </w:pPr>
            <w:r w:rsidRPr="003E418A">
              <w:rPr>
                <w:rFonts w:eastAsia="Times New Roman" w:cs="Tahoma"/>
                <w:b/>
                <w:bCs/>
                <w:color w:val="FFFFFF"/>
                <w:sz w:val="16"/>
                <w:szCs w:val="22"/>
                <w:lang w:eastAsia="es-MX"/>
              </w:rPr>
              <w:t>Meta 2020</w:t>
            </w:r>
          </w:p>
        </w:tc>
      </w:tr>
      <w:tr w:rsidR="00FB52C5" w:rsidRPr="003E418A" w14:paraId="7452B163" w14:textId="77777777" w:rsidTr="008E47AB">
        <w:trPr>
          <w:trHeight w:val="449"/>
          <w:jc w:val="center"/>
        </w:trPr>
        <w:tc>
          <w:tcPr>
            <w:tcW w:w="1908"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56EB0118" w14:textId="77777777" w:rsidR="00FB52C5" w:rsidRPr="003E418A" w:rsidRDefault="00FB52C5" w:rsidP="008E47AB">
            <w:pPr>
              <w:jc w:val="center"/>
              <w:rPr>
                <w:rFonts w:eastAsia="Times New Roman" w:cs="Tahoma"/>
                <w:b/>
                <w:bCs/>
                <w:color w:val="FFFFFF"/>
                <w:szCs w:val="22"/>
                <w:lang w:eastAsia="es-MX"/>
              </w:rPr>
            </w:pPr>
          </w:p>
        </w:tc>
        <w:tc>
          <w:tcPr>
            <w:tcW w:w="2113"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095D674" w14:textId="77777777" w:rsidR="00FB52C5" w:rsidRPr="003E418A" w:rsidRDefault="00FB52C5" w:rsidP="008E47AB">
            <w:pPr>
              <w:rPr>
                <w:rFonts w:eastAsia="Times New Roman" w:cs="Tahoma"/>
                <w:b/>
                <w:bCs/>
                <w:color w:val="FFFFFF"/>
                <w:szCs w:val="22"/>
                <w:lang w:eastAsia="es-MX"/>
              </w:rPr>
            </w:pPr>
          </w:p>
        </w:tc>
        <w:tc>
          <w:tcPr>
            <w:tcW w:w="206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5F50E6B9" w14:textId="77777777" w:rsidR="00FB52C5" w:rsidRPr="003E418A" w:rsidRDefault="00FB52C5" w:rsidP="008E47AB">
            <w:pPr>
              <w:rPr>
                <w:rFonts w:eastAsia="Times New Roman" w:cs="Tahoma"/>
                <w:b/>
                <w:bCs/>
                <w:color w:val="FFFFFF"/>
                <w:szCs w:val="22"/>
                <w:lang w:eastAsia="es-MX"/>
              </w:rPr>
            </w:pPr>
          </w:p>
        </w:tc>
        <w:tc>
          <w:tcPr>
            <w:tcW w:w="1701"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3DB02518" w14:textId="77777777" w:rsidR="00FB52C5" w:rsidRPr="003E418A" w:rsidRDefault="00FB52C5" w:rsidP="008E47AB">
            <w:pPr>
              <w:rPr>
                <w:rFonts w:eastAsia="Times New Roman" w:cs="Tahoma"/>
                <w:b/>
                <w:bCs/>
                <w:color w:val="FFFFFF"/>
                <w:szCs w:val="22"/>
                <w:lang w:eastAsia="es-MX"/>
              </w:rPr>
            </w:pPr>
          </w:p>
        </w:tc>
        <w:tc>
          <w:tcPr>
            <w:tcW w:w="1197"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98BD40D" w14:textId="77777777" w:rsidR="00FB52C5" w:rsidRPr="003E418A" w:rsidRDefault="00FB52C5" w:rsidP="008E47AB">
            <w:pPr>
              <w:rPr>
                <w:rFonts w:eastAsia="Times New Roman" w:cs="Tahoma"/>
                <w:b/>
                <w:bCs/>
                <w:color w:val="FFFFFF"/>
                <w:szCs w:val="22"/>
                <w:lang w:eastAsia="es-MX"/>
              </w:rPr>
            </w:pPr>
          </w:p>
        </w:tc>
      </w:tr>
      <w:tr w:rsidR="00FB52C5" w:rsidRPr="003E418A" w14:paraId="77B7D4CA" w14:textId="77777777" w:rsidTr="008E47AB">
        <w:trPr>
          <w:trHeight w:val="449"/>
          <w:jc w:val="center"/>
        </w:trPr>
        <w:tc>
          <w:tcPr>
            <w:tcW w:w="1908"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236C2BC9" w14:textId="77777777" w:rsidR="00FB52C5" w:rsidRPr="003E418A" w:rsidRDefault="00FB52C5" w:rsidP="008E47AB">
            <w:pPr>
              <w:jc w:val="center"/>
              <w:rPr>
                <w:rFonts w:eastAsia="Times New Roman" w:cs="Tahoma"/>
                <w:b/>
                <w:bCs/>
                <w:color w:val="FFFFFF"/>
                <w:szCs w:val="22"/>
                <w:lang w:eastAsia="es-MX"/>
              </w:rPr>
            </w:pPr>
          </w:p>
        </w:tc>
        <w:tc>
          <w:tcPr>
            <w:tcW w:w="2113"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07D88B93" w14:textId="77777777" w:rsidR="00FB52C5" w:rsidRPr="003E418A" w:rsidRDefault="00FB52C5" w:rsidP="008E47AB">
            <w:pPr>
              <w:rPr>
                <w:rFonts w:eastAsia="Times New Roman" w:cs="Tahoma"/>
                <w:b/>
                <w:bCs/>
                <w:color w:val="FFFFFF"/>
                <w:szCs w:val="22"/>
                <w:lang w:eastAsia="es-MX"/>
              </w:rPr>
            </w:pPr>
          </w:p>
        </w:tc>
        <w:tc>
          <w:tcPr>
            <w:tcW w:w="2065"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96F39CE" w14:textId="77777777" w:rsidR="00FB52C5" w:rsidRPr="003E418A" w:rsidRDefault="00FB52C5" w:rsidP="008E47AB">
            <w:pPr>
              <w:rPr>
                <w:rFonts w:eastAsia="Times New Roman" w:cs="Tahoma"/>
                <w:b/>
                <w:bCs/>
                <w:color w:val="FFFFFF"/>
                <w:szCs w:val="22"/>
                <w:lang w:eastAsia="es-MX"/>
              </w:rPr>
            </w:pPr>
          </w:p>
        </w:tc>
        <w:tc>
          <w:tcPr>
            <w:tcW w:w="1701"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5B095E8A" w14:textId="77777777" w:rsidR="00FB52C5" w:rsidRPr="003E418A" w:rsidRDefault="00FB52C5" w:rsidP="008E47AB">
            <w:pPr>
              <w:rPr>
                <w:rFonts w:eastAsia="Times New Roman" w:cs="Tahoma"/>
                <w:b/>
                <w:bCs/>
                <w:color w:val="FFFFFF"/>
                <w:szCs w:val="22"/>
                <w:lang w:eastAsia="es-MX"/>
              </w:rPr>
            </w:pPr>
          </w:p>
        </w:tc>
        <w:tc>
          <w:tcPr>
            <w:tcW w:w="1197" w:type="dxa"/>
            <w:vMerge/>
            <w:tcBorders>
              <w:top w:val="single" w:sz="8" w:space="0" w:color="D9D9D9"/>
              <w:left w:val="single" w:sz="8" w:space="0" w:color="D9D9D9"/>
              <w:bottom w:val="single" w:sz="8" w:space="0" w:color="D9D9D9"/>
              <w:right w:val="single" w:sz="8" w:space="0" w:color="D9D9D9"/>
            </w:tcBorders>
            <w:shd w:val="clear" w:color="auto" w:fill="651C32"/>
            <w:vAlign w:val="center"/>
            <w:hideMark/>
          </w:tcPr>
          <w:p w14:paraId="117CB1A6" w14:textId="77777777" w:rsidR="00FB52C5" w:rsidRPr="003E418A" w:rsidRDefault="00FB52C5" w:rsidP="008E47AB">
            <w:pPr>
              <w:rPr>
                <w:rFonts w:eastAsia="Times New Roman" w:cs="Tahoma"/>
                <w:b/>
                <w:bCs/>
                <w:color w:val="FFFFFF"/>
                <w:szCs w:val="22"/>
                <w:lang w:eastAsia="es-MX"/>
              </w:rPr>
            </w:pPr>
          </w:p>
        </w:tc>
      </w:tr>
      <w:tr w:rsidR="00FB52C5" w:rsidRPr="003E418A" w14:paraId="0B9C11CE" w14:textId="77777777" w:rsidTr="008E47AB">
        <w:trPr>
          <w:trHeight w:val="307"/>
          <w:jc w:val="center"/>
        </w:trPr>
        <w:tc>
          <w:tcPr>
            <w:tcW w:w="1908" w:type="dxa"/>
            <w:tcBorders>
              <w:top w:val="nil"/>
              <w:left w:val="single" w:sz="8" w:space="0" w:color="D9D9D9"/>
              <w:bottom w:val="single" w:sz="4" w:space="0" w:color="D9D9D9"/>
              <w:right w:val="single" w:sz="8" w:space="0" w:color="D9D9D9"/>
            </w:tcBorders>
            <w:shd w:val="clear" w:color="000000" w:fill="FFFFFF"/>
            <w:vAlign w:val="center"/>
          </w:tcPr>
          <w:p w14:paraId="626B3F05"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Modernizar y ampliar la infraestructura básica, de terminales e instalaciones del puerto conforme a la demanda de la carga y los buques y a las mejores prácticas portuarias.</w:t>
            </w:r>
          </w:p>
        </w:tc>
        <w:tc>
          <w:tcPr>
            <w:tcW w:w="2113" w:type="dxa"/>
            <w:tcBorders>
              <w:top w:val="nil"/>
              <w:left w:val="nil"/>
              <w:bottom w:val="single" w:sz="4" w:space="0" w:color="D9D9D9"/>
              <w:right w:val="single" w:sz="8" w:space="0" w:color="D9D9D9"/>
            </w:tcBorders>
            <w:shd w:val="clear" w:color="000000" w:fill="FFFFFF"/>
            <w:vAlign w:val="center"/>
          </w:tcPr>
          <w:p w14:paraId="475D838C"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Dar prioridad para el manejo de fluidos en materia energética en las áreas aprovechables o disponibles del Puerto. Con vista en el interés público, solicitar a la autoridad portuaria la modificación de los usos, destinos y modos de operación del PMDP para el manejo de fluidos, conforme al procedimiento normativo. Ampliar el objeto de los contratos de cesión parcial de derechos para el manejo de fluidos, conforme a la normatividad que rija la materia.</w:t>
            </w:r>
          </w:p>
        </w:tc>
        <w:tc>
          <w:tcPr>
            <w:tcW w:w="2065" w:type="dxa"/>
            <w:tcBorders>
              <w:top w:val="nil"/>
              <w:left w:val="nil"/>
              <w:bottom w:val="single" w:sz="4" w:space="0" w:color="D9D9D9"/>
              <w:right w:val="single" w:sz="8" w:space="0" w:color="D9D9D9"/>
            </w:tcBorders>
            <w:shd w:val="clear" w:color="000000" w:fill="FFFFFF"/>
            <w:vAlign w:val="center"/>
          </w:tcPr>
          <w:p w14:paraId="698C7ECE"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Dar prioridad para el manejo de fluidos en materia energética en las áreas aprovechables o disponibles del Puerto.</w:t>
            </w:r>
          </w:p>
        </w:tc>
        <w:tc>
          <w:tcPr>
            <w:tcW w:w="1701" w:type="dxa"/>
            <w:tcBorders>
              <w:top w:val="nil"/>
              <w:left w:val="nil"/>
              <w:bottom w:val="single" w:sz="4" w:space="0" w:color="D9D9D9"/>
              <w:right w:val="single" w:sz="8" w:space="0" w:color="D9D9D9"/>
            </w:tcBorders>
            <w:shd w:val="clear" w:color="000000" w:fill="FFFFFF"/>
            <w:vAlign w:val="center"/>
          </w:tcPr>
          <w:p w14:paraId="4DE982B8" w14:textId="77777777" w:rsidR="00FB52C5" w:rsidRPr="003E418A" w:rsidRDefault="00FB52C5" w:rsidP="008E47AB">
            <w:pPr>
              <w:jc w:val="both"/>
              <w:rPr>
                <w:rFonts w:eastAsia="Times New Roman" w:cs="Tahoma"/>
                <w:color w:val="000000"/>
                <w:sz w:val="16"/>
                <w:szCs w:val="16"/>
                <w:lang w:eastAsia="es-MX"/>
              </w:rPr>
            </w:pPr>
            <w:r w:rsidRPr="003E418A">
              <w:rPr>
                <w:rFonts w:eastAsia="Times New Roman" w:cs="Tahoma"/>
                <w:color w:val="000000"/>
                <w:sz w:val="16"/>
                <w:szCs w:val="16"/>
                <w:lang w:eastAsia="es-MX"/>
              </w:rPr>
              <w:t>Nuevos Contratos</w:t>
            </w:r>
          </w:p>
        </w:tc>
        <w:tc>
          <w:tcPr>
            <w:tcW w:w="1197" w:type="dxa"/>
            <w:tcBorders>
              <w:top w:val="nil"/>
              <w:left w:val="nil"/>
              <w:bottom w:val="single" w:sz="4" w:space="0" w:color="D9D9D9"/>
              <w:right w:val="single" w:sz="8" w:space="0" w:color="D9D9D9"/>
            </w:tcBorders>
            <w:shd w:val="clear" w:color="000000" w:fill="FFFFFF"/>
            <w:vAlign w:val="center"/>
          </w:tcPr>
          <w:p w14:paraId="1248BD8A" w14:textId="77777777" w:rsidR="00FB52C5" w:rsidRPr="003E418A" w:rsidRDefault="00FB52C5" w:rsidP="008E47AB">
            <w:pPr>
              <w:jc w:val="center"/>
              <w:rPr>
                <w:rFonts w:eastAsia="Times New Roman" w:cs="Tahoma"/>
                <w:bCs/>
                <w:color w:val="000000"/>
                <w:sz w:val="16"/>
                <w:szCs w:val="16"/>
                <w:lang w:eastAsia="es-MX"/>
              </w:rPr>
            </w:pPr>
            <w:r w:rsidRPr="003E418A">
              <w:rPr>
                <w:rFonts w:eastAsia="Times New Roman" w:cs="Tahoma"/>
                <w:bCs/>
                <w:color w:val="000000"/>
                <w:sz w:val="16"/>
                <w:szCs w:val="16"/>
                <w:lang w:eastAsia="es-MX"/>
              </w:rPr>
              <w:t>1</w:t>
            </w:r>
          </w:p>
        </w:tc>
      </w:tr>
      <w:tr w:rsidR="00FB52C5" w:rsidRPr="00F24C32" w14:paraId="0B2DFECA" w14:textId="77777777" w:rsidTr="008E47AB">
        <w:trPr>
          <w:trHeight w:val="855"/>
          <w:jc w:val="center"/>
        </w:trPr>
        <w:tc>
          <w:tcPr>
            <w:tcW w:w="8984" w:type="dxa"/>
            <w:gridSpan w:val="5"/>
            <w:tcBorders>
              <w:top w:val="single" w:sz="4" w:space="0" w:color="D9D9D9"/>
              <w:left w:val="single" w:sz="8" w:space="0" w:color="D9D9D9"/>
              <w:bottom w:val="single" w:sz="4" w:space="0" w:color="D9D9D9"/>
              <w:right w:val="single" w:sz="8" w:space="0" w:color="D9D9D9"/>
            </w:tcBorders>
            <w:shd w:val="clear" w:color="000000" w:fill="FFFFFF"/>
            <w:vAlign w:val="center"/>
          </w:tcPr>
          <w:p w14:paraId="7D63C7ED" w14:textId="77777777" w:rsidR="00FB52C5" w:rsidRPr="003E418A" w:rsidRDefault="00FB52C5" w:rsidP="008E47AB">
            <w:pPr>
              <w:jc w:val="both"/>
              <w:rPr>
                <w:rFonts w:eastAsia="Times New Roman" w:cs="Tahoma"/>
                <w:b/>
                <w:color w:val="000000"/>
                <w:sz w:val="16"/>
                <w:szCs w:val="16"/>
                <w:lang w:eastAsia="es-MX"/>
              </w:rPr>
            </w:pPr>
            <w:r w:rsidRPr="003E418A">
              <w:rPr>
                <w:rFonts w:eastAsia="Times New Roman" w:cs="Tahoma"/>
                <w:b/>
                <w:color w:val="000000"/>
                <w:sz w:val="16"/>
                <w:szCs w:val="16"/>
                <w:lang w:eastAsia="es-MX"/>
              </w:rPr>
              <w:t xml:space="preserve">Estado que guarda: </w:t>
            </w:r>
          </w:p>
          <w:p w14:paraId="77F9C2DC" w14:textId="77777777" w:rsidR="00FB52C5" w:rsidRPr="003E418A" w:rsidRDefault="00FB52C5" w:rsidP="008E47AB">
            <w:pPr>
              <w:rPr>
                <w:rFonts w:eastAsia="Times New Roman" w:cs="Tahoma"/>
                <w:bCs/>
                <w:sz w:val="16"/>
                <w:szCs w:val="16"/>
                <w:lang w:eastAsia="es-MX"/>
              </w:rPr>
            </w:pPr>
            <w:r w:rsidRPr="003E418A">
              <w:rPr>
                <w:rFonts w:eastAsia="Times New Roman" w:cs="Tahoma"/>
                <w:bCs/>
                <w:sz w:val="16"/>
                <w:szCs w:val="16"/>
                <w:lang w:eastAsia="es-MX"/>
              </w:rPr>
              <w:t xml:space="preserve">Se ha dado seguimiento a los principales </w:t>
            </w:r>
            <w:r w:rsidRPr="003E418A">
              <w:rPr>
                <w:rFonts w:eastAsia="Times New Roman" w:cs="Tahoma"/>
                <w:b/>
                <w:bCs/>
                <w:sz w:val="16"/>
                <w:szCs w:val="16"/>
                <w:lang w:eastAsia="es-MX"/>
              </w:rPr>
              <w:t>proyectos de inversión, en materia energética</w:t>
            </w:r>
            <w:r w:rsidRPr="003E418A">
              <w:rPr>
                <w:rFonts w:eastAsia="Times New Roman" w:cs="Tahoma"/>
                <w:bCs/>
                <w:sz w:val="16"/>
                <w:szCs w:val="16"/>
                <w:lang w:eastAsia="es-MX"/>
              </w:rPr>
              <w:t>:</w:t>
            </w:r>
          </w:p>
          <w:p w14:paraId="43B56430" w14:textId="77777777" w:rsidR="00FB52C5" w:rsidRPr="003E418A" w:rsidRDefault="00FB52C5" w:rsidP="008E47AB">
            <w:pPr>
              <w:rPr>
                <w:rFonts w:eastAsia="Times New Roman" w:cs="Tahoma"/>
                <w:b/>
                <w:bCs/>
                <w:sz w:val="16"/>
                <w:szCs w:val="16"/>
                <w:lang w:eastAsia="es-MX"/>
              </w:rPr>
            </w:pPr>
          </w:p>
          <w:p w14:paraId="20D15F6E" w14:textId="77777777" w:rsidR="00FB52C5" w:rsidRDefault="00FB52C5" w:rsidP="00AA21E9">
            <w:pPr>
              <w:pStyle w:val="Prrafodelista"/>
              <w:numPr>
                <w:ilvl w:val="0"/>
                <w:numId w:val="10"/>
              </w:numPr>
              <w:spacing w:after="0" w:line="240" w:lineRule="auto"/>
              <w:ind w:right="591"/>
              <w:jc w:val="both"/>
              <w:rPr>
                <w:rFonts w:ascii="Montserrat" w:eastAsia="Times New Roman" w:hAnsi="Montserrat" w:cs="Tahoma"/>
                <w:bCs/>
                <w:sz w:val="16"/>
                <w:szCs w:val="16"/>
                <w:lang w:eastAsia="es-MX"/>
              </w:rPr>
            </w:pPr>
            <w:r w:rsidRPr="003E418A">
              <w:rPr>
                <w:rFonts w:ascii="Montserrat" w:eastAsia="Times New Roman" w:hAnsi="Montserrat" w:cs="Tahoma"/>
                <w:b/>
                <w:bCs/>
                <w:sz w:val="16"/>
                <w:szCs w:val="16"/>
                <w:lang w:eastAsia="es-MX"/>
              </w:rPr>
              <w:t>Tuxpan Port Terminal S.A de C.V.</w:t>
            </w:r>
            <w:r w:rsidRPr="003E418A">
              <w:rPr>
                <w:rFonts w:ascii="Montserrat" w:eastAsia="Times New Roman" w:hAnsi="Montserrat" w:cs="Tahoma"/>
                <w:bCs/>
                <w:sz w:val="16"/>
                <w:szCs w:val="16"/>
                <w:lang w:eastAsia="es-MX"/>
              </w:rPr>
              <w:t xml:space="preserve"> Convenio modificatorio de ampliación de objeto del contrato, para manejar fluidos energéticos. Se sometió y aprobó en la Primera Sesión del Comité de Planeación 2020, ampliación de objeto para el manejo y almacenaje de granel mineral. Proyecto en Ejecución.</w:t>
            </w:r>
          </w:p>
          <w:p w14:paraId="1B46B835" w14:textId="77777777" w:rsidR="00FB52C5" w:rsidRPr="001D6AC6" w:rsidRDefault="00FB52C5" w:rsidP="008E47AB">
            <w:pPr>
              <w:pStyle w:val="Prrafodelista"/>
              <w:ind w:right="591"/>
              <w:jc w:val="both"/>
              <w:rPr>
                <w:rFonts w:ascii="Montserrat" w:eastAsia="Times New Roman" w:hAnsi="Montserrat" w:cs="Tahoma"/>
                <w:bCs/>
                <w:sz w:val="16"/>
                <w:szCs w:val="16"/>
                <w:lang w:eastAsia="es-MX"/>
              </w:rPr>
            </w:pPr>
          </w:p>
          <w:p w14:paraId="03159A68" w14:textId="77777777" w:rsidR="00FB52C5" w:rsidRPr="003E418A" w:rsidRDefault="00FB52C5" w:rsidP="00AA21E9">
            <w:pPr>
              <w:pStyle w:val="Prrafodelista"/>
              <w:numPr>
                <w:ilvl w:val="0"/>
                <w:numId w:val="10"/>
              </w:numPr>
              <w:spacing w:after="0" w:line="240" w:lineRule="auto"/>
              <w:ind w:right="591"/>
              <w:jc w:val="both"/>
              <w:rPr>
                <w:rFonts w:ascii="Montserrat" w:eastAsia="Times New Roman" w:hAnsi="Montserrat" w:cs="Tahoma"/>
                <w:bCs/>
                <w:sz w:val="16"/>
                <w:szCs w:val="16"/>
                <w:lang w:eastAsia="es-MX"/>
              </w:rPr>
            </w:pPr>
            <w:r w:rsidRPr="003E418A">
              <w:rPr>
                <w:rFonts w:ascii="Montserrat" w:eastAsia="Times New Roman" w:hAnsi="Montserrat" w:cs="Tahoma"/>
                <w:b/>
                <w:bCs/>
                <w:sz w:val="16"/>
                <w:szCs w:val="16"/>
                <w:lang w:eastAsia="es-MX"/>
              </w:rPr>
              <w:t>Compañía Terminal de Tuxpan, S.A. de C.V.</w:t>
            </w:r>
            <w:r w:rsidRPr="003E418A">
              <w:rPr>
                <w:rFonts w:ascii="Montserrat" w:eastAsia="Times New Roman" w:hAnsi="Montserrat" w:cs="Tahoma"/>
                <w:bCs/>
                <w:sz w:val="16"/>
                <w:szCs w:val="16"/>
                <w:lang w:eastAsia="es-MX"/>
              </w:rPr>
              <w:t xml:space="preserve"> Prórroga y convenio modificatorio de ampliación de objeto del contrato, para manejar fluidos energéticos, formalizado y registrado. Proyecto en operación. </w:t>
            </w:r>
          </w:p>
          <w:p w14:paraId="6ED13064" w14:textId="77777777" w:rsidR="00FB52C5" w:rsidRPr="003E418A" w:rsidRDefault="00FB52C5" w:rsidP="008E47AB">
            <w:pPr>
              <w:ind w:right="591"/>
              <w:jc w:val="both"/>
              <w:rPr>
                <w:rFonts w:eastAsia="Times New Roman" w:cs="Tahoma"/>
                <w:bCs/>
                <w:sz w:val="16"/>
                <w:szCs w:val="16"/>
                <w:lang w:eastAsia="es-MX"/>
              </w:rPr>
            </w:pPr>
          </w:p>
          <w:p w14:paraId="6A3A5767" w14:textId="77777777" w:rsidR="00FB52C5" w:rsidRPr="003E418A" w:rsidRDefault="00FB52C5" w:rsidP="00AA21E9">
            <w:pPr>
              <w:pStyle w:val="Prrafodelista"/>
              <w:numPr>
                <w:ilvl w:val="0"/>
                <w:numId w:val="10"/>
              </w:numPr>
              <w:spacing w:after="0" w:line="240" w:lineRule="auto"/>
              <w:ind w:right="591"/>
              <w:jc w:val="both"/>
              <w:rPr>
                <w:rFonts w:ascii="Montserrat" w:eastAsia="Times New Roman" w:hAnsi="Montserrat" w:cs="Tahoma"/>
                <w:bCs/>
                <w:sz w:val="16"/>
                <w:szCs w:val="16"/>
                <w:lang w:eastAsia="es-MX"/>
              </w:rPr>
            </w:pPr>
            <w:r w:rsidRPr="003E418A">
              <w:rPr>
                <w:rFonts w:ascii="Montserrat" w:eastAsia="Times New Roman" w:hAnsi="Montserrat" w:cs="Tahoma"/>
                <w:b/>
                <w:bCs/>
                <w:sz w:val="16"/>
                <w:szCs w:val="16"/>
                <w:lang w:eastAsia="es-MX"/>
              </w:rPr>
              <w:t>Terminales Marítimas Transunisa, S.A. de C.V.</w:t>
            </w:r>
            <w:r w:rsidRPr="003E418A">
              <w:rPr>
                <w:rFonts w:ascii="Montserrat" w:eastAsia="Times New Roman" w:hAnsi="Montserrat" w:cs="Tahoma"/>
                <w:bCs/>
                <w:sz w:val="16"/>
                <w:szCs w:val="16"/>
                <w:lang w:eastAsia="es-MX"/>
              </w:rPr>
              <w:t xml:space="preserve"> Prórroga y convenio modificatorio de ampliación de objeto del contrato, para manejar fluidos energéticos, formalizado y registrado. Proyecto en Ejecución.</w:t>
            </w:r>
          </w:p>
          <w:p w14:paraId="5B37EA8D" w14:textId="77777777" w:rsidR="00FB52C5" w:rsidRPr="00545B83" w:rsidRDefault="00FB52C5" w:rsidP="008E47AB">
            <w:pPr>
              <w:ind w:right="591"/>
              <w:jc w:val="both"/>
              <w:rPr>
                <w:rFonts w:eastAsia="Times New Roman" w:cs="Tahoma"/>
                <w:bCs/>
                <w:color w:val="000000"/>
                <w:sz w:val="16"/>
                <w:szCs w:val="16"/>
                <w:lang w:eastAsia="es-MX"/>
              </w:rPr>
            </w:pPr>
          </w:p>
        </w:tc>
      </w:tr>
      <w:tr w:rsidR="00FB52C5" w:rsidRPr="00F24C32" w14:paraId="50D3458A" w14:textId="77777777" w:rsidTr="008E47AB">
        <w:trPr>
          <w:trHeight w:val="855"/>
          <w:jc w:val="center"/>
        </w:trPr>
        <w:tc>
          <w:tcPr>
            <w:tcW w:w="8984" w:type="dxa"/>
            <w:gridSpan w:val="5"/>
            <w:tcBorders>
              <w:top w:val="single" w:sz="4" w:space="0" w:color="D9D9D9"/>
              <w:left w:val="single" w:sz="8" w:space="0" w:color="D9D9D9"/>
              <w:bottom w:val="single" w:sz="8" w:space="0" w:color="D9D9D9"/>
              <w:right w:val="single" w:sz="8" w:space="0" w:color="D9D9D9"/>
            </w:tcBorders>
            <w:shd w:val="clear" w:color="000000" w:fill="FFFFFF"/>
            <w:vAlign w:val="center"/>
          </w:tcPr>
          <w:p w14:paraId="7E943D82" w14:textId="77777777" w:rsidR="00FB52C5" w:rsidRPr="003E418A" w:rsidRDefault="00FB52C5" w:rsidP="008E47AB">
            <w:pPr>
              <w:rPr>
                <w:rFonts w:eastAsia="Times New Roman" w:cs="Tahoma"/>
                <w:b/>
                <w:sz w:val="16"/>
                <w:szCs w:val="16"/>
                <w:lang w:eastAsia="es-MX"/>
              </w:rPr>
            </w:pPr>
            <w:r w:rsidRPr="003E418A">
              <w:rPr>
                <w:rFonts w:eastAsia="Times New Roman" w:cs="Tahoma"/>
                <w:b/>
                <w:sz w:val="16"/>
                <w:szCs w:val="16"/>
                <w:lang w:eastAsia="es-MX"/>
              </w:rPr>
              <w:t>Informe de acciones a realizar en el Primer Trimestre de 2021:</w:t>
            </w:r>
          </w:p>
          <w:p w14:paraId="180891ED" w14:textId="77777777" w:rsidR="00FB52C5" w:rsidRPr="003E418A" w:rsidRDefault="00FB52C5" w:rsidP="008E47AB">
            <w:pPr>
              <w:rPr>
                <w:rFonts w:eastAsia="Times New Roman" w:cs="Tahoma"/>
                <w:sz w:val="16"/>
                <w:szCs w:val="16"/>
                <w:lang w:eastAsia="es-MX"/>
              </w:rPr>
            </w:pPr>
            <w:r w:rsidRPr="003E418A">
              <w:rPr>
                <w:rFonts w:eastAsia="Times New Roman" w:cs="Tahoma"/>
                <w:sz w:val="16"/>
                <w:szCs w:val="16"/>
                <w:lang w:eastAsia="es-MX"/>
              </w:rPr>
              <w:t>Se continuará atendiendo inversionistas interesados en desarrollar nuevos proyectos energéticos. Además de seguir coadyuvando a la culminación de proyectos que se encuentran en gestiones para su posterior formalización:</w:t>
            </w:r>
          </w:p>
          <w:p w14:paraId="1BD2E194" w14:textId="77777777" w:rsidR="00FB52C5" w:rsidRPr="003E418A" w:rsidRDefault="00FB52C5" w:rsidP="008E47AB">
            <w:pPr>
              <w:rPr>
                <w:rFonts w:eastAsia="Times New Roman" w:cs="Tahoma"/>
                <w:sz w:val="16"/>
                <w:szCs w:val="16"/>
                <w:lang w:eastAsia="es-MX"/>
              </w:rPr>
            </w:pPr>
          </w:p>
          <w:p w14:paraId="0424B240" w14:textId="77777777" w:rsidR="00FB52C5" w:rsidRPr="00545B83" w:rsidRDefault="00FB52C5" w:rsidP="00206C18">
            <w:pPr>
              <w:pStyle w:val="Prrafodelista"/>
              <w:numPr>
                <w:ilvl w:val="0"/>
                <w:numId w:val="66"/>
              </w:numPr>
              <w:spacing w:after="0" w:line="240" w:lineRule="auto"/>
              <w:rPr>
                <w:rFonts w:ascii="Montserrat" w:eastAsia="Times New Roman" w:hAnsi="Montserrat" w:cs="Tahoma"/>
                <w:b/>
                <w:sz w:val="16"/>
                <w:szCs w:val="16"/>
                <w:lang w:val="en-US" w:eastAsia="es-MX"/>
              </w:rPr>
            </w:pPr>
            <w:r w:rsidRPr="00545B83">
              <w:rPr>
                <w:rFonts w:ascii="Montserrat" w:eastAsia="Times New Roman" w:hAnsi="Montserrat" w:cs="Tahoma"/>
                <w:b/>
                <w:sz w:val="16"/>
                <w:szCs w:val="16"/>
                <w:lang w:val="en-US" w:eastAsia="es-MX"/>
              </w:rPr>
              <w:t>Services and Solutions Optimus, S.A. de C.V.,</w:t>
            </w:r>
          </w:p>
          <w:p w14:paraId="0ED6FFAB" w14:textId="77777777" w:rsidR="00FB52C5" w:rsidRPr="00545B83" w:rsidRDefault="00FB52C5" w:rsidP="00206C18">
            <w:pPr>
              <w:pStyle w:val="Prrafodelista"/>
              <w:numPr>
                <w:ilvl w:val="0"/>
                <w:numId w:val="66"/>
              </w:numPr>
              <w:spacing w:after="0" w:line="240" w:lineRule="auto"/>
              <w:rPr>
                <w:rFonts w:ascii="Montserrat" w:eastAsia="Times New Roman" w:hAnsi="Montserrat" w:cs="Tahoma"/>
                <w:b/>
                <w:sz w:val="16"/>
                <w:szCs w:val="16"/>
                <w:lang w:eastAsia="es-MX"/>
              </w:rPr>
            </w:pPr>
            <w:r w:rsidRPr="00545B83">
              <w:rPr>
                <w:rFonts w:ascii="Montserrat" w:eastAsia="Times New Roman" w:hAnsi="Montserrat" w:cs="Tahoma"/>
                <w:b/>
                <w:sz w:val="16"/>
                <w:szCs w:val="16"/>
                <w:lang w:eastAsia="es-MX"/>
              </w:rPr>
              <w:t>Prestadora de Servicios MTR, S.A. de C.V.</w:t>
            </w:r>
          </w:p>
          <w:p w14:paraId="691B025C" w14:textId="77777777" w:rsidR="00FB52C5" w:rsidRPr="00545B83" w:rsidRDefault="00FB52C5" w:rsidP="00206C18">
            <w:pPr>
              <w:pStyle w:val="Prrafodelista"/>
              <w:numPr>
                <w:ilvl w:val="0"/>
                <w:numId w:val="66"/>
              </w:numPr>
              <w:spacing w:after="0" w:line="240" w:lineRule="auto"/>
              <w:rPr>
                <w:rFonts w:ascii="Montserrat" w:eastAsia="Times New Roman" w:hAnsi="Montserrat" w:cs="Tahoma"/>
                <w:sz w:val="16"/>
                <w:szCs w:val="16"/>
                <w:lang w:eastAsia="es-MX"/>
              </w:rPr>
            </w:pPr>
            <w:r w:rsidRPr="00545B83">
              <w:rPr>
                <w:rFonts w:ascii="Montserrat" w:eastAsia="Times New Roman" w:hAnsi="Montserrat" w:cs="Tahoma"/>
                <w:b/>
                <w:sz w:val="16"/>
                <w:szCs w:val="16"/>
                <w:lang w:eastAsia="es-MX"/>
              </w:rPr>
              <w:t>Catán Energía, S.A. de C.V.</w:t>
            </w:r>
            <w:r w:rsidRPr="00545B83">
              <w:rPr>
                <w:rFonts w:ascii="Montserrat" w:eastAsia="Times New Roman" w:hAnsi="Montserrat" w:cs="Tahoma"/>
                <w:sz w:val="16"/>
                <w:szCs w:val="16"/>
                <w:lang w:eastAsia="es-MX"/>
              </w:rPr>
              <w:t xml:space="preserve"> </w:t>
            </w:r>
          </w:p>
          <w:p w14:paraId="4C3668F3" w14:textId="77777777" w:rsidR="00FB52C5" w:rsidRPr="00545B83" w:rsidRDefault="00FB52C5" w:rsidP="00206C18">
            <w:pPr>
              <w:pStyle w:val="Prrafodelista"/>
              <w:numPr>
                <w:ilvl w:val="0"/>
                <w:numId w:val="66"/>
              </w:numPr>
              <w:spacing w:after="0" w:line="240" w:lineRule="auto"/>
              <w:rPr>
                <w:rFonts w:ascii="Montserrat" w:eastAsia="Times New Roman" w:hAnsi="Montserrat" w:cs="Tahoma"/>
                <w:b/>
                <w:sz w:val="16"/>
                <w:szCs w:val="16"/>
                <w:lang w:eastAsia="es-MX"/>
              </w:rPr>
            </w:pPr>
            <w:r w:rsidRPr="00545B83">
              <w:rPr>
                <w:rFonts w:ascii="Montserrat" w:eastAsia="Times New Roman" w:hAnsi="Montserrat" w:cs="Tahoma"/>
                <w:b/>
                <w:sz w:val="16"/>
                <w:szCs w:val="16"/>
                <w:lang w:eastAsia="es-MX"/>
              </w:rPr>
              <w:t>Andino Terminales, S. de R.L. de C.V.</w:t>
            </w:r>
          </w:p>
          <w:p w14:paraId="5E6510D6" w14:textId="77777777" w:rsidR="00FB52C5" w:rsidRPr="00545B83" w:rsidRDefault="00FB52C5" w:rsidP="00206C18">
            <w:pPr>
              <w:pStyle w:val="Prrafodelista"/>
              <w:numPr>
                <w:ilvl w:val="0"/>
                <w:numId w:val="66"/>
              </w:numPr>
              <w:spacing w:after="0" w:line="240" w:lineRule="auto"/>
              <w:rPr>
                <w:rFonts w:ascii="Montserrat" w:eastAsia="Times New Roman" w:hAnsi="Montserrat" w:cs="Tahoma"/>
                <w:b/>
                <w:sz w:val="16"/>
                <w:szCs w:val="16"/>
                <w:lang w:eastAsia="es-MX"/>
              </w:rPr>
            </w:pPr>
            <w:r w:rsidRPr="00545B83">
              <w:rPr>
                <w:rFonts w:ascii="Montserrat" w:eastAsia="Times New Roman" w:hAnsi="Montserrat" w:cs="Tahoma"/>
                <w:b/>
                <w:sz w:val="16"/>
                <w:szCs w:val="16"/>
                <w:lang w:eastAsia="es-MX"/>
              </w:rPr>
              <w:t>Granelera Internacional de Tuxpan, S.A. de C.V.</w:t>
            </w:r>
          </w:p>
          <w:p w14:paraId="6643C46C" w14:textId="77777777" w:rsidR="00FB52C5" w:rsidRPr="00545B83" w:rsidRDefault="00FB52C5" w:rsidP="00206C18">
            <w:pPr>
              <w:pStyle w:val="Prrafodelista"/>
              <w:numPr>
                <w:ilvl w:val="0"/>
                <w:numId w:val="66"/>
              </w:numPr>
              <w:spacing w:after="0" w:line="240" w:lineRule="auto"/>
              <w:rPr>
                <w:rFonts w:ascii="Montserrat" w:eastAsia="Times New Roman" w:hAnsi="Montserrat" w:cs="Tahoma"/>
                <w:b/>
                <w:sz w:val="16"/>
                <w:szCs w:val="16"/>
                <w:lang w:eastAsia="es-MX"/>
              </w:rPr>
            </w:pPr>
            <w:r w:rsidRPr="00545B83">
              <w:rPr>
                <w:rFonts w:ascii="Montserrat" w:eastAsia="Times New Roman" w:hAnsi="Montserrat" w:cs="Tahoma"/>
                <w:b/>
                <w:sz w:val="16"/>
                <w:szCs w:val="16"/>
                <w:lang w:eastAsia="es-MX"/>
              </w:rPr>
              <w:t>Terminal Portuaria de Tuxpan, S.A de C.V.</w:t>
            </w:r>
          </w:p>
        </w:tc>
      </w:tr>
    </w:tbl>
    <w:p w14:paraId="541FA4F6" w14:textId="77777777" w:rsidR="004F5870" w:rsidRDefault="004F5870">
      <w:pPr>
        <w:spacing w:after="160" w:line="259" w:lineRule="auto"/>
        <w:rPr>
          <w:b/>
          <w:szCs w:val="22"/>
        </w:rPr>
      </w:pPr>
      <w:r>
        <w:rPr>
          <w:b/>
          <w:szCs w:val="22"/>
        </w:rPr>
        <w:br w:type="page"/>
      </w:r>
    </w:p>
    <w:p w14:paraId="5D08456F" w14:textId="77777777" w:rsidR="004F5870" w:rsidRDefault="004F5870" w:rsidP="004F5870">
      <w:pPr>
        <w:pStyle w:val="Ttulo2"/>
        <w:numPr>
          <w:ilvl w:val="0"/>
          <w:numId w:val="0"/>
        </w:numPr>
        <w:ind w:left="426"/>
        <w:rPr>
          <w:rFonts w:ascii="Montserrat" w:hAnsi="Montserrat" w:cs="Arial"/>
          <w:i w:val="0"/>
          <w:sz w:val="22"/>
        </w:rPr>
      </w:pPr>
      <w:bookmarkStart w:id="132" w:name="_Toc65747952"/>
      <w:r>
        <w:rPr>
          <w:rFonts w:ascii="Montserrat" w:hAnsi="Montserrat" w:cs="Arial"/>
          <w:i w:val="0"/>
          <w:sz w:val="22"/>
        </w:rPr>
        <w:lastRenderedPageBreak/>
        <w:t>VII</w:t>
      </w:r>
      <w:r w:rsidRPr="00A724D6">
        <w:rPr>
          <w:rFonts w:ascii="Montserrat" w:hAnsi="Montserrat" w:cs="Arial"/>
          <w:i w:val="0"/>
          <w:sz w:val="22"/>
        </w:rPr>
        <w:t>.</w:t>
      </w:r>
      <w:r>
        <w:rPr>
          <w:rFonts w:ascii="Montserrat" w:hAnsi="Montserrat" w:cs="Arial"/>
          <w:i w:val="0"/>
          <w:sz w:val="22"/>
        </w:rPr>
        <w:t>2</w:t>
      </w:r>
      <w:r w:rsidRPr="00A724D6">
        <w:rPr>
          <w:rFonts w:ascii="Montserrat" w:hAnsi="Montserrat" w:cs="Arial"/>
          <w:i w:val="0"/>
          <w:sz w:val="22"/>
        </w:rPr>
        <w:t xml:space="preserve"> </w:t>
      </w:r>
      <w:r>
        <w:rPr>
          <w:rFonts w:ascii="Montserrat" w:hAnsi="Montserrat" w:cs="Arial"/>
          <w:i w:val="0"/>
          <w:sz w:val="22"/>
        </w:rPr>
        <w:t xml:space="preserve">Avance </w:t>
      </w:r>
      <w:r w:rsidRPr="00A724D6">
        <w:rPr>
          <w:rFonts w:ascii="Montserrat" w:hAnsi="Montserrat" w:cs="Arial"/>
          <w:i w:val="0"/>
          <w:sz w:val="22"/>
        </w:rPr>
        <w:t xml:space="preserve">del Programa de Comercialización </w:t>
      </w:r>
      <w:r w:rsidR="00FB52C5">
        <w:rPr>
          <w:rFonts w:ascii="Montserrat" w:hAnsi="Montserrat" w:cs="Arial"/>
          <w:i w:val="0"/>
          <w:sz w:val="22"/>
        </w:rPr>
        <w:t>2021</w:t>
      </w:r>
      <w:bookmarkEnd w:id="132"/>
    </w:p>
    <w:p w14:paraId="215CABE3" w14:textId="77777777" w:rsidR="00FB52C5" w:rsidRDefault="00FB52C5" w:rsidP="00FB52C5">
      <w:pPr>
        <w:jc w:val="center"/>
        <w:rPr>
          <w:b/>
          <w:lang w:val="es-ES"/>
        </w:rPr>
      </w:pPr>
    </w:p>
    <w:p w14:paraId="7B3AE0E7" w14:textId="77777777" w:rsidR="00FB52C5" w:rsidRPr="00224C0E" w:rsidRDefault="00FB52C5" w:rsidP="00FB52C5">
      <w:pPr>
        <w:jc w:val="center"/>
        <w:rPr>
          <w:b/>
          <w:lang w:val="es-ES"/>
        </w:rPr>
      </w:pPr>
      <w:r w:rsidRPr="00224C0E">
        <w:rPr>
          <w:b/>
          <w:lang w:val="es-ES"/>
        </w:rPr>
        <w:t xml:space="preserve">Programa de Comercialización y Desarrollo </w:t>
      </w:r>
    </w:p>
    <w:p w14:paraId="1CD2FC06" w14:textId="77777777" w:rsidR="00FB52C5" w:rsidRDefault="00FB52C5" w:rsidP="00FB52C5">
      <w:pPr>
        <w:jc w:val="center"/>
        <w:rPr>
          <w:b/>
          <w:lang w:val="es-ES"/>
        </w:rPr>
      </w:pPr>
      <w:r w:rsidRPr="00224C0E">
        <w:rPr>
          <w:b/>
          <w:lang w:val="es-ES"/>
        </w:rPr>
        <w:t>de la API Tuxpan</w:t>
      </w:r>
      <w:r>
        <w:rPr>
          <w:b/>
          <w:lang w:val="es-ES"/>
        </w:rPr>
        <w:t xml:space="preserve"> 2021</w:t>
      </w:r>
    </w:p>
    <w:p w14:paraId="651B40A1" w14:textId="77777777" w:rsidR="00FB52C5" w:rsidRPr="00FC003B" w:rsidRDefault="00FB52C5" w:rsidP="00FB52C5">
      <w:pPr>
        <w:jc w:val="center"/>
        <w:rPr>
          <w:b/>
          <w:sz w:val="20"/>
          <w:szCs w:val="20"/>
          <w:lang w:val="es-ES"/>
        </w:rPr>
      </w:pPr>
    </w:p>
    <w:tbl>
      <w:tblPr>
        <w:tblW w:w="8844" w:type="dxa"/>
        <w:tblInd w:w="416" w:type="dxa"/>
        <w:tblCellMar>
          <w:left w:w="70" w:type="dxa"/>
          <w:right w:w="70" w:type="dxa"/>
        </w:tblCellMar>
        <w:tblLook w:val="04A0" w:firstRow="1" w:lastRow="0" w:firstColumn="1" w:lastColumn="0" w:noHBand="0" w:noVBand="1"/>
      </w:tblPr>
      <w:tblGrid>
        <w:gridCol w:w="2844"/>
        <w:gridCol w:w="6000"/>
      </w:tblGrid>
      <w:tr w:rsidR="00FB52C5" w:rsidRPr="00FC003B" w14:paraId="364F0E6B" w14:textId="77777777" w:rsidTr="008E47AB">
        <w:trPr>
          <w:trHeight w:val="480"/>
        </w:trPr>
        <w:tc>
          <w:tcPr>
            <w:tcW w:w="8844" w:type="dxa"/>
            <w:gridSpan w:val="2"/>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618B4125" w14:textId="77777777" w:rsidR="00FB52C5" w:rsidRPr="00FC003B" w:rsidRDefault="00FB52C5" w:rsidP="008E47AB">
            <w:pPr>
              <w:jc w:val="center"/>
              <w:rPr>
                <w:rFonts w:eastAsia="Times New Roman" w:cs="Times New Roman"/>
                <w:b/>
                <w:bCs/>
                <w:color w:val="FFFFFF"/>
                <w:sz w:val="20"/>
                <w:szCs w:val="20"/>
                <w:lang w:eastAsia="es-MX"/>
              </w:rPr>
            </w:pPr>
            <w:r w:rsidRPr="00FC003B">
              <w:rPr>
                <w:rFonts w:eastAsia="Times New Roman" w:cs="Tahoma"/>
                <w:b/>
                <w:bCs/>
                <w:color w:val="FFFFFF"/>
                <w:sz w:val="20"/>
                <w:szCs w:val="20"/>
                <w:lang w:eastAsia="es-MX"/>
              </w:rPr>
              <w:t>Responsable del Programas de Comercialización (PC)</w:t>
            </w:r>
          </w:p>
        </w:tc>
      </w:tr>
      <w:tr w:rsidR="00FB52C5" w:rsidRPr="00FC003B" w14:paraId="772347DA" w14:textId="77777777" w:rsidTr="008E47AB">
        <w:trPr>
          <w:trHeight w:val="480"/>
        </w:trPr>
        <w:tc>
          <w:tcPr>
            <w:tcW w:w="2844" w:type="dxa"/>
            <w:tcBorders>
              <w:top w:val="nil"/>
              <w:left w:val="single" w:sz="8" w:space="0" w:color="D9D9D9"/>
              <w:bottom w:val="single" w:sz="8" w:space="0" w:color="D9D9D9"/>
              <w:right w:val="single" w:sz="8" w:space="0" w:color="D9D9D9"/>
            </w:tcBorders>
            <w:shd w:val="clear" w:color="000000" w:fill="BC955C"/>
            <w:vAlign w:val="center"/>
            <w:hideMark/>
          </w:tcPr>
          <w:p w14:paraId="11E900E1" w14:textId="77777777" w:rsidR="00FB52C5" w:rsidRPr="00FC003B" w:rsidRDefault="00FB52C5" w:rsidP="008E47AB">
            <w:pPr>
              <w:jc w:val="center"/>
              <w:rPr>
                <w:rFonts w:eastAsia="Times New Roman" w:cs="Times New Roman"/>
                <w:b/>
                <w:bCs/>
                <w:color w:val="FFFFFF"/>
                <w:sz w:val="20"/>
                <w:szCs w:val="20"/>
                <w:lang w:eastAsia="es-MX"/>
              </w:rPr>
            </w:pPr>
            <w:r w:rsidRPr="00FC003B">
              <w:rPr>
                <w:rFonts w:eastAsia="Times New Roman" w:cs="Times New Roman"/>
                <w:b/>
                <w:bCs/>
                <w:color w:val="FFFFFF"/>
                <w:sz w:val="20"/>
                <w:szCs w:val="20"/>
                <w:lang w:eastAsia="es-MX"/>
              </w:rPr>
              <w:t>Nombre</w:t>
            </w:r>
          </w:p>
        </w:tc>
        <w:tc>
          <w:tcPr>
            <w:tcW w:w="6000" w:type="dxa"/>
            <w:tcBorders>
              <w:top w:val="single" w:sz="8" w:space="0" w:color="D9D9D9"/>
              <w:left w:val="nil"/>
              <w:bottom w:val="single" w:sz="8" w:space="0" w:color="D9D9D9"/>
              <w:right w:val="single" w:sz="8" w:space="0" w:color="D9D9D9"/>
            </w:tcBorders>
            <w:shd w:val="clear" w:color="auto" w:fill="auto"/>
            <w:noWrap/>
            <w:vAlign w:val="center"/>
            <w:hideMark/>
          </w:tcPr>
          <w:p w14:paraId="32D381B2" w14:textId="77777777" w:rsidR="00FB52C5" w:rsidRPr="00FC003B" w:rsidRDefault="00FB52C5" w:rsidP="008E47AB">
            <w:pPr>
              <w:jc w:val="center"/>
              <w:rPr>
                <w:rFonts w:eastAsia="Times New Roman" w:cs="Times New Roman"/>
                <w:color w:val="235B4E"/>
                <w:sz w:val="20"/>
                <w:szCs w:val="20"/>
                <w:lang w:eastAsia="es-MX"/>
              </w:rPr>
            </w:pPr>
            <w:r w:rsidRPr="00FC003B">
              <w:rPr>
                <w:rFonts w:eastAsia="Times New Roman" w:cs="Times New Roman"/>
                <w:color w:val="235B4E"/>
                <w:sz w:val="20"/>
                <w:szCs w:val="20"/>
                <w:lang w:eastAsia="es-MX"/>
              </w:rPr>
              <w:t>Ing. Andrés Darío Castellanos Ortíz</w:t>
            </w:r>
          </w:p>
        </w:tc>
      </w:tr>
      <w:tr w:rsidR="00FB52C5" w:rsidRPr="00FC003B" w14:paraId="1DF13A2C" w14:textId="77777777" w:rsidTr="008E47AB">
        <w:trPr>
          <w:trHeight w:val="480"/>
        </w:trPr>
        <w:tc>
          <w:tcPr>
            <w:tcW w:w="2844" w:type="dxa"/>
            <w:tcBorders>
              <w:top w:val="nil"/>
              <w:left w:val="single" w:sz="8" w:space="0" w:color="D9D9D9"/>
              <w:bottom w:val="single" w:sz="8" w:space="0" w:color="D9D9D9"/>
              <w:right w:val="single" w:sz="8" w:space="0" w:color="D9D9D9"/>
            </w:tcBorders>
            <w:shd w:val="clear" w:color="000000" w:fill="BC955C"/>
            <w:vAlign w:val="center"/>
            <w:hideMark/>
          </w:tcPr>
          <w:p w14:paraId="1F886D42" w14:textId="77777777" w:rsidR="00FB52C5" w:rsidRPr="00FC003B" w:rsidRDefault="00FB52C5" w:rsidP="008E47AB">
            <w:pPr>
              <w:jc w:val="center"/>
              <w:rPr>
                <w:rFonts w:eastAsia="Times New Roman" w:cs="Times New Roman"/>
                <w:b/>
                <w:bCs/>
                <w:color w:val="FFFFFF"/>
                <w:sz w:val="20"/>
                <w:szCs w:val="20"/>
                <w:lang w:eastAsia="es-MX"/>
              </w:rPr>
            </w:pPr>
            <w:r w:rsidRPr="00FC003B">
              <w:rPr>
                <w:rFonts w:eastAsia="Times New Roman" w:cs="Times New Roman"/>
                <w:b/>
                <w:bCs/>
                <w:color w:val="FFFFFF"/>
                <w:sz w:val="20"/>
                <w:szCs w:val="20"/>
                <w:lang w:eastAsia="es-MX"/>
              </w:rPr>
              <w:t>Cargo</w:t>
            </w:r>
          </w:p>
        </w:tc>
        <w:tc>
          <w:tcPr>
            <w:tcW w:w="6000" w:type="dxa"/>
            <w:tcBorders>
              <w:top w:val="single" w:sz="8" w:space="0" w:color="D9D9D9"/>
              <w:left w:val="nil"/>
              <w:bottom w:val="single" w:sz="8" w:space="0" w:color="D9D9D9"/>
              <w:right w:val="single" w:sz="8" w:space="0" w:color="D9D9D9"/>
            </w:tcBorders>
            <w:shd w:val="clear" w:color="000000" w:fill="F2F2F2"/>
            <w:noWrap/>
            <w:vAlign w:val="center"/>
            <w:hideMark/>
          </w:tcPr>
          <w:p w14:paraId="4FD44894" w14:textId="77777777" w:rsidR="00FB52C5" w:rsidRPr="00FC003B" w:rsidRDefault="00FB52C5" w:rsidP="008E47AB">
            <w:pPr>
              <w:jc w:val="center"/>
              <w:rPr>
                <w:rFonts w:eastAsia="Times New Roman" w:cs="Times New Roman"/>
                <w:color w:val="235B4E"/>
                <w:sz w:val="20"/>
                <w:szCs w:val="20"/>
                <w:lang w:eastAsia="es-MX"/>
              </w:rPr>
            </w:pPr>
            <w:r>
              <w:rPr>
                <w:rFonts w:eastAsia="Times New Roman" w:cs="Times New Roman"/>
                <w:color w:val="235B4E"/>
                <w:sz w:val="20"/>
                <w:szCs w:val="20"/>
                <w:lang w:eastAsia="es-MX"/>
              </w:rPr>
              <w:t xml:space="preserve">Gerente de </w:t>
            </w:r>
            <w:r w:rsidRPr="00FC003B">
              <w:rPr>
                <w:rFonts w:eastAsia="Times New Roman" w:cs="Times New Roman"/>
                <w:color w:val="235B4E"/>
                <w:sz w:val="20"/>
                <w:szCs w:val="20"/>
                <w:lang w:eastAsia="es-MX"/>
              </w:rPr>
              <w:t>Comercialización</w:t>
            </w:r>
          </w:p>
        </w:tc>
      </w:tr>
      <w:tr w:rsidR="00FB52C5" w:rsidRPr="00FC003B" w14:paraId="2ADD6E38" w14:textId="77777777" w:rsidTr="008E47AB">
        <w:trPr>
          <w:trHeight w:val="480"/>
        </w:trPr>
        <w:tc>
          <w:tcPr>
            <w:tcW w:w="2844" w:type="dxa"/>
            <w:tcBorders>
              <w:top w:val="nil"/>
              <w:left w:val="single" w:sz="8" w:space="0" w:color="D9D9D9"/>
              <w:bottom w:val="single" w:sz="8" w:space="0" w:color="D9D9D9"/>
              <w:right w:val="single" w:sz="8" w:space="0" w:color="D9D9D9"/>
            </w:tcBorders>
            <w:shd w:val="clear" w:color="000000" w:fill="BC955C"/>
            <w:vAlign w:val="center"/>
            <w:hideMark/>
          </w:tcPr>
          <w:p w14:paraId="4A516CBF" w14:textId="77777777" w:rsidR="00FB52C5" w:rsidRPr="00FC003B" w:rsidRDefault="00FB52C5" w:rsidP="008E47AB">
            <w:pPr>
              <w:jc w:val="center"/>
              <w:rPr>
                <w:rFonts w:eastAsia="Times New Roman" w:cs="Times New Roman"/>
                <w:b/>
                <w:bCs/>
                <w:color w:val="FFFFFF"/>
                <w:sz w:val="20"/>
                <w:szCs w:val="20"/>
                <w:lang w:eastAsia="es-MX"/>
              </w:rPr>
            </w:pPr>
            <w:r w:rsidRPr="00FC003B">
              <w:rPr>
                <w:rFonts w:eastAsia="Times New Roman" w:cs="Times New Roman"/>
                <w:b/>
                <w:bCs/>
                <w:color w:val="FFFFFF"/>
                <w:sz w:val="20"/>
                <w:szCs w:val="20"/>
                <w:lang w:eastAsia="es-MX"/>
              </w:rPr>
              <w:t>Teléfono</w:t>
            </w:r>
          </w:p>
        </w:tc>
        <w:tc>
          <w:tcPr>
            <w:tcW w:w="6000" w:type="dxa"/>
            <w:tcBorders>
              <w:top w:val="single" w:sz="8" w:space="0" w:color="D9D9D9"/>
              <w:left w:val="nil"/>
              <w:bottom w:val="single" w:sz="8" w:space="0" w:color="D9D9D9"/>
              <w:right w:val="single" w:sz="8" w:space="0" w:color="D9D9D9"/>
            </w:tcBorders>
            <w:shd w:val="clear" w:color="auto" w:fill="auto"/>
            <w:noWrap/>
            <w:vAlign w:val="center"/>
            <w:hideMark/>
          </w:tcPr>
          <w:p w14:paraId="30C5AF28" w14:textId="77777777" w:rsidR="00FB52C5" w:rsidRPr="00FC003B" w:rsidRDefault="00FB52C5" w:rsidP="008E47AB">
            <w:pPr>
              <w:jc w:val="center"/>
              <w:rPr>
                <w:rFonts w:eastAsia="Times New Roman" w:cs="Times New Roman"/>
                <w:color w:val="235B4E"/>
                <w:sz w:val="20"/>
                <w:szCs w:val="20"/>
                <w:lang w:eastAsia="es-MX"/>
              </w:rPr>
            </w:pPr>
            <w:r w:rsidRPr="00FC003B">
              <w:rPr>
                <w:rFonts w:eastAsia="Times New Roman" w:cs="Times New Roman"/>
                <w:color w:val="235B4E"/>
                <w:sz w:val="20"/>
                <w:szCs w:val="20"/>
                <w:lang w:eastAsia="es-MX"/>
              </w:rPr>
              <w:t>783 102 30 30</w:t>
            </w:r>
          </w:p>
        </w:tc>
      </w:tr>
      <w:tr w:rsidR="00FB52C5" w:rsidRPr="00FC003B" w14:paraId="1903742A" w14:textId="77777777" w:rsidTr="008E47AB">
        <w:trPr>
          <w:trHeight w:val="480"/>
        </w:trPr>
        <w:tc>
          <w:tcPr>
            <w:tcW w:w="2844" w:type="dxa"/>
            <w:tcBorders>
              <w:top w:val="nil"/>
              <w:left w:val="single" w:sz="8" w:space="0" w:color="D9D9D9"/>
              <w:bottom w:val="single" w:sz="8" w:space="0" w:color="D9D9D9"/>
              <w:right w:val="single" w:sz="8" w:space="0" w:color="D9D9D9"/>
            </w:tcBorders>
            <w:shd w:val="clear" w:color="000000" w:fill="BC955C"/>
            <w:vAlign w:val="center"/>
            <w:hideMark/>
          </w:tcPr>
          <w:p w14:paraId="0BDA2846" w14:textId="77777777" w:rsidR="00FB52C5" w:rsidRPr="00FC003B" w:rsidRDefault="00FB52C5" w:rsidP="008E47AB">
            <w:pPr>
              <w:jc w:val="center"/>
              <w:rPr>
                <w:rFonts w:eastAsia="Times New Roman" w:cs="Times New Roman"/>
                <w:b/>
                <w:bCs/>
                <w:color w:val="FFFFFF"/>
                <w:sz w:val="20"/>
                <w:szCs w:val="20"/>
                <w:lang w:eastAsia="es-MX"/>
              </w:rPr>
            </w:pPr>
            <w:r w:rsidRPr="00FC003B">
              <w:rPr>
                <w:rFonts w:eastAsia="Times New Roman" w:cs="Times New Roman"/>
                <w:b/>
                <w:bCs/>
                <w:color w:val="FFFFFF"/>
                <w:sz w:val="20"/>
                <w:szCs w:val="20"/>
                <w:lang w:eastAsia="es-MX"/>
              </w:rPr>
              <w:t>Cisco</w:t>
            </w:r>
          </w:p>
        </w:tc>
        <w:tc>
          <w:tcPr>
            <w:tcW w:w="6000" w:type="dxa"/>
            <w:tcBorders>
              <w:top w:val="single" w:sz="8" w:space="0" w:color="D9D9D9"/>
              <w:left w:val="nil"/>
              <w:bottom w:val="single" w:sz="8" w:space="0" w:color="D9D9D9"/>
              <w:right w:val="single" w:sz="8" w:space="0" w:color="D9D9D9"/>
            </w:tcBorders>
            <w:shd w:val="clear" w:color="000000" w:fill="F2F2F2"/>
            <w:noWrap/>
            <w:vAlign w:val="center"/>
            <w:hideMark/>
          </w:tcPr>
          <w:p w14:paraId="4B47B54F" w14:textId="77777777" w:rsidR="00FB52C5" w:rsidRPr="00FC003B" w:rsidRDefault="00FB52C5" w:rsidP="008E47AB">
            <w:pPr>
              <w:jc w:val="center"/>
              <w:rPr>
                <w:rFonts w:eastAsia="Times New Roman" w:cs="Times New Roman"/>
                <w:color w:val="235B4E"/>
                <w:sz w:val="20"/>
                <w:szCs w:val="20"/>
                <w:lang w:eastAsia="es-MX"/>
              </w:rPr>
            </w:pPr>
            <w:r w:rsidRPr="00FC003B">
              <w:rPr>
                <w:rFonts w:eastAsia="Times New Roman" w:cs="Times New Roman"/>
                <w:color w:val="235B4E"/>
                <w:sz w:val="20"/>
                <w:szCs w:val="20"/>
                <w:lang w:eastAsia="es-MX"/>
              </w:rPr>
              <w:t>72702</w:t>
            </w:r>
          </w:p>
        </w:tc>
      </w:tr>
      <w:tr w:rsidR="00FB52C5" w:rsidRPr="00FC003B" w14:paraId="041F3A65" w14:textId="77777777" w:rsidTr="008E47AB">
        <w:trPr>
          <w:trHeight w:val="480"/>
        </w:trPr>
        <w:tc>
          <w:tcPr>
            <w:tcW w:w="2844" w:type="dxa"/>
            <w:tcBorders>
              <w:top w:val="nil"/>
              <w:left w:val="single" w:sz="8" w:space="0" w:color="D9D9D9"/>
              <w:bottom w:val="single" w:sz="8" w:space="0" w:color="D9D9D9"/>
              <w:right w:val="single" w:sz="8" w:space="0" w:color="D9D9D9"/>
            </w:tcBorders>
            <w:shd w:val="clear" w:color="000000" w:fill="BC955C"/>
            <w:vAlign w:val="center"/>
            <w:hideMark/>
          </w:tcPr>
          <w:p w14:paraId="348C2847" w14:textId="77777777" w:rsidR="00FB52C5" w:rsidRPr="00FC003B" w:rsidRDefault="00FB52C5" w:rsidP="008E47AB">
            <w:pPr>
              <w:jc w:val="center"/>
              <w:rPr>
                <w:rFonts w:eastAsia="Times New Roman" w:cs="Times New Roman"/>
                <w:b/>
                <w:bCs/>
                <w:color w:val="FFFFFF"/>
                <w:sz w:val="20"/>
                <w:szCs w:val="20"/>
                <w:lang w:eastAsia="es-MX"/>
              </w:rPr>
            </w:pPr>
            <w:r w:rsidRPr="00FC003B">
              <w:rPr>
                <w:rFonts w:eastAsia="Times New Roman" w:cs="Times New Roman"/>
                <w:b/>
                <w:bCs/>
                <w:color w:val="FFFFFF"/>
                <w:sz w:val="20"/>
                <w:szCs w:val="20"/>
                <w:lang w:eastAsia="es-MX"/>
              </w:rPr>
              <w:t>Celular</w:t>
            </w:r>
          </w:p>
        </w:tc>
        <w:tc>
          <w:tcPr>
            <w:tcW w:w="6000" w:type="dxa"/>
            <w:tcBorders>
              <w:top w:val="single" w:sz="8" w:space="0" w:color="D9D9D9"/>
              <w:left w:val="nil"/>
              <w:bottom w:val="single" w:sz="8" w:space="0" w:color="D9D9D9"/>
              <w:right w:val="single" w:sz="8" w:space="0" w:color="D9D9D9"/>
            </w:tcBorders>
            <w:shd w:val="clear" w:color="auto" w:fill="auto"/>
            <w:noWrap/>
            <w:vAlign w:val="center"/>
            <w:hideMark/>
          </w:tcPr>
          <w:p w14:paraId="7FF20E65" w14:textId="77777777" w:rsidR="00FB52C5" w:rsidRPr="00FC003B" w:rsidRDefault="00FB52C5" w:rsidP="008E47AB">
            <w:pPr>
              <w:jc w:val="center"/>
              <w:rPr>
                <w:rFonts w:eastAsia="Times New Roman" w:cs="Times New Roman"/>
                <w:color w:val="235B4E"/>
                <w:sz w:val="20"/>
                <w:szCs w:val="20"/>
                <w:lang w:eastAsia="es-MX"/>
              </w:rPr>
            </w:pPr>
            <w:r w:rsidRPr="00FC003B">
              <w:rPr>
                <w:rFonts w:eastAsia="Times New Roman" w:cs="Times New Roman"/>
                <w:color w:val="235B4E"/>
                <w:sz w:val="20"/>
                <w:szCs w:val="20"/>
                <w:lang w:eastAsia="es-MX"/>
              </w:rPr>
              <w:t>783 136 8651</w:t>
            </w:r>
          </w:p>
        </w:tc>
      </w:tr>
      <w:tr w:rsidR="00FB52C5" w:rsidRPr="00FC003B" w14:paraId="2037EE05" w14:textId="77777777" w:rsidTr="008E47AB">
        <w:trPr>
          <w:trHeight w:val="480"/>
        </w:trPr>
        <w:tc>
          <w:tcPr>
            <w:tcW w:w="2844" w:type="dxa"/>
            <w:tcBorders>
              <w:top w:val="nil"/>
              <w:left w:val="single" w:sz="8" w:space="0" w:color="D9D9D9"/>
              <w:bottom w:val="single" w:sz="8" w:space="0" w:color="D9D9D9"/>
              <w:right w:val="single" w:sz="8" w:space="0" w:color="D9D9D9"/>
            </w:tcBorders>
            <w:shd w:val="clear" w:color="000000" w:fill="BC955C"/>
            <w:vAlign w:val="center"/>
            <w:hideMark/>
          </w:tcPr>
          <w:p w14:paraId="3D0FF85A" w14:textId="77777777" w:rsidR="00FB52C5" w:rsidRPr="00FC003B" w:rsidRDefault="00FB52C5" w:rsidP="008E47AB">
            <w:pPr>
              <w:jc w:val="center"/>
              <w:rPr>
                <w:rFonts w:eastAsia="Times New Roman" w:cs="Times New Roman"/>
                <w:b/>
                <w:bCs/>
                <w:color w:val="FFFFFF"/>
                <w:sz w:val="20"/>
                <w:szCs w:val="20"/>
                <w:lang w:eastAsia="es-MX"/>
              </w:rPr>
            </w:pPr>
            <w:r w:rsidRPr="00FC003B">
              <w:rPr>
                <w:rFonts w:eastAsia="Times New Roman" w:cs="Times New Roman"/>
                <w:b/>
                <w:bCs/>
                <w:color w:val="FFFFFF"/>
                <w:sz w:val="20"/>
                <w:szCs w:val="20"/>
                <w:lang w:eastAsia="es-MX"/>
              </w:rPr>
              <w:t>Correo electrónico</w:t>
            </w:r>
          </w:p>
        </w:tc>
        <w:tc>
          <w:tcPr>
            <w:tcW w:w="6000" w:type="dxa"/>
            <w:tcBorders>
              <w:top w:val="single" w:sz="8" w:space="0" w:color="D9D9D9"/>
              <w:left w:val="nil"/>
              <w:bottom w:val="single" w:sz="8" w:space="0" w:color="D9D9D9"/>
              <w:right w:val="single" w:sz="8" w:space="0" w:color="D9D9D9"/>
            </w:tcBorders>
            <w:shd w:val="clear" w:color="000000" w:fill="F2F2F2"/>
            <w:noWrap/>
            <w:vAlign w:val="center"/>
            <w:hideMark/>
          </w:tcPr>
          <w:p w14:paraId="28B76F5C" w14:textId="77777777" w:rsidR="00FB52C5" w:rsidRPr="00FC003B" w:rsidRDefault="00AE2E99" w:rsidP="008E47AB">
            <w:pPr>
              <w:jc w:val="center"/>
              <w:rPr>
                <w:rFonts w:eastAsia="Times New Roman" w:cs="Times New Roman"/>
                <w:color w:val="235B4E"/>
                <w:sz w:val="20"/>
                <w:szCs w:val="20"/>
                <w:lang w:eastAsia="es-MX"/>
              </w:rPr>
            </w:pPr>
            <w:hyperlink r:id="rId55" w:history="1">
              <w:r w:rsidR="00FB52C5" w:rsidRPr="00FC003B">
                <w:rPr>
                  <w:rFonts w:eastAsia="Times New Roman" w:cs="Times New Roman"/>
                  <w:color w:val="235B4E"/>
                  <w:sz w:val="20"/>
                  <w:szCs w:val="20"/>
                  <w:lang w:eastAsia="es-MX"/>
                </w:rPr>
                <w:t>gcomercial@puertotuxpan.com.mx</w:t>
              </w:r>
            </w:hyperlink>
          </w:p>
        </w:tc>
      </w:tr>
    </w:tbl>
    <w:p w14:paraId="1CB3083D" w14:textId="77777777" w:rsidR="00FB52C5" w:rsidRDefault="00FB52C5" w:rsidP="00FB52C5">
      <w:pPr>
        <w:jc w:val="both"/>
        <w:rPr>
          <w:lang w:val="es-ES"/>
        </w:rPr>
      </w:pPr>
    </w:p>
    <w:p w14:paraId="1B4FDE82" w14:textId="77777777" w:rsidR="00FB52C5" w:rsidRPr="004322A9" w:rsidRDefault="00FB52C5" w:rsidP="00206C18">
      <w:pPr>
        <w:pStyle w:val="Prrafodelista"/>
        <w:numPr>
          <w:ilvl w:val="0"/>
          <w:numId w:val="67"/>
        </w:numPr>
        <w:spacing w:after="0" w:line="240" w:lineRule="auto"/>
        <w:jc w:val="both"/>
        <w:rPr>
          <w:rFonts w:ascii="Montserrat" w:hAnsi="Montserrat"/>
          <w:b/>
          <w:u w:val="single"/>
          <w:lang w:val="es-ES"/>
        </w:rPr>
      </w:pPr>
      <w:r w:rsidRPr="004322A9">
        <w:rPr>
          <w:rFonts w:ascii="Montserrat" w:hAnsi="Montserrat"/>
          <w:b/>
          <w:u w:val="single"/>
          <w:lang w:val="es-ES"/>
        </w:rPr>
        <w:t>Metas de desarrollo de la operación portuaria y logística establecidas en el POA 20</w:t>
      </w:r>
      <w:r>
        <w:rPr>
          <w:rFonts w:ascii="Montserrat" w:hAnsi="Montserrat"/>
          <w:b/>
          <w:u w:val="single"/>
          <w:lang w:val="es-ES"/>
        </w:rPr>
        <w:t>21</w:t>
      </w:r>
      <w:r w:rsidRPr="004322A9">
        <w:rPr>
          <w:rFonts w:ascii="Montserrat" w:hAnsi="Montserrat"/>
          <w:b/>
          <w:u w:val="single"/>
          <w:lang w:val="es-ES"/>
        </w:rPr>
        <w:t>, en el ámbito de competencia comercial:</w:t>
      </w:r>
    </w:p>
    <w:p w14:paraId="6217EC9A" w14:textId="77777777" w:rsidR="00FB52C5" w:rsidRPr="00224C0E" w:rsidRDefault="00FB52C5" w:rsidP="00FB52C5">
      <w:pPr>
        <w:ind w:left="360"/>
        <w:jc w:val="both"/>
        <w:rPr>
          <w:lang w:val="es-ES"/>
        </w:rPr>
      </w:pPr>
    </w:p>
    <w:tbl>
      <w:tblPr>
        <w:tblW w:w="9750" w:type="dxa"/>
        <w:jc w:val="center"/>
        <w:tblCellMar>
          <w:left w:w="70" w:type="dxa"/>
          <w:right w:w="70" w:type="dxa"/>
        </w:tblCellMar>
        <w:tblLook w:val="04A0" w:firstRow="1" w:lastRow="0" w:firstColumn="1" w:lastColumn="0" w:noHBand="0" w:noVBand="1"/>
      </w:tblPr>
      <w:tblGrid>
        <w:gridCol w:w="3109"/>
        <w:gridCol w:w="3381"/>
        <w:gridCol w:w="1918"/>
        <w:gridCol w:w="1342"/>
      </w:tblGrid>
      <w:tr w:rsidR="00FB52C5" w:rsidRPr="00224C0E" w14:paraId="2B656ECD" w14:textId="77777777" w:rsidTr="00FB52C5">
        <w:trPr>
          <w:trHeight w:val="329"/>
          <w:jc w:val="center"/>
        </w:trPr>
        <w:tc>
          <w:tcPr>
            <w:tcW w:w="3109" w:type="dxa"/>
            <w:vMerge w:val="restart"/>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4ADCC5CF"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Objetivo estratégico PMDP</w:t>
            </w:r>
          </w:p>
        </w:tc>
        <w:tc>
          <w:tcPr>
            <w:tcW w:w="3381" w:type="dxa"/>
            <w:vMerge w:val="restart"/>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129D6554"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Meta PMDP</w:t>
            </w:r>
          </w:p>
        </w:tc>
        <w:tc>
          <w:tcPr>
            <w:tcW w:w="1918" w:type="dxa"/>
            <w:vMerge w:val="restart"/>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3B44F3CD"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Unidad de medida</w:t>
            </w:r>
          </w:p>
        </w:tc>
        <w:tc>
          <w:tcPr>
            <w:tcW w:w="1342" w:type="dxa"/>
            <w:vMerge w:val="restart"/>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5F49C05C" w14:textId="77777777" w:rsidR="00FB52C5" w:rsidRPr="00224C0E" w:rsidRDefault="00FB52C5" w:rsidP="008E47AB">
            <w:pPr>
              <w:jc w:val="center"/>
              <w:rPr>
                <w:rFonts w:eastAsia="Times New Roman" w:cs="Tahoma"/>
                <w:b/>
                <w:bCs/>
                <w:color w:val="FFFFFF"/>
                <w:sz w:val="16"/>
                <w:szCs w:val="22"/>
                <w:lang w:eastAsia="es-MX"/>
              </w:rPr>
            </w:pPr>
            <w:r>
              <w:rPr>
                <w:rFonts w:eastAsia="Times New Roman" w:cs="Tahoma"/>
                <w:b/>
                <w:bCs/>
                <w:color w:val="FFFFFF"/>
                <w:sz w:val="16"/>
                <w:szCs w:val="22"/>
                <w:lang w:eastAsia="es-MX"/>
              </w:rPr>
              <w:t>Meta 2021</w:t>
            </w:r>
          </w:p>
        </w:tc>
      </w:tr>
      <w:tr w:rsidR="00FB52C5" w:rsidRPr="00224C0E" w14:paraId="75759762" w14:textId="77777777" w:rsidTr="00FB52C5">
        <w:trPr>
          <w:trHeight w:val="449"/>
          <w:jc w:val="center"/>
        </w:trPr>
        <w:tc>
          <w:tcPr>
            <w:tcW w:w="3109"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6D587F18" w14:textId="77777777" w:rsidR="00FB52C5" w:rsidRPr="00224C0E" w:rsidRDefault="00FB52C5" w:rsidP="008E47AB">
            <w:pPr>
              <w:rPr>
                <w:rFonts w:eastAsia="Times New Roman" w:cs="Tahoma"/>
                <w:b/>
                <w:bCs/>
                <w:color w:val="FFFFFF"/>
                <w:sz w:val="20"/>
                <w:szCs w:val="22"/>
                <w:lang w:eastAsia="es-MX"/>
              </w:rPr>
            </w:pPr>
          </w:p>
        </w:tc>
        <w:tc>
          <w:tcPr>
            <w:tcW w:w="3381"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7710A6A3" w14:textId="77777777" w:rsidR="00FB52C5" w:rsidRPr="00224C0E" w:rsidRDefault="00FB52C5" w:rsidP="008E47AB">
            <w:pPr>
              <w:rPr>
                <w:rFonts w:eastAsia="Times New Roman" w:cs="Tahoma"/>
                <w:b/>
                <w:bCs/>
                <w:color w:val="FFFFFF"/>
                <w:sz w:val="20"/>
                <w:szCs w:val="22"/>
                <w:lang w:eastAsia="es-MX"/>
              </w:rPr>
            </w:pPr>
          </w:p>
        </w:tc>
        <w:tc>
          <w:tcPr>
            <w:tcW w:w="1918"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54D5C335" w14:textId="77777777" w:rsidR="00FB52C5" w:rsidRPr="00224C0E" w:rsidRDefault="00FB52C5" w:rsidP="008E47AB">
            <w:pPr>
              <w:rPr>
                <w:rFonts w:eastAsia="Times New Roman" w:cs="Tahoma"/>
                <w:b/>
                <w:bCs/>
                <w:color w:val="FFFFFF"/>
                <w:sz w:val="20"/>
                <w:szCs w:val="22"/>
                <w:lang w:eastAsia="es-MX"/>
              </w:rPr>
            </w:pPr>
          </w:p>
        </w:tc>
        <w:tc>
          <w:tcPr>
            <w:tcW w:w="1342"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27AEBC2B" w14:textId="77777777" w:rsidR="00FB52C5" w:rsidRPr="00224C0E" w:rsidRDefault="00FB52C5" w:rsidP="008E47AB">
            <w:pPr>
              <w:rPr>
                <w:rFonts w:eastAsia="Times New Roman" w:cs="Tahoma"/>
                <w:b/>
                <w:bCs/>
                <w:color w:val="FFFFFF"/>
                <w:sz w:val="20"/>
                <w:szCs w:val="22"/>
                <w:lang w:eastAsia="es-MX"/>
              </w:rPr>
            </w:pPr>
          </w:p>
        </w:tc>
      </w:tr>
      <w:tr w:rsidR="00FB52C5" w:rsidRPr="00224C0E" w14:paraId="198DE28C" w14:textId="77777777" w:rsidTr="00FB52C5">
        <w:trPr>
          <w:trHeight w:val="449"/>
          <w:jc w:val="center"/>
        </w:trPr>
        <w:tc>
          <w:tcPr>
            <w:tcW w:w="3109"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3B3D7BAB" w14:textId="77777777" w:rsidR="00FB52C5" w:rsidRPr="00224C0E" w:rsidRDefault="00FB52C5" w:rsidP="008E47AB">
            <w:pPr>
              <w:rPr>
                <w:rFonts w:eastAsia="Times New Roman" w:cs="Tahoma"/>
                <w:b/>
                <w:bCs/>
                <w:color w:val="FFFFFF"/>
                <w:sz w:val="20"/>
                <w:szCs w:val="22"/>
                <w:lang w:eastAsia="es-MX"/>
              </w:rPr>
            </w:pPr>
          </w:p>
        </w:tc>
        <w:tc>
          <w:tcPr>
            <w:tcW w:w="3381"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40BE2CB5" w14:textId="77777777" w:rsidR="00FB52C5" w:rsidRPr="00224C0E" w:rsidRDefault="00FB52C5" w:rsidP="008E47AB">
            <w:pPr>
              <w:rPr>
                <w:rFonts w:eastAsia="Times New Roman" w:cs="Tahoma"/>
                <w:b/>
                <w:bCs/>
                <w:color w:val="FFFFFF"/>
                <w:sz w:val="20"/>
                <w:szCs w:val="22"/>
                <w:lang w:eastAsia="es-MX"/>
              </w:rPr>
            </w:pPr>
          </w:p>
        </w:tc>
        <w:tc>
          <w:tcPr>
            <w:tcW w:w="1918"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5AC5F092" w14:textId="77777777" w:rsidR="00FB52C5" w:rsidRPr="00224C0E" w:rsidRDefault="00FB52C5" w:rsidP="008E47AB">
            <w:pPr>
              <w:rPr>
                <w:rFonts w:eastAsia="Times New Roman" w:cs="Tahoma"/>
                <w:b/>
                <w:bCs/>
                <w:color w:val="FFFFFF"/>
                <w:sz w:val="20"/>
                <w:szCs w:val="22"/>
                <w:lang w:eastAsia="es-MX"/>
              </w:rPr>
            </w:pPr>
          </w:p>
        </w:tc>
        <w:tc>
          <w:tcPr>
            <w:tcW w:w="1342"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76AB028D" w14:textId="77777777" w:rsidR="00FB52C5" w:rsidRPr="00224C0E" w:rsidRDefault="00FB52C5" w:rsidP="008E47AB">
            <w:pPr>
              <w:rPr>
                <w:rFonts w:eastAsia="Times New Roman" w:cs="Tahoma"/>
                <w:b/>
                <w:bCs/>
                <w:color w:val="FFFFFF"/>
                <w:sz w:val="20"/>
                <w:szCs w:val="22"/>
                <w:lang w:eastAsia="es-MX"/>
              </w:rPr>
            </w:pPr>
          </w:p>
        </w:tc>
      </w:tr>
      <w:tr w:rsidR="00FB52C5" w:rsidRPr="00224C0E" w14:paraId="4BAB7B8C" w14:textId="77777777" w:rsidTr="00FB52C5">
        <w:trPr>
          <w:trHeight w:val="322"/>
          <w:jc w:val="center"/>
        </w:trPr>
        <w:tc>
          <w:tcPr>
            <w:tcW w:w="3109" w:type="dxa"/>
            <w:tcBorders>
              <w:top w:val="nil"/>
              <w:left w:val="single" w:sz="8" w:space="0" w:color="D9D9D9"/>
              <w:bottom w:val="single" w:sz="8" w:space="0" w:color="D9D9D9"/>
              <w:right w:val="single" w:sz="8" w:space="0" w:color="D9D9D9"/>
            </w:tcBorders>
            <w:shd w:val="clear" w:color="000000" w:fill="FFFFFF"/>
            <w:vAlign w:val="center"/>
          </w:tcPr>
          <w:p w14:paraId="7338CA21" w14:textId="77777777" w:rsidR="00FB52C5" w:rsidRPr="00224C0E" w:rsidRDefault="00FB52C5" w:rsidP="008E47AB">
            <w:pPr>
              <w:jc w:val="center"/>
              <w:rPr>
                <w:rFonts w:eastAsia="Times New Roman" w:cs="Tahoma"/>
                <w:color w:val="000000"/>
                <w:sz w:val="16"/>
                <w:szCs w:val="16"/>
                <w:lang w:eastAsia="es-MX"/>
              </w:rPr>
            </w:pPr>
            <w:r w:rsidRPr="00224C0E">
              <w:rPr>
                <w:rFonts w:eastAsia="Times New Roman" w:cs="Tahoma"/>
                <w:color w:val="000000"/>
                <w:sz w:val="16"/>
                <w:szCs w:val="16"/>
                <w:lang w:eastAsia="es-MX"/>
              </w:rPr>
              <w:t>Consolidar al puerto como una plataforma logística competitiva, confiable y sostenible en lo productivo, económico y ambiental, que impulse el desarrollo de las cadenas logísticas y de valor de la economía mexicana.</w:t>
            </w:r>
          </w:p>
        </w:tc>
        <w:tc>
          <w:tcPr>
            <w:tcW w:w="3381" w:type="dxa"/>
            <w:tcBorders>
              <w:top w:val="nil"/>
              <w:left w:val="nil"/>
              <w:bottom w:val="single" w:sz="8" w:space="0" w:color="D9D9D9"/>
              <w:right w:val="single" w:sz="8" w:space="0" w:color="D9D9D9"/>
            </w:tcBorders>
            <w:shd w:val="clear" w:color="000000" w:fill="FFFFFF"/>
            <w:vAlign w:val="center"/>
          </w:tcPr>
          <w:p w14:paraId="64AF59CF" w14:textId="77777777" w:rsidR="00FB52C5" w:rsidRPr="00224C0E" w:rsidRDefault="00FB52C5" w:rsidP="008E47AB">
            <w:pPr>
              <w:jc w:val="center"/>
              <w:rPr>
                <w:rFonts w:eastAsia="Times New Roman" w:cs="Tahoma"/>
                <w:color w:val="000000"/>
                <w:sz w:val="16"/>
                <w:szCs w:val="16"/>
                <w:lang w:eastAsia="es-MX"/>
              </w:rPr>
            </w:pPr>
            <w:r w:rsidRPr="00224C0E">
              <w:rPr>
                <w:rFonts w:eastAsia="Times New Roman" w:cs="Tahoma"/>
                <w:color w:val="000000"/>
                <w:sz w:val="16"/>
                <w:szCs w:val="16"/>
                <w:lang w:eastAsia="es-MX"/>
              </w:rPr>
              <w:t>Diseño e instrumentación de programa de promoción y comercialización del puerto como nodo logístico, ofertando servicios de movilización de mercancías justo a tiempo y puerta a puerta, y actividades de valor agregado.</w:t>
            </w:r>
          </w:p>
        </w:tc>
        <w:tc>
          <w:tcPr>
            <w:tcW w:w="1918" w:type="dxa"/>
            <w:tcBorders>
              <w:top w:val="nil"/>
              <w:left w:val="nil"/>
              <w:bottom w:val="single" w:sz="8" w:space="0" w:color="D9D9D9"/>
              <w:right w:val="single" w:sz="8" w:space="0" w:color="D9D9D9"/>
            </w:tcBorders>
            <w:shd w:val="clear" w:color="000000" w:fill="FFFFFF"/>
            <w:vAlign w:val="center"/>
          </w:tcPr>
          <w:p w14:paraId="361543ED" w14:textId="77777777" w:rsidR="00FB52C5" w:rsidRPr="00224C0E" w:rsidRDefault="00FB52C5" w:rsidP="008E47AB">
            <w:pPr>
              <w:jc w:val="center"/>
              <w:rPr>
                <w:rFonts w:eastAsia="Times New Roman" w:cs="Tahoma"/>
                <w:color w:val="000000"/>
                <w:sz w:val="16"/>
                <w:szCs w:val="16"/>
                <w:lang w:eastAsia="es-MX"/>
              </w:rPr>
            </w:pPr>
            <w:r w:rsidRPr="00224C0E">
              <w:rPr>
                <w:rFonts w:eastAsia="Times New Roman" w:cs="Tahoma"/>
                <w:color w:val="000000"/>
                <w:sz w:val="16"/>
                <w:szCs w:val="16"/>
                <w:lang w:eastAsia="es-MX"/>
              </w:rPr>
              <w:t>Programa operando</w:t>
            </w:r>
          </w:p>
        </w:tc>
        <w:tc>
          <w:tcPr>
            <w:tcW w:w="1342" w:type="dxa"/>
            <w:tcBorders>
              <w:top w:val="nil"/>
              <w:left w:val="nil"/>
              <w:bottom w:val="single" w:sz="8" w:space="0" w:color="D9D9D9"/>
              <w:right w:val="single" w:sz="8" w:space="0" w:color="D9D9D9"/>
            </w:tcBorders>
            <w:shd w:val="clear" w:color="000000" w:fill="FFFFFF"/>
            <w:vAlign w:val="center"/>
          </w:tcPr>
          <w:p w14:paraId="68DB99E3" w14:textId="77777777" w:rsidR="00FB52C5" w:rsidRPr="00224C0E" w:rsidRDefault="00FB52C5" w:rsidP="008E47AB">
            <w:pPr>
              <w:jc w:val="center"/>
              <w:rPr>
                <w:rFonts w:eastAsia="Times New Roman" w:cs="Tahoma"/>
                <w:bCs/>
                <w:color w:val="000000"/>
                <w:sz w:val="16"/>
                <w:szCs w:val="16"/>
                <w:lang w:eastAsia="es-MX"/>
              </w:rPr>
            </w:pPr>
            <w:r w:rsidRPr="00224C0E">
              <w:rPr>
                <w:rFonts w:eastAsia="Times New Roman" w:cs="Tahoma"/>
                <w:bCs/>
                <w:color w:val="000000"/>
                <w:sz w:val="16"/>
                <w:szCs w:val="16"/>
                <w:lang w:eastAsia="es-MX"/>
              </w:rPr>
              <w:t>1</w:t>
            </w:r>
          </w:p>
        </w:tc>
      </w:tr>
      <w:tr w:rsidR="00FB52C5" w:rsidRPr="00224C0E" w14:paraId="1CB7BBED" w14:textId="77777777" w:rsidTr="00FB52C5">
        <w:trPr>
          <w:trHeight w:val="322"/>
          <w:jc w:val="center"/>
        </w:trPr>
        <w:tc>
          <w:tcPr>
            <w:tcW w:w="3109" w:type="dxa"/>
            <w:tcBorders>
              <w:top w:val="nil"/>
              <w:left w:val="single" w:sz="8" w:space="0" w:color="D9D9D9"/>
              <w:bottom w:val="single" w:sz="8" w:space="0" w:color="D9D9D9"/>
              <w:right w:val="single" w:sz="8" w:space="0" w:color="D9D9D9"/>
            </w:tcBorders>
            <w:shd w:val="clear" w:color="000000" w:fill="FFFFFF"/>
            <w:vAlign w:val="center"/>
          </w:tcPr>
          <w:p w14:paraId="0CAF7AC9" w14:textId="77777777" w:rsidR="00FB52C5" w:rsidRPr="00224C0E" w:rsidRDefault="00FB52C5" w:rsidP="008E47AB">
            <w:pPr>
              <w:jc w:val="center"/>
              <w:rPr>
                <w:rFonts w:eastAsia="Times New Roman" w:cs="Tahoma"/>
                <w:color w:val="000000"/>
                <w:sz w:val="16"/>
                <w:szCs w:val="16"/>
                <w:lang w:eastAsia="es-MX"/>
              </w:rPr>
            </w:pPr>
            <w:r w:rsidRPr="00224C0E">
              <w:rPr>
                <w:rFonts w:eastAsia="Times New Roman" w:cs="Tahoma"/>
                <w:color w:val="000000"/>
                <w:sz w:val="16"/>
                <w:szCs w:val="16"/>
                <w:lang w:eastAsia="es-MX"/>
              </w:rPr>
              <w:t>Consolidar al puerto como una plataforma logística competitiva, confiable y sostenible en lo productivo, económico y ambiental, que impulse el desarrollo de las cadenas logísticas y de valor de la economía mexicana.</w:t>
            </w:r>
          </w:p>
        </w:tc>
        <w:tc>
          <w:tcPr>
            <w:tcW w:w="3381" w:type="dxa"/>
            <w:tcBorders>
              <w:top w:val="nil"/>
              <w:left w:val="nil"/>
              <w:bottom w:val="single" w:sz="8" w:space="0" w:color="D9D9D9"/>
              <w:right w:val="single" w:sz="8" w:space="0" w:color="D9D9D9"/>
            </w:tcBorders>
            <w:shd w:val="clear" w:color="000000" w:fill="FFFFFF"/>
            <w:vAlign w:val="center"/>
          </w:tcPr>
          <w:p w14:paraId="43062B17" w14:textId="77777777" w:rsidR="00FB52C5" w:rsidRPr="00224C0E"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Diseño e instrumentación de un programa para el aprovechamiento productivo de los frentes de agua.</w:t>
            </w:r>
          </w:p>
        </w:tc>
        <w:tc>
          <w:tcPr>
            <w:tcW w:w="1918" w:type="dxa"/>
            <w:tcBorders>
              <w:top w:val="nil"/>
              <w:left w:val="nil"/>
              <w:bottom w:val="single" w:sz="8" w:space="0" w:color="D9D9D9"/>
              <w:right w:val="single" w:sz="8" w:space="0" w:color="D9D9D9"/>
            </w:tcBorders>
            <w:shd w:val="clear" w:color="000000" w:fill="FFFFFF"/>
            <w:vAlign w:val="center"/>
          </w:tcPr>
          <w:p w14:paraId="5EAFE26D" w14:textId="77777777" w:rsidR="00FB52C5" w:rsidRPr="00224C0E" w:rsidRDefault="00FB52C5" w:rsidP="008E47AB">
            <w:pPr>
              <w:jc w:val="center"/>
              <w:rPr>
                <w:rFonts w:eastAsia="Times New Roman" w:cs="Tahoma"/>
                <w:color w:val="000000"/>
                <w:sz w:val="16"/>
                <w:szCs w:val="16"/>
                <w:lang w:eastAsia="es-MX"/>
              </w:rPr>
            </w:pPr>
            <w:r w:rsidRPr="00224C0E">
              <w:rPr>
                <w:rFonts w:eastAsia="Times New Roman" w:cs="Tahoma"/>
                <w:color w:val="000000"/>
                <w:sz w:val="16"/>
                <w:szCs w:val="16"/>
                <w:lang w:eastAsia="es-MX"/>
              </w:rPr>
              <w:t>Programa operando</w:t>
            </w:r>
          </w:p>
        </w:tc>
        <w:tc>
          <w:tcPr>
            <w:tcW w:w="1342" w:type="dxa"/>
            <w:tcBorders>
              <w:top w:val="nil"/>
              <w:left w:val="nil"/>
              <w:bottom w:val="single" w:sz="8" w:space="0" w:color="D9D9D9"/>
              <w:right w:val="single" w:sz="8" w:space="0" w:color="D9D9D9"/>
            </w:tcBorders>
            <w:shd w:val="clear" w:color="000000" w:fill="FFFFFF"/>
            <w:vAlign w:val="center"/>
          </w:tcPr>
          <w:p w14:paraId="1C8E5DF8" w14:textId="77777777" w:rsidR="00FB52C5" w:rsidRPr="00224C0E" w:rsidRDefault="00FB52C5" w:rsidP="008E47AB">
            <w:pPr>
              <w:jc w:val="center"/>
              <w:rPr>
                <w:rFonts w:eastAsia="Times New Roman" w:cs="Tahoma"/>
                <w:bCs/>
                <w:color w:val="000000"/>
                <w:sz w:val="16"/>
                <w:szCs w:val="16"/>
                <w:lang w:eastAsia="es-MX"/>
              </w:rPr>
            </w:pPr>
            <w:r>
              <w:rPr>
                <w:rFonts w:eastAsia="Times New Roman" w:cs="Tahoma"/>
                <w:bCs/>
                <w:color w:val="000000"/>
                <w:sz w:val="16"/>
                <w:szCs w:val="16"/>
                <w:lang w:eastAsia="es-MX"/>
              </w:rPr>
              <w:t>1</w:t>
            </w:r>
          </w:p>
        </w:tc>
      </w:tr>
      <w:tr w:rsidR="00FB52C5" w:rsidRPr="00224C0E" w14:paraId="34C8DE81" w14:textId="77777777" w:rsidTr="00FB52C5">
        <w:trPr>
          <w:trHeight w:val="322"/>
          <w:jc w:val="center"/>
        </w:trPr>
        <w:tc>
          <w:tcPr>
            <w:tcW w:w="3109" w:type="dxa"/>
            <w:tcBorders>
              <w:top w:val="single" w:sz="8" w:space="0" w:color="D9D9D9"/>
              <w:left w:val="single" w:sz="8" w:space="0" w:color="D9D9D9"/>
              <w:bottom w:val="single" w:sz="8" w:space="0" w:color="D9D9D9"/>
              <w:right w:val="single" w:sz="8" w:space="0" w:color="D9D9D9"/>
            </w:tcBorders>
            <w:shd w:val="clear" w:color="000000" w:fill="FFFFFF"/>
            <w:vAlign w:val="center"/>
          </w:tcPr>
          <w:p w14:paraId="4FB13BDA" w14:textId="77777777" w:rsidR="00FB52C5" w:rsidRPr="00224C0E" w:rsidRDefault="00FB52C5" w:rsidP="008E47AB">
            <w:pPr>
              <w:jc w:val="center"/>
              <w:rPr>
                <w:rFonts w:eastAsia="Times New Roman" w:cs="Tahoma"/>
                <w:color w:val="000000"/>
                <w:sz w:val="16"/>
                <w:szCs w:val="16"/>
                <w:lang w:eastAsia="es-MX"/>
              </w:rPr>
            </w:pPr>
            <w:r w:rsidRPr="00224C0E">
              <w:rPr>
                <w:rFonts w:eastAsia="Times New Roman" w:cs="Tahoma"/>
                <w:color w:val="000000"/>
                <w:sz w:val="16"/>
                <w:szCs w:val="16"/>
                <w:lang w:eastAsia="es-MX"/>
              </w:rPr>
              <w:t>Consolidar al puerto como una plataforma logística competitiva, confiable y sostenible en lo productivo, económico y ambiental, que impulse el desarrollo de las cadenas logísticas y de valor de la economía mexicana.</w:t>
            </w:r>
          </w:p>
        </w:tc>
        <w:tc>
          <w:tcPr>
            <w:tcW w:w="3381" w:type="dxa"/>
            <w:tcBorders>
              <w:top w:val="single" w:sz="8" w:space="0" w:color="D9D9D9"/>
              <w:left w:val="nil"/>
              <w:bottom w:val="single" w:sz="8" w:space="0" w:color="D9D9D9"/>
              <w:right w:val="single" w:sz="8" w:space="0" w:color="D9D9D9"/>
            </w:tcBorders>
            <w:shd w:val="clear" w:color="000000" w:fill="FFFFFF"/>
            <w:vAlign w:val="center"/>
          </w:tcPr>
          <w:p w14:paraId="5D520258" w14:textId="77777777" w:rsidR="00FB52C5" w:rsidRPr="00224C0E" w:rsidRDefault="00FB52C5" w:rsidP="008E47AB">
            <w:pPr>
              <w:jc w:val="center"/>
              <w:rPr>
                <w:rFonts w:eastAsia="Times New Roman" w:cs="Tahoma"/>
                <w:color w:val="000000"/>
                <w:sz w:val="16"/>
                <w:szCs w:val="16"/>
                <w:lang w:eastAsia="es-MX"/>
              </w:rPr>
            </w:pPr>
            <w:r w:rsidRPr="00224C0E">
              <w:rPr>
                <w:rFonts w:eastAsia="Times New Roman" w:cs="Tahoma"/>
                <w:color w:val="000000"/>
                <w:sz w:val="16"/>
                <w:szCs w:val="16"/>
                <w:lang w:eastAsia="es-MX"/>
              </w:rPr>
              <w:t>Promover la construcción y operación de una zona de actividades logísticas con inversión privada en terrenos colindantes con el Recinto Portuario.</w:t>
            </w:r>
          </w:p>
        </w:tc>
        <w:tc>
          <w:tcPr>
            <w:tcW w:w="1918" w:type="dxa"/>
            <w:tcBorders>
              <w:top w:val="single" w:sz="8" w:space="0" w:color="D9D9D9"/>
              <w:left w:val="nil"/>
              <w:bottom w:val="single" w:sz="8" w:space="0" w:color="D9D9D9"/>
              <w:right w:val="single" w:sz="8" w:space="0" w:color="D9D9D9"/>
            </w:tcBorders>
            <w:shd w:val="clear" w:color="000000" w:fill="FFFFFF"/>
            <w:vAlign w:val="center"/>
          </w:tcPr>
          <w:p w14:paraId="2E30D63E" w14:textId="77777777" w:rsidR="00FB52C5" w:rsidRPr="00224C0E" w:rsidRDefault="00FB52C5" w:rsidP="008E47AB">
            <w:pPr>
              <w:jc w:val="center"/>
              <w:rPr>
                <w:rFonts w:eastAsia="Times New Roman" w:cs="Tahoma"/>
                <w:color w:val="000000"/>
                <w:sz w:val="16"/>
                <w:szCs w:val="16"/>
                <w:lang w:eastAsia="es-MX"/>
              </w:rPr>
            </w:pPr>
            <w:r w:rsidRPr="00224C0E">
              <w:rPr>
                <w:rFonts w:eastAsia="Times New Roman" w:cs="Tahoma"/>
                <w:color w:val="000000"/>
                <w:sz w:val="16"/>
                <w:szCs w:val="16"/>
                <w:lang w:eastAsia="es-MX"/>
              </w:rPr>
              <w:t>Programa operando</w:t>
            </w:r>
          </w:p>
        </w:tc>
        <w:tc>
          <w:tcPr>
            <w:tcW w:w="1342" w:type="dxa"/>
            <w:tcBorders>
              <w:top w:val="single" w:sz="8" w:space="0" w:color="D9D9D9"/>
              <w:left w:val="nil"/>
              <w:bottom w:val="single" w:sz="8" w:space="0" w:color="D9D9D9"/>
              <w:right w:val="single" w:sz="8" w:space="0" w:color="D9D9D9"/>
            </w:tcBorders>
            <w:shd w:val="clear" w:color="000000" w:fill="FFFFFF"/>
            <w:vAlign w:val="center"/>
          </w:tcPr>
          <w:p w14:paraId="2297CE0F" w14:textId="77777777" w:rsidR="00FB52C5" w:rsidRPr="00224C0E" w:rsidRDefault="00FB52C5" w:rsidP="008E47AB">
            <w:pPr>
              <w:jc w:val="center"/>
              <w:rPr>
                <w:rFonts w:eastAsia="Times New Roman" w:cs="Tahoma"/>
                <w:bCs/>
                <w:color w:val="000000"/>
                <w:sz w:val="16"/>
                <w:szCs w:val="16"/>
                <w:lang w:eastAsia="es-MX"/>
              </w:rPr>
            </w:pPr>
            <w:r w:rsidRPr="00224C0E">
              <w:rPr>
                <w:rFonts w:eastAsia="Times New Roman" w:cs="Tahoma"/>
                <w:bCs/>
                <w:color w:val="000000"/>
                <w:sz w:val="16"/>
                <w:szCs w:val="16"/>
                <w:lang w:eastAsia="es-MX"/>
              </w:rPr>
              <w:t>1</w:t>
            </w:r>
          </w:p>
        </w:tc>
      </w:tr>
      <w:tr w:rsidR="00FB52C5" w:rsidRPr="00224C0E" w14:paraId="5FED4978" w14:textId="77777777" w:rsidTr="00FB52C5">
        <w:trPr>
          <w:trHeight w:val="322"/>
          <w:jc w:val="center"/>
        </w:trPr>
        <w:tc>
          <w:tcPr>
            <w:tcW w:w="3109" w:type="dxa"/>
            <w:tcBorders>
              <w:top w:val="single" w:sz="8" w:space="0" w:color="D9D9D9"/>
              <w:left w:val="single" w:sz="8" w:space="0" w:color="D9D9D9"/>
              <w:bottom w:val="single" w:sz="8" w:space="0" w:color="D9D9D9"/>
              <w:right w:val="single" w:sz="4" w:space="0" w:color="D9D9D9" w:themeColor="background1" w:themeShade="D9"/>
            </w:tcBorders>
            <w:shd w:val="clear" w:color="000000" w:fill="FFFFFF"/>
            <w:vAlign w:val="center"/>
          </w:tcPr>
          <w:p w14:paraId="190CD887"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lastRenderedPageBreak/>
              <w:t>Consolidar al puerto como una plataforma logística competitiva, confiable y sostenible en lo productivo, económico y ambiental, que impulse el desarrollo de las cadenas logísticas y de valor de la economía mexicana.</w:t>
            </w:r>
          </w:p>
        </w:tc>
        <w:tc>
          <w:tcPr>
            <w:tcW w:w="3381" w:type="dxa"/>
            <w:tcBorders>
              <w:top w:val="single" w:sz="8" w:space="0" w:color="D9D9D9"/>
              <w:left w:val="single" w:sz="4" w:space="0" w:color="D9D9D9" w:themeColor="background1" w:themeShade="D9"/>
              <w:bottom w:val="single" w:sz="8" w:space="0" w:color="D9D9D9"/>
              <w:right w:val="single" w:sz="4" w:space="0" w:color="D9D9D9" w:themeColor="background1" w:themeShade="D9"/>
            </w:tcBorders>
            <w:shd w:val="clear" w:color="000000" w:fill="FFFFFF"/>
            <w:vAlign w:val="center"/>
          </w:tcPr>
          <w:p w14:paraId="1CDB6878"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Diseño e instrumentación de programa para la constitución de reservas territoriales para futuros desarrollo.</w:t>
            </w:r>
          </w:p>
        </w:tc>
        <w:tc>
          <w:tcPr>
            <w:tcW w:w="1918" w:type="dxa"/>
            <w:tcBorders>
              <w:top w:val="single" w:sz="8" w:space="0" w:color="D9D9D9"/>
              <w:left w:val="single" w:sz="4" w:space="0" w:color="D9D9D9" w:themeColor="background1" w:themeShade="D9"/>
              <w:bottom w:val="single" w:sz="8" w:space="0" w:color="D9D9D9"/>
              <w:right w:val="single" w:sz="4" w:space="0" w:color="D9D9D9" w:themeColor="background1" w:themeShade="D9"/>
            </w:tcBorders>
            <w:shd w:val="clear" w:color="000000" w:fill="FFFFFF"/>
            <w:vAlign w:val="center"/>
          </w:tcPr>
          <w:p w14:paraId="28438AA1"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Programa operando</w:t>
            </w:r>
          </w:p>
        </w:tc>
        <w:tc>
          <w:tcPr>
            <w:tcW w:w="1342" w:type="dxa"/>
            <w:tcBorders>
              <w:top w:val="single" w:sz="8" w:space="0" w:color="D9D9D9"/>
              <w:left w:val="single" w:sz="4" w:space="0" w:color="D9D9D9" w:themeColor="background1" w:themeShade="D9"/>
              <w:bottom w:val="single" w:sz="8" w:space="0" w:color="D9D9D9"/>
              <w:right w:val="single" w:sz="8" w:space="0" w:color="D9D9D9"/>
            </w:tcBorders>
            <w:shd w:val="clear" w:color="000000" w:fill="FFFFFF"/>
            <w:vAlign w:val="center"/>
          </w:tcPr>
          <w:p w14:paraId="4229FD75" w14:textId="77777777" w:rsidR="00FB52C5" w:rsidRPr="00FC003B" w:rsidRDefault="00FB52C5" w:rsidP="008E47AB">
            <w:pPr>
              <w:jc w:val="center"/>
              <w:rPr>
                <w:rFonts w:eastAsia="Times New Roman" w:cs="Tahoma"/>
                <w:bCs/>
                <w:color w:val="000000"/>
                <w:sz w:val="16"/>
                <w:szCs w:val="16"/>
                <w:lang w:eastAsia="es-MX"/>
              </w:rPr>
            </w:pPr>
            <w:r w:rsidRPr="00FC003B">
              <w:rPr>
                <w:rFonts w:eastAsia="Times New Roman" w:cs="Tahoma"/>
                <w:bCs/>
                <w:color w:val="000000"/>
                <w:sz w:val="16"/>
                <w:szCs w:val="16"/>
                <w:lang w:eastAsia="es-MX"/>
              </w:rPr>
              <w:t>1</w:t>
            </w:r>
          </w:p>
        </w:tc>
      </w:tr>
      <w:tr w:rsidR="00FB52C5" w:rsidRPr="00224C0E" w14:paraId="6B32D859" w14:textId="77777777" w:rsidTr="00FB52C5">
        <w:trPr>
          <w:trHeight w:val="322"/>
          <w:jc w:val="center"/>
        </w:trPr>
        <w:tc>
          <w:tcPr>
            <w:tcW w:w="3109" w:type="dxa"/>
            <w:tcBorders>
              <w:top w:val="nil"/>
              <w:left w:val="single" w:sz="8" w:space="0" w:color="D9D9D9"/>
              <w:bottom w:val="single" w:sz="8" w:space="0" w:color="D9D9D9"/>
              <w:right w:val="single" w:sz="8" w:space="0" w:color="D9D9D9"/>
            </w:tcBorders>
            <w:shd w:val="clear" w:color="000000" w:fill="FFFFFF"/>
            <w:vAlign w:val="center"/>
          </w:tcPr>
          <w:p w14:paraId="2D2863E0"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Consolidar al puerto como una plataforma logística competitiva, confiable y sostenible en lo productivo, económico y ambiental, que impulse el desarrollo de las cadenas logísticas y de valor de la economía mexicana.</w:t>
            </w:r>
          </w:p>
        </w:tc>
        <w:tc>
          <w:tcPr>
            <w:tcW w:w="3381" w:type="dxa"/>
            <w:tcBorders>
              <w:top w:val="nil"/>
              <w:left w:val="nil"/>
              <w:bottom w:val="single" w:sz="8" w:space="0" w:color="D9D9D9"/>
              <w:right w:val="single" w:sz="8" w:space="0" w:color="D9D9D9"/>
            </w:tcBorders>
            <w:shd w:val="clear" w:color="000000" w:fill="FFFFFF"/>
            <w:vAlign w:val="center"/>
          </w:tcPr>
          <w:p w14:paraId="018C55B5"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Diseño e instrumentación de programa para coadyuvar a la planeación integral y al desarrollo regional –urbano– portuario con sustentabilidad.</w:t>
            </w:r>
          </w:p>
        </w:tc>
        <w:tc>
          <w:tcPr>
            <w:tcW w:w="1918" w:type="dxa"/>
            <w:tcBorders>
              <w:top w:val="nil"/>
              <w:left w:val="nil"/>
              <w:bottom w:val="single" w:sz="8" w:space="0" w:color="D9D9D9"/>
              <w:right w:val="single" w:sz="8" w:space="0" w:color="D9D9D9"/>
            </w:tcBorders>
            <w:shd w:val="clear" w:color="000000" w:fill="FFFFFF"/>
            <w:vAlign w:val="center"/>
          </w:tcPr>
          <w:p w14:paraId="7FC09F3F"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Programa operando</w:t>
            </w:r>
          </w:p>
        </w:tc>
        <w:tc>
          <w:tcPr>
            <w:tcW w:w="1342" w:type="dxa"/>
            <w:tcBorders>
              <w:top w:val="nil"/>
              <w:left w:val="nil"/>
              <w:bottom w:val="single" w:sz="8" w:space="0" w:color="D9D9D9"/>
              <w:right w:val="single" w:sz="8" w:space="0" w:color="D9D9D9"/>
            </w:tcBorders>
            <w:shd w:val="clear" w:color="000000" w:fill="FFFFFF"/>
            <w:vAlign w:val="center"/>
          </w:tcPr>
          <w:p w14:paraId="1BAA3152" w14:textId="77777777" w:rsidR="00FB52C5" w:rsidRPr="00FC003B" w:rsidRDefault="00FB52C5" w:rsidP="008E47AB">
            <w:pPr>
              <w:jc w:val="center"/>
              <w:rPr>
                <w:rFonts w:eastAsia="Times New Roman" w:cs="Tahoma"/>
                <w:bCs/>
                <w:color w:val="000000"/>
                <w:sz w:val="16"/>
                <w:szCs w:val="16"/>
                <w:lang w:eastAsia="es-MX"/>
              </w:rPr>
            </w:pPr>
            <w:r w:rsidRPr="00FC003B">
              <w:rPr>
                <w:rFonts w:eastAsia="Times New Roman" w:cs="Tahoma"/>
                <w:bCs/>
                <w:color w:val="000000"/>
                <w:sz w:val="16"/>
                <w:szCs w:val="16"/>
                <w:lang w:eastAsia="es-MX"/>
              </w:rPr>
              <w:t>1</w:t>
            </w:r>
          </w:p>
        </w:tc>
      </w:tr>
    </w:tbl>
    <w:p w14:paraId="18A2CC10" w14:textId="77777777" w:rsidR="00FB52C5" w:rsidRPr="00224C0E" w:rsidRDefault="00FB52C5" w:rsidP="00FB52C5">
      <w:pPr>
        <w:jc w:val="both"/>
        <w:rPr>
          <w:lang w:val="es-ES"/>
        </w:rPr>
      </w:pPr>
    </w:p>
    <w:p w14:paraId="387B53DC" w14:textId="77777777" w:rsidR="00FB52C5" w:rsidRPr="004322A9" w:rsidRDefault="00FB52C5" w:rsidP="00206C18">
      <w:pPr>
        <w:pStyle w:val="Prrafodelista"/>
        <w:numPr>
          <w:ilvl w:val="0"/>
          <w:numId w:val="67"/>
        </w:numPr>
        <w:spacing w:after="0" w:line="240" w:lineRule="auto"/>
        <w:jc w:val="both"/>
        <w:rPr>
          <w:rFonts w:ascii="Montserrat" w:hAnsi="Montserrat"/>
          <w:b/>
          <w:u w:val="single"/>
          <w:lang w:val="es-ES"/>
        </w:rPr>
      </w:pPr>
      <w:r w:rsidRPr="004322A9">
        <w:rPr>
          <w:rFonts w:ascii="Montserrat" w:hAnsi="Montserrat"/>
          <w:b/>
          <w:u w:val="single"/>
          <w:lang w:val="es-ES"/>
        </w:rPr>
        <w:t>Acciones derivadas de líneas de acción establecidas en el POA 20</w:t>
      </w:r>
      <w:r>
        <w:rPr>
          <w:rFonts w:ascii="Montserrat" w:hAnsi="Montserrat"/>
          <w:b/>
          <w:u w:val="single"/>
          <w:lang w:val="es-ES"/>
        </w:rPr>
        <w:t>21</w:t>
      </w:r>
      <w:r w:rsidRPr="004322A9">
        <w:rPr>
          <w:rFonts w:ascii="Montserrat" w:hAnsi="Montserrat"/>
          <w:b/>
          <w:u w:val="single"/>
          <w:lang w:val="es-ES"/>
        </w:rPr>
        <w:t>, en el ámbito de competencia comercial:</w:t>
      </w:r>
    </w:p>
    <w:p w14:paraId="6E4CF4CA" w14:textId="77777777" w:rsidR="00FB52C5" w:rsidRPr="00FB52C5" w:rsidRDefault="00FB52C5" w:rsidP="00FB52C5">
      <w:pPr>
        <w:jc w:val="both"/>
        <w:rPr>
          <w:b/>
          <w:lang w:val="es-ES"/>
        </w:rPr>
      </w:pPr>
    </w:p>
    <w:tbl>
      <w:tblPr>
        <w:tblW w:w="9773" w:type="dxa"/>
        <w:jc w:val="center"/>
        <w:tblCellMar>
          <w:left w:w="70" w:type="dxa"/>
          <w:right w:w="70" w:type="dxa"/>
        </w:tblCellMar>
        <w:tblLook w:val="04A0" w:firstRow="1" w:lastRow="0" w:firstColumn="1" w:lastColumn="0" w:noHBand="0" w:noVBand="1"/>
      </w:tblPr>
      <w:tblGrid>
        <w:gridCol w:w="2076"/>
        <w:gridCol w:w="2683"/>
        <w:gridCol w:w="1863"/>
        <w:gridCol w:w="1850"/>
        <w:gridCol w:w="1301"/>
      </w:tblGrid>
      <w:tr w:rsidR="00FB52C5" w:rsidRPr="00224C0E" w14:paraId="2819D29F" w14:textId="77777777" w:rsidTr="00FB52C5">
        <w:trPr>
          <w:trHeight w:val="330"/>
          <w:jc w:val="center"/>
        </w:trPr>
        <w:tc>
          <w:tcPr>
            <w:tcW w:w="2076" w:type="dxa"/>
            <w:vMerge w:val="restart"/>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1957C95E"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Estrategia PMDP</w:t>
            </w:r>
          </w:p>
        </w:tc>
        <w:tc>
          <w:tcPr>
            <w:tcW w:w="2683" w:type="dxa"/>
            <w:vMerge w:val="restart"/>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57D4E8D9"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Línea de acción PMDP</w:t>
            </w:r>
          </w:p>
        </w:tc>
        <w:tc>
          <w:tcPr>
            <w:tcW w:w="1863" w:type="dxa"/>
            <w:vMerge w:val="restart"/>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1DF5B489"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Acción</w:t>
            </w:r>
          </w:p>
        </w:tc>
        <w:tc>
          <w:tcPr>
            <w:tcW w:w="1850" w:type="dxa"/>
            <w:vMerge w:val="restart"/>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761BAE3A" w14:textId="77777777" w:rsidR="00FB52C5" w:rsidRPr="00224C0E" w:rsidRDefault="00FB52C5" w:rsidP="008E47AB">
            <w:pPr>
              <w:jc w:val="center"/>
              <w:rPr>
                <w:rFonts w:eastAsia="Times New Roman" w:cs="Tahoma"/>
                <w:b/>
                <w:bCs/>
                <w:color w:val="FFFFFF"/>
                <w:sz w:val="16"/>
                <w:szCs w:val="22"/>
                <w:lang w:eastAsia="es-MX"/>
              </w:rPr>
            </w:pPr>
            <w:r w:rsidRPr="00224C0E">
              <w:rPr>
                <w:rFonts w:eastAsia="Times New Roman" w:cs="Tahoma"/>
                <w:b/>
                <w:bCs/>
                <w:color w:val="FFFFFF"/>
                <w:sz w:val="16"/>
                <w:szCs w:val="22"/>
                <w:lang w:eastAsia="es-MX"/>
              </w:rPr>
              <w:t>Unidad de medida</w:t>
            </w:r>
          </w:p>
        </w:tc>
        <w:tc>
          <w:tcPr>
            <w:tcW w:w="1301" w:type="dxa"/>
            <w:vMerge w:val="restart"/>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1EF7EBB2" w14:textId="77777777" w:rsidR="00FB52C5" w:rsidRPr="00224C0E" w:rsidRDefault="00FB52C5" w:rsidP="008E47AB">
            <w:pPr>
              <w:jc w:val="center"/>
              <w:rPr>
                <w:rFonts w:eastAsia="Times New Roman" w:cs="Tahoma"/>
                <w:b/>
                <w:bCs/>
                <w:color w:val="FFFFFF"/>
                <w:sz w:val="16"/>
                <w:szCs w:val="22"/>
                <w:lang w:eastAsia="es-MX"/>
              </w:rPr>
            </w:pPr>
            <w:r>
              <w:rPr>
                <w:rFonts w:eastAsia="Times New Roman" w:cs="Tahoma"/>
                <w:b/>
                <w:bCs/>
                <w:color w:val="FFFFFF"/>
                <w:sz w:val="16"/>
                <w:szCs w:val="22"/>
                <w:lang w:eastAsia="es-MX"/>
              </w:rPr>
              <w:t>Meta 2021</w:t>
            </w:r>
          </w:p>
        </w:tc>
      </w:tr>
      <w:tr w:rsidR="00FB52C5" w:rsidRPr="00224C0E" w14:paraId="3EDC175B" w14:textId="77777777" w:rsidTr="00FB52C5">
        <w:trPr>
          <w:trHeight w:val="449"/>
          <w:jc w:val="center"/>
        </w:trPr>
        <w:tc>
          <w:tcPr>
            <w:tcW w:w="2076"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01B1F821" w14:textId="77777777" w:rsidR="00FB52C5" w:rsidRPr="00224C0E" w:rsidRDefault="00FB52C5" w:rsidP="008E47AB">
            <w:pPr>
              <w:jc w:val="center"/>
              <w:rPr>
                <w:rFonts w:eastAsia="Times New Roman" w:cs="Tahoma"/>
                <w:b/>
                <w:bCs/>
                <w:color w:val="FFFFFF"/>
                <w:szCs w:val="22"/>
                <w:lang w:eastAsia="es-MX"/>
              </w:rPr>
            </w:pPr>
          </w:p>
        </w:tc>
        <w:tc>
          <w:tcPr>
            <w:tcW w:w="2683"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2388BFB7" w14:textId="77777777" w:rsidR="00FB52C5" w:rsidRPr="00224C0E" w:rsidRDefault="00FB52C5" w:rsidP="008E47AB">
            <w:pPr>
              <w:rPr>
                <w:rFonts w:eastAsia="Times New Roman" w:cs="Tahoma"/>
                <w:b/>
                <w:bCs/>
                <w:color w:val="FFFFFF"/>
                <w:szCs w:val="22"/>
                <w:lang w:eastAsia="es-MX"/>
              </w:rPr>
            </w:pPr>
          </w:p>
        </w:tc>
        <w:tc>
          <w:tcPr>
            <w:tcW w:w="1863"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502F8C06" w14:textId="77777777" w:rsidR="00FB52C5" w:rsidRPr="00224C0E" w:rsidRDefault="00FB52C5" w:rsidP="008E47AB">
            <w:pPr>
              <w:rPr>
                <w:rFonts w:eastAsia="Times New Roman" w:cs="Tahoma"/>
                <w:b/>
                <w:bCs/>
                <w:color w:val="FFFFFF"/>
                <w:szCs w:val="22"/>
                <w:lang w:eastAsia="es-MX"/>
              </w:rPr>
            </w:pPr>
          </w:p>
        </w:tc>
        <w:tc>
          <w:tcPr>
            <w:tcW w:w="1850"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4B1BAA08" w14:textId="77777777" w:rsidR="00FB52C5" w:rsidRPr="00224C0E" w:rsidRDefault="00FB52C5" w:rsidP="008E47AB">
            <w:pPr>
              <w:rPr>
                <w:rFonts w:eastAsia="Times New Roman" w:cs="Tahoma"/>
                <w:b/>
                <w:bCs/>
                <w:color w:val="FFFFFF"/>
                <w:szCs w:val="22"/>
                <w:lang w:eastAsia="es-MX"/>
              </w:rPr>
            </w:pPr>
          </w:p>
        </w:tc>
        <w:tc>
          <w:tcPr>
            <w:tcW w:w="1301"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7F56C54D" w14:textId="77777777" w:rsidR="00FB52C5" w:rsidRPr="00224C0E" w:rsidRDefault="00FB52C5" w:rsidP="008E47AB">
            <w:pPr>
              <w:rPr>
                <w:rFonts w:eastAsia="Times New Roman" w:cs="Tahoma"/>
                <w:b/>
                <w:bCs/>
                <w:color w:val="FFFFFF"/>
                <w:szCs w:val="22"/>
                <w:lang w:eastAsia="es-MX"/>
              </w:rPr>
            </w:pPr>
          </w:p>
        </w:tc>
      </w:tr>
      <w:tr w:rsidR="00FB52C5" w:rsidRPr="00224C0E" w14:paraId="1AA4F7C4" w14:textId="77777777" w:rsidTr="00FB52C5">
        <w:trPr>
          <w:trHeight w:val="449"/>
          <w:jc w:val="center"/>
        </w:trPr>
        <w:tc>
          <w:tcPr>
            <w:tcW w:w="2076"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1C78C59E" w14:textId="77777777" w:rsidR="00FB52C5" w:rsidRPr="00224C0E" w:rsidRDefault="00FB52C5" w:rsidP="008E47AB">
            <w:pPr>
              <w:jc w:val="center"/>
              <w:rPr>
                <w:rFonts w:eastAsia="Times New Roman" w:cs="Tahoma"/>
                <w:b/>
                <w:bCs/>
                <w:color w:val="FFFFFF"/>
                <w:szCs w:val="22"/>
                <w:lang w:eastAsia="es-MX"/>
              </w:rPr>
            </w:pPr>
          </w:p>
        </w:tc>
        <w:tc>
          <w:tcPr>
            <w:tcW w:w="2683"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604203C8" w14:textId="77777777" w:rsidR="00FB52C5" w:rsidRPr="00224C0E" w:rsidRDefault="00FB52C5" w:rsidP="008E47AB">
            <w:pPr>
              <w:rPr>
                <w:rFonts w:eastAsia="Times New Roman" w:cs="Tahoma"/>
                <w:b/>
                <w:bCs/>
                <w:color w:val="FFFFFF"/>
                <w:szCs w:val="22"/>
                <w:lang w:eastAsia="es-MX"/>
              </w:rPr>
            </w:pPr>
          </w:p>
        </w:tc>
        <w:tc>
          <w:tcPr>
            <w:tcW w:w="1863"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5F97F123" w14:textId="77777777" w:rsidR="00FB52C5" w:rsidRPr="00224C0E" w:rsidRDefault="00FB52C5" w:rsidP="008E47AB">
            <w:pPr>
              <w:rPr>
                <w:rFonts w:eastAsia="Times New Roman" w:cs="Tahoma"/>
                <w:b/>
                <w:bCs/>
                <w:color w:val="FFFFFF"/>
                <w:szCs w:val="22"/>
                <w:lang w:eastAsia="es-MX"/>
              </w:rPr>
            </w:pPr>
          </w:p>
        </w:tc>
        <w:tc>
          <w:tcPr>
            <w:tcW w:w="1850"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630AB19E" w14:textId="77777777" w:rsidR="00FB52C5" w:rsidRPr="00224C0E" w:rsidRDefault="00FB52C5" w:rsidP="008E47AB">
            <w:pPr>
              <w:rPr>
                <w:rFonts w:eastAsia="Times New Roman" w:cs="Tahoma"/>
                <w:b/>
                <w:bCs/>
                <w:color w:val="FFFFFF"/>
                <w:szCs w:val="22"/>
                <w:lang w:eastAsia="es-MX"/>
              </w:rPr>
            </w:pPr>
          </w:p>
        </w:tc>
        <w:tc>
          <w:tcPr>
            <w:tcW w:w="1301" w:type="dxa"/>
            <w:vMerge/>
            <w:tcBorders>
              <w:top w:val="single" w:sz="8" w:space="0" w:color="D9D9D9"/>
              <w:left w:val="single" w:sz="8" w:space="0" w:color="D9D9D9"/>
              <w:bottom w:val="single" w:sz="8" w:space="0" w:color="D9D9D9"/>
              <w:right w:val="single" w:sz="8" w:space="0" w:color="D9D9D9"/>
            </w:tcBorders>
            <w:shd w:val="clear" w:color="auto" w:fill="BC955C"/>
            <w:vAlign w:val="center"/>
            <w:hideMark/>
          </w:tcPr>
          <w:p w14:paraId="2C4CD570" w14:textId="77777777" w:rsidR="00FB52C5" w:rsidRPr="00224C0E" w:rsidRDefault="00FB52C5" w:rsidP="008E47AB">
            <w:pPr>
              <w:rPr>
                <w:rFonts w:eastAsia="Times New Roman" w:cs="Tahoma"/>
                <w:b/>
                <w:bCs/>
                <w:color w:val="FFFFFF"/>
                <w:szCs w:val="22"/>
                <w:lang w:eastAsia="es-MX"/>
              </w:rPr>
            </w:pPr>
          </w:p>
        </w:tc>
      </w:tr>
      <w:tr w:rsidR="00FB52C5" w:rsidRPr="00FC003B" w14:paraId="463CF7EC" w14:textId="77777777" w:rsidTr="00FB52C5">
        <w:trPr>
          <w:trHeight w:val="306"/>
          <w:jc w:val="center"/>
        </w:trPr>
        <w:tc>
          <w:tcPr>
            <w:tcW w:w="2076" w:type="dxa"/>
            <w:tcBorders>
              <w:top w:val="nil"/>
              <w:left w:val="single" w:sz="8" w:space="0" w:color="D9D9D9"/>
              <w:bottom w:val="nil"/>
              <w:right w:val="single" w:sz="8" w:space="0" w:color="D9D9D9"/>
            </w:tcBorders>
            <w:shd w:val="clear" w:color="000000" w:fill="FFFFFF"/>
            <w:vAlign w:val="center"/>
          </w:tcPr>
          <w:p w14:paraId="45C1D805"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Modernizar y ampliar la infraestructura básica, de terminales e instalaciones del puerto conforme a la demanda de la carga y los buques y a las mejores prácticas portuarias.</w:t>
            </w:r>
          </w:p>
        </w:tc>
        <w:tc>
          <w:tcPr>
            <w:tcW w:w="2683" w:type="dxa"/>
            <w:tcBorders>
              <w:top w:val="nil"/>
              <w:left w:val="nil"/>
              <w:bottom w:val="nil"/>
              <w:right w:val="single" w:sz="8" w:space="0" w:color="D9D9D9"/>
            </w:tcBorders>
            <w:shd w:val="clear" w:color="000000" w:fill="FFFFFF"/>
            <w:vAlign w:val="center"/>
          </w:tcPr>
          <w:p w14:paraId="38890C09"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 xml:space="preserve">Promover y facilitar la inversión privada en la construcción, ampliación y operación de terminales e instalaciones para granel agrícola, granel mineral, carga general, incluyendo autos, combustibles petroleros y fluidos no petroleros.  </w:t>
            </w:r>
          </w:p>
        </w:tc>
        <w:tc>
          <w:tcPr>
            <w:tcW w:w="1863" w:type="dxa"/>
            <w:tcBorders>
              <w:top w:val="nil"/>
              <w:left w:val="nil"/>
              <w:bottom w:val="nil"/>
              <w:right w:val="single" w:sz="8" w:space="0" w:color="D9D9D9"/>
            </w:tcBorders>
            <w:shd w:val="clear" w:color="000000" w:fill="FFFFFF"/>
            <w:vAlign w:val="center"/>
          </w:tcPr>
          <w:p w14:paraId="7C9F9566"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Promover y facilitar la inversión privada n la construcción, ampliación y operación de terminales e instalaciones.</w:t>
            </w:r>
          </w:p>
        </w:tc>
        <w:tc>
          <w:tcPr>
            <w:tcW w:w="1850" w:type="dxa"/>
            <w:tcBorders>
              <w:top w:val="nil"/>
              <w:left w:val="nil"/>
              <w:bottom w:val="nil"/>
              <w:right w:val="single" w:sz="8" w:space="0" w:color="D9D9D9"/>
            </w:tcBorders>
            <w:shd w:val="clear" w:color="000000" w:fill="FFFFFF"/>
            <w:vAlign w:val="center"/>
          </w:tcPr>
          <w:p w14:paraId="11336BFC"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Contratos modificados</w:t>
            </w:r>
          </w:p>
        </w:tc>
        <w:tc>
          <w:tcPr>
            <w:tcW w:w="1301" w:type="dxa"/>
            <w:tcBorders>
              <w:top w:val="nil"/>
              <w:left w:val="nil"/>
              <w:bottom w:val="nil"/>
              <w:right w:val="single" w:sz="8" w:space="0" w:color="D9D9D9"/>
            </w:tcBorders>
            <w:shd w:val="clear" w:color="000000" w:fill="FFFFFF"/>
            <w:vAlign w:val="center"/>
          </w:tcPr>
          <w:p w14:paraId="7CC254D2" w14:textId="77777777" w:rsidR="00FB52C5" w:rsidRPr="00FC003B" w:rsidRDefault="00FB52C5" w:rsidP="008E47AB">
            <w:pPr>
              <w:jc w:val="center"/>
              <w:rPr>
                <w:rFonts w:eastAsia="Times New Roman" w:cs="Tahoma"/>
                <w:bCs/>
                <w:color w:val="000000"/>
                <w:sz w:val="16"/>
                <w:szCs w:val="16"/>
                <w:lang w:eastAsia="es-MX"/>
              </w:rPr>
            </w:pPr>
            <w:r>
              <w:rPr>
                <w:rFonts w:eastAsia="Times New Roman" w:cs="Tahoma"/>
                <w:bCs/>
                <w:color w:val="000000"/>
                <w:sz w:val="16"/>
                <w:szCs w:val="16"/>
                <w:lang w:eastAsia="es-MX"/>
              </w:rPr>
              <w:t>2</w:t>
            </w:r>
          </w:p>
        </w:tc>
      </w:tr>
      <w:tr w:rsidR="00FB52C5" w:rsidRPr="00FC003B" w14:paraId="673ECCF0" w14:textId="77777777" w:rsidTr="00FB52C5">
        <w:trPr>
          <w:trHeight w:val="306"/>
          <w:jc w:val="center"/>
        </w:trPr>
        <w:tc>
          <w:tcPr>
            <w:tcW w:w="2076" w:type="dxa"/>
            <w:tcBorders>
              <w:top w:val="nil"/>
              <w:left w:val="single" w:sz="8" w:space="0" w:color="D9D9D9"/>
              <w:bottom w:val="single" w:sz="8" w:space="0" w:color="D9D9D9"/>
              <w:right w:val="single" w:sz="8" w:space="0" w:color="D9D9D9"/>
            </w:tcBorders>
            <w:shd w:val="clear" w:color="000000" w:fill="FFFFFF"/>
            <w:vAlign w:val="center"/>
          </w:tcPr>
          <w:p w14:paraId="2BFFE77C" w14:textId="77777777" w:rsidR="00FB52C5" w:rsidRPr="00FC003B" w:rsidRDefault="00FB52C5" w:rsidP="008E47AB">
            <w:pPr>
              <w:jc w:val="center"/>
              <w:rPr>
                <w:rFonts w:eastAsia="Times New Roman" w:cs="Tahoma"/>
                <w:color w:val="000000"/>
                <w:sz w:val="16"/>
                <w:szCs w:val="16"/>
                <w:lang w:eastAsia="es-MX"/>
              </w:rPr>
            </w:pPr>
          </w:p>
        </w:tc>
        <w:tc>
          <w:tcPr>
            <w:tcW w:w="2683" w:type="dxa"/>
            <w:tcBorders>
              <w:top w:val="nil"/>
              <w:left w:val="nil"/>
              <w:bottom w:val="single" w:sz="8" w:space="0" w:color="D9D9D9"/>
              <w:right w:val="single" w:sz="8" w:space="0" w:color="D9D9D9"/>
            </w:tcBorders>
            <w:shd w:val="clear" w:color="000000" w:fill="FFFFFF"/>
            <w:vAlign w:val="center"/>
          </w:tcPr>
          <w:p w14:paraId="13605638" w14:textId="77777777" w:rsidR="00FB52C5" w:rsidRPr="00FC003B" w:rsidRDefault="00FB52C5" w:rsidP="008E47AB">
            <w:pPr>
              <w:jc w:val="center"/>
              <w:rPr>
                <w:rFonts w:eastAsia="Times New Roman" w:cs="Tahoma"/>
                <w:color w:val="000000"/>
                <w:sz w:val="16"/>
                <w:szCs w:val="16"/>
                <w:lang w:eastAsia="es-MX"/>
              </w:rPr>
            </w:pPr>
          </w:p>
        </w:tc>
        <w:tc>
          <w:tcPr>
            <w:tcW w:w="1863" w:type="dxa"/>
            <w:tcBorders>
              <w:top w:val="nil"/>
              <w:left w:val="nil"/>
              <w:bottom w:val="single" w:sz="8" w:space="0" w:color="D9D9D9"/>
              <w:right w:val="single" w:sz="8" w:space="0" w:color="D9D9D9"/>
            </w:tcBorders>
            <w:shd w:val="clear" w:color="000000" w:fill="FFFFFF"/>
            <w:vAlign w:val="center"/>
          </w:tcPr>
          <w:p w14:paraId="71D85179" w14:textId="77777777" w:rsidR="00FB52C5" w:rsidRPr="00FC003B" w:rsidRDefault="00FB52C5" w:rsidP="008E47AB">
            <w:pPr>
              <w:jc w:val="center"/>
              <w:rPr>
                <w:rFonts w:eastAsia="Times New Roman" w:cs="Tahoma"/>
                <w:color w:val="000000"/>
                <w:sz w:val="16"/>
                <w:szCs w:val="16"/>
                <w:lang w:eastAsia="es-MX"/>
              </w:rPr>
            </w:pPr>
          </w:p>
        </w:tc>
        <w:tc>
          <w:tcPr>
            <w:tcW w:w="1850" w:type="dxa"/>
            <w:tcBorders>
              <w:top w:val="nil"/>
              <w:left w:val="nil"/>
              <w:bottom w:val="single" w:sz="8" w:space="0" w:color="D9D9D9"/>
              <w:right w:val="single" w:sz="8" w:space="0" w:color="D9D9D9"/>
            </w:tcBorders>
            <w:shd w:val="clear" w:color="000000" w:fill="FFFFFF"/>
            <w:vAlign w:val="center"/>
          </w:tcPr>
          <w:p w14:paraId="12BA7277" w14:textId="77777777" w:rsidR="00FB52C5" w:rsidRPr="00FC003B" w:rsidRDefault="00FB52C5" w:rsidP="008E47AB">
            <w:pPr>
              <w:jc w:val="center"/>
              <w:rPr>
                <w:rFonts w:eastAsia="Times New Roman" w:cs="Tahoma"/>
                <w:color w:val="000000"/>
                <w:sz w:val="16"/>
                <w:szCs w:val="16"/>
                <w:lang w:eastAsia="es-MX"/>
              </w:rPr>
            </w:pPr>
          </w:p>
        </w:tc>
        <w:tc>
          <w:tcPr>
            <w:tcW w:w="1301" w:type="dxa"/>
            <w:tcBorders>
              <w:top w:val="nil"/>
              <w:left w:val="nil"/>
              <w:bottom w:val="single" w:sz="8" w:space="0" w:color="D9D9D9"/>
              <w:right w:val="single" w:sz="8" w:space="0" w:color="D9D9D9"/>
            </w:tcBorders>
            <w:shd w:val="clear" w:color="000000" w:fill="FFFFFF"/>
            <w:vAlign w:val="center"/>
          </w:tcPr>
          <w:p w14:paraId="15C5FB1A" w14:textId="77777777" w:rsidR="00FB52C5" w:rsidRPr="00FC003B" w:rsidRDefault="00FB52C5" w:rsidP="008E47AB">
            <w:pPr>
              <w:jc w:val="center"/>
              <w:rPr>
                <w:rFonts w:eastAsia="Times New Roman" w:cs="Tahoma"/>
                <w:bCs/>
                <w:color w:val="000000"/>
                <w:sz w:val="16"/>
                <w:szCs w:val="16"/>
                <w:lang w:eastAsia="es-MX"/>
              </w:rPr>
            </w:pPr>
          </w:p>
        </w:tc>
      </w:tr>
      <w:tr w:rsidR="00FB52C5" w:rsidRPr="00FC003B" w14:paraId="676E98B7" w14:textId="77777777" w:rsidTr="00FB52C5">
        <w:trPr>
          <w:trHeight w:val="4155"/>
          <w:jc w:val="center"/>
        </w:trPr>
        <w:tc>
          <w:tcPr>
            <w:tcW w:w="2076" w:type="dxa"/>
            <w:tcBorders>
              <w:top w:val="nil"/>
              <w:left w:val="single" w:sz="8" w:space="0" w:color="D9D9D9"/>
              <w:bottom w:val="single" w:sz="4" w:space="0" w:color="D9D9D9" w:themeColor="background1" w:themeShade="D9"/>
              <w:right w:val="single" w:sz="8" w:space="0" w:color="D9D9D9"/>
            </w:tcBorders>
            <w:shd w:val="clear" w:color="000000" w:fill="FFFFFF"/>
            <w:vAlign w:val="center"/>
          </w:tcPr>
          <w:p w14:paraId="6F4911BD"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Modernizar y ampliar la infraestructura básica, de terminales e instalaciones del puerto conforme a la demanda de la carga y los buques y a las mejores prácticas portuarias.</w:t>
            </w:r>
          </w:p>
        </w:tc>
        <w:tc>
          <w:tcPr>
            <w:tcW w:w="2683" w:type="dxa"/>
            <w:tcBorders>
              <w:top w:val="nil"/>
              <w:left w:val="nil"/>
              <w:bottom w:val="single" w:sz="4" w:space="0" w:color="D9D9D9" w:themeColor="background1" w:themeShade="D9"/>
              <w:right w:val="single" w:sz="8" w:space="0" w:color="D9D9D9"/>
            </w:tcBorders>
            <w:shd w:val="clear" w:color="000000" w:fill="FFFFFF"/>
            <w:vAlign w:val="center"/>
          </w:tcPr>
          <w:p w14:paraId="613A77D8"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Dar prioridad para el manejo de fluidos en materia energética en las áreas aprovechables o disponibles del Puerto. Con vista en el interés público, solicitar a la autoridad portuaria la modificación de los usos, destinos y modos de operación del PMDP para el manejo de fluidos, conforme al procedimiento normativo. Ampliar el objeto de los contratos de cesión parcial de derechos para el manejo de fluidos, conforme a la normatividad que rija la materia.</w:t>
            </w:r>
          </w:p>
        </w:tc>
        <w:tc>
          <w:tcPr>
            <w:tcW w:w="1863" w:type="dxa"/>
            <w:tcBorders>
              <w:top w:val="nil"/>
              <w:left w:val="nil"/>
              <w:bottom w:val="single" w:sz="4" w:space="0" w:color="D9D9D9" w:themeColor="background1" w:themeShade="D9"/>
              <w:right w:val="single" w:sz="8" w:space="0" w:color="D9D9D9"/>
            </w:tcBorders>
            <w:shd w:val="clear" w:color="000000" w:fill="FFFFFF"/>
            <w:vAlign w:val="center"/>
          </w:tcPr>
          <w:p w14:paraId="1B1480CC"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Dar prioridad para el manejo de fluidos en materia energética en las áreas aprovechables o disponibles del Puerto.</w:t>
            </w:r>
          </w:p>
        </w:tc>
        <w:tc>
          <w:tcPr>
            <w:tcW w:w="1850" w:type="dxa"/>
            <w:tcBorders>
              <w:top w:val="nil"/>
              <w:left w:val="nil"/>
              <w:bottom w:val="single" w:sz="4" w:space="0" w:color="D9D9D9" w:themeColor="background1" w:themeShade="D9"/>
              <w:right w:val="single" w:sz="8" w:space="0" w:color="D9D9D9"/>
            </w:tcBorders>
            <w:shd w:val="clear" w:color="000000" w:fill="FFFFFF"/>
            <w:vAlign w:val="center"/>
          </w:tcPr>
          <w:p w14:paraId="7C9DD817" w14:textId="77777777" w:rsidR="00FB52C5" w:rsidRPr="00FC003B" w:rsidRDefault="00FB52C5" w:rsidP="008E47AB">
            <w:pPr>
              <w:jc w:val="center"/>
              <w:rPr>
                <w:rFonts w:eastAsia="Times New Roman" w:cs="Tahoma"/>
                <w:color w:val="000000"/>
                <w:sz w:val="16"/>
                <w:szCs w:val="16"/>
                <w:lang w:eastAsia="es-MX"/>
              </w:rPr>
            </w:pPr>
            <w:r w:rsidRPr="00FC003B">
              <w:rPr>
                <w:rFonts w:eastAsia="Times New Roman" w:cs="Tahoma"/>
                <w:color w:val="000000"/>
                <w:sz w:val="16"/>
                <w:szCs w:val="16"/>
                <w:lang w:eastAsia="es-MX"/>
              </w:rPr>
              <w:t>Nuevos Contratos</w:t>
            </w:r>
          </w:p>
        </w:tc>
        <w:tc>
          <w:tcPr>
            <w:tcW w:w="1301" w:type="dxa"/>
            <w:tcBorders>
              <w:top w:val="nil"/>
              <w:left w:val="nil"/>
              <w:bottom w:val="single" w:sz="4" w:space="0" w:color="D9D9D9" w:themeColor="background1" w:themeShade="D9"/>
              <w:right w:val="single" w:sz="8" w:space="0" w:color="D9D9D9"/>
            </w:tcBorders>
            <w:shd w:val="clear" w:color="000000" w:fill="FFFFFF"/>
            <w:vAlign w:val="center"/>
          </w:tcPr>
          <w:p w14:paraId="4E77DD38" w14:textId="77777777" w:rsidR="00FB52C5" w:rsidRPr="00FC003B" w:rsidRDefault="00FB52C5" w:rsidP="008E47AB">
            <w:pPr>
              <w:jc w:val="center"/>
              <w:rPr>
                <w:rFonts w:eastAsia="Times New Roman" w:cs="Tahoma"/>
                <w:bCs/>
                <w:color w:val="000000"/>
                <w:sz w:val="16"/>
                <w:szCs w:val="16"/>
                <w:lang w:eastAsia="es-MX"/>
              </w:rPr>
            </w:pPr>
            <w:r w:rsidRPr="00FC003B">
              <w:rPr>
                <w:rFonts w:eastAsia="Times New Roman" w:cs="Tahoma"/>
                <w:bCs/>
                <w:color w:val="000000"/>
                <w:sz w:val="16"/>
                <w:szCs w:val="16"/>
                <w:lang w:eastAsia="es-MX"/>
              </w:rPr>
              <w:t>3</w:t>
            </w:r>
          </w:p>
        </w:tc>
      </w:tr>
    </w:tbl>
    <w:p w14:paraId="18E5897D" w14:textId="77777777" w:rsidR="00FB52C5" w:rsidRDefault="00FB52C5">
      <w:pPr>
        <w:spacing w:after="160" w:line="259" w:lineRule="auto"/>
        <w:rPr>
          <w:b/>
          <w:szCs w:val="22"/>
        </w:rPr>
      </w:pPr>
      <w:r>
        <w:rPr>
          <w:b/>
          <w:szCs w:val="22"/>
        </w:rPr>
        <w:br w:type="page"/>
      </w:r>
    </w:p>
    <w:p w14:paraId="38D82E31" w14:textId="77777777" w:rsidR="00155697" w:rsidRDefault="00155697" w:rsidP="00155697">
      <w:pPr>
        <w:pStyle w:val="Ttulo2"/>
        <w:numPr>
          <w:ilvl w:val="0"/>
          <w:numId w:val="0"/>
        </w:numPr>
        <w:ind w:left="426"/>
        <w:rPr>
          <w:rFonts w:ascii="Montserrat" w:hAnsi="Montserrat" w:cs="Arial"/>
          <w:i w:val="0"/>
          <w:sz w:val="22"/>
          <w:szCs w:val="22"/>
        </w:rPr>
      </w:pPr>
      <w:bookmarkStart w:id="133" w:name="_Toc23797643"/>
      <w:bookmarkStart w:id="134" w:name="_Toc65747953"/>
      <w:r>
        <w:rPr>
          <w:rFonts w:ascii="Montserrat" w:hAnsi="Montserrat" w:cs="Arial"/>
          <w:i w:val="0"/>
          <w:sz w:val="22"/>
          <w:szCs w:val="22"/>
        </w:rPr>
        <w:lastRenderedPageBreak/>
        <w:t>VII</w:t>
      </w:r>
      <w:r w:rsidRPr="00F86BF4">
        <w:rPr>
          <w:rFonts w:ascii="Montserrat" w:hAnsi="Montserrat" w:cs="Arial"/>
          <w:i w:val="0"/>
          <w:sz w:val="22"/>
          <w:szCs w:val="22"/>
        </w:rPr>
        <w:t>.</w:t>
      </w:r>
      <w:r>
        <w:rPr>
          <w:rFonts w:ascii="Montserrat" w:hAnsi="Montserrat" w:cs="Arial"/>
          <w:i w:val="0"/>
          <w:sz w:val="22"/>
          <w:szCs w:val="22"/>
        </w:rPr>
        <w:t>3</w:t>
      </w:r>
      <w:r w:rsidRPr="00F86BF4">
        <w:rPr>
          <w:rFonts w:ascii="Montserrat" w:hAnsi="Montserrat" w:cs="Arial"/>
          <w:i w:val="0"/>
          <w:sz w:val="22"/>
          <w:szCs w:val="22"/>
        </w:rPr>
        <w:t xml:space="preserve"> Desarrollo de Negocios.</w:t>
      </w:r>
      <w:bookmarkEnd w:id="133"/>
      <w:bookmarkEnd w:id="134"/>
    </w:p>
    <w:p w14:paraId="5870E6F7" w14:textId="77777777" w:rsidR="004B3EF8" w:rsidRPr="00644791" w:rsidRDefault="004B3EF8" w:rsidP="004B3EF8">
      <w:pPr>
        <w:pStyle w:val="Textoindependiente"/>
      </w:pPr>
    </w:p>
    <w:p w14:paraId="7E597169" w14:textId="77777777" w:rsidR="004B3EF8" w:rsidRPr="00644791" w:rsidRDefault="004B3EF8" w:rsidP="004B3EF8">
      <w:pPr>
        <w:jc w:val="center"/>
        <w:rPr>
          <w:b/>
          <w:bCs/>
        </w:rPr>
      </w:pPr>
      <w:r w:rsidRPr="00644791">
        <w:rPr>
          <w:b/>
          <w:bCs/>
        </w:rPr>
        <w:t>TPT. Terminal de Contenedores y Carga General.</w:t>
      </w:r>
    </w:p>
    <w:p w14:paraId="4860C7A0" w14:textId="77777777" w:rsidR="004B3EF8" w:rsidRPr="00644791" w:rsidRDefault="004B3EF8" w:rsidP="004B3EF8">
      <w:pPr>
        <w:jc w:val="center"/>
        <w:rPr>
          <w:b/>
          <w:bCs/>
          <w:sz w:val="24"/>
        </w:rPr>
      </w:pPr>
      <w:r w:rsidRPr="00644791">
        <w:rPr>
          <w:noProof/>
          <w:sz w:val="24"/>
          <w:lang w:eastAsia="es-MX"/>
        </w:rPr>
        <w:drawing>
          <wp:inline distT="0" distB="0" distL="0" distR="0" wp14:anchorId="557615F4" wp14:editId="2E351419">
            <wp:extent cx="4789374" cy="2466975"/>
            <wp:effectExtent l="304800" t="323850" r="316230" b="314325"/>
            <wp:docPr id="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13843" cy="247957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43D70FFA" w14:textId="77777777" w:rsidR="004B3EF8" w:rsidRPr="00644791" w:rsidRDefault="004B3EF8" w:rsidP="004B3EF8">
      <w:pPr>
        <w:spacing w:line="360" w:lineRule="auto"/>
        <w:jc w:val="both"/>
        <w:rPr>
          <w:b/>
          <w:bCs/>
        </w:rPr>
      </w:pPr>
    </w:p>
    <w:p w14:paraId="2C8CD545" w14:textId="77777777" w:rsidR="004B3EF8" w:rsidRPr="00644791" w:rsidRDefault="004B3EF8" w:rsidP="004B3EF8">
      <w:pPr>
        <w:spacing w:line="360" w:lineRule="auto"/>
        <w:jc w:val="both"/>
        <w:rPr>
          <w:lang w:val="es-ES"/>
        </w:rPr>
      </w:pPr>
      <w:r w:rsidRPr="00644791">
        <w:rPr>
          <w:b/>
          <w:bCs/>
        </w:rPr>
        <w:t>Empresa:</w:t>
      </w:r>
      <w:r w:rsidRPr="00644791">
        <w:t xml:space="preserve"> Tuxpan Port Terminal, S.A. de C.V</w:t>
      </w:r>
      <w:r w:rsidRPr="00644791">
        <w:rPr>
          <w:lang w:val="es-ES"/>
        </w:rPr>
        <w:t>.</w:t>
      </w:r>
    </w:p>
    <w:p w14:paraId="31DE7DAD" w14:textId="77777777" w:rsidR="004B3EF8" w:rsidRPr="00644791" w:rsidRDefault="004B3EF8" w:rsidP="004B3EF8">
      <w:pPr>
        <w:spacing w:line="360" w:lineRule="auto"/>
        <w:jc w:val="both"/>
        <w:rPr>
          <w:lang w:val="es-ES"/>
        </w:rPr>
      </w:pPr>
    </w:p>
    <w:p w14:paraId="3F8825DF" w14:textId="77777777" w:rsidR="004B3EF8" w:rsidRPr="00644791" w:rsidRDefault="004B3EF8" w:rsidP="004B3EF8">
      <w:pPr>
        <w:spacing w:line="360" w:lineRule="auto"/>
        <w:jc w:val="both"/>
        <w:rPr>
          <w:bCs/>
        </w:rPr>
      </w:pPr>
      <w:r w:rsidRPr="00644791">
        <w:rPr>
          <w:b/>
          <w:bCs/>
        </w:rPr>
        <w:t>Giro comercial:</w:t>
      </w:r>
      <w:r w:rsidRPr="00644791">
        <w:rPr>
          <w:rFonts w:eastAsiaTheme="minorEastAsia" w:cs="Sakkal Majalla"/>
          <w:kern w:val="24"/>
          <w:sz w:val="32"/>
          <w:szCs w:val="32"/>
        </w:rPr>
        <w:t xml:space="preserve"> </w:t>
      </w:r>
      <w:r w:rsidRPr="00644791">
        <w:rPr>
          <w:bCs/>
        </w:rPr>
        <w:t>Manejo de Carga General y Carga Contenerizada.</w:t>
      </w:r>
    </w:p>
    <w:p w14:paraId="6521B58D" w14:textId="77777777" w:rsidR="004B3EF8" w:rsidRPr="00644791" w:rsidRDefault="004B3EF8" w:rsidP="004B3EF8">
      <w:pPr>
        <w:spacing w:line="360" w:lineRule="auto"/>
        <w:jc w:val="both"/>
        <w:rPr>
          <w:bCs/>
        </w:rPr>
      </w:pPr>
    </w:p>
    <w:p w14:paraId="593EBE62" w14:textId="77777777" w:rsidR="004B3EF8" w:rsidRPr="00644791" w:rsidRDefault="004B3EF8" w:rsidP="004B3EF8">
      <w:pPr>
        <w:spacing w:line="360" w:lineRule="auto"/>
        <w:jc w:val="both"/>
        <w:rPr>
          <w:bCs/>
        </w:rPr>
      </w:pPr>
      <w:r w:rsidRPr="00644791">
        <w:rPr>
          <w:b/>
          <w:bCs/>
        </w:rPr>
        <w:t xml:space="preserve">Descripción: </w:t>
      </w:r>
      <w:r w:rsidRPr="00644791">
        <w:rPr>
          <w:bCs/>
        </w:rPr>
        <w:t>Instalación de usos múltiples en un área de 45 ha., incluyendo vialidades, almacenes, sección aduanera, módulo regulador de autotransporte y áreas verdes,          560 m. de muelle.</w:t>
      </w:r>
    </w:p>
    <w:p w14:paraId="571A9F79" w14:textId="77777777" w:rsidR="004B3EF8" w:rsidRPr="00644791" w:rsidRDefault="004B3EF8" w:rsidP="004B3EF8">
      <w:pPr>
        <w:spacing w:line="360" w:lineRule="auto"/>
        <w:jc w:val="both"/>
        <w:rPr>
          <w:bCs/>
        </w:rPr>
      </w:pPr>
    </w:p>
    <w:p w14:paraId="3364D80C" w14:textId="77777777" w:rsidR="004B3EF8" w:rsidRPr="00644791" w:rsidRDefault="004B3EF8" w:rsidP="004B3EF8">
      <w:pPr>
        <w:spacing w:line="360" w:lineRule="auto"/>
        <w:jc w:val="both"/>
        <w:rPr>
          <w:b/>
          <w:bCs/>
        </w:rPr>
      </w:pPr>
      <w:r w:rsidRPr="00644791">
        <w:rPr>
          <w:b/>
          <w:bCs/>
        </w:rPr>
        <w:t xml:space="preserve">Inicio de operación: </w:t>
      </w:r>
      <w:r w:rsidRPr="00644791">
        <w:rPr>
          <w:bCs/>
        </w:rPr>
        <w:t>julio de 2016.</w:t>
      </w:r>
    </w:p>
    <w:p w14:paraId="3EC11E33" w14:textId="77777777" w:rsidR="004B3EF8" w:rsidRPr="00644791" w:rsidRDefault="004B3EF8" w:rsidP="004B3EF8">
      <w:pPr>
        <w:spacing w:line="360" w:lineRule="auto"/>
        <w:jc w:val="both"/>
        <w:rPr>
          <w:b/>
          <w:bCs/>
        </w:rPr>
      </w:pPr>
    </w:p>
    <w:p w14:paraId="11B05C34" w14:textId="77777777" w:rsidR="004B3EF8" w:rsidRPr="00644791" w:rsidRDefault="004B3EF8" w:rsidP="004B3EF8">
      <w:pPr>
        <w:spacing w:line="360" w:lineRule="auto"/>
        <w:jc w:val="both"/>
        <w:rPr>
          <w:bCs/>
        </w:rPr>
      </w:pPr>
      <w:r w:rsidRPr="00644791">
        <w:rPr>
          <w:b/>
          <w:bCs/>
        </w:rPr>
        <w:t>Capacidad:</w:t>
      </w:r>
      <w:r w:rsidRPr="00644791">
        <w:rPr>
          <w:rFonts w:eastAsiaTheme="minorEastAsia" w:cs="Sakkal Majalla"/>
          <w:kern w:val="24"/>
          <w:sz w:val="32"/>
          <w:szCs w:val="32"/>
        </w:rPr>
        <w:t xml:space="preserve"> </w:t>
      </w:r>
      <w:r w:rsidRPr="00644791">
        <w:rPr>
          <w:bCs/>
        </w:rPr>
        <w:t>Más de 700 mil TEUs y 100 mil automóviles.</w:t>
      </w:r>
    </w:p>
    <w:p w14:paraId="35CDE9EB" w14:textId="77777777" w:rsidR="004B3EF8" w:rsidRPr="00644791" w:rsidRDefault="004B3EF8" w:rsidP="004B3EF8">
      <w:pPr>
        <w:spacing w:line="360" w:lineRule="auto"/>
        <w:jc w:val="both"/>
        <w:rPr>
          <w:bCs/>
        </w:rPr>
      </w:pPr>
      <w:r w:rsidRPr="00644791">
        <w:rPr>
          <w:b/>
          <w:bCs/>
        </w:rPr>
        <w:br w:type="page"/>
      </w:r>
    </w:p>
    <w:p w14:paraId="3793AA99" w14:textId="77777777" w:rsidR="004B3EF8" w:rsidRPr="00644791" w:rsidRDefault="004B3EF8" w:rsidP="004B3EF8">
      <w:pPr>
        <w:spacing w:line="360" w:lineRule="auto"/>
        <w:jc w:val="both"/>
        <w:rPr>
          <w:b/>
          <w:bCs/>
        </w:rPr>
      </w:pPr>
      <w:r w:rsidRPr="00644791">
        <w:rPr>
          <w:b/>
          <w:bCs/>
        </w:rPr>
        <w:lastRenderedPageBreak/>
        <w:t>Estatus de mercancía:</w:t>
      </w:r>
    </w:p>
    <w:p w14:paraId="37047B56" w14:textId="77777777" w:rsidR="004B3EF8" w:rsidRPr="00644791" w:rsidRDefault="004B3EF8" w:rsidP="004B3EF8">
      <w:pPr>
        <w:spacing w:line="360" w:lineRule="auto"/>
        <w:jc w:val="both"/>
      </w:pPr>
    </w:p>
    <w:p w14:paraId="41FC5E38" w14:textId="77777777" w:rsidR="004B3EF8" w:rsidRDefault="004B3EF8" w:rsidP="004B3EF8">
      <w:pPr>
        <w:spacing w:line="360" w:lineRule="auto"/>
        <w:jc w:val="both"/>
      </w:pPr>
      <w:r w:rsidRPr="007A1886">
        <w:t>En el periodo octubre-diciembre 2020</w:t>
      </w:r>
      <w:r>
        <w:t>, Tuxpan Port Terminal</w:t>
      </w:r>
      <w:r w:rsidRPr="007A1886">
        <w:t xml:space="preserve"> registró lo siguiente:</w:t>
      </w:r>
    </w:p>
    <w:p w14:paraId="09B76B3B" w14:textId="77777777" w:rsidR="004B3EF8" w:rsidRPr="007A1886" w:rsidRDefault="004B3EF8" w:rsidP="004B3EF8">
      <w:pPr>
        <w:spacing w:line="360" w:lineRule="auto"/>
        <w:jc w:val="both"/>
      </w:pPr>
    </w:p>
    <w:p w14:paraId="5C996497" w14:textId="77777777" w:rsidR="004B3EF8" w:rsidRPr="007A1886" w:rsidRDefault="004B3EF8" w:rsidP="00206C18">
      <w:pPr>
        <w:pStyle w:val="Prrafodelista"/>
        <w:numPr>
          <w:ilvl w:val="0"/>
          <w:numId w:val="71"/>
        </w:numPr>
        <w:spacing w:after="0" w:line="360" w:lineRule="auto"/>
        <w:rPr>
          <w:rFonts w:ascii="Montserrat" w:hAnsi="Montserrat"/>
        </w:rPr>
      </w:pPr>
      <w:r w:rsidRPr="007A1886">
        <w:rPr>
          <w:rFonts w:ascii="Montserrat" w:hAnsi="Montserrat"/>
        </w:rPr>
        <w:t>Exportó 6,614 automóviles con destino a Europa, Estados Unidos e Israel con las líneas navieras GRIMALDI LINES, MITSUI O.S.K. LINES Y MSC SHIP MANAGEMENT LTD.</w:t>
      </w:r>
    </w:p>
    <w:p w14:paraId="03B4CA81" w14:textId="77777777" w:rsidR="004B3EF8" w:rsidRPr="007A1886" w:rsidRDefault="004B3EF8" w:rsidP="00206C18">
      <w:pPr>
        <w:pStyle w:val="Prrafodelista"/>
        <w:numPr>
          <w:ilvl w:val="0"/>
          <w:numId w:val="71"/>
        </w:numPr>
        <w:spacing w:after="0" w:line="360" w:lineRule="auto"/>
        <w:rPr>
          <w:rFonts w:ascii="Montserrat" w:hAnsi="Montserrat"/>
          <w:bCs/>
        </w:rPr>
      </w:pPr>
      <w:r w:rsidRPr="007A1886">
        <w:rPr>
          <w:rFonts w:ascii="Montserrat" w:hAnsi="Montserrat"/>
        </w:rPr>
        <w:t>Importó 55,157 toneladas de asfalto y 8,399 toneladas de bobinas de acero y maquinaria.</w:t>
      </w:r>
    </w:p>
    <w:p w14:paraId="49C95B94" w14:textId="77777777" w:rsidR="004B3EF8" w:rsidRPr="007A1886" w:rsidRDefault="004B3EF8" w:rsidP="004B3EF8">
      <w:pPr>
        <w:pStyle w:val="Prrafodelista"/>
        <w:spacing w:after="0" w:line="360" w:lineRule="auto"/>
        <w:rPr>
          <w:rFonts w:ascii="Montserrat" w:hAnsi="Montserrat"/>
          <w:bCs/>
        </w:rPr>
      </w:pPr>
    </w:p>
    <w:p w14:paraId="4CCB16C1" w14:textId="77777777" w:rsidR="004B3EF8" w:rsidRPr="007A1886" w:rsidRDefault="004B3EF8" w:rsidP="004B3EF8">
      <w:pPr>
        <w:spacing w:line="360" w:lineRule="auto"/>
        <w:jc w:val="both"/>
      </w:pPr>
      <w:r w:rsidRPr="007A1886">
        <w:t>Operó 13,329 TEU´S, con la línea naviera WORLD DIRECT SHIPPING.</w:t>
      </w:r>
    </w:p>
    <w:p w14:paraId="2634C9B9" w14:textId="77777777" w:rsidR="004B3EF8" w:rsidRPr="00644791" w:rsidRDefault="004B3EF8" w:rsidP="004B3EF8">
      <w:pPr>
        <w:spacing w:after="160" w:line="259" w:lineRule="auto"/>
        <w:rPr>
          <w:b/>
          <w:sz w:val="44"/>
          <w:szCs w:val="44"/>
        </w:rPr>
      </w:pPr>
    </w:p>
    <w:p w14:paraId="522B8F5B" w14:textId="77777777" w:rsidR="004B3EF8" w:rsidRPr="00644791" w:rsidRDefault="004B3EF8" w:rsidP="004B3EF8">
      <w:pPr>
        <w:spacing w:after="160" w:line="259" w:lineRule="auto"/>
        <w:rPr>
          <w:b/>
          <w:sz w:val="44"/>
          <w:szCs w:val="44"/>
        </w:rPr>
      </w:pPr>
    </w:p>
    <w:p w14:paraId="6C276508" w14:textId="77777777" w:rsidR="004B3EF8" w:rsidRPr="004B3EF8" w:rsidRDefault="004B3EF8">
      <w:pPr>
        <w:spacing w:after="160" w:line="259" w:lineRule="auto"/>
        <w:rPr>
          <w:bCs/>
          <w:sz w:val="24"/>
        </w:rPr>
      </w:pPr>
    </w:p>
    <w:p w14:paraId="3E5BCEFB" w14:textId="77777777" w:rsidR="00594ECE" w:rsidRDefault="00594ECE">
      <w:pPr>
        <w:spacing w:after="160" w:line="259" w:lineRule="auto"/>
        <w:rPr>
          <w:b/>
          <w:bCs/>
          <w:sz w:val="24"/>
        </w:rPr>
      </w:pPr>
      <w:r>
        <w:rPr>
          <w:b/>
          <w:bCs/>
          <w:sz w:val="24"/>
        </w:rPr>
        <w:br w:type="page"/>
      </w:r>
    </w:p>
    <w:p w14:paraId="63203C63" w14:textId="77777777" w:rsidR="004B3EF8" w:rsidRPr="00644791" w:rsidRDefault="004B3EF8" w:rsidP="004B3EF8">
      <w:pPr>
        <w:spacing w:line="360" w:lineRule="auto"/>
        <w:jc w:val="center"/>
        <w:rPr>
          <w:b/>
          <w:bCs/>
          <w:szCs w:val="22"/>
        </w:rPr>
      </w:pPr>
      <w:r w:rsidRPr="00644791">
        <w:rPr>
          <w:b/>
          <w:bCs/>
          <w:szCs w:val="22"/>
        </w:rPr>
        <w:lastRenderedPageBreak/>
        <w:t>CTT. Proyecto para el manejo, carga y descarga de fluidos energéticos.</w:t>
      </w:r>
    </w:p>
    <w:p w14:paraId="66B98D8F" w14:textId="77777777" w:rsidR="004B3EF8" w:rsidRPr="00644791" w:rsidRDefault="004B3EF8" w:rsidP="004B3EF8">
      <w:pPr>
        <w:spacing w:line="360" w:lineRule="auto"/>
        <w:jc w:val="center"/>
        <w:rPr>
          <w:b/>
          <w:bCs/>
          <w:szCs w:val="22"/>
        </w:rPr>
      </w:pPr>
    </w:p>
    <w:p w14:paraId="7778A0DB" w14:textId="77777777" w:rsidR="004B3EF8" w:rsidRPr="00644791" w:rsidRDefault="004B3EF8" w:rsidP="004B3EF8">
      <w:pPr>
        <w:spacing w:line="360" w:lineRule="auto"/>
        <w:jc w:val="center"/>
        <w:rPr>
          <w:b/>
          <w:bCs/>
          <w:szCs w:val="22"/>
        </w:rPr>
      </w:pPr>
      <w:r>
        <w:rPr>
          <w:b/>
          <w:bCs/>
          <w:noProof/>
          <w:szCs w:val="22"/>
          <w:lang w:eastAsia="es-MX"/>
        </w:rPr>
        <w:drawing>
          <wp:inline distT="0" distB="0" distL="0" distR="0" wp14:anchorId="4550D07C" wp14:editId="485AF0E0">
            <wp:extent cx="6151880" cy="2749550"/>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TT.jpg"/>
                    <pic:cNvPicPr/>
                  </pic:nvPicPr>
                  <pic:blipFill>
                    <a:blip r:embed="rId57">
                      <a:extLst>
                        <a:ext uri="{28A0092B-C50C-407E-A947-70E740481C1C}">
                          <a14:useLocalDpi xmlns:a14="http://schemas.microsoft.com/office/drawing/2010/main" val="0"/>
                        </a:ext>
                      </a:extLst>
                    </a:blip>
                    <a:stretch>
                      <a:fillRect/>
                    </a:stretch>
                  </pic:blipFill>
                  <pic:spPr>
                    <a:xfrm>
                      <a:off x="0" y="0"/>
                      <a:ext cx="6151880" cy="2749550"/>
                    </a:xfrm>
                    <a:prstGeom prst="rect">
                      <a:avLst/>
                    </a:prstGeom>
                    <a:ln>
                      <a:noFill/>
                    </a:ln>
                    <a:effectLst>
                      <a:softEdge rad="112500"/>
                    </a:effectLst>
                  </pic:spPr>
                </pic:pic>
              </a:graphicData>
            </a:graphic>
          </wp:inline>
        </w:drawing>
      </w:r>
    </w:p>
    <w:p w14:paraId="69BFDFB3" w14:textId="77777777" w:rsidR="004B3EF8" w:rsidRPr="00644791" w:rsidRDefault="004B3EF8" w:rsidP="004B3EF8">
      <w:pPr>
        <w:spacing w:line="360" w:lineRule="auto"/>
        <w:jc w:val="center"/>
        <w:rPr>
          <w:b/>
          <w:bCs/>
          <w:szCs w:val="22"/>
        </w:rPr>
      </w:pPr>
    </w:p>
    <w:p w14:paraId="00F5D6D5" w14:textId="77777777" w:rsidR="004B3EF8" w:rsidRPr="00644791" w:rsidRDefault="004B3EF8" w:rsidP="004B3EF8">
      <w:pPr>
        <w:spacing w:line="360" w:lineRule="auto"/>
        <w:rPr>
          <w:bCs/>
          <w:szCs w:val="22"/>
        </w:rPr>
      </w:pPr>
      <w:r w:rsidRPr="00644791">
        <w:rPr>
          <w:b/>
          <w:bCs/>
          <w:szCs w:val="22"/>
        </w:rPr>
        <w:t>Empresa:</w:t>
      </w:r>
      <w:r w:rsidRPr="00644791">
        <w:rPr>
          <w:rFonts w:eastAsiaTheme="minorEastAsia"/>
          <w:kern w:val="24"/>
          <w:szCs w:val="22"/>
        </w:rPr>
        <w:t xml:space="preserve"> </w:t>
      </w:r>
      <w:r w:rsidRPr="00644791">
        <w:rPr>
          <w:bCs/>
          <w:szCs w:val="22"/>
        </w:rPr>
        <w:t>Compañía Terminal de Tuxpan, S.A. de C.V.</w:t>
      </w:r>
    </w:p>
    <w:p w14:paraId="723F6611" w14:textId="77777777" w:rsidR="004B3EF8" w:rsidRPr="00644791" w:rsidRDefault="004B3EF8" w:rsidP="004B3EF8">
      <w:pPr>
        <w:spacing w:line="360" w:lineRule="auto"/>
        <w:jc w:val="both"/>
        <w:rPr>
          <w:b/>
          <w:bCs/>
          <w:szCs w:val="22"/>
        </w:rPr>
      </w:pPr>
    </w:p>
    <w:p w14:paraId="053B9F54" w14:textId="77777777" w:rsidR="004B3EF8" w:rsidRPr="00644791" w:rsidRDefault="004B3EF8" w:rsidP="004B3EF8">
      <w:pPr>
        <w:spacing w:line="360" w:lineRule="auto"/>
        <w:jc w:val="both"/>
        <w:rPr>
          <w:b/>
          <w:bCs/>
          <w:szCs w:val="22"/>
        </w:rPr>
      </w:pPr>
      <w:r w:rsidRPr="00644791">
        <w:rPr>
          <w:b/>
          <w:bCs/>
          <w:szCs w:val="22"/>
        </w:rPr>
        <w:t>Giro comercial:</w:t>
      </w:r>
      <w:r w:rsidRPr="00644791">
        <w:rPr>
          <w:rFonts w:eastAsiaTheme="minorEastAsia"/>
          <w:kern w:val="24"/>
          <w:szCs w:val="22"/>
        </w:rPr>
        <w:t xml:space="preserve"> </w:t>
      </w:r>
      <w:r w:rsidRPr="00644791">
        <w:rPr>
          <w:bCs/>
          <w:szCs w:val="22"/>
        </w:rPr>
        <w:t>Almacenaje y manejo de productos sólidos, líquidos a granel y fluidos en materia energética.</w:t>
      </w:r>
    </w:p>
    <w:p w14:paraId="5B5C0FFD" w14:textId="77777777" w:rsidR="004B3EF8" w:rsidRPr="00644791" w:rsidRDefault="004B3EF8" w:rsidP="004B3EF8">
      <w:pPr>
        <w:spacing w:line="360" w:lineRule="auto"/>
        <w:jc w:val="both"/>
        <w:rPr>
          <w:b/>
          <w:bCs/>
          <w:szCs w:val="22"/>
        </w:rPr>
      </w:pPr>
    </w:p>
    <w:p w14:paraId="75DE38C5" w14:textId="77777777" w:rsidR="004B3EF8" w:rsidRPr="00644791" w:rsidRDefault="004B3EF8" w:rsidP="004B3EF8">
      <w:pPr>
        <w:spacing w:line="360" w:lineRule="auto"/>
        <w:jc w:val="both"/>
        <w:rPr>
          <w:bCs/>
          <w:szCs w:val="22"/>
        </w:rPr>
      </w:pPr>
      <w:r w:rsidRPr="00644791">
        <w:rPr>
          <w:b/>
          <w:bCs/>
          <w:szCs w:val="22"/>
        </w:rPr>
        <w:t xml:space="preserve">Descripción: </w:t>
      </w:r>
      <w:r w:rsidRPr="00644791">
        <w:rPr>
          <w:bCs/>
          <w:szCs w:val="22"/>
        </w:rPr>
        <w:t xml:space="preserve">Terminal especializada en el manejo y operación de fluidos en materia energética, con capacidad de recibir buque-tanques tipo MR con hasta 300 Mil Barriles. </w:t>
      </w:r>
    </w:p>
    <w:p w14:paraId="6934D1EE" w14:textId="77777777" w:rsidR="004B3EF8" w:rsidRPr="00644791" w:rsidRDefault="004B3EF8" w:rsidP="004B3EF8">
      <w:pPr>
        <w:spacing w:line="360" w:lineRule="auto"/>
        <w:rPr>
          <w:b/>
          <w:bCs/>
          <w:szCs w:val="22"/>
        </w:rPr>
      </w:pPr>
    </w:p>
    <w:p w14:paraId="2A6674C0" w14:textId="77777777" w:rsidR="004B3EF8" w:rsidRDefault="004B3EF8" w:rsidP="004B3EF8">
      <w:pPr>
        <w:spacing w:line="360" w:lineRule="auto"/>
        <w:jc w:val="both"/>
        <w:rPr>
          <w:bCs/>
          <w:szCs w:val="22"/>
        </w:rPr>
      </w:pPr>
      <w:r w:rsidRPr="00644791">
        <w:rPr>
          <w:b/>
          <w:bCs/>
          <w:szCs w:val="22"/>
        </w:rPr>
        <w:t xml:space="preserve">Inversión estimada: </w:t>
      </w:r>
      <w:r w:rsidRPr="00644791">
        <w:rPr>
          <w:bCs/>
          <w:szCs w:val="22"/>
        </w:rPr>
        <w:t>4,808 millones de pesos (MDP) se invirtieron en la modernización de su terminal y construcción de su instalación de almacenamiento</w:t>
      </w:r>
      <w:r>
        <w:rPr>
          <w:bCs/>
          <w:szCs w:val="22"/>
        </w:rPr>
        <w:t xml:space="preserve"> de 800 mil barriles (4 tanques 200 mil barriles cada uno)</w:t>
      </w:r>
      <w:r w:rsidRPr="00644791">
        <w:rPr>
          <w:bCs/>
          <w:szCs w:val="22"/>
        </w:rPr>
        <w:t xml:space="preserve">. </w:t>
      </w:r>
    </w:p>
    <w:p w14:paraId="3799A2B2" w14:textId="77777777" w:rsidR="004B3EF8" w:rsidRDefault="004B3EF8" w:rsidP="004B3EF8">
      <w:pPr>
        <w:spacing w:line="360" w:lineRule="auto"/>
        <w:jc w:val="both"/>
        <w:rPr>
          <w:bCs/>
          <w:szCs w:val="22"/>
        </w:rPr>
      </w:pPr>
    </w:p>
    <w:p w14:paraId="1C03624E" w14:textId="77777777" w:rsidR="004B3EF8" w:rsidRPr="00644791" w:rsidRDefault="004B3EF8" w:rsidP="004B3EF8">
      <w:pPr>
        <w:spacing w:line="360" w:lineRule="auto"/>
        <w:jc w:val="both"/>
        <w:rPr>
          <w:bCs/>
          <w:szCs w:val="22"/>
        </w:rPr>
      </w:pPr>
      <w:r>
        <w:rPr>
          <w:bCs/>
          <w:szCs w:val="22"/>
        </w:rPr>
        <w:t xml:space="preserve">Actualmente, se tiene considerada una inversión adicional </w:t>
      </w:r>
      <w:r w:rsidRPr="00644791">
        <w:rPr>
          <w:bCs/>
          <w:szCs w:val="22"/>
        </w:rPr>
        <w:t>fuera del Recinto Portuario del orden de 3,992 MDP para la ampliación de su capacidad instalada y ductos de conectividad.</w:t>
      </w:r>
    </w:p>
    <w:p w14:paraId="48DF036E" w14:textId="77777777" w:rsidR="004B3EF8" w:rsidRPr="00644791" w:rsidRDefault="004B3EF8" w:rsidP="004B3EF8">
      <w:pPr>
        <w:spacing w:line="360" w:lineRule="auto"/>
        <w:rPr>
          <w:b/>
          <w:bCs/>
          <w:szCs w:val="22"/>
        </w:rPr>
      </w:pPr>
    </w:p>
    <w:p w14:paraId="2E937C89" w14:textId="77777777" w:rsidR="004B3EF8" w:rsidRPr="00644791" w:rsidRDefault="004B3EF8" w:rsidP="004B3EF8">
      <w:pPr>
        <w:spacing w:line="360" w:lineRule="auto"/>
        <w:rPr>
          <w:bCs/>
          <w:szCs w:val="22"/>
        </w:rPr>
      </w:pPr>
      <w:r w:rsidRPr="00644791">
        <w:rPr>
          <w:b/>
          <w:bCs/>
          <w:szCs w:val="22"/>
        </w:rPr>
        <w:t>Capacidad de almacenamiento:</w:t>
      </w:r>
      <w:r w:rsidRPr="00644791">
        <w:rPr>
          <w:rFonts w:eastAsiaTheme="minorEastAsia"/>
          <w:kern w:val="24"/>
          <w:szCs w:val="22"/>
        </w:rPr>
        <w:t xml:space="preserve"> </w:t>
      </w:r>
      <w:r w:rsidRPr="00644791">
        <w:rPr>
          <w:bCs/>
          <w:szCs w:val="22"/>
        </w:rPr>
        <w:t>1.3 millones de barriles (capacidad final).</w:t>
      </w:r>
    </w:p>
    <w:p w14:paraId="6B1D6AFC" w14:textId="77777777" w:rsidR="004B3EF8" w:rsidRDefault="004B3EF8" w:rsidP="004B3EF8">
      <w:pPr>
        <w:spacing w:line="360" w:lineRule="auto"/>
        <w:rPr>
          <w:bCs/>
          <w:szCs w:val="22"/>
        </w:rPr>
      </w:pPr>
      <w:r w:rsidRPr="00644791">
        <w:rPr>
          <w:bCs/>
          <w:szCs w:val="22"/>
        </w:rPr>
        <w:t>En su primera etapa arrancará con 800 mil barriles de capacidad.</w:t>
      </w:r>
    </w:p>
    <w:p w14:paraId="629E2FDE" w14:textId="77777777" w:rsidR="004B3EF8" w:rsidRPr="00644791" w:rsidRDefault="004B3EF8" w:rsidP="004B3EF8">
      <w:pPr>
        <w:spacing w:line="360" w:lineRule="auto"/>
        <w:rPr>
          <w:b/>
          <w:bCs/>
          <w:szCs w:val="22"/>
        </w:rPr>
      </w:pPr>
    </w:p>
    <w:p w14:paraId="699F4E42" w14:textId="77777777" w:rsidR="004B3EF8" w:rsidRPr="00644791" w:rsidRDefault="004B3EF8" w:rsidP="004B3EF8">
      <w:pPr>
        <w:spacing w:line="360" w:lineRule="auto"/>
        <w:rPr>
          <w:bCs/>
          <w:szCs w:val="22"/>
        </w:rPr>
      </w:pPr>
      <w:r w:rsidRPr="00644791">
        <w:rPr>
          <w:b/>
          <w:bCs/>
          <w:szCs w:val="22"/>
        </w:rPr>
        <w:t>Inicio de operación:</w:t>
      </w:r>
      <w:r w:rsidRPr="00644791">
        <w:rPr>
          <w:rFonts w:eastAsiaTheme="minorEastAsia"/>
          <w:kern w:val="24"/>
          <w:szCs w:val="22"/>
        </w:rPr>
        <w:t xml:space="preserve"> </w:t>
      </w:r>
      <w:r w:rsidRPr="00644791">
        <w:rPr>
          <w:bCs/>
          <w:szCs w:val="22"/>
        </w:rPr>
        <w:t>E</w:t>
      </w:r>
      <w:r w:rsidRPr="00644791">
        <w:rPr>
          <w:rFonts w:eastAsiaTheme="minorEastAsia"/>
          <w:kern w:val="24"/>
          <w:szCs w:val="22"/>
        </w:rPr>
        <w:t xml:space="preserve">l </w:t>
      </w:r>
      <w:r w:rsidRPr="00644791">
        <w:rPr>
          <w:bCs/>
          <w:szCs w:val="22"/>
        </w:rPr>
        <w:t>pre-arranque operativo</w:t>
      </w:r>
      <w:r w:rsidRPr="00644791">
        <w:rPr>
          <w:rFonts w:eastAsiaTheme="minorEastAsia"/>
          <w:kern w:val="24"/>
          <w:szCs w:val="22"/>
        </w:rPr>
        <w:t xml:space="preserve"> comenzó el 02 </w:t>
      </w:r>
      <w:r w:rsidRPr="00644791">
        <w:rPr>
          <w:bCs/>
          <w:szCs w:val="22"/>
        </w:rPr>
        <w:t xml:space="preserve">marzo del presente año para calibración de instrumentos. </w:t>
      </w:r>
    </w:p>
    <w:p w14:paraId="1F8A286C" w14:textId="77777777" w:rsidR="004B3EF8" w:rsidRPr="00644791" w:rsidRDefault="004B3EF8" w:rsidP="004B3EF8">
      <w:pPr>
        <w:spacing w:line="360" w:lineRule="auto"/>
        <w:rPr>
          <w:bCs/>
          <w:szCs w:val="22"/>
        </w:rPr>
      </w:pPr>
    </w:p>
    <w:p w14:paraId="123D8709" w14:textId="77777777" w:rsidR="004B3EF8" w:rsidRPr="00644791" w:rsidRDefault="004B3EF8" w:rsidP="004B3EF8">
      <w:pPr>
        <w:spacing w:line="360" w:lineRule="auto"/>
        <w:jc w:val="both"/>
        <w:rPr>
          <w:b/>
          <w:bCs/>
          <w:szCs w:val="22"/>
        </w:rPr>
      </w:pPr>
      <w:r w:rsidRPr="00644791">
        <w:rPr>
          <w:b/>
          <w:bCs/>
          <w:szCs w:val="22"/>
        </w:rPr>
        <w:t>Estatus de mercancía:</w:t>
      </w:r>
    </w:p>
    <w:p w14:paraId="5D7228E7" w14:textId="77777777" w:rsidR="004B3EF8" w:rsidRDefault="004B3EF8" w:rsidP="004B3EF8">
      <w:pPr>
        <w:spacing w:line="360" w:lineRule="auto"/>
        <w:jc w:val="both"/>
        <w:rPr>
          <w:szCs w:val="22"/>
        </w:rPr>
      </w:pPr>
    </w:p>
    <w:p w14:paraId="7F980E70" w14:textId="77777777" w:rsidR="004B3EF8" w:rsidRPr="00644791" w:rsidRDefault="004B3EF8" w:rsidP="004B3EF8">
      <w:pPr>
        <w:spacing w:line="360" w:lineRule="auto"/>
        <w:jc w:val="both"/>
        <w:rPr>
          <w:bCs/>
        </w:rPr>
      </w:pPr>
      <w:r w:rsidRPr="00644791">
        <w:t xml:space="preserve">En el periodo </w:t>
      </w:r>
      <w:r>
        <w:t>octubre</w:t>
      </w:r>
      <w:r w:rsidRPr="00644791">
        <w:t>-</w:t>
      </w:r>
      <w:r>
        <w:t>diciembre</w:t>
      </w:r>
      <w:r w:rsidRPr="00644791">
        <w:t xml:space="preserve"> 2020, CTT operó </w:t>
      </w:r>
      <w:r>
        <w:t>10</w:t>
      </w:r>
      <w:r w:rsidRPr="00644791">
        <w:rPr>
          <w:bCs/>
        </w:rPr>
        <w:t xml:space="preserve"> embarcaciones con un tonelaje total de:</w:t>
      </w:r>
    </w:p>
    <w:p w14:paraId="076EEDCE" w14:textId="77777777" w:rsidR="004B3EF8" w:rsidRPr="00644791" w:rsidRDefault="004B3EF8" w:rsidP="00206C18">
      <w:pPr>
        <w:pStyle w:val="Prrafodelista"/>
        <w:numPr>
          <w:ilvl w:val="0"/>
          <w:numId w:val="72"/>
        </w:numPr>
        <w:spacing w:line="360" w:lineRule="auto"/>
        <w:jc w:val="both"/>
        <w:rPr>
          <w:rFonts w:ascii="Montserrat" w:hAnsi="Montserrat"/>
          <w:bCs/>
        </w:rPr>
      </w:pPr>
      <w:r>
        <w:rPr>
          <w:rFonts w:ascii="Montserrat" w:hAnsi="Montserrat"/>
          <w:bCs/>
        </w:rPr>
        <w:t>117,424</w:t>
      </w:r>
      <w:r w:rsidRPr="00644791">
        <w:rPr>
          <w:rFonts w:ascii="Montserrat" w:hAnsi="Montserrat"/>
          <w:bCs/>
        </w:rPr>
        <w:t xml:space="preserve"> toneladas de turbosina;</w:t>
      </w:r>
    </w:p>
    <w:p w14:paraId="45A5A8EA" w14:textId="77777777" w:rsidR="004B3EF8" w:rsidRPr="00644791" w:rsidRDefault="004B3EF8" w:rsidP="00206C18">
      <w:pPr>
        <w:pStyle w:val="Prrafodelista"/>
        <w:numPr>
          <w:ilvl w:val="0"/>
          <w:numId w:val="72"/>
        </w:numPr>
        <w:spacing w:line="360" w:lineRule="auto"/>
        <w:jc w:val="both"/>
        <w:rPr>
          <w:rFonts w:ascii="Montserrat" w:hAnsi="Montserrat"/>
          <w:bCs/>
        </w:rPr>
      </w:pPr>
      <w:r>
        <w:rPr>
          <w:rFonts w:ascii="Montserrat" w:hAnsi="Montserrat"/>
          <w:bCs/>
        </w:rPr>
        <w:t>99,017</w:t>
      </w:r>
      <w:r w:rsidRPr="00644791">
        <w:rPr>
          <w:rFonts w:ascii="Montserrat" w:hAnsi="Montserrat"/>
          <w:bCs/>
        </w:rPr>
        <w:t xml:space="preserve"> toneladas de diésel;</w:t>
      </w:r>
    </w:p>
    <w:p w14:paraId="7F4DF1DF" w14:textId="77777777" w:rsidR="004B3EF8" w:rsidRPr="0094509A" w:rsidRDefault="004B3EF8" w:rsidP="00206C18">
      <w:pPr>
        <w:pStyle w:val="Prrafodelista"/>
        <w:numPr>
          <w:ilvl w:val="0"/>
          <w:numId w:val="72"/>
        </w:numPr>
        <w:spacing w:line="360" w:lineRule="auto"/>
        <w:jc w:val="both"/>
        <w:rPr>
          <w:bCs/>
        </w:rPr>
      </w:pPr>
      <w:r w:rsidRPr="0094509A">
        <w:rPr>
          <w:rFonts w:ascii="Montserrat" w:hAnsi="Montserrat"/>
          <w:bCs/>
        </w:rPr>
        <w:t>58,705 Toneladas de gasolina. De las cuales 8,422 toneladas fueron de gasolina premium y 50,283 toneladas de gasolina regular.</w:t>
      </w:r>
    </w:p>
    <w:p w14:paraId="6C44E22F" w14:textId="77777777" w:rsidR="004B3EF8" w:rsidRPr="00644791" w:rsidRDefault="004B3EF8" w:rsidP="004B3EF8">
      <w:pPr>
        <w:spacing w:line="360" w:lineRule="auto"/>
        <w:rPr>
          <w:bCs/>
          <w:szCs w:val="22"/>
        </w:rPr>
      </w:pPr>
    </w:p>
    <w:p w14:paraId="29A60DC0" w14:textId="77777777" w:rsidR="004B3EF8" w:rsidRPr="00644791" w:rsidRDefault="004B3EF8" w:rsidP="004B3EF8">
      <w:pPr>
        <w:spacing w:line="360" w:lineRule="auto"/>
        <w:rPr>
          <w:bCs/>
          <w:szCs w:val="22"/>
        </w:rPr>
      </w:pPr>
    </w:p>
    <w:p w14:paraId="626A4F25" w14:textId="77777777" w:rsidR="004B3EF8" w:rsidRPr="00644791" w:rsidRDefault="004B3EF8" w:rsidP="004B3EF8">
      <w:pPr>
        <w:spacing w:line="360" w:lineRule="auto"/>
        <w:rPr>
          <w:bCs/>
          <w:szCs w:val="22"/>
        </w:rPr>
      </w:pPr>
    </w:p>
    <w:p w14:paraId="236B3AD3" w14:textId="77777777" w:rsidR="004B3EF8" w:rsidRDefault="004B3EF8">
      <w:pPr>
        <w:spacing w:after="160" w:line="259" w:lineRule="auto"/>
        <w:rPr>
          <w:bCs/>
          <w:szCs w:val="22"/>
        </w:rPr>
      </w:pPr>
      <w:r>
        <w:rPr>
          <w:bCs/>
          <w:szCs w:val="22"/>
        </w:rPr>
        <w:br w:type="page"/>
      </w:r>
    </w:p>
    <w:p w14:paraId="63BC7835" w14:textId="77777777" w:rsidR="004B3EF8" w:rsidRPr="00644791" w:rsidRDefault="004B3EF8" w:rsidP="004B3EF8">
      <w:pPr>
        <w:spacing w:line="360" w:lineRule="auto"/>
        <w:jc w:val="center"/>
        <w:rPr>
          <w:b/>
          <w:bCs/>
          <w:szCs w:val="22"/>
        </w:rPr>
      </w:pPr>
      <w:r w:rsidRPr="00644791">
        <w:rPr>
          <w:b/>
          <w:bCs/>
          <w:szCs w:val="22"/>
        </w:rPr>
        <w:lastRenderedPageBreak/>
        <w:t>TRANSUNISA.  Proyecto para carga, descarga, manejo y almacenamiento de fluidos energéticos.</w:t>
      </w:r>
      <w:r w:rsidRPr="00D243BE">
        <w:rPr>
          <w:b/>
          <w:bCs/>
          <w:noProof/>
          <w:szCs w:val="22"/>
          <w:lang w:eastAsia="es-MX"/>
        </w:rPr>
        <w:t xml:space="preserve"> </w:t>
      </w:r>
      <w:r w:rsidRPr="00644791">
        <w:rPr>
          <w:b/>
          <w:bCs/>
          <w:noProof/>
          <w:szCs w:val="22"/>
          <w:lang w:eastAsia="es-MX"/>
        </w:rPr>
        <w:drawing>
          <wp:inline distT="0" distB="0" distL="0" distR="0" wp14:anchorId="63D79452" wp14:editId="6061EA8C">
            <wp:extent cx="5139055" cy="2609850"/>
            <wp:effectExtent l="323850" t="323850" r="328295" b="32385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58">
                      <a:extLst>
                        <a:ext uri="{28A0092B-C50C-407E-A947-70E740481C1C}">
                          <a14:useLocalDpi xmlns:a14="http://schemas.microsoft.com/office/drawing/2010/main" val="0"/>
                        </a:ext>
                      </a:extLst>
                    </a:blip>
                    <a:srcRect l="21180" t="49843" r="48944" b="7839"/>
                    <a:stretch/>
                  </pic:blipFill>
                  <pic:spPr>
                    <a:xfrm>
                      <a:off x="0" y="0"/>
                      <a:ext cx="5139055" cy="26098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505C7500" w14:textId="77777777" w:rsidR="004B3EF8" w:rsidRPr="00644791" w:rsidRDefault="004B3EF8" w:rsidP="004B3EF8">
      <w:pPr>
        <w:spacing w:line="360" w:lineRule="auto"/>
        <w:jc w:val="both"/>
        <w:rPr>
          <w:b/>
          <w:bCs/>
          <w:szCs w:val="22"/>
        </w:rPr>
      </w:pPr>
    </w:p>
    <w:p w14:paraId="0601627C" w14:textId="77777777" w:rsidR="004B3EF8" w:rsidRPr="00644791" w:rsidRDefault="004B3EF8" w:rsidP="004B3EF8">
      <w:pPr>
        <w:spacing w:line="360" w:lineRule="auto"/>
        <w:jc w:val="both"/>
        <w:rPr>
          <w:noProof/>
          <w:szCs w:val="22"/>
          <w:lang w:eastAsia="es-MX"/>
        </w:rPr>
      </w:pPr>
      <w:r w:rsidRPr="00644791">
        <w:rPr>
          <w:b/>
          <w:bCs/>
          <w:szCs w:val="22"/>
        </w:rPr>
        <w:t xml:space="preserve">Empresa: </w:t>
      </w:r>
      <w:r w:rsidRPr="00644791">
        <w:rPr>
          <w:bCs/>
          <w:szCs w:val="22"/>
        </w:rPr>
        <w:t>Terminales Marítimas Transunisa, S.A. de C.V.</w:t>
      </w:r>
      <w:r w:rsidRPr="00644791">
        <w:rPr>
          <w:noProof/>
          <w:szCs w:val="22"/>
          <w:lang w:eastAsia="es-MX"/>
        </w:rPr>
        <w:t xml:space="preserve"> </w:t>
      </w:r>
    </w:p>
    <w:p w14:paraId="7E2BEE95" w14:textId="77777777" w:rsidR="004B3EF8" w:rsidRPr="00644791" w:rsidRDefault="004B3EF8" w:rsidP="004B3EF8">
      <w:pPr>
        <w:spacing w:line="360" w:lineRule="auto"/>
        <w:jc w:val="both"/>
        <w:rPr>
          <w:b/>
          <w:bCs/>
          <w:szCs w:val="22"/>
        </w:rPr>
      </w:pPr>
    </w:p>
    <w:p w14:paraId="766CCB87" w14:textId="77777777" w:rsidR="004B3EF8" w:rsidRPr="00644791" w:rsidRDefault="004B3EF8" w:rsidP="004B3EF8">
      <w:pPr>
        <w:spacing w:line="360" w:lineRule="auto"/>
        <w:jc w:val="both"/>
        <w:rPr>
          <w:bCs/>
          <w:szCs w:val="22"/>
        </w:rPr>
      </w:pPr>
      <w:r w:rsidRPr="00644791">
        <w:rPr>
          <w:b/>
          <w:bCs/>
          <w:szCs w:val="22"/>
        </w:rPr>
        <w:t xml:space="preserve">Giro comercial: </w:t>
      </w:r>
      <w:r w:rsidRPr="00644791">
        <w:rPr>
          <w:bCs/>
          <w:szCs w:val="22"/>
        </w:rPr>
        <w:t>Carga general, manejo de fluidos energéticos y otros fluidos, así como el manejo de contenedores y productos agrícolas a granel.</w:t>
      </w:r>
    </w:p>
    <w:p w14:paraId="46C8EE8E" w14:textId="77777777" w:rsidR="004B3EF8" w:rsidRPr="00644791" w:rsidRDefault="004B3EF8" w:rsidP="004B3EF8">
      <w:pPr>
        <w:spacing w:line="360" w:lineRule="auto"/>
        <w:jc w:val="both"/>
        <w:rPr>
          <w:bCs/>
          <w:szCs w:val="22"/>
        </w:rPr>
      </w:pPr>
    </w:p>
    <w:p w14:paraId="2574A8CF" w14:textId="77777777" w:rsidR="004B3EF8" w:rsidRPr="00644791" w:rsidRDefault="004B3EF8" w:rsidP="004B3EF8">
      <w:pPr>
        <w:spacing w:line="360" w:lineRule="auto"/>
        <w:jc w:val="both"/>
        <w:rPr>
          <w:bCs/>
          <w:szCs w:val="22"/>
        </w:rPr>
      </w:pPr>
      <w:r w:rsidRPr="00644791">
        <w:rPr>
          <w:b/>
          <w:bCs/>
          <w:szCs w:val="22"/>
        </w:rPr>
        <w:t xml:space="preserve">Descripción: </w:t>
      </w:r>
      <w:r w:rsidRPr="00644791">
        <w:rPr>
          <w:bCs/>
          <w:szCs w:val="22"/>
        </w:rPr>
        <w:t xml:space="preserve">Adecuación del muelle existente para la carga/descarga, manejo y almacenamiento de fluidos energéticos, así como dragado de profundización para permitir la entrada de buques tipo MR.  </w:t>
      </w:r>
    </w:p>
    <w:p w14:paraId="077CE445" w14:textId="77777777" w:rsidR="004B3EF8" w:rsidRPr="00644791" w:rsidRDefault="004B3EF8" w:rsidP="004B3EF8">
      <w:pPr>
        <w:spacing w:line="360" w:lineRule="auto"/>
        <w:jc w:val="both"/>
        <w:rPr>
          <w:bCs/>
          <w:szCs w:val="22"/>
        </w:rPr>
      </w:pPr>
    </w:p>
    <w:p w14:paraId="5D4DE117" w14:textId="77777777" w:rsidR="004B3EF8" w:rsidRPr="00644791" w:rsidRDefault="004B3EF8" w:rsidP="004B3EF8">
      <w:pPr>
        <w:spacing w:line="360" w:lineRule="auto"/>
        <w:rPr>
          <w:bCs/>
          <w:szCs w:val="22"/>
        </w:rPr>
      </w:pPr>
      <w:r w:rsidRPr="00644791">
        <w:rPr>
          <w:b/>
          <w:bCs/>
          <w:szCs w:val="22"/>
        </w:rPr>
        <w:t>Capacidad:</w:t>
      </w:r>
      <w:r w:rsidRPr="00644791">
        <w:rPr>
          <w:rFonts w:eastAsiaTheme="minorEastAsia"/>
          <w:kern w:val="24"/>
          <w:szCs w:val="22"/>
        </w:rPr>
        <w:t xml:space="preserve"> </w:t>
      </w:r>
      <w:r w:rsidRPr="00644791">
        <w:rPr>
          <w:bCs/>
          <w:szCs w:val="22"/>
        </w:rPr>
        <w:t>1.5 mmb (Millones de barriles).</w:t>
      </w:r>
    </w:p>
    <w:p w14:paraId="0FC107C6" w14:textId="77777777" w:rsidR="004B3EF8" w:rsidRPr="00644791" w:rsidRDefault="004B3EF8" w:rsidP="004B3EF8">
      <w:pPr>
        <w:spacing w:line="360" w:lineRule="auto"/>
        <w:rPr>
          <w:b/>
          <w:bCs/>
          <w:szCs w:val="22"/>
        </w:rPr>
      </w:pPr>
    </w:p>
    <w:p w14:paraId="7B53F74A" w14:textId="77777777" w:rsidR="004B3EF8" w:rsidRPr="00644791" w:rsidRDefault="004B3EF8" w:rsidP="004B3EF8">
      <w:pPr>
        <w:spacing w:line="360" w:lineRule="auto"/>
        <w:rPr>
          <w:bCs/>
          <w:szCs w:val="22"/>
        </w:rPr>
      </w:pPr>
      <w:r w:rsidRPr="00644791">
        <w:rPr>
          <w:b/>
          <w:bCs/>
          <w:szCs w:val="22"/>
        </w:rPr>
        <w:t>Inicio de operación:</w:t>
      </w:r>
      <w:r w:rsidRPr="00644791">
        <w:rPr>
          <w:rFonts w:eastAsiaTheme="minorEastAsia"/>
          <w:kern w:val="24"/>
          <w:szCs w:val="22"/>
        </w:rPr>
        <w:t xml:space="preserve"> </w:t>
      </w:r>
      <w:r w:rsidRPr="00644791">
        <w:rPr>
          <w:bCs/>
          <w:szCs w:val="22"/>
        </w:rPr>
        <w:t>Primer trimestre del 2022.</w:t>
      </w:r>
    </w:p>
    <w:p w14:paraId="5F42D335" w14:textId="77777777" w:rsidR="004B3EF8" w:rsidRPr="00644791" w:rsidRDefault="004B3EF8" w:rsidP="004B3EF8">
      <w:pPr>
        <w:spacing w:line="360" w:lineRule="auto"/>
        <w:rPr>
          <w:b/>
          <w:bCs/>
          <w:szCs w:val="22"/>
        </w:rPr>
      </w:pPr>
    </w:p>
    <w:p w14:paraId="21AD85E0" w14:textId="77777777" w:rsidR="004B3EF8" w:rsidRPr="00644791" w:rsidRDefault="004B3EF8" w:rsidP="004B3EF8">
      <w:pPr>
        <w:spacing w:line="360" w:lineRule="auto"/>
        <w:rPr>
          <w:bCs/>
          <w:szCs w:val="22"/>
        </w:rPr>
      </w:pPr>
      <w:r w:rsidRPr="00644791">
        <w:rPr>
          <w:b/>
          <w:bCs/>
          <w:szCs w:val="22"/>
        </w:rPr>
        <w:lastRenderedPageBreak/>
        <w:t xml:space="preserve">Inversión estimada: </w:t>
      </w:r>
      <w:r w:rsidRPr="00644791">
        <w:rPr>
          <w:bCs/>
          <w:szCs w:val="22"/>
        </w:rPr>
        <w:t>935 Millones de Pesos.</w:t>
      </w:r>
    </w:p>
    <w:p w14:paraId="18F5B240" w14:textId="77777777" w:rsidR="004B3EF8" w:rsidRPr="00644791" w:rsidRDefault="004B3EF8" w:rsidP="004B3EF8">
      <w:pPr>
        <w:spacing w:line="360" w:lineRule="auto"/>
        <w:rPr>
          <w:bCs/>
          <w:szCs w:val="22"/>
        </w:rPr>
      </w:pPr>
    </w:p>
    <w:p w14:paraId="24C40CDB" w14:textId="77777777" w:rsidR="004B3EF8" w:rsidRPr="00644791" w:rsidRDefault="004B3EF8" w:rsidP="004B3EF8">
      <w:pPr>
        <w:spacing w:line="360" w:lineRule="auto"/>
        <w:rPr>
          <w:b/>
          <w:bCs/>
          <w:szCs w:val="22"/>
        </w:rPr>
      </w:pPr>
    </w:p>
    <w:p w14:paraId="102DEB9A" w14:textId="77777777" w:rsidR="004B3EF8" w:rsidRPr="00644791" w:rsidRDefault="004B3EF8" w:rsidP="004B3EF8">
      <w:pPr>
        <w:spacing w:line="360" w:lineRule="auto"/>
        <w:rPr>
          <w:b/>
          <w:bCs/>
          <w:szCs w:val="22"/>
        </w:rPr>
      </w:pPr>
      <w:r w:rsidRPr="00644791">
        <w:rPr>
          <w:b/>
          <w:bCs/>
          <w:szCs w:val="22"/>
        </w:rPr>
        <w:t xml:space="preserve">Situación actual: </w:t>
      </w:r>
    </w:p>
    <w:p w14:paraId="4CB435B5" w14:textId="77777777" w:rsidR="004B3EF8" w:rsidRPr="00644791" w:rsidRDefault="004B3EF8" w:rsidP="004B3EF8">
      <w:pPr>
        <w:spacing w:line="360" w:lineRule="auto"/>
        <w:rPr>
          <w:b/>
          <w:bCs/>
          <w:szCs w:val="22"/>
        </w:rPr>
      </w:pPr>
    </w:p>
    <w:p w14:paraId="387D3486" w14:textId="77777777" w:rsidR="004B3EF8" w:rsidRPr="00E55510" w:rsidRDefault="004B3EF8" w:rsidP="00393D04">
      <w:pPr>
        <w:numPr>
          <w:ilvl w:val="0"/>
          <w:numId w:val="11"/>
        </w:numPr>
        <w:spacing w:line="360" w:lineRule="auto"/>
        <w:ind w:left="714"/>
        <w:jc w:val="both"/>
        <w:rPr>
          <w:bCs/>
        </w:rPr>
      </w:pPr>
      <w:r w:rsidRPr="00E55510">
        <w:rPr>
          <w:bCs/>
        </w:rPr>
        <w:t xml:space="preserve">Durante el cuarto trimestre la Dirección General de Puertos (DGP) remitió mediante oficio 7.3.-1534.20 de fecha 30 de octubre de 2020 (recibido el 30 de noviembre del año en curso), la autorización de la modificación a los alcances al proyecto ejecutivo “Rehabilitación del Muelle y Dragado de Profundización”, manteniéndose el dragado a la cota -11m de la dársena operativa, así como una prórroga de 6 meses al plazo de construcción, misma que será contada a partir del 13 de noviembre de 2020. Respecto de lo </w:t>
      </w:r>
      <w:r>
        <w:rPr>
          <w:bCs/>
        </w:rPr>
        <w:t>cual</w:t>
      </w:r>
      <w:r w:rsidRPr="00E55510">
        <w:rPr>
          <w:bCs/>
        </w:rPr>
        <w:t xml:space="preserve">, la Entidad dará el seguimiento </w:t>
      </w:r>
      <w:r>
        <w:rPr>
          <w:bCs/>
        </w:rPr>
        <w:t>correspondiente.</w:t>
      </w:r>
    </w:p>
    <w:p w14:paraId="3654D55E" w14:textId="77777777" w:rsidR="004B3EF8" w:rsidRPr="00644791" w:rsidRDefault="004B3EF8" w:rsidP="004B3EF8">
      <w:pPr>
        <w:spacing w:line="360" w:lineRule="auto"/>
        <w:ind w:left="714"/>
        <w:jc w:val="both"/>
        <w:rPr>
          <w:b/>
          <w:bCs/>
          <w:szCs w:val="22"/>
        </w:rPr>
      </w:pPr>
    </w:p>
    <w:p w14:paraId="6F8A4512" w14:textId="77777777" w:rsidR="004B3EF8" w:rsidRPr="00644791" w:rsidRDefault="004B3EF8" w:rsidP="00393D04">
      <w:pPr>
        <w:numPr>
          <w:ilvl w:val="0"/>
          <w:numId w:val="11"/>
        </w:numPr>
        <w:spacing w:line="360" w:lineRule="auto"/>
        <w:ind w:left="714" w:hanging="357"/>
        <w:jc w:val="both"/>
        <w:rPr>
          <w:b/>
          <w:bCs/>
          <w:szCs w:val="22"/>
        </w:rPr>
      </w:pPr>
      <w:r w:rsidRPr="00644791">
        <w:rPr>
          <w:bCs/>
          <w:szCs w:val="22"/>
        </w:rPr>
        <w:t>Cuenta con el estudio de maniobrabilidad, la autorización de impacto social (SENER), así como en materia ambiental (ASEA).</w:t>
      </w:r>
    </w:p>
    <w:p w14:paraId="2688C026" w14:textId="77777777" w:rsidR="004B3EF8" w:rsidRPr="00644791" w:rsidRDefault="004B3EF8" w:rsidP="004B3EF8">
      <w:pPr>
        <w:spacing w:line="360" w:lineRule="auto"/>
        <w:rPr>
          <w:bCs/>
          <w:szCs w:val="22"/>
        </w:rPr>
      </w:pPr>
    </w:p>
    <w:p w14:paraId="674027FA" w14:textId="77777777" w:rsidR="004B3EF8" w:rsidRDefault="004B3EF8">
      <w:pPr>
        <w:spacing w:after="160" w:line="259" w:lineRule="auto"/>
        <w:rPr>
          <w:szCs w:val="22"/>
        </w:rPr>
      </w:pPr>
      <w:r>
        <w:rPr>
          <w:szCs w:val="22"/>
        </w:rPr>
        <w:br w:type="page"/>
      </w:r>
    </w:p>
    <w:p w14:paraId="234A882D" w14:textId="77777777" w:rsidR="004B3EF8" w:rsidRPr="00644791" w:rsidRDefault="004B3EF8" w:rsidP="004B3EF8">
      <w:pPr>
        <w:spacing w:line="360" w:lineRule="auto"/>
        <w:jc w:val="center"/>
        <w:rPr>
          <w:b/>
          <w:bCs/>
          <w:noProof/>
          <w:lang w:eastAsia="es-MX"/>
        </w:rPr>
      </w:pPr>
      <w:r w:rsidRPr="00644791">
        <w:rPr>
          <w:b/>
          <w:bCs/>
        </w:rPr>
        <w:lastRenderedPageBreak/>
        <w:t>TMT. Proyecto Terminal de Contenedores y Carga General. (ICTSI)</w:t>
      </w:r>
      <w:r w:rsidRPr="00644791">
        <w:rPr>
          <w:b/>
          <w:bCs/>
          <w:noProof/>
          <w:lang w:eastAsia="es-MX"/>
        </w:rPr>
        <w:t xml:space="preserve"> </w:t>
      </w:r>
      <w:r w:rsidRPr="00644791">
        <w:rPr>
          <w:b/>
          <w:bCs/>
          <w:noProof/>
          <w:lang w:eastAsia="es-MX"/>
        </w:rPr>
        <w:drawing>
          <wp:inline distT="0" distB="0" distL="0" distR="0" wp14:anchorId="276FF81E" wp14:editId="0D8E6906">
            <wp:extent cx="3264535" cy="1896110"/>
            <wp:effectExtent l="323850" t="323850" r="316865" b="332740"/>
            <wp:docPr id="10035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4" name="Imagen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64535" cy="18961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pic:spPr>
                </pic:pic>
              </a:graphicData>
            </a:graphic>
          </wp:inline>
        </w:drawing>
      </w:r>
    </w:p>
    <w:p w14:paraId="7D56DE77" w14:textId="77777777" w:rsidR="004B3EF8" w:rsidRPr="00644791" w:rsidRDefault="004B3EF8" w:rsidP="004B3EF8">
      <w:pPr>
        <w:spacing w:line="360" w:lineRule="auto"/>
        <w:rPr>
          <w:b/>
          <w:bCs/>
        </w:rPr>
      </w:pPr>
    </w:p>
    <w:p w14:paraId="08A17D4F" w14:textId="77777777" w:rsidR="004B3EF8" w:rsidRPr="00644791" w:rsidRDefault="004B3EF8" w:rsidP="004B3EF8">
      <w:pPr>
        <w:spacing w:line="360" w:lineRule="auto"/>
        <w:rPr>
          <w:bCs/>
        </w:rPr>
      </w:pPr>
      <w:r w:rsidRPr="00644791">
        <w:rPr>
          <w:b/>
          <w:bCs/>
        </w:rPr>
        <w:t>Empresa:</w:t>
      </w:r>
      <w:r w:rsidRPr="00644791">
        <w:rPr>
          <w:rFonts w:eastAsiaTheme="minorEastAsia"/>
          <w:kern w:val="24"/>
          <w:sz w:val="32"/>
          <w:szCs w:val="32"/>
        </w:rPr>
        <w:t xml:space="preserve"> </w:t>
      </w:r>
      <w:r w:rsidRPr="00644791">
        <w:rPr>
          <w:bCs/>
        </w:rPr>
        <w:t>Terminal Marítima de Tuxpan, S.A. de C.V.</w:t>
      </w:r>
    </w:p>
    <w:p w14:paraId="3650FFC4" w14:textId="77777777" w:rsidR="004B3EF8" w:rsidRPr="00644791" w:rsidRDefault="004B3EF8" w:rsidP="004B3EF8">
      <w:pPr>
        <w:spacing w:line="360" w:lineRule="auto"/>
        <w:rPr>
          <w:bCs/>
        </w:rPr>
      </w:pPr>
    </w:p>
    <w:p w14:paraId="5C70C14B" w14:textId="77777777" w:rsidR="004B3EF8" w:rsidRPr="00644791" w:rsidRDefault="004B3EF8" w:rsidP="004B3EF8">
      <w:pPr>
        <w:spacing w:line="360" w:lineRule="auto"/>
        <w:rPr>
          <w:bCs/>
        </w:rPr>
      </w:pPr>
      <w:r w:rsidRPr="00644791">
        <w:rPr>
          <w:b/>
          <w:bCs/>
        </w:rPr>
        <w:t>Giro comercial:</w:t>
      </w:r>
      <w:r w:rsidRPr="00644791">
        <w:rPr>
          <w:rFonts w:eastAsiaTheme="minorEastAsia"/>
          <w:kern w:val="24"/>
          <w:sz w:val="32"/>
          <w:szCs w:val="32"/>
        </w:rPr>
        <w:t xml:space="preserve"> </w:t>
      </w:r>
      <w:r w:rsidRPr="00644791">
        <w:rPr>
          <w:bCs/>
        </w:rPr>
        <w:t>Manejo de Carga Contenerizada y Carga General.</w:t>
      </w:r>
    </w:p>
    <w:p w14:paraId="6CB431D6" w14:textId="77777777" w:rsidR="004B3EF8" w:rsidRPr="00644791" w:rsidRDefault="004B3EF8" w:rsidP="004B3EF8">
      <w:pPr>
        <w:spacing w:line="360" w:lineRule="auto"/>
        <w:rPr>
          <w:bCs/>
        </w:rPr>
      </w:pPr>
    </w:p>
    <w:p w14:paraId="57E8C58B" w14:textId="77777777" w:rsidR="004B3EF8" w:rsidRPr="00644791" w:rsidRDefault="004B3EF8" w:rsidP="004B3EF8">
      <w:pPr>
        <w:spacing w:line="360" w:lineRule="auto"/>
        <w:jc w:val="both"/>
        <w:rPr>
          <w:bCs/>
        </w:rPr>
      </w:pPr>
      <w:r w:rsidRPr="00644791">
        <w:rPr>
          <w:b/>
          <w:bCs/>
        </w:rPr>
        <w:t xml:space="preserve">Descripción: </w:t>
      </w:r>
      <w:r w:rsidRPr="00644791">
        <w:rPr>
          <w:bCs/>
        </w:rPr>
        <w:t>Construcción de una Terminal de Contenedores con 3 posiciones de atraque en 40 ha.</w:t>
      </w:r>
    </w:p>
    <w:p w14:paraId="17EF476E" w14:textId="77777777" w:rsidR="004B3EF8" w:rsidRPr="00644791" w:rsidRDefault="004B3EF8" w:rsidP="004B3EF8">
      <w:pPr>
        <w:spacing w:line="360" w:lineRule="auto"/>
        <w:jc w:val="both"/>
        <w:rPr>
          <w:bCs/>
        </w:rPr>
      </w:pPr>
    </w:p>
    <w:p w14:paraId="519409F2" w14:textId="77777777" w:rsidR="004B3EF8" w:rsidRPr="00644791" w:rsidRDefault="004B3EF8" w:rsidP="004B3EF8">
      <w:pPr>
        <w:spacing w:line="360" w:lineRule="auto"/>
        <w:rPr>
          <w:bCs/>
        </w:rPr>
      </w:pPr>
      <w:r w:rsidRPr="00644791">
        <w:rPr>
          <w:b/>
          <w:bCs/>
        </w:rPr>
        <w:t>Inversión estimada:</w:t>
      </w:r>
      <w:r w:rsidRPr="00644791">
        <w:rPr>
          <w:rFonts w:eastAsiaTheme="minorEastAsia"/>
          <w:kern w:val="24"/>
          <w:sz w:val="32"/>
          <w:szCs w:val="32"/>
        </w:rPr>
        <w:t xml:space="preserve"> </w:t>
      </w:r>
      <w:r w:rsidRPr="00644791">
        <w:rPr>
          <w:bCs/>
        </w:rPr>
        <w:t>1,479 Millones de Pesos.</w:t>
      </w:r>
    </w:p>
    <w:p w14:paraId="374E7197" w14:textId="77777777" w:rsidR="004B3EF8" w:rsidRPr="00644791" w:rsidRDefault="004B3EF8" w:rsidP="004B3EF8">
      <w:pPr>
        <w:spacing w:line="360" w:lineRule="auto"/>
        <w:rPr>
          <w:bCs/>
        </w:rPr>
      </w:pPr>
    </w:p>
    <w:p w14:paraId="57687E2D" w14:textId="77777777" w:rsidR="004B3EF8" w:rsidRPr="00644791" w:rsidRDefault="004B3EF8" w:rsidP="004B3EF8">
      <w:pPr>
        <w:spacing w:line="360" w:lineRule="auto"/>
        <w:rPr>
          <w:bCs/>
        </w:rPr>
      </w:pPr>
      <w:r w:rsidRPr="00644791">
        <w:rPr>
          <w:b/>
          <w:bCs/>
        </w:rPr>
        <w:t>Capacidad:</w:t>
      </w:r>
      <w:r w:rsidRPr="00644791">
        <w:rPr>
          <w:rFonts w:eastAsiaTheme="minorEastAsia"/>
          <w:kern w:val="24"/>
          <w:sz w:val="32"/>
          <w:szCs w:val="32"/>
        </w:rPr>
        <w:t xml:space="preserve"> </w:t>
      </w:r>
      <w:r w:rsidRPr="00644791">
        <w:rPr>
          <w:bCs/>
        </w:rPr>
        <w:t>800,000 TEU’s.</w:t>
      </w:r>
    </w:p>
    <w:p w14:paraId="5EBD79C2" w14:textId="77777777" w:rsidR="004B3EF8" w:rsidRPr="00644791" w:rsidRDefault="004B3EF8" w:rsidP="004B3EF8">
      <w:pPr>
        <w:spacing w:line="360" w:lineRule="auto"/>
        <w:rPr>
          <w:b/>
          <w:bCs/>
        </w:rPr>
      </w:pPr>
    </w:p>
    <w:p w14:paraId="25F4F985" w14:textId="77777777" w:rsidR="004B3EF8" w:rsidRPr="00644791" w:rsidRDefault="004B3EF8" w:rsidP="004B3EF8">
      <w:pPr>
        <w:spacing w:line="360" w:lineRule="auto"/>
        <w:rPr>
          <w:b/>
          <w:bCs/>
        </w:rPr>
      </w:pPr>
      <w:r w:rsidRPr="00644791">
        <w:rPr>
          <w:b/>
          <w:bCs/>
        </w:rPr>
        <w:t>Situación actual:</w:t>
      </w:r>
    </w:p>
    <w:p w14:paraId="42152853" w14:textId="77777777" w:rsidR="004B3EF8" w:rsidRPr="00644791" w:rsidRDefault="004B3EF8" w:rsidP="004B3EF8">
      <w:pPr>
        <w:tabs>
          <w:tab w:val="left" w:pos="4395"/>
        </w:tabs>
        <w:spacing w:after="160" w:line="360" w:lineRule="auto"/>
        <w:ind w:left="567"/>
        <w:jc w:val="both"/>
        <w:rPr>
          <w:b/>
          <w:bCs/>
        </w:rPr>
      </w:pPr>
      <w:r w:rsidRPr="00644791">
        <w:rPr>
          <w:bCs/>
        </w:rPr>
        <w:t>Actualmente</w:t>
      </w:r>
      <w:r>
        <w:rPr>
          <w:bCs/>
        </w:rPr>
        <w:t xml:space="preserve"> la cesión otorgada se encuentra en proceso </w:t>
      </w:r>
      <w:r w:rsidRPr="00644791">
        <w:rPr>
          <w:bCs/>
        </w:rPr>
        <w:t xml:space="preserve">de revisión del cumplimiento normativo por parte de </w:t>
      </w:r>
      <w:r>
        <w:rPr>
          <w:bCs/>
        </w:rPr>
        <w:t>la Dirección General de Puertos, por lo que la Entidad está en espera de la resolución correspondiente.</w:t>
      </w:r>
    </w:p>
    <w:p w14:paraId="40B8DD28" w14:textId="77777777" w:rsidR="004B3EF8" w:rsidRDefault="004B3EF8">
      <w:pPr>
        <w:spacing w:after="160" w:line="259" w:lineRule="auto"/>
        <w:rPr>
          <w:szCs w:val="22"/>
        </w:rPr>
      </w:pPr>
      <w:r>
        <w:rPr>
          <w:szCs w:val="22"/>
        </w:rPr>
        <w:br w:type="page"/>
      </w:r>
    </w:p>
    <w:p w14:paraId="0F091BAE" w14:textId="77777777" w:rsidR="004B3EF8" w:rsidRDefault="004B3EF8" w:rsidP="004B3EF8">
      <w:pPr>
        <w:spacing w:after="160" w:line="360" w:lineRule="auto"/>
        <w:ind w:left="567"/>
        <w:jc w:val="both"/>
        <w:rPr>
          <w:b/>
          <w:bCs/>
        </w:rPr>
      </w:pPr>
      <w:r w:rsidRPr="00644791">
        <w:rPr>
          <w:b/>
          <w:bCs/>
        </w:rPr>
        <w:lastRenderedPageBreak/>
        <w:t>TPT. Proyecto para el Manejo, Carga y Descarga de Fluidos Energéticos.</w:t>
      </w:r>
    </w:p>
    <w:p w14:paraId="6B779503" w14:textId="77777777" w:rsidR="004B3EF8" w:rsidRPr="00644791" w:rsidRDefault="004B3EF8" w:rsidP="004B3EF8">
      <w:pPr>
        <w:spacing w:after="160" w:line="360" w:lineRule="auto"/>
        <w:ind w:left="567"/>
        <w:jc w:val="both"/>
        <w:rPr>
          <w:b/>
          <w:bCs/>
        </w:rPr>
      </w:pPr>
      <w:r>
        <w:rPr>
          <w:b/>
          <w:bCs/>
          <w:noProof/>
          <w:lang w:eastAsia="es-MX"/>
        </w:rPr>
        <mc:AlternateContent>
          <mc:Choice Requires="wpg">
            <w:drawing>
              <wp:inline distT="0" distB="0" distL="0" distR="0" wp14:anchorId="2B5FC1A7" wp14:editId="1394FF88">
                <wp:extent cx="4904105" cy="1822450"/>
                <wp:effectExtent l="19050" t="0" r="10795" b="558800"/>
                <wp:docPr id="21" name="Grupo 21"/>
                <wp:cNvGraphicFramePr/>
                <a:graphic xmlns:a="http://schemas.openxmlformats.org/drawingml/2006/main">
                  <a:graphicData uri="http://schemas.microsoft.com/office/word/2010/wordprocessingGroup">
                    <wpg:wgp>
                      <wpg:cNvGrpSpPr/>
                      <wpg:grpSpPr>
                        <a:xfrm>
                          <a:off x="0" y="0"/>
                          <a:ext cx="4904509" cy="1822862"/>
                          <a:chOff x="0" y="0"/>
                          <a:chExt cx="4529125" cy="1470660"/>
                        </a:xfrm>
                      </wpg:grpSpPr>
                      <pic:pic xmlns:pic="http://schemas.openxmlformats.org/drawingml/2006/picture">
                        <pic:nvPicPr>
                          <pic:cNvPr id="22" name="Imagen 22"/>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2565070" y="0"/>
                            <a:ext cx="1964055" cy="14706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31" name="Imagen 31"/>
                          <pic:cNvPicPr>
                            <a:picLocks noChangeAspect="1"/>
                          </pic:cNvPicPr>
                        </pic:nvPicPr>
                        <pic:blipFill>
                          <a:blip r:embed="rId61" cstate="print">
                            <a:lum contrast="20000"/>
                            <a:extLst>
                              <a:ext uri="{28A0092B-C50C-407E-A947-70E740481C1C}">
                                <a14:useLocalDpi xmlns:a14="http://schemas.microsoft.com/office/drawing/2010/main" val="0"/>
                              </a:ext>
                            </a:extLst>
                          </a:blip>
                          <a:srcRect/>
                          <a:stretch>
                            <a:fillRect/>
                          </a:stretch>
                        </pic:blipFill>
                        <pic:spPr bwMode="auto">
                          <a:xfrm>
                            <a:off x="0" y="0"/>
                            <a:ext cx="2560320" cy="14700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g:wgp>
                  </a:graphicData>
                </a:graphic>
              </wp:inline>
            </w:drawing>
          </mc:Choice>
          <mc:Fallback>
            <w:pict>
              <v:group w14:anchorId="51E40123" id="Grupo 21" o:spid="_x0000_s1026" style="width:386.15pt;height:143.5pt;mso-position-horizontal-relative:char;mso-position-vertical-relative:line" coordsize="45291,147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">
                <v:shape id="Imagen 22" o:spid="_x0000_s1027" type="#_x0000_t75" style="position:absolute;left:25650;width:19641;height:14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jAULGAAAA2wAAAA8AAABkcnMvZG93bnJldi54bWxEj0FrwkAUhO9C/8PyCr3pxhyKpG6kKEWl&#10;FjUtTXt7ZF+T0OzbkF01/ntXEDwOM/MNM531phFH6lxtWcF4FIEgLqyuuVTw9fk2nIBwHlljY5kU&#10;nMnBLH0YTDHR9sR7Oma+FAHCLkEFlfdtIqUrKjLoRrYlDt6f7Qz6ILtS6g5PAW4aGUfRszRYc1io&#10;sKV5RcV/djAKvufl8p0nP6tdvt0cfhcb/ZGvvVJPj/3rCwhPvb+Hb+2VVhDHcP0SfoBM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uMBQsYAAADbAAAADwAAAAAAAAAAAAAA&#10;AACfAgAAZHJzL2Rvd25yZXYueG1sUEsFBgAAAAAEAAQA9wAAAJIDAAAAAA==&#10;" adj="1856" filled="t" fillcolor="#ededed">
                  <v:imagedata r:id="rId62" o:title=""/>
                  <v:path arrowok="t"/>
                </v:shape>
                <v:shape id="Imagen 31" o:spid="_x0000_s1028" type="#_x0000_t75" style="position:absolute;width:25603;height:14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zI1PBAAAA2wAAAA8AAABkcnMvZG93bnJldi54bWxEj82qwjAUhPeC7xCO4E5Tr3LRahTxB8TF&#10;BavuD82xLTYnvU3U+vZGEFwOM/MNM1s0phR3ql1hWcGgH4EgTq0uOFNwOm57YxDOI2ssLZOCJzlY&#10;zNutGcbaPvhA98RnIkDYxagg976KpXRpTgZd31bEwbvY2qAPss6krvER4KaUP1H0Kw0WHBZyrGiV&#10;U3pNbkbBaDzZjNyfWf8Pz1gcZLLXbrVXqttpllMQnhr/DX/aO61gOID3l/AD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rzI1PBAAAA2wAAAA8AAAAAAAAAAAAAAAAAnwIA&#10;AGRycy9kb3ducmV2LnhtbFBLBQYAAAAABAAEAPcAAACNAwAAAAA=&#10;" adj="1856" filled="t" fillcolor="#ededed">
                  <v:imagedata r:id="rId63" o:title="" gain="1.25"/>
                  <v:path arrowok="t"/>
                </v:shape>
                <w10:anchorlock/>
              </v:group>
            </w:pict>
          </mc:Fallback>
        </mc:AlternateContent>
      </w:r>
    </w:p>
    <w:p w14:paraId="659C73C5" w14:textId="77777777" w:rsidR="004B3EF8" w:rsidRDefault="004B3EF8" w:rsidP="004B3EF8">
      <w:pPr>
        <w:spacing w:line="360" w:lineRule="auto"/>
        <w:ind w:right="-234"/>
        <w:jc w:val="both"/>
        <w:rPr>
          <w:b/>
          <w:bCs/>
        </w:rPr>
      </w:pPr>
    </w:p>
    <w:p w14:paraId="3E124B1F" w14:textId="77777777" w:rsidR="004B3EF8" w:rsidRDefault="004B3EF8" w:rsidP="004B3EF8">
      <w:pPr>
        <w:spacing w:line="360" w:lineRule="auto"/>
        <w:ind w:right="-234"/>
        <w:jc w:val="both"/>
        <w:rPr>
          <w:b/>
          <w:bCs/>
        </w:rPr>
      </w:pPr>
    </w:p>
    <w:p w14:paraId="5ED8B615" w14:textId="77777777" w:rsidR="004B3EF8" w:rsidRPr="00644791" w:rsidRDefault="004B3EF8" w:rsidP="004B3EF8">
      <w:pPr>
        <w:spacing w:line="360" w:lineRule="auto"/>
        <w:ind w:right="-234"/>
        <w:jc w:val="both"/>
        <w:rPr>
          <w:bCs/>
        </w:rPr>
      </w:pPr>
      <w:r w:rsidRPr="00644791">
        <w:rPr>
          <w:b/>
          <w:bCs/>
        </w:rPr>
        <w:t>Empresa:</w:t>
      </w:r>
      <w:r w:rsidRPr="00644791">
        <w:rPr>
          <w:rFonts w:eastAsiaTheme="minorEastAsia"/>
          <w:kern w:val="24"/>
          <w:sz w:val="32"/>
          <w:szCs w:val="32"/>
        </w:rPr>
        <w:t xml:space="preserve"> </w:t>
      </w:r>
      <w:r w:rsidRPr="00644791">
        <w:rPr>
          <w:bCs/>
        </w:rPr>
        <w:t>Tuxpan Port Terminal, S.</w:t>
      </w:r>
      <w:r w:rsidRPr="00644791">
        <w:rPr>
          <w:b/>
          <w:bCs/>
          <w:noProof/>
          <w:lang w:eastAsia="es-MX"/>
        </w:rPr>
        <w:t xml:space="preserve"> </w:t>
      </w:r>
      <w:r w:rsidRPr="00644791">
        <w:rPr>
          <w:bCs/>
        </w:rPr>
        <w:t>A. de C.V.</w:t>
      </w:r>
    </w:p>
    <w:p w14:paraId="3ACE2AF5" w14:textId="77777777" w:rsidR="004B3EF8" w:rsidRPr="00644791" w:rsidRDefault="004B3EF8" w:rsidP="004B3EF8">
      <w:pPr>
        <w:spacing w:line="360" w:lineRule="auto"/>
        <w:ind w:right="-234"/>
        <w:jc w:val="both"/>
        <w:rPr>
          <w:b/>
          <w:bCs/>
        </w:rPr>
      </w:pPr>
    </w:p>
    <w:p w14:paraId="1252BEFD" w14:textId="77777777" w:rsidR="004B3EF8" w:rsidRPr="00644791" w:rsidRDefault="004B3EF8" w:rsidP="004B3EF8">
      <w:pPr>
        <w:spacing w:line="360" w:lineRule="auto"/>
        <w:ind w:right="-234"/>
        <w:jc w:val="both"/>
        <w:rPr>
          <w:bCs/>
        </w:rPr>
      </w:pPr>
      <w:r w:rsidRPr="00644791">
        <w:rPr>
          <w:b/>
          <w:bCs/>
        </w:rPr>
        <w:t xml:space="preserve">Giro comercial: </w:t>
      </w:r>
      <w:r w:rsidRPr="00644791">
        <w:rPr>
          <w:bCs/>
        </w:rPr>
        <w:t xml:space="preserve">Manejo, recepción de carga contenerizada, carga general, automóviles, </w:t>
      </w:r>
      <w:r w:rsidRPr="00644791">
        <w:rPr>
          <w:bCs/>
          <w:u w:val="single"/>
        </w:rPr>
        <w:t>fluidos energéticos y otros fluidos</w:t>
      </w:r>
      <w:r w:rsidRPr="00644791">
        <w:rPr>
          <w:bCs/>
        </w:rPr>
        <w:t xml:space="preserve">. </w:t>
      </w:r>
    </w:p>
    <w:p w14:paraId="0B75BC6A" w14:textId="77777777" w:rsidR="004B3EF8" w:rsidRPr="00644791" w:rsidRDefault="004B3EF8" w:rsidP="004B3EF8">
      <w:pPr>
        <w:spacing w:line="360" w:lineRule="auto"/>
        <w:ind w:right="-234"/>
        <w:jc w:val="both"/>
        <w:rPr>
          <w:bCs/>
        </w:rPr>
      </w:pPr>
    </w:p>
    <w:p w14:paraId="3EC9F371" w14:textId="77777777" w:rsidR="004B3EF8" w:rsidRPr="00644791" w:rsidRDefault="004B3EF8" w:rsidP="004B3EF8">
      <w:pPr>
        <w:spacing w:line="360" w:lineRule="auto"/>
        <w:ind w:right="-234"/>
        <w:jc w:val="both"/>
        <w:rPr>
          <w:b/>
          <w:bCs/>
        </w:rPr>
      </w:pPr>
      <w:r w:rsidRPr="00644791">
        <w:rPr>
          <w:b/>
          <w:bCs/>
        </w:rPr>
        <w:t xml:space="preserve">Descripción: </w:t>
      </w:r>
    </w:p>
    <w:p w14:paraId="648D1415" w14:textId="77777777" w:rsidR="004B3EF8" w:rsidRPr="00644791" w:rsidRDefault="004B3EF8" w:rsidP="004B3EF8">
      <w:pPr>
        <w:spacing w:line="360" w:lineRule="auto"/>
        <w:ind w:right="-234"/>
        <w:jc w:val="both"/>
        <w:rPr>
          <w:bCs/>
        </w:rPr>
      </w:pPr>
      <w:r w:rsidRPr="00644791">
        <w:rPr>
          <w:bCs/>
        </w:rPr>
        <w:t>Adecuación de la Instalación Portuaria para el manejo de fluidos energéticos, que serán transportados a través de ductos desde la Instalación portuaria a los tanques de almacenamiento que se construirán en terreno privados.</w:t>
      </w:r>
    </w:p>
    <w:p w14:paraId="13486843" w14:textId="77777777" w:rsidR="004B3EF8" w:rsidRPr="00644791" w:rsidRDefault="004B3EF8" w:rsidP="004B3EF8">
      <w:pPr>
        <w:spacing w:line="360" w:lineRule="auto"/>
        <w:ind w:right="-234"/>
        <w:jc w:val="both"/>
        <w:rPr>
          <w:bCs/>
        </w:rPr>
      </w:pPr>
    </w:p>
    <w:p w14:paraId="5BD484C4" w14:textId="77777777" w:rsidR="004B3EF8" w:rsidRPr="00644791" w:rsidRDefault="004B3EF8" w:rsidP="004B3EF8">
      <w:pPr>
        <w:spacing w:line="360" w:lineRule="auto"/>
        <w:ind w:right="-234"/>
        <w:jc w:val="both"/>
        <w:rPr>
          <w:bCs/>
        </w:rPr>
      </w:pPr>
      <w:r w:rsidRPr="00644791">
        <w:rPr>
          <w:b/>
          <w:bCs/>
        </w:rPr>
        <w:t>Inversión estimada:</w:t>
      </w:r>
      <w:r w:rsidRPr="00644791">
        <w:rPr>
          <w:rFonts w:eastAsiaTheme="minorEastAsia" w:cs="Arial"/>
          <w:kern w:val="24"/>
          <w:sz w:val="32"/>
          <w:szCs w:val="32"/>
        </w:rPr>
        <w:t xml:space="preserve"> </w:t>
      </w:r>
      <w:r w:rsidRPr="00644791">
        <w:rPr>
          <w:bCs/>
        </w:rPr>
        <w:t>3,280 Millones de Pesos</w:t>
      </w:r>
    </w:p>
    <w:p w14:paraId="02F6366A" w14:textId="77777777" w:rsidR="004B3EF8" w:rsidRPr="00644791" w:rsidRDefault="004B3EF8" w:rsidP="004B3EF8">
      <w:pPr>
        <w:spacing w:line="360" w:lineRule="auto"/>
        <w:ind w:right="-234"/>
        <w:jc w:val="both"/>
        <w:rPr>
          <w:bCs/>
        </w:rPr>
      </w:pPr>
    </w:p>
    <w:p w14:paraId="3A922081" w14:textId="77777777" w:rsidR="004B3EF8" w:rsidRPr="00644791" w:rsidRDefault="004B3EF8" w:rsidP="004B3EF8">
      <w:pPr>
        <w:spacing w:line="360" w:lineRule="auto"/>
        <w:rPr>
          <w:bCs/>
          <w:szCs w:val="22"/>
        </w:rPr>
      </w:pPr>
      <w:r w:rsidRPr="00644791">
        <w:rPr>
          <w:b/>
          <w:bCs/>
          <w:szCs w:val="22"/>
        </w:rPr>
        <w:t>Inicio de operación:</w:t>
      </w:r>
      <w:r w:rsidRPr="00644791">
        <w:rPr>
          <w:rFonts w:eastAsiaTheme="minorEastAsia"/>
          <w:kern w:val="24"/>
          <w:szCs w:val="22"/>
        </w:rPr>
        <w:t xml:space="preserve"> </w:t>
      </w:r>
      <w:r w:rsidRPr="00644791">
        <w:rPr>
          <w:bCs/>
          <w:szCs w:val="22"/>
        </w:rPr>
        <w:t>Primer trimestre del 2021.</w:t>
      </w:r>
    </w:p>
    <w:p w14:paraId="12F5BDD9" w14:textId="77777777" w:rsidR="004B3EF8" w:rsidRPr="00644791" w:rsidRDefault="004B3EF8" w:rsidP="004B3EF8">
      <w:pPr>
        <w:spacing w:line="360" w:lineRule="auto"/>
        <w:rPr>
          <w:b/>
          <w:bCs/>
          <w:szCs w:val="22"/>
        </w:rPr>
      </w:pPr>
    </w:p>
    <w:p w14:paraId="7880F529" w14:textId="77777777" w:rsidR="004B3EF8" w:rsidRPr="00644791" w:rsidRDefault="004B3EF8" w:rsidP="004B3EF8">
      <w:pPr>
        <w:ind w:right="-234"/>
        <w:jc w:val="both"/>
        <w:rPr>
          <w:b/>
          <w:bCs/>
        </w:rPr>
      </w:pPr>
      <w:r w:rsidRPr="00644791">
        <w:rPr>
          <w:b/>
          <w:bCs/>
        </w:rPr>
        <w:t>Capacidad:</w:t>
      </w:r>
    </w:p>
    <w:p w14:paraId="064A231B" w14:textId="77777777" w:rsidR="004B3EF8" w:rsidRPr="00644791" w:rsidRDefault="004B3EF8" w:rsidP="004B3EF8">
      <w:pPr>
        <w:ind w:right="-234"/>
        <w:jc w:val="both"/>
        <w:rPr>
          <w:b/>
          <w:bCs/>
        </w:rPr>
      </w:pPr>
    </w:p>
    <w:p w14:paraId="65316400" w14:textId="77777777" w:rsidR="004B3EF8" w:rsidRPr="00644791" w:rsidRDefault="004B3EF8" w:rsidP="00393D04">
      <w:pPr>
        <w:numPr>
          <w:ilvl w:val="0"/>
          <w:numId w:val="12"/>
        </w:numPr>
        <w:ind w:right="-234"/>
        <w:jc w:val="both"/>
        <w:rPr>
          <w:bCs/>
        </w:rPr>
      </w:pPr>
      <w:r w:rsidRPr="00644791">
        <w:rPr>
          <w:bCs/>
        </w:rPr>
        <w:t>Sistema de descarga de buque a auto tanque: 350,000 barriles.</w:t>
      </w:r>
    </w:p>
    <w:p w14:paraId="32D63FBF" w14:textId="77777777" w:rsidR="004B3EF8" w:rsidRPr="00644791" w:rsidRDefault="004B3EF8" w:rsidP="004B3EF8">
      <w:pPr>
        <w:ind w:left="720" w:right="-234"/>
        <w:jc w:val="both"/>
        <w:rPr>
          <w:bCs/>
        </w:rPr>
      </w:pPr>
    </w:p>
    <w:p w14:paraId="605863DE" w14:textId="77777777" w:rsidR="004B3EF8" w:rsidRDefault="004B3EF8" w:rsidP="00393D04">
      <w:pPr>
        <w:numPr>
          <w:ilvl w:val="0"/>
          <w:numId w:val="12"/>
        </w:numPr>
        <w:spacing w:after="200"/>
        <w:ind w:right="-234"/>
        <w:jc w:val="both"/>
        <w:rPr>
          <w:bCs/>
        </w:rPr>
      </w:pPr>
      <w:r w:rsidRPr="00644791">
        <w:rPr>
          <w:bCs/>
        </w:rPr>
        <w:t>Tanques de almacenamiento: 3.2 mmb (Millones de barriles).</w:t>
      </w:r>
    </w:p>
    <w:p w14:paraId="39FC218D" w14:textId="77777777" w:rsidR="004B3EF8" w:rsidRPr="00644791" w:rsidRDefault="004B3EF8" w:rsidP="004B3EF8">
      <w:pPr>
        <w:spacing w:after="200"/>
        <w:ind w:right="-234"/>
        <w:jc w:val="both"/>
        <w:rPr>
          <w:bCs/>
        </w:rPr>
      </w:pPr>
      <w:r w:rsidRPr="00644791">
        <w:rPr>
          <w:b/>
          <w:bCs/>
        </w:rPr>
        <w:t>Situación actual:</w:t>
      </w:r>
    </w:p>
    <w:p w14:paraId="189FF943" w14:textId="77777777" w:rsidR="004B3EF8" w:rsidRPr="00644791" w:rsidRDefault="004B3EF8" w:rsidP="004B3EF8">
      <w:pPr>
        <w:ind w:right="-234"/>
        <w:rPr>
          <w:b/>
          <w:bCs/>
        </w:rPr>
      </w:pPr>
    </w:p>
    <w:p w14:paraId="4C2A4D6A" w14:textId="77777777" w:rsidR="004B3EF8" w:rsidRPr="00644791" w:rsidRDefault="004B3EF8" w:rsidP="004B3EF8">
      <w:pPr>
        <w:ind w:right="-234"/>
        <w:jc w:val="both"/>
        <w:rPr>
          <w:rFonts w:eastAsia="Times New Roman"/>
          <w:b/>
        </w:rPr>
      </w:pPr>
      <w:r w:rsidRPr="00644791">
        <w:rPr>
          <w:rFonts w:eastAsia="Times New Roman"/>
          <w:b/>
        </w:rPr>
        <w:t>Área cedida.-</w:t>
      </w:r>
    </w:p>
    <w:p w14:paraId="0DE8BFB1" w14:textId="77777777" w:rsidR="004B3EF8" w:rsidRPr="00644791" w:rsidRDefault="004B3EF8" w:rsidP="004B3EF8">
      <w:pPr>
        <w:ind w:right="-234"/>
        <w:jc w:val="both"/>
        <w:rPr>
          <w:rFonts w:eastAsia="Times New Roman"/>
          <w:b/>
        </w:rPr>
      </w:pPr>
    </w:p>
    <w:p w14:paraId="350E9728" w14:textId="77777777" w:rsidR="004B3EF8" w:rsidRPr="0095742B" w:rsidRDefault="004B3EF8" w:rsidP="00206C18">
      <w:pPr>
        <w:pStyle w:val="Prrafodelista"/>
        <w:numPr>
          <w:ilvl w:val="0"/>
          <w:numId w:val="73"/>
        </w:numPr>
        <w:spacing w:line="360" w:lineRule="auto"/>
        <w:jc w:val="both"/>
        <w:rPr>
          <w:rFonts w:ascii="Montserrat" w:eastAsia="Times New Roman" w:hAnsi="Montserrat"/>
        </w:rPr>
      </w:pPr>
      <w:r w:rsidRPr="0095742B">
        <w:rPr>
          <w:rFonts w:ascii="Montserrat" w:eastAsia="Times New Roman" w:hAnsi="Montserrat"/>
        </w:rPr>
        <w:t xml:space="preserve">Se continúa con la instalación de marcos de acero para el soporte del rack de tuberías de 24” y se inició con pruebas hidrostáticas. </w:t>
      </w:r>
    </w:p>
    <w:p w14:paraId="0BC9B9AB" w14:textId="77777777" w:rsidR="004B3EF8" w:rsidRPr="0095742B" w:rsidRDefault="004B3EF8" w:rsidP="00206C18">
      <w:pPr>
        <w:pStyle w:val="Prrafodelista"/>
        <w:numPr>
          <w:ilvl w:val="0"/>
          <w:numId w:val="73"/>
        </w:numPr>
        <w:spacing w:line="360" w:lineRule="auto"/>
        <w:jc w:val="both"/>
        <w:rPr>
          <w:rFonts w:ascii="Montserrat" w:eastAsia="Times New Roman" w:hAnsi="Montserrat"/>
        </w:rPr>
      </w:pPr>
      <w:r w:rsidRPr="0095742B">
        <w:rPr>
          <w:rFonts w:ascii="Montserrat" w:eastAsia="Times New Roman" w:hAnsi="Montserrat"/>
        </w:rPr>
        <w:t xml:space="preserve">Se realizaron trabajos de obra civil para introducir nuevas rutas del sistema eléctrico y de fibra óptica.  </w:t>
      </w:r>
    </w:p>
    <w:p w14:paraId="54E48A52" w14:textId="77777777" w:rsidR="004B3EF8" w:rsidRDefault="004B3EF8" w:rsidP="00206C18">
      <w:pPr>
        <w:pStyle w:val="Prrafodelista"/>
        <w:numPr>
          <w:ilvl w:val="0"/>
          <w:numId w:val="73"/>
        </w:numPr>
        <w:spacing w:line="360" w:lineRule="auto"/>
        <w:jc w:val="both"/>
        <w:rPr>
          <w:rFonts w:ascii="Montserrat" w:eastAsia="Times New Roman" w:hAnsi="Montserrat"/>
        </w:rPr>
      </w:pPr>
      <w:r w:rsidRPr="0095742B">
        <w:rPr>
          <w:rFonts w:ascii="Montserrat" w:eastAsia="Times New Roman" w:hAnsi="Montserrat"/>
        </w:rPr>
        <w:t>Se llevó a cabo la conducción del cableado de media tensión desde la  subestación al transformador principal.</w:t>
      </w:r>
      <w:r w:rsidRPr="00C214F3">
        <w:rPr>
          <w:rFonts w:ascii="Montserrat" w:eastAsia="Times New Roman" w:hAnsi="Montserrat"/>
        </w:rPr>
        <w:t xml:space="preserve"> </w:t>
      </w:r>
    </w:p>
    <w:p w14:paraId="5E9B4447" w14:textId="77777777" w:rsidR="004B3EF8" w:rsidRPr="0095742B" w:rsidRDefault="004B3EF8" w:rsidP="00206C18">
      <w:pPr>
        <w:pStyle w:val="Prrafodelista"/>
        <w:numPr>
          <w:ilvl w:val="0"/>
          <w:numId w:val="73"/>
        </w:numPr>
        <w:spacing w:line="360" w:lineRule="auto"/>
        <w:jc w:val="both"/>
        <w:rPr>
          <w:rFonts w:ascii="Montserrat" w:eastAsia="Times New Roman" w:hAnsi="Montserrat"/>
        </w:rPr>
      </w:pPr>
      <w:r w:rsidRPr="0095742B">
        <w:rPr>
          <w:rFonts w:ascii="Montserrat" w:eastAsia="Times New Roman" w:hAnsi="Montserrat"/>
        </w:rPr>
        <w:t xml:space="preserve">Se </w:t>
      </w:r>
      <w:r>
        <w:rPr>
          <w:rFonts w:ascii="Montserrat" w:eastAsia="Times New Roman" w:hAnsi="Montserrat"/>
        </w:rPr>
        <w:t>mantiene</w:t>
      </w:r>
      <w:r w:rsidRPr="0095742B">
        <w:rPr>
          <w:rFonts w:ascii="Montserrat" w:eastAsia="Times New Roman" w:hAnsi="Montserrat"/>
        </w:rPr>
        <w:t xml:space="preserve"> la construcción del cuarto de control del sistema contra incendios. Instalación de 6 brazos de descarga. </w:t>
      </w:r>
    </w:p>
    <w:p w14:paraId="0597457E" w14:textId="77777777" w:rsidR="004B3EF8" w:rsidRDefault="004B3EF8" w:rsidP="004B3EF8">
      <w:pPr>
        <w:rPr>
          <w:rFonts w:eastAsia="Times New Roman"/>
          <w:b/>
        </w:rPr>
      </w:pPr>
    </w:p>
    <w:p w14:paraId="1751A341" w14:textId="77777777" w:rsidR="004B3EF8" w:rsidRDefault="004B3EF8" w:rsidP="004B3EF8">
      <w:pPr>
        <w:rPr>
          <w:rFonts w:eastAsia="Times New Roman"/>
          <w:b/>
        </w:rPr>
      </w:pPr>
    </w:p>
    <w:p w14:paraId="31F0BC19" w14:textId="77777777" w:rsidR="004B3EF8" w:rsidRPr="00644791" w:rsidRDefault="004B3EF8" w:rsidP="004B3EF8">
      <w:pPr>
        <w:rPr>
          <w:rFonts w:eastAsia="Times New Roman"/>
          <w:b/>
        </w:rPr>
      </w:pPr>
    </w:p>
    <w:p w14:paraId="7B6CC97E" w14:textId="77777777" w:rsidR="004B3EF8" w:rsidRPr="00644791" w:rsidRDefault="004B3EF8" w:rsidP="004B3EF8">
      <w:pPr>
        <w:jc w:val="both"/>
        <w:rPr>
          <w:rFonts w:eastAsia="Times New Roman"/>
          <w:b/>
        </w:rPr>
      </w:pPr>
      <w:r w:rsidRPr="00644791">
        <w:rPr>
          <w:rFonts w:eastAsia="Times New Roman"/>
          <w:b/>
        </w:rPr>
        <w:t>Área colindante.-</w:t>
      </w:r>
    </w:p>
    <w:p w14:paraId="177AF2BE" w14:textId="77777777" w:rsidR="004B3EF8" w:rsidRPr="00644791" w:rsidRDefault="004B3EF8" w:rsidP="004B3EF8">
      <w:pPr>
        <w:jc w:val="both"/>
        <w:rPr>
          <w:rFonts w:eastAsia="Times New Roman"/>
          <w:b/>
        </w:rPr>
      </w:pPr>
    </w:p>
    <w:p w14:paraId="62BF2230" w14:textId="77777777" w:rsidR="004B3EF8" w:rsidRPr="00644791" w:rsidRDefault="004B3EF8" w:rsidP="00393D04">
      <w:pPr>
        <w:numPr>
          <w:ilvl w:val="0"/>
          <w:numId w:val="11"/>
        </w:numPr>
        <w:spacing w:line="360" w:lineRule="auto"/>
        <w:ind w:left="714" w:hanging="357"/>
        <w:jc w:val="both"/>
      </w:pPr>
      <w:r w:rsidRPr="00644791">
        <w:t>Se continúan con los procesos de pruebas hidrostáticas y aplicación de recubrimientos anticorrosivos en los tanques</w:t>
      </w:r>
      <w:r>
        <w:t>.</w:t>
      </w:r>
    </w:p>
    <w:p w14:paraId="598F69FF" w14:textId="77777777" w:rsidR="004B3EF8" w:rsidRPr="00644791" w:rsidRDefault="004B3EF8" w:rsidP="00393D04">
      <w:pPr>
        <w:numPr>
          <w:ilvl w:val="0"/>
          <w:numId w:val="11"/>
        </w:numPr>
        <w:spacing w:line="360" w:lineRule="auto"/>
        <w:ind w:left="714" w:hanging="357"/>
        <w:jc w:val="both"/>
      </w:pPr>
      <w:r w:rsidRPr="00644791">
        <w:t>Instalación de domos.</w:t>
      </w:r>
    </w:p>
    <w:p w14:paraId="6DE23E51" w14:textId="77777777" w:rsidR="004B3EF8" w:rsidRPr="00644791" w:rsidRDefault="004B3EF8" w:rsidP="00393D04">
      <w:pPr>
        <w:numPr>
          <w:ilvl w:val="0"/>
          <w:numId w:val="11"/>
        </w:numPr>
        <w:spacing w:line="360" w:lineRule="auto"/>
        <w:ind w:left="714" w:hanging="357"/>
        <w:jc w:val="both"/>
      </w:pPr>
      <w:r w:rsidRPr="00644791">
        <w:t>En proceso de construcción del edificio administrativo.</w:t>
      </w:r>
    </w:p>
    <w:p w14:paraId="1B7D8BBC" w14:textId="77777777" w:rsidR="004B3EF8" w:rsidRPr="00644791" w:rsidRDefault="004B3EF8" w:rsidP="004B3EF8">
      <w:pPr>
        <w:spacing w:after="160" w:line="259" w:lineRule="auto"/>
        <w:rPr>
          <w:rFonts w:cs="Arial"/>
          <w:i/>
          <w:szCs w:val="22"/>
        </w:rPr>
      </w:pPr>
    </w:p>
    <w:p w14:paraId="3A666AC3" w14:textId="77777777" w:rsidR="004B3EF8" w:rsidRPr="00644791" w:rsidRDefault="004B3EF8" w:rsidP="004B3EF8">
      <w:pPr>
        <w:spacing w:after="160" w:line="259" w:lineRule="auto"/>
        <w:rPr>
          <w:rFonts w:cs="Arial"/>
          <w:i/>
          <w:szCs w:val="22"/>
        </w:rPr>
      </w:pPr>
    </w:p>
    <w:p w14:paraId="061A8EEA" w14:textId="77777777" w:rsidR="004B3EF8" w:rsidRDefault="004B3EF8">
      <w:pPr>
        <w:spacing w:after="160" w:line="259" w:lineRule="auto"/>
        <w:rPr>
          <w:rFonts w:cs="Arial"/>
          <w:i/>
          <w:szCs w:val="22"/>
        </w:rPr>
      </w:pPr>
      <w:r>
        <w:rPr>
          <w:rFonts w:cs="Arial"/>
          <w:i/>
          <w:szCs w:val="22"/>
        </w:rPr>
        <w:br w:type="page"/>
      </w:r>
    </w:p>
    <w:p w14:paraId="43E952D7" w14:textId="77777777" w:rsidR="00155697" w:rsidRPr="00F86BF4" w:rsidRDefault="00155697" w:rsidP="00155697">
      <w:pPr>
        <w:pStyle w:val="Ttulo2"/>
        <w:numPr>
          <w:ilvl w:val="0"/>
          <w:numId w:val="0"/>
        </w:numPr>
        <w:spacing w:line="360" w:lineRule="auto"/>
        <w:ind w:left="426"/>
        <w:rPr>
          <w:rFonts w:ascii="Montserrat" w:hAnsi="Montserrat" w:cs="Arial"/>
          <w:i w:val="0"/>
          <w:sz w:val="22"/>
          <w:szCs w:val="22"/>
          <w:lang w:eastAsia="en-US"/>
        </w:rPr>
      </w:pPr>
      <w:bookmarkStart w:id="135" w:name="_Toc23797644"/>
      <w:bookmarkStart w:id="136" w:name="_Toc65747954"/>
      <w:r>
        <w:rPr>
          <w:rFonts w:ascii="Montserrat" w:hAnsi="Montserrat" w:cs="Arial"/>
          <w:i w:val="0"/>
          <w:sz w:val="22"/>
          <w:szCs w:val="22"/>
          <w:lang w:eastAsia="en-US"/>
        </w:rPr>
        <w:lastRenderedPageBreak/>
        <w:t>VII</w:t>
      </w:r>
      <w:r w:rsidRPr="00F86BF4">
        <w:rPr>
          <w:rFonts w:ascii="Montserrat" w:hAnsi="Montserrat" w:cs="Arial"/>
          <w:i w:val="0"/>
          <w:sz w:val="22"/>
          <w:szCs w:val="22"/>
          <w:lang w:eastAsia="en-US"/>
        </w:rPr>
        <w:t>.</w:t>
      </w:r>
      <w:r>
        <w:rPr>
          <w:rFonts w:ascii="Montserrat" w:hAnsi="Montserrat" w:cs="Arial"/>
          <w:i w:val="0"/>
          <w:sz w:val="22"/>
          <w:szCs w:val="22"/>
          <w:lang w:eastAsia="en-US"/>
        </w:rPr>
        <w:t>4</w:t>
      </w:r>
      <w:r w:rsidRPr="00F86BF4">
        <w:rPr>
          <w:rFonts w:ascii="Montserrat" w:hAnsi="Montserrat" w:cs="Arial"/>
          <w:i w:val="0"/>
          <w:sz w:val="22"/>
          <w:szCs w:val="22"/>
          <w:lang w:eastAsia="en-US"/>
        </w:rPr>
        <w:t xml:space="preserve"> Nuevos Negocios.</w:t>
      </w:r>
      <w:bookmarkEnd w:id="135"/>
      <w:bookmarkEnd w:id="136"/>
    </w:p>
    <w:p w14:paraId="691BE5E8" w14:textId="77777777" w:rsidR="00594ECE" w:rsidRPr="00190DB3" w:rsidRDefault="00594ECE" w:rsidP="00594ECE">
      <w:pPr>
        <w:rPr>
          <w:b/>
          <w:bCs/>
        </w:rPr>
      </w:pPr>
    </w:p>
    <w:p w14:paraId="6E4FF362" w14:textId="77777777" w:rsidR="0065195B" w:rsidRPr="00644791" w:rsidRDefault="0065195B" w:rsidP="0065195B">
      <w:pPr>
        <w:spacing w:line="360" w:lineRule="auto"/>
        <w:jc w:val="center"/>
        <w:rPr>
          <w:b/>
          <w:bCs/>
        </w:rPr>
      </w:pPr>
      <w:r w:rsidRPr="00644791">
        <w:rPr>
          <w:b/>
          <w:bCs/>
        </w:rPr>
        <w:t xml:space="preserve">SERVICES AND SOLUTIONS OPTIMUS S DE R.L DE C.V. </w:t>
      </w:r>
    </w:p>
    <w:p w14:paraId="0C38EB58" w14:textId="77777777" w:rsidR="0065195B" w:rsidRPr="00644791" w:rsidRDefault="0065195B" w:rsidP="0065195B">
      <w:pPr>
        <w:spacing w:line="360" w:lineRule="auto"/>
        <w:jc w:val="center"/>
        <w:rPr>
          <w:b/>
          <w:bCs/>
        </w:rPr>
      </w:pPr>
      <w:r w:rsidRPr="00644791">
        <w:rPr>
          <w:b/>
          <w:bCs/>
        </w:rPr>
        <w:t>Proyecto de Terminal para el manejo, carga y descarga de fluidos energéticos.</w:t>
      </w:r>
    </w:p>
    <w:p w14:paraId="7EA94271" w14:textId="77777777" w:rsidR="0065195B" w:rsidRPr="00644791" w:rsidRDefault="0065195B" w:rsidP="0065195B">
      <w:pPr>
        <w:spacing w:line="360" w:lineRule="auto"/>
        <w:jc w:val="center"/>
        <w:rPr>
          <w:b/>
          <w:bCs/>
        </w:rPr>
      </w:pPr>
      <w:r w:rsidRPr="00644791">
        <w:rPr>
          <w:b/>
          <w:bCs/>
          <w:noProof/>
          <w:lang w:eastAsia="es-MX"/>
        </w:rPr>
        <w:drawing>
          <wp:anchor distT="0" distB="0" distL="114300" distR="114300" simplePos="0" relativeHeight="251675648" behindDoc="0" locked="0" layoutInCell="1" allowOverlap="1" wp14:anchorId="561BD268" wp14:editId="0463BCFF">
            <wp:simplePos x="0" y="0"/>
            <wp:positionH relativeFrom="margin">
              <wp:posOffset>17780</wp:posOffset>
            </wp:positionH>
            <wp:positionV relativeFrom="margin">
              <wp:posOffset>1395095</wp:posOffset>
            </wp:positionV>
            <wp:extent cx="3177540" cy="2207260"/>
            <wp:effectExtent l="114300" t="114300" r="118110" b="15494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PTIMUS 04.jpg"/>
                    <pic:cNvPicPr/>
                  </pic:nvPicPr>
                  <pic:blipFill>
                    <a:blip r:embed="rId64">
                      <a:extLst>
                        <a:ext uri="{28A0092B-C50C-407E-A947-70E740481C1C}">
                          <a14:useLocalDpi xmlns:a14="http://schemas.microsoft.com/office/drawing/2010/main" val="0"/>
                        </a:ext>
                      </a:extLst>
                    </a:blip>
                    <a:stretch>
                      <a:fillRect/>
                    </a:stretch>
                  </pic:blipFill>
                  <pic:spPr>
                    <a:xfrm>
                      <a:off x="0" y="0"/>
                      <a:ext cx="3177540" cy="2207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E66E116" w14:textId="77777777" w:rsidR="0065195B" w:rsidRDefault="0065195B" w:rsidP="0065195B">
      <w:pPr>
        <w:spacing w:line="360" w:lineRule="auto"/>
        <w:jc w:val="both"/>
        <w:rPr>
          <w:b/>
          <w:bCs/>
        </w:rPr>
      </w:pPr>
    </w:p>
    <w:p w14:paraId="0BD5E289" w14:textId="77777777" w:rsidR="0065195B" w:rsidRPr="00644791" w:rsidRDefault="0065195B" w:rsidP="0065195B">
      <w:pPr>
        <w:spacing w:line="360" w:lineRule="auto"/>
        <w:jc w:val="both"/>
        <w:rPr>
          <w:b/>
          <w:bCs/>
        </w:rPr>
      </w:pPr>
      <w:r w:rsidRPr="00644791">
        <w:rPr>
          <w:b/>
          <w:bCs/>
        </w:rPr>
        <w:t>Nombre de la empresa:</w:t>
      </w:r>
      <w:r w:rsidRPr="00644791">
        <w:rPr>
          <w:rFonts w:eastAsiaTheme="minorEastAsia"/>
          <w:kern w:val="24"/>
          <w:sz w:val="30"/>
          <w:szCs w:val="30"/>
        </w:rPr>
        <w:t xml:space="preserve"> </w:t>
      </w:r>
      <w:r w:rsidRPr="00644791">
        <w:rPr>
          <w:bCs/>
        </w:rPr>
        <w:t>Services and Solutions Optimus S. de R.L de C.V.</w:t>
      </w:r>
    </w:p>
    <w:p w14:paraId="27605792" w14:textId="77777777" w:rsidR="0065195B" w:rsidRPr="00644791" w:rsidRDefault="0065195B" w:rsidP="0065195B">
      <w:pPr>
        <w:spacing w:line="360" w:lineRule="auto"/>
        <w:jc w:val="both"/>
        <w:rPr>
          <w:b/>
          <w:bCs/>
        </w:rPr>
      </w:pPr>
    </w:p>
    <w:p w14:paraId="360C3F8D" w14:textId="77777777" w:rsidR="0065195B" w:rsidRPr="00644791" w:rsidRDefault="0065195B" w:rsidP="0065195B">
      <w:pPr>
        <w:spacing w:line="360" w:lineRule="auto"/>
        <w:jc w:val="both"/>
        <w:rPr>
          <w:bCs/>
        </w:rPr>
      </w:pPr>
      <w:r w:rsidRPr="00644791">
        <w:rPr>
          <w:b/>
          <w:bCs/>
        </w:rPr>
        <w:t>Giro comercial:</w:t>
      </w:r>
      <w:r w:rsidRPr="00644791">
        <w:rPr>
          <w:rFonts w:eastAsiaTheme="minorEastAsia"/>
          <w:kern w:val="24"/>
          <w:sz w:val="30"/>
          <w:szCs w:val="30"/>
        </w:rPr>
        <w:t xml:space="preserve"> </w:t>
      </w:r>
      <w:r w:rsidRPr="00644791">
        <w:rPr>
          <w:bCs/>
        </w:rPr>
        <w:t>Manejo de fluidos energéticos, tales como hidrocarburos y/o petrolíferos, incluyendo todo tipo de refinados derivados del petróleo.</w:t>
      </w:r>
    </w:p>
    <w:p w14:paraId="0EEED0F4" w14:textId="77777777" w:rsidR="0065195B" w:rsidRPr="00644791" w:rsidRDefault="0065195B" w:rsidP="0065195B">
      <w:pPr>
        <w:spacing w:line="360" w:lineRule="auto"/>
        <w:jc w:val="both"/>
        <w:rPr>
          <w:bCs/>
        </w:rPr>
      </w:pPr>
    </w:p>
    <w:p w14:paraId="7AD2D41D" w14:textId="77777777" w:rsidR="0065195B" w:rsidRPr="00644791" w:rsidRDefault="0065195B" w:rsidP="0065195B">
      <w:pPr>
        <w:spacing w:line="360" w:lineRule="auto"/>
        <w:jc w:val="both"/>
        <w:rPr>
          <w:b/>
          <w:bCs/>
          <w:lang w:val="es-ES"/>
        </w:rPr>
      </w:pPr>
    </w:p>
    <w:p w14:paraId="05205493" w14:textId="77777777" w:rsidR="0065195B" w:rsidRDefault="0065195B" w:rsidP="0065195B">
      <w:pPr>
        <w:spacing w:line="360" w:lineRule="auto"/>
        <w:jc w:val="both"/>
        <w:rPr>
          <w:b/>
          <w:bCs/>
          <w:lang w:val="es-ES"/>
        </w:rPr>
      </w:pPr>
    </w:p>
    <w:p w14:paraId="44593E94" w14:textId="77777777" w:rsidR="0065195B" w:rsidRPr="00644791" w:rsidRDefault="0065195B" w:rsidP="0065195B">
      <w:pPr>
        <w:spacing w:line="360" w:lineRule="auto"/>
        <w:jc w:val="both"/>
        <w:rPr>
          <w:b/>
          <w:bCs/>
          <w:lang w:val="es-ES"/>
        </w:rPr>
      </w:pPr>
      <w:r w:rsidRPr="00644791">
        <w:rPr>
          <w:b/>
          <w:bCs/>
          <w:lang w:val="es-ES"/>
        </w:rPr>
        <w:t>Descripción:</w:t>
      </w:r>
    </w:p>
    <w:p w14:paraId="2EC28FEE" w14:textId="77777777" w:rsidR="0065195B" w:rsidRPr="00644791" w:rsidRDefault="0065195B" w:rsidP="0065195B">
      <w:pPr>
        <w:spacing w:line="360" w:lineRule="auto"/>
        <w:jc w:val="both"/>
        <w:rPr>
          <w:bCs/>
        </w:rPr>
      </w:pPr>
      <w:r w:rsidRPr="00644791">
        <w:rPr>
          <w:bCs/>
        </w:rPr>
        <w:t>Construir una terminal de uso particular, con un muelle tipo espigón con 2 posiciones de atraque para embarcaciones, incluyendo el dragado del frente de agua.</w:t>
      </w:r>
      <w:r>
        <w:rPr>
          <w:bCs/>
        </w:rPr>
        <w:t xml:space="preserve"> </w:t>
      </w:r>
      <w:r w:rsidRPr="00644791">
        <w:rPr>
          <w:bCs/>
        </w:rPr>
        <w:t>Proyecta construir en el área colindante 4 tanques con capacidad de almacenamiento de hasta por 0.45 mmb (Millones de barriles).</w:t>
      </w:r>
    </w:p>
    <w:p w14:paraId="791860F8" w14:textId="77777777" w:rsidR="0065195B" w:rsidRPr="00644791" w:rsidRDefault="0065195B" w:rsidP="0065195B">
      <w:pPr>
        <w:spacing w:line="360" w:lineRule="auto"/>
        <w:jc w:val="both"/>
        <w:rPr>
          <w:b/>
          <w:bCs/>
        </w:rPr>
      </w:pPr>
    </w:p>
    <w:p w14:paraId="374CFD2F" w14:textId="77777777" w:rsidR="0065195B" w:rsidRPr="00644791" w:rsidRDefault="0065195B" w:rsidP="0065195B">
      <w:pPr>
        <w:spacing w:line="360" w:lineRule="auto"/>
        <w:jc w:val="both"/>
        <w:rPr>
          <w:bCs/>
        </w:rPr>
      </w:pPr>
      <w:r w:rsidRPr="00644791">
        <w:rPr>
          <w:b/>
          <w:bCs/>
        </w:rPr>
        <w:t xml:space="preserve">Inversión estimada: </w:t>
      </w:r>
      <w:r w:rsidRPr="00644791">
        <w:rPr>
          <w:bCs/>
        </w:rPr>
        <w:t>4,263 Millones de pesos.</w:t>
      </w:r>
    </w:p>
    <w:p w14:paraId="1F99CDEA" w14:textId="77777777" w:rsidR="0065195B" w:rsidRPr="00644791" w:rsidRDefault="0065195B" w:rsidP="0065195B">
      <w:pPr>
        <w:spacing w:line="360" w:lineRule="auto"/>
        <w:jc w:val="both"/>
        <w:rPr>
          <w:b/>
          <w:bCs/>
        </w:rPr>
      </w:pPr>
    </w:p>
    <w:p w14:paraId="6A7D5BAD" w14:textId="77777777" w:rsidR="0065195B" w:rsidRDefault="0065195B" w:rsidP="0065195B">
      <w:pPr>
        <w:spacing w:after="160" w:line="259" w:lineRule="auto"/>
        <w:rPr>
          <w:b/>
          <w:bCs/>
        </w:rPr>
      </w:pPr>
      <w:r w:rsidRPr="00644791">
        <w:rPr>
          <w:b/>
          <w:bCs/>
        </w:rPr>
        <w:t xml:space="preserve">Situación actual: </w:t>
      </w:r>
    </w:p>
    <w:p w14:paraId="6632FB99" w14:textId="77777777" w:rsidR="0065195B" w:rsidRPr="00C40CAF" w:rsidRDefault="0065195B" w:rsidP="0065195B">
      <w:pPr>
        <w:spacing w:line="360" w:lineRule="auto"/>
        <w:jc w:val="both"/>
        <w:rPr>
          <w:bCs/>
        </w:rPr>
      </w:pPr>
      <w:r w:rsidRPr="00C40CAF">
        <w:rPr>
          <w:bCs/>
        </w:rPr>
        <w:t xml:space="preserve">Se está en espera de la acreditación de requisitos (en particular de la propiedad colindante) para la procedencia del desarrollo del segundo muelle tipo espigón con dos posiciones de atraque, requerido para su proyecto; a partir del cual se formulará la solicitud de modificación al Programa Maestro de Desarrollo Portuario para la </w:t>
      </w:r>
      <w:r w:rsidRPr="00C40CAF">
        <w:rPr>
          <w:bCs/>
        </w:rPr>
        <w:lastRenderedPageBreak/>
        <w:t>reasignación de la zona federal marítimo-terrestre, que la Terminal requiere conforme a la normatividad aplicable.</w:t>
      </w:r>
    </w:p>
    <w:p w14:paraId="4CEB112C" w14:textId="77777777" w:rsidR="0065195B" w:rsidRPr="00C40CAF" w:rsidRDefault="0065195B" w:rsidP="0065195B">
      <w:pPr>
        <w:spacing w:line="360" w:lineRule="auto"/>
        <w:jc w:val="both"/>
        <w:rPr>
          <w:rFonts w:cs="Arial"/>
          <w:iCs/>
          <w:szCs w:val="22"/>
        </w:rPr>
      </w:pPr>
      <w:r w:rsidRPr="00C40CAF">
        <w:rPr>
          <w:rFonts w:cs="Arial"/>
          <w:iCs/>
          <w:szCs w:val="22"/>
        </w:rPr>
        <w:t>Así mismo, se hace mención que parte de la zona federal terrestre que se requiere asignar al proyecto, está actualmente asignada al Cesionario Terminal Marítima de Tuxpan (TMT), quien originalmente tenía la propiedad colindante del actual proyecto de OPTIMUS cuya cesión concluye en Mayo de este 2021.</w:t>
      </w:r>
    </w:p>
    <w:p w14:paraId="70FE90BC" w14:textId="77777777" w:rsidR="0065195B" w:rsidRDefault="0065195B" w:rsidP="0065195B">
      <w:pPr>
        <w:spacing w:line="360" w:lineRule="auto"/>
        <w:jc w:val="both"/>
        <w:rPr>
          <w:rFonts w:cs="Arial"/>
          <w:iCs/>
          <w:color w:val="385623" w:themeColor="accent6" w:themeShade="80"/>
          <w:szCs w:val="22"/>
        </w:rPr>
      </w:pPr>
    </w:p>
    <w:p w14:paraId="71036EA3" w14:textId="77777777" w:rsidR="0065195B" w:rsidRDefault="0065195B">
      <w:pPr>
        <w:spacing w:after="160" w:line="259" w:lineRule="auto"/>
        <w:rPr>
          <w:szCs w:val="22"/>
        </w:rPr>
      </w:pPr>
      <w:r>
        <w:rPr>
          <w:szCs w:val="22"/>
        </w:rPr>
        <w:br w:type="page"/>
      </w:r>
    </w:p>
    <w:p w14:paraId="2BB84440" w14:textId="77777777" w:rsidR="0065195B" w:rsidRPr="00644791" w:rsidRDefault="0065195B" w:rsidP="0065195B">
      <w:pPr>
        <w:spacing w:line="360" w:lineRule="auto"/>
        <w:jc w:val="center"/>
        <w:rPr>
          <w:b/>
          <w:bCs/>
        </w:rPr>
      </w:pPr>
      <w:r w:rsidRPr="00644791">
        <w:rPr>
          <w:b/>
          <w:bCs/>
        </w:rPr>
        <w:lastRenderedPageBreak/>
        <w:t xml:space="preserve">PRESTADORA DE SERVICIOS MTR, S.A. DE C.V. </w:t>
      </w:r>
    </w:p>
    <w:p w14:paraId="571F076B" w14:textId="77777777" w:rsidR="0065195B" w:rsidRPr="00644791" w:rsidRDefault="0065195B" w:rsidP="0065195B">
      <w:pPr>
        <w:spacing w:line="360" w:lineRule="auto"/>
        <w:jc w:val="center"/>
        <w:rPr>
          <w:b/>
          <w:bCs/>
        </w:rPr>
      </w:pPr>
      <w:r w:rsidRPr="00644791">
        <w:rPr>
          <w:b/>
          <w:bCs/>
        </w:rPr>
        <w:t>Proyecto para el manejo</w:t>
      </w:r>
      <w:r w:rsidRPr="00644791">
        <w:t xml:space="preserve"> </w:t>
      </w:r>
      <w:r w:rsidRPr="00644791">
        <w:rPr>
          <w:b/>
          <w:bCs/>
        </w:rPr>
        <w:t>de asfalto, granel agrícola, granel mineral, granel líquido, fertilizante y trasvase de fluidos energéticos.</w:t>
      </w:r>
    </w:p>
    <w:p w14:paraId="5C6C683D" w14:textId="77777777" w:rsidR="0065195B" w:rsidRPr="00644791" w:rsidRDefault="0065195B" w:rsidP="0065195B">
      <w:pPr>
        <w:spacing w:line="360" w:lineRule="auto"/>
        <w:jc w:val="both"/>
        <w:rPr>
          <w:b/>
          <w:bCs/>
        </w:rPr>
      </w:pPr>
      <w:r w:rsidRPr="00644791">
        <w:rPr>
          <w:b/>
          <w:bCs/>
          <w:noProof/>
          <w:lang w:eastAsia="es-MX"/>
        </w:rPr>
        <mc:AlternateContent>
          <mc:Choice Requires="wpg">
            <w:drawing>
              <wp:anchor distT="0" distB="0" distL="114300" distR="114300" simplePos="0" relativeHeight="251677696" behindDoc="0" locked="0" layoutInCell="1" allowOverlap="1" wp14:anchorId="0156349E" wp14:editId="632D4ACB">
                <wp:simplePos x="897571" y="1783921"/>
                <wp:positionH relativeFrom="margin">
                  <wp:posOffset>2463800</wp:posOffset>
                </wp:positionH>
                <wp:positionV relativeFrom="margin">
                  <wp:posOffset>1044575</wp:posOffset>
                </wp:positionV>
                <wp:extent cx="3691255" cy="2019300"/>
                <wp:effectExtent l="133350" t="190500" r="194945" b="190500"/>
                <wp:wrapSquare wrapText="bothSides"/>
                <wp:docPr id="34" name="Grupo 34"/>
                <wp:cNvGraphicFramePr/>
                <a:graphic xmlns:a="http://schemas.openxmlformats.org/drawingml/2006/main">
                  <a:graphicData uri="http://schemas.microsoft.com/office/word/2010/wordprocessingGroup">
                    <wpg:wgp>
                      <wpg:cNvGrpSpPr/>
                      <wpg:grpSpPr>
                        <a:xfrm>
                          <a:off x="0" y="0"/>
                          <a:ext cx="3691255" cy="2019534"/>
                          <a:chOff x="0" y="0"/>
                          <a:chExt cx="6160770" cy="2148840"/>
                        </a:xfrm>
                      </wpg:grpSpPr>
                      <pic:pic xmlns:pic="http://schemas.openxmlformats.org/drawingml/2006/picture">
                        <pic:nvPicPr>
                          <pic:cNvPr id="36" name="Imagen 7"/>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51435"/>
                            <a:ext cx="3136900" cy="2068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37" name="Imagen 4"/>
                          <pic:cNvPicPr>
                            <a:picLocks noChangeAspect="1"/>
                          </pic:cNvPicPr>
                        </pic:nvPicPr>
                        <pic:blipFill rotWithShape="1">
                          <a:blip r:embed="rId66" cstate="print">
                            <a:extLst>
                              <a:ext uri="{28A0092B-C50C-407E-A947-70E740481C1C}">
                                <a14:useLocalDpi xmlns:a14="http://schemas.microsoft.com/office/drawing/2010/main" val="0"/>
                              </a:ext>
                            </a:extLst>
                          </a:blip>
                          <a:srcRect l="31689" t="16937" r="30135" b="10751"/>
                          <a:stretch/>
                        </pic:blipFill>
                        <pic:spPr>
                          <a:xfrm>
                            <a:off x="3200400" y="0"/>
                            <a:ext cx="2960370" cy="2148840"/>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13BF8D4E" id="Grupo 34" o:spid="_x0000_s1026" style="position:absolute;margin-left:194pt;margin-top:82.25pt;width:290.65pt;height:159pt;z-index:251677696;mso-position-horizontal-relative:margin;mso-position-vertical-relative:margin;mso-width-relative:margin;mso-height-relative:margin" coordsize="61607,21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">
                <v:shape id="Imagen 7" o:spid="_x0000_s1027" type="#_x0000_t75" style="position:absolute;top:514;width:31369;height:20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kXtLFAAAA2wAAAA8AAABkcnMvZG93bnJldi54bWxEj0FrwkAUhO8F/8PyBG91o2lVoqtIoCC0&#10;l6YKHh/ZZzaafRuy25j213cLhR6HmfmG2ewG24ieOl87VjCbJiCIS6drrhQcP14eVyB8QNbYOCYF&#10;X+Rhtx09bDDT7s7v1BehEhHCPkMFJoQ2k9KXhiz6qWuJo3dxncUQZVdJ3eE9wm0j50mykBZrjgsG&#10;W8oNlbfi0yr4Pp/e8qUpVo3tn66nV5Pmzz5VajIe9msQgYbwH/5rH7SCdAG/X+IP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pF7SxQAAANsAAAAPAAAAAAAAAAAAAAAA&#10;AJ8CAABkcnMvZG93bnJldi54bWxQSwUGAAAAAAQABAD3AAAAkQMAAAAA&#10;" filled="t" fillcolor="#ededed" stroked="t" strokecolor="white" strokeweight="7pt">
                  <v:stroke endcap="square"/>
                  <v:imagedata r:id="rId67" o:title=""/>
                  <v:shadow on="t" color="black" opacity="26214f" origin="-.5,-.5" offset="0,.5mm"/>
                  <v:path arrowok="t"/>
                </v:shape>
                <v:shape id="Imagen 4" o:spid="_x0000_s1028" type="#_x0000_t75" style="position:absolute;left:32004;width:29603;height:21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95fXDAAAA2wAAAA8AAABkcnMvZG93bnJldi54bWxEj0FrwkAUhO+F/oflFbzVTS1oSN2EoggF&#10;6cHYQ4+P7GsSmn2bZp8x/nu3IHgcZuYbZl1MrlMjDaH1bOBlnoAirrxtuTbwddw9p6CCIFvsPJOB&#10;CwUo8seHNWbWn/lAYym1ihAOGRpoRPpM61A15DDMfU8cvR8/OJQoh1rbAc8R7jq9SJKldthyXGiw&#10;p01D1W95cgZkv/07bKfqe1WOGn2dCiXLT2NmT9P7GyihSe7hW/vDGnhdwf+X+AN0f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3l9cMAAADbAAAADwAAAAAAAAAAAAAAAACf&#10;AgAAZHJzL2Rvd25yZXYueG1sUEsFBgAAAAAEAAQA9wAAAI8DAAAAAA==&#10;">
                  <v:imagedata r:id="rId68" o:title="" croptop="11100f" cropbottom="7046f" cropleft="20768f" cropright="19749f"/>
                  <v:shadow on="t" color="black" opacity="45875f" origin="-.5,-.5" offset="0,0"/>
                  <v:path arrowok="t"/>
                </v:shape>
                <w10:wrap type="square" anchorx="margin" anchory="margin"/>
              </v:group>
            </w:pict>
          </mc:Fallback>
        </mc:AlternateContent>
      </w:r>
    </w:p>
    <w:p w14:paraId="45E7DA3B" w14:textId="77777777" w:rsidR="0065195B" w:rsidRPr="00644791" w:rsidRDefault="0065195B" w:rsidP="0065195B">
      <w:pPr>
        <w:spacing w:line="360" w:lineRule="auto"/>
        <w:jc w:val="both"/>
        <w:rPr>
          <w:bCs/>
        </w:rPr>
      </w:pPr>
      <w:r>
        <w:rPr>
          <w:b/>
          <w:bCs/>
        </w:rPr>
        <w:t>N</w:t>
      </w:r>
      <w:r w:rsidRPr="00644791">
        <w:rPr>
          <w:b/>
          <w:bCs/>
        </w:rPr>
        <w:t>ombre de la empresa:</w:t>
      </w:r>
      <w:r w:rsidRPr="00644791">
        <w:rPr>
          <w:rFonts w:eastAsiaTheme="minorEastAsia"/>
          <w:kern w:val="24"/>
          <w:sz w:val="30"/>
          <w:szCs w:val="30"/>
        </w:rPr>
        <w:t xml:space="preserve"> </w:t>
      </w:r>
      <w:r w:rsidRPr="00644791">
        <w:rPr>
          <w:bCs/>
        </w:rPr>
        <w:t>Prestadora de Servicios MTR, S.A. de C.V.</w:t>
      </w:r>
    </w:p>
    <w:p w14:paraId="6AABDCC0" w14:textId="77777777" w:rsidR="0065195B" w:rsidRPr="00644791" w:rsidRDefault="0065195B" w:rsidP="0065195B">
      <w:pPr>
        <w:spacing w:line="360" w:lineRule="auto"/>
        <w:jc w:val="both"/>
        <w:rPr>
          <w:b/>
          <w:bCs/>
          <w:sz w:val="18"/>
        </w:rPr>
      </w:pPr>
    </w:p>
    <w:p w14:paraId="5E40B15A" w14:textId="77777777" w:rsidR="0065195B" w:rsidRPr="00644791" w:rsidRDefault="0065195B" w:rsidP="0065195B">
      <w:pPr>
        <w:spacing w:line="360" w:lineRule="auto"/>
        <w:jc w:val="both"/>
        <w:rPr>
          <w:bCs/>
        </w:rPr>
      </w:pPr>
      <w:r w:rsidRPr="00644791">
        <w:rPr>
          <w:b/>
          <w:bCs/>
        </w:rPr>
        <w:t>Giro comercial:</w:t>
      </w:r>
      <w:r w:rsidRPr="00644791">
        <w:rPr>
          <w:rFonts w:eastAsiaTheme="minorEastAsia"/>
          <w:kern w:val="24"/>
          <w:sz w:val="30"/>
          <w:szCs w:val="30"/>
        </w:rPr>
        <w:t xml:space="preserve"> </w:t>
      </w:r>
      <w:r w:rsidRPr="00644791">
        <w:rPr>
          <w:bCs/>
        </w:rPr>
        <w:t>Manejo de Asfalto, Granel Agrícola, Granel Mineral, Granel Líquido, Fertilizante y Trasvase de fluidos energéticos.</w:t>
      </w:r>
    </w:p>
    <w:p w14:paraId="72E0B058" w14:textId="77777777" w:rsidR="0065195B" w:rsidRPr="00644791" w:rsidRDefault="0065195B" w:rsidP="0065195B">
      <w:pPr>
        <w:spacing w:line="360" w:lineRule="auto"/>
        <w:jc w:val="both"/>
        <w:rPr>
          <w:b/>
          <w:bCs/>
          <w:sz w:val="16"/>
          <w:lang w:val="es-ES"/>
        </w:rPr>
      </w:pPr>
    </w:p>
    <w:p w14:paraId="30DA1A54" w14:textId="77777777" w:rsidR="0065195B" w:rsidRPr="00644791" w:rsidRDefault="0065195B" w:rsidP="0065195B">
      <w:pPr>
        <w:spacing w:line="360" w:lineRule="auto"/>
        <w:jc w:val="both"/>
        <w:rPr>
          <w:b/>
          <w:bCs/>
          <w:lang w:val="es-ES"/>
        </w:rPr>
      </w:pPr>
      <w:r w:rsidRPr="00644791">
        <w:rPr>
          <w:b/>
          <w:bCs/>
          <w:lang w:val="es-ES"/>
        </w:rPr>
        <w:t>Descripción:</w:t>
      </w:r>
    </w:p>
    <w:p w14:paraId="3A30D3D2" w14:textId="77777777" w:rsidR="0065195B" w:rsidRPr="00644791" w:rsidRDefault="0065195B" w:rsidP="0065195B">
      <w:pPr>
        <w:spacing w:line="360" w:lineRule="auto"/>
        <w:jc w:val="both"/>
        <w:rPr>
          <w:bCs/>
        </w:rPr>
      </w:pPr>
      <w:r w:rsidRPr="00644791">
        <w:rPr>
          <w:bCs/>
        </w:rPr>
        <w:t>Construcción de muelle tipo marginal con dos posiciones de atraque, dragado profundización y equipamiento portuario.</w:t>
      </w:r>
    </w:p>
    <w:p w14:paraId="7E3AE7D1" w14:textId="77777777" w:rsidR="0065195B" w:rsidRPr="00644791" w:rsidRDefault="0065195B" w:rsidP="0065195B">
      <w:pPr>
        <w:spacing w:line="360" w:lineRule="auto"/>
        <w:jc w:val="both"/>
        <w:rPr>
          <w:b/>
          <w:bCs/>
          <w:sz w:val="16"/>
        </w:rPr>
      </w:pPr>
    </w:p>
    <w:p w14:paraId="34DC3689" w14:textId="77777777" w:rsidR="0065195B" w:rsidRPr="00644791" w:rsidRDefault="0065195B" w:rsidP="0065195B">
      <w:pPr>
        <w:spacing w:line="360" w:lineRule="auto"/>
        <w:jc w:val="both"/>
        <w:rPr>
          <w:bCs/>
        </w:rPr>
      </w:pPr>
      <w:r w:rsidRPr="00644791">
        <w:rPr>
          <w:b/>
          <w:bCs/>
        </w:rPr>
        <w:t>Inversión estimada</w:t>
      </w:r>
      <w:r w:rsidRPr="00644791">
        <w:rPr>
          <w:bCs/>
        </w:rPr>
        <w:t>: 847 Millones de pesos.</w:t>
      </w:r>
    </w:p>
    <w:p w14:paraId="7F24F81D" w14:textId="77777777" w:rsidR="0065195B" w:rsidRPr="00644791" w:rsidRDefault="0065195B" w:rsidP="0065195B">
      <w:pPr>
        <w:spacing w:line="360" w:lineRule="auto"/>
        <w:jc w:val="both"/>
        <w:rPr>
          <w:b/>
          <w:bCs/>
          <w:sz w:val="16"/>
        </w:rPr>
      </w:pPr>
    </w:p>
    <w:p w14:paraId="484F6247" w14:textId="77777777" w:rsidR="0065195B" w:rsidRPr="00644791" w:rsidRDefault="0065195B" w:rsidP="0065195B">
      <w:pPr>
        <w:spacing w:line="360" w:lineRule="auto"/>
        <w:jc w:val="both"/>
        <w:rPr>
          <w:b/>
          <w:bCs/>
        </w:rPr>
      </w:pPr>
      <w:r w:rsidRPr="00644791">
        <w:rPr>
          <w:b/>
          <w:bCs/>
        </w:rPr>
        <w:t xml:space="preserve">Situación actual: </w:t>
      </w:r>
    </w:p>
    <w:p w14:paraId="287A0D72" w14:textId="77777777" w:rsidR="0065195B" w:rsidRPr="00644791" w:rsidRDefault="0065195B" w:rsidP="0065195B">
      <w:pPr>
        <w:spacing w:line="360" w:lineRule="auto"/>
        <w:jc w:val="both"/>
        <w:rPr>
          <w:b/>
          <w:bCs/>
          <w:sz w:val="10"/>
        </w:rPr>
      </w:pPr>
    </w:p>
    <w:p w14:paraId="6D62851C" w14:textId="77777777" w:rsidR="0065195B" w:rsidRPr="00C40CAF" w:rsidRDefault="0065195B" w:rsidP="0065195B">
      <w:pPr>
        <w:spacing w:line="360" w:lineRule="auto"/>
        <w:jc w:val="both"/>
        <w:rPr>
          <w:szCs w:val="22"/>
        </w:rPr>
      </w:pPr>
      <w:r w:rsidRPr="00C40CAF">
        <w:rPr>
          <w:bCs/>
          <w:szCs w:val="22"/>
        </w:rPr>
        <w:t xml:space="preserve">En este periodo, se sostuvieron diversas reuniones con el peticionario para </w:t>
      </w:r>
      <w:r w:rsidRPr="00C40CAF">
        <w:rPr>
          <w:szCs w:val="22"/>
        </w:rPr>
        <w:t xml:space="preserve">la revisión del anteproyecto para la construcción del muelle de la  Terminal de Usos Múltiples, se realizaron diversas precisiones de ingeniería al proyecto, el cual es impactado por su cercanía con la Dársena de Ciaboga II del Puerto, por lo que se ha proyectado cierta parte del desarrollo del muelle dentro de la zona colindante (terreno particular), lo cual requiere ampliar la zona federal terrestre a asignar y delimitar la zona federal marítima y su área operativa, mismas que serán objeto de zonificación en el Programa Maestro de Desarrollo Portuario. </w:t>
      </w:r>
    </w:p>
    <w:p w14:paraId="779973F0" w14:textId="77777777" w:rsidR="0065195B" w:rsidRDefault="0065195B">
      <w:pPr>
        <w:spacing w:after="160" w:line="259" w:lineRule="auto"/>
        <w:rPr>
          <w:szCs w:val="22"/>
        </w:rPr>
      </w:pPr>
      <w:r>
        <w:rPr>
          <w:szCs w:val="22"/>
        </w:rPr>
        <w:br w:type="page"/>
      </w:r>
    </w:p>
    <w:p w14:paraId="5501A643" w14:textId="77777777" w:rsidR="0065195B" w:rsidRPr="00644791" w:rsidRDefault="0065195B" w:rsidP="0065195B">
      <w:pPr>
        <w:spacing w:after="160" w:line="259" w:lineRule="auto"/>
        <w:jc w:val="center"/>
        <w:rPr>
          <w:b/>
          <w:bCs/>
        </w:rPr>
      </w:pPr>
      <w:r w:rsidRPr="00644791">
        <w:rPr>
          <w:b/>
          <w:bCs/>
        </w:rPr>
        <w:lastRenderedPageBreak/>
        <w:t>CATÁN ENERGÍA, S.A. DE C.V.</w:t>
      </w:r>
    </w:p>
    <w:p w14:paraId="3B543DB8" w14:textId="77777777" w:rsidR="0065195B" w:rsidRPr="00644791" w:rsidRDefault="0065195B" w:rsidP="0065195B">
      <w:pPr>
        <w:spacing w:line="360" w:lineRule="auto"/>
        <w:jc w:val="center"/>
        <w:rPr>
          <w:b/>
          <w:bCs/>
        </w:rPr>
      </w:pPr>
      <w:r w:rsidRPr="00644791">
        <w:rPr>
          <w:b/>
          <w:bCs/>
        </w:rPr>
        <w:t>Proyecto para el manejo, carga y descarga de fluidos energéticos.</w:t>
      </w:r>
    </w:p>
    <w:p w14:paraId="40A99C27" w14:textId="494BCBB7" w:rsidR="0065195B" w:rsidRPr="00644791" w:rsidRDefault="004D1255" w:rsidP="0065195B">
      <w:pPr>
        <w:spacing w:line="360" w:lineRule="auto"/>
        <w:jc w:val="both"/>
        <w:rPr>
          <w:b/>
          <w:bCs/>
        </w:rPr>
      </w:pPr>
      <w:r w:rsidRPr="00644791">
        <w:rPr>
          <w:b/>
          <w:bCs/>
          <w:noProof/>
          <w:lang w:eastAsia="es-MX"/>
        </w:rPr>
        <w:drawing>
          <wp:anchor distT="0" distB="0" distL="114300" distR="114300" simplePos="0" relativeHeight="251679744" behindDoc="0" locked="0" layoutInCell="1" allowOverlap="1" wp14:anchorId="7FA5BB3C" wp14:editId="5D4559A8">
            <wp:simplePos x="0" y="0"/>
            <wp:positionH relativeFrom="margin">
              <wp:posOffset>0</wp:posOffset>
            </wp:positionH>
            <wp:positionV relativeFrom="margin">
              <wp:posOffset>767080</wp:posOffset>
            </wp:positionV>
            <wp:extent cx="3555365" cy="2428875"/>
            <wp:effectExtent l="133350" t="114300" r="121285" b="161925"/>
            <wp:wrapSquare wrapText="bothSides"/>
            <wp:docPr id="1436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55365" cy="2428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9C35715" w14:textId="20A8FE2A" w:rsidR="0065195B" w:rsidRPr="00644791" w:rsidRDefault="0065195B" w:rsidP="0065195B">
      <w:pPr>
        <w:spacing w:line="360" w:lineRule="auto"/>
        <w:jc w:val="both"/>
        <w:rPr>
          <w:bCs/>
        </w:rPr>
      </w:pPr>
      <w:r w:rsidRPr="00644791">
        <w:rPr>
          <w:b/>
          <w:bCs/>
        </w:rPr>
        <w:t>Nombre de la empresa:</w:t>
      </w:r>
      <w:r w:rsidRPr="00644791">
        <w:rPr>
          <w:rFonts w:eastAsiaTheme="minorEastAsia"/>
          <w:kern w:val="24"/>
          <w:sz w:val="30"/>
          <w:szCs w:val="30"/>
        </w:rPr>
        <w:t xml:space="preserve"> </w:t>
      </w:r>
      <w:r w:rsidRPr="00644791">
        <w:rPr>
          <w:bCs/>
        </w:rPr>
        <w:t xml:space="preserve">Catan Energía, S.A. de C.V. </w:t>
      </w:r>
    </w:p>
    <w:p w14:paraId="75F0712E" w14:textId="77777777" w:rsidR="0065195B" w:rsidRPr="00644791" w:rsidRDefault="0065195B" w:rsidP="0065195B">
      <w:pPr>
        <w:spacing w:line="360" w:lineRule="auto"/>
        <w:jc w:val="both"/>
        <w:rPr>
          <w:bCs/>
        </w:rPr>
      </w:pPr>
    </w:p>
    <w:p w14:paraId="2432E687" w14:textId="77777777" w:rsidR="0065195B" w:rsidRPr="00644791" w:rsidRDefault="0065195B" w:rsidP="0065195B">
      <w:pPr>
        <w:spacing w:line="360" w:lineRule="auto"/>
        <w:jc w:val="both"/>
        <w:rPr>
          <w:bCs/>
        </w:rPr>
      </w:pPr>
      <w:r w:rsidRPr="00644791">
        <w:rPr>
          <w:b/>
          <w:bCs/>
        </w:rPr>
        <w:t>Giro comercial:</w:t>
      </w:r>
      <w:r w:rsidRPr="00644791">
        <w:rPr>
          <w:rFonts w:eastAsiaTheme="minorEastAsia"/>
          <w:kern w:val="24"/>
          <w:sz w:val="30"/>
          <w:szCs w:val="30"/>
        </w:rPr>
        <w:t xml:space="preserve"> </w:t>
      </w:r>
      <w:r w:rsidRPr="00644791">
        <w:rPr>
          <w:bCs/>
        </w:rPr>
        <w:t>Manejo, carga y descarga de fluidos energéticos.</w:t>
      </w:r>
    </w:p>
    <w:p w14:paraId="4FC28369" w14:textId="77777777" w:rsidR="0065195B" w:rsidRPr="00644791" w:rsidRDefault="0065195B" w:rsidP="0065195B">
      <w:pPr>
        <w:spacing w:line="360" w:lineRule="auto"/>
        <w:rPr>
          <w:bCs/>
        </w:rPr>
      </w:pPr>
    </w:p>
    <w:p w14:paraId="74384016" w14:textId="77777777" w:rsidR="0065195B" w:rsidRPr="00644791" w:rsidRDefault="0065195B" w:rsidP="0065195B">
      <w:pPr>
        <w:spacing w:line="360" w:lineRule="auto"/>
        <w:rPr>
          <w:bCs/>
        </w:rPr>
      </w:pPr>
    </w:p>
    <w:p w14:paraId="2CFF903E" w14:textId="77777777" w:rsidR="0065195B" w:rsidRPr="00644791" w:rsidRDefault="0065195B" w:rsidP="0065195B">
      <w:pPr>
        <w:spacing w:line="360" w:lineRule="auto"/>
        <w:rPr>
          <w:b/>
          <w:bCs/>
          <w:lang w:val="es-ES"/>
        </w:rPr>
      </w:pPr>
    </w:p>
    <w:p w14:paraId="634D64ED" w14:textId="77777777" w:rsidR="0065195B" w:rsidRPr="00644791" w:rsidRDefault="0065195B" w:rsidP="0065195B">
      <w:pPr>
        <w:spacing w:line="360" w:lineRule="auto"/>
        <w:rPr>
          <w:b/>
          <w:bCs/>
          <w:lang w:val="es-ES"/>
        </w:rPr>
      </w:pPr>
    </w:p>
    <w:p w14:paraId="2B25C01A" w14:textId="77777777" w:rsidR="0065195B" w:rsidRPr="00644791" w:rsidRDefault="0065195B" w:rsidP="0065195B">
      <w:pPr>
        <w:spacing w:line="360" w:lineRule="auto"/>
        <w:jc w:val="both"/>
        <w:rPr>
          <w:b/>
          <w:bCs/>
          <w:lang w:val="es-ES"/>
        </w:rPr>
      </w:pPr>
      <w:r w:rsidRPr="00644791">
        <w:rPr>
          <w:b/>
          <w:bCs/>
          <w:lang w:val="es-ES"/>
        </w:rPr>
        <w:t>Descripción:</w:t>
      </w:r>
    </w:p>
    <w:p w14:paraId="62475D6A" w14:textId="77777777" w:rsidR="0065195B" w:rsidRPr="00644791" w:rsidRDefault="0065195B" w:rsidP="0065195B">
      <w:pPr>
        <w:spacing w:line="360" w:lineRule="auto"/>
        <w:jc w:val="both"/>
        <w:rPr>
          <w:bCs/>
        </w:rPr>
      </w:pPr>
      <w:r w:rsidRPr="00644791">
        <w:rPr>
          <w:bCs/>
          <w:lang w:val="es-ES"/>
        </w:rPr>
        <w:t xml:space="preserve">Construcción de un </w:t>
      </w:r>
      <w:r w:rsidRPr="00644791">
        <w:rPr>
          <w:bCs/>
        </w:rPr>
        <w:t>muelle, dragado de profundización y equipamiento especializado para el manejo de fluidos energéticos.</w:t>
      </w:r>
    </w:p>
    <w:p w14:paraId="66D79FA5" w14:textId="77777777" w:rsidR="0065195B" w:rsidRPr="00644791" w:rsidRDefault="0065195B" w:rsidP="0065195B">
      <w:pPr>
        <w:spacing w:line="360" w:lineRule="auto"/>
        <w:jc w:val="both"/>
        <w:rPr>
          <w:b/>
          <w:bCs/>
        </w:rPr>
      </w:pPr>
    </w:p>
    <w:p w14:paraId="79146B9B" w14:textId="77777777" w:rsidR="0065195B" w:rsidRPr="00644791" w:rsidRDefault="0065195B" w:rsidP="0065195B">
      <w:pPr>
        <w:spacing w:line="360" w:lineRule="auto"/>
        <w:jc w:val="both"/>
        <w:rPr>
          <w:bCs/>
        </w:rPr>
      </w:pPr>
      <w:r w:rsidRPr="00644791">
        <w:rPr>
          <w:b/>
          <w:bCs/>
        </w:rPr>
        <w:t>Inversión estimada:</w:t>
      </w:r>
      <w:r w:rsidRPr="00644791">
        <w:rPr>
          <w:bCs/>
        </w:rPr>
        <w:t>: 4,128 MDP (522.36 MDP dentro del Recinto Portuario).</w:t>
      </w:r>
    </w:p>
    <w:p w14:paraId="1F712461" w14:textId="77777777" w:rsidR="0065195B" w:rsidRPr="00644791" w:rsidRDefault="0065195B" w:rsidP="0065195B">
      <w:pPr>
        <w:spacing w:line="360" w:lineRule="auto"/>
        <w:jc w:val="both"/>
        <w:rPr>
          <w:b/>
          <w:bCs/>
          <w:szCs w:val="22"/>
        </w:rPr>
      </w:pPr>
    </w:p>
    <w:p w14:paraId="528D5582" w14:textId="77777777" w:rsidR="0065195B" w:rsidRPr="00644791" w:rsidRDefault="0065195B" w:rsidP="0065195B">
      <w:pPr>
        <w:spacing w:line="360" w:lineRule="auto"/>
        <w:jc w:val="both"/>
        <w:rPr>
          <w:b/>
          <w:bCs/>
          <w:szCs w:val="22"/>
        </w:rPr>
      </w:pPr>
      <w:r w:rsidRPr="00644791">
        <w:rPr>
          <w:b/>
          <w:bCs/>
          <w:szCs w:val="22"/>
        </w:rPr>
        <w:t>Capacidad:</w:t>
      </w:r>
      <w:r w:rsidRPr="00644791">
        <w:rPr>
          <w:rFonts w:eastAsiaTheme="minorEastAsia"/>
          <w:kern w:val="24"/>
          <w:szCs w:val="22"/>
        </w:rPr>
        <w:t xml:space="preserve"> </w:t>
      </w:r>
      <w:r w:rsidRPr="00644791">
        <w:rPr>
          <w:bCs/>
          <w:szCs w:val="22"/>
        </w:rPr>
        <w:t>0.9 mmb (Millones de barriles).</w:t>
      </w:r>
    </w:p>
    <w:p w14:paraId="131645E1" w14:textId="77777777" w:rsidR="0065195B" w:rsidRPr="00644791" w:rsidRDefault="0065195B" w:rsidP="0065195B">
      <w:pPr>
        <w:spacing w:line="360" w:lineRule="auto"/>
        <w:jc w:val="both"/>
        <w:rPr>
          <w:b/>
          <w:bCs/>
        </w:rPr>
      </w:pPr>
    </w:p>
    <w:p w14:paraId="5883808F" w14:textId="77777777" w:rsidR="0065195B" w:rsidRDefault="0065195B" w:rsidP="0065195B">
      <w:pPr>
        <w:spacing w:line="360" w:lineRule="auto"/>
        <w:jc w:val="both"/>
        <w:rPr>
          <w:b/>
          <w:bCs/>
        </w:rPr>
      </w:pPr>
    </w:p>
    <w:p w14:paraId="47E7D427" w14:textId="77777777" w:rsidR="0065195B" w:rsidRPr="00644791" w:rsidRDefault="0065195B" w:rsidP="0065195B">
      <w:pPr>
        <w:spacing w:line="360" w:lineRule="auto"/>
        <w:jc w:val="both"/>
        <w:rPr>
          <w:b/>
          <w:bCs/>
        </w:rPr>
      </w:pPr>
      <w:r w:rsidRPr="00644791">
        <w:rPr>
          <w:b/>
          <w:bCs/>
        </w:rPr>
        <w:t xml:space="preserve">Situación actual: </w:t>
      </w:r>
    </w:p>
    <w:p w14:paraId="23C2ACB8" w14:textId="77777777" w:rsidR="0065195B" w:rsidRPr="00C40CAF" w:rsidRDefault="0065195B" w:rsidP="0065195B">
      <w:pPr>
        <w:spacing w:after="200" w:line="360" w:lineRule="auto"/>
        <w:jc w:val="both"/>
        <w:rPr>
          <w:bCs/>
          <w:szCs w:val="22"/>
        </w:rPr>
      </w:pPr>
      <w:r w:rsidRPr="00C40CAF">
        <w:rPr>
          <w:bCs/>
          <w:szCs w:val="22"/>
        </w:rPr>
        <w:t xml:space="preserve">En este periodo,  se realizaron diversas reuniones y sugerencias en el diseño del muelle pretendido (muelle con 2 posiciones y dársena interior) derivado de cercanía con la dársena de ciaboga no. 2 y sus delimitaciones, por lo que se determinó junto con la peticionara, el cambio del diseño de muelle a uno de tipo marginal con una posición de atraque. </w:t>
      </w:r>
    </w:p>
    <w:p w14:paraId="7E68CC6E" w14:textId="77777777" w:rsidR="0065195B" w:rsidRDefault="0065195B" w:rsidP="0065195B">
      <w:pPr>
        <w:spacing w:after="200" w:line="360" w:lineRule="auto"/>
        <w:jc w:val="both"/>
        <w:rPr>
          <w:bCs/>
          <w:color w:val="385623" w:themeColor="accent6" w:themeShade="80"/>
          <w:szCs w:val="22"/>
        </w:rPr>
      </w:pPr>
    </w:p>
    <w:p w14:paraId="1577A401" w14:textId="77777777" w:rsidR="0065195B" w:rsidRPr="00C40CAF" w:rsidRDefault="0065195B" w:rsidP="0065195B">
      <w:pPr>
        <w:spacing w:after="200" w:line="360" w:lineRule="auto"/>
        <w:jc w:val="both"/>
        <w:rPr>
          <w:bCs/>
          <w:szCs w:val="22"/>
        </w:rPr>
      </w:pPr>
      <w:r w:rsidRPr="00C40CAF">
        <w:rPr>
          <w:bCs/>
          <w:szCs w:val="22"/>
        </w:rPr>
        <w:lastRenderedPageBreak/>
        <w:t>De lo anterior, se están haciendo las consultas pertinentes a la D.G.P. tomando en cuenta que parte de la proyección en la  construcción del muelle recae en terrenos que requieren ser incorporados al Recinto Portuario, para poder estar en condiciones de delimitar la zona federal marítima a asignar y su área operativa. Mismas que serán objeto de zonificación en el Programa Maestro de Desarrollo Portuario.</w:t>
      </w:r>
    </w:p>
    <w:p w14:paraId="29DB8093" w14:textId="77777777" w:rsidR="0065195B" w:rsidRPr="00C40CAF" w:rsidRDefault="0065195B" w:rsidP="0065195B">
      <w:pPr>
        <w:spacing w:after="200" w:line="360" w:lineRule="auto"/>
        <w:jc w:val="both"/>
        <w:rPr>
          <w:bCs/>
          <w:szCs w:val="22"/>
        </w:rPr>
      </w:pPr>
      <w:r w:rsidRPr="00C40CAF">
        <w:rPr>
          <w:bCs/>
          <w:szCs w:val="22"/>
        </w:rPr>
        <w:t>Así mismo, mediante oficio s/n de fecha 18 de diciembre de 2020 (recibido el 22 de diciembre de ese año) SIRIUS LEGADO S.A.P.I de C.V., presenta carpeta con requisitos para la Cesión Parcial y solicita modificación a los alcances de la solicitud de contrato realizada originalmente por CATAN ENERGIA S.A. de C.V. (ambas empresas subsidiarias de Grupo SIRIUS), para que SIRIUS LEGADO sea quien finalmente formalice la Cesión Parcial de Derechos; por lo anterior, se está en revisión de los requisitos presentados.</w:t>
      </w:r>
    </w:p>
    <w:p w14:paraId="64E04272" w14:textId="77777777" w:rsidR="004B3EF8" w:rsidRPr="004B3EF8" w:rsidRDefault="004B3EF8">
      <w:pPr>
        <w:spacing w:after="160" w:line="259" w:lineRule="auto"/>
        <w:rPr>
          <w:szCs w:val="22"/>
        </w:rPr>
      </w:pPr>
    </w:p>
    <w:p w14:paraId="0A61EE5A" w14:textId="77777777" w:rsidR="00155697" w:rsidRDefault="00155697">
      <w:pPr>
        <w:spacing w:after="160" w:line="259" w:lineRule="auto"/>
        <w:rPr>
          <w:b/>
          <w:sz w:val="44"/>
          <w:szCs w:val="44"/>
        </w:rPr>
      </w:pPr>
      <w:r>
        <w:rPr>
          <w:b/>
          <w:sz w:val="44"/>
          <w:szCs w:val="44"/>
        </w:rPr>
        <w:br w:type="page"/>
      </w:r>
    </w:p>
    <w:p w14:paraId="6A01AB7D" w14:textId="77777777" w:rsidR="00254FAC" w:rsidRPr="00C537A6" w:rsidRDefault="00254FAC" w:rsidP="00C537A6">
      <w:pPr>
        <w:spacing w:after="160" w:line="259" w:lineRule="auto"/>
        <w:rPr>
          <w:b/>
          <w:sz w:val="44"/>
          <w:szCs w:val="44"/>
        </w:rPr>
        <w:sectPr w:rsidR="00254FAC" w:rsidRPr="00C537A6" w:rsidSect="007B18E1">
          <w:pgSz w:w="12240" w:h="15840"/>
          <w:pgMar w:top="1985" w:right="1134" w:bottom="1985" w:left="1418" w:header="340" w:footer="227" w:gutter="0"/>
          <w:cols w:space="708"/>
          <w:docGrid w:linePitch="360"/>
        </w:sectPr>
      </w:pPr>
    </w:p>
    <w:p w14:paraId="5D1CCE79" w14:textId="77777777" w:rsidR="005E08CE" w:rsidRPr="00254FAC" w:rsidRDefault="0045424F" w:rsidP="003C5B9E">
      <w:pPr>
        <w:pStyle w:val="Ttulo1"/>
        <w:numPr>
          <w:ilvl w:val="0"/>
          <w:numId w:val="2"/>
        </w:numPr>
        <w:jc w:val="both"/>
        <w:rPr>
          <w:rFonts w:ascii="Montserrat" w:hAnsi="Montserrat"/>
          <w:b/>
          <w:i w:val="0"/>
          <w:sz w:val="44"/>
          <w:szCs w:val="44"/>
        </w:rPr>
      </w:pPr>
      <w:bookmarkStart w:id="137" w:name="_Toc65747955"/>
      <w:r w:rsidRPr="00254FAC">
        <w:rPr>
          <w:rFonts w:ascii="Montserrat" w:hAnsi="Montserrat"/>
          <w:b/>
          <w:i w:val="0"/>
          <w:sz w:val="44"/>
          <w:szCs w:val="44"/>
        </w:rPr>
        <w:lastRenderedPageBreak/>
        <w:t>SOLICITUD DE ACUERDOS AL CONSEJO DE ADMINISTRACIÓN.</w:t>
      </w:r>
      <w:bookmarkEnd w:id="137"/>
    </w:p>
    <w:p w14:paraId="3529DFA9" w14:textId="77777777" w:rsidR="00254FAC" w:rsidRDefault="00254FAC" w:rsidP="00781276">
      <w:pPr>
        <w:spacing w:after="160" w:line="259" w:lineRule="auto"/>
        <w:rPr>
          <w:b/>
          <w:sz w:val="44"/>
          <w:szCs w:val="44"/>
        </w:rPr>
        <w:sectPr w:rsidR="00254FAC" w:rsidSect="00580423">
          <w:pgSz w:w="12240" w:h="15840"/>
          <w:pgMar w:top="1559" w:right="1134" w:bottom="1985" w:left="1418" w:header="340" w:footer="227" w:gutter="0"/>
          <w:cols w:space="708"/>
          <w:vAlign w:val="center"/>
          <w:docGrid w:linePitch="360"/>
        </w:sectPr>
      </w:pPr>
    </w:p>
    <w:p w14:paraId="227618DC" w14:textId="77777777" w:rsidR="009C2F52" w:rsidRPr="00A21634" w:rsidRDefault="006D49A4" w:rsidP="00A21634">
      <w:pPr>
        <w:pStyle w:val="Ttulo2"/>
        <w:numPr>
          <w:ilvl w:val="0"/>
          <w:numId w:val="0"/>
        </w:numPr>
        <w:spacing w:line="360" w:lineRule="auto"/>
        <w:ind w:left="426"/>
        <w:rPr>
          <w:rFonts w:ascii="Montserrat" w:hAnsi="Montserrat" w:cs="Arial"/>
          <w:i w:val="0"/>
          <w:color w:val="000000"/>
          <w:sz w:val="22"/>
          <w:szCs w:val="22"/>
        </w:rPr>
      </w:pPr>
      <w:bookmarkStart w:id="138" w:name="_Toc160344314"/>
      <w:bookmarkStart w:id="139" w:name="_Toc222814513"/>
      <w:bookmarkStart w:id="140" w:name="_Toc370919782"/>
      <w:bookmarkStart w:id="141" w:name="_Toc3457852"/>
      <w:bookmarkStart w:id="142" w:name="_Toc65747956"/>
      <w:r>
        <w:rPr>
          <w:rFonts w:ascii="Montserrat" w:hAnsi="Montserrat" w:cs="Arial"/>
          <w:i w:val="0"/>
          <w:color w:val="000000"/>
          <w:sz w:val="22"/>
          <w:szCs w:val="22"/>
        </w:rPr>
        <w:lastRenderedPageBreak/>
        <w:t>VIII</w:t>
      </w:r>
      <w:r w:rsidR="00254FAC" w:rsidRPr="00A21634">
        <w:rPr>
          <w:rFonts w:ascii="Montserrat" w:hAnsi="Montserrat" w:cs="Arial"/>
          <w:i w:val="0"/>
          <w:color w:val="000000"/>
          <w:sz w:val="22"/>
          <w:szCs w:val="22"/>
        </w:rPr>
        <w:t xml:space="preserve">.1 </w:t>
      </w:r>
      <w:bookmarkStart w:id="143" w:name="_Toc382328311"/>
      <w:bookmarkStart w:id="144" w:name="_Toc4011092"/>
      <w:bookmarkStart w:id="145" w:name="OLE_LINK10"/>
      <w:bookmarkEnd w:id="138"/>
      <w:bookmarkEnd w:id="139"/>
      <w:bookmarkEnd w:id="140"/>
      <w:bookmarkEnd w:id="141"/>
      <w:r w:rsidR="00A21634" w:rsidRPr="00A21634">
        <w:rPr>
          <w:rFonts w:ascii="Montserrat" w:hAnsi="Montserrat" w:cs="Arial"/>
          <w:i w:val="0"/>
          <w:color w:val="000000"/>
          <w:sz w:val="22"/>
          <w:szCs w:val="22"/>
        </w:rPr>
        <w:t>Calendario de sesiones ordinarias del Consejo de Administración para el ejercicio 2021.</w:t>
      </w:r>
      <w:bookmarkEnd w:id="142"/>
    </w:p>
    <w:p w14:paraId="27A467D2" w14:textId="77777777" w:rsidR="00A21634" w:rsidRPr="00A21634" w:rsidRDefault="00A21634" w:rsidP="00A21634">
      <w:pPr>
        <w:pStyle w:val="Textoindependiente"/>
        <w:spacing w:line="360" w:lineRule="auto"/>
        <w:rPr>
          <w:rFonts w:ascii="Montserrat" w:hAnsi="Montserrat"/>
        </w:rPr>
      </w:pPr>
    </w:p>
    <w:p w14:paraId="692FAA18" w14:textId="77777777" w:rsidR="00CA0C04" w:rsidRDefault="00CA0C04" w:rsidP="00CA0C04">
      <w:pPr>
        <w:pStyle w:val="Textoindependiente"/>
        <w:spacing w:line="360" w:lineRule="auto"/>
        <w:rPr>
          <w:rFonts w:ascii="Montserrat" w:hAnsi="Montserrat"/>
        </w:rPr>
      </w:pPr>
      <w:r>
        <w:rPr>
          <w:rFonts w:ascii="Montserrat" w:hAnsi="Montserrat"/>
        </w:rPr>
        <w:t>En cumplimiento de lo establecido en los artículos 18, fracción I, del Reglamento de la Ley Federal de las Entidades Paraestatales, y TRIGÉSIMO del Estatuto Social de la Entidad, se somete para aprobación de este Consejo de Administración, el siguiente calendario de sesiones ordinarias del Consejo de Administración para el ejercicio 2021.</w:t>
      </w:r>
    </w:p>
    <w:p w14:paraId="649D4D82" w14:textId="77777777" w:rsidR="00CA0C04" w:rsidRDefault="00CA0C04" w:rsidP="00CA0C04">
      <w:pPr>
        <w:pStyle w:val="Textoindependiente"/>
        <w:spacing w:line="360" w:lineRule="auto"/>
        <w:rPr>
          <w:rFonts w:ascii="Montserrat" w:hAnsi="Montserrat"/>
        </w:rPr>
      </w:pPr>
    </w:p>
    <w:p w14:paraId="01B3588F" w14:textId="77777777" w:rsidR="00CA0C04" w:rsidRDefault="00CA0C04" w:rsidP="00CA0C04">
      <w:pPr>
        <w:pStyle w:val="Textoindependiente"/>
        <w:spacing w:line="360" w:lineRule="auto"/>
        <w:ind w:left="708"/>
        <w:rPr>
          <w:rFonts w:ascii="Montserrat" w:hAnsi="Montserrat"/>
        </w:rPr>
      </w:pPr>
      <w:r>
        <w:rPr>
          <w:rFonts w:ascii="Montserrat" w:hAnsi="Montserrat"/>
          <w:b/>
        </w:rPr>
        <w:t xml:space="preserve">“ACUERDO CA-CXXVIII-4 (12-III-2021). </w:t>
      </w:r>
      <w:r>
        <w:rPr>
          <w:rFonts w:ascii="Montserrat" w:hAnsi="Montserrat"/>
        </w:rPr>
        <w:t>Con fundamento en lo establecido en los artículos 18 fracción I del Reglamento de la Ley Federal de las Entidades Paraestatales y TRIGÉSIMO del Estatuto Social de Administración Portuaria Integral de Tuxpan, S.A. de C.V., se aprueba el calendario de sesiones ordinarias del Consejo de Administración, para el ejercicio 2021, como sigue: 1ª sesión 12 de marzo, 2ª sesión 14 de mayo, 3ª sesión 13 de agosto y 4ª sesión 12 de noviembre. Las fechas que se indican previamente quedarán sujetas a modificaciones previo visto bueno de la Coordinadora de Sector."</w:t>
      </w:r>
    </w:p>
    <w:p w14:paraId="585921BE" w14:textId="77777777" w:rsidR="008470C5" w:rsidRDefault="008470C5" w:rsidP="008470C5">
      <w:pPr>
        <w:spacing w:line="360" w:lineRule="auto"/>
        <w:rPr>
          <w:rStyle w:val="Textoennegrita"/>
          <w:b w:val="0"/>
          <w:bCs w:val="0"/>
        </w:rPr>
      </w:pPr>
    </w:p>
    <w:p w14:paraId="6E704DEA" w14:textId="77777777" w:rsidR="009622AC" w:rsidRPr="00021299" w:rsidRDefault="009622AC" w:rsidP="008470C5">
      <w:pPr>
        <w:spacing w:line="360" w:lineRule="auto"/>
        <w:rPr>
          <w:rStyle w:val="Textoennegrita"/>
          <w:b w:val="0"/>
          <w:bCs w:val="0"/>
        </w:rPr>
      </w:pPr>
    </w:p>
    <w:p w14:paraId="6569FD52" w14:textId="77777777" w:rsidR="008470C5" w:rsidRPr="00021299" w:rsidRDefault="006D49A4" w:rsidP="008470C5">
      <w:pPr>
        <w:pStyle w:val="Ttulo2"/>
        <w:numPr>
          <w:ilvl w:val="0"/>
          <w:numId w:val="0"/>
        </w:numPr>
        <w:spacing w:line="360" w:lineRule="auto"/>
        <w:ind w:left="426"/>
        <w:rPr>
          <w:rFonts w:ascii="Montserrat" w:hAnsi="Montserrat" w:cs="Arial"/>
          <w:i w:val="0"/>
          <w:sz w:val="22"/>
          <w:szCs w:val="22"/>
        </w:rPr>
      </w:pPr>
      <w:bookmarkStart w:id="146" w:name="_Toc65747957"/>
      <w:r>
        <w:rPr>
          <w:rFonts w:ascii="Montserrat" w:hAnsi="Montserrat" w:cs="Arial"/>
          <w:i w:val="0"/>
          <w:sz w:val="22"/>
          <w:szCs w:val="22"/>
        </w:rPr>
        <w:t xml:space="preserve">VIII.2 </w:t>
      </w:r>
      <w:r w:rsidR="008470C5" w:rsidRPr="00021299">
        <w:rPr>
          <w:rFonts w:ascii="Montserrat" w:hAnsi="Montserrat" w:cs="Arial"/>
          <w:i w:val="0"/>
          <w:sz w:val="22"/>
          <w:szCs w:val="22"/>
        </w:rPr>
        <w:t>Incremento salarial para el personal operativo para el ejercicio 2021.</w:t>
      </w:r>
      <w:bookmarkEnd w:id="146"/>
    </w:p>
    <w:p w14:paraId="2E28219C" w14:textId="77777777" w:rsidR="00BF38A5" w:rsidRPr="00021299" w:rsidRDefault="00BF38A5" w:rsidP="00BF38A5">
      <w:pPr>
        <w:pStyle w:val="Textoindependiente"/>
      </w:pPr>
    </w:p>
    <w:p w14:paraId="549E29F3" w14:textId="77777777" w:rsidR="00CA0C04" w:rsidRDefault="00CA0C04" w:rsidP="00CA0C04">
      <w:pPr>
        <w:pStyle w:val="Estilo"/>
        <w:spacing w:before="57" w:line="360" w:lineRule="auto"/>
        <w:ind w:left="5" w:right="38"/>
        <w:jc w:val="both"/>
        <w:rPr>
          <w:rFonts w:ascii="Montserrat" w:hAnsi="Montserrat" w:cs="Arial"/>
          <w:sz w:val="22"/>
          <w:szCs w:val="22"/>
          <w:lang w:val="es-ES_tradnl"/>
        </w:rPr>
      </w:pPr>
      <w:r>
        <w:rPr>
          <w:rFonts w:ascii="Montserrat" w:hAnsi="Montserrat" w:cs="Arial"/>
          <w:sz w:val="22"/>
          <w:szCs w:val="22"/>
          <w:lang w:val="es-ES_tradnl"/>
        </w:rPr>
        <w:t>Con la finalidad de estar en condiciones de otorgar con oportunidad el incremento salarial al personal operativo, una vez que la Secretaría de Hacienda y Crédito Público determine la política y lineamientos en materia de percepciones que las entidades podrán aplicar, se solicita al Órgano de Gobierno apruebe aplicar esta política salarial de conformidad con lo establecido en los citados Lineamientos, así como en los artículos 58, fracción XI de la Ley Federal de las Entidades Paraestatales; 65, fracción VI de la Ley Federal de Presupuesto y Responsabilidad Hacendaria y 134 de su Reglamento.</w:t>
      </w:r>
    </w:p>
    <w:p w14:paraId="52BC25AB" w14:textId="77777777" w:rsidR="00CA0C04" w:rsidRDefault="00CA0C04" w:rsidP="00CA0C04">
      <w:pPr>
        <w:spacing w:line="360" w:lineRule="auto"/>
        <w:ind w:right="200"/>
        <w:jc w:val="both"/>
        <w:rPr>
          <w:rFonts w:cs="Arial"/>
          <w:szCs w:val="22"/>
          <w:lang w:val="es-ES_tradnl"/>
        </w:rPr>
      </w:pPr>
    </w:p>
    <w:p w14:paraId="16FDFB86" w14:textId="77777777" w:rsidR="00CA0C04" w:rsidRDefault="00CA0C04" w:rsidP="00CA0C04">
      <w:pPr>
        <w:spacing w:line="360" w:lineRule="auto"/>
        <w:jc w:val="both"/>
        <w:rPr>
          <w:rFonts w:cs="Arial"/>
          <w:bCs/>
          <w:szCs w:val="22"/>
        </w:rPr>
      </w:pPr>
      <w:r>
        <w:rPr>
          <w:rFonts w:cs="Arial"/>
          <w:bCs/>
          <w:szCs w:val="22"/>
        </w:rPr>
        <w:t xml:space="preserve">Una vez escuchada la propuesta, el consejo resolvió el siguiente: </w:t>
      </w:r>
    </w:p>
    <w:p w14:paraId="28A6F476" w14:textId="77777777" w:rsidR="00CA0C04" w:rsidRDefault="00CA0C04" w:rsidP="00CA0C04">
      <w:pPr>
        <w:spacing w:line="360" w:lineRule="auto"/>
        <w:ind w:right="200"/>
        <w:jc w:val="both"/>
        <w:rPr>
          <w:rFonts w:cs="Arial"/>
          <w:szCs w:val="22"/>
        </w:rPr>
      </w:pPr>
    </w:p>
    <w:p w14:paraId="27FD0FDC" w14:textId="77777777" w:rsidR="00CA0C04" w:rsidRDefault="00CA0C04" w:rsidP="00CA0C04">
      <w:pPr>
        <w:spacing w:line="360" w:lineRule="auto"/>
        <w:ind w:left="567" w:right="200"/>
        <w:jc w:val="both"/>
        <w:rPr>
          <w:rFonts w:cs="Arial"/>
          <w:szCs w:val="22"/>
          <w:lang w:val="es-ES_tradnl"/>
        </w:rPr>
      </w:pPr>
      <w:r>
        <w:rPr>
          <w:rFonts w:cs="Arial"/>
          <w:b/>
          <w:bCs/>
          <w:szCs w:val="22"/>
        </w:rPr>
        <w:t>“ACUERDO CA-CXXVIII-5 (12-III-2021).</w:t>
      </w:r>
      <w:r>
        <w:rPr>
          <w:rFonts w:cs="Arial"/>
          <w:bCs/>
          <w:szCs w:val="22"/>
        </w:rPr>
        <w:t xml:space="preserve"> </w:t>
      </w:r>
      <w:r>
        <w:rPr>
          <w:rFonts w:cs="Arial"/>
          <w:szCs w:val="22"/>
          <w:lang w:val="es-ES_tradnl"/>
        </w:rPr>
        <w:t>Con fundamento en lo establecido en los artículos 58, fracción II de la Ley Federal de las Entidades Paraestatales; 65, fracción VI, de la Ley Federal de Presupuesto y Responsabilidad Hacendaria y 134 de su Reglamento, se autoriza al Director General solicitar a la Coordinadora Sectorial, el dictamen presupuestal ante la Secretaría de Hacienda y Crédito Público, del porcentaje del incremento salarial autorizado para el personal operativo de esta Entidad, para el ejercicio fiscal 2021 en los términos que establezca la Dependencia Globalizadora.”</w:t>
      </w:r>
    </w:p>
    <w:p w14:paraId="32563F38" w14:textId="77777777" w:rsidR="0068740D" w:rsidRPr="00CA0C04" w:rsidRDefault="0068740D" w:rsidP="009622AC">
      <w:pPr>
        <w:spacing w:line="360" w:lineRule="auto"/>
        <w:rPr>
          <w:rStyle w:val="Textoennegrita"/>
          <w:b w:val="0"/>
          <w:bCs w:val="0"/>
          <w:lang w:val="es-ES_tradnl"/>
        </w:rPr>
      </w:pPr>
    </w:p>
    <w:p w14:paraId="31C40815" w14:textId="77777777" w:rsidR="0068740D" w:rsidRPr="00021299" w:rsidRDefault="006D49A4" w:rsidP="009622AC">
      <w:pPr>
        <w:pStyle w:val="Ttulo2"/>
        <w:numPr>
          <w:ilvl w:val="0"/>
          <w:numId w:val="0"/>
        </w:numPr>
        <w:spacing w:line="360" w:lineRule="auto"/>
        <w:ind w:left="426"/>
        <w:rPr>
          <w:rFonts w:ascii="Montserrat" w:hAnsi="Montserrat" w:cs="Arial"/>
          <w:i w:val="0"/>
          <w:sz w:val="22"/>
          <w:szCs w:val="22"/>
        </w:rPr>
      </w:pPr>
      <w:bookmarkStart w:id="147" w:name="_Toc65747958"/>
      <w:r>
        <w:rPr>
          <w:rFonts w:ascii="Montserrat" w:hAnsi="Montserrat" w:cs="Arial"/>
          <w:i w:val="0"/>
          <w:sz w:val="22"/>
          <w:szCs w:val="22"/>
        </w:rPr>
        <w:t>VIII</w:t>
      </w:r>
      <w:r w:rsidR="0068740D" w:rsidRPr="009622AC">
        <w:rPr>
          <w:rFonts w:ascii="Montserrat" w:hAnsi="Montserrat" w:cs="Arial"/>
          <w:i w:val="0"/>
          <w:sz w:val="22"/>
          <w:szCs w:val="22"/>
        </w:rPr>
        <w:t>.3 Programa de Comunicación Social para el ejercicio 2021.</w:t>
      </w:r>
      <w:bookmarkEnd w:id="147"/>
    </w:p>
    <w:p w14:paraId="4876E512" w14:textId="77777777" w:rsidR="0068740D" w:rsidRDefault="0068740D" w:rsidP="009622AC">
      <w:pPr>
        <w:pStyle w:val="Textoindependiente"/>
        <w:spacing w:line="360" w:lineRule="auto"/>
      </w:pPr>
    </w:p>
    <w:p w14:paraId="40616A45" w14:textId="77777777" w:rsidR="005255F4" w:rsidRDefault="005255F4" w:rsidP="005255F4">
      <w:pPr>
        <w:pStyle w:val="Textoindependiente"/>
        <w:spacing w:line="360" w:lineRule="auto"/>
        <w:ind w:right="200"/>
        <w:rPr>
          <w:rFonts w:ascii="Montserrat" w:hAnsi="Montserrat" w:cs="Arial"/>
          <w:szCs w:val="22"/>
        </w:rPr>
      </w:pPr>
      <w:r w:rsidRPr="007E3B2A">
        <w:rPr>
          <w:rFonts w:ascii="Montserrat" w:hAnsi="Montserrat" w:cs="Arial"/>
          <w:szCs w:val="22"/>
        </w:rPr>
        <w:t>Con fundamento en lo dispuesto por el artículo 19 fracción II de la Ley Federal de las Entidades Paraestatales, 1, 2, 22, 25,</w:t>
      </w:r>
      <w:r>
        <w:rPr>
          <w:rFonts w:ascii="Montserrat" w:hAnsi="Montserrat" w:cs="Arial"/>
          <w:szCs w:val="22"/>
        </w:rPr>
        <w:t xml:space="preserve"> 26 y 27</w:t>
      </w:r>
      <w:r w:rsidRPr="007E3B2A">
        <w:rPr>
          <w:rFonts w:ascii="Montserrat" w:hAnsi="Montserrat" w:cs="Arial"/>
          <w:szCs w:val="22"/>
        </w:rPr>
        <w:t xml:space="preserve"> de la Ley </w:t>
      </w:r>
      <w:r>
        <w:rPr>
          <w:rFonts w:ascii="Montserrat" w:hAnsi="Montserrat" w:cs="Arial"/>
          <w:szCs w:val="22"/>
        </w:rPr>
        <w:t xml:space="preserve">General de Comunicación Social, </w:t>
      </w:r>
      <w:r w:rsidRPr="007E3B2A">
        <w:rPr>
          <w:rFonts w:ascii="Montserrat" w:hAnsi="Montserrat" w:cs="Arial"/>
          <w:szCs w:val="22"/>
        </w:rPr>
        <w:t xml:space="preserve">así como </w:t>
      </w:r>
      <w:r>
        <w:rPr>
          <w:rFonts w:ascii="Montserrat" w:hAnsi="Montserrat" w:cs="Arial"/>
          <w:szCs w:val="22"/>
        </w:rPr>
        <w:t>d</w:t>
      </w:r>
      <w:r w:rsidRPr="007E3B2A">
        <w:rPr>
          <w:rFonts w:ascii="Montserrat" w:hAnsi="Montserrat" w:cs="Arial"/>
          <w:szCs w:val="22"/>
        </w:rPr>
        <w:t>el artículo 11 del Presupuesto de Egresos de la Federación para el ejercicio fiscal 2021 y el ACUERDO por el que se establecen los Lineamientos generales para el registro y autorización de las Estrategias y Programas de Comunicación Social y de Promoción y Publicidad de las dependencias y entidades de la Administración Pública Federal para el Ejercicio Fiscal 2021; con la finalidad de promover y difundir los avances, inversiones y modernización que en materia de infraestructura portuaria tiene el Puerto de Tuxpan, así como el impacto que estos generan en el desarrollo del país y de la población, se pone a consideración del Consejo de Administración, el Programa de Comunicación Social para el ejercicio fiscal 2021:</w:t>
      </w:r>
    </w:p>
    <w:p w14:paraId="7436BCB8" w14:textId="77777777" w:rsidR="005255F4" w:rsidRDefault="005255F4" w:rsidP="005255F4">
      <w:pPr>
        <w:pStyle w:val="Textoindependiente"/>
        <w:spacing w:line="360" w:lineRule="auto"/>
        <w:ind w:right="200"/>
        <w:rPr>
          <w:rFonts w:ascii="Montserrat" w:hAnsi="Montserrat" w:cs="Arial"/>
          <w:szCs w:val="22"/>
        </w:rPr>
      </w:pPr>
    </w:p>
    <w:p w14:paraId="72F2CF02" w14:textId="77777777" w:rsidR="005255F4" w:rsidRPr="00D017A0" w:rsidRDefault="005255F4" w:rsidP="005255F4">
      <w:pPr>
        <w:pStyle w:val="Textoindependiente"/>
        <w:spacing w:line="360" w:lineRule="auto"/>
        <w:ind w:left="567"/>
        <w:rPr>
          <w:rFonts w:ascii="Montserrat" w:eastAsia="Calibri" w:hAnsi="Montserrat" w:cs="Calibri"/>
          <w:szCs w:val="22"/>
        </w:rPr>
      </w:pPr>
      <w:r w:rsidRPr="005255F4">
        <w:rPr>
          <w:rFonts w:ascii="Montserrat" w:hAnsi="Montserrat"/>
          <w:b/>
        </w:rPr>
        <w:t xml:space="preserve">“ACUERDO CA-CXXVIII-6 (12-III-2021). </w:t>
      </w:r>
      <w:r w:rsidRPr="005255F4">
        <w:rPr>
          <w:rFonts w:ascii="Montserrat" w:eastAsia="Calibri" w:hAnsi="Montserrat" w:cs="Calibri"/>
          <w:bCs/>
          <w:spacing w:val="1"/>
          <w:szCs w:val="22"/>
        </w:rPr>
        <w:t>Con</w:t>
      </w:r>
      <w:r w:rsidRPr="00D017A0">
        <w:rPr>
          <w:rFonts w:ascii="Montserrat" w:eastAsia="Calibri" w:hAnsi="Montserrat" w:cs="Calibri"/>
          <w:bCs/>
          <w:spacing w:val="1"/>
          <w:szCs w:val="22"/>
        </w:rPr>
        <w:t xml:space="preserve"> fundamento en los artículos 58 fracción II de la Ley Federal de las Entidades Paraestatales, 1, 2, 22, 25,26 y 27; de la Ley </w:t>
      </w:r>
      <w:r w:rsidRPr="00D017A0">
        <w:rPr>
          <w:rFonts w:ascii="Montserrat" w:eastAsia="Calibri" w:hAnsi="Montserrat" w:cs="Calibri"/>
          <w:bCs/>
          <w:spacing w:val="1"/>
          <w:szCs w:val="22"/>
        </w:rPr>
        <w:lastRenderedPageBreak/>
        <w:t>General de Comunicación Social; así como el artículo 11 del Presupuesto de Egresos de la Federación para el ejercicio fiscal 2021 y en el ACUERDO por el que se establecen los Lineamientos generales para el</w:t>
      </w:r>
      <w:r w:rsidRPr="00D017A0">
        <w:rPr>
          <w:rFonts w:ascii="Montserrat" w:hAnsi="Montserrat"/>
        </w:rPr>
        <w:t xml:space="preserve"> </w:t>
      </w:r>
      <w:r w:rsidRPr="00D017A0">
        <w:rPr>
          <w:rFonts w:ascii="Montserrat" w:eastAsia="Calibri" w:hAnsi="Montserrat" w:cs="Calibri"/>
          <w:bCs/>
          <w:spacing w:val="1"/>
          <w:szCs w:val="22"/>
        </w:rPr>
        <w:t>registro y autorización de las Estrategias y Programas de Comunicación Social y de Promoción y Publicidad de las dependencias y entidades de la Administración Pública Federal para el Ejercicio Fiscal 2021, se aprueba el Programa de Comunicación Social de Administración Portuaria Integral de Tuxpan, S.A. de C.V., para el ejercicio 2021, por un monto de</w:t>
      </w:r>
      <w:r w:rsidRPr="00D017A0">
        <w:rPr>
          <w:rFonts w:ascii="Montserrat" w:hAnsi="Montserrat"/>
        </w:rPr>
        <w:t xml:space="preserve"> </w:t>
      </w:r>
      <w:r w:rsidRPr="00D017A0">
        <w:rPr>
          <w:rFonts w:ascii="Montserrat" w:eastAsia="Calibri" w:hAnsi="Montserrat" w:cs="Calibri"/>
          <w:szCs w:val="22"/>
        </w:rPr>
        <w:t xml:space="preserve">$5,300,000.00 (Cinco millones trescientos mil pesos 00/100 M.N.), sin incluir IVA, conforme a los conceptos de </w:t>
      </w:r>
      <w:r w:rsidRPr="00D017A0">
        <w:rPr>
          <w:rFonts w:ascii="Montserrat" w:eastAsia="Calibri" w:hAnsi="Montserrat" w:cs="Calibri"/>
          <w:b/>
          <w:szCs w:val="22"/>
        </w:rPr>
        <w:t>“Estrategia Anual de Comunicación Social para el Ejercicio Fiscal 2021”</w:t>
      </w:r>
      <w:r w:rsidRPr="00D017A0">
        <w:rPr>
          <w:rFonts w:ascii="Montserrat" w:eastAsia="Calibri" w:hAnsi="Montserrat" w:cs="Calibri"/>
          <w:szCs w:val="22"/>
        </w:rPr>
        <w:t xml:space="preserve"> y </w:t>
      </w:r>
      <w:r w:rsidRPr="00D017A0">
        <w:rPr>
          <w:rFonts w:ascii="Montserrat" w:eastAsia="Calibri" w:hAnsi="Montserrat" w:cs="Calibri"/>
          <w:b/>
          <w:szCs w:val="22"/>
        </w:rPr>
        <w:t>“Estrategia Anual de Promoción y Publicidad para el Ejercicio Fiscal 2021”</w:t>
      </w:r>
      <w:r w:rsidRPr="00D017A0">
        <w:rPr>
          <w:rFonts w:ascii="Montserrat" w:eastAsia="Calibri" w:hAnsi="Montserrat" w:cs="Calibri"/>
          <w:szCs w:val="22"/>
        </w:rPr>
        <w:t>.</w:t>
      </w:r>
    </w:p>
    <w:p w14:paraId="376DA3DC" w14:textId="77777777" w:rsidR="009622AC" w:rsidRDefault="009622AC" w:rsidP="009622AC">
      <w:pPr>
        <w:pStyle w:val="Textoindependiente"/>
        <w:spacing w:line="360" w:lineRule="auto"/>
      </w:pPr>
    </w:p>
    <w:p w14:paraId="04340219" w14:textId="77777777" w:rsidR="00BF38A5" w:rsidRPr="00021299" w:rsidRDefault="00BF38A5" w:rsidP="0068740D">
      <w:pPr>
        <w:pStyle w:val="Textoindependiente"/>
      </w:pPr>
    </w:p>
    <w:p w14:paraId="5A411E05" w14:textId="77777777" w:rsidR="0068740D" w:rsidRDefault="006D49A4" w:rsidP="008F195F">
      <w:pPr>
        <w:pStyle w:val="Ttulo2"/>
        <w:numPr>
          <w:ilvl w:val="0"/>
          <w:numId w:val="0"/>
        </w:numPr>
        <w:spacing w:line="360" w:lineRule="auto"/>
        <w:ind w:left="426"/>
        <w:rPr>
          <w:rFonts w:ascii="Montserrat" w:hAnsi="Montserrat" w:cs="Arial"/>
          <w:i w:val="0"/>
          <w:sz w:val="22"/>
          <w:szCs w:val="22"/>
        </w:rPr>
      </w:pPr>
      <w:bookmarkStart w:id="148" w:name="_Toc65747959"/>
      <w:r>
        <w:rPr>
          <w:rFonts w:ascii="Montserrat" w:hAnsi="Montserrat" w:cs="Arial"/>
          <w:i w:val="0"/>
          <w:sz w:val="22"/>
          <w:szCs w:val="22"/>
        </w:rPr>
        <w:t>VIII</w:t>
      </w:r>
      <w:r w:rsidR="0068740D" w:rsidRPr="00021299">
        <w:rPr>
          <w:rFonts w:ascii="Montserrat" w:hAnsi="Montserrat" w:cs="Arial"/>
          <w:i w:val="0"/>
          <w:sz w:val="22"/>
          <w:szCs w:val="22"/>
        </w:rPr>
        <w:t>.4 Modificaciones a la estructura organizacional y plantilla de personal para el ejercicio 2021</w:t>
      </w:r>
      <w:bookmarkEnd w:id="148"/>
    </w:p>
    <w:p w14:paraId="0F2994B7" w14:textId="77777777" w:rsidR="009622AC" w:rsidRPr="009622AC" w:rsidRDefault="009622AC" w:rsidP="002A33B3">
      <w:pPr>
        <w:pStyle w:val="Textoindependiente"/>
        <w:spacing w:line="360" w:lineRule="auto"/>
      </w:pPr>
    </w:p>
    <w:p w14:paraId="493ADD5D" w14:textId="77777777" w:rsidR="002A33B3" w:rsidRDefault="002A33B3" w:rsidP="002A33B3">
      <w:pPr>
        <w:pStyle w:val="Textoindependiente"/>
        <w:spacing w:line="360" w:lineRule="auto"/>
        <w:rPr>
          <w:rFonts w:ascii="Montserrat" w:hAnsi="Montserrat"/>
        </w:rPr>
      </w:pPr>
      <w:r>
        <w:rPr>
          <w:rFonts w:ascii="Montserrat" w:hAnsi="Montserrat"/>
        </w:rPr>
        <w:t xml:space="preserve">El Director General de la Entidad somete a consideración del H. Consejo de Administración la autorización para realizar la modificación a la estructura organizacional y plantilla del personal y proceder por conducto de la Coordinadora Sectorial, a gestionar su registro ante las Dependencias Globalizadoras de 10 plazas de mando y 22 plazas operativas. </w:t>
      </w:r>
    </w:p>
    <w:p w14:paraId="724B0B0E" w14:textId="77777777" w:rsidR="002A33B3" w:rsidRDefault="002A33B3" w:rsidP="002A33B3">
      <w:pPr>
        <w:pStyle w:val="Textoindependiente"/>
        <w:spacing w:line="360" w:lineRule="auto"/>
        <w:rPr>
          <w:rFonts w:ascii="Montserrat" w:hAnsi="Montserrat"/>
        </w:rPr>
      </w:pPr>
      <w:r>
        <w:rPr>
          <w:rFonts w:ascii="Montserrat" w:hAnsi="Montserrat"/>
        </w:rPr>
        <w:t>El crecimiento de la Infraestructura Portuaria, así como la diversificación de nuevas mercancías y productos, ha generado el desarrollo de nuevos negocios, generando un crecimiento de la infraestructura portuaria dentro del recinto fiscalizado a fin de dar el mejor servicio a nuestros clientes actuales y futuros, tanto nacionales como extranjeros.</w:t>
      </w:r>
    </w:p>
    <w:p w14:paraId="43F402DC" w14:textId="77777777" w:rsidR="002A33B3" w:rsidRDefault="002A33B3" w:rsidP="002A33B3">
      <w:pPr>
        <w:pStyle w:val="Textoindependiente"/>
        <w:spacing w:line="360" w:lineRule="auto"/>
        <w:rPr>
          <w:rFonts w:ascii="Montserrat" w:hAnsi="Montserrat"/>
        </w:rPr>
      </w:pPr>
      <w:r>
        <w:rPr>
          <w:rFonts w:ascii="Montserrat" w:hAnsi="Montserrat"/>
        </w:rPr>
        <w:t xml:space="preserve">La Administración Portuaria Integral de Tuxpan, S.A. de C.V. ha generado mayores ingresos a través de la captación de volúmenes superiores de carga y arribo de buques, </w:t>
      </w:r>
      <w:r>
        <w:rPr>
          <w:rFonts w:ascii="Montserrat" w:hAnsi="Montserrat"/>
        </w:rPr>
        <w:lastRenderedPageBreak/>
        <w:t>con relevantes beneficios socioeconómicos para el país. Es importante destacar que los movimientos de carga general en la entidad reflejan un incremento del 12.9%, comparando el ejercicio 2016 con el 2019.</w:t>
      </w:r>
    </w:p>
    <w:p w14:paraId="2ECC8F16" w14:textId="77777777" w:rsidR="00146035" w:rsidRDefault="00146035" w:rsidP="002A33B3">
      <w:pPr>
        <w:pStyle w:val="Textoindependiente"/>
        <w:spacing w:line="360" w:lineRule="auto"/>
        <w:rPr>
          <w:rFonts w:ascii="Montserrat" w:hAnsi="Montserrat"/>
        </w:rPr>
      </w:pPr>
    </w:p>
    <w:p w14:paraId="031E859F" w14:textId="77777777" w:rsidR="002A33B3" w:rsidRDefault="002A33B3" w:rsidP="002A33B3">
      <w:pPr>
        <w:pStyle w:val="Textoindependiente"/>
        <w:spacing w:line="360" w:lineRule="auto"/>
        <w:rPr>
          <w:rFonts w:ascii="Montserrat" w:hAnsi="Montserrat"/>
        </w:rPr>
      </w:pPr>
      <w:r>
        <w:rPr>
          <w:rFonts w:ascii="Montserrat" w:hAnsi="Montserrat"/>
        </w:rPr>
        <w:t>Por lo anterior, la Entidad se ve en la necesidad de ampliar la estructura organizacional creando las 32 plazas quedando la plantilla con 77 plazas; 31 de mando y 46 operativas.</w:t>
      </w:r>
    </w:p>
    <w:p w14:paraId="44F8D41E" w14:textId="77777777" w:rsidR="002A33B3" w:rsidRDefault="002A33B3" w:rsidP="002A33B3">
      <w:pPr>
        <w:pStyle w:val="Textoindependiente"/>
        <w:spacing w:line="360" w:lineRule="auto"/>
        <w:rPr>
          <w:rFonts w:ascii="Montserrat" w:hAnsi="Montserrat"/>
        </w:rPr>
      </w:pPr>
      <w:r>
        <w:rPr>
          <w:rFonts w:ascii="Montserrat" w:hAnsi="Montserrat"/>
        </w:rPr>
        <w:t>Para la creación de estas plazas, no se cuenta con recursos autorizados en la partida presupuestal 16102 “Creación de Plazas”. Por lo que se propone dar suficiencia presupuestaria a la partida 16102 “Creación de Plazas, con recursos de la disponibilidad inicial, o transferir recursos del capítulo 3000 al 1000 específicamente a la partida 16102, con el compromiso de que el monto de $7,360,609, se reduzca de manera definitiva del capítulo 3000, regularizándolo en el capítulo 1000, con el propósito de mantener el equilibrio en el balance financiero y no modificar el presupuesto de la Entidad de manera general, ni el cumplimiento de objetivos y metas.</w:t>
      </w:r>
    </w:p>
    <w:p w14:paraId="18EE54F3" w14:textId="77777777" w:rsidR="002A33B3" w:rsidRDefault="002A33B3" w:rsidP="002A33B3">
      <w:pPr>
        <w:pStyle w:val="Textoindependiente"/>
        <w:spacing w:line="360" w:lineRule="auto"/>
        <w:rPr>
          <w:rFonts w:ascii="Montserrat" w:hAnsi="Montserrat"/>
        </w:rPr>
      </w:pPr>
      <w:r>
        <w:rPr>
          <w:rFonts w:ascii="Montserrat" w:hAnsi="Montserrat"/>
        </w:rPr>
        <w:t>Esta solicitud se hace en el marco de cumplir con los indicadores institucionales, los cuales llevan a la medición del buen uso de los recursos humanos, materiales en cumplimiento a la Ley Federal de Presupuesto y Responsabilidad Hacendaria y al PEF 2021.</w:t>
      </w:r>
    </w:p>
    <w:p w14:paraId="0A3DB4CA" w14:textId="77777777" w:rsidR="002A33B3" w:rsidRDefault="002A33B3" w:rsidP="002A33B3">
      <w:pPr>
        <w:pStyle w:val="Textoindependiente"/>
        <w:spacing w:line="360" w:lineRule="auto"/>
        <w:rPr>
          <w:rFonts w:ascii="Montserrat" w:hAnsi="Montserrat"/>
        </w:rPr>
      </w:pPr>
      <w:r>
        <w:rPr>
          <w:rFonts w:ascii="Montserrat" w:hAnsi="Montserrat"/>
        </w:rPr>
        <w:t>Por lo anteriormente expuesto, se solicita el siguiente:</w:t>
      </w:r>
    </w:p>
    <w:p w14:paraId="7C4D59EF" w14:textId="12ED31E8" w:rsidR="002A33B3" w:rsidRDefault="002A33B3" w:rsidP="002A33B3">
      <w:pPr>
        <w:pStyle w:val="Textoindependiente"/>
        <w:spacing w:line="360" w:lineRule="auto"/>
        <w:ind w:left="426"/>
        <w:rPr>
          <w:rFonts w:ascii="Montserrat" w:hAnsi="Montserrat"/>
        </w:rPr>
      </w:pPr>
      <w:r>
        <w:rPr>
          <w:rFonts w:ascii="Montserrat" w:hAnsi="Montserrat"/>
          <w:b/>
          <w:bCs/>
        </w:rPr>
        <w:t xml:space="preserve">“ACUERDO CA-CXXVIII-7 (12-III-2021). </w:t>
      </w:r>
      <w:r>
        <w:rPr>
          <w:rFonts w:ascii="Montserrat" w:hAnsi="Montserrat"/>
        </w:rPr>
        <w:t>Con fundamento en los artículos 58, fracción VIII, de la Ley Federal de Entidades Paraestatales; así como 33, fracción II y 67 de la Ley Federal de Presupuesto y Responsabilidad Hacendaria; 103 y 104 de su Reglamento, el Consejo de Administración autoriza al Director General, para iniciar las gestiones ante las Dependencias Globalizadoras, a través de la Coordinadora Sectorial, para la modificación de la estructura organizacional y plantilla de personal consistente en la creación de 32 plazas, 22 de nivel operativo y 10 de nivel de mando</w:t>
      </w:r>
      <w:r w:rsidR="00DE1E55">
        <w:rPr>
          <w:rFonts w:ascii="Montserrat" w:hAnsi="Montserrat"/>
        </w:rPr>
        <w:t>.</w:t>
      </w:r>
    </w:p>
    <w:p w14:paraId="3E801AA3" w14:textId="77777777" w:rsidR="000D15CE" w:rsidRPr="00021299" w:rsidRDefault="000D15CE">
      <w:pPr>
        <w:spacing w:after="160" w:line="259" w:lineRule="auto"/>
      </w:pPr>
    </w:p>
    <w:p w14:paraId="538ABFF2" w14:textId="07A57CC7" w:rsidR="002A33B3" w:rsidRDefault="007325DB" w:rsidP="002A33B3">
      <w:pPr>
        <w:keepNext/>
        <w:spacing w:before="160" w:after="120"/>
        <w:jc w:val="both"/>
        <w:outlineLvl w:val="1"/>
        <w:rPr>
          <w:rFonts w:eastAsia="Times New Roman" w:cs="Arial"/>
          <w:b/>
          <w:kern w:val="2"/>
          <w:szCs w:val="20"/>
          <w:lang w:eastAsia="es-ES"/>
        </w:rPr>
      </w:pPr>
      <w:bookmarkStart w:id="149" w:name="_Toc65747960"/>
      <w:r>
        <w:rPr>
          <w:rFonts w:eastAsia="Times New Roman" w:cs="Arial"/>
          <w:b/>
          <w:kern w:val="2"/>
          <w:szCs w:val="20"/>
          <w:lang w:eastAsia="es-ES"/>
        </w:rPr>
        <w:lastRenderedPageBreak/>
        <w:t xml:space="preserve">VIII.5 </w:t>
      </w:r>
      <w:r w:rsidR="002A33B3">
        <w:rPr>
          <w:rFonts w:eastAsia="Times New Roman" w:cs="Arial"/>
          <w:b/>
          <w:kern w:val="2"/>
          <w:szCs w:val="20"/>
          <w:lang w:eastAsia="es-ES"/>
        </w:rPr>
        <w:t>Solicitud de tarifas actualizadas conforme al índice de inflación del ejercicio 2020.</w:t>
      </w:r>
      <w:bookmarkEnd w:id="149"/>
    </w:p>
    <w:p w14:paraId="0CF293DD" w14:textId="77777777" w:rsidR="002A33B3" w:rsidRDefault="002A33B3" w:rsidP="002A33B3">
      <w:pPr>
        <w:pStyle w:val="Asuntodelcomentario"/>
        <w:rPr>
          <w:lang w:eastAsia="es-ES"/>
        </w:rPr>
      </w:pPr>
    </w:p>
    <w:p w14:paraId="511F3CCE" w14:textId="77777777" w:rsidR="002A33B3" w:rsidRDefault="002A33B3" w:rsidP="002A33B3">
      <w:pPr>
        <w:spacing w:before="240" w:line="360" w:lineRule="auto"/>
        <w:ind w:right="778"/>
        <w:jc w:val="both"/>
        <w:rPr>
          <w:rFonts w:eastAsia="Arial" w:cs="Arial"/>
          <w:b/>
          <w:bCs/>
          <w:lang w:eastAsia="es-MX"/>
        </w:rPr>
      </w:pPr>
      <w:r>
        <w:rPr>
          <w:rFonts w:eastAsia="Arial" w:cs="Arial"/>
          <w:b/>
          <w:bCs/>
          <w:lang w:eastAsia="es-MX"/>
        </w:rPr>
        <w:t>Antecedentes.</w:t>
      </w:r>
    </w:p>
    <w:p w14:paraId="366C9B87" w14:textId="77777777" w:rsidR="002A33B3" w:rsidRDefault="002A33B3" w:rsidP="002A33B3">
      <w:pPr>
        <w:spacing w:line="360" w:lineRule="auto"/>
        <w:jc w:val="both"/>
        <w:rPr>
          <w:rFonts w:eastAsia="Arial" w:cs="Arial"/>
          <w:lang w:eastAsia="es-MX"/>
        </w:rPr>
      </w:pPr>
      <w:r>
        <w:rPr>
          <w:rFonts w:eastAsia="Arial" w:cs="Arial"/>
          <w:lang w:eastAsia="es-MX"/>
        </w:rPr>
        <w:t>En la Centésima Vigésima Quinta Reunión Ordinaria del Consejo de Administración de esta Entidad, celebrada el día 10 de agosto de 2020, se autorizó realizar la actualización de las tarifas vigentes conforme al índice de inflación del ejercicio 2019 determinado por el INEGI (2.83%) para el caso de la tarifa de puerto (Puerto fijo y puerto variable), y para el caso de la tarifas de atraque y muellaje en un incremento del 20%,</w:t>
      </w:r>
      <w:r>
        <w:t xml:space="preserve"> </w:t>
      </w:r>
      <w:r>
        <w:rPr>
          <w:rFonts w:eastAsia="Arial" w:cs="Arial"/>
          <w:lang w:eastAsia="es-MX"/>
        </w:rPr>
        <w:t xml:space="preserve">no obstante derivado de la pandemia provocada por el virus SARS-CoV2 (COVID-19) la movilización de carga por el Puerto se ha disminuido, es por ello que para reactivar la economía nacional y salvaguardar el interés público se considera necesario dejar sin efecto la propuesta de incremento de las Tarifas de Uso de Infraestructura Portuaria aprobados mediante ACUERDO CA-CXXV-11 (10-VIII-2020), y realizar la actualización considerando el </w:t>
      </w:r>
      <w:r>
        <w:rPr>
          <w:rFonts w:eastAsia="Arial" w:cs="Arial"/>
          <w:spacing w:val="-4"/>
          <w:lang w:eastAsia="es-MX"/>
        </w:rPr>
        <w:t>í</w:t>
      </w:r>
      <w:r>
        <w:rPr>
          <w:rFonts w:eastAsia="Arial" w:cs="Arial"/>
          <w:lang w:eastAsia="es-MX"/>
        </w:rPr>
        <w:t>n</w:t>
      </w:r>
      <w:r>
        <w:rPr>
          <w:rFonts w:eastAsia="Arial" w:cs="Arial"/>
          <w:spacing w:val="-1"/>
          <w:lang w:eastAsia="es-MX"/>
        </w:rPr>
        <w:t>di</w:t>
      </w:r>
      <w:r>
        <w:rPr>
          <w:rFonts w:eastAsia="Arial" w:cs="Arial"/>
          <w:lang w:eastAsia="es-MX"/>
        </w:rPr>
        <w:t>ce</w:t>
      </w:r>
      <w:r>
        <w:rPr>
          <w:rFonts w:eastAsia="Arial" w:cs="Arial"/>
          <w:spacing w:val="1"/>
          <w:lang w:eastAsia="es-MX"/>
        </w:rPr>
        <w:t xml:space="preserve"> </w:t>
      </w:r>
      <w:r>
        <w:rPr>
          <w:rFonts w:eastAsia="Arial" w:cs="Arial"/>
          <w:lang w:eastAsia="es-MX"/>
        </w:rPr>
        <w:t>de</w:t>
      </w:r>
      <w:r>
        <w:rPr>
          <w:rFonts w:eastAsia="Arial" w:cs="Arial"/>
          <w:spacing w:val="1"/>
          <w:lang w:eastAsia="es-MX"/>
        </w:rPr>
        <w:t xml:space="preserve"> </w:t>
      </w:r>
      <w:r>
        <w:rPr>
          <w:rFonts w:eastAsia="Arial" w:cs="Arial"/>
          <w:spacing w:val="-1"/>
          <w:lang w:eastAsia="es-MX"/>
        </w:rPr>
        <w:t>i</w:t>
      </w:r>
      <w:r>
        <w:rPr>
          <w:rFonts w:eastAsia="Arial" w:cs="Arial"/>
          <w:lang w:eastAsia="es-MX"/>
        </w:rPr>
        <w:t>n</w:t>
      </w:r>
      <w:r>
        <w:rPr>
          <w:rFonts w:eastAsia="Arial" w:cs="Arial"/>
          <w:spacing w:val="3"/>
          <w:lang w:eastAsia="es-MX"/>
        </w:rPr>
        <w:t>f</w:t>
      </w:r>
      <w:r>
        <w:rPr>
          <w:rFonts w:eastAsia="Arial" w:cs="Arial"/>
          <w:spacing w:val="-1"/>
          <w:lang w:eastAsia="es-MX"/>
        </w:rPr>
        <w:t>l</w:t>
      </w:r>
      <w:r>
        <w:rPr>
          <w:rFonts w:eastAsia="Arial" w:cs="Arial"/>
          <w:lang w:eastAsia="es-MX"/>
        </w:rPr>
        <w:t>ac</w:t>
      </w:r>
      <w:r>
        <w:rPr>
          <w:rFonts w:eastAsia="Arial" w:cs="Arial"/>
          <w:spacing w:val="-1"/>
          <w:lang w:eastAsia="es-MX"/>
        </w:rPr>
        <w:t>i</w:t>
      </w:r>
      <w:r>
        <w:rPr>
          <w:rFonts w:eastAsia="Arial" w:cs="Arial"/>
          <w:lang w:eastAsia="es-MX"/>
        </w:rPr>
        <w:t>ón</w:t>
      </w:r>
      <w:r>
        <w:rPr>
          <w:rFonts w:eastAsia="Arial" w:cs="Arial"/>
          <w:spacing w:val="1"/>
          <w:lang w:eastAsia="es-MX"/>
        </w:rPr>
        <w:t xml:space="preserve"> del ejercicio 2020; para que</w:t>
      </w:r>
      <w:r>
        <w:rPr>
          <w:rFonts w:eastAsia="Arial" w:cs="Arial"/>
          <w:spacing w:val="15"/>
          <w:lang w:eastAsia="es-MX"/>
        </w:rPr>
        <w:t xml:space="preserve"> </w:t>
      </w:r>
      <w:r>
        <w:rPr>
          <w:rFonts w:eastAsia="Arial" w:cs="Arial"/>
          <w:spacing w:val="-1"/>
          <w:lang w:eastAsia="es-MX"/>
        </w:rPr>
        <w:t>l</w:t>
      </w:r>
      <w:r>
        <w:rPr>
          <w:rFonts w:eastAsia="Arial" w:cs="Arial"/>
          <w:lang w:eastAsia="es-MX"/>
        </w:rPr>
        <w:t>a</w:t>
      </w:r>
      <w:r>
        <w:rPr>
          <w:rFonts w:eastAsia="Arial" w:cs="Arial"/>
          <w:spacing w:val="15"/>
          <w:lang w:eastAsia="es-MX"/>
        </w:rPr>
        <w:t xml:space="preserve"> E</w:t>
      </w:r>
      <w:r>
        <w:rPr>
          <w:rFonts w:eastAsia="Arial" w:cs="Arial"/>
          <w:spacing w:val="-1"/>
          <w:lang w:eastAsia="es-MX"/>
        </w:rPr>
        <w:t>n</w:t>
      </w:r>
      <w:r>
        <w:rPr>
          <w:rFonts w:eastAsia="Arial" w:cs="Arial"/>
          <w:spacing w:val="1"/>
          <w:lang w:eastAsia="es-MX"/>
        </w:rPr>
        <w:t>t</w:t>
      </w:r>
      <w:r>
        <w:rPr>
          <w:rFonts w:eastAsia="Arial" w:cs="Arial"/>
          <w:spacing w:val="-1"/>
          <w:lang w:eastAsia="es-MX"/>
        </w:rPr>
        <w:t>i</w:t>
      </w:r>
      <w:r>
        <w:rPr>
          <w:rFonts w:eastAsia="Arial" w:cs="Arial"/>
          <w:lang w:eastAsia="es-MX"/>
        </w:rPr>
        <w:t>d</w:t>
      </w:r>
      <w:r>
        <w:rPr>
          <w:rFonts w:eastAsia="Arial" w:cs="Arial"/>
          <w:spacing w:val="-1"/>
          <w:lang w:eastAsia="es-MX"/>
        </w:rPr>
        <w:t>a</w:t>
      </w:r>
      <w:r>
        <w:rPr>
          <w:rFonts w:eastAsia="Arial" w:cs="Arial"/>
          <w:lang w:eastAsia="es-MX"/>
        </w:rPr>
        <w:t>d</w:t>
      </w:r>
      <w:r>
        <w:rPr>
          <w:rFonts w:eastAsia="Arial" w:cs="Arial"/>
          <w:spacing w:val="15"/>
          <w:lang w:eastAsia="es-MX"/>
        </w:rPr>
        <w:t xml:space="preserve"> </w:t>
      </w:r>
      <w:r>
        <w:rPr>
          <w:rFonts w:eastAsia="Arial" w:cs="Arial"/>
          <w:lang w:eastAsia="es-MX"/>
        </w:rPr>
        <w:t>se</w:t>
      </w:r>
      <w:r>
        <w:rPr>
          <w:rFonts w:eastAsia="Arial" w:cs="Arial"/>
          <w:spacing w:val="15"/>
          <w:lang w:eastAsia="es-MX"/>
        </w:rPr>
        <w:t xml:space="preserve"> </w:t>
      </w:r>
      <w:r>
        <w:rPr>
          <w:rFonts w:eastAsia="Arial" w:cs="Arial"/>
          <w:lang w:eastAsia="es-MX"/>
        </w:rPr>
        <w:t>e</w:t>
      </w:r>
      <w:r>
        <w:rPr>
          <w:rFonts w:eastAsia="Arial" w:cs="Arial"/>
          <w:spacing w:val="-1"/>
          <w:lang w:eastAsia="es-MX"/>
        </w:rPr>
        <w:t>n</w:t>
      </w:r>
      <w:r>
        <w:rPr>
          <w:rFonts w:eastAsia="Arial" w:cs="Arial"/>
          <w:lang w:eastAsia="es-MX"/>
        </w:rPr>
        <w:t>cu</w:t>
      </w:r>
      <w:r>
        <w:rPr>
          <w:rFonts w:eastAsia="Arial" w:cs="Arial"/>
          <w:spacing w:val="-1"/>
          <w:lang w:eastAsia="es-MX"/>
        </w:rPr>
        <w:t>e</w:t>
      </w:r>
      <w:r>
        <w:rPr>
          <w:rFonts w:eastAsia="Arial" w:cs="Arial"/>
          <w:lang w:eastAsia="es-MX"/>
        </w:rPr>
        <w:t>nt</w:t>
      </w:r>
      <w:r>
        <w:rPr>
          <w:rFonts w:eastAsia="Arial" w:cs="Arial"/>
          <w:spacing w:val="1"/>
          <w:lang w:eastAsia="es-MX"/>
        </w:rPr>
        <w:t>r</w:t>
      </w:r>
      <w:r>
        <w:rPr>
          <w:rFonts w:eastAsia="Arial" w:cs="Arial"/>
          <w:lang w:eastAsia="es-MX"/>
        </w:rPr>
        <w:t>e</w:t>
      </w:r>
      <w:r>
        <w:rPr>
          <w:rFonts w:eastAsia="Arial" w:cs="Arial"/>
          <w:spacing w:val="15"/>
          <w:lang w:eastAsia="es-MX"/>
        </w:rPr>
        <w:t xml:space="preserve"> </w:t>
      </w:r>
      <w:r>
        <w:rPr>
          <w:rFonts w:eastAsia="Arial" w:cs="Arial"/>
          <w:lang w:eastAsia="es-MX"/>
        </w:rPr>
        <w:t>en</w:t>
      </w:r>
      <w:r>
        <w:rPr>
          <w:rFonts w:eastAsia="Arial" w:cs="Arial"/>
          <w:spacing w:val="15"/>
          <w:lang w:eastAsia="es-MX"/>
        </w:rPr>
        <w:t xml:space="preserve"> </w:t>
      </w:r>
      <w:r>
        <w:rPr>
          <w:rFonts w:eastAsia="Arial" w:cs="Arial"/>
          <w:lang w:eastAsia="es-MX"/>
        </w:rPr>
        <w:t>p</w:t>
      </w:r>
      <w:r>
        <w:rPr>
          <w:rFonts w:eastAsia="Arial" w:cs="Arial"/>
          <w:spacing w:val="-1"/>
          <w:lang w:eastAsia="es-MX"/>
        </w:rPr>
        <w:t>o</w:t>
      </w:r>
      <w:r>
        <w:rPr>
          <w:rFonts w:eastAsia="Arial" w:cs="Arial"/>
          <w:lang w:eastAsia="es-MX"/>
        </w:rPr>
        <w:t>s</w:t>
      </w:r>
      <w:r>
        <w:rPr>
          <w:rFonts w:eastAsia="Arial" w:cs="Arial"/>
          <w:spacing w:val="-1"/>
          <w:lang w:eastAsia="es-MX"/>
        </w:rPr>
        <w:t>i</w:t>
      </w:r>
      <w:r>
        <w:rPr>
          <w:rFonts w:eastAsia="Arial" w:cs="Arial"/>
          <w:lang w:eastAsia="es-MX"/>
        </w:rPr>
        <w:t>b</w:t>
      </w:r>
      <w:r>
        <w:rPr>
          <w:rFonts w:eastAsia="Arial" w:cs="Arial"/>
          <w:spacing w:val="-1"/>
          <w:lang w:eastAsia="es-MX"/>
        </w:rPr>
        <w:t>ili</w:t>
      </w:r>
      <w:r>
        <w:rPr>
          <w:rFonts w:eastAsia="Arial" w:cs="Arial"/>
          <w:lang w:eastAsia="es-MX"/>
        </w:rPr>
        <w:t>d</w:t>
      </w:r>
      <w:r>
        <w:rPr>
          <w:rFonts w:eastAsia="Arial" w:cs="Arial"/>
          <w:spacing w:val="-1"/>
          <w:lang w:eastAsia="es-MX"/>
        </w:rPr>
        <w:t>a</w:t>
      </w:r>
      <w:r>
        <w:rPr>
          <w:rFonts w:eastAsia="Arial" w:cs="Arial"/>
          <w:lang w:eastAsia="es-MX"/>
        </w:rPr>
        <w:t>d</w:t>
      </w:r>
      <w:r>
        <w:rPr>
          <w:rFonts w:eastAsia="Arial" w:cs="Arial"/>
          <w:spacing w:val="13"/>
          <w:lang w:eastAsia="es-MX"/>
        </w:rPr>
        <w:t xml:space="preserve"> </w:t>
      </w:r>
      <w:r>
        <w:rPr>
          <w:rFonts w:eastAsia="Arial" w:cs="Arial"/>
          <w:lang w:eastAsia="es-MX"/>
        </w:rPr>
        <w:t>de</w:t>
      </w:r>
      <w:r>
        <w:rPr>
          <w:rFonts w:eastAsia="Arial" w:cs="Arial"/>
          <w:spacing w:val="12"/>
          <w:lang w:eastAsia="es-MX"/>
        </w:rPr>
        <w:t xml:space="preserve"> </w:t>
      </w:r>
      <w:r>
        <w:rPr>
          <w:rFonts w:eastAsia="Arial" w:cs="Arial"/>
          <w:spacing w:val="-1"/>
          <w:lang w:eastAsia="es-MX"/>
        </w:rPr>
        <w:t>ll</w:t>
      </w:r>
      <w:r>
        <w:rPr>
          <w:rFonts w:eastAsia="Arial" w:cs="Arial"/>
          <w:lang w:eastAsia="es-MX"/>
        </w:rPr>
        <w:t>e</w:t>
      </w:r>
      <w:r>
        <w:rPr>
          <w:rFonts w:eastAsia="Arial" w:cs="Arial"/>
          <w:spacing w:val="-3"/>
          <w:lang w:eastAsia="es-MX"/>
        </w:rPr>
        <w:t>v</w:t>
      </w:r>
      <w:r>
        <w:rPr>
          <w:rFonts w:eastAsia="Arial" w:cs="Arial"/>
          <w:lang w:eastAsia="es-MX"/>
        </w:rPr>
        <w:t>ar</w:t>
      </w:r>
      <w:r>
        <w:rPr>
          <w:rFonts w:eastAsia="Arial" w:cs="Arial"/>
          <w:spacing w:val="13"/>
          <w:lang w:eastAsia="es-MX"/>
        </w:rPr>
        <w:t xml:space="preserve"> </w:t>
      </w:r>
      <w:r>
        <w:rPr>
          <w:rFonts w:eastAsia="Arial" w:cs="Arial"/>
          <w:lang w:eastAsia="es-MX"/>
        </w:rPr>
        <w:t>a</w:t>
      </w:r>
      <w:r>
        <w:rPr>
          <w:rFonts w:eastAsia="Arial" w:cs="Arial"/>
          <w:spacing w:val="13"/>
          <w:lang w:eastAsia="es-MX"/>
        </w:rPr>
        <w:t xml:space="preserve"> </w:t>
      </w:r>
      <w:r>
        <w:rPr>
          <w:rFonts w:eastAsia="Arial" w:cs="Arial"/>
          <w:lang w:eastAsia="es-MX"/>
        </w:rPr>
        <w:t>ca</w:t>
      </w:r>
      <w:r>
        <w:rPr>
          <w:rFonts w:eastAsia="Arial" w:cs="Arial"/>
          <w:spacing w:val="-1"/>
          <w:lang w:eastAsia="es-MX"/>
        </w:rPr>
        <w:t>b</w:t>
      </w:r>
      <w:r>
        <w:rPr>
          <w:rFonts w:eastAsia="Arial" w:cs="Arial"/>
          <w:lang w:eastAsia="es-MX"/>
        </w:rPr>
        <w:t>o</w:t>
      </w:r>
      <w:r>
        <w:rPr>
          <w:rFonts w:eastAsia="Arial" w:cs="Arial"/>
          <w:spacing w:val="13"/>
          <w:lang w:eastAsia="es-MX"/>
        </w:rPr>
        <w:t xml:space="preserve"> </w:t>
      </w:r>
      <w:r>
        <w:rPr>
          <w:rFonts w:eastAsia="Arial" w:cs="Arial"/>
          <w:lang w:eastAsia="es-MX"/>
        </w:rPr>
        <w:t>el</w:t>
      </w:r>
      <w:r>
        <w:rPr>
          <w:rFonts w:eastAsia="Arial" w:cs="Arial"/>
          <w:spacing w:val="2"/>
          <w:lang w:eastAsia="es-MX"/>
        </w:rPr>
        <w:t xml:space="preserve"> </w:t>
      </w:r>
      <w:r>
        <w:rPr>
          <w:rFonts w:eastAsia="Arial" w:cs="Arial"/>
          <w:lang w:eastAsia="es-MX"/>
        </w:rPr>
        <w:t>a</w:t>
      </w:r>
      <w:r>
        <w:rPr>
          <w:rFonts w:eastAsia="Arial" w:cs="Arial"/>
          <w:spacing w:val="1"/>
          <w:lang w:eastAsia="es-MX"/>
        </w:rPr>
        <w:t>j</w:t>
      </w:r>
      <w:r>
        <w:rPr>
          <w:rFonts w:eastAsia="Arial" w:cs="Arial"/>
          <w:lang w:eastAsia="es-MX"/>
        </w:rPr>
        <w:t>uste</w:t>
      </w:r>
      <w:r>
        <w:rPr>
          <w:rFonts w:eastAsia="Arial" w:cs="Arial"/>
          <w:spacing w:val="4"/>
          <w:lang w:eastAsia="es-MX"/>
        </w:rPr>
        <w:t xml:space="preserve"> </w:t>
      </w:r>
      <w:r>
        <w:rPr>
          <w:rFonts w:eastAsia="Arial" w:cs="Arial"/>
          <w:lang w:eastAsia="es-MX"/>
        </w:rPr>
        <w:t>de</w:t>
      </w:r>
      <w:r>
        <w:rPr>
          <w:rFonts w:eastAsia="Arial" w:cs="Arial"/>
          <w:spacing w:val="3"/>
          <w:lang w:eastAsia="es-MX"/>
        </w:rPr>
        <w:t xml:space="preserve"> </w:t>
      </w:r>
      <w:r>
        <w:rPr>
          <w:rFonts w:eastAsia="Arial" w:cs="Arial"/>
          <w:spacing w:val="-1"/>
          <w:lang w:eastAsia="es-MX"/>
        </w:rPr>
        <w:t>l</w:t>
      </w:r>
      <w:r>
        <w:rPr>
          <w:rFonts w:eastAsia="Arial" w:cs="Arial"/>
          <w:lang w:eastAsia="es-MX"/>
        </w:rPr>
        <w:t>as</w:t>
      </w:r>
      <w:r>
        <w:rPr>
          <w:rFonts w:eastAsia="Arial" w:cs="Arial"/>
          <w:spacing w:val="3"/>
          <w:lang w:eastAsia="es-MX"/>
        </w:rPr>
        <w:t xml:space="preserve"> </w:t>
      </w:r>
      <w:r>
        <w:rPr>
          <w:rFonts w:eastAsia="Arial" w:cs="Arial"/>
          <w:spacing w:val="1"/>
          <w:lang w:eastAsia="es-MX"/>
        </w:rPr>
        <w:t>t</w:t>
      </w:r>
      <w:r>
        <w:rPr>
          <w:rFonts w:eastAsia="Arial" w:cs="Arial"/>
          <w:lang w:eastAsia="es-MX"/>
        </w:rPr>
        <w:t>ari</w:t>
      </w:r>
      <w:r>
        <w:rPr>
          <w:rFonts w:eastAsia="Arial" w:cs="Arial"/>
          <w:spacing w:val="3"/>
          <w:lang w:eastAsia="es-MX"/>
        </w:rPr>
        <w:t>f</w:t>
      </w:r>
      <w:r>
        <w:rPr>
          <w:rFonts w:eastAsia="Arial" w:cs="Arial"/>
          <w:lang w:eastAsia="es-MX"/>
        </w:rPr>
        <w:t>as,</w:t>
      </w:r>
      <w:r>
        <w:rPr>
          <w:rFonts w:eastAsia="Arial" w:cs="Arial"/>
          <w:spacing w:val="3"/>
          <w:lang w:eastAsia="es-MX"/>
        </w:rPr>
        <w:t xml:space="preserve"> </w:t>
      </w:r>
      <w:r>
        <w:rPr>
          <w:rFonts w:eastAsia="Arial" w:cs="Arial"/>
          <w:spacing w:val="1"/>
          <w:lang w:eastAsia="es-MX"/>
        </w:rPr>
        <w:t>e</w:t>
      </w:r>
      <w:r>
        <w:rPr>
          <w:rFonts w:eastAsia="Arial" w:cs="Arial"/>
          <w:lang w:eastAsia="es-MX"/>
        </w:rPr>
        <w:t>n seguida se presenta el resumen de las tarifas vigentes de infraestructura, y propuesta de actualización considerando el índice de inflación del ejercicio 2020 determinado por el INEGI, que fue del 3.15 por ciento:</w:t>
      </w:r>
    </w:p>
    <w:p w14:paraId="47B6DF8E" w14:textId="77777777" w:rsidR="000122DC" w:rsidRDefault="000122DC" w:rsidP="002A33B3">
      <w:pPr>
        <w:spacing w:line="360" w:lineRule="auto"/>
        <w:jc w:val="both"/>
        <w:rPr>
          <w:rFonts w:eastAsia="Arial" w:cs="Arial"/>
          <w:b/>
          <w:lang w:eastAsia="es-MX"/>
        </w:rPr>
      </w:pPr>
    </w:p>
    <w:p w14:paraId="7F976B12" w14:textId="77777777" w:rsidR="002A33B3" w:rsidRDefault="002A33B3" w:rsidP="002A33B3">
      <w:pPr>
        <w:spacing w:line="360" w:lineRule="auto"/>
        <w:jc w:val="both"/>
        <w:rPr>
          <w:rFonts w:eastAsia="Arial" w:cs="Arial"/>
          <w:b/>
          <w:lang w:eastAsia="es-MX"/>
        </w:rPr>
      </w:pPr>
      <w:r>
        <w:rPr>
          <w:rFonts w:eastAsia="Arial" w:cs="Arial"/>
          <w:b/>
          <w:lang w:eastAsia="es-MX"/>
        </w:rPr>
        <w:t>Tarifas Uso de Infraestructura Portuaria.</w:t>
      </w:r>
    </w:p>
    <w:tbl>
      <w:tblPr>
        <w:tblW w:w="10062" w:type="dxa"/>
        <w:jc w:val="center"/>
        <w:tblCellMar>
          <w:left w:w="70" w:type="dxa"/>
          <w:right w:w="70" w:type="dxa"/>
        </w:tblCellMar>
        <w:tblLook w:val="04A0" w:firstRow="1" w:lastRow="0" w:firstColumn="1" w:lastColumn="0" w:noHBand="0" w:noVBand="1"/>
      </w:tblPr>
      <w:tblGrid>
        <w:gridCol w:w="998"/>
        <w:gridCol w:w="2301"/>
        <w:gridCol w:w="1006"/>
        <w:gridCol w:w="1150"/>
        <w:gridCol w:w="1437"/>
        <w:gridCol w:w="1439"/>
        <w:gridCol w:w="1731"/>
      </w:tblGrid>
      <w:tr w:rsidR="002A33B3" w14:paraId="682F11AA" w14:textId="77777777" w:rsidTr="000122DC">
        <w:trPr>
          <w:trHeight w:val="822"/>
          <w:jc w:val="center"/>
        </w:trPr>
        <w:tc>
          <w:tcPr>
            <w:tcW w:w="998" w:type="dxa"/>
            <w:tcBorders>
              <w:top w:val="single" w:sz="4" w:space="0" w:color="000000"/>
              <w:left w:val="single" w:sz="4" w:space="0" w:color="000000"/>
              <w:bottom w:val="single" w:sz="8" w:space="0" w:color="000000"/>
              <w:right w:val="single" w:sz="8" w:space="0" w:color="000000"/>
            </w:tcBorders>
            <w:shd w:val="clear" w:color="auto" w:fill="7F7F7F"/>
            <w:vAlign w:val="center"/>
          </w:tcPr>
          <w:p w14:paraId="127588FA" w14:textId="77777777" w:rsidR="002A33B3" w:rsidRDefault="002A33B3" w:rsidP="002A33B3">
            <w:pPr>
              <w:jc w:val="center"/>
              <w:rPr>
                <w:rFonts w:eastAsia="Times New Roman" w:cs="Times New Roman"/>
                <w:b/>
                <w:bCs/>
                <w:color w:val="FFFFFF"/>
                <w:sz w:val="14"/>
                <w:szCs w:val="14"/>
                <w:lang w:eastAsia="es-MX"/>
              </w:rPr>
            </w:pPr>
            <w:r>
              <w:rPr>
                <w:rFonts w:eastAsia="Times New Roman" w:cs="Times New Roman"/>
                <w:b/>
                <w:bCs/>
                <w:color w:val="FFFFFF"/>
                <w:sz w:val="14"/>
                <w:szCs w:val="14"/>
                <w:lang w:eastAsia="es-MX"/>
              </w:rPr>
              <w:t>SERVICIO</w:t>
            </w:r>
          </w:p>
        </w:tc>
        <w:tc>
          <w:tcPr>
            <w:tcW w:w="2301" w:type="dxa"/>
            <w:tcBorders>
              <w:top w:val="single" w:sz="4" w:space="0" w:color="000000"/>
              <w:bottom w:val="single" w:sz="8" w:space="0" w:color="000000"/>
              <w:right w:val="single" w:sz="8" w:space="0" w:color="000000"/>
            </w:tcBorders>
            <w:shd w:val="clear" w:color="auto" w:fill="7F7F7F"/>
            <w:vAlign w:val="center"/>
          </w:tcPr>
          <w:p w14:paraId="4214924C" w14:textId="77777777" w:rsidR="002A33B3" w:rsidRDefault="002A33B3" w:rsidP="002A33B3">
            <w:pPr>
              <w:jc w:val="center"/>
              <w:rPr>
                <w:rFonts w:eastAsia="Times New Roman" w:cs="Times New Roman"/>
                <w:b/>
                <w:bCs/>
                <w:color w:val="FFFFFF"/>
                <w:sz w:val="14"/>
                <w:szCs w:val="14"/>
                <w:lang w:eastAsia="es-MX"/>
              </w:rPr>
            </w:pPr>
            <w:r>
              <w:rPr>
                <w:rFonts w:eastAsia="Times New Roman" w:cs="Times New Roman"/>
                <w:b/>
                <w:bCs/>
                <w:color w:val="FFFFFF"/>
                <w:sz w:val="14"/>
                <w:szCs w:val="14"/>
                <w:lang w:eastAsia="es-MX"/>
              </w:rPr>
              <w:t xml:space="preserve">FORMA DE </w:t>
            </w:r>
            <w:r>
              <w:rPr>
                <w:rFonts w:eastAsia="Times New Roman" w:cs="Times New Roman"/>
                <w:b/>
                <w:bCs/>
                <w:color w:val="FFFFFF"/>
                <w:sz w:val="14"/>
                <w:szCs w:val="14"/>
                <w:lang w:eastAsia="es-MX"/>
              </w:rPr>
              <w:br/>
              <w:t>APLICACIÓN</w:t>
            </w:r>
          </w:p>
        </w:tc>
        <w:tc>
          <w:tcPr>
            <w:tcW w:w="1006" w:type="dxa"/>
            <w:tcBorders>
              <w:top w:val="single" w:sz="4" w:space="0" w:color="000000"/>
              <w:bottom w:val="single" w:sz="8" w:space="0" w:color="000000"/>
              <w:right w:val="single" w:sz="8" w:space="0" w:color="000000"/>
            </w:tcBorders>
            <w:shd w:val="clear" w:color="auto" w:fill="7F7F7F"/>
            <w:vAlign w:val="center"/>
          </w:tcPr>
          <w:p w14:paraId="2A3D3F48" w14:textId="77777777" w:rsidR="002A33B3" w:rsidRDefault="002A33B3" w:rsidP="002A33B3">
            <w:pPr>
              <w:jc w:val="center"/>
              <w:rPr>
                <w:rFonts w:eastAsia="Times New Roman" w:cs="Times New Roman"/>
                <w:b/>
                <w:bCs/>
                <w:color w:val="FFFFFF"/>
                <w:sz w:val="14"/>
                <w:szCs w:val="14"/>
                <w:lang w:eastAsia="es-MX"/>
              </w:rPr>
            </w:pPr>
            <w:r>
              <w:rPr>
                <w:rFonts w:eastAsia="Times New Roman" w:cs="Times New Roman"/>
                <w:b/>
                <w:bCs/>
                <w:color w:val="FFFFFF"/>
                <w:sz w:val="14"/>
                <w:szCs w:val="14"/>
                <w:lang w:eastAsia="es-MX"/>
              </w:rPr>
              <w:t>TARIFA</w:t>
            </w:r>
            <w:r>
              <w:rPr>
                <w:rFonts w:eastAsia="Times New Roman" w:cs="Times New Roman"/>
                <w:b/>
                <w:bCs/>
                <w:color w:val="FFFFFF"/>
                <w:sz w:val="14"/>
                <w:szCs w:val="14"/>
                <w:lang w:eastAsia="es-MX"/>
              </w:rPr>
              <w:br/>
              <w:t>$ M.N.</w:t>
            </w:r>
            <w:r>
              <w:rPr>
                <w:rFonts w:eastAsia="Times New Roman" w:cs="Times New Roman"/>
                <w:b/>
                <w:bCs/>
                <w:color w:val="FFFFFF"/>
                <w:sz w:val="14"/>
                <w:szCs w:val="14"/>
                <w:lang w:eastAsia="es-MX"/>
              </w:rPr>
              <w:br/>
              <w:t>(VIGENTE)</w:t>
            </w:r>
          </w:p>
        </w:tc>
        <w:tc>
          <w:tcPr>
            <w:tcW w:w="1150" w:type="dxa"/>
            <w:tcBorders>
              <w:top w:val="single" w:sz="4" w:space="0" w:color="000000"/>
              <w:bottom w:val="single" w:sz="8" w:space="0" w:color="000000"/>
              <w:right w:val="single" w:sz="8" w:space="0" w:color="000000"/>
            </w:tcBorders>
            <w:shd w:val="clear" w:color="auto" w:fill="7F7F7F"/>
            <w:vAlign w:val="center"/>
          </w:tcPr>
          <w:p w14:paraId="0AB1868D" w14:textId="77777777" w:rsidR="002A33B3" w:rsidRDefault="002A33B3" w:rsidP="002A33B3">
            <w:pPr>
              <w:jc w:val="center"/>
              <w:rPr>
                <w:rFonts w:eastAsia="Times New Roman" w:cs="Times New Roman"/>
                <w:b/>
                <w:bCs/>
                <w:color w:val="FFFFFF"/>
                <w:sz w:val="14"/>
                <w:szCs w:val="14"/>
                <w:lang w:eastAsia="es-MX"/>
              </w:rPr>
            </w:pPr>
            <w:r>
              <w:rPr>
                <w:rFonts w:eastAsia="Times New Roman" w:cs="Times New Roman"/>
                <w:b/>
                <w:bCs/>
                <w:color w:val="FFFFFF"/>
                <w:sz w:val="14"/>
                <w:szCs w:val="14"/>
                <w:lang w:eastAsia="es-MX"/>
              </w:rPr>
              <w:t>ACUERDO DE CONSEJO</w:t>
            </w:r>
          </w:p>
        </w:tc>
        <w:tc>
          <w:tcPr>
            <w:tcW w:w="1437" w:type="dxa"/>
            <w:tcBorders>
              <w:top w:val="single" w:sz="4" w:space="0" w:color="000000"/>
              <w:bottom w:val="single" w:sz="8" w:space="0" w:color="000000"/>
              <w:right w:val="single" w:sz="8" w:space="0" w:color="000000"/>
            </w:tcBorders>
            <w:shd w:val="clear" w:color="auto" w:fill="7F7F7F"/>
            <w:vAlign w:val="center"/>
          </w:tcPr>
          <w:p w14:paraId="57837715" w14:textId="77777777" w:rsidR="002A33B3" w:rsidRDefault="002A33B3" w:rsidP="002A33B3">
            <w:pPr>
              <w:jc w:val="center"/>
              <w:rPr>
                <w:rFonts w:eastAsia="Times New Roman" w:cs="Times New Roman"/>
                <w:b/>
                <w:bCs/>
                <w:color w:val="FFFFFF"/>
                <w:sz w:val="14"/>
                <w:szCs w:val="14"/>
                <w:lang w:eastAsia="es-MX"/>
              </w:rPr>
            </w:pPr>
            <w:r>
              <w:rPr>
                <w:rFonts w:eastAsia="Times New Roman" w:cs="Times New Roman"/>
                <w:b/>
                <w:bCs/>
                <w:color w:val="FFFFFF"/>
                <w:sz w:val="14"/>
                <w:szCs w:val="14"/>
                <w:lang w:eastAsia="es-MX"/>
              </w:rPr>
              <w:t>OFICIO DE AUTORIZACIÓN DGP</w:t>
            </w:r>
          </w:p>
        </w:tc>
        <w:tc>
          <w:tcPr>
            <w:tcW w:w="1439" w:type="dxa"/>
            <w:tcBorders>
              <w:top w:val="single" w:sz="4" w:space="0" w:color="000000"/>
              <w:bottom w:val="single" w:sz="8" w:space="0" w:color="000000"/>
              <w:right w:val="single" w:sz="8" w:space="0" w:color="000000"/>
            </w:tcBorders>
            <w:shd w:val="clear" w:color="auto" w:fill="7F7F7F"/>
            <w:vAlign w:val="center"/>
          </w:tcPr>
          <w:p w14:paraId="697C52BE" w14:textId="77777777" w:rsidR="002A33B3" w:rsidRDefault="002A33B3" w:rsidP="002A33B3">
            <w:pPr>
              <w:jc w:val="center"/>
              <w:rPr>
                <w:rFonts w:eastAsia="Times New Roman" w:cs="Times New Roman"/>
                <w:b/>
                <w:bCs/>
                <w:color w:val="FFFFFF"/>
                <w:sz w:val="14"/>
                <w:szCs w:val="14"/>
                <w:lang w:eastAsia="es-MX"/>
              </w:rPr>
            </w:pPr>
            <w:r>
              <w:rPr>
                <w:rFonts w:eastAsia="Times New Roman" w:cs="Times New Roman"/>
                <w:b/>
                <w:bCs/>
                <w:color w:val="FFFFFF"/>
                <w:sz w:val="14"/>
                <w:szCs w:val="14"/>
                <w:lang w:eastAsia="es-MX"/>
              </w:rPr>
              <w:t>FECHA DE OFICIO DE AUTORIZACIÓN DGP</w:t>
            </w:r>
          </w:p>
        </w:tc>
        <w:tc>
          <w:tcPr>
            <w:tcW w:w="1731" w:type="dxa"/>
            <w:tcBorders>
              <w:top w:val="single" w:sz="4" w:space="0" w:color="000000"/>
              <w:bottom w:val="single" w:sz="8" w:space="0" w:color="000000"/>
              <w:right w:val="single" w:sz="4" w:space="0" w:color="000000"/>
            </w:tcBorders>
            <w:shd w:val="clear" w:color="auto" w:fill="7F7F7F"/>
            <w:vAlign w:val="center"/>
          </w:tcPr>
          <w:p w14:paraId="617F355D" w14:textId="77777777" w:rsidR="002A33B3" w:rsidRDefault="002A33B3" w:rsidP="002A33B3">
            <w:pPr>
              <w:jc w:val="center"/>
              <w:rPr>
                <w:rFonts w:eastAsia="Times New Roman" w:cs="Times New Roman"/>
                <w:b/>
                <w:bCs/>
                <w:color w:val="FFFFFF"/>
                <w:sz w:val="14"/>
                <w:szCs w:val="14"/>
                <w:lang w:eastAsia="es-MX"/>
              </w:rPr>
            </w:pPr>
            <w:r>
              <w:rPr>
                <w:rFonts w:eastAsia="Times New Roman" w:cs="Times New Roman"/>
                <w:b/>
                <w:bCs/>
                <w:color w:val="FFFFFF"/>
                <w:sz w:val="14"/>
                <w:szCs w:val="14"/>
                <w:lang w:eastAsia="es-MX"/>
              </w:rPr>
              <w:t>PROPUESTA DE ACTUALIZACIÓN DE ACUERDO A LA TASA DE INFLACIÓN 2020</w:t>
            </w:r>
          </w:p>
        </w:tc>
      </w:tr>
      <w:tr w:rsidR="002A33B3" w14:paraId="68D6E638" w14:textId="77777777" w:rsidTr="000122DC">
        <w:trPr>
          <w:trHeight w:hRule="exact" w:val="257"/>
          <w:jc w:val="center"/>
        </w:trPr>
        <w:tc>
          <w:tcPr>
            <w:tcW w:w="10062" w:type="dxa"/>
            <w:gridSpan w:val="7"/>
            <w:tcBorders>
              <w:top w:val="single" w:sz="8" w:space="0" w:color="000000"/>
              <w:left w:val="single" w:sz="4" w:space="0" w:color="000000"/>
              <w:bottom w:val="single" w:sz="8" w:space="0" w:color="000000"/>
              <w:right w:val="single" w:sz="4" w:space="0" w:color="000000"/>
            </w:tcBorders>
            <w:shd w:val="clear" w:color="auto" w:fill="BFBFBF"/>
            <w:vAlign w:val="center"/>
          </w:tcPr>
          <w:p w14:paraId="70C5A1A3"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 </w:t>
            </w:r>
          </w:p>
        </w:tc>
      </w:tr>
      <w:tr w:rsidR="002A33B3" w14:paraId="2F144FE1" w14:textId="77777777" w:rsidTr="000122DC">
        <w:trPr>
          <w:trHeight w:val="257"/>
          <w:jc w:val="center"/>
        </w:trPr>
        <w:tc>
          <w:tcPr>
            <w:tcW w:w="10062" w:type="dxa"/>
            <w:gridSpan w:val="7"/>
            <w:tcBorders>
              <w:top w:val="single" w:sz="8" w:space="0" w:color="000000"/>
              <w:left w:val="single" w:sz="4" w:space="0" w:color="000000"/>
              <w:bottom w:val="single" w:sz="8" w:space="0" w:color="000000"/>
              <w:right w:val="single" w:sz="4" w:space="0" w:color="000000"/>
            </w:tcBorders>
            <w:shd w:val="clear" w:color="auto" w:fill="auto"/>
            <w:vAlign w:val="center"/>
          </w:tcPr>
          <w:p w14:paraId="174AE3DD" w14:textId="77777777" w:rsidR="002A33B3" w:rsidRDefault="002A33B3" w:rsidP="002A33B3">
            <w:pPr>
              <w:jc w:val="center"/>
              <w:rPr>
                <w:rFonts w:eastAsia="Times New Roman" w:cs="Times New Roman"/>
                <w:b/>
                <w:bCs/>
                <w:color w:val="000000"/>
                <w:sz w:val="14"/>
                <w:szCs w:val="14"/>
                <w:lang w:eastAsia="es-MX"/>
              </w:rPr>
            </w:pPr>
            <w:r>
              <w:rPr>
                <w:rFonts w:eastAsia="Times New Roman" w:cs="Times New Roman"/>
                <w:b/>
                <w:bCs/>
                <w:color w:val="000000"/>
                <w:sz w:val="14"/>
                <w:szCs w:val="14"/>
                <w:lang w:eastAsia="es-MX"/>
              </w:rPr>
              <w:t>Puerto para embarcaciones comerciales</w:t>
            </w:r>
          </w:p>
        </w:tc>
      </w:tr>
      <w:tr w:rsidR="002A33B3" w14:paraId="0F546027" w14:textId="77777777" w:rsidTr="000122DC">
        <w:trPr>
          <w:trHeight w:hRule="exact" w:val="380"/>
          <w:jc w:val="center"/>
        </w:trPr>
        <w:tc>
          <w:tcPr>
            <w:tcW w:w="998" w:type="dxa"/>
            <w:vMerge w:val="restart"/>
            <w:tcBorders>
              <w:left w:val="single" w:sz="4" w:space="0" w:color="000000"/>
              <w:bottom w:val="single" w:sz="8" w:space="0" w:color="000000"/>
              <w:right w:val="single" w:sz="8" w:space="0" w:color="000000"/>
            </w:tcBorders>
            <w:shd w:val="clear" w:color="auto" w:fill="auto"/>
            <w:vAlign w:val="center"/>
          </w:tcPr>
          <w:p w14:paraId="3949463A"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Cuota fija</w:t>
            </w:r>
          </w:p>
        </w:tc>
        <w:tc>
          <w:tcPr>
            <w:tcW w:w="230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4B17F098"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Por cada</w:t>
            </w:r>
            <w:r>
              <w:rPr>
                <w:rFonts w:eastAsia="Times New Roman" w:cs="Times New Roman"/>
                <w:color w:val="000000"/>
                <w:sz w:val="14"/>
                <w:szCs w:val="14"/>
                <w:lang w:eastAsia="es-MX"/>
              </w:rPr>
              <w:br/>
              <w:t>embarcación.</w:t>
            </w:r>
          </w:p>
        </w:tc>
        <w:tc>
          <w:tcPr>
            <w:tcW w:w="1006" w:type="dxa"/>
            <w:vMerge w:val="restart"/>
            <w:tcBorders>
              <w:left w:val="single" w:sz="8" w:space="0" w:color="000000"/>
              <w:bottom w:val="single" w:sz="8" w:space="0" w:color="000000"/>
              <w:right w:val="single" w:sz="8" w:space="0" w:color="000000"/>
            </w:tcBorders>
            <w:shd w:val="clear" w:color="auto" w:fill="auto"/>
            <w:vAlign w:val="center"/>
          </w:tcPr>
          <w:p w14:paraId="7075C2AB" w14:textId="77777777" w:rsidR="002A33B3" w:rsidRDefault="002A33B3" w:rsidP="002A33B3">
            <w:pPr>
              <w:jc w:val="center"/>
              <w:rPr>
                <w:rFonts w:eastAsia="Times New Roman" w:cs="Times New Roman"/>
                <w:sz w:val="14"/>
                <w:szCs w:val="14"/>
                <w:lang w:eastAsia="es-MX"/>
              </w:rPr>
            </w:pPr>
            <w:r>
              <w:rPr>
                <w:rFonts w:eastAsia="Times New Roman" w:cs="Times New Roman"/>
                <w:sz w:val="14"/>
                <w:szCs w:val="14"/>
                <w:lang w:eastAsia="es-MX"/>
              </w:rPr>
              <w:t>25,159.94</w:t>
            </w:r>
          </w:p>
        </w:tc>
        <w:tc>
          <w:tcPr>
            <w:tcW w:w="1150" w:type="dxa"/>
            <w:vMerge w:val="restart"/>
            <w:tcBorders>
              <w:left w:val="single" w:sz="8" w:space="0" w:color="000000"/>
              <w:bottom w:val="single" w:sz="8" w:space="0" w:color="000000"/>
              <w:right w:val="single" w:sz="8" w:space="0" w:color="000000"/>
            </w:tcBorders>
            <w:shd w:val="clear" w:color="auto" w:fill="auto"/>
            <w:vAlign w:val="center"/>
          </w:tcPr>
          <w:p w14:paraId="70BA16F3"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CA-CXVIII-13 (22-03-19)</w:t>
            </w:r>
          </w:p>
        </w:tc>
        <w:tc>
          <w:tcPr>
            <w:tcW w:w="1437" w:type="dxa"/>
            <w:vMerge w:val="restart"/>
            <w:tcBorders>
              <w:left w:val="single" w:sz="8" w:space="0" w:color="000000"/>
              <w:bottom w:val="single" w:sz="8" w:space="0" w:color="000000"/>
              <w:right w:val="single" w:sz="8" w:space="0" w:color="000000"/>
            </w:tcBorders>
            <w:shd w:val="clear" w:color="auto" w:fill="auto"/>
            <w:vAlign w:val="center"/>
          </w:tcPr>
          <w:p w14:paraId="2E0F59CC" w14:textId="77777777" w:rsidR="002A33B3" w:rsidRDefault="002A33B3" w:rsidP="002A33B3">
            <w:pPr>
              <w:jc w:val="center"/>
              <w:rPr>
                <w:rFonts w:eastAsia="Times New Roman" w:cs="Times New Roman"/>
                <w:color w:val="000000"/>
                <w:sz w:val="14"/>
                <w:szCs w:val="14"/>
                <w:lang w:eastAsia="es-MX"/>
              </w:rPr>
            </w:pPr>
            <w:r>
              <w:rPr>
                <w:rFonts w:eastAsia="Arial" w:cs="Times New Roman"/>
                <w:color w:val="000000"/>
                <w:sz w:val="14"/>
                <w:szCs w:val="14"/>
                <w:lang w:eastAsia="es-MX"/>
              </w:rPr>
              <w:t>Oficio 7.3.-</w:t>
            </w:r>
            <w:r>
              <w:rPr>
                <w:rFonts w:eastAsia="Arial" w:cs="Times New Roman"/>
                <w:color w:val="000000"/>
                <w:sz w:val="14"/>
                <w:szCs w:val="14"/>
                <w:lang w:eastAsia="es-MX"/>
              </w:rPr>
              <w:br/>
              <w:t>1470.19</w:t>
            </w:r>
          </w:p>
        </w:tc>
        <w:tc>
          <w:tcPr>
            <w:tcW w:w="1439" w:type="dxa"/>
            <w:vMerge w:val="restart"/>
            <w:tcBorders>
              <w:left w:val="single" w:sz="8" w:space="0" w:color="000000"/>
              <w:bottom w:val="single" w:sz="8" w:space="0" w:color="000000"/>
              <w:right w:val="single" w:sz="8" w:space="0" w:color="000000"/>
            </w:tcBorders>
            <w:shd w:val="clear" w:color="auto" w:fill="auto"/>
            <w:vAlign w:val="center"/>
          </w:tcPr>
          <w:p w14:paraId="1DF4A1C8"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21 de junio de 2019</w:t>
            </w:r>
          </w:p>
        </w:tc>
        <w:tc>
          <w:tcPr>
            <w:tcW w:w="1731" w:type="dxa"/>
            <w:vMerge w:val="restart"/>
            <w:tcBorders>
              <w:left w:val="single" w:sz="8" w:space="0" w:color="000000"/>
              <w:bottom w:val="single" w:sz="8" w:space="0" w:color="000000"/>
              <w:right w:val="single" w:sz="4" w:space="0" w:color="000000"/>
            </w:tcBorders>
            <w:shd w:val="clear" w:color="auto" w:fill="auto"/>
            <w:vAlign w:val="center"/>
          </w:tcPr>
          <w:p w14:paraId="4CEF31C0"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25,952.48</w:t>
            </w:r>
          </w:p>
        </w:tc>
      </w:tr>
      <w:tr w:rsidR="002A33B3" w14:paraId="0B0474F4" w14:textId="77777777" w:rsidTr="000122DC">
        <w:trPr>
          <w:trHeight w:val="450"/>
          <w:jc w:val="center"/>
        </w:trPr>
        <w:tc>
          <w:tcPr>
            <w:tcW w:w="998" w:type="dxa"/>
            <w:vMerge/>
            <w:tcBorders>
              <w:left w:val="single" w:sz="4" w:space="0" w:color="000000"/>
              <w:bottom w:val="single" w:sz="8" w:space="0" w:color="000000"/>
              <w:right w:val="single" w:sz="8" w:space="0" w:color="000000"/>
            </w:tcBorders>
            <w:shd w:val="clear" w:color="auto" w:fill="auto"/>
            <w:vAlign w:val="center"/>
          </w:tcPr>
          <w:p w14:paraId="32F983FF" w14:textId="77777777" w:rsidR="002A33B3" w:rsidRDefault="002A33B3" w:rsidP="002A33B3">
            <w:pPr>
              <w:rPr>
                <w:rFonts w:eastAsia="Times New Roman" w:cs="Times New Roman"/>
                <w:color w:val="000000"/>
                <w:sz w:val="14"/>
                <w:szCs w:val="14"/>
                <w:lang w:eastAsia="es-MX"/>
              </w:rPr>
            </w:pPr>
          </w:p>
        </w:tc>
        <w:tc>
          <w:tcPr>
            <w:tcW w:w="2301"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2949A096" w14:textId="77777777" w:rsidR="002A33B3" w:rsidRDefault="002A33B3" w:rsidP="002A33B3">
            <w:pPr>
              <w:rPr>
                <w:rFonts w:eastAsia="Times New Roman" w:cs="Times New Roman"/>
                <w:color w:val="000000"/>
                <w:sz w:val="14"/>
                <w:szCs w:val="14"/>
                <w:lang w:eastAsia="es-MX"/>
              </w:rPr>
            </w:pPr>
          </w:p>
        </w:tc>
        <w:tc>
          <w:tcPr>
            <w:tcW w:w="1006" w:type="dxa"/>
            <w:vMerge/>
            <w:tcBorders>
              <w:left w:val="single" w:sz="8" w:space="0" w:color="000000"/>
              <w:bottom w:val="single" w:sz="8" w:space="0" w:color="000000"/>
              <w:right w:val="single" w:sz="8" w:space="0" w:color="000000"/>
            </w:tcBorders>
            <w:shd w:val="clear" w:color="auto" w:fill="auto"/>
            <w:vAlign w:val="center"/>
          </w:tcPr>
          <w:p w14:paraId="08A250E5" w14:textId="77777777" w:rsidR="002A33B3" w:rsidRDefault="002A33B3" w:rsidP="002A33B3">
            <w:pPr>
              <w:rPr>
                <w:rFonts w:eastAsia="Times New Roman" w:cs="Times New Roman"/>
                <w:sz w:val="14"/>
                <w:szCs w:val="14"/>
                <w:lang w:eastAsia="es-MX"/>
              </w:rPr>
            </w:pPr>
          </w:p>
        </w:tc>
        <w:tc>
          <w:tcPr>
            <w:tcW w:w="1150" w:type="dxa"/>
            <w:vMerge/>
            <w:tcBorders>
              <w:left w:val="single" w:sz="8" w:space="0" w:color="000000"/>
              <w:bottom w:val="single" w:sz="8" w:space="0" w:color="000000"/>
              <w:right w:val="single" w:sz="8" w:space="0" w:color="000000"/>
            </w:tcBorders>
            <w:shd w:val="clear" w:color="auto" w:fill="auto"/>
            <w:vAlign w:val="center"/>
          </w:tcPr>
          <w:p w14:paraId="56060FB9" w14:textId="77777777" w:rsidR="002A33B3" w:rsidRDefault="002A33B3" w:rsidP="002A33B3">
            <w:pPr>
              <w:rPr>
                <w:rFonts w:eastAsia="Times New Roman" w:cs="Times New Roman"/>
                <w:color w:val="000000"/>
                <w:sz w:val="14"/>
                <w:szCs w:val="14"/>
                <w:lang w:eastAsia="es-MX"/>
              </w:rPr>
            </w:pPr>
          </w:p>
        </w:tc>
        <w:tc>
          <w:tcPr>
            <w:tcW w:w="1437" w:type="dxa"/>
            <w:vMerge/>
            <w:tcBorders>
              <w:left w:val="single" w:sz="8" w:space="0" w:color="000000"/>
              <w:bottom w:val="single" w:sz="8" w:space="0" w:color="000000"/>
              <w:right w:val="single" w:sz="8" w:space="0" w:color="000000"/>
            </w:tcBorders>
            <w:shd w:val="clear" w:color="auto" w:fill="auto"/>
            <w:vAlign w:val="center"/>
          </w:tcPr>
          <w:p w14:paraId="4195FE54" w14:textId="77777777" w:rsidR="002A33B3" w:rsidRDefault="002A33B3" w:rsidP="002A33B3">
            <w:pPr>
              <w:rPr>
                <w:rFonts w:eastAsia="Times New Roman" w:cs="Times New Roman"/>
                <w:color w:val="000000"/>
                <w:sz w:val="14"/>
                <w:szCs w:val="14"/>
                <w:lang w:eastAsia="es-MX"/>
              </w:rPr>
            </w:pPr>
          </w:p>
        </w:tc>
        <w:tc>
          <w:tcPr>
            <w:tcW w:w="1439" w:type="dxa"/>
            <w:vMerge/>
            <w:tcBorders>
              <w:left w:val="single" w:sz="8" w:space="0" w:color="000000"/>
              <w:bottom w:val="single" w:sz="8" w:space="0" w:color="000000"/>
              <w:right w:val="single" w:sz="8" w:space="0" w:color="000000"/>
            </w:tcBorders>
            <w:shd w:val="clear" w:color="auto" w:fill="auto"/>
            <w:vAlign w:val="center"/>
          </w:tcPr>
          <w:p w14:paraId="324AB95A" w14:textId="77777777" w:rsidR="002A33B3" w:rsidRDefault="002A33B3" w:rsidP="002A33B3">
            <w:pPr>
              <w:rPr>
                <w:rFonts w:eastAsia="Times New Roman" w:cs="Times New Roman"/>
                <w:color w:val="000000"/>
                <w:sz w:val="14"/>
                <w:szCs w:val="14"/>
                <w:lang w:eastAsia="es-MX"/>
              </w:rPr>
            </w:pPr>
          </w:p>
        </w:tc>
        <w:tc>
          <w:tcPr>
            <w:tcW w:w="1731" w:type="dxa"/>
            <w:vMerge/>
            <w:tcBorders>
              <w:left w:val="single" w:sz="8" w:space="0" w:color="000000"/>
              <w:bottom w:val="single" w:sz="8" w:space="0" w:color="000000"/>
              <w:right w:val="single" w:sz="4" w:space="0" w:color="000000"/>
            </w:tcBorders>
            <w:shd w:val="clear" w:color="auto" w:fill="auto"/>
            <w:vAlign w:val="center"/>
          </w:tcPr>
          <w:p w14:paraId="77B58D8E" w14:textId="77777777" w:rsidR="002A33B3" w:rsidRDefault="002A33B3" w:rsidP="002A33B3">
            <w:pPr>
              <w:rPr>
                <w:rFonts w:eastAsia="Times New Roman" w:cs="Times New Roman"/>
                <w:color w:val="000000"/>
                <w:sz w:val="14"/>
                <w:szCs w:val="14"/>
                <w:lang w:eastAsia="es-MX"/>
              </w:rPr>
            </w:pPr>
          </w:p>
        </w:tc>
      </w:tr>
      <w:tr w:rsidR="002A33B3" w14:paraId="4CABD9FE" w14:textId="77777777" w:rsidTr="000122DC">
        <w:trPr>
          <w:trHeight w:hRule="exact" w:val="278"/>
          <w:jc w:val="center"/>
        </w:trPr>
        <w:tc>
          <w:tcPr>
            <w:tcW w:w="998" w:type="dxa"/>
            <w:vMerge w:val="restart"/>
            <w:tcBorders>
              <w:top w:val="single" w:sz="8" w:space="0" w:color="000000"/>
              <w:left w:val="single" w:sz="4" w:space="0" w:color="000000"/>
              <w:bottom w:val="single" w:sz="8" w:space="0" w:color="000000"/>
              <w:right w:val="single" w:sz="8" w:space="0" w:color="000000"/>
            </w:tcBorders>
            <w:shd w:val="clear" w:color="auto" w:fill="auto"/>
            <w:vAlign w:val="center"/>
          </w:tcPr>
          <w:p w14:paraId="45076B90"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Cuota variable</w:t>
            </w:r>
          </w:p>
        </w:tc>
        <w:tc>
          <w:tcPr>
            <w:tcW w:w="230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48B6529F"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Por unidad de arqueo bruto.</w:t>
            </w:r>
          </w:p>
        </w:tc>
        <w:tc>
          <w:tcPr>
            <w:tcW w:w="1006"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158C7967"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8.93</w:t>
            </w:r>
          </w:p>
        </w:tc>
        <w:tc>
          <w:tcPr>
            <w:tcW w:w="115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491A1D83"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CA-CXVIII-13 (22-03-19)</w:t>
            </w:r>
          </w:p>
        </w:tc>
        <w:tc>
          <w:tcPr>
            <w:tcW w:w="143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09EB142B" w14:textId="77777777" w:rsidR="002A33B3" w:rsidRDefault="002A33B3" w:rsidP="002A33B3">
            <w:pPr>
              <w:jc w:val="center"/>
              <w:rPr>
                <w:rFonts w:eastAsia="Arial" w:cs="Times New Roman"/>
                <w:color w:val="000000"/>
                <w:sz w:val="14"/>
                <w:szCs w:val="14"/>
                <w:lang w:eastAsia="es-MX"/>
              </w:rPr>
            </w:pPr>
            <w:r>
              <w:rPr>
                <w:rFonts w:eastAsia="Arial" w:cs="Times New Roman"/>
                <w:color w:val="000000"/>
                <w:sz w:val="14"/>
                <w:szCs w:val="14"/>
                <w:lang w:eastAsia="es-MX"/>
              </w:rPr>
              <w:t>Oficio 7.3.-</w:t>
            </w:r>
          </w:p>
          <w:p w14:paraId="1A71667A" w14:textId="77777777" w:rsidR="002A33B3" w:rsidRDefault="002A33B3" w:rsidP="002A33B3">
            <w:pPr>
              <w:jc w:val="center"/>
              <w:rPr>
                <w:rFonts w:eastAsia="Times New Roman" w:cs="Times New Roman"/>
                <w:color w:val="000000"/>
                <w:sz w:val="14"/>
                <w:szCs w:val="14"/>
                <w:lang w:eastAsia="es-MX"/>
              </w:rPr>
            </w:pPr>
            <w:r>
              <w:rPr>
                <w:rFonts w:eastAsia="Arial" w:cs="Times New Roman"/>
                <w:color w:val="000000"/>
                <w:sz w:val="14"/>
                <w:szCs w:val="14"/>
                <w:lang w:eastAsia="es-MX"/>
              </w:rPr>
              <w:t>1470.19</w:t>
            </w:r>
          </w:p>
        </w:tc>
        <w:tc>
          <w:tcPr>
            <w:tcW w:w="1439"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0B751A49"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21 de junio de 2019</w:t>
            </w:r>
          </w:p>
        </w:tc>
        <w:tc>
          <w:tcPr>
            <w:tcW w:w="1731" w:type="dxa"/>
            <w:vMerge w:val="restart"/>
            <w:tcBorders>
              <w:top w:val="single" w:sz="8" w:space="0" w:color="000000"/>
              <w:left w:val="single" w:sz="8" w:space="0" w:color="000000"/>
              <w:bottom w:val="single" w:sz="8" w:space="0" w:color="000000"/>
              <w:right w:val="single" w:sz="4" w:space="0" w:color="000000"/>
            </w:tcBorders>
            <w:shd w:val="clear" w:color="auto" w:fill="auto"/>
            <w:vAlign w:val="center"/>
          </w:tcPr>
          <w:p w14:paraId="267E0C55"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9.21</w:t>
            </w:r>
          </w:p>
        </w:tc>
      </w:tr>
      <w:tr w:rsidR="002A33B3" w14:paraId="4597B3D7" w14:textId="77777777" w:rsidTr="000122DC">
        <w:trPr>
          <w:trHeight w:val="450"/>
          <w:jc w:val="center"/>
        </w:trPr>
        <w:tc>
          <w:tcPr>
            <w:tcW w:w="998" w:type="dxa"/>
            <w:vMerge/>
            <w:tcBorders>
              <w:top w:val="single" w:sz="8" w:space="0" w:color="000000"/>
              <w:left w:val="single" w:sz="4" w:space="0" w:color="000000"/>
              <w:bottom w:val="single" w:sz="8" w:space="0" w:color="000000"/>
              <w:right w:val="single" w:sz="8" w:space="0" w:color="000000"/>
            </w:tcBorders>
            <w:shd w:val="clear" w:color="auto" w:fill="auto"/>
            <w:vAlign w:val="center"/>
          </w:tcPr>
          <w:p w14:paraId="77D6B931" w14:textId="77777777" w:rsidR="002A33B3" w:rsidRDefault="002A33B3" w:rsidP="002A33B3">
            <w:pPr>
              <w:rPr>
                <w:rFonts w:eastAsia="Times New Roman" w:cs="Times New Roman"/>
                <w:color w:val="000000"/>
                <w:sz w:val="14"/>
                <w:szCs w:val="14"/>
                <w:lang w:eastAsia="es-MX"/>
              </w:rPr>
            </w:pPr>
          </w:p>
        </w:tc>
        <w:tc>
          <w:tcPr>
            <w:tcW w:w="2301"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038B776E" w14:textId="77777777" w:rsidR="002A33B3" w:rsidRDefault="002A33B3" w:rsidP="002A33B3">
            <w:pPr>
              <w:rPr>
                <w:rFonts w:eastAsia="Times New Roman" w:cs="Times New Roman"/>
                <w:color w:val="000000"/>
                <w:sz w:val="14"/>
                <w:szCs w:val="14"/>
                <w:lang w:eastAsia="es-MX"/>
              </w:rPr>
            </w:pPr>
          </w:p>
        </w:tc>
        <w:tc>
          <w:tcPr>
            <w:tcW w:w="1006"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1871565C" w14:textId="77777777" w:rsidR="002A33B3" w:rsidRDefault="002A33B3" w:rsidP="002A33B3">
            <w:pPr>
              <w:rPr>
                <w:rFonts w:eastAsia="Times New Roman" w:cs="Times New Roman"/>
                <w:sz w:val="14"/>
                <w:szCs w:val="14"/>
                <w:lang w:eastAsia="es-MX"/>
              </w:rPr>
            </w:pPr>
          </w:p>
        </w:tc>
        <w:tc>
          <w:tcPr>
            <w:tcW w:w="1150"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4F0ABF05" w14:textId="77777777" w:rsidR="002A33B3" w:rsidRDefault="002A33B3" w:rsidP="002A33B3">
            <w:pPr>
              <w:rPr>
                <w:rFonts w:eastAsia="Times New Roman" w:cs="Times New Roman"/>
                <w:color w:val="000000"/>
                <w:sz w:val="14"/>
                <w:szCs w:val="14"/>
                <w:lang w:eastAsia="es-MX"/>
              </w:rPr>
            </w:pPr>
          </w:p>
        </w:tc>
        <w:tc>
          <w:tcPr>
            <w:tcW w:w="1437"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6A4EF41D" w14:textId="77777777" w:rsidR="002A33B3" w:rsidRDefault="002A33B3" w:rsidP="002A33B3">
            <w:pPr>
              <w:rPr>
                <w:rFonts w:eastAsia="Times New Roman" w:cs="Times New Roman"/>
                <w:color w:val="000000"/>
                <w:sz w:val="14"/>
                <w:szCs w:val="14"/>
                <w:lang w:eastAsia="es-MX"/>
              </w:rPr>
            </w:pPr>
          </w:p>
        </w:tc>
        <w:tc>
          <w:tcPr>
            <w:tcW w:w="1439"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71F7D972" w14:textId="77777777" w:rsidR="002A33B3" w:rsidRDefault="002A33B3" w:rsidP="002A33B3">
            <w:pPr>
              <w:rPr>
                <w:rFonts w:eastAsia="Times New Roman" w:cs="Times New Roman"/>
                <w:color w:val="000000"/>
                <w:sz w:val="14"/>
                <w:szCs w:val="14"/>
                <w:lang w:eastAsia="es-MX"/>
              </w:rPr>
            </w:pPr>
          </w:p>
        </w:tc>
        <w:tc>
          <w:tcPr>
            <w:tcW w:w="1731" w:type="dxa"/>
            <w:vMerge/>
            <w:tcBorders>
              <w:top w:val="single" w:sz="8" w:space="0" w:color="000000"/>
              <w:left w:val="single" w:sz="8" w:space="0" w:color="000000"/>
              <w:bottom w:val="single" w:sz="8" w:space="0" w:color="000000"/>
              <w:right w:val="single" w:sz="4" w:space="0" w:color="000000"/>
            </w:tcBorders>
            <w:shd w:val="clear" w:color="auto" w:fill="auto"/>
            <w:vAlign w:val="center"/>
          </w:tcPr>
          <w:p w14:paraId="4C5DCD3E" w14:textId="77777777" w:rsidR="002A33B3" w:rsidRDefault="002A33B3" w:rsidP="002A33B3">
            <w:pPr>
              <w:rPr>
                <w:rFonts w:eastAsia="Times New Roman" w:cs="Times New Roman"/>
                <w:color w:val="000000"/>
                <w:sz w:val="14"/>
                <w:szCs w:val="14"/>
                <w:lang w:eastAsia="es-MX"/>
              </w:rPr>
            </w:pPr>
          </w:p>
        </w:tc>
      </w:tr>
      <w:tr w:rsidR="002A33B3" w14:paraId="31E801B6" w14:textId="77777777" w:rsidTr="000122DC">
        <w:trPr>
          <w:trHeight w:val="494"/>
          <w:jc w:val="center"/>
        </w:trPr>
        <w:tc>
          <w:tcPr>
            <w:tcW w:w="998" w:type="dxa"/>
            <w:tcBorders>
              <w:top w:val="single" w:sz="8" w:space="0" w:color="000000"/>
              <w:left w:val="single" w:sz="4" w:space="0" w:color="000000"/>
              <w:bottom w:val="single" w:sz="8" w:space="0" w:color="000000"/>
              <w:right w:val="single" w:sz="8" w:space="0" w:color="000000"/>
            </w:tcBorders>
            <w:shd w:val="clear" w:color="auto" w:fill="auto"/>
            <w:vAlign w:val="center"/>
          </w:tcPr>
          <w:p w14:paraId="67DB23A8"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Cuota diaria</w:t>
            </w:r>
          </w:p>
        </w:tc>
        <w:tc>
          <w:tcPr>
            <w:tcW w:w="2301" w:type="dxa"/>
            <w:tcBorders>
              <w:top w:val="single" w:sz="8" w:space="0" w:color="000000"/>
              <w:bottom w:val="single" w:sz="8" w:space="0" w:color="000000"/>
              <w:right w:val="single" w:sz="8" w:space="0" w:color="000000"/>
            </w:tcBorders>
            <w:shd w:val="clear" w:color="auto" w:fill="auto"/>
            <w:vAlign w:val="center"/>
          </w:tcPr>
          <w:p w14:paraId="5CF3DB17"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Embarcaciones menores de 500 TBR.</w:t>
            </w:r>
          </w:p>
        </w:tc>
        <w:tc>
          <w:tcPr>
            <w:tcW w:w="1006" w:type="dxa"/>
            <w:tcBorders>
              <w:bottom w:val="single" w:sz="8" w:space="0" w:color="000000"/>
              <w:right w:val="single" w:sz="8" w:space="0" w:color="000000"/>
            </w:tcBorders>
            <w:shd w:val="clear" w:color="auto" w:fill="auto"/>
            <w:vAlign w:val="center"/>
          </w:tcPr>
          <w:p w14:paraId="1228F340" w14:textId="77777777" w:rsidR="002A33B3" w:rsidRDefault="002A33B3" w:rsidP="002A33B3">
            <w:pPr>
              <w:jc w:val="center"/>
              <w:rPr>
                <w:rFonts w:eastAsia="Times New Roman" w:cs="Times New Roman"/>
                <w:sz w:val="14"/>
                <w:szCs w:val="14"/>
                <w:lang w:eastAsia="es-MX"/>
              </w:rPr>
            </w:pPr>
            <w:r>
              <w:rPr>
                <w:rFonts w:eastAsia="Times New Roman" w:cs="Times New Roman"/>
                <w:color w:val="000000"/>
                <w:sz w:val="14"/>
                <w:szCs w:val="14"/>
                <w:lang w:eastAsia="es-MX"/>
              </w:rPr>
              <w:t>98.37</w:t>
            </w:r>
          </w:p>
        </w:tc>
        <w:tc>
          <w:tcPr>
            <w:tcW w:w="1150" w:type="dxa"/>
            <w:tcBorders>
              <w:bottom w:val="single" w:sz="8" w:space="0" w:color="000000"/>
              <w:right w:val="single" w:sz="8" w:space="0" w:color="000000"/>
            </w:tcBorders>
            <w:shd w:val="clear" w:color="auto" w:fill="auto"/>
            <w:vAlign w:val="center"/>
          </w:tcPr>
          <w:p w14:paraId="48089552"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CA-CXVIII-13 (22-03-19)</w:t>
            </w:r>
          </w:p>
        </w:tc>
        <w:tc>
          <w:tcPr>
            <w:tcW w:w="1437" w:type="dxa"/>
            <w:tcBorders>
              <w:bottom w:val="single" w:sz="8" w:space="0" w:color="000000"/>
              <w:right w:val="single" w:sz="8" w:space="0" w:color="000000"/>
            </w:tcBorders>
            <w:shd w:val="clear" w:color="auto" w:fill="auto"/>
            <w:vAlign w:val="center"/>
          </w:tcPr>
          <w:p w14:paraId="0C55580A" w14:textId="77777777" w:rsidR="002A33B3" w:rsidRDefault="002A33B3" w:rsidP="002A33B3">
            <w:pPr>
              <w:jc w:val="center"/>
              <w:rPr>
                <w:rFonts w:eastAsia="Arial" w:cs="Times New Roman"/>
                <w:color w:val="000000"/>
                <w:sz w:val="14"/>
                <w:szCs w:val="14"/>
                <w:lang w:eastAsia="es-MX"/>
              </w:rPr>
            </w:pPr>
            <w:r>
              <w:rPr>
                <w:rFonts w:eastAsia="Arial" w:cs="Times New Roman"/>
                <w:color w:val="000000"/>
                <w:sz w:val="14"/>
                <w:szCs w:val="14"/>
                <w:lang w:eastAsia="es-MX"/>
              </w:rPr>
              <w:t>Oficio 7.3.-</w:t>
            </w:r>
          </w:p>
          <w:p w14:paraId="411F24AA" w14:textId="77777777" w:rsidR="002A33B3" w:rsidRDefault="002A33B3" w:rsidP="002A33B3">
            <w:pPr>
              <w:jc w:val="center"/>
              <w:rPr>
                <w:rFonts w:eastAsia="Times New Roman" w:cs="Times New Roman"/>
                <w:color w:val="000000"/>
                <w:sz w:val="14"/>
                <w:szCs w:val="14"/>
                <w:lang w:eastAsia="es-MX"/>
              </w:rPr>
            </w:pPr>
            <w:r>
              <w:rPr>
                <w:rFonts w:eastAsia="Arial" w:cs="Times New Roman"/>
                <w:color w:val="000000"/>
                <w:sz w:val="14"/>
                <w:szCs w:val="14"/>
                <w:lang w:eastAsia="es-MX"/>
              </w:rPr>
              <w:t>1470.19</w:t>
            </w:r>
          </w:p>
        </w:tc>
        <w:tc>
          <w:tcPr>
            <w:tcW w:w="1439" w:type="dxa"/>
            <w:tcBorders>
              <w:bottom w:val="single" w:sz="8" w:space="0" w:color="000000"/>
              <w:right w:val="single" w:sz="8" w:space="0" w:color="000000"/>
            </w:tcBorders>
            <w:shd w:val="clear" w:color="auto" w:fill="auto"/>
            <w:vAlign w:val="center"/>
          </w:tcPr>
          <w:p w14:paraId="62CE6DF7"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21 de junio de 2019</w:t>
            </w:r>
          </w:p>
        </w:tc>
        <w:tc>
          <w:tcPr>
            <w:tcW w:w="1731" w:type="dxa"/>
            <w:tcBorders>
              <w:bottom w:val="single" w:sz="8" w:space="0" w:color="000000"/>
              <w:right w:val="single" w:sz="4" w:space="0" w:color="000000"/>
            </w:tcBorders>
            <w:shd w:val="clear" w:color="auto" w:fill="auto"/>
            <w:vAlign w:val="center"/>
          </w:tcPr>
          <w:p w14:paraId="245D7F43"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101.47</w:t>
            </w:r>
          </w:p>
        </w:tc>
      </w:tr>
      <w:tr w:rsidR="002A33B3" w14:paraId="218CF3FA" w14:textId="77777777" w:rsidTr="000122DC">
        <w:trPr>
          <w:trHeight w:hRule="exact" w:val="100"/>
          <w:jc w:val="center"/>
        </w:trPr>
        <w:tc>
          <w:tcPr>
            <w:tcW w:w="10062" w:type="dxa"/>
            <w:gridSpan w:val="7"/>
            <w:tcBorders>
              <w:top w:val="single" w:sz="8" w:space="0" w:color="000000"/>
              <w:left w:val="single" w:sz="4" w:space="0" w:color="000000"/>
              <w:bottom w:val="single" w:sz="8" w:space="0" w:color="000000"/>
              <w:right w:val="single" w:sz="4" w:space="0" w:color="000000"/>
            </w:tcBorders>
            <w:shd w:val="clear" w:color="auto" w:fill="BFBFBF"/>
            <w:vAlign w:val="center"/>
          </w:tcPr>
          <w:p w14:paraId="2C966AD3"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 </w:t>
            </w:r>
          </w:p>
        </w:tc>
      </w:tr>
      <w:tr w:rsidR="002A33B3" w14:paraId="22884351" w14:textId="77777777" w:rsidTr="000122DC">
        <w:trPr>
          <w:trHeight w:hRule="exact" w:val="344"/>
          <w:jc w:val="center"/>
        </w:trPr>
        <w:tc>
          <w:tcPr>
            <w:tcW w:w="10062" w:type="dxa"/>
            <w:gridSpan w:val="7"/>
            <w:tcBorders>
              <w:top w:val="single" w:sz="8" w:space="0" w:color="000000"/>
              <w:left w:val="single" w:sz="4" w:space="0" w:color="000000"/>
              <w:bottom w:val="single" w:sz="8" w:space="0" w:color="000000"/>
              <w:right w:val="single" w:sz="4" w:space="0" w:color="000000"/>
            </w:tcBorders>
            <w:shd w:val="clear" w:color="auto" w:fill="auto"/>
            <w:vAlign w:val="center"/>
          </w:tcPr>
          <w:p w14:paraId="377870B3" w14:textId="77777777" w:rsidR="002A33B3" w:rsidRDefault="002A33B3" w:rsidP="002A33B3">
            <w:pPr>
              <w:jc w:val="center"/>
              <w:rPr>
                <w:rFonts w:eastAsia="Times New Roman" w:cs="Times New Roman"/>
                <w:b/>
                <w:bCs/>
                <w:color w:val="000000"/>
                <w:sz w:val="14"/>
                <w:szCs w:val="14"/>
                <w:lang w:eastAsia="es-MX"/>
              </w:rPr>
            </w:pPr>
            <w:r>
              <w:rPr>
                <w:rFonts w:eastAsia="Times New Roman" w:cs="Times New Roman"/>
                <w:b/>
                <w:bCs/>
                <w:color w:val="000000"/>
                <w:sz w:val="14"/>
                <w:szCs w:val="14"/>
                <w:lang w:eastAsia="es-MX"/>
              </w:rPr>
              <w:lastRenderedPageBreak/>
              <w:t>Atraque para embarcaciones comerciales</w:t>
            </w:r>
          </w:p>
        </w:tc>
      </w:tr>
      <w:tr w:rsidR="002A33B3" w14:paraId="501A1EF5" w14:textId="77777777" w:rsidTr="000122DC">
        <w:trPr>
          <w:trHeight w:val="457"/>
          <w:jc w:val="center"/>
        </w:trPr>
        <w:tc>
          <w:tcPr>
            <w:tcW w:w="998" w:type="dxa"/>
            <w:tcBorders>
              <w:top w:val="single" w:sz="8" w:space="0" w:color="000000"/>
              <w:left w:val="single" w:sz="4" w:space="0" w:color="000000"/>
              <w:bottom w:val="single" w:sz="4" w:space="0" w:color="000000"/>
              <w:right w:val="single" w:sz="8" w:space="0" w:color="000000"/>
            </w:tcBorders>
            <w:shd w:val="clear" w:color="auto" w:fill="auto"/>
            <w:vAlign w:val="center"/>
          </w:tcPr>
          <w:p w14:paraId="608B4E6B"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Atraque</w:t>
            </w:r>
          </w:p>
        </w:tc>
        <w:tc>
          <w:tcPr>
            <w:tcW w:w="2301" w:type="dxa"/>
            <w:tcBorders>
              <w:top w:val="single" w:sz="8" w:space="0" w:color="000000"/>
              <w:bottom w:val="single" w:sz="4" w:space="0" w:color="000000"/>
              <w:right w:val="single" w:sz="8" w:space="0" w:color="000000"/>
            </w:tcBorders>
            <w:shd w:val="clear" w:color="auto" w:fill="auto"/>
            <w:vAlign w:val="center"/>
          </w:tcPr>
          <w:p w14:paraId="5B4C5076"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Por cada metro de eslora hora en muelles no especializados para el movimiento de contenedores.</w:t>
            </w:r>
          </w:p>
        </w:tc>
        <w:tc>
          <w:tcPr>
            <w:tcW w:w="1006" w:type="dxa"/>
            <w:tcBorders>
              <w:bottom w:val="single" w:sz="4" w:space="0" w:color="000000"/>
              <w:right w:val="single" w:sz="8" w:space="0" w:color="000000"/>
            </w:tcBorders>
            <w:shd w:val="clear" w:color="auto" w:fill="auto"/>
            <w:vAlign w:val="center"/>
          </w:tcPr>
          <w:p w14:paraId="19B7A6CC" w14:textId="77777777" w:rsidR="002A33B3" w:rsidRDefault="002A33B3" w:rsidP="002A33B3">
            <w:pPr>
              <w:jc w:val="center"/>
              <w:rPr>
                <w:rFonts w:eastAsia="Times New Roman" w:cs="Times New Roman"/>
                <w:sz w:val="14"/>
                <w:szCs w:val="14"/>
                <w:lang w:eastAsia="es-MX"/>
              </w:rPr>
            </w:pPr>
            <w:r>
              <w:rPr>
                <w:rFonts w:eastAsia="Times New Roman" w:cs="Times New Roman"/>
                <w:color w:val="000000"/>
                <w:sz w:val="14"/>
                <w:szCs w:val="14"/>
                <w:lang w:eastAsia="es-MX"/>
              </w:rPr>
              <w:t>7.54</w:t>
            </w:r>
          </w:p>
        </w:tc>
        <w:tc>
          <w:tcPr>
            <w:tcW w:w="1150" w:type="dxa"/>
            <w:tcBorders>
              <w:bottom w:val="single" w:sz="4" w:space="0" w:color="000000"/>
              <w:right w:val="single" w:sz="8" w:space="0" w:color="000000"/>
            </w:tcBorders>
            <w:shd w:val="clear" w:color="auto" w:fill="auto"/>
            <w:vAlign w:val="center"/>
          </w:tcPr>
          <w:p w14:paraId="3586911D"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CA-CXVIII-13 (22-03-19)</w:t>
            </w:r>
          </w:p>
        </w:tc>
        <w:tc>
          <w:tcPr>
            <w:tcW w:w="1437" w:type="dxa"/>
            <w:tcBorders>
              <w:bottom w:val="single" w:sz="4" w:space="0" w:color="000000"/>
              <w:right w:val="single" w:sz="8" w:space="0" w:color="000000"/>
            </w:tcBorders>
            <w:shd w:val="clear" w:color="auto" w:fill="auto"/>
            <w:vAlign w:val="center"/>
          </w:tcPr>
          <w:p w14:paraId="0679D770" w14:textId="77777777" w:rsidR="002A33B3" w:rsidRDefault="002A33B3" w:rsidP="002A33B3">
            <w:pPr>
              <w:jc w:val="center"/>
              <w:rPr>
                <w:rFonts w:eastAsia="Arial" w:cs="Times New Roman"/>
                <w:color w:val="000000"/>
                <w:sz w:val="14"/>
                <w:szCs w:val="14"/>
                <w:lang w:eastAsia="es-MX"/>
              </w:rPr>
            </w:pPr>
            <w:r>
              <w:rPr>
                <w:rFonts w:eastAsia="Arial" w:cs="Times New Roman"/>
                <w:color w:val="000000"/>
                <w:sz w:val="14"/>
                <w:szCs w:val="14"/>
                <w:lang w:eastAsia="es-MX"/>
              </w:rPr>
              <w:t>Oficio 7.3.-</w:t>
            </w:r>
          </w:p>
          <w:p w14:paraId="0B4A8542" w14:textId="77777777" w:rsidR="002A33B3" w:rsidRDefault="002A33B3" w:rsidP="002A33B3">
            <w:pPr>
              <w:jc w:val="center"/>
              <w:rPr>
                <w:rFonts w:eastAsia="Times New Roman" w:cs="Times New Roman"/>
                <w:color w:val="000000"/>
                <w:sz w:val="14"/>
                <w:szCs w:val="14"/>
                <w:lang w:eastAsia="es-MX"/>
              </w:rPr>
            </w:pPr>
            <w:r>
              <w:rPr>
                <w:rFonts w:eastAsia="Arial" w:cs="Times New Roman"/>
                <w:color w:val="000000"/>
                <w:sz w:val="14"/>
                <w:szCs w:val="14"/>
                <w:lang w:eastAsia="es-MX"/>
              </w:rPr>
              <w:t>1470.19</w:t>
            </w:r>
          </w:p>
        </w:tc>
        <w:tc>
          <w:tcPr>
            <w:tcW w:w="1439" w:type="dxa"/>
            <w:tcBorders>
              <w:bottom w:val="single" w:sz="4" w:space="0" w:color="000000"/>
              <w:right w:val="single" w:sz="8" w:space="0" w:color="000000"/>
            </w:tcBorders>
            <w:shd w:val="clear" w:color="auto" w:fill="auto"/>
            <w:vAlign w:val="center"/>
          </w:tcPr>
          <w:p w14:paraId="44E6F6D7"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21 de junio de 2019</w:t>
            </w:r>
          </w:p>
        </w:tc>
        <w:tc>
          <w:tcPr>
            <w:tcW w:w="1731" w:type="dxa"/>
            <w:tcBorders>
              <w:bottom w:val="single" w:sz="4" w:space="0" w:color="000000"/>
              <w:right w:val="single" w:sz="4" w:space="0" w:color="000000"/>
            </w:tcBorders>
            <w:shd w:val="clear" w:color="auto" w:fill="auto"/>
            <w:vAlign w:val="center"/>
          </w:tcPr>
          <w:p w14:paraId="6B9862FB"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7.78</w:t>
            </w:r>
          </w:p>
        </w:tc>
      </w:tr>
      <w:tr w:rsidR="002A33B3" w14:paraId="40C5C1E8" w14:textId="77777777" w:rsidTr="000122DC">
        <w:trPr>
          <w:trHeight w:val="409"/>
          <w:jc w:val="center"/>
        </w:trPr>
        <w:tc>
          <w:tcPr>
            <w:tcW w:w="9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228CE0" w14:textId="77777777" w:rsidR="002A33B3" w:rsidRPr="00451A6C" w:rsidRDefault="002A33B3" w:rsidP="002A33B3">
            <w:pPr>
              <w:rPr>
                <w:rFonts w:eastAsia="Times New Roman" w:cs="Times New Roman"/>
                <w:color w:val="000000"/>
                <w:sz w:val="14"/>
                <w:szCs w:val="14"/>
                <w:lang w:eastAsia="es-MX"/>
              </w:rPr>
            </w:pPr>
            <w:r w:rsidRPr="00451A6C">
              <w:rPr>
                <w:rFonts w:eastAsia="Times New Roman" w:cs="Times New Roman"/>
                <w:color w:val="000000"/>
                <w:sz w:val="14"/>
                <w:szCs w:val="14"/>
                <w:lang w:eastAsia="es-MX"/>
              </w:rPr>
              <w:t>Atraque</w:t>
            </w:r>
          </w:p>
        </w:tc>
        <w:tc>
          <w:tcPr>
            <w:tcW w:w="23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3281E" w14:textId="77777777" w:rsidR="002A33B3" w:rsidRPr="00451A6C" w:rsidRDefault="002A33B3" w:rsidP="002A33B3">
            <w:pPr>
              <w:rPr>
                <w:rFonts w:eastAsia="Times New Roman" w:cs="Times New Roman"/>
                <w:color w:val="000000"/>
                <w:sz w:val="14"/>
                <w:szCs w:val="14"/>
                <w:lang w:eastAsia="es-MX"/>
              </w:rPr>
            </w:pPr>
            <w:r w:rsidRPr="00451A6C">
              <w:rPr>
                <w:rFonts w:eastAsia="Times New Roman" w:cs="Times New Roman"/>
                <w:color w:val="000000"/>
                <w:sz w:val="14"/>
                <w:szCs w:val="14"/>
                <w:lang w:eastAsia="es-MX"/>
              </w:rPr>
              <w:t>Embarcaciones abarloadas, arrejeradas o acoderadas (50%).</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A6F052" w14:textId="77777777" w:rsidR="002A33B3" w:rsidRPr="00451A6C" w:rsidRDefault="002A33B3" w:rsidP="002A33B3">
            <w:pPr>
              <w:jc w:val="center"/>
              <w:rPr>
                <w:rFonts w:eastAsia="Times New Roman" w:cs="Times New Roman"/>
                <w:sz w:val="14"/>
                <w:szCs w:val="14"/>
                <w:lang w:eastAsia="es-MX"/>
              </w:rPr>
            </w:pPr>
            <w:r w:rsidRPr="00451A6C">
              <w:rPr>
                <w:rFonts w:eastAsia="Times New Roman" w:cs="Times New Roman"/>
                <w:sz w:val="14"/>
                <w:szCs w:val="14"/>
                <w:lang w:eastAsia="es-MX"/>
              </w:rPr>
              <w:t>3.76</w:t>
            </w:r>
          </w:p>
        </w:tc>
        <w:tc>
          <w:tcPr>
            <w:tcW w:w="11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5E6970" w14:textId="77777777" w:rsidR="002A33B3" w:rsidRPr="00451A6C" w:rsidRDefault="002A33B3" w:rsidP="002A33B3">
            <w:pPr>
              <w:jc w:val="center"/>
              <w:rPr>
                <w:rFonts w:eastAsia="Times New Roman" w:cs="Times New Roman"/>
                <w:color w:val="000000"/>
                <w:sz w:val="14"/>
                <w:szCs w:val="14"/>
                <w:lang w:eastAsia="es-MX"/>
              </w:rPr>
            </w:pPr>
            <w:r w:rsidRPr="00451A6C">
              <w:rPr>
                <w:rFonts w:eastAsia="Times New Roman" w:cs="Times New Roman"/>
                <w:color w:val="000000"/>
                <w:sz w:val="14"/>
                <w:szCs w:val="14"/>
                <w:lang w:eastAsia="es-MX"/>
              </w:rPr>
              <w:t>CA-CXVIII-13 (22-03-19)</w:t>
            </w:r>
          </w:p>
        </w:tc>
        <w:tc>
          <w:tcPr>
            <w:tcW w:w="14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FF9386" w14:textId="77777777" w:rsidR="002A33B3" w:rsidRPr="00451A6C" w:rsidRDefault="002A33B3" w:rsidP="002A33B3">
            <w:pPr>
              <w:jc w:val="center"/>
              <w:rPr>
                <w:rFonts w:eastAsia="Arial" w:cs="Times New Roman"/>
                <w:color w:val="000000"/>
                <w:sz w:val="14"/>
                <w:szCs w:val="14"/>
                <w:lang w:eastAsia="es-MX"/>
              </w:rPr>
            </w:pPr>
            <w:r w:rsidRPr="00451A6C">
              <w:rPr>
                <w:rFonts w:eastAsia="Arial" w:cs="Times New Roman"/>
                <w:color w:val="000000"/>
                <w:sz w:val="14"/>
                <w:szCs w:val="14"/>
                <w:lang w:eastAsia="es-MX"/>
              </w:rPr>
              <w:t>Oficio 7.3.-</w:t>
            </w:r>
          </w:p>
          <w:p w14:paraId="01CB7179" w14:textId="77777777" w:rsidR="002A33B3" w:rsidRPr="00451A6C" w:rsidRDefault="002A33B3" w:rsidP="002A33B3">
            <w:pPr>
              <w:jc w:val="center"/>
              <w:rPr>
                <w:rFonts w:eastAsia="Times New Roman" w:cs="Times New Roman"/>
                <w:color w:val="000000"/>
                <w:sz w:val="14"/>
                <w:szCs w:val="14"/>
                <w:lang w:eastAsia="es-MX"/>
              </w:rPr>
            </w:pPr>
            <w:r w:rsidRPr="00451A6C">
              <w:rPr>
                <w:rFonts w:eastAsia="Arial" w:cs="Times New Roman"/>
                <w:color w:val="000000"/>
                <w:sz w:val="14"/>
                <w:szCs w:val="14"/>
                <w:lang w:eastAsia="es-MX"/>
              </w:rPr>
              <w:t>1470.19</w:t>
            </w:r>
          </w:p>
        </w:tc>
        <w:tc>
          <w:tcPr>
            <w:tcW w:w="14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CCD0BF" w14:textId="77777777" w:rsidR="002A33B3" w:rsidRPr="00451A6C" w:rsidRDefault="002A33B3" w:rsidP="002A33B3">
            <w:pPr>
              <w:jc w:val="center"/>
              <w:rPr>
                <w:rFonts w:eastAsia="Times New Roman" w:cs="Times New Roman"/>
                <w:color w:val="000000"/>
                <w:sz w:val="14"/>
                <w:szCs w:val="14"/>
                <w:lang w:eastAsia="es-MX"/>
              </w:rPr>
            </w:pPr>
            <w:r w:rsidRPr="00451A6C">
              <w:rPr>
                <w:rFonts w:eastAsia="Times New Roman" w:cs="Times New Roman"/>
                <w:color w:val="000000"/>
                <w:sz w:val="14"/>
                <w:szCs w:val="14"/>
                <w:lang w:eastAsia="es-MX"/>
              </w:rPr>
              <w:t>21 de junio de 2019</w:t>
            </w:r>
          </w:p>
        </w:tc>
        <w:tc>
          <w:tcPr>
            <w:tcW w:w="17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712C84" w14:textId="77777777" w:rsidR="002A33B3" w:rsidRPr="00451A6C" w:rsidRDefault="002A33B3" w:rsidP="002A33B3">
            <w:pPr>
              <w:jc w:val="center"/>
              <w:rPr>
                <w:rFonts w:eastAsia="Times New Roman" w:cs="Times New Roman"/>
                <w:color w:val="000000"/>
                <w:sz w:val="12"/>
                <w:szCs w:val="14"/>
                <w:lang w:eastAsia="es-MX"/>
              </w:rPr>
            </w:pPr>
            <w:r w:rsidRPr="00451A6C">
              <w:rPr>
                <w:rFonts w:eastAsia="Times New Roman" w:cs="Times New Roman"/>
                <w:color w:val="000000"/>
                <w:sz w:val="14"/>
                <w:szCs w:val="14"/>
                <w:lang w:eastAsia="es-MX"/>
              </w:rPr>
              <w:t>3.89</w:t>
            </w:r>
          </w:p>
        </w:tc>
      </w:tr>
      <w:tr w:rsidR="002A33B3" w14:paraId="1379CBBF" w14:textId="77777777" w:rsidTr="000122DC">
        <w:trPr>
          <w:trHeight w:val="1119"/>
          <w:jc w:val="center"/>
        </w:trPr>
        <w:tc>
          <w:tcPr>
            <w:tcW w:w="9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ACC828"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Atraque</w:t>
            </w:r>
          </w:p>
        </w:tc>
        <w:tc>
          <w:tcPr>
            <w:tcW w:w="23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878F6E"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Atraque en el atracadero denominado “Duque de alba” para embarcaciones que requieran estadías mayores de 10 días, para reparaciones menores a flote.</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65431" w14:textId="77777777" w:rsidR="002A33B3" w:rsidRDefault="002A33B3" w:rsidP="002A33B3">
            <w:pPr>
              <w:jc w:val="center"/>
              <w:rPr>
                <w:rFonts w:eastAsia="Times New Roman" w:cs="Times New Roman"/>
                <w:sz w:val="14"/>
                <w:szCs w:val="14"/>
                <w:lang w:eastAsia="es-MX"/>
              </w:rPr>
            </w:pPr>
            <w:r>
              <w:rPr>
                <w:rFonts w:eastAsia="Times New Roman" w:cs="Times New Roman"/>
                <w:color w:val="000000"/>
                <w:sz w:val="14"/>
                <w:szCs w:val="14"/>
                <w:lang w:eastAsia="es-MX"/>
              </w:rPr>
              <w:t>3.76</w:t>
            </w:r>
          </w:p>
        </w:tc>
        <w:tc>
          <w:tcPr>
            <w:tcW w:w="11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89E7D"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CA-CXVIII-13 (22-03-19)</w:t>
            </w:r>
          </w:p>
        </w:tc>
        <w:tc>
          <w:tcPr>
            <w:tcW w:w="14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4EE37" w14:textId="77777777" w:rsidR="002A33B3" w:rsidRDefault="002A33B3" w:rsidP="002A33B3">
            <w:pPr>
              <w:jc w:val="center"/>
              <w:rPr>
                <w:rFonts w:eastAsia="Arial" w:cs="Times New Roman"/>
                <w:color w:val="000000"/>
                <w:sz w:val="14"/>
                <w:szCs w:val="14"/>
                <w:lang w:eastAsia="es-MX"/>
              </w:rPr>
            </w:pPr>
            <w:r>
              <w:rPr>
                <w:rFonts w:eastAsia="Arial" w:cs="Times New Roman"/>
                <w:color w:val="000000"/>
                <w:sz w:val="14"/>
                <w:szCs w:val="14"/>
                <w:lang w:eastAsia="es-MX"/>
              </w:rPr>
              <w:t>Oficio 7.3.-</w:t>
            </w:r>
          </w:p>
          <w:p w14:paraId="53436E6C" w14:textId="77777777" w:rsidR="002A33B3" w:rsidRDefault="002A33B3" w:rsidP="002A33B3">
            <w:pPr>
              <w:jc w:val="center"/>
              <w:rPr>
                <w:rFonts w:eastAsia="Times New Roman" w:cs="Times New Roman"/>
                <w:color w:val="000000"/>
                <w:sz w:val="14"/>
                <w:szCs w:val="14"/>
                <w:lang w:eastAsia="es-MX"/>
              </w:rPr>
            </w:pPr>
            <w:r>
              <w:rPr>
                <w:rFonts w:eastAsia="Arial" w:cs="Times New Roman"/>
                <w:color w:val="000000"/>
                <w:sz w:val="14"/>
                <w:szCs w:val="14"/>
                <w:lang w:eastAsia="es-MX"/>
              </w:rPr>
              <w:t>1470.19</w:t>
            </w:r>
          </w:p>
        </w:tc>
        <w:tc>
          <w:tcPr>
            <w:tcW w:w="14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01926"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21 de junio de 2019</w:t>
            </w:r>
          </w:p>
        </w:tc>
        <w:tc>
          <w:tcPr>
            <w:tcW w:w="17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1A093"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3.88</w:t>
            </w:r>
          </w:p>
        </w:tc>
      </w:tr>
      <w:tr w:rsidR="002A33B3" w14:paraId="7D0AA7F6" w14:textId="77777777" w:rsidTr="000122DC">
        <w:trPr>
          <w:trHeight w:hRule="exact" w:val="113"/>
          <w:jc w:val="center"/>
        </w:trPr>
        <w:tc>
          <w:tcPr>
            <w:tcW w:w="10062" w:type="dxa"/>
            <w:gridSpan w:val="7"/>
            <w:tcBorders>
              <w:top w:val="single" w:sz="4" w:space="0" w:color="000000"/>
              <w:left w:val="single" w:sz="4" w:space="0" w:color="000000"/>
              <w:bottom w:val="single" w:sz="4" w:space="0" w:color="000000"/>
              <w:right w:val="single" w:sz="4" w:space="0" w:color="000000"/>
            </w:tcBorders>
            <w:shd w:val="clear" w:color="auto" w:fill="BFBFBF"/>
            <w:vAlign w:val="center"/>
          </w:tcPr>
          <w:p w14:paraId="428A1589"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w:t>
            </w:r>
          </w:p>
          <w:p w14:paraId="46690D9F"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w:t>
            </w:r>
          </w:p>
          <w:p w14:paraId="473C7955"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w:t>
            </w:r>
          </w:p>
          <w:p w14:paraId="76079348"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w:t>
            </w:r>
          </w:p>
          <w:p w14:paraId="1BAA3675"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w:t>
            </w:r>
          </w:p>
          <w:p w14:paraId="6BF7DF5F"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w:t>
            </w:r>
          </w:p>
          <w:p w14:paraId="1F413A8C"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w:t>
            </w:r>
          </w:p>
          <w:p w14:paraId="246FCA3A"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w:t>
            </w:r>
          </w:p>
          <w:p w14:paraId="6FADE3D7"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w:t>
            </w:r>
          </w:p>
        </w:tc>
      </w:tr>
      <w:tr w:rsidR="002A33B3" w14:paraId="06A4DB91" w14:textId="77777777" w:rsidTr="000122DC">
        <w:trPr>
          <w:trHeight w:val="227"/>
          <w:jc w:val="center"/>
        </w:trPr>
        <w:tc>
          <w:tcPr>
            <w:tcW w:w="10062" w:type="dxa"/>
            <w:gridSpan w:val="7"/>
            <w:tcBorders>
              <w:top w:val="single" w:sz="8" w:space="0" w:color="000000"/>
              <w:left w:val="single" w:sz="4" w:space="0" w:color="000000"/>
              <w:bottom w:val="single" w:sz="8" w:space="0" w:color="000000"/>
              <w:right w:val="single" w:sz="4" w:space="0" w:color="000000"/>
            </w:tcBorders>
            <w:shd w:val="clear" w:color="auto" w:fill="auto"/>
            <w:vAlign w:val="center"/>
          </w:tcPr>
          <w:p w14:paraId="1CDA881F" w14:textId="77777777" w:rsidR="002A33B3" w:rsidRDefault="002A33B3" w:rsidP="002A33B3">
            <w:pPr>
              <w:jc w:val="center"/>
              <w:rPr>
                <w:rFonts w:eastAsia="Times New Roman" w:cs="Times New Roman"/>
                <w:b/>
                <w:bCs/>
                <w:color w:val="000000"/>
                <w:sz w:val="14"/>
                <w:szCs w:val="14"/>
                <w:lang w:eastAsia="es-MX"/>
              </w:rPr>
            </w:pPr>
            <w:r>
              <w:rPr>
                <w:rFonts w:eastAsia="Times New Roman" w:cs="Times New Roman"/>
                <w:b/>
                <w:bCs/>
                <w:color w:val="000000"/>
                <w:sz w:val="14"/>
                <w:szCs w:val="14"/>
                <w:lang w:eastAsia="es-MX"/>
              </w:rPr>
              <w:t>Muellaje</w:t>
            </w:r>
          </w:p>
        </w:tc>
      </w:tr>
      <w:tr w:rsidR="002A33B3" w14:paraId="3ED88990" w14:textId="77777777" w:rsidTr="000122DC">
        <w:trPr>
          <w:trHeight w:hRule="exact" w:val="340"/>
          <w:jc w:val="center"/>
        </w:trPr>
        <w:tc>
          <w:tcPr>
            <w:tcW w:w="998" w:type="dxa"/>
            <w:tcBorders>
              <w:top w:val="single" w:sz="8" w:space="0" w:color="000000"/>
              <w:left w:val="single" w:sz="4" w:space="0" w:color="000000"/>
              <w:bottom w:val="single" w:sz="4" w:space="0" w:color="000000"/>
              <w:right w:val="single" w:sz="8" w:space="0" w:color="000000"/>
            </w:tcBorders>
            <w:shd w:val="clear" w:color="auto" w:fill="auto"/>
            <w:vAlign w:val="center"/>
          </w:tcPr>
          <w:p w14:paraId="7D87F608"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Muellaje</w:t>
            </w:r>
          </w:p>
        </w:tc>
        <w:tc>
          <w:tcPr>
            <w:tcW w:w="2301" w:type="dxa"/>
            <w:tcBorders>
              <w:top w:val="single" w:sz="8" w:space="0" w:color="000000"/>
              <w:bottom w:val="single" w:sz="4" w:space="0" w:color="000000"/>
              <w:right w:val="single" w:sz="8" w:space="0" w:color="000000"/>
            </w:tcBorders>
            <w:shd w:val="clear" w:color="auto" w:fill="auto"/>
            <w:vAlign w:val="center"/>
          </w:tcPr>
          <w:p w14:paraId="63F67F20"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Por tonelada de carga o fracción.</w:t>
            </w:r>
          </w:p>
        </w:tc>
        <w:tc>
          <w:tcPr>
            <w:tcW w:w="1006" w:type="dxa"/>
            <w:tcBorders>
              <w:bottom w:val="single" w:sz="4" w:space="0" w:color="000000"/>
              <w:right w:val="single" w:sz="8" w:space="0" w:color="000000"/>
            </w:tcBorders>
            <w:shd w:val="clear" w:color="auto" w:fill="auto"/>
            <w:vAlign w:val="center"/>
          </w:tcPr>
          <w:p w14:paraId="0277CFF6"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6.47</w:t>
            </w:r>
          </w:p>
        </w:tc>
        <w:tc>
          <w:tcPr>
            <w:tcW w:w="1150" w:type="dxa"/>
            <w:tcBorders>
              <w:bottom w:val="single" w:sz="4" w:space="0" w:color="000000"/>
              <w:right w:val="single" w:sz="8" w:space="0" w:color="000000"/>
            </w:tcBorders>
            <w:shd w:val="clear" w:color="auto" w:fill="auto"/>
            <w:vAlign w:val="center"/>
          </w:tcPr>
          <w:p w14:paraId="4971C1F8"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CA-CXVIII-13 (22-03-19)</w:t>
            </w:r>
          </w:p>
        </w:tc>
        <w:tc>
          <w:tcPr>
            <w:tcW w:w="1437" w:type="dxa"/>
            <w:tcBorders>
              <w:bottom w:val="single" w:sz="4" w:space="0" w:color="000000"/>
              <w:right w:val="single" w:sz="8" w:space="0" w:color="000000"/>
            </w:tcBorders>
            <w:shd w:val="clear" w:color="auto" w:fill="auto"/>
            <w:vAlign w:val="center"/>
          </w:tcPr>
          <w:p w14:paraId="2C2B2A61"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Oficio 7.3.-</w:t>
            </w:r>
          </w:p>
          <w:p w14:paraId="0F058935"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1470.19</w:t>
            </w:r>
          </w:p>
        </w:tc>
        <w:tc>
          <w:tcPr>
            <w:tcW w:w="1439" w:type="dxa"/>
            <w:tcBorders>
              <w:bottom w:val="single" w:sz="4" w:space="0" w:color="000000"/>
              <w:right w:val="single" w:sz="8" w:space="0" w:color="000000"/>
            </w:tcBorders>
            <w:shd w:val="clear" w:color="auto" w:fill="auto"/>
            <w:vAlign w:val="center"/>
          </w:tcPr>
          <w:p w14:paraId="626D720B"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21 de junio de 2019</w:t>
            </w:r>
          </w:p>
        </w:tc>
        <w:tc>
          <w:tcPr>
            <w:tcW w:w="1731" w:type="dxa"/>
            <w:tcBorders>
              <w:bottom w:val="single" w:sz="4" w:space="0" w:color="000000"/>
              <w:right w:val="single" w:sz="4" w:space="0" w:color="000000"/>
            </w:tcBorders>
            <w:shd w:val="clear" w:color="auto" w:fill="auto"/>
            <w:vAlign w:val="center"/>
          </w:tcPr>
          <w:p w14:paraId="1BBD0E41" w14:textId="77777777" w:rsidR="002A33B3" w:rsidRDefault="002A33B3" w:rsidP="002A33B3">
            <w:pPr>
              <w:jc w:val="center"/>
              <w:rPr>
                <w:rFonts w:eastAsia="Times New Roman" w:cs="Times New Roman"/>
                <w:color w:val="000000"/>
                <w:sz w:val="14"/>
                <w:szCs w:val="14"/>
                <w:lang w:eastAsia="es-MX"/>
              </w:rPr>
            </w:pPr>
            <w:r>
              <w:rPr>
                <w:rFonts w:eastAsia="Times New Roman" w:cs="Times New Roman"/>
                <w:color w:val="000000"/>
                <w:sz w:val="14"/>
                <w:szCs w:val="14"/>
                <w:lang w:eastAsia="es-MX"/>
              </w:rPr>
              <w:t>6.67</w:t>
            </w:r>
          </w:p>
        </w:tc>
      </w:tr>
    </w:tbl>
    <w:p w14:paraId="14222AC3" w14:textId="77777777" w:rsidR="002A33B3" w:rsidRPr="000122DC" w:rsidRDefault="002A33B3" w:rsidP="002A33B3">
      <w:pPr>
        <w:spacing w:before="32" w:line="360" w:lineRule="auto"/>
        <w:ind w:right="-425"/>
        <w:jc w:val="both"/>
        <w:rPr>
          <w:rFonts w:ascii="Soberana Sans" w:eastAsia="Arial" w:hAnsi="Soberana Sans" w:cs="Arial"/>
          <w:b/>
          <w:i/>
          <w:sz w:val="8"/>
        </w:rPr>
      </w:pPr>
    </w:p>
    <w:p w14:paraId="7DCF3F52" w14:textId="1B6BDAE4" w:rsidR="002A33B3" w:rsidRDefault="002A33B3" w:rsidP="002A33B3">
      <w:pPr>
        <w:spacing w:before="32" w:line="360" w:lineRule="auto"/>
        <w:ind w:right="-425"/>
        <w:jc w:val="both"/>
        <w:rPr>
          <w:rFonts w:ascii="Soberana Sans" w:eastAsia="Arial" w:hAnsi="Soberana Sans" w:cs="Arial"/>
          <w:b/>
          <w:i/>
        </w:rPr>
      </w:pPr>
      <w:r>
        <w:rPr>
          <w:rFonts w:ascii="Soberana Sans" w:eastAsia="Arial" w:hAnsi="Soberana Sans" w:cs="Arial"/>
          <w:b/>
          <w:i/>
        </w:rPr>
        <w:t xml:space="preserve"> </w:t>
      </w:r>
      <w:r>
        <w:rPr>
          <w:rFonts w:eastAsia="Arial" w:cs="Arial"/>
          <w:b/>
          <w:lang w:eastAsia="es-MX"/>
        </w:rPr>
        <w:t>Tarifa Progresiva para buques con contenedores y autos.</w:t>
      </w:r>
    </w:p>
    <w:p w14:paraId="12BD2DBE" w14:textId="77777777" w:rsidR="002A33B3" w:rsidRDefault="002A33B3" w:rsidP="002A33B3">
      <w:pPr>
        <w:spacing w:before="32" w:line="360" w:lineRule="auto"/>
        <w:ind w:right="-142"/>
        <w:jc w:val="both"/>
        <w:rPr>
          <w:rFonts w:ascii="Soberana Sans" w:eastAsia="Arial" w:hAnsi="Soberana Sans" w:cs="Arial"/>
          <w:spacing w:val="-1"/>
          <w:sz w:val="2"/>
        </w:rPr>
      </w:pPr>
    </w:p>
    <w:tbl>
      <w:tblPr>
        <w:tblW w:w="9809" w:type="dxa"/>
        <w:jc w:val="center"/>
        <w:tblCellMar>
          <w:left w:w="70" w:type="dxa"/>
          <w:right w:w="70" w:type="dxa"/>
        </w:tblCellMar>
        <w:tblLook w:val="04A0" w:firstRow="1" w:lastRow="0" w:firstColumn="1" w:lastColumn="0" w:noHBand="0" w:noVBand="1"/>
      </w:tblPr>
      <w:tblGrid>
        <w:gridCol w:w="1161"/>
        <w:gridCol w:w="10"/>
        <w:gridCol w:w="1713"/>
        <w:gridCol w:w="8"/>
        <w:gridCol w:w="1102"/>
        <w:gridCol w:w="7"/>
        <w:gridCol w:w="1073"/>
        <w:gridCol w:w="7"/>
        <w:gridCol w:w="1590"/>
        <w:gridCol w:w="13"/>
        <w:gridCol w:w="1535"/>
        <w:gridCol w:w="1590"/>
      </w:tblGrid>
      <w:tr w:rsidR="002A33B3" w14:paraId="79F90711" w14:textId="77777777" w:rsidTr="002A33B3">
        <w:trPr>
          <w:trHeight w:val="1049"/>
          <w:jc w:val="center"/>
        </w:trPr>
        <w:tc>
          <w:tcPr>
            <w:tcW w:w="1162" w:type="dxa"/>
            <w:tcBorders>
              <w:top w:val="single" w:sz="4" w:space="0" w:color="000000"/>
              <w:left w:val="single" w:sz="4" w:space="0" w:color="000000"/>
              <w:bottom w:val="single" w:sz="4" w:space="0" w:color="000000"/>
              <w:right w:val="single" w:sz="4" w:space="0" w:color="000000"/>
            </w:tcBorders>
            <w:shd w:val="clear" w:color="auto" w:fill="7F7F7F" w:themeFill="text1" w:themeFillTint="80"/>
            <w:vAlign w:val="center"/>
          </w:tcPr>
          <w:p w14:paraId="7E909CB9" w14:textId="77777777" w:rsidR="002A33B3" w:rsidRDefault="002A33B3" w:rsidP="002A33B3">
            <w:pPr>
              <w:jc w:val="center"/>
              <w:rPr>
                <w:rFonts w:eastAsia="Times New Roman" w:cs="Times New Roman"/>
                <w:b/>
                <w:bCs/>
                <w:color w:val="FFFFFF"/>
                <w:sz w:val="14"/>
                <w:szCs w:val="14"/>
              </w:rPr>
            </w:pPr>
            <w:r>
              <w:rPr>
                <w:rFonts w:eastAsia="Times New Roman" w:cs="Times New Roman"/>
                <w:b/>
                <w:bCs/>
                <w:color w:val="FFFFFF"/>
                <w:sz w:val="14"/>
                <w:szCs w:val="14"/>
              </w:rPr>
              <w:t>SERVICIO</w:t>
            </w:r>
          </w:p>
        </w:tc>
        <w:tc>
          <w:tcPr>
            <w:tcW w:w="1723" w:type="dxa"/>
            <w:gridSpan w:val="2"/>
            <w:tcBorders>
              <w:top w:val="single" w:sz="4" w:space="0" w:color="000000"/>
              <w:left w:val="single" w:sz="4" w:space="0" w:color="000000"/>
              <w:bottom w:val="single" w:sz="4" w:space="0" w:color="000000"/>
              <w:right w:val="single" w:sz="4" w:space="0" w:color="000000"/>
            </w:tcBorders>
            <w:shd w:val="clear" w:color="auto" w:fill="7F7F7F" w:themeFill="text1" w:themeFillTint="80"/>
            <w:vAlign w:val="center"/>
          </w:tcPr>
          <w:p w14:paraId="0CD96916" w14:textId="77777777" w:rsidR="002A33B3" w:rsidRDefault="002A33B3" w:rsidP="002A33B3">
            <w:pPr>
              <w:jc w:val="center"/>
              <w:rPr>
                <w:rFonts w:eastAsia="Times New Roman" w:cs="Times New Roman"/>
                <w:b/>
                <w:bCs/>
                <w:color w:val="FFFFFF"/>
                <w:sz w:val="14"/>
                <w:szCs w:val="14"/>
              </w:rPr>
            </w:pPr>
            <w:r>
              <w:rPr>
                <w:rFonts w:eastAsia="Times New Roman" w:cs="Times New Roman"/>
                <w:b/>
                <w:bCs/>
                <w:color w:val="FFFFFF"/>
                <w:sz w:val="14"/>
                <w:szCs w:val="14"/>
              </w:rPr>
              <w:t xml:space="preserve">FORMA DE </w:t>
            </w:r>
            <w:r>
              <w:rPr>
                <w:rFonts w:eastAsia="Times New Roman" w:cs="Times New Roman"/>
                <w:b/>
                <w:bCs/>
                <w:color w:val="FFFFFF"/>
                <w:sz w:val="14"/>
                <w:szCs w:val="14"/>
              </w:rPr>
              <w:br/>
              <w:t>APLICACIÓN</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7F7F7F" w:themeFill="text1" w:themeFillTint="80"/>
            <w:vAlign w:val="center"/>
          </w:tcPr>
          <w:p w14:paraId="0BA1187C" w14:textId="77777777" w:rsidR="002A33B3" w:rsidRDefault="002A33B3" w:rsidP="002A33B3">
            <w:pPr>
              <w:jc w:val="center"/>
              <w:rPr>
                <w:rFonts w:eastAsia="Times New Roman" w:cs="Times New Roman"/>
                <w:b/>
                <w:bCs/>
                <w:color w:val="FFFFFF"/>
                <w:sz w:val="14"/>
                <w:szCs w:val="14"/>
              </w:rPr>
            </w:pPr>
            <w:r>
              <w:rPr>
                <w:rFonts w:eastAsia="Times New Roman" w:cs="Times New Roman"/>
                <w:b/>
                <w:bCs/>
                <w:color w:val="FFFFFF"/>
                <w:sz w:val="14"/>
                <w:szCs w:val="14"/>
              </w:rPr>
              <w:t>TARIFA</w:t>
            </w:r>
            <w:r>
              <w:rPr>
                <w:rFonts w:eastAsia="Times New Roman" w:cs="Times New Roman"/>
                <w:b/>
                <w:bCs/>
                <w:color w:val="FFFFFF"/>
                <w:sz w:val="14"/>
                <w:szCs w:val="14"/>
              </w:rPr>
              <w:br/>
              <w:t>$ M.N.</w:t>
            </w:r>
            <w:r>
              <w:rPr>
                <w:rFonts w:eastAsia="Times New Roman" w:cs="Times New Roman"/>
                <w:b/>
                <w:bCs/>
                <w:color w:val="FFFFFF"/>
                <w:sz w:val="14"/>
                <w:szCs w:val="14"/>
              </w:rPr>
              <w:br/>
              <w:t>(VIGENTE)</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7F7F7F" w:themeFill="text1" w:themeFillTint="80"/>
            <w:vAlign w:val="center"/>
          </w:tcPr>
          <w:p w14:paraId="3E34F5F5" w14:textId="77777777" w:rsidR="002A33B3" w:rsidRDefault="002A33B3" w:rsidP="002A33B3">
            <w:pPr>
              <w:jc w:val="center"/>
              <w:rPr>
                <w:rFonts w:eastAsia="Times New Roman" w:cs="Times New Roman"/>
                <w:b/>
                <w:bCs/>
                <w:color w:val="FFFFFF"/>
                <w:sz w:val="14"/>
                <w:szCs w:val="14"/>
              </w:rPr>
            </w:pPr>
            <w:r>
              <w:rPr>
                <w:rFonts w:eastAsia="Times New Roman" w:cs="Times New Roman"/>
                <w:b/>
                <w:bCs/>
                <w:color w:val="FFFFFF"/>
                <w:sz w:val="14"/>
                <w:szCs w:val="14"/>
              </w:rPr>
              <w:t>ACUERDO DE CONSEJO</w:t>
            </w:r>
          </w:p>
        </w:tc>
        <w:tc>
          <w:tcPr>
            <w:tcW w:w="1610" w:type="dxa"/>
            <w:gridSpan w:val="3"/>
            <w:tcBorders>
              <w:top w:val="single" w:sz="4" w:space="0" w:color="000000"/>
              <w:left w:val="single" w:sz="4" w:space="0" w:color="000000"/>
              <w:bottom w:val="single" w:sz="4" w:space="0" w:color="000000"/>
              <w:right w:val="single" w:sz="4" w:space="0" w:color="000000"/>
            </w:tcBorders>
            <w:shd w:val="clear" w:color="auto" w:fill="7F7F7F" w:themeFill="text1" w:themeFillTint="80"/>
            <w:vAlign w:val="center"/>
          </w:tcPr>
          <w:p w14:paraId="10CC9897" w14:textId="77777777" w:rsidR="002A33B3" w:rsidRDefault="002A33B3" w:rsidP="002A33B3">
            <w:pPr>
              <w:jc w:val="center"/>
              <w:rPr>
                <w:rFonts w:eastAsia="Times New Roman" w:cs="Times New Roman"/>
                <w:b/>
                <w:bCs/>
                <w:color w:val="FFFFFF"/>
                <w:sz w:val="14"/>
                <w:szCs w:val="14"/>
              </w:rPr>
            </w:pPr>
            <w:r>
              <w:rPr>
                <w:rFonts w:eastAsia="Times New Roman" w:cs="Times New Roman"/>
                <w:b/>
                <w:bCs/>
                <w:color w:val="FFFFFF"/>
                <w:sz w:val="14"/>
                <w:szCs w:val="14"/>
              </w:rPr>
              <w:t>OFICIO DE AUTORIZACIÓN DGP</w:t>
            </w:r>
          </w:p>
        </w:tc>
        <w:tc>
          <w:tcPr>
            <w:tcW w:w="1533" w:type="dxa"/>
            <w:tcBorders>
              <w:top w:val="single" w:sz="4" w:space="0" w:color="000000"/>
              <w:left w:val="single" w:sz="4" w:space="0" w:color="000000"/>
              <w:bottom w:val="single" w:sz="4" w:space="0" w:color="000000"/>
              <w:right w:val="single" w:sz="4" w:space="0" w:color="000000"/>
            </w:tcBorders>
            <w:shd w:val="clear" w:color="auto" w:fill="7F7F7F" w:themeFill="text1" w:themeFillTint="80"/>
            <w:vAlign w:val="center"/>
          </w:tcPr>
          <w:p w14:paraId="14069181" w14:textId="77777777" w:rsidR="002A33B3" w:rsidRDefault="002A33B3" w:rsidP="002A33B3">
            <w:pPr>
              <w:jc w:val="center"/>
              <w:rPr>
                <w:rFonts w:eastAsia="Times New Roman" w:cs="Times New Roman"/>
                <w:b/>
                <w:bCs/>
                <w:color w:val="FFFFFF"/>
                <w:sz w:val="14"/>
                <w:szCs w:val="14"/>
              </w:rPr>
            </w:pPr>
            <w:r>
              <w:rPr>
                <w:rFonts w:eastAsia="Times New Roman" w:cs="Times New Roman"/>
                <w:b/>
                <w:bCs/>
                <w:color w:val="FFFFFF"/>
                <w:sz w:val="14"/>
                <w:szCs w:val="14"/>
              </w:rPr>
              <w:t>FECHA DE OFICIO DE AUTORIZACIÓN DGP</w:t>
            </w:r>
          </w:p>
        </w:tc>
        <w:tc>
          <w:tcPr>
            <w:tcW w:w="1590" w:type="dxa"/>
            <w:tcBorders>
              <w:top w:val="single" w:sz="4" w:space="0" w:color="000000"/>
              <w:left w:val="single" w:sz="4" w:space="0" w:color="000000"/>
              <w:bottom w:val="single" w:sz="4" w:space="0" w:color="000000"/>
              <w:right w:val="single" w:sz="4" w:space="0" w:color="000000"/>
            </w:tcBorders>
            <w:shd w:val="clear" w:color="auto" w:fill="7F7F7F" w:themeFill="text1" w:themeFillTint="80"/>
            <w:vAlign w:val="center"/>
          </w:tcPr>
          <w:p w14:paraId="5B08C1A0" w14:textId="77777777" w:rsidR="002A33B3" w:rsidRDefault="002A33B3" w:rsidP="002A33B3">
            <w:pPr>
              <w:jc w:val="center"/>
              <w:rPr>
                <w:rFonts w:eastAsia="Times New Roman" w:cs="Times New Roman"/>
                <w:b/>
                <w:bCs/>
                <w:color w:val="FFFFFF"/>
                <w:sz w:val="14"/>
                <w:szCs w:val="14"/>
              </w:rPr>
            </w:pPr>
            <w:r>
              <w:rPr>
                <w:rFonts w:eastAsia="Times New Roman" w:cs="Times New Roman"/>
                <w:b/>
                <w:bCs/>
                <w:color w:val="FFFFFF" w:themeColor="background1"/>
                <w:sz w:val="14"/>
                <w:szCs w:val="14"/>
              </w:rPr>
              <w:t>PROPUESTA DEACTUALIZACIÓN DE ACUERDO A LA TASA DE INFLACIÓN 2021</w:t>
            </w:r>
          </w:p>
        </w:tc>
      </w:tr>
      <w:tr w:rsidR="002A33B3" w14:paraId="3BF3F287" w14:textId="77777777" w:rsidTr="002A33B3">
        <w:trPr>
          <w:trHeight w:val="20"/>
          <w:jc w:val="center"/>
        </w:trPr>
        <w:tc>
          <w:tcPr>
            <w:tcW w:w="117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190FF40" w14:textId="77777777" w:rsidR="002A33B3" w:rsidRDefault="002A33B3" w:rsidP="002A33B3">
            <w:pPr>
              <w:rPr>
                <w:rFonts w:eastAsia="Times New Roman" w:cs="Times New Roman"/>
                <w:color w:val="000000"/>
                <w:sz w:val="14"/>
                <w:szCs w:val="14"/>
              </w:rPr>
            </w:pPr>
            <w:r>
              <w:rPr>
                <w:rFonts w:eastAsia="Times New Roman" w:cs="Times New Roman"/>
                <w:color w:val="000000"/>
                <w:sz w:val="14"/>
                <w:szCs w:val="14"/>
              </w:rPr>
              <w:t>Cuota Variable (Tarifa Progresiva)</w:t>
            </w:r>
          </w:p>
        </w:tc>
        <w:tc>
          <w:tcPr>
            <w:tcW w:w="172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9D1FA2" w14:textId="49D5EBFE" w:rsidR="002A33B3" w:rsidRDefault="002A33B3" w:rsidP="002A33B3">
            <w:pPr>
              <w:rPr>
                <w:rFonts w:eastAsia="Times New Roman" w:cs="Times New Roman"/>
                <w:color w:val="000000"/>
                <w:sz w:val="14"/>
                <w:szCs w:val="14"/>
              </w:rPr>
            </w:pPr>
            <w:r>
              <w:rPr>
                <w:rFonts w:eastAsia="Times New Roman" w:cs="Times New Roman"/>
                <w:color w:val="000000"/>
                <w:sz w:val="14"/>
                <w:szCs w:val="14"/>
              </w:rPr>
              <w:t>Por unidad de arqueo bruto.</w:t>
            </w:r>
            <w:r>
              <w:rPr>
                <w:rFonts w:eastAsia="Times New Roman" w:cs="Times New Roman"/>
                <w:color w:val="000000"/>
                <w:sz w:val="14"/>
                <w:szCs w:val="14"/>
              </w:rPr>
              <w:br/>
              <w:t>Arribos por mes  y por Agencia Naviera: De 1 a 4, con contenedores y/o autos.</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D3341D" w14:textId="77777777" w:rsidR="002A33B3" w:rsidRDefault="002A33B3" w:rsidP="002A33B3">
            <w:pPr>
              <w:jc w:val="center"/>
              <w:rPr>
                <w:rFonts w:eastAsia="Times New Roman" w:cs="Times New Roman"/>
                <w:sz w:val="14"/>
                <w:szCs w:val="14"/>
              </w:rPr>
            </w:pPr>
            <w:r>
              <w:rPr>
                <w:rFonts w:eastAsia="Times New Roman" w:cs="Times New Roman"/>
                <w:sz w:val="14"/>
                <w:szCs w:val="14"/>
              </w:rPr>
              <w:t>4.26</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830119" w14:textId="77777777" w:rsidR="002A33B3" w:rsidRDefault="002A33B3" w:rsidP="002A33B3">
            <w:pPr>
              <w:jc w:val="center"/>
              <w:rPr>
                <w:sz w:val="14"/>
                <w:szCs w:val="14"/>
              </w:rPr>
            </w:pPr>
            <w:r>
              <w:rPr>
                <w:sz w:val="14"/>
                <w:szCs w:val="14"/>
              </w:rPr>
              <w:t>CA-CXVIII-13 (22-03-19)</w:t>
            </w:r>
          </w:p>
        </w:tc>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CDD747" w14:textId="77777777" w:rsidR="002A33B3" w:rsidRDefault="002A33B3" w:rsidP="002A33B3">
            <w:pPr>
              <w:jc w:val="center"/>
              <w:rPr>
                <w:rFonts w:eastAsia="Times New Roman" w:cs="Times New Roman"/>
                <w:bCs/>
                <w:color w:val="000000"/>
                <w:sz w:val="14"/>
                <w:szCs w:val="14"/>
              </w:rPr>
            </w:pPr>
            <w:r>
              <w:rPr>
                <w:rFonts w:eastAsia="Times New Roman" w:cs="Times New Roman"/>
                <w:bCs/>
                <w:color w:val="000000"/>
                <w:sz w:val="14"/>
                <w:szCs w:val="14"/>
              </w:rPr>
              <w:t>Oficio 7.3.-</w:t>
            </w:r>
          </w:p>
          <w:p w14:paraId="38C8854D" w14:textId="77777777" w:rsidR="002A33B3" w:rsidRDefault="002A33B3" w:rsidP="002A33B3">
            <w:pPr>
              <w:jc w:val="center"/>
              <w:rPr>
                <w:rFonts w:eastAsia="Times New Roman" w:cs="Times New Roman"/>
                <w:b/>
                <w:bCs/>
                <w:color w:val="000000"/>
                <w:sz w:val="14"/>
                <w:szCs w:val="14"/>
              </w:rPr>
            </w:pPr>
            <w:r>
              <w:rPr>
                <w:rFonts w:eastAsia="Times New Roman" w:cs="Times New Roman"/>
                <w:bCs/>
                <w:color w:val="000000"/>
                <w:sz w:val="14"/>
                <w:szCs w:val="14"/>
              </w:rPr>
              <w:t>1470.19</w:t>
            </w:r>
          </w:p>
        </w:tc>
        <w:tc>
          <w:tcPr>
            <w:tcW w:w="15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AEB1E3" w14:textId="77777777" w:rsidR="002A33B3" w:rsidRDefault="002A33B3" w:rsidP="002A33B3">
            <w:pPr>
              <w:jc w:val="center"/>
              <w:rPr>
                <w:rFonts w:eastAsia="Times New Roman" w:cs="Times New Roman"/>
                <w:color w:val="000000" w:themeColor="text1"/>
                <w:sz w:val="14"/>
                <w:szCs w:val="14"/>
              </w:rPr>
            </w:pPr>
            <w:r>
              <w:rPr>
                <w:rFonts w:eastAsia="Times New Roman" w:cs="Times New Roman"/>
                <w:color w:val="000000" w:themeColor="text1"/>
                <w:sz w:val="14"/>
                <w:szCs w:val="14"/>
              </w:rPr>
              <w:t>21 de junio de 2019</w:t>
            </w:r>
          </w:p>
        </w:tc>
        <w:tc>
          <w:tcPr>
            <w:tcW w:w="15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EB4647" w14:textId="77777777" w:rsidR="002A33B3" w:rsidRDefault="002A33B3" w:rsidP="002A33B3">
            <w:pPr>
              <w:jc w:val="center"/>
              <w:rPr>
                <w:rFonts w:eastAsia="Times New Roman" w:cs="Times New Roman"/>
                <w:color w:val="000000" w:themeColor="text1"/>
                <w:sz w:val="14"/>
                <w:szCs w:val="14"/>
              </w:rPr>
            </w:pPr>
            <w:r>
              <w:rPr>
                <w:rFonts w:eastAsia="Times New Roman" w:cs="Times New Roman"/>
                <w:color w:val="000000" w:themeColor="text1"/>
                <w:sz w:val="14"/>
                <w:szCs w:val="14"/>
              </w:rPr>
              <w:t>4.39</w:t>
            </w:r>
          </w:p>
        </w:tc>
      </w:tr>
      <w:tr w:rsidR="002A33B3" w14:paraId="2EF0F450" w14:textId="77777777" w:rsidTr="002A33B3">
        <w:trPr>
          <w:trHeight w:val="20"/>
          <w:jc w:val="center"/>
        </w:trPr>
        <w:tc>
          <w:tcPr>
            <w:tcW w:w="117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8ABEBB4" w14:textId="77777777" w:rsidR="002A33B3" w:rsidRDefault="002A33B3" w:rsidP="002A33B3">
            <w:pPr>
              <w:rPr>
                <w:rFonts w:eastAsia="Times New Roman" w:cs="Times New Roman"/>
                <w:color w:val="000000"/>
                <w:sz w:val="14"/>
                <w:szCs w:val="14"/>
              </w:rPr>
            </w:pPr>
          </w:p>
        </w:tc>
        <w:tc>
          <w:tcPr>
            <w:tcW w:w="172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7E16E2" w14:textId="2ECB45BE" w:rsidR="002A33B3" w:rsidRDefault="002A33B3" w:rsidP="002A33B3">
            <w:pPr>
              <w:rPr>
                <w:rFonts w:eastAsia="Times New Roman" w:cs="Times New Roman"/>
                <w:color w:val="000000"/>
                <w:sz w:val="14"/>
                <w:szCs w:val="14"/>
              </w:rPr>
            </w:pPr>
            <w:r>
              <w:rPr>
                <w:rFonts w:eastAsia="Times New Roman" w:cs="Times New Roman"/>
                <w:color w:val="000000"/>
                <w:sz w:val="14"/>
                <w:szCs w:val="14"/>
              </w:rPr>
              <w:t>Por unidad de arqueo bruto.</w:t>
            </w:r>
            <w:r>
              <w:rPr>
                <w:rFonts w:eastAsia="Times New Roman" w:cs="Times New Roman"/>
                <w:color w:val="000000"/>
                <w:sz w:val="14"/>
                <w:szCs w:val="14"/>
              </w:rPr>
              <w:br/>
              <w:t>Arribos por mes  y por Agencia Naviera: De 5 a 7, con contenedores y/o autos.</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40A24E" w14:textId="77777777" w:rsidR="002A33B3" w:rsidRDefault="002A33B3" w:rsidP="002A33B3">
            <w:pPr>
              <w:jc w:val="center"/>
              <w:rPr>
                <w:rFonts w:eastAsia="Times New Roman" w:cs="Times New Roman"/>
                <w:sz w:val="14"/>
                <w:szCs w:val="14"/>
              </w:rPr>
            </w:pPr>
            <w:r>
              <w:rPr>
                <w:rFonts w:eastAsia="Times New Roman" w:cs="Times New Roman"/>
                <w:sz w:val="14"/>
                <w:szCs w:val="14"/>
              </w:rPr>
              <w:t>3.91</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9F921C" w14:textId="77777777" w:rsidR="002A33B3" w:rsidRDefault="002A33B3" w:rsidP="002A33B3">
            <w:pPr>
              <w:jc w:val="center"/>
              <w:rPr>
                <w:sz w:val="14"/>
                <w:szCs w:val="14"/>
              </w:rPr>
            </w:pPr>
            <w:r>
              <w:rPr>
                <w:sz w:val="14"/>
                <w:szCs w:val="14"/>
              </w:rPr>
              <w:t>CA-CXVIII-13 (22-03-19)</w:t>
            </w:r>
          </w:p>
        </w:tc>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B4F4BE" w14:textId="77777777" w:rsidR="002A33B3" w:rsidRDefault="002A33B3" w:rsidP="002A33B3">
            <w:pPr>
              <w:jc w:val="center"/>
              <w:rPr>
                <w:rFonts w:eastAsia="Times New Roman" w:cs="Times New Roman"/>
                <w:bCs/>
                <w:color w:val="000000"/>
                <w:sz w:val="14"/>
                <w:szCs w:val="14"/>
              </w:rPr>
            </w:pPr>
            <w:r>
              <w:rPr>
                <w:rFonts w:eastAsia="Times New Roman" w:cs="Times New Roman"/>
                <w:bCs/>
                <w:color w:val="000000"/>
                <w:sz w:val="14"/>
                <w:szCs w:val="14"/>
              </w:rPr>
              <w:t>Oficio 7.3.-</w:t>
            </w:r>
          </w:p>
          <w:p w14:paraId="3D1DFC2F" w14:textId="77777777" w:rsidR="002A33B3" w:rsidRDefault="002A33B3" w:rsidP="002A33B3">
            <w:pPr>
              <w:jc w:val="center"/>
              <w:rPr>
                <w:rFonts w:eastAsia="Times New Roman" w:cs="Times New Roman"/>
                <w:color w:val="000000"/>
                <w:sz w:val="14"/>
                <w:szCs w:val="14"/>
              </w:rPr>
            </w:pPr>
            <w:r>
              <w:rPr>
                <w:rFonts w:eastAsia="Times New Roman" w:cs="Times New Roman"/>
                <w:bCs/>
                <w:color w:val="000000"/>
                <w:sz w:val="14"/>
                <w:szCs w:val="14"/>
              </w:rPr>
              <w:t>1470.19</w:t>
            </w:r>
          </w:p>
        </w:tc>
        <w:tc>
          <w:tcPr>
            <w:tcW w:w="15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6064C6" w14:textId="77777777" w:rsidR="002A33B3" w:rsidRDefault="002A33B3" w:rsidP="002A33B3">
            <w:pPr>
              <w:jc w:val="center"/>
              <w:rPr>
                <w:rFonts w:eastAsia="Times New Roman" w:cs="Times New Roman"/>
                <w:color w:val="000000" w:themeColor="text1"/>
                <w:sz w:val="14"/>
                <w:szCs w:val="14"/>
              </w:rPr>
            </w:pPr>
            <w:r>
              <w:rPr>
                <w:rFonts w:eastAsia="Times New Roman" w:cs="Times New Roman"/>
                <w:color w:val="000000" w:themeColor="text1"/>
                <w:sz w:val="14"/>
                <w:szCs w:val="14"/>
              </w:rPr>
              <w:t>21 de junio de 2019</w:t>
            </w:r>
          </w:p>
        </w:tc>
        <w:tc>
          <w:tcPr>
            <w:tcW w:w="15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6E7A2" w14:textId="77777777" w:rsidR="002A33B3" w:rsidRDefault="002A33B3" w:rsidP="002A33B3">
            <w:pPr>
              <w:jc w:val="center"/>
              <w:rPr>
                <w:rFonts w:eastAsia="Times New Roman" w:cs="Times New Roman"/>
                <w:color w:val="000000" w:themeColor="text1"/>
                <w:sz w:val="14"/>
                <w:szCs w:val="14"/>
              </w:rPr>
            </w:pPr>
            <w:r>
              <w:rPr>
                <w:rFonts w:eastAsia="Times New Roman" w:cs="Times New Roman"/>
                <w:color w:val="000000" w:themeColor="text1"/>
                <w:sz w:val="14"/>
                <w:szCs w:val="14"/>
              </w:rPr>
              <w:t>4.03</w:t>
            </w:r>
          </w:p>
        </w:tc>
      </w:tr>
      <w:tr w:rsidR="002A33B3" w14:paraId="7D57C833" w14:textId="77777777" w:rsidTr="002A33B3">
        <w:trPr>
          <w:trHeight w:val="20"/>
          <w:jc w:val="center"/>
        </w:trPr>
        <w:tc>
          <w:tcPr>
            <w:tcW w:w="117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CD97F52" w14:textId="77777777" w:rsidR="002A33B3" w:rsidRDefault="002A33B3" w:rsidP="002A33B3">
            <w:pPr>
              <w:rPr>
                <w:rFonts w:eastAsia="Times New Roman" w:cs="Times New Roman"/>
                <w:color w:val="000000"/>
                <w:sz w:val="14"/>
                <w:szCs w:val="14"/>
              </w:rPr>
            </w:pPr>
          </w:p>
        </w:tc>
        <w:tc>
          <w:tcPr>
            <w:tcW w:w="172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F659F5" w14:textId="473F5507" w:rsidR="002A33B3" w:rsidRDefault="002A33B3" w:rsidP="002A33B3">
            <w:pPr>
              <w:rPr>
                <w:rFonts w:eastAsia="Times New Roman" w:cs="Times New Roman"/>
                <w:color w:val="000000"/>
                <w:sz w:val="14"/>
                <w:szCs w:val="14"/>
              </w:rPr>
            </w:pPr>
            <w:r>
              <w:rPr>
                <w:rFonts w:eastAsia="Times New Roman" w:cs="Times New Roman"/>
                <w:color w:val="000000"/>
                <w:sz w:val="14"/>
                <w:szCs w:val="14"/>
              </w:rPr>
              <w:t>Por unidad de arqueo bruto.</w:t>
            </w:r>
            <w:r>
              <w:rPr>
                <w:rFonts w:eastAsia="Times New Roman" w:cs="Times New Roman"/>
                <w:color w:val="000000"/>
                <w:sz w:val="14"/>
                <w:szCs w:val="14"/>
              </w:rPr>
              <w:br/>
              <w:t>Arribos por mes  y por Agencia Naviera: De 8 en adelante, con contenedores y/o autos.</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E5FEDE" w14:textId="77777777" w:rsidR="002A33B3" w:rsidRDefault="002A33B3" w:rsidP="002A33B3">
            <w:pPr>
              <w:jc w:val="center"/>
              <w:rPr>
                <w:rFonts w:eastAsia="Times New Roman" w:cs="Times New Roman"/>
                <w:sz w:val="14"/>
                <w:szCs w:val="14"/>
              </w:rPr>
            </w:pPr>
            <w:r>
              <w:rPr>
                <w:rFonts w:eastAsia="Times New Roman" w:cs="Times New Roman"/>
                <w:sz w:val="14"/>
                <w:szCs w:val="14"/>
              </w:rPr>
              <w:t>3.83</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6F7605" w14:textId="77777777" w:rsidR="002A33B3" w:rsidRDefault="002A33B3" w:rsidP="002A33B3">
            <w:pPr>
              <w:jc w:val="center"/>
              <w:rPr>
                <w:sz w:val="14"/>
                <w:szCs w:val="14"/>
              </w:rPr>
            </w:pPr>
            <w:r>
              <w:rPr>
                <w:sz w:val="14"/>
                <w:szCs w:val="14"/>
              </w:rPr>
              <w:t>CA-CXVIII-13 (22-03-19)</w:t>
            </w:r>
          </w:p>
        </w:tc>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0F82E4" w14:textId="77777777" w:rsidR="002A33B3" w:rsidRDefault="002A33B3" w:rsidP="002A33B3">
            <w:pPr>
              <w:jc w:val="center"/>
              <w:rPr>
                <w:rFonts w:eastAsia="Times New Roman" w:cs="Times New Roman"/>
                <w:bCs/>
                <w:color w:val="000000" w:themeColor="text1"/>
                <w:sz w:val="14"/>
                <w:szCs w:val="14"/>
              </w:rPr>
            </w:pPr>
            <w:r>
              <w:rPr>
                <w:rFonts w:eastAsia="Times New Roman" w:cs="Times New Roman"/>
                <w:bCs/>
                <w:color w:val="000000" w:themeColor="text1"/>
                <w:sz w:val="14"/>
                <w:szCs w:val="14"/>
              </w:rPr>
              <w:t>Oficio 7.3.-</w:t>
            </w:r>
          </w:p>
          <w:p w14:paraId="2A1D664E" w14:textId="77777777" w:rsidR="002A33B3" w:rsidRDefault="002A33B3" w:rsidP="002A33B3">
            <w:pPr>
              <w:jc w:val="center"/>
              <w:rPr>
                <w:rFonts w:eastAsia="Times New Roman" w:cs="Times New Roman"/>
                <w:b/>
                <w:bCs/>
                <w:color w:val="000000" w:themeColor="text1"/>
                <w:sz w:val="14"/>
                <w:szCs w:val="14"/>
              </w:rPr>
            </w:pPr>
            <w:r>
              <w:rPr>
                <w:rFonts w:eastAsia="Times New Roman" w:cs="Times New Roman"/>
                <w:bCs/>
                <w:color w:val="000000" w:themeColor="text1"/>
                <w:sz w:val="14"/>
                <w:szCs w:val="14"/>
              </w:rPr>
              <w:t>1470.19</w:t>
            </w:r>
          </w:p>
        </w:tc>
        <w:tc>
          <w:tcPr>
            <w:tcW w:w="15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EA9361" w14:textId="77777777" w:rsidR="002A33B3" w:rsidRDefault="002A33B3" w:rsidP="002A33B3">
            <w:pPr>
              <w:jc w:val="center"/>
              <w:rPr>
                <w:rFonts w:eastAsia="Times New Roman" w:cs="Times New Roman"/>
                <w:b/>
                <w:bCs/>
                <w:color w:val="000000" w:themeColor="text1"/>
                <w:sz w:val="14"/>
                <w:szCs w:val="14"/>
              </w:rPr>
            </w:pPr>
            <w:r>
              <w:rPr>
                <w:rFonts w:eastAsia="Times New Roman" w:cs="Times New Roman"/>
                <w:color w:val="000000" w:themeColor="text1"/>
                <w:sz w:val="14"/>
                <w:szCs w:val="14"/>
              </w:rPr>
              <w:t>21 de junio de 2019</w:t>
            </w:r>
          </w:p>
        </w:tc>
        <w:tc>
          <w:tcPr>
            <w:tcW w:w="15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24D04B" w14:textId="77777777" w:rsidR="002A33B3" w:rsidRDefault="002A33B3" w:rsidP="002A33B3">
            <w:pPr>
              <w:jc w:val="center"/>
              <w:rPr>
                <w:rFonts w:eastAsia="Times New Roman" w:cs="Times New Roman"/>
                <w:color w:val="000000" w:themeColor="text1"/>
                <w:sz w:val="14"/>
                <w:szCs w:val="14"/>
              </w:rPr>
            </w:pPr>
            <w:r>
              <w:rPr>
                <w:rFonts w:eastAsia="Times New Roman" w:cs="Times New Roman"/>
                <w:color w:val="000000" w:themeColor="text1"/>
                <w:sz w:val="14"/>
                <w:szCs w:val="14"/>
              </w:rPr>
              <w:t>3.95</w:t>
            </w:r>
          </w:p>
        </w:tc>
      </w:tr>
    </w:tbl>
    <w:p w14:paraId="2BA84F94" w14:textId="77777777" w:rsidR="002A33B3" w:rsidRDefault="002A33B3" w:rsidP="002A33B3">
      <w:pPr>
        <w:spacing w:before="240" w:line="360" w:lineRule="auto"/>
        <w:ind w:right="49"/>
        <w:jc w:val="both"/>
        <w:rPr>
          <w:rFonts w:eastAsia="Arial" w:cs="Arial"/>
          <w:lang w:eastAsia="es-MX"/>
        </w:rPr>
      </w:pPr>
      <w:r>
        <w:rPr>
          <w:rFonts w:eastAsia="Arial" w:cs="Arial"/>
          <w:lang w:eastAsia="es-MX"/>
        </w:rPr>
        <w:t>De conformidad con los artículos 58, fracción III, de la Ley Federal de las Entidades Paraestatales, y TRIGÉSIMO CUARTO, inciso h), del Estatuto Social de la Entidad, se solicita autorización al Consejo de Administración para dejar sin efecto la propuesta de incremento de las Tarifas de Uso de Infraestructura Portuaria aprobada mediante ACUERDO CA-CXXV-11 (10-VIII-2020).</w:t>
      </w:r>
    </w:p>
    <w:p w14:paraId="7301AEC3" w14:textId="77777777" w:rsidR="002A33B3" w:rsidRDefault="002A33B3" w:rsidP="002A33B3">
      <w:pPr>
        <w:spacing w:line="360" w:lineRule="auto"/>
        <w:ind w:left="426" w:right="283"/>
        <w:jc w:val="both"/>
        <w:rPr>
          <w:rFonts w:eastAsia="Arial" w:cs="Arial"/>
          <w:bCs/>
          <w:spacing w:val="5"/>
          <w:lang w:eastAsia="es-MX"/>
        </w:rPr>
      </w:pPr>
      <w:r>
        <w:rPr>
          <w:b/>
          <w:bCs/>
        </w:rPr>
        <w:t>“ACUERDO CA-CXXVIII</w:t>
      </w:r>
      <w:r w:rsidRPr="00CD27F4">
        <w:rPr>
          <w:b/>
          <w:bCs/>
        </w:rPr>
        <w:t xml:space="preserve">-8 </w:t>
      </w:r>
      <w:r>
        <w:rPr>
          <w:b/>
          <w:bCs/>
        </w:rPr>
        <w:t xml:space="preserve">(12-III-2021). </w:t>
      </w:r>
      <w:r>
        <w:rPr>
          <w:rFonts w:eastAsia="Arial" w:cs="Arial"/>
          <w:bCs/>
          <w:spacing w:val="5"/>
          <w:lang w:eastAsia="es-MX"/>
        </w:rPr>
        <w:t xml:space="preserve">Con fundamento en los artículos 58 fracción III de la Ley Federal de las Entidades Paraestatales, y TRIGÉSIMO </w:t>
      </w:r>
      <w:r w:rsidRPr="006F3D4B">
        <w:rPr>
          <w:rFonts w:eastAsia="Arial" w:cs="Arial"/>
          <w:bCs/>
          <w:spacing w:val="5"/>
          <w:lang w:eastAsia="es-MX"/>
        </w:rPr>
        <w:lastRenderedPageBreak/>
        <w:t>TERCERO fracción VIII</w:t>
      </w:r>
      <w:r>
        <w:rPr>
          <w:rFonts w:eastAsia="Arial" w:cs="Arial"/>
          <w:bCs/>
          <w:spacing w:val="5"/>
          <w:lang w:eastAsia="es-MX"/>
        </w:rPr>
        <w:t xml:space="preserve"> del Estatuto Social de la Entidad se autoriza la cancelación</w:t>
      </w:r>
      <w:r w:rsidRPr="00EA7422">
        <w:t xml:space="preserve"> </w:t>
      </w:r>
      <w:r>
        <w:t xml:space="preserve">del </w:t>
      </w:r>
      <w:r w:rsidRPr="00EA7422">
        <w:rPr>
          <w:rFonts w:eastAsia="Arial" w:cs="Arial"/>
          <w:bCs/>
          <w:spacing w:val="5"/>
          <w:lang w:eastAsia="es-MX"/>
        </w:rPr>
        <w:t>ACUERDO CA-CXXV-11 (10-VIII-2020)</w:t>
      </w:r>
      <w:r>
        <w:rPr>
          <w:rFonts w:eastAsia="Arial" w:cs="Arial"/>
          <w:bCs/>
          <w:spacing w:val="5"/>
          <w:lang w:eastAsia="es-MX"/>
        </w:rPr>
        <w:t>”</w:t>
      </w:r>
    </w:p>
    <w:p w14:paraId="229A726B" w14:textId="77777777" w:rsidR="002A33B3" w:rsidRPr="001D4905" w:rsidRDefault="002A33B3" w:rsidP="002A33B3">
      <w:pPr>
        <w:spacing w:line="360" w:lineRule="auto"/>
        <w:ind w:right="283"/>
        <w:jc w:val="both"/>
        <w:rPr>
          <w:rFonts w:eastAsia="Arial" w:cs="Arial"/>
          <w:bCs/>
          <w:spacing w:val="5"/>
          <w:sz w:val="14"/>
          <w:lang w:eastAsia="es-MX"/>
        </w:rPr>
      </w:pPr>
    </w:p>
    <w:p w14:paraId="1A2424DA" w14:textId="0BFF9733" w:rsidR="002A33B3" w:rsidRDefault="002A33B3" w:rsidP="002A33B3">
      <w:pPr>
        <w:spacing w:line="360" w:lineRule="auto"/>
        <w:ind w:right="283"/>
        <w:jc w:val="both"/>
        <w:rPr>
          <w:rFonts w:eastAsia="Arial" w:cs="Arial"/>
          <w:lang w:eastAsia="es-MX"/>
        </w:rPr>
      </w:pPr>
      <w:r>
        <w:rPr>
          <w:rFonts w:eastAsia="Arial" w:cs="Arial"/>
          <w:bCs/>
          <w:spacing w:val="5"/>
          <w:lang w:eastAsia="es-MX"/>
        </w:rPr>
        <w:t xml:space="preserve">Derivado de lo anterior, se solicita </w:t>
      </w:r>
      <w:r>
        <w:rPr>
          <w:rFonts w:eastAsia="Arial" w:cs="Arial"/>
          <w:lang w:eastAsia="es-MX"/>
        </w:rPr>
        <w:t xml:space="preserve">realizar el ajuste de las tarifas de la Entidad, de </w:t>
      </w:r>
      <w:r w:rsidRPr="0096165B">
        <w:rPr>
          <w:rFonts w:eastAsia="Arial" w:cs="Arial"/>
          <w:lang w:eastAsia="es-MX"/>
        </w:rPr>
        <w:t xml:space="preserve">conformidad con el índice de inflación del ejercicio 2020 que determinó el INEGI </w:t>
      </w:r>
      <w:r w:rsidRPr="0096165B">
        <w:rPr>
          <w:rFonts w:eastAsia="Arial" w:cs="Arial"/>
          <w:b/>
          <w:lang w:eastAsia="es-MX"/>
        </w:rPr>
        <w:t xml:space="preserve">(Anexo 14, pág. </w:t>
      </w:r>
      <w:r w:rsidR="0096165B" w:rsidRPr="0096165B">
        <w:rPr>
          <w:rFonts w:eastAsia="Arial" w:cs="Arial"/>
          <w:b/>
          <w:lang w:eastAsia="es-MX"/>
        </w:rPr>
        <w:t>628</w:t>
      </w:r>
      <w:r w:rsidRPr="0096165B">
        <w:rPr>
          <w:rFonts w:eastAsia="Arial" w:cs="Arial"/>
          <w:b/>
          <w:lang w:eastAsia="es-MX"/>
        </w:rPr>
        <w:t>)</w:t>
      </w:r>
      <w:r w:rsidR="0096165B" w:rsidRPr="0096165B">
        <w:rPr>
          <w:rFonts w:eastAsia="Arial" w:cs="Arial"/>
          <w:lang w:eastAsia="es-MX"/>
        </w:rPr>
        <w:t>:</w:t>
      </w:r>
    </w:p>
    <w:p w14:paraId="77A67896" w14:textId="6C2A7021" w:rsidR="002A33B3" w:rsidRDefault="002A33B3" w:rsidP="002A33B3">
      <w:pPr>
        <w:spacing w:line="360" w:lineRule="auto"/>
        <w:ind w:left="426" w:right="283"/>
        <w:jc w:val="both"/>
        <w:rPr>
          <w:rFonts w:eastAsia="Arial" w:cs="Arial"/>
          <w:bCs/>
          <w:spacing w:val="5"/>
          <w:lang w:eastAsia="es-MX"/>
        </w:rPr>
      </w:pPr>
      <w:r>
        <w:rPr>
          <w:b/>
          <w:bCs/>
        </w:rPr>
        <w:t>“ACUERDO CA-CX</w:t>
      </w:r>
      <w:r w:rsidRPr="00CD27F4">
        <w:rPr>
          <w:b/>
          <w:bCs/>
        </w:rPr>
        <w:t xml:space="preserve">XVIII-9 </w:t>
      </w:r>
      <w:r>
        <w:rPr>
          <w:b/>
          <w:bCs/>
        </w:rPr>
        <w:t xml:space="preserve">(12-III-2021). </w:t>
      </w:r>
      <w:r>
        <w:rPr>
          <w:rFonts w:eastAsia="Arial" w:cs="Arial"/>
          <w:bCs/>
          <w:spacing w:val="5"/>
          <w:lang w:eastAsia="es-MX"/>
        </w:rPr>
        <w:t xml:space="preserve">Con fundamento en los artículos 58 fracción III de la Ley Federal de las Entidades Paraestatales, y TRIGÉSIMO CUARTO inciso h), del Estatuto Social de la Entidad se autoriza el ajuste de las tarifas de infraestructura de la Entidad de conformidad con el índice de inflación del ejercicio 2020, que para tal efecto determinó el INEGI y se instruye al Director General, llevar a cabo las gestiones necesarias </w:t>
      </w:r>
      <w:r w:rsidR="001D4905">
        <w:rPr>
          <w:rFonts w:eastAsia="Arial" w:cs="Arial"/>
          <w:bCs/>
          <w:spacing w:val="5"/>
          <w:lang w:eastAsia="es-MX"/>
        </w:rPr>
        <w:t>para su registro y aplicación.”</w:t>
      </w:r>
    </w:p>
    <w:p w14:paraId="486D17F0" w14:textId="77777777" w:rsidR="002A33B3" w:rsidRPr="001D4905" w:rsidRDefault="002A33B3" w:rsidP="002A33B3">
      <w:pPr>
        <w:spacing w:line="276" w:lineRule="auto"/>
        <w:ind w:left="426" w:right="283"/>
        <w:jc w:val="both"/>
        <w:rPr>
          <w:rFonts w:eastAsia="Arial" w:cs="Arial"/>
          <w:b/>
          <w:sz w:val="12"/>
          <w:lang w:eastAsia="es-MX"/>
        </w:rPr>
      </w:pPr>
    </w:p>
    <w:p w14:paraId="1C3C3F5C" w14:textId="77777777" w:rsidR="002A33B3" w:rsidRDefault="002A33B3" w:rsidP="001D4905">
      <w:pPr>
        <w:ind w:left="426" w:right="283"/>
        <w:jc w:val="both"/>
        <w:rPr>
          <w:rFonts w:eastAsia="Arial" w:cs="Arial"/>
          <w:b/>
          <w:lang w:eastAsia="es-MX"/>
        </w:rPr>
      </w:pPr>
      <w:r>
        <w:rPr>
          <w:rFonts w:eastAsia="Arial" w:cs="Arial"/>
          <w:b/>
          <w:lang w:eastAsia="es-MX"/>
        </w:rPr>
        <w:t>Tarifas Uso de Infraestructura Portuaria.</w:t>
      </w:r>
    </w:p>
    <w:p w14:paraId="4E5778D9" w14:textId="77777777" w:rsidR="002A33B3" w:rsidRDefault="002A33B3" w:rsidP="001D4905">
      <w:pPr>
        <w:ind w:right="-425"/>
        <w:jc w:val="both"/>
        <w:rPr>
          <w:rFonts w:eastAsia="Arial" w:cs="Arial"/>
          <w:sz w:val="6"/>
          <w:lang w:eastAsia="es-MX"/>
        </w:rPr>
      </w:pPr>
    </w:p>
    <w:tbl>
      <w:tblPr>
        <w:tblW w:w="9649" w:type="dxa"/>
        <w:jc w:val="center"/>
        <w:tblCellMar>
          <w:left w:w="70" w:type="dxa"/>
          <w:right w:w="70" w:type="dxa"/>
        </w:tblCellMar>
        <w:tblLook w:val="04A0" w:firstRow="1" w:lastRow="0" w:firstColumn="1" w:lastColumn="0" w:noHBand="0" w:noVBand="1"/>
      </w:tblPr>
      <w:tblGrid>
        <w:gridCol w:w="7183"/>
        <w:gridCol w:w="2466"/>
      </w:tblGrid>
      <w:tr w:rsidR="002A33B3" w14:paraId="3DA41E9D" w14:textId="77777777" w:rsidTr="002A33B3">
        <w:trPr>
          <w:trHeight w:val="321"/>
          <w:jc w:val="center"/>
        </w:trPr>
        <w:tc>
          <w:tcPr>
            <w:tcW w:w="7182" w:type="dxa"/>
            <w:tcBorders>
              <w:top w:val="single" w:sz="4" w:space="0" w:color="000000"/>
              <w:left w:val="single" w:sz="4" w:space="0" w:color="000000"/>
              <w:bottom w:val="single" w:sz="4" w:space="0" w:color="000000"/>
              <w:right w:val="single" w:sz="4" w:space="0" w:color="000000"/>
            </w:tcBorders>
            <w:shd w:val="clear" w:color="auto" w:fill="7F7F7F"/>
            <w:vAlign w:val="center"/>
          </w:tcPr>
          <w:p w14:paraId="0CC4012A" w14:textId="77777777" w:rsidR="002A33B3" w:rsidRDefault="002A33B3" w:rsidP="002A33B3">
            <w:pPr>
              <w:jc w:val="center"/>
              <w:rPr>
                <w:rFonts w:eastAsia="Times New Roman" w:cs="Times New Roman"/>
                <w:b/>
                <w:bCs/>
                <w:color w:val="FFFFFF"/>
                <w:sz w:val="14"/>
                <w:szCs w:val="14"/>
                <w:lang w:eastAsia="es-MX"/>
              </w:rPr>
            </w:pPr>
            <w:r>
              <w:rPr>
                <w:rFonts w:eastAsia="Times New Roman" w:cs="Times New Roman"/>
                <w:b/>
                <w:bCs/>
                <w:color w:val="FFFFFF"/>
                <w:sz w:val="14"/>
                <w:szCs w:val="14"/>
                <w:lang w:eastAsia="es-MX"/>
              </w:rPr>
              <w:t>CONCEPTOS</w:t>
            </w:r>
          </w:p>
        </w:tc>
        <w:tc>
          <w:tcPr>
            <w:tcW w:w="2466" w:type="dxa"/>
            <w:tcBorders>
              <w:top w:val="single" w:sz="4" w:space="0" w:color="000000"/>
              <w:left w:val="single" w:sz="4" w:space="0" w:color="000000"/>
              <w:bottom w:val="single" w:sz="4" w:space="0" w:color="000000"/>
              <w:right w:val="single" w:sz="4" w:space="0" w:color="000000"/>
            </w:tcBorders>
            <w:shd w:val="clear" w:color="auto" w:fill="7F7F7F"/>
            <w:vAlign w:val="center"/>
          </w:tcPr>
          <w:p w14:paraId="566D640D" w14:textId="77777777" w:rsidR="002A33B3" w:rsidRDefault="002A33B3" w:rsidP="002A33B3">
            <w:pPr>
              <w:jc w:val="center"/>
              <w:rPr>
                <w:rFonts w:eastAsia="Times New Roman" w:cs="Times New Roman"/>
                <w:b/>
                <w:bCs/>
                <w:color w:val="FFFFFF"/>
                <w:sz w:val="14"/>
                <w:szCs w:val="14"/>
                <w:lang w:eastAsia="es-MX"/>
              </w:rPr>
            </w:pPr>
            <w:r>
              <w:rPr>
                <w:rFonts w:eastAsia="Times New Roman" w:cs="Times New Roman"/>
                <w:b/>
                <w:bCs/>
                <w:color w:val="FFFFFF"/>
                <w:sz w:val="14"/>
                <w:szCs w:val="14"/>
                <w:lang w:eastAsia="es-MX"/>
              </w:rPr>
              <w:t>TARIFA</w:t>
            </w:r>
            <w:r>
              <w:rPr>
                <w:rFonts w:eastAsia="Times New Roman" w:cs="Times New Roman"/>
                <w:b/>
                <w:bCs/>
                <w:color w:val="FFFFFF"/>
                <w:sz w:val="14"/>
                <w:szCs w:val="14"/>
                <w:lang w:eastAsia="es-MX"/>
              </w:rPr>
              <w:br/>
              <w:t>(Pesos)</w:t>
            </w:r>
          </w:p>
        </w:tc>
      </w:tr>
      <w:tr w:rsidR="002A33B3" w14:paraId="04C23925" w14:textId="77777777" w:rsidTr="002A33B3">
        <w:trPr>
          <w:trHeight w:hRule="exact" w:val="291"/>
          <w:jc w:val="center"/>
        </w:trPr>
        <w:tc>
          <w:tcPr>
            <w:tcW w:w="7182"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C374958" w14:textId="77777777" w:rsidR="002A33B3" w:rsidRDefault="002A33B3" w:rsidP="002A33B3">
            <w:pPr>
              <w:rPr>
                <w:rFonts w:eastAsia="Times New Roman" w:cs="Times New Roman"/>
                <w:b/>
                <w:bCs/>
                <w:color w:val="000000"/>
                <w:sz w:val="14"/>
                <w:szCs w:val="14"/>
                <w:lang w:eastAsia="es-MX"/>
              </w:rPr>
            </w:pPr>
            <w:r>
              <w:rPr>
                <w:rFonts w:eastAsia="Times New Roman" w:cs="Times New Roman"/>
                <w:b/>
                <w:bCs/>
                <w:color w:val="000000"/>
                <w:sz w:val="14"/>
                <w:szCs w:val="14"/>
                <w:lang w:eastAsia="es-MX"/>
              </w:rPr>
              <w:t>Puerto para embarcaciones comerciales:</w:t>
            </w:r>
          </w:p>
        </w:tc>
        <w:tc>
          <w:tcPr>
            <w:tcW w:w="246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005ACC7"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w:t>
            </w:r>
          </w:p>
        </w:tc>
      </w:tr>
      <w:tr w:rsidR="002A33B3" w14:paraId="3603B24B" w14:textId="77777777" w:rsidTr="002A33B3">
        <w:trPr>
          <w:trHeight w:hRule="exact" w:val="279"/>
          <w:jc w:val="center"/>
        </w:trPr>
        <w:tc>
          <w:tcPr>
            <w:tcW w:w="7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16F4AB" w14:textId="5E8FCEC4" w:rsidR="002A33B3" w:rsidRDefault="002A33B3" w:rsidP="002A33B3">
            <w:pPr>
              <w:tabs>
                <w:tab w:val="left" w:pos="158"/>
                <w:tab w:val="left" w:pos="323"/>
              </w:tabs>
              <w:rPr>
                <w:rFonts w:eastAsia="Times New Roman" w:cs="Times New Roman"/>
                <w:color w:val="000000"/>
                <w:sz w:val="14"/>
                <w:szCs w:val="14"/>
                <w:lang w:eastAsia="es-MX"/>
              </w:rPr>
            </w:pPr>
            <w:r>
              <w:rPr>
                <w:rFonts w:eastAsia="Times New Roman" w:cs="Times New Roman"/>
                <w:color w:val="000000"/>
                <w:sz w:val="14"/>
                <w:szCs w:val="14"/>
                <w:lang w:eastAsia="es-MX"/>
              </w:rPr>
              <w:t xml:space="preserve">      Cuota fija: Por cada embarcación.</w:t>
            </w:r>
          </w:p>
        </w:tc>
        <w:tc>
          <w:tcPr>
            <w:tcW w:w="2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B50EC0" w14:textId="77777777" w:rsidR="002A33B3" w:rsidRDefault="002A33B3" w:rsidP="002A33B3">
            <w:pPr>
              <w:jc w:val="center"/>
              <w:rPr>
                <w:rFonts w:eastAsia="Times New Roman" w:cs="Times New Roman"/>
                <w:sz w:val="14"/>
                <w:szCs w:val="14"/>
                <w:lang w:eastAsia="es-MX"/>
              </w:rPr>
            </w:pPr>
            <w:r>
              <w:rPr>
                <w:rFonts w:eastAsia="Times New Roman" w:cs="Times New Roman"/>
                <w:sz w:val="14"/>
                <w:szCs w:val="14"/>
                <w:lang w:eastAsia="es-MX"/>
              </w:rPr>
              <w:t>25,952.48</w:t>
            </w:r>
          </w:p>
        </w:tc>
      </w:tr>
      <w:tr w:rsidR="002A33B3" w14:paraId="7874F6A0" w14:textId="77777777" w:rsidTr="002A33B3">
        <w:trPr>
          <w:trHeight w:hRule="exact" w:val="279"/>
          <w:jc w:val="center"/>
        </w:trPr>
        <w:tc>
          <w:tcPr>
            <w:tcW w:w="7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BB938" w14:textId="6DEBBA3E" w:rsidR="002A33B3" w:rsidRDefault="002A33B3" w:rsidP="002A33B3">
            <w:pPr>
              <w:tabs>
                <w:tab w:val="left" w:pos="158"/>
                <w:tab w:val="left" w:pos="323"/>
              </w:tabs>
              <w:rPr>
                <w:rFonts w:eastAsia="Times New Roman" w:cs="Times New Roman"/>
                <w:color w:val="000000"/>
                <w:sz w:val="14"/>
                <w:szCs w:val="14"/>
                <w:lang w:eastAsia="es-MX"/>
              </w:rPr>
            </w:pPr>
            <w:r>
              <w:rPr>
                <w:rFonts w:eastAsia="Times New Roman" w:cs="Times New Roman"/>
                <w:color w:val="000000"/>
                <w:sz w:val="14"/>
                <w:szCs w:val="14"/>
                <w:lang w:eastAsia="es-MX"/>
              </w:rPr>
              <w:t xml:space="preserve">      Cuota variable: Por unidad de arqueo bruto.</w:t>
            </w:r>
          </w:p>
        </w:tc>
        <w:tc>
          <w:tcPr>
            <w:tcW w:w="2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D683E" w14:textId="77777777" w:rsidR="002A33B3" w:rsidRDefault="002A33B3" w:rsidP="002A33B3">
            <w:pPr>
              <w:jc w:val="center"/>
              <w:rPr>
                <w:rFonts w:eastAsia="Times New Roman" w:cs="Times New Roman"/>
                <w:sz w:val="14"/>
                <w:szCs w:val="14"/>
                <w:lang w:eastAsia="es-MX"/>
              </w:rPr>
            </w:pPr>
            <w:r>
              <w:rPr>
                <w:rFonts w:eastAsia="Times New Roman" w:cs="Times New Roman"/>
                <w:sz w:val="14"/>
                <w:szCs w:val="14"/>
                <w:lang w:eastAsia="es-MX"/>
              </w:rPr>
              <w:t>9.21</w:t>
            </w:r>
          </w:p>
        </w:tc>
      </w:tr>
      <w:tr w:rsidR="002A33B3" w14:paraId="799F4D10" w14:textId="77777777" w:rsidTr="002A33B3">
        <w:trPr>
          <w:trHeight w:hRule="exact" w:val="279"/>
          <w:jc w:val="center"/>
        </w:trPr>
        <w:tc>
          <w:tcPr>
            <w:tcW w:w="7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264BBD" w14:textId="44A1E932" w:rsidR="002A33B3" w:rsidRDefault="002A33B3" w:rsidP="002A33B3">
            <w:pPr>
              <w:tabs>
                <w:tab w:val="left" w:pos="218"/>
              </w:tabs>
              <w:rPr>
                <w:rFonts w:eastAsia="Times New Roman" w:cs="Times New Roman"/>
                <w:color w:val="000000"/>
                <w:sz w:val="14"/>
                <w:szCs w:val="14"/>
                <w:lang w:eastAsia="es-MX"/>
              </w:rPr>
            </w:pPr>
            <w:r>
              <w:rPr>
                <w:rFonts w:eastAsia="Times New Roman" w:cs="Times New Roman"/>
                <w:color w:val="000000"/>
                <w:sz w:val="14"/>
                <w:szCs w:val="14"/>
                <w:lang w:eastAsia="es-MX"/>
              </w:rPr>
              <w:t xml:space="preserve">      Cuota diaria.</w:t>
            </w:r>
          </w:p>
        </w:tc>
        <w:tc>
          <w:tcPr>
            <w:tcW w:w="2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3475FD" w14:textId="77777777" w:rsidR="002A33B3" w:rsidRDefault="002A33B3" w:rsidP="002A33B3">
            <w:pPr>
              <w:jc w:val="center"/>
              <w:rPr>
                <w:rFonts w:eastAsia="Times New Roman" w:cs="Times New Roman"/>
                <w:sz w:val="14"/>
                <w:szCs w:val="14"/>
                <w:lang w:eastAsia="es-MX"/>
              </w:rPr>
            </w:pPr>
            <w:r>
              <w:rPr>
                <w:rFonts w:eastAsia="Times New Roman" w:cs="Times New Roman"/>
                <w:sz w:val="14"/>
                <w:szCs w:val="14"/>
                <w:lang w:eastAsia="es-MX"/>
              </w:rPr>
              <w:t>101.47</w:t>
            </w:r>
          </w:p>
        </w:tc>
      </w:tr>
      <w:tr w:rsidR="002A33B3" w14:paraId="3C5939CE" w14:textId="77777777" w:rsidTr="002A33B3">
        <w:trPr>
          <w:trHeight w:hRule="exact" w:val="291"/>
          <w:jc w:val="center"/>
        </w:trPr>
        <w:tc>
          <w:tcPr>
            <w:tcW w:w="7182"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F5C5D10" w14:textId="77777777" w:rsidR="002A33B3" w:rsidRDefault="002A33B3" w:rsidP="002A33B3">
            <w:pPr>
              <w:rPr>
                <w:rFonts w:eastAsia="Times New Roman" w:cs="Times New Roman"/>
                <w:b/>
                <w:bCs/>
                <w:color w:val="000000"/>
                <w:sz w:val="14"/>
                <w:szCs w:val="14"/>
                <w:lang w:eastAsia="es-MX"/>
              </w:rPr>
            </w:pPr>
            <w:r>
              <w:rPr>
                <w:rFonts w:eastAsia="Times New Roman" w:cs="Times New Roman"/>
                <w:b/>
                <w:bCs/>
                <w:color w:val="000000"/>
                <w:sz w:val="14"/>
                <w:szCs w:val="14"/>
                <w:lang w:eastAsia="es-MX"/>
              </w:rPr>
              <w:t>Atraque para embarcaciones comerciales:</w:t>
            </w:r>
          </w:p>
        </w:tc>
        <w:tc>
          <w:tcPr>
            <w:tcW w:w="246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56B3190" w14:textId="77777777" w:rsidR="002A33B3" w:rsidRDefault="002A33B3" w:rsidP="002A33B3">
            <w:pPr>
              <w:rPr>
                <w:rFonts w:eastAsia="Times New Roman" w:cs="Times New Roman"/>
                <w:sz w:val="14"/>
                <w:szCs w:val="14"/>
                <w:lang w:eastAsia="es-MX"/>
              </w:rPr>
            </w:pPr>
            <w:r>
              <w:rPr>
                <w:rFonts w:eastAsia="Times New Roman" w:cs="Times New Roman"/>
                <w:sz w:val="14"/>
                <w:szCs w:val="14"/>
                <w:lang w:eastAsia="es-MX"/>
              </w:rPr>
              <w:t> </w:t>
            </w:r>
          </w:p>
        </w:tc>
      </w:tr>
      <w:tr w:rsidR="002A33B3" w14:paraId="750B25E5" w14:textId="77777777" w:rsidTr="002A33B3">
        <w:trPr>
          <w:trHeight w:hRule="exact" w:val="406"/>
          <w:jc w:val="center"/>
        </w:trPr>
        <w:tc>
          <w:tcPr>
            <w:tcW w:w="7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0B5B2B" w14:textId="127C040D"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xml:space="preserve"> Por cada metro de eslora hora en muelles no especializados para el movimiento de  </w:t>
            </w:r>
          </w:p>
          <w:p w14:paraId="3CB55777"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xml:space="preserve"> contenedores.</w:t>
            </w:r>
          </w:p>
        </w:tc>
        <w:tc>
          <w:tcPr>
            <w:tcW w:w="2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E937B7" w14:textId="77777777" w:rsidR="002A33B3" w:rsidRDefault="002A33B3" w:rsidP="002A33B3">
            <w:pPr>
              <w:jc w:val="center"/>
              <w:rPr>
                <w:rFonts w:eastAsia="Times New Roman" w:cs="Times New Roman"/>
                <w:sz w:val="14"/>
                <w:szCs w:val="14"/>
                <w:lang w:eastAsia="es-MX"/>
              </w:rPr>
            </w:pPr>
            <w:r>
              <w:rPr>
                <w:rFonts w:eastAsia="Times New Roman" w:cs="Times New Roman"/>
                <w:sz w:val="14"/>
                <w:szCs w:val="14"/>
                <w:lang w:eastAsia="es-MX"/>
              </w:rPr>
              <w:t>7.78</w:t>
            </w:r>
          </w:p>
        </w:tc>
      </w:tr>
      <w:tr w:rsidR="002A33B3" w14:paraId="61E8E7FD" w14:textId="77777777" w:rsidTr="002A33B3">
        <w:trPr>
          <w:trHeight w:hRule="exact" w:val="279"/>
          <w:jc w:val="center"/>
        </w:trPr>
        <w:tc>
          <w:tcPr>
            <w:tcW w:w="7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B9A7CB" w14:textId="77777777" w:rsidR="002A33B3" w:rsidRPr="00BA1166" w:rsidRDefault="002A33B3" w:rsidP="002A33B3">
            <w:pPr>
              <w:rPr>
                <w:rFonts w:eastAsia="Times New Roman" w:cs="Times New Roman"/>
                <w:color w:val="000000"/>
                <w:sz w:val="14"/>
                <w:szCs w:val="14"/>
                <w:lang w:eastAsia="es-MX"/>
              </w:rPr>
            </w:pPr>
            <w:r w:rsidRPr="00BA1166">
              <w:rPr>
                <w:rFonts w:eastAsia="Times New Roman" w:cs="Times New Roman"/>
                <w:color w:val="000000"/>
                <w:sz w:val="14"/>
                <w:szCs w:val="14"/>
                <w:lang w:eastAsia="es-MX"/>
              </w:rPr>
              <w:t xml:space="preserve"> Embarcaciones abarloadas, arrejeradas o acoderadas (50%).</w:t>
            </w:r>
          </w:p>
        </w:tc>
        <w:tc>
          <w:tcPr>
            <w:tcW w:w="2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66FC46" w14:textId="77777777" w:rsidR="002A33B3" w:rsidRPr="00BA1166" w:rsidRDefault="002A33B3" w:rsidP="002A33B3">
            <w:pPr>
              <w:jc w:val="center"/>
              <w:rPr>
                <w:rFonts w:eastAsia="Times New Roman" w:cs="Times New Roman"/>
                <w:sz w:val="14"/>
                <w:szCs w:val="14"/>
                <w:lang w:eastAsia="es-MX"/>
              </w:rPr>
            </w:pPr>
            <w:r w:rsidRPr="00BA1166">
              <w:rPr>
                <w:rFonts w:eastAsia="Times New Roman" w:cs="Times New Roman"/>
                <w:sz w:val="14"/>
                <w:szCs w:val="14"/>
                <w:lang w:eastAsia="es-MX"/>
              </w:rPr>
              <w:t>3.89</w:t>
            </w:r>
          </w:p>
        </w:tc>
      </w:tr>
      <w:tr w:rsidR="002A33B3" w14:paraId="679B9D46" w14:textId="77777777" w:rsidTr="002A33B3">
        <w:trPr>
          <w:trHeight w:hRule="exact" w:val="446"/>
          <w:jc w:val="center"/>
        </w:trPr>
        <w:tc>
          <w:tcPr>
            <w:tcW w:w="7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18B797" w14:textId="3AB414E1"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xml:space="preserve"> Atraque en el atracadero denominado “Duque de alba” para embarcaciones que requieran  </w:t>
            </w:r>
          </w:p>
          <w:p w14:paraId="3247FE2A" w14:textId="77777777" w:rsidR="002A33B3" w:rsidRDefault="002A33B3" w:rsidP="002A33B3">
            <w:pPr>
              <w:rPr>
                <w:rFonts w:eastAsia="Times New Roman" w:cs="Times New Roman"/>
                <w:color w:val="000000"/>
                <w:sz w:val="14"/>
                <w:szCs w:val="14"/>
                <w:lang w:eastAsia="es-MX"/>
              </w:rPr>
            </w:pPr>
            <w:r>
              <w:rPr>
                <w:rFonts w:eastAsia="Times New Roman" w:cs="Times New Roman"/>
                <w:color w:val="000000"/>
                <w:sz w:val="14"/>
                <w:szCs w:val="14"/>
                <w:lang w:eastAsia="es-MX"/>
              </w:rPr>
              <w:t xml:space="preserve"> estadías mayores de 10 días, para reparaciones menores a flote.</w:t>
            </w:r>
          </w:p>
        </w:tc>
        <w:tc>
          <w:tcPr>
            <w:tcW w:w="2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EE50BA" w14:textId="77777777" w:rsidR="002A33B3" w:rsidRDefault="002A33B3" w:rsidP="002A33B3">
            <w:pPr>
              <w:jc w:val="center"/>
              <w:rPr>
                <w:rFonts w:eastAsia="Times New Roman" w:cs="Times New Roman"/>
                <w:sz w:val="14"/>
                <w:szCs w:val="14"/>
                <w:lang w:eastAsia="es-MX"/>
              </w:rPr>
            </w:pPr>
            <w:r>
              <w:rPr>
                <w:rFonts w:eastAsia="Times New Roman" w:cs="Times New Roman"/>
                <w:sz w:val="14"/>
                <w:szCs w:val="14"/>
                <w:lang w:eastAsia="es-MX"/>
              </w:rPr>
              <w:t>3.88</w:t>
            </w:r>
          </w:p>
        </w:tc>
      </w:tr>
      <w:tr w:rsidR="002A33B3" w14:paraId="6888AB38" w14:textId="77777777" w:rsidTr="002A33B3">
        <w:trPr>
          <w:trHeight w:hRule="exact" w:val="291"/>
          <w:jc w:val="center"/>
        </w:trPr>
        <w:tc>
          <w:tcPr>
            <w:tcW w:w="7182"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7ED7EFD" w14:textId="77777777" w:rsidR="002A33B3" w:rsidRDefault="002A33B3" w:rsidP="002A33B3">
            <w:pPr>
              <w:rPr>
                <w:rFonts w:eastAsia="Times New Roman" w:cs="Times New Roman"/>
                <w:b/>
                <w:bCs/>
                <w:color w:val="000000"/>
                <w:sz w:val="14"/>
                <w:szCs w:val="14"/>
                <w:lang w:eastAsia="es-MX"/>
              </w:rPr>
            </w:pPr>
            <w:r>
              <w:rPr>
                <w:rFonts w:eastAsia="Times New Roman" w:cs="Times New Roman"/>
                <w:b/>
                <w:bCs/>
                <w:color w:val="000000"/>
                <w:sz w:val="14"/>
                <w:szCs w:val="14"/>
                <w:lang w:eastAsia="es-MX"/>
              </w:rPr>
              <w:t>Muellaje:</w:t>
            </w:r>
          </w:p>
        </w:tc>
        <w:tc>
          <w:tcPr>
            <w:tcW w:w="246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D2D93B7" w14:textId="77777777" w:rsidR="002A33B3" w:rsidRDefault="002A33B3" w:rsidP="002A33B3">
            <w:pPr>
              <w:jc w:val="center"/>
              <w:rPr>
                <w:rFonts w:eastAsia="Times New Roman" w:cs="Times New Roman"/>
                <w:sz w:val="14"/>
                <w:szCs w:val="14"/>
                <w:lang w:eastAsia="es-MX"/>
              </w:rPr>
            </w:pPr>
            <w:r>
              <w:rPr>
                <w:rFonts w:eastAsia="Times New Roman" w:cs="Times New Roman"/>
                <w:sz w:val="14"/>
                <w:szCs w:val="14"/>
                <w:lang w:eastAsia="es-MX"/>
              </w:rPr>
              <w:t> </w:t>
            </w:r>
          </w:p>
        </w:tc>
      </w:tr>
      <w:tr w:rsidR="002A33B3" w14:paraId="7E7DE885" w14:textId="77777777" w:rsidTr="002A33B3">
        <w:trPr>
          <w:trHeight w:hRule="exact" w:val="279"/>
          <w:jc w:val="center"/>
        </w:trPr>
        <w:tc>
          <w:tcPr>
            <w:tcW w:w="7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1D7815" w14:textId="42085833" w:rsidR="002A33B3" w:rsidRDefault="002A33B3" w:rsidP="002A33B3">
            <w:pPr>
              <w:tabs>
                <w:tab w:val="left" w:pos="218"/>
                <w:tab w:val="left" w:pos="428"/>
              </w:tabs>
              <w:rPr>
                <w:rFonts w:eastAsia="Times New Roman" w:cs="Times New Roman"/>
                <w:color w:val="000000"/>
                <w:sz w:val="14"/>
                <w:szCs w:val="14"/>
                <w:lang w:eastAsia="es-MX"/>
              </w:rPr>
            </w:pPr>
            <w:r>
              <w:rPr>
                <w:rFonts w:eastAsia="Times New Roman" w:cs="Times New Roman"/>
                <w:color w:val="000000"/>
                <w:sz w:val="14"/>
                <w:szCs w:val="14"/>
                <w:lang w:eastAsia="es-MX"/>
              </w:rPr>
              <w:t xml:space="preserve">      Por tonelada de carga o fracción.</w:t>
            </w:r>
          </w:p>
        </w:tc>
        <w:tc>
          <w:tcPr>
            <w:tcW w:w="2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949752" w14:textId="77777777" w:rsidR="002A33B3" w:rsidRDefault="002A33B3" w:rsidP="002A33B3">
            <w:pPr>
              <w:jc w:val="center"/>
              <w:rPr>
                <w:rFonts w:eastAsia="Times New Roman" w:cs="Times New Roman"/>
                <w:sz w:val="14"/>
                <w:szCs w:val="14"/>
                <w:lang w:eastAsia="es-MX"/>
              </w:rPr>
            </w:pPr>
            <w:r>
              <w:rPr>
                <w:rFonts w:eastAsia="Times New Roman" w:cs="Times New Roman"/>
                <w:sz w:val="14"/>
                <w:szCs w:val="14"/>
                <w:lang w:eastAsia="es-MX"/>
              </w:rPr>
              <w:t>6.67</w:t>
            </w:r>
          </w:p>
        </w:tc>
      </w:tr>
    </w:tbl>
    <w:p w14:paraId="3F4E3E50" w14:textId="77777777" w:rsidR="002A33B3" w:rsidRPr="001D4905" w:rsidRDefault="002A33B3" w:rsidP="001D4905">
      <w:pPr>
        <w:ind w:right="778"/>
        <w:jc w:val="both"/>
        <w:rPr>
          <w:rFonts w:eastAsia="Arial" w:cs="Arial"/>
          <w:b/>
          <w:sz w:val="12"/>
          <w:lang w:eastAsia="es-MX"/>
        </w:rPr>
      </w:pPr>
    </w:p>
    <w:p w14:paraId="37B9509D" w14:textId="77777777" w:rsidR="002A33B3" w:rsidRDefault="002A33B3" w:rsidP="001D4905">
      <w:pPr>
        <w:ind w:right="778"/>
        <w:jc w:val="both"/>
        <w:rPr>
          <w:rFonts w:eastAsia="Arial" w:cs="Arial"/>
          <w:b/>
          <w:sz w:val="12"/>
          <w:lang w:eastAsia="es-MX"/>
        </w:rPr>
      </w:pPr>
      <w:r>
        <w:rPr>
          <w:rFonts w:eastAsia="Arial" w:cs="Arial"/>
          <w:b/>
          <w:lang w:eastAsia="es-MX"/>
        </w:rPr>
        <w:t>Tarifa Progresiva para buques con contenedores y autos.</w:t>
      </w:r>
    </w:p>
    <w:tbl>
      <w:tblPr>
        <w:tblW w:w="8840" w:type="dxa"/>
        <w:jc w:val="center"/>
        <w:tblCellMar>
          <w:left w:w="70" w:type="dxa"/>
          <w:right w:w="70" w:type="dxa"/>
        </w:tblCellMar>
        <w:tblLook w:val="04A0" w:firstRow="1" w:lastRow="0" w:firstColumn="1" w:lastColumn="0" w:noHBand="0" w:noVBand="1"/>
      </w:tblPr>
      <w:tblGrid>
        <w:gridCol w:w="6374"/>
        <w:gridCol w:w="2466"/>
      </w:tblGrid>
      <w:tr w:rsidR="002A33B3" w14:paraId="06E222DD" w14:textId="77777777" w:rsidTr="002A33B3">
        <w:trPr>
          <w:trHeight w:val="397"/>
          <w:jc w:val="center"/>
        </w:trPr>
        <w:tc>
          <w:tcPr>
            <w:tcW w:w="6373" w:type="dxa"/>
            <w:tcBorders>
              <w:top w:val="single" w:sz="4" w:space="0" w:color="000000"/>
              <w:left w:val="single" w:sz="4" w:space="0" w:color="000000"/>
              <w:bottom w:val="single" w:sz="4" w:space="0" w:color="000000"/>
              <w:right w:val="single" w:sz="4" w:space="0" w:color="000000"/>
            </w:tcBorders>
            <w:shd w:val="clear" w:color="auto" w:fill="7F7F7F" w:themeFill="text1" w:themeFillTint="80"/>
            <w:vAlign w:val="center"/>
          </w:tcPr>
          <w:p w14:paraId="5B5670CC" w14:textId="77777777" w:rsidR="002A33B3" w:rsidRDefault="002A33B3" w:rsidP="002A33B3">
            <w:pPr>
              <w:jc w:val="center"/>
              <w:rPr>
                <w:rFonts w:eastAsia="Times New Roman" w:cs="Times New Roman"/>
                <w:b/>
                <w:bCs/>
                <w:color w:val="FFFFFF"/>
                <w:sz w:val="14"/>
                <w:szCs w:val="14"/>
              </w:rPr>
            </w:pPr>
            <w:r>
              <w:rPr>
                <w:rFonts w:eastAsia="Times New Roman" w:cs="Times New Roman"/>
                <w:b/>
                <w:bCs/>
                <w:color w:val="FFFFFF"/>
                <w:sz w:val="14"/>
                <w:szCs w:val="14"/>
              </w:rPr>
              <w:t>CONCEPTOS</w:t>
            </w:r>
          </w:p>
        </w:tc>
        <w:tc>
          <w:tcPr>
            <w:tcW w:w="2466" w:type="dxa"/>
            <w:tcBorders>
              <w:top w:val="single" w:sz="4" w:space="0" w:color="000000"/>
              <w:left w:val="single" w:sz="4" w:space="0" w:color="000000"/>
              <w:bottom w:val="single" w:sz="4" w:space="0" w:color="000000"/>
              <w:right w:val="single" w:sz="4" w:space="0" w:color="000000"/>
            </w:tcBorders>
            <w:shd w:val="clear" w:color="auto" w:fill="7F7F7F" w:themeFill="text1" w:themeFillTint="80"/>
            <w:vAlign w:val="center"/>
          </w:tcPr>
          <w:p w14:paraId="1E32332E" w14:textId="77777777" w:rsidR="002A33B3" w:rsidRDefault="002A33B3" w:rsidP="002A33B3">
            <w:pPr>
              <w:jc w:val="center"/>
              <w:rPr>
                <w:rFonts w:eastAsia="Times New Roman" w:cs="Times New Roman"/>
                <w:b/>
                <w:bCs/>
                <w:color w:val="FFFFFF"/>
                <w:sz w:val="14"/>
                <w:szCs w:val="14"/>
              </w:rPr>
            </w:pPr>
            <w:r>
              <w:rPr>
                <w:rFonts w:eastAsia="Times New Roman" w:cs="Times New Roman"/>
                <w:b/>
                <w:bCs/>
                <w:color w:val="FFFFFF"/>
                <w:sz w:val="14"/>
                <w:szCs w:val="14"/>
              </w:rPr>
              <w:t>TARIFA</w:t>
            </w:r>
            <w:r>
              <w:rPr>
                <w:rFonts w:eastAsia="Times New Roman" w:cs="Times New Roman"/>
                <w:b/>
                <w:bCs/>
                <w:color w:val="FFFFFF"/>
                <w:sz w:val="14"/>
                <w:szCs w:val="14"/>
              </w:rPr>
              <w:br/>
              <w:t>(Pesos)</w:t>
            </w:r>
          </w:p>
        </w:tc>
      </w:tr>
      <w:tr w:rsidR="002A33B3" w14:paraId="3720B179" w14:textId="77777777" w:rsidTr="002A33B3">
        <w:trPr>
          <w:trHeight w:val="340"/>
          <w:jc w:val="center"/>
        </w:trPr>
        <w:tc>
          <w:tcPr>
            <w:tcW w:w="63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601FC6" w14:textId="552C7C23" w:rsidR="002A33B3" w:rsidRDefault="002A33B3" w:rsidP="002A33B3">
            <w:pPr>
              <w:ind w:left="67"/>
              <w:rPr>
                <w:rFonts w:eastAsia="Times New Roman" w:cs="Times New Roman"/>
                <w:color w:val="000000"/>
                <w:sz w:val="14"/>
                <w:szCs w:val="14"/>
              </w:rPr>
            </w:pPr>
            <w:r>
              <w:rPr>
                <w:rFonts w:eastAsia="Times New Roman" w:cs="Times New Roman"/>
                <w:b/>
                <w:bCs/>
                <w:color w:val="000000"/>
                <w:sz w:val="14"/>
                <w:szCs w:val="14"/>
              </w:rPr>
              <w:t>Tarifa Progresiva de Cuota Variable</w:t>
            </w:r>
            <w:r>
              <w:rPr>
                <w:rFonts w:eastAsia="Times New Roman" w:cs="Times New Roman"/>
                <w:color w:val="000000"/>
                <w:sz w:val="14"/>
                <w:szCs w:val="14"/>
              </w:rPr>
              <w:br/>
              <w:t>Por unidad de arqueo bruto.</w:t>
            </w:r>
            <w:r>
              <w:rPr>
                <w:rFonts w:eastAsia="Times New Roman" w:cs="Times New Roman"/>
                <w:color w:val="000000"/>
                <w:sz w:val="14"/>
                <w:szCs w:val="14"/>
              </w:rPr>
              <w:br/>
              <w:t>Arribos por mes  y por Agencia Naviera:</w:t>
            </w:r>
          </w:p>
        </w:tc>
        <w:tc>
          <w:tcPr>
            <w:tcW w:w="2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FBE33" w14:textId="77777777" w:rsidR="002A33B3" w:rsidRDefault="002A33B3" w:rsidP="002A33B3">
            <w:pPr>
              <w:rPr>
                <w:rFonts w:eastAsia="Times New Roman" w:cs="Times New Roman"/>
                <w:sz w:val="14"/>
                <w:szCs w:val="14"/>
              </w:rPr>
            </w:pPr>
            <w:r>
              <w:rPr>
                <w:rFonts w:eastAsia="Times New Roman" w:cs="Times New Roman"/>
                <w:sz w:val="14"/>
                <w:szCs w:val="14"/>
              </w:rPr>
              <w:t> </w:t>
            </w:r>
          </w:p>
        </w:tc>
      </w:tr>
      <w:tr w:rsidR="002A33B3" w14:paraId="026E4565" w14:textId="77777777" w:rsidTr="001D4905">
        <w:trPr>
          <w:trHeight w:val="215"/>
          <w:jc w:val="center"/>
        </w:trPr>
        <w:tc>
          <w:tcPr>
            <w:tcW w:w="63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454E0A" w14:textId="77777777" w:rsidR="002A33B3" w:rsidRDefault="002A33B3" w:rsidP="002A33B3">
            <w:pPr>
              <w:ind w:left="67"/>
              <w:rPr>
                <w:rFonts w:eastAsia="Times New Roman" w:cs="Times New Roman"/>
                <w:color w:val="000000"/>
                <w:sz w:val="14"/>
                <w:szCs w:val="14"/>
              </w:rPr>
            </w:pPr>
            <w:r>
              <w:rPr>
                <w:rFonts w:eastAsia="Times New Roman" w:cs="Times New Roman"/>
                <w:color w:val="000000"/>
                <w:sz w:val="14"/>
                <w:szCs w:val="14"/>
              </w:rPr>
              <w:t>De 1 a 4, con contenedores y/o autos.</w:t>
            </w:r>
          </w:p>
        </w:tc>
        <w:tc>
          <w:tcPr>
            <w:tcW w:w="2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CFC2BB" w14:textId="77777777" w:rsidR="002A33B3" w:rsidRDefault="002A33B3" w:rsidP="002A33B3">
            <w:pPr>
              <w:jc w:val="center"/>
              <w:rPr>
                <w:rFonts w:eastAsia="Times New Roman" w:cs="Times New Roman"/>
                <w:sz w:val="14"/>
                <w:szCs w:val="14"/>
              </w:rPr>
            </w:pPr>
            <w:r>
              <w:rPr>
                <w:rFonts w:eastAsia="Times New Roman" w:cs="Times New Roman"/>
                <w:sz w:val="14"/>
                <w:szCs w:val="14"/>
              </w:rPr>
              <w:t>4.39</w:t>
            </w:r>
          </w:p>
        </w:tc>
      </w:tr>
      <w:tr w:rsidR="002A33B3" w14:paraId="5D948C51" w14:textId="77777777" w:rsidTr="002A33B3">
        <w:trPr>
          <w:trHeight w:val="340"/>
          <w:jc w:val="center"/>
        </w:trPr>
        <w:tc>
          <w:tcPr>
            <w:tcW w:w="63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8F5C7" w14:textId="77777777" w:rsidR="002A33B3" w:rsidRDefault="002A33B3" w:rsidP="002A33B3">
            <w:pPr>
              <w:ind w:left="67"/>
              <w:rPr>
                <w:rFonts w:eastAsia="Times New Roman" w:cs="Times New Roman"/>
                <w:color w:val="000000"/>
                <w:sz w:val="14"/>
                <w:szCs w:val="14"/>
              </w:rPr>
            </w:pPr>
            <w:r>
              <w:rPr>
                <w:rFonts w:eastAsia="Times New Roman" w:cs="Times New Roman"/>
                <w:color w:val="000000"/>
                <w:sz w:val="14"/>
                <w:szCs w:val="14"/>
              </w:rPr>
              <w:t>De 5 a 7, con contenedores y/o autos.</w:t>
            </w:r>
          </w:p>
        </w:tc>
        <w:tc>
          <w:tcPr>
            <w:tcW w:w="2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A9B513" w14:textId="77777777" w:rsidR="002A33B3" w:rsidRDefault="002A33B3" w:rsidP="002A33B3">
            <w:pPr>
              <w:jc w:val="center"/>
              <w:rPr>
                <w:rFonts w:eastAsia="Times New Roman" w:cs="Times New Roman"/>
                <w:sz w:val="14"/>
                <w:szCs w:val="14"/>
              </w:rPr>
            </w:pPr>
            <w:r>
              <w:rPr>
                <w:rFonts w:eastAsia="Times New Roman" w:cs="Times New Roman"/>
                <w:sz w:val="14"/>
                <w:szCs w:val="14"/>
              </w:rPr>
              <w:t>4.03</w:t>
            </w:r>
          </w:p>
        </w:tc>
      </w:tr>
      <w:tr w:rsidR="002A33B3" w14:paraId="2BE0B0D2" w14:textId="77777777" w:rsidTr="002A33B3">
        <w:trPr>
          <w:trHeight w:val="340"/>
          <w:jc w:val="center"/>
        </w:trPr>
        <w:tc>
          <w:tcPr>
            <w:tcW w:w="63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7E747" w14:textId="77777777" w:rsidR="002A33B3" w:rsidRDefault="002A33B3" w:rsidP="002A33B3">
            <w:pPr>
              <w:ind w:left="67"/>
              <w:rPr>
                <w:rFonts w:eastAsia="Times New Roman" w:cs="Times New Roman"/>
                <w:color w:val="000000"/>
                <w:sz w:val="14"/>
                <w:szCs w:val="14"/>
              </w:rPr>
            </w:pPr>
            <w:r>
              <w:rPr>
                <w:rFonts w:eastAsia="Times New Roman" w:cs="Times New Roman"/>
                <w:color w:val="000000"/>
                <w:sz w:val="14"/>
                <w:szCs w:val="14"/>
              </w:rPr>
              <w:t>De 8 en adelante, con contenedores y/o autos.</w:t>
            </w:r>
          </w:p>
        </w:tc>
        <w:tc>
          <w:tcPr>
            <w:tcW w:w="2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05F31" w14:textId="77777777" w:rsidR="002A33B3" w:rsidRDefault="002A33B3" w:rsidP="002A33B3">
            <w:pPr>
              <w:jc w:val="center"/>
              <w:rPr>
                <w:rFonts w:eastAsia="Times New Roman" w:cs="Times New Roman"/>
                <w:sz w:val="14"/>
                <w:szCs w:val="14"/>
              </w:rPr>
            </w:pPr>
            <w:r>
              <w:rPr>
                <w:rFonts w:eastAsia="Times New Roman" w:cs="Times New Roman"/>
                <w:sz w:val="14"/>
                <w:szCs w:val="14"/>
              </w:rPr>
              <w:t>3.95</w:t>
            </w:r>
          </w:p>
        </w:tc>
      </w:tr>
    </w:tbl>
    <w:p w14:paraId="29A8E877" w14:textId="77777777" w:rsidR="004D1B34" w:rsidRPr="00021299" w:rsidRDefault="004D1B34">
      <w:pPr>
        <w:spacing w:after="160" w:line="259" w:lineRule="auto"/>
        <w:rPr>
          <w:rFonts w:eastAsia="Arial" w:cs="Arial"/>
          <w:b/>
          <w:lang w:eastAsia="es-MX"/>
        </w:rPr>
      </w:pPr>
      <w:r w:rsidRPr="00021299">
        <w:rPr>
          <w:rFonts w:eastAsia="Arial" w:cs="Arial"/>
          <w:b/>
          <w:lang w:eastAsia="es-MX"/>
        </w:rPr>
        <w:br w:type="page"/>
      </w:r>
    </w:p>
    <w:p w14:paraId="4FEADCC5" w14:textId="77777777" w:rsidR="004D1B34" w:rsidRPr="00021299" w:rsidRDefault="006D49A4" w:rsidP="004D1B34">
      <w:pPr>
        <w:keepNext/>
        <w:spacing w:line="360" w:lineRule="auto"/>
        <w:jc w:val="both"/>
        <w:outlineLvl w:val="1"/>
        <w:rPr>
          <w:rFonts w:eastAsia="Arial" w:cs="Arial"/>
          <w:b/>
          <w:kern w:val="28"/>
          <w:szCs w:val="20"/>
          <w:lang w:eastAsia="es-MX"/>
        </w:rPr>
      </w:pPr>
      <w:bookmarkStart w:id="150" w:name="_Toc65747961"/>
      <w:r w:rsidRPr="006D49A4">
        <w:rPr>
          <w:rFonts w:cs="Arial"/>
          <w:b/>
          <w:i/>
          <w:szCs w:val="22"/>
        </w:rPr>
        <w:lastRenderedPageBreak/>
        <w:t>VIII</w:t>
      </w:r>
      <w:r w:rsidR="004D1B34" w:rsidRPr="006D49A4">
        <w:rPr>
          <w:rFonts w:eastAsia="Arial" w:cs="Arial"/>
          <w:b/>
          <w:spacing w:val="1"/>
          <w:kern w:val="28"/>
          <w:szCs w:val="20"/>
          <w:lang w:eastAsia="es-MX"/>
        </w:rPr>
        <w:t>.</w:t>
      </w:r>
      <w:r w:rsidR="00420653" w:rsidRPr="006D49A4">
        <w:rPr>
          <w:rFonts w:eastAsia="Arial" w:cs="Arial"/>
          <w:b/>
          <w:spacing w:val="1"/>
          <w:kern w:val="28"/>
          <w:szCs w:val="20"/>
          <w:lang w:eastAsia="es-MX"/>
        </w:rPr>
        <w:t>6</w:t>
      </w:r>
      <w:r w:rsidR="004D1B34" w:rsidRPr="00021299">
        <w:rPr>
          <w:rFonts w:eastAsia="Arial" w:cs="Arial"/>
          <w:b/>
          <w:spacing w:val="-1"/>
          <w:kern w:val="28"/>
          <w:szCs w:val="20"/>
          <w:lang w:eastAsia="es-MX"/>
        </w:rPr>
        <w:t xml:space="preserve"> S</w:t>
      </w:r>
      <w:r w:rsidR="004D1B34" w:rsidRPr="00021299">
        <w:rPr>
          <w:rFonts w:eastAsia="Arial" w:cs="Arial"/>
          <w:b/>
          <w:kern w:val="28"/>
          <w:szCs w:val="20"/>
          <w:lang w:eastAsia="es-MX"/>
        </w:rPr>
        <w:t>ol</w:t>
      </w:r>
      <w:r w:rsidR="004D1B34" w:rsidRPr="00021299">
        <w:rPr>
          <w:rFonts w:eastAsia="Arial" w:cs="Arial"/>
          <w:b/>
          <w:spacing w:val="1"/>
          <w:kern w:val="28"/>
          <w:szCs w:val="20"/>
          <w:lang w:eastAsia="es-MX"/>
        </w:rPr>
        <w:t>i</w:t>
      </w:r>
      <w:r w:rsidR="004D1B34" w:rsidRPr="00021299">
        <w:rPr>
          <w:rFonts w:eastAsia="Arial" w:cs="Arial"/>
          <w:b/>
          <w:kern w:val="28"/>
          <w:szCs w:val="20"/>
          <w:lang w:eastAsia="es-MX"/>
        </w:rPr>
        <w:t>ci</w:t>
      </w:r>
      <w:r w:rsidR="004D1B34" w:rsidRPr="00021299">
        <w:rPr>
          <w:rFonts w:eastAsia="Arial" w:cs="Arial"/>
          <w:b/>
          <w:spacing w:val="1"/>
          <w:kern w:val="28"/>
          <w:szCs w:val="20"/>
          <w:lang w:eastAsia="es-MX"/>
        </w:rPr>
        <w:t>t</w:t>
      </w:r>
      <w:r w:rsidR="004D1B34" w:rsidRPr="00021299">
        <w:rPr>
          <w:rFonts w:eastAsia="Arial" w:cs="Arial"/>
          <w:b/>
          <w:kern w:val="28"/>
          <w:szCs w:val="20"/>
          <w:lang w:eastAsia="es-MX"/>
        </w:rPr>
        <w:t>ud</w:t>
      </w:r>
      <w:r w:rsidR="004D1B34" w:rsidRPr="00021299">
        <w:rPr>
          <w:rFonts w:eastAsia="Arial" w:cs="Arial"/>
          <w:b/>
          <w:spacing w:val="3"/>
          <w:kern w:val="28"/>
          <w:szCs w:val="20"/>
          <w:lang w:eastAsia="es-MX"/>
        </w:rPr>
        <w:t xml:space="preserve"> </w:t>
      </w:r>
      <w:r w:rsidR="004D1B34" w:rsidRPr="00021299">
        <w:rPr>
          <w:rFonts w:eastAsia="Arial" w:cs="Arial"/>
          <w:b/>
          <w:kern w:val="28"/>
          <w:szCs w:val="20"/>
          <w:lang w:eastAsia="es-MX"/>
        </w:rPr>
        <w:t>de</w:t>
      </w:r>
      <w:r w:rsidR="004D1B34" w:rsidRPr="00021299">
        <w:rPr>
          <w:rFonts w:eastAsia="Arial" w:cs="Arial"/>
          <w:b/>
          <w:spacing w:val="3"/>
          <w:kern w:val="28"/>
          <w:szCs w:val="20"/>
          <w:lang w:eastAsia="es-MX"/>
        </w:rPr>
        <w:t xml:space="preserve"> </w:t>
      </w:r>
      <w:r w:rsidR="004D1B34" w:rsidRPr="00021299">
        <w:rPr>
          <w:rFonts w:eastAsia="Arial" w:cs="Arial"/>
          <w:b/>
          <w:kern w:val="28"/>
          <w:szCs w:val="20"/>
          <w:lang w:eastAsia="es-MX"/>
        </w:rPr>
        <w:t>a</w:t>
      </w:r>
      <w:r w:rsidR="004D1B34" w:rsidRPr="00021299">
        <w:rPr>
          <w:rFonts w:eastAsia="Arial" w:cs="Arial"/>
          <w:b/>
          <w:spacing w:val="-2"/>
          <w:kern w:val="28"/>
          <w:szCs w:val="20"/>
          <w:lang w:eastAsia="es-MX"/>
        </w:rPr>
        <w:t>j</w:t>
      </w:r>
      <w:r w:rsidR="004D1B34" w:rsidRPr="00021299">
        <w:rPr>
          <w:rFonts w:eastAsia="Arial" w:cs="Arial"/>
          <w:b/>
          <w:kern w:val="28"/>
          <w:szCs w:val="20"/>
          <w:lang w:eastAsia="es-MX"/>
        </w:rPr>
        <w:t>u</w:t>
      </w:r>
      <w:r w:rsidR="004D1B34" w:rsidRPr="00021299">
        <w:rPr>
          <w:rFonts w:eastAsia="Arial" w:cs="Arial"/>
          <w:b/>
          <w:spacing w:val="-1"/>
          <w:kern w:val="28"/>
          <w:szCs w:val="20"/>
          <w:lang w:eastAsia="es-MX"/>
        </w:rPr>
        <w:t>s</w:t>
      </w:r>
      <w:r w:rsidR="004D1B34" w:rsidRPr="00021299">
        <w:rPr>
          <w:rFonts w:eastAsia="Arial" w:cs="Arial"/>
          <w:b/>
          <w:spacing w:val="1"/>
          <w:kern w:val="28"/>
          <w:szCs w:val="20"/>
          <w:lang w:eastAsia="es-MX"/>
        </w:rPr>
        <w:t>t</w:t>
      </w:r>
      <w:r w:rsidR="004D1B34" w:rsidRPr="00021299">
        <w:rPr>
          <w:rFonts w:eastAsia="Arial" w:cs="Arial"/>
          <w:b/>
          <w:kern w:val="28"/>
          <w:szCs w:val="20"/>
          <w:lang w:eastAsia="es-MX"/>
        </w:rPr>
        <w:t>e</w:t>
      </w:r>
      <w:r w:rsidR="004D1B34" w:rsidRPr="00021299">
        <w:rPr>
          <w:rFonts w:eastAsia="Arial" w:cs="Arial"/>
          <w:b/>
          <w:spacing w:val="3"/>
          <w:kern w:val="28"/>
          <w:szCs w:val="20"/>
          <w:lang w:eastAsia="es-MX"/>
        </w:rPr>
        <w:t xml:space="preserve"> </w:t>
      </w:r>
      <w:r w:rsidR="004D1B34" w:rsidRPr="00021299">
        <w:rPr>
          <w:rFonts w:eastAsia="Arial" w:cs="Arial"/>
          <w:b/>
          <w:kern w:val="28"/>
          <w:szCs w:val="20"/>
          <w:lang w:eastAsia="es-MX"/>
        </w:rPr>
        <w:t xml:space="preserve">de </w:t>
      </w:r>
      <w:r w:rsidR="004D1B34" w:rsidRPr="00021299">
        <w:rPr>
          <w:rFonts w:eastAsia="Arial" w:cs="Arial"/>
          <w:b/>
          <w:spacing w:val="1"/>
          <w:kern w:val="28"/>
          <w:szCs w:val="20"/>
          <w:lang w:eastAsia="es-MX"/>
        </w:rPr>
        <w:t>l</w:t>
      </w:r>
      <w:r w:rsidR="004D1B34" w:rsidRPr="00021299">
        <w:rPr>
          <w:rFonts w:eastAsia="Arial" w:cs="Arial"/>
          <w:b/>
          <w:kern w:val="28"/>
          <w:szCs w:val="20"/>
          <w:lang w:eastAsia="es-MX"/>
        </w:rPr>
        <w:t>as</w:t>
      </w:r>
      <w:r w:rsidR="004D1B34" w:rsidRPr="00021299">
        <w:rPr>
          <w:rFonts w:eastAsia="Arial" w:cs="Arial"/>
          <w:b/>
          <w:spacing w:val="1"/>
          <w:kern w:val="28"/>
          <w:szCs w:val="20"/>
          <w:lang w:eastAsia="es-MX"/>
        </w:rPr>
        <w:t xml:space="preserve"> t</w:t>
      </w:r>
      <w:r w:rsidR="004D1B34" w:rsidRPr="00021299">
        <w:rPr>
          <w:rFonts w:eastAsia="Arial" w:cs="Arial"/>
          <w:b/>
          <w:kern w:val="28"/>
          <w:szCs w:val="20"/>
          <w:lang w:eastAsia="es-MX"/>
        </w:rPr>
        <w:t>ar</w:t>
      </w:r>
      <w:r w:rsidR="004D1B34" w:rsidRPr="00021299">
        <w:rPr>
          <w:rFonts w:eastAsia="Arial" w:cs="Arial"/>
          <w:b/>
          <w:spacing w:val="1"/>
          <w:kern w:val="28"/>
          <w:szCs w:val="20"/>
          <w:lang w:eastAsia="es-MX"/>
        </w:rPr>
        <w:t>if</w:t>
      </w:r>
      <w:r w:rsidR="004D1B34" w:rsidRPr="00021299">
        <w:rPr>
          <w:rFonts w:eastAsia="Arial" w:cs="Arial"/>
          <w:b/>
          <w:kern w:val="28"/>
          <w:szCs w:val="20"/>
          <w:lang w:eastAsia="es-MX"/>
        </w:rPr>
        <w:t>as</w:t>
      </w:r>
      <w:r w:rsidR="004D1B34" w:rsidRPr="00021299">
        <w:rPr>
          <w:rFonts w:eastAsia="Arial" w:cs="Arial"/>
          <w:b/>
          <w:spacing w:val="1"/>
          <w:kern w:val="28"/>
          <w:szCs w:val="20"/>
          <w:lang w:eastAsia="es-MX"/>
        </w:rPr>
        <w:t xml:space="preserve"> </w:t>
      </w:r>
      <w:r w:rsidR="004D1B34" w:rsidRPr="00021299">
        <w:rPr>
          <w:rFonts w:eastAsia="Arial" w:cs="Arial"/>
          <w:b/>
          <w:kern w:val="28"/>
          <w:szCs w:val="20"/>
          <w:lang w:eastAsia="es-MX"/>
        </w:rPr>
        <w:t>de al</w:t>
      </w:r>
      <w:r w:rsidR="004D1B34" w:rsidRPr="00021299">
        <w:rPr>
          <w:rFonts w:eastAsia="Arial" w:cs="Arial"/>
          <w:b/>
          <w:spacing w:val="1"/>
          <w:kern w:val="28"/>
          <w:szCs w:val="20"/>
          <w:lang w:eastAsia="es-MX"/>
        </w:rPr>
        <w:t>m</w:t>
      </w:r>
      <w:r w:rsidR="004D1B34" w:rsidRPr="00021299">
        <w:rPr>
          <w:rFonts w:eastAsia="Arial" w:cs="Arial"/>
          <w:b/>
          <w:kern w:val="28"/>
          <w:szCs w:val="20"/>
          <w:lang w:eastAsia="es-MX"/>
        </w:rPr>
        <w:t>a</w:t>
      </w:r>
      <w:r w:rsidR="004D1B34" w:rsidRPr="00021299">
        <w:rPr>
          <w:rFonts w:eastAsia="Arial" w:cs="Arial"/>
          <w:b/>
          <w:spacing w:val="-1"/>
          <w:kern w:val="28"/>
          <w:szCs w:val="20"/>
          <w:lang w:eastAsia="es-MX"/>
        </w:rPr>
        <w:t>c</w:t>
      </w:r>
      <w:r w:rsidR="004D1B34" w:rsidRPr="00021299">
        <w:rPr>
          <w:rFonts w:eastAsia="Arial" w:cs="Arial"/>
          <w:b/>
          <w:kern w:val="28"/>
          <w:szCs w:val="20"/>
          <w:lang w:eastAsia="es-MX"/>
        </w:rPr>
        <w:t>e</w:t>
      </w:r>
      <w:r w:rsidR="004D1B34" w:rsidRPr="00021299">
        <w:rPr>
          <w:rFonts w:eastAsia="Arial" w:cs="Arial"/>
          <w:b/>
          <w:spacing w:val="-1"/>
          <w:kern w:val="28"/>
          <w:szCs w:val="20"/>
          <w:lang w:eastAsia="es-MX"/>
        </w:rPr>
        <w:t>n</w:t>
      </w:r>
      <w:r w:rsidR="004D1B34" w:rsidRPr="00021299">
        <w:rPr>
          <w:rFonts w:eastAsia="Arial" w:cs="Arial"/>
          <w:b/>
          <w:kern w:val="28"/>
          <w:szCs w:val="20"/>
          <w:lang w:eastAsia="es-MX"/>
        </w:rPr>
        <w:t>a</w:t>
      </w:r>
      <w:r w:rsidR="004D1B34" w:rsidRPr="00021299">
        <w:rPr>
          <w:rFonts w:eastAsia="Arial" w:cs="Arial"/>
          <w:b/>
          <w:spacing w:val="-2"/>
          <w:kern w:val="28"/>
          <w:szCs w:val="20"/>
          <w:lang w:eastAsia="es-MX"/>
        </w:rPr>
        <w:t>j</w:t>
      </w:r>
      <w:r w:rsidR="004D1B34" w:rsidRPr="00021299">
        <w:rPr>
          <w:rFonts w:eastAsia="Arial" w:cs="Arial"/>
          <w:b/>
          <w:kern w:val="28"/>
          <w:szCs w:val="20"/>
          <w:lang w:eastAsia="es-MX"/>
        </w:rPr>
        <w:t>e</w:t>
      </w:r>
      <w:r w:rsidR="004D1B34" w:rsidRPr="00021299">
        <w:rPr>
          <w:rFonts w:eastAsia="Arial" w:cs="Arial"/>
          <w:b/>
          <w:spacing w:val="1"/>
          <w:kern w:val="28"/>
          <w:szCs w:val="20"/>
          <w:lang w:eastAsia="es-MX"/>
        </w:rPr>
        <w:t xml:space="preserve"> </w:t>
      </w:r>
      <w:r w:rsidR="004D1B34" w:rsidRPr="00021299">
        <w:rPr>
          <w:rFonts w:eastAsia="Arial" w:cs="Arial"/>
          <w:b/>
          <w:kern w:val="28"/>
          <w:szCs w:val="20"/>
          <w:lang w:eastAsia="es-MX"/>
        </w:rPr>
        <w:t>p</w:t>
      </w:r>
      <w:r w:rsidR="004D1B34" w:rsidRPr="00021299">
        <w:rPr>
          <w:rFonts w:eastAsia="Arial" w:cs="Arial"/>
          <w:b/>
          <w:spacing w:val="-1"/>
          <w:kern w:val="28"/>
          <w:szCs w:val="20"/>
          <w:lang w:eastAsia="es-MX"/>
        </w:rPr>
        <w:t>a</w:t>
      </w:r>
      <w:r w:rsidR="004D1B34" w:rsidRPr="00021299">
        <w:rPr>
          <w:rFonts w:eastAsia="Arial" w:cs="Arial"/>
          <w:b/>
          <w:kern w:val="28"/>
          <w:szCs w:val="20"/>
          <w:lang w:eastAsia="es-MX"/>
        </w:rPr>
        <w:t>ra</w:t>
      </w:r>
      <w:r w:rsidR="004D1B34" w:rsidRPr="00021299">
        <w:rPr>
          <w:rFonts w:eastAsia="Arial" w:cs="Arial"/>
          <w:b/>
          <w:spacing w:val="2"/>
          <w:kern w:val="28"/>
          <w:szCs w:val="20"/>
          <w:lang w:eastAsia="es-MX"/>
        </w:rPr>
        <w:t xml:space="preserve"> </w:t>
      </w:r>
      <w:r w:rsidR="004D1B34" w:rsidRPr="00021299">
        <w:rPr>
          <w:rFonts w:eastAsia="Arial" w:cs="Arial"/>
          <w:b/>
          <w:spacing w:val="1"/>
          <w:kern w:val="28"/>
          <w:szCs w:val="20"/>
          <w:lang w:eastAsia="es-MX"/>
        </w:rPr>
        <w:t>l</w:t>
      </w:r>
      <w:r w:rsidR="004D1B34" w:rsidRPr="00021299">
        <w:rPr>
          <w:rFonts w:eastAsia="Arial" w:cs="Arial"/>
          <w:b/>
          <w:kern w:val="28"/>
          <w:szCs w:val="20"/>
          <w:lang w:eastAsia="es-MX"/>
        </w:rPr>
        <w:t>a</w:t>
      </w:r>
      <w:r w:rsidR="004D1B34" w:rsidRPr="00021299">
        <w:rPr>
          <w:rFonts w:eastAsia="Arial" w:cs="Arial"/>
          <w:b/>
          <w:spacing w:val="1"/>
          <w:kern w:val="28"/>
          <w:szCs w:val="20"/>
          <w:lang w:eastAsia="es-MX"/>
        </w:rPr>
        <w:t xml:space="preserve"> </w:t>
      </w:r>
      <w:r w:rsidR="004D1B34" w:rsidRPr="00021299">
        <w:rPr>
          <w:rFonts w:eastAsia="Arial" w:cs="Arial"/>
          <w:b/>
          <w:spacing w:val="-1"/>
          <w:kern w:val="28"/>
          <w:szCs w:val="20"/>
          <w:lang w:eastAsia="es-MX"/>
        </w:rPr>
        <w:t>b</w:t>
      </w:r>
      <w:r w:rsidR="004D1B34" w:rsidRPr="00021299">
        <w:rPr>
          <w:rFonts w:eastAsia="Arial" w:cs="Arial"/>
          <w:b/>
          <w:kern w:val="28"/>
          <w:szCs w:val="20"/>
          <w:lang w:eastAsia="es-MX"/>
        </w:rPr>
        <w:t>o</w:t>
      </w:r>
      <w:r w:rsidR="004D1B34" w:rsidRPr="00021299">
        <w:rPr>
          <w:rFonts w:eastAsia="Arial" w:cs="Arial"/>
          <w:b/>
          <w:spacing w:val="-1"/>
          <w:kern w:val="28"/>
          <w:szCs w:val="20"/>
          <w:lang w:eastAsia="es-MX"/>
        </w:rPr>
        <w:t>d</w:t>
      </w:r>
      <w:r w:rsidR="004D1B34" w:rsidRPr="00021299">
        <w:rPr>
          <w:rFonts w:eastAsia="Arial" w:cs="Arial"/>
          <w:b/>
          <w:kern w:val="28"/>
          <w:szCs w:val="20"/>
          <w:lang w:eastAsia="es-MX"/>
        </w:rPr>
        <w:t>e</w:t>
      </w:r>
      <w:r w:rsidR="004D1B34" w:rsidRPr="00021299">
        <w:rPr>
          <w:rFonts w:eastAsia="Arial" w:cs="Arial"/>
          <w:b/>
          <w:spacing w:val="-1"/>
          <w:kern w:val="28"/>
          <w:szCs w:val="20"/>
          <w:lang w:eastAsia="es-MX"/>
        </w:rPr>
        <w:t>g</w:t>
      </w:r>
      <w:r w:rsidR="004D1B34" w:rsidRPr="00021299">
        <w:rPr>
          <w:rFonts w:eastAsia="Arial" w:cs="Arial"/>
          <w:b/>
          <w:kern w:val="28"/>
          <w:szCs w:val="20"/>
          <w:lang w:eastAsia="es-MX"/>
        </w:rPr>
        <w:t>a</w:t>
      </w:r>
      <w:r w:rsidR="004D1B34" w:rsidRPr="00021299">
        <w:rPr>
          <w:rFonts w:eastAsia="Arial" w:cs="Arial"/>
          <w:b/>
          <w:spacing w:val="1"/>
          <w:kern w:val="28"/>
          <w:szCs w:val="20"/>
          <w:lang w:eastAsia="es-MX"/>
        </w:rPr>
        <w:t xml:space="preserve"> m</w:t>
      </w:r>
      <w:r w:rsidR="004D1B34" w:rsidRPr="00021299">
        <w:rPr>
          <w:rFonts w:eastAsia="Arial" w:cs="Arial"/>
          <w:b/>
          <w:kern w:val="28"/>
          <w:szCs w:val="20"/>
          <w:lang w:eastAsia="es-MX"/>
        </w:rPr>
        <w:t>ul</w:t>
      </w:r>
      <w:r w:rsidR="004D1B34" w:rsidRPr="00021299">
        <w:rPr>
          <w:rFonts w:eastAsia="Arial" w:cs="Arial"/>
          <w:b/>
          <w:spacing w:val="1"/>
          <w:kern w:val="28"/>
          <w:szCs w:val="20"/>
          <w:lang w:eastAsia="es-MX"/>
        </w:rPr>
        <w:t>ti</w:t>
      </w:r>
      <w:r w:rsidR="004D1B34" w:rsidRPr="00021299">
        <w:rPr>
          <w:rFonts w:eastAsia="Arial" w:cs="Arial"/>
          <w:b/>
          <w:kern w:val="28"/>
          <w:szCs w:val="20"/>
          <w:lang w:eastAsia="es-MX"/>
        </w:rPr>
        <w:t>pro</w:t>
      </w:r>
      <w:r w:rsidR="004D1B34" w:rsidRPr="00021299">
        <w:rPr>
          <w:rFonts w:eastAsia="Arial" w:cs="Arial"/>
          <w:b/>
          <w:spacing w:val="-1"/>
          <w:kern w:val="28"/>
          <w:szCs w:val="20"/>
          <w:lang w:eastAsia="es-MX"/>
        </w:rPr>
        <w:t>p</w:t>
      </w:r>
      <w:r w:rsidR="004D1B34" w:rsidRPr="00021299">
        <w:rPr>
          <w:rFonts w:eastAsia="Arial" w:cs="Arial"/>
          <w:b/>
          <w:kern w:val="28"/>
          <w:szCs w:val="20"/>
          <w:lang w:eastAsia="es-MX"/>
        </w:rPr>
        <w:t>ó</w:t>
      </w:r>
      <w:r w:rsidR="004D1B34" w:rsidRPr="00021299">
        <w:rPr>
          <w:rFonts w:eastAsia="Arial" w:cs="Arial"/>
          <w:b/>
          <w:spacing w:val="-1"/>
          <w:kern w:val="28"/>
          <w:szCs w:val="20"/>
          <w:lang w:eastAsia="es-MX"/>
        </w:rPr>
        <w:t>s</w:t>
      </w:r>
      <w:r w:rsidR="004D1B34" w:rsidRPr="00021299">
        <w:rPr>
          <w:rFonts w:eastAsia="Arial" w:cs="Arial"/>
          <w:b/>
          <w:spacing w:val="1"/>
          <w:kern w:val="28"/>
          <w:szCs w:val="20"/>
          <w:lang w:eastAsia="es-MX"/>
        </w:rPr>
        <w:t>it</w:t>
      </w:r>
      <w:r w:rsidR="004D1B34" w:rsidRPr="00021299">
        <w:rPr>
          <w:rFonts w:eastAsia="Arial" w:cs="Arial"/>
          <w:b/>
          <w:kern w:val="28"/>
          <w:szCs w:val="20"/>
          <w:lang w:eastAsia="es-MX"/>
        </w:rPr>
        <w:t xml:space="preserve">os no </w:t>
      </w:r>
      <w:r w:rsidR="004D1B34" w:rsidRPr="00021299">
        <w:rPr>
          <w:rFonts w:eastAsia="Arial" w:cs="Arial"/>
          <w:b/>
          <w:spacing w:val="1"/>
          <w:kern w:val="28"/>
          <w:szCs w:val="20"/>
          <w:lang w:eastAsia="es-MX"/>
        </w:rPr>
        <w:t>fi</w:t>
      </w:r>
      <w:r w:rsidR="004D1B34" w:rsidRPr="00021299">
        <w:rPr>
          <w:rFonts w:eastAsia="Arial" w:cs="Arial"/>
          <w:b/>
          <w:kern w:val="28"/>
          <w:szCs w:val="20"/>
          <w:lang w:eastAsia="es-MX"/>
        </w:rPr>
        <w:t>s</w:t>
      </w:r>
      <w:r w:rsidR="004D1B34" w:rsidRPr="00021299">
        <w:rPr>
          <w:rFonts w:eastAsia="Arial" w:cs="Arial"/>
          <w:b/>
          <w:spacing w:val="-1"/>
          <w:kern w:val="28"/>
          <w:szCs w:val="20"/>
          <w:lang w:eastAsia="es-MX"/>
        </w:rPr>
        <w:t>c</w:t>
      </w:r>
      <w:r w:rsidR="004D1B34" w:rsidRPr="00021299">
        <w:rPr>
          <w:rFonts w:eastAsia="Arial" w:cs="Arial"/>
          <w:b/>
          <w:kern w:val="28"/>
          <w:szCs w:val="20"/>
          <w:lang w:eastAsia="es-MX"/>
        </w:rPr>
        <w:t>al</w:t>
      </w:r>
      <w:r w:rsidR="004D1B34" w:rsidRPr="00021299">
        <w:rPr>
          <w:rFonts w:eastAsia="Arial" w:cs="Arial"/>
          <w:b/>
          <w:spacing w:val="2"/>
          <w:kern w:val="28"/>
          <w:szCs w:val="20"/>
          <w:lang w:eastAsia="es-MX"/>
        </w:rPr>
        <w:t>i</w:t>
      </w:r>
      <w:r w:rsidR="004D1B34" w:rsidRPr="00021299">
        <w:rPr>
          <w:rFonts w:eastAsia="Arial" w:cs="Arial"/>
          <w:b/>
          <w:kern w:val="28"/>
          <w:szCs w:val="20"/>
          <w:lang w:eastAsia="es-MX"/>
        </w:rPr>
        <w:t>za</w:t>
      </w:r>
      <w:r w:rsidR="004D1B34" w:rsidRPr="00021299">
        <w:rPr>
          <w:rFonts w:eastAsia="Arial" w:cs="Arial"/>
          <w:b/>
          <w:spacing w:val="-1"/>
          <w:kern w:val="28"/>
          <w:szCs w:val="20"/>
          <w:lang w:eastAsia="es-MX"/>
        </w:rPr>
        <w:t>d</w:t>
      </w:r>
      <w:r w:rsidR="004D1B34" w:rsidRPr="00021299">
        <w:rPr>
          <w:rFonts w:eastAsia="Arial" w:cs="Arial"/>
          <w:b/>
          <w:kern w:val="28"/>
          <w:szCs w:val="20"/>
          <w:lang w:eastAsia="es-MX"/>
        </w:rPr>
        <w:t>a</w:t>
      </w:r>
      <w:r w:rsidR="004D1B34" w:rsidRPr="00021299">
        <w:rPr>
          <w:rFonts w:eastAsia="Arial" w:cs="Arial"/>
          <w:b/>
          <w:spacing w:val="4"/>
          <w:kern w:val="28"/>
          <w:szCs w:val="20"/>
          <w:lang w:eastAsia="es-MX"/>
        </w:rPr>
        <w:t xml:space="preserve"> y</w:t>
      </w:r>
      <w:r w:rsidR="004D1B34" w:rsidRPr="00021299">
        <w:rPr>
          <w:rFonts w:eastAsia="Arial" w:cs="Arial"/>
          <w:b/>
          <w:kern w:val="28"/>
          <w:szCs w:val="20"/>
          <w:lang w:eastAsia="es-MX"/>
        </w:rPr>
        <w:t xml:space="preserve"> su patio adyacente a cargo de</w:t>
      </w:r>
      <w:r w:rsidR="004D1B34" w:rsidRPr="00021299">
        <w:rPr>
          <w:rFonts w:eastAsia="Arial" w:cs="Arial"/>
          <w:b/>
          <w:spacing w:val="1"/>
          <w:kern w:val="28"/>
          <w:szCs w:val="20"/>
          <w:lang w:eastAsia="es-MX"/>
        </w:rPr>
        <w:t xml:space="preserve"> l</w:t>
      </w:r>
      <w:r w:rsidR="004D1B34" w:rsidRPr="00021299">
        <w:rPr>
          <w:rFonts w:eastAsia="Arial" w:cs="Arial"/>
          <w:b/>
          <w:kern w:val="28"/>
          <w:szCs w:val="20"/>
          <w:lang w:eastAsia="es-MX"/>
        </w:rPr>
        <w:t>a</w:t>
      </w:r>
      <w:r w:rsidR="004D1B34" w:rsidRPr="00021299">
        <w:rPr>
          <w:rFonts w:eastAsia="Arial" w:cs="Arial"/>
          <w:b/>
          <w:spacing w:val="2"/>
          <w:kern w:val="28"/>
          <w:szCs w:val="20"/>
          <w:lang w:eastAsia="es-MX"/>
        </w:rPr>
        <w:t xml:space="preserve"> </w:t>
      </w:r>
      <w:r w:rsidR="004D1B34" w:rsidRPr="00021299">
        <w:rPr>
          <w:rFonts w:eastAsia="Arial" w:cs="Arial"/>
          <w:b/>
          <w:spacing w:val="-8"/>
          <w:kern w:val="28"/>
          <w:szCs w:val="20"/>
          <w:lang w:eastAsia="es-MX"/>
        </w:rPr>
        <w:t>A</w:t>
      </w:r>
      <w:r w:rsidR="004D1B34" w:rsidRPr="00021299">
        <w:rPr>
          <w:rFonts w:eastAsia="Arial" w:cs="Arial"/>
          <w:b/>
          <w:spacing w:val="-1"/>
          <w:kern w:val="28"/>
          <w:szCs w:val="20"/>
          <w:lang w:eastAsia="es-MX"/>
        </w:rPr>
        <w:t>P</w:t>
      </w:r>
      <w:r w:rsidR="004D1B34" w:rsidRPr="00021299">
        <w:rPr>
          <w:rFonts w:eastAsia="Arial" w:cs="Arial"/>
          <w:b/>
          <w:kern w:val="28"/>
          <w:szCs w:val="20"/>
          <w:lang w:eastAsia="es-MX"/>
        </w:rPr>
        <w:t>I</w:t>
      </w:r>
      <w:r w:rsidR="004D1B34" w:rsidRPr="00021299">
        <w:rPr>
          <w:rFonts w:eastAsia="Arial" w:cs="Arial"/>
          <w:b/>
          <w:spacing w:val="3"/>
          <w:kern w:val="28"/>
          <w:szCs w:val="20"/>
          <w:lang w:eastAsia="es-MX"/>
        </w:rPr>
        <w:t xml:space="preserve"> </w:t>
      </w:r>
      <w:r w:rsidR="004D1B34" w:rsidRPr="00021299">
        <w:rPr>
          <w:rFonts w:eastAsia="Arial" w:cs="Arial"/>
          <w:b/>
          <w:spacing w:val="-3"/>
          <w:kern w:val="28"/>
          <w:szCs w:val="20"/>
          <w:lang w:eastAsia="es-MX"/>
        </w:rPr>
        <w:t>T</w:t>
      </w:r>
      <w:r w:rsidR="004D1B34" w:rsidRPr="00021299">
        <w:rPr>
          <w:rFonts w:eastAsia="Arial" w:cs="Arial"/>
          <w:b/>
          <w:kern w:val="28"/>
          <w:szCs w:val="20"/>
          <w:lang w:eastAsia="es-MX"/>
        </w:rPr>
        <w:t>u</w:t>
      </w:r>
      <w:r w:rsidR="004D1B34" w:rsidRPr="00021299">
        <w:rPr>
          <w:rFonts w:eastAsia="Arial" w:cs="Arial"/>
          <w:b/>
          <w:spacing w:val="-1"/>
          <w:kern w:val="28"/>
          <w:szCs w:val="20"/>
          <w:lang w:eastAsia="es-MX"/>
        </w:rPr>
        <w:t>x</w:t>
      </w:r>
      <w:r w:rsidR="004D1B34" w:rsidRPr="00021299">
        <w:rPr>
          <w:rFonts w:eastAsia="Arial" w:cs="Arial"/>
          <w:b/>
          <w:kern w:val="28"/>
          <w:szCs w:val="20"/>
          <w:lang w:eastAsia="es-MX"/>
        </w:rPr>
        <w:t>p</w:t>
      </w:r>
      <w:r w:rsidR="004D1B34" w:rsidRPr="00021299">
        <w:rPr>
          <w:rFonts w:eastAsia="Arial" w:cs="Arial"/>
          <w:b/>
          <w:spacing w:val="-1"/>
          <w:kern w:val="28"/>
          <w:szCs w:val="20"/>
          <w:lang w:eastAsia="es-MX"/>
        </w:rPr>
        <w:t>a</w:t>
      </w:r>
      <w:r w:rsidR="004D1B34" w:rsidRPr="00021299">
        <w:rPr>
          <w:rFonts w:eastAsia="Arial" w:cs="Arial"/>
          <w:b/>
          <w:kern w:val="28"/>
          <w:szCs w:val="20"/>
          <w:lang w:eastAsia="es-MX"/>
        </w:rPr>
        <w:t>n</w:t>
      </w:r>
      <w:r w:rsidR="004D1B34" w:rsidRPr="00021299">
        <w:rPr>
          <w:rFonts w:eastAsia="Arial" w:cs="Arial"/>
          <w:b/>
          <w:spacing w:val="2"/>
          <w:kern w:val="28"/>
          <w:szCs w:val="20"/>
          <w:lang w:eastAsia="es-MX"/>
        </w:rPr>
        <w:t xml:space="preserve"> </w:t>
      </w:r>
      <w:r w:rsidR="004D1B34" w:rsidRPr="00021299">
        <w:rPr>
          <w:rFonts w:eastAsia="Arial" w:cs="Arial"/>
          <w:b/>
          <w:kern w:val="28"/>
          <w:szCs w:val="20"/>
          <w:lang w:eastAsia="es-MX"/>
        </w:rPr>
        <w:t>c</w:t>
      </w:r>
      <w:r w:rsidR="004D1B34" w:rsidRPr="00021299">
        <w:rPr>
          <w:rFonts w:eastAsia="Arial" w:cs="Arial"/>
          <w:b/>
          <w:spacing w:val="-1"/>
          <w:kern w:val="28"/>
          <w:szCs w:val="20"/>
          <w:lang w:eastAsia="es-MX"/>
        </w:rPr>
        <w:t>o</w:t>
      </w:r>
      <w:r w:rsidR="004D1B34" w:rsidRPr="00021299">
        <w:rPr>
          <w:rFonts w:eastAsia="Arial" w:cs="Arial"/>
          <w:b/>
          <w:kern w:val="28"/>
          <w:szCs w:val="20"/>
          <w:lang w:eastAsia="es-MX"/>
        </w:rPr>
        <w:t>nfor</w:t>
      </w:r>
      <w:r w:rsidR="004D1B34" w:rsidRPr="00021299">
        <w:rPr>
          <w:rFonts w:eastAsia="Arial" w:cs="Arial"/>
          <w:b/>
          <w:spacing w:val="1"/>
          <w:kern w:val="28"/>
          <w:szCs w:val="20"/>
          <w:lang w:eastAsia="es-MX"/>
        </w:rPr>
        <w:t>m</w:t>
      </w:r>
      <w:r w:rsidR="004D1B34" w:rsidRPr="00021299">
        <w:rPr>
          <w:rFonts w:eastAsia="Arial" w:cs="Arial"/>
          <w:b/>
          <w:kern w:val="28"/>
          <w:szCs w:val="20"/>
          <w:lang w:eastAsia="es-MX"/>
        </w:rPr>
        <w:t>e</w:t>
      </w:r>
      <w:r w:rsidR="004D1B34" w:rsidRPr="00021299">
        <w:rPr>
          <w:rFonts w:eastAsia="Arial" w:cs="Arial"/>
          <w:b/>
          <w:spacing w:val="2"/>
          <w:kern w:val="28"/>
          <w:szCs w:val="20"/>
          <w:lang w:eastAsia="es-MX"/>
        </w:rPr>
        <w:t xml:space="preserve"> </w:t>
      </w:r>
      <w:r w:rsidR="004D1B34" w:rsidRPr="00021299">
        <w:rPr>
          <w:rFonts w:eastAsia="Arial" w:cs="Arial"/>
          <w:b/>
          <w:kern w:val="28"/>
          <w:szCs w:val="20"/>
          <w:lang w:eastAsia="es-MX"/>
        </w:rPr>
        <w:t>al índice de inflación del</w:t>
      </w:r>
      <w:r w:rsidR="004D1B34" w:rsidRPr="00021299">
        <w:rPr>
          <w:rFonts w:eastAsia="Arial" w:cs="Arial"/>
          <w:b/>
          <w:spacing w:val="2"/>
          <w:kern w:val="28"/>
          <w:szCs w:val="20"/>
          <w:lang w:eastAsia="es-MX"/>
        </w:rPr>
        <w:t xml:space="preserve"> </w:t>
      </w:r>
      <w:r w:rsidR="004D1B34" w:rsidRPr="00021299">
        <w:rPr>
          <w:rFonts w:eastAsia="Arial" w:cs="Arial"/>
          <w:b/>
          <w:kern w:val="28"/>
          <w:szCs w:val="20"/>
          <w:lang w:eastAsia="es-MX"/>
        </w:rPr>
        <w:t>e</w:t>
      </w:r>
      <w:r w:rsidR="004D1B34" w:rsidRPr="00021299">
        <w:rPr>
          <w:rFonts w:eastAsia="Arial" w:cs="Arial"/>
          <w:b/>
          <w:spacing w:val="-2"/>
          <w:kern w:val="28"/>
          <w:szCs w:val="20"/>
          <w:lang w:eastAsia="es-MX"/>
        </w:rPr>
        <w:t>j</w:t>
      </w:r>
      <w:r w:rsidR="004D1B34" w:rsidRPr="00021299">
        <w:rPr>
          <w:rFonts w:eastAsia="Arial" w:cs="Arial"/>
          <w:b/>
          <w:kern w:val="28"/>
          <w:szCs w:val="20"/>
          <w:lang w:eastAsia="es-MX"/>
        </w:rPr>
        <w:t>erc</w:t>
      </w:r>
      <w:r w:rsidR="004D1B34" w:rsidRPr="00021299">
        <w:rPr>
          <w:rFonts w:eastAsia="Arial" w:cs="Arial"/>
          <w:b/>
          <w:spacing w:val="1"/>
          <w:kern w:val="28"/>
          <w:szCs w:val="20"/>
          <w:lang w:eastAsia="es-MX"/>
        </w:rPr>
        <w:t>i</w:t>
      </w:r>
      <w:r w:rsidR="004D1B34" w:rsidRPr="00021299">
        <w:rPr>
          <w:rFonts w:eastAsia="Arial" w:cs="Arial"/>
          <w:b/>
          <w:kern w:val="28"/>
          <w:szCs w:val="20"/>
          <w:lang w:eastAsia="es-MX"/>
        </w:rPr>
        <w:t>cio</w:t>
      </w:r>
      <w:r w:rsidR="004D1B34" w:rsidRPr="00021299">
        <w:rPr>
          <w:rFonts w:eastAsia="Arial" w:cs="Arial"/>
          <w:b/>
          <w:spacing w:val="1"/>
          <w:kern w:val="28"/>
          <w:szCs w:val="20"/>
          <w:lang w:eastAsia="es-MX"/>
        </w:rPr>
        <w:t xml:space="preserve"> </w:t>
      </w:r>
      <w:r w:rsidR="004D1B34" w:rsidRPr="00021299">
        <w:rPr>
          <w:rFonts w:eastAsia="Arial" w:cs="Arial"/>
          <w:b/>
          <w:kern w:val="28"/>
          <w:szCs w:val="20"/>
          <w:lang w:eastAsia="es-MX"/>
        </w:rPr>
        <w:t>2</w:t>
      </w:r>
      <w:r w:rsidR="004D1B34" w:rsidRPr="00021299">
        <w:rPr>
          <w:rFonts w:eastAsia="Arial" w:cs="Arial"/>
          <w:b/>
          <w:spacing w:val="-1"/>
          <w:kern w:val="28"/>
          <w:szCs w:val="20"/>
          <w:lang w:eastAsia="es-MX"/>
        </w:rPr>
        <w:t>0</w:t>
      </w:r>
      <w:r w:rsidR="004D1B34" w:rsidRPr="00021299">
        <w:rPr>
          <w:rFonts w:eastAsia="Arial" w:cs="Arial"/>
          <w:b/>
          <w:kern w:val="28"/>
          <w:szCs w:val="20"/>
          <w:lang w:eastAsia="es-MX"/>
        </w:rPr>
        <w:t>20.</w:t>
      </w:r>
      <w:bookmarkEnd w:id="150"/>
    </w:p>
    <w:p w14:paraId="00244C9C" w14:textId="77777777" w:rsidR="004D1B34" w:rsidRPr="00021299" w:rsidRDefault="004D1B34" w:rsidP="004D1B34">
      <w:pPr>
        <w:jc w:val="both"/>
        <w:rPr>
          <w:rFonts w:eastAsia="Arial" w:cs="Arial"/>
          <w:b/>
          <w:bCs/>
          <w:lang w:eastAsia="es-MX"/>
        </w:rPr>
      </w:pPr>
    </w:p>
    <w:p w14:paraId="50E44D12" w14:textId="77777777" w:rsidR="001D4905" w:rsidRDefault="001D4905" w:rsidP="001D4905">
      <w:pPr>
        <w:jc w:val="both"/>
        <w:rPr>
          <w:rFonts w:eastAsia="Arial" w:cs="Arial"/>
          <w:b/>
          <w:bCs/>
          <w:lang w:eastAsia="es-MX"/>
        </w:rPr>
      </w:pPr>
      <w:r>
        <w:rPr>
          <w:rFonts w:eastAsia="Arial" w:cs="Arial"/>
          <w:b/>
          <w:bCs/>
          <w:lang w:eastAsia="es-MX"/>
        </w:rPr>
        <w:t>Antecedentes.</w:t>
      </w:r>
    </w:p>
    <w:p w14:paraId="616D7EA2" w14:textId="77777777" w:rsidR="001D4905" w:rsidRDefault="001D4905" w:rsidP="001D4905">
      <w:pPr>
        <w:spacing w:line="362" w:lineRule="auto"/>
        <w:jc w:val="both"/>
        <w:rPr>
          <w:rFonts w:eastAsia="Arial" w:cs="Arial"/>
          <w:spacing w:val="-1"/>
          <w:lang w:eastAsia="es-MX"/>
        </w:rPr>
      </w:pPr>
    </w:p>
    <w:p w14:paraId="409FF78D" w14:textId="75072C47" w:rsidR="001D4905" w:rsidRDefault="001D4905" w:rsidP="001D4905">
      <w:pPr>
        <w:spacing w:line="362" w:lineRule="auto"/>
        <w:jc w:val="both"/>
        <w:rPr>
          <w:rFonts w:eastAsia="Arial" w:cs="Arial"/>
          <w:lang w:eastAsia="es-MX"/>
        </w:rPr>
      </w:pPr>
      <w:r>
        <w:rPr>
          <w:rFonts w:eastAsia="Arial" w:cs="Arial"/>
          <w:spacing w:val="-1"/>
          <w:lang w:eastAsia="es-MX"/>
        </w:rPr>
        <w:t>C</w:t>
      </w:r>
      <w:r>
        <w:rPr>
          <w:rFonts w:eastAsia="Arial" w:cs="Arial"/>
          <w:lang w:eastAsia="es-MX"/>
        </w:rPr>
        <w:t xml:space="preserve">on </w:t>
      </w:r>
      <w:r>
        <w:rPr>
          <w:rFonts w:eastAsia="Arial" w:cs="Arial"/>
          <w:spacing w:val="3"/>
          <w:lang w:eastAsia="es-MX"/>
        </w:rPr>
        <w:t xml:space="preserve"> </w:t>
      </w:r>
      <w:r>
        <w:rPr>
          <w:rFonts w:eastAsia="Arial" w:cs="Arial"/>
          <w:lang w:eastAsia="es-MX"/>
        </w:rPr>
        <w:t xml:space="preserve">el </w:t>
      </w:r>
      <w:r>
        <w:rPr>
          <w:rFonts w:eastAsia="Arial" w:cs="Arial"/>
          <w:spacing w:val="2"/>
          <w:lang w:eastAsia="es-MX"/>
        </w:rPr>
        <w:t xml:space="preserve"> </w:t>
      </w:r>
      <w:r>
        <w:rPr>
          <w:rFonts w:eastAsia="Arial" w:cs="Arial"/>
          <w:lang w:eastAsia="es-MX"/>
        </w:rPr>
        <w:t>propós</w:t>
      </w:r>
      <w:r>
        <w:rPr>
          <w:rFonts w:eastAsia="Arial" w:cs="Arial"/>
          <w:spacing w:val="-2"/>
          <w:lang w:eastAsia="es-MX"/>
        </w:rPr>
        <w:t>i</w:t>
      </w:r>
      <w:r>
        <w:rPr>
          <w:rFonts w:eastAsia="Arial" w:cs="Arial"/>
          <w:spacing w:val="1"/>
          <w:lang w:eastAsia="es-MX"/>
        </w:rPr>
        <w:t>t</w:t>
      </w:r>
      <w:r>
        <w:rPr>
          <w:rFonts w:eastAsia="Arial" w:cs="Arial"/>
          <w:lang w:eastAsia="es-MX"/>
        </w:rPr>
        <w:t xml:space="preserve">o </w:t>
      </w:r>
      <w:r>
        <w:rPr>
          <w:rFonts w:eastAsia="Arial" w:cs="Arial"/>
          <w:spacing w:val="3"/>
          <w:lang w:eastAsia="es-MX"/>
        </w:rPr>
        <w:t xml:space="preserve"> </w:t>
      </w:r>
      <w:r>
        <w:rPr>
          <w:rFonts w:eastAsia="Arial" w:cs="Arial"/>
          <w:lang w:eastAsia="es-MX"/>
        </w:rPr>
        <w:t xml:space="preserve">de </w:t>
      </w:r>
      <w:r>
        <w:rPr>
          <w:rFonts w:eastAsia="Arial" w:cs="Arial"/>
          <w:spacing w:val="3"/>
          <w:lang w:eastAsia="es-MX"/>
        </w:rPr>
        <w:t xml:space="preserve"> </w:t>
      </w:r>
      <w:r>
        <w:rPr>
          <w:rFonts w:eastAsia="Arial" w:cs="Arial"/>
          <w:lang w:eastAsia="es-MX"/>
        </w:rPr>
        <w:t>co</w:t>
      </w:r>
      <w:r>
        <w:rPr>
          <w:rFonts w:eastAsia="Arial" w:cs="Arial"/>
          <w:spacing w:val="-1"/>
          <w:lang w:eastAsia="es-MX"/>
        </w:rPr>
        <w:t>n</w:t>
      </w:r>
      <w:r>
        <w:rPr>
          <w:rFonts w:eastAsia="Arial" w:cs="Arial"/>
          <w:spacing w:val="1"/>
          <w:lang w:eastAsia="es-MX"/>
        </w:rPr>
        <w:t>t</w:t>
      </w:r>
      <w:r>
        <w:rPr>
          <w:rFonts w:eastAsia="Arial" w:cs="Arial"/>
          <w:spacing w:val="-1"/>
          <w:lang w:eastAsia="es-MX"/>
        </w:rPr>
        <w:t>i</w:t>
      </w:r>
      <w:r>
        <w:rPr>
          <w:rFonts w:eastAsia="Arial" w:cs="Arial"/>
          <w:lang w:eastAsia="es-MX"/>
        </w:rPr>
        <w:t>n</w:t>
      </w:r>
      <w:r>
        <w:rPr>
          <w:rFonts w:eastAsia="Arial" w:cs="Arial"/>
          <w:spacing w:val="-1"/>
          <w:lang w:eastAsia="es-MX"/>
        </w:rPr>
        <w:t>u</w:t>
      </w:r>
      <w:r>
        <w:rPr>
          <w:rFonts w:eastAsia="Arial" w:cs="Arial"/>
          <w:lang w:eastAsia="es-MX"/>
        </w:rPr>
        <w:t xml:space="preserve">ar </w:t>
      </w:r>
      <w:r>
        <w:rPr>
          <w:rFonts w:eastAsia="Arial" w:cs="Arial"/>
          <w:spacing w:val="4"/>
          <w:lang w:eastAsia="es-MX"/>
        </w:rPr>
        <w:t xml:space="preserve"> </w:t>
      </w:r>
      <w:r>
        <w:rPr>
          <w:rFonts w:eastAsia="Arial" w:cs="Arial"/>
          <w:lang w:eastAsia="es-MX"/>
        </w:rPr>
        <w:t xml:space="preserve">con  </w:t>
      </w:r>
      <w:r>
        <w:rPr>
          <w:rFonts w:eastAsia="Arial" w:cs="Arial"/>
          <w:spacing w:val="-1"/>
          <w:lang w:eastAsia="es-MX"/>
        </w:rPr>
        <w:t>l</w:t>
      </w:r>
      <w:r>
        <w:rPr>
          <w:rFonts w:eastAsia="Arial" w:cs="Arial"/>
          <w:lang w:eastAsia="es-MX"/>
        </w:rPr>
        <w:t xml:space="preserve">a </w:t>
      </w:r>
      <w:r>
        <w:rPr>
          <w:rFonts w:eastAsia="Arial" w:cs="Arial"/>
          <w:spacing w:val="1"/>
          <w:lang w:eastAsia="es-MX"/>
        </w:rPr>
        <w:t xml:space="preserve"> </w:t>
      </w:r>
      <w:r>
        <w:rPr>
          <w:rFonts w:eastAsia="Arial" w:cs="Arial"/>
          <w:lang w:eastAsia="es-MX"/>
        </w:rPr>
        <w:t>o</w:t>
      </w:r>
      <w:r>
        <w:rPr>
          <w:rFonts w:eastAsia="Arial" w:cs="Arial"/>
          <w:spacing w:val="-1"/>
          <w:lang w:eastAsia="es-MX"/>
        </w:rPr>
        <w:t>p</w:t>
      </w:r>
      <w:r>
        <w:rPr>
          <w:rFonts w:eastAsia="Arial" w:cs="Arial"/>
          <w:lang w:eastAsia="es-MX"/>
        </w:rPr>
        <w:t>erac</w:t>
      </w:r>
      <w:r>
        <w:rPr>
          <w:rFonts w:eastAsia="Arial" w:cs="Arial"/>
          <w:spacing w:val="-1"/>
          <w:lang w:eastAsia="es-MX"/>
        </w:rPr>
        <w:t>i</w:t>
      </w:r>
      <w:r>
        <w:rPr>
          <w:rFonts w:eastAsia="Arial" w:cs="Arial"/>
          <w:lang w:eastAsia="es-MX"/>
        </w:rPr>
        <w:t xml:space="preserve">ón  de  </w:t>
      </w:r>
      <w:r>
        <w:rPr>
          <w:rFonts w:eastAsia="Arial" w:cs="Arial"/>
          <w:spacing w:val="-1"/>
          <w:lang w:eastAsia="es-MX"/>
        </w:rPr>
        <w:t>l</w:t>
      </w:r>
      <w:r>
        <w:rPr>
          <w:rFonts w:eastAsia="Arial" w:cs="Arial"/>
          <w:lang w:eastAsia="es-MX"/>
        </w:rPr>
        <w:t xml:space="preserve">a </w:t>
      </w:r>
      <w:r>
        <w:rPr>
          <w:rFonts w:eastAsia="Arial" w:cs="Arial"/>
          <w:spacing w:val="1"/>
          <w:lang w:eastAsia="es-MX"/>
        </w:rPr>
        <w:t xml:space="preserve"> </w:t>
      </w:r>
      <w:r>
        <w:rPr>
          <w:rFonts w:eastAsia="Arial" w:cs="Arial"/>
          <w:spacing w:val="-1"/>
          <w:lang w:eastAsia="es-MX"/>
        </w:rPr>
        <w:t>B</w:t>
      </w:r>
      <w:r>
        <w:rPr>
          <w:rFonts w:eastAsia="Arial" w:cs="Arial"/>
          <w:lang w:eastAsia="es-MX"/>
        </w:rPr>
        <w:t>o</w:t>
      </w:r>
      <w:r>
        <w:rPr>
          <w:rFonts w:eastAsia="Arial" w:cs="Arial"/>
          <w:spacing w:val="-1"/>
          <w:lang w:eastAsia="es-MX"/>
        </w:rPr>
        <w:t>d</w:t>
      </w:r>
      <w:r>
        <w:rPr>
          <w:rFonts w:eastAsia="Arial" w:cs="Arial"/>
          <w:lang w:eastAsia="es-MX"/>
        </w:rPr>
        <w:t>e</w:t>
      </w:r>
      <w:r>
        <w:rPr>
          <w:rFonts w:eastAsia="Arial" w:cs="Arial"/>
          <w:spacing w:val="2"/>
          <w:lang w:eastAsia="es-MX"/>
        </w:rPr>
        <w:t>g</w:t>
      </w:r>
      <w:r>
        <w:rPr>
          <w:rFonts w:eastAsia="Arial" w:cs="Arial"/>
          <w:lang w:eastAsia="es-MX"/>
        </w:rPr>
        <w:t xml:space="preserve">a </w:t>
      </w:r>
      <w:r>
        <w:rPr>
          <w:rFonts w:eastAsia="Arial" w:cs="Arial"/>
          <w:spacing w:val="1"/>
          <w:lang w:eastAsia="es-MX"/>
        </w:rPr>
        <w:t xml:space="preserve"> </w:t>
      </w:r>
      <w:r>
        <w:rPr>
          <w:rFonts w:eastAsia="Arial" w:cs="Arial"/>
          <w:spacing w:val="-4"/>
          <w:lang w:eastAsia="es-MX"/>
        </w:rPr>
        <w:t>M</w:t>
      </w:r>
      <w:r>
        <w:rPr>
          <w:rFonts w:eastAsia="Arial" w:cs="Arial"/>
          <w:lang w:eastAsia="es-MX"/>
        </w:rPr>
        <w:t>u</w:t>
      </w:r>
      <w:r>
        <w:rPr>
          <w:rFonts w:eastAsia="Arial" w:cs="Arial"/>
          <w:spacing w:val="-1"/>
          <w:lang w:eastAsia="es-MX"/>
        </w:rPr>
        <w:t>l</w:t>
      </w:r>
      <w:r>
        <w:rPr>
          <w:rFonts w:eastAsia="Arial" w:cs="Arial"/>
          <w:spacing w:val="1"/>
          <w:lang w:eastAsia="es-MX"/>
        </w:rPr>
        <w:t>t</w:t>
      </w:r>
      <w:r>
        <w:rPr>
          <w:rFonts w:eastAsia="Arial" w:cs="Arial"/>
          <w:spacing w:val="-1"/>
          <w:lang w:eastAsia="es-MX"/>
        </w:rPr>
        <w:t>i</w:t>
      </w:r>
      <w:r>
        <w:rPr>
          <w:rFonts w:eastAsia="Arial" w:cs="Arial"/>
          <w:lang w:eastAsia="es-MX"/>
        </w:rPr>
        <w:t>propós</w:t>
      </w:r>
      <w:r>
        <w:rPr>
          <w:rFonts w:eastAsia="Arial" w:cs="Arial"/>
          <w:spacing w:val="-2"/>
          <w:lang w:eastAsia="es-MX"/>
        </w:rPr>
        <w:t>i</w:t>
      </w:r>
      <w:r>
        <w:rPr>
          <w:rFonts w:eastAsia="Arial" w:cs="Arial"/>
          <w:spacing w:val="1"/>
          <w:lang w:eastAsia="es-MX"/>
        </w:rPr>
        <w:t>t</w:t>
      </w:r>
      <w:r>
        <w:rPr>
          <w:rFonts w:eastAsia="Arial" w:cs="Arial"/>
          <w:lang w:eastAsia="es-MX"/>
        </w:rPr>
        <w:t xml:space="preserve">os </w:t>
      </w:r>
      <w:r>
        <w:rPr>
          <w:rFonts w:eastAsia="Arial" w:cs="Arial"/>
          <w:spacing w:val="1"/>
          <w:lang w:eastAsia="es-MX"/>
        </w:rPr>
        <w:t xml:space="preserve"> (</w:t>
      </w:r>
      <w:r>
        <w:rPr>
          <w:rFonts w:eastAsia="Arial" w:cs="Arial"/>
          <w:lang w:eastAsia="es-MX"/>
        </w:rPr>
        <w:t>b</w:t>
      </w:r>
      <w:r>
        <w:rPr>
          <w:rFonts w:eastAsia="Arial" w:cs="Arial"/>
          <w:spacing w:val="-1"/>
          <w:lang w:eastAsia="es-MX"/>
        </w:rPr>
        <w:t>o</w:t>
      </w:r>
      <w:r>
        <w:rPr>
          <w:rFonts w:eastAsia="Arial" w:cs="Arial"/>
          <w:lang w:eastAsia="es-MX"/>
        </w:rPr>
        <w:t>d</w:t>
      </w:r>
      <w:r>
        <w:rPr>
          <w:rFonts w:eastAsia="Arial" w:cs="Arial"/>
          <w:spacing w:val="-1"/>
          <w:lang w:eastAsia="es-MX"/>
        </w:rPr>
        <w:t>e</w:t>
      </w:r>
      <w:r>
        <w:rPr>
          <w:rFonts w:eastAsia="Arial" w:cs="Arial"/>
          <w:spacing w:val="2"/>
          <w:lang w:eastAsia="es-MX"/>
        </w:rPr>
        <w:t>g</w:t>
      </w:r>
      <w:r>
        <w:rPr>
          <w:rFonts w:eastAsia="Arial" w:cs="Arial"/>
          <w:lang w:eastAsia="es-MX"/>
        </w:rPr>
        <w:t xml:space="preserve">a </w:t>
      </w:r>
      <w:r>
        <w:rPr>
          <w:rFonts w:eastAsia="Arial" w:cs="Arial"/>
          <w:spacing w:val="1"/>
          <w:lang w:eastAsia="es-MX"/>
        </w:rPr>
        <w:t xml:space="preserve"> </w:t>
      </w:r>
      <w:r>
        <w:rPr>
          <w:rFonts w:eastAsia="Arial" w:cs="Arial"/>
          <w:lang w:eastAsia="es-MX"/>
        </w:rPr>
        <w:t xml:space="preserve">no </w:t>
      </w:r>
      <w:r>
        <w:rPr>
          <w:rFonts w:eastAsia="Arial" w:cs="Arial"/>
          <w:spacing w:val="3"/>
          <w:lang w:eastAsia="es-MX"/>
        </w:rPr>
        <w:t>f</w:t>
      </w:r>
      <w:r>
        <w:rPr>
          <w:rFonts w:eastAsia="Arial" w:cs="Arial"/>
          <w:spacing w:val="-1"/>
          <w:lang w:eastAsia="es-MX"/>
        </w:rPr>
        <w:t>i</w:t>
      </w:r>
      <w:r>
        <w:rPr>
          <w:rFonts w:eastAsia="Arial" w:cs="Arial"/>
          <w:lang w:eastAsia="es-MX"/>
        </w:rPr>
        <w:t>sca</w:t>
      </w:r>
      <w:r>
        <w:rPr>
          <w:rFonts w:eastAsia="Arial" w:cs="Arial"/>
          <w:spacing w:val="-1"/>
          <w:lang w:eastAsia="es-MX"/>
        </w:rPr>
        <w:t>li</w:t>
      </w:r>
      <w:r>
        <w:rPr>
          <w:rFonts w:eastAsia="Arial" w:cs="Arial"/>
          <w:spacing w:val="-2"/>
          <w:lang w:eastAsia="es-MX"/>
        </w:rPr>
        <w:t>z</w:t>
      </w:r>
      <w:r>
        <w:rPr>
          <w:rFonts w:eastAsia="Arial" w:cs="Arial"/>
          <w:lang w:eastAsia="es-MX"/>
        </w:rPr>
        <w:t>a</w:t>
      </w:r>
      <w:r>
        <w:rPr>
          <w:rFonts w:eastAsia="Arial" w:cs="Arial"/>
          <w:spacing w:val="-1"/>
          <w:lang w:eastAsia="es-MX"/>
        </w:rPr>
        <w:t>d</w:t>
      </w:r>
      <w:r>
        <w:rPr>
          <w:rFonts w:eastAsia="Arial" w:cs="Arial"/>
          <w:lang w:eastAsia="es-MX"/>
        </w:rPr>
        <w:t>a)</w:t>
      </w:r>
      <w:r>
        <w:rPr>
          <w:rFonts w:eastAsia="Arial" w:cs="Arial"/>
          <w:spacing w:val="6"/>
          <w:lang w:eastAsia="es-MX"/>
        </w:rPr>
        <w:t xml:space="preserve"> </w:t>
      </w:r>
      <w:r>
        <w:rPr>
          <w:rFonts w:eastAsia="Arial" w:cs="Arial"/>
          <w:lang w:eastAsia="es-MX"/>
        </w:rPr>
        <w:t>y su patio adyacente a cargo de</w:t>
      </w:r>
      <w:r>
        <w:rPr>
          <w:rFonts w:eastAsia="Arial" w:cs="Arial"/>
          <w:spacing w:val="2"/>
          <w:lang w:eastAsia="es-MX"/>
        </w:rPr>
        <w:t xml:space="preserve"> </w:t>
      </w:r>
      <w:r>
        <w:rPr>
          <w:rFonts w:eastAsia="Arial" w:cs="Arial"/>
          <w:spacing w:val="-1"/>
          <w:lang w:eastAsia="es-MX"/>
        </w:rPr>
        <w:t>l</w:t>
      </w:r>
      <w:r>
        <w:rPr>
          <w:rFonts w:eastAsia="Arial" w:cs="Arial"/>
          <w:lang w:eastAsia="es-MX"/>
        </w:rPr>
        <w:t>a</w:t>
      </w:r>
      <w:r>
        <w:rPr>
          <w:rFonts w:eastAsia="Arial" w:cs="Arial"/>
          <w:spacing w:val="2"/>
          <w:lang w:eastAsia="es-MX"/>
        </w:rPr>
        <w:t xml:space="preserve"> </w:t>
      </w:r>
      <w:r>
        <w:rPr>
          <w:rFonts w:eastAsia="Arial" w:cs="Arial"/>
          <w:lang w:eastAsia="es-MX"/>
        </w:rPr>
        <w:t>Admi</w:t>
      </w:r>
      <w:r>
        <w:rPr>
          <w:rFonts w:eastAsia="Arial" w:cs="Arial"/>
          <w:spacing w:val="-1"/>
          <w:lang w:eastAsia="es-MX"/>
        </w:rPr>
        <w:t>ni</w:t>
      </w:r>
      <w:r>
        <w:rPr>
          <w:rFonts w:eastAsia="Arial" w:cs="Arial"/>
          <w:lang w:eastAsia="es-MX"/>
        </w:rPr>
        <w:t>s</w:t>
      </w:r>
      <w:r>
        <w:rPr>
          <w:rFonts w:eastAsia="Arial" w:cs="Arial"/>
          <w:spacing w:val="1"/>
          <w:lang w:eastAsia="es-MX"/>
        </w:rPr>
        <w:t>tr</w:t>
      </w:r>
      <w:r>
        <w:rPr>
          <w:rFonts w:eastAsia="Arial" w:cs="Arial"/>
          <w:lang w:eastAsia="es-MX"/>
        </w:rPr>
        <w:t>ac</w:t>
      </w:r>
      <w:r>
        <w:rPr>
          <w:rFonts w:eastAsia="Arial" w:cs="Arial"/>
          <w:spacing w:val="-1"/>
          <w:lang w:eastAsia="es-MX"/>
        </w:rPr>
        <w:t>i</w:t>
      </w:r>
      <w:r>
        <w:rPr>
          <w:rFonts w:eastAsia="Arial" w:cs="Arial"/>
          <w:lang w:eastAsia="es-MX"/>
        </w:rPr>
        <w:t>ón</w:t>
      </w:r>
      <w:r>
        <w:rPr>
          <w:rFonts w:eastAsia="Arial" w:cs="Arial"/>
          <w:spacing w:val="2"/>
          <w:lang w:eastAsia="es-MX"/>
        </w:rPr>
        <w:t xml:space="preserve"> </w:t>
      </w:r>
      <w:r>
        <w:rPr>
          <w:rFonts w:eastAsia="Arial" w:cs="Arial"/>
          <w:spacing w:val="-1"/>
          <w:lang w:eastAsia="es-MX"/>
        </w:rPr>
        <w:t>P</w:t>
      </w:r>
      <w:r>
        <w:rPr>
          <w:rFonts w:eastAsia="Arial" w:cs="Arial"/>
          <w:lang w:eastAsia="es-MX"/>
        </w:rPr>
        <w:t>or</w:t>
      </w:r>
      <w:r>
        <w:rPr>
          <w:rFonts w:eastAsia="Arial" w:cs="Arial"/>
          <w:spacing w:val="1"/>
          <w:lang w:eastAsia="es-MX"/>
        </w:rPr>
        <w:t>t</w:t>
      </w:r>
      <w:r>
        <w:rPr>
          <w:rFonts w:eastAsia="Arial" w:cs="Arial"/>
          <w:lang w:eastAsia="es-MX"/>
        </w:rPr>
        <w:t>u</w:t>
      </w:r>
      <w:r>
        <w:rPr>
          <w:rFonts w:eastAsia="Arial" w:cs="Arial"/>
          <w:spacing w:val="-1"/>
          <w:lang w:eastAsia="es-MX"/>
        </w:rPr>
        <w:t>a</w:t>
      </w:r>
      <w:r>
        <w:rPr>
          <w:rFonts w:eastAsia="Arial" w:cs="Arial"/>
          <w:spacing w:val="1"/>
          <w:lang w:eastAsia="es-MX"/>
        </w:rPr>
        <w:t>r</w:t>
      </w:r>
      <w:r>
        <w:rPr>
          <w:rFonts w:eastAsia="Arial" w:cs="Arial"/>
          <w:spacing w:val="-1"/>
          <w:lang w:eastAsia="es-MX"/>
        </w:rPr>
        <w:t>i</w:t>
      </w:r>
      <w:r>
        <w:rPr>
          <w:rFonts w:eastAsia="Arial" w:cs="Arial"/>
          <w:lang w:eastAsia="es-MX"/>
        </w:rPr>
        <w:t>a</w:t>
      </w:r>
      <w:r>
        <w:rPr>
          <w:rFonts w:eastAsia="Arial" w:cs="Arial"/>
          <w:spacing w:val="2"/>
          <w:lang w:eastAsia="es-MX"/>
        </w:rPr>
        <w:t xml:space="preserve"> </w:t>
      </w:r>
      <w:r>
        <w:rPr>
          <w:rFonts w:eastAsia="Arial" w:cs="Arial"/>
          <w:spacing w:val="1"/>
          <w:lang w:eastAsia="es-MX"/>
        </w:rPr>
        <w:t>I</w:t>
      </w:r>
      <w:r>
        <w:rPr>
          <w:rFonts w:eastAsia="Arial" w:cs="Arial"/>
          <w:lang w:eastAsia="es-MX"/>
        </w:rPr>
        <w:t>nte</w:t>
      </w:r>
      <w:r>
        <w:rPr>
          <w:rFonts w:eastAsia="Arial" w:cs="Arial"/>
          <w:spacing w:val="2"/>
          <w:lang w:eastAsia="es-MX"/>
        </w:rPr>
        <w:t>g</w:t>
      </w:r>
      <w:r>
        <w:rPr>
          <w:rFonts w:eastAsia="Arial" w:cs="Arial"/>
          <w:spacing w:val="1"/>
          <w:lang w:eastAsia="es-MX"/>
        </w:rPr>
        <w:t>r</w:t>
      </w:r>
      <w:r>
        <w:rPr>
          <w:rFonts w:eastAsia="Arial" w:cs="Arial"/>
          <w:lang w:eastAsia="es-MX"/>
        </w:rPr>
        <w:t>al</w:t>
      </w:r>
      <w:r>
        <w:rPr>
          <w:rFonts w:eastAsia="Arial" w:cs="Arial"/>
          <w:spacing w:val="2"/>
          <w:lang w:eastAsia="es-MX"/>
        </w:rPr>
        <w:t xml:space="preserve"> </w:t>
      </w:r>
      <w:r>
        <w:rPr>
          <w:rFonts w:eastAsia="Arial" w:cs="Arial"/>
          <w:lang w:eastAsia="es-MX"/>
        </w:rPr>
        <w:t xml:space="preserve">de </w:t>
      </w:r>
      <w:r>
        <w:rPr>
          <w:rFonts w:eastAsia="Arial" w:cs="Arial"/>
          <w:spacing w:val="2"/>
          <w:lang w:eastAsia="es-MX"/>
        </w:rPr>
        <w:t>T</w:t>
      </w:r>
      <w:r>
        <w:rPr>
          <w:rFonts w:eastAsia="Arial" w:cs="Arial"/>
          <w:lang w:eastAsia="es-MX"/>
        </w:rPr>
        <w:t>u</w:t>
      </w:r>
      <w:r>
        <w:rPr>
          <w:rFonts w:eastAsia="Arial" w:cs="Arial"/>
          <w:spacing w:val="-3"/>
          <w:lang w:eastAsia="es-MX"/>
        </w:rPr>
        <w:t>x</w:t>
      </w:r>
      <w:r>
        <w:rPr>
          <w:rFonts w:eastAsia="Arial" w:cs="Arial"/>
          <w:lang w:eastAsia="es-MX"/>
        </w:rPr>
        <w:t>p</w:t>
      </w:r>
      <w:r>
        <w:rPr>
          <w:rFonts w:eastAsia="Arial" w:cs="Arial"/>
          <w:spacing w:val="-1"/>
          <w:lang w:eastAsia="es-MX"/>
        </w:rPr>
        <w:t>a</w:t>
      </w:r>
      <w:r>
        <w:rPr>
          <w:rFonts w:eastAsia="Arial" w:cs="Arial"/>
          <w:lang w:eastAsia="es-MX"/>
        </w:rPr>
        <w:t>n,</w:t>
      </w:r>
      <w:r>
        <w:rPr>
          <w:rFonts w:eastAsia="Arial" w:cs="Arial"/>
          <w:spacing w:val="14"/>
          <w:lang w:eastAsia="es-MX"/>
        </w:rPr>
        <w:t xml:space="preserve"> </w:t>
      </w:r>
      <w:r>
        <w:rPr>
          <w:rFonts w:eastAsia="Arial" w:cs="Arial"/>
          <w:spacing w:val="-1"/>
          <w:lang w:eastAsia="es-MX"/>
        </w:rPr>
        <w:t>S</w:t>
      </w:r>
      <w:r>
        <w:rPr>
          <w:rFonts w:eastAsia="Arial" w:cs="Arial"/>
          <w:spacing w:val="1"/>
          <w:lang w:eastAsia="es-MX"/>
        </w:rPr>
        <w:t>.</w:t>
      </w:r>
      <w:r>
        <w:rPr>
          <w:rFonts w:eastAsia="Arial" w:cs="Arial"/>
          <w:spacing w:val="-1"/>
          <w:lang w:eastAsia="es-MX"/>
        </w:rPr>
        <w:t>A</w:t>
      </w:r>
      <w:r>
        <w:rPr>
          <w:rFonts w:eastAsia="Arial" w:cs="Arial"/>
          <w:lang w:eastAsia="es-MX"/>
        </w:rPr>
        <w:t>.</w:t>
      </w:r>
      <w:r>
        <w:rPr>
          <w:rFonts w:eastAsia="Arial" w:cs="Arial"/>
          <w:spacing w:val="14"/>
          <w:lang w:eastAsia="es-MX"/>
        </w:rPr>
        <w:t xml:space="preserve"> </w:t>
      </w:r>
      <w:r>
        <w:rPr>
          <w:rFonts w:eastAsia="Arial" w:cs="Arial"/>
          <w:lang w:eastAsia="es-MX"/>
        </w:rPr>
        <w:t>de</w:t>
      </w:r>
      <w:r>
        <w:rPr>
          <w:rFonts w:eastAsia="Arial" w:cs="Arial"/>
          <w:spacing w:val="12"/>
          <w:lang w:eastAsia="es-MX"/>
        </w:rPr>
        <w:t xml:space="preserve"> </w:t>
      </w:r>
      <w:r>
        <w:rPr>
          <w:rFonts w:eastAsia="Arial" w:cs="Arial"/>
          <w:spacing w:val="-1"/>
          <w:lang w:eastAsia="es-MX"/>
        </w:rPr>
        <w:t>C</w:t>
      </w:r>
      <w:r>
        <w:rPr>
          <w:rFonts w:eastAsia="Arial" w:cs="Arial"/>
          <w:spacing w:val="1"/>
          <w:lang w:eastAsia="es-MX"/>
        </w:rPr>
        <w:t>.</w:t>
      </w:r>
      <w:r>
        <w:rPr>
          <w:rFonts w:eastAsia="Arial" w:cs="Arial"/>
          <w:spacing w:val="-1"/>
          <w:lang w:eastAsia="es-MX"/>
        </w:rPr>
        <w:t>V</w:t>
      </w:r>
      <w:r>
        <w:rPr>
          <w:rFonts w:eastAsia="Arial" w:cs="Arial"/>
          <w:lang w:eastAsia="es-MX"/>
        </w:rPr>
        <w:t>.</w:t>
      </w:r>
      <w:r>
        <w:rPr>
          <w:rFonts w:eastAsia="Arial" w:cs="Arial"/>
          <w:spacing w:val="14"/>
          <w:lang w:eastAsia="es-MX"/>
        </w:rPr>
        <w:t xml:space="preserve"> </w:t>
      </w:r>
      <w:r>
        <w:rPr>
          <w:rFonts w:eastAsia="Arial" w:cs="Arial"/>
          <w:lang w:eastAsia="es-MX"/>
        </w:rPr>
        <w:t>y</w:t>
      </w:r>
      <w:r>
        <w:rPr>
          <w:rFonts w:eastAsia="Arial" w:cs="Arial"/>
          <w:spacing w:val="11"/>
          <w:lang w:eastAsia="es-MX"/>
        </w:rPr>
        <w:t xml:space="preserve"> </w:t>
      </w:r>
      <w:r>
        <w:rPr>
          <w:rFonts w:eastAsia="Arial" w:cs="Arial"/>
          <w:spacing w:val="3"/>
          <w:lang w:eastAsia="es-MX"/>
        </w:rPr>
        <w:t>f</w:t>
      </w:r>
      <w:r>
        <w:rPr>
          <w:rFonts w:eastAsia="Arial" w:cs="Arial"/>
          <w:lang w:eastAsia="es-MX"/>
        </w:rPr>
        <w:t>or</w:t>
      </w:r>
      <w:r>
        <w:rPr>
          <w:rFonts w:eastAsia="Arial" w:cs="Arial"/>
          <w:spacing w:val="1"/>
          <w:lang w:eastAsia="es-MX"/>
        </w:rPr>
        <w:t>t</w:t>
      </w:r>
      <w:r>
        <w:rPr>
          <w:rFonts w:eastAsia="Arial" w:cs="Arial"/>
          <w:lang w:eastAsia="es-MX"/>
        </w:rPr>
        <w:t>a</w:t>
      </w:r>
      <w:r>
        <w:rPr>
          <w:rFonts w:eastAsia="Arial" w:cs="Arial"/>
          <w:spacing w:val="-1"/>
          <w:lang w:eastAsia="es-MX"/>
        </w:rPr>
        <w:t>l</w:t>
      </w:r>
      <w:r>
        <w:rPr>
          <w:rFonts w:eastAsia="Arial" w:cs="Arial"/>
          <w:lang w:eastAsia="es-MX"/>
        </w:rPr>
        <w:t>ec</w:t>
      </w:r>
      <w:r>
        <w:rPr>
          <w:rFonts w:eastAsia="Arial" w:cs="Arial"/>
          <w:spacing w:val="-1"/>
          <w:lang w:eastAsia="es-MX"/>
        </w:rPr>
        <w:t>e</w:t>
      </w:r>
      <w:r>
        <w:rPr>
          <w:rFonts w:eastAsia="Arial" w:cs="Arial"/>
          <w:lang w:eastAsia="es-MX"/>
        </w:rPr>
        <w:t>r</w:t>
      </w:r>
      <w:r>
        <w:rPr>
          <w:rFonts w:eastAsia="Arial" w:cs="Arial"/>
          <w:spacing w:val="14"/>
          <w:lang w:eastAsia="es-MX"/>
        </w:rPr>
        <w:t xml:space="preserve"> </w:t>
      </w:r>
      <w:r>
        <w:rPr>
          <w:rFonts w:eastAsia="Arial" w:cs="Arial"/>
          <w:spacing w:val="-1"/>
          <w:lang w:eastAsia="es-MX"/>
        </w:rPr>
        <w:t>l</w:t>
      </w:r>
      <w:r>
        <w:rPr>
          <w:rFonts w:eastAsia="Arial" w:cs="Arial"/>
          <w:lang w:eastAsia="es-MX"/>
        </w:rPr>
        <w:t>as</w:t>
      </w:r>
      <w:r>
        <w:rPr>
          <w:rFonts w:eastAsia="Arial" w:cs="Arial"/>
          <w:spacing w:val="10"/>
          <w:lang w:eastAsia="es-MX"/>
        </w:rPr>
        <w:t xml:space="preserve"> </w:t>
      </w:r>
      <w:r>
        <w:rPr>
          <w:rFonts w:eastAsia="Arial" w:cs="Arial"/>
          <w:spacing w:val="3"/>
          <w:lang w:eastAsia="es-MX"/>
        </w:rPr>
        <w:t>f</w:t>
      </w:r>
      <w:r>
        <w:rPr>
          <w:rFonts w:eastAsia="Arial" w:cs="Arial"/>
          <w:spacing w:val="-1"/>
          <w:lang w:eastAsia="es-MX"/>
        </w:rPr>
        <w:t>i</w:t>
      </w:r>
      <w:r>
        <w:rPr>
          <w:rFonts w:eastAsia="Arial" w:cs="Arial"/>
          <w:lang w:eastAsia="es-MX"/>
        </w:rPr>
        <w:t>n</w:t>
      </w:r>
      <w:r>
        <w:rPr>
          <w:rFonts w:eastAsia="Arial" w:cs="Arial"/>
          <w:spacing w:val="-1"/>
          <w:lang w:eastAsia="es-MX"/>
        </w:rPr>
        <w:t>a</w:t>
      </w:r>
      <w:r>
        <w:rPr>
          <w:rFonts w:eastAsia="Arial" w:cs="Arial"/>
          <w:lang w:eastAsia="es-MX"/>
        </w:rPr>
        <w:t>n</w:t>
      </w:r>
      <w:r>
        <w:rPr>
          <w:rFonts w:eastAsia="Arial" w:cs="Arial"/>
          <w:spacing w:val="-3"/>
          <w:lang w:eastAsia="es-MX"/>
        </w:rPr>
        <w:t>z</w:t>
      </w:r>
      <w:r>
        <w:rPr>
          <w:rFonts w:eastAsia="Arial" w:cs="Arial"/>
          <w:lang w:eastAsia="es-MX"/>
        </w:rPr>
        <w:t>as</w:t>
      </w:r>
      <w:r>
        <w:rPr>
          <w:rFonts w:eastAsia="Arial" w:cs="Arial"/>
          <w:spacing w:val="10"/>
          <w:lang w:eastAsia="es-MX"/>
        </w:rPr>
        <w:t xml:space="preserve"> </w:t>
      </w:r>
      <w:r>
        <w:rPr>
          <w:rFonts w:eastAsia="Arial" w:cs="Arial"/>
          <w:lang w:eastAsia="es-MX"/>
        </w:rPr>
        <w:t>de</w:t>
      </w:r>
      <w:r>
        <w:rPr>
          <w:rFonts w:eastAsia="Arial" w:cs="Arial"/>
          <w:spacing w:val="10"/>
          <w:lang w:eastAsia="es-MX"/>
        </w:rPr>
        <w:t xml:space="preserve"> </w:t>
      </w:r>
      <w:r>
        <w:rPr>
          <w:rFonts w:eastAsia="Arial" w:cs="Arial"/>
          <w:spacing w:val="-1"/>
          <w:lang w:eastAsia="es-MX"/>
        </w:rPr>
        <w:t>l</w:t>
      </w:r>
      <w:r>
        <w:rPr>
          <w:rFonts w:eastAsia="Arial" w:cs="Arial"/>
          <w:lang w:eastAsia="es-MX"/>
        </w:rPr>
        <w:t>a</w:t>
      </w:r>
      <w:r>
        <w:rPr>
          <w:rFonts w:eastAsia="Arial" w:cs="Arial"/>
          <w:spacing w:val="10"/>
          <w:lang w:eastAsia="es-MX"/>
        </w:rPr>
        <w:t xml:space="preserve"> </w:t>
      </w:r>
      <w:r>
        <w:rPr>
          <w:rFonts w:eastAsia="Arial" w:cs="Arial"/>
          <w:spacing w:val="1"/>
          <w:lang w:eastAsia="es-MX"/>
        </w:rPr>
        <w:t>m</w:t>
      </w:r>
      <w:r>
        <w:rPr>
          <w:rFonts w:eastAsia="Arial" w:cs="Arial"/>
          <w:spacing w:val="-1"/>
          <w:lang w:eastAsia="es-MX"/>
        </w:rPr>
        <w:t>i</w:t>
      </w:r>
      <w:r>
        <w:rPr>
          <w:rFonts w:eastAsia="Arial" w:cs="Arial"/>
          <w:lang w:eastAsia="es-MX"/>
        </w:rPr>
        <w:t>s</w:t>
      </w:r>
      <w:r>
        <w:rPr>
          <w:rFonts w:eastAsia="Arial" w:cs="Arial"/>
          <w:spacing w:val="1"/>
          <w:lang w:eastAsia="es-MX"/>
        </w:rPr>
        <w:t>m</w:t>
      </w:r>
      <w:r>
        <w:rPr>
          <w:rFonts w:eastAsia="Arial" w:cs="Arial"/>
          <w:lang w:eastAsia="es-MX"/>
        </w:rPr>
        <w:t>a,</w:t>
      </w:r>
      <w:r>
        <w:rPr>
          <w:rFonts w:eastAsia="Arial" w:cs="Arial"/>
          <w:spacing w:val="11"/>
          <w:lang w:eastAsia="es-MX"/>
        </w:rPr>
        <w:t xml:space="preserve"> </w:t>
      </w:r>
      <w:r>
        <w:rPr>
          <w:rFonts w:eastAsia="Arial" w:cs="Arial"/>
          <w:spacing w:val="1"/>
          <w:lang w:eastAsia="es-MX"/>
        </w:rPr>
        <w:t>r</w:t>
      </w:r>
      <w:r>
        <w:rPr>
          <w:rFonts w:eastAsia="Arial" w:cs="Arial"/>
          <w:lang w:eastAsia="es-MX"/>
        </w:rPr>
        <w:t>es</w:t>
      </w:r>
      <w:r>
        <w:rPr>
          <w:rFonts w:eastAsia="Arial" w:cs="Arial"/>
          <w:spacing w:val="-1"/>
          <w:lang w:eastAsia="es-MX"/>
        </w:rPr>
        <w:t>ul</w:t>
      </w:r>
      <w:r>
        <w:rPr>
          <w:rFonts w:eastAsia="Arial" w:cs="Arial"/>
          <w:spacing w:val="1"/>
          <w:lang w:eastAsia="es-MX"/>
        </w:rPr>
        <w:t>t</w:t>
      </w:r>
      <w:r>
        <w:rPr>
          <w:rFonts w:eastAsia="Arial" w:cs="Arial"/>
          <w:lang w:eastAsia="es-MX"/>
        </w:rPr>
        <w:t>a</w:t>
      </w:r>
      <w:r>
        <w:rPr>
          <w:rFonts w:eastAsia="Arial" w:cs="Arial"/>
          <w:spacing w:val="10"/>
          <w:lang w:eastAsia="es-MX"/>
        </w:rPr>
        <w:t xml:space="preserve"> </w:t>
      </w:r>
      <w:r>
        <w:rPr>
          <w:rFonts w:eastAsia="Arial" w:cs="Arial"/>
          <w:lang w:eastAsia="es-MX"/>
        </w:rPr>
        <w:t>n</w:t>
      </w:r>
      <w:r>
        <w:rPr>
          <w:rFonts w:eastAsia="Arial" w:cs="Arial"/>
          <w:spacing w:val="-1"/>
          <w:lang w:eastAsia="es-MX"/>
        </w:rPr>
        <w:t>e</w:t>
      </w:r>
      <w:r>
        <w:rPr>
          <w:rFonts w:eastAsia="Arial" w:cs="Arial"/>
          <w:lang w:eastAsia="es-MX"/>
        </w:rPr>
        <w:t>ces</w:t>
      </w:r>
      <w:r>
        <w:rPr>
          <w:rFonts w:eastAsia="Arial" w:cs="Arial"/>
          <w:spacing w:val="-1"/>
          <w:lang w:eastAsia="es-MX"/>
        </w:rPr>
        <w:t>a</w:t>
      </w:r>
      <w:r>
        <w:rPr>
          <w:rFonts w:eastAsia="Arial" w:cs="Arial"/>
          <w:spacing w:val="1"/>
          <w:lang w:eastAsia="es-MX"/>
        </w:rPr>
        <w:t>r</w:t>
      </w:r>
      <w:r>
        <w:rPr>
          <w:rFonts w:eastAsia="Arial" w:cs="Arial"/>
          <w:spacing w:val="-1"/>
          <w:lang w:eastAsia="es-MX"/>
        </w:rPr>
        <w:t>i</w:t>
      </w:r>
      <w:r>
        <w:rPr>
          <w:rFonts w:eastAsia="Arial" w:cs="Arial"/>
          <w:lang w:eastAsia="es-MX"/>
        </w:rPr>
        <w:t>o</w:t>
      </w:r>
      <w:r>
        <w:rPr>
          <w:rFonts w:eastAsia="Arial" w:cs="Arial"/>
          <w:spacing w:val="10"/>
          <w:lang w:eastAsia="es-MX"/>
        </w:rPr>
        <w:t xml:space="preserve"> </w:t>
      </w:r>
      <w:r>
        <w:rPr>
          <w:rFonts w:eastAsia="Arial" w:cs="Arial"/>
          <w:lang w:eastAsia="es-MX"/>
        </w:rPr>
        <w:t>actua</w:t>
      </w:r>
      <w:r>
        <w:rPr>
          <w:rFonts w:eastAsia="Arial" w:cs="Arial"/>
          <w:spacing w:val="-1"/>
          <w:lang w:eastAsia="es-MX"/>
        </w:rPr>
        <w:t>li</w:t>
      </w:r>
      <w:r>
        <w:rPr>
          <w:rFonts w:eastAsia="Arial" w:cs="Arial"/>
          <w:spacing w:val="-2"/>
          <w:lang w:eastAsia="es-MX"/>
        </w:rPr>
        <w:t>z</w:t>
      </w:r>
      <w:r>
        <w:rPr>
          <w:rFonts w:eastAsia="Arial" w:cs="Arial"/>
          <w:lang w:eastAsia="es-MX"/>
        </w:rPr>
        <w:t>ar</w:t>
      </w:r>
      <w:r>
        <w:rPr>
          <w:rFonts w:eastAsia="Arial" w:cs="Arial"/>
          <w:spacing w:val="11"/>
          <w:lang w:eastAsia="es-MX"/>
        </w:rPr>
        <w:t xml:space="preserve"> </w:t>
      </w:r>
      <w:r>
        <w:rPr>
          <w:rFonts w:eastAsia="Arial" w:cs="Arial"/>
          <w:spacing w:val="-1"/>
          <w:lang w:eastAsia="es-MX"/>
        </w:rPr>
        <w:t>l</w:t>
      </w:r>
      <w:r>
        <w:rPr>
          <w:rFonts w:eastAsia="Arial" w:cs="Arial"/>
          <w:lang w:eastAsia="es-MX"/>
        </w:rPr>
        <w:t>as</w:t>
      </w:r>
      <w:r>
        <w:rPr>
          <w:rFonts w:eastAsia="Arial" w:cs="Arial"/>
          <w:spacing w:val="10"/>
          <w:lang w:eastAsia="es-MX"/>
        </w:rPr>
        <w:t xml:space="preserve"> </w:t>
      </w:r>
      <w:r>
        <w:rPr>
          <w:rFonts w:eastAsia="Arial" w:cs="Arial"/>
          <w:spacing w:val="1"/>
          <w:lang w:eastAsia="es-MX"/>
        </w:rPr>
        <w:t>t</w:t>
      </w:r>
      <w:r>
        <w:rPr>
          <w:rFonts w:eastAsia="Arial" w:cs="Arial"/>
          <w:lang w:eastAsia="es-MX"/>
        </w:rPr>
        <w:t>ari</w:t>
      </w:r>
      <w:r>
        <w:rPr>
          <w:rFonts w:eastAsia="Arial" w:cs="Arial"/>
          <w:spacing w:val="3"/>
          <w:lang w:eastAsia="es-MX"/>
        </w:rPr>
        <w:t>f</w:t>
      </w:r>
      <w:r>
        <w:rPr>
          <w:rFonts w:eastAsia="Arial" w:cs="Arial"/>
          <w:lang w:eastAsia="es-MX"/>
        </w:rPr>
        <w:t>as de</w:t>
      </w:r>
      <w:r>
        <w:rPr>
          <w:rFonts w:eastAsia="Arial" w:cs="Arial"/>
          <w:spacing w:val="2"/>
          <w:lang w:eastAsia="es-MX"/>
        </w:rPr>
        <w:t xml:space="preserve"> </w:t>
      </w:r>
      <w:r>
        <w:rPr>
          <w:rFonts w:eastAsia="Arial" w:cs="Arial"/>
          <w:lang w:eastAsia="es-MX"/>
        </w:rPr>
        <w:t>a</w:t>
      </w:r>
      <w:r>
        <w:rPr>
          <w:rFonts w:eastAsia="Arial" w:cs="Arial"/>
          <w:spacing w:val="-1"/>
          <w:lang w:eastAsia="es-MX"/>
        </w:rPr>
        <w:t>l</w:t>
      </w:r>
      <w:r>
        <w:rPr>
          <w:rFonts w:eastAsia="Arial" w:cs="Arial"/>
          <w:spacing w:val="1"/>
          <w:lang w:eastAsia="es-MX"/>
        </w:rPr>
        <w:t>m</w:t>
      </w:r>
      <w:r>
        <w:rPr>
          <w:rFonts w:eastAsia="Arial" w:cs="Arial"/>
          <w:lang w:eastAsia="es-MX"/>
        </w:rPr>
        <w:t>ac</w:t>
      </w:r>
      <w:r>
        <w:rPr>
          <w:rFonts w:eastAsia="Arial" w:cs="Arial"/>
          <w:spacing w:val="-1"/>
          <w:lang w:eastAsia="es-MX"/>
        </w:rPr>
        <w:t>e</w:t>
      </w:r>
      <w:r>
        <w:rPr>
          <w:rFonts w:eastAsia="Arial" w:cs="Arial"/>
          <w:lang w:eastAsia="es-MX"/>
        </w:rPr>
        <w:t>n</w:t>
      </w:r>
      <w:r>
        <w:rPr>
          <w:rFonts w:eastAsia="Arial" w:cs="Arial"/>
          <w:spacing w:val="-1"/>
          <w:lang w:eastAsia="es-MX"/>
        </w:rPr>
        <w:t>a</w:t>
      </w:r>
      <w:r>
        <w:rPr>
          <w:rFonts w:eastAsia="Arial" w:cs="Arial"/>
          <w:spacing w:val="1"/>
          <w:lang w:eastAsia="es-MX"/>
        </w:rPr>
        <w:t>j</w:t>
      </w:r>
      <w:r>
        <w:rPr>
          <w:rFonts w:eastAsia="Arial" w:cs="Arial"/>
          <w:lang w:eastAsia="es-MX"/>
        </w:rPr>
        <w:t>e</w:t>
      </w:r>
      <w:r>
        <w:rPr>
          <w:rFonts w:eastAsia="Arial" w:cs="Arial"/>
          <w:spacing w:val="2"/>
          <w:lang w:eastAsia="es-MX"/>
        </w:rPr>
        <w:t xml:space="preserve"> </w:t>
      </w:r>
      <w:r>
        <w:rPr>
          <w:rFonts w:eastAsia="Arial" w:cs="Arial"/>
          <w:lang w:eastAsia="es-MX"/>
        </w:rPr>
        <w:t>de</w:t>
      </w:r>
      <w:r>
        <w:rPr>
          <w:rFonts w:eastAsia="Arial" w:cs="Arial"/>
          <w:spacing w:val="2"/>
          <w:lang w:eastAsia="es-MX"/>
        </w:rPr>
        <w:t xml:space="preserve"> </w:t>
      </w:r>
      <w:r>
        <w:rPr>
          <w:rFonts w:eastAsia="Arial" w:cs="Arial"/>
          <w:spacing w:val="-1"/>
          <w:lang w:eastAsia="es-MX"/>
        </w:rPr>
        <w:t>l</w:t>
      </w:r>
      <w:r>
        <w:rPr>
          <w:rFonts w:eastAsia="Arial" w:cs="Arial"/>
          <w:lang w:eastAsia="es-MX"/>
        </w:rPr>
        <w:t>a</w:t>
      </w:r>
      <w:r>
        <w:rPr>
          <w:rFonts w:eastAsia="Arial" w:cs="Arial"/>
          <w:spacing w:val="2"/>
          <w:lang w:eastAsia="es-MX"/>
        </w:rPr>
        <w:t xml:space="preserve"> </w:t>
      </w:r>
      <w:r>
        <w:rPr>
          <w:rFonts w:eastAsia="Arial" w:cs="Arial"/>
          <w:spacing w:val="-1"/>
          <w:lang w:eastAsia="es-MX"/>
        </w:rPr>
        <w:t>i</w:t>
      </w:r>
      <w:r>
        <w:rPr>
          <w:rFonts w:eastAsia="Arial" w:cs="Arial"/>
          <w:lang w:eastAsia="es-MX"/>
        </w:rPr>
        <w:t>n</w:t>
      </w:r>
      <w:r>
        <w:rPr>
          <w:rFonts w:eastAsia="Arial" w:cs="Arial"/>
          <w:spacing w:val="3"/>
          <w:lang w:eastAsia="es-MX"/>
        </w:rPr>
        <w:t>f</w:t>
      </w:r>
      <w:r>
        <w:rPr>
          <w:rFonts w:eastAsia="Arial" w:cs="Arial"/>
          <w:spacing w:val="1"/>
          <w:lang w:eastAsia="es-MX"/>
        </w:rPr>
        <w:t>r</w:t>
      </w:r>
      <w:r>
        <w:rPr>
          <w:rFonts w:eastAsia="Arial" w:cs="Arial"/>
          <w:lang w:eastAsia="es-MX"/>
        </w:rPr>
        <w:t>a</w:t>
      </w:r>
      <w:r>
        <w:rPr>
          <w:rFonts w:eastAsia="Arial" w:cs="Arial"/>
          <w:spacing w:val="-1"/>
          <w:lang w:eastAsia="es-MX"/>
        </w:rPr>
        <w:t>e</w:t>
      </w:r>
      <w:r>
        <w:rPr>
          <w:rFonts w:eastAsia="Arial" w:cs="Arial"/>
          <w:lang w:eastAsia="es-MX"/>
        </w:rPr>
        <w:t>s</w:t>
      </w:r>
      <w:r>
        <w:rPr>
          <w:rFonts w:eastAsia="Arial" w:cs="Arial"/>
          <w:spacing w:val="1"/>
          <w:lang w:eastAsia="es-MX"/>
        </w:rPr>
        <w:t>tr</w:t>
      </w:r>
      <w:r>
        <w:rPr>
          <w:rFonts w:eastAsia="Arial" w:cs="Arial"/>
          <w:lang w:eastAsia="es-MX"/>
        </w:rPr>
        <w:t>uctu</w:t>
      </w:r>
      <w:r>
        <w:rPr>
          <w:rFonts w:eastAsia="Arial" w:cs="Arial"/>
          <w:spacing w:val="1"/>
          <w:lang w:eastAsia="es-MX"/>
        </w:rPr>
        <w:t>r</w:t>
      </w:r>
      <w:r>
        <w:rPr>
          <w:rFonts w:eastAsia="Arial" w:cs="Arial"/>
          <w:lang w:eastAsia="es-MX"/>
        </w:rPr>
        <w:t>a</w:t>
      </w:r>
      <w:r>
        <w:rPr>
          <w:rFonts w:eastAsia="Arial" w:cs="Arial"/>
          <w:spacing w:val="2"/>
          <w:lang w:eastAsia="es-MX"/>
        </w:rPr>
        <w:t xml:space="preserve"> </w:t>
      </w:r>
      <w:r>
        <w:rPr>
          <w:rFonts w:eastAsia="Arial" w:cs="Arial"/>
          <w:lang w:eastAsia="es-MX"/>
        </w:rPr>
        <w:t>no</w:t>
      </w:r>
      <w:r>
        <w:rPr>
          <w:rFonts w:eastAsia="Arial" w:cs="Arial"/>
          <w:spacing w:val="2"/>
          <w:lang w:eastAsia="es-MX"/>
        </w:rPr>
        <w:t xml:space="preserve"> </w:t>
      </w:r>
      <w:r>
        <w:rPr>
          <w:rFonts w:eastAsia="Arial" w:cs="Arial"/>
          <w:spacing w:val="3"/>
          <w:lang w:eastAsia="es-MX"/>
        </w:rPr>
        <w:t>f</w:t>
      </w:r>
      <w:r>
        <w:rPr>
          <w:rFonts w:eastAsia="Arial" w:cs="Arial"/>
          <w:spacing w:val="-1"/>
          <w:lang w:eastAsia="es-MX"/>
        </w:rPr>
        <w:t>i</w:t>
      </w:r>
      <w:r>
        <w:rPr>
          <w:rFonts w:eastAsia="Arial" w:cs="Arial"/>
          <w:lang w:eastAsia="es-MX"/>
        </w:rPr>
        <w:t>sca</w:t>
      </w:r>
      <w:r>
        <w:rPr>
          <w:rFonts w:eastAsia="Arial" w:cs="Arial"/>
          <w:spacing w:val="-1"/>
          <w:lang w:eastAsia="es-MX"/>
        </w:rPr>
        <w:t>li</w:t>
      </w:r>
      <w:r>
        <w:rPr>
          <w:rFonts w:eastAsia="Arial" w:cs="Arial"/>
          <w:spacing w:val="-2"/>
          <w:lang w:eastAsia="es-MX"/>
        </w:rPr>
        <w:t>z</w:t>
      </w:r>
      <w:r>
        <w:rPr>
          <w:rFonts w:eastAsia="Arial" w:cs="Arial"/>
          <w:lang w:eastAsia="es-MX"/>
        </w:rPr>
        <w:t>a</w:t>
      </w:r>
      <w:r>
        <w:rPr>
          <w:rFonts w:eastAsia="Arial" w:cs="Arial"/>
          <w:spacing w:val="-1"/>
          <w:lang w:eastAsia="es-MX"/>
        </w:rPr>
        <w:t>d</w:t>
      </w:r>
      <w:r>
        <w:rPr>
          <w:rFonts w:eastAsia="Arial" w:cs="Arial"/>
          <w:lang w:eastAsia="es-MX"/>
        </w:rPr>
        <w:t>a;</w:t>
      </w:r>
      <w:r>
        <w:rPr>
          <w:rFonts w:eastAsia="Arial" w:cs="Arial"/>
          <w:spacing w:val="4"/>
          <w:lang w:eastAsia="es-MX"/>
        </w:rPr>
        <w:t xml:space="preserve"> </w:t>
      </w:r>
      <w:r>
        <w:rPr>
          <w:rFonts w:eastAsia="Arial" w:cs="Arial"/>
          <w:lang w:eastAsia="es-MX"/>
        </w:rPr>
        <w:t>el</w:t>
      </w:r>
      <w:r>
        <w:rPr>
          <w:rFonts w:eastAsia="Arial" w:cs="Arial"/>
          <w:spacing w:val="2"/>
          <w:lang w:eastAsia="es-MX"/>
        </w:rPr>
        <w:t xml:space="preserve"> </w:t>
      </w:r>
      <w:r>
        <w:rPr>
          <w:rFonts w:eastAsia="Arial" w:cs="Arial"/>
          <w:spacing w:val="-1"/>
          <w:lang w:eastAsia="es-MX"/>
        </w:rPr>
        <w:t>Di</w:t>
      </w:r>
      <w:r>
        <w:rPr>
          <w:rFonts w:eastAsia="Arial" w:cs="Arial"/>
          <w:spacing w:val="1"/>
          <w:lang w:eastAsia="es-MX"/>
        </w:rPr>
        <w:t>r</w:t>
      </w:r>
      <w:r>
        <w:rPr>
          <w:rFonts w:eastAsia="Arial" w:cs="Arial"/>
          <w:lang w:eastAsia="es-MX"/>
        </w:rPr>
        <w:t>ector</w:t>
      </w:r>
      <w:r>
        <w:rPr>
          <w:rFonts w:eastAsia="Arial" w:cs="Arial"/>
          <w:spacing w:val="4"/>
          <w:lang w:eastAsia="es-MX"/>
        </w:rPr>
        <w:t xml:space="preserve"> </w:t>
      </w:r>
      <w:r>
        <w:rPr>
          <w:rFonts w:eastAsia="Arial" w:cs="Arial"/>
          <w:spacing w:val="1"/>
          <w:lang w:eastAsia="es-MX"/>
        </w:rPr>
        <w:t>G</w:t>
      </w:r>
      <w:r>
        <w:rPr>
          <w:rFonts w:eastAsia="Arial" w:cs="Arial"/>
          <w:lang w:eastAsia="es-MX"/>
        </w:rPr>
        <w:t>e</w:t>
      </w:r>
      <w:r>
        <w:rPr>
          <w:rFonts w:eastAsia="Arial" w:cs="Arial"/>
          <w:spacing w:val="-1"/>
          <w:lang w:eastAsia="es-MX"/>
        </w:rPr>
        <w:t>n</w:t>
      </w:r>
      <w:r>
        <w:rPr>
          <w:rFonts w:eastAsia="Arial" w:cs="Arial"/>
          <w:lang w:eastAsia="es-MX"/>
        </w:rPr>
        <w:t>eral de esta</w:t>
      </w:r>
      <w:r>
        <w:rPr>
          <w:rFonts w:eastAsia="Arial" w:cs="Arial"/>
          <w:spacing w:val="1"/>
          <w:lang w:eastAsia="es-MX"/>
        </w:rPr>
        <w:t xml:space="preserve"> </w:t>
      </w:r>
      <w:r>
        <w:rPr>
          <w:rFonts w:eastAsia="Arial" w:cs="Arial"/>
          <w:spacing w:val="-1"/>
          <w:lang w:eastAsia="es-MX"/>
        </w:rPr>
        <w:t>A</w:t>
      </w:r>
      <w:r>
        <w:rPr>
          <w:rFonts w:eastAsia="Arial" w:cs="Arial"/>
          <w:lang w:eastAsia="es-MX"/>
        </w:rPr>
        <w:t>dmi</w:t>
      </w:r>
      <w:r>
        <w:rPr>
          <w:rFonts w:eastAsia="Arial" w:cs="Arial"/>
          <w:spacing w:val="-1"/>
          <w:lang w:eastAsia="es-MX"/>
        </w:rPr>
        <w:t>ni</w:t>
      </w:r>
      <w:r>
        <w:rPr>
          <w:rFonts w:eastAsia="Arial" w:cs="Arial"/>
          <w:lang w:eastAsia="es-MX"/>
        </w:rPr>
        <w:t>s</w:t>
      </w:r>
      <w:r>
        <w:rPr>
          <w:rFonts w:eastAsia="Arial" w:cs="Arial"/>
          <w:spacing w:val="1"/>
          <w:lang w:eastAsia="es-MX"/>
        </w:rPr>
        <w:t>tr</w:t>
      </w:r>
      <w:r>
        <w:rPr>
          <w:rFonts w:eastAsia="Arial" w:cs="Arial"/>
          <w:lang w:eastAsia="es-MX"/>
        </w:rPr>
        <w:t>ac</w:t>
      </w:r>
      <w:r>
        <w:rPr>
          <w:rFonts w:eastAsia="Arial" w:cs="Arial"/>
          <w:spacing w:val="-1"/>
          <w:lang w:eastAsia="es-MX"/>
        </w:rPr>
        <w:t>i</w:t>
      </w:r>
      <w:r>
        <w:rPr>
          <w:rFonts w:eastAsia="Arial" w:cs="Arial"/>
          <w:lang w:eastAsia="es-MX"/>
        </w:rPr>
        <w:t xml:space="preserve">ón </w:t>
      </w:r>
      <w:r>
        <w:rPr>
          <w:rFonts w:eastAsia="Arial" w:cs="Arial"/>
          <w:spacing w:val="-1"/>
          <w:lang w:eastAsia="es-MX"/>
        </w:rPr>
        <w:t>P</w:t>
      </w:r>
      <w:r>
        <w:rPr>
          <w:rFonts w:eastAsia="Arial" w:cs="Arial"/>
          <w:lang w:eastAsia="es-MX"/>
        </w:rPr>
        <w:t>or</w:t>
      </w:r>
      <w:r>
        <w:rPr>
          <w:rFonts w:eastAsia="Arial" w:cs="Arial"/>
          <w:spacing w:val="1"/>
          <w:lang w:eastAsia="es-MX"/>
        </w:rPr>
        <w:t>t</w:t>
      </w:r>
      <w:r>
        <w:rPr>
          <w:rFonts w:eastAsia="Arial" w:cs="Arial"/>
          <w:lang w:eastAsia="es-MX"/>
        </w:rPr>
        <w:t>u</w:t>
      </w:r>
      <w:r>
        <w:rPr>
          <w:rFonts w:eastAsia="Arial" w:cs="Arial"/>
          <w:spacing w:val="-1"/>
          <w:lang w:eastAsia="es-MX"/>
        </w:rPr>
        <w:t>a</w:t>
      </w:r>
      <w:r>
        <w:rPr>
          <w:rFonts w:eastAsia="Arial" w:cs="Arial"/>
          <w:spacing w:val="1"/>
          <w:lang w:eastAsia="es-MX"/>
        </w:rPr>
        <w:t>r</w:t>
      </w:r>
      <w:r>
        <w:rPr>
          <w:rFonts w:eastAsia="Arial" w:cs="Arial"/>
          <w:spacing w:val="-1"/>
          <w:lang w:eastAsia="es-MX"/>
        </w:rPr>
        <w:t>i</w:t>
      </w:r>
      <w:r>
        <w:rPr>
          <w:rFonts w:eastAsia="Arial" w:cs="Arial"/>
          <w:lang w:eastAsia="es-MX"/>
        </w:rPr>
        <w:t xml:space="preserve">a </w:t>
      </w:r>
      <w:r>
        <w:rPr>
          <w:rFonts w:eastAsia="Arial" w:cs="Arial"/>
          <w:spacing w:val="1"/>
          <w:lang w:eastAsia="es-MX"/>
        </w:rPr>
        <w:t>I</w:t>
      </w:r>
      <w:r>
        <w:rPr>
          <w:rFonts w:eastAsia="Arial" w:cs="Arial"/>
          <w:lang w:eastAsia="es-MX"/>
        </w:rPr>
        <w:t>nte</w:t>
      </w:r>
      <w:r>
        <w:rPr>
          <w:rFonts w:eastAsia="Arial" w:cs="Arial"/>
          <w:spacing w:val="2"/>
          <w:lang w:eastAsia="es-MX"/>
        </w:rPr>
        <w:t>g</w:t>
      </w:r>
      <w:r>
        <w:rPr>
          <w:rFonts w:eastAsia="Arial" w:cs="Arial"/>
          <w:spacing w:val="1"/>
          <w:lang w:eastAsia="es-MX"/>
        </w:rPr>
        <w:t>r</w:t>
      </w:r>
      <w:r>
        <w:rPr>
          <w:rFonts w:eastAsia="Arial" w:cs="Arial"/>
          <w:lang w:eastAsia="es-MX"/>
        </w:rPr>
        <w:t>al</w:t>
      </w:r>
      <w:r>
        <w:rPr>
          <w:rFonts w:eastAsia="Arial" w:cs="Arial"/>
          <w:spacing w:val="2"/>
          <w:lang w:eastAsia="es-MX"/>
        </w:rPr>
        <w:t xml:space="preserve"> </w:t>
      </w:r>
      <w:r>
        <w:rPr>
          <w:rFonts w:eastAsia="Arial" w:cs="Arial"/>
          <w:lang w:eastAsia="es-MX"/>
        </w:rPr>
        <w:t>de</w:t>
      </w:r>
      <w:r>
        <w:rPr>
          <w:rFonts w:eastAsia="Arial" w:cs="Arial"/>
          <w:spacing w:val="3"/>
          <w:lang w:eastAsia="es-MX"/>
        </w:rPr>
        <w:t xml:space="preserve"> </w:t>
      </w:r>
      <w:r>
        <w:rPr>
          <w:rFonts w:eastAsia="Arial" w:cs="Arial"/>
          <w:spacing w:val="2"/>
          <w:lang w:eastAsia="es-MX"/>
        </w:rPr>
        <w:t>T</w:t>
      </w:r>
      <w:r>
        <w:rPr>
          <w:rFonts w:eastAsia="Arial" w:cs="Arial"/>
          <w:lang w:eastAsia="es-MX"/>
        </w:rPr>
        <w:t>u</w:t>
      </w:r>
      <w:r>
        <w:rPr>
          <w:rFonts w:eastAsia="Arial" w:cs="Arial"/>
          <w:spacing w:val="-3"/>
          <w:lang w:eastAsia="es-MX"/>
        </w:rPr>
        <w:t>x</w:t>
      </w:r>
      <w:r>
        <w:rPr>
          <w:rFonts w:eastAsia="Arial" w:cs="Arial"/>
          <w:lang w:eastAsia="es-MX"/>
        </w:rPr>
        <w:t>p</w:t>
      </w:r>
      <w:r>
        <w:rPr>
          <w:rFonts w:eastAsia="Arial" w:cs="Arial"/>
          <w:spacing w:val="-1"/>
          <w:lang w:eastAsia="es-MX"/>
        </w:rPr>
        <w:t>a</w:t>
      </w:r>
      <w:r>
        <w:rPr>
          <w:rFonts w:eastAsia="Arial" w:cs="Arial"/>
          <w:lang w:eastAsia="es-MX"/>
        </w:rPr>
        <w:t>n</w:t>
      </w:r>
      <w:r>
        <w:rPr>
          <w:rFonts w:eastAsia="Arial" w:cs="Arial"/>
          <w:spacing w:val="3"/>
          <w:lang w:eastAsia="es-MX"/>
        </w:rPr>
        <w:t xml:space="preserve"> </w:t>
      </w:r>
      <w:r>
        <w:rPr>
          <w:rFonts w:eastAsia="Arial" w:cs="Arial"/>
          <w:lang w:eastAsia="es-MX"/>
        </w:rPr>
        <w:t>propo</w:t>
      </w:r>
      <w:r>
        <w:rPr>
          <w:rFonts w:eastAsia="Arial" w:cs="Arial"/>
          <w:spacing w:val="-1"/>
          <w:lang w:eastAsia="es-MX"/>
        </w:rPr>
        <w:t>n</w:t>
      </w:r>
      <w:r>
        <w:rPr>
          <w:rFonts w:eastAsia="Arial" w:cs="Arial"/>
          <w:lang w:eastAsia="es-MX"/>
        </w:rPr>
        <w:t>e</w:t>
      </w:r>
      <w:r>
        <w:rPr>
          <w:rFonts w:eastAsia="Arial" w:cs="Arial"/>
          <w:spacing w:val="3"/>
          <w:lang w:eastAsia="es-MX"/>
        </w:rPr>
        <w:t xml:space="preserve"> </w:t>
      </w:r>
      <w:r>
        <w:rPr>
          <w:rFonts w:eastAsia="Arial" w:cs="Arial"/>
          <w:lang w:eastAsia="es-MX"/>
        </w:rPr>
        <w:t>a</w:t>
      </w:r>
      <w:r>
        <w:rPr>
          <w:rFonts w:eastAsia="Arial" w:cs="Arial"/>
          <w:spacing w:val="3"/>
          <w:lang w:eastAsia="es-MX"/>
        </w:rPr>
        <w:t xml:space="preserve"> </w:t>
      </w:r>
      <w:r>
        <w:rPr>
          <w:rFonts w:eastAsia="Arial" w:cs="Arial"/>
          <w:lang w:eastAsia="es-MX"/>
        </w:rPr>
        <w:t>este</w:t>
      </w:r>
      <w:r>
        <w:rPr>
          <w:rFonts w:eastAsia="Arial" w:cs="Arial"/>
          <w:spacing w:val="4"/>
          <w:lang w:eastAsia="es-MX"/>
        </w:rPr>
        <w:t xml:space="preserve"> </w:t>
      </w:r>
      <w:r>
        <w:rPr>
          <w:rFonts w:eastAsia="Arial" w:cs="Arial"/>
          <w:spacing w:val="-1"/>
          <w:lang w:eastAsia="es-MX"/>
        </w:rPr>
        <w:t>H</w:t>
      </w:r>
      <w:r>
        <w:rPr>
          <w:rFonts w:eastAsia="Arial" w:cs="Arial"/>
          <w:lang w:eastAsia="es-MX"/>
        </w:rPr>
        <w:t>.</w:t>
      </w:r>
      <w:r>
        <w:rPr>
          <w:rFonts w:eastAsia="Arial" w:cs="Arial"/>
          <w:spacing w:val="4"/>
          <w:lang w:eastAsia="es-MX"/>
        </w:rPr>
        <w:t xml:space="preserve"> </w:t>
      </w:r>
      <w:r>
        <w:rPr>
          <w:rFonts w:eastAsia="Arial" w:cs="Arial"/>
          <w:spacing w:val="-1"/>
          <w:lang w:eastAsia="es-MX"/>
        </w:rPr>
        <w:t>C</w:t>
      </w:r>
      <w:r>
        <w:rPr>
          <w:rFonts w:eastAsia="Arial" w:cs="Arial"/>
          <w:lang w:eastAsia="es-MX"/>
        </w:rPr>
        <w:t>o</w:t>
      </w:r>
      <w:r>
        <w:rPr>
          <w:rFonts w:eastAsia="Arial" w:cs="Arial"/>
          <w:spacing w:val="-1"/>
          <w:lang w:eastAsia="es-MX"/>
        </w:rPr>
        <w:t>n</w:t>
      </w:r>
      <w:r>
        <w:rPr>
          <w:rFonts w:eastAsia="Arial" w:cs="Arial"/>
          <w:lang w:eastAsia="es-MX"/>
        </w:rPr>
        <w:t>se</w:t>
      </w:r>
      <w:r>
        <w:rPr>
          <w:rFonts w:eastAsia="Arial" w:cs="Arial"/>
          <w:spacing w:val="1"/>
          <w:lang w:eastAsia="es-MX"/>
        </w:rPr>
        <w:t>j</w:t>
      </w:r>
      <w:r>
        <w:rPr>
          <w:rFonts w:eastAsia="Arial" w:cs="Arial"/>
          <w:lang w:eastAsia="es-MX"/>
        </w:rPr>
        <w:t>o</w:t>
      </w:r>
      <w:r>
        <w:rPr>
          <w:rFonts w:eastAsia="Arial" w:cs="Arial"/>
          <w:spacing w:val="3"/>
          <w:lang w:eastAsia="es-MX"/>
        </w:rPr>
        <w:t xml:space="preserve"> </w:t>
      </w:r>
      <w:r>
        <w:rPr>
          <w:rFonts w:eastAsia="Arial" w:cs="Arial"/>
          <w:lang w:eastAsia="es-MX"/>
        </w:rPr>
        <w:t xml:space="preserve">de </w:t>
      </w:r>
      <w:r>
        <w:rPr>
          <w:rFonts w:eastAsia="Arial" w:cs="Arial"/>
          <w:spacing w:val="-1"/>
          <w:lang w:eastAsia="es-MX"/>
        </w:rPr>
        <w:t>A</w:t>
      </w:r>
      <w:r>
        <w:rPr>
          <w:rFonts w:eastAsia="Arial" w:cs="Arial"/>
          <w:lang w:eastAsia="es-MX"/>
        </w:rPr>
        <w:t>dmi</w:t>
      </w:r>
      <w:r>
        <w:rPr>
          <w:rFonts w:eastAsia="Arial" w:cs="Arial"/>
          <w:spacing w:val="-1"/>
          <w:lang w:eastAsia="es-MX"/>
        </w:rPr>
        <w:t>ni</w:t>
      </w:r>
      <w:r>
        <w:rPr>
          <w:rFonts w:eastAsia="Arial" w:cs="Arial"/>
          <w:lang w:eastAsia="es-MX"/>
        </w:rPr>
        <w:t>s</w:t>
      </w:r>
      <w:r>
        <w:rPr>
          <w:rFonts w:eastAsia="Arial" w:cs="Arial"/>
          <w:spacing w:val="1"/>
          <w:lang w:eastAsia="es-MX"/>
        </w:rPr>
        <w:t>tr</w:t>
      </w:r>
      <w:r>
        <w:rPr>
          <w:rFonts w:eastAsia="Arial" w:cs="Arial"/>
          <w:lang w:eastAsia="es-MX"/>
        </w:rPr>
        <w:t>ac</w:t>
      </w:r>
      <w:r>
        <w:rPr>
          <w:rFonts w:eastAsia="Arial" w:cs="Arial"/>
          <w:spacing w:val="-1"/>
          <w:lang w:eastAsia="es-MX"/>
        </w:rPr>
        <w:t>i</w:t>
      </w:r>
      <w:r>
        <w:rPr>
          <w:rFonts w:eastAsia="Arial" w:cs="Arial"/>
          <w:lang w:eastAsia="es-MX"/>
        </w:rPr>
        <w:t>ó</w:t>
      </w:r>
      <w:r>
        <w:rPr>
          <w:rFonts w:eastAsia="Arial" w:cs="Arial"/>
          <w:spacing w:val="-1"/>
          <w:lang w:eastAsia="es-MX"/>
        </w:rPr>
        <w:t>n</w:t>
      </w:r>
      <w:r>
        <w:rPr>
          <w:rFonts w:eastAsia="Arial" w:cs="Arial"/>
          <w:lang w:eastAsia="es-MX"/>
        </w:rPr>
        <w:t>,</w:t>
      </w:r>
      <w:r>
        <w:rPr>
          <w:rFonts w:eastAsia="Arial" w:cs="Arial"/>
          <w:spacing w:val="2"/>
          <w:lang w:eastAsia="es-MX"/>
        </w:rPr>
        <w:t xml:space="preserve"> </w:t>
      </w:r>
      <w:r>
        <w:rPr>
          <w:rFonts w:eastAsia="Arial" w:cs="Arial"/>
          <w:spacing w:val="1"/>
          <w:lang w:eastAsia="es-MX"/>
        </w:rPr>
        <w:t>r</w:t>
      </w:r>
      <w:r>
        <w:rPr>
          <w:rFonts w:eastAsia="Arial" w:cs="Arial"/>
          <w:lang w:eastAsia="es-MX"/>
        </w:rPr>
        <w:t>e</w:t>
      </w:r>
      <w:r>
        <w:rPr>
          <w:rFonts w:eastAsia="Arial" w:cs="Arial"/>
          <w:spacing w:val="-1"/>
          <w:lang w:eastAsia="es-MX"/>
        </w:rPr>
        <w:t>ali</w:t>
      </w:r>
      <w:r>
        <w:rPr>
          <w:rFonts w:eastAsia="Arial" w:cs="Arial"/>
          <w:spacing w:val="-2"/>
          <w:lang w:eastAsia="es-MX"/>
        </w:rPr>
        <w:t>z</w:t>
      </w:r>
      <w:r>
        <w:rPr>
          <w:rFonts w:eastAsia="Arial" w:cs="Arial"/>
          <w:lang w:eastAsia="es-MX"/>
        </w:rPr>
        <w:t>ar</w:t>
      </w:r>
      <w:r>
        <w:rPr>
          <w:rFonts w:eastAsia="Arial" w:cs="Arial"/>
          <w:spacing w:val="1"/>
          <w:lang w:eastAsia="es-MX"/>
        </w:rPr>
        <w:t xml:space="preserve"> </w:t>
      </w:r>
      <w:r>
        <w:rPr>
          <w:rFonts w:eastAsia="Arial" w:cs="Arial"/>
          <w:lang w:eastAsia="es-MX"/>
        </w:rPr>
        <w:t xml:space="preserve">un </w:t>
      </w:r>
      <w:r>
        <w:rPr>
          <w:rFonts w:eastAsia="Arial" w:cs="Arial"/>
          <w:spacing w:val="-1"/>
          <w:lang w:eastAsia="es-MX"/>
        </w:rPr>
        <w:t>i</w:t>
      </w:r>
      <w:r>
        <w:rPr>
          <w:rFonts w:eastAsia="Arial" w:cs="Arial"/>
          <w:lang w:eastAsia="es-MX"/>
        </w:rPr>
        <w:t>ncre</w:t>
      </w:r>
      <w:r>
        <w:rPr>
          <w:rFonts w:eastAsia="Arial" w:cs="Arial"/>
          <w:spacing w:val="1"/>
          <w:lang w:eastAsia="es-MX"/>
        </w:rPr>
        <w:t>m</w:t>
      </w:r>
      <w:r>
        <w:rPr>
          <w:rFonts w:eastAsia="Arial" w:cs="Arial"/>
          <w:lang w:eastAsia="es-MX"/>
        </w:rPr>
        <w:t>e</w:t>
      </w:r>
      <w:r>
        <w:rPr>
          <w:rFonts w:eastAsia="Arial" w:cs="Arial"/>
          <w:spacing w:val="-1"/>
          <w:lang w:eastAsia="es-MX"/>
        </w:rPr>
        <w:t>n</w:t>
      </w:r>
      <w:r>
        <w:rPr>
          <w:rFonts w:eastAsia="Arial" w:cs="Arial"/>
          <w:spacing w:val="1"/>
          <w:lang w:eastAsia="es-MX"/>
        </w:rPr>
        <w:t>t</w:t>
      </w:r>
      <w:r>
        <w:rPr>
          <w:rFonts w:eastAsia="Arial" w:cs="Arial"/>
          <w:lang w:eastAsia="es-MX"/>
        </w:rPr>
        <w:t>o</w:t>
      </w:r>
      <w:r>
        <w:rPr>
          <w:rFonts w:eastAsia="Arial" w:cs="Arial"/>
          <w:spacing w:val="1"/>
          <w:lang w:eastAsia="es-MX"/>
        </w:rPr>
        <w:t xml:space="preserve"> </w:t>
      </w:r>
      <w:r>
        <w:rPr>
          <w:rFonts w:eastAsia="Arial" w:cs="Arial"/>
          <w:lang w:eastAsia="es-MX"/>
        </w:rPr>
        <w:t>d</w:t>
      </w:r>
      <w:r>
        <w:rPr>
          <w:rFonts w:eastAsia="Arial" w:cs="Arial"/>
          <w:spacing w:val="-1"/>
          <w:lang w:eastAsia="es-MX"/>
        </w:rPr>
        <w:t>e</w:t>
      </w:r>
      <w:r>
        <w:rPr>
          <w:rFonts w:eastAsia="Arial" w:cs="Arial"/>
          <w:lang w:eastAsia="es-MX"/>
        </w:rPr>
        <w:t>l 3.15 p</w:t>
      </w:r>
      <w:r>
        <w:rPr>
          <w:rFonts w:eastAsia="Arial" w:cs="Arial"/>
          <w:spacing w:val="-1"/>
          <w:lang w:eastAsia="es-MX"/>
        </w:rPr>
        <w:t>o</w:t>
      </w:r>
      <w:r>
        <w:rPr>
          <w:rFonts w:eastAsia="Arial" w:cs="Arial"/>
          <w:lang w:eastAsia="es-MX"/>
        </w:rPr>
        <w:t>r</w:t>
      </w:r>
      <w:r>
        <w:rPr>
          <w:rFonts w:eastAsia="Arial" w:cs="Arial"/>
          <w:spacing w:val="5"/>
          <w:lang w:eastAsia="es-MX"/>
        </w:rPr>
        <w:t xml:space="preserve"> </w:t>
      </w:r>
      <w:r>
        <w:rPr>
          <w:rFonts w:eastAsia="Arial" w:cs="Arial"/>
          <w:lang w:eastAsia="es-MX"/>
        </w:rPr>
        <w:t>c</w:t>
      </w:r>
      <w:r>
        <w:rPr>
          <w:rFonts w:eastAsia="Arial" w:cs="Arial"/>
          <w:spacing w:val="-1"/>
          <w:lang w:eastAsia="es-MX"/>
        </w:rPr>
        <w:t>i</w:t>
      </w:r>
      <w:r>
        <w:rPr>
          <w:rFonts w:eastAsia="Arial" w:cs="Arial"/>
          <w:lang w:eastAsia="es-MX"/>
        </w:rPr>
        <w:t>e</w:t>
      </w:r>
      <w:r>
        <w:rPr>
          <w:rFonts w:eastAsia="Arial" w:cs="Arial"/>
          <w:spacing w:val="-1"/>
          <w:lang w:eastAsia="es-MX"/>
        </w:rPr>
        <w:t>n</w:t>
      </w:r>
      <w:r>
        <w:rPr>
          <w:rFonts w:eastAsia="Arial" w:cs="Arial"/>
          <w:spacing w:val="1"/>
          <w:lang w:eastAsia="es-MX"/>
        </w:rPr>
        <w:t>t</w:t>
      </w:r>
      <w:r>
        <w:rPr>
          <w:rFonts w:eastAsia="Arial" w:cs="Arial"/>
          <w:lang w:eastAsia="es-MX"/>
        </w:rPr>
        <w:t>o</w:t>
      </w:r>
      <w:r>
        <w:rPr>
          <w:rFonts w:eastAsia="Arial" w:cs="Arial"/>
          <w:spacing w:val="4"/>
          <w:lang w:eastAsia="es-MX"/>
        </w:rPr>
        <w:t xml:space="preserve"> </w:t>
      </w:r>
      <w:r>
        <w:rPr>
          <w:rFonts w:eastAsia="Arial" w:cs="Arial"/>
          <w:lang w:eastAsia="es-MX"/>
        </w:rPr>
        <w:t>a</w:t>
      </w:r>
      <w:r>
        <w:rPr>
          <w:rFonts w:eastAsia="Arial" w:cs="Arial"/>
          <w:spacing w:val="4"/>
          <w:lang w:eastAsia="es-MX"/>
        </w:rPr>
        <w:t xml:space="preserve"> </w:t>
      </w:r>
      <w:r>
        <w:rPr>
          <w:rFonts w:eastAsia="Arial" w:cs="Arial"/>
          <w:spacing w:val="-1"/>
          <w:lang w:eastAsia="es-MX"/>
        </w:rPr>
        <w:t>l</w:t>
      </w:r>
      <w:r>
        <w:rPr>
          <w:rFonts w:eastAsia="Arial" w:cs="Arial"/>
          <w:lang w:eastAsia="es-MX"/>
        </w:rPr>
        <w:t>as</w:t>
      </w:r>
      <w:r>
        <w:rPr>
          <w:rFonts w:eastAsia="Arial" w:cs="Arial"/>
          <w:spacing w:val="4"/>
          <w:lang w:eastAsia="es-MX"/>
        </w:rPr>
        <w:t xml:space="preserve"> </w:t>
      </w:r>
      <w:r>
        <w:rPr>
          <w:rFonts w:eastAsia="Arial" w:cs="Arial"/>
          <w:spacing w:val="1"/>
          <w:lang w:eastAsia="es-MX"/>
        </w:rPr>
        <w:t>t</w:t>
      </w:r>
      <w:r>
        <w:rPr>
          <w:rFonts w:eastAsia="Arial" w:cs="Arial"/>
          <w:lang w:eastAsia="es-MX"/>
        </w:rPr>
        <w:t>ari</w:t>
      </w:r>
      <w:r>
        <w:rPr>
          <w:rFonts w:eastAsia="Arial" w:cs="Arial"/>
          <w:spacing w:val="3"/>
          <w:lang w:eastAsia="es-MX"/>
        </w:rPr>
        <w:t>f</w:t>
      </w:r>
      <w:r>
        <w:rPr>
          <w:rFonts w:eastAsia="Arial" w:cs="Arial"/>
          <w:lang w:eastAsia="es-MX"/>
        </w:rPr>
        <w:t>as,</w:t>
      </w:r>
      <w:r>
        <w:rPr>
          <w:rFonts w:eastAsia="Arial" w:cs="Arial"/>
          <w:spacing w:val="5"/>
          <w:lang w:eastAsia="es-MX"/>
        </w:rPr>
        <w:t xml:space="preserve"> </w:t>
      </w:r>
      <w:r>
        <w:rPr>
          <w:rFonts w:eastAsia="Arial" w:cs="Arial"/>
          <w:lang w:eastAsia="es-MX"/>
        </w:rPr>
        <w:t>de</w:t>
      </w:r>
      <w:r>
        <w:rPr>
          <w:rFonts w:eastAsia="Arial" w:cs="Arial"/>
          <w:spacing w:val="4"/>
          <w:lang w:eastAsia="es-MX"/>
        </w:rPr>
        <w:t xml:space="preserve"> </w:t>
      </w:r>
      <w:r>
        <w:rPr>
          <w:rFonts w:eastAsia="Arial" w:cs="Arial"/>
          <w:lang w:eastAsia="es-MX"/>
        </w:rPr>
        <w:t>ac</w:t>
      </w:r>
      <w:r>
        <w:rPr>
          <w:rFonts w:eastAsia="Arial" w:cs="Arial"/>
          <w:spacing w:val="-1"/>
          <w:lang w:eastAsia="es-MX"/>
        </w:rPr>
        <w:t>u</w:t>
      </w:r>
      <w:r>
        <w:rPr>
          <w:rFonts w:eastAsia="Arial" w:cs="Arial"/>
          <w:lang w:eastAsia="es-MX"/>
        </w:rPr>
        <w:t>erdo</w:t>
      </w:r>
      <w:r>
        <w:rPr>
          <w:rFonts w:eastAsia="Arial" w:cs="Arial"/>
          <w:spacing w:val="4"/>
          <w:lang w:eastAsia="es-MX"/>
        </w:rPr>
        <w:t xml:space="preserve"> </w:t>
      </w:r>
      <w:r>
        <w:rPr>
          <w:rFonts w:eastAsia="Arial" w:cs="Arial"/>
          <w:lang w:eastAsia="es-MX"/>
        </w:rPr>
        <w:t>a</w:t>
      </w:r>
      <w:r>
        <w:rPr>
          <w:rFonts w:eastAsia="Arial" w:cs="Arial"/>
          <w:spacing w:val="4"/>
          <w:lang w:eastAsia="es-MX"/>
        </w:rPr>
        <w:t xml:space="preserve">l índice de inflación </w:t>
      </w:r>
      <w:r>
        <w:rPr>
          <w:rFonts w:eastAsia="Arial" w:cs="Arial"/>
          <w:lang w:eastAsia="es-MX"/>
        </w:rPr>
        <w:t>del</w:t>
      </w:r>
      <w:r>
        <w:rPr>
          <w:rFonts w:eastAsia="Arial" w:cs="Arial"/>
          <w:spacing w:val="1"/>
          <w:lang w:eastAsia="es-MX"/>
        </w:rPr>
        <w:t xml:space="preserve"> </w:t>
      </w:r>
      <w:r>
        <w:rPr>
          <w:rFonts w:eastAsia="Arial" w:cs="Arial"/>
          <w:lang w:eastAsia="es-MX"/>
        </w:rPr>
        <w:t>ejercicio 2</w:t>
      </w:r>
      <w:r>
        <w:rPr>
          <w:rFonts w:eastAsia="Arial" w:cs="Arial"/>
          <w:spacing w:val="-1"/>
          <w:lang w:eastAsia="es-MX"/>
        </w:rPr>
        <w:t>0</w:t>
      </w:r>
      <w:r>
        <w:rPr>
          <w:rFonts w:eastAsia="Arial" w:cs="Arial"/>
          <w:lang w:eastAsia="es-MX"/>
        </w:rPr>
        <w:t>20</w:t>
      </w:r>
      <w:r>
        <w:rPr>
          <w:rFonts w:eastAsia="Arial" w:cs="Arial"/>
          <w:spacing w:val="2"/>
          <w:lang w:eastAsia="es-MX"/>
        </w:rPr>
        <w:t xml:space="preserve"> </w:t>
      </w:r>
      <w:r>
        <w:rPr>
          <w:rFonts w:eastAsia="Arial" w:cs="Arial"/>
          <w:lang w:eastAsia="es-MX"/>
        </w:rPr>
        <w:t xml:space="preserve">y </w:t>
      </w:r>
      <w:r>
        <w:rPr>
          <w:rFonts w:eastAsia="Arial" w:cs="Arial"/>
          <w:spacing w:val="2"/>
          <w:lang w:eastAsia="es-MX"/>
        </w:rPr>
        <w:t>q</w:t>
      </w:r>
      <w:r>
        <w:rPr>
          <w:rFonts w:eastAsia="Arial" w:cs="Arial"/>
          <w:lang w:eastAsia="es-MX"/>
        </w:rPr>
        <w:t xml:space="preserve">ue </w:t>
      </w:r>
      <w:r>
        <w:rPr>
          <w:rFonts w:eastAsia="Arial" w:cs="Arial"/>
          <w:spacing w:val="3"/>
          <w:lang w:eastAsia="es-MX"/>
        </w:rPr>
        <w:t>f</w:t>
      </w:r>
      <w:r>
        <w:rPr>
          <w:rFonts w:eastAsia="Arial" w:cs="Arial"/>
          <w:lang w:eastAsia="es-MX"/>
        </w:rPr>
        <w:t>ue</w:t>
      </w:r>
      <w:r>
        <w:rPr>
          <w:rFonts w:eastAsia="Arial" w:cs="Arial"/>
          <w:spacing w:val="24"/>
          <w:lang w:eastAsia="es-MX"/>
        </w:rPr>
        <w:t xml:space="preserve"> </w:t>
      </w:r>
      <w:r>
        <w:rPr>
          <w:rFonts w:eastAsia="Arial" w:cs="Arial"/>
          <w:lang w:eastAsia="es-MX"/>
        </w:rPr>
        <w:t>p</w:t>
      </w:r>
      <w:r>
        <w:rPr>
          <w:rFonts w:eastAsia="Arial" w:cs="Arial"/>
          <w:spacing w:val="-1"/>
          <w:lang w:eastAsia="es-MX"/>
        </w:rPr>
        <w:t>u</w:t>
      </w:r>
      <w:r>
        <w:rPr>
          <w:rFonts w:eastAsia="Arial" w:cs="Arial"/>
          <w:lang w:eastAsia="es-MX"/>
        </w:rPr>
        <w:t>b</w:t>
      </w:r>
      <w:r>
        <w:rPr>
          <w:rFonts w:eastAsia="Arial" w:cs="Arial"/>
          <w:spacing w:val="-1"/>
          <w:lang w:eastAsia="es-MX"/>
        </w:rPr>
        <w:t>li</w:t>
      </w:r>
      <w:r>
        <w:rPr>
          <w:rFonts w:eastAsia="Arial" w:cs="Arial"/>
          <w:lang w:eastAsia="es-MX"/>
        </w:rPr>
        <w:t>ca</w:t>
      </w:r>
      <w:r>
        <w:rPr>
          <w:rFonts w:eastAsia="Arial" w:cs="Arial"/>
          <w:spacing w:val="-1"/>
          <w:lang w:eastAsia="es-MX"/>
        </w:rPr>
        <w:t>d</w:t>
      </w:r>
      <w:r>
        <w:rPr>
          <w:rFonts w:eastAsia="Arial" w:cs="Arial"/>
          <w:lang w:eastAsia="es-MX"/>
        </w:rPr>
        <w:t>o p</w:t>
      </w:r>
      <w:r>
        <w:rPr>
          <w:rFonts w:eastAsia="Arial" w:cs="Arial"/>
          <w:spacing w:val="-1"/>
          <w:lang w:eastAsia="es-MX"/>
        </w:rPr>
        <w:t>o</w:t>
      </w:r>
      <w:r>
        <w:rPr>
          <w:rFonts w:eastAsia="Arial" w:cs="Arial"/>
          <w:lang w:eastAsia="es-MX"/>
        </w:rPr>
        <w:t>r</w:t>
      </w:r>
      <w:r>
        <w:rPr>
          <w:rFonts w:eastAsia="Arial" w:cs="Arial"/>
          <w:spacing w:val="23"/>
          <w:lang w:eastAsia="es-MX"/>
        </w:rPr>
        <w:t xml:space="preserve"> </w:t>
      </w:r>
      <w:r>
        <w:rPr>
          <w:rFonts w:eastAsia="Arial" w:cs="Arial"/>
          <w:lang w:eastAsia="es-MX"/>
        </w:rPr>
        <w:t>el</w:t>
      </w:r>
      <w:r>
        <w:rPr>
          <w:rFonts w:eastAsia="Arial" w:cs="Arial"/>
          <w:spacing w:val="21"/>
          <w:lang w:eastAsia="es-MX"/>
        </w:rPr>
        <w:t xml:space="preserve"> </w:t>
      </w:r>
      <w:r>
        <w:rPr>
          <w:rFonts w:eastAsia="Arial" w:cs="Arial"/>
          <w:spacing w:val="1"/>
          <w:lang w:eastAsia="es-MX"/>
        </w:rPr>
        <w:t>I</w:t>
      </w:r>
      <w:r>
        <w:rPr>
          <w:rFonts w:eastAsia="Arial" w:cs="Arial"/>
          <w:lang w:eastAsia="es-MX"/>
        </w:rPr>
        <w:t>nstitu</w:t>
      </w:r>
      <w:r>
        <w:rPr>
          <w:rFonts w:eastAsia="Arial" w:cs="Arial"/>
          <w:spacing w:val="1"/>
          <w:lang w:eastAsia="es-MX"/>
        </w:rPr>
        <w:t>t</w:t>
      </w:r>
      <w:r>
        <w:rPr>
          <w:rFonts w:eastAsia="Arial" w:cs="Arial"/>
          <w:lang w:eastAsia="es-MX"/>
        </w:rPr>
        <w:t xml:space="preserve">o </w:t>
      </w:r>
      <w:r>
        <w:rPr>
          <w:rFonts w:eastAsia="Arial" w:cs="Arial"/>
          <w:spacing w:val="-1"/>
          <w:lang w:eastAsia="es-MX"/>
        </w:rPr>
        <w:t>N</w:t>
      </w:r>
      <w:r>
        <w:rPr>
          <w:rFonts w:eastAsia="Arial" w:cs="Arial"/>
          <w:lang w:eastAsia="es-MX"/>
        </w:rPr>
        <w:t>ac</w:t>
      </w:r>
      <w:r>
        <w:rPr>
          <w:rFonts w:eastAsia="Arial" w:cs="Arial"/>
          <w:spacing w:val="-1"/>
          <w:lang w:eastAsia="es-MX"/>
        </w:rPr>
        <w:t>i</w:t>
      </w:r>
      <w:r>
        <w:rPr>
          <w:rFonts w:eastAsia="Arial" w:cs="Arial"/>
          <w:lang w:eastAsia="es-MX"/>
        </w:rPr>
        <w:t>o</w:t>
      </w:r>
      <w:r>
        <w:rPr>
          <w:rFonts w:eastAsia="Arial" w:cs="Arial"/>
          <w:spacing w:val="-1"/>
          <w:lang w:eastAsia="es-MX"/>
        </w:rPr>
        <w:t>n</w:t>
      </w:r>
      <w:r>
        <w:rPr>
          <w:rFonts w:eastAsia="Arial" w:cs="Arial"/>
          <w:lang w:eastAsia="es-MX"/>
        </w:rPr>
        <w:t xml:space="preserve">al de </w:t>
      </w:r>
      <w:r>
        <w:rPr>
          <w:rFonts w:eastAsia="Arial" w:cs="Arial"/>
          <w:spacing w:val="-1"/>
          <w:lang w:eastAsia="es-MX"/>
        </w:rPr>
        <w:t>E</w:t>
      </w:r>
      <w:r>
        <w:rPr>
          <w:rFonts w:eastAsia="Arial" w:cs="Arial"/>
          <w:lang w:eastAsia="es-MX"/>
        </w:rPr>
        <w:t>s</w:t>
      </w:r>
      <w:r>
        <w:rPr>
          <w:rFonts w:eastAsia="Arial" w:cs="Arial"/>
          <w:spacing w:val="1"/>
          <w:lang w:eastAsia="es-MX"/>
        </w:rPr>
        <w:t>t</w:t>
      </w:r>
      <w:r>
        <w:rPr>
          <w:rFonts w:eastAsia="Arial" w:cs="Arial"/>
          <w:lang w:eastAsia="es-MX"/>
        </w:rPr>
        <w:t>a</w:t>
      </w:r>
      <w:r>
        <w:rPr>
          <w:rFonts w:eastAsia="Arial" w:cs="Arial"/>
          <w:spacing w:val="-1"/>
          <w:lang w:eastAsia="es-MX"/>
        </w:rPr>
        <w:t>d</w:t>
      </w:r>
      <w:r>
        <w:rPr>
          <w:rFonts w:eastAsia="Arial" w:cs="Arial"/>
          <w:spacing w:val="-4"/>
          <w:lang w:eastAsia="es-MX"/>
        </w:rPr>
        <w:t>í</w:t>
      </w:r>
      <w:r>
        <w:rPr>
          <w:rFonts w:eastAsia="Arial" w:cs="Arial"/>
          <w:lang w:eastAsia="es-MX"/>
        </w:rPr>
        <w:t>s</w:t>
      </w:r>
      <w:r>
        <w:rPr>
          <w:rFonts w:eastAsia="Arial" w:cs="Arial"/>
          <w:spacing w:val="1"/>
          <w:lang w:eastAsia="es-MX"/>
        </w:rPr>
        <w:t>t</w:t>
      </w:r>
      <w:r>
        <w:rPr>
          <w:rFonts w:eastAsia="Arial" w:cs="Arial"/>
          <w:spacing w:val="-1"/>
          <w:lang w:eastAsia="es-MX"/>
        </w:rPr>
        <w:t>i</w:t>
      </w:r>
      <w:r>
        <w:rPr>
          <w:rFonts w:eastAsia="Arial" w:cs="Arial"/>
          <w:lang w:eastAsia="es-MX"/>
        </w:rPr>
        <w:t>ca y</w:t>
      </w:r>
      <w:r>
        <w:rPr>
          <w:rFonts w:eastAsia="Arial" w:cs="Arial"/>
          <w:spacing w:val="-1"/>
          <w:lang w:eastAsia="es-MX"/>
        </w:rPr>
        <w:t xml:space="preserve"> </w:t>
      </w:r>
      <w:r>
        <w:rPr>
          <w:rFonts w:eastAsia="Arial" w:cs="Arial"/>
          <w:spacing w:val="1"/>
          <w:lang w:eastAsia="es-MX"/>
        </w:rPr>
        <w:t>G</w:t>
      </w:r>
      <w:r>
        <w:rPr>
          <w:rFonts w:eastAsia="Arial" w:cs="Arial"/>
          <w:lang w:eastAsia="es-MX"/>
        </w:rPr>
        <w:t>e</w:t>
      </w:r>
      <w:r>
        <w:rPr>
          <w:rFonts w:eastAsia="Arial" w:cs="Arial"/>
          <w:spacing w:val="-1"/>
          <w:lang w:eastAsia="es-MX"/>
        </w:rPr>
        <w:t>o</w:t>
      </w:r>
      <w:r>
        <w:rPr>
          <w:rFonts w:eastAsia="Arial" w:cs="Arial"/>
          <w:spacing w:val="2"/>
          <w:lang w:eastAsia="es-MX"/>
        </w:rPr>
        <w:t>g</w:t>
      </w:r>
      <w:r>
        <w:rPr>
          <w:rFonts w:eastAsia="Arial" w:cs="Arial"/>
          <w:spacing w:val="1"/>
          <w:lang w:eastAsia="es-MX"/>
        </w:rPr>
        <w:t>r</w:t>
      </w:r>
      <w:r>
        <w:rPr>
          <w:rFonts w:eastAsia="Arial" w:cs="Arial"/>
          <w:lang w:eastAsia="es-MX"/>
        </w:rPr>
        <w:t>a</w:t>
      </w:r>
      <w:r>
        <w:rPr>
          <w:rFonts w:eastAsia="Arial" w:cs="Arial"/>
          <w:spacing w:val="3"/>
          <w:lang w:eastAsia="es-MX"/>
        </w:rPr>
        <w:t>f</w:t>
      </w:r>
      <w:r>
        <w:rPr>
          <w:rFonts w:eastAsia="Arial" w:cs="Arial"/>
          <w:spacing w:val="-4"/>
          <w:lang w:eastAsia="es-MX"/>
        </w:rPr>
        <w:t>í</w:t>
      </w:r>
      <w:r>
        <w:rPr>
          <w:rFonts w:eastAsia="Arial" w:cs="Arial"/>
          <w:lang w:eastAsia="es-MX"/>
        </w:rPr>
        <w:t xml:space="preserve">a </w:t>
      </w:r>
      <w:r>
        <w:rPr>
          <w:rFonts w:eastAsia="Arial" w:cs="Arial"/>
          <w:spacing w:val="1"/>
          <w:lang w:eastAsia="es-MX"/>
        </w:rPr>
        <w:t>(I</w:t>
      </w:r>
      <w:r>
        <w:rPr>
          <w:rFonts w:eastAsia="Arial" w:cs="Arial"/>
          <w:spacing w:val="-1"/>
          <w:lang w:eastAsia="es-MX"/>
        </w:rPr>
        <w:t>NE</w:t>
      </w:r>
      <w:r>
        <w:rPr>
          <w:rFonts w:eastAsia="Arial" w:cs="Arial"/>
          <w:spacing w:val="1"/>
          <w:lang w:eastAsia="es-MX"/>
        </w:rPr>
        <w:t>GI)</w:t>
      </w:r>
      <w:r>
        <w:rPr>
          <w:rFonts w:eastAsia="Arial" w:cs="Arial"/>
          <w:lang w:eastAsia="es-MX"/>
        </w:rPr>
        <w:t>.</w:t>
      </w:r>
    </w:p>
    <w:p w14:paraId="53E8A8E0" w14:textId="77777777" w:rsidR="001D4905" w:rsidRDefault="001D4905" w:rsidP="001D4905">
      <w:pPr>
        <w:rPr>
          <w:rFonts w:eastAsia="Arial" w:cs="Arial"/>
          <w:sz w:val="14"/>
          <w:lang w:eastAsia="es-MX"/>
        </w:rPr>
      </w:pPr>
    </w:p>
    <w:p w14:paraId="1FA36C3F" w14:textId="77777777" w:rsidR="001D4905" w:rsidRDefault="001D4905" w:rsidP="001D4905">
      <w:pPr>
        <w:spacing w:line="362" w:lineRule="auto"/>
        <w:jc w:val="both"/>
        <w:rPr>
          <w:rFonts w:eastAsia="Arial" w:cs="Arial"/>
          <w:lang w:eastAsia="es-MX"/>
        </w:rPr>
      </w:pPr>
      <w:r>
        <w:rPr>
          <w:rFonts w:eastAsia="Arial" w:cs="Arial"/>
          <w:spacing w:val="-1"/>
          <w:lang w:eastAsia="es-MX"/>
        </w:rPr>
        <w:t>E</w:t>
      </w:r>
      <w:r>
        <w:rPr>
          <w:rFonts w:eastAsia="Arial" w:cs="Arial"/>
          <w:lang w:eastAsia="es-MX"/>
        </w:rPr>
        <w:t>n</w:t>
      </w:r>
      <w:r>
        <w:rPr>
          <w:rFonts w:eastAsia="Arial" w:cs="Arial"/>
          <w:spacing w:val="22"/>
          <w:lang w:eastAsia="es-MX"/>
        </w:rPr>
        <w:t xml:space="preserve"> </w:t>
      </w:r>
      <w:r>
        <w:rPr>
          <w:rFonts w:eastAsia="Arial" w:cs="Arial"/>
          <w:lang w:eastAsia="es-MX"/>
        </w:rPr>
        <w:t>se</w:t>
      </w:r>
      <w:r>
        <w:rPr>
          <w:rFonts w:eastAsia="Arial" w:cs="Arial"/>
          <w:spacing w:val="2"/>
          <w:lang w:eastAsia="es-MX"/>
        </w:rPr>
        <w:t>g</w:t>
      </w:r>
      <w:r>
        <w:rPr>
          <w:rFonts w:eastAsia="Arial" w:cs="Arial"/>
          <w:lang w:eastAsia="es-MX"/>
        </w:rPr>
        <w:t>u</w:t>
      </w:r>
      <w:r>
        <w:rPr>
          <w:rFonts w:eastAsia="Arial" w:cs="Arial"/>
          <w:spacing w:val="-1"/>
          <w:lang w:eastAsia="es-MX"/>
        </w:rPr>
        <w:t>i</w:t>
      </w:r>
      <w:r>
        <w:rPr>
          <w:rFonts w:eastAsia="Arial" w:cs="Arial"/>
          <w:lang w:eastAsia="es-MX"/>
        </w:rPr>
        <w:t>da</w:t>
      </w:r>
      <w:r>
        <w:rPr>
          <w:rFonts w:eastAsia="Arial" w:cs="Arial"/>
          <w:spacing w:val="22"/>
          <w:lang w:eastAsia="es-MX"/>
        </w:rPr>
        <w:t xml:space="preserve"> </w:t>
      </w:r>
      <w:r>
        <w:rPr>
          <w:rFonts w:eastAsia="Arial" w:cs="Arial"/>
          <w:lang w:eastAsia="es-MX"/>
        </w:rPr>
        <w:t>se</w:t>
      </w:r>
      <w:r>
        <w:rPr>
          <w:rFonts w:eastAsia="Arial" w:cs="Arial"/>
          <w:spacing w:val="22"/>
          <w:lang w:eastAsia="es-MX"/>
        </w:rPr>
        <w:t xml:space="preserve"> </w:t>
      </w:r>
      <w:r>
        <w:rPr>
          <w:rFonts w:eastAsia="Arial" w:cs="Arial"/>
          <w:lang w:eastAsia="es-MX"/>
        </w:rPr>
        <w:t>presenta</w:t>
      </w:r>
      <w:r>
        <w:rPr>
          <w:rFonts w:eastAsia="Arial" w:cs="Arial"/>
          <w:spacing w:val="23"/>
          <w:lang w:eastAsia="es-MX"/>
        </w:rPr>
        <w:t xml:space="preserve"> </w:t>
      </w:r>
      <w:r>
        <w:rPr>
          <w:rFonts w:eastAsia="Arial" w:cs="Arial"/>
          <w:lang w:eastAsia="es-MX"/>
        </w:rPr>
        <w:t>el</w:t>
      </w:r>
      <w:r>
        <w:rPr>
          <w:rFonts w:eastAsia="Arial" w:cs="Arial"/>
          <w:spacing w:val="21"/>
          <w:lang w:eastAsia="es-MX"/>
        </w:rPr>
        <w:t xml:space="preserve"> </w:t>
      </w:r>
      <w:r>
        <w:rPr>
          <w:rFonts w:eastAsia="Arial" w:cs="Arial"/>
          <w:spacing w:val="1"/>
          <w:lang w:eastAsia="es-MX"/>
        </w:rPr>
        <w:t>r</w:t>
      </w:r>
      <w:r>
        <w:rPr>
          <w:rFonts w:eastAsia="Arial" w:cs="Arial"/>
          <w:lang w:eastAsia="es-MX"/>
        </w:rPr>
        <w:t>es</w:t>
      </w:r>
      <w:r>
        <w:rPr>
          <w:rFonts w:eastAsia="Arial" w:cs="Arial"/>
          <w:spacing w:val="-1"/>
          <w:lang w:eastAsia="es-MX"/>
        </w:rPr>
        <w:t>u</w:t>
      </w:r>
      <w:r>
        <w:rPr>
          <w:rFonts w:eastAsia="Arial" w:cs="Arial"/>
          <w:spacing w:val="1"/>
          <w:lang w:eastAsia="es-MX"/>
        </w:rPr>
        <w:t>m</w:t>
      </w:r>
      <w:r>
        <w:rPr>
          <w:rFonts w:eastAsia="Arial" w:cs="Arial"/>
          <w:lang w:eastAsia="es-MX"/>
        </w:rPr>
        <w:t>en</w:t>
      </w:r>
      <w:r>
        <w:rPr>
          <w:rFonts w:eastAsia="Arial" w:cs="Arial"/>
          <w:spacing w:val="22"/>
          <w:lang w:eastAsia="es-MX"/>
        </w:rPr>
        <w:t xml:space="preserve"> </w:t>
      </w:r>
      <w:r>
        <w:rPr>
          <w:rFonts w:eastAsia="Arial" w:cs="Arial"/>
          <w:lang w:eastAsia="es-MX"/>
        </w:rPr>
        <w:t>de</w:t>
      </w:r>
      <w:r>
        <w:rPr>
          <w:rFonts w:eastAsia="Arial" w:cs="Arial"/>
          <w:spacing w:val="22"/>
          <w:lang w:eastAsia="es-MX"/>
        </w:rPr>
        <w:t xml:space="preserve"> </w:t>
      </w:r>
      <w:r>
        <w:rPr>
          <w:rFonts w:eastAsia="Arial" w:cs="Arial"/>
          <w:spacing w:val="-1"/>
          <w:lang w:eastAsia="es-MX"/>
        </w:rPr>
        <w:t>l</w:t>
      </w:r>
      <w:r>
        <w:rPr>
          <w:rFonts w:eastAsia="Arial" w:cs="Arial"/>
          <w:lang w:eastAsia="es-MX"/>
        </w:rPr>
        <w:t>as</w:t>
      </w:r>
      <w:r>
        <w:rPr>
          <w:rFonts w:eastAsia="Arial" w:cs="Arial"/>
          <w:spacing w:val="22"/>
          <w:lang w:eastAsia="es-MX"/>
        </w:rPr>
        <w:t xml:space="preserve"> </w:t>
      </w:r>
      <w:r>
        <w:rPr>
          <w:rFonts w:eastAsia="Arial" w:cs="Arial"/>
          <w:spacing w:val="1"/>
          <w:lang w:eastAsia="es-MX"/>
        </w:rPr>
        <w:t>t</w:t>
      </w:r>
      <w:r>
        <w:rPr>
          <w:rFonts w:eastAsia="Arial" w:cs="Arial"/>
          <w:lang w:eastAsia="es-MX"/>
        </w:rPr>
        <w:t>ari</w:t>
      </w:r>
      <w:r>
        <w:rPr>
          <w:rFonts w:eastAsia="Arial" w:cs="Arial"/>
          <w:spacing w:val="3"/>
          <w:lang w:eastAsia="es-MX"/>
        </w:rPr>
        <w:t>f</w:t>
      </w:r>
      <w:r>
        <w:rPr>
          <w:rFonts w:eastAsia="Arial" w:cs="Arial"/>
          <w:lang w:eastAsia="es-MX"/>
        </w:rPr>
        <w:t>as</w:t>
      </w:r>
      <w:r>
        <w:rPr>
          <w:rFonts w:eastAsia="Arial" w:cs="Arial"/>
          <w:spacing w:val="22"/>
          <w:lang w:eastAsia="es-MX"/>
        </w:rPr>
        <w:t xml:space="preserve"> </w:t>
      </w:r>
      <w:r>
        <w:rPr>
          <w:rFonts w:eastAsia="Arial" w:cs="Arial"/>
          <w:lang w:eastAsia="es-MX"/>
        </w:rPr>
        <w:t>de</w:t>
      </w:r>
      <w:r>
        <w:rPr>
          <w:rFonts w:eastAsia="Arial" w:cs="Arial"/>
          <w:spacing w:val="22"/>
          <w:lang w:eastAsia="es-MX"/>
        </w:rPr>
        <w:t xml:space="preserve"> </w:t>
      </w:r>
      <w:r>
        <w:rPr>
          <w:rFonts w:eastAsia="Arial" w:cs="Arial"/>
          <w:lang w:eastAsia="es-MX"/>
        </w:rPr>
        <w:t>a</w:t>
      </w:r>
      <w:r>
        <w:rPr>
          <w:rFonts w:eastAsia="Arial" w:cs="Arial"/>
          <w:spacing w:val="-1"/>
          <w:lang w:eastAsia="es-MX"/>
        </w:rPr>
        <w:t>l</w:t>
      </w:r>
      <w:r>
        <w:rPr>
          <w:rFonts w:eastAsia="Arial" w:cs="Arial"/>
          <w:spacing w:val="1"/>
          <w:lang w:eastAsia="es-MX"/>
        </w:rPr>
        <w:t>m</w:t>
      </w:r>
      <w:r>
        <w:rPr>
          <w:rFonts w:eastAsia="Arial" w:cs="Arial"/>
          <w:lang w:eastAsia="es-MX"/>
        </w:rPr>
        <w:t>ac</w:t>
      </w:r>
      <w:r>
        <w:rPr>
          <w:rFonts w:eastAsia="Arial" w:cs="Arial"/>
          <w:spacing w:val="-1"/>
          <w:lang w:eastAsia="es-MX"/>
        </w:rPr>
        <w:t>e</w:t>
      </w:r>
      <w:r>
        <w:rPr>
          <w:rFonts w:eastAsia="Arial" w:cs="Arial"/>
          <w:lang w:eastAsia="es-MX"/>
        </w:rPr>
        <w:t>n</w:t>
      </w:r>
      <w:r>
        <w:rPr>
          <w:rFonts w:eastAsia="Arial" w:cs="Arial"/>
          <w:spacing w:val="-1"/>
          <w:lang w:eastAsia="es-MX"/>
        </w:rPr>
        <w:t>a</w:t>
      </w:r>
      <w:r>
        <w:rPr>
          <w:rFonts w:eastAsia="Arial" w:cs="Arial"/>
          <w:spacing w:val="1"/>
          <w:lang w:eastAsia="es-MX"/>
        </w:rPr>
        <w:t>j</w:t>
      </w:r>
      <w:r>
        <w:rPr>
          <w:rFonts w:eastAsia="Arial" w:cs="Arial"/>
          <w:lang w:eastAsia="es-MX"/>
        </w:rPr>
        <w:t>e</w:t>
      </w:r>
      <w:r>
        <w:rPr>
          <w:rFonts w:eastAsia="Arial" w:cs="Arial"/>
          <w:spacing w:val="22"/>
          <w:lang w:eastAsia="es-MX"/>
        </w:rPr>
        <w:t xml:space="preserve"> </w:t>
      </w:r>
      <w:r>
        <w:rPr>
          <w:rFonts w:eastAsia="Arial" w:cs="Arial"/>
          <w:lang w:eastAsia="es-MX"/>
        </w:rPr>
        <w:t>p</w:t>
      </w:r>
      <w:r>
        <w:rPr>
          <w:rFonts w:eastAsia="Arial" w:cs="Arial"/>
          <w:spacing w:val="-1"/>
          <w:lang w:eastAsia="es-MX"/>
        </w:rPr>
        <w:t>a</w:t>
      </w:r>
      <w:r>
        <w:rPr>
          <w:rFonts w:eastAsia="Arial" w:cs="Arial"/>
          <w:spacing w:val="1"/>
          <w:lang w:eastAsia="es-MX"/>
        </w:rPr>
        <w:t>r</w:t>
      </w:r>
      <w:r>
        <w:rPr>
          <w:rFonts w:eastAsia="Arial" w:cs="Arial"/>
          <w:lang w:eastAsia="es-MX"/>
        </w:rPr>
        <w:t>a</w:t>
      </w:r>
      <w:r>
        <w:rPr>
          <w:rFonts w:eastAsia="Arial" w:cs="Arial"/>
          <w:spacing w:val="22"/>
          <w:lang w:eastAsia="es-MX"/>
        </w:rPr>
        <w:t xml:space="preserve"> </w:t>
      </w:r>
      <w:r>
        <w:rPr>
          <w:rFonts w:eastAsia="Arial" w:cs="Arial"/>
          <w:spacing w:val="-1"/>
          <w:lang w:eastAsia="es-MX"/>
        </w:rPr>
        <w:t>l</w:t>
      </w:r>
      <w:r>
        <w:rPr>
          <w:rFonts w:eastAsia="Arial" w:cs="Arial"/>
          <w:lang w:eastAsia="es-MX"/>
        </w:rPr>
        <w:t>a</w:t>
      </w:r>
      <w:r>
        <w:rPr>
          <w:rFonts w:eastAsia="Arial" w:cs="Arial"/>
          <w:spacing w:val="20"/>
          <w:lang w:eastAsia="es-MX"/>
        </w:rPr>
        <w:t xml:space="preserve"> </w:t>
      </w:r>
      <w:r>
        <w:rPr>
          <w:rFonts w:eastAsia="Arial" w:cs="Arial"/>
          <w:spacing w:val="-1"/>
          <w:lang w:eastAsia="es-MX"/>
        </w:rPr>
        <w:t>B</w:t>
      </w:r>
      <w:r>
        <w:rPr>
          <w:rFonts w:eastAsia="Arial" w:cs="Arial"/>
          <w:lang w:eastAsia="es-MX"/>
        </w:rPr>
        <w:t>o</w:t>
      </w:r>
      <w:r>
        <w:rPr>
          <w:rFonts w:eastAsia="Arial" w:cs="Arial"/>
          <w:spacing w:val="-1"/>
          <w:lang w:eastAsia="es-MX"/>
        </w:rPr>
        <w:t>d</w:t>
      </w:r>
      <w:r>
        <w:rPr>
          <w:rFonts w:eastAsia="Arial" w:cs="Arial"/>
          <w:lang w:eastAsia="es-MX"/>
        </w:rPr>
        <w:t>e</w:t>
      </w:r>
      <w:r>
        <w:rPr>
          <w:rFonts w:eastAsia="Arial" w:cs="Arial"/>
          <w:spacing w:val="2"/>
          <w:lang w:eastAsia="es-MX"/>
        </w:rPr>
        <w:t>g</w:t>
      </w:r>
      <w:r>
        <w:rPr>
          <w:rFonts w:eastAsia="Arial" w:cs="Arial"/>
          <w:lang w:eastAsia="es-MX"/>
        </w:rPr>
        <w:t>a</w:t>
      </w:r>
      <w:r>
        <w:rPr>
          <w:rFonts w:eastAsia="Arial" w:cs="Arial"/>
          <w:spacing w:val="20"/>
          <w:lang w:eastAsia="es-MX"/>
        </w:rPr>
        <w:t xml:space="preserve"> </w:t>
      </w:r>
      <w:r>
        <w:rPr>
          <w:rFonts w:eastAsia="Arial" w:cs="Arial"/>
          <w:spacing w:val="-4"/>
          <w:lang w:eastAsia="es-MX"/>
        </w:rPr>
        <w:t>M</w:t>
      </w:r>
      <w:r>
        <w:rPr>
          <w:rFonts w:eastAsia="Arial" w:cs="Arial"/>
          <w:lang w:eastAsia="es-MX"/>
        </w:rPr>
        <w:t>u</w:t>
      </w:r>
      <w:r>
        <w:rPr>
          <w:rFonts w:eastAsia="Arial" w:cs="Arial"/>
          <w:spacing w:val="-1"/>
          <w:lang w:eastAsia="es-MX"/>
        </w:rPr>
        <w:t>l</w:t>
      </w:r>
      <w:r>
        <w:rPr>
          <w:rFonts w:eastAsia="Arial" w:cs="Arial"/>
          <w:spacing w:val="1"/>
          <w:lang w:eastAsia="es-MX"/>
        </w:rPr>
        <w:t>t</w:t>
      </w:r>
      <w:r>
        <w:rPr>
          <w:rFonts w:eastAsia="Arial" w:cs="Arial"/>
          <w:spacing w:val="5"/>
          <w:lang w:eastAsia="es-MX"/>
        </w:rPr>
        <w:t>i</w:t>
      </w:r>
      <w:r>
        <w:rPr>
          <w:rFonts w:eastAsia="Arial" w:cs="Arial"/>
          <w:lang w:eastAsia="es-MX"/>
        </w:rPr>
        <w:t>propós</w:t>
      </w:r>
      <w:r>
        <w:rPr>
          <w:rFonts w:eastAsia="Arial" w:cs="Arial"/>
          <w:spacing w:val="-2"/>
          <w:lang w:eastAsia="es-MX"/>
        </w:rPr>
        <w:t>i</w:t>
      </w:r>
      <w:r>
        <w:rPr>
          <w:rFonts w:eastAsia="Arial" w:cs="Arial"/>
          <w:spacing w:val="1"/>
          <w:lang w:eastAsia="es-MX"/>
        </w:rPr>
        <w:t>t</w:t>
      </w:r>
      <w:r>
        <w:rPr>
          <w:rFonts w:eastAsia="Arial" w:cs="Arial"/>
          <w:lang w:eastAsia="es-MX"/>
        </w:rPr>
        <w:t>os no</w:t>
      </w:r>
      <w:r>
        <w:rPr>
          <w:rFonts w:eastAsia="Arial" w:cs="Arial"/>
          <w:spacing w:val="15"/>
          <w:lang w:eastAsia="es-MX"/>
        </w:rPr>
        <w:t xml:space="preserve"> </w:t>
      </w:r>
      <w:r>
        <w:rPr>
          <w:rFonts w:eastAsia="Arial" w:cs="Arial"/>
          <w:spacing w:val="3"/>
          <w:lang w:eastAsia="es-MX"/>
        </w:rPr>
        <w:t>f</w:t>
      </w:r>
      <w:r>
        <w:rPr>
          <w:rFonts w:eastAsia="Arial" w:cs="Arial"/>
          <w:spacing w:val="-1"/>
          <w:lang w:eastAsia="es-MX"/>
        </w:rPr>
        <w:t>i</w:t>
      </w:r>
      <w:r>
        <w:rPr>
          <w:rFonts w:eastAsia="Arial" w:cs="Arial"/>
          <w:lang w:eastAsia="es-MX"/>
        </w:rPr>
        <w:t>sca</w:t>
      </w:r>
      <w:r>
        <w:rPr>
          <w:rFonts w:eastAsia="Arial" w:cs="Arial"/>
          <w:spacing w:val="-1"/>
          <w:lang w:eastAsia="es-MX"/>
        </w:rPr>
        <w:t>li</w:t>
      </w:r>
      <w:r>
        <w:rPr>
          <w:rFonts w:eastAsia="Arial" w:cs="Arial"/>
          <w:spacing w:val="-2"/>
          <w:lang w:eastAsia="es-MX"/>
        </w:rPr>
        <w:t>z</w:t>
      </w:r>
      <w:r>
        <w:rPr>
          <w:rFonts w:eastAsia="Arial" w:cs="Arial"/>
          <w:lang w:eastAsia="es-MX"/>
        </w:rPr>
        <w:t>a</w:t>
      </w:r>
      <w:r>
        <w:rPr>
          <w:rFonts w:eastAsia="Arial" w:cs="Arial"/>
          <w:spacing w:val="-1"/>
          <w:lang w:eastAsia="es-MX"/>
        </w:rPr>
        <w:t>d</w:t>
      </w:r>
      <w:r>
        <w:rPr>
          <w:rFonts w:eastAsia="Arial" w:cs="Arial"/>
          <w:lang w:eastAsia="es-MX"/>
        </w:rPr>
        <w:t>a</w:t>
      </w:r>
      <w:r>
        <w:rPr>
          <w:rFonts w:eastAsia="Arial" w:cs="Arial"/>
          <w:spacing w:val="15"/>
          <w:lang w:eastAsia="es-MX"/>
        </w:rPr>
        <w:t xml:space="preserve"> </w:t>
      </w:r>
      <w:r>
        <w:rPr>
          <w:rFonts w:eastAsia="Arial" w:cs="Arial"/>
          <w:lang w:eastAsia="es-MX"/>
        </w:rPr>
        <w:t>y su patio adyacente a cargo de</w:t>
      </w:r>
      <w:r>
        <w:rPr>
          <w:rFonts w:eastAsia="Arial" w:cs="Arial"/>
          <w:spacing w:val="12"/>
          <w:lang w:eastAsia="es-MX"/>
        </w:rPr>
        <w:t xml:space="preserve"> </w:t>
      </w:r>
      <w:r>
        <w:rPr>
          <w:rFonts w:eastAsia="Arial" w:cs="Arial"/>
          <w:spacing w:val="-1"/>
          <w:lang w:eastAsia="es-MX"/>
        </w:rPr>
        <w:t>l</w:t>
      </w:r>
      <w:r>
        <w:rPr>
          <w:rFonts w:eastAsia="Arial" w:cs="Arial"/>
          <w:lang w:eastAsia="es-MX"/>
        </w:rPr>
        <w:t>a</w:t>
      </w:r>
      <w:r>
        <w:rPr>
          <w:rFonts w:eastAsia="Arial" w:cs="Arial"/>
          <w:spacing w:val="13"/>
          <w:lang w:eastAsia="es-MX"/>
        </w:rPr>
        <w:t xml:space="preserve"> </w:t>
      </w:r>
      <w:r>
        <w:rPr>
          <w:rFonts w:eastAsia="Arial" w:cs="Arial"/>
          <w:spacing w:val="-1"/>
          <w:lang w:eastAsia="es-MX"/>
        </w:rPr>
        <w:t>AP</w:t>
      </w:r>
      <w:r>
        <w:rPr>
          <w:rFonts w:eastAsia="Arial" w:cs="Arial"/>
          <w:lang w:eastAsia="es-MX"/>
        </w:rPr>
        <w:t>I</w:t>
      </w:r>
      <w:r>
        <w:rPr>
          <w:rFonts w:eastAsia="Arial" w:cs="Arial"/>
          <w:spacing w:val="14"/>
          <w:lang w:eastAsia="es-MX"/>
        </w:rPr>
        <w:t xml:space="preserve"> </w:t>
      </w:r>
      <w:r>
        <w:rPr>
          <w:rFonts w:eastAsia="Arial" w:cs="Arial"/>
          <w:spacing w:val="2"/>
          <w:lang w:eastAsia="es-MX"/>
        </w:rPr>
        <w:t>T</w:t>
      </w:r>
      <w:r>
        <w:rPr>
          <w:rFonts w:eastAsia="Arial" w:cs="Arial"/>
          <w:lang w:eastAsia="es-MX"/>
        </w:rPr>
        <w:t>u</w:t>
      </w:r>
      <w:r>
        <w:rPr>
          <w:rFonts w:eastAsia="Arial" w:cs="Arial"/>
          <w:spacing w:val="-3"/>
          <w:lang w:eastAsia="es-MX"/>
        </w:rPr>
        <w:t>x</w:t>
      </w:r>
      <w:r>
        <w:rPr>
          <w:rFonts w:eastAsia="Arial" w:cs="Arial"/>
          <w:lang w:eastAsia="es-MX"/>
        </w:rPr>
        <w:t>p</w:t>
      </w:r>
      <w:r>
        <w:rPr>
          <w:rFonts w:eastAsia="Arial" w:cs="Arial"/>
          <w:spacing w:val="-1"/>
          <w:lang w:eastAsia="es-MX"/>
        </w:rPr>
        <w:t>a</w:t>
      </w:r>
      <w:r>
        <w:rPr>
          <w:rFonts w:eastAsia="Arial" w:cs="Arial"/>
          <w:lang w:eastAsia="es-MX"/>
        </w:rPr>
        <w:t>n</w:t>
      </w:r>
      <w:r>
        <w:rPr>
          <w:rFonts w:eastAsia="Arial" w:cs="Arial"/>
          <w:spacing w:val="13"/>
          <w:lang w:eastAsia="es-MX"/>
        </w:rPr>
        <w:t xml:space="preserve"> </w:t>
      </w:r>
      <w:r>
        <w:rPr>
          <w:rFonts w:eastAsia="Arial" w:cs="Arial"/>
          <w:spacing w:val="-2"/>
          <w:lang w:eastAsia="es-MX"/>
        </w:rPr>
        <w:t>v</w:t>
      </w:r>
      <w:r>
        <w:rPr>
          <w:rFonts w:eastAsia="Arial" w:cs="Arial"/>
          <w:spacing w:val="-1"/>
          <w:lang w:eastAsia="es-MX"/>
        </w:rPr>
        <w:t>i</w:t>
      </w:r>
      <w:r>
        <w:rPr>
          <w:rFonts w:eastAsia="Arial" w:cs="Arial"/>
          <w:spacing w:val="2"/>
          <w:lang w:eastAsia="es-MX"/>
        </w:rPr>
        <w:t>g</w:t>
      </w:r>
      <w:r>
        <w:rPr>
          <w:rFonts w:eastAsia="Arial" w:cs="Arial"/>
          <w:lang w:eastAsia="es-MX"/>
        </w:rPr>
        <w:t>e</w:t>
      </w:r>
      <w:r>
        <w:rPr>
          <w:rFonts w:eastAsia="Arial" w:cs="Arial"/>
          <w:spacing w:val="-1"/>
          <w:lang w:eastAsia="es-MX"/>
        </w:rPr>
        <w:t>n</w:t>
      </w:r>
      <w:r>
        <w:rPr>
          <w:rFonts w:eastAsia="Arial" w:cs="Arial"/>
          <w:spacing w:val="1"/>
          <w:lang w:eastAsia="es-MX"/>
        </w:rPr>
        <w:t>t</w:t>
      </w:r>
      <w:r>
        <w:rPr>
          <w:rFonts w:eastAsia="Arial" w:cs="Arial"/>
          <w:lang w:eastAsia="es-MX"/>
        </w:rPr>
        <w:t>es;</w:t>
      </w:r>
      <w:r>
        <w:rPr>
          <w:rFonts w:eastAsia="Arial" w:cs="Arial"/>
          <w:spacing w:val="14"/>
          <w:lang w:eastAsia="es-MX"/>
        </w:rPr>
        <w:t xml:space="preserve"> </w:t>
      </w:r>
      <w:r>
        <w:rPr>
          <w:rFonts w:eastAsia="Arial" w:cs="Arial"/>
          <w:lang w:eastAsia="es-MX"/>
        </w:rPr>
        <w:t>y</w:t>
      </w:r>
      <w:r>
        <w:rPr>
          <w:rFonts w:eastAsia="Arial" w:cs="Arial"/>
          <w:spacing w:val="11"/>
          <w:lang w:eastAsia="es-MX"/>
        </w:rPr>
        <w:t xml:space="preserve"> </w:t>
      </w:r>
      <w:r>
        <w:rPr>
          <w:rFonts w:eastAsia="Arial" w:cs="Arial"/>
          <w:lang w:eastAsia="es-MX"/>
        </w:rPr>
        <w:t>propu</w:t>
      </w:r>
      <w:r>
        <w:rPr>
          <w:rFonts w:eastAsia="Arial" w:cs="Arial"/>
          <w:spacing w:val="-1"/>
          <w:lang w:eastAsia="es-MX"/>
        </w:rPr>
        <w:t>e</w:t>
      </w:r>
      <w:r>
        <w:rPr>
          <w:rFonts w:eastAsia="Arial" w:cs="Arial"/>
          <w:lang w:eastAsia="es-MX"/>
        </w:rPr>
        <w:t>s</w:t>
      </w:r>
      <w:r>
        <w:rPr>
          <w:rFonts w:eastAsia="Arial" w:cs="Arial"/>
          <w:spacing w:val="1"/>
          <w:lang w:eastAsia="es-MX"/>
        </w:rPr>
        <w:t>t</w:t>
      </w:r>
      <w:r>
        <w:rPr>
          <w:rFonts w:eastAsia="Arial" w:cs="Arial"/>
          <w:lang w:eastAsia="es-MX"/>
        </w:rPr>
        <w:t>a de actua</w:t>
      </w:r>
      <w:r>
        <w:rPr>
          <w:rFonts w:eastAsia="Arial" w:cs="Arial"/>
          <w:spacing w:val="-1"/>
          <w:lang w:eastAsia="es-MX"/>
        </w:rPr>
        <w:t>li</w:t>
      </w:r>
      <w:r>
        <w:rPr>
          <w:rFonts w:eastAsia="Arial" w:cs="Arial"/>
          <w:spacing w:val="-2"/>
          <w:lang w:eastAsia="es-MX"/>
        </w:rPr>
        <w:t>z</w:t>
      </w:r>
      <w:r>
        <w:rPr>
          <w:rFonts w:eastAsia="Arial" w:cs="Arial"/>
          <w:lang w:eastAsia="es-MX"/>
        </w:rPr>
        <w:t>ac</w:t>
      </w:r>
      <w:r>
        <w:rPr>
          <w:rFonts w:eastAsia="Arial" w:cs="Arial"/>
          <w:spacing w:val="-1"/>
          <w:lang w:eastAsia="es-MX"/>
        </w:rPr>
        <w:t>i</w:t>
      </w:r>
      <w:r>
        <w:rPr>
          <w:rFonts w:eastAsia="Arial" w:cs="Arial"/>
          <w:lang w:eastAsia="es-MX"/>
        </w:rPr>
        <w:t>ó</w:t>
      </w:r>
      <w:r>
        <w:rPr>
          <w:rFonts w:eastAsia="Arial" w:cs="Arial"/>
          <w:spacing w:val="-1"/>
          <w:lang w:eastAsia="es-MX"/>
        </w:rPr>
        <w:t>n</w:t>
      </w:r>
      <w:r>
        <w:rPr>
          <w:rFonts w:eastAsia="Arial" w:cs="Arial"/>
          <w:lang w:eastAsia="es-MX"/>
        </w:rPr>
        <w:t>.</w:t>
      </w:r>
    </w:p>
    <w:p w14:paraId="5B7C82AE" w14:textId="77777777" w:rsidR="001D4905" w:rsidRDefault="001D4905" w:rsidP="001D4905">
      <w:pPr>
        <w:spacing w:before="240" w:line="276" w:lineRule="auto"/>
        <w:jc w:val="both"/>
        <w:rPr>
          <w:rFonts w:eastAsia="Arial" w:cs="Arial"/>
          <w:b/>
          <w:lang w:eastAsia="es-MX"/>
        </w:rPr>
      </w:pPr>
      <w:r>
        <w:rPr>
          <w:rFonts w:eastAsia="Arial" w:cs="Arial"/>
          <w:b/>
          <w:lang w:eastAsia="es-MX"/>
        </w:rPr>
        <w:t>Tarifas de almacenaje para la Bodega Multipropósitos no fiscalizada y su patio adyacente.</w:t>
      </w:r>
    </w:p>
    <w:tbl>
      <w:tblPr>
        <w:tblW w:w="10024" w:type="dxa"/>
        <w:jc w:val="center"/>
        <w:tblCellMar>
          <w:left w:w="70" w:type="dxa"/>
          <w:right w:w="70" w:type="dxa"/>
        </w:tblCellMar>
        <w:tblLook w:val="04A0" w:firstRow="1" w:lastRow="0" w:firstColumn="1" w:lastColumn="0" w:noHBand="0" w:noVBand="1"/>
      </w:tblPr>
      <w:tblGrid>
        <w:gridCol w:w="1407"/>
        <w:gridCol w:w="6661"/>
        <w:gridCol w:w="1956"/>
      </w:tblGrid>
      <w:tr w:rsidR="001D4905" w14:paraId="2985B4C6" w14:textId="77777777" w:rsidTr="00B031CE">
        <w:trPr>
          <w:trHeight w:val="853"/>
          <w:jc w:val="center"/>
        </w:trPr>
        <w:tc>
          <w:tcPr>
            <w:tcW w:w="1407" w:type="dxa"/>
            <w:tcBorders>
              <w:top w:val="single" w:sz="4" w:space="0" w:color="000000"/>
              <w:left w:val="single" w:sz="4" w:space="0" w:color="000000"/>
              <w:bottom w:val="single" w:sz="4" w:space="0" w:color="000000"/>
              <w:right w:val="single" w:sz="4" w:space="0" w:color="000000"/>
            </w:tcBorders>
            <w:shd w:val="clear" w:color="auto" w:fill="7F7F7F"/>
            <w:vAlign w:val="center"/>
          </w:tcPr>
          <w:p w14:paraId="52AE263A"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TIEMPO DE UTILIZACIÓN</w:t>
            </w:r>
          </w:p>
        </w:tc>
        <w:tc>
          <w:tcPr>
            <w:tcW w:w="6661" w:type="dxa"/>
            <w:tcBorders>
              <w:top w:val="single" w:sz="4" w:space="0" w:color="000000"/>
              <w:left w:val="single" w:sz="4" w:space="0" w:color="000000"/>
              <w:bottom w:val="single" w:sz="4" w:space="0" w:color="000000"/>
              <w:right w:val="single" w:sz="4" w:space="0" w:color="000000"/>
            </w:tcBorders>
            <w:shd w:val="clear" w:color="auto" w:fill="7F7F7F"/>
            <w:vAlign w:val="center"/>
          </w:tcPr>
          <w:p w14:paraId="7DFD50D0"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TARIFA MENSUAL DE ALMACENAJE NO FISCALIZADO VIGENTE</w:t>
            </w:r>
          </w:p>
        </w:tc>
        <w:tc>
          <w:tcPr>
            <w:tcW w:w="1956" w:type="dxa"/>
            <w:tcBorders>
              <w:top w:val="single" w:sz="4" w:space="0" w:color="000000"/>
              <w:left w:val="single" w:sz="4" w:space="0" w:color="000000"/>
              <w:bottom w:val="single" w:sz="4" w:space="0" w:color="000000"/>
              <w:right w:val="single" w:sz="4" w:space="0" w:color="000000"/>
            </w:tcBorders>
            <w:shd w:val="clear" w:color="auto" w:fill="7F7F7F"/>
            <w:vAlign w:val="center"/>
          </w:tcPr>
          <w:p w14:paraId="7A124248"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PROPUESTA DE ACTUALIZACIÓN DE ACUERDO A LA TASA DE INFLACIÓN 2020</w:t>
            </w:r>
          </w:p>
        </w:tc>
      </w:tr>
      <w:tr w:rsidR="001D4905" w14:paraId="52A7F542" w14:textId="77777777" w:rsidTr="00B031CE">
        <w:trPr>
          <w:trHeight w:val="774"/>
          <w:jc w:val="center"/>
        </w:trPr>
        <w:tc>
          <w:tcPr>
            <w:tcW w:w="1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4EA12" w14:textId="77777777" w:rsidR="001D4905" w:rsidRDefault="001D4905" w:rsidP="00B031CE">
            <w:pPr>
              <w:rPr>
                <w:rFonts w:eastAsia="Times New Roman" w:cs="Times New Roman"/>
                <w:sz w:val="14"/>
                <w:szCs w:val="14"/>
                <w:lang w:eastAsia="es-MX"/>
              </w:rPr>
            </w:pPr>
            <w:r>
              <w:rPr>
                <w:rFonts w:eastAsia="Times New Roman" w:cs="Times New Roman"/>
                <w:sz w:val="14"/>
                <w:szCs w:val="14"/>
                <w:lang w:eastAsia="es-MX"/>
              </w:rPr>
              <w:t>De 30 a 60 días naturales</w:t>
            </w:r>
          </w:p>
        </w:tc>
        <w:tc>
          <w:tcPr>
            <w:tcW w:w="6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447BB8" w14:textId="77777777" w:rsidR="001D4905" w:rsidRDefault="001D4905" w:rsidP="00B031CE">
            <w:pPr>
              <w:rPr>
                <w:rFonts w:eastAsia="Times New Roman" w:cs="Times New Roman"/>
                <w:sz w:val="14"/>
                <w:szCs w:val="14"/>
                <w:lang w:eastAsia="es-MX"/>
              </w:rPr>
            </w:pPr>
            <w:r>
              <w:rPr>
                <w:rFonts w:eastAsia="Times New Roman" w:cs="Times New Roman"/>
                <w:b/>
                <w:bCs/>
                <w:sz w:val="14"/>
                <w:szCs w:val="14"/>
                <w:lang w:eastAsia="es-MX"/>
              </w:rPr>
              <w:t>$66.92 pesos</w:t>
            </w:r>
            <w:r>
              <w:rPr>
                <w:rFonts w:eastAsia="Times New Roman" w:cs="Times New Roman"/>
                <w:sz w:val="14"/>
                <w:szCs w:val="14"/>
                <w:lang w:eastAsia="es-MX"/>
              </w:rPr>
              <w:t xml:space="preserve"> </w:t>
            </w:r>
            <w:r>
              <w:rPr>
                <w:rFonts w:eastAsia="Times New Roman" w:cs="Times New Roman"/>
                <w:b/>
                <w:bCs/>
                <w:sz w:val="14"/>
                <w:szCs w:val="14"/>
                <w:lang w:eastAsia="es-MX"/>
              </w:rPr>
              <w:t>por m</w:t>
            </w:r>
            <w:r>
              <w:rPr>
                <w:rFonts w:eastAsia="Times New Roman" w:cs="Times New Roman"/>
                <w:b/>
                <w:bCs/>
                <w:sz w:val="14"/>
                <w:szCs w:val="14"/>
                <w:vertAlign w:val="superscript"/>
                <w:lang w:eastAsia="es-MX"/>
              </w:rPr>
              <w:t>2</w:t>
            </w:r>
            <w:r>
              <w:rPr>
                <w:rFonts w:eastAsia="Times New Roman" w:cs="Times New Roman"/>
                <w:sz w:val="14"/>
                <w:szCs w:val="14"/>
                <w:lang w:eastAsia="es-MX"/>
              </w:rPr>
              <w:t>, en el entendido que el cobro por almacenaje procede en cuando menos un área de 2,000 m</w:t>
            </w:r>
            <w:r>
              <w:rPr>
                <w:rFonts w:eastAsia="Times New Roman" w:cs="Times New Roman"/>
                <w:sz w:val="14"/>
                <w:szCs w:val="14"/>
                <w:vertAlign w:val="superscript"/>
                <w:lang w:eastAsia="es-MX"/>
              </w:rPr>
              <w:t>2</w:t>
            </w:r>
            <w:r>
              <w:rPr>
                <w:rFonts w:eastAsia="Times New Roman" w:cs="Times New Roman"/>
                <w:sz w:val="14"/>
                <w:szCs w:val="14"/>
                <w:lang w:eastAsia="es-MX"/>
              </w:rPr>
              <w:t xml:space="preserve"> o múltiplos de esta cantidad.</w:t>
            </w:r>
          </w:p>
        </w:tc>
        <w:tc>
          <w:tcPr>
            <w:tcW w:w="19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4B311E"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$ 69.03 pesos por m²</w:t>
            </w:r>
            <w:r>
              <w:rPr>
                <w:rFonts w:eastAsia="Times New Roman" w:cs="Times New Roman"/>
                <w:b/>
                <w:bCs/>
                <w:sz w:val="14"/>
                <w:szCs w:val="14"/>
                <w:lang w:eastAsia="es-MX"/>
              </w:rPr>
              <w:br/>
            </w:r>
          </w:p>
        </w:tc>
      </w:tr>
      <w:tr w:rsidR="001D4905" w14:paraId="07C09884" w14:textId="77777777" w:rsidTr="00B031CE">
        <w:trPr>
          <w:trHeight w:val="402"/>
          <w:jc w:val="center"/>
        </w:trPr>
        <w:tc>
          <w:tcPr>
            <w:tcW w:w="1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8C902" w14:textId="77777777" w:rsidR="001D4905" w:rsidRDefault="001D4905" w:rsidP="00B031CE">
            <w:pPr>
              <w:rPr>
                <w:rFonts w:eastAsia="Times New Roman" w:cs="Times New Roman"/>
                <w:sz w:val="14"/>
                <w:szCs w:val="14"/>
                <w:lang w:eastAsia="es-MX"/>
              </w:rPr>
            </w:pPr>
            <w:r>
              <w:rPr>
                <w:rFonts w:eastAsia="Times New Roman" w:cs="Times New Roman"/>
                <w:sz w:val="14"/>
                <w:szCs w:val="14"/>
                <w:lang w:eastAsia="es-MX"/>
              </w:rPr>
              <w:t>De 3 a 6 meses</w:t>
            </w:r>
          </w:p>
        </w:tc>
        <w:tc>
          <w:tcPr>
            <w:tcW w:w="6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41803" w14:textId="77777777" w:rsidR="001D4905" w:rsidRDefault="001D4905" w:rsidP="00B031CE">
            <w:pPr>
              <w:rPr>
                <w:rFonts w:eastAsia="Times New Roman" w:cs="Times New Roman"/>
                <w:b/>
                <w:bCs/>
                <w:sz w:val="14"/>
                <w:szCs w:val="14"/>
                <w:lang w:eastAsia="es-MX"/>
              </w:rPr>
            </w:pPr>
          </w:p>
          <w:p w14:paraId="71D9ED19" w14:textId="77777777" w:rsidR="001D4905" w:rsidRDefault="001D4905" w:rsidP="00B031CE">
            <w:pPr>
              <w:rPr>
                <w:rFonts w:eastAsia="Times New Roman" w:cs="Times New Roman"/>
                <w:b/>
                <w:bCs/>
                <w:sz w:val="14"/>
                <w:szCs w:val="14"/>
                <w:lang w:eastAsia="es-MX"/>
              </w:rPr>
            </w:pPr>
            <w:r>
              <w:rPr>
                <w:rFonts w:eastAsia="Times New Roman" w:cs="Times New Roman"/>
                <w:b/>
                <w:bCs/>
                <w:sz w:val="14"/>
                <w:szCs w:val="14"/>
                <w:lang w:eastAsia="es-MX"/>
              </w:rPr>
              <w:t>$62.39 pesos</w:t>
            </w:r>
            <w:r>
              <w:rPr>
                <w:rFonts w:eastAsia="Times New Roman" w:cs="Times New Roman"/>
                <w:sz w:val="14"/>
                <w:szCs w:val="14"/>
                <w:lang w:eastAsia="es-MX"/>
              </w:rPr>
              <w:t xml:space="preserve"> </w:t>
            </w:r>
            <w:r>
              <w:rPr>
                <w:rFonts w:eastAsia="Times New Roman" w:cs="Times New Roman"/>
                <w:b/>
                <w:bCs/>
                <w:sz w:val="14"/>
                <w:szCs w:val="14"/>
                <w:lang w:eastAsia="es-MX"/>
              </w:rPr>
              <w:t>por m</w:t>
            </w:r>
            <w:r>
              <w:rPr>
                <w:rFonts w:eastAsia="Times New Roman" w:cs="Times New Roman"/>
                <w:b/>
                <w:bCs/>
                <w:sz w:val="14"/>
                <w:szCs w:val="14"/>
                <w:vertAlign w:val="superscript"/>
                <w:lang w:eastAsia="es-MX"/>
              </w:rPr>
              <w:t>2</w:t>
            </w:r>
            <w:r>
              <w:rPr>
                <w:rFonts w:eastAsia="Times New Roman" w:cs="Times New Roman"/>
                <w:sz w:val="14"/>
                <w:szCs w:val="14"/>
                <w:lang w:eastAsia="es-MX"/>
              </w:rPr>
              <w:t>, en el entendido que el cobro por almacenaje procede en cuando menos un área de 2,000 m</w:t>
            </w:r>
            <w:r>
              <w:rPr>
                <w:rFonts w:eastAsia="Times New Roman" w:cs="Times New Roman"/>
                <w:sz w:val="14"/>
                <w:szCs w:val="14"/>
                <w:vertAlign w:val="superscript"/>
                <w:lang w:eastAsia="es-MX"/>
              </w:rPr>
              <w:t xml:space="preserve">2 </w:t>
            </w:r>
            <w:r>
              <w:rPr>
                <w:rFonts w:eastAsia="Times New Roman" w:cs="Times New Roman"/>
                <w:sz w:val="14"/>
                <w:szCs w:val="14"/>
                <w:lang w:eastAsia="es-MX"/>
              </w:rPr>
              <w:t>o múltiplos de esta cantidad.</w:t>
            </w:r>
            <w:r>
              <w:rPr>
                <w:rFonts w:eastAsia="Times New Roman" w:cs="Times New Roman"/>
                <w:sz w:val="14"/>
                <w:szCs w:val="14"/>
                <w:lang w:eastAsia="es-MX"/>
              </w:rPr>
              <w:br/>
            </w:r>
          </w:p>
        </w:tc>
        <w:tc>
          <w:tcPr>
            <w:tcW w:w="19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69D942"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$ 64.36 pesos por m²</w:t>
            </w:r>
            <w:r>
              <w:rPr>
                <w:rFonts w:eastAsia="Times New Roman" w:cs="Times New Roman"/>
                <w:b/>
                <w:bCs/>
                <w:sz w:val="14"/>
                <w:szCs w:val="14"/>
                <w:lang w:eastAsia="es-MX"/>
              </w:rPr>
              <w:br/>
            </w:r>
          </w:p>
        </w:tc>
      </w:tr>
      <w:tr w:rsidR="001D4905" w14:paraId="5354918D" w14:textId="77777777" w:rsidTr="00B031CE">
        <w:trPr>
          <w:trHeight w:val="554"/>
          <w:jc w:val="center"/>
        </w:trPr>
        <w:tc>
          <w:tcPr>
            <w:tcW w:w="1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7A3C6" w14:textId="77777777" w:rsidR="001D4905" w:rsidRDefault="001D4905" w:rsidP="00B031CE">
            <w:pPr>
              <w:rPr>
                <w:rFonts w:eastAsia="Times New Roman" w:cs="Times New Roman"/>
                <w:sz w:val="14"/>
                <w:szCs w:val="14"/>
                <w:lang w:eastAsia="es-MX"/>
              </w:rPr>
            </w:pPr>
            <w:r>
              <w:rPr>
                <w:rFonts w:eastAsia="Times New Roman" w:cs="Times New Roman"/>
                <w:sz w:val="14"/>
                <w:szCs w:val="14"/>
                <w:lang w:eastAsia="es-MX"/>
              </w:rPr>
              <w:t>De 6 a 12 meses</w:t>
            </w:r>
          </w:p>
        </w:tc>
        <w:tc>
          <w:tcPr>
            <w:tcW w:w="6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28FA9" w14:textId="77777777" w:rsidR="001D4905" w:rsidRDefault="001D4905" w:rsidP="00B031CE">
            <w:pPr>
              <w:rPr>
                <w:rFonts w:eastAsia="Times New Roman" w:cs="Times New Roman"/>
                <w:b/>
                <w:bCs/>
                <w:sz w:val="14"/>
                <w:szCs w:val="14"/>
                <w:lang w:eastAsia="es-MX"/>
              </w:rPr>
            </w:pPr>
          </w:p>
          <w:p w14:paraId="388E3118" w14:textId="77777777" w:rsidR="001D4905" w:rsidRDefault="001D4905" w:rsidP="00B031CE">
            <w:pPr>
              <w:rPr>
                <w:rFonts w:eastAsia="Times New Roman" w:cs="Times New Roman"/>
                <w:b/>
                <w:bCs/>
                <w:sz w:val="14"/>
                <w:szCs w:val="14"/>
                <w:lang w:eastAsia="es-MX"/>
              </w:rPr>
            </w:pPr>
            <w:r>
              <w:rPr>
                <w:rFonts w:eastAsia="Times New Roman" w:cs="Times New Roman"/>
                <w:b/>
                <w:bCs/>
                <w:sz w:val="14"/>
                <w:szCs w:val="14"/>
                <w:lang w:eastAsia="es-MX"/>
              </w:rPr>
              <w:t>$60.08 pesos por m</w:t>
            </w:r>
            <w:r>
              <w:rPr>
                <w:rFonts w:eastAsia="Times New Roman" w:cs="Times New Roman"/>
                <w:b/>
                <w:bCs/>
                <w:sz w:val="14"/>
                <w:szCs w:val="14"/>
                <w:vertAlign w:val="superscript"/>
                <w:lang w:eastAsia="es-MX"/>
              </w:rPr>
              <w:t>2</w:t>
            </w:r>
            <w:r>
              <w:rPr>
                <w:rFonts w:eastAsia="Times New Roman" w:cs="Times New Roman"/>
                <w:sz w:val="14"/>
                <w:szCs w:val="14"/>
                <w:lang w:eastAsia="es-MX"/>
              </w:rPr>
              <w:t>, en el entendido que el cobro por almacenaje procede en cuando menos un área de 2,000 m</w:t>
            </w:r>
            <w:r>
              <w:rPr>
                <w:rFonts w:eastAsia="Times New Roman" w:cs="Times New Roman"/>
                <w:sz w:val="14"/>
                <w:szCs w:val="14"/>
                <w:vertAlign w:val="superscript"/>
                <w:lang w:eastAsia="es-MX"/>
              </w:rPr>
              <w:t>2</w:t>
            </w:r>
            <w:r>
              <w:rPr>
                <w:rFonts w:eastAsia="Times New Roman" w:cs="Times New Roman"/>
                <w:sz w:val="14"/>
                <w:szCs w:val="14"/>
                <w:lang w:eastAsia="es-MX"/>
              </w:rPr>
              <w:t xml:space="preserve"> o múltiplos de esta cantidad</w:t>
            </w:r>
            <w:r>
              <w:rPr>
                <w:rFonts w:eastAsia="Times New Roman" w:cs="Times New Roman"/>
                <w:b/>
                <w:bCs/>
                <w:sz w:val="14"/>
                <w:szCs w:val="14"/>
                <w:lang w:eastAsia="es-MX"/>
              </w:rPr>
              <w:t>.</w:t>
            </w:r>
            <w:r>
              <w:rPr>
                <w:rFonts w:eastAsia="Times New Roman" w:cs="Times New Roman"/>
                <w:sz w:val="14"/>
                <w:szCs w:val="14"/>
                <w:lang w:eastAsia="es-MX"/>
              </w:rPr>
              <w:br/>
            </w:r>
          </w:p>
        </w:tc>
        <w:tc>
          <w:tcPr>
            <w:tcW w:w="19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FE4973"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$ 61.97 pesos por m²</w:t>
            </w:r>
            <w:r>
              <w:rPr>
                <w:rFonts w:eastAsia="Times New Roman" w:cs="Times New Roman"/>
                <w:b/>
                <w:bCs/>
                <w:sz w:val="14"/>
                <w:szCs w:val="14"/>
                <w:lang w:eastAsia="es-MX"/>
              </w:rPr>
              <w:br/>
            </w:r>
            <w:r>
              <w:rPr>
                <w:rFonts w:eastAsia="Times New Roman" w:cs="Times New Roman"/>
                <w:b/>
                <w:bCs/>
                <w:sz w:val="14"/>
                <w:szCs w:val="14"/>
                <w:lang w:eastAsia="es-MX"/>
              </w:rPr>
              <w:br/>
            </w:r>
          </w:p>
        </w:tc>
      </w:tr>
      <w:tr w:rsidR="001D4905" w14:paraId="0C028C29" w14:textId="77777777" w:rsidTr="00B031CE">
        <w:trPr>
          <w:trHeight w:val="294"/>
          <w:jc w:val="center"/>
        </w:trPr>
        <w:tc>
          <w:tcPr>
            <w:tcW w:w="1002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E60A0B7" w14:textId="77777777" w:rsidR="001D4905" w:rsidRDefault="001D4905" w:rsidP="00B031CE">
            <w:pPr>
              <w:jc w:val="both"/>
              <w:rPr>
                <w:rFonts w:eastAsia="Times New Roman" w:cs="Times New Roman"/>
                <w:sz w:val="14"/>
                <w:szCs w:val="14"/>
                <w:lang w:eastAsia="es-MX"/>
              </w:rPr>
            </w:pPr>
            <w:r>
              <w:rPr>
                <w:rFonts w:eastAsia="Times New Roman" w:cs="Times New Roman"/>
                <w:sz w:val="14"/>
                <w:szCs w:val="14"/>
                <w:lang w:eastAsia="es-MX"/>
              </w:rPr>
              <w:t>Para el Patio del Recinto Portuario no fiscalizado se aplicarán las tarifas al 50%.</w:t>
            </w:r>
          </w:p>
        </w:tc>
      </w:tr>
      <w:tr w:rsidR="001D4905" w14:paraId="0356500C" w14:textId="77777777" w:rsidTr="00B031CE">
        <w:trPr>
          <w:trHeight w:val="272"/>
          <w:jc w:val="center"/>
        </w:trPr>
        <w:tc>
          <w:tcPr>
            <w:tcW w:w="1002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8C7C826" w14:textId="77777777" w:rsidR="001D4905" w:rsidRDefault="001D4905" w:rsidP="00B031CE">
            <w:pPr>
              <w:jc w:val="both"/>
              <w:rPr>
                <w:rFonts w:eastAsia="Times New Roman" w:cs="Times New Roman"/>
                <w:sz w:val="14"/>
                <w:szCs w:val="14"/>
                <w:lang w:eastAsia="es-MX"/>
              </w:rPr>
            </w:pPr>
            <w:r>
              <w:rPr>
                <w:rFonts w:eastAsia="Times New Roman" w:cs="Times New Roman"/>
                <w:sz w:val="14"/>
                <w:szCs w:val="14"/>
                <w:lang w:eastAsia="es-MX"/>
              </w:rPr>
              <w:t>Para el tiempo de solicitud mínimo de un año, deberá celebrarse el Contrato Mercantil para la Prestación de Servicios de Almacenaje.</w:t>
            </w:r>
          </w:p>
        </w:tc>
      </w:tr>
    </w:tbl>
    <w:p w14:paraId="2149819A" w14:textId="77777777" w:rsidR="001D4905" w:rsidRDefault="001D4905" w:rsidP="001D4905">
      <w:p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Arial" w:cs="Arial"/>
          <w:b/>
          <w:lang w:eastAsia="es-MX"/>
        </w:rPr>
      </w:pPr>
    </w:p>
    <w:p w14:paraId="1BFDAEFD" w14:textId="77777777" w:rsidR="001D4905" w:rsidRDefault="001D4905" w:rsidP="001D4905">
      <w:p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Arial" w:cs="Arial"/>
          <w:lang w:eastAsia="es-MX"/>
        </w:rPr>
      </w:pPr>
      <w:r>
        <w:rPr>
          <w:rFonts w:eastAsia="Arial" w:cs="Arial"/>
          <w:lang w:eastAsia="es-MX"/>
        </w:rPr>
        <w:lastRenderedPageBreak/>
        <w:t>Con la finalidad de fortalecer las finanzas de la Entidad y salvaguardar los intereses públicos, el Director General solicita respetuosamente al Consejo de Administración autorización para actualizar las tarifas de almacenaje para la Bodega Multipropósitos no fiscalizada y su patio adyacente, considerando el índice de Inflación Anual publicado por el Instituto Nacional de Estadística y Geografía (INEGI) para el ejercicio 2020, que es del orden de 3.15 por ciento.</w:t>
      </w:r>
    </w:p>
    <w:p w14:paraId="6E2EE2AB" w14:textId="77777777" w:rsidR="001D4905" w:rsidRDefault="001D4905" w:rsidP="001D4905">
      <w:p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Arial" w:cs="Arial"/>
          <w:lang w:eastAsia="es-MX"/>
        </w:rPr>
      </w:pPr>
    </w:p>
    <w:p w14:paraId="17BAB442" w14:textId="45BE95C7" w:rsidR="001D4905" w:rsidRDefault="001D4905" w:rsidP="001D4905">
      <w:pPr>
        <w:spacing w:line="360" w:lineRule="auto"/>
        <w:ind w:left="426" w:right="283"/>
        <w:jc w:val="both"/>
        <w:rPr>
          <w:rFonts w:eastAsia="Arial" w:cs="Arial"/>
          <w:bCs/>
          <w:spacing w:val="5"/>
          <w:lang w:eastAsia="es-MX"/>
        </w:rPr>
      </w:pPr>
      <w:r>
        <w:rPr>
          <w:rFonts w:cs="Arial"/>
          <w:b/>
          <w:bCs/>
          <w:szCs w:val="22"/>
        </w:rPr>
        <w:t>“ACUERDO CA-</w:t>
      </w:r>
      <w:r w:rsidRPr="00CD27F4">
        <w:rPr>
          <w:rFonts w:cs="Arial"/>
          <w:b/>
          <w:bCs/>
          <w:szCs w:val="22"/>
        </w:rPr>
        <w:t>CXXVIII-10 (</w:t>
      </w:r>
      <w:r>
        <w:rPr>
          <w:rFonts w:cs="Arial"/>
          <w:b/>
          <w:bCs/>
          <w:szCs w:val="22"/>
        </w:rPr>
        <w:t>12-III-2021).</w:t>
      </w:r>
      <w:r>
        <w:rPr>
          <w:rFonts w:cs="Arial"/>
          <w:bCs/>
          <w:szCs w:val="22"/>
        </w:rPr>
        <w:t xml:space="preserve"> </w:t>
      </w:r>
      <w:r>
        <w:rPr>
          <w:rFonts w:eastAsia="Arial" w:cs="Arial"/>
          <w:bCs/>
          <w:spacing w:val="5"/>
          <w:lang w:eastAsia="es-MX"/>
        </w:rPr>
        <w:t>Con fundamento en los artículos 58 fracción III de la Ley Federal de las Entidades Paraestatales, y TRIGÉSIMO CUARTO inciso h), del Estatuto Social de la Entidad,</w:t>
      </w:r>
      <w:r>
        <w:t xml:space="preserve"> </w:t>
      </w:r>
      <w:r>
        <w:rPr>
          <w:rFonts w:eastAsia="Arial" w:cs="Arial"/>
          <w:bCs/>
          <w:spacing w:val="5"/>
          <w:lang w:eastAsia="es-MX"/>
        </w:rPr>
        <w:t>se autoriza al Director General aplicar a partir del día 13 de marzo de 2021 un incremento conforme al factor de 3.15 por ciento, índice de inflación anual determinado por el Instituto Nacional de Estadística y Geografía (INEGI) para el ejercicio 2020 para las tarifas de almacenaje de la Bodega Multipropósitos no fiscalizada y su patio adyacente a cargo de la  Administración  Portuaria  Integral  de Tuxpan, S.A. de C.V., para quedar de la siguiente manera:</w:t>
      </w:r>
    </w:p>
    <w:p w14:paraId="70A1FE72" w14:textId="77777777" w:rsidR="001D4905" w:rsidRDefault="001D4905" w:rsidP="001D4905">
      <w:pPr>
        <w:spacing w:line="360" w:lineRule="auto"/>
        <w:ind w:left="426" w:right="283"/>
        <w:jc w:val="both"/>
        <w:rPr>
          <w:rFonts w:eastAsia="Arial" w:cs="Arial"/>
          <w:bCs/>
          <w:spacing w:val="5"/>
          <w:lang w:eastAsia="es-MX"/>
        </w:rPr>
      </w:pPr>
    </w:p>
    <w:p w14:paraId="11AB5DA5" w14:textId="77777777" w:rsidR="001D4905" w:rsidRDefault="001D4905" w:rsidP="001D4905">
      <w:pPr>
        <w:spacing w:line="360" w:lineRule="auto"/>
        <w:ind w:right="49"/>
        <w:jc w:val="both"/>
        <w:rPr>
          <w:rFonts w:eastAsia="Arial" w:cs="Arial"/>
          <w:b/>
          <w:lang w:eastAsia="es-MX"/>
        </w:rPr>
      </w:pPr>
      <w:r>
        <w:rPr>
          <w:rFonts w:eastAsia="Arial" w:cs="Arial"/>
          <w:b/>
          <w:lang w:eastAsia="es-MX"/>
        </w:rPr>
        <w:t>Tarifas de almacenaje para la Bodega Multipropósitos no fiscalizada y su patio adyacente.</w:t>
      </w:r>
    </w:p>
    <w:tbl>
      <w:tblPr>
        <w:tblW w:w="9905" w:type="dxa"/>
        <w:jc w:val="center"/>
        <w:tblCellMar>
          <w:left w:w="70" w:type="dxa"/>
          <w:right w:w="70" w:type="dxa"/>
        </w:tblCellMar>
        <w:tblLook w:val="04A0" w:firstRow="1" w:lastRow="0" w:firstColumn="1" w:lastColumn="0" w:noHBand="0" w:noVBand="1"/>
      </w:tblPr>
      <w:tblGrid>
        <w:gridCol w:w="1389"/>
        <w:gridCol w:w="8516"/>
      </w:tblGrid>
      <w:tr w:rsidR="001D4905" w14:paraId="2EECBF18" w14:textId="77777777" w:rsidTr="00B031CE">
        <w:trPr>
          <w:trHeight w:val="411"/>
          <w:jc w:val="center"/>
        </w:trPr>
        <w:tc>
          <w:tcPr>
            <w:tcW w:w="1389" w:type="dxa"/>
            <w:tcBorders>
              <w:top w:val="single" w:sz="4" w:space="0" w:color="000000"/>
              <w:left w:val="single" w:sz="4" w:space="0" w:color="000000"/>
              <w:bottom w:val="single" w:sz="4" w:space="0" w:color="000000"/>
              <w:right w:val="single" w:sz="4" w:space="0" w:color="000000"/>
            </w:tcBorders>
            <w:shd w:val="clear" w:color="auto" w:fill="7F7F7F"/>
            <w:vAlign w:val="center"/>
          </w:tcPr>
          <w:p w14:paraId="76342ABA"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 xml:space="preserve">TIEMPO DE </w:t>
            </w:r>
            <w:r>
              <w:rPr>
                <w:rFonts w:eastAsia="Times New Roman" w:cs="Times New Roman"/>
                <w:b/>
                <w:bCs/>
                <w:sz w:val="14"/>
                <w:szCs w:val="14"/>
                <w:lang w:eastAsia="es-MX"/>
              </w:rPr>
              <w:br/>
              <w:t>UTILIZACIÓN</w:t>
            </w:r>
          </w:p>
        </w:tc>
        <w:tc>
          <w:tcPr>
            <w:tcW w:w="8515" w:type="dxa"/>
            <w:tcBorders>
              <w:top w:val="single" w:sz="4" w:space="0" w:color="000000"/>
              <w:left w:val="single" w:sz="4" w:space="0" w:color="000000"/>
              <w:bottom w:val="single" w:sz="4" w:space="0" w:color="000000"/>
              <w:right w:val="single" w:sz="4" w:space="0" w:color="000000"/>
            </w:tcBorders>
            <w:shd w:val="clear" w:color="auto" w:fill="7F7F7F"/>
            <w:vAlign w:val="center"/>
          </w:tcPr>
          <w:p w14:paraId="4A580CB8"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TARIFA MENSUAL DE ALMACENAJE NO FISCALIZADO</w:t>
            </w:r>
          </w:p>
        </w:tc>
      </w:tr>
      <w:tr w:rsidR="001D4905" w14:paraId="33AAC511" w14:textId="77777777" w:rsidTr="00B031CE">
        <w:trPr>
          <w:trHeight w:val="834"/>
          <w:jc w:val="center"/>
        </w:trPr>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6BC3CD" w14:textId="77777777" w:rsidR="001D4905" w:rsidRDefault="001D4905" w:rsidP="00B031CE">
            <w:pPr>
              <w:rPr>
                <w:rFonts w:eastAsia="Times New Roman" w:cs="Times New Roman"/>
                <w:sz w:val="14"/>
                <w:szCs w:val="14"/>
                <w:lang w:eastAsia="es-MX"/>
              </w:rPr>
            </w:pPr>
            <w:r>
              <w:rPr>
                <w:rFonts w:eastAsia="Times New Roman" w:cs="Times New Roman"/>
                <w:sz w:val="14"/>
                <w:szCs w:val="14"/>
                <w:lang w:eastAsia="es-MX"/>
              </w:rPr>
              <w:t>De 30 a 60 días naturales</w:t>
            </w:r>
          </w:p>
        </w:tc>
        <w:tc>
          <w:tcPr>
            <w:tcW w:w="85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435F47" w14:textId="77777777" w:rsidR="001D4905" w:rsidRDefault="001D4905" w:rsidP="00B031CE">
            <w:pPr>
              <w:rPr>
                <w:rFonts w:eastAsia="Times New Roman" w:cs="Times New Roman"/>
                <w:b/>
                <w:bCs/>
                <w:sz w:val="14"/>
                <w:szCs w:val="14"/>
                <w:lang w:eastAsia="es-MX"/>
              </w:rPr>
            </w:pPr>
            <w:r>
              <w:rPr>
                <w:rFonts w:eastAsia="Times New Roman" w:cs="Times New Roman"/>
                <w:b/>
                <w:bCs/>
                <w:sz w:val="14"/>
                <w:szCs w:val="14"/>
                <w:lang w:eastAsia="es-MX"/>
              </w:rPr>
              <w:t>$69.03 pesos</w:t>
            </w:r>
            <w:r>
              <w:rPr>
                <w:rFonts w:eastAsia="Times New Roman" w:cs="Times New Roman"/>
                <w:sz w:val="14"/>
                <w:szCs w:val="14"/>
                <w:lang w:eastAsia="es-MX"/>
              </w:rPr>
              <w:t xml:space="preserve"> </w:t>
            </w:r>
            <w:r>
              <w:rPr>
                <w:rFonts w:eastAsia="Times New Roman" w:cs="Times New Roman"/>
                <w:b/>
                <w:bCs/>
                <w:sz w:val="14"/>
                <w:szCs w:val="14"/>
                <w:lang w:eastAsia="es-MX"/>
              </w:rPr>
              <w:t>por m</w:t>
            </w:r>
            <w:r>
              <w:rPr>
                <w:rFonts w:eastAsia="Times New Roman" w:cs="Times New Roman"/>
                <w:b/>
                <w:bCs/>
                <w:sz w:val="14"/>
                <w:szCs w:val="14"/>
                <w:vertAlign w:val="superscript"/>
                <w:lang w:eastAsia="es-MX"/>
              </w:rPr>
              <w:t>2</w:t>
            </w:r>
            <w:r>
              <w:rPr>
                <w:rFonts w:eastAsia="Times New Roman" w:cs="Times New Roman"/>
                <w:sz w:val="14"/>
                <w:szCs w:val="14"/>
                <w:lang w:eastAsia="es-MX"/>
              </w:rPr>
              <w:t>, en el entendido que el cobro por almacenaje procede en cuando menos un área de 2,000 m</w:t>
            </w:r>
            <w:r>
              <w:rPr>
                <w:rFonts w:eastAsia="Times New Roman" w:cs="Times New Roman"/>
                <w:sz w:val="14"/>
                <w:szCs w:val="14"/>
                <w:vertAlign w:val="superscript"/>
                <w:lang w:eastAsia="es-MX"/>
              </w:rPr>
              <w:t>2</w:t>
            </w:r>
            <w:r>
              <w:rPr>
                <w:rFonts w:eastAsia="Times New Roman" w:cs="Times New Roman"/>
                <w:sz w:val="14"/>
                <w:szCs w:val="14"/>
                <w:lang w:eastAsia="es-MX"/>
              </w:rPr>
              <w:t xml:space="preserve"> o múltiplos de esta cantidad.</w:t>
            </w:r>
            <w:r>
              <w:rPr>
                <w:rFonts w:eastAsia="Times New Roman" w:cs="Times New Roman"/>
                <w:sz w:val="14"/>
                <w:szCs w:val="14"/>
                <w:lang w:eastAsia="es-MX"/>
              </w:rPr>
              <w:br/>
            </w:r>
          </w:p>
        </w:tc>
      </w:tr>
      <w:tr w:rsidR="001D4905" w14:paraId="52B3A4BC" w14:textId="77777777" w:rsidTr="00B031CE">
        <w:trPr>
          <w:trHeight w:val="789"/>
          <w:jc w:val="center"/>
        </w:trPr>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6DF57" w14:textId="77777777" w:rsidR="001D4905" w:rsidRDefault="001D4905" w:rsidP="00B031CE">
            <w:pPr>
              <w:rPr>
                <w:rFonts w:eastAsia="Times New Roman" w:cs="Times New Roman"/>
                <w:sz w:val="14"/>
                <w:szCs w:val="14"/>
                <w:lang w:eastAsia="es-MX"/>
              </w:rPr>
            </w:pPr>
            <w:r>
              <w:rPr>
                <w:rFonts w:eastAsia="Times New Roman" w:cs="Times New Roman"/>
                <w:sz w:val="14"/>
                <w:szCs w:val="14"/>
                <w:lang w:eastAsia="es-MX"/>
              </w:rPr>
              <w:t>De 3 a 6 meses</w:t>
            </w:r>
          </w:p>
        </w:tc>
        <w:tc>
          <w:tcPr>
            <w:tcW w:w="85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2DD61" w14:textId="77777777" w:rsidR="001D4905" w:rsidRDefault="001D4905" w:rsidP="00B031CE">
            <w:pPr>
              <w:rPr>
                <w:rFonts w:eastAsia="Times New Roman" w:cs="Times New Roman"/>
                <w:b/>
                <w:bCs/>
                <w:sz w:val="14"/>
                <w:szCs w:val="14"/>
                <w:lang w:eastAsia="es-MX"/>
              </w:rPr>
            </w:pPr>
            <w:r>
              <w:rPr>
                <w:rFonts w:eastAsia="Times New Roman" w:cs="Times New Roman"/>
                <w:b/>
                <w:bCs/>
                <w:sz w:val="14"/>
                <w:szCs w:val="14"/>
                <w:lang w:eastAsia="es-MX"/>
              </w:rPr>
              <w:t>$64.36 pesos</w:t>
            </w:r>
            <w:r>
              <w:rPr>
                <w:rFonts w:eastAsia="Times New Roman" w:cs="Times New Roman"/>
                <w:sz w:val="14"/>
                <w:szCs w:val="14"/>
                <w:lang w:eastAsia="es-MX"/>
              </w:rPr>
              <w:t xml:space="preserve"> </w:t>
            </w:r>
            <w:r>
              <w:rPr>
                <w:rFonts w:eastAsia="Times New Roman" w:cs="Times New Roman"/>
                <w:b/>
                <w:bCs/>
                <w:sz w:val="14"/>
                <w:szCs w:val="14"/>
                <w:lang w:eastAsia="es-MX"/>
              </w:rPr>
              <w:t>por m</w:t>
            </w:r>
            <w:r>
              <w:rPr>
                <w:rFonts w:eastAsia="Times New Roman" w:cs="Times New Roman"/>
                <w:b/>
                <w:bCs/>
                <w:sz w:val="14"/>
                <w:szCs w:val="14"/>
                <w:vertAlign w:val="superscript"/>
                <w:lang w:eastAsia="es-MX"/>
              </w:rPr>
              <w:t>2</w:t>
            </w:r>
            <w:r>
              <w:rPr>
                <w:rFonts w:eastAsia="Times New Roman" w:cs="Times New Roman"/>
                <w:sz w:val="14"/>
                <w:szCs w:val="14"/>
                <w:lang w:eastAsia="es-MX"/>
              </w:rPr>
              <w:t>, en el entendido que el cobro por almacenaje procede en cuando menos un área de 2,000 m</w:t>
            </w:r>
            <w:r>
              <w:rPr>
                <w:rFonts w:eastAsia="Times New Roman" w:cs="Times New Roman"/>
                <w:sz w:val="14"/>
                <w:szCs w:val="14"/>
                <w:vertAlign w:val="superscript"/>
                <w:lang w:eastAsia="es-MX"/>
              </w:rPr>
              <w:t xml:space="preserve">2 </w:t>
            </w:r>
            <w:r>
              <w:rPr>
                <w:rFonts w:eastAsia="Times New Roman" w:cs="Times New Roman"/>
                <w:sz w:val="14"/>
                <w:szCs w:val="14"/>
                <w:lang w:eastAsia="es-MX"/>
              </w:rPr>
              <w:t>o múltiplos de esta cantidad.</w:t>
            </w:r>
            <w:r>
              <w:rPr>
                <w:rFonts w:eastAsia="Times New Roman" w:cs="Times New Roman"/>
                <w:sz w:val="14"/>
                <w:szCs w:val="14"/>
                <w:lang w:eastAsia="es-MX"/>
              </w:rPr>
              <w:br/>
            </w:r>
          </w:p>
        </w:tc>
      </w:tr>
      <w:tr w:rsidR="001D4905" w14:paraId="5364841E" w14:textId="77777777" w:rsidTr="00B031CE">
        <w:trPr>
          <w:trHeight w:val="777"/>
          <w:jc w:val="center"/>
        </w:trPr>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C3999C" w14:textId="77777777" w:rsidR="001D4905" w:rsidRDefault="001D4905" w:rsidP="00B031CE">
            <w:pPr>
              <w:rPr>
                <w:rFonts w:eastAsia="Times New Roman" w:cs="Times New Roman"/>
                <w:sz w:val="14"/>
                <w:szCs w:val="14"/>
                <w:lang w:eastAsia="es-MX"/>
              </w:rPr>
            </w:pPr>
            <w:r>
              <w:rPr>
                <w:rFonts w:eastAsia="Times New Roman" w:cs="Times New Roman"/>
                <w:sz w:val="14"/>
                <w:szCs w:val="14"/>
                <w:lang w:eastAsia="es-MX"/>
              </w:rPr>
              <w:t>De 6 a 12 meses</w:t>
            </w:r>
          </w:p>
        </w:tc>
        <w:tc>
          <w:tcPr>
            <w:tcW w:w="85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E8E34A" w14:textId="77777777" w:rsidR="001D4905" w:rsidRDefault="001D4905" w:rsidP="00B031CE">
            <w:pPr>
              <w:rPr>
                <w:rFonts w:eastAsia="Times New Roman" w:cs="Times New Roman"/>
                <w:b/>
                <w:bCs/>
                <w:sz w:val="14"/>
                <w:szCs w:val="14"/>
                <w:lang w:eastAsia="es-MX"/>
              </w:rPr>
            </w:pPr>
            <w:r>
              <w:rPr>
                <w:rFonts w:eastAsia="Times New Roman" w:cs="Times New Roman"/>
                <w:b/>
                <w:bCs/>
                <w:sz w:val="14"/>
                <w:szCs w:val="14"/>
                <w:lang w:eastAsia="es-MX"/>
              </w:rPr>
              <w:t>$61.97 pesos por m</w:t>
            </w:r>
            <w:r>
              <w:rPr>
                <w:rFonts w:eastAsia="Times New Roman" w:cs="Times New Roman"/>
                <w:b/>
                <w:bCs/>
                <w:sz w:val="14"/>
                <w:szCs w:val="14"/>
                <w:vertAlign w:val="superscript"/>
                <w:lang w:eastAsia="es-MX"/>
              </w:rPr>
              <w:t>2</w:t>
            </w:r>
            <w:r>
              <w:rPr>
                <w:rFonts w:eastAsia="Times New Roman" w:cs="Times New Roman"/>
                <w:sz w:val="14"/>
                <w:szCs w:val="14"/>
                <w:lang w:eastAsia="es-MX"/>
              </w:rPr>
              <w:t>, en el entendido que el cobro por almacenaje procede en cuando menos un área de 2,000 m</w:t>
            </w:r>
            <w:r>
              <w:rPr>
                <w:rFonts w:eastAsia="Times New Roman" w:cs="Times New Roman"/>
                <w:sz w:val="14"/>
                <w:szCs w:val="14"/>
                <w:vertAlign w:val="superscript"/>
                <w:lang w:eastAsia="es-MX"/>
              </w:rPr>
              <w:t>2</w:t>
            </w:r>
            <w:r>
              <w:rPr>
                <w:rFonts w:eastAsia="Times New Roman" w:cs="Times New Roman"/>
                <w:sz w:val="14"/>
                <w:szCs w:val="14"/>
                <w:lang w:eastAsia="es-MX"/>
              </w:rPr>
              <w:t xml:space="preserve"> o múltiplos de esta cantidad.</w:t>
            </w:r>
            <w:r>
              <w:rPr>
                <w:rFonts w:eastAsia="Times New Roman" w:cs="Times New Roman"/>
                <w:sz w:val="14"/>
                <w:szCs w:val="14"/>
                <w:lang w:eastAsia="es-MX"/>
              </w:rPr>
              <w:br/>
            </w:r>
          </w:p>
        </w:tc>
      </w:tr>
      <w:tr w:rsidR="001D4905" w14:paraId="3289166E" w14:textId="77777777" w:rsidTr="00B031CE">
        <w:trPr>
          <w:trHeight w:val="326"/>
          <w:jc w:val="center"/>
        </w:trPr>
        <w:tc>
          <w:tcPr>
            <w:tcW w:w="990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2D6503" w14:textId="77777777" w:rsidR="001D4905" w:rsidRDefault="001D4905" w:rsidP="00B031CE">
            <w:pPr>
              <w:rPr>
                <w:rFonts w:eastAsia="Times New Roman" w:cs="Times New Roman"/>
                <w:sz w:val="14"/>
                <w:szCs w:val="14"/>
                <w:lang w:eastAsia="es-MX"/>
              </w:rPr>
            </w:pPr>
            <w:r>
              <w:rPr>
                <w:rFonts w:eastAsia="Times New Roman" w:cs="Times New Roman"/>
                <w:sz w:val="14"/>
                <w:szCs w:val="14"/>
                <w:lang w:eastAsia="es-MX"/>
              </w:rPr>
              <w:t>Para el Patio del Recinto Portuario no fiscalizado se aplicarán las tarifas al 50%.</w:t>
            </w:r>
          </w:p>
        </w:tc>
      </w:tr>
      <w:tr w:rsidR="001D4905" w14:paraId="1D5FE4FE" w14:textId="77777777" w:rsidTr="00B031CE">
        <w:trPr>
          <w:trHeight w:val="326"/>
          <w:jc w:val="center"/>
        </w:trPr>
        <w:tc>
          <w:tcPr>
            <w:tcW w:w="990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2E5AD8" w14:textId="77777777" w:rsidR="001D4905" w:rsidRDefault="001D4905" w:rsidP="00B031CE">
            <w:pPr>
              <w:rPr>
                <w:rFonts w:eastAsia="Times New Roman" w:cs="Times New Roman"/>
                <w:sz w:val="14"/>
                <w:szCs w:val="14"/>
                <w:lang w:eastAsia="es-MX"/>
              </w:rPr>
            </w:pPr>
            <w:r>
              <w:rPr>
                <w:rFonts w:eastAsia="Times New Roman" w:cs="Times New Roman"/>
                <w:sz w:val="14"/>
                <w:szCs w:val="14"/>
                <w:lang w:eastAsia="es-MX"/>
              </w:rPr>
              <w:t>Para el tiempo de solicitud mínimo de un año, deberá celebrarse el Contrato Mercantil para la Prestación de Servicios de Almacenaje.</w:t>
            </w:r>
          </w:p>
        </w:tc>
      </w:tr>
    </w:tbl>
    <w:p w14:paraId="02E0938F" w14:textId="77777777" w:rsidR="001D4905" w:rsidRDefault="001D4905" w:rsidP="001D4905">
      <w:pPr>
        <w:rPr>
          <w:rFonts w:eastAsia="Arial" w:cs="Arial"/>
          <w:b/>
          <w:spacing w:val="1"/>
          <w:kern w:val="2"/>
          <w:szCs w:val="20"/>
          <w:lang w:eastAsia="es-MX"/>
        </w:rPr>
      </w:pPr>
    </w:p>
    <w:p w14:paraId="7C8979A9" w14:textId="77777777" w:rsidR="001D4905" w:rsidRDefault="001D4905" w:rsidP="001D4905">
      <w:pPr>
        <w:spacing w:after="160" w:line="259" w:lineRule="auto"/>
        <w:rPr>
          <w:rFonts w:eastAsia="Arial" w:cs="Arial"/>
          <w:b/>
          <w:spacing w:val="1"/>
          <w:kern w:val="2"/>
          <w:szCs w:val="20"/>
          <w:lang w:eastAsia="es-MX"/>
        </w:rPr>
      </w:pPr>
      <w:r>
        <w:br w:type="page"/>
      </w:r>
    </w:p>
    <w:p w14:paraId="21DD56E0" w14:textId="77777777" w:rsidR="004D1B34" w:rsidRPr="00021299" w:rsidRDefault="006D49A4" w:rsidP="001D4905">
      <w:pPr>
        <w:keepNext/>
        <w:contextualSpacing/>
        <w:jc w:val="both"/>
        <w:outlineLvl w:val="1"/>
        <w:rPr>
          <w:rFonts w:eastAsia="Arial" w:cs="Arial"/>
          <w:b/>
          <w:bCs/>
          <w:lang w:eastAsia="es-MX"/>
        </w:rPr>
      </w:pPr>
      <w:bookmarkStart w:id="151" w:name="_Toc65747962"/>
      <w:r w:rsidRPr="006D49A4">
        <w:rPr>
          <w:rFonts w:cs="Arial"/>
          <w:b/>
          <w:i/>
          <w:szCs w:val="22"/>
        </w:rPr>
        <w:lastRenderedPageBreak/>
        <w:t>VIII</w:t>
      </w:r>
      <w:r w:rsidR="004D1B34" w:rsidRPr="006D49A4">
        <w:rPr>
          <w:rFonts w:eastAsia="Arial" w:cs="Arial"/>
          <w:b/>
          <w:spacing w:val="1"/>
          <w:kern w:val="28"/>
          <w:szCs w:val="20"/>
          <w:lang w:eastAsia="es-MX"/>
        </w:rPr>
        <w:t>.</w:t>
      </w:r>
      <w:r w:rsidR="00420653" w:rsidRPr="006D49A4">
        <w:rPr>
          <w:rFonts w:eastAsia="Arial" w:cs="Arial"/>
          <w:b/>
          <w:kern w:val="28"/>
          <w:szCs w:val="20"/>
          <w:lang w:eastAsia="es-MX"/>
        </w:rPr>
        <w:t>7</w:t>
      </w:r>
      <w:r w:rsidR="00420653" w:rsidRPr="00021299">
        <w:rPr>
          <w:rFonts w:eastAsia="Arial" w:cs="Arial"/>
          <w:b/>
          <w:kern w:val="28"/>
          <w:szCs w:val="20"/>
          <w:lang w:eastAsia="es-MX"/>
        </w:rPr>
        <w:t xml:space="preserve"> </w:t>
      </w:r>
      <w:r w:rsidR="004D1B34" w:rsidRPr="00021299">
        <w:rPr>
          <w:rFonts w:eastAsia="Arial" w:cs="Arial"/>
          <w:b/>
          <w:bCs/>
          <w:lang w:eastAsia="es-MX"/>
        </w:rPr>
        <w:t>Solicitud de ajuste de la</w:t>
      </w:r>
      <w:r w:rsidR="004D1B34" w:rsidRPr="00021299">
        <w:t xml:space="preserve"> </w:t>
      </w:r>
      <w:r w:rsidR="004D1B34" w:rsidRPr="00021299">
        <w:rPr>
          <w:rFonts w:eastAsia="Arial" w:cs="Arial"/>
          <w:b/>
          <w:bCs/>
          <w:lang w:eastAsia="es-MX"/>
        </w:rPr>
        <w:t>tarifa de almacenaje en patio no fiscalizado adyacente al Recinto Fiscal de Aduana conforme al índice de inflación del ejercicio 2020.</w:t>
      </w:r>
      <w:bookmarkEnd w:id="151"/>
    </w:p>
    <w:p w14:paraId="435A86BF" w14:textId="77777777" w:rsidR="004D1B34" w:rsidRPr="00021299" w:rsidRDefault="004D1B34" w:rsidP="004D1B34">
      <w:pPr>
        <w:spacing w:line="360" w:lineRule="auto"/>
        <w:ind w:right="778"/>
        <w:jc w:val="both"/>
        <w:rPr>
          <w:rFonts w:eastAsia="Arial" w:cs="Arial"/>
          <w:b/>
          <w:lang w:eastAsia="es-MX"/>
        </w:rPr>
      </w:pPr>
    </w:p>
    <w:p w14:paraId="5CFBA4F3" w14:textId="77777777" w:rsidR="001D4905" w:rsidRDefault="001D4905" w:rsidP="001D4905">
      <w:p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Arial" w:cs="Arial"/>
          <w:b/>
          <w:lang w:eastAsia="es-MX"/>
        </w:rPr>
      </w:pPr>
      <w:r>
        <w:rPr>
          <w:rFonts w:eastAsia="Arial" w:cs="Arial"/>
          <w:b/>
          <w:lang w:eastAsia="es-MX"/>
        </w:rPr>
        <w:t>Antecedentes.</w:t>
      </w:r>
    </w:p>
    <w:p w14:paraId="16D587A9" w14:textId="77777777" w:rsidR="001D4905" w:rsidRDefault="001D4905" w:rsidP="001D4905">
      <w:p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Arial" w:cs="Arial"/>
          <w:b/>
          <w:lang w:eastAsia="es-MX"/>
        </w:rPr>
      </w:pPr>
    </w:p>
    <w:p w14:paraId="3CF3D3B2" w14:textId="59C4CBC1" w:rsidR="001D4905" w:rsidRDefault="001D4905" w:rsidP="001D4905">
      <w:p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Arial" w:cs="Arial"/>
          <w:lang w:eastAsia="es-MX"/>
        </w:rPr>
      </w:pPr>
      <w:r>
        <w:rPr>
          <w:rFonts w:eastAsia="Arial" w:cs="Arial"/>
          <w:lang w:eastAsia="es-MX"/>
        </w:rPr>
        <w:t>Con  el  propósito  de  continuar brindando el servicio portuario de almacenaje en patio del Recinto Portuario no fiscalizado adyacente al Recinto Fiscal de Aduana, contribuir a la consolidación de negocios para el puerto y fortalecer las finanzas de la Entidad, resulta necesario actualizar las tarifas de almacenaje del patio no fiscalizado de la API Tuxpan adyacente al Recinto Fiscal de Aduana; el Director General de esta Administración Portuaria Integral de Tuxpan propone a este H. Consejo de Administración, realizar un incremento del 3.15 por ciento a las tarifas, de acuerdo índice de inflación publicado por el Instituto Nacional de Estadística y Geografía (INEGI) para el ejercicio 2020, que es del orden de 3.15 por ciento.</w:t>
      </w:r>
    </w:p>
    <w:p w14:paraId="710D3033" w14:textId="77777777" w:rsidR="001D4905" w:rsidRDefault="001D4905" w:rsidP="001D4905">
      <w:p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Arial" w:cs="Arial"/>
          <w:lang w:eastAsia="es-MX"/>
        </w:rPr>
      </w:pPr>
      <w:r>
        <w:rPr>
          <w:rFonts w:eastAsia="Arial" w:cs="Arial"/>
          <w:lang w:eastAsia="es-MX"/>
        </w:rPr>
        <w:t>En seguida se presenta la tarifa de almacenaje en patio no fiscalizado adyacente al Recinto Fiscal de Aduana y propuesta de actualización:</w:t>
      </w:r>
    </w:p>
    <w:p w14:paraId="21FEFAE2" w14:textId="77777777" w:rsidR="001D4905" w:rsidRDefault="001D4905" w:rsidP="001D4905">
      <w:p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Arial" w:cs="Arial"/>
          <w:lang w:eastAsia="es-MX"/>
        </w:rPr>
      </w:pPr>
    </w:p>
    <w:p w14:paraId="4DEB685F" w14:textId="77777777" w:rsidR="001D4905" w:rsidRDefault="001D4905" w:rsidP="001D4905">
      <w:p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Arial" w:cs="Arial"/>
          <w:b/>
          <w:lang w:eastAsia="es-MX"/>
        </w:rPr>
      </w:pPr>
      <w:r>
        <w:rPr>
          <w:rFonts w:eastAsia="Arial" w:cs="Arial"/>
          <w:b/>
          <w:lang w:eastAsia="es-MX"/>
        </w:rPr>
        <w:t>Tarifa de almacenaje en patio no fiscalizado adyacente al Recinto Fiscal de Aduana</w:t>
      </w:r>
    </w:p>
    <w:p w14:paraId="5B0FEE29" w14:textId="77777777" w:rsidR="001D4905" w:rsidRDefault="001D4905" w:rsidP="001D4905">
      <w:p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Arial" w:cs="Arial"/>
          <w:b/>
          <w:lang w:eastAsia="es-MX"/>
        </w:rPr>
      </w:pPr>
    </w:p>
    <w:tbl>
      <w:tblPr>
        <w:tblW w:w="8515" w:type="dxa"/>
        <w:jc w:val="center"/>
        <w:tblCellMar>
          <w:left w:w="70" w:type="dxa"/>
          <w:right w:w="70" w:type="dxa"/>
        </w:tblCellMar>
        <w:tblLook w:val="04A0" w:firstRow="1" w:lastRow="0" w:firstColumn="1" w:lastColumn="0" w:noHBand="0" w:noVBand="1"/>
      </w:tblPr>
      <w:tblGrid>
        <w:gridCol w:w="3685"/>
        <w:gridCol w:w="2127"/>
        <w:gridCol w:w="2703"/>
      </w:tblGrid>
      <w:tr w:rsidR="001D4905" w14:paraId="39908F08" w14:textId="77777777" w:rsidTr="00B031CE">
        <w:trPr>
          <w:trHeight w:val="286"/>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vAlign w:val="center"/>
          </w:tcPr>
          <w:p w14:paraId="0D307915"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TARIFA DE ALMACENAJE EN PATIO NO FISCALIZADO</w:t>
            </w:r>
          </w:p>
        </w:tc>
        <w:tc>
          <w:tcPr>
            <w:tcW w:w="2127"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vAlign w:val="center"/>
          </w:tcPr>
          <w:p w14:paraId="17A1DA78"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TARIFA MENSUAL VIGENTE</w:t>
            </w:r>
          </w:p>
        </w:tc>
        <w:tc>
          <w:tcPr>
            <w:tcW w:w="2703"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vAlign w:val="center"/>
          </w:tcPr>
          <w:p w14:paraId="3746FE24"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PROPUESTA DE ACTUALIZACIÓN DE ACUERDO A LA TASA DE INFLACIÓN 2020</w:t>
            </w:r>
          </w:p>
        </w:tc>
      </w:tr>
      <w:tr w:rsidR="001D4905" w14:paraId="5E7CF25E" w14:textId="77777777" w:rsidTr="00B031CE">
        <w:trPr>
          <w:trHeight w:val="348"/>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CC0B95" w14:textId="77777777" w:rsidR="001D4905" w:rsidRDefault="001D4905" w:rsidP="00B031CE">
            <w:pPr>
              <w:rPr>
                <w:rFonts w:eastAsia="Times New Roman" w:cs="Calibri"/>
                <w:sz w:val="14"/>
                <w:szCs w:val="12"/>
                <w:lang w:eastAsia="es-MX"/>
              </w:rPr>
            </w:pPr>
            <w:r>
              <w:rPr>
                <w:rFonts w:eastAsia="Times New Roman" w:cs="Calibri"/>
                <w:sz w:val="14"/>
                <w:szCs w:val="12"/>
                <w:lang w:eastAsia="es-MX"/>
              </w:rPr>
              <w:t>Por cada metro cuadrado del patio no fiscalizado adyacente al Recinto Fiscal de Aduana.</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E53FA1" w14:textId="77777777" w:rsidR="001D4905" w:rsidRDefault="001D4905" w:rsidP="00B031CE">
            <w:pPr>
              <w:jc w:val="center"/>
              <w:rPr>
                <w:rFonts w:eastAsia="Times New Roman" w:cs="Calibri"/>
                <w:b/>
                <w:sz w:val="14"/>
                <w:szCs w:val="12"/>
                <w:lang w:eastAsia="es-MX"/>
              </w:rPr>
            </w:pPr>
            <w:r>
              <w:rPr>
                <w:rFonts w:eastAsia="Times New Roman" w:cs="Calibri"/>
                <w:b/>
                <w:sz w:val="14"/>
                <w:szCs w:val="12"/>
                <w:lang w:eastAsia="es-MX"/>
              </w:rPr>
              <w:t>$14.02 pesos.</w:t>
            </w:r>
          </w:p>
        </w:tc>
        <w:tc>
          <w:tcPr>
            <w:tcW w:w="27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C6B791" w14:textId="77777777" w:rsidR="001D4905" w:rsidRDefault="001D4905" w:rsidP="00B031CE">
            <w:pPr>
              <w:jc w:val="center"/>
              <w:rPr>
                <w:rFonts w:eastAsia="Times New Roman" w:cs="Calibri"/>
                <w:b/>
                <w:sz w:val="14"/>
                <w:szCs w:val="12"/>
                <w:lang w:eastAsia="es-MX"/>
              </w:rPr>
            </w:pPr>
            <w:r>
              <w:rPr>
                <w:rFonts w:eastAsia="Times New Roman" w:cs="Calibri"/>
                <w:b/>
                <w:sz w:val="14"/>
                <w:szCs w:val="12"/>
                <w:lang w:eastAsia="es-MX"/>
              </w:rPr>
              <w:t>$14.46 pesos.</w:t>
            </w:r>
          </w:p>
        </w:tc>
      </w:tr>
    </w:tbl>
    <w:p w14:paraId="7A6ADEEE" w14:textId="77777777" w:rsidR="001D4905" w:rsidRDefault="001D4905" w:rsidP="001D4905">
      <w:pPr>
        <w:spacing w:line="360" w:lineRule="auto"/>
        <w:ind w:right="49"/>
        <w:jc w:val="both"/>
        <w:rPr>
          <w:rFonts w:eastAsia="Arial" w:cs="Arial"/>
          <w:sz w:val="16"/>
          <w:lang w:eastAsia="es-MX"/>
        </w:rPr>
      </w:pPr>
    </w:p>
    <w:p w14:paraId="70F7480B" w14:textId="77777777" w:rsidR="001D4905" w:rsidRDefault="001D4905" w:rsidP="001D4905">
      <w:pPr>
        <w:spacing w:before="240" w:line="362" w:lineRule="auto"/>
        <w:ind w:right="142"/>
        <w:jc w:val="both"/>
        <w:rPr>
          <w:rFonts w:eastAsia="Arial" w:cs="Arial"/>
          <w:spacing w:val="-1"/>
          <w:lang w:eastAsia="es-MX"/>
        </w:rPr>
      </w:pPr>
      <w:r>
        <w:rPr>
          <w:rFonts w:eastAsia="Arial" w:cs="Arial"/>
          <w:lang w:eastAsia="es-MX"/>
        </w:rPr>
        <w:t>Con</w:t>
      </w:r>
      <w:r>
        <w:rPr>
          <w:rFonts w:eastAsia="Arial" w:cs="Arial"/>
          <w:spacing w:val="2"/>
          <w:lang w:eastAsia="es-MX"/>
        </w:rPr>
        <w:t xml:space="preserve"> </w:t>
      </w:r>
      <w:r>
        <w:rPr>
          <w:rFonts w:eastAsia="Arial" w:cs="Arial"/>
          <w:spacing w:val="-1"/>
          <w:lang w:eastAsia="es-MX"/>
        </w:rPr>
        <w:t>l</w:t>
      </w:r>
      <w:r>
        <w:rPr>
          <w:rFonts w:eastAsia="Arial" w:cs="Arial"/>
          <w:lang w:eastAsia="es-MX"/>
        </w:rPr>
        <w:t>a</w:t>
      </w:r>
      <w:r>
        <w:rPr>
          <w:rFonts w:eastAsia="Arial" w:cs="Arial"/>
          <w:spacing w:val="3"/>
          <w:lang w:eastAsia="es-MX"/>
        </w:rPr>
        <w:t xml:space="preserve"> f</w:t>
      </w:r>
      <w:r>
        <w:rPr>
          <w:rFonts w:eastAsia="Arial" w:cs="Arial"/>
          <w:spacing w:val="-1"/>
          <w:lang w:eastAsia="es-MX"/>
        </w:rPr>
        <w:t>i</w:t>
      </w:r>
      <w:r>
        <w:rPr>
          <w:rFonts w:eastAsia="Arial" w:cs="Arial"/>
          <w:lang w:eastAsia="es-MX"/>
        </w:rPr>
        <w:t>n</w:t>
      </w:r>
      <w:r>
        <w:rPr>
          <w:rFonts w:eastAsia="Arial" w:cs="Arial"/>
          <w:spacing w:val="-1"/>
          <w:lang w:eastAsia="es-MX"/>
        </w:rPr>
        <w:t>ali</w:t>
      </w:r>
      <w:r>
        <w:rPr>
          <w:rFonts w:eastAsia="Arial" w:cs="Arial"/>
          <w:lang w:eastAsia="es-MX"/>
        </w:rPr>
        <w:t>d</w:t>
      </w:r>
      <w:r>
        <w:rPr>
          <w:rFonts w:eastAsia="Arial" w:cs="Arial"/>
          <w:spacing w:val="-1"/>
          <w:lang w:eastAsia="es-MX"/>
        </w:rPr>
        <w:t>a</w:t>
      </w:r>
      <w:r>
        <w:rPr>
          <w:rFonts w:eastAsia="Arial" w:cs="Arial"/>
          <w:lang w:eastAsia="es-MX"/>
        </w:rPr>
        <w:t>d</w:t>
      </w:r>
      <w:r>
        <w:rPr>
          <w:rFonts w:eastAsia="Arial" w:cs="Arial"/>
          <w:spacing w:val="3"/>
          <w:lang w:eastAsia="es-MX"/>
        </w:rPr>
        <w:t xml:space="preserve"> </w:t>
      </w:r>
      <w:r>
        <w:rPr>
          <w:rFonts w:eastAsia="Arial" w:cs="Arial"/>
          <w:lang w:eastAsia="es-MX"/>
        </w:rPr>
        <w:t>de</w:t>
      </w:r>
      <w:r>
        <w:rPr>
          <w:rFonts w:eastAsia="Arial" w:cs="Arial"/>
          <w:spacing w:val="2"/>
          <w:lang w:eastAsia="es-MX"/>
        </w:rPr>
        <w:t xml:space="preserve"> </w:t>
      </w:r>
      <w:r>
        <w:rPr>
          <w:rFonts w:eastAsia="Arial" w:cs="Arial"/>
          <w:spacing w:val="3"/>
          <w:lang w:eastAsia="es-MX"/>
        </w:rPr>
        <w:t>f</w:t>
      </w:r>
      <w:r>
        <w:rPr>
          <w:rFonts w:eastAsia="Arial" w:cs="Arial"/>
          <w:lang w:eastAsia="es-MX"/>
        </w:rPr>
        <w:t>or</w:t>
      </w:r>
      <w:r>
        <w:rPr>
          <w:rFonts w:eastAsia="Arial" w:cs="Arial"/>
          <w:spacing w:val="1"/>
          <w:lang w:eastAsia="es-MX"/>
        </w:rPr>
        <w:t>t</w:t>
      </w:r>
      <w:r>
        <w:rPr>
          <w:rFonts w:eastAsia="Arial" w:cs="Arial"/>
          <w:lang w:eastAsia="es-MX"/>
        </w:rPr>
        <w:t>a</w:t>
      </w:r>
      <w:r>
        <w:rPr>
          <w:rFonts w:eastAsia="Arial" w:cs="Arial"/>
          <w:spacing w:val="-1"/>
          <w:lang w:eastAsia="es-MX"/>
        </w:rPr>
        <w:t>l</w:t>
      </w:r>
      <w:r>
        <w:rPr>
          <w:rFonts w:eastAsia="Arial" w:cs="Arial"/>
          <w:lang w:eastAsia="es-MX"/>
        </w:rPr>
        <w:t>ec</w:t>
      </w:r>
      <w:r>
        <w:rPr>
          <w:rFonts w:eastAsia="Arial" w:cs="Arial"/>
          <w:spacing w:val="-1"/>
          <w:lang w:eastAsia="es-MX"/>
        </w:rPr>
        <w:t>e</w:t>
      </w:r>
      <w:r>
        <w:rPr>
          <w:rFonts w:eastAsia="Arial" w:cs="Arial"/>
          <w:lang w:eastAsia="es-MX"/>
        </w:rPr>
        <w:t>r</w:t>
      </w:r>
      <w:r>
        <w:rPr>
          <w:rFonts w:eastAsia="Arial" w:cs="Arial"/>
          <w:spacing w:val="4"/>
          <w:lang w:eastAsia="es-MX"/>
        </w:rPr>
        <w:t xml:space="preserve"> </w:t>
      </w:r>
      <w:r>
        <w:rPr>
          <w:rFonts w:eastAsia="Arial" w:cs="Arial"/>
          <w:spacing w:val="-1"/>
          <w:lang w:eastAsia="es-MX"/>
        </w:rPr>
        <w:t>l</w:t>
      </w:r>
      <w:r>
        <w:rPr>
          <w:rFonts w:eastAsia="Arial" w:cs="Arial"/>
          <w:lang w:eastAsia="es-MX"/>
        </w:rPr>
        <w:t>as</w:t>
      </w:r>
      <w:r>
        <w:rPr>
          <w:rFonts w:eastAsia="Arial" w:cs="Arial"/>
          <w:spacing w:val="3"/>
          <w:lang w:eastAsia="es-MX"/>
        </w:rPr>
        <w:t xml:space="preserve"> f</w:t>
      </w:r>
      <w:r>
        <w:rPr>
          <w:rFonts w:eastAsia="Arial" w:cs="Arial"/>
          <w:spacing w:val="-1"/>
          <w:lang w:eastAsia="es-MX"/>
        </w:rPr>
        <w:t>i</w:t>
      </w:r>
      <w:r>
        <w:rPr>
          <w:rFonts w:eastAsia="Arial" w:cs="Arial"/>
          <w:lang w:eastAsia="es-MX"/>
        </w:rPr>
        <w:t>n</w:t>
      </w:r>
      <w:r>
        <w:rPr>
          <w:rFonts w:eastAsia="Arial" w:cs="Arial"/>
          <w:spacing w:val="-1"/>
          <w:lang w:eastAsia="es-MX"/>
        </w:rPr>
        <w:t>a</w:t>
      </w:r>
      <w:r>
        <w:rPr>
          <w:rFonts w:eastAsia="Arial" w:cs="Arial"/>
          <w:lang w:eastAsia="es-MX"/>
        </w:rPr>
        <w:t>n</w:t>
      </w:r>
      <w:r>
        <w:rPr>
          <w:rFonts w:eastAsia="Arial" w:cs="Arial"/>
          <w:spacing w:val="-3"/>
          <w:lang w:eastAsia="es-MX"/>
        </w:rPr>
        <w:t>z</w:t>
      </w:r>
      <w:r>
        <w:rPr>
          <w:rFonts w:eastAsia="Arial" w:cs="Arial"/>
          <w:lang w:eastAsia="es-MX"/>
        </w:rPr>
        <w:t xml:space="preserve">as de </w:t>
      </w:r>
      <w:r>
        <w:rPr>
          <w:rFonts w:eastAsia="Arial" w:cs="Arial"/>
          <w:spacing w:val="-1"/>
          <w:lang w:eastAsia="es-MX"/>
        </w:rPr>
        <w:t>l</w:t>
      </w:r>
      <w:r>
        <w:rPr>
          <w:rFonts w:eastAsia="Arial" w:cs="Arial"/>
          <w:lang w:eastAsia="es-MX"/>
        </w:rPr>
        <w:t xml:space="preserve">a </w:t>
      </w:r>
      <w:r>
        <w:rPr>
          <w:rFonts w:eastAsia="Arial" w:cs="Arial"/>
          <w:spacing w:val="-1"/>
          <w:lang w:eastAsia="es-MX"/>
        </w:rPr>
        <w:t>E</w:t>
      </w:r>
      <w:r>
        <w:rPr>
          <w:rFonts w:eastAsia="Arial" w:cs="Arial"/>
          <w:lang w:eastAsia="es-MX"/>
        </w:rPr>
        <w:t>nti</w:t>
      </w:r>
      <w:r>
        <w:rPr>
          <w:rFonts w:eastAsia="Arial" w:cs="Arial"/>
          <w:spacing w:val="-1"/>
          <w:lang w:eastAsia="es-MX"/>
        </w:rPr>
        <w:t>d</w:t>
      </w:r>
      <w:r>
        <w:rPr>
          <w:rFonts w:eastAsia="Arial" w:cs="Arial"/>
          <w:lang w:eastAsia="es-MX"/>
        </w:rPr>
        <w:t>ad y sa</w:t>
      </w:r>
      <w:r>
        <w:rPr>
          <w:rFonts w:eastAsia="Arial" w:cs="Arial"/>
          <w:spacing w:val="-1"/>
          <w:lang w:eastAsia="es-MX"/>
        </w:rPr>
        <w:t>l</w:t>
      </w:r>
      <w:r>
        <w:rPr>
          <w:rFonts w:eastAsia="Arial" w:cs="Arial"/>
          <w:spacing w:val="-2"/>
          <w:lang w:eastAsia="es-MX"/>
        </w:rPr>
        <w:t>v</w:t>
      </w:r>
      <w:r>
        <w:rPr>
          <w:rFonts w:eastAsia="Arial" w:cs="Arial"/>
          <w:lang w:eastAsia="es-MX"/>
        </w:rPr>
        <w:t>a</w:t>
      </w:r>
      <w:r>
        <w:rPr>
          <w:rFonts w:eastAsia="Arial" w:cs="Arial"/>
          <w:spacing w:val="2"/>
          <w:lang w:eastAsia="es-MX"/>
        </w:rPr>
        <w:t>g</w:t>
      </w:r>
      <w:r>
        <w:rPr>
          <w:rFonts w:eastAsia="Arial" w:cs="Arial"/>
          <w:lang w:eastAsia="es-MX"/>
        </w:rPr>
        <w:t>u</w:t>
      </w:r>
      <w:r>
        <w:rPr>
          <w:rFonts w:eastAsia="Arial" w:cs="Arial"/>
          <w:spacing w:val="-1"/>
          <w:lang w:eastAsia="es-MX"/>
        </w:rPr>
        <w:t>a</w:t>
      </w:r>
      <w:r>
        <w:rPr>
          <w:rFonts w:eastAsia="Arial" w:cs="Arial"/>
          <w:spacing w:val="1"/>
          <w:lang w:eastAsia="es-MX"/>
        </w:rPr>
        <w:t>r</w:t>
      </w:r>
      <w:r>
        <w:rPr>
          <w:rFonts w:eastAsia="Arial" w:cs="Arial"/>
          <w:lang w:eastAsia="es-MX"/>
        </w:rPr>
        <w:t>d</w:t>
      </w:r>
      <w:r>
        <w:rPr>
          <w:rFonts w:eastAsia="Arial" w:cs="Arial"/>
          <w:spacing w:val="-1"/>
          <w:lang w:eastAsia="es-MX"/>
        </w:rPr>
        <w:t>a</w:t>
      </w:r>
      <w:r>
        <w:rPr>
          <w:rFonts w:eastAsia="Arial" w:cs="Arial"/>
          <w:lang w:eastAsia="es-MX"/>
        </w:rPr>
        <w:t>r</w:t>
      </w:r>
      <w:r>
        <w:rPr>
          <w:rFonts w:eastAsia="Arial" w:cs="Arial"/>
          <w:spacing w:val="30"/>
          <w:lang w:eastAsia="es-MX"/>
        </w:rPr>
        <w:t xml:space="preserve"> </w:t>
      </w:r>
      <w:r>
        <w:rPr>
          <w:rFonts w:eastAsia="Arial" w:cs="Arial"/>
          <w:spacing w:val="-1"/>
          <w:lang w:eastAsia="es-MX"/>
        </w:rPr>
        <w:t>l</w:t>
      </w:r>
      <w:r>
        <w:rPr>
          <w:rFonts w:eastAsia="Arial" w:cs="Arial"/>
          <w:lang w:eastAsia="es-MX"/>
        </w:rPr>
        <w:t>os</w:t>
      </w:r>
      <w:r>
        <w:rPr>
          <w:rFonts w:eastAsia="Arial" w:cs="Arial"/>
          <w:spacing w:val="29"/>
          <w:lang w:eastAsia="es-MX"/>
        </w:rPr>
        <w:t xml:space="preserve"> </w:t>
      </w:r>
      <w:r>
        <w:rPr>
          <w:rFonts w:eastAsia="Arial" w:cs="Arial"/>
          <w:spacing w:val="-1"/>
          <w:lang w:eastAsia="es-MX"/>
        </w:rPr>
        <w:t>i</w:t>
      </w:r>
      <w:r>
        <w:rPr>
          <w:rFonts w:eastAsia="Arial" w:cs="Arial"/>
          <w:lang w:eastAsia="es-MX"/>
        </w:rPr>
        <w:t>nte</w:t>
      </w:r>
      <w:r>
        <w:rPr>
          <w:rFonts w:eastAsia="Arial" w:cs="Arial"/>
          <w:spacing w:val="1"/>
          <w:lang w:eastAsia="es-MX"/>
        </w:rPr>
        <w:t>r</w:t>
      </w:r>
      <w:r>
        <w:rPr>
          <w:rFonts w:eastAsia="Arial" w:cs="Arial"/>
          <w:lang w:eastAsia="es-MX"/>
        </w:rPr>
        <w:t>es</w:t>
      </w:r>
      <w:r>
        <w:rPr>
          <w:rFonts w:eastAsia="Arial" w:cs="Arial"/>
          <w:spacing w:val="-1"/>
          <w:lang w:eastAsia="es-MX"/>
        </w:rPr>
        <w:t>e</w:t>
      </w:r>
      <w:r>
        <w:rPr>
          <w:rFonts w:eastAsia="Arial" w:cs="Arial"/>
          <w:lang w:eastAsia="es-MX"/>
        </w:rPr>
        <w:t>s</w:t>
      </w:r>
      <w:r>
        <w:rPr>
          <w:rFonts w:eastAsia="Arial" w:cs="Arial"/>
          <w:spacing w:val="30"/>
          <w:lang w:eastAsia="es-MX"/>
        </w:rPr>
        <w:t xml:space="preserve"> </w:t>
      </w:r>
      <w:r>
        <w:rPr>
          <w:rFonts w:eastAsia="Arial" w:cs="Arial"/>
          <w:lang w:eastAsia="es-MX"/>
        </w:rPr>
        <w:t>p</w:t>
      </w:r>
      <w:r>
        <w:rPr>
          <w:rFonts w:eastAsia="Arial" w:cs="Arial"/>
          <w:spacing w:val="-1"/>
          <w:lang w:eastAsia="es-MX"/>
        </w:rPr>
        <w:t>ú</w:t>
      </w:r>
      <w:r>
        <w:rPr>
          <w:rFonts w:eastAsia="Arial" w:cs="Arial"/>
          <w:lang w:eastAsia="es-MX"/>
        </w:rPr>
        <w:t>b</w:t>
      </w:r>
      <w:r>
        <w:rPr>
          <w:rFonts w:eastAsia="Arial" w:cs="Arial"/>
          <w:spacing w:val="-1"/>
          <w:lang w:eastAsia="es-MX"/>
        </w:rPr>
        <w:t>li</w:t>
      </w:r>
      <w:r>
        <w:rPr>
          <w:rFonts w:eastAsia="Arial" w:cs="Arial"/>
          <w:lang w:eastAsia="es-MX"/>
        </w:rPr>
        <w:t>cos,</w:t>
      </w:r>
      <w:r>
        <w:rPr>
          <w:rFonts w:eastAsia="Arial" w:cs="Arial"/>
          <w:spacing w:val="28"/>
          <w:lang w:eastAsia="es-MX"/>
        </w:rPr>
        <w:t xml:space="preserve"> </w:t>
      </w:r>
      <w:r>
        <w:rPr>
          <w:rFonts w:eastAsia="Arial" w:cs="Arial"/>
          <w:lang w:eastAsia="es-MX"/>
        </w:rPr>
        <w:t>el</w:t>
      </w:r>
      <w:r>
        <w:rPr>
          <w:rFonts w:eastAsia="Arial" w:cs="Arial"/>
          <w:spacing w:val="26"/>
          <w:lang w:eastAsia="es-MX"/>
        </w:rPr>
        <w:t xml:space="preserve"> </w:t>
      </w:r>
      <w:r>
        <w:rPr>
          <w:rFonts w:eastAsia="Arial" w:cs="Arial"/>
          <w:spacing w:val="-1"/>
          <w:lang w:eastAsia="es-MX"/>
        </w:rPr>
        <w:t>Di</w:t>
      </w:r>
      <w:r>
        <w:rPr>
          <w:rFonts w:eastAsia="Arial" w:cs="Arial"/>
          <w:spacing w:val="1"/>
          <w:lang w:eastAsia="es-MX"/>
        </w:rPr>
        <w:t>r</w:t>
      </w:r>
      <w:r>
        <w:rPr>
          <w:rFonts w:eastAsia="Arial" w:cs="Arial"/>
          <w:lang w:eastAsia="es-MX"/>
        </w:rPr>
        <w:t>ector</w:t>
      </w:r>
      <w:r>
        <w:rPr>
          <w:rFonts w:eastAsia="Arial" w:cs="Arial"/>
          <w:spacing w:val="28"/>
          <w:lang w:eastAsia="es-MX"/>
        </w:rPr>
        <w:t xml:space="preserve"> </w:t>
      </w:r>
      <w:r>
        <w:rPr>
          <w:rFonts w:eastAsia="Arial" w:cs="Arial"/>
          <w:spacing w:val="1"/>
          <w:lang w:eastAsia="es-MX"/>
        </w:rPr>
        <w:t>G</w:t>
      </w:r>
      <w:r>
        <w:rPr>
          <w:rFonts w:eastAsia="Arial" w:cs="Arial"/>
          <w:lang w:eastAsia="es-MX"/>
        </w:rPr>
        <w:t>e</w:t>
      </w:r>
      <w:r>
        <w:rPr>
          <w:rFonts w:eastAsia="Arial" w:cs="Arial"/>
          <w:spacing w:val="-1"/>
          <w:lang w:eastAsia="es-MX"/>
        </w:rPr>
        <w:t>n</w:t>
      </w:r>
      <w:r>
        <w:rPr>
          <w:rFonts w:eastAsia="Arial" w:cs="Arial"/>
          <w:lang w:eastAsia="es-MX"/>
        </w:rPr>
        <w:t>eral</w:t>
      </w:r>
      <w:r>
        <w:rPr>
          <w:rFonts w:eastAsia="Arial" w:cs="Arial"/>
          <w:spacing w:val="26"/>
          <w:lang w:eastAsia="es-MX"/>
        </w:rPr>
        <w:t xml:space="preserve"> </w:t>
      </w:r>
      <w:r>
        <w:rPr>
          <w:rFonts w:eastAsia="Arial" w:cs="Arial"/>
          <w:lang w:eastAsia="es-MX"/>
        </w:rPr>
        <w:t>so</w:t>
      </w:r>
      <w:r>
        <w:rPr>
          <w:rFonts w:eastAsia="Arial" w:cs="Arial"/>
          <w:spacing w:val="-1"/>
          <w:lang w:eastAsia="es-MX"/>
        </w:rPr>
        <w:t>li</w:t>
      </w:r>
      <w:r>
        <w:rPr>
          <w:rFonts w:eastAsia="Arial" w:cs="Arial"/>
          <w:lang w:eastAsia="es-MX"/>
        </w:rPr>
        <w:t>c</w:t>
      </w:r>
      <w:r>
        <w:rPr>
          <w:rFonts w:eastAsia="Arial" w:cs="Arial"/>
          <w:spacing w:val="-1"/>
          <w:lang w:eastAsia="es-MX"/>
        </w:rPr>
        <w:t>i</w:t>
      </w:r>
      <w:r>
        <w:rPr>
          <w:rFonts w:eastAsia="Arial" w:cs="Arial"/>
          <w:spacing w:val="1"/>
          <w:lang w:eastAsia="es-MX"/>
        </w:rPr>
        <w:t>t</w:t>
      </w:r>
      <w:r>
        <w:rPr>
          <w:rFonts w:eastAsia="Arial" w:cs="Arial"/>
          <w:lang w:eastAsia="es-MX"/>
        </w:rPr>
        <w:t>a</w:t>
      </w:r>
      <w:r>
        <w:rPr>
          <w:rFonts w:eastAsia="Arial" w:cs="Arial"/>
          <w:spacing w:val="27"/>
          <w:lang w:eastAsia="es-MX"/>
        </w:rPr>
        <w:t xml:space="preserve"> </w:t>
      </w:r>
      <w:r>
        <w:rPr>
          <w:rFonts w:eastAsia="Arial" w:cs="Arial"/>
          <w:spacing w:val="1"/>
          <w:lang w:eastAsia="es-MX"/>
        </w:rPr>
        <w:t>r</w:t>
      </w:r>
      <w:r>
        <w:rPr>
          <w:rFonts w:eastAsia="Arial" w:cs="Arial"/>
          <w:lang w:eastAsia="es-MX"/>
        </w:rPr>
        <w:t>es</w:t>
      </w:r>
      <w:r>
        <w:rPr>
          <w:rFonts w:eastAsia="Arial" w:cs="Arial"/>
          <w:spacing w:val="-1"/>
          <w:lang w:eastAsia="es-MX"/>
        </w:rPr>
        <w:t>p</w:t>
      </w:r>
      <w:r>
        <w:rPr>
          <w:rFonts w:eastAsia="Arial" w:cs="Arial"/>
          <w:lang w:eastAsia="es-MX"/>
        </w:rPr>
        <w:t>etuosamente</w:t>
      </w:r>
      <w:r>
        <w:rPr>
          <w:rFonts w:eastAsia="Arial" w:cs="Arial"/>
          <w:spacing w:val="27"/>
          <w:lang w:eastAsia="es-MX"/>
        </w:rPr>
        <w:t xml:space="preserve"> </w:t>
      </w:r>
      <w:r>
        <w:rPr>
          <w:rFonts w:eastAsia="Arial" w:cs="Arial"/>
          <w:lang w:eastAsia="es-MX"/>
        </w:rPr>
        <w:t>a</w:t>
      </w:r>
      <w:r>
        <w:rPr>
          <w:rFonts w:eastAsia="Arial" w:cs="Arial"/>
          <w:spacing w:val="27"/>
          <w:lang w:eastAsia="es-MX"/>
        </w:rPr>
        <w:t xml:space="preserve"> </w:t>
      </w:r>
      <w:r>
        <w:rPr>
          <w:rFonts w:eastAsia="Arial" w:cs="Arial"/>
          <w:lang w:eastAsia="es-MX"/>
        </w:rPr>
        <w:t>este</w:t>
      </w:r>
      <w:r>
        <w:rPr>
          <w:rFonts w:eastAsia="Arial" w:cs="Arial"/>
          <w:spacing w:val="28"/>
          <w:lang w:eastAsia="es-MX"/>
        </w:rPr>
        <w:t xml:space="preserve"> </w:t>
      </w:r>
      <w:r>
        <w:rPr>
          <w:rFonts w:eastAsia="Arial" w:cs="Arial"/>
          <w:spacing w:val="1"/>
          <w:lang w:eastAsia="es-MX"/>
        </w:rPr>
        <w:t>H. Consejo de Administración</w:t>
      </w:r>
      <w:r>
        <w:rPr>
          <w:rFonts w:eastAsia="Arial" w:cs="Arial"/>
          <w:spacing w:val="2"/>
          <w:lang w:eastAsia="es-MX"/>
        </w:rPr>
        <w:t xml:space="preserve"> </w:t>
      </w:r>
      <w:r>
        <w:rPr>
          <w:rFonts w:eastAsia="Arial" w:cs="Arial"/>
          <w:lang w:eastAsia="es-MX"/>
        </w:rPr>
        <w:t>a</w:t>
      </w:r>
      <w:r>
        <w:rPr>
          <w:rFonts w:eastAsia="Arial" w:cs="Arial"/>
          <w:spacing w:val="-1"/>
          <w:lang w:eastAsia="es-MX"/>
        </w:rPr>
        <w:t>u</w:t>
      </w:r>
      <w:r>
        <w:rPr>
          <w:rFonts w:eastAsia="Arial" w:cs="Arial"/>
          <w:spacing w:val="1"/>
          <w:lang w:eastAsia="es-MX"/>
        </w:rPr>
        <w:t>t</w:t>
      </w:r>
      <w:r>
        <w:rPr>
          <w:rFonts w:eastAsia="Arial" w:cs="Arial"/>
          <w:lang w:eastAsia="es-MX"/>
        </w:rPr>
        <w:t>ori</w:t>
      </w:r>
      <w:r>
        <w:rPr>
          <w:rFonts w:eastAsia="Arial" w:cs="Arial"/>
          <w:spacing w:val="-3"/>
          <w:lang w:eastAsia="es-MX"/>
        </w:rPr>
        <w:t>z</w:t>
      </w:r>
      <w:r>
        <w:rPr>
          <w:rFonts w:eastAsia="Arial" w:cs="Arial"/>
          <w:lang w:eastAsia="es-MX"/>
        </w:rPr>
        <w:t>ac</w:t>
      </w:r>
      <w:r>
        <w:rPr>
          <w:rFonts w:eastAsia="Arial" w:cs="Arial"/>
          <w:spacing w:val="-1"/>
          <w:lang w:eastAsia="es-MX"/>
        </w:rPr>
        <w:t>i</w:t>
      </w:r>
      <w:r>
        <w:rPr>
          <w:rFonts w:eastAsia="Arial" w:cs="Arial"/>
          <w:lang w:eastAsia="es-MX"/>
        </w:rPr>
        <w:t>ón</w:t>
      </w:r>
      <w:r>
        <w:rPr>
          <w:rFonts w:eastAsia="Arial" w:cs="Arial"/>
          <w:spacing w:val="2"/>
          <w:lang w:eastAsia="es-MX"/>
        </w:rPr>
        <w:t xml:space="preserve"> </w:t>
      </w:r>
      <w:r>
        <w:rPr>
          <w:rFonts w:eastAsia="Arial" w:cs="Arial"/>
          <w:lang w:eastAsia="es-MX"/>
        </w:rPr>
        <w:t>p</w:t>
      </w:r>
      <w:r>
        <w:rPr>
          <w:rFonts w:eastAsia="Arial" w:cs="Arial"/>
          <w:spacing w:val="-1"/>
          <w:lang w:eastAsia="es-MX"/>
        </w:rPr>
        <w:t>a</w:t>
      </w:r>
      <w:r>
        <w:rPr>
          <w:rFonts w:eastAsia="Arial" w:cs="Arial"/>
          <w:spacing w:val="1"/>
          <w:lang w:eastAsia="es-MX"/>
        </w:rPr>
        <w:t>r</w:t>
      </w:r>
      <w:r>
        <w:rPr>
          <w:rFonts w:eastAsia="Arial" w:cs="Arial"/>
          <w:lang w:eastAsia="es-MX"/>
        </w:rPr>
        <w:t>a</w:t>
      </w:r>
      <w:r>
        <w:rPr>
          <w:rFonts w:eastAsia="Arial" w:cs="Arial"/>
          <w:spacing w:val="2"/>
          <w:lang w:eastAsia="es-MX"/>
        </w:rPr>
        <w:t xml:space="preserve"> </w:t>
      </w:r>
      <w:r>
        <w:rPr>
          <w:rFonts w:eastAsia="Arial" w:cs="Arial"/>
          <w:lang w:eastAsia="es-MX"/>
        </w:rPr>
        <w:t>actua</w:t>
      </w:r>
      <w:r>
        <w:rPr>
          <w:rFonts w:eastAsia="Arial" w:cs="Arial"/>
          <w:spacing w:val="-1"/>
          <w:lang w:eastAsia="es-MX"/>
        </w:rPr>
        <w:t>li</w:t>
      </w:r>
      <w:r>
        <w:rPr>
          <w:rFonts w:eastAsia="Arial" w:cs="Arial"/>
          <w:spacing w:val="-2"/>
          <w:lang w:eastAsia="es-MX"/>
        </w:rPr>
        <w:t>z</w:t>
      </w:r>
      <w:r>
        <w:rPr>
          <w:rFonts w:eastAsia="Arial" w:cs="Arial"/>
          <w:lang w:eastAsia="es-MX"/>
        </w:rPr>
        <w:t>ar</w:t>
      </w:r>
      <w:r>
        <w:rPr>
          <w:rFonts w:eastAsia="Arial" w:cs="Arial"/>
          <w:spacing w:val="3"/>
          <w:lang w:eastAsia="es-MX"/>
        </w:rPr>
        <w:t xml:space="preserve"> </w:t>
      </w:r>
      <w:r>
        <w:rPr>
          <w:rFonts w:eastAsia="Arial" w:cs="Arial"/>
          <w:spacing w:val="-1"/>
          <w:lang w:eastAsia="es-MX"/>
        </w:rPr>
        <w:t>l</w:t>
      </w:r>
      <w:r>
        <w:rPr>
          <w:rFonts w:eastAsia="Arial" w:cs="Arial"/>
          <w:lang w:eastAsia="es-MX"/>
        </w:rPr>
        <w:t>as</w:t>
      </w:r>
      <w:r>
        <w:rPr>
          <w:rFonts w:eastAsia="Arial" w:cs="Arial"/>
          <w:spacing w:val="2"/>
          <w:lang w:eastAsia="es-MX"/>
        </w:rPr>
        <w:t xml:space="preserve"> </w:t>
      </w:r>
      <w:r>
        <w:rPr>
          <w:rFonts w:eastAsia="Arial" w:cs="Arial"/>
          <w:spacing w:val="1"/>
          <w:lang w:eastAsia="es-MX"/>
        </w:rPr>
        <w:t>t</w:t>
      </w:r>
      <w:r>
        <w:rPr>
          <w:rFonts w:eastAsia="Arial" w:cs="Arial"/>
          <w:lang w:eastAsia="es-MX"/>
        </w:rPr>
        <w:t>ari</w:t>
      </w:r>
      <w:r>
        <w:rPr>
          <w:rFonts w:eastAsia="Arial" w:cs="Arial"/>
          <w:spacing w:val="3"/>
          <w:lang w:eastAsia="es-MX"/>
        </w:rPr>
        <w:t>f</w:t>
      </w:r>
      <w:r>
        <w:rPr>
          <w:rFonts w:eastAsia="Arial" w:cs="Arial"/>
          <w:lang w:eastAsia="es-MX"/>
        </w:rPr>
        <w:t>as</w:t>
      </w:r>
      <w:r>
        <w:rPr>
          <w:rFonts w:eastAsia="Arial" w:cs="Arial"/>
          <w:spacing w:val="2"/>
          <w:lang w:eastAsia="es-MX"/>
        </w:rPr>
        <w:t xml:space="preserve"> </w:t>
      </w:r>
      <w:r>
        <w:rPr>
          <w:rFonts w:eastAsia="Arial" w:cs="Arial"/>
          <w:lang w:eastAsia="es-MX"/>
        </w:rPr>
        <w:t>de</w:t>
      </w:r>
      <w:r>
        <w:t xml:space="preserve"> </w:t>
      </w:r>
      <w:r>
        <w:rPr>
          <w:rFonts w:eastAsia="Arial" w:cs="Arial"/>
          <w:lang w:eastAsia="es-MX"/>
        </w:rPr>
        <w:t>almacenaje en patio no fiscalizado de la API Tuxpan adyacente al Recinto Fiscal de Aduana,</w:t>
      </w:r>
      <w:r>
        <w:rPr>
          <w:rFonts w:eastAsia="Arial" w:cs="Arial"/>
          <w:spacing w:val="1"/>
          <w:lang w:eastAsia="es-MX"/>
        </w:rPr>
        <w:t xml:space="preserve"> </w:t>
      </w:r>
      <w:r>
        <w:rPr>
          <w:rFonts w:eastAsia="Arial" w:cs="Arial"/>
          <w:lang w:eastAsia="es-MX"/>
        </w:rPr>
        <w:t>co</w:t>
      </w:r>
      <w:r>
        <w:rPr>
          <w:rFonts w:eastAsia="Arial" w:cs="Arial"/>
          <w:spacing w:val="-1"/>
          <w:lang w:eastAsia="es-MX"/>
        </w:rPr>
        <w:t>n</w:t>
      </w:r>
      <w:r>
        <w:rPr>
          <w:rFonts w:eastAsia="Arial" w:cs="Arial"/>
          <w:lang w:eastAsia="es-MX"/>
        </w:rPr>
        <w:t>s</w:t>
      </w:r>
      <w:r>
        <w:rPr>
          <w:rFonts w:eastAsia="Arial" w:cs="Arial"/>
          <w:spacing w:val="-1"/>
          <w:lang w:eastAsia="es-MX"/>
        </w:rPr>
        <w:t>i</w:t>
      </w:r>
      <w:r>
        <w:rPr>
          <w:rFonts w:eastAsia="Arial" w:cs="Arial"/>
          <w:lang w:eastAsia="es-MX"/>
        </w:rPr>
        <w:t>d</w:t>
      </w:r>
      <w:r>
        <w:rPr>
          <w:rFonts w:eastAsia="Arial" w:cs="Arial"/>
          <w:spacing w:val="-1"/>
          <w:lang w:eastAsia="es-MX"/>
        </w:rPr>
        <w:t>e</w:t>
      </w:r>
      <w:r>
        <w:rPr>
          <w:rFonts w:eastAsia="Arial" w:cs="Arial"/>
          <w:spacing w:val="1"/>
          <w:lang w:eastAsia="es-MX"/>
        </w:rPr>
        <w:t>r</w:t>
      </w:r>
      <w:r>
        <w:rPr>
          <w:rFonts w:eastAsia="Arial" w:cs="Arial"/>
          <w:lang w:eastAsia="es-MX"/>
        </w:rPr>
        <w:t>a</w:t>
      </w:r>
      <w:r>
        <w:rPr>
          <w:rFonts w:eastAsia="Arial" w:cs="Arial"/>
          <w:spacing w:val="-1"/>
          <w:lang w:eastAsia="es-MX"/>
        </w:rPr>
        <w:t>n</w:t>
      </w:r>
      <w:r>
        <w:rPr>
          <w:rFonts w:eastAsia="Arial" w:cs="Arial"/>
          <w:lang w:eastAsia="es-MX"/>
        </w:rPr>
        <w:t xml:space="preserve">do </w:t>
      </w:r>
      <w:r>
        <w:rPr>
          <w:rFonts w:eastAsia="Arial" w:cs="Arial"/>
          <w:spacing w:val="-1"/>
          <w:lang w:eastAsia="es-MX"/>
        </w:rPr>
        <w:t>índice de inflación</w:t>
      </w:r>
      <w:r>
        <w:rPr>
          <w:rFonts w:eastAsia="Arial" w:cs="Arial"/>
          <w:lang w:eastAsia="es-MX"/>
        </w:rPr>
        <w:t xml:space="preserve"> p</w:t>
      </w:r>
      <w:r>
        <w:rPr>
          <w:rFonts w:eastAsia="Arial" w:cs="Arial"/>
          <w:spacing w:val="-1"/>
          <w:lang w:eastAsia="es-MX"/>
        </w:rPr>
        <w:t>u</w:t>
      </w:r>
      <w:r>
        <w:rPr>
          <w:rFonts w:eastAsia="Arial" w:cs="Arial"/>
          <w:lang w:eastAsia="es-MX"/>
        </w:rPr>
        <w:t>b</w:t>
      </w:r>
      <w:r>
        <w:rPr>
          <w:rFonts w:eastAsia="Arial" w:cs="Arial"/>
          <w:spacing w:val="-1"/>
          <w:lang w:eastAsia="es-MX"/>
        </w:rPr>
        <w:t>li</w:t>
      </w:r>
      <w:r>
        <w:rPr>
          <w:rFonts w:eastAsia="Arial" w:cs="Arial"/>
          <w:lang w:eastAsia="es-MX"/>
        </w:rPr>
        <w:t>ca</w:t>
      </w:r>
      <w:r>
        <w:rPr>
          <w:rFonts w:eastAsia="Arial" w:cs="Arial"/>
          <w:spacing w:val="-1"/>
          <w:lang w:eastAsia="es-MX"/>
        </w:rPr>
        <w:t>d</w:t>
      </w:r>
      <w:r>
        <w:rPr>
          <w:rFonts w:eastAsia="Arial" w:cs="Arial"/>
          <w:lang w:eastAsia="es-MX"/>
        </w:rPr>
        <w:t>o</w:t>
      </w:r>
      <w:r>
        <w:rPr>
          <w:rFonts w:eastAsia="Arial" w:cs="Arial"/>
          <w:spacing w:val="20"/>
          <w:lang w:eastAsia="es-MX"/>
        </w:rPr>
        <w:t xml:space="preserve"> </w:t>
      </w:r>
      <w:r>
        <w:rPr>
          <w:rFonts w:eastAsia="Arial" w:cs="Arial"/>
          <w:lang w:eastAsia="es-MX"/>
        </w:rPr>
        <w:t>p</w:t>
      </w:r>
      <w:r>
        <w:rPr>
          <w:rFonts w:eastAsia="Arial" w:cs="Arial"/>
          <w:spacing w:val="-1"/>
          <w:lang w:eastAsia="es-MX"/>
        </w:rPr>
        <w:t>o</w:t>
      </w:r>
      <w:r>
        <w:rPr>
          <w:rFonts w:eastAsia="Arial" w:cs="Arial"/>
          <w:lang w:eastAsia="es-MX"/>
        </w:rPr>
        <w:t>r</w:t>
      </w:r>
      <w:r>
        <w:rPr>
          <w:rFonts w:eastAsia="Arial" w:cs="Arial"/>
          <w:spacing w:val="21"/>
          <w:lang w:eastAsia="es-MX"/>
        </w:rPr>
        <w:t xml:space="preserve"> </w:t>
      </w:r>
      <w:r>
        <w:rPr>
          <w:rFonts w:eastAsia="Arial" w:cs="Arial"/>
          <w:lang w:eastAsia="es-MX"/>
        </w:rPr>
        <w:t>el</w:t>
      </w:r>
      <w:r>
        <w:rPr>
          <w:rFonts w:eastAsia="Arial" w:cs="Arial"/>
          <w:spacing w:val="19"/>
          <w:lang w:eastAsia="es-MX"/>
        </w:rPr>
        <w:t xml:space="preserve"> </w:t>
      </w:r>
      <w:r>
        <w:rPr>
          <w:rFonts w:eastAsia="Arial" w:cs="Arial"/>
          <w:spacing w:val="1"/>
          <w:lang w:eastAsia="es-MX"/>
        </w:rPr>
        <w:t>I</w:t>
      </w:r>
      <w:r>
        <w:rPr>
          <w:rFonts w:eastAsia="Arial" w:cs="Arial"/>
          <w:lang w:eastAsia="es-MX"/>
        </w:rPr>
        <w:t>nstitu</w:t>
      </w:r>
      <w:r>
        <w:rPr>
          <w:rFonts w:eastAsia="Arial" w:cs="Arial"/>
          <w:spacing w:val="1"/>
          <w:lang w:eastAsia="es-MX"/>
        </w:rPr>
        <w:t>t</w:t>
      </w:r>
      <w:r>
        <w:rPr>
          <w:rFonts w:eastAsia="Arial" w:cs="Arial"/>
          <w:lang w:eastAsia="es-MX"/>
        </w:rPr>
        <w:t>o</w:t>
      </w:r>
      <w:r>
        <w:rPr>
          <w:rFonts w:eastAsia="Arial" w:cs="Arial"/>
          <w:spacing w:val="20"/>
          <w:lang w:eastAsia="es-MX"/>
        </w:rPr>
        <w:t xml:space="preserve"> </w:t>
      </w:r>
      <w:r>
        <w:rPr>
          <w:rFonts w:eastAsia="Arial" w:cs="Arial"/>
          <w:spacing w:val="-1"/>
          <w:lang w:eastAsia="es-MX"/>
        </w:rPr>
        <w:t>N</w:t>
      </w:r>
      <w:r>
        <w:rPr>
          <w:rFonts w:eastAsia="Arial" w:cs="Arial"/>
          <w:lang w:eastAsia="es-MX"/>
        </w:rPr>
        <w:t>ac</w:t>
      </w:r>
      <w:r>
        <w:rPr>
          <w:rFonts w:eastAsia="Arial" w:cs="Arial"/>
          <w:spacing w:val="-1"/>
          <w:lang w:eastAsia="es-MX"/>
        </w:rPr>
        <w:t>i</w:t>
      </w:r>
      <w:r>
        <w:rPr>
          <w:rFonts w:eastAsia="Arial" w:cs="Arial"/>
          <w:lang w:eastAsia="es-MX"/>
        </w:rPr>
        <w:t>o</w:t>
      </w:r>
      <w:r>
        <w:rPr>
          <w:rFonts w:eastAsia="Arial" w:cs="Arial"/>
          <w:spacing w:val="-1"/>
          <w:lang w:eastAsia="es-MX"/>
        </w:rPr>
        <w:t>n</w:t>
      </w:r>
      <w:r>
        <w:rPr>
          <w:rFonts w:eastAsia="Arial" w:cs="Arial"/>
          <w:lang w:eastAsia="es-MX"/>
        </w:rPr>
        <w:t>al</w:t>
      </w:r>
      <w:r>
        <w:rPr>
          <w:rFonts w:eastAsia="Arial" w:cs="Arial"/>
          <w:spacing w:val="19"/>
          <w:lang w:eastAsia="es-MX"/>
        </w:rPr>
        <w:t xml:space="preserve"> </w:t>
      </w:r>
      <w:r>
        <w:rPr>
          <w:rFonts w:eastAsia="Arial" w:cs="Arial"/>
          <w:lang w:eastAsia="es-MX"/>
        </w:rPr>
        <w:t>de</w:t>
      </w:r>
      <w:r>
        <w:rPr>
          <w:rFonts w:eastAsia="Arial" w:cs="Arial"/>
          <w:spacing w:val="20"/>
          <w:lang w:eastAsia="es-MX"/>
        </w:rPr>
        <w:t xml:space="preserve"> </w:t>
      </w:r>
      <w:r>
        <w:rPr>
          <w:rFonts w:eastAsia="Arial" w:cs="Arial"/>
          <w:spacing w:val="-1"/>
          <w:lang w:eastAsia="es-MX"/>
        </w:rPr>
        <w:t>E</w:t>
      </w:r>
      <w:r>
        <w:rPr>
          <w:rFonts w:eastAsia="Arial" w:cs="Arial"/>
          <w:lang w:eastAsia="es-MX"/>
        </w:rPr>
        <w:t>s</w:t>
      </w:r>
      <w:r>
        <w:rPr>
          <w:rFonts w:eastAsia="Arial" w:cs="Arial"/>
          <w:spacing w:val="1"/>
          <w:lang w:eastAsia="es-MX"/>
        </w:rPr>
        <w:t>t</w:t>
      </w:r>
      <w:r>
        <w:rPr>
          <w:rFonts w:eastAsia="Arial" w:cs="Arial"/>
          <w:lang w:eastAsia="es-MX"/>
        </w:rPr>
        <w:t>a</w:t>
      </w:r>
      <w:r>
        <w:rPr>
          <w:rFonts w:eastAsia="Arial" w:cs="Arial"/>
          <w:spacing w:val="-1"/>
          <w:lang w:eastAsia="es-MX"/>
        </w:rPr>
        <w:t>d</w:t>
      </w:r>
      <w:r>
        <w:rPr>
          <w:rFonts w:eastAsia="Arial" w:cs="Arial"/>
          <w:spacing w:val="-4"/>
          <w:lang w:eastAsia="es-MX"/>
        </w:rPr>
        <w:t>í</w:t>
      </w:r>
      <w:r>
        <w:rPr>
          <w:rFonts w:eastAsia="Arial" w:cs="Arial"/>
          <w:lang w:eastAsia="es-MX"/>
        </w:rPr>
        <w:t>s</w:t>
      </w:r>
      <w:r>
        <w:rPr>
          <w:rFonts w:eastAsia="Arial" w:cs="Arial"/>
          <w:spacing w:val="1"/>
          <w:lang w:eastAsia="es-MX"/>
        </w:rPr>
        <w:t>t</w:t>
      </w:r>
      <w:r>
        <w:rPr>
          <w:rFonts w:eastAsia="Arial" w:cs="Arial"/>
          <w:spacing w:val="-1"/>
          <w:lang w:eastAsia="es-MX"/>
        </w:rPr>
        <w:t>i</w:t>
      </w:r>
      <w:r>
        <w:rPr>
          <w:rFonts w:eastAsia="Arial" w:cs="Arial"/>
          <w:lang w:eastAsia="es-MX"/>
        </w:rPr>
        <w:t>ca</w:t>
      </w:r>
      <w:r>
        <w:rPr>
          <w:rFonts w:eastAsia="Arial" w:cs="Arial"/>
          <w:spacing w:val="17"/>
          <w:lang w:eastAsia="es-MX"/>
        </w:rPr>
        <w:t xml:space="preserve"> </w:t>
      </w:r>
      <w:r>
        <w:rPr>
          <w:rFonts w:eastAsia="Arial" w:cs="Arial"/>
          <w:lang w:eastAsia="es-MX"/>
        </w:rPr>
        <w:t>y</w:t>
      </w:r>
      <w:r>
        <w:rPr>
          <w:rFonts w:eastAsia="Arial" w:cs="Arial"/>
          <w:spacing w:val="15"/>
          <w:lang w:eastAsia="es-MX"/>
        </w:rPr>
        <w:t xml:space="preserve"> </w:t>
      </w:r>
      <w:r>
        <w:rPr>
          <w:rFonts w:eastAsia="Arial" w:cs="Arial"/>
          <w:spacing w:val="1"/>
          <w:lang w:eastAsia="es-MX"/>
        </w:rPr>
        <w:t>G</w:t>
      </w:r>
      <w:r>
        <w:rPr>
          <w:rFonts w:eastAsia="Arial" w:cs="Arial"/>
          <w:lang w:eastAsia="es-MX"/>
        </w:rPr>
        <w:t>e</w:t>
      </w:r>
      <w:r>
        <w:rPr>
          <w:rFonts w:eastAsia="Arial" w:cs="Arial"/>
          <w:spacing w:val="-1"/>
          <w:lang w:eastAsia="es-MX"/>
        </w:rPr>
        <w:t>o</w:t>
      </w:r>
      <w:r>
        <w:rPr>
          <w:rFonts w:eastAsia="Arial" w:cs="Arial"/>
          <w:spacing w:val="2"/>
          <w:lang w:eastAsia="es-MX"/>
        </w:rPr>
        <w:t>g</w:t>
      </w:r>
      <w:r>
        <w:rPr>
          <w:rFonts w:eastAsia="Arial" w:cs="Arial"/>
          <w:spacing w:val="1"/>
          <w:lang w:eastAsia="es-MX"/>
        </w:rPr>
        <w:t>r</w:t>
      </w:r>
      <w:r>
        <w:rPr>
          <w:rFonts w:eastAsia="Arial" w:cs="Arial"/>
          <w:lang w:eastAsia="es-MX"/>
        </w:rPr>
        <w:t>a</w:t>
      </w:r>
      <w:r>
        <w:rPr>
          <w:rFonts w:eastAsia="Arial" w:cs="Arial"/>
          <w:spacing w:val="3"/>
          <w:lang w:eastAsia="es-MX"/>
        </w:rPr>
        <w:t>f</w:t>
      </w:r>
      <w:r>
        <w:rPr>
          <w:rFonts w:eastAsia="Arial" w:cs="Arial"/>
          <w:spacing w:val="-4"/>
          <w:lang w:eastAsia="es-MX"/>
        </w:rPr>
        <w:t>í</w:t>
      </w:r>
      <w:r>
        <w:rPr>
          <w:rFonts w:eastAsia="Arial" w:cs="Arial"/>
          <w:lang w:eastAsia="es-MX"/>
        </w:rPr>
        <w:t>a</w:t>
      </w:r>
      <w:r>
        <w:rPr>
          <w:rFonts w:eastAsia="Arial" w:cs="Arial"/>
          <w:spacing w:val="17"/>
          <w:lang w:eastAsia="es-MX"/>
        </w:rPr>
        <w:t xml:space="preserve"> </w:t>
      </w:r>
      <w:r>
        <w:rPr>
          <w:rFonts w:eastAsia="Arial" w:cs="Arial"/>
          <w:spacing w:val="1"/>
          <w:lang w:eastAsia="es-MX"/>
        </w:rPr>
        <w:t>(I</w:t>
      </w:r>
      <w:r>
        <w:rPr>
          <w:rFonts w:eastAsia="Arial" w:cs="Arial"/>
          <w:spacing w:val="-1"/>
          <w:lang w:eastAsia="es-MX"/>
        </w:rPr>
        <w:t>NE</w:t>
      </w:r>
      <w:r>
        <w:rPr>
          <w:rFonts w:eastAsia="Arial" w:cs="Arial"/>
          <w:spacing w:val="1"/>
          <w:lang w:eastAsia="es-MX"/>
        </w:rPr>
        <w:t>GI</w:t>
      </w:r>
      <w:r>
        <w:rPr>
          <w:rFonts w:eastAsia="Arial" w:cs="Arial"/>
          <w:lang w:eastAsia="es-MX"/>
        </w:rPr>
        <w:t>)</w:t>
      </w:r>
      <w:r>
        <w:rPr>
          <w:rFonts w:eastAsia="Arial" w:cs="Arial"/>
          <w:spacing w:val="19"/>
          <w:lang w:eastAsia="es-MX"/>
        </w:rPr>
        <w:t xml:space="preserve"> </w:t>
      </w:r>
      <w:r>
        <w:rPr>
          <w:rFonts w:eastAsia="Arial" w:cs="Arial"/>
          <w:lang w:eastAsia="es-MX"/>
        </w:rPr>
        <w:t>p</w:t>
      </w:r>
      <w:r>
        <w:rPr>
          <w:rFonts w:eastAsia="Arial" w:cs="Arial"/>
          <w:spacing w:val="-1"/>
          <w:lang w:eastAsia="es-MX"/>
        </w:rPr>
        <w:t>a</w:t>
      </w:r>
      <w:r>
        <w:rPr>
          <w:rFonts w:eastAsia="Arial" w:cs="Arial"/>
          <w:spacing w:val="1"/>
          <w:lang w:eastAsia="es-MX"/>
        </w:rPr>
        <w:t>r</w:t>
      </w:r>
      <w:r>
        <w:rPr>
          <w:rFonts w:eastAsia="Arial" w:cs="Arial"/>
          <w:lang w:eastAsia="es-MX"/>
        </w:rPr>
        <w:t>a</w:t>
      </w:r>
      <w:r>
        <w:rPr>
          <w:rFonts w:eastAsia="Arial" w:cs="Arial"/>
          <w:spacing w:val="17"/>
          <w:lang w:eastAsia="es-MX"/>
        </w:rPr>
        <w:t xml:space="preserve"> </w:t>
      </w:r>
      <w:r>
        <w:rPr>
          <w:rFonts w:eastAsia="Arial" w:cs="Arial"/>
          <w:lang w:eastAsia="es-MX"/>
        </w:rPr>
        <w:t>el</w:t>
      </w:r>
      <w:r>
        <w:rPr>
          <w:rFonts w:eastAsia="Arial" w:cs="Arial"/>
          <w:spacing w:val="17"/>
          <w:lang w:eastAsia="es-MX"/>
        </w:rPr>
        <w:t xml:space="preserve"> </w:t>
      </w:r>
      <w:r>
        <w:rPr>
          <w:rFonts w:eastAsia="Arial" w:cs="Arial"/>
          <w:lang w:eastAsia="es-MX"/>
        </w:rPr>
        <w:t>e</w:t>
      </w:r>
      <w:r>
        <w:rPr>
          <w:rFonts w:eastAsia="Arial" w:cs="Arial"/>
          <w:spacing w:val="1"/>
          <w:lang w:eastAsia="es-MX"/>
        </w:rPr>
        <w:t>j</w:t>
      </w:r>
      <w:r>
        <w:rPr>
          <w:rFonts w:eastAsia="Arial" w:cs="Arial"/>
          <w:lang w:eastAsia="es-MX"/>
        </w:rPr>
        <w:t>ercic</w:t>
      </w:r>
      <w:r>
        <w:rPr>
          <w:rFonts w:eastAsia="Arial" w:cs="Arial"/>
          <w:spacing w:val="-2"/>
          <w:lang w:eastAsia="es-MX"/>
        </w:rPr>
        <w:t>i</w:t>
      </w:r>
      <w:r>
        <w:rPr>
          <w:rFonts w:eastAsia="Arial" w:cs="Arial"/>
          <w:lang w:eastAsia="es-MX"/>
        </w:rPr>
        <w:t>o</w:t>
      </w:r>
      <w:r>
        <w:rPr>
          <w:rFonts w:eastAsia="Arial" w:cs="Arial"/>
          <w:spacing w:val="17"/>
          <w:lang w:eastAsia="es-MX"/>
        </w:rPr>
        <w:t xml:space="preserve"> </w:t>
      </w:r>
      <w:r>
        <w:rPr>
          <w:rFonts w:eastAsia="Arial" w:cs="Arial"/>
          <w:lang w:eastAsia="es-MX"/>
        </w:rPr>
        <w:t>2</w:t>
      </w:r>
      <w:r>
        <w:rPr>
          <w:rFonts w:eastAsia="Arial" w:cs="Arial"/>
          <w:spacing w:val="-1"/>
          <w:lang w:eastAsia="es-MX"/>
        </w:rPr>
        <w:t>0</w:t>
      </w:r>
      <w:r>
        <w:rPr>
          <w:rFonts w:eastAsia="Arial" w:cs="Arial"/>
          <w:lang w:eastAsia="es-MX"/>
        </w:rPr>
        <w:t>20,</w:t>
      </w:r>
      <w:r>
        <w:rPr>
          <w:rFonts w:eastAsia="Arial" w:cs="Arial"/>
          <w:spacing w:val="19"/>
          <w:lang w:eastAsia="es-MX"/>
        </w:rPr>
        <w:t xml:space="preserve"> </w:t>
      </w:r>
      <w:r>
        <w:rPr>
          <w:rFonts w:eastAsia="Arial" w:cs="Arial"/>
          <w:spacing w:val="2"/>
          <w:lang w:eastAsia="es-MX"/>
        </w:rPr>
        <w:t>q</w:t>
      </w:r>
      <w:r>
        <w:rPr>
          <w:rFonts w:eastAsia="Arial" w:cs="Arial"/>
          <w:lang w:eastAsia="es-MX"/>
        </w:rPr>
        <w:t>ue es del orden de</w:t>
      </w:r>
      <w:r>
        <w:rPr>
          <w:rFonts w:eastAsia="Arial" w:cs="Arial"/>
          <w:spacing w:val="1"/>
          <w:lang w:eastAsia="es-MX"/>
        </w:rPr>
        <w:t xml:space="preserve"> </w:t>
      </w:r>
      <w:r>
        <w:rPr>
          <w:rFonts w:eastAsia="Arial" w:cs="Arial"/>
          <w:lang w:eastAsia="es-MX"/>
        </w:rPr>
        <w:t>3.15 p</w:t>
      </w:r>
      <w:r>
        <w:rPr>
          <w:rFonts w:eastAsia="Arial" w:cs="Arial"/>
          <w:spacing w:val="-1"/>
          <w:lang w:eastAsia="es-MX"/>
        </w:rPr>
        <w:t>o</w:t>
      </w:r>
      <w:r>
        <w:rPr>
          <w:rFonts w:eastAsia="Arial" w:cs="Arial"/>
          <w:lang w:eastAsia="es-MX"/>
        </w:rPr>
        <w:t>r</w:t>
      </w:r>
      <w:r>
        <w:rPr>
          <w:rFonts w:eastAsia="Arial" w:cs="Arial"/>
          <w:spacing w:val="2"/>
          <w:lang w:eastAsia="es-MX"/>
        </w:rPr>
        <w:t xml:space="preserve"> </w:t>
      </w:r>
      <w:r>
        <w:rPr>
          <w:rFonts w:eastAsia="Arial" w:cs="Arial"/>
          <w:lang w:eastAsia="es-MX"/>
        </w:rPr>
        <w:t>c</w:t>
      </w:r>
      <w:r>
        <w:rPr>
          <w:rFonts w:eastAsia="Arial" w:cs="Arial"/>
          <w:spacing w:val="-1"/>
          <w:lang w:eastAsia="es-MX"/>
        </w:rPr>
        <w:t>i</w:t>
      </w:r>
      <w:r>
        <w:rPr>
          <w:rFonts w:eastAsia="Arial" w:cs="Arial"/>
          <w:lang w:eastAsia="es-MX"/>
        </w:rPr>
        <w:t>e</w:t>
      </w:r>
      <w:r>
        <w:rPr>
          <w:rFonts w:eastAsia="Arial" w:cs="Arial"/>
          <w:spacing w:val="-1"/>
          <w:lang w:eastAsia="es-MX"/>
        </w:rPr>
        <w:t>n</w:t>
      </w:r>
      <w:r>
        <w:rPr>
          <w:rFonts w:eastAsia="Arial" w:cs="Arial"/>
          <w:spacing w:val="1"/>
          <w:lang w:eastAsia="es-MX"/>
        </w:rPr>
        <w:t>t</w:t>
      </w:r>
      <w:r>
        <w:rPr>
          <w:rFonts w:eastAsia="Arial" w:cs="Arial"/>
          <w:lang w:eastAsia="es-MX"/>
        </w:rPr>
        <w:t>o.</w:t>
      </w:r>
    </w:p>
    <w:p w14:paraId="5993CA4D" w14:textId="77777777" w:rsidR="001D4905" w:rsidRDefault="001D4905" w:rsidP="001D4905">
      <w:pPr>
        <w:spacing w:line="360" w:lineRule="auto"/>
        <w:ind w:right="49"/>
        <w:jc w:val="both"/>
        <w:rPr>
          <w:rFonts w:eastAsia="Arial" w:cs="Arial"/>
          <w:lang w:eastAsia="es-MX"/>
        </w:rPr>
      </w:pPr>
    </w:p>
    <w:p w14:paraId="15C4D301" w14:textId="67435335" w:rsidR="001D4905" w:rsidRDefault="001D4905" w:rsidP="001D4905">
      <w:pPr>
        <w:tabs>
          <w:tab w:val="left" w:pos="9356"/>
        </w:tabs>
        <w:spacing w:line="362" w:lineRule="auto"/>
        <w:ind w:left="708" w:right="567"/>
        <w:jc w:val="both"/>
        <w:rPr>
          <w:rFonts w:eastAsia="Arial" w:cs="Arial"/>
          <w:spacing w:val="1"/>
          <w:lang w:eastAsia="es-MX"/>
        </w:rPr>
      </w:pPr>
      <w:r>
        <w:rPr>
          <w:rFonts w:cs="Arial"/>
          <w:b/>
          <w:bCs/>
          <w:szCs w:val="22"/>
        </w:rPr>
        <w:t>“ACUERDO CA-</w:t>
      </w:r>
      <w:r w:rsidRPr="00CD27F4">
        <w:rPr>
          <w:rFonts w:cs="Arial"/>
          <w:b/>
          <w:bCs/>
          <w:szCs w:val="22"/>
        </w:rPr>
        <w:t>CXXVIII-11 (12</w:t>
      </w:r>
      <w:r>
        <w:rPr>
          <w:rFonts w:cs="Arial"/>
          <w:b/>
          <w:bCs/>
          <w:szCs w:val="22"/>
        </w:rPr>
        <w:t>-III-2021).</w:t>
      </w:r>
      <w:r>
        <w:rPr>
          <w:rFonts w:cs="Arial"/>
          <w:bCs/>
          <w:szCs w:val="22"/>
        </w:rPr>
        <w:t xml:space="preserve"> </w:t>
      </w:r>
      <w:r>
        <w:rPr>
          <w:rFonts w:eastAsia="Arial" w:cs="Arial"/>
          <w:spacing w:val="-1"/>
          <w:lang w:eastAsia="es-MX"/>
        </w:rPr>
        <w:t>C</w:t>
      </w:r>
      <w:r>
        <w:rPr>
          <w:rFonts w:eastAsia="Arial" w:cs="Arial"/>
          <w:lang w:eastAsia="es-MX"/>
        </w:rPr>
        <w:t xml:space="preserve">on </w:t>
      </w:r>
      <w:r>
        <w:rPr>
          <w:rFonts w:eastAsia="Arial" w:cs="Arial"/>
          <w:spacing w:val="3"/>
          <w:lang w:eastAsia="es-MX"/>
        </w:rPr>
        <w:t>f</w:t>
      </w:r>
      <w:r>
        <w:rPr>
          <w:rFonts w:eastAsia="Arial" w:cs="Arial"/>
          <w:lang w:eastAsia="es-MX"/>
        </w:rPr>
        <w:t>u</w:t>
      </w:r>
      <w:r>
        <w:rPr>
          <w:rFonts w:eastAsia="Arial" w:cs="Arial"/>
          <w:spacing w:val="-1"/>
          <w:lang w:eastAsia="es-MX"/>
        </w:rPr>
        <w:t>n</w:t>
      </w:r>
      <w:r>
        <w:rPr>
          <w:rFonts w:eastAsia="Arial" w:cs="Arial"/>
          <w:lang w:eastAsia="es-MX"/>
        </w:rPr>
        <w:t>d</w:t>
      </w:r>
      <w:r>
        <w:rPr>
          <w:rFonts w:eastAsia="Arial" w:cs="Arial"/>
          <w:spacing w:val="-1"/>
          <w:lang w:eastAsia="es-MX"/>
        </w:rPr>
        <w:t>a</w:t>
      </w:r>
      <w:r>
        <w:rPr>
          <w:rFonts w:eastAsia="Arial" w:cs="Arial"/>
          <w:spacing w:val="1"/>
          <w:lang w:eastAsia="es-MX"/>
        </w:rPr>
        <w:t>m</w:t>
      </w:r>
      <w:r>
        <w:rPr>
          <w:rFonts w:eastAsia="Arial" w:cs="Arial"/>
          <w:lang w:eastAsia="es-MX"/>
        </w:rPr>
        <w:t>e</w:t>
      </w:r>
      <w:r>
        <w:rPr>
          <w:rFonts w:eastAsia="Arial" w:cs="Arial"/>
          <w:spacing w:val="-1"/>
          <w:lang w:eastAsia="es-MX"/>
        </w:rPr>
        <w:t>n</w:t>
      </w:r>
      <w:r>
        <w:rPr>
          <w:rFonts w:eastAsia="Arial" w:cs="Arial"/>
          <w:spacing w:val="1"/>
          <w:lang w:eastAsia="es-MX"/>
        </w:rPr>
        <w:t>t</w:t>
      </w:r>
      <w:r>
        <w:rPr>
          <w:rFonts w:eastAsia="Arial" w:cs="Arial"/>
          <w:lang w:eastAsia="es-MX"/>
        </w:rPr>
        <w:t xml:space="preserve">o en </w:t>
      </w:r>
      <w:r>
        <w:rPr>
          <w:rFonts w:eastAsia="Arial" w:cs="Arial"/>
          <w:spacing w:val="-1"/>
          <w:lang w:eastAsia="es-MX"/>
        </w:rPr>
        <w:t>l</w:t>
      </w:r>
      <w:r>
        <w:rPr>
          <w:rFonts w:eastAsia="Arial" w:cs="Arial"/>
          <w:lang w:eastAsia="es-MX"/>
        </w:rPr>
        <w:t>os ar</w:t>
      </w:r>
      <w:r>
        <w:rPr>
          <w:rFonts w:eastAsia="Arial" w:cs="Arial"/>
          <w:spacing w:val="1"/>
          <w:lang w:eastAsia="es-MX"/>
        </w:rPr>
        <w:t>t</w:t>
      </w:r>
      <w:r>
        <w:rPr>
          <w:rFonts w:eastAsia="Arial" w:cs="Arial"/>
          <w:spacing w:val="-4"/>
          <w:lang w:eastAsia="es-MX"/>
        </w:rPr>
        <w:t>í</w:t>
      </w:r>
      <w:r>
        <w:rPr>
          <w:rFonts w:eastAsia="Arial" w:cs="Arial"/>
          <w:lang w:eastAsia="es-MX"/>
        </w:rPr>
        <w:t>cu</w:t>
      </w:r>
      <w:r>
        <w:rPr>
          <w:rFonts w:eastAsia="Arial" w:cs="Arial"/>
          <w:spacing w:val="-1"/>
          <w:lang w:eastAsia="es-MX"/>
        </w:rPr>
        <w:t>l</w:t>
      </w:r>
      <w:r>
        <w:rPr>
          <w:rFonts w:eastAsia="Arial" w:cs="Arial"/>
          <w:lang w:eastAsia="es-MX"/>
        </w:rPr>
        <w:t>os 5</w:t>
      </w:r>
      <w:r>
        <w:rPr>
          <w:rFonts w:eastAsia="Arial" w:cs="Arial"/>
          <w:spacing w:val="-1"/>
          <w:lang w:eastAsia="es-MX"/>
        </w:rPr>
        <w:t>8</w:t>
      </w:r>
      <w:r>
        <w:rPr>
          <w:rFonts w:eastAsia="Arial" w:cs="Arial"/>
          <w:lang w:eastAsia="es-MX"/>
        </w:rPr>
        <w:t>,</w:t>
      </w:r>
      <w:r>
        <w:rPr>
          <w:rFonts w:eastAsia="Arial" w:cs="Arial"/>
          <w:spacing w:val="1"/>
          <w:lang w:eastAsia="es-MX"/>
        </w:rPr>
        <w:t xml:space="preserve"> </w:t>
      </w:r>
      <w:r>
        <w:rPr>
          <w:rFonts w:eastAsia="Arial" w:cs="Arial"/>
          <w:spacing w:val="3"/>
          <w:lang w:eastAsia="es-MX"/>
        </w:rPr>
        <w:t>f</w:t>
      </w:r>
      <w:r>
        <w:rPr>
          <w:rFonts w:eastAsia="Arial" w:cs="Arial"/>
          <w:spacing w:val="1"/>
          <w:lang w:eastAsia="es-MX"/>
        </w:rPr>
        <w:t>r</w:t>
      </w:r>
      <w:r>
        <w:rPr>
          <w:rFonts w:eastAsia="Arial" w:cs="Arial"/>
          <w:lang w:eastAsia="es-MX"/>
        </w:rPr>
        <w:t>acc</w:t>
      </w:r>
      <w:r>
        <w:rPr>
          <w:rFonts w:eastAsia="Arial" w:cs="Arial"/>
          <w:spacing w:val="-1"/>
          <w:lang w:eastAsia="es-MX"/>
        </w:rPr>
        <w:t>i</w:t>
      </w:r>
      <w:r>
        <w:rPr>
          <w:rFonts w:eastAsia="Arial" w:cs="Arial"/>
          <w:lang w:eastAsia="es-MX"/>
        </w:rPr>
        <w:t xml:space="preserve">ón </w:t>
      </w:r>
      <w:r>
        <w:rPr>
          <w:rFonts w:eastAsia="Arial" w:cs="Arial"/>
          <w:spacing w:val="1"/>
          <w:lang w:eastAsia="es-MX"/>
        </w:rPr>
        <w:t>II</w:t>
      </w:r>
      <w:r>
        <w:rPr>
          <w:rFonts w:eastAsia="Arial" w:cs="Arial"/>
          <w:lang w:eastAsia="es-MX"/>
        </w:rPr>
        <w:t>I</w:t>
      </w:r>
      <w:r>
        <w:rPr>
          <w:rFonts w:eastAsia="Arial" w:cs="Arial"/>
          <w:spacing w:val="1"/>
          <w:lang w:eastAsia="es-MX"/>
        </w:rPr>
        <w:t xml:space="preserve"> </w:t>
      </w:r>
      <w:r>
        <w:rPr>
          <w:rFonts w:eastAsia="Arial" w:cs="Arial"/>
          <w:lang w:eastAsia="es-MX"/>
        </w:rPr>
        <w:t xml:space="preserve">de </w:t>
      </w:r>
      <w:r>
        <w:rPr>
          <w:rFonts w:eastAsia="Arial" w:cs="Arial"/>
          <w:spacing w:val="-1"/>
          <w:lang w:eastAsia="es-MX"/>
        </w:rPr>
        <w:t>l</w:t>
      </w:r>
      <w:r>
        <w:rPr>
          <w:rFonts w:eastAsia="Arial" w:cs="Arial"/>
          <w:lang w:eastAsia="es-MX"/>
        </w:rPr>
        <w:t>a L</w:t>
      </w:r>
      <w:r>
        <w:rPr>
          <w:rFonts w:eastAsia="Arial" w:cs="Arial"/>
          <w:spacing w:val="-1"/>
          <w:lang w:eastAsia="es-MX"/>
        </w:rPr>
        <w:t>e</w:t>
      </w:r>
      <w:r>
        <w:rPr>
          <w:rFonts w:eastAsia="Arial" w:cs="Arial"/>
          <w:lang w:eastAsia="es-MX"/>
        </w:rPr>
        <w:t>y</w:t>
      </w:r>
      <w:r>
        <w:rPr>
          <w:rFonts w:eastAsia="Arial" w:cs="Arial"/>
          <w:spacing w:val="11"/>
          <w:lang w:eastAsia="es-MX"/>
        </w:rPr>
        <w:t xml:space="preserve"> </w:t>
      </w:r>
      <w:r>
        <w:rPr>
          <w:rFonts w:eastAsia="Arial" w:cs="Arial"/>
          <w:lang w:eastAsia="es-MX"/>
        </w:rPr>
        <w:t>F</w:t>
      </w:r>
      <w:r>
        <w:rPr>
          <w:rFonts w:eastAsia="Arial" w:cs="Arial"/>
          <w:spacing w:val="-1"/>
          <w:lang w:eastAsia="es-MX"/>
        </w:rPr>
        <w:t>e</w:t>
      </w:r>
      <w:r>
        <w:rPr>
          <w:rFonts w:eastAsia="Arial" w:cs="Arial"/>
          <w:lang w:eastAsia="es-MX"/>
        </w:rPr>
        <w:t>d</w:t>
      </w:r>
      <w:r>
        <w:rPr>
          <w:rFonts w:eastAsia="Arial" w:cs="Arial"/>
          <w:spacing w:val="-1"/>
          <w:lang w:eastAsia="es-MX"/>
        </w:rPr>
        <w:t>e</w:t>
      </w:r>
      <w:r>
        <w:rPr>
          <w:rFonts w:eastAsia="Arial" w:cs="Arial"/>
          <w:spacing w:val="1"/>
          <w:lang w:eastAsia="es-MX"/>
        </w:rPr>
        <w:t>r</w:t>
      </w:r>
      <w:r>
        <w:rPr>
          <w:rFonts w:eastAsia="Arial" w:cs="Arial"/>
          <w:lang w:eastAsia="es-MX"/>
        </w:rPr>
        <w:t>al</w:t>
      </w:r>
      <w:r>
        <w:rPr>
          <w:rFonts w:eastAsia="Arial" w:cs="Arial"/>
          <w:spacing w:val="12"/>
          <w:lang w:eastAsia="es-MX"/>
        </w:rPr>
        <w:t xml:space="preserve"> </w:t>
      </w:r>
      <w:r>
        <w:rPr>
          <w:rFonts w:eastAsia="Arial" w:cs="Arial"/>
          <w:lang w:eastAsia="es-MX"/>
        </w:rPr>
        <w:t>de</w:t>
      </w:r>
      <w:r>
        <w:rPr>
          <w:rFonts w:eastAsia="Arial" w:cs="Arial"/>
          <w:spacing w:val="12"/>
          <w:lang w:eastAsia="es-MX"/>
        </w:rPr>
        <w:t xml:space="preserve"> </w:t>
      </w:r>
      <w:r>
        <w:rPr>
          <w:rFonts w:eastAsia="Arial" w:cs="Arial"/>
          <w:spacing w:val="-1"/>
          <w:lang w:eastAsia="es-MX"/>
        </w:rPr>
        <w:t>l</w:t>
      </w:r>
      <w:r>
        <w:rPr>
          <w:rFonts w:eastAsia="Arial" w:cs="Arial"/>
          <w:lang w:eastAsia="es-MX"/>
        </w:rPr>
        <w:t>as</w:t>
      </w:r>
      <w:r>
        <w:rPr>
          <w:rFonts w:eastAsia="Arial" w:cs="Arial"/>
          <w:spacing w:val="13"/>
          <w:lang w:eastAsia="es-MX"/>
        </w:rPr>
        <w:t xml:space="preserve"> </w:t>
      </w:r>
      <w:r>
        <w:rPr>
          <w:rFonts w:eastAsia="Arial" w:cs="Arial"/>
          <w:spacing w:val="-1"/>
          <w:lang w:eastAsia="es-MX"/>
        </w:rPr>
        <w:t>E</w:t>
      </w:r>
      <w:r>
        <w:rPr>
          <w:rFonts w:eastAsia="Arial" w:cs="Arial"/>
          <w:lang w:eastAsia="es-MX"/>
        </w:rPr>
        <w:t>nti</w:t>
      </w:r>
      <w:r>
        <w:rPr>
          <w:rFonts w:eastAsia="Arial" w:cs="Arial"/>
          <w:spacing w:val="-1"/>
          <w:lang w:eastAsia="es-MX"/>
        </w:rPr>
        <w:t>d</w:t>
      </w:r>
      <w:r>
        <w:rPr>
          <w:rFonts w:eastAsia="Arial" w:cs="Arial"/>
          <w:lang w:eastAsia="es-MX"/>
        </w:rPr>
        <w:t>a</w:t>
      </w:r>
      <w:r>
        <w:rPr>
          <w:rFonts w:eastAsia="Arial" w:cs="Arial"/>
          <w:spacing w:val="-1"/>
          <w:lang w:eastAsia="es-MX"/>
        </w:rPr>
        <w:t>d</w:t>
      </w:r>
      <w:r>
        <w:rPr>
          <w:rFonts w:eastAsia="Arial" w:cs="Arial"/>
          <w:lang w:eastAsia="es-MX"/>
        </w:rPr>
        <w:t>es</w:t>
      </w:r>
      <w:r>
        <w:rPr>
          <w:rFonts w:eastAsia="Arial" w:cs="Arial"/>
          <w:spacing w:val="13"/>
          <w:lang w:eastAsia="es-MX"/>
        </w:rPr>
        <w:t xml:space="preserve"> </w:t>
      </w:r>
      <w:r>
        <w:rPr>
          <w:rFonts w:eastAsia="Arial" w:cs="Arial"/>
          <w:spacing w:val="-1"/>
          <w:lang w:eastAsia="es-MX"/>
        </w:rPr>
        <w:t>P</w:t>
      </w:r>
      <w:r>
        <w:rPr>
          <w:rFonts w:eastAsia="Arial" w:cs="Arial"/>
          <w:lang w:eastAsia="es-MX"/>
        </w:rPr>
        <w:t>araes</w:t>
      </w:r>
      <w:r>
        <w:rPr>
          <w:rFonts w:eastAsia="Arial" w:cs="Arial"/>
          <w:spacing w:val="1"/>
          <w:lang w:eastAsia="es-MX"/>
        </w:rPr>
        <w:t>t</w:t>
      </w:r>
      <w:r>
        <w:rPr>
          <w:rFonts w:eastAsia="Arial" w:cs="Arial"/>
          <w:lang w:eastAsia="es-MX"/>
        </w:rPr>
        <w:t>ata</w:t>
      </w:r>
      <w:r>
        <w:rPr>
          <w:rFonts w:eastAsia="Arial" w:cs="Arial"/>
          <w:spacing w:val="-1"/>
          <w:lang w:eastAsia="es-MX"/>
        </w:rPr>
        <w:t>l</w:t>
      </w:r>
      <w:r>
        <w:rPr>
          <w:rFonts w:eastAsia="Arial" w:cs="Arial"/>
          <w:lang w:eastAsia="es-MX"/>
        </w:rPr>
        <w:t>es</w:t>
      </w:r>
      <w:r>
        <w:rPr>
          <w:rFonts w:eastAsia="Arial" w:cs="Arial"/>
          <w:spacing w:val="13"/>
          <w:lang w:eastAsia="es-MX"/>
        </w:rPr>
        <w:t xml:space="preserve"> </w:t>
      </w:r>
      <w:r>
        <w:rPr>
          <w:rFonts w:eastAsia="Arial" w:cs="Arial"/>
          <w:bCs/>
          <w:spacing w:val="5"/>
          <w:lang w:eastAsia="es-MX"/>
        </w:rPr>
        <w:t xml:space="preserve">y TRIGÉSIMO </w:t>
      </w:r>
      <w:r>
        <w:rPr>
          <w:rFonts w:eastAsia="Arial" w:cs="Arial"/>
          <w:bCs/>
          <w:spacing w:val="5"/>
          <w:lang w:eastAsia="es-MX"/>
        </w:rPr>
        <w:lastRenderedPageBreak/>
        <w:t>CUARTO inciso h), del Estatuto Social de la Entidad,</w:t>
      </w:r>
      <w:r>
        <w:t xml:space="preserve"> </w:t>
      </w:r>
      <w:r>
        <w:rPr>
          <w:rFonts w:eastAsia="Arial" w:cs="Arial"/>
          <w:bCs/>
          <w:spacing w:val="5"/>
          <w:lang w:eastAsia="es-MX"/>
        </w:rPr>
        <w:t xml:space="preserve">se autoriza al Director General aplicar a partir del día 13 de marzo de 2021 </w:t>
      </w:r>
      <w:r>
        <w:rPr>
          <w:rFonts w:eastAsia="Arial" w:cs="Arial"/>
          <w:spacing w:val="1"/>
          <w:lang w:eastAsia="es-MX"/>
        </w:rPr>
        <w:t>un incremento conforme al factor de 3.15 por ciento, índice de inflación determinado por el Instituto Nacional de Estadística y Geografía (INEGI) para el ejercicio 2020 para la tarifa de almacenaje por cada metro cuadrado del patio no fiscalizado adyacente al Recinto Fiscal de Aduana.”</w:t>
      </w:r>
    </w:p>
    <w:p w14:paraId="3ADF7779" w14:textId="77777777" w:rsidR="001D4905" w:rsidRDefault="001D4905" w:rsidP="001D4905">
      <w:pPr>
        <w:pStyle w:val="Prrafodelista"/>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rFonts w:ascii="Montserrat" w:eastAsia="Arial" w:hAnsi="Montserrat" w:cs="Arial"/>
          <w:b/>
          <w:lang w:eastAsia="es-MX"/>
        </w:rPr>
      </w:pPr>
    </w:p>
    <w:tbl>
      <w:tblPr>
        <w:tblW w:w="7655" w:type="dxa"/>
        <w:jc w:val="center"/>
        <w:tblCellMar>
          <w:left w:w="70" w:type="dxa"/>
          <w:right w:w="70" w:type="dxa"/>
        </w:tblCellMar>
        <w:tblLook w:val="04A0" w:firstRow="1" w:lastRow="0" w:firstColumn="1" w:lastColumn="0" w:noHBand="0" w:noVBand="1"/>
      </w:tblPr>
      <w:tblGrid>
        <w:gridCol w:w="5343"/>
        <w:gridCol w:w="2312"/>
      </w:tblGrid>
      <w:tr w:rsidR="001D4905" w14:paraId="42248E74" w14:textId="77777777" w:rsidTr="00B031CE">
        <w:trPr>
          <w:trHeight w:val="555"/>
          <w:jc w:val="center"/>
        </w:trPr>
        <w:tc>
          <w:tcPr>
            <w:tcW w:w="5342"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vAlign w:val="center"/>
          </w:tcPr>
          <w:p w14:paraId="29F739F2"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TARIFA DE ALMACENAJE EN PATIO NO FISCALIZADO</w:t>
            </w:r>
          </w:p>
        </w:tc>
        <w:tc>
          <w:tcPr>
            <w:tcW w:w="2312"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vAlign w:val="center"/>
          </w:tcPr>
          <w:p w14:paraId="0C76BC5A" w14:textId="77777777" w:rsidR="001D4905" w:rsidRDefault="001D4905" w:rsidP="00B031CE">
            <w:pPr>
              <w:jc w:val="center"/>
              <w:rPr>
                <w:rFonts w:eastAsia="Times New Roman" w:cs="Times New Roman"/>
                <w:b/>
                <w:bCs/>
                <w:sz w:val="14"/>
                <w:szCs w:val="14"/>
                <w:lang w:eastAsia="es-MX"/>
              </w:rPr>
            </w:pPr>
            <w:r>
              <w:rPr>
                <w:rFonts w:eastAsia="Times New Roman" w:cs="Times New Roman"/>
                <w:b/>
                <w:bCs/>
                <w:sz w:val="14"/>
                <w:szCs w:val="14"/>
                <w:lang w:eastAsia="es-MX"/>
              </w:rPr>
              <w:t>TARIFA MENSUAL</w:t>
            </w:r>
          </w:p>
        </w:tc>
      </w:tr>
      <w:tr w:rsidR="001D4905" w14:paraId="2EE679F0" w14:textId="77777777" w:rsidTr="00B031CE">
        <w:trPr>
          <w:trHeight w:val="540"/>
          <w:jc w:val="center"/>
        </w:trPr>
        <w:tc>
          <w:tcPr>
            <w:tcW w:w="53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79D61B" w14:textId="77777777" w:rsidR="001D4905" w:rsidRDefault="001D4905" w:rsidP="00B031CE">
            <w:pPr>
              <w:rPr>
                <w:rFonts w:eastAsia="Times New Roman" w:cs="Calibri"/>
                <w:sz w:val="14"/>
                <w:szCs w:val="12"/>
                <w:lang w:eastAsia="es-MX"/>
              </w:rPr>
            </w:pPr>
            <w:r>
              <w:rPr>
                <w:rFonts w:eastAsia="Times New Roman" w:cs="Calibri"/>
                <w:sz w:val="14"/>
                <w:szCs w:val="12"/>
                <w:lang w:eastAsia="es-MX"/>
              </w:rPr>
              <w:t>Por cada metro cuadrado del patio no fiscalizado adyacente al Recinto Fiscal de Aduana.</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1774BE" w14:textId="77777777" w:rsidR="001D4905" w:rsidRDefault="001D4905" w:rsidP="00B031CE">
            <w:pPr>
              <w:jc w:val="center"/>
              <w:rPr>
                <w:rFonts w:eastAsia="Times New Roman" w:cs="Calibri"/>
                <w:b/>
                <w:sz w:val="14"/>
                <w:szCs w:val="12"/>
                <w:lang w:eastAsia="es-MX"/>
              </w:rPr>
            </w:pPr>
            <w:r>
              <w:rPr>
                <w:rFonts w:eastAsia="Times New Roman" w:cs="Calibri"/>
                <w:b/>
                <w:sz w:val="14"/>
                <w:szCs w:val="12"/>
                <w:lang w:eastAsia="es-MX"/>
              </w:rPr>
              <w:t>$14.46 pesos.</w:t>
            </w:r>
          </w:p>
        </w:tc>
      </w:tr>
    </w:tbl>
    <w:p w14:paraId="5AE0A8A7" w14:textId="77777777" w:rsidR="001D4905" w:rsidRDefault="001D4905" w:rsidP="001D4905">
      <w:pPr>
        <w:spacing w:line="360" w:lineRule="auto"/>
        <w:ind w:right="778"/>
        <w:jc w:val="both"/>
        <w:rPr>
          <w:rFonts w:eastAsia="Arial" w:cs="Arial"/>
          <w:b/>
          <w:lang w:eastAsia="es-MX"/>
        </w:rPr>
      </w:pPr>
    </w:p>
    <w:p w14:paraId="77B2FEE8" w14:textId="77777777" w:rsidR="001D4905" w:rsidRDefault="001D4905" w:rsidP="001D4905"/>
    <w:p w14:paraId="6A0E4C96" w14:textId="3C251E4D" w:rsidR="004D1B34" w:rsidRPr="00021299" w:rsidRDefault="004D1B34">
      <w:pPr>
        <w:spacing w:after="160" w:line="259" w:lineRule="auto"/>
        <w:rPr>
          <w:rFonts w:ascii="Times New Roman" w:eastAsia="Times New Roman" w:hAnsi="Times New Roman" w:cs="Times New Roman"/>
          <w:szCs w:val="20"/>
          <w:lang w:eastAsia="es-ES"/>
        </w:rPr>
      </w:pPr>
    </w:p>
    <w:p w14:paraId="419CF6B3" w14:textId="77777777" w:rsidR="0024016E" w:rsidRPr="00021299" w:rsidRDefault="006D49A4" w:rsidP="0024016E">
      <w:pPr>
        <w:pStyle w:val="Ttulo2"/>
        <w:numPr>
          <w:ilvl w:val="0"/>
          <w:numId w:val="0"/>
        </w:numPr>
        <w:spacing w:line="360" w:lineRule="auto"/>
        <w:ind w:left="426"/>
        <w:rPr>
          <w:rFonts w:ascii="Montserrat" w:hAnsi="Montserrat" w:cs="Arial"/>
          <w:i w:val="0"/>
          <w:sz w:val="22"/>
          <w:szCs w:val="22"/>
        </w:rPr>
      </w:pPr>
      <w:bookmarkStart w:id="152" w:name="_Toc65747963"/>
      <w:r>
        <w:rPr>
          <w:rFonts w:ascii="Montserrat" w:hAnsi="Montserrat" w:cs="Arial"/>
          <w:i w:val="0"/>
          <w:sz w:val="22"/>
          <w:szCs w:val="22"/>
        </w:rPr>
        <w:t>VIII</w:t>
      </w:r>
      <w:r w:rsidR="0024016E" w:rsidRPr="00C75937">
        <w:rPr>
          <w:rFonts w:ascii="Montserrat" w:hAnsi="Montserrat" w:cs="Arial"/>
          <w:i w:val="0"/>
          <w:sz w:val="22"/>
          <w:szCs w:val="22"/>
        </w:rPr>
        <w:t>.</w:t>
      </w:r>
      <w:r w:rsidR="00420653" w:rsidRPr="00C75937">
        <w:rPr>
          <w:rFonts w:ascii="Montserrat" w:hAnsi="Montserrat" w:cs="Arial"/>
          <w:i w:val="0"/>
          <w:sz w:val="22"/>
          <w:szCs w:val="22"/>
        </w:rPr>
        <w:t>8</w:t>
      </w:r>
      <w:r w:rsidR="0024016E" w:rsidRPr="00021299">
        <w:rPr>
          <w:rFonts w:ascii="Montserrat" w:hAnsi="Montserrat" w:cs="Arial"/>
          <w:i w:val="0"/>
          <w:sz w:val="22"/>
          <w:szCs w:val="22"/>
        </w:rPr>
        <w:t xml:space="preserve"> Solicitud de retabulación de salarios del personal de la API.</w:t>
      </w:r>
      <w:bookmarkEnd w:id="152"/>
    </w:p>
    <w:p w14:paraId="5ECCD771" w14:textId="77777777" w:rsidR="00CD27F4" w:rsidRDefault="00CD27F4" w:rsidP="00CD27F4">
      <w:pPr>
        <w:spacing w:line="360" w:lineRule="auto"/>
        <w:jc w:val="both"/>
        <w:rPr>
          <w:szCs w:val="22"/>
          <w:lang w:eastAsia="es-MX"/>
        </w:rPr>
      </w:pPr>
      <w:r>
        <w:rPr>
          <w:szCs w:val="22"/>
          <w:lang w:eastAsia="es-MX"/>
        </w:rPr>
        <w:t>Se presenta al Consejo de Administración para su consideración y en su caso aprobación, la solicitud para iniciar las gestiones pertinentes a fin de que la Administración Portuaria Integral de Tuxpan, S.A. de C.V., cuente con el registro y autorización de la regularización del Catálogo de Puestos y Tabulador de Sueldos y Salarios 2021 del Personal de Mando en el Sistema de Control Presupuestario de Servicios Personales (SCPSP), con vigencia al 01 de mayo de 2021.</w:t>
      </w:r>
    </w:p>
    <w:p w14:paraId="7371FFC3" w14:textId="77777777" w:rsidR="00CD27F4" w:rsidRDefault="00CD27F4" w:rsidP="00CD27F4">
      <w:pPr>
        <w:spacing w:line="360" w:lineRule="auto"/>
        <w:jc w:val="both"/>
        <w:rPr>
          <w:szCs w:val="22"/>
          <w:lang w:val="es-ES" w:eastAsia="es-MX"/>
        </w:rPr>
      </w:pPr>
    </w:p>
    <w:p w14:paraId="776DC363" w14:textId="7FC8C0C1" w:rsidR="00CD27F4" w:rsidRDefault="00CD27F4" w:rsidP="00CD27F4">
      <w:pPr>
        <w:pStyle w:val="Textoindependiente"/>
        <w:spacing w:line="360" w:lineRule="auto"/>
        <w:ind w:left="708"/>
        <w:rPr>
          <w:rFonts w:ascii="Montserrat" w:hAnsi="Montserrat" w:cs="Arial"/>
        </w:rPr>
      </w:pPr>
      <w:r>
        <w:rPr>
          <w:rFonts w:ascii="Montserrat" w:hAnsi="Montserrat"/>
          <w:b/>
          <w:bCs/>
        </w:rPr>
        <w:t xml:space="preserve">“ACUERDO CA-CXXVIII-12 (12-III-2021). </w:t>
      </w:r>
      <w:r>
        <w:rPr>
          <w:rFonts w:ascii="Montserrat" w:hAnsi="Montserrat" w:cs="Arial"/>
        </w:rPr>
        <w:t xml:space="preserve">Con fundamento en los artículos 58, fracción VIII, de la Ley Federal de las Entidades Paraestatales, así como 67 de la Ley Federal de Presupuesto y Responsabilidad Hacendaria; 103 y 104 de su Reglamento, el Consejo de Administración autoriza al Director General, iniciar las gestiones ante las Dependencias Globalizadoras, a través de la Coordinadora Sectorial, para llevar a cabo la solicitud de autorización del dictamen presupuestal de la transferencia de recursos del capítulo 3000 Servicios Generales al capítulo 1000 Servicios Personales, como movimiento de carácter regularizable, a fin de </w:t>
      </w:r>
      <w:r>
        <w:rPr>
          <w:rFonts w:ascii="Montserrat" w:hAnsi="Montserrat" w:cs="Arial"/>
        </w:rPr>
        <w:lastRenderedPageBreak/>
        <w:t>gestionar la autorización y registro del Catálogo de Puestos y Tabulador de Sueldos y Salarios para los Servidores Públicos de Mando, en estricto apego al total de Sueldos y Salarios Brutos establecido en el Anexo 3A del Manual de Percepciones de los Servidores Públicos de las Dependencias y Entidades de Administración Pública Federal</w:t>
      </w:r>
      <w:r w:rsidRPr="00DE1E55">
        <w:rPr>
          <w:rFonts w:ascii="Montserrat" w:hAnsi="Montserrat" w:cs="Arial"/>
        </w:rPr>
        <w:t>, con vigencia de aplicación a partir del 1° de mayo de 2021.</w:t>
      </w:r>
    </w:p>
    <w:p w14:paraId="36AE3975" w14:textId="77777777" w:rsidR="00A223B3" w:rsidRPr="00A215B6" w:rsidRDefault="00A223B3" w:rsidP="00A223B3">
      <w:pPr>
        <w:spacing w:line="360" w:lineRule="auto"/>
      </w:pPr>
    </w:p>
    <w:p w14:paraId="0D785DAE" w14:textId="2D915958" w:rsidR="0024016E" w:rsidRPr="00021299" w:rsidRDefault="0024016E">
      <w:pPr>
        <w:spacing w:after="160" w:line="259" w:lineRule="auto"/>
        <w:rPr>
          <w:rFonts w:eastAsia="Times New Roman" w:cs="Times New Roman"/>
          <w:szCs w:val="20"/>
          <w:lang w:eastAsia="es-ES"/>
        </w:rPr>
      </w:pPr>
    </w:p>
    <w:p w14:paraId="0048C1EF" w14:textId="41C14C81" w:rsidR="005A425A" w:rsidRDefault="007325DB" w:rsidP="005A425A">
      <w:pPr>
        <w:pStyle w:val="Ttulo2"/>
        <w:numPr>
          <w:ilvl w:val="0"/>
          <w:numId w:val="0"/>
        </w:numPr>
        <w:spacing w:line="360" w:lineRule="auto"/>
        <w:rPr>
          <w:rFonts w:ascii="Montserrat" w:hAnsi="Montserrat"/>
          <w:i w:val="0"/>
          <w:iCs/>
          <w:sz w:val="22"/>
          <w:szCs w:val="22"/>
        </w:rPr>
      </w:pPr>
      <w:bookmarkStart w:id="153" w:name="_Toc65747964"/>
      <w:r>
        <w:rPr>
          <w:rFonts w:ascii="Montserrat" w:hAnsi="Montserrat"/>
          <w:i w:val="0"/>
          <w:iCs/>
          <w:sz w:val="22"/>
          <w:szCs w:val="22"/>
        </w:rPr>
        <w:t>VIII</w:t>
      </w:r>
      <w:r w:rsidR="005A425A" w:rsidRPr="005A425A">
        <w:rPr>
          <w:rFonts w:ascii="Montserrat" w:hAnsi="Montserrat"/>
          <w:i w:val="0"/>
          <w:iCs/>
          <w:sz w:val="22"/>
          <w:szCs w:val="22"/>
        </w:rPr>
        <w:t>.9 Solicitud para aplicación de la entrega de disponibilidades financieras para destinarlos al desarrollo de infraestructura:</w:t>
      </w:r>
      <w:bookmarkEnd w:id="153"/>
    </w:p>
    <w:p w14:paraId="0244A341" w14:textId="77777777" w:rsidR="005A425A" w:rsidRDefault="005A425A" w:rsidP="005A425A">
      <w:pPr>
        <w:pStyle w:val="Textoindependiente"/>
        <w:spacing w:line="360" w:lineRule="auto"/>
        <w:rPr>
          <w:rFonts w:ascii="Montserrat" w:hAnsi="Montserrat"/>
        </w:rPr>
      </w:pPr>
      <w:r>
        <w:rPr>
          <w:rFonts w:ascii="Montserrat" w:hAnsi="Montserrat"/>
        </w:rPr>
        <w:t>Antecedentes:</w:t>
      </w:r>
    </w:p>
    <w:p w14:paraId="1E379549" w14:textId="77777777" w:rsidR="005A425A" w:rsidRDefault="005A425A" w:rsidP="005A425A">
      <w:pPr>
        <w:spacing w:line="360" w:lineRule="auto"/>
        <w:jc w:val="both"/>
        <w:rPr>
          <w:szCs w:val="22"/>
          <w:lang w:eastAsia="es-MX"/>
        </w:rPr>
      </w:pPr>
      <w:r>
        <w:rPr>
          <w:szCs w:val="22"/>
          <w:lang w:eastAsia="es-MX"/>
        </w:rPr>
        <w:t>Con la finalidad de realizar un manejo más eficiente de los activos financieros del sector público federal, el artículo lo., numeral 6.1.22.04 (Aprovechamientos, Aprovechamientos de tipo corriente, Otros, Otros) de la Ley de Ingresos de la Federación para el Ejercicio Fiscal de 2018, prevé un aprovechamiento que corresponde fijar a esta Secretaría de Hacienda y Crédito Público, a cargo de la Administración Portuaria Integral de Tuxpan, S.A. de C.V, que considera la entrega de disponibilidades financieras de esa empresa de participación estatal mayoritaria, para destinarlos al desarrollo de infraestructura portuaria.</w:t>
      </w:r>
    </w:p>
    <w:p w14:paraId="5566DADD" w14:textId="77777777" w:rsidR="005A425A" w:rsidRDefault="005A425A" w:rsidP="005A425A">
      <w:pPr>
        <w:spacing w:line="360" w:lineRule="auto"/>
        <w:jc w:val="both"/>
        <w:rPr>
          <w:szCs w:val="22"/>
          <w:lang w:eastAsia="es-MX"/>
        </w:rPr>
      </w:pPr>
    </w:p>
    <w:p w14:paraId="65E72391" w14:textId="5BD6B41B" w:rsidR="005A425A" w:rsidRPr="0096165B" w:rsidRDefault="005A425A" w:rsidP="005A425A">
      <w:pPr>
        <w:widowControl w:val="0"/>
        <w:spacing w:line="360" w:lineRule="auto"/>
        <w:ind w:right="69"/>
        <w:jc w:val="both"/>
        <w:rPr>
          <w:b/>
          <w:szCs w:val="22"/>
          <w:lang w:eastAsia="es-MX"/>
        </w:rPr>
      </w:pPr>
      <w:r>
        <w:rPr>
          <w:szCs w:val="22"/>
          <w:lang w:eastAsia="es-MX"/>
        </w:rPr>
        <w:t>En ese contexto, con fundamento en el artículo 7o., en su encabezado y 38, fracción XXII del Reglamento Interior de la Secretaría de Hacienda y Crédito Público, en relación con los artículos 6o. y 10, quinto párrafo, de la Ley de Ingresos de la Federación para el Ejercicio Fiscal de 2018, y 26, párrafos cuarto y quinto de la Ley Federal de Presupuesto y Responsabilidad Hacendaria, se fijó un aprovechamiento a cargo de la Administración Portuaria Integral de Tuxpan, S.A. de C.V., por un monto de $45,960,754.00 (cuarenta y cinco millones, novecientos sesenta mil, setecientos cincuenta y cuatro pesos 00/100 M.N.), con car</w:t>
      </w:r>
      <w:r w:rsidRPr="0096165B">
        <w:rPr>
          <w:szCs w:val="22"/>
          <w:lang w:eastAsia="es-MX"/>
        </w:rPr>
        <w:t xml:space="preserve">go a las disponibilidades financieras, el día 31 de julio de 2018. </w:t>
      </w:r>
      <w:r w:rsidRPr="0096165B">
        <w:rPr>
          <w:b/>
          <w:szCs w:val="22"/>
          <w:lang w:eastAsia="es-MX"/>
        </w:rPr>
        <w:t xml:space="preserve">Anexo 15, </w:t>
      </w:r>
      <w:r w:rsidR="0096165B" w:rsidRPr="0096165B">
        <w:rPr>
          <w:b/>
          <w:szCs w:val="22"/>
          <w:lang w:eastAsia="es-MX"/>
        </w:rPr>
        <w:t>Pág.</w:t>
      </w:r>
      <w:r w:rsidRPr="0096165B">
        <w:rPr>
          <w:b/>
          <w:szCs w:val="22"/>
          <w:lang w:eastAsia="es-MX"/>
        </w:rPr>
        <w:t xml:space="preserve"> </w:t>
      </w:r>
      <w:r w:rsidR="0096165B" w:rsidRPr="0096165B">
        <w:rPr>
          <w:b/>
          <w:szCs w:val="22"/>
          <w:lang w:eastAsia="es-MX"/>
        </w:rPr>
        <w:t>639)</w:t>
      </w:r>
    </w:p>
    <w:p w14:paraId="6F4C5A93" w14:textId="77777777" w:rsidR="005A425A" w:rsidRDefault="005A425A" w:rsidP="005A425A">
      <w:pPr>
        <w:spacing w:line="360" w:lineRule="auto"/>
        <w:jc w:val="both"/>
        <w:rPr>
          <w:szCs w:val="22"/>
          <w:lang w:eastAsia="es-MX"/>
        </w:rPr>
      </w:pPr>
    </w:p>
    <w:p w14:paraId="5F3B9EA1" w14:textId="626F1C1F" w:rsidR="005A425A" w:rsidRDefault="005A425A" w:rsidP="005A425A">
      <w:pPr>
        <w:spacing w:line="360" w:lineRule="auto"/>
        <w:ind w:left="708"/>
        <w:jc w:val="both"/>
        <w:rPr>
          <w:szCs w:val="22"/>
          <w:lang w:eastAsia="es-MX"/>
        </w:rPr>
      </w:pPr>
      <w:r>
        <w:rPr>
          <w:rFonts w:cs="Arial"/>
          <w:b/>
          <w:bCs/>
          <w:szCs w:val="22"/>
        </w:rPr>
        <w:t>“ACUERDO CA-CXXVIII-</w:t>
      </w:r>
      <w:r w:rsidR="000122DC">
        <w:rPr>
          <w:rFonts w:cs="Arial"/>
          <w:b/>
          <w:bCs/>
          <w:szCs w:val="22"/>
        </w:rPr>
        <w:t>13</w:t>
      </w:r>
      <w:r>
        <w:rPr>
          <w:rFonts w:cs="Arial"/>
          <w:b/>
          <w:bCs/>
          <w:szCs w:val="22"/>
        </w:rPr>
        <w:t xml:space="preserve"> (12-III-2021).</w:t>
      </w:r>
      <w:r>
        <w:rPr>
          <w:rFonts w:cs="Arial"/>
          <w:bCs/>
          <w:szCs w:val="22"/>
        </w:rPr>
        <w:t xml:space="preserve"> </w:t>
      </w:r>
      <w:r>
        <w:rPr>
          <w:szCs w:val="22"/>
          <w:lang w:eastAsia="es-MX"/>
        </w:rPr>
        <w:t xml:space="preserve">Con fundamento en los Artículos 58 fracciones I, II y XVI de la Ley Federal de las Entidades Paraestatales, artículos 6o. y 10, quinto párrafo, de la Ley de Ingresos de la Federación para el Ejercicio Fiscal de 2018, y 26, párrafos cuarto y quinto de la Ley Federal de Presupuesto y Responsabilidad Hacendaria, </w:t>
      </w:r>
      <w:r>
        <w:rPr>
          <w:rFonts w:cs="Arial"/>
          <w:szCs w:val="22"/>
        </w:rPr>
        <w:t xml:space="preserve">así como el Mecanismo Presupuestario y Contable para las operaciones derivadas del Retiro de Patrimonio Invertido de la Nación en las Entidades Paraestatales y sus precisiones, emitidos por la Subsecretaría de Egresos de la SHCP, </w:t>
      </w:r>
      <w:r>
        <w:rPr>
          <w:szCs w:val="22"/>
          <w:lang w:eastAsia="es-MX"/>
        </w:rPr>
        <w:t>se autoriza al Director General a registrar como Retiro del Patrimonio Invertido de la Nación el aprovechamiento por un importe de $45,960,754.00 (cuarenta y cinco millones, novecientos sesenta mil, setecientos cincuenta y cuatro pesos 00/100 M.N.) fijado por la Subsecretaría de Ingresos, Unidad de Política de Ingresos No Tributarios de la Secretaría de Hacienda y Crédito Público, mediante oficio No. 349-b-576 de fecha 26 de Julio de 2018”.</w:t>
      </w:r>
    </w:p>
    <w:p w14:paraId="0D416F9E" w14:textId="77777777" w:rsidR="005A425A" w:rsidRDefault="005A425A" w:rsidP="005A425A">
      <w:pPr>
        <w:spacing w:line="360" w:lineRule="auto"/>
        <w:ind w:left="708"/>
        <w:jc w:val="both"/>
        <w:rPr>
          <w:szCs w:val="22"/>
          <w:lang w:eastAsia="es-MX"/>
        </w:rPr>
      </w:pPr>
    </w:p>
    <w:p w14:paraId="2263ADCF" w14:textId="72A311F7" w:rsidR="005A425A" w:rsidRDefault="007325DB" w:rsidP="005A425A">
      <w:pPr>
        <w:pStyle w:val="Ttulo2"/>
        <w:numPr>
          <w:ilvl w:val="0"/>
          <w:numId w:val="0"/>
        </w:numPr>
        <w:spacing w:line="360" w:lineRule="auto"/>
        <w:rPr>
          <w:rFonts w:ascii="Montserrat" w:hAnsi="Montserrat"/>
          <w:sz w:val="22"/>
          <w:szCs w:val="22"/>
        </w:rPr>
      </w:pPr>
      <w:bookmarkStart w:id="154" w:name="_Toc65747965"/>
      <w:r>
        <w:rPr>
          <w:rFonts w:ascii="Montserrat" w:hAnsi="Montserrat"/>
          <w:sz w:val="22"/>
          <w:szCs w:val="22"/>
        </w:rPr>
        <w:t xml:space="preserve">VIII.10 </w:t>
      </w:r>
      <w:r w:rsidR="005A425A" w:rsidRPr="005A425A">
        <w:rPr>
          <w:rFonts w:ascii="Montserrat" w:hAnsi="Montserrat"/>
          <w:sz w:val="22"/>
          <w:szCs w:val="22"/>
        </w:rPr>
        <w:t>Solicitud para aplicación de la entrega de disponibilidades financieras para destinarlos al desarrollo de infraestructura:</w:t>
      </w:r>
      <w:bookmarkEnd w:id="154"/>
    </w:p>
    <w:p w14:paraId="650F9485" w14:textId="77777777" w:rsidR="005A425A" w:rsidRDefault="005A425A" w:rsidP="005A425A">
      <w:pPr>
        <w:pStyle w:val="Textoindependiente"/>
        <w:spacing w:line="360" w:lineRule="auto"/>
        <w:rPr>
          <w:rFonts w:ascii="Montserrat" w:hAnsi="Montserrat"/>
        </w:rPr>
      </w:pPr>
      <w:r>
        <w:rPr>
          <w:rFonts w:ascii="Montserrat" w:hAnsi="Montserrat"/>
          <w:b/>
        </w:rPr>
        <w:t>Antecedentes</w:t>
      </w:r>
      <w:r>
        <w:rPr>
          <w:rFonts w:ascii="Montserrat" w:hAnsi="Montserrat"/>
        </w:rPr>
        <w:t>:</w:t>
      </w:r>
    </w:p>
    <w:p w14:paraId="21C1A69B" w14:textId="77777777" w:rsidR="005A425A" w:rsidRDefault="005A425A" w:rsidP="005A425A">
      <w:pPr>
        <w:spacing w:line="360" w:lineRule="auto"/>
        <w:jc w:val="both"/>
        <w:rPr>
          <w:szCs w:val="22"/>
          <w:lang w:eastAsia="es-MX"/>
        </w:rPr>
      </w:pPr>
      <w:r>
        <w:rPr>
          <w:szCs w:val="22"/>
          <w:lang w:eastAsia="es-MX"/>
        </w:rPr>
        <w:t>La Dirección General de Programación, Organización y Presupuesto de la Secretaria de Comunicaciones y Transportes, mediante oficio No. 5.1.-008 de fecha 3 de enero de 2020, solicita a la Unidad de Política de Ingresos no Tributarios establecer un aprovechamiento extraordinario a diversas API´S, para destinarlos al desarrollo de infraestructura portuaria.</w:t>
      </w:r>
    </w:p>
    <w:p w14:paraId="1D215E8E" w14:textId="77777777" w:rsidR="005A425A" w:rsidRDefault="005A425A" w:rsidP="005A425A">
      <w:pPr>
        <w:spacing w:line="360" w:lineRule="auto"/>
        <w:jc w:val="both"/>
      </w:pPr>
      <w:r>
        <w:rPr>
          <w:szCs w:val="22"/>
          <w:lang w:eastAsia="es-MX"/>
        </w:rPr>
        <w:t xml:space="preserve">Con la finalidad de realizar un manejo más eficiente de los activos financieros del sector público federal, el artículo 1º. Numeral 6.62.01.05 </w:t>
      </w:r>
      <w:r>
        <w:t xml:space="preserve">(Aprovechamientos, Aprovechamientos Patrimoniales, Recuperaciones de Capital, Otros) de la Ley de Ingresos de la Federación para el Ejercicio Fiscal de 2020, prevé un aprovechamiento que corresponde fijar a la Secretaría de Hacienda y Crédito Público a cargo de la Administración Portuaria Integral </w:t>
      </w:r>
      <w:r>
        <w:lastRenderedPageBreak/>
        <w:t>de Tuxpan, S.A. de C.V., que considera la entrega de disponibilidades financieras de esta empresa de participación estatal mayoritaria, y que tendrán como destino específico el desarrollo de infraestructura portuaria.</w:t>
      </w:r>
    </w:p>
    <w:p w14:paraId="243523B0" w14:textId="77777777" w:rsidR="005A425A" w:rsidRDefault="005A425A" w:rsidP="005A425A">
      <w:pPr>
        <w:spacing w:line="360" w:lineRule="auto"/>
        <w:jc w:val="both"/>
        <w:rPr>
          <w:rFonts w:cs="Arial"/>
          <w:sz w:val="20"/>
          <w:szCs w:val="20"/>
        </w:rPr>
      </w:pPr>
    </w:p>
    <w:p w14:paraId="25A6CFF6" w14:textId="0F096889" w:rsidR="005A425A" w:rsidRDefault="005A425A" w:rsidP="005A425A">
      <w:pPr>
        <w:spacing w:line="360" w:lineRule="auto"/>
        <w:jc w:val="both"/>
        <w:rPr>
          <w:szCs w:val="22"/>
          <w:lang w:eastAsia="es-MX"/>
        </w:rPr>
      </w:pPr>
      <w:r>
        <w:rPr>
          <w:szCs w:val="22"/>
          <w:lang w:eastAsia="es-MX"/>
        </w:rPr>
        <w:t xml:space="preserve">En ese contexto, con fundamento en el artículo 7o., en su encabezado y 38, fracción XXII, del Reglamento Interior de la Secretaría de Hacienda y Crédito Público, en relación con los artículos 6o. y 10, quinto párrafo, de la Ley de Ingresos de la Federación para el Ejercicio Fisca l de 2020, y 26, párrafos cuarto y quinto de la Ley Federal de Presupuesto y Responsabilidad Hacendaria, se fijó un aprovechamiento a cargo de la Administración Portuaria Integral de Tuxpan, S.A. de C.V., por un monto de 98,214,650.00 (noventa y ocho millones doscientos catorce mil seiscientos cincuenta pesos 00/100 M.N.), con cargo a las disponibilidades financieras y fue enterado a la Tesorería de la Federación el 10 de Enero de 2020. </w:t>
      </w:r>
      <w:r>
        <w:rPr>
          <w:b/>
          <w:szCs w:val="22"/>
          <w:lang w:eastAsia="es-MX"/>
        </w:rPr>
        <w:t xml:space="preserve">(Ver anexo 16, pág. </w:t>
      </w:r>
      <w:r w:rsidR="0096165B">
        <w:rPr>
          <w:b/>
          <w:szCs w:val="22"/>
          <w:lang w:eastAsia="es-MX"/>
        </w:rPr>
        <w:t>640</w:t>
      </w:r>
      <w:r>
        <w:rPr>
          <w:b/>
          <w:szCs w:val="22"/>
          <w:lang w:eastAsia="es-MX"/>
        </w:rPr>
        <w:t>).</w:t>
      </w:r>
    </w:p>
    <w:p w14:paraId="0B84CC9D" w14:textId="77777777" w:rsidR="005A425A" w:rsidRDefault="005A425A" w:rsidP="005A425A">
      <w:pPr>
        <w:spacing w:line="360" w:lineRule="auto"/>
        <w:jc w:val="both"/>
        <w:rPr>
          <w:szCs w:val="22"/>
          <w:lang w:eastAsia="es-MX"/>
        </w:rPr>
      </w:pPr>
    </w:p>
    <w:p w14:paraId="00AA5803" w14:textId="040E93EC" w:rsidR="005A425A" w:rsidRDefault="005A425A" w:rsidP="005A425A">
      <w:pPr>
        <w:spacing w:line="360" w:lineRule="auto"/>
        <w:ind w:left="708"/>
        <w:jc w:val="both"/>
        <w:rPr>
          <w:szCs w:val="22"/>
          <w:lang w:eastAsia="es-MX"/>
        </w:rPr>
      </w:pPr>
      <w:r>
        <w:rPr>
          <w:rFonts w:cs="Arial"/>
          <w:b/>
          <w:bCs/>
          <w:szCs w:val="22"/>
        </w:rPr>
        <w:t>“ACUERDO CA-CXXVIII-</w:t>
      </w:r>
      <w:r w:rsidR="000122DC">
        <w:rPr>
          <w:rFonts w:cs="Arial"/>
          <w:b/>
          <w:bCs/>
          <w:szCs w:val="22"/>
        </w:rPr>
        <w:t>14</w:t>
      </w:r>
      <w:r>
        <w:rPr>
          <w:rFonts w:cs="Arial"/>
          <w:b/>
          <w:bCs/>
          <w:szCs w:val="22"/>
        </w:rPr>
        <w:t xml:space="preserve"> (12-III-2021).</w:t>
      </w:r>
      <w:r>
        <w:rPr>
          <w:rFonts w:cs="Arial"/>
          <w:bCs/>
          <w:szCs w:val="22"/>
        </w:rPr>
        <w:t xml:space="preserve"> </w:t>
      </w:r>
      <w:r>
        <w:rPr>
          <w:szCs w:val="22"/>
          <w:lang w:eastAsia="es-MX"/>
        </w:rPr>
        <w:t xml:space="preserve">Con fundamento en los Artículos 58 fracciones I, II y XVI de la Ley Federal de las Entidades Paraestatales, los artículos 6o. y 10, quinto párrafo, de la Ley de Ingresos de la Federación para el Ejercicio Fiscal de 2020, y 26, párrafos cuarto y quinto de la Ley Federal de Presupuesto y Responsabilidad Hacendaria, </w:t>
      </w:r>
      <w:r>
        <w:rPr>
          <w:rFonts w:cs="Arial"/>
          <w:szCs w:val="22"/>
        </w:rPr>
        <w:t xml:space="preserve">así como el Mecanismo Presupuestario y Contable para las operaciones derivadas del Retiro de Patrimonio Invertido de la Nación en las Entidades Paraestatales y sus precisiones, emitidos por la Subsecretaría de Egresos de la SHCP, </w:t>
      </w:r>
      <w:r>
        <w:rPr>
          <w:szCs w:val="22"/>
          <w:lang w:eastAsia="es-MX"/>
        </w:rPr>
        <w:t>se autoriza al Director General a registrar como Retiro del Patrimonio Invertido de la Nación el aprovechamiento por un importe de $98,214,650.00 (noventa y ocho millones, doscientos catorce mil, seiscientos cincuenta pesos 00/100 M.N.) fijado por la Subsecretaría de Ingresos, Unidad de Política de Ingresos No Tributarios de la Secretaría de Hacienda y Crédito Público, mediante oficio No. 349-b-010 de fecha 07 de Enero de 2020”.</w:t>
      </w:r>
    </w:p>
    <w:p w14:paraId="21FF2EAD" w14:textId="77777777" w:rsidR="005A425A" w:rsidRDefault="005A425A" w:rsidP="005A425A">
      <w:pPr>
        <w:spacing w:after="160" w:line="259" w:lineRule="auto"/>
        <w:rPr>
          <w:rFonts w:cs="Arial"/>
          <w:b/>
          <w:bCs/>
          <w:szCs w:val="22"/>
        </w:rPr>
      </w:pPr>
      <w:r>
        <w:br w:type="page"/>
      </w:r>
    </w:p>
    <w:p w14:paraId="1C98F983" w14:textId="43E2B815" w:rsidR="00DE1E55" w:rsidRDefault="007325DB" w:rsidP="00DE1E55">
      <w:pPr>
        <w:pStyle w:val="Ttulo2"/>
        <w:numPr>
          <w:ilvl w:val="0"/>
          <w:numId w:val="0"/>
        </w:numPr>
        <w:rPr>
          <w:rFonts w:ascii="Montserrat" w:hAnsi="Montserrat"/>
          <w:sz w:val="22"/>
          <w:szCs w:val="22"/>
        </w:rPr>
      </w:pPr>
      <w:bookmarkStart w:id="155" w:name="_Toc65747966"/>
      <w:r w:rsidRPr="00DE1E55">
        <w:rPr>
          <w:rFonts w:ascii="Montserrat" w:hAnsi="Montserrat"/>
          <w:sz w:val="22"/>
          <w:szCs w:val="22"/>
        </w:rPr>
        <w:lastRenderedPageBreak/>
        <w:t>VIII.11</w:t>
      </w:r>
      <w:r w:rsidR="00DE1E55" w:rsidRPr="00DE1E55">
        <w:rPr>
          <w:rFonts w:ascii="Montserrat" w:hAnsi="Montserrat"/>
          <w:sz w:val="22"/>
          <w:szCs w:val="22"/>
        </w:rPr>
        <w:t xml:space="preserve"> Solicitud para aplicación de la entrega de disponibilidades financieras para destinarlos a cubrir programas y proyectos prioritarios del Gobierno Federal a carga de la SEMAR, para el ejercicio 2021.</w:t>
      </w:r>
      <w:bookmarkEnd w:id="155"/>
    </w:p>
    <w:p w14:paraId="33A8E1BE" w14:textId="77777777" w:rsidR="00DE1E55" w:rsidRDefault="00DE1E55" w:rsidP="00DE1E55">
      <w:pPr>
        <w:pStyle w:val="Textoindependiente"/>
        <w:rPr>
          <w:rFonts w:ascii="Montserrat" w:hAnsi="Montserrat"/>
          <w:b/>
        </w:rPr>
      </w:pPr>
    </w:p>
    <w:p w14:paraId="70E916FA" w14:textId="77777777" w:rsidR="00DE1E55" w:rsidRDefault="00DE1E55" w:rsidP="00DE1E55">
      <w:pPr>
        <w:pStyle w:val="Textoindependiente"/>
        <w:rPr>
          <w:rFonts w:ascii="Montserrat" w:hAnsi="Montserrat"/>
          <w:b/>
        </w:rPr>
      </w:pPr>
      <w:r>
        <w:rPr>
          <w:rFonts w:ascii="Montserrat" w:hAnsi="Montserrat"/>
          <w:b/>
        </w:rPr>
        <w:t>Antecedentes:</w:t>
      </w:r>
    </w:p>
    <w:p w14:paraId="392376AC" w14:textId="732CB72D" w:rsidR="00DE1E55" w:rsidRDefault="00DE1E55" w:rsidP="00DE1E55">
      <w:pPr>
        <w:spacing w:before="240" w:line="360" w:lineRule="auto"/>
        <w:ind w:right="49"/>
        <w:jc w:val="both"/>
        <w:rPr>
          <w:rFonts w:eastAsia="Arial" w:cs="Arial"/>
          <w:lang w:eastAsia="es-MX"/>
        </w:rPr>
      </w:pPr>
      <w:r>
        <w:rPr>
          <w:szCs w:val="22"/>
          <w:lang w:eastAsia="es-MX"/>
        </w:rPr>
        <w:t xml:space="preserve">Con la finalidad de realizar un manejo más eficiente de los activos financieros del sector público federal, el artículo lo., numeral 6.62.01.05 (Aprovechamientos, Aprovechamientos patrimoniales, Recuperación de Capital, Otros) de la Ley de Ingresos de la Federación para el Ejercicio Fiscal de 2021, prevé un aprovechamiento extraordinario que corresponde fijar a la Secretaría de Hacienda y Crédito Público, a cargo de la Administración Portuaria Integral de Tuxpan, S.A. de C.V, que considera la entrega de disponibilidades financieras de esa empresa de participación estatal mayoritaria, para destinarlos a cubrir programas y proyectos prioritarios del Gobierno Federal a cargo de la SEMAR, para el ejercicio fiscal 2021. </w:t>
      </w:r>
      <w:r>
        <w:rPr>
          <w:rFonts w:eastAsia="Arial" w:cs="Arial"/>
          <w:b/>
          <w:lang w:eastAsia="es-MX"/>
        </w:rPr>
        <w:t xml:space="preserve">(Anexo 17, pág. </w:t>
      </w:r>
      <w:r w:rsidR="0096165B">
        <w:rPr>
          <w:rFonts w:eastAsia="Arial" w:cs="Arial"/>
          <w:b/>
          <w:lang w:eastAsia="es-MX"/>
        </w:rPr>
        <w:t>642</w:t>
      </w:r>
      <w:r>
        <w:rPr>
          <w:rFonts w:eastAsia="Arial" w:cs="Arial"/>
          <w:b/>
          <w:lang w:eastAsia="es-MX"/>
        </w:rPr>
        <w:t>)</w:t>
      </w:r>
    </w:p>
    <w:p w14:paraId="208C7615" w14:textId="77777777" w:rsidR="00DE1E55" w:rsidRDefault="00DE1E55" w:rsidP="00DE1E55">
      <w:pPr>
        <w:spacing w:line="360" w:lineRule="auto"/>
        <w:jc w:val="both"/>
        <w:rPr>
          <w:szCs w:val="22"/>
          <w:lang w:eastAsia="es-MX"/>
        </w:rPr>
      </w:pPr>
    </w:p>
    <w:p w14:paraId="479AD60D" w14:textId="77777777" w:rsidR="00DE1E55" w:rsidRDefault="00DE1E55" w:rsidP="00DE1E55">
      <w:pPr>
        <w:widowControl w:val="0"/>
        <w:spacing w:line="360" w:lineRule="auto"/>
        <w:ind w:right="69"/>
        <w:jc w:val="both"/>
        <w:rPr>
          <w:szCs w:val="22"/>
          <w:lang w:eastAsia="es-MX"/>
        </w:rPr>
      </w:pPr>
      <w:r>
        <w:rPr>
          <w:szCs w:val="22"/>
          <w:lang w:eastAsia="es-MX"/>
        </w:rPr>
        <w:t>En ese contexto, con fundamento en los artículos 6o. y 10, párrafos quinto y séptimo de la Ley de Ingresos de la Federación para el Ejercicio Fiscal de 2021; 31, fracción XI de la Ley Orgánica de la Administración Pública Federal; y 38 del Reglamento Interior de la Secretaría de Hacienda y Crédito Público; en relación con el artículo 26, párrafos cuarto y quinto de la Ley Federal de Presupuesto y Responsabilidad Hacendaria, determinó fijar un aprovechamiento extraordinario a cargo de la API Tuxpan, por un monto de $40,000,000.00 (CUARENTA MILLONES DE PESOS 00/100 M.N.), con cargo a las disponibilidades financieras de esta entidad.</w:t>
      </w:r>
    </w:p>
    <w:p w14:paraId="1A128312" w14:textId="77777777" w:rsidR="00DE1E55" w:rsidRDefault="00DE1E55" w:rsidP="00DE1E55">
      <w:pPr>
        <w:spacing w:line="360" w:lineRule="auto"/>
        <w:jc w:val="both"/>
        <w:rPr>
          <w:szCs w:val="22"/>
          <w:lang w:eastAsia="es-MX"/>
        </w:rPr>
      </w:pPr>
    </w:p>
    <w:p w14:paraId="533B14EB" w14:textId="123B9928" w:rsidR="00DE1E55" w:rsidRDefault="00DE1E55" w:rsidP="00DE1E55">
      <w:pPr>
        <w:spacing w:line="360" w:lineRule="auto"/>
        <w:ind w:left="708"/>
        <w:jc w:val="both"/>
        <w:rPr>
          <w:szCs w:val="22"/>
          <w:lang w:eastAsia="es-MX"/>
        </w:rPr>
      </w:pPr>
      <w:r>
        <w:rPr>
          <w:rFonts w:cs="Arial"/>
          <w:b/>
          <w:bCs/>
          <w:szCs w:val="22"/>
        </w:rPr>
        <w:t>“ACUERDO CA-CXXVIII-15 (12-III-2021).</w:t>
      </w:r>
      <w:r>
        <w:rPr>
          <w:rFonts w:cs="Arial"/>
          <w:bCs/>
          <w:szCs w:val="22"/>
        </w:rPr>
        <w:t xml:space="preserve"> </w:t>
      </w:r>
      <w:r>
        <w:rPr>
          <w:szCs w:val="22"/>
          <w:lang w:eastAsia="es-MX"/>
        </w:rPr>
        <w:t xml:space="preserve">Con fundamento en los Artículos 58 fracciones I, II y XVI de la Ley Federal de las Entidades Paraestatales, artículos 6o. y 10, párrafos quinto y séptimo de la Ley de Ingresos de la Federación para el Ejercicio Fiscal de 2021; 31, fracción XI de la Ley Orgánica de la Administración Pública Federal; y 38 del Reglamento Interior de la Secretaría de Hacienda y Crédito Público; en relación con el artículo 26, párrafos cuarto y quinto de la Ley </w:t>
      </w:r>
      <w:r>
        <w:rPr>
          <w:szCs w:val="22"/>
          <w:lang w:eastAsia="es-MX"/>
        </w:rPr>
        <w:lastRenderedPageBreak/>
        <w:t>Federal de Presupuesto y Responsabilidad Hacendaria, se autoriza al Director General a registrar el aprovechamiento extraordinario por un monto de $40,000,000.00 (CUARENTA MILLONES DE PESOS 00/100 M.N.), con cargo a las disponibilidades financieras de esta entidad, solicitado mediante oficio No. 349-B-042 de fecha 22 de febrero de 2021”.</w:t>
      </w:r>
    </w:p>
    <w:p w14:paraId="4D006ABA" w14:textId="77777777" w:rsidR="00244971" w:rsidRDefault="00244971" w:rsidP="00244971">
      <w:pPr>
        <w:spacing w:after="160" w:line="259" w:lineRule="auto"/>
        <w:rPr>
          <w:b/>
          <w:szCs w:val="22"/>
        </w:rPr>
      </w:pPr>
    </w:p>
    <w:bookmarkEnd w:id="143"/>
    <w:bookmarkEnd w:id="144"/>
    <w:bookmarkEnd w:id="145"/>
    <w:p w14:paraId="240B4E12" w14:textId="77777777" w:rsidR="000B1D89" w:rsidRDefault="000B1D89" w:rsidP="0034312E">
      <w:pPr>
        <w:spacing w:after="160" w:line="259" w:lineRule="auto"/>
        <w:rPr>
          <w:rStyle w:val="Textoennegrita"/>
          <w:b w:val="0"/>
          <w:bCs w:val="0"/>
        </w:rPr>
      </w:pPr>
    </w:p>
    <w:p w14:paraId="05C046EB" w14:textId="187D6295" w:rsidR="00DE1E55" w:rsidRDefault="00EE6D2E" w:rsidP="00DE1E55">
      <w:pPr>
        <w:pStyle w:val="Ttulo2"/>
        <w:numPr>
          <w:ilvl w:val="0"/>
          <w:numId w:val="0"/>
        </w:numPr>
        <w:spacing w:before="0" w:after="0" w:line="360" w:lineRule="auto"/>
        <w:rPr>
          <w:rFonts w:ascii="Montserrat" w:hAnsi="Montserrat" w:cs="Arial"/>
          <w:bCs/>
          <w:i w:val="0"/>
          <w:sz w:val="22"/>
          <w:szCs w:val="22"/>
        </w:rPr>
      </w:pPr>
      <w:bookmarkStart w:id="156" w:name="_Toc508988206"/>
      <w:bookmarkStart w:id="157" w:name="_Toc475646389"/>
      <w:bookmarkStart w:id="158" w:name="_Toc65747967"/>
      <w:r>
        <w:rPr>
          <w:rFonts w:ascii="Montserrat" w:hAnsi="Montserrat" w:cs="Arial"/>
          <w:bCs/>
          <w:i w:val="0"/>
          <w:sz w:val="22"/>
          <w:szCs w:val="22"/>
        </w:rPr>
        <w:t>V</w:t>
      </w:r>
      <w:r w:rsidR="006A4941">
        <w:rPr>
          <w:rFonts w:ascii="Montserrat" w:hAnsi="Montserrat" w:cs="Arial"/>
          <w:bCs/>
          <w:i w:val="0"/>
          <w:sz w:val="22"/>
          <w:szCs w:val="22"/>
        </w:rPr>
        <w:t>III</w:t>
      </w:r>
      <w:r>
        <w:rPr>
          <w:rFonts w:ascii="Montserrat" w:hAnsi="Montserrat" w:cs="Arial"/>
          <w:bCs/>
          <w:i w:val="0"/>
          <w:sz w:val="22"/>
          <w:szCs w:val="22"/>
        </w:rPr>
        <w:t xml:space="preserve">.12 </w:t>
      </w:r>
      <w:bookmarkEnd w:id="156"/>
      <w:bookmarkEnd w:id="157"/>
      <w:r w:rsidR="00DE1E55">
        <w:rPr>
          <w:rFonts w:ascii="Montserrat" w:hAnsi="Montserrat" w:cs="Arial"/>
          <w:bCs/>
          <w:i w:val="0"/>
          <w:sz w:val="22"/>
          <w:szCs w:val="22"/>
        </w:rPr>
        <w:t>Solicitud de autorización para la cancelación de la cuenta incobrable del Cliente MK Constructores, S.A. de C.V.</w:t>
      </w:r>
      <w:bookmarkEnd w:id="158"/>
    </w:p>
    <w:p w14:paraId="3C6D57CC" w14:textId="77777777" w:rsidR="00DE1E55" w:rsidRDefault="00DE1E55" w:rsidP="00DE1E55">
      <w:pPr>
        <w:pStyle w:val="Textoindependiente"/>
      </w:pPr>
    </w:p>
    <w:p w14:paraId="49CE1050" w14:textId="77777777" w:rsidR="00DE1E55" w:rsidRDefault="00DE1E55" w:rsidP="00DE1E55">
      <w:pPr>
        <w:pStyle w:val="Textoindependiente"/>
        <w:spacing w:line="360" w:lineRule="auto"/>
        <w:rPr>
          <w:rFonts w:ascii="Montserrat" w:hAnsi="Montserrat" w:cs="Arial"/>
          <w:szCs w:val="22"/>
          <w:lang w:val="es-ES_tradnl"/>
        </w:rPr>
      </w:pPr>
      <w:r>
        <w:rPr>
          <w:rFonts w:ascii="Montserrat" w:hAnsi="Montserrat" w:cs="Arial"/>
          <w:szCs w:val="22"/>
          <w:lang w:val="es-ES_tradnl"/>
        </w:rPr>
        <w:t xml:space="preserve">En el marco jurídico de la Ley Orgánica de la Administración Pública Federal (art. 31 fracción XVII), Ley Federal de las Entidades Paraestatales (art. 58 fracc. XVII) y la Norma de Información Financiera Gubernamental General para el Sector Paraestatal (Normas para registrar la estimación y cancelación de cuentas o documentos incobrables), y toda vez que las acciones administrativas y jurídicas realizadas para la recuperación del adeudo, han hecho notoria la imposibilidad práctica de su cobro, la Entidad ha emitido el “Dictamen para la determinación de la no cobrabilidad del adeudo del cliente MK Constructores, S.A. de C.V.”(DICTAMEN), establecido por un monto de $ 16,473,109.09 (Dieciséis Millones Cuatrocientos Setenta y Tres Mil Ciento Nueve Pesos 09/100 M.N.), lo anterior de conformidad con las </w:t>
      </w:r>
      <w:r>
        <w:rPr>
          <w:rFonts w:ascii="Montserrat" w:hAnsi="Montserrat" w:cs="Arial"/>
          <w:i/>
          <w:szCs w:val="22"/>
          <w:lang w:val="es-ES_tradnl"/>
        </w:rPr>
        <w:t>Normas y Bases Generales para cancelar adeudos a cargo de terceros y en favor de la Administración Portuaria Integral de Tuxpan, S.A. de C.V.</w:t>
      </w:r>
    </w:p>
    <w:p w14:paraId="0154B9CA" w14:textId="04F91D5B" w:rsidR="00DE1E55" w:rsidRDefault="00DE1E55" w:rsidP="00DE1E55">
      <w:pPr>
        <w:pStyle w:val="Textoindependiente"/>
        <w:spacing w:line="360" w:lineRule="auto"/>
        <w:rPr>
          <w:rFonts w:ascii="Montserrat" w:hAnsi="Montserrat" w:cs="Arial"/>
          <w:b/>
          <w:szCs w:val="22"/>
          <w:lang w:val="es-ES_tradnl"/>
        </w:rPr>
      </w:pPr>
      <w:r>
        <w:rPr>
          <w:rFonts w:ascii="Montserrat" w:hAnsi="Montserrat" w:cs="Arial"/>
          <w:szCs w:val="22"/>
          <w:lang w:val="es-ES_tradnl"/>
        </w:rPr>
        <w:t xml:space="preserve">Este dictamen tiene como finalidad transparentar y dar certeza de las operaciones que se registran en la Entidad, a través de estimaciones contables que muestren razonablemente las Cuentas x Cobrar que presentan condiciones de imposibilidad de hacerlas efectivas, en consecuencia, se propone registrar la baja en Contabilidad de las cuentas irrecuperables, por lo que una vez aprobado por el Consejo de Administración, se deberá hacer del conocimiento de la Secretaría de </w:t>
      </w:r>
      <w:r w:rsidRPr="0096165B">
        <w:rPr>
          <w:rFonts w:ascii="Montserrat" w:hAnsi="Montserrat" w:cs="Arial"/>
          <w:szCs w:val="22"/>
          <w:lang w:val="es-ES_tradnl"/>
        </w:rPr>
        <w:t xml:space="preserve">Hacienda y Crédito Público </w:t>
      </w:r>
      <w:r w:rsidRPr="0096165B">
        <w:rPr>
          <w:rFonts w:ascii="Montserrat" w:hAnsi="Montserrat" w:cs="Arial"/>
          <w:b/>
          <w:szCs w:val="22"/>
          <w:lang w:val="es-ES_tradnl"/>
        </w:rPr>
        <w:t xml:space="preserve">(Ver anexo </w:t>
      </w:r>
      <w:r w:rsidR="0096165B" w:rsidRPr="0096165B">
        <w:rPr>
          <w:rFonts w:ascii="Montserrat" w:hAnsi="Montserrat" w:cs="Arial"/>
          <w:b/>
          <w:szCs w:val="22"/>
          <w:lang w:val="es-ES_tradnl"/>
        </w:rPr>
        <w:t>18</w:t>
      </w:r>
      <w:r w:rsidRPr="0096165B">
        <w:rPr>
          <w:rFonts w:ascii="Montserrat" w:hAnsi="Montserrat" w:cs="Arial"/>
          <w:b/>
          <w:szCs w:val="22"/>
          <w:lang w:val="es-ES_tradnl"/>
        </w:rPr>
        <w:t xml:space="preserve">, pág. </w:t>
      </w:r>
      <w:r w:rsidR="0096165B" w:rsidRPr="0096165B">
        <w:rPr>
          <w:rFonts w:ascii="Montserrat" w:hAnsi="Montserrat" w:cs="Arial"/>
          <w:b/>
          <w:szCs w:val="22"/>
          <w:lang w:val="es-ES_tradnl"/>
        </w:rPr>
        <w:t>644</w:t>
      </w:r>
      <w:r w:rsidRPr="0096165B">
        <w:rPr>
          <w:rFonts w:ascii="Montserrat" w:hAnsi="Montserrat" w:cs="Arial"/>
          <w:b/>
          <w:szCs w:val="22"/>
          <w:lang w:val="es-ES_tradnl"/>
        </w:rPr>
        <w:t>).</w:t>
      </w:r>
    </w:p>
    <w:p w14:paraId="772D5FB1" w14:textId="3F31E770" w:rsidR="00DE1E55" w:rsidRDefault="00DE1E55" w:rsidP="00DE1E55">
      <w:pPr>
        <w:pStyle w:val="Textoindependiente"/>
        <w:spacing w:line="360" w:lineRule="auto"/>
        <w:ind w:left="708"/>
        <w:rPr>
          <w:rFonts w:ascii="Montserrat" w:hAnsi="Montserrat" w:cs="Arial"/>
          <w:szCs w:val="22"/>
          <w:lang w:val="es-ES_tradnl"/>
        </w:rPr>
      </w:pPr>
      <w:r>
        <w:rPr>
          <w:rFonts w:ascii="Montserrat" w:eastAsia="Calibri" w:hAnsi="Montserrat" w:cs="Calibri"/>
          <w:b/>
          <w:bCs/>
          <w:spacing w:val="1"/>
          <w:szCs w:val="22"/>
        </w:rPr>
        <w:lastRenderedPageBreak/>
        <w:t xml:space="preserve">“ACUERDO CA-CXXVIII-16 (12-III-2021). </w:t>
      </w:r>
      <w:r>
        <w:rPr>
          <w:rFonts w:ascii="Montserrat" w:eastAsia="Calibri" w:hAnsi="Montserrat" w:cs="Calibri"/>
          <w:bCs/>
          <w:spacing w:val="1"/>
          <w:szCs w:val="22"/>
        </w:rPr>
        <w:t xml:space="preserve">Con fundamento en los artículos 55 y 58 fracción XVII de la Ley Federal de las Entidades Paraestatales, así como en las Normas y Bases Generales para cancelar adeudos a cargo de terceros y en favor de la Administración Portuaria Integral de Tuxpan, S.A. de C.V., cuando fuere notoria la imposibilidad práctica de su cobro o resultara este incosteable, se aprueba el Dictamen para la determinación de la no cobrabilidad del adeudo del cliente MK Constructores, S.A. de C.V, y autoriza al Director General a realizar las gestiones para que la Entidad proceda a registrar el cargo a gastos del importe de $ 16,473,109.09 (Dieciséis Millones Cuatrocientos Setenta y Tres Mil Ciento Nueve Pesos 09/100 M.N.), los cuales serán correspondidos con un abono a la cuenta 100260 a cargo de MK Constructores, S.A. de C.V., por el importe antes mencionado. Lo anterior deberá hacerse del conocimiento de la Secretaría de Hacienda y Crédito Público”. </w:t>
      </w:r>
    </w:p>
    <w:p w14:paraId="0764AA9A" w14:textId="77777777" w:rsidR="00EE6D2E" w:rsidRDefault="00EE6D2E" w:rsidP="0034312E">
      <w:pPr>
        <w:spacing w:after="160" w:line="259" w:lineRule="auto"/>
        <w:rPr>
          <w:rStyle w:val="Textoennegrita"/>
          <w:b w:val="0"/>
          <w:bCs w:val="0"/>
          <w:lang w:val="es-ES_tradnl"/>
        </w:rPr>
      </w:pPr>
    </w:p>
    <w:p w14:paraId="5E71547F" w14:textId="0F660367" w:rsidR="005255F4" w:rsidRDefault="00EE6FE4" w:rsidP="005255F4">
      <w:pPr>
        <w:pStyle w:val="SEPARA-CON"/>
        <w:ind w:left="0"/>
        <w:rPr>
          <w:rFonts w:cs="Arial"/>
          <w:b w:val="0"/>
          <w:bCs/>
          <w:sz w:val="22"/>
          <w:szCs w:val="22"/>
          <w:lang w:eastAsia="es-MX"/>
        </w:rPr>
      </w:pPr>
      <w:bookmarkStart w:id="159" w:name="_Toc65747968"/>
      <w:r w:rsidRPr="00EE6FE4">
        <w:rPr>
          <w:sz w:val="22"/>
          <w:szCs w:val="22"/>
        </w:rPr>
        <w:t xml:space="preserve">VIII.13 </w:t>
      </w:r>
      <w:r w:rsidR="005255F4" w:rsidRPr="007E3B2A">
        <w:rPr>
          <w:rFonts w:cs="Arial"/>
          <w:bCs/>
          <w:sz w:val="22"/>
          <w:szCs w:val="22"/>
          <w:lang w:eastAsia="es-MX"/>
        </w:rPr>
        <w:t>Solicitud para la adjudicación directa de un Contrato de Cesión Parcial de Derechos y Obligaciones con la Empresa Combustibles de Tuxpan, S.A. de C.V., para operar una estación para el servicio de suministro de combustible a embarcaciones.</w:t>
      </w:r>
      <w:bookmarkEnd w:id="159"/>
    </w:p>
    <w:p w14:paraId="3CC37377" w14:textId="77777777" w:rsidR="005255F4" w:rsidRPr="005255F4" w:rsidRDefault="005255F4" w:rsidP="005255F4">
      <w:pPr>
        <w:spacing w:line="360" w:lineRule="auto"/>
        <w:jc w:val="both"/>
        <w:rPr>
          <w:rFonts w:cs="Arial"/>
          <w:b/>
          <w:bCs/>
          <w:szCs w:val="22"/>
          <w:lang w:val="es-ES" w:eastAsia="es-MX"/>
        </w:rPr>
      </w:pPr>
    </w:p>
    <w:p w14:paraId="31316237" w14:textId="77777777" w:rsidR="005255F4" w:rsidRDefault="005255F4" w:rsidP="005255F4">
      <w:pPr>
        <w:pStyle w:val="Cabeceraypie"/>
        <w:spacing w:line="360" w:lineRule="auto"/>
        <w:jc w:val="both"/>
        <w:rPr>
          <w:rFonts w:ascii="Montserrat" w:hAnsi="Montserrat"/>
          <w:sz w:val="22"/>
          <w:szCs w:val="22"/>
        </w:rPr>
      </w:pPr>
      <w:r w:rsidRPr="00B25275">
        <w:rPr>
          <w:rFonts w:ascii="Montserrat" w:hAnsi="Montserrat"/>
          <w:b/>
          <w:sz w:val="22"/>
          <w:szCs w:val="22"/>
        </w:rPr>
        <w:t>Antecedentes</w:t>
      </w:r>
      <w:r w:rsidRPr="00B25275">
        <w:rPr>
          <w:rFonts w:ascii="Montserrat" w:hAnsi="Montserrat"/>
          <w:sz w:val="22"/>
          <w:szCs w:val="22"/>
        </w:rPr>
        <w:t xml:space="preserve">: </w:t>
      </w:r>
    </w:p>
    <w:p w14:paraId="4E91A47B" w14:textId="77777777" w:rsidR="005255F4" w:rsidRDefault="005255F4" w:rsidP="005255F4">
      <w:pPr>
        <w:pStyle w:val="Cabeceraypie"/>
        <w:spacing w:line="360" w:lineRule="auto"/>
        <w:jc w:val="both"/>
        <w:rPr>
          <w:rFonts w:ascii="Montserrat" w:hAnsi="Montserrat"/>
          <w:sz w:val="22"/>
          <w:szCs w:val="22"/>
        </w:rPr>
      </w:pPr>
      <w:r w:rsidRPr="00B25275">
        <w:rPr>
          <w:rFonts w:ascii="Montserrat" w:hAnsi="Montserrat"/>
          <w:sz w:val="22"/>
          <w:szCs w:val="22"/>
        </w:rPr>
        <w:t>Con fecha 23 de enero de 2001, la Administraci</w:t>
      </w:r>
      <w:r w:rsidRPr="00B25275">
        <w:rPr>
          <w:rFonts w:ascii="Montserrat" w:hAnsi="Montserrat" w:hint="eastAsia"/>
          <w:sz w:val="22"/>
          <w:szCs w:val="22"/>
        </w:rPr>
        <w:t>ó</w:t>
      </w:r>
      <w:r w:rsidRPr="00B25275">
        <w:rPr>
          <w:rFonts w:ascii="Montserrat" w:hAnsi="Montserrat"/>
          <w:sz w:val="22"/>
          <w:szCs w:val="22"/>
        </w:rPr>
        <w:t>n Portuaria Integral de Tuxpan, S.A. de C.V. (APITUX) y Combustibles de Tuxpan, S.A. de C.V., celebraron un Contrato de Cesi</w:t>
      </w:r>
      <w:r w:rsidRPr="00B25275">
        <w:rPr>
          <w:rFonts w:ascii="Montserrat" w:hAnsi="Montserrat" w:hint="eastAsia"/>
          <w:sz w:val="22"/>
          <w:szCs w:val="22"/>
        </w:rPr>
        <w:t>ó</w:t>
      </w:r>
      <w:r w:rsidRPr="00B25275">
        <w:rPr>
          <w:rFonts w:ascii="Montserrat" w:hAnsi="Montserrat"/>
          <w:sz w:val="22"/>
          <w:szCs w:val="22"/>
        </w:rPr>
        <w:t xml:space="preserve">n Parcial de Derechos y Obligaciones, </w:t>
      </w:r>
      <w:r>
        <w:rPr>
          <w:rFonts w:ascii="Montserrat" w:hAnsi="Montserrat"/>
          <w:sz w:val="22"/>
          <w:szCs w:val="22"/>
        </w:rPr>
        <w:t>el cual</w:t>
      </w:r>
      <w:r w:rsidRPr="00B25275">
        <w:rPr>
          <w:rFonts w:ascii="Montserrat" w:hAnsi="Montserrat"/>
          <w:sz w:val="22"/>
          <w:szCs w:val="22"/>
        </w:rPr>
        <w:t xml:space="preserve"> fue registrado por la Direcci</w:t>
      </w:r>
      <w:r w:rsidRPr="00B25275">
        <w:rPr>
          <w:rFonts w:ascii="Montserrat" w:hAnsi="Montserrat" w:hint="eastAsia"/>
          <w:sz w:val="22"/>
          <w:szCs w:val="22"/>
        </w:rPr>
        <w:t>ó</w:t>
      </w:r>
      <w:r w:rsidRPr="00B25275">
        <w:rPr>
          <w:rFonts w:ascii="Montserrat" w:hAnsi="Montserrat"/>
          <w:sz w:val="22"/>
          <w:szCs w:val="22"/>
        </w:rPr>
        <w:t>n General de Puertos (DGP), bajo el n</w:t>
      </w:r>
      <w:r w:rsidRPr="00B25275">
        <w:rPr>
          <w:rFonts w:ascii="Montserrat" w:hAnsi="Montserrat" w:hint="eastAsia"/>
          <w:sz w:val="22"/>
          <w:szCs w:val="22"/>
        </w:rPr>
        <w:t>ú</w:t>
      </w:r>
      <w:r w:rsidRPr="00B25275">
        <w:rPr>
          <w:rFonts w:ascii="Montserrat" w:hAnsi="Montserrat"/>
          <w:sz w:val="22"/>
          <w:szCs w:val="22"/>
        </w:rPr>
        <w:t>mero APITUX01-024/01.</w:t>
      </w:r>
    </w:p>
    <w:p w14:paraId="445FEDFB" w14:textId="77777777" w:rsidR="005255F4" w:rsidRPr="00B25275" w:rsidRDefault="005255F4" w:rsidP="005255F4">
      <w:pPr>
        <w:pStyle w:val="Cabeceraypie"/>
        <w:spacing w:line="360" w:lineRule="auto"/>
        <w:jc w:val="both"/>
        <w:rPr>
          <w:rFonts w:ascii="Montserrat" w:hAnsi="Montserrat"/>
          <w:sz w:val="22"/>
          <w:szCs w:val="22"/>
        </w:rPr>
      </w:pPr>
    </w:p>
    <w:p w14:paraId="2F399438" w14:textId="77777777" w:rsidR="005255F4" w:rsidRDefault="005255F4" w:rsidP="005255F4">
      <w:pPr>
        <w:pStyle w:val="Cabeceraypie"/>
        <w:spacing w:line="360" w:lineRule="auto"/>
        <w:jc w:val="both"/>
        <w:rPr>
          <w:rFonts w:ascii="Montserrat" w:hAnsi="Montserrat"/>
          <w:sz w:val="22"/>
          <w:szCs w:val="22"/>
        </w:rPr>
      </w:pPr>
      <w:r w:rsidRPr="00B25275">
        <w:rPr>
          <w:rFonts w:ascii="Montserrat" w:hAnsi="Montserrat"/>
          <w:sz w:val="22"/>
          <w:szCs w:val="22"/>
        </w:rPr>
        <w:t>El 22 de junio de 2010, se formaliz</w:t>
      </w:r>
      <w:r w:rsidRPr="00B25275">
        <w:rPr>
          <w:rFonts w:ascii="Montserrat" w:hAnsi="Montserrat" w:hint="eastAsia"/>
          <w:sz w:val="22"/>
          <w:szCs w:val="22"/>
        </w:rPr>
        <w:t>ó</w:t>
      </w:r>
      <w:r w:rsidRPr="00B25275">
        <w:rPr>
          <w:rFonts w:ascii="Montserrat" w:hAnsi="Montserrat"/>
          <w:sz w:val="22"/>
          <w:szCs w:val="22"/>
        </w:rPr>
        <w:t xml:space="preserve"> la primera pr</w:t>
      </w:r>
      <w:r w:rsidRPr="00B25275">
        <w:rPr>
          <w:rFonts w:ascii="Montserrat" w:hAnsi="Montserrat" w:hint="eastAsia"/>
          <w:sz w:val="22"/>
          <w:szCs w:val="22"/>
        </w:rPr>
        <w:t>ó</w:t>
      </w:r>
      <w:r w:rsidRPr="00B25275">
        <w:rPr>
          <w:rFonts w:ascii="Montserrat" w:hAnsi="Montserrat"/>
          <w:sz w:val="22"/>
          <w:szCs w:val="22"/>
        </w:rPr>
        <w:t>rroga al CONTRATO; la cual de acuerdo a la cl</w:t>
      </w:r>
      <w:r w:rsidRPr="00B25275">
        <w:rPr>
          <w:rFonts w:ascii="Montserrat" w:hAnsi="Montserrat" w:hint="eastAsia"/>
          <w:sz w:val="22"/>
          <w:szCs w:val="22"/>
        </w:rPr>
        <w:t>á</w:t>
      </w:r>
      <w:r w:rsidRPr="00B25275">
        <w:rPr>
          <w:rFonts w:ascii="Montserrat" w:hAnsi="Montserrat"/>
          <w:sz w:val="22"/>
          <w:szCs w:val="22"/>
        </w:rPr>
        <w:t>usula D</w:t>
      </w:r>
      <w:r w:rsidRPr="00B25275">
        <w:rPr>
          <w:rFonts w:ascii="Montserrat" w:hAnsi="Montserrat" w:hint="eastAsia"/>
          <w:sz w:val="22"/>
          <w:szCs w:val="22"/>
        </w:rPr>
        <w:t>É</w:t>
      </w:r>
      <w:r w:rsidRPr="00B25275">
        <w:rPr>
          <w:rFonts w:ascii="Montserrat" w:hAnsi="Montserrat"/>
          <w:sz w:val="22"/>
          <w:szCs w:val="22"/>
        </w:rPr>
        <w:t>CIMACUARTA, se otorg</w:t>
      </w:r>
      <w:r w:rsidRPr="00B25275">
        <w:rPr>
          <w:rFonts w:ascii="Montserrat" w:hAnsi="Montserrat" w:hint="eastAsia"/>
          <w:sz w:val="22"/>
          <w:szCs w:val="22"/>
        </w:rPr>
        <w:t>ó</w:t>
      </w:r>
      <w:r w:rsidRPr="00B25275">
        <w:rPr>
          <w:rFonts w:ascii="Montserrat" w:hAnsi="Montserrat"/>
          <w:sz w:val="22"/>
          <w:szCs w:val="22"/>
        </w:rPr>
        <w:t xml:space="preserve"> por un periodo de 10 a</w:t>
      </w:r>
      <w:r w:rsidRPr="00B25275">
        <w:rPr>
          <w:rFonts w:ascii="Montserrat" w:hAnsi="Montserrat" w:hint="eastAsia"/>
          <w:sz w:val="22"/>
          <w:szCs w:val="22"/>
        </w:rPr>
        <w:t>ñ</w:t>
      </w:r>
      <w:r w:rsidRPr="00B25275">
        <w:rPr>
          <w:rFonts w:ascii="Montserrat" w:hAnsi="Montserrat"/>
          <w:sz w:val="22"/>
          <w:szCs w:val="22"/>
        </w:rPr>
        <w:t xml:space="preserve">os, el instrumento fue registrado por la </w:t>
      </w:r>
      <w:r>
        <w:rPr>
          <w:rFonts w:ascii="Montserrat" w:hAnsi="Montserrat"/>
          <w:sz w:val="22"/>
          <w:szCs w:val="22"/>
        </w:rPr>
        <w:t>DGP</w:t>
      </w:r>
      <w:r w:rsidRPr="00B25275">
        <w:rPr>
          <w:rFonts w:ascii="Montserrat" w:hAnsi="Montserrat"/>
          <w:sz w:val="22"/>
          <w:szCs w:val="22"/>
        </w:rPr>
        <w:t xml:space="preserve"> bajo el n</w:t>
      </w:r>
      <w:r w:rsidRPr="00B25275">
        <w:rPr>
          <w:rFonts w:ascii="Montserrat" w:hAnsi="Montserrat" w:hint="eastAsia"/>
          <w:sz w:val="22"/>
          <w:szCs w:val="22"/>
        </w:rPr>
        <w:t>ú</w:t>
      </w:r>
      <w:r w:rsidRPr="00B25275">
        <w:rPr>
          <w:rFonts w:ascii="Montserrat" w:hAnsi="Montserrat"/>
          <w:sz w:val="22"/>
          <w:szCs w:val="22"/>
        </w:rPr>
        <w:t>mero APITUX01-024/01.P1, el 7 de julio 2010.</w:t>
      </w:r>
      <w:r>
        <w:rPr>
          <w:rFonts w:ascii="Montserrat" w:hAnsi="Montserrat"/>
          <w:sz w:val="22"/>
          <w:szCs w:val="22"/>
        </w:rPr>
        <w:t xml:space="preserve"> </w:t>
      </w:r>
    </w:p>
    <w:p w14:paraId="4EF8009C" w14:textId="77777777" w:rsidR="005255F4" w:rsidRDefault="005255F4" w:rsidP="005255F4">
      <w:pPr>
        <w:pStyle w:val="Cabeceraypie"/>
        <w:spacing w:line="360" w:lineRule="auto"/>
        <w:jc w:val="both"/>
        <w:rPr>
          <w:rFonts w:ascii="Montserrat" w:hAnsi="Montserrat"/>
          <w:sz w:val="22"/>
          <w:szCs w:val="22"/>
        </w:rPr>
      </w:pPr>
    </w:p>
    <w:p w14:paraId="1B3C3977" w14:textId="77777777" w:rsidR="005255F4" w:rsidRPr="00D017A0" w:rsidRDefault="005255F4" w:rsidP="005255F4">
      <w:pPr>
        <w:pStyle w:val="Cabeceraypie"/>
        <w:spacing w:line="360" w:lineRule="auto"/>
        <w:jc w:val="both"/>
        <w:rPr>
          <w:rFonts w:ascii="Montserrat" w:hAnsi="Montserrat"/>
          <w:sz w:val="22"/>
          <w:szCs w:val="22"/>
        </w:rPr>
      </w:pPr>
      <w:r w:rsidRPr="00D017A0">
        <w:rPr>
          <w:rFonts w:ascii="Montserrat" w:hAnsi="Montserrat"/>
          <w:sz w:val="22"/>
          <w:szCs w:val="22"/>
        </w:rPr>
        <w:t xml:space="preserve">Toda vez que su prórroga feneció y no se solicitó renovación de la misma en tiempo y forma; mediante escrito de fecha 28 de octubre de 2020, Combustibles de Tuxpan, S.A. </w:t>
      </w:r>
      <w:r w:rsidRPr="00D017A0">
        <w:rPr>
          <w:rFonts w:ascii="Montserrat" w:hAnsi="Montserrat"/>
          <w:sz w:val="22"/>
          <w:szCs w:val="22"/>
        </w:rPr>
        <w:lastRenderedPageBreak/>
        <w:t>de C.V. solicita un nuevo contrato de Cesión Parcial de Derechos y Obligaciones, quien manifiesta y acredita terreno colindante de la zona federal a asignar. La cesión a otorgar tiene por objeto el suministro de combustible a embarcaciones, la solicitud es por una superficie de 1,768.75 m² de zona federal marítima.</w:t>
      </w:r>
    </w:p>
    <w:p w14:paraId="70754712" w14:textId="77777777" w:rsidR="005255F4" w:rsidRDefault="005255F4" w:rsidP="005255F4">
      <w:pPr>
        <w:pStyle w:val="Cabeceraypie"/>
      </w:pPr>
    </w:p>
    <w:p w14:paraId="5E346A42" w14:textId="32D1FC54" w:rsidR="005255F4" w:rsidRDefault="005255F4" w:rsidP="005255F4">
      <w:pPr>
        <w:pStyle w:val="Cabeceraypie"/>
        <w:rPr>
          <w:rFonts w:ascii="Montserrat" w:hAnsi="Montserrat"/>
          <w:b/>
          <w:sz w:val="22"/>
          <w:szCs w:val="22"/>
        </w:rPr>
      </w:pPr>
      <w:r w:rsidRPr="005255F4">
        <w:rPr>
          <w:rFonts w:ascii="Montserrat" w:hAnsi="Montserrat"/>
          <w:b/>
          <w:sz w:val="22"/>
          <w:szCs w:val="22"/>
        </w:rPr>
        <w:t>Solicitud de Autorización:</w:t>
      </w:r>
    </w:p>
    <w:p w14:paraId="3CC9FAEE" w14:textId="77777777" w:rsidR="005255F4" w:rsidRPr="005255F4" w:rsidRDefault="005255F4" w:rsidP="005255F4">
      <w:pPr>
        <w:pStyle w:val="Cabeceraypie"/>
        <w:rPr>
          <w:rFonts w:ascii="Montserrat" w:hAnsi="Montserrat"/>
          <w:b/>
          <w:sz w:val="22"/>
          <w:szCs w:val="22"/>
        </w:rPr>
      </w:pPr>
    </w:p>
    <w:p w14:paraId="1BDD5566" w14:textId="5F986DF7" w:rsidR="005255F4" w:rsidRPr="007E3B2A" w:rsidRDefault="005255F4" w:rsidP="005255F4">
      <w:pPr>
        <w:spacing w:line="360" w:lineRule="auto"/>
        <w:jc w:val="both"/>
        <w:rPr>
          <w:szCs w:val="22"/>
          <w:lang w:val="es-ES"/>
        </w:rPr>
      </w:pPr>
      <w:r w:rsidRPr="007E3B2A">
        <w:rPr>
          <w:szCs w:val="22"/>
        </w:rPr>
        <w:t>Por lo anterior, en cumplimiento al numeral 1.3.2 Funciones y Atribuciones de los Lineamientos y Criterios Generales para el Otorgamiento de Contratos de Cesión Parcial de Derechos y Obligaciones y de Prestación de Servicios Portuarios y Conexos</w:t>
      </w:r>
      <w:r>
        <w:rPr>
          <w:szCs w:val="22"/>
        </w:rPr>
        <w:t>,</w:t>
      </w:r>
      <w:r w:rsidRPr="007E3B2A">
        <w:rPr>
          <w:szCs w:val="22"/>
        </w:rPr>
        <w:t xml:space="preserve"> se solicita al Honorable Consejo aprobar el siguiente </w:t>
      </w:r>
      <w:r w:rsidRPr="0096165B">
        <w:rPr>
          <w:szCs w:val="22"/>
        </w:rPr>
        <w:t xml:space="preserve">ACUERDO </w:t>
      </w:r>
      <w:r w:rsidRPr="0096165B">
        <w:rPr>
          <w:b/>
          <w:szCs w:val="22"/>
          <w:lang w:val="es-ES"/>
        </w:rPr>
        <w:t xml:space="preserve">(Ver Anexo </w:t>
      </w:r>
      <w:r w:rsidR="0096165B" w:rsidRPr="0096165B">
        <w:rPr>
          <w:b/>
          <w:szCs w:val="22"/>
          <w:lang w:val="es-ES"/>
        </w:rPr>
        <w:t>19</w:t>
      </w:r>
      <w:r w:rsidRPr="0096165B">
        <w:rPr>
          <w:b/>
          <w:szCs w:val="22"/>
          <w:lang w:val="es-ES"/>
        </w:rPr>
        <w:t xml:space="preserve">, Página </w:t>
      </w:r>
      <w:r w:rsidR="0096165B" w:rsidRPr="0096165B">
        <w:rPr>
          <w:b/>
          <w:szCs w:val="22"/>
          <w:lang w:val="es-ES"/>
        </w:rPr>
        <w:t>735</w:t>
      </w:r>
      <w:r w:rsidRPr="0096165B">
        <w:rPr>
          <w:b/>
          <w:szCs w:val="22"/>
          <w:lang w:val="es-ES"/>
        </w:rPr>
        <w:t>):</w:t>
      </w:r>
    </w:p>
    <w:p w14:paraId="1521E15B" w14:textId="77777777" w:rsidR="005255F4" w:rsidRDefault="005255F4" w:rsidP="005255F4">
      <w:pPr>
        <w:pStyle w:val="Cabeceraypie"/>
        <w:spacing w:line="360" w:lineRule="auto"/>
        <w:jc w:val="both"/>
        <w:rPr>
          <w:rFonts w:ascii="Montserrat" w:hAnsi="Montserrat"/>
          <w:sz w:val="22"/>
          <w:szCs w:val="22"/>
        </w:rPr>
      </w:pPr>
    </w:p>
    <w:p w14:paraId="4FCF157B" w14:textId="77777777" w:rsidR="005255F4" w:rsidRDefault="005255F4" w:rsidP="005255F4">
      <w:pPr>
        <w:pStyle w:val="Cabeceraypie"/>
        <w:spacing w:line="360" w:lineRule="auto"/>
        <w:ind w:left="708"/>
        <w:jc w:val="both"/>
        <w:rPr>
          <w:rFonts w:ascii="Montserrat" w:hAnsi="Montserrat"/>
          <w:sz w:val="22"/>
          <w:szCs w:val="22"/>
        </w:rPr>
      </w:pPr>
      <w:r w:rsidRPr="005255F4">
        <w:rPr>
          <w:rFonts w:ascii="Montserrat" w:hAnsi="Montserrat"/>
          <w:b/>
          <w:sz w:val="22"/>
          <w:szCs w:val="22"/>
        </w:rPr>
        <w:t xml:space="preserve">“ACUERDO CA-CXXVIII-17 (12-III-2021). </w:t>
      </w:r>
      <w:r w:rsidRPr="005255F4">
        <w:rPr>
          <w:rFonts w:ascii="Montserrat" w:hAnsi="Montserrat"/>
          <w:sz w:val="22"/>
          <w:szCs w:val="22"/>
        </w:rPr>
        <w:t>Con</w:t>
      </w:r>
      <w:r>
        <w:rPr>
          <w:rFonts w:ascii="Montserrat" w:hAnsi="Montserrat"/>
          <w:sz w:val="22"/>
          <w:szCs w:val="22"/>
        </w:rPr>
        <w:t xml:space="preserve"> fundamento en los artículos 20, 21, 24 último párrafo de la Ley de Puertos,</w:t>
      </w:r>
      <w:r w:rsidRPr="00B4700F">
        <w:t xml:space="preserve"> </w:t>
      </w:r>
      <w:r>
        <w:rPr>
          <w:rFonts w:ascii="Montserrat" w:hAnsi="Montserrat"/>
          <w:sz w:val="22"/>
          <w:szCs w:val="22"/>
        </w:rPr>
        <w:t>artículo 17 de su R</w:t>
      </w:r>
      <w:r w:rsidRPr="00B4700F">
        <w:rPr>
          <w:rFonts w:ascii="Montserrat" w:hAnsi="Montserrat"/>
          <w:sz w:val="22"/>
          <w:szCs w:val="22"/>
        </w:rPr>
        <w:t>eglamento</w:t>
      </w:r>
      <w:r>
        <w:rPr>
          <w:rFonts w:ascii="Montserrat" w:hAnsi="Montserrat"/>
          <w:sz w:val="22"/>
          <w:szCs w:val="22"/>
        </w:rPr>
        <w:t xml:space="preserve"> 36 y 58 fracción I de la </w:t>
      </w:r>
      <w:r w:rsidRPr="00ED25B9">
        <w:rPr>
          <w:rFonts w:ascii="Montserrat" w:hAnsi="Montserrat"/>
          <w:sz w:val="22"/>
          <w:szCs w:val="22"/>
        </w:rPr>
        <w:t>Ley Federal de las Entidades Paraestatales,</w:t>
      </w:r>
      <w:r>
        <w:rPr>
          <w:rFonts w:ascii="Montserrat" w:hAnsi="Montserrat"/>
          <w:sz w:val="22"/>
          <w:szCs w:val="22"/>
        </w:rPr>
        <w:t xml:space="preserve"> TRIGÉSIMO TERCERO fracción VIII y TRIGÉSIMO CUARTO del Estatuto Social de la Entidad; así como en los Lineamientos y Criterios Generales para el Otorgamiento de Contratos de Cesión Parcial de Derechos y Obligaciones y de Prestación de Servicios Portuarios y Conexos que celebre la Administración Portuaria Integral de Tuxpan, S.A. de C.V.”, y con base en que el pasado 19 de febrero del 2021 el Comité Interno para el Otorgamiento de Contratos de Cesión Parcial de Derechos y Obligaciones y de Prestación de Servicios Portuarios y Conexos de la API de Tuxpan, aprobó la presente solicitud; este H. Consejo de Administración autoriza al Director General realizar las gestiones para la celebración de Contrato de Cesión Parcial de Derechos y Obligaciones mediante adjudicación directa con la Empresa Combustibles de Tuxpan, S.A. de C.V., para el uso, aprovechamiento y explotación de una superficie total </w:t>
      </w:r>
      <w:r w:rsidRPr="00ED25B9">
        <w:rPr>
          <w:rFonts w:ascii="Montserrat" w:hAnsi="Montserrat"/>
          <w:sz w:val="22"/>
          <w:szCs w:val="22"/>
        </w:rPr>
        <w:t>de 1,768.75 m2</w:t>
      </w:r>
      <w:r>
        <w:rPr>
          <w:rFonts w:ascii="Montserrat" w:hAnsi="Montserrat"/>
          <w:strike/>
          <w:sz w:val="22"/>
          <w:szCs w:val="22"/>
        </w:rPr>
        <w:t xml:space="preserve"> </w:t>
      </w:r>
      <w:r>
        <w:rPr>
          <w:rFonts w:ascii="Montserrat" w:hAnsi="Montserrat"/>
          <w:sz w:val="22"/>
          <w:szCs w:val="22"/>
        </w:rPr>
        <w:t>de zona federal marítima bajo los siguientes términos:</w:t>
      </w:r>
    </w:p>
    <w:p w14:paraId="5677FD14" w14:textId="77777777" w:rsidR="005255F4" w:rsidRDefault="005255F4" w:rsidP="005255F4">
      <w:pPr>
        <w:pStyle w:val="Cabeceraypie"/>
        <w:spacing w:line="360" w:lineRule="auto"/>
        <w:ind w:left="708"/>
        <w:jc w:val="both"/>
        <w:rPr>
          <w:rFonts w:ascii="Montserrat" w:hAnsi="Montserrat"/>
          <w:sz w:val="22"/>
          <w:szCs w:val="22"/>
        </w:rPr>
      </w:pPr>
    </w:p>
    <w:p w14:paraId="5434C999" w14:textId="77777777" w:rsidR="005255F4" w:rsidRDefault="005255F4" w:rsidP="00206C18">
      <w:pPr>
        <w:pStyle w:val="Cabeceraypie"/>
        <w:numPr>
          <w:ilvl w:val="0"/>
          <w:numId w:val="74"/>
        </w:numPr>
        <w:spacing w:line="360" w:lineRule="auto"/>
        <w:jc w:val="both"/>
        <w:rPr>
          <w:rFonts w:ascii="Montserrat" w:hAnsi="Montserrat"/>
          <w:sz w:val="22"/>
          <w:szCs w:val="22"/>
        </w:rPr>
      </w:pPr>
      <w:r>
        <w:rPr>
          <w:rFonts w:ascii="Montserrat" w:hAnsi="Montserrat"/>
          <w:sz w:val="22"/>
          <w:szCs w:val="22"/>
        </w:rPr>
        <w:lastRenderedPageBreak/>
        <w:t xml:space="preserve">Que se otorgue contrato de cesión parcial de derechos y obligaciones por 10 (diez) años, contados a partir de la firma del contrato. </w:t>
      </w:r>
    </w:p>
    <w:p w14:paraId="0826CA8D" w14:textId="77777777" w:rsidR="005255F4" w:rsidRDefault="005255F4" w:rsidP="005255F4">
      <w:pPr>
        <w:pStyle w:val="Cabeceraypie"/>
        <w:spacing w:line="360" w:lineRule="auto"/>
        <w:ind w:left="1428"/>
        <w:jc w:val="both"/>
        <w:rPr>
          <w:rFonts w:ascii="Montserrat" w:hAnsi="Montserrat"/>
          <w:sz w:val="22"/>
          <w:szCs w:val="22"/>
        </w:rPr>
      </w:pPr>
    </w:p>
    <w:p w14:paraId="53354023" w14:textId="77777777" w:rsidR="005255F4" w:rsidRDefault="005255F4" w:rsidP="00206C18">
      <w:pPr>
        <w:pStyle w:val="Cabeceraypie"/>
        <w:numPr>
          <w:ilvl w:val="0"/>
          <w:numId w:val="74"/>
        </w:numPr>
        <w:spacing w:line="360" w:lineRule="auto"/>
        <w:jc w:val="both"/>
        <w:rPr>
          <w:rFonts w:ascii="Montserrat" w:hAnsi="Montserrat"/>
          <w:sz w:val="22"/>
          <w:szCs w:val="22"/>
        </w:rPr>
      </w:pPr>
      <w:r>
        <w:rPr>
          <w:rFonts w:ascii="Montserrat" w:hAnsi="Montserrat"/>
          <w:sz w:val="22"/>
          <w:szCs w:val="22"/>
        </w:rPr>
        <w:t>Que se pague una contraprestación anual, consistente en la cantidad que resulte de aplicar el 12% sobre el valor actualizado del área cedida conforme el avalúo maestro del puerto emitido por el Instituto de Administración y Avalúos de Bienes Nacionales.</w:t>
      </w:r>
    </w:p>
    <w:p w14:paraId="3CEA7268" w14:textId="77777777" w:rsidR="005255F4" w:rsidRDefault="005255F4" w:rsidP="005255F4">
      <w:pPr>
        <w:pStyle w:val="Cabeceraypie"/>
        <w:spacing w:line="360" w:lineRule="auto"/>
        <w:jc w:val="both"/>
        <w:rPr>
          <w:rFonts w:ascii="Montserrat" w:hAnsi="Montserrat"/>
          <w:sz w:val="22"/>
          <w:szCs w:val="22"/>
        </w:rPr>
      </w:pPr>
      <w:r>
        <w:rPr>
          <w:rFonts w:ascii="Montserrat" w:hAnsi="Montserrat"/>
          <w:sz w:val="22"/>
          <w:szCs w:val="22"/>
        </w:rPr>
        <w:t>Asimismo, el presente acuerdo queda condicionado a:</w:t>
      </w:r>
    </w:p>
    <w:p w14:paraId="0933C4A5" w14:textId="77777777" w:rsidR="005255F4" w:rsidRDefault="005255F4" w:rsidP="005255F4">
      <w:pPr>
        <w:pStyle w:val="Cabeceraypie"/>
        <w:spacing w:line="360" w:lineRule="auto"/>
        <w:jc w:val="both"/>
        <w:rPr>
          <w:rFonts w:ascii="Montserrat" w:hAnsi="Montserrat"/>
          <w:sz w:val="22"/>
          <w:szCs w:val="22"/>
        </w:rPr>
      </w:pPr>
    </w:p>
    <w:p w14:paraId="220B9EA6" w14:textId="77777777" w:rsidR="005255F4" w:rsidRDefault="005255F4" w:rsidP="00206C18">
      <w:pPr>
        <w:pStyle w:val="Cabeceraypie"/>
        <w:numPr>
          <w:ilvl w:val="0"/>
          <w:numId w:val="74"/>
        </w:numPr>
        <w:spacing w:line="360" w:lineRule="auto"/>
        <w:jc w:val="both"/>
        <w:rPr>
          <w:rFonts w:ascii="Montserrat" w:hAnsi="Montserrat"/>
          <w:sz w:val="22"/>
          <w:szCs w:val="22"/>
        </w:rPr>
      </w:pPr>
      <w:r>
        <w:rPr>
          <w:rFonts w:ascii="Montserrat" w:hAnsi="Montserrat"/>
          <w:sz w:val="22"/>
          <w:szCs w:val="22"/>
        </w:rPr>
        <w:t>Que la API de Tuxpan se asegure del cumplimiento de los requisitos para la procedencia del Contrato, especialmente los establecidos en la Ley de Puertos y su Reglamento, así como de las disposiciones que en su caso emita la Dirección General de Puertos y demás autoridades competentes, inherentes al manejo y operación de cargas petrolíferas.”</w:t>
      </w:r>
    </w:p>
    <w:p w14:paraId="130215E8" w14:textId="2BBA2B91" w:rsidR="00EE6D2E" w:rsidRDefault="00EE6D2E" w:rsidP="00EE6FE4">
      <w:pPr>
        <w:pStyle w:val="Cabeceraypie"/>
        <w:rPr>
          <w:rFonts w:eastAsia="Arial"/>
        </w:rPr>
      </w:pPr>
    </w:p>
    <w:p w14:paraId="3F620C32" w14:textId="77777777" w:rsidR="00EE6D2E" w:rsidRDefault="00EE6D2E">
      <w:pPr>
        <w:spacing w:after="160" w:line="259" w:lineRule="auto"/>
        <w:rPr>
          <w:rFonts w:eastAsia="Arial" w:cs="Arial"/>
          <w:szCs w:val="22"/>
          <w:lang w:val="es-ES" w:eastAsia="es-MX"/>
        </w:rPr>
      </w:pPr>
    </w:p>
    <w:p w14:paraId="285E9CD6" w14:textId="50ABB84F" w:rsidR="005255F4" w:rsidRPr="00B071E5" w:rsidRDefault="00EE6FE4" w:rsidP="005255F4">
      <w:pPr>
        <w:pStyle w:val="SEPARA-CON"/>
        <w:ind w:left="0"/>
        <w:rPr>
          <w:b w:val="0"/>
          <w:sz w:val="22"/>
          <w:szCs w:val="22"/>
        </w:rPr>
      </w:pPr>
      <w:bookmarkStart w:id="160" w:name="_Toc65747969"/>
      <w:r w:rsidRPr="00EE6FE4">
        <w:rPr>
          <w:rFonts w:cs="Arial"/>
          <w:bCs/>
          <w:sz w:val="22"/>
          <w:szCs w:val="22"/>
          <w:lang w:eastAsia="es-MX"/>
        </w:rPr>
        <w:t xml:space="preserve">VIII.14 </w:t>
      </w:r>
      <w:r w:rsidR="005255F4" w:rsidRPr="00B071E5">
        <w:rPr>
          <w:rFonts w:cs="Arial"/>
          <w:bCs/>
          <w:sz w:val="22"/>
          <w:szCs w:val="22"/>
          <w:lang w:eastAsia="es-MX"/>
        </w:rPr>
        <w:t xml:space="preserve">Solicitud </w:t>
      </w:r>
      <w:r w:rsidR="005255F4" w:rsidRPr="00B071E5">
        <w:rPr>
          <w:sz w:val="22"/>
          <w:szCs w:val="22"/>
        </w:rPr>
        <w:t xml:space="preserve">para la adjudicación directa de un Contrato de Cesión Parcial de Derechos y Obligaciones con la Empresa </w:t>
      </w:r>
      <w:r w:rsidR="005255F4">
        <w:rPr>
          <w:sz w:val="22"/>
          <w:szCs w:val="22"/>
        </w:rPr>
        <w:t>Sirius Legado S.A.P.I.</w:t>
      </w:r>
      <w:r w:rsidR="005255F4" w:rsidRPr="00B071E5">
        <w:rPr>
          <w:sz w:val="22"/>
          <w:szCs w:val="22"/>
        </w:rPr>
        <w:t xml:space="preserve"> de C.V., para </w:t>
      </w:r>
      <w:r w:rsidR="005255F4">
        <w:rPr>
          <w:sz w:val="22"/>
          <w:szCs w:val="22"/>
        </w:rPr>
        <w:t>ceder una zona federal marítimo terrestre para una Terminal de Uso Particular para el manejo de petrolíferos.</w:t>
      </w:r>
      <w:bookmarkEnd w:id="160"/>
    </w:p>
    <w:p w14:paraId="50B38AC5" w14:textId="77777777" w:rsidR="005255F4" w:rsidRPr="005255F4" w:rsidRDefault="005255F4" w:rsidP="005255F4">
      <w:pPr>
        <w:spacing w:line="360" w:lineRule="auto"/>
        <w:jc w:val="both"/>
        <w:rPr>
          <w:rFonts w:cs="Arial"/>
          <w:b/>
          <w:bCs/>
          <w:szCs w:val="22"/>
          <w:lang w:val="es-ES" w:eastAsia="es-MX"/>
        </w:rPr>
      </w:pPr>
    </w:p>
    <w:p w14:paraId="12DF76EB" w14:textId="77777777" w:rsidR="005255F4" w:rsidRDefault="005255F4" w:rsidP="005255F4">
      <w:pPr>
        <w:spacing w:line="360" w:lineRule="auto"/>
        <w:jc w:val="both"/>
        <w:rPr>
          <w:rFonts w:cs="Arial"/>
          <w:b/>
          <w:bCs/>
          <w:szCs w:val="22"/>
          <w:lang w:eastAsia="es-MX"/>
        </w:rPr>
      </w:pPr>
      <w:r w:rsidRPr="00B071E5">
        <w:rPr>
          <w:rFonts w:cs="Arial"/>
          <w:b/>
          <w:bCs/>
          <w:szCs w:val="22"/>
          <w:lang w:eastAsia="es-MX"/>
        </w:rPr>
        <w:t xml:space="preserve">Antecedentes: </w:t>
      </w:r>
    </w:p>
    <w:p w14:paraId="21E1D690" w14:textId="77777777" w:rsidR="005255F4" w:rsidRPr="00B87530" w:rsidRDefault="005255F4" w:rsidP="005255F4">
      <w:pPr>
        <w:spacing w:line="360" w:lineRule="auto"/>
        <w:jc w:val="both"/>
        <w:rPr>
          <w:rFonts w:cs="Arial"/>
          <w:b/>
          <w:bCs/>
          <w:sz w:val="14"/>
          <w:szCs w:val="22"/>
          <w:lang w:eastAsia="es-MX"/>
        </w:rPr>
      </w:pPr>
    </w:p>
    <w:p w14:paraId="6FF106D6" w14:textId="77777777" w:rsidR="005255F4" w:rsidRPr="009749B2" w:rsidRDefault="005255F4" w:rsidP="00206C18">
      <w:pPr>
        <w:pStyle w:val="Prrafodelista"/>
        <w:numPr>
          <w:ilvl w:val="0"/>
          <w:numId w:val="76"/>
        </w:numPr>
        <w:spacing w:after="0" w:line="360" w:lineRule="auto"/>
        <w:contextualSpacing w:val="0"/>
        <w:jc w:val="both"/>
        <w:rPr>
          <w:rFonts w:ascii="Montserrat" w:hAnsi="Montserrat" w:cs="Arial"/>
        </w:rPr>
      </w:pPr>
      <w:r w:rsidRPr="009749B2">
        <w:rPr>
          <w:rFonts w:ascii="Montserrat" w:hAnsi="Montserrat" w:cs="Arial"/>
          <w:bCs/>
        </w:rPr>
        <w:t xml:space="preserve">Con fecha 26 de noviembre de 2019, </w:t>
      </w:r>
      <w:r w:rsidRPr="009749B2">
        <w:rPr>
          <w:rFonts w:ascii="Montserrat" w:hAnsi="Montserrat" w:cs="Arial"/>
          <w:bCs/>
          <w:color w:val="000000"/>
          <w:lang w:eastAsia="es-MX"/>
        </w:rPr>
        <w:t xml:space="preserve">se recibió petición por parte de </w:t>
      </w:r>
      <w:r>
        <w:rPr>
          <w:rFonts w:ascii="Montserrat" w:hAnsi="Montserrat" w:cs="Arial"/>
          <w:bCs/>
          <w:color w:val="000000"/>
          <w:lang w:eastAsia="es-MX"/>
        </w:rPr>
        <w:t xml:space="preserve">GRUPO SIRIUS a través de </w:t>
      </w:r>
      <w:r w:rsidRPr="009749B2">
        <w:rPr>
          <w:rFonts w:ascii="Montserrat" w:hAnsi="Montserrat" w:cs="Arial"/>
          <w:bCs/>
          <w:color w:val="000000"/>
          <w:lang w:eastAsia="es-MX"/>
        </w:rPr>
        <w:t xml:space="preserve">la empresa </w:t>
      </w:r>
      <w:r>
        <w:rPr>
          <w:rFonts w:ascii="Montserrat" w:hAnsi="Montserrat" w:cs="Arial"/>
          <w:bCs/>
          <w:color w:val="000000"/>
        </w:rPr>
        <w:t>Catan</w:t>
      </w:r>
      <w:r w:rsidRPr="009749B2">
        <w:rPr>
          <w:rFonts w:ascii="Montserrat" w:hAnsi="Montserrat" w:cs="Arial"/>
          <w:bCs/>
          <w:color w:val="000000"/>
          <w:lang w:eastAsia="es-MX"/>
        </w:rPr>
        <w:t xml:space="preserve"> </w:t>
      </w:r>
      <w:r>
        <w:rPr>
          <w:rFonts w:ascii="Montserrat" w:hAnsi="Montserrat" w:cs="Arial"/>
          <w:bCs/>
          <w:color w:val="000000"/>
          <w:lang w:eastAsia="es-MX"/>
        </w:rPr>
        <w:t xml:space="preserve">Energía S.A. de C.V. </w:t>
      </w:r>
      <w:r w:rsidRPr="009749B2">
        <w:rPr>
          <w:rFonts w:ascii="Montserrat" w:hAnsi="Montserrat" w:cs="Arial"/>
          <w:bCs/>
          <w:color w:val="000000"/>
          <w:lang w:eastAsia="es-MX"/>
        </w:rPr>
        <w:t xml:space="preserve">para celebrar un Contrato de Cesión Parcial de Derechos y Obligaciones para </w:t>
      </w:r>
      <w:r w:rsidRPr="009749B2">
        <w:rPr>
          <w:rFonts w:ascii="Montserrat" w:hAnsi="Montserrat" w:cs="Arial"/>
          <w:bCs/>
          <w:lang w:eastAsia="es-MX"/>
        </w:rPr>
        <w:t xml:space="preserve">construir, usar, aprovechar y explotar una terminal para el manejo de petrolíferos, tales como gasolina, diésel y turbosina. </w:t>
      </w:r>
    </w:p>
    <w:p w14:paraId="0CA0263F" w14:textId="77777777" w:rsidR="005255F4" w:rsidRPr="00B87530" w:rsidRDefault="005255F4" w:rsidP="005255F4">
      <w:pPr>
        <w:pStyle w:val="Prrafodelista"/>
        <w:spacing w:line="360" w:lineRule="auto"/>
        <w:jc w:val="both"/>
        <w:rPr>
          <w:rFonts w:ascii="Montserrat" w:hAnsi="Montserrat" w:cs="Arial"/>
          <w:sz w:val="14"/>
        </w:rPr>
      </w:pPr>
    </w:p>
    <w:p w14:paraId="76E804F1" w14:textId="77777777" w:rsidR="005255F4" w:rsidRPr="009749B2" w:rsidRDefault="005255F4" w:rsidP="00206C18">
      <w:pPr>
        <w:pStyle w:val="Prrafodelista"/>
        <w:numPr>
          <w:ilvl w:val="0"/>
          <w:numId w:val="76"/>
        </w:numPr>
        <w:spacing w:after="0" w:line="360" w:lineRule="auto"/>
        <w:contextualSpacing w:val="0"/>
        <w:jc w:val="both"/>
        <w:rPr>
          <w:rFonts w:ascii="Montserrat" w:hAnsi="Montserrat" w:cs="Arial"/>
        </w:rPr>
      </w:pPr>
      <w:r w:rsidRPr="009749B2">
        <w:rPr>
          <w:rFonts w:ascii="Montserrat" w:hAnsi="Montserrat" w:cs="Arial"/>
          <w:lang w:val="es-ES"/>
        </w:rPr>
        <w:t xml:space="preserve">Con fecha 24 de febrero de 2020, el Consejo de Administración </w:t>
      </w:r>
      <w:r w:rsidRPr="009749B2">
        <w:rPr>
          <w:rFonts w:ascii="Montserrat" w:hAnsi="Montserrat" w:cs="Arial"/>
        </w:rPr>
        <w:t xml:space="preserve">autorizó al Director General de Administración Portuaria Integral de Tuxpan, S.A. de C.V. (APITUX), </w:t>
      </w:r>
      <w:r w:rsidRPr="009749B2">
        <w:rPr>
          <w:rFonts w:ascii="Montserrat" w:hAnsi="Montserrat" w:cs="Arial"/>
        </w:rPr>
        <w:lastRenderedPageBreak/>
        <w:t xml:space="preserve">realizar las gestiones necesarias para </w:t>
      </w:r>
      <w:r w:rsidRPr="009749B2">
        <w:rPr>
          <w:rFonts w:ascii="Montserrat" w:hAnsi="Montserrat"/>
          <w:lang w:val="es-ES"/>
        </w:rPr>
        <w:t xml:space="preserve">celebrar Contrato de Cesión Parcial de Derechos y Obligaciones </w:t>
      </w:r>
      <w:r>
        <w:rPr>
          <w:rFonts w:ascii="Montserrat" w:hAnsi="Montserrat"/>
          <w:lang w:val="es-ES"/>
        </w:rPr>
        <w:t xml:space="preserve">con la empresa arriba mencionada </w:t>
      </w:r>
      <w:r w:rsidRPr="009749B2">
        <w:rPr>
          <w:rFonts w:ascii="Montserrat" w:hAnsi="Montserrat" w:cs="Arial"/>
          <w:bCs/>
          <w:color w:val="000000"/>
        </w:rPr>
        <w:t xml:space="preserve"> por un </w:t>
      </w:r>
      <w:r w:rsidRPr="009749B2">
        <w:rPr>
          <w:rFonts w:ascii="Montserrat" w:hAnsi="Montserrat"/>
          <w:lang w:val="es-ES"/>
        </w:rPr>
        <w:t xml:space="preserve">una superficie </w:t>
      </w:r>
      <w:r w:rsidRPr="009749B2">
        <w:rPr>
          <w:rFonts w:ascii="Montserrat" w:hAnsi="Montserrat" w:cs="Arial"/>
          <w:lang w:val="es-ES"/>
        </w:rPr>
        <w:t>5,970.64 m², integrada por 4,056.25 m² de área terrestre y 1,914.39 m² de área marítima</w:t>
      </w:r>
      <w:r w:rsidRPr="009749B2">
        <w:rPr>
          <w:rFonts w:ascii="Montserrat" w:hAnsi="Montserrat"/>
          <w:lang w:val="es-ES"/>
        </w:rPr>
        <w:t>, para</w:t>
      </w:r>
      <w:r w:rsidRPr="009749B2">
        <w:rPr>
          <w:rFonts w:ascii="Montserrat" w:hAnsi="Montserrat" w:cs="Arial"/>
          <w:bCs/>
          <w:lang w:eastAsia="es-MX"/>
        </w:rPr>
        <w:t xml:space="preserve"> construir, aprovechar y explotar una Terminal de uso particular, </w:t>
      </w:r>
      <w:r>
        <w:rPr>
          <w:rFonts w:ascii="Montserrat" w:hAnsi="Montserrat" w:cs="Arial"/>
          <w:bCs/>
          <w:lang w:eastAsia="es-MX"/>
        </w:rPr>
        <w:t>para el manejo de petrolíferos.</w:t>
      </w:r>
    </w:p>
    <w:p w14:paraId="3E128B62" w14:textId="77777777" w:rsidR="005255F4" w:rsidRPr="00B87530" w:rsidRDefault="005255F4" w:rsidP="005255F4">
      <w:pPr>
        <w:pStyle w:val="Prrafodelista"/>
        <w:spacing w:line="360" w:lineRule="auto"/>
        <w:jc w:val="both"/>
        <w:rPr>
          <w:rFonts w:ascii="Montserrat" w:hAnsi="Montserrat" w:cs="Arial"/>
          <w:sz w:val="14"/>
        </w:rPr>
      </w:pPr>
    </w:p>
    <w:p w14:paraId="687A15ED" w14:textId="77777777" w:rsidR="005255F4" w:rsidRPr="00F90ACE" w:rsidRDefault="005255F4" w:rsidP="00206C18">
      <w:pPr>
        <w:pStyle w:val="Cabeceraypie"/>
        <w:numPr>
          <w:ilvl w:val="0"/>
          <w:numId w:val="76"/>
        </w:numPr>
        <w:spacing w:after="200" w:line="360" w:lineRule="auto"/>
        <w:contextualSpacing/>
        <w:jc w:val="both"/>
        <w:rPr>
          <w:rFonts w:ascii="Montserrat" w:hAnsi="Montserrat" w:cs="Arial"/>
          <w:bCs/>
          <w:sz w:val="22"/>
        </w:rPr>
      </w:pPr>
      <w:r w:rsidRPr="00F90ACE">
        <w:rPr>
          <w:rFonts w:ascii="Montserrat" w:hAnsi="Montserrat" w:cs="Arial"/>
          <w:bCs/>
          <w:sz w:val="22"/>
        </w:rPr>
        <w:t xml:space="preserve">Mediante escrito s/n de fecha 18 de diciembre de 2020, recibido por la APITUX el 22 de diciembre de 2020, </w:t>
      </w:r>
      <w:r>
        <w:rPr>
          <w:rFonts w:ascii="Montserrat" w:hAnsi="Montserrat" w:cs="Arial"/>
          <w:bCs/>
          <w:sz w:val="22"/>
        </w:rPr>
        <w:t>Grupo SIRIUS</w:t>
      </w:r>
      <w:r w:rsidRPr="00F90ACE">
        <w:rPr>
          <w:rFonts w:ascii="Montserrat" w:hAnsi="Montserrat" w:cs="Arial"/>
          <w:bCs/>
          <w:sz w:val="22"/>
        </w:rPr>
        <w:t xml:space="preserve"> informa que p</w:t>
      </w:r>
      <w:r w:rsidRPr="00F90ACE">
        <w:rPr>
          <w:rFonts w:ascii="Montserrat" w:hAnsi="Montserrat"/>
          <w:sz w:val="22"/>
          <w:szCs w:val="22"/>
          <w:lang w:val="es-MX"/>
        </w:rPr>
        <w:t xml:space="preserve">or cuestiones corporativas Catán Energía, S.A. de C.V., constituyó una sociedad denominada Sirius Legado, S.A.P.I. de C.V. (el 13 de noviembre de 2020), la cual es controlada por la sociedad de CATAN ENERGÍA, S.A. de C.V., </w:t>
      </w:r>
      <w:r w:rsidRPr="00F90ACE">
        <w:rPr>
          <w:rFonts w:ascii="Montserrat" w:hAnsi="Montserrat" w:cs="Arial"/>
          <w:bCs/>
          <w:sz w:val="22"/>
        </w:rPr>
        <w:t>por lo que dichas empresas solicitaron a la Entidad que la petición de Contrato de Cesión Parcial de Derechos arriba referida, se gestio</w:t>
      </w:r>
      <w:r>
        <w:rPr>
          <w:rFonts w:ascii="Montserrat" w:hAnsi="Montserrat" w:cs="Arial"/>
          <w:bCs/>
          <w:sz w:val="22"/>
        </w:rPr>
        <w:t>nar</w:t>
      </w:r>
      <w:r w:rsidRPr="00F90ACE">
        <w:rPr>
          <w:rFonts w:ascii="Montserrat" w:hAnsi="Montserrat" w:cs="Arial"/>
          <w:bCs/>
          <w:sz w:val="22"/>
        </w:rPr>
        <w:t>a a nombre de SIRIUS LEGADO.</w:t>
      </w:r>
    </w:p>
    <w:p w14:paraId="2EA81172" w14:textId="77777777" w:rsidR="005255F4" w:rsidRPr="00F90ACE" w:rsidRDefault="005255F4" w:rsidP="005255F4">
      <w:pPr>
        <w:pStyle w:val="Prrafodelista"/>
        <w:rPr>
          <w:rFonts w:ascii="Montserrat" w:hAnsi="Montserrat" w:cs="Arial"/>
          <w:bCs/>
        </w:rPr>
      </w:pPr>
    </w:p>
    <w:p w14:paraId="00B20EEC" w14:textId="77777777" w:rsidR="005255F4" w:rsidRPr="00F90ACE" w:rsidRDefault="005255F4" w:rsidP="005255F4">
      <w:pPr>
        <w:pStyle w:val="Cabeceraypie"/>
        <w:spacing w:line="360" w:lineRule="auto"/>
        <w:jc w:val="both"/>
        <w:rPr>
          <w:rFonts w:ascii="Montserrat" w:hAnsi="Montserrat"/>
          <w:sz w:val="22"/>
          <w:szCs w:val="22"/>
          <w:lang w:val="es-MX"/>
        </w:rPr>
      </w:pPr>
      <w:r w:rsidRPr="00F90ACE">
        <w:rPr>
          <w:rFonts w:ascii="Montserrat" w:hAnsi="Montserrat"/>
          <w:sz w:val="22"/>
          <w:szCs w:val="22"/>
          <w:lang w:val="es-MX"/>
        </w:rPr>
        <w:t>Por lo anterior, se toma conocimiento de que la nueva propietaria colindante a la zona federal Marítimo Terrestre es la sociedad denominada Sirius Legado, S.A.P.I de C.V., y que será esta quien formaliza la solicitud para el Contrato de Cesión Parcial de Derechos y Obligaciones y quien será quien administre la Terminal Portuaria de Carga y Descarga de Petrolíferos.</w:t>
      </w:r>
    </w:p>
    <w:p w14:paraId="49F3124E" w14:textId="77777777" w:rsidR="005255F4" w:rsidRPr="00F90ACE" w:rsidRDefault="005255F4" w:rsidP="005255F4">
      <w:pPr>
        <w:spacing w:after="200" w:line="360" w:lineRule="auto"/>
        <w:contextualSpacing/>
        <w:jc w:val="both"/>
        <w:rPr>
          <w:rFonts w:cs="Arial"/>
          <w:bCs/>
        </w:rPr>
      </w:pPr>
    </w:p>
    <w:p w14:paraId="0D121860" w14:textId="77777777" w:rsidR="005255F4" w:rsidRPr="00B071E5" w:rsidRDefault="005255F4" w:rsidP="005255F4">
      <w:pPr>
        <w:spacing w:line="360" w:lineRule="auto"/>
        <w:jc w:val="both"/>
        <w:rPr>
          <w:b/>
          <w:szCs w:val="22"/>
          <w:lang w:val="es-ES"/>
        </w:rPr>
      </w:pPr>
      <w:r w:rsidRPr="00B071E5">
        <w:rPr>
          <w:b/>
          <w:szCs w:val="22"/>
          <w:lang w:val="es-ES"/>
        </w:rPr>
        <w:t>Solicitud de Autorización:</w:t>
      </w:r>
    </w:p>
    <w:p w14:paraId="0A3DD83F" w14:textId="5E354492" w:rsidR="005255F4" w:rsidRDefault="005255F4" w:rsidP="005255F4">
      <w:pPr>
        <w:spacing w:line="360" w:lineRule="auto"/>
        <w:jc w:val="both"/>
        <w:rPr>
          <w:szCs w:val="22"/>
          <w:lang w:val="es-ES"/>
        </w:rPr>
      </w:pPr>
      <w:r w:rsidRPr="00B071E5">
        <w:rPr>
          <w:szCs w:val="22"/>
          <w:lang w:val="es-ES"/>
        </w:rPr>
        <w:t xml:space="preserve">Por lo anterior,  en cumplimiento al numeral 1.3.2 Funciones y Atribuciones de los Lineamientos y Criterios Generales para el Otorgamiento de Contratos de Cesión Parcial de Derechos y Obligaciones y de Prestación de Servicios Portuarios y Conexos; se solicita al Honorable Consejo aprobar el siguiente </w:t>
      </w:r>
      <w:r w:rsidRPr="0096165B">
        <w:rPr>
          <w:szCs w:val="22"/>
          <w:lang w:val="es-ES"/>
        </w:rPr>
        <w:t xml:space="preserve">ACUERDO </w:t>
      </w:r>
      <w:r w:rsidRPr="0096165B">
        <w:rPr>
          <w:b/>
          <w:szCs w:val="22"/>
          <w:lang w:val="es-ES"/>
        </w:rPr>
        <w:t xml:space="preserve">(Ver Anexo </w:t>
      </w:r>
      <w:r w:rsidR="0096165B" w:rsidRPr="0096165B">
        <w:rPr>
          <w:b/>
          <w:szCs w:val="22"/>
          <w:lang w:val="es-ES"/>
        </w:rPr>
        <w:t>20</w:t>
      </w:r>
      <w:r w:rsidRPr="0096165B">
        <w:rPr>
          <w:b/>
          <w:szCs w:val="22"/>
          <w:lang w:val="es-ES"/>
        </w:rPr>
        <w:t xml:space="preserve">, Página </w:t>
      </w:r>
      <w:r w:rsidR="0096165B" w:rsidRPr="0096165B">
        <w:rPr>
          <w:b/>
          <w:szCs w:val="22"/>
          <w:lang w:val="es-ES"/>
        </w:rPr>
        <w:t>740</w:t>
      </w:r>
      <w:r w:rsidRPr="0096165B">
        <w:rPr>
          <w:b/>
          <w:szCs w:val="22"/>
          <w:lang w:val="es-ES"/>
        </w:rPr>
        <w:t>):</w:t>
      </w:r>
    </w:p>
    <w:p w14:paraId="019D934D" w14:textId="77777777" w:rsidR="005255F4" w:rsidRPr="00B071E5" w:rsidRDefault="005255F4" w:rsidP="005255F4">
      <w:pPr>
        <w:spacing w:line="360" w:lineRule="auto"/>
        <w:jc w:val="both"/>
        <w:rPr>
          <w:szCs w:val="22"/>
          <w:lang w:val="es-ES"/>
        </w:rPr>
      </w:pPr>
    </w:p>
    <w:p w14:paraId="15289D1C" w14:textId="77777777" w:rsidR="005255F4" w:rsidRPr="00F90ACE" w:rsidRDefault="005255F4" w:rsidP="005255F4">
      <w:pPr>
        <w:spacing w:line="360" w:lineRule="auto"/>
        <w:ind w:left="708"/>
        <w:jc w:val="both"/>
        <w:rPr>
          <w:rFonts w:cs="Arial"/>
          <w:i/>
          <w:szCs w:val="22"/>
          <w:lang w:val="es-ES"/>
        </w:rPr>
      </w:pPr>
      <w:r w:rsidRPr="005255F4">
        <w:rPr>
          <w:rFonts w:eastAsia="Calibri" w:cs="Calibri"/>
          <w:b/>
          <w:bCs/>
          <w:spacing w:val="1"/>
          <w:szCs w:val="22"/>
        </w:rPr>
        <w:t xml:space="preserve">"ACUERDO </w:t>
      </w:r>
      <w:r w:rsidRPr="005255F4">
        <w:rPr>
          <w:rFonts w:cs="Arial"/>
          <w:b/>
          <w:bCs/>
          <w:szCs w:val="22"/>
        </w:rPr>
        <w:t>CA-CXXVIII-18 (12-III-2021)</w:t>
      </w:r>
      <w:r w:rsidRPr="005255F4">
        <w:rPr>
          <w:szCs w:val="22"/>
        </w:rPr>
        <w:t xml:space="preserve"> </w:t>
      </w:r>
      <w:r w:rsidRPr="005255F4">
        <w:rPr>
          <w:szCs w:val="22"/>
          <w:lang w:val="es-ES"/>
        </w:rPr>
        <w:t>Con</w:t>
      </w:r>
      <w:r w:rsidRPr="00F90ACE">
        <w:rPr>
          <w:szCs w:val="22"/>
          <w:lang w:val="es-ES"/>
        </w:rPr>
        <w:t xml:space="preserve"> fundamento en los artículos  20, 21, </w:t>
      </w:r>
      <w:r w:rsidRPr="00F90ACE">
        <w:rPr>
          <w:rFonts w:cs="Arial"/>
          <w:szCs w:val="22"/>
          <w:lang w:eastAsia="es-MX"/>
        </w:rPr>
        <w:t xml:space="preserve">24 </w:t>
      </w:r>
      <w:r w:rsidRPr="00F90ACE">
        <w:rPr>
          <w:rFonts w:cs="Arial"/>
          <w:szCs w:val="22"/>
        </w:rPr>
        <w:t xml:space="preserve">último párrafo de la Ley de Puertos, </w:t>
      </w:r>
      <w:r w:rsidRPr="00F90ACE">
        <w:rPr>
          <w:szCs w:val="22"/>
          <w:lang w:val="es-ES"/>
        </w:rPr>
        <w:t xml:space="preserve">36 y 58  fracción I de la Ley Federal de las </w:t>
      </w:r>
      <w:r w:rsidRPr="00F90ACE">
        <w:rPr>
          <w:szCs w:val="22"/>
          <w:lang w:val="es-ES"/>
        </w:rPr>
        <w:lastRenderedPageBreak/>
        <w:t xml:space="preserve">Entidades Paraestatales, Estatutos TRIGÉSIMO TERCERO fracción VIII y TRIGÉSIMO CUARTO del Estatuto Social de la Entidad,  artículo 17 de su reglamento; </w:t>
      </w:r>
      <w:r w:rsidRPr="00F90ACE">
        <w:rPr>
          <w:rFonts w:cs="Arial"/>
          <w:szCs w:val="22"/>
        </w:rPr>
        <w:t xml:space="preserve">así como en los </w:t>
      </w:r>
      <w:r w:rsidRPr="00F90ACE">
        <w:rPr>
          <w:rFonts w:cs="Arial"/>
          <w:i/>
          <w:szCs w:val="22"/>
        </w:rPr>
        <w:t>Lineamientos y Criterios Generales para el Otorgamiento de Contratos de Cesión Parcial de Derechos y Obligaciones y de Prestación de Servicios Portuarios y Conexos que celebre la Administración Portuaria Integral de Tuxpan, S.A. de C.V.”,</w:t>
      </w:r>
      <w:r w:rsidRPr="00F90ACE">
        <w:rPr>
          <w:rFonts w:cs="Arial"/>
          <w:szCs w:val="22"/>
        </w:rPr>
        <w:t xml:space="preserve"> y con base en que el pasado 19 de febrero del 2021 el </w:t>
      </w:r>
      <w:r w:rsidRPr="00F90ACE">
        <w:rPr>
          <w:rFonts w:cs="Arial"/>
          <w:i/>
          <w:szCs w:val="22"/>
        </w:rPr>
        <w:t>Comité Interno para el Otorgamiento de Contratos de Cesión Parcial de Derechos y Obligaciones y de Prestación de Servicios Portuarios y Conexos</w:t>
      </w:r>
      <w:r w:rsidRPr="00F90ACE">
        <w:rPr>
          <w:rFonts w:cs="Arial"/>
          <w:szCs w:val="22"/>
        </w:rPr>
        <w:t xml:space="preserve"> de la API de Tuxpan, </w:t>
      </w:r>
      <w:r w:rsidRPr="00F90ACE">
        <w:rPr>
          <w:rFonts w:cs="Arial"/>
          <w:bCs/>
          <w:szCs w:val="22"/>
          <w:lang w:eastAsia="es-MX"/>
        </w:rPr>
        <w:t>aprobó la presente solicitud; este H. Consejo de Administración autoriza al Director General realizar las gestiones</w:t>
      </w:r>
      <w:r w:rsidRPr="00F90ACE">
        <w:rPr>
          <w:rFonts w:cs="Arial"/>
          <w:b/>
          <w:bCs/>
          <w:szCs w:val="22"/>
          <w:lang w:eastAsia="es-MX"/>
        </w:rPr>
        <w:t xml:space="preserve"> </w:t>
      </w:r>
      <w:r w:rsidRPr="00F90ACE">
        <w:rPr>
          <w:rFonts w:cs="Arial"/>
          <w:bCs/>
          <w:szCs w:val="22"/>
          <w:lang w:eastAsia="es-MX"/>
        </w:rPr>
        <w:t xml:space="preserve">para </w:t>
      </w:r>
      <w:r w:rsidRPr="00F90ACE">
        <w:rPr>
          <w:szCs w:val="22"/>
          <w:lang w:val="es-ES"/>
        </w:rPr>
        <w:t xml:space="preserve">la celebración de Contrato de Cesión Parcial de Derechos y Obligaciones </w:t>
      </w:r>
      <w:r w:rsidRPr="00F90ACE">
        <w:rPr>
          <w:rFonts w:eastAsia="Calibri" w:cs="Arial"/>
          <w:szCs w:val="22"/>
        </w:rPr>
        <w:t xml:space="preserve">mediante adjudicación directa con la </w:t>
      </w:r>
      <w:r w:rsidRPr="00F90ACE">
        <w:rPr>
          <w:szCs w:val="22"/>
        </w:rPr>
        <w:t>Empresa Sirius Legado S.A.P.I. de C.V.</w:t>
      </w:r>
      <w:r w:rsidRPr="00F90ACE">
        <w:rPr>
          <w:rFonts w:eastAsia="Calibri" w:cs="Arial"/>
          <w:szCs w:val="22"/>
        </w:rPr>
        <w:t xml:space="preserve">, </w:t>
      </w:r>
      <w:r w:rsidRPr="00F90ACE">
        <w:rPr>
          <w:szCs w:val="22"/>
        </w:rPr>
        <w:t>para la construcción, uso, aprovechamiento y explotación</w:t>
      </w:r>
      <w:r w:rsidRPr="00F90ACE">
        <w:rPr>
          <w:rFonts w:eastAsia="Calibri" w:cs="Arial"/>
          <w:szCs w:val="22"/>
        </w:rPr>
        <w:t xml:space="preserve"> de una Terminal </w:t>
      </w:r>
      <w:r w:rsidRPr="00F90ACE">
        <w:rPr>
          <w:rFonts w:cs="Arial"/>
          <w:bCs/>
          <w:szCs w:val="22"/>
          <w:lang w:eastAsia="es-MX"/>
        </w:rPr>
        <w:t>de Uso Particular para el manejo de petrolíferos</w:t>
      </w:r>
      <w:r w:rsidRPr="00F90ACE">
        <w:rPr>
          <w:rFonts w:eastAsia="Calibri" w:cs="Arial"/>
          <w:szCs w:val="22"/>
        </w:rPr>
        <w:t xml:space="preserve"> en una superficie de zona federal marítimo terrestre de 15,174.07 m</w:t>
      </w:r>
      <w:r w:rsidRPr="00F90ACE">
        <w:rPr>
          <w:rFonts w:eastAsia="Calibri" w:cs="Arial"/>
          <w:szCs w:val="22"/>
          <w:vertAlign w:val="superscript"/>
        </w:rPr>
        <w:t xml:space="preserve">2 </w:t>
      </w:r>
      <w:r w:rsidRPr="00F90ACE">
        <w:rPr>
          <w:szCs w:val="22"/>
          <w:lang w:val="es-ES"/>
        </w:rPr>
        <w:t>, para quedar en los siguientes términos</w:t>
      </w:r>
      <w:r w:rsidRPr="00F90ACE">
        <w:rPr>
          <w:rFonts w:eastAsia="Calibri" w:cs="Arial"/>
          <w:szCs w:val="22"/>
        </w:rPr>
        <w:t xml:space="preserve">: </w:t>
      </w:r>
    </w:p>
    <w:p w14:paraId="521FEE20" w14:textId="77777777" w:rsidR="005255F4" w:rsidRPr="00F90ACE" w:rsidRDefault="005255F4" w:rsidP="005255F4">
      <w:pPr>
        <w:spacing w:line="360" w:lineRule="auto"/>
        <w:jc w:val="both"/>
        <w:rPr>
          <w:rFonts w:eastAsia="Calibri" w:cs="Arial"/>
          <w:sz w:val="12"/>
          <w:szCs w:val="22"/>
        </w:rPr>
      </w:pPr>
    </w:p>
    <w:p w14:paraId="2DFF1462" w14:textId="77777777" w:rsidR="005255F4" w:rsidRPr="008315F0" w:rsidRDefault="005255F4" w:rsidP="00206C18">
      <w:pPr>
        <w:numPr>
          <w:ilvl w:val="0"/>
          <w:numId w:val="75"/>
        </w:numPr>
        <w:spacing w:line="360" w:lineRule="auto"/>
        <w:ind w:right="425"/>
        <w:contextualSpacing/>
        <w:jc w:val="both"/>
        <w:rPr>
          <w:szCs w:val="22"/>
          <w:lang w:val="es-ES"/>
        </w:rPr>
      </w:pPr>
      <w:r w:rsidRPr="008315F0">
        <w:rPr>
          <w:szCs w:val="22"/>
          <w:lang w:val="es-ES"/>
        </w:rPr>
        <w:t>Que se otorgue contrato de cesión parcial de derechos y obligaciones por</w:t>
      </w:r>
      <w:r w:rsidRPr="008315F0">
        <w:rPr>
          <w:b/>
          <w:szCs w:val="22"/>
          <w:lang w:val="es-ES"/>
        </w:rPr>
        <w:t xml:space="preserve"> 20</w:t>
      </w:r>
      <w:r w:rsidRPr="008315F0">
        <w:rPr>
          <w:szCs w:val="22"/>
          <w:lang w:val="es-ES"/>
        </w:rPr>
        <w:t xml:space="preserve"> (veinte) años, contados a partir de la firma del contrato</w:t>
      </w:r>
      <w:r>
        <w:rPr>
          <w:szCs w:val="22"/>
          <w:lang w:val="es-ES"/>
        </w:rPr>
        <w:t>, e</w:t>
      </w:r>
      <w:r w:rsidRPr="00D61B72">
        <w:rPr>
          <w:szCs w:val="22"/>
        </w:rPr>
        <w:t xml:space="preserve">l </w:t>
      </w:r>
      <w:r>
        <w:rPr>
          <w:szCs w:val="22"/>
        </w:rPr>
        <w:t xml:space="preserve">cual </w:t>
      </w:r>
      <w:r w:rsidRPr="00D61B72">
        <w:rPr>
          <w:szCs w:val="22"/>
        </w:rPr>
        <w:t xml:space="preserve"> surtirá efectos a partir de la fecha en que la Secretaría de Comunicaciones y Transportes a través de la Dirección General de Puertos lo autorice.</w:t>
      </w:r>
    </w:p>
    <w:p w14:paraId="2DBDD22A" w14:textId="77777777" w:rsidR="005255F4" w:rsidRPr="008315F0" w:rsidRDefault="005255F4" w:rsidP="00206C18">
      <w:pPr>
        <w:numPr>
          <w:ilvl w:val="0"/>
          <w:numId w:val="75"/>
        </w:numPr>
        <w:spacing w:line="360" w:lineRule="auto"/>
        <w:ind w:right="425"/>
        <w:contextualSpacing/>
        <w:jc w:val="both"/>
        <w:rPr>
          <w:rFonts w:cs="Arial"/>
          <w:szCs w:val="22"/>
        </w:rPr>
      </w:pPr>
      <w:r w:rsidRPr="008315F0">
        <w:rPr>
          <w:rFonts w:cs="Arial"/>
          <w:szCs w:val="22"/>
        </w:rPr>
        <w:t>Que se pague una contraprestación anual, consistente en la cantidad que resulte de aplicar el 12% sobre el valor actualizado del área cedida conforme el avalúo maestro del puerto emitido por el Instituto de Administración y Avalúos de Bienes Nacionales.</w:t>
      </w:r>
    </w:p>
    <w:p w14:paraId="66345193" w14:textId="77777777" w:rsidR="005255F4" w:rsidRPr="008315F0" w:rsidRDefault="005255F4" w:rsidP="005255F4">
      <w:pPr>
        <w:spacing w:line="360" w:lineRule="auto"/>
        <w:ind w:left="720" w:right="425"/>
        <w:contextualSpacing/>
        <w:jc w:val="both"/>
        <w:rPr>
          <w:rFonts w:cs="Arial"/>
          <w:sz w:val="10"/>
          <w:szCs w:val="22"/>
        </w:rPr>
      </w:pPr>
    </w:p>
    <w:p w14:paraId="002A56B6" w14:textId="77777777" w:rsidR="005255F4" w:rsidRDefault="005255F4" w:rsidP="005255F4">
      <w:pPr>
        <w:spacing w:line="360" w:lineRule="auto"/>
        <w:ind w:right="425"/>
        <w:contextualSpacing/>
        <w:jc w:val="both"/>
        <w:rPr>
          <w:szCs w:val="22"/>
          <w:lang w:val="es-ES"/>
        </w:rPr>
      </w:pPr>
      <w:r w:rsidRPr="00C45F94">
        <w:rPr>
          <w:szCs w:val="22"/>
          <w:lang w:val="es-ES"/>
        </w:rPr>
        <w:t>Asimismo, el presente acuerdo queda condicionado a:</w:t>
      </w:r>
    </w:p>
    <w:p w14:paraId="734D4394" w14:textId="77777777" w:rsidR="005255F4" w:rsidRPr="00C45F94" w:rsidRDefault="005255F4" w:rsidP="005255F4">
      <w:pPr>
        <w:spacing w:line="360" w:lineRule="auto"/>
        <w:ind w:right="425"/>
        <w:contextualSpacing/>
        <w:jc w:val="both"/>
        <w:rPr>
          <w:sz w:val="8"/>
          <w:szCs w:val="22"/>
          <w:lang w:val="es-ES"/>
        </w:rPr>
      </w:pPr>
    </w:p>
    <w:p w14:paraId="76267F32" w14:textId="77777777" w:rsidR="005255F4" w:rsidRPr="00C45F94" w:rsidRDefault="005255F4" w:rsidP="005255F4">
      <w:pPr>
        <w:pStyle w:val="Prrafodelista"/>
        <w:numPr>
          <w:ilvl w:val="0"/>
          <w:numId w:val="33"/>
        </w:numPr>
        <w:spacing w:after="0" w:line="360" w:lineRule="auto"/>
        <w:ind w:right="425"/>
        <w:jc w:val="both"/>
        <w:rPr>
          <w:rFonts w:ascii="Montserrat" w:hAnsi="Montserrat"/>
          <w:lang w:val="es-ES"/>
        </w:rPr>
      </w:pPr>
      <w:r w:rsidRPr="00C45F94">
        <w:rPr>
          <w:rFonts w:ascii="Montserrat" w:hAnsi="Montserrat" w:cs="Arial"/>
        </w:rPr>
        <w:t xml:space="preserve">La autorización del Comité de Planeación a la modificación del </w:t>
      </w:r>
      <w:r w:rsidRPr="00C45F94">
        <w:rPr>
          <w:rFonts w:ascii="Montserrat" w:hAnsi="Montserrat"/>
        </w:rPr>
        <w:t xml:space="preserve">Programa Maestro de Desarrollo Portuario 2017-2022. </w:t>
      </w:r>
    </w:p>
    <w:p w14:paraId="3DEAA81C" w14:textId="77777777" w:rsidR="005255F4" w:rsidRPr="00C45F94" w:rsidRDefault="005255F4" w:rsidP="005255F4">
      <w:pPr>
        <w:pStyle w:val="Prrafodelista"/>
        <w:spacing w:line="360" w:lineRule="auto"/>
        <w:ind w:left="1140" w:right="425"/>
        <w:jc w:val="both"/>
        <w:rPr>
          <w:rFonts w:ascii="Montserrat" w:hAnsi="Montserrat"/>
          <w:sz w:val="12"/>
          <w:lang w:val="es-ES"/>
        </w:rPr>
      </w:pPr>
    </w:p>
    <w:p w14:paraId="6E401941" w14:textId="77777777" w:rsidR="005255F4" w:rsidRPr="00C45F94" w:rsidRDefault="005255F4" w:rsidP="005255F4">
      <w:pPr>
        <w:pStyle w:val="Prrafodelista"/>
        <w:numPr>
          <w:ilvl w:val="0"/>
          <w:numId w:val="33"/>
        </w:numPr>
        <w:spacing w:after="0" w:line="360" w:lineRule="auto"/>
        <w:ind w:right="425"/>
        <w:jc w:val="both"/>
        <w:rPr>
          <w:rFonts w:ascii="Montserrat" w:hAnsi="Montserrat"/>
          <w:lang w:val="es-ES"/>
        </w:rPr>
      </w:pPr>
      <w:r w:rsidRPr="00C45F94">
        <w:rPr>
          <w:rFonts w:ascii="Montserrat" w:hAnsi="Montserrat"/>
        </w:rPr>
        <w:lastRenderedPageBreak/>
        <w:t xml:space="preserve">La autorización por parte de la Secretaría de Comunicaciones y Transportes a través de la Dirección General de Puertos, para la modificación sustancial del Programa Maestro de Desarrollo Portuario 2017-2022, específicamente </w:t>
      </w:r>
      <w:r w:rsidRPr="00C45F94">
        <w:rPr>
          <w:rFonts w:ascii="Montserrat" w:hAnsi="Montserrat" w:cs="Arial"/>
          <w:bCs/>
          <w:noProof/>
        </w:rPr>
        <w:t xml:space="preserve">la zonificación </w:t>
      </w:r>
      <w:r w:rsidRPr="00C45F94">
        <w:rPr>
          <w:rFonts w:ascii="Montserrat" w:hAnsi="Montserrat" w:cs="Arial"/>
          <w:b/>
          <w:bCs/>
          <w:noProof/>
        </w:rPr>
        <w:t xml:space="preserve">40 Reserva Portuaria y 47.1 </w:t>
      </w:r>
      <w:r w:rsidRPr="00C45F94">
        <w:rPr>
          <w:rFonts w:ascii="Montserrat" w:hAnsi="Montserrat"/>
          <w:b/>
        </w:rPr>
        <w:t>PuE</w:t>
      </w:r>
      <w:r w:rsidRPr="00C45F94">
        <w:rPr>
          <w:rFonts w:ascii="Montserrat" w:hAnsi="Montserrat" w:cs="Arial"/>
          <w:b/>
          <w:bCs/>
          <w:noProof/>
        </w:rPr>
        <w:t xml:space="preserve"> Áreas de Navegación, Operación e Instalaciones</w:t>
      </w:r>
      <w:r w:rsidRPr="00C45F94">
        <w:rPr>
          <w:rFonts w:ascii="Montserrat" w:hAnsi="Montserrat"/>
        </w:rPr>
        <w:t>.</w:t>
      </w:r>
    </w:p>
    <w:p w14:paraId="2C15BFB6" w14:textId="77777777" w:rsidR="005255F4" w:rsidRPr="00C45F94" w:rsidRDefault="005255F4" w:rsidP="005255F4">
      <w:pPr>
        <w:spacing w:line="360" w:lineRule="auto"/>
        <w:ind w:right="425"/>
        <w:contextualSpacing/>
        <w:jc w:val="both"/>
        <w:rPr>
          <w:sz w:val="10"/>
          <w:szCs w:val="22"/>
          <w:lang w:val="es-ES"/>
        </w:rPr>
      </w:pPr>
    </w:p>
    <w:p w14:paraId="59686E93" w14:textId="77777777" w:rsidR="005255F4" w:rsidRPr="00C45F94" w:rsidRDefault="005255F4" w:rsidP="005255F4">
      <w:pPr>
        <w:pStyle w:val="Prrafodelista"/>
        <w:numPr>
          <w:ilvl w:val="0"/>
          <w:numId w:val="33"/>
        </w:numPr>
        <w:spacing w:after="0" w:line="360" w:lineRule="auto"/>
        <w:ind w:right="425"/>
        <w:jc w:val="both"/>
        <w:rPr>
          <w:rFonts w:ascii="Montserrat" w:hAnsi="Montserrat" w:cs="Arial"/>
        </w:rPr>
      </w:pPr>
      <w:r w:rsidRPr="00C45F94">
        <w:rPr>
          <w:rFonts w:ascii="Montserrat" w:hAnsi="Montserrat"/>
        </w:rPr>
        <w:t xml:space="preserve">Que previo a la firma del contrato, se cuente con el estudio de maniobrabilidad en tiempo real, que confirme la viabilidad técnica del proyecto y/o aporte las recomendaciones necesarias al mismo.   </w:t>
      </w:r>
    </w:p>
    <w:p w14:paraId="1666E5DB" w14:textId="77777777" w:rsidR="005255F4" w:rsidRPr="00C45F94" w:rsidRDefault="005255F4" w:rsidP="005255F4">
      <w:pPr>
        <w:pStyle w:val="Prrafodelista"/>
        <w:spacing w:line="360" w:lineRule="auto"/>
        <w:ind w:left="1140" w:right="425"/>
        <w:jc w:val="both"/>
        <w:rPr>
          <w:rFonts w:ascii="Montserrat" w:hAnsi="Montserrat" w:cs="Arial"/>
          <w:sz w:val="10"/>
        </w:rPr>
      </w:pPr>
    </w:p>
    <w:p w14:paraId="048CBDFB" w14:textId="77777777" w:rsidR="005255F4" w:rsidRPr="00C45F94" w:rsidRDefault="005255F4" w:rsidP="005255F4">
      <w:pPr>
        <w:pStyle w:val="Prrafodelista"/>
        <w:numPr>
          <w:ilvl w:val="0"/>
          <w:numId w:val="33"/>
        </w:numPr>
        <w:spacing w:after="0" w:line="360" w:lineRule="auto"/>
        <w:ind w:right="425"/>
        <w:contextualSpacing w:val="0"/>
        <w:jc w:val="both"/>
        <w:rPr>
          <w:rFonts w:ascii="Montserrat" w:hAnsi="Montserrat" w:cs="Arial"/>
        </w:rPr>
      </w:pPr>
      <w:r w:rsidRPr="00C45F94">
        <w:rPr>
          <w:rFonts w:ascii="Montserrat" w:hAnsi="Montserrat"/>
        </w:rPr>
        <w:t xml:space="preserve">Que se establezca en el contrato, que SIRIUS LEGADO está obligado </w:t>
      </w:r>
      <w:r w:rsidRPr="00C45F94">
        <w:rPr>
          <w:rFonts w:ascii="Montserrat" w:hAnsi="Montserrat" w:cs="Arial"/>
        </w:rPr>
        <w:t>a obtener todos y cada uno de los permisos, autorizaciones, concesiones y/o documentos necesarios para la construcción, operación, mantenimiento y/o prestación de los servicios en la Terminal, establecidos en las leyes y normatividad vigente y aplicable en materia ambiental, seguridad industrial y operativa, energética y de competencia económica, incluyendo los Tratados Internacionales de los que México sea parte.</w:t>
      </w:r>
    </w:p>
    <w:p w14:paraId="2660FB3C" w14:textId="77777777" w:rsidR="005255F4" w:rsidRPr="00C45F94" w:rsidRDefault="005255F4" w:rsidP="005255F4">
      <w:pPr>
        <w:pStyle w:val="Prrafodelista"/>
        <w:spacing w:line="360" w:lineRule="auto"/>
        <w:ind w:left="1140" w:right="425"/>
        <w:jc w:val="both"/>
        <w:rPr>
          <w:rFonts w:ascii="Montserrat" w:hAnsi="Montserrat" w:cs="Arial"/>
        </w:rPr>
      </w:pPr>
    </w:p>
    <w:p w14:paraId="7192F759" w14:textId="77777777" w:rsidR="005255F4" w:rsidRDefault="005255F4" w:rsidP="005255F4">
      <w:pPr>
        <w:pStyle w:val="Prrafodelista"/>
        <w:numPr>
          <w:ilvl w:val="0"/>
          <w:numId w:val="33"/>
        </w:numPr>
        <w:spacing w:after="0" w:line="360" w:lineRule="auto"/>
        <w:ind w:right="425"/>
        <w:jc w:val="both"/>
        <w:rPr>
          <w:rFonts w:ascii="Montserrat" w:hAnsi="Montserrat"/>
          <w:lang w:val="es-ES"/>
        </w:rPr>
      </w:pPr>
      <w:r w:rsidRPr="00C45F94">
        <w:rPr>
          <w:rFonts w:ascii="Montserrat" w:hAnsi="Montserrat"/>
          <w:lang w:val="es-ES"/>
        </w:rPr>
        <w:t>Que la API de Tuxpan se asegure del cumplimiento de los requisitos para la procedencia del Contrato, especialmente los establecidos en la Ley de Puertos y su Reglamento, así como de las disposiciones que en su caso emita la Dirección General de Puertos y demás autoridades competentes, inherentes al manejo y operación de cargas petrolíferas.”</w:t>
      </w:r>
    </w:p>
    <w:p w14:paraId="579D4D86" w14:textId="77777777" w:rsidR="005255F4" w:rsidRPr="005255F4" w:rsidRDefault="005255F4">
      <w:pPr>
        <w:spacing w:after="160" w:line="259" w:lineRule="auto"/>
        <w:rPr>
          <w:rFonts w:cs="Arial"/>
          <w:b/>
          <w:bCs/>
          <w:szCs w:val="22"/>
          <w:lang w:val="es-ES" w:eastAsia="es-MX"/>
        </w:rPr>
      </w:pPr>
    </w:p>
    <w:p w14:paraId="48B3F5FB" w14:textId="77777777" w:rsidR="005255F4" w:rsidRDefault="005255F4">
      <w:pPr>
        <w:spacing w:after="160" w:line="259" w:lineRule="auto"/>
        <w:rPr>
          <w:rFonts w:eastAsia="Arial" w:cs="Arial"/>
          <w:szCs w:val="22"/>
          <w:lang w:val="es-ES" w:eastAsia="es-MX"/>
        </w:rPr>
      </w:pPr>
    </w:p>
    <w:p w14:paraId="15722C2D" w14:textId="545A7DE6" w:rsidR="007325DB" w:rsidRDefault="007325DB" w:rsidP="007325DB">
      <w:pPr>
        <w:pStyle w:val="Ttulo2"/>
        <w:numPr>
          <w:ilvl w:val="0"/>
          <w:numId w:val="0"/>
        </w:numPr>
        <w:spacing w:line="360" w:lineRule="auto"/>
        <w:rPr>
          <w:rFonts w:ascii="Montserrat" w:hAnsi="Montserrat"/>
          <w:i w:val="0"/>
          <w:sz w:val="22"/>
          <w:szCs w:val="22"/>
        </w:rPr>
      </w:pPr>
      <w:bookmarkStart w:id="161" w:name="_Toc65747970"/>
      <w:r>
        <w:rPr>
          <w:rFonts w:ascii="Montserrat" w:hAnsi="Montserrat"/>
          <w:i w:val="0"/>
          <w:sz w:val="22"/>
          <w:szCs w:val="22"/>
        </w:rPr>
        <w:t>VIII.15 Informe de remoción del Gerente de Operaciones e Ingeniería de la Entidad.</w:t>
      </w:r>
      <w:bookmarkEnd w:id="161"/>
    </w:p>
    <w:p w14:paraId="4AB29759" w14:textId="77777777" w:rsidR="007325DB" w:rsidRDefault="007325DB" w:rsidP="007325DB">
      <w:pPr>
        <w:spacing w:line="360" w:lineRule="auto"/>
        <w:jc w:val="both"/>
        <w:rPr>
          <w:rFonts w:cs="Arial"/>
          <w:b/>
          <w:bCs/>
          <w:szCs w:val="22"/>
        </w:rPr>
      </w:pPr>
      <w:r>
        <w:rPr>
          <w:rFonts w:cs="Arial"/>
          <w:b/>
          <w:bCs/>
          <w:szCs w:val="22"/>
        </w:rPr>
        <w:t>Antecedente:</w:t>
      </w:r>
    </w:p>
    <w:p w14:paraId="40650D58" w14:textId="77777777" w:rsidR="007325DB" w:rsidRDefault="007325DB" w:rsidP="007325DB">
      <w:pPr>
        <w:spacing w:line="360" w:lineRule="auto"/>
        <w:jc w:val="both"/>
        <w:rPr>
          <w:rFonts w:cs="Arial"/>
          <w:szCs w:val="22"/>
        </w:rPr>
      </w:pPr>
      <w:r>
        <w:rPr>
          <w:rFonts w:cs="Arial"/>
          <w:szCs w:val="22"/>
        </w:rPr>
        <w:t xml:space="preserve">El 17 de Noviembre de 2020 el Director General recibió Oficio OIC.-09-175-AR-039/2020 del Titular del Área de Responsabilidades del Órgano Interno de Control de la Administración Portuaria Integral de Tuxpan, S.A. de C.V. en el cual manifiesta la </w:t>
      </w:r>
      <w:r>
        <w:rPr>
          <w:rFonts w:cs="Arial"/>
          <w:szCs w:val="22"/>
        </w:rPr>
        <w:lastRenderedPageBreak/>
        <w:t>existencia de responsabilidad administrativa a cargo del Ing. Adolfo Garcéz Cruz, Gerente de Operaciones e Ingeniería, imponiéndole una sanción prevista en el artículo 75 fracción IV, de la Ley General de Responsabilidades Administrativas, consistente en la inhabilitación temporal por un periodo de seis meses.</w:t>
      </w:r>
    </w:p>
    <w:p w14:paraId="7FBDC4E7" w14:textId="77777777" w:rsidR="007325DB" w:rsidRDefault="007325DB" w:rsidP="007325DB">
      <w:pPr>
        <w:spacing w:line="360" w:lineRule="auto"/>
        <w:jc w:val="both"/>
        <w:rPr>
          <w:rFonts w:cs="Arial"/>
          <w:szCs w:val="22"/>
        </w:rPr>
      </w:pPr>
    </w:p>
    <w:p w14:paraId="2E37CD40" w14:textId="77777777" w:rsidR="007325DB" w:rsidRDefault="007325DB" w:rsidP="007325DB">
      <w:pPr>
        <w:spacing w:line="360" w:lineRule="auto"/>
        <w:jc w:val="both"/>
        <w:rPr>
          <w:rFonts w:cs="Arial"/>
          <w:szCs w:val="22"/>
        </w:rPr>
      </w:pPr>
      <w:r>
        <w:rPr>
          <w:rFonts w:cs="Arial"/>
          <w:szCs w:val="22"/>
        </w:rPr>
        <w:t>Con base en lo anterior, se presenta a consideración del Consejo de Administración el siguiente:</w:t>
      </w:r>
    </w:p>
    <w:p w14:paraId="360F4710" w14:textId="4D0DFD4D" w:rsidR="007325DB" w:rsidRDefault="007325DB" w:rsidP="007325DB">
      <w:pPr>
        <w:pStyle w:val="Default"/>
        <w:spacing w:after="101" w:line="360" w:lineRule="auto"/>
        <w:ind w:left="708"/>
        <w:jc w:val="both"/>
        <w:rPr>
          <w:bCs/>
          <w:iCs/>
          <w:color w:val="auto"/>
          <w:sz w:val="22"/>
          <w:szCs w:val="22"/>
          <w:lang w:val="es-ES"/>
        </w:rPr>
      </w:pPr>
      <w:r>
        <w:rPr>
          <w:rFonts w:cs="Arial"/>
          <w:b/>
          <w:bCs/>
          <w:sz w:val="22"/>
          <w:szCs w:val="22"/>
        </w:rPr>
        <w:t>“ACUERDO CA-CXXVIII-</w:t>
      </w:r>
      <w:r w:rsidR="000122DC">
        <w:rPr>
          <w:rFonts w:cs="Arial"/>
          <w:b/>
          <w:bCs/>
          <w:sz w:val="22"/>
          <w:szCs w:val="22"/>
        </w:rPr>
        <w:t>19</w:t>
      </w:r>
      <w:r>
        <w:rPr>
          <w:rFonts w:cs="Arial"/>
          <w:b/>
          <w:bCs/>
          <w:sz w:val="22"/>
          <w:szCs w:val="22"/>
        </w:rPr>
        <w:t xml:space="preserve"> (12-III-2021). </w:t>
      </w:r>
      <w:r>
        <w:rPr>
          <w:bCs/>
          <w:iCs/>
          <w:color w:val="auto"/>
          <w:sz w:val="22"/>
          <w:szCs w:val="22"/>
          <w:lang w:val="es-ES"/>
        </w:rPr>
        <w:t xml:space="preserve">Con fundamento en los artículos 58 fracción XI de la Ley Federal de las Entidades Paraestatales y TRIGÉSIMO CUARTO inciso e) del Estatuto Social de la Entidad, se toma conocimiento de la remoción del Ing. Adolfo Garcéz Cruz, como Gerente de Operaciones e Ingeniería de la Administración Portuaria Integral de Tuxpan, S.A. de C.V., a partir del 15 </w:t>
      </w:r>
      <w:r>
        <w:rPr>
          <w:bCs/>
          <w:iCs/>
          <w:color w:val="auto"/>
          <w:sz w:val="22"/>
          <w:szCs w:val="22"/>
        </w:rPr>
        <w:t xml:space="preserve">de diciembre de 2020 </w:t>
      </w:r>
      <w:r>
        <w:rPr>
          <w:bCs/>
          <w:iCs/>
          <w:color w:val="auto"/>
          <w:sz w:val="22"/>
          <w:szCs w:val="22"/>
          <w:lang w:val="es-ES"/>
        </w:rPr>
        <w:t>y se le revocan todos los poderes otorgados y concedidos en razón de su cargo procediendo a su cancelación ante Notario Público.”</w:t>
      </w:r>
    </w:p>
    <w:p w14:paraId="032604D0" w14:textId="77777777" w:rsidR="007325DB" w:rsidRDefault="007325DB" w:rsidP="007325DB">
      <w:pPr>
        <w:spacing w:line="360" w:lineRule="auto"/>
        <w:jc w:val="both"/>
        <w:rPr>
          <w:b/>
          <w:szCs w:val="22"/>
        </w:rPr>
      </w:pPr>
    </w:p>
    <w:p w14:paraId="3BEA6971" w14:textId="77777777" w:rsidR="003A19EC" w:rsidRDefault="003A19EC" w:rsidP="007325DB">
      <w:pPr>
        <w:spacing w:line="360" w:lineRule="auto"/>
        <w:jc w:val="both"/>
        <w:rPr>
          <w:b/>
          <w:szCs w:val="22"/>
        </w:rPr>
      </w:pPr>
    </w:p>
    <w:p w14:paraId="6493446D" w14:textId="36EEF9D3" w:rsidR="007325DB" w:rsidRDefault="007325DB" w:rsidP="00B220C0">
      <w:pPr>
        <w:pStyle w:val="Ttulo2"/>
        <w:numPr>
          <w:ilvl w:val="0"/>
          <w:numId w:val="0"/>
        </w:numPr>
        <w:rPr>
          <w:rFonts w:ascii="Montserrat" w:hAnsi="Montserrat"/>
          <w:i w:val="0"/>
          <w:sz w:val="22"/>
          <w:szCs w:val="22"/>
        </w:rPr>
      </w:pPr>
      <w:bookmarkStart w:id="162" w:name="_Toc65747971"/>
      <w:r>
        <w:rPr>
          <w:rFonts w:ascii="Montserrat" w:hAnsi="Montserrat"/>
          <w:i w:val="0"/>
          <w:sz w:val="22"/>
          <w:szCs w:val="22"/>
        </w:rPr>
        <w:t>VIII.16 Solicitud de nombramiento del titular de la Gerencia de Operaciones e Ingeniería de la Entidad.</w:t>
      </w:r>
      <w:bookmarkEnd w:id="162"/>
    </w:p>
    <w:p w14:paraId="00B4F188" w14:textId="77777777" w:rsidR="007325DB" w:rsidRDefault="007325DB" w:rsidP="007325DB">
      <w:pPr>
        <w:spacing w:line="360" w:lineRule="auto"/>
        <w:jc w:val="both"/>
        <w:rPr>
          <w:b/>
          <w:szCs w:val="22"/>
        </w:rPr>
      </w:pPr>
    </w:p>
    <w:p w14:paraId="38A2900D" w14:textId="77777777" w:rsidR="007325DB" w:rsidRDefault="007325DB" w:rsidP="007325DB">
      <w:pPr>
        <w:spacing w:line="360" w:lineRule="auto"/>
        <w:jc w:val="both"/>
        <w:rPr>
          <w:b/>
          <w:szCs w:val="22"/>
        </w:rPr>
      </w:pPr>
      <w:r>
        <w:rPr>
          <w:b/>
          <w:szCs w:val="22"/>
        </w:rPr>
        <w:t>Solicitud de Autorización:</w:t>
      </w:r>
    </w:p>
    <w:p w14:paraId="4F7D0B8E" w14:textId="7890BEB2" w:rsidR="007325DB" w:rsidRDefault="007325DB" w:rsidP="007325DB">
      <w:pPr>
        <w:spacing w:line="360" w:lineRule="auto"/>
        <w:jc w:val="both"/>
        <w:rPr>
          <w:rFonts w:cs="Arial"/>
          <w:bCs/>
          <w:szCs w:val="22"/>
        </w:rPr>
      </w:pPr>
      <w:r>
        <w:rPr>
          <w:szCs w:val="22"/>
        </w:rPr>
        <w:t>Por lo anterior y</w:t>
      </w:r>
      <w:r>
        <w:rPr>
          <w:rFonts w:cs="Arial"/>
          <w:bCs/>
          <w:szCs w:val="22"/>
          <w:lang w:eastAsia="es-MX"/>
        </w:rPr>
        <w:t xml:space="preserve"> </w:t>
      </w:r>
      <w:r>
        <w:rPr>
          <w:szCs w:val="22"/>
        </w:rPr>
        <w:t xml:space="preserve">en cumplimiento al </w:t>
      </w:r>
      <w:r>
        <w:rPr>
          <w:rFonts w:cs="Arial"/>
          <w:bCs/>
          <w:szCs w:val="22"/>
        </w:rPr>
        <w:t xml:space="preserve">fundamento en los artículos 59 fracción VII de la Ley Federal de las Entidades Paraestatales, y TRIGÉSIMO QUINTO, fracción II, inciso d), del Estatuto Social de la Entidad, el Director General propone al Consejo de Administración de Tuxpan, al Ing. Raymundo Alor Alor para ser designado a la Gerencia de Operaciones e Ingeniería a partir del </w:t>
      </w:r>
      <w:r w:rsidR="00EE6FE4">
        <w:rPr>
          <w:rFonts w:cs="Arial"/>
          <w:bCs/>
          <w:szCs w:val="22"/>
        </w:rPr>
        <w:t>16</w:t>
      </w:r>
      <w:r>
        <w:rPr>
          <w:rFonts w:cs="Arial"/>
          <w:bCs/>
          <w:szCs w:val="22"/>
        </w:rPr>
        <w:t xml:space="preserve"> de marzo de 2021. </w:t>
      </w:r>
      <w:r>
        <w:rPr>
          <w:rFonts w:cs="Arial"/>
          <w:b/>
          <w:bCs/>
          <w:szCs w:val="22"/>
        </w:rPr>
        <w:t xml:space="preserve">(Anexo </w:t>
      </w:r>
      <w:r w:rsidR="0096165B">
        <w:rPr>
          <w:rFonts w:cs="Arial"/>
          <w:b/>
          <w:bCs/>
          <w:szCs w:val="22"/>
        </w:rPr>
        <w:t>20</w:t>
      </w:r>
      <w:r>
        <w:rPr>
          <w:rFonts w:cs="Arial"/>
          <w:b/>
          <w:bCs/>
          <w:szCs w:val="22"/>
        </w:rPr>
        <w:t xml:space="preserve"> y </w:t>
      </w:r>
      <w:r w:rsidR="0096165B">
        <w:rPr>
          <w:rFonts w:cs="Arial"/>
          <w:b/>
          <w:bCs/>
          <w:szCs w:val="22"/>
        </w:rPr>
        <w:t>21</w:t>
      </w:r>
      <w:r>
        <w:rPr>
          <w:rFonts w:cs="Arial"/>
          <w:b/>
          <w:bCs/>
          <w:szCs w:val="22"/>
        </w:rPr>
        <w:t>, pág.</w:t>
      </w:r>
      <w:r w:rsidR="0096165B">
        <w:rPr>
          <w:rFonts w:cs="Arial"/>
          <w:b/>
          <w:bCs/>
          <w:szCs w:val="22"/>
        </w:rPr>
        <w:t>746</w:t>
      </w:r>
      <w:r>
        <w:rPr>
          <w:rFonts w:cs="Arial"/>
          <w:b/>
          <w:bCs/>
          <w:szCs w:val="22"/>
        </w:rPr>
        <w:t>.)</w:t>
      </w:r>
    </w:p>
    <w:p w14:paraId="0B311ACF" w14:textId="77777777" w:rsidR="007325DB" w:rsidRDefault="007325DB" w:rsidP="007325DB">
      <w:pPr>
        <w:spacing w:line="360" w:lineRule="auto"/>
        <w:jc w:val="both"/>
        <w:rPr>
          <w:rFonts w:cs="Arial"/>
          <w:bCs/>
          <w:szCs w:val="22"/>
        </w:rPr>
      </w:pPr>
    </w:p>
    <w:p w14:paraId="75DE30F7" w14:textId="77777777" w:rsidR="007325DB" w:rsidRDefault="007325DB" w:rsidP="007325DB">
      <w:pPr>
        <w:spacing w:line="360" w:lineRule="auto"/>
        <w:jc w:val="both"/>
        <w:rPr>
          <w:rFonts w:cs="Arial"/>
          <w:szCs w:val="22"/>
        </w:rPr>
      </w:pPr>
      <w:r>
        <w:rPr>
          <w:rFonts w:cs="Arial"/>
          <w:szCs w:val="22"/>
        </w:rPr>
        <w:t>Con base en lo anterior, se presenta a consideración del Consejo de Administración el siguiente:</w:t>
      </w:r>
    </w:p>
    <w:p w14:paraId="4DF386AC" w14:textId="01B9972F" w:rsidR="007325DB" w:rsidRDefault="007325DB" w:rsidP="007325DB">
      <w:pPr>
        <w:spacing w:after="160" w:line="360" w:lineRule="auto"/>
        <w:ind w:left="708"/>
        <w:jc w:val="both"/>
        <w:rPr>
          <w:rFonts w:cs="Arial"/>
          <w:bCs/>
          <w:szCs w:val="22"/>
        </w:rPr>
      </w:pPr>
      <w:r>
        <w:rPr>
          <w:rFonts w:cs="Arial"/>
          <w:b/>
          <w:bCs/>
          <w:szCs w:val="22"/>
        </w:rPr>
        <w:lastRenderedPageBreak/>
        <w:t>“ACUERDO CA-CXXVIII-</w:t>
      </w:r>
      <w:r w:rsidR="000122DC">
        <w:rPr>
          <w:rFonts w:cs="Arial"/>
          <w:b/>
          <w:bCs/>
          <w:szCs w:val="22"/>
        </w:rPr>
        <w:t>20</w:t>
      </w:r>
      <w:r>
        <w:rPr>
          <w:rFonts w:cs="Arial"/>
          <w:b/>
          <w:bCs/>
          <w:szCs w:val="22"/>
        </w:rPr>
        <w:t xml:space="preserve"> (12-III-2021). </w:t>
      </w:r>
      <w:r>
        <w:rPr>
          <w:szCs w:val="22"/>
          <w:lang w:eastAsia="es-MX"/>
        </w:rPr>
        <w:t xml:space="preserve">Con </w:t>
      </w:r>
      <w:r>
        <w:rPr>
          <w:rFonts w:cs="Arial"/>
          <w:bCs/>
          <w:szCs w:val="22"/>
        </w:rPr>
        <w:t>fundamento en el artículo 58 fracción XI de la Ley Federal de las Entidades Paraestatales, y TRIGÉSIMO CUARTO inciso e) del Estatuto Social de la Administración Portuaria Integral de Tuxpan, S.A. de C.V., a propuesta del Director General, se nombra Gerente de Operaciones e Ingeniería de la Entidad, al Ing. Raymundo Alor Alor, a partir del 15 de marzo de 2021, para lo cual se verificó con Constancia número CIP/0973010/2021, de fecha 23 de febrero de 2021, emitida por la Secretaría de la Función Pública, que no se encuentra inhabilitado para desempeñar cargo en la Administración Pública; asimismo, el Director General verificó que el candidato cuenta con el perfil requerido para el desempeño del cargo. El Director, le otorgará, en su caso, de conformidad con el artículo TRIGÉSIMO QUINTO fracción II del Estatuto Social de la Entidad, los poderes que le correspondan.”</w:t>
      </w:r>
    </w:p>
    <w:p w14:paraId="128249C2" w14:textId="77777777" w:rsidR="007325DB" w:rsidRDefault="007325DB" w:rsidP="007325DB">
      <w:pPr>
        <w:spacing w:after="160" w:line="259" w:lineRule="auto"/>
        <w:rPr>
          <w:kern w:val="2"/>
          <w:szCs w:val="22"/>
          <w:highlight w:val="yellow"/>
        </w:rPr>
      </w:pPr>
    </w:p>
    <w:p w14:paraId="46C75D79" w14:textId="77777777" w:rsidR="007325DB" w:rsidRDefault="007325DB" w:rsidP="007325DB">
      <w:pPr>
        <w:spacing w:after="160" w:line="259" w:lineRule="auto"/>
        <w:rPr>
          <w:kern w:val="2"/>
          <w:szCs w:val="22"/>
          <w:highlight w:val="yellow"/>
        </w:rPr>
      </w:pPr>
    </w:p>
    <w:p w14:paraId="5A1D17B6" w14:textId="7BC5BFB0" w:rsidR="007325DB" w:rsidRPr="007325DB" w:rsidRDefault="00B220C0" w:rsidP="000C4617">
      <w:pPr>
        <w:pStyle w:val="SEPARA-CON"/>
        <w:ind w:left="0"/>
        <w:rPr>
          <w:sz w:val="22"/>
          <w:szCs w:val="22"/>
        </w:rPr>
      </w:pPr>
      <w:bookmarkStart w:id="163" w:name="_Toc65747972"/>
      <w:r>
        <w:rPr>
          <w:rFonts w:eastAsia="Calibri"/>
          <w:sz w:val="22"/>
          <w:szCs w:val="22"/>
        </w:rPr>
        <w:t>VIII.17</w:t>
      </w:r>
      <w:r w:rsidR="007325DB" w:rsidRPr="007325DB">
        <w:rPr>
          <w:rFonts w:eastAsia="Calibri"/>
          <w:sz w:val="22"/>
          <w:szCs w:val="22"/>
        </w:rPr>
        <w:t xml:space="preserve"> Infor</w:t>
      </w:r>
      <w:r>
        <w:rPr>
          <w:rFonts w:eastAsia="Calibri"/>
          <w:sz w:val="22"/>
          <w:szCs w:val="22"/>
        </w:rPr>
        <w:t xml:space="preserve">me </w:t>
      </w:r>
      <w:r w:rsidR="007325DB" w:rsidRPr="007325DB">
        <w:rPr>
          <w:rFonts w:eastAsia="Calibri"/>
          <w:sz w:val="22"/>
          <w:szCs w:val="22"/>
        </w:rPr>
        <w:t>de la renuncia de la</w:t>
      </w:r>
      <w:r>
        <w:rPr>
          <w:rFonts w:eastAsia="Calibri"/>
          <w:sz w:val="22"/>
          <w:szCs w:val="22"/>
        </w:rPr>
        <w:t xml:space="preserve"> </w:t>
      </w:r>
      <w:r w:rsidR="007325DB" w:rsidRPr="007325DB">
        <w:rPr>
          <w:rFonts w:eastAsia="Calibri"/>
          <w:sz w:val="22"/>
          <w:szCs w:val="22"/>
        </w:rPr>
        <w:t>Gerente de Administración y Finanzas de la Entidad.</w:t>
      </w:r>
      <w:bookmarkEnd w:id="163"/>
    </w:p>
    <w:p w14:paraId="29237EDB" w14:textId="4EB42304" w:rsidR="007325DB" w:rsidRDefault="007325DB" w:rsidP="007325DB">
      <w:pPr>
        <w:pStyle w:val="Textoindependiente"/>
        <w:spacing w:after="0" w:line="360" w:lineRule="auto"/>
        <w:rPr>
          <w:rFonts w:ascii="Montserrat" w:eastAsia="Calibri" w:hAnsi="Montserrat"/>
          <w:color w:val="000000"/>
          <w:szCs w:val="22"/>
        </w:rPr>
      </w:pPr>
    </w:p>
    <w:p w14:paraId="51C653F3" w14:textId="31A3F6EC" w:rsidR="007325DB" w:rsidRDefault="007325DB" w:rsidP="007325DB">
      <w:pPr>
        <w:pStyle w:val="Textoindependiente"/>
        <w:spacing w:after="0" w:line="360" w:lineRule="auto"/>
        <w:rPr>
          <w:rFonts w:ascii="Montserrat" w:eastAsia="Calibri" w:hAnsi="Montserrat"/>
          <w:color w:val="000000"/>
          <w:szCs w:val="22"/>
        </w:rPr>
      </w:pPr>
      <w:r>
        <w:rPr>
          <w:rFonts w:ascii="Montserrat" w:eastAsia="Calibri" w:hAnsi="Montserrat"/>
          <w:color w:val="000000"/>
          <w:szCs w:val="22"/>
        </w:rPr>
        <w:t>El Director General</w:t>
      </w:r>
      <w:r w:rsidR="00B220C0">
        <w:rPr>
          <w:rFonts w:ascii="Montserrat" w:eastAsia="Calibri" w:hAnsi="Montserrat"/>
          <w:color w:val="000000"/>
          <w:szCs w:val="22"/>
        </w:rPr>
        <w:t xml:space="preserve"> </w:t>
      </w:r>
      <w:r>
        <w:rPr>
          <w:rFonts w:ascii="Montserrat" w:eastAsia="Calibri" w:hAnsi="Montserrat"/>
          <w:color w:val="000000"/>
          <w:szCs w:val="22"/>
        </w:rPr>
        <w:t xml:space="preserve">recibió Oficio de la C.P. María Elena Pérez Flores, manifestando que deja de prestar sus servicios en el cargo que actualmente desempeña como Titular de la Gerencia de Administración y Finanzas, a partir del día </w:t>
      </w:r>
      <w:r w:rsidR="00B220C0">
        <w:rPr>
          <w:rFonts w:ascii="Montserrat" w:eastAsia="Calibri" w:hAnsi="Montserrat"/>
          <w:color w:val="000000"/>
          <w:szCs w:val="22"/>
        </w:rPr>
        <w:t>15</w:t>
      </w:r>
      <w:r>
        <w:rPr>
          <w:rFonts w:ascii="Montserrat" w:eastAsia="Calibri" w:hAnsi="Montserrat"/>
          <w:color w:val="000000"/>
          <w:szCs w:val="22"/>
        </w:rPr>
        <w:t xml:space="preserve"> del mismo mes y año, por asuntos familiares.</w:t>
      </w:r>
    </w:p>
    <w:p w14:paraId="408F7A8D" w14:textId="7A4493C6" w:rsidR="007325DB" w:rsidRDefault="007325DB" w:rsidP="007325DB">
      <w:pPr>
        <w:pStyle w:val="Textoindependiente"/>
        <w:spacing w:after="0" w:line="360" w:lineRule="auto"/>
        <w:rPr>
          <w:rFonts w:ascii="Montserrat" w:eastAsia="Calibri" w:hAnsi="Montserrat"/>
          <w:color w:val="000000"/>
          <w:szCs w:val="22"/>
        </w:rPr>
      </w:pPr>
    </w:p>
    <w:p w14:paraId="5B5D54EE" w14:textId="77777777" w:rsidR="007325DB" w:rsidRDefault="007325DB" w:rsidP="007325DB">
      <w:pPr>
        <w:pStyle w:val="Textoindependiente"/>
        <w:spacing w:after="0" w:line="360" w:lineRule="auto"/>
      </w:pPr>
      <w:r>
        <w:rPr>
          <w:rFonts w:ascii="Montserrat" w:eastAsia="Calibri" w:hAnsi="Montserrat"/>
          <w:color w:val="000000"/>
          <w:szCs w:val="22"/>
        </w:rPr>
        <w:t>Con base en lo anterior, se presenta a conocimiento del Consejo de Administración el siguiente:</w:t>
      </w:r>
    </w:p>
    <w:p w14:paraId="7DCC4CF4" w14:textId="33357676" w:rsidR="007325DB" w:rsidRDefault="007325DB" w:rsidP="007325DB">
      <w:pPr>
        <w:pStyle w:val="Textoindependiente"/>
        <w:spacing w:line="360" w:lineRule="auto"/>
        <w:ind w:left="708"/>
      </w:pPr>
      <w:r>
        <w:rPr>
          <w:rFonts w:ascii="Montserrat" w:eastAsia="Calibri" w:hAnsi="Montserrat"/>
          <w:color w:val="000000"/>
          <w:szCs w:val="22"/>
        </w:rPr>
        <w:t>“</w:t>
      </w:r>
      <w:r>
        <w:rPr>
          <w:rFonts w:ascii="Montserrat" w:eastAsia="Calibri" w:hAnsi="Montserrat"/>
          <w:b/>
          <w:color w:val="000000"/>
          <w:szCs w:val="22"/>
        </w:rPr>
        <w:t>ACUER</w:t>
      </w:r>
      <w:r w:rsidR="00B220C0">
        <w:rPr>
          <w:rFonts w:ascii="Montserrat" w:eastAsia="Calibri" w:hAnsi="Montserrat"/>
          <w:b/>
          <w:color w:val="000000"/>
          <w:szCs w:val="22"/>
        </w:rPr>
        <w:t>DO CA-CXXVIII-</w:t>
      </w:r>
      <w:r w:rsidR="000122DC">
        <w:rPr>
          <w:rFonts w:ascii="Montserrat" w:eastAsia="Calibri" w:hAnsi="Montserrat"/>
          <w:b/>
          <w:color w:val="000000"/>
          <w:szCs w:val="22"/>
        </w:rPr>
        <w:t>21</w:t>
      </w:r>
      <w:r w:rsidR="00B220C0">
        <w:rPr>
          <w:rFonts w:ascii="Montserrat" w:eastAsia="Calibri" w:hAnsi="Montserrat"/>
          <w:b/>
          <w:color w:val="000000"/>
          <w:szCs w:val="22"/>
        </w:rPr>
        <w:t xml:space="preserve"> (12-III-2021). </w:t>
      </w:r>
      <w:r>
        <w:rPr>
          <w:rFonts w:ascii="Montserrat" w:eastAsia="Calibri" w:hAnsi="Montserrat"/>
          <w:color w:val="000000"/>
          <w:szCs w:val="22"/>
        </w:rPr>
        <w:t>Con fundamento en los artículos 58 fracción XI de la Ley Federal de las Entidades Paraestatales y TRIGÉSIMO CUARTO inciso e) del Estatuto Social de la Entidad</w:t>
      </w:r>
      <w:r w:rsidRPr="00B220C0">
        <w:rPr>
          <w:rFonts w:ascii="Montserrat" w:eastAsia="Calibri" w:hAnsi="Montserrat"/>
          <w:color w:val="000000"/>
          <w:szCs w:val="22"/>
        </w:rPr>
        <w:t xml:space="preserve">, se toma conocimiento de la renuncia del cargo de Gerente de Administración y Finanzas de la Administración Portuaria Integral de Tuxpan, S.A. de C.V., a la C.P.A. María Elena Pérez Flores, a partir del </w:t>
      </w:r>
      <w:r w:rsidR="00B220C0" w:rsidRPr="00B220C0">
        <w:rPr>
          <w:rFonts w:ascii="Montserrat" w:eastAsia="Calibri" w:hAnsi="Montserrat"/>
          <w:color w:val="000000"/>
          <w:szCs w:val="22"/>
        </w:rPr>
        <w:t>15</w:t>
      </w:r>
      <w:r w:rsidRPr="00B220C0">
        <w:rPr>
          <w:rFonts w:ascii="Montserrat" w:eastAsia="Calibri" w:hAnsi="Montserrat"/>
          <w:color w:val="000000"/>
          <w:szCs w:val="22"/>
        </w:rPr>
        <w:t xml:space="preserve"> </w:t>
      </w:r>
      <w:r w:rsidRPr="00B220C0">
        <w:rPr>
          <w:rFonts w:ascii="Montserrat" w:eastAsia="Calibri" w:hAnsi="Montserrat"/>
          <w:color w:val="000000"/>
          <w:szCs w:val="22"/>
        </w:rPr>
        <w:lastRenderedPageBreak/>
        <w:t>de marzo de 2021 y se le solicita al Director General revocar todos</w:t>
      </w:r>
      <w:r>
        <w:rPr>
          <w:rFonts w:ascii="Montserrat" w:eastAsia="Calibri" w:hAnsi="Montserrat"/>
          <w:color w:val="000000"/>
          <w:szCs w:val="22"/>
        </w:rPr>
        <w:t xml:space="preserve"> los poderes otorgados y concedidos en razón de su cargo procediendo a su cancelación ante Notario Público.”</w:t>
      </w:r>
    </w:p>
    <w:p w14:paraId="1A285DDE" w14:textId="71CE4E91" w:rsidR="007325DB" w:rsidRDefault="00B220C0" w:rsidP="00B220C0">
      <w:pPr>
        <w:pStyle w:val="SEPARA-CON"/>
        <w:ind w:left="0"/>
        <w:rPr>
          <w:sz w:val="22"/>
          <w:szCs w:val="22"/>
        </w:rPr>
      </w:pPr>
      <w:bookmarkStart w:id="164" w:name="_Toc60736821"/>
      <w:bookmarkStart w:id="165" w:name="_Toc65747973"/>
      <w:r>
        <w:rPr>
          <w:sz w:val="22"/>
          <w:szCs w:val="22"/>
        </w:rPr>
        <w:t xml:space="preserve">VIII.18 </w:t>
      </w:r>
      <w:r w:rsidR="007325DB">
        <w:rPr>
          <w:sz w:val="22"/>
          <w:szCs w:val="22"/>
        </w:rPr>
        <w:t xml:space="preserve">Solicitud de nombramiento del titular de la </w:t>
      </w:r>
      <w:bookmarkEnd w:id="164"/>
      <w:r w:rsidR="007325DB">
        <w:rPr>
          <w:sz w:val="22"/>
          <w:szCs w:val="22"/>
        </w:rPr>
        <w:t>Gerencia de Administración y Finanzas de la Entidad.</w:t>
      </w:r>
      <w:bookmarkEnd w:id="165"/>
    </w:p>
    <w:p w14:paraId="19A5C8EB" w14:textId="77777777" w:rsidR="007325DB" w:rsidRDefault="007325DB" w:rsidP="007325DB">
      <w:pPr>
        <w:spacing w:line="360" w:lineRule="auto"/>
        <w:jc w:val="both"/>
        <w:rPr>
          <w:rFonts w:cs="Arial"/>
          <w:b/>
          <w:bCs/>
          <w:szCs w:val="22"/>
        </w:rPr>
      </w:pPr>
    </w:p>
    <w:p w14:paraId="0819ACDA" w14:textId="304383D3" w:rsidR="007325DB" w:rsidRDefault="007325DB" w:rsidP="007325DB">
      <w:pPr>
        <w:spacing w:line="360" w:lineRule="auto"/>
        <w:jc w:val="both"/>
        <w:rPr>
          <w:rFonts w:eastAsia="Calibri"/>
          <w:szCs w:val="22"/>
        </w:rPr>
      </w:pPr>
      <w:r>
        <w:rPr>
          <w:rFonts w:eastAsia="Calibri"/>
          <w:szCs w:val="22"/>
        </w:rPr>
        <w:t xml:space="preserve">Con fundamento en los artículos 59 fracción VII de la Ley Federal de las Entidades Paraestatales, y TRIGÉSIMO QUINTO, fracción II, inciso d), del Estatuto Social de la Entidad, el Director General propone al Consejo de Administración de Tuxpan, a la </w:t>
      </w:r>
      <w:r>
        <w:rPr>
          <w:rFonts w:cs="Arial"/>
          <w:bCs/>
          <w:szCs w:val="22"/>
        </w:rPr>
        <w:t>L.C. Isabel Toledo Terán</w:t>
      </w:r>
      <w:r>
        <w:rPr>
          <w:rFonts w:eastAsia="Calibri"/>
          <w:szCs w:val="22"/>
        </w:rPr>
        <w:t xml:space="preserve"> Obando para ser designada a la Gerencia de Administración y Finanzas a partir del 15 de marzo de 2021. </w:t>
      </w:r>
      <w:r>
        <w:rPr>
          <w:rFonts w:eastAsia="Calibri"/>
          <w:b/>
          <w:szCs w:val="22"/>
        </w:rPr>
        <w:t xml:space="preserve">(Anexo </w:t>
      </w:r>
      <w:r w:rsidR="0096165B">
        <w:rPr>
          <w:rFonts w:eastAsia="Calibri"/>
          <w:b/>
          <w:szCs w:val="22"/>
        </w:rPr>
        <w:t>23</w:t>
      </w:r>
      <w:r>
        <w:rPr>
          <w:rFonts w:eastAsia="Calibri"/>
          <w:b/>
          <w:szCs w:val="22"/>
        </w:rPr>
        <w:t xml:space="preserve"> y </w:t>
      </w:r>
      <w:r w:rsidR="0096165B">
        <w:rPr>
          <w:rFonts w:eastAsia="Calibri"/>
          <w:b/>
          <w:szCs w:val="22"/>
        </w:rPr>
        <w:t>24</w:t>
      </w:r>
      <w:r>
        <w:rPr>
          <w:rFonts w:eastAsia="Calibri"/>
          <w:b/>
          <w:szCs w:val="22"/>
        </w:rPr>
        <w:t xml:space="preserve">, página </w:t>
      </w:r>
      <w:r w:rsidR="0096165B">
        <w:rPr>
          <w:rFonts w:eastAsia="Calibri"/>
          <w:b/>
          <w:szCs w:val="22"/>
        </w:rPr>
        <w:t>749</w:t>
      </w:r>
      <w:r>
        <w:rPr>
          <w:rFonts w:eastAsia="Calibri"/>
          <w:b/>
          <w:szCs w:val="22"/>
        </w:rPr>
        <w:t>)</w:t>
      </w:r>
    </w:p>
    <w:p w14:paraId="5C08D3A0" w14:textId="77777777" w:rsidR="007325DB" w:rsidRDefault="007325DB" w:rsidP="007325DB">
      <w:pPr>
        <w:spacing w:line="360" w:lineRule="auto"/>
        <w:jc w:val="both"/>
      </w:pPr>
      <w:r>
        <w:rPr>
          <w:rFonts w:eastAsia="Calibri" w:cs="Arial"/>
          <w:szCs w:val="22"/>
        </w:rPr>
        <w:t>Con base en lo anterior, se presenta a consideración del Consejo de Administración el siguiente:</w:t>
      </w:r>
    </w:p>
    <w:p w14:paraId="26B25833" w14:textId="731B798C" w:rsidR="007325DB" w:rsidRDefault="007325DB" w:rsidP="007325DB">
      <w:pPr>
        <w:spacing w:after="160" w:line="360" w:lineRule="auto"/>
        <w:ind w:left="708"/>
        <w:jc w:val="both"/>
        <w:rPr>
          <w:rFonts w:eastAsia="Calibri" w:cs="Arial"/>
          <w:bCs/>
          <w:szCs w:val="22"/>
        </w:rPr>
      </w:pPr>
      <w:r>
        <w:rPr>
          <w:b/>
        </w:rPr>
        <w:t>“ACUERDO CA-CXXVIII-</w:t>
      </w:r>
      <w:r w:rsidR="000122DC">
        <w:rPr>
          <w:b/>
        </w:rPr>
        <w:t>22</w:t>
      </w:r>
      <w:r>
        <w:rPr>
          <w:b/>
        </w:rPr>
        <w:t xml:space="preserve"> (12-III-2021). </w:t>
      </w:r>
      <w:r>
        <w:rPr>
          <w:rFonts w:eastAsia="Calibri" w:cs="Arial"/>
          <w:bCs/>
          <w:szCs w:val="22"/>
        </w:rPr>
        <w:t xml:space="preserve">Con fundamento en el artículo 58 fracción XI de la Ley Federal de las Entidades Paraestatales, y TRIGÉSIMO CUARTO inciso e) del Estatuto Social de la Administración Portuaria Integral de Tuxpan, S.A. de C.V., a propuesta del Director General, se nombra Gerente de Administración y Finanzas de la Entidad, a la </w:t>
      </w:r>
      <w:r>
        <w:rPr>
          <w:rFonts w:cs="Arial"/>
          <w:bCs/>
          <w:szCs w:val="22"/>
        </w:rPr>
        <w:t>L.C. Isabel Toledo Terán</w:t>
      </w:r>
      <w:r>
        <w:rPr>
          <w:rFonts w:eastAsia="Calibri" w:cs="Arial"/>
          <w:bCs/>
          <w:szCs w:val="22"/>
        </w:rPr>
        <w:t xml:space="preserve">, a partir del 15 de marzo de 2021, para lo cual se verificó con Constancia número </w:t>
      </w:r>
      <w:r>
        <w:rPr>
          <w:rFonts w:cs="Arial"/>
          <w:bCs/>
          <w:szCs w:val="22"/>
        </w:rPr>
        <w:t>CI/ 5196755, de fecha 17 de febrero de 2021</w:t>
      </w:r>
      <w:r>
        <w:rPr>
          <w:rFonts w:eastAsia="Calibri" w:cs="Arial"/>
          <w:bCs/>
          <w:szCs w:val="22"/>
        </w:rPr>
        <w:t>, emitida por la Secretaría de la Función Pública, que no se encuentra inhabilitada para desempeñar cargo en la Administración Pública; asimismo, el Director General verificó que la candidata cuenta con el perfil requerido para el desempeño del cargo. El Director, le otorgará, en su caso, de conformidad con el artículo TRIGÉSIMO QUINTO fracción II del Estatuto Social de la Entidad, los poderes que le correspondan. La contratación queda condicionada al trámite de autorización ante la Procuraduría Fiscal de la SHCP de conformidad con la normatividad aplicable”.</w:t>
      </w:r>
    </w:p>
    <w:p w14:paraId="22EE6DE7" w14:textId="2ADBDF95" w:rsidR="003A19EC" w:rsidRDefault="003A19EC">
      <w:pPr>
        <w:spacing w:after="160" w:line="259" w:lineRule="auto"/>
        <w:rPr>
          <w:b/>
          <w:szCs w:val="22"/>
        </w:rPr>
      </w:pPr>
      <w:r>
        <w:rPr>
          <w:b/>
          <w:szCs w:val="22"/>
        </w:rPr>
        <w:br w:type="page"/>
      </w:r>
    </w:p>
    <w:p w14:paraId="2FFAF46F" w14:textId="5EB10F9C" w:rsidR="007325DB" w:rsidRDefault="00B220C0" w:rsidP="00B220C0">
      <w:pPr>
        <w:pStyle w:val="SEPARA-CON"/>
        <w:ind w:left="0"/>
        <w:rPr>
          <w:sz w:val="22"/>
          <w:szCs w:val="22"/>
          <w:lang w:val="es-MX"/>
        </w:rPr>
      </w:pPr>
      <w:bookmarkStart w:id="166" w:name="_Toc65747974"/>
      <w:r>
        <w:rPr>
          <w:sz w:val="22"/>
          <w:szCs w:val="22"/>
        </w:rPr>
        <w:lastRenderedPageBreak/>
        <w:t xml:space="preserve">VIII.19 </w:t>
      </w:r>
      <w:r w:rsidR="007325DB">
        <w:rPr>
          <w:sz w:val="22"/>
          <w:szCs w:val="22"/>
        </w:rPr>
        <w:t xml:space="preserve">Solicitud de remoción de la prosecretaria del consejo de </w:t>
      </w:r>
      <w:r>
        <w:rPr>
          <w:sz w:val="22"/>
          <w:szCs w:val="22"/>
        </w:rPr>
        <w:t>Administración,</w:t>
      </w:r>
      <w:r w:rsidR="007325DB">
        <w:rPr>
          <w:sz w:val="22"/>
          <w:szCs w:val="22"/>
        </w:rPr>
        <w:t xml:space="preserve"> de Administración Portuaria Integral De Tuxpan, S.A. de. C.V.</w:t>
      </w:r>
      <w:bookmarkEnd w:id="166"/>
      <w:r w:rsidR="007325DB">
        <w:rPr>
          <w:sz w:val="22"/>
          <w:szCs w:val="22"/>
        </w:rPr>
        <w:t xml:space="preserve"> </w:t>
      </w:r>
    </w:p>
    <w:p w14:paraId="49802509" w14:textId="77777777" w:rsidR="007325DB" w:rsidRDefault="007325DB" w:rsidP="007325DB">
      <w:pPr>
        <w:spacing w:line="360" w:lineRule="auto"/>
        <w:jc w:val="both"/>
        <w:rPr>
          <w:szCs w:val="22"/>
        </w:rPr>
      </w:pPr>
    </w:p>
    <w:p w14:paraId="54199486" w14:textId="77777777" w:rsidR="007325DB" w:rsidRDefault="007325DB" w:rsidP="007325DB">
      <w:pPr>
        <w:spacing w:line="360" w:lineRule="auto"/>
        <w:jc w:val="both"/>
        <w:rPr>
          <w:szCs w:val="22"/>
        </w:rPr>
      </w:pPr>
      <w:r>
        <w:rPr>
          <w:szCs w:val="22"/>
        </w:rPr>
        <w:t xml:space="preserve">Con fundamento en el artículo 59 fracción VII de la Ley Federal de las Entidades Paraestatales el Director General, informa al Consejo de Administración de la Administración Portuaria Integral de Tuxpan, la remoción del </w:t>
      </w:r>
      <w:r>
        <w:rPr>
          <w:bCs/>
          <w:iCs/>
          <w:szCs w:val="22"/>
        </w:rPr>
        <w:t>C.P.A. María Elena Pérez Flores</w:t>
      </w:r>
      <w:r>
        <w:rPr>
          <w:szCs w:val="22"/>
        </w:rPr>
        <w:t xml:space="preserve">, como Prosecretaria del Consejo de Administración de la Entidad, a partir del 12 de marzo de 2021. </w:t>
      </w:r>
    </w:p>
    <w:p w14:paraId="7463B2BE" w14:textId="77777777" w:rsidR="007325DB" w:rsidRDefault="007325DB" w:rsidP="007325DB">
      <w:pPr>
        <w:spacing w:line="360" w:lineRule="auto"/>
        <w:jc w:val="both"/>
        <w:rPr>
          <w:szCs w:val="22"/>
        </w:rPr>
      </w:pPr>
    </w:p>
    <w:p w14:paraId="2FCD099A" w14:textId="77777777" w:rsidR="007325DB" w:rsidRDefault="007325DB" w:rsidP="007325DB">
      <w:pPr>
        <w:spacing w:line="360" w:lineRule="auto"/>
        <w:jc w:val="both"/>
        <w:rPr>
          <w:szCs w:val="22"/>
        </w:rPr>
      </w:pPr>
      <w:r>
        <w:rPr>
          <w:szCs w:val="22"/>
        </w:rPr>
        <w:t>Con base en lo anterior, se presenta a consideración del Consejo de Administración el siguiente:</w:t>
      </w:r>
    </w:p>
    <w:p w14:paraId="691E70AD" w14:textId="24BD0233" w:rsidR="007325DB" w:rsidRDefault="007325DB" w:rsidP="007325DB">
      <w:pPr>
        <w:spacing w:line="360" w:lineRule="auto"/>
        <w:ind w:left="708"/>
        <w:jc w:val="both"/>
        <w:rPr>
          <w:szCs w:val="22"/>
        </w:rPr>
      </w:pPr>
      <w:r>
        <w:rPr>
          <w:b/>
        </w:rPr>
        <w:t>“ACUERDO CA-CXXVIII-</w:t>
      </w:r>
      <w:r w:rsidR="000122DC">
        <w:rPr>
          <w:b/>
        </w:rPr>
        <w:t>23</w:t>
      </w:r>
      <w:r>
        <w:rPr>
          <w:b/>
        </w:rPr>
        <w:t xml:space="preserve"> (12-III-2021). </w:t>
      </w:r>
      <w:r>
        <w:rPr>
          <w:szCs w:val="22"/>
        </w:rPr>
        <w:t xml:space="preserve">Con fundamento en el artículo 58 fracción XII de la Ley Federal de las Entidades Paraestatales, a propuesta del Director General, se remueve del cargo de Prosecretaria del Consejo de Administración, de la Administración Portuaria Integral de Tuxpan, S.A. de C.V., al </w:t>
      </w:r>
      <w:r>
        <w:rPr>
          <w:bCs/>
          <w:iCs/>
          <w:szCs w:val="22"/>
        </w:rPr>
        <w:t>C.P.A. María Elena Pérez Flores</w:t>
      </w:r>
      <w:r>
        <w:rPr>
          <w:szCs w:val="22"/>
        </w:rPr>
        <w:t xml:space="preserve">, a partir del 12 de marzo del 2021.” </w:t>
      </w:r>
    </w:p>
    <w:p w14:paraId="4FD58047" w14:textId="77777777" w:rsidR="007325DB" w:rsidRDefault="007325DB" w:rsidP="007325DB">
      <w:pPr>
        <w:spacing w:line="360" w:lineRule="auto"/>
        <w:jc w:val="both"/>
        <w:rPr>
          <w:szCs w:val="22"/>
        </w:rPr>
      </w:pPr>
    </w:p>
    <w:p w14:paraId="4CA6FF0E" w14:textId="723CBE92" w:rsidR="007325DB" w:rsidRDefault="00B220C0" w:rsidP="00B220C0">
      <w:pPr>
        <w:pStyle w:val="SEPARA-CON"/>
        <w:ind w:left="0"/>
        <w:rPr>
          <w:sz w:val="22"/>
          <w:szCs w:val="22"/>
        </w:rPr>
      </w:pPr>
      <w:bookmarkStart w:id="167" w:name="_Toc65747975"/>
      <w:r>
        <w:rPr>
          <w:sz w:val="22"/>
          <w:szCs w:val="22"/>
        </w:rPr>
        <w:t xml:space="preserve">VIII.20 </w:t>
      </w:r>
      <w:r w:rsidR="007325DB">
        <w:rPr>
          <w:sz w:val="22"/>
          <w:szCs w:val="22"/>
        </w:rPr>
        <w:t>Solicitud de nombramiento de la prosecretaria del Consejo de Administración de la Administración Portuaria Integral de Tuxpan, S.A. De. C.V.</w:t>
      </w:r>
      <w:bookmarkEnd w:id="167"/>
      <w:r w:rsidR="007325DB">
        <w:rPr>
          <w:sz w:val="22"/>
          <w:szCs w:val="22"/>
        </w:rPr>
        <w:t xml:space="preserve"> </w:t>
      </w:r>
    </w:p>
    <w:p w14:paraId="3D939F11" w14:textId="77777777" w:rsidR="007325DB" w:rsidRDefault="007325DB" w:rsidP="007325DB">
      <w:pPr>
        <w:spacing w:line="360" w:lineRule="auto"/>
        <w:jc w:val="both"/>
        <w:rPr>
          <w:szCs w:val="22"/>
        </w:rPr>
      </w:pPr>
    </w:p>
    <w:p w14:paraId="634A26FD" w14:textId="77777777" w:rsidR="007325DB" w:rsidRDefault="007325DB" w:rsidP="007325DB">
      <w:pPr>
        <w:spacing w:line="360" w:lineRule="auto"/>
        <w:jc w:val="both"/>
        <w:rPr>
          <w:szCs w:val="22"/>
        </w:rPr>
      </w:pPr>
      <w:r>
        <w:rPr>
          <w:szCs w:val="22"/>
        </w:rPr>
        <w:t xml:space="preserve">Derivado de la remoción del </w:t>
      </w:r>
      <w:r>
        <w:rPr>
          <w:bCs/>
          <w:iCs/>
          <w:szCs w:val="22"/>
        </w:rPr>
        <w:t>C.P.A. María Elena Pérez Flores</w:t>
      </w:r>
      <w:r>
        <w:rPr>
          <w:szCs w:val="22"/>
        </w:rPr>
        <w:t>, del cargo de Prosecretario del Consejo de Administración, con fundamento en el artículo 59 fracción VII de la Ley Federal de las Entidades Paraestatales, y VIGÉSIMO NOVENO del Estatuto Social de la Administración Portuaria Integral de Tuxpan, S.A. de C.V., el Director General propuso al Consejo de Administración de Tuxpan, el nombramiento de la L.C. Isabel Toledo Terán, a partir del día 12 de marzo de 2021.</w:t>
      </w:r>
    </w:p>
    <w:p w14:paraId="2EC6B39E" w14:textId="77777777" w:rsidR="007325DB" w:rsidRDefault="007325DB" w:rsidP="007325DB">
      <w:pPr>
        <w:spacing w:line="360" w:lineRule="auto"/>
        <w:jc w:val="both"/>
        <w:rPr>
          <w:szCs w:val="22"/>
        </w:rPr>
      </w:pPr>
    </w:p>
    <w:p w14:paraId="17E589F8" w14:textId="77777777" w:rsidR="007325DB" w:rsidRDefault="007325DB" w:rsidP="007325DB">
      <w:pPr>
        <w:spacing w:line="360" w:lineRule="auto"/>
        <w:jc w:val="both"/>
        <w:rPr>
          <w:szCs w:val="22"/>
        </w:rPr>
      </w:pPr>
      <w:r>
        <w:rPr>
          <w:szCs w:val="22"/>
        </w:rPr>
        <w:t>En virtud de lo anterior, se presenta a consideración del Consejo de Administración el siguiente:</w:t>
      </w:r>
    </w:p>
    <w:p w14:paraId="0111CF3D" w14:textId="26BEC755" w:rsidR="007325DB" w:rsidRDefault="007325DB" w:rsidP="007325DB">
      <w:pPr>
        <w:spacing w:line="360" w:lineRule="auto"/>
        <w:ind w:left="708"/>
        <w:jc w:val="both"/>
        <w:rPr>
          <w:szCs w:val="22"/>
        </w:rPr>
      </w:pPr>
      <w:r>
        <w:rPr>
          <w:b/>
        </w:rPr>
        <w:lastRenderedPageBreak/>
        <w:t>“ACUERDO CA-CXXVIII-</w:t>
      </w:r>
      <w:r w:rsidR="000122DC">
        <w:rPr>
          <w:b/>
        </w:rPr>
        <w:t>24</w:t>
      </w:r>
      <w:r>
        <w:rPr>
          <w:b/>
        </w:rPr>
        <w:t xml:space="preserve"> (12-III-2021). </w:t>
      </w:r>
      <w:r>
        <w:rPr>
          <w:szCs w:val="22"/>
        </w:rPr>
        <w:t xml:space="preserve">Con fundamento en el artículo 58 fracción XII de la Ley Federal de las Entidades Paraestatales, y VIGÉSIMO NOVENO del Estatuto Social de la Administración Portuaria Integral de Tuxpan, S.A. de C.V., a propuesta del Director General, el Consejo de Administración de la Administración Portuaria Integral de Tuxpan, se nombra a la </w:t>
      </w:r>
      <w:r>
        <w:rPr>
          <w:rFonts w:cs="Arial"/>
          <w:bCs/>
          <w:szCs w:val="22"/>
        </w:rPr>
        <w:t>L.C. Isabel Toledo Terán</w:t>
      </w:r>
      <w:r>
        <w:rPr>
          <w:szCs w:val="22"/>
        </w:rPr>
        <w:t xml:space="preserve"> como Prosecretaria del Consejo de Administración de la Entidad, a partir del 12 de marzo del 2021.”</w:t>
      </w:r>
    </w:p>
    <w:p w14:paraId="1056B618" w14:textId="77777777" w:rsidR="0033625F" w:rsidRPr="00021299" w:rsidRDefault="009C2F52" w:rsidP="00C15FDC">
      <w:pPr>
        <w:spacing w:after="160" w:line="259" w:lineRule="auto"/>
        <w:rPr>
          <w:rFonts w:eastAsia="Arial" w:cs="Arial"/>
          <w:lang w:val="es-ES_tradnl" w:eastAsia="es-MX"/>
        </w:rPr>
      </w:pPr>
      <w:r w:rsidRPr="00021299">
        <w:rPr>
          <w:rFonts w:eastAsia="Arial" w:cs="Arial"/>
          <w:lang w:val="es-ES_tradnl" w:eastAsia="es-MX"/>
        </w:rPr>
        <w:br w:type="page"/>
      </w:r>
    </w:p>
    <w:p w14:paraId="69946F23" w14:textId="77777777" w:rsidR="00C15FDC" w:rsidRPr="00C15FDC" w:rsidRDefault="00C15FDC" w:rsidP="00C15FDC">
      <w:pPr>
        <w:pStyle w:val="Textoindependiente"/>
        <w:sectPr w:rsidR="00C15FDC" w:rsidRPr="00C15FDC" w:rsidSect="00A21634">
          <w:pgSz w:w="12240" w:h="15840"/>
          <w:pgMar w:top="1985" w:right="1134" w:bottom="1985" w:left="1418" w:header="340" w:footer="227" w:gutter="0"/>
          <w:cols w:space="708"/>
          <w:docGrid w:linePitch="360"/>
        </w:sectPr>
      </w:pPr>
    </w:p>
    <w:p w14:paraId="7E78894C" w14:textId="77777777" w:rsidR="005E08CE" w:rsidRPr="00254FAC" w:rsidRDefault="0045424F" w:rsidP="003C5B9E">
      <w:pPr>
        <w:pStyle w:val="Ttulo1"/>
        <w:numPr>
          <w:ilvl w:val="0"/>
          <w:numId w:val="2"/>
        </w:numPr>
        <w:jc w:val="both"/>
        <w:rPr>
          <w:rFonts w:ascii="Montserrat" w:hAnsi="Montserrat"/>
          <w:b/>
          <w:i w:val="0"/>
          <w:sz w:val="44"/>
          <w:szCs w:val="44"/>
        </w:rPr>
      </w:pPr>
      <w:bookmarkStart w:id="168" w:name="_Toc65747976"/>
      <w:r w:rsidRPr="00254FAC">
        <w:rPr>
          <w:rFonts w:ascii="Montserrat" w:hAnsi="Montserrat"/>
          <w:b/>
          <w:i w:val="0"/>
          <w:sz w:val="44"/>
          <w:szCs w:val="44"/>
        </w:rPr>
        <w:lastRenderedPageBreak/>
        <w:t>INFORME DEL SEGUIMIENTO DE LAS RECOMENDACIONES EMITIDAS POR EL COMISARIO PÚBLICO DE LA ENTIDAD.</w:t>
      </w:r>
      <w:bookmarkEnd w:id="168"/>
    </w:p>
    <w:p w14:paraId="713824EA" w14:textId="77777777" w:rsidR="00254FAC" w:rsidRDefault="00254FAC" w:rsidP="00781276">
      <w:pPr>
        <w:spacing w:after="160" w:line="259" w:lineRule="auto"/>
        <w:rPr>
          <w:b/>
          <w:sz w:val="44"/>
          <w:szCs w:val="44"/>
        </w:rPr>
        <w:sectPr w:rsidR="00254FAC" w:rsidSect="00580423">
          <w:pgSz w:w="12240" w:h="15840"/>
          <w:pgMar w:top="1559" w:right="1134" w:bottom="1985" w:left="1418" w:header="340" w:footer="227" w:gutter="0"/>
          <w:cols w:space="708"/>
          <w:vAlign w:val="center"/>
          <w:docGrid w:linePitch="360"/>
        </w:sectPr>
      </w:pPr>
    </w:p>
    <w:p w14:paraId="11ED0C0A" w14:textId="77777777" w:rsidR="00F85A66" w:rsidRPr="00D2369E" w:rsidRDefault="00F85A66" w:rsidP="00F85A66">
      <w:pPr>
        <w:tabs>
          <w:tab w:val="left" w:pos="1290"/>
        </w:tabs>
        <w:rPr>
          <w:b/>
          <w:lang w:eastAsia="es-MX"/>
        </w:rPr>
      </w:pPr>
      <w:r w:rsidRPr="00D2369E">
        <w:rPr>
          <w:b/>
          <w:lang w:eastAsia="es-MX"/>
        </w:rPr>
        <w:lastRenderedPageBreak/>
        <w:t>Informe del seguimiento de las recomendaciones emitidas por los comisarios de la entidad</w:t>
      </w:r>
    </w:p>
    <w:p w14:paraId="4DF385D1" w14:textId="77777777" w:rsidR="00F85A66" w:rsidRDefault="00F85A66" w:rsidP="00F85A66">
      <w:pPr>
        <w:tabs>
          <w:tab w:val="left" w:pos="1290"/>
        </w:tabs>
        <w:rPr>
          <w:b/>
          <w:lang w:eastAsia="es-MX"/>
        </w:rPr>
      </w:pPr>
    </w:p>
    <w:p w14:paraId="126186E2" w14:textId="77777777" w:rsidR="0068740D" w:rsidRDefault="0068740D" w:rsidP="00F85A66">
      <w:pPr>
        <w:tabs>
          <w:tab w:val="left" w:pos="1290"/>
        </w:tabs>
        <w:rPr>
          <w:b/>
          <w:lang w:eastAsia="es-MX"/>
        </w:rPr>
      </w:pPr>
    </w:p>
    <w:p w14:paraId="42804B6B" w14:textId="77777777" w:rsidR="0068740D" w:rsidRDefault="0068740D" w:rsidP="0068740D">
      <w:pPr>
        <w:tabs>
          <w:tab w:val="left" w:pos="1290"/>
        </w:tabs>
        <w:spacing w:line="276" w:lineRule="auto"/>
        <w:jc w:val="center"/>
        <w:rPr>
          <w:b/>
          <w:lang w:eastAsia="es-MX"/>
        </w:rPr>
      </w:pPr>
      <w:r w:rsidRPr="00EC0E0D">
        <w:rPr>
          <w:b/>
          <w:lang w:eastAsia="es-MX"/>
        </w:rPr>
        <w:t>Informe del seguimiento de las recomendaciones emitidas por los comisarios de la entidad</w:t>
      </w:r>
    </w:p>
    <w:p w14:paraId="4EDA0E01" w14:textId="77777777" w:rsidR="0068740D" w:rsidRPr="00EC0E0D" w:rsidRDefault="0068740D" w:rsidP="0068740D">
      <w:pPr>
        <w:tabs>
          <w:tab w:val="left" w:pos="1290"/>
        </w:tabs>
        <w:spacing w:line="276" w:lineRule="auto"/>
        <w:rPr>
          <w:b/>
          <w:lang w:eastAsia="es-MX"/>
        </w:rPr>
      </w:pPr>
    </w:p>
    <w:tbl>
      <w:tblPr>
        <w:tblW w:w="0" w:type="auto"/>
        <w:tblLook w:val="01E0" w:firstRow="1" w:lastRow="1" w:firstColumn="1" w:lastColumn="1" w:noHBand="0" w:noVBand="0"/>
      </w:tblPr>
      <w:tblGrid>
        <w:gridCol w:w="4041"/>
        <w:gridCol w:w="4464"/>
        <w:gridCol w:w="4502"/>
      </w:tblGrid>
      <w:tr w:rsidR="0068740D" w:rsidRPr="00EC0E0D" w14:paraId="346F9987" w14:textId="77777777" w:rsidTr="00146F09">
        <w:trPr>
          <w:trHeight w:val="422"/>
        </w:trPr>
        <w:tc>
          <w:tcPr>
            <w:tcW w:w="13007" w:type="dxa"/>
            <w:gridSpan w:val="3"/>
            <w:shd w:val="clear" w:color="auto" w:fill="auto"/>
          </w:tcPr>
          <w:p w14:paraId="1E5816CE" w14:textId="77777777" w:rsidR="0068740D" w:rsidRPr="00EC0E0D" w:rsidRDefault="0068740D" w:rsidP="00146F09">
            <w:pPr>
              <w:contextualSpacing/>
              <w:jc w:val="center"/>
              <w:rPr>
                <w:rFonts w:cs="Arial"/>
                <w:b/>
              </w:rPr>
            </w:pPr>
            <w:r w:rsidRPr="00EC0E0D">
              <w:rPr>
                <w:rFonts w:cs="Arial"/>
                <w:b/>
              </w:rPr>
              <w:t>Administración Portuaria Integral de Tuxpan, S.A. de C.V.</w:t>
            </w:r>
          </w:p>
        </w:tc>
      </w:tr>
      <w:tr w:rsidR="0068740D" w:rsidRPr="00EC0E0D" w14:paraId="33C0CA66" w14:textId="77777777" w:rsidTr="00146F09">
        <w:tc>
          <w:tcPr>
            <w:tcW w:w="4041" w:type="dxa"/>
            <w:shd w:val="clear" w:color="auto" w:fill="auto"/>
          </w:tcPr>
          <w:p w14:paraId="3861AED4" w14:textId="77777777" w:rsidR="0068740D" w:rsidRPr="00EC0E0D" w:rsidRDefault="0068740D" w:rsidP="00146F09">
            <w:pPr>
              <w:ind w:right="-42"/>
              <w:contextualSpacing/>
              <w:rPr>
                <w:rFonts w:cs="Arial"/>
                <w:b/>
              </w:rPr>
            </w:pPr>
            <w:r w:rsidRPr="00EC0E0D">
              <w:rPr>
                <w:rFonts w:cs="Arial"/>
                <w:b/>
              </w:rPr>
              <w:t>Fecha de clasificación:</w:t>
            </w:r>
          </w:p>
        </w:tc>
        <w:tc>
          <w:tcPr>
            <w:tcW w:w="4464" w:type="dxa"/>
            <w:shd w:val="clear" w:color="auto" w:fill="auto"/>
          </w:tcPr>
          <w:p w14:paraId="167CCC3E" w14:textId="77777777" w:rsidR="0068740D" w:rsidRPr="00EC0E0D" w:rsidRDefault="0068740D" w:rsidP="00146F09">
            <w:pPr>
              <w:contextualSpacing/>
              <w:rPr>
                <w:rFonts w:cs="Arial"/>
              </w:rPr>
            </w:pPr>
            <w:r>
              <w:rPr>
                <w:rFonts w:cs="Arial"/>
              </w:rPr>
              <w:t>31</w:t>
            </w:r>
            <w:r w:rsidRPr="00EC0E0D">
              <w:rPr>
                <w:rFonts w:cs="Arial"/>
              </w:rPr>
              <w:t xml:space="preserve"> de </w:t>
            </w:r>
            <w:r>
              <w:rPr>
                <w:rFonts w:cs="Arial"/>
              </w:rPr>
              <w:t>diciembre</w:t>
            </w:r>
            <w:r w:rsidRPr="00EC0E0D">
              <w:rPr>
                <w:rFonts w:cs="Arial"/>
              </w:rPr>
              <w:t xml:space="preserve"> de 202</w:t>
            </w:r>
            <w:r w:rsidR="00146F09">
              <w:rPr>
                <w:rFonts w:cs="Arial"/>
              </w:rPr>
              <w:t>0</w:t>
            </w:r>
            <w:r w:rsidRPr="00EC0E0D">
              <w:rPr>
                <w:rFonts w:cs="Arial"/>
              </w:rPr>
              <w:t>.</w:t>
            </w:r>
          </w:p>
        </w:tc>
        <w:tc>
          <w:tcPr>
            <w:tcW w:w="4502" w:type="dxa"/>
            <w:shd w:val="clear" w:color="auto" w:fill="auto"/>
          </w:tcPr>
          <w:p w14:paraId="4CB4161A" w14:textId="77777777" w:rsidR="0068740D" w:rsidRPr="00EC0E0D" w:rsidRDefault="0068740D" w:rsidP="00146F09">
            <w:pPr>
              <w:contextualSpacing/>
              <w:rPr>
                <w:rFonts w:cs="Arial"/>
              </w:rPr>
            </w:pPr>
          </w:p>
        </w:tc>
      </w:tr>
      <w:tr w:rsidR="0068740D" w:rsidRPr="00EC0E0D" w14:paraId="1A6A6FDF" w14:textId="77777777" w:rsidTr="00146F09">
        <w:tc>
          <w:tcPr>
            <w:tcW w:w="4041" w:type="dxa"/>
            <w:shd w:val="clear" w:color="auto" w:fill="auto"/>
          </w:tcPr>
          <w:p w14:paraId="06217490" w14:textId="77777777" w:rsidR="0068740D" w:rsidRPr="00EC0E0D" w:rsidRDefault="0068740D" w:rsidP="00146F09">
            <w:pPr>
              <w:contextualSpacing/>
              <w:rPr>
                <w:rFonts w:cs="Arial"/>
                <w:b/>
              </w:rPr>
            </w:pPr>
            <w:r w:rsidRPr="00EC0E0D">
              <w:rPr>
                <w:rFonts w:cs="Arial"/>
                <w:b/>
              </w:rPr>
              <w:t>Reservado:</w:t>
            </w:r>
          </w:p>
        </w:tc>
        <w:tc>
          <w:tcPr>
            <w:tcW w:w="4464" w:type="dxa"/>
            <w:shd w:val="clear" w:color="auto" w:fill="auto"/>
          </w:tcPr>
          <w:p w14:paraId="4C81730E" w14:textId="77777777" w:rsidR="0068740D" w:rsidRPr="00EC0E0D" w:rsidRDefault="0068740D" w:rsidP="00146F09">
            <w:pPr>
              <w:contextualSpacing/>
              <w:rPr>
                <w:rFonts w:cs="Arial"/>
              </w:rPr>
            </w:pPr>
            <w:r w:rsidRPr="00EC0E0D">
              <w:rPr>
                <w:rFonts w:cs="Arial"/>
              </w:rPr>
              <w:t>Totalmente</w:t>
            </w:r>
          </w:p>
        </w:tc>
        <w:tc>
          <w:tcPr>
            <w:tcW w:w="4502" w:type="dxa"/>
            <w:shd w:val="clear" w:color="auto" w:fill="auto"/>
          </w:tcPr>
          <w:p w14:paraId="1D27C983" w14:textId="77777777" w:rsidR="0068740D" w:rsidRPr="00EC0E0D" w:rsidRDefault="0068740D" w:rsidP="00146F09">
            <w:pPr>
              <w:contextualSpacing/>
              <w:rPr>
                <w:rFonts w:cs="Arial"/>
              </w:rPr>
            </w:pPr>
          </w:p>
        </w:tc>
      </w:tr>
      <w:tr w:rsidR="0068740D" w:rsidRPr="00EC0E0D" w14:paraId="66D98C6A" w14:textId="77777777" w:rsidTr="00146F09">
        <w:tc>
          <w:tcPr>
            <w:tcW w:w="4041" w:type="dxa"/>
            <w:shd w:val="clear" w:color="auto" w:fill="auto"/>
          </w:tcPr>
          <w:p w14:paraId="00528A38" w14:textId="77777777" w:rsidR="0068740D" w:rsidRPr="00EC0E0D" w:rsidRDefault="0068740D" w:rsidP="00146F09">
            <w:pPr>
              <w:contextualSpacing/>
              <w:rPr>
                <w:rFonts w:cs="Arial"/>
                <w:b/>
              </w:rPr>
            </w:pPr>
            <w:r w:rsidRPr="00EC0E0D">
              <w:rPr>
                <w:rFonts w:cs="Arial"/>
                <w:b/>
              </w:rPr>
              <w:t>Periodo de Reserva:</w:t>
            </w:r>
          </w:p>
        </w:tc>
        <w:tc>
          <w:tcPr>
            <w:tcW w:w="4464" w:type="dxa"/>
            <w:shd w:val="clear" w:color="auto" w:fill="auto"/>
          </w:tcPr>
          <w:p w14:paraId="798D2F67" w14:textId="77777777" w:rsidR="0068740D" w:rsidRPr="00EC0E0D" w:rsidRDefault="0068740D" w:rsidP="00146F09">
            <w:pPr>
              <w:contextualSpacing/>
              <w:rPr>
                <w:rFonts w:cs="Arial"/>
              </w:rPr>
            </w:pPr>
            <w:r w:rsidRPr="00EC0E0D">
              <w:rPr>
                <w:rFonts w:cs="Arial"/>
              </w:rPr>
              <w:t>2 años</w:t>
            </w:r>
          </w:p>
        </w:tc>
        <w:tc>
          <w:tcPr>
            <w:tcW w:w="4502" w:type="dxa"/>
            <w:shd w:val="clear" w:color="auto" w:fill="auto"/>
          </w:tcPr>
          <w:p w14:paraId="386070F1" w14:textId="77777777" w:rsidR="0068740D" w:rsidRPr="00EC0E0D" w:rsidRDefault="0068740D" w:rsidP="00146F09">
            <w:pPr>
              <w:contextualSpacing/>
              <w:rPr>
                <w:rFonts w:cs="Arial"/>
              </w:rPr>
            </w:pPr>
          </w:p>
        </w:tc>
      </w:tr>
      <w:tr w:rsidR="0068740D" w:rsidRPr="00EC0E0D" w14:paraId="56B05680" w14:textId="77777777" w:rsidTr="00146F09">
        <w:tc>
          <w:tcPr>
            <w:tcW w:w="4041" w:type="dxa"/>
            <w:shd w:val="clear" w:color="auto" w:fill="auto"/>
          </w:tcPr>
          <w:p w14:paraId="42ECA78F" w14:textId="77777777" w:rsidR="0068740D" w:rsidRPr="00EC0E0D" w:rsidRDefault="0068740D" w:rsidP="00146F09">
            <w:pPr>
              <w:contextualSpacing/>
              <w:rPr>
                <w:rFonts w:cs="Arial"/>
                <w:b/>
              </w:rPr>
            </w:pPr>
            <w:r w:rsidRPr="00EC0E0D">
              <w:rPr>
                <w:rFonts w:cs="Arial"/>
                <w:b/>
              </w:rPr>
              <w:t>Fundamento Legal:</w:t>
            </w:r>
          </w:p>
        </w:tc>
        <w:tc>
          <w:tcPr>
            <w:tcW w:w="4464" w:type="dxa"/>
            <w:shd w:val="clear" w:color="auto" w:fill="auto"/>
          </w:tcPr>
          <w:p w14:paraId="0BE4E5C1" w14:textId="77777777" w:rsidR="0068740D" w:rsidRPr="00EC0E0D" w:rsidRDefault="0068740D" w:rsidP="00146F09">
            <w:pPr>
              <w:contextualSpacing/>
              <w:rPr>
                <w:rFonts w:cs="Arial"/>
              </w:rPr>
            </w:pPr>
            <w:r w:rsidRPr="00EC0E0D">
              <w:rPr>
                <w:rFonts w:cs="Arial"/>
              </w:rPr>
              <w:t>Art. 14, Fracc. VI y Art. 16 de la LFTAIPG.</w:t>
            </w:r>
          </w:p>
        </w:tc>
        <w:tc>
          <w:tcPr>
            <w:tcW w:w="4502" w:type="dxa"/>
            <w:shd w:val="clear" w:color="auto" w:fill="auto"/>
          </w:tcPr>
          <w:p w14:paraId="674ED78E" w14:textId="77777777" w:rsidR="0068740D" w:rsidRPr="00EC0E0D" w:rsidRDefault="0068740D" w:rsidP="00146F09">
            <w:pPr>
              <w:contextualSpacing/>
              <w:rPr>
                <w:rFonts w:cs="Arial"/>
              </w:rPr>
            </w:pPr>
          </w:p>
        </w:tc>
      </w:tr>
      <w:tr w:rsidR="0068740D" w:rsidRPr="00EC0E0D" w14:paraId="4D4A4319" w14:textId="77777777" w:rsidTr="00146F09">
        <w:tc>
          <w:tcPr>
            <w:tcW w:w="4041" w:type="dxa"/>
            <w:shd w:val="clear" w:color="auto" w:fill="auto"/>
          </w:tcPr>
          <w:p w14:paraId="45F34644" w14:textId="77777777" w:rsidR="0068740D" w:rsidRPr="00EC0E0D" w:rsidRDefault="0068740D" w:rsidP="00146F09">
            <w:pPr>
              <w:contextualSpacing/>
              <w:rPr>
                <w:rFonts w:cs="Arial"/>
                <w:b/>
              </w:rPr>
            </w:pPr>
            <w:r w:rsidRPr="00EC0E0D">
              <w:rPr>
                <w:rFonts w:cs="Arial"/>
                <w:b/>
              </w:rPr>
              <w:t>Ampliación del Periodo de Reserva:</w:t>
            </w:r>
          </w:p>
        </w:tc>
        <w:tc>
          <w:tcPr>
            <w:tcW w:w="4464" w:type="dxa"/>
            <w:shd w:val="clear" w:color="auto" w:fill="auto"/>
          </w:tcPr>
          <w:p w14:paraId="20DB6969" w14:textId="77777777" w:rsidR="0068740D" w:rsidRPr="00EC0E0D" w:rsidRDefault="0068740D" w:rsidP="00146F09">
            <w:pPr>
              <w:contextualSpacing/>
              <w:rPr>
                <w:rFonts w:cs="Arial"/>
              </w:rPr>
            </w:pPr>
          </w:p>
        </w:tc>
        <w:tc>
          <w:tcPr>
            <w:tcW w:w="4502" w:type="dxa"/>
            <w:shd w:val="clear" w:color="auto" w:fill="auto"/>
          </w:tcPr>
          <w:p w14:paraId="1C67984B" w14:textId="77777777" w:rsidR="0068740D" w:rsidRPr="00EC0E0D" w:rsidRDefault="0068740D" w:rsidP="00146F09">
            <w:pPr>
              <w:contextualSpacing/>
              <w:rPr>
                <w:rFonts w:cs="Arial"/>
              </w:rPr>
            </w:pPr>
          </w:p>
        </w:tc>
      </w:tr>
      <w:tr w:rsidR="0068740D" w:rsidRPr="00EC0E0D" w14:paraId="790A1E9E" w14:textId="77777777" w:rsidTr="00146F09">
        <w:tc>
          <w:tcPr>
            <w:tcW w:w="4041" w:type="dxa"/>
            <w:shd w:val="clear" w:color="auto" w:fill="auto"/>
          </w:tcPr>
          <w:p w14:paraId="34FCE55B" w14:textId="77777777" w:rsidR="0068740D" w:rsidRPr="00EC0E0D" w:rsidRDefault="0068740D" w:rsidP="00146F09">
            <w:pPr>
              <w:contextualSpacing/>
              <w:rPr>
                <w:rFonts w:cs="Arial"/>
                <w:b/>
              </w:rPr>
            </w:pPr>
            <w:r w:rsidRPr="00EC0E0D">
              <w:rPr>
                <w:rFonts w:cs="Arial"/>
                <w:b/>
              </w:rPr>
              <w:t>Confidencial:</w:t>
            </w:r>
          </w:p>
        </w:tc>
        <w:tc>
          <w:tcPr>
            <w:tcW w:w="4464" w:type="dxa"/>
            <w:shd w:val="clear" w:color="auto" w:fill="auto"/>
          </w:tcPr>
          <w:p w14:paraId="64F7B4A4" w14:textId="77777777" w:rsidR="0068740D" w:rsidRPr="00EC0E0D" w:rsidRDefault="0068740D" w:rsidP="00146F09">
            <w:pPr>
              <w:contextualSpacing/>
              <w:rPr>
                <w:rFonts w:cs="Arial"/>
              </w:rPr>
            </w:pPr>
          </w:p>
        </w:tc>
        <w:tc>
          <w:tcPr>
            <w:tcW w:w="4502" w:type="dxa"/>
            <w:shd w:val="clear" w:color="auto" w:fill="auto"/>
          </w:tcPr>
          <w:p w14:paraId="0DD9D697" w14:textId="77777777" w:rsidR="0068740D" w:rsidRPr="00EC0E0D" w:rsidRDefault="0068740D" w:rsidP="00146F09">
            <w:pPr>
              <w:contextualSpacing/>
              <w:rPr>
                <w:rFonts w:cs="Arial"/>
              </w:rPr>
            </w:pPr>
          </w:p>
        </w:tc>
      </w:tr>
      <w:tr w:rsidR="0068740D" w:rsidRPr="00EC0E0D" w14:paraId="07A44565" w14:textId="77777777" w:rsidTr="00146F09">
        <w:trPr>
          <w:trHeight w:val="342"/>
        </w:trPr>
        <w:tc>
          <w:tcPr>
            <w:tcW w:w="4041" w:type="dxa"/>
            <w:shd w:val="clear" w:color="auto" w:fill="auto"/>
          </w:tcPr>
          <w:p w14:paraId="14458358" w14:textId="77777777" w:rsidR="0068740D" w:rsidRPr="00EC0E0D" w:rsidRDefault="0068740D" w:rsidP="00146F09">
            <w:pPr>
              <w:contextualSpacing/>
              <w:rPr>
                <w:rFonts w:cs="Arial"/>
                <w:b/>
              </w:rPr>
            </w:pPr>
            <w:r w:rsidRPr="00EC0E0D">
              <w:rPr>
                <w:rFonts w:cs="Arial"/>
                <w:b/>
              </w:rPr>
              <w:t>Fundamento Legal:</w:t>
            </w:r>
          </w:p>
        </w:tc>
        <w:tc>
          <w:tcPr>
            <w:tcW w:w="4464" w:type="dxa"/>
            <w:shd w:val="clear" w:color="auto" w:fill="auto"/>
          </w:tcPr>
          <w:p w14:paraId="49CC88D5" w14:textId="77777777" w:rsidR="0068740D" w:rsidRPr="00EC0E0D" w:rsidRDefault="0068740D" w:rsidP="00146F09">
            <w:pPr>
              <w:contextualSpacing/>
              <w:rPr>
                <w:rFonts w:cs="Arial"/>
              </w:rPr>
            </w:pPr>
          </w:p>
        </w:tc>
        <w:tc>
          <w:tcPr>
            <w:tcW w:w="4502" w:type="dxa"/>
            <w:shd w:val="clear" w:color="auto" w:fill="auto"/>
          </w:tcPr>
          <w:p w14:paraId="46AA2041" w14:textId="77777777" w:rsidR="0068740D" w:rsidRPr="00EC0E0D" w:rsidRDefault="0068740D" w:rsidP="00146F09">
            <w:pPr>
              <w:contextualSpacing/>
              <w:rPr>
                <w:rFonts w:cs="Arial"/>
              </w:rPr>
            </w:pPr>
          </w:p>
        </w:tc>
      </w:tr>
      <w:tr w:rsidR="0068740D" w:rsidRPr="00EC0E0D" w14:paraId="4911BB09" w14:textId="77777777" w:rsidTr="00146F09">
        <w:tc>
          <w:tcPr>
            <w:tcW w:w="8505" w:type="dxa"/>
            <w:gridSpan w:val="2"/>
            <w:shd w:val="clear" w:color="auto" w:fill="auto"/>
          </w:tcPr>
          <w:p w14:paraId="4406D6C2" w14:textId="77777777" w:rsidR="0068740D" w:rsidRDefault="0068740D" w:rsidP="00146F09">
            <w:pPr>
              <w:contextualSpacing/>
              <w:rPr>
                <w:rFonts w:cs="Arial"/>
                <w:b/>
                <w:lang w:val="pt-BR"/>
              </w:rPr>
            </w:pPr>
            <w:r w:rsidRPr="00B2460D">
              <w:rPr>
                <w:rFonts w:cs="Arial"/>
                <w:b/>
                <w:lang w:val="pt-BR"/>
              </w:rPr>
              <w:t xml:space="preserve">Ing. Nicodemus Villagómez Broca </w:t>
            </w:r>
          </w:p>
          <w:p w14:paraId="5569AA9D" w14:textId="77777777" w:rsidR="0068740D" w:rsidRPr="003C61FB" w:rsidRDefault="0068740D" w:rsidP="00146F09">
            <w:pPr>
              <w:contextualSpacing/>
              <w:rPr>
                <w:rFonts w:cs="Arial"/>
                <w:b/>
                <w:lang w:val="pt-BR"/>
              </w:rPr>
            </w:pPr>
            <w:r w:rsidRPr="00EC0E0D">
              <w:rPr>
                <w:rFonts w:cs="Arial"/>
              </w:rPr>
              <w:t>Director</w:t>
            </w:r>
            <w:r w:rsidRPr="00EC0E0D">
              <w:rPr>
                <w:rFonts w:cs="Arial"/>
                <w:lang w:val="pt-BR"/>
              </w:rPr>
              <w:t xml:space="preserve"> General</w:t>
            </w:r>
          </w:p>
        </w:tc>
        <w:tc>
          <w:tcPr>
            <w:tcW w:w="4502" w:type="dxa"/>
            <w:shd w:val="clear" w:color="auto" w:fill="auto"/>
            <w:vAlign w:val="center"/>
          </w:tcPr>
          <w:p w14:paraId="51C33694" w14:textId="77777777" w:rsidR="0068740D" w:rsidRPr="00EC0E0D" w:rsidRDefault="0068740D" w:rsidP="00146F09">
            <w:pPr>
              <w:contextualSpacing/>
              <w:jc w:val="center"/>
              <w:rPr>
                <w:rFonts w:cs="Arial"/>
                <w:b/>
              </w:rPr>
            </w:pPr>
          </w:p>
        </w:tc>
      </w:tr>
    </w:tbl>
    <w:p w14:paraId="484117FE" w14:textId="77777777" w:rsidR="0068740D" w:rsidRPr="00EC0E0D" w:rsidRDefault="0068740D" w:rsidP="0068740D">
      <w:pPr>
        <w:pStyle w:val="Textoindependiente"/>
        <w:tabs>
          <w:tab w:val="left" w:pos="10206"/>
        </w:tabs>
        <w:spacing w:after="0" w:line="276" w:lineRule="auto"/>
        <w:rPr>
          <w:rFonts w:ascii="Montserrat" w:hAnsi="Montserrat" w:cs="Arial"/>
          <w:b/>
          <w:sz w:val="20"/>
        </w:rPr>
      </w:pPr>
      <w:r w:rsidRPr="00EC0E0D">
        <w:rPr>
          <w:rFonts w:ascii="Montserrat" w:hAnsi="Montserrat" w:cs="Arial"/>
          <w:b/>
          <w:sz w:val="20"/>
        </w:rPr>
        <w:t>Recomendaciones y peticiones resaltadas de los comisarios</w:t>
      </w:r>
    </w:p>
    <w:tbl>
      <w:tblPr>
        <w:tblW w:w="50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6"/>
        <w:gridCol w:w="6379"/>
        <w:gridCol w:w="5993"/>
      </w:tblGrid>
      <w:tr w:rsidR="0068740D" w:rsidRPr="00EC0E0D" w14:paraId="44E8D8D1" w14:textId="77777777" w:rsidTr="0068740D">
        <w:trPr>
          <w:trHeight w:val="399"/>
          <w:jc w:val="center"/>
        </w:trPr>
        <w:tc>
          <w:tcPr>
            <w:tcW w:w="355" w:type="pct"/>
            <w:tcBorders>
              <w:top w:val="single" w:sz="4" w:space="0" w:color="auto"/>
              <w:left w:val="single" w:sz="4" w:space="0" w:color="auto"/>
              <w:bottom w:val="single" w:sz="4" w:space="0" w:color="auto"/>
              <w:right w:val="single" w:sz="4" w:space="0" w:color="auto"/>
            </w:tcBorders>
            <w:shd w:val="clear" w:color="auto" w:fill="FFFF99"/>
            <w:vAlign w:val="center"/>
            <w:hideMark/>
          </w:tcPr>
          <w:p w14:paraId="04424F4F" w14:textId="77777777" w:rsidR="0068740D" w:rsidRPr="00EC0E0D" w:rsidRDefault="0068740D" w:rsidP="0068740D">
            <w:pPr>
              <w:spacing w:line="276" w:lineRule="auto"/>
              <w:jc w:val="center"/>
              <w:rPr>
                <w:rFonts w:cs="Arial"/>
                <w:b/>
                <w:bCs/>
              </w:rPr>
            </w:pPr>
            <w:r w:rsidRPr="00EC0E0D">
              <w:rPr>
                <w:rFonts w:cs="Arial"/>
                <w:b/>
                <w:bCs/>
              </w:rPr>
              <w:t>No.</w:t>
            </w:r>
          </w:p>
        </w:tc>
        <w:tc>
          <w:tcPr>
            <w:tcW w:w="2395" w:type="pct"/>
            <w:tcBorders>
              <w:top w:val="single" w:sz="4" w:space="0" w:color="auto"/>
              <w:left w:val="single" w:sz="4" w:space="0" w:color="auto"/>
              <w:bottom w:val="single" w:sz="4" w:space="0" w:color="auto"/>
              <w:right w:val="single" w:sz="4" w:space="0" w:color="auto"/>
            </w:tcBorders>
            <w:shd w:val="clear" w:color="auto" w:fill="FFFF99"/>
            <w:vAlign w:val="center"/>
            <w:hideMark/>
          </w:tcPr>
          <w:p w14:paraId="7EE9299D" w14:textId="77777777" w:rsidR="0068740D" w:rsidRPr="00EC0E0D" w:rsidRDefault="0068740D" w:rsidP="0068740D">
            <w:pPr>
              <w:spacing w:line="276" w:lineRule="auto"/>
              <w:ind w:right="32"/>
              <w:jc w:val="center"/>
              <w:rPr>
                <w:rFonts w:cs="Arial"/>
                <w:b/>
                <w:bCs/>
              </w:rPr>
            </w:pPr>
            <w:r w:rsidRPr="00EC0E0D">
              <w:rPr>
                <w:rFonts w:cs="Arial"/>
                <w:b/>
                <w:bCs/>
              </w:rPr>
              <w:t>RECOMENDACIÓN</w:t>
            </w:r>
          </w:p>
        </w:tc>
        <w:tc>
          <w:tcPr>
            <w:tcW w:w="2250" w:type="pct"/>
            <w:tcBorders>
              <w:top w:val="single" w:sz="4" w:space="0" w:color="auto"/>
              <w:left w:val="single" w:sz="4" w:space="0" w:color="auto"/>
              <w:bottom w:val="single" w:sz="4" w:space="0" w:color="auto"/>
              <w:right w:val="single" w:sz="4" w:space="0" w:color="auto"/>
            </w:tcBorders>
            <w:shd w:val="clear" w:color="auto" w:fill="FFFF99"/>
            <w:vAlign w:val="center"/>
            <w:hideMark/>
          </w:tcPr>
          <w:p w14:paraId="51EE7AC6" w14:textId="77777777" w:rsidR="0068740D" w:rsidRPr="00EC0E0D" w:rsidRDefault="0068740D" w:rsidP="0068740D">
            <w:pPr>
              <w:spacing w:line="276" w:lineRule="auto"/>
              <w:jc w:val="center"/>
              <w:rPr>
                <w:rFonts w:cs="Arial"/>
                <w:b/>
                <w:bCs/>
              </w:rPr>
            </w:pPr>
            <w:r w:rsidRPr="00EC0E0D">
              <w:rPr>
                <w:rFonts w:cs="Arial"/>
                <w:b/>
                <w:bCs/>
              </w:rPr>
              <w:t>SEGUIMIENTO</w:t>
            </w:r>
          </w:p>
        </w:tc>
      </w:tr>
      <w:tr w:rsidR="0068740D" w:rsidRPr="00EC0E0D" w14:paraId="34C73205" w14:textId="77777777" w:rsidTr="0068740D">
        <w:trPr>
          <w:trHeight w:val="399"/>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EC9A2"/>
            <w:vAlign w:val="center"/>
          </w:tcPr>
          <w:p w14:paraId="33D2B06E" w14:textId="77777777" w:rsidR="0068740D" w:rsidRPr="00EC0E0D" w:rsidRDefault="0068740D" w:rsidP="0068740D">
            <w:pPr>
              <w:spacing w:line="276" w:lineRule="auto"/>
              <w:jc w:val="center"/>
              <w:rPr>
                <w:rFonts w:cs="Arial"/>
                <w:b/>
                <w:bCs/>
              </w:rPr>
            </w:pPr>
            <w:r>
              <w:rPr>
                <w:rFonts w:cs="Arial"/>
                <w:b/>
                <w:bCs/>
              </w:rPr>
              <w:t>RECOMENDACIÓN DEL EJERCICIO 2016</w:t>
            </w:r>
          </w:p>
        </w:tc>
      </w:tr>
      <w:tr w:rsidR="0068740D" w:rsidRPr="00EC0E0D" w14:paraId="6E1A407C"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8D6BD49" w14:textId="77777777" w:rsidR="0068740D" w:rsidRPr="00EC0E0D" w:rsidRDefault="0068740D" w:rsidP="0068740D">
            <w:pPr>
              <w:spacing w:line="276" w:lineRule="auto"/>
              <w:jc w:val="center"/>
              <w:rPr>
                <w:rFonts w:cs="Arial"/>
              </w:rPr>
            </w:pPr>
            <w:r w:rsidRPr="00EC0E0D">
              <w:rPr>
                <w:rFonts w:cs="Arial"/>
              </w:rPr>
              <w:t>01/16</w:t>
            </w:r>
          </w:p>
        </w:tc>
        <w:tc>
          <w:tcPr>
            <w:tcW w:w="2395" w:type="pct"/>
            <w:tcBorders>
              <w:top w:val="single" w:sz="4" w:space="0" w:color="auto"/>
              <w:left w:val="single" w:sz="4" w:space="0" w:color="auto"/>
              <w:bottom w:val="single" w:sz="4" w:space="0" w:color="auto"/>
              <w:right w:val="single" w:sz="4" w:space="0" w:color="auto"/>
            </w:tcBorders>
          </w:tcPr>
          <w:p w14:paraId="412880B2" w14:textId="77777777" w:rsidR="0068740D" w:rsidRPr="00EC0E0D" w:rsidRDefault="0068740D" w:rsidP="0068740D">
            <w:pPr>
              <w:tabs>
                <w:tab w:val="left" w:pos="851"/>
                <w:tab w:val="left" w:pos="2127"/>
                <w:tab w:val="left" w:pos="11340"/>
              </w:tabs>
              <w:spacing w:line="276" w:lineRule="auto"/>
              <w:ind w:right="32"/>
              <w:jc w:val="both"/>
              <w:rPr>
                <w:rFonts w:cs="Arial"/>
                <w:iCs/>
              </w:rPr>
            </w:pPr>
            <w:r w:rsidRPr="00EC0E0D">
              <w:rPr>
                <w:rFonts w:cs="Arial"/>
                <w:iCs/>
              </w:rPr>
              <w:t xml:space="preserve">Con respecto a los 7 dictámenes de cuentas incobrables dictaminados por el área jurídica, es conveniente que se informe que si previo a la elaboración de los dictámenes, se recuperaron y aplicaron las fianzas correspondientes y si el saldo castigado se refiere a lo que quedó pendiente de cobrar. </w:t>
            </w:r>
            <w:r w:rsidRPr="00EC0E0D">
              <w:rPr>
                <w:rFonts w:cs="Arial"/>
                <w:b/>
                <w:iCs/>
              </w:rPr>
              <w:t xml:space="preserve">Por otra parte, se solicita que el OIC informe si ya realizó los dictámenes correspondientes para proceder a su registro como </w:t>
            </w:r>
            <w:r w:rsidRPr="00EC0E0D">
              <w:rPr>
                <w:rFonts w:cs="Arial"/>
                <w:b/>
                <w:iCs/>
              </w:rPr>
              <w:lastRenderedPageBreak/>
              <w:t>cuenta incobrable,</w:t>
            </w:r>
            <w:r w:rsidRPr="00EC0E0D">
              <w:rPr>
                <w:rFonts w:cs="Arial"/>
                <w:iCs/>
              </w:rPr>
              <w:t xml:space="preserve"> tomando en cuenta los lineamientos para la cancelación de cuentas incobrables que debieron en su momento actualizarse de acuerdo a las políticas que marca el Consejo Nacional de Armonización contable (CONAC) y los cuales bebieron de ser autorizados por el Órgano de Gobierno.</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9DE0B13" w14:textId="77777777" w:rsidR="0068740D" w:rsidRPr="00EC0E0D" w:rsidRDefault="0068740D" w:rsidP="0068740D">
            <w:pPr>
              <w:spacing w:line="276" w:lineRule="auto"/>
              <w:ind w:right="29"/>
              <w:jc w:val="both"/>
            </w:pPr>
            <w:r w:rsidRPr="00EC0E0D">
              <w:lastRenderedPageBreak/>
              <w:t xml:space="preserve">Como resultado de la revisión y actualización de los expedientes correspondientes a los 7 dictámenes de referencia, mismos que corresponden a clientes reportados con cuentas de difícil recuperación, la Gerencia de Administración y   Finanzas en coordinación con la Gerencia de Comercialización, determinaron las siguientes </w:t>
            </w:r>
            <w:r>
              <w:t>acción</w:t>
            </w:r>
            <w:r w:rsidRPr="00EC0E0D">
              <w:t>es:</w:t>
            </w:r>
          </w:p>
          <w:p w14:paraId="665BACA5" w14:textId="77777777" w:rsidR="0068740D" w:rsidRPr="00EC0E0D" w:rsidRDefault="0068740D" w:rsidP="00393D04">
            <w:pPr>
              <w:pStyle w:val="Prrafodelista"/>
              <w:numPr>
                <w:ilvl w:val="0"/>
                <w:numId w:val="45"/>
              </w:numPr>
              <w:spacing w:after="0"/>
              <w:ind w:right="29"/>
              <w:contextualSpacing w:val="0"/>
              <w:jc w:val="both"/>
              <w:rPr>
                <w:rFonts w:ascii="Montserrat" w:hAnsi="Montserrat"/>
              </w:rPr>
            </w:pPr>
            <w:r w:rsidRPr="00EC0E0D">
              <w:rPr>
                <w:rFonts w:ascii="Montserrat" w:hAnsi="Montserrat"/>
              </w:rPr>
              <w:lastRenderedPageBreak/>
              <w:t xml:space="preserve">Elaboración del Programa de Recuperación de Cartera Vencida a que se refiere la Implementación de un “Sistema Aplicativo de Desarrollo de Notificaciones Automatizado del Control en este rubro. </w:t>
            </w:r>
            <w:r>
              <w:rPr>
                <w:rFonts w:ascii="Montserrat" w:hAnsi="Montserrat"/>
              </w:rPr>
              <w:t xml:space="preserve">Se adjunta avance del Sistema aplicativo para la recuperación de la Cartera, sin embargo el mismo estará concluido el 28 de agosto del 2020. </w:t>
            </w:r>
            <w:r w:rsidRPr="00EC0E0D">
              <w:rPr>
                <w:rFonts w:ascii="Montserrat" w:hAnsi="Montserrat"/>
                <w:b/>
              </w:rPr>
              <w:t>Anexo 1.</w:t>
            </w:r>
          </w:p>
          <w:p w14:paraId="65FB207D" w14:textId="77777777" w:rsidR="0068740D" w:rsidRPr="003C61FB" w:rsidRDefault="0068740D" w:rsidP="0068740D">
            <w:pPr>
              <w:pStyle w:val="Prrafodelista"/>
              <w:ind w:right="29"/>
              <w:jc w:val="both"/>
              <w:rPr>
                <w:rFonts w:ascii="Montserrat" w:hAnsi="Montserrat"/>
              </w:rPr>
            </w:pPr>
          </w:p>
        </w:tc>
      </w:tr>
      <w:tr w:rsidR="0068740D" w:rsidRPr="00EC0E0D" w14:paraId="39BAA7B9" w14:textId="77777777" w:rsidTr="0068740D">
        <w:trPr>
          <w:trHeight w:val="58"/>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EC9A2"/>
            <w:tcMar>
              <w:top w:w="0" w:type="dxa"/>
              <w:left w:w="70" w:type="dxa"/>
              <w:bottom w:w="0" w:type="dxa"/>
              <w:right w:w="70" w:type="dxa"/>
            </w:tcMar>
          </w:tcPr>
          <w:p w14:paraId="0028D687" w14:textId="77777777" w:rsidR="0068740D" w:rsidRPr="00EC0E0D" w:rsidRDefault="0068740D" w:rsidP="0068740D">
            <w:pPr>
              <w:spacing w:line="276" w:lineRule="auto"/>
              <w:ind w:right="29"/>
              <w:jc w:val="center"/>
            </w:pPr>
            <w:r>
              <w:rPr>
                <w:rFonts w:cs="Arial"/>
                <w:b/>
                <w:bCs/>
              </w:rPr>
              <w:t>RECOMENDACIÓN DEL EJERCICIO 2018</w:t>
            </w:r>
          </w:p>
        </w:tc>
      </w:tr>
      <w:tr w:rsidR="0068740D" w:rsidRPr="00EC0E0D" w14:paraId="24F9ACE7"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8C14444" w14:textId="77777777" w:rsidR="0068740D" w:rsidRPr="00EC0E0D" w:rsidRDefault="0068740D" w:rsidP="0068740D">
            <w:pPr>
              <w:spacing w:line="276" w:lineRule="auto"/>
              <w:jc w:val="center"/>
              <w:rPr>
                <w:rFonts w:cs="Arial"/>
              </w:rPr>
            </w:pPr>
            <w:r w:rsidRPr="00EC0E0D">
              <w:rPr>
                <w:rFonts w:cs="Arial"/>
              </w:rPr>
              <w:t>02/18</w:t>
            </w:r>
          </w:p>
        </w:tc>
        <w:tc>
          <w:tcPr>
            <w:tcW w:w="2395" w:type="pct"/>
            <w:tcBorders>
              <w:top w:val="single" w:sz="4" w:space="0" w:color="auto"/>
              <w:left w:val="single" w:sz="4" w:space="0" w:color="auto"/>
              <w:bottom w:val="single" w:sz="4" w:space="0" w:color="auto"/>
              <w:right w:val="single" w:sz="4" w:space="0" w:color="auto"/>
            </w:tcBorders>
          </w:tcPr>
          <w:p w14:paraId="3964C7AF" w14:textId="77777777" w:rsidR="0068740D" w:rsidRPr="00EC0E0D" w:rsidRDefault="0068740D" w:rsidP="0068740D">
            <w:pPr>
              <w:tabs>
                <w:tab w:val="left" w:pos="851"/>
                <w:tab w:val="left" w:pos="2127"/>
                <w:tab w:val="left" w:pos="11340"/>
              </w:tabs>
              <w:spacing w:line="276" w:lineRule="auto"/>
              <w:ind w:right="32"/>
              <w:jc w:val="both"/>
              <w:rPr>
                <w:rFonts w:cs="Arial"/>
                <w:b/>
                <w:iCs/>
              </w:rPr>
            </w:pPr>
            <w:r w:rsidRPr="00EC0E0D">
              <w:rPr>
                <w:rFonts w:cs="Arial"/>
                <w:b/>
                <w:iCs/>
              </w:rPr>
              <w:t xml:space="preserve">Se fusiona con la recomendación 05/16 y 01/17 que a la letra dice: </w:t>
            </w:r>
          </w:p>
          <w:p w14:paraId="6A4D5C63" w14:textId="77777777" w:rsidR="0068740D" w:rsidRPr="00EC0E0D" w:rsidRDefault="0068740D" w:rsidP="0068740D">
            <w:pPr>
              <w:tabs>
                <w:tab w:val="left" w:pos="851"/>
                <w:tab w:val="left" w:pos="2127"/>
                <w:tab w:val="left" w:pos="11340"/>
              </w:tabs>
              <w:spacing w:line="276" w:lineRule="auto"/>
              <w:ind w:right="32"/>
              <w:jc w:val="both"/>
              <w:rPr>
                <w:rFonts w:cs="Arial"/>
                <w:iCs/>
              </w:rPr>
            </w:pPr>
            <w:r w:rsidRPr="00EC0E0D">
              <w:rPr>
                <w:rFonts w:cs="Arial"/>
                <w:iCs/>
              </w:rPr>
              <w:t xml:space="preserve">Se indica que durante  el segundo  trimestre de 2018, la mayoría  de los clientes realizaron de forma oportuna, el pago de los servicios utilizados, devengados y facturados  en el periodo; sin embargo, este rubro asciende a $18,418 miles, y es mayor en $1,801  miles, el 11 %, respecto a lo registrado al cierre de 2017,  esto refleja  que  las  acciones  efectuadas no han sido eficientes  para la  recuperación  de la cartera, por lo que estimamos conveniente reiterar nuestra recomendación de realizar el cobro correspondiente, y en su caso, documentar  plenamente el haber creado la provisión al haber agotado todos  los recursos posibles,  informando de ello al Órgano  Interno de Control,  considerando  que la "Estimación  para Cuentas </w:t>
            </w:r>
            <w:r w:rsidRPr="00EC0E0D">
              <w:rPr>
                <w:rFonts w:cs="Arial"/>
                <w:iCs/>
              </w:rPr>
              <w:lastRenderedPageBreak/>
              <w:t>Incobrables",  es de $15,303 miles y representa el 87% de la cartera total.</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4DE3DAC" w14:textId="77777777" w:rsidR="0068740D" w:rsidRPr="00EC0E0D" w:rsidRDefault="0068740D" w:rsidP="0068740D">
            <w:pPr>
              <w:spacing w:line="276" w:lineRule="auto"/>
              <w:ind w:right="29"/>
              <w:jc w:val="both"/>
            </w:pPr>
            <w:r w:rsidRPr="00EC0E0D">
              <w:lastRenderedPageBreak/>
              <w:t>Como resultado de la revisión y actualización de los expedientes correspondientes a los 7 dictámenes de referencia, mismos que corresponden a clientes reportados con cuentas de difícil recuperación, la Gerencia de Administración y   Finanzas en coordinación con la Gerencia de Comercialización, determinaron las siguientes acciones:</w:t>
            </w:r>
          </w:p>
          <w:p w14:paraId="4CF0C50D" w14:textId="77777777" w:rsidR="0068740D" w:rsidRPr="00EC0E0D" w:rsidRDefault="0068740D" w:rsidP="00393D04">
            <w:pPr>
              <w:pStyle w:val="Prrafodelista"/>
              <w:numPr>
                <w:ilvl w:val="0"/>
                <w:numId w:val="45"/>
              </w:numPr>
              <w:spacing w:after="0"/>
              <w:ind w:right="29"/>
              <w:contextualSpacing w:val="0"/>
              <w:jc w:val="both"/>
              <w:rPr>
                <w:rFonts w:ascii="Montserrat" w:hAnsi="Montserrat"/>
              </w:rPr>
            </w:pPr>
            <w:r w:rsidRPr="00EC0E0D">
              <w:rPr>
                <w:rFonts w:ascii="Montserrat" w:hAnsi="Montserrat"/>
              </w:rPr>
              <w:t xml:space="preserve">Elaboración del Programa de Recuperación de Cartera Vencida a que se refiere la Implementación de un “Sistema Aplicativo de Desarrollo de Notificaciones Automatizado del Control en este rubro. </w:t>
            </w:r>
            <w:r>
              <w:rPr>
                <w:rFonts w:ascii="Montserrat" w:hAnsi="Montserrat"/>
              </w:rPr>
              <w:t xml:space="preserve"> Se adjunta avance del Sistema aplicativo para la recuperación de la Cartera, sin embargo el mismo estará concluido el 28 de agosto del 2020. </w:t>
            </w:r>
            <w:r w:rsidRPr="00EC0E0D">
              <w:rPr>
                <w:rFonts w:ascii="Montserrat" w:hAnsi="Montserrat"/>
                <w:b/>
              </w:rPr>
              <w:t>Anexo 1.</w:t>
            </w:r>
          </w:p>
          <w:p w14:paraId="4BC46E32" w14:textId="77777777" w:rsidR="0068740D" w:rsidRPr="00EC0E0D" w:rsidRDefault="0068740D" w:rsidP="0068740D">
            <w:pPr>
              <w:spacing w:line="276" w:lineRule="auto"/>
              <w:jc w:val="both"/>
            </w:pPr>
          </w:p>
          <w:p w14:paraId="49C45246" w14:textId="77777777" w:rsidR="0068740D" w:rsidRDefault="0068740D" w:rsidP="0068740D">
            <w:pPr>
              <w:spacing w:line="276" w:lineRule="auto"/>
              <w:jc w:val="both"/>
              <w:rPr>
                <w:b/>
              </w:rPr>
            </w:pPr>
            <w:r w:rsidRPr="00EC0E0D">
              <w:rPr>
                <w:rFonts w:cs="Arial"/>
              </w:rPr>
              <w:t>1.</w:t>
            </w:r>
            <w:r w:rsidRPr="00EC0E0D">
              <w:rPr>
                <w:rFonts w:cs="Arial"/>
              </w:rPr>
              <w:tab/>
              <w:t>María Margarita Magda Guzmán Carrillo.  Juicio Ordinario Civil 22/2012, radicado en el Juzgado Séptimo de Distrito en Tuxpan, Ver</w:t>
            </w:r>
            <w:r w:rsidRPr="00EC0E0D">
              <w:rPr>
                <w:rFonts w:cs="Arial"/>
                <w:b/>
              </w:rPr>
              <w:t xml:space="preserve">.  </w:t>
            </w:r>
            <w:r w:rsidRPr="00EC0E0D">
              <w:rPr>
                <w:rFonts w:eastAsia="Calibri" w:cs="Calibri"/>
                <w:b/>
              </w:rPr>
              <w:t xml:space="preserve">Derivado de las gestiones de cobro, la cesionaria pagó a LA API el monto de </w:t>
            </w:r>
            <w:r w:rsidRPr="00EC0E0D">
              <w:rPr>
                <w:b/>
              </w:rPr>
              <w:t xml:space="preserve">la cantidad de $2,235,968.32 </w:t>
            </w:r>
            <w:r w:rsidRPr="00EC0E0D">
              <w:t>(Dos Millones Doscientos Treinta y Cinco Mil Novecientos Sesenta y Ocho pesos, derivado de la contraprestación y la de los intereses moratorios</w:t>
            </w:r>
            <w:r w:rsidRPr="00EC0E0D">
              <w:rPr>
                <w:b/>
              </w:rPr>
              <w:t xml:space="preserve">. Anexo </w:t>
            </w:r>
            <w:r>
              <w:rPr>
                <w:b/>
              </w:rPr>
              <w:t>2</w:t>
            </w:r>
            <w:r w:rsidRPr="00EC0E0D">
              <w:rPr>
                <w:b/>
              </w:rPr>
              <w:t xml:space="preserve">. </w:t>
            </w:r>
          </w:p>
          <w:p w14:paraId="0B9526AB" w14:textId="77777777" w:rsidR="0068740D" w:rsidRPr="00EC0E0D" w:rsidRDefault="0068740D" w:rsidP="0068740D">
            <w:pPr>
              <w:spacing w:line="276" w:lineRule="auto"/>
              <w:jc w:val="both"/>
              <w:rPr>
                <w:b/>
              </w:rPr>
            </w:pPr>
          </w:p>
          <w:p w14:paraId="73F91C6D" w14:textId="77777777" w:rsidR="0068740D" w:rsidRPr="00EC0E0D" w:rsidRDefault="0068740D" w:rsidP="0068740D">
            <w:pPr>
              <w:spacing w:line="276" w:lineRule="auto"/>
              <w:jc w:val="both"/>
              <w:rPr>
                <w:rFonts w:cs="Arial"/>
                <w:b/>
              </w:rPr>
            </w:pPr>
            <w:r w:rsidRPr="00EC0E0D">
              <w:rPr>
                <w:rFonts w:cs="Arial"/>
                <w:b/>
              </w:rPr>
              <w:t>Solicitamos atentamente se de por concluido este punto.</w:t>
            </w:r>
          </w:p>
          <w:p w14:paraId="36C4652E" w14:textId="77777777" w:rsidR="0068740D" w:rsidRPr="00EC0E0D" w:rsidRDefault="0068740D" w:rsidP="0068740D">
            <w:pPr>
              <w:spacing w:line="276" w:lineRule="auto"/>
              <w:ind w:right="29"/>
              <w:jc w:val="both"/>
              <w:rPr>
                <w:rFonts w:cs="Arial"/>
              </w:rPr>
            </w:pPr>
          </w:p>
          <w:p w14:paraId="276A58A0" w14:textId="77777777" w:rsidR="0068740D" w:rsidRPr="00EC0E0D" w:rsidRDefault="0068740D" w:rsidP="0068740D">
            <w:pPr>
              <w:spacing w:line="276" w:lineRule="auto"/>
              <w:ind w:right="29"/>
              <w:jc w:val="both"/>
              <w:rPr>
                <w:rFonts w:cs="Arial"/>
              </w:rPr>
            </w:pPr>
            <w:r w:rsidRPr="00EC0E0D">
              <w:rPr>
                <w:rFonts w:cs="Arial"/>
              </w:rPr>
              <w:t>2.</w:t>
            </w:r>
            <w:r w:rsidRPr="00EC0E0D">
              <w:rPr>
                <w:rFonts w:cs="Arial"/>
              </w:rPr>
              <w:tab/>
              <w:t>Frigoríficos Especializados de Tuxpan, S.A. de C.V. Juicio Ordinario Mercantil, radicado en el Juzgado Décimo Segundo de Distrito en esta Ciudad de México, con número de expediente 313/2011.  Al no localizarse bienes a su nombre se elaborará oficio al OIC por imposibilidad práctica de cobro</w:t>
            </w:r>
            <w:r>
              <w:rPr>
                <w:rFonts w:cs="Arial"/>
              </w:rPr>
              <w:t>.</w:t>
            </w:r>
          </w:p>
          <w:p w14:paraId="35D6AD78" w14:textId="77777777" w:rsidR="0068740D" w:rsidRPr="00EC0E0D" w:rsidRDefault="0068740D" w:rsidP="0068740D">
            <w:pPr>
              <w:spacing w:line="276" w:lineRule="auto"/>
              <w:ind w:right="29"/>
              <w:jc w:val="both"/>
              <w:rPr>
                <w:rFonts w:cs="Arial"/>
              </w:rPr>
            </w:pPr>
          </w:p>
          <w:p w14:paraId="07C9A90B" w14:textId="77777777" w:rsidR="0068740D" w:rsidRPr="00EC0E0D" w:rsidRDefault="0068740D" w:rsidP="0068740D">
            <w:pPr>
              <w:spacing w:line="276" w:lineRule="auto"/>
              <w:ind w:right="29"/>
              <w:jc w:val="both"/>
            </w:pPr>
            <w:r w:rsidRPr="00EC0E0D">
              <w:rPr>
                <w:rFonts w:cs="Arial"/>
              </w:rPr>
              <w:t>3.</w:t>
            </w:r>
            <w:r w:rsidRPr="00EC0E0D">
              <w:rPr>
                <w:rFonts w:cs="Arial"/>
              </w:rPr>
              <w:tab/>
              <w:t>MK Constructores</w:t>
            </w:r>
          </w:p>
          <w:p w14:paraId="5E66B34E" w14:textId="77777777" w:rsidR="0068740D" w:rsidRPr="00EC0E0D" w:rsidRDefault="0068740D" w:rsidP="0068740D">
            <w:pPr>
              <w:spacing w:line="276" w:lineRule="auto"/>
              <w:ind w:right="29"/>
              <w:jc w:val="both"/>
            </w:pPr>
            <w:r w:rsidRPr="00EC0E0D">
              <w:rPr>
                <w:rFonts w:cs="Arial"/>
              </w:rPr>
              <w:t xml:space="preserve">Se presentó oficio al Capitán de Puerto en Tuxpan, Veracruz para iniciar procedimiento tendiente al retiro de la embarcación. </w:t>
            </w:r>
            <w:r w:rsidRPr="00EC0E0D">
              <w:rPr>
                <w:rFonts w:cs="Arial"/>
                <w:b/>
              </w:rPr>
              <w:t xml:space="preserve">Anexo </w:t>
            </w:r>
            <w:r>
              <w:rPr>
                <w:rFonts w:cs="Arial"/>
                <w:b/>
              </w:rPr>
              <w:t>3</w:t>
            </w:r>
          </w:p>
        </w:tc>
      </w:tr>
      <w:tr w:rsidR="0068740D" w:rsidRPr="00EC0E0D" w14:paraId="3EF9E8ED"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96ACD2C" w14:textId="77777777" w:rsidR="0068740D" w:rsidRPr="00EC0E0D" w:rsidRDefault="0068740D" w:rsidP="0068740D">
            <w:pPr>
              <w:spacing w:line="276" w:lineRule="auto"/>
              <w:jc w:val="center"/>
              <w:rPr>
                <w:rFonts w:cs="Arial"/>
              </w:rPr>
            </w:pPr>
            <w:r w:rsidRPr="00EC0E0D">
              <w:rPr>
                <w:rFonts w:cs="Arial"/>
              </w:rPr>
              <w:lastRenderedPageBreak/>
              <w:t>04/18</w:t>
            </w:r>
          </w:p>
        </w:tc>
        <w:tc>
          <w:tcPr>
            <w:tcW w:w="2395" w:type="pct"/>
            <w:tcBorders>
              <w:top w:val="single" w:sz="4" w:space="0" w:color="auto"/>
              <w:left w:val="single" w:sz="4" w:space="0" w:color="auto"/>
              <w:bottom w:val="single" w:sz="4" w:space="0" w:color="auto"/>
              <w:right w:val="single" w:sz="4" w:space="0" w:color="auto"/>
            </w:tcBorders>
          </w:tcPr>
          <w:p w14:paraId="314DCDC1" w14:textId="77777777" w:rsidR="0068740D" w:rsidRPr="00EC0E0D" w:rsidRDefault="0068740D" w:rsidP="0068740D">
            <w:pPr>
              <w:tabs>
                <w:tab w:val="left" w:pos="851"/>
                <w:tab w:val="left" w:pos="2127"/>
                <w:tab w:val="left" w:pos="11340"/>
              </w:tabs>
              <w:spacing w:line="276" w:lineRule="auto"/>
              <w:ind w:right="32"/>
              <w:jc w:val="both"/>
              <w:rPr>
                <w:rFonts w:cs="Arial"/>
                <w:b/>
                <w:iCs/>
              </w:rPr>
            </w:pPr>
            <w:r w:rsidRPr="00EC0E0D">
              <w:rPr>
                <w:rFonts w:cs="Arial"/>
                <w:b/>
                <w:iCs/>
              </w:rPr>
              <w:t xml:space="preserve">Se fusiona con la recomendación 05/17 y con la </w:t>
            </w:r>
            <w:r w:rsidRPr="00EC0E0D">
              <w:rPr>
                <w:b/>
                <w:lang w:eastAsia="es-MX"/>
              </w:rPr>
              <w:t xml:space="preserve">solicitud de información complementaria 1 Pág. 1 de las recomendaciones del ejercicio 2018 </w:t>
            </w:r>
            <w:r w:rsidRPr="00EC0E0D">
              <w:rPr>
                <w:rFonts w:cs="Arial"/>
                <w:b/>
                <w:iCs/>
              </w:rPr>
              <w:t xml:space="preserve">que a la letra dice: </w:t>
            </w:r>
          </w:p>
          <w:p w14:paraId="10DB2481" w14:textId="77777777" w:rsidR="0068740D" w:rsidRPr="00EC0E0D" w:rsidRDefault="0068740D" w:rsidP="0068740D">
            <w:pPr>
              <w:tabs>
                <w:tab w:val="left" w:pos="851"/>
                <w:tab w:val="left" w:pos="2127"/>
                <w:tab w:val="left" w:pos="11340"/>
              </w:tabs>
              <w:spacing w:line="276" w:lineRule="auto"/>
              <w:ind w:right="32"/>
              <w:jc w:val="both"/>
            </w:pPr>
            <w:r w:rsidRPr="00EC0E0D">
              <w:t>Respecto a la inversión privada, se presenta en el anexo 5, únicamente un cuadro con el seguimiento al Programa de Obra y Mantenimiento 2018 sin que se presente la evaluación correspondiente, por lo que recomendamos se informe los Cesionarios que a la fecha tienen como obligación contractual la realización de obra pública (sin considerar mantenimiento), señalando lo programado y lo realizado al periodo de análisis, con las justificaciones a las posibles variaciones; así como, las acciones que se realizarán para hacer exigible esta obligación.</w:t>
            </w:r>
          </w:p>
          <w:p w14:paraId="421435F7" w14:textId="77777777" w:rsidR="0068740D" w:rsidRPr="00EC0E0D" w:rsidRDefault="0068740D" w:rsidP="0068740D">
            <w:pPr>
              <w:spacing w:line="276" w:lineRule="auto"/>
              <w:jc w:val="both"/>
              <w:rPr>
                <w:rFonts w:cs="Arial"/>
                <w:b/>
                <w:iCs/>
              </w:rPr>
            </w:pPr>
            <w:r w:rsidRPr="00EC0E0D">
              <w:t xml:space="preserve">Comentario del comisario: Consideraremos conveniente mantener en proceso esta recomendación hasta en tanto se concluya con el análisis del </w:t>
            </w:r>
            <w:r w:rsidRPr="00EC0E0D">
              <w:rPr>
                <w:b/>
              </w:rPr>
              <w:t xml:space="preserve">informe de autoevaluación al cierre de 2019. </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C671B0D" w14:textId="77777777" w:rsidR="0068740D" w:rsidRDefault="0068740D" w:rsidP="0068740D">
            <w:pPr>
              <w:spacing w:line="276" w:lineRule="auto"/>
              <w:jc w:val="both"/>
            </w:pPr>
            <w:r w:rsidRPr="00EC0E0D">
              <w:t>Al cierre del ejercicio 2019 los cesionarios dieron puntual cumplimiento a los compromisos de la i</w:t>
            </w:r>
            <w:r>
              <w:t>nversión contraídos con la API.</w:t>
            </w:r>
          </w:p>
          <w:p w14:paraId="3A857ECA" w14:textId="77777777" w:rsidR="0068740D" w:rsidRDefault="0068740D" w:rsidP="0068740D">
            <w:pPr>
              <w:spacing w:line="276" w:lineRule="auto"/>
              <w:jc w:val="both"/>
            </w:pPr>
          </w:p>
          <w:p w14:paraId="2E5DE6A6" w14:textId="77777777" w:rsidR="0068740D" w:rsidRDefault="0068740D" w:rsidP="0068740D">
            <w:pPr>
              <w:spacing w:line="276" w:lineRule="auto"/>
              <w:ind w:right="29"/>
              <w:jc w:val="both"/>
              <w:rPr>
                <w:rFonts w:cs="Montserrat"/>
                <w:bCs/>
                <w:color w:val="000000"/>
              </w:rPr>
            </w:pPr>
            <w:r w:rsidRPr="007D42C9">
              <w:rPr>
                <w:rFonts w:cs="Montserrat"/>
                <w:bCs/>
                <w:color w:val="000000"/>
              </w:rPr>
              <w:t>Se ANEXA TABLA de seguimiento al programa de mantenimiento a infraestructura de Cesionarios, en donde se ve el porcentaje de avance, descripción de los trabajos realizados, así como la justificación del por qué no se llegó al avance físico-financiero programado para el ejercicio fiscal 2019, asimismo NO HAY ACCIONES EN VIRTUD QUE LOS CESIONARIOS CUMPLEN CON LA CLÁUSULA REFERENTE A LA ACTUALIZACIÓN ANUAL DEL PROGRAMA DE MANTENIMIENTO CORRESPONDIENTE AL EJERCICIO 2019.</w:t>
            </w:r>
          </w:p>
          <w:p w14:paraId="63662AEB" w14:textId="77777777" w:rsidR="0068740D" w:rsidRPr="007D42C9" w:rsidRDefault="0068740D" w:rsidP="0068740D">
            <w:pPr>
              <w:spacing w:line="276" w:lineRule="auto"/>
              <w:ind w:right="29"/>
              <w:jc w:val="both"/>
              <w:rPr>
                <w:rFonts w:cs="Montserrat"/>
                <w:bCs/>
                <w:color w:val="000000"/>
              </w:rPr>
            </w:pPr>
          </w:p>
          <w:p w14:paraId="6189778C" w14:textId="77777777" w:rsidR="0068740D" w:rsidRDefault="0068740D" w:rsidP="0068740D">
            <w:pPr>
              <w:spacing w:line="276" w:lineRule="auto"/>
              <w:ind w:right="29"/>
              <w:jc w:val="both"/>
              <w:rPr>
                <w:rFonts w:cs="Montserrat"/>
                <w:bCs/>
                <w:color w:val="000000"/>
              </w:rPr>
            </w:pPr>
            <w:r w:rsidRPr="007D42C9">
              <w:rPr>
                <w:rFonts w:cs="Montserrat"/>
                <w:bCs/>
                <w:color w:val="000000"/>
              </w:rPr>
              <w:t>Se anexa programa de mantenimiento a infraestructura de Cesionarios 2020</w:t>
            </w:r>
            <w:r>
              <w:rPr>
                <w:rFonts w:cs="Montserrat"/>
                <w:bCs/>
                <w:color w:val="000000"/>
              </w:rPr>
              <w:t>.</w:t>
            </w:r>
          </w:p>
          <w:p w14:paraId="71BC3190" w14:textId="77777777" w:rsidR="0068740D" w:rsidRPr="007D42C9" w:rsidRDefault="0068740D" w:rsidP="0068740D">
            <w:pPr>
              <w:spacing w:line="276" w:lineRule="auto"/>
              <w:ind w:right="29"/>
              <w:jc w:val="both"/>
              <w:rPr>
                <w:rFonts w:cs="Montserrat"/>
                <w:bCs/>
                <w:color w:val="000000"/>
              </w:rPr>
            </w:pPr>
          </w:p>
          <w:p w14:paraId="5BC65D3E" w14:textId="77777777" w:rsidR="0068740D" w:rsidRDefault="0068740D" w:rsidP="0068740D">
            <w:pPr>
              <w:spacing w:line="276" w:lineRule="auto"/>
              <w:ind w:right="29"/>
              <w:jc w:val="both"/>
              <w:rPr>
                <w:rFonts w:cs="Montserrat"/>
                <w:bCs/>
                <w:color w:val="000000"/>
              </w:rPr>
            </w:pPr>
            <w:r w:rsidRPr="007D42C9">
              <w:rPr>
                <w:rFonts w:cs="Montserrat"/>
                <w:bCs/>
                <w:color w:val="000000"/>
              </w:rPr>
              <w:t>Se anexa tabla de seguimiento al programa de inversión de cesionarios que tuvieron obligación Contractual para el ejercicio 2019, los cuales son:</w:t>
            </w:r>
          </w:p>
          <w:p w14:paraId="63F3FE25" w14:textId="77777777" w:rsidR="0068740D" w:rsidRPr="007D42C9" w:rsidRDefault="0068740D" w:rsidP="0068740D">
            <w:pPr>
              <w:spacing w:line="276" w:lineRule="auto"/>
              <w:ind w:right="29"/>
              <w:jc w:val="both"/>
              <w:rPr>
                <w:rFonts w:cs="Montserrat"/>
                <w:bCs/>
                <w:color w:val="000000"/>
              </w:rPr>
            </w:pPr>
          </w:p>
          <w:p w14:paraId="2269BD7D" w14:textId="77777777" w:rsidR="0068740D" w:rsidRDefault="0068740D" w:rsidP="0068740D">
            <w:pPr>
              <w:spacing w:line="276" w:lineRule="auto"/>
              <w:ind w:right="29"/>
              <w:jc w:val="both"/>
              <w:rPr>
                <w:rFonts w:cs="Montserrat"/>
                <w:bCs/>
                <w:color w:val="000000"/>
              </w:rPr>
            </w:pPr>
            <w:r w:rsidRPr="007D42C9">
              <w:rPr>
                <w:rFonts w:cs="Montserrat"/>
                <w:bCs/>
                <w:color w:val="000000"/>
              </w:rPr>
              <w:t>TUXPAN PORT TERMINAL, S.A. DE C.V. y COMPAÑÍA TERMINAL DE TUXPAN, S.A. DE C.V.</w:t>
            </w:r>
          </w:p>
          <w:p w14:paraId="4D973B67" w14:textId="77777777" w:rsidR="0068740D" w:rsidRPr="007D42C9" w:rsidRDefault="0068740D" w:rsidP="0068740D">
            <w:pPr>
              <w:spacing w:line="276" w:lineRule="auto"/>
              <w:jc w:val="both"/>
            </w:pPr>
            <w:r w:rsidRPr="007D42C9">
              <w:rPr>
                <w:rFonts w:cs="Montserrat"/>
                <w:bCs/>
                <w:color w:val="000000"/>
              </w:rPr>
              <w:lastRenderedPageBreak/>
              <w:t>No hay acción toda vez que los cesionarios están cumpliendo con la inversión programada de acuerdo a su contrato.</w:t>
            </w:r>
          </w:p>
          <w:p w14:paraId="3DCEB3D6" w14:textId="77777777" w:rsidR="0068740D" w:rsidRPr="00EC0E0D" w:rsidRDefault="0068740D" w:rsidP="0068740D">
            <w:pPr>
              <w:spacing w:line="276" w:lineRule="auto"/>
              <w:jc w:val="both"/>
            </w:pPr>
            <w:r w:rsidRPr="00EC0E0D">
              <w:t xml:space="preserve"> </w:t>
            </w:r>
            <w:r w:rsidRPr="00EC0E0D">
              <w:rPr>
                <w:b/>
              </w:rPr>
              <w:t xml:space="preserve">Anexo </w:t>
            </w:r>
            <w:r>
              <w:rPr>
                <w:b/>
              </w:rPr>
              <w:t>4</w:t>
            </w:r>
            <w:r w:rsidRPr="00EC0E0D">
              <w:rPr>
                <w:b/>
              </w:rPr>
              <w:t>.</w:t>
            </w:r>
            <w:r w:rsidRPr="00EC0E0D">
              <w:t xml:space="preserve"> </w:t>
            </w:r>
          </w:p>
          <w:p w14:paraId="3DD5F547" w14:textId="77777777" w:rsidR="0068740D" w:rsidRPr="00EC0E0D" w:rsidRDefault="0068740D" w:rsidP="0068740D">
            <w:pPr>
              <w:spacing w:line="276" w:lineRule="auto"/>
              <w:jc w:val="both"/>
            </w:pPr>
          </w:p>
          <w:p w14:paraId="542F8B25" w14:textId="77777777" w:rsidR="0068740D" w:rsidRPr="003C61FB" w:rsidRDefault="0068740D" w:rsidP="0068740D">
            <w:pPr>
              <w:spacing w:line="276" w:lineRule="auto"/>
              <w:jc w:val="both"/>
              <w:rPr>
                <w:b/>
              </w:rPr>
            </w:pPr>
            <w:r w:rsidRPr="00EC0E0D">
              <w:rPr>
                <w:b/>
              </w:rPr>
              <w:t>Solicitamos atentamente se de por atendida esta recomendación.</w:t>
            </w:r>
          </w:p>
        </w:tc>
      </w:tr>
      <w:tr w:rsidR="0068740D" w:rsidRPr="00EC0E0D" w14:paraId="5D57BD2B"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469A7D0" w14:textId="77777777" w:rsidR="0068740D" w:rsidRPr="00EC0E0D" w:rsidRDefault="0068740D" w:rsidP="0068740D">
            <w:pPr>
              <w:spacing w:line="276" w:lineRule="auto"/>
              <w:jc w:val="center"/>
              <w:rPr>
                <w:rFonts w:cs="Arial"/>
              </w:rPr>
            </w:pPr>
            <w:r w:rsidRPr="00EC0E0D">
              <w:rPr>
                <w:rFonts w:cs="Arial"/>
              </w:rPr>
              <w:t>05/18</w:t>
            </w:r>
          </w:p>
        </w:tc>
        <w:tc>
          <w:tcPr>
            <w:tcW w:w="2395" w:type="pct"/>
            <w:tcBorders>
              <w:top w:val="single" w:sz="4" w:space="0" w:color="auto"/>
              <w:left w:val="single" w:sz="4" w:space="0" w:color="auto"/>
              <w:bottom w:val="single" w:sz="4" w:space="0" w:color="auto"/>
              <w:right w:val="single" w:sz="4" w:space="0" w:color="auto"/>
            </w:tcBorders>
          </w:tcPr>
          <w:p w14:paraId="345796A1" w14:textId="77777777" w:rsidR="0068740D" w:rsidRPr="00EC0E0D" w:rsidRDefault="0068740D" w:rsidP="0068740D">
            <w:pPr>
              <w:tabs>
                <w:tab w:val="left" w:pos="851"/>
                <w:tab w:val="left" w:pos="2127"/>
                <w:tab w:val="left" w:pos="11340"/>
              </w:tabs>
              <w:spacing w:line="276" w:lineRule="auto"/>
              <w:ind w:right="32"/>
              <w:jc w:val="both"/>
              <w:rPr>
                <w:rFonts w:cs="Arial"/>
                <w:b/>
                <w:iCs/>
              </w:rPr>
            </w:pPr>
            <w:r w:rsidRPr="00EC0E0D">
              <w:rPr>
                <w:rFonts w:cs="Arial"/>
                <w:iCs/>
              </w:rPr>
              <w:t>Se informa que la Entidad concluyó el proceso la validación y depuración del saldo de clientes con mayor antigüedad y turnó los expedientes de difícil recuperación a la Subgerencia Jurídica, que está pendiente de concluir el trámite de cancelación de adeudos por aquellos clientes que no pudieron ser localizados en sus domicilios o que por alguna razón no tienen bienes que pudieran ser embargados. Al respecto, se recomienda presentar al Órgano Interno de Control las acciones realizadas para la recuperación del saldo con MK Constructores por $12,455 miles, que representa el 67% de la cartera de clientes y el 77% de la estimación para cuentas incobrables, e informar de ello al Consejo de Administración.</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F3A5D95" w14:textId="77777777" w:rsidR="0068740D" w:rsidRPr="00EC0E0D" w:rsidRDefault="0068740D" w:rsidP="0068740D">
            <w:pPr>
              <w:spacing w:line="276" w:lineRule="auto"/>
              <w:ind w:right="29"/>
              <w:jc w:val="both"/>
            </w:pPr>
            <w:r w:rsidRPr="00EC0E0D">
              <w:t>La Gerencia de Administración y   Finanzas en coordinación con la Gerencia de Comercialización, determinaron las siguientes acciones:</w:t>
            </w:r>
          </w:p>
          <w:p w14:paraId="1D24CE5C" w14:textId="77777777" w:rsidR="0068740D" w:rsidRDefault="0068740D" w:rsidP="00393D04">
            <w:pPr>
              <w:pStyle w:val="Prrafodelista"/>
              <w:numPr>
                <w:ilvl w:val="0"/>
                <w:numId w:val="45"/>
              </w:numPr>
              <w:spacing w:after="0"/>
              <w:ind w:right="29"/>
              <w:contextualSpacing w:val="0"/>
              <w:jc w:val="both"/>
              <w:rPr>
                <w:rFonts w:ascii="Montserrat" w:hAnsi="Montserrat"/>
              </w:rPr>
            </w:pPr>
            <w:r w:rsidRPr="000B3FDE">
              <w:rPr>
                <w:rFonts w:ascii="Montserrat" w:hAnsi="Montserrat"/>
              </w:rPr>
              <w:t xml:space="preserve">Elaboración del Programa de Recuperación de Cartera Vencida a que se refiere la Implementación de un “Sistema Aplicativo de Desarrollo de Notificaciones Automatizado del Control en este rubro. </w:t>
            </w:r>
            <w:r>
              <w:rPr>
                <w:rFonts w:ascii="Montserrat" w:hAnsi="Montserrat"/>
              </w:rPr>
              <w:t xml:space="preserve"> Se adjunta avance del Sistema aplicativo para la recuperación de la Cartera, sin embargo el mismo estará concluido el 28 de agosto del 2020. </w:t>
            </w:r>
            <w:r w:rsidRPr="00EC0E0D">
              <w:rPr>
                <w:rFonts w:ascii="Montserrat" w:hAnsi="Montserrat"/>
                <w:b/>
              </w:rPr>
              <w:t>Anexo 1.</w:t>
            </w:r>
          </w:p>
          <w:p w14:paraId="280D5FDD" w14:textId="77777777" w:rsidR="0068740D" w:rsidRPr="00EC0E0D" w:rsidRDefault="0068740D" w:rsidP="0068740D">
            <w:pPr>
              <w:spacing w:line="276" w:lineRule="auto"/>
              <w:ind w:right="29"/>
              <w:jc w:val="both"/>
              <w:rPr>
                <w:rFonts w:cs="Arial"/>
              </w:rPr>
            </w:pPr>
          </w:p>
          <w:p w14:paraId="24235CDB" w14:textId="77777777" w:rsidR="0068740D" w:rsidRPr="00EC0E0D" w:rsidRDefault="0068740D" w:rsidP="0068740D">
            <w:pPr>
              <w:spacing w:line="276" w:lineRule="auto"/>
              <w:ind w:right="29"/>
              <w:jc w:val="both"/>
              <w:rPr>
                <w:rFonts w:cs="Arial"/>
              </w:rPr>
            </w:pPr>
            <w:r w:rsidRPr="00EC0E0D">
              <w:rPr>
                <w:rFonts w:cs="Arial"/>
              </w:rPr>
              <w:t xml:space="preserve">MK Constructores. </w:t>
            </w:r>
          </w:p>
          <w:p w14:paraId="7BAE008B" w14:textId="77777777" w:rsidR="0068740D" w:rsidRPr="003C61FB" w:rsidRDefault="0068740D" w:rsidP="0068740D">
            <w:pPr>
              <w:spacing w:line="276" w:lineRule="auto"/>
              <w:ind w:right="29"/>
              <w:jc w:val="both"/>
              <w:rPr>
                <w:rFonts w:cs="Arial"/>
                <w:b/>
              </w:rPr>
            </w:pPr>
            <w:r w:rsidRPr="00EC0E0D">
              <w:rPr>
                <w:rFonts w:cs="Arial"/>
              </w:rPr>
              <w:t xml:space="preserve">Se presentó oficio al Capitán de Puerto en Tuxpan, Veracruz para iniciar procedimiento tendiente al retiro de la embarcación.  </w:t>
            </w:r>
            <w:r w:rsidRPr="00EC0E0D">
              <w:rPr>
                <w:rFonts w:cs="Arial"/>
                <w:b/>
              </w:rPr>
              <w:t xml:space="preserve">Anexo </w:t>
            </w:r>
            <w:r>
              <w:rPr>
                <w:rFonts w:cs="Arial"/>
                <w:b/>
              </w:rPr>
              <w:t>3</w:t>
            </w:r>
            <w:r w:rsidRPr="00EC0E0D">
              <w:rPr>
                <w:rFonts w:cs="Arial"/>
                <w:b/>
              </w:rPr>
              <w:t>.</w:t>
            </w:r>
          </w:p>
        </w:tc>
      </w:tr>
      <w:tr w:rsidR="0068740D" w:rsidRPr="00EC0E0D" w14:paraId="6604B29E" w14:textId="77777777" w:rsidTr="0068740D">
        <w:trPr>
          <w:trHeight w:val="58"/>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EC9A2"/>
            <w:tcMar>
              <w:top w:w="0" w:type="dxa"/>
              <w:left w:w="70" w:type="dxa"/>
              <w:bottom w:w="0" w:type="dxa"/>
              <w:right w:w="70" w:type="dxa"/>
            </w:tcMar>
          </w:tcPr>
          <w:p w14:paraId="0A011163" w14:textId="77777777" w:rsidR="0068740D" w:rsidRPr="00EC0E0D" w:rsidRDefault="0068740D" w:rsidP="0068740D">
            <w:pPr>
              <w:spacing w:line="276" w:lineRule="auto"/>
              <w:ind w:right="29"/>
              <w:jc w:val="center"/>
            </w:pPr>
            <w:r>
              <w:rPr>
                <w:rFonts w:cs="Arial"/>
                <w:b/>
                <w:bCs/>
              </w:rPr>
              <w:t>RECOMENDACIÓNES DEL EJERCICIO 2019</w:t>
            </w:r>
          </w:p>
        </w:tc>
      </w:tr>
      <w:tr w:rsidR="0068740D" w:rsidRPr="00EC0E0D" w14:paraId="7456A9B0"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D454551" w14:textId="77777777" w:rsidR="0068740D" w:rsidRPr="00EC0E0D" w:rsidRDefault="0068740D" w:rsidP="0068740D">
            <w:pPr>
              <w:spacing w:line="276" w:lineRule="auto"/>
              <w:jc w:val="center"/>
              <w:rPr>
                <w:rFonts w:cs="Arial"/>
              </w:rPr>
            </w:pPr>
            <w:r w:rsidRPr="00EC0E0D">
              <w:rPr>
                <w:rFonts w:cs="Arial"/>
              </w:rPr>
              <w:t>01/19</w:t>
            </w:r>
          </w:p>
        </w:tc>
        <w:tc>
          <w:tcPr>
            <w:tcW w:w="2395" w:type="pct"/>
            <w:tcBorders>
              <w:top w:val="single" w:sz="4" w:space="0" w:color="auto"/>
              <w:left w:val="single" w:sz="4" w:space="0" w:color="auto"/>
              <w:bottom w:val="single" w:sz="4" w:space="0" w:color="auto"/>
              <w:right w:val="single" w:sz="4" w:space="0" w:color="auto"/>
            </w:tcBorders>
          </w:tcPr>
          <w:p w14:paraId="4581202C" w14:textId="77777777" w:rsidR="0068740D" w:rsidRPr="00EC0E0D" w:rsidRDefault="0068740D" w:rsidP="0068740D">
            <w:pPr>
              <w:tabs>
                <w:tab w:val="left" w:pos="851"/>
                <w:tab w:val="left" w:pos="2127"/>
                <w:tab w:val="left" w:pos="11340"/>
              </w:tabs>
              <w:spacing w:line="276" w:lineRule="auto"/>
              <w:ind w:right="32"/>
              <w:jc w:val="both"/>
              <w:rPr>
                <w:rFonts w:cs="Arial"/>
                <w:b/>
                <w:iCs/>
              </w:rPr>
            </w:pPr>
            <w:r w:rsidRPr="00EC0E0D">
              <w:rPr>
                <w:rFonts w:cs="Arial"/>
                <w:b/>
                <w:iCs/>
              </w:rPr>
              <w:t xml:space="preserve">Se fusiona con la recomendación 03/17 y 06/17 que a la letra dice: </w:t>
            </w:r>
          </w:p>
          <w:p w14:paraId="05BC1978" w14:textId="77777777" w:rsidR="0068740D" w:rsidRPr="00EC0E0D" w:rsidRDefault="0068740D" w:rsidP="0068740D">
            <w:pPr>
              <w:tabs>
                <w:tab w:val="left" w:pos="851"/>
                <w:tab w:val="left" w:pos="2127"/>
                <w:tab w:val="left" w:pos="11340"/>
              </w:tabs>
              <w:spacing w:line="276" w:lineRule="auto"/>
              <w:ind w:right="32"/>
              <w:jc w:val="both"/>
              <w:rPr>
                <w:rFonts w:cs="Arial"/>
                <w:b/>
                <w:iCs/>
              </w:rPr>
            </w:pPr>
            <w:r w:rsidRPr="00EC0E0D">
              <w:lastRenderedPageBreak/>
              <w:t>El ejercicio del gasto es uno de los elementos más importantes de la política económica del país, el cual se encuentra normado principalmente por la Ley Federal de Presupuesto y Responsabilidad Hacendaria, por lo que se recomienda cumplir con el calendario aprobado (artículo 23), y realizar las adecuaciones presupuestales con la debida oportunidad (artículos 57 y 58). Lo anterior, considerando que al primer semestre en Servicios Personales se registra un sobre ejercicio del 49%, mientras que en Materiales y Suministros, y en Servicios Generales se presentaron subejercicios del 69% y 12%, respectivamente.</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C29D023" w14:textId="77777777" w:rsidR="0068740D" w:rsidRPr="00EC0E0D" w:rsidRDefault="0068740D" w:rsidP="0068740D">
            <w:pPr>
              <w:tabs>
                <w:tab w:val="left" w:pos="851"/>
                <w:tab w:val="left" w:pos="2127"/>
                <w:tab w:val="left" w:pos="11340"/>
              </w:tabs>
              <w:spacing w:line="276" w:lineRule="auto"/>
              <w:ind w:right="32"/>
              <w:jc w:val="both"/>
            </w:pPr>
            <w:r w:rsidRPr="00EC0E0D">
              <w:lastRenderedPageBreak/>
              <w:t xml:space="preserve">En el capítulo de Servicios Personales el presupuesto ejercido ascendió a  $22,130,807 y el  presupuesto </w:t>
            </w:r>
            <w:r w:rsidRPr="00EC0E0D">
              <w:lastRenderedPageBreak/>
              <w:t>modificado de $22,257,574 obteniendo un subejercicio de $126,767.</w:t>
            </w:r>
          </w:p>
          <w:p w14:paraId="0B228365" w14:textId="77777777" w:rsidR="0068740D" w:rsidRPr="00EC0E0D" w:rsidRDefault="0068740D" w:rsidP="0068740D">
            <w:pPr>
              <w:tabs>
                <w:tab w:val="left" w:pos="851"/>
                <w:tab w:val="left" w:pos="2127"/>
                <w:tab w:val="left" w:pos="11340"/>
              </w:tabs>
              <w:spacing w:line="276" w:lineRule="auto"/>
              <w:ind w:right="32"/>
              <w:jc w:val="both"/>
            </w:pPr>
          </w:p>
          <w:p w14:paraId="46176167" w14:textId="77777777" w:rsidR="0068740D" w:rsidRPr="00EC0E0D" w:rsidRDefault="0068740D" w:rsidP="0068740D">
            <w:pPr>
              <w:tabs>
                <w:tab w:val="left" w:pos="851"/>
                <w:tab w:val="left" w:pos="2127"/>
                <w:tab w:val="left" w:pos="11340"/>
              </w:tabs>
              <w:spacing w:line="276" w:lineRule="auto"/>
              <w:ind w:right="32"/>
              <w:jc w:val="both"/>
            </w:pPr>
            <w:r w:rsidRPr="00EC0E0D">
              <w:t>Al cierre del ejercicio se realizaron las adecuaciones presupuestales para cubrir la presión del gasto en el capítulo de Servicios Personales, asignando recursos generados por ahorros del capítulo de Materiales y Suministros y de Servicios Generales, obteniendo un subejercicio al 31 de diciembre del 0.5%.</w:t>
            </w:r>
          </w:p>
          <w:p w14:paraId="0A00909A" w14:textId="77777777" w:rsidR="0068740D" w:rsidRPr="00EC0E0D" w:rsidRDefault="0068740D" w:rsidP="0068740D">
            <w:pPr>
              <w:tabs>
                <w:tab w:val="left" w:pos="851"/>
                <w:tab w:val="left" w:pos="2127"/>
                <w:tab w:val="left" w:pos="11340"/>
              </w:tabs>
              <w:spacing w:line="276" w:lineRule="auto"/>
              <w:ind w:right="32"/>
              <w:jc w:val="both"/>
            </w:pPr>
          </w:p>
          <w:p w14:paraId="52B811CD" w14:textId="77777777" w:rsidR="0068740D" w:rsidRPr="00EC0E0D" w:rsidRDefault="0068740D" w:rsidP="0068740D">
            <w:pPr>
              <w:tabs>
                <w:tab w:val="left" w:pos="851"/>
                <w:tab w:val="left" w:pos="2127"/>
                <w:tab w:val="left" w:pos="11340"/>
              </w:tabs>
              <w:spacing w:line="276" w:lineRule="auto"/>
              <w:ind w:right="32"/>
              <w:jc w:val="both"/>
            </w:pPr>
            <w:r w:rsidRPr="00EC0E0D">
              <w:t xml:space="preserve">En Materiales y Suministros el presupuesto ejercido ascendió a  $2,551,505 y el presupuesto modificado a $6,766,030, obteniendo un subejercicio de </w:t>
            </w:r>
            <w:r w:rsidRPr="00EC0E0D">
              <w:rPr>
                <w:color w:val="000000" w:themeColor="text1"/>
              </w:rPr>
              <w:t xml:space="preserve">$4,214,525 que representa el 62.3%, </w:t>
            </w:r>
            <w:r w:rsidRPr="00EC0E0D">
              <w:t>originado por las medidas de austeridad, atendiendo a la Ley Federal de Austeridad Republicana,  principalmente en las partidas de materiales y útiles de oficina, materiales y útiles de impresión y reproducción, material estadístico y geográfico,   material eléctrico y electrónico, combustibles y lubricantes y vestuario y uniformes.</w:t>
            </w:r>
          </w:p>
          <w:p w14:paraId="7A8FC59A" w14:textId="77777777" w:rsidR="0068740D" w:rsidRPr="00EC0E0D" w:rsidRDefault="0068740D" w:rsidP="0068740D">
            <w:pPr>
              <w:tabs>
                <w:tab w:val="left" w:pos="851"/>
                <w:tab w:val="left" w:pos="2127"/>
                <w:tab w:val="left" w:pos="11340"/>
              </w:tabs>
              <w:spacing w:line="276" w:lineRule="auto"/>
              <w:ind w:right="32"/>
              <w:jc w:val="both"/>
            </w:pPr>
          </w:p>
          <w:p w14:paraId="789CA6DE" w14:textId="77777777" w:rsidR="0068740D" w:rsidRDefault="0068740D" w:rsidP="0068740D">
            <w:pPr>
              <w:spacing w:line="276" w:lineRule="auto"/>
              <w:jc w:val="both"/>
            </w:pPr>
            <w:r w:rsidRPr="00EC0E0D">
              <w:t xml:space="preserve">En Servicios Generales se contó con un presupuesto autorizado modificado de $195,691,604 pesos y un gastos ejercido de $167,928,732 pesos, obteniendo un </w:t>
            </w:r>
            <w:r w:rsidRPr="00EC0E0D">
              <w:lastRenderedPageBreak/>
              <w:t>subejercicio de $27,762,872 pesos, que representó el 14.2%.</w:t>
            </w:r>
          </w:p>
          <w:p w14:paraId="2CBA91A7" w14:textId="77777777" w:rsidR="0068740D" w:rsidRPr="00EC0E0D" w:rsidRDefault="0068740D" w:rsidP="0068740D">
            <w:pPr>
              <w:spacing w:line="276" w:lineRule="auto"/>
              <w:jc w:val="both"/>
            </w:pPr>
          </w:p>
          <w:p w14:paraId="0C728904" w14:textId="77777777" w:rsidR="0068740D" w:rsidRDefault="0068740D" w:rsidP="0068740D">
            <w:pPr>
              <w:tabs>
                <w:tab w:val="left" w:pos="851"/>
                <w:tab w:val="left" w:pos="2127"/>
                <w:tab w:val="left" w:pos="11340"/>
              </w:tabs>
              <w:spacing w:line="276" w:lineRule="auto"/>
              <w:ind w:right="32"/>
              <w:jc w:val="both"/>
            </w:pPr>
            <w:r w:rsidRPr="00EC0E0D">
              <w:t>Lo anterior</w:t>
            </w:r>
            <w:r>
              <w:t xml:space="preserve"> </w:t>
            </w:r>
            <w:r w:rsidRPr="00EC0E0D">
              <w:t>derivado de la aplicación de las medidas de austeridad, atendiendo a lo establecido en la Ley Federal de Austeridad Republicana, principalmente en las partidas de otras asesorías para la operación de programas, servicios de informática, servicios para capacitación a servidores públicos, estudios e investigaciones, mantenimiento y conservación de inmuebles para la prestación de servicios administrativos, difusión de mensajes sobre programas y actividades gubernamentales y difusión de mensajes comerciales para promover la venta de productos o servicios.</w:t>
            </w:r>
            <w:r>
              <w:t xml:space="preserve"> </w:t>
            </w:r>
          </w:p>
          <w:p w14:paraId="20FF0DA9" w14:textId="77777777" w:rsidR="0068740D" w:rsidRPr="00EC0E0D" w:rsidRDefault="0068740D" w:rsidP="0068740D">
            <w:pPr>
              <w:tabs>
                <w:tab w:val="left" w:pos="851"/>
                <w:tab w:val="left" w:pos="2127"/>
                <w:tab w:val="left" w:pos="11340"/>
              </w:tabs>
              <w:spacing w:line="276" w:lineRule="auto"/>
              <w:ind w:right="32"/>
              <w:jc w:val="both"/>
            </w:pPr>
            <w:r w:rsidRPr="000B3FDE">
              <w:rPr>
                <w:rFonts w:cs="Arial"/>
                <w:b/>
              </w:rPr>
              <w:t xml:space="preserve">Anexo </w:t>
            </w:r>
            <w:r>
              <w:rPr>
                <w:rFonts w:cs="Arial"/>
                <w:b/>
              </w:rPr>
              <w:t>5</w:t>
            </w:r>
            <w:r w:rsidRPr="000B3FDE">
              <w:rPr>
                <w:rFonts w:cs="Arial"/>
                <w:b/>
              </w:rPr>
              <w:t>.</w:t>
            </w:r>
          </w:p>
          <w:p w14:paraId="73BBD080" w14:textId="77777777" w:rsidR="0068740D" w:rsidRPr="00EC0E0D" w:rsidRDefault="0068740D" w:rsidP="0068740D">
            <w:pPr>
              <w:spacing w:line="276" w:lineRule="auto"/>
              <w:jc w:val="both"/>
            </w:pPr>
          </w:p>
          <w:p w14:paraId="073AC2FA" w14:textId="77777777" w:rsidR="0068740D" w:rsidRPr="000B3FDE" w:rsidRDefault="0068740D" w:rsidP="0068740D">
            <w:pPr>
              <w:spacing w:line="276" w:lineRule="auto"/>
              <w:jc w:val="both"/>
              <w:rPr>
                <w:b/>
              </w:rPr>
            </w:pPr>
            <w:r w:rsidRPr="00EC0E0D">
              <w:rPr>
                <w:b/>
              </w:rPr>
              <w:t>Solicitamos atentamente se de por atendida esta recomendación.</w:t>
            </w:r>
          </w:p>
        </w:tc>
      </w:tr>
      <w:tr w:rsidR="0068740D" w:rsidRPr="00EC0E0D" w14:paraId="3FF98329"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BB8BFF8" w14:textId="77777777" w:rsidR="0068740D" w:rsidRPr="00EC0E0D" w:rsidRDefault="0068740D" w:rsidP="0068740D">
            <w:pPr>
              <w:spacing w:line="276" w:lineRule="auto"/>
              <w:jc w:val="center"/>
              <w:rPr>
                <w:rFonts w:cs="Arial"/>
              </w:rPr>
            </w:pPr>
            <w:r w:rsidRPr="00EC0E0D">
              <w:rPr>
                <w:rFonts w:cs="Arial"/>
              </w:rPr>
              <w:lastRenderedPageBreak/>
              <w:t>02/19</w:t>
            </w:r>
          </w:p>
        </w:tc>
        <w:tc>
          <w:tcPr>
            <w:tcW w:w="2395" w:type="pct"/>
            <w:tcBorders>
              <w:top w:val="single" w:sz="4" w:space="0" w:color="auto"/>
              <w:left w:val="single" w:sz="4" w:space="0" w:color="auto"/>
              <w:bottom w:val="single" w:sz="4" w:space="0" w:color="auto"/>
              <w:right w:val="single" w:sz="4" w:space="0" w:color="auto"/>
            </w:tcBorders>
          </w:tcPr>
          <w:p w14:paraId="39A970D3" w14:textId="77777777" w:rsidR="0068740D" w:rsidRPr="00EC0E0D" w:rsidRDefault="0068740D" w:rsidP="0068740D">
            <w:pPr>
              <w:tabs>
                <w:tab w:val="left" w:pos="851"/>
                <w:tab w:val="left" w:pos="2127"/>
                <w:tab w:val="left" w:pos="11340"/>
              </w:tabs>
              <w:spacing w:line="276" w:lineRule="auto"/>
              <w:ind w:right="32"/>
              <w:jc w:val="both"/>
              <w:rPr>
                <w:rFonts w:cs="Arial"/>
                <w:iCs/>
              </w:rPr>
            </w:pPr>
            <w:r w:rsidRPr="00EC0E0D">
              <w:rPr>
                <w:rFonts w:cs="Arial"/>
                <w:iCs/>
              </w:rPr>
              <w:t xml:space="preserve">Para el ejercicio de 2019, en materia de adquisiciones, y de obra pública se tienen presupuestos autorizados de $240.6 millones de pesos, y </w:t>
            </w:r>
            <w:r w:rsidRPr="00EC0E0D">
              <w:rPr>
                <w:rFonts w:cs="Arial"/>
                <w:iCs/>
                <w:color w:val="000000" w:themeColor="text1"/>
              </w:rPr>
              <w:t xml:space="preserve">de $135.3 </w:t>
            </w:r>
            <w:r w:rsidRPr="00EC0E0D">
              <w:rPr>
                <w:rFonts w:cs="Arial"/>
                <w:iCs/>
              </w:rPr>
              <w:t xml:space="preserve">millones de pesos, de los cuales al primer semestre de 2019, se han contratado $25.4 millones de pesos, y $127.5 millones de pesos, que representan el 11% y 2%, de lo autorizado, respectivamente, por lo que se recomienda realizar las </w:t>
            </w:r>
            <w:r w:rsidRPr="00EC0E0D">
              <w:rPr>
                <w:rFonts w:cs="Arial"/>
                <w:iCs/>
              </w:rPr>
              <w:lastRenderedPageBreak/>
              <w:t>acciones que permitan al cierre del ejercicio cumplir con dichos programas.</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45A1F6D" w14:textId="77777777" w:rsidR="0068740D" w:rsidRDefault="0068740D" w:rsidP="0068740D">
            <w:pPr>
              <w:spacing w:line="276" w:lineRule="auto"/>
              <w:ind w:right="29"/>
              <w:jc w:val="both"/>
              <w:rPr>
                <w:rFonts w:cs="Arial"/>
                <w:b/>
              </w:rPr>
            </w:pPr>
            <w:r w:rsidRPr="00EC0E0D">
              <w:rPr>
                <w:rFonts w:cs="Arial"/>
                <w:iCs/>
              </w:rPr>
              <w:lastRenderedPageBreak/>
              <w:t xml:space="preserve">Al cierre del ejercicio de 2019, en </w:t>
            </w:r>
            <w:r w:rsidRPr="00BF7FD8">
              <w:rPr>
                <w:rFonts w:cs="Arial"/>
                <w:b/>
                <w:iCs/>
              </w:rPr>
              <w:t>materia de adquisiciones,</w:t>
            </w:r>
            <w:r w:rsidRPr="00EC0E0D">
              <w:rPr>
                <w:rFonts w:cs="Arial"/>
                <w:iCs/>
              </w:rPr>
              <w:t xml:space="preserve"> se contó con presupuesto autorizado de $240.6 millones de pesos, ejerciéndose al cierre del mismo el importe de $52.7 millones de pesos, obteniendo un subejercicio de 187.9 millones de pesos, derivado principalmente a que $60.1 millones de pesos corresponde a Mantenimiento de </w:t>
            </w:r>
            <w:r w:rsidRPr="00EC0E0D">
              <w:rPr>
                <w:rFonts w:cs="Arial"/>
                <w:iCs/>
              </w:rPr>
              <w:lastRenderedPageBreak/>
              <w:t>Inmuebles y $70.0 millones de pesos a Obra Pública y que por error no se descontaron de los $240.6 millones de pesos que se reportaron originalmente. El resto corresponde a las medidas de austeridad derivado de la  Ley Federal de Austeridad Republicana, principalmente en las partidas de Asesorías, Estudios e Investigaciones, Servicios de Comunicación Social, Materiales y Artículos de Construcción y Reparación, Servicios de Traslado y Viáticos, Servicios de Arrendamiento y combustibles.</w:t>
            </w:r>
          </w:p>
          <w:p w14:paraId="00746B19" w14:textId="77777777" w:rsidR="0068740D" w:rsidRDefault="0068740D" w:rsidP="0068740D">
            <w:pPr>
              <w:spacing w:line="276" w:lineRule="auto"/>
              <w:ind w:right="29"/>
              <w:jc w:val="both"/>
              <w:rPr>
                <w:rFonts w:cs="Arial"/>
                <w:b/>
              </w:rPr>
            </w:pPr>
          </w:p>
          <w:p w14:paraId="0D3D5109" w14:textId="77777777" w:rsidR="0068740D" w:rsidRPr="00EC0E0D" w:rsidRDefault="0068740D" w:rsidP="0068740D">
            <w:pPr>
              <w:spacing w:line="276" w:lineRule="auto"/>
              <w:ind w:right="29"/>
              <w:jc w:val="both"/>
              <w:rPr>
                <w:rFonts w:cs="Arial"/>
                <w:b/>
                <w:iCs/>
              </w:rPr>
            </w:pPr>
            <w:r w:rsidRPr="000B3FDE">
              <w:rPr>
                <w:rFonts w:cs="Arial"/>
                <w:b/>
              </w:rPr>
              <w:t xml:space="preserve">Anexo </w:t>
            </w:r>
            <w:r>
              <w:rPr>
                <w:rFonts w:cs="Arial"/>
                <w:b/>
              </w:rPr>
              <w:t>6</w:t>
            </w:r>
            <w:r w:rsidRPr="000B3FDE">
              <w:rPr>
                <w:rFonts w:cs="Arial"/>
                <w:b/>
              </w:rPr>
              <w:t>.</w:t>
            </w:r>
          </w:p>
          <w:p w14:paraId="045A8D88" w14:textId="77777777" w:rsidR="0068740D" w:rsidRPr="00EC0E0D" w:rsidRDefault="0068740D" w:rsidP="0068740D">
            <w:pPr>
              <w:spacing w:line="276" w:lineRule="auto"/>
              <w:jc w:val="both"/>
            </w:pPr>
          </w:p>
          <w:p w14:paraId="20F44F6C" w14:textId="77777777" w:rsidR="0068740D" w:rsidRDefault="0068740D" w:rsidP="0068740D">
            <w:pPr>
              <w:spacing w:line="276" w:lineRule="auto"/>
              <w:jc w:val="both"/>
              <w:rPr>
                <w:b/>
                <w:color w:val="000000"/>
                <w:lang w:eastAsia="es-MX"/>
              </w:rPr>
            </w:pPr>
            <w:r w:rsidRPr="00EC0E0D">
              <w:rPr>
                <w:color w:val="000000"/>
                <w:lang w:eastAsia="es-MX"/>
              </w:rPr>
              <w:t xml:space="preserve">El presupuesto autorizado de </w:t>
            </w:r>
            <w:r w:rsidRPr="00BF7FD8">
              <w:rPr>
                <w:b/>
                <w:color w:val="000000"/>
                <w:lang w:eastAsia="es-MX"/>
              </w:rPr>
              <w:t>Obra Pública y Mantenimiento</w:t>
            </w:r>
            <w:r w:rsidRPr="00EC0E0D">
              <w:rPr>
                <w:color w:val="000000"/>
                <w:lang w:eastAsia="es-MX"/>
              </w:rPr>
              <w:t xml:space="preserve"> fue de </w:t>
            </w:r>
            <w:r w:rsidRPr="00EC0E0D">
              <w:rPr>
                <w:color w:val="000000" w:themeColor="text1"/>
                <w:lang w:eastAsia="es-MX"/>
              </w:rPr>
              <w:t>$135.3</w:t>
            </w:r>
            <w:r w:rsidRPr="00EC0E0D">
              <w:rPr>
                <w:color w:val="FF0000"/>
                <w:lang w:eastAsia="es-MX"/>
              </w:rPr>
              <w:t xml:space="preserve"> </w:t>
            </w:r>
            <w:r w:rsidRPr="00EC0E0D">
              <w:rPr>
                <w:color w:val="000000"/>
                <w:lang w:eastAsia="es-MX"/>
              </w:rPr>
              <w:t xml:space="preserve">millones de pesos. Para el ejercicio de 2019, en materia de obra pública en específico al: Dragado de Mantenimiento, se contó con un presupuesto modificado autorizado de $70.0 millones de pesos, de los cuales  se ejercieron $16.9 millones lo que representó el 24.00%, de lo autorizado, por lo que se comenta que en virtud de que el proyecto  del dragado de mantenimiento fue autorizado  por  la Unidad  de Inversiones  dependiente de la SHCP a finales del tercer trimestre de 2019,  y dada la urgencia de dragar el canal de navegación exterior, dársena de ciaboga 1 </w:t>
            </w:r>
            <w:r w:rsidRPr="00EC0E0D">
              <w:rPr>
                <w:color w:val="000000"/>
                <w:lang w:eastAsia="es-MX"/>
              </w:rPr>
              <w:lastRenderedPageBreak/>
              <w:t xml:space="preserve">y canal interior hasta la terminal (TPT), por la pérdida de profundidades que comprometían el calado oficial del puerto, la entidad en el primer semestre  tuvo la necesidad de  celebrar un convenio de colaboración con el cesionario TPT para realizar un dragado emergente de mantenimiento con un volumen de 605,857 m3, mismo que fueron dragados durante en el mes de mayo  de 2019, por lo que en el segundo semestre  únicamente se dragó un volumen del orden de 105,993 m3 del proyecto autorizado por la SHCP,  Quedando el canal de navegación en condiciones operativas sin ninguna restricción para los buques que arriban al puerto. En cuanto  al avance financiero, la variación se debe  precisamente, que el costo que representa el volumen de 605,857 m3 dragado por el cesionario TPT, no fue cargado a este proyecto. </w:t>
            </w:r>
            <w:r w:rsidRPr="00EC0E0D">
              <w:rPr>
                <w:color w:val="000000" w:themeColor="text1"/>
              </w:rPr>
              <w:t xml:space="preserve">Y referente a reparación, mantenimiento y conservación, la variación obedece principalmente a economías en los procesos de Licitación de Mantenimiento Mayor a muelles y Rehabilitación a </w:t>
            </w:r>
            <w:r w:rsidRPr="000B3FDE">
              <w:rPr>
                <w:color w:val="000000" w:themeColor="text1"/>
              </w:rPr>
              <w:t>escolleras.</w:t>
            </w:r>
            <w:r w:rsidRPr="000B3FDE">
              <w:rPr>
                <w:color w:val="000000"/>
                <w:lang w:eastAsia="es-MX"/>
              </w:rPr>
              <w:t xml:space="preserve"> </w:t>
            </w:r>
            <w:r w:rsidRPr="000B3FDE">
              <w:rPr>
                <w:b/>
                <w:color w:val="000000"/>
                <w:lang w:eastAsia="es-MX"/>
              </w:rPr>
              <w:t xml:space="preserve">Anexo </w:t>
            </w:r>
            <w:r>
              <w:rPr>
                <w:b/>
                <w:color w:val="000000"/>
                <w:lang w:eastAsia="es-MX"/>
              </w:rPr>
              <w:t>6</w:t>
            </w:r>
            <w:r w:rsidRPr="000B3FDE">
              <w:rPr>
                <w:b/>
                <w:color w:val="000000"/>
                <w:lang w:eastAsia="es-MX"/>
              </w:rPr>
              <w:t>.1</w:t>
            </w:r>
          </w:p>
          <w:p w14:paraId="5797961F" w14:textId="77777777" w:rsidR="0068740D" w:rsidRDefault="0068740D" w:rsidP="0068740D">
            <w:pPr>
              <w:spacing w:line="276" w:lineRule="auto"/>
              <w:jc w:val="both"/>
              <w:rPr>
                <w:b/>
                <w:color w:val="000000"/>
                <w:lang w:eastAsia="es-MX"/>
              </w:rPr>
            </w:pPr>
          </w:p>
          <w:p w14:paraId="6D670813" w14:textId="77777777" w:rsidR="0068740D" w:rsidRDefault="0068740D" w:rsidP="0068740D">
            <w:pPr>
              <w:spacing w:line="276" w:lineRule="auto"/>
              <w:jc w:val="both"/>
              <w:rPr>
                <w:b/>
                <w:color w:val="000000"/>
                <w:lang w:eastAsia="es-MX"/>
              </w:rPr>
            </w:pPr>
          </w:p>
          <w:p w14:paraId="24ADBD23" w14:textId="77777777" w:rsidR="0068740D" w:rsidRPr="00212238" w:rsidRDefault="0068740D" w:rsidP="0068740D">
            <w:pPr>
              <w:spacing w:line="276" w:lineRule="auto"/>
              <w:jc w:val="both"/>
              <w:rPr>
                <w:color w:val="000000"/>
                <w:lang w:eastAsia="es-MX"/>
              </w:rPr>
            </w:pPr>
            <w:r w:rsidRPr="00212238">
              <w:rPr>
                <w:color w:val="000000"/>
                <w:lang w:eastAsia="es-MX"/>
              </w:rPr>
              <w:t xml:space="preserve">Durante el cuarto trimestre no se cumplió con el programa operativo anual, esto en virtud a que durante el ejercicio 2019 se presentaron varias </w:t>
            </w:r>
            <w:r w:rsidRPr="00212238">
              <w:rPr>
                <w:color w:val="000000"/>
                <w:lang w:eastAsia="es-MX"/>
              </w:rPr>
              <w:lastRenderedPageBreak/>
              <w:t>situaciones que dieron origen el no poder alcanzar la meta programada, del proyecto:</w:t>
            </w:r>
          </w:p>
          <w:p w14:paraId="383DA17C" w14:textId="77777777" w:rsidR="0068740D" w:rsidRPr="00212238" w:rsidRDefault="0068740D" w:rsidP="0068740D">
            <w:pPr>
              <w:spacing w:line="276" w:lineRule="auto"/>
              <w:jc w:val="both"/>
              <w:rPr>
                <w:color w:val="000000"/>
                <w:lang w:eastAsia="es-MX"/>
              </w:rPr>
            </w:pPr>
          </w:p>
          <w:p w14:paraId="2F68ED9C" w14:textId="77777777" w:rsidR="0068740D" w:rsidRPr="00457033" w:rsidRDefault="0068740D" w:rsidP="00393D04">
            <w:pPr>
              <w:pStyle w:val="Prrafodelista"/>
              <w:numPr>
                <w:ilvl w:val="0"/>
                <w:numId w:val="45"/>
              </w:numPr>
              <w:spacing w:after="0"/>
              <w:contextualSpacing w:val="0"/>
              <w:jc w:val="both"/>
              <w:rPr>
                <w:rFonts w:ascii="Montserrat" w:hAnsi="Montserrat"/>
                <w:color w:val="000000"/>
                <w:lang w:eastAsia="es-MX"/>
              </w:rPr>
            </w:pPr>
            <w:r w:rsidRPr="00457033">
              <w:rPr>
                <w:rFonts w:ascii="Montserrat" w:hAnsi="Montserrat"/>
                <w:color w:val="000000"/>
                <w:lang w:eastAsia="es-MX"/>
              </w:rPr>
              <w:t>Dragado de Mantenimiento en áreas de navegación del Puerto de Tuxpan, Veracruz 2019</w:t>
            </w:r>
          </w:p>
          <w:p w14:paraId="67705229" w14:textId="77777777" w:rsidR="0068740D" w:rsidRPr="00212238" w:rsidRDefault="0068740D" w:rsidP="0068740D">
            <w:pPr>
              <w:spacing w:line="276" w:lineRule="auto"/>
              <w:jc w:val="both"/>
              <w:rPr>
                <w:color w:val="000000"/>
                <w:lang w:eastAsia="es-MX"/>
              </w:rPr>
            </w:pPr>
          </w:p>
          <w:p w14:paraId="5B0CDC97" w14:textId="77777777" w:rsidR="0068740D" w:rsidRPr="00212238" w:rsidRDefault="0068740D" w:rsidP="0068740D">
            <w:pPr>
              <w:spacing w:line="276" w:lineRule="auto"/>
              <w:jc w:val="both"/>
              <w:rPr>
                <w:color w:val="000000"/>
                <w:lang w:eastAsia="es-MX"/>
              </w:rPr>
            </w:pPr>
            <w:r w:rsidRPr="00212238">
              <w:rPr>
                <w:color w:val="000000"/>
                <w:lang w:eastAsia="es-MX"/>
              </w:rPr>
              <w:t xml:space="preserve">Toda vez que la variación se debió a que la autorización del oficio de liberación de inversión fue en el mes de octubre y el 12 de noviembre se llevó a cabo nuevamente la licitación pública, adjudicando el contrato el 5 de diciembre de 2019, para realizar los trabajos del 7 al 31 de diciembre, durante el período de ejecución se presentaron condiciones meteorológicas que originaron el cierre del puerto por 9 días afectando el programa de ejecución por lo que solo se alcanzó a dragar 105,993 m3 de los 1,172,022 m3 programados, se dio por terminado anticipadamente el contrato por el cierre presupuestal al 31 de diciembre de 2019. En cuanto  al avance financiero, la variación se debió  precisamente, que el costo que representó el volumen de 605,857 m3 dragado por el cesionario TPT, no fue cargado a este proyecto. </w:t>
            </w:r>
          </w:p>
          <w:p w14:paraId="177763B3" w14:textId="77777777" w:rsidR="0068740D" w:rsidRPr="00212238" w:rsidRDefault="0068740D" w:rsidP="0068740D">
            <w:pPr>
              <w:spacing w:line="276" w:lineRule="auto"/>
              <w:jc w:val="both"/>
              <w:rPr>
                <w:color w:val="000000"/>
                <w:lang w:eastAsia="es-MX"/>
              </w:rPr>
            </w:pPr>
            <w:r w:rsidRPr="00212238">
              <w:rPr>
                <w:color w:val="000000"/>
                <w:lang w:eastAsia="es-MX"/>
              </w:rPr>
              <w:t xml:space="preserve">Y referente a reparación, mantenimiento y conservación, la variación obedece principalmente a </w:t>
            </w:r>
            <w:r w:rsidRPr="00212238">
              <w:rPr>
                <w:color w:val="000000"/>
                <w:lang w:eastAsia="es-MX"/>
              </w:rPr>
              <w:lastRenderedPageBreak/>
              <w:t>economías en los procesos de Licitación de Mantenimiento Mayor a muelles y Rehabilitación a escolleras.</w:t>
            </w:r>
          </w:p>
          <w:p w14:paraId="5A389182" w14:textId="77777777" w:rsidR="0068740D" w:rsidRPr="00212238" w:rsidRDefault="0068740D" w:rsidP="0068740D">
            <w:pPr>
              <w:spacing w:line="276" w:lineRule="auto"/>
              <w:jc w:val="both"/>
              <w:rPr>
                <w:color w:val="000000"/>
                <w:lang w:eastAsia="es-MX"/>
              </w:rPr>
            </w:pPr>
          </w:p>
          <w:p w14:paraId="47330D01" w14:textId="77777777" w:rsidR="0068740D" w:rsidRPr="00212238" w:rsidRDefault="0068740D" w:rsidP="0068740D">
            <w:pPr>
              <w:spacing w:line="276" w:lineRule="auto"/>
              <w:jc w:val="both"/>
              <w:rPr>
                <w:color w:val="000000"/>
                <w:lang w:eastAsia="es-MX"/>
              </w:rPr>
            </w:pPr>
            <w:r w:rsidRPr="00212238">
              <w:rPr>
                <w:color w:val="000000"/>
                <w:lang w:eastAsia="es-MX"/>
              </w:rPr>
              <w:t xml:space="preserve">El precio pagado en 2019 por metro cubico de dragado fue por $139.49 pesos, resultado de dragar  105,993.11 m3, con un costo de $14’784,727.21 pesos, versus el precio pagado en el 2018 que fue de $65.45 por metro cubico, resultado de dragar un volumen de 1’371,842.13 m3, con un costo de $89’789,766.11 </w:t>
            </w:r>
          </w:p>
          <w:p w14:paraId="0C86C4F8" w14:textId="77777777" w:rsidR="0068740D" w:rsidRPr="00212238" w:rsidRDefault="0068740D" w:rsidP="0068740D">
            <w:pPr>
              <w:spacing w:line="276" w:lineRule="auto"/>
              <w:jc w:val="both"/>
              <w:rPr>
                <w:color w:val="000000"/>
                <w:lang w:eastAsia="es-MX"/>
              </w:rPr>
            </w:pPr>
          </w:p>
          <w:p w14:paraId="293F1D43" w14:textId="77777777" w:rsidR="0068740D" w:rsidRPr="00212238" w:rsidRDefault="0068740D" w:rsidP="0068740D">
            <w:pPr>
              <w:spacing w:line="276" w:lineRule="auto"/>
              <w:jc w:val="both"/>
              <w:rPr>
                <w:color w:val="000000"/>
                <w:lang w:eastAsia="es-MX"/>
              </w:rPr>
            </w:pPr>
            <w:r w:rsidRPr="00212238">
              <w:rPr>
                <w:color w:val="000000"/>
                <w:lang w:eastAsia="es-MX"/>
              </w:rPr>
              <w:t xml:space="preserve">La diferencia económica se derivó a tres factores esenciales, primero.- la diferencia del volumen a dragar en el 2018 fue significativamente mayor que la de 2019, repercutiendo tal situación en la oferta-demanda, es decir entre más volumen a dragar el precio es más competitivo, a diferencia que, cuando es un volumen relativamente bajo, el precio se encárese. Segundo.-  es impórtate resaltar que la actividad de dragado es de carácter especializado, por el equipo y equipamiento que se ocupa para la ejecución de los trabajos provienen del extranjero, por tal razón los precios de los servicios se ven afectados por las variaciones macroeconómicas (variantes económicas fuera del país) como puede ser la inestabilidad de los mercados, fluctuaciones </w:t>
            </w:r>
            <w:r w:rsidRPr="00212238">
              <w:rPr>
                <w:color w:val="000000"/>
                <w:lang w:eastAsia="es-MX"/>
              </w:rPr>
              <w:lastRenderedPageBreak/>
              <w:t xml:space="preserve">económicas que inciden en la paridad peso- dólar.  Tercero.- la movilidad de la Draga del país donde se encuentre esta, independiente del coste que es pagado en dólares, y el precio de esta moneda,  está en función de las condiciones económicas antes descritas, además cabe destacar que básicamente lo que encareció el precio del dragado en 2019 fue justamente este concepto “Movilización de la draga” pues el coste de esta se tuvo que amortizar con el poco volumen dragado, a diferencia del 2018 que el coste de la movilización de la draga en ese año se amortizo en un volumen sumamente mayor.         </w:t>
            </w:r>
          </w:p>
          <w:p w14:paraId="75524B88" w14:textId="77777777" w:rsidR="0068740D" w:rsidRPr="00EC0E0D" w:rsidRDefault="0068740D" w:rsidP="0068740D">
            <w:pPr>
              <w:spacing w:line="276" w:lineRule="auto"/>
              <w:jc w:val="both"/>
              <w:rPr>
                <w:b/>
              </w:rPr>
            </w:pPr>
          </w:p>
          <w:p w14:paraId="7128A973" w14:textId="77777777" w:rsidR="0068740D" w:rsidRPr="00EC0E0D" w:rsidRDefault="0068740D" w:rsidP="0068740D">
            <w:pPr>
              <w:spacing w:line="276" w:lineRule="auto"/>
              <w:jc w:val="both"/>
            </w:pPr>
            <w:r w:rsidRPr="00EC0E0D">
              <w:rPr>
                <w:b/>
              </w:rPr>
              <w:t>Solicitamos atentamente se de por atendida esta recomendación.</w:t>
            </w:r>
            <w:r w:rsidRPr="00EC0E0D">
              <w:t xml:space="preserve"> </w:t>
            </w:r>
          </w:p>
        </w:tc>
      </w:tr>
      <w:tr w:rsidR="0068740D" w:rsidRPr="00EC0E0D" w14:paraId="7D1FFEBD"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2298266" w14:textId="77777777" w:rsidR="0068740D" w:rsidRPr="00EC0E0D" w:rsidRDefault="0068740D" w:rsidP="0068740D">
            <w:pPr>
              <w:spacing w:line="276" w:lineRule="auto"/>
              <w:jc w:val="center"/>
              <w:rPr>
                <w:rFonts w:cs="Arial"/>
              </w:rPr>
            </w:pPr>
            <w:r>
              <w:rPr>
                <w:rFonts w:cs="Arial"/>
              </w:rPr>
              <w:lastRenderedPageBreak/>
              <w:t>06/19</w:t>
            </w:r>
          </w:p>
        </w:tc>
        <w:tc>
          <w:tcPr>
            <w:tcW w:w="2395" w:type="pct"/>
            <w:tcBorders>
              <w:top w:val="single" w:sz="4" w:space="0" w:color="auto"/>
              <w:left w:val="single" w:sz="4" w:space="0" w:color="auto"/>
              <w:bottom w:val="single" w:sz="4" w:space="0" w:color="auto"/>
              <w:right w:val="single" w:sz="4" w:space="0" w:color="auto"/>
            </w:tcBorders>
          </w:tcPr>
          <w:p w14:paraId="6D7C8055" w14:textId="77777777" w:rsidR="0068740D" w:rsidRPr="00EC0E0D" w:rsidRDefault="0068740D" w:rsidP="0068740D">
            <w:pPr>
              <w:tabs>
                <w:tab w:val="left" w:pos="851"/>
                <w:tab w:val="left" w:pos="2127"/>
                <w:tab w:val="left" w:pos="11340"/>
              </w:tabs>
              <w:spacing w:line="276" w:lineRule="auto"/>
              <w:ind w:right="32"/>
              <w:jc w:val="both"/>
              <w:rPr>
                <w:rFonts w:cs="Arial"/>
                <w:iCs/>
              </w:rPr>
            </w:pPr>
            <w:r w:rsidRPr="0050122F">
              <w:rPr>
                <w:rFonts w:cs="Arial"/>
                <w:iCs/>
              </w:rPr>
              <w:t xml:space="preserve">Con </w:t>
            </w:r>
            <w:r>
              <w:rPr>
                <w:rFonts w:cs="Arial"/>
                <w:iCs/>
              </w:rPr>
              <w:t>relación a los contratos de cesi</w:t>
            </w:r>
            <w:r w:rsidRPr="0050122F">
              <w:rPr>
                <w:rFonts w:cs="Arial"/>
                <w:iCs/>
              </w:rPr>
              <w:t>ón parcial de derechos y de servicios portuarios respectivos, se</w:t>
            </w:r>
            <w:r>
              <w:rPr>
                <w:rFonts w:cs="Arial"/>
                <w:iCs/>
              </w:rPr>
              <w:t xml:space="preserve"> </w:t>
            </w:r>
            <w:r w:rsidRPr="0050122F">
              <w:rPr>
                <w:rFonts w:cs="Arial"/>
                <w:iCs/>
              </w:rPr>
              <w:t>recomienda complementar el informe del Director General, con independencia de los anexos que</w:t>
            </w:r>
            <w:r>
              <w:rPr>
                <w:rFonts w:cs="Arial"/>
                <w:iCs/>
              </w:rPr>
              <w:t xml:space="preserve"> </w:t>
            </w:r>
            <w:r w:rsidRPr="0050122F">
              <w:rPr>
                <w:rFonts w:cs="Arial"/>
                <w:iCs/>
              </w:rPr>
              <w:t>estime conveniente, con la evaluación de las obligaciones de inversión en infraestructura (Informar por</w:t>
            </w:r>
            <w:r>
              <w:rPr>
                <w:rFonts w:cs="Arial"/>
                <w:iCs/>
              </w:rPr>
              <w:t xml:space="preserve"> </w:t>
            </w:r>
            <w:r w:rsidRPr="0050122F">
              <w:rPr>
                <w:rFonts w:cs="Arial"/>
                <w:iCs/>
              </w:rPr>
              <w:t>separado el gasto de mantenimiento), de los cesionarios que conforme a su contrato aún se encuentren</w:t>
            </w:r>
            <w:r>
              <w:rPr>
                <w:rFonts w:cs="Arial"/>
                <w:iCs/>
              </w:rPr>
              <w:t xml:space="preserve"> </w:t>
            </w:r>
            <w:r w:rsidRPr="0050122F">
              <w:rPr>
                <w:rFonts w:cs="Arial"/>
                <w:iCs/>
              </w:rPr>
              <w:t>vigentes, señalando sus avances físicos y financieros alcanzados en el periodo de evaluación,</w:t>
            </w:r>
            <w:r>
              <w:rPr>
                <w:rFonts w:cs="Arial"/>
                <w:iCs/>
              </w:rPr>
              <w:t xml:space="preserve"> </w:t>
            </w:r>
            <w:r w:rsidRPr="0050122F">
              <w:rPr>
                <w:rFonts w:cs="Arial"/>
                <w:iCs/>
              </w:rPr>
              <w:t xml:space="preserve">comparándolos con lo programado, con las justificaciones a las principales </w:t>
            </w:r>
            <w:r w:rsidRPr="0050122F">
              <w:rPr>
                <w:rFonts w:cs="Arial"/>
                <w:iCs/>
              </w:rPr>
              <w:lastRenderedPageBreak/>
              <w:t>variaciones; así como las</w:t>
            </w:r>
            <w:r>
              <w:rPr>
                <w:rFonts w:cs="Arial"/>
                <w:iCs/>
              </w:rPr>
              <w:t xml:space="preserve"> </w:t>
            </w:r>
            <w:r w:rsidRPr="0050122F">
              <w:rPr>
                <w:rFonts w:cs="Arial"/>
                <w:iCs/>
              </w:rPr>
              <w:t>acciones que, en su caso, se realizarán para hacer exigible esta obligación.</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C5431B1" w14:textId="77777777" w:rsidR="0068740D" w:rsidRPr="00CB4E6E" w:rsidRDefault="0068740D" w:rsidP="0068740D">
            <w:pPr>
              <w:spacing w:line="276" w:lineRule="auto"/>
              <w:ind w:right="29"/>
              <w:jc w:val="both"/>
              <w:rPr>
                <w:rFonts w:cs="Arial"/>
                <w:iCs/>
              </w:rPr>
            </w:pPr>
          </w:p>
          <w:p w14:paraId="25033409" w14:textId="77777777" w:rsidR="0068740D" w:rsidRPr="00791BDD" w:rsidRDefault="0068740D" w:rsidP="0068740D">
            <w:pPr>
              <w:spacing w:line="276" w:lineRule="auto"/>
              <w:ind w:right="29"/>
              <w:jc w:val="both"/>
              <w:rPr>
                <w:rFonts w:cs="Montserrat"/>
                <w:bCs/>
                <w:color w:val="000000"/>
              </w:rPr>
            </w:pPr>
            <w:r w:rsidRPr="00791BDD">
              <w:rPr>
                <w:rFonts w:cs="Montserrat"/>
                <w:bCs/>
                <w:color w:val="000000"/>
              </w:rPr>
              <w:t xml:space="preserve">Se ANEXA TABLA de seguimiento al programa de mantenimiento a infraestructura de Cesionarios, en donde se ve el porcentaje de avance, descripción de los trabajos realizados, así como la justificación del por qué no se llegó al avance físico-financiero programado para el ejercicio fiscal 2019, asimismo NO HAY ACCIONES EN VIRTUD QUE LOS CESIONARIOS CUMPLEN CON LA CLÁUSULA REFERENTE A LA ACTUALIZACIÓN ANUAL DEL PROGRAMA DE </w:t>
            </w:r>
            <w:r w:rsidRPr="00791BDD">
              <w:rPr>
                <w:rFonts w:cs="Montserrat"/>
                <w:bCs/>
                <w:color w:val="000000"/>
              </w:rPr>
              <w:lastRenderedPageBreak/>
              <w:t>MANTENIMIENTO CORRESPONDIENTE AL EJERCICIO 2019.</w:t>
            </w:r>
          </w:p>
          <w:p w14:paraId="06F003DB" w14:textId="77777777" w:rsidR="0068740D" w:rsidRPr="00791BDD" w:rsidRDefault="0068740D" w:rsidP="0068740D">
            <w:pPr>
              <w:spacing w:line="276" w:lineRule="auto"/>
              <w:ind w:right="29"/>
              <w:jc w:val="both"/>
              <w:rPr>
                <w:rFonts w:cs="Montserrat"/>
                <w:bCs/>
                <w:color w:val="000000"/>
              </w:rPr>
            </w:pPr>
          </w:p>
          <w:p w14:paraId="40D0A015" w14:textId="77777777" w:rsidR="0068740D" w:rsidRPr="00791BDD" w:rsidRDefault="0068740D" w:rsidP="0068740D">
            <w:pPr>
              <w:spacing w:line="276" w:lineRule="auto"/>
              <w:ind w:right="29"/>
              <w:jc w:val="both"/>
              <w:rPr>
                <w:rFonts w:cs="Montserrat"/>
                <w:bCs/>
                <w:color w:val="000000"/>
              </w:rPr>
            </w:pPr>
            <w:r w:rsidRPr="00791BDD">
              <w:rPr>
                <w:rFonts w:cs="Montserrat"/>
                <w:bCs/>
                <w:color w:val="000000"/>
              </w:rPr>
              <w:t>Se anexa programa de mantenimiento a infraestructura de Cesionarios 2020</w:t>
            </w:r>
          </w:p>
          <w:p w14:paraId="1E9A0FF6" w14:textId="77777777" w:rsidR="0068740D" w:rsidRPr="00791BDD" w:rsidRDefault="0068740D" w:rsidP="0068740D">
            <w:pPr>
              <w:spacing w:line="276" w:lineRule="auto"/>
              <w:ind w:right="29"/>
              <w:jc w:val="both"/>
              <w:rPr>
                <w:rFonts w:cs="Montserrat"/>
                <w:bCs/>
                <w:color w:val="000000"/>
              </w:rPr>
            </w:pPr>
          </w:p>
          <w:p w14:paraId="17630B0A" w14:textId="77777777" w:rsidR="0068740D" w:rsidRPr="00791BDD" w:rsidRDefault="0068740D" w:rsidP="0068740D">
            <w:pPr>
              <w:spacing w:line="276" w:lineRule="auto"/>
              <w:ind w:right="29"/>
              <w:jc w:val="both"/>
              <w:rPr>
                <w:rFonts w:cs="Montserrat"/>
                <w:bCs/>
                <w:color w:val="000000"/>
              </w:rPr>
            </w:pPr>
            <w:r w:rsidRPr="00791BDD">
              <w:rPr>
                <w:rFonts w:cs="Montserrat"/>
                <w:bCs/>
                <w:color w:val="000000"/>
              </w:rPr>
              <w:t>Se anexa tabla de seguimiento al programa de inversión de cesionarios que tuvieron obligación Contractual para el ejercicio 2019, los cuales son:</w:t>
            </w:r>
          </w:p>
          <w:p w14:paraId="4DAB3ABA" w14:textId="77777777" w:rsidR="0068740D" w:rsidRPr="00791BDD" w:rsidRDefault="0068740D" w:rsidP="0068740D">
            <w:pPr>
              <w:spacing w:line="276" w:lineRule="auto"/>
              <w:ind w:right="29"/>
              <w:jc w:val="both"/>
              <w:rPr>
                <w:rFonts w:cs="Montserrat"/>
                <w:bCs/>
                <w:color w:val="000000"/>
              </w:rPr>
            </w:pPr>
          </w:p>
          <w:p w14:paraId="3CF8BEF9" w14:textId="77777777" w:rsidR="0068740D" w:rsidRPr="00791BDD" w:rsidRDefault="0068740D" w:rsidP="0068740D">
            <w:pPr>
              <w:spacing w:line="276" w:lineRule="auto"/>
              <w:ind w:right="29"/>
              <w:jc w:val="both"/>
              <w:rPr>
                <w:rFonts w:cs="Montserrat"/>
                <w:bCs/>
                <w:color w:val="000000"/>
              </w:rPr>
            </w:pPr>
            <w:r w:rsidRPr="00791BDD">
              <w:rPr>
                <w:rFonts w:cs="Montserrat"/>
                <w:bCs/>
                <w:color w:val="000000"/>
              </w:rPr>
              <w:t>TUXPAN PORT TERMINAL, S.A. DE C.V. y COMPAÑÍA TERMINAL DE TUXPAN, S.A. DE C.V.</w:t>
            </w:r>
          </w:p>
          <w:p w14:paraId="2DC32249" w14:textId="77777777" w:rsidR="0068740D" w:rsidRPr="00791BDD" w:rsidRDefault="0068740D" w:rsidP="0068740D">
            <w:pPr>
              <w:spacing w:line="276" w:lineRule="auto"/>
              <w:ind w:right="29"/>
              <w:jc w:val="both"/>
              <w:rPr>
                <w:rFonts w:cs="Montserrat"/>
                <w:bCs/>
                <w:color w:val="000000"/>
              </w:rPr>
            </w:pPr>
          </w:p>
          <w:p w14:paraId="32071D77" w14:textId="77777777" w:rsidR="0068740D" w:rsidRPr="00791BDD" w:rsidRDefault="0068740D" w:rsidP="0068740D">
            <w:pPr>
              <w:spacing w:line="276" w:lineRule="auto"/>
              <w:ind w:right="29"/>
              <w:jc w:val="both"/>
              <w:rPr>
                <w:rFonts w:cs="Arial"/>
                <w:iCs/>
              </w:rPr>
            </w:pPr>
            <w:r w:rsidRPr="00791BDD">
              <w:rPr>
                <w:rFonts w:cs="Montserrat"/>
                <w:bCs/>
                <w:color w:val="000000"/>
              </w:rPr>
              <w:t>No hay acción toda vez que los cesionarios están cumpliendo con la inversión programada de acuerdo a su contrato.</w:t>
            </w:r>
          </w:p>
          <w:p w14:paraId="56023AFE" w14:textId="77777777" w:rsidR="0068740D" w:rsidRPr="00791BDD" w:rsidRDefault="0068740D" w:rsidP="0068740D">
            <w:pPr>
              <w:spacing w:line="276" w:lineRule="auto"/>
              <w:ind w:right="29"/>
              <w:jc w:val="both"/>
              <w:rPr>
                <w:rFonts w:cs="Arial"/>
                <w:iCs/>
              </w:rPr>
            </w:pPr>
          </w:p>
          <w:p w14:paraId="2E9DF72B" w14:textId="77777777" w:rsidR="0068740D" w:rsidRPr="00194CE2" w:rsidRDefault="0068740D" w:rsidP="0068740D">
            <w:pPr>
              <w:spacing w:line="276" w:lineRule="auto"/>
              <w:ind w:right="29"/>
              <w:jc w:val="both"/>
              <w:rPr>
                <w:rFonts w:cs="Arial"/>
                <w:iCs/>
              </w:rPr>
            </w:pPr>
            <w:r w:rsidRPr="00791BDD">
              <w:rPr>
                <w:rFonts w:cs="Arial"/>
                <w:b/>
                <w:iCs/>
              </w:rPr>
              <w:t xml:space="preserve">Anexo 1 </w:t>
            </w:r>
          </w:p>
        </w:tc>
      </w:tr>
      <w:tr w:rsidR="0068740D" w:rsidRPr="00EC0E0D" w14:paraId="7B30225A"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F7C9BDC" w14:textId="77777777" w:rsidR="0068740D" w:rsidRPr="00EC0E0D" w:rsidRDefault="0068740D" w:rsidP="0068740D">
            <w:pPr>
              <w:spacing w:line="276" w:lineRule="auto"/>
              <w:jc w:val="center"/>
              <w:rPr>
                <w:rFonts w:cs="Arial"/>
              </w:rPr>
            </w:pPr>
            <w:r>
              <w:rPr>
                <w:rFonts w:cs="Arial"/>
              </w:rPr>
              <w:t>05/19</w:t>
            </w:r>
          </w:p>
        </w:tc>
        <w:tc>
          <w:tcPr>
            <w:tcW w:w="2395" w:type="pct"/>
            <w:tcBorders>
              <w:top w:val="single" w:sz="4" w:space="0" w:color="auto"/>
              <w:left w:val="single" w:sz="4" w:space="0" w:color="auto"/>
              <w:bottom w:val="single" w:sz="4" w:space="0" w:color="auto"/>
              <w:right w:val="single" w:sz="4" w:space="0" w:color="auto"/>
            </w:tcBorders>
          </w:tcPr>
          <w:p w14:paraId="7A7422DB" w14:textId="77777777" w:rsidR="0068740D" w:rsidRPr="00C15901" w:rsidRDefault="0068740D" w:rsidP="0068740D">
            <w:pPr>
              <w:tabs>
                <w:tab w:val="left" w:pos="851"/>
                <w:tab w:val="left" w:pos="2127"/>
                <w:tab w:val="left" w:pos="11340"/>
              </w:tabs>
              <w:spacing w:line="276" w:lineRule="auto"/>
              <w:ind w:right="32"/>
              <w:jc w:val="both"/>
              <w:rPr>
                <w:rFonts w:cs="Arial"/>
                <w:iCs/>
              </w:rPr>
            </w:pPr>
            <w:r w:rsidRPr="00C15901">
              <w:rPr>
                <w:rFonts w:cs="Arial"/>
                <w:iCs/>
              </w:rPr>
              <w:t xml:space="preserve">En materia de Adquisiciones las contrataciones a través de la licitación pública, alcanzan el 34% del monto total, por lo que estimamos conveniente reiterar nuestra recomendación de atender lo dispuesto en el artículo 26 de la Ley de Adquisiciones, Arrendamientos y Servicios, para adoptar las medidas conducentes a fin de que las adquisiciones se adjudiquen, por regla general, a través de licitaciones públicas, con el fin de brindar mayor </w:t>
            </w:r>
            <w:r w:rsidRPr="00C15901">
              <w:rPr>
                <w:rFonts w:cs="Arial"/>
                <w:iCs/>
              </w:rPr>
              <w:lastRenderedPageBreak/>
              <w:t>transparencia en las contrataciones que realiza el Gobierno Federal, que a su vez propicie mayor confianza en la ciudadanía, al utilizar los procedimientos de excepción en una menor proporción.</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46A26E4" w14:textId="77777777" w:rsidR="0068740D" w:rsidRPr="00C15901" w:rsidRDefault="0068740D" w:rsidP="0068740D">
            <w:pPr>
              <w:jc w:val="both"/>
            </w:pPr>
            <w:r w:rsidRPr="00C15901">
              <w:lastRenderedPageBreak/>
              <w:t xml:space="preserve">Los porcentajes que se expresan como conclusión del </w:t>
            </w:r>
            <w:r w:rsidRPr="00A91B34">
              <w:rPr>
                <w:b/>
              </w:rPr>
              <w:t>anexo 5,</w:t>
            </w:r>
            <w:r w:rsidRPr="00C15901">
              <w:t xml:space="preserve"> incluye el presupuesto anual autorizado de la entidad, así como el total de las contrataciones formalizadas en el periodo que se informa y se calculó de la siguiente manera:</w:t>
            </w:r>
          </w:p>
          <w:p w14:paraId="0762D212" w14:textId="77777777" w:rsidR="0068740D" w:rsidRPr="00C15901" w:rsidRDefault="0068740D" w:rsidP="0068740D">
            <w:pPr>
              <w:jc w:val="both"/>
            </w:pPr>
          </w:p>
          <w:p w14:paraId="7521BCD3" w14:textId="77777777" w:rsidR="0068740D" w:rsidRPr="00C15901" w:rsidRDefault="0068740D" w:rsidP="0068740D">
            <w:pPr>
              <w:jc w:val="both"/>
            </w:pPr>
            <w:r w:rsidRPr="00C15901">
              <w:t xml:space="preserve">Para determinar el porcentaje que no debe exceder el 30%, se sumó el total de las contrataciones al amparo del art. 42 de la LAASSP y el total se dividió </w:t>
            </w:r>
            <w:r w:rsidRPr="00C15901">
              <w:lastRenderedPageBreak/>
              <w:t>entre el universo total de las contrataciones realizadas por la LAASSP.</w:t>
            </w:r>
          </w:p>
          <w:p w14:paraId="2A55E503" w14:textId="77777777" w:rsidR="0068740D" w:rsidRDefault="0068740D" w:rsidP="0068740D">
            <w:pPr>
              <w:jc w:val="both"/>
            </w:pPr>
            <w:r w:rsidRPr="00C15901">
              <w:t>Para determinar el porcentaje que será mayor o igual al 70%, se sumó el total de las contrataciones por licitación pública, más las contrataciones al amparo del art. 41 y lo correspondiente al párrafo quinto del art.1 de la LAASSP y el total se dividió entre el universo total de las contrataciones realizadas por la LAASSP.</w:t>
            </w:r>
          </w:p>
          <w:p w14:paraId="3C3F6F65" w14:textId="77777777" w:rsidR="0068740D" w:rsidRPr="00C15901" w:rsidRDefault="0068740D" w:rsidP="0068740D">
            <w:pPr>
              <w:jc w:val="both"/>
            </w:pPr>
          </w:p>
          <w:p w14:paraId="68A13E38" w14:textId="77777777" w:rsidR="0068740D" w:rsidRDefault="0068740D" w:rsidP="0068740D">
            <w:pPr>
              <w:jc w:val="both"/>
            </w:pPr>
            <w:r w:rsidRPr="00C15901">
              <w:t>Y en apego al artículo 42, párrafo IV de la LAASSP, que expresa lo siguiente:</w:t>
            </w:r>
          </w:p>
          <w:p w14:paraId="0CDCE3F5" w14:textId="77777777" w:rsidR="0068740D" w:rsidRPr="00C15901" w:rsidRDefault="0068740D" w:rsidP="0068740D">
            <w:pPr>
              <w:jc w:val="both"/>
            </w:pPr>
          </w:p>
          <w:p w14:paraId="1121D9EA" w14:textId="77777777" w:rsidR="0068740D" w:rsidRPr="00C15901" w:rsidRDefault="0068740D" w:rsidP="0068740D">
            <w:pPr>
              <w:jc w:val="both"/>
              <w:rPr>
                <w:i/>
                <w:iCs/>
              </w:rPr>
            </w:pPr>
            <w:r w:rsidRPr="00C15901">
              <w:rPr>
                <w:i/>
                <w:iCs/>
              </w:rPr>
              <w:t>“La suma de las operaciones que se realicen al amparo de este artículo no podrá exceder del treinta por ciento del presupuesto de adquisiciones, arrendamientos y servicios autorizado a la dependencia o</w:t>
            </w:r>
          </w:p>
          <w:p w14:paraId="5AB1AA6B" w14:textId="77777777" w:rsidR="0068740D" w:rsidRPr="00C15901" w:rsidRDefault="0068740D" w:rsidP="0068740D">
            <w:pPr>
              <w:jc w:val="both"/>
              <w:rPr>
                <w:i/>
                <w:iCs/>
              </w:rPr>
            </w:pPr>
            <w:r w:rsidRPr="00C15901">
              <w:rPr>
                <w:i/>
                <w:iCs/>
              </w:rPr>
              <w:t>entidad en cada ejercicio presupuestario. La contratación deberá ajustarse a los límites establecidos en el Presupuesto de Egresos de la Federación”</w:t>
            </w:r>
          </w:p>
          <w:p w14:paraId="6CE39E7D" w14:textId="77777777" w:rsidR="0068740D" w:rsidRPr="00C15901" w:rsidRDefault="0068740D" w:rsidP="0068740D">
            <w:pPr>
              <w:jc w:val="both"/>
              <w:rPr>
                <w:i/>
                <w:iCs/>
              </w:rPr>
            </w:pPr>
          </w:p>
          <w:p w14:paraId="73441685" w14:textId="77777777" w:rsidR="0068740D" w:rsidRPr="00C15901" w:rsidRDefault="0068740D" w:rsidP="0068740D">
            <w:pPr>
              <w:jc w:val="both"/>
            </w:pPr>
            <w:r w:rsidRPr="00C15901">
              <w:t>Por lo tanto, no se rebasa el 30% del presupuesto indicado en el artículo 42 de la LAASSP.</w:t>
            </w:r>
          </w:p>
          <w:p w14:paraId="1620E8ED" w14:textId="77777777" w:rsidR="0068740D" w:rsidRPr="00C15901" w:rsidRDefault="0068740D" w:rsidP="0068740D">
            <w:pPr>
              <w:jc w:val="both"/>
            </w:pPr>
            <w:r w:rsidRPr="00C15901">
              <w:t>Ya que el universo total que se considera, son las contrataciones realizadas al amparo de la LAASSP. Y este universo no supera el presupuesto autorizado.</w:t>
            </w:r>
          </w:p>
          <w:p w14:paraId="07948246" w14:textId="77777777" w:rsidR="0068740D" w:rsidRPr="00C15901" w:rsidRDefault="0068740D" w:rsidP="0068740D">
            <w:pPr>
              <w:pStyle w:val="Sangra3detindependiente"/>
              <w:spacing w:line="276" w:lineRule="auto"/>
              <w:ind w:left="0"/>
              <w:jc w:val="both"/>
              <w:rPr>
                <w:rFonts w:ascii="Montserrat" w:hAnsi="Montserrat" w:cs="Arial"/>
                <w:b/>
                <w:iCs/>
                <w:sz w:val="20"/>
                <w:szCs w:val="20"/>
              </w:rPr>
            </w:pPr>
          </w:p>
          <w:p w14:paraId="6756776B" w14:textId="77777777" w:rsidR="0068740D" w:rsidRPr="00C15901" w:rsidRDefault="0068740D" w:rsidP="0068740D">
            <w:pPr>
              <w:pStyle w:val="Sangra3detindependiente"/>
              <w:spacing w:line="276" w:lineRule="auto"/>
              <w:ind w:left="0"/>
              <w:jc w:val="both"/>
              <w:rPr>
                <w:rFonts w:ascii="Montserrat" w:hAnsi="Montserrat" w:cs="Arial"/>
                <w:iCs/>
                <w:sz w:val="20"/>
                <w:szCs w:val="20"/>
              </w:rPr>
            </w:pPr>
            <w:r w:rsidRPr="00CE59D6">
              <w:rPr>
                <w:rFonts w:ascii="Montserrat" w:hAnsi="Montserrat" w:cs="Arial"/>
                <w:b/>
                <w:iCs/>
                <w:sz w:val="20"/>
                <w:szCs w:val="20"/>
              </w:rPr>
              <w:t>Anexo 2</w:t>
            </w:r>
          </w:p>
        </w:tc>
      </w:tr>
      <w:tr w:rsidR="0068740D" w:rsidRPr="00EC0E0D" w14:paraId="78415C63"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0A2D8C6" w14:textId="77777777" w:rsidR="0068740D" w:rsidRPr="00EC0E0D" w:rsidRDefault="0068740D" w:rsidP="0068740D">
            <w:pPr>
              <w:spacing w:line="276" w:lineRule="auto"/>
              <w:jc w:val="center"/>
              <w:rPr>
                <w:rFonts w:cs="Arial"/>
              </w:rPr>
            </w:pPr>
            <w:r>
              <w:rPr>
                <w:rFonts w:cs="Arial"/>
              </w:rPr>
              <w:lastRenderedPageBreak/>
              <w:t>07/19</w:t>
            </w:r>
          </w:p>
        </w:tc>
        <w:tc>
          <w:tcPr>
            <w:tcW w:w="2395" w:type="pct"/>
            <w:tcBorders>
              <w:top w:val="single" w:sz="4" w:space="0" w:color="auto"/>
              <w:left w:val="single" w:sz="4" w:space="0" w:color="auto"/>
              <w:bottom w:val="single" w:sz="4" w:space="0" w:color="auto"/>
              <w:right w:val="single" w:sz="4" w:space="0" w:color="auto"/>
            </w:tcBorders>
          </w:tcPr>
          <w:p w14:paraId="0262E3FF" w14:textId="77777777" w:rsidR="0068740D" w:rsidRPr="00620318" w:rsidRDefault="0068740D" w:rsidP="0068740D">
            <w:pPr>
              <w:spacing w:line="276" w:lineRule="auto"/>
              <w:jc w:val="both"/>
            </w:pPr>
            <w:r w:rsidRPr="00620318">
              <w:t>En cumplimiento al Artículo Quinto Transitorio del Decreto por el que se aprueba el Programa Nacional de Combate a la Corrupción y a la Impunidad, y de Mejora de la Gestión Pública 2019-2024, se recomienda informar al Consejo de Administración los compromisos e indicadores de desempeño que deriven de las medidas que se establecen en el Programa Nacional de Combate a la Corrupción y a la Impunidad, y de Mejora de la Gestión Pública 2019-2024, y el avance en su cumplimiento.</w:t>
            </w:r>
          </w:p>
          <w:p w14:paraId="26D16CBB" w14:textId="77777777" w:rsidR="0068740D" w:rsidRPr="00EC0E0D" w:rsidRDefault="0068740D" w:rsidP="0068740D">
            <w:pPr>
              <w:tabs>
                <w:tab w:val="left" w:pos="851"/>
                <w:tab w:val="left" w:pos="2127"/>
                <w:tab w:val="left" w:pos="11340"/>
              </w:tabs>
              <w:spacing w:line="276" w:lineRule="auto"/>
              <w:ind w:right="32"/>
              <w:jc w:val="both"/>
              <w:rPr>
                <w:rFonts w:cs="Arial"/>
                <w:iCs/>
              </w:rPr>
            </w:pP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B44FEA9" w14:textId="77777777" w:rsidR="0068740D" w:rsidRPr="00620318" w:rsidRDefault="0068740D" w:rsidP="0068740D">
            <w:pPr>
              <w:spacing w:line="276" w:lineRule="auto"/>
              <w:jc w:val="both"/>
            </w:pPr>
            <w:r w:rsidRPr="00620318">
              <w:t>Con fecha 26 de diciembre de 2019, llevó a cabo la firma de</w:t>
            </w:r>
            <w:r>
              <w:t>l</w:t>
            </w:r>
            <w:r w:rsidRPr="00620318">
              <w:t xml:space="preserve"> documento por que la Administración Portuaria Integra de Tuxpan, S.A. de C.V; se adhirió a las Bases de Colaboración en cumplimiento al Decreto por el que se aprueba el Programa Nacional de Combate a la Corrupción y a la Impunidad, y de Mejora de la Gestión Pública 2019 – 2024, celebrado por una parte las Secretarias de Hacienda y Crédito Público, de la Función Pública y la Coordinación de Estrategia Digital Nacional de la Oficina de la Presidencia de la República, y por otra parte la Secretaría de Comunicaciones y Transportes.</w:t>
            </w:r>
          </w:p>
          <w:p w14:paraId="30EA77D8" w14:textId="77777777" w:rsidR="0068740D" w:rsidRDefault="0068740D" w:rsidP="0068740D">
            <w:pPr>
              <w:spacing w:line="276" w:lineRule="auto"/>
            </w:pPr>
          </w:p>
          <w:p w14:paraId="2E045E8E" w14:textId="77777777" w:rsidR="0068740D" w:rsidRDefault="0068740D" w:rsidP="0068740D">
            <w:pPr>
              <w:spacing w:line="276" w:lineRule="auto"/>
            </w:pPr>
          </w:p>
          <w:p w14:paraId="78AC3331" w14:textId="77777777" w:rsidR="0068740D" w:rsidRDefault="0068740D" w:rsidP="0068740D">
            <w:pPr>
              <w:spacing w:line="276" w:lineRule="auto"/>
              <w:jc w:val="both"/>
            </w:pPr>
            <w:r>
              <w:t>Para el cumplimiento cabal de reportar los avances de los compromisos e indicadores asumidos por la Entidad derivados del Programa Nacional, es importante indicar que falta capacitación para la conformación de la información para dicho programa, esto es con la finalidad de tener la competencia  necesaria y estar en posibilidades del seguimiento oportuno a los compromisos adquiridos.</w:t>
            </w:r>
          </w:p>
          <w:p w14:paraId="0134D531" w14:textId="77777777" w:rsidR="0068740D" w:rsidRDefault="0068740D" w:rsidP="0068740D">
            <w:pPr>
              <w:spacing w:line="276" w:lineRule="auto"/>
            </w:pPr>
          </w:p>
          <w:p w14:paraId="62E36BFA" w14:textId="77777777" w:rsidR="0068740D" w:rsidRPr="00220D74" w:rsidRDefault="0068740D" w:rsidP="0068740D">
            <w:pPr>
              <w:spacing w:line="276" w:lineRule="auto"/>
              <w:jc w:val="both"/>
            </w:pPr>
            <w:r>
              <w:t xml:space="preserve">En ese sentido y en cumplimiento a las Bases de Colaboración – Programa Art. 61 LFPRH, de estas se </w:t>
            </w:r>
            <w:r>
              <w:lastRenderedPageBreak/>
              <w:t>deprenden los</w:t>
            </w:r>
            <w:r w:rsidRPr="00620318">
              <w:t xml:space="preserve"> compromisos e </w:t>
            </w:r>
            <w:r w:rsidRPr="00220D74">
              <w:t>indicadores y se presentan los avances del primer trimestre de 2020:</w:t>
            </w:r>
          </w:p>
          <w:p w14:paraId="49B231FC" w14:textId="77777777" w:rsidR="0068740D" w:rsidRPr="00220D74" w:rsidRDefault="0068740D" w:rsidP="0068740D">
            <w:pPr>
              <w:spacing w:line="276" w:lineRule="auto"/>
              <w:jc w:val="both"/>
            </w:pPr>
          </w:p>
          <w:p w14:paraId="54345F85" w14:textId="77777777" w:rsidR="0068740D" w:rsidRPr="00101AE4" w:rsidRDefault="0068740D" w:rsidP="0068740D">
            <w:pPr>
              <w:spacing w:line="276" w:lineRule="auto"/>
              <w:jc w:val="both"/>
            </w:pPr>
            <w:r w:rsidRPr="00220D74">
              <w:rPr>
                <w:b/>
              </w:rPr>
              <w:t>Anexo 3:</w:t>
            </w:r>
            <w:r w:rsidRPr="00220D74">
              <w:t xml:space="preserve"> Compromisos e indicadores.</w:t>
            </w:r>
          </w:p>
        </w:tc>
      </w:tr>
      <w:tr w:rsidR="0068740D" w:rsidRPr="00EC0E0D" w14:paraId="63B03A21" w14:textId="77777777" w:rsidTr="0068740D">
        <w:trPr>
          <w:trHeight w:val="58"/>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EC9A2"/>
            <w:tcMar>
              <w:top w:w="0" w:type="dxa"/>
              <w:left w:w="70" w:type="dxa"/>
              <w:bottom w:w="0" w:type="dxa"/>
              <w:right w:w="70" w:type="dxa"/>
            </w:tcMar>
          </w:tcPr>
          <w:p w14:paraId="7E823174" w14:textId="77777777" w:rsidR="0068740D" w:rsidRPr="00620318" w:rsidRDefault="0068740D" w:rsidP="0068740D">
            <w:pPr>
              <w:spacing w:line="276" w:lineRule="auto"/>
              <w:jc w:val="center"/>
            </w:pPr>
            <w:r>
              <w:rPr>
                <w:rFonts w:cs="Arial"/>
                <w:b/>
                <w:bCs/>
              </w:rPr>
              <w:t>RECOMENDACIÓNES DEL EJERCICIO 2020</w:t>
            </w:r>
          </w:p>
        </w:tc>
      </w:tr>
      <w:tr w:rsidR="0068740D" w:rsidRPr="00620318" w14:paraId="2CBFB727"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AB30217" w14:textId="77777777" w:rsidR="0068740D" w:rsidRDefault="0068740D" w:rsidP="0068740D">
            <w:pPr>
              <w:spacing w:line="276" w:lineRule="auto"/>
              <w:jc w:val="center"/>
              <w:rPr>
                <w:rFonts w:cs="Arial"/>
              </w:rPr>
            </w:pPr>
            <w:r>
              <w:rPr>
                <w:rFonts w:cs="Arial"/>
              </w:rPr>
              <w:t>01/20</w:t>
            </w:r>
          </w:p>
        </w:tc>
        <w:tc>
          <w:tcPr>
            <w:tcW w:w="2395" w:type="pct"/>
            <w:tcBorders>
              <w:top w:val="single" w:sz="4" w:space="0" w:color="auto"/>
              <w:left w:val="single" w:sz="4" w:space="0" w:color="auto"/>
              <w:bottom w:val="single" w:sz="4" w:space="0" w:color="auto"/>
              <w:right w:val="single" w:sz="4" w:space="0" w:color="auto"/>
            </w:tcBorders>
          </w:tcPr>
          <w:p w14:paraId="40642118" w14:textId="77777777" w:rsidR="0068740D" w:rsidRPr="00620318" w:rsidRDefault="0068740D" w:rsidP="0068740D">
            <w:pPr>
              <w:spacing w:line="276" w:lineRule="auto"/>
              <w:jc w:val="both"/>
            </w:pPr>
            <w:r w:rsidRPr="0088560D">
              <w:t>Derivado del  Retiro al Patrimonio Invertido de  la Nación, realizado en  el mes de  enero de 2020, por  un monto de  $98,214,650.00, se recomienda cumplir con el Artículo 135 de la Ley General de Sociedades Mercantiles, que señala que en el caso  de  reducción del capital social mediante reembolso a los accionistas, la designación de las acciones que hayan de nulificarse se hará  por  sorteo ante Notario o Corredor titulado.</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C566F8E" w14:textId="77777777" w:rsidR="0068740D" w:rsidRDefault="0068740D" w:rsidP="0068740D">
            <w:pPr>
              <w:spacing w:line="276" w:lineRule="auto"/>
              <w:jc w:val="both"/>
            </w:pPr>
            <w:r>
              <w:t>Para atender recomendación se emitieron los oficios APITUX-CA-1689/2020 y APITUX-CA-1776/2020 de fecha 4 y 21 de Septiembre respectivamente, dirigidos a la Mtra. Elizabeth García Duarte, Secretaria del Consejo de Administración de la APITUX, solicitándole su apoyo para que realice la celebración de una asamblea ordinaria de accionistas a través de la cual se decrete el pago del dividendo de $98,214,650.00.</w:t>
            </w:r>
          </w:p>
          <w:p w14:paraId="7B02929E" w14:textId="77777777" w:rsidR="0068740D" w:rsidRPr="00620318" w:rsidRDefault="0068740D" w:rsidP="0068740D">
            <w:pPr>
              <w:spacing w:line="276" w:lineRule="auto"/>
              <w:jc w:val="both"/>
            </w:pPr>
            <w:r>
              <w:t xml:space="preserve">Mediante oficio No. 7.1.0.1-048/2020 del 24 de Septiembre la Mtra. Elizabeth García Duarte da respuesta e informa que por instrucciones de la Lic. Rocío Bárcena, Directora General de Fomento y Administración Portuaria, se ha iniciado el proceso para realizar la Asamblea de Accionistas. </w:t>
            </w:r>
            <w:r w:rsidRPr="0039227B">
              <w:t>Anexo 1.</w:t>
            </w:r>
          </w:p>
        </w:tc>
      </w:tr>
      <w:tr w:rsidR="0068740D" w:rsidRPr="00D76CF1" w14:paraId="3EEB4228"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1E22178" w14:textId="77777777" w:rsidR="0068740D" w:rsidRDefault="0068740D" w:rsidP="0068740D">
            <w:pPr>
              <w:spacing w:line="276" w:lineRule="auto"/>
              <w:jc w:val="center"/>
              <w:rPr>
                <w:rFonts w:cs="Arial"/>
              </w:rPr>
            </w:pPr>
            <w:r>
              <w:rPr>
                <w:rFonts w:cs="Arial"/>
              </w:rPr>
              <w:t>02/20</w:t>
            </w:r>
          </w:p>
        </w:tc>
        <w:tc>
          <w:tcPr>
            <w:tcW w:w="2395" w:type="pct"/>
            <w:tcBorders>
              <w:top w:val="single" w:sz="4" w:space="0" w:color="auto"/>
              <w:left w:val="single" w:sz="4" w:space="0" w:color="auto"/>
              <w:bottom w:val="single" w:sz="4" w:space="0" w:color="auto"/>
              <w:right w:val="single" w:sz="4" w:space="0" w:color="auto"/>
            </w:tcBorders>
          </w:tcPr>
          <w:p w14:paraId="6B2ACB50" w14:textId="77777777" w:rsidR="0068740D" w:rsidRPr="0088560D" w:rsidRDefault="0068740D" w:rsidP="0068740D">
            <w:pPr>
              <w:spacing w:line="276" w:lineRule="auto"/>
              <w:jc w:val="both"/>
            </w:pPr>
            <w:r w:rsidRPr="0088560D">
              <w:t>En materia macroeconómica, corresponde al Ejecutivo, en sus funciones de  gobierno, la programación y  presupuesta</w:t>
            </w:r>
            <w:r>
              <w:t xml:space="preserve">ción del  gasto público, que a su vez </w:t>
            </w:r>
            <w:r w:rsidRPr="0088560D">
              <w:t>conlleva a</w:t>
            </w:r>
            <w:r>
              <w:t xml:space="preserve"> una </w:t>
            </w:r>
            <w:r w:rsidRPr="0088560D">
              <w:t xml:space="preserve">intervención eficiente y eficaz del </w:t>
            </w:r>
            <w:r>
              <w:t xml:space="preserve">Estado en </w:t>
            </w:r>
            <w:r w:rsidRPr="0088560D">
              <w:t>la  Economía. Estas  funciones tienen su soporte e</w:t>
            </w:r>
            <w:r>
              <w:t xml:space="preserve">n  el marco constitucional, en leyes </w:t>
            </w:r>
            <w:r w:rsidRPr="0088560D">
              <w:t xml:space="preserve">y normas que regulan el </w:t>
            </w:r>
            <w:r w:rsidRPr="0088560D">
              <w:lastRenderedPageBreak/>
              <w:t>ejercicio de  los recursos públicos, como  lo  es   la  Ley   Federal de   Presupuesto y  Responsabilidad Hacendaria. Derivado de  que al primer semestre de  2020, el gasto corriente fue menor a l</w:t>
            </w:r>
            <w:r>
              <w:t>o programado en $21.4 millones (</w:t>
            </w:r>
            <w:r w:rsidRPr="0088560D">
              <w:t>21%), y a que la inversión física  programada por  49.1</w:t>
            </w:r>
            <w:r>
              <w:t xml:space="preserve"> </w:t>
            </w:r>
            <w:r w:rsidRPr="0088560D">
              <w:t>MDP, no se ejerció, motivo por  el cual, mantenemos vigente nuestra recomendación de cumplir con el  calen</w:t>
            </w:r>
            <w:r>
              <w:t>dario aprobado (artículo 23 de la  Ley en</w:t>
            </w:r>
            <w:r w:rsidRPr="0088560D">
              <w:t xml:space="preserve"> comento), y realizar las adecuaciones presupuestales con la debida oportunidad (artículos 57 y 58).</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3C6AA48" w14:textId="77777777" w:rsidR="0068740D" w:rsidRPr="0039227B" w:rsidRDefault="0068740D" w:rsidP="00393D04">
            <w:pPr>
              <w:pStyle w:val="Prrafodelista"/>
              <w:numPr>
                <w:ilvl w:val="0"/>
                <w:numId w:val="46"/>
              </w:numPr>
              <w:spacing w:after="0"/>
              <w:contextualSpacing w:val="0"/>
              <w:jc w:val="both"/>
              <w:rPr>
                <w:rFonts w:ascii="Montserrat" w:eastAsiaTheme="minorHAnsi" w:hAnsi="Montserrat" w:cstheme="minorBidi"/>
                <w:szCs w:val="24"/>
              </w:rPr>
            </w:pPr>
            <w:r w:rsidRPr="0039227B">
              <w:rPr>
                <w:rFonts w:ascii="Montserrat" w:eastAsiaTheme="minorHAnsi" w:hAnsi="Montserrat" w:cstheme="minorBidi"/>
                <w:szCs w:val="24"/>
              </w:rPr>
              <w:lastRenderedPageBreak/>
              <w:t xml:space="preserve"> Acorde a los Lineamientos establecidos, relacionados con el calendario original, éste no se puede modificar; por lo que se coordinó con la DGFAP vía telefónica al respecto, respondiendo que están coordinando las directrices con la Secretaria de Hacienda y Crédito Público, a fin de </w:t>
            </w:r>
            <w:r w:rsidRPr="0039227B">
              <w:rPr>
                <w:rFonts w:ascii="Montserrat" w:eastAsiaTheme="minorHAnsi" w:hAnsi="Montserrat" w:cstheme="minorBidi"/>
                <w:szCs w:val="24"/>
              </w:rPr>
              <w:lastRenderedPageBreak/>
              <w:t>girar instrucciones para la adecuación que corresponda y regularizar el gasto.</w:t>
            </w:r>
          </w:p>
          <w:p w14:paraId="577F6D7D" w14:textId="77777777" w:rsidR="0068740D" w:rsidRPr="0039227B" w:rsidRDefault="0068740D" w:rsidP="00393D04">
            <w:pPr>
              <w:pStyle w:val="Prrafodelista"/>
              <w:numPr>
                <w:ilvl w:val="0"/>
                <w:numId w:val="46"/>
              </w:numPr>
              <w:spacing w:after="0"/>
              <w:contextualSpacing w:val="0"/>
              <w:jc w:val="both"/>
              <w:rPr>
                <w:rFonts w:ascii="Montserrat" w:eastAsiaTheme="minorHAnsi" w:hAnsi="Montserrat" w:cstheme="minorBidi"/>
                <w:szCs w:val="24"/>
              </w:rPr>
            </w:pPr>
            <w:r w:rsidRPr="0039227B">
              <w:rPr>
                <w:rFonts w:ascii="Montserrat" w:eastAsiaTheme="minorHAnsi" w:hAnsi="Montserrat" w:cstheme="minorBidi"/>
                <w:szCs w:val="24"/>
              </w:rPr>
              <w:t>Ante la necesidad urgente de recursos, para resolver problemas en vehículos importantes en la seguridad Portuaria (pipa de apoyo y camión de bomberos) se solicitó oficialmente a la DGFAP una adecuación y hasta el momento se está en espera de la autorización correspondientes.</w:t>
            </w:r>
          </w:p>
          <w:p w14:paraId="4E982C60" w14:textId="77777777" w:rsidR="0068740D" w:rsidRPr="0039227B" w:rsidRDefault="0068740D" w:rsidP="0068740D">
            <w:pPr>
              <w:spacing w:line="276" w:lineRule="auto"/>
              <w:jc w:val="both"/>
            </w:pPr>
            <w:r w:rsidRPr="0039227B">
              <w:t>Anexo 2</w:t>
            </w:r>
          </w:p>
        </w:tc>
      </w:tr>
      <w:tr w:rsidR="0068740D" w:rsidRPr="00620318" w14:paraId="35F369BB"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255C5DB" w14:textId="77777777" w:rsidR="0068740D" w:rsidRDefault="0068740D" w:rsidP="0068740D">
            <w:pPr>
              <w:spacing w:line="276" w:lineRule="auto"/>
              <w:jc w:val="center"/>
              <w:rPr>
                <w:rFonts w:cs="Arial"/>
              </w:rPr>
            </w:pPr>
            <w:r>
              <w:rPr>
                <w:rFonts w:cs="Arial"/>
              </w:rPr>
              <w:t>03/20</w:t>
            </w:r>
          </w:p>
        </w:tc>
        <w:tc>
          <w:tcPr>
            <w:tcW w:w="2395" w:type="pct"/>
            <w:tcBorders>
              <w:top w:val="single" w:sz="4" w:space="0" w:color="auto"/>
              <w:left w:val="single" w:sz="4" w:space="0" w:color="auto"/>
              <w:bottom w:val="single" w:sz="4" w:space="0" w:color="auto"/>
              <w:right w:val="single" w:sz="4" w:space="0" w:color="auto"/>
            </w:tcBorders>
          </w:tcPr>
          <w:p w14:paraId="0F944DC9" w14:textId="77777777" w:rsidR="0068740D" w:rsidRPr="0088560D" w:rsidRDefault="0068740D" w:rsidP="0068740D">
            <w:pPr>
              <w:spacing w:line="276" w:lineRule="auto"/>
              <w:jc w:val="both"/>
            </w:pPr>
            <w:r w:rsidRPr="00D84DD8">
              <w:t>La  entidad informa que al  mes de  junio no  se  han registrado las  modificaciones menores y sustanciales al Programa Maestro de Desarrollo Portuario (PMDP) enviada a la  Dirección General de  Puertos (DGP)  mediante oficio No. APIT</w:t>
            </w:r>
            <w:r>
              <w:t xml:space="preserve">UX-DG-2942/2019 de fecha 19 de </w:t>
            </w:r>
            <w:r w:rsidRPr="00D84DD8">
              <w:t>diciembre de 2019, por lo que está  pendiente la alineación del  POA  2020. Asimismo, a la fecha existen 9 acuerdos del  Consejo de Administración en  proceso de atención, la cual depende de la autorización de  diversas modificaciones al PMDP por part</w:t>
            </w:r>
            <w:r>
              <w:t>e de  la  DGP, motivo por el</w:t>
            </w:r>
            <w:r w:rsidRPr="00D84DD8">
              <w:t xml:space="preserve"> cual recomendamos al Director  General realizar las acciones conducentes a fin de contar con un PMDP con todas las modificaciones que se requieran a fin de  dar cumplimiento a lo dispuesto en los artículos 41 y 51 de la Ley de Puertos.</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778C8B9" w14:textId="77777777" w:rsidR="0068740D" w:rsidRPr="0039227B" w:rsidRDefault="0068740D" w:rsidP="0068740D">
            <w:pPr>
              <w:spacing w:line="276" w:lineRule="auto"/>
              <w:jc w:val="both"/>
            </w:pPr>
            <w:r w:rsidRPr="0039227B">
              <w:t xml:space="preserve">Derivado de la solicitud de registro de modificaciones menores y sustanciales al Programa Maestro de Desarrollo Portuario enviada a la Dirección General de Puertos mediante oficio APITUX-DG-2942/2019 de fecha 19 de diciembre de 2019, en alcance al oficio en mención se realizó oficio el APITUX-DG-285/2020 de fecha 29 de enero de 2020, la Dirección General de Puertos registro las modificaciones mediante oficio 7.3.-792/2020 de fecha 20 de marzo de 2020, el cual fue recibido por la entidad el 05 de octubre de 2020. </w:t>
            </w:r>
          </w:p>
          <w:p w14:paraId="7FB93D97" w14:textId="77777777" w:rsidR="0068740D" w:rsidRPr="0039227B" w:rsidRDefault="0068740D" w:rsidP="0068740D">
            <w:pPr>
              <w:spacing w:line="276" w:lineRule="auto"/>
              <w:jc w:val="both"/>
            </w:pPr>
          </w:p>
          <w:p w14:paraId="007CC8A3" w14:textId="77777777" w:rsidR="0068740D" w:rsidRPr="0039227B" w:rsidRDefault="0068740D" w:rsidP="0068740D">
            <w:pPr>
              <w:spacing w:line="276" w:lineRule="auto"/>
              <w:jc w:val="both"/>
            </w:pPr>
            <w:r w:rsidRPr="0039227B">
              <w:t xml:space="preserve">Se realizará la alineación del POA 2020, para el reporte al tercer trimestre, modificando pestaña "2b. Metas de construcción y modernización de infraestructura y equipamiento a cargo de cesionarios (pesos)" para el </w:t>
            </w:r>
            <w:r w:rsidRPr="0039227B">
              <w:lastRenderedPageBreak/>
              <w:t>caso del cesionario Tuxpan Port Terminal, S.A. de C.V.</w:t>
            </w:r>
            <w:r w:rsidRPr="0039227B">
              <w:tab/>
            </w:r>
          </w:p>
          <w:p w14:paraId="4E29D594" w14:textId="77777777" w:rsidR="0068740D" w:rsidRPr="00620318" w:rsidRDefault="0068740D" w:rsidP="0068740D">
            <w:pPr>
              <w:spacing w:line="276" w:lineRule="auto"/>
              <w:jc w:val="both"/>
            </w:pPr>
            <w:r w:rsidRPr="0039227B">
              <w:t>Anexo 3.</w:t>
            </w:r>
          </w:p>
        </w:tc>
      </w:tr>
      <w:tr w:rsidR="0068740D" w:rsidRPr="00620318" w14:paraId="38FE438E" w14:textId="77777777" w:rsidTr="0068740D">
        <w:trPr>
          <w:trHeight w:val="58"/>
          <w:jc w:val="center"/>
        </w:trPr>
        <w:tc>
          <w:tcPr>
            <w:tcW w:w="3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62BFD81" w14:textId="77777777" w:rsidR="0068740D" w:rsidRDefault="0068740D" w:rsidP="0068740D">
            <w:pPr>
              <w:spacing w:line="276" w:lineRule="auto"/>
              <w:jc w:val="center"/>
              <w:rPr>
                <w:rFonts w:cs="Arial"/>
              </w:rPr>
            </w:pPr>
            <w:r>
              <w:rPr>
                <w:rFonts w:cs="Arial"/>
              </w:rPr>
              <w:t>04/20</w:t>
            </w:r>
          </w:p>
        </w:tc>
        <w:tc>
          <w:tcPr>
            <w:tcW w:w="2395" w:type="pct"/>
            <w:tcBorders>
              <w:top w:val="single" w:sz="4" w:space="0" w:color="auto"/>
              <w:left w:val="single" w:sz="4" w:space="0" w:color="auto"/>
              <w:bottom w:val="single" w:sz="4" w:space="0" w:color="auto"/>
              <w:right w:val="single" w:sz="4" w:space="0" w:color="auto"/>
            </w:tcBorders>
          </w:tcPr>
          <w:p w14:paraId="70A91E25" w14:textId="77777777" w:rsidR="0068740D" w:rsidRPr="0088560D" w:rsidRDefault="0068740D" w:rsidP="0068740D">
            <w:pPr>
              <w:spacing w:line="276" w:lineRule="auto"/>
              <w:jc w:val="both"/>
            </w:pPr>
            <w:r w:rsidRPr="00D84DD8">
              <w:t>Respecto al  juicio ordinario mercantil  promovido por   la  Administración  Portuaria Integral de Tuxpan, S.A. de C.V., mediante el cual demandaba el pago de  $4.6  millones a la  Agencia Consignataria Ramón Guzmán Veytia, S.A., por  los  servicios de  Puerto y Atraque, en  el cual  se declaró la caducidad de  la instancia, y la demandada promovió incidente de  pago de  costas por $10 millones, el  cual fue  declarado procedente. Al respecto, se recomienda al Titular del órgano Interno de Control informar al consejo de Administración si de  la revisión de  este  asunto se  deriva alguna responsabilidad por parte de los servidores públicos de la entidad.</w:t>
            </w:r>
          </w:p>
        </w:tc>
        <w:tc>
          <w:tcPr>
            <w:tcW w:w="2250"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2F65AF1" w14:textId="77777777" w:rsidR="0068740D" w:rsidRPr="0039227B" w:rsidRDefault="0068740D" w:rsidP="0068740D">
            <w:pPr>
              <w:spacing w:line="276" w:lineRule="auto"/>
              <w:jc w:val="both"/>
            </w:pPr>
            <w:r w:rsidRPr="0039227B">
              <w:t>Al respecto, se declaró la caducidad de la instancia, y la demandada promovió incidente de pago de costas por $10 millones, esta acción fue declarada improcedente, posteriormente la Agencia promovió nuevo incidente por la cantidad de $ 7 241, 119.20 (siete millones doscientos cuarenta y un mil, ciento diecinueve pesos 20/100 M.N.), el cual tampoco  fue aprobado por el juez de Coatzacoalcos, Ver., y por el Tribunal Unitario de Circuito en Villa Hermosa Tabasco, por lo anterior en este asunto NO EXISTE condena económica en contra de APITUX, sin embargo subsiste el derecho de la Agencia Consignataria, de volver a presentar nueva planilla, sin embargo desde marzo de 2018 no ha promovido acción alguna, por lo que la APITUX si bien es cierto se encuentra condenada al pago de gastos y costas, los mismos la interesada no los ha probado ante el juzgado, por esta razón a la fecha, la APITUX, no se encuentra condenada al pago de determinada cantidad.</w:t>
            </w:r>
          </w:p>
          <w:p w14:paraId="600B9FCC" w14:textId="77777777" w:rsidR="0068740D" w:rsidRPr="00620318" w:rsidRDefault="0068740D" w:rsidP="0068740D">
            <w:pPr>
              <w:spacing w:line="276" w:lineRule="auto"/>
              <w:jc w:val="both"/>
            </w:pPr>
          </w:p>
        </w:tc>
      </w:tr>
    </w:tbl>
    <w:p w14:paraId="0D726E63" w14:textId="77777777" w:rsidR="00BF4874" w:rsidRPr="00D2369E" w:rsidRDefault="00BF4874" w:rsidP="00F85A66">
      <w:pPr>
        <w:tabs>
          <w:tab w:val="left" w:pos="1290"/>
        </w:tabs>
        <w:rPr>
          <w:b/>
          <w:lang w:eastAsia="es-MX"/>
        </w:rPr>
      </w:pPr>
    </w:p>
    <w:p w14:paraId="7A019099" w14:textId="77777777" w:rsidR="00F85A66" w:rsidRDefault="00F85A66" w:rsidP="00F85A66">
      <w:pPr>
        <w:spacing w:after="160" w:line="259" w:lineRule="auto"/>
      </w:pPr>
    </w:p>
    <w:p w14:paraId="2915261C" w14:textId="77777777" w:rsidR="00F85A66" w:rsidRDefault="00F85A66" w:rsidP="00781276">
      <w:pPr>
        <w:spacing w:after="160" w:line="259" w:lineRule="auto"/>
        <w:rPr>
          <w:b/>
          <w:szCs w:val="22"/>
        </w:rPr>
        <w:sectPr w:rsidR="00F85A66" w:rsidSect="0068740D">
          <w:pgSz w:w="15840" w:h="12240" w:orient="landscape"/>
          <w:pgMar w:top="1985" w:right="1134" w:bottom="1985" w:left="1418" w:header="340" w:footer="227" w:gutter="0"/>
          <w:cols w:space="708"/>
          <w:docGrid w:linePitch="360"/>
        </w:sectPr>
      </w:pPr>
    </w:p>
    <w:p w14:paraId="2B63C2A3" w14:textId="77777777" w:rsidR="005E08CE" w:rsidRPr="00254FAC" w:rsidRDefault="0045424F" w:rsidP="003C5B9E">
      <w:pPr>
        <w:pStyle w:val="Ttulo1"/>
        <w:numPr>
          <w:ilvl w:val="0"/>
          <w:numId w:val="2"/>
        </w:numPr>
        <w:jc w:val="left"/>
        <w:rPr>
          <w:rFonts w:ascii="Montserrat" w:hAnsi="Montserrat"/>
          <w:b/>
          <w:i w:val="0"/>
          <w:sz w:val="44"/>
          <w:szCs w:val="44"/>
        </w:rPr>
      </w:pPr>
      <w:bookmarkStart w:id="169" w:name="_Toc65747977"/>
      <w:r w:rsidRPr="00254FAC">
        <w:rPr>
          <w:rFonts w:ascii="Montserrat" w:hAnsi="Montserrat"/>
          <w:b/>
          <w:i w:val="0"/>
          <w:sz w:val="44"/>
          <w:szCs w:val="44"/>
        </w:rPr>
        <w:lastRenderedPageBreak/>
        <w:t>INFORME DEL SEGU</w:t>
      </w:r>
      <w:r w:rsidR="00D72CC6" w:rsidRPr="00254FAC">
        <w:rPr>
          <w:rFonts w:ascii="Montserrat" w:hAnsi="Montserrat"/>
          <w:b/>
          <w:i w:val="0"/>
          <w:sz w:val="44"/>
          <w:szCs w:val="44"/>
        </w:rPr>
        <w:t>IMIENTO DE ACUERDOS DEL CONSEJO.</w:t>
      </w:r>
      <w:bookmarkEnd w:id="169"/>
    </w:p>
    <w:p w14:paraId="2D2E9F1D" w14:textId="77777777" w:rsidR="00254FAC" w:rsidRDefault="00254FAC" w:rsidP="00781276">
      <w:pPr>
        <w:spacing w:after="160" w:line="259" w:lineRule="auto"/>
        <w:rPr>
          <w:b/>
          <w:sz w:val="44"/>
          <w:szCs w:val="44"/>
        </w:rPr>
        <w:sectPr w:rsidR="00254FAC" w:rsidSect="00580423">
          <w:pgSz w:w="12240" w:h="15840"/>
          <w:pgMar w:top="1559" w:right="1134" w:bottom="1985" w:left="1418" w:header="340" w:footer="227" w:gutter="0"/>
          <w:cols w:space="708"/>
          <w:vAlign w:val="center"/>
          <w:docGrid w:linePitch="360"/>
        </w:sectPr>
      </w:pPr>
    </w:p>
    <w:p w14:paraId="17CDDD69" w14:textId="77777777" w:rsidR="00ED4C7C" w:rsidRDefault="00ED4C7C" w:rsidP="00ED4C7C">
      <w:pPr>
        <w:spacing w:line="360" w:lineRule="auto"/>
        <w:jc w:val="both"/>
        <w:rPr>
          <w:b/>
          <w:szCs w:val="22"/>
        </w:rPr>
      </w:pPr>
      <w:bookmarkStart w:id="170" w:name="_Toc10736995"/>
      <w:r>
        <w:rPr>
          <w:b/>
          <w:szCs w:val="22"/>
        </w:rPr>
        <w:lastRenderedPageBreak/>
        <w:t>INFORME DEL SEGUIMIENTO DE ACUERDOS AL CONSEJO DE ADMINISTRACIÓN.</w:t>
      </w:r>
      <w:bookmarkEnd w:id="170"/>
    </w:p>
    <w:p w14:paraId="4FB3B493" w14:textId="77777777" w:rsidR="00ED4C7C" w:rsidRDefault="00ED4C7C" w:rsidP="00ED4C7C">
      <w:pPr>
        <w:spacing w:line="360" w:lineRule="auto"/>
        <w:jc w:val="both"/>
        <w:rPr>
          <w:b/>
          <w:szCs w:val="22"/>
        </w:rPr>
      </w:pPr>
    </w:p>
    <w:p w14:paraId="3C23446B" w14:textId="77777777" w:rsidR="00ED4C7C" w:rsidRDefault="00ED4C7C" w:rsidP="00ED4C7C">
      <w:pPr>
        <w:spacing w:line="360" w:lineRule="auto"/>
        <w:jc w:val="both"/>
        <w:rPr>
          <w:rFonts w:cs="Arial"/>
          <w:b/>
          <w:bCs/>
          <w:szCs w:val="22"/>
        </w:rPr>
      </w:pPr>
      <w:r>
        <w:rPr>
          <w:rFonts w:cs="Arial"/>
          <w:b/>
          <w:bCs/>
          <w:szCs w:val="22"/>
        </w:rPr>
        <w:t>a).- Seguimiento de acuerdos tomados en sesiones anteriores.</w:t>
      </w:r>
    </w:p>
    <w:tbl>
      <w:tblPr>
        <w:tblStyle w:val="Tablaconcuadrcula1"/>
        <w:tblW w:w="9962" w:type="dxa"/>
        <w:tblLook w:val="04A0" w:firstRow="1" w:lastRow="0" w:firstColumn="1" w:lastColumn="0" w:noHBand="0" w:noVBand="1"/>
      </w:tblPr>
      <w:tblGrid>
        <w:gridCol w:w="4982"/>
        <w:gridCol w:w="4980"/>
      </w:tblGrid>
      <w:tr w:rsidR="00ED4C7C" w14:paraId="39E023C2" w14:textId="77777777" w:rsidTr="00AE2E99">
        <w:tc>
          <w:tcPr>
            <w:tcW w:w="9961" w:type="dxa"/>
            <w:gridSpan w:val="2"/>
            <w:shd w:val="clear" w:color="auto" w:fill="C00000"/>
          </w:tcPr>
          <w:p w14:paraId="30048E9F" w14:textId="77777777" w:rsidR="00ED4C7C" w:rsidRDefault="00ED4C7C" w:rsidP="00AE2E99">
            <w:pPr>
              <w:spacing w:line="360" w:lineRule="auto"/>
              <w:jc w:val="center"/>
              <w:rPr>
                <w:rFonts w:cs="Arial"/>
                <w:b/>
                <w:szCs w:val="22"/>
              </w:rPr>
            </w:pPr>
            <w:r>
              <w:rPr>
                <w:rFonts w:cs="Arial"/>
                <w:b/>
                <w:szCs w:val="22"/>
              </w:rPr>
              <w:t>SEGUIMIENTO DE ACUERDOS EN PROCESO DE EJERCICIOS ANTERIORES</w:t>
            </w:r>
          </w:p>
        </w:tc>
      </w:tr>
      <w:tr w:rsidR="00ED4C7C" w14:paraId="229BB76F" w14:textId="77777777" w:rsidTr="00AE2E99">
        <w:tc>
          <w:tcPr>
            <w:tcW w:w="4981" w:type="dxa"/>
            <w:shd w:val="clear" w:color="auto" w:fill="C00000"/>
          </w:tcPr>
          <w:p w14:paraId="66C89394" w14:textId="77777777" w:rsidR="00ED4C7C" w:rsidRDefault="00ED4C7C" w:rsidP="00AE2E99">
            <w:pPr>
              <w:spacing w:line="360" w:lineRule="auto"/>
              <w:jc w:val="center"/>
              <w:rPr>
                <w:rFonts w:cs="Arial"/>
                <w:b/>
                <w:szCs w:val="22"/>
              </w:rPr>
            </w:pPr>
            <w:r>
              <w:rPr>
                <w:rFonts w:cs="Arial"/>
                <w:b/>
                <w:szCs w:val="22"/>
              </w:rPr>
              <w:t>ACUERDO</w:t>
            </w:r>
          </w:p>
        </w:tc>
        <w:tc>
          <w:tcPr>
            <w:tcW w:w="4980" w:type="dxa"/>
            <w:shd w:val="clear" w:color="auto" w:fill="C00000"/>
          </w:tcPr>
          <w:p w14:paraId="37D28742" w14:textId="77777777" w:rsidR="00ED4C7C" w:rsidRDefault="00ED4C7C" w:rsidP="00AE2E99">
            <w:pPr>
              <w:spacing w:line="360" w:lineRule="auto"/>
              <w:jc w:val="center"/>
              <w:rPr>
                <w:rFonts w:cs="Arial"/>
                <w:b/>
                <w:szCs w:val="22"/>
              </w:rPr>
            </w:pPr>
            <w:r>
              <w:rPr>
                <w:rFonts w:cs="Arial"/>
                <w:b/>
                <w:szCs w:val="22"/>
              </w:rPr>
              <w:t>SEGUIMIENTO</w:t>
            </w:r>
          </w:p>
        </w:tc>
      </w:tr>
      <w:tr w:rsidR="00ED4C7C" w14:paraId="1EFB6F65" w14:textId="77777777" w:rsidTr="00AE2E99">
        <w:tc>
          <w:tcPr>
            <w:tcW w:w="4981" w:type="dxa"/>
            <w:shd w:val="clear" w:color="auto" w:fill="auto"/>
          </w:tcPr>
          <w:p w14:paraId="4AD8E99A" w14:textId="77777777" w:rsidR="00ED4C7C" w:rsidRDefault="00ED4C7C" w:rsidP="00AE2E99">
            <w:pPr>
              <w:spacing w:line="360" w:lineRule="auto"/>
              <w:jc w:val="both"/>
              <w:rPr>
                <w:rFonts w:cs="Arial"/>
                <w:szCs w:val="22"/>
              </w:rPr>
            </w:pPr>
            <w:r>
              <w:rPr>
                <w:rFonts w:cs="Arial"/>
                <w:b/>
                <w:szCs w:val="22"/>
              </w:rPr>
              <w:t>CA-CV-3 (12-VIII-16).</w:t>
            </w:r>
            <w:r>
              <w:rPr>
                <w:rFonts w:cs="Arial"/>
                <w:szCs w:val="22"/>
              </w:rPr>
              <w:t xml:space="preserve"> Con fundamento en los artículos 60 y 63 de la Ley Federal de las Entidades Paraestatales, y 30 fracción VI de su Reglamento, se tiene por presentado el documento que contiene la opinión de los Comisarios de la Entidad, respecto del desempeño de la misma durante el primer semestre del 2016, con base en la autoevaluación correspondiente presentada por el Director General, y se le instruye a este último, para que dé estricto cumplimiento a las recomendaciones hechas e informe de sus resultados en la próxima sesión del consejo.”</w:t>
            </w:r>
          </w:p>
        </w:tc>
        <w:tc>
          <w:tcPr>
            <w:tcW w:w="4980" w:type="dxa"/>
            <w:shd w:val="clear" w:color="auto" w:fill="auto"/>
          </w:tcPr>
          <w:p w14:paraId="7E868F56" w14:textId="77777777" w:rsidR="00ED4C7C" w:rsidRDefault="00ED4C7C" w:rsidP="00AE2E99">
            <w:pPr>
              <w:spacing w:line="360" w:lineRule="auto"/>
              <w:jc w:val="both"/>
              <w:rPr>
                <w:rFonts w:cs="Arial"/>
                <w:szCs w:val="22"/>
              </w:rPr>
            </w:pPr>
            <w:r>
              <w:rPr>
                <w:rFonts w:cs="Arial"/>
                <w:szCs w:val="22"/>
              </w:rPr>
              <w:t>Con oficio número CGOVC/113/DE/088/2020 de fecha 20 de febrero de 2020, recibido vía correo electrónico el día 26 del mismo mes y año, los comisarios de la Secretaria de la Función Pública emitieron el estatus de la  opinión y recomendaciones comprendidas por los ejercicios 2016 al 2018 y parte del primer semestre del 2019.</w:t>
            </w:r>
          </w:p>
          <w:p w14:paraId="0B35C0A5" w14:textId="77777777" w:rsidR="00ED4C7C" w:rsidRDefault="00ED4C7C" w:rsidP="00AE2E99">
            <w:pPr>
              <w:spacing w:line="360" w:lineRule="auto"/>
              <w:jc w:val="both"/>
              <w:rPr>
                <w:rFonts w:cs="Arial"/>
                <w:szCs w:val="22"/>
              </w:rPr>
            </w:pPr>
          </w:p>
          <w:p w14:paraId="282C2AB9" w14:textId="77777777" w:rsidR="00ED4C7C" w:rsidRDefault="00ED4C7C" w:rsidP="00AE2E99">
            <w:pPr>
              <w:spacing w:line="360" w:lineRule="auto"/>
              <w:jc w:val="both"/>
              <w:rPr>
                <w:rFonts w:cs="Arial"/>
                <w:szCs w:val="22"/>
              </w:rPr>
            </w:pPr>
            <w:r>
              <w:rPr>
                <w:rFonts w:cs="Arial"/>
                <w:szCs w:val="22"/>
              </w:rPr>
              <w:t>Con fecha 31 de julio del presente año, se envió respuesta con oficio APITUX-DG-GAFI-1462/2020. Actualmente la Entidad se encuentra en espera de la respuesta de dicho oficio.</w:t>
            </w:r>
          </w:p>
          <w:p w14:paraId="416FB833" w14:textId="77777777" w:rsidR="00ED4C7C" w:rsidRDefault="00ED4C7C" w:rsidP="00AE2E99">
            <w:pPr>
              <w:spacing w:line="360" w:lineRule="auto"/>
              <w:jc w:val="both"/>
              <w:rPr>
                <w:rFonts w:cs="Arial"/>
                <w:szCs w:val="22"/>
              </w:rPr>
            </w:pPr>
          </w:p>
          <w:p w14:paraId="75FA50D2" w14:textId="77777777" w:rsidR="00ED4C7C" w:rsidRDefault="00ED4C7C" w:rsidP="00AE2E99">
            <w:pPr>
              <w:spacing w:line="360" w:lineRule="auto"/>
              <w:jc w:val="both"/>
              <w:rPr>
                <w:rFonts w:cs="Arial"/>
                <w:szCs w:val="22"/>
              </w:rPr>
            </w:pPr>
            <w:r>
              <w:rPr>
                <w:rFonts w:cs="Arial"/>
                <w:szCs w:val="22"/>
              </w:rPr>
              <w:t xml:space="preserve">Estatus: </w:t>
            </w:r>
            <w:r>
              <w:rPr>
                <w:rFonts w:cs="Arial"/>
                <w:b/>
                <w:szCs w:val="22"/>
              </w:rPr>
              <w:t>En proceso</w:t>
            </w:r>
          </w:p>
        </w:tc>
      </w:tr>
      <w:tr w:rsidR="00ED4C7C" w14:paraId="372DF881" w14:textId="77777777" w:rsidTr="00AE2E99">
        <w:tc>
          <w:tcPr>
            <w:tcW w:w="4981" w:type="dxa"/>
            <w:shd w:val="clear" w:color="auto" w:fill="auto"/>
          </w:tcPr>
          <w:p w14:paraId="2EED26C5" w14:textId="77777777" w:rsidR="00ED4C7C" w:rsidRDefault="00ED4C7C" w:rsidP="00AE2E99">
            <w:pPr>
              <w:spacing w:line="360" w:lineRule="auto"/>
              <w:jc w:val="both"/>
              <w:rPr>
                <w:rFonts w:cs="Arial"/>
                <w:szCs w:val="22"/>
              </w:rPr>
            </w:pPr>
            <w:r>
              <w:rPr>
                <w:rFonts w:cs="Arial"/>
                <w:b/>
                <w:bCs/>
                <w:szCs w:val="22"/>
              </w:rPr>
              <w:t>CA-CVII-3 (03-III-17)</w:t>
            </w:r>
            <w:r>
              <w:rPr>
                <w:rFonts w:cs="Arial"/>
                <w:szCs w:val="22"/>
              </w:rPr>
              <w:t xml:space="preserve"> Con fundamento en los artículos 60 y 63 de la Ley Federal de las Entidades Paraestatales y 30, fracción VI de su Reglamento, se tiene por presentado el documento que contiene la opinión de los comisarios de la Sociedad, respecto del desempeño de la Entidad durante el ejercicio 2016, con base en la </w:t>
            </w:r>
            <w:r>
              <w:rPr>
                <w:rFonts w:cs="Arial"/>
                <w:szCs w:val="22"/>
              </w:rPr>
              <w:lastRenderedPageBreak/>
              <w:t>autoevaluación correspondiente presentada por el Director General, y se le instruye a este último, para que dé estricto cumplimiento a las recomendaciones hechas e informe de sus resultados en la próxima sesión del Consejo</w:t>
            </w:r>
            <w:r>
              <w:rPr>
                <w:rFonts w:cs="Arial"/>
                <w:szCs w:val="22"/>
                <w:lang w:val="es-ES_tradnl"/>
              </w:rPr>
              <w:t>.”</w:t>
            </w:r>
          </w:p>
        </w:tc>
        <w:tc>
          <w:tcPr>
            <w:tcW w:w="4980" w:type="dxa"/>
            <w:shd w:val="clear" w:color="auto" w:fill="auto"/>
          </w:tcPr>
          <w:p w14:paraId="5AF52C6E" w14:textId="77777777" w:rsidR="00ED4C7C" w:rsidRDefault="00ED4C7C" w:rsidP="00AE2E99">
            <w:pPr>
              <w:spacing w:line="360" w:lineRule="auto"/>
              <w:jc w:val="both"/>
              <w:rPr>
                <w:rFonts w:cs="Arial"/>
                <w:szCs w:val="22"/>
              </w:rPr>
            </w:pPr>
            <w:r>
              <w:rPr>
                <w:rFonts w:cs="Arial"/>
                <w:szCs w:val="22"/>
              </w:rPr>
              <w:lastRenderedPageBreak/>
              <w:t>Con oficio número CGOVC/113/DE/088/2020 de fecha 20 de febrero de 2020, recibido vía correo electrónico el día 26 del mismo mes y año, los comisarios de la Secretaria de la Función Pública emitieron el estatus de la  opinión y recomendaciones comprendidas por los ejercicios 2016 al 2018 y parte del primer semestre del 2019.</w:t>
            </w:r>
          </w:p>
          <w:p w14:paraId="0AB66223" w14:textId="77777777" w:rsidR="00ED4C7C" w:rsidRDefault="00ED4C7C" w:rsidP="00AE2E99">
            <w:pPr>
              <w:spacing w:line="360" w:lineRule="auto"/>
              <w:jc w:val="both"/>
              <w:rPr>
                <w:rFonts w:cs="Arial"/>
                <w:szCs w:val="22"/>
              </w:rPr>
            </w:pPr>
          </w:p>
          <w:p w14:paraId="11DF9AF4" w14:textId="77777777" w:rsidR="00ED4C7C" w:rsidRDefault="00ED4C7C" w:rsidP="00AE2E99">
            <w:pPr>
              <w:spacing w:line="360" w:lineRule="auto"/>
              <w:jc w:val="both"/>
              <w:rPr>
                <w:rFonts w:cs="Arial"/>
                <w:szCs w:val="22"/>
              </w:rPr>
            </w:pPr>
            <w:r>
              <w:rPr>
                <w:rFonts w:cs="Arial"/>
                <w:szCs w:val="22"/>
              </w:rPr>
              <w:t>Con fecha 31 de julio del presente año, se envió respuesta con oficio APITUX-DG-GAFI-1462/2020. Actualmente la Entidad se encuentra en espera de la respuesta de dicho oficio.</w:t>
            </w:r>
          </w:p>
          <w:p w14:paraId="4A484BFF" w14:textId="77777777" w:rsidR="00ED4C7C" w:rsidRDefault="00ED4C7C" w:rsidP="00AE2E99">
            <w:pPr>
              <w:spacing w:line="360" w:lineRule="auto"/>
              <w:jc w:val="both"/>
              <w:rPr>
                <w:rFonts w:cs="Arial"/>
                <w:szCs w:val="22"/>
              </w:rPr>
            </w:pPr>
          </w:p>
          <w:p w14:paraId="529848CE" w14:textId="77777777" w:rsidR="00ED4C7C" w:rsidRDefault="00ED4C7C" w:rsidP="00AE2E99">
            <w:pPr>
              <w:spacing w:line="360" w:lineRule="auto"/>
              <w:jc w:val="both"/>
              <w:rPr>
                <w:rFonts w:cs="Arial"/>
                <w:szCs w:val="22"/>
              </w:rPr>
            </w:pPr>
            <w:r>
              <w:rPr>
                <w:rFonts w:cs="Arial"/>
                <w:szCs w:val="22"/>
              </w:rPr>
              <w:t xml:space="preserve">Estatus: </w:t>
            </w:r>
            <w:r>
              <w:rPr>
                <w:rFonts w:cs="Arial"/>
                <w:b/>
                <w:szCs w:val="22"/>
              </w:rPr>
              <w:t>En proceso</w:t>
            </w:r>
          </w:p>
        </w:tc>
      </w:tr>
      <w:tr w:rsidR="00ED4C7C" w14:paraId="58A2BA84" w14:textId="77777777" w:rsidTr="00AE2E99">
        <w:tc>
          <w:tcPr>
            <w:tcW w:w="4981" w:type="dxa"/>
            <w:shd w:val="clear" w:color="auto" w:fill="auto"/>
          </w:tcPr>
          <w:p w14:paraId="79A33564" w14:textId="77777777" w:rsidR="00ED4C7C" w:rsidRDefault="00ED4C7C" w:rsidP="00AE2E99">
            <w:pPr>
              <w:spacing w:line="360" w:lineRule="auto"/>
              <w:jc w:val="both"/>
              <w:rPr>
                <w:rFonts w:cs="Arial"/>
                <w:szCs w:val="22"/>
              </w:rPr>
            </w:pPr>
            <w:r>
              <w:rPr>
                <w:rFonts w:eastAsia="Arial" w:cs="Arial"/>
                <w:b/>
                <w:spacing w:val="-1"/>
                <w:szCs w:val="22"/>
              </w:rPr>
              <w:t xml:space="preserve">CA-CX-3 (25-VIII-17) </w:t>
            </w:r>
            <w:r>
              <w:rPr>
                <w:rFonts w:cs="Arial"/>
                <w:szCs w:val="22"/>
              </w:rPr>
              <w:t xml:space="preserve">Con fundamento en los artículos 60 y 63 de la Ley Federal de las Entidades Paraestatales y 30, fracción VI de su Reglamento, se tiene por presentado el documento que contiene la opinión de los comisarios de la Sociedad, respecto del desempeño de la Entidad durante </w:t>
            </w:r>
            <w:r>
              <w:rPr>
                <w:rFonts w:cs="Arial"/>
                <w:szCs w:val="22"/>
                <w:lang w:val="es-ES_tradnl"/>
              </w:rPr>
              <w:t>el primer semestre del ejercicio 2017</w:t>
            </w:r>
            <w:r>
              <w:rPr>
                <w:rFonts w:cs="Arial"/>
                <w:szCs w:val="22"/>
              </w:rPr>
              <w:t>, con base en la autoevaluación correspondiente presentada por el Director General, y se le instruye a este último, para que dé estricto cumplimiento a las recomendaciones hechas e informe de sus resultados en la próxima sesión del Consejo</w:t>
            </w:r>
            <w:r>
              <w:rPr>
                <w:rFonts w:cs="Arial"/>
                <w:szCs w:val="22"/>
                <w:lang w:val="es-ES_tradnl"/>
              </w:rPr>
              <w:t>.”</w:t>
            </w:r>
          </w:p>
        </w:tc>
        <w:tc>
          <w:tcPr>
            <w:tcW w:w="4980" w:type="dxa"/>
            <w:shd w:val="clear" w:color="auto" w:fill="auto"/>
          </w:tcPr>
          <w:p w14:paraId="054436F1" w14:textId="77777777" w:rsidR="00ED4C7C" w:rsidRDefault="00ED4C7C" w:rsidP="00AE2E99">
            <w:pPr>
              <w:spacing w:line="360" w:lineRule="auto"/>
              <w:jc w:val="both"/>
              <w:rPr>
                <w:rFonts w:cs="Arial"/>
                <w:szCs w:val="22"/>
              </w:rPr>
            </w:pPr>
            <w:r>
              <w:rPr>
                <w:rFonts w:cs="Arial"/>
                <w:szCs w:val="22"/>
              </w:rPr>
              <w:t>Con oficio número CGOVC/113/DE/088/2020 de fecha 20 de febrero de 2020, recibido vía correo electrónico el día 26 del mismo mes y año, los comisarios de la Secretaria de la Función Pública emitieron el estatus de la  opinión y recomendaciones comprendidas por los ejercicios 2016 al 2018 y parte del primer semestre del 2019.</w:t>
            </w:r>
          </w:p>
          <w:p w14:paraId="24FC6789" w14:textId="77777777" w:rsidR="00ED4C7C" w:rsidRDefault="00ED4C7C" w:rsidP="00AE2E99">
            <w:pPr>
              <w:spacing w:line="360" w:lineRule="auto"/>
              <w:jc w:val="both"/>
              <w:rPr>
                <w:rFonts w:cs="Arial"/>
                <w:szCs w:val="22"/>
              </w:rPr>
            </w:pPr>
          </w:p>
          <w:p w14:paraId="021CBE27" w14:textId="77777777" w:rsidR="00ED4C7C" w:rsidRDefault="00ED4C7C" w:rsidP="00AE2E99">
            <w:pPr>
              <w:spacing w:line="360" w:lineRule="auto"/>
              <w:jc w:val="both"/>
              <w:rPr>
                <w:rFonts w:cs="Arial"/>
                <w:szCs w:val="22"/>
              </w:rPr>
            </w:pPr>
            <w:r>
              <w:rPr>
                <w:rFonts w:cs="Arial"/>
                <w:szCs w:val="22"/>
              </w:rPr>
              <w:t>Con fecha 31 de julio del presente año, se envió respuesta con oficio APITUX-DG-GAFI-1462/2020. Actualmente la Entidad se encuentra en espera de la respuesta de dicho oficio.</w:t>
            </w:r>
          </w:p>
          <w:p w14:paraId="23B7874E" w14:textId="77777777" w:rsidR="00ED4C7C" w:rsidRDefault="00ED4C7C" w:rsidP="00AE2E99">
            <w:pPr>
              <w:spacing w:line="360" w:lineRule="auto"/>
              <w:jc w:val="both"/>
              <w:rPr>
                <w:rFonts w:cs="Arial"/>
                <w:szCs w:val="22"/>
              </w:rPr>
            </w:pPr>
          </w:p>
          <w:p w14:paraId="52CE8A76" w14:textId="77777777" w:rsidR="00ED4C7C" w:rsidRDefault="00ED4C7C" w:rsidP="00AE2E99">
            <w:pPr>
              <w:spacing w:line="360" w:lineRule="auto"/>
              <w:jc w:val="both"/>
              <w:rPr>
                <w:rFonts w:cs="Arial"/>
                <w:szCs w:val="22"/>
              </w:rPr>
            </w:pPr>
            <w:r>
              <w:rPr>
                <w:rFonts w:cs="Arial"/>
                <w:szCs w:val="22"/>
              </w:rPr>
              <w:t xml:space="preserve">Estatus: </w:t>
            </w:r>
            <w:r>
              <w:rPr>
                <w:rFonts w:cs="Arial"/>
                <w:b/>
                <w:szCs w:val="22"/>
              </w:rPr>
              <w:t>En proceso</w:t>
            </w:r>
          </w:p>
        </w:tc>
      </w:tr>
      <w:tr w:rsidR="00ED4C7C" w14:paraId="44DF3F99" w14:textId="77777777" w:rsidTr="00AE2E99">
        <w:tc>
          <w:tcPr>
            <w:tcW w:w="4981" w:type="dxa"/>
            <w:shd w:val="clear" w:color="auto" w:fill="auto"/>
          </w:tcPr>
          <w:p w14:paraId="75DA3823" w14:textId="77777777" w:rsidR="00ED4C7C" w:rsidRDefault="00ED4C7C" w:rsidP="00AE2E99">
            <w:pPr>
              <w:spacing w:line="360" w:lineRule="auto"/>
              <w:jc w:val="both"/>
              <w:rPr>
                <w:rFonts w:cs="Arial"/>
                <w:szCs w:val="22"/>
              </w:rPr>
            </w:pPr>
            <w:r>
              <w:rPr>
                <w:rFonts w:eastAsia="Arial" w:cs="Arial"/>
                <w:b/>
                <w:spacing w:val="-1"/>
                <w:szCs w:val="22"/>
              </w:rPr>
              <w:t xml:space="preserve">CA-CX-8 (25-VIII-17) </w:t>
            </w:r>
            <w:r>
              <w:rPr>
                <w:rFonts w:cs="Arial"/>
                <w:szCs w:val="22"/>
              </w:rPr>
              <w:t xml:space="preserve">Con fundamento en los artículos 20, 30 último párrafo, 40 fracción IV y 41de la Ley de Puertos; 32 de su Reglamento, y 33 de la Ley Federal de las Entidades Paraestatales, artículo trigésimo </w:t>
            </w:r>
            <w:r>
              <w:rPr>
                <w:rFonts w:cs="Arial"/>
                <w:szCs w:val="22"/>
              </w:rPr>
              <w:lastRenderedPageBreak/>
              <w:t>cuarto, inciso b), del Estatuto Social de la Entidad; se autoriza al Director General formalizar convenio modificatorio al Contrato la Cesión de los Derechos y Obligaciones del contrato APITUX01-056/09, con la cesionaria Terminal Marítima de Tuxpan, S.A. de C.V. para el efecto de modificar el ANEXO NUEVE parte integrante del convenio modificatorio, relacionado con la Décima Octava, relativa a las inversiones, y las condiciones que resulten necesarias.”</w:t>
            </w:r>
          </w:p>
        </w:tc>
        <w:tc>
          <w:tcPr>
            <w:tcW w:w="4980" w:type="dxa"/>
            <w:shd w:val="clear" w:color="auto" w:fill="auto"/>
          </w:tcPr>
          <w:p w14:paraId="4FA87CEB" w14:textId="77777777" w:rsidR="00ED4C7C" w:rsidRDefault="00ED4C7C" w:rsidP="00AE2E99">
            <w:pPr>
              <w:spacing w:after="200" w:line="360" w:lineRule="auto"/>
              <w:jc w:val="both"/>
              <w:rPr>
                <w:bCs/>
                <w:szCs w:val="22"/>
              </w:rPr>
            </w:pPr>
            <w:r>
              <w:rPr>
                <w:bCs/>
                <w:szCs w:val="22"/>
              </w:rPr>
              <w:lastRenderedPageBreak/>
              <w:t xml:space="preserve">La API notificó al cesionario que la solicitud de modificación del calendario y montos de inversión (Anexo nueve del Contrato APITUX01-056/09), fue autorizada por el </w:t>
            </w:r>
            <w:r>
              <w:rPr>
                <w:bCs/>
                <w:szCs w:val="22"/>
              </w:rPr>
              <w:lastRenderedPageBreak/>
              <w:t xml:space="preserve">Consejo de Administración mediante ACUERDO número CA-CX-8 (25-VIII-17). </w:t>
            </w:r>
          </w:p>
          <w:p w14:paraId="0DCD13EC" w14:textId="77777777" w:rsidR="00ED4C7C" w:rsidRDefault="00ED4C7C" w:rsidP="00AE2E99">
            <w:pPr>
              <w:spacing w:after="200" w:line="360" w:lineRule="auto"/>
              <w:jc w:val="both"/>
              <w:rPr>
                <w:b/>
                <w:bCs/>
                <w:szCs w:val="22"/>
              </w:rPr>
            </w:pPr>
            <w:r>
              <w:rPr>
                <w:bCs/>
                <w:szCs w:val="22"/>
              </w:rPr>
              <w:t xml:space="preserve">Con fecha 27 de noviembre de 2018, se formalizó el convenio modificatorio al Contrato APITUX01-056/09, mediante el cual se recalendarizaron las inversiones proyectadas, sin embargo con fecha 01 de marzo de 2019, la D.G.P., devolvió sin registrar dicho convenio, haciendo diversas consideraciones, las cuales fueron notificadas al cesionario mediante oficio APITUX-DG-425/2019. </w:t>
            </w:r>
          </w:p>
          <w:p w14:paraId="0F820254" w14:textId="77777777" w:rsidR="00ED4C7C" w:rsidRDefault="00ED4C7C" w:rsidP="00AE2E99">
            <w:pPr>
              <w:tabs>
                <w:tab w:val="left" w:pos="4395"/>
              </w:tabs>
              <w:spacing w:after="160" w:line="360" w:lineRule="auto"/>
              <w:jc w:val="both"/>
              <w:rPr>
                <w:bCs/>
                <w:szCs w:val="22"/>
              </w:rPr>
            </w:pPr>
            <w:r>
              <w:rPr>
                <w:bCs/>
                <w:szCs w:val="22"/>
              </w:rPr>
              <w:t>Durante el tercer trimestre, se realizaron diversas reuniones de trabajo con la Cesionaria, a efectos de analizar un nuevo plan de negocios y establecer su viabilidad, dada la necesidad de realizar convenio modificatorio para reducir el área cedida de la cual ya no es propietario colindante.</w:t>
            </w:r>
          </w:p>
          <w:p w14:paraId="09A00FD5" w14:textId="77777777" w:rsidR="00ED4C7C" w:rsidRDefault="00ED4C7C" w:rsidP="00AE2E99">
            <w:pPr>
              <w:tabs>
                <w:tab w:val="left" w:pos="4395"/>
              </w:tabs>
              <w:spacing w:after="160" w:line="360" w:lineRule="auto"/>
              <w:jc w:val="both"/>
              <w:rPr>
                <w:bCs/>
                <w:szCs w:val="22"/>
              </w:rPr>
            </w:pPr>
            <w:r>
              <w:rPr>
                <w:bCs/>
                <w:szCs w:val="22"/>
              </w:rPr>
              <w:t>En proceso de revisión del cumplimiento normativo por parte de la Entidad y de la Dirección General de Puertos, lo cual fue gestionado mediante números de oficios APITUX-DG-1491/2020 y APITUX-DG-1492/2020 de fecha 4 de agosto de 2020.</w:t>
            </w:r>
          </w:p>
          <w:p w14:paraId="5C8C2483" w14:textId="77777777" w:rsidR="00ED4C7C" w:rsidRDefault="00ED4C7C" w:rsidP="00AE2E99">
            <w:pPr>
              <w:tabs>
                <w:tab w:val="left" w:pos="4395"/>
              </w:tabs>
              <w:spacing w:after="160" w:line="360" w:lineRule="auto"/>
              <w:jc w:val="both"/>
              <w:rPr>
                <w:bCs/>
                <w:szCs w:val="22"/>
              </w:rPr>
            </w:pPr>
            <w:r>
              <w:rPr>
                <w:bCs/>
                <w:szCs w:val="22"/>
              </w:rPr>
              <w:t>Se está en espera de resolución.</w:t>
            </w:r>
          </w:p>
          <w:p w14:paraId="07619008" w14:textId="77777777" w:rsidR="00ED4C7C" w:rsidRDefault="00ED4C7C" w:rsidP="00AE2E99">
            <w:pPr>
              <w:tabs>
                <w:tab w:val="left" w:pos="4395"/>
              </w:tabs>
              <w:spacing w:after="160" w:line="360" w:lineRule="auto"/>
              <w:jc w:val="both"/>
              <w:rPr>
                <w:rFonts w:cs="Arial"/>
                <w:szCs w:val="22"/>
              </w:rPr>
            </w:pPr>
            <w:r>
              <w:rPr>
                <w:rFonts w:cs="Arial"/>
                <w:szCs w:val="22"/>
              </w:rPr>
              <w:lastRenderedPageBreak/>
              <w:t xml:space="preserve">Estatus: </w:t>
            </w:r>
            <w:r>
              <w:rPr>
                <w:rFonts w:cs="Arial"/>
                <w:b/>
                <w:szCs w:val="22"/>
              </w:rPr>
              <w:t>En proceso.</w:t>
            </w:r>
          </w:p>
        </w:tc>
      </w:tr>
      <w:tr w:rsidR="00ED4C7C" w14:paraId="3DB14AD1" w14:textId="77777777" w:rsidTr="00AE2E99">
        <w:tc>
          <w:tcPr>
            <w:tcW w:w="4981" w:type="dxa"/>
            <w:shd w:val="clear" w:color="auto" w:fill="auto"/>
          </w:tcPr>
          <w:p w14:paraId="4397AF5E" w14:textId="77777777" w:rsidR="00ED4C7C" w:rsidRDefault="00ED4C7C" w:rsidP="00AE2E99">
            <w:pPr>
              <w:spacing w:line="360" w:lineRule="auto"/>
              <w:jc w:val="both"/>
              <w:rPr>
                <w:rFonts w:cs="Arial"/>
                <w:szCs w:val="22"/>
                <w:lang w:val="es-ES_tradnl"/>
              </w:rPr>
            </w:pPr>
            <w:r>
              <w:rPr>
                <w:rFonts w:cs="Arial"/>
                <w:b/>
                <w:szCs w:val="22"/>
                <w:lang w:val="es-ES_tradnl"/>
              </w:rPr>
              <w:lastRenderedPageBreak/>
              <w:t>CA-</w:t>
            </w:r>
            <w:r>
              <w:rPr>
                <w:rFonts w:cs="Arial"/>
                <w:b/>
                <w:bCs/>
                <w:szCs w:val="22"/>
              </w:rPr>
              <w:t>CXII-3 (26-III-18</w:t>
            </w:r>
            <w:r>
              <w:rPr>
                <w:rFonts w:cs="Arial"/>
                <w:b/>
                <w:szCs w:val="22"/>
                <w:lang w:val="es-ES_tradnl"/>
              </w:rPr>
              <w:t xml:space="preserve">). </w:t>
            </w:r>
            <w:r>
              <w:rPr>
                <w:rFonts w:cs="Arial"/>
                <w:szCs w:val="22"/>
              </w:rPr>
              <w:t>Con fundamento en los artículos 60 y 63 de la Ley Federal de las Entidades Paraestatales y 30, fracción VI de su Reglamento, se tiene por presentado el documento que contiene la opinión de los comisarios de la sociedad, respecto del desempeño de la Entidad durante el ejercicio 2017, con base en la autoevaluación correspondiente presentada por el Director General, y se le instruye a este último, para que dé estricto cumplimiento a las recomendaciones hechas e informe de sus resultados en la próxima sesión del Consejo</w:t>
            </w:r>
            <w:r>
              <w:rPr>
                <w:rFonts w:cs="Arial"/>
                <w:szCs w:val="22"/>
                <w:lang w:val="es-ES_tradnl"/>
              </w:rPr>
              <w:t>.”</w:t>
            </w:r>
          </w:p>
        </w:tc>
        <w:tc>
          <w:tcPr>
            <w:tcW w:w="4980" w:type="dxa"/>
            <w:shd w:val="clear" w:color="auto" w:fill="auto"/>
          </w:tcPr>
          <w:p w14:paraId="2D2F7A5F" w14:textId="77777777" w:rsidR="00ED4C7C" w:rsidRDefault="00ED4C7C" w:rsidP="00AE2E99">
            <w:pPr>
              <w:spacing w:line="360" w:lineRule="auto"/>
              <w:jc w:val="both"/>
              <w:rPr>
                <w:rFonts w:cs="Arial"/>
                <w:szCs w:val="22"/>
              </w:rPr>
            </w:pPr>
            <w:r>
              <w:rPr>
                <w:rFonts w:cs="Arial"/>
                <w:szCs w:val="22"/>
              </w:rPr>
              <w:t>Con oficio número CGOVC/113/DE/088/2020 de fecha 20 de febrero de 2020, recibido vía correo electrónico el día 26 del mismo mes y año, los comisarios de la Secretaria de la Función Pública emitieron el estatus de la  opinión y recomendaciones comprendidas por los ejercicios 2016 al 2018 y parte del primer semestre del 2019.</w:t>
            </w:r>
          </w:p>
          <w:p w14:paraId="11766475" w14:textId="77777777" w:rsidR="00ED4C7C" w:rsidRDefault="00ED4C7C" w:rsidP="00AE2E99">
            <w:pPr>
              <w:spacing w:line="360" w:lineRule="auto"/>
              <w:jc w:val="both"/>
              <w:rPr>
                <w:rFonts w:cs="Arial"/>
                <w:szCs w:val="22"/>
              </w:rPr>
            </w:pPr>
          </w:p>
          <w:p w14:paraId="05F89D19" w14:textId="77777777" w:rsidR="00ED4C7C" w:rsidRDefault="00ED4C7C" w:rsidP="00AE2E99">
            <w:pPr>
              <w:spacing w:line="360" w:lineRule="auto"/>
              <w:jc w:val="both"/>
              <w:rPr>
                <w:rFonts w:cs="Arial"/>
                <w:szCs w:val="22"/>
              </w:rPr>
            </w:pPr>
            <w:r>
              <w:rPr>
                <w:rFonts w:cs="Arial"/>
                <w:szCs w:val="22"/>
              </w:rPr>
              <w:t>Con fecha 31 de julio del presente año, se envió respuesta con oficio APITUX-DG-GAFI-1462/2020. Actualmente la Entidad se encuentra en espera de la respuesta de dicho oficio.</w:t>
            </w:r>
          </w:p>
          <w:p w14:paraId="2DAF6B3A" w14:textId="77777777" w:rsidR="00ED4C7C" w:rsidRDefault="00ED4C7C" w:rsidP="00AE2E99">
            <w:pPr>
              <w:spacing w:line="360" w:lineRule="auto"/>
              <w:jc w:val="both"/>
              <w:rPr>
                <w:rFonts w:cs="Arial"/>
                <w:szCs w:val="22"/>
              </w:rPr>
            </w:pPr>
            <w:r>
              <w:rPr>
                <w:rFonts w:cs="Arial"/>
                <w:szCs w:val="22"/>
              </w:rPr>
              <w:t xml:space="preserve">Estatus: </w:t>
            </w:r>
            <w:r>
              <w:rPr>
                <w:rFonts w:cs="Arial"/>
                <w:b/>
                <w:szCs w:val="22"/>
              </w:rPr>
              <w:t>En proceso</w:t>
            </w:r>
          </w:p>
        </w:tc>
      </w:tr>
      <w:tr w:rsidR="00ED4C7C" w14:paraId="039D2FE7" w14:textId="77777777" w:rsidTr="00AE2E99">
        <w:tc>
          <w:tcPr>
            <w:tcW w:w="4981" w:type="dxa"/>
            <w:shd w:val="clear" w:color="auto" w:fill="auto"/>
          </w:tcPr>
          <w:p w14:paraId="558FF6FC" w14:textId="77777777" w:rsidR="00ED4C7C" w:rsidRDefault="00ED4C7C" w:rsidP="00AE2E99">
            <w:pPr>
              <w:spacing w:line="360" w:lineRule="auto"/>
              <w:jc w:val="both"/>
              <w:rPr>
                <w:rFonts w:cs="Arial"/>
                <w:szCs w:val="22"/>
              </w:rPr>
            </w:pPr>
            <w:r>
              <w:rPr>
                <w:rFonts w:cs="Arial"/>
                <w:bCs/>
                <w:szCs w:val="22"/>
              </w:rPr>
              <w:t>“</w:t>
            </w:r>
            <w:r>
              <w:rPr>
                <w:rFonts w:cs="Arial"/>
                <w:b/>
                <w:bCs/>
                <w:szCs w:val="22"/>
              </w:rPr>
              <w:t>ACUERDO CA-CXIV-3 (10-IX-18).</w:t>
            </w:r>
            <w:r>
              <w:rPr>
                <w:rFonts w:cs="Arial"/>
                <w:bCs/>
                <w:szCs w:val="22"/>
              </w:rPr>
              <w:t xml:space="preserve"> Con fundamento en los artículos 60 y 63, de la Ley Federal de las Entidades Paraestatales, y 30 fracción VI, de su Reglamento, se tiene por presentado el documento que contiene la opinión de los Comisarios de la entidad, respecto del desempeño de la misma, durante el primer semestre del 2018, con base en la autoevaluación correspondiente, presentada por el Director General, y se le instruye a este último, para que dé estricto cumplimiento a las recomendaciones </w:t>
            </w:r>
            <w:r>
              <w:rPr>
                <w:rFonts w:cs="Arial"/>
                <w:bCs/>
                <w:szCs w:val="22"/>
              </w:rPr>
              <w:lastRenderedPageBreak/>
              <w:t>hechas e informe de sus resultados en la próxima sesión del Consejo.”</w:t>
            </w:r>
          </w:p>
        </w:tc>
        <w:tc>
          <w:tcPr>
            <w:tcW w:w="4980" w:type="dxa"/>
            <w:shd w:val="clear" w:color="auto" w:fill="auto"/>
          </w:tcPr>
          <w:p w14:paraId="0F031131" w14:textId="77777777" w:rsidR="00ED4C7C" w:rsidRDefault="00ED4C7C" w:rsidP="00AE2E99">
            <w:pPr>
              <w:spacing w:line="360" w:lineRule="auto"/>
              <w:jc w:val="both"/>
              <w:rPr>
                <w:rFonts w:cs="Arial"/>
                <w:szCs w:val="22"/>
              </w:rPr>
            </w:pPr>
            <w:r>
              <w:rPr>
                <w:rFonts w:cs="Arial"/>
                <w:szCs w:val="22"/>
              </w:rPr>
              <w:lastRenderedPageBreak/>
              <w:t>Con oficio número CGOVC/113/DE/088/2020 de fecha 20 de febrero de 2020, recibido vía correo electrónico el día 26 del mismo mes y año, los comisarios de la Secretaria de la Función Pública emitieron el estatus de la  opinión y recomendaciones comprendidas por los ejercicios 2016 al 2018 y parte del primer semestre del 2019.</w:t>
            </w:r>
          </w:p>
          <w:p w14:paraId="03B75102" w14:textId="77777777" w:rsidR="00ED4C7C" w:rsidRDefault="00ED4C7C" w:rsidP="00AE2E99">
            <w:pPr>
              <w:spacing w:line="360" w:lineRule="auto"/>
              <w:jc w:val="both"/>
              <w:rPr>
                <w:rFonts w:cs="Arial"/>
                <w:szCs w:val="22"/>
              </w:rPr>
            </w:pPr>
          </w:p>
          <w:p w14:paraId="2AAB62CA" w14:textId="77777777" w:rsidR="00ED4C7C" w:rsidRDefault="00ED4C7C" w:rsidP="00AE2E99">
            <w:pPr>
              <w:spacing w:line="360" w:lineRule="auto"/>
              <w:jc w:val="both"/>
              <w:rPr>
                <w:rFonts w:cs="Arial"/>
                <w:szCs w:val="22"/>
              </w:rPr>
            </w:pPr>
            <w:r>
              <w:rPr>
                <w:rFonts w:cs="Arial"/>
                <w:szCs w:val="22"/>
              </w:rPr>
              <w:t xml:space="preserve">Con fecha 31 de julio del presente año, se envió respuesta con oficio APITUX-DG-GAFI-1462/2020. Actualmente la Entidad se </w:t>
            </w:r>
            <w:r>
              <w:rPr>
                <w:rFonts w:cs="Arial"/>
                <w:szCs w:val="22"/>
              </w:rPr>
              <w:lastRenderedPageBreak/>
              <w:t>encuentra en espera de la respuesta de dicho oficio.</w:t>
            </w:r>
          </w:p>
          <w:p w14:paraId="0BF9A78B" w14:textId="77777777" w:rsidR="00ED4C7C" w:rsidRDefault="00ED4C7C" w:rsidP="00AE2E99">
            <w:pPr>
              <w:spacing w:line="360" w:lineRule="auto"/>
              <w:jc w:val="both"/>
              <w:rPr>
                <w:rFonts w:cs="Arial"/>
                <w:szCs w:val="22"/>
              </w:rPr>
            </w:pPr>
            <w:r>
              <w:rPr>
                <w:rFonts w:cs="Arial"/>
                <w:szCs w:val="22"/>
              </w:rPr>
              <w:t xml:space="preserve">Estatus: </w:t>
            </w:r>
            <w:r>
              <w:rPr>
                <w:rFonts w:cs="Arial"/>
                <w:b/>
                <w:szCs w:val="22"/>
              </w:rPr>
              <w:t>En proceso</w:t>
            </w:r>
          </w:p>
        </w:tc>
      </w:tr>
      <w:tr w:rsidR="00ED4C7C" w14:paraId="5EE7F645" w14:textId="77777777" w:rsidTr="00AE2E99">
        <w:tc>
          <w:tcPr>
            <w:tcW w:w="4981" w:type="dxa"/>
            <w:shd w:val="clear" w:color="auto" w:fill="auto"/>
          </w:tcPr>
          <w:p w14:paraId="4043716E" w14:textId="77777777" w:rsidR="00ED4C7C" w:rsidRDefault="00ED4C7C" w:rsidP="00AE2E99">
            <w:pPr>
              <w:spacing w:line="360" w:lineRule="auto"/>
              <w:jc w:val="both"/>
              <w:rPr>
                <w:rFonts w:cs="Arial"/>
                <w:b/>
                <w:bCs/>
                <w:iCs/>
                <w:szCs w:val="22"/>
              </w:rPr>
            </w:pPr>
            <w:r>
              <w:rPr>
                <w:rFonts w:cs="Arial"/>
                <w:bCs/>
                <w:iCs/>
                <w:szCs w:val="22"/>
              </w:rPr>
              <w:t>“</w:t>
            </w:r>
            <w:r>
              <w:rPr>
                <w:rFonts w:cs="Arial"/>
                <w:b/>
                <w:bCs/>
                <w:iCs/>
                <w:szCs w:val="22"/>
              </w:rPr>
              <w:t xml:space="preserve">ACUERDO CA-CXVIII-5 (22-03 -19). </w:t>
            </w:r>
            <w:r>
              <w:rPr>
                <w:rFonts w:cs="Arial"/>
                <w:bCs/>
                <w:iCs/>
                <w:szCs w:val="22"/>
              </w:rPr>
              <w:t>Con fundamento en los artículos 60 y 63 de la Ley Federal de las Entidades Paraestatales y 30 fracción VI de su Reglamento, se tiene por presentado el documento que contiene la opinión del Comisario Público de la sociedad, respecto del desempeño de la Entidad durante el ejercicio 2018, con base en la autoevaluación correspondiente presentada por el Director General, y se instruye a este último, para que dé estricto cumplimiento a las recomendaciones hechas e informe de sus resultados en la próxima sesión del Consejo.”</w:t>
            </w:r>
          </w:p>
        </w:tc>
        <w:tc>
          <w:tcPr>
            <w:tcW w:w="4980" w:type="dxa"/>
            <w:shd w:val="clear" w:color="auto" w:fill="auto"/>
          </w:tcPr>
          <w:p w14:paraId="766371DC" w14:textId="77777777" w:rsidR="00ED4C7C" w:rsidRDefault="00ED4C7C" w:rsidP="00AE2E99">
            <w:pPr>
              <w:spacing w:line="360" w:lineRule="auto"/>
              <w:jc w:val="both"/>
              <w:rPr>
                <w:rFonts w:cs="Arial"/>
                <w:szCs w:val="22"/>
              </w:rPr>
            </w:pPr>
            <w:r>
              <w:rPr>
                <w:rFonts w:cs="Arial"/>
                <w:szCs w:val="22"/>
              </w:rPr>
              <w:t>Con oficio número CGOVC/113/DE/088/2020 de fecha 20 de febrero de 2020, recibido vía correo electrónico el día 26 del mismo mes y año, los comisarios de la Secretaria de la Función Pública emitieron el estatus de la  opinión y recomendaciones comprendidas por los ejercicios 2016 al 2018 y parte del primer semestre del 2019.</w:t>
            </w:r>
          </w:p>
          <w:p w14:paraId="6013EA26" w14:textId="77777777" w:rsidR="00ED4C7C" w:rsidRDefault="00ED4C7C" w:rsidP="00AE2E99">
            <w:pPr>
              <w:spacing w:line="360" w:lineRule="auto"/>
              <w:jc w:val="both"/>
              <w:rPr>
                <w:rFonts w:cs="Arial"/>
                <w:szCs w:val="22"/>
              </w:rPr>
            </w:pPr>
          </w:p>
          <w:p w14:paraId="770A9CED" w14:textId="77777777" w:rsidR="00ED4C7C" w:rsidRDefault="00ED4C7C" w:rsidP="00AE2E99">
            <w:pPr>
              <w:spacing w:line="360" w:lineRule="auto"/>
              <w:jc w:val="both"/>
              <w:rPr>
                <w:rFonts w:cs="Arial"/>
                <w:szCs w:val="22"/>
              </w:rPr>
            </w:pPr>
            <w:r>
              <w:rPr>
                <w:rFonts w:cs="Arial"/>
                <w:szCs w:val="22"/>
              </w:rPr>
              <w:t>Con fecha 31 de julio del presente año, se envió respuesta con oficio APITUX-DG-GAFI-1462/2020. Actualmente la Entidad se encuentra en espera de la respuesta de dicho oficio.</w:t>
            </w:r>
          </w:p>
          <w:p w14:paraId="6D332A3A" w14:textId="77777777" w:rsidR="00ED4C7C" w:rsidRDefault="00ED4C7C" w:rsidP="00AE2E99">
            <w:pPr>
              <w:spacing w:line="360" w:lineRule="auto"/>
              <w:jc w:val="both"/>
              <w:rPr>
                <w:rFonts w:cs="Arial"/>
                <w:iCs/>
                <w:szCs w:val="22"/>
              </w:rPr>
            </w:pPr>
            <w:r>
              <w:rPr>
                <w:rFonts w:cs="Arial"/>
                <w:szCs w:val="22"/>
              </w:rPr>
              <w:t xml:space="preserve">Estatus: </w:t>
            </w:r>
            <w:r>
              <w:rPr>
                <w:rFonts w:cs="Arial"/>
                <w:b/>
                <w:szCs w:val="22"/>
              </w:rPr>
              <w:t>En proceso</w:t>
            </w:r>
          </w:p>
        </w:tc>
      </w:tr>
      <w:tr w:rsidR="00ED4C7C" w14:paraId="0ABC3603" w14:textId="77777777" w:rsidTr="00AE2E99">
        <w:tc>
          <w:tcPr>
            <w:tcW w:w="4981" w:type="dxa"/>
            <w:shd w:val="clear" w:color="auto" w:fill="auto"/>
          </w:tcPr>
          <w:p w14:paraId="03DF9102" w14:textId="77777777" w:rsidR="00ED4C7C" w:rsidRDefault="00ED4C7C" w:rsidP="00AE2E99">
            <w:pPr>
              <w:spacing w:line="360" w:lineRule="auto"/>
              <w:jc w:val="both"/>
              <w:rPr>
                <w:rFonts w:cs="Arial"/>
                <w:szCs w:val="22"/>
              </w:rPr>
            </w:pPr>
            <w:r>
              <w:rPr>
                <w:rFonts w:cs="Arial"/>
                <w:b/>
                <w:bCs/>
                <w:i/>
                <w:iCs/>
                <w:szCs w:val="22"/>
              </w:rPr>
              <w:t>“ACUERDO CA-CXVIII-15 (22-03-19).</w:t>
            </w:r>
            <w:r>
              <w:rPr>
                <w:rFonts w:cs="Arial"/>
                <w:i/>
                <w:iCs/>
                <w:szCs w:val="22"/>
              </w:rPr>
              <w:t xml:space="preserve"> </w:t>
            </w:r>
            <w:r>
              <w:rPr>
                <w:rFonts w:cs="Arial"/>
                <w:szCs w:val="22"/>
              </w:rPr>
              <w:t xml:space="preserve">Con fundamento en lo establecido en el artículo TRIGÉSIMO TERCERO, fracción II del Estatuto Social de la Administración Portuaria Integral de Tuxpan, S.A. de C.V., el Consejo de Administración autoriza al Director General de la Entidad, celebrar un Convenio de Colaboración con la empresa Terminales Marítimas Transunisa, S.A. de C.V., para los trabajos de dragado de profundización a -14.00 m del canal de </w:t>
            </w:r>
            <w:r>
              <w:rPr>
                <w:rFonts w:cs="Arial"/>
                <w:szCs w:val="22"/>
              </w:rPr>
              <w:lastRenderedPageBreak/>
              <w:t>navegación interior entre los cadenamientos (3+740 al 5+020) y ampliación de la dársena de ciaboga aguas arriba para contar con un diámetro de giro de 254.0 m, bajo las siguientes condiciones:</w:t>
            </w:r>
          </w:p>
          <w:p w14:paraId="32CAA855" w14:textId="77777777" w:rsidR="00ED4C7C" w:rsidRDefault="00ED4C7C" w:rsidP="00AE2E99">
            <w:pPr>
              <w:spacing w:line="360" w:lineRule="auto"/>
              <w:ind w:left="709" w:hanging="709"/>
              <w:jc w:val="both"/>
              <w:rPr>
                <w:rFonts w:cs="Arial"/>
                <w:szCs w:val="22"/>
              </w:rPr>
            </w:pPr>
            <w:r>
              <w:rPr>
                <w:rFonts w:cs="Arial"/>
                <w:szCs w:val="22"/>
              </w:rPr>
              <w:t> </w:t>
            </w:r>
          </w:p>
          <w:p w14:paraId="23A89DF8" w14:textId="77777777" w:rsidR="00ED4C7C" w:rsidRDefault="00ED4C7C" w:rsidP="00AE2E99">
            <w:pPr>
              <w:spacing w:line="360" w:lineRule="auto"/>
              <w:ind w:left="709"/>
              <w:jc w:val="both"/>
              <w:rPr>
                <w:rFonts w:cs="Arial"/>
                <w:szCs w:val="22"/>
              </w:rPr>
            </w:pPr>
            <w:r>
              <w:rPr>
                <w:rFonts w:cs="Arial"/>
                <w:szCs w:val="22"/>
              </w:rPr>
              <w:t>1.- Se deberá cumplir en sus términos y condiciones con la autorización técnica del proyecto emitida por la Dirección General de Puertos.</w:t>
            </w:r>
          </w:p>
          <w:p w14:paraId="16C10BD0" w14:textId="77777777" w:rsidR="00ED4C7C" w:rsidRDefault="00ED4C7C" w:rsidP="00AE2E99">
            <w:pPr>
              <w:spacing w:line="360" w:lineRule="auto"/>
              <w:ind w:left="709"/>
              <w:jc w:val="both"/>
              <w:rPr>
                <w:rFonts w:cs="Arial"/>
                <w:szCs w:val="22"/>
              </w:rPr>
            </w:pPr>
            <w:r>
              <w:rPr>
                <w:rFonts w:cs="Arial"/>
                <w:szCs w:val="22"/>
              </w:rPr>
              <w:t xml:space="preserve">2.- Se deberá supervisar la realización del proyecto de manera permanente durante el desarrollo de los trabajos. </w:t>
            </w:r>
          </w:p>
          <w:p w14:paraId="06EEE071" w14:textId="77777777" w:rsidR="00ED4C7C" w:rsidRDefault="00ED4C7C" w:rsidP="00AE2E99">
            <w:pPr>
              <w:spacing w:line="360" w:lineRule="auto"/>
              <w:ind w:left="709"/>
              <w:jc w:val="both"/>
              <w:rPr>
                <w:rFonts w:cs="Arial"/>
                <w:szCs w:val="22"/>
              </w:rPr>
            </w:pPr>
            <w:r>
              <w:rPr>
                <w:rFonts w:cs="Arial"/>
                <w:szCs w:val="22"/>
              </w:rPr>
              <w:t>3.- Concluidos los trabajos a satisfacción de la API, TRANSUNISA se los entregará a la API, sin costo alguno; por lo que TRANSUNISA no se reservará derecho alguno de uso, aprovechamiento y explotación de los trabajos ejecutados ya que son de derecho exclusivos de la API conforme a su Título de Concesión.</w:t>
            </w:r>
          </w:p>
          <w:p w14:paraId="1524F32B" w14:textId="77777777" w:rsidR="00ED4C7C" w:rsidRDefault="00ED4C7C" w:rsidP="00AE2E99">
            <w:pPr>
              <w:spacing w:line="360" w:lineRule="auto"/>
              <w:ind w:left="709"/>
              <w:jc w:val="both"/>
              <w:rPr>
                <w:rFonts w:cs="Arial"/>
                <w:szCs w:val="22"/>
              </w:rPr>
            </w:pPr>
            <w:r>
              <w:rPr>
                <w:rFonts w:cs="Arial"/>
                <w:szCs w:val="22"/>
              </w:rPr>
              <w:t>4.- Una vez formalizado el Convenio de Colaboración, se hará del conocimiento del Consejo de Administración.”</w:t>
            </w:r>
          </w:p>
        </w:tc>
        <w:tc>
          <w:tcPr>
            <w:tcW w:w="4980" w:type="dxa"/>
            <w:shd w:val="clear" w:color="auto" w:fill="auto"/>
          </w:tcPr>
          <w:p w14:paraId="4591813A" w14:textId="77777777" w:rsidR="00ED4C7C" w:rsidRDefault="00ED4C7C" w:rsidP="00AE2E99">
            <w:pPr>
              <w:spacing w:line="360" w:lineRule="auto"/>
              <w:jc w:val="both"/>
              <w:rPr>
                <w:rFonts w:cs="Arial"/>
                <w:iCs/>
                <w:szCs w:val="22"/>
              </w:rPr>
            </w:pPr>
            <w:r>
              <w:rPr>
                <w:rFonts w:cs="Arial"/>
                <w:szCs w:val="22"/>
              </w:rPr>
              <w:lastRenderedPageBreak/>
              <w:t xml:space="preserve">Se elaboró el Convenio de colaboración y se envió para revisión al área jurídica de la Dirección General de Fomento y Administración Portuaria, una vez atendidas las observaciones, con fecha </w:t>
            </w:r>
            <w:r>
              <w:rPr>
                <w:rFonts w:cs="Arial"/>
                <w:iCs/>
                <w:szCs w:val="22"/>
              </w:rPr>
              <w:t xml:space="preserve">12 diciembre de 2019, mediante oficio APITUX-DG-2869/2019 se envió a la empresa cesionaria, el proyecto de convenio de colaboración para realizar los trabajos de Dragado de Profundización. </w:t>
            </w:r>
          </w:p>
          <w:p w14:paraId="7A176848" w14:textId="77777777" w:rsidR="00ED4C7C" w:rsidRDefault="00ED4C7C" w:rsidP="00AE2E99">
            <w:pPr>
              <w:spacing w:line="360" w:lineRule="auto"/>
              <w:jc w:val="both"/>
              <w:rPr>
                <w:rFonts w:cs="Arial"/>
                <w:szCs w:val="22"/>
              </w:rPr>
            </w:pPr>
          </w:p>
          <w:p w14:paraId="6F0886AB" w14:textId="77777777" w:rsidR="00ED4C7C" w:rsidRDefault="00ED4C7C" w:rsidP="00AE2E99">
            <w:pPr>
              <w:spacing w:line="360" w:lineRule="auto"/>
              <w:jc w:val="both"/>
              <w:rPr>
                <w:bCs/>
                <w:szCs w:val="22"/>
              </w:rPr>
            </w:pPr>
            <w:r>
              <w:rPr>
                <w:bCs/>
                <w:szCs w:val="22"/>
              </w:rPr>
              <w:lastRenderedPageBreak/>
              <w:t xml:space="preserve">Con fecha 25 de mayo de 2020, la Cesionaria solicitó sean autorizadas modificaciones al proyecto ejecutivo aprobado por la D.G.P., producto de las nuevas necesidades operativas de su proyecto de hidrocarburos, reduciendo sus alcances en el calado requerido, para que sean acordes a las embarcaciones consideradas para su terminal. </w:t>
            </w:r>
          </w:p>
          <w:p w14:paraId="35233958" w14:textId="77777777" w:rsidR="00ED4C7C" w:rsidRDefault="00ED4C7C" w:rsidP="00AE2E99">
            <w:pPr>
              <w:spacing w:line="360" w:lineRule="auto"/>
              <w:jc w:val="both"/>
              <w:rPr>
                <w:bCs/>
                <w:szCs w:val="22"/>
              </w:rPr>
            </w:pPr>
          </w:p>
          <w:p w14:paraId="235BBC1D" w14:textId="77777777" w:rsidR="00ED4C7C" w:rsidRDefault="00ED4C7C" w:rsidP="00AE2E99">
            <w:pPr>
              <w:spacing w:line="360" w:lineRule="auto"/>
              <w:jc w:val="both"/>
              <w:rPr>
                <w:bCs/>
                <w:szCs w:val="22"/>
              </w:rPr>
            </w:pPr>
            <w:r>
              <w:rPr>
                <w:bCs/>
                <w:szCs w:val="22"/>
              </w:rPr>
              <w:t>Durante el tercer trimestre 2020, se envió a la Dirección General de Puertos (DGP), mediante oficio APITUX-DG-1766/2020, la solicitud de modificación de los alcances al proyecto ejecutivo “Rehabilitación del Muelle y Dragado de Profundización”, para su revisión y autorización, de acuerdo con las nuevas necesidades operativas para el manejo de hidrocarburos. La Entidad dio seguimiento a las observaciones que al respecto emitió la DGP, mismas que fueron atendidas y remitidas por la Entidad, por lo que a la fecha, se está en espera de la autorización correspondiente.</w:t>
            </w:r>
          </w:p>
          <w:p w14:paraId="114C6188" w14:textId="77777777" w:rsidR="00ED4C7C" w:rsidRDefault="00ED4C7C" w:rsidP="00AE2E99">
            <w:pPr>
              <w:spacing w:line="360" w:lineRule="auto"/>
              <w:jc w:val="both"/>
              <w:rPr>
                <w:bCs/>
                <w:szCs w:val="22"/>
              </w:rPr>
            </w:pPr>
          </w:p>
          <w:p w14:paraId="3A464C57" w14:textId="77777777" w:rsidR="00ED4C7C" w:rsidRDefault="00ED4C7C" w:rsidP="00AE2E99">
            <w:pPr>
              <w:spacing w:line="360" w:lineRule="auto"/>
              <w:jc w:val="both"/>
              <w:rPr>
                <w:rFonts w:cs="Arial"/>
                <w:iCs/>
                <w:szCs w:val="22"/>
              </w:rPr>
            </w:pPr>
            <w:r>
              <w:rPr>
                <w:rFonts w:cs="Arial"/>
                <w:iCs/>
                <w:szCs w:val="22"/>
              </w:rPr>
              <w:t xml:space="preserve">La D.G.P., mediante oficio No. 7.3.-1534-20 de fecha 30 de octubre de 2020 (recibido el 30 de noviembre del 2020) autorizó las modificaciones del proyecto ejecutivo de </w:t>
            </w:r>
            <w:r>
              <w:rPr>
                <w:rFonts w:cs="Arial"/>
                <w:iCs/>
                <w:szCs w:val="22"/>
              </w:rPr>
              <w:lastRenderedPageBreak/>
              <w:t>“Rehabilitación del Muelle y Dragado de Profundización”, así como una prórroga de 6 meses al plazo de construcción, misma que será contada a partir del 13 de noviembre de 2020.</w:t>
            </w:r>
          </w:p>
          <w:p w14:paraId="35EB6658" w14:textId="77777777" w:rsidR="00ED4C7C" w:rsidRDefault="00ED4C7C" w:rsidP="00AE2E99">
            <w:pPr>
              <w:spacing w:line="360" w:lineRule="auto"/>
              <w:jc w:val="both"/>
              <w:rPr>
                <w:rFonts w:cs="Arial"/>
                <w:iCs/>
                <w:szCs w:val="22"/>
              </w:rPr>
            </w:pPr>
          </w:p>
          <w:p w14:paraId="22C2156A"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5A8CAC13" w14:textId="77777777" w:rsidTr="00AE2E99">
        <w:tc>
          <w:tcPr>
            <w:tcW w:w="4981" w:type="dxa"/>
            <w:shd w:val="clear" w:color="auto" w:fill="auto"/>
          </w:tcPr>
          <w:p w14:paraId="7170D4E6" w14:textId="77777777" w:rsidR="00ED4C7C" w:rsidRDefault="00ED4C7C" w:rsidP="00AE2E99">
            <w:pPr>
              <w:spacing w:after="101" w:line="360" w:lineRule="auto"/>
              <w:jc w:val="both"/>
              <w:rPr>
                <w:rFonts w:cs="Montserrat"/>
                <w:szCs w:val="22"/>
              </w:rPr>
            </w:pPr>
            <w:r>
              <w:rPr>
                <w:rFonts w:cs="Montserrat"/>
                <w:szCs w:val="22"/>
              </w:rPr>
              <w:lastRenderedPageBreak/>
              <w:t>“</w:t>
            </w:r>
            <w:r>
              <w:rPr>
                <w:rFonts w:cs="Montserrat"/>
                <w:b/>
                <w:szCs w:val="22"/>
              </w:rPr>
              <w:t>ACUERDO CA-CXX-05 (23-VIII-19).</w:t>
            </w:r>
            <w:r>
              <w:rPr>
                <w:rFonts w:cs="Montserrat"/>
                <w:szCs w:val="22"/>
              </w:rPr>
              <w:t xml:space="preserve"> Con fundamento en los artículos 60 y 63 de la Ley Federal de las Entidades Paraestatales y 30 fracción VI de su Reglamento, se tiene por presentado el documento que contiene la opinión del Comisario Público de la sociedad, respecto del desempeño de la Entidad durante el primer semestre de 2019, con base en la autoevaluación correspondiente presentada por el Director General, y se le instruye a este último, para que dé estricto cumplimiento a las recomendaciones hechas e informe de sus resultados en la próxima sesión del Consejo.”</w:t>
            </w:r>
          </w:p>
        </w:tc>
        <w:tc>
          <w:tcPr>
            <w:tcW w:w="4980" w:type="dxa"/>
            <w:shd w:val="clear" w:color="auto" w:fill="auto"/>
          </w:tcPr>
          <w:p w14:paraId="10A46428" w14:textId="77777777" w:rsidR="00ED4C7C" w:rsidRDefault="00ED4C7C" w:rsidP="00AE2E99">
            <w:pPr>
              <w:spacing w:line="360" w:lineRule="auto"/>
              <w:jc w:val="both"/>
              <w:rPr>
                <w:rFonts w:cs="Arial"/>
                <w:szCs w:val="22"/>
              </w:rPr>
            </w:pPr>
            <w:r>
              <w:rPr>
                <w:rFonts w:cs="Arial"/>
                <w:szCs w:val="22"/>
              </w:rPr>
              <w:t>Con oficio número CGOVC/113/DE/088/2020 de fecha 20 de febrero de 2020, recibido vía correo electrónico el día 26 del mismo mes y año, los comisarios de la Secretaria de la Función Pública emitieron el estatus de la  opinión y recomendaciones comprendidas por los ejercicios 2016 al 2018 y parte del primer semestre del 2019.</w:t>
            </w:r>
          </w:p>
          <w:p w14:paraId="0DA31BE4" w14:textId="77777777" w:rsidR="00ED4C7C" w:rsidRDefault="00ED4C7C" w:rsidP="00AE2E99">
            <w:pPr>
              <w:spacing w:line="360" w:lineRule="auto"/>
              <w:jc w:val="both"/>
              <w:rPr>
                <w:rFonts w:cs="Arial"/>
                <w:szCs w:val="22"/>
              </w:rPr>
            </w:pPr>
          </w:p>
          <w:p w14:paraId="4571A6A3" w14:textId="77777777" w:rsidR="00ED4C7C" w:rsidRDefault="00ED4C7C" w:rsidP="00AE2E99">
            <w:pPr>
              <w:spacing w:line="360" w:lineRule="auto"/>
              <w:jc w:val="both"/>
              <w:rPr>
                <w:rFonts w:cs="Arial"/>
                <w:szCs w:val="22"/>
              </w:rPr>
            </w:pPr>
            <w:r>
              <w:rPr>
                <w:rFonts w:cs="Arial"/>
                <w:szCs w:val="22"/>
              </w:rPr>
              <w:t>Con fecha 31 de julio del presente año, se envió respuesta con oficio APITUX-DG-GAFI-1462/2020. Actualmente la Entidad se encuentra en espera de la respuesta de dicho oficio.</w:t>
            </w:r>
          </w:p>
          <w:p w14:paraId="34128685" w14:textId="77777777" w:rsidR="00ED4C7C" w:rsidRDefault="00ED4C7C" w:rsidP="00AE2E99">
            <w:pPr>
              <w:spacing w:line="360" w:lineRule="auto"/>
              <w:jc w:val="both"/>
              <w:rPr>
                <w:rFonts w:cs="Arial"/>
                <w:szCs w:val="22"/>
              </w:rPr>
            </w:pPr>
          </w:p>
          <w:p w14:paraId="45BF64D9" w14:textId="77777777" w:rsidR="00ED4C7C" w:rsidRDefault="00ED4C7C" w:rsidP="00AE2E99">
            <w:pPr>
              <w:spacing w:line="360" w:lineRule="auto"/>
              <w:jc w:val="both"/>
              <w:rPr>
                <w:rFonts w:cs="Arial"/>
                <w:iCs/>
                <w:szCs w:val="22"/>
              </w:rPr>
            </w:pPr>
            <w:r>
              <w:rPr>
                <w:rFonts w:cs="Arial"/>
                <w:szCs w:val="22"/>
              </w:rPr>
              <w:t xml:space="preserve">Estatus: </w:t>
            </w:r>
            <w:r>
              <w:rPr>
                <w:rFonts w:cs="Arial"/>
                <w:b/>
                <w:szCs w:val="22"/>
              </w:rPr>
              <w:t>En proceso</w:t>
            </w:r>
          </w:p>
        </w:tc>
      </w:tr>
      <w:tr w:rsidR="00ED4C7C" w14:paraId="473A7848" w14:textId="77777777" w:rsidTr="00AE2E99">
        <w:tc>
          <w:tcPr>
            <w:tcW w:w="4981" w:type="dxa"/>
            <w:shd w:val="clear" w:color="auto" w:fill="auto"/>
          </w:tcPr>
          <w:p w14:paraId="61B24D89" w14:textId="77777777" w:rsidR="00ED4C7C" w:rsidRDefault="00ED4C7C" w:rsidP="00AE2E99">
            <w:pPr>
              <w:spacing w:after="160" w:line="360" w:lineRule="auto"/>
              <w:jc w:val="both"/>
              <w:rPr>
                <w:szCs w:val="22"/>
              </w:rPr>
            </w:pPr>
            <w:r>
              <w:rPr>
                <w:szCs w:val="22"/>
              </w:rPr>
              <w:t>“</w:t>
            </w:r>
            <w:r>
              <w:rPr>
                <w:b/>
                <w:bCs/>
                <w:szCs w:val="22"/>
                <w:lang w:val="es-ES_tradnl"/>
              </w:rPr>
              <w:t>ACUERDO CA-CXXI-06 (08-XI-19)</w:t>
            </w:r>
            <w:r>
              <w:rPr>
                <w:b/>
                <w:szCs w:val="22"/>
              </w:rPr>
              <w:t>.</w:t>
            </w:r>
            <w:r>
              <w:rPr>
                <w:szCs w:val="22"/>
              </w:rPr>
              <w:t xml:space="preserve"> Con fundamento en los artículos 41 de la Ley de Puertos, 39 de su Reglamento, 58, fracción I de la Ley Federal de las Entidades Paraestatales, TRIGÉSIMO CUARTO, inciso a) del Estatuto Social de la Entidad; se </w:t>
            </w:r>
            <w:r>
              <w:rPr>
                <w:szCs w:val="22"/>
              </w:rPr>
              <w:lastRenderedPageBreak/>
              <w:t>autoriza al Director General de la Entidad, realizar las gestiones de modificación al Programa Maestro de Desarrollo Portuario de la Administración Portuaria Integral de Tuxpan, S.A., para modificar el área y destino de la zona denominada 33PuN, a fin de operar en la Instalación de uso público, carga general, granel agrícola, granel mineral, petróleo y sus derivados y otros fluidos, sujeto a las verificaciones procedentes por parte de la Dirección General de Fomento y Administración Portuaria y del registro de la Dirección General de Puertos.</w:t>
            </w:r>
          </w:p>
        </w:tc>
        <w:tc>
          <w:tcPr>
            <w:tcW w:w="4980" w:type="dxa"/>
            <w:shd w:val="clear" w:color="auto" w:fill="auto"/>
          </w:tcPr>
          <w:p w14:paraId="10556B8C" w14:textId="77777777" w:rsidR="00ED4C7C" w:rsidRDefault="00ED4C7C" w:rsidP="00AE2E99">
            <w:pPr>
              <w:spacing w:line="360" w:lineRule="auto"/>
              <w:jc w:val="both"/>
              <w:rPr>
                <w:rFonts w:cs="Arial"/>
                <w:iCs/>
                <w:szCs w:val="22"/>
              </w:rPr>
            </w:pPr>
            <w:r>
              <w:rPr>
                <w:rFonts w:cs="Arial"/>
                <w:iCs/>
                <w:szCs w:val="22"/>
              </w:rPr>
              <w:lastRenderedPageBreak/>
              <w:t>Mediante oficio APITUX-DG-285/2020, de fecha 29 de enero de 2020, se gestionó modificación sustancial al PMDP 2017, 2022 del Puerto de Tuxpan.</w:t>
            </w:r>
          </w:p>
          <w:p w14:paraId="380B871E" w14:textId="77777777" w:rsidR="00ED4C7C" w:rsidRDefault="00ED4C7C" w:rsidP="00AE2E99">
            <w:pPr>
              <w:spacing w:line="360" w:lineRule="auto"/>
              <w:jc w:val="both"/>
              <w:rPr>
                <w:rFonts w:cs="Arial"/>
                <w:iCs/>
                <w:szCs w:val="22"/>
              </w:rPr>
            </w:pPr>
          </w:p>
          <w:p w14:paraId="2D4B58A6" w14:textId="77777777" w:rsidR="00ED4C7C" w:rsidRDefault="00ED4C7C" w:rsidP="00AE2E99">
            <w:pPr>
              <w:spacing w:line="360" w:lineRule="auto"/>
              <w:jc w:val="both"/>
              <w:rPr>
                <w:rFonts w:cs="Arial"/>
                <w:iCs/>
                <w:szCs w:val="22"/>
              </w:rPr>
            </w:pPr>
            <w:r>
              <w:rPr>
                <w:szCs w:val="22"/>
              </w:rPr>
              <w:lastRenderedPageBreak/>
              <w:t>Con oficio 7.3.-792/2020 de 20 de marzo de 2020, recibido por esta API de Tuxpan el 05 de octubre de 2020 la autorización de la modificación sustancial al Programa Maestro de Desarrollo Portuario 2017-2022.</w:t>
            </w:r>
          </w:p>
          <w:p w14:paraId="3E94AE79" w14:textId="77777777" w:rsidR="00ED4C7C" w:rsidRDefault="00ED4C7C" w:rsidP="00AE2E99">
            <w:pPr>
              <w:spacing w:line="360" w:lineRule="auto"/>
              <w:jc w:val="both"/>
              <w:rPr>
                <w:rFonts w:cs="Arial"/>
                <w:iCs/>
                <w:szCs w:val="22"/>
              </w:rPr>
            </w:pPr>
          </w:p>
          <w:p w14:paraId="68F62D73"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Cumplido</w:t>
            </w:r>
          </w:p>
        </w:tc>
      </w:tr>
      <w:tr w:rsidR="00ED4C7C" w14:paraId="009C1C37" w14:textId="77777777" w:rsidTr="00AE2E99">
        <w:tc>
          <w:tcPr>
            <w:tcW w:w="4981" w:type="dxa"/>
            <w:shd w:val="clear" w:color="auto" w:fill="auto"/>
          </w:tcPr>
          <w:p w14:paraId="29254464" w14:textId="77777777" w:rsidR="00ED4C7C" w:rsidRDefault="00ED4C7C" w:rsidP="00AE2E99">
            <w:pPr>
              <w:spacing w:line="360" w:lineRule="auto"/>
              <w:jc w:val="both"/>
              <w:rPr>
                <w:szCs w:val="22"/>
              </w:rPr>
            </w:pPr>
            <w:r>
              <w:rPr>
                <w:rFonts w:cs="+mn-cs"/>
                <w:b/>
                <w:bCs/>
                <w:kern w:val="2"/>
                <w:szCs w:val="22"/>
              </w:rPr>
              <w:t>"ACUERDO CA-CXXI-08 (08-XI-19).</w:t>
            </w:r>
            <w:r>
              <w:rPr>
                <w:rFonts w:cs="+mn-cs"/>
                <w:kern w:val="2"/>
                <w:szCs w:val="22"/>
              </w:rPr>
              <w:t xml:space="preserve"> Con fundamento en lo establecido en los artículos 58, fracción II de la Ley Federal de la Entidades Paraestatales; 58 y 59 de la Ley Federal de Presupuesto y Responsabilidad Hacendaria; 92, 98 y 99 de su Reglamento, se autoriza al Director General de la Administración Portuaria Integral de Tuxpan, S.A. de C.V. llevar a cabo el registro de solicitud de las adecuaciones presupuestarias externas que considere procedentes durante el ejercicio fiscal 2020, gestionando la autorización de la Secretaría de Hacienda y Crédito Público, a través de </w:t>
            </w:r>
            <w:r>
              <w:rPr>
                <w:rFonts w:cs="+mn-cs"/>
                <w:kern w:val="2"/>
                <w:szCs w:val="22"/>
              </w:rPr>
              <w:lastRenderedPageBreak/>
              <w:t>la Dirección General de Programación, Organización y Presupuesto de la Secretaría de Comunicaciones y Transportes, mediante los sistemas establecidos para tal fin, debiendo informar a este Órgano de Gobierno una vez que se aprueben."</w:t>
            </w:r>
          </w:p>
        </w:tc>
        <w:tc>
          <w:tcPr>
            <w:tcW w:w="4980" w:type="dxa"/>
            <w:shd w:val="clear" w:color="auto" w:fill="auto"/>
          </w:tcPr>
          <w:p w14:paraId="15BD68D4" w14:textId="77777777" w:rsidR="00ED4C7C" w:rsidRDefault="00ED4C7C" w:rsidP="00AE2E99">
            <w:pPr>
              <w:spacing w:line="360" w:lineRule="auto"/>
              <w:jc w:val="both"/>
              <w:rPr>
                <w:rFonts w:cs="Arial"/>
                <w:iCs/>
                <w:szCs w:val="22"/>
              </w:rPr>
            </w:pPr>
            <w:r>
              <w:rPr>
                <w:rFonts w:cs="Arial"/>
                <w:iCs/>
                <w:szCs w:val="22"/>
              </w:rPr>
              <w:lastRenderedPageBreak/>
              <w:t xml:space="preserve">Se registró la adecuación externa 2020-9-J2X-26, con fecha 05 de febrero de 2021, para la regularización de la presión del Capítulo 1000 de Servicios Personales. </w:t>
            </w:r>
          </w:p>
          <w:p w14:paraId="1E6B3ED8" w14:textId="77777777" w:rsidR="00ED4C7C" w:rsidRDefault="00ED4C7C" w:rsidP="00AE2E99">
            <w:pPr>
              <w:spacing w:line="360" w:lineRule="auto"/>
              <w:jc w:val="both"/>
              <w:rPr>
                <w:rFonts w:cs="Arial"/>
                <w:iCs/>
                <w:szCs w:val="22"/>
              </w:rPr>
            </w:pPr>
          </w:p>
          <w:p w14:paraId="1356B64B"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Concluido</w:t>
            </w:r>
          </w:p>
        </w:tc>
      </w:tr>
      <w:tr w:rsidR="00ED4C7C" w14:paraId="2FEC9A7D" w14:textId="77777777" w:rsidTr="00AE2E99">
        <w:tc>
          <w:tcPr>
            <w:tcW w:w="4981" w:type="dxa"/>
            <w:shd w:val="clear" w:color="auto" w:fill="auto"/>
          </w:tcPr>
          <w:p w14:paraId="7FF30999" w14:textId="77777777" w:rsidR="00ED4C7C" w:rsidRDefault="00ED4C7C" w:rsidP="00AE2E99">
            <w:pPr>
              <w:spacing w:after="160" w:line="360" w:lineRule="auto"/>
              <w:jc w:val="both"/>
              <w:rPr>
                <w:szCs w:val="22"/>
              </w:rPr>
            </w:pPr>
            <w:r>
              <w:rPr>
                <w:rFonts w:cs="+mn-cs"/>
                <w:b/>
                <w:bCs/>
                <w:kern w:val="2"/>
                <w:szCs w:val="22"/>
              </w:rPr>
              <w:t>"ACUERDO CA-CXXI-09 (08·XI·19).</w:t>
            </w:r>
            <w:r>
              <w:rPr>
                <w:rFonts w:cs="+mn-cs"/>
                <w:kern w:val="2"/>
                <w:szCs w:val="22"/>
              </w:rPr>
              <w:t xml:space="preserve"> Con fundamento en lo establecido en los artículos 58, fracción II de la Ley Federal de las Entidades Paraestatales, 58 de la Ley Federal de Presupuesto y Responsabilidad Hacen daría, 92, 98 y 100 de su Reglamento, se autoriza al Director General de la Administración Portuaria Integral de Tuxpan, S.A. de C.V., llevar a cabo el registro de solicitud de las adecuaciones presupuestarias internas que considere procedentes durante el ejercicio fiscal 2020, gestionando su autorización ante la Dirección General de Programación, Organización y Presupuesto de la Secretaría de Comunicaciones y Transportes a través de los sistemas establecidos por la Secretaría de Hacienda y Crédito Público para tal fin, debiendo informar a este Órgano de Gobierno una vez que se aprueben"</w:t>
            </w:r>
          </w:p>
        </w:tc>
        <w:tc>
          <w:tcPr>
            <w:tcW w:w="4980" w:type="dxa"/>
            <w:shd w:val="clear" w:color="auto" w:fill="auto"/>
          </w:tcPr>
          <w:p w14:paraId="29C42573" w14:textId="77777777" w:rsidR="00ED4C7C" w:rsidRDefault="00ED4C7C" w:rsidP="00AE2E99">
            <w:pPr>
              <w:spacing w:line="360" w:lineRule="auto"/>
              <w:jc w:val="both"/>
              <w:rPr>
                <w:rFonts w:cs="Arial"/>
                <w:iCs/>
                <w:szCs w:val="22"/>
              </w:rPr>
            </w:pPr>
            <w:r>
              <w:rPr>
                <w:rFonts w:cs="Arial"/>
                <w:iCs/>
                <w:szCs w:val="22"/>
              </w:rPr>
              <w:t>Se han realizado las siguientes adecuaciones internas:</w:t>
            </w:r>
          </w:p>
          <w:p w14:paraId="64DD7D53" w14:textId="77777777" w:rsidR="00ED4C7C" w:rsidRDefault="00ED4C7C" w:rsidP="00AE2E99">
            <w:pPr>
              <w:spacing w:line="360" w:lineRule="auto"/>
              <w:jc w:val="both"/>
              <w:rPr>
                <w:rFonts w:cs="Arial"/>
                <w:iCs/>
                <w:szCs w:val="22"/>
              </w:rPr>
            </w:pPr>
            <w:r>
              <w:rPr>
                <w:rFonts w:cs="Arial"/>
                <w:iCs/>
                <w:szCs w:val="22"/>
              </w:rPr>
              <w:t xml:space="preserve">2020-9-J2X-2, 2020-9-J2X-5, 2020-9-J2X-8, 2020-9-J2X-11 y 2020-9-J2X-13, para dar suficiencia a la Obra Ampliación de vialidad al recinto portuario, casetas de control y obras complementarias, regularización de la disponibilidad y la Adquisición de señalamiento marítimo y Dragado de Mantenimiento, respectivamente, reducción de disponibilidades derivado del pago de aprovechamientos  y movimientos compensados del capítulo de servicios personales por el incremento de salario del personal operativo. Adecuación 2020-9-J2X-15, 2020-9-J2X-16 y 2020-9-J2X-20 reasignación de recursos compensados del capítulo de materiales y suministros y servicios generales. Adecuación 2020-9-J2X-23 autorizada el 21 de enero de 2021, en la cual se realizaron movimientos </w:t>
            </w:r>
            <w:r>
              <w:rPr>
                <w:rFonts w:cs="Arial"/>
                <w:iCs/>
                <w:szCs w:val="22"/>
              </w:rPr>
              <w:lastRenderedPageBreak/>
              <w:t>compensados en el Capítulo de Servicios Personales.</w:t>
            </w:r>
          </w:p>
          <w:p w14:paraId="201DBD1C"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Concluido</w:t>
            </w:r>
          </w:p>
        </w:tc>
      </w:tr>
      <w:tr w:rsidR="00ED4C7C" w14:paraId="73503EC3" w14:textId="77777777" w:rsidTr="00AE2E99">
        <w:tc>
          <w:tcPr>
            <w:tcW w:w="4981" w:type="dxa"/>
            <w:shd w:val="clear" w:color="auto" w:fill="auto"/>
          </w:tcPr>
          <w:p w14:paraId="22EF738C" w14:textId="77777777" w:rsidR="00ED4C7C" w:rsidRDefault="00ED4C7C" w:rsidP="00AE2E99">
            <w:pPr>
              <w:spacing w:line="360" w:lineRule="auto"/>
              <w:contextualSpacing/>
              <w:jc w:val="both"/>
              <w:rPr>
                <w:szCs w:val="22"/>
              </w:rPr>
            </w:pPr>
            <w:r>
              <w:rPr>
                <w:szCs w:val="22"/>
              </w:rPr>
              <w:t>“</w:t>
            </w:r>
            <w:r>
              <w:rPr>
                <w:b/>
                <w:bCs/>
                <w:szCs w:val="22"/>
                <w:lang w:val="es-ES_tradnl"/>
              </w:rPr>
              <w:t>ACUERDO CA-CXXI-11 (08-XI-19)</w:t>
            </w:r>
            <w:r>
              <w:rPr>
                <w:b/>
                <w:szCs w:val="22"/>
              </w:rPr>
              <w:t>.</w:t>
            </w:r>
            <w:r>
              <w:rPr>
                <w:szCs w:val="22"/>
              </w:rPr>
              <w:t xml:space="preserve"> Con fundamento en los artículos 41 de la Ley de Puertos, 39 de su Reglamento, 58 fracción I de la Ley Federal de las Entidades Paraestatales, TRIGÉSIMO CUARTO, inciso a) del Estatuto Social de la Entidad; se autoriza al Director General de la Entidad, a realizar las gestiones de modificación al Programa Maestro de Desarrollo Portuario de la Administración Portuaria Integral de Tuxpan, S.A., de C.V., a fin de regularizar una </w:t>
            </w:r>
            <w:r>
              <w:rPr>
                <w:rFonts w:cs="Arial"/>
                <w:szCs w:val="22"/>
              </w:rPr>
              <w:t xml:space="preserve">zona federal de </w:t>
            </w:r>
            <w:r>
              <w:rPr>
                <w:rFonts w:cs="Arial"/>
                <w:b/>
                <w:bCs/>
                <w:szCs w:val="22"/>
              </w:rPr>
              <w:t>459.045</w:t>
            </w:r>
            <w:r>
              <w:rPr>
                <w:rFonts w:cs="Arial"/>
                <w:szCs w:val="22"/>
              </w:rPr>
              <w:t xml:space="preserve"> </w:t>
            </w:r>
            <w:r>
              <w:rPr>
                <w:rFonts w:cs="Arial"/>
                <w:spacing w:val="-3"/>
                <w:szCs w:val="22"/>
              </w:rPr>
              <w:t>metros cuadrados</w:t>
            </w:r>
            <w:r>
              <w:rPr>
                <w:rFonts w:cs="Arial"/>
                <w:bCs/>
                <w:szCs w:val="22"/>
              </w:rPr>
              <w:t xml:space="preserve"> </w:t>
            </w:r>
            <w:r>
              <w:rPr>
                <w:rFonts w:cs="Arial"/>
                <w:szCs w:val="22"/>
              </w:rPr>
              <w:t xml:space="preserve">para </w:t>
            </w:r>
            <w:r>
              <w:rPr>
                <w:rFonts w:cs="Arial"/>
                <w:bCs/>
                <w:szCs w:val="22"/>
              </w:rPr>
              <w:t xml:space="preserve">llevar a cabo actividades relacionadas con la pesca </w:t>
            </w:r>
            <w:r>
              <w:rPr>
                <w:rFonts w:cs="Arial"/>
                <w:spacing w:val="-3"/>
                <w:szCs w:val="22"/>
              </w:rPr>
              <w:t>(</w:t>
            </w:r>
            <w:r>
              <w:rPr>
                <w:rFonts w:cs="Arial"/>
                <w:bCs/>
                <w:szCs w:val="22"/>
              </w:rPr>
              <w:t xml:space="preserve">rehabilitar el área </w:t>
            </w:r>
            <w:r>
              <w:rPr>
                <w:rFonts w:cs="Arial"/>
                <w:spacing w:val="-3"/>
                <w:szCs w:val="22"/>
              </w:rPr>
              <w:t>y anaqueles), sujeto</w:t>
            </w:r>
            <w:r>
              <w:rPr>
                <w:szCs w:val="22"/>
              </w:rPr>
              <w:t xml:space="preserve"> a las verificaciones procedentes por parte de la Dirección General de Fomento y Administración Portuaria y de la autorización por parte de la Dirección General de Puertos.”</w:t>
            </w:r>
          </w:p>
        </w:tc>
        <w:tc>
          <w:tcPr>
            <w:tcW w:w="4980" w:type="dxa"/>
            <w:shd w:val="clear" w:color="auto" w:fill="auto"/>
          </w:tcPr>
          <w:p w14:paraId="573075EF" w14:textId="77777777" w:rsidR="00ED4C7C" w:rsidRDefault="00ED4C7C" w:rsidP="00AE2E99">
            <w:pPr>
              <w:spacing w:line="360" w:lineRule="auto"/>
              <w:jc w:val="both"/>
              <w:rPr>
                <w:rFonts w:cs="Arial"/>
                <w:iCs/>
                <w:szCs w:val="22"/>
              </w:rPr>
            </w:pPr>
            <w:r>
              <w:rPr>
                <w:rFonts w:cs="Arial"/>
                <w:iCs/>
                <w:szCs w:val="22"/>
              </w:rPr>
              <w:t>Mediante oficio APITUX-DG-285/2020, de fecha 29 de enero de 2020, se gestionó modificación sustancial al PMDP 2017, 2022 del Puerto de Tuxpan. Dicha modificación fue autorizada mediante oficio número  7.3.-792/2020 de fecha 20 de marzo de 2020 (recibido el 05 de octubre de 2020).</w:t>
            </w:r>
          </w:p>
          <w:p w14:paraId="792934E0" w14:textId="77777777" w:rsidR="00ED4C7C" w:rsidRDefault="00ED4C7C" w:rsidP="00AE2E99">
            <w:pPr>
              <w:spacing w:line="360" w:lineRule="auto"/>
              <w:jc w:val="both"/>
              <w:rPr>
                <w:rFonts w:cs="Arial"/>
                <w:iCs/>
                <w:szCs w:val="22"/>
              </w:rPr>
            </w:pPr>
          </w:p>
          <w:p w14:paraId="3CDE7A86" w14:textId="77777777" w:rsidR="00ED4C7C" w:rsidRDefault="00ED4C7C" w:rsidP="00AE2E99">
            <w:pPr>
              <w:spacing w:line="360" w:lineRule="auto"/>
              <w:jc w:val="both"/>
              <w:rPr>
                <w:rFonts w:cs="Arial"/>
                <w:iCs/>
                <w:szCs w:val="22"/>
              </w:rPr>
            </w:pPr>
            <w:r>
              <w:rPr>
                <w:rFonts w:cs="Arial"/>
                <w:iCs/>
                <w:szCs w:val="22"/>
              </w:rPr>
              <w:t>Se prepara la información por parte de la APITUX para enviar modificación integral al PMDP a la Dirección General de Puertos para su autorización, en la  que se incluye lo concerniente a este acuerdo que corresponde a una de las secciones del Muelle de Pesca, para su  autorización y registro por parte de la DGP.</w:t>
            </w:r>
          </w:p>
          <w:p w14:paraId="3E0F37FA" w14:textId="77777777" w:rsidR="00ED4C7C" w:rsidRDefault="00ED4C7C" w:rsidP="00AE2E99">
            <w:pPr>
              <w:spacing w:line="360" w:lineRule="auto"/>
              <w:jc w:val="both"/>
              <w:rPr>
                <w:rFonts w:cs="Arial"/>
                <w:iCs/>
                <w:szCs w:val="22"/>
              </w:rPr>
            </w:pPr>
          </w:p>
          <w:p w14:paraId="68E34EBB"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4C109A3B" w14:textId="77777777" w:rsidTr="00AE2E99">
        <w:tc>
          <w:tcPr>
            <w:tcW w:w="4981" w:type="dxa"/>
            <w:shd w:val="clear" w:color="auto" w:fill="auto"/>
          </w:tcPr>
          <w:p w14:paraId="6884AF15" w14:textId="77777777" w:rsidR="00ED4C7C" w:rsidRDefault="00ED4C7C" w:rsidP="00AE2E99">
            <w:pPr>
              <w:spacing w:line="360" w:lineRule="auto"/>
              <w:jc w:val="both"/>
              <w:rPr>
                <w:szCs w:val="22"/>
              </w:rPr>
            </w:pPr>
            <w:r>
              <w:rPr>
                <w:szCs w:val="22"/>
              </w:rPr>
              <w:t>“</w:t>
            </w:r>
            <w:r>
              <w:rPr>
                <w:b/>
                <w:bCs/>
                <w:szCs w:val="22"/>
                <w:lang w:val="es-ES_tradnl"/>
              </w:rPr>
              <w:t>ACUERDO CA-CXXI-12 (08-XI-19)</w:t>
            </w:r>
            <w:r>
              <w:rPr>
                <w:b/>
                <w:szCs w:val="22"/>
              </w:rPr>
              <w:t>.</w:t>
            </w:r>
            <w:r>
              <w:rPr>
                <w:szCs w:val="22"/>
              </w:rPr>
              <w:t xml:space="preserve"> Con fundamento en los artículos 58 fracción I de la Ley Federal de las Entidades Paraestatales, 20, 21 y 40 fracción II de la Ley de Puertos, 17 del Reglamento TRIGÉSIMO TERCERO, fracción VIII del Estatuto Social de la Entidad; así como, en los Lineamientos </w:t>
            </w:r>
            <w:r>
              <w:rPr>
                <w:szCs w:val="22"/>
              </w:rPr>
              <w:lastRenderedPageBreak/>
              <w:t xml:space="preserve">y Criterios Generales para el otorgamiento de contratos de cesión parcial de derechos y obligaciones y de prestación de servicios portuarios y conexos que celebre la Administración Portuaria Integral de Tuxpan, S.A. de C.V., y con base en que el pasado 25 de octubre de 2019 el Comité Interno para el Otorgamiento de Contratos de Cesión Parcial de Derechos y Obligaciones y de Prestación de Servicios Portuarios y Conexos de la misma API, autorizó la presente solicitud, mediante acta que se anexa al presente. De acuerdo con lo anterior, este Consejo de Administración autoriza al Director General de Administración Portuaria Integral de Tuxpan, S.A. de C.V., iniciar gestiones para celebrar un Contrato de Cesión Parcial de Derechos y Obligaciones con Corporativo Atunero Scorpio, S.A. de C.V., por un área de </w:t>
            </w:r>
            <w:r>
              <w:rPr>
                <w:rFonts w:cs="Arial"/>
                <w:b/>
                <w:bCs/>
                <w:szCs w:val="22"/>
              </w:rPr>
              <w:t>459.045</w:t>
            </w:r>
            <w:r>
              <w:rPr>
                <w:rFonts w:cs="Arial"/>
                <w:szCs w:val="22"/>
              </w:rPr>
              <w:t xml:space="preserve"> </w:t>
            </w:r>
            <w:r>
              <w:rPr>
                <w:rFonts w:cs="Arial"/>
                <w:spacing w:val="-3"/>
                <w:szCs w:val="22"/>
              </w:rPr>
              <w:t xml:space="preserve">metros cuadrados de zona federal terrestre, </w:t>
            </w:r>
            <w:r>
              <w:rPr>
                <w:szCs w:val="22"/>
              </w:rPr>
              <w:t>para quedar en los siguientes términos:</w:t>
            </w:r>
          </w:p>
          <w:p w14:paraId="453D965D" w14:textId="77777777" w:rsidR="00ED4C7C" w:rsidRDefault="00ED4C7C" w:rsidP="00206C18">
            <w:pPr>
              <w:numPr>
                <w:ilvl w:val="0"/>
                <w:numId w:val="86"/>
              </w:numPr>
              <w:spacing w:after="200" w:line="360" w:lineRule="auto"/>
              <w:contextualSpacing/>
              <w:jc w:val="both"/>
              <w:rPr>
                <w:rFonts w:cs="Times New Roman"/>
                <w:szCs w:val="22"/>
              </w:rPr>
            </w:pPr>
            <w:r>
              <w:rPr>
                <w:rFonts w:cs="Times New Roman"/>
                <w:szCs w:val="22"/>
              </w:rPr>
              <w:t>El contrato surtirá efectos a partir de la fecha de autorización ante la SCT y con una vigencia de 05 años.</w:t>
            </w:r>
          </w:p>
          <w:p w14:paraId="66BE508A" w14:textId="77777777" w:rsidR="00ED4C7C" w:rsidRDefault="00ED4C7C" w:rsidP="00206C18">
            <w:pPr>
              <w:numPr>
                <w:ilvl w:val="0"/>
                <w:numId w:val="86"/>
              </w:numPr>
              <w:spacing w:after="200" w:line="360" w:lineRule="auto"/>
              <w:contextualSpacing/>
              <w:jc w:val="both"/>
              <w:rPr>
                <w:rFonts w:cs="Times New Roman"/>
                <w:szCs w:val="22"/>
              </w:rPr>
            </w:pPr>
            <w:r>
              <w:rPr>
                <w:rFonts w:cs="Times New Roman"/>
                <w:szCs w:val="22"/>
              </w:rPr>
              <w:t xml:space="preserve">El objeto del contrato será </w:t>
            </w:r>
            <w:r>
              <w:rPr>
                <w:rFonts w:eastAsia="Calibri" w:cs="Arial"/>
                <w:szCs w:val="22"/>
                <w:lang w:val="es-ES"/>
              </w:rPr>
              <w:t xml:space="preserve">para </w:t>
            </w:r>
            <w:r>
              <w:rPr>
                <w:rFonts w:cs="Arial"/>
                <w:bCs/>
                <w:szCs w:val="22"/>
              </w:rPr>
              <w:t xml:space="preserve">llevar a cabo actividades relacionadas con </w:t>
            </w:r>
            <w:r>
              <w:rPr>
                <w:rFonts w:cs="Arial"/>
                <w:bCs/>
                <w:szCs w:val="22"/>
              </w:rPr>
              <w:lastRenderedPageBreak/>
              <w:t xml:space="preserve">la pesca </w:t>
            </w:r>
            <w:r>
              <w:rPr>
                <w:rFonts w:cs="Times New Roman"/>
                <w:szCs w:val="22"/>
              </w:rPr>
              <w:t>(rehabilitar el área y anaqueles).</w:t>
            </w:r>
          </w:p>
          <w:p w14:paraId="2E24A769" w14:textId="77777777" w:rsidR="00ED4C7C" w:rsidRDefault="00ED4C7C" w:rsidP="00206C18">
            <w:pPr>
              <w:numPr>
                <w:ilvl w:val="0"/>
                <w:numId w:val="86"/>
              </w:numPr>
              <w:spacing w:after="200" w:line="360" w:lineRule="auto"/>
              <w:contextualSpacing/>
              <w:jc w:val="both"/>
              <w:rPr>
                <w:rFonts w:cs="Times New Roman"/>
                <w:szCs w:val="22"/>
              </w:rPr>
            </w:pPr>
            <w:r>
              <w:rPr>
                <w:rFonts w:cs="Times New Roman"/>
                <w:szCs w:val="22"/>
              </w:rPr>
              <w:t>La Cesión Parcial de Derechos y Obligaciones, no generará ningún derecho al Cesionario respecto el Muelle Público.</w:t>
            </w:r>
          </w:p>
          <w:p w14:paraId="4F37227D" w14:textId="77777777" w:rsidR="00ED4C7C" w:rsidRDefault="00ED4C7C" w:rsidP="00AE2E99">
            <w:pPr>
              <w:spacing w:line="360" w:lineRule="auto"/>
              <w:jc w:val="both"/>
              <w:rPr>
                <w:szCs w:val="22"/>
              </w:rPr>
            </w:pPr>
            <w:r>
              <w:rPr>
                <w:szCs w:val="22"/>
              </w:rPr>
              <w:t>Asimismo, el presente acuerdo queda condicionado a:</w:t>
            </w:r>
          </w:p>
          <w:p w14:paraId="1132E9DC" w14:textId="77777777" w:rsidR="00ED4C7C" w:rsidRDefault="00ED4C7C" w:rsidP="00AE2E99">
            <w:pPr>
              <w:spacing w:line="360" w:lineRule="auto"/>
              <w:jc w:val="both"/>
              <w:rPr>
                <w:szCs w:val="22"/>
              </w:rPr>
            </w:pPr>
          </w:p>
          <w:p w14:paraId="6942453B" w14:textId="77777777" w:rsidR="00ED4C7C" w:rsidRDefault="00ED4C7C" w:rsidP="00206C18">
            <w:pPr>
              <w:numPr>
                <w:ilvl w:val="0"/>
                <w:numId w:val="87"/>
              </w:numPr>
              <w:spacing w:after="200" w:line="360" w:lineRule="auto"/>
              <w:ind w:left="709"/>
              <w:contextualSpacing/>
              <w:jc w:val="both"/>
              <w:rPr>
                <w:rFonts w:cs="Times New Roman"/>
                <w:szCs w:val="22"/>
              </w:rPr>
            </w:pPr>
            <w:r>
              <w:rPr>
                <w:rFonts w:cs="Times New Roman"/>
                <w:szCs w:val="22"/>
              </w:rPr>
              <w:t>La autorización por parte de la SCT a través de la Dirección General de Puertos, para la modificación del Programa Maestro de Desarrollo Portuario 2017-2022.</w:t>
            </w:r>
          </w:p>
          <w:p w14:paraId="2E66DDFF" w14:textId="77777777" w:rsidR="00ED4C7C" w:rsidRDefault="00ED4C7C" w:rsidP="00206C18">
            <w:pPr>
              <w:numPr>
                <w:ilvl w:val="0"/>
                <w:numId w:val="87"/>
              </w:numPr>
              <w:spacing w:after="160" w:line="360" w:lineRule="auto"/>
              <w:ind w:left="709"/>
              <w:contextualSpacing/>
              <w:jc w:val="both"/>
              <w:rPr>
                <w:rFonts w:ascii="Calibri" w:eastAsia="Calibri" w:hAnsi="Calibri" w:cs="Times New Roman"/>
                <w:szCs w:val="22"/>
              </w:rPr>
            </w:pPr>
            <w:r>
              <w:rPr>
                <w:rFonts w:cs="Times New Roman"/>
                <w:szCs w:val="22"/>
              </w:rPr>
              <w:t>La APITUX, se asegure del cumplimento a los requisitos para la procedencia de la celebración de contrato, especialmente los establecidos en la Ley de Puertos y su Reglamento, así como las autorizaciones correspondientes.”</w:t>
            </w:r>
          </w:p>
        </w:tc>
        <w:tc>
          <w:tcPr>
            <w:tcW w:w="4980" w:type="dxa"/>
            <w:shd w:val="clear" w:color="auto" w:fill="auto"/>
          </w:tcPr>
          <w:p w14:paraId="3B5F5940" w14:textId="77777777" w:rsidR="00ED4C7C" w:rsidRDefault="00ED4C7C" w:rsidP="00AE2E99">
            <w:pPr>
              <w:spacing w:line="360" w:lineRule="auto"/>
              <w:jc w:val="both"/>
              <w:rPr>
                <w:rFonts w:cs="Arial"/>
                <w:iCs/>
                <w:szCs w:val="22"/>
              </w:rPr>
            </w:pPr>
            <w:r>
              <w:rPr>
                <w:rFonts w:cs="Arial"/>
                <w:iCs/>
                <w:szCs w:val="22"/>
              </w:rPr>
              <w:lastRenderedPageBreak/>
              <w:t>Mediante oficio APITUX-DG-285/2020, de fecha 29 de enero de 2020, se gestionó modificación sustancial al PMDP 2017, 2022 del Puerto de Tuxpan. Dicha modificación fue autorizada mediante oficio número  7.3.-792/2020 de fecha 20 de marzo de 2020 (recibido el 05 de octubre de 2020).</w:t>
            </w:r>
          </w:p>
          <w:p w14:paraId="53EFCF61" w14:textId="77777777" w:rsidR="00ED4C7C" w:rsidRDefault="00ED4C7C" w:rsidP="00AE2E99">
            <w:pPr>
              <w:spacing w:line="360" w:lineRule="auto"/>
              <w:jc w:val="both"/>
              <w:rPr>
                <w:rFonts w:cs="Arial"/>
                <w:iCs/>
                <w:szCs w:val="22"/>
              </w:rPr>
            </w:pPr>
          </w:p>
          <w:p w14:paraId="31F3A1FE" w14:textId="77777777" w:rsidR="00ED4C7C" w:rsidRDefault="00ED4C7C" w:rsidP="00AE2E99">
            <w:pPr>
              <w:spacing w:line="360" w:lineRule="auto"/>
              <w:jc w:val="both"/>
              <w:rPr>
                <w:rFonts w:cs="Arial"/>
                <w:iCs/>
                <w:szCs w:val="22"/>
              </w:rPr>
            </w:pPr>
            <w:r>
              <w:rPr>
                <w:rFonts w:cs="Arial"/>
                <w:iCs/>
                <w:szCs w:val="22"/>
              </w:rPr>
              <w:t>Se prepara la información por parte de la APITUX para enviar modificación integral al PMDP a la Dirección General de Puertos para su autorización, en la  que se incluye lo concerniente a este acuerdo que corresponde a una de las secciones del Muelle de Pesca, para su  autorización y registro por parte de la DGP.</w:t>
            </w:r>
          </w:p>
          <w:p w14:paraId="6A9A5A5F" w14:textId="77777777" w:rsidR="00ED4C7C" w:rsidRDefault="00ED4C7C" w:rsidP="00AE2E99">
            <w:pPr>
              <w:spacing w:line="360" w:lineRule="auto"/>
              <w:jc w:val="both"/>
              <w:rPr>
                <w:rFonts w:cs="Arial"/>
                <w:iCs/>
                <w:szCs w:val="22"/>
              </w:rPr>
            </w:pPr>
          </w:p>
          <w:p w14:paraId="3E89EB31"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52A6F1C1" w14:textId="77777777" w:rsidTr="00AE2E99">
        <w:tc>
          <w:tcPr>
            <w:tcW w:w="4981" w:type="dxa"/>
            <w:shd w:val="clear" w:color="auto" w:fill="auto"/>
          </w:tcPr>
          <w:p w14:paraId="33F9A4B3" w14:textId="77777777" w:rsidR="00ED4C7C" w:rsidRDefault="00ED4C7C" w:rsidP="00AE2E99">
            <w:pPr>
              <w:spacing w:line="360" w:lineRule="auto"/>
              <w:jc w:val="both"/>
              <w:rPr>
                <w:szCs w:val="22"/>
              </w:rPr>
            </w:pPr>
            <w:r>
              <w:rPr>
                <w:szCs w:val="22"/>
              </w:rPr>
              <w:lastRenderedPageBreak/>
              <w:t>“</w:t>
            </w:r>
            <w:r>
              <w:rPr>
                <w:b/>
                <w:bCs/>
                <w:szCs w:val="22"/>
                <w:lang w:val="es-ES_tradnl"/>
              </w:rPr>
              <w:t>ACUERDO CA-CXXI-13 (08-XI-19)</w:t>
            </w:r>
            <w:r>
              <w:rPr>
                <w:b/>
                <w:szCs w:val="22"/>
              </w:rPr>
              <w:t>.</w:t>
            </w:r>
            <w:r>
              <w:rPr>
                <w:szCs w:val="22"/>
              </w:rPr>
              <w:t xml:space="preserve"> Con fundamento en los artículos 41 de la Ley de Puertos, 39 de su Reglamento, 58, fracción I de la Ley Federal de las Entidades Paraestatales, TRIGÉSIMO CUARTO, inciso a) y c) del Estatuto Social de la Entidad, se autoriza al Director General de la Entidad, a realizar las gestiones de modificación al </w:t>
            </w:r>
            <w:r>
              <w:rPr>
                <w:szCs w:val="22"/>
              </w:rPr>
              <w:lastRenderedPageBreak/>
              <w:t>Programa Maestro de Desarrollo Portuario de la Administración Portuaria Integral de Tuxpan, S.A. de C.V., a fin de regularizar una zona federal de</w:t>
            </w:r>
            <w:r>
              <w:rPr>
                <w:rFonts w:cs="Arial"/>
                <w:szCs w:val="22"/>
              </w:rPr>
              <w:t xml:space="preserve"> </w:t>
            </w:r>
            <w:r>
              <w:rPr>
                <w:rFonts w:cs="Arial"/>
                <w:b/>
                <w:szCs w:val="22"/>
              </w:rPr>
              <w:t>595</w:t>
            </w:r>
            <w:r>
              <w:rPr>
                <w:rFonts w:cs="Arial"/>
                <w:szCs w:val="22"/>
              </w:rPr>
              <w:t>.</w:t>
            </w:r>
            <w:r>
              <w:rPr>
                <w:rFonts w:cs="Arial"/>
                <w:b/>
                <w:szCs w:val="22"/>
              </w:rPr>
              <w:t>825</w:t>
            </w:r>
            <w:r>
              <w:rPr>
                <w:rFonts w:cs="Arial"/>
                <w:szCs w:val="22"/>
              </w:rPr>
              <w:t xml:space="preserve"> </w:t>
            </w:r>
            <w:r>
              <w:rPr>
                <w:rFonts w:cs="Arial"/>
                <w:spacing w:val="-3"/>
                <w:szCs w:val="22"/>
              </w:rPr>
              <w:t>metros cuadrados</w:t>
            </w:r>
            <w:r>
              <w:rPr>
                <w:rFonts w:cs="Arial"/>
                <w:bCs/>
                <w:szCs w:val="22"/>
              </w:rPr>
              <w:t xml:space="preserve"> </w:t>
            </w:r>
            <w:r>
              <w:rPr>
                <w:rFonts w:cs="Arial"/>
                <w:szCs w:val="22"/>
              </w:rPr>
              <w:t xml:space="preserve">para </w:t>
            </w:r>
            <w:r>
              <w:rPr>
                <w:rFonts w:cs="Arial"/>
                <w:bCs/>
                <w:szCs w:val="22"/>
              </w:rPr>
              <w:t xml:space="preserve">llevar a cabo actividades relacionadas con la pesca </w:t>
            </w:r>
            <w:r>
              <w:rPr>
                <w:rFonts w:cs="Arial"/>
                <w:spacing w:val="-3"/>
                <w:szCs w:val="22"/>
              </w:rPr>
              <w:t>(</w:t>
            </w:r>
            <w:r>
              <w:rPr>
                <w:rFonts w:eastAsia="Calibri" w:cs="Arial"/>
                <w:szCs w:val="22"/>
              </w:rPr>
              <w:t>rehabilitar el área y anaqueles)</w:t>
            </w:r>
            <w:r>
              <w:rPr>
                <w:szCs w:val="22"/>
              </w:rPr>
              <w:t xml:space="preserve">, sujeto a las verificaciones procedentes por parte de la Dirección General de Fomento y Administración Portuaria y del registro de la Dirección General de Puertos. </w:t>
            </w:r>
          </w:p>
          <w:p w14:paraId="0B3023A6" w14:textId="77777777" w:rsidR="00ED4C7C" w:rsidRDefault="00ED4C7C" w:rsidP="00AE2E99">
            <w:pPr>
              <w:spacing w:line="360" w:lineRule="auto"/>
              <w:jc w:val="both"/>
              <w:rPr>
                <w:szCs w:val="22"/>
              </w:rPr>
            </w:pPr>
          </w:p>
          <w:p w14:paraId="50D448C2" w14:textId="77777777" w:rsidR="00ED4C7C" w:rsidRDefault="00ED4C7C" w:rsidP="00AE2E99">
            <w:pPr>
              <w:spacing w:after="160" w:line="276" w:lineRule="auto"/>
              <w:jc w:val="both"/>
              <w:rPr>
                <w:szCs w:val="22"/>
              </w:rPr>
            </w:pPr>
          </w:p>
        </w:tc>
        <w:tc>
          <w:tcPr>
            <w:tcW w:w="4980" w:type="dxa"/>
            <w:shd w:val="clear" w:color="auto" w:fill="auto"/>
          </w:tcPr>
          <w:p w14:paraId="7AF80FD1" w14:textId="77777777" w:rsidR="00ED4C7C" w:rsidRDefault="00ED4C7C" w:rsidP="00AE2E99">
            <w:pPr>
              <w:spacing w:line="360" w:lineRule="auto"/>
              <w:jc w:val="both"/>
              <w:rPr>
                <w:rFonts w:cs="Arial"/>
                <w:iCs/>
                <w:szCs w:val="22"/>
              </w:rPr>
            </w:pPr>
            <w:r>
              <w:rPr>
                <w:rFonts w:cs="Arial"/>
                <w:iCs/>
                <w:szCs w:val="22"/>
              </w:rPr>
              <w:lastRenderedPageBreak/>
              <w:t>Mediante oficio APITUX-DG-285/2020, de fecha 29 de enero de 2020, se gestionó modificación sustancial al PMDP 2017, 2022 del Puerto de Tuxpan. Dicha modificación fue autorizada mediante oficio número  7.3.-792/2020 de fecha 20 de marzo de 2020 (recibido el 05 de octubre de 2020).</w:t>
            </w:r>
          </w:p>
          <w:p w14:paraId="1983C0DC" w14:textId="77777777" w:rsidR="00ED4C7C" w:rsidRDefault="00ED4C7C" w:rsidP="00AE2E99">
            <w:pPr>
              <w:spacing w:line="360" w:lineRule="auto"/>
              <w:jc w:val="both"/>
              <w:rPr>
                <w:rFonts w:cs="Arial"/>
                <w:iCs/>
                <w:szCs w:val="22"/>
              </w:rPr>
            </w:pPr>
          </w:p>
          <w:p w14:paraId="6E8A7C2E" w14:textId="77777777" w:rsidR="00ED4C7C" w:rsidRDefault="00ED4C7C" w:rsidP="00AE2E99">
            <w:pPr>
              <w:spacing w:line="360" w:lineRule="auto"/>
              <w:jc w:val="both"/>
              <w:rPr>
                <w:rFonts w:cs="Arial"/>
                <w:iCs/>
                <w:szCs w:val="22"/>
              </w:rPr>
            </w:pPr>
            <w:r>
              <w:rPr>
                <w:rFonts w:cs="Arial"/>
                <w:iCs/>
                <w:szCs w:val="22"/>
              </w:rPr>
              <w:lastRenderedPageBreak/>
              <w:t>Se prepara la información por parte de la APITUX para enviar modificación integral al PMDP a la Dirección General de Puertos para su autorización, en la  que se incluye lo concerniente a este acuerdo que corresponde a una de las secciones del Muelle de Pesca, para su  autorización y registro por parte de la DGP.</w:t>
            </w:r>
          </w:p>
          <w:p w14:paraId="51CADCC2" w14:textId="77777777" w:rsidR="00ED4C7C" w:rsidRDefault="00ED4C7C" w:rsidP="00AE2E99">
            <w:pPr>
              <w:spacing w:line="360" w:lineRule="auto"/>
              <w:jc w:val="both"/>
              <w:rPr>
                <w:rFonts w:cs="Arial"/>
                <w:iCs/>
                <w:szCs w:val="22"/>
              </w:rPr>
            </w:pPr>
          </w:p>
          <w:p w14:paraId="6E83D59E"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15265907" w14:textId="77777777" w:rsidTr="00AE2E99">
        <w:tc>
          <w:tcPr>
            <w:tcW w:w="4981" w:type="dxa"/>
            <w:shd w:val="clear" w:color="auto" w:fill="auto"/>
          </w:tcPr>
          <w:p w14:paraId="69954D8E" w14:textId="77777777" w:rsidR="00ED4C7C" w:rsidRDefault="00ED4C7C" w:rsidP="00AE2E99">
            <w:pPr>
              <w:spacing w:line="360" w:lineRule="auto"/>
              <w:jc w:val="both"/>
              <w:rPr>
                <w:szCs w:val="22"/>
              </w:rPr>
            </w:pPr>
            <w:r>
              <w:rPr>
                <w:b/>
                <w:bCs/>
                <w:szCs w:val="22"/>
                <w:lang w:val="es-ES_tradnl"/>
              </w:rPr>
              <w:t>“ACUERDO CA-CXXI-14 (08-XI-19)</w:t>
            </w:r>
            <w:r>
              <w:rPr>
                <w:b/>
                <w:szCs w:val="22"/>
              </w:rPr>
              <w:t>.</w:t>
            </w:r>
            <w:r>
              <w:rPr>
                <w:szCs w:val="22"/>
              </w:rPr>
              <w:t xml:space="preserve"> Con fundamento en los artículos 20 y 21 de la Ley de Puertos, 17 de su Reglamento, 58, fracción I de la Ley Federal de las Entidades Paraestatales; TRIGÉSIMO TERCERO, fracción VIII del Estatuto Social de la Entidad; así como, en los Lineamientos y Criterios Generales para el otorgamiento de contratos de cesión parcial de derechos y obligaciones y de prestación de servicios portuarios y conexos que celebre la Administración Portuaria Integral de Tuxpan, S.A. de C.V., y con base en que el pasado 25 de octubre de 2019 el Comité Interno para el Otorgamiento de Contratos </w:t>
            </w:r>
            <w:r>
              <w:rPr>
                <w:szCs w:val="22"/>
              </w:rPr>
              <w:lastRenderedPageBreak/>
              <w:t>de Cesión Parcial de Derechos y Obligaciones y de Prestación de Servicios Portuarios y Conexos de la misma API, autorizó la presente solicitud, mediante acta que se anexa al presente. De acuerdo con lo anterior, este Consejo de Administración autoriza al Director General de Administración Portuaria Integral de Tuxpan, S.A. de C.V.,</w:t>
            </w:r>
            <w:r>
              <w:rPr>
                <w:rFonts w:cs="Arial"/>
                <w:bCs/>
                <w:szCs w:val="22"/>
              </w:rPr>
              <w:t xml:space="preserve"> iniciar gestiones para celebrar un </w:t>
            </w:r>
            <w:r>
              <w:rPr>
                <w:szCs w:val="22"/>
              </w:rPr>
              <w:t xml:space="preserve">Contrato de Cesión Parcial de Derechos y Obligaciones con </w:t>
            </w:r>
            <w:r>
              <w:rPr>
                <w:rFonts w:cs="Arial"/>
                <w:bCs/>
                <w:szCs w:val="22"/>
              </w:rPr>
              <w:t>K&amp;B TUNA, S.A. de C.V.</w:t>
            </w:r>
            <w:r>
              <w:rPr>
                <w:szCs w:val="22"/>
              </w:rPr>
              <w:t xml:space="preserve">, por un área de </w:t>
            </w:r>
            <w:r>
              <w:rPr>
                <w:rFonts w:cs="Arial"/>
                <w:szCs w:val="22"/>
              </w:rPr>
              <w:t xml:space="preserve">595.825 </w:t>
            </w:r>
            <w:r>
              <w:rPr>
                <w:rFonts w:cs="Arial"/>
                <w:spacing w:val="-3"/>
                <w:szCs w:val="22"/>
              </w:rPr>
              <w:t xml:space="preserve">metros cuadrados de zona federal terrestre, </w:t>
            </w:r>
            <w:r>
              <w:rPr>
                <w:szCs w:val="22"/>
              </w:rPr>
              <w:t>para quedar en los siguientes términos:</w:t>
            </w:r>
          </w:p>
          <w:p w14:paraId="1FCD35A0" w14:textId="77777777" w:rsidR="00ED4C7C" w:rsidRDefault="00ED4C7C" w:rsidP="00206C18">
            <w:pPr>
              <w:numPr>
                <w:ilvl w:val="0"/>
                <w:numId w:val="90"/>
              </w:numPr>
              <w:spacing w:after="200" w:line="360" w:lineRule="auto"/>
              <w:contextualSpacing/>
              <w:jc w:val="both"/>
              <w:rPr>
                <w:rFonts w:cs="Times New Roman"/>
                <w:szCs w:val="22"/>
              </w:rPr>
            </w:pPr>
            <w:r>
              <w:rPr>
                <w:rFonts w:cs="Times New Roman"/>
                <w:szCs w:val="22"/>
              </w:rPr>
              <w:t>El contrato surtirá efectos a partir de la fecha de autorización ante la SCT y con una vigencia de 05 años.</w:t>
            </w:r>
          </w:p>
          <w:p w14:paraId="1E8F0A54" w14:textId="77777777" w:rsidR="00ED4C7C" w:rsidRDefault="00ED4C7C" w:rsidP="00206C18">
            <w:pPr>
              <w:numPr>
                <w:ilvl w:val="0"/>
                <w:numId w:val="90"/>
              </w:numPr>
              <w:spacing w:after="200" w:line="360" w:lineRule="auto"/>
              <w:contextualSpacing/>
              <w:jc w:val="both"/>
              <w:rPr>
                <w:rFonts w:cs="Times New Roman"/>
                <w:szCs w:val="22"/>
              </w:rPr>
            </w:pPr>
            <w:r>
              <w:rPr>
                <w:rFonts w:cs="Times New Roman"/>
                <w:szCs w:val="22"/>
              </w:rPr>
              <w:t xml:space="preserve">El objeto del contrato será </w:t>
            </w:r>
            <w:r>
              <w:rPr>
                <w:rFonts w:eastAsia="Calibri" w:cs="Arial"/>
                <w:szCs w:val="22"/>
                <w:lang w:val="es-ES"/>
              </w:rPr>
              <w:t xml:space="preserve">para </w:t>
            </w:r>
            <w:r>
              <w:rPr>
                <w:rFonts w:cs="Arial"/>
                <w:bCs/>
                <w:szCs w:val="22"/>
              </w:rPr>
              <w:t xml:space="preserve">llevar a cabo actividades relacionadas con la pesca </w:t>
            </w:r>
            <w:r>
              <w:rPr>
                <w:rFonts w:cs="Times New Roman"/>
                <w:szCs w:val="22"/>
              </w:rPr>
              <w:t>(rehabilitar el área y anaqueles).</w:t>
            </w:r>
          </w:p>
          <w:p w14:paraId="708BEBC4" w14:textId="77777777" w:rsidR="00ED4C7C" w:rsidRDefault="00ED4C7C" w:rsidP="00206C18">
            <w:pPr>
              <w:numPr>
                <w:ilvl w:val="0"/>
                <w:numId w:val="90"/>
              </w:numPr>
              <w:spacing w:after="200" w:line="360" w:lineRule="auto"/>
              <w:contextualSpacing/>
              <w:jc w:val="both"/>
              <w:rPr>
                <w:rFonts w:cs="Times New Roman"/>
                <w:szCs w:val="22"/>
              </w:rPr>
            </w:pPr>
            <w:r>
              <w:rPr>
                <w:rFonts w:cs="Times New Roman"/>
                <w:szCs w:val="22"/>
              </w:rPr>
              <w:t>La Cesión Parcial de Derechos y Obligaciones, no generará ningún derecho al Cesionario respecto el Muelle Público.</w:t>
            </w:r>
          </w:p>
          <w:p w14:paraId="42E0A155" w14:textId="77777777" w:rsidR="00ED4C7C" w:rsidRDefault="00ED4C7C" w:rsidP="00AE2E99">
            <w:pPr>
              <w:spacing w:line="276" w:lineRule="auto"/>
              <w:jc w:val="both"/>
              <w:rPr>
                <w:szCs w:val="22"/>
              </w:rPr>
            </w:pPr>
            <w:r>
              <w:rPr>
                <w:szCs w:val="22"/>
              </w:rPr>
              <w:t>Asimismo, el presente acuerdo queda condicionado a:</w:t>
            </w:r>
          </w:p>
          <w:p w14:paraId="3E9A1FB5" w14:textId="77777777" w:rsidR="00ED4C7C" w:rsidRDefault="00ED4C7C" w:rsidP="00AE2E99">
            <w:pPr>
              <w:spacing w:line="276" w:lineRule="auto"/>
              <w:jc w:val="both"/>
              <w:rPr>
                <w:szCs w:val="22"/>
              </w:rPr>
            </w:pPr>
          </w:p>
          <w:p w14:paraId="39BF36D3" w14:textId="77777777" w:rsidR="00ED4C7C" w:rsidRDefault="00ED4C7C" w:rsidP="00206C18">
            <w:pPr>
              <w:numPr>
                <w:ilvl w:val="0"/>
                <w:numId w:val="87"/>
              </w:numPr>
              <w:spacing w:after="200" w:line="276" w:lineRule="auto"/>
              <w:ind w:left="709"/>
              <w:contextualSpacing/>
              <w:jc w:val="both"/>
              <w:rPr>
                <w:rFonts w:cs="Times New Roman"/>
                <w:szCs w:val="22"/>
              </w:rPr>
            </w:pPr>
            <w:r>
              <w:rPr>
                <w:rFonts w:cs="Times New Roman"/>
                <w:szCs w:val="22"/>
              </w:rPr>
              <w:t xml:space="preserve">La autorización por parte de la SCT a través de la Dirección General de </w:t>
            </w:r>
            <w:r>
              <w:rPr>
                <w:rFonts w:cs="Times New Roman"/>
                <w:szCs w:val="22"/>
              </w:rPr>
              <w:lastRenderedPageBreak/>
              <w:t>Puertos, para la modificación del Programa Maestro de Desarrollo Portuario 2017-2022.</w:t>
            </w:r>
          </w:p>
          <w:p w14:paraId="77A70ED8" w14:textId="77777777" w:rsidR="00ED4C7C" w:rsidRDefault="00ED4C7C" w:rsidP="00AE2E99">
            <w:pPr>
              <w:spacing w:after="200" w:line="276" w:lineRule="auto"/>
              <w:ind w:left="709"/>
              <w:contextualSpacing/>
              <w:jc w:val="both"/>
              <w:rPr>
                <w:rFonts w:cs="Times New Roman"/>
                <w:szCs w:val="22"/>
              </w:rPr>
            </w:pPr>
          </w:p>
          <w:p w14:paraId="5EF17EA3" w14:textId="77777777" w:rsidR="00ED4C7C" w:rsidRDefault="00ED4C7C" w:rsidP="00206C18">
            <w:pPr>
              <w:numPr>
                <w:ilvl w:val="0"/>
                <w:numId w:val="87"/>
              </w:numPr>
              <w:spacing w:after="160" w:line="276" w:lineRule="auto"/>
              <w:ind w:left="709"/>
              <w:contextualSpacing/>
              <w:jc w:val="both"/>
              <w:rPr>
                <w:rFonts w:ascii="Calibri" w:eastAsia="Calibri" w:hAnsi="Calibri" w:cs="Times New Roman"/>
                <w:szCs w:val="22"/>
              </w:rPr>
            </w:pPr>
            <w:r>
              <w:rPr>
                <w:rFonts w:cs="Times New Roman"/>
                <w:szCs w:val="22"/>
              </w:rPr>
              <w:t>La APITUX, se asegure del cumplimento a los requisitos para la procedencia de la celebración de contrato, especialmente los establecidos en la Ley de Puertos y su Reglamento, así como las autorizaciones correspondientes.</w:t>
            </w:r>
          </w:p>
          <w:p w14:paraId="71940AF4" w14:textId="77777777" w:rsidR="00ED4C7C" w:rsidRDefault="00ED4C7C" w:rsidP="00AE2E99">
            <w:pPr>
              <w:spacing w:line="360" w:lineRule="auto"/>
              <w:jc w:val="both"/>
              <w:rPr>
                <w:szCs w:val="22"/>
              </w:rPr>
            </w:pPr>
          </w:p>
        </w:tc>
        <w:tc>
          <w:tcPr>
            <w:tcW w:w="4980" w:type="dxa"/>
            <w:shd w:val="clear" w:color="auto" w:fill="auto"/>
          </w:tcPr>
          <w:p w14:paraId="57752761" w14:textId="77777777" w:rsidR="00ED4C7C" w:rsidRDefault="00ED4C7C" w:rsidP="00AE2E99">
            <w:pPr>
              <w:spacing w:line="360" w:lineRule="auto"/>
              <w:jc w:val="both"/>
              <w:rPr>
                <w:rFonts w:cs="Arial"/>
                <w:iCs/>
                <w:szCs w:val="22"/>
              </w:rPr>
            </w:pPr>
            <w:r>
              <w:rPr>
                <w:rFonts w:cs="Arial"/>
                <w:iCs/>
                <w:szCs w:val="22"/>
              </w:rPr>
              <w:lastRenderedPageBreak/>
              <w:t>Mediante oficio APITUX-DG-285/2020, de fecha 29 de enero de 2020, se gestionó modificación sustancial al PMDP 2017, 2022 del Puerto de Tuxpan. Dicha modificación fue autorizada mediante oficio número  7.3.-792/2020 de fecha 20 de marzo de 2020 (recibido el 05 de octubre de 2020).</w:t>
            </w:r>
          </w:p>
          <w:p w14:paraId="44748E14" w14:textId="77777777" w:rsidR="00ED4C7C" w:rsidRDefault="00ED4C7C" w:rsidP="00AE2E99">
            <w:pPr>
              <w:spacing w:line="360" w:lineRule="auto"/>
              <w:jc w:val="both"/>
              <w:rPr>
                <w:rFonts w:cs="Arial"/>
                <w:iCs/>
                <w:szCs w:val="22"/>
              </w:rPr>
            </w:pPr>
          </w:p>
          <w:p w14:paraId="467B66F0" w14:textId="77777777" w:rsidR="00ED4C7C" w:rsidRDefault="00ED4C7C" w:rsidP="00AE2E99">
            <w:pPr>
              <w:spacing w:line="360" w:lineRule="auto"/>
              <w:jc w:val="both"/>
              <w:rPr>
                <w:rFonts w:cs="Arial"/>
                <w:iCs/>
                <w:szCs w:val="22"/>
              </w:rPr>
            </w:pPr>
            <w:r>
              <w:rPr>
                <w:rFonts w:cs="Arial"/>
                <w:iCs/>
                <w:szCs w:val="22"/>
              </w:rPr>
              <w:t xml:space="preserve">Se prepara la información por parte de la APITUX para enviar modificación integral al PMDP a la Dirección General de Puertos para su autorización, en la  que se incluye lo concerniente a este acuerdo que corresponde a una de las secciones del </w:t>
            </w:r>
            <w:r>
              <w:rPr>
                <w:rFonts w:cs="Arial"/>
                <w:iCs/>
                <w:szCs w:val="22"/>
              </w:rPr>
              <w:t>Muelle de Pesca, para su  autorización y registro por parte de la DGP.</w:t>
            </w:r>
          </w:p>
          <w:p w14:paraId="0728DE95" w14:textId="77777777" w:rsidR="00ED4C7C" w:rsidRDefault="00ED4C7C" w:rsidP="00AE2E99">
            <w:pPr>
              <w:spacing w:line="360" w:lineRule="auto"/>
              <w:jc w:val="both"/>
              <w:rPr>
                <w:rFonts w:cs="Arial"/>
                <w:iCs/>
                <w:szCs w:val="22"/>
              </w:rPr>
            </w:pPr>
          </w:p>
          <w:p w14:paraId="45EFA1FE"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72D66C7F" w14:textId="77777777" w:rsidTr="00AE2E99">
        <w:tc>
          <w:tcPr>
            <w:tcW w:w="4981" w:type="dxa"/>
            <w:shd w:val="clear" w:color="auto" w:fill="auto"/>
          </w:tcPr>
          <w:p w14:paraId="7B322D84" w14:textId="77777777" w:rsidR="00ED4C7C" w:rsidRDefault="00ED4C7C" w:rsidP="00AE2E99">
            <w:pPr>
              <w:spacing w:line="360" w:lineRule="auto"/>
              <w:jc w:val="both"/>
              <w:rPr>
                <w:rFonts w:eastAsia="Calibri" w:cs="Arial"/>
                <w:szCs w:val="22"/>
              </w:rPr>
            </w:pPr>
            <w:r>
              <w:rPr>
                <w:szCs w:val="22"/>
              </w:rPr>
              <w:lastRenderedPageBreak/>
              <w:t>“</w:t>
            </w:r>
            <w:r>
              <w:rPr>
                <w:b/>
                <w:bCs/>
                <w:szCs w:val="22"/>
                <w:lang w:val="es-ES_tradnl"/>
              </w:rPr>
              <w:t>ACUERDO CA-CXXI-15 (08-XI-19)</w:t>
            </w:r>
            <w:r>
              <w:rPr>
                <w:b/>
                <w:szCs w:val="22"/>
              </w:rPr>
              <w:t>.</w:t>
            </w:r>
            <w:r>
              <w:rPr>
                <w:szCs w:val="22"/>
              </w:rPr>
              <w:t xml:space="preserve"> </w:t>
            </w:r>
            <w:r>
              <w:rPr>
                <w:rFonts w:cs="Arial"/>
                <w:bCs/>
                <w:szCs w:val="22"/>
              </w:rPr>
              <w:t xml:space="preserve">Con fundamento en los artículos 58, fracción I de la Ley Federal de las Entidades Paraestatales; </w:t>
            </w:r>
            <w:r>
              <w:rPr>
                <w:rFonts w:cs="Arial"/>
                <w:szCs w:val="22"/>
              </w:rPr>
              <w:t xml:space="preserve">Artículos 20, 21, 24, último párrafo, de la Ley de Puertos </w:t>
            </w:r>
            <w:r>
              <w:rPr>
                <w:rFonts w:cs="Arial"/>
                <w:bCs/>
                <w:szCs w:val="22"/>
              </w:rPr>
              <w:t xml:space="preserve">y 17 de su Reglamento; TRIGÉSIMO TERCERO, fracción VIII del Estatuto Social de la Entidad; así como, en los Lineamientos y Criterios Generales para el Otorgamiento de Contratos de Cesión Parcial de Derechos y Obligaciones y de Prestación de Servicios Portuarios y Conexos que celebre la Administración Portuaria Integral de Tuxpan, S.A. de C.V.”, y con base en que el pasado 25 de Octubre de 2019 el Comité Interno para el Otorgamiento de Contratos de Cesión Parcial de Derechos y Obligaciones y de Prestación de Servicios Portuarios y Conexos de la misma API, </w:t>
            </w:r>
            <w:r>
              <w:rPr>
                <w:rFonts w:cs="Arial"/>
                <w:bCs/>
                <w:szCs w:val="22"/>
              </w:rPr>
              <w:lastRenderedPageBreak/>
              <w:t>autorizó la presente solicitud, mediante acta que se anexa al presente; este Consejo de Administración autoriza al Director General de Administración Portuaria Integral de Tuxpan, S.A. de C.V., realizar gestiones para celebrar un</w:t>
            </w:r>
            <w:r>
              <w:rPr>
                <w:szCs w:val="22"/>
              </w:rPr>
              <w:t xml:space="preserve"> Contrato de Cesión Parcial de Derechos y Obligaciones con Motel Río Paraíso, S.A. de C.V., </w:t>
            </w:r>
            <w:r>
              <w:rPr>
                <w:rFonts w:cs="Arial"/>
                <w:bCs/>
                <w:szCs w:val="22"/>
              </w:rPr>
              <w:t xml:space="preserve">por una </w:t>
            </w:r>
            <w:r>
              <w:rPr>
                <w:rFonts w:cs="Arial"/>
                <w:szCs w:val="22"/>
              </w:rPr>
              <w:t xml:space="preserve">superficie de 2,592.15 </w:t>
            </w:r>
            <w:r>
              <w:rPr>
                <w:rFonts w:cs="Arial"/>
                <w:spacing w:val="-3"/>
                <w:szCs w:val="22"/>
              </w:rPr>
              <w:t>metros cuadrados de propiedad federal, integrada por 1,189.57 metros cuadrados de zona federal terrestre y 1,402.58 metros cuadrados de zona federal marítima</w:t>
            </w:r>
            <w:r>
              <w:rPr>
                <w:szCs w:val="22"/>
              </w:rPr>
              <w:t>, en los siguientes términos:</w:t>
            </w:r>
          </w:p>
          <w:p w14:paraId="4F092833" w14:textId="77777777" w:rsidR="00ED4C7C" w:rsidRDefault="00ED4C7C" w:rsidP="00AE2E99">
            <w:pPr>
              <w:spacing w:line="360" w:lineRule="auto"/>
              <w:jc w:val="both"/>
              <w:rPr>
                <w:szCs w:val="22"/>
              </w:rPr>
            </w:pPr>
          </w:p>
          <w:p w14:paraId="2D58011F" w14:textId="77777777" w:rsidR="00ED4C7C" w:rsidRDefault="00ED4C7C" w:rsidP="00206C18">
            <w:pPr>
              <w:numPr>
                <w:ilvl w:val="0"/>
                <w:numId w:val="88"/>
              </w:numPr>
              <w:spacing w:line="360" w:lineRule="auto"/>
              <w:jc w:val="both"/>
              <w:rPr>
                <w:szCs w:val="22"/>
              </w:rPr>
            </w:pPr>
            <w:r>
              <w:rPr>
                <w:szCs w:val="22"/>
              </w:rPr>
              <w:t>Que se otorgue con una vigencia de 05 años, contados a partir de su registro.</w:t>
            </w:r>
          </w:p>
          <w:p w14:paraId="242FDEE0" w14:textId="77777777" w:rsidR="00ED4C7C" w:rsidRDefault="00ED4C7C" w:rsidP="00206C18">
            <w:pPr>
              <w:numPr>
                <w:ilvl w:val="0"/>
                <w:numId w:val="88"/>
              </w:numPr>
              <w:spacing w:line="360" w:lineRule="auto"/>
              <w:jc w:val="both"/>
              <w:rPr>
                <w:szCs w:val="22"/>
              </w:rPr>
            </w:pPr>
            <w:r>
              <w:rPr>
                <w:szCs w:val="22"/>
              </w:rPr>
              <w:t>Que se verifique que se encuentra alineado al Programa Maestro de Desarrollo Portuario.</w:t>
            </w:r>
          </w:p>
        </w:tc>
        <w:tc>
          <w:tcPr>
            <w:tcW w:w="4980" w:type="dxa"/>
            <w:shd w:val="clear" w:color="auto" w:fill="auto"/>
          </w:tcPr>
          <w:p w14:paraId="5B85FE55" w14:textId="77777777" w:rsidR="00ED4C7C" w:rsidRDefault="00ED4C7C" w:rsidP="00AE2E99">
            <w:pPr>
              <w:spacing w:line="360" w:lineRule="auto"/>
              <w:jc w:val="both"/>
              <w:rPr>
                <w:rFonts w:cs="Arial"/>
                <w:iCs/>
                <w:szCs w:val="22"/>
              </w:rPr>
            </w:pPr>
            <w:r>
              <w:rPr>
                <w:rFonts w:cs="Arial"/>
                <w:iCs/>
                <w:szCs w:val="22"/>
              </w:rPr>
              <w:lastRenderedPageBreak/>
              <w:t>Con fecha 16 de diciembre de 2019, se formalizó el Contrato de Cesión Parcial de Derechos y Obligaciones, mismos que se remitió para registro de la Dirección General de Puertos; sin embrago, con fecha 17 de marzo de 2020, dicha autoridad lo devolvió sin registro en virtud que es parcialmente incongruente con el PMDP.</w:t>
            </w:r>
          </w:p>
          <w:p w14:paraId="3E7ADD3E" w14:textId="77777777" w:rsidR="00ED4C7C" w:rsidRDefault="00ED4C7C" w:rsidP="00AE2E99">
            <w:pPr>
              <w:spacing w:line="360" w:lineRule="auto"/>
              <w:jc w:val="both"/>
              <w:rPr>
                <w:rFonts w:cs="Arial"/>
                <w:iCs/>
                <w:szCs w:val="22"/>
              </w:rPr>
            </w:pPr>
          </w:p>
          <w:p w14:paraId="0A866F9D" w14:textId="77777777" w:rsidR="00ED4C7C" w:rsidRDefault="00ED4C7C" w:rsidP="00AE2E99">
            <w:pPr>
              <w:spacing w:line="360" w:lineRule="auto"/>
              <w:jc w:val="both"/>
              <w:rPr>
                <w:rFonts w:cs="Arial"/>
                <w:iCs/>
                <w:szCs w:val="22"/>
              </w:rPr>
            </w:pPr>
            <w:r>
              <w:rPr>
                <w:rFonts w:cs="Arial"/>
                <w:iCs/>
                <w:szCs w:val="22"/>
              </w:rPr>
              <w:t xml:space="preserve">Dada las recomendaciones vertidas y cambios en la proyección del puerto, se analizará su factibilidad para su posible consideración en el nuevo PMDP. </w:t>
            </w:r>
          </w:p>
          <w:p w14:paraId="62749693" w14:textId="77777777" w:rsidR="00ED4C7C" w:rsidRDefault="00ED4C7C" w:rsidP="00AE2E99">
            <w:pPr>
              <w:spacing w:line="360" w:lineRule="auto"/>
              <w:jc w:val="both"/>
              <w:rPr>
                <w:rFonts w:cs="Arial"/>
                <w:iCs/>
                <w:szCs w:val="22"/>
              </w:rPr>
            </w:pPr>
          </w:p>
          <w:p w14:paraId="2DC17C9D"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2BA6D225" w14:textId="77777777" w:rsidTr="00AE2E99">
        <w:tc>
          <w:tcPr>
            <w:tcW w:w="4981" w:type="dxa"/>
            <w:shd w:val="clear" w:color="auto" w:fill="auto"/>
          </w:tcPr>
          <w:p w14:paraId="270D3FB2" w14:textId="77777777" w:rsidR="00ED4C7C" w:rsidRDefault="00ED4C7C" w:rsidP="00AE2E99">
            <w:pPr>
              <w:spacing w:line="360" w:lineRule="auto"/>
              <w:jc w:val="both"/>
              <w:rPr>
                <w:rFonts w:eastAsia="Calibri" w:cs="Arial"/>
                <w:szCs w:val="22"/>
              </w:rPr>
            </w:pPr>
            <w:r>
              <w:rPr>
                <w:szCs w:val="22"/>
              </w:rPr>
              <w:t>“</w:t>
            </w:r>
            <w:r>
              <w:rPr>
                <w:b/>
                <w:bCs/>
                <w:szCs w:val="22"/>
                <w:lang w:val="es-ES_tradnl"/>
              </w:rPr>
              <w:t>ACUERDO CA-CXXI-16 (08-XI-19)</w:t>
            </w:r>
            <w:r>
              <w:rPr>
                <w:b/>
                <w:szCs w:val="22"/>
              </w:rPr>
              <w:t>.</w:t>
            </w:r>
            <w:r>
              <w:rPr>
                <w:szCs w:val="22"/>
              </w:rPr>
              <w:t xml:space="preserve"> Con fundamento en los artículos 20 fracción II, 21, 40 fracción V y 44, fracción III, la Ley de Puertos, 58 fracción I de la Ley Federal de las Entidades Paraestatales, TRIGÉSIMO TERCERO fracción VIII del Estatuto Social de la Entidad; </w:t>
            </w:r>
            <w:r>
              <w:rPr>
                <w:rFonts w:cs="Arial"/>
                <w:szCs w:val="22"/>
              </w:rPr>
              <w:t xml:space="preserve">así como, en los </w:t>
            </w:r>
            <w:r>
              <w:rPr>
                <w:rFonts w:cs="Arial"/>
                <w:i/>
                <w:szCs w:val="22"/>
              </w:rPr>
              <w:t xml:space="preserve">Lineamientos y Criterios Generales para el Otorgamiento de Contratos de Cesión </w:t>
            </w:r>
            <w:r>
              <w:rPr>
                <w:rFonts w:cs="Arial"/>
                <w:i/>
                <w:szCs w:val="22"/>
              </w:rPr>
              <w:lastRenderedPageBreak/>
              <w:t>Parcial de Derechos y Obligaciones y de Prestación de Servicios Portuarios y Conexos que celebre la Administración Portuaria Integral de Tuxpan, S.A. de C.V.”,</w:t>
            </w:r>
            <w:r>
              <w:rPr>
                <w:rFonts w:cs="Arial"/>
                <w:szCs w:val="22"/>
              </w:rPr>
              <w:t xml:space="preserve"> y con base en que el pasado 25 de octubre de 2019 el </w:t>
            </w:r>
            <w:r>
              <w:rPr>
                <w:rFonts w:cs="Arial"/>
                <w:i/>
                <w:szCs w:val="22"/>
              </w:rPr>
              <w:t>Comité Interno para el Otorgamiento de Contratos de Cesión Parcial de Derechos y Obligaciones y de Prestación de Servicios Portuarios y Conexos</w:t>
            </w:r>
            <w:r>
              <w:rPr>
                <w:rFonts w:cs="Arial"/>
                <w:szCs w:val="22"/>
              </w:rPr>
              <w:t xml:space="preserve"> de la misma API, autorizó la presente solicitud, mediante acta que se anexa al presente. De acuerdo con lo anterior, </w:t>
            </w:r>
            <w:r>
              <w:rPr>
                <w:rFonts w:cs="Arial"/>
                <w:bCs/>
                <w:szCs w:val="22"/>
              </w:rPr>
              <w:t>este Consejo de Administración toma conocimiento que el Director General de Administración Portuaria Integral de Tuxpan, S.A. de C.V.,  realizar gestiones para celebrar un</w:t>
            </w:r>
            <w:r>
              <w:rPr>
                <w:szCs w:val="22"/>
              </w:rPr>
              <w:t xml:space="preserve"> Contrato de Prestación de Servicios Portuario de Maniobras </w:t>
            </w:r>
            <w:r>
              <w:rPr>
                <w:rFonts w:eastAsia="Calibri" w:cs="Arial"/>
                <w:szCs w:val="22"/>
              </w:rPr>
              <w:t xml:space="preserve">con la empresa OXY DISTRIBUTION, S.A.P.I. de C.V., en los siguientes términos: </w:t>
            </w:r>
          </w:p>
          <w:p w14:paraId="4251575F" w14:textId="77777777" w:rsidR="00ED4C7C" w:rsidRDefault="00ED4C7C" w:rsidP="00AE2E99">
            <w:pPr>
              <w:spacing w:line="360" w:lineRule="auto"/>
              <w:jc w:val="both"/>
              <w:rPr>
                <w:rFonts w:eastAsia="Calibri" w:cs="Arial"/>
                <w:szCs w:val="22"/>
              </w:rPr>
            </w:pPr>
          </w:p>
          <w:p w14:paraId="4591AAD5" w14:textId="77777777" w:rsidR="00ED4C7C" w:rsidRDefault="00ED4C7C" w:rsidP="00206C18">
            <w:pPr>
              <w:numPr>
                <w:ilvl w:val="0"/>
                <w:numId w:val="89"/>
              </w:numPr>
              <w:spacing w:line="360" w:lineRule="auto"/>
              <w:contextualSpacing/>
              <w:jc w:val="both"/>
              <w:rPr>
                <w:szCs w:val="22"/>
              </w:rPr>
            </w:pPr>
            <w:r>
              <w:rPr>
                <w:szCs w:val="22"/>
              </w:rPr>
              <w:t>Que se otorgue el contrato por</w:t>
            </w:r>
            <w:r>
              <w:rPr>
                <w:b/>
                <w:szCs w:val="22"/>
              </w:rPr>
              <w:t xml:space="preserve"> </w:t>
            </w:r>
            <w:r>
              <w:rPr>
                <w:szCs w:val="22"/>
              </w:rPr>
              <w:t>02 (dos) años contados a partir de la fecha de su firma.</w:t>
            </w:r>
          </w:p>
          <w:p w14:paraId="0053869F" w14:textId="77777777" w:rsidR="00ED4C7C" w:rsidRDefault="00ED4C7C" w:rsidP="00206C18">
            <w:pPr>
              <w:numPr>
                <w:ilvl w:val="0"/>
                <w:numId w:val="89"/>
              </w:numPr>
              <w:spacing w:line="360" w:lineRule="auto"/>
              <w:contextualSpacing/>
              <w:jc w:val="both"/>
              <w:rPr>
                <w:szCs w:val="22"/>
              </w:rPr>
            </w:pPr>
            <w:r>
              <w:rPr>
                <w:szCs w:val="22"/>
              </w:rPr>
              <w:t xml:space="preserve">Que se pague como contraprestación una vez iniciado el contrato, consistente en una cuota variable con un pago mensual equivalente al 5% (CINCO POR </w:t>
            </w:r>
            <w:r>
              <w:rPr>
                <w:szCs w:val="22"/>
              </w:rPr>
              <w:lastRenderedPageBreak/>
              <w:t xml:space="preserve">CIENTO) de sus ingresos brutos derivado de la prestación del SERVICIO, y una cuota fija de $3,000.00 (TRES MIL PESOS 00/100 M.N.) mensuales, ambas más el Impuesto al Valor Agregado. Los pagos serán mensuales y se efectuarán los primeros diez días hábiles del mes inmediato siguiente al que corresponda. </w:t>
            </w:r>
          </w:p>
          <w:p w14:paraId="1F60420D" w14:textId="77777777" w:rsidR="00ED4C7C" w:rsidRDefault="00ED4C7C" w:rsidP="00206C18">
            <w:pPr>
              <w:numPr>
                <w:ilvl w:val="0"/>
                <w:numId w:val="89"/>
              </w:numPr>
              <w:spacing w:line="360" w:lineRule="auto"/>
              <w:contextualSpacing/>
              <w:jc w:val="both"/>
              <w:rPr>
                <w:szCs w:val="22"/>
              </w:rPr>
            </w:pPr>
            <w:r>
              <w:rPr>
                <w:szCs w:val="22"/>
              </w:rPr>
              <w:t>Que la empresa efectúe la inversión comprometida de $3, 281,300.00 (Tres millones doscientos ochenta y uno mil trecientos pesos 00/100 MN) en infraestructura y equipamiento, tales como, grúas, hiab, X hipro y montacargas.</w:t>
            </w:r>
          </w:p>
          <w:p w14:paraId="4AD2C0B8" w14:textId="77777777" w:rsidR="00ED4C7C" w:rsidRDefault="00ED4C7C" w:rsidP="00AE2E99">
            <w:pPr>
              <w:spacing w:after="101" w:line="360" w:lineRule="auto"/>
              <w:jc w:val="both"/>
              <w:rPr>
                <w:rFonts w:cs="Montserrat"/>
                <w:szCs w:val="22"/>
              </w:rPr>
            </w:pPr>
          </w:p>
        </w:tc>
        <w:tc>
          <w:tcPr>
            <w:tcW w:w="4980" w:type="dxa"/>
            <w:shd w:val="clear" w:color="auto" w:fill="auto"/>
          </w:tcPr>
          <w:p w14:paraId="12382C76" w14:textId="77777777" w:rsidR="00ED4C7C" w:rsidRDefault="00ED4C7C" w:rsidP="00AE2E99">
            <w:pPr>
              <w:spacing w:line="360" w:lineRule="auto"/>
              <w:jc w:val="both"/>
              <w:rPr>
                <w:rFonts w:cs="Arial"/>
                <w:iCs/>
                <w:szCs w:val="22"/>
              </w:rPr>
            </w:pPr>
            <w:r>
              <w:rPr>
                <w:rFonts w:cs="Arial"/>
                <w:iCs/>
                <w:szCs w:val="22"/>
              </w:rPr>
              <w:lastRenderedPageBreak/>
              <w:t>Durante el periodo Julio-Septiembre del 2020, se dio continuidad con la validación de los requisitos establecidos para la formalización del Contrato, para su firma en el mes de Octubre del año en curso.</w:t>
            </w:r>
          </w:p>
          <w:p w14:paraId="100E67A3" w14:textId="77777777" w:rsidR="00ED4C7C" w:rsidRDefault="00ED4C7C" w:rsidP="00AE2E99">
            <w:pPr>
              <w:spacing w:line="360" w:lineRule="auto"/>
              <w:jc w:val="both"/>
              <w:rPr>
                <w:rFonts w:cs="Arial"/>
                <w:iCs/>
                <w:szCs w:val="22"/>
              </w:rPr>
            </w:pPr>
          </w:p>
          <w:p w14:paraId="13AA979B" w14:textId="77777777" w:rsidR="00ED4C7C" w:rsidRDefault="00ED4C7C" w:rsidP="00AE2E99">
            <w:pPr>
              <w:spacing w:line="360" w:lineRule="auto"/>
              <w:jc w:val="both"/>
              <w:rPr>
                <w:rFonts w:cs="Arial"/>
                <w:iCs/>
                <w:szCs w:val="22"/>
              </w:rPr>
            </w:pPr>
            <w:r>
              <w:rPr>
                <w:rFonts w:cs="Arial"/>
                <w:iCs/>
                <w:szCs w:val="22"/>
              </w:rPr>
              <w:t>Se formalizó contrato el 09 de octubre de 2020. En espera de registro por parte de la DGP.</w:t>
            </w:r>
          </w:p>
          <w:p w14:paraId="1286E26A" w14:textId="77777777" w:rsidR="00ED4C7C" w:rsidRDefault="00ED4C7C" w:rsidP="00AE2E99">
            <w:pPr>
              <w:spacing w:line="360" w:lineRule="auto"/>
              <w:jc w:val="both"/>
              <w:rPr>
                <w:rFonts w:cs="Arial"/>
                <w:iCs/>
                <w:szCs w:val="22"/>
              </w:rPr>
            </w:pPr>
          </w:p>
          <w:p w14:paraId="5BA8AC76"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p w14:paraId="70ED0E4B" w14:textId="77777777" w:rsidR="00ED4C7C" w:rsidRDefault="00ED4C7C" w:rsidP="00AE2E99">
            <w:pPr>
              <w:spacing w:line="360" w:lineRule="auto"/>
              <w:jc w:val="both"/>
              <w:rPr>
                <w:rFonts w:cs="Arial"/>
                <w:iCs/>
                <w:szCs w:val="22"/>
              </w:rPr>
            </w:pPr>
          </w:p>
          <w:p w14:paraId="514A54DF" w14:textId="77777777" w:rsidR="00ED4C7C" w:rsidRDefault="00ED4C7C" w:rsidP="00AE2E99">
            <w:pPr>
              <w:spacing w:line="360" w:lineRule="auto"/>
              <w:jc w:val="both"/>
              <w:rPr>
                <w:rFonts w:cs="Arial"/>
                <w:iCs/>
                <w:szCs w:val="22"/>
              </w:rPr>
            </w:pPr>
          </w:p>
        </w:tc>
      </w:tr>
      <w:tr w:rsidR="00ED4C7C" w14:paraId="1931AFC2" w14:textId="77777777" w:rsidTr="00AE2E99">
        <w:tc>
          <w:tcPr>
            <w:tcW w:w="4981" w:type="dxa"/>
            <w:shd w:val="clear" w:color="auto" w:fill="auto"/>
          </w:tcPr>
          <w:p w14:paraId="39D894D5" w14:textId="77777777" w:rsidR="00ED4C7C" w:rsidRDefault="00ED4C7C" w:rsidP="00AE2E99">
            <w:pPr>
              <w:spacing w:line="360" w:lineRule="auto"/>
              <w:jc w:val="both"/>
              <w:rPr>
                <w:szCs w:val="22"/>
              </w:rPr>
            </w:pPr>
            <w:r>
              <w:rPr>
                <w:szCs w:val="22"/>
              </w:rPr>
              <w:lastRenderedPageBreak/>
              <w:t>“</w:t>
            </w:r>
            <w:r>
              <w:rPr>
                <w:b/>
                <w:bCs/>
                <w:szCs w:val="22"/>
                <w:lang w:val="es-ES_tradnl"/>
              </w:rPr>
              <w:t>ACUERDO CA-CXXI-19 (08-XI-19)</w:t>
            </w:r>
            <w:r>
              <w:rPr>
                <w:b/>
                <w:szCs w:val="22"/>
              </w:rPr>
              <w:t>.</w:t>
            </w:r>
            <w:r>
              <w:rPr>
                <w:szCs w:val="22"/>
              </w:rPr>
              <w:t xml:space="preserve"> Con fundamento en el artículo 58 fracción I de la Ley Federal de las Entidades Paraestatales, TRIGÉSIMO TERCERO fracción VIII DEL Estatuto Social de la Entidad; </w:t>
            </w:r>
            <w:r>
              <w:rPr>
                <w:rFonts w:cs="Arial"/>
                <w:szCs w:val="22"/>
              </w:rPr>
              <w:t xml:space="preserve">así como, en los </w:t>
            </w:r>
            <w:r>
              <w:rPr>
                <w:rFonts w:cs="Arial"/>
                <w:i/>
                <w:szCs w:val="22"/>
              </w:rPr>
              <w:t xml:space="preserve">Lineamientos y Criterios Generales para el Otorgamiento de Contratos de Cesión Parcial de Derechos y Obligaciones y de Prestación de Servicios Portuarios y Conexos que celebre la Administración </w:t>
            </w:r>
            <w:r>
              <w:rPr>
                <w:rFonts w:cs="Arial"/>
                <w:i/>
                <w:szCs w:val="22"/>
              </w:rPr>
              <w:lastRenderedPageBreak/>
              <w:t>Portuaria Integral de Tuxpan, S.A. de C.V.”,</w:t>
            </w:r>
            <w:r>
              <w:rPr>
                <w:rFonts w:cs="Arial"/>
                <w:szCs w:val="22"/>
              </w:rPr>
              <w:t xml:space="preserve"> y con base en que el pasado 25 de octubre de 2019 el </w:t>
            </w:r>
            <w:r>
              <w:rPr>
                <w:rFonts w:cs="Arial"/>
                <w:i/>
                <w:szCs w:val="22"/>
              </w:rPr>
              <w:t>Comité Interno para el Otorgamiento de Contratos de Cesión Parcial de Derechos y Obligaciones y de Prestación de Servicios Portuarios y Conexos</w:t>
            </w:r>
            <w:r>
              <w:rPr>
                <w:rFonts w:cs="Arial"/>
                <w:szCs w:val="22"/>
              </w:rPr>
              <w:t xml:space="preserve"> de la misma API, autorizó la presente solicitud, mediante acta que se anexa al presente; este Consejo de Administración autoriza al Director General de Administración Portuaria Integral de Tuxpan, S.A. de C.V., realizar gestiones para celebrar </w:t>
            </w:r>
            <w:r>
              <w:rPr>
                <w:szCs w:val="22"/>
              </w:rPr>
              <w:t>un convenio modificatorio al Contrato de Cesión Parcial de Derechos y Obligaciones APITUX01-013/98, formalizado con la empresa Compañía Terminal de Tuxpan, S.A. de C.V., para el efecto de modificar la cláusula Quinta, relativa a la Inversión y su Anexo 1 correspondiente al Programa de Inversiones, así como el último párrafo de la Cláusula Sexta, referente al Inicio de Operaciones para el manejo de fluidos en materia energética.</w:t>
            </w:r>
          </w:p>
        </w:tc>
        <w:tc>
          <w:tcPr>
            <w:tcW w:w="4980" w:type="dxa"/>
            <w:shd w:val="clear" w:color="auto" w:fill="auto"/>
          </w:tcPr>
          <w:p w14:paraId="44D27C7B" w14:textId="77777777" w:rsidR="00ED4C7C" w:rsidRDefault="00ED4C7C" w:rsidP="00AE2E99">
            <w:pPr>
              <w:spacing w:line="360" w:lineRule="auto"/>
              <w:jc w:val="both"/>
              <w:rPr>
                <w:rFonts w:cs="Arial"/>
                <w:iCs/>
                <w:szCs w:val="22"/>
              </w:rPr>
            </w:pPr>
            <w:r>
              <w:rPr>
                <w:rFonts w:cs="Arial"/>
                <w:iCs/>
                <w:szCs w:val="22"/>
              </w:rPr>
              <w:lastRenderedPageBreak/>
              <w:t>Con fecha 19 de diciembre de 2019, se formalizó el Convenio Modificatorio al Contrato con Compañía Terminal de Tuxpan, S.A. de C.V., mismo que fue entregado con fecha 20 de diciembre del mismo año para su registro por la Dirección General de Puertos.</w:t>
            </w:r>
          </w:p>
          <w:p w14:paraId="59FE5100" w14:textId="77777777" w:rsidR="00ED4C7C" w:rsidRDefault="00ED4C7C" w:rsidP="00AE2E99">
            <w:pPr>
              <w:spacing w:line="360" w:lineRule="auto"/>
              <w:jc w:val="both"/>
              <w:rPr>
                <w:rFonts w:cs="Arial"/>
                <w:iCs/>
                <w:szCs w:val="22"/>
              </w:rPr>
            </w:pPr>
          </w:p>
          <w:p w14:paraId="0C76506F" w14:textId="77777777" w:rsidR="00ED4C7C" w:rsidRDefault="00ED4C7C" w:rsidP="00AE2E99">
            <w:pPr>
              <w:spacing w:line="360" w:lineRule="auto"/>
              <w:jc w:val="both"/>
              <w:rPr>
                <w:rFonts w:cs="Arial"/>
                <w:iCs/>
                <w:szCs w:val="22"/>
              </w:rPr>
            </w:pPr>
            <w:r>
              <w:rPr>
                <w:rFonts w:cs="Arial"/>
                <w:iCs/>
                <w:szCs w:val="22"/>
              </w:rPr>
              <w:t>Se está en espera de que sea entregado por la autoridad en comento.</w:t>
            </w:r>
          </w:p>
          <w:p w14:paraId="31F8673A" w14:textId="77777777" w:rsidR="00ED4C7C" w:rsidRDefault="00ED4C7C" w:rsidP="00AE2E99">
            <w:pPr>
              <w:spacing w:line="360" w:lineRule="auto"/>
              <w:jc w:val="both"/>
              <w:rPr>
                <w:rFonts w:cs="Arial"/>
                <w:iCs/>
                <w:szCs w:val="22"/>
              </w:rPr>
            </w:pPr>
          </w:p>
          <w:p w14:paraId="219CD8B1"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61ABB254" w14:textId="77777777" w:rsidTr="00AE2E99">
        <w:tc>
          <w:tcPr>
            <w:tcW w:w="4981" w:type="dxa"/>
            <w:shd w:val="clear" w:color="auto" w:fill="auto"/>
          </w:tcPr>
          <w:p w14:paraId="22305475" w14:textId="77777777" w:rsidR="00ED4C7C" w:rsidRDefault="00ED4C7C" w:rsidP="00AE2E99">
            <w:pPr>
              <w:spacing w:line="360" w:lineRule="auto"/>
              <w:jc w:val="both"/>
              <w:rPr>
                <w:szCs w:val="22"/>
              </w:rPr>
            </w:pPr>
            <w:r>
              <w:rPr>
                <w:szCs w:val="22"/>
              </w:rPr>
              <w:t>“</w:t>
            </w:r>
            <w:r>
              <w:rPr>
                <w:b/>
                <w:bCs/>
                <w:szCs w:val="22"/>
                <w:lang w:val="es-ES_tradnl"/>
              </w:rPr>
              <w:t>ACUERDO CA-CXXI-20 (08-XI-19)</w:t>
            </w:r>
            <w:r>
              <w:rPr>
                <w:b/>
                <w:szCs w:val="22"/>
              </w:rPr>
              <w:t>.</w:t>
            </w:r>
            <w:r>
              <w:rPr>
                <w:szCs w:val="22"/>
              </w:rPr>
              <w:t xml:space="preserve"> Con fundamento en los artículos </w:t>
            </w:r>
            <w:r>
              <w:rPr>
                <w:rFonts w:cs="Arial"/>
                <w:szCs w:val="22"/>
              </w:rPr>
              <w:t xml:space="preserve">20, 21 </w:t>
            </w:r>
            <w:r>
              <w:rPr>
                <w:szCs w:val="22"/>
              </w:rPr>
              <w:t xml:space="preserve">de la Ley de Puertos y 17 de su Reglamento, 58 fracción I de la Ley Federal de las Entidades Paraestatales, TRIGÉSIMO TERCERO fracción VIII; </w:t>
            </w:r>
            <w:r>
              <w:rPr>
                <w:rFonts w:cs="Arial"/>
                <w:szCs w:val="22"/>
              </w:rPr>
              <w:t xml:space="preserve">así como, en los </w:t>
            </w:r>
            <w:r>
              <w:rPr>
                <w:rFonts w:cs="Arial"/>
                <w:i/>
                <w:szCs w:val="22"/>
              </w:rPr>
              <w:t xml:space="preserve">Lineamientos </w:t>
            </w:r>
            <w:r>
              <w:rPr>
                <w:rFonts w:cs="Arial"/>
                <w:i/>
                <w:szCs w:val="22"/>
              </w:rPr>
              <w:lastRenderedPageBreak/>
              <w:t>y Criterios Generales para el Otorgamiento de Contratos de Cesión Parcial de Derechos y Obligaciones y de Prestación de Servicios Portuarios y Conexos que celebre la Administración Portuaria Integral de Tuxpan, S.A. de C.V.”</w:t>
            </w:r>
            <w:r>
              <w:rPr>
                <w:rFonts w:cs="Arial"/>
                <w:szCs w:val="22"/>
              </w:rPr>
              <w:t xml:space="preserve">; este Consejo de Administración autoriza al Director General de Administración Portuaria Integral de Tuxpan, S.A. de C.V., realizar las gestiones para </w:t>
            </w:r>
            <w:r>
              <w:rPr>
                <w:szCs w:val="22"/>
              </w:rPr>
              <w:t xml:space="preserve">celebrar Contrato de Cesión Parcial de Derechos y Obligaciones con </w:t>
            </w:r>
            <w:r>
              <w:rPr>
                <w:rFonts w:cs="Arial"/>
                <w:bCs/>
                <w:szCs w:val="22"/>
              </w:rPr>
              <w:t>Services &amp; Solutions Optimus</w:t>
            </w:r>
            <w:r>
              <w:rPr>
                <w:szCs w:val="22"/>
              </w:rPr>
              <w:t>, S.A. de CV., para quedar en los siguientes términos:</w:t>
            </w:r>
          </w:p>
          <w:p w14:paraId="3324E213" w14:textId="77777777" w:rsidR="00ED4C7C" w:rsidRDefault="00ED4C7C" w:rsidP="00AE2E99">
            <w:pPr>
              <w:spacing w:line="360" w:lineRule="auto"/>
              <w:ind w:left="360"/>
              <w:jc w:val="both"/>
              <w:rPr>
                <w:szCs w:val="22"/>
              </w:rPr>
            </w:pPr>
          </w:p>
          <w:p w14:paraId="2901B704" w14:textId="77777777" w:rsidR="00ED4C7C" w:rsidRDefault="00ED4C7C" w:rsidP="00206C18">
            <w:pPr>
              <w:numPr>
                <w:ilvl w:val="0"/>
                <w:numId w:val="91"/>
              </w:numPr>
              <w:spacing w:line="360" w:lineRule="auto"/>
              <w:jc w:val="both"/>
              <w:rPr>
                <w:szCs w:val="22"/>
              </w:rPr>
            </w:pPr>
            <w:r>
              <w:rPr>
                <w:szCs w:val="22"/>
              </w:rPr>
              <w:t>El contrato surtirá efectos a partir de la fecha en que la Secretaría de Comunicaciones y Transportes a través de la Dirección General de Puertos lo autorice y con una vigencia de 20 años.</w:t>
            </w:r>
          </w:p>
          <w:p w14:paraId="41D6CC33" w14:textId="77777777" w:rsidR="00ED4C7C" w:rsidRDefault="00ED4C7C" w:rsidP="00206C18">
            <w:pPr>
              <w:numPr>
                <w:ilvl w:val="0"/>
                <w:numId w:val="91"/>
              </w:numPr>
              <w:spacing w:line="360" w:lineRule="auto"/>
              <w:jc w:val="both"/>
              <w:rPr>
                <w:szCs w:val="22"/>
              </w:rPr>
            </w:pPr>
            <w:r>
              <w:rPr>
                <w:szCs w:val="22"/>
              </w:rPr>
              <w:t>Asimismo, el presente acuerdo queda condicionado a:</w:t>
            </w:r>
          </w:p>
          <w:p w14:paraId="68649FC2" w14:textId="77777777" w:rsidR="00ED4C7C" w:rsidRDefault="00ED4C7C" w:rsidP="00206C18">
            <w:pPr>
              <w:numPr>
                <w:ilvl w:val="0"/>
                <w:numId w:val="87"/>
              </w:numPr>
              <w:spacing w:line="360" w:lineRule="auto"/>
              <w:ind w:left="1134" w:hanging="425"/>
              <w:contextualSpacing/>
              <w:jc w:val="both"/>
              <w:rPr>
                <w:rFonts w:eastAsia="Calibri" w:cs="Arial"/>
                <w:szCs w:val="22"/>
              </w:rPr>
            </w:pPr>
            <w:r>
              <w:rPr>
                <w:rFonts w:eastAsia="Calibri" w:cs="Arial"/>
                <w:szCs w:val="22"/>
              </w:rPr>
              <w:t>Se cuente con el frente del Recinto Portuario objeto de interés.</w:t>
            </w:r>
          </w:p>
          <w:p w14:paraId="7751D081" w14:textId="77777777" w:rsidR="00ED4C7C" w:rsidRDefault="00ED4C7C" w:rsidP="00206C18">
            <w:pPr>
              <w:numPr>
                <w:ilvl w:val="0"/>
                <w:numId w:val="87"/>
              </w:numPr>
              <w:spacing w:line="360" w:lineRule="auto"/>
              <w:ind w:left="1134" w:hanging="425"/>
              <w:contextualSpacing/>
              <w:jc w:val="both"/>
              <w:rPr>
                <w:rFonts w:eastAsia="Calibri" w:cs="Arial"/>
                <w:szCs w:val="22"/>
              </w:rPr>
            </w:pPr>
            <w:r>
              <w:rPr>
                <w:rFonts w:eastAsia="Calibri" w:cs="Arial"/>
                <w:szCs w:val="22"/>
              </w:rPr>
              <w:t xml:space="preserve">La autorización del Comité de Planeación a la modificación del </w:t>
            </w:r>
            <w:r>
              <w:rPr>
                <w:rFonts w:eastAsia="Calibri" w:cs="Times New Roman"/>
                <w:szCs w:val="22"/>
              </w:rPr>
              <w:lastRenderedPageBreak/>
              <w:t>Programa Maestro de Desarrollo Portuario 2017-2022.</w:t>
            </w:r>
          </w:p>
          <w:p w14:paraId="18B8EECF" w14:textId="77777777" w:rsidR="00ED4C7C" w:rsidRDefault="00ED4C7C" w:rsidP="00206C18">
            <w:pPr>
              <w:numPr>
                <w:ilvl w:val="0"/>
                <w:numId w:val="87"/>
              </w:numPr>
              <w:spacing w:line="360" w:lineRule="auto"/>
              <w:ind w:left="1134" w:hanging="425"/>
              <w:contextualSpacing/>
              <w:jc w:val="both"/>
              <w:rPr>
                <w:rFonts w:eastAsia="Calibri" w:cs="Arial"/>
                <w:szCs w:val="22"/>
              </w:rPr>
            </w:pPr>
            <w:r>
              <w:rPr>
                <w:rFonts w:eastAsia="Calibri" w:cs="Times New Roman"/>
                <w:szCs w:val="22"/>
              </w:rPr>
              <w:t xml:space="preserve">La autorización por parte de la Secretaría de Comunicaciones y Transportes a través de la Dirección General de Puertos, para la modificación sustancial del Programa Maestro de Desarrollo Portuario 2017-2022, específicamente la zona 38 PaE y 40. </w:t>
            </w:r>
          </w:p>
          <w:p w14:paraId="09AE3E1D" w14:textId="77777777" w:rsidR="00ED4C7C" w:rsidRDefault="00ED4C7C" w:rsidP="00206C18">
            <w:pPr>
              <w:numPr>
                <w:ilvl w:val="0"/>
                <w:numId w:val="87"/>
              </w:numPr>
              <w:spacing w:line="360" w:lineRule="auto"/>
              <w:ind w:left="1134" w:hanging="425"/>
              <w:contextualSpacing/>
              <w:jc w:val="both"/>
              <w:rPr>
                <w:rFonts w:eastAsia="Calibri" w:cs="Arial"/>
                <w:szCs w:val="22"/>
              </w:rPr>
            </w:pPr>
            <w:r>
              <w:rPr>
                <w:rFonts w:eastAsia="Calibri" w:cs="Times New Roman"/>
                <w:szCs w:val="22"/>
              </w:rPr>
              <w:t xml:space="preserve">La APITUX, se asegure del cumplimento a los requisitos para la procedencia de la celebración de contrato, especialmente los establecidos en la Ley de Puertos y su Reglamento, así como las autorizaciones correspondientes. </w:t>
            </w:r>
          </w:p>
          <w:p w14:paraId="7C9199E0" w14:textId="77777777" w:rsidR="00ED4C7C" w:rsidRDefault="00ED4C7C" w:rsidP="00AE2E99">
            <w:pPr>
              <w:spacing w:after="101" w:line="360" w:lineRule="auto"/>
              <w:jc w:val="both"/>
              <w:rPr>
                <w:rFonts w:cs="Montserrat"/>
                <w:szCs w:val="22"/>
              </w:rPr>
            </w:pPr>
          </w:p>
        </w:tc>
        <w:tc>
          <w:tcPr>
            <w:tcW w:w="4980" w:type="dxa"/>
            <w:shd w:val="clear" w:color="auto" w:fill="auto"/>
          </w:tcPr>
          <w:p w14:paraId="78C9212E" w14:textId="77777777" w:rsidR="00ED4C7C" w:rsidRDefault="00ED4C7C" w:rsidP="00AE2E99">
            <w:pPr>
              <w:spacing w:line="360" w:lineRule="auto"/>
              <w:jc w:val="both"/>
              <w:rPr>
                <w:bCs/>
              </w:rPr>
            </w:pPr>
            <w:r>
              <w:rPr>
                <w:bCs/>
              </w:rPr>
              <w:lastRenderedPageBreak/>
              <w:t xml:space="preserve">Se está en espera de la acreditación de requisitos (en particular de la propiedad colindante) para la procedencia del desarrollo del segundo muelle tipo espigón con dos posiciones de atraque, requerido para su proyecto; a partir del cual se </w:t>
            </w:r>
            <w:r>
              <w:rPr>
                <w:bCs/>
              </w:rPr>
              <w:t>formulará la solicitud de modificación al Programa Maestro de Desarrollo Portuario para la reasignación de la zona federal marítimo-terrestre, que la Terminal requiere conforme a la normatividad aplicable.</w:t>
            </w:r>
          </w:p>
          <w:p w14:paraId="570AD6D3" w14:textId="77777777" w:rsidR="00ED4C7C" w:rsidRDefault="00ED4C7C" w:rsidP="00AE2E99">
            <w:pPr>
              <w:spacing w:line="360" w:lineRule="auto"/>
              <w:jc w:val="both"/>
              <w:rPr>
                <w:bCs/>
              </w:rPr>
            </w:pPr>
          </w:p>
          <w:p w14:paraId="55E032E5" w14:textId="77777777" w:rsidR="00ED4C7C" w:rsidRDefault="00ED4C7C" w:rsidP="00AE2E99">
            <w:pPr>
              <w:spacing w:line="360" w:lineRule="auto"/>
              <w:jc w:val="both"/>
              <w:rPr>
                <w:rFonts w:cs="Arial"/>
                <w:iCs/>
                <w:szCs w:val="22"/>
              </w:rPr>
            </w:pPr>
            <w:r>
              <w:rPr>
                <w:rFonts w:cs="Arial"/>
                <w:iCs/>
                <w:szCs w:val="22"/>
              </w:rPr>
              <w:t>Así mismo, se hace mención que parte de la zona federal terrestre que se requiere asignar al proyecto, está actualmente asignada al Cesionario Terminal Marítima de Tuxpan (TMT), quien originalmente tenía la propiedad colindante del actual proyecto de OPTIMUS cuya cesión concluye en Mayo de este 2021.</w:t>
            </w:r>
          </w:p>
          <w:p w14:paraId="150D57A8" w14:textId="77777777" w:rsidR="00ED4C7C" w:rsidRDefault="00ED4C7C" w:rsidP="00AE2E99">
            <w:pPr>
              <w:spacing w:line="360" w:lineRule="auto"/>
              <w:jc w:val="both"/>
              <w:rPr>
                <w:rFonts w:cs="Arial"/>
                <w:iCs/>
                <w:szCs w:val="22"/>
              </w:rPr>
            </w:pPr>
          </w:p>
          <w:p w14:paraId="3BE8810D"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406D233E" w14:textId="77777777" w:rsidTr="00AE2E99">
        <w:tc>
          <w:tcPr>
            <w:tcW w:w="4981" w:type="dxa"/>
            <w:shd w:val="clear" w:color="auto" w:fill="auto"/>
          </w:tcPr>
          <w:p w14:paraId="12E51BDB" w14:textId="77777777" w:rsidR="00ED4C7C" w:rsidRDefault="00ED4C7C" w:rsidP="00AE2E99">
            <w:pPr>
              <w:spacing w:line="360" w:lineRule="auto"/>
              <w:jc w:val="both"/>
              <w:rPr>
                <w:szCs w:val="22"/>
              </w:rPr>
            </w:pPr>
            <w:r>
              <w:rPr>
                <w:b/>
                <w:bCs/>
                <w:szCs w:val="22"/>
              </w:rPr>
              <w:lastRenderedPageBreak/>
              <w:t>“ACUERDO CA-CXXI-24 (08-XI-19).</w:t>
            </w:r>
            <w:r>
              <w:rPr>
                <w:szCs w:val="22"/>
              </w:rPr>
              <w:t xml:space="preserve"> Con fundamento en lo establecido en los artículos 58, fracción II, de la Ley Federal de las Entidades Paraestatales; 19, fracción III, de la Ley Federal de Presupuesto y Responsabilidad Hacendaria, 98, 99, 114 y 117 de su Reglamento, así como en el Oficio circular por el que se establecen los </w:t>
            </w:r>
            <w:r>
              <w:rPr>
                <w:szCs w:val="22"/>
              </w:rPr>
              <w:lastRenderedPageBreak/>
              <w:t>procedimientos para el  dictamen, notificación o constancia de registro de los ingresos excedentes obtenidos durante el ejercicio por las dependencias y entidades de la Administración Pública Federal, así como por los Poderes Legislativo y Judicial, y los órganos Constitucionalmente autónomos, se autoriza a la Entidad modificar el flujo de efectivo durante el 2020, así como a realizar las adecuaciones presupuestarias originadas por los presupuestos excedentes que se obtengan.</w:t>
            </w:r>
          </w:p>
        </w:tc>
        <w:tc>
          <w:tcPr>
            <w:tcW w:w="4980" w:type="dxa"/>
            <w:shd w:val="clear" w:color="auto" w:fill="auto"/>
          </w:tcPr>
          <w:p w14:paraId="7A6A6424" w14:textId="77777777" w:rsidR="00ED4C7C" w:rsidRDefault="00ED4C7C" w:rsidP="00AE2E99">
            <w:pPr>
              <w:spacing w:line="360" w:lineRule="auto"/>
              <w:jc w:val="both"/>
              <w:rPr>
                <w:rFonts w:cs="Arial"/>
                <w:iCs/>
                <w:szCs w:val="22"/>
              </w:rPr>
            </w:pPr>
            <w:r>
              <w:rPr>
                <w:rFonts w:cs="Arial"/>
                <w:iCs/>
                <w:szCs w:val="22"/>
              </w:rPr>
              <w:lastRenderedPageBreak/>
              <w:t>En el ejercicio no se registraron ingresos excedentes.</w:t>
            </w:r>
          </w:p>
          <w:p w14:paraId="5E90B323" w14:textId="77777777" w:rsidR="00ED4C7C" w:rsidRDefault="00ED4C7C" w:rsidP="00AE2E99">
            <w:pPr>
              <w:spacing w:line="360" w:lineRule="auto"/>
              <w:jc w:val="both"/>
              <w:rPr>
                <w:rFonts w:cs="Arial"/>
                <w:iCs/>
                <w:szCs w:val="22"/>
              </w:rPr>
            </w:pPr>
          </w:p>
          <w:p w14:paraId="70351B81"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Concluido</w:t>
            </w:r>
          </w:p>
        </w:tc>
      </w:tr>
    </w:tbl>
    <w:p w14:paraId="35EDD345" w14:textId="77777777" w:rsidR="00ED4C7C" w:rsidRDefault="00ED4C7C" w:rsidP="00ED4C7C">
      <w:pPr>
        <w:spacing w:after="160" w:line="259" w:lineRule="auto"/>
        <w:rPr>
          <w:rFonts w:cs="Arial"/>
          <w:szCs w:val="22"/>
        </w:rPr>
      </w:pPr>
    </w:p>
    <w:p w14:paraId="7FCEDE6C" w14:textId="77777777" w:rsidR="00ED4C7C" w:rsidRDefault="00ED4C7C" w:rsidP="00ED4C7C">
      <w:pPr>
        <w:spacing w:after="160" w:line="259" w:lineRule="auto"/>
        <w:rPr>
          <w:rFonts w:cs="Arial"/>
          <w:szCs w:val="22"/>
        </w:rPr>
      </w:pPr>
      <w:r>
        <w:br w:type="page"/>
      </w:r>
    </w:p>
    <w:p w14:paraId="3E37C5B4" w14:textId="77777777" w:rsidR="00ED4C7C" w:rsidRDefault="00ED4C7C" w:rsidP="00ED4C7C">
      <w:pPr>
        <w:spacing w:after="160" w:line="259" w:lineRule="auto"/>
        <w:rPr>
          <w:b/>
          <w:szCs w:val="22"/>
          <w:lang w:eastAsia="es-MX"/>
        </w:rPr>
      </w:pPr>
    </w:p>
    <w:tbl>
      <w:tblPr>
        <w:tblStyle w:val="Tablaconcuadrcula1"/>
        <w:tblpPr w:leftFromText="141" w:rightFromText="141" w:vertAnchor="text" w:tblpY="1"/>
        <w:tblW w:w="9634" w:type="dxa"/>
        <w:tblLayout w:type="fixed"/>
        <w:tblLook w:val="04A0" w:firstRow="1" w:lastRow="0" w:firstColumn="1" w:lastColumn="0" w:noHBand="0" w:noVBand="1"/>
      </w:tblPr>
      <w:tblGrid>
        <w:gridCol w:w="5098"/>
        <w:gridCol w:w="4536"/>
      </w:tblGrid>
      <w:tr w:rsidR="00ED4C7C" w14:paraId="610ED4A4" w14:textId="77777777" w:rsidTr="00A24346">
        <w:tc>
          <w:tcPr>
            <w:tcW w:w="9634" w:type="dxa"/>
            <w:gridSpan w:val="2"/>
            <w:shd w:val="clear" w:color="auto" w:fill="C00000"/>
          </w:tcPr>
          <w:p w14:paraId="7CA85697" w14:textId="77777777" w:rsidR="00ED4C7C" w:rsidRDefault="00ED4C7C" w:rsidP="00AE2E99">
            <w:pPr>
              <w:spacing w:line="360" w:lineRule="auto"/>
              <w:jc w:val="center"/>
              <w:rPr>
                <w:rFonts w:cs="Montserrat"/>
                <w:szCs w:val="22"/>
              </w:rPr>
            </w:pPr>
            <w:r>
              <w:rPr>
                <w:rFonts w:cs="Montserrat"/>
                <w:b/>
                <w:bCs/>
                <w:szCs w:val="22"/>
              </w:rPr>
              <w:t>SEGUIMIENTO DE ACUERDOS EN PROCESO DEL EJERCICIO 2020</w:t>
            </w:r>
          </w:p>
        </w:tc>
      </w:tr>
      <w:tr w:rsidR="00ED4C7C" w14:paraId="1CA8C2B6" w14:textId="77777777" w:rsidTr="00A24346">
        <w:tc>
          <w:tcPr>
            <w:tcW w:w="5098" w:type="dxa"/>
            <w:shd w:val="clear" w:color="auto" w:fill="C00000"/>
          </w:tcPr>
          <w:p w14:paraId="1100861A" w14:textId="77777777" w:rsidR="00ED4C7C" w:rsidRDefault="00ED4C7C" w:rsidP="00AE2E99">
            <w:pPr>
              <w:spacing w:line="360" w:lineRule="auto"/>
              <w:jc w:val="center"/>
              <w:rPr>
                <w:rFonts w:cs="Arial"/>
                <w:b/>
                <w:bCs/>
                <w:iCs/>
                <w:szCs w:val="22"/>
              </w:rPr>
            </w:pPr>
            <w:r>
              <w:rPr>
                <w:rFonts w:cs="Arial"/>
                <w:b/>
                <w:bCs/>
                <w:iCs/>
                <w:szCs w:val="22"/>
              </w:rPr>
              <w:t>ACUERDO</w:t>
            </w:r>
          </w:p>
        </w:tc>
        <w:tc>
          <w:tcPr>
            <w:tcW w:w="4536" w:type="dxa"/>
            <w:shd w:val="clear" w:color="auto" w:fill="C00000"/>
          </w:tcPr>
          <w:p w14:paraId="5C2543D9" w14:textId="77777777" w:rsidR="00ED4C7C" w:rsidRDefault="00ED4C7C" w:rsidP="00AE2E99">
            <w:pPr>
              <w:spacing w:line="360" w:lineRule="auto"/>
              <w:jc w:val="both"/>
              <w:rPr>
                <w:rFonts w:cs="Arial"/>
                <w:iCs/>
                <w:szCs w:val="22"/>
              </w:rPr>
            </w:pPr>
            <w:r>
              <w:rPr>
                <w:rFonts w:cs="Arial"/>
                <w:b/>
                <w:szCs w:val="22"/>
              </w:rPr>
              <w:t>SEGUIMIENTO</w:t>
            </w:r>
          </w:p>
        </w:tc>
      </w:tr>
      <w:tr w:rsidR="00ED4C7C" w14:paraId="275FEEF6" w14:textId="77777777" w:rsidTr="00A24346">
        <w:tc>
          <w:tcPr>
            <w:tcW w:w="5098" w:type="dxa"/>
            <w:shd w:val="clear" w:color="auto" w:fill="auto"/>
          </w:tcPr>
          <w:p w14:paraId="114282A8" w14:textId="77777777" w:rsidR="00ED4C7C" w:rsidRDefault="00ED4C7C" w:rsidP="00AE2E99">
            <w:pPr>
              <w:spacing w:after="101" w:line="360" w:lineRule="auto"/>
              <w:jc w:val="both"/>
              <w:rPr>
                <w:rFonts w:cs="Arial"/>
                <w:szCs w:val="22"/>
                <w:lang w:val="es-ES"/>
              </w:rPr>
            </w:pPr>
            <w:r>
              <w:rPr>
                <w:rFonts w:cs="Arial"/>
                <w:b/>
                <w:szCs w:val="22"/>
                <w:lang w:val="es-ES"/>
              </w:rPr>
              <w:t>"ACUERDO CA-CXXII-3 (24-II-2020).</w:t>
            </w:r>
            <w:r>
              <w:rPr>
                <w:rFonts w:cs="Arial"/>
                <w:szCs w:val="22"/>
                <w:lang w:val="es-ES"/>
              </w:rPr>
              <w:t xml:space="preserve"> Con fundamento en lo establecido en los artículos 18 fracción I del Reglamento de la Ley Federal de las Entidades Paraestatales y TRIGÉSIMO del Estatuto Social de Administración Portuaria Integral de Tuxpan, S.A. de C.V., se aprueba el calendario de sesiones ordinarias del Consejo de Administración, para el ejercicio 2020, como sigue: 1a sesión 24 de febrero, 2a sesión 18 de mayo, 3a sesión 10 de agosto y 4a sesión 09 de noviembre. Las fechas que se indican previamente quedarán sujetas a modificaciones de la Coordinadora de Sector."</w:t>
            </w:r>
          </w:p>
        </w:tc>
        <w:tc>
          <w:tcPr>
            <w:tcW w:w="4536" w:type="dxa"/>
            <w:shd w:val="clear" w:color="auto" w:fill="auto"/>
          </w:tcPr>
          <w:p w14:paraId="3F9B25E5" w14:textId="77777777" w:rsidR="00ED4C7C" w:rsidRDefault="00ED4C7C" w:rsidP="00AE2E99">
            <w:pPr>
              <w:spacing w:line="360" w:lineRule="auto"/>
              <w:jc w:val="both"/>
              <w:rPr>
                <w:rFonts w:cs="Arial"/>
                <w:iCs/>
                <w:szCs w:val="22"/>
              </w:rPr>
            </w:pPr>
            <w:r>
              <w:rPr>
                <w:rFonts w:cs="Arial"/>
                <w:iCs/>
                <w:szCs w:val="22"/>
              </w:rPr>
              <w:t>Las sesiones fueron llevadas a cabo de conformidad al Acuerdo y por la naturaleza del mismo fue finalizado al término del ejercicio 2020.</w:t>
            </w:r>
          </w:p>
          <w:p w14:paraId="3E09AB3E" w14:textId="77777777" w:rsidR="00ED4C7C" w:rsidRDefault="00ED4C7C" w:rsidP="00AE2E99">
            <w:pPr>
              <w:spacing w:line="360" w:lineRule="auto"/>
              <w:jc w:val="both"/>
              <w:rPr>
                <w:rFonts w:cs="Arial"/>
                <w:iCs/>
                <w:szCs w:val="22"/>
              </w:rPr>
            </w:pPr>
          </w:p>
          <w:p w14:paraId="13FB3654"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Concluido</w:t>
            </w:r>
          </w:p>
        </w:tc>
      </w:tr>
      <w:tr w:rsidR="00ED4C7C" w14:paraId="17AA9820" w14:textId="77777777" w:rsidTr="00A24346">
        <w:tc>
          <w:tcPr>
            <w:tcW w:w="5098" w:type="dxa"/>
            <w:shd w:val="clear" w:color="auto" w:fill="auto"/>
          </w:tcPr>
          <w:p w14:paraId="265F20EB" w14:textId="77777777" w:rsidR="00ED4C7C" w:rsidRDefault="00ED4C7C" w:rsidP="00AE2E99">
            <w:pPr>
              <w:spacing w:after="101" w:line="360" w:lineRule="auto"/>
              <w:jc w:val="both"/>
              <w:rPr>
                <w:rFonts w:cs="Montserrat"/>
                <w:szCs w:val="22"/>
              </w:rPr>
            </w:pPr>
            <w:r>
              <w:rPr>
                <w:rFonts w:cs="Arial"/>
                <w:b/>
                <w:bCs/>
                <w:szCs w:val="22"/>
              </w:rPr>
              <w:t>“ACUERDO</w:t>
            </w:r>
            <w:r>
              <w:rPr>
                <w:rFonts w:cs="Arial"/>
                <w:b/>
                <w:bCs/>
                <w:szCs w:val="22"/>
                <w:lang w:val="es-ES_tradnl"/>
              </w:rPr>
              <w:t xml:space="preserve"> CA-CXXII-5 </w:t>
            </w:r>
            <w:r>
              <w:rPr>
                <w:rFonts w:cs="Arial"/>
                <w:b/>
                <w:bCs/>
                <w:szCs w:val="22"/>
              </w:rPr>
              <w:t>(24-II-2020).</w:t>
            </w:r>
            <w:r>
              <w:rPr>
                <w:rFonts w:cs="Arial"/>
                <w:szCs w:val="22"/>
              </w:rPr>
              <w:t xml:space="preserve"> Con fundamento en los artículos 58 fracción II de la Ley Federal de las Entidades Paraestatales, 1, 2, 22, 25,26 y 27; de la Ley General de Comunicación Social; así como el artículo 15 del Presupuesto de Egresos de la Federación para el ejercicio fiscal 2020 y en el ACUERDO por el que se establecen los Lineamientos generales para el registro y autorización de las Estrategias y Programas </w:t>
            </w:r>
            <w:r>
              <w:rPr>
                <w:rFonts w:cs="Arial"/>
                <w:szCs w:val="22"/>
              </w:rPr>
              <w:lastRenderedPageBreak/>
              <w:t>de Comunicación Social y de Promoción y Publicidad de las dependencias y entidades de la Administración Pública Federal para el Ejercicio Fiscal 2020, se aprueba el Programa de Comunicación Social de Administración Portuaria Integral de Tuxpan, S.A. de C.V., para el ejercicio 2020, por un monto de $5,300,000.00 (Cinco millones trescientos mil pesos 00/100 M.N.), conforme a las partidas 36101 y 36201.</w:t>
            </w:r>
          </w:p>
        </w:tc>
        <w:tc>
          <w:tcPr>
            <w:tcW w:w="4536" w:type="dxa"/>
            <w:shd w:val="clear" w:color="auto" w:fill="auto"/>
          </w:tcPr>
          <w:p w14:paraId="2A7EB123" w14:textId="77777777" w:rsidR="00ED4C7C" w:rsidRDefault="00ED4C7C" w:rsidP="00AE2E99">
            <w:pPr>
              <w:spacing w:line="360" w:lineRule="auto"/>
              <w:jc w:val="both"/>
              <w:rPr>
                <w:rFonts w:cs="Arial"/>
                <w:iCs/>
                <w:szCs w:val="22"/>
              </w:rPr>
            </w:pPr>
            <w:r>
              <w:rPr>
                <w:rFonts w:cs="Arial"/>
                <w:iCs/>
                <w:szCs w:val="22"/>
              </w:rPr>
              <w:lastRenderedPageBreak/>
              <w:t>El 06 de Enero de 2019, se cargaron en el Sistema de Información de Normatividad de Comunicación de la Secretaría de Gobernación:</w:t>
            </w:r>
          </w:p>
          <w:p w14:paraId="595E566B" w14:textId="77777777" w:rsidR="00ED4C7C" w:rsidRDefault="00ED4C7C" w:rsidP="00AE2E99">
            <w:pPr>
              <w:spacing w:line="360" w:lineRule="auto"/>
              <w:jc w:val="both"/>
              <w:rPr>
                <w:rFonts w:cs="Arial"/>
                <w:iCs/>
                <w:szCs w:val="22"/>
              </w:rPr>
            </w:pPr>
          </w:p>
          <w:p w14:paraId="13262462" w14:textId="77777777" w:rsidR="00ED4C7C" w:rsidRDefault="00ED4C7C" w:rsidP="00AE2E99">
            <w:pPr>
              <w:spacing w:line="360" w:lineRule="auto"/>
              <w:jc w:val="both"/>
              <w:rPr>
                <w:rFonts w:cs="Arial"/>
                <w:iCs/>
                <w:szCs w:val="22"/>
              </w:rPr>
            </w:pPr>
            <w:r>
              <w:rPr>
                <w:rFonts w:cs="Arial"/>
                <w:iCs/>
                <w:szCs w:val="22"/>
              </w:rPr>
              <w:t xml:space="preserve">-Estratégica Anual de Comunicación Social para el Ejercicio Fiscal 2020. </w:t>
            </w:r>
          </w:p>
          <w:p w14:paraId="394E9174" w14:textId="77777777" w:rsidR="00ED4C7C" w:rsidRDefault="00ED4C7C" w:rsidP="00AE2E99">
            <w:pPr>
              <w:spacing w:line="360" w:lineRule="auto"/>
              <w:jc w:val="both"/>
              <w:rPr>
                <w:rFonts w:cs="Arial"/>
                <w:iCs/>
                <w:szCs w:val="22"/>
              </w:rPr>
            </w:pPr>
            <w:r>
              <w:rPr>
                <w:rFonts w:cs="Arial"/>
                <w:iCs/>
                <w:szCs w:val="22"/>
              </w:rPr>
              <w:t>-Estratégica Anual de Promoción y Publicidad para el Ejercicio Fiscal 2020.</w:t>
            </w:r>
          </w:p>
          <w:p w14:paraId="162EDE6B" w14:textId="77777777" w:rsidR="00ED4C7C" w:rsidRDefault="00ED4C7C" w:rsidP="00AE2E99">
            <w:pPr>
              <w:spacing w:line="360" w:lineRule="auto"/>
              <w:jc w:val="both"/>
              <w:rPr>
                <w:rFonts w:cs="Arial"/>
                <w:iCs/>
                <w:szCs w:val="22"/>
              </w:rPr>
            </w:pPr>
          </w:p>
          <w:p w14:paraId="1F176918" w14:textId="77777777" w:rsidR="00ED4C7C" w:rsidRDefault="00ED4C7C" w:rsidP="00AE2E99">
            <w:pPr>
              <w:spacing w:line="360" w:lineRule="auto"/>
              <w:jc w:val="both"/>
              <w:rPr>
                <w:rFonts w:cs="Arial"/>
                <w:iCs/>
                <w:szCs w:val="22"/>
              </w:rPr>
            </w:pPr>
            <w:r>
              <w:rPr>
                <w:rFonts w:cs="Arial"/>
                <w:iCs/>
                <w:szCs w:val="22"/>
              </w:rPr>
              <w:lastRenderedPageBreak/>
              <w:t>Así mismo el 06 de marzo de 2020, se realizó dentro del Sistema SINC, modificaciones a las Estrategias mencionadas de acuerdo a las indicaciones de la Subdirección de Medios y Política Comercial.</w:t>
            </w:r>
          </w:p>
          <w:p w14:paraId="6027765D" w14:textId="77777777" w:rsidR="00ED4C7C" w:rsidRDefault="00ED4C7C" w:rsidP="00AE2E99">
            <w:pPr>
              <w:spacing w:line="360" w:lineRule="auto"/>
              <w:jc w:val="both"/>
              <w:rPr>
                <w:rFonts w:cs="Arial"/>
                <w:iCs/>
                <w:szCs w:val="22"/>
              </w:rPr>
            </w:pPr>
          </w:p>
          <w:p w14:paraId="64F4B3E9" w14:textId="77777777" w:rsidR="00ED4C7C" w:rsidRDefault="00ED4C7C" w:rsidP="00AE2E99">
            <w:pPr>
              <w:spacing w:line="360" w:lineRule="auto"/>
              <w:jc w:val="both"/>
              <w:rPr>
                <w:rFonts w:cs="Arial"/>
                <w:iCs/>
                <w:szCs w:val="22"/>
              </w:rPr>
            </w:pPr>
            <w:r>
              <w:rPr>
                <w:rFonts w:cs="Arial"/>
                <w:iCs/>
                <w:szCs w:val="22"/>
              </w:rPr>
              <w:t xml:space="preserve">Mediante oficio No. APITUX-GC-0655/2020 de fecha 10 de marzo de 2020, se solicitó apoyo a la Subdirección de Medios y Política Comercial para tramitar ante las Instituciones correspondientes, la autorización y registro de la Estrategia y Programa Anual de Comunicación Social de las partida 36101, del Clasificador por Objeto del Gasto para la Administración Pública Federal (difusión de mensajes sobre programas y actividades gubernamentales) y de la Estrategia y Programa Anual de Promoción y Publicidad de la partida 36201, del Clasificador por Objeto del Gasto para la Administración Pública Federal (difusión de mensajes comerciales para promover la venta de productos o servicios) de la Administración Portuaria Integral de Tuxpan, adjuntando copias del oficio </w:t>
            </w:r>
            <w:r>
              <w:rPr>
                <w:rFonts w:cs="Arial"/>
                <w:iCs/>
                <w:szCs w:val="22"/>
              </w:rPr>
              <w:lastRenderedPageBreak/>
              <w:t>APITUX-GAFI-0654/2020 con la suficiencia presupuestaria autorizada en la partida de gasto respectiva y el certificado del acuerdo CA-CXXII-6 aprobado debidamente por nuestro Consejo de Administración.</w:t>
            </w:r>
          </w:p>
          <w:p w14:paraId="1AA6E197" w14:textId="77777777" w:rsidR="00ED4C7C" w:rsidRDefault="00ED4C7C" w:rsidP="00AE2E99">
            <w:pPr>
              <w:spacing w:line="360" w:lineRule="auto"/>
              <w:jc w:val="both"/>
              <w:rPr>
                <w:rFonts w:cs="Arial"/>
                <w:iCs/>
                <w:szCs w:val="22"/>
              </w:rPr>
            </w:pPr>
          </w:p>
          <w:p w14:paraId="0F291F92" w14:textId="77777777" w:rsidR="00ED4C7C" w:rsidRDefault="00ED4C7C" w:rsidP="00AE2E99">
            <w:pPr>
              <w:spacing w:line="360" w:lineRule="auto"/>
              <w:jc w:val="both"/>
              <w:rPr>
                <w:rFonts w:cs="Arial"/>
                <w:iCs/>
                <w:szCs w:val="22"/>
              </w:rPr>
            </w:pPr>
            <w:r>
              <w:rPr>
                <w:rFonts w:cs="Arial"/>
                <w:iCs/>
                <w:szCs w:val="22"/>
              </w:rPr>
              <w:t xml:space="preserve">Mediante Oficio No. CGCSyVGR/067/2020 de fecha 28 de abril de 2020, de la Coordinación General de Comunicación Social y Vocería del Gobierno de la República, recibido por correo electrónico el 07 de mayo de 2020, en el cual indican que para lograr los ahorros de las partidas de gasto correspondientes a los servicios generales, con el objeto de liberar recursos que permitan combatir los efectos del SARS-CoV2 y en atención a las instrucciones del Presidente de la República, los ejecutores de gasto deberán reducir el 25 por ciento del presupuesto autorizado en las partidas de gasto 36101 "Difusión de mensajes sobre programas y actividades gubernamentales" y 36201 "Difusión de mensajes comerciales para promover la venta de productos o servicios", </w:t>
            </w:r>
            <w:r>
              <w:rPr>
                <w:rFonts w:cs="Arial"/>
                <w:iCs/>
                <w:szCs w:val="22"/>
              </w:rPr>
              <w:lastRenderedPageBreak/>
              <w:t>conforme al mecanismo presupuestario que determine la Secretaría de Hacienda y Crédito Público.</w:t>
            </w:r>
          </w:p>
          <w:p w14:paraId="37ACE2FB" w14:textId="77777777" w:rsidR="00ED4C7C" w:rsidRDefault="00ED4C7C" w:rsidP="00AE2E99">
            <w:pPr>
              <w:spacing w:line="360" w:lineRule="auto"/>
              <w:jc w:val="both"/>
              <w:rPr>
                <w:rFonts w:cs="Arial"/>
                <w:iCs/>
                <w:szCs w:val="22"/>
              </w:rPr>
            </w:pPr>
          </w:p>
          <w:p w14:paraId="7E8C80D6" w14:textId="77777777" w:rsidR="00ED4C7C" w:rsidRDefault="00ED4C7C" w:rsidP="00AE2E99">
            <w:pPr>
              <w:spacing w:line="360" w:lineRule="auto"/>
              <w:jc w:val="both"/>
              <w:rPr>
                <w:rFonts w:cs="Arial"/>
                <w:iCs/>
                <w:szCs w:val="22"/>
              </w:rPr>
            </w:pPr>
            <w:r>
              <w:rPr>
                <w:rFonts w:cs="Arial"/>
                <w:iCs/>
                <w:szCs w:val="22"/>
              </w:rPr>
              <w:t>Mediante oficio APITUX-GAFI-1782/2020 de fecha 22 de Septiembre de 2020, se solicitó a la Dirección General de Fomento y Administración Portuaria la reasignación presupuestaria de las partidas en comento, para que puedan ser destinadas a las necesidades prioritarias de la Entidad, para la atención de emergencias operativas.</w:t>
            </w:r>
          </w:p>
          <w:p w14:paraId="6F3780C9" w14:textId="77777777" w:rsidR="00ED4C7C" w:rsidRDefault="00ED4C7C" w:rsidP="00AE2E99">
            <w:pPr>
              <w:spacing w:line="360" w:lineRule="auto"/>
              <w:jc w:val="both"/>
              <w:rPr>
                <w:rFonts w:cs="Arial"/>
                <w:iCs/>
                <w:szCs w:val="22"/>
              </w:rPr>
            </w:pPr>
          </w:p>
          <w:p w14:paraId="3F54805A" w14:textId="77777777" w:rsidR="00ED4C7C" w:rsidRDefault="00ED4C7C" w:rsidP="00AE2E99">
            <w:pPr>
              <w:spacing w:line="360" w:lineRule="auto"/>
              <w:jc w:val="both"/>
              <w:rPr>
                <w:rFonts w:cs="Arial"/>
                <w:szCs w:val="22"/>
              </w:rPr>
            </w:pPr>
            <w:r>
              <w:rPr>
                <w:rFonts w:cs="Arial"/>
                <w:szCs w:val="22"/>
              </w:rPr>
              <w:t>Derivado de los cambios en las áreas de la Coordinación General de Puertos y Marina Mercante, se le instruyó a la APITUX mediante correo electrónico de fecha 14 de octubre de 2020  se solicita la cancelación de las campañas, la cual se realizó conforme a lo sugerido mediante oficio de fecha API TUX-GC-1906/2020, turnado por correo electrónico el día 15 de octubre de 2020.</w:t>
            </w:r>
          </w:p>
          <w:p w14:paraId="27CCD4BD" w14:textId="77777777" w:rsidR="00ED4C7C" w:rsidRDefault="00ED4C7C" w:rsidP="00AE2E99">
            <w:pPr>
              <w:spacing w:line="360" w:lineRule="auto"/>
              <w:jc w:val="both"/>
              <w:rPr>
                <w:rFonts w:cs="Arial"/>
                <w:szCs w:val="22"/>
              </w:rPr>
            </w:pPr>
          </w:p>
          <w:p w14:paraId="780A1A8B" w14:textId="77777777" w:rsidR="00ED4C7C" w:rsidRDefault="00ED4C7C" w:rsidP="00AE2E99">
            <w:pPr>
              <w:spacing w:line="360" w:lineRule="auto"/>
              <w:jc w:val="both"/>
              <w:rPr>
                <w:rFonts w:cs="Arial"/>
                <w:szCs w:val="22"/>
              </w:rPr>
            </w:pPr>
            <w:r>
              <w:rPr>
                <w:rFonts w:cs="Arial"/>
                <w:szCs w:val="22"/>
              </w:rPr>
              <w:t xml:space="preserve">Producto de las necesidades de reparación de los vehículos de apoyo a </w:t>
            </w:r>
            <w:r>
              <w:rPr>
                <w:rFonts w:cs="Arial"/>
                <w:szCs w:val="22"/>
              </w:rPr>
              <w:lastRenderedPageBreak/>
              <w:t>emergencias, se tiene la consideración de traspasar los recursos de las partidas 36101 (Difusión de mensajes sobre programas y actividades gubernamentales) y 36201 (Difusión de mensajes comerciales para promover la venta de productos o servicios) para destinarlos a la partida 35501 (Mantenimiento y Conservación de vehículos terrestres, aéreos, marítimos, lacustres y fluviales). Al respecto, se adjunta el oficio APITUX-GAFI-1782/2020 de fecha 22 de septiembre 2020, como dictamen del área administrativa de esta entidad.</w:t>
            </w:r>
          </w:p>
          <w:p w14:paraId="36A93611" w14:textId="77777777" w:rsidR="00ED4C7C" w:rsidRDefault="00ED4C7C" w:rsidP="00AE2E99">
            <w:pPr>
              <w:spacing w:line="360" w:lineRule="auto"/>
              <w:jc w:val="both"/>
              <w:rPr>
                <w:rFonts w:cs="Arial"/>
                <w:szCs w:val="22"/>
              </w:rPr>
            </w:pPr>
          </w:p>
          <w:p w14:paraId="148BEF7D" w14:textId="77777777" w:rsidR="00ED4C7C" w:rsidRDefault="00ED4C7C" w:rsidP="00AE2E99">
            <w:pPr>
              <w:spacing w:line="360" w:lineRule="auto"/>
              <w:jc w:val="both"/>
              <w:rPr>
                <w:rFonts w:cs="Arial"/>
                <w:szCs w:val="22"/>
              </w:rPr>
            </w:pPr>
            <w:r>
              <w:rPr>
                <w:rFonts w:cs="Arial"/>
                <w:szCs w:val="22"/>
              </w:rPr>
              <w:t xml:space="preserve">Mediante correo de fecha 19 de noviembre de 2020, la Subdirección de Medios y Política Comercial de la CGPMM-SMPC envió modelo de oficio para que en atención a lo acordado en la reunión virtual que se sostuvo ese mismo día se solventarán las necesidades de la API; por lo que el día 23 de noviembre de 2020, se envió oficio APITUX-GC-2191/2020 con anexos para solicitar la cancelación de la Estrategia y Programa Anual de Comunicación Social 2020 y de la </w:t>
            </w:r>
            <w:r>
              <w:rPr>
                <w:rFonts w:cs="Arial"/>
                <w:szCs w:val="22"/>
              </w:rPr>
              <w:lastRenderedPageBreak/>
              <w:t>Estrategia y Programas Anual de Promoción y Publicidad 2020; recibiendo observaciones vía correo electrónico el día 24, por lo que se atienden observaciones mediante oficio APITUX-GC-2229/2020 con anexos de fecha 25 de noviembre; del cual se recibieron observaciones por correo electrónico el día 26 de noviembre, las cuales se solventaron mediante oficio APITUX-GC-2248/2020 con anexos de fecha 27 de noviembre ambas para solicitar la cancelación de la Estrategia y Programa Anual de Comunicación Social 2020 y de la Estrategia y Programas Anual de Promoción y Publicidad 2020.</w:t>
            </w:r>
          </w:p>
          <w:p w14:paraId="576F428F" w14:textId="77777777" w:rsidR="00ED4C7C" w:rsidRDefault="00ED4C7C" w:rsidP="00AE2E99">
            <w:pPr>
              <w:spacing w:line="360" w:lineRule="auto"/>
              <w:jc w:val="both"/>
              <w:rPr>
                <w:rFonts w:cs="Arial"/>
                <w:iCs/>
                <w:szCs w:val="22"/>
              </w:rPr>
            </w:pPr>
          </w:p>
          <w:p w14:paraId="625951F9"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1AFCFB00" w14:textId="77777777" w:rsidTr="00A24346">
        <w:tc>
          <w:tcPr>
            <w:tcW w:w="5098" w:type="dxa"/>
            <w:shd w:val="clear" w:color="auto" w:fill="auto"/>
          </w:tcPr>
          <w:p w14:paraId="069AAEDD" w14:textId="77777777" w:rsidR="00ED4C7C" w:rsidRDefault="00ED4C7C" w:rsidP="00AE2E99">
            <w:pPr>
              <w:spacing w:after="101" w:line="360" w:lineRule="auto"/>
              <w:jc w:val="both"/>
              <w:rPr>
                <w:rFonts w:cs="Arial"/>
                <w:szCs w:val="22"/>
                <w:lang w:val="es-ES"/>
              </w:rPr>
            </w:pPr>
            <w:r>
              <w:rPr>
                <w:rFonts w:cs="Arial"/>
                <w:b/>
                <w:szCs w:val="22"/>
                <w:lang w:val="es-ES"/>
              </w:rPr>
              <w:lastRenderedPageBreak/>
              <w:t>“ACUERDO CA-CXXII-7 (24-II-2020).</w:t>
            </w:r>
            <w:r>
              <w:rPr>
                <w:rFonts w:cs="Arial"/>
                <w:szCs w:val="22"/>
                <w:lang w:val="es-ES"/>
              </w:rPr>
              <w:t xml:space="preserve"> Con fundamento en los artículos 58, fracción III de la Ley Federal de las Entidades Paraestatales y 26 último párrafo de su Reglamento; capítulo I, capítulo II, artículo TRIGÉSIMO TERCERO fracción VIII y TRIGÉSIMO CUARTO inciso h) de los Estatutos Sociales de la Entidad; y apartado I, numeral 2.1 inciso f) y h) y apartado VI de la Regulación Tarifaria Vigente; se autoriza al </w:t>
            </w:r>
            <w:r>
              <w:rPr>
                <w:rFonts w:cs="Arial"/>
                <w:szCs w:val="22"/>
                <w:lang w:val="es-ES"/>
              </w:rPr>
              <w:lastRenderedPageBreak/>
              <w:t>Director General para que continúe aplicando tarifas progresivas por concepto de uso de infraestructura portuaria (Cuota Variable) para los buques con contenedores y autos que arriben al Puerto de Tuxpan por agencia naviera y sus Reglas de Aplicación hasta la primera sesión de Consejo de Administración del año 2024, de conformidad con:</w:t>
            </w:r>
          </w:p>
          <w:p w14:paraId="77330057" w14:textId="77777777" w:rsidR="00ED4C7C" w:rsidRDefault="00ED4C7C" w:rsidP="00AE2E99">
            <w:pPr>
              <w:spacing w:after="101" w:line="360" w:lineRule="auto"/>
              <w:jc w:val="both"/>
              <w:rPr>
                <w:rFonts w:cs="Arial"/>
                <w:b/>
                <w:bCs/>
                <w:szCs w:val="22"/>
                <w:lang w:val="es-ES"/>
              </w:rPr>
            </w:pPr>
            <w:r>
              <w:rPr>
                <w:noProof/>
                <w:lang w:eastAsia="es-MX"/>
              </w:rPr>
              <w:drawing>
                <wp:inline distT="0" distB="0" distL="0" distR="0" wp14:anchorId="33E1BFC2" wp14:editId="76864173">
                  <wp:extent cx="3370580" cy="853440"/>
                  <wp:effectExtent l="0" t="0" r="0" b="0"/>
                  <wp:docPr id="95"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4361"/>
                          <pic:cNvPicPr>
                            <a:picLocks noChangeAspect="1" noChangeArrowheads="1"/>
                          </pic:cNvPicPr>
                        </pic:nvPicPr>
                        <pic:blipFill>
                          <a:blip r:embed="rId70"/>
                          <a:stretch>
                            <a:fillRect/>
                          </a:stretch>
                        </pic:blipFill>
                        <pic:spPr bwMode="auto">
                          <a:xfrm>
                            <a:off x="0" y="0"/>
                            <a:ext cx="3370580" cy="853440"/>
                          </a:xfrm>
                          <a:prstGeom prst="rect">
                            <a:avLst/>
                          </a:prstGeom>
                        </pic:spPr>
                      </pic:pic>
                    </a:graphicData>
                  </a:graphic>
                </wp:inline>
              </w:drawing>
            </w:r>
          </w:p>
          <w:p w14:paraId="7AA10250" w14:textId="77777777" w:rsidR="00ED4C7C" w:rsidRDefault="00ED4C7C" w:rsidP="00AE2E99">
            <w:pPr>
              <w:spacing w:after="101" w:line="360" w:lineRule="auto"/>
              <w:jc w:val="both"/>
              <w:rPr>
                <w:rFonts w:cs="Arial"/>
                <w:b/>
                <w:szCs w:val="22"/>
              </w:rPr>
            </w:pPr>
            <w:r>
              <w:rPr>
                <w:rFonts w:cs="Arial"/>
                <w:b/>
                <w:szCs w:val="22"/>
              </w:rPr>
              <w:t>Reglas de Aplicación:</w:t>
            </w:r>
          </w:p>
          <w:p w14:paraId="0DE2A8E2" w14:textId="77777777" w:rsidR="00ED4C7C" w:rsidRDefault="00ED4C7C" w:rsidP="00AE2E99">
            <w:pPr>
              <w:spacing w:after="101" w:line="360" w:lineRule="auto"/>
              <w:jc w:val="both"/>
              <w:rPr>
                <w:rFonts w:cs="Arial"/>
                <w:szCs w:val="22"/>
              </w:rPr>
            </w:pPr>
            <w:r>
              <w:rPr>
                <w:rFonts w:cs="Arial"/>
                <w:szCs w:val="22"/>
              </w:rPr>
              <w:t>1.- Las agencias navieras pagarán a la Entidad la tarifa progresiva más alta en cada arribo, al cierre de cada mes calendario se determinará el rango de la tarifa aplicable, y procederá compensación en función de los TRB de cada naviera que haya operado contenedores y/o autos.</w:t>
            </w:r>
          </w:p>
          <w:p w14:paraId="4B759648" w14:textId="77777777" w:rsidR="00ED4C7C" w:rsidRDefault="00ED4C7C" w:rsidP="00AE2E99">
            <w:pPr>
              <w:spacing w:after="101" w:line="360" w:lineRule="auto"/>
              <w:jc w:val="both"/>
              <w:rPr>
                <w:rFonts w:cs="Arial"/>
                <w:szCs w:val="22"/>
              </w:rPr>
            </w:pPr>
            <w:r>
              <w:rPr>
                <w:rFonts w:cs="Arial"/>
                <w:szCs w:val="22"/>
              </w:rPr>
              <w:t xml:space="preserve">2.- La compensación de la tarifa de cuota variable (TRB) se aplicará a solicitud por escrito del interesado, siempre y cuando proceda compensación; en la inteligencia que la compensación tendrá lugar cuando se cumplan los supuestos de los arribos del </w:t>
            </w:r>
            <w:r>
              <w:rPr>
                <w:rFonts w:cs="Arial"/>
                <w:szCs w:val="22"/>
              </w:rPr>
              <w:lastRenderedPageBreak/>
              <w:t>rango progresivo de 5 a 7 y de 8 en adelante, de la tabla precedente.</w:t>
            </w:r>
          </w:p>
          <w:p w14:paraId="79131A20" w14:textId="77777777" w:rsidR="00ED4C7C" w:rsidRDefault="00ED4C7C" w:rsidP="00AE2E99">
            <w:pPr>
              <w:spacing w:after="101" w:line="360" w:lineRule="auto"/>
              <w:jc w:val="both"/>
              <w:rPr>
                <w:rFonts w:cs="Arial"/>
                <w:szCs w:val="22"/>
                <w:lang w:val="es-ES"/>
              </w:rPr>
            </w:pPr>
            <w:r>
              <w:rPr>
                <w:rFonts w:cs="Arial"/>
                <w:szCs w:val="22"/>
                <w:lang w:val="es-ES"/>
              </w:rPr>
              <w:t>3.- Las tarifas progresivas deberán actualizarse conforme a la tasa de inflación anual que publique el Instituto Nacional de Estadística y Geografía (INEGI) para cada año de que se trate.”</w:t>
            </w:r>
          </w:p>
        </w:tc>
        <w:tc>
          <w:tcPr>
            <w:tcW w:w="4536" w:type="dxa"/>
            <w:shd w:val="clear" w:color="auto" w:fill="auto"/>
          </w:tcPr>
          <w:p w14:paraId="6CDE32E3" w14:textId="77777777" w:rsidR="00ED4C7C" w:rsidRDefault="00ED4C7C" w:rsidP="00AE2E99">
            <w:pPr>
              <w:spacing w:line="360" w:lineRule="auto"/>
              <w:jc w:val="both"/>
              <w:rPr>
                <w:rFonts w:cs="Arial"/>
                <w:iCs/>
                <w:szCs w:val="22"/>
              </w:rPr>
            </w:pPr>
            <w:r>
              <w:rPr>
                <w:rFonts w:cs="Arial"/>
                <w:iCs/>
                <w:szCs w:val="22"/>
              </w:rPr>
              <w:lastRenderedPageBreak/>
              <w:t>Se continua aplicando tarifas progresivas por concepto de uso de infraestructura portuaria (Cuota Variable) para los buques con contenedores y autos que arriben al Puerto de Tuxpan por agencia naviera.</w:t>
            </w:r>
          </w:p>
          <w:p w14:paraId="235312A5" w14:textId="77777777" w:rsidR="00ED4C7C" w:rsidRDefault="00ED4C7C" w:rsidP="00AE2E99">
            <w:pPr>
              <w:spacing w:line="360" w:lineRule="auto"/>
              <w:jc w:val="both"/>
              <w:rPr>
                <w:rFonts w:cs="Arial"/>
                <w:iCs/>
                <w:szCs w:val="22"/>
              </w:rPr>
            </w:pPr>
          </w:p>
          <w:p w14:paraId="44FF183C"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Concluido.</w:t>
            </w:r>
          </w:p>
          <w:p w14:paraId="09519CE7" w14:textId="77777777" w:rsidR="00ED4C7C" w:rsidRDefault="00ED4C7C" w:rsidP="00AE2E99">
            <w:pPr>
              <w:spacing w:line="360" w:lineRule="auto"/>
              <w:jc w:val="both"/>
              <w:rPr>
                <w:rFonts w:cs="Arial"/>
                <w:iCs/>
                <w:szCs w:val="22"/>
                <w:lang w:val="es-ES"/>
              </w:rPr>
            </w:pPr>
          </w:p>
        </w:tc>
      </w:tr>
      <w:tr w:rsidR="00ED4C7C" w14:paraId="4E5AC62E" w14:textId="77777777" w:rsidTr="00A24346">
        <w:tc>
          <w:tcPr>
            <w:tcW w:w="5098" w:type="dxa"/>
            <w:shd w:val="clear" w:color="auto" w:fill="auto"/>
          </w:tcPr>
          <w:p w14:paraId="7635E180" w14:textId="77777777" w:rsidR="00ED4C7C" w:rsidRDefault="00ED4C7C" w:rsidP="00AE2E99">
            <w:pPr>
              <w:spacing w:after="101" w:line="360" w:lineRule="auto"/>
              <w:jc w:val="both"/>
              <w:rPr>
                <w:rFonts w:cs="Arial"/>
                <w:szCs w:val="22"/>
                <w:lang w:val="es-ES"/>
              </w:rPr>
            </w:pPr>
            <w:r>
              <w:rPr>
                <w:rFonts w:cs="Arial"/>
                <w:b/>
                <w:szCs w:val="22"/>
                <w:lang w:val="es-ES"/>
              </w:rPr>
              <w:lastRenderedPageBreak/>
              <w:t>“ACUERDO CA-CXXII-9 (24-II-2020).</w:t>
            </w:r>
            <w:r>
              <w:rPr>
                <w:rFonts w:cs="Arial"/>
                <w:szCs w:val="22"/>
                <w:lang w:val="es-ES"/>
              </w:rPr>
              <w:t xml:space="preserve"> Con fundamento en los artículos 20, 21, 24, último párrafo de la Ley de Puertos y 17 de su Reglamento, 58 fracción I de la Ley Federal de las Entidades Paraestatales, TRIGÉSIMO TERCERO fracción VIII y trigésimo cuarto inciso (a de Estatuto Social de la Entidad; así como, en los Lineamientos y Criterios Generales para el Otorgamiento de Contratos de Cesión Parcial de Derechos y Obligaciones y de Prestación de Servicios Portuarios y Conexos que celebre la Administración Portuaria Integral de Tuxpan, S.A. de C.V.”, y con base en que el pasado 24 de enero del 2020 el Comité Interno para el Otorgamiento de Contratos de Cesión Parcial de Derechos y Obligaciones y de Prestación de Servicios Portuarios y Conexos de la misma API, autorizó la presente solicitud, mediante acta que se anexa al presente; este Consejo de </w:t>
            </w:r>
            <w:r>
              <w:rPr>
                <w:rFonts w:cs="Arial"/>
                <w:szCs w:val="22"/>
                <w:lang w:val="es-ES"/>
              </w:rPr>
              <w:lastRenderedPageBreak/>
              <w:t>Administración autoriza que el Director General de Administración Portuaria Integral de Tuxpan, S.A. de C.V., realice las gestiones necesarias para celebrar Contrato de Cesión Parcial de Derechos y Obligaciones, mediante adjudicación directa con Catán Energía, S.A. de C.V. por un una superficie 5,970.64 m², integrada por 4,056.25 m² de área terrestre y 1,914.39 m² de área marítima, para construir, aprovechar y explotar una Terminal de uso particular, para el manejo de petrolíferos, para quedar en los siguientes términos:</w:t>
            </w:r>
          </w:p>
          <w:p w14:paraId="0C18D5AD" w14:textId="77777777" w:rsidR="00ED4C7C" w:rsidRDefault="00ED4C7C" w:rsidP="00AE2E99">
            <w:pPr>
              <w:spacing w:after="101" w:line="360" w:lineRule="auto"/>
              <w:ind w:left="313"/>
              <w:jc w:val="both"/>
              <w:rPr>
                <w:rFonts w:cs="Arial"/>
                <w:szCs w:val="22"/>
              </w:rPr>
            </w:pPr>
            <w:r>
              <w:rPr>
                <w:rFonts w:cs="Arial"/>
                <w:szCs w:val="22"/>
              </w:rPr>
              <w:t>1. El contrato surtirá efectos a partir de la fecha en que la Secretaría de Comunicaciones y Transportes a través de la Dirección General de Puertos lo autorice y con una vigencia de 20 años.</w:t>
            </w:r>
          </w:p>
          <w:p w14:paraId="2FCA1029" w14:textId="77777777" w:rsidR="00ED4C7C" w:rsidRDefault="00ED4C7C" w:rsidP="00AE2E99">
            <w:pPr>
              <w:spacing w:after="101" w:line="360" w:lineRule="auto"/>
              <w:ind w:left="313"/>
              <w:jc w:val="both"/>
              <w:rPr>
                <w:rFonts w:cs="Arial"/>
                <w:szCs w:val="22"/>
              </w:rPr>
            </w:pPr>
            <w:r>
              <w:rPr>
                <w:rFonts w:cs="Arial"/>
                <w:szCs w:val="22"/>
              </w:rPr>
              <w:t xml:space="preserve">2. Asimismo, la formalización del contrato queda condicionado a: </w:t>
            </w:r>
          </w:p>
          <w:p w14:paraId="75DAC537" w14:textId="77777777" w:rsidR="00ED4C7C" w:rsidRDefault="00ED4C7C" w:rsidP="00206C18">
            <w:pPr>
              <w:numPr>
                <w:ilvl w:val="0"/>
                <w:numId w:val="92"/>
              </w:numPr>
              <w:spacing w:after="101" w:line="360" w:lineRule="auto"/>
              <w:jc w:val="both"/>
              <w:rPr>
                <w:rFonts w:cs="Arial"/>
                <w:szCs w:val="22"/>
              </w:rPr>
            </w:pPr>
            <w:r>
              <w:rPr>
                <w:rFonts w:cs="Arial"/>
                <w:szCs w:val="22"/>
              </w:rPr>
              <w:t xml:space="preserve">La autorización por parte de la Secretaría de Comunicaciones y Transportes a través de la Dirección General de Puertos, para la modificación sustancial del Programa Maestro de Desarrollo Portuario 2017-2022, específicamente la zonificación </w:t>
            </w:r>
            <w:r>
              <w:rPr>
                <w:rFonts w:cs="Arial"/>
                <w:b/>
                <w:bCs/>
                <w:szCs w:val="22"/>
              </w:rPr>
              <w:t xml:space="preserve">40 Reserva Portuaria y 47.1 PuE </w:t>
            </w:r>
            <w:r>
              <w:rPr>
                <w:rFonts w:cs="Arial"/>
                <w:b/>
                <w:bCs/>
                <w:szCs w:val="22"/>
              </w:rPr>
              <w:lastRenderedPageBreak/>
              <w:t>Áreas de Navegación, Operación e Instalaciones</w:t>
            </w:r>
            <w:r>
              <w:rPr>
                <w:rFonts w:cs="Arial"/>
                <w:szCs w:val="22"/>
              </w:rPr>
              <w:t>.</w:t>
            </w:r>
          </w:p>
          <w:p w14:paraId="64CCC464" w14:textId="77777777" w:rsidR="00ED4C7C" w:rsidRDefault="00ED4C7C" w:rsidP="00206C18">
            <w:pPr>
              <w:numPr>
                <w:ilvl w:val="0"/>
                <w:numId w:val="92"/>
              </w:numPr>
              <w:spacing w:after="101" w:line="360" w:lineRule="auto"/>
              <w:jc w:val="both"/>
              <w:rPr>
                <w:rFonts w:cs="Arial"/>
                <w:szCs w:val="22"/>
              </w:rPr>
            </w:pPr>
            <w:r>
              <w:rPr>
                <w:rFonts w:cs="Arial"/>
                <w:szCs w:val="22"/>
              </w:rPr>
              <w:t xml:space="preserve">Que previo a la firma del contrato, se cuente con el estudio de maniobrabilidad en tiempo real, que confirme la viabilidad técnica del proyecto y/o aporte las recomendaciones necesarias al mismo.   </w:t>
            </w:r>
          </w:p>
          <w:p w14:paraId="1E972272" w14:textId="77777777" w:rsidR="00ED4C7C" w:rsidRDefault="00ED4C7C" w:rsidP="00206C18">
            <w:pPr>
              <w:numPr>
                <w:ilvl w:val="0"/>
                <w:numId w:val="92"/>
              </w:numPr>
              <w:spacing w:after="101" w:line="360" w:lineRule="auto"/>
              <w:jc w:val="both"/>
              <w:rPr>
                <w:rFonts w:cs="Arial"/>
                <w:szCs w:val="22"/>
              </w:rPr>
            </w:pPr>
            <w:r>
              <w:rPr>
                <w:rFonts w:cs="Arial"/>
                <w:szCs w:val="22"/>
              </w:rPr>
              <w:t xml:space="preserve">A que la empresa cuente con los permisos y/o autorizaciones de las entidades reguladoras del sector energía, de la Comisión Federal de Competencia, de las autoridades ambientales, así como también de que se cumplan todos y cada uno de los requisitos normativos establecidos en la Ley de Puertos y su Reglamento para el otorgamiento, permisos y operación de la sociedad y demás disposiciones aplicables. </w:t>
            </w:r>
          </w:p>
        </w:tc>
        <w:tc>
          <w:tcPr>
            <w:tcW w:w="4536" w:type="dxa"/>
            <w:shd w:val="clear" w:color="auto" w:fill="auto"/>
          </w:tcPr>
          <w:p w14:paraId="27113B65" w14:textId="77777777" w:rsidR="00ED4C7C" w:rsidRDefault="00ED4C7C" w:rsidP="00AE2E99">
            <w:pPr>
              <w:spacing w:after="200" w:line="360" w:lineRule="auto"/>
              <w:jc w:val="both"/>
              <w:rPr>
                <w:bCs/>
                <w:szCs w:val="22"/>
              </w:rPr>
            </w:pPr>
            <w:r>
              <w:rPr>
                <w:bCs/>
                <w:szCs w:val="22"/>
              </w:rPr>
              <w:lastRenderedPageBreak/>
              <w:t xml:space="preserve">En proceso de integración y acreditación de requisitos para la celebración de Contrato de Cesión Parcial de Derechos. </w:t>
            </w:r>
          </w:p>
          <w:p w14:paraId="5B204C36" w14:textId="77777777" w:rsidR="00ED4C7C" w:rsidRDefault="00ED4C7C" w:rsidP="00AE2E99">
            <w:pPr>
              <w:spacing w:after="200" w:line="360" w:lineRule="auto"/>
              <w:jc w:val="both"/>
              <w:rPr>
                <w:bCs/>
                <w:szCs w:val="22"/>
              </w:rPr>
            </w:pPr>
            <w:r>
              <w:rPr>
                <w:bCs/>
                <w:szCs w:val="22"/>
              </w:rPr>
              <w:t xml:space="preserve">Durante este trimestre Julio-Septiembre del 2020, derivado de la presentación del Estudio de Maniobrabilidad realizado a distancia, se sostuvieron diversas reuniones con la empresa y con los Pilotos de Puerto, a efectos de validar los alcances de los resultados presentados, mismos que sugieren cierto nivel de riesgo por las condiciones de las corrientes del río, bajo lo cual será necesario realizar otra simulación en tiempo real con la participación de al menos 2 pilotos con el objeto de confirmar la necesidad de un remolcador adicional en las operaciones de atraque y validar las </w:t>
            </w:r>
            <w:r>
              <w:rPr>
                <w:bCs/>
                <w:szCs w:val="22"/>
              </w:rPr>
              <w:t>condiciones de seguridad en la maniobra.</w:t>
            </w:r>
          </w:p>
          <w:p w14:paraId="01188824" w14:textId="77777777" w:rsidR="00ED4C7C" w:rsidRDefault="00ED4C7C" w:rsidP="00AE2E99">
            <w:pPr>
              <w:spacing w:after="200" w:line="360" w:lineRule="auto"/>
              <w:jc w:val="both"/>
              <w:rPr>
                <w:bCs/>
                <w:szCs w:val="22"/>
              </w:rPr>
            </w:pPr>
            <w:r>
              <w:rPr>
                <w:bCs/>
                <w:szCs w:val="22"/>
              </w:rPr>
              <w:t xml:space="preserve">En este periodo,  se realizaron diversas reuniones y sugerencias en el diseño del muelle pretendido (muelle con 2 posiciones y dársena interior)   derivado de cercanía con la dársena de ciaboga no. 2 y sus delimitaciones, por lo que se determinó junto con la peticionara, el cambio del diseño de muelle a uno de tipo marginal con una posición de atraque. </w:t>
            </w:r>
          </w:p>
          <w:p w14:paraId="252B7C5C" w14:textId="77777777" w:rsidR="00ED4C7C" w:rsidRDefault="00ED4C7C" w:rsidP="00AE2E99">
            <w:pPr>
              <w:spacing w:after="200" w:line="360" w:lineRule="auto"/>
              <w:jc w:val="both"/>
              <w:rPr>
                <w:bCs/>
                <w:szCs w:val="22"/>
              </w:rPr>
            </w:pPr>
            <w:r>
              <w:rPr>
                <w:bCs/>
                <w:szCs w:val="22"/>
              </w:rPr>
              <w:t>De lo anterior, se están haciendo las consultas pertinentes a la DGP tomando en cuenta que parte de la proyección en la  construcción del muelle recae en terrenos que requieren ser incorporados al Recinto Portuario, para poder estar en condiciones de delimitar la zona federal marítima a asignar y su área operativa. Mismas que serán objeto de zonificación en el Programa Maestro de Desarrollo Portuario.</w:t>
            </w:r>
          </w:p>
          <w:p w14:paraId="104EA081" w14:textId="77777777" w:rsidR="00ED4C7C" w:rsidRDefault="00ED4C7C" w:rsidP="00AE2E99">
            <w:pPr>
              <w:spacing w:after="200" w:line="360" w:lineRule="auto"/>
              <w:jc w:val="both"/>
              <w:rPr>
                <w:bCs/>
                <w:szCs w:val="22"/>
              </w:rPr>
            </w:pPr>
            <w:r>
              <w:rPr>
                <w:bCs/>
                <w:szCs w:val="22"/>
              </w:rPr>
              <w:t xml:space="preserve">Así mismo, mediante oficio s/n de fecha 18 de diciembre de 2020 (recibido el 22 de diciembre de ese año) SIRIUS </w:t>
            </w:r>
            <w:r>
              <w:rPr>
                <w:bCs/>
                <w:szCs w:val="22"/>
              </w:rPr>
              <w:lastRenderedPageBreak/>
              <w:t>LEGADO S.A.P.I de C.V., presenta carpeta con requisitos para la Cesión Parcial y solicita modificación a los alcances de la solicitud de contrato realizada originalmente por CATAN ENERGIA S.A. de C.V. (ambas empresas subsidiarias de Grupo SIRIUS), para que SIRIUS LEGADO sea quien finalmente formalice la Cesión Parcial de Derechos; por lo anterior, se está en revisión de los requisitos presentados.</w:t>
            </w:r>
          </w:p>
          <w:p w14:paraId="337033FE" w14:textId="77777777" w:rsidR="00ED4C7C" w:rsidRDefault="00ED4C7C" w:rsidP="00AE2E99">
            <w:pPr>
              <w:spacing w:line="360" w:lineRule="auto"/>
              <w:jc w:val="both"/>
              <w:rPr>
                <w:rFonts w:cs="Arial"/>
                <w:iCs/>
                <w:szCs w:val="22"/>
              </w:rPr>
            </w:pPr>
          </w:p>
          <w:p w14:paraId="72875F2A"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2B0D2224" w14:textId="77777777" w:rsidTr="00A24346">
        <w:tc>
          <w:tcPr>
            <w:tcW w:w="5098" w:type="dxa"/>
            <w:shd w:val="clear" w:color="auto" w:fill="auto"/>
          </w:tcPr>
          <w:p w14:paraId="0B71B4F2" w14:textId="77777777" w:rsidR="00ED4C7C" w:rsidRDefault="00ED4C7C" w:rsidP="00AE2E99">
            <w:pPr>
              <w:spacing w:after="101" w:line="360" w:lineRule="auto"/>
              <w:jc w:val="both"/>
              <w:rPr>
                <w:rFonts w:cs="Arial"/>
                <w:b/>
                <w:szCs w:val="22"/>
              </w:rPr>
            </w:pPr>
            <w:r>
              <w:rPr>
                <w:rFonts w:cs="Arial"/>
                <w:szCs w:val="22"/>
                <w:lang w:val="es-ES"/>
              </w:rPr>
              <w:lastRenderedPageBreak/>
              <w:t>“</w:t>
            </w:r>
            <w:r>
              <w:rPr>
                <w:rFonts w:cs="Arial"/>
                <w:b/>
                <w:bCs/>
                <w:szCs w:val="22"/>
              </w:rPr>
              <w:t>ACUERDO</w:t>
            </w:r>
            <w:r>
              <w:rPr>
                <w:rFonts w:cs="Arial"/>
                <w:b/>
                <w:bCs/>
                <w:szCs w:val="22"/>
                <w:lang w:val="es-ES_tradnl"/>
              </w:rPr>
              <w:t xml:space="preserve"> CA-CXXII-11 </w:t>
            </w:r>
            <w:r>
              <w:rPr>
                <w:rFonts w:cs="Arial"/>
                <w:b/>
                <w:bCs/>
                <w:szCs w:val="22"/>
              </w:rPr>
              <w:t>(24-II-2020).</w:t>
            </w:r>
            <w:r>
              <w:rPr>
                <w:rFonts w:cs="Arial"/>
                <w:szCs w:val="22"/>
                <w:lang w:val="es-ES"/>
              </w:rPr>
              <w:t xml:space="preserve"> Con fundamento en los artículos 41 de la Ley de Puertos,  39 y 44 Ter de su Reglamento, fracción II de la Ley Federal de las Entidades Paraestatales, TRIGÉSIMO CUARTO, inciso c) del Estatuto Social de la Entidad, se autoriza al Director General de la Entidad, realizar </w:t>
            </w:r>
            <w:r>
              <w:rPr>
                <w:rFonts w:cs="Arial"/>
                <w:szCs w:val="22"/>
                <w:lang w:val="es-ES"/>
              </w:rPr>
              <w:lastRenderedPageBreak/>
              <w:t>modificación substancial al Programa Maestro de Desarrollo Portuario de la Administración Portuaria Integral de Tuxpan, S.A., para destinar una superficie de 11,289.39 m², integrada por 8,000.77 m² de área terrestre y 3,288.62 m² de área marítima</w:t>
            </w:r>
            <w:r>
              <w:rPr>
                <w:rFonts w:cs="Arial"/>
                <w:szCs w:val="22"/>
              </w:rPr>
              <w:t xml:space="preserve"> para una </w:t>
            </w:r>
            <w:r>
              <w:rPr>
                <w:rFonts w:cs="Arial"/>
                <w:b/>
                <w:bCs/>
                <w:szCs w:val="22"/>
              </w:rPr>
              <w:t xml:space="preserve">Terminal para el manejo de asfalto, granel agrícola, granel mineral, granel líquido y fertilizante </w:t>
            </w:r>
            <w:r>
              <w:rPr>
                <w:rFonts w:cs="Arial"/>
                <w:szCs w:val="22"/>
                <w:lang w:val="es-ES"/>
              </w:rPr>
              <w:t>y otra de 5,970.64 m², integrada por 4,056.25 m² de área terrestre y 1,914.39 m² de área marítima</w:t>
            </w:r>
            <w:r>
              <w:rPr>
                <w:rFonts w:cs="Arial"/>
                <w:szCs w:val="22"/>
              </w:rPr>
              <w:t xml:space="preserve"> para una  </w:t>
            </w:r>
            <w:r>
              <w:rPr>
                <w:rFonts w:cs="Arial"/>
                <w:b/>
                <w:bCs/>
                <w:szCs w:val="22"/>
              </w:rPr>
              <w:t xml:space="preserve">Terminal de Productos Petrolíferos, </w:t>
            </w:r>
            <w:r>
              <w:rPr>
                <w:rFonts w:cs="Arial"/>
                <w:szCs w:val="22"/>
              </w:rPr>
              <w:t xml:space="preserve">ambas </w:t>
            </w:r>
            <w:r>
              <w:rPr>
                <w:rFonts w:cs="Arial"/>
                <w:szCs w:val="22"/>
                <w:lang w:val="es-ES"/>
              </w:rPr>
              <w:t xml:space="preserve">de </w:t>
            </w:r>
            <w:r>
              <w:rPr>
                <w:rFonts w:cs="Arial"/>
                <w:szCs w:val="22"/>
              </w:rPr>
              <w:t xml:space="preserve">zonificación: </w:t>
            </w:r>
            <w:r>
              <w:rPr>
                <w:rFonts w:cs="Arial"/>
                <w:b/>
                <w:bCs/>
                <w:szCs w:val="22"/>
              </w:rPr>
              <w:t>40 Reserva Portuaria y 47.1 PuE Áreas de Navegación, Operación e Instalaciones</w:t>
            </w:r>
            <w:r>
              <w:rPr>
                <w:rFonts w:cs="Arial"/>
                <w:szCs w:val="22"/>
                <w:lang w:val="es-ES"/>
              </w:rPr>
              <w:t>; dichas modificaciones quedan sujetas a la autorización del Comité de Planeación y a las verificaciones procedentes por parte de la Dirección General de Fomento y Administración Portuaria y de la autorización de la Secretaría de Comunicaciones y Transportes a través de la Dirección General de Puertos.</w:t>
            </w:r>
          </w:p>
        </w:tc>
        <w:tc>
          <w:tcPr>
            <w:tcW w:w="4536" w:type="dxa"/>
            <w:shd w:val="clear" w:color="auto" w:fill="auto"/>
          </w:tcPr>
          <w:p w14:paraId="24376069" w14:textId="77777777" w:rsidR="00ED4C7C" w:rsidRDefault="00ED4C7C" w:rsidP="00AE2E99">
            <w:pPr>
              <w:spacing w:line="360" w:lineRule="auto"/>
              <w:jc w:val="both"/>
              <w:rPr>
                <w:szCs w:val="22"/>
              </w:rPr>
            </w:pPr>
            <w:r>
              <w:rPr>
                <w:szCs w:val="22"/>
              </w:rPr>
              <w:lastRenderedPageBreak/>
              <w:t xml:space="preserve">El 18 de Diciembre de 2020, se presentaron al Comité de Planeación del Puerto para su aprobación las modificaciones menores y sustanciales al Programa Maestro de Desarrollo Portuario solicitadas en la Cuarta Sesión Ordinaria del Consejo de </w:t>
            </w:r>
            <w:r>
              <w:rPr>
                <w:szCs w:val="22"/>
              </w:rPr>
              <w:lastRenderedPageBreak/>
              <w:t>Administración, se está en espera de su envío a la Dirección General de Puertos para el registro correspondiente.</w:t>
            </w:r>
          </w:p>
          <w:p w14:paraId="7B7A7455" w14:textId="77777777" w:rsidR="00ED4C7C" w:rsidRDefault="00ED4C7C" w:rsidP="00AE2E99">
            <w:pPr>
              <w:spacing w:line="360" w:lineRule="auto"/>
              <w:jc w:val="both"/>
              <w:rPr>
                <w:rFonts w:cs="Arial"/>
                <w:iCs/>
                <w:szCs w:val="22"/>
              </w:rPr>
            </w:pPr>
          </w:p>
          <w:p w14:paraId="23CDD911"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2C0BCE46" w14:textId="77777777" w:rsidTr="00A24346">
        <w:tc>
          <w:tcPr>
            <w:tcW w:w="5098" w:type="dxa"/>
            <w:shd w:val="clear" w:color="auto" w:fill="auto"/>
          </w:tcPr>
          <w:p w14:paraId="31E38510" w14:textId="77777777" w:rsidR="00ED4C7C" w:rsidRDefault="00ED4C7C" w:rsidP="00AE2E99">
            <w:pPr>
              <w:spacing w:after="101" w:line="360" w:lineRule="auto"/>
              <w:jc w:val="both"/>
              <w:rPr>
                <w:rFonts w:cs="Arial"/>
                <w:szCs w:val="22"/>
                <w:lang w:val="es-ES_tradnl"/>
              </w:rPr>
            </w:pPr>
            <w:r>
              <w:rPr>
                <w:rFonts w:cs="Montserrat"/>
                <w:b/>
                <w:bCs/>
                <w:iCs/>
                <w:szCs w:val="22"/>
                <w:lang w:val="es-ES"/>
              </w:rPr>
              <w:t>“ACUERDO CA-CXXIV-2 (18-V-2020).</w:t>
            </w:r>
            <w:r>
              <w:rPr>
                <w:rFonts w:cs="Montserrat"/>
                <w:bCs/>
                <w:iCs/>
                <w:szCs w:val="22"/>
                <w:lang w:val="es-ES"/>
              </w:rPr>
              <w:t xml:space="preserve"> Con fundamento en los artículos 58 fracción II de la Ley Federal de las Entidades Paraestatales, 1, 2, 4 fracción VIII, 5 fracción II, 25, 26, 27 y 29 de la Ley Federal de </w:t>
            </w:r>
            <w:r>
              <w:rPr>
                <w:rFonts w:cs="Montserrat"/>
                <w:bCs/>
                <w:iCs/>
                <w:szCs w:val="22"/>
                <w:lang w:val="es-ES"/>
              </w:rPr>
              <w:lastRenderedPageBreak/>
              <w:t xml:space="preserve">Presupuesto y Responsabilidad Hacendaria, 1 de su Reglamento, a las disposiciones en materia de austeridad en el gasto de operación de las entidades y el numeral TRIGÉSIMO CUARTO, inciso c) del Estatuto Social de la entidad, se aprueba el flujo de efectivo del Anteproyecto de Presupuesto de Egresos de la Administración Portuaria Integral de Tuxpan, S.A. de C.V. para el ejercicio fiscal 2021, sujeto a la aprobación de la Cámara de Diputados del Congreso de la Unión, </w:t>
            </w:r>
            <w:r>
              <w:rPr>
                <w:rFonts w:cs="Montserrat"/>
                <w:szCs w:val="22"/>
              </w:rPr>
              <w:t>que en su momento emita la Secretaría de Hacienda y Crédito Público.</w:t>
            </w:r>
            <w:r>
              <w:rPr>
                <w:rFonts w:cs="Montserrat"/>
                <w:szCs w:val="22"/>
                <w:lang w:val="es-ES_tradnl"/>
              </w:rPr>
              <w:t>”</w:t>
            </w:r>
          </w:p>
        </w:tc>
        <w:tc>
          <w:tcPr>
            <w:tcW w:w="4536" w:type="dxa"/>
            <w:shd w:val="clear" w:color="auto" w:fill="auto"/>
          </w:tcPr>
          <w:p w14:paraId="00748352" w14:textId="77777777" w:rsidR="00ED4C7C" w:rsidRDefault="00ED4C7C" w:rsidP="00AE2E99">
            <w:pPr>
              <w:spacing w:line="360" w:lineRule="auto"/>
              <w:jc w:val="both"/>
              <w:rPr>
                <w:rFonts w:cs="Arial"/>
                <w:iCs/>
                <w:szCs w:val="22"/>
              </w:rPr>
            </w:pPr>
            <w:r>
              <w:rPr>
                <w:rFonts w:cs="Arial"/>
                <w:iCs/>
                <w:szCs w:val="22"/>
              </w:rPr>
              <w:lastRenderedPageBreak/>
              <w:t>Se está en espera de los lineamientos para la integración del PEF 2021 para alinearlos al mismo.</w:t>
            </w:r>
          </w:p>
          <w:p w14:paraId="10DE7F5D"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p w14:paraId="42C8CA75" w14:textId="77777777" w:rsidR="00ED4C7C" w:rsidRDefault="00ED4C7C" w:rsidP="00AE2E99">
            <w:pPr>
              <w:spacing w:line="360" w:lineRule="auto"/>
              <w:jc w:val="both"/>
              <w:rPr>
                <w:rFonts w:cs="Arial"/>
                <w:iCs/>
                <w:szCs w:val="22"/>
              </w:rPr>
            </w:pPr>
          </w:p>
        </w:tc>
      </w:tr>
      <w:tr w:rsidR="00ED4C7C" w14:paraId="09DE8FE5" w14:textId="77777777" w:rsidTr="00A24346">
        <w:tc>
          <w:tcPr>
            <w:tcW w:w="5098" w:type="dxa"/>
            <w:shd w:val="clear" w:color="auto" w:fill="auto"/>
          </w:tcPr>
          <w:p w14:paraId="5BF51477" w14:textId="77777777" w:rsidR="00ED4C7C" w:rsidRDefault="00ED4C7C" w:rsidP="00AE2E99">
            <w:pPr>
              <w:spacing w:after="101" w:line="360" w:lineRule="auto"/>
              <w:jc w:val="both"/>
              <w:rPr>
                <w:rFonts w:cs="Arial"/>
                <w:szCs w:val="22"/>
                <w:lang w:val="es-ES"/>
              </w:rPr>
            </w:pPr>
            <w:r>
              <w:rPr>
                <w:rFonts w:cs="Montserrat"/>
                <w:b/>
                <w:bCs/>
                <w:iCs/>
                <w:szCs w:val="22"/>
                <w:lang w:val="es-ES"/>
              </w:rPr>
              <w:t>"ACUERDO CA-CXXIV-3 (18-V-2020).</w:t>
            </w:r>
            <w:r>
              <w:rPr>
                <w:rFonts w:cs="Montserrat"/>
                <w:bCs/>
                <w:iCs/>
                <w:szCs w:val="22"/>
                <w:lang w:val="es-ES"/>
              </w:rPr>
              <w:t xml:space="preserve"> Con fundamento en los artículos 36 y 58 fracción I de la Ley Federal de las Entidades Paraestatales, TRIGÉSIMO TERCERO fracción VIII y TRIGÉSIMO CUARTO, inciso a) y b) del Estatuto Social de la Entidad; así como, en los Lineamientos y Criterios Generales para el Otorgamiento de Contratos de Cesión Parcial de Derechos y Obligaciones y de Prestación de Servicios Portuarios y Conexos que celebre la Administración Portuaria Integral de Tuxpan, S.A. de C.V.”, y con base en que el pasado 08 de abril de 2020 el Comité Interno para el Otorgamiento de Contratos de </w:t>
            </w:r>
            <w:r>
              <w:rPr>
                <w:rFonts w:cs="Montserrat"/>
                <w:bCs/>
                <w:iCs/>
                <w:szCs w:val="22"/>
                <w:lang w:val="es-ES"/>
              </w:rPr>
              <w:lastRenderedPageBreak/>
              <w:t>Cesión Parcial de Derechos y Obligaciones y de Prestación de Servicios Portuarios y Conexos de la misma API, autorizó la presente solicitud; se autoriza al Director General para formalizar un convenio modificatorio al Contrato de Cesión Parcial de Derechos y Obligaciones APITUX01-083/18, celebrado con la C. Ángela Alarcón Balderas, para el efecto de modificar el ANEXO DOS, de la cláusula DÉCIMA SEGUNDA, relativa a las inversiones.”</w:t>
            </w:r>
          </w:p>
        </w:tc>
        <w:tc>
          <w:tcPr>
            <w:tcW w:w="4536" w:type="dxa"/>
            <w:shd w:val="clear" w:color="auto" w:fill="auto"/>
          </w:tcPr>
          <w:p w14:paraId="641F0C8B" w14:textId="77777777" w:rsidR="00ED4C7C" w:rsidRDefault="00ED4C7C" w:rsidP="00AE2E99">
            <w:pPr>
              <w:spacing w:line="360" w:lineRule="auto"/>
              <w:jc w:val="both"/>
              <w:rPr>
                <w:rFonts w:cs="Arial"/>
                <w:iCs/>
                <w:szCs w:val="22"/>
              </w:rPr>
            </w:pPr>
            <w:r>
              <w:rPr>
                <w:rFonts w:cs="Arial"/>
                <w:iCs/>
                <w:szCs w:val="22"/>
              </w:rPr>
              <w:lastRenderedPageBreak/>
              <w:t xml:space="preserve">En proceso la instrumentación del convenio modificatorio correspondiente.  </w:t>
            </w:r>
          </w:p>
          <w:p w14:paraId="16311F3E"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p w14:paraId="758852D4" w14:textId="77777777" w:rsidR="00ED4C7C" w:rsidRDefault="00ED4C7C" w:rsidP="00AE2E99">
            <w:pPr>
              <w:spacing w:line="360" w:lineRule="auto"/>
              <w:jc w:val="both"/>
              <w:rPr>
                <w:rFonts w:cs="Arial"/>
                <w:iCs/>
                <w:szCs w:val="22"/>
              </w:rPr>
            </w:pPr>
          </w:p>
        </w:tc>
      </w:tr>
      <w:tr w:rsidR="00ED4C7C" w14:paraId="65EDFC56" w14:textId="77777777" w:rsidTr="00A24346">
        <w:tc>
          <w:tcPr>
            <w:tcW w:w="5098" w:type="dxa"/>
            <w:shd w:val="clear" w:color="auto" w:fill="auto"/>
          </w:tcPr>
          <w:p w14:paraId="3A4307DA" w14:textId="77777777" w:rsidR="00ED4C7C" w:rsidRDefault="00ED4C7C" w:rsidP="00AE2E99">
            <w:pPr>
              <w:spacing w:after="101" w:line="360" w:lineRule="auto"/>
              <w:jc w:val="both"/>
              <w:rPr>
                <w:rFonts w:cs="Montserrat"/>
                <w:bCs/>
                <w:iCs/>
                <w:szCs w:val="22"/>
              </w:rPr>
            </w:pPr>
            <w:r>
              <w:rPr>
                <w:rFonts w:cs="Montserrat"/>
                <w:b/>
                <w:bCs/>
                <w:iCs/>
                <w:szCs w:val="22"/>
                <w:lang w:val="es-ES"/>
              </w:rPr>
              <w:t xml:space="preserve">"ACUERDO CA-CXXIV-4 (18-V-2020). </w:t>
            </w:r>
            <w:r>
              <w:rPr>
                <w:rFonts w:cs="Montserrat"/>
                <w:bCs/>
                <w:iCs/>
                <w:szCs w:val="22"/>
                <w:lang w:val="es-ES"/>
              </w:rPr>
              <w:t xml:space="preserve">Con fundamento en los artículos 51 de la Ley de Puertos y 32 de su Reglamento y 58 fracción I de la Ley Federal de las Entidades Paraestatales, TRIGÉSIMO TERCERO fracción VIII y TRIGÉSIMO CUARTO inciso (a de Estatuto Social de la Entidad; así como, en los Lineamientos y Criterios Generales para el Otorgamiento de Contratos de Cesión Parcial de Derechos y Obligaciones y de Prestación de Servicios Portuarios y Conexos que celebre la Administración Portuaria Integral de Tuxpan, S.A. de C.V., y con base en que el pasado 08 de abril de 2020 el Comité Interno para el Otorgamiento de Contratos de Cesión Parcial de Derechos y Obligaciones y de Prestación de Servicios </w:t>
            </w:r>
            <w:r>
              <w:rPr>
                <w:rFonts w:cs="Montserrat"/>
                <w:bCs/>
                <w:iCs/>
                <w:szCs w:val="22"/>
                <w:lang w:val="es-ES"/>
              </w:rPr>
              <w:lastRenderedPageBreak/>
              <w:t xml:space="preserve">Portuarios y Conexos de la misma API, autorizó la presente solicitud; este Consejo de Administración autoriza al Director General de Administración Portuaria Integral de Tuxpan, S.A. de C.V., realizar las gestiones necesarias para celebrar Prórroga de vigencia y Convenio Modificatorio al  Contrato de Cesión Parcial de Derechos y Obligaciones </w:t>
            </w:r>
            <w:r>
              <w:rPr>
                <w:rFonts w:cs="Montserrat"/>
                <w:bCs/>
                <w:iCs/>
                <w:szCs w:val="22"/>
              </w:rPr>
              <w:t>celebrado con Obras Marítimas HB, S.A. de C.V., registrado bajo el número APITUX01-064/10, correspondiente a una Zona Federal Marítimo Terrestre de 1,912.86 m</w:t>
            </w:r>
            <w:r>
              <w:rPr>
                <w:rFonts w:cs="Montserrat"/>
                <w:bCs/>
                <w:iCs/>
                <w:szCs w:val="22"/>
                <w:vertAlign w:val="superscript"/>
              </w:rPr>
              <w:t>2</w:t>
            </w:r>
            <w:r>
              <w:rPr>
                <w:rFonts w:cs="Montserrat"/>
                <w:bCs/>
                <w:iCs/>
                <w:szCs w:val="22"/>
              </w:rPr>
              <w:t>, para la Reparación de embarcaciones menores, así como las actividades inherentes a la construcción marina, para quedar en los siguientes términos:</w:t>
            </w:r>
          </w:p>
          <w:p w14:paraId="389110DC" w14:textId="77777777" w:rsidR="00ED4C7C" w:rsidRDefault="00ED4C7C" w:rsidP="00206C18">
            <w:pPr>
              <w:numPr>
                <w:ilvl w:val="1"/>
                <w:numId w:val="93"/>
              </w:numPr>
              <w:spacing w:after="101" w:line="360" w:lineRule="auto"/>
              <w:jc w:val="both"/>
              <w:rPr>
                <w:rFonts w:cs="Montserrat"/>
                <w:bCs/>
                <w:iCs/>
                <w:szCs w:val="22"/>
              </w:rPr>
            </w:pPr>
            <w:r>
              <w:rPr>
                <w:rFonts w:cs="Montserrat"/>
                <w:bCs/>
                <w:iCs/>
                <w:szCs w:val="22"/>
              </w:rPr>
              <w:t>Que se otorgue la prórroga por</w:t>
            </w:r>
            <w:r>
              <w:rPr>
                <w:rFonts w:cs="Montserrat"/>
                <w:b/>
                <w:bCs/>
                <w:iCs/>
                <w:szCs w:val="22"/>
              </w:rPr>
              <w:t xml:space="preserve"> </w:t>
            </w:r>
            <w:r>
              <w:rPr>
                <w:rFonts w:cs="Montserrat"/>
                <w:bCs/>
                <w:iCs/>
                <w:szCs w:val="22"/>
              </w:rPr>
              <w:t>05 (cinco) años, contados a partir del 01 de septiembre de 2020 hasta el 31 de agosto del 2025.</w:t>
            </w:r>
          </w:p>
          <w:p w14:paraId="30409985" w14:textId="77777777" w:rsidR="00ED4C7C" w:rsidRDefault="00ED4C7C" w:rsidP="00206C18">
            <w:pPr>
              <w:numPr>
                <w:ilvl w:val="1"/>
                <w:numId w:val="93"/>
              </w:numPr>
              <w:spacing w:after="101" w:line="360" w:lineRule="auto"/>
              <w:jc w:val="both"/>
              <w:rPr>
                <w:rFonts w:cs="Montserrat"/>
                <w:bCs/>
                <w:iCs/>
                <w:szCs w:val="22"/>
              </w:rPr>
            </w:pPr>
            <w:r>
              <w:rPr>
                <w:rFonts w:cs="Montserrat"/>
                <w:bCs/>
                <w:iCs/>
                <w:szCs w:val="22"/>
              </w:rPr>
              <w:t xml:space="preserve">Que se continúe pagando una contraprestación anual, consistente en la cantidad que resulte de aplicar el 12% sobre el valor actualizado del Área </w:t>
            </w:r>
            <w:r>
              <w:rPr>
                <w:rFonts w:cs="Montserrat"/>
                <w:bCs/>
                <w:iCs/>
                <w:szCs w:val="22"/>
              </w:rPr>
              <w:lastRenderedPageBreak/>
              <w:t>Cedida conforme el Avalúo Maestro del Puerto.</w:t>
            </w:r>
          </w:p>
          <w:p w14:paraId="394E55BD" w14:textId="77777777" w:rsidR="00ED4C7C" w:rsidRDefault="00ED4C7C" w:rsidP="00AE2E99">
            <w:pPr>
              <w:spacing w:after="101" w:line="360" w:lineRule="auto"/>
              <w:jc w:val="both"/>
              <w:rPr>
                <w:rFonts w:cs="Arial"/>
                <w:szCs w:val="22"/>
                <w:lang w:val="es-ES"/>
              </w:rPr>
            </w:pPr>
            <w:r>
              <w:rPr>
                <w:rFonts w:cs="Montserrat"/>
                <w:bCs/>
                <w:iCs/>
                <w:szCs w:val="22"/>
              </w:rPr>
              <w:t>Que la empresa efectúe la inversión comprometida de $591,000.00 (Quinientos Noventa y un Mil Pesos 00/100 M.N.) proyectada en su Programa de Inversión y de Mantenimiento.</w:t>
            </w:r>
          </w:p>
        </w:tc>
        <w:tc>
          <w:tcPr>
            <w:tcW w:w="4536" w:type="dxa"/>
            <w:shd w:val="clear" w:color="auto" w:fill="auto"/>
          </w:tcPr>
          <w:p w14:paraId="0D3C0603" w14:textId="77777777" w:rsidR="00ED4C7C" w:rsidRDefault="00ED4C7C" w:rsidP="00AE2E99">
            <w:pPr>
              <w:spacing w:line="360" w:lineRule="auto"/>
              <w:jc w:val="both"/>
              <w:rPr>
                <w:rFonts w:cs="Arial"/>
                <w:iCs/>
                <w:szCs w:val="22"/>
              </w:rPr>
            </w:pPr>
            <w:r>
              <w:rPr>
                <w:rFonts w:cs="Arial"/>
                <w:iCs/>
                <w:szCs w:val="22"/>
              </w:rPr>
              <w:lastRenderedPageBreak/>
              <w:t>Con fecha 7 de agosto de 2020, se llevó a cabo la formalización del instrumento de prórroga y convenio modificatorio, la cual fue remitida a la DGP para su registro estando en espera de su entrega.</w:t>
            </w:r>
          </w:p>
          <w:p w14:paraId="52BF461B" w14:textId="77777777" w:rsidR="00ED4C7C" w:rsidRDefault="00ED4C7C" w:rsidP="00AE2E99">
            <w:pPr>
              <w:spacing w:line="360" w:lineRule="auto"/>
              <w:jc w:val="both"/>
              <w:rPr>
                <w:rFonts w:cs="Arial"/>
                <w:iCs/>
                <w:szCs w:val="22"/>
              </w:rPr>
            </w:pPr>
          </w:p>
          <w:p w14:paraId="0EF14950" w14:textId="77777777" w:rsidR="00ED4C7C" w:rsidRDefault="00ED4C7C" w:rsidP="00AE2E99">
            <w:pPr>
              <w:spacing w:line="360" w:lineRule="auto"/>
              <w:rPr>
                <w:rFonts w:cs="Arial"/>
                <w:iCs/>
                <w:szCs w:val="22"/>
              </w:rPr>
            </w:pPr>
            <w:r>
              <w:rPr>
                <w:rFonts w:cs="Arial"/>
                <w:iCs/>
                <w:szCs w:val="22"/>
              </w:rPr>
              <w:t xml:space="preserve">Con fecha 02 de diciembre se recibió el registro </w:t>
            </w:r>
            <w:r>
              <w:t xml:space="preserve"> </w:t>
            </w:r>
            <w:r>
              <w:rPr>
                <w:rFonts w:cs="Arial"/>
                <w:iCs/>
                <w:szCs w:val="22"/>
              </w:rPr>
              <w:t>de prórroga y convenio modificatorio,</w:t>
            </w:r>
            <w:r>
              <w:t xml:space="preserve"> </w:t>
            </w:r>
            <w:r>
              <w:rPr>
                <w:rFonts w:cs="Arial"/>
                <w:iCs/>
                <w:szCs w:val="22"/>
              </w:rPr>
              <w:t>APITUX01-064/10.M3.P2.</w:t>
            </w:r>
          </w:p>
          <w:p w14:paraId="59962AD2" w14:textId="77777777" w:rsidR="00ED4C7C" w:rsidRDefault="00ED4C7C" w:rsidP="00AE2E99">
            <w:pPr>
              <w:spacing w:line="360" w:lineRule="auto"/>
              <w:jc w:val="both"/>
              <w:rPr>
                <w:rFonts w:cs="Arial"/>
                <w:iCs/>
                <w:szCs w:val="22"/>
              </w:rPr>
            </w:pPr>
          </w:p>
          <w:p w14:paraId="70F5B34C" w14:textId="77777777" w:rsidR="00ED4C7C" w:rsidRDefault="00ED4C7C" w:rsidP="00AE2E99">
            <w:pPr>
              <w:spacing w:line="360" w:lineRule="auto"/>
              <w:jc w:val="both"/>
              <w:rPr>
                <w:rFonts w:cs="Arial"/>
                <w:iCs/>
                <w:szCs w:val="22"/>
              </w:rPr>
            </w:pPr>
          </w:p>
          <w:p w14:paraId="1CEC51DD"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Concluido.</w:t>
            </w:r>
          </w:p>
          <w:p w14:paraId="310D4A73" w14:textId="77777777" w:rsidR="00ED4C7C" w:rsidRDefault="00ED4C7C" w:rsidP="00AE2E99">
            <w:pPr>
              <w:spacing w:line="360" w:lineRule="auto"/>
              <w:jc w:val="both"/>
              <w:rPr>
                <w:rFonts w:cs="Arial"/>
                <w:iCs/>
                <w:szCs w:val="22"/>
              </w:rPr>
            </w:pPr>
          </w:p>
        </w:tc>
      </w:tr>
      <w:tr w:rsidR="00ED4C7C" w14:paraId="309CF8B6" w14:textId="77777777" w:rsidTr="00A24346">
        <w:tc>
          <w:tcPr>
            <w:tcW w:w="5098" w:type="dxa"/>
            <w:shd w:val="clear" w:color="auto" w:fill="auto"/>
          </w:tcPr>
          <w:p w14:paraId="75F651EB" w14:textId="77777777" w:rsidR="00ED4C7C" w:rsidRDefault="00ED4C7C" w:rsidP="00AE2E99">
            <w:pPr>
              <w:spacing w:after="101" w:line="360" w:lineRule="auto"/>
              <w:jc w:val="both"/>
              <w:rPr>
                <w:rFonts w:cs="Montserrat"/>
                <w:bCs/>
                <w:iCs/>
                <w:szCs w:val="22"/>
                <w:lang w:val="es-ES"/>
              </w:rPr>
            </w:pPr>
            <w:r>
              <w:rPr>
                <w:rFonts w:cs="Montserrat"/>
                <w:b/>
                <w:bCs/>
                <w:iCs/>
                <w:szCs w:val="22"/>
                <w:lang w:val="es-ES"/>
              </w:rPr>
              <w:lastRenderedPageBreak/>
              <w:t>"ACUERDO CA-CXXIV-5 (18-V-2020).</w:t>
            </w:r>
            <w:r>
              <w:rPr>
                <w:rFonts w:cs="Montserrat"/>
                <w:bCs/>
                <w:iCs/>
                <w:szCs w:val="22"/>
                <w:lang w:val="es-ES"/>
              </w:rPr>
              <w:t xml:space="preserve"> Con fundamento en los artículos 20, 21 y 24 último párrafo de la Ley de Puertos y 17 de su Reglamento, 36 y 58 fracción I de la Ley Federal de las Entidades Paraestatales, TRIGÉSIMO TERCERO fracción VIII y TRIGÉSIMO CUARTO inciso (a del Estatuto Social de la Entidad; así como, en los Lineamientos y Criterios Generales para el Otorgamiento de Contratos de Cesión Parcial de Derechos y Obligaciones y de Prestación de Servicios Portuarios y Conexos que celebre la Administración Portuaria Integral de Tuxpan, S.A. de C.V.”, y con base en que el pasado 08 de abril del 2020 el Comité Interno para el Otorgamiento de Contratos de Cesión Parcial de Derechos y Obligaciones y de Prestación de Servicios Portuarios y Conexos de la misma API, autorizó la presente solicitud, mediante acta que se anexa al presente; este Consejo de </w:t>
            </w:r>
            <w:r>
              <w:rPr>
                <w:rFonts w:cs="Montserrat"/>
                <w:bCs/>
                <w:iCs/>
                <w:szCs w:val="22"/>
                <w:lang w:val="es-ES"/>
              </w:rPr>
              <w:lastRenderedPageBreak/>
              <w:t>Administración toma conocimiento de que el Director General de Administración Portuaria Integral de Tuxpan, S.A.   de  C.V.,    realizará   las   gestiones  necesarias   para   celebrar    Contrato  de  Cesión  Parcial  de  Derechos  y Obligaciones mediante Adjudicación Directa, con Prestadora de Servicios MTR, S.A. de C.V., por un una superficie 11,289.39 m², integrada por 8,000.77 m² de área terrestre y 3,288.62 m² de área marítima, con el objeto de construir, aprovechar y explotar una Terminal de uso particular, para el manejo de asfalto, granel agrícola, granel mineral, granel líquido, fertilizante y trasvase de hidrocarburos, para quedar en los siguientes términos:</w:t>
            </w:r>
          </w:p>
          <w:p w14:paraId="05B1AD0B" w14:textId="77777777" w:rsidR="00ED4C7C" w:rsidRDefault="00ED4C7C" w:rsidP="00206C18">
            <w:pPr>
              <w:numPr>
                <w:ilvl w:val="0"/>
                <w:numId w:val="94"/>
              </w:numPr>
              <w:spacing w:after="101" w:line="360" w:lineRule="auto"/>
              <w:jc w:val="both"/>
              <w:rPr>
                <w:rFonts w:cs="Montserrat"/>
                <w:bCs/>
                <w:iCs/>
                <w:szCs w:val="22"/>
                <w:lang w:val="es-ES"/>
              </w:rPr>
            </w:pPr>
            <w:r>
              <w:rPr>
                <w:rFonts w:cs="Montserrat"/>
                <w:bCs/>
                <w:iCs/>
                <w:szCs w:val="22"/>
                <w:lang w:val="es-ES"/>
              </w:rPr>
              <w:t>El contrato surtirá efectos a partir de la fecha en que la Secretaría de Comunicaciones y Transportes a través de la Dirección General de Puertos lo autorice y con una vigencia de 20 años.</w:t>
            </w:r>
          </w:p>
          <w:p w14:paraId="0C483E77" w14:textId="77777777" w:rsidR="00ED4C7C" w:rsidRDefault="00ED4C7C" w:rsidP="00206C18">
            <w:pPr>
              <w:numPr>
                <w:ilvl w:val="0"/>
                <w:numId w:val="94"/>
              </w:numPr>
              <w:spacing w:after="101" w:line="360" w:lineRule="auto"/>
              <w:jc w:val="both"/>
              <w:rPr>
                <w:rFonts w:cs="Montserrat"/>
                <w:bCs/>
                <w:iCs/>
                <w:szCs w:val="22"/>
                <w:lang w:val="es-ES"/>
              </w:rPr>
            </w:pPr>
            <w:r>
              <w:rPr>
                <w:rFonts w:cs="Montserrat"/>
                <w:bCs/>
                <w:iCs/>
                <w:szCs w:val="22"/>
                <w:lang w:val="es-ES"/>
              </w:rPr>
              <w:t>La formalización del contrato queda condicionada a:</w:t>
            </w:r>
          </w:p>
          <w:p w14:paraId="4A9108F0" w14:textId="77777777" w:rsidR="00ED4C7C" w:rsidRDefault="00ED4C7C" w:rsidP="00206C18">
            <w:pPr>
              <w:numPr>
                <w:ilvl w:val="0"/>
                <w:numId w:val="95"/>
              </w:numPr>
              <w:spacing w:after="101" w:line="360" w:lineRule="auto"/>
              <w:jc w:val="both"/>
              <w:rPr>
                <w:rFonts w:cs="Montserrat"/>
                <w:bCs/>
                <w:iCs/>
                <w:szCs w:val="22"/>
                <w:lang w:val="es-ES"/>
              </w:rPr>
            </w:pPr>
            <w:r>
              <w:rPr>
                <w:rFonts w:cs="Montserrat"/>
                <w:bCs/>
                <w:iCs/>
                <w:szCs w:val="22"/>
                <w:lang w:val="es-ES"/>
              </w:rPr>
              <w:t xml:space="preserve">La autorización por parte de la Secretaría de Comunicaciones y Transportes a través de la Dirección General de Puertos, </w:t>
            </w:r>
            <w:r>
              <w:rPr>
                <w:rFonts w:cs="Montserrat"/>
                <w:bCs/>
                <w:iCs/>
                <w:szCs w:val="22"/>
                <w:lang w:val="es-ES"/>
              </w:rPr>
              <w:lastRenderedPageBreak/>
              <w:t>para la modificación sustancial del Programa Maestro de Desarrollo Portuario 2017-2022, específicamente la zonificación 40 Reserva Portuaria y 47.1 PuE Áreas de Navegación, Operación e Instalaciones.</w:t>
            </w:r>
          </w:p>
          <w:p w14:paraId="3910B162" w14:textId="77777777" w:rsidR="00ED4C7C" w:rsidRDefault="00ED4C7C" w:rsidP="00206C18">
            <w:pPr>
              <w:numPr>
                <w:ilvl w:val="0"/>
                <w:numId w:val="95"/>
              </w:numPr>
              <w:spacing w:after="101" w:line="360" w:lineRule="auto"/>
              <w:jc w:val="both"/>
              <w:rPr>
                <w:rFonts w:cs="Montserrat"/>
                <w:bCs/>
                <w:iCs/>
                <w:szCs w:val="22"/>
                <w:lang w:val="es-ES"/>
              </w:rPr>
            </w:pPr>
            <w:r>
              <w:rPr>
                <w:rFonts w:cs="Montserrat"/>
                <w:bCs/>
                <w:iCs/>
                <w:szCs w:val="22"/>
                <w:lang w:val="es-ES"/>
              </w:rPr>
              <w:t xml:space="preserve">El estudio de maniobrabilidad en tiempo real, que confirme la viabilidad técnica del proyecto y/o aporte las recomendaciones necesarias al mismo.   </w:t>
            </w:r>
          </w:p>
          <w:p w14:paraId="5071E068" w14:textId="77777777" w:rsidR="00ED4C7C" w:rsidRDefault="00ED4C7C" w:rsidP="00206C18">
            <w:pPr>
              <w:numPr>
                <w:ilvl w:val="0"/>
                <w:numId w:val="95"/>
              </w:numPr>
              <w:spacing w:after="101" w:line="360" w:lineRule="auto"/>
              <w:jc w:val="both"/>
              <w:rPr>
                <w:rFonts w:cs="Montserrat"/>
                <w:bCs/>
                <w:iCs/>
                <w:szCs w:val="22"/>
                <w:lang w:val="es-ES"/>
              </w:rPr>
            </w:pPr>
            <w:r>
              <w:rPr>
                <w:rFonts w:cs="Montserrat"/>
                <w:bCs/>
                <w:iCs/>
                <w:szCs w:val="22"/>
                <w:lang w:val="es-ES"/>
              </w:rPr>
              <w:t>El Dictamen Técnico y de Seguridad en el que, entre otros aspectos, se acredite la compatibilidad de las distintas cargas a operar asfalto, granel agrícola, granel mineral, granel líquido, fertilizante y trasvase de hidrocarburos.</w:t>
            </w:r>
          </w:p>
          <w:p w14:paraId="3BBACD86" w14:textId="77777777" w:rsidR="00ED4C7C" w:rsidRDefault="00ED4C7C" w:rsidP="00206C18">
            <w:pPr>
              <w:numPr>
                <w:ilvl w:val="0"/>
                <w:numId w:val="95"/>
              </w:numPr>
              <w:spacing w:after="101" w:line="360" w:lineRule="auto"/>
              <w:jc w:val="both"/>
              <w:rPr>
                <w:rFonts w:cs="Montserrat"/>
                <w:bCs/>
                <w:iCs/>
                <w:szCs w:val="22"/>
                <w:lang w:val="es-ES"/>
              </w:rPr>
            </w:pPr>
            <w:r>
              <w:rPr>
                <w:rFonts w:cs="Montserrat"/>
                <w:bCs/>
                <w:iCs/>
                <w:szCs w:val="22"/>
              </w:rPr>
              <w:t xml:space="preserve">Que en un término de 180 días posteriores a la firma del CONTRATO, por conducto de </w:t>
            </w:r>
            <w:r>
              <w:rPr>
                <w:rFonts w:cs="Montserrat"/>
                <w:b/>
                <w:bCs/>
                <w:iCs/>
                <w:szCs w:val="22"/>
              </w:rPr>
              <w:t>API de Tuxpan</w:t>
            </w:r>
            <w:r>
              <w:rPr>
                <w:rFonts w:cs="Montserrat"/>
                <w:bCs/>
                <w:iCs/>
                <w:szCs w:val="22"/>
              </w:rPr>
              <w:t xml:space="preserve">, a cuenta y costo de la </w:t>
            </w:r>
            <w:r>
              <w:rPr>
                <w:rFonts w:cs="Montserrat"/>
                <w:b/>
                <w:bCs/>
                <w:iCs/>
                <w:szCs w:val="22"/>
              </w:rPr>
              <w:t xml:space="preserve">Cesionaria, </w:t>
            </w:r>
            <w:r>
              <w:rPr>
                <w:rFonts w:cs="Montserrat"/>
                <w:bCs/>
                <w:iCs/>
                <w:szCs w:val="22"/>
              </w:rPr>
              <w:t xml:space="preserve">se tramite el avaluó individual ente Instituto de </w:t>
            </w:r>
            <w:r>
              <w:rPr>
                <w:rFonts w:cs="Montserrat"/>
                <w:bCs/>
                <w:iCs/>
                <w:szCs w:val="22"/>
              </w:rPr>
              <w:lastRenderedPageBreak/>
              <w:t>Administración y Avalúos de Bienes Nacionales.</w:t>
            </w:r>
          </w:p>
          <w:p w14:paraId="086B5C0F" w14:textId="77777777" w:rsidR="00ED4C7C" w:rsidRDefault="00ED4C7C" w:rsidP="00206C18">
            <w:pPr>
              <w:numPr>
                <w:ilvl w:val="0"/>
                <w:numId w:val="95"/>
              </w:numPr>
              <w:spacing w:after="101" w:line="360" w:lineRule="auto"/>
              <w:jc w:val="both"/>
              <w:rPr>
                <w:rFonts w:cs="Montserrat"/>
                <w:bCs/>
                <w:iCs/>
                <w:szCs w:val="22"/>
                <w:lang w:val="es-ES"/>
              </w:rPr>
            </w:pPr>
            <w:r>
              <w:rPr>
                <w:rFonts w:cs="Montserrat"/>
                <w:bCs/>
                <w:iCs/>
                <w:szCs w:val="22"/>
              </w:rPr>
              <w:t>Que se establezca en el contrato, que la Cesionaria está obligada a obtener todos y cada uno de los permisos, autorizaciones, concesiones y/o documentos necesarios para la construcción, operación, mantenimiento y/o prestación de los servicios en la Terminal, establecidos en las leyes y normatividad vigente y aplicable en materia ambiental, seguridad industrial y operativa, energética y de competencia económica, incluyendo los Tratados Internacionales de los que México sea parte, particularmente, los expedidos por la Secretaría de Energía, Comisión Reguladora de Energía y Agencia de Seguridad, Energía y Ambiente.</w:t>
            </w:r>
          </w:p>
          <w:p w14:paraId="19B75EC7" w14:textId="77777777" w:rsidR="00ED4C7C" w:rsidRDefault="00ED4C7C" w:rsidP="00206C18">
            <w:pPr>
              <w:numPr>
                <w:ilvl w:val="0"/>
                <w:numId w:val="95"/>
              </w:numPr>
              <w:spacing w:after="101" w:line="360" w:lineRule="auto"/>
              <w:jc w:val="both"/>
              <w:rPr>
                <w:rFonts w:cs="Montserrat"/>
                <w:bCs/>
                <w:iCs/>
                <w:szCs w:val="22"/>
                <w:lang w:val="es-ES"/>
              </w:rPr>
            </w:pPr>
            <w:r>
              <w:rPr>
                <w:rFonts w:cs="Montserrat"/>
                <w:bCs/>
                <w:iCs/>
                <w:szCs w:val="22"/>
              </w:rPr>
              <w:t xml:space="preserve">La API de Tuxpan, se asegure del cumplimiento a los requisitos para la procedencia </w:t>
            </w:r>
            <w:r>
              <w:rPr>
                <w:rFonts w:cs="Montserrat"/>
                <w:bCs/>
                <w:iCs/>
                <w:szCs w:val="22"/>
              </w:rPr>
              <w:lastRenderedPageBreak/>
              <w:t xml:space="preserve">de la celebración de contrato, especialmente los establecidos en la Ley de Puertos y su Reglamento. </w:t>
            </w:r>
          </w:p>
          <w:p w14:paraId="2ABBBC08" w14:textId="77777777" w:rsidR="00ED4C7C" w:rsidRDefault="00ED4C7C" w:rsidP="00206C18">
            <w:pPr>
              <w:numPr>
                <w:ilvl w:val="0"/>
                <w:numId w:val="95"/>
              </w:numPr>
              <w:spacing w:after="101" w:line="360" w:lineRule="auto"/>
              <w:jc w:val="both"/>
              <w:rPr>
                <w:rFonts w:cs="Montserrat"/>
                <w:bCs/>
                <w:iCs/>
                <w:szCs w:val="22"/>
                <w:lang w:val="es-ES"/>
              </w:rPr>
            </w:pPr>
            <w:r>
              <w:rPr>
                <w:rFonts w:cs="Montserrat"/>
                <w:bCs/>
                <w:iCs/>
                <w:szCs w:val="22"/>
              </w:rPr>
              <w:t xml:space="preserve">Se informe al Consejo previo a la formalización del contrato.” </w:t>
            </w:r>
          </w:p>
          <w:p w14:paraId="7F293A2C" w14:textId="77777777" w:rsidR="00ED4C7C" w:rsidRDefault="00ED4C7C" w:rsidP="00AE2E99">
            <w:pPr>
              <w:spacing w:after="101" w:line="360" w:lineRule="auto"/>
              <w:jc w:val="both"/>
              <w:rPr>
                <w:rFonts w:cs="Arial"/>
                <w:szCs w:val="22"/>
                <w:lang w:val="es-ES"/>
              </w:rPr>
            </w:pPr>
          </w:p>
        </w:tc>
        <w:tc>
          <w:tcPr>
            <w:tcW w:w="4536" w:type="dxa"/>
            <w:shd w:val="clear" w:color="auto" w:fill="auto"/>
          </w:tcPr>
          <w:p w14:paraId="6BA99DD2" w14:textId="77777777" w:rsidR="00ED4C7C" w:rsidRDefault="00ED4C7C" w:rsidP="00AE2E99">
            <w:pPr>
              <w:spacing w:line="360" w:lineRule="auto"/>
              <w:jc w:val="both"/>
              <w:rPr>
                <w:rFonts w:cs="Arial"/>
                <w:iCs/>
                <w:szCs w:val="22"/>
              </w:rPr>
            </w:pPr>
            <w:r>
              <w:rPr>
                <w:rFonts w:cs="Arial"/>
                <w:iCs/>
                <w:szCs w:val="22"/>
              </w:rPr>
              <w:lastRenderedPageBreak/>
              <w:t>Sustituye al acuerdo CA-CXXII-10 tomado el 24/feb/2020.</w:t>
            </w:r>
          </w:p>
          <w:p w14:paraId="65187A99" w14:textId="77777777" w:rsidR="00ED4C7C" w:rsidRDefault="00ED4C7C" w:rsidP="00AE2E99">
            <w:pPr>
              <w:spacing w:line="360" w:lineRule="auto"/>
              <w:jc w:val="both"/>
              <w:rPr>
                <w:rFonts w:cs="Arial"/>
                <w:iCs/>
                <w:szCs w:val="22"/>
              </w:rPr>
            </w:pPr>
          </w:p>
          <w:p w14:paraId="77241C6A" w14:textId="77777777" w:rsidR="00ED4C7C" w:rsidRDefault="00ED4C7C" w:rsidP="00AE2E99">
            <w:pPr>
              <w:spacing w:after="200" w:line="360" w:lineRule="auto"/>
              <w:jc w:val="both"/>
              <w:rPr>
                <w:bCs/>
                <w:szCs w:val="22"/>
              </w:rPr>
            </w:pPr>
            <w:r>
              <w:rPr>
                <w:bCs/>
                <w:szCs w:val="22"/>
              </w:rPr>
              <w:t>Durante el tercer trimestre, se presentó el anteproyecto para la construcción del muelle de la  Terminal de Usos Múltiples, mismo que está en proceso de análisis a efectos de realizar las precisiones de ingeniería de detalle que dicho proyecto necesita, así como  delimitar la zona federal marítima a asignar y su área operativa. Mismas que serán objeto de zonificación en el Programa Maestro de Desarrollo Portuario.</w:t>
            </w:r>
          </w:p>
          <w:p w14:paraId="3F6310BC" w14:textId="77777777" w:rsidR="00ED4C7C" w:rsidRDefault="00ED4C7C" w:rsidP="00AE2E99">
            <w:pPr>
              <w:spacing w:after="200" w:line="360" w:lineRule="auto"/>
              <w:jc w:val="both"/>
              <w:rPr>
                <w:bCs/>
                <w:szCs w:val="22"/>
              </w:rPr>
            </w:pPr>
          </w:p>
          <w:p w14:paraId="5685CA72" w14:textId="77777777" w:rsidR="00ED4C7C" w:rsidRDefault="00ED4C7C" w:rsidP="00AE2E99">
            <w:pPr>
              <w:spacing w:line="360" w:lineRule="auto"/>
              <w:jc w:val="both"/>
              <w:rPr>
                <w:szCs w:val="22"/>
              </w:rPr>
            </w:pPr>
            <w:r>
              <w:rPr>
                <w:bCs/>
                <w:szCs w:val="22"/>
              </w:rPr>
              <w:t xml:space="preserve">En este periodo, se sostuvieron diversas reuniones con el peticionario, para </w:t>
            </w:r>
            <w:r>
              <w:rPr>
                <w:szCs w:val="22"/>
              </w:rPr>
              <w:t xml:space="preserve">la revisión del anteproyecto para la construcción del muelle de la  Terminal </w:t>
            </w:r>
            <w:r>
              <w:rPr>
                <w:szCs w:val="22"/>
              </w:rPr>
              <w:t xml:space="preserve">de Usos Múltiples, se realizaron diversas precisiones de ingeniería al proyecto, el cual es impactado por su cercanía con la Dársena de Ciaboga II del Puerto, por lo que se ha proyectado cierta parte del desarrollo del muelle dentro de la zona colindante (terreno particular), lo cual requiere ampliar la zona federal terrestre a asignar y delimitar la zona federal marítima y su área operativa, mismas que serán objeto de zonificación en el Programa Maestro de Desarrollo Portuario. </w:t>
            </w:r>
          </w:p>
          <w:p w14:paraId="65B4628F" w14:textId="77777777" w:rsidR="00ED4C7C" w:rsidRDefault="00ED4C7C" w:rsidP="00AE2E99">
            <w:pPr>
              <w:spacing w:line="360" w:lineRule="auto"/>
              <w:jc w:val="both"/>
              <w:rPr>
                <w:rFonts w:cs="Arial"/>
                <w:iCs/>
                <w:szCs w:val="22"/>
              </w:rPr>
            </w:pPr>
          </w:p>
          <w:p w14:paraId="5435FE69"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p w14:paraId="366DE2A7" w14:textId="77777777" w:rsidR="00ED4C7C" w:rsidRDefault="00ED4C7C" w:rsidP="00AE2E99">
            <w:pPr>
              <w:spacing w:line="360" w:lineRule="auto"/>
              <w:jc w:val="both"/>
              <w:rPr>
                <w:rFonts w:cs="Arial"/>
                <w:iCs/>
                <w:szCs w:val="22"/>
              </w:rPr>
            </w:pPr>
          </w:p>
        </w:tc>
      </w:tr>
      <w:tr w:rsidR="00ED4C7C" w14:paraId="1B72EFFA" w14:textId="77777777" w:rsidTr="00A24346">
        <w:tc>
          <w:tcPr>
            <w:tcW w:w="5098" w:type="dxa"/>
            <w:shd w:val="clear" w:color="auto" w:fill="auto"/>
          </w:tcPr>
          <w:p w14:paraId="10FE2201" w14:textId="77777777" w:rsidR="00ED4C7C" w:rsidRDefault="00ED4C7C" w:rsidP="00AE2E99">
            <w:pPr>
              <w:spacing w:after="101" w:line="360" w:lineRule="auto"/>
              <w:jc w:val="both"/>
              <w:rPr>
                <w:rFonts w:cs="Arial"/>
                <w:szCs w:val="22"/>
                <w:lang w:val="es-ES"/>
              </w:rPr>
            </w:pPr>
            <w:r>
              <w:rPr>
                <w:rFonts w:cs="Montserrat"/>
                <w:b/>
                <w:bCs/>
                <w:iCs/>
                <w:szCs w:val="22"/>
                <w:lang w:val="es-ES"/>
              </w:rPr>
              <w:lastRenderedPageBreak/>
              <w:t>"ACUERDO CA-CXXIV-6 (18-V-2020).</w:t>
            </w:r>
            <w:r>
              <w:rPr>
                <w:rFonts w:cs="Montserrat"/>
                <w:bCs/>
                <w:iCs/>
                <w:szCs w:val="22"/>
                <w:lang w:val="es-ES"/>
              </w:rPr>
              <w:t xml:space="preserve"> Con fundamento en los artículos 36 y 58 fracción I de la Ley Federal de las Entidades Paraestatales, TRIGÉSIMO TERCERO fracción VIII y TRIGÉSIMO CUARTO, inciso a) y b) del Estatuto Social de la Entidad; así como, en los Lineamientos y Criterios Generales para el Otorgamiento de Contratos de Cesión Parcial de Derechos y Obligaciones y de Prestación de Servicios Portuarios y Conexos que celebre la Administración Portuaria Integral de Tuxpan, S.A. de C.V.”, y con base en que el pasado 08 de abril de 2020 el Comité Interno para el Otorgamiento de Contratos de Cesión Parcial de Derechos y Obligaciones y de Prestación de Servicios Portuarios y Conexos de la misma API, autorizó la presente solicitud; se autoriza al Director General para formalizar un convenio modificatorio al Contrato de Cesión Parcial </w:t>
            </w:r>
            <w:r>
              <w:rPr>
                <w:rFonts w:cs="Montserrat"/>
                <w:bCs/>
                <w:iCs/>
                <w:szCs w:val="22"/>
                <w:lang w:val="es-ES"/>
              </w:rPr>
              <w:lastRenderedPageBreak/>
              <w:t>de Derechos y Obligaciones APITUX01-080/17, celebrado con la empresa Pecados y Mariscos Mora, S.A. de C.V., para el efecto de modificar el ANEXO DOS, de la cláusula SEXTA, relativa a las inversiones, y las condiciones que resulten necesarias.”</w:t>
            </w:r>
          </w:p>
        </w:tc>
        <w:tc>
          <w:tcPr>
            <w:tcW w:w="4536" w:type="dxa"/>
            <w:shd w:val="clear" w:color="auto" w:fill="auto"/>
          </w:tcPr>
          <w:p w14:paraId="006B4993" w14:textId="77777777" w:rsidR="00ED4C7C" w:rsidRDefault="00ED4C7C" w:rsidP="00AE2E99">
            <w:pPr>
              <w:spacing w:line="360" w:lineRule="auto"/>
              <w:jc w:val="both"/>
              <w:rPr>
                <w:bCs/>
                <w:iCs/>
                <w:szCs w:val="22"/>
                <w:lang w:val="es-ES"/>
              </w:rPr>
            </w:pPr>
            <w:r>
              <w:rPr>
                <w:rFonts w:cs="Arial"/>
                <w:iCs/>
                <w:szCs w:val="22"/>
              </w:rPr>
              <w:lastRenderedPageBreak/>
              <w:t xml:space="preserve">En proceso de formalización el convenio modificatorio </w:t>
            </w:r>
            <w:r>
              <w:rPr>
                <w:bCs/>
                <w:iCs/>
                <w:szCs w:val="22"/>
                <w:lang w:val="es-ES"/>
              </w:rPr>
              <w:t xml:space="preserve"> al Contrato de Cesión Parcial de Derechos y Obligaciones APITUX01-080/17.</w:t>
            </w:r>
          </w:p>
          <w:p w14:paraId="2EF22B46" w14:textId="77777777" w:rsidR="00ED4C7C" w:rsidRDefault="00ED4C7C" w:rsidP="00AE2E99">
            <w:pPr>
              <w:spacing w:line="360" w:lineRule="auto"/>
              <w:jc w:val="both"/>
              <w:rPr>
                <w:rFonts w:cs="Arial"/>
                <w:iCs/>
                <w:szCs w:val="22"/>
              </w:rPr>
            </w:pPr>
            <w:r>
              <w:rPr>
                <w:b/>
                <w:bCs/>
                <w:iCs/>
                <w:szCs w:val="22"/>
                <w:lang w:val="es-ES"/>
              </w:rPr>
              <w:t>Estatus: En proceso.</w:t>
            </w:r>
          </w:p>
        </w:tc>
      </w:tr>
      <w:tr w:rsidR="00ED4C7C" w14:paraId="1A9116F6" w14:textId="77777777" w:rsidTr="00A24346">
        <w:tc>
          <w:tcPr>
            <w:tcW w:w="5098" w:type="dxa"/>
            <w:shd w:val="clear" w:color="auto" w:fill="auto"/>
          </w:tcPr>
          <w:p w14:paraId="236D1D1B" w14:textId="77777777" w:rsidR="00ED4C7C" w:rsidRDefault="00ED4C7C" w:rsidP="00AE2E99">
            <w:pPr>
              <w:spacing w:after="101" w:line="360" w:lineRule="auto"/>
              <w:jc w:val="both"/>
              <w:rPr>
                <w:rFonts w:cs="Arial"/>
                <w:szCs w:val="22"/>
                <w:lang w:val="es-ES"/>
              </w:rPr>
            </w:pPr>
            <w:r>
              <w:rPr>
                <w:rFonts w:cs="Montserrat"/>
                <w:b/>
                <w:bCs/>
                <w:iCs/>
                <w:szCs w:val="22"/>
                <w:lang w:val="es-ES"/>
              </w:rPr>
              <w:t>"ACUERDO CA-CXXIV-7 (18-V-2020).</w:t>
            </w:r>
            <w:r>
              <w:rPr>
                <w:rFonts w:cs="Montserrat"/>
                <w:bCs/>
                <w:iCs/>
                <w:szCs w:val="22"/>
                <w:lang w:val="es-ES"/>
              </w:rPr>
              <w:t xml:space="preserve"> Con fundamento en los artículos 24, 40 y 51 de la Ley de Puertos, 17 fracción VII y 44 TER fracción I de su Reglamento y 58 fracción I de la Ley Federal de las Entidades Paraestatales, TRIGÉSIMO TERCERO fracción VIII y TRIGÉSIMO CUARTO inciso (a de Estatuto Social de la Entidad; así como, en los Lineamientos y Criterios Generales para el Otorgamiento de Contratos de Cesión Parcial de Derechos y Obligaciones y de Prestación de Servicios Portuarios y Conexos que celebre la Administración Portuaria Integral de Tuxpan, S.A. de C.V.”, y con base en que el pasado 28 de abril de 2020, el Comité Interno para el Otorgamiento de Contratos de Cesión Parcial de Derechos y Obligaciones y de Prestación de Servicios Portuarios y Conexos de la misma API, autorizó la presente solicitud; este Consejo de Administración autoriza al Director General de Administración Portuaria </w:t>
            </w:r>
            <w:r>
              <w:rPr>
                <w:rFonts w:cs="Montserrat"/>
                <w:bCs/>
                <w:iCs/>
                <w:szCs w:val="22"/>
                <w:lang w:val="es-ES"/>
              </w:rPr>
              <w:lastRenderedPageBreak/>
              <w:t>Integral de Tuxpan, S.A. de C.V., realizar las gestiones necesarias para celebrar segundo Convenio Modificatorio al Contrato de Cesión Parcial de Derechos y Obligaciones celebrado con Terminal Marítima de Tuxpan S.A. de C.V., registrado bajo el número APITUX01-06/09, para la reconfiguración de su área cedida correspondiente a una Zona Federal Terrestre de hasta 17,348.89 m2.”</w:t>
            </w:r>
          </w:p>
        </w:tc>
        <w:tc>
          <w:tcPr>
            <w:tcW w:w="4536" w:type="dxa"/>
            <w:shd w:val="clear" w:color="auto" w:fill="auto"/>
          </w:tcPr>
          <w:p w14:paraId="2C025762" w14:textId="77777777" w:rsidR="00ED4C7C" w:rsidRDefault="00ED4C7C" w:rsidP="00AE2E99">
            <w:pPr>
              <w:spacing w:line="360" w:lineRule="auto"/>
              <w:jc w:val="both"/>
              <w:rPr>
                <w:rFonts w:cs="Arial"/>
                <w:iCs/>
                <w:szCs w:val="22"/>
              </w:rPr>
            </w:pPr>
            <w:r>
              <w:rPr>
                <w:rFonts w:cs="Arial"/>
                <w:iCs/>
                <w:szCs w:val="22"/>
              </w:rPr>
              <w:lastRenderedPageBreak/>
              <w:t>Mediante oficio No. APITUX-DG-1036/2020 de fecha 12 de mayo del presente año, la Entidad solicitó al Cesionario los documentos requeridos y acudir a las instalaciones para llevar a cabo la celebración del convenio modificatorio respectivo.</w:t>
            </w:r>
          </w:p>
          <w:p w14:paraId="70DF2021" w14:textId="77777777" w:rsidR="00ED4C7C" w:rsidRDefault="00ED4C7C" w:rsidP="00AE2E99">
            <w:pPr>
              <w:spacing w:line="360" w:lineRule="auto"/>
              <w:jc w:val="both"/>
              <w:rPr>
                <w:rFonts w:cs="Arial"/>
                <w:iCs/>
                <w:szCs w:val="22"/>
              </w:rPr>
            </w:pPr>
          </w:p>
          <w:p w14:paraId="3AE08C29" w14:textId="77777777" w:rsidR="00ED4C7C" w:rsidRDefault="00ED4C7C" w:rsidP="00AE2E99">
            <w:pPr>
              <w:spacing w:line="360" w:lineRule="auto"/>
              <w:jc w:val="both"/>
              <w:rPr>
                <w:bCs/>
              </w:rPr>
            </w:pPr>
            <w:r>
              <w:rPr>
                <w:bCs/>
              </w:rPr>
              <w:t xml:space="preserve">Durante el tercer trimestre, se realizaron diversas reuniones de trabajo con la Cesionaria, a efectos de analizar un nuevo plan de negocios y establecer su viabilidad, dada la necesidad de realizar convenio modificatorio para reducir el área cedida de la cual ya no es propietario colindante.  </w:t>
            </w:r>
          </w:p>
          <w:p w14:paraId="536DCDFF" w14:textId="77777777" w:rsidR="00ED4C7C" w:rsidRDefault="00ED4C7C" w:rsidP="00AE2E99">
            <w:pPr>
              <w:spacing w:line="360" w:lineRule="auto"/>
              <w:jc w:val="both"/>
              <w:rPr>
                <w:bCs/>
              </w:rPr>
            </w:pPr>
          </w:p>
          <w:p w14:paraId="368485F4" w14:textId="77777777" w:rsidR="00ED4C7C" w:rsidRDefault="00ED4C7C" w:rsidP="00AE2E99">
            <w:pPr>
              <w:spacing w:line="360" w:lineRule="auto"/>
              <w:jc w:val="both"/>
              <w:rPr>
                <w:bCs/>
              </w:rPr>
            </w:pPr>
            <w:r>
              <w:rPr>
                <w:bCs/>
              </w:rPr>
              <w:t xml:space="preserve">Actualmente, se encuentra en proceso de revisión del cumplimiento normativo por parte de la Dirección </w:t>
            </w:r>
            <w:r>
              <w:rPr>
                <w:bCs/>
              </w:rPr>
              <w:lastRenderedPageBreak/>
              <w:t>General de Puertos, por lo que se está en espera de su resolución.</w:t>
            </w:r>
          </w:p>
          <w:p w14:paraId="1513C513" w14:textId="77777777" w:rsidR="00ED4C7C" w:rsidRDefault="00ED4C7C" w:rsidP="00AE2E99">
            <w:pPr>
              <w:spacing w:line="360" w:lineRule="auto"/>
              <w:jc w:val="both"/>
              <w:rPr>
                <w:rFonts w:cs="Arial"/>
                <w:iCs/>
                <w:szCs w:val="22"/>
              </w:rPr>
            </w:pPr>
          </w:p>
          <w:p w14:paraId="327C1ECE" w14:textId="77777777" w:rsidR="00ED4C7C" w:rsidRDefault="00ED4C7C" w:rsidP="00AE2E99">
            <w:pPr>
              <w:spacing w:line="360" w:lineRule="auto"/>
              <w:jc w:val="both"/>
              <w:rPr>
                <w:rFonts w:cs="Arial"/>
                <w:iCs/>
                <w:szCs w:val="22"/>
              </w:rPr>
            </w:pPr>
            <w:r>
              <w:rPr>
                <w:rFonts w:cs="Arial"/>
                <w:iCs/>
                <w:szCs w:val="22"/>
              </w:rPr>
              <w:t>Estatus</w:t>
            </w:r>
            <w:r>
              <w:rPr>
                <w:rFonts w:cs="Arial"/>
                <w:b/>
                <w:iCs/>
                <w:szCs w:val="22"/>
              </w:rPr>
              <w:t>: En proceso</w:t>
            </w:r>
            <w:r>
              <w:rPr>
                <w:rFonts w:cs="Arial"/>
                <w:iCs/>
                <w:szCs w:val="22"/>
              </w:rPr>
              <w:t>.</w:t>
            </w:r>
          </w:p>
          <w:p w14:paraId="5EB68174" w14:textId="77777777" w:rsidR="00ED4C7C" w:rsidRDefault="00ED4C7C" w:rsidP="00AE2E99">
            <w:pPr>
              <w:spacing w:line="360" w:lineRule="auto"/>
              <w:jc w:val="both"/>
              <w:rPr>
                <w:rFonts w:cs="Arial"/>
                <w:iCs/>
                <w:szCs w:val="22"/>
              </w:rPr>
            </w:pPr>
          </w:p>
        </w:tc>
      </w:tr>
      <w:tr w:rsidR="00ED4C7C" w14:paraId="14657213" w14:textId="77777777" w:rsidTr="00A24346">
        <w:tc>
          <w:tcPr>
            <w:tcW w:w="5098" w:type="dxa"/>
            <w:shd w:val="clear" w:color="auto" w:fill="auto"/>
          </w:tcPr>
          <w:p w14:paraId="4B2A8A59" w14:textId="77777777" w:rsidR="00ED4C7C" w:rsidRDefault="00ED4C7C" w:rsidP="00AE2E99">
            <w:pPr>
              <w:spacing w:line="360" w:lineRule="auto"/>
              <w:jc w:val="both"/>
              <w:rPr>
                <w:rFonts w:cs="Arial"/>
                <w:szCs w:val="22"/>
              </w:rPr>
            </w:pPr>
            <w:r>
              <w:rPr>
                <w:rFonts w:cs="Arial"/>
                <w:b/>
                <w:bCs/>
                <w:szCs w:val="22"/>
              </w:rPr>
              <w:t xml:space="preserve">“ACUERDO CA-CXXV-5 (10-VIII-2020). </w:t>
            </w:r>
            <w:r>
              <w:rPr>
                <w:rFonts w:cs="Arial"/>
                <w:szCs w:val="22"/>
              </w:rPr>
              <w:t>Con fundamento en los artículos 60 y 63, de la Ley Federal de las Entidades Paraestatales, y 30 fracción VI, de su Reglamento, se tiene por presentado el documento que contiene la opinión de los Comisarios de la entidad, respecto del desempeño de la misma, durante el primer semestre del 2020, con base en la autoevaluación correspondiente, presentada por el Director General, y se le instruye a este último, para que dé estricto cumplimiento a las recomendaciones hechas e informe de sus resultados en la próxima sesión del Consejo.”</w:t>
            </w:r>
          </w:p>
        </w:tc>
        <w:tc>
          <w:tcPr>
            <w:tcW w:w="4536" w:type="dxa"/>
            <w:shd w:val="clear" w:color="auto" w:fill="auto"/>
          </w:tcPr>
          <w:p w14:paraId="3A0A4DE7" w14:textId="77777777" w:rsidR="00ED4C7C" w:rsidRDefault="00ED4C7C" w:rsidP="00AE2E99">
            <w:pPr>
              <w:spacing w:line="360" w:lineRule="auto"/>
              <w:jc w:val="both"/>
              <w:rPr>
                <w:rFonts w:cs="Arial"/>
                <w:szCs w:val="22"/>
              </w:rPr>
            </w:pPr>
            <w:r>
              <w:rPr>
                <w:rFonts w:cs="Arial"/>
                <w:szCs w:val="22"/>
              </w:rPr>
              <w:t>Con oficio número CGOVC/113/DE/203/2020 de fecha 10 de agosto de 2020,  los comisarios de la Secretaria de la Función Pública emitieron documento que contiene la opinión y las recomendaciones comprendida por el primer semestre del 2020.</w:t>
            </w:r>
          </w:p>
          <w:p w14:paraId="385B5B07" w14:textId="77777777" w:rsidR="00ED4C7C" w:rsidRDefault="00ED4C7C" w:rsidP="00AE2E99">
            <w:pPr>
              <w:spacing w:line="360" w:lineRule="auto"/>
              <w:jc w:val="both"/>
              <w:rPr>
                <w:rFonts w:cs="Arial"/>
                <w:szCs w:val="22"/>
              </w:rPr>
            </w:pPr>
          </w:p>
          <w:p w14:paraId="23BFF9A8" w14:textId="77777777" w:rsidR="00ED4C7C" w:rsidRDefault="00ED4C7C" w:rsidP="00AE2E99">
            <w:pPr>
              <w:spacing w:line="360" w:lineRule="auto"/>
              <w:jc w:val="both"/>
              <w:rPr>
                <w:rFonts w:cs="Arial"/>
                <w:szCs w:val="22"/>
              </w:rPr>
            </w:pPr>
            <w:r>
              <w:rPr>
                <w:rFonts w:cs="Arial"/>
                <w:szCs w:val="22"/>
              </w:rPr>
              <w:t xml:space="preserve">Mediante oficio </w:t>
            </w:r>
            <w:r>
              <w:t xml:space="preserve"> </w:t>
            </w:r>
            <w:r>
              <w:rPr>
                <w:rFonts w:cs="Arial"/>
                <w:szCs w:val="22"/>
              </w:rPr>
              <w:t>APITUX-DG-GAFI-2072/2020 de fecha 5 de noviembre de 2020 la Entidad dio respuesta a dicho oficio y actualmente nos encontramos en espera de la respuesta por parte de la SFP sobre la opinión del mismo.</w:t>
            </w:r>
          </w:p>
          <w:p w14:paraId="16D95AE8" w14:textId="77777777" w:rsidR="00ED4C7C" w:rsidRDefault="00ED4C7C" w:rsidP="00AE2E99">
            <w:pPr>
              <w:spacing w:line="360" w:lineRule="auto"/>
              <w:jc w:val="both"/>
              <w:rPr>
                <w:rFonts w:cs="Arial"/>
                <w:szCs w:val="22"/>
                <w:lang w:val="es-ES"/>
              </w:rPr>
            </w:pPr>
          </w:p>
          <w:p w14:paraId="2B812497" w14:textId="77777777" w:rsidR="00ED4C7C" w:rsidRDefault="00ED4C7C" w:rsidP="00AE2E99">
            <w:pPr>
              <w:spacing w:line="360" w:lineRule="auto"/>
              <w:jc w:val="both"/>
              <w:rPr>
                <w:rFonts w:cs="Arial"/>
                <w:iCs/>
                <w:szCs w:val="22"/>
              </w:rPr>
            </w:pPr>
            <w:r>
              <w:rPr>
                <w:rFonts w:cs="Arial"/>
                <w:szCs w:val="22"/>
              </w:rPr>
              <w:t xml:space="preserve">Estatus: </w:t>
            </w:r>
            <w:r>
              <w:rPr>
                <w:rFonts w:cs="Arial"/>
                <w:b/>
                <w:szCs w:val="22"/>
              </w:rPr>
              <w:t>En proceso</w:t>
            </w:r>
          </w:p>
        </w:tc>
      </w:tr>
      <w:tr w:rsidR="00ED4C7C" w14:paraId="7F31DC9F" w14:textId="77777777" w:rsidTr="00A24346">
        <w:tc>
          <w:tcPr>
            <w:tcW w:w="5098" w:type="dxa"/>
            <w:shd w:val="clear" w:color="auto" w:fill="auto"/>
          </w:tcPr>
          <w:p w14:paraId="12D605BE" w14:textId="77777777" w:rsidR="00ED4C7C" w:rsidRPr="00F727BE" w:rsidRDefault="00ED4C7C" w:rsidP="00AE2E99">
            <w:pPr>
              <w:spacing w:line="360" w:lineRule="auto"/>
              <w:jc w:val="both"/>
              <w:rPr>
                <w:rFonts w:cs="Arial"/>
                <w:szCs w:val="22"/>
              </w:rPr>
            </w:pPr>
            <w:r w:rsidRPr="00F727BE">
              <w:rPr>
                <w:rFonts w:cs="Arial"/>
                <w:b/>
                <w:bCs/>
                <w:szCs w:val="22"/>
              </w:rPr>
              <w:t>“ACUERDO CA-CXXV-</w:t>
            </w:r>
            <w:r>
              <w:rPr>
                <w:rFonts w:cs="Arial"/>
                <w:b/>
                <w:bCs/>
                <w:szCs w:val="22"/>
              </w:rPr>
              <w:t>7</w:t>
            </w:r>
            <w:r w:rsidRPr="00F727BE">
              <w:rPr>
                <w:rFonts w:cs="Arial"/>
                <w:b/>
                <w:bCs/>
                <w:szCs w:val="22"/>
              </w:rPr>
              <w:t xml:space="preserve"> (10-VIII-2020).</w:t>
            </w:r>
            <w:r w:rsidRPr="00F727BE">
              <w:rPr>
                <w:rFonts w:cs="Arial"/>
                <w:szCs w:val="22"/>
              </w:rPr>
              <w:t xml:space="preserve"> Con fundamento en lo establecido en los </w:t>
            </w:r>
            <w:r w:rsidRPr="00F727BE">
              <w:rPr>
                <w:rFonts w:cs="Arial"/>
                <w:szCs w:val="22"/>
              </w:rPr>
              <w:lastRenderedPageBreak/>
              <w:t>artículos 58, fracción XVI, de la Ley Federal de las Entidades Paraestatales; 65, fracción V, de la Ley Federal de Presupuesto y Responsabilidad Hacendaria, se autoriza al Director General aplicar las medidas de fin de año, de conformidad con los Lineamientos que para tal efecto emita la Secretaría de Hacienda y Crédito Público para el ejercicio fiscal 2020.</w:t>
            </w:r>
          </w:p>
          <w:p w14:paraId="37A6FE66" w14:textId="77777777" w:rsidR="00ED4C7C" w:rsidRDefault="00ED4C7C" w:rsidP="00AE2E99">
            <w:pPr>
              <w:spacing w:line="360" w:lineRule="auto"/>
              <w:jc w:val="both"/>
              <w:rPr>
                <w:rFonts w:cs="Arial"/>
                <w:b/>
                <w:szCs w:val="22"/>
              </w:rPr>
            </w:pPr>
          </w:p>
        </w:tc>
        <w:tc>
          <w:tcPr>
            <w:tcW w:w="4536" w:type="dxa"/>
            <w:shd w:val="clear" w:color="auto" w:fill="auto"/>
          </w:tcPr>
          <w:p w14:paraId="3CFFD4B7" w14:textId="77777777" w:rsidR="00C754AD" w:rsidRPr="00C754AD" w:rsidRDefault="00C754AD" w:rsidP="00C754AD">
            <w:pPr>
              <w:spacing w:line="360" w:lineRule="auto"/>
              <w:jc w:val="both"/>
              <w:rPr>
                <w:rFonts w:cs="Arial"/>
                <w:iCs/>
                <w:szCs w:val="22"/>
              </w:rPr>
            </w:pPr>
            <w:r w:rsidRPr="00C754AD">
              <w:rPr>
                <w:rFonts w:cs="Arial"/>
                <w:iCs/>
                <w:szCs w:val="22"/>
              </w:rPr>
              <w:lastRenderedPageBreak/>
              <w:t xml:space="preserve">Se recibió el oficio N° 307-A.-2300 de fecha 26 de octubre de 2020, donde se </w:t>
            </w:r>
            <w:r w:rsidRPr="00C754AD">
              <w:rPr>
                <w:rFonts w:cs="Arial"/>
                <w:iCs/>
                <w:szCs w:val="22"/>
              </w:rPr>
              <w:lastRenderedPageBreak/>
              <w:t>emiten los lineamientos específicos para el otorgamiento de la Medida de Fin de Año del Ejercicio Fiscal 2020.</w:t>
            </w:r>
          </w:p>
          <w:p w14:paraId="3D9041B4" w14:textId="77777777" w:rsidR="00C754AD" w:rsidRPr="00C754AD" w:rsidRDefault="00C754AD" w:rsidP="00C754AD">
            <w:pPr>
              <w:spacing w:line="360" w:lineRule="auto"/>
              <w:jc w:val="both"/>
              <w:rPr>
                <w:rFonts w:cs="Arial"/>
                <w:iCs/>
                <w:szCs w:val="22"/>
              </w:rPr>
            </w:pPr>
          </w:p>
          <w:p w14:paraId="1EE60D10" w14:textId="62356C55" w:rsidR="00ED4C7C" w:rsidRDefault="00C754AD" w:rsidP="00C754AD">
            <w:pPr>
              <w:spacing w:line="360" w:lineRule="auto"/>
              <w:jc w:val="both"/>
              <w:rPr>
                <w:rFonts w:cs="Arial"/>
                <w:iCs/>
                <w:color w:val="FF0000"/>
                <w:szCs w:val="22"/>
              </w:rPr>
            </w:pPr>
            <w:r w:rsidRPr="00C754AD">
              <w:rPr>
                <w:rFonts w:cs="Arial"/>
                <w:iCs/>
                <w:szCs w:val="22"/>
              </w:rPr>
              <w:t>La entrega se realizó en el mes de diciembre 2020</w:t>
            </w:r>
            <w:r>
              <w:rPr>
                <w:rFonts w:cs="Arial"/>
                <w:iCs/>
                <w:color w:val="FF0000"/>
                <w:szCs w:val="22"/>
              </w:rPr>
              <w:t>.</w:t>
            </w:r>
          </w:p>
          <w:p w14:paraId="3689DFD5" w14:textId="77777777" w:rsidR="00C754AD" w:rsidRDefault="00C754AD" w:rsidP="00C754AD">
            <w:pPr>
              <w:spacing w:line="360" w:lineRule="auto"/>
              <w:jc w:val="both"/>
              <w:rPr>
                <w:rFonts w:cs="Arial"/>
                <w:iCs/>
                <w:szCs w:val="22"/>
              </w:rPr>
            </w:pPr>
          </w:p>
          <w:p w14:paraId="7A8FF188" w14:textId="77777777" w:rsidR="00ED4C7C" w:rsidRDefault="00ED4C7C" w:rsidP="00AE2E99">
            <w:pPr>
              <w:spacing w:line="360" w:lineRule="auto"/>
              <w:jc w:val="both"/>
              <w:rPr>
                <w:rFonts w:cs="Arial"/>
                <w:iCs/>
                <w:szCs w:val="22"/>
              </w:rPr>
            </w:pPr>
            <w:r>
              <w:rPr>
                <w:rFonts w:cs="Arial"/>
                <w:szCs w:val="22"/>
              </w:rPr>
              <w:t xml:space="preserve">Estatus: </w:t>
            </w:r>
            <w:r w:rsidRPr="00514066">
              <w:rPr>
                <w:rFonts w:cs="Arial"/>
                <w:b/>
                <w:szCs w:val="22"/>
              </w:rPr>
              <w:t>Concluido</w:t>
            </w:r>
            <w:r>
              <w:rPr>
                <w:rFonts w:cs="Arial"/>
                <w:szCs w:val="22"/>
              </w:rPr>
              <w:t xml:space="preserve"> </w:t>
            </w:r>
          </w:p>
        </w:tc>
      </w:tr>
      <w:tr w:rsidR="00ED4C7C" w14:paraId="5C310AAF" w14:textId="77777777" w:rsidTr="00A24346">
        <w:tc>
          <w:tcPr>
            <w:tcW w:w="5098" w:type="dxa"/>
            <w:shd w:val="clear" w:color="auto" w:fill="auto"/>
          </w:tcPr>
          <w:p w14:paraId="36E9C775" w14:textId="625CB7E2" w:rsidR="00ED4C7C" w:rsidRDefault="00ED4C7C" w:rsidP="00AE2E99">
            <w:pPr>
              <w:spacing w:line="360" w:lineRule="auto"/>
              <w:jc w:val="both"/>
              <w:rPr>
                <w:rFonts w:cs="Arial"/>
                <w:szCs w:val="22"/>
              </w:rPr>
            </w:pPr>
            <w:r>
              <w:rPr>
                <w:rFonts w:cs="Arial"/>
                <w:b/>
                <w:szCs w:val="22"/>
              </w:rPr>
              <w:t>“ACUERDO CA-CXXV-8 (10-VIII-2020).</w:t>
            </w:r>
            <w:r>
              <w:rPr>
                <w:rFonts w:cs="Arial"/>
                <w:szCs w:val="22"/>
              </w:rPr>
              <w:t xml:space="preserve"> Con fundamento en lo establecido en el artículo 58 fracción XVI, de la Ley Federal de las Entidades Paraestatales, se autoriza el pago de Aguinaldo o Gratificación de Fin de Año para el personal de mando, para el presente ejercicio fiscal, en los términos y condiciones de que en su momento emita el Ejecutivo Federal de conformidad con las Disposiciones que para tal efecto emita la Secretaría de Hacienda y Crédito Público para el ejercicio fiscal 2020.”</w:t>
            </w:r>
          </w:p>
        </w:tc>
        <w:tc>
          <w:tcPr>
            <w:tcW w:w="4536" w:type="dxa"/>
            <w:shd w:val="clear" w:color="auto" w:fill="auto"/>
          </w:tcPr>
          <w:p w14:paraId="4195AB8B" w14:textId="77777777" w:rsidR="00ED4C7C" w:rsidRDefault="00ED4C7C" w:rsidP="00AE2E99">
            <w:pPr>
              <w:spacing w:line="360" w:lineRule="auto"/>
              <w:jc w:val="both"/>
              <w:rPr>
                <w:rFonts w:cs="Arial"/>
                <w:iCs/>
                <w:szCs w:val="22"/>
              </w:rPr>
            </w:pPr>
            <w:r>
              <w:rPr>
                <w:rFonts w:cs="Arial"/>
                <w:iCs/>
                <w:szCs w:val="22"/>
              </w:rPr>
              <w:t>Se recibió el oficio 307-A.-2497 de fecha 06 de noviembre de 2020, donde se emiten los lineamientos para llevar a cabo el pago del aguinaldo.</w:t>
            </w:r>
          </w:p>
          <w:p w14:paraId="25E2DDBF" w14:textId="77777777" w:rsidR="00ED4C7C" w:rsidRDefault="00ED4C7C" w:rsidP="00AE2E99">
            <w:pPr>
              <w:spacing w:line="360" w:lineRule="auto"/>
              <w:jc w:val="both"/>
              <w:rPr>
                <w:rFonts w:cs="Arial"/>
                <w:iCs/>
                <w:szCs w:val="22"/>
              </w:rPr>
            </w:pPr>
            <w:r>
              <w:rPr>
                <w:rFonts w:cs="Arial"/>
                <w:iCs/>
                <w:szCs w:val="22"/>
              </w:rPr>
              <w:t>Los pagos se realizaron en los meses de noviembre y diciembre 2020.</w:t>
            </w:r>
          </w:p>
          <w:p w14:paraId="0B61B198" w14:textId="77777777" w:rsidR="00ED4C7C" w:rsidRDefault="00ED4C7C" w:rsidP="00AE2E99">
            <w:pPr>
              <w:spacing w:line="360" w:lineRule="auto"/>
              <w:jc w:val="both"/>
              <w:rPr>
                <w:rFonts w:cs="Arial"/>
                <w:iCs/>
                <w:szCs w:val="22"/>
              </w:rPr>
            </w:pPr>
          </w:p>
          <w:p w14:paraId="3DE6D974"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Concluido.</w:t>
            </w:r>
          </w:p>
        </w:tc>
      </w:tr>
      <w:tr w:rsidR="00ED4C7C" w14:paraId="65104E45" w14:textId="77777777" w:rsidTr="00A24346">
        <w:tc>
          <w:tcPr>
            <w:tcW w:w="5098" w:type="dxa"/>
            <w:shd w:val="clear" w:color="auto" w:fill="auto"/>
          </w:tcPr>
          <w:p w14:paraId="6073C9B8" w14:textId="77777777" w:rsidR="00ED4C7C" w:rsidRDefault="00ED4C7C" w:rsidP="00AE2E99">
            <w:pPr>
              <w:spacing w:line="360" w:lineRule="auto"/>
              <w:jc w:val="both"/>
              <w:rPr>
                <w:szCs w:val="22"/>
              </w:rPr>
            </w:pPr>
            <w:r>
              <w:rPr>
                <w:szCs w:val="22"/>
              </w:rPr>
              <w:t>"</w:t>
            </w:r>
            <w:r>
              <w:rPr>
                <w:rFonts w:cs="Arial"/>
                <w:b/>
                <w:bCs/>
                <w:szCs w:val="22"/>
              </w:rPr>
              <w:t>ACUERDO CA-CXXV-9 (10-VIII-2020)</w:t>
            </w:r>
            <w:r>
              <w:rPr>
                <w:b/>
                <w:szCs w:val="22"/>
              </w:rPr>
              <w:t>.</w:t>
            </w:r>
            <w:r>
              <w:rPr>
                <w:szCs w:val="22"/>
              </w:rPr>
              <w:t xml:space="preserve"> Con fundamento en los artículos </w:t>
            </w:r>
            <w:r>
              <w:rPr>
                <w:rFonts w:cs="Arial"/>
                <w:szCs w:val="22"/>
              </w:rPr>
              <w:t xml:space="preserve">51 de la Ley de Puertos y 32 de su Reglamento y </w:t>
            </w:r>
            <w:r>
              <w:rPr>
                <w:szCs w:val="22"/>
              </w:rPr>
              <w:t xml:space="preserve">58 fracción I de la Ley Federal de las Entidades Paraestatales, TRIGÉSIMO TERCERO fracción VIII y TRIGÉSIMO CUARTO inciso b) del Estatuto Social de la Entidad; </w:t>
            </w:r>
            <w:r>
              <w:rPr>
                <w:rFonts w:cs="Arial"/>
                <w:szCs w:val="22"/>
              </w:rPr>
              <w:t xml:space="preserve">así como, </w:t>
            </w:r>
            <w:r>
              <w:rPr>
                <w:rFonts w:cs="Arial"/>
                <w:szCs w:val="22"/>
              </w:rPr>
              <w:lastRenderedPageBreak/>
              <w:t xml:space="preserve">en los </w:t>
            </w:r>
            <w:r>
              <w:rPr>
                <w:rFonts w:cs="Arial"/>
                <w:i/>
                <w:szCs w:val="22"/>
              </w:rPr>
              <w:t>Lineamientos y Criterios Generales para el Otorgamiento de Contratos de Cesión Parcial de Derechos y Obligaciones y de Prestación de Servicios Portuarios y Conexos que celebre la Administración Portuaria Integral de Tuxpan, S.A. de C.V.,</w:t>
            </w:r>
            <w:r>
              <w:rPr>
                <w:rFonts w:cs="Arial"/>
                <w:szCs w:val="22"/>
              </w:rPr>
              <w:t xml:space="preserve"> y con base en que el pasado 20 de julio de 2020 el </w:t>
            </w:r>
            <w:r>
              <w:rPr>
                <w:rFonts w:cs="Arial"/>
                <w:i/>
                <w:szCs w:val="22"/>
              </w:rPr>
              <w:t>Comité Interno para el Otorgamiento de Contratos de Cesión Parcial de Derechos y Obligaciones y de Prestación de Servicios Portuarios y Conexos</w:t>
            </w:r>
            <w:r>
              <w:rPr>
                <w:rFonts w:cs="Arial"/>
                <w:szCs w:val="22"/>
              </w:rPr>
              <w:t xml:space="preserve"> de la misma API, autorizó la presente solicitud; este Consejo de Administración autoriza al Director General de Administración Portuaria Integral de Tuxpan, S.A. de C.V., realizar las gestiones necesarias para </w:t>
            </w:r>
            <w:r>
              <w:rPr>
                <w:szCs w:val="22"/>
              </w:rPr>
              <w:t xml:space="preserve">celebrar Prórroga de vigencia y Convenio Modificatorio al Contrato de Cesión Parcial de Derechos y Obligaciones celebrado con </w:t>
            </w:r>
            <w:r>
              <w:rPr>
                <w:rFonts w:cs="Arial"/>
                <w:bCs/>
                <w:szCs w:val="22"/>
              </w:rPr>
              <w:t>Tomás Patricio Braniff Suinaga</w:t>
            </w:r>
            <w:r>
              <w:rPr>
                <w:szCs w:val="22"/>
              </w:rPr>
              <w:t xml:space="preserve">, registrado bajo el número </w:t>
            </w:r>
            <w:r>
              <w:rPr>
                <w:rFonts w:cs="Arial"/>
                <w:bCs/>
                <w:szCs w:val="22"/>
              </w:rPr>
              <w:t>APITUX01-066/10</w:t>
            </w:r>
            <w:r>
              <w:rPr>
                <w:szCs w:val="22"/>
              </w:rPr>
              <w:t>, correspondiente a una Zona Federal Marítimo Terrestre de 1,020.00</w:t>
            </w:r>
            <w:r>
              <w:rPr>
                <w:rFonts w:cs="Arial"/>
                <w:szCs w:val="22"/>
              </w:rPr>
              <w:t xml:space="preserve"> m</w:t>
            </w:r>
            <w:r>
              <w:rPr>
                <w:rFonts w:cs="Arial"/>
                <w:szCs w:val="22"/>
                <w:vertAlign w:val="superscript"/>
              </w:rPr>
              <w:t>2</w:t>
            </w:r>
            <w:r>
              <w:rPr>
                <w:szCs w:val="22"/>
              </w:rPr>
              <w:t>, para la</w:t>
            </w:r>
            <w:r>
              <w:rPr>
                <w:rFonts w:cs="Arial"/>
                <w:bCs/>
                <w:szCs w:val="22"/>
              </w:rPr>
              <w:t xml:space="preserve"> construcción, uso, aprovechamiento y operación de un atracadero de uso particular,</w:t>
            </w:r>
            <w:r>
              <w:rPr>
                <w:szCs w:val="22"/>
              </w:rPr>
              <w:t xml:space="preserve"> para quedar en los siguientes términos:</w:t>
            </w:r>
          </w:p>
          <w:p w14:paraId="550E7222" w14:textId="77777777" w:rsidR="00ED4C7C" w:rsidRDefault="00ED4C7C" w:rsidP="00AE2E99">
            <w:pPr>
              <w:spacing w:line="360" w:lineRule="auto"/>
              <w:ind w:left="720"/>
              <w:jc w:val="both"/>
              <w:rPr>
                <w:szCs w:val="22"/>
              </w:rPr>
            </w:pPr>
          </w:p>
          <w:p w14:paraId="263D5779" w14:textId="77777777" w:rsidR="00ED4C7C" w:rsidRDefault="00ED4C7C" w:rsidP="00206C18">
            <w:pPr>
              <w:numPr>
                <w:ilvl w:val="0"/>
                <w:numId w:val="98"/>
              </w:numPr>
              <w:spacing w:line="360" w:lineRule="auto"/>
              <w:ind w:right="283"/>
              <w:contextualSpacing/>
              <w:jc w:val="both"/>
              <w:rPr>
                <w:b/>
                <w:bCs/>
                <w:iCs/>
                <w:szCs w:val="22"/>
                <w:lang w:val="es-ES"/>
              </w:rPr>
            </w:pPr>
            <w:r>
              <w:rPr>
                <w:szCs w:val="22"/>
              </w:rPr>
              <w:lastRenderedPageBreak/>
              <w:t>Que se otorgue la prórroga por</w:t>
            </w:r>
            <w:r>
              <w:rPr>
                <w:b/>
                <w:szCs w:val="22"/>
              </w:rPr>
              <w:t xml:space="preserve"> </w:t>
            </w:r>
            <w:r>
              <w:rPr>
                <w:szCs w:val="22"/>
              </w:rPr>
              <w:t>05 (cinco) años, contados a partir del 01 de octubre de 2020 hasta el 30 de septiembre del 2025.</w:t>
            </w:r>
          </w:p>
          <w:p w14:paraId="1A517D9F" w14:textId="77777777" w:rsidR="00ED4C7C" w:rsidRDefault="00ED4C7C" w:rsidP="00206C18">
            <w:pPr>
              <w:numPr>
                <w:ilvl w:val="0"/>
                <w:numId w:val="98"/>
              </w:numPr>
              <w:spacing w:line="360" w:lineRule="auto"/>
              <w:ind w:right="283"/>
              <w:contextualSpacing/>
              <w:jc w:val="both"/>
              <w:rPr>
                <w:b/>
                <w:bCs/>
                <w:iCs/>
                <w:szCs w:val="22"/>
                <w:lang w:val="es-ES"/>
              </w:rPr>
            </w:pPr>
            <w:r>
              <w:rPr>
                <w:rFonts w:cs="Arial"/>
                <w:szCs w:val="22"/>
              </w:rPr>
              <w:t>Que la empresa efectúe la inversión comprometida de $ 383,410.00 (Trescientos Ochenta y Tres Mil Cuatrocientos Diez Pesos 00/100 M.N.), en equipamiento complementario y actividades de mantenimiento</w:t>
            </w:r>
          </w:p>
        </w:tc>
        <w:tc>
          <w:tcPr>
            <w:tcW w:w="4536" w:type="dxa"/>
            <w:shd w:val="clear" w:color="auto" w:fill="auto"/>
          </w:tcPr>
          <w:p w14:paraId="434D0D3C" w14:textId="77777777" w:rsidR="00ED4C7C" w:rsidRDefault="00ED4C7C" w:rsidP="00AE2E99">
            <w:pPr>
              <w:spacing w:line="360" w:lineRule="auto"/>
              <w:jc w:val="both"/>
              <w:rPr>
                <w:rFonts w:cs="Arial"/>
                <w:bCs/>
                <w:szCs w:val="22"/>
              </w:rPr>
            </w:pPr>
            <w:r>
              <w:rPr>
                <w:rFonts w:cs="Arial"/>
                <w:iCs/>
                <w:szCs w:val="22"/>
              </w:rPr>
              <w:lastRenderedPageBreak/>
              <w:t xml:space="preserve">En proceso de formalización la prórroga y convenio modificatorio </w:t>
            </w:r>
            <w:r>
              <w:rPr>
                <w:bCs/>
                <w:iCs/>
                <w:szCs w:val="22"/>
                <w:lang w:val="es-ES"/>
              </w:rPr>
              <w:t xml:space="preserve"> al Contrato de Cesión Parcial de Derechos y Obligaciones </w:t>
            </w:r>
            <w:r>
              <w:rPr>
                <w:rFonts w:cs="Arial"/>
                <w:bCs/>
                <w:szCs w:val="22"/>
              </w:rPr>
              <w:t>APITUX01-066/10.</w:t>
            </w:r>
          </w:p>
          <w:p w14:paraId="7E0193C8" w14:textId="77777777" w:rsidR="00ED4C7C" w:rsidRDefault="00ED4C7C" w:rsidP="00AE2E99">
            <w:pPr>
              <w:spacing w:line="360" w:lineRule="auto"/>
              <w:jc w:val="both"/>
              <w:rPr>
                <w:rFonts w:cs="Arial"/>
                <w:iCs/>
                <w:szCs w:val="22"/>
              </w:rPr>
            </w:pPr>
          </w:p>
          <w:p w14:paraId="1D8F4975" w14:textId="77777777" w:rsidR="00ED4C7C" w:rsidRDefault="00ED4C7C" w:rsidP="00AE2E99">
            <w:pPr>
              <w:spacing w:line="360" w:lineRule="auto"/>
              <w:jc w:val="both"/>
              <w:rPr>
                <w:rFonts w:cs="Arial"/>
                <w:iCs/>
                <w:szCs w:val="22"/>
                <w:lang w:val="es-ES"/>
              </w:rPr>
            </w:pPr>
            <w:r>
              <w:rPr>
                <w:rFonts w:cs="Arial"/>
                <w:iCs/>
                <w:szCs w:val="22"/>
              </w:rPr>
              <w:t xml:space="preserve">El 16 de diciembre de 2020, se firmó la prórroga y convenio modificatorio </w:t>
            </w:r>
            <w:r>
              <w:rPr>
                <w:bCs/>
                <w:iCs/>
                <w:szCs w:val="22"/>
                <w:lang w:val="es-ES"/>
              </w:rPr>
              <w:t xml:space="preserve"> al </w:t>
            </w:r>
            <w:r>
              <w:rPr>
                <w:bCs/>
                <w:iCs/>
                <w:szCs w:val="22"/>
                <w:lang w:val="es-ES"/>
              </w:rPr>
              <w:t xml:space="preserve">Contrato de Cesión Parcial de Derechos y Obligaciones </w:t>
            </w:r>
            <w:r>
              <w:rPr>
                <w:rFonts w:cs="Arial"/>
                <w:bCs/>
                <w:szCs w:val="22"/>
              </w:rPr>
              <w:t>APITUX01-066/10. En espera de registro del instrumento por parte de la DGP.</w:t>
            </w:r>
          </w:p>
          <w:p w14:paraId="1D01D344" w14:textId="77777777" w:rsidR="00ED4C7C" w:rsidRDefault="00ED4C7C" w:rsidP="00AE2E99">
            <w:pPr>
              <w:spacing w:line="360" w:lineRule="auto"/>
              <w:jc w:val="both"/>
              <w:rPr>
                <w:rFonts w:cs="Arial"/>
                <w:b/>
                <w:iCs/>
                <w:szCs w:val="22"/>
                <w:lang w:val="es-ES"/>
              </w:rPr>
            </w:pPr>
          </w:p>
          <w:p w14:paraId="6A128F4C" w14:textId="77777777" w:rsidR="00ED4C7C" w:rsidRDefault="00ED4C7C" w:rsidP="00AE2E99">
            <w:pPr>
              <w:spacing w:line="360" w:lineRule="auto"/>
              <w:jc w:val="both"/>
              <w:rPr>
                <w:rFonts w:cs="Arial"/>
                <w:iCs/>
                <w:szCs w:val="22"/>
              </w:rPr>
            </w:pPr>
            <w:r>
              <w:rPr>
                <w:rFonts w:cs="Arial"/>
                <w:b/>
                <w:iCs/>
                <w:szCs w:val="22"/>
                <w:lang w:val="es-ES"/>
              </w:rPr>
              <w:t>Estatus: En Proceso.</w:t>
            </w:r>
          </w:p>
        </w:tc>
      </w:tr>
      <w:tr w:rsidR="00ED4C7C" w14:paraId="182F0237" w14:textId="77777777" w:rsidTr="00A24346">
        <w:tc>
          <w:tcPr>
            <w:tcW w:w="5098" w:type="dxa"/>
            <w:shd w:val="clear" w:color="auto" w:fill="auto"/>
          </w:tcPr>
          <w:p w14:paraId="3D9789FA" w14:textId="77777777" w:rsidR="00ED4C7C" w:rsidRDefault="00ED4C7C" w:rsidP="00AE2E99">
            <w:pPr>
              <w:spacing w:line="360" w:lineRule="auto"/>
              <w:jc w:val="both"/>
              <w:rPr>
                <w:szCs w:val="22"/>
              </w:rPr>
            </w:pPr>
            <w:r>
              <w:rPr>
                <w:szCs w:val="22"/>
              </w:rPr>
              <w:lastRenderedPageBreak/>
              <w:t>"</w:t>
            </w:r>
            <w:r>
              <w:rPr>
                <w:b/>
                <w:szCs w:val="22"/>
              </w:rPr>
              <w:t>ACUERDO CA-CXXV-10 (10-VIII-2020).</w:t>
            </w:r>
            <w:r>
              <w:rPr>
                <w:szCs w:val="22"/>
              </w:rPr>
              <w:t xml:space="preserve"> Con fundamento en los artículos </w:t>
            </w:r>
            <w:r>
              <w:rPr>
                <w:rFonts w:cs="Arial"/>
                <w:szCs w:val="22"/>
              </w:rPr>
              <w:t xml:space="preserve">51 de la Ley de Puertos y 32 de su Reglamento y </w:t>
            </w:r>
            <w:r>
              <w:rPr>
                <w:szCs w:val="22"/>
              </w:rPr>
              <w:t xml:space="preserve">58 fracción I de la Ley Federal de las Entidades Paraestatales, TRIGÉSIMO TERCERO fracción VIII y TRIGÉSIMO CUARTO inciso a) del Estatuto Social de la Entidad; </w:t>
            </w:r>
            <w:r>
              <w:rPr>
                <w:rFonts w:cs="Arial"/>
                <w:szCs w:val="22"/>
              </w:rPr>
              <w:t xml:space="preserve">así como, en los </w:t>
            </w:r>
            <w:r>
              <w:rPr>
                <w:rFonts w:cs="Arial"/>
                <w:i/>
                <w:szCs w:val="22"/>
              </w:rPr>
              <w:t>Lineamientos y Criterios Generales para el Otorgamiento de Contratos de Cesión Parcial de Derechos y Obligaciones y de Prestación de Servicios Portuarios y Conexos que celebre la Administración Portuaria Integral de Tuxpan, S.A. de C.V.,</w:t>
            </w:r>
            <w:r>
              <w:rPr>
                <w:rFonts w:cs="Arial"/>
                <w:szCs w:val="22"/>
              </w:rPr>
              <w:t xml:space="preserve"> y con base en que el pasado 20 de julio de 2020 el </w:t>
            </w:r>
            <w:r>
              <w:rPr>
                <w:rFonts w:cs="Arial"/>
                <w:i/>
                <w:szCs w:val="22"/>
              </w:rPr>
              <w:t>Comité Interno para el Otorgamiento de Contratos de Cesión Parcial de Derechos y Obligaciones y de Prestación de Servicios Portuarios y Conexos</w:t>
            </w:r>
            <w:r>
              <w:rPr>
                <w:rFonts w:cs="Arial"/>
                <w:szCs w:val="22"/>
              </w:rPr>
              <w:t xml:space="preserve"> </w:t>
            </w:r>
            <w:r>
              <w:rPr>
                <w:rFonts w:cs="Arial"/>
                <w:szCs w:val="22"/>
              </w:rPr>
              <w:lastRenderedPageBreak/>
              <w:t xml:space="preserve">de la misma API, autorizó la presente solicitud; este Consejo de Administración autoriza al Director General de Administración Portuaria Integral de Tuxpan, S.A. de C.V., realizar las gestiones necesarias para </w:t>
            </w:r>
            <w:r>
              <w:rPr>
                <w:szCs w:val="22"/>
              </w:rPr>
              <w:t xml:space="preserve">celebrar Prórroga de vigencia y Convenio Modificatorio al Contrato de Cesión Parcial de Derechos y Obligaciones celebrado con María Margarita Magda Guzmán Carrillo, registrado bajo el número </w:t>
            </w:r>
            <w:r>
              <w:rPr>
                <w:rFonts w:cs="Arial"/>
                <w:bCs/>
                <w:szCs w:val="22"/>
              </w:rPr>
              <w:t>APITUX01-063/10</w:t>
            </w:r>
            <w:r>
              <w:rPr>
                <w:szCs w:val="22"/>
              </w:rPr>
              <w:t>, correspondiente a una Zona Federal Marítimo Terrestre de 1,390.00</w:t>
            </w:r>
            <w:r>
              <w:rPr>
                <w:rFonts w:cs="Arial"/>
                <w:szCs w:val="22"/>
              </w:rPr>
              <w:t xml:space="preserve"> m</w:t>
            </w:r>
            <w:r>
              <w:rPr>
                <w:rFonts w:cs="Arial"/>
                <w:szCs w:val="22"/>
                <w:vertAlign w:val="superscript"/>
              </w:rPr>
              <w:t>2</w:t>
            </w:r>
            <w:r>
              <w:rPr>
                <w:szCs w:val="22"/>
              </w:rPr>
              <w:t>, para la</w:t>
            </w:r>
            <w:r>
              <w:rPr>
                <w:rFonts w:cs="Arial"/>
                <w:bCs/>
                <w:szCs w:val="22"/>
              </w:rPr>
              <w:t xml:space="preserve"> reparación de embarcaciones menores, así como para actividades inherentes a la construcción marina,</w:t>
            </w:r>
            <w:r>
              <w:rPr>
                <w:szCs w:val="22"/>
              </w:rPr>
              <w:t xml:space="preserve"> para quedar en los siguientes términos:</w:t>
            </w:r>
          </w:p>
          <w:p w14:paraId="79951EA6" w14:textId="77777777" w:rsidR="00ED4C7C" w:rsidRDefault="00ED4C7C" w:rsidP="00AE2E99">
            <w:pPr>
              <w:spacing w:line="360" w:lineRule="auto"/>
              <w:jc w:val="both"/>
              <w:rPr>
                <w:sz w:val="12"/>
                <w:szCs w:val="22"/>
              </w:rPr>
            </w:pPr>
          </w:p>
          <w:p w14:paraId="68C5B68C" w14:textId="77777777" w:rsidR="00ED4C7C" w:rsidRDefault="00ED4C7C" w:rsidP="00206C18">
            <w:pPr>
              <w:numPr>
                <w:ilvl w:val="0"/>
                <w:numId w:val="97"/>
              </w:numPr>
              <w:spacing w:line="360" w:lineRule="auto"/>
              <w:ind w:right="425"/>
              <w:contextualSpacing/>
              <w:jc w:val="both"/>
              <w:rPr>
                <w:szCs w:val="22"/>
              </w:rPr>
            </w:pPr>
            <w:r>
              <w:rPr>
                <w:szCs w:val="22"/>
              </w:rPr>
              <w:t>Que se otorgue la prórroga por</w:t>
            </w:r>
            <w:r>
              <w:rPr>
                <w:b/>
                <w:szCs w:val="22"/>
              </w:rPr>
              <w:t xml:space="preserve"> </w:t>
            </w:r>
            <w:r>
              <w:rPr>
                <w:szCs w:val="22"/>
              </w:rPr>
              <w:t>10 (diez) años, contados a partir del 07 de septiembre de 2020 hasta el 06 de septiembre del 2030.</w:t>
            </w:r>
          </w:p>
          <w:p w14:paraId="03F8F699" w14:textId="77777777" w:rsidR="00ED4C7C" w:rsidRDefault="00ED4C7C" w:rsidP="00206C18">
            <w:pPr>
              <w:numPr>
                <w:ilvl w:val="0"/>
                <w:numId w:val="97"/>
              </w:numPr>
              <w:spacing w:line="360" w:lineRule="auto"/>
              <w:ind w:right="425"/>
              <w:contextualSpacing/>
              <w:jc w:val="both"/>
              <w:rPr>
                <w:rFonts w:cs="Arial"/>
                <w:szCs w:val="22"/>
              </w:rPr>
            </w:pPr>
            <w:r>
              <w:rPr>
                <w:rFonts w:cs="Arial"/>
                <w:szCs w:val="22"/>
              </w:rPr>
              <w:t>Que se pague una contraprestación anual, consistente en la cantidad que resulte de aplicar el 12% sobre el valor actualizado del área cedida conforme el avalúo maestro del puerto.</w:t>
            </w:r>
          </w:p>
          <w:p w14:paraId="011907FA" w14:textId="77777777" w:rsidR="00ED4C7C" w:rsidRDefault="00ED4C7C" w:rsidP="00206C18">
            <w:pPr>
              <w:numPr>
                <w:ilvl w:val="0"/>
                <w:numId w:val="97"/>
              </w:numPr>
              <w:spacing w:line="360" w:lineRule="auto"/>
              <w:ind w:right="425"/>
              <w:contextualSpacing/>
              <w:jc w:val="both"/>
              <w:rPr>
                <w:rFonts w:cs="Arial"/>
                <w:szCs w:val="22"/>
              </w:rPr>
            </w:pPr>
            <w:r>
              <w:rPr>
                <w:rFonts w:cs="Arial"/>
                <w:szCs w:val="22"/>
              </w:rPr>
              <w:lastRenderedPageBreak/>
              <w:t xml:space="preserve">Que la empresa efectúe la inversión comprometida de $ 230,000.00 (Doscientos treinta mil pesos 00/100 M.N.), en equipamiento complementario y actividades de mantenimiento. </w:t>
            </w:r>
          </w:p>
          <w:p w14:paraId="3853C4BB" w14:textId="77777777" w:rsidR="00ED4C7C" w:rsidRDefault="00ED4C7C" w:rsidP="00AE2E99">
            <w:pPr>
              <w:spacing w:after="101" w:line="360" w:lineRule="auto"/>
              <w:jc w:val="both"/>
              <w:rPr>
                <w:rFonts w:cs="Montserrat"/>
                <w:b/>
                <w:bCs/>
                <w:iCs/>
                <w:szCs w:val="22"/>
              </w:rPr>
            </w:pPr>
          </w:p>
        </w:tc>
        <w:tc>
          <w:tcPr>
            <w:tcW w:w="4536" w:type="dxa"/>
            <w:shd w:val="clear" w:color="auto" w:fill="auto"/>
          </w:tcPr>
          <w:p w14:paraId="00AF1BA5" w14:textId="77777777" w:rsidR="00ED4C7C" w:rsidRDefault="00ED4C7C" w:rsidP="00AE2E99">
            <w:pPr>
              <w:spacing w:line="360" w:lineRule="auto"/>
              <w:jc w:val="both"/>
              <w:rPr>
                <w:rFonts w:cs="Arial"/>
              </w:rPr>
            </w:pPr>
            <w:r>
              <w:rPr>
                <w:rFonts w:cs="Arial"/>
              </w:rPr>
              <w:lastRenderedPageBreak/>
              <w:t xml:space="preserve">En seguimiento de este acuerdo se informa que derivado del juicio de amparo núm. 94/2020 promovido por el Ejido POBLADO LA CALZADA MUNICIPIO DE TUXPAN, VERACRUZ, el Juzgado Séptimo de Distrito en el Estado con sede en Tuxpan Ver., emitió suspensión de oficio y de plano respecto del contrato </w:t>
            </w:r>
            <w:r>
              <w:rPr>
                <w:rFonts w:cs="Arial"/>
                <w:bCs/>
              </w:rPr>
              <w:t xml:space="preserve">APITUX01-063/10 </w:t>
            </w:r>
            <w:r>
              <w:rPr>
                <w:rFonts w:cs="Arial"/>
              </w:rPr>
              <w:t>realizado entre María Margarita Magda Guzmán Carrillo y la Entidad, respecto de la superficie de 1,390 m</w:t>
            </w:r>
            <w:r>
              <w:rPr>
                <w:rFonts w:cs="Arial"/>
                <w:vertAlign w:val="superscript"/>
              </w:rPr>
              <w:t>2</w:t>
            </w:r>
            <w:r>
              <w:rPr>
                <w:rFonts w:cs="Arial"/>
              </w:rPr>
              <w:t xml:space="preserve">, señalando el supuesto de que dicho terreno pertenece al Ejido. Situación que se mantuvo  vigente al 07 de septiembre de 2020, fecha en que se venció el CONTRATO y respecto del cual, la </w:t>
            </w:r>
            <w:r>
              <w:rPr>
                <w:rFonts w:cs="Arial"/>
              </w:rPr>
              <w:t>APITUX se vio imposibilitada de celebrar la prórroga solicitada.</w:t>
            </w:r>
          </w:p>
          <w:p w14:paraId="58C4427C" w14:textId="77777777" w:rsidR="00ED4C7C" w:rsidRDefault="00ED4C7C" w:rsidP="00AE2E99">
            <w:pPr>
              <w:spacing w:line="360" w:lineRule="auto"/>
              <w:jc w:val="both"/>
              <w:rPr>
                <w:rFonts w:cs="Arial"/>
              </w:rPr>
            </w:pPr>
          </w:p>
          <w:p w14:paraId="7C377C11" w14:textId="77777777" w:rsidR="00ED4C7C" w:rsidRDefault="00ED4C7C" w:rsidP="00AE2E99">
            <w:pPr>
              <w:spacing w:line="360" w:lineRule="auto"/>
              <w:jc w:val="both"/>
              <w:rPr>
                <w:rFonts w:cs="Arial"/>
              </w:rPr>
            </w:pPr>
            <w:r>
              <w:rPr>
                <w:rFonts w:cs="Arial"/>
              </w:rPr>
              <w:t>El Cesionario presentó nueva solicitud de contrato.</w:t>
            </w:r>
          </w:p>
          <w:p w14:paraId="779F887D" w14:textId="77777777" w:rsidR="00ED4C7C" w:rsidRDefault="00ED4C7C" w:rsidP="00AE2E99">
            <w:pPr>
              <w:spacing w:line="360" w:lineRule="auto"/>
              <w:jc w:val="both"/>
              <w:rPr>
                <w:rFonts w:cs="Arial"/>
              </w:rPr>
            </w:pPr>
          </w:p>
          <w:p w14:paraId="3E442E67" w14:textId="77777777" w:rsidR="00ED4C7C" w:rsidRDefault="00ED4C7C" w:rsidP="00AE2E99">
            <w:pPr>
              <w:spacing w:line="360" w:lineRule="auto"/>
              <w:jc w:val="both"/>
              <w:rPr>
                <w:rFonts w:cs="Arial"/>
              </w:rPr>
            </w:pPr>
          </w:p>
          <w:p w14:paraId="58B4FD28" w14:textId="77777777" w:rsidR="00ED4C7C" w:rsidRDefault="00ED4C7C" w:rsidP="00AE2E99">
            <w:pPr>
              <w:spacing w:line="360" w:lineRule="auto"/>
              <w:jc w:val="both"/>
              <w:rPr>
                <w:rFonts w:cs="Arial"/>
              </w:rPr>
            </w:pPr>
          </w:p>
          <w:p w14:paraId="3260DC45" w14:textId="77777777" w:rsidR="00ED4C7C" w:rsidRDefault="00ED4C7C" w:rsidP="00AE2E99">
            <w:pPr>
              <w:spacing w:line="360" w:lineRule="auto"/>
              <w:jc w:val="both"/>
              <w:rPr>
                <w:rFonts w:cs="Arial"/>
              </w:rPr>
            </w:pPr>
          </w:p>
          <w:p w14:paraId="48EF1CC1" w14:textId="77777777" w:rsidR="00ED4C7C" w:rsidRDefault="00ED4C7C" w:rsidP="00AE2E99">
            <w:pPr>
              <w:spacing w:line="360" w:lineRule="auto"/>
              <w:jc w:val="both"/>
              <w:rPr>
                <w:rFonts w:cs="Arial"/>
                <w:iCs/>
                <w:szCs w:val="22"/>
              </w:rPr>
            </w:pPr>
            <w:r>
              <w:rPr>
                <w:rFonts w:cs="Arial"/>
                <w:szCs w:val="22"/>
              </w:rPr>
              <w:t xml:space="preserve">Estatus: </w:t>
            </w:r>
            <w:r>
              <w:rPr>
                <w:rFonts w:cs="Arial"/>
                <w:b/>
                <w:szCs w:val="22"/>
              </w:rPr>
              <w:t>Concluido</w:t>
            </w:r>
            <w:r>
              <w:rPr>
                <w:rFonts w:cs="Arial"/>
                <w:iCs/>
                <w:szCs w:val="22"/>
              </w:rPr>
              <w:t>.</w:t>
            </w:r>
          </w:p>
        </w:tc>
      </w:tr>
      <w:tr w:rsidR="00ED4C7C" w14:paraId="668A5C0E" w14:textId="77777777" w:rsidTr="00A24346">
        <w:tc>
          <w:tcPr>
            <w:tcW w:w="5098" w:type="dxa"/>
            <w:shd w:val="clear" w:color="auto" w:fill="auto"/>
          </w:tcPr>
          <w:p w14:paraId="5E74B33F" w14:textId="77777777" w:rsidR="00ED4C7C" w:rsidRDefault="00ED4C7C" w:rsidP="00AE2E99">
            <w:pPr>
              <w:spacing w:line="360" w:lineRule="auto"/>
              <w:ind w:right="283"/>
              <w:jc w:val="both"/>
              <w:rPr>
                <w:rFonts w:eastAsia="Arial" w:cs="Arial"/>
                <w:bCs/>
                <w:spacing w:val="5"/>
                <w:szCs w:val="22"/>
              </w:rPr>
            </w:pPr>
            <w:r>
              <w:rPr>
                <w:rFonts w:eastAsia="Arial" w:cs="Arial"/>
                <w:b/>
                <w:bCs/>
                <w:szCs w:val="22"/>
              </w:rPr>
              <w:lastRenderedPageBreak/>
              <w:t>“</w:t>
            </w:r>
            <w:r>
              <w:rPr>
                <w:rFonts w:eastAsia="Calibri" w:cs="Calibri"/>
                <w:b/>
                <w:bCs/>
                <w:spacing w:val="1"/>
                <w:szCs w:val="22"/>
              </w:rPr>
              <w:t>ACUERDO</w:t>
            </w:r>
            <w:r>
              <w:rPr>
                <w:rFonts w:cs="Arial"/>
                <w:b/>
                <w:szCs w:val="22"/>
                <w:lang w:val="es-ES_tradnl"/>
              </w:rPr>
              <w:t xml:space="preserve"> CA-CXXV-11 </w:t>
            </w:r>
            <w:r>
              <w:rPr>
                <w:b/>
                <w:szCs w:val="22"/>
              </w:rPr>
              <w:t>(10-VIII-2020).</w:t>
            </w:r>
            <w:r>
              <w:rPr>
                <w:rFonts w:eastAsia="Arial" w:cs="Arial"/>
                <w:b/>
                <w:bCs/>
                <w:spacing w:val="5"/>
                <w:szCs w:val="22"/>
              </w:rPr>
              <w:t xml:space="preserve"> </w:t>
            </w:r>
            <w:r>
              <w:rPr>
                <w:rFonts w:eastAsia="Arial" w:cs="Arial"/>
                <w:bCs/>
                <w:spacing w:val="5"/>
                <w:szCs w:val="22"/>
              </w:rPr>
              <w:t>Con fundamento en los artículos 58 fracción III de la Ley Federal de las Entidades Paraestatales, estatutos TRIGÉSIMO TERCERO y TRIGÉSIMO CUARTO inciso h) de los Estatutos Sociales  de la Entidad; así como del Apartado I numerales 2.1 incisos f) y g), Apartado III numeral 3.7 y Apartado VI del Anexo de Regulación Tarifaria vigente para el Puerto de Tupan, se autoriza la actualización de las tarifas por uso de infraestructura portuaria de la Administración Portuaria Integral de Tuxpan y se instruye al Director General, llevar a cabo las gestiones necesarias para su registro y aplicación, bajo los términos que se describen a continuación:</w:t>
            </w:r>
          </w:p>
          <w:p w14:paraId="3E0D6BBA" w14:textId="77777777" w:rsidR="00ED4C7C" w:rsidRDefault="00ED4C7C" w:rsidP="00206C18">
            <w:pPr>
              <w:numPr>
                <w:ilvl w:val="0"/>
                <w:numId w:val="84"/>
              </w:numPr>
              <w:spacing w:after="200" w:line="360" w:lineRule="auto"/>
              <w:ind w:left="1134" w:right="850"/>
              <w:contextualSpacing/>
              <w:jc w:val="both"/>
              <w:rPr>
                <w:rFonts w:eastAsia="Arial" w:cs="Arial"/>
                <w:bCs/>
                <w:spacing w:val="5"/>
                <w:szCs w:val="22"/>
              </w:rPr>
            </w:pPr>
            <w:r>
              <w:rPr>
                <w:rFonts w:eastAsia="Arial" w:cs="Arial"/>
                <w:bCs/>
                <w:spacing w:val="5"/>
                <w:szCs w:val="22"/>
              </w:rPr>
              <w:t xml:space="preserve">Para </w:t>
            </w:r>
            <w:r>
              <w:rPr>
                <w:rFonts w:eastAsia="Arial" w:cs="Arial"/>
                <w:szCs w:val="22"/>
              </w:rPr>
              <w:t xml:space="preserve">el caso de la tarifas de puerto fijo, puerto </w:t>
            </w:r>
            <w:r>
              <w:rPr>
                <w:rFonts w:eastAsia="Arial" w:cs="Arial"/>
                <w:szCs w:val="22"/>
              </w:rPr>
              <w:lastRenderedPageBreak/>
              <w:t xml:space="preserve">variable, cuota diaria y atraque </w:t>
            </w:r>
            <w:r>
              <w:rPr>
                <w:szCs w:val="22"/>
              </w:rPr>
              <w:t>en el atracadero denominado “Duque de alba” para embarcaciones que requieran estadías mayores de 10 días, para reparaciones menores a flote</w:t>
            </w:r>
            <w:r>
              <w:rPr>
                <w:rFonts w:eastAsia="Arial" w:cs="Arial"/>
                <w:szCs w:val="22"/>
              </w:rPr>
              <w:t>, se autoriza un incremento del 2.83 % equivalente a la variación en el 2019 del INPC.</w:t>
            </w:r>
          </w:p>
          <w:p w14:paraId="23EA915E" w14:textId="77777777" w:rsidR="00ED4C7C" w:rsidRDefault="00ED4C7C" w:rsidP="00206C18">
            <w:pPr>
              <w:numPr>
                <w:ilvl w:val="0"/>
                <w:numId w:val="84"/>
              </w:numPr>
              <w:spacing w:after="200" w:line="360" w:lineRule="auto"/>
              <w:ind w:left="1134" w:right="850"/>
              <w:contextualSpacing/>
              <w:jc w:val="both"/>
              <w:rPr>
                <w:rFonts w:eastAsia="Arial" w:cs="Arial"/>
                <w:bCs/>
                <w:spacing w:val="5"/>
                <w:szCs w:val="22"/>
              </w:rPr>
            </w:pPr>
            <w:r>
              <w:rPr>
                <w:rFonts w:eastAsia="Arial" w:cs="Arial"/>
                <w:szCs w:val="22"/>
              </w:rPr>
              <w:t>Para el caso de la tarifas de muellaje y atraque p</w:t>
            </w:r>
            <w:r>
              <w:rPr>
                <w:szCs w:val="22"/>
              </w:rPr>
              <w:t>or cada metro de eslora hora en muelles no especializados para el movimiento de contenedores</w:t>
            </w:r>
            <w:r>
              <w:rPr>
                <w:rFonts w:eastAsia="Arial" w:cs="Arial"/>
                <w:szCs w:val="22"/>
              </w:rPr>
              <w:t>, se autoriza un incremento del 20%.</w:t>
            </w:r>
          </w:p>
          <w:p w14:paraId="78D791F8" w14:textId="77777777" w:rsidR="00ED4C7C" w:rsidRDefault="00ED4C7C" w:rsidP="00AE2E99">
            <w:pPr>
              <w:spacing w:line="360" w:lineRule="auto"/>
              <w:jc w:val="both"/>
              <w:rPr>
                <w:rFonts w:eastAsia="Arial" w:cs="Arial"/>
                <w:bCs/>
                <w:spacing w:val="5"/>
                <w:szCs w:val="22"/>
              </w:rPr>
            </w:pPr>
          </w:p>
          <w:p w14:paraId="0107DA99" w14:textId="77777777" w:rsidR="00ED4C7C" w:rsidRDefault="00ED4C7C" w:rsidP="00AE2E99">
            <w:pPr>
              <w:spacing w:line="360" w:lineRule="auto"/>
              <w:jc w:val="both"/>
              <w:rPr>
                <w:rFonts w:eastAsia="Arial" w:cs="Arial"/>
                <w:bCs/>
                <w:spacing w:val="5"/>
                <w:szCs w:val="22"/>
              </w:rPr>
            </w:pPr>
            <w:r>
              <w:rPr>
                <w:rFonts w:eastAsia="Arial" w:cs="Arial"/>
                <w:bCs/>
                <w:spacing w:val="5"/>
                <w:szCs w:val="22"/>
              </w:rPr>
              <w:t>Lo anterior, para quedar en los niveles expresados en el cuadro siguiente:</w:t>
            </w:r>
          </w:p>
          <w:p w14:paraId="2559CAAB" w14:textId="77777777" w:rsidR="00ED4C7C" w:rsidRDefault="00ED4C7C" w:rsidP="00AE2E99">
            <w:pPr>
              <w:tabs>
                <w:tab w:val="center" w:pos="4890"/>
                <w:tab w:val="left" w:pos="8269"/>
              </w:tabs>
              <w:spacing w:before="240" w:line="360" w:lineRule="auto"/>
              <w:ind w:right="567"/>
              <w:rPr>
                <w:rFonts w:eastAsia="Arial" w:cs="Arial"/>
                <w:szCs w:val="22"/>
              </w:rPr>
            </w:pPr>
            <w:r>
              <w:rPr>
                <w:rFonts w:eastAsia="Arial" w:cs="Arial"/>
                <w:szCs w:val="22"/>
              </w:rPr>
              <w:t>Tarifas por Uso de Infraestructura Portuaria</w:t>
            </w:r>
          </w:p>
          <w:tbl>
            <w:tblPr>
              <w:tblW w:w="5092" w:type="dxa"/>
              <w:jc w:val="center"/>
              <w:tblLayout w:type="fixed"/>
              <w:tblCellMar>
                <w:left w:w="70" w:type="dxa"/>
                <w:right w:w="70" w:type="dxa"/>
              </w:tblCellMar>
              <w:tblLook w:val="04A0" w:firstRow="1" w:lastRow="0" w:firstColumn="1" w:lastColumn="0" w:noHBand="0" w:noVBand="1"/>
            </w:tblPr>
            <w:tblGrid>
              <w:gridCol w:w="3791"/>
              <w:gridCol w:w="1301"/>
            </w:tblGrid>
            <w:tr w:rsidR="00ED4C7C" w14:paraId="77853854" w14:textId="77777777" w:rsidTr="00A24346">
              <w:trPr>
                <w:trHeight w:val="12"/>
                <w:jc w:val="center"/>
              </w:trPr>
              <w:tc>
                <w:tcPr>
                  <w:tcW w:w="3790" w:type="dxa"/>
                  <w:tcBorders>
                    <w:top w:val="single" w:sz="8" w:space="0" w:color="000000"/>
                    <w:left w:val="single" w:sz="8" w:space="0" w:color="000000"/>
                    <w:bottom w:val="single" w:sz="8" w:space="0" w:color="000000"/>
                    <w:right w:val="single" w:sz="8" w:space="0" w:color="000000"/>
                  </w:tcBorders>
                  <w:shd w:val="clear" w:color="auto" w:fill="7F7F7F"/>
                  <w:vAlign w:val="center"/>
                </w:tcPr>
                <w:p w14:paraId="00C0C69C" w14:textId="77777777" w:rsidR="00ED4C7C" w:rsidRDefault="00ED4C7C" w:rsidP="00A24346">
                  <w:pPr>
                    <w:framePr w:hSpace="141" w:wrap="around" w:vAnchor="text" w:hAnchor="text" w:y="1"/>
                    <w:jc w:val="center"/>
                    <w:rPr>
                      <w:b/>
                      <w:bCs/>
                      <w:sz w:val="14"/>
                      <w:szCs w:val="14"/>
                    </w:rPr>
                  </w:pPr>
                  <w:r>
                    <w:rPr>
                      <w:b/>
                      <w:bCs/>
                      <w:sz w:val="14"/>
                      <w:szCs w:val="14"/>
                    </w:rPr>
                    <w:t>CONCEPTOS</w:t>
                  </w:r>
                </w:p>
              </w:tc>
              <w:tc>
                <w:tcPr>
                  <w:tcW w:w="1301" w:type="dxa"/>
                  <w:tcBorders>
                    <w:top w:val="single" w:sz="8" w:space="0" w:color="000000"/>
                    <w:bottom w:val="single" w:sz="8" w:space="0" w:color="000000"/>
                    <w:right w:val="single" w:sz="8" w:space="0" w:color="000000"/>
                  </w:tcBorders>
                  <w:shd w:val="clear" w:color="auto" w:fill="7F7F7F"/>
                  <w:vAlign w:val="center"/>
                </w:tcPr>
                <w:p w14:paraId="7E900E65" w14:textId="77777777" w:rsidR="00ED4C7C" w:rsidRDefault="00ED4C7C" w:rsidP="00A24346">
                  <w:pPr>
                    <w:framePr w:hSpace="141" w:wrap="around" w:vAnchor="text" w:hAnchor="text" w:y="1"/>
                    <w:jc w:val="center"/>
                    <w:rPr>
                      <w:b/>
                      <w:bCs/>
                      <w:sz w:val="14"/>
                      <w:szCs w:val="14"/>
                    </w:rPr>
                  </w:pPr>
                  <w:r>
                    <w:rPr>
                      <w:b/>
                      <w:bCs/>
                      <w:sz w:val="14"/>
                      <w:szCs w:val="14"/>
                    </w:rPr>
                    <w:t>TARIFA</w:t>
                  </w:r>
                  <w:r>
                    <w:rPr>
                      <w:b/>
                      <w:bCs/>
                      <w:sz w:val="14"/>
                      <w:szCs w:val="14"/>
                    </w:rPr>
                    <w:br/>
                    <w:t>(Pesos)</w:t>
                  </w:r>
                </w:p>
              </w:tc>
            </w:tr>
            <w:tr w:rsidR="00ED4C7C" w14:paraId="15BEAE88" w14:textId="77777777" w:rsidTr="00A24346">
              <w:trPr>
                <w:trHeight w:val="295"/>
                <w:jc w:val="center"/>
              </w:trPr>
              <w:tc>
                <w:tcPr>
                  <w:tcW w:w="3790" w:type="dxa"/>
                  <w:tcBorders>
                    <w:left w:val="single" w:sz="8" w:space="0" w:color="000000"/>
                    <w:bottom w:val="single" w:sz="8" w:space="0" w:color="000000"/>
                    <w:right w:val="single" w:sz="8" w:space="0" w:color="000000"/>
                  </w:tcBorders>
                  <w:shd w:val="clear" w:color="auto" w:fill="BFBFBF"/>
                  <w:vAlign w:val="center"/>
                </w:tcPr>
                <w:p w14:paraId="4CCEF769" w14:textId="77777777" w:rsidR="00ED4C7C" w:rsidRDefault="00ED4C7C" w:rsidP="00A24346">
                  <w:pPr>
                    <w:framePr w:hSpace="141" w:wrap="around" w:vAnchor="text" w:hAnchor="text" w:y="1"/>
                    <w:rPr>
                      <w:b/>
                      <w:bCs/>
                      <w:sz w:val="14"/>
                      <w:szCs w:val="14"/>
                    </w:rPr>
                  </w:pPr>
                  <w:r>
                    <w:rPr>
                      <w:b/>
                      <w:bCs/>
                      <w:sz w:val="14"/>
                      <w:szCs w:val="14"/>
                    </w:rPr>
                    <w:t>Puerto para embarcaciones comerciales:</w:t>
                  </w:r>
                </w:p>
              </w:tc>
              <w:tc>
                <w:tcPr>
                  <w:tcW w:w="1301" w:type="dxa"/>
                  <w:tcBorders>
                    <w:bottom w:val="single" w:sz="8" w:space="0" w:color="000000"/>
                    <w:right w:val="single" w:sz="8" w:space="0" w:color="000000"/>
                  </w:tcBorders>
                  <w:shd w:val="clear" w:color="auto" w:fill="BFBFBF"/>
                  <w:vAlign w:val="center"/>
                </w:tcPr>
                <w:p w14:paraId="3AF64B97" w14:textId="77777777" w:rsidR="00ED4C7C" w:rsidRDefault="00ED4C7C" w:rsidP="00A24346">
                  <w:pPr>
                    <w:framePr w:hSpace="141" w:wrap="around" w:vAnchor="text" w:hAnchor="text" w:y="1"/>
                    <w:rPr>
                      <w:sz w:val="14"/>
                      <w:szCs w:val="14"/>
                    </w:rPr>
                  </w:pPr>
                  <w:r>
                    <w:rPr>
                      <w:sz w:val="14"/>
                      <w:szCs w:val="14"/>
                    </w:rPr>
                    <w:t> </w:t>
                  </w:r>
                </w:p>
              </w:tc>
            </w:tr>
            <w:tr w:rsidR="00ED4C7C" w14:paraId="3E453DDD" w14:textId="77777777" w:rsidTr="00A24346">
              <w:trPr>
                <w:trHeight w:val="181"/>
                <w:jc w:val="center"/>
              </w:trPr>
              <w:tc>
                <w:tcPr>
                  <w:tcW w:w="3790" w:type="dxa"/>
                  <w:tcBorders>
                    <w:left w:val="single" w:sz="8" w:space="0" w:color="000000"/>
                    <w:bottom w:val="single" w:sz="8" w:space="0" w:color="000000"/>
                    <w:right w:val="single" w:sz="8" w:space="0" w:color="000000"/>
                  </w:tcBorders>
                  <w:shd w:val="clear" w:color="auto" w:fill="auto"/>
                  <w:vAlign w:val="center"/>
                </w:tcPr>
                <w:p w14:paraId="4F3A669B" w14:textId="77777777" w:rsidR="00ED4C7C" w:rsidRDefault="00ED4C7C" w:rsidP="00A24346">
                  <w:pPr>
                    <w:framePr w:hSpace="141" w:wrap="around" w:vAnchor="text" w:hAnchor="text" w:y="1"/>
                    <w:tabs>
                      <w:tab w:val="left" w:pos="158"/>
                      <w:tab w:val="left" w:pos="323"/>
                    </w:tabs>
                    <w:rPr>
                      <w:sz w:val="14"/>
                      <w:szCs w:val="14"/>
                    </w:rPr>
                  </w:pPr>
                  <w:r>
                    <w:rPr>
                      <w:sz w:val="14"/>
                      <w:szCs w:val="14"/>
                    </w:rPr>
                    <w:t xml:space="preserve">      Cuota fija: Por cada embarcación.</w:t>
                  </w:r>
                </w:p>
              </w:tc>
              <w:tc>
                <w:tcPr>
                  <w:tcW w:w="1301" w:type="dxa"/>
                  <w:tcBorders>
                    <w:bottom w:val="single" w:sz="8" w:space="0" w:color="000000"/>
                    <w:right w:val="single" w:sz="8" w:space="0" w:color="000000"/>
                  </w:tcBorders>
                  <w:shd w:val="clear" w:color="auto" w:fill="auto"/>
                  <w:vAlign w:val="center"/>
                </w:tcPr>
                <w:p w14:paraId="0E7F21ED" w14:textId="77777777" w:rsidR="00ED4C7C" w:rsidRDefault="00ED4C7C" w:rsidP="00A24346">
                  <w:pPr>
                    <w:framePr w:hSpace="141" w:wrap="around" w:vAnchor="text" w:hAnchor="text" w:y="1"/>
                    <w:jc w:val="center"/>
                    <w:rPr>
                      <w:sz w:val="14"/>
                      <w:szCs w:val="14"/>
                    </w:rPr>
                  </w:pPr>
                  <w:r>
                    <w:rPr>
                      <w:sz w:val="14"/>
                      <w:szCs w:val="14"/>
                    </w:rPr>
                    <w:t>25,871.97</w:t>
                  </w:r>
                </w:p>
              </w:tc>
            </w:tr>
            <w:tr w:rsidR="00ED4C7C" w14:paraId="70B9F39D" w14:textId="77777777" w:rsidTr="00A24346">
              <w:trPr>
                <w:trHeight w:val="195"/>
                <w:jc w:val="center"/>
              </w:trPr>
              <w:tc>
                <w:tcPr>
                  <w:tcW w:w="3790" w:type="dxa"/>
                  <w:tcBorders>
                    <w:left w:val="single" w:sz="8" w:space="0" w:color="000000"/>
                    <w:bottom w:val="single" w:sz="8" w:space="0" w:color="000000"/>
                    <w:right w:val="single" w:sz="8" w:space="0" w:color="000000"/>
                  </w:tcBorders>
                  <w:shd w:val="clear" w:color="auto" w:fill="auto"/>
                  <w:vAlign w:val="center"/>
                </w:tcPr>
                <w:p w14:paraId="01632D0B" w14:textId="77777777" w:rsidR="00ED4C7C" w:rsidRDefault="00ED4C7C" w:rsidP="00A24346">
                  <w:pPr>
                    <w:framePr w:hSpace="141" w:wrap="around" w:vAnchor="text" w:hAnchor="text" w:y="1"/>
                    <w:tabs>
                      <w:tab w:val="left" w:pos="158"/>
                      <w:tab w:val="left" w:pos="323"/>
                    </w:tabs>
                    <w:rPr>
                      <w:sz w:val="14"/>
                      <w:szCs w:val="14"/>
                    </w:rPr>
                  </w:pPr>
                  <w:r>
                    <w:rPr>
                      <w:sz w:val="14"/>
                      <w:szCs w:val="14"/>
                    </w:rPr>
                    <w:t xml:space="preserve">      Cuota variable: Por unidad de arqueo bruto.</w:t>
                  </w:r>
                </w:p>
              </w:tc>
              <w:tc>
                <w:tcPr>
                  <w:tcW w:w="1301" w:type="dxa"/>
                  <w:tcBorders>
                    <w:bottom w:val="single" w:sz="8" w:space="0" w:color="000000"/>
                    <w:right w:val="single" w:sz="8" w:space="0" w:color="000000"/>
                  </w:tcBorders>
                  <w:shd w:val="clear" w:color="auto" w:fill="auto"/>
                  <w:vAlign w:val="center"/>
                </w:tcPr>
                <w:p w14:paraId="54C3A5BC" w14:textId="77777777" w:rsidR="00ED4C7C" w:rsidRDefault="00ED4C7C" w:rsidP="00A24346">
                  <w:pPr>
                    <w:framePr w:hSpace="141" w:wrap="around" w:vAnchor="text" w:hAnchor="text" w:y="1"/>
                    <w:jc w:val="center"/>
                    <w:rPr>
                      <w:sz w:val="14"/>
                      <w:szCs w:val="14"/>
                    </w:rPr>
                  </w:pPr>
                  <w:r>
                    <w:rPr>
                      <w:sz w:val="14"/>
                      <w:szCs w:val="14"/>
                    </w:rPr>
                    <w:t>9.18</w:t>
                  </w:r>
                </w:p>
              </w:tc>
            </w:tr>
            <w:tr w:rsidR="00ED4C7C" w14:paraId="75CDF706" w14:textId="77777777" w:rsidTr="00A24346">
              <w:trPr>
                <w:trHeight w:val="179"/>
                <w:jc w:val="center"/>
              </w:trPr>
              <w:tc>
                <w:tcPr>
                  <w:tcW w:w="3790" w:type="dxa"/>
                  <w:tcBorders>
                    <w:left w:val="single" w:sz="8" w:space="0" w:color="000000"/>
                    <w:right w:val="single" w:sz="8" w:space="0" w:color="000000"/>
                  </w:tcBorders>
                  <w:shd w:val="clear" w:color="auto" w:fill="auto"/>
                  <w:vAlign w:val="center"/>
                </w:tcPr>
                <w:p w14:paraId="28C3BCEE" w14:textId="77777777" w:rsidR="00ED4C7C" w:rsidRDefault="00ED4C7C" w:rsidP="00A24346">
                  <w:pPr>
                    <w:framePr w:hSpace="141" w:wrap="around" w:vAnchor="text" w:hAnchor="text" w:y="1"/>
                    <w:tabs>
                      <w:tab w:val="left" w:pos="218"/>
                    </w:tabs>
                    <w:rPr>
                      <w:sz w:val="14"/>
                      <w:szCs w:val="14"/>
                    </w:rPr>
                  </w:pPr>
                  <w:r>
                    <w:rPr>
                      <w:sz w:val="14"/>
                      <w:szCs w:val="14"/>
                    </w:rPr>
                    <w:t xml:space="preserve">      Cuota diaria.</w:t>
                  </w:r>
                </w:p>
              </w:tc>
              <w:tc>
                <w:tcPr>
                  <w:tcW w:w="1301" w:type="dxa"/>
                  <w:tcBorders>
                    <w:right w:val="single" w:sz="8" w:space="0" w:color="000000"/>
                  </w:tcBorders>
                  <w:shd w:val="clear" w:color="auto" w:fill="auto"/>
                  <w:vAlign w:val="center"/>
                </w:tcPr>
                <w:p w14:paraId="7833C9B4" w14:textId="77777777" w:rsidR="00ED4C7C" w:rsidRDefault="00ED4C7C" w:rsidP="00A24346">
                  <w:pPr>
                    <w:framePr w:hSpace="141" w:wrap="around" w:vAnchor="text" w:hAnchor="text" w:y="1"/>
                    <w:jc w:val="center"/>
                    <w:rPr>
                      <w:sz w:val="14"/>
                      <w:szCs w:val="14"/>
                    </w:rPr>
                  </w:pPr>
                  <w:r>
                    <w:rPr>
                      <w:sz w:val="14"/>
                      <w:szCs w:val="14"/>
                    </w:rPr>
                    <w:t>101.15</w:t>
                  </w:r>
                </w:p>
              </w:tc>
            </w:tr>
            <w:tr w:rsidR="00ED4C7C" w14:paraId="655D42B0" w14:textId="77777777" w:rsidTr="00A24346">
              <w:trPr>
                <w:trHeight w:val="12"/>
                <w:jc w:val="center"/>
              </w:trPr>
              <w:tc>
                <w:tcPr>
                  <w:tcW w:w="3790" w:type="dxa"/>
                  <w:tcBorders>
                    <w:top w:val="single" w:sz="8" w:space="0" w:color="000000"/>
                    <w:left w:val="single" w:sz="8" w:space="0" w:color="000000"/>
                    <w:bottom w:val="single" w:sz="8" w:space="0" w:color="000000"/>
                    <w:right w:val="single" w:sz="8" w:space="0" w:color="000000"/>
                  </w:tcBorders>
                  <w:shd w:val="clear" w:color="auto" w:fill="BFBFBF"/>
                  <w:vAlign w:val="center"/>
                </w:tcPr>
                <w:p w14:paraId="798A8C19" w14:textId="77777777" w:rsidR="00ED4C7C" w:rsidRDefault="00ED4C7C" w:rsidP="00A24346">
                  <w:pPr>
                    <w:framePr w:hSpace="141" w:wrap="around" w:vAnchor="text" w:hAnchor="text" w:y="1"/>
                    <w:rPr>
                      <w:b/>
                      <w:bCs/>
                      <w:sz w:val="14"/>
                      <w:szCs w:val="14"/>
                    </w:rPr>
                  </w:pPr>
                  <w:r>
                    <w:rPr>
                      <w:b/>
                      <w:bCs/>
                      <w:sz w:val="14"/>
                      <w:szCs w:val="14"/>
                    </w:rPr>
                    <w:t>Atraque para embarcaciones comerciales:</w:t>
                  </w:r>
                </w:p>
              </w:tc>
              <w:tc>
                <w:tcPr>
                  <w:tcW w:w="1301" w:type="dxa"/>
                  <w:tcBorders>
                    <w:top w:val="single" w:sz="8" w:space="0" w:color="000000"/>
                    <w:bottom w:val="single" w:sz="8" w:space="0" w:color="000000"/>
                    <w:right w:val="single" w:sz="8" w:space="0" w:color="000000"/>
                  </w:tcBorders>
                  <w:shd w:val="clear" w:color="auto" w:fill="BFBFBF"/>
                  <w:vAlign w:val="center"/>
                </w:tcPr>
                <w:p w14:paraId="532DA313" w14:textId="77777777" w:rsidR="00ED4C7C" w:rsidRDefault="00ED4C7C" w:rsidP="00A24346">
                  <w:pPr>
                    <w:framePr w:hSpace="141" w:wrap="around" w:vAnchor="text" w:hAnchor="text" w:y="1"/>
                    <w:rPr>
                      <w:sz w:val="14"/>
                      <w:szCs w:val="14"/>
                    </w:rPr>
                  </w:pPr>
                  <w:r>
                    <w:rPr>
                      <w:sz w:val="14"/>
                      <w:szCs w:val="14"/>
                    </w:rPr>
                    <w:t> </w:t>
                  </w:r>
                </w:p>
                <w:p w14:paraId="18D603D2" w14:textId="77777777" w:rsidR="00ED4C7C" w:rsidRDefault="00ED4C7C" w:rsidP="00A24346">
                  <w:pPr>
                    <w:framePr w:hSpace="141" w:wrap="around" w:vAnchor="text" w:hAnchor="text" w:y="1"/>
                    <w:rPr>
                      <w:sz w:val="14"/>
                      <w:szCs w:val="14"/>
                    </w:rPr>
                  </w:pPr>
                </w:p>
              </w:tc>
            </w:tr>
            <w:tr w:rsidR="00ED4C7C" w14:paraId="7B33D56B" w14:textId="77777777" w:rsidTr="00A24346">
              <w:trPr>
                <w:trHeight w:val="12"/>
                <w:jc w:val="center"/>
              </w:trPr>
              <w:tc>
                <w:tcPr>
                  <w:tcW w:w="3790" w:type="dxa"/>
                  <w:tcBorders>
                    <w:left w:val="single" w:sz="8" w:space="0" w:color="000000"/>
                    <w:bottom w:val="single" w:sz="8" w:space="0" w:color="000000"/>
                    <w:right w:val="single" w:sz="8" w:space="0" w:color="000000"/>
                  </w:tcBorders>
                  <w:shd w:val="clear" w:color="auto" w:fill="auto"/>
                  <w:vAlign w:val="center"/>
                </w:tcPr>
                <w:p w14:paraId="45D44B01" w14:textId="77777777" w:rsidR="00ED4C7C" w:rsidRDefault="00ED4C7C" w:rsidP="00A24346">
                  <w:pPr>
                    <w:framePr w:hSpace="141" w:wrap="around" w:vAnchor="text" w:hAnchor="text" w:y="1"/>
                    <w:rPr>
                      <w:sz w:val="14"/>
                      <w:szCs w:val="14"/>
                    </w:rPr>
                  </w:pPr>
                  <w:r>
                    <w:rPr>
                      <w:sz w:val="14"/>
                      <w:szCs w:val="14"/>
                    </w:rPr>
                    <w:lastRenderedPageBreak/>
                    <w:t xml:space="preserve"> Por cada metro de eslora hora en muelles no especializados para el movimiento de  </w:t>
                  </w:r>
                </w:p>
                <w:p w14:paraId="7C4E42DF" w14:textId="77777777" w:rsidR="00ED4C7C" w:rsidRDefault="00ED4C7C" w:rsidP="00A24346">
                  <w:pPr>
                    <w:framePr w:hSpace="141" w:wrap="around" w:vAnchor="text" w:hAnchor="text" w:y="1"/>
                    <w:rPr>
                      <w:sz w:val="14"/>
                      <w:szCs w:val="14"/>
                    </w:rPr>
                  </w:pPr>
                  <w:r>
                    <w:rPr>
                      <w:sz w:val="14"/>
                      <w:szCs w:val="14"/>
                    </w:rPr>
                    <w:t xml:space="preserve"> contenedores.</w:t>
                  </w:r>
                </w:p>
              </w:tc>
              <w:tc>
                <w:tcPr>
                  <w:tcW w:w="1301" w:type="dxa"/>
                  <w:tcBorders>
                    <w:bottom w:val="single" w:sz="8" w:space="0" w:color="000000"/>
                    <w:right w:val="single" w:sz="8" w:space="0" w:color="000000"/>
                  </w:tcBorders>
                  <w:shd w:val="clear" w:color="auto" w:fill="auto"/>
                  <w:vAlign w:val="center"/>
                </w:tcPr>
                <w:p w14:paraId="61685939" w14:textId="77777777" w:rsidR="00ED4C7C" w:rsidRDefault="00ED4C7C" w:rsidP="00A24346">
                  <w:pPr>
                    <w:framePr w:hSpace="141" w:wrap="around" w:vAnchor="text" w:hAnchor="text" w:y="1"/>
                    <w:jc w:val="center"/>
                    <w:rPr>
                      <w:sz w:val="14"/>
                      <w:szCs w:val="14"/>
                    </w:rPr>
                  </w:pPr>
                  <w:r>
                    <w:rPr>
                      <w:sz w:val="14"/>
                      <w:szCs w:val="14"/>
                    </w:rPr>
                    <w:t>9.05</w:t>
                  </w:r>
                </w:p>
              </w:tc>
            </w:tr>
            <w:tr w:rsidR="00ED4C7C" w14:paraId="70738681" w14:textId="77777777" w:rsidTr="00A24346">
              <w:trPr>
                <w:trHeight w:val="272"/>
                <w:jc w:val="center"/>
              </w:trPr>
              <w:tc>
                <w:tcPr>
                  <w:tcW w:w="3790" w:type="dxa"/>
                  <w:tcBorders>
                    <w:left w:val="single" w:sz="8" w:space="0" w:color="000000"/>
                    <w:bottom w:val="single" w:sz="8" w:space="0" w:color="000000"/>
                    <w:right w:val="single" w:sz="8" w:space="0" w:color="000000"/>
                  </w:tcBorders>
                  <w:shd w:val="clear" w:color="auto" w:fill="auto"/>
                  <w:vAlign w:val="center"/>
                </w:tcPr>
                <w:p w14:paraId="0E8F516D" w14:textId="77777777" w:rsidR="00ED4C7C" w:rsidRDefault="00ED4C7C" w:rsidP="00A24346">
                  <w:pPr>
                    <w:framePr w:hSpace="141" w:wrap="around" w:vAnchor="text" w:hAnchor="text" w:y="1"/>
                    <w:rPr>
                      <w:sz w:val="14"/>
                      <w:szCs w:val="14"/>
                    </w:rPr>
                  </w:pPr>
                  <w:r>
                    <w:rPr>
                      <w:sz w:val="14"/>
                      <w:szCs w:val="14"/>
                    </w:rPr>
                    <w:t xml:space="preserve"> Embarcaciones abarloadas, arrejeradas o acoderadas.</w:t>
                  </w:r>
                </w:p>
              </w:tc>
              <w:tc>
                <w:tcPr>
                  <w:tcW w:w="1301" w:type="dxa"/>
                  <w:tcBorders>
                    <w:bottom w:val="single" w:sz="8" w:space="0" w:color="000000"/>
                    <w:right w:val="single" w:sz="8" w:space="0" w:color="000000"/>
                  </w:tcBorders>
                  <w:shd w:val="clear" w:color="auto" w:fill="auto"/>
                  <w:vAlign w:val="center"/>
                </w:tcPr>
                <w:p w14:paraId="2B337746" w14:textId="77777777" w:rsidR="00ED4C7C" w:rsidRDefault="00ED4C7C" w:rsidP="00A24346">
                  <w:pPr>
                    <w:framePr w:hSpace="141" w:wrap="around" w:vAnchor="text" w:hAnchor="text" w:y="1"/>
                    <w:jc w:val="center"/>
                    <w:rPr>
                      <w:sz w:val="14"/>
                      <w:szCs w:val="14"/>
                    </w:rPr>
                  </w:pPr>
                  <w:r>
                    <w:rPr>
                      <w:sz w:val="14"/>
                      <w:szCs w:val="14"/>
                    </w:rPr>
                    <w:t>50%</w:t>
                  </w:r>
                </w:p>
              </w:tc>
            </w:tr>
            <w:tr w:rsidR="00ED4C7C" w14:paraId="2F4AD0FD" w14:textId="77777777" w:rsidTr="00A24346">
              <w:trPr>
                <w:trHeight w:val="12"/>
                <w:jc w:val="center"/>
              </w:trPr>
              <w:tc>
                <w:tcPr>
                  <w:tcW w:w="3790" w:type="dxa"/>
                  <w:tcBorders>
                    <w:left w:val="single" w:sz="8" w:space="0" w:color="000000"/>
                    <w:right w:val="single" w:sz="8" w:space="0" w:color="000000"/>
                  </w:tcBorders>
                  <w:shd w:val="clear" w:color="auto" w:fill="auto"/>
                  <w:vAlign w:val="center"/>
                </w:tcPr>
                <w:p w14:paraId="1AFBE70C" w14:textId="77777777" w:rsidR="00ED4C7C" w:rsidRDefault="00ED4C7C" w:rsidP="00A24346">
                  <w:pPr>
                    <w:framePr w:hSpace="141" w:wrap="around" w:vAnchor="text" w:hAnchor="text" w:y="1"/>
                    <w:rPr>
                      <w:sz w:val="14"/>
                      <w:szCs w:val="14"/>
                    </w:rPr>
                  </w:pPr>
                  <w:r>
                    <w:rPr>
                      <w:sz w:val="14"/>
                      <w:szCs w:val="14"/>
                    </w:rPr>
                    <w:t xml:space="preserve"> Atraque en el atracadero denominado “Duque de alba” para embarcaciones que requieran  </w:t>
                  </w:r>
                </w:p>
                <w:p w14:paraId="4CDB654A" w14:textId="77777777" w:rsidR="00ED4C7C" w:rsidRDefault="00ED4C7C" w:rsidP="00A24346">
                  <w:pPr>
                    <w:framePr w:hSpace="141" w:wrap="around" w:vAnchor="text" w:hAnchor="text" w:y="1"/>
                    <w:rPr>
                      <w:sz w:val="14"/>
                      <w:szCs w:val="14"/>
                    </w:rPr>
                  </w:pPr>
                  <w:r>
                    <w:rPr>
                      <w:sz w:val="14"/>
                      <w:szCs w:val="14"/>
                    </w:rPr>
                    <w:t xml:space="preserve"> estadías mayores de 10 días, para reparaciones menores a flote.</w:t>
                  </w:r>
                </w:p>
              </w:tc>
              <w:tc>
                <w:tcPr>
                  <w:tcW w:w="1301" w:type="dxa"/>
                  <w:tcBorders>
                    <w:right w:val="single" w:sz="8" w:space="0" w:color="000000"/>
                  </w:tcBorders>
                  <w:shd w:val="clear" w:color="auto" w:fill="auto"/>
                  <w:vAlign w:val="center"/>
                </w:tcPr>
                <w:p w14:paraId="17C9AEFD" w14:textId="77777777" w:rsidR="00ED4C7C" w:rsidRDefault="00ED4C7C" w:rsidP="00A24346">
                  <w:pPr>
                    <w:framePr w:hSpace="141" w:wrap="around" w:vAnchor="text" w:hAnchor="text" w:y="1"/>
                    <w:jc w:val="center"/>
                    <w:rPr>
                      <w:sz w:val="14"/>
                      <w:szCs w:val="14"/>
                    </w:rPr>
                  </w:pPr>
                  <w:r>
                    <w:rPr>
                      <w:sz w:val="14"/>
                      <w:szCs w:val="14"/>
                    </w:rPr>
                    <w:t>3.88</w:t>
                  </w:r>
                </w:p>
              </w:tc>
            </w:tr>
            <w:tr w:rsidR="00ED4C7C" w14:paraId="2CD7AE0C" w14:textId="77777777" w:rsidTr="00A24346">
              <w:trPr>
                <w:trHeight w:val="12"/>
                <w:jc w:val="center"/>
              </w:trPr>
              <w:tc>
                <w:tcPr>
                  <w:tcW w:w="3790" w:type="dxa"/>
                  <w:tcBorders>
                    <w:top w:val="single" w:sz="8" w:space="0" w:color="000000"/>
                    <w:left w:val="single" w:sz="8" w:space="0" w:color="000000"/>
                    <w:bottom w:val="single" w:sz="8" w:space="0" w:color="000000"/>
                    <w:right w:val="single" w:sz="8" w:space="0" w:color="000000"/>
                  </w:tcBorders>
                  <w:shd w:val="clear" w:color="auto" w:fill="BFBFBF"/>
                  <w:vAlign w:val="center"/>
                </w:tcPr>
                <w:p w14:paraId="644052C6" w14:textId="77777777" w:rsidR="00ED4C7C" w:rsidRDefault="00ED4C7C" w:rsidP="00A24346">
                  <w:pPr>
                    <w:framePr w:hSpace="141" w:wrap="around" w:vAnchor="text" w:hAnchor="text" w:y="1"/>
                    <w:rPr>
                      <w:b/>
                      <w:bCs/>
                      <w:sz w:val="14"/>
                      <w:szCs w:val="14"/>
                    </w:rPr>
                  </w:pPr>
                  <w:r>
                    <w:rPr>
                      <w:b/>
                      <w:bCs/>
                      <w:sz w:val="14"/>
                      <w:szCs w:val="14"/>
                    </w:rPr>
                    <w:t>Muellaje:</w:t>
                  </w:r>
                </w:p>
              </w:tc>
              <w:tc>
                <w:tcPr>
                  <w:tcW w:w="1301" w:type="dxa"/>
                  <w:tcBorders>
                    <w:top w:val="single" w:sz="8" w:space="0" w:color="000000"/>
                    <w:bottom w:val="single" w:sz="8" w:space="0" w:color="000000"/>
                    <w:right w:val="single" w:sz="8" w:space="0" w:color="000000"/>
                  </w:tcBorders>
                  <w:shd w:val="clear" w:color="auto" w:fill="BFBFBF"/>
                  <w:vAlign w:val="center"/>
                </w:tcPr>
                <w:p w14:paraId="12B4601B" w14:textId="77777777" w:rsidR="00ED4C7C" w:rsidRDefault="00ED4C7C" w:rsidP="00A24346">
                  <w:pPr>
                    <w:framePr w:hSpace="141" w:wrap="around" w:vAnchor="text" w:hAnchor="text" w:y="1"/>
                    <w:jc w:val="center"/>
                    <w:rPr>
                      <w:sz w:val="14"/>
                      <w:szCs w:val="14"/>
                    </w:rPr>
                  </w:pPr>
                  <w:r>
                    <w:rPr>
                      <w:sz w:val="14"/>
                      <w:szCs w:val="14"/>
                    </w:rPr>
                    <w:t> </w:t>
                  </w:r>
                </w:p>
              </w:tc>
            </w:tr>
            <w:tr w:rsidR="00ED4C7C" w14:paraId="7CD973FC" w14:textId="77777777" w:rsidTr="00A24346">
              <w:trPr>
                <w:trHeight w:val="12"/>
                <w:jc w:val="center"/>
              </w:trPr>
              <w:tc>
                <w:tcPr>
                  <w:tcW w:w="3790" w:type="dxa"/>
                  <w:tcBorders>
                    <w:left w:val="single" w:sz="8" w:space="0" w:color="000000"/>
                    <w:bottom w:val="single" w:sz="8" w:space="0" w:color="000000"/>
                    <w:right w:val="single" w:sz="8" w:space="0" w:color="000000"/>
                  </w:tcBorders>
                  <w:shd w:val="clear" w:color="auto" w:fill="auto"/>
                  <w:vAlign w:val="center"/>
                </w:tcPr>
                <w:p w14:paraId="693CCBB6" w14:textId="77777777" w:rsidR="00ED4C7C" w:rsidRDefault="00ED4C7C" w:rsidP="00A24346">
                  <w:pPr>
                    <w:framePr w:hSpace="141" w:wrap="around" w:vAnchor="text" w:hAnchor="text" w:y="1"/>
                    <w:numPr>
                      <w:ilvl w:val="0"/>
                      <w:numId w:val="85"/>
                    </w:numPr>
                    <w:tabs>
                      <w:tab w:val="left" w:pos="218"/>
                      <w:tab w:val="left" w:pos="336"/>
                    </w:tabs>
                    <w:ind w:left="771"/>
                    <w:rPr>
                      <w:sz w:val="14"/>
                      <w:szCs w:val="14"/>
                    </w:rPr>
                  </w:pPr>
                  <w:r>
                    <w:rPr>
                      <w:sz w:val="14"/>
                      <w:szCs w:val="14"/>
                    </w:rPr>
                    <w:t>Tarifa de muellaje para carga comercial (sin incluir fluidos energéticos y otros fluidos).</w:t>
                  </w:r>
                </w:p>
                <w:p w14:paraId="5C5FFEA6" w14:textId="77777777" w:rsidR="00ED4C7C" w:rsidRDefault="00ED4C7C" w:rsidP="00A24346">
                  <w:pPr>
                    <w:framePr w:hSpace="141" w:wrap="around" w:vAnchor="text" w:hAnchor="text" w:y="1"/>
                    <w:tabs>
                      <w:tab w:val="left" w:pos="218"/>
                      <w:tab w:val="left" w:pos="336"/>
                    </w:tabs>
                    <w:ind w:left="346"/>
                    <w:rPr>
                      <w:sz w:val="14"/>
                      <w:szCs w:val="14"/>
                    </w:rPr>
                  </w:pPr>
                  <w:r>
                    <w:rPr>
                      <w:rFonts w:eastAsia="Calibri"/>
                      <w:sz w:val="14"/>
                      <w:szCs w:val="14"/>
                    </w:rPr>
                    <w:t>Por tonelada métrica o fracción.</w:t>
                  </w:r>
                </w:p>
              </w:tc>
              <w:tc>
                <w:tcPr>
                  <w:tcW w:w="1301" w:type="dxa"/>
                  <w:tcBorders>
                    <w:bottom w:val="single" w:sz="8" w:space="0" w:color="000000"/>
                    <w:right w:val="single" w:sz="8" w:space="0" w:color="000000"/>
                  </w:tcBorders>
                  <w:shd w:val="clear" w:color="auto" w:fill="auto"/>
                  <w:vAlign w:val="center"/>
                </w:tcPr>
                <w:p w14:paraId="69B917F8" w14:textId="77777777" w:rsidR="00ED4C7C" w:rsidRDefault="00ED4C7C" w:rsidP="00A24346">
                  <w:pPr>
                    <w:framePr w:hSpace="141" w:wrap="around" w:vAnchor="text" w:hAnchor="text" w:y="1"/>
                    <w:jc w:val="center"/>
                    <w:rPr>
                      <w:sz w:val="14"/>
                      <w:szCs w:val="14"/>
                    </w:rPr>
                  </w:pPr>
                  <w:r>
                    <w:rPr>
                      <w:sz w:val="14"/>
                      <w:szCs w:val="14"/>
                    </w:rPr>
                    <w:t>7.76</w:t>
                  </w:r>
                </w:p>
              </w:tc>
            </w:tr>
            <w:tr w:rsidR="00ED4C7C" w14:paraId="752FC965" w14:textId="77777777" w:rsidTr="00A24346">
              <w:trPr>
                <w:trHeight w:val="12"/>
                <w:jc w:val="center"/>
              </w:trPr>
              <w:tc>
                <w:tcPr>
                  <w:tcW w:w="3790" w:type="dxa"/>
                  <w:tcBorders>
                    <w:left w:val="single" w:sz="8" w:space="0" w:color="000000"/>
                    <w:bottom w:val="single" w:sz="8" w:space="0" w:color="000000"/>
                    <w:right w:val="single" w:sz="8" w:space="0" w:color="000000"/>
                  </w:tcBorders>
                  <w:shd w:val="clear" w:color="auto" w:fill="auto"/>
                  <w:vAlign w:val="center"/>
                </w:tcPr>
                <w:p w14:paraId="3D438428" w14:textId="77777777" w:rsidR="00ED4C7C" w:rsidRDefault="00ED4C7C" w:rsidP="00A24346">
                  <w:pPr>
                    <w:framePr w:hSpace="141" w:wrap="around" w:vAnchor="text" w:hAnchor="text" w:y="1"/>
                    <w:numPr>
                      <w:ilvl w:val="0"/>
                      <w:numId w:val="85"/>
                    </w:numPr>
                    <w:tabs>
                      <w:tab w:val="left" w:pos="195"/>
                      <w:tab w:val="left" w:pos="336"/>
                    </w:tabs>
                    <w:ind w:hanging="1027"/>
                    <w:rPr>
                      <w:sz w:val="14"/>
                      <w:szCs w:val="14"/>
                    </w:rPr>
                  </w:pPr>
                  <w:r>
                    <w:rPr>
                      <w:sz w:val="14"/>
                      <w:szCs w:val="14"/>
                    </w:rPr>
                    <w:t xml:space="preserve">Tarifa de muellaje para fluidos energéticos (gasolina, diésel, turbosina y M.T.B.E.) y otros fluidos. </w:t>
                  </w:r>
                </w:p>
                <w:p w14:paraId="6231C4E0" w14:textId="77777777" w:rsidR="00ED4C7C" w:rsidRDefault="00ED4C7C" w:rsidP="00A24346">
                  <w:pPr>
                    <w:framePr w:hSpace="141" w:wrap="around" w:vAnchor="text" w:hAnchor="text" w:y="1"/>
                    <w:tabs>
                      <w:tab w:val="left" w:pos="218"/>
                      <w:tab w:val="left" w:pos="428"/>
                    </w:tabs>
                    <w:rPr>
                      <w:sz w:val="14"/>
                      <w:szCs w:val="14"/>
                    </w:rPr>
                  </w:pPr>
                  <w:r>
                    <w:rPr>
                      <w:rFonts w:eastAsia="Calibri"/>
                      <w:sz w:val="14"/>
                      <w:szCs w:val="14"/>
                    </w:rPr>
                    <w:t xml:space="preserve">      Por tonelada métrica o fracción.</w:t>
                  </w:r>
                </w:p>
              </w:tc>
              <w:tc>
                <w:tcPr>
                  <w:tcW w:w="1301" w:type="dxa"/>
                  <w:tcBorders>
                    <w:bottom w:val="single" w:sz="8" w:space="0" w:color="000000"/>
                    <w:right w:val="single" w:sz="8" w:space="0" w:color="000000"/>
                  </w:tcBorders>
                  <w:shd w:val="clear" w:color="auto" w:fill="auto"/>
                  <w:vAlign w:val="center"/>
                </w:tcPr>
                <w:p w14:paraId="2A5AB71E" w14:textId="77777777" w:rsidR="00ED4C7C" w:rsidRDefault="00ED4C7C" w:rsidP="00A24346">
                  <w:pPr>
                    <w:framePr w:hSpace="141" w:wrap="around" w:vAnchor="text" w:hAnchor="text" w:y="1"/>
                    <w:jc w:val="center"/>
                    <w:rPr>
                      <w:sz w:val="14"/>
                      <w:szCs w:val="14"/>
                    </w:rPr>
                  </w:pPr>
                  <w:r>
                    <w:rPr>
                      <w:sz w:val="14"/>
                      <w:szCs w:val="14"/>
                    </w:rPr>
                    <w:t>7.76</w:t>
                  </w:r>
                </w:p>
              </w:tc>
            </w:tr>
            <w:tr w:rsidR="00ED4C7C" w14:paraId="172BCA50" w14:textId="77777777" w:rsidTr="00A24346">
              <w:trPr>
                <w:trHeight w:val="106"/>
                <w:jc w:val="center"/>
              </w:trPr>
              <w:tc>
                <w:tcPr>
                  <w:tcW w:w="3790" w:type="dxa"/>
                  <w:tcBorders>
                    <w:top w:val="single" w:sz="8" w:space="0" w:color="000000"/>
                    <w:left w:val="single" w:sz="8" w:space="0" w:color="000000"/>
                    <w:bottom w:val="single" w:sz="8" w:space="0" w:color="000000"/>
                    <w:right w:val="single" w:sz="8" w:space="0" w:color="000000"/>
                  </w:tcBorders>
                  <w:shd w:val="clear" w:color="auto" w:fill="7F7F7F"/>
                  <w:vAlign w:val="center"/>
                </w:tcPr>
                <w:p w14:paraId="454E1D2E" w14:textId="77777777" w:rsidR="00ED4C7C" w:rsidRDefault="00ED4C7C" w:rsidP="00A24346">
                  <w:pPr>
                    <w:framePr w:hSpace="141" w:wrap="around" w:vAnchor="text" w:hAnchor="text" w:y="1"/>
                    <w:jc w:val="center"/>
                    <w:rPr>
                      <w:b/>
                      <w:bCs/>
                      <w:sz w:val="14"/>
                      <w:szCs w:val="14"/>
                    </w:rPr>
                  </w:pPr>
                  <w:r>
                    <w:rPr>
                      <w:b/>
                      <w:bCs/>
                      <w:sz w:val="14"/>
                      <w:szCs w:val="14"/>
                    </w:rPr>
                    <w:t>CONCEPTOS</w:t>
                  </w:r>
                </w:p>
              </w:tc>
              <w:tc>
                <w:tcPr>
                  <w:tcW w:w="1301" w:type="dxa"/>
                  <w:tcBorders>
                    <w:top w:val="single" w:sz="8" w:space="0" w:color="000000"/>
                    <w:bottom w:val="single" w:sz="8" w:space="0" w:color="000000"/>
                    <w:right w:val="single" w:sz="8" w:space="0" w:color="000000"/>
                  </w:tcBorders>
                  <w:shd w:val="clear" w:color="auto" w:fill="7F7F7F"/>
                  <w:vAlign w:val="center"/>
                </w:tcPr>
                <w:p w14:paraId="60C2405B" w14:textId="77777777" w:rsidR="00ED4C7C" w:rsidRDefault="00ED4C7C" w:rsidP="00A24346">
                  <w:pPr>
                    <w:framePr w:hSpace="141" w:wrap="around" w:vAnchor="text" w:hAnchor="text" w:y="1"/>
                    <w:jc w:val="center"/>
                    <w:rPr>
                      <w:b/>
                      <w:bCs/>
                      <w:sz w:val="14"/>
                      <w:szCs w:val="14"/>
                    </w:rPr>
                  </w:pPr>
                  <w:r>
                    <w:rPr>
                      <w:b/>
                      <w:bCs/>
                      <w:sz w:val="14"/>
                      <w:szCs w:val="14"/>
                    </w:rPr>
                    <w:t>TARIFA</w:t>
                  </w:r>
                  <w:r>
                    <w:rPr>
                      <w:b/>
                      <w:bCs/>
                      <w:sz w:val="14"/>
                      <w:szCs w:val="14"/>
                    </w:rPr>
                    <w:br/>
                    <w:t>(Pesos)</w:t>
                  </w:r>
                </w:p>
              </w:tc>
            </w:tr>
            <w:tr w:rsidR="00ED4C7C" w14:paraId="3D89B063" w14:textId="77777777" w:rsidTr="00A24346">
              <w:trPr>
                <w:trHeight w:val="12"/>
                <w:jc w:val="center"/>
              </w:trPr>
              <w:tc>
                <w:tcPr>
                  <w:tcW w:w="3790" w:type="dxa"/>
                  <w:tcBorders>
                    <w:left w:val="single" w:sz="8" w:space="0" w:color="000000"/>
                    <w:bottom w:val="dotted" w:sz="4" w:space="0" w:color="000000"/>
                    <w:right w:val="single" w:sz="8" w:space="0" w:color="000000"/>
                  </w:tcBorders>
                  <w:shd w:val="clear" w:color="auto" w:fill="auto"/>
                  <w:vAlign w:val="center"/>
                </w:tcPr>
                <w:p w14:paraId="05FD1E15" w14:textId="77777777" w:rsidR="00ED4C7C" w:rsidRDefault="00ED4C7C" w:rsidP="00A24346">
                  <w:pPr>
                    <w:framePr w:hSpace="141" w:wrap="around" w:vAnchor="text" w:hAnchor="text" w:y="1"/>
                    <w:rPr>
                      <w:sz w:val="14"/>
                      <w:szCs w:val="14"/>
                    </w:rPr>
                  </w:pPr>
                  <w:r>
                    <w:rPr>
                      <w:b/>
                      <w:bCs/>
                      <w:sz w:val="14"/>
                      <w:szCs w:val="14"/>
                    </w:rPr>
                    <w:t>Tarifa Progresiva de Cuota Variable</w:t>
                  </w:r>
                  <w:r>
                    <w:rPr>
                      <w:sz w:val="14"/>
                      <w:szCs w:val="14"/>
                    </w:rPr>
                    <w:br/>
                    <w:t>Por unidad de arqueo bruto.</w:t>
                  </w:r>
                  <w:r>
                    <w:rPr>
                      <w:sz w:val="14"/>
                      <w:szCs w:val="14"/>
                    </w:rPr>
                    <w:br/>
                    <w:t>Arribos por mes  y por Agencia Naviera:</w:t>
                  </w:r>
                </w:p>
              </w:tc>
              <w:tc>
                <w:tcPr>
                  <w:tcW w:w="1301" w:type="dxa"/>
                  <w:tcBorders>
                    <w:bottom w:val="dotted" w:sz="4" w:space="0" w:color="000000"/>
                    <w:right w:val="single" w:sz="8" w:space="0" w:color="000000"/>
                  </w:tcBorders>
                  <w:shd w:val="clear" w:color="auto" w:fill="auto"/>
                  <w:vAlign w:val="center"/>
                </w:tcPr>
                <w:p w14:paraId="5A77B5E3" w14:textId="77777777" w:rsidR="00ED4C7C" w:rsidRDefault="00ED4C7C" w:rsidP="00A24346">
                  <w:pPr>
                    <w:framePr w:hSpace="141" w:wrap="around" w:vAnchor="text" w:hAnchor="text" w:y="1"/>
                    <w:rPr>
                      <w:sz w:val="14"/>
                      <w:szCs w:val="14"/>
                    </w:rPr>
                  </w:pPr>
                  <w:r>
                    <w:rPr>
                      <w:sz w:val="14"/>
                      <w:szCs w:val="14"/>
                    </w:rPr>
                    <w:t> </w:t>
                  </w:r>
                </w:p>
              </w:tc>
            </w:tr>
            <w:tr w:rsidR="00ED4C7C" w14:paraId="7393B65A" w14:textId="77777777" w:rsidTr="00A24346">
              <w:trPr>
                <w:trHeight w:val="336"/>
                <w:jc w:val="center"/>
              </w:trPr>
              <w:tc>
                <w:tcPr>
                  <w:tcW w:w="3790" w:type="dxa"/>
                  <w:tcBorders>
                    <w:left w:val="single" w:sz="8" w:space="0" w:color="000000"/>
                    <w:bottom w:val="dotted" w:sz="4" w:space="0" w:color="000000"/>
                    <w:right w:val="single" w:sz="8" w:space="0" w:color="000000"/>
                  </w:tcBorders>
                  <w:shd w:val="clear" w:color="auto" w:fill="auto"/>
                  <w:vAlign w:val="center"/>
                </w:tcPr>
                <w:p w14:paraId="6640A785" w14:textId="77777777" w:rsidR="00ED4C7C" w:rsidRDefault="00ED4C7C" w:rsidP="00A24346">
                  <w:pPr>
                    <w:framePr w:hSpace="141" w:wrap="around" w:vAnchor="text" w:hAnchor="text" w:y="1"/>
                    <w:rPr>
                      <w:sz w:val="14"/>
                      <w:szCs w:val="14"/>
                    </w:rPr>
                  </w:pPr>
                  <w:r>
                    <w:rPr>
                      <w:sz w:val="14"/>
                      <w:szCs w:val="14"/>
                    </w:rPr>
                    <w:t>De 1 a 4, con contenedores y/o autos.</w:t>
                  </w:r>
                </w:p>
              </w:tc>
              <w:tc>
                <w:tcPr>
                  <w:tcW w:w="1301" w:type="dxa"/>
                  <w:tcBorders>
                    <w:bottom w:val="dotted" w:sz="4" w:space="0" w:color="000000"/>
                    <w:right w:val="single" w:sz="8" w:space="0" w:color="000000"/>
                  </w:tcBorders>
                  <w:shd w:val="clear" w:color="auto" w:fill="auto"/>
                  <w:vAlign w:val="center"/>
                </w:tcPr>
                <w:p w14:paraId="59678630" w14:textId="77777777" w:rsidR="00ED4C7C" w:rsidRDefault="00ED4C7C" w:rsidP="00A24346">
                  <w:pPr>
                    <w:framePr w:hSpace="141" w:wrap="around" w:vAnchor="text" w:hAnchor="text" w:y="1"/>
                    <w:jc w:val="center"/>
                    <w:rPr>
                      <w:sz w:val="14"/>
                      <w:szCs w:val="14"/>
                    </w:rPr>
                  </w:pPr>
                  <w:r>
                    <w:rPr>
                      <w:sz w:val="14"/>
                      <w:szCs w:val="14"/>
                    </w:rPr>
                    <w:t>4.38</w:t>
                  </w:r>
                </w:p>
              </w:tc>
            </w:tr>
            <w:tr w:rsidR="00ED4C7C" w14:paraId="09B6F9F4" w14:textId="77777777" w:rsidTr="00A24346">
              <w:trPr>
                <w:trHeight w:val="293"/>
                <w:jc w:val="center"/>
              </w:trPr>
              <w:tc>
                <w:tcPr>
                  <w:tcW w:w="3790" w:type="dxa"/>
                  <w:tcBorders>
                    <w:left w:val="single" w:sz="8" w:space="0" w:color="000000"/>
                    <w:bottom w:val="dotted" w:sz="4" w:space="0" w:color="000000"/>
                    <w:right w:val="single" w:sz="8" w:space="0" w:color="000000"/>
                  </w:tcBorders>
                  <w:shd w:val="clear" w:color="auto" w:fill="auto"/>
                  <w:vAlign w:val="center"/>
                </w:tcPr>
                <w:p w14:paraId="04C78F83" w14:textId="77777777" w:rsidR="00ED4C7C" w:rsidRDefault="00ED4C7C" w:rsidP="00A24346">
                  <w:pPr>
                    <w:framePr w:hSpace="141" w:wrap="around" w:vAnchor="text" w:hAnchor="text" w:y="1"/>
                    <w:rPr>
                      <w:sz w:val="14"/>
                      <w:szCs w:val="14"/>
                    </w:rPr>
                  </w:pPr>
                  <w:r>
                    <w:rPr>
                      <w:sz w:val="14"/>
                      <w:szCs w:val="14"/>
                    </w:rPr>
                    <w:t>De 5 a 7, con contenedores y/o autos.</w:t>
                  </w:r>
                </w:p>
              </w:tc>
              <w:tc>
                <w:tcPr>
                  <w:tcW w:w="1301" w:type="dxa"/>
                  <w:tcBorders>
                    <w:bottom w:val="dotted" w:sz="4" w:space="0" w:color="000000"/>
                    <w:right w:val="single" w:sz="8" w:space="0" w:color="000000"/>
                  </w:tcBorders>
                  <w:shd w:val="clear" w:color="auto" w:fill="auto"/>
                  <w:vAlign w:val="center"/>
                </w:tcPr>
                <w:p w14:paraId="76D94EF5" w14:textId="77777777" w:rsidR="00ED4C7C" w:rsidRDefault="00ED4C7C" w:rsidP="00A24346">
                  <w:pPr>
                    <w:framePr w:hSpace="141" w:wrap="around" w:vAnchor="text" w:hAnchor="text" w:y="1"/>
                    <w:jc w:val="center"/>
                    <w:rPr>
                      <w:sz w:val="14"/>
                      <w:szCs w:val="14"/>
                    </w:rPr>
                  </w:pPr>
                  <w:r>
                    <w:rPr>
                      <w:sz w:val="14"/>
                      <w:szCs w:val="14"/>
                    </w:rPr>
                    <w:t>4.02</w:t>
                  </w:r>
                </w:p>
              </w:tc>
            </w:tr>
            <w:tr w:rsidR="00ED4C7C" w14:paraId="74B1354E" w14:textId="77777777" w:rsidTr="00A24346">
              <w:trPr>
                <w:trHeight w:val="277"/>
                <w:jc w:val="center"/>
              </w:trPr>
              <w:tc>
                <w:tcPr>
                  <w:tcW w:w="3790" w:type="dxa"/>
                  <w:tcBorders>
                    <w:left w:val="single" w:sz="8" w:space="0" w:color="000000"/>
                    <w:bottom w:val="single" w:sz="8" w:space="0" w:color="000000"/>
                    <w:right w:val="single" w:sz="8" w:space="0" w:color="000000"/>
                  </w:tcBorders>
                  <w:shd w:val="clear" w:color="auto" w:fill="auto"/>
                  <w:vAlign w:val="center"/>
                </w:tcPr>
                <w:p w14:paraId="4B9FBD50" w14:textId="77777777" w:rsidR="00ED4C7C" w:rsidRDefault="00ED4C7C" w:rsidP="00A24346">
                  <w:pPr>
                    <w:framePr w:hSpace="141" w:wrap="around" w:vAnchor="text" w:hAnchor="text" w:y="1"/>
                    <w:rPr>
                      <w:sz w:val="14"/>
                      <w:szCs w:val="14"/>
                    </w:rPr>
                  </w:pPr>
                  <w:r>
                    <w:rPr>
                      <w:sz w:val="14"/>
                      <w:szCs w:val="14"/>
                    </w:rPr>
                    <w:t>De 8 en adelante, con contenedores y/o autos.</w:t>
                  </w:r>
                </w:p>
              </w:tc>
              <w:tc>
                <w:tcPr>
                  <w:tcW w:w="1301" w:type="dxa"/>
                  <w:tcBorders>
                    <w:bottom w:val="single" w:sz="8" w:space="0" w:color="000000"/>
                    <w:right w:val="single" w:sz="8" w:space="0" w:color="000000"/>
                  </w:tcBorders>
                  <w:shd w:val="clear" w:color="auto" w:fill="auto"/>
                  <w:vAlign w:val="center"/>
                </w:tcPr>
                <w:p w14:paraId="4A2E7E54" w14:textId="77777777" w:rsidR="00ED4C7C" w:rsidRDefault="00ED4C7C" w:rsidP="00A24346">
                  <w:pPr>
                    <w:framePr w:hSpace="141" w:wrap="around" w:vAnchor="text" w:hAnchor="text" w:y="1"/>
                    <w:jc w:val="center"/>
                    <w:rPr>
                      <w:sz w:val="14"/>
                      <w:szCs w:val="14"/>
                    </w:rPr>
                  </w:pPr>
                  <w:r>
                    <w:rPr>
                      <w:sz w:val="14"/>
                      <w:szCs w:val="14"/>
                    </w:rPr>
                    <w:t>3.94</w:t>
                  </w:r>
                </w:p>
              </w:tc>
            </w:tr>
          </w:tbl>
          <w:p w14:paraId="4D56D48A" w14:textId="77777777" w:rsidR="00ED4C7C" w:rsidRDefault="00ED4C7C" w:rsidP="00AE2E99">
            <w:pPr>
              <w:spacing w:line="360" w:lineRule="auto"/>
              <w:ind w:right="778"/>
              <w:jc w:val="both"/>
              <w:rPr>
                <w:rFonts w:eastAsia="Arial" w:cs="Arial"/>
                <w:b/>
                <w:sz w:val="20"/>
              </w:rPr>
            </w:pPr>
          </w:p>
          <w:p w14:paraId="17249EDB" w14:textId="77777777" w:rsidR="00ED4C7C" w:rsidRDefault="00ED4C7C" w:rsidP="00AE2E99">
            <w:pPr>
              <w:spacing w:after="160" w:line="259" w:lineRule="auto"/>
              <w:rPr>
                <w:rFonts w:cs="Arial"/>
                <w:b/>
                <w:szCs w:val="22"/>
              </w:rPr>
            </w:pPr>
            <w:r>
              <w:rPr>
                <w:rFonts w:cs="Arial"/>
                <w:b/>
                <w:szCs w:val="22"/>
              </w:rPr>
              <w:t>Reglas de Aplicación:</w:t>
            </w:r>
          </w:p>
          <w:p w14:paraId="72EF0089" w14:textId="77777777" w:rsidR="00ED4C7C" w:rsidRDefault="00ED4C7C" w:rsidP="00AE2E99">
            <w:pPr>
              <w:spacing w:after="101"/>
              <w:jc w:val="both"/>
              <w:rPr>
                <w:rFonts w:cs="Arial"/>
                <w:szCs w:val="22"/>
              </w:rPr>
            </w:pPr>
            <w:r>
              <w:rPr>
                <w:rFonts w:cs="Arial"/>
                <w:szCs w:val="22"/>
              </w:rPr>
              <w:t>1.- Las agencias navieras pagarán a la Entidad la tarifa progresiva más alta en cada arribo; al cierre de cada mes calendario se determinará el rango de la tarifa aplicable, y procederá compensación en función de los TRB de cada naviera que haya operado contenedores y/o autos.</w:t>
            </w:r>
          </w:p>
          <w:p w14:paraId="55F484D3" w14:textId="77777777" w:rsidR="00ED4C7C" w:rsidRDefault="00ED4C7C" w:rsidP="00AE2E99">
            <w:pPr>
              <w:spacing w:after="101"/>
              <w:jc w:val="both"/>
              <w:rPr>
                <w:rFonts w:cs="Arial"/>
                <w:szCs w:val="22"/>
              </w:rPr>
            </w:pPr>
            <w:r>
              <w:rPr>
                <w:rFonts w:cs="Arial"/>
                <w:szCs w:val="22"/>
              </w:rPr>
              <w:t>2.- La compensación de la tarifa de cuota variable (TRB) se aplicará a solicitud por escrito del interesado, siempre y cuando proceda la compensación; en la inteligencia que la compensación tendrá lugar cuando se cumplan los supuestos de los arribos del rango progresivo de 5 a 7 y de 8 en adelante, de la tabla precedente según corresponda.</w:t>
            </w:r>
          </w:p>
          <w:p w14:paraId="209872A3" w14:textId="77777777" w:rsidR="00ED4C7C" w:rsidRDefault="00ED4C7C" w:rsidP="00AE2E99">
            <w:pPr>
              <w:spacing w:after="101"/>
              <w:jc w:val="both"/>
              <w:rPr>
                <w:rFonts w:cs="Arial"/>
                <w:szCs w:val="22"/>
              </w:rPr>
            </w:pPr>
            <w:r>
              <w:rPr>
                <w:rFonts w:cs="Arial"/>
                <w:szCs w:val="22"/>
              </w:rPr>
              <w:t>3.- Las tarifas progresivas deberán actualizarse conforme a la tasa de inflación anual que publique el Instituto Nacional de Estadística y Geografía (INEGI) para cada año de que se trate.”</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1372A4D8" w14:textId="77777777" w:rsidR="00ED4C7C" w:rsidRDefault="00ED4C7C" w:rsidP="00AE2E99">
            <w:pPr>
              <w:spacing w:line="360" w:lineRule="auto"/>
              <w:jc w:val="both"/>
              <w:rPr>
                <w:rFonts w:cs="Arial"/>
                <w:iCs/>
                <w:szCs w:val="22"/>
              </w:rPr>
            </w:pPr>
            <w:r>
              <w:rPr>
                <w:rFonts w:cs="Arial"/>
                <w:iCs/>
                <w:szCs w:val="22"/>
              </w:rPr>
              <w:lastRenderedPageBreak/>
              <w:t xml:space="preserve">Se recibió oficio número 7.3.0.2.-339.2020 de fecha 22 de diciembre de 2020 emitido por la Dirección General de Puertos, en el cual informa que se llevó a cabo la revisión de las tarifarias solicitadas, mismas que contienen un incremento que oscila en un rango de 2.83% a 20.00%, y comunica que por el momento no es posible atender la petición tarifaria hasta que se remita la justificación de los costos con base en el “Modelo Tarifario por productividad”. </w:t>
            </w:r>
          </w:p>
          <w:p w14:paraId="302AACD7" w14:textId="77777777" w:rsidR="00ED4C7C" w:rsidRDefault="00ED4C7C" w:rsidP="00AE2E99">
            <w:pPr>
              <w:spacing w:line="360" w:lineRule="auto"/>
              <w:jc w:val="both"/>
              <w:rPr>
                <w:rFonts w:cs="Arial"/>
                <w:iCs/>
                <w:szCs w:val="22"/>
              </w:rPr>
            </w:pPr>
          </w:p>
          <w:p w14:paraId="70357AAF"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p w14:paraId="4EB08FD2" w14:textId="77777777" w:rsidR="00ED4C7C" w:rsidRDefault="00ED4C7C" w:rsidP="00AE2E99">
            <w:pPr>
              <w:spacing w:line="360" w:lineRule="auto"/>
              <w:jc w:val="both"/>
              <w:rPr>
                <w:rFonts w:cs="Arial"/>
                <w:iCs/>
                <w:szCs w:val="22"/>
              </w:rPr>
            </w:pPr>
            <w:r>
              <w:rPr>
                <w:rFonts w:cs="Arial"/>
                <w:iCs/>
                <w:szCs w:val="22"/>
              </w:rPr>
              <w:t xml:space="preserve"> </w:t>
            </w:r>
          </w:p>
        </w:tc>
      </w:tr>
      <w:tr w:rsidR="00ED4C7C" w14:paraId="44CBF903"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64FA6D16" w14:textId="77777777" w:rsidR="00ED4C7C" w:rsidRDefault="00ED4C7C" w:rsidP="00AE2E99">
            <w:pPr>
              <w:spacing w:line="360" w:lineRule="auto"/>
              <w:jc w:val="both"/>
              <w:rPr>
                <w:szCs w:val="22"/>
              </w:rPr>
            </w:pPr>
            <w:r>
              <w:rPr>
                <w:szCs w:val="22"/>
              </w:rPr>
              <w:lastRenderedPageBreak/>
              <w:t>“</w:t>
            </w:r>
            <w:r>
              <w:rPr>
                <w:rFonts w:eastAsia="Calibri" w:cs="Calibri"/>
                <w:b/>
                <w:bCs/>
                <w:spacing w:val="1"/>
                <w:szCs w:val="22"/>
              </w:rPr>
              <w:t>ACUERDO</w:t>
            </w:r>
            <w:r>
              <w:rPr>
                <w:rFonts w:cs="Arial"/>
                <w:b/>
                <w:szCs w:val="22"/>
                <w:lang w:val="es-ES_tradnl"/>
              </w:rPr>
              <w:t xml:space="preserve"> CA-CXXV-12 </w:t>
            </w:r>
            <w:r>
              <w:rPr>
                <w:b/>
                <w:szCs w:val="22"/>
              </w:rPr>
              <w:t xml:space="preserve">(10-VIII-2020). </w:t>
            </w:r>
            <w:r>
              <w:rPr>
                <w:szCs w:val="22"/>
              </w:rPr>
              <w:t>Con fundamento en los artículos 58, fracción III de la Ley Federal de las Entidades Paraestatales y 26 de su Reglamento y TRIGÉSIMO CUARTO, inciso h) del Estatuto Social de la Entidad, este Consejo de Administración autoriza a la Administración Portuaria Integral de Tuxpan, S.A. de C.V., por conducto de su director general, para otorgar a las Agencias Navieras y/o Consignatarias del Puerto de Tuxpan, descuento temporal del 5% por un periodo de 4 meses contados a partir del 11 de agosto de 2020 al 11 de diciembre de 2020, respecto del pago de aprovechamientos por concepto de uso de infraestructura portuaria de atraque y muellaje, bajo los siguientes términos:</w:t>
            </w:r>
          </w:p>
          <w:p w14:paraId="7637C353" w14:textId="77777777" w:rsidR="00ED4C7C" w:rsidRDefault="00ED4C7C" w:rsidP="00206C18">
            <w:pPr>
              <w:numPr>
                <w:ilvl w:val="0"/>
                <w:numId w:val="96"/>
              </w:numPr>
              <w:jc w:val="both"/>
              <w:rPr>
                <w:rFonts w:cs="Tahoma"/>
                <w:szCs w:val="22"/>
              </w:rPr>
            </w:pPr>
            <w:r>
              <w:rPr>
                <w:rFonts w:cs="Tahoma"/>
                <w:szCs w:val="22"/>
              </w:rPr>
              <w:t>Realizar las negociaciones y gestiones correspondientes, con todas aquellas líneas navieras</w:t>
            </w:r>
            <w:r>
              <w:rPr>
                <w:szCs w:val="22"/>
              </w:rPr>
              <w:t xml:space="preserve"> y/o consignatarias</w:t>
            </w:r>
            <w:r>
              <w:rPr>
                <w:rFonts w:cs="Tahoma"/>
                <w:szCs w:val="22"/>
              </w:rPr>
              <w:t xml:space="preserve"> que así lo requieran, </w:t>
            </w:r>
            <w:r>
              <w:rPr>
                <w:szCs w:val="22"/>
              </w:rPr>
              <w:t>previa solicitud de petición de parte.</w:t>
            </w:r>
          </w:p>
          <w:p w14:paraId="544D3B4A" w14:textId="77777777" w:rsidR="00ED4C7C" w:rsidRDefault="00ED4C7C" w:rsidP="00AE2E99">
            <w:pPr>
              <w:ind w:left="720"/>
              <w:jc w:val="both"/>
              <w:rPr>
                <w:rFonts w:cs="Tahoma"/>
                <w:szCs w:val="22"/>
              </w:rPr>
            </w:pPr>
          </w:p>
          <w:p w14:paraId="31E874B4" w14:textId="77777777" w:rsidR="00ED4C7C" w:rsidRDefault="00ED4C7C" w:rsidP="00206C18">
            <w:pPr>
              <w:numPr>
                <w:ilvl w:val="0"/>
                <w:numId w:val="96"/>
              </w:numPr>
              <w:jc w:val="both"/>
              <w:rPr>
                <w:rFonts w:cs="Tahoma"/>
                <w:szCs w:val="22"/>
              </w:rPr>
            </w:pPr>
            <w:r>
              <w:rPr>
                <w:rFonts w:cs="Tahoma"/>
                <w:szCs w:val="22"/>
              </w:rPr>
              <w:t>Exceptuar</w:t>
            </w:r>
            <w:r>
              <w:rPr>
                <w:szCs w:val="22"/>
              </w:rPr>
              <w:t xml:space="preserve"> del descuento cuando se trate de  Tráfico de Cabotaje o Transporte Marítimo de Corta Distancia.</w:t>
            </w:r>
          </w:p>
          <w:p w14:paraId="3DD1E9AB" w14:textId="77777777" w:rsidR="00ED4C7C" w:rsidRDefault="00ED4C7C" w:rsidP="00AE2E99">
            <w:pPr>
              <w:jc w:val="both"/>
              <w:rPr>
                <w:rFonts w:cs="Tahoma"/>
                <w:szCs w:val="22"/>
              </w:rPr>
            </w:pPr>
          </w:p>
          <w:p w14:paraId="38FE1B84" w14:textId="77777777" w:rsidR="00ED4C7C" w:rsidRDefault="00ED4C7C" w:rsidP="00206C18">
            <w:pPr>
              <w:numPr>
                <w:ilvl w:val="0"/>
                <w:numId w:val="96"/>
              </w:numPr>
              <w:jc w:val="both"/>
              <w:rPr>
                <w:szCs w:val="22"/>
              </w:rPr>
            </w:pPr>
            <w:r>
              <w:rPr>
                <w:szCs w:val="22"/>
              </w:rPr>
              <w:t xml:space="preserve">Notificar a la Dirección General de Puertos y a la Dirección General de Fomento y Administración Portuaria, los descuentos aplicados en tarifas de </w:t>
            </w:r>
            <w:r>
              <w:rPr>
                <w:szCs w:val="22"/>
              </w:rPr>
              <w:lastRenderedPageBreak/>
              <w:t>infraestructura, para su registro correspondiente.</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07725AFE" w14:textId="77777777" w:rsidR="00ED4C7C" w:rsidRDefault="00ED4C7C" w:rsidP="00AE2E99">
            <w:pPr>
              <w:spacing w:line="360" w:lineRule="auto"/>
              <w:jc w:val="both"/>
              <w:rPr>
                <w:rFonts w:cs="Arial"/>
                <w:iCs/>
                <w:szCs w:val="22"/>
              </w:rPr>
            </w:pPr>
            <w:r>
              <w:rPr>
                <w:rFonts w:cs="Arial"/>
                <w:iCs/>
                <w:szCs w:val="22"/>
              </w:rPr>
              <w:lastRenderedPageBreak/>
              <w:t>Se envió a la Dirección General de Puertos el oficio número APITUX-GC-1559/2020 de fecha 19 de agosto de 2020, para el registro del descuento temporal.</w:t>
            </w:r>
          </w:p>
          <w:p w14:paraId="4919730D" w14:textId="77777777" w:rsidR="00ED4C7C" w:rsidRDefault="00ED4C7C" w:rsidP="00AE2E99">
            <w:pPr>
              <w:spacing w:line="360" w:lineRule="auto"/>
              <w:jc w:val="both"/>
              <w:rPr>
                <w:rFonts w:cs="Arial"/>
                <w:iCs/>
                <w:szCs w:val="22"/>
              </w:rPr>
            </w:pPr>
          </w:p>
          <w:p w14:paraId="705F9D13" w14:textId="77777777" w:rsidR="00ED4C7C" w:rsidRDefault="00ED4C7C" w:rsidP="00AE2E99">
            <w:pPr>
              <w:spacing w:line="360" w:lineRule="auto"/>
              <w:jc w:val="both"/>
              <w:rPr>
                <w:rFonts w:cs="Arial"/>
                <w:iCs/>
                <w:szCs w:val="22"/>
              </w:rPr>
            </w:pPr>
            <w:r>
              <w:rPr>
                <w:rFonts w:cs="Arial"/>
                <w:iCs/>
                <w:szCs w:val="22"/>
              </w:rPr>
              <w:t>Se concluyó el periodo de descuento sin que la Entidad hubiese recibido peticiones de agencias navieras y/o consignatarias para descuentos.</w:t>
            </w:r>
          </w:p>
          <w:p w14:paraId="1F19DC90" w14:textId="77777777" w:rsidR="00ED4C7C" w:rsidRDefault="00ED4C7C" w:rsidP="00AE2E99">
            <w:pPr>
              <w:spacing w:line="360" w:lineRule="auto"/>
              <w:jc w:val="both"/>
              <w:rPr>
                <w:rFonts w:cs="Arial"/>
                <w:iCs/>
                <w:szCs w:val="22"/>
              </w:rPr>
            </w:pPr>
          </w:p>
          <w:p w14:paraId="3E2F4120"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Concluido.</w:t>
            </w:r>
          </w:p>
          <w:p w14:paraId="35E24709" w14:textId="77777777" w:rsidR="00ED4C7C" w:rsidRDefault="00ED4C7C" w:rsidP="00AE2E99">
            <w:pPr>
              <w:spacing w:line="360" w:lineRule="auto"/>
              <w:jc w:val="both"/>
              <w:rPr>
                <w:rFonts w:cs="Arial"/>
                <w:iCs/>
                <w:szCs w:val="22"/>
              </w:rPr>
            </w:pPr>
          </w:p>
        </w:tc>
      </w:tr>
      <w:tr w:rsidR="00ED4C7C" w14:paraId="7A3324F8"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601CD2A3" w14:textId="77777777" w:rsidR="00ED4C7C" w:rsidRDefault="00ED4C7C" w:rsidP="00AE2E99">
            <w:pPr>
              <w:spacing w:line="360" w:lineRule="auto"/>
              <w:jc w:val="both"/>
              <w:rPr>
                <w:rFonts w:cs="Arial"/>
                <w:szCs w:val="22"/>
              </w:rPr>
            </w:pPr>
            <w:r w:rsidRPr="00ED4550">
              <w:rPr>
                <w:rFonts w:cs="Arial"/>
                <w:b/>
                <w:szCs w:val="22"/>
              </w:rPr>
              <w:t>"ACUERDO CA-CXXVI-1 (</w:t>
            </w:r>
            <w:r>
              <w:rPr>
                <w:rFonts w:cs="Arial"/>
                <w:b/>
                <w:szCs w:val="22"/>
              </w:rPr>
              <w:t>0</w:t>
            </w:r>
            <w:r w:rsidRPr="00ED4550">
              <w:rPr>
                <w:rFonts w:cs="Arial"/>
                <w:b/>
                <w:szCs w:val="22"/>
              </w:rPr>
              <w:t>9-XI-2020).</w:t>
            </w:r>
            <w:r w:rsidRPr="00ED4550">
              <w:rPr>
                <w:rFonts w:cs="Arial"/>
                <w:szCs w:val="22"/>
              </w:rPr>
              <w:t xml:space="preserve"> Con fundamento en el artículo 58, fracción XV de la Ley Federal de las Entidades Paraestatales y TRIGÉSIMO CUARTO inciso m), del Estatuto Social de la Entidad, se tiene por rendido y se aprueba el informe del Director General de</w:t>
            </w:r>
            <w:r>
              <w:rPr>
                <w:rFonts w:cs="Arial"/>
                <w:szCs w:val="22"/>
              </w:rPr>
              <w:t xml:space="preserve"> la</w:t>
            </w:r>
            <w:r w:rsidRPr="00ED4550">
              <w:rPr>
                <w:rFonts w:cs="Arial"/>
                <w:szCs w:val="22"/>
              </w:rPr>
              <w:t xml:space="preserve"> Administraci</w:t>
            </w:r>
            <w:r>
              <w:rPr>
                <w:rFonts w:cs="Arial"/>
                <w:szCs w:val="22"/>
              </w:rPr>
              <w:t>ón Portuaria Integral de Tuxpan</w:t>
            </w:r>
            <w:r w:rsidRPr="00ED4550">
              <w:rPr>
                <w:rFonts w:cs="Arial"/>
                <w:szCs w:val="22"/>
              </w:rPr>
              <w:t xml:space="preserve"> S.A. de C.V., por el trimestre comprendido entre el 1 de julio y el 30 de septiembre del ejercicio 2020."</w:t>
            </w:r>
          </w:p>
          <w:p w14:paraId="4CC99C4B" w14:textId="77777777" w:rsidR="00ED4C7C" w:rsidRDefault="00ED4C7C" w:rsidP="00AE2E99">
            <w:pPr>
              <w:spacing w:line="360" w:lineRule="auto"/>
              <w:jc w:val="both"/>
              <w:rPr>
                <w:rFonts w:eastAsia="Times New Roman" w:cs="Times New Roman"/>
                <w:b/>
                <w:szCs w:val="22"/>
                <w:lang w:val="es-ES_tradnl" w:eastAsia="es-ES"/>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6D7DC45B" w14:textId="1237C6DE" w:rsidR="00ED4C7C" w:rsidRDefault="00ED4C7C" w:rsidP="00AE2E99">
            <w:pPr>
              <w:spacing w:line="360" w:lineRule="auto"/>
              <w:jc w:val="both"/>
              <w:rPr>
                <w:rFonts w:cs="Arial"/>
                <w:color w:val="FF0000"/>
                <w:szCs w:val="22"/>
              </w:rPr>
            </w:pPr>
            <w:r w:rsidRPr="00ED4C7C">
              <w:rPr>
                <w:rFonts w:cs="Arial"/>
                <w:szCs w:val="22"/>
              </w:rPr>
              <w:t xml:space="preserve">Por la naturaleza del acuerdo se tiene por rendido el </w:t>
            </w:r>
            <w:r w:rsidRPr="00ED4550">
              <w:rPr>
                <w:rFonts w:cs="Arial"/>
                <w:szCs w:val="22"/>
              </w:rPr>
              <w:t>informe del Director General de</w:t>
            </w:r>
            <w:r>
              <w:rPr>
                <w:rFonts w:cs="Arial"/>
                <w:szCs w:val="22"/>
              </w:rPr>
              <w:t xml:space="preserve"> la</w:t>
            </w:r>
            <w:r w:rsidRPr="00ED4550">
              <w:rPr>
                <w:rFonts w:cs="Arial"/>
                <w:szCs w:val="22"/>
              </w:rPr>
              <w:t xml:space="preserve"> Administraci</w:t>
            </w:r>
            <w:r>
              <w:rPr>
                <w:rFonts w:cs="Arial"/>
                <w:szCs w:val="22"/>
              </w:rPr>
              <w:t>ón Portuaria Integral de Tuxpan</w:t>
            </w:r>
            <w:r w:rsidRPr="00ED4550">
              <w:rPr>
                <w:rFonts w:cs="Arial"/>
                <w:szCs w:val="22"/>
              </w:rPr>
              <w:t xml:space="preserve"> S.A. de C.V., por el trimestre comprendido entre el 1 de julio y el 30 de</w:t>
            </w:r>
            <w:r>
              <w:rPr>
                <w:rFonts w:cs="Arial"/>
                <w:szCs w:val="22"/>
              </w:rPr>
              <w:t xml:space="preserve"> septiembre del ejercicio 2020,  en la sesión de consejo del día 9 de noviembre de 2020.</w:t>
            </w:r>
          </w:p>
          <w:p w14:paraId="0CE2D278" w14:textId="77777777" w:rsidR="00ED4C7C" w:rsidRDefault="00ED4C7C" w:rsidP="00AE2E99">
            <w:pPr>
              <w:spacing w:line="360" w:lineRule="auto"/>
              <w:jc w:val="both"/>
              <w:rPr>
                <w:rFonts w:cs="Arial"/>
                <w:color w:val="FF0000"/>
                <w:szCs w:val="22"/>
              </w:rPr>
            </w:pPr>
          </w:p>
          <w:p w14:paraId="74B0FF5C"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Concluido.</w:t>
            </w:r>
          </w:p>
          <w:p w14:paraId="45416E59" w14:textId="77777777" w:rsidR="00ED4C7C" w:rsidRDefault="00ED4C7C" w:rsidP="00AE2E99">
            <w:pPr>
              <w:spacing w:line="360" w:lineRule="auto"/>
              <w:jc w:val="both"/>
              <w:rPr>
                <w:rFonts w:cs="Arial"/>
                <w:szCs w:val="22"/>
              </w:rPr>
            </w:pPr>
          </w:p>
        </w:tc>
      </w:tr>
      <w:tr w:rsidR="00ED4C7C" w14:paraId="47340E0E"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171E39BA" w14:textId="77777777" w:rsidR="00ED4C7C" w:rsidRDefault="00ED4C7C" w:rsidP="00AE2E99">
            <w:pPr>
              <w:spacing w:line="360" w:lineRule="auto"/>
              <w:jc w:val="both"/>
              <w:rPr>
                <w:rFonts w:eastAsia="Times New Roman" w:cs="Times New Roman"/>
                <w:szCs w:val="22"/>
                <w:lang w:val="es-ES" w:eastAsia="es-ES"/>
              </w:rPr>
            </w:pPr>
            <w:r>
              <w:rPr>
                <w:rFonts w:eastAsia="Times New Roman" w:cs="Times New Roman"/>
                <w:b/>
                <w:szCs w:val="22"/>
                <w:lang w:val="es-ES_tradnl" w:eastAsia="es-ES"/>
              </w:rPr>
              <w:t>“</w:t>
            </w:r>
            <w:r>
              <w:rPr>
                <w:rFonts w:eastAsia="Times New Roman" w:cs="Times New Roman"/>
                <w:b/>
                <w:szCs w:val="22"/>
                <w:lang w:val="es-ES" w:eastAsia="es-ES"/>
              </w:rPr>
              <w:t>ACUERDO CA-CXXVI-2 (09-XI-2020).</w:t>
            </w:r>
            <w:r>
              <w:rPr>
                <w:rFonts w:eastAsia="Times New Roman" w:cs="Times New Roman"/>
                <w:szCs w:val="22"/>
                <w:lang w:val="es-ES" w:eastAsia="es-ES"/>
              </w:rPr>
              <w:t xml:space="preserve">  </w:t>
            </w:r>
            <w:r>
              <w:rPr>
                <w:rFonts w:eastAsia="Times New Roman" w:cs="Times New Roman"/>
                <w:szCs w:val="22"/>
                <w:lang w:val="es-ES"/>
              </w:rPr>
              <w:t>Con fundamento en los artículos 58, fracción II de la Ley Federal de las Entidades Paraestatales y TRIGÉSIMO CUARTO inciso e) del Estatuto Social de la Entidad, se tiene por presentado el Proyecto del Programa Operativo Anual para el ejercicio 2021, de la Administración Portuaria Integral de Tuxpan S.A. de C.V., sujeto a las verificaciones procedentes por parte de la Dirección General de Fomento y Administración Portuaria y del registro de la Dirección General de Puertos, hecho lo cual se tendrá por aprobado".</w:t>
            </w:r>
          </w:p>
          <w:p w14:paraId="7D996351" w14:textId="77777777" w:rsidR="00ED4C7C" w:rsidRDefault="00ED4C7C" w:rsidP="00AE2E99">
            <w:pPr>
              <w:spacing w:line="360" w:lineRule="auto"/>
              <w:jc w:val="both"/>
              <w:rPr>
                <w:szCs w:val="22"/>
                <w:lang w:val="es-ES"/>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008416F6" w14:textId="77777777" w:rsidR="00ED4C7C" w:rsidRDefault="00ED4C7C" w:rsidP="00AE2E99">
            <w:pPr>
              <w:spacing w:line="360" w:lineRule="auto"/>
              <w:jc w:val="both"/>
              <w:rPr>
                <w:rFonts w:cs="Arial"/>
                <w:szCs w:val="22"/>
              </w:rPr>
            </w:pPr>
            <w:r>
              <w:rPr>
                <w:rFonts w:cs="Arial"/>
                <w:szCs w:val="22"/>
              </w:rPr>
              <w:t>Se procedió a integrar el POA 2021 conforme a los Lineamientos para la Elaboración y Seguimiento del Programa Operativo Anual, el cual se sometió a la Cuarta Sesión Ordinaria del Consejo de Administración 2020 la aprobación del Proyecto del POA 2021 y de acuerdo a la Cláusula Decimo Primera del Título de Concesión, la API de Tuxpan lo enviará para registro a la Dirección General de Puertos, dentro de los primeros treinta días del año.</w:t>
            </w:r>
          </w:p>
          <w:p w14:paraId="66718AA5" w14:textId="77777777" w:rsidR="00ED4C7C" w:rsidRDefault="00ED4C7C" w:rsidP="00AE2E99">
            <w:pPr>
              <w:spacing w:line="360" w:lineRule="auto"/>
              <w:jc w:val="both"/>
              <w:rPr>
                <w:rFonts w:cs="Arial"/>
                <w:szCs w:val="22"/>
              </w:rPr>
            </w:pPr>
          </w:p>
          <w:p w14:paraId="2CE0CD63"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66F89F85"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330C06AE" w14:textId="77777777" w:rsidR="00ED4C7C" w:rsidRDefault="00ED4C7C" w:rsidP="00AE2E99">
            <w:pPr>
              <w:spacing w:after="140" w:line="360" w:lineRule="auto"/>
              <w:jc w:val="both"/>
              <w:rPr>
                <w:szCs w:val="22"/>
                <w:lang w:val="es-ES"/>
              </w:rPr>
            </w:pPr>
            <w:r>
              <w:rPr>
                <w:rFonts w:eastAsia="Times New Roman" w:cs="Times New Roman"/>
                <w:b/>
                <w:szCs w:val="22"/>
                <w:lang w:val="es-ES_tradnl" w:eastAsia="es-ES"/>
              </w:rPr>
              <w:t>“</w:t>
            </w:r>
            <w:r>
              <w:rPr>
                <w:rFonts w:eastAsia="Times New Roman" w:cs="Times New Roman"/>
                <w:b/>
                <w:szCs w:val="22"/>
                <w:lang w:val="es-ES" w:eastAsia="es-ES"/>
              </w:rPr>
              <w:t xml:space="preserve">ACUERDO CA-CXXVI-3 (09-XI-2020). </w:t>
            </w:r>
            <w:r>
              <w:rPr>
                <w:rFonts w:eastAsia="Times New Roman" w:cs="Times New Roman"/>
                <w:szCs w:val="22"/>
                <w:lang w:val="es-ES" w:eastAsia="es-ES"/>
              </w:rPr>
              <w:t xml:space="preserve">Con fundamento en los artículos 58, fracción II de </w:t>
            </w:r>
            <w:r>
              <w:rPr>
                <w:rFonts w:eastAsia="Times New Roman" w:cs="Times New Roman"/>
                <w:szCs w:val="22"/>
                <w:lang w:val="es-ES" w:eastAsia="es-ES"/>
              </w:rPr>
              <w:lastRenderedPageBreak/>
              <w:t>la Ley Federal de las Entidades Paraestatales, y TRIGÉSIMO CUARTO, inciso e) del Estatuto Social de la Entidad, se tienen por presentadas las modificaciones menores al Programa Maestro de Desarrollo Portuario, de la Administración Portuaria Integral de Tuxpan. S.A. de C.V., derivado de la definición del POA 2021, sujeto a las verificaciones procedentes por parte de la Dirección General de Fomento y Administración Portuaria y del registro de la Dirección General de Puertos, hecho lo cual se tendrá por aprobado."</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6F6901A6" w14:textId="77777777" w:rsidR="00ED4C7C" w:rsidRDefault="00ED4C7C" w:rsidP="00AE2E99">
            <w:pPr>
              <w:spacing w:line="360" w:lineRule="auto"/>
              <w:jc w:val="both"/>
              <w:rPr>
                <w:rFonts w:cs="Arial"/>
                <w:iCs/>
                <w:szCs w:val="22"/>
              </w:rPr>
            </w:pPr>
            <w:r>
              <w:rPr>
                <w:rFonts w:cs="Arial"/>
                <w:iCs/>
                <w:szCs w:val="22"/>
              </w:rPr>
              <w:lastRenderedPageBreak/>
              <w:t xml:space="preserve">En el mes de diciembre se presentó al Comité de Planeación del Puerto de </w:t>
            </w:r>
            <w:r>
              <w:rPr>
                <w:rFonts w:cs="Arial"/>
                <w:iCs/>
                <w:szCs w:val="22"/>
              </w:rPr>
              <w:lastRenderedPageBreak/>
              <w:t>Tuxpan, las modificaciones menores correspondientes para su Visto Bueno.</w:t>
            </w:r>
          </w:p>
          <w:p w14:paraId="2A711F3D" w14:textId="77777777" w:rsidR="00ED4C7C" w:rsidRDefault="00ED4C7C" w:rsidP="00AE2E99">
            <w:pPr>
              <w:spacing w:line="360" w:lineRule="auto"/>
              <w:jc w:val="both"/>
              <w:rPr>
                <w:rFonts w:cs="Arial"/>
                <w:iCs/>
                <w:szCs w:val="22"/>
              </w:rPr>
            </w:pPr>
          </w:p>
          <w:p w14:paraId="50C82A38" w14:textId="77777777" w:rsidR="00ED4C7C" w:rsidRDefault="00ED4C7C" w:rsidP="00AE2E99">
            <w:pPr>
              <w:spacing w:line="360" w:lineRule="auto"/>
              <w:jc w:val="both"/>
              <w:rPr>
                <w:rFonts w:cs="Arial"/>
                <w:iCs/>
                <w:szCs w:val="22"/>
              </w:rPr>
            </w:pPr>
            <w:r>
              <w:rPr>
                <w:rFonts w:cs="Arial"/>
                <w:iCs/>
                <w:szCs w:val="22"/>
              </w:rPr>
              <w:t>El trámite de las modificaciones menores será gestionado en el primer trimestre del 2021.</w:t>
            </w:r>
          </w:p>
          <w:p w14:paraId="2A0895FD" w14:textId="77777777" w:rsidR="00ED4C7C" w:rsidRDefault="00ED4C7C" w:rsidP="00AE2E99">
            <w:pPr>
              <w:spacing w:line="360" w:lineRule="auto"/>
              <w:jc w:val="both"/>
              <w:rPr>
                <w:rFonts w:cs="Arial"/>
                <w:iCs/>
                <w:szCs w:val="22"/>
              </w:rPr>
            </w:pPr>
          </w:p>
          <w:p w14:paraId="266ED71D"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p w14:paraId="053F42F7" w14:textId="77777777" w:rsidR="00ED4C7C" w:rsidRDefault="00ED4C7C" w:rsidP="00AE2E99">
            <w:pPr>
              <w:spacing w:line="360" w:lineRule="auto"/>
              <w:jc w:val="both"/>
              <w:rPr>
                <w:rFonts w:cs="Arial"/>
                <w:iCs/>
                <w:szCs w:val="22"/>
              </w:rPr>
            </w:pPr>
          </w:p>
        </w:tc>
      </w:tr>
      <w:tr w:rsidR="00ED4C7C" w14:paraId="6AC1AB0A"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6B0CAE72" w14:textId="77777777" w:rsidR="00ED4C7C" w:rsidRDefault="00ED4C7C" w:rsidP="00AE2E99">
            <w:pPr>
              <w:spacing w:after="140" w:line="360" w:lineRule="auto"/>
              <w:jc w:val="both"/>
              <w:rPr>
                <w:szCs w:val="22"/>
                <w:lang w:val="es-ES"/>
              </w:rPr>
            </w:pPr>
            <w:r>
              <w:rPr>
                <w:rFonts w:eastAsia="Times New Roman" w:cs="Times New Roman"/>
                <w:b/>
                <w:szCs w:val="22"/>
                <w:lang w:val="es-ES_tradnl" w:eastAsia="es-ES"/>
              </w:rPr>
              <w:t>“</w:t>
            </w:r>
            <w:r>
              <w:rPr>
                <w:rFonts w:eastAsia="Times New Roman" w:cs="Times New Roman"/>
                <w:b/>
                <w:szCs w:val="22"/>
                <w:lang w:val="es-ES" w:eastAsia="es-ES"/>
              </w:rPr>
              <w:t xml:space="preserve">ACUERDO CA-CXXVI-4 (09-XI-2020). </w:t>
            </w:r>
            <w:r>
              <w:rPr>
                <w:rFonts w:eastAsia="Times New Roman" w:cs="Times New Roman"/>
                <w:szCs w:val="22"/>
                <w:lang w:val="es-ES" w:eastAsia="es-ES"/>
              </w:rPr>
              <w:t xml:space="preserve">Con fundamento en lo establecido en los artículos 58, fracción II de la Ley Federal de la Entidades Paraestatales, 57, 58 y 59 de la Ley Federal de Presupuesto y Responsabilidad Hacendaria, 92, 98 y 99 de su Reglamento, se autoriza al Director General de la Administración Portuaria Integral de Tuxpan S.A. de C.V. llevar a cabo el registro de solicitud de las adecuaciones presupuestarias externas que considere procedentes durante el ejercicio fiscal 2021, gestionando la autorización de la Secretaría de Hacienda y Crédito Público, por conducto de la Dirección General de Programación, </w:t>
            </w:r>
            <w:r>
              <w:rPr>
                <w:rFonts w:eastAsia="Times New Roman" w:cs="Times New Roman"/>
                <w:szCs w:val="22"/>
                <w:lang w:val="es-ES" w:eastAsia="es-ES"/>
              </w:rPr>
              <w:lastRenderedPageBreak/>
              <w:t>Organización y Presupuesto de la Secretaría de Comunicaciones y Transportes a través de los sistemas establecidos para tal fin, debiendo informar a este Órgano de Gobierno una vez que se aprueben.</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608D324A" w14:textId="77777777" w:rsidR="00ED4C7C" w:rsidRDefault="00ED4C7C" w:rsidP="00AE2E99">
            <w:pPr>
              <w:spacing w:line="360" w:lineRule="auto"/>
              <w:jc w:val="both"/>
              <w:rPr>
                <w:rFonts w:cs="Arial"/>
                <w:iCs/>
                <w:szCs w:val="22"/>
              </w:rPr>
            </w:pPr>
            <w:r>
              <w:rPr>
                <w:rFonts w:cs="Arial"/>
                <w:iCs/>
                <w:szCs w:val="22"/>
                <w:lang w:val="es-ES"/>
              </w:rPr>
              <w:lastRenderedPageBreak/>
              <w:t>Con corte al 31 de diciembre 2020 no</w:t>
            </w:r>
            <w:r>
              <w:rPr>
                <w:rFonts w:cs="Arial"/>
                <w:iCs/>
                <w:szCs w:val="22"/>
              </w:rPr>
              <w:t xml:space="preserve"> se gestionó ninguna adecuación presupuestaria</w:t>
            </w:r>
            <w:r>
              <w:rPr>
                <w:rFonts w:eastAsia="Times New Roman" w:cs="Times New Roman"/>
                <w:szCs w:val="22"/>
                <w:lang w:val="es-ES" w:eastAsia="es-ES"/>
              </w:rPr>
              <w:t xml:space="preserve"> externa </w:t>
            </w:r>
            <w:r>
              <w:rPr>
                <w:rFonts w:cs="Arial"/>
                <w:iCs/>
                <w:szCs w:val="22"/>
              </w:rPr>
              <w:t>del ejercicio 2021, por la naturaleza de dicho acuerdo este es aplicativo hasta el 2021.</w:t>
            </w:r>
          </w:p>
          <w:p w14:paraId="23CF29DC" w14:textId="77777777" w:rsidR="00ED4C7C" w:rsidRDefault="00ED4C7C" w:rsidP="00AE2E99">
            <w:pPr>
              <w:spacing w:line="360" w:lineRule="auto"/>
              <w:jc w:val="both"/>
              <w:rPr>
                <w:rFonts w:cs="Arial"/>
                <w:iCs/>
                <w:szCs w:val="22"/>
              </w:rPr>
            </w:pPr>
          </w:p>
          <w:p w14:paraId="5D85A2C1"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w:t>
            </w:r>
            <w:r>
              <w:rPr>
                <w:rFonts w:cs="Arial"/>
                <w:iCs/>
                <w:szCs w:val="22"/>
              </w:rPr>
              <w:t xml:space="preserve"> </w:t>
            </w:r>
            <w:r>
              <w:rPr>
                <w:rFonts w:cs="Arial"/>
                <w:b/>
                <w:iCs/>
                <w:szCs w:val="22"/>
              </w:rPr>
              <w:t>proceso</w:t>
            </w:r>
          </w:p>
        </w:tc>
      </w:tr>
      <w:tr w:rsidR="00ED4C7C" w14:paraId="6B0AE80C"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22CB922D" w14:textId="77777777" w:rsidR="00ED4C7C" w:rsidRDefault="00ED4C7C" w:rsidP="00AE2E99">
            <w:pPr>
              <w:spacing w:line="360" w:lineRule="auto"/>
              <w:jc w:val="both"/>
              <w:rPr>
                <w:szCs w:val="22"/>
                <w:lang w:val="es-ES"/>
              </w:rPr>
            </w:pPr>
            <w:r>
              <w:rPr>
                <w:rFonts w:eastAsia="Times New Roman" w:cs="Times New Roman"/>
                <w:b/>
                <w:szCs w:val="22"/>
                <w:lang w:val="es-ES_tradnl" w:eastAsia="es-ES"/>
              </w:rPr>
              <w:t>“</w:t>
            </w:r>
            <w:r>
              <w:rPr>
                <w:rFonts w:eastAsia="Times New Roman" w:cs="Times New Roman"/>
                <w:b/>
                <w:szCs w:val="22"/>
                <w:lang w:val="es-ES" w:eastAsia="es-ES"/>
              </w:rPr>
              <w:t xml:space="preserve">ACUERDO CA-CXXVI-5 (09-XI-2020). </w:t>
            </w:r>
            <w:r>
              <w:rPr>
                <w:rFonts w:eastAsia="Times New Roman" w:cs="Times New Roman"/>
                <w:szCs w:val="22"/>
                <w:lang w:val="es-ES" w:eastAsia="es-ES"/>
              </w:rPr>
              <w:t>Con fundamento en lo establecido en los artículos 58, fracción II de la Ley Federal de las Entidades Paraestatales, 57 y 58 de la Ley Federal de Presupuesto y Responsabilidad Hacendaria, 92, 98 y 100 de su Reglamento, se autoriza al Director General de la Administración Portuaria Integral de Tuxpan, S.A. de C.V., llevar a cabo el registro de solicitud de las adecuaciones presupuestarias internas que considere procedentes durante el ejercicio fiscal 2021, gestionando su autorización ante la Dirección General de Programación, Organización y Presupuesto de la Secretaría de Comunicaciones y Transportes a través de los sistemas establecidos por la Secretaría de Hacienda y Crédito Público para tal fin, debiendo informar a este Órgano de Gobierno una vez que se aprueben".</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76B37F44" w14:textId="77777777" w:rsidR="00ED4C7C" w:rsidRDefault="00ED4C7C" w:rsidP="00AE2E99">
            <w:pPr>
              <w:spacing w:line="360" w:lineRule="auto"/>
              <w:jc w:val="both"/>
              <w:rPr>
                <w:rFonts w:cs="Arial"/>
                <w:iCs/>
                <w:szCs w:val="22"/>
              </w:rPr>
            </w:pPr>
            <w:r>
              <w:rPr>
                <w:rFonts w:cs="Arial"/>
                <w:iCs/>
                <w:szCs w:val="22"/>
                <w:lang w:val="es-ES"/>
              </w:rPr>
              <w:t>Con corte al 31 de diciembre 2020 no</w:t>
            </w:r>
            <w:r>
              <w:rPr>
                <w:rFonts w:cs="Arial"/>
                <w:iCs/>
                <w:szCs w:val="22"/>
              </w:rPr>
              <w:t xml:space="preserve"> se gestionó ninguna adecuación presupuestaria</w:t>
            </w:r>
            <w:r>
              <w:rPr>
                <w:rFonts w:eastAsia="Times New Roman" w:cs="Times New Roman"/>
                <w:szCs w:val="22"/>
                <w:lang w:val="es-ES" w:eastAsia="es-ES"/>
              </w:rPr>
              <w:t xml:space="preserve"> interna</w:t>
            </w:r>
            <w:r>
              <w:rPr>
                <w:rFonts w:cs="Arial"/>
                <w:iCs/>
                <w:szCs w:val="22"/>
              </w:rPr>
              <w:t xml:space="preserve"> del ejercicio 2021, por la naturaleza de dicho acuerdo este es aplicativo hasta el 2021.</w:t>
            </w:r>
          </w:p>
          <w:p w14:paraId="5F265960" w14:textId="77777777" w:rsidR="00ED4C7C" w:rsidRDefault="00ED4C7C" w:rsidP="00AE2E99">
            <w:pPr>
              <w:spacing w:line="360" w:lineRule="auto"/>
              <w:jc w:val="both"/>
              <w:rPr>
                <w:rFonts w:cs="Arial"/>
                <w:iCs/>
                <w:szCs w:val="22"/>
              </w:rPr>
            </w:pPr>
          </w:p>
          <w:p w14:paraId="5D3F9383"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w:t>
            </w:r>
            <w:r>
              <w:rPr>
                <w:rFonts w:cs="Arial"/>
                <w:iCs/>
                <w:szCs w:val="22"/>
              </w:rPr>
              <w:t xml:space="preserve"> </w:t>
            </w:r>
            <w:r>
              <w:rPr>
                <w:rFonts w:cs="Arial"/>
                <w:b/>
                <w:iCs/>
                <w:szCs w:val="22"/>
              </w:rPr>
              <w:t>proceso</w:t>
            </w:r>
          </w:p>
        </w:tc>
      </w:tr>
      <w:tr w:rsidR="00ED4C7C" w14:paraId="02BE4708"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1C74FDF0" w14:textId="77777777" w:rsidR="00ED4C7C" w:rsidRDefault="00ED4C7C" w:rsidP="00AE2E99">
            <w:pPr>
              <w:spacing w:line="360" w:lineRule="auto"/>
              <w:jc w:val="both"/>
              <w:rPr>
                <w:szCs w:val="22"/>
                <w:lang w:val="es-ES"/>
              </w:rPr>
            </w:pPr>
            <w:r>
              <w:rPr>
                <w:rFonts w:eastAsia="Times New Roman" w:cs="Times New Roman"/>
                <w:b/>
                <w:szCs w:val="22"/>
                <w:lang w:val="es-ES_tradnl" w:eastAsia="es-ES"/>
              </w:rPr>
              <w:t>“</w:t>
            </w:r>
            <w:r>
              <w:rPr>
                <w:rFonts w:eastAsia="Times New Roman" w:cs="Times New Roman"/>
                <w:b/>
                <w:szCs w:val="22"/>
                <w:lang w:val="es-ES" w:eastAsia="es-ES"/>
              </w:rPr>
              <w:t xml:space="preserve">ACUERDO CA-CXXVI-6 (09-XI-2020). </w:t>
            </w:r>
            <w:r>
              <w:rPr>
                <w:rFonts w:eastAsia="Times New Roman" w:cs="Times New Roman"/>
                <w:szCs w:val="22"/>
                <w:lang w:val="es-ES"/>
              </w:rPr>
              <w:t xml:space="preserve">Con fundamento en lo establecido en los artículos 58, fracción II, de la Ley Federal de </w:t>
            </w:r>
            <w:r>
              <w:rPr>
                <w:rFonts w:eastAsia="Times New Roman" w:cs="Times New Roman"/>
                <w:szCs w:val="22"/>
                <w:lang w:val="es-ES"/>
              </w:rPr>
              <w:lastRenderedPageBreak/>
              <w:t>las Entidades Paraestatales; 19, fracción III, de la Ley Federal de Presupuesto y Responsabilidad Hacendaria, 98, 99, 114 y 117 de su Reglamento, así como en el Oficio circular por el que se establecen los procedimientos para el dictamen, notificación o constancia de registro de los ingresos excedentes obtenidos durante el ejercicio por las dependencias y entidades de la Administración Pública Federal, así como por los Poderes Legislativo y Judicial, y los órganos Constitucionalmente autónomos, se autoriza a la Entidad modificar el flujo de efectivo durante el 2021, así como a realizar las adecuaciones presupuestarias originadas por los presupuestos excedentes que se obtengan.</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4F3E911D" w14:textId="77777777" w:rsidR="00ED4C7C" w:rsidRDefault="00ED4C7C" w:rsidP="00AE2E99">
            <w:pPr>
              <w:spacing w:line="360" w:lineRule="auto"/>
              <w:jc w:val="both"/>
              <w:rPr>
                <w:rFonts w:cs="Arial"/>
                <w:iCs/>
                <w:szCs w:val="22"/>
              </w:rPr>
            </w:pPr>
            <w:r>
              <w:rPr>
                <w:rFonts w:cs="Arial"/>
                <w:iCs/>
                <w:szCs w:val="22"/>
                <w:lang w:val="es-ES"/>
              </w:rPr>
              <w:lastRenderedPageBreak/>
              <w:t>Con corte al 31 de diciembre 2020 no</w:t>
            </w:r>
            <w:r>
              <w:rPr>
                <w:rFonts w:cs="Arial"/>
                <w:iCs/>
                <w:szCs w:val="22"/>
              </w:rPr>
              <w:t xml:space="preserve"> se gestionó ningún </w:t>
            </w:r>
            <w:r>
              <w:rPr>
                <w:rFonts w:eastAsia="Times New Roman" w:cs="Times New Roman"/>
                <w:szCs w:val="22"/>
                <w:lang w:val="es-ES"/>
              </w:rPr>
              <w:t xml:space="preserve">ingreso excedente </w:t>
            </w:r>
            <w:r>
              <w:rPr>
                <w:rFonts w:cs="Arial"/>
                <w:iCs/>
                <w:szCs w:val="22"/>
              </w:rPr>
              <w:t xml:space="preserve">del ejercicio 2021, por la naturaleza de </w:t>
            </w:r>
            <w:r>
              <w:rPr>
                <w:rFonts w:cs="Arial"/>
                <w:iCs/>
                <w:szCs w:val="22"/>
              </w:rPr>
              <w:lastRenderedPageBreak/>
              <w:t>dicho acuerdo este es aplicativo hasta el 2021.</w:t>
            </w:r>
          </w:p>
          <w:p w14:paraId="2E51F6D4" w14:textId="77777777" w:rsidR="00ED4C7C" w:rsidRDefault="00ED4C7C" w:rsidP="00AE2E99">
            <w:pPr>
              <w:spacing w:line="360" w:lineRule="auto"/>
              <w:jc w:val="both"/>
              <w:rPr>
                <w:rFonts w:cs="Arial"/>
                <w:iCs/>
                <w:szCs w:val="22"/>
              </w:rPr>
            </w:pPr>
          </w:p>
          <w:p w14:paraId="1976EF12"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w:t>
            </w:r>
            <w:r>
              <w:rPr>
                <w:rFonts w:cs="Arial"/>
                <w:iCs/>
                <w:szCs w:val="22"/>
              </w:rPr>
              <w:t xml:space="preserve"> </w:t>
            </w:r>
            <w:r>
              <w:rPr>
                <w:rFonts w:cs="Arial"/>
                <w:b/>
                <w:iCs/>
                <w:szCs w:val="22"/>
              </w:rPr>
              <w:t>proceso</w:t>
            </w:r>
          </w:p>
        </w:tc>
      </w:tr>
      <w:tr w:rsidR="00ED4C7C" w14:paraId="68D5F09E"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58B7A7F1" w14:textId="77777777" w:rsidR="00ED4C7C" w:rsidRDefault="00ED4C7C" w:rsidP="00AE2E99">
            <w:pPr>
              <w:spacing w:line="360" w:lineRule="auto"/>
              <w:jc w:val="both"/>
              <w:rPr>
                <w:rFonts w:eastAsia="Times New Roman" w:cs="Times New Roman"/>
                <w:szCs w:val="22"/>
                <w:lang w:val="es-ES" w:eastAsia="es-ES"/>
              </w:rPr>
            </w:pPr>
            <w:r>
              <w:rPr>
                <w:rFonts w:eastAsia="Times New Roman" w:cs="Times New Roman"/>
                <w:szCs w:val="22"/>
                <w:lang w:val="es-ES" w:eastAsia="es-ES"/>
              </w:rPr>
              <w:t>"</w:t>
            </w:r>
            <w:r>
              <w:rPr>
                <w:rFonts w:eastAsia="Times New Roman" w:cs="Times New Roman"/>
                <w:b/>
                <w:szCs w:val="22"/>
                <w:lang w:val="es-ES" w:eastAsia="es-ES"/>
              </w:rPr>
              <w:t>ACUERDO CA-CXXVI-7 (09-XI-2020).</w:t>
            </w:r>
            <w:r>
              <w:rPr>
                <w:rFonts w:eastAsia="Times New Roman" w:cs="Times New Roman"/>
                <w:szCs w:val="22"/>
                <w:lang w:val="es-ES" w:eastAsia="es-ES"/>
              </w:rPr>
              <w:t xml:space="preserve"> Con fundamento en los artículos </w:t>
            </w:r>
            <w:r>
              <w:rPr>
                <w:rFonts w:eastAsia="Times New Roman" w:cs="Arial"/>
                <w:szCs w:val="22"/>
                <w:lang w:val="es-ES"/>
              </w:rPr>
              <w:t xml:space="preserve">24, último párrafo de la Ley de Puertos y </w:t>
            </w:r>
            <w:r>
              <w:rPr>
                <w:rFonts w:eastAsia="Times New Roman" w:cs="Times New Roman"/>
                <w:szCs w:val="22"/>
                <w:lang w:val="es-ES" w:eastAsia="es-ES"/>
              </w:rPr>
              <w:t xml:space="preserve">58 fracción I de la Ley Federal de las Entidades Paraestatales, TRIGÉSIMO TERCERO fracción VIII y TRIGÉSIMO CUARTO inciso a) del Estatuto Social de la Entidad; </w:t>
            </w:r>
            <w:r>
              <w:rPr>
                <w:rFonts w:eastAsia="Times New Roman" w:cs="Arial"/>
                <w:szCs w:val="22"/>
                <w:lang w:val="es-ES" w:eastAsia="es-ES"/>
              </w:rPr>
              <w:t xml:space="preserve">así como, en los </w:t>
            </w:r>
            <w:r>
              <w:rPr>
                <w:rFonts w:eastAsia="Times New Roman" w:cs="Arial"/>
                <w:i/>
                <w:szCs w:val="22"/>
                <w:lang w:val="es-ES" w:eastAsia="es-ES"/>
              </w:rPr>
              <w:t xml:space="preserve">Lineamientos y Criterios Generales para el Otorgamiento de Contratos de Cesión Parcial de Derechos y Obligaciones y de Prestación de Servicios Portuarios y Conexos que celebre la Administración </w:t>
            </w:r>
            <w:r>
              <w:rPr>
                <w:rFonts w:eastAsia="Times New Roman" w:cs="Arial"/>
                <w:i/>
                <w:szCs w:val="22"/>
                <w:lang w:val="es-ES" w:eastAsia="es-ES"/>
              </w:rPr>
              <w:lastRenderedPageBreak/>
              <w:t>Portuaria Integral de Tuxpan, S.A. de C.V.,</w:t>
            </w:r>
            <w:r>
              <w:rPr>
                <w:rFonts w:eastAsia="Times New Roman" w:cs="Arial"/>
                <w:szCs w:val="22"/>
                <w:lang w:val="es-ES" w:eastAsia="es-ES"/>
              </w:rPr>
              <w:t xml:space="preserve"> y con base en que el pasado 10 de octubre de 2020 el </w:t>
            </w:r>
            <w:r>
              <w:rPr>
                <w:rFonts w:eastAsia="Times New Roman" w:cs="Arial"/>
                <w:i/>
                <w:szCs w:val="22"/>
                <w:lang w:val="es-ES" w:eastAsia="es-ES"/>
              </w:rPr>
              <w:t>Comité Interno para el Otorgamiento de Contratos de Cesión Parcial de Derechos y Obligaciones y de Prestación de Servicios Portuarios y Conexos</w:t>
            </w:r>
            <w:r>
              <w:rPr>
                <w:rFonts w:eastAsia="Times New Roman" w:cs="Arial"/>
                <w:szCs w:val="22"/>
                <w:lang w:val="es-ES" w:eastAsia="es-ES"/>
              </w:rPr>
              <w:t xml:space="preserve"> de la misma API, autorizó la presente solicitud; este Consejo de Administración autoriza al Director General de Administración Portuaria Integral de Tuxpan, S.A. de C.V., realizar las gestiones necesarias para </w:t>
            </w:r>
            <w:r>
              <w:rPr>
                <w:rFonts w:eastAsia="Times New Roman" w:cs="Times New Roman"/>
                <w:szCs w:val="22"/>
                <w:lang w:val="es-ES" w:eastAsia="es-ES"/>
              </w:rPr>
              <w:t xml:space="preserve">celebrar Contrato de Cesión Parcial de Derechos y Obligaciones celebrado con María Margarita Magda Guzmán Carrillo, correspondiente a una Zona Federal Marítimo Terrestre de </w:t>
            </w:r>
            <w:r>
              <w:rPr>
                <w:rFonts w:eastAsia="Times New Roman" w:cs="Arial"/>
                <w:szCs w:val="22"/>
                <w:lang w:val="es-ES" w:eastAsia="es-ES"/>
              </w:rPr>
              <w:t>3,063.78 m</w:t>
            </w:r>
            <w:r>
              <w:rPr>
                <w:rFonts w:eastAsia="Times New Roman" w:cs="Arial"/>
                <w:szCs w:val="22"/>
                <w:vertAlign w:val="superscript"/>
                <w:lang w:val="es-ES" w:eastAsia="es-ES"/>
              </w:rPr>
              <w:t>2</w:t>
            </w:r>
            <w:r>
              <w:rPr>
                <w:rFonts w:eastAsia="Times New Roman" w:cs="Times New Roman"/>
                <w:szCs w:val="22"/>
                <w:lang w:val="es-ES" w:eastAsia="es-ES"/>
              </w:rPr>
              <w:t>, para el mantenimiento de Barcos a Flote</w:t>
            </w:r>
            <w:r>
              <w:rPr>
                <w:rFonts w:eastAsia="Times New Roman" w:cs="Arial"/>
                <w:bCs/>
                <w:szCs w:val="22"/>
                <w:lang w:val="es-ES"/>
              </w:rPr>
              <w:t>, así como para actividades inherentes a la construcción marina,</w:t>
            </w:r>
            <w:r>
              <w:rPr>
                <w:rFonts w:eastAsia="Times New Roman" w:cs="Times New Roman"/>
                <w:szCs w:val="22"/>
                <w:lang w:val="es-ES" w:eastAsia="es-ES"/>
              </w:rPr>
              <w:t xml:space="preserve"> para quedar en los siguientes términos:</w:t>
            </w:r>
          </w:p>
          <w:p w14:paraId="18B29E93" w14:textId="77777777" w:rsidR="00ED4C7C" w:rsidRDefault="00ED4C7C" w:rsidP="00AE2E99">
            <w:pPr>
              <w:spacing w:line="360" w:lineRule="auto"/>
              <w:jc w:val="both"/>
              <w:rPr>
                <w:rFonts w:eastAsia="Times New Roman" w:cs="Times New Roman"/>
                <w:szCs w:val="22"/>
                <w:lang w:val="es-ES" w:eastAsia="es-ES"/>
              </w:rPr>
            </w:pPr>
          </w:p>
          <w:p w14:paraId="177A259A" w14:textId="77777777" w:rsidR="00ED4C7C" w:rsidRDefault="00ED4C7C" w:rsidP="00206C18">
            <w:pPr>
              <w:numPr>
                <w:ilvl w:val="0"/>
                <w:numId w:val="77"/>
              </w:numPr>
              <w:spacing w:line="360" w:lineRule="auto"/>
              <w:ind w:right="425"/>
              <w:contextualSpacing/>
              <w:jc w:val="both"/>
              <w:rPr>
                <w:rFonts w:eastAsia="Times New Roman" w:cs="Times New Roman"/>
                <w:szCs w:val="22"/>
                <w:lang w:val="es-ES" w:eastAsia="es-ES"/>
              </w:rPr>
            </w:pPr>
            <w:r>
              <w:rPr>
                <w:rFonts w:eastAsia="Times New Roman" w:cs="Times New Roman"/>
                <w:szCs w:val="22"/>
                <w:lang w:val="es-ES" w:eastAsia="es-ES"/>
              </w:rPr>
              <w:t>Que se otorgue contrato de cesión parcial de derechos y obligaciones por</w:t>
            </w:r>
            <w:r>
              <w:rPr>
                <w:rFonts w:eastAsia="Times New Roman" w:cs="Times New Roman"/>
                <w:b/>
                <w:szCs w:val="22"/>
                <w:lang w:val="es-ES" w:eastAsia="es-ES"/>
              </w:rPr>
              <w:t xml:space="preserve"> </w:t>
            </w:r>
            <w:r>
              <w:rPr>
                <w:rFonts w:eastAsia="Times New Roman" w:cs="Times New Roman"/>
                <w:szCs w:val="22"/>
                <w:lang w:val="es-ES" w:eastAsia="es-ES"/>
              </w:rPr>
              <w:t>10 (diez) años, contados a partir de la firma del contrato.</w:t>
            </w:r>
          </w:p>
          <w:p w14:paraId="44014143" w14:textId="77777777" w:rsidR="00ED4C7C" w:rsidRDefault="00ED4C7C" w:rsidP="00206C18">
            <w:pPr>
              <w:numPr>
                <w:ilvl w:val="0"/>
                <w:numId w:val="77"/>
              </w:numPr>
              <w:spacing w:line="360" w:lineRule="auto"/>
              <w:ind w:right="425"/>
              <w:contextualSpacing/>
              <w:jc w:val="both"/>
              <w:rPr>
                <w:rFonts w:eastAsia="Times New Roman" w:cs="Arial"/>
                <w:szCs w:val="22"/>
                <w:lang w:val="es-ES" w:eastAsia="es-ES"/>
              </w:rPr>
            </w:pPr>
            <w:r>
              <w:rPr>
                <w:rFonts w:eastAsia="Times New Roman" w:cs="Arial"/>
                <w:szCs w:val="22"/>
                <w:lang w:val="es-ES" w:eastAsia="es-ES"/>
              </w:rPr>
              <w:t xml:space="preserve">Que se pague una contraprestación anual, consistente en la cantidad que </w:t>
            </w:r>
            <w:r>
              <w:rPr>
                <w:rFonts w:eastAsia="Times New Roman" w:cs="Arial"/>
                <w:szCs w:val="22"/>
                <w:lang w:val="es-ES" w:eastAsia="es-ES"/>
              </w:rPr>
              <w:lastRenderedPageBreak/>
              <w:t>resulte de aplicar el 12% sobre el valor actualizado del área cedida conforme el avalúo maestro del puerto emitido por el Instituto de Administración y Avalúos de Bienes Nacionales.</w:t>
            </w:r>
          </w:p>
          <w:p w14:paraId="7F3189A4" w14:textId="77777777" w:rsidR="00ED4C7C" w:rsidRDefault="00ED4C7C" w:rsidP="00206C18">
            <w:pPr>
              <w:numPr>
                <w:ilvl w:val="0"/>
                <w:numId w:val="77"/>
              </w:numPr>
              <w:spacing w:line="360" w:lineRule="auto"/>
              <w:ind w:right="425"/>
              <w:contextualSpacing/>
              <w:jc w:val="both"/>
              <w:rPr>
                <w:rFonts w:eastAsia="Times New Roman" w:cs="Arial"/>
                <w:szCs w:val="22"/>
                <w:lang w:val="es-ES" w:eastAsia="es-ES"/>
              </w:rPr>
            </w:pPr>
            <w:r>
              <w:rPr>
                <w:rFonts w:eastAsia="Times New Roman" w:cs="Arial"/>
                <w:szCs w:val="22"/>
                <w:lang w:val="es-ES" w:eastAsia="es-ES"/>
              </w:rPr>
              <w:t xml:space="preserve">Que la empresa efectúe la inversión comprometida de $3,380,000.00  (Tres millones trescientos ochenta mil pesos 00/100 M.N.), en equipamiento complementario y actividades de mantenimiento. </w:t>
            </w:r>
          </w:p>
          <w:p w14:paraId="2A7A64C5" w14:textId="77777777" w:rsidR="00ED4C7C" w:rsidRDefault="00ED4C7C" w:rsidP="00AE2E99">
            <w:pPr>
              <w:spacing w:line="360" w:lineRule="auto"/>
              <w:ind w:left="360" w:right="425"/>
              <w:contextualSpacing/>
              <w:jc w:val="both"/>
              <w:rPr>
                <w:rFonts w:eastAsia="Times New Roman" w:cs="Arial"/>
                <w:szCs w:val="22"/>
                <w:lang w:val="es-ES" w:eastAsia="es-ES"/>
              </w:rPr>
            </w:pPr>
          </w:p>
          <w:p w14:paraId="3478ADB6" w14:textId="77777777" w:rsidR="00ED4C7C" w:rsidRDefault="00ED4C7C" w:rsidP="00AE2E99">
            <w:pPr>
              <w:spacing w:line="360" w:lineRule="auto"/>
              <w:ind w:left="360" w:right="425"/>
              <w:contextualSpacing/>
              <w:jc w:val="both"/>
              <w:rPr>
                <w:rFonts w:eastAsia="Times New Roman" w:cs="Times New Roman"/>
                <w:szCs w:val="22"/>
                <w:lang w:val="es-ES" w:eastAsia="es-ES"/>
              </w:rPr>
            </w:pPr>
            <w:r>
              <w:rPr>
                <w:rFonts w:eastAsia="Times New Roman" w:cs="Times New Roman"/>
                <w:szCs w:val="22"/>
                <w:lang w:val="es-ES" w:eastAsia="es-ES"/>
              </w:rPr>
              <w:t>Asimismo, el presente acuerdo queda condicionado a:</w:t>
            </w:r>
          </w:p>
          <w:p w14:paraId="14ACF849" w14:textId="77777777" w:rsidR="00ED4C7C" w:rsidRDefault="00ED4C7C" w:rsidP="00206C18">
            <w:pPr>
              <w:numPr>
                <w:ilvl w:val="0"/>
                <w:numId w:val="81"/>
              </w:numPr>
              <w:spacing w:line="360" w:lineRule="auto"/>
              <w:ind w:right="425"/>
              <w:contextualSpacing/>
              <w:jc w:val="both"/>
              <w:rPr>
                <w:szCs w:val="22"/>
                <w:lang w:val="es-ES"/>
              </w:rPr>
            </w:pPr>
            <w:r>
              <w:rPr>
                <w:rFonts w:eastAsia="Times New Roman" w:cs="Times New Roman"/>
                <w:szCs w:val="22"/>
                <w:lang w:val="es-ES"/>
              </w:rPr>
              <w:t xml:space="preserve">La autorización por parte de la Secretaría de Comunicaciones y Transportes a través de la Dirección General de Puertos, para la modificación substancial del Programa Maestro de Desarrollo Portuario 2017-2022, específicamente la zonificación </w:t>
            </w:r>
            <w:r>
              <w:rPr>
                <w:rFonts w:eastAsia="Times New Roman" w:cs="Times New Roman"/>
                <w:b/>
                <w:szCs w:val="22"/>
                <w:lang w:val="es-ES"/>
              </w:rPr>
              <w:t xml:space="preserve">18PaN Instalación para reparación de embarcaciones y </w:t>
            </w:r>
            <w:r>
              <w:rPr>
                <w:rFonts w:eastAsia="Times New Roman" w:cs="Times New Roman"/>
                <w:b/>
                <w:szCs w:val="22"/>
                <w:lang w:val="es-ES"/>
              </w:rPr>
              <w:lastRenderedPageBreak/>
              <w:t>construcción marina</w:t>
            </w:r>
            <w:r>
              <w:rPr>
                <w:rFonts w:eastAsia="Times New Roman" w:cs="Times New Roman"/>
                <w:szCs w:val="22"/>
                <w:lang w:val="es-ES"/>
              </w:rPr>
              <w:t xml:space="preserve"> en los apartados, 3.4 Zonificación maestra para el desarrollo portuario y el Plano maestro de destinos, usos y modos de operación del Río Tuxpan, previa presentación ante el Comité de Planeación del Puerto.”</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4ABDC1D7" w14:textId="77777777" w:rsidR="00ED4C7C" w:rsidRDefault="00ED4C7C" w:rsidP="00AE2E99">
            <w:pPr>
              <w:spacing w:line="360" w:lineRule="auto"/>
              <w:jc w:val="both"/>
              <w:rPr>
                <w:rFonts w:cs="Arial"/>
              </w:rPr>
            </w:pPr>
            <w:r>
              <w:rPr>
                <w:rFonts w:cs="Arial"/>
              </w:rPr>
              <w:lastRenderedPageBreak/>
              <w:t xml:space="preserve">En seguimiento de este acuerdo se informa que derivado del juicio de amparo núm. 94/2020 promovido por el Ejido POBLADO LA CALZADA MUNICIPIO DE TUXPAN, VERACRUZ, el Juzgado Séptimo de Distrito en el Estado con sede en Tuxpan Ver., emitió suspensión de oficio y de plano respecto al terreno perteneciente al Ejido. </w:t>
            </w:r>
          </w:p>
          <w:p w14:paraId="6CC22D38" w14:textId="77777777" w:rsidR="00ED4C7C" w:rsidRDefault="00ED4C7C" w:rsidP="00AE2E99">
            <w:pPr>
              <w:spacing w:line="360" w:lineRule="auto"/>
              <w:jc w:val="both"/>
              <w:rPr>
                <w:rFonts w:cs="Arial"/>
              </w:rPr>
            </w:pPr>
          </w:p>
          <w:p w14:paraId="704DAE8F" w14:textId="77777777" w:rsidR="00ED4C7C" w:rsidRDefault="00ED4C7C" w:rsidP="00AE2E99">
            <w:pPr>
              <w:spacing w:line="360" w:lineRule="auto"/>
              <w:jc w:val="both"/>
              <w:rPr>
                <w:rFonts w:cs="Arial"/>
              </w:rPr>
            </w:pPr>
            <w:r>
              <w:rPr>
                <w:rFonts w:cs="Arial"/>
              </w:rPr>
              <w:t>Situación que se mantiene  vigente, por lo que se está en espera de que el asunto cause resolución.</w:t>
            </w:r>
          </w:p>
          <w:p w14:paraId="6F2E8F78" w14:textId="77777777" w:rsidR="00ED4C7C" w:rsidRDefault="00ED4C7C" w:rsidP="00AE2E99">
            <w:pPr>
              <w:spacing w:line="360" w:lineRule="auto"/>
              <w:jc w:val="both"/>
              <w:rPr>
                <w:rFonts w:cs="Arial"/>
              </w:rPr>
            </w:pPr>
          </w:p>
          <w:p w14:paraId="6842E19B" w14:textId="77777777" w:rsidR="00ED4C7C" w:rsidRDefault="00ED4C7C" w:rsidP="00AE2E99">
            <w:pPr>
              <w:spacing w:line="360" w:lineRule="auto"/>
              <w:jc w:val="both"/>
              <w:rPr>
                <w:rFonts w:cs="Arial"/>
                <w:iCs/>
                <w:szCs w:val="22"/>
              </w:rPr>
            </w:pPr>
            <w:r>
              <w:rPr>
                <w:rFonts w:cs="Arial"/>
              </w:rPr>
              <w:t xml:space="preserve">Estatus: </w:t>
            </w:r>
            <w:r>
              <w:rPr>
                <w:rFonts w:cs="Arial"/>
                <w:b/>
              </w:rPr>
              <w:t>En proceso.</w:t>
            </w:r>
          </w:p>
        </w:tc>
      </w:tr>
      <w:tr w:rsidR="00ED4C7C" w14:paraId="3F27E096"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727CBA28" w14:textId="77777777" w:rsidR="00ED4C7C" w:rsidRDefault="00ED4C7C" w:rsidP="00AE2E99">
            <w:pPr>
              <w:spacing w:line="360" w:lineRule="auto"/>
              <w:jc w:val="both"/>
              <w:rPr>
                <w:rFonts w:eastAsia="Times New Roman" w:cs="Arial"/>
                <w:i/>
                <w:szCs w:val="22"/>
                <w:lang w:val="es-ES" w:eastAsia="es-ES"/>
              </w:rPr>
            </w:pPr>
            <w:r>
              <w:rPr>
                <w:rFonts w:eastAsia="Times New Roman" w:cs="Times New Roman"/>
                <w:szCs w:val="22"/>
                <w:lang w:val="es-ES" w:eastAsia="es-ES"/>
              </w:rPr>
              <w:lastRenderedPageBreak/>
              <w:t>“</w:t>
            </w:r>
            <w:r>
              <w:rPr>
                <w:rFonts w:eastAsia="Calibri" w:cs="Calibri"/>
                <w:b/>
                <w:bCs/>
                <w:spacing w:val="1"/>
                <w:szCs w:val="22"/>
                <w:lang w:val="es-ES" w:eastAsia="es-ES"/>
              </w:rPr>
              <w:t>ACUERDO</w:t>
            </w:r>
            <w:r>
              <w:rPr>
                <w:rFonts w:eastAsia="Times New Roman" w:cs="Arial"/>
                <w:b/>
                <w:szCs w:val="22"/>
                <w:lang w:val="es-ES_tradnl" w:eastAsia="es-ES"/>
              </w:rPr>
              <w:t xml:space="preserve"> CA-CXXVI-8 </w:t>
            </w:r>
            <w:r>
              <w:rPr>
                <w:rFonts w:eastAsia="Times New Roman" w:cs="Times New Roman"/>
                <w:b/>
                <w:szCs w:val="22"/>
                <w:lang w:val="es-ES" w:eastAsia="es-ES"/>
              </w:rPr>
              <w:t>(09-XI-2020).</w:t>
            </w:r>
            <w:r>
              <w:rPr>
                <w:rFonts w:eastAsia="Times New Roman" w:cs="Times New Roman"/>
                <w:szCs w:val="22"/>
                <w:lang w:val="es-ES" w:eastAsia="es-ES"/>
              </w:rPr>
              <w:t xml:space="preserve"> Con fundamento en los artículos  20, 21, </w:t>
            </w:r>
            <w:r>
              <w:rPr>
                <w:rFonts w:eastAsia="Times New Roman" w:cs="Arial"/>
                <w:szCs w:val="22"/>
                <w:lang w:val="es-ES"/>
              </w:rPr>
              <w:t xml:space="preserve">24 </w:t>
            </w:r>
            <w:r>
              <w:rPr>
                <w:rFonts w:eastAsia="Times New Roman" w:cs="Arial"/>
                <w:szCs w:val="22"/>
                <w:lang w:val="es-ES" w:eastAsia="es-ES"/>
              </w:rPr>
              <w:t xml:space="preserve">último párrafo de la Ley de Puertos, </w:t>
            </w:r>
            <w:r>
              <w:rPr>
                <w:rFonts w:eastAsia="Times New Roman" w:cs="Times New Roman"/>
                <w:szCs w:val="22"/>
                <w:lang w:val="es-ES" w:eastAsia="es-ES"/>
              </w:rPr>
              <w:t xml:space="preserve">36 y 58  fracción I de la Ley Federal de las Entidades Paraestatales, Estatutos TRIGÉSIMO TERCERO fracción VIII y TRIGÉSIMO CUARTO del Estatuto Social de la Entidad,  artículo 17 de su reglamento; </w:t>
            </w:r>
            <w:r>
              <w:rPr>
                <w:rFonts w:eastAsia="Times New Roman" w:cs="Arial"/>
                <w:szCs w:val="22"/>
                <w:lang w:val="es-ES" w:eastAsia="es-ES"/>
              </w:rPr>
              <w:t xml:space="preserve">así como en los </w:t>
            </w:r>
            <w:r>
              <w:rPr>
                <w:rFonts w:eastAsia="Times New Roman" w:cs="Arial"/>
                <w:i/>
                <w:szCs w:val="22"/>
                <w:lang w:val="es-ES" w:eastAsia="es-ES"/>
              </w:rPr>
              <w:t>Lineamientos y Criterios Generales para el Otorgamiento de Contratos de Cesión Parcial de Derechos y Obligaciones y de Prestación de Servicios Portuarios y Conexos que celebre la Administración Portuaria Integral de Tuxpan, S.A. de C.V.”,</w:t>
            </w:r>
            <w:r>
              <w:rPr>
                <w:rFonts w:eastAsia="Times New Roman" w:cs="Arial"/>
                <w:szCs w:val="22"/>
                <w:lang w:val="es-ES" w:eastAsia="es-ES"/>
              </w:rPr>
              <w:t xml:space="preserve"> y con base en que el pasado 20 de julio del 2020 el </w:t>
            </w:r>
            <w:r>
              <w:rPr>
                <w:rFonts w:eastAsia="Times New Roman" w:cs="Arial"/>
                <w:i/>
                <w:szCs w:val="22"/>
                <w:lang w:val="es-ES" w:eastAsia="es-ES"/>
              </w:rPr>
              <w:t>Comité Interno para el Otorgamiento de Contratos de Cesión Parcial de Derechos y Obligaciones y de Prestación de Servicios Portuarios y Conexos</w:t>
            </w:r>
            <w:r>
              <w:rPr>
                <w:rFonts w:eastAsia="Times New Roman" w:cs="Arial"/>
                <w:szCs w:val="22"/>
                <w:lang w:val="es-ES" w:eastAsia="es-ES"/>
              </w:rPr>
              <w:t xml:space="preserve"> de la API de Tuxpan, autorizó la presente solicitud</w:t>
            </w:r>
            <w:r>
              <w:rPr>
                <w:rFonts w:eastAsia="Times New Roman" w:cs="Times New Roman"/>
                <w:szCs w:val="22"/>
                <w:lang w:val="es-ES" w:eastAsia="es-ES"/>
              </w:rPr>
              <w:t xml:space="preserve">; se autoriza al </w:t>
            </w:r>
            <w:r>
              <w:rPr>
                <w:rFonts w:eastAsia="Times New Roman" w:cs="Times New Roman"/>
                <w:szCs w:val="22"/>
                <w:lang w:val="es-ES" w:eastAsia="es-ES"/>
              </w:rPr>
              <w:lastRenderedPageBreak/>
              <w:t xml:space="preserve">Director General para la celebración de Contrato de Cesión Parcial de Derechos y Obligaciones </w:t>
            </w:r>
            <w:r>
              <w:rPr>
                <w:rFonts w:eastAsia="Calibri" w:cs="Arial"/>
                <w:szCs w:val="22"/>
                <w:lang w:val="es-ES" w:eastAsia="es-ES"/>
              </w:rPr>
              <w:t xml:space="preserve">mediante adjudicación directa con la </w:t>
            </w:r>
            <w:r>
              <w:rPr>
                <w:rFonts w:eastAsia="Times New Roman" w:cs="Times New Roman"/>
                <w:szCs w:val="22"/>
                <w:lang w:val="es-ES" w:eastAsia="es-ES"/>
              </w:rPr>
              <w:t>Empresa Productiva Subsidiaria VI de la Comisión Federal de Electricidad</w:t>
            </w:r>
            <w:r>
              <w:rPr>
                <w:rFonts w:eastAsia="Calibri" w:cs="Arial"/>
                <w:szCs w:val="22"/>
                <w:lang w:val="es-ES" w:eastAsia="es-ES"/>
              </w:rPr>
              <w:t xml:space="preserve">, </w:t>
            </w:r>
            <w:r>
              <w:rPr>
                <w:rFonts w:eastAsia="Times New Roman" w:cs="Times New Roman"/>
                <w:szCs w:val="22"/>
                <w:lang w:val="es-ES" w:eastAsia="es-ES"/>
              </w:rPr>
              <w:t>para el uso, aprovechamiento y explotación</w:t>
            </w:r>
            <w:r>
              <w:rPr>
                <w:rFonts w:eastAsia="Calibri" w:cs="Arial"/>
                <w:szCs w:val="22"/>
                <w:lang w:val="es-ES" w:eastAsia="es-ES"/>
              </w:rPr>
              <w:t xml:space="preserve"> de una superficie total de 60,000 m</w:t>
            </w:r>
            <w:r>
              <w:rPr>
                <w:rFonts w:eastAsia="Calibri" w:cs="Arial"/>
                <w:szCs w:val="22"/>
                <w:vertAlign w:val="superscript"/>
                <w:lang w:val="es-ES" w:eastAsia="es-ES"/>
              </w:rPr>
              <w:t xml:space="preserve">2 </w:t>
            </w:r>
            <w:r>
              <w:rPr>
                <w:rFonts w:eastAsia="Calibri" w:cs="Arial"/>
                <w:szCs w:val="22"/>
                <w:lang w:val="es-ES" w:eastAsia="es-ES"/>
              </w:rPr>
              <w:t xml:space="preserve"> de zona federal marítima bajo los siguientes términos: </w:t>
            </w:r>
          </w:p>
          <w:p w14:paraId="35FE8BCA" w14:textId="77777777" w:rsidR="00ED4C7C" w:rsidRDefault="00ED4C7C" w:rsidP="00AE2E99">
            <w:pPr>
              <w:spacing w:line="360" w:lineRule="auto"/>
              <w:jc w:val="both"/>
              <w:rPr>
                <w:rFonts w:eastAsia="Calibri" w:cs="Arial"/>
                <w:szCs w:val="22"/>
                <w:lang w:val="es-ES" w:eastAsia="es-ES"/>
              </w:rPr>
            </w:pPr>
          </w:p>
          <w:p w14:paraId="01459695" w14:textId="77777777" w:rsidR="00ED4C7C" w:rsidRDefault="00ED4C7C" w:rsidP="00206C18">
            <w:pPr>
              <w:numPr>
                <w:ilvl w:val="0"/>
                <w:numId w:val="80"/>
              </w:numPr>
              <w:spacing w:after="200" w:line="360" w:lineRule="auto"/>
              <w:ind w:right="425"/>
              <w:contextualSpacing/>
              <w:jc w:val="both"/>
              <w:rPr>
                <w:rFonts w:eastAsia="Times New Roman" w:cs="Arial"/>
                <w:szCs w:val="22"/>
              </w:rPr>
            </w:pPr>
            <w:r>
              <w:rPr>
                <w:rFonts w:eastAsia="Times New Roman" w:cs="Times New Roman"/>
                <w:szCs w:val="22"/>
                <w:lang w:val="es-ES"/>
              </w:rPr>
              <w:t>30,000 m</w:t>
            </w:r>
            <w:r>
              <w:rPr>
                <w:rFonts w:eastAsia="Times New Roman" w:cs="Times New Roman"/>
                <w:szCs w:val="22"/>
                <w:vertAlign w:val="superscript"/>
                <w:lang w:val="es-ES"/>
              </w:rPr>
              <w:t>2</w:t>
            </w:r>
            <w:r>
              <w:rPr>
                <w:rFonts w:eastAsia="Times New Roman" w:cs="Times New Roman"/>
                <w:szCs w:val="22"/>
                <w:lang w:val="es-ES"/>
              </w:rPr>
              <w:t xml:space="preserve"> de zona federal marítima para la operación de la monoboya identificada como Monoboya 1 y 30,000 m</w:t>
            </w:r>
            <w:r>
              <w:rPr>
                <w:rFonts w:eastAsia="Times New Roman" w:cs="Times New Roman"/>
                <w:szCs w:val="22"/>
                <w:vertAlign w:val="superscript"/>
                <w:lang w:val="es-ES"/>
              </w:rPr>
              <w:t>2</w:t>
            </w:r>
            <w:r>
              <w:rPr>
                <w:rFonts w:eastAsia="Times New Roman" w:cs="Times New Roman"/>
                <w:szCs w:val="22"/>
                <w:lang w:val="es-ES"/>
              </w:rPr>
              <w:t xml:space="preserve"> de zona federal marítima para la operación de la monoboya identificada como Monoboya 2.</w:t>
            </w:r>
          </w:p>
          <w:p w14:paraId="65AE8F91" w14:textId="77777777" w:rsidR="00ED4C7C" w:rsidRDefault="00ED4C7C" w:rsidP="00206C18">
            <w:pPr>
              <w:numPr>
                <w:ilvl w:val="0"/>
                <w:numId w:val="80"/>
              </w:numPr>
              <w:spacing w:after="200" w:line="360" w:lineRule="auto"/>
              <w:ind w:right="425"/>
              <w:contextualSpacing/>
              <w:jc w:val="both"/>
              <w:rPr>
                <w:rFonts w:eastAsia="Times New Roman" w:cs="Arial"/>
                <w:szCs w:val="22"/>
              </w:rPr>
            </w:pPr>
            <w:r>
              <w:rPr>
                <w:rFonts w:eastAsia="Times New Roman" w:cs="Times New Roman"/>
                <w:szCs w:val="22"/>
                <w:lang w:val="es-ES"/>
              </w:rPr>
              <w:t>Que se otorgue contrato de cesión parcial de derechos y obligaciones por</w:t>
            </w:r>
            <w:r>
              <w:rPr>
                <w:rFonts w:eastAsia="Times New Roman" w:cs="Times New Roman"/>
                <w:b/>
                <w:szCs w:val="22"/>
                <w:lang w:val="es-ES"/>
              </w:rPr>
              <w:t xml:space="preserve"> </w:t>
            </w:r>
            <w:r>
              <w:rPr>
                <w:rFonts w:eastAsia="Times New Roman" w:cs="Times New Roman"/>
                <w:szCs w:val="22"/>
                <w:lang w:val="es-ES"/>
              </w:rPr>
              <w:t>20 (veinte) años contados a partir de que sea registrada por la Dirección General de Puertos</w:t>
            </w:r>
            <w:r>
              <w:rPr>
                <w:rFonts w:eastAsia="Times New Roman" w:cs="Arial"/>
                <w:szCs w:val="22"/>
              </w:rPr>
              <w:t>.</w:t>
            </w:r>
          </w:p>
          <w:p w14:paraId="74C6ABC7" w14:textId="77777777" w:rsidR="00ED4C7C" w:rsidRDefault="00ED4C7C" w:rsidP="00AE2E99">
            <w:pPr>
              <w:spacing w:line="360" w:lineRule="auto"/>
              <w:ind w:left="360"/>
              <w:jc w:val="both"/>
              <w:rPr>
                <w:rFonts w:eastAsia="Times New Roman" w:cs="Times New Roman"/>
                <w:szCs w:val="22"/>
                <w:lang w:val="es-ES" w:eastAsia="es-ES"/>
              </w:rPr>
            </w:pPr>
          </w:p>
          <w:p w14:paraId="04B8F180" w14:textId="77777777" w:rsidR="00ED4C7C" w:rsidRDefault="00ED4C7C" w:rsidP="00AE2E99">
            <w:pPr>
              <w:spacing w:line="360" w:lineRule="auto"/>
              <w:jc w:val="both"/>
              <w:rPr>
                <w:rFonts w:eastAsia="Times New Roman" w:cs="Arial"/>
                <w:szCs w:val="22"/>
                <w:lang w:val="es-ES"/>
              </w:rPr>
            </w:pPr>
            <w:r>
              <w:rPr>
                <w:rFonts w:eastAsia="Times New Roman" w:cs="Times New Roman"/>
                <w:szCs w:val="22"/>
                <w:lang w:val="es-ES" w:eastAsia="es-ES"/>
              </w:rPr>
              <w:t xml:space="preserve">Asimismo, el presente acuerdo queda condicionado a que la API de Tuxpan se asegure del cumplimiento de los requisitos para la procedencia del Contrato, especialmente los establecidos en la Ley de Puertos y su Reglamento, así como de las </w:t>
            </w:r>
            <w:r>
              <w:rPr>
                <w:rFonts w:eastAsia="Times New Roman" w:cs="Times New Roman"/>
                <w:szCs w:val="22"/>
                <w:lang w:val="es-ES" w:eastAsia="es-ES"/>
              </w:rPr>
              <w:lastRenderedPageBreak/>
              <w:t>disposiciones que en su caso emita la Dirección General de Puertos y demás autoridades competentes, inherentes al manejo y operación de cargas petrolíferas.”</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461566E2" w14:textId="77777777" w:rsidR="00ED4C7C" w:rsidRDefault="00ED4C7C" w:rsidP="00AE2E99">
            <w:pPr>
              <w:spacing w:line="360" w:lineRule="auto"/>
              <w:jc w:val="both"/>
              <w:rPr>
                <w:rFonts w:cs="Arial"/>
                <w:iCs/>
                <w:szCs w:val="22"/>
              </w:rPr>
            </w:pPr>
            <w:r>
              <w:rPr>
                <w:rFonts w:cs="Arial"/>
                <w:iCs/>
                <w:szCs w:val="22"/>
              </w:rPr>
              <w:lastRenderedPageBreak/>
              <w:t>En etapa de análisis y gestión de requisitos para la celebración del Contrato de Cesión Parcial de Derechos y Obligaciones.</w:t>
            </w:r>
          </w:p>
          <w:p w14:paraId="3E18CC76" w14:textId="77777777" w:rsidR="00ED4C7C" w:rsidRDefault="00ED4C7C" w:rsidP="00AE2E99">
            <w:pPr>
              <w:spacing w:line="360" w:lineRule="auto"/>
              <w:jc w:val="both"/>
              <w:rPr>
                <w:rFonts w:cs="Arial"/>
                <w:iCs/>
                <w:szCs w:val="22"/>
              </w:rPr>
            </w:pPr>
          </w:p>
          <w:p w14:paraId="586894F8" w14:textId="77777777" w:rsidR="00ED4C7C" w:rsidRDefault="00ED4C7C" w:rsidP="00AE2E99">
            <w:pPr>
              <w:spacing w:line="360" w:lineRule="auto"/>
              <w:jc w:val="both"/>
              <w:rPr>
                <w:rFonts w:cs="Arial"/>
                <w:iCs/>
                <w:szCs w:val="22"/>
              </w:rPr>
            </w:pPr>
            <w:r>
              <w:rPr>
                <w:rFonts w:cs="Arial"/>
              </w:rPr>
              <w:t xml:space="preserve">Estatus: </w:t>
            </w:r>
            <w:r>
              <w:rPr>
                <w:rFonts w:cs="Arial"/>
                <w:b/>
              </w:rPr>
              <w:t>En proceso.</w:t>
            </w:r>
          </w:p>
        </w:tc>
      </w:tr>
      <w:tr w:rsidR="00ED4C7C" w14:paraId="6A3B7B45"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77DFA2F2" w14:textId="77777777" w:rsidR="00ED4C7C" w:rsidRDefault="00ED4C7C" w:rsidP="00AE2E99">
            <w:pPr>
              <w:spacing w:line="360" w:lineRule="auto"/>
              <w:jc w:val="both"/>
              <w:rPr>
                <w:rFonts w:eastAsia="Times New Roman" w:cs="Times New Roman"/>
                <w:szCs w:val="22"/>
                <w:lang w:val="es-ES" w:eastAsia="es-ES"/>
              </w:rPr>
            </w:pPr>
            <w:r>
              <w:rPr>
                <w:rFonts w:eastAsia="Times New Roman" w:cs="Times New Roman"/>
                <w:szCs w:val="22"/>
                <w:lang w:val="es-ES" w:eastAsia="es-ES"/>
              </w:rPr>
              <w:lastRenderedPageBreak/>
              <w:t>"</w:t>
            </w:r>
            <w:r>
              <w:rPr>
                <w:rFonts w:eastAsia="Calibri" w:cs="Calibri"/>
                <w:b/>
                <w:bCs/>
                <w:spacing w:val="1"/>
                <w:szCs w:val="22"/>
                <w:lang w:val="es-ES" w:eastAsia="es-ES"/>
              </w:rPr>
              <w:t>ACUERDO</w:t>
            </w:r>
            <w:r>
              <w:rPr>
                <w:rFonts w:eastAsia="Times New Roman" w:cs="Arial"/>
                <w:b/>
                <w:szCs w:val="22"/>
                <w:lang w:val="es-ES_tradnl" w:eastAsia="es-ES"/>
              </w:rPr>
              <w:t xml:space="preserve"> CA-CXXVI-9 </w:t>
            </w:r>
            <w:r>
              <w:rPr>
                <w:rFonts w:eastAsia="Times New Roman" w:cs="Times New Roman"/>
                <w:b/>
                <w:szCs w:val="22"/>
                <w:lang w:val="es-ES" w:eastAsia="es-ES"/>
              </w:rPr>
              <w:t>(09-XI-2020)</w:t>
            </w:r>
            <w:r>
              <w:rPr>
                <w:rFonts w:eastAsia="Times New Roman" w:cs="Times New Roman"/>
                <w:szCs w:val="22"/>
                <w:lang w:val="es-ES" w:eastAsia="es-ES"/>
              </w:rPr>
              <w:t xml:space="preserve"> Con fundamento en los artículos  36 y 58                fracción I de la Ley Federal de las Entidades Paraestatales, artículo TRIGÉSIMO TERCERO fracción VIII del Estatuto Social de la Entidad, artículo 51 de la Ley de Puertos, </w:t>
            </w:r>
            <w:r>
              <w:rPr>
                <w:rFonts w:eastAsia="Times New Roman" w:cs="Arial"/>
                <w:szCs w:val="22"/>
                <w:lang w:val="es-ES"/>
              </w:rPr>
              <w:t>Capítulo 4.2 de las Reglas de Carácter General en Materia Portuaria, publicadas en el DOF el 22 de noviembre de 2016</w:t>
            </w:r>
            <w:r>
              <w:rPr>
                <w:rFonts w:eastAsia="Times New Roman" w:cs="Times New Roman"/>
                <w:szCs w:val="22"/>
                <w:lang w:val="es-ES" w:eastAsia="es-ES"/>
              </w:rPr>
              <w:t xml:space="preserve">; </w:t>
            </w:r>
            <w:r>
              <w:rPr>
                <w:rFonts w:eastAsia="Times New Roman" w:cs="Arial"/>
                <w:szCs w:val="22"/>
                <w:lang w:val="es-ES" w:eastAsia="es-ES"/>
              </w:rPr>
              <w:t xml:space="preserve">así como en los </w:t>
            </w:r>
            <w:r>
              <w:rPr>
                <w:rFonts w:eastAsia="Times New Roman" w:cs="Arial"/>
                <w:i/>
                <w:szCs w:val="22"/>
                <w:lang w:val="es-ES" w:eastAsia="es-ES"/>
              </w:rPr>
              <w:t>Lineamientos y Criterios Generales para el Otorgamiento de Contratos de Cesión Parcial de Derechos y Obligaciones y de Prestación de Servicios Portuarios y Conexos que celebre la Administración Portuaria Integral de Tuxpan, S.A. de C.V.”,</w:t>
            </w:r>
            <w:r>
              <w:rPr>
                <w:rFonts w:eastAsia="Times New Roman" w:cs="Arial"/>
                <w:szCs w:val="22"/>
                <w:lang w:val="es-ES" w:eastAsia="es-ES"/>
              </w:rPr>
              <w:t xml:space="preserve"> y con base en que el pasado 20 de julio del 2020 el </w:t>
            </w:r>
            <w:r>
              <w:rPr>
                <w:rFonts w:eastAsia="Times New Roman" w:cs="Arial"/>
                <w:i/>
                <w:szCs w:val="22"/>
                <w:lang w:val="es-ES" w:eastAsia="es-ES"/>
              </w:rPr>
              <w:t>Comité Interno para el Otorgamiento de Contratos de Cesión Parcial de Derechos y Obligaciones y de Prestación de Servicios Portuarios y Conexos</w:t>
            </w:r>
            <w:r>
              <w:rPr>
                <w:rFonts w:eastAsia="Times New Roman" w:cs="Arial"/>
                <w:szCs w:val="22"/>
                <w:lang w:val="es-ES" w:eastAsia="es-ES"/>
              </w:rPr>
              <w:t xml:space="preserve"> de la API de Tuxpan, autorizó la presente solicitud</w:t>
            </w:r>
            <w:r>
              <w:rPr>
                <w:rFonts w:eastAsia="Times New Roman" w:cs="Times New Roman"/>
                <w:szCs w:val="22"/>
                <w:lang w:val="es-ES" w:eastAsia="es-ES"/>
              </w:rPr>
              <w:t xml:space="preserve">; este Consejo de Administración autoriza que el Director General de la Administración Portuaria Integral de Tuxpan, S.A. de C.V., realice las gestiones necesarias para celebrar convenio </w:t>
            </w:r>
            <w:r>
              <w:rPr>
                <w:rFonts w:eastAsia="Times New Roman" w:cs="Times New Roman"/>
                <w:szCs w:val="22"/>
                <w:lang w:val="es-ES" w:eastAsia="es-ES"/>
              </w:rPr>
              <w:lastRenderedPageBreak/>
              <w:t>modificatorio para ampliación de objeto del Contrato de Cesión Parcial de Derechos y Obligaciones APITUX047/07 para manejar granel mineral y subproductos derivados de la petroquímica,  con la cesionaria Terminal Portuaria de Tuxpan, S.A. de C.V., para quedar en los siguientes términos:</w:t>
            </w:r>
          </w:p>
          <w:p w14:paraId="597B108E" w14:textId="77777777" w:rsidR="00ED4C7C" w:rsidRDefault="00ED4C7C" w:rsidP="00206C18">
            <w:pPr>
              <w:numPr>
                <w:ilvl w:val="0"/>
                <w:numId w:val="79"/>
              </w:numPr>
              <w:spacing w:line="360" w:lineRule="auto"/>
              <w:ind w:left="1068" w:right="425"/>
              <w:jc w:val="both"/>
              <w:rPr>
                <w:rFonts w:eastAsia="Times New Roman" w:cs="Times New Roman"/>
                <w:szCs w:val="22"/>
                <w:lang w:val="es-ES" w:eastAsia="es-ES"/>
              </w:rPr>
            </w:pPr>
            <w:r>
              <w:rPr>
                <w:rFonts w:eastAsia="Times New Roman" w:cs="Times New Roman"/>
                <w:szCs w:val="22"/>
                <w:lang w:val="es-ES" w:eastAsia="es-ES"/>
              </w:rPr>
              <w:t>El Convenio surtirá efectos a partir de la fecha en que la Secretaría de Comunicaciones y Transportes, a través de la Dirección General de Puertos, lo registre.</w:t>
            </w:r>
          </w:p>
          <w:p w14:paraId="6136EE20" w14:textId="77777777" w:rsidR="00ED4C7C" w:rsidRDefault="00ED4C7C" w:rsidP="00AE2E99">
            <w:pPr>
              <w:spacing w:line="360" w:lineRule="auto"/>
              <w:ind w:left="360"/>
              <w:jc w:val="both"/>
              <w:rPr>
                <w:rFonts w:eastAsia="Times New Roman" w:cs="Times New Roman"/>
                <w:szCs w:val="22"/>
                <w:lang w:val="es-ES" w:eastAsia="es-ES"/>
              </w:rPr>
            </w:pPr>
          </w:p>
          <w:p w14:paraId="135A39F6" w14:textId="77777777" w:rsidR="00ED4C7C" w:rsidRDefault="00ED4C7C" w:rsidP="00AE2E99">
            <w:pPr>
              <w:spacing w:line="360" w:lineRule="auto"/>
              <w:jc w:val="both"/>
              <w:rPr>
                <w:rFonts w:eastAsia="Times New Roman" w:cs="Times New Roman"/>
                <w:szCs w:val="22"/>
                <w:lang w:val="es-ES" w:eastAsia="es-ES"/>
              </w:rPr>
            </w:pPr>
            <w:r>
              <w:rPr>
                <w:rFonts w:eastAsia="Times New Roman" w:cs="Times New Roman"/>
                <w:szCs w:val="22"/>
                <w:lang w:val="es-ES" w:eastAsia="es-ES"/>
              </w:rPr>
              <w:t>Así mismo, la formalización del convenio queda condicionada a:</w:t>
            </w:r>
          </w:p>
          <w:p w14:paraId="076E6145" w14:textId="77777777" w:rsidR="00ED4C7C" w:rsidRDefault="00ED4C7C" w:rsidP="00206C18">
            <w:pPr>
              <w:numPr>
                <w:ilvl w:val="0"/>
                <w:numId w:val="81"/>
              </w:numPr>
              <w:spacing w:line="360" w:lineRule="auto"/>
              <w:ind w:right="425"/>
              <w:contextualSpacing/>
              <w:jc w:val="both"/>
              <w:rPr>
                <w:rFonts w:eastAsia="Times New Roman" w:cs="Times New Roman"/>
                <w:szCs w:val="22"/>
                <w:lang w:val="es-ES"/>
              </w:rPr>
            </w:pPr>
            <w:r>
              <w:rPr>
                <w:rFonts w:eastAsia="Times New Roman" w:cs="Times New Roman"/>
                <w:szCs w:val="22"/>
              </w:rPr>
              <w:t xml:space="preserve">La autorización por parte de la Secretaría de Comunicaciones y Transportes a través de la Dirección General de Puertos, para la modificación substancial del Programa Maestro de Desarrollo Portuario 2017-2022, específicamente </w:t>
            </w:r>
            <w:r>
              <w:rPr>
                <w:rFonts w:eastAsia="Times New Roman" w:cs="Arial"/>
                <w:bCs/>
                <w:szCs w:val="22"/>
              </w:rPr>
              <w:t xml:space="preserve">la zonificación </w:t>
            </w:r>
            <w:r>
              <w:rPr>
                <w:rFonts w:eastAsia="Times New Roman" w:cs="Arial"/>
                <w:b/>
                <w:bCs/>
                <w:szCs w:val="22"/>
              </w:rPr>
              <w:t>13PaE Terminal para el m</w:t>
            </w:r>
            <w:r>
              <w:rPr>
                <w:rFonts w:cs="Arial"/>
                <w:b/>
                <w:bCs/>
                <w:szCs w:val="22"/>
              </w:rPr>
              <w:t xml:space="preserve">anejo y almacenaje de Granel Agrícola, </w:t>
            </w:r>
            <w:r>
              <w:rPr>
                <w:rFonts w:cs="Arial"/>
                <w:bCs/>
                <w:szCs w:val="22"/>
              </w:rPr>
              <w:t>e</w:t>
            </w:r>
            <w:r>
              <w:rPr>
                <w:rFonts w:eastAsia="Times New Roman" w:cs="Arial"/>
                <w:bCs/>
                <w:szCs w:val="22"/>
              </w:rPr>
              <w:t xml:space="preserve">n los </w:t>
            </w:r>
            <w:r>
              <w:rPr>
                <w:rFonts w:eastAsia="Times New Roman" w:cs="Arial"/>
                <w:bCs/>
                <w:szCs w:val="22"/>
              </w:rPr>
              <w:lastRenderedPageBreak/>
              <w:t xml:space="preserve">apartados 1.3 Comunidad Portuaria, 3.4 Zonificación maestra para el desarrollo portuario y el Plano maestro de destinos, usos y modos de operación del Rio Tuxpan, </w:t>
            </w:r>
            <w:r>
              <w:rPr>
                <w:rFonts w:eastAsia="Times New Roman" w:cs="Times New Roman"/>
                <w:szCs w:val="22"/>
                <w:lang w:val="es-ES"/>
              </w:rPr>
              <w:t>lo cual debe de ser aprobado y acreditado previamente por el Comité de Planeación del Puerto.</w:t>
            </w:r>
          </w:p>
          <w:p w14:paraId="309651CF" w14:textId="77777777" w:rsidR="00ED4C7C" w:rsidRDefault="00ED4C7C" w:rsidP="00AE2E99">
            <w:pPr>
              <w:spacing w:line="360" w:lineRule="auto"/>
              <w:ind w:left="1276" w:right="425"/>
              <w:contextualSpacing/>
              <w:jc w:val="both"/>
              <w:rPr>
                <w:rFonts w:eastAsia="Times New Roman" w:cs="Arial"/>
                <w:szCs w:val="22"/>
              </w:rPr>
            </w:pPr>
          </w:p>
          <w:p w14:paraId="11CD3F74" w14:textId="77777777" w:rsidR="00ED4C7C" w:rsidRDefault="00ED4C7C" w:rsidP="00206C18">
            <w:pPr>
              <w:numPr>
                <w:ilvl w:val="0"/>
                <w:numId w:val="78"/>
              </w:numPr>
              <w:spacing w:line="360" w:lineRule="auto"/>
              <w:ind w:left="1276" w:right="425"/>
              <w:contextualSpacing/>
              <w:jc w:val="both"/>
              <w:rPr>
                <w:rFonts w:eastAsia="Times New Roman" w:cs="Arial"/>
                <w:szCs w:val="22"/>
              </w:rPr>
            </w:pPr>
            <w:r>
              <w:rPr>
                <w:rFonts w:eastAsia="Times New Roman" w:cs="Times New Roman"/>
                <w:szCs w:val="22"/>
              </w:rPr>
              <w:t>La acreditación de compatibilidad de las distintas cargas a operar: Granel agrícola, granel mineral y subproductos derivados de la petroquímica.</w:t>
            </w:r>
          </w:p>
          <w:p w14:paraId="0A080309" w14:textId="77777777" w:rsidR="00ED4C7C" w:rsidRDefault="00ED4C7C" w:rsidP="00AE2E99">
            <w:pPr>
              <w:spacing w:line="360" w:lineRule="auto"/>
              <w:ind w:left="720"/>
              <w:contextualSpacing/>
              <w:jc w:val="both"/>
              <w:rPr>
                <w:rFonts w:eastAsia="Times New Roman" w:cs="Times New Roman"/>
                <w:szCs w:val="22"/>
              </w:rPr>
            </w:pPr>
          </w:p>
          <w:p w14:paraId="70692517" w14:textId="77777777" w:rsidR="00ED4C7C" w:rsidRDefault="00ED4C7C" w:rsidP="00206C18">
            <w:pPr>
              <w:numPr>
                <w:ilvl w:val="0"/>
                <w:numId w:val="78"/>
              </w:numPr>
              <w:spacing w:line="360" w:lineRule="auto"/>
              <w:ind w:left="1276" w:right="425"/>
              <w:contextualSpacing/>
              <w:jc w:val="both"/>
              <w:rPr>
                <w:rFonts w:eastAsia="Times New Roman" w:cs="Arial"/>
                <w:szCs w:val="22"/>
              </w:rPr>
            </w:pPr>
            <w:r>
              <w:rPr>
                <w:rFonts w:eastAsia="Times New Roman" w:cs="Times New Roman"/>
                <w:szCs w:val="22"/>
              </w:rPr>
              <w:t xml:space="preserve">El cumplimiento de los requisitos aplicables para la procedencia de la ampliación del objeto del CONTRATO, establecidos en la Ley de Puertos y su Reglamento, las Reglas de Carácter General en Materia Portuaria, publicadas en el DOF el 22 de noviembre de </w:t>
            </w:r>
            <w:r>
              <w:rPr>
                <w:rFonts w:eastAsia="Times New Roman" w:cs="Times New Roman"/>
                <w:szCs w:val="22"/>
              </w:rPr>
              <w:lastRenderedPageBreak/>
              <w:t>2016, así como las autorizaciones y/o permisos correspondientes para manejar granel mineral y petroquímicos en la Terminal.”</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0CC0E5BC" w14:textId="77777777" w:rsidR="00ED4C7C" w:rsidRDefault="00ED4C7C" w:rsidP="00AE2E99">
            <w:pPr>
              <w:spacing w:line="360" w:lineRule="auto"/>
              <w:jc w:val="both"/>
              <w:rPr>
                <w:szCs w:val="22"/>
              </w:rPr>
            </w:pPr>
            <w:r>
              <w:rPr>
                <w:szCs w:val="22"/>
              </w:rPr>
              <w:lastRenderedPageBreak/>
              <w:t>El 18 de Diciembre de 2020, se presentaron al Comité de Planeación del Puerto para su aprobación las modificaciones menores y sustanciales al Programa Maestro de Desarrollo Portuario solicitadas en la Cuarta Sesión Ordinaria del Consejo de Administración, se está en espera de su envío a la Dirección General de Puertos para el registro correspondiente.</w:t>
            </w:r>
          </w:p>
          <w:p w14:paraId="5F3A12DE" w14:textId="77777777" w:rsidR="00ED4C7C" w:rsidRDefault="00ED4C7C" w:rsidP="00AE2E99">
            <w:pPr>
              <w:spacing w:line="360" w:lineRule="auto"/>
              <w:jc w:val="both"/>
              <w:rPr>
                <w:rFonts w:cs="Arial"/>
                <w:iCs/>
                <w:szCs w:val="22"/>
              </w:rPr>
            </w:pPr>
          </w:p>
          <w:p w14:paraId="51F2C9FB"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1D1A2E4F"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06F50526" w14:textId="77777777" w:rsidR="00ED4C7C" w:rsidRDefault="00ED4C7C" w:rsidP="00AE2E99">
            <w:pPr>
              <w:spacing w:line="360" w:lineRule="auto"/>
              <w:jc w:val="both"/>
              <w:rPr>
                <w:rFonts w:eastAsia="Times New Roman" w:cs="Arial"/>
                <w:szCs w:val="22"/>
                <w:lang w:val="es-ES" w:eastAsia="es-ES"/>
              </w:rPr>
            </w:pPr>
            <w:r>
              <w:rPr>
                <w:rFonts w:eastAsia="Times New Roman" w:cs="Times New Roman"/>
                <w:szCs w:val="22"/>
                <w:lang w:val="es-ES" w:eastAsia="es-ES"/>
              </w:rPr>
              <w:lastRenderedPageBreak/>
              <w:t>"</w:t>
            </w:r>
            <w:r>
              <w:rPr>
                <w:rFonts w:eastAsia="Times New Roman" w:cs="Times New Roman"/>
                <w:b/>
                <w:szCs w:val="22"/>
                <w:lang w:val="es-ES" w:eastAsia="es-ES"/>
              </w:rPr>
              <w:t>ACUERDO CA-CXXVI-10 (09-XI-2020).</w:t>
            </w:r>
            <w:r>
              <w:rPr>
                <w:rFonts w:eastAsia="Times New Roman" w:cs="Times New Roman"/>
                <w:szCs w:val="22"/>
                <w:lang w:val="es-ES" w:eastAsia="es-ES"/>
              </w:rPr>
              <w:t xml:space="preserve"> Con fundamento en los artículos  36 y 58 fracción I de la Ley Federal de las Entidades Paraestatales, Estatuto TRIGÉSIMO TERCERO fracción VIII del Estatuto Social de la Entidad, artículo 51 de la Ley de Puertos, </w:t>
            </w:r>
            <w:r>
              <w:rPr>
                <w:rFonts w:eastAsia="Times New Roman" w:cs="Arial"/>
                <w:szCs w:val="22"/>
                <w:lang w:val="es-ES"/>
              </w:rPr>
              <w:t>Capítulo 4.2 de las Reglas de Carácter General en Materia Portuaria, publicadas en el DOF el 22 de noviembre de 2016</w:t>
            </w:r>
            <w:r>
              <w:rPr>
                <w:rFonts w:eastAsia="Times New Roman" w:cs="Times New Roman"/>
                <w:szCs w:val="22"/>
                <w:lang w:val="es-ES" w:eastAsia="es-ES"/>
              </w:rPr>
              <w:t xml:space="preserve">; </w:t>
            </w:r>
            <w:r>
              <w:rPr>
                <w:rFonts w:eastAsia="Times New Roman" w:cs="Arial"/>
                <w:szCs w:val="22"/>
                <w:lang w:val="es-ES" w:eastAsia="es-ES"/>
              </w:rPr>
              <w:t xml:space="preserve">así como en los </w:t>
            </w:r>
            <w:r>
              <w:rPr>
                <w:rFonts w:eastAsia="Times New Roman" w:cs="Arial"/>
                <w:i/>
                <w:szCs w:val="22"/>
                <w:lang w:val="es-ES" w:eastAsia="es-ES"/>
              </w:rPr>
              <w:t>Lineamientos y Criterios Generales para el Otorgamiento de Contratos de Cesión Parcial de Derechos y Obligaciones y de Prestación de Servicios Portuarios y Conexos que celebre la Administración Portuaria Integral de Tuxpan, S.A. de C.V.”,</w:t>
            </w:r>
            <w:r>
              <w:rPr>
                <w:rFonts w:eastAsia="Times New Roman" w:cs="Arial"/>
                <w:szCs w:val="22"/>
                <w:lang w:val="es-ES" w:eastAsia="es-ES"/>
              </w:rPr>
              <w:t xml:space="preserve"> y con base en que el pasado 08 abril del 2020 el </w:t>
            </w:r>
            <w:r>
              <w:rPr>
                <w:rFonts w:eastAsia="Times New Roman" w:cs="Arial"/>
                <w:i/>
                <w:szCs w:val="22"/>
                <w:lang w:val="es-ES" w:eastAsia="es-ES"/>
              </w:rPr>
              <w:t>Comité Interno para el Otorgamiento de Contratos de Cesión Parcial de Derechos y Obligaciones y de Prestación de Servicios Portuarios y Conexos</w:t>
            </w:r>
            <w:r>
              <w:rPr>
                <w:rFonts w:eastAsia="Times New Roman" w:cs="Arial"/>
                <w:szCs w:val="22"/>
                <w:lang w:val="es-ES" w:eastAsia="es-ES"/>
              </w:rPr>
              <w:t xml:space="preserve"> de la API de Tuxpan, autorizó la presente solicitud</w:t>
            </w:r>
            <w:r>
              <w:rPr>
                <w:rFonts w:eastAsia="Times New Roman" w:cs="Times New Roman"/>
                <w:szCs w:val="22"/>
                <w:lang w:val="es-ES" w:eastAsia="es-ES"/>
              </w:rPr>
              <w:t xml:space="preserve">; este Consejo de Administración autoriza que el Director General de la Administración Portuaria </w:t>
            </w:r>
            <w:r>
              <w:rPr>
                <w:rFonts w:eastAsia="Times New Roman" w:cs="Times New Roman"/>
                <w:szCs w:val="22"/>
                <w:lang w:val="es-ES" w:eastAsia="es-ES"/>
              </w:rPr>
              <w:lastRenderedPageBreak/>
              <w:t>Integral de Tuxpan, S.A. de C.V., realice las gestiones necesarias para celebrar convenio modificatorio para ampliación de objeto del Contrato de Cesión Parcial de Derechos y Obligaciones APITUX01-071/12 para manejar y almacenar granel mineral con la cesionaria Tuxpan Port Terminal, S.A. de C.V., mismo que surtirá efectos a partir de la fecha en que la Secretaría de Comunicaciones y Transportes, a través de la Dirección General de Puertos, lo registre.</w:t>
            </w:r>
          </w:p>
          <w:p w14:paraId="00D338AF" w14:textId="77777777" w:rsidR="00ED4C7C" w:rsidRDefault="00ED4C7C" w:rsidP="00AE2E99">
            <w:pPr>
              <w:spacing w:line="360" w:lineRule="auto"/>
              <w:ind w:left="360" w:right="425"/>
              <w:contextualSpacing/>
              <w:jc w:val="both"/>
              <w:rPr>
                <w:rFonts w:eastAsia="Times New Roman" w:cs="Arial"/>
                <w:szCs w:val="22"/>
                <w:lang w:val="es-ES" w:eastAsia="es-ES"/>
              </w:rPr>
            </w:pPr>
          </w:p>
          <w:p w14:paraId="423235B1" w14:textId="77777777" w:rsidR="00ED4C7C" w:rsidRDefault="00ED4C7C" w:rsidP="00AE2E99">
            <w:pPr>
              <w:spacing w:line="360" w:lineRule="auto"/>
              <w:ind w:left="360" w:right="425"/>
              <w:contextualSpacing/>
              <w:jc w:val="both"/>
              <w:rPr>
                <w:rFonts w:eastAsia="Times New Roman" w:cs="Times New Roman"/>
                <w:szCs w:val="22"/>
                <w:lang w:val="es-ES" w:eastAsia="es-ES"/>
              </w:rPr>
            </w:pPr>
            <w:r>
              <w:rPr>
                <w:rFonts w:eastAsia="Times New Roman" w:cs="Times New Roman"/>
                <w:szCs w:val="22"/>
                <w:lang w:val="es-ES" w:eastAsia="es-ES"/>
              </w:rPr>
              <w:t>Asimismo, el presente acuerdo queda condicionado a que la API Tuxpan:</w:t>
            </w:r>
          </w:p>
          <w:p w14:paraId="1B428FE9" w14:textId="77777777" w:rsidR="00ED4C7C" w:rsidRDefault="00ED4C7C" w:rsidP="00206C18">
            <w:pPr>
              <w:numPr>
                <w:ilvl w:val="0"/>
                <w:numId w:val="81"/>
              </w:numPr>
              <w:spacing w:line="360" w:lineRule="auto"/>
              <w:ind w:right="425"/>
              <w:contextualSpacing/>
              <w:jc w:val="both"/>
              <w:rPr>
                <w:rFonts w:eastAsia="Times New Roman" w:cs="Times New Roman"/>
                <w:szCs w:val="22"/>
                <w:lang w:val="es-ES"/>
              </w:rPr>
            </w:pPr>
            <w:r>
              <w:rPr>
                <w:rFonts w:eastAsia="Times New Roman" w:cs="Times New Roman"/>
                <w:szCs w:val="22"/>
                <w:lang w:val="es-ES"/>
              </w:rPr>
              <w:t>Se asegure del cumplimiento de los requisitos para la procedencia del Contrato, especialmente los establecidos en la Ley de Puertos y su Reglamento, así como de las disposiciones que en su caso emita la Dirección General de Puertos y demás autoridades competentes.</w:t>
            </w:r>
          </w:p>
          <w:p w14:paraId="63979CF5" w14:textId="77777777" w:rsidR="00ED4C7C" w:rsidRDefault="00ED4C7C" w:rsidP="00206C18">
            <w:pPr>
              <w:numPr>
                <w:ilvl w:val="0"/>
                <w:numId w:val="81"/>
              </w:numPr>
              <w:spacing w:line="360" w:lineRule="auto"/>
              <w:ind w:right="425"/>
              <w:contextualSpacing/>
              <w:jc w:val="both"/>
              <w:rPr>
                <w:rFonts w:eastAsia="Times New Roman" w:cs="Times New Roman"/>
                <w:szCs w:val="22"/>
                <w:lang w:val="es-ES"/>
              </w:rPr>
            </w:pPr>
            <w:r>
              <w:rPr>
                <w:rFonts w:eastAsia="Times New Roman" w:cs="Times New Roman"/>
                <w:szCs w:val="22"/>
                <w:lang w:val="es-ES"/>
              </w:rPr>
              <w:t xml:space="preserve">La autorización por parte de la Secretaría de Comunicaciones y Transportes a través de la </w:t>
            </w:r>
            <w:r>
              <w:rPr>
                <w:rFonts w:eastAsia="Times New Roman" w:cs="Times New Roman"/>
                <w:szCs w:val="22"/>
                <w:lang w:val="es-ES"/>
              </w:rPr>
              <w:lastRenderedPageBreak/>
              <w:t xml:space="preserve">Dirección General de Puertos, para la modificación substancial del Programa Maestro de Desarrollo Portuario 2017-2022, específicamente la zonificación </w:t>
            </w:r>
            <w:r>
              <w:rPr>
                <w:rFonts w:eastAsia="Times New Roman" w:cs="Times New Roman"/>
                <w:b/>
                <w:szCs w:val="22"/>
                <w:lang w:val="es-ES"/>
              </w:rPr>
              <w:t xml:space="preserve">20PuE Muelle de Carga Contenerizada, General, Automóviles, Fluidos y Otros Fluidos </w:t>
            </w:r>
            <w:r>
              <w:rPr>
                <w:rFonts w:eastAsia="Times New Roman" w:cs="Times New Roman"/>
                <w:szCs w:val="22"/>
                <w:lang w:val="es-ES"/>
              </w:rPr>
              <w:t>en los apartados, 3.4 Zonificación maestra para el desarrollo portuario y el Plano maestro de destinos, usos y modos de operación del Río Tuxpan, previa presentación al Comité de Planeación del Puerto.”</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4A6D4F80" w14:textId="77777777" w:rsidR="00ED4C7C" w:rsidRDefault="00ED4C7C" w:rsidP="00AE2E99">
            <w:pPr>
              <w:spacing w:line="360" w:lineRule="auto"/>
              <w:jc w:val="both"/>
              <w:rPr>
                <w:szCs w:val="22"/>
              </w:rPr>
            </w:pPr>
            <w:r>
              <w:rPr>
                <w:szCs w:val="22"/>
              </w:rPr>
              <w:lastRenderedPageBreak/>
              <w:t>El 18 de Diciembre de 2020, se presentaron al Comité de Planeación del Puerto para su aprobación las modificaciones menores y sustanciales al Programa Maestro de Desarrollo Portuario solicitadas en la Cuarta Sesión Ordinaria del Consejo de Administración, se está en espera de su envío a la Dirección General de Puertos para el registro correspondiente.</w:t>
            </w:r>
          </w:p>
          <w:p w14:paraId="5E8FBBF0" w14:textId="77777777" w:rsidR="00ED4C7C" w:rsidRDefault="00ED4C7C" w:rsidP="00AE2E99">
            <w:pPr>
              <w:spacing w:line="360" w:lineRule="auto"/>
              <w:jc w:val="both"/>
              <w:rPr>
                <w:rFonts w:cs="Arial"/>
                <w:iCs/>
                <w:szCs w:val="22"/>
              </w:rPr>
            </w:pPr>
          </w:p>
          <w:p w14:paraId="4B29C93E"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3E33FBD0"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106F5DED" w14:textId="77777777" w:rsidR="00ED4C7C" w:rsidRDefault="00ED4C7C" w:rsidP="00AE2E99">
            <w:pPr>
              <w:spacing w:line="360" w:lineRule="auto"/>
              <w:jc w:val="both"/>
              <w:rPr>
                <w:szCs w:val="22"/>
                <w:lang w:val="es-ES"/>
              </w:rPr>
            </w:pPr>
            <w:r>
              <w:rPr>
                <w:szCs w:val="22"/>
                <w:lang w:val="es-ES"/>
              </w:rPr>
              <w:lastRenderedPageBreak/>
              <w:t>“</w:t>
            </w:r>
            <w:r>
              <w:rPr>
                <w:b/>
                <w:szCs w:val="22"/>
                <w:lang w:val="es-ES"/>
              </w:rPr>
              <w:t>ACUERDO CA-CXXVI-11 (09-XI-2020)</w:t>
            </w:r>
            <w:r>
              <w:rPr>
                <w:szCs w:val="22"/>
                <w:lang w:val="es-ES"/>
              </w:rPr>
              <w:t xml:space="preserve">. Con fundamento en los artículos  36 y 58 fracción I de la Ley Federal de las Entidades Paraestatales, Estatuto TRIGÉSIMO TERCERO fracción VIII del Estatuto Social de la Entidad, artículo 51 de la Ley de Puertos, Capítulo 4.2 de las Reglas de Carácter General en Materia Portuaria, publicadas en el DOF el 22 de noviembre de 2016; así como en los Lineamientos y Criterios Generales para el Otorgamiento de Contratos de Cesión Parcial de Derechos y Obligaciones y </w:t>
            </w:r>
            <w:r>
              <w:rPr>
                <w:szCs w:val="22"/>
                <w:lang w:val="es-ES"/>
              </w:rPr>
              <w:lastRenderedPageBreak/>
              <w:t>de Prestación de Servicios Portuarios y Conexos que celebre la Administración Portuaria Integral de Tuxpan, S.A. de C.V.”, y con base en que el pasado 08 abril del 2020 el Comité Interno para el Otorgamiento de Contratos de Cesión Parcial de Derechos y Obligaciones y de Prestación de Servicios Portuarios y Conexos de la API de Tuxpan, autorizó la presente solicitud; este Consejo de Administración autoriza que el Director General de la Administración Portuaria Integral de Tuxpan, S.A. de C.V., realice las gestiones necesarias para celebrar convenio modificatorio para ampliación de objeto del Contrato de Cesión Parcial de Derechos y Obligaciones APITUX01-011/98 para manejar granel mineral, petrolíferos y subproductos derivados de la petroquímica y del petróleo,  con excepción del combustóleo pesado y gas licuado de petróleo, con la cesionaria Granelera Internacional de Tuxpam, S.A. de C.V., para quedar en los siguientes términos:</w:t>
            </w:r>
          </w:p>
          <w:p w14:paraId="1B72FCAE" w14:textId="77777777" w:rsidR="00ED4C7C" w:rsidRDefault="00ED4C7C" w:rsidP="00AE2E99">
            <w:pPr>
              <w:spacing w:line="360" w:lineRule="auto"/>
              <w:jc w:val="both"/>
              <w:rPr>
                <w:szCs w:val="22"/>
                <w:lang w:val="es-ES"/>
              </w:rPr>
            </w:pPr>
          </w:p>
          <w:p w14:paraId="25545FCD" w14:textId="77777777" w:rsidR="00ED4C7C" w:rsidRDefault="00ED4C7C" w:rsidP="00206C18">
            <w:pPr>
              <w:numPr>
                <w:ilvl w:val="0"/>
                <w:numId w:val="83"/>
              </w:numPr>
              <w:spacing w:line="360" w:lineRule="auto"/>
              <w:jc w:val="both"/>
              <w:rPr>
                <w:szCs w:val="22"/>
                <w:lang w:val="es-ES"/>
              </w:rPr>
            </w:pPr>
            <w:r>
              <w:rPr>
                <w:szCs w:val="22"/>
                <w:lang w:val="es-ES"/>
              </w:rPr>
              <w:t>El Convenio surtirá efectos a partir de la fecha en que la Secretaría de Comunicaciones y Transportes, a través de la Dirección General de Puertos, lo registre.</w:t>
            </w:r>
          </w:p>
          <w:p w14:paraId="30EC04FB" w14:textId="77777777" w:rsidR="00ED4C7C" w:rsidRDefault="00ED4C7C" w:rsidP="00AE2E99">
            <w:pPr>
              <w:spacing w:line="360" w:lineRule="auto"/>
              <w:jc w:val="both"/>
              <w:rPr>
                <w:szCs w:val="22"/>
                <w:lang w:val="es-ES"/>
              </w:rPr>
            </w:pPr>
          </w:p>
          <w:p w14:paraId="6987CBED" w14:textId="77777777" w:rsidR="00ED4C7C" w:rsidRDefault="00ED4C7C" w:rsidP="00AE2E99">
            <w:pPr>
              <w:spacing w:line="360" w:lineRule="auto"/>
              <w:jc w:val="both"/>
              <w:rPr>
                <w:szCs w:val="22"/>
                <w:lang w:val="es-ES"/>
              </w:rPr>
            </w:pPr>
            <w:r>
              <w:rPr>
                <w:szCs w:val="22"/>
                <w:lang w:val="es-ES"/>
              </w:rPr>
              <w:lastRenderedPageBreak/>
              <w:t>Así mismo, la formalización del convenio queda condicionada a:</w:t>
            </w:r>
          </w:p>
          <w:p w14:paraId="19A72C86" w14:textId="77777777" w:rsidR="00ED4C7C" w:rsidRDefault="00ED4C7C" w:rsidP="00206C18">
            <w:pPr>
              <w:numPr>
                <w:ilvl w:val="0"/>
                <w:numId w:val="82"/>
              </w:numPr>
              <w:spacing w:line="360" w:lineRule="auto"/>
              <w:jc w:val="both"/>
              <w:rPr>
                <w:szCs w:val="22"/>
                <w:lang w:val="es-ES"/>
              </w:rPr>
            </w:pPr>
            <w:r>
              <w:rPr>
                <w:szCs w:val="22"/>
                <w:lang w:val="es-ES"/>
              </w:rPr>
              <w:t>La autorización por parte de la Secretaría de Comunicaciones y Transportes a través de la Dirección General de Puertos, para la modificación substancial del Programa Maestro de Desarrollo Portuario 2017-2022, específicamente la zonificación 2PaE Manejo de productos agrícolas a granel, materias primas, subproductos y equipo para su manejo y transformación en los apartados 1.3 Comunidad Portuaria, 3.4 Zonificación maestra para el desarrollo portuario y el Plano maestro de destinos, usos y modos de operación del Río Tuxpan, lo cual debe de ser aprobado y acreditado previamente por el Comité de Planeación del Puerto.</w:t>
            </w:r>
          </w:p>
          <w:p w14:paraId="3D63D9F6" w14:textId="77777777" w:rsidR="00ED4C7C" w:rsidRDefault="00ED4C7C" w:rsidP="00206C18">
            <w:pPr>
              <w:numPr>
                <w:ilvl w:val="0"/>
                <w:numId w:val="82"/>
              </w:numPr>
              <w:spacing w:line="360" w:lineRule="auto"/>
              <w:jc w:val="both"/>
              <w:rPr>
                <w:szCs w:val="22"/>
                <w:lang w:val="es-ES"/>
              </w:rPr>
            </w:pPr>
            <w:r>
              <w:rPr>
                <w:szCs w:val="22"/>
                <w:lang w:val="es-ES"/>
              </w:rPr>
              <w:t xml:space="preserve">La acreditación de compatibilidad de las distintas cargas a operar: agrícolas a granel, materias primas, petrolíferos, granel mineral y subproductos derivados de la petroquímica y del petróleo; determinación que deberá ser emitida por la autoridad </w:t>
            </w:r>
            <w:r>
              <w:rPr>
                <w:szCs w:val="22"/>
                <w:lang w:val="es-ES"/>
              </w:rPr>
              <w:lastRenderedPageBreak/>
              <w:t>competente u Organismos Autorizados por dicha autoridad.</w:t>
            </w:r>
          </w:p>
          <w:p w14:paraId="3AAD7E92" w14:textId="77777777" w:rsidR="00ED4C7C" w:rsidRDefault="00ED4C7C" w:rsidP="00206C18">
            <w:pPr>
              <w:numPr>
                <w:ilvl w:val="0"/>
                <w:numId w:val="82"/>
              </w:numPr>
              <w:spacing w:line="360" w:lineRule="auto"/>
              <w:jc w:val="both"/>
              <w:rPr>
                <w:szCs w:val="22"/>
                <w:lang w:val="es-ES"/>
              </w:rPr>
            </w:pPr>
            <w:r>
              <w:rPr>
                <w:szCs w:val="22"/>
                <w:lang w:val="es-ES"/>
              </w:rPr>
              <w:t>El cumplimiento de los requisitos aplicables para la procedencia de la ampliación del objeto del CONTRATO, establecidos en la Ley de Puertos y su Reglamento, las Reglas de Carácter General en Materia Portuaria, publicadas en el DOF el 22 de noviembre de 2016, así como las autorizaciones y/o permisos correspondientes para manejar petrolíferos, granel mineral y petroquímicos en la Terminal.”</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2CDD7677" w14:textId="77777777" w:rsidR="00ED4C7C" w:rsidRDefault="00ED4C7C" w:rsidP="00AE2E99">
            <w:pPr>
              <w:spacing w:line="360" w:lineRule="auto"/>
              <w:jc w:val="both"/>
              <w:rPr>
                <w:szCs w:val="22"/>
              </w:rPr>
            </w:pPr>
            <w:r>
              <w:rPr>
                <w:szCs w:val="22"/>
              </w:rPr>
              <w:lastRenderedPageBreak/>
              <w:t>El 18 de Diciembre de 2020, se presentaron al Comité de Planeación del Puerto para su aprobación las modificaciones menores y sustanciales al Programa Maestro de Desarrollo Portuario solicitadas en la Cuarta Sesión Ordinaria del Consejo de Administración, se está en espera de su envío a la Dirección General de Puertos para el registro correspondiente.</w:t>
            </w:r>
          </w:p>
          <w:p w14:paraId="47167B63" w14:textId="77777777" w:rsidR="00ED4C7C" w:rsidRDefault="00ED4C7C" w:rsidP="00AE2E99">
            <w:pPr>
              <w:spacing w:line="360" w:lineRule="auto"/>
              <w:jc w:val="both"/>
              <w:rPr>
                <w:rFonts w:cs="Arial"/>
                <w:iCs/>
                <w:szCs w:val="22"/>
              </w:rPr>
            </w:pPr>
          </w:p>
          <w:p w14:paraId="44885BBB"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3C789A40"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6B501D19" w14:textId="77777777" w:rsidR="00ED4C7C" w:rsidRDefault="00ED4C7C" w:rsidP="00AE2E99">
            <w:pPr>
              <w:spacing w:line="360" w:lineRule="auto"/>
              <w:jc w:val="both"/>
              <w:rPr>
                <w:rFonts w:eastAsia="Times New Roman" w:cs="Times New Roman"/>
                <w:szCs w:val="22"/>
                <w:lang w:val="es-ES" w:eastAsia="es-ES"/>
              </w:rPr>
            </w:pPr>
            <w:r>
              <w:rPr>
                <w:rFonts w:eastAsia="Times New Roman" w:cs="Times New Roman"/>
                <w:szCs w:val="22"/>
                <w:lang w:val="es-ES" w:eastAsia="es-ES"/>
              </w:rPr>
              <w:lastRenderedPageBreak/>
              <w:t>“</w:t>
            </w:r>
            <w:r>
              <w:rPr>
                <w:rFonts w:eastAsia="Times New Roman" w:cs="Times New Roman"/>
                <w:b/>
                <w:szCs w:val="22"/>
                <w:lang w:val="es-ES" w:eastAsia="es-ES"/>
              </w:rPr>
              <w:t>ACUERDO CA-CXXVI-12 (09-XI-2020)</w:t>
            </w:r>
            <w:r>
              <w:rPr>
                <w:rFonts w:eastAsia="Times New Roman" w:cs="Times New Roman"/>
                <w:szCs w:val="22"/>
                <w:lang w:val="es-ES" w:eastAsia="es-ES"/>
              </w:rPr>
              <w:t>.</w:t>
            </w:r>
            <w:r>
              <w:rPr>
                <w:rFonts w:eastAsia="Times New Roman" w:cs="Times New Roman"/>
                <w:b/>
                <w:szCs w:val="22"/>
                <w:lang w:val="es-ES" w:eastAsia="es-ES"/>
              </w:rPr>
              <w:t xml:space="preserve"> </w:t>
            </w:r>
            <w:r>
              <w:rPr>
                <w:rFonts w:eastAsia="Times New Roman" w:cs="Times New Roman"/>
                <w:szCs w:val="22"/>
                <w:lang w:val="es-ES" w:eastAsia="es-ES"/>
              </w:rPr>
              <w:t xml:space="preserve">Con fundamento en los artículos 41 de la Ley de Puertos,  39 y 44 Ter de su Reglamento, fracción II de la Ley Federal de las Entidades Paraestatales, TRIGÉSIMO CUARTO, inciso c) del Estatuto Social de la Entidad, se autoriza al Director General de la Entidad, realizar modificaciones substanciales al Programa Maestro de Desarrollo Portuario de la Administración Portuaria Integral de Tuxpan, S.A. de C.V., para </w:t>
            </w:r>
            <w:r>
              <w:rPr>
                <w:rFonts w:eastAsia="Times New Roman" w:cs="Arial"/>
                <w:szCs w:val="22"/>
                <w:lang w:val="es-ES" w:eastAsia="es-ES"/>
              </w:rPr>
              <w:t xml:space="preserve">la ampliación del objeto del contrato de </w:t>
            </w:r>
            <w:r>
              <w:rPr>
                <w:rFonts w:eastAsia="Times New Roman" w:cs="Arial"/>
                <w:b/>
                <w:bCs/>
                <w:szCs w:val="22"/>
                <w:lang w:val="es-ES" w:eastAsia="es-ES"/>
              </w:rPr>
              <w:t>Granelera Internacional de Tuxpam, S.A. de C.V</w:t>
            </w:r>
            <w:r>
              <w:rPr>
                <w:rFonts w:eastAsia="Times New Roman" w:cs="Arial"/>
                <w:szCs w:val="22"/>
                <w:lang w:val="es-ES" w:eastAsia="es-ES"/>
              </w:rPr>
              <w:t xml:space="preserve"> para manejar </w:t>
            </w:r>
            <w:r>
              <w:rPr>
                <w:rFonts w:eastAsia="Times New Roman" w:cs="Arial"/>
                <w:bCs/>
                <w:szCs w:val="22"/>
                <w:lang w:val="es-ES" w:eastAsia="es-ES"/>
              </w:rPr>
              <w:t xml:space="preserve">granel mineral, fluidos en materia energética (Diésel, Gasolina, Turbosina) y </w:t>
            </w:r>
            <w:r>
              <w:rPr>
                <w:rFonts w:eastAsia="Times New Roman" w:cs="Arial"/>
                <w:bCs/>
                <w:szCs w:val="22"/>
                <w:lang w:val="es-ES" w:eastAsia="es-ES"/>
              </w:rPr>
              <w:lastRenderedPageBreak/>
              <w:t>subproductos derivados de la petroquímica y del petróleo en los apartados:</w:t>
            </w:r>
            <w:r>
              <w:rPr>
                <w:rFonts w:eastAsia="Times New Roman" w:cs="Arial"/>
                <w:b/>
                <w:bCs/>
                <w:szCs w:val="22"/>
                <w:lang w:val="es-ES" w:eastAsia="es-ES"/>
              </w:rPr>
              <w:t xml:space="preserve"> 1.3 Comunidad Portuaria, 3.4 Zonificación maestra para el desarrollo portuario y el Plano maestro de destinos, usos y modos de operación del Río Tuxpan, </w:t>
            </w:r>
            <w:r>
              <w:rPr>
                <w:rFonts w:eastAsia="Times New Roman" w:cs="Times New Roman"/>
                <w:szCs w:val="22"/>
                <w:lang w:val="es-ES" w:eastAsia="es-ES"/>
              </w:rPr>
              <w:t>en función de la siguiente paginación:</w:t>
            </w:r>
          </w:p>
          <w:p w14:paraId="7B792D4F" w14:textId="77777777" w:rsidR="00ED4C7C" w:rsidRDefault="00ED4C7C" w:rsidP="00AE2E99">
            <w:pPr>
              <w:spacing w:line="360" w:lineRule="auto"/>
              <w:jc w:val="both"/>
              <w:rPr>
                <w:rFonts w:eastAsia="Times New Roman" w:cs="Times New Roman"/>
                <w:szCs w:val="22"/>
                <w:lang w:val="es-ES" w:eastAsia="es-ES"/>
              </w:rPr>
            </w:pPr>
            <w:r>
              <w:rPr>
                <w:noProof/>
                <w:lang w:eastAsia="es-MX"/>
              </w:rPr>
              <w:drawing>
                <wp:inline distT="0" distB="0" distL="0" distR="0" wp14:anchorId="1789E007" wp14:editId="1F641AC7">
                  <wp:extent cx="3248025" cy="871220"/>
                  <wp:effectExtent l="0" t="0" r="0" b="0"/>
                  <wp:docPr id="9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3"/>
                          <pic:cNvPicPr>
                            <a:picLocks noChangeAspect="1" noChangeArrowheads="1"/>
                          </pic:cNvPicPr>
                        </pic:nvPicPr>
                        <pic:blipFill>
                          <a:blip r:embed="rId10"/>
                          <a:stretch>
                            <a:fillRect/>
                          </a:stretch>
                        </pic:blipFill>
                        <pic:spPr bwMode="auto">
                          <a:xfrm>
                            <a:off x="0" y="0"/>
                            <a:ext cx="3248025" cy="871220"/>
                          </a:xfrm>
                          <a:prstGeom prst="rect">
                            <a:avLst/>
                          </a:prstGeom>
                        </pic:spPr>
                      </pic:pic>
                    </a:graphicData>
                  </a:graphic>
                </wp:inline>
              </w:drawing>
            </w:r>
          </w:p>
          <w:p w14:paraId="72CC18D2" w14:textId="77777777" w:rsidR="00ED4C7C" w:rsidRDefault="00ED4C7C" w:rsidP="00AE2E99">
            <w:pPr>
              <w:spacing w:line="360" w:lineRule="auto"/>
              <w:jc w:val="both"/>
              <w:rPr>
                <w:rFonts w:eastAsia="Times New Roman" w:cs="Times New Roman"/>
                <w:szCs w:val="22"/>
                <w:lang w:val="es-ES" w:eastAsia="es-ES"/>
              </w:rPr>
            </w:pPr>
            <w:r>
              <w:rPr>
                <w:rFonts w:eastAsia="Times New Roman" w:cs="Times New Roman"/>
                <w:szCs w:val="22"/>
                <w:lang w:val="es-ES" w:eastAsia="es-ES"/>
              </w:rPr>
              <w:t>Dichas modificaciones quedan sujetas a la autorización del Comité de Planeación y a las verificaciones procedentes por parte de la Dirección General de Fomento y Administración Portuaria y de la autorización de la Secretaría de Comunicaciones y Transportes a través de la Dirección General de Puertos.”</w:t>
            </w:r>
          </w:p>
          <w:p w14:paraId="1AE12A80" w14:textId="77777777" w:rsidR="00ED4C7C" w:rsidRDefault="00ED4C7C" w:rsidP="00AE2E99">
            <w:pPr>
              <w:spacing w:line="360" w:lineRule="auto"/>
              <w:jc w:val="both"/>
              <w:rPr>
                <w:szCs w:val="22"/>
                <w:lang w:val="es-ES"/>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4B282DDE" w14:textId="77777777" w:rsidR="00ED4C7C" w:rsidRDefault="00ED4C7C" w:rsidP="00AE2E99">
            <w:pPr>
              <w:spacing w:line="360" w:lineRule="auto"/>
              <w:jc w:val="both"/>
              <w:rPr>
                <w:szCs w:val="22"/>
              </w:rPr>
            </w:pPr>
            <w:r>
              <w:rPr>
                <w:szCs w:val="22"/>
              </w:rPr>
              <w:lastRenderedPageBreak/>
              <w:t>El 18 de Diciembre de 2020, se presentaron al Comité de Planeación del Puerto para su aprobación las modificaciones menores y sustanciales al Programa Maestro de Desarrollo Portuario solicitadas en la Cuarta Sesión Ordinaria del Consejo de Administración, se está en espera de su envío a la Dirección General de Puertos para el registro correspondiente.</w:t>
            </w:r>
          </w:p>
          <w:p w14:paraId="5F746E6B" w14:textId="77777777" w:rsidR="00ED4C7C" w:rsidRDefault="00ED4C7C" w:rsidP="00AE2E99">
            <w:pPr>
              <w:spacing w:line="360" w:lineRule="auto"/>
              <w:jc w:val="both"/>
              <w:rPr>
                <w:rFonts w:cs="Arial"/>
                <w:iCs/>
                <w:szCs w:val="22"/>
              </w:rPr>
            </w:pPr>
          </w:p>
          <w:p w14:paraId="10BCF7BC"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7CF8C1B4"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79C25081" w14:textId="77777777" w:rsidR="00ED4C7C" w:rsidRDefault="00ED4C7C" w:rsidP="00AE2E99">
            <w:pPr>
              <w:spacing w:line="360" w:lineRule="auto"/>
              <w:jc w:val="both"/>
              <w:rPr>
                <w:rFonts w:eastAsia="Times New Roman" w:cs="Times New Roman"/>
                <w:szCs w:val="22"/>
                <w:lang w:val="es-ES" w:eastAsia="es-ES"/>
              </w:rPr>
            </w:pPr>
            <w:r>
              <w:rPr>
                <w:rFonts w:eastAsia="Times New Roman" w:cs="Times New Roman"/>
                <w:szCs w:val="22"/>
                <w:lang w:val="es-ES" w:eastAsia="es-ES"/>
              </w:rPr>
              <w:t>“</w:t>
            </w:r>
            <w:r>
              <w:rPr>
                <w:rFonts w:eastAsia="Times New Roman" w:cs="Times New Roman"/>
                <w:b/>
                <w:szCs w:val="22"/>
                <w:lang w:val="es-ES" w:eastAsia="es-ES"/>
              </w:rPr>
              <w:t>ACUERDO CA-CXXVI-13 (09-XI-2020)</w:t>
            </w:r>
            <w:r>
              <w:rPr>
                <w:rFonts w:eastAsia="Times New Roman" w:cs="Times New Roman"/>
                <w:szCs w:val="22"/>
                <w:lang w:val="es-ES" w:eastAsia="es-ES"/>
              </w:rPr>
              <w:t>.</w:t>
            </w:r>
            <w:r>
              <w:rPr>
                <w:rFonts w:eastAsia="Times New Roman" w:cs="Times New Roman"/>
                <w:b/>
                <w:szCs w:val="22"/>
                <w:lang w:val="es-ES" w:eastAsia="es-ES"/>
              </w:rPr>
              <w:t xml:space="preserve"> </w:t>
            </w:r>
            <w:r>
              <w:rPr>
                <w:rFonts w:eastAsia="Times New Roman" w:cs="Times New Roman"/>
                <w:szCs w:val="22"/>
                <w:lang w:val="es-ES" w:eastAsia="es-ES"/>
              </w:rPr>
              <w:t xml:space="preserve">Con fundamento en los artículos 41 de la Ley de Puertos,  39 y 44 Ter de su Reglamento, fracción II de la Ley Federal de las Entidades Paraestatales, TRIGÉSIMO CUARTO, inciso c) del Estatuto Social de la Entidad, se autoriza al Director General de la Entidad, realizar modificaciones substanciales al Programa Maestro de Desarrollo Portuario de la </w:t>
            </w:r>
            <w:r>
              <w:rPr>
                <w:rFonts w:eastAsia="Times New Roman" w:cs="Times New Roman"/>
                <w:szCs w:val="22"/>
                <w:lang w:val="es-ES" w:eastAsia="es-ES"/>
              </w:rPr>
              <w:lastRenderedPageBreak/>
              <w:t xml:space="preserve">Administración Portuaria Integral de Tuxpan, S.A. de C.V., para </w:t>
            </w:r>
            <w:r>
              <w:rPr>
                <w:rFonts w:eastAsia="Times New Roman" w:cs="Arial"/>
                <w:szCs w:val="22"/>
                <w:lang w:val="es-ES" w:eastAsia="es-ES"/>
              </w:rPr>
              <w:t xml:space="preserve">la ampliación del objeto del contrato de </w:t>
            </w:r>
            <w:r>
              <w:rPr>
                <w:rFonts w:eastAsia="Times New Roman" w:cs="Arial"/>
                <w:b/>
                <w:bCs/>
                <w:szCs w:val="22"/>
                <w:lang w:val="es-ES" w:eastAsia="es-ES"/>
              </w:rPr>
              <w:t>Terminal Portuaria de Tuxpan, S.A. de C.V.</w:t>
            </w:r>
            <w:r>
              <w:rPr>
                <w:rFonts w:eastAsia="Times New Roman" w:cs="Arial"/>
                <w:szCs w:val="22"/>
                <w:lang w:val="es-ES" w:eastAsia="es-ES"/>
              </w:rPr>
              <w:t xml:space="preserve"> para el manejo de granel mineral y de subproductos derivados de la petroquímica </w:t>
            </w:r>
            <w:r>
              <w:rPr>
                <w:rFonts w:eastAsia="Times New Roman" w:cs="Arial"/>
                <w:bCs/>
                <w:szCs w:val="22"/>
                <w:lang w:val="es-ES" w:eastAsia="es-ES"/>
              </w:rPr>
              <w:t>en los apartados:</w:t>
            </w:r>
            <w:r>
              <w:rPr>
                <w:rFonts w:eastAsia="Times New Roman" w:cs="Arial"/>
                <w:b/>
                <w:bCs/>
                <w:szCs w:val="22"/>
                <w:lang w:val="es-ES" w:eastAsia="es-ES"/>
              </w:rPr>
              <w:t xml:space="preserve">  1.3 Comunidad Portuaria, 3.4 Zonificación maestra para el desarrollo portuario y el Plano maestro de destinos, usos y modos de operación del Río Tuxpan , </w:t>
            </w:r>
            <w:r>
              <w:rPr>
                <w:rFonts w:eastAsia="Times New Roman" w:cs="Times New Roman"/>
                <w:szCs w:val="22"/>
                <w:lang w:val="es-ES" w:eastAsia="es-ES"/>
              </w:rPr>
              <w:t>en función de la siguiente paginación:</w:t>
            </w:r>
          </w:p>
          <w:p w14:paraId="2E975B1A" w14:textId="77777777" w:rsidR="00ED4C7C" w:rsidRDefault="00ED4C7C" w:rsidP="00AE2E99">
            <w:pPr>
              <w:spacing w:line="360" w:lineRule="auto"/>
              <w:jc w:val="center"/>
              <w:rPr>
                <w:rFonts w:eastAsia="Times New Roman" w:cs="Times New Roman"/>
                <w:szCs w:val="22"/>
                <w:lang w:val="es-ES" w:eastAsia="es-ES"/>
              </w:rPr>
            </w:pPr>
            <w:r>
              <w:rPr>
                <w:noProof/>
                <w:lang w:eastAsia="es-MX"/>
              </w:rPr>
              <w:drawing>
                <wp:inline distT="0" distB="0" distL="0" distR="0" wp14:anchorId="5E63FA8A" wp14:editId="3C8F6D74">
                  <wp:extent cx="3114675" cy="982980"/>
                  <wp:effectExtent l="0" t="0" r="0" b="0"/>
                  <wp:docPr id="9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4"/>
                          <pic:cNvPicPr>
                            <a:picLocks noChangeAspect="1" noChangeArrowheads="1"/>
                          </pic:cNvPicPr>
                        </pic:nvPicPr>
                        <pic:blipFill>
                          <a:blip r:embed="rId11"/>
                          <a:stretch>
                            <a:fillRect/>
                          </a:stretch>
                        </pic:blipFill>
                        <pic:spPr bwMode="auto">
                          <a:xfrm>
                            <a:off x="0" y="0"/>
                            <a:ext cx="3114675" cy="982980"/>
                          </a:xfrm>
                          <a:prstGeom prst="rect">
                            <a:avLst/>
                          </a:prstGeom>
                        </pic:spPr>
                      </pic:pic>
                    </a:graphicData>
                  </a:graphic>
                </wp:inline>
              </w:drawing>
            </w:r>
          </w:p>
          <w:p w14:paraId="7F8EC032" w14:textId="77777777" w:rsidR="00ED4C7C" w:rsidRDefault="00ED4C7C" w:rsidP="00AE2E99">
            <w:pPr>
              <w:spacing w:line="360" w:lineRule="auto"/>
              <w:jc w:val="both"/>
              <w:rPr>
                <w:rFonts w:eastAsia="Times New Roman" w:cs="Times New Roman"/>
                <w:szCs w:val="22"/>
                <w:lang w:val="es-ES" w:eastAsia="es-ES"/>
              </w:rPr>
            </w:pPr>
            <w:r>
              <w:rPr>
                <w:rFonts w:eastAsia="Times New Roman" w:cs="Times New Roman"/>
                <w:szCs w:val="22"/>
                <w:lang w:val="es-ES" w:eastAsia="es-ES"/>
              </w:rPr>
              <w:t>Dichas modificaciones quedan sujetas a la autorización del Comité de Planeación y a las verificaciones procedentes por parte de la Dirección General de Fomento y Administración Portuaria y de la autorización de la Secretaría de Comunicaciones y Transportes a través de la Dirección General de Puertos.”</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22703082" w14:textId="77777777" w:rsidR="00ED4C7C" w:rsidRDefault="00ED4C7C" w:rsidP="00AE2E99">
            <w:pPr>
              <w:spacing w:line="360" w:lineRule="auto"/>
              <w:jc w:val="both"/>
              <w:rPr>
                <w:szCs w:val="22"/>
              </w:rPr>
            </w:pPr>
            <w:r>
              <w:rPr>
                <w:szCs w:val="22"/>
              </w:rPr>
              <w:lastRenderedPageBreak/>
              <w:t xml:space="preserve">El 18 de Diciembre de 2020, se presentaron al Comité de Planeación del Puerto para su aprobación las modificaciones menores y sustanciales al Programa Maestro de Desarrollo Portuario solicitadas en la Cuarta Sesión Ordinaria del Consejo de Administración, se está en espera de su </w:t>
            </w:r>
            <w:r>
              <w:rPr>
                <w:szCs w:val="22"/>
              </w:rPr>
              <w:lastRenderedPageBreak/>
              <w:t>envío a la Dirección General de Puertos para el registro correspondiente.</w:t>
            </w:r>
          </w:p>
          <w:p w14:paraId="4501A5E5" w14:textId="77777777" w:rsidR="00ED4C7C" w:rsidRDefault="00ED4C7C" w:rsidP="00AE2E99">
            <w:pPr>
              <w:spacing w:line="360" w:lineRule="auto"/>
              <w:jc w:val="both"/>
              <w:rPr>
                <w:rFonts w:cs="Arial"/>
                <w:iCs/>
                <w:szCs w:val="22"/>
              </w:rPr>
            </w:pPr>
          </w:p>
          <w:p w14:paraId="6B4624A5"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7F683AA2"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6E2C08A7" w14:textId="77777777" w:rsidR="00ED4C7C" w:rsidRDefault="00ED4C7C" w:rsidP="00AE2E99">
            <w:pPr>
              <w:spacing w:line="360" w:lineRule="auto"/>
              <w:jc w:val="both"/>
              <w:rPr>
                <w:rFonts w:eastAsia="Times New Roman" w:cs="Times New Roman"/>
                <w:szCs w:val="22"/>
                <w:lang w:val="es-ES" w:eastAsia="es-ES"/>
              </w:rPr>
            </w:pPr>
            <w:r>
              <w:rPr>
                <w:rFonts w:eastAsia="Times New Roman" w:cs="Times New Roman"/>
                <w:szCs w:val="22"/>
                <w:lang w:val="es-ES" w:eastAsia="es-ES"/>
              </w:rPr>
              <w:t>“</w:t>
            </w:r>
            <w:r>
              <w:rPr>
                <w:rFonts w:eastAsia="Times New Roman" w:cs="Times New Roman"/>
                <w:b/>
                <w:szCs w:val="22"/>
                <w:lang w:val="es-ES" w:eastAsia="es-ES"/>
              </w:rPr>
              <w:t>ACUERDO CA-CXXVI-14 (09-XI-2020)</w:t>
            </w:r>
            <w:r>
              <w:rPr>
                <w:rFonts w:eastAsia="Times New Roman" w:cs="Times New Roman"/>
                <w:szCs w:val="22"/>
                <w:lang w:val="es-ES" w:eastAsia="es-ES"/>
              </w:rPr>
              <w:t>.</w:t>
            </w:r>
            <w:r>
              <w:rPr>
                <w:rFonts w:eastAsia="Times New Roman" w:cs="Times New Roman"/>
                <w:b/>
                <w:szCs w:val="22"/>
                <w:lang w:val="es-ES" w:eastAsia="es-ES"/>
              </w:rPr>
              <w:t xml:space="preserve"> </w:t>
            </w:r>
            <w:r>
              <w:rPr>
                <w:rFonts w:eastAsia="Times New Roman" w:cs="Times New Roman"/>
                <w:szCs w:val="22"/>
                <w:lang w:val="es-ES" w:eastAsia="es-ES"/>
              </w:rPr>
              <w:t xml:space="preserve">Con fundamento en los artículos 41 de la Ley de Puertos,  39 y 44 Ter de su Reglamento, fracción II de la Ley Federal de las Entidades Paraestatales, TRIGÉSIMO CUARTO, inciso c) </w:t>
            </w:r>
            <w:r>
              <w:rPr>
                <w:rFonts w:eastAsia="Times New Roman" w:cs="Times New Roman"/>
                <w:szCs w:val="22"/>
                <w:lang w:val="es-ES" w:eastAsia="es-ES"/>
              </w:rPr>
              <w:lastRenderedPageBreak/>
              <w:t xml:space="preserve">del Estatuto Social de la Entidad, se autoriza al Director General de la Entidad, realizar modificaciones substanciales al Programa Maestro de Desarrollo Portuario de la Administración Portuaria Integral de Tuxpan, S.A. de C.V., para </w:t>
            </w:r>
            <w:r>
              <w:rPr>
                <w:rFonts w:eastAsia="Times New Roman" w:cs="Arial"/>
                <w:szCs w:val="22"/>
                <w:lang w:val="es-ES" w:eastAsia="es-ES"/>
              </w:rPr>
              <w:t xml:space="preserve">la ampliación del objeto del contrato de </w:t>
            </w:r>
            <w:r>
              <w:rPr>
                <w:rFonts w:eastAsia="Times New Roman" w:cs="Arial"/>
                <w:b/>
                <w:bCs/>
                <w:szCs w:val="22"/>
                <w:lang w:val="es-ES" w:eastAsia="es-ES"/>
              </w:rPr>
              <w:t>Tuxpan Port Terminal, S.A. de C.V</w:t>
            </w:r>
            <w:r>
              <w:rPr>
                <w:rFonts w:eastAsia="Times New Roman" w:cs="Arial"/>
                <w:szCs w:val="22"/>
                <w:lang w:val="es-ES" w:eastAsia="es-ES"/>
              </w:rPr>
              <w:t xml:space="preserve"> para manejo y almacenaje de granel mineral </w:t>
            </w:r>
            <w:r>
              <w:rPr>
                <w:rFonts w:eastAsia="Times New Roman" w:cs="Arial"/>
                <w:bCs/>
                <w:szCs w:val="22"/>
                <w:lang w:val="es-ES" w:eastAsia="es-ES"/>
              </w:rPr>
              <w:t>en los apartados:</w:t>
            </w:r>
            <w:r>
              <w:rPr>
                <w:rFonts w:eastAsia="Times New Roman" w:cs="Arial"/>
                <w:b/>
                <w:bCs/>
                <w:szCs w:val="22"/>
                <w:lang w:val="es-ES" w:eastAsia="es-ES"/>
              </w:rPr>
              <w:t xml:space="preserve">  1.3 Comunidad Portuaria, 3.4 Zonificación maestra para el desarrollo portuario y el Plano maestro de destinos, usos y modos de operación del Rio Tuxpan</w:t>
            </w:r>
            <w:r>
              <w:rPr>
                <w:rFonts w:eastAsia="Times New Roman" w:cs="Arial"/>
                <w:bCs/>
                <w:szCs w:val="22"/>
                <w:lang w:val="es-ES" w:eastAsia="es-ES"/>
              </w:rPr>
              <w:t xml:space="preserve">, </w:t>
            </w:r>
            <w:r>
              <w:rPr>
                <w:rFonts w:eastAsia="Times New Roman" w:cs="Times New Roman"/>
                <w:szCs w:val="22"/>
                <w:lang w:val="es-ES" w:eastAsia="es-ES"/>
              </w:rPr>
              <w:t>en función de la siguiente paginación:</w:t>
            </w:r>
          </w:p>
          <w:p w14:paraId="2A54EF06" w14:textId="77777777" w:rsidR="00ED4C7C" w:rsidRDefault="00ED4C7C" w:rsidP="00AE2E99">
            <w:pPr>
              <w:spacing w:line="360" w:lineRule="auto"/>
              <w:jc w:val="center"/>
              <w:rPr>
                <w:rFonts w:eastAsia="Times New Roman" w:cs="Times New Roman"/>
                <w:szCs w:val="22"/>
                <w:lang w:val="es-ES" w:eastAsia="es-ES"/>
              </w:rPr>
            </w:pPr>
            <w:r>
              <w:rPr>
                <w:noProof/>
                <w:lang w:eastAsia="es-MX"/>
              </w:rPr>
              <w:drawing>
                <wp:inline distT="0" distB="0" distL="0" distR="0" wp14:anchorId="6566D581" wp14:editId="351991F3">
                  <wp:extent cx="3181350" cy="1066800"/>
                  <wp:effectExtent l="0" t="0" r="0" b="0"/>
                  <wp:docPr id="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5"/>
                          <pic:cNvPicPr>
                            <a:picLocks noChangeAspect="1" noChangeArrowheads="1"/>
                          </pic:cNvPicPr>
                        </pic:nvPicPr>
                        <pic:blipFill>
                          <a:blip r:embed="rId12"/>
                          <a:stretch>
                            <a:fillRect/>
                          </a:stretch>
                        </pic:blipFill>
                        <pic:spPr bwMode="auto">
                          <a:xfrm>
                            <a:off x="0" y="0"/>
                            <a:ext cx="3181350" cy="1066800"/>
                          </a:xfrm>
                          <a:prstGeom prst="rect">
                            <a:avLst/>
                          </a:prstGeom>
                        </pic:spPr>
                      </pic:pic>
                    </a:graphicData>
                  </a:graphic>
                </wp:inline>
              </w:drawing>
            </w:r>
          </w:p>
          <w:p w14:paraId="17627281" w14:textId="77777777" w:rsidR="00ED4C7C" w:rsidRDefault="00ED4C7C" w:rsidP="00AE2E99">
            <w:pPr>
              <w:spacing w:line="360" w:lineRule="auto"/>
              <w:jc w:val="both"/>
              <w:rPr>
                <w:rFonts w:eastAsia="Times New Roman" w:cs="Times New Roman"/>
                <w:szCs w:val="22"/>
                <w:lang w:val="es-ES" w:eastAsia="es-ES"/>
              </w:rPr>
            </w:pPr>
            <w:r>
              <w:rPr>
                <w:rFonts w:eastAsia="Times New Roman" w:cs="Times New Roman"/>
                <w:szCs w:val="22"/>
                <w:lang w:val="es-ES" w:eastAsia="es-ES"/>
              </w:rPr>
              <w:t>Dichas modificaciones quedan sujetas a la autorización del Comité de Planeación y a las verificaciones procedentes por parte de la Dirección General de Fomento y Administración Portuaria y de la autorización de la Secretaría de Comunicaciones y Transportes a través de la Dirección General de Puertos.”</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36CF709E" w14:textId="77777777" w:rsidR="00ED4C7C" w:rsidRDefault="00ED4C7C" w:rsidP="00AE2E99">
            <w:pPr>
              <w:spacing w:line="360" w:lineRule="auto"/>
              <w:jc w:val="both"/>
              <w:rPr>
                <w:szCs w:val="22"/>
              </w:rPr>
            </w:pPr>
            <w:r>
              <w:rPr>
                <w:szCs w:val="22"/>
              </w:rPr>
              <w:lastRenderedPageBreak/>
              <w:t xml:space="preserve">El 18 de Diciembre de 2020, se presentaron al Comité de Planeación del Puerto para su aprobación las modificaciones menores y sustanciales al Programa Maestro de Desarrollo </w:t>
            </w:r>
            <w:r>
              <w:rPr>
                <w:szCs w:val="22"/>
              </w:rPr>
              <w:lastRenderedPageBreak/>
              <w:t>Portuario solicitadas en la Cuarta Sesión Ordinaria del Consejo de Administración, se está en espera de su envío a la Dirección General de Puertos para el registro correspondiente.</w:t>
            </w:r>
          </w:p>
          <w:p w14:paraId="4F202840" w14:textId="77777777" w:rsidR="00ED4C7C" w:rsidRDefault="00ED4C7C" w:rsidP="00AE2E99">
            <w:pPr>
              <w:spacing w:line="360" w:lineRule="auto"/>
              <w:jc w:val="both"/>
              <w:rPr>
                <w:rFonts w:cs="Arial"/>
                <w:iCs/>
                <w:szCs w:val="22"/>
              </w:rPr>
            </w:pPr>
          </w:p>
          <w:p w14:paraId="1FB50AB3"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2C6350C7"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5C9E4F3D" w14:textId="77777777" w:rsidR="00ED4C7C" w:rsidRDefault="00ED4C7C" w:rsidP="00AE2E99">
            <w:pPr>
              <w:spacing w:line="360" w:lineRule="auto"/>
              <w:jc w:val="both"/>
              <w:rPr>
                <w:rFonts w:eastAsia="Times New Roman" w:cs="Times New Roman"/>
                <w:szCs w:val="22"/>
                <w:lang w:val="es-ES" w:eastAsia="es-ES"/>
              </w:rPr>
            </w:pPr>
            <w:r>
              <w:rPr>
                <w:rFonts w:eastAsia="Times New Roman" w:cs="Times New Roman"/>
                <w:szCs w:val="22"/>
                <w:lang w:val="es-ES" w:eastAsia="es-ES"/>
              </w:rPr>
              <w:t>“</w:t>
            </w:r>
            <w:r>
              <w:rPr>
                <w:rFonts w:eastAsia="Times New Roman" w:cs="Times New Roman"/>
                <w:b/>
                <w:szCs w:val="22"/>
                <w:lang w:val="es-ES" w:eastAsia="es-ES"/>
              </w:rPr>
              <w:t>ACUERDO CA-CXXVI-15 (09-XI-2020)</w:t>
            </w:r>
            <w:r>
              <w:rPr>
                <w:rFonts w:eastAsia="Times New Roman" w:cs="Times New Roman"/>
                <w:szCs w:val="22"/>
                <w:lang w:val="es-ES" w:eastAsia="es-ES"/>
              </w:rPr>
              <w:t>.</w:t>
            </w:r>
            <w:r>
              <w:rPr>
                <w:rFonts w:eastAsia="Times New Roman" w:cs="Times New Roman"/>
                <w:b/>
                <w:szCs w:val="22"/>
                <w:lang w:val="es-ES" w:eastAsia="es-ES"/>
              </w:rPr>
              <w:t xml:space="preserve"> </w:t>
            </w:r>
            <w:r>
              <w:rPr>
                <w:rFonts w:eastAsia="Times New Roman" w:cs="Times New Roman"/>
                <w:szCs w:val="22"/>
                <w:lang w:val="es-ES" w:eastAsia="es-ES"/>
              </w:rPr>
              <w:t xml:space="preserve">Con fundamento en los artículos 41 de la Ley de </w:t>
            </w:r>
            <w:r>
              <w:rPr>
                <w:rFonts w:eastAsia="Times New Roman" w:cs="Times New Roman"/>
                <w:szCs w:val="22"/>
                <w:lang w:val="es-ES" w:eastAsia="es-ES"/>
              </w:rPr>
              <w:lastRenderedPageBreak/>
              <w:t xml:space="preserve">Puertos,  39 y 44 Ter de su Reglamento, fracción II de la Ley Federal de las Entidades Paraestatales, TRIGÉSIMO CUARTO, inciso c) del Estatuto Social de la Entidad, se autoriza al Director General de la Entidad, realizar modificaciones substanciales al Programa Maestro de Desarrollo Portuario de la Administración Portuaria Integral de Tuxpan, S.A. de C.V., para </w:t>
            </w:r>
            <w:r>
              <w:rPr>
                <w:rFonts w:eastAsia="Times New Roman" w:cs="Arial"/>
                <w:szCs w:val="22"/>
                <w:lang w:val="es-ES" w:eastAsia="es-ES"/>
              </w:rPr>
              <w:t xml:space="preserve">uso, aprovechamiento y explotación de dos monoboyas ubicadas en el polígono 2 del Recinto Portuario de Tuxpan, destinadas a la descarga de Combustóleo Pesado para el funcionamiento de la Termoeléctrica Adolfo López Mateos, </w:t>
            </w:r>
            <w:r>
              <w:rPr>
                <w:rFonts w:eastAsia="Times New Roman" w:cs="Arial"/>
                <w:bCs/>
                <w:szCs w:val="22"/>
                <w:lang w:val="es-ES" w:eastAsia="es-ES"/>
              </w:rPr>
              <w:t>en los apartados:</w:t>
            </w:r>
            <w:r>
              <w:rPr>
                <w:rFonts w:eastAsia="Times New Roman" w:cs="Arial"/>
                <w:b/>
                <w:bCs/>
                <w:szCs w:val="22"/>
                <w:lang w:val="es-ES" w:eastAsia="es-ES"/>
              </w:rPr>
              <w:t xml:space="preserve"> 1.3 Comunidad Portuaria, 3.4 Zonificación maestra para el desarrollo portuario y el Plano maestro de destinos, usos y modos de operación de las Monoboyas del Puerto de Tuxpan, Ver., </w:t>
            </w:r>
            <w:r>
              <w:rPr>
                <w:rFonts w:eastAsia="Times New Roman" w:cs="Times New Roman"/>
                <w:szCs w:val="22"/>
                <w:lang w:val="es-ES" w:eastAsia="es-ES"/>
              </w:rPr>
              <w:t>en función de la siguiente paginación:</w:t>
            </w:r>
          </w:p>
          <w:p w14:paraId="4052B0B3" w14:textId="77777777" w:rsidR="00ED4C7C" w:rsidRDefault="00ED4C7C" w:rsidP="00AE2E99">
            <w:pPr>
              <w:spacing w:line="360" w:lineRule="auto"/>
              <w:ind w:left="708"/>
              <w:jc w:val="both"/>
              <w:rPr>
                <w:rFonts w:eastAsia="Times New Roman" w:cs="Times New Roman"/>
                <w:szCs w:val="22"/>
                <w:lang w:val="es-ES" w:eastAsia="es-ES"/>
              </w:rPr>
            </w:pPr>
          </w:p>
          <w:p w14:paraId="3F519F31" w14:textId="77777777" w:rsidR="00ED4C7C" w:rsidRDefault="00ED4C7C" w:rsidP="00AE2E99">
            <w:pPr>
              <w:spacing w:after="160" w:line="360" w:lineRule="auto"/>
              <w:jc w:val="center"/>
              <w:rPr>
                <w:rFonts w:eastAsia="Times New Roman" w:cs="Times New Roman"/>
                <w:szCs w:val="22"/>
                <w:lang w:val="es-ES" w:eastAsia="es-ES"/>
              </w:rPr>
            </w:pPr>
            <w:r>
              <w:rPr>
                <w:noProof/>
                <w:lang w:eastAsia="es-MX"/>
              </w:rPr>
              <w:drawing>
                <wp:inline distT="0" distB="0" distL="0" distR="0" wp14:anchorId="3100FA2F" wp14:editId="0D8AADED">
                  <wp:extent cx="2924175" cy="883285"/>
                  <wp:effectExtent l="0" t="0" r="0" b="0"/>
                  <wp:docPr id="9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6"/>
                          <pic:cNvPicPr>
                            <a:picLocks noChangeAspect="1" noChangeArrowheads="1"/>
                          </pic:cNvPicPr>
                        </pic:nvPicPr>
                        <pic:blipFill>
                          <a:blip r:embed="rId13"/>
                          <a:stretch>
                            <a:fillRect/>
                          </a:stretch>
                        </pic:blipFill>
                        <pic:spPr bwMode="auto">
                          <a:xfrm>
                            <a:off x="0" y="0"/>
                            <a:ext cx="2924175" cy="883285"/>
                          </a:xfrm>
                          <a:prstGeom prst="rect">
                            <a:avLst/>
                          </a:prstGeom>
                        </pic:spPr>
                      </pic:pic>
                    </a:graphicData>
                  </a:graphic>
                </wp:inline>
              </w:drawing>
            </w:r>
          </w:p>
          <w:p w14:paraId="3954DE50" w14:textId="77777777" w:rsidR="00ED4C7C" w:rsidRDefault="00ED4C7C" w:rsidP="00AE2E99">
            <w:pPr>
              <w:spacing w:line="360" w:lineRule="auto"/>
              <w:jc w:val="both"/>
              <w:rPr>
                <w:rFonts w:eastAsia="Times New Roman" w:cs="Times New Roman"/>
                <w:szCs w:val="22"/>
                <w:lang w:eastAsia="es-ES"/>
              </w:rPr>
            </w:pPr>
            <w:r>
              <w:rPr>
                <w:rFonts w:eastAsia="Times New Roman" w:cs="Times New Roman"/>
                <w:szCs w:val="22"/>
                <w:lang w:val="es-ES" w:eastAsia="es-ES"/>
              </w:rPr>
              <w:t xml:space="preserve">Dichas modificaciones quedan sujetas a la autorización del Comité de Planeación y a las </w:t>
            </w:r>
            <w:r>
              <w:rPr>
                <w:rFonts w:eastAsia="Times New Roman" w:cs="Times New Roman"/>
                <w:szCs w:val="22"/>
                <w:lang w:val="es-ES" w:eastAsia="es-ES"/>
              </w:rPr>
              <w:lastRenderedPageBreak/>
              <w:t>verificaciones procedentes por parte de la Dirección General de Fomento y Administración Portuaria y de la autorización de la Secretaría de Comunicaciones y Transportes a través de la Dirección General de Puertos.”</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07E16FCB" w14:textId="77777777" w:rsidR="00ED4C7C" w:rsidRDefault="00ED4C7C" w:rsidP="00AE2E99">
            <w:pPr>
              <w:spacing w:line="360" w:lineRule="auto"/>
              <w:jc w:val="both"/>
              <w:rPr>
                <w:szCs w:val="22"/>
              </w:rPr>
            </w:pPr>
            <w:r>
              <w:rPr>
                <w:szCs w:val="22"/>
              </w:rPr>
              <w:lastRenderedPageBreak/>
              <w:t xml:space="preserve">El 18 de Diciembre de 2020, se presentaron al Comité de Planeación </w:t>
            </w:r>
            <w:r>
              <w:rPr>
                <w:szCs w:val="22"/>
              </w:rPr>
              <w:t>del Puerto para su aprobación las modificaciones menores y sustanciales al Programa Maestro de Desarrollo Portuario solicitadas en la Cuarta Sesión Ordinaria del Consejo de Administración, se está en espera de su envío a la Dirección General de Puertos para el registro correspondiente.</w:t>
            </w:r>
          </w:p>
          <w:p w14:paraId="6E8A7238" w14:textId="77777777" w:rsidR="00ED4C7C" w:rsidRDefault="00ED4C7C" w:rsidP="00AE2E99">
            <w:pPr>
              <w:spacing w:line="360" w:lineRule="auto"/>
              <w:jc w:val="both"/>
              <w:rPr>
                <w:rFonts w:cs="Arial"/>
                <w:iCs/>
                <w:szCs w:val="22"/>
              </w:rPr>
            </w:pPr>
          </w:p>
          <w:p w14:paraId="504CC661"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45080E6C"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2B7D5204" w14:textId="266DA69D" w:rsidR="00ED4C7C" w:rsidRPr="00A24346" w:rsidRDefault="00ED4C7C" w:rsidP="00A24346">
            <w:pPr>
              <w:pStyle w:val="Textoindependiente"/>
              <w:spacing w:line="360" w:lineRule="auto"/>
              <w:rPr>
                <w:rFonts w:ascii="Montserrat" w:hAnsi="Montserrat" w:cstheme="minorBidi"/>
                <w:szCs w:val="22"/>
              </w:rPr>
            </w:pPr>
            <w:r w:rsidRPr="00A95E76">
              <w:rPr>
                <w:rFonts w:ascii="Montserrat" w:hAnsi="Montserrat"/>
                <w:b/>
                <w:szCs w:val="22"/>
                <w:lang w:val="es-ES_tradnl"/>
              </w:rPr>
              <w:lastRenderedPageBreak/>
              <w:t>“ACUERDO CA-CXXVI-16 (</w:t>
            </w:r>
            <w:r>
              <w:rPr>
                <w:rFonts w:ascii="Montserrat" w:hAnsi="Montserrat"/>
                <w:b/>
                <w:szCs w:val="22"/>
                <w:lang w:val="es-ES_tradnl"/>
              </w:rPr>
              <w:t>0</w:t>
            </w:r>
            <w:r w:rsidRPr="00A95E76">
              <w:rPr>
                <w:rFonts w:ascii="Montserrat" w:hAnsi="Montserrat"/>
                <w:b/>
                <w:szCs w:val="22"/>
                <w:lang w:val="es-ES_tradnl"/>
              </w:rPr>
              <w:t xml:space="preserve">9-XI-2020). </w:t>
            </w:r>
            <w:r w:rsidRPr="00A95E76">
              <w:rPr>
                <w:rFonts w:ascii="Montserrat" w:hAnsi="Montserrat"/>
                <w:szCs w:val="22"/>
              </w:rPr>
              <w:t xml:space="preserve">Con fundamento en los artículos 58 fracción XI de la Ley Federal de las Entidades Paraestatales y TRIGÉSIMO CUARTO inciso e) del Estatuto Social de la Entidad, a propuesta del Director General, se nombra Subgerente de Desarrollo de Mercado de la Administración Portuaria Integral Tuxpan, S.A. de C.V., a la </w:t>
            </w:r>
            <w:r w:rsidRPr="00A95E76">
              <w:rPr>
                <w:rFonts w:ascii="Montserrat" w:hAnsi="Montserrat" w:cs="Arial"/>
                <w:color w:val="000000"/>
                <w:szCs w:val="22"/>
                <w:lang w:val="es-ES_tradnl"/>
              </w:rPr>
              <w:t>Lic. María Linda Astudillo Cruz</w:t>
            </w:r>
            <w:r w:rsidRPr="00A95E76">
              <w:rPr>
                <w:rFonts w:ascii="Montserrat" w:hAnsi="Montserrat"/>
                <w:szCs w:val="22"/>
              </w:rPr>
              <w:t xml:space="preserve">. El Director General verificó que la candidata cuenta con el perfil requerido para el desempeño del cargo y que no se encuentra inhabilitada para el desempeño de cargos en la Administración Pública. Asimismo, le otorgará, en su caso, de conformidad con el artículo TRIGÉSIMO QUINTO fracción II del Estatuto Social, los poderes que le correspondan. </w:t>
            </w:r>
            <w:r w:rsidRPr="00A95E76">
              <w:rPr>
                <w:rFonts w:ascii="Montserrat" w:hAnsi="Montserrat" w:cstheme="minorBidi"/>
                <w:szCs w:val="22"/>
              </w:rPr>
              <w:t>La contratación queda condicionada a la autorización por parte de la Secretaría de Hacienda y Crédito Público, de conformidad con la normatividad aplicable en la materia.”</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5DD72149" w14:textId="77777777" w:rsidR="00C754AD" w:rsidRPr="00C754AD" w:rsidRDefault="00C754AD" w:rsidP="00C754AD">
            <w:pPr>
              <w:spacing w:line="360" w:lineRule="auto"/>
              <w:jc w:val="both"/>
              <w:rPr>
                <w:rFonts w:cs="Arial"/>
                <w:szCs w:val="22"/>
              </w:rPr>
            </w:pPr>
            <w:r w:rsidRPr="00C754AD">
              <w:rPr>
                <w:rFonts w:cs="Arial"/>
                <w:szCs w:val="22"/>
              </w:rPr>
              <w:t>Se llevó a cabo la contratación de la Lic. María Linda Astudillo Cruz, como Subgerente de Desarrollo de Mercado.</w:t>
            </w:r>
          </w:p>
          <w:p w14:paraId="2124D42C" w14:textId="77777777" w:rsidR="00C754AD" w:rsidRPr="00C754AD" w:rsidRDefault="00C754AD" w:rsidP="00C754AD">
            <w:pPr>
              <w:spacing w:line="360" w:lineRule="auto"/>
              <w:jc w:val="both"/>
              <w:rPr>
                <w:rFonts w:cs="Arial"/>
                <w:szCs w:val="22"/>
              </w:rPr>
            </w:pPr>
          </w:p>
          <w:p w14:paraId="1CEC6FFB" w14:textId="77777777" w:rsidR="00C754AD" w:rsidRPr="00C754AD" w:rsidRDefault="00C754AD" w:rsidP="00C754AD">
            <w:pPr>
              <w:spacing w:line="360" w:lineRule="auto"/>
              <w:jc w:val="both"/>
              <w:rPr>
                <w:rFonts w:cs="Arial"/>
                <w:szCs w:val="22"/>
              </w:rPr>
            </w:pPr>
          </w:p>
          <w:p w14:paraId="01C03042" w14:textId="2280F0E8" w:rsidR="00ED4C7C" w:rsidRDefault="00C754AD" w:rsidP="00C754AD">
            <w:pPr>
              <w:spacing w:line="360" w:lineRule="auto"/>
              <w:jc w:val="both"/>
              <w:rPr>
                <w:rFonts w:cs="Arial"/>
                <w:iCs/>
                <w:szCs w:val="22"/>
              </w:rPr>
            </w:pPr>
            <w:r w:rsidRPr="00C754AD">
              <w:rPr>
                <w:rFonts w:cs="Arial"/>
                <w:szCs w:val="22"/>
              </w:rPr>
              <w:t xml:space="preserve">Estatus: </w:t>
            </w:r>
            <w:r w:rsidRPr="00C754AD">
              <w:rPr>
                <w:rFonts w:cs="Arial"/>
                <w:b/>
                <w:szCs w:val="22"/>
              </w:rPr>
              <w:t>Concluido</w:t>
            </w:r>
            <w:r w:rsidRPr="00C754AD">
              <w:rPr>
                <w:rFonts w:cs="Arial"/>
                <w:szCs w:val="22"/>
              </w:rPr>
              <w:t>.</w:t>
            </w:r>
          </w:p>
        </w:tc>
      </w:tr>
      <w:tr w:rsidR="00ED4C7C" w14:paraId="71C687F1"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611E12C9" w14:textId="77777777" w:rsidR="00ED4C7C" w:rsidRDefault="00ED4C7C" w:rsidP="00AE2E99">
            <w:pPr>
              <w:spacing w:after="140" w:line="360" w:lineRule="auto"/>
              <w:jc w:val="both"/>
              <w:rPr>
                <w:rFonts w:eastAsia="Times New Roman" w:cs="Times New Roman"/>
                <w:szCs w:val="22"/>
                <w:lang w:val="es-ES_tradnl"/>
              </w:rPr>
            </w:pPr>
            <w:r>
              <w:rPr>
                <w:rFonts w:eastAsia="Times New Roman" w:cs="Times New Roman"/>
                <w:b/>
                <w:szCs w:val="22"/>
                <w:lang w:val="es-ES_tradnl" w:eastAsia="es-ES"/>
              </w:rPr>
              <w:lastRenderedPageBreak/>
              <w:t xml:space="preserve">“ACUERDO CA-CXXVI-17 (09-XI-2020). </w:t>
            </w:r>
            <w:r>
              <w:rPr>
                <w:rFonts w:eastAsia="Times New Roman" w:cs="Times New Roman"/>
                <w:szCs w:val="22"/>
                <w:lang w:val="es-ES"/>
              </w:rPr>
              <w:t xml:space="preserve">Con fundamento en el artículo 58 fracción II de la Ley Federal de las Entidades Paraestatales, se autoriza al Director General, para que gestione ante la Secretaría de Hacienda y Crédito Público, a través de la Coordinadora Sectorial, la autorización y el registro de la contratación de 2 plazas de carácter eventual, jefaturas de departamento con grupo grado nivel O11, durante el período del 01 de enero al 31 de diciembre de 2021, de conformidad </w:t>
            </w:r>
            <w:r>
              <w:rPr>
                <w:rFonts w:eastAsia="Times New Roman" w:cs="Times New Roman"/>
                <w:szCs w:val="22"/>
                <w:lang w:val="es-ES" w:eastAsia="es-ES"/>
              </w:rPr>
              <w:t>a las disposiciones específicas emitidas, y sujeto a la autorización presupuestal para 2021 de la Secretaría de Hacienda y Crédito Público.</w:t>
            </w:r>
            <w:r>
              <w:rPr>
                <w:rFonts w:eastAsia="Times New Roman" w:cs="Times New Roman"/>
                <w:szCs w:val="22"/>
                <w:lang w:val="es-ES_tradnl" w:eastAsia="es-ES"/>
              </w:rPr>
              <w:t>”</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59C399C9" w14:textId="77777777" w:rsidR="00ED4C7C" w:rsidRDefault="00ED4C7C" w:rsidP="00AE2E99">
            <w:pPr>
              <w:spacing w:line="360" w:lineRule="auto"/>
              <w:jc w:val="both"/>
              <w:rPr>
                <w:rFonts w:cs="Arial"/>
                <w:iCs/>
                <w:szCs w:val="22"/>
              </w:rPr>
            </w:pPr>
            <w:r>
              <w:rPr>
                <w:rFonts w:cs="Arial"/>
                <w:iCs/>
                <w:szCs w:val="22"/>
              </w:rPr>
              <w:t>Se encuentra en proceso, la solicitud del ejercicio, mediante oficio APITUX-GAFI-0044/2021, de fecha 08 de enero de 2021, dirigido a la Directora General de Fomento y Administración Portuaria.</w:t>
            </w:r>
          </w:p>
          <w:p w14:paraId="3FEF9C05" w14:textId="77777777" w:rsidR="00ED4C7C" w:rsidRDefault="00ED4C7C" w:rsidP="00AE2E99">
            <w:pPr>
              <w:spacing w:line="360" w:lineRule="auto"/>
              <w:jc w:val="both"/>
              <w:rPr>
                <w:rFonts w:cs="Arial"/>
                <w:iCs/>
                <w:szCs w:val="22"/>
              </w:rPr>
            </w:pPr>
          </w:p>
          <w:p w14:paraId="66414A26"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r w:rsidR="00ED4C7C" w14:paraId="1D3CAF20" w14:textId="77777777" w:rsidTr="00A24346">
        <w:tc>
          <w:tcPr>
            <w:tcW w:w="5098" w:type="dxa"/>
            <w:tcBorders>
              <w:top w:val="single" w:sz="4" w:space="0" w:color="000000"/>
              <w:left w:val="single" w:sz="4" w:space="0" w:color="000000"/>
              <w:bottom w:val="single" w:sz="4" w:space="0" w:color="000000"/>
              <w:right w:val="single" w:sz="4" w:space="0" w:color="000000"/>
            </w:tcBorders>
            <w:shd w:val="clear" w:color="auto" w:fill="auto"/>
          </w:tcPr>
          <w:p w14:paraId="685A1738" w14:textId="77777777" w:rsidR="00ED4C7C" w:rsidRDefault="00ED4C7C" w:rsidP="00AE2E99">
            <w:pPr>
              <w:spacing w:after="140" w:line="360" w:lineRule="auto"/>
              <w:jc w:val="both"/>
              <w:rPr>
                <w:rFonts w:eastAsia="Times New Roman" w:cs="Times New Roman"/>
                <w:szCs w:val="22"/>
                <w:lang w:val="es-ES_tradnl"/>
              </w:rPr>
            </w:pPr>
            <w:r>
              <w:rPr>
                <w:rFonts w:eastAsia="Times New Roman" w:cs="Times New Roman"/>
                <w:b/>
                <w:szCs w:val="22"/>
                <w:lang w:val="es-ES_tradnl" w:eastAsia="es-ES"/>
              </w:rPr>
              <w:t xml:space="preserve">“ACUERDO CA-CXXVI-18 (09-XI-2020). </w:t>
            </w:r>
            <w:r>
              <w:rPr>
                <w:rFonts w:eastAsia="Times New Roman" w:cs="Times New Roman"/>
                <w:szCs w:val="22"/>
                <w:lang w:val="es-ES_tradnl"/>
              </w:rPr>
              <w:t xml:space="preserve">Con fundamento en el artículo 58, fracciones II y VIII, de la Ley Federal de las Entidades Paraestatales, se autoriza al Director General, para que gestione ante la Secretaría de Hacienda y Crédito Público, a través de la Coordinadora Sectorial, la autorización y el registro de la contratación de 2 plazas de personal eventual,  jefaturas de departamento y de nivel O11, durante el periodo 01 de enero al 31 de diciembre del 2021, </w:t>
            </w:r>
            <w:r>
              <w:rPr>
                <w:rFonts w:eastAsia="Times New Roman" w:cs="Times New Roman"/>
                <w:szCs w:val="22"/>
                <w:lang w:val="es-ES"/>
              </w:rPr>
              <w:t xml:space="preserve">de conformidad </w:t>
            </w:r>
            <w:r>
              <w:rPr>
                <w:rFonts w:eastAsia="Times New Roman" w:cs="Times New Roman"/>
                <w:szCs w:val="22"/>
                <w:lang w:val="es-ES" w:eastAsia="es-ES"/>
              </w:rPr>
              <w:t xml:space="preserve">a las disposiciones específicas, y sujeto a la autorización </w:t>
            </w:r>
            <w:r>
              <w:rPr>
                <w:rFonts w:eastAsia="Times New Roman" w:cs="Times New Roman"/>
                <w:szCs w:val="22"/>
                <w:lang w:val="es-ES" w:eastAsia="es-ES"/>
              </w:rPr>
              <w:lastRenderedPageBreak/>
              <w:t>presupuestal para el ejercicio 2021 que en su momento emita la Secretaría de Hacienda y Crédito Público.</w:t>
            </w:r>
            <w:r>
              <w:rPr>
                <w:rFonts w:eastAsia="Times New Roman" w:cs="Times New Roman"/>
                <w:szCs w:val="22"/>
                <w:lang w:val="es-ES_tradnl" w:eastAsia="es-ES"/>
              </w:rPr>
              <w:t>”</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6339A41F" w14:textId="77777777" w:rsidR="00ED4C7C" w:rsidRDefault="00ED4C7C" w:rsidP="00AE2E99">
            <w:pPr>
              <w:spacing w:line="360" w:lineRule="auto"/>
              <w:jc w:val="both"/>
              <w:rPr>
                <w:rFonts w:cs="Arial"/>
                <w:iCs/>
                <w:szCs w:val="22"/>
              </w:rPr>
            </w:pPr>
            <w:r>
              <w:rPr>
                <w:rFonts w:cs="Arial"/>
                <w:iCs/>
                <w:szCs w:val="22"/>
              </w:rPr>
              <w:lastRenderedPageBreak/>
              <w:t>Se encuentra en proceso, la solicitud del ejercicio, mediante oficio APITUX-GAFI-0044/2021, de fecha 08 de enero de 2021, dirigido a la Directora General de Fomento y Administración Portuaria.</w:t>
            </w:r>
          </w:p>
          <w:p w14:paraId="355A1EDE" w14:textId="77777777" w:rsidR="00ED4C7C" w:rsidRDefault="00ED4C7C" w:rsidP="00AE2E99">
            <w:pPr>
              <w:spacing w:line="360" w:lineRule="auto"/>
              <w:jc w:val="both"/>
              <w:rPr>
                <w:rFonts w:cs="Arial"/>
                <w:iCs/>
                <w:szCs w:val="22"/>
              </w:rPr>
            </w:pPr>
          </w:p>
          <w:p w14:paraId="5D5EE9D0" w14:textId="77777777" w:rsidR="00ED4C7C" w:rsidRDefault="00ED4C7C" w:rsidP="00AE2E99">
            <w:pPr>
              <w:spacing w:line="360" w:lineRule="auto"/>
              <w:jc w:val="both"/>
              <w:rPr>
                <w:rFonts w:cs="Arial"/>
                <w:iCs/>
                <w:szCs w:val="22"/>
              </w:rPr>
            </w:pPr>
            <w:r>
              <w:rPr>
                <w:rFonts w:cs="Arial"/>
                <w:iCs/>
                <w:szCs w:val="22"/>
              </w:rPr>
              <w:t xml:space="preserve">Estatus: </w:t>
            </w:r>
            <w:r>
              <w:rPr>
                <w:rFonts w:cs="Arial"/>
                <w:b/>
                <w:iCs/>
                <w:szCs w:val="22"/>
              </w:rPr>
              <w:t>En Proceso.</w:t>
            </w:r>
          </w:p>
        </w:tc>
      </w:tr>
    </w:tbl>
    <w:p w14:paraId="3C171AF1" w14:textId="77777777" w:rsidR="00ED4C7C" w:rsidRDefault="00ED4C7C" w:rsidP="00ED4C7C">
      <w:pPr>
        <w:spacing w:after="160" w:line="259" w:lineRule="auto"/>
        <w:rPr>
          <w:b/>
          <w:szCs w:val="22"/>
          <w:lang w:eastAsia="es-MX"/>
        </w:rPr>
      </w:pPr>
    </w:p>
    <w:p w14:paraId="38405A1D" w14:textId="77777777" w:rsidR="00ED4C7C" w:rsidRDefault="00ED4C7C" w:rsidP="00DB0832">
      <w:pPr>
        <w:spacing w:after="160" w:line="259" w:lineRule="auto"/>
        <w:rPr>
          <w:b/>
          <w:szCs w:val="22"/>
          <w:lang w:eastAsia="es-MX"/>
        </w:rPr>
      </w:pPr>
    </w:p>
    <w:tbl>
      <w:tblPr>
        <w:tblW w:w="9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68"/>
        <w:gridCol w:w="1144"/>
        <w:gridCol w:w="847"/>
        <w:gridCol w:w="861"/>
        <w:gridCol w:w="816"/>
        <w:gridCol w:w="1758"/>
        <w:gridCol w:w="979"/>
        <w:gridCol w:w="931"/>
      </w:tblGrid>
      <w:tr w:rsidR="00DB0832" w:rsidRPr="00D54FFE" w14:paraId="3AA7AA32" w14:textId="77777777" w:rsidTr="004141C1">
        <w:trPr>
          <w:trHeight w:val="345"/>
          <w:tblHeader/>
          <w:jc w:val="center"/>
        </w:trPr>
        <w:tc>
          <w:tcPr>
            <w:tcW w:w="6236" w:type="dxa"/>
            <w:gridSpan w:val="5"/>
            <w:shd w:val="clear" w:color="auto" w:fill="C00000"/>
            <w:tcMar>
              <w:top w:w="0" w:type="dxa"/>
              <w:left w:w="30" w:type="dxa"/>
              <w:bottom w:w="0" w:type="dxa"/>
              <w:right w:w="30" w:type="dxa"/>
            </w:tcMar>
            <w:vAlign w:val="center"/>
            <w:hideMark/>
          </w:tcPr>
          <w:p w14:paraId="19158299" w14:textId="77777777" w:rsidR="00DB0832" w:rsidRPr="00D54FFE" w:rsidRDefault="00DB0832" w:rsidP="004141C1">
            <w:pPr>
              <w:tabs>
                <w:tab w:val="left" w:pos="1080"/>
              </w:tabs>
              <w:jc w:val="center"/>
              <w:rPr>
                <w:rFonts w:eastAsia="Times New Roman" w:cs="Arial"/>
                <w:b/>
                <w:caps/>
                <w:szCs w:val="22"/>
                <w:lang w:val="es-ES" w:eastAsia="es-ES"/>
              </w:rPr>
            </w:pPr>
            <w:r w:rsidRPr="00D54FFE">
              <w:rPr>
                <w:rFonts w:eastAsia="Times New Roman" w:cs="Arial"/>
                <w:b/>
                <w:caps/>
                <w:szCs w:val="22"/>
                <w:lang w:val="es-ES" w:eastAsia="es-ES"/>
              </w:rPr>
              <w:t>RESUMEN DE SEGUIMIENTO DE ACUERDOS</w:t>
            </w:r>
          </w:p>
        </w:tc>
        <w:tc>
          <w:tcPr>
            <w:tcW w:w="1758" w:type="dxa"/>
            <w:shd w:val="clear" w:color="auto" w:fill="C00000"/>
          </w:tcPr>
          <w:p w14:paraId="693FF6C7" w14:textId="77777777" w:rsidR="00DB0832" w:rsidRPr="00D54FFE" w:rsidRDefault="00DB0832" w:rsidP="004141C1">
            <w:pPr>
              <w:tabs>
                <w:tab w:val="left" w:pos="1080"/>
              </w:tabs>
              <w:ind w:left="1080" w:hanging="360"/>
              <w:jc w:val="center"/>
              <w:rPr>
                <w:rFonts w:eastAsia="Times New Roman" w:cs="Arial"/>
                <w:b/>
                <w:caps/>
                <w:szCs w:val="22"/>
                <w:lang w:val="es-ES" w:eastAsia="es-ES"/>
              </w:rPr>
            </w:pPr>
          </w:p>
        </w:tc>
        <w:tc>
          <w:tcPr>
            <w:tcW w:w="1910" w:type="dxa"/>
            <w:gridSpan w:val="2"/>
            <w:shd w:val="clear" w:color="auto" w:fill="C00000"/>
          </w:tcPr>
          <w:p w14:paraId="55EB3045" w14:textId="77777777" w:rsidR="00DB0832" w:rsidRPr="00D54FFE" w:rsidRDefault="00DB0832" w:rsidP="004141C1">
            <w:pPr>
              <w:tabs>
                <w:tab w:val="left" w:pos="1080"/>
              </w:tabs>
              <w:ind w:left="1080" w:hanging="360"/>
              <w:jc w:val="center"/>
              <w:rPr>
                <w:rFonts w:eastAsia="Times New Roman" w:cs="Arial"/>
                <w:b/>
                <w:caps/>
                <w:szCs w:val="22"/>
                <w:lang w:val="es-ES" w:eastAsia="es-ES"/>
              </w:rPr>
            </w:pPr>
          </w:p>
        </w:tc>
      </w:tr>
      <w:tr w:rsidR="00DB0832" w:rsidRPr="00D54FFE" w14:paraId="2F835235" w14:textId="77777777" w:rsidTr="004141C1">
        <w:trPr>
          <w:trHeight w:val="345"/>
          <w:tblHeader/>
          <w:jc w:val="center"/>
        </w:trPr>
        <w:tc>
          <w:tcPr>
            <w:tcW w:w="2568" w:type="dxa"/>
            <w:tcMar>
              <w:top w:w="0" w:type="dxa"/>
              <w:left w:w="30" w:type="dxa"/>
              <w:bottom w:w="0" w:type="dxa"/>
              <w:right w:w="30" w:type="dxa"/>
            </w:tcMar>
            <w:vAlign w:val="center"/>
            <w:hideMark/>
          </w:tcPr>
          <w:p w14:paraId="4D3925EB" w14:textId="77777777" w:rsidR="00DB0832" w:rsidRPr="00D54FFE" w:rsidRDefault="00DB0832" w:rsidP="004141C1">
            <w:pPr>
              <w:tabs>
                <w:tab w:val="left" w:pos="1080"/>
              </w:tabs>
              <w:jc w:val="center"/>
              <w:rPr>
                <w:rFonts w:eastAsia="Times New Roman" w:cs="Arial"/>
                <w:b/>
                <w:caps/>
                <w:szCs w:val="22"/>
                <w:lang w:val="es-ES" w:eastAsia="es-ES"/>
              </w:rPr>
            </w:pPr>
            <w:r w:rsidRPr="00D54FFE">
              <w:rPr>
                <w:rFonts w:eastAsia="Times New Roman" w:cs="Arial"/>
                <w:b/>
                <w:caps/>
                <w:szCs w:val="22"/>
                <w:lang w:val="es-ES" w:eastAsia="es-ES"/>
              </w:rPr>
              <w:t>ESTATUS</w:t>
            </w:r>
          </w:p>
        </w:tc>
        <w:tc>
          <w:tcPr>
            <w:tcW w:w="1991" w:type="dxa"/>
            <w:gridSpan w:val="2"/>
            <w:tcMar>
              <w:top w:w="0" w:type="dxa"/>
              <w:left w:w="30" w:type="dxa"/>
              <w:bottom w:w="0" w:type="dxa"/>
              <w:right w:w="30" w:type="dxa"/>
            </w:tcMar>
            <w:vAlign w:val="center"/>
            <w:hideMark/>
          </w:tcPr>
          <w:p w14:paraId="24707579" w14:textId="77777777" w:rsidR="00DB0832" w:rsidRPr="00D54FFE" w:rsidRDefault="00DB0832" w:rsidP="004141C1">
            <w:pPr>
              <w:tabs>
                <w:tab w:val="left" w:pos="1080"/>
              </w:tabs>
              <w:jc w:val="center"/>
              <w:rPr>
                <w:rFonts w:eastAsia="Times New Roman" w:cs="Arial"/>
                <w:b/>
                <w:caps/>
                <w:szCs w:val="22"/>
                <w:lang w:val="es-ES" w:eastAsia="es-ES"/>
              </w:rPr>
            </w:pPr>
            <w:r w:rsidRPr="00D54FFE">
              <w:rPr>
                <w:rFonts w:eastAsia="Times New Roman" w:cs="Arial"/>
                <w:b/>
                <w:caps/>
                <w:szCs w:val="22"/>
                <w:lang w:val="es-ES" w:eastAsia="es-ES"/>
              </w:rPr>
              <w:t>EJERCICIOS ANTERIORES</w:t>
            </w:r>
          </w:p>
        </w:tc>
        <w:tc>
          <w:tcPr>
            <w:tcW w:w="1677" w:type="dxa"/>
            <w:gridSpan w:val="2"/>
            <w:tcMar>
              <w:top w:w="0" w:type="dxa"/>
              <w:left w:w="30" w:type="dxa"/>
              <w:bottom w:w="0" w:type="dxa"/>
              <w:right w:w="30" w:type="dxa"/>
            </w:tcMar>
            <w:vAlign w:val="center"/>
            <w:hideMark/>
          </w:tcPr>
          <w:p w14:paraId="09577947" w14:textId="77777777" w:rsidR="00DB0832" w:rsidRPr="00D54FFE" w:rsidRDefault="00DB0832" w:rsidP="004141C1">
            <w:pPr>
              <w:tabs>
                <w:tab w:val="left" w:pos="1080"/>
              </w:tabs>
              <w:jc w:val="center"/>
              <w:rPr>
                <w:rFonts w:eastAsia="Times New Roman" w:cs="Arial"/>
                <w:b/>
                <w:caps/>
                <w:szCs w:val="22"/>
                <w:lang w:val="es-ES" w:eastAsia="es-ES"/>
              </w:rPr>
            </w:pPr>
            <w:r w:rsidRPr="00D54FFE">
              <w:rPr>
                <w:rFonts w:eastAsia="Times New Roman" w:cs="Arial"/>
                <w:b/>
                <w:caps/>
                <w:szCs w:val="22"/>
                <w:lang w:val="es-ES" w:eastAsia="es-ES"/>
              </w:rPr>
              <w:t>CUMPLIDOS</w:t>
            </w:r>
          </w:p>
        </w:tc>
        <w:tc>
          <w:tcPr>
            <w:tcW w:w="1758" w:type="dxa"/>
            <w:vAlign w:val="center"/>
          </w:tcPr>
          <w:p w14:paraId="7BD455DB" w14:textId="77777777" w:rsidR="00DB0832" w:rsidRPr="00D54FFE" w:rsidRDefault="00DB0832" w:rsidP="004141C1">
            <w:pPr>
              <w:tabs>
                <w:tab w:val="left" w:pos="1080"/>
              </w:tabs>
              <w:jc w:val="center"/>
              <w:rPr>
                <w:rFonts w:eastAsia="Times New Roman" w:cs="Arial"/>
                <w:b/>
                <w:caps/>
                <w:szCs w:val="22"/>
                <w:lang w:val="es-ES" w:eastAsia="es-ES"/>
              </w:rPr>
            </w:pPr>
            <w:r w:rsidRPr="00D54FFE">
              <w:rPr>
                <w:rFonts w:eastAsia="Times New Roman" w:cs="Arial"/>
                <w:b/>
                <w:caps/>
                <w:szCs w:val="22"/>
                <w:lang w:val="es-ES" w:eastAsia="es-ES"/>
              </w:rPr>
              <w:t>CANCELADOS en la sesión anterior</w:t>
            </w:r>
          </w:p>
        </w:tc>
        <w:tc>
          <w:tcPr>
            <w:tcW w:w="1910" w:type="dxa"/>
            <w:gridSpan w:val="2"/>
            <w:vAlign w:val="center"/>
          </w:tcPr>
          <w:p w14:paraId="1BEEB430" w14:textId="77777777" w:rsidR="00DB0832" w:rsidRPr="00D54FFE" w:rsidRDefault="00DB0832" w:rsidP="004141C1">
            <w:pPr>
              <w:tabs>
                <w:tab w:val="left" w:pos="1080"/>
              </w:tabs>
              <w:jc w:val="center"/>
              <w:rPr>
                <w:rFonts w:eastAsia="Times New Roman" w:cs="Arial"/>
                <w:b/>
                <w:caps/>
                <w:szCs w:val="22"/>
                <w:lang w:val="es-ES" w:eastAsia="es-ES"/>
              </w:rPr>
            </w:pPr>
            <w:r w:rsidRPr="00D54FFE">
              <w:rPr>
                <w:rFonts w:eastAsia="Times New Roman" w:cs="Arial"/>
                <w:b/>
                <w:caps/>
                <w:szCs w:val="22"/>
                <w:lang w:val="es-ES" w:eastAsia="es-ES"/>
              </w:rPr>
              <w:t>total de acuerdos pendientes anteriores</w:t>
            </w:r>
          </w:p>
        </w:tc>
      </w:tr>
      <w:tr w:rsidR="00DB0832" w:rsidRPr="00D54FFE" w14:paraId="287BD146" w14:textId="77777777" w:rsidTr="004141C1">
        <w:trPr>
          <w:trHeight w:val="269"/>
          <w:jc w:val="center"/>
        </w:trPr>
        <w:tc>
          <w:tcPr>
            <w:tcW w:w="2568" w:type="dxa"/>
            <w:vMerge w:val="restart"/>
            <w:tcMar>
              <w:top w:w="0" w:type="dxa"/>
              <w:left w:w="30" w:type="dxa"/>
              <w:bottom w:w="0" w:type="dxa"/>
              <w:right w:w="30" w:type="dxa"/>
            </w:tcMar>
            <w:vAlign w:val="center"/>
            <w:hideMark/>
          </w:tcPr>
          <w:p w14:paraId="5BF57AA4" w14:textId="77777777" w:rsidR="00DB0832" w:rsidRPr="00D54FFE" w:rsidRDefault="00DB0832" w:rsidP="004141C1">
            <w:pPr>
              <w:tabs>
                <w:tab w:val="left" w:pos="1080"/>
              </w:tabs>
              <w:jc w:val="center"/>
              <w:rPr>
                <w:rFonts w:eastAsia="Times New Roman" w:cs="Arial"/>
                <w:b/>
                <w:caps/>
                <w:szCs w:val="22"/>
                <w:lang w:val="es-ES" w:eastAsia="es-ES"/>
              </w:rPr>
            </w:pPr>
            <w:r>
              <w:rPr>
                <w:rFonts w:eastAsia="Times New Roman" w:cs="Arial"/>
                <w:b/>
                <w:caps/>
                <w:szCs w:val="22"/>
                <w:lang w:val="es-ES" w:eastAsia="es-ES"/>
              </w:rPr>
              <w:t>PROCESO CON CORTE A LA 4</w:t>
            </w:r>
            <w:r w:rsidRPr="00D54FFE">
              <w:rPr>
                <w:rFonts w:eastAsia="Times New Roman" w:cs="Arial"/>
                <w:b/>
                <w:caps/>
                <w:szCs w:val="22"/>
                <w:lang w:val="es-ES" w:eastAsia="es-ES"/>
              </w:rPr>
              <w:t>ª SESIÓN ORDINARIA 2020</w:t>
            </w:r>
          </w:p>
        </w:tc>
        <w:tc>
          <w:tcPr>
            <w:tcW w:w="1144" w:type="dxa"/>
            <w:tcMar>
              <w:top w:w="0" w:type="dxa"/>
              <w:left w:w="30" w:type="dxa"/>
              <w:bottom w:w="0" w:type="dxa"/>
              <w:right w:w="30" w:type="dxa"/>
            </w:tcMar>
            <w:vAlign w:val="center"/>
          </w:tcPr>
          <w:p w14:paraId="736ED90A" w14:textId="77777777" w:rsidR="00DB0832" w:rsidRPr="00146F09" w:rsidRDefault="00DB0832" w:rsidP="004141C1">
            <w:pPr>
              <w:tabs>
                <w:tab w:val="left" w:pos="1080"/>
              </w:tabs>
              <w:ind w:hanging="360"/>
              <w:jc w:val="center"/>
              <w:rPr>
                <w:rFonts w:eastAsia="Times New Roman" w:cs="Arial"/>
                <w:caps/>
                <w:szCs w:val="22"/>
                <w:lang w:val="es-ES" w:eastAsia="es-ES"/>
              </w:rPr>
            </w:pPr>
            <w:r w:rsidRPr="00146F09">
              <w:rPr>
                <w:rFonts w:eastAsia="Times New Roman" w:cs="Arial"/>
                <w:caps/>
                <w:szCs w:val="22"/>
                <w:lang w:val="es-ES" w:eastAsia="es-ES"/>
              </w:rPr>
              <w:t>2016</w:t>
            </w:r>
          </w:p>
        </w:tc>
        <w:tc>
          <w:tcPr>
            <w:tcW w:w="847" w:type="dxa"/>
            <w:vAlign w:val="center"/>
          </w:tcPr>
          <w:p w14:paraId="7E89514F" w14:textId="77777777" w:rsidR="00DB0832" w:rsidRPr="00146F09" w:rsidRDefault="00DB0832" w:rsidP="004141C1">
            <w:pPr>
              <w:tabs>
                <w:tab w:val="left" w:pos="1080"/>
              </w:tabs>
              <w:ind w:hanging="360"/>
              <w:jc w:val="center"/>
              <w:rPr>
                <w:rFonts w:eastAsia="Times New Roman" w:cs="Arial"/>
                <w:caps/>
                <w:szCs w:val="22"/>
                <w:lang w:val="es-ES" w:eastAsia="es-ES"/>
              </w:rPr>
            </w:pPr>
            <w:r w:rsidRPr="00146F09">
              <w:rPr>
                <w:rFonts w:eastAsia="Times New Roman" w:cs="Arial"/>
                <w:caps/>
                <w:szCs w:val="22"/>
                <w:lang w:val="es-ES" w:eastAsia="es-ES"/>
              </w:rPr>
              <w:t>1</w:t>
            </w:r>
          </w:p>
        </w:tc>
        <w:tc>
          <w:tcPr>
            <w:tcW w:w="861" w:type="dxa"/>
            <w:tcMar>
              <w:top w:w="0" w:type="dxa"/>
              <w:left w:w="30" w:type="dxa"/>
              <w:bottom w:w="0" w:type="dxa"/>
              <w:right w:w="30" w:type="dxa"/>
            </w:tcMar>
            <w:vAlign w:val="center"/>
          </w:tcPr>
          <w:p w14:paraId="75014D7D"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2016</w:t>
            </w:r>
          </w:p>
        </w:tc>
        <w:tc>
          <w:tcPr>
            <w:tcW w:w="816" w:type="dxa"/>
            <w:vAlign w:val="center"/>
          </w:tcPr>
          <w:p w14:paraId="4E06B61C" w14:textId="77777777" w:rsidR="00DB0832" w:rsidRPr="00146F09" w:rsidRDefault="00DB0832" w:rsidP="004141C1">
            <w:pPr>
              <w:tabs>
                <w:tab w:val="left" w:pos="1080"/>
              </w:tabs>
              <w:ind w:hanging="360"/>
              <w:jc w:val="center"/>
              <w:rPr>
                <w:rFonts w:eastAsia="Times New Roman" w:cs="Arial"/>
                <w:caps/>
                <w:szCs w:val="22"/>
                <w:lang w:val="es-ES" w:eastAsia="es-ES"/>
              </w:rPr>
            </w:pPr>
            <w:r w:rsidRPr="00146F09">
              <w:rPr>
                <w:rFonts w:eastAsia="Times New Roman" w:cs="Arial"/>
                <w:caps/>
                <w:szCs w:val="22"/>
                <w:lang w:val="es-ES" w:eastAsia="es-ES"/>
              </w:rPr>
              <w:t>0</w:t>
            </w:r>
          </w:p>
        </w:tc>
        <w:tc>
          <w:tcPr>
            <w:tcW w:w="1758" w:type="dxa"/>
          </w:tcPr>
          <w:p w14:paraId="72853A31"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0</w:t>
            </w:r>
          </w:p>
        </w:tc>
        <w:tc>
          <w:tcPr>
            <w:tcW w:w="979" w:type="dxa"/>
            <w:vAlign w:val="center"/>
          </w:tcPr>
          <w:p w14:paraId="7C166AD3"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2016</w:t>
            </w:r>
          </w:p>
        </w:tc>
        <w:tc>
          <w:tcPr>
            <w:tcW w:w="931" w:type="dxa"/>
            <w:vAlign w:val="center"/>
          </w:tcPr>
          <w:p w14:paraId="030D18C4" w14:textId="77777777" w:rsidR="00DB0832" w:rsidRPr="00146F09" w:rsidRDefault="00DB0832" w:rsidP="004141C1">
            <w:pPr>
              <w:tabs>
                <w:tab w:val="left" w:pos="1080"/>
              </w:tabs>
              <w:ind w:hanging="360"/>
              <w:jc w:val="center"/>
              <w:rPr>
                <w:rFonts w:eastAsia="Times New Roman" w:cs="Arial"/>
                <w:caps/>
                <w:szCs w:val="22"/>
                <w:lang w:val="es-ES" w:eastAsia="es-ES"/>
              </w:rPr>
            </w:pPr>
            <w:r w:rsidRPr="00146F09">
              <w:rPr>
                <w:rFonts w:eastAsia="Times New Roman" w:cs="Arial"/>
                <w:caps/>
                <w:szCs w:val="22"/>
                <w:lang w:val="es-ES" w:eastAsia="es-ES"/>
              </w:rPr>
              <w:t>1</w:t>
            </w:r>
          </w:p>
        </w:tc>
      </w:tr>
      <w:tr w:rsidR="00DB0832" w:rsidRPr="00D54FFE" w14:paraId="43889512" w14:textId="77777777" w:rsidTr="004141C1">
        <w:trPr>
          <w:trHeight w:val="269"/>
          <w:jc w:val="center"/>
        </w:trPr>
        <w:tc>
          <w:tcPr>
            <w:tcW w:w="2568" w:type="dxa"/>
            <w:vMerge/>
            <w:tcMar>
              <w:top w:w="0" w:type="dxa"/>
              <w:left w:w="30" w:type="dxa"/>
              <w:bottom w:w="0" w:type="dxa"/>
              <w:right w:w="30" w:type="dxa"/>
            </w:tcMar>
            <w:vAlign w:val="center"/>
          </w:tcPr>
          <w:p w14:paraId="31183B81" w14:textId="77777777" w:rsidR="00DB0832" w:rsidRPr="00D54FFE" w:rsidRDefault="00DB0832" w:rsidP="004141C1">
            <w:pPr>
              <w:tabs>
                <w:tab w:val="left" w:pos="1080"/>
              </w:tabs>
              <w:jc w:val="center"/>
              <w:rPr>
                <w:rFonts w:eastAsia="Times New Roman" w:cs="Arial"/>
                <w:b/>
                <w:caps/>
                <w:szCs w:val="22"/>
                <w:lang w:val="es-ES" w:eastAsia="es-ES"/>
              </w:rPr>
            </w:pPr>
          </w:p>
        </w:tc>
        <w:tc>
          <w:tcPr>
            <w:tcW w:w="1144" w:type="dxa"/>
            <w:tcMar>
              <w:top w:w="0" w:type="dxa"/>
              <w:left w:w="30" w:type="dxa"/>
              <w:bottom w:w="0" w:type="dxa"/>
              <w:right w:w="30" w:type="dxa"/>
            </w:tcMar>
            <w:vAlign w:val="center"/>
          </w:tcPr>
          <w:p w14:paraId="09AFA2E0"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2017</w:t>
            </w:r>
          </w:p>
        </w:tc>
        <w:tc>
          <w:tcPr>
            <w:tcW w:w="847" w:type="dxa"/>
            <w:vAlign w:val="center"/>
          </w:tcPr>
          <w:p w14:paraId="32082B24" w14:textId="77777777" w:rsidR="00DB0832" w:rsidRPr="00146F09" w:rsidRDefault="00DB0832" w:rsidP="004141C1">
            <w:pPr>
              <w:tabs>
                <w:tab w:val="left" w:pos="1080"/>
              </w:tabs>
              <w:ind w:hanging="360"/>
              <w:jc w:val="center"/>
              <w:rPr>
                <w:rFonts w:eastAsia="Times New Roman" w:cs="Arial"/>
                <w:caps/>
                <w:szCs w:val="22"/>
                <w:lang w:val="es-ES" w:eastAsia="es-ES"/>
              </w:rPr>
            </w:pPr>
            <w:r w:rsidRPr="00146F09">
              <w:rPr>
                <w:rFonts w:eastAsia="Times New Roman" w:cs="Arial"/>
                <w:caps/>
                <w:szCs w:val="22"/>
                <w:lang w:val="es-ES" w:eastAsia="es-ES"/>
              </w:rPr>
              <w:t>3</w:t>
            </w:r>
          </w:p>
        </w:tc>
        <w:tc>
          <w:tcPr>
            <w:tcW w:w="861" w:type="dxa"/>
            <w:tcMar>
              <w:top w:w="0" w:type="dxa"/>
              <w:left w:w="30" w:type="dxa"/>
              <w:bottom w:w="0" w:type="dxa"/>
              <w:right w:w="30" w:type="dxa"/>
            </w:tcMar>
            <w:vAlign w:val="center"/>
          </w:tcPr>
          <w:p w14:paraId="7E6BCDA7"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2017</w:t>
            </w:r>
          </w:p>
        </w:tc>
        <w:tc>
          <w:tcPr>
            <w:tcW w:w="816" w:type="dxa"/>
            <w:vAlign w:val="center"/>
          </w:tcPr>
          <w:p w14:paraId="08BD8E1C" w14:textId="77777777" w:rsidR="00DB0832" w:rsidRPr="00146F09" w:rsidRDefault="00DB0832" w:rsidP="004141C1">
            <w:pPr>
              <w:tabs>
                <w:tab w:val="left" w:pos="1080"/>
              </w:tabs>
              <w:ind w:hanging="360"/>
              <w:jc w:val="center"/>
              <w:rPr>
                <w:rFonts w:eastAsia="Times New Roman" w:cs="Arial"/>
                <w:caps/>
                <w:szCs w:val="22"/>
                <w:lang w:val="es-ES" w:eastAsia="es-ES"/>
              </w:rPr>
            </w:pPr>
            <w:r w:rsidRPr="00146F09">
              <w:rPr>
                <w:rFonts w:eastAsia="Times New Roman" w:cs="Arial"/>
                <w:caps/>
                <w:szCs w:val="22"/>
                <w:lang w:val="es-ES" w:eastAsia="es-ES"/>
              </w:rPr>
              <w:t>0</w:t>
            </w:r>
          </w:p>
        </w:tc>
        <w:tc>
          <w:tcPr>
            <w:tcW w:w="1758" w:type="dxa"/>
          </w:tcPr>
          <w:p w14:paraId="6B01872F"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0</w:t>
            </w:r>
          </w:p>
        </w:tc>
        <w:tc>
          <w:tcPr>
            <w:tcW w:w="979" w:type="dxa"/>
            <w:vAlign w:val="center"/>
          </w:tcPr>
          <w:p w14:paraId="34AC0D10"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2017</w:t>
            </w:r>
          </w:p>
        </w:tc>
        <w:tc>
          <w:tcPr>
            <w:tcW w:w="931" w:type="dxa"/>
            <w:vAlign w:val="center"/>
          </w:tcPr>
          <w:p w14:paraId="477DE35F" w14:textId="77777777" w:rsidR="00DB0832" w:rsidRPr="00146F09" w:rsidRDefault="00DB0832" w:rsidP="004141C1">
            <w:pPr>
              <w:tabs>
                <w:tab w:val="left" w:pos="1080"/>
              </w:tabs>
              <w:ind w:hanging="360"/>
              <w:jc w:val="center"/>
              <w:rPr>
                <w:rFonts w:eastAsia="Times New Roman" w:cs="Arial"/>
                <w:caps/>
                <w:szCs w:val="22"/>
                <w:lang w:val="es-ES" w:eastAsia="es-ES"/>
              </w:rPr>
            </w:pPr>
            <w:r w:rsidRPr="00146F09">
              <w:rPr>
                <w:rFonts w:eastAsia="Times New Roman" w:cs="Arial"/>
                <w:caps/>
                <w:szCs w:val="22"/>
                <w:lang w:val="es-ES" w:eastAsia="es-ES"/>
              </w:rPr>
              <w:t>3</w:t>
            </w:r>
          </w:p>
        </w:tc>
      </w:tr>
      <w:tr w:rsidR="00DB0832" w:rsidRPr="00D54FFE" w14:paraId="49860E97" w14:textId="77777777" w:rsidTr="004141C1">
        <w:trPr>
          <w:trHeight w:val="269"/>
          <w:jc w:val="center"/>
        </w:trPr>
        <w:tc>
          <w:tcPr>
            <w:tcW w:w="2568" w:type="dxa"/>
            <w:vMerge/>
            <w:tcMar>
              <w:top w:w="0" w:type="dxa"/>
              <w:left w:w="30" w:type="dxa"/>
              <w:bottom w:w="0" w:type="dxa"/>
              <w:right w:w="30" w:type="dxa"/>
            </w:tcMar>
            <w:vAlign w:val="center"/>
          </w:tcPr>
          <w:p w14:paraId="69CB9A0B" w14:textId="77777777" w:rsidR="00DB0832" w:rsidRPr="00D54FFE" w:rsidRDefault="00DB0832" w:rsidP="004141C1">
            <w:pPr>
              <w:tabs>
                <w:tab w:val="left" w:pos="1080"/>
              </w:tabs>
              <w:jc w:val="center"/>
              <w:rPr>
                <w:rFonts w:eastAsia="Times New Roman" w:cs="Arial"/>
                <w:b/>
                <w:caps/>
                <w:szCs w:val="22"/>
                <w:lang w:val="es-ES" w:eastAsia="es-ES"/>
              </w:rPr>
            </w:pPr>
          </w:p>
        </w:tc>
        <w:tc>
          <w:tcPr>
            <w:tcW w:w="1144" w:type="dxa"/>
            <w:tcMar>
              <w:top w:w="0" w:type="dxa"/>
              <w:left w:w="30" w:type="dxa"/>
              <w:bottom w:w="0" w:type="dxa"/>
              <w:right w:w="30" w:type="dxa"/>
            </w:tcMar>
            <w:vAlign w:val="center"/>
          </w:tcPr>
          <w:p w14:paraId="42E19547"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2018</w:t>
            </w:r>
          </w:p>
        </w:tc>
        <w:tc>
          <w:tcPr>
            <w:tcW w:w="847" w:type="dxa"/>
            <w:vAlign w:val="center"/>
          </w:tcPr>
          <w:p w14:paraId="6328933E" w14:textId="77777777" w:rsidR="00DB0832" w:rsidRPr="00146F09" w:rsidRDefault="00DB0832" w:rsidP="004141C1">
            <w:pPr>
              <w:tabs>
                <w:tab w:val="left" w:pos="1080"/>
              </w:tabs>
              <w:ind w:hanging="360"/>
              <w:jc w:val="center"/>
              <w:rPr>
                <w:rFonts w:eastAsia="Times New Roman" w:cs="Arial"/>
                <w:caps/>
                <w:szCs w:val="22"/>
                <w:lang w:val="es-ES" w:eastAsia="es-ES"/>
              </w:rPr>
            </w:pPr>
            <w:r w:rsidRPr="00146F09">
              <w:rPr>
                <w:rFonts w:eastAsia="Times New Roman" w:cs="Arial"/>
                <w:caps/>
                <w:szCs w:val="22"/>
                <w:lang w:val="es-ES" w:eastAsia="es-ES"/>
              </w:rPr>
              <w:t>2</w:t>
            </w:r>
          </w:p>
        </w:tc>
        <w:tc>
          <w:tcPr>
            <w:tcW w:w="861" w:type="dxa"/>
            <w:tcMar>
              <w:top w:w="0" w:type="dxa"/>
              <w:left w:w="30" w:type="dxa"/>
              <w:bottom w:w="0" w:type="dxa"/>
              <w:right w:w="30" w:type="dxa"/>
            </w:tcMar>
            <w:vAlign w:val="center"/>
          </w:tcPr>
          <w:p w14:paraId="26A5922F"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2018</w:t>
            </w:r>
          </w:p>
        </w:tc>
        <w:tc>
          <w:tcPr>
            <w:tcW w:w="816" w:type="dxa"/>
            <w:vAlign w:val="center"/>
          </w:tcPr>
          <w:p w14:paraId="38E5D4B0" w14:textId="77777777" w:rsidR="00DB0832" w:rsidRPr="00146F09" w:rsidRDefault="00DB0832" w:rsidP="004141C1">
            <w:pPr>
              <w:tabs>
                <w:tab w:val="left" w:pos="1080"/>
              </w:tabs>
              <w:ind w:hanging="360"/>
              <w:jc w:val="center"/>
              <w:rPr>
                <w:rFonts w:eastAsia="Times New Roman" w:cs="Arial"/>
                <w:caps/>
                <w:szCs w:val="22"/>
                <w:lang w:val="es-ES" w:eastAsia="es-ES"/>
              </w:rPr>
            </w:pPr>
            <w:r w:rsidRPr="00146F09">
              <w:rPr>
                <w:rFonts w:eastAsia="Times New Roman" w:cs="Arial"/>
                <w:caps/>
                <w:szCs w:val="22"/>
                <w:lang w:val="es-ES" w:eastAsia="es-ES"/>
              </w:rPr>
              <w:t>0</w:t>
            </w:r>
          </w:p>
        </w:tc>
        <w:tc>
          <w:tcPr>
            <w:tcW w:w="1758" w:type="dxa"/>
          </w:tcPr>
          <w:p w14:paraId="641D45F1"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0</w:t>
            </w:r>
          </w:p>
        </w:tc>
        <w:tc>
          <w:tcPr>
            <w:tcW w:w="979" w:type="dxa"/>
            <w:vAlign w:val="center"/>
          </w:tcPr>
          <w:p w14:paraId="52111EDE"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2018</w:t>
            </w:r>
          </w:p>
        </w:tc>
        <w:tc>
          <w:tcPr>
            <w:tcW w:w="931" w:type="dxa"/>
            <w:vAlign w:val="center"/>
          </w:tcPr>
          <w:p w14:paraId="75DA0F33" w14:textId="77777777" w:rsidR="00DB0832" w:rsidRPr="00146F09" w:rsidRDefault="00DB0832" w:rsidP="004141C1">
            <w:pPr>
              <w:tabs>
                <w:tab w:val="left" w:pos="1080"/>
              </w:tabs>
              <w:ind w:hanging="360"/>
              <w:jc w:val="center"/>
              <w:rPr>
                <w:rFonts w:eastAsia="Times New Roman" w:cs="Arial"/>
                <w:caps/>
                <w:szCs w:val="22"/>
                <w:lang w:val="es-ES" w:eastAsia="es-ES"/>
              </w:rPr>
            </w:pPr>
            <w:r w:rsidRPr="00146F09">
              <w:rPr>
                <w:rFonts w:eastAsia="Times New Roman" w:cs="Arial"/>
                <w:caps/>
                <w:szCs w:val="22"/>
                <w:lang w:val="es-ES" w:eastAsia="es-ES"/>
              </w:rPr>
              <w:t>2</w:t>
            </w:r>
          </w:p>
        </w:tc>
      </w:tr>
      <w:tr w:rsidR="00DB0832" w:rsidRPr="00D54FFE" w14:paraId="289566C9" w14:textId="77777777" w:rsidTr="004141C1">
        <w:trPr>
          <w:trHeight w:val="269"/>
          <w:jc w:val="center"/>
        </w:trPr>
        <w:tc>
          <w:tcPr>
            <w:tcW w:w="2568" w:type="dxa"/>
            <w:vMerge/>
            <w:tcMar>
              <w:top w:w="0" w:type="dxa"/>
              <w:left w:w="30" w:type="dxa"/>
              <w:bottom w:w="0" w:type="dxa"/>
              <w:right w:w="30" w:type="dxa"/>
            </w:tcMar>
            <w:vAlign w:val="center"/>
          </w:tcPr>
          <w:p w14:paraId="36EA8276" w14:textId="77777777" w:rsidR="00DB0832" w:rsidRPr="00D54FFE" w:rsidRDefault="00DB0832" w:rsidP="004141C1">
            <w:pPr>
              <w:tabs>
                <w:tab w:val="left" w:pos="1080"/>
              </w:tabs>
              <w:jc w:val="center"/>
              <w:rPr>
                <w:rFonts w:eastAsia="Times New Roman" w:cs="Arial"/>
                <w:b/>
                <w:caps/>
                <w:szCs w:val="22"/>
                <w:lang w:val="es-ES" w:eastAsia="es-ES"/>
              </w:rPr>
            </w:pPr>
          </w:p>
        </w:tc>
        <w:tc>
          <w:tcPr>
            <w:tcW w:w="1144" w:type="dxa"/>
            <w:tcMar>
              <w:top w:w="0" w:type="dxa"/>
              <w:left w:w="30" w:type="dxa"/>
              <w:bottom w:w="0" w:type="dxa"/>
              <w:right w:w="30" w:type="dxa"/>
            </w:tcMar>
            <w:vAlign w:val="center"/>
          </w:tcPr>
          <w:p w14:paraId="5D9BA6E8"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2019</w:t>
            </w:r>
          </w:p>
        </w:tc>
        <w:tc>
          <w:tcPr>
            <w:tcW w:w="847" w:type="dxa"/>
            <w:vAlign w:val="center"/>
          </w:tcPr>
          <w:p w14:paraId="375EFB68" w14:textId="77777777" w:rsidR="00DB0832" w:rsidRPr="00146F09" w:rsidRDefault="00097498" w:rsidP="004141C1">
            <w:pPr>
              <w:tabs>
                <w:tab w:val="left" w:pos="1080"/>
              </w:tabs>
              <w:ind w:hanging="360"/>
              <w:jc w:val="center"/>
              <w:rPr>
                <w:rFonts w:eastAsia="Times New Roman" w:cs="Arial"/>
                <w:caps/>
                <w:szCs w:val="22"/>
                <w:lang w:val="es-ES" w:eastAsia="es-ES"/>
              </w:rPr>
            </w:pPr>
            <w:r>
              <w:rPr>
                <w:rFonts w:eastAsia="Times New Roman" w:cs="Arial"/>
                <w:caps/>
                <w:szCs w:val="22"/>
                <w:lang w:val="es-ES" w:eastAsia="es-ES"/>
              </w:rPr>
              <w:t>15</w:t>
            </w:r>
          </w:p>
        </w:tc>
        <w:tc>
          <w:tcPr>
            <w:tcW w:w="861" w:type="dxa"/>
            <w:tcMar>
              <w:top w:w="0" w:type="dxa"/>
              <w:left w:w="30" w:type="dxa"/>
              <w:bottom w:w="0" w:type="dxa"/>
              <w:right w:w="30" w:type="dxa"/>
            </w:tcMar>
            <w:vAlign w:val="center"/>
          </w:tcPr>
          <w:p w14:paraId="51DF988D"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2019</w:t>
            </w:r>
          </w:p>
        </w:tc>
        <w:tc>
          <w:tcPr>
            <w:tcW w:w="816" w:type="dxa"/>
            <w:vAlign w:val="center"/>
          </w:tcPr>
          <w:p w14:paraId="09EC35EA" w14:textId="77777777" w:rsidR="00DB0832" w:rsidRPr="00146F09" w:rsidRDefault="00097498" w:rsidP="004141C1">
            <w:pPr>
              <w:tabs>
                <w:tab w:val="left" w:pos="1080"/>
              </w:tabs>
              <w:ind w:hanging="360"/>
              <w:jc w:val="center"/>
              <w:rPr>
                <w:rFonts w:eastAsia="Times New Roman" w:cs="Arial"/>
                <w:caps/>
                <w:szCs w:val="22"/>
                <w:lang w:val="es-ES" w:eastAsia="es-ES"/>
              </w:rPr>
            </w:pPr>
            <w:r>
              <w:rPr>
                <w:rFonts w:eastAsia="Times New Roman" w:cs="Arial"/>
                <w:caps/>
                <w:szCs w:val="22"/>
                <w:lang w:val="es-ES" w:eastAsia="es-ES"/>
              </w:rPr>
              <w:t>4</w:t>
            </w:r>
          </w:p>
        </w:tc>
        <w:tc>
          <w:tcPr>
            <w:tcW w:w="1758" w:type="dxa"/>
          </w:tcPr>
          <w:p w14:paraId="45DCF992"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0</w:t>
            </w:r>
          </w:p>
        </w:tc>
        <w:tc>
          <w:tcPr>
            <w:tcW w:w="979" w:type="dxa"/>
            <w:vAlign w:val="center"/>
          </w:tcPr>
          <w:p w14:paraId="495F2C48"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2019</w:t>
            </w:r>
          </w:p>
        </w:tc>
        <w:tc>
          <w:tcPr>
            <w:tcW w:w="931" w:type="dxa"/>
            <w:vAlign w:val="center"/>
          </w:tcPr>
          <w:p w14:paraId="6332A29E" w14:textId="77777777" w:rsidR="00DB0832" w:rsidRPr="00146F09" w:rsidRDefault="00097498" w:rsidP="004141C1">
            <w:pPr>
              <w:tabs>
                <w:tab w:val="left" w:pos="1080"/>
              </w:tabs>
              <w:ind w:hanging="360"/>
              <w:jc w:val="center"/>
              <w:rPr>
                <w:rFonts w:eastAsia="Times New Roman" w:cs="Arial"/>
                <w:caps/>
                <w:szCs w:val="22"/>
                <w:lang w:val="es-ES" w:eastAsia="es-ES"/>
              </w:rPr>
            </w:pPr>
            <w:r>
              <w:rPr>
                <w:rFonts w:eastAsia="Times New Roman" w:cs="Arial"/>
                <w:caps/>
                <w:szCs w:val="22"/>
                <w:lang w:val="es-ES" w:eastAsia="es-ES"/>
              </w:rPr>
              <w:t>11</w:t>
            </w:r>
          </w:p>
        </w:tc>
      </w:tr>
      <w:tr w:rsidR="00DB0832" w:rsidRPr="00D54FFE" w14:paraId="3EB322A4" w14:textId="77777777" w:rsidTr="004141C1">
        <w:trPr>
          <w:trHeight w:val="269"/>
          <w:jc w:val="center"/>
        </w:trPr>
        <w:tc>
          <w:tcPr>
            <w:tcW w:w="2568" w:type="dxa"/>
            <w:vMerge/>
            <w:tcMar>
              <w:top w:w="0" w:type="dxa"/>
              <w:left w:w="30" w:type="dxa"/>
              <w:bottom w:w="0" w:type="dxa"/>
              <w:right w:w="30" w:type="dxa"/>
            </w:tcMar>
            <w:vAlign w:val="center"/>
          </w:tcPr>
          <w:p w14:paraId="0694E944" w14:textId="77777777" w:rsidR="00DB0832" w:rsidRPr="00D54FFE" w:rsidRDefault="00DB0832" w:rsidP="004141C1">
            <w:pPr>
              <w:tabs>
                <w:tab w:val="left" w:pos="1080"/>
              </w:tabs>
              <w:jc w:val="center"/>
              <w:rPr>
                <w:rFonts w:eastAsia="Times New Roman" w:cs="Arial"/>
                <w:b/>
                <w:caps/>
                <w:szCs w:val="22"/>
                <w:lang w:val="es-ES" w:eastAsia="es-ES"/>
              </w:rPr>
            </w:pPr>
          </w:p>
        </w:tc>
        <w:tc>
          <w:tcPr>
            <w:tcW w:w="1144" w:type="dxa"/>
            <w:tcMar>
              <w:top w:w="0" w:type="dxa"/>
              <w:left w:w="30" w:type="dxa"/>
              <w:bottom w:w="0" w:type="dxa"/>
              <w:right w:w="30" w:type="dxa"/>
            </w:tcMar>
            <w:vAlign w:val="center"/>
          </w:tcPr>
          <w:p w14:paraId="19C58AAE"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2020</w:t>
            </w:r>
          </w:p>
        </w:tc>
        <w:tc>
          <w:tcPr>
            <w:tcW w:w="847" w:type="dxa"/>
            <w:vAlign w:val="center"/>
          </w:tcPr>
          <w:p w14:paraId="4A65F8CC" w14:textId="77777777" w:rsidR="00DB0832" w:rsidRPr="00146F09" w:rsidRDefault="00954EB0" w:rsidP="004141C1">
            <w:pPr>
              <w:tabs>
                <w:tab w:val="left" w:pos="1080"/>
              </w:tabs>
              <w:ind w:hanging="360"/>
              <w:jc w:val="center"/>
              <w:rPr>
                <w:rFonts w:eastAsia="Times New Roman" w:cs="Arial"/>
                <w:caps/>
                <w:szCs w:val="22"/>
                <w:lang w:val="es-ES" w:eastAsia="es-ES"/>
              </w:rPr>
            </w:pPr>
            <w:r>
              <w:rPr>
                <w:rFonts w:eastAsia="Times New Roman" w:cs="Arial"/>
                <w:caps/>
                <w:szCs w:val="22"/>
                <w:lang w:val="es-ES" w:eastAsia="es-ES"/>
              </w:rPr>
              <w:t>17</w:t>
            </w:r>
          </w:p>
        </w:tc>
        <w:tc>
          <w:tcPr>
            <w:tcW w:w="861" w:type="dxa"/>
            <w:tcMar>
              <w:top w:w="0" w:type="dxa"/>
              <w:left w:w="30" w:type="dxa"/>
              <w:bottom w:w="0" w:type="dxa"/>
              <w:right w:w="30" w:type="dxa"/>
            </w:tcMar>
            <w:vAlign w:val="center"/>
          </w:tcPr>
          <w:p w14:paraId="45067DCE"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2020</w:t>
            </w:r>
          </w:p>
        </w:tc>
        <w:tc>
          <w:tcPr>
            <w:tcW w:w="816" w:type="dxa"/>
            <w:vAlign w:val="center"/>
          </w:tcPr>
          <w:p w14:paraId="25151D8E" w14:textId="77777777" w:rsidR="00DB0832" w:rsidRPr="00146F09" w:rsidRDefault="00954EB0" w:rsidP="004141C1">
            <w:pPr>
              <w:tabs>
                <w:tab w:val="left" w:pos="1080"/>
              </w:tabs>
              <w:ind w:hanging="360"/>
              <w:jc w:val="center"/>
              <w:rPr>
                <w:rFonts w:eastAsia="Times New Roman" w:cs="Arial"/>
                <w:caps/>
                <w:szCs w:val="22"/>
                <w:lang w:val="es-ES" w:eastAsia="es-ES"/>
              </w:rPr>
            </w:pPr>
            <w:r>
              <w:rPr>
                <w:rFonts w:eastAsia="Times New Roman" w:cs="Arial"/>
                <w:caps/>
                <w:szCs w:val="22"/>
                <w:lang w:val="es-ES" w:eastAsia="es-ES"/>
              </w:rPr>
              <w:t>6</w:t>
            </w:r>
          </w:p>
        </w:tc>
        <w:tc>
          <w:tcPr>
            <w:tcW w:w="1758" w:type="dxa"/>
          </w:tcPr>
          <w:p w14:paraId="361BA2A2"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0</w:t>
            </w:r>
          </w:p>
        </w:tc>
        <w:tc>
          <w:tcPr>
            <w:tcW w:w="979" w:type="dxa"/>
            <w:vAlign w:val="center"/>
          </w:tcPr>
          <w:p w14:paraId="5D3AF6B8" w14:textId="77777777" w:rsidR="00DB0832" w:rsidRPr="00146F09" w:rsidRDefault="00DB0832" w:rsidP="004141C1">
            <w:pPr>
              <w:tabs>
                <w:tab w:val="left" w:pos="1080"/>
              </w:tabs>
              <w:ind w:hanging="360"/>
              <w:jc w:val="center"/>
              <w:rPr>
                <w:rFonts w:eastAsia="Times New Roman" w:cs="Arial"/>
                <w:caps/>
                <w:szCs w:val="22"/>
                <w:lang w:eastAsia="es-ES"/>
              </w:rPr>
            </w:pPr>
            <w:r w:rsidRPr="00146F09">
              <w:rPr>
                <w:rFonts w:eastAsia="Times New Roman" w:cs="Arial"/>
                <w:caps/>
                <w:szCs w:val="22"/>
                <w:lang w:eastAsia="es-ES"/>
              </w:rPr>
              <w:t>2020</w:t>
            </w:r>
          </w:p>
        </w:tc>
        <w:tc>
          <w:tcPr>
            <w:tcW w:w="931" w:type="dxa"/>
            <w:vAlign w:val="center"/>
          </w:tcPr>
          <w:p w14:paraId="3A17D0D4" w14:textId="77777777" w:rsidR="00DB0832" w:rsidRPr="00146F09" w:rsidRDefault="00B40388" w:rsidP="004141C1">
            <w:pPr>
              <w:tabs>
                <w:tab w:val="left" w:pos="1080"/>
              </w:tabs>
              <w:ind w:hanging="360"/>
              <w:jc w:val="center"/>
              <w:rPr>
                <w:rFonts w:eastAsia="Times New Roman" w:cs="Arial"/>
                <w:caps/>
                <w:szCs w:val="22"/>
                <w:lang w:val="es-ES" w:eastAsia="es-ES"/>
              </w:rPr>
            </w:pPr>
            <w:r>
              <w:rPr>
                <w:rFonts w:eastAsia="Times New Roman" w:cs="Arial"/>
                <w:caps/>
                <w:szCs w:val="22"/>
                <w:lang w:val="es-ES" w:eastAsia="es-ES"/>
              </w:rPr>
              <w:t>11</w:t>
            </w:r>
          </w:p>
        </w:tc>
      </w:tr>
      <w:tr w:rsidR="00DB0832" w:rsidRPr="00D54FFE" w14:paraId="2362D5B3" w14:textId="77777777" w:rsidTr="004141C1">
        <w:trPr>
          <w:trHeight w:val="269"/>
          <w:jc w:val="center"/>
        </w:trPr>
        <w:tc>
          <w:tcPr>
            <w:tcW w:w="2568" w:type="dxa"/>
            <w:vMerge/>
            <w:tcMar>
              <w:top w:w="0" w:type="dxa"/>
              <w:left w:w="30" w:type="dxa"/>
              <w:bottom w:w="0" w:type="dxa"/>
              <w:right w:w="30" w:type="dxa"/>
            </w:tcMar>
            <w:vAlign w:val="center"/>
          </w:tcPr>
          <w:p w14:paraId="7944CE4F" w14:textId="77777777" w:rsidR="00DB0832" w:rsidRPr="00D54FFE" w:rsidRDefault="00DB0832" w:rsidP="004141C1">
            <w:pPr>
              <w:tabs>
                <w:tab w:val="left" w:pos="1080"/>
              </w:tabs>
              <w:jc w:val="center"/>
              <w:rPr>
                <w:rFonts w:eastAsia="Times New Roman" w:cs="Arial"/>
                <w:b/>
                <w:caps/>
                <w:szCs w:val="22"/>
                <w:lang w:val="es-ES" w:eastAsia="es-ES"/>
              </w:rPr>
            </w:pPr>
          </w:p>
        </w:tc>
        <w:tc>
          <w:tcPr>
            <w:tcW w:w="1144" w:type="dxa"/>
            <w:tcMar>
              <w:top w:w="0" w:type="dxa"/>
              <w:left w:w="30" w:type="dxa"/>
              <w:bottom w:w="0" w:type="dxa"/>
              <w:right w:w="30" w:type="dxa"/>
            </w:tcMar>
            <w:vAlign w:val="center"/>
          </w:tcPr>
          <w:p w14:paraId="5FAB99A5" w14:textId="77777777" w:rsidR="00DB0832" w:rsidRPr="00146F09" w:rsidRDefault="00DB0832" w:rsidP="004141C1">
            <w:pPr>
              <w:tabs>
                <w:tab w:val="left" w:pos="1080"/>
              </w:tabs>
              <w:ind w:hanging="360"/>
              <w:jc w:val="center"/>
              <w:rPr>
                <w:rFonts w:eastAsia="Times New Roman" w:cs="Arial"/>
                <w:caps/>
                <w:szCs w:val="22"/>
                <w:lang w:eastAsia="es-ES"/>
              </w:rPr>
            </w:pPr>
          </w:p>
        </w:tc>
        <w:tc>
          <w:tcPr>
            <w:tcW w:w="847" w:type="dxa"/>
            <w:vAlign w:val="center"/>
          </w:tcPr>
          <w:p w14:paraId="55322CFA" w14:textId="77777777" w:rsidR="00DB0832" w:rsidRPr="00146F09" w:rsidRDefault="00DB0832" w:rsidP="004141C1">
            <w:pPr>
              <w:tabs>
                <w:tab w:val="left" w:pos="1080"/>
              </w:tabs>
              <w:ind w:hanging="360"/>
              <w:jc w:val="center"/>
              <w:rPr>
                <w:rFonts w:eastAsia="Times New Roman" w:cs="Arial"/>
                <w:caps/>
                <w:szCs w:val="22"/>
                <w:lang w:val="es-ES" w:eastAsia="es-ES"/>
              </w:rPr>
            </w:pPr>
          </w:p>
        </w:tc>
        <w:tc>
          <w:tcPr>
            <w:tcW w:w="861" w:type="dxa"/>
            <w:tcMar>
              <w:top w:w="0" w:type="dxa"/>
              <w:left w:w="30" w:type="dxa"/>
              <w:bottom w:w="0" w:type="dxa"/>
              <w:right w:w="30" w:type="dxa"/>
            </w:tcMar>
            <w:vAlign w:val="center"/>
          </w:tcPr>
          <w:p w14:paraId="00F44B17" w14:textId="77777777" w:rsidR="00DB0832" w:rsidRPr="00146F09" w:rsidRDefault="00DB0832" w:rsidP="004141C1">
            <w:pPr>
              <w:tabs>
                <w:tab w:val="left" w:pos="1080"/>
              </w:tabs>
              <w:ind w:hanging="360"/>
              <w:jc w:val="center"/>
              <w:rPr>
                <w:rFonts w:eastAsia="Times New Roman" w:cs="Arial"/>
                <w:caps/>
                <w:szCs w:val="22"/>
                <w:lang w:eastAsia="es-ES"/>
              </w:rPr>
            </w:pPr>
          </w:p>
        </w:tc>
        <w:tc>
          <w:tcPr>
            <w:tcW w:w="816" w:type="dxa"/>
            <w:vAlign w:val="center"/>
          </w:tcPr>
          <w:p w14:paraId="36F163C8" w14:textId="77777777" w:rsidR="00DB0832" w:rsidRPr="00146F09" w:rsidRDefault="00DB0832" w:rsidP="004141C1">
            <w:pPr>
              <w:tabs>
                <w:tab w:val="left" w:pos="1080"/>
              </w:tabs>
              <w:ind w:hanging="360"/>
              <w:jc w:val="center"/>
              <w:rPr>
                <w:rFonts w:eastAsia="Times New Roman" w:cs="Arial"/>
                <w:caps/>
                <w:szCs w:val="22"/>
                <w:lang w:val="es-ES" w:eastAsia="es-ES"/>
              </w:rPr>
            </w:pPr>
          </w:p>
        </w:tc>
        <w:tc>
          <w:tcPr>
            <w:tcW w:w="1758" w:type="dxa"/>
            <w:tcBorders>
              <w:bottom w:val="single" w:sz="4" w:space="0" w:color="auto"/>
            </w:tcBorders>
          </w:tcPr>
          <w:p w14:paraId="658DD2DC" w14:textId="77777777" w:rsidR="00DB0832" w:rsidRPr="00146F09" w:rsidRDefault="00DB0832" w:rsidP="004141C1">
            <w:pPr>
              <w:tabs>
                <w:tab w:val="left" w:pos="1080"/>
              </w:tabs>
              <w:ind w:hanging="360"/>
              <w:jc w:val="center"/>
              <w:rPr>
                <w:rFonts w:eastAsia="Times New Roman" w:cs="Arial"/>
                <w:caps/>
                <w:szCs w:val="22"/>
                <w:lang w:eastAsia="es-ES"/>
              </w:rPr>
            </w:pPr>
          </w:p>
        </w:tc>
        <w:tc>
          <w:tcPr>
            <w:tcW w:w="979" w:type="dxa"/>
            <w:vAlign w:val="center"/>
          </w:tcPr>
          <w:p w14:paraId="0CDF3A1C" w14:textId="77777777" w:rsidR="00DB0832" w:rsidRPr="00146F09" w:rsidRDefault="00DB0832" w:rsidP="004141C1">
            <w:pPr>
              <w:tabs>
                <w:tab w:val="left" w:pos="1080"/>
              </w:tabs>
              <w:ind w:hanging="360"/>
              <w:jc w:val="center"/>
              <w:rPr>
                <w:rFonts w:eastAsia="Times New Roman" w:cs="Arial"/>
                <w:caps/>
                <w:szCs w:val="22"/>
                <w:lang w:eastAsia="es-ES"/>
              </w:rPr>
            </w:pPr>
          </w:p>
        </w:tc>
        <w:tc>
          <w:tcPr>
            <w:tcW w:w="931" w:type="dxa"/>
            <w:vAlign w:val="center"/>
          </w:tcPr>
          <w:p w14:paraId="6AC50522" w14:textId="77777777" w:rsidR="00DB0832" w:rsidRPr="00146F09" w:rsidRDefault="00DB0832" w:rsidP="004141C1">
            <w:pPr>
              <w:tabs>
                <w:tab w:val="left" w:pos="1080"/>
              </w:tabs>
              <w:ind w:hanging="360"/>
              <w:jc w:val="center"/>
              <w:rPr>
                <w:rFonts w:eastAsia="Times New Roman" w:cs="Arial"/>
                <w:caps/>
                <w:szCs w:val="22"/>
                <w:lang w:val="es-ES" w:eastAsia="es-ES"/>
              </w:rPr>
            </w:pPr>
          </w:p>
        </w:tc>
      </w:tr>
      <w:tr w:rsidR="00DB0832" w:rsidRPr="00D54FFE" w14:paraId="0F0FA7BE" w14:textId="77777777" w:rsidTr="004141C1">
        <w:trPr>
          <w:trHeight w:val="910"/>
          <w:jc w:val="center"/>
        </w:trPr>
        <w:tc>
          <w:tcPr>
            <w:tcW w:w="2568" w:type="dxa"/>
            <w:tcMar>
              <w:top w:w="0" w:type="dxa"/>
              <w:left w:w="30" w:type="dxa"/>
              <w:bottom w:w="0" w:type="dxa"/>
              <w:right w:w="30" w:type="dxa"/>
            </w:tcMar>
            <w:vAlign w:val="center"/>
            <w:hideMark/>
          </w:tcPr>
          <w:p w14:paraId="21AD00AE" w14:textId="77777777" w:rsidR="00DB0832" w:rsidRPr="00D54FFE" w:rsidRDefault="00DB0832" w:rsidP="00DB0832">
            <w:pPr>
              <w:tabs>
                <w:tab w:val="left" w:pos="1080"/>
              </w:tabs>
              <w:jc w:val="center"/>
              <w:rPr>
                <w:rFonts w:eastAsia="Times New Roman" w:cs="Arial"/>
                <w:b/>
                <w:caps/>
                <w:szCs w:val="22"/>
                <w:lang w:val="es-ES" w:eastAsia="es-ES"/>
              </w:rPr>
            </w:pPr>
            <w:r w:rsidRPr="00D54FFE">
              <w:rPr>
                <w:rFonts w:eastAsia="Times New Roman" w:cs="Arial"/>
                <w:b/>
                <w:caps/>
                <w:szCs w:val="22"/>
                <w:lang w:val="es-ES" w:eastAsia="es-ES"/>
              </w:rPr>
              <w:t xml:space="preserve">GENERADOS EN LA </w:t>
            </w:r>
            <w:r>
              <w:rPr>
                <w:rFonts w:eastAsia="Times New Roman" w:cs="Arial"/>
                <w:b/>
                <w:caps/>
                <w:szCs w:val="22"/>
                <w:lang w:val="es-ES" w:eastAsia="es-ES"/>
              </w:rPr>
              <w:t>4</w:t>
            </w:r>
            <w:r w:rsidRPr="00D54FFE">
              <w:rPr>
                <w:rFonts w:eastAsia="Times New Roman" w:cs="Arial"/>
                <w:b/>
                <w:caps/>
                <w:szCs w:val="22"/>
                <w:lang w:val="es-ES" w:eastAsia="es-ES"/>
              </w:rPr>
              <w:t>ª SESIÓN ORDINARIA 2020</w:t>
            </w:r>
          </w:p>
        </w:tc>
        <w:tc>
          <w:tcPr>
            <w:tcW w:w="1991" w:type="dxa"/>
            <w:gridSpan w:val="2"/>
            <w:tcMar>
              <w:top w:w="0" w:type="dxa"/>
              <w:left w:w="30" w:type="dxa"/>
              <w:bottom w:w="0" w:type="dxa"/>
              <w:right w:w="30" w:type="dxa"/>
            </w:tcMar>
            <w:vAlign w:val="center"/>
          </w:tcPr>
          <w:p w14:paraId="04FFE616" w14:textId="77777777" w:rsidR="00DB0832" w:rsidRPr="00146F09" w:rsidRDefault="00954EB0" w:rsidP="004141C1">
            <w:pPr>
              <w:tabs>
                <w:tab w:val="left" w:pos="1080"/>
              </w:tabs>
              <w:ind w:hanging="360"/>
              <w:jc w:val="center"/>
              <w:rPr>
                <w:rFonts w:eastAsia="Times New Roman" w:cs="Arial"/>
                <w:caps/>
                <w:szCs w:val="22"/>
                <w:lang w:eastAsia="es-ES"/>
              </w:rPr>
            </w:pPr>
            <w:r>
              <w:rPr>
                <w:rFonts w:eastAsia="Times New Roman" w:cs="Arial"/>
                <w:caps/>
                <w:szCs w:val="22"/>
                <w:lang w:eastAsia="es-ES"/>
              </w:rPr>
              <w:t>16</w:t>
            </w:r>
          </w:p>
        </w:tc>
        <w:tc>
          <w:tcPr>
            <w:tcW w:w="1677" w:type="dxa"/>
            <w:gridSpan w:val="2"/>
            <w:tcMar>
              <w:top w:w="0" w:type="dxa"/>
              <w:left w:w="30" w:type="dxa"/>
              <w:bottom w:w="0" w:type="dxa"/>
              <w:right w:w="30" w:type="dxa"/>
            </w:tcMar>
            <w:vAlign w:val="center"/>
          </w:tcPr>
          <w:p w14:paraId="682A896B" w14:textId="048C8BC1" w:rsidR="00DB0832" w:rsidRPr="00146F09" w:rsidRDefault="00ED4C7C" w:rsidP="004141C1">
            <w:pPr>
              <w:tabs>
                <w:tab w:val="left" w:pos="1080"/>
              </w:tabs>
              <w:jc w:val="center"/>
              <w:rPr>
                <w:rFonts w:eastAsia="Times New Roman" w:cs="Arial"/>
                <w:caps/>
                <w:szCs w:val="22"/>
                <w:lang w:val="es-ES" w:eastAsia="es-ES"/>
              </w:rPr>
            </w:pPr>
            <w:r>
              <w:rPr>
                <w:rFonts w:eastAsia="Times New Roman" w:cs="Arial"/>
                <w:caps/>
                <w:szCs w:val="22"/>
                <w:lang w:val="es-ES" w:eastAsia="es-ES"/>
              </w:rPr>
              <w:t>3</w:t>
            </w:r>
          </w:p>
        </w:tc>
        <w:tc>
          <w:tcPr>
            <w:tcW w:w="1758" w:type="dxa"/>
            <w:tcBorders>
              <w:tr2bl w:val="single" w:sz="4" w:space="0" w:color="auto"/>
            </w:tcBorders>
          </w:tcPr>
          <w:p w14:paraId="42E6CD40" w14:textId="77777777" w:rsidR="00DB0832" w:rsidRPr="00146F09" w:rsidRDefault="00DB0832" w:rsidP="004141C1">
            <w:pPr>
              <w:tabs>
                <w:tab w:val="left" w:pos="1080"/>
              </w:tabs>
              <w:jc w:val="center"/>
              <w:rPr>
                <w:rFonts w:eastAsia="Times New Roman" w:cs="Arial"/>
                <w:caps/>
                <w:szCs w:val="22"/>
                <w:lang w:val="es-ES" w:eastAsia="es-ES"/>
              </w:rPr>
            </w:pPr>
          </w:p>
          <w:p w14:paraId="2B5CE200" w14:textId="77777777" w:rsidR="00DB0832" w:rsidRPr="00146F09" w:rsidRDefault="00DB0832" w:rsidP="004141C1">
            <w:pPr>
              <w:tabs>
                <w:tab w:val="left" w:pos="1080"/>
              </w:tabs>
              <w:jc w:val="center"/>
              <w:rPr>
                <w:rFonts w:eastAsia="Times New Roman" w:cs="Arial"/>
                <w:caps/>
                <w:szCs w:val="22"/>
                <w:lang w:val="es-ES" w:eastAsia="es-ES"/>
              </w:rPr>
            </w:pPr>
            <w:r w:rsidRPr="00146F09">
              <w:rPr>
                <w:rFonts w:eastAsia="Times New Roman" w:cs="Arial"/>
                <w:caps/>
                <w:szCs w:val="22"/>
                <w:lang w:val="es-ES" w:eastAsia="es-ES"/>
              </w:rPr>
              <w:t>S/D</w:t>
            </w:r>
          </w:p>
        </w:tc>
        <w:tc>
          <w:tcPr>
            <w:tcW w:w="1910" w:type="dxa"/>
            <w:gridSpan w:val="2"/>
            <w:vAlign w:val="center"/>
          </w:tcPr>
          <w:p w14:paraId="2556D3FF" w14:textId="77777777" w:rsidR="00DB0832" w:rsidRPr="00146F09" w:rsidRDefault="00954EB0" w:rsidP="004141C1">
            <w:pPr>
              <w:tabs>
                <w:tab w:val="left" w:pos="1080"/>
              </w:tabs>
              <w:jc w:val="center"/>
              <w:rPr>
                <w:rFonts w:eastAsia="Times New Roman" w:cs="Arial"/>
                <w:caps/>
                <w:szCs w:val="22"/>
                <w:lang w:val="es-ES" w:eastAsia="es-ES"/>
              </w:rPr>
            </w:pPr>
            <w:r>
              <w:rPr>
                <w:rFonts w:eastAsia="Times New Roman" w:cs="Arial"/>
                <w:caps/>
                <w:szCs w:val="22"/>
                <w:lang w:val="es-ES" w:eastAsia="es-ES"/>
              </w:rPr>
              <w:t>16</w:t>
            </w:r>
          </w:p>
        </w:tc>
      </w:tr>
      <w:tr w:rsidR="00DB0832" w:rsidRPr="00D54FFE" w14:paraId="7CCB72B8" w14:textId="77777777" w:rsidTr="004141C1">
        <w:trPr>
          <w:trHeight w:val="352"/>
          <w:jc w:val="center"/>
        </w:trPr>
        <w:tc>
          <w:tcPr>
            <w:tcW w:w="2568" w:type="dxa"/>
            <w:tcMar>
              <w:top w:w="0" w:type="dxa"/>
              <w:left w:w="30" w:type="dxa"/>
              <w:bottom w:w="0" w:type="dxa"/>
              <w:right w:w="30" w:type="dxa"/>
            </w:tcMar>
            <w:vAlign w:val="center"/>
            <w:hideMark/>
          </w:tcPr>
          <w:p w14:paraId="66A2F026" w14:textId="77777777" w:rsidR="00DB0832" w:rsidRPr="00D54FFE" w:rsidRDefault="00DB0832" w:rsidP="004141C1">
            <w:pPr>
              <w:tabs>
                <w:tab w:val="left" w:pos="1080"/>
              </w:tabs>
              <w:jc w:val="center"/>
              <w:rPr>
                <w:rFonts w:eastAsia="Times New Roman" w:cs="Arial"/>
                <w:b/>
                <w:caps/>
                <w:szCs w:val="22"/>
                <w:lang w:val="es-ES" w:eastAsia="es-ES"/>
              </w:rPr>
            </w:pPr>
            <w:r w:rsidRPr="00D54FFE">
              <w:rPr>
                <w:rFonts w:eastAsia="Times New Roman" w:cs="Arial"/>
                <w:b/>
                <w:caps/>
                <w:szCs w:val="22"/>
                <w:lang w:val="es-ES" w:eastAsia="es-ES"/>
              </w:rPr>
              <w:t>T O T A L</w:t>
            </w:r>
          </w:p>
        </w:tc>
        <w:tc>
          <w:tcPr>
            <w:tcW w:w="1991" w:type="dxa"/>
            <w:gridSpan w:val="2"/>
            <w:tcMar>
              <w:top w:w="0" w:type="dxa"/>
              <w:left w:w="30" w:type="dxa"/>
              <w:bottom w:w="0" w:type="dxa"/>
              <w:right w:w="30" w:type="dxa"/>
            </w:tcMar>
            <w:vAlign w:val="center"/>
          </w:tcPr>
          <w:p w14:paraId="13E3D0A0" w14:textId="77777777" w:rsidR="00DB0832" w:rsidRPr="00146F09" w:rsidRDefault="00097498" w:rsidP="004141C1">
            <w:pPr>
              <w:tabs>
                <w:tab w:val="left" w:pos="1080"/>
              </w:tabs>
              <w:ind w:hanging="360"/>
              <w:jc w:val="center"/>
              <w:rPr>
                <w:rFonts w:eastAsia="Times New Roman" w:cs="Arial"/>
                <w:b/>
                <w:caps/>
                <w:szCs w:val="22"/>
                <w:lang w:eastAsia="es-ES"/>
              </w:rPr>
            </w:pPr>
            <w:r>
              <w:rPr>
                <w:rFonts w:eastAsia="Times New Roman" w:cs="Arial"/>
                <w:b/>
                <w:caps/>
                <w:szCs w:val="22"/>
                <w:lang w:eastAsia="es-ES"/>
              </w:rPr>
              <w:t>54</w:t>
            </w:r>
          </w:p>
        </w:tc>
        <w:tc>
          <w:tcPr>
            <w:tcW w:w="1677" w:type="dxa"/>
            <w:gridSpan w:val="2"/>
            <w:tcMar>
              <w:top w:w="0" w:type="dxa"/>
              <w:left w:w="30" w:type="dxa"/>
              <w:bottom w:w="0" w:type="dxa"/>
              <w:right w:w="30" w:type="dxa"/>
            </w:tcMar>
            <w:vAlign w:val="center"/>
          </w:tcPr>
          <w:p w14:paraId="25C75667" w14:textId="2977F405" w:rsidR="00DB0832" w:rsidRPr="00146F09" w:rsidRDefault="00ED4C7C" w:rsidP="004141C1">
            <w:pPr>
              <w:tabs>
                <w:tab w:val="left" w:pos="1080"/>
              </w:tabs>
              <w:jc w:val="center"/>
              <w:rPr>
                <w:rFonts w:eastAsia="Times New Roman" w:cs="Arial"/>
                <w:b/>
                <w:caps/>
                <w:szCs w:val="22"/>
                <w:lang w:val="es-ES" w:eastAsia="es-ES"/>
              </w:rPr>
            </w:pPr>
            <w:r>
              <w:rPr>
                <w:rFonts w:eastAsia="Times New Roman" w:cs="Arial"/>
                <w:b/>
                <w:caps/>
                <w:szCs w:val="22"/>
                <w:lang w:val="es-ES" w:eastAsia="es-ES"/>
              </w:rPr>
              <w:t>13</w:t>
            </w:r>
          </w:p>
        </w:tc>
        <w:tc>
          <w:tcPr>
            <w:tcW w:w="1758" w:type="dxa"/>
          </w:tcPr>
          <w:p w14:paraId="6B4A83CF" w14:textId="77777777" w:rsidR="00DB0832" w:rsidRPr="00146F09" w:rsidRDefault="00DB0832" w:rsidP="004141C1">
            <w:pPr>
              <w:tabs>
                <w:tab w:val="left" w:pos="1080"/>
              </w:tabs>
              <w:jc w:val="center"/>
              <w:rPr>
                <w:rFonts w:eastAsia="Times New Roman" w:cs="Arial"/>
                <w:b/>
                <w:caps/>
                <w:szCs w:val="22"/>
                <w:lang w:val="es-ES" w:eastAsia="es-ES"/>
              </w:rPr>
            </w:pPr>
          </w:p>
        </w:tc>
        <w:tc>
          <w:tcPr>
            <w:tcW w:w="1910" w:type="dxa"/>
            <w:gridSpan w:val="2"/>
            <w:vAlign w:val="center"/>
          </w:tcPr>
          <w:p w14:paraId="24AF8699" w14:textId="77777777" w:rsidR="00DB0832" w:rsidRPr="00146F09" w:rsidRDefault="00097498" w:rsidP="004141C1">
            <w:pPr>
              <w:tabs>
                <w:tab w:val="left" w:pos="1080"/>
              </w:tabs>
              <w:jc w:val="center"/>
              <w:rPr>
                <w:rFonts w:eastAsia="Times New Roman" w:cs="Arial"/>
                <w:b/>
                <w:caps/>
                <w:szCs w:val="22"/>
                <w:lang w:val="es-ES" w:eastAsia="es-ES"/>
              </w:rPr>
            </w:pPr>
            <w:r>
              <w:rPr>
                <w:rFonts w:eastAsia="Times New Roman" w:cs="Arial"/>
                <w:b/>
                <w:caps/>
                <w:szCs w:val="22"/>
                <w:lang w:val="es-ES" w:eastAsia="es-ES"/>
              </w:rPr>
              <w:t>44</w:t>
            </w:r>
          </w:p>
        </w:tc>
      </w:tr>
    </w:tbl>
    <w:p w14:paraId="23FD0690" w14:textId="77777777" w:rsidR="00DB0832" w:rsidRPr="00D54FFE" w:rsidRDefault="00DB0832" w:rsidP="00DB0832">
      <w:pPr>
        <w:spacing w:after="160" w:line="259" w:lineRule="auto"/>
        <w:rPr>
          <w:b/>
          <w:szCs w:val="22"/>
          <w:lang w:eastAsia="es-MX"/>
        </w:rPr>
      </w:pPr>
    </w:p>
    <w:p w14:paraId="3CF196C2" w14:textId="77777777" w:rsidR="00DB0832" w:rsidRPr="0096356C" w:rsidRDefault="00DB0832" w:rsidP="00DB0832">
      <w:pPr>
        <w:spacing w:after="160" w:line="259" w:lineRule="auto"/>
        <w:rPr>
          <w:szCs w:val="22"/>
        </w:rPr>
      </w:pPr>
    </w:p>
    <w:p w14:paraId="1B315F27" w14:textId="77777777" w:rsidR="0096356C" w:rsidRPr="0096356C" w:rsidRDefault="0096356C" w:rsidP="00781276">
      <w:pPr>
        <w:spacing w:after="160" w:line="259" w:lineRule="auto"/>
        <w:rPr>
          <w:szCs w:val="22"/>
        </w:rPr>
      </w:pPr>
    </w:p>
    <w:p w14:paraId="501C2A5E" w14:textId="77777777" w:rsidR="00D72CC6" w:rsidRDefault="00D72CC6" w:rsidP="00781276">
      <w:pPr>
        <w:spacing w:after="160" w:line="259" w:lineRule="auto"/>
        <w:rPr>
          <w:b/>
          <w:sz w:val="44"/>
          <w:szCs w:val="44"/>
        </w:rPr>
      </w:pPr>
      <w:r>
        <w:rPr>
          <w:b/>
          <w:sz w:val="44"/>
          <w:szCs w:val="44"/>
        </w:rPr>
        <w:br w:type="page"/>
      </w:r>
    </w:p>
    <w:p w14:paraId="639231C3" w14:textId="77777777" w:rsidR="00254FAC" w:rsidRDefault="00254FAC" w:rsidP="003C5B9E">
      <w:pPr>
        <w:pStyle w:val="Ttulo1"/>
        <w:numPr>
          <w:ilvl w:val="0"/>
          <w:numId w:val="2"/>
        </w:numPr>
        <w:jc w:val="both"/>
        <w:rPr>
          <w:rFonts w:ascii="Montserrat" w:hAnsi="Montserrat"/>
          <w:b/>
          <w:i w:val="0"/>
          <w:sz w:val="44"/>
          <w:szCs w:val="44"/>
        </w:rPr>
        <w:sectPr w:rsidR="00254FAC" w:rsidSect="0068740D">
          <w:pgSz w:w="12240" w:h="15840"/>
          <w:pgMar w:top="2127" w:right="1134" w:bottom="1985" w:left="1418" w:header="340" w:footer="227" w:gutter="0"/>
          <w:cols w:space="708"/>
          <w:docGrid w:linePitch="360"/>
        </w:sectPr>
      </w:pPr>
    </w:p>
    <w:p w14:paraId="7A8BE8F7" w14:textId="77777777" w:rsidR="005E08CE" w:rsidRPr="00254FAC" w:rsidRDefault="00254FAC" w:rsidP="003C5B9E">
      <w:pPr>
        <w:pStyle w:val="Ttulo1"/>
        <w:numPr>
          <w:ilvl w:val="0"/>
          <w:numId w:val="2"/>
        </w:numPr>
        <w:jc w:val="both"/>
        <w:rPr>
          <w:rFonts w:ascii="Montserrat" w:hAnsi="Montserrat"/>
          <w:b/>
          <w:i w:val="0"/>
          <w:sz w:val="44"/>
          <w:szCs w:val="44"/>
        </w:rPr>
      </w:pPr>
      <w:bookmarkStart w:id="171" w:name="_Toc65747978"/>
      <w:r w:rsidRPr="00254FAC">
        <w:rPr>
          <w:rFonts w:ascii="Montserrat" w:hAnsi="Montserrat"/>
          <w:b/>
          <w:i w:val="0"/>
          <w:sz w:val="44"/>
          <w:szCs w:val="44"/>
        </w:rPr>
        <w:lastRenderedPageBreak/>
        <w:t>ASUNTOS GENERALES</w:t>
      </w:r>
      <w:bookmarkEnd w:id="171"/>
    </w:p>
    <w:p w14:paraId="647557D8" w14:textId="77777777" w:rsidR="00254FAC" w:rsidRDefault="00254FAC">
      <w:pPr>
        <w:spacing w:after="160" w:line="259" w:lineRule="auto"/>
        <w:rPr>
          <w:b/>
          <w:sz w:val="44"/>
          <w:szCs w:val="44"/>
        </w:rPr>
        <w:sectPr w:rsidR="00254FAC" w:rsidSect="00580423">
          <w:pgSz w:w="12240" w:h="15840"/>
          <w:pgMar w:top="1559" w:right="1134" w:bottom="1985" w:left="1418" w:header="340" w:footer="227" w:gutter="0"/>
          <w:cols w:space="708"/>
          <w:vAlign w:val="center"/>
          <w:docGrid w:linePitch="360"/>
        </w:sectPr>
      </w:pPr>
    </w:p>
    <w:p w14:paraId="3A9DFBFA" w14:textId="15DD6A33" w:rsidR="005A425A" w:rsidRDefault="005A425A" w:rsidP="005A425A">
      <w:pPr>
        <w:pStyle w:val="Ttulo2"/>
        <w:numPr>
          <w:ilvl w:val="0"/>
          <w:numId w:val="0"/>
        </w:numPr>
        <w:spacing w:line="360" w:lineRule="auto"/>
        <w:rPr>
          <w:rFonts w:ascii="Montserrat" w:hAnsi="Montserrat"/>
          <w:sz w:val="22"/>
          <w:szCs w:val="22"/>
        </w:rPr>
      </w:pPr>
      <w:bookmarkStart w:id="172" w:name="_Toc65747979"/>
      <w:r>
        <w:rPr>
          <w:rFonts w:ascii="Montserrat" w:hAnsi="Montserrat"/>
          <w:sz w:val="22"/>
          <w:szCs w:val="22"/>
        </w:rPr>
        <w:lastRenderedPageBreak/>
        <w:t>XI.</w:t>
      </w:r>
      <w:r w:rsidR="008D0299">
        <w:rPr>
          <w:rFonts w:ascii="Montserrat" w:hAnsi="Montserrat"/>
          <w:sz w:val="22"/>
          <w:szCs w:val="22"/>
        </w:rPr>
        <w:t>1</w:t>
      </w:r>
      <w:r>
        <w:rPr>
          <w:rFonts w:ascii="Montserrat" w:hAnsi="Montserrat"/>
          <w:sz w:val="22"/>
          <w:szCs w:val="22"/>
        </w:rPr>
        <w:t xml:space="preserve"> Cancelación de los saldos de impuestos pendientes de pedir en devolución, compensación o acreditamiento, debido a que ya prescribieron.</w:t>
      </w:r>
      <w:bookmarkEnd w:id="172"/>
    </w:p>
    <w:p w14:paraId="59D878FD" w14:textId="77777777" w:rsidR="005A425A" w:rsidRDefault="005A425A" w:rsidP="005A425A">
      <w:pPr>
        <w:spacing w:line="360" w:lineRule="auto"/>
        <w:jc w:val="both"/>
        <w:rPr>
          <w:b/>
          <w:szCs w:val="22"/>
          <w:lang w:eastAsia="es-MX"/>
        </w:rPr>
      </w:pPr>
    </w:p>
    <w:p w14:paraId="6CACBD4B" w14:textId="77777777" w:rsidR="005A425A" w:rsidRDefault="005A425A" w:rsidP="005A425A">
      <w:pPr>
        <w:spacing w:line="360" w:lineRule="auto"/>
        <w:jc w:val="both"/>
        <w:rPr>
          <w:szCs w:val="22"/>
          <w:lang w:eastAsia="es-MX"/>
        </w:rPr>
      </w:pPr>
      <w:r>
        <w:rPr>
          <w:szCs w:val="22"/>
          <w:lang w:eastAsia="es-MX"/>
        </w:rPr>
        <w:t xml:space="preserve">Al cierre de los ejercicios 2018 y 2019, los despachos de auditores externos determinaron un hallazgo referente a impuestos de IVA, ISR por sueldos y salarios, IDE e IETU de los ejercicios 2008 y 2009, los cuales son irrecuperables, ya que el derecho de acreditamiento, compensación o recuperación de dichos impuestos prescribió. </w:t>
      </w:r>
    </w:p>
    <w:p w14:paraId="39E6DFDB" w14:textId="77777777" w:rsidR="005A425A" w:rsidRDefault="005A425A" w:rsidP="005A425A">
      <w:pPr>
        <w:spacing w:line="360" w:lineRule="auto"/>
        <w:jc w:val="both"/>
        <w:rPr>
          <w:szCs w:val="22"/>
          <w:lang w:eastAsia="es-MX"/>
        </w:rPr>
      </w:pPr>
    </w:p>
    <w:p w14:paraId="6926A6E7" w14:textId="77777777" w:rsidR="005A425A" w:rsidRDefault="005A425A" w:rsidP="005A425A">
      <w:pPr>
        <w:spacing w:line="360" w:lineRule="auto"/>
        <w:jc w:val="both"/>
        <w:rPr>
          <w:szCs w:val="22"/>
          <w:lang w:eastAsia="es-MX"/>
        </w:rPr>
      </w:pPr>
      <w:r>
        <w:rPr>
          <w:szCs w:val="22"/>
          <w:lang w:eastAsia="es-MX"/>
        </w:rPr>
        <w:t>Reporte de Hallazgos definitivo del ejercicio 2018, presentado por el Despacho de Auditores Externos “Munir Hayec, S.C.”, determinado en auditoría a los Estados Financieros al 31 de diciembre de 2018.</w:t>
      </w:r>
    </w:p>
    <w:p w14:paraId="0ADDDDAA" w14:textId="77777777" w:rsidR="005A425A" w:rsidRDefault="005A425A" w:rsidP="005A425A">
      <w:pPr>
        <w:spacing w:line="360" w:lineRule="auto"/>
        <w:jc w:val="both"/>
        <w:rPr>
          <w:szCs w:val="22"/>
          <w:lang w:eastAsia="es-MX"/>
        </w:rPr>
      </w:pPr>
      <w:r>
        <w:rPr>
          <w:szCs w:val="22"/>
          <w:lang w:eastAsia="es-MX"/>
        </w:rPr>
        <w:t>Descripción del Hallazgo:</w:t>
      </w:r>
    </w:p>
    <w:p w14:paraId="7C8D6BE4" w14:textId="77777777" w:rsidR="005A425A" w:rsidRDefault="005A425A" w:rsidP="005A425A">
      <w:pPr>
        <w:spacing w:line="360" w:lineRule="auto"/>
        <w:jc w:val="both"/>
        <w:rPr>
          <w:szCs w:val="22"/>
          <w:lang w:eastAsia="es-MX"/>
        </w:rPr>
      </w:pPr>
      <w:r>
        <w:rPr>
          <w:szCs w:val="22"/>
          <w:lang w:eastAsia="es-MX"/>
        </w:rPr>
        <w:t>En la Cuenta de Otros Derechos por Recibir, se identificaron saldos de impuestos por recuperar que son de los ejercicios 2008 y 2009, siendo estos: IVA a favor por $838,938.00, ISR por sueldos y salarios $121,098.00, Impuesto a los depósitos en efectivo (IDE) por $11,250.00 e impuesto Empresarial a Tasa Única (IETU) por $2,963,736.00 El importe de dichos saldos asciende a $3,935,022.00 y son irrecuperables, toda vez que de acuerdo a las disposiciones fiscales vigentes Art. 22 párrafo décimo sexto y 146 del Código Fiscal de la Federación, se perdió el derecho para poder acreditar, compensar o recuperar dichos impuestos.</w:t>
      </w:r>
    </w:p>
    <w:p w14:paraId="5870FF51" w14:textId="77777777" w:rsidR="005A425A" w:rsidRDefault="005A425A" w:rsidP="005A425A">
      <w:pPr>
        <w:spacing w:line="360" w:lineRule="auto"/>
        <w:jc w:val="both"/>
        <w:rPr>
          <w:szCs w:val="22"/>
          <w:lang w:eastAsia="es-MX"/>
        </w:rPr>
      </w:pPr>
    </w:p>
    <w:p w14:paraId="01FF9913" w14:textId="4D369F34" w:rsidR="005A425A" w:rsidRDefault="005A425A" w:rsidP="005A425A">
      <w:pPr>
        <w:spacing w:line="360" w:lineRule="auto"/>
        <w:jc w:val="both"/>
        <w:rPr>
          <w:szCs w:val="22"/>
          <w:lang w:eastAsia="es-MX"/>
        </w:rPr>
      </w:pPr>
      <w:r>
        <w:rPr>
          <w:szCs w:val="22"/>
          <w:lang w:eastAsia="es-MX"/>
        </w:rPr>
        <w:t>Reporte de Hallazgos definitivo del ejercicio 2019, presentado por el Despacho de Auditores Externos “Trueba Gracián, Altamirano-DFK, S.C.”, determinado en auditoría a los Estados Financieros al 31 de diciembre de 2019, mediante el cual observó adicionalmente el ISR 2009 por $683,847.00 y el IVA Acreditable pagado 15% del ejercicio 2007 por $3,106,682.00.</w:t>
      </w:r>
    </w:p>
    <w:p w14:paraId="45A02ECA" w14:textId="77777777" w:rsidR="005A425A" w:rsidRDefault="005A425A" w:rsidP="005A425A">
      <w:pPr>
        <w:spacing w:line="360" w:lineRule="auto"/>
        <w:jc w:val="both"/>
        <w:rPr>
          <w:szCs w:val="22"/>
          <w:lang w:eastAsia="es-MX"/>
        </w:rPr>
      </w:pPr>
    </w:p>
    <w:p w14:paraId="2D2FE0C4" w14:textId="43867BBC" w:rsidR="005A425A" w:rsidRDefault="005A425A" w:rsidP="005A425A">
      <w:pPr>
        <w:spacing w:line="360" w:lineRule="auto"/>
        <w:jc w:val="both"/>
        <w:rPr>
          <w:szCs w:val="22"/>
          <w:lang w:eastAsia="es-MX"/>
        </w:rPr>
      </w:pPr>
      <w:r>
        <w:rPr>
          <w:szCs w:val="22"/>
          <w:lang w:eastAsia="es-MX"/>
        </w:rPr>
        <w:lastRenderedPageBreak/>
        <w:t>Esta Entidad dio seguimiento a estos Hallazgos ante el Órgano Interno de Control, sin embargo ya no es posible hacer nada, debido a que el derecho para pedir la devolución, realizar la compensación o acreditamiento, ya prescribió.</w:t>
      </w:r>
    </w:p>
    <w:p w14:paraId="773F3567" w14:textId="77777777" w:rsidR="00EA22A8" w:rsidRDefault="00EA22A8" w:rsidP="005A425A">
      <w:pPr>
        <w:spacing w:line="360" w:lineRule="auto"/>
        <w:jc w:val="both"/>
        <w:rPr>
          <w:szCs w:val="22"/>
          <w:lang w:eastAsia="es-MX"/>
        </w:rPr>
      </w:pPr>
    </w:p>
    <w:p w14:paraId="20CE8078" w14:textId="77777777" w:rsidR="005A425A" w:rsidRDefault="005A425A" w:rsidP="005A425A">
      <w:pPr>
        <w:spacing w:line="360" w:lineRule="auto"/>
        <w:jc w:val="both"/>
        <w:rPr>
          <w:szCs w:val="22"/>
          <w:lang w:eastAsia="es-MX"/>
        </w:rPr>
      </w:pPr>
      <w:r>
        <w:rPr>
          <w:szCs w:val="22"/>
          <w:lang w:eastAsia="es-MX"/>
        </w:rPr>
        <w:t>El total de impuestos por los cuales no se solicitó devolución, compensación o acreditamiento asciende a $7,725,551.00.</w:t>
      </w:r>
    </w:p>
    <w:p w14:paraId="50110E4F" w14:textId="77777777" w:rsidR="005A425A" w:rsidRDefault="005A425A" w:rsidP="005A425A">
      <w:pPr>
        <w:spacing w:line="360" w:lineRule="auto"/>
        <w:ind w:left="708"/>
        <w:jc w:val="both"/>
        <w:rPr>
          <w:szCs w:val="22"/>
          <w:lang w:eastAsia="es-MX"/>
        </w:rPr>
      </w:pPr>
    </w:p>
    <w:p w14:paraId="395EBCA6" w14:textId="77777777" w:rsidR="005A425A" w:rsidRDefault="005A425A" w:rsidP="005A425A">
      <w:pPr>
        <w:spacing w:line="360" w:lineRule="auto"/>
        <w:ind w:left="708"/>
        <w:jc w:val="both"/>
        <w:rPr>
          <w:szCs w:val="22"/>
          <w:lang w:eastAsia="es-MX"/>
        </w:rPr>
      </w:pPr>
    </w:p>
    <w:p w14:paraId="0277FEE1" w14:textId="30EC25FC" w:rsidR="005A425A" w:rsidRDefault="008D0299" w:rsidP="005A425A">
      <w:pPr>
        <w:pStyle w:val="Ttulo2"/>
        <w:numPr>
          <w:ilvl w:val="0"/>
          <w:numId w:val="0"/>
        </w:numPr>
        <w:spacing w:line="360" w:lineRule="auto"/>
        <w:rPr>
          <w:rFonts w:ascii="Montserrat" w:hAnsi="Montserrat"/>
          <w:sz w:val="22"/>
          <w:szCs w:val="22"/>
        </w:rPr>
      </w:pPr>
      <w:bookmarkStart w:id="173" w:name="_Toc65747980"/>
      <w:r>
        <w:rPr>
          <w:rFonts w:ascii="Montserrat" w:hAnsi="Montserrat"/>
          <w:sz w:val="22"/>
          <w:szCs w:val="22"/>
        </w:rPr>
        <w:t xml:space="preserve">IX.2 </w:t>
      </w:r>
      <w:r w:rsidR="007325DB">
        <w:rPr>
          <w:rFonts w:ascii="Montserrat" w:hAnsi="Montserrat"/>
          <w:sz w:val="22"/>
          <w:szCs w:val="22"/>
        </w:rPr>
        <w:t>S</w:t>
      </w:r>
      <w:r w:rsidR="005A425A">
        <w:rPr>
          <w:rFonts w:ascii="Montserrat" w:hAnsi="Montserrat"/>
          <w:sz w:val="22"/>
          <w:szCs w:val="22"/>
        </w:rPr>
        <w:t>aldos de Deudores Diversos Funcionarios y Empleados de los ejercicios 2012-2015 que ya no laboran en la Entidad</w:t>
      </w:r>
      <w:bookmarkEnd w:id="173"/>
    </w:p>
    <w:p w14:paraId="5079B7A8" w14:textId="77777777" w:rsidR="005A425A" w:rsidRDefault="005A425A" w:rsidP="005A425A">
      <w:pPr>
        <w:spacing w:line="360" w:lineRule="auto"/>
        <w:jc w:val="both"/>
        <w:rPr>
          <w:b/>
          <w:szCs w:val="22"/>
          <w:lang w:eastAsia="es-MX"/>
        </w:rPr>
      </w:pPr>
    </w:p>
    <w:p w14:paraId="33E6F5A9" w14:textId="5C900064" w:rsidR="005A425A" w:rsidRDefault="005A425A" w:rsidP="005A425A">
      <w:pPr>
        <w:spacing w:line="360" w:lineRule="auto"/>
        <w:jc w:val="both"/>
        <w:rPr>
          <w:szCs w:val="22"/>
          <w:lang w:eastAsia="es-MX"/>
        </w:rPr>
      </w:pPr>
      <w:r>
        <w:rPr>
          <w:szCs w:val="22"/>
          <w:lang w:eastAsia="es-MX"/>
        </w:rPr>
        <w:t>Al cierre del ejercicio 2018 el despacho de auditoría externa determinó un hallazgo derivado gastos no comprobados de los ejercicios 2012-2015 de una carga inicial en el Sistema Contable, la cual no permite identificar a que empleados corresponde el adeudo.</w:t>
      </w:r>
    </w:p>
    <w:p w14:paraId="04B7ED16" w14:textId="77777777" w:rsidR="00E5578F" w:rsidRPr="00E5578F" w:rsidRDefault="00E5578F" w:rsidP="00E5578F">
      <w:pPr>
        <w:rPr>
          <w:rFonts w:eastAsia="Calibri" w:cs="Arial"/>
          <w:sz w:val="24"/>
        </w:rPr>
      </w:pPr>
    </w:p>
    <w:p w14:paraId="1F0F22E3" w14:textId="77777777" w:rsidR="00E5578F" w:rsidRPr="00E5578F" w:rsidRDefault="00E5578F" w:rsidP="00E5578F">
      <w:pPr>
        <w:jc w:val="both"/>
        <w:rPr>
          <w:rFonts w:eastAsia="Calibri" w:cs="Times New Roman"/>
          <w:sz w:val="24"/>
        </w:rPr>
      </w:pPr>
    </w:p>
    <w:p w14:paraId="22BA134B" w14:textId="77777777" w:rsidR="00E5578F" w:rsidRPr="00E5578F" w:rsidRDefault="00E5578F">
      <w:pPr>
        <w:spacing w:after="160" w:line="259" w:lineRule="auto"/>
        <w:rPr>
          <w:b/>
          <w:szCs w:val="22"/>
        </w:rPr>
      </w:pPr>
    </w:p>
    <w:p w14:paraId="5782D9E5" w14:textId="77777777" w:rsidR="00D72CC6" w:rsidRDefault="00D72CC6">
      <w:pPr>
        <w:spacing w:after="160" w:line="259" w:lineRule="auto"/>
        <w:rPr>
          <w:b/>
          <w:sz w:val="44"/>
          <w:szCs w:val="44"/>
        </w:rPr>
      </w:pPr>
      <w:r>
        <w:rPr>
          <w:b/>
          <w:sz w:val="44"/>
          <w:szCs w:val="44"/>
        </w:rPr>
        <w:br w:type="page"/>
      </w:r>
    </w:p>
    <w:p w14:paraId="51EE0221" w14:textId="77777777" w:rsidR="00254FAC" w:rsidRDefault="00254FAC" w:rsidP="003C5B9E">
      <w:pPr>
        <w:pStyle w:val="Ttulo1"/>
        <w:numPr>
          <w:ilvl w:val="0"/>
          <w:numId w:val="2"/>
        </w:numPr>
        <w:jc w:val="left"/>
        <w:rPr>
          <w:rFonts w:ascii="Montserrat" w:hAnsi="Montserrat"/>
          <w:b/>
          <w:i w:val="0"/>
          <w:sz w:val="44"/>
          <w:szCs w:val="44"/>
        </w:rPr>
        <w:sectPr w:rsidR="00254FAC" w:rsidSect="007325DB">
          <w:pgSz w:w="12240" w:h="15840"/>
          <w:pgMar w:top="1985" w:right="1134" w:bottom="1985" w:left="1418" w:header="340" w:footer="227" w:gutter="0"/>
          <w:cols w:space="708"/>
          <w:docGrid w:linePitch="360"/>
        </w:sectPr>
      </w:pPr>
    </w:p>
    <w:p w14:paraId="32D480F5" w14:textId="77777777" w:rsidR="005E08CE" w:rsidRPr="00254FAC" w:rsidRDefault="0045424F" w:rsidP="003C5B9E">
      <w:pPr>
        <w:pStyle w:val="Ttulo1"/>
        <w:numPr>
          <w:ilvl w:val="0"/>
          <w:numId w:val="2"/>
        </w:numPr>
        <w:jc w:val="left"/>
        <w:rPr>
          <w:rFonts w:ascii="Montserrat" w:hAnsi="Montserrat"/>
          <w:b/>
          <w:i w:val="0"/>
          <w:sz w:val="44"/>
          <w:szCs w:val="44"/>
        </w:rPr>
      </w:pPr>
      <w:bookmarkStart w:id="174" w:name="_Toc65747981"/>
      <w:r w:rsidRPr="00254FAC">
        <w:rPr>
          <w:rFonts w:ascii="Montserrat" w:hAnsi="Montserrat"/>
          <w:b/>
          <w:i w:val="0"/>
          <w:sz w:val="44"/>
          <w:szCs w:val="44"/>
        </w:rPr>
        <w:lastRenderedPageBreak/>
        <w:t>DESIGNACIÓN DE DELEGADOS DEL CONSEJO Y CLAUSURA DE SESIÓN.</w:t>
      </w:r>
      <w:bookmarkEnd w:id="174"/>
    </w:p>
    <w:p w14:paraId="1D641019" w14:textId="77777777" w:rsidR="00254FAC" w:rsidRDefault="00254FAC">
      <w:pPr>
        <w:spacing w:after="160" w:line="259" w:lineRule="auto"/>
        <w:sectPr w:rsidR="00254FAC" w:rsidSect="00580423">
          <w:pgSz w:w="12240" w:h="15840"/>
          <w:pgMar w:top="1559" w:right="1134" w:bottom="1985" w:left="1418" w:header="340" w:footer="227" w:gutter="0"/>
          <w:cols w:space="708"/>
          <w:vAlign w:val="center"/>
          <w:docGrid w:linePitch="360"/>
        </w:sectPr>
      </w:pPr>
    </w:p>
    <w:p w14:paraId="22CA4170" w14:textId="77777777" w:rsidR="00F92200" w:rsidRDefault="00F92200" w:rsidP="00BF4874">
      <w:pPr>
        <w:pStyle w:val="Default"/>
        <w:spacing w:line="360" w:lineRule="auto"/>
        <w:jc w:val="both"/>
        <w:rPr>
          <w:b/>
          <w:bCs/>
          <w:sz w:val="22"/>
          <w:szCs w:val="22"/>
        </w:rPr>
      </w:pPr>
      <w:r>
        <w:rPr>
          <w:b/>
          <w:bCs/>
          <w:sz w:val="22"/>
          <w:szCs w:val="22"/>
        </w:rPr>
        <w:lastRenderedPageBreak/>
        <w:t xml:space="preserve">Designación de Delegados del Consejo. </w:t>
      </w:r>
    </w:p>
    <w:p w14:paraId="443D1B90" w14:textId="77777777" w:rsidR="00F92200" w:rsidRDefault="00F92200" w:rsidP="00BF4874">
      <w:pPr>
        <w:pStyle w:val="Default"/>
        <w:spacing w:line="360" w:lineRule="auto"/>
        <w:jc w:val="both"/>
        <w:rPr>
          <w:sz w:val="22"/>
          <w:szCs w:val="22"/>
        </w:rPr>
      </w:pPr>
    </w:p>
    <w:p w14:paraId="77572DCA" w14:textId="14A78EF1" w:rsidR="00BF4874" w:rsidRPr="00BF4874" w:rsidRDefault="00BF4874" w:rsidP="00BF4874">
      <w:pPr>
        <w:spacing w:after="160" w:line="360" w:lineRule="auto"/>
        <w:jc w:val="both"/>
        <w:rPr>
          <w:szCs w:val="22"/>
        </w:rPr>
      </w:pPr>
      <w:r w:rsidRPr="00BF4874">
        <w:rPr>
          <w:szCs w:val="22"/>
        </w:rPr>
        <w:t xml:space="preserve">Por decisión colegiada, se designó a la </w:t>
      </w:r>
      <w:r w:rsidR="00EA22A8">
        <w:rPr>
          <w:rFonts w:cs="Arial"/>
          <w:bCs/>
          <w:szCs w:val="22"/>
        </w:rPr>
        <w:t>L.C. Isabel Toledo Terán</w:t>
      </w:r>
      <w:r w:rsidR="00EA22A8">
        <w:rPr>
          <w:szCs w:val="22"/>
        </w:rPr>
        <w:t xml:space="preserve"> </w:t>
      </w:r>
      <w:r w:rsidRPr="00BF4874">
        <w:rPr>
          <w:szCs w:val="22"/>
        </w:rPr>
        <w:t>y a la Mtra. Elizabeth García Duarte, para que, conjunta o separadamente, acudan, en su caso, ante el notario de su elección con el fin de protocolizar el acta de la sesión y, asimismo, se instruye al Prosecretario para que verifique el cumplimiento de los acuerdos adoptados.</w:t>
      </w:r>
    </w:p>
    <w:p w14:paraId="66848D59" w14:textId="77777777" w:rsidR="00BF4874" w:rsidRDefault="00BF4874" w:rsidP="00F92200">
      <w:pPr>
        <w:spacing w:after="160" w:line="360" w:lineRule="auto"/>
      </w:pPr>
    </w:p>
    <w:p w14:paraId="062F8FFD" w14:textId="77777777" w:rsidR="00F92200" w:rsidRDefault="00F92200">
      <w:pPr>
        <w:spacing w:after="160" w:line="259" w:lineRule="auto"/>
        <w:sectPr w:rsidR="00F92200" w:rsidSect="00EA22A8">
          <w:pgSz w:w="12240" w:h="15840" w:code="1"/>
          <w:pgMar w:top="1843" w:right="1134" w:bottom="1985" w:left="1418" w:header="340" w:footer="227" w:gutter="0"/>
          <w:cols w:space="708"/>
          <w:docGrid w:linePitch="360"/>
        </w:sectPr>
      </w:pPr>
    </w:p>
    <w:p w14:paraId="69B38BAA" w14:textId="77777777" w:rsidR="00F46471" w:rsidRPr="00F46471" w:rsidRDefault="00F46471" w:rsidP="001629DD">
      <w:pPr>
        <w:pStyle w:val="Ttulo1"/>
        <w:numPr>
          <w:ilvl w:val="0"/>
          <w:numId w:val="0"/>
        </w:numPr>
        <w:ind w:left="432"/>
        <w:rPr>
          <w:rFonts w:ascii="Montserrat" w:hAnsi="Montserrat"/>
          <w:b/>
          <w:sz w:val="160"/>
        </w:rPr>
        <w:sectPr w:rsidR="00F46471" w:rsidRPr="00F46471" w:rsidSect="00580423">
          <w:pgSz w:w="12240" w:h="15840" w:code="1"/>
          <w:pgMar w:top="1559" w:right="1134" w:bottom="1985" w:left="1418" w:header="340" w:footer="227" w:gutter="0"/>
          <w:cols w:space="708"/>
          <w:vAlign w:val="center"/>
          <w:docGrid w:linePitch="360"/>
        </w:sectPr>
      </w:pPr>
      <w:bookmarkStart w:id="175" w:name="_Toc31200898"/>
      <w:bookmarkStart w:id="176" w:name="_Toc65747982"/>
      <w:r w:rsidRPr="00F46471">
        <w:rPr>
          <w:rFonts w:ascii="Montserrat" w:hAnsi="Montserrat"/>
          <w:b/>
          <w:i w:val="0"/>
          <w:sz w:val="72"/>
          <w:szCs w:val="52"/>
        </w:rPr>
        <w:lastRenderedPageBreak/>
        <w:t>ANEXOS</w:t>
      </w:r>
      <w:bookmarkEnd w:id="175"/>
      <w:r w:rsidRPr="00F46471">
        <w:rPr>
          <w:rFonts w:ascii="Montserrat" w:hAnsi="Montserrat"/>
          <w:b/>
          <w:i w:val="0"/>
          <w:sz w:val="72"/>
          <w:szCs w:val="52"/>
        </w:rPr>
        <w:t xml:space="preserve"> </w:t>
      </w:r>
      <w:r w:rsidRPr="00F46471">
        <w:rPr>
          <w:rFonts w:ascii="Montserrat" w:hAnsi="Montserrat"/>
          <w:b/>
          <w:bCs/>
          <w:i w:val="0"/>
          <w:sz w:val="72"/>
          <w:szCs w:val="52"/>
        </w:rPr>
        <w:t xml:space="preserve">DEL INFORME DE AUTOEVALUACIÓN DEL EJERCICIO </w:t>
      </w:r>
      <w:r w:rsidR="009D76BA">
        <w:rPr>
          <w:rFonts w:ascii="Montserrat" w:hAnsi="Montserrat"/>
          <w:b/>
          <w:bCs/>
          <w:i w:val="0"/>
          <w:sz w:val="72"/>
          <w:szCs w:val="52"/>
        </w:rPr>
        <w:t>2020</w:t>
      </w:r>
      <w:r>
        <w:rPr>
          <w:b/>
          <w:bCs/>
          <w:sz w:val="44"/>
          <w:szCs w:val="44"/>
        </w:rPr>
        <w:t>.</w:t>
      </w:r>
      <w:bookmarkEnd w:id="176"/>
    </w:p>
    <w:p w14:paraId="2801DFC9" w14:textId="77777777" w:rsidR="00CF17BB" w:rsidRDefault="00CF17BB" w:rsidP="00CF17BB">
      <w:pPr>
        <w:pStyle w:val="Ttulo2"/>
        <w:numPr>
          <w:ilvl w:val="0"/>
          <w:numId w:val="0"/>
        </w:numPr>
        <w:ind w:left="426"/>
        <w:rPr>
          <w:rFonts w:ascii="Montserrat" w:hAnsi="Montserrat"/>
          <w:sz w:val="22"/>
          <w:szCs w:val="22"/>
        </w:rPr>
      </w:pPr>
      <w:bookmarkStart w:id="177" w:name="_Toc64301633"/>
      <w:bookmarkStart w:id="178" w:name="_Toc65747983"/>
      <w:r w:rsidRPr="006D6429">
        <w:rPr>
          <w:rFonts w:ascii="Montserrat" w:hAnsi="Montserrat"/>
          <w:sz w:val="22"/>
          <w:szCs w:val="22"/>
        </w:rPr>
        <w:lastRenderedPageBreak/>
        <w:t>1.- Copia de las Actas firmadas correspondientes a las sesiones ordinarias y extraordinarias efectuadas en el periodo enero-</w:t>
      </w:r>
      <w:r>
        <w:rPr>
          <w:rFonts w:ascii="Montserrat" w:hAnsi="Montserrat"/>
          <w:sz w:val="22"/>
          <w:szCs w:val="22"/>
        </w:rPr>
        <w:t>diciembre</w:t>
      </w:r>
      <w:r w:rsidRPr="006D6429">
        <w:rPr>
          <w:rFonts w:ascii="Montserrat" w:hAnsi="Montserrat"/>
          <w:sz w:val="22"/>
          <w:szCs w:val="22"/>
        </w:rPr>
        <w:t xml:space="preserve"> de 20</w:t>
      </w:r>
      <w:r>
        <w:rPr>
          <w:rFonts w:ascii="Montserrat" w:hAnsi="Montserrat"/>
          <w:sz w:val="22"/>
          <w:szCs w:val="22"/>
        </w:rPr>
        <w:t>20</w:t>
      </w:r>
      <w:r w:rsidRPr="006D6429">
        <w:rPr>
          <w:rFonts w:ascii="Montserrat" w:hAnsi="Montserrat"/>
          <w:sz w:val="22"/>
          <w:szCs w:val="22"/>
        </w:rPr>
        <w:t>.</w:t>
      </w:r>
      <w:bookmarkEnd w:id="177"/>
      <w:bookmarkEnd w:id="178"/>
      <w:r w:rsidRPr="006D6429">
        <w:rPr>
          <w:rFonts w:ascii="Montserrat" w:hAnsi="Montserrat"/>
          <w:sz w:val="22"/>
          <w:szCs w:val="22"/>
        </w:rPr>
        <w:t xml:space="preserve"> </w:t>
      </w:r>
    </w:p>
    <w:p w14:paraId="6AF2F27D" w14:textId="77777777" w:rsidR="00CF17BB" w:rsidRDefault="00CF17BB" w:rsidP="00CF17BB">
      <w:pPr>
        <w:pStyle w:val="Textoindependiente"/>
      </w:pPr>
    </w:p>
    <w:p w14:paraId="054DA8C3" w14:textId="77777777" w:rsidR="00CF17BB" w:rsidRDefault="00CF17BB" w:rsidP="00CF17BB">
      <w:pPr>
        <w:pStyle w:val="Textoindependiente"/>
        <w:jc w:val="center"/>
        <w:rPr>
          <w:rFonts w:ascii="Montserrat" w:hAnsi="Montserrat"/>
          <w:b/>
        </w:rPr>
      </w:pPr>
      <w:r w:rsidRPr="001749B7">
        <w:rPr>
          <w:rFonts w:ascii="Montserrat" w:hAnsi="Montserrat"/>
          <w:b/>
        </w:rPr>
        <w:t>Centésima Vigésima Segunda Sesión Ordinaria del Consejo de Administración de ADMINISTRACIÓN PORTUARIA INTEGRAL DE TUXPAN, S.A. DE C.V.</w:t>
      </w:r>
    </w:p>
    <w:p w14:paraId="0F50045B" w14:textId="77777777" w:rsidR="00CF17BB" w:rsidRDefault="00CF17BB" w:rsidP="00CF17BB">
      <w:pPr>
        <w:pStyle w:val="Textoindependiente"/>
        <w:jc w:val="center"/>
        <w:rPr>
          <w:rFonts w:ascii="Montserrat" w:hAnsi="Montserrat"/>
          <w:b/>
        </w:rPr>
      </w:pPr>
    </w:p>
    <w:p w14:paraId="0BC3BD6D" w14:textId="77777777" w:rsidR="00CF17BB" w:rsidRDefault="00CF17BB" w:rsidP="00CF17BB">
      <w:pPr>
        <w:pStyle w:val="Textoindependiente"/>
        <w:jc w:val="center"/>
        <w:rPr>
          <w:rFonts w:ascii="Montserrat" w:hAnsi="Montserrat"/>
          <w:b/>
          <w:noProof/>
          <w:lang w:eastAsia="es-MX"/>
        </w:rPr>
      </w:pPr>
      <w:r w:rsidRPr="000A167D">
        <w:rPr>
          <w:rFonts w:ascii="Montserrat" w:hAnsi="Montserrat"/>
          <w:b/>
          <w:noProof/>
          <w:lang w:eastAsia="es-MX"/>
        </w:rPr>
        <w:drawing>
          <wp:inline distT="0" distB="0" distL="0" distR="0" wp14:anchorId="1FA7E36C" wp14:editId="06CC6EFE">
            <wp:extent cx="2381693" cy="3062605"/>
            <wp:effectExtent l="0" t="0" r="0" b="4445"/>
            <wp:docPr id="12306" name="Imagen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87442" cy="3069998"/>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14:anchorId="6BCAC80F" wp14:editId="5D69D3B8">
            <wp:extent cx="2169042" cy="3057104"/>
            <wp:effectExtent l="0" t="0" r="3175" b="0"/>
            <wp:docPr id="12307" name="Imagen 1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72605" cy="3062126"/>
                    </a:xfrm>
                    <a:prstGeom prst="rect">
                      <a:avLst/>
                    </a:prstGeom>
                    <a:noFill/>
                    <a:ln>
                      <a:noFill/>
                    </a:ln>
                  </pic:spPr>
                </pic:pic>
              </a:graphicData>
            </a:graphic>
          </wp:inline>
        </w:drawing>
      </w:r>
      <w:r>
        <w:rPr>
          <w:rFonts w:ascii="Montserrat" w:hAnsi="Montserrat"/>
          <w:b/>
        </w:rPr>
        <w:t xml:space="preserve"> </w:t>
      </w:r>
      <w:r>
        <w:rPr>
          <w:rFonts w:ascii="Montserrat" w:hAnsi="Montserrat"/>
          <w:b/>
          <w:noProof/>
          <w:lang w:eastAsia="es-MX"/>
        </w:rPr>
        <w:t xml:space="preserve"> </w:t>
      </w:r>
      <w:r w:rsidRPr="000A167D">
        <w:rPr>
          <w:rFonts w:ascii="Montserrat" w:hAnsi="Montserrat"/>
          <w:b/>
          <w:noProof/>
          <w:lang w:eastAsia="es-MX"/>
        </w:rPr>
        <w:drawing>
          <wp:inline distT="0" distB="0" distL="0" distR="0" wp14:anchorId="3FEC25D1" wp14:editId="617392F3">
            <wp:extent cx="2179674" cy="2989841"/>
            <wp:effectExtent l="0" t="0" r="0" b="1270"/>
            <wp:docPr id="12308" name="Imagen 1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83566" cy="2995179"/>
                    </a:xfrm>
                    <a:prstGeom prst="rect">
                      <a:avLst/>
                    </a:prstGeom>
                    <a:noFill/>
                    <a:ln>
                      <a:noFill/>
                    </a:ln>
                  </pic:spPr>
                </pic:pic>
              </a:graphicData>
            </a:graphic>
          </wp:inline>
        </w:drawing>
      </w:r>
      <w:r>
        <w:rPr>
          <w:rFonts w:ascii="Montserrat" w:hAnsi="Montserrat"/>
          <w:b/>
          <w:noProof/>
          <w:lang w:eastAsia="es-MX"/>
        </w:rPr>
        <w:t xml:space="preserve"> </w:t>
      </w:r>
      <w:r w:rsidRPr="000A167D">
        <w:rPr>
          <w:rFonts w:ascii="Montserrat" w:hAnsi="Montserrat"/>
          <w:b/>
          <w:noProof/>
          <w:lang w:eastAsia="es-MX"/>
        </w:rPr>
        <w:drawing>
          <wp:inline distT="0" distB="0" distL="0" distR="0" wp14:anchorId="29D94DD1" wp14:editId="108B2717">
            <wp:extent cx="2488018" cy="2919730"/>
            <wp:effectExtent l="0" t="0" r="7620" b="0"/>
            <wp:docPr id="12309" name="Imagen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89590" cy="2921575"/>
                    </a:xfrm>
                    <a:prstGeom prst="rect">
                      <a:avLst/>
                    </a:prstGeom>
                    <a:noFill/>
                    <a:ln>
                      <a:noFill/>
                    </a:ln>
                  </pic:spPr>
                </pic:pic>
              </a:graphicData>
            </a:graphic>
          </wp:inline>
        </w:drawing>
      </w:r>
    </w:p>
    <w:p w14:paraId="6F46B212" w14:textId="77777777" w:rsidR="00CF17BB" w:rsidRDefault="00CF17BB" w:rsidP="00CF17BB">
      <w:pPr>
        <w:spacing w:after="160" w:line="259" w:lineRule="auto"/>
        <w:rPr>
          <w:b/>
          <w:noProof/>
          <w:lang w:eastAsia="es-MX"/>
        </w:rPr>
      </w:pPr>
      <w:r w:rsidRPr="000A167D">
        <w:rPr>
          <w:b/>
          <w:noProof/>
          <w:lang w:eastAsia="es-MX"/>
        </w:rPr>
        <w:lastRenderedPageBreak/>
        <w:drawing>
          <wp:inline distT="0" distB="0" distL="0" distR="0" wp14:anchorId="456760DE" wp14:editId="29FBF160">
            <wp:extent cx="2860159" cy="2912090"/>
            <wp:effectExtent l="0" t="0" r="0" b="3175"/>
            <wp:docPr id="12310" name="Imagen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65067" cy="2917087"/>
                    </a:xfrm>
                    <a:prstGeom prst="rect">
                      <a:avLst/>
                    </a:prstGeom>
                    <a:noFill/>
                    <a:ln>
                      <a:noFill/>
                    </a:ln>
                  </pic:spPr>
                </pic:pic>
              </a:graphicData>
            </a:graphic>
          </wp:inline>
        </w:drawing>
      </w:r>
      <w:r>
        <w:rPr>
          <w:b/>
          <w:noProof/>
          <w:lang w:eastAsia="es-MX"/>
        </w:rPr>
        <w:t xml:space="preserve"> </w:t>
      </w:r>
      <w:r w:rsidRPr="000A167D">
        <w:rPr>
          <w:b/>
          <w:noProof/>
          <w:lang w:eastAsia="es-MX"/>
        </w:rPr>
        <w:drawing>
          <wp:inline distT="0" distB="0" distL="0" distR="0" wp14:anchorId="4167C9B7" wp14:editId="45B24327">
            <wp:extent cx="2679405" cy="2911475"/>
            <wp:effectExtent l="0" t="0" r="6985" b="3175"/>
            <wp:docPr id="12311" name="Imagen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86165" cy="2918820"/>
                    </a:xfrm>
                    <a:prstGeom prst="rect">
                      <a:avLst/>
                    </a:prstGeom>
                    <a:noFill/>
                    <a:ln>
                      <a:noFill/>
                    </a:ln>
                  </pic:spPr>
                </pic:pic>
              </a:graphicData>
            </a:graphic>
          </wp:inline>
        </w:drawing>
      </w:r>
      <w:r>
        <w:rPr>
          <w:b/>
          <w:noProof/>
          <w:lang w:eastAsia="es-MX"/>
        </w:rPr>
        <w:t xml:space="preserve"> </w:t>
      </w:r>
      <w:r w:rsidRPr="000A167D">
        <w:rPr>
          <w:b/>
          <w:noProof/>
          <w:lang w:eastAsia="es-MX"/>
        </w:rPr>
        <w:drawing>
          <wp:inline distT="0" distB="0" distL="0" distR="0" wp14:anchorId="62C7088E" wp14:editId="08A0242E">
            <wp:extent cx="2944729" cy="3476846"/>
            <wp:effectExtent l="0" t="0" r="8255" b="0"/>
            <wp:docPr id="12312" name="Imagen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52302" cy="3485787"/>
                    </a:xfrm>
                    <a:prstGeom prst="rect">
                      <a:avLst/>
                    </a:prstGeom>
                    <a:noFill/>
                    <a:ln>
                      <a:noFill/>
                    </a:ln>
                  </pic:spPr>
                </pic:pic>
              </a:graphicData>
            </a:graphic>
          </wp:inline>
        </w:drawing>
      </w:r>
      <w:r>
        <w:rPr>
          <w:b/>
          <w:noProof/>
          <w:lang w:eastAsia="es-MX"/>
        </w:rPr>
        <w:t xml:space="preserve"> </w:t>
      </w:r>
      <w:r w:rsidRPr="000A167D">
        <w:rPr>
          <w:b/>
          <w:noProof/>
          <w:lang w:eastAsia="es-MX"/>
        </w:rPr>
        <w:drawing>
          <wp:inline distT="0" distB="0" distL="0" distR="0" wp14:anchorId="02989E1B" wp14:editId="33F6176C">
            <wp:extent cx="2743200" cy="3369310"/>
            <wp:effectExtent l="0" t="0" r="0" b="2540"/>
            <wp:docPr id="12313" name="Imagen 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50344" cy="3378085"/>
                    </a:xfrm>
                    <a:prstGeom prst="rect">
                      <a:avLst/>
                    </a:prstGeom>
                    <a:noFill/>
                    <a:ln>
                      <a:noFill/>
                    </a:ln>
                  </pic:spPr>
                </pic:pic>
              </a:graphicData>
            </a:graphic>
          </wp:inline>
        </w:drawing>
      </w:r>
    </w:p>
    <w:p w14:paraId="062A5494" w14:textId="77777777" w:rsidR="00CF17BB" w:rsidRDefault="00CF17BB" w:rsidP="00CF17BB">
      <w:pPr>
        <w:spacing w:after="160" w:line="259" w:lineRule="auto"/>
        <w:rPr>
          <w:rFonts w:eastAsia="Times New Roman" w:cs="Times New Roman"/>
          <w:b/>
          <w:noProof/>
          <w:szCs w:val="20"/>
          <w:lang w:eastAsia="es-MX"/>
        </w:rPr>
      </w:pPr>
      <w:r>
        <w:rPr>
          <w:b/>
          <w:noProof/>
          <w:lang w:eastAsia="es-MX"/>
        </w:rPr>
        <w:br w:type="page"/>
      </w:r>
    </w:p>
    <w:p w14:paraId="20FB64F2" w14:textId="77777777" w:rsidR="00CF17BB" w:rsidRDefault="00CF17BB" w:rsidP="00CF17BB">
      <w:pPr>
        <w:pStyle w:val="Textoindependiente"/>
        <w:jc w:val="center"/>
        <w:rPr>
          <w:rFonts w:ascii="Montserrat" w:hAnsi="Montserrat"/>
          <w:b/>
        </w:rPr>
      </w:pPr>
      <w:r w:rsidRPr="000A167D">
        <w:rPr>
          <w:rFonts w:ascii="Montserrat" w:hAnsi="Montserrat"/>
          <w:b/>
          <w:noProof/>
          <w:lang w:eastAsia="es-MX"/>
        </w:rPr>
        <w:lastRenderedPageBreak/>
        <w:drawing>
          <wp:inline distT="0" distB="0" distL="0" distR="0" wp14:anchorId="02ED6B20" wp14:editId="6933496B">
            <wp:extent cx="2541182" cy="2795905"/>
            <wp:effectExtent l="0" t="0" r="0" b="4445"/>
            <wp:docPr id="12314" name="Imagen 1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52020" cy="2807830"/>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14:anchorId="6F9480D0" wp14:editId="2F1E8E78">
            <wp:extent cx="2668270" cy="2741066"/>
            <wp:effectExtent l="0" t="0" r="0" b="2540"/>
            <wp:docPr id="12315" name="Imagen 1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78298" cy="2751368"/>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14:anchorId="424C6271" wp14:editId="07696285">
            <wp:extent cx="2381693" cy="3508276"/>
            <wp:effectExtent l="0" t="0" r="0" b="0"/>
            <wp:docPr id="12353" name="Imagen 1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92114" cy="3523626"/>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14:anchorId="70F53725" wp14:editId="0A517471">
            <wp:extent cx="2264159" cy="3347720"/>
            <wp:effectExtent l="0" t="0" r="3175" b="5080"/>
            <wp:docPr id="12354" name="Imagen 1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75607" cy="3364647"/>
                    </a:xfrm>
                    <a:prstGeom prst="rect">
                      <a:avLst/>
                    </a:prstGeom>
                    <a:noFill/>
                    <a:ln>
                      <a:noFill/>
                    </a:ln>
                  </pic:spPr>
                </pic:pic>
              </a:graphicData>
            </a:graphic>
          </wp:inline>
        </w:drawing>
      </w:r>
    </w:p>
    <w:p w14:paraId="675C4DB6" w14:textId="77777777" w:rsidR="00CF17BB" w:rsidRDefault="00CF17BB" w:rsidP="00CF17BB">
      <w:pPr>
        <w:spacing w:after="160" w:line="259" w:lineRule="auto"/>
        <w:rPr>
          <w:rFonts w:eastAsia="Times New Roman" w:cs="Times New Roman"/>
          <w:b/>
          <w:szCs w:val="20"/>
          <w:lang w:eastAsia="es-ES"/>
        </w:rPr>
      </w:pPr>
      <w:r>
        <w:rPr>
          <w:b/>
        </w:rPr>
        <w:br w:type="page"/>
      </w:r>
    </w:p>
    <w:p w14:paraId="5B1E28FD" w14:textId="77777777" w:rsidR="00CF17BB" w:rsidRDefault="00CF17BB" w:rsidP="00CF17BB">
      <w:pPr>
        <w:pStyle w:val="Textoindependiente"/>
        <w:jc w:val="center"/>
        <w:rPr>
          <w:rFonts w:ascii="Montserrat" w:hAnsi="Montserrat"/>
          <w:b/>
        </w:rPr>
      </w:pPr>
      <w:r w:rsidRPr="000A167D">
        <w:rPr>
          <w:rFonts w:ascii="Montserrat" w:hAnsi="Montserrat"/>
          <w:b/>
          <w:noProof/>
          <w:lang w:eastAsia="es-MX"/>
        </w:rPr>
        <w:lastRenderedPageBreak/>
        <w:drawing>
          <wp:inline distT="0" distB="0" distL="0" distR="0" wp14:anchorId="71ECB909" wp14:editId="218391FF">
            <wp:extent cx="2453579" cy="3327400"/>
            <wp:effectExtent l="0" t="0" r="4445" b="6350"/>
            <wp:docPr id="12355" name="Imagen 1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56889" cy="3331889"/>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14:anchorId="4F84A3B3" wp14:editId="2E88EF7B">
            <wp:extent cx="2434856" cy="3285475"/>
            <wp:effectExtent l="0" t="0" r="3810" b="0"/>
            <wp:docPr id="12356" name="Imagen 1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37315" cy="3288794"/>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14:anchorId="56581946" wp14:editId="0CCE793C">
            <wp:extent cx="2738957" cy="2955290"/>
            <wp:effectExtent l="0" t="0" r="4445" b="0"/>
            <wp:docPr id="12357" name="Imagen 1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4778" cy="2961571"/>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14:anchorId="680DAE5D" wp14:editId="6FE70F22">
            <wp:extent cx="2455545" cy="3092393"/>
            <wp:effectExtent l="0" t="0" r="1905" b="0"/>
            <wp:docPr id="12358" name="Imagen 1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61016" cy="3099283"/>
                    </a:xfrm>
                    <a:prstGeom prst="rect">
                      <a:avLst/>
                    </a:prstGeom>
                    <a:noFill/>
                    <a:ln>
                      <a:noFill/>
                    </a:ln>
                  </pic:spPr>
                </pic:pic>
              </a:graphicData>
            </a:graphic>
          </wp:inline>
        </w:drawing>
      </w:r>
      <w:r>
        <w:rPr>
          <w:rFonts w:ascii="Montserrat" w:hAnsi="Montserrat"/>
          <w:b/>
        </w:rPr>
        <w:t xml:space="preserve"> </w:t>
      </w:r>
    </w:p>
    <w:p w14:paraId="2F176500" w14:textId="77777777" w:rsidR="00CF17BB" w:rsidRDefault="00CF17BB" w:rsidP="00CF17BB">
      <w:pPr>
        <w:spacing w:after="160" w:line="259" w:lineRule="auto"/>
        <w:rPr>
          <w:rFonts w:eastAsia="Times New Roman" w:cs="Times New Roman"/>
          <w:b/>
          <w:szCs w:val="20"/>
          <w:lang w:eastAsia="es-ES"/>
        </w:rPr>
      </w:pPr>
      <w:r>
        <w:rPr>
          <w:b/>
        </w:rPr>
        <w:br w:type="page"/>
      </w:r>
    </w:p>
    <w:p w14:paraId="2F8A8AD7" w14:textId="77777777" w:rsidR="00CF17BB" w:rsidRDefault="00CF17BB" w:rsidP="00CF17BB">
      <w:pPr>
        <w:pStyle w:val="Textoindependiente"/>
        <w:jc w:val="center"/>
        <w:rPr>
          <w:rFonts w:ascii="Montserrat" w:hAnsi="Montserrat"/>
          <w:b/>
        </w:rPr>
      </w:pPr>
      <w:r w:rsidRPr="000A167D">
        <w:rPr>
          <w:rFonts w:ascii="Montserrat" w:hAnsi="Montserrat"/>
          <w:b/>
          <w:noProof/>
          <w:lang w:eastAsia="es-MX"/>
        </w:rPr>
        <w:lastRenderedPageBreak/>
        <w:drawing>
          <wp:inline distT="0" distB="0" distL="0" distR="0" wp14:anchorId="0E3C7408" wp14:editId="403C00F1">
            <wp:extent cx="2573079" cy="3784600"/>
            <wp:effectExtent l="0" t="0" r="0" b="6350"/>
            <wp:docPr id="12359" name="Imagen 1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75210" cy="3787734"/>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14:anchorId="58FCF391" wp14:editId="7B18EF98">
            <wp:extent cx="2721934" cy="3869690"/>
            <wp:effectExtent l="0" t="0" r="2540" b="0"/>
            <wp:docPr id="12360" name="Imagen 1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24880" cy="3873879"/>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14:anchorId="06AC85F8" wp14:editId="239C365D">
            <wp:extent cx="2557763" cy="3242930"/>
            <wp:effectExtent l="0" t="0" r="0" b="0"/>
            <wp:docPr id="12361" name="Imagen 1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65171" cy="3252322"/>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14:anchorId="3ADE5B43" wp14:editId="7F5FEC22">
            <wp:extent cx="2221864" cy="3274060"/>
            <wp:effectExtent l="0" t="0" r="7620" b="2540"/>
            <wp:docPr id="12362" name="Imagen 1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29634" cy="3285510"/>
                    </a:xfrm>
                    <a:prstGeom prst="rect">
                      <a:avLst/>
                    </a:prstGeom>
                    <a:noFill/>
                    <a:ln>
                      <a:noFill/>
                    </a:ln>
                  </pic:spPr>
                </pic:pic>
              </a:graphicData>
            </a:graphic>
          </wp:inline>
        </w:drawing>
      </w:r>
    </w:p>
    <w:p w14:paraId="70FD2BC6" w14:textId="77777777" w:rsidR="00CF17BB" w:rsidRDefault="00CF17BB" w:rsidP="00CF17BB">
      <w:pPr>
        <w:spacing w:after="160" w:line="259" w:lineRule="auto"/>
        <w:rPr>
          <w:rFonts w:eastAsia="Times New Roman" w:cs="Times New Roman"/>
          <w:b/>
          <w:szCs w:val="20"/>
          <w:lang w:eastAsia="es-ES"/>
        </w:rPr>
      </w:pPr>
      <w:r>
        <w:rPr>
          <w:b/>
        </w:rPr>
        <w:br w:type="page"/>
      </w:r>
    </w:p>
    <w:p w14:paraId="3B854AAF" w14:textId="77777777" w:rsidR="00CF17BB" w:rsidRDefault="00CF17BB" w:rsidP="00CF17BB">
      <w:pPr>
        <w:pStyle w:val="Textoindependiente"/>
        <w:jc w:val="center"/>
        <w:rPr>
          <w:rFonts w:ascii="Montserrat" w:hAnsi="Montserrat"/>
          <w:b/>
        </w:rPr>
      </w:pPr>
      <w:r w:rsidRPr="004F3ED9">
        <w:rPr>
          <w:rFonts w:ascii="Montserrat" w:hAnsi="Montserrat"/>
          <w:b/>
          <w:noProof/>
          <w:lang w:eastAsia="es-MX"/>
        </w:rPr>
        <w:lastRenderedPageBreak/>
        <w:drawing>
          <wp:inline distT="0" distB="0" distL="0" distR="0" wp14:anchorId="1DF2C98B" wp14:editId="062A9046">
            <wp:extent cx="2541182" cy="3167996"/>
            <wp:effectExtent l="0" t="0" r="0" b="0"/>
            <wp:docPr id="12363" name="Imagen 1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48098" cy="3176619"/>
                    </a:xfrm>
                    <a:prstGeom prst="rect">
                      <a:avLst/>
                    </a:prstGeom>
                    <a:noFill/>
                    <a:ln>
                      <a:noFill/>
                    </a:ln>
                  </pic:spPr>
                </pic:pic>
              </a:graphicData>
            </a:graphic>
          </wp:inline>
        </w:drawing>
      </w:r>
      <w:r>
        <w:rPr>
          <w:rFonts w:ascii="Montserrat" w:hAnsi="Montserrat"/>
          <w:b/>
        </w:rPr>
        <w:t xml:space="preserve"> </w:t>
      </w:r>
      <w:r w:rsidRPr="00547323">
        <w:rPr>
          <w:rFonts w:ascii="Montserrat" w:hAnsi="Montserrat"/>
          <w:b/>
          <w:noProof/>
          <w:lang w:eastAsia="es-MX"/>
        </w:rPr>
        <w:drawing>
          <wp:inline distT="0" distB="0" distL="0" distR="0" wp14:anchorId="29ED7871" wp14:editId="16324492">
            <wp:extent cx="2679405" cy="3273996"/>
            <wp:effectExtent l="0" t="0" r="6985" b="3175"/>
            <wp:docPr id="12364" name="Imagen 1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85229" cy="3281112"/>
                    </a:xfrm>
                    <a:prstGeom prst="rect">
                      <a:avLst/>
                    </a:prstGeom>
                    <a:noFill/>
                    <a:ln>
                      <a:noFill/>
                    </a:ln>
                  </pic:spPr>
                </pic:pic>
              </a:graphicData>
            </a:graphic>
          </wp:inline>
        </w:drawing>
      </w:r>
      <w:r>
        <w:rPr>
          <w:rFonts w:ascii="Montserrat" w:hAnsi="Montserrat"/>
          <w:b/>
        </w:rPr>
        <w:t xml:space="preserve"> </w:t>
      </w:r>
      <w:r w:rsidRPr="00547323">
        <w:rPr>
          <w:rFonts w:ascii="Montserrat" w:hAnsi="Montserrat"/>
          <w:b/>
          <w:noProof/>
          <w:lang w:eastAsia="es-MX"/>
        </w:rPr>
        <w:drawing>
          <wp:inline distT="0" distB="0" distL="0" distR="0" wp14:anchorId="217D4D63" wp14:editId="5F0E9938">
            <wp:extent cx="2421890" cy="3262909"/>
            <wp:effectExtent l="0" t="0" r="0" b="0"/>
            <wp:docPr id="12365" name="Imagen 1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30306" cy="3274247"/>
                    </a:xfrm>
                    <a:prstGeom prst="rect">
                      <a:avLst/>
                    </a:prstGeom>
                    <a:noFill/>
                    <a:ln>
                      <a:noFill/>
                    </a:ln>
                  </pic:spPr>
                </pic:pic>
              </a:graphicData>
            </a:graphic>
          </wp:inline>
        </w:drawing>
      </w:r>
      <w:r>
        <w:rPr>
          <w:rFonts w:ascii="Montserrat" w:hAnsi="Montserrat"/>
          <w:b/>
        </w:rPr>
        <w:t xml:space="preserve"> </w:t>
      </w:r>
      <w:r w:rsidRPr="00547323">
        <w:rPr>
          <w:rFonts w:ascii="Montserrat" w:hAnsi="Montserrat"/>
          <w:b/>
          <w:noProof/>
          <w:lang w:eastAsia="es-MX"/>
        </w:rPr>
        <w:drawing>
          <wp:inline distT="0" distB="0" distL="0" distR="0" wp14:anchorId="4E18D368" wp14:editId="2973235C">
            <wp:extent cx="2668772" cy="3406693"/>
            <wp:effectExtent l="0" t="0" r="0" b="3810"/>
            <wp:docPr id="12366" name="Imagen 1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73715" cy="3413003"/>
                    </a:xfrm>
                    <a:prstGeom prst="rect">
                      <a:avLst/>
                    </a:prstGeom>
                    <a:noFill/>
                    <a:ln>
                      <a:noFill/>
                    </a:ln>
                  </pic:spPr>
                </pic:pic>
              </a:graphicData>
            </a:graphic>
          </wp:inline>
        </w:drawing>
      </w:r>
    </w:p>
    <w:p w14:paraId="038EE9E1" w14:textId="77777777" w:rsidR="00CF17BB" w:rsidRDefault="00CF17BB" w:rsidP="00CF17BB">
      <w:pPr>
        <w:spacing w:after="160" w:line="259" w:lineRule="auto"/>
        <w:rPr>
          <w:rFonts w:eastAsia="Times New Roman" w:cs="Times New Roman"/>
          <w:b/>
          <w:szCs w:val="20"/>
          <w:lang w:eastAsia="es-ES"/>
        </w:rPr>
      </w:pPr>
      <w:r>
        <w:rPr>
          <w:b/>
        </w:rPr>
        <w:br w:type="page"/>
      </w:r>
    </w:p>
    <w:p w14:paraId="1CAF0919" w14:textId="77777777" w:rsidR="00CF17BB" w:rsidRPr="001749B7" w:rsidRDefault="00CF17BB" w:rsidP="00CF17BB">
      <w:pPr>
        <w:pStyle w:val="Textoindependiente"/>
        <w:jc w:val="center"/>
        <w:rPr>
          <w:rFonts w:ascii="Montserrat" w:hAnsi="Montserrat"/>
          <w:b/>
        </w:rPr>
      </w:pPr>
      <w:r w:rsidRPr="00547323">
        <w:rPr>
          <w:rFonts w:ascii="Montserrat" w:hAnsi="Montserrat"/>
          <w:b/>
          <w:noProof/>
          <w:lang w:eastAsia="es-MX"/>
        </w:rPr>
        <w:lastRenderedPageBreak/>
        <w:drawing>
          <wp:inline distT="0" distB="0" distL="0" distR="0" wp14:anchorId="41204D73" wp14:editId="0F480421">
            <wp:extent cx="2477386" cy="3273958"/>
            <wp:effectExtent l="0" t="0" r="0" b="3175"/>
            <wp:docPr id="12367" name="Imagen 1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86179" cy="3285579"/>
                    </a:xfrm>
                    <a:prstGeom prst="rect">
                      <a:avLst/>
                    </a:prstGeom>
                    <a:noFill/>
                    <a:ln>
                      <a:noFill/>
                    </a:ln>
                  </pic:spPr>
                </pic:pic>
              </a:graphicData>
            </a:graphic>
          </wp:inline>
        </w:drawing>
      </w:r>
      <w:r>
        <w:rPr>
          <w:rFonts w:ascii="Montserrat" w:hAnsi="Montserrat"/>
          <w:b/>
        </w:rPr>
        <w:t xml:space="preserve"> </w:t>
      </w:r>
      <w:r w:rsidRPr="00547323">
        <w:rPr>
          <w:rFonts w:ascii="Montserrat" w:hAnsi="Montserrat"/>
          <w:b/>
          <w:noProof/>
          <w:lang w:eastAsia="es-MX"/>
        </w:rPr>
        <w:drawing>
          <wp:inline distT="0" distB="0" distL="0" distR="0" wp14:anchorId="58D3272D" wp14:editId="3792C43D">
            <wp:extent cx="3157036" cy="2318959"/>
            <wp:effectExtent l="0" t="0" r="5715" b="5715"/>
            <wp:docPr id="12368" name="Imagen 1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16200000">
                      <a:off x="0" y="0"/>
                      <a:ext cx="3162539" cy="2323001"/>
                    </a:xfrm>
                    <a:prstGeom prst="rect">
                      <a:avLst/>
                    </a:prstGeom>
                    <a:noFill/>
                    <a:ln>
                      <a:noFill/>
                    </a:ln>
                  </pic:spPr>
                </pic:pic>
              </a:graphicData>
            </a:graphic>
          </wp:inline>
        </w:drawing>
      </w:r>
      <w:r>
        <w:rPr>
          <w:rFonts w:ascii="Montserrat" w:hAnsi="Montserrat"/>
          <w:b/>
        </w:rPr>
        <w:t xml:space="preserve"> </w:t>
      </w:r>
      <w:r w:rsidRPr="00547323">
        <w:rPr>
          <w:rFonts w:ascii="Montserrat" w:hAnsi="Montserrat"/>
          <w:b/>
          <w:noProof/>
          <w:lang w:eastAsia="es-MX"/>
        </w:rPr>
        <w:drawing>
          <wp:inline distT="0" distB="0" distL="0" distR="0" wp14:anchorId="147F184D" wp14:editId="6AD40807">
            <wp:extent cx="3167849" cy="2977117"/>
            <wp:effectExtent l="0" t="0" r="0" b="0"/>
            <wp:docPr id="12369" name="Imagen 1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78266" cy="2986906"/>
                    </a:xfrm>
                    <a:prstGeom prst="rect">
                      <a:avLst/>
                    </a:prstGeom>
                    <a:noFill/>
                    <a:ln>
                      <a:noFill/>
                    </a:ln>
                  </pic:spPr>
                </pic:pic>
              </a:graphicData>
            </a:graphic>
          </wp:inline>
        </w:drawing>
      </w:r>
    </w:p>
    <w:p w14:paraId="01FCCBF1" w14:textId="77777777" w:rsidR="00CF17BB" w:rsidRDefault="00CF17BB" w:rsidP="00CF17BB">
      <w:pPr>
        <w:spacing w:after="160" w:line="259" w:lineRule="auto"/>
        <w:rPr>
          <w:b/>
          <w:noProof/>
          <w:szCs w:val="22"/>
          <w:lang w:eastAsia="es-MX"/>
        </w:rPr>
      </w:pPr>
      <w:r>
        <w:rPr>
          <w:b/>
          <w:noProof/>
          <w:szCs w:val="22"/>
          <w:lang w:eastAsia="es-MX"/>
        </w:rPr>
        <w:br w:type="page"/>
      </w:r>
      <w:r>
        <w:rPr>
          <w:b/>
          <w:noProof/>
          <w:szCs w:val="22"/>
          <w:lang w:eastAsia="es-MX"/>
        </w:rPr>
        <w:lastRenderedPageBreak/>
        <w:t xml:space="preserve"> </w:t>
      </w:r>
    </w:p>
    <w:p w14:paraId="5A289771" w14:textId="77777777" w:rsidR="00CF17BB" w:rsidRPr="005025ED" w:rsidRDefault="00CF17BB" w:rsidP="00CF17BB">
      <w:pPr>
        <w:spacing w:line="360" w:lineRule="auto"/>
        <w:jc w:val="center"/>
        <w:rPr>
          <w:rFonts w:cs="Arial"/>
          <w:b/>
          <w:szCs w:val="22"/>
        </w:rPr>
      </w:pPr>
      <w:r w:rsidRPr="005025ED">
        <w:rPr>
          <w:rFonts w:cs="Arial"/>
          <w:b/>
          <w:szCs w:val="22"/>
        </w:rPr>
        <w:t>Centésima Vigésima Tercera Sesión Extraordinaria del Consejo de Administración de ADMINISTRACIÓN PORTUARIA INTEGRAL DE TUXPAN, S.A. DE C.V.</w:t>
      </w:r>
    </w:p>
    <w:p w14:paraId="6246C16A" w14:textId="77777777" w:rsidR="00CF17BB" w:rsidRDefault="00CF17BB" w:rsidP="00CF17BB">
      <w:pPr>
        <w:spacing w:after="160" w:line="259" w:lineRule="auto"/>
        <w:rPr>
          <w:b/>
          <w:noProof/>
          <w:szCs w:val="22"/>
          <w:lang w:eastAsia="es-MX"/>
        </w:rPr>
      </w:pPr>
    </w:p>
    <w:p w14:paraId="4F76D78C" w14:textId="77777777" w:rsidR="00CF17BB" w:rsidRDefault="00CF17BB" w:rsidP="00CF17BB">
      <w:pPr>
        <w:spacing w:after="160" w:line="259" w:lineRule="auto"/>
        <w:rPr>
          <w:b/>
          <w:noProof/>
          <w:szCs w:val="22"/>
          <w:lang w:eastAsia="es-MX"/>
        </w:rPr>
      </w:pPr>
      <w:r w:rsidRPr="00305DDC">
        <w:rPr>
          <w:b/>
          <w:noProof/>
          <w:szCs w:val="22"/>
          <w:lang w:eastAsia="es-MX"/>
        </w:rPr>
        <w:drawing>
          <wp:inline distT="0" distB="0" distL="0" distR="0" wp14:anchorId="6344EE60" wp14:editId="6679C033">
            <wp:extent cx="3134360" cy="2752725"/>
            <wp:effectExtent l="0" t="0" r="8890" b="9525"/>
            <wp:docPr id="12301" name="Imagen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50605" cy="2766992"/>
                    </a:xfrm>
                    <a:prstGeom prst="rect">
                      <a:avLst/>
                    </a:prstGeom>
                    <a:noFill/>
                    <a:ln>
                      <a:noFill/>
                    </a:ln>
                  </pic:spPr>
                </pic:pic>
              </a:graphicData>
            </a:graphic>
          </wp:inline>
        </w:drawing>
      </w:r>
      <w:r w:rsidRPr="00305DDC">
        <w:rPr>
          <w:b/>
          <w:noProof/>
          <w:szCs w:val="22"/>
          <w:lang w:eastAsia="es-MX"/>
        </w:rPr>
        <w:drawing>
          <wp:inline distT="0" distB="0" distL="0" distR="0" wp14:anchorId="67CF50DF" wp14:editId="175E6DE1">
            <wp:extent cx="2528570" cy="2742689"/>
            <wp:effectExtent l="0" t="0" r="5080" b="635"/>
            <wp:docPr id="3040632" name="Imagen 304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37354" cy="2752216"/>
                    </a:xfrm>
                    <a:prstGeom prst="rect">
                      <a:avLst/>
                    </a:prstGeom>
                    <a:noFill/>
                    <a:ln>
                      <a:noFill/>
                    </a:ln>
                  </pic:spPr>
                </pic:pic>
              </a:graphicData>
            </a:graphic>
          </wp:inline>
        </w:drawing>
      </w:r>
      <w:r w:rsidRPr="00305DDC">
        <w:rPr>
          <w:b/>
          <w:noProof/>
          <w:szCs w:val="22"/>
          <w:lang w:eastAsia="es-MX"/>
        </w:rPr>
        <w:drawing>
          <wp:inline distT="0" distB="0" distL="0" distR="0" wp14:anchorId="1CAA15AD" wp14:editId="440E4585">
            <wp:extent cx="2729522" cy="3474720"/>
            <wp:effectExtent l="0" t="0" r="0" b="0"/>
            <wp:docPr id="12302" name="Imagen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2125" cy="3490764"/>
                    </a:xfrm>
                    <a:prstGeom prst="rect">
                      <a:avLst/>
                    </a:prstGeom>
                    <a:noFill/>
                    <a:ln>
                      <a:noFill/>
                    </a:ln>
                  </pic:spPr>
                </pic:pic>
              </a:graphicData>
            </a:graphic>
          </wp:inline>
        </w:drawing>
      </w:r>
      <w:r w:rsidRPr="00305DDC">
        <w:rPr>
          <w:b/>
          <w:noProof/>
          <w:szCs w:val="22"/>
          <w:lang w:eastAsia="es-MX"/>
        </w:rPr>
        <w:drawing>
          <wp:inline distT="0" distB="0" distL="0" distR="0" wp14:anchorId="728DD794" wp14:editId="469447EB">
            <wp:extent cx="2836545" cy="3530380"/>
            <wp:effectExtent l="0" t="0" r="1905" b="0"/>
            <wp:docPr id="3040635" name="Imagen 304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44051" cy="3539722"/>
                    </a:xfrm>
                    <a:prstGeom prst="rect">
                      <a:avLst/>
                    </a:prstGeom>
                    <a:noFill/>
                    <a:ln>
                      <a:noFill/>
                    </a:ln>
                  </pic:spPr>
                </pic:pic>
              </a:graphicData>
            </a:graphic>
          </wp:inline>
        </w:drawing>
      </w:r>
    </w:p>
    <w:p w14:paraId="1D38001C" w14:textId="77777777" w:rsidR="00CF17BB" w:rsidRDefault="00CF17BB" w:rsidP="00CF17BB">
      <w:pPr>
        <w:spacing w:after="160" w:line="259" w:lineRule="auto"/>
        <w:jc w:val="center"/>
        <w:rPr>
          <w:b/>
          <w:noProof/>
          <w:szCs w:val="22"/>
          <w:lang w:eastAsia="es-MX"/>
        </w:rPr>
      </w:pPr>
      <w:r w:rsidRPr="00305DDC">
        <w:rPr>
          <w:b/>
          <w:noProof/>
          <w:szCs w:val="22"/>
          <w:lang w:eastAsia="es-MX"/>
        </w:rPr>
        <w:lastRenderedPageBreak/>
        <w:drawing>
          <wp:inline distT="0" distB="0" distL="0" distR="0" wp14:anchorId="4197E5A7" wp14:editId="7B5204FE">
            <wp:extent cx="2814062" cy="4031311"/>
            <wp:effectExtent l="0" t="0" r="5715" b="7620"/>
            <wp:docPr id="12303" name="Imagen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31744" cy="4056642"/>
                    </a:xfrm>
                    <a:prstGeom prst="rect">
                      <a:avLst/>
                    </a:prstGeom>
                    <a:noFill/>
                    <a:ln>
                      <a:noFill/>
                    </a:ln>
                  </pic:spPr>
                </pic:pic>
              </a:graphicData>
            </a:graphic>
          </wp:inline>
        </w:drawing>
      </w:r>
      <w:r w:rsidRPr="00305DDC">
        <w:rPr>
          <w:b/>
          <w:noProof/>
          <w:szCs w:val="22"/>
          <w:lang w:eastAsia="es-MX"/>
        </w:rPr>
        <w:drawing>
          <wp:inline distT="0" distB="0" distL="0" distR="0" wp14:anchorId="14966F80" wp14:editId="6A403247">
            <wp:extent cx="2801620" cy="3975652"/>
            <wp:effectExtent l="0" t="0" r="0" b="6350"/>
            <wp:docPr id="3040636" name="Imagen 304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08633" cy="3985603"/>
                    </a:xfrm>
                    <a:prstGeom prst="rect">
                      <a:avLst/>
                    </a:prstGeom>
                    <a:noFill/>
                    <a:ln>
                      <a:noFill/>
                    </a:ln>
                  </pic:spPr>
                </pic:pic>
              </a:graphicData>
            </a:graphic>
          </wp:inline>
        </w:drawing>
      </w:r>
      <w:r w:rsidRPr="00305DDC">
        <w:rPr>
          <w:b/>
          <w:noProof/>
          <w:szCs w:val="22"/>
          <w:lang w:eastAsia="es-MX"/>
        </w:rPr>
        <w:drawing>
          <wp:inline distT="0" distB="0" distL="0" distR="0" wp14:anchorId="3BD5B126" wp14:editId="0FF9D31A">
            <wp:extent cx="3990340" cy="2933065"/>
            <wp:effectExtent l="0" t="0" r="0" b="635"/>
            <wp:docPr id="3040637" name="Imagen 304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90340" cy="2933065"/>
                    </a:xfrm>
                    <a:prstGeom prst="rect">
                      <a:avLst/>
                    </a:prstGeom>
                    <a:noFill/>
                    <a:ln>
                      <a:noFill/>
                    </a:ln>
                  </pic:spPr>
                </pic:pic>
              </a:graphicData>
            </a:graphic>
          </wp:inline>
        </w:drawing>
      </w:r>
    </w:p>
    <w:p w14:paraId="0868FB61" w14:textId="77777777" w:rsidR="00CF17BB" w:rsidRPr="005025ED" w:rsidRDefault="00CF17BB" w:rsidP="00CF17BB">
      <w:pPr>
        <w:spacing w:line="360" w:lineRule="auto"/>
        <w:jc w:val="center"/>
        <w:rPr>
          <w:rFonts w:cs="Arial"/>
          <w:b/>
          <w:szCs w:val="22"/>
        </w:rPr>
      </w:pPr>
      <w:r>
        <w:rPr>
          <w:b/>
          <w:noProof/>
          <w:szCs w:val="22"/>
          <w:lang w:eastAsia="es-MX"/>
        </w:rPr>
        <w:br w:type="page"/>
      </w:r>
      <w:r w:rsidRPr="005025ED">
        <w:rPr>
          <w:rFonts w:cs="Arial"/>
          <w:b/>
          <w:szCs w:val="22"/>
        </w:rPr>
        <w:lastRenderedPageBreak/>
        <w:t>Centésima Vigésima Cuarta Sesión Ordinaria del Consejo de Administración de ADMINISTRACIÓN PORTUARIA INTEGRAL DE TUXPAN, S.A. DE C.V.</w:t>
      </w:r>
      <w:r>
        <w:rPr>
          <w:rFonts w:cs="Arial"/>
          <w:b/>
          <w:szCs w:val="22"/>
        </w:rPr>
        <w:t xml:space="preserve">                 </w:t>
      </w:r>
    </w:p>
    <w:p w14:paraId="3E807D79" w14:textId="77777777" w:rsidR="00CF17BB" w:rsidRDefault="00CF17BB" w:rsidP="00CF17BB">
      <w:pPr>
        <w:pStyle w:val="Textoindependiente"/>
      </w:pPr>
    </w:p>
    <w:p w14:paraId="625A5E80" w14:textId="77777777" w:rsidR="00CF17BB" w:rsidRPr="0068462C" w:rsidRDefault="00CF17BB" w:rsidP="00CF17BB">
      <w:pPr>
        <w:pStyle w:val="Textoindependiente"/>
      </w:pPr>
      <w:r w:rsidRPr="00E05833">
        <w:rPr>
          <w:noProof/>
          <w:lang w:eastAsia="es-MX"/>
        </w:rPr>
        <w:drawing>
          <wp:inline distT="0" distB="0" distL="0" distR="0" wp14:anchorId="7E244D2E" wp14:editId="51B1DB84">
            <wp:extent cx="2800350" cy="3398520"/>
            <wp:effectExtent l="0" t="0" r="0" b="0"/>
            <wp:docPr id="12370" name="Imagen 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04918" cy="3404064"/>
                    </a:xfrm>
                    <a:prstGeom prst="rect">
                      <a:avLst/>
                    </a:prstGeom>
                    <a:noFill/>
                    <a:ln>
                      <a:noFill/>
                    </a:ln>
                  </pic:spPr>
                </pic:pic>
              </a:graphicData>
            </a:graphic>
          </wp:inline>
        </w:drawing>
      </w:r>
      <w:r>
        <w:t xml:space="preserve"> </w:t>
      </w:r>
      <w:r w:rsidRPr="00E05833">
        <w:rPr>
          <w:noProof/>
          <w:lang w:eastAsia="es-MX"/>
        </w:rPr>
        <w:drawing>
          <wp:inline distT="0" distB="0" distL="0" distR="0" wp14:anchorId="2F3F2FE5" wp14:editId="261D2EF9">
            <wp:extent cx="2695575" cy="3217545"/>
            <wp:effectExtent l="0" t="0" r="9525" b="1905"/>
            <wp:docPr id="12371" name="Imagen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00149" cy="3223005"/>
                    </a:xfrm>
                    <a:prstGeom prst="rect">
                      <a:avLst/>
                    </a:prstGeom>
                    <a:noFill/>
                    <a:ln>
                      <a:noFill/>
                    </a:ln>
                  </pic:spPr>
                </pic:pic>
              </a:graphicData>
            </a:graphic>
          </wp:inline>
        </w:drawing>
      </w:r>
      <w:r>
        <w:t xml:space="preserve"> </w:t>
      </w:r>
      <w:r w:rsidRPr="00E05833">
        <w:rPr>
          <w:noProof/>
          <w:lang w:eastAsia="es-MX"/>
        </w:rPr>
        <w:drawing>
          <wp:inline distT="0" distB="0" distL="0" distR="0" wp14:anchorId="489FC493" wp14:editId="34450522">
            <wp:extent cx="3038475" cy="2933700"/>
            <wp:effectExtent l="0" t="0" r="9525" b="0"/>
            <wp:docPr id="12372" name="Imagen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41378" cy="2936503"/>
                    </a:xfrm>
                    <a:prstGeom prst="rect">
                      <a:avLst/>
                    </a:prstGeom>
                    <a:noFill/>
                    <a:ln>
                      <a:noFill/>
                    </a:ln>
                  </pic:spPr>
                </pic:pic>
              </a:graphicData>
            </a:graphic>
          </wp:inline>
        </w:drawing>
      </w:r>
      <w:r w:rsidRPr="00E05833">
        <w:t xml:space="preserve"> </w:t>
      </w:r>
      <w:r w:rsidRPr="00E05833">
        <w:rPr>
          <w:noProof/>
          <w:lang w:eastAsia="es-MX"/>
        </w:rPr>
        <w:drawing>
          <wp:inline distT="0" distB="0" distL="0" distR="0" wp14:anchorId="56E2B900" wp14:editId="52E0120F">
            <wp:extent cx="2571750" cy="2891155"/>
            <wp:effectExtent l="0" t="0" r="0" b="4445"/>
            <wp:docPr id="12373" name="Imagen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73639" cy="2893279"/>
                    </a:xfrm>
                    <a:prstGeom prst="rect">
                      <a:avLst/>
                    </a:prstGeom>
                    <a:noFill/>
                    <a:ln>
                      <a:noFill/>
                    </a:ln>
                  </pic:spPr>
                </pic:pic>
              </a:graphicData>
            </a:graphic>
          </wp:inline>
        </w:drawing>
      </w:r>
    </w:p>
    <w:p w14:paraId="3FE842A5" w14:textId="77777777" w:rsidR="00CF17BB" w:rsidRDefault="00CF17BB" w:rsidP="00CF17BB">
      <w:pPr>
        <w:spacing w:after="160" w:line="259" w:lineRule="auto"/>
        <w:rPr>
          <w:b/>
          <w:szCs w:val="22"/>
        </w:rPr>
      </w:pPr>
      <w:r>
        <w:rPr>
          <w:b/>
          <w:szCs w:val="22"/>
        </w:rPr>
        <w:br w:type="page"/>
      </w:r>
    </w:p>
    <w:p w14:paraId="4C518E3B" w14:textId="77777777" w:rsidR="00CF17BB" w:rsidRDefault="00CF17BB" w:rsidP="00CF17BB">
      <w:pPr>
        <w:spacing w:after="160" w:line="259" w:lineRule="auto"/>
        <w:rPr>
          <w:b/>
          <w:szCs w:val="22"/>
        </w:rPr>
      </w:pPr>
      <w:r w:rsidRPr="00E05833">
        <w:rPr>
          <w:b/>
          <w:noProof/>
          <w:szCs w:val="22"/>
          <w:lang w:eastAsia="es-MX"/>
        </w:rPr>
        <w:lastRenderedPageBreak/>
        <w:drawing>
          <wp:inline distT="0" distB="0" distL="0" distR="0" wp14:anchorId="7921BA37" wp14:editId="1DF1B7FC">
            <wp:extent cx="2924175" cy="3438525"/>
            <wp:effectExtent l="0" t="0" r="9525" b="9525"/>
            <wp:docPr id="12374" name="Imagen 1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26611" cy="3441389"/>
                    </a:xfrm>
                    <a:prstGeom prst="rect">
                      <a:avLst/>
                    </a:prstGeom>
                    <a:noFill/>
                    <a:ln>
                      <a:noFill/>
                    </a:ln>
                  </pic:spPr>
                </pic:pic>
              </a:graphicData>
            </a:graphic>
          </wp:inline>
        </w:drawing>
      </w:r>
      <w:r>
        <w:rPr>
          <w:b/>
          <w:szCs w:val="22"/>
        </w:rPr>
        <w:t xml:space="preserve"> </w:t>
      </w:r>
      <w:r w:rsidRPr="00E05833">
        <w:rPr>
          <w:b/>
          <w:noProof/>
          <w:szCs w:val="22"/>
          <w:lang w:eastAsia="es-MX"/>
        </w:rPr>
        <w:drawing>
          <wp:inline distT="0" distB="0" distL="0" distR="0" wp14:anchorId="5D2BF684" wp14:editId="7A9D1A17">
            <wp:extent cx="2238375" cy="3258185"/>
            <wp:effectExtent l="0" t="0" r="9525" b="0"/>
            <wp:docPr id="12375" name="Imagen 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40058" cy="3260635"/>
                    </a:xfrm>
                    <a:prstGeom prst="rect">
                      <a:avLst/>
                    </a:prstGeom>
                    <a:noFill/>
                    <a:ln>
                      <a:noFill/>
                    </a:ln>
                  </pic:spPr>
                </pic:pic>
              </a:graphicData>
            </a:graphic>
          </wp:inline>
        </w:drawing>
      </w:r>
      <w:r>
        <w:rPr>
          <w:b/>
          <w:szCs w:val="22"/>
        </w:rPr>
        <w:t xml:space="preserve"> </w:t>
      </w:r>
      <w:r w:rsidRPr="00E05833">
        <w:rPr>
          <w:b/>
          <w:noProof/>
          <w:szCs w:val="22"/>
          <w:lang w:eastAsia="es-MX"/>
        </w:rPr>
        <w:drawing>
          <wp:inline distT="0" distB="0" distL="0" distR="0" wp14:anchorId="77FED305" wp14:editId="05F271F6">
            <wp:extent cx="2771775" cy="3359150"/>
            <wp:effectExtent l="0" t="0" r="9525" b="0"/>
            <wp:docPr id="12376" name="Imagen 1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73559" cy="3361312"/>
                    </a:xfrm>
                    <a:prstGeom prst="rect">
                      <a:avLst/>
                    </a:prstGeom>
                    <a:noFill/>
                    <a:ln>
                      <a:noFill/>
                    </a:ln>
                  </pic:spPr>
                </pic:pic>
              </a:graphicData>
            </a:graphic>
          </wp:inline>
        </w:drawing>
      </w:r>
      <w:r>
        <w:rPr>
          <w:b/>
          <w:szCs w:val="22"/>
        </w:rPr>
        <w:t xml:space="preserve"> </w:t>
      </w:r>
      <w:r w:rsidRPr="00E05833">
        <w:rPr>
          <w:b/>
          <w:noProof/>
          <w:szCs w:val="22"/>
          <w:lang w:eastAsia="es-MX"/>
        </w:rPr>
        <w:drawing>
          <wp:inline distT="0" distB="0" distL="0" distR="0" wp14:anchorId="410AA9AF" wp14:editId="511C64B5">
            <wp:extent cx="2552613" cy="3202940"/>
            <wp:effectExtent l="0" t="0" r="635" b="0"/>
            <wp:docPr id="12377" name="Imagen 1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61138" cy="3213637"/>
                    </a:xfrm>
                    <a:prstGeom prst="rect">
                      <a:avLst/>
                    </a:prstGeom>
                    <a:noFill/>
                    <a:ln>
                      <a:noFill/>
                    </a:ln>
                  </pic:spPr>
                </pic:pic>
              </a:graphicData>
            </a:graphic>
          </wp:inline>
        </w:drawing>
      </w:r>
      <w:r>
        <w:rPr>
          <w:b/>
          <w:szCs w:val="22"/>
        </w:rPr>
        <w:t xml:space="preserve"> </w:t>
      </w:r>
    </w:p>
    <w:p w14:paraId="6FCA428D" w14:textId="77777777" w:rsidR="00CF17BB" w:rsidRDefault="00CF17BB" w:rsidP="00CF17BB">
      <w:pPr>
        <w:spacing w:after="160" w:line="259" w:lineRule="auto"/>
        <w:rPr>
          <w:b/>
          <w:szCs w:val="22"/>
        </w:rPr>
      </w:pPr>
      <w:r>
        <w:rPr>
          <w:b/>
          <w:szCs w:val="22"/>
        </w:rPr>
        <w:br w:type="page"/>
      </w:r>
    </w:p>
    <w:p w14:paraId="3D680240" w14:textId="77777777" w:rsidR="00CF17BB" w:rsidRDefault="00CF17BB" w:rsidP="00CF17BB">
      <w:pPr>
        <w:spacing w:after="160" w:line="259" w:lineRule="auto"/>
        <w:rPr>
          <w:b/>
          <w:szCs w:val="22"/>
        </w:rPr>
      </w:pPr>
      <w:r w:rsidRPr="00E05833">
        <w:rPr>
          <w:b/>
          <w:noProof/>
          <w:szCs w:val="22"/>
          <w:lang w:eastAsia="es-MX"/>
        </w:rPr>
        <w:lastRenderedPageBreak/>
        <w:drawing>
          <wp:inline distT="0" distB="0" distL="0" distR="0" wp14:anchorId="49504E31" wp14:editId="28D490DC">
            <wp:extent cx="2619375" cy="3381375"/>
            <wp:effectExtent l="0" t="0" r="9525" b="9525"/>
            <wp:docPr id="12378" name="Imagen 1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20656" cy="3383029"/>
                    </a:xfrm>
                    <a:prstGeom prst="rect">
                      <a:avLst/>
                    </a:prstGeom>
                    <a:noFill/>
                    <a:ln>
                      <a:noFill/>
                    </a:ln>
                  </pic:spPr>
                </pic:pic>
              </a:graphicData>
            </a:graphic>
          </wp:inline>
        </w:drawing>
      </w:r>
      <w:r>
        <w:rPr>
          <w:b/>
          <w:szCs w:val="22"/>
        </w:rPr>
        <w:t xml:space="preserve"> </w:t>
      </w:r>
      <w:r w:rsidRPr="00E05833">
        <w:rPr>
          <w:b/>
          <w:noProof/>
          <w:szCs w:val="22"/>
          <w:lang w:eastAsia="es-MX"/>
        </w:rPr>
        <w:drawing>
          <wp:inline distT="0" distB="0" distL="0" distR="0" wp14:anchorId="7DC60057" wp14:editId="30080131">
            <wp:extent cx="2260541" cy="3625554"/>
            <wp:effectExtent l="0" t="0" r="6985" b="0"/>
            <wp:docPr id="12379" name="Imagen 1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61820" cy="3627606"/>
                    </a:xfrm>
                    <a:prstGeom prst="rect">
                      <a:avLst/>
                    </a:prstGeom>
                    <a:noFill/>
                    <a:ln>
                      <a:noFill/>
                    </a:ln>
                  </pic:spPr>
                </pic:pic>
              </a:graphicData>
            </a:graphic>
          </wp:inline>
        </w:drawing>
      </w:r>
      <w:r>
        <w:rPr>
          <w:b/>
          <w:szCs w:val="22"/>
        </w:rPr>
        <w:t xml:space="preserve"> </w:t>
      </w:r>
      <w:r w:rsidRPr="00E05833">
        <w:rPr>
          <w:b/>
          <w:noProof/>
          <w:szCs w:val="22"/>
          <w:lang w:eastAsia="es-MX"/>
        </w:rPr>
        <w:drawing>
          <wp:inline distT="0" distB="0" distL="0" distR="0" wp14:anchorId="3E228ABE" wp14:editId="4E3181F9">
            <wp:extent cx="2447547" cy="3286125"/>
            <wp:effectExtent l="0" t="0" r="0" b="0"/>
            <wp:docPr id="12380" name="Imagen 1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55435" cy="3296715"/>
                    </a:xfrm>
                    <a:prstGeom prst="rect">
                      <a:avLst/>
                    </a:prstGeom>
                    <a:noFill/>
                    <a:ln>
                      <a:noFill/>
                    </a:ln>
                  </pic:spPr>
                </pic:pic>
              </a:graphicData>
            </a:graphic>
          </wp:inline>
        </w:drawing>
      </w:r>
      <w:r>
        <w:rPr>
          <w:b/>
          <w:szCs w:val="22"/>
        </w:rPr>
        <w:t xml:space="preserve"> </w:t>
      </w:r>
      <w:r w:rsidRPr="001C7D13">
        <w:rPr>
          <w:b/>
          <w:noProof/>
          <w:szCs w:val="22"/>
          <w:lang w:eastAsia="es-MX"/>
        </w:rPr>
        <w:drawing>
          <wp:inline distT="0" distB="0" distL="0" distR="0" wp14:anchorId="5C541D53" wp14:editId="21F5DA43">
            <wp:extent cx="2724150" cy="3283953"/>
            <wp:effectExtent l="0" t="0" r="0" b="0"/>
            <wp:docPr id="12381" name="Imagen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34951" cy="3296973"/>
                    </a:xfrm>
                    <a:prstGeom prst="rect">
                      <a:avLst/>
                    </a:prstGeom>
                    <a:noFill/>
                    <a:ln>
                      <a:noFill/>
                    </a:ln>
                  </pic:spPr>
                </pic:pic>
              </a:graphicData>
            </a:graphic>
          </wp:inline>
        </w:drawing>
      </w:r>
      <w:r>
        <w:rPr>
          <w:b/>
          <w:szCs w:val="22"/>
        </w:rPr>
        <w:t xml:space="preserve">  </w:t>
      </w:r>
    </w:p>
    <w:p w14:paraId="5A2B21CC" w14:textId="77777777" w:rsidR="00CF17BB" w:rsidRDefault="00CF17BB" w:rsidP="00CF17BB">
      <w:pPr>
        <w:spacing w:after="160" w:line="259" w:lineRule="auto"/>
        <w:rPr>
          <w:b/>
          <w:szCs w:val="22"/>
        </w:rPr>
      </w:pPr>
      <w:r>
        <w:rPr>
          <w:b/>
          <w:szCs w:val="22"/>
        </w:rPr>
        <w:br w:type="page"/>
      </w:r>
    </w:p>
    <w:p w14:paraId="43BC7310" w14:textId="77777777" w:rsidR="00CF17BB" w:rsidRDefault="00CF17BB" w:rsidP="00CF17BB">
      <w:pPr>
        <w:spacing w:after="160" w:line="259" w:lineRule="auto"/>
        <w:rPr>
          <w:b/>
          <w:szCs w:val="22"/>
        </w:rPr>
      </w:pPr>
      <w:r w:rsidRPr="001C7D13">
        <w:rPr>
          <w:b/>
          <w:noProof/>
          <w:szCs w:val="22"/>
          <w:lang w:eastAsia="es-MX"/>
        </w:rPr>
        <w:lastRenderedPageBreak/>
        <w:drawing>
          <wp:inline distT="0" distB="0" distL="0" distR="0" wp14:anchorId="6FC2FF66" wp14:editId="26CCDBB3">
            <wp:extent cx="2799810" cy="2905125"/>
            <wp:effectExtent l="0" t="0" r="635" b="0"/>
            <wp:docPr id="12382" name="Imagen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08707" cy="2914357"/>
                    </a:xfrm>
                    <a:prstGeom prst="rect">
                      <a:avLst/>
                    </a:prstGeom>
                    <a:noFill/>
                    <a:ln>
                      <a:noFill/>
                    </a:ln>
                  </pic:spPr>
                </pic:pic>
              </a:graphicData>
            </a:graphic>
          </wp:inline>
        </w:drawing>
      </w:r>
      <w:r w:rsidRPr="005359F6">
        <w:rPr>
          <w:b/>
          <w:noProof/>
          <w:szCs w:val="22"/>
          <w:lang w:eastAsia="es-MX"/>
        </w:rPr>
        <w:drawing>
          <wp:inline distT="0" distB="0" distL="0" distR="0" wp14:anchorId="1C152E62" wp14:editId="73A11C99">
            <wp:extent cx="2686050" cy="2896870"/>
            <wp:effectExtent l="0" t="0" r="0" b="0"/>
            <wp:docPr id="12383" name="Imagen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90984" cy="2902191"/>
                    </a:xfrm>
                    <a:prstGeom prst="rect">
                      <a:avLst/>
                    </a:prstGeom>
                    <a:noFill/>
                    <a:ln>
                      <a:noFill/>
                    </a:ln>
                  </pic:spPr>
                </pic:pic>
              </a:graphicData>
            </a:graphic>
          </wp:inline>
        </w:drawing>
      </w:r>
      <w:r w:rsidRPr="005359F6">
        <w:rPr>
          <w:b/>
          <w:szCs w:val="22"/>
        </w:rPr>
        <w:t xml:space="preserve"> </w:t>
      </w:r>
      <w:r w:rsidRPr="005359F6">
        <w:rPr>
          <w:b/>
          <w:noProof/>
          <w:szCs w:val="22"/>
          <w:lang w:eastAsia="es-MX"/>
        </w:rPr>
        <w:drawing>
          <wp:inline distT="0" distB="0" distL="0" distR="0" wp14:anchorId="06D2FFDD" wp14:editId="67AE7283">
            <wp:extent cx="2752449" cy="3133090"/>
            <wp:effectExtent l="0" t="0" r="0" b="0"/>
            <wp:docPr id="12384" name="Imagen 1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59321" cy="3140912"/>
                    </a:xfrm>
                    <a:prstGeom prst="rect">
                      <a:avLst/>
                    </a:prstGeom>
                    <a:noFill/>
                    <a:ln>
                      <a:noFill/>
                    </a:ln>
                  </pic:spPr>
                </pic:pic>
              </a:graphicData>
            </a:graphic>
          </wp:inline>
        </w:drawing>
      </w:r>
      <w:r>
        <w:rPr>
          <w:b/>
          <w:szCs w:val="22"/>
        </w:rPr>
        <w:t xml:space="preserve"> </w:t>
      </w:r>
      <w:r w:rsidRPr="005359F6">
        <w:rPr>
          <w:b/>
          <w:noProof/>
          <w:szCs w:val="22"/>
          <w:lang w:eastAsia="es-MX"/>
        </w:rPr>
        <w:drawing>
          <wp:inline distT="0" distB="0" distL="0" distR="0" wp14:anchorId="2A6BF265" wp14:editId="0A3EC843">
            <wp:extent cx="2628900" cy="3415030"/>
            <wp:effectExtent l="0" t="0" r="0" b="0"/>
            <wp:docPr id="12385" name="Imagen 1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30593" cy="3417229"/>
                    </a:xfrm>
                    <a:prstGeom prst="rect">
                      <a:avLst/>
                    </a:prstGeom>
                    <a:noFill/>
                    <a:ln>
                      <a:noFill/>
                    </a:ln>
                  </pic:spPr>
                </pic:pic>
              </a:graphicData>
            </a:graphic>
          </wp:inline>
        </w:drawing>
      </w:r>
      <w:r w:rsidRPr="005359F6">
        <w:rPr>
          <w:b/>
          <w:szCs w:val="22"/>
        </w:rPr>
        <w:t xml:space="preserve"> </w:t>
      </w:r>
    </w:p>
    <w:p w14:paraId="2F97127E" w14:textId="77777777" w:rsidR="00CF17BB" w:rsidRDefault="00CF17BB" w:rsidP="00CF17BB">
      <w:pPr>
        <w:spacing w:after="160" w:line="259" w:lineRule="auto"/>
        <w:rPr>
          <w:b/>
          <w:szCs w:val="22"/>
        </w:rPr>
      </w:pPr>
      <w:r>
        <w:rPr>
          <w:b/>
          <w:szCs w:val="22"/>
        </w:rPr>
        <w:br w:type="page"/>
      </w:r>
    </w:p>
    <w:p w14:paraId="51AD31E8" w14:textId="77777777" w:rsidR="00CF17BB" w:rsidRDefault="00CF17BB" w:rsidP="00CF17BB">
      <w:pPr>
        <w:spacing w:after="160" w:line="259" w:lineRule="auto"/>
        <w:jc w:val="center"/>
        <w:rPr>
          <w:b/>
          <w:szCs w:val="22"/>
        </w:rPr>
      </w:pPr>
      <w:r w:rsidRPr="005359F6">
        <w:rPr>
          <w:b/>
          <w:noProof/>
          <w:szCs w:val="22"/>
          <w:lang w:eastAsia="es-MX"/>
        </w:rPr>
        <w:lastRenderedPageBreak/>
        <w:drawing>
          <wp:inline distT="0" distB="0" distL="0" distR="0" wp14:anchorId="25957554" wp14:editId="71C2D9D3">
            <wp:extent cx="3686175" cy="3064510"/>
            <wp:effectExtent l="0" t="0" r="9525" b="2540"/>
            <wp:docPr id="12386" name="Imagen 1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87437" cy="3065559"/>
                    </a:xfrm>
                    <a:prstGeom prst="rect">
                      <a:avLst/>
                    </a:prstGeom>
                    <a:noFill/>
                    <a:ln>
                      <a:noFill/>
                    </a:ln>
                  </pic:spPr>
                </pic:pic>
              </a:graphicData>
            </a:graphic>
          </wp:inline>
        </w:drawing>
      </w:r>
      <w:r w:rsidRPr="005359F6">
        <w:rPr>
          <w:b/>
          <w:noProof/>
          <w:szCs w:val="22"/>
          <w:lang w:eastAsia="es-MX"/>
        </w:rPr>
        <w:drawing>
          <wp:inline distT="0" distB="0" distL="0" distR="0" wp14:anchorId="5B2B6A56" wp14:editId="2B9B5AA8">
            <wp:extent cx="3990975" cy="3819525"/>
            <wp:effectExtent l="0" t="0" r="9525" b="9525"/>
            <wp:docPr id="12387" name="Imagen 1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990975" cy="3819525"/>
                    </a:xfrm>
                    <a:prstGeom prst="rect">
                      <a:avLst/>
                    </a:prstGeom>
                    <a:noFill/>
                    <a:ln>
                      <a:noFill/>
                    </a:ln>
                  </pic:spPr>
                </pic:pic>
              </a:graphicData>
            </a:graphic>
          </wp:inline>
        </w:drawing>
      </w:r>
    </w:p>
    <w:p w14:paraId="7C606BB7" w14:textId="77777777" w:rsidR="00CF17BB" w:rsidRDefault="00CF17BB" w:rsidP="00CF17BB">
      <w:pPr>
        <w:spacing w:after="160" w:line="259" w:lineRule="auto"/>
        <w:rPr>
          <w:b/>
          <w:szCs w:val="22"/>
        </w:rPr>
      </w:pPr>
      <w:r>
        <w:rPr>
          <w:b/>
          <w:szCs w:val="22"/>
        </w:rPr>
        <w:br w:type="page"/>
      </w:r>
    </w:p>
    <w:p w14:paraId="1A1154E7" w14:textId="77777777" w:rsidR="00CF17BB" w:rsidRDefault="00CF17BB" w:rsidP="00CF17BB">
      <w:pPr>
        <w:spacing w:after="160" w:line="259" w:lineRule="auto"/>
        <w:rPr>
          <w:b/>
          <w:szCs w:val="22"/>
        </w:rPr>
      </w:pPr>
      <w:r w:rsidRPr="00A5537B">
        <w:rPr>
          <w:b/>
          <w:szCs w:val="22"/>
        </w:rPr>
        <w:lastRenderedPageBreak/>
        <w:t>Centésima Vigésima Quinta Sesión Ordinaria del Consejo de Administración de ADMINISTRACIÓN PORTUARIA INTEGRAL DE TUXPAN, S.A. DE C.V.</w:t>
      </w:r>
    </w:p>
    <w:p w14:paraId="25F2DA7E" w14:textId="77777777" w:rsidR="00CF17BB" w:rsidRDefault="00CF17BB" w:rsidP="00CF17BB">
      <w:pPr>
        <w:spacing w:after="160" w:line="259" w:lineRule="auto"/>
        <w:rPr>
          <w:b/>
          <w:szCs w:val="22"/>
        </w:rPr>
      </w:pPr>
    </w:p>
    <w:p w14:paraId="70B4CC91" w14:textId="77777777" w:rsidR="00CF17BB" w:rsidRDefault="00CF17BB" w:rsidP="00CF17BB">
      <w:pPr>
        <w:spacing w:after="160" w:line="259" w:lineRule="auto"/>
        <w:rPr>
          <w:b/>
          <w:szCs w:val="22"/>
        </w:rPr>
      </w:pPr>
      <w:r>
        <w:rPr>
          <w:noProof/>
          <w:lang w:eastAsia="es-MX"/>
        </w:rPr>
        <w:drawing>
          <wp:inline distT="0" distB="0" distL="0" distR="0" wp14:anchorId="01F1AAB7" wp14:editId="2F2ECD21">
            <wp:extent cx="2876529" cy="3380740"/>
            <wp:effectExtent l="0" t="0" r="635" b="0"/>
            <wp:docPr id="3040582" name="Imagen 304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885673" cy="3391487"/>
                    </a:xfrm>
                    <a:prstGeom prst="rect">
                      <a:avLst/>
                    </a:prstGeom>
                  </pic:spPr>
                </pic:pic>
              </a:graphicData>
            </a:graphic>
          </wp:inline>
        </w:drawing>
      </w:r>
      <w:r>
        <w:rPr>
          <w:b/>
          <w:szCs w:val="22"/>
        </w:rPr>
        <w:t xml:space="preserve"> </w:t>
      </w:r>
      <w:r w:rsidRPr="00A5537B">
        <w:rPr>
          <w:b/>
          <w:noProof/>
          <w:szCs w:val="22"/>
          <w:lang w:eastAsia="es-MX"/>
        </w:rPr>
        <w:drawing>
          <wp:inline distT="0" distB="0" distL="0" distR="0" wp14:anchorId="318029A2" wp14:editId="1CC9F0A3">
            <wp:extent cx="2771775" cy="3533157"/>
            <wp:effectExtent l="0" t="0" r="0" b="0"/>
            <wp:docPr id="12388" name="Imagen 1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73952" cy="3535932"/>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14:anchorId="0A216D51" wp14:editId="3F6B7692">
            <wp:extent cx="2733675" cy="2922905"/>
            <wp:effectExtent l="0" t="0" r="9525" b="0"/>
            <wp:docPr id="12389" name="Imagen 1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36256" cy="2925665"/>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14:anchorId="18B09715" wp14:editId="49A0C484">
            <wp:extent cx="2514104" cy="2798445"/>
            <wp:effectExtent l="0" t="0" r="635" b="1905"/>
            <wp:docPr id="12390" name="Imagen 1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21167" cy="2806307"/>
                    </a:xfrm>
                    <a:prstGeom prst="rect">
                      <a:avLst/>
                    </a:prstGeom>
                    <a:noFill/>
                    <a:ln>
                      <a:noFill/>
                    </a:ln>
                  </pic:spPr>
                </pic:pic>
              </a:graphicData>
            </a:graphic>
          </wp:inline>
        </w:drawing>
      </w:r>
    </w:p>
    <w:p w14:paraId="6318CABD" w14:textId="77777777" w:rsidR="00CF17BB" w:rsidRDefault="00CF17BB" w:rsidP="00CF17BB">
      <w:pPr>
        <w:spacing w:after="160" w:line="259" w:lineRule="auto"/>
        <w:rPr>
          <w:b/>
          <w:szCs w:val="22"/>
        </w:rPr>
      </w:pPr>
      <w:r>
        <w:rPr>
          <w:b/>
          <w:szCs w:val="22"/>
        </w:rPr>
        <w:br w:type="page"/>
      </w:r>
    </w:p>
    <w:p w14:paraId="49269C70" w14:textId="77777777" w:rsidR="00CF17BB" w:rsidRDefault="00CF17BB" w:rsidP="00CF17BB">
      <w:pPr>
        <w:spacing w:after="160" w:line="259" w:lineRule="auto"/>
        <w:rPr>
          <w:b/>
          <w:szCs w:val="22"/>
        </w:rPr>
      </w:pPr>
    </w:p>
    <w:p w14:paraId="694C3E1D" w14:textId="77777777" w:rsidR="00CF17BB" w:rsidRDefault="00CF17BB" w:rsidP="00CF17BB">
      <w:pPr>
        <w:spacing w:after="160" w:line="259" w:lineRule="auto"/>
        <w:rPr>
          <w:b/>
          <w:szCs w:val="22"/>
        </w:rPr>
      </w:pPr>
      <w:r w:rsidRPr="00A5537B">
        <w:rPr>
          <w:b/>
          <w:noProof/>
          <w:szCs w:val="22"/>
          <w:lang w:eastAsia="es-MX"/>
        </w:rPr>
        <w:drawing>
          <wp:inline distT="0" distB="0" distL="0" distR="0" wp14:anchorId="379FC529" wp14:editId="075B7B22">
            <wp:extent cx="2828925" cy="3361690"/>
            <wp:effectExtent l="0" t="0" r="9525" b="0"/>
            <wp:docPr id="12391" name="Imagen 1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31407" cy="3364639"/>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14:anchorId="5B8F7488" wp14:editId="2976738D">
            <wp:extent cx="2857500" cy="3409315"/>
            <wp:effectExtent l="0" t="0" r="0" b="635"/>
            <wp:docPr id="12392" name="Imagen 1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61126" cy="3413641"/>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14:anchorId="403BC283" wp14:editId="4FA1F0B5">
            <wp:extent cx="2667000" cy="3019424"/>
            <wp:effectExtent l="0" t="0" r="0" b="0"/>
            <wp:docPr id="12393" name="Imagen 1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72433" cy="3025575"/>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14:anchorId="129C36C9" wp14:editId="0DEE6722">
            <wp:extent cx="2876550" cy="2876550"/>
            <wp:effectExtent l="0" t="0" r="0" b="0"/>
            <wp:docPr id="12394" name="Imagen 1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78943" cy="2878943"/>
                    </a:xfrm>
                    <a:prstGeom prst="rect">
                      <a:avLst/>
                    </a:prstGeom>
                    <a:noFill/>
                    <a:ln>
                      <a:noFill/>
                    </a:ln>
                  </pic:spPr>
                </pic:pic>
              </a:graphicData>
            </a:graphic>
          </wp:inline>
        </w:drawing>
      </w:r>
      <w:r>
        <w:rPr>
          <w:b/>
          <w:szCs w:val="22"/>
        </w:rPr>
        <w:t xml:space="preserve"> </w:t>
      </w:r>
    </w:p>
    <w:p w14:paraId="2CF7DF0A" w14:textId="77777777" w:rsidR="00CF17BB" w:rsidRDefault="00CF17BB" w:rsidP="00CF17BB">
      <w:pPr>
        <w:spacing w:after="160" w:line="259" w:lineRule="auto"/>
        <w:rPr>
          <w:b/>
          <w:szCs w:val="22"/>
        </w:rPr>
      </w:pPr>
      <w:r>
        <w:rPr>
          <w:b/>
          <w:szCs w:val="22"/>
        </w:rPr>
        <w:br w:type="page"/>
      </w:r>
    </w:p>
    <w:p w14:paraId="3C3449D1" w14:textId="77777777" w:rsidR="00CF17BB" w:rsidRDefault="00CF17BB" w:rsidP="00CF17BB">
      <w:pPr>
        <w:spacing w:after="160" w:line="259" w:lineRule="auto"/>
        <w:rPr>
          <w:b/>
          <w:szCs w:val="22"/>
        </w:rPr>
      </w:pPr>
      <w:r w:rsidRPr="00A5537B">
        <w:rPr>
          <w:b/>
          <w:noProof/>
          <w:szCs w:val="22"/>
          <w:lang w:eastAsia="es-MX"/>
        </w:rPr>
        <w:lastRenderedPageBreak/>
        <w:drawing>
          <wp:inline distT="0" distB="0" distL="0" distR="0" wp14:anchorId="0DF739FA" wp14:editId="6077EF41">
            <wp:extent cx="2819400" cy="3647440"/>
            <wp:effectExtent l="0" t="0" r="0" b="0"/>
            <wp:docPr id="12395" name="Imagen 1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21898" cy="3650672"/>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14:anchorId="74227CBB" wp14:editId="6A181641">
            <wp:extent cx="2386788" cy="3810000"/>
            <wp:effectExtent l="0" t="0" r="0" b="0"/>
            <wp:docPr id="12396" name="Imagen 1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87308" cy="3810830"/>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14:anchorId="391AB36D" wp14:editId="50622115">
            <wp:extent cx="2961694" cy="3239770"/>
            <wp:effectExtent l="0" t="0" r="0" b="0"/>
            <wp:docPr id="12397" name="Imagen 1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70214" cy="3249090"/>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14:anchorId="5F9BFD37" wp14:editId="7E4E17F8">
            <wp:extent cx="2571562" cy="3085465"/>
            <wp:effectExtent l="0" t="0" r="635" b="635"/>
            <wp:docPr id="12398" name="Imagen 1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77393" cy="3092461"/>
                    </a:xfrm>
                    <a:prstGeom prst="rect">
                      <a:avLst/>
                    </a:prstGeom>
                    <a:noFill/>
                    <a:ln>
                      <a:noFill/>
                    </a:ln>
                  </pic:spPr>
                </pic:pic>
              </a:graphicData>
            </a:graphic>
          </wp:inline>
        </w:drawing>
      </w:r>
      <w:r>
        <w:rPr>
          <w:b/>
          <w:szCs w:val="22"/>
        </w:rPr>
        <w:t xml:space="preserve"> </w:t>
      </w:r>
    </w:p>
    <w:p w14:paraId="3D009FD5" w14:textId="77777777" w:rsidR="00CF17BB" w:rsidRDefault="00CF17BB" w:rsidP="00CF17BB">
      <w:pPr>
        <w:spacing w:after="160" w:line="259" w:lineRule="auto"/>
        <w:rPr>
          <w:b/>
          <w:szCs w:val="22"/>
        </w:rPr>
      </w:pPr>
      <w:r w:rsidRPr="00A5537B">
        <w:rPr>
          <w:b/>
          <w:noProof/>
          <w:szCs w:val="22"/>
          <w:lang w:eastAsia="es-MX"/>
        </w:rPr>
        <w:lastRenderedPageBreak/>
        <w:drawing>
          <wp:inline distT="0" distB="0" distL="0" distR="0" wp14:anchorId="14FA8201" wp14:editId="695A0C0B">
            <wp:extent cx="3124200" cy="3542030"/>
            <wp:effectExtent l="0" t="0" r="0" b="1270"/>
            <wp:docPr id="12399" name="Imagen 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27325" cy="3545573"/>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14:anchorId="3E8CFE3A" wp14:editId="4201D70E">
            <wp:extent cx="2619375" cy="3523658"/>
            <wp:effectExtent l="0" t="0" r="0" b="635"/>
            <wp:docPr id="12400" name="Imagen 1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19943" cy="3524422"/>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14:anchorId="5BA401B6" wp14:editId="3DE283DA">
            <wp:extent cx="2933700" cy="3400425"/>
            <wp:effectExtent l="0" t="0" r="0" b="9525"/>
            <wp:docPr id="12401" name="Imagen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37245" cy="3404534"/>
                    </a:xfrm>
                    <a:prstGeom prst="rect">
                      <a:avLst/>
                    </a:prstGeom>
                    <a:noFill/>
                    <a:ln>
                      <a:noFill/>
                    </a:ln>
                  </pic:spPr>
                </pic:pic>
              </a:graphicData>
            </a:graphic>
          </wp:inline>
        </w:drawing>
      </w:r>
      <w:r w:rsidRPr="00A5537B">
        <w:rPr>
          <w:b/>
          <w:szCs w:val="22"/>
        </w:rPr>
        <w:t xml:space="preserve"> </w:t>
      </w:r>
      <w:r w:rsidRPr="00A5537B">
        <w:rPr>
          <w:b/>
          <w:noProof/>
          <w:szCs w:val="22"/>
          <w:lang w:eastAsia="es-MX"/>
        </w:rPr>
        <w:drawing>
          <wp:inline distT="0" distB="0" distL="0" distR="0" wp14:anchorId="35E908C7" wp14:editId="4802982E">
            <wp:extent cx="2809875" cy="3236595"/>
            <wp:effectExtent l="0" t="0" r="9525" b="1905"/>
            <wp:docPr id="12402" name="Imagen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11380" cy="3238329"/>
                    </a:xfrm>
                    <a:prstGeom prst="rect">
                      <a:avLst/>
                    </a:prstGeom>
                    <a:noFill/>
                    <a:ln>
                      <a:noFill/>
                    </a:ln>
                  </pic:spPr>
                </pic:pic>
              </a:graphicData>
            </a:graphic>
          </wp:inline>
        </w:drawing>
      </w:r>
      <w:r>
        <w:rPr>
          <w:b/>
          <w:szCs w:val="22"/>
        </w:rPr>
        <w:t xml:space="preserve"> </w:t>
      </w:r>
    </w:p>
    <w:p w14:paraId="5C007E1A" w14:textId="77777777" w:rsidR="00CF17BB" w:rsidRDefault="00CF17BB" w:rsidP="00CF17BB">
      <w:pPr>
        <w:spacing w:after="160" w:line="259" w:lineRule="auto"/>
        <w:rPr>
          <w:b/>
          <w:szCs w:val="22"/>
        </w:rPr>
      </w:pPr>
      <w:r>
        <w:rPr>
          <w:b/>
          <w:szCs w:val="22"/>
        </w:rPr>
        <w:br w:type="page"/>
      </w:r>
    </w:p>
    <w:p w14:paraId="19F28F7A" w14:textId="77777777" w:rsidR="00CF17BB" w:rsidRDefault="00CF17BB" w:rsidP="00CF17BB">
      <w:pPr>
        <w:spacing w:after="160" w:line="259" w:lineRule="auto"/>
        <w:rPr>
          <w:b/>
          <w:szCs w:val="22"/>
        </w:rPr>
      </w:pPr>
      <w:r w:rsidRPr="00F148AC">
        <w:rPr>
          <w:b/>
          <w:noProof/>
          <w:szCs w:val="22"/>
          <w:lang w:eastAsia="es-MX"/>
        </w:rPr>
        <w:lastRenderedPageBreak/>
        <w:drawing>
          <wp:inline distT="0" distB="0" distL="0" distR="0" wp14:anchorId="2694E70B" wp14:editId="39704BAA">
            <wp:extent cx="3181350" cy="3218815"/>
            <wp:effectExtent l="0" t="0" r="0" b="635"/>
            <wp:docPr id="12403" name="Imagen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84393" cy="3221894"/>
                    </a:xfrm>
                    <a:prstGeom prst="rect">
                      <a:avLst/>
                    </a:prstGeom>
                    <a:noFill/>
                    <a:ln>
                      <a:noFill/>
                    </a:ln>
                  </pic:spPr>
                </pic:pic>
              </a:graphicData>
            </a:graphic>
          </wp:inline>
        </w:drawing>
      </w:r>
      <w:r>
        <w:rPr>
          <w:b/>
          <w:szCs w:val="22"/>
        </w:rPr>
        <w:t xml:space="preserve"> </w:t>
      </w:r>
      <w:r w:rsidRPr="00F148AC">
        <w:rPr>
          <w:b/>
          <w:noProof/>
          <w:szCs w:val="22"/>
          <w:lang w:eastAsia="es-MX"/>
        </w:rPr>
        <w:drawing>
          <wp:inline distT="0" distB="0" distL="0" distR="0" wp14:anchorId="24139B37" wp14:editId="1F365A62">
            <wp:extent cx="2466975" cy="3329940"/>
            <wp:effectExtent l="0" t="0" r="9525" b="3810"/>
            <wp:docPr id="12404" name="Imagen 1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67731" cy="3330960"/>
                    </a:xfrm>
                    <a:prstGeom prst="rect">
                      <a:avLst/>
                    </a:prstGeom>
                    <a:noFill/>
                    <a:ln>
                      <a:noFill/>
                    </a:ln>
                  </pic:spPr>
                </pic:pic>
              </a:graphicData>
            </a:graphic>
          </wp:inline>
        </w:drawing>
      </w:r>
      <w:r>
        <w:rPr>
          <w:b/>
          <w:szCs w:val="22"/>
        </w:rPr>
        <w:t xml:space="preserve"> </w:t>
      </w:r>
      <w:r w:rsidRPr="00F148AC">
        <w:rPr>
          <w:b/>
          <w:noProof/>
          <w:szCs w:val="22"/>
          <w:lang w:eastAsia="es-MX"/>
        </w:rPr>
        <w:drawing>
          <wp:inline distT="0" distB="0" distL="0" distR="0" wp14:anchorId="03362D6F" wp14:editId="5079A7E8">
            <wp:extent cx="3028950" cy="3220720"/>
            <wp:effectExtent l="0" t="0" r="0" b="0"/>
            <wp:docPr id="12405" name="Imagen 1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30689" cy="3222569"/>
                    </a:xfrm>
                    <a:prstGeom prst="rect">
                      <a:avLst/>
                    </a:prstGeom>
                    <a:noFill/>
                    <a:ln>
                      <a:noFill/>
                    </a:ln>
                  </pic:spPr>
                </pic:pic>
              </a:graphicData>
            </a:graphic>
          </wp:inline>
        </w:drawing>
      </w:r>
      <w:r>
        <w:rPr>
          <w:b/>
          <w:szCs w:val="22"/>
        </w:rPr>
        <w:t xml:space="preserve"> </w:t>
      </w:r>
      <w:r w:rsidRPr="00F148AC">
        <w:rPr>
          <w:b/>
          <w:noProof/>
          <w:szCs w:val="22"/>
          <w:lang w:eastAsia="es-MX"/>
        </w:rPr>
        <w:drawing>
          <wp:inline distT="0" distB="0" distL="0" distR="0" wp14:anchorId="662B4C0B" wp14:editId="26112DE5">
            <wp:extent cx="2695575" cy="3095335"/>
            <wp:effectExtent l="0" t="0" r="0" b="0"/>
            <wp:docPr id="12406" name="Imagen 1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98825" cy="3099066"/>
                    </a:xfrm>
                    <a:prstGeom prst="rect">
                      <a:avLst/>
                    </a:prstGeom>
                    <a:noFill/>
                    <a:ln>
                      <a:noFill/>
                    </a:ln>
                  </pic:spPr>
                </pic:pic>
              </a:graphicData>
            </a:graphic>
          </wp:inline>
        </w:drawing>
      </w:r>
      <w:r>
        <w:rPr>
          <w:b/>
          <w:szCs w:val="22"/>
        </w:rPr>
        <w:t xml:space="preserve"> </w:t>
      </w:r>
    </w:p>
    <w:p w14:paraId="0977019B" w14:textId="77777777" w:rsidR="00CF17BB" w:rsidRDefault="00CF17BB" w:rsidP="00CF17BB">
      <w:pPr>
        <w:spacing w:after="160" w:line="259" w:lineRule="auto"/>
        <w:rPr>
          <w:b/>
          <w:szCs w:val="22"/>
        </w:rPr>
      </w:pPr>
      <w:r>
        <w:rPr>
          <w:b/>
          <w:szCs w:val="22"/>
        </w:rPr>
        <w:br w:type="page"/>
      </w:r>
    </w:p>
    <w:p w14:paraId="35855952" w14:textId="77777777" w:rsidR="00CF17BB" w:rsidRDefault="00CF17BB" w:rsidP="00CF17BB">
      <w:pPr>
        <w:spacing w:after="160" w:line="259" w:lineRule="auto"/>
        <w:rPr>
          <w:b/>
          <w:szCs w:val="22"/>
        </w:rPr>
      </w:pPr>
      <w:r w:rsidRPr="00F148AC">
        <w:rPr>
          <w:b/>
          <w:noProof/>
          <w:szCs w:val="22"/>
          <w:lang w:eastAsia="es-MX"/>
        </w:rPr>
        <w:lastRenderedPageBreak/>
        <w:drawing>
          <wp:inline distT="0" distB="0" distL="0" distR="0" wp14:anchorId="7C1A733E" wp14:editId="1DC4158D">
            <wp:extent cx="3048000" cy="3761541"/>
            <wp:effectExtent l="0" t="0" r="0" b="0"/>
            <wp:docPr id="12407" name="Imagen 1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53122" cy="3767862"/>
                    </a:xfrm>
                    <a:prstGeom prst="rect">
                      <a:avLst/>
                    </a:prstGeom>
                    <a:noFill/>
                    <a:ln>
                      <a:noFill/>
                    </a:ln>
                  </pic:spPr>
                </pic:pic>
              </a:graphicData>
            </a:graphic>
          </wp:inline>
        </w:drawing>
      </w:r>
      <w:r w:rsidRPr="005B1C11">
        <w:rPr>
          <w:b/>
          <w:szCs w:val="22"/>
        </w:rPr>
        <w:t xml:space="preserve"> </w:t>
      </w:r>
      <w:r w:rsidRPr="005B1C11">
        <w:rPr>
          <w:b/>
          <w:noProof/>
          <w:szCs w:val="22"/>
          <w:lang w:eastAsia="es-MX"/>
        </w:rPr>
        <w:drawing>
          <wp:inline distT="0" distB="0" distL="0" distR="0" wp14:anchorId="067B77CD" wp14:editId="49AFA214">
            <wp:extent cx="2733675" cy="3656669"/>
            <wp:effectExtent l="0" t="0" r="0" b="1270"/>
            <wp:docPr id="12408" name="Imagen 1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36192" cy="3660036"/>
                    </a:xfrm>
                    <a:prstGeom prst="rect">
                      <a:avLst/>
                    </a:prstGeom>
                    <a:noFill/>
                    <a:ln>
                      <a:noFill/>
                    </a:ln>
                  </pic:spPr>
                </pic:pic>
              </a:graphicData>
            </a:graphic>
          </wp:inline>
        </w:drawing>
      </w:r>
      <w:r>
        <w:rPr>
          <w:b/>
          <w:szCs w:val="22"/>
        </w:rPr>
        <w:t xml:space="preserve"> </w:t>
      </w:r>
      <w:r w:rsidRPr="005B1C11">
        <w:rPr>
          <w:b/>
          <w:noProof/>
          <w:szCs w:val="22"/>
          <w:lang w:eastAsia="es-MX"/>
        </w:rPr>
        <w:drawing>
          <wp:inline distT="0" distB="0" distL="0" distR="0" wp14:anchorId="71E9B25A" wp14:editId="2D6C25C6">
            <wp:extent cx="2952750" cy="3152775"/>
            <wp:effectExtent l="0" t="0" r="0" b="9525"/>
            <wp:docPr id="12409" name="Imagen 1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54154" cy="3154274"/>
                    </a:xfrm>
                    <a:prstGeom prst="rect">
                      <a:avLst/>
                    </a:prstGeom>
                    <a:noFill/>
                    <a:ln>
                      <a:noFill/>
                    </a:ln>
                  </pic:spPr>
                </pic:pic>
              </a:graphicData>
            </a:graphic>
          </wp:inline>
        </w:drawing>
      </w:r>
      <w:r>
        <w:rPr>
          <w:b/>
          <w:szCs w:val="22"/>
        </w:rPr>
        <w:t xml:space="preserve"> </w:t>
      </w:r>
      <w:r w:rsidRPr="005B1C11">
        <w:rPr>
          <w:b/>
          <w:noProof/>
          <w:szCs w:val="22"/>
          <w:lang w:eastAsia="es-MX"/>
        </w:rPr>
        <w:drawing>
          <wp:inline distT="0" distB="0" distL="0" distR="0" wp14:anchorId="28F1F92B" wp14:editId="65F0B119">
            <wp:extent cx="2828925" cy="3228209"/>
            <wp:effectExtent l="0" t="0" r="0" b="0"/>
            <wp:docPr id="12410" name="Imagen 1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34076" cy="3234087"/>
                    </a:xfrm>
                    <a:prstGeom prst="rect">
                      <a:avLst/>
                    </a:prstGeom>
                    <a:noFill/>
                    <a:ln>
                      <a:noFill/>
                    </a:ln>
                  </pic:spPr>
                </pic:pic>
              </a:graphicData>
            </a:graphic>
          </wp:inline>
        </w:drawing>
      </w:r>
    </w:p>
    <w:p w14:paraId="57C0799A" w14:textId="77777777" w:rsidR="00CF17BB" w:rsidRDefault="00CF17BB" w:rsidP="00CF17BB">
      <w:pPr>
        <w:spacing w:after="160" w:line="259" w:lineRule="auto"/>
        <w:rPr>
          <w:b/>
          <w:szCs w:val="22"/>
        </w:rPr>
      </w:pPr>
      <w:r>
        <w:rPr>
          <w:b/>
          <w:szCs w:val="22"/>
        </w:rPr>
        <w:br w:type="page"/>
      </w:r>
    </w:p>
    <w:p w14:paraId="0E05E87B" w14:textId="77777777" w:rsidR="00CF17BB" w:rsidRDefault="00CF17BB" w:rsidP="00CF17BB">
      <w:pPr>
        <w:spacing w:after="160" w:line="259" w:lineRule="auto"/>
        <w:jc w:val="center"/>
        <w:rPr>
          <w:b/>
          <w:szCs w:val="22"/>
        </w:rPr>
      </w:pPr>
      <w:r w:rsidRPr="005B1C11">
        <w:rPr>
          <w:b/>
          <w:noProof/>
          <w:szCs w:val="22"/>
          <w:lang w:eastAsia="es-MX"/>
        </w:rPr>
        <w:lastRenderedPageBreak/>
        <w:drawing>
          <wp:inline distT="0" distB="0" distL="0" distR="0" wp14:anchorId="5DC6FB0D" wp14:editId="3599FBF0">
            <wp:extent cx="2781300" cy="3923627"/>
            <wp:effectExtent l="0" t="0" r="0" b="1270"/>
            <wp:docPr id="12411" name="Imagen 1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85791" cy="3929962"/>
                    </a:xfrm>
                    <a:prstGeom prst="rect">
                      <a:avLst/>
                    </a:prstGeom>
                    <a:noFill/>
                    <a:ln>
                      <a:noFill/>
                    </a:ln>
                  </pic:spPr>
                </pic:pic>
              </a:graphicData>
            </a:graphic>
          </wp:inline>
        </w:drawing>
      </w:r>
      <w:r w:rsidRPr="005B1C11">
        <w:rPr>
          <w:b/>
          <w:noProof/>
          <w:szCs w:val="22"/>
          <w:lang w:eastAsia="es-MX"/>
        </w:rPr>
        <w:drawing>
          <wp:inline distT="0" distB="0" distL="0" distR="0" wp14:anchorId="6F62F456" wp14:editId="42447264">
            <wp:extent cx="3094990" cy="3808882"/>
            <wp:effectExtent l="0" t="0" r="0" b="1270"/>
            <wp:docPr id="12412" name="Imagen 1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04032" cy="3820009"/>
                    </a:xfrm>
                    <a:prstGeom prst="rect">
                      <a:avLst/>
                    </a:prstGeom>
                    <a:noFill/>
                    <a:ln>
                      <a:noFill/>
                    </a:ln>
                  </pic:spPr>
                </pic:pic>
              </a:graphicData>
            </a:graphic>
          </wp:inline>
        </w:drawing>
      </w:r>
      <w:r w:rsidRPr="005B1C11">
        <w:rPr>
          <w:b/>
          <w:noProof/>
          <w:szCs w:val="22"/>
          <w:lang w:eastAsia="es-MX"/>
        </w:rPr>
        <w:drawing>
          <wp:inline distT="0" distB="0" distL="0" distR="0" wp14:anchorId="56E53693" wp14:editId="326B93D9">
            <wp:extent cx="3581400" cy="3228975"/>
            <wp:effectExtent l="0" t="0" r="0" b="9525"/>
            <wp:docPr id="12413" name="Imagen 1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82307" cy="3229793"/>
                    </a:xfrm>
                    <a:prstGeom prst="rect">
                      <a:avLst/>
                    </a:prstGeom>
                    <a:noFill/>
                    <a:ln>
                      <a:noFill/>
                    </a:ln>
                  </pic:spPr>
                </pic:pic>
              </a:graphicData>
            </a:graphic>
          </wp:inline>
        </w:drawing>
      </w:r>
    </w:p>
    <w:p w14:paraId="13B480DE" w14:textId="77777777" w:rsidR="00CF17BB" w:rsidRDefault="00CF17BB" w:rsidP="00CF17BB">
      <w:pPr>
        <w:spacing w:after="160" w:line="259" w:lineRule="auto"/>
        <w:rPr>
          <w:b/>
          <w:szCs w:val="22"/>
        </w:rPr>
      </w:pPr>
      <w:r>
        <w:rPr>
          <w:b/>
          <w:szCs w:val="22"/>
        </w:rPr>
        <w:br w:type="page"/>
      </w:r>
    </w:p>
    <w:p w14:paraId="0EC07162" w14:textId="77777777" w:rsidR="00CF17BB" w:rsidRDefault="00CF17BB" w:rsidP="00CF17BB">
      <w:pPr>
        <w:spacing w:after="160" w:line="259" w:lineRule="auto"/>
        <w:jc w:val="center"/>
        <w:rPr>
          <w:b/>
          <w:szCs w:val="22"/>
        </w:rPr>
      </w:pPr>
      <w:r w:rsidRPr="00A6648D">
        <w:rPr>
          <w:b/>
          <w:szCs w:val="22"/>
        </w:rPr>
        <w:lastRenderedPageBreak/>
        <w:t>Centésima Vigésima Sexta Sesión Ordinaria del Consejo de Administración de ADMINISTRACIÓN PORTUARIA INTEGRAL DE TUXPAN S.A. DE C.V.</w:t>
      </w:r>
    </w:p>
    <w:p w14:paraId="07CA80F1" w14:textId="77777777" w:rsidR="00CF17BB" w:rsidRDefault="00CF17BB" w:rsidP="00CF17BB">
      <w:pPr>
        <w:spacing w:after="160" w:line="259" w:lineRule="auto"/>
        <w:rPr>
          <w:b/>
          <w:szCs w:val="22"/>
        </w:rPr>
      </w:pPr>
      <w:r w:rsidRPr="00DD6351">
        <w:rPr>
          <w:b/>
          <w:noProof/>
          <w:szCs w:val="22"/>
          <w:lang w:eastAsia="es-MX"/>
        </w:rPr>
        <w:drawing>
          <wp:inline distT="0" distB="0" distL="0" distR="0" wp14:anchorId="6413BBA1" wp14:editId="6411FA7C">
            <wp:extent cx="2886075" cy="3266440"/>
            <wp:effectExtent l="0" t="0" r="9525" b="0"/>
            <wp:docPr id="12414" name="Imagen 1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90771" cy="3271755"/>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20C34F93" wp14:editId="7FD07CC9">
            <wp:extent cx="2695575" cy="3351872"/>
            <wp:effectExtent l="0" t="0" r="0" b="1270"/>
            <wp:docPr id="12415" name="Imagen 1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99008" cy="3356141"/>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7C5028AC" wp14:editId="2A353FDA">
            <wp:extent cx="2609215" cy="3343275"/>
            <wp:effectExtent l="0" t="0" r="635" b="9525"/>
            <wp:docPr id="3040640" name="Imagen 304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618307" cy="3354925"/>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57DF614A" wp14:editId="2FA43E95">
            <wp:extent cx="2847975" cy="3191510"/>
            <wp:effectExtent l="0" t="0" r="9525" b="8890"/>
            <wp:docPr id="3040641" name="Imagen 304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49302" cy="3192997"/>
                    </a:xfrm>
                    <a:prstGeom prst="rect">
                      <a:avLst/>
                    </a:prstGeom>
                    <a:noFill/>
                    <a:ln>
                      <a:noFill/>
                    </a:ln>
                  </pic:spPr>
                </pic:pic>
              </a:graphicData>
            </a:graphic>
          </wp:inline>
        </w:drawing>
      </w:r>
    </w:p>
    <w:p w14:paraId="7EC143D6" w14:textId="77777777" w:rsidR="00CF17BB" w:rsidRDefault="00CF17BB" w:rsidP="00CF17BB">
      <w:pPr>
        <w:spacing w:after="160" w:line="259" w:lineRule="auto"/>
        <w:rPr>
          <w:b/>
          <w:szCs w:val="22"/>
        </w:rPr>
      </w:pPr>
      <w:r>
        <w:rPr>
          <w:b/>
          <w:szCs w:val="22"/>
        </w:rPr>
        <w:br w:type="page"/>
      </w:r>
    </w:p>
    <w:p w14:paraId="575461FA" w14:textId="77777777" w:rsidR="00CF17BB" w:rsidRDefault="00CF17BB" w:rsidP="00CF17BB">
      <w:pPr>
        <w:spacing w:after="160" w:line="259" w:lineRule="auto"/>
        <w:rPr>
          <w:b/>
          <w:szCs w:val="22"/>
        </w:rPr>
      </w:pPr>
    </w:p>
    <w:p w14:paraId="5B3F89C3" w14:textId="77777777" w:rsidR="00CF17BB" w:rsidRDefault="00CF17BB" w:rsidP="00CF17BB">
      <w:pPr>
        <w:spacing w:after="160" w:line="259" w:lineRule="auto"/>
        <w:rPr>
          <w:b/>
          <w:szCs w:val="22"/>
        </w:rPr>
      </w:pPr>
      <w:r w:rsidRPr="00DD6351">
        <w:rPr>
          <w:b/>
          <w:noProof/>
          <w:szCs w:val="22"/>
          <w:lang w:eastAsia="es-MX"/>
        </w:rPr>
        <w:drawing>
          <wp:inline distT="0" distB="0" distL="0" distR="0" wp14:anchorId="4B01A6C8" wp14:editId="19681988">
            <wp:extent cx="3076575" cy="3533775"/>
            <wp:effectExtent l="0" t="0" r="9525" b="9525"/>
            <wp:docPr id="3040642" name="Imagen 304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78820" cy="3536354"/>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49A825D6" wp14:editId="52C05BC2">
            <wp:extent cx="2752725" cy="3389630"/>
            <wp:effectExtent l="0" t="0" r="9525" b="1270"/>
            <wp:docPr id="3040643" name="Imagen 304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56794" cy="3394640"/>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388CF339" wp14:editId="125BB211">
            <wp:extent cx="2847975" cy="3276600"/>
            <wp:effectExtent l="0" t="0" r="9525" b="0"/>
            <wp:docPr id="3040644" name="Imagen 304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49891" cy="3278804"/>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62CB0047" wp14:editId="20D69649">
            <wp:extent cx="2800350" cy="3131797"/>
            <wp:effectExtent l="0" t="0" r="0" b="0"/>
            <wp:docPr id="3040645" name="Imagen 304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17828" cy="3151344"/>
                    </a:xfrm>
                    <a:prstGeom prst="rect">
                      <a:avLst/>
                    </a:prstGeom>
                    <a:noFill/>
                    <a:ln>
                      <a:noFill/>
                    </a:ln>
                  </pic:spPr>
                </pic:pic>
              </a:graphicData>
            </a:graphic>
          </wp:inline>
        </w:drawing>
      </w:r>
    </w:p>
    <w:p w14:paraId="2F94E4CB" w14:textId="77777777" w:rsidR="00CF17BB" w:rsidRDefault="00CF17BB" w:rsidP="00CF17BB">
      <w:pPr>
        <w:spacing w:after="160" w:line="259" w:lineRule="auto"/>
        <w:rPr>
          <w:b/>
          <w:szCs w:val="22"/>
        </w:rPr>
      </w:pPr>
      <w:r>
        <w:rPr>
          <w:b/>
          <w:szCs w:val="22"/>
        </w:rPr>
        <w:br w:type="page"/>
      </w:r>
    </w:p>
    <w:p w14:paraId="7E1A093F" w14:textId="77777777" w:rsidR="00CF17BB" w:rsidRDefault="00CF17BB" w:rsidP="00CF17BB">
      <w:pPr>
        <w:spacing w:after="160" w:line="259" w:lineRule="auto"/>
        <w:rPr>
          <w:b/>
          <w:szCs w:val="22"/>
        </w:rPr>
      </w:pPr>
    </w:p>
    <w:p w14:paraId="47E1BD5B" w14:textId="77777777" w:rsidR="00CF17BB" w:rsidRDefault="00CF17BB" w:rsidP="00CF17BB">
      <w:pPr>
        <w:spacing w:after="160" w:line="259" w:lineRule="auto"/>
        <w:rPr>
          <w:b/>
          <w:szCs w:val="22"/>
        </w:rPr>
      </w:pPr>
      <w:r w:rsidRPr="00DD6351">
        <w:rPr>
          <w:b/>
          <w:noProof/>
          <w:szCs w:val="22"/>
          <w:lang w:eastAsia="es-MX"/>
        </w:rPr>
        <w:drawing>
          <wp:inline distT="0" distB="0" distL="0" distR="0" wp14:anchorId="635036F9" wp14:editId="1759E11A">
            <wp:extent cx="2676525" cy="3047830"/>
            <wp:effectExtent l="0" t="0" r="0" b="635"/>
            <wp:docPr id="3040646" name="Imagen 304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78660" cy="3050261"/>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6E1D5279" wp14:editId="75F1D65A">
            <wp:extent cx="2752643" cy="3047365"/>
            <wp:effectExtent l="0" t="0" r="0" b="635"/>
            <wp:docPr id="3040647" name="Imagen 304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58755" cy="3054132"/>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59B93833" wp14:editId="31ADDFF5">
            <wp:extent cx="2714252" cy="3667125"/>
            <wp:effectExtent l="0" t="0" r="0" b="0"/>
            <wp:docPr id="3040648" name="Imagen 304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19575" cy="3674316"/>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76759543" wp14:editId="17EC34B0">
            <wp:extent cx="2552700" cy="3371215"/>
            <wp:effectExtent l="0" t="0" r="0" b="635"/>
            <wp:docPr id="3040649" name="Imagen 304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54832" cy="3374031"/>
                    </a:xfrm>
                    <a:prstGeom prst="rect">
                      <a:avLst/>
                    </a:prstGeom>
                    <a:noFill/>
                    <a:ln>
                      <a:noFill/>
                    </a:ln>
                  </pic:spPr>
                </pic:pic>
              </a:graphicData>
            </a:graphic>
          </wp:inline>
        </w:drawing>
      </w:r>
    </w:p>
    <w:p w14:paraId="3A2A357C" w14:textId="77777777" w:rsidR="00CF17BB" w:rsidRDefault="00CF17BB" w:rsidP="00CF17BB">
      <w:pPr>
        <w:spacing w:after="160" w:line="259" w:lineRule="auto"/>
        <w:rPr>
          <w:b/>
          <w:szCs w:val="22"/>
        </w:rPr>
      </w:pPr>
      <w:r>
        <w:rPr>
          <w:b/>
          <w:szCs w:val="22"/>
        </w:rPr>
        <w:br w:type="page"/>
      </w:r>
    </w:p>
    <w:p w14:paraId="00529F55" w14:textId="77777777" w:rsidR="00CF17BB" w:rsidRDefault="00CF17BB" w:rsidP="00CF17BB">
      <w:pPr>
        <w:spacing w:after="160" w:line="259" w:lineRule="auto"/>
        <w:rPr>
          <w:b/>
          <w:szCs w:val="22"/>
        </w:rPr>
      </w:pPr>
      <w:r w:rsidRPr="00DD6351">
        <w:rPr>
          <w:b/>
          <w:noProof/>
          <w:szCs w:val="22"/>
          <w:lang w:eastAsia="es-MX"/>
        </w:rPr>
        <w:lastRenderedPageBreak/>
        <w:drawing>
          <wp:inline distT="0" distB="0" distL="0" distR="0" wp14:anchorId="5BADF577" wp14:editId="3BAEB28B">
            <wp:extent cx="3171825" cy="3237865"/>
            <wp:effectExtent l="0" t="0" r="9525" b="635"/>
            <wp:docPr id="3040650" name="Imagen 304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79481" cy="3245680"/>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38044FF2" wp14:editId="187BBB67">
            <wp:extent cx="2752725" cy="3237230"/>
            <wp:effectExtent l="0" t="0" r="9525" b="1270"/>
            <wp:docPr id="3040651" name="Imagen 304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57220" cy="3242516"/>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5DD112A4" wp14:editId="38C50E92">
            <wp:extent cx="2933700" cy="3647968"/>
            <wp:effectExtent l="0" t="0" r="0" b="0"/>
            <wp:docPr id="3040652" name="Imagen 304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37707" cy="3652951"/>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7ACCCD94" wp14:editId="1DF79F1A">
            <wp:extent cx="3000093" cy="3437890"/>
            <wp:effectExtent l="0" t="0" r="0" b="0"/>
            <wp:docPr id="3040653" name="Imagen 304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05850" cy="3444487"/>
                    </a:xfrm>
                    <a:prstGeom prst="rect">
                      <a:avLst/>
                    </a:prstGeom>
                    <a:noFill/>
                    <a:ln>
                      <a:noFill/>
                    </a:ln>
                  </pic:spPr>
                </pic:pic>
              </a:graphicData>
            </a:graphic>
          </wp:inline>
        </w:drawing>
      </w:r>
    </w:p>
    <w:p w14:paraId="7CB725B7" w14:textId="77777777" w:rsidR="00CF17BB" w:rsidRDefault="00CF17BB" w:rsidP="00CF17BB">
      <w:pPr>
        <w:spacing w:after="160" w:line="259" w:lineRule="auto"/>
        <w:rPr>
          <w:b/>
          <w:szCs w:val="22"/>
        </w:rPr>
      </w:pPr>
      <w:r>
        <w:rPr>
          <w:b/>
          <w:szCs w:val="22"/>
        </w:rPr>
        <w:br w:type="page"/>
      </w:r>
    </w:p>
    <w:p w14:paraId="192ED346" w14:textId="77777777" w:rsidR="00CF17BB" w:rsidRDefault="00CF17BB" w:rsidP="00CF17BB">
      <w:pPr>
        <w:spacing w:after="160" w:line="259" w:lineRule="auto"/>
        <w:rPr>
          <w:b/>
          <w:szCs w:val="22"/>
        </w:rPr>
      </w:pPr>
      <w:r w:rsidRPr="00DD6351">
        <w:rPr>
          <w:b/>
          <w:noProof/>
          <w:szCs w:val="22"/>
          <w:lang w:eastAsia="es-MX"/>
        </w:rPr>
        <w:lastRenderedPageBreak/>
        <w:drawing>
          <wp:inline distT="0" distB="0" distL="0" distR="0" wp14:anchorId="3F9F777F" wp14:editId="63B80ED0">
            <wp:extent cx="2743200" cy="3561080"/>
            <wp:effectExtent l="0" t="0" r="0" b="1270"/>
            <wp:docPr id="3040654" name="Imagen 304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45378" cy="3563907"/>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271D2CF0" wp14:editId="2551B1D4">
            <wp:extent cx="2495550" cy="3552825"/>
            <wp:effectExtent l="0" t="0" r="0" b="9525"/>
            <wp:docPr id="3040655" name="Imagen 304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96356" cy="3553972"/>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4A1FE629" wp14:editId="44CD8C0F">
            <wp:extent cx="2743200" cy="3392578"/>
            <wp:effectExtent l="0" t="0" r="0" b="0"/>
            <wp:docPr id="3040656" name="Imagen 304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58551" cy="3411563"/>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1C82FB23" wp14:editId="67E91F77">
            <wp:extent cx="2724150" cy="3476624"/>
            <wp:effectExtent l="0" t="0" r="0" b="0"/>
            <wp:docPr id="3040657" name="Imagen 304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727915" cy="3481429"/>
                    </a:xfrm>
                    <a:prstGeom prst="rect">
                      <a:avLst/>
                    </a:prstGeom>
                    <a:noFill/>
                    <a:ln>
                      <a:noFill/>
                    </a:ln>
                  </pic:spPr>
                </pic:pic>
              </a:graphicData>
            </a:graphic>
          </wp:inline>
        </w:drawing>
      </w:r>
    </w:p>
    <w:p w14:paraId="346BD49C" w14:textId="77777777" w:rsidR="00CF17BB" w:rsidRDefault="00CF17BB" w:rsidP="00CF17BB">
      <w:pPr>
        <w:spacing w:after="160" w:line="259" w:lineRule="auto"/>
        <w:rPr>
          <w:b/>
          <w:szCs w:val="22"/>
        </w:rPr>
      </w:pPr>
      <w:r>
        <w:rPr>
          <w:b/>
          <w:szCs w:val="22"/>
        </w:rPr>
        <w:br w:type="page"/>
      </w:r>
    </w:p>
    <w:p w14:paraId="27C836A5" w14:textId="77777777" w:rsidR="00CF17BB" w:rsidRDefault="00CF17BB" w:rsidP="00CF17BB">
      <w:pPr>
        <w:spacing w:after="160" w:line="259" w:lineRule="auto"/>
        <w:rPr>
          <w:b/>
          <w:szCs w:val="22"/>
        </w:rPr>
      </w:pPr>
      <w:r w:rsidRPr="00DD6351">
        <w:rPr>
          <w:b/>
          <w:noProof/>
          <w:szCs w:val="22"/>
          <w:lang w:eastAsia="es-MX"/>
        </w:rPr>
        <w:lastRenderedPageBreak/>
        <w:drawing>
          <wp:inline distT="0" distB="0" distL="0" distR="0" wp14:anchorId="75690972" wp14:editId="599C45DC">
            <wp:extent cx="3086100" cy="3705133"/>
            <wp:effectExtent l="0" t="0" r="0" b="0"/>
            <wp:docPr id="3040658" name="Imagen 304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91916" cy="3712116"/>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5B30F50B" wp14:editId="003584F6">
            <wp:extent cx="2857500" cy="3623909"/>
            <wp:effectExtent l="0" t="0" r="0" b="0"/>
            <wp:docPr id="3040659" name="Imagen 304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71334" cy="3641453"/>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203A7C4E" wp14:editId="7EBF72E2">
            <wp:extent cx="3124200" cy="3581400"/>
            <wp:effectExtent l="0" t="0" r="0" b="0"/>
            <wp:docPr id="3040660" name="Imagen 304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25222" cy="3582572"/>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11A73952" wp14:editId="574EC3F2">
            <wp:extent cx="2819400" cy="3571875"/>
            <wp:effectExtent l="0" t="0" r="0" b="9525"/>
            <wp:docPr id="3040661" name="Imagen 304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21747" cy="3574848"/>
                    </a:xfrm>
                    <a:prstGeom prst="rect">
                      <a:avLst/>
                    </a:prstGeom>
                    <a:noFill/>
                    <a:ln>
                      <a:noFill/>
                    </a:ln>
                  </pic:spPr>
                </pic:pic>
              </a:graphicData>
            </a:graphic>
          </wp:inline>
        </w:drawing>
      </w:r>
    </w:p>
    <w:p w14:paraId="46E526D7" w14:textId="77777777" w:rsidR="00CF17BB" w:rsidRDefault="00CF17BB" w:rsidP="00CF17BB">
      <w:pPr>
        <w:spacing w:after="160" w:line="259" w:lineRule="auto"/>
        <w:rPr>
          <w:b/>
          <w:szCs w:val="22"/>
        </w:rPr>
      </w:pPr>
      <w:r>
        <w:rPr>
          <w:b/>
          <w:szCs w:val="22"/>
        </w:rPr>
        <w:br w:type="page"/>
      </w:r>
    </w:p>
    <w:p w14:paraId="600FEA35" w14:textId="77777777" w:rsidR="00CF17BB" w:rsidRDefault="00CF17BB" w:rsidP="00CF17BB">
      <w:pPr>
        <w:spacing w:after="160" w:line="259" w:lineRule="auto"/>
        <w:rPr>
          <w:b/>
          <w:szCs w:val="22"/>
        </w:rPr>
      </w:pPr>
      <w:r w:rsidRPr="00DD6351">
        <w:rPr>
          <w:b/>
          <w:noProof/>
          <w:szCs w:val="22"/>
          <w:lang w:eastAsia="es-MX"/>
        </w:rPr>
        <w:lastRenderedPageBreak/>
        <w:drawing>
          <wp:inline distT="0" distB="0" distL="0" distR="0" wp14:anchorId="03C00DDC" wp14:editId="79E05675">
            <wp:extent cx="2990850" cy="3152502"/>
            <wp:effectExtent l="0" t="0" r="0" b="0"/>
            <wp:docPr id="3040662" name="Imagen 3040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994467" cy="3156314"/>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2E61C6C8" wp14:editId="7813BF4B">
            <wp:extent cx="2886075" cy="3045897"/>
            <wp:effectExtent l="0" t="0" r="0" b="2540"/>
            <wp:docPr id="3040663" name="Imagen 3040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90574" cy="3050645"/>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289E9BE1" wp14:editId="67CED57C">
            <wp:extent cx="3105150" cy="3575685"/>
            <wp:effectExtent l="0" t="0" r="0" b="5715"/>
            <wp:docPr id="3040664" name="Imagen 304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06135" cy="3576819"/>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04E0F295" wp14:editId="44C6ED42">
            <wp:extent cx="2771775" cy="3580130"/>
            <wp:effectExtent l="0" t="0" r="9525" b="1270"/>
            <wp:docPr id="3040665" name="Imagen 304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78519" cy="3588841"/>
                    </a:xfrm>
                    <a:prstGeom prst="rect">
                      <a:avLst/>
                    </a:prstGeom>
                    <a:noFill/>
                    <a:ln>
                      <a:noFill/>
                    </a:ln>
                  </pic:spPr>
                </pic:pic>
              </a:graphicData>
            </a:graphic>
          </wp:inline>
        </w:drawing>
      </w:r>
    </w:p>
    <w:p w14:paraId="5D98E6DE" w14:textId="77777777" w:rsidR="00CF17BB" w:rsidRDefault="00CF17BB" w:rsidP="00CF17BB">
      <w:pPr>
        <w:spacing w:after="160" w:line="259" w:lineRule="auto"/>
        <w:rPr>
          <w:b/>
          <w:szCs w:val="22"/>
        </w:rPr>
      </w:pPr>
      <w:r>
        <w:rPr>
          <w:b/>
          <w:szCs w:val="22"/>
        </w:rPr>
        <w:br w:type="page"/>
      </w:r>
    </w:p>
    <w:p w14:paraId="4DDDB6E7" w14:textId="77777777" w:rsidR="00CF17BB" w:rsidRDefault="00CF17BB" w:rsidP="00CF17BB">
      <w:pPr>
        <w:spacing w:after="160" w:line="259" w:lineRule="auto"/>
        <w:rPr>
          <w:b/>
          <w:szCs w:val="22"/>
        </w:rPr>
      </w:pPr>
      <w:r w:rsidRPr="00DD6351">
        <w:rPr>
          <w:b/>
          <w:noProof/>
          <w:szCs w:val="22"/>
          <w:lang w:eastAsia="es-MX"/>
        </w:rPr>
        <w:lastRenderedPageBreak/>
        <w:drawing>
          <wp:inline distT="0" distB="0" distL="0" distR="0" wp14:anchorId="1E88E07C" wp14:editId="0418B0EB">
            <wp:extent cx="2752725" cy="3371850"/>
            <wp:effectExtent l="0" t="0" r="9525" b="0"/>
            <wp:docPr id="3040666" name="Imagen 304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54892" cy="3374504"/>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4247DFDE" wp14:editId="5A641FD6">
            <wp:extent cx="2828925" cy="3371215"/>
            <wp:effectExtent l="0" t="0" r="9525" b="635"/>
            <wp:docPr id="3040667" name="Imagen 304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834263" cy="3377576"/>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4E264CED" wp14:editId="2E62076D">
            <wp:extent cx="2038350" cy="3541326"/>
            <wp:effectExtent l="0" t="0" r="0" b="2540"/>
            <wp:docPr id="3040668" name="Imagen 304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039156" cy="3542726"/>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14:anchorId="01C3A696" wp14:editId="49DA6EA1">
            <wp:extent cx="2038350" cy="3342522"/>
            <wp:effectExtent l="0" t="0" r="0" b="0"/>
            <wp:docPr id="3040669" name="Imagen 304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042511" cy="3349345"/>
                    </a:xfrm>
                    <a:prstGeom prst="rect">
                      <a:avLst/>
                    </a:prstGeom>
                    <a:noFill/>
                    <a:ln>
                      <a:noFill/>
                    </a:ln>
                  </pic:spPr>
                </pic:pic>
              </a:graphicData>
            </a:graphic>
          </wp:inline>
        </w:drawing>
      </w:r>
      <w:r w:rsidRPr="00DD6351">
        <w:rPr>
          <w:b/>
          <w:szCs w:val="22"/>
        </w:rPr>
        <w:t xml:space="preserve"> </w:t>
      </w:r>
      <w:r w:rsidRPr="00DD6351">
        <w:rPr>
          <w:b/>
          <w:noProof/>
          <w:szCs w:val="22"/>
          <w:lang w:eastAsia="es-MX"/>
        </w:rPr>
        <w:drawing>
          <wp:inline distT="0" distB="0" distL="0" distR="0" wp14:anchorId="5BD301C9" wp14:editId="48F8710F">
            <wp:extent cx="1666875" cy="2891683"/>
            <wp:effectExtent l="0" t="0" r="0" b="4445"/>
            <wp:docPr id="3040670" name="Imagen 304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667586" cy="2892917"/>
                    </a:xfrm>
                    <a:prstGeom prst="rect">
                      <a:avLst/>
                    </a:prstGeom>
                    <a:noFill/>
                    <a:ln>
                      <a:noFill/>
                    </a:ln>
                  </pic:spPr>
                </pic:pic>
              </a:graphicData>
            </a:graphic>
          </wp:inline>
        </w:drawing>
      </w:r>
    </w:p>
    <w:p w14:paraId="4DBE971B" w14:textId="77777777" w:rsidR="00CF17BB" w:rsidRDefault="00CF17BB" w:rsidP="00CF17BB">
      <w:pPr>
        <w:spacing w:after="160" w:line="259" w:lineRule="auto"/>
        <w:rPr>
          <w:b/>
          <w:szCs w:val="22"/>
        </w:rPr>
      </w:pPr>
      <w:r>
        <w:rPr>
          <w:b/>
          <w:szCs w:val="22"/>
        </w:rPr>
        <w:br w:type="page"/>
      </w:r>
    </w:p>
    <w:p w14:paraId="23B7C2D3" w14:textId="77777777" w:rsidR="00CF17BB" w:rsidRPr="006D6429" w:rsidRDefault="00CF17BB" w:rsidP="00CF17BB">
      <w:pPr>
        <w:pStyle w:val="Ttulo2"/>
        <w:numPr>
          <w:ilvl w:val="0"/>
          <w:numId w:val="0"/>
        </w:numPr>
        <w:ind w:left="426"/>
        <w:rPr>
          <w:rFonts w:ascii="Montserrat" w:eastAsia="MS Mincho" w:hAnsi="Montserrat"/>
          <w:i w:val="0"/>
          <w:sz w:val="22"/>
          <w:szCs w:val="22"/>
        </w:rPr>
      </w:pPr>
      <w:bookmarkStart w:id="179" w:name="_Toc504663261"/>
      <w:bookmarkStart w:id="180" w:name="_Toc14868360"/>
      <w:bookmarkStart w:id="181" w:name="_Toc64301634"/>
      <w:bookmarkStart w:id="182" w:name="_Toc65747984"/>
      <w:r w:rsidRPr="006D6429">
        <w:rPr>
          <w:rFonts w:ascii="Montserrat" w:hAnsi="Montserrat"/>
          <w:i w:val="0"/>
          <w:sz w:val="22"/>
          <w:szCs w:val="22"/>
        </w:rPr>
        <w:lastRenderedPageBreak/>
        <w:t>2</w:t>
      </w:r>
      <w:r w:rsidRPr="006D6429">
        <w:rPr>
          <w:rFonts w:ascii="Montserrat" w:eastAsia="MS Mincho" w:hAnsi="Montserrat"/>
          <w:i w:val="0"/>
          <w:sz w:val="22"/>
          <w:szCs w:val="22"/>
        </w:rPr>
        <w:t xml:space="preserve">.- </w:t>
      </w:r>
      <w:bookmarkEnd w:id="179"/>
      <w:bookmarkEnd w:id="180"/>
      <w:r w:rsidRPr="006D6429">
        <w:rPr>
          <w:rFonts w:ascii="Montserrat" w:hAnsi="Montserrat"/>
          <w:i w:val="0"/>
          <w:sz w:val="22"/>
          <w:szCs w:val="22"/>
        </w:rPr>
        <w:t>Incorporación de imagen de la Certificación de quórum y de los oficios de acreditación de los Integrantes del Órgano de Gobierno, Propietarios, Suplentes y los acreditados por única vez que asistieron a las sesiones, así como la designación del Comisario Publico Propietario y del Suplente</w:t>
      </w:r>
      <w:bookmarkEnd w:id="181"/>
      <w:bookmarkEnd w:id="182"/>
    </w:p>
    <w:p w14:paraId="5BB9CE3A" w14:textId="77777777" w:rsidR="00CF17BB" w:rsidRDefault="00CF17BB" w:rsidP="00CF17BB">
      <w:pPr>
        <w:jc w:val="center"/>
        <w:rPr>
          <w:b/>
          <w:szCs w:val="22"/>
        </w:rPr>
      </w:pPr>
    </w:p>
    <w:p w14:paraId="02295C0B" w14:textId="77777777" w:rsidR="00CF17BB" w:rsidRDefault="00CF17BB" w:rsidP="00CF17BB">
      <w:pPr>
        <w:jc w:val="center"/>
        <w:rPr>
          <w:b/>
          <w:szCs w:val="22"/>
        </w:rPr>
      </w:pPr>
      <w:r w:rsidRPr="00BC00EC">
        <w:rPr>
          <w:b/>
          <w:szCs w:val="22"/>
        </w:rPr>
        <w:t>CERTIFICACIÓN DE QUÓRUM</w:t>
      </w:r>
    </w:p>
    <w:p w14:paraId="07BCC4BA" w14:textId="77777777" w:rsidR="00CF17BB" w:rsidRDefault="00CF17BB" w:rsidP="00CF17BB">
      <w:pPr>
        <w:jc w:val="center"/>
        <w:rPr>
          <w:b/>
          <w:szCs w:val="22"/>
        </w:rPr>
      </w:pPr>
      <w:r>
        <w:rPr>
          <w:b/>
          <w:szCs w:val="22"/>
        </w:rPr>
        <w:t>(enero-diciembre)</w:t>
      </w:r>
    </w:p>
    <w:p w14:paraId="6FD3C5EC" w14:textId="77777777" w:rsidR="00CF17BB" w:rsidRDefault="00CF17BB" w:rsidP="00CF17BB">
      <w:pPr>
        <w:jc w:val="center"/>
        <w:rPr>
          <w:b/>
          <w:szCs w:val="22"/>
        </w:rPr>
      </w:pPr>
    </w:p>
    <w:p w14:paraId="2A5CE1F7" w14:textId="77777777" w:rsidR="00CF17BB" w:rsidRDefault="00CF17BB" w:rsidP="00CF17BB">
      <w:pPr>
        <w:jc w:val="center"/>
        <w:rPr>
          <w:b/>
          <w:szCs w:val="22"/>
        </w:rPr>
      </w:pPr>
      <w:r w:rsidRPr="00CC03E4">
        <w:rPr>
          <w:b/>
          <w:noProof/>
          <w:szCs w:val="22"/>
          <w:lang w:eastAsia="es-MX"/>
        </w:rPr>
        <w:drawing>
          <wp:inline distT="0" distB="0" distL="0" distR="0" wp14:anchorId="7E161BA5" wp14:editId="312F88EC">
            <wp:extent cx="5324475" cy="5524500"/>
            <wp:effectExtent l="0" t="0" r="9525" b="0"/>
            <wp:docPr id="3040671" name="Imagen 304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24475" cy="5524500"/>
                    </a:xfrm>
                    <a:prstGeom prst="rect">
                      <a:avLst/>
                    </a:prstGeom>
                    <a:noFill/>
                    <a:ln>
                      <a:noFill/>
                    </a:ln>
                  </pic:spPr>
                </pic:pic>
              </a:graphicData>
            </a:graphic>
          </wp:inline>
        </w:drawing>
      </w:r>
    </w:p>
    <w:p w14:paraId="4855995F" w14:textId="77777777" w:rsidR="00CF17BB" w:rsidRDefault="00CF17BB" w:rsidP="00CF17BB">
      <w:pPr>
        <w:jc w:val="center"/>
        <w:rPr>
          <w:b/>
          <w:szCs w:val="22"/>
        </w:rPr>
      </w:pPr>
    </w:p>
    <w:p w14:paraId="16E9A6C8" w14:textId="77777777" w:rsidR="00CF17BB" w:rsidRDefault="00CF17BB" w:rsidP="00CF17BB">
      <w:pPr>
        <w:spacing w:after="160" w:line="259" w:lineRule="auto"/>
        <w:rPr>
          <w:b/>
          <w:szCs w:val="22"/>
        </w:rPr>
      </w:pPr>
      <w:r>
        <w:rPr>
          <w:b/>
          <w:szCs w:val="22"/>
        </w:rPr>
        <w:br w:type="page"/>
      </w:r>
    </w:p>
    <w:p w14:paraId="1CB01542" w14:textId="77777777" w:rsidR="00CF17BB" w:rsidRDefault="00CF17BB" w:rsidP="00CF17BB">
      <w:pPr>
        <w:rPr>
          <w:rFonts w:cs="Arial"/>
          <w:b/>
          <w:i/>
          <w:szCs w:val="22"/>
        </w:rPr>
      </w:pPr>
      <w:r w:rsidRPr="00750937">
        <w:rPr>
          <w:rFonts w:cs="Arial"/>
          <w:b/>
          <w:i/>
          <w:szCs w:val="22"/>
        </w:rPr>
        <w:lastRenderedPageBreak/>
        <w:t>OFICIOS DE ACREDITACIÓN DE LOS INTEGRANTES DEL ÓRGANO DE GOBIERNO, PROPIETARIOS, SUPLENTES Y LOS ACREDITADOS POR ÚNICA VEZ QUE ASISTIERON A LAS SESIONES</w:t>
      </w:r>
    </w:p>
    <w:p w14:paraId="2A2C4D36" w14:textId="77777777" w:rsidR="00CF17BB" w:rsidRPr="00750937" w:rsidRDefault="00CF17BB" w:rsidP="00CF17BB">
      <w:pPr>
        <w:rPr>
          <w:b/>
          <w:szCs w:val="22"/>
        </w:rPr>
      </w:pPr>
    </w:p>
    <w:p w14:paraId="009AC7FE" w14:textId="77777777" w:rsidR="00CF17BB" w:rsidRDefault="00CF17BB" w:rsidP="00CF17BB">
      <w:pPr>
        <w:spacing w:line="360" w:lineRule="auto"/>
        <w:jc w:val="center"/>
        <w:rPr>
          <w:b/>
          <w:noProof/>
          <w:szCs w:val="22"/>
          <w:lang w:eastAsia="es-MX"/>
        </w:rPr>
      </w:pPr>
      <w:r w:rsidRPr="00FB1E5C">
        <w:rPr>
          <w:rFonts w:cs="Arial"/>
          <w:b/>
          <w:szCs w:val="22"/>
        </w:rPr>
        <w:t>Centésima Vigésima Segunda Sesión Ordinaria del Consejo de Administración de ADMINISTRACIÓN PORTUARIA INTEGRAL DE TUXPAN, S.A. DE C.V.</w:t>
      </w:r>
      <w:r w:rsidRPr="00572AF1">
        <w:rPr>
          <w:b/>
          <w:noProof/>
          <w:szCs w:val="22"/>
          <w:lang w:eastAsia="es-MX"/>
        </w:rPr>
        <w:drawing>
          <wp:inline distT="0" distB="0" distL="0" distR="0" wp14:anchorId="07A48281" wp14:editId="4D2F4E41">
            <wp:extent cx="2763520" cy="3094075"/>
            <wp:effectExtent l="0" t="0" r="0" b="0"/>
            <wp:docPr id="3040672" name="Imagen 304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74011" cy="3105821"/>
                    </a:xfrm>
                    <a:prstGeom prst="rect">
                      <a:avLst/>
                    </a:prstGeom>
                    <a:noFill/>
                    <a:ln>
                      <a:noFill/>
                    </a:ln>
                  </pic:spPr>
                </pic:pic>
              </a:graphicData>
            </a:graphic>
          </wp:inline>
        </w:drawing>
      </w:r>
      <w:r w:rsidRPr="00D259DE">
        <w:rPr>
          <w:b/>
          <w:noProof/>
          <w:szCs w:val="22"/>
          <w:lang w:eastAsia="es-MX"/>
        </w:rPr>
        <w:drawing>
          <wp:inline distT="0" distB="0" distL="0" distR="0" wp14:anchorId="2AD9E0B7" wp14:editId="038EA2CD">
            <wp:extent cx="3089275" cy="3008666"/>
            <wp:effectExtent l="0" t="0" r="0" b="127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99272" cy="3018402"/>
                    </a:xfrm>
                    <a:prstGeom prst="rect">
                      <a:avLst/>
                    </a:prstGeom>
                    <a:noFill/>
                    <a:ln>
                      <a:noFill/>
                    </a:ln>
                  </pic:spPr>
                </pic:pic>
              </a:graphicData>
            </a:graphic>
          </wp:inline>
        </w:drawing>
      </w:r>
      <w:r w:rsidRPr="00435578">
        <w:rPr>
          <w:b/>
          <w:noProof/>
          <w:szCs w:val="22"/>
          <w:lang w:eastAsia="es-MX"/>
        </w:rPr>
        <w:t xml:space="preserve"> </w:t>
      </w:r>
      <w:r>
        <w:rPr>
          <w:b/>
          <w:noProof/>
          <w:szCs w:val="22"/>
          <w:lang w:eastAsia="es-MX"/>
        </w:rPr>
        <w:t xml:space="preserve"> </w:t>
      </w:r>
      <w:r w:rsidRPr="00435578">
        <w:rPr>
          <w:b/>
          <w:noProof/>
          <w:szCs w:val="22"/>
          <w:lang w:eastAsia="es-MX"/>
        </w:rPr>
        <w:drawing>
          <wp:inline distT="0" distB="0" distL="0" distR="0" wp14:anchorId="12084F8B" wp14:editId="63E03C65">
            <wp:extent cx="2604651" cy="3000375"/>
            <wp:effectExtent l="0" t="0" r="5715" b="0"/>
            <wp:docPr id="3040583" name="Imagen 3040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20518" cy="3018653"/>
                    </a:xfrm>
                    <a:prstGeom prst="rect">
                      <a:avLst/>
                    </a:prstGeom>
                    <a:noFill/>
                    <a:ln>
                      <a:noFill/>
                    </a:ln>
                  </pic:spPr>
                </pic:pic>
              </a:graphicData>
            </a:graphic>
          </wp:inline>
        </w:drawing>
      </w:r>
      <w:r>
        <w:rPr>
          <w:b/>
          <w:noProof/>
          <w:szCs w:val="22"/>
          <w:lang w:eastAsia="es-MX"/>
        </w:rPr>
        <w:t xml:space="preserve"> </w:t>
      </w:r>
      <w:r w:rsidRPr="00CF7353">
        <w:rPr>
          <w:b/>
          <w:noProof/>
          <w:szCs w:val="22"/>
          <w:lang w:eastAsia="es-MX"/>
        </w:rPr>
        <w:drawing>
          <wp:inline distT="0" distB="0" distL="0" distR="0" wp14:anchorId="2C79D1AC" wp14:editId="586D8B4D">
            <wp:extent cx="2713355" cy="2758951"/>
            <wp:effectExtent l="0" t="0" r="0" b="3810"/>
            <wp:docPr id="3040584" name="Imagen 304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716572" cy="2762222"/>
                    </a:xfrm>
                    <a:prstGeom prst="rect">
                      <a:avLst/>
                    </a:prstGeom>
                    <a:noFill/>
                    <a:ln>
                      <a:noFill/>
                    </a:ln>
                  </pic:spPr>
                </pic:pic>
              </a:graphicData>
            </a:graphic>
          </wp:inline>
        </w:drawing>
      </w:r>
    </w:p>
    <w:p w14:paraId="4CF717AA" w14:textId="77777777" w:rsidR="00CF17BB" w:rsidRDefault="00CF17BB" w:rsidP="00CF17BB">
      <w:pPr>
        <w:spacing w:after="160" w:line="259" w:lineRule="auto"/>
        <w:rPr>
          <w:b/>
          <w:noProof/>
          <w:szCs w:val="22"/>
          <w:lang w:eastAsia="es-MX"/>
        </w:rPr>
      </w:pPr>
      <w:r>
        <w:rPr>
          <w:b/>
          <w:noProof/>
          <w:szCs w:val="22"/>
          <w:lang w:eastAsia="es-MX"/>
        </w:rPr>
        <w:br w:type="page"/>
      </w:r>
    </w:p>
    <w:p w14:paraId="3E53BE09" w14:textId="77777777" w:rsidR="00CF17BB" w:rsidRDefault="00CF17BB" w:rsidP="00CF17BB">
      <w:pPr>
        <w:spacing w:line="360" w:lineRule="auto"/>
        <w:rPr>
          <w:b/>
          <w:noProof/>
          <w:szCs w:val="22"/>
          <w:lang w:eastAsia="es-MX"/>
        </w:rPr>
      </w:pPr>
      <w:r w:rsidRPr="00750937">
        <w:rPr>
          <w:b/>
          <w:noProof/>
          <w:szCs w:val="22"/>
          <w:lang w:eastAsia="es-MX"/>
        </w:rPr>
        <w:lastRenderedPageBreak/>
        <w:drawing>
          <wp:inline distT="0" distB="0" distL="0" distR="0" wp14:anchorId="7D85DE50" wp14:editId="13AE9EFF">
            <wp:extent cx="2626156" cy="2637155"/>
            <wp:effectExtent l="0" t="0" r="3175" b="0"/>
            <wp:docPr id="3040585" name="Imagen 3040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73925" cy="2685124"/>
                    </a:xfrm>
                    <a:prstGeom prst="rect">
                      <a:avLst/>
                    </a:prstGeom>
                    <a:noFill/>
                    <a:ln>
                      <a:noFill/>
                    </a:ln>
                  </pic:spPr>
                </pic:pic>
              </a:graphicData>
            </a:graphic>
          </wp:inline>
        </w:drawing>
      </w:r>
      <w:r>
        <w:rPr>
          <w:b/>
          <w:noProof/>
          <w:szCs w:val="22"/>
          <w:lang w:eastAsia="es-MX"/>
        </w:rPr>
        <w:t xml:space="preserve"> </w:t>
      </w:r>
      <w:r w:rsidRPr="00161D77">
        <w:rPr>
          <w:b/>
          <w:noProof/>
          <w:szCs w:val="22"/>
          <w:lang w:eastAsia="es-MX"/>
        </w:rPr>
        <w:drawing>
          <wp:inline distT="0" distB="0" distL="0" distR="0" wp14:anchorId="2D1660E6" wp14:editId="4E901D3D">
            <wp:extent cx="2677363" cy="2772388"/>
            <wp:effectExtent l="0" t="0" r="8890" b="9525"/>
            <wp:docPr id="3040586" name="Imagen 304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684611" cy="2779894"/>
                    </a:xfrm>
                    <a:prstGeom prst="rect">
                      <a:avLst/>
                    </a:prstGeom>
                    <a:noFill/>
                    <a:ln>
                      <a:noFill/>
                    </a:ln>
                  </pic:spPr>
                </pic:pic>
              </a:graphicData>
            </a:graphic>
          </wp:inline>
        </w:drawing>
      </w:r>
      <w:r w:rsidRPr="005D6591">
        <w:rPr>
          <w:b/>
          <w:noProof/>
          <w:szCs w:val="22"/>
          <w:lang w:eastAsia="es-MX"/>
        </w:rPr>
        <w:drawing>
          <wp:inline distT="0" distB="0" distL="0" distR="0" wp14:anchorId="09BE8428" wp14:editId="6CE0A195">
            <wp:extent cx="2560320" cy="3737442"/>
            <wp:effectExtent l="0" t="0" r="0" b="0"/>
            <wp:docPr id="3040587" name="Imagen 304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575754" cy="3759972"/>
                    </a:xfrm>
                    <a:prstGeom prst="rect">
                      <a:avLst/>
                    </a:prstGeom>
                    <a:noFill/>
                    <a:ln>
                      <a:noFill/>
                    </a:ln>
                  </pic:spPr>
                </pic:pic>
              </a:graphicData>
            </a:graphic>
          </wp:inline>
        </w:drawing>
      </w:r>
      <w:r w:rsidRPr="004B4138">
        <w:rPr>
          <w:b/>
          <w:noProof/>
          <w:szCs w:val="22"/>
          <w:lang w:eastAsia="es-MX"/>
        </w:rPr>
        <w:drawing>
          <wp:inline distT="0" distB="0" distL="0" distR="0" wp14:anchorId="00A3D408" wp14:editId="2809F6F9">
            <wp:extent cx="1901952" cy="3546567"/>
            <wp:effectExtent l="0" t="0" r="3175" b="0"/>
            <wp:docPr id="3040589" name="Imagen 304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18430" cy="3577294"/>
                    </a:xfrm>
                    <a:prstGeom prst="rect">
                      <a:avLst/>
                    </a:prstGeom>
                    <a:noFill/>
                    <a:ln>
                      <a:noFill/>
                    </a:ln>
                  </pic:spPr>
                </pic:pic>
              </a:graphicData>
            </a:graphic>
          </wp:inline>
        </w:drawing>
      </w:r>
      <w:r>
        <w:rPr>
          <w:b/>
          <w:noProof/>
          <w:szCs w:val="22"/>
          <w:lang w:eastAsia="es-MX"/>
        </w:rPr>
        <w:t xml:space="preserve"> </w:t>
      </w:r>
      <w:r w:rsidRPr="004B4138">
        <w:rPr>
          <w:b/>
          <w:noProof/>
          <w:szCs w:val="22"/>
          <w:lang w:eastAsia="es-MX"/>
        </w:rPr>
        <w:drawing>
          <wp:inline distT="0" distB="0" distL="0" distR="0" wp14:anchorId="21546D8D" wp14:editId="3EFB76F4">
            <wp:extent cx="1601470" cy="3604191"/>
            <wp:effectExtent l="0" t="0" r="0" b="0"/>
            <wp:docPr id="3040592" name="Imagen 304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6721" cy="3638513"/>
                    </a:xfrm>
                    <a:prstGeom prst="rect">
                      <a:avLst/>
                    </a:prstGeom>
                    <a:noFill/>
                    <a:ln>
                      <a:noFill/>
                    </a:ln>
                  </pic:spPr>
                </pic:pic>
              </a:graphicData>
            </a:graphic>
          </wp:inline>
        </w:drawing>
      </w:r>
    </w:p>
    <w:p w14:paraId="2DAE2614" w14:textId="77777777" w:rsidR="00CF17BB" w:rsidRDefault="00CF17BB" w:rsidP="00CF17BB">
      <w:pPr>
        <w:spacing w:after="160" w:line="259" w:lineRule="auto"/>
        <w:rPr>
          <w:b/>
          <w:noProof/>
          <w:szCs w:val="22"/>
          <w:lang w:eastAsia="es-MX"/>
        </w:rPr>
      </w:pPr>
      <w:r>
        <w:rPr>
          <w:b/>
          <w:noProof/>
          <w:szCs w:val="22"/>
          <w:lang w:eastAsia="es-MX"/>
        </w:rPr>
        <w:br w:type="page"/>
      </w:r>
    </w:p>
    <w:p w14:paraId="0CF799B2" w14:textId="77777777" w:rsidR="00CF17BB" w:rsidRPr="00FB1E5C" w:rsidRDefault="00CF17BB" w:rsidP="00CF17BB">
      <w:pPr>
        <w:spacing w:line="360" w:lineRule="auto"/>
        <w:jc w:val="center"/>
        <w:rPr>
          <w:rFonts w:cs="Arial"/>
          <w:b/>
          <w:szCs w:val="22"/>
        </w:rPr>
      </w:pPr>
      <w:r w:rsidRPr="00FB1E5C">
        <w:rPr>
          <w:rFonts w:cs="Arial"/>
          <w:b/>
          <w:szCs w:val="22"/>
        </w:rPr>
        <w:lastRenderedPageBreak/>
        <w:t>Centésima Vigésima Tercera Sesión Extraordinaria del Consejo de Administración de ADMINISTRACIÓN PORTUARIA INTEGRAL DE TUXPAN, S.A. DE C.V.</w:t>
      </w:r>
    </w:p>
    <w:p w14:paraId="11CFFFA2" w14:textId="77777777" w:rsidR="00CF17BB" w:rsidRDefault="00CF17BB" w:rsidP="00CF17BB">
      <w:pPr>
        <w:spacing w:after="160" w:line="259" w:lineRule="auto"/>
        <w:rPr>
          <w:b/>
          <w:noProof/>
          <w:szCs w:val="22"/>
          <w:lang w:eastAsia="es-MX"/>
        </w:rPr>
      </w:pPr>
      <w:r w:rsidRPr="00D259DE">
        <w:rPr>
          <w:b/>
          <w:noProof/>
          <w:szCs w:val="22"/>
          <w:lang w:eastAsia="es-MX"/>
        </w:rPr>
        <w:drawing>
          <wp:inline distT="0" distB="0" distL="0" distR="0" wp14:anchorId="500F3DBA" wp14:editId="73BFEAE0">
            <wp:extent cx="3065068" cy="2757170"/>
            <wp:effectExtent l="0" t="0" r="2540" b="508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87303" cy="2777171"/>
                    </a:xfrm>
                    <a:prstGeom prst="rect">
                      <a:avLst/>
                    </a:prstGeom>
                    <a:noFill/>
                    <a:ln>
                      <a:noFill/>
                    </a:ln>
                  </pic:spPr>
                </pic:pic>
              </a:graphicData>
            </a:graphic>
          </wp:inline>
        </w:drawing>
      </w:r>
      <w:r w:rsidRPr="00527656">
        <w:rPr>
          <w:b/>
          <w:noProof/>
          <w:szCs w:val="22"/>
          <w:lang w:eastAsia="es-MX"/>
        </w:rPr>
        <w:drawing>
          <wp:inline distT="0" distB="0" distL="0" distR="0" wp14:anchorId="24A27934" wp14:editId="0810940A">
            <wp:extent cx="2743200" cy="2555705"/>
            <wp:effectExtent l="0" t="0" r="0" b="0"/>
            <wp:docPr id="3040593" name="Imagen 304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750245" cy="2562268"/>
                    </a:xfrm>
                    <a:prstGeom prst="rect">
                      <a:avLst/>
                    </a:prstGeom>
                    <a:noFill/>
                    <a:ln>
                      <a:noFill/>
                    </a:ln>
                  </pic:spPr>
                </pic:pic>
              </a:graphicData>
            </a:graphic>
          </wp:inline>
        </w:drawing>
      </w:r>
      <w:r w:rsidRPr="00527656">
        <w:rPr>
          <w:b/>
          <w:noProof/>
          <w:szCs w:val="22"/>
          <w:lang w:eastAsia="es-MX"/>
        </w:rPr>
        <w:drawing>
          <wp:inline distT="0" distB="0" distL="0" distR="0" wp14:anchorId="7F0BF66E" wp14:editId="08F9E003">
            <wp:extent cx="2955272" cy="3855110"/>
            <wp:effectExtent l="0" t="0" r="0" b="0"/>
            <wp:docPr id="3040595" name="Imagen 3040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62606" cy="3864676"/>
                    </a:xfrm>
                    <a:prstGeom prst="rect">
                      <a:avLst/>
                    </a:prstGeom>
                    <a:noFill/>
                    <a:ln>
                      <a:noFill/>
                    </a:ln>
                  </pic:spPr>
                </pic:pic>
              </a:graphicData>
            </a:graphic>
          </wp:inline>
        </w:drawing>
      </w:r>
      <w:r w:rsidRPr="00435578">
        <w:rPr>
          <w:b/>
          <w:noProof/>
          <w:szCs w:val="22"/>
          <w:lang w:eastAsia="es-MX"/>
        </w:rPr>
        <w:drawing>
          <wp:inline distT="0" distB="0" distL="0" distR="0" wp14:anchorId="751384EA" wp14:editId="08DEFD32">
            <wp:extent cx="2604651" cy="3565881"/>
            <wp:effectExtent l="0" t="0" r="5715" b="0"/>
            <wp:docPr id="3040599" name="Imagen 304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21037" cy="3588314"/>
                    </a:xfrm>
                    <a:prstGeom prst="rect">
                      <a:avLst/>
                    </a:prstGeom>
                    <a:noFill/>
                    <a:ln>
                      <a:noFill/>
                    </a:ln>
                  </pic:spPr>
                </pic:pic>
              </a:graphicData>
            </a:graphic>
          </wp:inline>
        </w:drawing>
      </w:r>
      <w:r>
        <w:rPr>
          <w:b/>
          <w:noProof/>
          <w:szCs w:val="22"/>
          <w:lang w:eastAsia="es-MX"/>
        </w:rPr>
        <w:t xml:space="preserve">  </w:t>
      </w:r>
      <w:r w:rsidRPr="00527656">
        <w:rPr>
          <w:b/>
          <w:noProof/>
          <w:szCs w:val="22"/>
          <w:lang w:eastAsia="es-MX"/>
        </w:rPr>
        <w:lastRenderedPageBreak/>
        <w:drawing>
          <wp:inline distT="0" distB="0" distL="0" distR="0" wp14:anchorId="6DA42820" wp14:editId="4DA43FF9">
            <wp:extent cx="2900149" cy="3834265"/>
            <wp:effectExtent l="0" t="0" r="0" b="0"/>
            <wp:docPr id="3040600" name="Imagen 304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07031" cy="3843364"/>
                    </a:xfrm>
                    <a:prstGeom prst="rect">
                      <a:avLst/>
                    </a:prstGeom>
                    <a:noFill/>
                    <a:ln>
                      <a:noFill/>
                    </a:ln>
                  </pic:spPr>
                </pic:pic>
              </a:graphicData>
            </a:graphic>
          </wp:inline>
        </w:drawing>
      </w:r>
      <w:r w:rsidRPr="00527656">
        <w:rPr>
          <w:b/>
          <w:noProof/>
          <w:szCs w:val="22"/>
          <w:lang w:eastAsia="es-MX"/>
        </w:rPr>
        <w:drawing>
          <wp:inline distT="0" distB="0" distL="0" distR="0" wp14:anchorId="3137001C" wp14:editId="260C050B">
            <wp:extent cx="2802255" cy="3776580"/>
            <wp:effectExtent l="0" t="0" r="0" b="0"/>
            <wp:docPr id="3040601" name="Imagen 304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06862" cy="3782789"/>
                    </a:xfrm>
                    <a:prstGeom prst="rect">
                      <a:avLst/>
                    </a:prstGeom>
                    <a:noFill/>
                    <a:ln>
                      <a:noFill/>
                    </a:ln>
                  </pic:spPr>
                </pic:pic>
              </a:graphicData>
            </a:graphic>
          </wp:inline>
        </w:drawing>
      </w:r>
      <w:r w:rsidRPr="00BA13F7">
        <w:rPr>
          <w:b/>
          <w:noProof/>
          <w:szCs w:val="22"/>
          <w:lang w:eastAsia="es-MX"/>
        </w:rPr>
        <w:drawing>
          <wp:inline distT="0" distB="0" distL="0" distR="0" wp14:anchorId="362A4CCA" wp14:editId="0FD0BA67">
            <wp:extent cx="2836448" cy="3357349"/>
            <wp:effectExtent l="0" t="0" r="2540" b="0"/>
            <wp:docPr id="3040607" name="Imagen 304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41565" cy="3363406"/>
                    </a:xfrm>
                    <a:prstGeom prst="rect">
                      <a:avLst/>
                    </a:prstGeom>
                    <a:noFill/>
                    <a:ln>
                      <a:noFill/>
                    </a:ln>
                  </pic:spPr>
                </pic:pic>
              </a:graphicData>
            </a:graphic>
          </wp:inline>
        </w:drawing>
      </w:r>
      <w:r w:rsidRPr="006C5AF4">
        <w:rPr>
          <w:b/>
          <w:noProof/>
          <w:szCs w:val="22"/>
          <w:lang w:eastAsia="es-MX"/>
        </w:rPr>
        <w:drawing>
          <wp:inline distT="0" distB="0" distL="0" distR="0" wp14:anchorId="558BACCD" wp14:editId="6A7114D4">
            <wp:extent cx="2804614" cy="3217933"/>
            <wp:effectExtent l="0" t="0" r="0" b="1905"/>
            <wp:docPr id="3040609" name="Imagen 304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11174" cy="3225460"/>
                    </a:xfrm>
                    <a:prstGeom prst="rect">
                      <a:avLst/>
                    </a:prstGeom>
                    <a:noFill/>
                    <a:ln>
                      <a:noFill/>
                    </a:ln>
                  </pic:spPr>
                </pic:pic>
              </a:graphicData>
            </a:graphic>
          </wp:inline>
        </w:drawing>
      </w:r>
      <w:r>
        <w:rPr>
          <w:b/>
          <w:noProof/>
          <w:szCs w:val="22"/>
          <w:lang w:eastAsia="es-MX"/>
        </w:rPr>
        <w:t xml:space="preserve"> </w:t>
      </w:r>
      <w:r w:rsidRPr="004B4138">
        <w:rPr>
          <w:b/>
          <w:noProof/>
          <w:szCs w:val="22"/>
          <w:lang w:eastAsia="es-MX"/>
        </w:rPr>
        <w:lastRenderedPageBreak/>
        <w:drawing>
          <wp:inline distT="0" distB="0" distL="0" distR="0" wp14:anchorId="0F38F97C" wp14:editId="17C7D62D">
            <wp:extent cx="2972783" cy="3481023"/>
            <wp:effectExtent l="0" t="0" r="0" b="5715"/>
            <wp:docPr id="3040610" name="Imagen 304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990047" cy="3501239"/>
                    </a:xfrm>
                    <a:prstGeom prst="rect">
                      <a:avLst/>
                    </a:prstGeom>
                    <a:noFill/>
                    <a:ln>
                      <a:noFill/>
                    </a:ln>
                  </pic:spPr>
                </pic:pic>
              </a:graphicData>
            </a:graphic>
          </wp:inline>
        </w:drawing>
      </w:r>
      <w:r>
        <w:rPr>
          <w:b/>
          <w:noProof/>
          <w:szCs w:val="22"/>
          <w:lang w:eastAsia="es-MX"/>
        </w:rPr>
        <w:t xml:space="preserve"> </w:t>
      </w:r>
      <w:r w:rsidRPr="004B4138">
        <w:rPr>
          <w:b/>
          <w:noProof/>
          <w:szCs w:val="22"/>
          <w:lang w:eastAsia="es-MX"/>
        </w:rPr>
        <w:drawing>
          <wp:inline distT="0" distB="0" distL="0" distR="0" wp14:anchorId="687044CD" wp14:editId="360C5F1D">
            <wp:extent cx="3067158" cy="3978323"/>
            <wp:effectExtent l="0" t="0" r="0" b="3175"/>
            <wp:docPr id="3040611" name="Imagen 304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080980" cy="3996252"/>
                    </a:xfrm>
                    <a:prstGeom prst="rect">
                      <a:avLst/>
                    </a:prstGeom>
                    <a:noFill/>
                    <a:ln>
                      <a:noFill/>
                    </a:ln>
                  </pic:spPr>
                </pic:pic>
              </a:graphicData>
            </a:graphic>
          </wp:inline>
        </w:drawing>
      </w:r>
    </w:p>
    <w:p w14:paraId="738EA5A4" w14:textId="77777777" w:rsidR="00CF17BB" w:rsidRDefault="00CF17BB" w:rsidP="00CF17BB">
      <w:pPr>
        <w:spacing w:after="160" w:line="259" w:lineRule="auto"/>
        <w:rPr>
          <w:b/>
          <w:noProof/>
          <w:szCs w:val="22"/>
          <w:lang w:eastAsia="es-MX"/>
        </w:rPr>
      </w:pPr>
      <w:r>
        <w:rPr>
          <w:b/>
          <w:noProof/>
          <w:szCs w:val="22"/>
          <w:lang w:eastAsia="es-MX"/>
        </w:rPr>
        <w:t xml:space="preserve"> </w:t>
      </w:r>
      <w:r w:rsidRPr="004B4138">
        <w:rPr>
          <w:b/>
          <w:noProof/>
          <w:szCs w:val="22"/>
          <w:lang w:eastAsia="es-MX"/>
        </w:rPr>
        <w:t xml:space="preserve"> </w:t>
      </w:r>
      <w:r>
        <w:rPr>
          <w:b/>
          <w:noProof/>
          <w:szCs w:val="22"/>
          <w:lang w:eastAsia="es-MX"/>
        </w:rPr>
        <w:br w:type="page"/>
      </w:r>
    </w:p>
    <w:p w14:paraId="427582D5" w14:textId="77777777" w:rsidR="00CF17BB" w:rsidRPr="00FB1E5C" w:rsidRDefault="00CF17BB" w:rsidP="00CF17BB">
      <w:pPr>
        <w:spacing w:line="360" w:lineRule="auto"/>
        <w:jc w:val="center"/>
        <w:rPr>
          <w:rFonts w:cs="Arial"/>
          <w:b/>
          <w:szCs w:val="22"/>
        </w:rPr>
      </w:pPr>
      <w:r w:rsidRPr="00FB1E5C">
        <w:rPr>
          <w:rFonts w:cs="Arial"/>
          <w:b/>
          <w:szCs w:val="22"/>
        </w:rPr>
        <w:lastRenderedPageBreak/>
        <w:t>Centésima Vigésima Cuarta Sesión Ordinaria del Consejo de Administración de ADMINISTRACIÓN PORTUARIA INTEGRAL DE TUXPAN, S.A. DE C.V.</w:t>
      </w:r>
    </w:p>
    <w:p w14:paraId="312901C4" w14:textId="77777777" w:rsidR="00CF17BB" w:rsidRPr="00FB1E5C" w:rsidRDefault="00CF17BB" w:rsidP="00CF17BB">
      <w:pPr>
        <w:spacing w:line="360" w:lineRule="auto"/>
        <w:jc w:val="center"/>
        <w:rPr>
          <w:rFonts w:cs="Arial"/>
          <w:b/>
          <w:szCs w:val="22"/>
        </w:rPr>
      </w:pPr>
    </w:p>
    <w:p w14:paraId="0D35949F" w14:textId="77777777" w:rsidR="00CF17BB" w:rsidRDefault="00CF17BB" w:rsidP="00CF17BB">
      <w:pPr>
        <w:spacing w:after="160" w:line="259" w:lineRule="auto"/>
        <w:rPr>
          <w:b/>
          <w:noProof/>
          <w:szCs w:val="22"/>
          <w:lang w:eastAsia="es-MX"/>
        </w:rPr>
      </w:pPr>
      <w:r w:rsidRPr="00D259DE">
        <w:rPr>
          <w:b/>
          <w:noProof/>
          <w:szCs w:val="22"/>
          <w:lang w:eastAsia="es-MX"/>
        </w:rPr>
        <w:drawing>
          <wp:inline distT="0" distB="0" distL="0" distR="0" wp14:anchorId="13A9B1EE" wp14:editId="701BBB7E">
            <wp:extent cx="3065068" cy="2757170"/>
            <wp:effectExtent l="0" t="0" r="2540" b="5080"/>
            <wp:docPr id="3040612" name="Imagen 304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87303" cy="2777171"/>
                    </a:xfrm>
                    <a:prstGeom prst="rect">
                      <a:avLst/>
                    </a:prstGeom>
                    <a:noFill/>
                    <a:ln>
                      <a:noFill/>
                    </a:ln>
                  </pic:spPr>
                </pic:pic>
              </a:graphicData>
            </a:graphic>
          </wp:inline>
        </w:drawing>
      </w:r>
      <w:r w:rsidRPr="00527656">
        <w:rPr>
          <w:b/>
          <w:noProof/>
          <w:szCs w:val="22"/>
          <w:lang w:eastAsia="es-MX"/>
        </w:rPr>
        <w:drawing>
          <wp:inline distT="0" distB="0" distL="0" distR="0" wp14:anchorId="72F4CE47" wp14:editId="349A5D39">
            <wp:extent cx="2743200" cy="2555705"/>
            <wp:effectExtent l="0" t="0" r="0" b="0"/>
            <wp:docPr id="3040613" name="Imagen 304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750245" cy="2562268"/>
                    </a:xfrm>
                    <a:prstGeom prst="rect">
                      <a:avLst/>
                    </a:prstGeom>
                    <a:noFill/>
                    <a:ln>
                      <a:noFill/>
                    </a:ln>
                  </pic:spPr>
                </pic:pic>
              </a:graphicData>
            </a:graphic>
          </wp:inline>
        </w:drawing>
      </w:r>
      <w:r>
        <w:rPr>
          <w:b/>
          <w:noProof/>
          <w:szCs w:val="22"/>
          <w:lang w:eastAsia="es-MX"/>
        </w:rPr>
        <w:t xml:space="preserve"> </w:t>
      </w:r>
      <w:r w:rsidRPr="00527656">
        <w:rPr>
          <w:b/>
          <w:noProof/>
          <w:szCs w:val="22"/>
          <w:lang w:eastAsia="es-MX"/>
        </w:rPr>
        <w:drawing>
          <wp:inline distT="0" distB="0" distL="0" distR="0" wp14:anchorId="20F72F0C" wp14:editId="45D4A2F2">
            <wp:extent cx="2955272" cy="3855110"/>
            <wp:effectExtent l="0" t="0" r="0" b="0"/>
            <wp:docPr id="3040616" name="Imagen 304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62606" cy="3864676"/>
                    </a:xfrm>
                    <a:prstGeom prst="rect">
                      <a:avLst/>
                    </a:prstGeom>
                    <a:noFill/>
                    <a:ln>
                      <a:noFill/>
                    </a:ln>
                  </pic:spPr>
                </pic:pic>
              </a:graphicData>
            </a:graphic>
          </wp:inline>
        </w:drawing>
      </w:r>
      <w:r w:rsidRPr="00435578">
        <w:rPr>
          <w:b/>
          <w:noProof/>
          <w:szCs w:val="22"/>
          <w:lang w:eastAsia="es-MX"/>
        </w:rPr>
        <w:drawing>
          <wp:inline distT="0" distB="0" distL="0" distR="0" wp14:anchorId="097BF19D" wp14:editId="72F0C363">
            <wp:extent cx="2604651" cy="3565881"/>
            <wp:effectExtent l="0" t="0" r="5715" b="0"/>
            <wp:docPr id="3040617" name="Imagen 304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21037" cy="3588314"/>
                    </a:xfrm>
                    <a:prstGeom prst="rect">
                      <a:avLst/>
                    </a:prstGeom>
                    <a:noFill/>
                    <a:ln>
                      <a:noFill/>
                    </a:ln>
                  </pic:spPr>
                </pic:pic>
              </a:graphicData>
            </a:graphic>
          </wp:inline>
        </w:drawing>
      </w:r>
      <w:r>
        <w:rPr>
          <w:b/>
          <w:noProof/>
          <w:szCs w:val="22"/>
          <w:lang w:eastAsia="es-MX"/>
        </w:rPr>
        <w:t xml:space="preserve"> </w:t>
      </w:r>
      <w:r w:rsidRPr="00527656">
        <w:rPr>
          <w:b/>
          <w:noProof/>
          <w:szCs w:val="22"/>
          <w:lang w:eastAsia="es-MX"/>
        </w:rPr>
        <w:lastRenderedPageBreak/>
        <w:drawing>
          <wp:inline distT="0" distB="0" distL="0" distR="0" wp14:anchorId="1984A561" wp14:editId="10C929D2">
            <wp:extent cx="2802255" cy="3448050"/>
            <wp:effectExtent l="0" t="0" r="0" b="0"/>
            <wp:docPr id="3040618" name="Imagen 304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03244" cy="3449267"/>
                    </a:xfrm>
                    <a:prstGeom prst="rect">
                      <a:avLst/>
                    </a:prstGeom>
                    <a:noFill/>
                    <a:ln>
                      <a:noFill/>
                    </a:ln>
                  </pic:spPr>
                </pic:pic>
              </a:graphicData>
            </a:graphic>
          </wp:inline>
        </w:drawing>
      </w:r>
      <w:r>
        <w:rPr>
          <w:b/>
          <w:noProof/>
          <w:szCs w:val="22"/>
          <w:lang w:eastAsia="es-MX"/>
        </w:rPr>
        <w:t xml:space="preserve"> </w:t>
      </w:r>
      <w:r w:rsidRPr="00BA13F7">
        <w:rPr>
          <w:b/>
          <w:noProof/>
          <w:szCs w:val="22"/>
          <w:lang w:eastAsia="es-MX"/>
        </w:rPr>
        <w:drawing>
          <wp:inline distT="0" distB="0" distL="0" distR="0" wp14:anchorId="10561DE1" wp14:editId="52C50A3E">
            <wp:extent cx="2477770" cy="3202940"/>
            <wp:effectExtent l="0" t="0" r="0" b="0"/>
            <wp:docPr id="3040619" name="Imagen 304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481298" cy="3207501"/>
                    </a:xfrm>
                    <a:prstGeom prst="rect">
                      <a:avLst/>
                    </a:prstGeom>
                    <a:noFill/>
                    <a:ln>
                      <a:noFill/>
                    </a:ln>
                  </pic:spPr>
                </pic:pic>
              </a:graphicData>
            </a:graphic>
          </wp:inline>
        </w:drawing>
      </w:r>
      <w:r w:rsidRPr="006C5AF4">
        <w:rPr>
          <w:b/>
          <w:noProof/>
          <w:szCs w:val="22"/>
          <w:lang w:eastAsia="es-MX"/>
        </w:rPr>
        <w:drawing>
          <wp:inline distT="0" distB="0" distL="0" distR="0" wp14:anchorId="6C26CDA1" wp14:editId="27AB82EA">
            <wp:extent cx="1914294" cy="3009900"/>
            <wp:effectExtent l="0" t="0" r="0" b="0"/>
            <wp:docPr id="3040620" name="Imagen 304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921214" cy="3020781"/>
                    </a:xfrm>
                    <a:prstGeom prst="rect">
                      <a:avLst/>
                    </a:prstGeom>
                    <a:noFill/>
                    <a:ln>
                      <a:noFill/>
                    </a:ln>
                  </pic:spPr>
                </pic:pic>
              </a:graphicData>
            </a:graphic>
          </wp:inline>
        </w:drawing>
      </w:r>
      <w:r>
        <w:rPr>
          <w:b/>
          <w:noProof/>
          <w:szCs w:val="22"/>
          <w:lang w:eastAsia="es-MX"/>
        </w:rPr>
        <w:t xml:space="preserve"> </w:t>
      </w:r>
      <w:r w:rsidRPr="004B4138">
        <w:rPr>
          <w:b/>
          <w:noProof/>
          <w:szCs w:val="22"/>
          <w:lang w:eastAsia="es-MX"/>
        </w:rPr>
        <w:drawing>
          <wp:inline distT="0" distB="0" distL="0" distR="0" wp14:anchorId="79CA145C" wp14:editId="587C06F4">
            <wp:extent cx="1847850" cy="3752850"/>
            <wp:effectExtent l="0" t="0" r="0" b="0"/>
            <wp:docPr id="3040621" name="Imagen 304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854462" cy="3766278"/>
                    </a:xfrm>
                    <a:prstGeom prst="rect">
                      <a:avLst/>
                    </a:prstGeom>
                    <a:noFill/>
                    <a:ln>
                      <a:noFill/>
                    </a:ln>
                  </pic:spPr>
                </pic:pic>
              </a:graphicData>
            </a:graphic>
          </wp:inline>
        </w:drawing>
      </w:r>
      <w:r>
        <w:rPr>
          <w:b/>
          <w:noProof/>
          <w:szCs w:val="22"/>
          <w:lang w:eastAsia="es-MX"/>
        </w:rPr>
        <w:t xml:space="preserve"> </w:t>
      </w:r>
      <w:r w:rsidRPr="004B4138">
        <w:rPr>
          <w:b/>
          <w:noProof/>
          <w:szCs w:val="22"/>
          <w:lang w:eastAsia="es-MX"/>
        </w:rPr>
        <w:drawing>
          <wp:inline distT="0" distB="0" distL="0" distR="0" wp14:anchorId="2923B075" wp14:editId="59354EF8">
            <wp:extent cx="1876330" cy="3638550"/>
            <wp:effectExtent l="0" t="0" r="0" b="0"/>
            <wp:docPr id="3040622" name="Imagen 304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889977" cy="3665014"/>
                    </a:xfrm>
                    <a:prstGeom prst="rect">
                      <a:avLst/>
                    </a:prstGeom>
                    <a:noFill/>
                    <a:ln>
                      <a:noFill/>
                    </a:ln>
                  </pic:spPr>
                </pic:pic>
              </a:graphicData>
            </a:graphic>
          </wp:inline>
        </w:drawing>
      </w:r>
    </w:p>
    <w:p w14:paraId="5B935820" w14:textId="77777777" w:rsidR="00CF17BB" w:rsidRDefault="00CF17BB" w:rsidP="00CF17BB">
      <w:pPr>
        <w:spacing w:after="160" w:line="259" w:lineRule="auto"/>
        <w:rPr>
          <w:b/>
          <w:noProof/>
          <w:szCs w:val="22"/>
          <w:lang w:eastAsia="es-MX"/>
        </w:rPr>
      </w:pPr>
      <w:r>
        <w:rPr>
          <w:b/>
          <w:noProof/>
          <w:szCs w:val="22"/>
          <w:lang w:eastAsia="es-MX"/>
        </w:rPr>
        <w:br w:type="page"/>
      </w:r>
    </w:p>
    <w:p w14:paraId="3EA89E97" w14:textId="77777777" w:rsidR="00CF17BB" w:rsidRDefault="00CF17BB" w:rsidP="00CF17BB">
      <w:pPr>
        <w:spacing w:after="160" w:line="259" w:lineRule="auto"/>
        <w:rPr>
          <w:b/>
          <w:szCs w:val="22"/>
        </w:rPr>
      </w:pPr>
      <w:r w:rsidRPr="003D56B5">
        <w:rPr>
          <w:b/>
          <w:szCs w:val="22"/>
        </w:rPr>
        <w:lastRenderedPageBreak/>
        <w:t>Centésima Vigésima Quinta Sesión Ordinaria del Consejo de Administración de ADMINISTRACIÓN PORTUARIA INTEGRAL DE TUXPAN, S.A. DE C.V.</w:t>
      </w:r>
    </w:p>
    <w:p w14:paraId="65D8CDF6" w14:textId="77777777" w:rsidR="00CF17BB" w:rsidRDefault="00CF17BB" w:rsidP="00CF17BB">
      <w:pPr>
        <w:spacing w:after="160" w:line="259" w:lineRule="auto"/>
        <w:rPr>
          <w:b/>
          <w:szCs w:val="22"/>
        </w:rPr>
      </w:pPr>
    </w:p>
    <w:p w14:paraId="49623EAB" w14:textId="77777777" w:rsidR="00CF17BB" w:rsidRDefault="00CF17BB" w:rsidP="00CF17BB">
      <w:pPr>
        <w:spacing w:after="160" w:line="259" w:lineRule="auto"/>
        <w:rPr>
          <w:b/>
          <w:szCs w:val="22"/>
        </w:rPr>
      </w:pPr>
      <w:r w:rsidRPr="00A6648D">
        <w:rPr>
          <w:b/>
          <w:noProof/>
          <w:szCs w:val="22"/>
          <w:lang w:eastAsia="es-MX"/>
        </w:rPr>
        <w:drawing>
          <wp:inline distT="0" distB="0" distL="0" distR="0" wp14:anchorId="6D237175" wp14:editId="03C48EE4">
            <wp:extent cx="2790442" cy="3398293"/>
            <wp:effectExtent l="0" t="0" r="0" b="0"/>
            <wp:docPr id="3040623" name="Imagen 304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802801" cy="3413344"/>
                    </a:xfrm>
                    <a:prstGeom prst="rect">
                      <a:avLst/>
                    </a:prstGeom>
                    <a:noFill/>
                    <a:ln>
                      <a:noFill/>
                    </a:ln>
                  </pic:spPr>
                </pic:pic>
              </a:graphicData>
            </a:graphic>
          </wp:inline>
        </w:drawing>
      </w:r>
      <w:r>
        <w:rPr>
          <w:b/>
          <w:szCs w:val="22"/>
        </w:rPr>
        <w:t xml:space="preserve"> </w:t>
      </w:r>
      <w:r w:rsidRPr="00527656">
        <w:rPr>
          <w:b/>
          <w:noProof/>
          <w:szCs w:val="22"/>
          <w:lang w:eastAsia="es-MX"/>
        </w:rPr>
        <w:drawing>
          <wp:inline distT="0" distB="0" distL="0" distR="0" wp14:anchorId="26AA7E32" wp14:editId="75B814EF">
            <wp:extent cx="2952067" cy="3286030"/>
            <wp:effectExtent l="0" t="0" r="1270" b="0"/>
            <wp:docPr id="3040624" name="Imagen 304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76750" cy="3313505"/>
                    </a:xfrm>
                    <a:prstGeom prst="rect">
                      <a:avLst/>
                    </a:prstGeom>
                    <a:noFill/>
                    <a:ln>
                      <a:noFill/>
                    </a:ln>
                  </pic:spPr>
                </pic:pic>
              </a:graphicData>
            </a:graphic>
          </wp:inline>
        </w:drawing>
      </w:r>
      <w:r w:rsidRPr="00435578">
        <w:rPr>
          <w:b/>
          <w:noProof/>
          <w:szCs w:val="22"/>
          <w:lang w:eastAsia="es-MX"/>
        </w:rPr>
        <w:drawing>
          <wp:inline distT="0" distB="0" distL="0" distR="0" wp14:anchorId="32080DAF" wp14:editId="7A01CBF6">
            <wp:extent cx="2602505" cy="3418764"/>
            <wp:effectExtent l="0" t="0" r="7620" b="0"/>
            <wp:docPr id="3040625" name="Imagen 304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25556" cy="3449045"/>
                    </a:xfrm>
                    <a:prstGeom prst="rect">
                      <a:avLst/>
                    </a:prstGeom>
                    <a:noFill/>
                    <a:ln>
                      <a:noFill/>
                    </a:ln>
                  </pic:spPr>
                </pic:pic>
              </a:graphicData>
            </a:graphic>
          </wp:inline>
        </w:drawing>
      </w:r>
      <w:r>
        <w:rPr>
          <w:b/>
          <w:szCs w:val="22"/>
        </w:rPr>
        <w:t xml:space="preserve">  </w:t>
      </w:r>
      <w:r w:rsidRPr="00527656">
        <w:rPr>
          <w:b/>
          <w:noProof/>
          <w:szCs w:val="22"/>
          <w:lang w:eastAsia="es-MX"/>
        </w:rPr>
        <w:drawing>
          <wp:inline distT="0" distB="0" distL="0" distR="0" wp14:anchorId="31FA90F5" wp14:editId="7497D2C1">
            <wp:extent cx="3002280" cy="3227696"/>
            <wp:effectExtent l="0" t="0" r="7620" b="0"/>
            <wp:docPr id="3040626" name="Imagen 304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08775" cy="3234678"/>
                    </a:xfrm>
                    <a:prstGeom prst="rect">
                      <a:avLst/>
                    </a:prstGeom>
                    <a:noFill/>
                    <a:ln>
                      <a:noFill/>
                    </a:ln>
                  </pic:spPr>
                </pic:pic>
              </a:graphicData>
            </a:graphic>
          </wp:inline>
        </w:drawing>
      </w:r>
      <w:r>
        <w:rPr>
          <w:b/>
          <w:szCs w:val="22"/>
        </w:rPr>
        <w:t xml:space="preserve">   </w:t>
      </w:r>
    </w:p>
    <w:p w14:paraId="590AF9F7" w14:textId="77777777" w:rsidR="00CF17BB" w:rsidRDefault="00CF17BB" w:rsidP="00CF17BB">
      <w:pPr>
        <w:spacing w:after="160" w:line="259" w:lineRule="auto"/>
        <w:rPr>
          <w:b/>
          <w:szCs w:val="22"/>
        </w:rPr>
      </w:pPr>
      <w:r w:rsidRPr="00A6648D">
        <w:rPr>
          <w:b/>
          <w:noProof/>
          <w:szCs w:val="22"/>
          <w:lang w:eastAsia="es-MX"/>
        </w:rPr>
        <w:lastRenderedPageBreak/>
        <w:drawing>
          <wp:inline distT="0" distB="0" distL="0" distR="0" wp14:anchorId="7F7D2873" wp14:editId="7F85CB2B">
            <wp:extent cx="2722643" cy="2770505"/>
            <wp:effectExtent l="0" t="0" r="1905" b="0"/>
            <wp:docPr id="3040627" name="Imagen 304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731888" cy="2779913"/>
                    </a:xfrm>
                    <a:prstGeom prst="rect">
                      <a:avLst/>
                    </a:prstGeom>
                    <a:noFill/>
                    <a:ln>
                      <a:noFill/>
                    </a:ln>
                  </pic:spPr>
                </pic:pic>
              </a:graphicData>
            </a:graphic>
          </wp:inline>
        </w:drawing>
      </w:r>
      <w:r>
        <w:rPr>
          <w:b/>
          <w:szCs w:val="22"/>
        </w:rPr>
        <w:t xml:space="preserve"> </w:t>
      </w:r>
      <w:r w:rsidRPr="00A6648D">
        <w:rPr>
          <w:b/>
          <w:noProof/>
          <w:szCs w:val="22"/>
          <w:lang w:eastAsia="es-MX"/>
        </w:rPr>
        <w:drawing>
          <wp:inline distT="0" distB="0" distL="0" distR="0" wp14:anchorId="4AD03984" wp14:editId="313B5166">
            <wp:extent cx="2456180" cy="2959921"/>
            <wp:effectExtent l="0" t="0" r="1270" b="0"/>
            <wp:docPr id="3040628" name="Imagen 304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461545" cy="2966386"/>
                    </a:xfrm>
                    <a:prstGeom prst="rect">
                      <a:avLst/>
                    </a:prstGeom>
                    <a:noFill/>
                    <a:ln>
                      <a:noFill/>
                    </a:ln>
                  </pic:spPr>
                </pic:pic>
              </a:graphicData>
            </a:graphic>
          </wp:inline>
        </w:drawing>
      </w:r>
      <w:r>
        <w:rPr>
          <w:b/>
          <w:szCs w:val="22"/>
        </w:rPr>
        <w:t xml:space="preserve"> </w:t>
      </w:r>
      <w:r w:rsidRPr="009603DB">
        <w:rPr>
          <w:b/>
          <w:noProof/>
          <w:szCs w:val="22"/>
          <w:lang w:eastAsia="es-MX"/>
        </w:rPr>
        <w:drawing>
          <wp:inline distT="0" distB="0" distL="0" distR="0" wp14:anchorId="4BAE84BB" wp14:editId="0126C923">
            <wp:extent cx="2763322" cy="3916064"/>
            <wp:effectExtent l="0" t="0" r="0" b="8255"/>
            <wp:docPr id="3040629" name="Imagen 304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771555" cy="3927732"/>
                    </a:xfrm>
                    <a:prstGeom prst="rect">
                      <a:avLst/>
                    </a:prstGeom>
                    <a:noFill/>
                    <a:ln>
                      <a:noFill/>
                    </a:ln>
                  </pic:spPr>
                </pic:pic>
              </a:graphicData>
            </a:graphic>
          </wp:inline>
        </w:drawing>
      </w:r>
      <w:r w:rsidRPr="009603DB">
        <w:rPr>
          <w:b/>
          <w:noProof/>
          <w:szCs w:val="22"/>
          <w:lang w:eastAsia="es-MX"/>
        </w:rPr>
        <w:drawing>
          <wp:inline distT="0" distB="0" distL="0" distR="0" wp14:anchorId="47FEF6F7" wp14:editId="1B5544DD">
            <wp:extent cx="1876425" cy="4012441"/>
            <wp:effectExtent l="0" t="0" r="0" b="7620"/>
            <wp:docPr id="3040630" name="Imagen 304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86232" cy="4033412"/>
                    </a:xfrm>
                    <a:prstGeom prst="rect">
                      <a:avLst/>
                    </a:prstGeom>
                    <a:noFill/>
                    <a:ln>
                      <a:noFill/>
                    </a:ln>
                  </pic:spPr>
                </pic:pic>
              </a:graphicData>
            </a:graphic>
          </wp:inline>
        </w:drawing>
      </w:r>
      <w:r w:rsidRPr="004B4138">
        <w:rPr>
          <w:b/>
          <w:noProof/>
          <w:szCs w:val="22"/>
          <w:lang w:eastAsia="es-MX"/>
        </w:rPr>
        <w:drawing>
          <wp:inline distT="0" distB="0" distL="0" distR="0" wp14:anchorId="313F9D24" wp14:editId="707C3329">
            <wp:extent cx="1426191" cy="2954071"/>
            <wp:effectExtent l="0" t="0" r="3175" b="0"/>
            <wp:docPr id="3040638" name="Imagen 304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41564" cy="2985912"/>
                    </a:xfrm>
                    <a:prstGeom prst="rect">
                      <a:avLst/>
                    </a:prstGeom>
                    <a:noFill/>
                    <a:ln>
                      <a:noFill/>
                    </a:ln>
                  </pic:spPr>
                </pic:pic>
              </a:graphicData>
            </a:graphic>
          </wp:inline>
        </w:drawing>
      </w:r>
    </w:p>
    <w:p w14:paraId="15245C63" w14:textId="77777777" w:rsidR="00CF17BB" w:rsidRDefault="00CF17BB" w:rsidP="00CF17BB">
      <w:pPr>
        <w:spacing w:after="160" w:line="259" w:lineRule="auto"/>
        <w:rPr>
          <w:b/>
          <w:szCs w:val="22"/>
        </w:rPr>
      </w:pPr>
    </w:p>
    <w:p w14:paraId="2EF90BC5" w14:textId="77777777" w:rsidR="00CF17BB" w:rsidRDefault="00CF17BB" w:rsidP="00CF17BB">
      <w:pPr>
        <w:spacing w:after="160" w:line="259" w:lineRule="auto"/>
        <w:rPr>
          <w:b/>
          <w:szCs w:val="22"/>
        </w:rPr>
      </w:pPr>
      <w:r>
        <w:rPr>
          <w:b/>
          <w:szCs w:val="22"/>
        </w:rPr>
        <w:br w:type="page"/>
      </w:r>
    </w:p>
    <w:p w14:paraId="23455B30" w14:textId="77777777" w:rsidR="00CF17BB" w:rsidRDefault="00CF17BB" w:rsidP="00CF17BB">
      <w:pPr>
        <w:spacing w:after="160" w:line="259" w:lineRule="auto"/>
        <w:rPr>
          <w:b/>
          <w:szCs w:val="22"/>
        </w:rPr>
      </w:pPr>
      <w:r w:rsidRPr="007236AB">
        <w:rPr>
          <w:b/>
          <w:szCs w:val="22"/>
        </w:rPr>
        <w:lastRenderedPageBreak/>
        <w:t>Centésima Vigésima Sexta Sesión Ordinaria del Consejo de Administración de ADMINISTRACIÓN PORTUARIA INTEGRAL DE TUXPAN S.A. DE C.V.</w:t>
      </w:r>
    </w:p>
    <w:p w14:paraId="36C7F304" w14:textId="77777777" w:rsidR="00CF17BB" w:rsidRDefault="00CF17BB" w:rsidP="00CF17BB">
      <w:pPr>
        <w:spacing w:after="160" w:line="259" w:lineRule="auto"/>
        <w:rPr>
          <w:b/>
          <w:szCs w:val="22"/>
        </w:rPr>
      </w:pPr>
      <w:r w:rsidRPr="00A6648D">
        <w:rPr>
          <w:b/>
          <w:noProof/>
          <w:szCs w:val="22"/>
          <w:lang w:eastAsia="es-MX"/>
        </w:rPr>
        <w:drawing>
          <wp:inline distT="0" distB="0" distL="0" distR="0" wp14:anchorId="67C397DD" wp14:editId="55A5EFBF">
            <wp:extent cx="2771775" cy="3162300"/>
            <wp:effectExtent l="0" t="0" r="9525" b="0"/>
            <wp:docPr id="3040639" name="Imagen 304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785110" cy="3177514"/>
                    </a:xfrm>
                    <a:prstGeom prst="rect">
                      <a:avLst/>
                    </a:prstGeom>
                    <a:noFill/>
                    <a:ln>
                      <a:noFill/>
                    </a:ln>
                  </pic:spPr>
                </pic:pic>
              </a:graphicData>
            </a:graphic>
          </wp:inline>
        </w:drawing>
      </w:r>
      <w:r>
        <w:rPr>
          <w:b/>
          <w:szCs w:val="22"/>
        </w:rPr>
        <w:t xml:space="preserve"> </w:t>
      </w:r>
      <w:r w:rsidRPr="00CA1ED8">
        <w:rPr>
          <w:b/>
          <w:noProof/>
          <w:szCs w:val="22"/>
          <w:lang w:eastAsia="es-MX"/>
        </w:rPr>
        <w:drawing>
          <wp:inline distT="0" distB="0" distL="0" distR="0" wp14:anchorId="59EB52E5" wp14:editId="33D7F33C">
            <wp:extent cx="2505075" cy="3046730"/>
            <wp:effectExtent l="0" t="0" r="9525" b="1270"/>
            <wp:docPr id="100352" name="Imagen 10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515912" cy="3059910"/>
                    </a:xfrm>
                    <a:prstGeom prst="rect">
                      <a:avLst/>
                    </a:prstGeom>
                    <a:noFill/>
                    <a:ln>
                      <a:noFill/>
                    </a:ln>
                  </pic:spPr>
                </pic:pic>
              </a:graphicData>
            </a:graphic>
          </wp:inline>
        </w:drawing>
      </w:r>
      <w:r>
        <w:rPr>
          <w:b/>
          <w:szCs w:val="22"/>
        </w:rPr>
        <w:t xml:space="preserve"> </w:t>
      </w:r>
      <w:r w:rsidRPr="00435578">
        <w:rPr>
          <w:b/>
          <w:noProof/>
          <w:szCs w:val="22"/>
          <w:lang w:eastAsia="es-MX"/>
        </w:rPr>
        <w:drawing>
          <wp:inline distT="0" distB="0" distL="0" distR="0" wp14:anchorId="7E9B08AE" wp14:editId="1CA8EAC8">
            <wp:extent cx="2602079" cy="3075305"/>
            <wp:effectExtent l="0" t="0" r="8255" b="0"/>
            <wp:docPr id="100362" name="Imagen 10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28000" cy="3105940"/>
                    </a:xfrm>
                    <a:prstGeom prst="rect">
                      <a:avLst/>
                    </a:prstGeom>
                    <a:noFill/>
                    <a:ln>
                      <a:noFill/>
                    </a:ln>
                  </pic:spPr>
                </pic:pic>
              </a:graphicData>
            </a:graphic>
          </wp:inline>
        </w:drawing>
      </w:r>
      <w:r>
        <w:rPr>
          <w:b/>
          <w:szCs w:val="22"/>
        </w:rPr>
        <w:t xml:space="preserve"> </w:t>
      </w:r>
      <w:r w:rsidRPr="00CA1ED8">
        <w:rPr>
          <w:b/>
          <w:noProof/>
          <w:szCs w:val="22"/>
          <w:lang w:eastAsia="es-MX"/>
        </w:rPr>
        <w:drawing>
          <wp:inline distT="0" distB="0" distL="0" distR="0" wp14:anchorId="1743BFF8" wp14:editId="1D28413F">
            <wp:extent cx="2891790" cy="3357306"/>
            <wp:effectExtent l="0" t="0" r="3810" b="0"/>
            <wp:docPr id="100363" name="Imagen 10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95086" cy="3361133"/>
                    </a:xfrm>
                    <a:prstGeom prst="rect">
                      <a:avLst/>
                    </a:prstGeom>
                    <a:noFill/>
                    <a:ln>
                      <a:noFill/>
                    </a:ln>
                  </pic:spPr>
                </pic:pic>
              </a:graphicData>
            </a:graphic>
          </wp:inline>
        </w:drawing>
      </w:r>
    </w:p>
    <w:p w14:paraId="2FC2AB3C" w14:textId="77777777" w:rsidR="00CF17BB" w:rsidRDefault="00CF17BB" w:rsidP="00CF17BB">
      <w:pPr>
        <w:spacing w:after="160" w:line="259" w:lineRule="auto"/>
        <w:rPr>
          <w:b/>
          <w:szCs w:val="22"/>
        </w:rPr>
      </w:pPr>
      <w:r>
        <w:rPr>
          <w:b/>
          <w:szCs w:val="22"/>
        </w:rPr>
        <w:br w:type="page"/>
      </w:r>
    </w:p>
    <w:p w14:paraId="5A2FDAE9" w14:textId="77777777" w:rsidR="00CF17BB" w:rsidRDefault="00CF17BB" w:rsidP="00CF17BB">
      <w:pPr>
        <w:spacing w:after="160" w:line="259" w:lineRule="auto"/>
        <w:rPr>
          <w:b/>
          <w:szCs w:val="22"/>
        </w:rPr>
      </w:pPr>
      <w:r w:rsidRPr="00527656">
        <w:rPr>
          <w:b/>
          <w:noProof/>
          <w:szCs w:val="22"/>
          <w:lang w:eastAsia="es-MX"/>
        </w:rPr>
        <w:lastRenderedPageBreak/>
        <w:drawing>
          <wp:inline distT="0" distB="0" distL="0" distR="0" wp14:anchorId="2C5BD18C" wp14:editId="5982C285">
            <wp:extent cx="3001698" cy="3329797"/>
            <wp:effectExtent l="0" t="0" r="8255" b="4445"/>
            <wp:docPr id="100369" name="Imagen 10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09420" cy="3338363"/>
                    </a:xfrm>
                    <a:prstGeom prst="rect">
                      <a:avLst/>
                    </a:prstGeom>
                    <a:noFill/>
                    <a:ln>
                      <a:noFill/>
                    </a:ln>
                  </pic:spPr>
                </pic:pic>
              </a:graphicData>
            </a:graphic>
          </wp:inline>
        </w:drawing>
      </w:r>
      <w:r w:rsidRPr="00CA1ED8">
        <w:rPr>
          <w:b/>
          <w:noProof/>
          <w:szCs w:val="22"/>
          <w:lang w:eastAsia="es-MX"/>
        </w:rPr>
        <w:drawing>
          <wp:inline distT="0" distB="0" distL="0" distR="0" wp14:anchorId="086D6048" wp14:editId="67135636">
            <wp:extent cx="2889250" cy="3265885"/>
            <wp:effectExtent l="0" t="0" r="6350" b="0"/>
            <wp:docPr id="100370" name="Imagen 10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97954" cy="3275723"/>
                    </a:xfrm>
                    <a:prstGeom prst="rect">
                      <a:avLst/>
                    </a:prstGeom>
                    <a:noFill/>
                    <a:ln>
                      <a:noFill/>
                    </a:ln>
                  </pic:spPr>
                </pic:pic>
              </a:graphicData>
            </a:graphic>
          </wp:inline>
        </w:drawing>
      </w:r>
      <w:r>
        <w:rPr>
          <w:b/>
          <w:szCs w:val="22"/>
        </w:rPr>
        <w:t xml:space="preserve"> </w:t>
      </w:r>
      <w:r w:rsidRPr="00A6648D">
        <w:rPr>
          <w:b/>
          <w:noProof/>
          <w:szCs w:val="22"/>
          <w:lang w:eastAsia="es-MX"/>
        </w:rPr>
        <w:drawing>
          <wp:inline distT="0" distB="0" distL="0" distR="0" wp14:anchorId="6BDF4E53" wp14:editId="70CCB7E4">
            <wp:extent cx="3002280" cy="3140015"/>
            <wp:effectExtent l="0" t="0" r="7620" b="3810"/>
            <wp:docPr id="100371" name="Imagen 10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12963" cy="3151188"/>
                    </a:xfrm>
                    <a:prstGeom prst="rect">
                      <a:avLst/>
                    </a:prstGeom>
                    <a:noFill/>
                    <a:ln>
                      <a:noFill/>
                    </a:ln>
                  </pic:spPr>
                </pic:pic>
              </a:graphicData>
            </a:graphic>
          </wp:inline>
        </w:drawing>
      </w:r>
      <w:r w:rsidRPr="00CA1ED8">
        <w:rPr>
          <w:b/>
          <w:noProof/>
          <w:szCs w:val="22"/>
          <w:lang w:eastAsia="es-MX"/>
        </w:rPr>
        <w:drawing>
          <wp:inline distT="0" distB="0" distL="0" distR="0" wp14:anchorId="78B79BD6" wp14:editId="36E2643E">
            <wp:extent cx="2585085" cy="3623094"/>
            <wp:effectExtent l="0" t="0" r="5715" b="0"/>
            <wp:docPr id="100372" name="Imagen 10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88580" cy="3627993"/>
                    </a:xfrm>
                    <a:prstGeom prst="rect">
                      <a:avLst/>
                    </a:prstGeom>
                    <a:noFill/>
                    <a:ln>
                      <a:noFill/>
                    </a:ln>
                  </pic:spPr>
                </pic:pic>
              </a:graphicData>
            </a:graphic>
          </wp:inline>
        </w:drawing>
      </w:r>
    </w:p>
    <w:p w14:paraId="78EE0CBC" w14:textId="77777777" w:rsidR="00CF17BB" w:rsidRDefault="00CF17BB" w:rsidP="00CF17BB">
      <w:pPr>
        <w:spacing w:after="160" w:line="259" w:lineRule="auto"/>
        <w:rPr>
          <w:b/>
          <w:szCs w:val="22"/>
        </w:rPr>
      </w:pPr>
      <w:r>
        <w:rPr>
          <w:b/>
          <w:szCs w:val="22"/>
        </w:rPr>
        <w:br w:type="page"/>
      </w:r>
    </w:p>
    <w:p w14:paraId="5F6B7E4F" w14:textId="77777777" w:rsidR="00CF17BB" w:rsidRDefault="00CF17BB" w:rsidP="00CF17BB">
      <w:pPr>
        <w:spacing w:after="160" w:line="259" w:lineRule="auto"/>
        <w:rPr>
          <w:b/>
          <w:szCs w:val="22"/>
        </w:rPr>
      </w:pPr>
      <w:r w:rsidRPr="00CA1ED8">
        <w:rPr>
          <w:b/>
          <w:noProof/>
          <w:szCs w:val="22"/>
          <w:lang w:eastAsia="es-MX"/>
        </w:rPr>
        <w:lastRenderedPageBreak/>
        <w:drawing>
          <wp:inline distT="0" distB="0" distL="0" distR="0" wp14:anchorId="262C6FF9" wp14:editId="11D067F2">
            <wp:extent cx="3098800" cy="4711700"/>
            <wp:effectExtent l="0" t="0" r="6350" b="0"/>
            <wp:docPr id="100373" name="Imagen 10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9">
                      <a:extLst>
                        <a:ext uri="{28A0092B-C50C-407E-A947-70E740481C1C}">
                          <a14:useLocalDpi xmlns:a14="http://schemas.microsoft.com/office/drawing/2010/main" val="0"/>
                        </a:ext>
                      </a:extLst>
                    </a:blip>
                    <a:srcRect b="839"/>
                    <a:stretch/>
                  </pic:blipFill>
                  <pic:spPr bwMode="auto">
                    <a:xfrm>
                      <a:off x="0" y="0"/>
                      <a:ext cx="3099396" cy="4712606"/>
                    </a:xfrm>
                    <a:prstGeom prst="rect">
                      <a:avLst/>
                    </a:prstGeom>
                    <a:noFill/>
                    <a:ln>
                      <a:noFill/>
                    </a:ln>
                    <a:extLst>
                      <a:ext uri="{53640926-AAD7-44D8-BBD7-CCE9431645EC}">
                        <a14:shadowObscured xmlns:a14="http://schemas.microsoft.com/office/drawing/2010/main"/>
                      </a:ext>
                    </a:extLst>
                  </pic:spPr>
                </pic:pic>
              </a:graphicData>
            </a:graphic>
          </wp:inline>
        </w:drawing>
      </w:r>
      <w:r w:rsidRPr="004B4138">
        <w:rPr>
          <w:b/>
          <w:noProof/>
          <w:szCs w:val="22"/>
          <w:lang w:eastAsia="es-MX"/>
        </w:rPr>
        <w:drawing>
          <wp:inline distT="0" distB="0" distL="0" distR="0" wp14:anchorId="03306325" wp14:editId="725826B4">
            <wp:extent cx="2952750" cy="4457700"/>
            <wp:effectExtent l="0" t="0" r="0" b="0"/>
            <wp:docPr id="100374" name="Imagen 10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986099" cy="4508046"/>
                    </a:xfrm>
                    <a:prstGeom prst="rect">
                      <a:avLst/>
                    </a:prstGeom>
                    <a:noFill/>
                    <a:ln>
                      <a:noFill/>
                    </a:ln>
                  </pic:spPr>
                </pic:pic>
              </a:graphicData>
            </a:graphic>
          </wp:inline>
        </w:drawing>
      </w:r>
    </w:p>
    <w:p w14:paraId="39D979D6" w14:textId="77777777" w:rsidR="00CF17BB" w:rsidRDefault="00CF17BB" w:rsidP="00CF17BB">
      <w:pPr>
        <w:spacing w:after="160" w:line="259" w:lineRule="auto"/>
        <w:rPr>
          <w:rFonts w:cs="Arial"/>
          <w:b/>
          <w:szCs w:val="22"/>
        </w:rPr>
      </w:pPr>
      <w:r>
        <w:rPr>
          <w:b/>
          <w:szCs w:val="22"/>
        </w:rPr>
        <w:br w:type="page"/>
      </w:r>
      <w:r w:rsidRPr="000E7A10">
        <w:rPr>
          <w:b/>
          <w:szCs w:val="22"/>
        </w:rPr>
        <w:lastRenderedPageBreak/>
        <w:t>D</w:t>
      </w:r>
      <w:r w:rsidRPr="000E7A10">
        <w:rPr>
          <w:rFonts w:cs="Arial"/>
          <w:b/>
          <w:szCs w:val="22"/>
        </w:rPr>
        <w:t xml:space="preserve">esignación del </w:t>
      </w:r>
      <w:r w:rsidRPr="003D56B5">
        <w:rPr>
          <w:rFonts w:cs="Arial"/>
          <w:b/>
          <w:szCs w:val="22"/>
        </w:rPr>
        <w:t>LIC. ROMÁN ROMÁN CASTRO</w:t>
      </w:r>
      <w:r>
        <w:rPr>
          <w:rFonts w:cs="Arial"/>
          <w:b/>
          <w:szCs w:val="22"/>
        </w:rPr>
        <w:t xml:space="preserve"> </w:t>
      </w:r>
      <w:r w:rsidRPr="000E7A10">
        <w:rPr>
          <w:rFonts w:cs="Arial"/>
          <w:b/>
          <w:szCs w:val="22"/>
        </w:rPr>
        <w:t xml:space="preserve">como Comisario Público Propietario para esta Entidad y oficio de designación del comisario publico suplente Lic. Juan Gabriel Sánchez Vázquez </w:t>
      </w:r>
    </w:p>
    <w:p w14:paraId="6723D81D" w14:textId="77777777" w:rsidR="00CF17BB" w:rsidRDefault="00CF17BB" w:rsidP="00CF17BB">
      <w:pPr>
        <w:spacing w:after="160" w:line="259" w:lineRule="auto"/>
        <w:rPr>
          <w:rFonts w:cs="Arial"/>
          <w:b/>
          <w:szCs w:val="22"/>
        </w:rPr>
      </w:pPr>
    </w:p>
    <w:p w14:paraId="6526B46A" w14:textId="77777777" w:rsidR="00CF17BB" w:rsidRPr="00FB581D" w:rsidRDefault="00CF17BB" w:rsidP="00CF17BB">
      <w:pPr>
        <w:spacing w:after="160" w:line="259" w:lineRule="auto"/>
        <w:rPr>
          <w:rFonts w:cs="Arial"/>
          <w:szCs w:val="22"/>
        </w:rPr>
      </w:pPr>
      <w:r w:rsidRPr="00FB581D">
        <w:rPr>
          <w:rFonts w:cs="Arial"/>
          <w:noProof/>
          <w:szCs w:val="22"/>
          <w:lang w:eastAsia="es-MX"/>
        </w:rPr>
        <w:drawing>
          <wp:inline distT="0" distB="0" distL="0" distR="0" wp14:anchorId="3AD1C44D" wp14:editId="1C648096">
            <wp:extent cx="2943225" cy="5219700"/>
            <wp:effectExtent l="0" t="0" r="9525" b="0"/>
            <wp:docPr id="12304" name="Imagen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945388" cy="5223536"/>
                    </a:xfrm>
                    <a:prstGeom prst="rect">
                      <a:avLst/>
                    </a:prstGeom>
                    <a:noFill/>
                    <a:ln>
                      <a:noFill/>
                    </a:ln>
                  </pic:spPr>
                </pic:pic>
              </a:graphicData>
            </a:graphic>
          </wp:inline>
        </w:drawing>
      </w:r>
      <w:r w:rsidRPr="00FB581D">
        <w:rPr>
          <w:rFonts w:cs="Arial"/>
          <w:szCs w:val="22"/>
        </w:rPr>
        <w:t xml:space="preserve"> </w:t>
      </w:r>
      <w:r>
        <w:rPr>
          <w:rFonts w:cs="Arial"/>
          <w:szCs w:val="22"/>
        </w:rPr>
        <w:t xml:space="preserve"> </w:t>
      </w:r>
      <w:r w:rsidRPr="00FB581D">
        <w:rPr>
          <w:rFonts w:cs="Arial"/>
          <w:noProof/>
          <w:szCs w:val="22"/>
          <w:lang w:eastAsia="es-MX"/>
        </w:rPr>
        <w:drawing>
          <wp:inline distT="0" distB="0" distL="0" distR="0" wp14:anchorId="56A5C053" wp14:editId="2FD01515">
            <wp:extent cx="2924175" cy="5217286"/>
            <wp:effectExtent l="0" t="0" r="0" b="2540"/>
            <wp:docPr id="12305" name="Imagen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937955" cy="5241873"/>
                    </a:xfrm>
                    <a:prstGeom prst="rect">
                      <a:avLst/>
                    </a:prstGeom>
                    <a:noFill/>
                    <a:ln>
                      <a:noFill/>
                    </a:ln>
                  </pic:spPr>
                </pic:pic>
              </a:graphicData>
            </a:graphic>
          </wp:inline>
        </w:drawing>
      </w:r>
    </w:p>
    <w:p w14:paraId="18E42538" w14:textId="77777777" w:rsidR="00CF17BB" w:rsidRPr="000E7A10" w:rsidRDefault="00CF17BB" w:rsidP="00CF17BB">
      <w:pPr>
        <w:spacing w:after="160" w:line="259" w:lineRule="auto"/>
        <w:rPr>
          <w:b/>
          <w:szCs w:val="22"/>
        </w:rPr>
      </w:pPr>
      <w:r w:rsidRPr="000E7A10">
        <w:rPr>
          <w:b/>
          <w:szCs w:val="22"/>
        </w:rPr>
        <w:br w:type="page"/>
      </w:r>
    </w:p>
    <w:p w14:paraId="03749F9A" w14:textId="77777777" w:rsidR="00CF17BB" w:rsidRPr="002E5288" w:rsidRDefault="00CF17BB" w:rsidP="00CF17BB">
      <w:pPr>
        <w:pStyle w:val="Ttulo2"/>
        <w:numPr>
          <w:ilvl w:val="0"/>
          <w:numId w:val="0"/>
        </w:numPr>
        <w:ind w:left="993" w:hanging="567"/>
        <w:rPr>
          <w:rFonts w:ascii="Montserrat" w:eastAsia="MS Mincho" w:hAnsi="Montserrat"/>
          <w:i w:val="0"/>
          <w:sz w:val="22"/>
          <w:szCs w:val="22"/>
        </w:rPr>
      </w:pPr>
      <w:bookmarkStart w:id="183" w:name="_Toc64301635"/>
      <w:bookmarkStart w:id="184" w:name="_Toc65747985"/>
      <w:r w:rsidRPr="002E5288">
        <w:rPr>
          <w:rFonts w:ascii="Montserrat" w:eastAsia="MS Mincho" w:hAnsi="Montserrat"/>
          <w:i w:val="0"/>
          <w:sz w:val="22"/>
          <w:szCs w:val="22"/>
        </w:rPr>
        <w:lastRenderedPageBreak/>
        <w:t>3. Concesiones, Permisos y Autorizaciones.</w:t>
      </w:r>
      <w:bookmarkEnd w:id="183"/>
      <w:bookmarkEnd w:id="184"/>
    </w:p>
    <w:p w14:paraId="2C1B8AA6" w14:textId="77777777" w:rsidR="00CF17BB" w:rsidRPr="002E5288" w:rsidRDefault="00CF17BB" w:rsidP="00CF17BB">
      <w:pPr>
        <w:jc w:val="right"/>
        <w:rPr>
          <w:rFonts w:cs="Arial"/>
          <w:b/>
          <w:bCs/>
        </w:rPr>
      </w:pPr>
    </w:p>
    <w:p w14:paraId="37A2C285" w14:textId="77777777" w:rsidR="00CF17BB" w:rsidRDefault="00CF17BB" w:rsidP="00CF17BB">
      <w:pPr>
        <w:jc w:val="right"/>
        <w:rPr>
          <w:rFonts w:cs="Arial"/>
          <w:b/>
          <w:bCs/>
        </w:rPr>
      </w:pPr>
      <w:r w:rsidRPr="002E5288">
        <w:rPr>
          <w:rFonts w:cs="Arial"/>
          <w:b/>
          <w:bCs/>
        </w:rPr>
        <w:t>Anexo 3</w:t>
      </w:r>
    </w:p>
    <w:p w14:paraId="7A0D3557" w14:textId="77777777" w:rsidR="00A947AE" w:rsidRPr="00A947AE" w:rsidRDefault="00A947AE" w:rsidP="00A947AE">
      <w:pPr>
        <w:jc w:val="right"/>
        <w:rPr>
          <w:rFonts w:eastAsia="Times New Roman" w:cs="Arial"/>
          <w:b/>
          <w:bCs/>
          <w:sz w:val="16"/>
          <w:szCs w:val="20"/>
          <w:lang w:eastAsia="es-ES"/>
        </w:rPr>
      </w:pPr>
    </w:p>
    <w:p w14:paraId="67C44051" w14:textId="77777777" w:rsidR="00A947AE" w:rsidRPr="00A947AE" w:rsidRDefault="00A947AE" w:rsidP="00A947AE">
      <w:pPr>
        <w:ind w:left="-284"/>
        <w:jc w:val="both"/>
        <w:rPr>
          <w:rFonts w:eastAsia="Times New Roman" w:cs="Times New Roman"/>
          <w:b/>
          <w:bCs/>
          <w:sz w:val="20"/>
          <w:szCs w:val="20"/>
          <w:lang w:eastAsia="es-ES"/>
        </w:rPr>
      </w:pPr>
      <w:r w:rsidRPr="00A947AE">
        <w:rPr>
          <w:rFonts w:eastAsia="Times New Roman" w:cs="Times New Roman"/>
          <w:b/>
          <w:bCs/>
          <w:sz w:val="20"/>
          <w:szCs w:val="20"/>
          <w:lang w:eastAsia="es-ES"/>
        </w:rPr>
        <w:t>Relación de contratos de Cesión Parcial de Derechos y Obligaciones del 01 de Octubre al 31 de Diciembre de 2020.</w:t>
      </w:r>
    </w:p>
    <w:tbl>
      <w:tblPr>
        <w:tblW w:w="5595" w:type="pct"/>
        <w:tblInd w:w="-861" w:type="dxa"/>
        <w:tblLayout w:type="fixed"/>
        <w:tblCellMar>
          <w:left w:w="0" w:type="dxa"/>
          <w:right w:w="0" w:type="dxa"/>
        </w:tblCellMar>
        <w:tblLook w:val="04A0" w:firstRow="1" w:lastRow="0" w:firstColumn="1" w:lastColumn="0" w:noHBand="0" w:noVBand="1"/>
      </w:tblPr>
      <w:tblGrid>
        <w:gridCol w:w="569"/>
        <w:gridCol w:w="1852"/>
        <w:gridCol w:w="1566"/>
        <w:gridCol w:w="1424"/>
        <w:gridCol w:w="392"/>
        <w:gridCol w:w="744"/>
        <w:gridCol w:w="1281"/>
        <w:gridCol w:w="1850"/>
        <w:gridCol w:w="422"/>
        <w:gridCol w:w="718"/>
      </w:tblGrid>
      <w:tr w:rsidR="00A947AE" w:rsidRPr="00A947AE" w14:paraId="604E8FF4" w14:textId="77777777" w:rsidTr="00A947AE">
        <w:trPr>
          <w:cantSplit/>
          <w:trHeight w:val="412"/>
        </w:trPr>
        <w:tc>
          <w:tcPr>
            <w:tcW w:w="263" w:type="pct"/>
            <w:tcBorders>
              <w:top w:val="dotted" w:sz="8" w:space="0" w:color="auto"/>
              <w:left w:val="single" w:sz="8" w:space="0" w:color="auto"/>
              <w:bottom w:val="dotted" w:sz="8" w:space="0" w:color="auto"/>
              <w:right w:val="dotted" w:sz="8" w:space="0" w:color="auto"/>
            </w:tcBorders>
            <w:shd w:val="clear" w:color="auto" w:fill="D9D9D9"/>
            <w:tcMar>
              <w:top w:w="0" w:type="dxa"/>
              <w:left w:w="70" w:type="dxa"/>
              <w:bottom w:w="0" w:type="dxa"/>
              <w:right w:w="70" w:type="dxa"/>
            </w:tcMar>
            <w:vAlign w:val="center"/>
            <w:hideMark/>
          </w:tcPr>
          <w:p w14:paraId="6EE44B0D" w14:textId="77777777" w:rsidR="00A947AE" w:rsidRPr="00A947AE" w:rsidRDefault="00A947AE" w:rsidP="00A947AE">
            <w:pPr>
              <w:spacing w:before="120"/>
              <w:jc w:val="both"/>
              <w:rPr>
                <w:rFonts w:eastAsia="Arial Unicode MS" w:cs="Arial"/>
                <w:b/>
                <w:bCs/>
                <w:sz w:val="16"/>
                <w:szCs w:val="16"/>
                <w:lang w:val="es-ES_tradnl" w:eastAsia="es-ES"/>
              </w:rPr>
            </w:pPr>
            <w:r w:rsidRPr="00A947AE">
              <w:rPr>
                <w:rFonts w:eastAsia="Arial Unicode MS" w:cs="Arial"/>
                <w:b/>
                <w:bCs/>
                <w:sz w:val="16"/>
                <w:szCs w:val="16"/>
                <w:lang w:val="es-ES_tradnl" w:eastAsia="es-ES"/>
              </w:rPr>
              <w:t>Nº</w:t>
            </w:r>
          </w:p>
        </w:tc>
        <w:tc>
          <w:tcPr>
            <w:tcW w:w="856"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47201394" w14:textId="77777777" w:rsidR="00A947AE" w:rsidRPr="00A947AE" w:rsidRDefault="00A947AE" w:rsidP="00A947AE">
            <w:pPr>
              <w:jc w:val="center"/>
              <w:rPr>
                <w:rFonts w:eastAsia="Arial Unicode MS" w:cs="Arial"/>
                <w:b/>
                <w:bCs/>
                <w:snapToGrid w:val="0"/>
                <w:sz w:val="16"/>
                <w:szCs w:val="16"/>
                <w:lang w:val="es-ES_tradnl" w:eastAsia="es-ES"/>
              </w:rPr>
            </w:pPr>
            <w:r w:rsidRPr="00A947AE">
              <w:rPr>
                <w:rFonts w:eastAsia="Arial Unicode MS" w:cs="Arial"/>
                <w:b/>
                <w:bCs/>
                <w:snapToGrid w:val="0"/>
                <w:sz w:val="16"/>
                <w:szCs w:val="16"/>
                <w:lang w:val="es-ES_tradnl" w:eastAsia="es-ES"/>
              </w:rPr>
              <w:t>Cesionario</w:t>
            </w:r>
          </w:p>
        </w:tc>
        <w:tc>
          <w:tcPr>
            <w:tcW w:w="724"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349BF74C" w14:textId="77777777" w:rsidR="00A947AE" w:rsidRPr="00A947AE" w:rsidRDefault="00A947AE" w:rsidP="00A947AE">
            <w:pPr>
              <w:jc w:val="center"/>
              <w:rPr>
                <w:rFonts w:eastAsia="Times New Roman" w:cs="Times New Roman"/>
                <w:b/>
                <w:bCs/>
                <w:snapToGrid w:val="0"/>
                <w:sz w:val="16"/>
                <w:szCs w:val="16"/>
                <w:lang w:eastAsia="es-ES"/>
              </w:rPr>
            </w:pPr>
            <w:r w:rsidRPr="00A947AE">
              <w:rPr>
                <w:rFonts w:eastAsia="Times New Roman" w:cs="Times New Roman"/>
                <w:b/>
                <w:bCs/>
                <w:snapToGrid w:val="0"/>
                <w:sz w:val="16"/>
                <w:szCs w:val="16"/>
                <w:lang w:eastAsia="es-ES"/>
              </w:rPr>
              <w:t>Objeto del contrato</w:t>
            </w:r>
          </w:p>
        </w:tc>
        <w:tc>
          <w:tcPr>
            <w:tcW w:w="658"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5E6AF2FA" w14:textId="77777777" w:rsidR="00A947AE" w:rsidRPr="00A947AE" w:rsidRDefault="00A947AE" w:rsidP="00A947AE">
            <w:pPr>
              <w:jc w:val="both"/>
              <w:rPr>
                <w:rFonts w:eastAsia="Times New Roman" w:cs="Times New Roman"/>
                <w:b/>
                <w:bCs/>
                <w:sz w:val="16"/>
                <w:szCs w:val="16"/>
                <w:lang w:eastAsia="es-ES"/>
              </w:rPr>
            </w:pPr>
            <w:r w:rsidRPr="00A947AE">
              <w:rPr>
                <w:rFonts w:eastAsia="Times New Roman" w:cs="Times New Roman"/>
                <w:b/>
                <w:bCs/>
                <w:snapToGrid w:val="0"/>
                <w:sz w:val="16"/>
                <w:szCs w:val="16"/>
                <w:lang w:eastAsia="es-ES"/>
              </w:rPr>
              <w:t>N° Contrato, Prórroga o Convenio Modificatorio</w:t>
            </w:r>
          </w:p>
        </w:tc>
        <w:tc>
          <w:tcPr>
            <w:tcW w:w="181" w:type="pct"/>
            <w:tcBorders>
              <w:top w:val="dotted" w:sz="8" w:space="0" w:color="auto"/>
              <w:left w:val="nil"/>
              <w:bottom w:val="dotted" w:sz="8" w:space="0" w:color="auto"/>
              <w:right w:val="nil"/>
            </w:tcBorders>
            <w:shd w:val="clear" w:color="auto" w:fill="D9D9D9"/>
          </w:tcPr>
          <w:p w14:paraId="47F84EE4" w14:textId="77777777" w:rsidR="00A947AE" w:rsidRPr="00A947AE" w:rsidRDefault="00A947AE" w:rsidP="00A947AE">
            <w:pPr>
              <w:jc w:val="both"/>
              <w:rPr>
                <w:rFonts w:eastAsia="Times New Roman" w:cs="Times New Roman"/>
                <w:b/>
                <w:bCs/>
                <w:snapToGrid w:val="0"/>
                <w:sz w:val="16"/>
                <w:szCs w:val="16"/>
                <w:lang w:eastAsia="es-ES"/>
              </w:rPr>
            </w:pPr>
          </w:p>
        </w:tc>
        <w:tc>
          <w:tcPr>
            <w:tcW w:w="344"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1BF75427" w14:textId="77777777" w:rsidR="00A947AE" w:rsidRPr="00A947AE" w:rsidRDefault="00A947AE" w:rsidP="00A947AE">
            <w:pPr>
              <w:ind w:left="-48" w:firstLine="48"/>
              <w:jc w:val="center"/>
              <w:rPr>
                <w:rFonts w:eastAsia="Times New Roman" w:cs="Times New Roman"/>
                <w:b/>
                <w:bCs/>
                <w:sz w:val="16"/>
                <w:szCs w:val="16"/>
                <w:lang w:eastAsia="es-ES"/>
              </w:rPr>
            </w:pPr>
            <w:r w:rsidRPr="00A947AE">
              <w:rPr>
                <w:rFonts w:eastAsia="Times New Roman" w:cs="Times New Roman"/>
                <w:b/>
                <w:bCs/>
                <w:snapToGrid w:val="0"/>
                <w:sz w:val="16"/>
                <w:szCs w:val="16"/>
                <w:lang w:eastAsia="es-ES"/>
              </w:rPr>
              <w:t>Fecha de Registro o en que tomó nota la SCT</w:t>
            </w:r>
          </w:p>
        </w:tc>
        <w:tc>
          <w:tcPr>
            <w:tcW w:w="592"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7A640F0B" w14:textId="77777777" w:rsidR="00A947AE" w:rsidRPr="00A947AE" w:rsidRDefault="00A947AE" w:rsidP="00A947AE">
            <w:pPr>
              <w:spacing w:before="120"/>
              <w:ind w:right="113"/>
              <w:jc w:val="center"/>
              <w:rPr>
                <w:rFonts w:eastAsia="Times New Roman" w:cs="Times New Roman"/>
                <w:b/>
                <w:bCs/>
                <w:sz w:val="16"/>
                <w:szCs w:val="16"/>
                <w:lang w:eastAsia="es-ES"/>
              </w:rPr>
            </w:pPr>
            <w:r w:rsidRPr="00A947AE">
              <w:rPr>
                <w:rFonts w:eastAsia="Times New Roman" w:cs="Times New Roman"/>
                <w:b/>
                <w:bCs/>
                <w:sz w:val="16"/>
                <w:szCs w:val="16"/>
                <w:lang w:eastAsia="es-ES"/>
              </w:rPr>
              <w:t>Superficie m</w:t>
            </w:r>
            <w:r w:rsidRPr="00A947AE">
              <w:rPr>
                <w:rFonts w:eastAsia="Times New Roman" w:cs="Times New Roman"/>
                <w:b/>
                <w:bCs/>
                <w:sz w:val="16"/>
                <w:szCs w:val="16"/>
                <w:vertAlign w:val="superscript"/>
                <w:lang w:eastAsia="es-ES"/>
              </w:rPr>
              <w:t>2</w:t>
            </w:r>
          </w:p>
        </w:tc>
        <w:tc>
          <w:tcPr>
            <w:tcW w:w="855"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6BA1FFA5" w14:textId="77777777" w:rsidR="00A947AE" w:rsidRPr="00A947AE" w:rsidRDefault="00A947AE" w:rsidP="00A947AE">
            <w:pPr>
              <w:jc w:val="center"/>
              <w:rPr>
                <w:rFonts w:eastAsia="Arial Unicode MS" w:cs="Arial"/>
                <w:b/>
                <w:bCs/>
                <w:sz w:val="16"/>
                <w:szCs w:val="16"/>
                <w:lang w:val="es-ES_tradnl" w:eastAsia="es-ES"/>
              </w:rPr>
            </w:pPr>
            <w:r w:rsidRPr="00A947AE">
              <w:rPr>
                <w:rFonts w:eastAsia="Arial Unicode MS" w:cs="Arial"/>
                <w:b/>
                <w:bCs/>
                <w:sz w:val="16"/>
                <w:szCs w:val="16"/>
                <w:lang w:val="es-ES_tradnl" w:eastAsia="es-ES"/>
              </w:rPr>
              <w:t>Vigencia</w:t>
            </w:r>
          </w:p>
        </w:tc>
        <w:tc>
          <w:tcPr>
            <w:tcW w:w="195" w:type="pct"/>
            <w:tcBorders>
              <w:top w:val="dotted" w:sz="8" w:space="0" w:color="auto"/>
              <w:left w:val="nil"/>
              <w:bottom w:val="dotted" w:sz="8" w:space="0" w:color="auto"/>
              <w:right w:val="nil"/>
            </w:tcBorders>
            <w:shd w:val="clear" w:color="auto" w:fill="D9D9D9"/>
          </w:tcPr>
          <w:p w14:paraId="40D95773" w14:textId="77777777" w:rsidR="00A947AE" w:rsidRPr="00A947AE" w:rsidRDefault="00A947AE" w:rsidP="00A947AE">
            <w:pPr>
              <w:jc w:val="both"/>
              <w:rPr>
                <w:rFonts w:eastAsia="Arial Unicode MS" w:cs="Arial"/>
                <w:b/>
                <w:bCs/>
                <w:sz w:val="16"/>
                <w:szCs w:val="16"/>
                <w:lang w:val="es-ES_tradnl" w:eastAsia="es-ES"/>
              </w:rPr>
            </w:pPr>
          </w:p>
        </w:tc>
        <w:tc>
          <w:tcPr>
            <w:tcW w:w="332" w:type="pct"/>
            <w:tcBorders>
              <w:top w:val="dotted" w:sz="8" w:space="0" w:color="auto"/>
              <w:left w:val="nil"/>
              <w:bottom w:val="dotted" w:sz="8" w:space="0" w:color="auto"/>
              <w:right w:val="single" w:sz="8" w:space="0" w:color="auto"/>
            </w:tcBorders>
            <w:shd w:val="clear" w:color="auto" w:fill="D9D9D9"/>
            <w:tcMar>
              <w:top w:w="0" w:type="dxa"/>
              <w:left w:w="70" w:type="dxa"/>
              <w:bottom w:w="0" w:type="dxa"/>
              <w:right w:w="70" w:type="dxa"/>
            </w:tcMar>
            <w:vAlign w:val="center"/>
            <w:hideMark/>
          </w:tcPr>
          <w:p w14:paraId="6CFCB004" w14:textId="77777777" w:rsidR="00A947AE" w:rsidRPr="00A947AE" w:rsidRDefault="00A947AE" w:rsidP="00A947AE">
            <w:pPr>
              <w:jc w:val="center"/>
              <w:rPr>
                <w:rFonts w:eastAsia="Arial Unicode MS" w:cs="Arial"/>
                <w:b/>
                <w:bCs/>
                <w:sz w:val="16"/>
                <w:szCs w:val="16"/>
                <w:lang w:val="es-ES_tradnl" w:eastAsia="es-ES"/>
              </w:rPr>
            </w:pPr>
            <w:r w:rsidRPr="00A947AE">
              <w:rPr>
                <w:rFonts w:eastAsia="Arial Unicode MS" w:cs="Arial"/>
                <w:b/>
                <w:bCs/>
                <w:sz w:val="16"/>
                <w:szCs w:val="16"/>
                <w:lang w:val="es-ES_tradnl" w:eastAsia="es-ES"/>
              </w:rPr>
              <w:t>Ingresos facturados</w:t>
            </w:r>
          </w:p>
          <w:p w14:paraId="34F9701B" w14:textId="77777777" w:rsidR="00A947AE" w:rsidRPr="00A947AE" w:rsidRDefault="00A947AE" w:rsidP="00A947AE">
            <w:pPr>
              <w:jc w:val="both"/>
              <w:rPr>
                <w:rFonts w:eastAsia="Arial Unicode MS" w:cs="Arial"/>
                <w:b/>
                <w:bCs/>
                <w:sz w:val="16"/>
                <w:szCs w:val="16"/>
                <w:lang w:val="es-ES_tradnl" w:eastAsia="es-ES"/>
              </w:rPr>
            </w:pPr>
            <w:r w:rsidRPr="00A947AE">
              <w:rPr>
                <w:rFonts w:eastAsia="Arial Unicode MS" w:cs="Arial"/>
                <w:b/>
                <w:bCs/>
                <w:sz w:val="16"/>
                <w:szCs w:val="16"/>
                <w:lang w:val="es-ES_tradnl" w:eastAsia="es-ES"/>
              </w:rPr>
              <w:t>(miles $)</w:t>
            </w:r>
          </w:p>
        </w:tc>
      </w:tr>
    </w:tbl>
    <w:p w14:paraId="40F55CCE" w14:textId="77777777" w:rsidR="00A947AE" w:rsidRPr="00A947AE" w:rsidRDefault="00A947AE" w:rsidP="00A947AE">
      <w:pPr>
        <w:jc w:val="both"/>
        <w:rPr>
          <w:rFonts w:eastAsia="Times New Roman" w:cs="Times New Roman"/>
          <w:b/>
          <w:bCs/>
          <w:sz w:val="20"/>
          <w:szCs w:val="20"/>
          <w:lang w:val="es-ES" w:eastAsia="es-ES"/>
        </w:rPr>
      </w:pPr>
      <w:r w:rsidRPr="00A947AE">
        <w:rPr>
          <w:rFonts w:eastAsia="Times New Roman" w:cs="Times New Roman"/>
          <w:b/>
          <w:bCs/>
          <w:sz w:val="20"/>
          <w:szCs w:val="20"/>
          <w:lang w:val="es-ES" w:eastAsia="es-ES"/>
        </w:rPr>
        <w:t>Contratos firmados al amparo de un título de concesión otorgado por la SCT antes de la publicación de la Ley de Puertos.</w:t>
      </w:r>
    </w:p>
    <w:tbl>
      <w:tblPr>
        <w:tblW w:w="5619" w:type="pct"/>
        <w:tblInd w:w="-861" w:type="dxa"/>
        <w:tblLayout w:type="fixed"/>
        <w:tblCellMar>
          <w:left w:w="0" w:type="dxa"/>
          <w:right w:w="0" w:type="dxa"/>
        </w:tblCellMar>
        <w:tblLook w:val="04A0" w:firstRow="1" w:lastRow="0" w:firstColumn="1" w:lastColumn="0" w:noHBand="0" w:noVBand="1"/>
      </w:tblPr>
      <w:tblGrid>
        <w:gridCol w:w="572"/>
        <w:gridCol w:w="1865"/>
        <w:gridCol w:w="1525"/>
        <w:gridCol w:w="1473"/>
        <w:gridCol w:w="1143"/>
        <w:gridCol w:w="1286"/>
        <w:gridCol w:w="715"/>
        <w:gridCol w:w="1143"/>
        <w:gridCol w:w="1143"/>
      </w:tblGrid>
      <w:tr w:rsidR="00A947AE" w:rsidRPr="00A947AE" w14:paraId="39349A16" w14:textId="77777777" w:rsidTr="00A947AE">
        <w:trPr>
          <w:trHeight w:val="1788"/>
        </w:trPr>
        <w:tc>
          <w:tcPr>
            <w:tcW w:w="263"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14:paraId="1FF62A86" w14:textId="77777777" w:rsidR="00A947AE" w:rsidRPr="00A947AE" w:rsidRDefault="00A947AE" w:rsidP="00A947AE">
            <w:pPr>
              <w:jc w:val="center"/>
              <w:rPr>
                <w:rFonts w:eastAsia="Arial Unicode MS" w:cs="Arial"/>
                <w:bCs/>
                <w:sz w:val="16"/>
                <w:szCs w:val="16"/>
                <w:lang w:val="es-ES_tradnl" w:eastAsia="es-ES"/>
              </w:rPr>
            </w:pPr>
            <w:r w:rsidRPr="00A947AE">
              <w:rPr>
                <w:rFonts w:eastAsia="Arial Unicode MS" w:cs="Arial"/>
                <w:bCs/>
                <w:sz w:val="16"/>
                <w:szCs w:val="16"/>
                <w:lang w:val="es-ES_tradnl" w:eastAsia="es-ES"/>
              </w:rPr>
              <w:t>1</w:t>
            </w:r>
          </w:p>
        </w:tc>
        <w:tc>
          <w:tcPr>
            <w:tcW w:w="858"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41CA086F"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 xml:space="preserve">Terminal Portuaria de Tuxpan,         </w:t>
            </w:r>
          </w:p>
          <w:p w14:paraId="7EB2552D"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 xml:space="preserve"> S.A de C.V. </w:t>
            </w:r>
          </w:p>
          <w:p w14:paraId="1A7A8ACC"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 xml:space="preserve">(Antes Transferencias Graneleras, </w:t>
            </w:r>
          </w:p>
          <w:p w14:paraId="6A2B79DE"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S. A. de C. V.)</w:t>
            </w:r>
          </w:p>
        </w:tc>
        <w:tc>
          <w:tcPr>
            <w:tcW w:w="70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20EF179C"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pacing w:val="-4"/>
                <w:sz w:val="16"/>
                <w:szCs w:val="16"/>
                <w:lang w:eastAsia="es-MX"/>
              </w:rPr>
              <w:t>Terminal marítima especializada para el manejo y almacenaje de gráneles agrícolas.</w:t>
            </w:r>
          </w:p>
        </w:tc>
        <w:tc>
          <w:tcPr>
            <w:tcW w:w="678"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14:paraId="0F698CF9" w14:textId="77777777" w:rsidR="00A947AE" w:rsidRPr="00A947AE" w:rsidRDefault="00A947AE" w:rsidP="00A947AE">
            <w:pPr>
              <w:jc w:val="center"/>
              <w:rPr>
                <w:rFonts w:eastAsia="Times New Roman" w:cs="Times New Roman"/>
                <w:sz w:val="16"/>
                <w:szCs w:val="16"/>
                <w:lang w:eastAsia="es-ES"/>
              </w:rPr>
            </w:pPr>
          </w:p>
          <w:p w14:paraId="5F51E301" w14:textId="77777777" w:rsidR="00A947AE" w:rsidRPr="00A947AE" w:rsidRDefault="00A947AE" w:rsidP="00A947AE">
            <w:pPr>
              <w:jc w:val="center"/>
              <w:rPr>
                <w:rFonts w:eastAsia="Times New Roman" w:cs="Times New Roman"/>
                <w:sz w:val="16"/>
                <w:szCs w:val="16"/>
                <w:lang w:eastAsia="es-ES"/>
              </w:rPr>
            </w:pPr>
          </w:p>
          <w:p w14:paraId="637E8031" w14:textId="77777777" w:rsidR="00A947AE" w:rsidRPr="00A947AE" w:rsidRDefault="00A947AE" w:rsidP="00A947AE">
            <w:pPr>
              <w:jc w:val="center"/>
              <w:rPr>
                <w:rFonts w:eastAsia="Times New Roman" w:cs="Times New Roman"/>
                <w:sz w:val="16"/>
                <w:szCs w:val="16"/>
                <w:lang w:eastAsia="es-ES"/>
              </w:rPr>
            </w:pPr>
          </w:p>
          <w:p w14:paraId="0708C80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APITUX01-047/07</w:t>
            </w:r>
          </w:p>
          <w:p w14:paraId="76EF2B94" w14:textId="77777777" w:rsidR="00A947AE" w:rsidRPr="00A947AE" w:rsidRDefault="00A947AE" w:rsidP="00A947AE">
            <w:pPr>
              <w:jc w:val="center"/>
              <w:rPr>
                <w:rFonts w:eastAsia="Times New Roman" w:cs="Times New Roman"/>
                <w:sz w:val="16"/>
                <w:szCs w:val="16"/>
                <w:lang w:eastAsia="es-ES"/>
              </w:rPr>
            </w:pPr>
          </w:p>
          <w:p w14:paraId="5067C7F2" w14:textId="77777777" w:rsidR="00A947AE" w:rsidRPr="00A947AE" w:rsidRDefault="00A947AE" w:rsidP="00A947AE">
            <w:pPr>
              <w:jc w:val="center"/>
              <w:rPr>
                <w:rFonts w:eastAsia="Times New Roman" w:cs="Times New Roman"/>
                <w:sz w:val="16"/>
                <w:szCs w:val="16"/>
                <w:lang w:eastAsia="es-ES"/>
              </w:rPr>
            </w:pPr>
          </w:p>
          <w:p w14:paraId="386E806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APITUX01-047/07.M1</w:t>
            </w:r>
          </w:p>
          <w:p w14:paraId="0241DCEC" w14:textId="77777777" w:rsidR="00A947AE" w:rsidRPr="00A947AE" w:rsidRDefault="00A947AE" w:rsidP="00A947AE">
            <w:pPr>
              <w:rPr>
                <w:rFonts w:eastAsia="Times New Roman" w:cs="Times New Roman"/>
                <w:sz w:val="16"/>
                <w:szCs w:val="16"/>
                <w:lang w:eastAsia="es-ES"/>
              </w:rPr>
            </w:pPr>
          </w:p>
        </w:tc>
        <w:tc>
          <w:tcPr>
            <w:tcW w:w="526"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14:paraId="33C4FEDC" w14:textId="77777777" w:rsidR="00A947AE" w:rsidRPr="00A947AE" w:rsidRDefault="00A947AE" w:rsidP="00A947AE">
            <w:pPr>
              <w:jc w:val="center"/>
              <w:rPr>
                <w:rFonts w:eastAsia="Times New Roman" w:cs="Times New Roman"/>
                <w:sz w:val="16"/>
                <w:szCs w:val="16"/>
                <w:lang w:eastAsia="es-ES"/>
              </w:rPr>
            </w:pPr>
          </w:p>
          <w:p w14:paraId="27720F73" w14:textId="77777777" w:rsidR="00A947AE" w:rsidRPr="00A947AE" w:rsidRDefault="00A947AE" w:rsidP="00A947AE">
            <w:pPr>
              <w:jc w:val="center"/>
              <w:rPr>
                <w:rFonts w:eastAsia="Times New Roman" w:cs="Times New Roman"/>
                <w:sz w:val="16"/>
                <w:szCs w:val="16"/>
                <w:lang w:eastAsia="es-ES"/>
              </w:rPr>
            </w:pPr>
          </w:p>
          <w:p w14:paraId="5DC76AD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24/Jul/07</w:t>
            </w:r>
          </w:p>
          <w:p w14:paraId="465BBA6A" w14:textId="77777777" w:rsidR="00A947AE" w:rsidRPr="00A947AE" w:rsidRDefault="00A947AE" w:rsidP="00A947AE">
            <w:pPr>
              <w:jc w:val="center"/>
              <w:rPr>
                <w:rFonts w:eastAsia="Times New Roman" w:cs="Times New Roman"/>
                <w:sz w:val="16"/>
                <w:szCs w:val="16"/>
                <w:lang w:eastAsia="es-ES"/>
              </w:rPr>
            </w:pPr>
          </w:p>
          <w:p w14:paraId="480B4056" w14:textId="77777777" w:rsidR="00A947AE" w:rsidRPr="00A947AE" w:rsidRDefault="00A947AE" w:rsidP="00A947AE">
            <w:pPr>
              <w:jc w:val="center"/>
              <w:rPr>
                <w:rFonts w:eastAsia="Times New Roman" w:cs="Times New Roman"/>
                <w:sz w:val="16"/>
                <w:szCs w:val="16"/>
                <w:lang w:eastAsia="es-ES"/>
              </w:rPr>
            </w:pPr>
          </w:p>
          <w:p w14:paraId="72AFF62F" w14:textId="77777777" w:rsidR="00A947AE" w:rsidRPr="00A947AE" w:rsidRDefault="00A947AE" w:rsidP="00A947AE">
            <w:pPr>
              <w:jc w:val="center"/>
              <w:rPr>
                <w:rFonts w:eastAsia="Times New Roman" w:cs="Times New Roman"/>
                <w:sz w:val="16"/>
                <w:szCs w:val="16"/>
                <w:lang w:eastAsia="es-ES"/>
              </w:rPr>
            </w:pPr>
          </w:p>
          <w:p w14:paraId="63846C3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03/Dic/12</w:t>
            </w:r>
          </w:p>
          <w:p w14:paraId="6A37B592" w14:textId="77777777" w:rsidR="00A947AE" w:rsidRPr="00A947AE" w:rsidRDefault="00A947AE" w:rsidP="00A947AE">
            <w:pPr>
              <w:jc w:val="center"/>
              <w:rPr>
                <w:rFonts w:eastAsia="Times New Roman" w:cs="Times New Roman"/>
                <w:sz w:val="16"/>
                <w:szCs w:val="16"/>
                <w:lang w:eastAsia="es-ES"/>
              </w:rPr>
            </w:pPr>
          </w:p>
        </w:tc>
        <w:tc>
          <w:tcPr>
            <w:tcW w:w="59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763D8218"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20"/>
                <w:szCs w:val="20"/>
                <w:lang w:eastAsia="es-ES"/>
              </w:rPr>
              <w:t xml:space="preserve">                    </w:t>
            </w:r>
            <w:r w:rsidRPr="00A947AE">
              <w:rPr>
                <w:rFonts w:eastAsia="Times New Roman" w:cs="Times New Roman"/>
                <w:bCs/>
                <w:sz w:val="16"/>
                <w:szCs w:val="16"/>
                <w:lang w:eastAsia="es-ES"/>
              </w:rPr>
              <w:t>25,960.84</w:t>
            </w:r>
          </w:p>
          <w:p w14:paraId="30B4CDAD" w14:textId="77777777" w:rsidR="00A947AE" w:rsidRPr="00A947AE" w:rsidRDefault="00A947AE" w:rsidP="00A947AE">
            <w:pPr>
              <w:jc w:val="center"/>
              <w:rPr>
                <w:rFonts w:eastAsia="Times New Roman" w:cs="Times New Roman"/>
                <w:bCs/>
                <w:sz w:val="20"/>
                <w:szCs w:val="20"/>
                <w:lang w:eastAsia="es-MX"/>
              </w:rPr>
            </w:pPr>
          </w:p>
          <w:p w14:paraId="23434289" w14:textId="77777777" w:rsidR="00A947AE" w:rsidRPr="00A947AE" w:rsidRDefault="00A947AE" w:rsidP="00A947AE">
            <w:pPr>
              <w:ind w:right="113"/>
              <w:jc w:val="center"/>
              <w:rPr>
                <w:rFonts w:eastAsia="Times New Roman" w:cs="Times New Roman"/>
                <w:sz w:val="16"/>
                <w:szCs w:val="16"/>
                <w:lang w:eastAsia="es-ES"/>
              </w:rPr>
            </w:pPr>
          </w:p>
        </w:tc>
        <w:tc>
          <w:tcPr>
            <w:tcW w:w="329"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665C4FB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tc>
        <w:tc>
          <w:tcPr>
            <w:tcW w:w="526"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7E6A35E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01/Abr/07</w:t>
            </w:r>
          </w:p>
          <w:p w14:paraId="4BA2E1BE" w14:textId="77777777" w:rsidR="00A947AE" w:rsidRPr="00A947AE" w:rsidRDefault="00A947AE" w:rsidP="00A947AE">
            <w:pPr>
              <w:ind w:left="113"/>
              <w:jc w:val="center"/>
              <w:rPr>
                <w:rFonts w:eastAsia="Times New Roman" w:cs="Times New Roman"/>
                <w:sz w:val="16"/>
                <w:szCs w:val="16"/>
                <w:lang w:eastAsia="es-ES"/>
              </w:rPr>
            </w:pPr>
            <w:r w:rsidRPr="00A947AE">
              <w:rPr>
                <w:rFonts w:eastAsia="Times New Roman" w:cs="Times New Roman"/>
                <w:sz w:val="16"/>
                <w:szCs w:val="16"/>
                <w:lang w:eastAsia="es-ES"/>
              </w:rPr>
              <w:t>a</w:t>
            </w:r>
          </w:p>
          <w:p w14:paraId="42BB158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31/Mar/27</w:t>
            </w:r>
          </w:p>
        </w:tc>
        <w:tc>
          <w:tcPr>
            <w:tcW w:w="526"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14:paraId="1E36D921"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20"/>
                <w:lang w:eastAsia="es-ES"/>
              </w:rPr>
              <w:t>1,003.05</w:t>
            </w:r>
          </w:p>
        </w:tc>
      </w:tr>
    </w:tbl>
    <w:p w14:paraId="32080254" w14:textId="77777777" w:rsidR="00A947AE" w:rsidRPr="00A947AE" w:rsidRDefault="00A947AE" w:rsidP="00A947AE">
      <w:pPr>
        <w:spacing w:before="60" w:after="60"/>
        <w:rPr>
          <w:rFonts w:eastAsia="Times New Roman" w:cs="Times New Roman"/>
          <w:bCs/>
          <w:sz w:val="16"/>
          <w:szCs w:val="16"/>
          <w:lang w:val="es-ES" w:eastAsia="es-ES"/>
        </w:rPr>
      </w:pPr>
      <w:r w:rsidRPr="00A947AE">
        <w:rPr>
          <w:rFonts w:eastAsia="Times New Roman" w:cs="Times New Roman"/>
          <w:bCs/>
          <w:sz w:val="16"/>
          <w:szCs w:val="16"/>
          <w:lang w:val="es-ES" w:eastAsia="es-ES"/>
        </w:rPr>
        <w:t>Contratos firmados entre la publicación de la Ley de Puertos y la constitución de API.</w:t>
      </w:r>
    </w:p>
    <w:tbl>
      <w:tblPr>
        <w:tblW w:w="5611" w:type="pct"/>
        <w:tblInd w:w="-861" w:type="dxa"/>
        <w:tblLayout w:type="fixed"/>
        <w:tblCellMar>
          <w:left w:w="0" w:type="dxa"/>
          <w:right w:w="0" w:type="dxa"/>
        </w:tblCellMar>
        <w:tblLook w:val="04A0" w:firstRow="1" w:lastRow="0" w:firstColumn="1" w:lastColumn="0" w:noHBand="0" w:noVBand="1"/>
      </w:tblPr>
      <w:tblGrid>
        <w:gridCol w:w="571"/>
        <w:gridCol w:w="1857"/>
        <w:gridCol w:w="1590"/>
        <w:gridCol w:w="1406"/>
        <w:gridCol w:w="1161"/>
        <w:gridCol w:w="1267"/>
        <w:gridCol w:w="712"/>
        <w:gridCol w:w="1000"/>
        <w:gridCol w:w="1285"/>
      </w:tblGrid>
      <w:tr w:rsidR="00A947AE" w:rsidRPr="00A947AE" w14:paraId="30EA2F14" w14:textId="77777777" w:rsidTr="00A947AE">
        <w:trPr>
          <w:trHeight w:val="661"/>
        </w:trPr>
        <w:tc>
          <w:tcPr>
            <w:tcW w:w="263"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14:paraId="784E1D2A"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2</w:t>
            </w:r>
          </w:p>
        </w:tc>
        <w:tc>
          <w:tcPr>
            <w:tcW w:w="856"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67C1CD7D"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 xml:space="preserve">Compañía Terminal de Tuxpan,        </w:t>
            </w:r>
          </w:p>
          <w:p w14:paraId="10F530B8"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 xml:space="preserve">   S. A. de C. V.</w:t>
            </w:r>
          </w:p>
        </w:tc>
        <w:tc>
          <w:tcPr>
            <w:tcW w:w="733"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295AC36F"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pacing w:val="-4"/>
                <w:sz w:val="16"/>
                <w:szCs w:val="16"/>
                <w:lang w:eastAsia="es-MX"/>
              </w:rPr>
              <w:t>Terminal marítima especializada, principalmente para el almacenaje y manejo de productos sólidos y líquidos a granel.</w:t>
            </w:r>
          </w:p>
        </w:tc>
        <w:tc>
          <w:tcPr>
            <w:tcW w:w="648"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14:paraId="1A0842D5"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APITUX01-013/98</w:t>
            </w:r>
          </w:p>
          <w:p w14:paraId="49F8A01F" w14:textId="77777777" w:rsidR="00A947AE" w:rsidRPr="00A947AE" w:rsidRDefault="00A947AE" w:rsidP="00A947AE">
            <w:pPr>
              <w:jc w:val="center"/>
              <w:rPr>
                <w:rFonts w:eastAsia="Times New Roman" w:cs="Times New Roman"/>
                <w:sz w:val="16"/>
                <w:szCs w:val="16"/>
                <w:lang w:val="fr-FR" w:eastAsia="es-ES"/>
              </w:rPr>
            </w:pPr>
          </w:p>
          <w:p w14:paraId="6223AEAF"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APITUX01-013/98.M1</w:t>
            </w:r>
          </w:p>
          <w:p w14:paraId="0DF15F39" w14:textId="77777777" w:rsidR="00A947AE" w:rsidRPr="00A947AE" w:rsidRDefault="00A947AE" w:rsidP="00A947AE">
            <w:pPr>
              <w:jc w:val="center"/>
              <w:rPr>
                <w:rFonts w:eastAsia="Times New Roman" w:cs="Times New Roman"/>
                <w:sz w:val="16"/>
                <w:szCs w:val="16"/>
                <w:lang w:val="fr-FR" w:eastAsia="es-ES"/>
              </w:rPr>
            </w:pPr>
          </w:p>
          <w:p w14:paraId="7FDEB38B" w14:textId="77777777" w:rsidR="00A947AE" w:rsidRPr="00A947AE" w:rsidRDefault="00A947AE" w:rsidP="00A947AE">
            <w:pPr>
              <w:ind w:right="113"/>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APITUX01-013/98.M2</w:t>
            </w:r>
          </w:p>
          <w:p w14:paraId="1D9AD149" w14:textId="77777777" w:rsidR="00A947AE" w:rsidRPr="00A947AE" w:rsidRDefault="00A947AE" w:rsidP="00A947AE">
            <w:pPr>
              <w:ind w:right="113"/>
              <w:jc w:val="center"/>
              <w:rPr>
                <w:rFonts w:eastAsia="Times New Roman" w:cs="Times New Roman"/>
                <w:sz w:val="16"/>
                <w:szCs w:val="16"/>
                <w:lang w:val="fr-FR" w:eastAsia="es-ES"/>
              </w:rPr>
            </w:pPr>
          </w:p>
          <w:p w14:paraId="575BA5AD" w14:textId="77777777" w:rsidR="00A947AE" w:rsidRPr="00A947AE" w:rsidRDefault="00A947AE" w:rsidP="00A947AE">
            <w:pPr>
              <w:ind w:right="113"/>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APITUX01-013/98.M3</w:t>
            </w:r>
          </w:p>
          <w:p w14:paraId="71EFB49D" w14:textId="77777777" w:rsidR="00A947AE" w:rsidRPr="00A947AE" w:rsidRDefault="00A947AE" w:rsidP="00A947AE">
            <w:pPr>
              <w:ind w:right="113"/>
              <w:jc w:val="center"/>
              <w:rPr>
                <w:rFonts w:eastAsia="Times New Roman" w:cs="Times New Roman"/>
                <w:sz w:val="16"/>
                <w:szCs w:val="16"/>
                <w:lang w:val="fr-FR" w:eastAsia="es-ES"/>
              </w:rPr>
            </w:pPr>
          </w:p>
        </w:tc>
        <w:tc>
          <w:tcPr>
            <w:tcW w:w="53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14:paraId="13F0D1EA"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18/Dic/98</w:t>
            </w:r>
          </w:p>
          <w:p w14:paraId="18B1C09F" w14:textId="77777777" w:rsidR="00A947AE" w:rsidRPr="00A947AE" w:rsidRDefault="00A947AE" w:rsidP="00A947AE">
            <w:pPr>
              <w:ind w:right="113"/>
              <w:jc w:val="center"/>
              <w:rPr>
                <w:rFonts w:eastAsia="Times New Roman" w:cs="Times New Roman"/>
                <w:sz w:val="16"/>
                <w:szCs w:val="16"/>
                <w:lang w:eastAsia="es-ES"/>
              </w:rPr>
            </w:pPr>
          </w:p>
          <w:p w14:paraId="76375998" w14:textId="77777777" w:rsidR="00A947AE" w:rsidRPr="00A947AE" w:rsidRDefault="00A947AE" w:rsidP="00A947AE">
            <w:pPr>
              <w:ind w:right="113"/>
              <w:jc w:val="center"/>
              <w:rPr>
                <w:rFonts w:eastAsia="Times New Roman" w:cs="Times New Roman"/>
                <w:sz w:val="16"/>
                <w:szCs w:val="16"/>
                <w:lang w:eastAsia="es-ES"/>
              </w:rPr>
            </w:pPr>
          </w:p>
          <w:p w14:paraId="44750126"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25/Abr/00</w:t>
            </w:r>
          </w:p>
          <w:p w14:paraId="57B9DC0E" w14:textId="77777777" w:rsidR="00A947AE" w:rsidRPr="00A947AE" w:rsidRDefault="00A947AE" w:rsidP="00A947AE">
            <w:pPr>
              <w:ind w:right="113"/>
              <w:jc w:val="center"/>
              <w:rPr>
                <w:rFonts w:eastAsia="Times New Roman" w:cs="Times New Roman"/>
                <w:sz w:val="16"/>
                <w:szCs w:val="16"/>
                <w:lang w:eastAsia="es-ES"/>
              </w:rPr>
            </w:pPr>
          </w:p>
          <w:p w14:paraId="103BE958" w14:textId="77777777" w:rsidR="00A947AE" w:rsidRPr="00A947AE" w:rsidRDefault="00A947AE" w:rsidP="00A947AE">
            <w:pPr>
              <w:ind w:right="113"/>
              <w:jc w:val="center"/>
              <w:rPr>
                <w:rFonts w:eastAsia="Times New Roman" w:cs="Times New Roman"/>
                <w:sz w:val="16"/>
                <w:szCs w:val="16"/>
                <w:lang w:eastAsia="es-ES"/>
              </w:rPr>
            </w:pPr>
          </w:p>
          <w:p w14:paraId="657389CB"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19/Dic/02</w:t>
            </w:r>
          </w:p>
          <w:p w14:paraId="1C7A0CC3" w14:textId="77777777" w:rsidR="00A947AE" w:rsidRPr="00A947AE" w:rsidRDefault="00A947AE" w:rsidP="00A947AE">
            <w:pPr>
              <w:ind w:right="113"/>
              <w:jc w:val="center"/>
              <w:rPr>
                <w:rFonts w:eastAsia="Times New Roman" w:cs="Times New Roman"/>
                <w:sz w:val="16"/>
                <w:szCs w:val="16"/>
                <w:lang w:eastAsia="es-ES"/>
              </w:rPr>
            </w:pPr>
          </w:p>
          <w:p w14:paraId="11484A6B" w14:textId="77777777" w:rsidR="00A947AE" w:rsidRPr="00A947AE" w:rsidRDefault="00A947AE" w:rsidP="00A947AE">
            <w:pPr>
              <w:ind w:right="113"/>
              <w:jc w:val="center"/>
              <w:rPr>
                <w:rFonts w:eastAsia="Times New Roman" w:cs="Times New Roman"/>
                <w:sz w:val="16"/>
                <w:szCs w:val="16"/>
                <w:lang w:eastAsia="es-ES"/>
              </w:rPr>
            </w:pPr>
          </w:p>
          <w:p w14:paraId="1D5B997B"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20/Dic/17</w:t>
            </w:r>
          </w:p>
          <w:p w14:paraId="5E1BB669" w14:textId="77777777" w:rsidR="00A947AE" w:rsidRPr="00A947AE" w:rsidRDefault="00A947AE" w:rsidP="00A947AE">
            <w:pPr>
              <w:ind w:right="113"/>
              <w:jc w:val="center"/>
              <w:rPr>
                <w:rFonts w:eastAsia="Times New Roman" w:cs="Times New Roman"/>
                <w:sz w:val="16"/>
                <w:szCs w:val="16"/>
                <w:lang w:eastAsia="es-ES"/>
              </w:rPr>
            </w:pPr>
          </w:p>
          <w:p w14:paraId="6831B2DC" w14:textId="77777777" w:rsidR="00A947AE" w:rsidRPr="00A947AE" w:rsidRDefault="00A947AE" w:rsidP="00A947AE">
            <w:pPr>
              <w:ind w:right="113"/>
              <w:jc w:val="center"/>
              <w:rPr>
                <w:rFonts w:eastAsia="Times New Roman" w:cs="Times New Roman"/>
                <w:sz w:val="16"/>
                <w:szCs w:val="16"/>
                <w:lang w:eastAsia="es-ES"/>
              </w:rPr>
            </w:pPr>
          </w:p>
        </w:tc>
        <w:tc>
          <w:tcPr>
            <w:tcW w:w="584"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55A77E28" w14:textId="77777777" w:rsidR="00A947AE" w:rsidRPr="00A947AE" w:rsidRDefault="00A947AE" w:rsidP="00A947AE">
            <w:pPr>
              <w:ind w:right="113"/>
              <w:rPr>
                <w:rFonts w:eastAsia="Times New Roman" w:cs="Times New Roman"/>
                <w:sz w:val="16"/>
                <w:szCs w:val="16"/>
                <w:lang w:eastAsia="es-ES"/>
              </w:rPr>
            </w:pPr>
          </w:p>
          <w:p w14:paraId="159FB560" w14:textId="77777777" w:rsidR="00A947AE" w:rsidRPr="00A947AE" w:rsidRDefault="00A947AE" w:rsidP="00A947AE">
            <w:pPr>
              <w:ind w:right="113"/>
              <w:rPr>
                <w:rFonts w:eastAsia="Times New Roman" w:cs="Times New Roman"/>
                <w:sz w:val="16"/>
                <w:szCs w:val="16"/>
                <w:lang w:eastAsia="es-ES"/>
              </w:rPr>
            </w:pPr>
            <w:r w:rsidRPr="00A947AE">
              <w:rPr>
                <w:rFonts w:eastAsia="Times New Roman" w:cs="Times New Roman"/>
                <w:sz w:val="16"/>
                <w:szCs w:val="16"/>
                <w:lang w:eastAsia="es-ES"/>
              </w:rPr>
              <w:t>39,510.37</w:t>
            </w:r>
          </w:p>
        </w:tc>
        <w:tc>
          <w:tcPr>
            <w:tcW w:w="328"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2AFDEC7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tc>
        <w:tc>
          <w:tcPr>
            <w:tcW w:w="461"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6A6604E5" w14:textId="77777777" w:rsidR="00A947AE" w:rsidRPr="00A947AE" w:rsidRDefault="00A947AE" w:rsidP="00A947AE">
            <w:pPr>
              <w:ind w:left="113"/>
              <w:jc w:val="center"/>
              <w:rPr>
                <w:rFonts w:eastAsia="Times New Roman" w:cs="Times New Roman"/>
                <w:sz w:val="16"/>
                <w:szCs w:val="16"/>
                <w:lang w:eastAsia="es-ES"/>
              </w:rPr>
            </w:pPr>
          </w:p>
          <w:p w14:paraId="66D6B9B4" w14:textId="77777777" w:rsidR="00A947AE" w:rsidRPr="00A947AE" w:rsidRDefault="00A947AE" w:rsidP="00A947AE">
            <w:pPr>
              <w:ind w:left="113"/>
              <w:jc w:val="center"/>
              <w:rPr>
                <w:rFonts w:eastAsia="Times New Roman" w:cs="Times New Roman"/>
                <w:sz w:val="16"/>
                <w:szCs w:val="16"/>
                <w:lang w:eastAsia="es-ES"/>
              </w:rPr>
            </w:pPr>
          </w:p>
          <w:p w14:paraId="569F1989" w14:textId="77777777" w:rsidR="00A947AE" w:rsidRPr="00A947AE" w:rsidRDefault="00A947AE" w:rsidP="00A947AE">
            <w:pPr>
              <w:ind w:left="113"/>
              <w:jc w:val="center"/>
              <w:rPr>
                <w:rFonts w:eastAsia="Times New Roman" w:cs="Times New Roman"/>
                <w:sz w:val="16"/>
                <w:szCs w:val="16"/>
                <w:lang w:eastAsia="es-ES"/>
              </w:rPr>
            </w:pPr>
            <w:r w:rsidRPr="00A947AE">
              <w:rPr>
                <w:rFonts w:eastAsia="Times New Roman" w:cs="Times New Roman"/>
                <w:sz w:val="16"/>
                <w:szCs w:val="16"/>
                <w:lang w:eastAsia="es-ES"/>
              </w:rPr>
              <w:t>01/Ene/98</w:t>
            </w:r>
          </w:p>
          <w:p w14:paraId="30A3933B" w14:textId="77777777" w:rsidR="00A947AE" w:rsidRPr="00A947AE" w:rsidRDefault="00A947AE" w:rsidP="00A947AE">
            <w:pPr>
              <w:ind w:left="113"/>
              <w:jc w:val="center"/>
              <w:rPr>
                <w:rFonts w:eastAsia="Times New Roman" w:cs="Times New Roman"/>
                <w:sz w:val="16"/>
                <w:szCs w:val="16"/>
                <w:lang w:eastAsia="es-ES"/>
              </w:rPr>
            </w:pPr>
            <w:r w:rsidRPr="00A947AE">
              <w:rPr>
                <w:rFonts w:eastAsia="Times New Roman" w:cs="Times New Roman"/>
                <w:sz w:val="16"/>
                <w:szCs w:val="16"/>
                <w:lang w:eastAsia="es-ES"/>
              </w:rPr>
              <w:t>a</w:t>
            </w:r>
          </w:p>
          <w:p w14:paraId="0E541EF2" w14:textId="77777777" w:rsidR="00A947AE" w:rsidRPr="00A947AE" w:rsidRDefault="00A947AE" w:rsidP="00A947AE">
            <w:pPr>
              <w:ind w:left="113"/>
              <w:jc w:val="center"/>
              <w:rPr>
                <w:rFonts w:eastAsia="Times New Roman" w:cs="Times New Roman"/>
                <w:sz w:val="16"/>
                <w:szCs w:val="16"/>
                <w:lang w:eastAsia="es-ES"/>
              </w:rPr>
            </w:pPr>
            <w:r w:rsidRPr="00A947AE">
              <w:rPr>
                <w:rFonts w:eastAsia="Times New Roman" w:cs="Times New Roman"/>
                <w:sz w:val="16"/>
                <w:szCs w:val="16"/>
                <w:lang w:eastAsia="es-ES"/>
              </w:rPr>
              <w:t xml:space="preserve"> 31/Dic/37</w:t>
            </w:r>
          </w:p>
          <w:p w14:paraId="4C33DB97" w14:textId="77777777" w:rsidR="00A947AE" w:rsidRPr="00A947AE" w:rsidRDefault="00A947AE" w:rsidP="00A947AE">
            <w:pPr>
              <w:ind w:left="113"/>
              <w:jc w:val="center"/>
              <w:rPr>
                <w:rFonts w:eastAsia="Times New Roman" w:cs="Times New Roman"/>
                <w:sz w:val="16"/>
                <w:szCs w:val="16"/>
                <w:lang w:eastAsia="es-ES"/>
              </w:rPr>
            </w:pPr>
          </w:p>
          <w:p w14:paraId="7C7C1A1A" w14:textId="77777777" w:rsidR="00A947AE" w:rsidRPr="00A947AE" w:rsidRDefault="00A947AE" w:rsidP="00A947AE">
            <w:pPr>
              <w:ind w:left="113"/>
              <w:jc w:val="center"/>
              <w:rPr>
                <w:rFonts w:eastAsia="Times New Roman" w:cs="Times New Roman"/>
                <w:sz w:val="16"/>
                <w:szCs w:val="16"/>
                <w:lang w:eastAsia="es-ES"/>
              </w:rPr>
            </w:pPr>
          </w:p>
        </w:tc>
        <w:tc>
          <w:tcPr>
            <w:tcW w:w="592"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14:paraId="40024704" w14:textId="77777777" w:rsidR="00A947AE" w:rsidRPr="00A947AE" w:rsidRDefault="00A947AE" w:rsidP="00A947AE">
            <w:pPr>
              <w:spacing w:line="276" w:lineRule="auto"/>
              <w:jc w:val="center"/>
              <w:rPr>
                <w:rFonts w:eastAsia="Times New Roman" w:cs="Times New Roman"/>
                <w:sz w:val="16"/>
                <w:szCs w:val="16"/>
                <w:lang w:eastAsia="es-ES"/>
              </w:rPr>
            </w:pPr>
          </w:p>
          <w:p w14:paraId="326B29C3" w14:textId="77777777" w:rsidR="00A947AE" w:rsidRPr="00A947AE" w:rsidRDefault="00A947AE" w:rsidP="00A947AE">
            <w:pPr>
              <w:spacing w:line="276" w:lineRule="auto"/>
              <w:jc w:val="center"/>
              <w:rPr>
                <w:rFonts w:eastAsia="Times New Roman" w:cs="Times New Roman"/>
                <w:sz w:val="16"/>
                <w:szCs w:val="16"/>
                <w:lang w:eastAsia="es-ES"/>
              </w:rPr>
            </w:pPr>
            <w:r w:rsidRPr="00A947AE">
              <w:rPr>
                <w:rFonts w:eastAsia="Times New Roman" w:cs="Times New Roman"/>
                <w:sz w:val="16"/>
                <w:szCs w:val="16"/>
                <w:lang w:eastAsia="es-ES"/>
              </w:rPr>
              <w:t>Cesión</w:t>
            </w:r>
          </w:p>
          <w:p w14:paraId="542DF85A"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0.00</w:t>
            </w:r>
          </w:p>
          <w:p w14:paraId="029D7EB9" w14:textId="77777777" w:rsidR="00A947AE" w:rsidRPr="00A947AE" w:rsidRDefault="00A947AE" w:rsidP="00A947AE">
            <w:pPr>
              <w:spacing w:line="276" w:lineRule="auto"/>
              <w:jc w:val="center"/>
              <w:rPr>
                <w:rFonts w:eastAsia="Times New Roman" w:cs="Times New Roman"/>
                <w:sz w:val="16"/>
                <w:szCs w:val="16"/>
                <w:lang w:eastAsia="es-ES"/>
              </w:rPr>
            </w:pPr>
          </w:p>
          <w:p w14:paraId="6F133381" w14:textId="77777777" w:rsidR="00A947AE" w:rsidRPr="00A947AE" w:rsidRDefault="00A947AE" w:rsidP="00A947AE">
            <w:pPr>
              <w:spacing w:line="276" w:lineRule="auto"/>
              <w:jc w:val="center"/>
              <w:rPr>
                <w:rFonts w:eastAsia="Times New Roman" w:cs="Times New Roman"/>
                <w:sz w:val="16"/>
                <w:szCs w:val="16"/>
                <w:lang w:eastAsia="es-ES"/>
              </w:rPr>
            </w:pPr>
            <w:r w:rsidRPr="00A947AE">
              <w:rPr>
                <w:rFonts w:eastAsia="Times New Roman" w:cs="Times New Roman"/>
                <w:sz w:val="16"/>
                <w:szCs w:val="16"/>
                <w:lang w:eastAsia="es-ES"/>
              </w:rPr>
              <w:t>PREST.SER</w:t>
            </w:r>
          </w:p>
          <w:p w14:paraId="4EABD3D3"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268.89</w:t>
            </w:r>
          </w:p>
        </w:tc>
      </w:tr>
      <w:tr w:rsidR="00A947AE" w:rsidRPr="00A947AE" w14:paraId="4980799B" w14:textId="77777777" w:rsidTr="00A947AE">
        <w:trPr>
          <w:trHeight w:val="3035"/>
        </w:trPr>
        <w:tc>
          <w:tcPr>
            <w:tcW w:w="263" w:type="pct"/>
            <w:tcBorders>
              <w:top w:val="nil"/>
              <w:left w:val="single" w:sz="8" w:space="0" w:color="auto"/>
              <w:bottom w:val="single" w:sz="8" w:space="0" w:color="auto"/>
              <w:right w:val="dotted" w:sz="8" w:space="0" w:color="auto"/>
            </w:tcBorders>
            <w:tcMar>
              <w:top w:w="0" w:type="dxa"/>
              <w:left w:w="70" w:type="dxa"/>
              <w:bottom w:w="0" w:type="dxa"/>
              <w:right w:w="70" w:type="dxa"/>
            </w:tcMar>
            <w:vAlign w:val="center"/>
            <w:hideMark/>
          </w:tcPr>
          <w:p w14:paraId="231CDB8C"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3</w:t>
            </w:r>
          </w:p>
        </w:tc>
        <w:tc>
          <w:tcPr>
            <w:tcW w:w="856"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251F5610"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 xml:space="preserve">Granelera Internacional de Tuxpam,    </w:t>
            </w:r>
          </w:p>
          <w:p w14:paraId="3E35733D"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S. A. de C. V.</w:t>
            </w:r>
          </w:p>
        </w:tc>
        <w:tc>
          <w:tcPr>
            <w:tcW w:w="733"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2392B351"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pacing w:val="-4"/>
                <w:sz w:val="16"/>
                <w:szCs w:val="16"/>
                <w:lang w:eastAsia="es-MX"/>
              </w:rPr>
              <w:t>Terminal marítima especializada principalmente para el almacenaje y manejo de productos agrícolas a granel, materia primas subproductos y equipo necesario para su manejo y transformación.</w:t>
            </w:r>
          </w:p>
        </w:tc>
        <w:tc>
          <w:tcPr>
            <w:tcW w:w="648"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4DF60131"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APITUX01-011.98</w:t>
            </w:r>
          </w:p>
          <w:p w14:paraId="71989BAD" w14:textId="77777777" w:rsidR="00A947AE" w:rsidRPr="00A947AE" w:rsidRDefault="00A947AE" w:rsidP="00A947AE">
            <w:pPr>
              <w:jc w:val="center"/>
              <w:rPr>
                <w:rFonts w:eastAsia="Times New Roman" w:cs="Times New Roman"/>
                <w:sz w:val="16"/>
                <w:szCs w:val="16"/>
                <w:lang w:val="fr-FR" w:eastAsia="es-ES"/>
              </w:rPr>
            </w:pPr>
          </w:p>
          <w:p w14:paraId="069924C0"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APITUX01-011.98.M1</w:t>
            </w:r>
          </w:p>
          <w:p w14:paraId="3C23989E" w14:textId="77777777" w:rsidR="00A947AE" w:rsidRPr="00A947AE" w:rsidRDefault="00A947AE" w:rsidP="00A947AE">
            <w:pPr>
              <w:jc w:val="center"/>
              <w:rPr>
                <w:rFonts w:eastAsia="Times New Roman" w:cs="Times New Roman"/>
                <w:sz w:val="16"/>
                <w:szCs w:val="16"/>
                <w:lang w:val="fr-FR" w:eastAsia="es-ES"/>
              </w:rPr>
            </w:pPr>
          </w:p>
          <w:p w14:paraId="3CA2A816"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APITUX01-01.98.M1</w:t>
            </w:r>
          </w:p>
          <w:p w14:paraId="471720CB" w14:textId="77777777" w:rsidR="00A947AE" w:rsidRPr="00A947AE" w:rsidRDefault="00A947AE" w:rsidP="00A947AE">
            <w:pPr>
              <w:jc w:val="center"/>
              <w:rPr>
                <w:rFonts w:eastAsia="Times New Roman" w:cs="Times New Roman"/>
                <w:sz w:val="16"/>
                <w:szCs w:val="16"/>
                <w:lang w:val="fr-FR" w:eastAsia="es-ES"/>
              </w:rPr>
            </w:pPr>
          </w:p>
          <w:p w14:paraId="5D51EC8D"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 xml:space="preserve">APITUX01.011.98.M3.P1 </w:t>
            </w:r>
          </w:p>
        </w:tc>
        <w:tc>
          <w:tcPr>
            <w:tcW w:w="535" w:type="pct"/>
            <w:tcBorders>
              <w:top w:val="nil"/>
              <w:left w:val="nil"/>
              <w:bottom w:val="single" w:sz="8" w:space="0" w:color="auto"/>
              <w:right w:val="dotted" w:sz="8" w:space="0" w:color="auto"/>
            </w:tcBorders>
            <w:tcMar>
              <w:top w:w="0" w:type="dxa"/>
              <w:left w:w="70" w:type="dxa"/>
              <w:bottom w:w="0" w:type="dxa"/>
              <w:right w:w="70" w:type="dxa"/>
            </w:tcMar>
            <w:vAlign w:val="center"/>
          </w:tcPr>
          <w:p w14:paraId="2AECD123" w14:textId="77777777" w:rsidR="00A947AE" w:rsidRPr="00A947AE" w:rsidRDefault="00A947AE" w:rsidP="00A947AE">
            <w:pPr>
              <w:ind w:right="113"/>
              <w:jc w:val="center"/>
              <w:rPr>
                <w:rFonts w:eastAsia="Times New Roman" w:cs="Times New Roman"/>
                <w:sz w:val="16"/>
                <w:szCs w:val="16"/>
                <w:lang w:eastAsia="es-ES"/>
              </w:rPr>
            </w:pPr>
          </w:p>
          <w:p w14:paraId="5A20057A"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25/Jun/98</w:t>
            </w:r>
          </w:p>
          <w:p w14:paraId="197F0A64" w14:textId="77777777" w:rsidR="00A947AE" w:rsidRPr="00A947AE" w:rsidRDefault="00A947AE" w:rsidP="00A947AE">
            <w:pPr>
              <w:ind w:right="113"/>
              <w:rPr>
                <w:rFonts w:eastAsia="Times New Roman" w:cs="Times New Roman"/>
                <w:sz w:val="16"/>
                <w:szCs w:val="16"/>
                <w:lang w:eastAsia="es-ES"/>
              </w:rPr>
            </w:pPr>
          </w:p>
          <w:p w14:paraId="39BE557A" w14:textId="77777777" w:rsidR="00A947AE" w:rsidRPr="00A947AE" w:rsidRDefault="00A947AE" w:rsidP="00A947AE">
            <w:pPr>
              <w:ind w:right="113"/>
              <w:rPr>
                <w:rFonts w:eastAsia="Times New Roman" w:cs="Times New Roman"/>
                <w:sz w:val="16"/>
                <w:szCs w:val="16"/>
                <w:lang w:eastAsia="es-ES"/>
              </w:rPr>
            </w:pPr>
          </w:p>
          <w:p w14:paraId="55E1F72B"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23/Sep./03</w:t>
            </w:r>
          </w:p>
          <w:p w14:paraId="58D42242" w14:textId="77777777" w:rsidR="00A947AE" w:rsidRPr="00A947AE" w:rsidRDefault="00A947AE" w:rsidP="00A947AE">
            <w:pPr>
              <w:ind w:right="113"/>
              <w:rPr>
                <w:rFonts w:eastAsia="Times New Roman" w:cs="Times New Roman"/>
                <w:sz w:val="16"/>
                <w:szCs w:val="16"/>
                <w:lang w:eastAsia="es-ES"/>
              </w:rPr>
            </w:pPr>
          </w:p>
          <w:p w14:paraId="5D331E8F" w14:textId="77777777" w:rsidR="00A947AE" w:rsidRPr="00A947AE" w:rsidRDefault="00A947AE" w:rsidP="00A947AE">
            <w:pPr>
              <w:ind w:right="113"/>
              <w:rPr>
                <w:rFonts w:eastAsia="Times New Roman" w:cs="Times New Roman"/>
                <w:sz w:val="16"/>
                <w:szCs w:val="16"/>
                <w:lang w:eastAsia="es-ES"/>
              </w:rPr>
            </w:pPr>
          </w:p>
          <w:p w14:paraId="0D2832F6"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05/Dic/05</w:t>
            </w:r>
          </w:p>
          <w:p w14:paraId="5A37C721" w14:textId="77777777" w:rsidR="00A947AE" w:rsidRPr="00A947AE" w:rsidRDefault="00A947AE" w:rsidP="00A947AE">
            <w:pPr>
              <w:ind w:right="113"/>
              <w:jc w:val="center"/>
              <w:rPr>
                <w:rFonts w:eastAsia="Times New Roman" w:cs="Times New Roman"/>
                <w:sz w:val="16"/>
                <w:szCs w:val="16"/>
                <w:lang w:eastAsia="es-ES"/>
              </w:rPr>
            </w:pPr>
          </w:p>
          <w:p w14:paraId="28DF2CEF" w14:textId="77777777" w:rsidR="00A947AE" w:rsidRPr="00A947AE" w:rsidRDefault="00A947AE" w:rsidP="00A947AE">
            <w:pPr>
              <w:ind w:right="113"/>
              <w:jc w:val="center"/>
              <w:rPr>
                <w:rFonts w:eastAsia="Times New Roman" w:cs="Times New Roman"/>
                <w:sz w:val="16"/>
                <w:szCs w:val="16"/>
                <w:lang w:eastAsia="es-ES"/>
              </w:rPr>
            </w:pPr>
          </w:p>
          <w:p w14:paraId="14CB8E8A" w14:textId="77777777" w:rsidR="00A947AE" w:rsidRPr="00A947AE" w:rsidRDefault="00A947AE" w:rsidP="00A947AE">
            <w:pPr>
              <w:ind w:right="113"/>
              <w:jc w:val="center"/>
              <w:rPr>
                <w:rFonts w:eastAsia="Times New Roman" w:cs="Times New Roman"/>
                <w:sz w:val="16"/>
                <w:szCs w:val="16"/>
                <w:lang w:eastAsia="es-ES"/>
              </w:rPr>
            </w:pPr>
          </w:p>
          <w:p w14:paraId="60280312"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29/Mar/18</w:t>
            </w:r>
          </w:p>
        </w:tc>
        <w:tc>
          <w:tcPr>
            <w:tcW w:w="584"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7A0AB98E"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bCs/>
                <w:sz w:val="16"/>
                <w:szCs w:val="16"/>
                <w:lang w:eastAsia="es-ES"/>
              </w:rPr>
              <w:t xml:space="preserve">                       37,774.54 </w:t>
            </w:r>
          </w:p>
        </w:tc>
        <w:tc>
          <w:tcPr>
            <w:tcW w:w="328"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087D6BA2"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20 años</w:t>
            </w:r>
          </w:p>
        </w:tc>
        <w:tc>
          <w:tcPr>
            <w:tcW w:w="461"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4E96E0D2" w14:textId="77777777" w:rsidR="00A947AE" w:rsidRPr="00A947AE" w:rsidRDefault="00A947AE" w:rsidP="00A947AE">
            <w:pPr>
              <w:ind w:left="113"/>
              <w:jc w:val="center"/>
              <w:rPr>
                <w:rFonts w:eastAsia="Times New Roman" w:cs="Times New Roman"/>
                <w:sz w:val="16"/>
                <w:szCs w:val="16"/>
                <w:lang w:eastAsia="es-ES"/>
              </w:rPr>
            </w:pPr>
            <w:r w:rsidRPr="00A947AE">
              <w:rPr>
                <w:rFonts w:eastAsia="Times New Roman" w:cs="Times New Roman"/>
                <w:sz w:val="16"/>
                <w:szCs w:val="16"/>
                <w:lang w:eastAsia="es-ES"/>
              </w:rPr>
              <w:t>01/Ene/98</w:t>
            </w:r>
          </w:p>
          <w:p w14:paraId="0D3BB042" w14:textId="77777777" w:rsidR="00A947AE" w:rsidRPr="00A947AE" w:rsidRDefault="00A947AE" w:rsidP="00A947AE">
            <w:pPr>
              <w:ind w:left="113"/>
              <w:jc w:val="center"/>
              <w:rPr>
                <w:rFonts w:eastAsia="Times New Roman" w:cs="Times New Roman"/>
                <w:sz w:val="16"/>
                <w:szCs w:val="16"/>
                <w:lang w:eastAsia="es-ES"/>
              </w:rPr>
            </w:pPr>
            <w:r w:rsidRPr="00A947AE">
              <w:rPr>
                <w:rFonts w:eastAsia="Times New Roman" w:cs="Times New Roman"/>
                <w:sz w:val="16"/>
                <w:szCs w:val="16"/>
                <w:lang w:eastAsia="es-ES"/>
              </w:rPr>
              <w:t>a</w:t>
            </w:r>
          </w:p>
          <w:p w14:paraId="45E590E5" w14:textId="77777777" w:rsidR="00A947AE" w:rsidRPr="00A947AE" w:rsidRDefault="00A947AE" w:rsidP="00A947AE">
            <w:pPr>
              <w:ind w:left="113"/>
              <w:jc w:val="center"/>
              <w:rPr>
                <w:rFonts w:eastAsia="Times New Roman" w:cs="Times New Roman"/>
                <w:sz w:val="16"/>
                <w:szCs w:val="16"/>
                <w:lang w:eastAsia="es-ES"/>
              </w:rPr>
            </w:pPr>
            <w:r w:rsidRPr="00A947AE">
              <w:rPr>
                <w:rFonts w:eastAsia="Times New Roman" w:cs="Times New Roman"/>
                <w:sz w:val="16"/>
                <w:szCs w:val="16"/>
                <w:lang w:eastAsia="es-ES"/>
              </w:rPr>
              <w:t xml:space="preserve"> 31/Dic/37</w:t>
            </w:r>
          </w:p>
        </w:tc>
        <w:tc>
          <w:tcPr>
            <w:tcW w:w="592"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2F46E85" w14:textId="77777777" w:rsidR="00A947AE" w:rsidRPr="00A947AE" w:rsidRDefault="00A947AE" w:rsidP="00A947AE">
            <w:pPr>
              <w:spacing w:line="276" w:lineRule="auto"/>
              <w:jc w:val="center"/>
              <w:rPr>
                <w:rFonts w:eastAsia="Times New Roman" w:cs="Times New Roman"/>
                <w:bCs/>
                <w:sz w:val="16"/>
                <w:szCs w:val="16"/>
                <w:lang w:eastAsia="es-ES"/>
              </w:rPr>
            </w:pPr>
            <w:r w:rsidRPr="00A947AE">
              <w:rPr>
                <w:rFonts w:eastAsia="Times New Roman" w:cs="Times New Roman"/>
                <w:bCs/>
                <w:sz w:val="16"/>
                <w:szCs w:val="16"/>
                <w:lang w:eastAsia="es-ES"/>
              </w:rPr>
              <w:t>Cesión</w:t>
            </w:r>
          </w:p>
          <w:p w14:paraId="4640A92D" w14:textId="77777777" w:rsidR="00A947AE" w:rsidRPr="00A947AE" w:rsidRDefault="00A947AE" w:rsidP="00A947AE">
            <w:pPr>
              <w:spacing w:line="276" w:lineRule="auto"/>
              <w:jc w:val="center"/>
              <w:rPr>
                <w:rFonts w:eastAsia="Times New Roman" w:cs="Times New Roman"/>
                <w:b/>
                <w:bCs/>
                <w:sz w:val="16"/>
                <w:szCs w:val="16"/>
                <w:lang w:eastAsia="es-ES"/>
              </w:rPr>
            </w:pPr>
            <w:r w:rsidRPr="00A947AE">
              <w:rPr>
                <w:rFonts w:eastAsia="Times New Roman" w:cs="Times New Roman"/>
                <w:b/>
                <w:bCs/>
                <w:sz w:val="16"/>
                <w:szCs w:val="16"/>
                <w:lang w:eastAsia="es-ES"/>
              </w:rPr>
              <w:t>1,465.65</w:t>
            </w:r>
          </w:p>
          <w:p w14:paraId="39A6FA6A" w14:textId="77777777" w:rsidR="00A947AE" w:rsidRPr="00A947AE" w:rsidRDefault="00A947AE" w:rsidP="00A947AE">
            <w:pPr>
              <w:spacing w:line="276" w:lineRule="auto"/>
              <w:jc w:val="center"/>
              <w:rPr>
                <w:rFonts w:eastAsia="Times New Roman" w:cs="Times New Roman"/>
                <w:bCs/>
                <w:sz w:val="16"/>
                <w:szCs w:val="16"/>
                <w:lang w:eastAsia="es-ES"/>
              </w:rPr>
            </w:pPr>
            <w:r w:rsidRPr="00A947AE">
              <w:rPr>
                <w:rFonts w:eastAsia="Times New Roman" w:cs="Times New Roman"/>
                <w:bCs/>
                <w:sz w:val="16"/>
                <w:szCs w:val="16"/>
                <w:lang w:eastAsia="es-ES"/>
              </w:rPr>
              <w:t>Prestación de Servicios</w:t>
            </w:r>
          </w:p>
          <w:p w14:paraId="55E190E5"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sz w:val="16"/>
                <w:szCs w:val="16"/>
                <w:lang w:eastAsia="es-ES"/>
              </w:rPr>
              <w:t>116.95</w:t>
            </w:r>
          </w:p>
        </w:tc>
      </w:tr>
    </w:tbl>
    <w:p w14:paraId="60C61609" w14:textId="77777777" w:rsidR="00A947AE" w:rsidRPr="00A947AE" w:rsidRDefault="00A947AE" w:rsidP="00A947AE">
      <w:pPr>
        <w:spacing w:before="60" w:after="60"/>
        <w:rPr>
          <w:rFonts w:eastAsia="Times New Roman" w:cs="Times New Roman"/>
          <w:bCs/>
          <w:sz w:val="10"/>
          <w:szCs w:val="16"/>
          <w:lang w:val="es-ES" w:eastAsia="es-ES"/>
        </w:rPr>
      </w:pPr>
    </w:p>
    <w:p w14:paraId="2A48323C" w14:textId="77777777" w:rsidR="00A947AE" w:rsidRPr="00A947AE" w:rsidRDefault="00A947AE" w:rsidP="00A947AE">
      <w:pPr>
        <w:spacing w:before="60" w:after="60"/>
        <w:rPr>
          <w:rFonts w:eastAsia="Times New Roman" w:cs="Times New Roman"/>
          <w:bCs/>
          <w:sz w:val="16"/>
          <w:szCs w:val="16"/>
          <w:lang w:val="es-ES" w:eastAsia="es-ES"/>
        </w:rPr>
      </w:pPr>
      <w:r w:rsidRPr="00A947AE">
        <w:rPr>
          <w:rFonts w:eastAsia="Times New Roman" w:cs="Times New Roman"/>
          <w:bCs/>
          <w:sz w:val="16"/>
          <w:szCs w:val="16"/>
          <w:lang w:val="es-ES" w:eastAsia="es-ES"/>
        </w:rPr>
        <w:t>Contratos firmados directamente (ya sea por asignación directa o por licitación).</w:t>
      </w:r>
    </w:p>
    <w:tbl>
      <w:tblPr>
        <w:tblW w:w="5695" w:type="pct"/>
        <w:tblInd w:w="-861" w:type="dxa"/>
        <w:tblLayout w:type="fixed"/>
        <w:tblCellMar>
          <w:left w:w="0" w:type="dxa"/>
          <w:right w:w="0" w:type="dxa"/>
        </w:tblCellMar>
        <w:tblLook w:val="04A0" w:firstRow="1" w:lastRow="0" w:firstColumn="1" w:lastColumn="0" w:noHBand="0" w:noVBand="1"/>
      </w:tblPr>
      <w:tblGrid>
        <w:gridCol w:w="658"/>
        <w:gridCol w:w="1830"/>
        <w:gridCol w:w="35"/>
        <w:gridCol w:w="1553"/>
        <w:gridCol w:w="1414"/>
        <w:gridCol w:w="1260"/>
        <w:gridCol w:w="1152"/>
        <w:gridCol w:w="661"/>
        <w:gridCol w:w="1332"/>
        <w:gridCol w:w="1117"/>
      </w:tblGrid>
      <w:tr w:rsidR="00A947AE" w:rsidRPr="00A947AE" w14:paraId="646D1BBC" w14:textId="77777777" w:rsidTr="00A947AE">
        <w:trPr>
          <w:trHeight w:val="32"/>
        </w:trPr>
        <w:tc>
          <w:tcPr>
            <w:tcW w:w="299"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14:paraId="2EBBEEE8"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lastRenderedPageBreak/>
              <w:t>4</w:t>
            </w:r>
          </w:p>
        </w:tc>
        <w:tc>
          <w:tcPr>
            <w:tcW w:w="831"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7AC8FC37"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 xml:space="preserve">Terminales Marítimas Transunisa,     </w:t>
            </w:r>
          </w:p>
          <w:p w14:paraId="0B80C431"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S. A. de  C. V.</w:t>
            </w:r>
          </w:p>
        </w:tc>
        <w:tc>
          <w:tcPr>
            <w:tcW w:w="721" w:type="pct"/>
            <w:gridSpan w:val="2"/>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65F3492A" w14:textId="77777777" w:rsidR="00A947AE" w:rsidRPr="00A947AE" w:rsidRDefault="00A947AE" w:rsidP="00A947AE">
            <w:pPr>
              <w:jc w:val="center"/>
              <w:rPr>
                <w:rFonts w:eastAsia="Times New Roman" w:cs="Times New Roman"/>
                <w:snapToGrid w:val="0"/>
                <w:sz w:val="16"/>
                <w:szCs w:val="16"/>
                <w:lang w:eastAsia="es-ES"/>
              </w:rPr>
            </w:pPr>
          </w:p>
          <w:p w14:paraId="414AC765" w14:textId="77777777" w:rsidR="00A947AE" w:rsidRPr="00A947AE" w:rsidRDefault="00A947AE" w:rsidP="00A947AE">
            <w:pPr>
              <w:jc w:val="center"/>
              <w:rPr>
                <w:rFonts w:eastAsia="Times New Roman" w:cs="Times New Roman"/>
                <w:spacing w:val="-4"/>
                <w:sz w:val="16"/>
                <w:szCs w:val="16"/>
                <w:lang w:eastAsia="es-MX"/>
              </w:rPr>
            </w:pPr>
            <w:r w:rsidRPr="00A947AE">
              <w:rPr>
                <w:rFonts w:eastAsia="Times New Roman" w:cs="Times New Roman"/>
                <w:spacing w:val="-4"/>
                <w:sz w:val="16"/>
                <w:szCs w:val="16"/>
                <w:lang w:eastAsia="es-MX"/>
              </w:rPr>
              <w:t>Terminal de uso particular especializada para el manejo de carga en general, carga, descarga y manejo de fluidos energéticos y otros fluidos, así como el manejo de contenedores y productos agrícolas a granel.</w:t>
            </w:r>
          </w:p>
          <w:p w14:paraId="6CD0402F" w14:textId="77777777" w:rsidR="00A947AE" w:rsidRPr="00A947AE" w:rsidRDefault="00A947AE" w:rsidP="00A947AE">
            <w:pPr>
              <w:jc w:val="center"/>
              <w:rPr>
                <w:rFonts w:eastAsia="Times New Roman" w:cs="Times New Roman"/>
                <w:snapToGrid w:val="0"/>
                <w:sz w:val="16"/>
                <w:szCs w:val="16"/>
                <w:lang w:eastAsia="es-ES"/>
              </w:rPr>
            </w:pPr>
          </w:p>
        </w:tc>
        <w:tc>
          <w:tcPr>
            <w:tcW w:w="64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0C3B4AC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APITUX01-015/99</w:t>
            </w:r>
          </w:p>
          <w:p w14:paraId="59AF955E" w14:textId="77777777" w:rsidR="00A947AE" w:rsidRPr="00A947AE" w:rsidRDefault="00A947AE" w:rsidP="00A947AE">
            <w:pPr>
              <w:jc w:val="center"/>
              <w:rPr>
                <w:rFonts w:eastAsia="Times New Roman" w:cs="Times New Roman"/>
                <w:sz w:val="16"/>
                <w:szCs w:val="16"/>
                <w:lang w:eastAsia="es-ES"/>
              </w:rPr>
            </w:pPr>
          </w:p>
          <w:p w14:paraId="40022D6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APITUX01-015/99.M1.P1</w:t>
            </w:r>
          </w:p>
        </w:tc>
        <w:tc>
          <w:tcPr>
            <w:tcW w:w="57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2E93FA9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15/Ene/99</w:t>
            </w:r>
          </w:p>
          <w:p w14:paraId="7E007114" w14:textId="77777777" w:rsidR="00A947AE" w:rsidRPr="00A947AE" w:rsidRDefault="00A947AE" w:rsidP="00A947AE">
            <w:pPr>
              <w:jc w:val="center"/>
              <w:rPr>
                <w:rFonts w:eastAsia="Times New Roman" w:cs="Times New Roman"/>
                <w:sz w:val="16"/>
                <w:szCs w:val="16"/>
                <w:lang w:eastAsia="es-ES"/>
              </w:rPr>
            </w:pPr>
          </w:p>
          <w:p w14:paraId="71FEF563" w14:textId="77777777" w:rsidR="00A947AE" w:rsidRPr="00A947AE" w:rsidRDefault="00A947AE" w:rsidP="00A947AE">
            <w:pPr>
              <w:jc w:val="center"/>
              <w:rPr>
                <w:rFonts w:eastAsia="Times New Roman" w:cs="Times New Roman"/>
                <w:sz w:val="16"/>
                <w:szCs w:val="16"/>
                <w:lang w:eastAsia="es-ES"/>
              </w:rPr>
            </w:pPr>
          </w:p>
          <w:p w14:paraId="5D18D12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28/Ene/16</w:t>
            </w:r>
          </w:p>
        </w:tc>
        <w:tc>
          <w:tcPr>
            <w:tcW w:w="523"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1C1D68B7"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 xml:space="preserve">                               18,400</w:t>
            </w:r>
          </w:p>
          <w:p w14:paraId="2F470541" w14:textId="77777777" w:rsidR="00A947AE" w:rsidRPr="00A947AE" w:rsidRDefault="00A947AE" w:rsidP="00A947AE">
            <w:pPr>
              <w:jc w:val="center"/>
              <w:rPr>
                <w:rFonts w:eastAsia="Times New Roman" w:cs="Times New Roman"/>
                <w:bCs/>
                <w:sz w:val="16"/>
                <w:szCs w:val="16"/>
                <w:lang w:eastAsia="es-MX"/>
              </w:rPr>
            </w:pPr>
            <w:r w:rsidRPr="00A947AE">
              <w:rPr>
                <w:rFonts w:eastAsia="Times New Roman" w:cs="Times New Roman"/>
                <w:bCs/>
                <w:sz w:val="16"/>
                <w:szCs w:val="16"/>
                <w:lang w:eastAsia="es-ES"/>
              </w:rPr>
              <w:t xml:space="preserve"> </w:t>
            </w:r>
          </w:p>
          <w:p w14:paraId="52A1611C" w14:textId="77777777" w:rsidR="00A947AE" w:rsidRPr="00A947AE" w:rsidRDefault="00A947AE" w:rsidP="00A947AE">
            <w:pPr>
              <w:jc w:val="center"/>
              <w:rPr>
                <w:rFonts w:eastAsia="Times New Roman" w:cs="Times New Roman"/>
                <w:sz w:val="16"/>
                <w:szCs w:val="16"/>
                <w:lang w:eastAsia="es-ES"/>
              </w:rPr>
            </w:pPr>
          </w:p>
        </w:tc>
        <w:tc>
          <w:tcPr>
            <w:tcW w:w="300"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1417487D" w14:textId="77777777" w:rsidR="00A947AE" w:rsidRPr="00A947AE" w:rsidRDefault="00A947AE" w:rsidP="00A947AE">
            <w:pPr>
              <w:jc w:val="center"/>
              <w:rPr>
                <w:rFonts w:eastAsia="Arial Unicode MS" w:cs="Arial"/>
                <w:sz w:val="16"/>
                <w:szCs w:val="16"/>
                <w:lang w:val="es-ES_tradnl" w:eastAsia="es-ES"/>
              </w:rPr>
            </w:pPr>
            <w:r w:rsidRPr="00A947AE">
              <w:rPr>
                <w:rFonts w:eastAsia="Arial Unicode MS" w:cs="Arial"/>
                <w:sz w:val="16"/>
                <w:szCs w:val="16"/>
                <w:lang w:val="es-ES_tradnl" w:eastAsia="es-ES"/>
              </w:rPr>
              <w:t>20 años</w:t>
            </w:r>
          </w:p>
        </w:tc>
        <w:tc>
          <w:tcPr>
            <w:tcW w:w="60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5C44AAAA"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04/Ene/99</w:t>
            </w:r>
          </w:p>
          <w:p w14:paraId="515431FE"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260ECF3E"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29/Oct/35</w:t>
            </w:r>
          </w:p>
        </w:tc>
        <w:tc>
          <w:tcPr>
            <w:tcW w:w="508"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14:paraId="21313B91" w14:textId="77777777" w:rsidR="00A947AE" w:rsidRPr="00A947AE" w:rsidRDefault="00A947AE" w:rsidP="00A947AE">
            <w:pPr>
              <w:spacing w:line="276" w:lineRule="auto"/>
              <w:jc w:val="center"/>
              <w:rPr>
                <w:rFonts w:eastAsia="Times New Roman" w:cs="Times New Roman"/>
                <w:sz w:val="16"/>
                <w:szCs w:val="16"/>
                <w:lang w:val="en-US" w:eastAsia="es-ES"/>
              </w:rPr>
            </w:pPr>
          </w:p>
          <w:p w14:paraId="78C6EC6F" w14:textId="77777777" w:rsidR="00A947AE" w:rsidRPr="00A947AE" w:rsidRDefault="00A947AE" w:rsidP="00A947AE">
            <w:pPr>
              <w:spacing w:line="276" w:lineRule="auto"/>
              <w:jc w:val="center"/>
              <w:rPr>
                <w:rFonts w:eastAsia="Times New Roman" w:cs="Times New Roman"/>
                <w:sz w:val="16"/>
                <w:szCs w:val="16"/>
                <w:lang w:val="en-US" w:eastAsia="es-ES"/>
              </w:rPr>
            </w:pPr>
          </w:p>
          <w:p w14:paraId="02695876" w14:textId="77777777" w:rsidR="00A947AE" w:rsidRPr="00A947AE" w:rsidRDefault="00A947AE" w:rsidP="00A947AE">
            <w:pPr>
              <w:spacing w:line="276" w:lineRule="auto"/>
              <w:jc w:val="center"/>
              <w:rPr>
                <w:rFonts w:eastAsia="Times New Roman" w:cs="Times New Roman"/>
                <w:sz w:val="16"/>
                <w:szCs w:val="16"/>
                <w:lang w:val="en-US" w:eastAsia="es-ES"/>
              </w:rPr>
            </w:pPr>
            <w:r w:rsidRPr="00A947AE">
              <w:rPr>
                <w:rFonts w:eastAsia="Times New Roman" w:cs="Times New Roman"/>
                <w:sz w:val="16"/>
                <w:szCs w:val="16"/>
                <w:lang w:val="en-US" w:eastAsia="es-ES"/>
              </w:rPr>
              <w:t>Cesión</w:t>
            </w:r>
          </w:p>
          <w:p w14:paraId="1E735D58" w14:textId="77777777" w:rsidR="00A947AE" w:rsidRPr="00A947AE" w:rsidRDefault="00A947AE" w:rsidP="00A947AE">
            <w:pPr>
              <w:spacing w:line="276" w:lineRule="auto"/>
              <w:jc w:val="center"/>
              <w:rPr>
                <w:rFonts w:eastAsia="Times New Roman" w:cs="Times New Roman"/>
                <w:b/>
                <w:color w:val="FF0000"/>
                <w:sz w:val="16"/>
                <w:szCs w:val="16"/>
                <w:lang w:eastAsia="es-ES"/>
              </w:rPr>
            </w:pPr>
            <w:r w:rsidRPr="00A947AE">
              <w:rPr>
                <w:rFonts w:eastAsia="Times New Roman" w:cs="Times New Roman"/>
                <w:b/>
                <w:bCs/>
                <w:sz w:val="16"/>
                <w:szCs w:val="16"/>
                <w:lang w:eastAsia="es-ES"/>
              </w:rPr>
              <w:t>720.53</w:t>
            </w:r>
          </w:p>
          <w:p w14:paraId="4AD0AE78" w14:textId="77777777" w:rsidR="00A947AE" w:rsidRPr="00A947AE" w:rsidRDefault="00A947AE" w:rsidP="00A947AE">
            <w:pPr>
              <w:spacing w:line="276" w:lineRule="auto"/>
              <w:jc w:val="center"/>
              <w:rPr>
                <w:rFonts w:eastAsia="Times New Roman" w:cs="Times New Roman"/>
                <w:color w:val="FF0000"/>
                <w:sz w:val="16"/>
                <w:szCs w:val="16"/>
                <w:lang w:eastAsia="es-ES"/>
              </w:rPr>
            </w:pPr>
          </w:p>
          <w:p w14:paraId="42C21699" w14:textId="77777777" w:rsidR="00A947AE" w:rsidRPr="00A947AE" w:rsidRDefault="00A947AE" w:rsidP="00A947AE">
            <w:pPr>
              <w:spacing w:line="276" w:lineRule="auto"/>
              <w:jc w:val="center"/>
              <w:rPr>
                <w:rFonts w:eastAsia="Times New Roman" w:cs="Times New Roman"/>
                <w:sz w:val="16"/>
                <w:szCs w:val="16"/>
                <w:lang w:eastAsia="es-ES"/>
              </w:rPr>
            </w:pPr>
            <w:r w:rsidRPr="00A947AE">
              <w:rPr>
                <w:rFonts w:eastAsia="Times New Roman" w:cs="Times New Roman"/>
                <w:sz w:val="16"/>
                <w:szCs w:val="16"/>
                <w:lang w:eastAsia="es-ES"/>
              </w:rPr>
              <w:t>PREST. SERV.</w:t>
            </w:r>
          </w:p>
          <w:p w14:paraId="2AE9BFBA"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35F23167" w14:textId="77777777" w:rsidTr="00A947AE">
        <w:trPr>
          <w:trHeight w:val="1260"/>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48CDDAFB"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5</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1C56A74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w:t>
            </w:r>
            <w:r w:rsidRPr="00A947AE">
              <w:rPr>
                <w:rFonts w:eastAsia="Times New Roman" w:cs="Times New Roman"/>
                <w:sz w:val="16"/>
                <w:szCs w:val="16"/>
                <w:lang w:val="pt-BR" w:eastAsia="es-ES"/>
              </w:rPr>
              <w:t>Pemex Logística (antes Pemex Refinación)</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435CFFD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Terminal de productos petrolíferos y derivados del petróleo.</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61CF2D1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APITUX01-017/99</w:t>
            </w:r>
          </w:p>
          <w:p w14:paraId="6402040D" w14:textId="77777777" w:rsidR="00A947AE" w:rsidRPr="00A947AE" w:rsidRDefault="00A947AE" w:rsidP="00A947AE">
            <w:pPr>
              <w:jc w:val="center"/>
              <w:rPr>
                <w:rFonts w:eastAsia="Times New Roman" w:cs="Times New Roman"/>
                <w:sz w:val="16"/>
                <w:szCs w:val="16"/>
                <w:lang w:eastAsia="es-ES"/>
              </w:rPr>
            </w:pPr>
          </w:p>
          <w:p w14:paraId="3C625D1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APITUX01-017/99.M1</w:t>
            </w:r>
          </w:p>
          <w:p w14:paraId="249AD4B7" w14:textId="77777777" w:rsidR="00A947AE" w:rsidRPr="00A947AE" w:rsidRDefault="00A947AE" w:rsidP="00A947AE">
            <w:pPr>
              <w:jc w:val="center"/>
              <w:rPr>
                <w:rFonts w:eastAsia="Times New Roman" w:cs="Times New Roman"/>
                <w:sz w:val="16"/>
                <w:szCs w:val="16"/>
                <w:lang w:eastAsia="es-ES"/>
              </w:rPr>
            </w:pPr>
          </w:p>
          <w:p w14:paraId="62DF264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APITUX01-017/99.M2.P1.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25CC5BAB"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 xml:space="preserve">   29/Oct/99</w:t>
            </w:r>
          </w:p>
          <w:p w14:paraId="2BE57BD9"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 xml:space="preserve"> </w:t>
            </w:r>
          </w:p>
          <w:p w14:paraId="1DCD0DAC" w14:textId="77777777" w:rsidR="00A947AE" w:rsidRPr="00A947AE" w:rsidRDefault="00A947AE" w:rsidP="00A947AE">
            <w:pPr>
              <w:rPr>
                <w:rFonts w:eastAsia="Times New Roman" w:cs="Times New Roman"/>
                <w:sz w:val="16"/>
                <w:szCs w:val="16"/>
                <w:lang w:eastAsia="es-ES"/>
              </w:rPr>
            </w:pPr>
          </w:p>
          <w:p w14:paraId="5E925128"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 xml:space="preserve">  21/Sep/01</w:t>
            </w:r>
          </w:p>
          <w:p w14:paraId="2E4044EC" w14:textId="77777777" w:rsidR="00A947AE" w:rsidRPr="00A947AE" w:rsidRDefault="00A947AE" w:rsidP="00A947AE">
            <w:pPr>
              <w:rPr>
                <w:rFonts w:eastAsia="Times New Roman" w:cs="Times New Roman"/>
                <w:sz w:val="16"/>
                <w:szCs w:val="16"/>
                <w:lang w:eastAsia="es-ES"/>
              </w:rPr>
            </w:pPr>
          </w:p>
          <w:p w14:paraId="72A0DFF5"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11/Oct/2019</w:t>
            </w:r>
          </w:p>
          <w:p w14:paraId="20BCAC1F" w14:textId="77777777" w:rsidR="00A947AE" w:rsidRPr="00A947AE" w:rsidRDefault="00A947AE" w:rsidP="00A947AE">
            <w:pPr>
              <w:jc w:val="center"/>
              <w:rPr>
                <w:rFonts w:eastAsia="Times New Roman" w:cs="Times New Roman"/>
                <w:sz w:val="16"/>
                <w:szCs w:val="16"/>
                <w:lang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0123ED51" w14:textId="77777777" w:rsidR="00A947AE" w:rsidRPr="00A947AE" w:rsidRDefault="00A947AE" w:rsidP="00A947AE">
            <w:pPr>
              <w:rPr>
                <w:rFonts w:eastAsia="Times New Roman" w:cs="Times New Roman"/>
                <w:bCs/>
                <w:sz w:val="16"/>
                <w:szCs w:val="16"/>
                <w:lang w:eastAsia="es-MX"/>
              </w:rPr>
            </w:pPr>
            <w:r w:rsidRPr="00A947AE">
              <w:rPr>
                <w:rFonts w:eastAsia="Times New Roman" w:cs="Times New Roman"/>
                <w:bCs/>
                <w:sz w:val="16"/>
                <w:szCs w:val="16"/>
                <w:lang w:eastAsia="es-ES"/>
              </w:rPr>
              <w:t xml:space="preserve">                             31,019.534 </w:t>
            </w:r>
          </w:p>
          <w:p w14:paraId="5A53FDE9" w14:textId="77777777" w:rsidR="00A947AE" w:rsidRPr="00A947AE" w:rsidRDefault="00A947AE" w:rsidP="00A947AE">
            <w:pPr>
              <w:jc w:val="center"/>
              <w:rPr>
                <w:rFonts w:eastAsia="Times New Roman" w:cs="Times New Roman"/>
                <w:sz w:val="16"/>
                <w:szCs w:val="16"/>
                <w:lang w:val="en-US" w:eastAsia="es-ES"/>
              </w:rPr>
            </w:pP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6340CA68"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47A1D943"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08/Oct/99</w:t>
            </w:r>
          </w:p>
          <w:p w14:paraId="2718C53F"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 xml:space="preserve"> a </w:t>
            </w:r>
          </w:p>
          <w:p w14:paraId="7C53B68F"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07/Oct/39</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328F8064" w14:textId="77777777" w:rsidR="00A947AE" w:rsidRPr="00A947AE" w:rsidRDefault="00A947AE" w:rsidP="00A947AE">
            <w:pPr>
              <w:spacing w:line="276" w:lineRule="auto"/>
              <w:jc w:val="center"/>
              <w:rPr>
                <w:rFonts w:eastAsia="Times New Roman" w:cs="Times New Roman"/>
                <w:color w:val="FF0000"/>
                <w:sz w:val="16"/>
                <w:szCs w:val="16"/>
                <w:lang w:eastAsia="es-ES"/>
              </w:rPr>
            </w:pPr>
          </w:p>
          <w:p w14:paraId="463D3A4B"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1,655.47</w:t>
            </w:r>
          </w:p>
        </w:tc>
      </w:tr>
      <w:tr w:rsidR="00A947AE" w:rsidRPr="00A947AE" w14:paraId="25BA747C" w14:textId="77777777" w:rsidTr="00A947AE">
        <w:trPr>
          <w:trHeight w:val="2417"/>
        </w:trPr>
        <w:tc>
          <w:tcPr>
            <w:tcW w:w="299" w:type="pct"/>
            <w:tcBorders>
              <w:top w:val="nil"/>
              <w:left w:val="single" w:sz="8" w:space="0" w:color="auto"/>
              <w:bottom w:val="dotted" w:sz="8" w:space="0" w:color="auto"/>
              <w:right w:val="dotted" w:sz="8" w:space="0" w:color="auto"/>
            </w:tcBorders>
            <w:shd w:val="clear" w:color="auto" w:fill="auto"/>
            <w:tcMar>
              <w:top w:w="0" w:type="dxa"/>
              <w:left w:w="70" w:type="dxa"/>
              <w:bottom w:w="0" w:type="dxa"/>
              <w:right w:w="70" w:type="dxa"/>
            </w:tcMar>
            <w:vAlign w:val="center"/>
            <w:hideMark/>
          </w:tcPr>
          <w:p w14:paraId="275E1450" w14:textId="77777777" w:rsidR="00A947AE" w:rsidRPr="00A947AE" w:rsidRDefault="00A947AE" w:rsidP="00A947AE">
            <w:pPr>
              <w:jc w:val="center"/>
              <w:rPr>
                <w:rFonts w:eastAsia="Arial Unicode MS" w:cs="Arial"/>
                <w:bCs/>
                <w:sz w:val="16"/>
                <w:szCs w:val="16"/>
                <w:lang w:val="es-ES_tradnl" w:eastAsia="es-ES"/>
              </w:rPr>
            </w:pPr>
            <w:r w:rsidRPr="00A947AE">
              <w:rPr>
                <w:rFonts w:eastAsia="Arial Unicode MS" w:cs="Arial"/>
                <w:bCs/>
                <w:sz w:val="16"/>
                <w:szCs w:val="16"/>
              </w:rPr>
              <w:t>6</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5F3DF702"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 xml:space="preserve">Andino Terminales México, </w:t>
            </w:r>
          </w:p>
          <w:p w14:paraId="6739FF89"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S. A. de C. V.</w:t>
            </w:r>
          </w:p>
          <w:p w14:paraId="370D159E" w14:textId="77777777" w:rsidR="00A947AE" w:rsidRPr="00A947AE" w:rsidRDefault="00A947AE" w:rsidP="00A947AE">
            <w:pPr>
              <w:jc w:val="center"/>
              <w:rPr>
                <w:rFonts w:eastAsia="Times New Roman" w:cs="Times New Roman"/>
                <w:snapToGrid w:val="0"/>
                <w:sz w:val="16"/>
                <w:szCs w:val="16"/>
                <w:lang w:eastAsia="es-ES"/>
              </w:rPr>
            </w:pPr>
          </w:p>
          <w:p w14:paraId="0C0328FE" w14:textId="77777777" w:rsidR="00A947AE" w:rsidRPr="00A947AE" w:rsidRDefault="00A947AE" w:rsidP="00A947AE">
            <w:pPr>
              <w:jc w:val="center"/>
              <w:rPr>
                <w:rFonts w:eastAsia="Times New Roman" w:cs="Times New Roman"/>
                <w:snapToGrid w:val="0"/>
                <w:sz w:val="16"/>
                <w:szCs w:val="16"/>
                <w:lang w:eastAsia="es-ES"/>
              </w:rPr>
            </w:pPr>
          </w:p>
          <w:p w14:paraId="70483C89"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(Antes Exxonmobil México, S.A. de C.V.)</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1E4750AD"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pacing w:val="-4"/>
                <w:sz w:val="16"/>
                <w:szCs w:val="16"/>
                <w:lang w:eastAsia="es-MX"/>
              </w:rPr>
              <w:t>Terminal marítima especializada de uso particular para el manejo y almacenamiento de todo tipo de productos derivados de la petroquímica y del petróleo en general, incluyendo aceites, productos químicos y grasas lubricantes.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30EECEE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APITUX01-019/00</w:t>
            </w:r>
          </w:p>
          <w:p w14:paraId="5483FD0F" w14:textId="77777777" w:rsidR="00A947AE" w:rsidRPr="00A947AE" w:rsidRDefault="00A947AE" w:rsidP="00A947AE">
            <w:pPr>
              <w:jc w:val="center"/>
              <w:rPr>
                <w:rFonts w:eastAsia="Times New Roman" w:cs="Times New Roman"/>
                <w:sz w:val="16"/>
                <w:szCs w:val="16"/>
                <w:lang w:eastAsia="es-ES"/>
              </w:rPr>
            </w:pPr>
          </w:p>
          <w:p w14:paraId="6690086E" w14:textId="77777777" w:rsidR="00A947AE" w:rsidRPr="00A947AE" w:rsidRDefault="00A947AE" w:rsidP="00A947AE">
            <w:pPr>
              <w:jc w:val="center"/>
              <w:rPr>
                <w:rFonts w:eastAsia="Times New Roman" w:cs="Times New Roman"/>
                <w:sz w:val="16"/>
                <w:szCs w:val="16"/>
                <w:lang w:eastAsia="es-ES"/>
              </w:rPr>
            </w:pPr>
          </w:p>
          <w:p w14:paraId="3EA057F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APITUX01-019/00.M1</w:t>
            </w:r>
          </w:p>
          <w:p w14:paraId="285AE603" w14:textId="77777777" w:rsidR="00A947AE" w:rsidRPr="00A947AE" w:rsidRDefault="00A947AE" w:rsidP="00A947AE">
            <w:pPr>
              <w:jc w:val="center"/>
              <w:rPr>
                <w:rFonts w:eastAsia="Times New Roman" w:cs="Times New Roman"/>
                <w:sz w:val="16"/>
                <w:szCs w:val="16"/>
                <w:lang w:eastAsia="es-ES"/>
              </w:rPr>
            </w:pPr>
          </w:p>
          <w:p w14:paraId="4236C7AC" w14:textId="77777777" w:rsidR="00A947AE" w:rsidRPr="00A947AE" w:rsidRDefault="00A947AE" w:rsidP="00A947AE">
            <w:pPr>
              <w:jc w:val="center"/>
              <w:rPr>
                <w:rFonts w:eastAsia="Times New Roman" w:cs="Times New Roman"/>
                <w:sz w:val="16"/>
                <w:szCs w:val="16"/>
                <w:lang w:eastAsia="es-ES"/>
              </w:rPr>
            </w:pPr>
          </w:p>
          <w:p w14:paraId="4A96EF5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APITUX01-019/00.M2.P2</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1B69D9D8"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 xml:space="preserve">     18/Dic/00</w:t>
            </w:r>
          </w:p>
          <w:p w14:paraId="46D6EE23" w14:textId="77777777" w:rsidR="00A947AE" w:rsidRPr="00A947AE" w:rsidRDefault="00A947AE" w:rsidP="00A947AE">
            <w:pPr>
              <w:rPr>
                <w:rFonts w:eastAsia="Times New Roman" w:cs="Times New Roman"/>
                <w:sz w:val="16"/>
                <w:szCs w:val="16"/>
                <w:lang w:eastAsia="es-ES"/>
              </w:rPr>
            </w:pPr>
          </w:p>
          <w:p w14:paraId="3E7A972C" w14:textId="77777777" w:rsidR="00A947AE" w:rsidRPr="00A947AE" w:rsidRDefault="00A947AE" w:rsidP="00A947AE">
            <w:pPr>
              <w:jc w:val="center"/>
              <w:rPr>
                <w:rFonts w:eastAsia="Times New Roman" w:cs="Times New Roman"/>
                <w:sz w:val="16"/>
                <w:szCs w:val="16"/>
                <w:lang w:eastAsia="es-ES"/>
              </w:rPr>
            </w:pPr>
          </w:p>
          <w:p w14:paraId="00064064" w14:textId="77777777" w:rsidR="00A947AE" w:rsidRPr="00A947AE" w:rsidRDefault="00A947AE" w:rsidP="00A947AE">
            <w:pPr>
              <w:jc w:val="center"/>
              <w:rPr>
                <w:rFonts w:eastAsia="Times New Roman" w:cs="Times New Roman"/>
                <w:sz w:val="16"/>
                <w:szCs w:val="16"/>
                <w:lang w:eastAsia="es-ES"/>
              </w:rPr>
            </w:pPr>
          </w:p>
          <w:p w14:paraId="0AE0E1C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19/Jul/17</w:t>
            </w:r>
          </w:p>
          <w:p w14:paraId="7042FBB1" w14:textId="77777777" w:rsidR="00A947AE" w:rsidRPr="00A947AE" w:rsidRDefault="00A947AE" w:rsidP="00A947AE">
            <w:pPr>
              <w:jc w:val="center"/>
              <w:rPr>
                <w:rFonts w:eastAsia="Times New Roman" w:cs="Times New Roman"/>
                <w:sz w:val="16"/>
                <w:szCs w:val="16"/>
                <w:lang w:eastAsia="es-ES"/>
              </w:rPr>
            </w:pPr>
          </w:p>
          <w:p w14:paraId="54BE9FB7" w14:textId="77777777" w:rsidR="00A947AE" w:rsidRPr="00A947AE" w:rsidRDefault="00A947AE" w:rsidP="00A947AE">
            <w:pPr>
              <w:jc w:val="center"/>
              <w:rPr>
                <w:rFonts w:eastAsia="Times New Roman" w:cs="Times New Roman"/>
                <w:sz w:val="16"/>
                <w:szCs w:val="16"/>
                <w:lang w:eastAsia="es-ES"/>
              </w:rPr>
            </w:pPr>
          </w:p>
          <w:p w14:paraId="30022532" w14:textId="77777777" w:rsidR="00A947AE" w:rsidRPr="00A947AE" w:rsidRDefault="00A947AE" w:rsidP="00A947AE">
            <w:pPr>
              <w:jc w:val="center"/>
              <w:rPr>
                <w:rFonts w:eastAsia="Times New Roman" w:cs="Times New Roman"/>
                <w:sz w:val="16"/>
                <w:szCs w:val="16"/>
                <w:lang w:eastAsia="es-ES"/>
              </w:rPr>
            </w:pPr>
          </w:p>
          <w:p w14:paraId="5D59B05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13/Abr/20</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54CF479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13,096.00</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2EFA05A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22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48B6DDE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05/Jul/00 </w:t>
            </w:r>
          </w:p>
          <w:p w14:paraId="2A6C071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0D59CAB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04/Jul/22</w:t>
            </w:r>
          </w:p>
          <w:p w14:paraId="48C28687" w14:textId="77777777" w:rsidR="00A947AE" w:rsidRPr="00A947AE" w:rsidRDefault="00A947AE" w:rsidP="00A947AE">
            <w:pPr>
              <w:jc w:val="center"/>
              <w:rPr>
                <w:rFonts w:eastAsia="Times New Roman" w:cs="Times New Roman"/>
                <w:sz w:val="16"/>
                <w:szCs w:val="16"/>
                <w:lang w:eastAsia="es-ES"/>
              </w:rPr>
            </w:pPr>
          </w:p>
          <w:p w14:paraId="69AFBDC9" w14:textId="77777777" w:rsidR="00A947AE" w:rsidRPr="00A947AE" w:rsidRDefault="00A947AE" w:rsidP="00A947AE">
            <w:pPr>
              <w:jc w:val="center"/>
              <w:rPr>
                <w:rFonts w:eastAsia="Times New Roman" w:cs="Times New Roman"/>
                <w:sz w:val="16"/>
                <w:szCs w:val="16"/>
                <w:lang w:eastAsia="es-ES"/>
              </w:rPr>
            </w:pPr>
          </w:p>
          <w:p w14:paraId="1610B292" w14:textId="77777777" w:rsidR="00A947AE" w:rsidRPr="00A947AE" w:rsidRDefault="00A947AE" w:rsidP="00A947AE">
            <w:pPr>
              <w:jc w:val="center"/>
              <w:rPr>
                <w:rFonts w:eastAsia="Times New Roman" w:cs="Times New Roman"/>
                <w:sz w:val="16"/>
                <w:szCs w:val="16"/>
                <w:lang w:eastAsia="es-ES"/>
              </w:rPr>
            </w:pPr>
          </w:p>
          <w:p w14:paraId="199F49C2" w14:textId="77777777" w:rsidR="00A947AE" w:rsidRPr="00A947AE" w:rsidRDefault="00A947AE" w:rsidP="00A947AE">
            <w:pPr>
              <w:jc w:val="center"/>
              <w:rPr>
                <w:rFonts w:eastAsia="Times New Roman" w:cs="Times New Roman"/>
                <w:sz w:val="16"/>
                <w:szCs w:val="16"/>
                <w:lang w:eastAsia="es-ES"/>
              </w:rPr>
            </w:pPr>
          </w:p>
          <w:p w14:paraId="0EDD4C3B" w14:textId="77777777" w:rsidR="00A947AE" w:rsidRPr="00A947AE" w:rsidRDefault="00A947AE" w:rsidP="00A947AE">
            <w:pPr>
              <w:jc w:val="center"/>
              <w:rPr>
                <w:rFonts w:eastAsia="Times New Roman" w:cs="Times New Roman"/>
                <w:sz w:val="16"/>
                <w:szCs w:val="16"/>
                <w:lang w:eastAsia="es-ES"/>
              </w:rPr>
            </w:pPr>
          </w:p>
          <w:p w14:paraId="5AC2221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05/Jul/20</w:t>
            </w:r>
          </w:p>
          <w:p w14:paraId="64A3929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723BA5C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04/Jul/42</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7554F92C" w14:textId="77777777" w:rsidR="00A947AE" w:rsidRPr="00A947AE" w:rsidRDefault="00A947AE" w:rsidP="00A947AE">
            <w:pPr>
              <w:spacing w:line="276" w:lineRule="auto"/>
              <w:jc w:val="center"/>
              <w:rPr>
                <w:rFonts w:eastAsia="Times New Roman" w:cs="Times New Roman"/>
                <w:b/>
                <w:bCs/>
                <w:sz w:val="16"/>
                <w:szCs w:val="16"/>
                <w:lang w:eastAsia="es-ES"/>
              </w:rPr>
            </w:pPr>
            <w:r w:rsidRPr="00A947AE">
              <w:rPr>
                <w:rFonts w:eastAsia="Times New Roman" w:cs="Times New Roman"/>
                <w:bCs/>
                <w:sz w:val="16"/>
                <w:szCs w:val="16"/>
                <w:lang w:eastAsia="es-ES"/>
              </w:rPr>
              <w:t xml:space="preserve">Cesión                               </w:t>
            </w:r>
            <w:r w:rsidRPr="00A947AE">
              <w:rPr>
                <w:rFonts w:eastAsia="Times New Roman" w:cs="Times New Roman"/>
                <w:b/>
                <w:bCs/>
                <w:sz w:val="16"/>
                <w:szCs w:val="16"/>
                <w:lang w:eastAsia="es-ES"/>
              </w:rPr>
              <w:t>212.09</w:t>
            </w:r>
          </w:p>
          <w:p w14:paraId="57E7FA4E" w14:textId="77777777" w:rsidR="00A947AE" w:rsidRPr="00A947AE" w:rsidRDefault="00A947AE" w:rsidP="00A947AE">
            <w:pPr>
              <w:spacing w:line="276" w:lineRule="auto"/>
              <w:jc w:val="center"/>
              <w:rPr>
                <w:rFonts w:eastAsia="Times New Roman" w:cs="Times New Roman"/>
                <w:bCs/>
                <w:sz w:val="16"/>
                <w:szCs w:val="16"/>
                <w:lang w:eastAsia="es-ES"/>
              </w:rPr>
            </w:pPr>
          </w:p>
          <w:p w14:paraId="797A5CC5" w14:textId="77777777" w:rsidR="00A947AE" w:rsidRPr="00A947AE" w:rsidRDefault="00A947AE" w:rsidP="00A947AE">
            <w:pPr>
              <w:spacing w:line="276" w:lineRule="auto"/>
              <w:jc w:val="center"/>
              <w:rPr>
                <w:rFonts w:eastAsia="Times New Roman" w:cs="Times New Roman"/>
                <w:bCs/>
                <w:sz w:val="16"/>
                <w:szCs w:val="16"/>
                <w:lang w:eastAsia="es-ES"/>
              </w:rPr>
            </w:pPr>
            <w:r w:rsidRPr="00A947AE">
              <w:rPr>
                <w:rFonts w:eastAsia="Times New Roman" w:cs="Times New Roman"/>
                <w:bCs/>
                <w:sz w:val="16"/>
                <w:szCs w:val="16"/>
                <w:lang w:eastAsia="es-ES"/>
              </w:rPr>
              <w:t>Prestación de Servicios</w:t>
            </w:r>
          </w:p>
          <w:p w14:paraId="6645FAFC"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51.22</w:t>
            </w:r>
          </w:p>
        </w:tc>
      </w:tr>
      <w:tr w:rsidR="00A947AE" w:rsidRPr="00A947AE" w14:paraId="5517E312" w14:textId="77777777" w:rsidTr="00A947AE">
        <w:trPr>
          <w:trHeight w:val="14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7D1371D7"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7</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6E03392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Terminal Marítima de Tuxpan, </w:t>
            </w:r>
          </w:p>
          <w:p w14:paraId="0CB50E6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 A. de C. V.</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18F62890"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pacing w:val="-4"/>
                <w:sz w:val="16"/>
                <w:szCs w:val="16"/>
                <w:lang w:eastAsia="es-MX"/>
              </w:rPr>
              <w:t>Muelle de uso particular tipo marginal para el almacenamiento y manejo de carga general y Contenerizada.</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367ED70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APITUX01-056/09</w:t>
            </w:r>
          </w:p>
          <w:p w14:paraId="3B0D1D83" w14:textId="77777777" w:rsidR="00A947AE" w:rsidRPr="00A947AE" w:rsidRDefault="00A947AE" w:rsidP="00A947AE">
            <w:pPr>
              <w:jc w:val="center"/>
              <w:rPr>
                <w:rFonts w:eastAsia="Times New Roman" w:cs="Times New Roman"/>
                <w:sz w:val="16"/>
                <w:szCs w:val="16"/>
                <w:lang w:eastAsia="es-ES"/>
              </w:rPr>
            </w:pPr>
          </w:p>
          <w:p w14:paraId="0131F3E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APITUX01-056/09.M1</w:t>
            </w:r>
          </w:p>
          <w:p w14:paraId="74657E36" w14:textId="77777777" w:rsidR="00A947AE" w:rsidRPr="00A947AE" w:rsidRDefault="00A947AE" w:rsidP="00A947AE">
            <w:pPr>
              <w:jc w:val="center"/>
              <w:rPr>
                <w:rFonts w:eastAsia="Times New Roman" w:cs="Times New Roman"/>
                <w:sz w:val="16"/>
                <w:szCs w:val="16"/>
                <w:lang w:eastAsia="es-ES"/>
              </w:rPr>
            </w:pP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74A7D36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02/Jul/09</w:t>
            </w:r>
          </w:p>
          <w:p w14:paraId="65661079" w14:textId="77777777" w:rsidR="00A947AE" w:rsidRPr="00A947AE" w:rsidRDefault="00A947AE" w:rsidP="00A947AE">
            <w:pPr>
              <w:jc w:val="center"/>
              <w:rPr>
                <w:rFonts w:eastAsia="Times New Roman" w:cs="Times New Roman"/>
                <w:sz w:val="16"/>
                <w:szCs w:val="16"/>
                <w:lang w:eastAsia="es-ES"/>
              </w:rPr>
            </w:pPr>
          </w:p>
          <w:p w14:paraId="1792EE1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12/Dic/14</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7AC5A78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29,109.68</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0BB99DF9"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12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6AEE1386"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26/May/09</w:t>
            </w:r>
          </w:p>
          <w:p w14:paraId="4A6FF31D"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 xml:space="preserve"> a </w:t>
            </w:r>
          </w:p>
          <w:p w14:paraId="43CE8E0E"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25/May/21</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662C85DA"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Cs/>
                <w:sz w:val="16"/>
                <w:szCs w:val="16"/>
                <w:lang w:eastAsia="es-ES"/>
              </w:rPr>
              <w:t xml:space="preserve">                        </w:t>
            </w:r>
            <w:r w:rsidRPr="00A947AE">
              <w:rPr>
                <w:rFonts w:eastAsia="Times New Roman" w:cs="Times New Roman"/>
                <w:b/>
                <w:bCs/>
                <w:sz w:val="16"/>
                <w:szCs w:val="16"/>
                <w:lang w:eastAsia="es-ES"/>
              </w:rPr>
              <w:t>2,463.55</w:t>
            </w:r>
          </w:p>
        </w:tc>
      </w:tr>
      <w:tr w:rsidR="00A947AE" w:rsidRPr="00A947AE" w14:paraId="5DD5B967" w14:textId="77777777" w:rsidTr="00A947AE">
        <w:trPr>
          <w:trHeight w:hRule="exact" w:val="1961"/>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106F1271"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8</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102337E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 de Lourdes García Elizondo</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3224F50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Estación para el suministro de combustibles.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4EDA0D40"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APITUX01-022/00</w:t>
            </w:r>
          </w:p>
          <w:p w14:paraId="1E3B310F" w14:textId="77777777" w:rsidR="00A947AE" w:rsidRPr="00A947AE" w:rsidRDefault="00A947AE" w:rsidP="00A947AE">
            <w:pPr>
              <w:jc w:val="center"/>
              <w:rPr>
                <w:rFonts w:eastAsia="Times New Roman" w:cs="Times New Roman"/>
                <w:sz w:val="16"/>
                <w:szCs w:val="16"/>
                <w:lang w:val="fr-FR" w:eastAsia="es-ES"/>
              </w:rPr>
            </w:pPr>
          </w:p>
          <w:p w14:paraId="5FD5DA00"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APITUX01-022/00.M1</w:t>
            </w:r>
          </w:p>
          <w:p w14:paraId="2A190BC4" w14:textId="77777777" w:rsidR="00A947AE" w:rsidRPr="00A947AE" w:rsidRDefault="00A947AE" w:rsidP="00A947AE">
            <w:pPr>
              <w:jc w:val="center"/>
              <w:rPr>
                <w:rFonts w:eastAsia="Times New Roman" w:cs="Times New Roman"/>
                <w:sz w:val="16"/>
                <w:szCs w:val="16"/>
                <w:lang w:val="pt-BR" w:eastAsia="es-ES"/>
              </w:rPr>
            </w:pPr>
          </w:p>
          <w:p w14:paraId="1DE528E9"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APITUX01-022/00. M1.P1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7B5F29C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23/Nov/00</w:t>
            </w:r>
          </w:p>
          <w:p w14:paraId="0CD31E9A" w14:textId="77777777" w:rsidR="00A947AE" w:rsidRPr="00A947AE" w:rsidRDefault="00A947AE" w:rsidP="00A947AE">
            <w:pPr>
              <w:jc w:val="center"/>
              <w:rPr>
                <w:rFonts w:eastAsia="Times New Roman" w:cs="Times New Roman"/>
                <w:sz w:val="16"/>
                <w:szCs w:val="16"/>
                <w:lang w:eastAsia="es-ES"/>
              </w:rPr>
            </w:pPr>
          </w:p>
          <w:p w14:paraId="1A49A2E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11/Jun/01</w:t>
            </w:r>
          </w:p>
          <w:p w14:paraId="15FC6C04" w14:textId="77777777" w:rsidR="00A947AE" w:rsidRPr="00A947AE" w:rsidRDefault="00A947AE" w:rsidP="00A947AE">
            <w:pPr>
              <w:jc w:val="center"/>
              <w:rPr>
                <w:rFonts w:eastAsia="Times New Roman" w:cs="Times New Roman"/>
                <w:sz w:val="16"/>
                <w:szCs w:val="16"/>
                <w:lang w:eastAsia="es-ES"/>
              </w:rPr>
            </w:pPr>
          </w:p>
          <w:p w14:paraId="0FC889F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28/Jul/10</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1B62225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485.50</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1ECB903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02683B17" w14:textId="77777777" w:rsidR="00A947AE" w:rsidRPr="00A947AE" w:rsidRDefault="00A947AE" w:rsidP="00A947AE">
            <w:pPr>
              <w:jc w:val="center"/>
              <w:rPr>
                <w:rFonts w:eastAsia="Times New Roman" w:cs="Times New Roman"/>
                <w:sz w:val="16"/>
                <w:szCs w:val="16"/>
                <w:lang w:eastAsia="es-ES"/>
              </w:rPr>
            </w:pPr>
          </w:p>
          <w:p w14:paraId="73AFA22A" w14:textId="77777777" w:rsidR="00A947AE" w:rsidRPr="00A947AE" w:rsidRDefault="00A947AE" w:rsidP="00A947AE">
            <w:pPr>
              <w:jc w:val="center"/>
              <w:rPr>
                <w:rFonts w:eastAsia="Times New Roman" w:cs="Times New Roman"/>
                <w:sz w:val="16"/>
                <w:szCs w:val="16"/>
                <w:lang w:eastAsia="es-ES"/>
              </w:rPr>
            </w:pPr>
          </w:p>
          <w:p w14:paraId="33ED2A09" w14:textId="77777777" w:rsidR="00A947AE" w:rsidRPr="00A947AE" w:rsidRDefault="00A947AE" w:rsidP="00A947AE">
            <w:pPr>
              <w:jc w:val="center"/>
              <w:rPr>
                <w:rFonts w:eastAsia="Times New Roman" w:cs="Times New Roman"/>
                <w:sz w:val="16"/>
                <w:szCs w:val="16"/>
                <w:lang w:eastAsia="es-ES"/>
              </w:rPr>
            </w:pPr>
          </w:p>
          <w:p w14:paraId="2C7260BB" w14:textId="77777777" w:rsidR="00A947AE" w:rsidRPr="00A947AE" w:rsidRDefault="00A947AE" w:rsidP="00A947AE">
            <w:pPr>
              <w:jc w:val="center"/>
              <w:rPr>
                <w:rFonts w:eastAsia="Times New Roman" w:cs="Times New Roman"/>
                <w:sz w:val="16"/>
                <w:szCs w:val="16"/>
                <w:lang w:eastAsia="es-ES"/>
              </w:rPr>
            </w:pPr>
          </w:p>
          <w:p w14:paraId="3AF5A805"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 xml:space="preserve">  15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7D3BA99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13/Nov/00</w:t>
            </w:r>
          </w:p>
          <w:p w14:paraId="74E62DF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a</w:t>
            </w:r>
          </w:p>
          <w:p w14:paraId="3D7F5A3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12/Nov/25</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59B3D973" w14:textId="77777777" w:rsidR="00A947AE" w:rsidRPr="00A947AE" w:rsidRDefault="00A947AE" w:rsidP="00A947AE">
            <w:pPr>
              <w:spacing w:line="276" w:lineRule="auto"/>
              <w:jc w:val="center"/>
              <w:rPr>
                <w:rFonts w:eastAsia="Times New Roman" w:cs="Times New Roman"/>
                <w:bCs/>
                <w:sz w:val="16"/>
                <w:szCs w:val="16"/>
                <w:lang w:eastAsia="es-ES"/>
              </w:rPr>
            </w:pPr>
            <w:r w:rsidRPr="00A947AE">
              <w:rPr>
                <w:rFonts w:eastAsia="Times New Roman" w:cs="Times New Roman"/>
                <w:bCs/>
                <w:sz w:val="16"/>
                <w:szCs w:val="16"/>
                <w:lang w:eastAsia="es-ES"/>
              </w:rPr>
              <w:t xml:space="preserve">Cesión                              </w:t>
            </w:r>
            <w:r w:rsidRPr="00A947AE">
              <w:rPr>
                <w:rFonts w:eastAsia="Times New Roman" w:cs="Times New Roman"/>
                <w:b/>
                <w:bCs/>
                <w:sz w:val="16"/>
                <w:szCs w:val="16"/>
                <w:lang w:eastAsia="es-ES"/>
              </w:rPr>
              <w:t>13.61</w:t>
            </w:r>
          </w:p>
          <w:p w14:paraId="63A9EDD6" w14:textId="77777777" w:rsidR="00A947AE" w:rsidRPr="00A947AE" w:rsidRDefault="00A947AE" w:rsidP="00A947AE">
            <w:pPr>
              <w:spacing w:line="276" w:lineRule="auto"/>
              <w:jc w:val="center"/>
              <w:rPr>
                <w:rFonts w:eastAsia="Times New Roman" w:cs="Times New Roman"/>
                <w:bCs/>
                <w:sz w:val="16"/>
                <w:szCs w:val="16"/>
                <w:lang w:eastAsia="es-ES"/>
              </w:rPr>
            </w:pPr>
          </w:p>
          <w:p w14:paraId="09161B83" w14:textId="77777777" w:rsidR="00A947AE" w:rsidRPr="00A947AE" w:rsidRDefault="00A947AE" w:rsidP="00A947AE">
            <w:pPr>
              <w:spacing w:line="276" w:lineRule="auto"/>
              <w:jc w:val="center"/>
              <w:rPr>
                <w:rFonts w:eastAsia="Times New Roman" w:cs="Times New Roman"/>
                <w:bCs/>
                <w:sz w:val="16"/>
                <w:szCs w:val="16"/>
                <w:lang w:eastAsia="es-MX"/>
              </w:rPr>
            </w:pPr>
            <w:r w:rsidRPr="00A947AE">
              <w:rPr>
                <w:rFonts w:eastAsia="Times New Roman" w:cs="Times New Roman"/>
                <w:bCs/>
                <w:sz w:val="16"/>
                <w:szCs w:val="16"/>
                <w:lang w:eastAsia="es-ES"/>
              </w:rPr>
              <w:t>Prestación de Servicios</w:t>
            </w:r>
          </w:p>
          <w:p w14:paraId="302A323A"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13.34</w:t>
            </w:r>
          </w:p>
        </w:tc>
      </w:tr>
      <w:tr w:rsidR="00A947AE" w:rsidRPr="00A947AE" w14:paraId="283FB5D9" w14:textId="77777777" w:rsidTr="00A947AE">
        <w:trPr>
          <w:trHeight w:hRule="exact" w:val="1407"/>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6B36988E"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lastRenderedPageBreak/>
              <w:t>9</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28876E4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Combustibles de Tuxpan,     </w:t>
            </w:r>
          </w:p>
          <w:p w14:paraId="6E9D986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 A. de  C. V.</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2EEC19E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Estación para el suministro de combustibles.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32ABA4F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APITUX01-024/01</w:t>
            </w:r>
          </w:p>
          <w:p w14:paraId="7DE55C77" w14:textId="77777777" w:rsidR="00A947AE" w:rsidRPr="00A947AE" w:rsidRDefault="00A947AE" w:rsidP="00A947AE">
            <w:pPr>
              <w:jc w:val="center"/>
              <w:rPr>
                <w:rFonts w:eastAsia="Times New Roman" w:cs="Times New Roman"/>
                <w:sz w:val="16"/>
                <w:szCs w:val="16"/>
                <w:lang w:eastAsia="es-ES"/>
              </w:rPr>
            </w:pPr>
          </w:p>
          <w:p w14:paraId="63194A4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APITUX01-024/01.P1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5C4341C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20/Feb/01</w:t>
            </w:r>
          </w:p>
          <w:p w14:paraId="1B408EFF" w14:textId="77777777" w:rsidR="00A947AE" w:rsidRPr="00A947AE" w:rsidRDefault="00A947AE" w:rsidP="00A947AE">
            <w:pPr>
              <w:rPr>
                <w:rFonts w:eastAsia="Times New Roman" w:cs="Times New Roman"/>
                <w:sz w:val="16"/>
                <w:szCs w:val="16"/>
                <w:lang w:eastAsia="es-ES"/>
              </w:rPr>
            </w:pPr>
          </w:p>
          <w:p w14:paraId="16BA9C9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07/Jul/10</w:t>
            </w:r>
          </w:p>
          <w:p w14:paraId="1015F911" w14:textId="77777777" w:rsidR="00A947AE" w:rsidRPr="00A947AE" w:rsidRDefault="00A947AE" w:rsidP="00A947AE">
            <w:pPr>
              <w:jc w:val="center"/>
              <w:rPr>
                <w:rFonts w:eastAsia="Times New Roman" w:cs="Times New Roman"/>
                <w:sz w:val="16"/>
                <w:szCs w:val="16"/>
                <w:lang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3600BB1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611.00</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5516713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59024197" w14:textId="77777777" w:rsidR="00A947AE" w:rsidRPr="00A947AE" w:rsidRDefault="00A947AE" w:rsidP="00A947AE">
            <w:pPr>
              <w:jc w:val="center"/>
              <w:rPr>
                <w:rFonts w:eastAsia="Times New Roman" w:cs="Times New Roman"/>
                <w:sz w:val="16"/>
                <w:szCs w:val="16"/>
                <w:lang w:eastAsia="es-ES"/>
              </w:rPr>
            </w:pPr>
          </w:p>
          <w:p w14:paraId="469B2C4D" w14:textId="77777777" w:rsidR="00A947AE" w:rsidRPr="00A947AE" w:rsidRDefault="00A947AE" w:rsidP="00A947AE">
            <w:pPr>
              <w:rPr>
                <w:rFonts w:eastAsia="Times New Roman" w:cs="Times New Roman"/>
                <w:sz w:val="16"/>
                <w:szCs w:val="16"/>
                <w:lang w:eastAsia="es-ES"/>
              </w:rPr>
            </w:pPr>
          </w:p>
          <w:p w14:paraId="49FF55C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638A519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23/Ene/01</w:t>
            </w:r>
          </w:p>
          <w:p w14:paraId="4C67E9D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a 22/Ene/21</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49829F7E" w14:textId="77777777" w:rsidR="00A947AE" w:rsidRPr="00A947AE" w:rsidRDefault="00A947AE" w:rsidP="00A947AE">
            <w:pPr>
              <w:spacing w:line="276" w:lineRule="auto"/>
              <w:jc w:val="center"/>
              <w:rPr>
                <w:rFonts w:eastAsia="Times New Roman" w:cs="Times New Roman"/>
                <w:sz w:val="16"/>
                <w:szCs w:val="16"/>
                <w:lang w:eastAsia="es-ES"/>
              </w:rPr>
            </w:pPr>
            <w:r w:rsidRPr="00A947AE">
              <w:rPr>
                <w:rFonts w:eastAsia="Times New Roman" w:cs="Times New Roman"/>
                <w:sz w:val="16"/>
                <w:szCs w:val="16"/>
                <w:lang w:eastAsia="es-ES"/>
              </w:rPr>
              <w:t>Cesión</w:t>
            </w:r>
          </w:p>
          <w:p w14:paraId="332D7C11" w14:textId="77777777" w:rsidR="00A947AE" w:rsidRPr="00A947AE" w:rsidRDefault="00A947AE" w:rsidP="00A947AE">
            <w:pPr>
              <w:spacing w:line="276" w:lineRule="auto"/>
              <w:jc w:val="center"/>
              <w:rPr>
                <w:rFonts w:eastAsia="Times New Roman" w:cs="Times New Roman"/>
                <w:b/>
                <w:bCs/>
                <w:sz w:val="16"/>
                <w:szCs w:val="16"/>
                <w:lang w:eastAsia="es-ES"/>
              </w:rPr>
            </w:pPr>
            <w:r w:rsidRPr="00A947AE">
              <w:rPr>
                <w:rFonts w:eastAsia="Times New Roman" w:cs="Times New Roman"/>
                <w:b/>
                <w:bCs/>
                <w:sz w:val="16"/>
                <w:szCs w:val="16"/>
                <w:lang w:eastAsia="es-ES"/>
              </w:rPr>
              <w:t>0.00</w:t>
            </w:r>
          </w:p>
          <w:p w14:paraId="72FD631A" w14:textId="77777777" w:rsidR="00A947AE" w:rsidRPr="00A947AE" w:rsidRDefault="00A947AE" w:rsidP="00A947AE">
            <w:pPr>
              <w:spacing w:line="276" w:lineRule="auto"/>
              <w:jc w:val="center"/>
              <w:rPr>
                <w:rFonts w:eastAsia="Times New Roman" w:cs="Times New Roman"/>
                <w:sz w:val="16"/>
                <w:szCs w:val="16"/>
                <w:lang w:eastAsia="es-ES"/>
              </w:rPr>
            </w:pPr>
            <w:r w:rsidRPr="00A947AE">
              <w:rPr>
                <w:rFonts w:eastAsia="Times New Roman" w:cs="Times New Roman"/>
                <w:sz w:val="16"/>
                <w:szCs w:val="16"/>
                <w:lang w:eastAsia="es-ES"/>
              </w:rPr>
              <w:t>Prest. Serv.</w:t>
            </w:r>
          </w:p>
          <w:p w14:paraId="7DCFCEDB"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2.88</w:t>
            </w:r>
          </w:p>
        </w:tc>
      </w:tr>
      <w:tr w:rsidR="00A947AE" w:rsidRPr="00A947AE" w14:paraId="14FAC15A" w14:textId="77777777" w:rsidTr="00A947AE">
        <w:trPr>
          <w:trHeight w:hRule="exact" w:val="155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2F301D46"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10</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tcPr>
          <w:p w14:paraId="63DFDF4B" w14:textId="77777777" w:rsidR="00A947AE" w:rsidRPr="00A947AE" w:rsidRDefault="00A947AE" w:rsidP="00A947AE">
            <w:pPr>
              <w:jc w:val="center"/>
              <w:rPr>
                <w:rFonts w:eastAsia="Times New Roman" w:cs="Times New Roman"/>
                <w:sz w:val="16"/>
                <w:szCs w:val="16"/>
                <w:lang w:eastAsia="es-ES"/>
              </w:rPr>
            </w:pPr>
          </w:p>
          <w:p w14:paraId="1E862A6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Gasolinera Marina Foy Tampamachoco,                    S. A. de C. V.</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1C16337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Estación para el suministro de combustibles.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1AC1725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APITUX01-031/03</w:t>
            </w:r>
          </w:p>
          <w:p w14:paraId="0A4B3A3D" w14:textId="77777777" w:rsidR="00A947AE" w:rsidRPr="00A947AE" w:rsidRDefault="00A947AE" w:rsidP="00A947AE">
            <w:pPr>
              <w:jc w:val="center"/>
              <w:rPr>
                <w:rFonts w:eastAsia="Times New Roman" w:cs="Times New Roman"/>
                <w:sz w:val="16"/>
                <w:szCs w:val="16"/>
                <w:lang w:eastAsia="es-ES"/>
              </w:rPr>
            </w:pPr>
          </w:p>
          <w:p w14:paraId="0305DB1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APITUX01-031/03.P1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12B33CF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08/May/03</w:t>
            </w:r>
          </w:p>
          <w:p w14:paraId="01371612" w14:textId="77777777" w:rsidR="00A947AE" w:rsidRPr="00A947AE" w:rsidRDefault="00A947AE" w:rsidP="00A947AE">
            <w:pPr>
              <w:jc w:val="center"/>
              <w:rPr>
                <w:rFonts w:eastAsia="Times New Roman" w:cs="Times New Roman"/>
                <w:sz w:val="16"/>
                <w:szCs w:val="16"/>
                <w:lang w:eastAsia="es-ES"/>
              </w:rPr>
            </w:pPr>
          </w:p>
          <w:p w14:paraId="3956737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22/Ene/13</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4497E47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1,021.60</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122548F5" w14:textId="77777777" w:rsidR="00A947AE" w:rsidRPr="00A947AE" w:rsidRDefault="00A947AE" w:rsidP="00A947AE">
            <w:pPr>
              <w:jc w:val="center"/>
              <w:rPr>
                <w:rFonts w:eastAsia="Times New Roman" w:cs="Times New Roman"/>
                <w:sz w:val="16"/>
                <w:szCs w:val="16"/>
                <w:lang w:eastAsia="es-ES"/>
              </w:rPr>
            </w:pPr>
          </w:p>
          <w:p w14:paraId="3B6CA5A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521C293F" w14:textId="77777777" w:rsidR="00A947AE" w:rsidRPr="00A947AE" w:rsidRDefault="00A947AE" w:rsidP="00A947AE">
            <w:pPr>
              <w:jc w:val="center"/>
              <w:rPr>
                <w:rFonts w:eastAsia="Times New Roman" w:cs="Times New Roman"/>
                <w:sz w:val="16"/>
                <w:szCs w:val="16"/>
                <w:lang w:eastAsia="es-ES"/>
              </w:rPr>
            </w:pPr>
          </w:p>
          <w:p w14:paraId="1D674276" w14:textId="77777777" w:rsidR="00A947AE" w:rsidRPr="00A947AE" w:rsidRDefault="00A947AE" w:rsidP="00A947AE">
            <w:pPr>
              <w:rPr>
                <w:rFonts w:eastAsia="Times New Roman" w:cs="Times New Roman"/>
                <w:sz w:val="16"/>
                <w:szCs w:val="16"/>
                <w:lang w:eastAsia="es-ES"/>
              </w:rPr>
            </w:pPr>
          </w:p>
          <w:p w14:paraId="1D6D63E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089EC095" w14:textId="77777777" w:rsidR="00A947AE" w:rsidRPr="00A947AE" w:rsidRDefault="00A947AE" w:rsidP="00A947AE">
            <w:pPr>
              <w:jc w:val="center"/>
              <w:rPr>
                <w:rFonts w:eastAsia="Times New Roman" w:cs="Times New Roman"/>
                <w:sz w:val="16"/>
                <w:szCs w:val="16"/>
                <w:lang w:eastAsia="es-ES"/>
              </w:rPr>
            </w:pP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4D4ECCE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01/Ene/03</w:t>
            </w:r>
          </w:p>
          <w:p w14:paraId="63186DC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3B3912D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31/Dic/22</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17937807" w14:textId="77777777" w:rsidR="00A947AE" w:rsidRPr="00A947AE" w:rsidRDefault="00A947AE" w:rsidP="00A947AE">
            <w:pPr>
              <w:spacing w:line="276" w:lineRule="auto"/>
              <w:jc w:val="center"/>
              <w:rPr>
                <w:rFonts w:eastAsia="Times New Roman" w:cs="Times New Roman"/>
                <w:bCs/>
                <w:sz w:val="16"/>
                <w:szCs w:val="16"/>
                <w:lang w:eastAsia="es-ES"/>
              </w:rPr>
            </w:pPr>
            <w:r w:rsidRPr="00A947AE">
              <w:rPr>
                <w:rFonts w:eastAsia="Times New Roman" w:cs="Times New Roman"/>
                <w:bCs/>
                <w:sz w:val="16"/>
                <w:szCs w:val="16"/>
                <w:lang w:eastAsia="es-ES"/>
              </w:rPr>
              <w:t xml:space="preserve">Cesión                               </w:t>
            </w:r>
            <w:r w:rsidRPr="00A947AE">
              <w:rPr>
                <w:rFonts w:eastAsia="Times New Roman" w:cs="Times New Roman"/>
                <w:b/>
                <w:bCs/>
                <w:sz w:val="16"/>
                <w:szCs w:val="16"/>
                <w:lang w:eastAsia="es-ES"/>
              </w:rPr>
              <w:t>30.40</w:t>
            </w:r>
          </w:p>
          <w:p w14:paraId="0F705C71" w14:textId="77777777" w:rsidR="00A947AE" w:rsidRPr="00A947AE" w:rsidRDefault="00A947AE" w:rsidP="00A947AE">
            <w:pPr>
              <w:spacing w:line="276" w:lineRule="auto"/>
              <w:jc w:val="center"/>
              <w:rPr>
                <w:rFonts w:eastAsia="Times New Roman" w:cs="Times New Roman"/>
                <w:bCs/>
                <w:sz w:val="16"/>
                <w:szCs w:val="16"/>
                <w:lang w:eastAsia="es-ES"/>
              </w:rPr>
            </w:pPr>
            <w:r w:rsidRPr="00A947AE">
              <w:rPr>
                <w:rFonts w:eastAsia="Times New Roman" w:cs="Times New Roman"/>
                <w:bCs/>
                <w:sz w:val="16"/>
                <w:szCs w:val="16"/>
                <w:lang w:eastAsia="es-ES"/>
              </w:rPr>
              <w:t>Prest Serv.</w:t>
            </w:r>
          </w:p>
          <w:p w14:paraId="649721DB"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11.78</w:t>
            </w:r>
          </w:p>
        </w:tc>
      </w:tr>
      <w:tr w:rsidR="00A947AE" w:rsidRPr="00A947AE" w14:paraId="5DD7D299" w14:textId="77777777" w:rsidTr="00A947AE">
        <w:trPr>
          <w:trHeight w:hRule="exact" w:val="285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72D857A9" w14:textId="77777777" w:rsidR="00A947AE" w:rsidRPr="00A947AE" w:rsidRDefault="00A947AE" w:rsidP="00A947AE">
            <w:pPr>
              <w:ind w:right="-140"/>
              <w:rPr>
                <w:rFonts w:eastAsia="Times New Roman" w:cs="Times New Roman"/>
                <w:bCs/>
                <w:sz w:val="16"/>
                <w:szCs w:val="16"/>
                <w:lang w:eastAsia="es-ES"/>
              </w:rPr>
            </w:pPr>
            <w:r w:rsidRPr="00A947AE">
              <w:rPr>
                <w:rFonts w:eastAsia="Times New Roman" w:cs="Times New Roman"/>
                <w:bCs/>
                <w:sz w:val="16"/>
                <w:szCs w:val="16"/>
                <w:lang w:eastAsia="es-ES"/>
              </w:rPr>
              <w:t>11</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70A7D08C" w14:textId="77777777" w:rsidR="00A947AE" w:rsidRPr="00A947AE" w:rsidRDefault="00A947AE" w:rsidP="00A947AE">
            <w:pPr>
              <w:jc w:val="center"/>
              <w:rPr>
                <w:rFonts w:eastAsia="Times New Roman" w:cs="Times New Roman"/>
                <w:sz w:val="16"/>
                <w:szCs w:val="16"/>
                <w:lang w:eastAsia="es-ES"/>
              </w:rPr>
            </w:pPr>
          </w:p>
          <w:p w14:paraId="70F88943" w14:textId="77777777" w:rsidR="00A947AE" w:rsidRPr="00A947AE" w:rsidRDefault="00A947AE" w:rsidP="00A947AE">
            <w:pPr>
              <w:jc w:val="center"/>
              <w:rPr>
                <w:rFonts w:eastAsia="Times New Roman" w:cs="Times New Roman"/>
                <w:sz w:val="16"/>
                <w:szCs w:val="16"/>
                <w:lang w:eastAsia="es-ES"/>
              </w:rPr>
            </w:pPr>
          </w:p>
          <w:p w14:paraId="09B6B9A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FR Terminales, </w:t>
            </w:r>
          </w:p>
          <w:p w14:paraId="41FD7F0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S.A. de C.V. </w:t>
            </w:r>
          </w:p>
          <w:p w14:paraId="34FE37C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(antes Fenoresinas)</w:t>
            </w:r>
          </w:p>
          <w:p w14:paraId="17AFD000" w14:textId="77777777" w:rsidR="00A947AE" w:rsidRPr="00A947AE" w:rsidRDefault="00A947AE" w:rsidP="00A947AE">
            <w:pPr>
              <w:jc w:val="center"/>
              <w:rPr>
                <w:rFonts w:eastAsia="Times New Roman" w:cs="Times New Roman"/>
                <w:sz w:val="16"/>
                <w:szCs w:val="16"/>
                <w:lang w:eastAsia="es-ES"/>
              </w:rPr>
            </w:pPr>
          </w:p>
          <w:p w14:paraId="4ECB54A2" w14:textId="77777777" w:rsidR="00A947AE" w:rsidRPr="00A947AE" w:rsidRDefault="00A947AE" w:rsidP="00A947AE">
            <w:pPr>
              <w:jc w:val="center"/>
              <w:rPr>
                <w:rFonts w:eastAsia="Times New Roman" w:cs="Times New Roman"/>
                <w:sz w:val="16"/>
                <w:szCs w:val="16"/>
                <w:lang w:eastAsia="es-ES"/>
              </w:rPr>
            </w:pPr>
          </w:p>
          <w:p w14:paraId="697AB360" w14:textId="77777777" w:rsidR="00A947AE" w:rsidRPr="00A947AE" w:rsidRDefault="00A947AE" w:rsidP="00A947AE">
            <w:pPr>
              <w:jc w:val="center"/>
              <w:rPr>
                <w:rFonts w:eastAsia="Times New Roman" w:cs="Times New Roman"/>
                <w:sz w:val="16"/>
                <w:szCs w:val="16"/>
                <w:lang w:eastAsia="es-ES"/>
              </w:rPr>
            </w:pPr>
          </w:p>
          <w:p w14:paraId="234052A0" w14:textId="77777777" w:rsidR="00A947AE" w:rsidRPr="00A947AE" w:rsidRDefault="00A947AE" w:rsidP="00A947AE">
            <w:pPr>
              <w:jc w:val="center"/>
              <w:rPr>
                <w:rFonts w:eastAsia="Times New Roman" w:cs="Times New Roman"/>
                <w:sz w:val="16"/>
                <w:szCs w:val="16"/>
                <w:lang w:eastAsia="es-ES"/>
              </w:rPr>
            </w:pPr>
          </w:p>
          <w:p w14:paraId="75AE9B6A" w14:textId="77777777" w:rsidR="00A947AE" w:rsidRPr="00A947AE" w:rsidRDefault="00A947AE" w:rsidP="00A947AE">
            <w:pPr>
              <w:jc w:val="center"/>
              <w:rPr>
                <w:rFonts w:eastAsia="Times New Roman" w:cs="Times New Roman"/>
                <w:sz w:val="16"/>
                <w:szCs w:val="16"/>
                <w:lang w:eastAsia="es-ES"/>
              </w:rPr>
            </w:pP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468D22CD" w14:textId="77777777" w:rsidR="00A947AE" w:rsidRPr="00A947AE" w:rsidRDefault="00A947AE" w:rsidP="00A947AE">
            <w:pPr>
              <w:jc w:val="center"/>
              <w:rPr>
                <w:rFonts w:eastAsia="Times New Roman" w:cs="Times New Roman"/>
                <w:sz w:val="16"/>
                <w:szCs w:val="16"/>
                <w:lang w:eastAsia="es-ES"/>
              </w:rPr>
            </w:pPr>
          </w:p>
          <w:p w14:paraId="2F7CDE8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Almacenamiento, manejo, envase y embarque de productos químicos.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6471A28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APITUX01-026/01</w:t>
            </w:r>
          </w:p>
          <w:p w14:paraId="76750BCD" w14:textId="77777777" w:rsidR="00A947AE" w:rsidRPr="00A947AE" w:rsidRDefault="00A947AE" w:rsidP="00A947AE">
            <w:pPr>
              <w:jc w:val="center"/>
              <w:rPr>
                <w:rFonts w:eastAsia="Times New Roman" w:cs="Times New Roman"/>
                <w:sz w:val="16"/>
                <w:szCs w:val="16"/>
                <w:lang w:eastAsia="es-ES"/>
              </w:rPr>
            </w:pPr>
          </w:p>
          <w:p w14:paraId="0352B3D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APITUX01-026/01.M1</w:t>
            </w:r>
          </w:p>
          <w:p w14:paraId="16CAA01E" w14:textId="77777777" w:rsidR="00A947AE" w:rsidRPr="00A947AE" w:rsidRDefault="00A947AE" w:rsidP="00A947AE">
            <w:pPr>
              <w:jc w:val="center"/>
              <w:rPr>
                <w:rFonts w:eastAsia="Times New Roman" w:cs="Times New Roman"/>
                <w:sz w:val="16"/>
                <w:szCs w:val="16"/>
                <w:lang w:eastAsia="es-ES"/>
              </w:rPr>
            </w:pPr>
          </w:p>
          <w:p w14:paraId="766D644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APITUX01-026/01.M2.P1</w:t>
            </w:r>
          </w:p>
          <w:p w14:paraId="5DAD16A4" w14:textId="77777777" w:rsidR="00A947AE" w:rsidRPr="00A947AE" w:rsidRDefault="00A947AE" w:rsidP="00A947AE">
            <w:pPr>
              <w:jc w:val="center"/>
              <w:rPr>
                <w:rFonts w:eastAsia="Times New Roman" w:cs="Times New Roman"/>
                <w:sz w:val="16"/>
                <w:szCs w:val="16"/>
                <w:lang w:eastAsia="es-ES"/>
              </w:rPr>
            </w:pPr>
          </w:p>
          <w:p w14:paraId="544A6E6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fr-FR" w:eastAsia="es-ES"/>
              </w:rPr>
              <w:t>APITUX01-026-M2.P1</w:t>
            </w:r>
          </w:p>
          <w:p w14:paraId="467AB45F" w14:textId="77777777" w:rsidR="00A947AE" w:rsidRPr="00A947AE" w:rsidRDefault="00A947AE" w:rsidP="00A947AE">
            <w:pPr>
              <w:jc w:val="center"/>
              <w:rPr>
                <w:rFonts w:eastAsia="Times New Roman" w:cs="Times New Roman"/>
                <w:sz w:val="16"/>
                <w:szCs w:val="16"/>
                <w:lang w:eastAsia="es-ES"/>
              </w:rPr>
            </w:pPr>
          </w:p>
          <w:p w14:paraId="6C666E82" w14:textId="77777777" w:rsidR="00A947AE" w:rsidRPr="00A947AE" w:rsidRDefault="00A947AE" w:rsidP="00A947AE">
            <w:pPr>
              <w:jc w:val="center"/>
              <w:rPr>
                <w:rFonts w:eastAsia="Times New Roman" w:cs="Times New Roman"/>
                <w:sz w:val="16"/>
                <w:szCs w:val="16"/>
                <w:lang w:eastAsia="es-ES"/>
              </w:rPr>
            </w:pPr>
          </w:p>
          <w:p w14:paraId="30AA74CD" w14:textId="77777777" w:rsidR="00A947AE" w:rsidRPr="00A947AE" w:rsidRDefault="00A947AE" w:rsidP="00A947AE">
            <w:pPr>
              <w:jc w:val="center"/>
              <w:rPr>
                <w:rFonts w:eastAsia="Times New Roman" w:cs="Times New Roman"/>
                <w:sz w:val="16"/>
                <w:szCs w:val="16"/>
                <w:lang w:eastAsia="es-ES"/>
              </w:rPr>
            </w:pPr>
          </w:p>
          <w:p w14:paraId="164FB4D1" w14:textId="77777777" w:rsidR="00A947AE" w:rsidRPr="00A947AE" w:rsidRDefault="00A947AE" w:rsidP="00A947AE">
            <w:pPr>
              <w:jc w:val="center"/>
              <w:rPr>
                <w:rFonts w:eastAsia="Times New Roman" w:cs="Times New Roman"/>
                <w:sz w:val="16"/>
                <w:szCs w:val="16"/>
                <w:lang w:eastAsia="es-ES"/>
              </w:rPr>
            </w:pPr>
          </w:p>
          <w:p w14:paraId="0AD86F5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2C337BE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08/Oct/01</w:t>
            </w:r>
          </w:p>
          <w:p w14:paraId="4E24071B" w14:textId="77777777" w:rsidR="00A947AE" w:rsidRPr="00A947AE" w:rsidRDefault="00A947AE" w:rsidP="00A947AE">
            <w:pPr>
              <w:jc w:val="center"/>
              <w:rPr>
                <w:rFonts w:eastAsia="Times New Roman" w:cs="Times New Roman"/>
                <w:sz w:val="16"/>
                <w:szCs w:val="16"/>
                <w:lang w:eastAsia="es-ES"/>
              </w:rPr>
            </w:pPr>
          </w:p>
          <w:p w14:paraId="573182A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19/Ago/13</w:t>
            </w:r>
          </w:p>
          <w:p w14:paraId="216D42F1" w14:textId="77777777" w:rsidR="00A947AE" w:rsidRPr="00A947AE" w:rsidRDefault="00A947AE" w:rsidP="00A947AE">
            <w:pPr>
              <w:jc w:val="center"/>
              <w:rPr>
                <w:rFonts w:eastAsia="Times New Roman" w:cs="Times New Roman"/>
                <w:sz w:val="16"/>
                <w:szCs w:val="16"/>
                <w:lang w:eastAsia="es-ES"/>
              </w:rPr>
            </w:pPr>
          </w:p>
          <w:p w14:paraId="77ADD2F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07/Mar/18</w:t>
            </w:r>
          </w:p>
          <w:p w14:paraId="62834F81" w14:textId="77777777" w:rsidR="00A947AE" w:rsidRPr="00A947AE" w:rsidRDefault="00A947AE" w:rsidP="00A947AE">
            <w:pPr>
              <w:jc w:val="center"/>
              <w:rPr>
                <w:rFonts w:eastAsia="Times New Roman" w:cs="Times New Roman"/>
                <w:sz w:val="16"/>
                <w:szCs w:val="16"/>
                <w:lang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628DF8C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17,864.00</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7B8DE03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0CE00D8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28/Sep/01 </w:t>
            </w:r>
          </w:p>
          <w:p w14:paraId="0A73C2A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15FEFC2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27/Sep/41</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721D01B8" w14:textId="77777777" w:rsidR="00A947AE" w:rsidRPr="00A947AE" w:rsidRDefault="00A947AE" w:rsidP="00A947AE">
            <w:pPr>
              <w:spacing w:line="276" w:lineRule="auto"/>
              <w:jc w:val="center"/>
              <w:rPr>
                <w:rFonts w:eastAsia="Times New Roman" w:cs="Times New Roman"/>
                <w:b/>
                <w:bCs/>
                <w:sz w:val="16"/>
                <w:szCs w:val="16"/>
                <w:lang w:eastAsia="es-MX"/>
              </w:rPr>
            </w:pPr>
            <w:r w:rsidRPr="00A947AE">
              <w:rPr>
                <w:rFonts w:eastAsia="Times New Roman" w:cs="Times New Roman"/>
                <w:bCs/>
                <w:sz w:val="16"/>
                <w:szCs w:val="16"/>
                <w:lang w:eastAsia="es-ES"/>
              </w:rPr>
              <w:t xml:space="preserve">                              </w:t>
            </w:r>
            <w:r w:rsidRPr="00A947AE">
              <w:rPr>
                <w:rFonts w:eastAsia="Times New Roman" w:cs="Times New Roman"/>
                <w:b/>
                <w:bCs/>
                <w:sz w:val="16"/>
                <w:szCs w:val="16"/>
                <w:lang w:eastAsia="es-ES"/>
              </w:rPr>
              <w:t>455.98</w:t>
            </w:r>
          </w:p>
        </w:tc>
      </w:tr>
      <w:tr w:rsidR="00A947AE" w:rsidRPr="00A947AE" w14:paraId="12200B60" w14:textId="77777777" w:rsidTr="00A947AE">
        <w:trPr>
          <w:trHeight w:val="139"/>
        </w:trPr>
        <w:tc>
          <w:tcPr>
            <w:tcW w:w="299"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14:paraId="3BB72102" w14:textId="77777777" w:rsidR="00A947AE" w:rsidRPr="00A947AE" w:rsidRDefault="00A947AE" w:rsidP="00A947AE">
            <w:pPr>
              <w:ind w:right="-213"/>
              <w:rPr>
                <w:rFonts w:eastAsia="Arial Unicode MS" w:cs="Arial"/>
                <w:bCs/>
                <w:sz w:val="16"/>
                <w:szCs w:val="16"/>
                <w:lang w:val="es-ES_tradnl" w:eastAsia="es-ES"/>
              </w:rPr>
            </w:pPr>
            <w:r w:rsidRPr="00A947AE">
              <w:rPr>
                <w:rFonts w:eastAsia="Arial Unicode MS" w:cs="Arial"/>
                <w:bCs/>
                <w:sz w:val="16"/>
                <w:szCs w:val="16"/>
                <w:lang w:val="es-ES_tradnl" w:eastAsia="es-ES"/>
              </w:rPr>
              <w:t>12</w:t>
            </w:r>
          </w:p>
        </w:tc>
        <w:tc>
          <w:tcPr>
            <w:tcW w:w="847" w:type="pct"/>
            <w:gridSpan w:val="2"/>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7B7A1301"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Construcciones y Equipos Latinoamericanos, S.A. de C.V.</w:t>
            </w:r>
          </w:p>
        </w:tc>
        <w:tc>
          <w:tcPr>
            <w:tcW w:w="70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1537FFEE"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pacing w:val="-4"/>
                <w:sz w:val="16"/>
                <w:szCs w:val="16"/>
                <w:lang w:eastAsia="es-MX"/>
              </w:rPr>
              <w:t>Construcción y mantenimiento de plataformas petroleras marítimas o terrestres y de los equipos complementarios a las mismas, así como para la reparación, mantenimiento y atraque de embarcaciones.</w:t>
            </w:r>
          </w:p>
        </w:tc>
        <w:tc>
          <w:tcPr>
            <w:tcW w:w="64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14:paraId="20621CF6" w14:textId="77777777" w:rsidR="00A947AE" w:rsidRPr="00A947AE" w:rsidRDefault="00A947AE" w:rsidP="00A947AE">
            <w:pPr>
              <w:jc w:val="center"/>
              <w:rPr>
                <w:rFonts w:eastAsia="Times New Roman" w:cs="Times New Roman"/>
                <w:sz w:val="16"/>
                <w:szCs w:val="16"/>
                <w:lang w:eastAsia="es-ES"/>
              </w:rPr>
            </w:pPr>
          </w:p>
          <w:p w14:paraId="6EFDD87D" w14:textId="77777777" w:rsidR="00A947AE" w:rsidRPr="00A947AE" w:rsidRDefault="00A947AE" w:rsidP="00A947AE">
            <w:pPr>
              <w:jc w:val="center"/>
              <w:rPr>
                <w:rFonts w:eastAsia="Times New Roman" w:cs="Times New Roman"/>
                <w:sz w:val="16"/>
                <w:szCs w:val="16"/>
                <w:lang w:eastAsia="es-ES"/>
              </w:rPr>
            </w:pPr>
          </w:p>
          <w:p w14:paraId="1B672C6C" w14:textId="77777777" w:rsidR="00A947AE" w:rsidRPr="00A947AE" w:rsidRDefault="00A947AE" w:rsidP="00A947AE">
            <w:pPr>
              <w:jc w:val="center"/>
              <w:rPr>
                <w:rFonts w:eastAsia="Times New Roman" w:cs="Times New Roman"/>
                <w:sz w:val="16"/>
                <w:szCs w:val="16"/>
                <w:lang w:eastAsia="es-ES"/>
              </w:rPr>
            </w:pPr>
          </w:p>
          <w:p w14:paraId="601FEC32" w14:textId="77777777" w:rsidR="00A947AE" w:rsidRPr="00A947AE" w:rsidRDefault="00A947AE" w:rsidP="00A947AE">
            <w:pPr>
              <w:jc w:val="center"/>
              <w:rPr>
                <w:rFonts w:eastAsia="Times New Roman" w:cs="Times New Roman"/>
                <w:sz w:val="16"/>
                <w:szCs w:val="16"/>
                <w:lang w:eastAsia="es-ES"/>
              </w:rPr>
            </w:pPr>
          </w:p>
          <w:p w14:paraId="43B52683" w14:textId="77777777" w:rsidR="00A947AE" w:rsidRPr="00A947AE" w:rsidRDefault="00A947AE" w:rsidP="00A947AE">
            <w:pPr>
              <w:jc w:val="center"/>
              <w:rPr>
                <w:rFonts w:eastAsia="Times New Roman" w:cs="Times New Roman"/>
                <w:sz w:val="16"/>
                <w:szCs w:val="16"/>
                <w:lang w:eastAsia="es-ES"/>
              </w:rPr>
            </w:pPr>
          </w:p>
          <w:p w14:paraId="17933C1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APITUX01-040/04</w:t>
            </w:r>
          </w:p>
          <w:p w14:paraId="067529A8" w14:textId="77777777" w:rsidR="00A947AE" w:rsidRPr="00A947AE" w:rsidRDefault="00A947AE" w:rsidP="00A947AE">
            <w:pPr>
              <w:ind w:right="113"/>
              <w:jc w:val="center"/>
              <w:rPr>
                <w:rFonts w:eastAsia="Times New Roman" w:cs="Times New Roman"/>
                <w:sz w:val="16"/>
                <w:szCs w:val="16"/>
                <w:lang w:eastAsia="es-ES"/>
              </w:rPr>
            </w:pPr>
          </w:p>
          <w:p w14:paraId="57CBC9B4" w14:textId="77777777" w:rsidR="00A947AE" w:rsidRPr="00A947AE" w:rsidRDefault="00A947AE" w:rsidP="00A947AE">
            <w:pPr>
              <w:ind w:right="113"/>
              <w:jc w:val="center"/>
              <w:rPr>
                <w:rFonts w:eastAsia="Times New Roman" w:cs="Times New Roman"/>
                <w:sz w:val="16"/>
                <w:szCs w:val="16"/>
                <w:lang w:eastAsia="es-ES"/>
              </w:rPr>
            </w:pPr>
          </w:p>
          <w:p w14:paraId="4005D6A8" w14:textId="77777777" w:rsidR="00A947AE" w:rsidRPr="00A947AE" w:rsidRDefault="00A947AE" w:rsidP="00A947AE">
            <w:pPr>
              <w:ind w:right="113"/>
              <w:jc w:val="center"/>
              <w:rPr>
                <w:rFonts w:eastAsia="Times New Roman" w:cs="Times New Roman"/>
                <w:sz w:val="16"/>
                <w:szCs w:val="16"/>
                <w:lang w:eastAsia="es-ES"/>
              </w:rPr>
            </w:pPr>
          </w:p>
          <w:p w14:paraId="3B08C3D2" w14:textId="77777777" w:rsidR="00A947AE" w:rsidRPr="00A947AE" w:rsidRDefault="00A947AE" w:rsidP="00A947AE">
            <w:pPr>
              <w:ind w:right="113"/>
              <w:jc w:val="center"/>
              <w:rPr>
                <w:rFonts w:eastAsia="Times New Roman" w:cs="Times New Roman"/>
                <w:sz w:val="16"/>
                <w:szCs w:val="16"/>
                <w:lang w:eastAsia="es-ES"/>
              </w:rPr>
            </w:pPr>
          </w:p>
        </w:tc>
        <w:tc>
          <w:tcPr>
            <w:tcW w:w="57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5A4D327E"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17/Mar/04</w:t>
            </w:r>
          </w:p>
        </w:tc>
        <w:tc>
          <w:tcPr>
            <w:tcW w:w="523"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5E96F87E"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16,720.00</w:t>
            </w:r>
          </w:p>
        </w:tc>
        <w:tc>
          <w:tcPr>
            <w:tcW w:w="300"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60C7E91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tc>
        <w:tc>
          <w:tcPr>
            <w:tcW w:w="60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7046FA9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17/Oct/03</w:t>
            </w:r>
          </w:p>
          <w:p w14:paraId="6E0852C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505BEFD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16/Oct/23</w:t>
            </w:r>
          </w:p>
        </w:tc>
        <w:tc>
          <w:tcPr>
            <w:tcW w:w="508"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14:paraId="720DAFD9" w14:textId="77777777" w:rsidR="00A947AE" w:rsidRPr="00A947AE" w:rsidRDefault="00A947AE" w:rsidP="00A947AE">
            <w:pPr>
              <w:spacing w:line="276" w:lineRule="auto"/>
              <w:jc w:val="center"/>
              <w:rPr>
                <w:rFonts w:eastAsia="Times New Roman" w:cs="Times New Roman"/>
                <w:b/>
                <w:bCs/>
                <w:sz w:val="16"/>
                <w:szCs w:val="16"/>
                <w:lang w:eastAsia="es-MX"/>
              </w:rPr>
            </w:pPr>
            <w:r w:rsidRPr="00A947AE">
              <w:rPr>
                <w:rFonts w:eastAsia="Times New Roman" w:cs="Times New Roman"/>
                <w:b/>
                <w:bCs/>
                <w:sz w:val="16"/>
                <w:szCs w:val="16"/>
                <w:lang w:eastAsia="es-ES"/>
              </w:rPr>
              <w:t xml:space="preserve">0.00 </w:t>
            </w:r>
          </w:p>
        </w:tc>
      </w:tr>
      <w:tr w:rsidR="00A947AE" w:rsidRPr="00A947AE" w14:paraId="611E8EEE" w14:textId="77777777" w:rsidTr="00A947AE">
        <w:trPr>
          <w:trHeight w:val="139"/>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14:paraId="726118F2" w14:textId="77777777" w:rsidR="00A947AE" w:rsidRPr="00A947AE" w:rsidRDefault="00A947AE" w:rsidP="00A947AE">
            <w:pPr>
              <w:rPr>
                <w:rFonts w:eastAsia="Arial Unicode MS" w:cs="Arial"/>
                <w:bCs/>
                <w:sz w:val="16"/>
                <w:szCs w:val="16"/>
                <w:lang w:val="es-ES_tradnl" w:eastAsia="es-ES"/>
              </w:rPr>
            </w:pPr>
          </w:p>
          <w:p w14:paraId="1206E92A" w14:textId="77777777" w:rsidR="00A947AE" w:rsidRPr="00A947AE" w:rsidRDefault="00A947AE" w:rsidP="00A947AE">
            <w:pPr>
              <w:jc w:val="center"/>
              <w:rPr>
                <w:rFonts w:eastAsia="Arial Unicode MS" w:cs="Arial"/>
                <w:bCs/>
                <w:sz w:val="16"/>
                <w:szCs w:val="16"/>
                <w:lang w:val="es-ES_tradnl" w:eastAsia="es-ES"/>
              </w:rPr>
            </w:pPr>
            <w:r w:rsidRPr="00A947AE">
              <w:rPr>
                <w:rFonts w:eastAsia="Arial Unicode MS" w:cs="Arial"/>
                <w:bCs/>
                <w:sz w:val="16"/>
                <w:szCs w:val="16"/>
                <w:lang w:val="es-ES_tradnl" w:eastAsia="es-ES"/>
              </w:rPr>
              <w:t>13</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2E2B9D71"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Pemex, Exploración y Producción.</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5A43BFD5"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pacing w:val="-4"/>
                <w:sz w:val="16"/>
                <w:szCs w:val="16"/>
                <w:lang w:eastAsia="es-MX"/>
              </w:rPr>
              <w:t>Exploración y explotación del petróleo y gas natural, su transporte y almacenamiento en terminales y comercialización.</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742328AA" w14:textId="77777777" w:rsidR="00A947AE" w:rsidRPr="00A947AE" w:rsidRDefault="00A947AE" w:rsidP="00A947AE">
            <w:pPr>
              <w:jc w:val="center"/>
              <w:rPr>
                <w:rFonts w:eastAsia="Times New Roman" w:cs="Times New Roman"/>
                <w:sz w:val="16"/>
                <w:szCs w:val="16"/>
                <w:lang w:eastAsia="es-ES"/>
              </w:rPr>
            </w:pPr>
          </w:p>
          <w:p w14:paraId="03DBFD3E" w14:textId="77777777" w:rsidR="00A947AE" w:rsidRPr="00A947AE" w:rsidRDefault="00A947AE" w:rsidP="00A947AE">
            <w:pPr>
              <w:jc w:val="center"/>
              <w:rPr>
                <w:rFonts w:eastAsia="Times New Roman" w:cs="Times New Roman"/>
                <w:sz w:val="16"/>
                <w:szCs w:val="16"/>
                <w:lang w:eastAsia="es-ES"/>
              </w:rPr>
            </w:pPr>
          </w:p>
          <w:p w14:paraId="298EF43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APITUX01-039/04</w:t>
            </w:r>
          </w:p>
          <w:p w14:paraId="6C3AA5E8" w14:textId="77777777" w:rsidR="00A947AE" w:rsidRPr="00A947AE" w:rsidRDefault="00A947AE" w:rsidP="00A947AE">
            <w:pPr>
              <w:jc w:val="center"/>
              <w:rPr>
                <w:rFonts w:eastAsia="Times New Roman" w:cs="Times New Roman"/>
                <w:sz w:val="16"/>
                <w:szCs w:val="16"/>
                <w:lang w:eastAsia="es-ES"/>
              </w:rPr>
            </w:pP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20FBB8A2" w14:textId="77777777" w:rsidR="00A947AE" w:rsidRPr="00A947AE" w:rsidRDefault="00A947AE" w:rsidP="00A947AE">
            <w:pPr>
              <w:ind w:right="113"/>
              <w:jc w:val="center"/>
              <w:rPr>
                <w:rFonts w:eastAsia="Times New Roman" w:cs="Times New Roman"/>
                <w:sz w:val="16"/>
                <w:szCs w:val="16"/>
                <w:lang w:eastAsia="es-ES"/>
              </w:rPr>
            </w:pPr>
          </w:p>
          <w:p w14:paraId="73E6E25C" w14:textId="77777777" w:rsidR="00A947AE" w:rsidRPr="00A947AE" w:rsidRDefault="00A947AE" w:rsidP="00A947AE">
            <w:pPr>
              <w:ind w:right="113"/>
              <w:jc w:val="center"/>
              <w:rPr>
                <w:rFonts w:eastAsia="Times New Roman" w:cs="Times New Roman"/>
                <w:sz w:val="16"/>
                <w:szCs w:val="16"/>
                <w:lang w:eastAsia="es-ES"/>
              </w:rPr>
            </w:pPr>
          </w:p>
          <w:p w14:paraId="7B86D682"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01/Mar/04</w:t>
            </w:r>
          </w:p>
          <w:p w14:paraId="7EE0396D" w14:textId="77777777" w:rsidR="00A947AE" w:rsidRPr="00A947AE" w:rsidRDefault="00A947AE" w:rsidP="00A947AE">
            <w:pPr>
              <w:ind w:right="113"/>
              <w:jc w:val="center"/>
              <w:rPr>
                <w:rFonts w:eastAsia="Times New Roman" w:cs="Times New Roman"/>
                <w:sz w:val="16"/>
                <w:szCs w:val="16"/>
                <w:lang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7B0802B4" w14:textId="77777777" w:rsidR="00A947AE" w:rsidRPr="00A947AE" w:rsidRDefault="00A947AE" w:rsidP="00A947AE">
            <w:pPr>
              <w:ind w:right="113"/>
              <w:jc w:val="center"/>
              <w:rPr>
                <w:rFonts w:eastAsia="Times New Roman" w:cs="Times New Roman"/>
                <w:sz w:val="16"/>
                <w:szCs w:val="16"/>
                <w:lang w:eastAsia="es-ES"/>
              </w:rPr>
            </w:pPr>
          </w:p>
          <w:p w14:paraId="7D5CBA2F"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15,221.595</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tcPr>
          <w:p w14:paraId="695F9495" w14:textId="77777777" w:rsidR="00A947AE" w:rsidRPr="00A947AE" w:rsidRDefault="00A947AE" w:rsidP="00A947AE">
            <w:pPr>
              <w:jc w:val="center"/>
              <w:rPr>
                <w:rFonts w:eastAsia="Times New Roman" w:cs="Times New Roman"/>
                <w:sz w:val="16"/>
                <w:szCs w:val="16"/>
                <w:lang w:eastAsia="es-ES"/>
              </w:rPr>
            </w:pPr>
          </w:p>
          <w:p w14:paraId="12D40D8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6C18592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01/Ene/04</w:t>
            </w:r>
          </w:p>
          <w:p w14:paraId="7D21D85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a </w:t>
            </w:r>
          </w:p>
          <w:p w14:paraId="1676002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31/Dic/23</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47F019E7" w14:textId="77777777" w:rsidR="00A947AE" w:rsidRPr="00A947AE" w:rsidRDefault="00A947AE" w:rsidP="00A947AE">
            <w:pPr>
              <w:spacing w:line="276" w:lineRule="auto"/>
              <w:ind w:right="113"/>
              <w:jc w:val="center"/>
              <w:rPr>
                <w:rFonts w:eastAsia="Times New Roman" w:cs="Times New Roman"/>
                <w:b/>
                <w:sz w:val="16"/>
                <w:szCs w:val="16"/>
                <w:lang w:eastAsia="es-ES"/>
              </w:rPr>
            </w:pPr>
            <w:r w:rsidRPr="00A947AE">
              <w:rPr>
                <w:rFonts w:eastAsia="Times New Roman" w:cs="Times New Roman"/>
                <w:b/>
                <w:bCs/>
                <w:sz w:val="16"/>
                <w:szCs w:val="16"/>
                <w:lang w:eastAsia="es-ES"/>
              </w:rPr>
              <w:t>0.00</w:t>
            </w:r>
          </w:p>
        </w:tc>
      </w:tr>
      <w:tr w:rsidR="00A947AE" w:rsidRPr="00A947AE" w14:paraId="4F47B435" w14:textId="77777777" w:rsidTr="00A947AE">
        <w:trPr>
          <w:trHeight w:val="2867"/>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6C5E1C65" w14:textId="77777777" w:rsidR="00A947AE" w:rsidRPr="00A947AE" w:rsidRDefault="00A947AE" w:rsidP="00A947AE">
            <w:pPr>
              <w:jc w:val="center"/>
              <w:rPr>
                <w:rFonts w:eastAsia="Arial Unicode MS" w:cs="Arial"/>
                <w:bCs/>
                <w:sz w:val="16"/>
                <w:szCs w:val="16"/>
                <w:lang w:val="es-ES_tradnl" w:eastAsia="es-ES"/>
              </w:rPr>
            </w:pPr>
            <w:r w:rsidRPr="00A947AE">
              <w:rPr>
                <w:rFonts w:eastAsia="Arial Unicode MS" w:cs="Arial"/>
                <w:bCs/>
                <w:sz w:val="16"/>
                <w:szCs w:val="16"/>
                <w:lang w:val="es-ES_tradnl" w:eastAsia="es-ES"/>
              </w:rPr>
              <w:lastRenderedPageBreak/>
              <w:t>14</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71744A05"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Operadora CICSA              S.A. de C.V                          (Antes Swecomex,     S.A. de C.V.)</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1548A16C" w14:textId="77777777" w:rsidR="00A947AE" w:rsidRPr="00A947AE" w:rsidRDefault="00A947AE" w:rsidP="00A947AE">
            <w:pPr>
              <w:jc w:val="center"/>
              <w:rPr>
                <w:rFonts w:eastAsia="Times New Roman" w:cs="Times New Roman"/>
                <w:sz w:val="16"/>
                <w:szCs w:val="16"/>
                <w:lang w:eastAsia="es-ES"/>
              </w:rPr>
            </w:pPr>
          </w:p>
          <w:p w14:paraId="1E656C9A"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z w:val="16"/>
                <w:szCs w:val="16"/>
                <w:lang w:eastAsia="es-ES"/>
              </w:rPr>
              <w:t xml:space="preserve"> </w:t>
            </w:r>
            <w:r w:rsidRPr="00A947AE">
              <w:rPr>
                <w:rFonts w:eastAsia="Times New Roman" w:cs="Times New Roman"/>
                <w:spacing w:val="-4"/>
                <w:sz w:val="16"/>
                <w:szCs w:val="16"/>
                <w:lang w:eastAsia="es-MX"/>
              </w:rPr>
              <w:t>Terminal para el desarrollo, construcción y mantenimiento de plataformas petroleras marítimas o terrestres y de los equipos complementarios a las mismas; así como para la reparación, mantenimiento y atraque de embarcaciones.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3404048C" w14:textId="77777777" w:rsidR="00A947AE" w:rsidRPr="00A947AE" w:rsidRDefault="00A947AE" w:rsidP="00A947AE">
            <w:pPr>
              <w:jc w:val="center"/>
              <w:rPr>
                <w:rFonts w:eastAsia="Times New Roman" w:cs="Times New Roman"/>
                <w:sz w:val="16"/>
                <w:szCs w:val="16"/>
                <w:lang w:eastAsia="es-ES"/>
              </w:rPr>
            </w:pPr>
          </w:p>
          <w:p w14:paraId="192F35F8" w14:textId="77777777" w:rsidR="00A947AE" w:rsidRPr="00A947AE" w:rsidRDefault="00A947AE" w:rsidP="00A947AE">
            <w:pPr>
              <w:jc w:val="center"/>
              <w:rPr>
                <w:rFonts w:eastAsia="Times New Roman" w:cs="Times New Roman"/>
                <w:sz w:val="16"/>
                <w:szCs w:val="16"/>
                <w:lang w:eastAsia="es-ES"/>
              </w:rPr>
            </w:pPr>
          </w:p>
          <w:p w14:paraId="43362D0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APITUX01-041/05</w:t>
            </w:r>
          </w:p>
          <w:p w14:paraId="106A5FC1" w14:textId="77777777" w:rsidR="00A947AE" w:rsidRPr="00A947AE" w:rsidRDefault="00A947AE" w:rsidP="00A947AE">
            <w:pPr>
              <w:jc w:val="center"/>
              <w:rPr>
                <w:rFonts w:eastAsia="Times New Roman" w:cs="Times New Roman"/>
                <w:sz w:val="16"/>
                <w:szCs w:val="16"/>
                <w:lang w:eastAsia="es-ES"/>
              </w:rPr>
            </w:pPr>
          </w:p>
          <w:p w14:paraId="5BE82C67" w14:textId="77777777" w:rsidR="00A947AE" w:rsidRPr="00A947AE" w:rsidRDefault="00A947AE" w:rsidP="00A947AE">
            <w:pPr>
              <w:rPr>
                <w:rFonts w:eastAsia="Times New Roman" w:cs="Times New Roman"/>
                <w:sz w:val="16"/>
                <w:szCs w:val="16"/>
                <w:lang w:eastAsia="es-ES"/>
              </w:rPr>
            </w:pPr>
          </w:p>
          <w:p w14:paraId="74FC5B95" w14:textId="77777777" w:rsidR="00A947AE" w:rsidRPr="00A947AE" w:rsidRDefault="00A947AE" w:rsidP="00A947AE">
            <w:pPr>
              <w:jc w:val="center"/>
              <w:rPr>
                <w:rFonts w:eastAsia="Times New Roman" w:cs="Times New Roman"/>
                <w:sz w:val="16"/>
                <w:szCs w:val="16"/>
                <w:lang w:eastAsia="es-ES"/>
              </w:rPr>
            </w:pPr>
          </w:p>
          <w:p w14:paraId="1052601D" w14:textId="77777777" w:rsidR="00A947AE" w:rsidRPr="00A947AE" w:rsidRDefault="00A947AE" w:rsidP="00A947AE">
            <w:pPr>
              <w:jc w:val="center"/>
              <w:rPr>
                <w:rFonts w:eastAsia="Times New Roman" w:cs="Times New Roman"/>
                <w:sz w:val="16"/>
                <w:szCs w:val="16"/>
                <w:lang w:eastAsia="es-ES"/>
              </w:rPr>
            </w:pPr>
          </w:p>
          <w:p w14:paraId="433DEB1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APITUX0-041/05.M1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39718250" w14:textId="77777777" w:rsidR="00A947AE" w:rsidRPr="00A947AE" w:rsidRDefault="00A947AE" w:rsidP="00A947AE">
            <w:pPr>
              <w:ind w:right="113"/>
              <w:jc w:val="center"/>
              <w:rPr>
                <w:rFonts w:eastAsia="Times New Roman" w:cs="Times New Roman"/>
                <w:sz w:val="16"/>
                <w:szCs w:val="16"/>
                <w:lang w:eastAsia="es-ES"/>
              </w:rPr>
            </w:pPr>
          </w:p>
          <w:p w14:paraId="52A11B8A" w14:textId="77777777" w:rsidR="00A947AE" w:rsidRPr="00A947AE" w:rsidRDefault="00A947AE" w:rsidP="00A947AE">
            <w:pPr>
              <w:ind w:right="113"/>
              <w:jc w:val="center"/>
              <w:rPr>
                <w:rFonts w:eastAsia="Times New Roman" w:cs="Times New Roman"/>
                <w:sz w:val="16"/>
                <w:szCs w:val="16"/>
                <w:lang w:eastAsia="es-ES"/>
              </w:rPr>
            </w:pPr>
          </w:p>
          <w:p w14:paraId="09AA6D3B"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05/Dic/05</w:t>
            </w:r>
          </w:p>
          <w:p w14:paraId="6A2D19B8" w14:textId="77777777" w:rsidR="00A947AE" w:rsidRPr="00A947AE" w:rsidRDefault="00A947AE" w:rsidP="00A947AE">
            <w:pPr>
              <w:ind w:right="113"/>
              <w:jc w:val="center"/>
              <w:rPr>
                <w:rFonts w:eastAsia="Times New Roman" w:cs="Times New Roman"/>
                <w:sz w:val="16"/>
                <w:szCs w:val="16"/>
                <w:lang w:eastAsia="es-ES"/>
              </w:rPr>
            </w:pPr>
          </w:p>
          <w:p w14:paraId="5F4084E7" w14:textId="77777777" w:rsidR="00A947AE" w:rsidRPr="00A947AE" w:rsidRDefault="00A947AE" w:rsidP="00A947AE">
            <w:pPr>
              <w:ind w:right="113"/>
              <w:jc w:val="center"/>
              <w:rPr>
                <w:rFonts w:eastAsia="Times New Roman" w:cs="Times New Roman"/>
                <w:sz w:val="16"/>
                <w:szCs w:val="16"/>
                <w:lang w:eastAsia="es-ES"/>
              </w:rPr>
            </w:pPr>
          </w:p>
          <w:p w14:paraId="493782AF" w14:textId="77777777" w:rsidR="00A947AE" w:rsidRPr="00A947AE" w:rsidRDefault="00A947AE" w:rsidP="00A947AE">
            <w:pPr>
              <w:ind w:right="113"/>
              <w:jc w:val="center"/>
              <w:rPr>
                <w:rFonts w:eastAsia="Times New Roman" w:cs="Times New Roman"/>
                <w:sz w:val="16"/>
                <w:szCs w:val="16"/>
                <w:lang w:eastAsia="es-ES"/>
              </w:rPr>
            </w:pPr>
          </w:p>
          <w:p w14:paraId="719D5B92" w14:textId="77777777" w:rsidR="00A947AE" w:rsidRPr="00A947AE" w:rsidRDefault="00A947AE" w:rsidP="00A947AE">
            <w:pPr>
              <w:ind w:right="113"/>
              <w:rPr>
                <w:rFonts w:eastAsia="Times New Roman" w:cs="Times New Roman"/>
                <w:sz w:val="16"/>
                <w:szCs w:val="16"/>
                <w:lang w:eastAsia="es-ES"/>
              </w:rPr>
            </w:pPr>
          </w:p>
          <w:p w14:paraId="3CCEF4BD" w14:textId="77777777" w:rsidR="00A947AE" w:rsidRPr="00A947AE" w:rsidRDefault="00A947AE" w:rsidP="00A947AE">
            <w:pPr>
              <w:ind w:right="113"/>
              <w:jc w:val="center"/>
              <w:rPr>
                <w:rFonts w:eastAsia="Times New Roman" w:cs="Times New Roman"/>
                <w:sz w:val="16"/>
                <w:szCs w:val="16"/>
                <w:lang w:eastAsia="es-ES"/>
              </w:rPr>
            </w:pPr>
          </w:p>
          <w:p w14:paraId="6A8FC482"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03/Jun/10</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2872A4DE"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26,868.32</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512B92D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0FAE2DA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01/Ene/05 </w:t>
            </w:r>
          </w:p>
          <w:p w14:paraId="281A6C2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a </w:t>
            </w:r>
          </w:p>
          <w:p w14:paraId="18B42A7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31/Dic/24</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52CE4C08" w14:textId="77777777" w:rsidR="00A947AE" w:rsidRPr="00A947AE" w:rsidRDefault="00A947AE" w:rsidP="00A947AE">
            <w:pPr>
              <w:spacing w:line="276" w:lineRule="auto"/>
              <w:ind w:right="113"/>
              <w:jc w:val="center"/>
              <w:rPr>
                <w:rFonts w:eastAsia="Times New Roman" w:cs="Times New Roman"/>
                <w:b/>
                <w:sz w:val="16"/>
                <w:szCs w:val="16"/>
                <w:lang w:eastAsia="es-ES"/>
              </w:rPr>
            </w:pPr>
            <w:r w:rsidRPr="00A947AE">
              <w:rPr>
                <w:rFonts w:eastAsia="Times New Roman" w:cs="Times New Roman"/>
                <w:b/>
                <w:bCs/>
                <w:sz w:val="16"/>
                <w:szCs w:val="16"/>
                <w:lang w:eastAsia="es-ES"/>
              </w:rPr>
              <w:t>0.00</w:t>
            </w:r>
          </w:p>
        </w:tc>
      </w:tr>
      <w:tr w:rsidR="00A947AE" w:rsidRPr="00A947AE" w14:paraId="00A5B404" w14:textId="77777777" w:rsidTr="00A947AE">
        <w:trPr>
          <w:trHeight w:val="52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14:paraId="0CD94546" w14:textId="77777777" w:rsidR="00A947AE" w:rsidRPr="00A947AE" w:rsidRDefault="00A947AE" w:rsidP="00A947AE">
            <w:pPr>
              <w:spacing w:before="100" w:beforeAutospacing="1" w:after="100" w:afterAutospacing="1"/>
              <w:jc w:val="center"/>
              <w:rPr>
                <w:rFonts w:eastAsia="Arial Unicode MS" w:cs="Arial"/>
                <w:bCs/>
                <w:sz w:val="16"/>
                <w:szCs w:val="16"/>
                <w:lang w:val="es-ES_tradnl" w:eastAsia="es-ES"/>
              </w:rPr>
            </w:pPr>
            <w:r w:rsidRPr="00A947AE">
              <w:rPr>
                <w:rFonts w:eastAsia="Arial Unicode MS" w:cs="Arial"/>
                <w:bCs/>
                <w:sz w:val="16"/>
                <w:szCs w:val="16"/>
                <w:lang w:val="es-ES_tradnl" w:eastAsia="es-ES"/>
              </w:rPr>
              <w:t>15</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0643571D" w14:textId="77777777" w:rsidR="00A947AE" w:rsidRPr="00A947AE" w:rsidRDefault="00A947AE" w:rsidP="00A947AE">
            <w:pPr>
              <w:jc w:val="center"/>
              <w:rPr>
                <w:rFonts w:eastAsia="Times New Roman" w:cs="Times New Roman"/>
                <w:snapToGrid w:val="0"/>
                <w:sz w:val="16"/>
                <w:szCs w:val="16"/>
                <w:lang w:val="pt-BR" w:eastAsia="es-ES"/>
              </w:rPr>
            </w:pPr>
            <w:r w:rsidRPr="00A947AE">
              <w:rPr>
                <w:rFonts w:eastAsia="Times New Roman" w:cs="Times New Roman"/>
                <w:snapToGrid w:val="0"/>
                <w:sz w:val="16"/>
                <w:szCs w:val="16"/>
                <w:lang w:val="pt-BR" w:eastAsia="es-ES"/>
              </w:rPr>
              <w:t xml:space="preserve">Termigas         </w:t>
            </w:r>
          </w:p>
          <w:p w14:paraId="6071AE5A" w14:textId="77777777" w:rsidR="00A947AE" w:rsidRPr="00A947AE" w:rsidRDefault="00A947AE" w:rsidP="00A947AE">
            <w:pPr>
              <w:jc w:val="center"/>
              <w:rPr>
                <w:rFonts w:eastAsia="Times New Roman" w:cs="Times New Roman"/>
                <w:snapToGrid w:val="0"/>
                <w:sz w:val="16"/>
                <w:szCs w:val="16"/>
                <w:lang w:val="pt-BR" w:eastAsia="es-ES"/>
              </w:rPr>
            </w:pPr>
            <w:r w:rsidRPr="00A947AE">
              <w:rPr>
                <w:rFonts w:eastAsia="Times New Roman" w:cs="Times New Roman"/>
                <w:snapToGrid w:val="0"/>
                <w:sz w:val="16"/>
                <w:szCs w:val="16"/>
                <w:lang w:val="pt-BR" w:eastAsia="es-ES"/>
              </w:rPr>
              <w:t>S.A. de C.V.</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043AA31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 xml:space="preserve">Construir, usar y aprovechar un muelle para la operación de carga-descarga de buques especializados, para el transporte de gas L.P. y/o hidrocarburos.  </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588F6E8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APITUX01-065/10</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118F8A88"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11/Oct/10</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4AC24F4F" w14:textId="77777777" w:rsidR="00A947AE" w:rsidRPr="00A947AE" w:rsidRDefault="00A947AE" w:rsidP="00A947AE">
            <w:pPr>
              <w:ind w:right="113"/>
              <w:jc w:val="center"/>
              <w:rPr>
                <w:rFonts w:eastAsia="Times New Roman" w:cs="Times New Roman"/>
                <w:sz w:val="16"/>
                <w:szCs w:val="16"/>
                <w:lang w:eastAsia="es-ES"/>
              </w:rPr>
            </w:pPr>
          </w:p>
          <w:p w14:paraId="1B69639E"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16,213.49</w:t>
            </w:r>
          </w:p>
          <w:p w14:paraId="351F56AD" w14:textId="77777777" w:rsidR="00A947AE" w:rsidRPr="00A947AE" w:rsidRDefault="00A947AE" w:rsidP="00A947AE">
            <w:pPr>
              <w:ind w:right="113"/>
              <w:jc w:val="center"/>
              <w:rPr>
                <w:rFonts w:eastAsia="Times New Roman" w:cs="Times New Roman"/>
                <w:sz w:val="16"/>
                <w:szCs w:val="16"/>
                <w:lang w:eastAsia="es-ES"/>
              </w:rPr>
            </w:pP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tcPr>
          <w:p w14:paraId="0E4D001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3B0A4D8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01/Oct/10</w:t>
            </w:r>
          </w:p>
          <w:p w14:paraId="154BEFB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a</w:t>
            </w:r>
          </w:p>
          <w:p w14:paraId="1D38B6A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30/Sep/30</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23C4A0E1" w14:textId="77777777" w:rsidR="00A947AE" w:rsidRPr="00A947AE" w:rsidRDefault="00A947AE" w:rsidP="00A947AE">
            <w:pPr>
              <w:spacing w:line="276" w:lineRule="auto"/>
              <w:ind w:right="113"/>
              <w:jc w:val="center"/>
              <w:rPr>
                <w:rFonts w:eastAsia="Times New Roman" w:cs="Times New Roman"/>
                <w:sz w:val="16"/>
                <w:szCs w:val="16"/>
                <w:lang w:eastAsia="es-ES"/>
              </w:rPr>
            </w:pPr>
          </w:p>
          <w:p w14:paraId="495C9AA6" w14:textId="77777777" w:rsidR="00A947AE" w:rsidRPr="00A947AE" w:rsidRDefault="00A947AE" w:rsidP="00A947AE">
            <w:pPr>
              <w:spacing w:line="276" w:lineRule="auto"/>
              <w:ind w:right="113"/>
              <w:jc w:val="center"/>
              <w:rPr>
                <w:rFonts w:eastAsia="Times New Roman" w:cs="Times New Roman"/>
                <w:b/>
                <w:sz w:val="16"/>
                <w:szCs w:val="16"/>
                <w:lang w:eastAsia="es-ES"/>
              </w:rPr>
            </w:pPr>
            <w:r w:rsidRPr="00A947AE">
              <w:rPr>
                <w:rFonts w:eastAsia="Times New Roman" w:cs="Times New Roman"/>
                <w:b/>
                <w:bCs/>
                <w:sz w:val="16"/>
                <w:szCs w:val="16"/>
                <w:lang w:eastAsia="es-ES"/>
              </w:rPr>
              <w:t>0.00</w:t>
            </w:r>
          </w:p>
        </w:tc>
      </w:tr>
      <w:tr w:rsidR="00A947AE" w:rsidRPr="00A947AE" w14:paraId="336729C5" w14:textId="77777777" w:rsidTr="00A947AE">
        <w:trPr>
          <w:trHeight w:val="52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14:paraId="6FF7AB88" w14:textId="77777777" w:rsidR="00A947AE" w:rsidRPr="00A947AE" w:rsidRDefault="00A947AE" w:rsidP="00A947AE">
            <w:pPr>
              <w:spacing w:before="100" w:beforeAutospacing="1" w:after="100" w:afterAutospacing="1"/>
              <w:rPr>
                <w:rFonts w:eastAsia="Arial Unicode MS" w:cs="Arial"/>
                <w:bCs/>
                <w:sz w:val="16"/>
                <w:szCs w:val="16"/>
                <w:lang w:val="es-ES_tradnl" w:eastAsia="es-ES"/>
              </w:rPr>
            </w:pPr>
            <w:r w:rsidRPr="00A947AE">
              <w:rPr>
                <w:rFonts w:eastAsia="Arial Unicode MS" w:cs="Arial"/>
                <w:bCs/>
                <w:sz w:val="16"/>
                <w:szCs w:val="16"/>
                <w:lang w:val="es-ES_tradnl" w:eastAsia="es-ES"/>
              </w:rPr>
              <w:t xml:space="preserve"> 16</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0B7C7573" w14:textId="77777777" w:rsidR="00A947AE" w:rsidRPr="00A947AE" w:rsidRDefault="00A947AE" w:rsidP="00A947AE">
            <w:pPr>
              <w:jc w:val="center"/>
              <w:rPr>
                <w:rFonts w:eastAsia="Times New Roman" w:cs="Times New Roman"/>
                <w:snapToGrid w:val="0"/>
                <w:sz w:val="16"/>
                <w:szCs w:val="16"/>
                <w:lang w:eastAsia="es-ES"/>
              </w:rPr>
            </w:pPr>
          </w:p>
          <w:p w14:paraId="40B27127" w14:textId="77777777" w:rsidR="00A947AE" w:rsidRPr="00A947AE" w:rsidRDefault="00A947AE" w:rsidP="00A947AE">
            <w:pPr>
              <w:jc w:val="center"/>
              <w:rPr>
                <w:rFonts w:eastAsia="Times New Roman" w:cs="Times New Roman"/>
                <w:snapToGrid w:val="0"/>
                <w:sz w:val="16"/>
                <w:szCs w:val="16"/>
                <w:lang w:eastAsia="es-ES"/>
              </w:rPr>
            </w:pPr>
          </w:p>
          <w:p w14:paraId="18ABBDBC"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Terminal Marítima Gas Tomza,</w:t>
            </w:r>
          </w:p>
          <w:p w14:paraId="0F9AA39A"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S.A. de C. V.</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3A82F74E" w14:textId="77777777" w:rsidR="00A947AE" w:rsidRPr="00A947AE" w:rsidRDefault="00A947AE" w:rsidP="00A947AE">
            <w:pPr>
              <w:rPr>
                <w:rFonts w:eastAsia="Times New Roman" w:cs="Times New Roman"/>
                <w:sz w:val="16"/>
                <w:szCs w:val="16"/>
                <w:lang w:eastAsia="es-ES"/>
              </w:rPr>
            </w:pPr>
          </w:p>
          <w:p w14:paraId="4D56333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Terminal de uso particular para el manejo, transportación y almacenamiento de gas licuado de petróleo.</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7EF6C00E" w14:textId="77777777" w:rsidR="00A947AE" w:rsidRPr="00A947AE" w:rsidRDefault="00A947AE" w:rsidP="00A947AE">
            <w:pPr>
              <w:jc w:val="center"/>
              <w:rPr>
                <w:rFonts w:eastAsia="Times New Roman" w:cs="Times New Roman"/>
                <w:sz w:val="16"/>
                <w:szCs w:val="16"/>
                <w:lang w:eastAsia="es-ES"/>
              </w:rPr>
            </w:pPr>
          </w:p>
          <w:p w14:paraId="5B32D07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APITUX01-051/08</w:t>
            </w:r>
          </w:p>
          <w:p w14:paraId="47738CE4" w14:textId="77777777" w:rsidR="00A947AE" w:rsidRPr="00A947AE" w:rsidRDefault="00A947AE" w:rsidP="00A947AE">
            <w:pPr>
              <w:jc w:val="center"/>
              <w:rPr>
                <w:rFonts w:eastAsia="Times New Roman" w:cs="Times New Roman"/>
                <w:sz w:val="16"/>
                <w:szCs w:val="16"/>
                <w:lang w:eastAsia="es-ES"/>
              </w:rPr>
            </w:pPr>
          </w:p>
          <w:p w14:paraId="36F0DAC0" w14:textId="77777777" w:rsidR="00A947AE" w:rsidRPr="00A947AE" w:rsidRDefault="00A947AE" w:rsidP="00A947AE">
            <w:pPr>
              <w:rPr>
                <w:rFonts w:eastAsia="Times New Roman" w:cs="Times New Roman"/>
                <w:sz w:val="16"/>
                <w:szCs w:val="16"/>
                <w:lang w:eastAsia="es-ES"/>
              </w:rPr>
            </w:pPr>
          </w:p>
          <w:p w14:paraId="5104BC0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APITUX01-051/08.M1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3DAD84C6"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01/Ago/08</w:t>
            </w:r>
          </w:p>
          <w:p w14:paraId="44CB76EC" w14:textId="77777777" w:rsidR="00A947AE" w:rsidRPr="00A947AE" w:rsidRDefault="00A947AE" w:rsidP="00A947AE">
            <w:pPr>
              <w:ind w:right="113"/>
              <w:jc w:val="center"/>
              <w:rPr>
                <w:rFonts w:eastAsia="Times New Roman" w:cs="Times New Roman"/>
                <w:sz w:val="16"/>
                <w:szCs w:val="16"/>
                <w:lang w:eastAsia="es-ES"/>
              </w:rPr>
            </w:pPr>
          </w:p>
          <w:p w14:paraId="4C9E1127" w14:textId="77777777" w:rsidR="00A947AE" w:rsidRPr="00A947AE" w:rsidRDefault="00A947AE" w:rsidP="00A947AE">
            <w:pPr>
              <w:ind w:right="113"/>
              <w:rPr>
                <w:rFonts w:eastAsia="Times New Roman" w:cs="Times New Roman"/>
                <w:sz w:val="16"/>
                <w:szCs w:val="16"/>
                <w:lang w:eastAsia="es-ES"/>
              </w:rPr>
            </w:pPr>
          </w:p>
          <w:p w14:paraId="6704E1B4" w14:textId="77777777" w:rsidR="00A947AE" w:rsidRPr="00A947AE" w:rsidRDefault="00A947AE" w:rsidP="00A947AE">
            <w:pPr>
              <w:ind w:right="113"/>
              <w:rPr>
                <w:rFonts w:eastAsia="Times New Roman" w:cs="Times New Roman"/>
                <w:sz w:val="16"/>
                <w:szCs w:val="16"/>
                <w:lang w:eastAsia="es-ES"/>
              </w:rPr>
            </w:pPr>
          </w:p>
          <w:p w14:paraId="41539CBE"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02/Feb/11</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3FB10382"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131,898</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tcPr>
          <w:p w14:paraId="04E06DF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30E6769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01/Ago/08</w:t>
            </w:r>
          </w:p>
          <w:p w14:paraId="14614A7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a </w:t>
            </w:r>
          </w:p>
          <w:p w14:paraId="7373750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31/Jul/28</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2F5C67CE" w14:textId="77777777" w:rsidR="00A947AE" w:rsidRPr="00A947AE" w:rsidRDefault="00A947AE" w:rsidP="00A947AE">
            <w:pPr>
              <w:spacing w:line="276" w:lineRule="auto"/>
              <w:jc w:val="center"/>
              <w:rPr>
                <w:rFonts w:eastAsia="Times New Roman" w:cs="Times New Roman"/>
                <w:b/>
                <w:bCs/>
                <w:sz w:val="16"/>
                <w:szCs w:val="16"/>
                <w:lang w:eastAsia="es-MX"/>
              </w:rPr>
            </w:pPr>
            <w:r w:rsidRPr="00A947AE">
              <w:rPr>
                <w:rFonts w:eastAsia="Times New Roman" w:cs="Times New Roman"/>
                <w:bCs/>
                <w:sz w:val="16"/>
                <w:szCs w:val="16"/>
                <w:lang w:eastAsia="es-ES"/>
              </w:rPr>
              <w:t xml:space="preserve">                              </w:t>
            </w:r>
            <w:r w:rsidRPr="00A947AE">
              <w:rPr>
                <w:rFonts w:eastAsia="Times New Roman" w:cs="Times New Roman"/>
                <w:b/>
                <w:bCs/>
                <w:sz w:val="16"/>
                <w:szCs w:val="16"/>
                <w:lang w:eastAsia="es-ES"/>
              </w:rPr>
              <w:t>0.00</w:t>
            </w:r>
          </w:p>
          <w:p w14:paraId="07070568" w14:textId="77777777" w:rsidR="00A947AE" w:rsidRPr="00A947AE" w:rsidRDefault="00A947AE" w:rsidP="00A947AE">
            <w:pPr>
              <w:spacing w:line="276" w:lineRule="auto"/>
              <w:ind w:right="113"/>
              <w:jc w:val="center"/>
              <w:rPr>
                <w:rFonts w:eastAsia="Times New Roman" w:cs="Times New Roman"/>
                <w:sz w:val="16"/>
                <w:szCs w:val="16"/>
                <w:lang w:eastAsia="es-ES"/>
              </w:rPr>
            </w:pPr>
          </w:p>
        </w:tc>
      </w:tr>
      <w:tr w:rsidR="00A947AE" w:rsidRPr="00A947AE" w14:paraId="72B5E888" w14:textId="77777777" w:rsidTr="00A947AE">
        <w:trPr>
          <w:trHeight w:val="52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14:paraId="17BA2CE1" w14:textId="77777777" w:rsidR="00A947AE" w:rsidRPr="00A947AE" w:rsidRDefault="00A947AE" w:rsidP="00A947AE">
            <w:pPr>
              <w:spacing w:before="100" w:beforeAutospacing="1" w:after="100" w:afterAutospacing="1"/>
              <w:jc w:val="center"/>
              <w:rPr>
                <w:rFonts w:eastAsia="Arial Unicode MS" w:cs="Arial"/>
                <w:bCs/>
                <w:sz w:val="16"/>
                <w:szCs w:val="16"/>
                <w:lang w:val="es-ES_tradnl" w:eastAsia="es-ES"/>
              </w:rPr>
            </w:pPr>
            <w:r w:rsidRPr="00A947AE">
              <w:rPr>
                <w:rFonts w:eastAsia="Arial Unicode MS" w:cs="Arial"/>
                <w:bCs/>
                <w:sz w:val="16"/>
                <w:szCs w:val="16"/>
                <w:lang w:val="es-ES_tradnl" w:eastAsia="es-ES"/>
              </w:rPr>
              <w:t>17</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5C58840F" w14:textId="77777777" w:rsidR="00A947AE" w:rsidRPr="00A947AE" w:rsidRDefault="00A947AE" w:rsidP="00A947AE">
            <w:pPr>
              <w:jc w:val="center"/>
              <w:rPr>
                <w:rFonts w:eastAsia="Times New Roman" w:cs="Times New Roman"/>
                <w:snapToGrid w:val="0"/>
                <w:sz w:val="16"/>
                <w:szCs w:val="16"/>
                <w:lang w:val="fr-FR" w:eastAsia="es-ES"/>
              </w:rPr>
            </w:pPr>
            <w:r w:rsidRPr="00A947AE">
              <w:rPr>
                <w:rFonts w:eastAsia="Times New Roman" w:cs="Times New Roman"/>
                <w:snapToGrid w:val="0"/>
                <w:sz w:val="16"/>
                <w:szCs w:val="16"/>
                <w:lang w:val="fr-FR" w:eastAsia="es-ES"/>
              </w:rPr>
              <w:t xml:space="preserve">Smart Pass,     </w:t>
            </w:r>
          </w:p>
          <w:p w14:paraId="4ACF28DD" w14:textId="77777777" w:rsidR="00A947AE" w:rsidRPr="00A947AE" w:rsidRDefault="00A947AE" w:rsidP="00A947AE">
            <w:pPr>
              <w:jc w:val="center"/>
              <w:rPr>
                <w:rFonts w:eastAsia="Times New Roman" w:cs="Times New Roman"/>
                <w:snapToGrid w:val="0"/>
                <w:sz w:val="16"/>
                <w:szCs w:val="16"/>
                <w:lang w:val="fr-FR" w:eastAsia="es-ES"/>
              </w:rPr>
            </w:pPr>
            <w:r w:rsidRPr="00A947AE">
              <w:rPr>
                <w:rFonts w:eastAsia="Times New Roman" w:cs="Times New Roman"/>
                <w:snapToGrid w:val="0"/>
                <w:sz w:val="16"/>
                <w:szCs w:val="16"/>
                <w:lang w:val="fr-FR" w:eastAsia="es-ES"/>
              </w:rPr>
              <w:t xml:space="preserve">  S.A. de C.V.</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085F71F7" w14:textId="77777777" w:rsidR="00A947AE" w:rsidRPr="00A947AE" w:rsidRDefault="00A947AE" w:rsidP="00A947AE">
            <w:pPr>
              <w:jc w:val="center"/>
              <w:rPr>
                <w:rFonts w:eastAsia="Times New Roman" w:cs="Times New Roman"/>
                <w:sz w:val="16"/>
                <w:szCs w:val="16"/>
                <w:lang w:val="en-US" w:eastAsia="es-ES"/>
              </w:rPr>
            </w:pPr>
          </w:p>
          <w:p w14:paraId="50A3D5B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val="fr-FR" w:eastAsia="es-MX"/>
              </w:rPr>
              <w:t>Instalación portuaria especializada de uso público, para la recepción, manejo y almacenaje de fluidos.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384B98A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APITUX01-049/08</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472C85E7"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30/Ene/08</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1219C816"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6,000.00</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tcPr>
          <w:p w14:paraId="021DAD51" w14:textId="77777777" w:rsidR="00A947AE" w:rsidRPr="00A947AE" w:rsidRDefault="00A947AE" w:rsidP="00A947AE">
            <w:pPr>
              <w:jc w:val="center"/>
              <w:rPr>
                <w:rFonts w:eastAsia="Times New Roman" w:cs="Times New Roman"/>
                <w:sz w:val="16"/>
                <w:szCs w:val="16"/>
                <w:lang w:eastAsia="es-ES"/>
              </w:rPr>
            </w:pPr>
          </w:p>
          <w:p w14:paraId="478EAE2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p w14:paraId="47BCE591" w14:textId="77777777" w:rsidR="00A947AE" w:rsidRPr="00A947AE" w:rsidRDefault="00A947AE" w:rsidP="00A947AE">
            <w:pPr>
              <w:jc w:val="center"/>
              <w:rPr>
                <w:rFonts w:eastAsia="Times New Roman" w:cs="Times New Roman"/>
                <w:sz w:val="16"/>
                <w:szCs w:val="16"/>
                <w:lang w:eastAsia="es-ES"/>
              </w:rPr>
            </w:pP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34BFC7C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05/May/08</w:t>
            </w:r>
          </w:p>
          <w:p w14:paraId="3C5F66B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a</w:t>
            </w:r>
          </w:p>
          <w:p w14:paraId="32F57E3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04/May/28</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0EF89D44"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298.14</w:t>
            </w:r>
          </w:p>
        </w:tc>
      </w:tr>
      <w:tr w:rsidR="00A947AE" w:rsidRPr="00A947AE" w14:paraId="45A2A137" w14:textId="77777777" w:rsidTr="00A947AE">
        <w:trPr>
          <w:trHeight w:val="762"/>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47A69767" w14:textId="77777777" w:rsidR="00A947AE" w:rsidRPr="00A947AE" w:rsidRDefault="00A947AE" w:rsidP="00A947AE">
            <w:pPr>
              <w:jc w:val="center"/>
              <w:rPr>
                <w:rFonts w:eastAsia="Times New Roman" w:cs="Times New Roman"/>
                <w:bCs/>
                <w:sz w:val="16"/>
                <w:szCs w:val="16"/>
                <w:lang w:eastAsia="es-ES"/>
              </w:rPr>
            </w:pPr>
          </w:p>
          <w:p w14:paraId="5D0B16C5" w14:textId="77777777" w:rsidR="00A947AE" w:rsidRPr="00A947AE" w:rsidRDefault="00A947AE" w:rsidP="00A947AE">
            <w:pPr>
              <w:rPr>
                <w:rFonts w:eastAsia="Times New Roman" w:cs="Times New Roman"/>
                <w:bCs/>
                <w:sz w:val="16"/>
                <w:szCs w:val="16"/>
                <w:lang w:eastAsia="es-ES"/>
              </w:rPr>
            </w:pPr>
          </w:p>
          <w:p w14:paraId="0D7560EE"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18</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6B144A5F" w14:textId="77777777" w:rsidR="00A947AE" w:rsidRPr="00A947AE" w:rsidRDefault="00A947AE" w:rsidP="00A947AE">
            <w:pPr>
              <w:jc w:val="center"/>
              <w:rPr>
                <w:rFonts w:eastAsia="Times New Roman" w:cs="Times New Roman"/>
                <w:sz w:val="16"/>
                <w:szCs w:val="16"/>
                <w:lang w:eastAsia="es-ES"/>
              </w:rPr>
            </w:pPr>
          </w:p>
          <w:p w14:paraId="04761C65" w14:textId="77777777" w:rsidR="00A947AE" w:rsidRPr="00A947AE" w:rsidRDefault="00A947AE" w:rsidP="00A947AE">
            <w:pPr>
              <w:jc w:val="center"/>
              <w:rPr>
                <w:rFonts w:eastAsia="Times New Roman" w:cs="Times New Roman"/>
                <w:sz w:val="16"/>
                <w:szCs w:val="16"/>
                <w:lang w:eastAsia="es-ES"/>
              </w:rPr>
            </w:pPr>
          </w:p>
          <w:p w14:paraId="422C082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pt-BR" w:eastAsia="es-ES"/>
              </w:rPr>
              <w:t xml:space="preserve">Tomas </w:t>
            </w:r>
            <w:r w:rsidRPr="00A947AE">
              <w:rPr>
                <w:rFonts w:eastAsia="Times New Roman" w:cs="Times New Roman"/>
                <w:sz w:val="16"/>
                <w:szCs w:val="16"/>
                <w:lang w:eastAsia="es-ES"/>
              </w:rPr>
              <w:t>Patricio Braniff</w:t>
            </w:r>
            <w:r w:rsidRPr="00A947AE">
              <w:rPr>
                <w:rFonts w:eastAsia="Times New Roman" w:cs="Times New Roman"/>
                <w:sz w:val="16"/>
                <w:szCs w:val="16"/>
                <w:lang w:val="pt-BR" w:eastAsia="es-ES"/>
              </w:rPr>
              <w:t xml:space="preserve"> Suiniaga</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2E41F2F3" w14:textId="77777777" w:rsidR="00A947AE" w:rsidRPr="00A947AE" w:rsidRDefault="00A947AE" w:rsidP="00A947AE">
            <w:pPr>
              <w:jc w:val="center"/>
              <w:rPr>
                <w:rFonts w:eastAsia="Times New Roman" w:cs="Times New Roman"/>
                <w:sz w:val="16"/>
                <w:szCs w:val="16"/>
                <w:lang w:eastAsia="es-ES"/>
              </w:rPr>
            </w:pPr>
          </w:p>
          <w:p w14:paraId="331216E4" w14:textId="77777777" w:rsidR="00A947AE" w:rsidRPr="00A947AE" w:rsidRDefault="00A947AE" w:rsidP="00A947AE">
            <w:pPr>
              <w:jc w:val="center"/>
              <w:rPr>
                <w:rFonts w:eastAsia="Times New Roman" w:cs="Times New Roman"/>
                <w:sz w:val="16"/>
                <w:szCs w:val="16"/>
                <w:lang w:eastAsia="es-ES"/>
              </w:rPr>
            </w:pPr>
          </w:p>
          <w:p w14:paraId="5804EEA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Atracadero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5044AE53" w14:textId="77777777" w:rsidR="00A947AE" w:rsidRPr="00A947AE" w:rsidRDefault="00A947AE" w:rsidP="00A947AE">
            <w:pPr>
              <w:jc w:val="center"/>
              <w:rPr>
                <w:rFonts w:eastAsia="Times New Roman" w:cs="Times New Roman"/>
                <w:sz w:val="16"/>
                <w:szCs w:val="16"/>
                <w:lang w:eastAsia="es-ES"/>
              </w:rPr>
            </w:pPr>
          </w:p>
          <w:p w14:paraId="75E07353" w14:textId="77777777" w:rsidR="00A947AE" w:rsidRPr="00A947AE" w:rsidRDefault="00A947AE" w:rsidP="00A947AE">
            <w:pPr>
              <w:jc w:val="center"/>
              <w:rPr>
                <w:rFonts w:eastAsia="Times New Roman" w:cs="Times New Roman"/>
                <w:sz w:val="16"/>
                <w:szCs w:val="16"/>
                <w:lang w:eastAsia="es-ES"/>
              </w:rPr>
            </w:pPr>
          </w:p>
          <w:p w14:paraId="3EB53AC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APITUX01-066-10</w:t>
            </w:r>
          </w:p>
          <w:p w14:paraId="499DA9DB" w14:textId="77777777" w:rsidR="00A947AE" w:rsidRPr="00A947AE" w:rsidRDefault="00A947AE" w:rsidP="00A947AE">
            <w:pPr>
              <w:jc w:val="center"/>
              <w:rPr>
                <w:rFonts w:eastAsia="Times New Roman" w:cs="Times New Roman"/>
                <w:sz w:val="16"/>
                <w:szCs w:val="16"/>
                <w:lang w:eastAsia="es-ES"/>
              </w:rPr>
            </w:pPr>
          </w:p>
          <w:p w14:paraId="408A192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APITUX01-066-10.M1.P1</w:t>
            </w:r>
          </w:p>
          <w:p w14:paraId="0CF43B99" w14:textId="77777777" w:rsidR="00A947AE" w:rsidRPr="00A947AE" w:rsidRDefault="00A947AE" w:rsidP="00A947AE">
            <w:pPr>
              <w:jc w:val="center"/>
              <w:rPr>
                <w:rFonts w:eastAsia="Times New Roman" w:cs="Times New Roman"/>
                <w:sz w:val="16"/>
                <w:szCs w:val="16"/>
                <w:lang w:eastAsia="es-ES"/>
              </w:rPr>
            </w:pPr>
          </w:p>
          <w:p w14:paraId="109F202C" w14:textId="77777777" w:rsidR="00A947AE" w:rsidRPr="00A947AE" w:rsidRDefault="00A947AE" w:rsidP="00A947AE">
            <w:pPr>
              <w:jc w:val="center"/>
              <w:rPr>
                <w:rFonts w:eastAsia="Times New Roman" w:cs="Times New Roman"/>
                <w:sz w:val="16"/>
                <w:szCs w:val="16"/>
                <w:lang w:eastAsia="es-ES"/>
              </w:rPr>
            </w:pPr>
          </w:p>
          <w:p w14:paraId="43A1E55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proceso de registro</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34E72A25" w14:textId="77777777" w:rsidR="00A947AE" w:rsidRPr="00A947AE" w:rsidRDefault="00A947AE" w:rsidP="00A947AE">
            <w:pPr>
              <w:jc w:val="center"/>
              <w:rPr>
                <w:rFonts w:eastAsia="Times New Roman" w:cs="Times New Roman"/>
                <w:sz w:val="16"/>
                <w:szCs w:val="16"/>
                <w:lang w:eastAsia="es-ES"/>
              </w:rPr>
            </w:pPr>
          </w:p>
          <w:p w14:paraId="23489F7D" w14:textId="77777777" w:rsidR="00A947AE" w:rsidRPr="00A947AE" w:rsidRDefault="00A947AE" w:rsidP="00A947AE">
            <w:pPr>
              <w:jc w:val="center"/>
              <w:rPr>
                <w:rFonts w:eastAsia="Times New Roman" w:cs="Times New Roman"/>
                <w:sz w:val="16"/>
                <w:szCs w:val="16"/>
                <w:lang w:eastAsia="es-ES"/>
              </w:rPr>
            </w:pPr>
          </w:p>
          <w:p w14:paraId="341B544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20/Oct/10</w:t>
            </w:r>
          </w:p>
          <w:p w14:paraId="177D07C7" w14:textId="77777777" w:rsidR="00A947AE" w:rsidRPr="00A947AE" w:rsidRDefault="00A947AE" w:rsidP="00A947AE">
            <w:pPr>
              <w:jc w:val="center"/>
              <w:rPr>
                <w:rFonts w:eastAsia="Times New Roman" w:cs="Times New Roman"/>
                <w:sz w:val="16"/>
                <w:szCs w:val="16"/>
                <w:lang w:eastAsia="es-ES"/>
              </w:rPr>
            </w:pPr>
          </w:p>
          <w:p w14:paraId="32A02AEB" w14:textId="77777777" w:rsidR="00A947AE" w:rsidRPr="00A947AE" w:rsidRDefault="00A947AE" w:rsidP="00A947AE">
            <w:pPr>
              <w:jc w:val="center"/>
              <w:rPr>
                <w:rFonts w:eastAsia="Times New Roman" w:cs="Times New Roman"/>
                <w:sz w:val="16"/>
                <w:szCs w:val="16"/>
                <w:lang w:eastAsia="es-ES"/>
              </w:rPr>
            </w:pPr>
          </w:p>
          <w:p w14:paraId="459B5A1A" w14:textId="77777777" w:rsidR="00A947AE" w:rsidRPr="00A947AE" w:rsidRDefault="00A947AE" w:rsidP="00A947AE">
            <w:pPr>
              <w:jc w:val="center"/>
              <w:rPr>
                <w:rFonts w:eastAsia="Times New Roman" w:cs="Times New Roman"/>
                <w:sz w:val="16"/>
                <w:szCs w:val="16"/>
                <w:lang w:eastAsia="es-ES"/>
              </w:rPr>
            </w:pPr>
          </w:p>
          <w:p w14:paraId="73DC846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04/Nov/15</w:t>
            </w:r>
          </w:p>
          <w:p w14:paraId="6DCFCE36" w14:textId="77777777" w:rsidR="00A947AE" w:rsidRPr="00A947AE" w:rsidRDefault="00A947AE" w:rsidP="00A947AE">
            <w:pPr>
              <w:jc w:val="center"/>
              <w:rPr>
                <w:rFonts w:eastAsia="Times New Roman" w:cs="Times New Roman"/>
                <w:sz w:val="16"/>
                <w:szCs w:val="16"/>
                <w:lang w:eastAsia="es-ES"/>
              </w:rPr>
            </w:pPr>
          </w:p>
          <w:p w14:paraId="5826DE62" w14:textId="77777777" w:rsidR="00A947AE" w:rsidRPr="00A947AE" w:rsidRDefault="00A947AE" w:rsidP="00A947AE">
            <w:pPr>
              <w:jc w:val="center"/>
              <w:rPr>
                <w:rFonts w:eastAsia="Times New Roman" w:cs="Times New Roman"/>
                <w:sz w:val="16"/>
                <w:szCs w:val="16"/>
                <w:lang w:eastAsia="es-ES"/>
              </w:rPr>
            </w:pPr>
          </w:p>
          <w:p w14:paraId="662E3DA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proceso de registro</w:t>
            </w:r>
          </w:p>
          <w:p w14:paraId="1700FB27" w14:textId="77777777" w:rsidR="00A947AE" w:rsidRPr="00A947AE" w:rsidRDefault="00A947AE" w:rsidP="00A947AE">
            <w:pPr>
              <w:jc w:val="center"/>
              <w:rPr>
                <w:rFonts w:eastAsia="Times New Roman" w:cs="Times New Roman"/>
                <w:sz w:val="16"/>
                <w:szCs w:val="16"/>
                <w:lang w:eastAsia="es-ES"/>
              </w:rPr>
            </w:pPr>
          </w:p>
          <w:p w14:paraId="1BAFD0D3" w14:textId="77777777" w:rsidR="00A947AE" w:rsidRPr="00A947AE" w:rsidRDefault="00A947AE" w:rsidP="00A947AE">
            <w:pPr>
              <w:jc w:val="center"/>
              <w:rPr>
                <w:rFonts w:eastAsia="Times New Roman" w:cs="Times New Roman"/>
                <w:sz w:val="16"/>
                <w:szCs w:val="16"/>
                <w:lang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42EAF755" w14:textId="77777777" w:rsidR="00A947AE" w:rsidRPr="00A947AE" w:rsidRDefault="00A947AE" w:rsidP="00A947AE">
            <w:pPr>
              <w:jc w:val="center"/>
              <w:rPr>
                <w:rFonts w:eastAsia="Times New Roman" w:cs="Times New Roman"/>
                <w:sz w:val="16"/>
                <w:szCs w:val="16"/>
                <w:lang w:eastAsia="es-ES"/>
              </w:rPr>
            </w:pPr>
          </w:p>
          <w:p w14:paraId="4B1F5910" w14:textId="77777777" w:rsidR="00A947AE" w:rsidRPr="00A947AE" w:rsidRDefault="00A947AE" w:rsidP="00A947AE">
            <w:pPr>
              <w:jc w:val="center"/>
              <w:rPr>
                <w:rFonts w:eastAsia="Times New Roman" w:cs="Times New Roman"/>
                <w:sz w:val="16"/>
                <w:szCs w:val="16"/>
                <w:lang w:eastAsia="es-ES"/>
              </w:rPr>
            </w:pPr>
          </w:p>
          <w:p w14:paraId="0CA884D8" w14:textId="77777777" w:rsidR="00A947AE" w:rsidRPr="00A947AE" w:rsidRDefault="00A947AE" w:rsidP="00A947AE">
            <w:pPr>
              <w:jc w:val="center"/>
              <w:rPr>
                <w:rFonts w:eastAsia="Times New Roman" w:cs="Times New Roman"/>
                <w:sz w:val="16"/>
                <w:szCs w:val="16"/>
                <w:lang w:val="pt-BR" w:eastAsia="es-ES"/>
              </w:rPr>
            </w:pPr>
          </w:p>
          <w:p w14:paraId="37FD17A1" w14:textId="77777777" w:rsidR="00A947AE" w:rsidRPr="00A947AE" w:rsidRDefault="00A947AE" w:rsidP="00A947AE">
            <w:pPr>
              <w:jc w:val="center"/>
              <w:rPr>
                <w:rFonts w:eastAsia="Times New Roman" w:cs="Times New Roman"/>
                <w:sz w:val="16"/>
                <w:szCs w:val="16"/>
                <w:lang w:val="pt-BR" w:eastAsia="es-ES"/>
              </w:rPr>
            </w:pPr>
          </w:p>
          <w:p w14:paraId="03804812" w14:textId="77777777" w:rsidR="00A947AE" w:rsidRPr="00A947AE" w:rsidRDefault="00A947AE" w:rsidP="00A947AE">
            <w:pPr>
              <w:jc w:val="center"/>
              <w:rPr>
                <w:rFonts w:eastAsia="Times New Roman" w:cs="Times New Roman"/>
                <w:sz w:val="16"/>
                <w:szCs w:val="16"/>
                <w:lang w:val="pt-BR" w:eastAsia="es-ES"/>
              </w:rPr>
            </w:pPr>
          </w:p>
          <w:p w14:paraId="6B598013" w14:textId="77777777" w:rsidR="00A947AE" w:rsidRPr="00A947AE" w:rsidRDefault="00A947AE" w:rsidP="00A947AE">
            <w:pPr>
              <w:jc w:val="center"/>
              <w:rPr>
                <w:rFonts w:eastAsia="Times New Roman" w:cs="Times New Roman"/>
                <w:sz w:val="16"/>
                <w:szCs w:val="16"/>
                <w:lang w:val="pt-BR" w:eastAsia="es-ES"/>
              </w:rPr>
            </w:pPr>
          </w:p>
          <w:p w14:paraId="6393592D"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1,020.00</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26D1125A" w14:textId="77777777" w:rsidR="00A947AE" w:rsidRPr="00A947AE" w:rsidRDefault="00A947AE" w:rsidP="00A947AE">
            <w:pPr>
              <w:jc w:val="center"/>
              <w:rPr>
                <w:rFonts w:eastAsia="Times New Roman" w:cs="Times New Roman"/>
                <w:sz w:val="16"/>
                <w:szCs w:val="16"/>
                <w:lang w:eastAsia="es-ES"/>
              </w:rPr>
            </w:pPr>
          </w:p>
          <w:p w14:paraId="3DB9DBF7" w14:textId="77777777" w:rsidR="00A947AE" w:rsidRPr="00A947AE" w:rsidRDefault="00A947AE" w:rsidP="00A947AE">
            <w:pPr>
              <w:jc w:val="center"/>
              <w:rPr>
                <w:rFonts w:eastAsia="Times New Roman" w:cs="Times New Roman"/>
                <w:sz w:val="16"/>
                <w:szCs w:val="16"/>
                <w:lang w:eastAsia="es-ES"/>
              </w:rPr>
            </w:pPr>
          </w:p>
          <w:p w14:paraId="1E38615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73FAC21B" w14:textId="77777777" w:rsidR="00A947AE" w:rsidRPr="00A947AE" w:rsidRDefault="00A947AE" w:rsidP="00A947AE">
            <w:pPr>
              <w:jc w:val="center"/>
              <w:rPr>
                <w:rFonts w:eastAsia="Times New Roman" w:cs="Times New Roman"/>
                <w:sz w:val="16"/>
                <w:szCs w:val="16"/>
                <w:lang w:eastAsia="es-ES"/>
              </w:rPr>
            </w:pPr>
          </w:p>
          <w:p w14:paraId="75F589E7" w14:textId="77777777" w:rsidR="00A947AE" w:rsidRPr="00A947AE" w:rsidRDefault="00A947AE" w:rsidP="00A947AE">
            <w:pPr>
              <w:jc w:val="center"/>
              <w:rPr>
                <w:rFonts w:eastAsia="Times New Roman" w:cs="Times New Roman"/>
                <w:sz w:val="16"/>
                <w:szCs w:val="16"/>
                <w:lang w:eastAsia="es-ES"/>
              </w:rPr>
            </w:pPr>
          </w:p>
          <w:p w14:paraId="67B86C1C" w14:textId="77777777" w:rsidR="00A947AE" w:rsidRPr="00A947AE" w:rsidRDefault="00A947AE" w:rsidP="00A947AE">
            <w:pPr>
              <w:jc w:val="center"/>
              <w:rPr>
                <w:rFonts w:eastAsia="Times New Roman" w:cs="Times New Roman"/>
                <w:sz w:val="16"/>
                <w:szCs w:val="16"/>
                <w:lang w:eastAsia="es-ES"/>
              </w:rPr>
            </w:pPr>
          </w:p>
          <w:p w14:paraId="29185E7E"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5 años</w:t>
            </w:r>
          </w:p>
          <w:p w14:paraId="26EDC5F7" w14:textId="77777777" w:rsidR="00A947AE" w:rsidRPr="00A947AE" w:rsidRDefault="00A947AE" w:rsidP="00A947AE">
            <w:pPr>
              <w:rPr>
                <w:rFonts w:eastAsia="Times New Roman" w:cs="Times New Roman"/>
                <w:sz w:val="16"/>
                <w:szCs w:val="16"/>
                <w:lang w:eastAsia="es-ES"/>
              </w:rPr>
            </w:pPr>
          </w:p>
          <w:p w14:paraId="0AD0656F" w14:textId="77777777" w:rsidR="00A947AE" w:rsidRPr="00A947AE" w:rsidRDefault="00A947AE" w:rsidP="00A947AE">
            <w:pPr>
              <w:rPr>
                <w:rFonts w:eastAsia="Times New Roman" w:cs="Times New Roman"/>
                <w:sz w:val="16"/>
                <w:szCs w:val="16"/>
                <w:lang w:eastAsia="es-ES"/>
              </w:rPr>
            </w:pPr>
          </w:p>
          <w:p w14:paraId="77CFF87C" w14:textId="77777777" w:rsidR="00A947AE" w:rsidRPr="00A947AE" w:rsidRDefault="00A947AE" w:rsidP="00A947AE">
            <w:pPr>
              <w:rPr>
                <w:rFonts w:eastAsia="Times New Roman" w:cs="Times New Roman"/>
                <w:sz w:val="16"/>
                <w:szCs w:val="16"/>
                <w:lang w:eastAsia="es-ES"/>
              </w:rPr>
            </w:pPr>
          </w:p>
          <w:p w14:paraId="007CB0DA"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4A993BCA" w14:textId="77777777" w:rsidR="00A947AE" w:rsidRPr="00A947AE" w:rsidRDefault="00A947AE" w:rsidP="00A947AE">
            <w:pPr>
              <w:jc w:val="center"/>
              <w:rPr>
                <w:rFonts w:eastAsia="Times New Roman" w:cs="Times New Roman"/>
                <w:sz w:val="16"/>
                <w:szCs w:val="16"/>
                <w:lang w:val="en-US" w:eastAsia="es-ES"/>
              </w:rPr>
            </w:pPr>
          </w:p>
          <w:p w14:paraId="73978EBF"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01/Oct/10</w:t>
            </w:r>
          </w:p>
          <w:p w14:paraId="184C1CF1"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3AFEFE3A"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30/Sep/15</w:t>
            </w:r>
          </w:p>
          <w:p w14:paraId="636BC525" w14:textId="77777777" w:rsidR="00A947AE" w:rsidRPr="00A947AE" w:rsidRDefault="00A947AE" w:rsidP="00A947AE">
            <w:pPr>
              <w:jc w:val="center"/>
              <w:rPr>
                <w:rFonts w:eastAsia="Times New Roman" w:cs="Times New Roman"/>
                <w:sz w:val="16"/>
                <w:szCs w:val="16"/>
                <w:lang w:val="en-US" w:eastAsia="es-ES"/>
              </w:rPr>
            </w:pPr>
          </w:p>
          <w:p w14:paraId="3877009F"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28/Sep/15</w:t>
            </w:r>
          </w:p>
          <w:p w14:paraId="485FA7FB"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18BC2852"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27/Sep/20</w:t>
            </w:r>
          </w:p>
          <w:p w14:paraId="056386FE" w14:textId="77777777" w:rsidR="00A947AE" w:rsidRPr="00A947AE" w:rsidRDefault="00A947AE" w:rsidP="00A947AE">
            <w:pPr>
              <w:jc w:val="center"/>
              <w:rPr>
                <w:rFonts w:eastAsia="Times New Roman" w:cs="Times New Roman"/>
                <w:sz w:val="16"/>
                <w:szCs w:val="16"/>
                <w:lang w:val="en-US" w:eastAsia="es-ES"/>
              </w:rPr>
            </w:pPr>
          </w:p>
          <w:p w14:paraId="563E706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01/Sep/20</w:t>
            </w:r>
          </w:p>
          <w:p w14:paraId="346AE6C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04232A9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31/Ago/25</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5425D0B3" w14:textId="77777777" w:rsidR="00A947AE" w:rsidRPr="00A947AE" w:rsidRDefault="00A947AE" w:rsidP="00A947AE">
            <w:pPr>
              <w:spacing w:line="276" w:lineRule="auto"/>
              <w:jc w:val="center"/>
              <w:rPr>
                <w:rFonts w:eastAsia="Times New Roman" w:cs="Times New Roman"/>
                <w:sz w:val="16"/>
                <w:szCs w:val="16"/>
                <w:lang w:eastAsia="es-ES"/>
              </w:rPr>
            </w:pPr>
          </w:p>
          <w:p w14:paraId="49C447CE" w14:textId="77777777" w:rsidR="00A947AE" w:rsidRPr="00A947AE" w:rsidRDefault="00A947AE" w:rsidP="00A947AE">
            <w:pPr>
              <w:spacing w:line="276" w:lineRule="auto"/>
              <w:jc w:val="center"/>
              <w:rPr>
                <w:rFonts w:eastAsia="Times New Roman" w:cs="Times New Roman"/>
                <w:sz w:val="16"/>
                <w:szCs w:val="16"/>
                <w:lang w:eastAsia="es-ES"/>
              </w:rPr>
            </w:pPr>
          </w:p>
          <w:p w14:paraId="0A038F71"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0.00</w:t>
            </w:r>
          </w:p>
        </w:tc>
      </w:tr>
      <w:tr w:rsidR="00A947AE" w:rsidRPr="00A947AE" w14:paraId="45C9F7D4" w14:textId="77777777" w:rsidTr="00A947AE">
        <w:trPr>
          <w:trHeight w:val="1922"/>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0B0F998B" w14:textId="77777777" w:rsidR="00A947AE" w:rsidRPr="00A947AE" w:rsidRDefault="00A947AE" w:rsidP="00A947AE">
            <w:pPr>
              <w:jc w:val="center"/>
              <w:rPr>
                <w:rFonts w:eastAsia="Times New Roman" w:cs="Times New Roman"/>
                <w:bCs/>
                <w:sz w:val="16"/>
                <w:szCs w:val="16"/>
                <w:lang w:eastAsia="es-ES"/>
              </w:rPr>
            </w:pPr>
          </w:p>
          <w:p w14:paraId="708225D0" w14:textId="77777777" w:rsidR="00A947AE" w:rsidRPr="00A947AE" w:rsidRDefault="00A947AE" w:rsidP="00A947AE">
            <w:pPr>
              <w:jc w:val="center"/>
              <w:rPr>
                <w:rFonts w:eastAsia="Times New Roman" w:cs="Times New Roman"/>
                <w:bCs/>
                <w:sz w:val="16"/>
                <w:szCs w:val="16"/>
                <w:lang w:eastAsia="es-ES"/>
              </w:rPr>
            </w:pPr>
          </w:p>
          <w:p w14:paraId="4BF17EDE" w14:textId="77777777" w:rsidR="00A947AE" w:rsidRPr="00A947AE" w:rsidRDefault="00A947AE" w:rsidP="00A947AE">
            <w:pPr>
              <w:rPr>
                <w:rFonts w:eastAsia="Times New Roman" w:cs="Times New Roman"/>
                <w:bCs/>
                <w:sz w:val="16"/>
                <w:szCs w:val="16"/>
                <w:lang w:eastAsia="es-ES"/>
              </w:rPr>
            </w:pPr>
          </w:p>
          <w:p w14:paraId="0A9CF07B" w14:textId="77777777" w:rsidR="00A947AE" w:rsidRPr="00A947AE" w:rsidRDefault="00A947AE" w:rsidP="00A947AE">
            <w:pPr>
              <w:jc w:val="center"/>
              <w:rPr>
                <w:rFonts w:eastAsia="Times New Roman" w:cs="Times New Roman"/>
                <w:bCs/>
                <w:sz w:val="16"/>
                <w:szCs w:val="16"/>
                <w:lang w:eastAsia="es-ES"/>
              </w:rPr>
            </w:pPr>
          </w:p>
          <w:p w14:paraId="41C24C64"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19</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55F96A86" w14:textId="77777777" w:rsidR="00A947AE" w:rsidRPr="00A947AE" w:rsidRDefault="00A947AE" w:rsidP="00A947AE">
            <w:pPr>
              <w:jc w:val="center"/>
              <w:rPr>
                <w:rFonts w:eastAsia="Times New Roman" w:cs="Times New Roman"/>
                <w:sz w:val="16"/>
                <w:szCs w:val="16"/>
                <w:lang w:eastAsia="es-ES"/>
              </w:rPr>
            </w:pPr>
          </w:p>
          <w:p w14:paraId="5C787A7C" w14:textId="77777777" w:rsidR="00A947AE" w:rsidRPr="00A947AE" w:rsidRDefault="00A947AE" w:rsidP="00A947AE">
            <w:pPr>
              <w:rPr>
                <w:rFonts w:eastAsia="Times New Roman" w:cs="Times New Roman"/>
                <w:sz w:val="16"/>
                <w:szCs w:val="16"/>
                <w:lang w:eastAsia="es-ES"/>
              </w:rPr>
            </w:pPr>
          </w:p>
          <w:p w14:paraId="14FFBECA" w14:textId="77777777" w:rsidR="00A947AE" w:rsidRPr="00A947AE" w:rsidRDefault="00A947AE" w:rsidP="00A947AE">
            <w:pPr>
              <w:jc w:val="center"/>
              <w:rPr>
                <w:rFonts w:eastAsia="Times New Roman" w:cs="Times New Roman"/>
                <w:sz w:val="16"/>
                <w:szCs w:val="16"/>
                <w:lang w:eastAsia="es-ES"/>
              </w:rPr>
            </w:pPr>
          </w:p>
          <w:p w14:paraId="324719C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Jorge Antonio Adem Sánchez.</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6CB4012A" w14:textId="77777777" w:rsidR="00A947AE" w:rsidRPr="00A947AE" w:rsidRDefault="00A947AE" w:rsidP="00A947AE">
            <w:pPr>
              <w:rPr>
                <w:rFonts w:eastAsia="Times New Roman" w:cs="Times New Roman"/>
                <w:sz w:val="16"/>
                <w:szCs w:val="16"/>
                <w:lang w:eastAsia="es-ES"/>
              </w:rPr>
            </w:pPr>
          </w:p>
          <w:p w14:paraId="509D925B" w14:textId="77777777" w:rsidR="00A947AE" w:rsidRPr="00A947AE" w:rsidRDefault="00A947AE" w:rsidP="00A947AE">
            <w:pPr>
              <w:rPr>
                <w:rFonts w:eastAsia="Times New Roman" w:cs="Times New Roman"/>
                <w:sz w:val="16"/>
                <w:szCs w:val="16"/>
                <w:lang w:eastAsia="es-ES"/>
              </w:rPr>
            </w:pPr>
          </w:p>
          <w:p w14:paraId="48048EB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Uso ornamental y fines recreativos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71E2E9C6" w14:textId="77777777" w:rsidR="00A947AE" w:rsidRPr="00A947AE" w:rsidRDefault="00A947AE" w:rsidP="00A947AE">
            <w:pPr>
              <w:jc w:val="center"/>
              <w:rPr>
                <w:rFonts w:eastAsia="Times New Roman" w:cs="Times New Roman"/>
                <w:sz w:val="16"/>
                <w:szCs w:val="16"/>
                <w:lang w:eastAsia="es-ES"/>
              </w:rPr>
            </w:pPr>
          </w:p>
          <w:p w14:paraId="292F4A17"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APITUX01-059/09</w:t>
            </w:r>
          </w:p>
          <w:p w14:paraId="163A2342" w14:textId="77777777" w:rsidR="00A947AE" w:rsidRPr="00A947AE" w:rsidRDefault="00A947AE" w:rsidP="00A947AE">
            <w:pPr>
              <w:jc w:val="center"/>
              <w:rPr>
                <w:rFonts w:eastAsia="Times New Roman" w:cs="Times New Roman"/>
                <w:sz w:val="16"/>
                <w:szCs w:val="16"/>
                <w:lang w:val="en-US" w:eastAsia="es-ES"/>
              </w:rPr>
            </w:pPr>
          </w:p>
          <w:p w14:paraId="4F6758B8"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APITUX01-059/09.M1.P1</w:t>
            </w:r>
          </w:p>
          <w:p w14:paraId="4AC35818" w14:textId="77777777" w:rsidR="00A947AE" w:rsidRPr="00A947AE" w:rsidRDefault="00A947AE" w:rsidP="00A947AE">
            <w:pPr>
              <w:jc w:val="center"/>
              <w:rPr>
                <w:rFonts w:eastAsia="Times New Roman" w:cs="Times New Roman"/>
                <w:sz w:val="16"/>
                <w:szCs w:val="16"/>
                <w:lang w:val="en-US" w:eastAsia="es-ES"/>
              </w:rPr>
            </w:pPr>
          </w:p>
          <w:p w14:paraId="431774F9"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APITUX01-059-09.M2.P2</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75EF4FA4" w14:textId="77777777" w:rsidR="00A947AE" w:rsidRPr="00A947AE" w:rsidRDefault="00A947AE" w:rsidP="00A947AE">
            <w:pPr>
              <w:rPr>
                <w:rFonts w:eastAsia="Times New Roman" w:cs="Times New Roman"/>
                <w:sz w:val="16"/>
                <w:szCs w:val="16"/>
                <w:lang w:val="en-US" w:eastAsia="es-ES"/>
              </w:rPr>
            </w:pPr>
          </w:p>
          <w:p w14:paraId="78CF48F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12/Oct/09</w:t>
            </w:r>
          </w:p>
          <w:p w14:paraId="432E9494" w14:textId="77777777" w:rsidR="00A947AE" w:rsidRPr="00A947AE" w:rsidRDefault="00A947AE" w:rsidP="00A947AE">
            <w:pPr>
              <w:rPr>
                <w:rFonts w:eastAsia="Times New Roman" w:cs="Times New Roman"/>
                <w:sz w:val="16"/>
                <w:szCs w:val="16"/>
                <w:lang w:eastAsia="es-ES"/>
              </w:rPr>
            </w:pPr>
          </w:p>
          <w:p w14:paraId="6D06C6CF" w14:textId="77777777" w:rsidR="00A947AE" w:rsidRPr="00A947AE" w:rsidRDefault="00A947AE" w:rsidP="00A947AE">
            <w:pPr>
              <w:jc w:val="center"/>
              <w:rPr>
                <w:rFonts w:eastAsia="Times New Roman" w:cs="Times New Roman"/>
                <w:sz w:val="16"/>
                <w:szCs w:val="16"/>
                <w:lang w:eastAsia="es-ES"/>
              </w:rPr>
            </w:pPr>
          </w:p>
          <w:p w14:paraId="3805D34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17/Abr/13</w:t>
            </w:r>
          </w:p>
          <w:p w14:paraId="52865FB8" w14:textId="77777777" w:rsidR="00A947AE" w:rsidRPr="00A947AE" w:rsidRDefault="00A947AE" w:rsidP="00A947AE">
            <w:pPr>
              <w:jc w:val="center"/>
              <w:rPr>
                <w:rFonts w:eastAsia="Times New Roman" w:cs="Times New Roman"/>
                <w:sz w:val="16"/>
                <w:szCs w:val="16"/>
                <w:lang w:eastAsia="es-ES"/>
              </w:rPr>
            </w:pPr>
          </w:p>
          <w:p w14:paraId="08130065" w14:textId="77777777" w:rsidR="00A947AE" w:rsidRPr="00A947AE" w:rsidRDefault="00A947AE" w:rsidP="00A947AE">
            <w:pPr>
              <w:jc w:val="center"/>
              <w:rPr>
                <w:rFonts w:eastAsia="Times New Roman" w:cs="Times New Roman"/>
                <w:sz w:val="16"/>
                <w:szCs w:val="16"/>
                <w:lang w:eastAsia="es-ES"/>
              </w:rPr>
            </w:pPr>
          </w:p>
          <w:p w14:paraId="5C02E16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15/Ago/18</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758E2DE4" w14:textId="77777777" w:rsidR="00A947AE" w:rsidRPr="00A947AE" w:rsidRDefault="00A947AE" w:rsidP="00A947AE">
            <w:pPr>
              <w:jc w:val="center"/>
              <w:rPr>
                <w:rFonts w:eastAsia="Times New Roman" w:cs="Times New Roman"/>
                <w:sz w:val="16"/>
                <w:szCs w:val="16"/>
                <w:lang w:eastAsia="es-ES"/>
              </w:rPr>
            </w:pPr>
          </w:p>
          <w:p w14:paraId="6A837F3C" w14:textId="77777777" w:rsidR="00A947AE" w:rsidRPr="00A947AE" w:rsidRDefault="00A947AE" w:rsidP="00A947AE">
            <w:pPr>
              <w:rPr>
                <w:rFonts w:eastAsia="Times New Roman" w:cs="Times New Roman"/>
                <w:sz w:val="16"/>
                <w:szCs w:val="16"/>
                <w:lang w:eastAsia="es-ES"/>
              </w:rPr>
            </w:pPr>
          </w:p>
          <w:p w14:paraId="51B500EE" w14:textId="77777777" w:rsidR="00A947AE" w:rsidRPr="00A947AE" w:rsidRDefault="00A947AE" w:rsidP="00A947AE">
            <w:pPr>
              <w:jc w:val="center"/>
              <w:rPr>
                <w:rFonts w:eastAsia="Times New Roman" w:cs="Times New Roman"/>
                <w:sz w:val="16"/>
                <w:szCs w:val="16"/>
                <w:lang w:eastAsia="es-ES"/>
              </w:rPr>
            </w:pPr>
          </w:p>
          <w:p w14:paraId="27F1860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1,120.00</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77AF6CAB" w14:textId="77777777" w:rsidR="00A947AE" w:rsidRPr="00A947AE" w:rsidRDefault="00A947AE" w:rsidP="00A947AE">
            <w:pPr>
              <w:rPr>
                <w:rFonts w:eastAsia="Times New Roman" w:cs="Times New Roman"/>
                <w:sz w:val="16"/>
                <w:szCs w:val="16"/>
                <w:lang w:eastAsia="es-ES"/>
              </w:rPr>
            </w:pPr>
          </w:p>
          <w:p w14:paraId="1FE8C9D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40932DC5" w14:textId="77777777" w:rsidR="00A947AE" w:rsidRPr="00A947AE" w:rsidRDefault="00A947AE" w:rsidP="00A947AE">
            <w:pPr>
              <w:jc w:val="center"/>
              <w:rPr>
                <w:rFonts w:eastAsia="Times New Roman" w:cs="Times New Roman"/>
                <w:sz w:val="16"/>
                <w:szCs w:val="16"/>
                <w:lang w:eastAsia="es-ES"/>
              </w:rPr>
            </w:pPr>
          </w:p>
          <w:p w14:paraId="694FA60C" w14:textId="77777777" w:rsidR="00A947AE" w:rsidRPr="00A947AE" w:rsidRDefault="00A947AE" w:rsidP="00A947AE">
            <w:pPr>
              <w:jc w:val="center"/>
              <w:rPr>
                <w:rFonts w:eastAsia="Times New Roman" w:cs="Times New Roman"/>
                <w:sz w:val="16"/>
                <w:szCs w:val="16"/>
                <w:lang w:eastAsia="es-ES"/>
              </w:rPr>
            </w:pPr>
          </w:p>
          <w:p w14:paraId="2FA1FF2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74C5C751" w14:textId="77777777" w:rsidR="00A947AE" w:rsidRPr="00A947AE" w:rsidRDefault="00A947AE" w:rsidP="00A947AE">
            <w:pPr>
              <w:jc w:val="center"/>
              <w:rPr>
                <w:rFonts w:eastAsia="Times New Roman" w:cs="Times New Roman"/>
                <w:sz w:val="16"/>
                <w:szCs w:val="16"/>
                <w:lang w:eastAsia="es-ES"/>
              </w:rPr>
            </w:pPr>
          </w:p>
          <w:p w14:paraId="627C53F4" w14:textId="77777777" w:rsidR="00A947AE" w:rsidRPr="00A947AE" w:rsidRDefault="00A947AE" w:rsidP="00A947AE">
            <w:pPr>
              <w:jc w:val="center"/>
              <w:rPr>
                <w:rFonts w:eastAsia="Times New Roman" w:cs="Times New Roman"/>
                <w:sz w:val="16"/>
                <w:szCs w:val="16"/>
                <w:lang w:eastAsia="es-ES"/>
              </w:rPr>
            </w:pPr>
          </w:p>
          <w:p w14:paraId="56AD964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5C6AE514" w14:textId="77777777" w:rsidR="00A947AE" w:rsidRPr="00A947AE" w:rsidRDefault="00A947AE" w:rsidP="00A947AE">
            <w:pPr>
              <w:jc w:val="center"/>
              <w:rPr>
                <w:rFonts w:eastAsia="Times New Roman" w:cs="Times New Roman"/>
                <w:sz w:val="16"/>
                <w:szCs w:val="16"/>
                <w:lang w:eastAsia="es-ES"/>
              </w:rPr>
            </w:pPr>
          </w:p>
          <w:p w14:paraId="0BE30E74" w14:textId="77777777" w:rsidR="00A947AE" w:rsidRPr="00A947AE" w:rsidRDefault="00A947AE" w:rsidP="00A947AE">
            <w:pPr>
              <w:rPr>
                <w:rFonts w:eastAsia="Times New Roman" w:cs="Times New Roman"/>
                <w:sz w:val="16"/>
                <w:szCs w:val="16"/>
                <w:lang w:eastAsia="es-ES"/>
              </w:rPr>
            </w:pPr>
          </w:p>
          <w:p w14:paraId="20AE37F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29/Mar/08</w:t>
            </w:r>
          </w:p>
          <w:p w14:paraId="56A668B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490CB1E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30/Mar/23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07113725" w14:textId="77777777" w:rsidR="00A947AE" w:rsidRPr="00A947AE" w:rsidRDefault="00A947AE" w:rsidP="00A947AE">
            <w:pPr>
              <w:spacing w:line="276" w:lineRule="auto"/>
              <w:jc w:val="center"/>
              <w:rPr>
                <w:rFonts w:eastAsia="Times New Roman" w:cs="Times New Roman"/>
                <w:sz w:val="16"/>
                <w:szCs w:val="16"/>
                <w:lang w:eastAsia="es-ES"/>
              </w:rPr>
            </w:pPr>
          </w:p>
          <w:p w14:paraId="3A7D4C93" w14:textId="77777777" w:rsidR="00A947AE" w:rsidRPr="00A947AE" w:rsidRDefault="00A947AE" w:rsidP="00A947AE">
            <w:pPr>
              <w:spacing w:line="276" w:lineRule="auto"/>
              <w:rPr>
                <w:rFonts w:eastAsia="Times New Roman" w:cs="Times New Roman"/>
                <w:sz w:val="16"/>
                <w:szCs w:val="16"/>
                <w:lang w:eastAsia="es-ES"/>
              </w:rPr>
            </w:pPr>
          </w:p>
          <w:p w14:paraId="73EF7DD7" w14:textId="77777777" w:rsidR="00A947AE" w:rsidRPr="00A947AE" w:rsidRDefault="00A947AE" w:rsidP="00A947AE">
            <w:pPr>
              <w:spacing w:line="276" w:lineRule="auto"/>
              <w:rPr>
                <w:rFonts w:eastAsia="Times New Roman" w:cs="Times New Roman"/>
                <w:sz w:val="16"/>
                <w:szCs w:val="16"/>
                <w:lang w:eastAsia="es-ES"/>
              </w:rPr>
            </w:pPr>
          </w:p>
          <w:p w14:paraId="45BB8429"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0.00</w:t>
            </w:r>
          </w:p>
        </w:tc>
      </w:tr>
      <w:tr w:rsidR="00A947AE" w:rsidRPr="00A947AE" w14:paraId="34B4C015" w14:textId="77777777" w:rsidTr="00A947AE">
        <w:trPr>
          <w:trHeight w:val="525"/>
        </w:trPr>
        <w:tc>
          <w:tcPr>
            <w:tcW w:w="299" w:type="pct"/>
            <w:tcBorders>
              <w:top w:val="nil"/>
              <w:left w:val="single" w:sz="8" w:space="0" w:color="auto"/>
              <w:bottom w:val="dotted" w:sz="8" w:space="0" w:color="auto"/>
              <w:right w:val="dotted" w:sz="8" w:space="0" w:color="auto"/>
            </w:tcBorders>
            <w:shd w:val="clear" w:color="auto" w:fill="auto"/>
            <w:tcMar>
              <w:top w:w="0" w:type="dxa"/>
              <w:left w:w="70" w:type="dxa"/>
              <w:bottom w:w="0" w:type="dxa"/>
              <w:right w:w="70" w:type="dxa"/>
            </w:tcMar>
          </w:tcPr>
          <w:p w14:paraId="70355F2C" w14:textId="77777777" w:rsidR="00A947AE" w:rsidRPr="00A947AE" w:rsidRDefault="00A947AE" w:rsidP="00A947AE">
            <w:pPr>
              <w:jc w:val="center"/>
              <w:rPr>
                <w:rFonts w:eastAsia="Times New Roman" w:cs="Times New Roman"/>
                <w:bCs/>
                <w:sz w:val="16"/>
                <w:szCs w:val="16"/>
                <w:lang w:eastAsia="es-ES"/>
              </w:rPr>
            </w:pPr>
          </w:p>
          <w:p w14:paraId="4A910F0C" w14:textId="77777777" w:rsidR="00A947AE" w:rsidRPr="00A947AE" w:rsidRDefault="00A947AE" w:rsidP="00A947AE">
            <w:pPr>
              <w:jc w:val="center"/>
              <w:rPr>
                <w:rFonts w:eastAsia="Times New Roman" w:cs="Times New Roman"/>
                <w:bCs/>
                <w:sz w:val="16"/>
                <w:szCs w:val="16"/>
                <w:lang w:eastAsia="es-ES"/>
              </w:rPr>
            </w:pPr>
          </w:p>
          <w:p w14:paraId="39FB2723" w14:textId="77777777" w:rsidR="00A947AE" w:rsidRPr="00A947AE" w:rsidRDefault="00A947AE" w:rsidP="00A947AE">
            <w:pPr>
              <w:rPr>
                <w:rFonts w:eastAsia="Times New Roman" w:cs="Times New Roman"/>
                <w:bCs/>
                <w:sz w:val="16"/>
                <w:szCs w:val="16"/>
                <w:lang w:eastAsia="es-ES"/>
              </w:rPr>
            </w:pPr>
          </w:p>
          <w:p w14:paraId="73193324"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20</w:t>
            </w:r>
          </w:p>
          <w:p w14:paraId="28CBEC95" w14:textId="77777777" w:rsidR="00A947AE" w:rsidRPr="00A947AE" w:rsidRDefault="00A947AE" w:rsidP="00A947AE">
            <w:pPr>
              <w:jc w:val="center"/>
              <w:rPr>
                <w:rFonts w:eastAsia="Times New Roman" w:cs="Times New Roman"/>
                <w:bCs/>
                <w:sz w:val="16"/>
                <w:szCs w:val="16"/>
                <w:lang w:eastAsia="es-ES"/>
              </w:rPr>
            </w:pPr>
          </w:p>
        </w:tc>
        <w:tc>
          <w:tcPr>
            <w:tcW w:w="847" w:type="pct"/>
            <w:gridSpan w:val="2"/>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323FD763" w14:textId="77777777" w:rsidR="00A947AE" w:rsidRPr="00A947AE" w:rsidRDefault="00A947AE" w:rsidP="00A947AE">
            <w:pPr>
              <w:jc w:val="center"/>
              <w:rPr>
                <w:rFonts w:eastAsia="Times New Roman" w:cs="Times New Roman"/>
                <w:sz w:val="16"/>
                <w:szCs w:val="16"/>
                <w:lang w:val="pt-BR" w:eastAsia="es-ES"/>
              </w:rPr>
            </w:pPr>
          </w:p>
          <w:p w14:paraId="5636C0D6" w14:textId="77777777" w:rsidR="00A947AE" w:rsidRPr="00A947AE" w:rsidRDefault="00A947AE" w:rsidP="00A947AE">
            <w:pPr>
              <w:jc w:val="center"/>
              <w:rPr>
                <w:rFonts w:eastAsia="Times New Roman" w:cs="Times New Roman"/>
                <w:sz w:val="16"/>
                <w:szCs w:val="16"/>
                <w:lang w:val="pt-BR" w:eastAsia="es-ES"/>
              </w:rPr>
            </w:pPr>
          </w:p>
          <w:p w14:paraId="0D90C3B6" w14:textId="77777777" w:rsidR="00A947AE" w:rsidRPr="00A947AE" w:rsidRDefault="00A947AE" w:rsidP="00A947AE">
            <w:pPr>
              <w:rPr>
                <w:rFonts w:eastAsia="Times New Roman" w:cs="Times New Roman"/>
                <w:sz w:val="16"/>
                <w:szCs w:val="16"/>
                <w:lang w:val="pt-BR" w:eastAsia="es-ES"/>
              </w:rPr>
            </w:pPr>
          </w:p>
          <w:p w14:paraId="05B0DB2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pt-BR" w:eastAsia="es-ES"/>
              </w:rPr>
              <w:t>Obras Marítimas HB, S.A. de C.V.</w:t>
            </w:r>
          </w:p>
        </w:tc>
        <w:tc>
          <w:tcPr>
            <w:tcW w:w="705"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6CD476A7" w14:textId="77777777" w:rsidR="00A947AE" w:rsidRPr="00A947AE" w:rsidRDefault="00A947AE" w:rsidP="00A947AE">
            <w:pPr>
              <w:rPr>
                <w:rFonts w:eastAsia="Times New Roman" w:cs="Times New Roman"/>
                <w:sz w:val="16"/>
                <w:szCs w:val="16"/>
                <w:lang w:eastAsia="es-ES"/>
              </w:rPr>
            </w:pPr>
          </w:p>
          <w:p w14:paraId="2DD8DECD"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pacing w:val="-4"/>
                <w:sz w:val="16"/>
                <w:szCs w:val="16"/>
                <w:lang w:eastAsia="es-MX"/>
              </w:rPr>
              <w:t>Reparaciones de embarcaciones menores, así como a las actividades inherentes a la construcción marina.</w:t>
            </w:r>
          </w:p>
        </w:tc>
        <w:tc>
          <w:tcPr>
            <w:tcW w:w="642"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73E83B4E" w14:textId="77777777" w:rsidR="00A947AE" w:rsidRPr="00A947AE" w:rsidRDefault="00A947AE" w:rsidP="00A947AE">
            <w:pPr>
              <w:jc w:val="center"/>
              <w:rPr>
                <w:rFonts w:eastAsia="Times New Roman" w:cs="Times New Roman"/>
                <w:sz w:val="16"/>
                <w:szCs w:val="16"/>
                <w:lang w:eastAsia="es-ES"/>
              </w:rPr>
            </w:pPr>
          </w:p>
          <w:p w14:paraId="2F38219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APITUX01-064/10</w:t>
            </w:r>
          </w:p>
          <w:p w14:paraId="176C5F77" w14:textId="77777777" w:rsidR="00A947AE" w:rsidRPr="00A947AE" w:rsidRDefault="00A947AE" w:rsidP="00A947AE">
            <w:pPr>
              <w:jc w:val="center"/>
              <w:rPr>
                <w:rFonts w:eastAsia="Times New Roman" w:cs="Times New Roman"/>
                <w:sz w:val="16"/>
                <w:szCs w:val="16"/>
                <w:lang w:eastAsia="es-ES"/>
              </w:rPr>
            </w:pPr>
          </w:p>
          <w:p w14:paraId="33971D0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APITUX01-064/10.M1</w:t>
            </w:r>
          </w:p>
          <w:p w14:paraId="4740F28D" w14:textId="77777777" w:rsidR="00A947AE" w:rsidRPr="00A947AE" w:rsidRDefault="00A947AE" w:rsidP="00A947AE">
            <w:pPr>
              <w:jc w:val="center"/>
              <w:rPr>
                <w:rFonts w:eastAsia="Times New Roman" w:cs="Times New Roman"/>
                <w:sz w:val="16"/>
                <w:szCs w:val="16"/>
                <w:lang w:eastAsia="es-ES"/>
              </w:rPr>
            </w:pPr>
          </w:p>
          <w:p w14:paraId="21A5EBB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APITUX01-064/10.M2.P1</w:t>
            </w:r>
          </w:p>
          <w:p w14:paraId="75513CF9" w14:textId="77777777" w:rsidR="00A947AE" w:rsidRPr="00A947AE" w:rsidRDefault="00A947AE" w:rsidP="00A947AE">
            <w:pPr>
              <w:jc w:val="center"/>
              <w:rPr>
                <w:rFonts w:eastAsia="Times New Roman" w:cs="Times New Roman"/>
                <w:sz w:val="16"/>
                <w:szCs w:val="16"/>
                <w:lang w:eastAsia="es-ES"/>
              </w:rPr>
            </w:pPr>
          </w:p>
        </w:tc>
        <w:tc>
          <w:tcPr>
            <w:tcW w:w="572"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489D06B5" w14:textId="77777777" w:rsidR="00A947AE" w:rsidRPr="00A947AE" w:rsidRDefault="00A947AE" w:rsidP="00A947AE">
            <w:pPr>
              <w:ind w:right="113"/>
              <w:jc w:val="center"/>
              <w:rPr>
                <w:rFonts w:eastAsia="Times New Roman" w:cs="Times New Roman"/>
                <w:sz w:val="16"/>
                <w:szCs w:val="16"/>
                <w:lang w:val="pt-BR" w:eastAsia="es-ES"/>
              </w:rPr>
            </w:pPr>
          </w:p>
          <w:p w14:paraId="4B17171C" w14:textId="77777777" w:rsidR="00A947AE" w:rsidRPr="00A947AE" w:rsidRDefault="00A947AE" w:rsidP="00A947AE">
            <w:pPr>
              <w:ind w:right="113"/>
              <w:jc w:val="center"/>
              <w:rPr>
                <w:rFonts w:eastAsia="Times New Roman" w:cs="Times New Roman"/>
                <w:sz w:val="16"/>
                <w:szCs w:val="16"/>
                <w:lang w:val="pt-BR" w:eastAsia="es-ES"/>
              </w:rPr>
            </w:pPr>
            <w:r w:rsidRPr="00A947AE">
              <w:rPr>
                <w:rFonts w:eastAsia="Times New Roman" w:cs="Times New Roman"/>
                <w:sz w:val="16"/>
                <w:szCs w:val="16"/>
                <w:lang w:val="pt-BR" w:eastAsia="es-ES"/>
              </w:rPr>
              <w:t>11/Oct/10</w:t>
            </w:r>
          </w:p>
          <w:p w14:paraId="4FDE6057" w14:textId="77777777" w:rsidR="00A947AE" w:rsidRPr="00A947AE" w:rsidRDefault="00A947AE" w:rsidP="00A947AE">
            <w:pPr>
              <w:ind w:right="113"/>
              <w:jc w:val="center"/>
              <w:rPr>
                <w:rFonts w:eastAsia="Times New Roman" w:cs="Times New Roman"/>
                <w:sz w:val="16"/>
                <w:szCs w:val="16"/>
                <w:lang w:val="pt-BR" w:eastAsia="es-ES"/>
              </w:rPr>
            </w:pPr>
          </w:p>
          <w:p w14:paraId="2122DB46" w14:textId="77777777" w:rsidR="00A947AE" w:rsidRPr="00A947AE" w:rsidRDefault="00A947AE" w:rsidP="00A947AE">
            <w:pPr>
              <w:ind w:right="113"/>
              <w:jc w:val="center"/>
              <w:rPr>
                <w:rFonts w:eastAsia="Times New Roman" w:cs="Times New Roman"/>
                <w:sz w:val="16"/>
                <w:szCs w:val="16"/>
                <w:lang w:val="pt-BR" w:eastAsia="es-ES"/>
              </w:rPr>
            </w:pPr>
          </w:p>
          <w:p w14:paraId="5142D4F6" w14:textId="77777777" w:rsidR="00A947AE" w:rsidRPr="00A947AE" w:rsidRDefault="00A947AE" w:rsidP="00A947AE">
            <w:pPr>
              <w:ind w:right="113"/>
              <w:jc w:val="center"/>
              <w:rPr>
                <w:rFonts w:eastAsia="Times New Roman" w:cs="Times New Roman"/>
                <w:sz w:val="16"/>
                <w:szCs w:val="16"/>
                <w:lang w:val="pt-BR" w:eastAsia="es-ES"/>
              </w:rPr>
            </w:pPr>
            <w:r w:rsidRPr="00A947AE">
              <w:rPr>
                <w:rFonts w:eastAsia="Times New Roman" w:cs="Times New Roman"/>
                <w:sz w:val="16"/>
                <w:szCs w:val="16"/>
                <w:lang w:val="pt-BR" w:eastAsia="es-ES"/>
              </w:rPr>
              <w:t>12/Ene/11</w:t>
            </w:r>
          </w:p>
          <w:p w14:paraId="0BF0B49E" w14:textId="77777777" w:rsidR="00A947AE" w:rsidRPr="00A947AE" w:rsidRDefault="00A947AE" w:rsidP="00A947AE">
            <w:pPr>
              <w:ind w:right="113"/>
              <w:jc w:val="center"/>
              <w:rPr>
                <w:rFonts w:eastAsia="Times New Roman" w:cs="Times New Roman"/>
                <w:sz w:val="16"/>
                <w:szCs w:val="16"/>
                <w:lang w:val="pt-BR" w:eastAsia="es-ES"/>
              </w:rPr>
            </w:pPr>
          </w:p>
          <w:p w14:paraId="2C4DBD4F" w14:textId="77777777" w:rsidR="00A947AE" w:rsidRPr="00A947AE" w:rsidRDefault="00A947AE" w:rsidP="00A947AE">
            <w:pPr>
              <w:ind w:right="113"/>
              <w:jc w:val="center"/>
              <w:rPr>
                <w:rFonts w:eastAsia="Times New Roman" w:cs="Times New Roman"/>
                <w:sz w:val="16"/>
                <w:szCs w:val="16"/>
                <w:lang w:val="pt-BR" w:eastAsia="es-ES"/>
              </w:rPr>
            </w:pPr>
          </w:p>
          <w:p w14:paraId="3D64441C"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14/Sept/15</w:t>
            </w:r>
          </w:p>
        </w:tc>
        <w:tc>
          <w:tcPr>
            <w:tcW w:w="523"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4A95B9CB" w14:textId="77777777" w:rsidR="00A947AE" w:rsidRPr="00A947AE" w:rsidRDefault="00A947AE" w:rsidP="00A947AE">
            <w:pPr>
              <w:rPr>
                <w:rFonts w:eastAsia="Times New Roman" w:cs="Times New Roman"/>
                <w:sz w:val="16"/>
                <w:szCs w:val="16"/>
                <w:lang w:val="pt-BR" w:eastAsia="es-ES"/>
              </w:rPr>
            </w:pPr>
          </w:p>
          <w:p w14:paraId="6D056F7E" w14:textId="77777777" w:rsidR="00A947AE" w:rsidRPr="00A947AE" w:rsidRDefault="00A947AE" w:rsidP="00A947AE">
            <w:pPr>
              <w:jc w:val="center"/>
              <w:rPr>
                <w:rFonts w:eastAsia="Times New Roman" w:cs="Times New Roman"/>
                <w:sz w:val="16"/>
                <w:szCs w:val="16"/>
                <w:lang w:val="pt-BR" w:eastAsia="es-ES"/>
              </w:rPr>
            </w:pPr>
          </w:p>
          <w:p w14:paraId="0493314F" w14:textId="77777777" w:rsidR="00A947AE" w:rsidRPr="00A947AE" w:rsidRDefault="00A947AE" w:rsidP="00A947AE">
            <w:pPr>
              <w:jc w:val="center"/>
              <w:rPr>
                <w:rFonts w:eastAsia="Times New Roman" w:cs="Times New Roman"/>
                <w:sz w:val="16"/>
                <w:szCs w:val="16"/>
                <w:lang w:val="pt-BR" w:eastAsia="es-ES"/>
              </w:rPr>
            </w:pPr>
          </w:p>
          <w:p w14:paraId="1DD752F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pt-BR" w:eastAsia="es-ES"/>
              </w:rPr>
              <w:t>1,912.86</w:t>
            </w:r>
          </w:p>
        </w:tc>
        <w:tc>
          <w:tcPr>
            <w:tcW w:w="300"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68973242" w14:textId="77777777" w:rsidR="00A947AE" w:rsidRPr="00A947AE" w:rsidRDefault="00A947AE" w:rsidP="00A947AE">
            <w:pPr>
              <w:jc w:val="center"/>
              <w:rPr>
                <w:rFonts w:eastAsia="Times New Roman" w:cs="Times New Roman"/>
                <w:sz w:val="16"/>
                <w:szCs w:val="16"/>
                <w:lang w:eastAsia="es-ES"/>
              </w:rPr>
            </w:pPr>
          </w:p>
          <w:p w14:paraId="0B700E5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64E28C1F" w14:textId="77777777" w:rsidR="00A947AE" w:rsidRPr="00A947AE" w:rsidRDefault="00A947AE" w:rsidP="00A947AE">
            <w:pPr>
              <w:jc w:val="center"/>
              <w:rPr>
                <w:rFonts w:eastAsia="Times New Roman" w:cs="Times New Roman"/>
                <w:sz w:val="16"/>
                <w:szCs w:val="16"/>
                <w:lang w:eastAsia="es-ES"/>
              </w:rPr>
            </w:pPr>
          </w:p>
          <w:p w14:paraId="622678C5" w14:textId="77777777" w:rsidR="00A947AE" w:rsidRPr="00A947AE" w:rsidRDefault="00A947AE" w:rsidP="00A947AE">
            <w:pPr>
              <w:jc w:val="center"/>
              <w:rPr>
                <w:rFonts w:eastAsia="Times New Roman" w:cs="Times New Roman"/>
                <w:sz w:val="16"/>
                <w:szCs w:val="16"/>
                <w:lang w:eastAsia="es-ES"/>
              </w:rPr>
            </w:pPr>
          </w:p>
          <w:p w14:paraId="78F412E7" w14:textId="77777777" w:rsidR="00A947AE" w:rsidRPr="00A947AE" w:rsidRDefault="00A947AE" w:rsidP="00A947AE">
            <w:pPr>
              <w:jc w:val="center"/>
              <w:rPr>
                <w:rFonts w:eastAsia="Times New Roman" w:cs="Times New Roman"/>
                <w:sz w:val="16"/>
                <w:szCs w:val="16"/>
                <w:lang w:eastAsia="es-ES"/>
              </w:rPr>
            </w:pPr>
          </w:p>
          <w:p w14:paraId="468612FE" w14:textId="77777777" w:rsidR="00A947AE" w:rsidRPr="00A947AE" w:rsidRDefault="00A947AE" w:rsidP="00A947AE">
            <w:pPr>
              <w:jc w:val="center"/>
              <w:rPr>
                <w:rFonts w:eastAsia="Times New Roman" w:cs="Times New Roman"/>
                <w:sz w:val="16"/>
                <w:szCs w:val="16"/>
                <w:lang w:eastAsia="es-ES"/>
              </w:rPr>
            </w:pPr>
          </w:p>
          <w:p w14:paraId="2093637B" w14:textId="77777777" w:rsidR="00A947AE" w:rsidRPr="00A947AE" w:rsidRDefault="00A947AE" w:rsidP="00A947AE">
            <w:pPr>
              <w:jc w:val="center"/>
              <w:rPr>
                <w:rFonts w:eastAsia="Times New Roman" w:cs="Times New Roman"/>
                <w:sz w:val="16"/>
                <w:szCs w:val="16"/>
                <w:lang w:eastAsia="es-ES"/>
              </w:rPr>
            </w:pPr>
          </w:p>
          <w:p w14:paraId="515C2AE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5 años </w:t>
            </w:r>
          </w:p>
          <w:p w14:paraId="57E74CEA" w14:textId="77777777" w:rsidR="00A947AE" w:rsidRPr="00A947AE" w:rsidRDefault="00A947AE" w:rsidP="00A947AE">
            <w:pPr>
              <w:rPr>
                <w:rFonts w:eastAsia="Times New Roman" w:cs="Times New Roman"/>
                <w:sz w:val="16"/>
                <w:szCs w:val="16"/>
                <w:lang w:eastAsia="es-ES"/>
              </w:rPr>
            </w:pPr>
          </w:p>
        </w:tc>
        <w:tc>
          <w:tcPr>
            <w:tcW w:w="605"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5F7E9B27" w14:textId="77777777" w:rsidR="00A947AE" w:rsidRPr="00A947AE" w:rsidRDefault="00A947AE" w:rsidP="00A947AE">
            <w:pPr>
              <w:rPr>
                <w:rFonts w:eastAsia="Times New Roman" w:cs="Times New Roman"/>
                <w:sz w:val="16"/>
                <w:szCs w:val="16"/>
                <w:lang w:val="pt-BR" w:eastAsia="es-ES"/>
              </w:rPr>
            </w:pPr>
          </w:p>
          <w:p w14:paraId="17130176" w14:textId="77777777" w:rsidR="00A947AE" w:rsidRPr="00A947AE" w:rsidRDefault="00A947AE" w:rsidP="00A947AE">
            <w:pPr>
              <w:rPr>
                <w:rFonts w:eastAsia="Times New Roman" w:cs="Times New Roman"/>
                <w:sz w:val="16"/>
                <w:szCs w:val="16"/>
                <w:lang w:val="pt-BR" w:eastAsia="es-ES"/>
              </w:rPr>
            </w:pPr>
          </w:p>
          <w:p w14:paraId="4F2BBA9F" w14:textId="77777777" w:rsidR="00A947AE" w:rsidRPr="00A947AE" w:rsidRDefault="00A947AE" w:rsidP="00A947AE">
            <w:pPr>
              <w:jc w:val="center"/>
              <w:rPr>
                <w:rFonts w:eastAsia="Times New Roman" w:cs="Times New Roman"/>
                <w:sz w:val="16"/>
                <w:szCs w:val="16"/>
                <w:lang w:val="pt-BR" w:eastAsia="es-ES"/>
              </w:rPr>
            </w:pPr>
          </w:p>
          <w:p w14:paraId="5BA34CC9"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01/Sep/20</w:t>
            </w:r>
          </w:p>
          <w:p w14:paraId="22C5B1DC"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a</w:t>
            </w:r>
          </w:p>
          <w:p w14:paraId="1544FB8C"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31/Ago/25</w:t>
            </w:r>
          </w:p>
          <w:p w14:paraId="1272ED4C" w14:textId="77777777" w:rsidR="00A947AE" w:rsidRPr="00A947AE" w:rsidRDefault="00A947AE" w:rsidP="00A947AE">
            <w:pPr>
              <w:jc w:val="center"/>
              <w:rPr>
                <w:rFonts w:eastAsia="Times New Roman" w:cs="Times New Roman"/>
                <w:sz w:val="16"/>
                <w:szCs w:val="16"/>
                <w:lang w:val="pt-BR" w:eastAsia="es-ES"/>
              </w:rPr>
            </w:pPr>
          </w:p>
          <w:p w14:paraId="5E06425E" w14:textId="77777777" w:rsidR="00A947AE" w:rsidRPr="00A947AE" w:rsidRDefault="00A947AE" w:rsidP="00A947AE">
            <w:pPr>
              <w:jc w:val="center"/>
              <w:rPr>
                <w:rFonts w:eastAsia="Times New Roman" w:cs="Times New Roman"/>
                <w:sz w:val="16"/>
                <w:szCs w:val="16"/>
                <w:lang w:val="pt-BR" w:eastAsia="es-ES"/>
              </w:rPr>
            </w:pPr>
          </w:p>
          <w:p w14:paraId="312CEE1C" w14:textId="77777777" w:rsidR="00A947AE" w:rsidRPr="00A947AE" w:rsidRDefault="00A947AE" w:rsidP="00A947AE">
            <w:pPr>
              <w:jc w:val="center"/>
              <w:rPr>
                <w:rFonts w:eastAsia="Times New Roman" w:cs="Times New Roman"/>
                <w:sz w:val="16"/>
                <w:szCs w:val="16"/>
                <w:lang w:val="en-US" w:eastAsia="es-ES"/>
              </w:rPr>
            </w:pPr>
          </w:p>
        </w:tc>
        <w:tc>
          <w:tcPr>
            <w:tcW w:w="508" w:type="pct"/>
            <w:tcBorders>
              <w:top w:val="nil"/>
              <w:left w:val="nil"/>
              <w:bottom w:val="dotted" w:sz="8" w:space="0" w:color="auto"/>
              <w:right w:val="single" w:sz="8" w:space="0" w:color="auto"/>
            </w:tcBorders>
            <w:shd w:val="clear" w:color="auto" w:fill="auto"/>
            <w:tcMar>
              <w:top w:w="0" w:type="dxa"/>
              <w:left w:w="70" w:type="dxa"/>
              <w:bottom w:w="0" w:type="dxa"/>
              <w:right w:w="70" w:type="dxa"/>
            </w:tcMar>
          </w:tcPr>
          <w:p w14:paraId="23B77979" w14:textId="77777777" w:rsidR="00A947AE" w:rsidRPr="00A947AE" w:rsidRDefault="00A947AE" w:rsidP="00A947AE">
            <w:pPr>
              <w:spacing w:line="276" w:lineRule="auto"/>
              <w:rPr>
                <w:rFonts w:eastAsia="Times New Roman" w:cs="Times New Roman"/>
                <w:sz w:val="16"/>
                <w:szCs w:val="16"/>
                <w:lang w:val="pt-BR" w:eastAsia="es-ES"/>
              </w:rPr>
            </w:pPr>
          </w:p>
          <w:p w14:paraId="50BBCD81" w14:textId="77777777" w:rsidR="00A947AE" w:rsidRPr="00A947AE" w:rsidRDefault="00A947AE" w:rsidP="00A947AE">
            <w:pPr>
              <w:spacing w:line="276" w:lineRule="auto"/>
              <w:jc w:val="center"/>
              <w:rPr>
                <w:rFonts w:eastAsia="Times New Roman" w:cs="Times New Roman"/>
                <w:sz w:val="16"/>
                <w:szCs w:val="16"/>
                <w:lang w:val="pt-BR" w:eastAsia="es-ES"/>
              </w:rPr>
            </w:pPr>
          </w:p>
          <w:p w14:paraId="4FC7B0B1" w14:textId="77777777" w:rsidR="00A947AE" w:rsidRPr="00A947AE" w:rsidRDefault="00A947AE" w:rsidP="00A947AE">
            <w:pPr>
              <w:spacing w:line="276" w:lineRule="auto"/>
              <w:jc w:val="center"/>
              <w:rPr>
                <w:rFonts w:eastAsia="Times New Roman" w:cs="Times New Roman"/>
                <w:sz w:val="16"/>
                <w:szCs w:val="16"/>
                <w:lang w:val="pt-BR" w:eastAsia="es-ES"/>
              </w:rPr>
            </w:pPr>
          </w:p>
          <w:p w14:paraId="3AD2668B"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67.33</w:t>
            </w:r>
          </w:p>
        </w:tc>
      </w:tr>
      <w:tr w:rsidR="00A947AE" w:rsidRPr="00A947AE" w14:paraId="635D59A0" w14:textId="77777777" w:rsidTr="00A947AE">
        <w:trPr>
          <w:trHeight w:val="52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1539BA73" w14:textId="77777777" w:rsidR="00A947AE" w:rsidRPr="00A947AE" w:rsidRDefault="00A947AE" w:rsidP="00A947AE">
            <w:pPr>
              <w:jc w:val="center"/>
              <w:rPr>
                <w:rFonts w:eastAsia="Times New Roman" w:cs="Times New Roman"/>
                <w:bCs/>
                <w:sz w:val="16"/>
                <w:szCs w:val="16"/>
                <w:lang w:eastAsia="es-ES"/>
              </w:rPr>
            </w:pPr>
          </w:p>
          <w:p w14:paraId="62B298EE" w14:textId="77777777" w:rsidR="00A947AE" w:rsidRPr="00A947AE" w:rsidRDefault="00A947AE" w:rsidP="00A947AE">
            <w:pPr>
              <w:jc w:val="center"/>
              <w:rPr>
                <w:rFonts w:eastAsia="Times New Roman" w:cs="Times New Roman"/>
                <w:bCs/>
                <w:sz w:val="16"/>
                <w:szCs w:val="16"/>
                <w:lang w:eastAsia="es-ES"/>
              </w:rPr>
            </w:pPr>
          </w:p>
          <w:p w14:paraId="78A1C36A" w14:textId="77777777" w:rsidR="00A947AE" w:rsidRPr="00A947AE" w:rsidRDefault="00A947AE" w:rsidP="00A947AE">
            <w:pPr>
              <w:jc w:val="center"/>
              <w:rPr>
                <w:rFonts w:eastAsia="Times New Roman" w:cs="Times New Roman"/>
                <w:bCs/>
                <w:sz w:val="16"/>
                <w:szCs w:val="16"/>
                <w:lang w:eastAsia="es-ES"/>
              </w:rPr>
            </w:pPr>
          </w:p>
          <w:p w14:paraId="70D2BB5B" w14:textId="77777777" w:rsidR="00A947AE" w:rsidRPr="00A947AE" w:rsidRDefault="00A947AE" w:rsidP="00A947AE">
            <w:pPr>
              <w:jc w:val="center"/>
              <w:rPr>
                <w:rFonts w:eastAsia="Times New Roman" w:cs="Times New Roman"/>
                <w:bCs/>
                <w:sz w:val="16"/>
                <w:szCs w:val="16"/>
                <w:lang w:eastAsia="es-ES"/>
              </w:rPr>
            </w:pPr>
          </w:p>
          <w:p w14:paraId="5F6A8A04" w14:textId="77777777" w:rsidR="00A947AE" w:rsidRPr="00A947AE" w:rsidRDefault="00A947AE" w:rsidP="00A947AE">
            <w:pPr>
              <w:jc w:val="center"/>
              <w:rPr>
                <w:rFonts w:eastAsia="Times New Roman" w:cs="Times New Roman"/>
                <w:bCs/>
                <w:sz w:val="16"/>
                <w:szCs w:val="16"/>
                <w:lang w:eastAsia="es-ES"/>
              </w:rPr>
            </w:pPr>
          </w:p>
          <w:p w14:paraId="153DB451" w14:textId="77777777" w:rsidR="00A947AE" w:rsidRPr="00A947AE" w:rsidRDefault="00A947AE" w:rsidP="00A947AE">
            <w:pPr>
              <w:rPr>
                <w:rFonts w:eastAsia="Times New Roman" w:cs="Times New Roman"/>
                <w:bCs/>
                <w:sz w:val="16"/>
                <w:szCs w:val="16"/>
                <w:lang w:eastAsia="es-ES"/>
              </w:rPr>
            </w:pPr>
          </w:p>
          <w:p w14:paraId="7B3B3A60" w14:textId="77777777" w:rsidR="00A947AE" w:rsidRPr="00A947AE" w:rsidRDefault="00A947AE" w:rsidP="00A947AE">
            <w:pPr>
              <w:jc w:val="center"/>
              <w:rPr>
                <w:rFonts w:eastAsia="Times New Roman" w:cs="Times New Roman"/>
                <w:bCs/>
                <w:sz w:val="16"/>
                <w:szCs w:val="16"/>
                <w:lang w:eastAsia="es-ES"/>
              </w:rPr>
            </w:pPr>
          </w:p>
          <w:p w14:paraId="2A3B627F"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21</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433E7216"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Suministros Marinos, de Tuxpan,</w:t>
            </w:r>
          </w:p>
          <w:p w14:paraId="4DAB8890"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S.A. de C.V.</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48A2DC98" w14:textId="77777777" w:rsidR="00A947AE" w:rsidRPr="00A947AE" w:rsidRDefault="00A947AE" w:rsidP="00A947AE">
            <w:pPr>
              <w:jc w:val="center"/>
              <w:rPr>
                <w:rFonts w:eastAsia="Times New Roman" w:cs="Times New Roman"/>
                <w:sz w:val="16"/>
                <w:szCs w:val="16"/>
                <w:lang w:eastAsia="es-ES"/>
              </w:rPr>
            </w:pPr>
          </w:p>
          <w:p w14:paraId="2AF59CB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Avituallamiento, suministros de combustibles, atraque y reparación de embarcaciones; así como para proporcionar servicios generales a las embarcaciones que den atención a las plataformas.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2B8A0F18" w14:textId="77777777" w:rsidR="00A947AE" w:rsidRPr="00A947AE" w:rsidRDefault="00A947AE" w:rsidP="00A947AE">
            <w:pPr>
              <w:rPr>
                <w:rFonts w:eastAsia="Times New Roman" w:cs="Times New Roman"/>
                <w:sz w:val="16"/>
                <w:szCs w:val="16"/>
                <w:lang w:val="fr-FR" w:eastAsia="es-ES"/>
              </w:rPr>
            </w:pPr>
          </w:p>
          <w:p w14:paraId="6A71D3CC"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APITUX01-008/97</w:t>
            </w:r>
          </w:p>
          <w:p w14:paraId="2BD72F46" w14:textId="77777777" w:rsidR="00A947AE" w:rsidRPr="00A947AE" w:rsidRDefault="00A947AE" w:rsidP="00A947AE">
            <w:pPr>
              <w:jc w:val="center"/>
              <w:rPr>
                <w:rFonts w:eastAsia="Times New Roman" w:cs="Times New Roman"/>
                <w:sz w:val="16"/>
                <w:szCs w:val="16"/>
                <w:lang w:val="fr-FR" w:eastAsia="es-ES"/>
              </w:rPr>
            </w:pPr>
          </w:p>
          <w:p w14:paraId="793D5510" w14:textId="77777777" w:rsidR="00A947AE" w:rsidRPr="00A947AE" w:rsidRDefault="00A947AE" w:rsidP="00A947AE">
            <w:pPr>
              <w:jc w:val="center"/>
              <w:rPr>
                <w:rFonts w:eastAsia="Times New Roman" w:cs="Times New Roman"/>
                <w:sz w:val="16"/>
                <w:szCs w:val="16"/>
                <w:lang w:val="fr-FR" w:eastAsia="es-ES"/>
              </w:rPr>
            </w:pPr>
          </w:p>
          <w:p w14:paraId="40F52F56"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APITUX01-008/97.M1.P1</w:t>
            </w:r>
          </w:p>
          <w:p w14:paraId="1925DF12" w14:textId="77777777" w:rsidR="00A947AE" w:rsidRPr="00A947AE" w:rsidRDefault="00A947AE" w:rsidP="00A947AE">
            <w:pPr>
              <w:jc w:val="center"/>
              <w:rPr>
                <w:rFonts w:eastAsia="Times New Roman" w:cs="Times New Roman"/>
                <w:sz w:val="16"/>
                <w:szCs w:val="16"/>
                <w:lang w:val="fr-FR" w:eastAsia="es-ES"/>
              </w:rPr>
            </w:pPr>
          </w:p>
          <w:p w14:paraId="5CEB6D6F"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APITUX01-008/97.M2.P2</w:t>
            </w:r>
          </w:p>
          <w:p w14:paraId="4ED2287F" w14:textId="77777777" w:rsidR="00A947AE" w:rsidRPr="00A947AE" w:rsidRDefault="00A947AE" w:rsidP="00A947AE">
            <w:pPr>
              <w:jc w:val="center"/>
              <w:rPr>
                <w:rFonts w:eastAsia="Times New Roman" w:cs="Times New Roman"/>
                <w:sz w:val="16"/>
                <w:szCs w:val="16"/>
                <w:lang w:val="fr-FR" w:eastAsia="es-ES"/>
              </w:rPr>
            </w:pP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6F685C90" w14:textId="77777777" w:rsidR="00A947AE" w:rsidRPr="00A947AE" w:rsidRDefault="00A947AE" w:rsidP="00A947AE">
            <w:pPr>
              <w:ind w:right="113"/>
              <w:jc w:val="center"/>
              <w:rPr>
                <w:rFonts w:eastAsia="Times New Roman" w:cs="Times New Roman"/>
                <w:sz w:val="16"/>
                <w:szCs w:val="16"/>
                <w:lang w:val="pt-BR" w:eastAsia="es-ES"/>
              </w:rPr>
            </w:pPr>
            <w:r w:rsidRPr="00A947AE">
              <w:rPr>
                <w:rFonts w:eastAsia="Times New Roman" w:cs="Times New Roman"/>
                <w:sz w:val="16"/>
                <w:szCs w:val="16"/>
                <w:lang w:val="pt-BR" w:eastAsia="es-ES"/>
              </w:rPr>
              <w:t>21/Nov/97</w:t>
            </w:r>
          </w:p>
          <w:p w14:paraId="11B3E4A5" w14:textId="77777777" w:rsidR="00A947AE" w:rsidRPr="00A947AE" w:rsidRDefault="00A947AE" w:rsidP="00A947AE">
            <w:pPr>
              <w:ind w:right="113"/>
              <w:jc w:val="center"/>
              <w:rPr>
                <w:rFonts w:eastAsia="Times New Roman" w:cs="Times New Roman"/>
                <w:sz w:val="16"/>
                <w:szCs w:val="16"/>
                <w:lang w:val="pt-BR" w:eastAsia="es-ES"/>
              </w:rPr>
            </w:pPr>
          </w:p>
          <w:p w14:paraId="3D5749CF" w14:textId="77777777" w:rsidR="00A947AE" w:rsidRPr="00A947AE" w:rsidRDefault="00A947AE" w:rsidP="00A947AE">
            <w:pPr>
              <w:ind w:right="113"/>
              <w:jc w:val="center"/>
              <w:rPr>
                <w:rFonts w:eastAsia="Times New Roman" w:cs="Times New Roman"/>
                <w:sz w:val="16"/>
                <w:szCs w:val="16"/>
                <w:lang w:val="pt-BR" w:eastAsia="es-ES"/>
              </w:rPr>
            </w:pPr>
          </w:p>
          <w:p w14:paraId="58B7690F" w14:textId="77777777" w:rsidR="00A947AE" w:rsidRPr="00A947AE" w:rsidRDefault="00A947AE" w:rsidP="00A947AE">
            <w:pPr>
              <w:ind w:right="113"/>
              <w:jc w:val="center"/>
              <w:rPr>
                <w:rFonts w:eastAsia="Times New Roman" w:cs="Times New Roman"/>
                <w:sz w:val="16"/>
                <w:szCs w:val="16"/>
                <w:lang w:val="pt-BR" w:eastAsia="es-ES"/>
              </w:rPr>
            </w:pPr>
          </w:p>
          <w:p w14:paraId="0F463CA5" w14:textId="77777777" w:rsidR="00A947AE" w:rsidRPr="00A947AE" w:rsidRDefault="00A947AE" w:rsidP="00A947AE">
            <w:pPr>
              <w:ind w:right="113"/>
              <w:jc w:val="center"/>
              <w:rPr>
                <w:rFonts w:eastAsia="Times New Roman" w:cs="Times New Roman"/>
                <w:sz w:val="16"/>
                <w:szCs w:val="16"/>
                <w:lang w:val="pt-BR" w:eastAsia="es-ES"/>
              </w:rPr>
            </w:pPr>
            <w:r w:rsidRPr="00A947AE">
              <w:rPr>
                <w:rFonts w:eastAsia="Times New Roman" w:cs="Times New Roman"/>
                <w:sz w:val="16"/>
                <w:szCs w:val="16"/>
                <w:lang w:val="pt-BR" w:eastAsia="es-ES"/>
              </w:rPr>
              <w:t>18/Ene/10</w:t>
            </w:r>
          </w:p>
          <w:p w14:paraId="14913167" w14:textId="77777777" w:rsidR="00A947AE" w:rsidRPr="00A947AE" w:rsidRDefault="00A947AE" w:rsidP="00A947AE">
            <w:pPr>
              <w:ind w:right="113"/>
              <w:jc w:val="center"/>
              <w:rPr>
                <w:rFonts w:eastAsia="Times New Roman" w:cs="Times New Roman"/>
                <w:sz w:val="16"/>
                <w:szCs w:val="16"/>
                <w:lang w:val="pt-BR" w:eastAsia="es-ES"/>
              </w:rPr>
            </w:pPr>
          </w:p>
          <w:p w14:paraId="2120FD62" w14:textId="77777777" w:rsidR="00A947AE" w:rsidRPr="00A947AE" w:rsidRDefault="00A947AE" w:rsidP="00A947AE">
            <w:pPr>
              <w:ind w:right="113"/>
              <w:jc w:val="center"/>
              <w:rPr>
                <w:rFonts w:eastAsia="Times New Roman" w:cs="Times New Roman"/>
                <w:sz w:val="16"/>
                <w:szCs w:val="16"/>
                <w:lang w:val="pt-BR" w:eastAsia="es-ES"/>
              </w:rPr>
            </w:pPr>
          </w:p>
          <w:p w14:paraId="09A55E97" w14:textId="77777777" w:rsidR="00A947AE" w:rsidRPr="00A947AE" w:rsidRDefault="00A947AE" w:rsidP="00A947AE">
            <w:pPr>
              <w:ind w:right="113"/>
              <w:jc w:val="center"/>
              <w:rPr>
                <w:rFonts w:eastAsia="Times New Roman" w:cs="Times New Roman"/>
                <w:sz w:val="16"/>
                <w:szCs w:val="16"/>
                <w:lang w:val="pt-BR" w:eastAsia="es-ES"/>
              </w:rPr>
            </w:pPr>
          </w:p>
          <w:p w14:paraId="282A6CFF" w14:textId="77777777" w:rsidR="00A947AE" w:rsidRPr="00A947AE" w:rsidRDefault="00A947AE" w:rsidP="00A947AE">
            <w:pPr>
              <w:ind w:right="113"/>
              <w:jc w:val="center"/>
              <w:rPr>
                <w:rFonts w:eastAsia="Times New Roman" w:cs="Times New Roman"/>
                <w:sz w:val="16"/>
                <w:szCs w:val="16"/>
                <w:lang w:val="pt-BR" w:eastAsia="es-ES"/>
              </w:rPr>
            </w:pPr>
            <w:r w:rsidRPr="00A947AE">
              <w:rPr>
                <w:rFonts w:eastAsia="Times New Roman" w:cs="Times New Roman"/>
                <w:sz w:val="16"/>
                <w:szCs w:val="16"/>
                <w:lang w:val="pt-BR" w:eastAsia="es-ES"/>
              </w:rPr>
              <w:t>23/Feb/12</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7EA43791" w14:textId="77777777" w:rsidR="00A947AE" w:rsidRPr="00A947AE" w:rsidRDefault="00A947AE" w:rsidP="00A947AE">
            <w:pPr>
              <w:rPr>
                <w:rFonts w:eastAsia="Times New Roman" w:cs="Times New Roman"/>
                <w:sz w:val="16"/>
                <w:szCs w:val="16"/>
                <w:lang w:eastAsia="es-ES"/>
              </w:rPr>
            </w:pPr>
          </w:p>
          <w:p w14:paraId="7CF4BA12"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eastAsia="es-ES"/>
              </w:rPr>
              <w:t>1,358.0</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tcPr>
          <w:p w14:paraId="5393433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5387815B" w14:textId="77777777" w:rsidR="00A947AE" w:rsidRPr="00A947AE" w:rsidRDefault="00A947AE" w:rsidP="00A947AE">
            <w:pPr>
              <w:rPr>
                <w:rFonts w:eastAsia="Times New Roman" w:cs="Times New Roman"/>
                <w:sz w:val="16"/>
                <w:szCs w:val="16"/>
                <w:lang w:eastAsia="es-ES"/>
              </w:rPr>
            </w:pPr>
          </w:p>
          <w:p w14:paraId="107A661D" w14:textId="77777777" w:rsidR="00A947AE" w:rsidRPr="00A947AE" w:rsidRDefault="00A947AE" w:rsidP="00A947AE">
            <w:pPr>
              <w:rPr>
                <w:rFonts w:eastAsia="Times New Roman" w:cs="Times New Roman"/>
                <w:sz w:val="16"/>
                <w:szCs w:val="16"/>
                <w:lang w:eastAsia="es-ES"/>
              </w:rPr>
            </w:pPr>
          </w:p>
          <w:p w14:paraId="42AC2926" w14:textId="77777777" w:rsidR="00A947AE" w:rsidRPr="00A947AE" w:rsidRDefault="00A947AE" w:rsidP="00A947AE">
            <w:pPr>
              <w:rPr>
                <w:rFonts w:eastAsia="Times New Roman" w:cs="Times New Roman"/>
                <w:sz w:val="16"/>
                <w:szCs w:val="16"/>
                <w:lang w:eastAsia="es-ES"/>
              </w:rPr>
            </w:pPr>
          </w:p>
          <w:p w14:paraId="61B35CA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 años</w:t>
            </w:r>
          </w:p>
          <w:p w14:paraId="38F5BE25" w14:textId="77777777" w:rsidR="00A947AE" w:rsidRPr="00A947AE" w:rsidRDefault="00A947AE" w:rsidP="00A947AE">
            <w:pPr>
              <w:jc w:val="center"/>
              <w:rPr>
                <w:rFonts w:eastAsia="Times New Roman" w:cs="Times New Roman"/>
                <w:sz w:val="16"/>
                <w:szCs w:val="16"/>
                <w:lang w:eastAsia="es-ES"/>
              </w:rPr>
            </w:pPr>
          </w:p>
          <w:p w14:paraId="468C5E9E" w14:textId="77777777" w:rsidR="00A947AE" w:rsidRPr="00A947AE" w:rsidRDefault="00A947AE" w:rsidP="00A947AE">
            <w:pPr>
              <w:rPr>
                <w:rFonts w:eastAsia="Times New Roman" w:cs="Times New Roman"/>
                <w:sz w:val="16"/>
                <w:szCs w:val="16"/>
                <w:lang w:eastAsia="es-ES"/>
              </w:rPr>
            </w:pPr>
          </w:p>
          <w:p w14:paraId="1216B0B0" w14:textId="77777777" w:rsidR="00A947AE" w:rsidRPr="00A947AE" w:rsidRDefault="00A947AE" w:rsidP="00A947AE">
            <w:pPr>
              <w:rPr>
                <w:rFonts w:eastAsia="Times New Roman" w:cs="Times New Roman"/>
                <w:sz w:val="16"/>
                <w:szCs w:val="16"/>
                <w:lang w:eastAsia="es-ES"/>
              </w:rPr>
            </w:pPr>
          </w:p>
          <w:p w14:paraId="0B8508E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09B2A1BE"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04/Dic/96</w:t>
            </w:r>
          </w:p>
          <w:p w14:paraId="24F3AF1F"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3391FB79"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n-US" w:eastAsia="es-ES"/>
              </w:rPr>
              <w:t>31/Dic/21</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0269282D" w14:textId="77777777" w:rsidR="00A947AE" w:rsidRPr="00A947AE" w:rsidRDefault="00A947AE" w:rsidP="00A947AE">
            <w:pPr>
              <w:spacing w:line="276" w:lineRule="auto"/>
              <w:rPr>
                <w:rFonts w:eastAsia="Times New Roman" w:cs="Times New Roman"/>
                <w:sz w:val="16"/>
                <w:szCs w:val="16"/>
                <w:lang w:eastAsia="es-ES"/>
              </w:rPr>
            </w:pPr>
          </w:p>
          <w:p w14:paraId="17370A4F" w14:textId="77777777" w:rsidR="00A947AE" w:rsidRPr="00A947AE" w:rsidRDefault="00A947AE" w:rsidP="00A947AE">
            <w:pPr>
              <w:spacing w:line="276" w:lineRule="auto"/>
              <w:jc w:val="center"/>
              <w:rPr>
                <w:rFonts w:eastAsia="Times New Roman" w:cs="Times New Roman"/>
                <w:b/>
                <w:bCs/>
                <w:sz w:val="16"/>
                <w:szCs w:val="16"/>
                <w:lang w:eastAsia="es-MX"/>
              </w:rPr>
            </w:pPr>
            <w:r w:rsidRPr="00A947AE">
              <w:rPr>
                <w:rFonts w:eastAsia="Times New Roman" w:cs="Times New Roman"/>
                <w:bCs/>
                <w:sz w:val="16"/>
                <w:szCs w:val="16"/>
                <w:lang w:eastAsia="es-ES"/>
              </w:rPr>
              <w:t xml:space="preserve">                             </w:t>
            </w:r>
            <w:r w:rsidRPr="00A947AE">
              <w:rPr>
                <w:rFonts w:eastAsia="Times New Roman" w:cs="Times New Roman"/>
                <w:b/>
                <w:bCs/>
                <w:sz w:val="16"/>
                <w:szCs w:val="16"/>
                <w:lang w:eastAsia="es-ES"/>
              </w:rPr>
              <w:t>0.00</w:t>
            </w:r>
          </w:p>
          <w:p w14:paraId="359348E0" w14:textId="77777777" w:rsidR="00A947AE" w:rsidRPr="00A947AE" w:rsidRDefault="00A947AE" w:rsidP="00A947AE">
            <w:pPr>
              <w:spacing w:line="276" w:lineRule="auto"/>
              <w:jc w:val="center"/>
              <w:rPr>
                <w:rFonts w:eastAsia="Times New Roman" w:cs="Times New Roman"/>
                <w:bCs/>
                <w:sz w:val="16"/>
                <w:szCs w:val="16"/>
                <w:lang w:eastAsia="es-MX"/>
              </w:rPr>
            </w:pPr>
            <w:r w:rsidRPr="00A947AE">
              <w:rPr>
                <w:rFonts w:eastAsia="Times New Roman" w:cs="Times New Roman"/>
                <w:bCs/>
                <w:sz w:val="16"/>
                <w:szCs w:val="16"/>
                <w:lang w:eastAsia="es-ES"/>
              </w:rPr>
              <w:t xml:space="preserve"> </w:t>
            </w:r>
          </w:p>
          <w:p w14:paraId="6E5F917D" w14:textId="77777777" w:rsidR="00A947AE" w:rsidRPr="00A947AE" w:rsidRDefault="00A947AE" w:rsidP="00A947AE">
            <w:pPr>
              <w:spacing w:line="276" w:lineRule="auto"/>
              <w:jc w:val="center"/>
              <w:rPr>
                <w:rFonts w:eastAsia="Times New Roman" w:cs="Times New Roman"/>
                <w:sz w:val="16"/>
                <w:szCs w:val="16"/>
                <w:lang w:val="pt-BR" w:eastAsia="es-ES"/>
              </w:rPr>
            </w:pPr>
          </w:p>
        </w:tc>
      </w:tr>
      <w:tr w:rsidR="00A947AE" w:rsidRPr="00A947AE" w14:paraId="1C11BC8E" w14:textId="77777777" w:rsidTr="00A947AE">
        <w:trPr>
          <w:trHeight w:val="1338"/>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0F443AA7" w14:textId="77777777" w:rsidR="00A947AE" w:rsidRPr="00A947AE" w:rsidRDefault="00A947AE" w:rsidP="00A947AE">
            <w:pPr>
              <w:rPr>
                <w:rFonts w:eastAsia="Times New Roman" w:cs="Times New Roman"/>
                <w:bCs/>
                <w:sz w:val="16"/>
                <w:szCs w:val="16"/>
                <w:lang w:eastAsia="es-ES"/>
              </w:rPr>
            </w:pPr>
          </w:p>
          <w:p w14:paraId="478ABEE2" w14:textId="77777777" w:rsidR="00A947AE" w:rsidRPr="00A947AE" w:rsidRDefault="00A947AE" w:rsidP="00A947AE">
            <w:pPr>
              <w:jc w:val="center"/>
              <w:rPr>
                <w:rFonts w:eastAsia="Times New Roman" w:cs="Times New Roman"/>
                <w:bCs/>
                <w:sz w:val="16"/>
                <w:szCs w:val="16"/>
                <w:lang w:eastAsia="es-ES"/>
              </w:rPr>
            </w:pPr>
          </w:p>
          <w:p w14:paraId="30C9B001" w14:textId="77777777" w:rsidR="00A947AE" w:rsidRPr="00A947AE" w:rsidRDefault="00A947AE" w:rsidP="00A947AE">
            <w:pPr>
              <w:rPr>
                <w:rFonts w:eastAsia="Times New Roman" w:cs="Times New Roman"/>
                <w:bCs/>
                <w:sz w:val="16"/>
                <w:szCs w:val="16"/>
                <w:lang w:eastAsia="es-ES"/>
              </w:rPr>
            </w:pPr>
          </w:p>
          <w:p w14:paraId="4471F047" w14:textId="77777777" w:rsidR="00A947AE" w:rsidRPr="00A947AE" w:rsidRDefault="00A947AE" w:rsidP="00A947AE">
            <w:pPr>
              <w:rPr>
                <w:rFonts w:eastAsia="Times New Roman" w:cs="Times New Roman"/>
                <w:bCs/>
                <w:sz w:val="16"/>
                <w:szCs w:val="16"/>
                <w:lang w:eastAsia="es-ES"/>
              </w:rPr>
            </w:pPr>
            <w:r w:rsidRPr="00A947AE">
              <w:rPr>
                <w:rFonts w:eastAsia="Times New Roman" w:cs="Times New Roman"/>
                <w:bCs/>
                <w:sz w:val="16"/>
                <w:szCs w:val="16"/>
                <w:lang w:eastAsia="es-ES"/>
              </w:rPr>
              <w:t xml:space="preserve"> 22</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621BAC6E" w14:textId="77777777" w:rsidR="00A947AE" w:rsidRPr="00A947AE" w:rsidRDefault="00A947AE" w:rsidP="00A947AE">
            <w:pPr>
              <w:rPr>
                <w:rFonts w:eastAsia="Times New Roman" w:cs="Times New Roman"/>
                <w:sz w:val="16"/>
                <w:szCs w:val="16"/>
                <w:lang w:val="pt-BR" w:eastAsia="es-ES"/>
              </w:rPr>
            </w:pPr>
          </w:p>
          <w:p w14:paraId="5AB2F397" w14:textId="77777777" w:rsidR="00A947AE" w:rsidRPr="00A947AE" w:rsidRDefault="00A947AE" w:rsidP="00A947AE">
            <w:pPr>
              <w:rPr>
                <w:rFonts w:eastAsia="Times New Roman" w:cs="Times New Roman"/>
                <w:sz w:val="16"/>
                <w:szCs w:val="16"/>
                <w:lang w:val="pt-BR" w:eastAsia="es-ES"/>
              </w:rPr>
            </w:pPr>
          </w:p>
          <w:p w14:paraId="1E37DCD2"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Tuxpan Port Terminal, S.A. de C.V.</w:t>
            </w:r>
          </w:p>
          <w:p w14:paraId="601F2C85"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(antes Riberas de Pantepec,</w:t>
            </w:r>
          </w:p>
          <w:p w14:paraId="26FBC80E"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S.A. de C.V.)</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24367D7B" w14:textId="77777777" w:rsidR="00A947AE" w:rsidRPr="00A947AE" w:rsidRDefault="00A947AE" w:rsidP="00A947AE">
            <w:pPr>
              <w:rPr>
                <w:rFonts w:eastAsia="Times New Roman" w:cs="Times New Roman"/>
                <w:sz w:val="16"/>
                <w:szCs w:val="16"/>
                <w:lang w:val="pt-BR" w:eastAsia="es-ES"/>
              </w:rPr>
            </w:pPr>
          </w:p>
          <w:p w14:paraId="59789A9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Instalación de uso público de carga contenerizada, general, fluidos energéticos y Otros Fluidos.</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02CF9AEE" w14:textId="77777777" w:rsidR="00A947AE" w:rsidRPr="00A947AE" w:rsidRDefault="00A947AE" w:rsidP="00A947AE">
            <w:pPr>
              <w:rPr>
                <w:rFonts w:eastAsia="Times New Roman" w:cs="Times New Roman"/>
                <w:sz w:val="16"/>
                <w:szCs w:val="16"/>
                <w:lang w:eastAsia="es-ES"/>
              </w:rPr>
            </w:pPr>
          </w:p>
          <w:p w14:paraId="71774A8A" w14:textId="77777777" w:rsidR="00A947AE" w:rsidRPr="00A947AE" w:rsidRDefault="00A947AE" w:rsidP="00A947AE">
            <w:pPr>
              <w:rPr>
                <w:rFonts w:eastAsia="Times New Roman" w:cs="Times New Roman"/>
                <w:sz w:val="16"/>
                <w:szCs w:val="16"/>
                <w:lang w:eastAsia="es-ES"/>
              </w:rPr>
            </w:pPr>
          </w:p>
          <w:p w14:paraId="0873852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APITUX01-071/12</w:t>
            </w:r>
          </w:p>
          <w:p w14:paraId="52C8CF43" w14:textId="77777777" w:rsidR="00A947AE" w:rsidRPr="00A947AE" w:rsidRDefault="00A947AE" w:rsidP="00A947AE">
            <w:pPr>
              <w:rPr>
                <w:rFonts w:eastAsia="Times New Roman" w:cs="Times New Roman"/>
                <w:sz w:val="16"/>
                <w:szCs w:val="16"/>
                <w:lang w:eastAsia="es-ES"/>
              </w:rPr>
            </w:pPr>
          </w:p>
          <w:p w14:paraId="7CC414D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APITUX01-071/12.M1</w:t>
            </w:r>
          </w:p>
          <w:p w14:paraId="0960F565" w14:textId="77777777" w:rsidR="00A947AE" w:rsidRPr="00A947AE" w:rsidRDefault="00A947AE" w:rsidP="00A947AE">
            <w:pPr>
              <w:jc w:val="center"/>
              <w:rPr>
                <w:rFonts w:eastAsia="Times New Roman" w:cs="Times New Roman"/>
                <w:sz w:val="16"/>
                <w:szCs w:val="16"/>
                <w:lang w:eastAsia="es-ES"/>
              </w:rPr>
            </w:pPr>
          </w:p>
          <w:p w14:paraId="67B2E37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w:t>
            </w:r>
          </w:p>
          <w:p w14:paraId="54CCC915"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eastAsia="es-ES"/>
              </w:rPr>
              <w:t>071-12.M2</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4F4B12B4" w14:textId="77777777" w:rsidR="00A947AE" w:rsidRPr="00A947AE" w:rsidRDefault="00A947AE" w:rsidP="00A947AE">
            <w:pPr>
              <w:ind w:right="113"/>
              <w:rPr>
                <w:rFonts w:eastAsia="Times New Roman" w:cs="Times New Roman"/>
                <w:sz w:val="16"/>
                <w:szCs w:val="16"/>
                <w:lang w:val="pt-BR" w:eastAsia="es-ES"/>
              </w:rPr>
            </w:pPr>
          </w:p>
          <w:p w14:paraId="0E1968B2" w14:textId="77777777" w:rsidR="00A947AE" w:rsidRPr="00A947AE" w:rsidRDefault="00A947AE" w:rsidP="00A947AE">
            <w:pPr>
              <w:ind w:right="113"/>
              <w:jc w:val="center"/>
              <w:rPr>
                <w:rFonts w:eastAsia="Times New Roman" w:cs="Times New Roman"/>
                <w:sz w:val="16"/>
                <w:szCs w:val="16"/>
                <w:lang w:val="pt-BR" w:eastAsia="es-ES"/>
              </w:rPr>
            </w:pPr>
          </w:p>
          <w:p w14:paraId="7FD23E51" w14:textId="77777777" w:rsidR="00A947AE" w:rsidRPr="00A947AE" w:rsidRDefault="00A947AE" w:rsidP="00A947AE">
            <w:pPr>
              <w:ind w:right="113"/>
              <w:jc w:val="center"/>
              <w:rPr>
                <w:rFonts w:eastAsia="Times New Roman" w:cs="Times New Roman"/>
                <w:sz w:val="16"/>
                <w:szCs w:val="16"/>
                <w:lang w:val="pt-BR" w:eastAsia="es-ES"/>
              </w:rPr>
            </w:pPr>
            <w:r w:rsidRPr="00A947AE">
              <w:rPr>
                <w:rFonts w:eastAsia="Times New Roman" w:cs="Times New Roman"/>
                <w:sz w:val="16"/>
                <w:szCs w:val="16"/>
                <w:lang w:val="pt-BR" w:eastAsia="es-ES"/>
              </w:rPr>
              <w:t>24/Ene/12</w:t>
            </w:r>
          </w:p>
          <w:p w14:paraId="3FAD9878" w14:textId="77777777" w:rsidR="00A947AE" w:rsidRPr="00A947AE" w:rsidRDefault="00A947AE" w:rsidP="00A947AE">
            <w:pPr>
              <w:ind w:right="113"/>
              <w:jc w:val="center"/>
              <w:rPr>
                <w:rFonts w:eastAsia="Times New Roman" w:cs="Times New Roman"/>
                <w:sz w:val="16"/>
                <w:szCs w:val="16"/>
                <w:lang w:val="pt-BR" w:eastAsia="es-ES"/>
              </w:rPr>
            </w:pPr>
          </w:p>
          <w:p w14:paraId="01BF14EE" w14:textId="77777777" w:rsidR="00A947AE" w:rsidRPr="00A947AE" w:rsidRDefault="00A947AE" w:rsidP="00A947AE">
            <w:pPr>
              <w:ind w:right="113"/>
              <w:rPr>
                <w:rFonts w:eastAsia="Times New Roman" w:cs="Times New Roman"/>
                <w:sz w:val="16"/>
                <w:szCs w:val="16"/>
                <w:lang w:val="pt-BR" w:eastAsia="es-ES"/>
              </w:rPr>
            </w:pPr>
          </w:p>
          <w:p w14:paraId="1A92A011" w14:textId="77777777" w:rsidR="00A947AE" w:rsidRPr="00A947AE" w:rsidRDefault="00A947AE" w:rsidP="00A947AE">
            <w:pPr>
              <w:ind w:right="113"/>
              <w:jc w:val="center"/>
              <w:rPr>
                <w:rFonts w:eastAsia="Times New Roman" w:cs="Times New Roman"/>
                <w:sz w:val="16"/>
                <w:szCs w:val="16"/>
                <w:lang w:val="pt-BR" w:eastAsia="es-ES"/>
              </w:rPr>
            </w:pPr>
            <w:r w:rsidRPr="00A947AE">
              <w:rPr>
                <w:rFonts w:eastAsia="Times New Roman" w:cs="Times New Roman"/>
                <w:sz w:val="16"/>
                <w:szCs w:val="16"/>
                <w:lang w:val="pt-BR" w:eastAsia="es-ES"/>
              </w:rPr>
              <w:t>03/Ago/15</w:t>
            </w:r>
          </w:p>
          <w:p w14:paraId="06136919" w14:textId="77777777" w:rsidR="00A947AE" w:rsidRPr="00A947AE" w:rsidRDefault="00A947AE" w:rsidP="00A947AE">
            <w:pPr>
              <w:ind w:right="113"/>
              <w:jc w:val="center"/>
              <w:rPr>
                <w:rFonts w:eastAsia="Times New Roman" w:cs="Times New Roman"/>
                <w:sz w:val="16"/>
                <w:szCs w:val="16"/>
                <w:lang w:val="pt-BR" w:eastAsia="es-ES"/>
              </w:rPr>
            </w:pPr>
          </w:p>
          <w:p w14:paraId="31B3A20D" w14:textId="77777777" w:rsidR="00A947AE" w:rsidRPr="00A947AE" w:rsidRDefault="00A947AE" w:rsidP="00A947AE">
            <w:pPr>
              <w:ind w:right="113"/>
              <w:jc w:val="center"/>
              <w:rPr>
                <w:rFonts w:eastAsia="Times New Roman" w:cs="Times New Roman"/>
                <w:sz w:val="16"/>
                <w:szCs w:val="16"/>
                <w:lang w:val="pt-BR" w:eastAsia="es-ES"/>
              </w:rPr>
            </w:pPr>
          </w:p>
          <w:p w14:paraId="535C888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22/Ago/18</w:t>
            </w:r>
          </w:p>
          <w:p w14:paraId="1FEE07D9" w14:textId="77777777" w:rsidR="00A947AE" w:rsidRPr="00A947AE" w:rsidRDefault="00A947AE" w:rsidP="00A947AE">
            <w:pPr>
              <w:ind w:right="113"/>
              <w:jc w:val="center"/>
              <w:rPr>
                <w:rFonts w:eastAsia="Times New Roman" w:cs="Times New Roman"/>
                <w:sz w:val="16"/>
                <w:szCs w:val="16"/>
                <w:lang w:val="pt-BR"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09AFC5C9" w14:textId="77777777" w:rsidR="00A947AE" w:rsidRPr="00A947AE" w:rsidRDefault="00A947AE" w:rsidP="00A947AE">
            <w:pPr>
              <w:rPr>
                <w:rFonts w:eastAsia="Times New Roman" w:cs="Times New Roman"/>
                <w:sz w:val="16"/>
                <w:szCs w:val="16"/>
                <w:lang w:val="es-ES" w:eastAsia="es-ES"/>
              </w:rPr>
            </w:pPr>
          </w:p>
          <w:p w14:paraId="37435B1B" w14:textId="77777777" w:rsidR="00A947AE" w:rsidRPr="00A947AE" w:rsidRDefault="00A947AE" w:rsidP="00A947AE">
            <w:pPr>
              <w:jc w:val="center"/>
              <w:rPr>
                <w:rFonts w:eastAsia="Times New Roman" w:cs="Times New Roman"/>
                <w:sz w:val="16"/>
                <w:szCs w:val="16"/>
                <w:lang w:val="es-ES" w:eastAsia="es-ES"/>
              </w:rPr>
            </w:pPr>
          </w:p>
          <w:p w14:paraId="2E0ADF4B" w14:textId="77777777" w:rsidR="00A947AE" w:rsidRPr="00A947AE" w:rsidRDefault="00A947AE" w:rsidP="00A947AE">
            <w:pPr>
              <w:jc w:val="center"/>
              <w:rPr>
                <w:rFonts w:eastAsia="Times New Roman" w:cs="Times New Roman"/>
                <w:sz w:val="16"/>
                <w:szCs w:val="16"/>
                <w:lang w:val="es-ES" w:eastAsia="es-ES"/>
              </w:rPr>
            </w:pPr>
          </w:p>
          <w:p w14:paraId="72251AD5" w14:textId="77777777" w:rsidR="00A947AE" w:rsidRPr="00A947AE" w:rsidRDefault="00A947AE" w:rsidP="00A947AE">
            <w:pPr>
              <w:jc w:val="center"/>
              <w:rPr>
                <w:rFonts w:eastAsia="Times New Roman" w:cs="Times New Roman"/>
                <w:sz w:val="16"/>
                <w:szCs w:val="16"/>
                <w:lang w:val="es-ES" w:eastAsia="es-ES"/>
              </w:rPr>
            </w:pPr>
          </w:p>
          <w:p w14:paraId="14834E60"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s-ES" w:eastAsia="es-ES"/>
              </w:rPr>
              <w:t>51,520</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0C62690F" w14:textId="77777777" w:rsidR="00A947AE" w:rsidRPr="00A947AE" w:rsidRDefault="00A947AE" w:rsidP="00A947AE">
            <w:pPr>
              <w:rPr>
                <w:rFonts w:eastAsia="Times New Roman" w:cs="Times New Roman"/>
                <w:sz w:val="16"/>
                <w:szCs w:val="16"/>
                <w:lang w:eastAsia="es-ES"/>
              </w:rPr>
            </w:pPr>
          </w:p>
          <w:p w14:paraId="3665100F" w14:textId="77777777" w:rsidR="00A947AE" w:rsidRPr="00A947AE" w:rsidRDefault="00A947AE" w:rsidP="00A947AE">
            <w:pPr>
              <w:jc w:val="center"/>
              <w:rPr>
                <w:rFonts w:eastAsia="Times New Roman" w:cs="Times New Roman"/>
                <w:sz w:val="16"/>
                <w:szCs w:val="16"/>
                <w:lang w:eastAsia="es-ES"/>
              </w:rPr>
            </w:pPr>
          </w:p>
          <w:p w14:paraId="5E25DE59" w14:textId="77777777" w:rsidR="00A947AE" w:rsidRPr="00A947AE" w:rsidRDefault="00A947AE" w:rsidP="00A947AE">
            <w:pPr>
              <w:rPr>
                <w:rFonts w:eastAsia="Times New Roman" w:cs="Times New Roman"/>
                <w:sz w:val="16"/>
                <w:szCs w:val="16"/>
                <w:lang w:eastAsia="es-ES"/>
              </w:rPr>
            </w:pPr>
          </w:p>
          <w:p w14:paraId="6DCFE06F" w14:textId="77777777" w:rsidR="00A947AE" w:rsidRPr="00A947AE" w:rsidRDefault="00A947AE" w:rsidP="00A947AE">
            <w:pPr>
              <w:rPr>
                <w:rFonts w:eastAsia="Times New Roman" w:cs="Times New Roman"/>
                <w:sz w:val="16"/>
                <w:szCs w:val="16"/>
                <w:lang w:eastAsia="es-ES"/>
              </w:rPr>
            </w:pPr>
          </w:p>
          <w:p w14:paraId="5AE1F5F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29A4DC85" w14:textId="77777777" w:rsidR="00A947AE" w:rsidRPr="00A947AE" w:rsidRDefault="00A947AE" w:rsidP="00A947AE">
            <w:pPr>
              <w:rPr>
                <w:rFonts w:eastAsia="Times New Roman" w:cs="Times New Roman"/>
                <w:sz w:val="16"/>
                <w:szCs w:val="16"/>
                <w:lang w:val="es-ES" w:eastAsia="es-ES"/>
              </w:rPr>
            </w:pPr>
          </w:p>
          <w:p w14:paraId="34AC961C" w14:textId="77777777" w:rsidR="00A947AE" w:rsidRPr="00A947AE" w:rsidRDefault="00A947AE" w:rsidP="00A947AE">
            <w:pPr>
              <w:rPr>
                <w:rFonts w:eastAsia="Times New Roman" w:cs="Times New Roman"/>
                <w:sz w:val="16"/>
                <w:szCs w:val="16"/>
                <w:lang w:val="es-ES" w:eastAsia="es-ES"/>
              </w:rPr>
            </w:pPr>
          </w:p>
          <w:p w14:paraId="5C078810" w14:textId="77777777" w:rsidR="00A947AE" w:rsidRPr="00A947AE" w:rsidRDefault="00A947AE" w:rsidP="00A947AE">
            <w:pPr>
              <w:rPr>
                <w:rFonts w:eastAsia="Times New Roman" w:cs="Times New Roman"/>
                <w:sz w:val="16"/>
                <w:szCs w:val="16"/>
                <w:lang w:val="es-ES" w:eastAsia="es-ES"/>
              </w:rPr>
            </w:pPr>
          </w:p>
          <w:p w14:paraId="27FBAA20"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19/Jul/11</w:t>
            </w:r>
          </w:p>
          <w:p w14:paraId="7CBA5F1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14DE2064"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s-ES" w:eastAsia="es-ES"/>
              </w:rPr>
              <w:t>18/Jul/31</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288D50B4" w14:textId="77777777" w:rsidR="00A947AE" w:rsidRPr="00A947AE" w:rsidRDefault="00A947AE" w:rsidP="00A947AE">
            <w:pPr>
              <w:spacing w:line="276" w:lineRule="auto"/>
              <w:rPr>
                <w:rFonts w:eastAsia="Times New Roman" w:cs="Times New Roman"/>
                <w:sz w:val="16"/>
                <w:szCs w:val="16"/>
                <w:lang w:val="es-ES" w:eastAsia="es-ES"/>
              </w:rPr>
            </w:pPr>
          </w:p>
          <w:p w14:paraId="505DE1F5" w14:textId="77777777" w:rsidR="00A947AE" w:rsidRPr="00A947AE" w:rsidRDefault="00A947AE" w:rsidP="00A947AE">
            <w:pPr>
              <w:spacing w:line="276" w:lineRule="auto"/>
              <w:jc w:val="center"/>
              <w:rPr>
                <w:rFonts w:eastAsia="Times New Roman" w:cs="Times New Roman"/>
                <w:bCs/>
                <w:sz w:val="16"/>
                <w:szCs w:val="16"/>
                <w:lang w:eastAsia="es-ES"/>
              </w:rPr>
            </w:pPr>
            <w:r w:rsidRPr="00A947AE">
              <w:rPr>
                <w:rFonts w:eastAsia="Times New Roman" w:cs="Times New Roman"/>
                <w:bCs/>
                <w:sz w:val="16"/>
                <w:szCs w:val="16"/>
                <w:lang w:eastAsia="es-ES"/>
              </w:rPr>
              <w:t xml:space="preserve">Cesión                    </w:t>
            </w:r>
            <w:r w:rsidRPr="00A947AE">
              <w:rPr>
                <w:rFonts w:eastAsia="Times New Roman" w:cs="Times New Roman"/>
                <w:b/>
                <w:bCs/>
                <w:sz w:val="16"/>
                <w:szCs w:val="16"/>
                <w:lang w:eastAsia="es-ES"/>
              </w:rPr>
              <w:t>4,787.62</w:t>
            </w:r>
          </w:p>
          <w:p w14:paraId="3CB2424E" w14:textId="77777777" w:rsidR="00A947AE" w:rsidRPr="00A947AE" w:rsidRDefault="00A947AE" w:rsidP="00A947AE">
            <w:pPr>
              <w:spacing w:line="276" w:lineRule="auto"/>
              <w:jc w:val="center"/>
              <w:rPr>
                <w:rFonts w:eastAsia="Times New Roman" w:cs="Times New Roman"/>
                <w:bCs/>
                <w:sz w:val="16"/>
                <w:szCs w:val="16"/>
                <w:lang w:eastAsia="es-ES"/>
              </w:rPr>
            </w:pPr>
          </w:p>
          <w:p w14:paraId="1DA67D0F" w14:textId="77777777" w:rsidR="00A947AE" w:rsidRPr="00A947AE" w:rsidRDefault="00A947AE" w:rsidP="00A947AE">
            <w:pPr>
              <w:spacing w:line="276" w:lineRule="auto"/>
              <w:jc w:val="center"/>
              <w:rPr>
                <w:rFonts w:eastAsia="Times New Roman" w:cs="Times New Roman"/>
                <w:bCs/>
                <w:sz w:val="16"/>
                <w:szCs w:val="16"/>
                <w:lang w:eastAsia="es-ES"/>
              </w:rPr>
            </w:pPr>
            <w:r w:rsidRPr="00A947AE">
              <w:rPr>
                <w:rFonts w:eastAsia="Times New Roman" w:cs="Times New Roman"/>
                <w:bCs/>
                <w:sz w:val="16"/>
                <w:szCs w:val="16"/>
                <w:lang w:eastAsia="es-ES"/>
              </w:rPr>
              <w:t>Prestación de Servicios</w:t>
            </w:r>
          </w:p>
          <w:p w14:paraId="1718704F" w14:textId="77777777" w:rsidR="00A947AE" w:rsidRPr="00A947AE" w:rsidRDefault="00A947AE" w:rsidP="00A947AE">
            <w:pPr>
              <w:spacing w:line="276" w:lineRule="auto"/>
              <w:jc w:val="center"/>
              <w:rPr>
                <w:rFonts w:eastAsia="Times New Roman" w:cs="Times New Roman"/>
                <w:bCs/>
                <w:sz w:val="16"/>
                <w:szCs w:val="16"/>
                <w:lang w:eastAsia="es-ES"/>
              </w:rPr>
            </w:pPr>
            <w:r w:rsidRPr="00A947AE">
              <w:rPr>
                <w:rFonts w:eastAsia="Times New Roman" w:cs="Times New Roman"/>
                <w:bCs/>
                <w:sz w:val="16"/>
                <w:szCs w:val="16"/>
                <w:lang w:eastAsia="es-ES"/>
              </w:rPr>
              <w:t>Teus</w:t>
            </w:r>
          </w:p>
          <w:p w14:paraId="1F994198" w14:textId="77777777" w:rsidR="00A947AE" w:rsidRPr="00A947AE" w:rsidRDefault="00A947AE" w:rsidP="00A947AE">
            <w:pPr>
              <w:spacing w:line="276" w:lineRule="auto"/>
              <w:jc w:val="center"/>
              <w:rPr>
                <w:rFonts w:eastAsia="Times New Roman" w:cs="Times New Roman"/>
                <w:b/>
                <w:bCs/>
                <w:sz w:val="16"/>
                <w:szCs w:val="16"/>
                <w:lang w:eastAsia="es-ES"/>
              </w:rPr>
            </w:pPr>
            <w:r w:rsidRPr="00A947AE">
              <w:rPr>
                <w:rFonts w:eastAsia="Times New Roman" w:cs="Times New Roman"/>
                <w:b/>
                <w:bCs/>
                <w:sz w:val="16"/>
                <w:szCs w:val="16"/>
                <w:lang w:eastAsia="es-ES"/>
              </w:rPr>
              <w:t>1,802.19</w:t>
            </w:r>
          </w:p>
          <w:p w14:paraId="55763537" w14:textId="77777777" w:rsidR="00A947AE" w:rsidRPr="00A947AE" w:rsidRDefault="00A947AE" w:rsidP="00A947AE">
            <w:pPr>
              <w:spacing w:line="276" w:lineRule="auto"/>
              <w:jc w:val="center"/>
              <w:rPr>
                <w:rFonts w:eastAsia="Times New Roman" w:cs="Times New Roman"/>
                <w:bCs/>
                <w:sz w:val="16"/>
                <w:szCs w:val="16"/>
                <w:lang w:eastAsia="es-MX"/>
              </w:rPr>
            </w:pPr>
            <w:r w:rsidRPr="00A947AE">
              <w:rPr>
                <w:rFonts w:eastAsia="Times New Roman" w:cs="Times New Roman"/>
                <w:bCs/>
                <w:sz w:val="16"/>
                <w:szCs w:val="16"/>
                <w:lang w:eastAsia="es-MX"/>
              </w:rPr>
              <w:t>Carga Gral.</w:t>
            </w:r>
          </w:p>
          <w:p w14:paraId="32E46662" w14:textId="77777777" w:rsidR="00A947AE" w:rsidRPr="00A947AE" w:rsidRDefault="00A947AE" w:rsidP="00A947AE">
            <w:pPr>
              <w:spacing w:line="276" w:lineRule="auto"/>
              <w:jc w:val="center"/>
              <w:rPr>
                <w:rFonts w:eastAsia="Times New Roman" w:cs="Times New Roman"/>
                <w:b/>
                <w:bCs/>
                <w:sz w:val="16"/>
                <w:szCs w:val="16"/>
                <w:highlight w:val="yellow"/>
                <w:lang w:eastAsia="es-MX"/>
              </w:rPr>
            </w:pPr>
            <w:r w:rsidRPr="00A947AE">
              <w:rPr>
                <w:rFonts w:eastAsia="Times New Roman" w:cs="Times New Roman"/>
                <w:b/>
                <w:bCs/>
                <w:sz w:val="16"/>
                <w:szCs w:val="16"/>
                <w:lang w:eastAsia="es-ES"/>
              </w:rPr>
              <w:t>412.03</w:t>
            </w:r>
          </w:p>
          <w:p w14:paraId="7F388A8D" w14:textId="77777777" w:rsidR="00A947AE" w:rsidRPr="00A947AE" w:rsidRDefault="00A947AE" w:rsidP="00A947AE">
            <w:pPr>
              <w:spacing w:line="276" w:lineRule="auto"/>
              <w:jc w:val="center"/>
              <w:rPr>
                <w:rFonts w:eastAsia="Times New Roman" w:cs="Times New Roman"/>
                <w:bCs/>
                <w:sz w:val="16"/>
                <w:szCs w:val="16"/>
                <w:lang w:eastAsia="es-MX"/>
              </w:rPr>
            </w:pPr>
            <w:r w:rsidRPr="00A947AE">
              <w:rPr>
                <w:rFonts w:eastAsia="Times New Roman" w:cs="Times New Roman"/>
                <w:bCs/>
                <w:sz w:val="16"/>
                <w:szCs w:val="16"/>
                <w:lang w:eastAsia="es-MX"/>
              </w:rPr>
              <w:t>Tarifa de Seguridad</w:t>
            </w:r>
          </w:p>
          <w:p w14:paraId="372831F8"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71.05</w:t>
            </w:r>
          </w:p>
        </w:tc>
      </w:tr>
      <w:tr w:rsidR="00A947AE" w:rsidRPr="00A947AE" w14:paraId="6C1623C9" w14:textId="77777777" w:rsidTr="00A947AE">
        <w:trPr>
          <w:trHeight w:val="52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6F7B55AC" w14:textId="77777777" w:rsidR="00A947AE" w:rsidRPr="00A947AE" w:rsidRDefault="00A947AE" w:rsidP="00A947AE">
            <w:pPr>
              <w:jc w:val="center"/>
              <w:rPr>
                <w:rFonts w:eastAsia="Times New Roman" w:cs="Times New Roman"/>
                <w:bCs/>
                <w:sz w:val="16"/>
                <w:szCs w:val="16"/>
                <w:lang w:eastAsia="es-ES"/>
              </w:rPr>
            </w:pPr>
          </w:p>
          <w:p w14:paraId="69928943" w14:textId="77777777" w:rsidR="00A947AE" w:rsidRPr="00A947AE" w:rsidRDefault="00A947AE" w:rsidP="00A947AE">
            <w:pPr>
              <w:jc w:val="center"/>
              <w:rPr>
                <w:rFonts w:eastAsia="Times New Roman" w:cs="Times New Roman"/>
                <w:bCs/>
                <w:sz w:val="16"/>
                <w:szCs w:val="16"/>
                <w:lang w:eastAsia="es-ES"/>
              </w:rPr>
            </w:pPr>
          </w:p>
          <w:p w14:paraId="35A8D131"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23</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286E1653" w14:textId="77777777" w:rsidR="00A947AE" w:rsidRPr="00A947AE" w:rsidRDefault="00A947AE" w:rsidP="00A947AE">
            <w:pPr>
              <w:jc w:val="center"/>
              <w:rPr>
                <w:rFonts w:eastAsia="Times New Roman" w:cs="Times New Roman"/>
                <w:sz w:val="16"/>
                <w:szCs w:val="16"/>
                <w:lang w:val="es-ES" w:eastAsia="es-ES"/>
              </w:rPr>
            </w:pPr>
          </w:p>
          <w:p w14:paraId="225B399B"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s-ES" w:eastAsia="es-ES"/>
              </w:rPr>
              <w:t>Universidad Autónoma de México.</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20BDC5C7" w14:textId="77777777" w:rsidR="00A947AE" w:rsidRPr="00A947AE" w:rsidRDefault="00A947AE" w:rsidP="00A947AE">
            <w:pPr>
              <w:jc w:val="center"/>
              <w:rPr>
                <w:rFonts w:eastAsia="Times New Roman" w:cs="Times New Roman"/>
                <w:sz w:val="16"/>
                <w:szCs w:val="16"/>
                <w:lang w:val="es-ES" w:eastAsia="es-ES"/>
              </w:rPr>
            </w:pPr>
          </w:p>
          <w:p w14:paraId="2B592E4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Instalación de uso particular para labores de investigación Científica.</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1751ECA2" w14:textId="77777777" w:rsidR="00A947AE" w:rsidRPr="00A947AE" w:rsidRDefault="00A947AE" w:rsidP="00A947AE">
            <w:pPr>
              <w:jc w:val="center"/>
              <w:rPr>
                <w:rFonts w:eastAsia="Times New Roman" w:cs="Times New Roman"/>
                <w:sz w:val="16"/>
                <w:szCs w:val="16"/>
                <w:lang w:eastAsia="es-ES"/>
              </w:rPr>
            </w:pPr>
          </w:p>
          <w:p w14:paraId="3CEFC03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APITUX01-072/12</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54ADF51E" w14:textId="77777777" w:rsidR="00A947AE" w:rsidRPr="00A947AE" w:rsidRDefault="00A947AE" w:rsidP="00A947AE">
            <w:pPr>
              <w:ind w:right="113"/>
              <w:jc w:val="center"/>
              <w:rPr>
                <w:rFonts w:eastAsia="Times New Roman" w:cs="Times New Roman"/>
                <w:sz w:val="16"/>
                <w:szCs w:val="16"/>
                <w:lang w:val="es-ES" w:eastAsia="es-ES"/>
              </w:rPr>
            </w:pPr>
          </w:p>
          <w:p w14:paraId="30A15265" w14:textId="77777777" w:rsidR="00A947AE" w:rsidRPr="00A947AE" w:rsidRDefault="00A947AE" w:rsidP="00A947AE">
            <w:pPr>
              <w:ind w:right="113"/>
              <w:jc w:val="center"/>
              <w:rPr>
                <w:rFonts w:eastAsia="Times New Roman" w:cs="Times New Roman"/>
                <w:sz w:val="16"/>
                <w:szCs w:val="16"/>
                <w:lang w:val="pt-BR" w:eastAsia="es-ES"/>
              </w:rPr>
            </w:pPr>
            <w:r w:rsidRPr="00A947AE">
              <w:rPr>
                <w:rFonts w:eastAsia="Times New Roman" w:cs="Times New Roman"/>
                <w:sz w:val="16"/>
                <w:szCs w:val="16"/>
                <w:lang w:val="es-ES" w:eastAsia="es-ES"/>
              </w:rPr>
              <w:t>16/Feb/12</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37E2C602" w14:textId="77777777" w:rsidR="00A947AE" w:rsidRPr="00A947AE" w:rsidRDefault="00A947AE" w:rsidP="00A947AE">
            <w:pPr>
              <w:jc w:val="center"/>
              <w:rPr>
                <w:rFonts w:eastAsia="Times New Roman" w:cs="Times New Roman"/>
                <w:sz w:val="16"/>
                <w:szCs w:val="16"/>
                <w:lang w:val="es-ES" w:eastAsia="es-ES"/>
              </w:rPr>
            </w:pPr>
          </w:p>
          <w:p w14:paraId="11D301FD"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s-ES" w:eastAsia="es-ES"/>
              </w:rPr>
              <w:t>2,563.13</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66FFF06B" w14:textId="77777777" w:rsidR="00A947AE" w:rsidRPr="00A947AE" w:rsidRDefault="00A947AE" w:rsidP="00A947AE">
            <w:pPr>
              <w:jc w:val="center"/>
              <w:rPr>
                <w:rFonts w:eastAsia="Times New Roman" w:cs="Times New Roman"/>
                <w:sz w:val="16"/>
                <w:szCs w:val="16"/>
                <w:lang w:val="es-ES" w:eastAsia="es-ES"/>
              </w:rPr>
            </w:pPr>
          </w:p>
          <w:p w14:paraId="03B72AD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24F33826" w14:textId="77777777" w:rsidR="00A947AE" w:rsidRPr="00A947AE" w:rsidRDefault="00A947AE" w:rsidP="00A947AE">
            <w:pPr>
              <w:jc w:val="center"/>
              <w:rPr>
                <w:rFonts w:eastAsia="Times New Roman" w:cs="Times New Roman"/>
                <w:sz w:val="16"/>
                <w:szCs w:val="16"/>
                <w:lang w:val="es-ES" w:eastAsia="es-ES"/>
              </w:rPr>
            </w:pPr>
          </w:p>
          <w:p w14:paraId="21BDCC91"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16/Dic/11</w:t>
            </w:r>
          </w:p>
          <w:p w14:paraId="095DAA73"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6960B419"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15/Dic/31</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3DEA175F" w14:textId="77777777" w:rsidR="00A947AE" w:rsidRPr="00A947AE" w:rsidRDefault="00A947AE" w:rsidP="00A947AE">
            <w:pPr>
              <w:jc w:val="center"/>
              <w:rPr>
                <w:rFonts w:eastAsia="Times New Roman" w:cs="Times New Roman"/>
                <w:sz w:val="16"/>
                <w:szCs w:val="16"/>
                <w:lang w:val="es-ES" w:eastAsia="es-ES"/>
              </w:rPr>
            </w:pPr>
          </w:p>
          <w:p w14:paraId="588F6DC1" w14:textId="77777777" w:rsidR="00A947AE" w:rsidRPr="00A947AE" w:rsidRDefault="00A947AE" w:rsidP="00A947AE">
            <w:pPr>
              <w:jc w:val="center"/>
              <w:rPr>
                <w:rFonts w:eastAsia="Times New Roman" w:cs="Times New Roman"/>
                <w:sz w:val="16"/>
                <w:szCs w:val="16"/>
                <w:lang w:val="es-ES" w:eastAsia="es-ES"/>
              </w:rPr>
            </w:pPr>
          </w:p>
          <w:p w14:paraId="11726194" w14:textId="77777777" w:rsidR="00A947AE" w:rsidRPr="00A947AE" w:rsidRDefault="00A947AE" w:rsidP="00A947AE">
            <w:pPr>
              <w:spacing w:line="276" w:lineRule="auto"/>
              <w:jc w:val="center"/>
              <w:rPr>
                <w:rFonts w:eastAsia="Times New Roman" w:cs="Times New Roman"/>
                <w:b/>
                <w:sz w:val="16"/>
                <w:szCs w:val="16"/>
                <w:lang w:val="pt-BR" w:eastAsia="es-ES"/>
              </w:rPr>
            </w:pPr>
            <w:r w:rsidRPr="00A947AE">
              <w:rPr>
                <w:rFonts w:eastAsia="Times New Roman" w:cs="Times New Roman"/>
                <w:b/>
                <w:sz w:val="16"/>
                <w:szCs w:val="16"/>
                <w:lang w:val="es-ES" w:eastAsia="es-ES"/>
              </w:rPr>
              <w:t>0.00</w:t>
            </w:r>
          </w:p>
        </w:tc>
      </w:tr>
      <w:tr w:rsidR="00A947AE" w:rsidRPr="00A947AE" w14:paraId="6E1F47BC" w14:textId="77777777" w:rsidTr="00A947AE">
        <w:trPr>
          <w:trHeight w:val="52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2867B8A0" w14:textId="77777777" w:rsidR="00A947AE" w:rsidRPr="00A947AE" w:rsidRDefault="00A947AE" w:rsidP="00A947AE">
            <w:pPr>
              <w:jc w:val="both"/>
              <w:rPr>
                <w:rFonts w:eastAsia="Times New Roman" w:cs="Times New Roman"/>
                <w:bCs/>
                <w:sz w:val="16"/>
                <w:szCs w:val="16"/>
                <w:lang w:val="es-ES" w:eastAsia="es-ES"/>
              </w:rPr>
            </w:pPr>
          </w:p>
          <w:p w14:paraId="2E22AD77" w14:textId="77777777" w:rsidR="00A947AE" w:rsidRPr="00A947AE" w:rsidRDefault="00A947AE" w:rsidP="00A947AE">
            <w:pPr>
              <w:jc w:val="both"/>
              <w:rPr>
                <w:rFonts w:eastAsia="Times New Roman" w:cs="Times New Roman"/>
                <w:bCs/>
                <w:sz w:val="16"/>
                <w:szCs w:val="16"/>
                <w:lang w:val="es-ES" w:eastAsia="es-ES"/>
              </w:rPr>
            </w:pPr>
          </w:p>
          <w:p w14:paraId="036571D2" w14:textId="77777777" w:rsidR="00A947AE" w:rsidRPr="00A947AE" w:rsidRDefault="00A947AE" w:rsidP="00A947AE">
            <w:pPr>
              <w:jc w:val="both"/>
              <w:rPr>
                <w:rFonts w:eastAsia="Times New Roman" w:cs="Times New Roman"/>
                <w:bCs/>
                <w:sz w:val="16"/>
                <w:szCs w:val="16"/>
                <w:lang w:val="es-ES" w:eastAsia="es-ES"/>
              </w:rPr>
            </w:pPr>
          </w:p>
          <w:p w14:paraId="65CC329E"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24</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65BED37A" w14:textId="77777777" w:rsidR="00A947AE" w:rsidRPr="00A947AE" w:rsidRDefault="00A947AE" w:rsidP="00A947AE">
            <w:pPr>
              <w:jc w:val="center"/>
              <w:rPr>
                <w:rFonts w:eastAsia="Times New Roman" w:cs="Times New Roman"/>
                <w:sz w:val="16"/>
                <w:szCs w:val="16"/>
                <w:lang w:eastAsia="es-ES"/>
              </w:rPr>
            </w:pPr>
          </w:p>
          <w:p w14:paraId="64C3E7BA" w14:textId="77777777" w:rsidR="00A947AE" w:rsidRPr="00A947AE" w:rsidRDefault="00A947AE" w:rsidP="00A947AE">
            <w:pPr>
              <w:jc w:val="both"/>
              <w:rPr>
                <w:rFonts w:eastAsia="Times New Roman" w:cs="Times New Roman"/>
                <w:sz w:val="16"/>
                <w:szCs w:val="16"/>
                <w:lang w:eastAsia="es-ES"/>
              </w:rPr>
            </w:pPr>
          </w:p>
          <w:p w14:paraId="4A9DC6CD" w14:textId="77777777" w:rsidR="00A947AE" w:rsidRPr="00A947AE" w:rsidRDefault="00A947AE" w:rsidP="00A947AE">
            <w:pPr>
              <w:jc w:val="both"/>
              <w:rPr>
                <w:rFonts w:eastAsia="Times New Roman" w:cs="Times New Roman"/>
                <w:sz w:val="16"/>
                <w:szCs w:val="16"/>
                <w:lang w:eastAsia="es-ES"/>
              </w:rPr>
            </w:pPr>
          </w:p>
          <w:p w14:paraId="21E0867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Litoral Tuxpeño </w:t>
            </w:r>
          </w:p>
          <w:p w14:paraId="3D930421"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S. A. de C. V.</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4C1246B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pacing w:val="-4"/>
                <w:sz w:val="16"/>
                <w:szCs w:val="16"/>
                <w:lang w:eastAsia="es-MX"/>
              </w:rPr>
              <w:t xml:space="preserve">Uso y aprovechamiento de los bienes e instalaciones para la operación y explotación de </w:t>
            </w:r>
            <w:r w:rsidRPr="00A947AE">
              <w:rPr>
                <w:rFonts w:eastAsia="Times New Roman" w:cs="Times New Roman"/>
                <w:spacing w:val="-4"/>
                <w:sz w:val="16"/>
                <w:szCs w:val="16"/>
                <w:lang w:eastAsia="es-MX"/>
              </w:rPr>
              <w:lastRenderedPageBreak/>
              <w:t>sus oficinas y atracadero.</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742FEDC9" w14:textId="77777777" w:rsidR="00A947AE" w:rsidRPr="00A947AE" w:rsidRDefault="00A947AE" w:rsidP="00A947AE">
            <w:pPr>
              <w:jc w:val="center"/>
              <w:rPr>
                <w:rFonts w:eastAsia="Times New Roman" w:cs="Times New Roman"/>
                <w:sz w:val="16"/>
                <w:szCs w:val="16"/>
                <w:lang w:eastAsia="es-ES"/>
              </w:rPr>
            </w:pPr>
          </w:p>
          <w:p w14:paraId="6DC23C44" w14:textId="77777777" w:rsidR="00A947AE" w:rsidRPr="00A947AE" w:rsidRDefault="00A947AE" w:rsidP="00A947AE">
            <w:pPr>
              <w:rPr>
                <w:rFonts w:eastAsia="Times New Roman" w:cs="Times New Roman"/>
                <w:sz w:val="16"/>
                <w:szCs w:val="16"/>
                <w:lang w:eastAsia="es-ES"/>
              </w:rPr>
            </w:pPr>
          </w:p>
          <w:p w14:paraId="4F8EED78" w14:textId="77777777" w:rsidR="00A947AE" w:rsidRPr="00A947AE" w:rsidRDefault="00A947AE" w:rsidP="00A947AE">
            <w:pPr>
              <w:jc w:val="center"/>
              <w:rPr>
                <w:rFonts w:eastAsia="Times New Roman" w:cs="Times New Roman"/>
                <w:sz w:val="16"/>
                <w:szCs w:val="16"/>
                <w:lang w:eastAsia="es-ES"/>
              </w:rPr>
            </w:pPr>
          </w:p>
          <w:p w14:paraId="3938FCA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APITUX01-073/13</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5A42116C" w14:textId="77777777" w:rsidR="00A947AE" w:rsidRPr="00A947AE" w:rsidRDefault="00A947AE" w:rsidP="00A947AE">
            <w:pPr>
              <w:ind w:right="113"/>
              <w:jc w:val="center"/>
              <w:rPr>
                <w:rFonts w:eastAsia="Times New Roman" w:cs="Times New Roman"/>
                <w:sz w:val="16"/>
                <w:szCs w:val="16"/>
                <w:lang w:eastAsia="es-ES"/>
              </w:rPr>
            </w:pPr>
          </w:p>
          <w:p w14:paraId="33A34C41" w14:textId="77777777" w:rsidR="00A947AE" w:rsidRPr="00A947AE" w:rsidRDefault="00A947AE" w:rsidP="00A947AE">
            <w:pPr>
              <w:ind w:right="113"/>
              <w:rPr>
                <w:rFonts w:eastAsia="Times New Roman" w:cs="Times New Roman"/>
                <w:sz w:val="16"/>
                <w:szCs w:val="16"/>
                <w:lang w:val="es-ES" w:eastAsia="es-ES"/>
              </w:rPr>
            </w:pPr>
          </w:p>
          <w:p w14:paraId="1AB1224C" w14:textId="77777777" w:rsidR="00A947AE" w:rsidRPr="00A947AE" w:rsidRDefault="00A947AE" w:rsidP="00A947AE">
            <w:pPr>
              <w:ind w:right="113"/>
              <w:jc w:val="center"/>
              <w:rPr>
                <w:rFonts w:eastAsia="Times New Roman" w:cs="Times New Roman"/>
                <w:sz w:val="16"/>
                <w:szCs w:val="16"/>
                <w:lang w:val="es-ES" w:eastAsia="es-ES"/>
              </w:rPr>
            </w:pPr>
          </w:p>
          <w:p w14:paraId="187D786E"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val="es-ES" w:eastAsia="es-ES"/>
              </w:rPr>
              <w:t>21/Ene/13</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2081DDFE" w14:textId="77777777" w:rsidR="00A947AE" w:rsidRPr="00A947AE" w:rsidRDefault="00A947AE" w:rsidP="00A947AE">
            <w:pPr>
              <w:jc w:val="center"/>
              <w:rPr>
                <w:rFonts w:eastAsia="Times New Roman" w:cs="Times New Roman"/>
                <w:sz w:val="16"/>
                <w:szCs w:val="16"/>
                <w:lang w:val="es-ES" w:eastAsia="es-ES"/>
              </w:rPr>
            </w:pPr>
          </w:p>
          <w:p w14:paraId="312E1E6F" w14:textId="77777777" w:rsidR="00A947AE" w:rsidRPr="00A947AE" w:rsidRDefault="00A947AE" w:rsidP="00A947AE">
            <w:pPr>
              <w:jc w:val="both"/>
              <w:rPr>
                <w:rFonts w:eastAsia="Times New Roman" w:cs="Times New Roman"/>
                <w:sz w:val="16"/>
                <w:szCs w:val="16"/>
                <w:lang w:val="es-ES" w:eastAsia="es-ES"/>
              </w:rPr>
            </w:pPr>
          </w:p>
          <w:p w14:paraId="515254E6" w14:textId="77777777" w:rsidR="00A947AE" w:rsidRPr="00A947AE" w:rsidRDefault="00A947AE" w:rsidP="00A947AE">
            <w:pPr>
              <w:jc w:val="center"/>
              <w:rPr>
                <w:rFonts w:eastAsia="Times New Roman" w:cs="Times New Roman"/>
                <w:sz w:val="16"/>
                <w:szCs w:val="16"/>
                <w:lang w:val="es-ES" w:eastAsia="es-ES"/>
              </w:rPr>
            </w:pPr>
          </w:p>
          <w:p w14:paraId="5E8FEDD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637.93</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52A36B34" w14:textId="77777777" w:rsidR="00A947AE" w:rsidRPr="00A947AE" w:rsidRDefault="00A947AE" w:rsidP="00A947AE">
            <w:pPr>
              <w:jc w:val="center"/>
              <w:rPr>
                <w:rFonts w:eastAsia="Times New Roman" w:cs="Times New Roman"/>
                <w:sz w:val="16"/>
                <w:szCs w:val="16"/>
                <w:lang w:val="es-ES" w:eastAsia="es-ES"/>
              </w:rPr>
            </w:pPr>
          </w:p>
          <w:p w14:paraId="62548287" w14:textId="77777777" w:rsidR="00A947AE" w:rsidRPr="00A947AE" w:rsidRDefault="00A947AE" w:rsidP="00A947AE">
            <w:pPr>
              <w:rPr>
                <w:rFonts w:eastAsia="Times New Roman" w:cs="Times New Roman"/>
                <w:sz w:val="16"/>
                <w:szCs w:val="16"/>
                <w:lang w:val="es-ES" w:eastAsia="es-ES"/>
              </w:rPr>
            </w:pPr>
          </w:p>
          <w:p w14:paraId="5F2070AC" w14:textId="77777777" w:rsidR="00A947AE" w:rsidRPr="00A947AE" w:rsidRDefault="00A947AE" w:rsidP="00A947AE">
            <w:pPr>
              <w:rPr>
                <w:rFonts w:eastAsia="Times New Roman" w:cs="Times New Roman"/>
                <w:sz w:val="16"/>
                <w:szCs w:val="16"/>
                <w:lang w:val="es-ES" w:eastAsia="es-ES"/>
              </w:rPr>
            </w:pPr>
          </w:p>
          <w:p w14:paraId="7A8F6B7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6B19E302" w14:textId="77777777" w:rsidR="00A947AE" w:rsidRPr="00A947AE" w:rsidRDefault="00A947AE" w:rsidP="00A947AE">
            <w:pPr>
              <w:rPr>
                <w:rFonts w:eastAsia="Times New Roman" w:cs="Times New Roman"/>
                <w:sz w:val="16"/>
                <w:szCs w:val="16"/>
                <w:lang w:val="es-ES" w:eastAsia="es-ES"/>
              </w:rPr>
            </w:pPr>
          </w:p>
          <w:p w14:paraId="5B26A176" w14:textId="77777777" w:rsidR="00A947AE" w:rsidRPr="00A947AE" w:rsidRDefault="00A947AE" w:rsidP="00A947AE">
            <w:pPr>
              <w:rPr>
                <w:rFonts w:eastAsia="Times New Roman" w:cs="Times New Roman"/>
                <w:sz w:val="16"/>
                <w:szCs w:val="16"/>
                <w:lang w:val="es-ES" w:eastAsia="es-ES"/>
              </w:rPr>
            </w:pPr>
          </w:p>
          <w:p w14:paraId="740D0EB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20/Sep/12</w:t>
            </w:r>
          </w:p>
          <w:p w14:paraId="33F9B2E8"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0D514C05"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19/Sep/22</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02DE1836" w14:textId="77777777" w:rsidR="00A947AE" w:rsidRPr="00A947AE" w:rsidRDefault="00A947AE" w:rsidP="00A947AE">
            <w:pPr>
              <w:jc w:val="center"/>
              <w:rPr>
                <w:rFonts w:eastAsia="Times New Roman" w:cs="Times New Roman"/>
                <w:sz w:val="16"/>
                <w:szCs w:val="16"/>
                <w:lang w:val="es-ES" w:eastAsia="es-ES"/>
              </w:rPr>
            </w:pPr>
          </w:p>
          <w:p w14:paraId="1D539288" w14:textId="77777777" w:rsidR="00A947AE" w:rsidRPr="00A947AE" w:rsidRDefault="00A947AE" w:rsidP="00A947AE">
            <w:pPr>
              <w:jc w:val="both"/>
              <w:rPr>
                <w:rFonts w:eastAsia="Times New Roman" w:cs="Times New Roman"/>
                <w:sz w:val="16"/>
                <w:szCs w:val="16"/>
                <w:lang w:val="es-ES" w:eastAsia="es-ES"/>
              </w:rPr>
            </w:pPr>
          </w:p>
          <w:p w14:paraId="2A2926C1" w14:textId="77777777" w:rsidR="00A947AE" w:rsidRPr="00A947AE" w:rsidRDefault="00A947AE" w:rsidP="00A947AE">
            <w:pPr>
              <w:jc w:val="both"/>
              <w:rPr>
                <w:rFonts w:eastAsia="Times New Roman" w:cs="Times New Roman"/>
                <w:sz w:val="16"/>
                <w:szCs w:val="16"/>
                <w:lang w:val="es-ES" w:eastAsia="es-ES"/>
              </w:rPr>
            </w:pPr>
          </w:p>
          <w:p w14:paraId="07C07F33" w14:textId="77777777" w:rsidR="00A947AE" w:rsidRPr="00A947AE" w:rsidRDefault="00A947AE" w:rsidP="00A947AE">
            <w:pPr>
              <w:spacing w:line="276" w:lineRule="auto"/>
              <w:jc w:val="center"/>
              <w:rPr>
                <w:rFonts w:eastAsia="Times New Roman" w:cs="Times New Roman"/>
                <w:b/>
                <w:bCs/>
                <w:sz w:val="16"/>
                <w:szCs w:val="16"/>
                <w:lang w:eastAsia="es-MX"/>
              </w:rPr>
            </w:pPr>
            <w:r w:rsidRPr="00A947AE">
              <w:rPr>
                <w:rFonts w:eastAsia="Times New Roman" w:cs="Times New Roman"/>
                <w:b/>
                <w:bCs/>
                <w:sz w:val="16"/>
                <w:szCs w:val="16"/>
                <w:lang w:eastAsia="es-ES"/>
              </w:rPr>
              <w:t>0.00</w:t>
            </w:r>
          </w:p>
          <w:p w14:paraId="7EDC8D22" w14:textId="77777777" w:rsidR="00A947AE" w:rsidRPr="00A947AE" w:rsidRDefault="00A947AE" w:rsidP="00A947AE">
            <w:pPr>
              <w:jc w:val="center"/>
              <w:rPr>
                <w:rFonts w:eastAsia="Times New Roman" w:cs="Times New Roman"/>
                <w:sz w:val="16"/>
                <w:szCs w:val="16"/>
                <w:lang w:val="es-ES" w:eastAsia="es-ES"/>
              </w:rPr>
            </w:pPr>
          </w:p>
        </w:tc>
      </w:tr>
      <w:tr w:rsidR="00A947AE" w:rsidRPr="00A947AE" w14:paraId="6354790A" w14:textId="77777777" w:rsidTr="00A947AE">
        <w:trPr>
          <w:trHeight w:val="52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410FF733" w14:textId="77777777" w:rsidR="00A947AE" w:rsidRPr="00A947AE" w:rsidRDefault="00A947AE" w:rsidP="00A947AE">
            <w:pPr>
              <w:jc w:val="both"/>
              <w:rPr>
                <w:rFonts w:eastAsia="Times New Roman" w:cs="Times New Roman"/>
                <w:bCs/>
                <w:sz w:val="16"/>
                <w:szCs w:val="16"/>
                <w:lang w:val="es-ES" w:eastAsia="es-ES"/>
              </w:rPr>
            </w:pPr>
          </w:p>
          <w:p w14:paraId="1C8B3BC4" w14:textId="77777777" w:rsidR="00A947AE" w:rsidRPr="00A947AE" w:rsidRDefault="00A947AE" w:rsidP="00A947AE">
            <w:pPr>
              <w:jc w:val="both"/>
              <w:rPr>
                <w:rFonts w:eastAsia="Times New Roman" w:cs="Times New Roman"/>
                <w:bCs/>
                <w:sz w:val="16"/>
                <w:szCs w:val="16"/>
                <w:lang w:val="es-ES" w:eastAsia="es-ES"/>
              </w:rPr>
            </w:pPr>
          </w:p>
          <w:p w14:paraId="248098AF"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25</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746E3A2D" w14:textId="77777777" w:rsidR="00A947AE" w:rsidRPr="00A947AE" w:rsidRDefault="00A947AE" w:rsidP="00A947AE">
            <w:pPr>
              <w:rPr>
                <w:rFonts w:eastAsia="Times New Roman" w:cs="Times New Roman"/>
                <w:sz w:val="16"/>
                <w:szCs w:val="16"/>
                <w:lang w:val="es-ES" w:eastAsia="es-ES"/>
              </w:rPr>
            </w:pPr>
          </w:p>
          <w:p w14:paraId="43BAD0ED" w14:textId="77777777" w:rsidR="00A947AE" w:rsidRPr="00A947AE" w:rsidRDefault="00A947AE" w:rsidP="00A947AE">
            <w:pPr>
              <w:rPr>
                <w:rFonts w:eastAsia="Times New Roman" w:cs="Times New Roman"/>
                <w:sz w:val="16"/>
                <w:szCs w:val="16"/>
                <w:lang w:val="es-ES" w:eastAsia="es-ES"/>
              </w:rPr>
            </w:pPr>
          </w:p>
          <w:p w14:paraId="70EDE23F"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Gladys Estefanía Sánchez Moscoso</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710D7608" w14:textId="77777777" w:rsidR="00A947AE" w:rsidRPr="00A947AE" w:rsidRDefault="00A947AE" w:rsidP="00A947AE">
            <w:pPr>
              <w:jc w:val="center"/>
              <w:rPr>
                <w:rFonts w:eastAsia="Times New Roman" w:cs="Times New Roman"/>
                <w:sz w:val="16"/>
                <w:szCs w:val="16"/>
                <w:lang w:eastAsia="es-ES"/>
              </w:rPr>
            </w:pPr>
          </w:p>
          <w:p w14:paraId="2C760785" w14:textId="77777777" w:rsidR="00A947AE" w:rsidRPr="00A947AE" w:rsidRDefault="00A947AE" w:rsidP="00A947AE">
            <w:pPr>
              <w:rPr>
                <w:rFonts w:eastAsia="Times New Roman" w:cs="Times New Roman"/>
                <w:sz w:val="16"/>
                <w:szCs w:val="16"/>
                <w:lang w:eastAsia="es-ES"/>
              </w:rPr>
            </w:pPr>
          </w:p>
          <w:p w14:paraId="470B417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15DB95BA" w14:textId="77777777" w:rsidR="00A947AE" w:rsidRPr="00A947AE" w:rsidRDefault="00A947AE" w:rsidP="00A947AE">
            <w:pPr>
              <w:rPr>
                <w:rFonts w:eastAsia="Times New Roman" w:cs="Times New Roman"/>
                <w:sz w:val="16"/>
                <w:szCs w:val="16"/>
                <w:lang w:eastAsia="es-ES"/>
              </w:rPr>
            </w:pPr>
          </w:p>
          <w:p w14:paraId="240BC11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APITUX01-075/13</w:t>
            </w:r>
          </w:p>
          <w:p w14:paraId="71FB2B87" w14:textId="77777777" w:rsidR="00A947AE" w:rsidRPr="00A947AE" w:rsidRDefault="00A947AE" w:rsidP="00A947AE">
            <w:pPr>
              <w:jc w:val="center"/>
              <w:rPr>
                <w:rFonts w:eastAsia="Times New Roman" w:cs="Times New Roman"/>
                <w:sz w:val="16"/>
                <w:szCs w:val="16"/>
                <w:lang w:eastAsia="es-ES"/>
              </w:rPr>
            </w:pPr>
          </w:p>
          <w:p w14:paraId="4BC1BF4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APITUX01-075/13.M1.P1.</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62D3A330" w14:textId="77777777" w:rsidR="00A947AE" w:rsidRPr="00A947AE" w:rsidRDefault="00A947AE" w:rsidP="00A947AE">
            <w:pPr>
              <w:ind w:right="113"/>
              <w:rPr>
                <w:rFonts w:eastAsia="Times New Roman" w:cs="Times New Roman"/>
                <w:sz w:val="16"/>
                <w:szCs w:val="16"/>
                <w:lang w:val="es-ES" w:eastAsia="es-ES"/>
              </w:rPr>
            </w:pPr>
          </w:p>
          <w:p w14:paraId="6C286291" w14:textId="77777777" w:rsidR="00A947AE" w:rsidRPr="00A947AE" w:rsidRDefault="00A947AE" w:rsidP="00A947AE">
            <w:pPr>
              <w:ind w:right="113"/>
              <w:rPr>
                <w:rFonts w:eastAsia="Times New Roman" w:cs="Times New Roman"/>
                <w:sz w:val="16"/>
                <w:szCs w:val="16"/>
                <w:lang w:val="es-ES" w:eastAsia="es-ES"/>
              </w:rPr>
            </w:pPr>
          </w:p>
          <w:p w14:paraId="645A57B9" w14:textId="77777777" w:rsidR="00A947AE" w:rsidRPr="00A947AE" w:rsidRDefault="00A947AE" w:rsidP="00A947AE">
            <w:pPr>
              <w:ind w:right="113"/>
              <w:jc w:val="center"/>
              <w:rPr>
                <w:rFonts w:eastAsia="Times New Roman" w:cs="Times New Roman"/>
                <w:sz w:val="16"/>
                <w:szCs w:val="16"/>
                <w:lang w:val="es-ES" w:eastAsia="es-ES"/>
              </w:rPr>
            </w:pPr>
            <w:r w:rsidRPr="00A947AE">
              <w:rPr>
                <w:rFonts w:eastAsia="Times New Roman" w:cs="Times New Roman"/>
                <w:sz w:val="16"/>
                <w:szCs w:val="16"/>
                <w:lang w:val="es-ES" w:eastAsia="es-ES"/>
              </w:rPr>
              <w:t>30/Ago/13</w:t>
            </w:r>
          </w:p>
          <w:p w14:paraId="78E44891" w14:textId="77777777" w:rsidR="00A947AE" w:rsidRPr="00A947AE" w:rsidRDefault="00A947AE" w:rsidP="00A947AE">
            <w:pPr>
              <w:rPr>
                <w:rFonts w:eastAsia="Times New Roman" w:cs="Times New Roman"/>
                <w:sz w:val="16"/>
                <w:szCs w:val="16"/>
                <w:lang w:val="es-ES" w:eastAsia="es-ES"/>
              </w:rPr>
            </w:pPr>
          </w:p>
          <w:p w14:paraId="68C0E63F"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 xml:space="preserve">   </w:t>
            </w:r>
          </w:p>
          <w:p w14:paraId="4B4DFD97" w14:textId="77777777" w:rsidR="00A947AE" w:rsidRPr="00A947AE" w:rsidRDefault="00A947AE" w:rsidP="00A947AE">
            <w:pPr>
              <w:rPr>
                <w:rFonts w:eastAsia="Times New Roman" w:cs="Times New Roman"/>
                <w:sz w:val="16"/>
                <w:szCs w:val="16"/>
                <w:lang w:val="es-ES" w:eastAsia="es-ES"/>
              </w:rPr>
            </w:pPr>
            <w:r w:rsidRPr="00A947AE">
              <w:rPr>
                <w:rFonts w:eastAsia="Times New Roman" w:cs="Times New Roman"/>
                <w:sz w:val="16"/>
                <w:szCs w:val="16"/>
                <w:lang w:eastAsia="es-ES"/>
              </w:rPr>
              <w:t xml:space="preserve">   21/Ago/19</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0A06699E" w14:textId="77777777" w:rsidR="00A947AE" w:rsidRPr="00A947AE" w:rsidRDefault="00A947AE" w:rsidP="00A947AE">
            <w:pPr>
              <w:jc w:val="both"/>
              <w:rPr>
                <w:rFonts w:eastAsia="Times New Roman" w:cs="Times New Roman"/>
                <w:sz w:val="16"/>
                <w:szCs w:val="16"/>
                <w:lang w:val="es-ES" w:eastAsia="es-ES"/>
              </w:rPr>
            </w:pPr>
          </w:p>
          <w:p w14:paraId="330E8B1F" w14:textId="77777777" w:rsidR="00A947AE" w:rsidRPr="00A947AE" w:rsidRDefault="00A947AE" w:rsidP="00A947AE">
            <w:pPr>
              <w:jc w:val="both"/>
              <w:rPr>
                <w:rFonts w:eastAsia="Times New Roman" w:cs="Times New Roman"/>
                <w:sz w:val="16"/>
                <w:szCs w:val="16"/>
                <w:lang w:val="es-ES" w:eastAsia="es-ES"/>
              </w:rPr>
            </w:pPr>
          </w:p>
          <w:p w14:paraId="4FFBEAFE"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393.722</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0E72FE19" w14:textId="77777777" w:rsidR="00A947AE" w:rsidRPr="00A947AE" w:rsidRDefault="00A947AE" w:rsidP="00A947AE">
            <w:pPr>
              <w:jc w:val="center"/>
              <w:rPr>
                <w:rFonts w:eastAsia="Times New Roman" w:cs="Times New Roman"/>
                <w:sz w:val="16"/>
                <w:szCs w:val="16"/>
                <w:lang w:val="es-ES" w:eastAsia="es-ES"/>
              </w:rPr>
            </w:pPr>
          </w:p>
          <w:p w14:paraId="6C8AC72B" w14:textId="77777777" w:rsidR="00A947AE" w:rsidRPr="00A947AE" w:rsidRDefault="00A947AE" w:rsidP="00A947AE">
            <w:pPr>
              <w:rPr>
                <w:rFonts w:eastAsia="Times New Roman" w:cs="Times New Roman"/>
                <w:sz w:val="16"/>
                <w:szCs w:val="16"/>
                <w:lang w:val="es-ES" w:eastAsia="es-ES"/>
              </w:rPr>
            </w:pPr>
          </w:p>
          <w:p w14:paraId="23079E68"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5 años</w:t>
            </w:r>
          </w:p>
          <w:p w14:paraId="7654B0E7" w14:textId="77777777" w:rsidR="00A947AE" w:rsidRPr="00A947AE" w:rsidRDefault="00A947AE" w:rsidP="00A947AE">
            <w:pPr>
              <w:rPr>
                <w:rFonts w:eastAsia="Times New Roman" w:cs="Times New Roman"/>
                <w:sz w:val="16"/>
                <w:szCs w:val="16"/>
                <w:lang w:val="es-ES" w:eastAsia="es-ES"/>
              </w:rPr>
            </w:pPr>
          </w:p>
          <w:p w14:paraId="2A1385CE" w14:textId="77777777" w:rsidR="00A947AE" w:rsidRPr="00A947AE" w:rsidRDefault="00A947AE" w:rsidP="00A947AE">
            <w:pPr>
              <w:rPr>
                <w:rFonts w:eastAsia="Times New Roman" w:cs="Times New Roman"/>
                <w:sz w:val="16"/>
                <w:szCs w:val="16"/>
                <w:lang w:val="es-ES" w:eastAsia="es-ES"/>
              </w:rPr>
            </w:pPr>
          </w:p>
          <w:p w14:paraId="4A00FB4A" w14:textId="77777777" w:rsidR="00A947AE" w:rsidRPr="00A947AE" w:rsidRDefault="00A947AE" w:rsidP="00A947AE">
            <w:pPr>
              <w:rPr>
                <w:rFonts w:eastAsia="Times New Roman" w:cs="Times New Roman"/>
                <w:sz w:val="16"/>
                <w:szCs w:val="16"/>
                <w:lang w:val="es-ES" w:eastAsia="es-ES"/>
              </w:rPr>
            </w:pPr>
            <w:r w:rsidRPr="00A947AE">
              <w:rPr>
                <w:rFonts w:eastAsia="Times New Roman" w:cs="Times New Roman"/>
                <w:sz w:val="16"/>
                <w:szCs w:val="16"/>
                <w:lang w:val="es-ES"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22B51C5A" w14:textId="77777777" w:rsidR="00A947AE" w:rsidRPr="00A947AE" w:rsidRDefault="00A947AE" w:rsidP="00A947AE">
            <w:pPr>
              <w:rPr>
                <w:rFonts w:eastAsia="Times New Roman" w:cs="Times New Roman"/>
                <w:sz w:val="16"/>
                <w:szCs w:val="16"/>
                <w:lang w:val="es-ES" w:eastAsia="es-ES"/>
              </w:rPr>
            </w:pPr>
          </w:p>
          <w:p w14:paraId="190D73B4"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16/Jun/13</w:t>
            </w:r>
          </w:p>
          <w:p w14:paraId="341C6D0D"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41904917"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15/Jun/23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5750C821" w14:textId="77777777" w:rsidR="00A947AE" w:rsidRPr="00A947AE" w:rsidRDefault="00A947AE" w:rsidP="00A947AE">
            <w:pPr>
              <w:jc w:val="both"/>
              <w:rPr>
                <w:rFonts w:eastAsia="Times New Roman" w:cs="Times New Roman"/>
                <w:sz w:val="16"/>
                <w:szCs w:val="16"/>
                <w:lang w:val="es-ES" w:eastAsia="es-ES"/>
              </w:rPr>
            </w:pPr>
          </w:p>
          <w:p w14:paraId="511A6C7C" w14:textId="77777777" w:rsidR="00A947AE" w:rsidRPr="00A947AE" w:rsidRDefault="00A947AE" w:rsidP="00A947AE">
            <w:pPr>
              <w:jc w:val="both"/>
              <w:rPr>
                <w:rFonts w:eastAsia="Times New Roman" w:cs="Times New Roman"/>
                <w:sz w:val="16"/>
                <w:szCs w:val="16"/>
                <w:lang w:val="es-ES" w:eastAsia="es-ES"/>
              </w:rPr>
            </w:pPr>
          </w:p>
          <w:p w14:paraId="7DC0AA5C" w14:textId="77777777" w:rsidR="00A947AE" w:rsidRPr="00A947AE" w:rsidRDefault="00A947AE" w:rsidP="00A947AE">
            <w:pPr>
              <w:jc w:val="center"/>
              <w:rPr>
                <w:rFonts w:eastAsia="Times New Roman" w:cs="Times New Roman"/>
                <w:b/>
                <w:sz w:val="16"/>
                <w:szCs w:val="16"/>
                <w:lang w:val="es-ES" w:eastAsia="es-ES"/>
              </w:rPr>
            </w:pPr>
            <w:r w:rsidRPr="00A947AE">
              <w:rPr>
                <w:rFonts w:eastAsia="Times New Roman" w:cs="Times New Roman"/>
                <w:b/>
                <w:bCs/>
                <w:sz w:val="16"/>
                <w:szCs w:val="16"/>
                <w:lang w:eastAsia="es-ES"/>
              </w:rPr>
              <w:t>0.00</w:t>
            </w:r>
          </w:p>
        </w:tc>
      </w:tr>
      <w:tr w:rsidR="00A947AE" w:rsidRPr="00A947AE" w14:paraId="0934D861" w14:textId="77777777" w:rsidTr="00A947AE">
        <w:trPr>
          <w:trHeight w:val="52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3AB46AF2" w14:textId="77777777" w:rsidR="00A947AE" w:rsidRPr="00A947AE" w:rsidRDefault="00A947AE" w:rsidP="00A947AE">
            <w:pPr>
              <w:rPr>
                <w:rFonts w:eastAsia="Times New Roman" w:cs="Times New Roman"/>
                <w:bCs/>
                <w:sz w:val="16"/>
                <w:szCs w:val="16"/>
                <w:lang w:eastAsia="es-ES"/>
              </w:rPr>
            </w:pPr>
          </w:p>
          <w:p w14:paraId="3677987C" w14:textId="77777777" w:rsidR="00A947AE" w:rsidRPr="00A947AE" w:rsidRDefault="00A947AE" w:rsidP="00A947AE">
            <w:pPr>
              <w:rPr>
                <w:rFonts w:eastAsia="Times New Roman" w:cs="Times New Roman"/>
                <w:bCs/>
                <w:sz w:val="16"/>
                <w:szCs w:val="16"/>
                <w:lang w:eastAsia="es-ES"/>
              </w:rPr>
            </w:pPr>
          </w:p>
          <w:p w14:paraId="2521AD55"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26</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18035904" w14:textId="77777777" w:rsidR="00A947AE" w:rsidRPr="00A947AE" w:rsidRDefault="00A947AE" w:rsidP="00A947AE">
            <w:pPr>
              <w:jc w:val="center"/>
              <w:rPr>
                <w:rFonts w:eastAsia="Times New Roman" w:cs="Times New Roman"/>
                <w:sz w:val="16"/>
                <w:szCs w:val="16"/>
                <w:lang w:val="pt-BR" w:eastAsia="es-ES"/>
              </w:rPr>
            </w:pPr>
          </w:p>
          <w:p w14:paraId="537ABEB3" w14:textId="77777777" w:rsidR="00A947AE" w:rsidRPr="00A947AE" w:rsidRDefault="00A947AE" w:rsidP="00A947AE">
            <w:pPr>
              <w:rPr>
                <w:rFonts w:eastAsia="Times New Roman" w:cs="Times New Roman"/>
                <w:sz w:val="16"/>
                <w:szCs w:val="16"/>
                <w:lang w:val="pt-BR" w:eastAsia="es-ES"/>
              </w:rPr>
            </w:pPr>
          </w:p>
          <w:p w14:paraId="26F2C77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pt-BR" w:eastAsia="es-ES"/>
              </w:rPr>
              <w:t>Francisco Javier Razo Olmedo</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4ADB3CC1" w14:textId="77777777" w:rsidR="00A947AE" w:rsidRPr="00A947AE" w:rsidRDefault="00A947AE" w:rsidP="00A947AE">
            <w:pPr>
              <w:jc w:val="center"/>
              <w:rPr>
                <w:rFonts w:eastAsia="Times New Roman" w:cs="Times New Roman"/>
                <w:sz w:val="16"/>
                <w:szCs w:val="16"/>
                <w:lang w:eastAsia="es-ES"/>
              </w:rPr>
            </w:pPr>
          </w:p>
          <w:p w14:paraId="57B6A31C" w14:textId="77777777" w:rsidR="00A947AE" w:rsidRPr="00A947AE" w:rsidRDefault="00A947AE" w:rsidP="00A947AE">
            <w:pPr>
              <w:jc w:val="center"/>
              <w:rPr>
                <w:rFonts w:eastAsia="Times New Roman" w:cs="Times New Roman"/>
                <w:sz w:val="16"/>
                <w:szCs w:val="16"/>
                <w:lang w:eastAsia="es-ES"/>
              </w:rPr>
            </w:pPr>
          </w:p>
          <w:p w14:paraId="149C51B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4BF7026A" w14:textId="77777777" w:rsidR="00A947AE" w:rsidRPr="00A947AE" w:rsidRDefault="00A947AE" w:rsidP="00A947AE">
            <w:pPr>
              <w:rPr>
                <w:rFonts w:eastAsia="Times New Roman" w:cs="Times New Roman"/>
                <w:sz w:val="16"/>
                <w:szCs w:val="16"/>
                <w:lang w:eastAsia="es-ES"/>
              </w:rPr>
            </w:pPr>
          </w:p>
          <w:p w14:paraId="5E2473CC" w14:textId="77777777" w:rsidR="00A947AE" w:rsidRPr="00A947AE" w:rsidRDefault="00A947AE" w:rsidP="00A947AE">
            <w:pPr>
              <w:jc w:val="center"/>
              <w:rPr>
                <w:rFonts w:eastAsia="Times New Roman" w:cs="Times New Roman"/>
                <w:sz w:val="16"/>
                <w:szCs w:val="16"/>
                <w:lang w:eastAsia="es-ES"/>
              </w:rPr>
            </w:pPr>
          </w:p>
          <w:p w14:paraId="377B4A6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APITUX01-077/13</w:t>
            </w:r>
          </w:p>
          <w:p w14:paraId="0FE21D79" w14:textId="77777777" w:rsidR="00A947AE" w:rsidRPr="00A947AE" w:rsidRDefault="00A947AE" w:rsidP="00A947AE">
            <w:pPr>
              <w:jc w:val="center"/>
              <w:rPr>
                <w:rFonts w:eastAsia="Times New Roman" w:cs="Times New Roman"/>
                <w:sz w:val="16"/>
                <w:szCs w:val="16"/>
                <w:lang w:eastAsia="es-ES"/>
              </w:rPr>
            </w:pPr>
          </w:p>
          <w:p w14:paraId="70916C7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APITUX01-077/13.M1.P1.</w:t>
            </w:r>
          </w:p>
          <w:p w14:paraId="15FA21D1" w14:textId="77777777" w:rsidR="00A947AE" w:rsidRPr="00A947AE" w:rsidRDefault="00A947AE" w:rsidP="00A947AE">
            <w:pPr>
              <w:jc w:val="center"/>
              <w:rPr>
                <w:rFonts w:eastAsia="Times New Roman" w:cs="Times New Roman"/>
                <w:sz w:val="16"/>
                <w:szCs w:val="16"/>
                <w:lang w:eastAsia="es-ES"/>
              </w:rPr>
            </w:pP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37EFFEA8" w14:textId="77777777" w:rsidR="00A947AE" w:rsidRPr="00A947AE" w:rsidRDefault="00A947AE" w:rsidP="00A947AE">
            <w:pPr>
              <w:ind w:right="113"/>
              <w:rPr>
                <w:rFonts w:eastAsia="Times New Roman" w:cs="Times New Roman"/>
                <w:sz w:val="16"/>
                <w:szCs w:val="16"/>
                <w:lang w:eastAsia="es-ES"/>
              </w:rPr>
            </w:pPr>
          </w:p>
          <w:p w14:paraId="0D09418F" w14:textId="77777777" w:rsidR="00A947AE" w:rsidRPr="00A947AE" w:rsidRDefault="00A947AE" w:rsidP="00A947AE">
            <w:pPr>
              <w:ind w:right="113"/>
              <w:rPr>
                <w:rFonts w:eastAsia="Times New Roman" w:cs="Times New Roman"/>
                <w:sz w:val="16"/>
                <w:szCs w:val="16"/>
                <w:lang w:eastAsia="es-ES"/>
              </w:rPr>
            </w:pPr>
          </w:p>
          <w:p w14:paraId="3724CC36"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30/Ago/13</w:t>
            </w:r>
          </w:p>
          <w:p w14:paraId="19BB157A" w14:textId="77777777" w:rsidR="00A947AE" w:rsidRPr="00A947AE" w:rsidRDefault="00A947AE" w:rsidP="00A947AE">
            <w:pPr>
              <w:ind w:right="113"/>
              <w:jc w:val="center"/>
              <w:rPr>
                <w:rFonts w:eastAsia="Times New Roman" w:cs="Times New Roman"/>
                <w:sz w:val="16"/>
                <w:szCs w:val="16"/>
                <w:lang w:eastAsia="es-ES"/>
              </w:rPr>
            </w:pPr>
          </w:p>
          <w:p w14:paraId="3933A557"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 xml:space="preserve">   21/Ago/19</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0D5AC10B" w14:textId="77777777" w:rsidR="00A947AE" w:rsidRPr="00A947AE" w:rsidRDefault="00A947AE" w:rsidP="00A947AE">
            <w:pPr>
              <w:rPr>
                <w:rFonts w:eastAsia="Times New Roman" w:cs="Times New Roman"/>
                <w:sz w:val="16"/>
                <w:szCs w:val="16"/>
                <w:lang w:eastAsia="es-ES"/>
              </w:rPr>
            </w:pPr>
          </w:p>
          <w:p w14:paraId="6DAC6C94" w14:textId="77777777" w:rsidR="00A947AE" w:rsidRPr="00A947AE" w:rsidRDefault="00A947AE" w:rsidP="00A947AE">
            <w:pPr>
              <w:rPr>
                <w:rFonts w:eastAsia="Times New Roman" w:cs="Times New Roman"/>
                <w:sz w:val="16"/>
                <w:szCs w:val="16"/>
                <w:lang w:eastAsia="es-ES"/>
              </w:rPr>
            </w:pPr>
          </w:p>
          <w:p w14:paraId="0ACE62B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896.605</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2AAD4D76" w14:textId="77777777" w:rsidR="00A947AE" w:rsidRPr="00A947AE" w:rsidRDefault="00A947AE" w:rsidP="00A947AE">
            <w:pPr>
              <w:rPr>
                <w:rFonts w:eastAsia="Times New Roman" w:cs="Times New Roman"/>
                <w:sz w:val="16"/>
                <w:szCs w:val="16"/>
                <w:lang w:eastAsia="es-ES"/>
              </w:rPr>
            </w:pPr>
          </w:p>
          <w:p w14:paraId="558178F0" w14:textId="77777777" w:rsidR="00A947AE" w:rsidRPr="00A947AE" w:rsidRDefault="00A947AE" w:rsidP="00A947AE">
            <w:pPr>
              <w:rPr>
                <w:rFonts w:eastAsia="Times New Roman" w:cs="Times New Roman"/>
                <w:sz w:val="16"/>
                <w:szCs w:val="16"/>
                <w:lang w:eastAsia="es-ES"/>
              </w:rPr>
            </w:pPr>
          </w:p>
          <w:p w14:paraId="63097D8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7E229FC7" w14:textId="77777777" w:rsidR="00A947AE" w:rsidRPr="00A947AE" w:rsidRDefault="00A947AE" w:rsidP="00A947AE">
            <w:pPr>
              <w:rPr>
                <w:rFonts w:eastAsia="Times New Roman" w:cs="Times New Roman"/>
                <w:sz w:val="16"/>
                <w:szCs w:val="16"/>
                <w:lang w:eastAsia="es-ES"/>
              </w:rPr>
            </w:pPr>
          </w:p>
          <w:p w14:paraId="1158846A" w14:textId="77777777" w:rsidR="00A947AE" w:rsidRPr="00A947AE" w:rsidRDefault="00A947AE" w:rsidP="00A947AE">
            <w:pPr>
              <w:rPr>
                <w:rFonts w:eastAsia="Times New Roman" w:cs="Times New Roman"/>
                <w:sz w:val="16"/>
                <w:szCs w:val="16"/>
                <w:lang w:eastAsia="es-ES"/>
              </w:rPr>
            </w:pPr>
          </w:p>
          <w:p w14:paraId="0BDC986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28CE4164" w14:textId="77777777" w:rsidR="00A947AE" w:rsidRPr="00A947AE" w:rsidRDefault="00A947AE" w:rsidP="00A947AE">
            <w:pPr>
              <w:rPr>
                <w:rFonts w:eastAsia="Times New Roman" w:cs="Times New Roman"/>
                <w:sz w:val="16"/>
                <w:szCs w:val="16"/>
                <w:lang w:val="en-US" w:eastAsia="es-ES"/>
              </w:rPr>
            </w:pPr>
          </w:p>
          <w:p w14:paraId="0BAF5ABE" w14:textId="77777777" w:rsidR="00A947AE" w:rsidRPr="00A947AE" w:rsidRDefault="00A947AE" w:rsidP="00A947AE">
            <w:pPr>
              <w:jc w:val="center"/>
              <w:rPr>
                <w:rFonts w:eastAsia="Times New Roman" w:cs="Times New Roman"/>
                <w:sz w:val="16"/>
                <w:szCs w:val="16"/>
                <w:lang w:val="en-US" w:eastAsia="es-ES"/>
              </w:rPr>
            </w:pPr>
          </w:p>
          <w:p w14:paraId="6138F474"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 xml:space="preserve">16/Jun/13 </w:t>
            </w:r>
          </w:p>
          <w:p w14:paraId="6106E047"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5FD6F156"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15/Jun/23</w:t>
            </w:r>
          </w:p>
          <w:p w14:paraId="53F55F83" w14:textId="77777777" w:rsidR="00A947AE" w:rsidRPr="00A947AE" w:rsidRDefault="00A947AE" w:rsidP="00A947AE">
            <w:pPr>
              <w:jc w:val="center"/>
              <w:rPr>
                <w:rFonts w:eastAsia="Times New Roman" w:cs="Times New Roman"/>
                <w:sz w:val="16"/>
                <w:szCs w:val="16"/>
                <w:lang w:val="en-US" w:eastAsia="es-ES"/>
              </w:rPr>
            </w:pP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075DF451" w14:textId="77777777" w:rsidR="00A947AE" w:rsidRPr="00A947AE" w:rsidRDefault="00A947AE" w:rsidP="00A947AE">
            <w:pPr>
              <w:spacing w:line="276" w:lineRule="auto"/>
              <w:rPr>
                <w:rFonts w:eastAsia="Times New Roman" w:cs="Times New Roman"/>
                <w:sz w:val="16"/>
                <w:szCs w:val="16"/>
                <w:lang w:eastAsia="es-ES"/>
              </w:rPr>
            </w:pPr>
          </w:p>
          <w:p w14:paraId="3A728518" w14:textId="77777777" w:rsidR="00A947AE" w:rsidRPr="00A947AE" w:rsidRDefault="00A947AE" w:rsidP="00A947AE">
            <w:pPr>
              <w:spacing w:line="276" w:lineRule="auto"/>
              <w:rPr>
                <w:rFonts w:eastAsia="Times New Roman" w:cs="Times New Roman"/>
                <w:sz w:val="16"/>
                <w:szCs w:val="16"/>
                <w:lang w:eastAsia="es-ES"/>
              </w:rPr>
            </w:pPr>
          </w:p>
          <w:p w14:paraId="5668B000"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0.00</w:t>
            </w:r>
          </w:p>
        </w:tc>
      </w:tr>
      <w:tr w:rsidR="00A947AE" w:rsidRPr="00A947AE" w14:paraId="325EBEF6" w14:textId="77777777" w:rsidTr="00A947AE">
        <w:trPr>
          <w:trHeight w:val="52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4B5DB5B0" w14:textId="77777777" w:rsidR="00A947AE" w:rsidRPr="00A947AE" w:rsidRDefault="00A947AE" w:rsidP="00A947AE">
            <w:pPr>
              <w:jc w:val="center"/>
              <w:rPr>
                <w:rFonts w:eastAsia="Times New Roman" w:cs="Times New Roman"/>
                <w:bCs/>
                <w:sz w:val="16"/>
                <w:szCs w:val="16"/>
                <w:lang w:val="es-ES" w:eastAsia="es-ES"/>
              </w:rPr>
            </w:pPr>
          </w:p>
          <w:p w14:paraId="65100078" w14:textId="77777777" w:rsidR="00A947AE" w:rsidRPr="00A947AE" w:rsidRDefault="00A947AE" w:rsidP="00A947AE">
            <w:pPr>
              <w:jc w:val="both"/>
              <w:rPr>
                <w:rFonts w:eastAsia="Times New Roman" w:cs="Times New Roman"/>
                <w:bCs/>
                <w:sz w:val="16"/>
                <w:szCs w:val="16"/>
                <w:lang w:val="es-ES" w:eastAsia="es-ES"/>
              </w:rPr>
            </w:pPr>
          </w:p>
          <w:p w14:paraId="31EEEC23"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27</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35E5CDD0"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Víctor Manuel Alejandro Martínez Valencia</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4C1568E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6C660C34" w14:textId="77777777" w:rsidR="00A947AE" w:rsidRPr="00A947AE" w:rsidRDefault="00A947AE" w:rsidP="00A947AE">
            <w:pPr>
              <w:rPr>
                <w:rFonts w:eastAsia="Times New Roman" w:cs="Times New Roman"/>
                <w:sz w:val="16"/>
                <w:szCs w:val="16"/>
                <w:lang w:eastAsia="es-ES"/>
              </w:rPr>
            </w:pPr>
          </w:p>
          <w:p w14:paraId="21EF202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APITUX01-078/13</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6DB04191" w14:textId="77777777" w:rsidR="00A947AE" w:rsidRPr="00A947AE" w:rsidRDefault="00A947AE" w:rsidP="00A947AE">
            <w:pPr>
              <w:ind w:right="113"/>
              <w:rPr>
                <w:rFonts w:eastAsia="Times New Roman" w:cs="Times New Roman"/>
                <w:sz w:val="16"/>
                <w:szCs w:val="16"/>
                <w:lang w:val="es-ES" w:eastAsia="es-ES"/>
              </w:rPr>
            </w:pPr>
          </w:p>
          <w:p w14:paraId="1DD03EA1" w14:textId="77777777" w:rsidR="00A947AE" w:rsidRPr="00A947AE" w:rsidRDefault="00A947AE" w:rsidP="00A947AE">
            <w:pPr>
              <w:ind w:right="113"/>
              <w:jc w:val="center"/>
              <w:rPr>
                <w:rFonts w:eastAsia="Times New Roman" w:cs="Times New Roman"/>
                <w:sz w:val="16"/>
                <w:szCs w:val="16"/>
                <w:lang w:val="es-ES" w:eastAsia="es-ES"/>
              </w:rPr>
            </w:pPr>
            <w:r w:rsidRPr="00A947AE">
              <w:rPr>
                <w:rFonts w:eastAsia="Times New Roman" w:cs="Times New Roman"/>
                <w:sz w:val="16"/>
                <w:szCs w:val="16"/>
                <w:lang w:val="es-ES" w:eastAsia="es-ES"/>
              </w:rPr>
              <w:t>02/Sep/13</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58FF7024" w14:textId="77777777" w:rsidR="00A947AE" w:rsidRPr="00A947AE" w:rsidRDefault="00A947AE" w:rsidP="00A947AE">
            <w:pPr>
              <w:jc w:val="both"/>
              <w:rPr>
                <w:rFonts w:eastAsia="Times New Roman" w:cs="Times New Roman"/>
                <w:sz w:val="16"/>
                <w:szCs w:val="16"/>
                <w:lang w:val="es-ES" w:eastAsia="es-ES"/>
              </w:rPr>
            </w:pPr>
          </w:p>
          <w:p w14:paraId="5A7E041F"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927.865</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tcPr>
          <w:p w14:paraId="2F70FA72" w14:textId="77777777" w:rsidR="00A947AE" w:rsidRPr="00A947AE" w:rsidRDefault="00A947AE" w:rsidP="00A947AE">
            <w:pPr>
              <w:rPr>
                <w:rFonts w:eastAsia="Times New Roman" w:cs="Times New Roman"/>
                <w:sz w:val="16"/>
                <w:szCs w:val="16"/>
                <w:lang w:val="es-ES" w:eastAsia="es-ES"/>
              </w:rPr>
            </w:pPr>
          </w:p>
          <w:p w14:paraId="1C44B17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12582793" w14:textId="77777777" w:rsidR="00A947AE" w:rsidRPr="00A947AE" w:rsidRDefault="00A947AE" w:rsidP="00A947AE">
            <w:pPr>
              <w:rPr>
                <w:rFonts w:eastAsia="Times New Roman" w:cs="Times New Roman"/>
                <w:sz w:val="16"/>
                <w:szCs w:val="16"/>
                <w:lang w:val="es-ES" w:eastAsia="es-ES"/>
              </w:rPr>
            </w:pPr>
          </w:p>
          <w:p w14:paraId="5AF2FEFA"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01/Jul/13</w:t>
            </w:r>
          </w:p>
          <w:p w14:paraId="372CAF16"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4845B8E8"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30/Jun/23</w:t>
            </w:r>
          </w:p>
          <w:p w14:paraId="35D374EC" w14:textId="77777777" w:rsidR="00A947AE" w:rsidRPr="00A947AE" w:rsidRDefault="00A947AE" w:rsidP="00A947AE">
            <w:pPr>
              <w:jc w:val="center"/>
              <w:rPr>
                <w:rFonts w:eastAsia="Times New Roman" w:cs="Times New Roman"/>
                <w:sz w:val="16"/>
                <w:szCs w:val="16"/>
                <w:lang w:val="es-ES" w:eastAsia="es-ES"/>
              </w:rPr>
            </w:pP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0C395702" w14:textId="77777777" w:rsidR="00A947AE" w:rsidRPr="00A947AE" w:rsidRDefault="00A947AE" w:rsidP="00A947AE">
            <w:pPr>
              <w:jc w:val="both"/>
              <w:rPr>
                <w:rFonts w:eastAsia="Times New Roman" w:cs="Times New Roman"/>
                <w:sz w:val="16"/>
                <w:szCs w:val="16"/>
                <w:lang w:val="es-ES" w:eastAsia="es-ES"/>
              </w:rPr>
            </w:pPr>
          </w:p>
          <w:p w14:paraId="0ECB8FF7" w14:textId="77777777" w:rsidR="00A947AE" w:rsidRPr="00A947AE" w:rsidRDefault="00A947AE" w:rsidP="00A947AE">
            <w:pPr>
              <w:jc w:val="center"/>
              <w:rPr>
                <w:rFonts w:eastAsia="Times New Roman" w:cs="Times New Roman"/>
                <w:b/>
                <w:sz w:val="16"/>
                <w:szCs w:val="16"/>
                <w:lang w:val="es-ES" w:eastAsia="es-ES"/>
              </w:rPr>
            </w:pPr>
            <w:r w:rsidRPr="00A947AE">
              <w:rPr>
                <w:rFonts w:eastAsia="Times New Roman" w:cs="Times New Roman"/>
                <w:b/>
                <w:bCs/>
                <w:sz w:val="16"/>
                <w:szCs w:val="16"/>
                <w:lang w:eastAsia="es-ES"/>
              </w:rPr>
              <w:t>0.00</w:t>
            </w:r>
          </w:p>
        </w:tc>
      </w:tr>
      <w:tr w:rsidR="00A947AE" w:rsidRPr="00A947AE" w14:paraId="15AD2BE1" w14:textId="77777777" w:rsidTr="00A947AE">
        <w:trPr>
          <w:trHeight w:val="52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77D0C119" w14:textId="77777777" w:rsidR="00A947AE" w:rsidRPr="00A947AE" w:rsidRDefault="00A947AE" w:rsidP="00A947AE">
            <w:pPr>
              <w:jc w:val="center"/>
              <w:rPr>
                <w:rFonts w:eastAsia="Times New Roman" w:cs="Times New Roman"/>
                <w:bCs/>
                <w:sz w:val="16"/>
                <w:szCs w:val="16"/>
                <w:lang w:val="es-ES" w:eastAsia="es-ES"/>
              </w:rPr>
            </w:pPr>
          </w:p>
          <w:p w14:paraId="1E8CE534" w14:textId="77777777" w:rsidR="00A947AE" w:rsidRPr="00A947AE" w:rsidRDefault="00A947AE" w:rsidP="00A947AE">
            <w:pPr>
              <w:jc w:val="both"/>
              <w:rPr>
                <w:rFonts w:eastAsia="Times New Roman" w:cs="Times New Roman"/>
                <w:bCs/>
                <w:sz w:val="16"/>
                <w:szCs w:val="16"/>
                <w:lang w:val="es-ES" w:eastAsia="es-ES"/>
              </w:rPr>
            </w:pPr>
          </w:p>
          <w:p w14:paraId="1E41BEF4"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28</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5B475FEB" w14:textId="77777777" w:rsidR="00A947AE" w:rsidRPr="00A947AE" w:rsidRDefault="00A947AE" w:rsidP="00A947AE">
            <w:pPr>
              <w:jc w:val="center"/>
              <w:rPr>
                <w:rFonts w:eastAsia="Times New Roman" w:cs="Times New Roman"/>
                <w:sz w:val="16"/>
                <w:szCs w:val="16"/>
                <w:lang w:val="pt-BR" w:eastAsia="es-ES"/>
              </w:rPr>
            </w:pPr>
          </w:p>
          <w:p w14:paraId="5C37ACEF" w14:textId="77777777" w:rsidR="00A947AE" w:rsidRPr="00A947AE" w:rsidRDefault="00A947AE" w:rsidP="00A947AE">
            <w:pPr>
              <w:rPr>
                <w:rFonts w:eastAsia="Times New Roman" w:cs="Times New Roman"/>
                <w:sz w:val="16"/>
                <w:szCs w:val="16"/>
                <w:lang w:val="pt-BR" w:eastAsia="es-ES"/>
              </w:rPr>
            </w:pPr>
          </w:p>
          <w:p w14:paraId="5EF2429C"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Glenda Trinidad Barragán</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0EF24932" w14:textId="77777777" w:rsidR="00A947AE" w:rsidRPr="00A947AE" w:rsidRDefault="00A947AE" w:rsidP="00A947AE">
            <w:pPr>
              <w:jc w:val="center"/>
              <w:rPr>
                <w:rFonts w:eastAsia="Times New Roman" w:cs="Times New Roman"/>
                <w:sz w:val="16"/>
                <w:szCs w:val="16"/>
                <w:lang w:eastAsia="es-ES"/>
              </w:rPr>
            </w:pPr>
          </w:p>
          <w:p w14:paraId="7FEEB390" w14:textId="77777777" w:rsidR="00A947AE" w:rsidRPr="00A947AE" w:rsidRDefault="00A947AE" w:rsidP="00A947AE">
            <w:pPr>
              <w:jc w:val="center"/>
              <w:rPr>
                <w:rFonts w:eastAsia="Times New Roman" w:cs="Times New Roman"/>
                <w:sz w:val="16"/>
                <w:szCs w:val="16"/>
                <w:lang w:eastAsia="es-ES"/>
              </w:rPr>
            </w:pPr>
          </w:p>
          <w:p w14:paraId="036BA88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p w14:paraId="542E1232" w14:textId="77777777" w:rsidR="00A947AE" w:rsidRPr="00A947AE" w:rsidRDefault="00A947AE" w:rsidP="00A947AE">
            <w:pPr>
              <w:jc w:val="center"/>
              <w:rPr>
                <w:rFonts w:eastAsia="Times New Roman" w:cs="Times New Roman"/>
                <w:sz w:val="16"/>
                <w:szCs w:val="16"/>
                <w:lang w:eastAsia="es-ES"/>
              </w:rPr>
            </w:pP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067CF45D" w14:textId="77777777" w:rsidR="00A947AE" w:rsidRPr="00A947AE" w:rsidRDefault="00A947AE" w:rsidP="00A947AE">
            <w:pPr>
              <w:rPr>
                <w:rFonts w:eastAsia="Times New Roman" w:cs="Times New Roman"/>
                <w:sz w:val="16"/>
                <w:szCs w:val="16"/>
                <w:lang w:eastAsia="es-ES"/>
              </w:rPr>
            </w:pPr>
          </w:p>
          <w:p w14:paraId="02B7525B" w14:textId="77777777" w:rsidR="00A947AE" w:rsidRPr="00A947AE" w:rsidRDefault="00A947AE" w:rsidP="00A947AE">
            <w:pPr>
              <w:rPr>
                <w:rFonts w:eastAsia="Times New Roman" w:cs="Times New Roman"/>
                <w:sz w:val="16"/>
                <w:szCs w:val="16"/>
                <w:lang w:eastAsia="es-ES"/>
              </w:rPr>
            </w:pPr>
          </w:p>
          <w:p w14:paraId="4DDF13D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APITUX01-079/13</w:t>
            </w:r>
          </w:p>
          <w:p w14:paraId="020A2F4E" w14:textId="77777777" w:rsidR="00A947AE" w:rsidRPr="00A947AE" w:rsidRDefault="00A947AE" w:rsidP="00A947AE">
            <w:pPr>
              <w:jc w:val="center"/>
              <w:rPr>
                <w:rFonts w:eastAsia="Times New Roman" w:cs="Times New Roman"/>
                <w:sz w:val="16"/>
                <w:szCs w:val="16"/>
                <w:lang w:eastAsia="es-ES"/>
              </w:rPr>
            </w:pPr>
          </w:p>
          <w:p w14:paraId="5BC56CEB" w14:textId="77777777" w:rsidR="00A947AE" w:rsidRPr="00A947AE" w:rsidRDefault="00A947AE" w:rsidP="00A947AE">
            <w:pPr>
              <w:jc w:val="center"/>
              <w:rPr>
                <w:rFonts w:eastAsia="Times New Roman" w:cs="Times New Roman"/>
                <w:sz w:val="16"/>
                <w:szCs w:val="16"/>
                <w:lang w:eastAsia="es-ES"/>
              </w:rPr>
            </w:pP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3FF06C4F" w14:textId="77777777" w:rsidR="00A947AE" w:rsidRPr="00A947AE" w:rsidRDefault="00A947AE" w:rsidP="00A947AE">
            <w:pPr>
              <w:ind w:right="113"/>
              <w:rPr>
                <w:rFonts w:eastAsia="Times New Roman" w:cs="Times New Roman"/>
                <w:sz w:val="16"/>
                <w:szCs w:val="16"/>
                <w:lang w:val="es-ES" w:eastAsia="es-ES"/>
              </w:rPr>
            </w:pPr>
          </w:p>
          <w:p w14:paraId="0577E3A0" w14:textId="77777777" w:rsidR="00A947AE" w:rsidRPr="00A947AE" w:rsidRDefault="00A947AE" w:rsidP="00A947AE">
            <w:pPr>
              <w:ind w:right="113"/>
              <w:rPr>
                <w:rFonts w:eastAsia="Times New Roman" w:cs="Times New Roman"/>
                <w:sz w:val="16"/>
                <w:szCs w:val="16"/>
                <w:lang w:val="es-ES" w:eastAsia="es-ES"/>
              </w:rPr>
            </w:pPr>
          </w:p>
          <w:p w14:paraId="63642B31"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12/Sep/13</w:t>
            </w:r>
          </w:p>
          <w:p w14:paraId="14D9EE3D" w14:textId="77777777" w:rsidR="00A947AE" w:rsidRPr="00A947AE" w:rsidRDefault="00A947AE" w:rsidP="00A947AE">
            <w:pPr>
              <w:ind w:right="113"/>
              <w:jc w:val="center"/>
              <w:rPr>
                <w:rFonts w:eastAsia="Times New Roman" w:cs="Times New Roman"/>
                <w:sz w:val="16"/>
                <w:szCs w:val="16"/>
                <w:lang w:eastAsia="es-ES"/>
              </w:rPr>
            </w:pPr>
          </w:p>
          <w:p w14:paraId="0795622C" w14:textId="77777777" w:rsidR="00A947AE" w:rsidRPr="00A947AE" w:rsidRDefault="00A947AE" w:rsidP="00A947AE">
            <w:pPr>
              <w:ind w:right="113"/>
              <w:jc w:val="center"/>
              <w:rPr>
                <w:rFonts w:eastAsia="Times New Roman" w:cs="Times New Roman"/>
                <w:sz w:val="16"/>
                <w:szCs w:val="16"/>
                <w:lang w:eastAsia="es-ES"/>
              </w:rPr>
            </w:pPr>
          </w:p>
          <w:p w14:paraId="08E3D475" w14:textId="77777777" w:rsidR="00A947AE" w:rsidRPr="00A947AE" w:rsidRDefault="00A947AE" w:rsidP="00A947AE">
            <w:pPr>
              <w:ind w:right="113"/>
              <w:jc w:val="center"/>
              <w:rPr>
                <w:rFonts w:eastAsia="Times New Roman" w:cs="Times New Roman"/>
                <w:sz w:val="16"/>
                <w:szCs w:val="16"/>
                <w:lang w:val="es-ES"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275A2EE6" w14:textId="77777777" w:rsidR="00A947AE" w:rsidRPr="00A947AE" w:rsidRDefault="00A947AE" w:rsidP="00A947AE">
            <w:pPr>
              <w:jc w:val="both"/>
              <w:rPr>
                <w:rFonts w:eastAsia="Times New Roman" w:cs="Times New Roman"/>
                <w:sz w:val="16"/>
                <w:szCs w:val="16"/>
                <w:lang w:val="es-ES" w:eastAsia="es-ES"/>
              </w:rPr>
            </w:pPr>
          </w:p>
          <w:p w14:paraId="49C5EF57" w14:textId="77777777" w:rsidR="00A947AE" w:rsidRPr="00A947AE" w:rsidRDefault="00A947AE" w:rsidP="00A947AE">
            <w:pPr>
              <w:jc w:val="both"/>
              <w:rPr>
                <w:rFonts w:eastAsia="Times New Roman" w:cs="Times New Roman"/>
                <w:sz w:val="16"/>
                <w:szCs w:val="16"/>
                <w:lang w:val="es-ES" w:eastAsia="es-ES"/>
              </w:rPr>
            </w:pPr>
          </w:p>
          <w:p w14:paraId="497BC8E0"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233.227</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2CD62546" w14:textId="77777777" w:rsidR="00A947AE" w:rsidRPr="00A947AE" w:rsidRDefault="00A947AE" w:rsidP="00A947AE">
            <w:pPr>
              <w:jc w:val="center"/>
              <w:rPr>
                <w:rFonts w:eastAsia="Times New Roman" w:cs="Times New Roman"/>
                <w:sz w:val="16"/>
                <w:szCs w:val="16"/>
                <w:lang w:val="es-ES" w:eastAsia="es-ES"/>
              </w:rPr>
            </w:pPr>
          </w:p>
          <w:p w14:paraId="2E60B77C" w14:textId="77777777" w:rsidR="00A947AE" w:rsidRPr="00A947AE" w:rsidRDefault="00A947AE" w:rsidP="00A947AE">
            <w:pPr>
              <w:rPr>
                <w:rFonts w:eastAsia="Times New Roman" w:cs="Times New Roman"/>
                <w:sz w:val="16"/>
                <w:szCs w:val="16"/>
                <w:lang w:val="es-ES" w:eastAsia="es-ES"/>
              </w:rPr>
            </w:pPr>
          </w:p>
          <w:p w14:paraId="4F6BEDB5"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7A8B148A" w14:textId="77777777" w:rsidR="00A947AE" w:rsidRPr="00A947AE" w:rsidRDefault="00A947AE" w:rsidP="00A947AE">
            <w:pPr>
              <w:rPr>
                <w:rFonts w:eastAsia="Times New Roman" w:cs="Times New Roman"/>
                <w:sz w:val="16"/>
                <w:szCs w:val="16"/>
                <w:lang w:val="es-ES" w:eastAsia="es-ES"/>
              </w:rPr>
            </w:pPr>
          </w:p>
          <w:p w14:paraId="449FDF87"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05/Jul/13</w:t>
            </w:r>
          </w:p>
          <w:p w14:paraId="444F1F60"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2A737DD8"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04/Jul/23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2BAF8463" w14:textId="77777777" w:rsidR="00A947AE" w:rsidRPr="00A947AE" w:rsidRDefault="00A947AE" w:rsidP="00A947AE">
            <w:pPr>
              <w:jc w:val="both"/>
              <w:rPr>
                <w:rFonts w:eastAsia="Times New Roman" w:cs="Times New Roman"/>
                <w:sz w:val="16"/>
                <w:szCs w:val="16"/>
                <w:lang w:val="es-ES" w:eastAsia="es-ES"/>
              </w:rPr>
            </w:pPr>
          </w:p>
          <w:p w14:paraId="0776974B" w14:textId="77777777" w:rsidR="00A947AE" w:rsidRPr="00A947AE" w:rsidRDefault="00A947AE" w:rsidP="00A947AE">
            <w:pPr>
              <w:jc w:val="both"/>
              <w:rPr>
                <w:rFonts w:eastAsia="Times New Roman" w:cs="Times New Roman"/>
                <w:sz w:val="16"/>
                <w:szCs w:val="16"/>
                <w:lang w:val="es-ES" w:eastAsia="es-ES"/>
              </w:rPr>
            </w:pPr>
          </w:p>
          <w:p w14:paraId="6B96DD1A" w14:textId="77777777" w:rsidR="00A947AE" w:rsidRPr="00A947AE" w:rsidRDefault="00A947AE" w:rsidP="00A947AE">
            <w:pPr>
              <w:jc w:val="center"/>
              <w:rPr>
                <w:rFonts w:eastAsia="Times New Roman" w:cs="Times New Roman"/>
                <w:b/>
                <w:sz w:val="16"/>
                <w:szCs w:val="16"/>
                <w:lang w:val="es-ES" w:eastAsia="es-ES"/>
              </w:rPr>
            </w:pPr>
            <w:r w:rsidRPr="00A947AE">
              <w:rPr>
                <w:rFonts w:eastAsia="Times New Roman" w:cs="Times New Roman"/>
                <w:b/>
                <w:bCs/>
                <w:sz w:val="16"/>
                <w:szCs w:val="16"/>
                <w:lang w:eastAsia="es-ES"/>
              </w:rPr>
              <w:t>0.00</w:t>
            </w:r>
          </w:p>
        </w:tc>
      </w:tr>
      <w:tr w:rsidR="00A947AE" w:rsidRPr="00A947AE" w14:paraId="70200353" w14:textId="77777777" w:rsidTr="00A947AE">
        <w:trPr>
          <w:trHeight w:val="52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2F790CEA" w14:textId="77777777" w:rsidR="00A947AE" w:rsidRPr="00A947AE" w:rsidRDefault="00A947AE" w:rsidP="00A947AE">
            <w:pPr>
              <w:jc w:val="center"/>
              <w:rPr>
                <w:rFonts w:eastAsia="Times New Roman" w:cs="Times New Roman"/>
                <w:bCs/>
                <w:sz w:val="16"/>
                <w:szCs w:val="16"/>
                <w:lang w:val="es-ES" w:eastAsia="es-ES"/>
              </w:rPr>
            </w:pPr>
          </w:p>
          <w:p w14:paraId="51F12CFF"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29</w:t>
            </w:r>
          </w:p>
          <w:p w14:paraId="2C58111F" w14:textId="77777777" w:rsidR="00A947AE" w:rsidRPr="00A947AE" w:rsidRDefault="00A947AE" w:rsidP="00A947AE">
            <w:pPr>
              <w:jc w:val="both"/>
              <w:rPr>
                <w:rFonts w:eastAsia="Times New Roman" w:cs="Times New Roman"/>
                <w:bCs/>
                <w:sz w:val="16"/>
                <w:szCs w:val="16"/>
                <w:lang w:val="es-ES" w:eastAsia="es-ES"/>
              </w:rPr>
            </w:pPr>
          </w:p>
          <w:p w14:paraId="4995ADF9" w14:textId="77777777" w:rsidR="00A947AE" w:rsidRPr="00A947AE" w:rsidRDefault="00A947AE" w:rsidP="00A947AE">
            <w:pPr>
              <w:jc w:val="center"/>
              <w:rPr>
                <w:rFonts w:eastAsia="Times New Roman" w:cs="Times New Roman"/>
                <w:bCs/>
                <w:sz w:val="16"/>
                <w:szCs w:val="16"/>
                <w:lang w:val="es-ES" w:eastAsia="es-ES"/>
              </w:rPr>
            </w:pP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0E400FE3" w14:textId="77777777" w:rsidR="00A947AE" w:rsidRPr="00A947AE" w:rsidRDefault="00A947AE" w:rsidP="00A947AE">
            <w:pPr>
              <w:jc w:val="center"/>
              <w:rPr>
                <w:rFonts w:eastAsia="Times New Roman" w:cs="Tahoma"/>
                <w:sz w:val="16"/>
                <w:szCs w:val="16"/>
                <w:lang w:eastAsia="es-ES"/>
              </w:rPr>
            </w:pPr>
          </w:p>
          <w:p w14:paraId="4AAE368E" w14:textId="77777777" w:rsidR="00A947AE" w:rsidRPr="00A947AE" w:rsidRDefault="00A947AE" w:rsidP="00A947AE">
            <w:pPr>
              <w:jc w:val="center"/>
              <w:rPr>
                <w:rFonts w:eastAsia="Times New Roman" w:cs="Tahoma"/>
                <w:sz w:val="16"/>
                <w:szCs w:val="16"/>
                <w:lang w:eastAsia="es-ES"/>
              </w:rPr>
            </w:pPr>
            <w:r w:rsidRPr="00A947AE">
              <w:rPr>
                <w:rFonts w:eastAsia="Times New Roman" w:cs="Tahoma"/>
                <w:sz w:val="16"/>
                <w:szCs w:val="16"/>
                <w:lang w:eastAsia="es-ES"/>
              </w:rPr>
              <w:t xml:space="preserve">Pescados y Mariscos </w:t>
            </w:r>
            <w:r w:rsidRPr="00A947AE">
              <w:rPr>
                <w:rFonts w:eastAsia="Times New Roman" w:cs="Times New Roman"/>
                <w:sz w:val="16"/>
                <w:szCs w:val="16"/>
                <w:lang w:val="pt-BR" w:eastAsia="es-ES"/>
              </w:rPr>
              <w:t>Mora, S.A. de C.V.</w:t>
            </w:r>
          </w:p>
          <w:p w14:paraId="186FBD2E" w14:textId="77777777" w:rsidR="00A947AE" w:rsidRPr="00A947AE" w:rsidRDefault="00A947AE" w:rsidP="00A947AE">
            <w:pPr>
              <w:jc w:val="center"/>
              <w:rPr>
                <w:rFonts w:eastAsia="Times New Roman" w:cs="Times New Roman"/>
                <w:sz w:val="16"/>
                <w:szCs w:val="16"/>
                <w:lang w:eastAsia="es-ES"/>
              </w:rPr>
            </w:pP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11B94E27" w14:textId="77777777" w:rsidR="00A947AE" w:rsidRPr="00A947AE" w:rsidRDefault="00A947AE" w:rsidP="00A947AE">
            <w:pPr>
              <w:jc w:val="center"/>
              <w:rPr>
                <w:rFonts w:eastAsia="Times New Roman" w:cs="Tahoma"/>
                <w:sz w:val="16"/>
                <w:szCs w:val="16"/>
                <w:lang w:eastAsia="es-ES"/>
              </w:rPr>
            </w:pPr>
            <w:r w:rsidRPr="00A947AE">
              <w:rPr>
                <w:rFonts w:eastAsia="Times New Roman" w:cs="Tahoma"/>
                <w:sz w:val="16"/>
                <w:szCs w:val="16"/>
                <w:lang w:eastAsia="es-ES"/>
              </w:rPr>
              <w:t>Atracadero de uso particular para embarcaciones pesqueras.</w:t>
            </w:r>
          </w:p>
          <w:p w14:paraId="0CF7E9BD" w14:textId="77777777" w:rsidR="00A947AE" w:rsidRPr="00A947AE" w:rsidRDefault="00A947AE" w:rsidP="00A947AE">
            <w:pPr>
              <w:jc w:val="center"/>
              <w:rPr>
                <w:rFonts w:eastAsia="Times New Roman" w:cs="Times New Roman"/>
                <w:sz w:val="16"/>
                <w:szCs w:val="16"/>
                <w:lang w:eastAsia="es-ES"/>
              </w:rPr>
            </w:pP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1DCEBAA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APITUX01-080-17</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1EDB349E" w14:textId="77777777" w:rsidR="00A947AE" w:rsidRPr="00A947AE" w:rsidRDefault="00A947AE" w:rsidP="00A947AE">
            <w:pPr>
              <w:ind w:right="113"/>
              <w:jc w:val="center"/>
              <w:rPr>
                <w:rFonts w:eastAsia="Times New Roman" w:cs="Times New Roman"/>
                <w:sz w:val="16"/>
                <w:szCs w:val="16"/>
                <w:lang w:val="es-ES" w:eastAsia="es-ES"/>
              </w:rPr>
            </w:pPr>
            <w:r w:rsidRPr="00A947AE">
              <w:rPr>
                <w:rFonts w:eastAsia="Times New Roman" w:cs="Times New Roman"/>
                <w:sz w:val="16"/>
                <w:szCs w:val="16"/>
                <w:lang w:val="es-ES" w:eastAsia="es-ES"/>
              </w:rPr>
              <w:t>29/Ago/17</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5A7E61B8"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960.090</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3D77C54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36D740A8"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 xml:space="preserve">10/Jul/17     </w:t>
            </w:r>
          </w:p>
          <w:p w14:paraId="7AD83209"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                           09/Jul/22</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53048EA3" w14:textId="77777777" w:rsidR="00A947AE" w:rsidRPr="00A947AE" w:rsidRDefault="00A947AE" w:rsidP="00A947AE">
            <w:pPr>
              <w:jc w:val="center"/>
              <w:rPr>
                <w:rFonts w:eastAsia="Times New Roman" w:cs="Times New Roman"/>
                <w:sz w:val="16"/>
                <w:szCs w:val="16"/>
                <w:lang w:val="es-ES" w:eastAsia="es-ES"/>
              </w:rPr>
            </w:pPr>
          </w:p>
          <w:p w14:paraId="70E0D75B" w14:textId="77777777" w:rsidR="00A947AE" w:rsidRPr="00A947AE" w:rsidRDefault="00A947AE" w:rsidP="00A947AE">
            <w:pPr>
              <w:jc w:val="center"/>
              <w:rPr>
                <w:rFonts w:eastAsia="Times New Roman" w:cs="Times New Roman"/>
                <w:sz w:val="16"/>
                <w:szCs w:val="16"/>
                <w:lang w:val="es-ES" w:eastAsia="es-ES"/>
              </w:rPr>
            </w:pPr>
          </w:p>
          <w:p w14:paraId="7CB2BD95" w14:textId="77777777" w:rsidR="00A947AE" w:rsidRPr="00A947AE" w:rsidRDefault="00A947AE" w:rsidP="00A947AE">
            <w:pPr>
              <w:jc w:val="center"/>
              <w:rPr>
                <w:rFonts w:eastAsia="Times New Roman" w:cs="Times New Roman"/>
                <w:b/>
                <w:sz w:val="16"/>
                <w:szCs w:val="16"/>
                <w:lang w:val="es-ES" w:eastAsia="es-ES"/>
              </w:rPr>
            </w:pPr>
            <w:r w:rsidRPr="00A947AE">
              <w:rPr>
                <w:rFonts w:eastAsia="Times New Roman" w:cs="Times New Roman"/>
                <w:b/>
                <w:bCs/>
                <w:sz w:val="16"/>
                <w:szCs w:val="16"/>
                <w:lang w:eastAsia="es-ES"/>
              </w:rPr>
              <w:t>0.00</w:t>
            </w:r>
          </w:p>
        </w:tc>
      </w:tr>
      <w:tr w:rsidR="00A947AE" w:rsidRPr="00A947AE" w14:paraId="5AEF940C" w14:textId="77777777" w:rsidTr="00A947AE">
        <w:trPr>
          <w:trHeight w:val="939"/>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172C6D48" w14:textId="77777777" w:rsidR="00A947AE" w:rsidRPr="00A947AE" w:rsidRDefault="00A947AE" w:rsidP="00A947AE">
            <w:pPr>
              <w:jc w:val="center"/>
              <w:rPr>
                <w:rFonts w:eastAsia="Times New Roman" w:cs="Times New Roman"/>
                <w:bCs/>
                <w:sz w:val="16"/>
                <w:szCs w:val="16"/>
                <w:lang w:val="es-ES" w:eastAsia="es-ES"/>
              </w:rPr>
            </w:pPr>
          </w:p>
          <w:p w14:paraId="1E692CD0" w14:textId="77777777" w:rsidR="00A947AE" w:rsidRPr="00A947AE" w:rsidRDefault="00A947AE" w:rsidP="00A947AE">
            <w:pPr>
              <w:jc w:val="both"/>
              <w:rPr>
                <w:rFonts w:eastAsia="Times New Roman" w:cs="Times New Roman"/>
                <w:bCs/>
                <w:sz w:val="16"/>
                <w:szCs w:val="16"/>
                <w:lang w:val="es-ES" w:eastAsia="es-ES"/>
              </w:rPr>
            </w:pPr>
            <w:r w:rsidRPr="00A947AE">
              <w:rPr>
                <w:rFonts w:eastAsia="Times New Roman" w:cs="Times New Roman"/>
                <w:bCs/>
                <w:sz w:val="16"/>
                <w:szCs w:val="16"/>
                <w:lang w:val="es-ES" w:eastAsia="es-ES"/>
              </w:rPr>
              <w:t xml:space="preserve">  30</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43E8F03E" w14:textId="77777777" w:rsidR="00A947AE" w:rsidRPr="00A947AE" w:rsidRDefault="00A947AE" w:rsidP="00A947AE">
            <w:pPr>
              <w:jc w:val="center"/>
              <w:rPr>
                <w:rFonts w:eastAsia="Times New Roman" w:cs="Tahoma"/>
                <w:sz w:val="16"/>
                <w:szCs w:val="16"/>
                <w:lang w:eastAsia="es-ES"/>
              </w:rPr>
            </w:pPr>
          </w:p>
          <w:p w14:paraId="5A555BB4" w14:textId="77777777" w:rsidR="00A947AE" w:rsidRPr="00A947AE" w:rsidRDefault="00A947AE" w:rsidP="00A947AE">
            <w:pPr>
              <w:jc w:val="center"/>
              <w:rPr>
                <w:rFonts w:eastAsia="Times New Roman" w:cs="Tahoma"/>
                <w:sz w:val="16"/>
                <w:szCs w:val="16"/>
                <w:lang w:eastAsia="es-ES"/>
              </w:rPr>
            </w:pPr>
            <w:r w:rsidRPr="00A947AE">
              <w:rPr>
                <w:rFonts w:eastAsia="Times New Roman" w:cs="Tahoma"/>
                <w:sz w:val="16"/>
                <w:szCs w:val="16"/>
                <w:lang w:eastAsia="es-ES"/>
              </w:rPr>
              <w:t xml:space="preserve">C. Evelyn Said Nader  </w:t>
            </w:r>
          </w:p>
          <w:p w14:paraId="17ABF8C9" w14:textId="77777777" w:rsidR="00A947AE" w:rsidRPr="00A947AE" w:rsidRDefault="00A947AE" w:rsidP="00A947AE">
            <w:pPr>
              <w:jc w:val="center"/>
              <w:rPr>
                <w:rFonts w:eastAsia="Times New Roman" w:cs="Times New Roman"/>
                <w:sz w:val="16"/>
                <w:szCs w:val="16"/>
                <w:lang w:val="pt-BR" w:eastAsia="es-ES"/>
              </w:rPr>
            </w:pP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3B73FC2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ES"/>
              </w:rPr>
              <w:t>Atracadero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6B9E3D4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APITUX01-081-17</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30A20BC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15/Nov/17</w:t>
            </w:r>
          </w:p>
          <w:p w14:paraId="53AAF802" w14:textId="77777777" w:rsidR="00A947AE" w:rsidRPr="00A947AE" w:rsidRDefault="00A947AE" w:rsidP="00A947AE">
            <w:pPr>
              <w:jc w:val="center"/>
              <w:rPr>
                <w:rFonts w:eastAsia="Times New Roman" w:cs="Times New Roman"/>
                <w:sz w:val="16"/>
                <w:szCs w:val="16"/>
                <w:lang w:val="es-ES"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60F94455"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977.147</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55BF6863"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2B14934E"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15/Nov/17</w:t>
            </w:r>
          </w:p>
          <w:p w14:paraId="4F63DC0B"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44FD817D"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14/Nov/27</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4C5D7D0A" w14:textId="77777777" w:rsidR="00A947AE" w:rsidRPr="00A947AE" w:rsidRDefault="00A947AE" w:rsidP="00A947AE">
            <w:pPr>
              <w:jc w:val="center"/>
              <w:rPr>
                <w:rFonts w:eastAsia="Times New Roman" w:cs="Times New Roman"/>
                <w:sz w:val="16"/>
                <w:szCs w:val="16"/>
                <w:lang w:val="es-ES" w:eastAsia="es-ES"/>
              </w:rPr>
            </w:pPr>
          </w:p>
          <w:p w14:paraId="3992C04D" w14:textId="77777777" w:rsidR="00A947AE" w:rsidRPr="00A947AE" w:rsidRDefault="00A947AE" w:rsidP="00A947AE">
            <w:pPr>
              <w:jc w:val="center"/>
              <w:rPr>
                <w:rFonts w:eastAsia="Times New Roman" w:cs="Times New Roman"/>
                <w:sz w:val="16"/>
                <w:szCs w:val="16"/>
                <w:lang w:val="es-ES" w:eastAsia="es-ES"/>
              </w:rPr>
            </w:pPr>
          </w:p>
          <w:p w14:paraId="4DE81161" w14:textId="77777777" w:rsidR="00A947AE" w:rsidRPr="00A947AE" w:rsidRDefault="00A947AE" w:rsidP="00A947AE">
            <w:pPr>
              <w:jc w:val="center"/>
              <w:rPr>
                <w:rFonts w:eastAsia="Times New Roman" w:cs="Times New Roman"/>
                <w:b/>
                <w:sz w:val="16"/>
                <w:szCs w:val="16"/>
                <w:lang w:val="es-ES" w:eastAsia="es-ES"/>
              </w:rPr>
            </w:pPr>
            <w:r w:rsidRPr="00A947AE">
              <w:rPr>
                <w:rFonts w:eastAsia="Times New Roman" w:cs="Times New Roman"/>
                <w:b/>
                <w:bCs/>
                <w:sz w:val="16"/>
                <w:szCs w:val="16"/>
                <w:lang w:eastAsia="es-ES"/>
              </w:rPr>
              <w:t>0.00</w:t>
            </w:r>
          </w:p>
        </w:tc>
      </w:tr>
      <w:tr w:rsidR="00A947AE" w:rsidRPr="00A947AE" w14:paraId="1827D3DE" w14:textId="77777777" w:rsidTr="00A947AE">
        <w:trPr>
          <w:trHeight w:val="939"/>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340F7A16"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31</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50CB5CC8" w14:textId="77777777" w:rsidR="00A947AE" w:rsidRPr="00A947AE" w:rsidRDefault="00A947AE" w:rsidP="00A947AE">
            <w:pPr>
              <w:jc w:val="center"/>
              <w:rPr>
                <w:rFonts w:eastAsia="Times New Roman" w:cs="Tahoma"/>
                <w:sz w:val="16"/>
                <w:szCs w:val="16"/>
                <w:lang w:eastAsia="es-ES"/>
              </w:rPr>
            </w:pPr>
          </w:p>
          <w:p w14:paraId="24B346BD" w14:textId="77777777" w:rsidR="00A947AE" w:rsidRPr="00A947AE" w:rsidRDefault="00A947AE" w:rsidP="00A947AE">
            <w:pPr>
              <w:jc w:val="center"/>
              <w:rPr>
                <w:rFonts w:eastAsia="Times New Roman" w:cs="Tahoma"/>
                <w:sz w:val="16"/>
                <w:szCs w:val="16"/>
                <w:lang w:eastAsia="es-ES"/>
              </w:rPr>
            </w:pPr>
            <w:r w:rsidRPr="00A947AE">
              <w:rPr>
                <w:rFonts w:eastAsia="Times New Roman" w:cs="Tahoma"/>
                <w:sz w:val="16"/>
                <w:szCs w:val="16"/>
                <w:lang w:eastAsia="es-ES"/>
              </w:rPr>
              <w:t xml:space="preserve">C. Guillermo Aoyama Pérez </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0CAD919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ES"/>
              </w:rPr>
              <w:t>Atracadero de uso particular, para la prestación de servicios de transporte fluvial.</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79B6E18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APITUX01-082-17</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77F8226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15/Nov/17</w:t>
            </w:r>
          </w:p>
          <w:p w14:paraId="054BF820" w14:textId="77777777" w:rsidR="00A947AE" w:rsidRPr="00A947AE" w:rsidRDefault="00A947AE" w:rsidP="00A947AE">
            <w:pPr>
              <w:jc w:val="center"/>
              <w:rPr>
                <w:rFonts w:eastAsia="Times New Roman" w:cs="Times New Roman"/>
                <w:sz w:val="16"/>
                <w:szCs w:val="16"/>
                <w:lang w:val="es-ES"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4E7A941A"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135.80</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4F90974A"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7908D6A9"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15/Nov/17</w:t>
            </w:r>
          </w:p>
          <w:p w14:paraId="631FF6FF"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5C537A2A"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14/Nov/22</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09827BD2" w14:textId="77777777" w:rsidR="00A947AE" w:rsidRPr="00A947AE" w:rsidRDefault="00A947AE" w:rsidP="00A947AE">
            <w:pPr>
              <w:jc w:val="center"/>
              <w:rPr>
                <w:rFonts w:eastAsia="Times New Roman" w:cs="Times New Roman"/>
                <w:sz w:val="16"/>
                <w:szCs w:val="16"/>
                <w:lang w:val="es-ES" w:eastAsia="es-ES"/>
              </w:rPr>
            </w:pPr>
          </w:p>
          <w:p w14:paraId="6DD4E39B" w14:textId="77777777" w:rsidR="00A947AE" w:rsidRPr="00A947AE" w:rsidRDefault="00A947AE" w:rsidP="00A947AE">
            <w:pPr>
              <w:jc w:val="center"/>
              <w:rPr>
                <w:rFonts w:eastAsia="Times New Roman" w:cs="Times New Roman"/>
                <w:sz w:val="16"/>
                <w:szCs w:val="16"/>
                <w:lang w:val="es-ES" w:eastAsia="es-ES"/>
              </w:rPr>
            </w:pPr>
          </w:p>
          <w:p w14:paraId="1B2C939E" w14:textId="77777777" w:rsidR="00A947AE" w:rsidRPr="00A947AE" w:rsidRDefault="00A947AE" w:rsidP="00A947AE">
            <w:pPr>
              <w:jc w:val="center"/>
              <w:rPr>
                <w:rFonts w:eastAsia="Times New Roman" w:cs="Times New Roman"/>
                <w:b/>
                <w:sz w:val="16"/>
                <w:szCs w:val="16"/>
                <w:lang w:val="es-ES" w:eastAsia="es-ES"/>
              </w:rPr>
            </w:pPr>
            <w:r w:rsidRPr="00A947AE">
              <w:rPr>
                <w:rFonts w:eastAsia="Times New Roman" w:cs="Times New Roman"/>
                <w:b/>
                <w:bCs/>
                <w:sz w:val="16"/>
                <w:szCs w:val="16"/>
                <w:lang w:eastAsia="es-ES"/>
              </w:rPr>
              <w:t>0.00</w:t>
            </w:r>
          </w:p>
        </w:tc>
      </w:tr>
      <w:tr w:rsidR="00A947AE" w:rsidRPr="00A947AE" w14:paraId="0044A1D2" w14:textId="77777777" w:rsidTr="00A947AE">
        <w:trPr>
          <w:trHeight w:val="689"/>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4AF7995B"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32</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17C30A42" w14:textId="77777777" w:rsidR="00A947AE" w:rsidRPr="00A947AE" w:rsidRDefault="00A947AE" w:rsidP="00A947AE">
            <w:pPr>
              <w:jc w:val="center"/>
              <w:rPr>
                <w:rFonts w:eastAsia="Times New Roman" w:cs="Tahoma"/>
                <w:sz w:val="16"/>
                <w:szCs w:val="16"/>
                <w:lang w:eastAsia="es-ES"/>
              </w:rPr>
            </w:pPr>
          </w:p>
          <w:p w14:paraId="306D436B" w14:textId="77777777" w:rsidR="00A947AE" w:rsidRPr="00A947AE" w:rsidRDefault="00A947AE" w:rsidP="00A947AE">
            <w:pPr>
              <w:jc w:val="center"/>
              <w:rPr>
                <w:rFonts w:eastAsia="Times New Roman" w:cs="Tahoma"/>
                <w:sz w:val="16"/>
                <w:szCs w:val="16"/>
                <w:lang w:eastAsia="es-ES"/>
              </w:rPr>
            </w:pPr>
            <w:r w:rsidRPr="00A947AE">
              <w:rPr>
                <w:rFonts w:eastAsia="Times New Roman" w:cs="Tahoma"/>
                <w:sz w:val="16"/>
                <w:szCs w:val="16"/>
                <w:lang w:eastAsia="es-ES"/>
              </w:rPr>
              <w:t>C. Ángela Alarcón Balderas</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6AC0379C" w14:textId="77777777" w:rsidR="00A947AE" w:rsidRPr="00A947AE" w:rsidRDefault="00A947AE" w:rsidP="00A947AE">
            <w:pPr>
              <w:jc w:val="center"/>
              <w:rPr>
                <w:rFonts w:eastAsia="Times New Roman" w:cs="Tahoma"/>
                <w:sz w:val="16"/>
                <w:szCs w:val="16"/>
                <w:lang w:eastAsia="es-ES"/>
              </w:rPr>
            </w:pPr>
            <w:r w:rsidRPr="00A947AE">
              <w:rPr>
                <w:rFonts w:eastAsia="Times New Roman" w:cs="Tahoma"/>
                <w:sz w:val="16"/>
                <w:szCs w:val="16"/>
                <w:lang w:eastAsia="es-ES"/>
              </w:rPr>
              <w:t>Atracadero de Uso Particular, para el atraque y reparaciones menores de embarcaciones pesqueras.</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6B225068" w14:textId="77777777" w:rsidR="00A947AE" w:rsidRPr="00A947AE" w:rsidRDefault="00A947AE" w:rsidP="00A947AE">
            <w:pPr>
              <w:jc w:val="center"/>
              <w:rPr>
                <w:rFonts w:eastAsia="Times New Roman" w:cs="Times New Roman"/>
                <w:sz w:val="16"/>
                <w:szCs w:val="16"/>
                <w:lang w:eastAsia="es-ES"/>
              </w:rPr>
            </w:pPr>
          </w:p>
          <w:p w14:paraId="1E73A5D6" w14:textId="77777777" w:rsidR="00A947AE" w:rsidRPr="00A947AE" w:rsidRDefault="00A947AE" w:rsidP="00A947AE">
            <w:pPr>
              <w:jc w:val="center"/>
              <w:rPr>
                <w:rFonts w:eastAsia="Times New Roman" w:cs="Times New Roman"/>
                <w:sz w:val="16"/>
                <w:szCs w:val="16"/>
                <w:lang w:eastAsia="es-ES"/>
              </w:rPr>
            </w:pPr>
          </w:p>
          <w:p w14:paraId="55ADC68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APITUX01-083-18</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06A6F7D4" w14:textId="77777777" w:rsidR="00A947AE" w:rsidRPr="00A947AE" w:rsidRDefault="00A947AE" w:rsidP="00A947AE">
            <w:pPr>
              <w:jc w:val="center"/>
              <w:rPr>
                <w:rFonts w:eastAsia="Times New Roman" w:cs="Times New Roman"/>
                <w:sz w:val="16"/>
                <w:szCs w:val="16"/>
                <w:lang w:val="es-ES" w:eastAsia="es-ES"/>
              </w:rPr>
            </w:pPr>
          </w:p>
          <w:p w14:paraId="4E7E2302" w14:textId="77777777" w:rsidR="00A947AE" w:rsidRPr="00A947AE" w:rsidRDefault="00A947AE" w:rsidP="00A947AE">
            <w:pPr>
              <w:jc w:val="center"/>
              <w:rPr>
                <w:rFonts w:eastAsia="Times New Roman" w:cs="Times New Roman"/>
                <w:sz w:val="16"/>
                <w:szCs w:val="16"/>
                <w:lang w:val="es-ES" w:eastAsia="es-ES"/>
              </w:rPr>
            </w:pPr>
          </w:p>
          <w:p w14:paraId="5811D6E5"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29/Mar/18</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3F6E00DC" w14:textId="77777777" w:rsidR="00A947AE" w:rsidRPr="00A947AE" w:rsidRDefault="00A947AE" w:rsidP="00A947AE">
            <w:pPr>
              <w:jc w:val="center"/>
              <w:rPr>
                <w:rFonts w:eastAsia="Times New Roman" w:cs="Times New Roman"/>
                <w:sz w:val="16"/>
                <w:szCs w:val="16"/>
                <w:lang w:val="es-ES" w:eastAsia="es-ES"/>
              </w:rPr>
            </w:pPr>
          </w:p>
          <w:p w14:paraId="7A23C073" w14:textId="77777777" w:rsidR="00A947AE" w:rsidRPr="00A947AE" w:rsidRDefault="00A947AE" w:rsidP="00A947AE">
            <w:pPr>
              <w:jc w:val="center"/>
              <w:rPr>
                <w:rFonts w:eastAsia="Times New Roman" w:cs="Times New Roman"/>
                <w:sz w:val="16"/>
                <w:szCs w:val="16"/>
                <w:lang w:val="es-ES" w:eastAsia="es-ES"/>
              </w:rPr>
            </w:pPr>
          </w:p>
          <w:p w14:paraId="489AF563"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1,460.62</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7BC4A94F" w14:textId="77777777" w:rsidR="00A947AE" w:rsidRPr="00A947AE" w:rsidRDefault="00A947AE" w:rsidP="00A947AE">
            <w:pPr>
              <w:jc w:val="center"/>
              <w:rPr>
                <w:rFonts w:eastAsia="Times New Roman" w:cs="Times New Roman"/>
                <w:sz w:val="16"/>
                <w:szCs w:val="16"/>
                <w:lang w:eastAsia="es-ES"/>
              </w:rPr>
            </w:pPr>
          </w:p>
          <w:p w14:paraId="42A02D71" w14:textId="77777777" w:rsidR="00A947AE" w:rsidRPr="00A947AE" w:rsidRDefault="00A947AE" w:rsidP="00A947AE">
            <w:pPr>
              <w:jc w:val="center"/>
              <w:rPr>
                <w:rFonts w:eastAsia="Times New Roman" w:cs="Times New Roman"/>
                <w:sz w:val="16"/>
                <w:szCs w:val="16"/>
                <w:lang w:eastAsia="es-ES"/>
              </w:rPr>
            </w:pPr>
          </w:p>
          <w:p w14:paraId="15FC17B4"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03260B18" w14:textId="77777777" w:rsidR="00A947AE" w:rsidRPr="00A947AE" w:rsidRDefault="00A947AE" w:rsidP="00A947AE">
            <w:pPr>
              <w:jc w:val="center"/>
              <w:rPr>
                <w:rFonts w:eastAsia="Times New Roman" w:cs="Times New Roman"/>
                <w:sz w:val="16"/>
                <w:szCs w:val="16"/>
                <w:lang w:val="es-ES" w:eastAsia="es-ES"/>
              </w:rPr>
            </w:pPr>
          </w:p>
          <w:p w14:paraId="65843BC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 xml:space="preserve">29/Mar/18  </w:t>
            </w:r>
          </w:p>
          <w:p w14:paraId="1CF5697B"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0DDC62A9"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28/Mar/23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5AC1B21A" w14:textId="77777777" w:rsidR="00A947AE" w:rsidRPr="00A947AE" w:rsidRDefault="00A947AE" w:rsidP="00A947AE">
            <w:pPr>
              <w:jc w:val="center"/>
              <w:rPr>
                <w:rFonts w:eastAsia="Times New Roman" w:cs="Times New Roman"/>
                <w:sz w:val="16"/>
                <w:szCs w:val="16"/>
                <w:lang w:val="es-ES" w:eastAsia="es-ES"/>
              </w:rPr>
            </w:pPr>
          </w:p>
          <w:p w14:paraId="53DA7EF0" w14:textId="77777777" w:rsidR="00A947AE" w:rsidRPr="00A947AE" w:rsidRDefault="00A947AE" w:rsidP="00A947AE">
            <w:pPr>
              <w:jc w:val="center"/>
              <w:rPr>
                <w:rFonts w:eastAsia="Times New Roman" w:cs="Times New Roman"/>
                <w:b/>
                <w:sz w:val="16"/>
                <w:szCs w:val="16"/>
                <w:lang w:val="es-ES" w:eastAsia="es-ES"/>
              </w:rPr>
            </w:pPr>
            <w:r w:rsidRPr="00A947AE">
              <w:rPr>
                <w:rFonts w:eastAsia="Times New Roman" w:cs="Times New Roman"/>
                <w:b/>
                <w:bCs/>
                <w:sz w:val="16"/>
                <w:szCs w:val="16"/>
                <w:lang w:eastAsia="es-ES"/>
              </w:rPr>
              <w:t>0.00</w:t>
            </w:r>
          </w:p>
        </w:tc>
      </w:tr>
      <w:tr w:rsidR="00A947AE" w:rsidRPr="00A947AE" w14:paraId="7FEC600B" w14:textId="77777777" w:rsidTr="00A947AE">
        <w:trPr>
          <w:trHeight w:val="689"/>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6400A697"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33</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0803DCA1" w14:textId="77777777" w:rsidR="00A947AE" w:rsidRPr="00A947AE" w:rsidRDefault="00A947AE" w:rsidP="00A947AE">
            <w:pPr>
              <w:jc w:val="center"/>
              <w:rPr>
                <w:rFonts w:eastAsia="Times New Roman" w:cs="Tahoma"/>
                <w:sz w:val="16"/>
                <w:szCs w:val="16"/>
                <w:lang w:eastAsia="es-ES"/>
              </w:rPr>
            </w:pPr>
          </w:p>
          <w:p w14:paraId="1733D253" w14:textId="77777777" w:rsidR="00A947AE" w:rsidRPr="00A947AE" w:rsidRDefault="00A947AE" w:rsidP="00A947AE">
            <w:pPr>
              <w:jc w:val="center"/>
              <w:rPr>
                <w:rFonts w:eastAsia="Times New Roman" w:cs="Tahoma"/>
                <w:sz w:val="16"/>
                <w:szCs w:val="16"/>
                <w:lang w:eastAsia="es-ES"/>
              </w:rPr>
            </w:pPr>
            <w:r w:rsidRPr="00A947AE">
              <w:rPr>
                <w:rFonts w:eastAsia="Times New Roman" w:cs="Tahoma"/>
                <w:sz w:val="16"/>
                <w:szCs w:val="16"/>
                <w:lang w:eastAsia="es-ES"/>
              </w:rPr>
              <w:t>Fundación Pedro y Elena Hernández A.C.</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3A1878B8" w14:textId="77777777" w:rsidR="00A947AE" w:rsidRPr="00A947AE" w:rsidRDefault="00A947AE" w:rsidP="00A947AE">
            <w:pPr>
              <w:jc w:val="center"/>
              <w:rPr>
                <w:rFonts w:eastAsia="Times New Roman" w:cs="Tahoma"/>
                <w:sz w:val="16"/>
                <w:szCs w:val="16"/>
                <w:lang w:eastAsia="es-ES"/>
              </w:rPr>
            </w:pPr>
            <w:r w:rsidRPr="00A947AE">
              <w:rPr>
                <w:rFonts w:eastAsia="Times New Roman" w:cs="Tahoma"/>
                <w:sz w:val="16"/>
                <w:szCs w:val="16"/>
                <w:lang w:eastAsia="es-ES"/>
              </w:rPr>
              <w:t xml:space="preserve">Atracadero de Uso Particular para Fines Recreativos. </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57DBF805" w14:textId="77777777" w:rsidR="00A947AE" w:rsidRPr="00A947AE" w:rsidRDefault="00A947AE" w:rsidP="00A947AE">
            <w:pPr>
              <w:jc w:val="center"/>
              <w:rPr>
                <w:rFonts w:eastAsia="Times New Roman" w:cs="Times New Roman"/>
                <w:sz w:val="16"/>
                <w:szCs w:val="16"/>
                <w:lang w:eastAsia="es-ES"/>
              </w:rPr>
            </w:pPr>
          </w:p>
          <w:p w14:paraId="2CC6B51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APITUX01-086-18</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5E1E85C1" w14:textId="77777777" w:rsidR="00A947AE" w:rsidRPr="00A947AE" w:rsidRDefault="00A947AE" w:rsidP="00A947AE">
            <w:pPr>
              <w:jc w:val="center"/>
              <w:rPr>
                <w:rFonts w:eastAsia="Times New Roman" w:cs="Times New Roman"/>
                <w:sz w:val="16"/>
                <w:szCs w:val="16"/>
                <w:lang w:eastAsia="es-ES"/>
              </w:rPr>
            </w:pPr>
          </w:p>
          <w:p w14:paraId="53FE18C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06/Ago/18</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56085D35" w14:textId="77777777" w:rsidR="00A947AE" w:rsidRPr="00A947AE" w:rsidRDefault="00A947AE" w:rsidP="00A947AE">
            <w:pPr>
              <w:jc w:val="center"/>
              <w:rPr>
                <w:rFonts w:eastAsia="Times New Roman" w:cs="Times New Roman"/>
                <w:sz w:val="16"/>
                <w:szCs w:val="16"/>
                <w:lang w:val="es-ES" w:eastAsia="es-ES"/>
              </w:rPr>
            </w:pPr>
          </w:p>
          <w:p w14:paraId="19ECA3D5"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597.94</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2655D33C" w14:textId="77777777" w:rsidR="00A947AE" w:rsidRPr="00A947AE" w:rsidRDefault="00A947AE" w:rsidP="00A947AE">
            <w:pPr>
              <w:jc w:val="center"/>
              <w:rPr>
                <w:rFonts w:eastAsia="Times New Roman" w:cs="Times New Roman"/>
                <w:sz w:val="16"/>
                <w:szCs w:val="16"/>
                <w:lang w:eastAsia="es-ES"/>
              </w:rPr>
            </w:pPr>
          </w:p>
          <w:p w14:paraId="459568C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0FE0AAA7" w14:textId="77777777" w:rsidR="00A947AE" w:rsidRPr="00A947AE" w:rsidRDefault="00A947AE" w:rsidP="00A947AE">
            <w:pPr>
              <w:jc w:val="center"/>
              <w:rPr>
                <w:rFonts w:eastAsia="Times New Roman" w:cs="Times New Roman"/>
                <w:sz w:val="16"/>
                <w:szCs w:val="16"/>
                <w:lang w:val="es-ES" w:eastAsia="es-ES"/>
              </w:rPr>
            </w:pPr>
          </w:p>
          <w:p w14:paraId="38FF89C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06/Ago/18</w:t>
            </w:r>
          </w:p>
          <w:p w14:paraId="3E559194"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73BE9F06"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05/Ago/23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72E79539" w14:textId="77777777" w:rsidR="00A947AE" w:rsidRPr="00A947AE" w:rsidRDefault="00A947AE" w:rsidP="00A947AE">
            <w:pPr>
              <w:jc w:val="center"/>
              <w:rPr>
                <w:rFonts w:eastAsia="Times New Roman" w:cs="Times New Roman"/>
                <w:sz w:val="16"/>
                <w:szCs w:val="16"/>
                <w:lang w:val="es-ES" w:eastAsia="es-ES"/>
              </w:rPr>
            </w:pPr>
          </w:p>
          <w:p w14:paraId="3954A936" w14:textId="77777777" w:rsidR="00A947AE" w:rsidRPr="00A947AE" w:rsidRDefault="00A947AE" w:rsidP="00A947AE">
            <w:pPr>
              <w:jc w:val="center"/>
              <w:rPr>
                <w:rFonts w:eastAsia="Times New Roman" w:cs="Times New Roman"/>
                <w:b/>
                <w:sz w:val="16"/>
                <w:szCs w:val="16"/>
                <w:lang w:val="es-ES" w:eastAsia="es-ES"/>
              </w:rPr>
            </w:pPr>
            <w:r w:rsidRPr="00A947AE">
              <w:rPr>
                <w:rFonts w:eastAsia="Times New Roman" w:cs="Times New Roman"/>
                <w:b/>
                <w:bCs/>
                <w:sz w:val="16"/>
                <w:szCs w:val="16"/>
                <w:lang w:eastAsia="es-ES"/>
              </w:rPr>
              <w:t>0.00</w:t>
            </w:r>
          </w:p>
        </w:tc>
      </w:tr>
      <w:tr w:rsidR="00A947AE" w:rsidRPr="00A947AE" w14:paraId="31E8A8F6" w14:textId="77777777" w:rsidTr="00A947AE">
        <w:trPr>
          <w:trHeight w:val="689"/>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2A2D87A0"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34</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2FB8C1E5" w14:textId="77777777" w:rsidR="00A947AE" w:rsidRPr="00A947AE" w:rsidRDefault="00A947AE" w:rsidP="00A947AE">
            <w:pPr>
              <w:jc w:val="center"/>
              <w:rPr>
                <w:rFonts w:eastAsia="Times New Roman" w:cs="Tahoma"/>
                <w:sz w:val="16"/>
                <w:szCs w:val="16"/>
                <w:lang w:eastAsia="es-ES"/>
              </w:rPr>
            </w:pPr>
          </w:p>
          <w:p w14:paraId="5DF32D94" w14:textId="77777777" w:rsidR="00A947AE" w:rsidRPr="00A947AE" w:rsidRDefault="00A947AE" w:rsidP="00A947AE">
            <w:pPr>
              <w:jc w:val="center"/>
              <w:rPr>
                <w:rFonts w:eastAsia="Times New Roman" w:cs="Tahoma"/>
                <w:sz w:val="16"/>
                <w:szCs w:val="16"/>
                <w:lang w:eastAsia="es-ES"/>
              </w:rPr>
            </w:pPr>
            <w:r w:rsidRPr="00A947AE">
              <w:rPr>
                <w:rFonts w:eastAsia="Times New Roman" w:cs="Tahoma"/>
                <w:sz w:val="16"/>
                <w:szCs w:val="16"/>
                <w:lang w:eastAsia="es-ES"/>
              </w:rPr>
              <w:t>Verónica Hernández Ramírez</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55287A3B" w14:textId="77777777" w:rsidR="00A947AE" w:rsidRPr="00A947AE" w:rsidRDefault="00A947AE" w:rsidP="00A947AE">
            <w:pPr>
              <w:jc w:val="center"/>
              <w:rPr>
                <w:rFonts w:eastAsia="Times New Roman" w:cs="Tahoma"/>
                <w:sz w:val="16"/>
                <w:szCs w:val="16"/>
                <w:lang w:eastAsia="es-ES"/>
              </w:rPr>
            </w:pPr>
            <w:r w:rsidRPr="00A947AE">
              <w:rPr>
                <w:rFonts w:eastAsia="Times New Roman" w:cs="Tahoma"/>
                <w:sz w:val="16"/>
                <w:szCs w:val="16"/>
                <w:lang w:eastAsia="es-ES"/>
              </w:rPr>
              <w:t>Atracadero de Uso Particular para Fines Recreativos</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0CE5FFC1" w14:textId="77777777" w:rsidR="00A947AE" w:rsidRPr="00A947AE" w:rsidRDefault="00A947AE" w:rsidP="00A947AE">
            <w:pPr>
              <w:jc w:val="center"/>
              <w:rPr>
                <w:rFonts w:eastAsia="Times New Roman" w:cs="Times New Roman"/>
                <w:sz w:val="16"/>
                <w:szCs w:val="16"/>
                <w:lang w:eastAsia="es-ES"/>
              </w:rPr>
            </w:pPr>
          </w:p>
          <w:p w14:paraId="6E914C2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APITUX01-084-18</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57245BF9" w14:textId="77777777" w:rsidR="00A947AE" w:rsidRPr="00A947AE" w:rsidRDefault="00A947AE" w:rsidP="00A947AE">
            <w:pPr>
              <w:rPr>
                <w:rFonts w:eastAsia="Times New Roman" w:cs="Times New Roman"/>
                <w:sz w:val="16"/>
                <w:szCs w:val="16"/>
                <w:lang w:eastAsia="es-ES"/>
              </w:rPr>
            </w:pPr>
          </w:p>
          <w:p w14:paraId="28E9429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06/Ago/18</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17AC5A3F" w14:textId="77777777" w:rsidR="00A947AE" w:rsidRPr="00A947AE" w:rsidRDefault="00A947AE" w:rsidP="00A947AE">
            <w:pPr>
              <w:jc w:val="center"/>
              <w:rPr>
                <w:rFonts w:eastAsia="Times New Roman" w:cs="Times New Roman"/>
                <w:sz w:val="16"/>
                <w:szCs w:val="16"/>
                <w:lang w:val="es-ES" w:eastAsia="es-ES"/>
              </w:rPr>
            </w:pPr>
          </w:p>
          <w:p w14:paraId="4A0EEFFD"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605.34</w:t>
            </w:r>
          </w:p>
        </w:tc>
        <w:tc>
          <w:tcPr>
            <w:tcW w:w="300" w:type="pct"/>
            <w:tcBorders>
              <w:top w:val="nil"/>
              <w:left w:val="nil"/>
              <w:bottom w:val="dotted" w:sz="8" w:space="0" w:color="auto"/>
              <w:right w:val="dotted" w:sz="8" w:space="0" w:color="auto"/>
            </w:tcBorders>
            <w:tcMar>
              <w:top w:w="0" w:type="dxa"/>
              <w:left w:w="70" w:type="dxa"/>
              <w:bottom w:w="0" w:type="dxa"/>
              <w:right w:w="70" w:type="dxa"/>
            </w:tcMar>
          </w:tcPr>
          <w:p w14:paraId="3A19933A" w14:textId="77777777" w:rsidR="00A947AE" w:rsidRPr="00A947AE" w:rsidRDefault="00A947AE" w:rsidP="00A947AE">
            <w:pPr>
              <w:jc w:val="center"/>
              <w:rPr>
                <w:rFonts w:eastAsia="Times New Roman" w:cs="Times New Roman"/>
                <w:sz w:val="16"/>
                <w:szCs w:val="16"/>
                <w:lang w:eastAsia="es-ES"/>
              </w:rPr>
            </w:pPr>
          </w:p>
          <w:p w14:paraId="0231FB8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528A38C3" w14:textId="77777777" w:rsidR="00A947AE" w:rsidRPr="00A947AE" w:rsidRDefault="00A947AE" w:rsidP="00A947AE">
            <w:pPr>
              <w:jc w:val="center"/>
              <w:rPr>
                <w:rFonts w:eastAsia="Times New Roman" w:cs="Times New Roman"/>
                <w:sz w:val="16"/>
                <w:szCs w:val="16"/>
                <w:lang w:val="es-ES" w:eastAsia="es-ES"/>
              </w:rPr>
            </w:pPr>
          </w:p>
          <w:p w14:paraId="1BB073D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06/Ago/18</w:t>
            </w:r>
          </w:p>
          <w:p w14:paraId="5B582E1B"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60EDB47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05/Ago/23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1A30762C" w14:textId="77777777" w:rsidR="00A947AE" w:rsidRPr="00A947AE" w:rsidRDefault="00A947AE" w:rsidP="00A947AE">
            <w:pPr>
              <w:jc w:val="center"/>
              <w:rPr>
                <w:rFonts w:eastAsia="Times New Roman" w:cs="Times New Roman"/>
                <w:sz w:val="16"/>
                <w:szCs w:val="16"/>
                <w:lang w:val="es-ES" w:eastAsia="es-ES"/>
              </w:rPr>
            </w:pPr>
          </w:p>
          <w:p w14:paraId="50323A05" w14:textId="77777777" w:rsidR="00A947AE" w:rsidRPr="00A947AE" w:rsidRDefault="00A947AE" w:rsidP="00A947AE">
            <w:pPr>
              <w:jc w:val="center"/>
              <w:rPr>
                <w:rFonts w:eastAsia="Times New Roman" w:cs="Times New Roman"/>
                <w:b/>
                <w:sz w:val="16"/>
                <w:szCs w:val="16"/>
                <w:lang w:val="es-ES" w:eastAsia="es-ES"/>
              </w:rPr>
            </w:pPr>
            <w:r w:rsidRPr="00A947AE">
              <w:rPr>
                <w:rFonts w:eastAsia="Times New Roman" w:cs="Times New Roman"/>
                <w:b/>
                <w:bCs/>
                <w:sz w:val="16"/>
                <w:szCs w:val="16"/>
                <w:lang w:eastAsia="es-ES"/>
              </w:rPr>
              <w:t>0.00</w:t>
            </w:r>
          </w:p>
        </w:tc>
      </w:tr>
      <w:tr w:rsidR="00A947AE" w:rsidRPr="00A947AE" w14:paraId="35CCACDF" w14:textId="77777777" w:rsidTr="00A947AE">
        <w:trPr>
          <w:trHeight w:val="689"/>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45A6A25C" w14:textId="77777777" w:rsidR="00A947AE" w:rsidRPr="00A947AE" w:rsidRDefault="00A947AE" w:rsidP="00A947AE">
            <w:pPr>
              <w:jc w:val="center"/>
              <w:rPr>
                <w:rFonts w:eastAsia="Times New Roman" w:cs="Times New Roman"/>
                <w:bCs/>
                <w:sz w:val="16"/>
                <w:szCs w:val="16"/>
                <w:lang w:val="es-ES" w:eastAsia="es-ES"/>
              </w:rPr>
            </w:pPr>
          </w:p>
          <w:p w14:paraId="24AF77B8" w14:textId="77777777" w:rsidR="00A947AE" w:rsidRPr="00A947AE" w:rsidRDefault="00A947AE" w:rsidP="00A947AE">
            <w:pPr>
              <w:jc w:val="center"/>
              <w:rPr>
                <w:rFonts w:eastAsia="Times New Roman" w:cs="Times New Roman"/>
                <w:bCs/>
                <w:sz w:val="16"/>
                <w:szCs w:val="16"/>
                <w:lang w:val="es-ES" w:eastAsia="es-ES"/>
              </w:rPr>
            </w:pPr>
          </w:p>
          <w:p w14:paraId="7A908E94"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35</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16BAC193" w14:textId="77777777" w:rsidR="00A947AE" w:rsidRPr="00A947AE" w:rsidRDefault="00A947AE" w:rsidP="00A947AE">
            <w:pPr>
              <w:jc w:val="center"/>
              <w:rPr>
                <w:rFonts w:eastAsia="Times New Roman" w:cs="Times New Roman"/>
                <w:bCs/>
                <w:sz w:val="16"/>
                <w:szCs w:val="16"/>
                <w:lang w:eastAsia="es-ES"/>
              </w:rPr>
            </w:pPr>
          </w:p>
          <w:p w14:paraId="15A0D6FB" w14:textId="77777777" w:rsidR="00A947AE" w:rsidRPr="00A947AE" w:rsidRDefault="00A947AE" w:rsidP="00A947AE">
            <w:pPr>
              <w:jc w:val="center"/>
              <w:rPr>
                <w:rFonts w:eastAsia="Times New Roman" w:cs="Times New Roman"/>
                <w:bCs/>
                <w:sz w:val="16"/>
                <w:szCs w:val="16"/>
                <w:lang w:eastAsia="es-ES"/>
              </w:rPr>
            </w:pPr>
          </w:p>
          <w:p w14:paraId="566425F6" w14:textId="77777777" w:rsidR="00A947AE" w:rsidRPr="00A947AE" w:rsidRDefault="00A947AE" w:rsidP="00A947AE">
            <w:pPr>
              <w:jc w:val="center"/>
              <w:rPr>
                <w:rFonts w:eastAsia="Times New Roman" w:cs="Times New Roman"/>
                <w:bCs/>
                <w:sz w:val="16"/>
                <w:szCs w:val="16"/>
                <w:lang w:eastAsia="es-ES"/>
              </w:rPr>
            </w:pPr>
          </w:p>
          <w:p w14:paraId="5B1132D8"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ahoma"/>
                <w:sz w:val="16"/>
                <w:szCs w:val="16"/>
                <w:lang w:eastAsia="es-ES"/>
              </w:rPr>
              <w:t>María Teresa Leticia Hernández Ramírez</w:t>
            </w:r>
            <w:r w:rsidRPr="00A947AE">
              <w:rPr>
                <w:rFonts w:eastAsia="Times New Roman" w:cs="Times New Roman"/>
                <w:bCs/>
                <w:sz w:val="16"/>
                <w:szCs w:val="16"/>
                <w:lang w:eastAsia="es-ES"/>
              </w:rPr>
              <w:t xml:space="preserve"> </w:t>
            </w:r>
          </w:p>
          <w:p w14:paraId="3DD87890" w14:textId="77777777" w:rsidR="00A947AE" w:rsidRPr="00A947AE" w:rsidRDefault="00A947AE" w:rsidP="00A947AE">
            <w:pPr>
              <w:jc w:val="center"/>
              <w:rPr>
                <w:rFonts w:eastAsia="Times New Roman" w:cs="Times New Roman"/>
                <w:bCs/>
                <w:sz w:val="16"/>
                <w:szCs w:val="16"/>
                <w:lang w:eastAsia="es-ES"/>
              </w:rPr>
            </w:pPr>
          </w:p>
          <w:p w14:paraId="3495FBF6" w14:textId="77777777" w:rsidR="00A947AE" w:rsidRPr="00A947AE" w:rsidRDefault="00A947AE" w:rsidP="00A947AE">
            <w:pPr>
              <w:jc w:val="center"/>
              <w:rPr>
                <w:rFonts w:eastAsia="Times New Roman" w:cs="Times New Roman"/>
                <w:bCs/>
                <w:sz w:val="16"/>
                <w:szCs w:val="16"/>
                <w:lang w:eastAsia="es-ES"/>
              </w:rPr>
            </w:pP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78EFE96D"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ahoma"/>
                <w:sz w:val="16"/>
                <w:szCs w:val="16"/>
                <w:lang w:eastAsia="es-ES"/>
              </w:rPr>
              <w:t>Atracadero de Uso Particular para Fines Recreativos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26DAEB5E"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z w:val="16"/>
                <w:szCs w:val="16"/>
                <w:lang w:eastAsia="es-ES"/>
              </w:rPr>
              <w:t>APITUX01-085-18</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378436D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06/Ago/18</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66397B3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763.53</w:t>
            </w:r>
          </w:p>
        </w:tc>
        <w:tc>
          <w:tcPr>
            <w:tcW w:w="300" w:type="pct"/>
            <w:tcBorders>
              <w:top w:val="nil"/>
              <w:left w:val="nil"/>
              <w:bottom w:val="dotted" w:sz="8" w:space="0" w:color="auto"/>
              <w:right w:val="dotted" w:sz="8" w:space="0" w:color="auto"/>
            </w:tcBorders>
            <w:tcMar>
              <w:top w:w="0" w:type="dxa"/>
              <w:left w:w="70" w:type="dxa"/>
              <w:bottom w:w="0" w:type="dxa"/>
              <w:right w:w="70" w:type="dxa"/>
            </w:tcMar>
            <w:vAlign w:val="center"/>
          </w:tcPr>
          <w:p w14:paraId="463929B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1A028D4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06/Ago/18</w:t>
            </w:r>
          </w:p>
          <w:p w14:paraId="6EF1B16E"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4930B95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05/Ago/23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6D439D37" w14:textId="77777777" w:rsidR="00A947AE" w:rsidRPr="00A947AE" w:rsidRDefault="00A947AE" w:rsidP="00A947AE">
            <w:pPr>
              <w:spacing w:line="276" w:lineRule="auto"/>
              <w:jc w:val="center"/>
              <w:rPr>
                <w:rFonts w:eastAsia="Times New Roman" w:cs="Times New Roman"/>
                <w:sz w:val="16"/>
                <w:szCs w:val="16"/>
                <w:lang w:val="es-ES" w:eastAsia="es-ES"/>
              </w:rPr>
            </w:pPr>
          </w:p>
          <w:p w14:paraId="55F339EB" w14:textId="77777777" w:rsidR="00A947AE" w:rsidRPr="00A947AE" w:rsidRDefault="00A947AE" w:rsidP="00A947AE">
            <w:pPr>
              <w:spacing w:line="276" w:lineRule="auto"/>
              <w:jc w:val="center"/>
              <w:rPr>
                <w:rFonts w:eastAsia="Times New Roman" w:cs="Times New Roman"/>
                <w:sz w:val="16"/>
                <w:szCs w:val="16"/>
                <w:lang w:val="es-ES" w:eastAsia="es-ES"/>
              </w:rPr>
            </w:pPr>
          </w:p>
          <w:p w14:paraId="6F01DEC9"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0.00</w:t>
            </w:r>
          </w:p>
        </w:tc>
      </w:tr>
      <w:tr w:rsidR="00A947AE" w:rsidRPr="00A947AE" w14:paraId="0C941AE2" w14:textId="77777777" w:rsidTr="00A947AE">
        <w:trPr>
          <w:trHeight w:val="689"/>
        </w:trPr>
        <w:tc>
          <w:tcPr>
            <w:tcW w:w="299" w:type="pct"/>
            <w:tcBorders>
              <w:top w:val="nil"/>
              <w:left w:val="single" w:sz="8" w:space="0" w:color="auto"/>
              <w:bottom w:val="single" w:sz="4" w:space="0" w:color="auto"/>
              <w:right w:val="dotted" w:sz="8" w:space="0" w:color="auto"/>
            </w:tcBorders>
            <w:tcMar>
              <w:top w:w="0" w:type="dxa"/>
              <w:left w:w="70" w:type="dxa"/>
              <w:bottom w:w="0" w:type="dxa"/>
              <w:right w:w="70" w:type="dxa"/>
            </w:tcMar>
          </w:tcPr>
          <w:p w14:paraId="0810B790" w14:textId="77777777" w:rsidR="00A947AE" w:rsidRPr="00A947AE" w:rsidRDefault="00A947AE" w:rsidP="00A947AE">
            <w:pPr>
              <w:jc w:val="center"/>
              <w:rPr>
                <w:rFonts w:eastAsia="Times New Roman" w:cs="Times New Roman"/>
                <w:bCs/>
                <w:sz w:val="16"/>
                <w:szCs w:val="16"/>
                <w:lang w:val="es-ES" w:eastAsia="es-ES"/>
              </w:rPr>
            </w:pPr>
          </w:p>
          <w:p w14:paraId="045ECCE8" w14:textId="77777777" w:rsidR="00A947AE" w:rsidRPr="00A947AE" w:rsidRDefault="00A947AE" w:rsidP="00A947AE">
            <w:pPr>
              <w:jc w:val="center"/>
              <w:rPr>
                <w:rFonts w:eastAsia="Times New Roman" w:cs="Times New Roman"/>
                <w:bCs/>
                <w:sz w:val="16"/>
                <w:szCs w:val="16"/>
                <w:lang w:val="es-ES" w:eastAsia="es-ES"/>
              </w:rPr>
            </w:pPr>
          </w:p>
          <w:p w14:paraId="43E79F99"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36</w:t>
            </w:r>
          </w:p>
        </w:tc>
        <w:tc>
          <w:tcPr>
            <w:tcW w:w="847" w:type="pct"/>
            <w:gridSpan w:val="2"/>
            <w:tcBorders>
              <w:top w:val="nil"/>
              <w:left w:val="nil"/>
              <w:bottom w:val="single" w:sz="4" w:space="0" w:color="auto"/>
              <w:right w:val="dotted" w:sz="8" w:space="0" w:color="auto"/>
            </w:tcBorders>
            <w:tcMar>
              <w:top w:w="0" w:type="dxa"/>
              <w:left w:w="70" w:type="dxa"/>
              <w:bottom w:w="0" w:type="dxa"/>
              <w:right w:w="70" w:type="dxa"/>
            </w:tcMar>
            <w:vAlign w:val="center"/>
          </w:tcPr>
          <w:p w14:paraId="27E276B7"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 xml:space="preserve">Desguaces Metálicos y Relaminables, </w:t>
            </w:r>
          </w:p>
          <w:p w14:paraId="35F124EB"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snapToGrid w:val="0"/>
                <w:sz w:val="16"/>
                <w:szCs w:val="16"/>
                <w:lang w:eastAsia="es-ES"/>
              </w:rPr>
              <w:t>S. A. de C. V.</w:t>
            </w:r>
          </w:p>
        </w:tc>
        <w:tc>
          <w:tcPr>
            <w:tcW w:w="705" w:type="pct"/>
            <w:tcBorders>
              <w:top w:val="nil"/>
              <w:left w:val="nil"/>
              <w:bottom w:val="single" w:sz="4" w:space="0" w:color="auto"/>
              <w:right w:val="dotted" w:sz="8" w:space="0" w:color="auto"/>
            </w:tcBorders>
            <w:tcMar>
              <w:top w:w="0" w:type="dxa"/>
              <w:left w:w="70" w:type="dxa"/>
              <w:bottom w:w="0" w:type="dxa"/>
              <w:right w:w="70" w:type="dxa"/>
            </w:tcMar>
            <w:vAlign w:val="center"/>
          </w:tcPr>
          <w:p w14:paraId="7F222E6C"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pacing w:val="-4"/>
                <w:sz w:val="16"/>
                <w:szCs w:val="16"/>
                <w:lang w:eastAsia="es-MX"/>
              </w:rPr>
              <w:t>Operación y explotación de un astillero varadero.</w:t>
            </w:r>
          </w:p>
        </w:tc>
        <w:tc>
          <w:tcPr>
            <w:tcW w:w="642" w:type="pct"/>
            <w:tcBorders>
              <w:top w:val="nil"/>
              <w:left w:val="nil"/>
              <w:bottom w:val="single" w:sz="4" w:space="0" w:color="auto"/>
              <w:right w:val="dotted" w:sz="8" w:space="0" w:color="auto"/>
            </w:tcBorders>
            <w:tcMar>
              <w:top w:w="0" w:type="dxa"/>
              <w:left w:w="70" w:type="dxa"/>
              <w:bottom w:w="0" w:type="dxa"/>
              <w:right w:w="70" w:type="dxa"/>
            </w:tcMar>
            <w:vAlign w:val="center"/>
          </w:tcPr>
          <w:p w14:paraId="5D5BEA61"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z w:val="16"/>
                <w:szCs w:val="16"/>
                <w:lang w:eastAsia="es-ES"/>
              </w:rPr>
              <w:t>APITUX01-089-18</w:t>
            </w:r>
          </w:p>
        </w:tc>
        <w:tc>
          <w:tcPr>
            <w:tcW w:w="572" w:type="pct"/>
            <w:tcBorders>
              <w:top w:val="nil"/>
              <w:left w:val="nil"/>
              <w:bottom w:val="single" w:sz="4" w:space="0" w:color="auto"/>
              <w:right w:val="dotted" w:sz="8" w:space="0" w:color="auto"/>
            </w:tcBorders>
            <w:tcMar>
              <w:top w:w="0" w:type="dxa"/>
              <w:left w:w="70" w:type="dxa"/>
              <w:bottom w:w="0" w:type="dxa"/>
              <w:right w:w="70" w:type="dxa"/>
            </w:tcMar>
            <w:vAlign w:val="center"/>
          </w:tcPr>
          <w:p w14:paraId="2A3B82E7" w14:textId="77777777" w:rsidR="00A947AE" w:rsidRPr="00A947AE" w:rsidRDefault="00A947AE" w:rsidP="00A947AE">
            <w:pPr>
              <w:jc w:val="center"/>
              <w:rPr>
                <w:rFonts w:eastAsia="Times New Roman" w:cs="Times New Roman"/>
                <w:sz w:val="16"/>
                <w:szCs w:val="16"/>
                <w:lang w:eastAsia="es-ES"/>
              </w:rPr>
            </w:pPr>
          </w:p>
          <w:p w14:paraId="48198E7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29/Oct/2018</w:t>
            </w:r>
          </w:p>
        </w:tc>
        <w:tc>
          <w:tcPr>
            <w:tcW w:w="523" w:type="pct"/>
            <w:tcBorders>
              <w:top w:val="nil"/>
              <w:left w:val="nil"/>
              <w:bottom w:val="single" w:sz="4" w:space="0" w:color="auto"/>
              <w:right w:val="dotted" w:sz="8" w:space="0" w:color="auto"/>
            </w:tcBorders>
            <w:tcMar>
              <w:top w:w="0" w:type="dxa"/>
              <w:left w:w="70" w:type="dxa"/>
              <w:bottom w:w="0" w:type="dxa"/>
              <w:right w:w="70" w:type="dxa"/>
            </w:tcMar>
            <w:vAlign w:val="center"/>
          </w:tcPr>
          <w:p w14:paraId="177B4E1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2753.71</w:t>
            </w:r>
          </w:p>
        </w:tc>
        <w:tc>
          <w:tcPr>
            <w:tcW w:w="300" w:type="pct"/>
            <w:tcBorders>
              <w:top w:val="nil"/>
              <w:left w:val="nil"/>
              <w:bottom w:val="single" w:sz="4" w:space="0" w:color="auto"/>
              <w:right w:val="dotted" w:sz="8" w:space="0" w:color="auto"/>
            </w:tcBorders>
            <w:tcMar>
              <w:top w:w="0" w:type="dxa"/>
              <w:left w:w="70" w:type="dxa"/>
              <w:bottom w:w="0" w:type="dxa"/>
              <w:right w:w="70" w:type="dxa"/>
            </w:tcMar>
            <w:vAlign w:val="center"/>
          </w:tcPr>
          <w:p w14:paraId="706E85B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11 años</w:t>
            </w:r>
          </w:p>
          <w:p w14:paraId="5B0BB4E3" w14:textId="77777777" w:rsidR="00A947AE" w:rsidRPr="00A947AE" w:rsidRDefault="00A947AE" w:rsidP="00A947AE">
            <w:pPr>
              <w:jc w:val="center"/>
              <w:rPr>
                <w:rFonts w:eastAsia="Times New Roman" w:cs="Times New Roman"/>
                <w:sz w:val="16"/>
                <w:szCs w:val="16"/>
                <w:lang w:eastAsia="es-ES"/>
              </w:rPr>
            </w:pPr>
          </w:p>
        </w:tc>
        <w:tc>
          <w:tcPr>
            <w:tcW w:w="605" w:type="pct"/>
            <w:tcBorders>
              <w:top w:val="nil"/>
              <w:left w:val="nil"/>
              <w:bottom w:val="single" w:sz="4" w:space="0" w:color="auto"/>
              <w:right w:val="dotted" w:sz="8" w:space="0" w:color="auto"/>
            </w:tcBorders>
            <w:tcMar>
              <w:top w:w="0" w:type="dxa"/>
              <w:left w:w="70" w:type="dxa"/>
              <w:bottom w:w="0" w:type="dxa"/>
              <w:right w:w="70" w:type="dxa"/>
            </w:tcMar>
            <w:vAlign w:val="center"/>
          </w:tcPr>
          <w:p w14:paraId="6B273D5B" w14:textId="77777777" w:rsidR="00A947AE" w:rsidRPr="00A947AE" w:rsidRDefault="00A947AE" w:rsidP="00A947AE">
            <w:pPr>
              <w:jc w:val="center"/>
              <w:rPr>
                <w:rFonts w:eastAsia="Times New Roman" w:cs="Times New Roman"/>
                <w:sz w:val="16"/>
                <w:szCs w:val="16"/>
                <w:lang w:eastAsia="es-ES"/>
              </w:rPr>
            </w:pPr>
          </w:p>
          <w:p w14:paraId="5B69C48B" w14:textId="77777777" w:rsidR="00A947AE" w:rsidRPr="00A947AE" w:rsidRDefault="00A947AE" w:rsidP="00A947AE">
            <w:pPr>
              <w:jc w:val="center"/>
              <w:rPr>
                <w:rFonts w:eastAsia="Times New Roman" w:cs="Times New Roman"/>
                <w:sz w:val="16"/>
                <w:szCs w:val="16"/>
                <w:lang w:eastAsia="es-ES"/>
              </w:rPr>
            </w:pPr>
          </w:p>
          <w:p w14:paraId="03A5E55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10/Oct/2018- 09/Oct/2029</w:t>
            </w:r>
          </w:p>
          <w:p w14:paraId="0E5BC9BF" w14:textId="77777777" w:rsidR="00A947AE" w:rsidRPr="00A947AE" w:rsidRDefault="00A947AE" w:rsidP="00A947AE">
            <w:pPr>
              <w:jc w:val="center"/>
              <w:rPr>
                <w:rFonts w:eastAsia="Times New Roman" w:cs="Times New Roman"/>
                <w:sz w:val="16"/>
                <w:szCs w:val="16"/>
                <w:lang w:eastAsia="es-ES"/>
              </w:rPr>
            </w:pPr>
          </w:p>
        </w:tc>
        <w:tc>
          <w:tcPr>
            <w:tcW w:w="508" w:type="pct"/>
            <w:tcBorders>
              <w:top w:val="nil"/>
              <w:left w:val="nil"/>
              <w:bottom w:val="single" w:sz="4" w:space="0" w:color="auto"/>
              <w:right w:val="single" w:sz="8" w:space="0" w:color="auto"/>
            </w:tcBorders>
            <w:tcMar>
              <w:top w:w="0" w:type="dxa"/>
              <w:left w:w="70" w:type="dxa"/>
              <w:bottom w:w="0" w:type="dxa"/>
              <w:right w:w="70" w:type="dxa"/>
            </w:tcMar>
          </w:tcPr>
          <w:p w14:paraId="72574C05" w14:textId="77777777" w:rsidR="00A947AE" w:rsidRPr="00A947AE" w:rsidRDefault="00A947AE" w:rsidP="00A947AE">
            <w:pPr>
              <w:spacing w:line="276" w:lineRule="auto"/>
              <w:jc w:val="center"/>
              <w:rPr>
                <w:rFonts w:eastAsia="Times New Roman" w:cs="Times New Roman"/>
                <w:sz w:val="16"/>
                <w:szCs w:val="16"/>
                <w:lang w:val="es-ES" w:eastAsia="es-ES"/>
              </w:rPr>
            </w:pPr>
          </w:p>
          <w:p w14:paraId="1A0C5F65" w14:textId="77777777" w:rsidR="00A947AE" w:rsidRPr="00A947AE" w:rsidRDefault="00A947AE" w:rsidP="00A947AE">
            <w:pPr>
              <w:spacing w:line="276" w:lineRule="auto"/>
              <w:jc w:val="center"/>
              <w:rPr>
                <w:rFonts w:eastAsia="Times New Roman" w:cs="Times New Roman"/>
                <w:sz w:val="16"/>
                <w:szCs w:val="16"/>
                <w:lang w:val="es-ES" w:eastAsia="es-ES"/>
              </w:rPr>
            </w:pPr>
          </w:p>
          <w:p w14:paraId="67B457AB" w14:textId="77777777" w:rsidR="00A947AE" w:rsidRPr="00A947AE" w:rsidRDefault="00A947AE" w:rsidP="00A947AE">
            <w:pPr>
              <w:spacing w:line="276" w:lineRule="auto"/>
              <w:jc w:val="center"/>
              <w:rPr>
                <w:rFonts w:eastAsia="Times New Roman" w:cs="Times New Roman"/>
                <w:b/>
                <w:sz w:val="16"/>
                <w:szCs w:val="16"/>
                <w:lang w:eastAsia="es-ES"/>
              </w:rPr>
            </w:pPr>
            <w:r w:rsidRPr="00A947AE">
              <w:rPr>
                <w:rFonts w:eastAsia="Times New Roman" w:cs="Times New Roman"/>
                <w:b/>
                <w:bCs/>
                <w:sz w:val="16"/>
                <w:szCs w:val="16"/>
                <w:lang w:eastAsia="es-ES"/>
              </w:rPr>
              <w:t>0.00</w:t>
            </w:r>
          </w:p>
        </w:tc>
      </w:tr>
      <w:tr w:rsidR="00A947AE" w:rsidRPr="00A947AE" w14:paraId="710D1397" w14:textId="77777777" w:rsidTr="00A947AE">
        <w:trPr>
          <w:trHeight w:val="689"/>
        </w:trPr>
        <w:tc>
          <w:tcPr>
            <w:tcW w:w="299" w:type="pct"/>
            <w:tcBorders>
              <w:top w:val="single" w:sz="4" w:space="0" w:color="auto"/>
              <w:left w:val="single" w:sz="8" w:space="0" w:color="auto"/>
              <w:bottom w:val="dotted" w:sz="8" w:space="0" w:color="auto"/>
              <w:right w:val="dotted" w:sz="8" w:space="0" w:color="auto"/>
            </w:tcBorders>
            <w:tcMar>
              <w:top w:w="0" w:type="dxa"/>
              <w:left w:w="70" w:type="dxa"/>
              <w:bottom w:w="0" w:type="dxa"/>
              <w:right w:w="70" w:type="dxa"/>
            </w:tcMar>
          </w:tcPr>
          <w:p w14:paraId="28D808D3" w14:textId="77777777" w:rsidR="00A947AE" w:rsidRPr="00A947AE" w:rsidRDefault="00A947AE" w:rsidP="00A947AE">
            <w:pPr>
              <w:jc w:val="center"/>
              <w:rPr>
                <w:rFonts w:eastAsia="Times New Roman" w:cs="Times New Roman"/>
                <w:bCs/>
                <w:sz w:val="16"/>
                <w:szCs w:val="16"/>
                <w:lang w:val="es-ES" w:eastAsia="es-ES"/>
              </w:rPr>
            </w:pPr>
          </w:p>
          <w:p w14:paraId="02D74D64" w14:textId="77777777" w:rsidR="00A947AE" w:rsidRPr="00A947AE" w:rsidRDefault="00A947AE" w:rsidP="00A947AE">
            <w:pPr>
              <w:jc w:val="center"/>
              <w:rPr>
                <w:rFonts w:eastAsia="Times New Roman" w:cs="Times New Roman"/>
                <w:bCs/>
                <w:sz w:val="16"/>
                <w:szCs w:val="16"/>
                <w:lang w:val="es-ES" w:eastAsia="es-ES"/>
              </w:rPr>
            </w:pPr>
            <w:r w:rsidRPr="00A947AE">
              <w:rPr>
                <w:rFonts w:eastAsia="Times New Roman" w:cs="Times New Roman"/>
                <w:bCs/>
                <w:sz w:val="16"/>
                <w:szCs w:val="16"/>
                <w:lang w:val="es-ES" w:eastAsia="es-ES"/>
              </w:rPr>
              <w:t>37</w:t>
            </w:r>
          </w:p>
        </w:tc>
        <w:tc>
          <w:tcPr>
            <w:tcW w:w="847" w:type="pct"/>
            <w:gridSpan w:val="2"/>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18C0946D"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Francisco de Jesús Ortiz Yorio</w:t>
            </w:r>
          </w:p>
        </w:tc>
        <w:tc>
          <w:tcPr>
            <w:tcW w:w="705"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2F0ADBB0" w14:textId="77777777" w:rsidR="00A947AE" w:rsidRPr="00A947AE" w:rsidRDefault="00A947AE" w:rsidP="00A947AE">
            <w:pPr>
              <w:jc w:val="center"/>
              <w:rPr>
                <w:rFonts w:eastAsia="Times New Roman" w:cs="Times New Roman"/>
                <w:spacing w:val="-4"/>
                <w:sz w:val="16"/>
                <w:szCs w:val="16"/>
                <w:lang w:eastAsia="es-MX"/>
              </w:rPr>
            </w:pPr>
            <w:r w:rsidRPr="00A947AE">
              <w:rPr>
                <w:rFonts w:eastAsia="Times New Roman" w:cs="Times New Roman"/>
                <w:spacing w:val="-4"/>
                <w:sz w:val="16"/>
                <w:szCs w:val="16"/>
                <w:lang w:eastAsia="es-MX"/>
              </w:rPr>
              <w:t>Uso y Aprovechamiento de un atracadero de uso particular para fines recreativos</w:t>
            </w:r>
          </w:p>
        </w:tc>
        <w:tc>
          <w:tcPr>
            <w:tcW w:w="642"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4E9AC15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APITUX01-090/19</w:t>
            </w:r>
          </w:p>
        </w:tc>
        <w:tc>
          <w:tcPr>
            <w:tcW w:w="572"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21F8B8C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21/08/2019</w:t>
            </w:r>
          </w:p>
        </w:tc>
        <w:tc>
          <w:tcPr>
            <w:tcW w:w="523"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5DD528F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243.71</w:t>
            </w:r>
          </w:p>
        </w:tc>
        <w:tc>
          <w:tcPr>
            <w:tcW w:w="300"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55909B6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05"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27A700A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21/Ago/2019 a 20/Ago/24</w:t>
            </w:r>
          </w:p>
        </w:tc>
        <w:tc>
          <w:tcPr>
            <w:tcW w:w="508" w:type="pct"/>
            <w:tcBorders>
              <w:top w:val="single" w:sz="4" w:space="0" w:color="auto"/>
              <w:left w:val="nil"/>
              <w:bottom w:val="dotted" w:sz="8" w:space="0" w:color="auto"/>
              <w:right w:val="single" w:sz="8" w:space="0" w:color="auto"/>
            </w:tcBorders>
            <w:tcMar>
              <w:top w:w="0" w:type="dxa"/>
              <w:left w:w="70" w:type="dxa"/>
              <w:bottom w:w="0" w:type="dxa"/>
              <w:right w:w="70" w:type="dxa"/>
            </w:tcMar>
          </w:tcPr>
          <w:p w14:paraId="4CD0197F" w14:textId="77777777" w:rsidR="00A947AE" w:rsidRPr="00A947AE" w:rsidRDefault="00A947AE" w:rsidP="00A947AE">
            <w:pPr>
              <w:spacing w:line="276" w:lineRule="auto"/>
              <w:jc w:val="center"/>
              <w:rPr>
                <w:rFonts w:eastAsia="Times New Roman" w:cs="Times New Roman"/>
                <w:sz w:val="16"/>
                <w:szCs w:val="16"/>
                <w:lang w:val="es-ES" w:eastAsia="es-ES"/>
              </w:rPr>
            </w:pPr>
          </w:p>
          <w:p w14:paraId="666F0463" w14:textId="77777777" w:rsidR="00A947AE" w:rsidRPr="00A947AE" w:rsidRDefault="00A947AE" w:rsidP="00A947AE">
            <w:pPr>
              <w:spacing w:line="276" w:lineRule="auto"/>
              <w:jc w:val="center"/>
              <w:rPr>
                <w:rFonts w:eastAsia="Times New Roman" w:cs="Times New Roman"/>
                <w:sz w:val="16"/>
                <w:szCs w:val="16"/>
                <w:lang w:val="es-ES" w:eastAsia="es-ES"/>
              </w:rPr>
            </w:pPr>
          </w:p>
          <w:p w14:paraId="4C082F58" w14:textId="77777777" w:rsidR="00A947AE" w:rsidRPr="00A947AE" w:rsidRDefault="00A947AE" w:rsidP="00A947AE">
            <w:pPr>
              <w:spacing w:line="276" w:lineRule="auto"/>
              <w:jc w:val="center"/>
              <w:rPr>
                <w:rFonts w:eastAsia="Times New Roman" w:cs="Times New Roman"/>
                <w:b/>
                <w:sz w:val="16"/>
                <w:szCs w:val="16"/>
                <w:lang w:val="es-ES" w:eastAsia="es-ES"/>
              </w:rPr>
            </w:pPr>
            <w:r w:rsidRPr="00A947AE">
              <w:rPr>
                <w:rFonts w:eastAsia="Times New Roman" w:cs="Times New Roman"/>
                <w:b/>
                <w:bCs/>
                <w:sz w:val="16"/>
                <w:szCs w:val="16"/>
                <w:lang w:eastAsia="es-ES"/>
              </w:rPr>
              <w:t>0.00</w:t>
            </w:r>
          </w:p>
        </w:tc>
      </w:tr>
    </w:tbl>
    <w:p w14:paraId="1DB572C8" w14:textId="77777777" w:rsidR="00A947AE" w:rsidRPr="00A947AE" w:rsidRDefault="00A947AE" w:rsidP="00A947AE">
      <w:pPr>
        <w:spacing w:before="60" w:after="60"/>
        <w:jc w:val="both"/>
        <w:rPr>
          <w:rFonts w:eastAsia="Times New Roman" w:cs="Times New Roman"/>
          <w:bCs/>
          <w:sz w:val="16"/>
          <w:szCs w:val="16"/>
          <w:lang w:eastAsia="es-ES"/>
        </w:rPr>
      </w:pPr>
      <w:r w:rsidRPr="00A947AE">
        <w:rPr>
          <w:rFonts w:eastAsia="Times New Roman" w:cs="Times New Roman"/>
          <w:bCs/>
          <w:sz w:val="16"/>
          <w:szCs w:val="16"/>
          <w:lang w:eastAsia="es-ES"/>
        </w:rPr>
        <w:t>* Nuevos Contratos.</w:t>
      </w:r>
    </w:p>
    <w:p w14:paraId="55011DEC" w14:textId="77777777" w:rsidR="00A947AE" w:rsidRPr="00A947AE" w:rsidRDefault="00A947AE" w:rsidP="00A947AE">
      <w:pPr>
        <w:spacing w:before="60" w:after="60"/>
        <w:jc w:val="both"/>
        <w:rPr>
          <w:rFonts w:eastAsia="Times New Roman" w:cs="Times New Roman"/>
          <w:bCs/>
          <w:sz w:val="16"/>
          <w:szCs w:val="16"/>
          <w:lang w:eastAsia="es-ES"/>
        </w:rPr>
      </w:pPr>
      <w:r w:rsidRPr="00A947AE">
        <w:rPr>
          <w:rFonts w:eastAsia="Times New Roman" w:cs="Times New Roman"/>
          <w:bCs/>
          <w:sz w:val="16"/>
          <w:szCs w:val="16"/>
          <w:lang w:eastAsia="es-ES"/>
        </w:rPr>
        <w:t>** Contratos Renovados.</w:t>
      </w:r>
    </w:p>
    <w:p w14:paraId="26E5DA93" w14:textId="77777777" w:rsidR="00A947AE" w:rsidRPr="00A947AE" w:rsidRDefault="00A947AE" w:rsidP="00A947AE">
      <w:pPr>
        <w:spacing w:before="60" w:after="60"/>
        <w:jc w:val="both"/>
        <w:rPr>
          <w:rFonts w:eastAsia="Times New Roman" w:cs="Times New Roman"/>
          <w:bCs/>
          <w:sz w:val="16"/>
          <w:szCs w:val="16"/>
          <w:lang w:eastAsia="es-ES"/>
        </w:rPr>
      </w:pPr>
    </w:p>
    <w:p w14:paraId="5AFF0C32" w14:textId="77777777" w:rsidR="00A947AE" w:rsidRPr="00A947AE" w:rsidRDefault="00A947AE" w:rsidP="00A947AE">
      <w:pPr>
        <w:spacing w:before="60" w:after="60"/>
        <w:jc w:val="both"/>
        <w:rPr>
          <w:rFonts w:eastAsia="Times New Roman" w:cs="Times New Roman"/>
          <w:bCs/>
          <w:sz w:val="16"/>
          <w:szCs w:val="16"/>
          <w:lang w:eastAsia="es-ES"/>
        </w:rPr>
      </w:pPr>
    </w:p>
    <w:p w14:paraId="0583CF5B" w14:textId="77777777" w:rsidR="00A947AE" w:rsidRPr="00A947AE" w:rsidRDefault="00A947AE" w:rsidP="00A947AE">
      <w:pPr>
        <w:ind w:hanging="567"/>
        <w:jc w:val="both"/>
        <w:rPr>
          <w:rFonts w:eastAsia="Times New Roman" w:cs="Times New Roman"/>
          <w:b/>
          <w:bCs/>
          <w:sz w:val="16"/>
          <w:szCs w:val="16"/>
          <w:lang w:eastAsia="es-ES"/>
        </w:rPr>
      </w:pPr>
      <w:r w:rsidRPr="00A947AE">
        <w:rPr>
          <w:rFonts w:eastAsia="Times New Roman" w:cs="Times New Roman"/>
          <w:b/>
          <w:bCs/>
          <w:sz w:val="16"/>
          <w:szCs w:val="16"/>
          <w:lang w:eastAsia="es-ES"/>
        </w:rPr>
        <w:t>BAJAS Contratos de Cesión Parcial de Derechos y Obligaciones</w:t>
      </w:r>
    </w:p>
    <w:tbl>
      <w:tblPr>
        <w:tblW w:w="5607" w:type="pct"/>
        <w:tblInd w:w="-729" w:type="dxa"/>
        <w:tblCellMar>
          <w:left w:w="0" w:type="dxa"/>
          <w:right w:w="0" w:type="dxa"/>
        </w:tblCellMar>
        <w:tblLook w:val="04A0" w:firstRow="1" w:lastRow="0" w:firstColumn="1" w:lastColumn="0" w:noHBand="0" w:noVBand="1"/>
      </w:tblPr>
      <w:tblGrid>
        <w:gridCol w:w="502"/>
        <w:gridCol w:w="1527"/>
        <w:gridCol w:w="1798"/>
        <w:gridCol w:w="1585"/>
        <w:gridCol w:w="1258"/>
        <w:gridCol w:w="1394"/>
        <w:gridCol w:w="2778"/>
      </w:tblGrid>
      <w:tr w:rsidR="00A947AE" w:rsidRPr="00A947AE" w14:paraId="12B68784" w14:textId="77777777" w:rsidTr="00DE3EC3">
        <w:trPr>
          <w:trHeight w:val="427"/>
        </w:trPr>
        <w:tc>
          <w:tcPr>
            <w:tcW w:w="231" w:type="pc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2CB68CD5" w14:textId="77777777" w:rsidR="00A947AE" w:rsidRPr="00A947AE" w:rsidRDefault="00A947AE" w:rsidP="00A947AE">
            <w:pPr>
              <w:jc w:val="center"/>
              <w:rPr>
                <w:rFonts w:eastAsia="Arial Unicode MS" w:cs="Arial"/>
                <w:bCs/>
                <w:sz w:val="16"/>
                <w:szCs w:val="16"/>
                <w:lang w:val="es-ES_tradnl" w:eastAsia="es-ES"/>
              </w:rPr>
            </w:pPr>
            <w:r w:rsidRPr="00A947AE">
              <w:rPr>
                <w:rFonts w:eastAsia="Arial Unicode MS" w:cs="Arial"/>
                <w:bCs/>
                <w:sz w:val="16"/>
                <w:szCs w:val="16"/>
                <w:lang w:val="es-ES_tradnl" w:eastAsia="es-ES"/>
              </w:rPr>
              <w:t>Nº</w:t>
            </w:r>
          </w:p>
        </w:tc>
        <w:tc>
          <w:tcPr>
            <w:tcW w:w="704"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724598C0" w14:textId="77777777" w:rsidR="00A947AE" w:rsidRPr="00A947AE" w:rsidRDefault="00A947AE" w:rsidP="00A947AE">
            <w:pPr>
              <w:jc w:val="center"/>
              <w:rPr>
                <w:rFonts w:eastAsia="Arial Unicode MS" w:cs="Arial"/>
                <w:bCs/>
                <w:snapToGrid w:val="0"/>
                <w:sz w:val="16"/>
                <w:szCs w:val="16"/>
                <w:lang w:val="es-ES_tradnl" w:eastAsia="es-ES"/>
              </w:rPr>
            </w:pPr>
            <w:r w:rsidRPr="00A947AE">
              <w:rPr>
                <w:rFonts w:eastAsia="Arial Unicode MS" w:cs="Arial"/>
                <w:bCs/>
                <w:snapToGrid w:val="0"/>
                <w:sz w:val="16"/>
                <w:szCs w:val="16"/>
                <w:lang w:val="es-ES_tradnl" w:eastAsia="es-ES"/>
              </w:rPr>
              <w:t>Cesionario</w:t>
            </w:r>
          </w:p>
        </w:tc>
        <w:tc>
          <w:tcPr>
            <w:tcW w:w="829"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7301E1A0" w14:textId="77777777" w:rsidR="00A947AE" w:rsidRPr="00A947AE" w:rsidRDefault="00A947AE" w:rsidP="00A947AE">
            <w:pPr>
              <w:jc w:val="center"/>
              <w:rPr>
                <w:rFonts w:eastAsia="Times New Roman" w:cs="Times New Roman"/>
                <w:bCs/>
                <w:snapToGrid w:val="0"/>
                <w:sz w:val="16"/>
                <w:szCs w:val="16"/>
                <w:lang w:eastAsia="es-ES"/>
              </w:rPr>
            </w:pPr>
            <w:r w:rsidRPr="00A947AE">
              <w:rPr>
                <w:rFonts w:eastAsia="Times New Roman" w:cs="Times New Roman"/>
                <w:bCs/>
                <w:snapToGrid w:val="0"/>
                <w:sz w:val="16"/>
                <w:szCs w:val="16"/>
                <w:lang w:eastAsia="es-ES"/>
              </w:rPr>
              <w:t>Objeto</w:t>
            </w:r>
          </w:p>
        </w:tc>
        <w:tc>
          <w:tcPr>
            <w:tcW w:w="731"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2A39BC46" w14:textId="77777777" w:rsidR="00A947AE" w:rsidRPr="00A947AE" w:rsidRDefault="00A947AE" w:rsidP="00A947AE">
            <w:pPr>
              <w:ind w:right="113"/>
              <w:jc w:val="center"/>
              <w:rPr>
                <w:rFonts w:eastAsia="Times New Roman" w:cs="Times New Roman"/>
                <w:bCs/>
                <w:sz w:val="16"/>
                <w:szCs w:val="16"/>
                <w:lang w:eastAsia="es-ES"/>
              </w:rPr>
            </w:pPr>
            <w:r w:rsidRPr="00A947AE">
              <w:rPr>
                <w:rFonts w:eastAsia="Times New Roman" w:cs="Times New Roman"/>
                <w:bCs/>
                <w:sz w:val="16"/>
                <w:szCs w:val="16"/>
                <w:lang w:eastAsia="es-ES"/>
              </w:rPr>
              <w:t>Superficie m</w:t>
            </w:r>
            <w:r w:rsidRPr="00A947AE">
              <w:rPr>
                <w:rFonts w:eastAsia="Times New Roman" w:cs="Times New Roman"/>
                <w:bCs/>
                <w:sz w:val="16"/>
                <w:szCs w:val="16"/>
                <w:vertAlign w:val="superscript"/>
                <w:lang w:eastAsia="es-ES"/>
              </w:rPr>
              <w:t>2</w:t>
            </w:r>
          </w:p>
        </w:tc>
        <w:tc>
          <w:tcPr>
            <w:tcW w:w="1223" w:type="pct"/>
            <w:gridSpan w:val="2"/>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03F89ABB" w14:textId="77777777" w:rsidR="00A947AE" w:rsidRPr="00A947AE" w:rsidRDefault="00A947AE" w:rsidP="00A947AE">
            <w:pPr>
              <w:jc w:val="center"/>
              <w:rPr>
                <w:rFonts w:eastAsia="Arial Unicode MS" w:cs="Arial"/>
                <w:bCs/>
                <w:sz w:val="16"/>
                <w:szCs w:val="16"/>
                <w:lang w:val="es-ES_tradnl" w:eastAsia="es-ES"/>
              </w:rPr>
            </w:pPr>
            <w:r w:rsidRPr="00A947AE">
              <w:rPr>
                <w:rFonts w:eastAsia="Arial Unicode MS" w:cs="Arial"/>
                <w:bCs/>
                <w:sz w:val="16"/>
                <w:szCs w:val="16"/>
                <w:lang w:val="es-ES_tradnl" w:eastAsia="es-ES"/>
              </w:rPr>
              <w:t>Vigencia</w:t>
            </w:r>
          </w:p>
        </w:tc>
        <w:tc>
          <w:tcPr>
            <w:tcW w:w="1281"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7354AE7B" w14:textId="77777777" w:rsidR="00A947AE" w:rsidRPr="00A947AE" w:rsidRDefault="00A947AE" w:rsidP="00A947AE">
            <w:pPr>
              <w:ind w:right="170"/>
              <w:jc w:val="center"/>
              <w:rPr>
                <w:rFonts w:eastAsia="Times New Roman" w:cs="Times New Roman"/>
                <w:bCs/>
                <w:sz w:val="16"/>
                <w:szCs w:val="16"/>
                <w:lang w:eastAsia="es-ES"/>
              </w:rPr>
            </w:pPr>
            <w:r w:rsidRPr="00A947AE">
              <w:rPr>
                <w:rFonts w:eastAsia="Times New Roman" w:cs="Times New Roman"/>
                <w:bCs/>
                <w:sz w:val="16"/>
                <w:szCs w:val="16"/>
                <w:lang w:eastAsia="es-ES"/>
              </w:rPr>
              <w:t>Observaciones</w:t>
            </w:r>
          </w:p>
        </w:tc>
      </w:tr>
      <w:tr w:rsidR="00A947AE" w:rsidRPr="00A947AE" w14:paraId="13FC6995" w14:textId="77777777" w:rsidTr="00DE3EC3">
        <w:trPr>
          <w:trHeight w:val="2964"/>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F799CE7" w14:textId="77777777" w:rsidR="00A947AE" w:rsidRPr="00A947AE" w:rsidRDefault="00A947AE" w:rsidP="00A947AE">
            <w:pPr>
              <w:rPr>
                <w:rFonts w:eastAsia="Times New Roman" w:cs="Times New Roman"/>
                <w:b/>
                <w:bCs/>
                <w:sz w:val="16"/>
                <w:szCs w:val="16"/>
                <w:lang w:eastAsia="es-ES"/>
              </w:rPr>
            </w:pPr>
          </w:p>
          <w:p w14:paraId="778554D5" w14:textId="77777777" w:rsidR="00A947AE" w:rsidRPr="00A947AE" w:rsidRDefault="00A947AE" w:rsidP="00A947AE">
            <w:pPr>
              <w:jc w:val="center"/>
              <w:rPr>
                <w:rFonts w:eastAsia="Times New Roman" w:cs="Times New Roman"/>
                <w:b/>
                <w:bCs/>
                <w:sz w:val="16"/>
                <w:szCs w:val="16"/>
                <w:lang w:eastAsia="es-ES"/>
              </w:rPr>
            </w:pPr>
          </w:p>
          <w:p w14:paraId="51146697" w14:textId="77777777" w:rsidR="00A947AE" w:rsidRPr="00A947AE" w:rsidRDefault="00A947AE" w:rsidP="00A947AE">
            <w:pPr>
              <w:jc w:val="center"/>
              <w:rPr>
                <w:rFonts w:eastAsia="Times New Roman" w:cs="Times New Roman"/>
                <w:b/>
                <w:bCs/>
                <w:sz w:val="16"/>
                <w:szCs w:val="16"/>
                <w:lang w:eastAsia="es-ES"/>
              </w:rPr>
            </w:pPr>
          </w:p>
          <w:p w14:paraId="16B08866" w14:textId="77777777" w:rsidR="00A947AE" w:rsidRPr="00A947AE" w:rsidRDefault="00A947AE" w:rsidP="00A947AE">
            <w:pPr>
              <w:rPr>
                <w:rFonts w:eastAsia="Times New Roman" w:cs="Times New Roman"/>
                <w:b/>
                <w:bCs/>
                <w:sz w:val="16"/>
                <w:szCs w:val="16"/>
                <w:lang w:eastAsia="es-ES"/>
              </w:rPr>
            </w:pPr>
          </w:p>
          <w:p w14:paraId="0D6D66DB" w14:textId="77777777" w:rsidR="00A947AE" w:rsidRPr="00A947AE" w:rsidRDefault="00A947AE" w:rsidP="00A947AE">
            <w:pPr>
              <w:jc w:val="center"/>
              <w:rPr>
                <w:rFonts w:eastAsia="Times New Roman" w:cs="Times New Roman"/>
                <w:b/>
                <w:bCs/>
                <w:sz w:val="16"/>
                <w:szCs w:val="16"/>
                <w:lang w:eastAsia="es-ES"/>
              </w:rPr>
            </w:pPr>
          </w:p>
          <w:p w14:paraId="390FA312" w14:textId="77777777" w:rsidR="00A947AE" w:rsidRPr="00A947AE" w:rsidRDefault="00A947AE" w:rsidP="00A947AE">
            <w:pPr>
              <w:jc w:val="center"/>
              <w:rPr>
                <w:rFonts w:eastAsia="Times New Roman" w:cs="Times New Roman"/>
                <w:b/>
                <w:bCs/>
                <w:sz w:val="16"/>
                <w:szCs w:val="16"/>
                <w:lang w:eastAsia="es-ES"/>
              </w:rPr>
            </w:pPr>
          </w:p>
          <w:p w14:paraId="27EFB644"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230288B" w14:textId="77777777" w:rsidR="00A947AE" w:rsidRPr="00A947AE" w:rsidRDefault="00A947AE" w:rsidP="00A947AE">
            <w:pPr>
              <w:jc w:val="both"/>
              <w:rPr>
                <w:rFonts w:eastAsia="Times New Roman" w:cs="Times New Roman"/>
                <w:sz w:val="16"/>
                <w:szCs w:val="16"/>
                <w:lang w:eastAsia="es-ES"/>
              </w:rPr>
            </w:pPr>
          </w:p>
          <w:p w14:paraId="7C902E2A" w14:textId="77777777" w:rsidR="00A947AE" w:rsidRPr="00A947AE" w:rsidRDefault="00A947AE" w:rsidP="00A947AE">
            <w:pPr>
              <w:jc w:val="both"/>
              <w:rPr>
                <w:rFonts w:eastAsia="Times New Roman" w:cs="Times New Roman"/>
                <w:sz w:val="16"/>
                <w:szCs w:val="16"/>
                <w:lang w:eastAsia="es-ES"/>
              </w:rPr>
            </w:pPr>
          </w:p>
          <w:p w14:paraId="42480103" w14:textId="77777777" w:rsidR="00A947AE" w:rsidRPr="00A947AE" w:rsidRDefault="00A947AE" w:rsidP="00A947AE">
            <w:pPr>
              <w:jc w:val="both"/>
              <w:rPr>
                <w:rFonts w:eastAsia="Times New Roman" w:cs="Times New Roman"/>
                <w:sz w:val="16"/>
                <w:szCs w:val="16"/>
                <w:lang w:eastAsia="es-ES"/>
              </w:rPr>
            </w:pPr>
          </w:p>
          <w:p w14:paraId="5F5B9E63" w14:textId="77777777" w:rsidR="00A947AE" w:rsidRPr="00A947AE" w:rsidRDefault="00A947AE" w:rsidP="00A947AE">
            <w:pPr>
              <w:jc w:val="both"/>
              <w:rPr>
                <w:rFonts w:eastAsia="Times New Roman" w:cs="Times New Roman"/>
                <w:sz w:val="16"/>
                <w:szCs w:val="16"/>
                <w:lang w:eastAsia="es-ES"/>
              </w:rPr>
            </w:pPr>
          </w:p>
          <w:p w14:paraId="58D8350C" w14:textId="77777777" w:rsidR="00A947AE" w:rsidRPr="00A947AE" w:rsidRDefault="00A947AE" w:rsidP="00A947AE">
            <w:pPr>
              <w:jc w:val="both"/>
              <w:rPr>
                <w:rFonts w:eastAsia="Times New Roman" w:cs="Times New Roman"/>
                <w:sz w:val="16"/>
                <w:szCs w:val="16"/>
                <w:lang w:eastAsia="es-ES"/>
              </w:rPr>
            </w:pPr>
          </w:p>
          <w:p w14:paraId="7977FB93" w14:textId="77777777" w:rsidR="00A947AE" w:rsidRPr="00A947AE" w:rsidRDefault="00A947AE" w:rsidP="00A947AE">
            <w:pPr>
              <w:jc w:val="both"/>
              <w:rPr>
                <w:rFonts w:eastAsia="Times New Roman" w:cs="Times New Roman"/>
                <w:sz w:val="16"/>
                <w:szCs w:val="16"/>
                <w:lang w:eastAsia="es-ES"/>
              </w:rPr>
            </w:pPr>
          </w:p>
          <w:p w14:paraId="0AFB3E07" w14:textId="77777777" w:rsidR="00A947AE" w:rsidRPr="00A947AE" w:rsidRDefault="00A947AE" w:rsidP="00A947AE">
            <w:pPr>
              <w:jc w:val="both"/>
              <w:rPr>
                <w:rFonts w:eastAsia="Times New Roman" w:cs="Times New Roman"/>
                <w:sz w:val="16"/>
                <w:szCs w:val="16"/>
                <w:lang w:eastAsia="es-ES"/>
              </w:rPr>
            </w:pPr>
            <w:r w:rsidRPr="00A947AE">
              <w:rPr>
                <w:rFonts w:eastAsia="Times New Roman" w:cs="Times New Roman"/>
                <w:sz w:val="16"/>
                <w:szCs w:val="16"/>
                <w:lang w:eastAsia="es-ES"/>
              </w:rPr>
              <w:t>Virginia Fabián Deschamps.</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3873D53" w14:textId="77777777" w:rsidR="00A947AE" w:rsidRPr="00A947AE" w:rsidRDefault="00A947AE" w:rsidP="00A947AE">
            <w:pPr>
              <w:jc w:val="both"/>
              <w:rPr>
                <w:rFonts w:eastAsia="Times New Roman" w:cs="Times New Roman"/>
                <w:sz w:val="16"/>
                <w:szCs w:val="16"/>
                <w:lang w:eastAsia="es-ES"/>
              </w:rPr>
            </w:pPr>
          </w:p>
          <w:p w14:paraId="56488E7D" w14:textId="77777777" w:rsidR="00A947AE" w:rsidRPr="00A947AE" w:rsidRDefault="00A947AE" w:rsidP="00A947AE">
            <w:pPr>
              <w:jc w:val="both"/>
              <w:rPr>
                <w:rFonts w:eastAsia="Times New Roman" w:cs="Times New Roman"/>
                <w:sz w:val="16"/>
                <w:szCs w:val="16"/>
                <w:lang w:eastAsia="es-ES"/>
              </w:rPr>
            </w:pPr>
          </w:p>
          <w:p w14:paraId="388F3C7C" w14:textId="77777777" w:rsidR="00A947AE" w:rsidRPr="00A947AE" w:rsidRDefault="00A947AE" w:rsidP="00A947AE">
            <w:pPr>
              <w:jc w:val="both"/>
              <w:rPr>
                <w:rFonts w:eastAsia="Times New Roman" w:cs="Times New Roman"/>
                <w:sz w:val="16"/>
                <w:szCs w:val="16"/>
                <w:lang w:eastAsia="es-ES"/>
              </w:rPr>
            </w:pPr>
          </w:p>
          <w:p w14:paraId="6A102A2D" w14:textId="77777777" w:rsidR="00A947AE" w:rsidRPr="00A947AE" w:rsidRDefault="00A947AE" w:rsidP="00A947AE">
            <w:pPr>
              <w:jc w:val="both"/>
              <w:rPr>
                <w:rFonts w:eastAsia="Times New Roman" w:cs="Times New Roman"/>
                <w:sz w:val="16"/>
                <w:szCs w:val="16"/>
                <w:lang w:eastAsia="es-ES"/>
              </w:rPr>
            </w:pPr>
          </w:p>
          <w:p w14:paraId="092EE4FB" w14:textId="77777777" w:rsidR="00A947AE" w:rsidRPr="00A947AE" w:rsidRDefault="00A947AE" w:rsidP="00A947AE">
            <w:pPr>
              <w:jc w:val="both"/>
              <w:rPr>
                <w:rFonts w:eastAsia="Times New Roman" w:cs="Times New Roman"/>
                <w:sz w:val="16"/>
                <w:szCs w:val="16"/>
                <w:lang w:eastAsia="es-ES"/>
              </w:rPr>
            </w:pPr>
          </w:p>
          <w:p w14:paraId="6713227C" w14:textId="77777777" w:rsidR="00A947AE" w:rsidRPr="00A947AE" w:rsidRDefault="00A947AE" w:rsidP="00A947AE">
            <w:pPr>
              <w:jc w:val="both"/>
              <w:rPr>
                <w:rFonts w:eastAsia="Times New Roman" w:cs="Times New Roman"/>
                <w:sz w:val="16"/>
                <w:szCs w:val="16"/>
                <w:lang w:eastAsia="es-ES"/>
              </w:rPr>
            </w:pPr>
          </w:p>
          <w:p w14:paraId="641EDCD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Uso ornamental.</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F0A1BBD" w14:textId="77777777" w:rsidR="00A947AE" w:rsidRPr="00A947AE" w:rsidRDefault="00A947AE" w:rsidP="00A947AE">
            <w:pPr>
              <w:jc w:val="center"/>
              <w:rPr>
                <w:rFonts w:eastAsia="Times New Roman" w:cs="Times New Roman"/>
                <w:sz w:val="16"/>
                <w:szCs w:val="16"/>
                <w:lang w:eastAsia="es-ES"/>
              </w:rPr>
            </w:pPr>
          </w:p>
          <w:p w14:paraId="11D6E506" w14:textId="77777777" w:rsidR="00A947AE" w:rsidRPr="00A947AE" w:rsidRDefault="00A947AE" w:rsidP="00A947AE">
            <w:pPr>
              <w:rPr>
                <w:rFonts w:eastAsia="Times New Roman" w:cs="Times New Roman"/>
                <w:sz w:val="16"/>
                <w:szCs w:val="16"/>
                <w:lang w:eastAsia="es-ES"/>
              </w:rPr>
            </w:pPr>
          </w:p>
          <w:p w14:paraId="7C1CD5F7" w14:textId="77777777" w:rsidR="00A947AE" w:rsidRPr="00A947AE" w:rsidRDefault="00A947AE" w:rsidP="00A947AE">
            <w:pPr>
              <w:jc w:val="center"/>
              <w:rPr>
                <w:rFonts w:eastAsia="Times New Roman" w:cs="Times New Roman"/>
                <w:sz w:val="16"/>
                <w:szCs w:val="16"/>
                <w:lang w:eastAsia="es-ES"/>
              </w:rPr>
            </w:pPr>
          </w:p>
          <w:p w14:paraId="79496D2C" w14:textId="77777777" w:rsidR="00A947AE" w:rsidRPr="00A947AE" w:rsidRDefault="00A947AE" w:rsidP="00A947AE">
            <w:pPr>
              <w:jc w:val="center"/>
              <w:rPr>
                <w:rFonts w:eastAsia="Times New Roman" w:cs="Times New Roman"/>
                <w:sz w:val="16"/>
                <w:szCs w:val="16"/>
                <w:lang w:eastAsia="es-ES"/>
              </w:rPr>
            </w:pPr>
          </w:p>
          <w:p w14:paraId="10EE2859" w14:textId="77777777" w:rsidR="00A947AE" w:rsidRPr="00A947AE" w:rsidRDefault="00A947AE" w:rsidP="00A947AE">
            <w:pPr>
              <w:rPr>
                <w:rFonts w:eastAsia="Times New Roman" w:cs="Times New Roman"/>
                <w:sz w:val="16"/>
                <w:szCs w:val="16"/>
                <w:lang w:eastAsia="es-ES"/>
              </w:rPr>
            </w:pPr>
          </w:p>
          <w:p w14:paraId="1B8E9F73" w14:textId="77777777" w:rsidR="00A947AE" w:rsidRPr="00A947AE" w:rsidRDefault="00A947AE" w:rsidP="00A947AE">
            <w:pPr>
              <w:jc w:val="center"/>
              <w:rPr>
                <w:rFonts w:eastAsia="Times New Roman" w:cs="Times New Roman"/>
                <w:sz w:val="16"/>
                <w:szCs w:val="16"/>
                <w:lang w:eastAsia="es-ES"/>
              </w:rPr>
            </w:pPr>
          </w:p>
          <w:p w14:paraId="4987AC5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1,040.00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4EB2380" w14:textId="77777777" w:rsidR="00A947AE" w:rsidRPr="00A947AE" w:rsidRDefault="00A947AE" w:rsidP="00A947AE">
            <w:pPr>
              <w:jc w:val="center"/>
              <w:rPr>
                <w:rFonts w:eastAsia="Times New Roman" w:cs="Times New Roman"/>
                <w:sz w:val="16"/>
                <w:szCs w:val="16"/>
                <w:lang w:eastAsia="es-ES"/>
              </w:rPr>
            </w:pPr>
          </w:p>
          <w:p w14:paraId="7BBDD18B" w14:textId="77777777" w:rsidR="00A947AE" w:rsidRPr="00A947AE" w:rsidRDefault="00A947AE" w:rsidP="00A947AE">
            <w:pPr>
              <w:jc w:val="center"/>
              <w:rPr>
                <w:rFonts w:eastAsia="Times New Roman" w:cs="Times New Roman"/>
                <w:sz w:val="16"/>
                <w:szCs w:val="16"/>
                <w:lang w:eastAsia="es-ES"/>
              </w:rPr>
            </w:pPr>
          </w:p>
          <w:p w14:paraId="3C1CBF00" w14:textId="77777777" w:rsidR="00A947AE" w:rsidRPr="00A947AE" w:rsidRDefault="00A947AE" w:rsidP="00A947AE">
            <w:pPr>
              <w:rPr>
                <w:rFonts w:eastAsia="Times New Roman" w:cs="Times New Roman"/>
                <w:sz w:val="16"/>
                <w:szCs w:val="16"/>
                <w:lang w:eastAsia="es-ES"/>
              </w:rPr>
            </w:pPr>
          </w:p>
          <w:p w14:paraId="35D8466E" w14:textId="77777777" w:rsidR="00A947AE" w:rsidRPr="00A947AE" w:rsidRDefault="00A947AE" w:rsidP="00A947AE">
            <w:pPr>
              <w:rPr>
                <w:rFonts w:eastAsia="Times New Roman" w:cs="Times New Roman"/>
                <w:sz w:val="16"/>
                <w:szCs w:val="16"/>
                <w:lang w:eastAsia="es-ES"/>
              </w:rPr>
            </w:pPr>
          </w:p>
          <w:p w14:paraId="4512C539" w14:textId="77777777" w:rsidR="00A947AE" w:rsidRPr="00A947AE" w:rsidRDefault="00A947AE" w:rsidP="00A947AE">
            <w:pPr>
              <w:jc w:val="center"/>
              <w:rPr>
                <w:rFonts w:eastAsia="Times New Roman" w:cs="Times New Roman"/>
                <w:sz w:val="16"/>
                <w:szCs w:val="16"/>
                <w:lang w:eastAsia="es-ES"/>
              </w:rPr>
            </w:pPr>
          </w:p>
          <w:p w14:paraId="7C24FEAF" w14:textId="77777777" w:rsidR="00A947AE" w:rsidRPr="00A947AE" w:rsidRDefault="00A947AE" w:rsidP="00A947AE">
            <w:pPr>
              <w:rPr>
                <w:rFonts w:eastAsia="Times New Roman" w:cs="Times New Roman"/>
                <w:sz w:val="16"/>
                <w:szCs w:val="16"/>
                <w:lang w:eastAsia="es-ES"/>
              </w:rPr>
            </w:pPr>
          </w:p>
          <w:p w14:paraId="324B7DC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5242A76" w14:textId="77777777" w:rsidR="00A947AE" w:rsidRPr="00A947AE" w:rsidRDefault="00A947AE" w:rsidP="00A947AE">
            <w:pPr>
              <w:jc w:val="center"/>
              <w:rPr>
                <w:rFonts w:eastAsia="Times New Roman" w:cs="Times New Roman"/>
                <w:sz w:val="16"/>
                <w:szCs w:val="16"/>
                <w:lang w:eastAsia="es-ES"/>
              </w:rPr>
            </w:pPr>
          </w:p>
          <w:p w14:paraId="277DA013" w14:textId="77777777" w:rsidR="00A947AE" w:rsidRPr="00A947AE" w:rsidRDefault="00A947AE" w:rsidP="00A947AE">
            <w:pPr>
              <w:jc w:val="center"/>
              <w:rPr>
                <w:rFonts w:eastAsia="Times New Roman" w:cs="Times New Roman"/>
                <w:sz w:val="16"/>
                <w:szCs w:val="16"/>
                <w:lang w:eastAsia="es-ES"/>
              </w:rPr>
            </w:pPr>
          </w:p>
          <w:p w14:paraId="1972BD04" w14:textId="77777777" w:rsidR="00A947AE" w:rsidRPr="00A947AE" w:rsidRDefault="00A947AE" w:rsidP="00A947AE">
            <w:pPr>
              <w:jc w:val="center"/>
              <w:rPr>
                <w:rFonts w:eastAsia="Times New Roman" w:cs="Times New Roman"/>
                <w:sz w:val="16"/>
                <w:szCs w:val="16"/>
                <w:lang w:eastAsia="es-ES"/>
              </w:rPr>
            </w:pPr>
          </w:p>
          <w:p w14:paraId="61C9FA33" w14:textId="77777777" w:rsidR="00A947AE" w:rsidRPr="00A947AE" w:rsidRDefault="00A947AE" w:rsidP="00A947AE">
            <w:pPr>
              <w:rPr>
                <w:rFonts w:eastAsia="Times New Roman" w:cs="Times New Roman"/>
                <w:sz w:val="16"/>
                <w:szCs w:val="16"/>
                <w:lang w:eastAsia="es-ES"/>
              </w:rPr>
            </w:pPr>
          </w:p>
          <w:p w14:paraId="1C9055C4" w14:textId="77777777" w:rsidR="00A947AE" w:rsidRPr="00A947AE" w:rsidRDefault="00A947AE" w:rsidP="00A947AE">
            <w:pPr>
              <w:rPr>
                <w:rFonts w:eastAsia="Times New Roman" w:cs="Times New Roman"/>
                <w:sz w:val="16"/>
                <w:szCs w:val="16"/>
                <w:lang w:eastAsia="es-ES"/>
              </w:rPr>
            </w:pPr>
          </w:p>
          <w:p w14:paraId="6836EE82" w14:textId="77777777" w:rsidR="00A947AE" w:rsidRPr="00A947AE" w:rsidRDefault="00A947AE" w:rsidP="00A947AE">
            <w:pPr>
              <w:jc w:val="center"/>
              <w:rPr>
                <w:rFonts w:eastAsia="Times New Roman" w:cs="Times New Roman"/>
                <w:sz w:val="16"/>
                <w:szCs w:val="16"/>
                <w:lang w:eastAsia="es-ES"/>
              </w:rPr>
            </w:pPr>
          </w:p>
          <w:p w14:paraId="1E68D4C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08/Dic /99 </w:t>
            </w:r>
          </w:p>
          <w:p w14:paraId="36B8CC0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a </w:t>
            </w:r>
          </w:p>
          <w:p w14:paraId="6A78500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31/Dic/02</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4A2354B" w14:textId="77777777" w:rsidR="00A947AE" w:rsidRPr="00A947AE" w:rsidRDefault="00A947AE" w:rsidP="00A947AE">
            <w:pPr>
              <w:ind w:right="170"/>
              <w:jc w:val="center"/>
              <w:rPr>
                <w:rFonts w:eastAsia="Times New Roman" w:cs="Times New Roman"/>
                <w:sz w:val="16"/>
                <w:szCs w:val="16"/>
                <w:lang w:eastAsia="es-ES"/>
              </w:rPr>
            </w:pPr>
          </w:p>
          <w:p w14:paraId="7DE34C8B" w14:textId="77777777" w:rsidR="00A947AE" w:rsidRPr="00A947AE" w:rsidRDefault="00A947AE" w:rsidP="00A947AE">
            <w:pPr>
              <w:ind w:right="170"/>
              <w:jc w:val="center"/>
              <w:rPr>
                <w:rFonts w:eastAsia="Times New Roman" w:cs="Times New Roman"/>
                <w:sz w:val="16"/>
                <w:szCs w:val="16"/>
                <w:lang w:eastAsia="es-ES"/>
              </w:rPr>
            </w:pPr>
            <w:r w:rsidRPr="00A947AE">
              <w:rPr>
                <w:rFonts w:eastAsia="Times New Roman" w:cs="Times New Roman"/>
                <w:sz w:val="16"/>
                <w:szCs w:val="16"/>
                <w:lang w:eastAsia="es-ES"/>
              </w:rPr>
              <w:t>Se cancelaron las facturas de ejercicios anteriores por 5.2, se cubrieron por Santiago José Lima Solís quién adquirió el área colindante a la superficie cedida. Se rescindió con fecha 31 de diciembre de 2002, conforme a la respuesta de la DGP mediante oficio 115.201.191.03 del 18 de febrero de 2003, en atención a la solicitud APITUX-DG-1690/2002.</w:t>
            </w:r>
          </w:p>
        </w:tc>
      </w:tr>
      <w:tr w:rsidR="00A947AE" w:rsidRPr="00A947AE" w14:paraId="70440391" w14:textId="77777777" w:rsidTr="00DE3EC3">
        <w:trPr>
          <w:trHeight w:val="1524"/>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56B40FC" w14:textId="77777777" w:rsidR="00A947AE" w:rsidRPr="00A947AE" w:rsidRDefault="00A947AE" w:rsidP="00A947AE">
            <w:pPr>
              <w:jc w:val="center"/>
              <w:rPr>
                <w:rFonts w:eastAsia="Times New Roman" w:cs="Times New Roman"/>
                <w:b/>
                <w:sz w:val="16"/>
                <w:szCs w:val="16"/>
                <w:lang w:eastAsia="es-ES"/>
              </w:rPr>
            </w:pPr>
          </w:p>
          <w:p w14:paraId="0EA8E4CF" w14:textId="77777777" w:rsidR="00A947AE" w:rsidRPr="00A947AE" w:rsidRDefault="00A947AE" w:rsidP="00A947AE">
            <w:pPr>
              <w:jc w:val="center"/>
              <w:rPr>
                <w:rFonts w:eastAsia="Times New Roman" w:cs="Times New Roman"/>
                <w:b/>
                <w:sz w:val="16"/>
                <w:szCs w:val="16"/>
                <w:lang w:eastAsia="es-ES"/>
              </w:rPr>
            </w:pPr>
          </w:p>
          <w:p w14:paraId="005E83D6" w14:textId="77777777" w:rsidR="00A947AE" w:rsidRPr="00A947AE" w:rsidRDefault="00A947AE" w:rsidP="00A947AE">
            <w:pPr>
              <w:jc w:val="center"/>
              <w:rPr>
                <w:rFonts w:eastAsia="Times New Roman" w:cs="Times New Roman"/>
                <w:b/>
                <w:sz w:val="16"/>
                <w:szCs w:val="16"/>
                <w:lang w:eastAsia="es-ES"/>
              </w:rPr>
            </w:pPr>
          </w:p>
          <w:p w14:paraId="44F469C8"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F8AEA9B" w14:textId="77777777" w:rsidR="00A947AE" w:rsidRPr="00A947AE" w:rsidRDefault="00A947AE" w:rsidP="00A947AE">
            <w:pPr>
              <w:jc w:val="center"/>
              <w:rPr>
                <w:rFonts w:eastAsia="Times New Roman" w:cs="Times New Roman"/>
                <w:sz w:val="16"/>
                <w:szCs w:val="16"/>
                <w:lang w:eastAsia="es-ES"/>
              </w:rPr>
            </w:pPr>
          </w:p>
          <w:p w14:paraId="3F573970" w14:textId="77777777" w:rsidR="00A947AE" w:rsidRPr="00A947AE" w:rsidRDefault="00A947AE" w:rsidP="00A947AE">
            <w:pPr>
              <w:jc w:val="center"/>
              <w:rPr>
                <w:rFonts w:eastAsia="Times New Roman" w:cs="Times New Roman"/>
                <w:sz w:val="16"/>
                <w:szCs w:val="16"/>
                <w:lang w:eastAsia="es-ES"/>
              </w:rPr>
            </w:pPr>
          </w:p>
          <w:p w14:paraId="104364B8" w14:textId="77777777" w:rsidR="00A947AE" w:rsidRPr="00A947AE" w:rsidRDefault="00A947AE" w:rsidP="00A947AE">
            <w:pPr>
              <w:jc w:val="center"/>
              <w:rPr>
                <w:rFonts w:eastAsia="Times New Roman" w:cs="Times New Roman"/>
                <w:sz w:val="16"/>
                <w:szCs w:val="16"/>
                <w:lang w:eastAsia="es-ES"/>
              </w:rPr>
            </w:pPr>
          </w:p>
          <w:p w14:paraId="047B90F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Litoral Tuxpeño, </w:t>
            </w:r>
          </w:p>
          <w:p w14:paraId="1374BDA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S. A. de C. V.</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09B8CEE" w14:textId="77777777" w:rsidR="00A947AE" w:rsidRPr="00A947AE" w:rsidRDefault="00A947AE" w:rsidP="00A947AE">
            <w:pPr>
              <w:jc w:val="center"/>
              <w:rPr>
                <w:rFonts w:eastAsia="Times New Roman" w:cs="Times New Roman"/>
                <w:sz w:val="16"/>
                <w:szCs w:val="16"/>
                <w:lang w:eastAsia="es-ES"/>
              </w:rPr>
            </w:pPr>
          </w:p>
          <w:p w14:paraId="6A7A25D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Operar, aprovechar y explotar los bienes e instalaciones para la operación y explotación de sus oficinas y atracadero.</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B0B2084" w14:textId="77777777" w:rsidR="00A947AE" w:rsidRPr="00A947AE" w:rsidRDefault="00A947AE" w:rsidP="00A947AE">
            <w:pPr>
              <w:jc w:val="center"/>
              <w:rPr>
                <w:rFonts w:eastAsia="Times New Roman" w:cs="Times New Roman"/>
                <w:sz w:val="16"/>
                <w:szCs w:val="16"/>
                <w:lang w:eastAsia="es-ES"/>
              </w:rPr>
            </w:pPr>
          </w:p>
          <w:p w14:paraId="24EB6B14" w14:textId="77777777" w:rsidR="00A947AE" w:rsidRPr="00A947AE" w:rsidRDefault="00A947AE" w:rsidP="00A947AE">
            <w:pPr>
              <w:jc w:val="center"/>
              <w:rPr>
                <w:rFonts w:eastAsia="Times New Roman" w:cs="Times New Roman"/>
                <w:sz w:val="16"/>
                <w:szCs w:val="16"/>
                <w:lang w:eastAsia="es-ES"/>
              </w:rPr>
            </w:pPr>
          </w:p>
          <w:p w14:paraId="7677B34E" w14:textId="77777777" w:rsidR="00A947AE" w:rsidRPr="00A947AE" w:rsidRDefault="00A947AE" w:rsidP="00A947AE">
            <w:pPr>
              <w:jc w:val="center"/>
              <w:rPr>
                <w:rFonts w:eastAsia="Times New Roman" w:cs="Times New Roman"/>
                <w:sz w:val="16"/>
                <w:szCs w:val="16"/>
                <w:lang w:eastAsia="es-ES"/>
              </w:rPr>
            </w:pPr>
          </w:p>
          <w:p w14:paraId="6926BDC1" w14:textId="77777777" w:rsidR="00A947AE" w:rsidRPr="00A947AE" w:rsidRDefault="00A947AE" w:rsidP="00A947AE">
            <w:pPr>
              <w:jc w:val="center"/>
              <w:rPr>
                <w:rFonts w:eastAsia="Times New Roman" w:cs="Times New Roman"/>
                <w:sz w:val="16"/>
                <w:szCs w:val="16"/>
                <w:lang w:eastAsia="es-ES"/>
              </w:rPr>
            </w:pPr>
          </w:p>
          <w:p w14:paraId="0E4A903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440.00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D8B9EE4" w14:textId="77777777" w:rsidR="00A947AE" w:rsidRPr="00A947AE" w:rsidRDefault="00A947AE" w:rsidP="00A947AE">
            <w:pPr>
              <w:jc w:val="center"/>
              <w:rPr>
                <w:rFonts w:eastAsia="Times New Roman" w:cs="Times New Roman"/>
                <w:sz w:val="16"/>
                <w:szCs w:val="16"/>
                <w:lang w:eastAsia="es-ES"/>
              </w:rPr>
            </w:pPr>
          </w:p>
          <w:p w14:paraId="505B75E8" w14:textId="77777777" w:rsidR="00A947AE" w:rsidRPr="00A947AE" w:rsidRDefault="00A947AE" w:rsidP="00A947AE">
            <w:pPr>
              <w:jc w:val="center"/>
              <w:rPr>
                <w:rFonts w:eastAsia="Times New Roman" w:cs="Times New Roman"/>
                <w:sz w:val="16"/>
                <w:szCs w:val="16"/>
                <w:lang w:eastAsia="es-ES"/>
              </w:rPr>
            </w:pPr>
          </w:p>
          <w:p w14:paraId="5FC72064" w14:textId="77777777" w:rsidR="00A947AE" w:rsidRPr="00A947AE" w:rsidRDefault="00A947AE" w:rsidP="00A947AE">
            <w:pPr>
              <w:jc w:val="center"/>
              <w:rPr>
                <w:rFonts w:eastAsia="Times New Roman" w:cs="Times New Roman"/>
                <w:sz w:val="16"/>
                <w:szCs w:val="16"/>
                <w:lang w:eastAsia="es-ES"/>
              </w:rPr>
            </w:pPr>
          </w:p>
          <w:p w14:paraId="753297BB" w14:textId="77777777" w:rsidR="00A947AE" w:rsidRPr="00A947AE" w:rsidRDefault="00A947AE" w:rsidP="00A947AE">
            <w:pPr>
              <w:jc w:val="center"/>
              <w:rPr>
                <w:rFonts w:eastAsia="Times New Roman" w:cs="Times New Roman"/>
                <w:sz w:val="16"/>
                <w:szCs w:val="16"/>
                <w:lang w:eastAsia="es-ES"/>
              </w:rPr>
            </w:pPr>
          </w:p>
          <w:p w14:paraId="30F3E75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7FF62CE" w14:textId="77777777" w:rsidR="00A947AE" w:rsidRPr="00A947AE" w:rsidRDefault="00A947AE" w:rsidP="00A947AE">
            <w:pPr>
              <w:jc w:val="center"/>
              <w:rPr>
                <w:rFonts w:eastAsia="Times New Roman" w:cs="Times New Roman"/>
                <w:sz w:val="16"/>
                <w:szCs w:val="16"/>
                <w:lang w:eastAsia="es-ES"/>
              </w:rPr>
            </w:pPr>
          </w:p>
          <w:p w14:paraId="3B7E3D05" w14:textId="77777777" w:rsidR="00A947AE" w:rsidRPr="00A947AE" w:rsidRDefault="00A947AE" w:rsidP="00A947AE">
            <w:pPr>
              <w:jc w:val="center"/>
              <w:rPr>
                <w:rFonts w:eastAsia="Times New Roman" w:cs="Times New Roman"/>
                <w:sz w:val="16"/>
                <w:szCs w:val="16"/>
                <w:lang w:eastAsia="es-ES"/>
              </w:rPr>
            </w:pPr>
          </w:p>
          <w:p w14:paraId="74F7CDE4" w14:textId="77777777" w:rsidR="00A947AE" w:rsidRPr="00A947AE" w:rsidRDefault="00A947AE" w:rsidP="00A947AE">
            <w:pPr>
              <w:jc w:val="center"/>
              <w:rPr>
                <w:rFonts w:eastAsia="Times New Roman" w:cs="Times New Roman"/>
                <w:sz w:val="16"/>
                <w:szCs w:val="16"/>
                <w:lang w:eastAsia="es-ES"/>
              </w:rPr>
            </w:pPr>
          </w:p>
          <w:p w14:paraId="61A2A54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16/Oct/98</w:t>
            </w:r>
          </w:p>
          <w:p w14:paraId="37AC766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6E46474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15/Oct/08</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92A0335" w14:textId="77777777" w:rsidR="00A947AE" w:rsidRPr="00A947AE" w:rsidRDefault="00A947AE" w:rsidP="00A947AE">
            <w:pPr>
              <w:jc w:val="center"/>
              <w:rPr>
                <w:rFonts w:eastAsia="Times New Roman" w:cs="Times New Roman"/>
                <w:sz w:val="16"/>
                <w:szCs w:val="16"/>
                <w:lang w:eastAsia="es-ES"/>
              </w:rPr>
            </w:pPr>
          </w:p>
          <w:p w14:paraId="7BC9BE93" w14:textId="77777777" w:rsidR="00A947AE" w:rsidRPr="00A947AE" w:rsidRDefault="00A947AE" w:rsidP="00A947AE">
            <w:pPr>
              <w:jc w:val="center"/>
              <w:rPr>
                <w:rFonts w:eastAsia="Times New Roman" w:cs="Times New Roman"/>
                <w:sz w:val="16"/>
                <w:szCs w:val="16"/>
                <w:lang w:eastAsia="es-ES"/>
              </w:rPr>
            </w:pPr>
          </w:p>
          <w:p w14:paraId="05A101B2" w14:textId="77777777" w:rsidR="00A947AE" w:rsidRPr="00A947AE" w:rsidRDefault="00A947AE" w:rsidP="00A947AE">
            <w:pPr>
              <w:jc w:val="center"/>
              <w:rPr>
                <w:rFonts w:eastAsia="Times New Roman" w:cs="Times New Roman"/>
                <w:sz w:val="16"/>
                <w:szCs w:val="16"/>
                <w:lang w:eastAsia="es-ES"/>
              </w:rPr>
            </w:pPr>
          </w:p>
          <w:p w14:paraId="0CCAB98C" w14:textId="77777777" w:rsidR="00A947AE" w:rsidRPr="00A947AE" w:rsidRDefault="00A947AE" w:rsidP="00A947AE">
            <w:pPr>
              <w:jc w:val="center"/>
              <w:rPr>
                <w:rFonts w:eastAsia="Times New Roman" w:cs="Times New Roman"/>
                <w:sz w:val="16"/>
                <w:szCs w:val="16"/>
                <w:lang w:eastAsia="es-ES"/>
              </w:rPr>
            </w:pPr>
          </w:p>
          <w:p w14:paraId="583CE5F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334EC764" w14:textId="77777777" w:rsidR="00A947AE" w:rsidRPr="00A947AE" w:rsidRDefault="00A947AE" w:rsidP="00A947AE">
            <w:pPr>
              <w:jc w:val="center"/>
              <w:rPr>
                <w:rFonts w:eastAsia="Times New Roman" w:cs="Times New Roman"/>
                <w:sz w:val="16"/>
                <w:szCs w:val="16"/>
                <w:lang w:eastAsia="es-ES"/>
              </w:rPr>
            </w:pPr>
          </w:p>
        </w:tc>
      </w:tr>
      <w:tr w:rsidR="00A947AE" w:rsidRPr="00A947AE" w14:paraId="1EA019C4" w14:textId="77777777" w:rsidTr="00DE3EC3">
        <w:trPr>
          <w:trHeight w:val="173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C49D360" w14:textId="77777777" w:rsidR="00A947AE" w:rsidRPr="00A947AE" w:rsidRDefault="00A947AE" w:rsidP="00A947AE">
            <w:pPr>
              <w:jc w:val="center"/>
              <w:rPr>
                <w:rFonts w:eastAsia="Times New Roman" w:cs="Times New Roman"/>
                <w:b/>
                <w:bCs/>
                <w:sz w:val="16"/>
                <w:szCs w:val="16"/>
                <w:lang w:eastAsia="es-ES"/>
              </w:rPr>
            </w:pPr>
          </w:p>
          <w:p w14:paraId="373EF3E6" w14:textId="77777777" w:rsidR="00A947AE" w:rsidRPr="00A947AE" w:rsidRDefault="00A947AE" w:rsidP="00A947AE">
            <w:pPr>
              <w:jc w:val="center"/>
              <w:rPr>
                <w:rFonts w:eastAsia="Times New Roman" w:cs="Times New Roman"/>
                <w:b/>
                <w:bCs/>
                <w:sz w:val="16"/>
                <w:szCs w:val="16"/>
                <w:lang w:eastAsia="es-ES"/>
              </w:rPr>
            </w:pPr>
          </w:p>
          <w:p w14:paraId="051F994C" w14:textId="77777777" w:rsidR="00A947AE" w:rsidRPr="00A947AE" w:rsidRDefault="00A947AE" w:rsidP="00A947AE">
            <w:pPr>
              <w:rPr>
                <w:rFonts w:eastAsia="Times New Roman" w:cs="Times New Roman"/>
                <w:b/>
                <w:bCs/>
                <w:sz w:val="16"/>
                <w:szCs w:val="16"/>
                <w:lang w:eastAsia="es-ES"/>
              </w:rPr>
            </w:pPr>
          </w:p>
          <w:p w14:paraId="2848AAD0" w14:textId="77777777" w:rsidR="00A947AE" w:rsidRPr="00A947AE" w:rsidRDefault="00A947AE" w:rsidP="00A947AE">
            <w:pPr>
              <w:rPr>
                <w:rFonts w:eastAsia="Times New Roman" w:cs="Times New Roman"/>
                <w:b/>
                <w:bCs/>
                <w:sz w:val="16"/>
                <w:szCs w:val="16"/>
                <w:lang w:eastAsia="es-ES"/>
              </w:rPr>
            </w:pPr>
          </w:p>
          <w:p w14:paraId="06CDBBDE"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DACE002" w14:textId="77777777" w:rsidR="00A947AE" w:rsidRPr="00A947AE" w:rsidRDefault="00A947AE" w:rsidP="00A947AE">
            <w:pPr>
              <w:jc w:val="center"/>
              <w:rPr>
                <w:rFonts w:eastAsia="Times New Roman" w:cs="Times New Roman"/>
                <w:sz w:val="16"/>
                <w:szCs w:val="16"/>
                <w:lang w:eastAsia="es-ES"/>
              </w:rPr>
            </w:pPr>
          </w:p>
          <w:p w14:paraId="0C1A7496" w14:textId="77777777" w:rsidR="00A947AE" w:rsidRPr="00A947AE" w:rsidRDefault="00A947AE" w:rsidP="00A947AE">
            <w:pPr>
              <w:jc w:val="center"/>
              <w:rPr>
                <w:rFonts w:eastAsia="Times New Roman" w:cs="Times New Roman"/>
                <w:sz w:val="16"/>
                <w:szCs w:val="16"/>
                <w:lang w:eastAsia="es-ES"/>
              </w:rPr>
            </w:pPr>
          </w:p>
          <w:p w14:paraId="6DF75962" w14:textId="77777777" w:rsidR="00A947AE" w:rsidRPr="00A947AE" w:rsidRDefault="00A947AE" w:rsidP="00A947AE">
            <w:pPr>
              <w:rPr>
                <w:rFonts w:eastAsia="Times New Roman" w:cs="Times New Roman"/>
                <w:sz w:val="16"/>
                <w:szCs w:val="16"/>
                <w:lang w:eastAsia="es-ES"/>
              </w:rPr>
            </w:pPr>
          </w:p>
          <w:p w14:paraId="452CFBF6" w14:textId="77777777" w:rsidR="00A947AE" w:rsidRPr="00A947AE" w:rsidRDefault="00A947AE" w:rsidP="00A947AE">
            <w:pPr>
              <w:rPr>
                <w:rFonts w:eastAsia="Times New Roman" w:cs="Times New Roman"/>
                <w:sz w:val="16"/>
                <w:szCs w:val="16"/>
                <w:lang w:eastAsia="es-ES"/>
              </w:rPr>
            </w:pPr>
          </w:p>
          <w:p w14:paraId="69CAF3D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Luis Martín Zarate Vicencio.</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9F97964" w14:textId="77777777" w:rsidR="00A947AE" w:rsidRPr="00A947AE" w:rsidRDefault="00A947AE" w:rsidP="00A947AE">
            <w:pPr>
              <w:jc w:val="center"/>
              <w:rPr>
                <w:rFonts w:eastAsia="Times New Roman" w:cs="Times New Roman"/>
                <w:sz w:val="16"/>
                <w:szCs w:val="16"/>
                <w:lang w:eastAsia="es-ES"/>
              </w:rPr>
            </w:pPr>
          </w:p>
          <w:p w14:paraId="62B2B596" w14:textId="77777777" w:rsidR="00A947AE" w:rsidRPr="00A947AE" w:rsidRDefault="00A947AE" w:rsidP="00A947AE">
            <w:pPr>
              <w:rPr>
                <w:rFonts w:eastAsia="Times New Roman" w:cs="Times New Roman"/>
                <w:sz w:val="16"/>
                <w:szCs w:val="16"/>
                <w:lang w:eastAsia="es-ES"/>
              </w:rPr>
            </w:pPr>
          </w:p>
          <w:p w14:paraId="7CED2789" w14:textId="77777777" w:rsidR="00A947AE" w:rsidRPr="00A947AE" w:rsidRDefault="00A947AE" w:rsidP="00A947AE">
            <w:pPr>
              <w:jc w:val="center"/>
              <w:rPr>
                <w:rFonts w:eastAsia="Times New Roman" w:cs="Times New Roman"/>
                <w:sz w:val="16"/>
                <w:szCs w:val="16"/>
                <w:lang w:eastAsia="es-ES"/>
              </w:rPr>
            </w:pPr>
          </w:p>
          <w:p w14:paraId="3112B020" w14:textId="77777777" w:rsidR="00A947AE" w:rsidRPr="00A947AE" w:rsidRDefault="00A947AE" w:rsidP="00A947AE">
            <w:pPr>
              <w:jc w:val="center"/>
              <w:rPr>
                <w:rFonts w:eastAsia="Times New Roman" w:cs="Times New Roman"/>
                <w:sz w:val="16"/>
                <w:szCs w:val="16"/>
                <w:lang w:eastAsia="es-ES"/>
              </w:rPr>
            </w:pPr>
          </w:p>
          <w:p w14:paraId="34FB911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Uso comercial.</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1FB0F68" w14:textId="77777777" w:rsidR="00A947AE" w:rsidRPr="00A947AE" w:rsidRDefault="00A947AE" w:rsidP="00A947AE">
            <w:pPr>
              <w:jc w:val="center"/>
              <w:rPr>
                <w:rFonts w:eastAsia="Times New Roman" w:cs="Times New Roman"/>
                <w:sz w:val="16"/>
                <w:szCs w:val="16"/>
                <w:lang w:eastAsia="es-ES"/>
              </w:rPr>
            </w:pPr>
          </w:p>
          <w:p w14:paraId="078AC4A7" w14:textId="77777777" w:rsidR="00A947AE" w:rsidRPr="00A947AE" w:rsidRDefault="00A947AE" w:rsidP="00A947AE">
            <w:pPr>
              <w:jc w:val="center"/>
              <w:rPr>
                <w:rFonts w:eastAsia="Times New Roman" w:cs="Times New Roman"/>
                <w:sz w:val="16"/>
                <w:szCs w:val="16"/>
                <w:lang w:eastAsia="es-ES"/>
              </w:rPr>
            </w:pPr>
          </w:p>
          <w:p w14:paraId="71A6F329" w14:textId="77777777" w:rsidR="00A947AE" w:rsidRPr="00A947AE" w:rsidRDefault="00A947AE" w:rsidP="00A947AE">
            <w:pPr>
              <w:rPr>
                <w:rFonts w:eastAsia="Times New Roman" w:cs="Times New Roman"/>
                <w:sz w:val="16"/>
                <w:szCs w:val="16"/>
                <w:lang w:eastAsia="es-ES"/>
              </w:rPr>
            </w:pPr>
          </w:p>
          <w:p w14:paraId="2CCB6A73" w14:textId="77777777" w:rsidR="00A947AE" w:rsidRPr="00A947AE" w:rsidRDefault="00A947AE" w:rsidP="00A947AE">
            <w:pPr>
              <w:jc w:val="center"/>
              <w:rPr>
                <w:rFonts w:eastAsia="Times New Roman" w:cs="Times New Roman"/>
                <w:sz w:val="16"/>
                <w:szCs w:val="16"/>
                <w:lang w:eastAsia="es-ES"/>
              </w:rPr>
            </w:pPr>
          </w:p>
          <w:p w14:paraId="12BF8FAD" w14:textId="77777777" w:rsidR="00A947AE" w:rsidRPr="00A947AE" w:rsidRDefault="00A947AE" w:rsidP="00A947AE">
            <w:pPr>
              <w:jc w:val="center"/>
              <w:rPr>
                <w:rFonts w:eastAsia="Times New Roman" w:cs="Times New Roman"/>
                <w:sz w:val="16"/>
                <w:szCs w:val="16"/>
                <w:lang w:eastAsia="es-ES"/>
              </w:rPr>
            </w:pPr>
          </w:p>
          <w:p w14:paraId="59F7A7C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657.62</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CEC6586" w14:textId="77777777" w:rsidR="00A947AE" w:rsidRPr="00A947AE" w:rsidRDefault="00A947AE" w:rsidP="00A947AE">
            <w:pPr>
              <w:jc w:val="center"/>
              <w:rPr>
                <w:rFonts w:eastAsia="Times New Roman" w:cs="Times New Roman"/>
                <w:sz w:val="16"/>
                <w:szCs w:val="16"/>
                <w:lang w:eastAsia="es-ES"/>
              </w:rPr>
            </w:pPr>
          </w:p>
          <w:p w14:paraId="63FF6C31" w14:textId="77777777" w:rsidR="00A947AE" w:rsidRPr="00A947AE" w:rsidRDefault="00A947AE" w:rsidP="00A947AE">
            <w:pPr>
              <w:jc w:val="center"/>
              <w:rPr>
                <w:rFonts w:eastAsia="Times New Roman" w:cs="Times New Roman"/>
                <w:sz w:val="16"/>
                <w:szCs w:val="16"/>
                <w:lang w:eastAsia="es-ES"/>
              </w:rPr>
            </w:pPr>
          </w:p>
          <w:p w14:paraId="58E67B93" w14:textId="77777777" w:rsidR="00A947AE" w:rsidRPr="00A947AE" w:rsidRDefault="00A947AE" w:rsidP="00A947AE">
            <w:pPr>
              <w:rPr>
                <w:rFonts w:eastAsia="Times New Roman" w:cs="Times New Roman"/>
                <w:sz w:val="16"/>
                <w:szCs w:val="16"/>
                <w:lang w:eastAsia="es-ES"/>
              </w:rPr>
            </w:pPr>
          </w:p>
          <w:p w14:paraId="1D1FA633" w14:textId="77777777" w:rsidR="00A947AE" w:rsidRPr="00A947AE" w:rsidRDefault="00A947AE" w:rsidP="00A947AE">
            <w:pPr>
              <w:jc w:val="center"/>
              <w:rPr>
                <w:rFonts w:eastAsia="Times New Roman" w:cs="Times New Roman"/>
                <w:sz w:val="16"/>
                <w:szCs w:val="16"/>
                <w:lang w:eastAsia="es-ES"/>
              </w:rPr>
            </w:pPr>
          </w:p>
          <w:p w14:paraId="6237A64D" w14:textId="77777777" w:rsidR="00A947AE" w:rsidRPr="00A947AE" w:rsidRDefault="00A947AE" w:rsidP="00A947AE">
            <w:pPr>
              <w:rPr>
                <w:rFonts w:eastAsia="Times New Roman" w:cs="Times New Roman"/>
                <w:sz w:val="16"/>
                <w:szCs w:val="16"/>
                <w:lang w:eastAsia="es-ES"/>
              </w:rPr>
            </w:pPr>
          </w:p>
          <w:p w14:paraId="0BF3C58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1ED4839" w14:textId="77777777" w:rsidR="00A947AE" w:rsidRPr="00A947AE" w:rsidRDefault="00A947AE" w:rsidP="00A947AE">
            <w:pPr>
              <w:jc w:val="center"/>
              <w:rPr>
                <w:rFonts w:eastAsia="Times New Roman" w:cs="Times New Roman"/>
                <w:sz w:val="16"/>
                <w:szCs w:val="16"/>
                <w:lang w:val="en-US" w:eastAsia="es-ES"/>
              </w:rPr>
            </w:pPr>
          </w:p>
          <w:p w14:paraId="26F8826F" w14:textId="77777777" w:rsidR="00A947AE" w:rsidRPr="00A947AE" w:rsidRDefault="00A947AE" w:rsidP="00A947AE">
            <w:pPr>
              <w:rPr>
                <w:rFonts w:eastAsia="Times New Roman" w:cs="Times New Roman"/>
                <w:sz w:val="16"/>
                <w:szCs w:val="16"/>
                <w:lang w:val="en-US" w:eastAsia="es-ES"/>
              </w:rPr>
            </w:pPr>
          </w:p>
          <w:p w14:paraId="26B099FE" w14:textId="77777777" w:rsidR="00A947AE" w:rsidRPr="00A947AE" w:rsidRDefault="00A947AE" w:rsidP="00A947AE">
            <w:pPr>
              <w:rPr>
                <w:rFonts w:eastAsia="Times New Roman" w:cs="Times New Roman"/>
                <w:sz w:val="16"/>
                <w:szCs w:val="16"/>
                <w:lang w:val="en-US" w:eastAsia="es-ES"/>
              </w:rPr>
            </w:pPr>
          </w:p>
          <w:p w14:paraId="60106B8E" w14:textId="77777777" w:rsidR="00A947AE" w:rsidRPr="00A947AE" w:rsidRDefault="00A947AE" w:rsidP="00A947AE">
            <w:pPr>
              <w:jc w:val="center"/>
              <w:rPr>
                <w:rFonts w:eastAsia="Times New Roman" w:cs="Times New Roman"/>
                <w:sz w:val="16"/>
                <w:szCs w:val="16"/>
                <w:lang w:val="en-US" w:eastAsia="es-ES"/>
              </w:rPr>
            </w:pPr>
          </w:p>
          <w:p w14:paraId="70FB0EF5"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 xml:space="preserve">27/Nov/01 </w:t>
            </w:r>
          </w:p>
          <w:p w14:paraId="6A79CE2E"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5DE79A3E"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 xml:space="preserve"> 31/Dic/02</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9152D12" w14:textId="77777777" w:rsidR="00A947AE" w:rsidRPr="00A947AE" w:rsidRDefault="00A947AE" w:rsidP="00A947AE">
            <w:pPr>
              <w:ind w:right="170"/>
              <w:jc w:val="center"/>
              <w:rPr>
                <w:rFonts w:eastAsia="Times New Roman" w:cs="Times New Roman"/>
                <w:sz w:val="16"/>
                <w:szCs w:val="16"/>
                <w:lang w:eastAsia="es-ES"/>
              </w:rPr>
            </w:pPr>
          </w:p>
          <w:p w14:paraId="5C6EB845" w14:textId="77777777" w:rsidR="00A947AE" w:rsidRPr="00A947AE" w:rsidRDefault="00A947AE" w:rsidP="00A947AE">
            <w:pPr>
              <w:ind w:right="170"/>
              <w:jc w:val="center"/>
              <w:rPr>
                <w:rFonts w:eastAsia="Times New Roman" w:cs="Times New Roman"/>
                <w:sz w:val="16"/>
                <w:szCs w:val="16"/>
                <w:lang w:eastAsia="es-ES"/>
              </w:rPr>
            </w:pPr>
            <w:r w:rsidRPr="00A947AE">
              <w:rPr>
                <w:rFonts w:eastAsia="Times New Roman" w:cs="Times New Roman"/>
                <w:sz w:val="16"/>
                <w:szCs w:val="16"/>
                <w:lang w:eastAsia="es-ES"/>
              </w:rPr>
              <w:t>Se rescindió con fecha 31 de diciembre de 2002, conforme a la respuesta de la DGP mediante oficio 115.201.192.03 del 18/feb/2003, en atención a la solicitud APITUX-DG-1692/2002.</w:t>
            </w:r>
          </w:p>
        </w:tc>
      </w:tr>
      <w:tr w:rsidR="00A947AE" w:rsidRPr="00A947AE" w14:paraId="3A17F265" w14:textId="77777777" w:rsidTr="00DE3EC3">
        <w:trPr>
          <w:trHeight w:val="907"/>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F0940DA" w14:textId="77777777" w:rsidR="00A947AE" w:rsidRPr="00A947AE" w:rsidRDefault="00A947AE" w:rsidP="00A947AE">
            <w:pPr>
              <w:jc w:val="center"/>
              <w:rPr>
                <w:rFonts w:eastAsia="Times New Roman" w:cs="Times New Roman"/>
                <w:b/>
                <w:bCs/>
                <w:sz w:val="16"/>
                <w:szCs w:val="16"/>
                <w:lang w:eastAsia="es-ES"/>
              </w:rPr>
            </w:pPr>
          </w:p>
          <w:p w14:paraId="2109E46E" w14:textId="77777777" w:rsidR="00A947AE" w:rsidRPr="00A947AE" w:rsidRDefault="00A947AE" w:rsidP="00A947AE">
            <w:pPr>
              <w:rPr>
                <w:rFonts w:eastAsia="Times New Roman" w:cs="Times New Roman"/>
                <w:b/>
                <w:bCs/>
                <w:sz w:val="16"/>
                <w:szCs w:val="16"/>
                <w:lang w:eastAsia="es-ES"/>
              </w:rPr>
            </w:pPr>
          </w:p>
          <w:p w14:paraId="138D25E8" w14:textId="77777777" w:rsidR="00A947AE" w:rsidRPr="00A947AE" w:rsidRDefault="00A947AE" w:rsidP="00A947AE">
            <w:pPr>
              <w:jc w:val="center"/>
              <w:rPr>
                <w:rFonts w:eastAsia="Times New Roman" w:cs="Times New Roman"/>
                <w:b/>
                <w:bCs/>
                <w:sz w:val="16"/>
                <w:szCs w:val="16"/>
                <w:lang w:eastAsia="es-ES"/>
              </w:rPr>
            </w:pPr>
          </w:p>
          <w:p w14:paraId="28F3F5DF" w14:textId="77777777" w:rsidR="00A947AE" w:rsidRPr="00A947AE" w:rsidRDefault="00A947AE" w:rsidP="00A947AE">
            <w:pPr>
              <w:jc w:val="center"/>
              <w:rPr>
                <w:rFonts w:eastAsia="Times New Roman" w:cs="Times New Roman"/>
                <w:b/>
                <w:bCs/>
                <w:sz w:val="16"/>
                <w:szCs w:val="16"/>
                <w:lang w:val="en-US" w:eastAsia="es-ES"/>
              </w:rPr>
            </w:pPr>
            <w:r w:rsidRPr="00A947AE">
              <w:rPr>
                <w:rFonts w:eastAsia="Times New Roman" w:cs="Times New Roman"/>
                <w:b/>
                <w:bCs/>
                <w:sz w:val="16"/>
                <w:szCs w:val="16"/>
                <w:lang w:val="en-US" w:eastAsia="es-ES"/>
              </w:rPr>
              <w:t>4</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22C3584" w14:textId="77777777" w:rsidR="00A947AE" w:rsidRPr="00A947AE" w:rsidRDefault="00A947AE" w:rsidP="00A947AE">
            <w:pPr>
              <w:rPr>
                <w:rFonts w:eastAsia="Times New Roman" w:cs="Times New Roman"/>
                <w:sz w:val="16"/>
                <w:szCs w:val="16"/>
                <w:lang w:val="en-US" w:eastAsia="es-ES"/>
              </w:rPr>
            </w:pPr>
          </w:p>
          <w:p w14:paraId="650DEA0F" w14:textId="77777777" w:rsidR="00A947AE" w:rsidRPr="00A947AE" w:rsidRDefault="00A947AE" w:rsidP="00A947AE">
            <w:pPr>
              <w:jc w:val="center"/>
              <w:rPr>
                <w:rFonts w:eastAsia="Times New Roman" w:cs="Times New Roman"/>
                <w:sz w:val="16"/>
                <w:szCs w:val="16"/>
                <w:lang w:val="en-US" w:eastAsia="es-ES"/>
              </w:rPr>
            </w:pPr>
          </w:p>
          <w:p w14:paraId="61D92ADF"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Ruth Nelly Paredes Ramirez.</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34E9CA7" w14:textId="77777777" w:rsidR="00A947AE" w:rsidRPr="00A947AE" w:rsidRDefault="00A947AE" w:rsidP="00A947AE">
            <w:pPr>
              <w:rPr>
                <w:rFonts w:eastAsia="Times New Roman" w:cs="Times New Roman"/>
                <w:sz w:val="16"/>
                <w:szCs w:val="16"/>
                <w:lang w:eastAsia="es-ES"/>
              </w:rPr>
            </w:pPr>
          </w:p>
          <w:p w14:paraId="59DCA53B" w14:textId="77777777" w:rsidR="00A947AE" w:rsidRPr="00A947AE" w:rsidRDefault="00A947AE" w:rsidP="00A947AE">
            <w:pPr>
              <w:jc w:val="center"/>
              <w:rPr>
                <w:rFonts w:eastAsia="Times New Roman" w:cs="Times New Roman"/>
                <w:sz w:val="16"/>
                <w:szCs w:val="16"/>
                <w:lang w:eastAsia="es-ES"/>
              </w:rPr>
            </w:pPr>
          </w:p>
          <w:p w14:paraId="00BBBE3A" w14:textId="77777777" w:rsidR="00A947AE" w:rsidRPr="00A947AE" w:rsidRDefault="00A947AE" w:rsidP="00A947AE">
            <w:pPr>
              <w:jc w:val="center"/>
              <w:rPr>
                <w:rFonts w:eastAsia="Times New Roman" w:cs="Times New Roman"/>
                <w:sz w:val="16"/>
                <w:szCs w:val="16"/>
                <w:lang w:eastAsia="es-ES"/>
              </w:rPr>
            </w:pPr>
          </w:p>
          <w:p w14:paraId="3D7D58D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Uso comercial.</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CC6ED0F" w14:textId="77777777" w:rsidR="00A947AE" w:rsidRPr="00A947AE" w:rsidRDefault="00A947AE" w:rsidP="00A947AE">
            <w:pPr>
              <w:rPr>
                <w:rFonts w:eastAsia="Times New Roman" w:cs="Times New Roman"/>
                <w:sz w:val="16"/>
                <w:szCs w:val="16"/>
                <w:lang w:eastAsia="es-ES"/>
              </w:rPr>
            </w:pPr>
          </w:p>
          <w:p w14:paraId="4680FE10" w14:textId="77777777" w:rsidR="00A947AE" w:rsidRPr="00A947AE" w:rsidRDefault="00A947AE" w:rsidP="00A947AE">
            <w:pPr>
              <w:jc w:val="center"/>
              <w:rPr>
                <w:rFonts w:eastAsia="Times New Roman" w:cs="Times New Roman"/>
                <w:sz w:val="16"/>
                <w:szCs w:val="16"/>
                <w:lang w:eastAsia="es-ES"/>
              </w:rPr>
            </w:pPr>
          </w:p>
          <w:p w14:paraId="5D9F8CB1" w14:textId="77777777" w:rsidR="00A947AE" w:rsidRPr="00A947AE" w:rsidRDefault="00A947AE" w:rsidP="00A947AE">
            <w:pPr>
              <w:jc w:val="center"/>
              <w:rPr>
                <w:rFonts w:eastAsia="Times New Roman" w:cs="Times New Roman"/>
                <w:sz w:val="16"/>
                <w:szCs w:val="16"/>
                <w:lang w:eastAsia="es-ES"/>
              </w:rPr>
            </w:pPr>
          </w:p>
          <w:p w14:paraId="4CE55D2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141.705</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634A9B8" w14:textId="77777777" w:rsidR="00A947AE" w:rsidRPr="00A947AE" w:rsidRDefault="00A947AE" w:rsidP="00A947AE">
            <w:pPr>
              <w:rPr>
                <w:rFonts w:eastAsia="Times New Roman" w:cs="Times New Roman"/>
                <w:sz w:val="16"/>
                <w:szCs w:val="16"/>
                <w:lang w:eastAsia="es-ES"/>
              </w:rPr>
            </w:pPr>
          </w:p>
          <w:p w14:paraId="7D5FC2EB" w14:textId="77777777" w:rsidR="00A947AE" w:rsidRPr="00A947AE" w:rsidRDefault="00A947AE" w:rsidP="00A947AE">
            <w:pPr>
              <w:jc w:val="center"/>
              <w:rPr>
                <w:rFonts w:eastAsia="Times New Roman" w:cs="Times New Roman"/>
                <w:sz w:val="16"/>
                <w:szCs w:val="16"/>
                <w:lang w:eastAsia="es-ES"/>
              </w:rPr>
            </w:pPr>
          </w:p>
          <w:p w14:paraId="5DC5B1B9" w14:textId="77777777" w:rsidR="00A947AE" w:rsidRPr="00A947AE" w:rsidRDefault="00A947AE" w:rsidP="00A947AE">
            <w:pPr>
              <w:jc w:val="center"/>
              <w:rPr>
                <w:rFonts w:eastAsia="Times New Roman" w:cs="Times New Roman"/>
                <w:sz w:val="16"/>
                <w:szCs w:val="16"/>
                <w:lang w:eastAsia="es-ES"/>
              </w:rPr>
            </w:pPr>
          </w:p>
          <w:p w14:paraId="043FE5E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26333F2" w14:textId="77777777" w:rsidR="00A947AE" w:rsidRPr="00A947AE" w:rsidRDefault="00A947AE" w:rsidP="00A947AE">
            <w:pPr>
              <w:rPr>
                <w:rFonts w:eastAsia="Times New Roman" w:cs="Times New Roman"/>
                <w:sz w:val="16"/>
                <w:szCs w:val="16"/>
                <w:lang w:val="en-US" w:eastAsia="es-ES"/>
              </w:rPr>
            </w:pPr>
          </w:p>
          <w:p w14:paraId="52CC95C4" w14:textId="77777777" w:rsidR="00A947AE" w:rsidRPr="00A947AE" w:rsidRDefault="00A947AE" w:rsidP="00A947AE">
            <w:pPr>
              <w:jc w:val="center"/>
              <w:rPr>
                <w:rFonts w:eastAsia="Times New Roman" w:cs="Times New Roman"/>
                <w:sz w:val="16"/>
                <w:szCs w:val="16"/>
                <w:lang w:val="en-US" w:eastAsia="es-ES"/>
              </w:rPr>
            </w:pPr>
          </w:p>
          <w:p w14:paraId="0D9A6BA7"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28/Sep/01</w:t>
            </w:r>
          </w:p>
          <w:p w14:paraId="7820AB46"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185792D2"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31/Mar/03</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2A83576" w14:textId="77777777" w:rsidR="00A947AE" w:rsidRPr="00A947AE" w:rsidRDefault="00A947AE" w:rsidP="00A947AE">
            <w:pPr>
              <w:ind w:right="170"/>
              <w:jc w:val="center"/>
              <w:rPr>
                <w:rFonts w:eastAsia="Times New Roman" w:cs="Times New Roman"/>
                <w:sz w:val="16"/>
                <w:szCs w:val="16"/>
                <w:lang w:eastAsia="es-ES"/>
              </w:rPr>
            </w:pPr>
            <w:r w:rsidRPr="00A947AE">
              <w:rPr>
                <w:rFonts w:eastAsia="Times New Roman" w:cs="Times New Roman"/>
                <w:sz w:val="16"/>
                <w:szCs w:val="16"/>
                <w:lang w:eastAsia="es-ES"/>
              </w:rPr>
              <w:t>Se rescindió con fecha 31 de marzo de 2003, conforme a la respuesta de la DGP mediante oficio 115.302.390.03 del 03/Sep/2003, en atención a la solicitud APITUX-DG-1276/2003</w:t>
            </w:r>
          </w:p>
        </w:tc>
      </w:tr>
      <w:tr w:rsidR="00A947AE" w:rsidRPr="00A947AE" w14:paraId="2216F30A" w14:textId="77777777" w:rsidTr="00DE3EC3">
        <w:trPr>
          <w:trHeight w:val="246"/>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3BAD05A" w14:textId="77777777" w:rsidR="00A947AE" w:rsidRPr="00A947AE" w:rsidRDefault="00A947AE" w:rsidP="00A947AE">
            <w:pPr>
              <w:jc w:val="center"/>
              <w:rPr>
                <w:rFonts w:eastAsia="Times New Roman" w:cs="Times New Roman"/>
                <w:b/>
                <w:bCs/>
                <w:sz w:val="16"/>
                <w:szCs w:val="16"/>
                <w:lang w:eastAsia="es-ES"/>
              </w:rPr>
            </w:pPr>
          </w:p>
          <w:p w14:paraId="70D7E75B" w14:textId="77777777" w:rsidR="00A947AE" w:rsidRPr="00A947AE" w:rsidRDefault="00A947AE" w:rsidP="00A947AE">
            <w:pPr>
              <w:jc w:val="center"/>
              <w:rPr>
                <w:rFonts w:eastAsia="Times New Roman" w:cs="Times New Roman"/>
                <w:b/>
                <w:bCs/>
                <w:sz w:val="16"/>
                <w:szCs w:val="16"/>
                <w:lang w:eastAsia="es-ES"/>
              </w:rPr>
            </w:pPr>
          </w:p>
          <w:p w14:paraId="25D38605"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5</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EC94050" w14:textId="77777777" w:rsidR="00A947AE" w:rsidRPr="00A947AE" w:rsidRDefault="00A947AE" w:rsidP="00A947AE">
            <w:pPr>
              <w:jc w:val="center"/>
              <w:rPr>
                <w:rFonts w:eastAsia="Times New Roman" w:cs="Times New Roman"/>
                <w:sz w:val="16"/>
                <w:szCs w:val="16"/>
                <w:lang w:eastAsia="es-ES"/>
              </w:rPr>
            </w:pPr>
          </w:p>
          <w:p w14:paraId="49B51660" w14:textId="77777777" w:rsidR="00A947AE" w:rsidRPr="00A947AE" w:rsidRDefault="00A947AE" w:rsidP="00A947AE">
            <w:pPr>
              <w:jc w:val="center"/>
              <w:rPr>
                <w:rFonts w:eastAsia="Times New Roman" w:cs="Times New Roman"/>
                <w:sz w:val="16"/>
                <w:szCs w:val="16"/>
                <w:lang w:eastAsia="es-ES"/>
              </w:rPr>
            </w:pPr>
          </w:p>
          <w:p w14:paraId="43284E7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Ángel Álvaro Peña.</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C582E02" w14:textId="77777777" w:rsidR="00A947AE" w:rsidRPr="00A947AE" w:rsidRDefault="00A947AE" w:rsidP="00A947AE">
            <w:pPr>
              <w:jc w:val="center"/>
              <w:rPr>
                <w:rFonts w:eastAsia="Times New Roman" w:cs="Times New Roman"/>
                <w:sz w:val="16"/>
                <w:szCs w:val="16"/>
                <w:lang w:eastAsia="es-ES"/>
              </w:rPr>
            </w:pPr>
          </w:p>
          <w:p w14:paraId="5DE9F4B1" w14:textId="77777777" w:rsidR="00A947AE" w:rsidRPr="00A947AE" w:rsidRDefault="00A947AE" w:rsidP="00A947AE">
            <w:pPr>
              <w:jc w:val="center"/>
              <w:rPr>
                <w:rFonts w:eastAsia="Times New Roman" w:cs="Times New Roman"/>
                <w:sz w:val="16"/>
                <w:szCs w:val="16"/>
                <w:lang w:eastAsia="es-ES"/>
              </w:rPr>
            </w:pPr>
          </w:p>
          <w:p w14:paraId="735D0EC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Uso ornamental.</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40CD863" w14:textId="77777777" w:rsidR="00A947AE" w:rsidRPr="00A947AE" w:rsidRDefault="00A947AE" w:rsidP="00A947AE">
            <w:pPr>
              <w:jc w:val="center"/>
              <w:rPr>
                <w:rFonts w:eastAsia="Times New Roman" w:cs="Times New Roman"/>
                <w:sz w:val="16"/>
                <w:szCs w:val="16"/>
                <w:lang w:eastAsia="es-ES"/>
              </w:rPr>
            </w:pPr>
          </w:p>
          <w:p w14:paraId="0BD61D9E" w14:textId="77777777" w:rsidR="00A947AE" w:rsidRPr="00A947AE" w:rsidRDefault="00A947AE" w:rsidP="00A947AE">
            <w:pPr>
              <w:jc w:val="center"/>
              <w:rPr>
                <w:rFonts w:eastAsia="Times New Roman" w:cs="Times New Roman"/>
                <w:sz w:val="16"/>
                <w:szCs w:val="16"/>
                <w:lang w:eastAsia="es-ES"/>
              </w:rPr>
            </w:pPr>
          </w:p>
          <w:p w14:paraId="303AED1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4,674.6</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FA6A27C" w14:textId="77777777" w:rsidR="00A947AE" w:rsidRPr="00A947AE" w:rsidRDefault="00A947AE" w:rsidP="00A947AE">
            <w:pPr>
              <w:jc w:val="center"/>
              <w:rPr>
                <w:rFonts w:eastAsia="Times New Roman" w:cs="Times New Roman"/>
                <w:sz w:val="16"/>
                <w:szCs w:val="16"/>
                <w:lang w:eastAsia="es-ES"/>
              </w:rPr>
            </w:pPr>
          </w:p>
          <w:p w14:paraId="16B4570D" w14:textId="77777777" w:rsidR="00A947AE" w:rsidRPr="00A947AE" w:rsidRDefault="00A947AE" w:rsidP="00A947AE">
            <w:pPr>
              <w:jc w:val="center"/>
              <w:rPr>
                <w:rFonts w:eastAsia="Times New Roman" w:cs="Times New Roman"/>
                <w:sz w:val="16"/>
                <w:szCs w:val="16"/>
                <w:lang w:eastAsia="es-ES"/>
              </w:rPr>
            </w:pPr>
          </w:p>
          <w:p w14:paraId="1F7C45B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 año</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D8A8B70" w14:textId="77777777" w:rsidR="00A947AE" w:rsidRPr="00A947AE" w:rsidRDefault="00A947AE" w:rsidP="00A947AE">
            <w:pPr>
              <w:jc w:val="center"/>
              <w:rPr>
                <w:rFonts w:eastAsia="Times New Roman" w:cs="Times New Roman"/>
                <w:sz w:val="16"/>
                <w:szCs w:val="16"/>
                <w:lang w:eastAsia="es-ES"/>
              </w:rPr>
            </w:pPr>
          </w:p>
          <w:p w14:paraId="4714365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01/Ene/03</w:t>
            </w:r>
          </w:p>
          <w:p w14:paraId="6D7625D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6896685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31Dic/03</w:t>
            </w:r>
          </w:p>
          <w:p w14:paraId="6D2DDD7F" w14:textId="77777777" w:rsidR="00A947AE" w:rsidRPr="00A947AE" w:rsidRDefault="00A947AE" w:rsidP="00A947AE">
            <w:pPr>
              <w:jc w:val="center"/>
              <w:rPr>
                <w:rFonts w:eastAsia="Times New Roman" w:cs="Times New Roman"/>
                <w:sz w:val="16"/>
                <w:szCs w:val="16"/>
                <w:lang w:eastAsia="es-ES"/>
              </w:rPr>
            </w:pP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3972FB3" w14:textId="77777777" w:rsidR="00A947AE" w:rsidRPr="00A947AE" w:rsidRDefault="00A947AE" w:rsidP="00A947AE">
            <w:pPr>
              <w:ind w:right="170"/>
              <w:jc w:val="center"/>
              <w:rPr>
                <w:rFonts w:eastAsia="Times New Roman" w:cs="Times New Roman"/>
                <w:sz w:val="16"/>
                <w:szCs w:val="16"/>
                <w:lang w:eastAsia="es-ES"/>
              </w:rPr>
            </w:pPr>
          </w:p>
          <w:p w14:paraId="2A0DA27F" w14:textId="77777777" w:rsidR="00A947AE" w:rsidRPr="00A947AE" w:rsidRDefault="00A947AE" w:rsidP="00A947AE">
            <w:pPr>
              <w:ind w:right="170"/>
              <w:jc w:val="center"/>
              <w:rPr>
                <w:rFonts w:eastAsia="Times New Roman" w:cs="Times New Roman"/>
                <w:sz w:val="16"/>
                <w:szCs w:val="16"/>
                <w:lang w:eastAsia="es-ES"/>
              </w:rPr>
            </w:pPr>
          </w:p>
          <w:p w14:paraId="681FAC04" w14:textId="77777777" w:rsidR="00A947AE" w:rsidRPr="00A947AE" w:rsidRDefault="00A947AE" w:rsidP="00A947AE">
            <w:pPr>
              <w:ind w:right="170"/>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tc>
      </w:tr>
      <w:tr w:rsidR="00A947AE" w:rsidRPr="00A947AE" w14:paraId="62BE52EE" w14:textId="77777777" w:rsidTr="00DE3EC3">
        <w:trPr>
          <w:trHeight w:val="454"/>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5769B73" w14:textId="77777777" w:rsidR="00A947AE" w:rsidRPr="00A947AE" w:rsidRDefault="00A947AE" w:rsidP="00A947AE">
            <w:pPr>
              <w:jc w:val="center"/>
              <w:rPr>
                <w:rFonts w:eastAsia="Times New Roman" w:cs="Times New Roman"/>
                <w:b/>
                <w:bCs/>
                <w:sz w:val="16"/>
                <w:szCs w:val="16"/>
                <w:lang w:eastAsia="es-ES"/>
              </w:rPr>
            </w:pPr>
          </w:p>
          <w:p w14:paraId="12367C4C" w14:textId="77777777" w:rsidR="00A947AE" w:rsidRPr="00A947AE" w:rsidRDefault="00A947AE" w:rsidP="00A947AE">
            <w:pPr>
              <w:jc w:val="center"/>
              <w:rPr>
                <w:rFonts w:eastAsia="Times New Roman" w:cs="Times New Roman"/>
                <w:b/>
                <w:bCs/>
                <w:sz w:val="16"/>
                <w:szCs w:val="16"/>
                <w:lang w:eastAsia="es-ES"/>
              </w:rPr>
            </w:pPr>
          </w:p>
          <w:p w14:paraId="4F4B2A34" w14:textId="77777777" w:rsidR="00A947AE" w:rsidRPr="00A947AE" w:rsidRDefault="00A947AE" w:rsidP="00A947AE">
            <w:pPr>
              <w:jc w:val="center"/>
              <w:rPr>
                <w:rFonts w:eastAsia="Times New Roman" w:cs="Times New Roman"/>
                <w:b/>
                <w:bCs/>
                <w:sz w:val="16"/>
                <w:szCs w:val="16"/>
                <w:lang w:eastAsia="es-ES"/>
              </w:rPr>
            </w:pPr>
          </w:p>
          <w:p w14:paraId="119EE862"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6</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845A2C3" w14:textId="77777777" w:rsidR="00A947AE" w:rsidRPr="00A947AE" w:rsidRDefault="00A947AE" w:rsidP="00A947AE">
            <w:pPr>
              <w:jc w:val="center"/>
              <w:rPr>
                <w:rFonts w:eastAsia="Times New Roman" w:cs="Times New Roman"/>
                <w:sz w:val="16"/>
                <w:szCs w:val="16"/>
                <w:lang w:eastAsia="es-ES"/>
              </w:rPr>
            </w:pPr>
          </w:p>
          <w:p w14:paraId="4281DE4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Instituto de Pensiones del Estado. Hotel Tajín</w:t>
            </w:r>
          </w:p>
          <w:p w14:paraId="0B39B9B8" w14:textId="77777777" w:rsidR="00A947AE" w:rsidRPr="00A947AE" w:rsidRDefault="00A947AE" w:rsidP="00A947AE">
            <w:pPr>
              <w:jc w:val="center"/>
              <w:rPr>
                <w:rFonts w:eastAsia="Times New Roman" w:cs="Times New Roman"/>
                <w:sz w:val="16"/>
                <w:szCs w:val="16"/>
                <w:lang w:eastAsia="es-ES"/>
              </w:rPr>
            </w:pP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0966C7C" w14:textId="77777777" w:rsidR="00A947AE" w:rsidRPr="00A947AE" w:rsidRDefault="00A947AE" w:rsidP="00A947AE">
            <w:pPr>
              <w:jc w:val="center"/>
              <w:rPr>
                <w:rFonts w:eastAsia="Times New Roman" w:cs="Times New Roman"/>
                <w:sz w:val="16"/>
                <w:szCs w:val="16"/>
                <w:lang w:eastAsia="es-ES"/>
              </w:rPr>
            </w:pPr>
          </w:p>
          <w:p w14:paraId="65CCA411" w14:textId="77777777" w:rsidR="00A947AE" w:rsidRPr="00A947AE" w:rsidRDefault="00A947AE" w:rsidP="00A947AE">
            <w:pPr>
              <w:rPr>
                <w:rFonts w:eastAsia="Times New Roman" w:cs="Times New Roman"/>
                <w:sz w:val="16"/>
                <w:szCs w:val="16"/>
                <w:lang w:eastAsia="es-ES"/>
              </w:rPr>
            </w:pPr>
          </w:p>
          <w:p w14:paraId="76BF03E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Uso ornamental.</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905AC0F" w14:textId="77777777" w:rsidR="00A947AE" w:rsidRPr="00A947AE" w:rsidRDefault="00A947AE" w:rsidP="00A947AE">
            <w:pPr>
              <w:jc w:val="center"/>
              <w:rPr>
                <w:rFonts w:eastAsia="Times New Roman" w:cs="Times New Roman"/>
                <w:sz w:val="16"/>
                <w:szCs w:val="16"/>
                <w:lang w:val="en-US" w:eastAsia="es-ES"/>
              </w:rPr>
            </w:pPr>
          </w:p>
          <w:p w14:paraId="09A667BC" w14:textId="77777777" w:rsidR="00A947AE" w:rsidRPr="00A947AE" w:rsidRDefault="00A947AE" w:rsidP="00A947AE">
            <w:pPr>
              <w:rPr>
                <w:rFonts w:eastAsia="Times New Roman" w:cs="Times New Roman"/>
                <w:sz w:val="16"/>
                <w:szCs w:val="16"/>
                <w:lang w:val="en-US" w:eastAsia="es-ES"/>
              </w:rPr>
            </w:pPr>
          </w:p>
          <w:p w14:paraId="4FE6582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n-US" w:eastAsia="es-ES"/>
              </w:rPr>
              <w:t>4,336.69</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2D1E874" w14:textId="77777777" w:rsidR="00A947AE" w:rsidRPr="00A947AE" w:rsidRDefault="00A947AE" w:rsidP="00A947AE">
            <w:pPr>
              <w:jc w:val="center"/>
              <w:rPr>
                <w:rFonts w:eastAsia="Times New Roman" w:cs="Times New Roman"/>
                <w:sz w:val="16"/>
                <w:szCs w:val="16"/>
                <w:lang w:val="en-US" w:eastAsia="es-ES"/>
              </w:rPr>
            </w:pPr>
          </w:p>
          <w:p w14:paraId="59CF7AC3" w14:textId="77777777" w:rsidR="00A947AE" w:rsidRPr="00A947AE" w:rsidRDefault="00A947AE" w:rsidP="00A947AE">
            <w:pPr>
              <w:rPr>
                <w:rFonts w:eastAsia="Times New Roman" w:cs="Times New Roman"/>
                <w:sz w:val="16"/>
                <w:szCs w:val="16"/>
                <w:lang w:val="en-US" w:eastAsia="es-ES"/>
              </w:rPr>
            </w:pPr>
          </w:p>
          <w:p w14:paraId="07A575C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n-US" w:eastAsia="es-ES"/>
              </w:rPr>
              <w:t>10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1A39B65" w14:textId="77777777" w:rsidR="00A947AE" w:rsidRPr="00A947AE" w:rsidRDefault="00A947AE" w:rsidP="00A947AE">
            <w:pPr>
              <w:jc w:val="center"/>
              <w:rPr>
                <w:rFonts w:eastAsia="Times New Roman" w:cs="Times New Roman"/>
                <w:sz w:val="16"/>
                <w:szCs w:val="16"/>
                <w:lang w:val="en-US" w:eastAsia="es-ES"/>
              </w:rPr>
            </w:pPr>
          </w:p>
          <w:p w14:paraId="2C8D5E90" w14:textId="77777777" w:rsidR="00A947AE" w:rsidRPr="00A947AE" w:rsidRDefault="00A947AE" w:rsidP="00A947AE">
            <w:pPr>
              <w:jc w:val="center"/>
              <w:rPr>
                <w:rFonts w:eastAsia="Times New Roman" w:cs="Times New Roman"/>
                <w:sz w:val="16"/>
                <w:szCs w:val="16"/>
                <w:lang w:val="en-US" w:eastAsia="es-ES"/>
              </w:rPr>
            </w:pPr>
          </w:p>
          <w:p w14:paraId="4671914E"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30/May/96</w:t>
            </w:r>
          </w:p>
          <w:p w14:paraId="0DE032C2"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6D07F2A6"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18/Abr/05</w:t>
            </w:r>
          </w:p>
          <w:p w14:paraId="64F4B0A8" w14:textId="77777777" w:rsidR="00A947AE" w:rsidRPr="00A947AE" w:rsidRDefault="00A947AE" w:rsidP="00A947AE">
            <w:pPr>
              <w:jc w:val="center"/>
              <w:rPr>
                <w:rFonts w:eastAsia="Times New Roman" w:cs="Times New Roman"/>
                <w:sz w:val="16"/>
                <w:szCs w:val="16"/>
                <w:lang w:val="en-US" w:eastAsia="es-ES"/>
              </w:rPr>
            </w:pP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A29FBAB" w14:textId="77777777" w:rsidR="00A947AE" w:rsidRPr="00A947AE" w:rsidRDefault="00A947AE" w:rsidP="00A947AE">
            <w:pPr>
              <w:ind w:right="170"/>
              <w:jc w:val="center"/>
              <w:rPr>
                <w:rFonts w:eastAsia="Times New Roman" w:cs="Times New Roman"/>
                <w:sz w:val="16"/>
                <w:szCs w:val="16"/>
                <w:lang w:eastAsia="es-ES"/>
              </w:rPr>
            </w:pPr>
          </w:p>
          <w:p w14:paraId="57A89268" w14:textId="77777777" w:rsidR="00A947AE" w:rsidRPr="00A947AE" w:rsidRDefault="00A947AE" w:rsidP="00A947AE">
            <w:pPr>
              <w:ind w:right="170"/>
              <w:jc w:val="center"/>
              <w:rPr>
                <w:rFonts w:eastAsia="Times New Roman" w:cs="Times New Roman"/>
                <w:sz w:val="16"/>
                <w:szCs w:val="16"/>
                <w:lang w:eastAsia="es-ES"/>
              </w:rPr>
            </w:pPr>
          </w:p>
          <w:p w14:paraId="79057DF7" w14:textId="77777777" w:rsidR="00A947AE" w:rsidRPr="00A947AE" w:rsidRDefault="00A947AE" w:rsidP="00A947AE">
            <w:pPr>
              <w:ind w:right="170"/>
              <w:jc w:val="center"/>
              <w:rPr>
                <w:rFonts w:eastAsia="Times New Roman" w:cs="Times New Roman"/>
                <w:sz w:val="16"/>
                <w:szCs w:val="16"/>
                <w:lang w:eastAsia="es-ES"/>
              </w:rPr>
            </w:pPr>
            <w:r w:rsidRPr="00A947AE">
              <w:rPr>
                <w:rFonts w:eastAsia="Times New Roman" w:cs="Times New Roman"/>
                <w:sz w:val="16"/>
                <w:szCs w:val="16"/>
                <w:lang w:eastAsia="es-ES"/>
              </w:rPr>
              <w:t>Terminación anticipada del contrato.</w:t>
            </w:r>
          </w:p>
        </w:tc>
      </w:tr>
      <w:tr w:rsidR="00A947AE" w:rsidRPr="00A947AE" w14:paraId="5529C9F3" w14:textId="77777777" w:rsidTr="00DE3EC3">
        <w:trPr>
          <w:trHeight w:val="680"/>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A806B5F" w14:textId="77777777" w:rsidR="00A947AE" w:rsidRPr="00A947AE" w:rsidRDefault="00A947AE" w:rsidP="00A947AE">
            <w:pPr>
              <w:rPr>
                <w:rFonts w:eastAsia="Times New Roman" w:cs="Times New Roman"/>
                <w:b/>
                <w:bCs/>
                <w:sz w:val="16"/>
                <w:szCs w:val="16"/>
                <w:lang w:eastAsia="es-ES"/>
              </w:rPr>
            </w:pPr>
          </w:p>
          <w:p w14:paraId="6BA3FF77" w14:textId="77777777" w:rsidR="00A947AE" w:rsidRPr="00A947AE" w:rsidRDefault="00A947AE" w:rsidP="00A947AE">
            <w:pPr>
              <w:jc w:val="center"/>
              <w:rPr>
                <w:rFonts w:eastAsia="Times New Roman" w:cs="Times New Roman"/>
                <w:b/>
                <w:bCs/>
                <w:sz w:val="16"/>
                <w:szCs w:val="16"/>
                <w:lang w:eastAsia="es-ES"/>
              </w:rPr>
            </w:pPr>
          </w:p>
          <w:p w14:paraId="0D8C5DE9"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7</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CFB79DA" w14:textId="77777777" w:rsidR="00A947AE" w:rsidRPr="00A947AE" w:rsidRDefault="00A947AE" w:rsidP="00A947AE">
            <w:pPr>
              <w:jc w:val="center"/>
              <w:rPr>
                <w:rFonts w:eastAsia="Times New Roman" w:cs="Times New Roman"/>
                <w:sz w:val="16"/>
                <w:szCs w:val="16"/>
                <w:lang w:eastAsia="es-ES"/>
              </w:rPr>
            </w:pPr>
          </w:p>
          <w:p w14:paraId="367E819A" w14:textId="77777777" w:rsidR="00A947AE" w:rsidRPr="00A947AE" w:rsidRDefault="00A947AE" w:rsidP="00A947AE">
            <w:pPr>
              <w:rPr>
                <w:rFonts w:eastAsia="Times New Roman" w:cs="Times New Roman"/>
                <w:sz w:val="16"/>
                <w:szCs w:val="16"/>
                <w:lang w:eastAsia="es-ES"/>
              </w:rPr>
            </w:pPr>
          </w:p>
          <w:p w14:paraId="2E3ECFE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Santiago José Lima Solís</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AB9C9E6" w14:textId="77777777" w:rsidR="00A947AE" w:rsidRPr="00A947AE" w:rsidRDefault="00A947AE" w:rsidP="00A947AE">
            <w:pPr>
              <w:jc w:val="center"/>
              <w:rPr>
                <w:rFonts w:eastAsia="Times New Roman" w:cs="Times New Roman"/>
                <w:sz w:val="16"/>
                <w:szCs w:val="16"/>
                <w:lang w:eastAsia="es-ES"/>
              </w:rPr>
            </w:pPr>
          </w:p>
          <w:p w14:paraId="04834A42" w14:textId="77777777" w:rsidR="00A947AE" w:rsidRPr="00A947AE" w:rsidRDefault="00A947AE" w:rsidP="00A947AE">
            <w:pPr>
              <w:rPr>
                <w:rFonts w:eastAsia="Times New Roman" w:cs="Times New Roman"/>
                <w:sz w:val="16"/>
                <w:szCs w:val="16"/>
                <w:lang w:eastAsia="es-ES"/>
              </w:rPr>
            </w:pPr>
          </w:p>
          <w:p w14:paraId="3BC4875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Uso ornamental.</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D87F0E2" w14:textId="77777777" w:rsidR="00A947AE" w:rsidRPr="00A947AE" w:rsidRDefault="00A947AE" w:rsidP="00A947AE">
            <w:pPr>
              <w:rPr>
                <w:rFonts w:eastAsia="Times New Roman" w:cs="Times New Roman"/>
                <w:sz w:val="16"/>
                <w:szCs w:val="16"/>
                <w:lang w:eastAsia="es-ES"/>
              </w:rPr>
            </w:pPr>
          </w:p>
          <w:p w14:paraId="633112B9" w14:textId="77777777" w:rsidR="00A947AE" w:rsidRPr="00A947AE" w:rsidRDefault="00A947AE" w:rsidP="00A947AE">
            <w:pPr>
              <w:jc w:val="center"/>
              <w:rPr>
                <w:rFonts w:eastAsia="Times New Roman" w:cs="Times New Roman"/>
                <w:sz w:val="16"/>
                <w:szCs w:val="16"/>
                <w:lang w:eastAsia="es-ES"/>
              </w:rPr>
            </w:pPr>
          </w:p>
          <w:p w14:paraId="6CA8308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1,040.00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B5A8569" w14:textId="77777777" w:rsidR="00A947AE" w:rsidRPr="00A947AE" w:rsidRDefault="00A947AE" w:rsidP="00A947AE">
            <w:pPr>
              <w:rPr>
                <w:rFonts w:eastAsia="Times New Roman" w:cs="Times New Roman"/>
                <w:sz w:val="16"/>
                <w:szCs w:val="16"/>
                <w:lang w:eastAsia="es-ES"/>
              </w:rPr>
            </w:pPr>
          </w:p>
          <w:p w14:paraId="2ABCC305" w14:textId="77777777" w:rsidR="00A947AE" w:rsidRPr="00A947AE" w:rsidRDefault="00A947AE" w:rsidP="00A947AE">
            <w:pPr>
              <w:jc w:val="center"/>
              <w:rPr>
                <w:rFonts w:eastAsia="Times New Roman" w:cs="Times New Roman"/>
                <w:sz w:val="16"/>
                <w:szCs w:val="16"/>
                <w:lang w:eastAsia="es-ES"/>
              </w:rPr>
            </w:pPr>
          </w:p>
          <w:p w14:paraId="2692614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58AB6937" w14:textId="77777777" w:rsidR="00A947AE" w:rsidRPr="00A947AE" w:rsidRDefault="00A947AE" w:rsidP="00A947AE">
            <w:pPr>
              <w:jc w:val="center"/>
              <w:rPr>
                <w:rFonts w:eastAsia="Times New Roman" w:cs="Times New Roman"/>
                <w:sz w:val="16"/>
                <w:szCs w:val="16"/>
                <w:lang w:eastAsia="es-ES"/>
              </w:rPr>
            </w:pP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F03D32" w14:textId="77777777" w:rsidR="00A947AE" w:rsidRPr="00A947AE" w:rsidRDefault="00A947AE" w:rsidP="00A947AE">
            <w:pPr>
              <w:rPr>
                <w:rFonts w:eastAsia="Times New Roman" w:cs="Times New Roman"/>
                <w:sz w:val="16"/>
                <w:szCs w:val="16"/>
                <w:lang w:eastAsia="es-ES"/>
              </w:rPr>
            </w:pPr>
          </w:p>
          <w:p w14:paraId="1568755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01/Ene/03</w:t>
            </w:r>
          </w:p>
          <w:p w14:paraId="6369693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a </w:t>
            </w:r>
          </w:p>
          <w:p w14:paraId="5DF60CB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31/Dic/07</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352A8FD" w14:textId="77777777" w:rsidR="00A947AE" w:rsidRPr="00A947AE" w:rsidRDefault="00A947AE" w:rsidP="00A947AE">
            <w:pPr>
              <w:ind w:right="170"/>
              <w:jc w:val="center"/>
              <w:rPr>
                <w:rFonts w:eastAsia="Times New Roman" w:cs="Times New Roman"/>
                <w:sz w:val="16"/>
                <w:szCs w:val="16"/>
                <w:lang w:eastAsia="es-ES"/>
              </w:rPr>
            </w:pPr>
            <w:r w:rsidRPr="00A947AE">
              <w:rPr>
                <w:rFonts w:eastAsia="Times New Roman" w:cs="Times New Roman"/>
                <w:sz w:val="16"/>
                <w:szCs w:val="16"/>
                <w:lang w:eastAsia="es-ES"/>
              </w:rPr>
              <w:t>Se efectuó la terminación anticipada por acuerdo expreso entre las partes. Y se cancelara la facturación de este ejercicio.</w:t>
            </w:r>
          </w:p>
        </w:tc>
      </w:tr>
      <w:tr w:rsidR="00A947AE" w:rsidRPr="00A947AE" w14:paraId="46591F33" w14:textId="77777777" w:rsidTr="00DE3EC3">
        <w:trPr>
          <w:trHeight w:val="272"/>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F355987" w14:textId="77777777" w:rsidR="00A947AE" w:rsidRPr="00A947AE" w:rsidRDefault="00A947AE" w:rsidP="00A947AE">
            <w:pPr>
              <w:jc w:val="center"/>
              <w:rPr>
                <w:rFonts w:eastAsia="Times New Roman" w:cs="Times New Roman"/>
                <w:b/>
                <w:bCs/>
                <w:sz w:val="16"/>
                <w:szCs w:val="16"/>
                <w:lang w:eastAsia="es-ES"/>
              </w:rPr>
            </w:pPr>
          </w:p>
          <w:p w14:paraId="7CB8593F" w14:textId="77777777" w:rsidR="00A947AE" w:rsidRPr="00A947AE" w:rsidRDefault="00A947AE" w:rsidP="00A947AE">
            <w:pPr>
              <w:rPr>
                <w:rFonts w:eastAsia="Times New Roman" w:cs="Times New Roman"/>
                <w:b/>
                <w:bCs/>
                <w:sz w:val="16"/>
                <w:szCs w:val="16"/>
                <w:lang w:eastAsia="es-ES"/>
              </w:rPr>
            </w:pPr>
          </w:p>
          <w:p w14:paraId="4744B17C" w14:textId="77777777" w:rsidR="00A947AE" w:rsidRPr="00A947AE" w:rsidRDefault="00A947AE" w:rsidP="00A947AE">
            <w:pPr>
              <w:jc w:val="center"/>
              <w:rPr>
                <w:rFonts w:eastAsia="Times New Roman" w:cs="Times New Roman"/>
                <w:b/>
                <w:bCs/>
                <w:sz w:val="16"/>
                <w:szCs w:val="16"/>
                <w:lang w:eastAsia="es-ES"/>
              </w:rPr>
            </w:pPr>
          </w:p>
          <w:p w14:paraId="3159B598"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8</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9985000" w14:textId="77777777" w:rsidR="00A947AE" w:rsidRPr="00A947AE" w:rsidRDefault="00A947AE" w:rsidP="00A947AE">
            <w:pPr>
              <w:rPr>
                <w:rFonts w:eastAsia="Times New Roman" w:cs="Times New Roman"/>
                <w:snapToGrid w:val="0"/>
                <w:sz w:val="16"/>
                <w:szCs w:val="16"/>
                <w:lang w:eastAsia="es-ES"/>
              </w:rPr>
            </w:pPr>
          </w:p>
          <w:p w14:paraId="4341EA4A"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Compañía Abastecedora de Combustible,         S. A. de C. V.</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2C5EE00"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Establecer, usar, aprovechar, operar y explotar la gasolinera y prestar el servicio de sum.  de combustible, aceites y aditivos a vehículos automotores.</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E485D08" w14:textId="77777777" w:rsidR="00A947AE" w:rsidRPr="00A947AE" w:rsidRDefault="00A947AE" w:rsidP="00A947AE">
            <w:pPr>
              <w:rPr>
                <w:rFonts w:eastAsia="Times New Roman" w:cs="Times New Roman"/>
                <w:sz w:val="16"/>
                <w:szCs w:val="16"/>
                <w:lang w:eastAsia="es-ES"/>
              </w:rPr>
            </w:pPr>
          </w:p>
          <w:p w14:paraId="0925A605" w14:textId="77777777" w:rsidR="00A947AE" w:rsidRPr="00A947AE" w:rsidRDefault="00A947AE" w:rsidP="00A947AE">
            <w:pPr>
              <w:jc w:val="center"/>
              <w:rPr>
                <w:rFonts w:eastAsia="Times New Roman" w:cs="Times New Roman"/>
                <w:sz w:val="16"/>
                <w:szCs w:val="16"/>
                <w:lang w:eastAsia="es-ES"/>
              </w:rPr>
            </w:pPr>
          </w:p>
          <w:p w14:paraId="045EC471" w14:textId="77777777" w:rsidR="00A947AE" w:rsidRPr="00A947AE" w:rsidRDefault="00A947AE" w:rsidP="00A947AE">
            <w:pPr>
              <w:jc w:val="center"/>
              <w:rPr>
                <w:rFonts w:eastAsia="Times New Roman" w:cs="Times New Roman"/>
                <w:sz w:val="16"/>
                <w:szCs w:val="16"/>
                <w:lang w:eastAsia="es-ES"/>
              </w:rPr>
            </w:pPr>
          </w:p>
          <w:p w14:paraId="42A2E67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17,000.00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E710F2A" w14:textId="77777777" w:rsidR="00A947AE" w:rsidRPr="00A947AE" w:rsidRDefault="00A947AE" w:rsidP="00A947AE">
            <w:pPr>
              <w:rPr>
                <w:rFonts w:eastAsia="Times New Roman" w:cs="Times New Roman"/>
                <w:sz w:val="16"/>
                <w:szCs w:val="16"/>
                <w:lang w:eastAsia="es-ES"/>
              </w:rPr>
            </w:pPr>
          </w:p>
          <w:p w14:paraId="525FC295" w14:textId="77777777" w:rsidR="00A947AE" w:rsidRPr="00A947AE" w:rsidRDefault="00A947AE" w:rsidP="00A947AE">
            <w:pPr>
              <w:jc w:val="center"/>
              <w:rPr>
                <w:rFonts w:eastAsia="Times New Roman" w:cs="Times New Roman"/>
                <w:sz w:val="16"/>
                <w:szCs w:val="16"/>
                <w:lang w:eastAsia="es-ES"/>
              </w:rPr>
            </w:pPr>
          </w:p>
          <w:p w14:paraId="3EB89F9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 a partir de la entrega del área cedida</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BCEB540" w14:textId="77777777" w:rsidR="00A947AE" w:rsidRPr="00A947AE" w:rsidRDefault="00A947AE" w:rsidP="00A947AE">
            <w:pPr>
              <w:rPr>
                <w:rFonts w:eastAsia="Times New Roman" w:cs="Times New Roman"/>
                <w:sz w:val="16"/>
                <w:szCs w:val="16"/>
                <w:lang w:eastAsia="es-ES"/>
              </w:rPr>
            </w:pPr>
          </w:p>
          <w:p w14:paraId="540C32D6" w14:textId="77777777" w:rsidR="00A947AE" w:rsidRPr="00A947AE" w:rsidRDefault="00A947AE" w:rsidP="00A947AE">
            <w:pPr>
              <w:jc w:val="center"/>
              <w:rPr>
                <w:rFonts w:eastAsia="Times New Roman" w:cs="Times New Roman"/>
                <w:sz w:val="16"/>
                <w:szCs w:val="16"/>
                <w:lang w:eastAsia="es-ES"/>
              </w:rPr>
            </w:pPr>
          </w:p>
          <w:p w14:paraId="73072CB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La entrega del área cedida no se consumó</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54BFED6" w14:textId="77777777" w:rsidR="00A947AE" w:rsidRPr="00A947AE" w:rsidRDefault="00A947AE" w:rsidP="00A947AE">
            <w:pPr>
              <w:ind w:right="170"/>
              <w:rPr>
                <w:rFonts w:eastAsia="Times New Roman" w:cs="Times New Roman"/>
                <w:sz w:val="16"/>
                <w:szCs w:val="16"/>
                <w:lang w:eastAsia="es-ES"/>
              </w:rPr>
            </w:pPr>
          </w:p>
          <w:p w14:paraId="7F7C5026" w14:textId="77777777" w:rsidR="00A947AE" w:rsidRPr="00A947AE" w:rsidRDefault="00A947AE" w:rsidP="00A947AE">
            <w:pPr>
              <w:ind w:right="170"/>
              <w:jc w:val="center"/>
              <w:rPr>
                <w:rFonts w:eastAsia="Times New Roman" w:cs="Times New Roman"/>
                <w:sz w:val="16"/>
                <w:szCs w:val="16"/>
                <w:lang w:eastAsia="es-ES"/>
              </w:rPr>
            </w:pPr>
          </w:p>
          <w:p w14:paraId="5F1BBE1C" w14:textId="77777777" w:rsidR="00A947AE" w:rsidRPr="00A947AE" w:rsidRDefault="00A947AE" w:rsidP="00A947AE">
            <w:pPr>
              <w:ind w:right="170"/>
              <w:jc w:val="center"/>
              <w:rPr>
                <w:rFonts w:eastAsia="Times New Roman" w:cs="Times New Roman"/>
                <w:sz w:val="16"/>
                <w:szCs w:val="16"/>
                <w:lang w:eastAsia="es-ES"/>
              </w:rPr>
            </w:pPr>
            <w:r w:rsidRPr="00A947AE">
              <w:rPr>
                <w:rFonts w:eastAsia="Times New Roman" w:cs="Times New Roman"/>
                <w:sz w:val="16"/>
                <w:szCs w:val="16"/>
                <w:lang w:eastAsia="es-ES"/>
              </w:rPr>
              <w:t>Terminación anticipada del contrato.</w:t>
            </w:r>
          </w:p>
        </w:tc>
      </w:tr>
      <w:tr w:rsidR="00A947AE" w:rsidRPr="00A947AE" w14:paraId="306324FC" w14:textId="77777777" w:rsidTr="00DE3EC3">
        <w:trPr>
          <w:trHeight w:val="907"/>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40EB800" w14:textId="77777777" w:rsidR="00A947AE" w:rsidRPr="00A947AE" w:rsidRDefault="00A947AE" w:rsidP="00A947AE">
            <w:pPr>
              <w:jc w:val="center"/>
              <w:rPr>
                <w:rFonts w:eastAsia="Times New Roman" w:cs="Times New Roman"/>
                <w:b/>
                <w:bCs/>
                <w:sz w:val="16"/>
                <w:szCs w:val="16"/>
                <w:lang w:eastAsia="es-ES"/>
              </w:rPr>
            </w:pPr>
          </w:p>
          <w:p w14:paraId="23B5B4FD" w14:textId="77777777" w:rsidR="00A947AE" w:rsidRPr="00A947AE" w:rsidRDefault="00A947AE" w:rsidP="00A947AE">
            <w:pPr>
              <w:rPr>
                <w:rFonts w:eastAsia="Times New Roman" w:cs="Times New Roman"/>
                <w:b/>
                <w:bCs/>
                <w:sz w:val="16"/>
                <w:szCs w:val="16"/>
                <w:lang w:eastAsia="es-ES"/>
              </w:rPr>
            </w:pPr>
          </w:p>
          <w:p w14:paraId="0CED1159" w14:textId="77777777" w:rsidR="00A947AE" w:rsidRPr="00A947AE" w:rsidRDefault="00A947AE" w:rsidP="00A947AE">
            <w:pPr>
              <w:jc w:val="center"/>
              <w:rPr>
                <w:rFonts w:eastAsia="Times New Roman" w:cs="Times New Roman"/>
                <w:b/>
                <w:bCs/>
                <w:sz w:val="16"/>
                <w:szCs w:val="16"/>
                <w:lang w:eastAsia="es-ES"/>
              </w:rPr>
            </w:pPr>
          </w:p>
          <w:p w14:paraId="7DBF4916"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9</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E63D551" w14:textId="77777777" w:rsidR="00A947AE" w:rsidRPr="00A947AE" w:rsidRDefault="00A947AE" w:rsidP="00A947AE">
            <w:pPr>
              <w:rPr>
                <w:rFonts w:eastAsia="Times New Roman" w:cs="Times New Roman"/>
                <w:snapToGrid w:val="0"/>
                <w:sz w:val="16"/>
                <w:szCs w:val="16"/>
                <w:lang w:eastAsia="es-ES"/>
              </w:rPr>
            </w:pPr>
          </w:p>
          <w:p w14:paraId="46FB55DF"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CCC Fabricaciones y Construcciones, S.A. de C.V.</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31A36DC" w14:textId="77777777" w:rsidR="00A947AE" w:rsidRPr="00A947AE" w:rsidRDefault="00A947AE" w:rsidP="00A947AE">
            <w:pPr>
              <w:rPr>
                <w:rFonts w:eastAsia="Times New Roman" w:cs="Times New Roman"/>
                <w:snapToGrid w:val="0"/>
                <w:sz w:val="16"/>
                <w:szCs w:val="16"/>
                <w:lang w:eastAsia="es-ES"/>
              </w:rPr>
            </w:pPr>
          </w:p>
          <w:p w14:paraId="0FB77083"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Construcción y reparación de módulos para plataformas petroleras.</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B641C39" w14:textId="77777777" w:rsidR="00A947AE" w:rsidRPr="00A947AE" w:rsidRDefault="00A947AE" w:rsidP="00A947AE">
            <w:pPr>
              <w:rPr>
                <w:rFonts w:eastAsia="Times New Roman" w:cs="Times New Roman"/>
                <w:sz w:val="16"/>
                <w:szCs w:val="16"/>
                <w:lang w:eastAsia="es-ES"/>
              </w:rPr>
            </w:pPr>
          </w:p>
          <w:p w14:paraId="1A9B66E3" w14:textId="77777777" w:rsidR="00A947AE" w:rsidRPr="00A947AE" w:rsidRDefault="00A947AE" w:rsidP="00A947AE">
            <w:pPr>
              <w:rPr>
                <w:rFonts w:eastAsia="Times New Roman" w:cs="Times New Roman"/>
                <w:sz w:val="16"/>
                <w:szCs w:val="16"/>
                <w:lang w:eastAsia="es-ES"/>
              </w:rPr>
            </w:pPr>
          </w:p>
          <w:p w14:paraId="56C6E46F" w14:textId="77777777" w:rsidR="00A947AE" w:rsidRPr="00A947AE" w:rsidRDefault="00A947AE" w:rsidP="00A947AE">
            <w:pPr>
              <w:jc w:val="center"/>
              <w:rPr>
                <w:rFonts w:eastAsia="Times New Roman" w:cs="Times New Roman"/>
                <w:sz w:val="16"/>
                <w:szCs w:val="16"/>
                <w:lang w:eastAsia="es-ES"/>
              </w:rPr>
            </w:pPr>
          </w:p>
          <w:p w14:paraId="27366B9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26,868.32</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DCA3D98" w14:textId="77777777" w:rsidR="00A947AE" w:rsidRPr="00A947AE" w:rsidRDefault="00A947AE" w:rsidP="00A947AE">
            <w:pPr>
              <w:rPr>
                <w:rFonts w:eastAsia="Times New Roman" w:cs="Times New Roman"/>
                <w:sz w:val="16"/>
                <w:szCs w:val="16"/>
                <w:lang w:eastAsia="es-ES"/>
              </w:rPr>
            </w:pPr>
          </w:p>
          <w:p w14:paraId="02A9E3D6" w14:textId="77777777" w:rsidR="00A947AE" w:rsidRPr="00A947AE" w:rsidRDefault="00A947AE" w:rsidP="00A947AE">
            <w:pPr>
              <w:jc w:val="center"/>
              <w:rPr>
                <w:rFonts w:eastAsia="Times New Roman" w:cs="Times New Roman"/>
                <w:sz w:val="16"/>
                <w:szCs w:val="16"/>
                <w:lang w:eastAsia="es-ES"/>
              </w:rPr>
            </w:pPr>
          </w:p>
          <w:p w14:paraId="4A9646B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p w14:paraId="02236FE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Ene/01/96 Dic/30/15</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4892C8A" w14:textId="77777777" w:rsidR="00A947AE" w:rsidRPr="00A947AE" w:rsidRDefault="00A947AE" w:rsidP="00A947AE">
            <w:pPr>
              <w:rPr>
                <w:rFonts w:eastAsia="Times New Roman" w:cs="Times New Roman"/>
                <w:sz w:val="16"/>
                <w:szCs w:val="16"/>
                <w:lang w:eastAsia="es-ES"/>
              </w:rPr>
            </w:pPr>
          </w:p>
          <w:p w14:paraId="3D7E7D62" w14:textId="77777777" w:rsidR="00A947AE" w:rsidRPr="00A947AE" w:rsidRDefault="00A947AE" w:rsidP="00A947AE">
            <w:pPr>
              <w:jc w:val="center"/>
              <w:rPr>
                <w:rFonts w:eastAsia="Times New Roman" w:cs="Times New Roman"/>
                <w:sz w:val="16"/>
                <w:szCs w:val="16"/>
                <w:lang w:eastAsia="es-ES"/>
              </w:rPr>
            </w:pPr>
          </w:p>
          <w:p w14:paraId="389CDB8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01/Ene/96</w:t>
            </w:r>
          </w:p>
          <w:p w14:paraId="749E124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6F30C20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 Dic/04</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C9161D6" w14:textId="77777777" w:rsidR="00A947AE" w:rsidRPr="00A947AE" w:rsidRDefault="00A947AE" w:rsidP="00A947AE">
            <w:pPr>
              <w:ind w:right="170"/>
              <w:jc w:val="center"/>
              <w:rPr>
                <w:rFonts w:eastAsia="Times New Roman" w:cs="Times New Roman"/>
                <w:sz w:val="16"/>
                <w:szCs w:val="16"/>
                <w:lang w:eastAsia="es-ES"/>
              </w:rPr>
            </w:pPr>
            <w:r w:rsidRPr="00A947AE">
              <w:rPr>
                <w:rFonts w:eastAsia="Times New Roman" w:cs="Times New Roman"/>
                <w:sz w:val="16"/>
                <w:szCs w:val="16"/>
                <w:lang w:eastAsia="es-ES"/>
              </w:rPr>
              <w:t>Cesión de derechos, toda vez que efectuó la venta de los terrenos colindantes a la zona federal terrestre a Swecomex, S. A. de C. V. celebrándose contrato con ésta última.</w:t>
            </w:r>
          </w:p>
        </w:tc>
      </w:tr>
      <w:tr w:rsidR="00A947AE" w:rsidRPr="00A947AE" w14:paraId="76DF0E2E" w14:textId="77777777" w:rsidTr="00DE3EC3">
        <w:trPr>
          <w:trHeight w:val="743"/>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68EB402" w14:textId="77777777" w:rsidR="00A947AE" w:rsidRPr="00A947AE" w:rsidRDefault="00A947AE" w:rsidP="00A947AE">
            <w:pPr>
              <w:rPr>
                <w:rFonts w:eastAsia="Times New Roman" w:cs="Times New Roman"/>
                <w:b/>
                <w:sz w:val="16"/>
                <w:szCs w:val="16"/>
                <w:lang w:eastAsia="es-ES"/>
              </w:rPr>
            </w:pPr>
          </w:p>
          <w:p w14:paraId="0B9C901D"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10</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05164C8" w14:textId="77777777" w:rsidR="00A947AE" w:rsidRPr="00A947AE" w:rsidRDefault="00A947AE" w:rsidP="00A947AE">
            <w:pPr>
              <w:rPr>
                <w:rFonts w:eastAsia="Times New Roman" w:cs="Times New Roman"/>
                <w:sz w:val="16"/>
                <w:szCs w:val="16"/>
                <w:lang w:eastAsia="es-ES"/>
              </w:rPr>
            </w:pPr>
          </w:p>
          <w:p w14:paraId="1D9401A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Sandra Tiburcio Zúñiga.</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20F6770" w14:textId="77777777" w:rsidR="00A947AE" w:rsidRPr="00A947AE" w:rsidRDefault="00A947AE" w:rsidP="00A947AE">
            <w:pPr>
              <w:rPr>
                <w:rFonts w:eastAsia="Times New Roman" w:cs="Times New Roman"/>
                <w:sz w:val="16"/>
                <w:szCs w:val="16"/>
                <w:lang w:eastAsia="es-ES"/>
              </w:rPr>
            </w:pPr>
          </w:p>
          <w:p w14:paraId="34000762" w14:textId="77777777" w:rsidR="00A947AE" w:rsidRPr="00A947AE" w:rsidRDefault="00A947AE" w:rsidP="00A947AE">
            <w:pPr>
              <w:jc w:val="center"/>
              <w:rPr>
                <w:rFonts w:eastAsia="Times New Roman" w:cs="Times New Roman"/>
                <w:sz w:val="16"/>
                <w:szCs w:val="16"/>
                <w:lang w:eastAsia="es-ES"/>
              </w:rPr>
            </w:pPr>
          </w:p>
          <w:p w14:paraId="0028105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Uso ornamental.</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C06EBD7" w14:textId="77777777" w:rsidR="00A947AE" w:rsidRPr="00A947AE" w:rsidRDefault="00A947AE" w:rsidP="00A947AE">
            <w:pPr>
              <w:rPr>
                <w:rFonts w:eastAsia="Times New Roman" w:cs="Times New Roman"/>
                <w:sz w:val="16"/>
                <w:szCs w:val="16"/>
                <w:lang w:eastAsia="es-ES"/>
              </w:rPr>
            </w:pPr>
          </w:p>
          <w:p w14:paraId="5092469C" w14:textId="77777777" w:rsidR="00A947AE" w:rsidRPr="00A947AE" w:rsidRDefault="00A947AE" w:rsidP="00A947AE">
            <w:pPr>
              <w:jc w:val="center"/>
              <w:rPr>
                <w:rFonts w:eastAsia="Times New Roman" w:cs="Times New Roman"/>
                <w:sz w:val="16"/>
                <w:szCs w:val="16"/>
                <w:lang w:eastAsia="es-ES"/>
              </w:rPr>
            </w:pPr>
          </w:p>
          <w:p w14:paraId="16ABBD0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450.00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58017D3" w14:textId="77777777" w:rsidR="00A947AE" w:rsidRPr="00A947AE" w:rsidRDefault="00A947AE" w:rsidP="00A947AE">
            <w:pPr>
              <w:rPr>
                <w:rFonts w:eastAsia="Times New Roman" w:cs="Times New Roman"/>
                <w:sz w:val="16"/>
                <w:szCs w:val="16"/>
                <w:lang w:eastAsia="es-ES"/>
              </w:rPr>
            </w:pPr>
          </w:p>
          <w:p w14:paraId="2E1EE8C6" w14:textId="77777777" w:rsidR="00A947AE" w:rsidRPr="00A947AE" w:rsidRDefault="00A947AE" w:rsidP="00A947AE">
            <w:pPr>
              <w:jc w:val="center"/>
              <w:rPr>
                <w:rFonts w:eastAsia="Times New Roman" w:cs="Times New Roman"/>
                <w:sz w:val="16"/>
                <w:szCs w:val="16"/>
                <w:lang w:eastAsia="es-ES"/>
              </w:rPr>
            </w:pPr>
          </w:p>
          <w:p w14:paraId="72D4B5B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54C19C0" w14:textId="77777777" w:rsidR="00A947AE" w:rsidRPr="00A947AE" w:rsidRDefault="00A947AE" w:rsidP="00A947AE">
            <w:pPr>
              <w:jc w:val="center"/>
              <w:rPr>
                <w:rFonts w:eastAsia="Times New Roman" w:cs="Times New Roman"/>
                <w:sz w:val="16"/>
                <w:szCs w:val="16"/>
                <w:lang w:eastAsia="es-ES"/>
              </w:rPr>
            </w:pPr>
          </w:p>
          <w:p w14:paraId="3384C6B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01/Jul/99</w:t>
            </w:r>
          </w:p>
          <w:p w14:paraId="07C8773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3092EBF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30/Jun/09</w:t>
            </w:r>
          </w:p>
          <w:p w14:paraId="0F738B9F" w14:textId="77777777" w:rsidR="00A947AE" w:rsidRPr="00A947AE" w:rsidRDefault="00A947AE" w:rsidP="00A947AE">
            <w:pPr>
              <w:jc w:val="center"/>
              <w:rPr>
                <w:rFonts w:eastAsia="Times New Roman" w:cs="Times New Roman"/>
                <w:sz w:val="16"/>
                <w:szCs w:val="16"/>
                <w:lang w:eastAsia="es-ES"/>
              </w:rPr>
            </w:pP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EC01645" w14:textId="77777777" w:rsidR="00A947AE" w:rsidRPr="00A947AE" w:rsidRDefault="00A947AE" w:rsidP="00A947AE">
            <w:pPr>
              <w:ind w:right="170"/>
              <w:rPr>
                <w:rFonts w:eastAsia="Times New Roman" w:cs="Times New Roman"/>
                <w:sz w:val="16"/>
                <w:szCs w:val="16"/>
                <w:lang w:eastAsia="es-ES"/>
              </w:rPr>
            </w:pPr>
          </w:p>
          <w:p w14:paraId="0A234829" w14:textId="77777777" w:rsidR="00A947AE" w:rsidRPr="00A947AE" w:rsidRDefault="00A947AE" w:rsidP="00A947AE">
            <w:pPr>
              <w:ind w:right="170"/>
              <w:rPr>
                <w:rFonts w:eastAsia="Times New Roman" w:cs="Times New Roman"/>
                <w:sz w:val="16"/>
                <w:szCs w:val="16"/>
                <w:lang w:eastAsia="es-ES"/>
              </w:rPr>
            </w:pPr>
          </w:p>
          <w:p w14:paraId="06940060" w14:textId="77777777" w:rsidR="00A947AE" w:rsidRPr="00A947AE" w:rsidRDefault="00A947AE" w:rsidP="00A947AE">
            <w:pPr>
              <w:ind w:right="170"/>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tc>
      </w:tr>
      <w:tr w:rsidR="00A947AE" w:rsidRPr="00A947AE" w14:paraId="1B7A1AE9" w14:textId="77777777" w:rsidTr="00DE3EC3">
        <w:trPr>
          <w:trHeight w:val="979"/>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62FFA76" w14:textId="77777777" w:rsidR="00A947AE" w:rsidRPr="00A947AE" w:rsidRDefault="00A947AE" w:rsidP="00A947AE">
            <w:pPr>
              <w:rPr>
                <w:rFonts w:eastAsia="Times New Roman" w:cs="Times New Roman"/>
                <w:b/>
                <w:sz w:val="16"/>
                <w:szCs w:val="16"/>
                <w:lang w:eastAsia="es-ES"/>
              </w:rPr>
            </w:pPr>
          </w:p>
          <w:p w14:paraId="59A87587" w14:textId="77777777" w:rsidR="00A947AE" w:rsidRPr="00A947AE" w:rsidRDefault="00A947AE" w:rsidP="00A947AE">
            <w:pPr>
              <w:jc w:val="center"/>
              <w:rPr>
                <w:rFonts w:eastAsia="Times New Roman" w:cs="Times New Roman"/>
                <w:b/>
                <w:sz w:val="16"/>
                <w:szCs w:val="16"/>
                <w:lang w:eastAsia="es-ES"/>
              </w:rPr>
            </w:pPr>
          </w:p>
          <w:p w14:paraId="2EB1B521"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11</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27E7AD7" w14:textId="77777777" w:rsidR="00A947AE" w:rsidRPr="00A947AE" w:rsidRDefault="00A947AE" w:rsidP="00A947AE">
            <w:pPr>
              <w:rPr>
                <w:rFonts w:eastAsia="Times New Roman" w:cs="Times New Roman"/>
                <w:sz w:val="16"/>
                <w:szCs w:val="16"/>
                <w:lang w:eastAsia="es-ES"/>
              </w:rPr>
            </w:pPr>
          </w:p>
          <w:p w14:paraId="793B91B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Eloy Velasco Velasco.</w:t>
            </w:r>
          </w:p>
          <w:p w14:paraId="7D525DB7" w14:textId="77777777" w:rsidR="00A947AE" w:rsidRPr="00A947AE" w:rsidRDefault="00A947AE" w:rsidP="00A947AE">
            <w:pPr>
              <w:jc w:val="center"/>
              <w:rPr>
                <w:rFonts w:eastAsia="Times New Roman" w:cs="Times New Roman"/>
                <w:sz w:val="16"/>
                <w:szCs w:val="16"/>
                <w:lang w:eastAsia="es-ES"/>
              </w:rPr>
            </w:pPr>
          </w:p>
          <w:p w14:paraId="5BE22AE4" w14:textId="77777777" w:rsidR="00A947AE" w:rsidRPr="00A947AE" w:rsidRDefault="00A947AE" w:rsidP="00A947AE">
            <w:pPr>
              <w:jc w:val="center"/>
              <w:rPr>
                <w:rFonts w:eastAsia="Times New Roman" w:cs="Times New Roman"/>
                <w:sz w:val="16"/>
                <w:szCs w:val="16"/>
                <w:lang w:eastAsia="es-ES"/>
              </w:rPr>
            </w:pP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E945EF2" w14:textId="77777777" w:rsidR="00A947AE" w:rsidRPr="00A947AE" w:rsidRDefault="00A947AE" w:rsidP="00A947AE">
            <w:pPr>
              <w:rPr>
                <w:rFonts w:eastAsia="Times New Roman" w:cs="Times New Roman"/>
                <w:sz w:val="16"/>
                <w:szCs w:val="16"/>
                <w:lang w:eastAsia="es-ES"/>
              </w:rPr>
            </w:pPr>
          </w:p>
          <w:p w14:paraId="6D0B35E4" w14:textId="77777777" w:rsidR="00A947AE" w:rsidRPr="00A947AE" w:rsidRDefault="00A947AE" w:rsidP="00A947AE">
            <w:pPr>
              <w:jc w:val="center"/>
              <w:rPr>
                <w:rFonts w:eastAsia="Times New Roman" w:cs="Times New Roman"/>
                <w:sz w:val="16"/>
                <w:szCs w:val="16"/>
                <w:lang w:eastAsia="es-ES"/>
              </w:rPr>
            </w:pPr>
          </w:p>
          <w:p w14:paraId="621F4CB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Uso comercial.</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5CEB6B6" w14:textId="77777777" w:rsidR="00A947AE" w:rsidRPr="00A947AE" w:rsidRDefault="00A947AE" w:rsidP="00A947AE">
            <w:pPr>
              <w:rPr>
                <w:rFonts w:eastAsia="Times New Roman" w:cs="Times New Roman"/>
                <w:sz w:val="16"/>
                <w:szCs w:val="16"/>
                <w:lang w:eastAsia="es-ES"/>
              </w:rPr>
            </w:pPr>
          </w:p>
          <w:p w14:paraId="464440BA" w14:textId="77777777" w:rsidR="00A947AE" w:rsidRPr="00A947AE" w:rsidRDefault="00A947AE" w:rsidP="00A947AE">
            <w:pPr>
              <w:jc w:val="center"/>
              <w:rPr>
                <w:rFonts w:eastAsia="Times New Roman" w:cs="Times New Roman"/>
                <w:sz w:val="16"/>
                <w:szCs w:val="16"/>
                <w:lang w:eastAsia="es-ES"/>
              </w:rPr>
            </w:pPr>
          </w:p>
          <w:p w14:paraId="43740CE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375.00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61F6131" w14:textId="77777777" w:rsidR="00A947AE" w:rsidRPr="00A947AE" w:rsidRDefault="00A947AE" w:rsidP="00A947AE">
            <w:pPr>
              <w:rPr>
                <w:rFonts w:eastAsia="Times New Roman" w:cs="Times New Roman"/>
                <w:sz w:val="16"/>
                <w:szCs w:val="16"/>
                <w:lang w:eastAsia="es-ES"/>
              </w:rPr>
            </w:pPr>
          </w:p>
          <w:p w14:paraId="0CE070E4" w14:textId="77777777" w:rsidR="00A947AE" w:rsidRPr="00A947AE" w:rsidRDefault="00A947AE" w:rsidP="00A947AE">
            <w:pPr>
              <w:jc w:val="center"/>
              <w:rPr>
                <w:rFonts w:eastAsia="Times New Roman" w:cs="Times New Roman"/>
                <w:sz w:val="16"/>
                <w:szCs w:val="16"/>
                <w:lang w:eastAsia="es-ES"/>
              </w:rPr>
            </w:pPr>
          </w:p>
          <w:p w14:paraId="1957975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056E85C" w14:textId="77777777" w:rsidR="00A947AE" w:rsidRPr="00A947AE" w:rsidRDefault="00A947AE" w:rsidP="00A947AE">
            <w:pPr>
              <w:jc w:val="center"/>
              <w:rPr>
                <w:rFonts w:eastAsia="Times New Roman" w:cs="Times New Roman"/>
                <w:sz w:val="16"/>
                <w:szCs w:val="16"/>
                <w:lang w:eastAsia="es-ES"/>
              </w:rPr>
            </w:pPr>
          </w:p>
          <w:p w14:paraId="311CEAE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01/Abr/08</w:t>
            </w:r>
          </w:p>
          <w:p w14:paraId="3D6BDBA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6DD6AA0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31/Mar/13</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F459AE5" w14:textId="77777777" w:rsidR="00A947AE" w:rsidRPr="00A947AE" w:rsidRDefault="00A947AE" w:rsidP="00A947AE">
            <w:pPr>
              <w:ind w:right="170"/>
              <w:jc w:val="center"/>
              <w:rPr>
                <w:rFonts w:eastAsia="Times New Roman" w:cs="Times New Roman"/>
                <w:sz w:val="16"/>
                <w:szCs w:val="16"/>
                <w:lang w:eastAsia="es-ES"/>
              </w:rPr>
            </w:pPr>
          </w:p>
          <w:p w14:paraId="0C5420A1" w14:textId="77777777" w:rsidR="00A947AE" w:rsidRPr="00A947AE" w:rsidRDefault="00A947AE" w:rsidP="00A947AE">
            <w:pPr>
              <w:ind w:right="170"/>
              <w:jc w:val="center"/>
              <w:rPr>
                <w:rFonts w:eastAsia="Times New Roman" w:cs="Times New Roman"/>
                <w:sz w:val="16"/>
                <w:szCs w:val="16"/>
                <w:lang w:eastAsia="es-ES"/>
              </w:rPr>
            </w:pPr>
            <w:r w:rsidRPr="00A947AE">
              <w:rPr>
                <w:rFonts w:eastAsia="Times New Roman" w:cs="Times New Roman"/>
                <w:sz w:val="16"/>
                <w:szCs w:val="16"/>
                <w:lang w:eastAsia="es-ES"/>
              </w:rPr>
              <w:t xml:space="preserve">Terminación </w:t>
            </w:r>
          </w:p>
          <w:p w14:paraId="12748760" w14:textId="77777777" w:rsidR="00A947AE" w:rsidRPr="00A947AE" w:rsidRDefault="00A947AE" w:rsidP="00A947AE">
            <w:pPr>
              <w:ind w:right="170"/>
              <w:jc w:val="center"/>
              <w:rPr>
                <w:rFonts w:eastAsia="Times New Roman" w:cs="Times New Roman"/>
                <w:sz w:val="16"/>
                <w:szCs w:val="16"/>
                <w:lang w:eastAsia="es-ES"/>
              </w:rPr>
            </w:pPr>
            <w:r w:rsidRPr="00A947AE">
              <w:rPr>
                <w:rFonts w:eastAsia="Times New Roman" w:cs="Times New Roman"/>
                <w:sz w:val="16"/>
                <w:szCs w:val="16"/>
                <w:lang w:eastAsia="es-ES"/>
              </w:rPr>
              <w:t>Anticipada.</w:t>
            </w:r>
          </w:p>
        </w:tc>
      </w:tr>
      <w:tr w:rsidR="00A947AE" w:rsidRPr="00A947AE" w14:paraId="1A97EA14" w14:textId="77777777" w:rsidTr="00DE3EC3">
        <w:trPr>
          <w:trHeight w:val="145"/>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667167D" w14:textId="77777777" w:rsidR="00A947AE" w:rsidRPr="00A947AE" w:rsidRDefault="00A947AE" w:rsidP="00A947AE">
            <w:pPr>
              <w:jc w:val="center"/>
              <w:rPr>
                <w:rFonts w:eastAsia="Times New Roman" w:cs="Times New Roman"/>
                <w:b/>
                <w:sz w:val="16"/>
                <w:szCs w:val="16"/>
                <w:lang w:eastAsia="es-ES"/>
              </w:rPr>
            </w:pPr>
          </w:p>
          <w:p w14:paraId="2BD69BF1" w14:textId="77777777" w:rsidR="00A947AE" w:rsidRPr="00A947AE" w:rsidRDefault="00A947AE" w:rsidP="00A947AE">
            <w:pPr>
              <w:jc w:val="center"/>
              <w:rPr>
                <w:rFonts w:eastAsia="Times New Roman" w:cs="Times New Roman"/>
                <w:b/>
                <w:sz w:val="16"/>
                <w:szCs w:val="16"/>
                <w:lang w:eastAsia="es-ES"/>
              </w:rPr>
            </w:pPr>
          </w:p>
          <w:p w14:paraId="632940EB"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12</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0AC6571" w14:textId="77777777" w:rsidR="00A947AE" w:rsidRPr="00A947AE" w:rsidRDefault="00A947AE" w:rsidP="00A947AE">
            <w:pPr>
              <w:jc w:val="center"/>
              <w:rPr>
                <w:rFonts w:eastAsia="Times New Roman" w:cs="Times New Roman"/>
                <w:sz w:val="16"/>
                <w:szCs w:val="16"/>
                <w:lang w:val="pt-BR" w:eastAsia="es-ES"/>
              </w:rPr>
            </w:pPr>
          </w:p>
          <w:p w14:paraId="30BC735F"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René Miguel Wenceslao Dufour Acosta.</w:t>
            </w:r>
          </w:p>
          <w:p w14:paraId="48A2DCC0" w14:textId="77777777" w:rsidR="00A947AE" w:rsidRPr="00A947AE" w:rsidRDefault="00A947AE" w:rsidP="00A947AE">
            <w:pPr>
              <w:jc w:val="center"/>
              <w:rPr>
                <w:rFonts w:eastAsia="Times New Roman" w:cs="Times New Roman"/>
                <w:sz w:val="16"/>
                <w:szCs w:val="16"/>
                <w:lang w:val="fr-FR" w:eastAsia="es-ES"/>
              </w:rPr>
            </w:pP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FB9867" w14:textId="77777777" w:rsidR="00A947AE" w:rsidRPr="00A947AE" w:rsidRDefault="00A947AE" w:rsidP="00A947AE">
            <w:pPr>
              <w:jc w:val="center"/>
              <w:rPr>
                <w:rFonts w:eastAsia="Times New Roman" w:cs="Times New Roman"/>
                <w:sz w:val="16"/>
                <w:szCs w:val="16"/>
                <w:lang w:eastAsia="es-ES"/>
              </w:rPr>
            </w:pPr>
          </w:p>
          <w:p w14:paraId="11127B6A" w14:textId="77777777" w:rsidR="00A947AE" w:rsidRPr="00A947AE" w:rsidRDefault="00A947AE" w:rsidP="00A947AE">
            <w:pPr>
              <w:jc w:val="center"/>
              <w:rPr>
                <w:rFonts w:eastAsia="Times New Roman" w:cs="Times New Roman"/>
                <w:sz w:val="16"/>
                <w:szCs w:val="16"/>
                <w:lang w:eastAsia="es-ES"/>
              </w:rPr>
            </w:pPr>
          </w:p>
          <w:p w14:paraId="0D155CB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Uso ornamental.</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793803A" w14:textId="77777777" w:rsidR="00A947AE" w:rsidRPr="00A947AE" w:rsidRDefault="00A947AE" w:rsidP="00A947AE">
            <w:pPr>
              <w:ind w:right="113"/>
              <w:jc w:val="center"/>
              <w:rPr>
                <w:rFonts w:eastAsia="Times New Roman" w:cs="Times New Roman"/>
                <w:sz w:val="16"/>
                <w:szCs w:val="16"/>
                <w:lang w:eastAsia="es-ES"/>
              </w:rPr>
            </w:pPr>
          </w:p>
          <w:p w14:paraId="40AAE213" w14:textId="77777777" w:rsidR="00A947AE" w:rsidRPr="00A947AE" w:rsidRDefault="00A947AE" w:rsidP="00A947AE">
            <w:pPr>
              <w:ind w:right="113"/>
              <w:jc w:val="center"/>
              <w:rPr>
                <w:rFonts w:eastAsia="Times New Roman" w:cs="Times New Roman"/>
                <w:sz w:val="16"/>
                <w:szCs w:val="16"/>
                <w:lang w:eastAsia="es-ES"/>
              </w:rPr>
            </w:pPr>
          </w:p>
          <w:p w14:paraId="76AFC4CC" w14:textId="77777777" w:rsidR="00A947AE" w:rsidRPr="00A947AE" w:rsidRDefault="00A947AE" w:rsidP="00A947AE">
            <w:pPr>
              <w:ind w:right="113"/>
              <w:jc w:val="center"/>
              <w:rPr>
                <w:rFonts w:eastAsia="Times New Roman" w:cs="Times New Roman"/>
                <w:sz w:val="16"/>
                <w:szCs w:val="16"/>
                <w:lang w:eastAsia="es-ES"/>
              </w:rPr>
            </w:pPr>
            <w:r w:rsidRPr="00A947AE">
              <w:rPr>
                <w:rFonts w:eastAsia="Times New Roman" w:cs="Times New Roman"/>
                <w:sz w:val="16"/>
                <w:szCs w:val="16"/>
                <w:lang w:eastAsia="es-ES"/>
              </w:rPr>
              <w:t>592.00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01DB467" w14:textId="77777777" w:rsidR="00A947AE" w:rsidRPr="00A947AE" w:rsidRDefault="00A947AE" w:rsidP="00A947AE">
            <w:pPr>
              <w:jc w:val="center"/>
              <w:rPr>
                <w:rFonts w:eastAsia="Times New Roman" w:cs="Times New Roman"/>
                <w:sz w:val="16"/>
                <w:szCs w:val="16"/>
                <w:lang w:eastAsia="es-ES"/>
              </w:rPr>
            </w:pPr>
          </w:p>
          <w:p w14:paraId="1E9EBBA5" w14:textId="77777777" w:rsidR="00A947AE" w:rsidRPr="00A947AE" w:rsidRDefault="00A947AE" w:rsidP="00A947AE">
            <w:pPr>
              <w:jc w:val="center"/>
              <w:rPr>
                <w:rFonts w:eastAsia="Times New Roman" w:cs="Times New Roman"/>
                <w:sz w:val="16"/>
                <w:szCs w:val="16"/>
                <w:lang w:eastAsia="es-ES"/>
              </w:rPr>
            </w:pPr>
          </w:p>
          <w:p w14:paraId="4A9175D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961BAB4" w14:textId="77777777" w:rsidR="00A947AE" w:rsidRPr="00A947AE" w:rsidRDefault="00A947AE" w:rsidP="00A947AE">
            <w:pPr>
              <w:jc w:val="center"/>
              <w:rPr>
                <w:rFonts w:eastAsia="Times New Roman" w:cs="Times New Roman"/>
                <w:sz w:val="16"/>
                <w:szCs w:val="16"/>
                <w:lang w:eastAsia="es-ES"/>
              </w:rPr>
            </w:pPr>
          </w:p>
          <w:p w14:paraId="454454D2" w14:textId="77777777" w:rsidR="00A947AE" w:rsidRPr="00A947AE" w:rsidRDefault="00A947AE" w:rsidP="00A947AE">
            <w:pPr>
              <w:jc w:val="center"/>
              <w:rPr>
                <w:rFonts w:eastAsia="Times New Roman" w:cs="Times New Roman"/>
                <w:sz w:val="16"/>
                <w:szCs w:val="16"/>
                <w:lang w:eastAsia="es-ES"/>
              </w:rPr>
            </w:pPr>
          </w:p>
          <w:p w14:paraId="6976D66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05/Nov/02</w:t>
            </w:r>
          </w:p>
          <w:p w14:paraId="0F0D012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00F1B15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04/Nov/12</w:t>
            </w:r>
          </w:p>
          <w:p w14:paraId="532D730E" w14:textId="77777777" w:rsidR="00A947AE" w:rsidRPr="00A947AE" w:rsidRDefault="00A947AE" w:rsidP="00A947AE">
            <w:pPr>
              <w:jc w:val="center"/>
              <w:rPr>
                <w:rFonts w:eastAsia="Times New Roman" w:cs="Times New Roman"/>
                <w:sz w:val="16"/>
                <w:szCs w:val="16"/>
                <w:lang w:eastAsia="es-ES"/>
              </w:rPr>
            </w:pP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1A3C41F" w14:textId="77777777" w:rsidR="00A947AE" w:rsidRPr="00A947AE" w:rsidRDefault="00A947AE" w:rsidP="00A947AE">
            <w:pPr>
              <w:jc w:val="center"/>
              <w:rPr>
                <w:rFonts w:eastAsia="Times New Roman" w:cs="Times New Roman"/>
                <w:sz w:val="16"/>
                <w:szCs w:val="16"/>
                <w:lang w:val="es-ES" w:eastAsia="es-ES"/>
              </w:rPr>
            </w:pPr>
          </w:p>
          <w:p w14:paraId="52A784A5"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Se firmó convenio de terminación anticipada el  26/sep/08</w:t>
            </w:r>
          </w:p>
          <w:p w14:paraId="7F988E4C" w14:textId="77777777" w:rsidR="00A947AE" w:rsidRPr="00A947AE" w:rsidRDefault="00A947AE" w:rsidP="00A947AE">
            <w:pPr>
              <w:jc w:val="center"/>
              <w:rPr>
                <w:rFonts w:eastAsia="Times New Roman" w:cs="Times New Roman"/>
                <w:sz w:val="16"/>
                <w:szCs w:val="16"/>
                <w:lang w:eastAsia="es-ES"/>
              </w:rPr>
            </w:pPr>
          </w:p>
        </w:tc>
      </w:tr>
      <w:tr w:rsidR="00A947AE" w:rsidRPr="00A947AE" w14:paraId="77F2D106" w14:textId="77777777" w:rsidTr="00DE3EC3">
        <w:trPr>
          <w:trHeight w:val="145"/>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0FBCD78" w14:textId="77777777" w:rsidR="00A947AE" w:rsidRPr="00A947AE" w:rsidRDefault="00A947AE" w:rsidP="00A947AE">
            <w:pPr>
              <w:jc w:val="center"/>
              <w:rPr>
                <w:rFonts w:eastAsia="Times New Roman" w:cs="Times New Roman"/>
                <w:b/>
                <w:sz w:val="16"/>
                <w:szCs w:val="16"/>
                <w:lang w:eastAsia="es-ES"/>
              </w:rPr>
            </w:pPr>
          </w:p>
          <w:p w14:paraId="67064404"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13</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66C3BF8" w14:textId="77777777" w:rsidR="00A947AE" w:rsidRPr="00A947AE" w:rsidRDefault="00A947AE" w:rsidP="00A947AE">
            <w:pPr>
              <w:jc w:val="center"/>
              <w:rPr>
                <w:rFonts w:eastAsia="Times New Roman" w:cs="Times New Roman"/>
                <w:sz w:val="16"/>
                <w:szCs w:val="16"/>
                <w:lang w:val="pt-BR" w:eastAsia="es-ES"/>
              </w:rPr>
            </w:pPr>
          </w:p>
          <w:p w14:paraId="3145963A"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Júlio Jorge Ortiz García.</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5A0EFBC" w14:textId="77777777" w:rsidR="00A947AE" w:rsidRPr="00A947AE" w:rsidRDefault="00A947AE" w:rsidP="00A947AE">
            <w:pPr>
              <w:rPr>
                <w:rFonts w:eastAsia="Times New Roman" w:cs="Times New Roman"/>
                <w:sz w:val="16"/>
                <w:szCs w:val="16"/>
                <w:lang w:eastAsia="es-ES"/>
              </w:rPr>
            </w:pPr>
          </w:p>
          <w:p w14:paraId="1A19CFC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Uso ornamental.</w:t>
            </w:r>
          </w:p>
          <w:p w14:paraId="6B44958D" w14:textId="77777777" w:rsidR="00A947AE" w:rsidRPr="00A947AE" w:rsidRDefault="00A947AE" w:rsidP="00A947AE">
            <w:pPr>
              <w:jc w:val="center"/>
              <w:rPr>
                <w:rFonts w:eastAsia="Times New Roman" w:cs="Times New Roman"/>
                <w:sz w:val="16"/>
                <w:szCs w:val="16"/>
                <w:lang w:eastAsia="es-ES"/>
              </w:rPr>
            </w:pP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12A2C06" w14:textId="77777777" w:rsidR="00A947AE" w:rsidRPr="00A947AE" w:rsidRDefault="00A947AE" w:rsidP="00A947AE">
            <w:pPr>
              <w:rPr>
                <w:rFonts w:eastAsia="Times New Roman" w:cs="Times New Roman"/>
                <w:sz w:val="16"/>
                <w:szCs w:val="16"/>
                <w:lang w:eastAsia="es-ES"/>
              </w:rPr>
            </w:pPr>
          </w:p>
          <w:p w14:paraId="09E7A7F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1,120.00</w:t>
            </w:r>
          </w:p>
          <w:p w14:paraId="17228027" w14:textId="77777777" w:rsidR="00A947AE" w:rsidRPr="00A947AE" w:rsidRDefault="00A947AE" w:rsidP="00A947AE">
            <w:pPr>
              <w:jc w:val="center"/>
              <w:rPr>
                <w:rFonts w:eastAsia="Times New Roman" w:cs="Times New Roman"/>
                <w:sz w:val="16"/>
                <w:szCs w:val="16"/>
                <w:lang w:eastAsia="es-ES"/>
              </w:rPr>
            </w:pP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19B031B" w14:textId="77777777" w:rsidR="00A947AE" w:rsidRPr="00A947AE" w:rsidRDefault="00A947AE" w:rsidP="00A947AE">
            <w:pPr>
              <w:rPr>
                <w:rFonts w:eastAsia="Times New Roman" w:cs="Times New Roman"/>
                <w:sz w:val="16"/>
                <w:szCs w:val="16"/>
                <w:lang w:eastAsia="es-ES"/>
              </w:rPr>
            </w:pPr>
          </w:p>
          <w:p w14:paraId="52D2D95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7DE95AE3" w14:textId="77777777" w:rsidR="00A947AE" w:rsidRPr="00A947AE" w:rsidRDefault="00A947AE" w:rsidP="00A947AE">
            <w:pPr>
              <w:jc w:val="center"/>
              <w:rPr>
                <w:rFonts w:eastAsia="Times New Roman" w:cs="Times New Roman"/>
                <w:sz w:val="16"/>
                <w:szCs w:val="16"/>
                <w:lang w:eastAsia="es-ES"/>
              </w:rPr>
            </w:pP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C50A6B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30/Jun/07</w:t>
            </w:r>
          </w:p>
          <w:p w14:paraId="3D184B7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6814DD3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a29/Jun/12</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3785D68" w14:textId="77777777" w:rsidR="00A947AE" w:rsidRPr="00A947AE" w:rsidRDefault="00A947AE" w:rsidP="00A947AE">
            <w:pPr>
              <w:jc w:val="center"/>
              <w:rPr>
                <w:rFonts w:eastAsia="Times New Roman" w:cs="Times New Roman"/>
                <w:sz w:val="16"/>
                <w:szCs w:val="16"/>
                <w:lang w:eastAsia="es-ES"/>
              </w:rPr>
            </w:pPr>
          </w:p>
          <w:p w14:paraId="3BA41601" w14:textId="77777777" w:rsidR="00A947AE" w:rsidRPr="00A947AE" w:rsidRDefault="00A947AE" w:rsidP="00A947AE">
            <w:pPr>
              <w:jc w:val="center"/>
              <w:rPr>
                <w:rFonts w:eastAsia="Times New Roman" w:cs="Times New Roman"/>
                <w:sz w:val="16"/>
                <w:szCs w:val="16"/>
                <w:lang w:eastAsia="es-ES"/>
              </w:rPr>
            </w:pPr>
          </w:p>
          <w:p w14:paraId="20ECF92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3E204B3A" w14:textId="77777777" w:rsidR="00A947AE" w:rsidRPr="00A947AE" w:rsidRDefault="00A947AE" w:rsidP="00A947AE">
            <w:pPr>
              <w:jc w:val="center"/>
              <w:rPr>
                <w:rFonts w:eastAsia="Times New Roman" w:cs="Times New Roman"/>
                <w:sz w:val="16"/>
                <w:szCs w:val="16"/>
                <w:lang w:eastAsia="es-ES"/>
              </w:rPr>
            </w:pPr>
          </w:p>
        </w:tc>
      </w:tr>
      <w:tr w:rsidR="00A947AE" w:rsidRPr="00A947AE" w14:paraId="01F82AA4" w14:textId="77777777" w:rsidTr="00DE3EC3">
        <w:trPr>
          <w:trHeight w:val="145"/>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949D508" w14:textId="77777777" w:rsidR="00A947AE" w:rsidRPr="00A947AE" w:rsidRDefault="00A947AE" w:rsidP="00A947AE">
            <w:pPr>
              <w:jc w:val="center"/>
              <w:rPr>
                <w:rFonts w:eastAsia="Times New Roman" w:cs="Times New Roman"/>
                <w:b/>
                <w:sz w:val="16"/>
                <w:szCs w:val="16"/>
                <w:lang w:eastAsia="es-ES"/>
              </w:rPr>
            </w:pPr>
          </w:p>
          <w:p w14:paraId="607E6580" w14:textId="77777777" w:rsidR="00A947AE" w:rsidRPr="00A947AE" w:rsidRDefault="00A947AE" w:rsidP="00A947AE">
            <w:pPr>
              <w:jc w:val="center"/>
              <w:rPr>
                <w:rFonts w:eastAsia="Times New Roman" w:cs="Times New Roman"/>
                <w:b/>
                <w:sz w:val="16"/>
                <w:szCs w:val="16"/>
                <w:lang w:eastAsia="es-ES"/>
              </w:rPr>
            </w:pPr>
          </w:p>
          <w:p w14:paraId="6C08D848" w14:textId="77777777" w:rsidR="00A947AE" w:rsidRPr="00A947AE" w:rsidRDefault="00A947AE" w:rsidP="00A947AE">
            <w:pPr>
              <w:rPr>
                <w:rFonts w:eastAsia="Times New Roman" w:cs="Times New Roman"/>
                <w:b/>
                <w:sz w:val="16"/>
                <w:szCs w:val="16"/>
                <w:lang w:eastAsia="es-ES"/>
              </w:rPr>
            </w:pPr>
          </w:p>
          <w:p w14:paraId="2A5E3ADE"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14</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C052219" w14:textId="77777777" w:rsidR="00A947AE" w:rsidRPr="00A947AE" w:rsidRDefault="00A947AE" w:rsidP="00A947AE">
            <w:pPr>
              <w:jc w:val="center"/>
              <w:rPr>
                <w:rFonts w:eastAsia="Times New Roman" w:cs="Times New Roman"/>
                <w:sz w:val="16"/>
                <w:szCs w:val="16"/>
                <w:lang w:val="pt-BR" w:eastAsia="es-ES"/>
              </w:rPr>
            </w:pPr>
          </w:p>
          <w:p w14:paraId="6BFA15E9" w14:textId="77777777" w:rsidR="00A947AE" w:rsidRPr="00A947AE" w:rsidRDefault="00A947AE" w:rsidP="00A947AE">
            <w:pPr>
              <w:rPr>
                <w:rFonts w:eastAsia="Times New Roman" w:cs="Times New Roman"/>
                <w:sz w:val="16"/>
                <w:szCs w:val="16"/>
                <w:lang w:val="pt-BR" w:eastAsia="es-ES"/>
              </w:rPr>
            </w:pPr>
          </w:p>
          <w:p w14:paraId="74277D28" w14:textId="77777777" w:rsidR="00A947AE" w:rsidRPr="00A947AE" w:rsidRDefault="00A947AE" w:rsidP="00A947AE">
            <w:pPr>
              <w:rPr>
                <w:rFonts w:eastAsia="Times New Roman" w:cs="Times New Roman"/>
                <w:sz w:val="16"/>
                <w:szCs w:val="16"/>
                <w:lang w:val="pt-BR" w:eastAsia="es-ES"/>
              </w:rPr>
            </w:pPr>
          </w:p>
          <w:p w14:paraId="29F96EEE"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Termigas,</w:t>
            </w:r>
          </w:p>
          <w:p w14:paraId="61215CA0"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S.A. de C.V.</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7EB60D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Operación de carga-descarga de buques especializados para dar el servicio a una Terminal para manejo, transporte y almacenamiento de Gas LP.</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BEF9FA0" w14:textId="77777777" w:rsidR="00A947AE" w:rsidRPr="00A947AE" w:rsidRDefault="00A947AE" w:rsidP="00A947AE">
            <w:pPr>
              <w:jc w:val="center"/>
              <w:rPr>
                <w:rFonts w:eastAsia="Times New Roman" w:cs="Times New Roman"/>
                <w:sz w:val="16"/>
                <w:szCs w:val="16"/>
                <w:lang w:val="es-ES" w:eastAsia="es-ES"/>
              </w:rPr>
            </w:pPr>
          </w:p>
          <w:p w14:paraId="32CBB6CF" w14:textId="77777777" w:rsidR="00A947AE" w:rsidRPr="00A947AE" w:rsidRDefault="00A947AE" w:rsidP="00A947AE">
            <w:pPr>
              <w:rPr>
                <w:rFonts w:eastAsia="Times New Roman" w:cs="Times New Roman"/>
                <w:sz w:val="16"/>
                <w:szCs w:val="16"/>
                <w:lang w:val="es-ES" w:eastAsia="es-ES"/>
              </w:rPr>
            </w:pPr>
          </w:p>
          <w:p w14:paraId="4C30FC70" w14:textId="77777777" w:rsidR="00A947AE" w:rsidRPr="00A947AE" w:rsidRDefault="00A947AE" w:rsidP="00A947AE">
            <w:pPr>
              <w:jc w:val="center"/>
              <w:rPr>
                <w:rFonts w:eastAsia="Times New Roman" w:cs="Times New Roman"/>
                <w:sz w:val="16"/>
                <w:szCs w:val="16"/>
                <w:lang w:val="es-ES" w:eastAsia="es-ES"/>
              </w:rPr>
            </w:pPr>
          </w:p>
          <w:p w14:paraId="0E513B58" w14:textId="77777777" w:rsidR="00A947AE" w:rsidRPr="00A947AE" w:rsidRDefault="00A947AE" w:rsidP="00A947AE">
            <w:pPr>
              <w:jc w:val="center"/>
              <w:rPr>
                <w:rFonts w:eastAsia="Times New Roman" w:cs="Times New Roman"/>
                <w:sz w:val="16"/>
                <w:szCs w:val="16"/>
                <w:lang w:val="es-ES" w:eastAsia="es-ES"/>
              </w:rPr>
            </w:pPr>
          </w:p>
          <w:p w14:paraId="5D5E4C9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9,491.00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5AD7B2D" w14:textId="77777777" w:rsidR="00A947AE" w:rsidRPr="00A947AE" w:rsidRDefault="00A947AE" w:rsidP="00A947AE">
            <w:pPr>
              <w:jc w:val="center"/>
              <w:rPr>
                <w:rFonts w:eastAsia="Times New Roman" w:cs="Times New Roman"/>
                <w:sz w:val="16"/>
                <w:szCs w:val="16"/>
                <w:lang w:val="es-ES" w:eastAsia="es-ES"/>
              </w:rPr>
            </w:pPr>
          </w:p>
          <w:p w14:paraId="6B5B2EE8" w14:textId="77777777" w:rsidR="00A947AE" w:rsidRPr="00A947AE" w:rsidRDefault="00A947AE" w:rsidP="00A947AE">
            <w:pPr>
              <w:jc w:val="center"/>
              <w:rPr>
                <w:rFonts w:eastAsia="Times New Roman" w:cs="Times New Roman"/>
                <w:sz w:val="16"/>
                <w:szCs w:val="16"/>
                <w:lang w:val="es-ES" w:eastAsia="es-ES"/>
              </w:rPr>
            </w:pPr>
          </w:p>
          <w:p w14:paraId="24237803" w14:textId="77777777" w:rsidR="00A947AE" w:rsidRPr="00A947AE" w:rsidRDefault="00A947AE" w:rsidP="00A947AE">
            <w:pPr>
              <w:rPr>
                <w:rFonts w:eastAsia="Times New Roman" w:cs="Times New Roman"/>
                <w:sz w:val="16"/>
                <w:szCs w:val="16"/>
                <w:lang w:val="es-ES" w:eastAsia="es-ES"/>
              </w:rPr>
            </w:pPr>
          </w:p>
          <w:p w14:paraId="7FBFDD22" w14:textId="77777777" w:rsidR="00A947AE" w:rsidRPr="00A947AE" w:rsidRDefault="00A947AE" w:rsidP="00A947AE">
            <w:pPr>
              <w:jc w:val="center"/>
              <w:rPr>
                <w:rFonts w:eastAsia="Times New Roman" w:cs="Times New Roman"/>
                <w:sz w:val="16"/>
                <w:szCs w:val="16"/>
                <w:lang w:val="es-ES" w:eastAsia="es-ES"/>
              </w:rPr>
            </w:pPr>
          </w:p>
          <w:p w14:paraId="7E935D9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20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679FD42" w14:textId="77777777" w:rsidR="00A947AE" w:rsidRPr="00A947AE" w:rsidRDefault="00A947AE" w:rsidP="00A947AE">
            <w:pPr>
              <w:rPr>
                <w:rFonts w:eastAsia="Times New Roman" w:cs="Times New Roman"/>
                <w:sz w:val="16"/>
                <w:szCs w:val="16"/>
                <w:lang w:val="es-ES" w:eastAsia="es-ES"/>
              </w:rPr>
            </w:pPr>
          </w:p>
          <w:p w14:paraId="40F5CEFA"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01/Ene/07</w:t>
            </w:r>
          </w:p>
          <w:p w14:paraId="31122C5B"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213C693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31/Dic/26</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59E1C42" w14:textId="77777777" w:rsidR="00A947AE" w:rsidRPr="00A947AE" w:rsidRDefault="00A947AE" w:rsidP="00A947AE">
            <w:pPr>
              <w:jc w:val="center"/>
              <w:rPr>
                <w:rFonts w:eastAsia="Times New Roman" w:cs="Times New Roman"/>
                <w:sz w:val="16"/>
                <w:szCs w:val="16"/>
                <w:lang w:val="es-ES" w:eastAsia="es-ES"/>
              </w:rPr>
            </w:pPr>
          </w:p>
          <w:p w14:paraId="3DAED450" w14:textId="77777777" w:rsidR="00A947AE" w:rsidRPr="00A947AE" w:rsidRDefault="00A947AE" w:rsidP="00A947AE">
            <w:pPr>
              <w:jc w:val="center"/>
              <w:rPr>
                <w:rFonts w:eastAsia="Times New Roman" w:cs="Times New Roman"/>
                <w:sz w:val="16"/>
                <w:szCs w:val="16"/>
                <w:lang w:val="es-ES" w:eastAsia="es-ES"/>
              </w:rPr>
            </w:pPr>
          </w:p>
          <w:p w14:paraId="7713CDB6" w14:textId="77777777" w:rsidR="00A947AE" w:rsidRPr="00A947AE" w:rsidRDefault="00A947AE" w:rsidP="00A947AE">
            <w:pPr>
              <w:rPr>
                <w:rFonts w:eastAsia="Times New Roman" w:cs="Times New Roman"/>
                <w:sz w:val="16"/>
                <w:szCs w:val="16"/>
                <w:lang w:val="es-ES" w:eastAsia="es-ES"/>
              </w:rPr>
            </w:pPr>
          </w:p>
          <w:p w14:paraId="4DC7B85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Ampliación el objeto de Contrato</w:t>
            </w:r>
          </w:p>
        </w:tc>
      </w:tr>
      <w:tr w:rsidR="00A947AE" w:rsidRPr="00A947AE" w14:paraId="52AA6960" w14:textId="77777777" w:rsidTr="00DE3EC3">
        <w:trPr>
          <w:trHeight w:val="145"/>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888962B" w14:textId="77777777" w:rsidR="00A947AE" w:rsidRPr="00A947AE" w:rsidRDefault="00A947AE" w:rsidP="00A947AE">
            <w:pPr>
              <w:jc w:val="center"/>
              <w:rPr>
                <w:rFonts w:eastAsia="Times New Roman" w:cs="Times New Roman"/>
                <w:b/>
                <w:sz w:val="16"/>
                <w:szCs w:val="16"/>
                <w:lang w:eastAsia="es-ES"/>
              </w:rPr>
            </w:pPr>
          </w:p>
          <w:p w14:paraId="1AF5B921" w14:textId="77777777" w:rsidR="00A947AE" w:rsidRPr="00A947AE" w:rsidRDefault="00A947AE" w:rsidP="00A947AE">
            <w:pPr>
              <w:jc w:val="center"/>
              <w:rPr>
                <w:rFonts w:eastAsia="Times New Roman" w:cs="Times New Roman"/>
                <w:b/>
                <w:sz w:val="16"/>
                <w:szCs w:val="16"/>
                <w:lang w:eastAsia="es-ES"/>
              </w:rPr>
            </w:pPr>
          </w:p>
          <w:p w14:paraId="5FCBF8BC"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15</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F1224A8" w14:textId="77777777" w:rsidR="00A947AE" w:rsidRPr="00A947AE" w:rsidRDefault="00A947AE" w:rsidP="00A947AE">
            <w:pPr>
              <w:jc w:val="center"/>
              <w:rPr>
                <w:rFonts w:eastAsia="Times New Roman" w:cs="Times New Roman"/>
                <w:sz w:val="16"/>
                <w:szCs w:val="16"/>
                <w:lang w:eastAsia="es-ES"/>
              </w:rPr>
            </w:pPr>
          </w:p>
          <w:p w14:paraId="66150B22"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eastAsia="es-ES"/>
              </w:rPr>
              <w:t>Terminal Marítima de Tuxpan, S. A. de C. V.</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05909D7" w14:textId="77777777" w:rsidR="00A947AE" w:rsidRPr="00A947AE" w:rsidRDefault="00A947AE" w:rsidP="00A947AE">
            <w:pPr>
              <w:jc w:val="center"/>
              <w:rPr>
                <w:rFonts w:eastAsia="Times New Roman" w:cs="Times New Roman"/>
                <w:sz w:val="16"/>
                <w:szCs w:val="16"/>
                <w:lang w:val="es-ES" w:eastAsia="es-ES"/>
              </w:rPr>
            </w:pPr>
          </w:p>
          <w:p w14:paraId="02DB6BEE"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Terminal para manejo de carga general y contenedores.</w:t>
            </w:r>
          </w:p>
          <w:p w14:paraId="36C82F60" w14:textId="77777777" w:rsidR="00A947AE" w:rsidRPr="00A947AE" w:rsidRDefault="00A947AE" w:rsidP="00A947AE">
            <w:pPr>
              <w:jc w:val="center"/>
              <w:rPr>
                <w:rFonts w:eastAsia="Times New Roman" w:cs="Times New Roman"/>
                <w:sz w:val="16"/>
                <w:szCs w:val="16"/>
                <w:lang w:val="es-ES" w:eastAsia="es-ES"/>
              </w:rPr>
            </w:pP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8CE4C45" w14:textId="77777777" w:rsidR="00A947AE" w:rsidRPr="00A947AE" w:rsidRDefault="00A947AE" w:rsidP="00A947AE">
            <w:pPr>
              <w:jc w:val="center"/>
              <w:rPr>
                <w:rFonts w:eastAsia="Times New Roman" w:cs="Times New Roman"/>
                <w:sz w:val="16"/>
                <w:szCs w:val="16"/>
                <w:lang w:val="es-ES" w:eastAsia="es-ES"/>
              </w:rPr>
            </w:pPr>
          </w:p>
          <w:p w14:paraId="5D50CE1A" w14:textId="77777777" w:rsidR="00A947AE" w:rsidRPr="00A947AE" w:rsidRDefault="00A947AE" w:rsidP="00A947AE">
            <w:pPr>
              <w:jc w:val="center"/>
              <w:rPr>
                <w:rFonts w:eastAsia="Times New Roman" w:cs="Times New Roman"/>
                <w:sz w:val="16"/>
                <w:szCs w:val="16"/>
                <w:lang w:val="es-ES" w:eastAsia="es-ES"/>
              </w:rPr>
            </w:pPr>
          </w:p>
          <w:p w14:paraId="7FFFAFE1"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29,109.68</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F0B5549" w14:textId="77777777" w:rsidR="00A947AE" w:rsidRPr="00A947AE" w:rsidRDefault="00A947AE" w:rsidP="00A947AE">
            <w:pPr>
              <w:jc w:val="center"/>
              <w:rPr>
                <w:rFonts w:eastAsia="Times New Roman" w:cs="Times New Roman"/>
                <w:sz w:val="16"/>
                <w:szCs w:val="16"/>
                <w:lang w:val="es-ES" w:eastAsia="es-ES"/>
              </w:rPr>
            </w:pPr>
          </w:p>
          <w:p w14:paraId="40D37F73" w14:textId="77777777" w:rsidR="00A947AE" w:rsidRPr="00A947AE" w:rsidRDefault="00A947AE" w:rsidP="00A947AE">
            <w:pPr>
              <w:jc w:val="center"/>
              <w:rPr>
                <w:rFonts w:eastAsia="Times New Roman" w:cs="Times New Roman"/>
                <w:sz w:val="16"/>
                <w:szCs w:val="16"/>
                <w:lang w:val="es-ES" w:eastAsia="es-ES"/>
              </w:rPr>
            </w:pPr>
          </w:p>
          <w:p w14:paraId="0CCD45E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20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9FEA02E" w14:textId="77777777" w:rsidR="00A947AE" w:rsidRPr="00A947AE" w:rsidRDefault="00A947AE" w:rsidP="00A947AE">
            <w:pPr>
              <w:jc w:val="center"/>
              <w:rPr>
                <w:rFonts w:eastAsia="Times New Roman" w:cs="Times New Roman"/>
                <w:sz w:val="16"/>
                <w:szCs w:val="16"/>
                <w:lang w:val="es-ES" w:eastAsia="es-ES"/>
              </w:rPr>
            </w:pPr>
          </w:p>
          <w:p w14:paraId="7853DD93"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25/Oct/00</w:t>
            </w:r>
          </w:p>
          <w:p w14:paraId="44683A93"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6D9C0213"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24/Oct/20</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5088997" w14:textId="77777777" w:rsidR="00A947AE" w:rsidRPr="00A947AE" w:rsidRDefault="00A947AE" w:rsidP="00A947AE">
            <w:pPr>
              <w:jc w:val="center"/>
              <w:rPr>
                <w:rFonts w:eastAsia="Times New Roman" w:cs="Times New Roman"/>
                <w:sz w:val="16"/>
                <w:szCs w:val="16"/>
                <w:lang w:val="es-ES" w:eastAsia="es-ES"/>
              </w:rPr>
            </w:pPr>
          </w:p>
          <w:p w14:paraId="039334E9" w14:textId="77777777" w:rsidR="00A947AE" w:rsidRPr="00A947AE" w:rsidRDefault="00A947AE" w:rsidP="00A947AE">
            <w:pPr>
              <w:jc w:val="center"/>
              <w:rPr>
                <w:rFonts w:eastAsia="Times New Roman" w:cs="Times New Roman"/>
                <w:sz w:val="16"/>
                <w:szCs w:val="16"/>
                <w:lang w:val="es-ES" w:eastAsia="es-ES"/>
              </w:rPr>
            </w:pPr>
          </w:p>
          <w:p w14:paraId="416173F6"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Derogado</w:t>
            </w:r>
          </w:p>
        </w:tc>
      </w:tr>
      <w:tr w:rsidR="00A947AE" w:rsidRPr="00A947AE" w14:paraId="4AC38B3B" w14:textId="77777777" w:rsidTr="00DE3EC3">
        <w:trPr>
          <w:trHeight w:val="145"/>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E996CE0" w14:textId="77777777" w:rsidR="00A947AE" w:rsidRPr="00A947AE" w:rsidRDefault="00A947AE" w:rsidP="00A947AE">
            <w:pPr>
              <w:rPr>
                <w:rFonts w:eastAsia="Times New Roman" w:cs="Times New Roman"/>
                <w:b/>
                <w:sz w:val="16"/>
                <w:szCs w:val="16"/>
                <w:lang w:eastAsia="es-ES"/>
              </w:rPr>
            </w:pPr>
          </w:p>
          <w:p w14:paraId="0EF2C7E3" w14:textId="77777777" w:rsidR="00A947AE" w:rsidRPr="00A947AE" w:rsidRDefault="00A947AE" w:rsidP="00A947AE">
            <w:pPr>
              <w:rPr>
                <w:rFonts w:eastAsia="Times New Roman" w:cs="Times New Roman"/>
                <w:b/>
                <w:sz w:val="16"/>
                <w:szCs w:val="16"/>
                <w:lang w:eastAsia="es-ES"/>
              </w:rPr>
            </w:pPr>
          </w:p>
          <w:p w14:paraId="12EB0258" w14:textId="77777777" w:rsidR="00A947AE" w:rsidRPr="00A947AE" w:rsidRDefault="00A947AE" w:rsidP="00A947AE">
            <w:pPr>
              <w:rPr>
                <w:rFonts w:eastAsia="Times New Roman" w:cs="Times New Roman"/>
                <w:b/>
                <w:sz w:val="16"/>
                <w:szCs w:val="16"/>
                <w:lang w:eastAsia="es-ES"/>
              </w:rPr>
            </w:pPr>
            <w:r w:rsidRPr="00A947AE">
              <w:rPr>
                <w:rFonts w:eastAsia="Times New Roman" w:cs="Times New Roman"/>
                <w:b/>
                <w:sz w:val="16"/>
                <w:szCs w:val="16"/>
                <w:lang w:eastAsia="es-ES"/>
              </w:rPr>
              <w:t>16</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CC5AA41" w14:textId="77777777" w:rsidR="00A947AE" w:rsidRPr="00A947AE" w:rsidRDefault="00A947AE" w:rsidP="00A947AE">
            <w:pPr>
              <w:jc w:val="center"/>
              <w:rPr>
                <w:rFonts w:eastAsia="Times New Roman" w:cs="Times New Roman"/>
                <w:sz w:val="16"/>
                <w:szCs w:val="16"/>
                <w:lang w:val="pt-BR" w:eastAsia="es-ES"/>
              </w:rPr>
            </w:pPr>
          </w:p>
          <w:p w14:paraId="262179F9" w14:textId="77777777" w:rsidR="00A947AE" w:rsidRPr="00A947AE" w:rsidRDefault="00A947AE" w:rsidP="00A947AE">
            <w:pPr>
              <w:jc w:val="center"/>
              <w:rPr>
                <w:rFonts w:eastAsia="Times New Roman" w:cs="Times New Roman"/>
                <w:sz w:val="16"/>
                <w:szCs w:val="16"/>
                <w:lang w:val="pt-BR" w:eastAsia="es-ES"/>
              </w:rPr>
            </w:pPr>
          </w:p>
          <w:p w14:paraId="6D5110AF"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Juan Ramon Ganem</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9F9F180" w14:textId="77777777" w:rsidR="00A947AE" w:rsidRPr="00A947AE" w:rsidRDefault="00A947AE" w:rsidP="00A947AE">
            <w:pPr>
              <w:rPr>
                <w:rFonts w:eastAsia="Times New Roman" w:cs="Times New Roman"/>
                <w:sz w:val="16"/>
                <w:szCs w:val="16"/>
                <w:lang w:val="es-ES" w:eastAsia="es-ES"/>
              </w:rPr>
            </w:pPr>
          </w:p>
          <w:p w14:paraId="64B292F0" w14:textId="77777777" w:rsidR="00A947AE" w:rsidRPr="00A947AE" w:rsidRDefault="00A947AE" w:rsidP="00A947AE">
            <w:pPr>
              <w:jc w:val="center"/>
              <w:rPr>
                <w:rFonts w:eastAsia="Times New Roman" w:cs="Times New Roman"/>
                <w:sz w:val="16"/>
                <w:szCs w:val="16"/>
                <w:lang w:val="es-ES" w:eastAsia="es-ES"/>
              </w:rPr>
            </w:pPr>
          </w:p>
          <w:p w14:paraId="31BC006B"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Uso ornamental</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468CCAF" w14:textId="77777777" w:rsidR="00A947AE" w:rsidRPr="00A947AE" w:rsidRDefault="00A947AE" w:rsidP="00A947AE">
            <w:pPr>
              <w:rPr>
                <w:rFonts w:eastAsia="Times New Roman" w:cs="Times New Roman"/>
                <w:sz w:val="16"/>
                <w:szCs w:val="16"/>
                <w:lang w:val="es-ES" w:eastAsia="es-ES"/>
              </w:rPr>
            </w:pPr>
          </w:p>
          <w:p w14:paraId="138117D0" w14:textId="77777777" w:rsidR="00A947AE" w:rsidRPr="00A947AE" w:rsidRDefault="00A947AE" w:rsidP="00A947AE">
            <w:pPr>
              <w:jc w:val="center"/>
              <w:rPr>
                <w:rFonts w:eastAsia="Times New Roman" w:cs="Times New Roman"/>
                <w:sz w:val="16"/>
                <w:szCs w:val="16"/>
                <w:lang w:val="es-ES" w:eastAsia="es-ES"/>
              </w:rPr>
            </w:pPr>
          </w:p>
          <w:p w14:paraId="5A7B4FEA"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500.00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7B5BD8B" w14:textId="77777777" w:rsidR="00A947AE" w:rsidRPr="00A947AE" w:rsidRDefault="00A947AE" w:rsidP="00A947AE">
            <w:pPr>
              <w:rPr>
                <w:rFonts w:eastAsia="Times New Roman" w:cs="Times New Roman"/>
                <w:sz w:val="16"/>
                <w:szCs w:val="16"/>
                <w:lang w:val="es-ES" w:eastAsia="es-ES"/>
              </w:rPr>
            </w:pPr>
          </w:p>
          <w:p w14:paraId="223548CD" w14:textId="77777777" w:rsidR="00A947AE" w:rsidRPr="00A947AE" w:rsidRDefault="00A947AE" w:rsidP="00A947AE">
            <w:pPr>
              <w:jc w:val="center"/>
              <w:rPr>
                <w:rFonts w:eastAsia="Times New Roman" w:cs="Times New Roman"/>
                <w:sz w:val="16"/>
                <w:szCs w:val="16"/>
                <w:lang w:val="es-ES" w:eastAsia="es-ES"/>
              </w:rPr>
            </w:pPr>
          </w:p>
          <w:p w14:paraId="7136A900"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10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8FE5E9C" w14:textId="77777777" w:rsidR="00A947AE" w:rsidRPr="00A947AE" w:rsidRDefault="00A947AE" w:rsidP="00A947AE">
            <w:pPr>
              <w:jc w:val="center"/>
              <w:rPr>
                <w:rFonts w:eastAsia="Times New Roman" w:cs="Times New Roman"/>
                <w:sz w:val="16"/>
                <w:szCs w:val="16"/>
                <w:lang w:eastAsia="es-ES"/>
              </w:rPr>
            </w:pPr>
          </w:p>
          <w:p w14:paraId="3180590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09/Nov/10</w:t>
            </w:r>
          </w:p>
          <w:p w14:paraId="23E3E03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781CADA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08/Nov/20</w:t>
            </w:r>
          </w:p>
          <w:p w14:paraId="7F3F21E1" w14:textId="77777777" w:rsidR="00A947AE" w:rsidRPr="00A947AE" w:rsidRDefault="00A947AE" w:rsidP="00A947AE">
            <w:pPr>
              <w:jc w:val="center"/>
              <w:rPr>
                <w:rFonts w:eastAsia="Times New Roman" w:cs="Times New Roman"/>
                <w:sz w:val="16"/>
                <w:szCs w:val="16"/>
                <w:lang w:eastAsia="es-ES"/>
              </w:rPr>
            </w:pP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403ADC0" w14:textId="77777777" w:rsidR="00A947AE" w:rsidRPr="00A947AE" w:rsidRDefault="00A947AE" w:rsidP="00A947AE">
            <w:pPr>
              <w:jc w:val="center"/>
              <w:rPr>
                <w:rFonts w:eastAsia="Times New Roman" w:cs="Times New Roman"/>
                <w:sz w:val="16"/>
                <w:szCs w:val="16"/>
                <w:lang w:val="es-ES" w:eastAsia="es-ES"/>
              </w:rPr>
            </w:pPr>
          </w:p>
          <w:p w14:paraId="0C2D5FB7" w14:textId="77777777" w:rsidR="00A947AE" w:rsidRPr="00A947AE" w:rsidRDefault="00A947AE" w:rsidP="00A947AE">
            <w:pPr>
              <w:jc w:val="center"/>
              <w:rPr>
                <w:rFonts w:eastAsia="Times New Roman" w:cs="Times New Roman"/>
                <w:sz w:val="16"/>
                <w:szCs w:val="16"/>
                <w:lang w:eastAsia="es-ES"/>
              </w:rPr>
            </w:pPr>
          </w:p>
          <w:p w14:paraId="43BDB57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5FE762BB" w14:textId="77777777" w:rsidR="00A947AE" w:rsidRPr="00A947AE" w:rsidRDefault="00A947AE" w:rsidP="00A947AE">
            <w:pPr>
              <w:jc w:val="center"/>
              <w:rPr>
                <w:rFonts w:eastAsia="Times New Roman" w:cs="Times New Roman"/>
                <w:sz w:val="16"/>
                <w:szCs w:val="16"/>
                <w:lang w:val="es-ES" w:eastAsia="es-ES"/>
              </w:rPr>
            </w:pPr>
          </w:p>
        </w:tc>
      </w:tr>
      <w:tr w:rsidR="00A947AE" w:rsidRPr="00A947AE" w14:paraId="0BB064A7" w14:textId="77777777" w:rsidTr="00DE3EC3">
        <w:trPr>
          <w:trHeight w:val="85"/>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AC13478" w14:textId="77777777" w:rsidR="00A947AE" w:rsidRPr="00A947AE" w:rsidRDefault="00A947AE" w:rsidP="00A947AE">
            <w:pPr>
              <w:jc w:val="center"/>
              <w:rPr>
                <w:rFonts w:eastAsia="Times New Roman" w:cs="Times New Roman"/>
                <w:b/>
                <w:sz w:val="16"/>
                <w:szCs w:val="16"/>
                <w:lang w:eastAsia="es-ES"/>
              </w:rPr>
            </w:pPr>
          </w:p>
          <w:p w14:paraId="7106B7DB" w14:textId="77777777" w:rsidR="00A947AE" w:rsidRPr="00A947AE" w:rsidRDefault="00A947AE" w:rsidP="00A947AE">
            <w:pPr>
              <w:jc w:val="center"/>
              <w:rPr>
                <w:rFonts w:eastAsia="Times New Roman" w:cs="Times New Roman"/>
                <w:b/>
                <w:sz w:val="16"/>
                <w:szCs w:val="16"/>
                <w:lang w:eastAsia="es-ES"/>
              </w:rPr>
            </w:pPr>
          </w:p>
          <w:p w14:paraId="29C84BB7"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17</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40D6867" w14:textId="77777777" w:rsidR="00A947AE" w:rsidRPr="00A947AE" w:rsidRDefault="00A947AE" w:rsidP="00A947AE">
            <w:pPr>
              <w:rPr>
                <w:rFonts w:eastAsia="Times New Roman" w:cs="Times New Roman"/>
                <w:sz w:val="16"/>
                <w:szCs w:val="16"/>
                <w:lang w:val="pt-BR" w:eastAsia="es-ES"/>
              </w:rPr>
            </w:pPr>
          </w:p>
          <w:p w14:paraId="116ADE62" w14:textId="77777777" w:rsidR="00A947AE" w:rsidRPr="00A947AE" w:rsidRDefault="00A947AE" w:rsidP="00A947AE">
            <w:pPr>
              <w:jc w:val="center"/>
              <w:rPr>
                <w:rFonts w:eastAsia="Times New Roman" w:cs="Times New Roman"/>
                <w:sz w:val="16"/>
                <w:szCs w:val="16"/>
                <w:lang w:val="pt-BR" w:eastAsia="es-ES"/>
              </w:rPr>
            </w:pPr>
          </w:p>
          <w:p w14:paraId="4BE21A76"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Magdalena Becerril Huitron</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C1DF7EF" w14:textId="77777777" w:rsidR="00A947AE" w:rsidRPr="00A947AE" w:rsidRDefault="00A947AE" w:rsidP="00A947AE">
            <w:pPr>
              <w:rPr>
                <w:rFonts w:eastAsia="Times New Roman" w:cs="Times New Roman"/>
                <w:sz w:val="16"/>
                <w:szCs w:val="16"/>
                <w:lang w:val="es-ES" w:eastAsia="es-ES"/>
              </w:rPr>
            </w:pPr>
          </w:p>
          <w:p w14:paraId="64BD6835" w14:textId="77777777" w:rsidR="00A947AE" w:rsidRPr="00A947AE" w:rsidRDefault="00A947AE" w:rsidP="00A947AE">
            <w:pPr>
              <w:jc w:val="center"/>
              <w:rPr>
                <w:rFonts w:eastAsia="Times New Roman" w:cs="Times New Roman"/>
                <w:sz w:val="16"/>
                <w:szCs w:val="16"/>
                <w:lang w:val="es-ES" w:eastAsia="es-ES"/>
              </w:rPr>
            </w:pPr>
          </w:p>
          <w:p w14:paraId="5153B808"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Uso ornamental</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3C7F1A3" w14:textId="77777777" w:rsidR="00A947AE" w:rsidRPr="00A947AE" w:rsidRDefault="00A947AE" w:rsidP="00A947AE">
            <w:pPr>
              <w:rPr>
                <w:rFonts w:eastAsia="Times New Roman" w:cs="Times New Roman"/>
                <w:sz w:val="16"/>
                <w:szCs w:val="16"/>
                <w:lang w:val="es-ES" w:eastAsia="es-ES"/>
              </w:rPr>
            </w:pPr>
          </w:p>
          <w:p w14:paraId="788DAED0" w14:textId="77777777" w:rsidR="00A947AE" w:rsidRPr="00A947AE" w:rsidRDefault="00A947AE" w:rsidP="00A947AE">
            <w:pPr>
              <w:jc w:val="center"/>
              <w:rPr>
                <w:rFonts w:eastAsia="Times New Roman" w:cs="Times New Roman"/>
                <w:sz w:val="16"/>
                <w:szCs w:val="16"/>
                <w:lang w:val="es-ES" w:eastAsia="es-ES"/>
              </w:rPr>
            </w:pPr>
          </w:p>
          <w:p w14:paraId="6E784F08"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300.00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87CCE49" w14:textId="77777777" w:rsidR="00A947AE" w:rsidRPr="00A947AE" w:rsidRDefault="00A947AE" w:rsidP="00A947AE">
            <w:pPr>
              <w:rPr>
                <w:rFonts w:eastAsia="Times New Roman" w:cs="Times New Roman"/>
                <w:sz w:val="16"/>
                <w:szCs w:val="16"/>
                <w:lang w:val="es-ES" w:eastAsia="es-ES"/>
              </w:rPr>
            </w:pPr>
          </w:p>
          <w:p w14:paraId="07027B0C" w14:textId="77777777" w:rsidR="00A947AE" w:rsidRPr="00A947AE" w:rsidRDefault="00A947AE" w:rsidP="00A947AE">
            <w:pPr>
              <w:jc w:val="center"/>
              <w:rPr>
                <w:rFonts w:eastAsia="Times New Roman" w:cs="Times New Roman"/>
                <w:sz w:val="16"/>
                <w:szCs w:val="16"/>
                <w:lang w:val="es-ES" w:eastAsia="es-ES"/>
              </w:rPr>
            </w:pPr>
          </w:p>
          <w:p w14:paraId="05373B80"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10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2F2638F" w14:textId="77777777" w:rsidR="00A947AE" w:rsidRPr="00A947AE" w:rsidRDefault="00A947AE" w:rsidP="00A947AE">
            <w:pPr>
              <w:rPr>
                <w:rFonts w:eastAsia="Times New Roman" w:cs="Times New Roman"/>
                <w:sz w:val="16"/>
                <w:szCs w:val="16"/>
                <w:lang w:val="es-ES" w:eastAsia="es-ES"/>
              </w:rPr>
            </w:pPr>
          </w:p>
          <w:p w14:paraId="17E2386C"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 xml:space="preserve">09/Mar/00 </w:t>
            </w:r>
          </w:p>
          <w:p w14:paraId="5C9B480C"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4C27D2C5"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08/ Mar/10</w:t>
            </w:r>
          </w:p>
          <w:p w14:paraId="2ECDA450" w14:textId="77777777" w:rsidR="00A947AE" w:rsidRPr="00A947AE" w:rsidRDefault="00A947AE" w:rsidP="00A947AE">
            <w:pPr>
              <w:jc w:val="center"/>
              <w:rPr>
                <w:rFonts w:eastAsia="Times New Roman" w:cs="Times New Roman"/>
                <w:sz w:val="16"/>
                <w:szCs w:val="16"/>
                <w:lang w:val="es-ES" w:eastAsia="es-ES"/>
              </w:rPr>
            </w:pP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2255540" w14:textId="77777777" w:rsidR="00A947AE" w:rsidRPr="00A947AE" w:rsidRDefault="00A947AE" w:rsidP="00A947AE">
            <w:pPr>
              <w:rPr>
                <w:rFonts w:eastAsia="Times New Roman" w:cs="Times New Roman"/>
                <w:sz w:val="16"/>
                <w:szCs w:val="16"/>
                <w:lang w:eastAsia="es-ES"/>
              </w:rPr>
            </w:pPr>
          </w:p>
          <w:p w14:paraId="0D4436F8" w14:textId="77777777" w:rsidR="00A947AE" w:rsidRPr="00A947AE" w:rsidRDefault="00A947AE" w:rsidP="00A947AE">
            <w:pPr>
              <w:jc w:val="center"/>
              <w:rPr>
                <w:rFonts w:eastAsia="Times New Roman" w:cs="Times New Roman"/>
                <w:sz w:val="16"/>
                <w:szCs w:val="16"/>
                <w:lang w:eastAsia="es-ES"/>
              </w:rPr>
            </w:pPr>
          </w:p>
          <w:p w14:paraId="0CFD7CD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73AB3F82" w14:textId="77777777" w:rsidR="00A947AE" w:rsidRPr="00A947AE" w:rsidRDefault="00A947AE" w:rsidP="00A947AE">
            <w:pPr>
              <w:jc w:val="center"/>
              <w:rPr>
                <w:rFonts w:eastAsia="Times New Roman" w:cs="Times New Roman"/>
                <w:sz w:val="16"/>
                <w:szCs w:val="16"/>
                <w:lang w:val="es-ES" w:eastAsia="es-ES"/>
              </w:rPr>
            </w:pPr>
          </w:p>
        </w:tc>
      </w:tr>
      <w:tr w:rsidR="00A947AE" w:rsidRPr="00A947AE" w14:paraId="03D47C0D" w14:textId="77777777" w:rsidTr="00DE3EC3">
        <w:trPr>
          <w:trHeight w:val="145"/>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912090D" w14:textId="77777777" w:rsidR="00A947AE" w:rsidRPr="00A947AE" w:rsidRDefault="00A947AE" w:rsidP="00A947AE">
            <w:pPr>
              <w:jc w:val="center"/>
              <w:rPr>
                <w:rFonts w:eastAsia="Times New Roman" w:cs="Times New Roman"/>
                <w:b/>
                <w:sz w:val="16"/>
                <w:szCs w:val="16"/>
                <w:lang w:eastAsia="es-ES"/>
              </w:rPr>
            </w:pPr>
          </w:p>
          <w:p w14:paraId="13F1FBE9" w14:textId="77777777" w:rsidR="00A947AE" w:rsidRPr="00A947AE" w:rsidRDefault="00A947AE" w:rsidP="00A947AE">
            <w:pPr>
              <w:jc w:val="center"/>
              <w:rPr>
                <w:rFonts w:eastAsia="Times New Roman" w:cs="Times New Roman"/>
                <w:b/>
                <w:sz w:val="16"/>
                <w:szCs w:val="16"/>
                <w:lang w:eastAsia="es-ES"/>
              </w:rPr>
            </w:pPr>
          </w:p>
          <w:p w14:paraId="4559D85C"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18</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2CE1C89" w14:textId="77777777" w:rsidR="00A947AE" w:rsidRPr="00A947AE" w:rsidRDefault="00A947AE" w:rsidP="00A947AE">
            <w:pPr>
              <w:jc w:val="center"/>
              <w:rPr>
                <w:rFonts w:eastAsia="Times New Roman" w:cs="Times New Roman"/>
                <w:sz w:val="16"/>
                <w:szCs w:val="16"/>
                <w:lang w:eastAsia="es-ES"/>
              </w:rPr>
            </w:pPr>
          </w:p>
          <w:p w14:paraId="582988D0" w14:textId="77777777" w:rsidR="00A947AE" w:rsidRPr="00A947AE" w:rsidRDefault="00A947AE" w:rsidP="00A947AE">
            <w:pPr>
              <w:jc w:val="center"/>
              <w:rPr>
                <w:rFonts w:eastAsia="Times New Roman" w:cs="Times New Roman"/>
                <w:sz w:val="16"/>
                <w:szCs w:val="16"/>
                <w:lang w:eastAsia="es-ES"/>
              </w:rPr>
            </w:pPr>
          </w:p>
          <w:p w14:paraId="4C72739F"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eastAsia="es-ES"/>
              </w:rPr>
              <w:t>María de la Luz Juárez Olivares</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DCA6F5B" w14:textId="77777777" w:rsidR="00A947AE" w:rsidRPr="00A947AE" w:rsidRDefault="00A947AE" w:rsidP="00A947AE">
            <w:pPr>
              <w:jc w:val="center"/>
              <w:rPr>
                <w:rFonts w:eastAsia="Times New Roman" w:cs="Times New Roman"/>
                <w:sz w:val="16"/>
                <w:szCs w:val="16"/>
                <w:lang w:val="pt-BR" w:eastAsia="es-ES"/>
              </w:rPr>
            </w:pPr>
          </w:p>
          <w:p w14:paraId="3A1ED2AC" w14:textId="77777777" w:rsidR="00A947AE" w:rsidRPr="00A947AE" w:rsidRDefault="00A947AE" w:rsidP="00A947AE">
            <w:pPr>
              <w:jc w:val="center"/>
              <w:rPr>
                <w:rFonts w:eastAsia="Times New Roman" w:cs="Times New Roman"/>
                <w:sz w:val="16"/>
                <w:szCs w:val="16"/>
                <w:lang w:eastAsia="es-ES"/>
              </w:rPr>
            </w:pPr>
          </w:p>
          <w:p w14:paraId="4B84D771"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49E46A" w14:textId="77777777" w:rsidR="00A947AE" w:rsidRPr="00A947AE" w:rsidRDefault="00A947AE" w:rsidP="00A947AE">
            <w:pPr>
              <w:jc w:val="center"/>
              <w:rPr>
                <w:rFonts w:eastAsia="Times New Roman" w:cs="Times New Roman"/>
                <w:sz w:val="16"/>
                <w:szCs w:val="16"/>
                <w:lang w:eastAsia="es-ES"/>
              </w:rPr>
            </w:pPr>
          </w:p>
          <w:p w14:paraId="27CC9299" w14:textId="77777777" w:rsidR="00A947AE" w:rsidRPr="00A947AE" w:rsidRDefault="00A947AE" w:rsidP="00A947AE">
            <w:pPr>
              <w:jc w:val="center"/>
              <w:rPr>
                <w:rFonts w:eastAsia="Times New Roman" w:cs="Times New Roman"/>
                <w:sz w:val="16"/>
                <w:szCs w:val="16"/>
                <w:lang w:eastAsia="es-ES"/>
              </w:rPr>
            </w:pPr>
          </w:p>
          <w:p w14:paraId="6E20B41F"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354.00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7AB0078" w14:textId="77777777" w:rsidR="00A947AE" w:rsidRPr="00A947AE" w:rsidRDefault="00A947AE" w:rsidP="00A947AE">
            <w:pPr>
              <w:jc w:val="center"/>
              <w:rPr>
                <w:rFonts w:eastAsia="Times New Roman" w:cs="Times New Roman"/>
                <w:sz w:val="16"/>
                <w:szCs w:val="16"/>
                <w:lang w:eastAsia="es-ES"/>
              </w:rPr>
            </w:pPr>
          </w:p>
          <w:p w14:paraId="763DFB7E" w14:textId="77777777" w:rsidR="00A947AE" w:rsidRPr="00A947AE" w:rsidRDefault="00A947AE" w:rsidP="00A947AE">
            <w:pPr>
              <w:jc w:val="center"/>
              <w:rPr>
                <w:rFonts w:eastAsia="Times New Roman" w:cs="Times New Roman"/>
                <w:sz w:val="16"/>
                <w:szCs w:val="16"/>
                <w:lang w:eastAsia="es-ES"/>
              </w:rPr>
            </w:pPr>
          </w:p>
          <w:p w14:paraId="42E6136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0F82146F" w14:textId="77777777" w:rsidR="00A947AE" w:rsidRPr="00A947AE" w:rsidRDefault="00A947AE" w:rsidP="00A947AE">
            <w:pPr>
              <w:jc w:val="center"/>
              <w:rPr>
                <w:rFonts w:eastAsia="Times New Roman" w:cs="Times New Roman"/>
                <w:sz w:val="16"/>
                <w:szCs w:val="16"/>
                <w:lang w:val="es-ES" w:eastAsia="es-ES"/>
              </w:rPr>
            </w:pP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C568F8A" w14:textId="77777777" w:rsidR="00A947AE" w:rsidRPr="00A947AE" w:rsidRDefault="00A947AE" w:rsidP="00A947AE">
            <w:pPr>
              <w:rPr>
                <w:rFonts w:eastAsia="Times New Roman" w:cs="Times New Roman"/>
                <w:sz w:val="16"/>
                <w:szCs w:val="16"/>
                <w:lang w:val="en-US" w:eastAsia="es-ES"/>
              </w:rPr>
            </w:pPr>
          </w:p>
          <w:p w14:paraId="6FCD50DC"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01/Jun/07</w:t>
            </w:r>
          </w:p>
          <w:p w14:paraId="32A3FCD0"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582678D3"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n-US" w:eastAsia="es-ES"/>
              </w:rPr>
              <w:t>31/May/12</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6F61882" w14:textId="77777777" w:rsidR="00A947AE" w:rsidRPr="00A947AE" w:rsidRDefault="00A947AE" w:rsidP="00A947AE">
            <w:pPr>
              <w:jc w:val="center"/>
              <w:rPr>
                <w:rFonts w:eastAsia="Times New Roman" w:cs="Times New Roman"/>
                <w:sz w:val="16"/>
                <w:szCs w:val="16"/>
                <w:lang w:eastAsia="es-ES"/>
              </w:rPr>
            </w:pPr>
          </w:p>
          <w:p w14:paraId="3A17159C" w14:textId="77777777" w:rsidR="00A947AE" w:rsidRPr="00A947AE" w:rsidRDefault="00A947AE" w:rsidP="00A947AE">
            <w:pPr>
              <w:jc w:val="center"/>
              <w:rPr>
                <w:rFonts w:eastAsia="Times New Roman" w:cs="Times New Roman"/>
                <w:sz w:val="16"/>
                <w:szCs w:val="16"/>
                <w:lang w:eastAsia="es-ES"/>
              </w:rPr>
            </w:pPr>
          </w:p>
          <w:p w14:paraId="22A4C81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del contrato.</w:t>
            </w:r>
          </w:p>
          <w:p w14:paraId="269D83C2" w14:textId="77777777" w:rsidR="00A947AE" w:rsidRPr="00A947AE" w:rsidRDefault="00A947AE" w:rsidP="00A947AE">
            <w:pPr>
              <w:rPr>
                <w:rFonts w:eastAsia="Times New Roman" w:cs="Times New Roman"/>
                <w:sz w:val="16"/>
                <w:szCs w:val="16"/>
                <w:lang w:eastAsia="es-ES"/>
              </w:rPr>
            </w:pPr>
          </w:p>
        </w:tc>
      </w:tr>
      <w:tr w:rsidR="00A947AE" w:rsidRPr="00A947AE" w14:paraId="4CD21308" w14:textId="77777777" w:rsidTr="00DE3EC3">
        <w:trPr>
          <w:trHeight w:val="145"/>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9A7B8A5" w14:textId="77777777" w:rsidR="00A947AE" w:rsidRPr="00A947AE" w:rsidRDefault="00A947AE" w:rsidP="00A947AE">
            <w:pPr>
              <w:jc w:val="center"/>
              <w:rPr>
                <w:rFonts w:eastAsia="Times New Roman" w:cs="Times New Roman"/>
                <w:b/>
                <w:sz w:val="16"/>
                <w:szCs w:val="16"/>
                <w:lang w:eastAsia="es-ES"/>
              </w:rPr>
            </w:pPr>
          </w:p>
          <w:p w14:paraId="02635515" w14:textId="77777777" w:rsidR="00A947AE" w:rsidRPr="00A947AE" w:rsidRDefault="00A947AE" w:rsidP="00A947AE">
            <w:pPr>
              <w:rPr>
                <w:rFonts w:eastAsia="Times New Roman" w:cs="Times New Roman"/>
                <w:b/>
                <w:sz w:val="16"/>
                <w:szCs w:val="16"/>
                <w:lang w:eastAsia="es-ES"/>
              </w:rPr>
            </w:pPr>
          </w:p>
          <w:p w14:paraId="37C3B084"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19</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9578009" w14:textId="77777777" w:rsidR="00A947AE" w:rsidRPr="00A947AE" w:rsidRDefault="00A947AE" w:rsidP="00A947AE">
            <w:pPr>
              <w:rPr>
                <w:rFonts w:eastAsia="Times New Roman" w:cs="Times New Roman"/>
                <w:sz w:val="16"/>
                <w:szCs w:val="16"/>
                <w:lang w:eastAsia="es-ES"/>
              </w:rPr>
            </w:pPr>
          </w:p>
          <w:p w14:paraId="5CD7C01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Control Cargo Internacional,    S.A. de C.V.</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BF05478" w14:textId="77777777" w:rsidR="00A947AE" w:rsidRPr="00A947AE" w:rsidRDefault="00A947AE" w:rsidP="00A947AE">
            <w:pPr>
              <w:rPr>
                <w:rFonts w:eastAsia="Times New Roman" w:cs="Times New Roman"/>
                <w:sz w:val="16"/>
                <w:szCs w:val="16"/>
                <w:lang w:val="es-ES" w:eastAsia="es-ES"/>
              </w:rPr>
            </w:pPr>
          </w:p>
          <w:p w14:paraId="2DE568F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Uso de área para actividades administrativas.</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4F7CE3A" w14:textId="77777777" w:rsidR="00A947AE" w:rsidRPr="00A947AE" w:rsidRDefault="00A947AE" w:rsidP="00A947AE">
            <w:pPr>
              <w:rPr>
                <w:rFonts w:eastAsia="Times New Roman" w:cs="Times New Roman"/>
                <w:sz w:val="16"/>
                <w:szCs w:val="16"/>
                <w:lang w:eastAsia="es-ES"/>
              </w:rPr>
            </w:pPr>
          </w:p>
          <w:p w14:paraId="41AF5765" w14:textId="77777777" w:rsidR="00A947AE" w:rsidRPr="00A947AE" w:rsidRDefault="00A947AE" w:rsidP="00A947AE">
            <w:pPr>
              <w:jc w:val="center"/>
              <w:rPr>
                <w:rFonts w:eastAsia="Times New Roman" w:cs="Times New Roman"/>
                <w:sz w:val="16"/>
                <w:szCs w:val="16"/>
                <w:lang w:eastAsia="es-ES"/>
              </w:rPr>
            </w:pPr>
          </w:p>
          <w:p w14:paraId="7EB88CB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26.04</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8FC20B4" w14:textId="77777777" w:rsidR="00A947AE" w:rsidRPr="00A947AE" w:rsidRDefault="00A947AE" w:rsidP="00A947AE">
            <w:pPr>
              <w:jc w:val="center"/>
              <w:rPr>
                <w:rFonts w:eastAsia="Times New Roman" w:cs="Times New Roman"/>
                <w:sz w:val="16"/>
                <w:szCs w:val="16"/>
                <w:lang w:eastAsia="es-ES"/>
              </w:rPr>
            </w:pPr>
          </w:p>
          <w:p w14:paraId="4B7F5E8D" w14:textId="77777777" w:rsidR="00A947AE" w:rsidRPr="00A947AE" w:rsidRDefault="00A947AE" w:rsidP="00A947AE">
            <w:pPr>
              <w:rPr>
                <w:rFonts w:eastAsia="Times New Roman" w:cs="Times New Roman"/>
                <w:sz w:val="16"/>
                <w:szCs w:val="16"/>
                <w:lang w:eastAsia="es-ES"/>
              </w:rPr>
            </w:pPr>
          </w:p>
          <w:p w14:paraId="705B13C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 año</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1136B5F" w14:textId="77777777" w:rsidR="00A947AE" w:rsidRPr="00A947AE" w:rsidRDefault="00A947AE" w:rsidP="00A947AE">
            <w:pPr>
              <w:rPr>
                <w:rFonts w:eastAsia="Times New Roman" w:cs="Times New Roman"/>
                <w:sz w:val="16"/>
                <w:szCs w:val="16"/>
                <w:lang w:eastAsia="es-ES"/>
              </w:rPr>
            </w:pPr>
          </w:p>
          <w:p w14:paraId="110B1BD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01/Ene/12</w:t>
            </w:r>
          </w:p>
          <w:p w14:paraId="7238CCF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081C1E3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31/Dic/12</w:t>
            </w:r>
          </w:p>
          <w:p w14:paraId="39BFC879" w14:textId="77777777" w:rsidR="00A947AE" w:rsidRPr="00A947AE" w:rsidRDefault="00A947AE" w:rsidP="00A947AE">
            <w:pPr>
              <w:jc w:val="center"/>
              <w:rPr>
                <w:rFonts w:eastAsia="Times New Roman" w:cs="Times New Roman"/>
                <w:sz w:val="16"/>
                <w:szCs w:val="16"/>
                <w:lang w:eastAsia="es-ES"/>
              </w:rPr>
            </w:pP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D7A8F0B" w14:textId="77777777" w:rsidR="00A947AE" w:rsidRPr="00A947AE" w:rsidRDefault="00A947AE" w:rsidP="00A947AE">
            <w:pPr>
              <w:rPr>
                <w:rFonts w:eastAsia="Times New Roman" w:cs="Times New Roman"/>
                <w:sz w:val="16"/>
                <w:szCs w:val="16"/>
                <w:lang w:eastAsia="es-ES"/>
              </w:rPr>
            </w:pPr>
          </w:p>
          <w:p w14:paraId="31CE5E9B" w14:textId="77777777" w:rsidR="00A947AE" w:rsidRPr="00A947AE" w:rsidRDefault="00A947AE" w:rsidP="00A947AE">
            <w:pPr>
              <w:jc w:val="center"/>
              <w:rPr>
                <w:rFonts w:eastAsia="Times New Roman" w:cs="Times New Roman"/>
                <w:sz w:val="16"/>
                <w:szCs w:val="16"/>
                <w:lang w:eastAsia="es-ES"/>
              </w:rPr>
            </w:pPr>
          </w:p>
          <w:p w14:paraId="5510305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691B066B" w14:textId="77777777" w:rsidR="00A947AE" w:rsidRPr="00A947AE" w:rsidRDefault="00A947AE" w:rsidP="00A947AE">
            <w:pPr>
              <w:jc w:val="center"/>
              <w:rPr>
                <w:rFonts w:eastAsia="Times New Roman" w:cs="Times New Roman"/>
                <w:b/>
                <w:sz w:val="16"/>
                <w:szCs w:val="16"/>
                <w:lang w:eastAsia="es-ES"/>
              </w:rPr>
            </w:pPr>
          </w:p>
        </w:tc>
      </w:tr>
      <w:tr w:rsidR="00A947AE" w:rsidRPr="00A947AE" w14:paraId="728378D1" w14:textId="77777777" w:rsidTr="00DE3EC3">
        <w:trPr>
          <w:trHeight w:val="1349"/>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23103C8" w14:textId="77777777" w:rsidR="00A947AE" w:rsidRPr="00A947AE" w:rsidRDefault="00A947AE" w:rsidP="00A947AE">
            <w:pPr>
              <w:jc w:val="center"/>
              <w:rPr>
                <w:rFonts w:eastAsia="Times New Roman" w:cs="Times New Roman"/>
                <w:b/>
                <w:sz w:val="16"/>
                <w:szCs w:val="16"/>
                <w:lang w:eastAsia="es-ES"/>
              </w:rPr>
            </w:pPr>
          </w:p>
          <w:p w14:paraId="1D6ADC63" w14:textId="77777777" w:rsidR="00A947AE" w:rsidRPr="00A947AE" w:rsidRDefault="00A947AE" w:rsidP="00A947AE">
            <w:pPr>
              <w:jc w:val="center"/>
              <w:rPr>
                <w:rFonts w:eastAsia="Times New Roman" w:cs="Times New Roman"/>
                <w:b/>
                <w:sz w:val="16"/>
                <w:szCs w:val="16"/>
                <w:lang w:eastAsia="es-ES"/>
              </w:rPr>
            </w:pPr>
          </w:p>
          <w:p w14:paraId="27957571" w14:textId="77777777" w:rsidR="00A947AE" w:rsidRPr="00A947AE" w:rsidRDefault="00A947AE" w:rsidP="00A947AE">
            <w:pPr>
              <w:jc w:val="center"/>
              <w:rPr>
                <w:rFonts w:eastAsia="Times New Roman" w:cs="Times New Roman"/>
                <w:b/>
                <w:sz w:val="16"/>
                <w:szCs w:val="16"/>
                <w:lang w:eastAsia="es-ES"/>
              </w:rPr>
            </w:pPr>
          </w:p>
          <w:p w14:paraId="2BC741B9"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20</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6312F99" w14:textId="77777777" w:rsidR="00A947AE" w:rsidRPr="00A947AE" w:rsidRDefault="00A947AE" w:rsidP="00A947AE">
            <w:pPr>
              <w:jc w:val="center"/>
              <w:rPr>
                <w:rFonts w:eastAsia="Times New Roman" w:cs="Times New Roman"/>
                <w:sz w:val="16"/>
                <w:szCs w:val="16"/>
                <w:lang w:val="es-ES" w:eastAsia="es-ES"/>
              </w:rPr>
            </w:pPr>
          </w:p>
          <w:p w14:paraId="77FBCECE" w14:textId="77777777" w:rsidR="00A947AE" w:rsidRPr="00A947AE" w:rsidRDefault="00A947AE" w:rsidP="00A947AE">
            <w:pPr>
              <w:jc w:val="center"/>
              <w:rPr>
                <w:rFonts w:eastAsia="Times New Roman" w:cs="Times New Roman"/>
                <w:sz w:val="16"/>
                <w:szCs w:val="16"/>
                <w:lang w:val="es-ES" w:eastAsia="es-ES"/>
              </w:rPr>
            </w:pPr>
          </w:p>
          <w:p w14:paraId="1239A6F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Manuel Alejandro Rodríguez Ruíz</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8C6AAB1" w14:textId="77777777" w:rsidR="00A947AE" w:rsidRPr="00A947AE" w:rsidRDefault="00A947AE" w:rsidP="00A947AE">
            <w:pPr>
              <w:jc w:val="center"/>
              <w:rPr>
                <w:rFonts w:eastAsia="Times New Roman" w:cs="Times New Roman"/>
                <w:sz w:val="16"/>
                <w:szCs w:val="16"/>
                <w:lang w:val="es-ES" w:eastAsia="es-ES"/>
              </w:rPr>
            </w:pPr>
          </w:p>
          <w:p w14:paraId="088F3028"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Uso de área para a efecto de proveer al recinto portuario con alimentos y servicios de calidad.</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8371890" w14:textId="77777777" w:rsidR="00A947AE" w:rsidRPr="00A947AE" w:rsidRDefault="00A947AE" w:rsidP="00A947AE">
            <w:pPr>
              <w:jc w:val="center"/>
              <w:rPr>
                <w:rFonts w:eastAsia="Times New Roman" w:cs="Times New Roman"/>
                <w:sz w:val="16"/>
                <w:szCs w:val="16"/>
                <w:lang w:eastAsia="es-ES"/>
              </w:rPr>
            </w:pPr>
          </w:p>
          <w:p w14:paraId="74B648B1" w14:textId="77777777" w:rsidR="00A947AE" w:rsidRPr="00A947AE" w:rsidRDefault="00A947AE" w:rsidP="00A947AE">
            <w:pPr>
              <w:jc w:val="center"/>
              <w:rPr>
                <w:rFonts w:eastAsia="Times New Roman" w:cs="Times New Roman"/>
                <w:sz w:val="16"/>
                <w:szCs w:val="16"/>
                <w:lang w:eastAsia="es-ES"/>
              </w:rPr>
            </w:pPr>
          </w:p>
          <w:p w14:paraId="100F9C39" w14:textId="77777777" w:rsidR="00A947AE" w:rsidRPr="00A947AE" w:rsidRDefault="00A947AE" w:rsidP="00A947AE">
            <w:pPr>
              <w:jc w:val="center"/>
              <w:rPr>
                <w:rFonts w:eastAsia="Times New Roman" w:cs="Times New Roman"/>
                <w:sz w:val="16"/>
                <w:szCs w:val="16"/>
                <w:lang w:eastAsia="es-ES"/>
              </w:rPr>
            </w:pPr>
          </w:p>
          <w:p w14:paraId="41E8FC2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128.97</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21EBFB6" w14:textId="77777777" w:rsidR="00A947AE" w:rsidRPr="00A947AE" w:rsidRDefault="00A947AE" w:rsidP="00A947AE">
            <w:pPr>
              <w:jc w:val="center"/>
              <w:rPr>
                <w:rFonts w:eastAsia="Times New Roman" w:cs="Times New Roman"/>
                <w:sz w:val="16"/>
                <w:szCs w:val="16"/>
                <w:lang w:val="es-ES" w:eastAsia="es-ES"/>
              </w:rPr>
            </w:pPr>
          </w:p>
          <w:p w14:paraId="10AD648A" w14:textId="77777777" w:rsidR="00A947AE" w:rsidRPr="00A947AE" w:rsidRDefault="00A947AE" w:rsidP="00A947AE">
            <w:pPr>
              <w:jc w:val="center"/>
              <w:rPr>
                <w:rFonts w:eastAsia="Times New Roman" w:cs="Times New Roman"/>
                <w:sz w:val="16"/>
                <w:szCs w:val="16"/>
                <w:lang w:val="es-ES" w:eastAsia="es-ES"/>
              </w:rPr>
            </w:pPr>
          </w:p>
          <w:p w14:paraId="66F6B72E" w14:textId="77777777" w:rsidR="00A947AE" w:rsidRPr="00A947AE" w:rsidRDefault="00A947AE" w:rsidP="00A947AE">
            <w:pPr>
              <w:jc w:val="center"/>
              <w:rPr>
                <w:rFonts w:eastAsia="Times New Roman" w:cs="Times New Roman"/>
                <w:sz w:val="16"/>
                <w:szCs w:val="16"/>
                <w:lang w:val="es-ES" w:eastAsia="es-ES"/>
              </w:rPr>
            </w:pPr>
          </w:p>
          <w:p w14:paraId="21DE50A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1 año</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8C8000F" w14:textId="77777777" w:rsidR="00A947AE" w:rsidRPr="00A947AE" w:rsidRDefault="00A947AE" w:rsidP="00A947AE">
            <w:pPr>
              <w:jc w:val="center"/>
              <w:rPr>
                <w:rFonts w:eastAsia="Times New Roman" w:cs="Times New Roman"/>
                <w:sz w:val="16"/>
                <w:szCs w:val="16"/>
                <w:lang w:val="es-ES" w:eastAsia="es-ES"/>
              </w:rPr>
            </w:pPr>
          </w:p>
          <w:p w14:paraId="5BB73BE7" w14:textId="77777777" w:rsidR="00A947AE" w:rsidRPr="00A947AE" w:rsidRDefault="00A947AE" w:rsidP="00A947AE">
            <w:pPr>
              <w:jc w:val="center"/>
              <w:rPr>
                <w:rFonts w:eastAsia="Times New Roman" w:cs="Times New Roman"/>
                <w:sz w:val="16"/>
                <w:szCs w:val="16"/>
                <w:lang w:val="es-ES" w:eastAsia="es-ES"/>
              </w:rPr>
            </w:pPr>
          </w:p>
          <w:p w14:paraId="1F8201CF"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07/Feb/12</w:t>
            </w:r>
          </w:p>
          <w:p w14:paraId="598C2376"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703947B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06/Feb/13</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0816696" w14:textId="77777777" w:rsidR="00A947AE" w:rsidRPr="00A947AE" w:rsidRDefault="00A947AE" w:rsidP="00A947AE">
            <w:pPr>
              <w:jc w:val="center"/>
              <w:rPr>
                <w:rFonts w:eastAsia="Times New Roman" w:cs="Times New Roman"/>
                <w:sz w:val="16"/>
                <w:szCs w:val="16"/>
                <w:lang w:eastAsia="es-ES"/>
              </w:rPr>
            </w:pPr>
          </w:p>
          <w:p w14:paraId="5F49755D" w14:textId="77777777" w:rsidR="00A947AE" w:rsidRPr="00A947AE" w:rsidRDefault="00A947AE" w:rsidP="00A947AE">
            <w:pPr>
              <w:jc w:val="center"/>
              <w:rPr>
                <w:rFonts w:eastAsia="Times New Roman" w:cs="Times New Roman"/>
                <w:sz w:val="16"/>
                <w:szCs w:val="16"/>
                <w:lang w:eastAsia="es-ES"/>
              </w:rPr>
            </w:pPr>
          </w:p>
          <w:p w14:paraId="202847B4" w14:textId="77777777" w:rsidR="00A947AE" w:rsidRPr="00A947AE" w:rsidRDefault="00A947AE" w:rsidP="00A947AE">
            <w:pPr>
              <w:jc w:val="center"/>
              <w:rPr>
                <w:rFonts w:eastAsia="Times New Roman" w:cs="Times New Roman"/>
                <w:sz w:val="16"/>
                <w:szCs w:val="16"/>
                <w:lang w:eastAsia="es-ES"/>
              </w:rPr>
            </w:pPr>
          </w:p>
          <w:p w14:paraId="445392D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del contrato.</w:t>
            </w:r>
          </w:p>
          <w:p w14:paraId="553522C3" w14:textId="77777777" w:rsidR="00A947AE" w:rsidRPr="00A947AE" w:rsidRDefault="00A947AE" w:rsidP="00A947AE">
            <w:pPr>
              <w:jc w:val="center"/>
              <w:rPr>
                <w:rFonts w:eastAsia="Times New Roman" w:cs="Times New Roman"/>
                <w:b/>
                <w:sz w:val="16"/>
                <w:szCs w:val="16"/>
                <w:lang w:eastAsia="es-ES"/>
              </w:rPr>
            </w:pPr>
          </w:p>
        </w:tc>
      </w:tr>
      <w:tr w:rsidR="00A947AE" w:rsidRPr="00A947AE" w14:paraId="563954FD" w14:textId="77777777" w:rsidTr="00DE3EC3">
        <w:trPr>
          <w:trHeight w:val="1034"/>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8BECBEF" w14:textId="77777777" w:rsidR="00A947AE" w:rsidRPr="00A947AE" w:rsidRDefault="00A947AE" w:rsidP="00A947AE">
            <w:pPr>
              <w:jc w:val="center"/>
              <w:rPr>
                <w:rFonts w:eastAsia="Times New Roman" w:cs="Times New Roman"/>
                <w:b/>
                <w:sz w:val="16"/>
                <w:szCs w:val="16"/>
                <w:lang w:eastAsia="es-ES"/>
              </w:rPr>
            </w:pPr>
          </w:p>
          <w:p w14:paraId="0AA259C8" w14:textId="77777777" w:rsidR="00A947AE" w:rsidRPr="00A947AE" w:rsidRDefault="00A947AE" w:rsidP="00A947AE">
            <w:pPr>
              <w:jc w:val="center"/>
              <w:rPr>
                <w:rFonts w:eastAsia="Times New Roman" w:cs="Times New Roman"/>
                <w:b/>
                <w:sz w:val="16"/>
                <w:szCs w:val="16"/>
                <w:lang w:eastAsia="es-ES"/>
              </w:rPr>
            </w:pPr>
          </w:p>
          <w:p w14:paraId="115B0BDA"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21</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CE25487" w14:textId="77777777" w:rsidR="00A947AE" w:rsidRPr="00A947AE" w:rsidRDefault="00A947AE" w:rsidP="00A947AE">
            <w:pPr>
              <w:jc w:val="center"/>
              <w:rPr>
                <w:rFonts w:eastAsia="Times New Roman" w:cs="Times New Roman"/>
                <w:sz w:val="16"/>
                <w:szCs w:val="16"/>
                <w:lang w:eastAsia="es-ES"/>
              </w:rPr>
            </w:pPr>
          </w:p>
          <w:p w14:paraId="41D1B0EF" w14:textId="77777777" w:rsidR="00A947AE" w:rsidRPr="00A947AE" w:rsidRDefault="00A947AE" w:rsidP="00A947AE">
            <w:pPr>
              <w:jc w:val="center"/>
              <w:rPr>
                <w:rFonts w:eastAsia="Times New Roman" w:cs="Times New Roman"/>
                <w:sz w:val="16"/>
                <w:szCs w:val="16"/>
                <w:lang w:eastAsia="es-ES"/>
              </w:rPr>
            </w:pPr>
          </w:p>
          <w:p w14:paraId="247D9E4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Erasmo Mora Bernabé.</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22D373A" w14:textId="77777777" w:rsidR="00A947AE" w:rsidRPr="00A947AE" w:rsidRDefault="00A947AE" w:rsidP="00A947AE">
            <w:pPr>
              <w:jc w:val="center"/>
              <w:rPr>
                <w:rFonts w:eastAsia="Times New Roman" w:cs="Times New Roman"/>
                <w:sz w:val="16"/>
                <w:szCs w:val="16"/>
                <w:lang w:eastAsia="es-ES"/>
              </w:rPr>
            </w:pPr>
          </w:p>
          <w:p w14:paraId="1BAC591B" w14:textId="77777777" w:rsidR="00A947AE" w:rsidRPr="00A947AE" w:rsidRDefault="00A947AE" w:rsidP="00A947AE">
            <w:pPr>
              <w:jc w:val="center"/>
              <w:rPr>
                <w:rFonts w:eastAsia="Times New Roman" w:cs="Times New Roman"/>
                <w:sz w:val="16"/>
                <w:szCs w:val="16"/>
                <w:lang w:eastAsia="es-ES"/>
              </w:rPr>
            </w:pPr>
          </w:p>
          <w:p w14:paraId="3DE31AA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C827234" w14:textId="77777777" w:rsidR="00A947AE" w:rsidRPr="00A947AE" w:rsidRDefault="00A947AE" w:rsidP="00A947AE">
            <w:pPr>
              <w:jc w:val="center"/>
              <w:rPr>
                <w:rFonts w:eastAsia="Times New Roman" w:cs="Times New Roman"/>
                <w:sz w:val="16"/>
                <w:szCs w:val="16"/>
                <w:lang w:eastAsia="es-ES"/>
              </w:rPr>
            </w:pPr>
          </w:p>
          <w:p w14:paraId="43640032" w14:textId="77777777" w:rsidR="00A947AE" w:rsidRPr="00A947AE" w:rsidRDefault="00A947AE" w:rsidP="00A947AE">
            <w:pPr>
              <w:jc w:val="center"/>
              <w:rPr>
                <w:rFonts w:eastAsia="Times New Roman" w:cs="Times New Roman"/>
                <w:sz w:val="16"/>
                <w:szCs w:val="16"/>
                <w:lang w:eastAsia="es-ES"/>
              </w:rPr>
            </w:pPr>
          </w:p>
          <w:p w14:paraId="6E6846B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245.00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16CEDE9" w14:textId="77777777" w:rsidR="00A947AE" w:rsidRPr="00A947AE" w:rsidRDefault="00A947AE" w:rsidP="00A947AE">
            <w:pPr>
              <w:jc w:val="center"/>
              <w:rPr>
                <w:rFonts w:eastAsia="Times New Roman" w:cs="Times New Roman"/>
                <w:sz w:val="16"/>
                <w:szCs w:val="16"/>
                <w:lang w:eastAsia="es-ES"/>
              </w:rPr>
            </w:pPr>
          </w:p>
          <w:p w14:paraId="3AEFD5FE" w14:textId="77777777" w:rsidR="00A947AE" w:rsidRPr="00A947AE" w:rsidRDefault="00A947AE" w:rsidP="00A947AE">
            <w:pPr>
              <w:jc w:val="center"/>
              <w:rPr>
                <w:rFonts w:eastAsia="Times New Roman" w:cs="Times New Roman"/>
                <w:sz w:val="16"/>
                <w:szCs w:val="16"/>
                <w:lang w:eastAsia="es-ES"/>
              </w:rPr>
            </w:pPr>
          </w:p>
          <w:p w14:paraId="1DF13CA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AB0A22B" w14:textId="77777777" w:rsidR="00A947AE" w:rsidRPr="00A947AE" w:rsidRDefault="00A947AE" w:rsidP="00A947AE">
            <w:pPr>
              <w:jc w:val="center"/>
              <w:rPr>
                <w:rFonts w:eastAsia="Times New Roman" w:cs="Times New Roman"/>
                <w:sz w:val="16"/>
                <w:szCs w:val="16"/>
                <w:lang w:eastAsia="es-ES"/>
              </w:rPr>
            </w:pPr>
          </w:p>
          <w:p w14:paraId="754A1AB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09/Sep/09</w:t>
            </w:r>
          </w:p>
          <w:p w14:paraId="36F0E40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5268EE3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08/Sep/14</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E8839C8" w14:textId="77777777" w:rsidR="00A947AE" w:rsidRPr="00A947AE" w:rsidRDefault="00A947AE" w:rsidP="00A947AE">
            <w:pPr>
              <w:jc w:val="center"/>
              <w:rPr>
                <w:rFonts w:eastAsia="Times New Roman" w:cs="Times New Roman"/>
                <w:sz w:val="16"/>
                <w:szCs w:val="16"/>
                <w:lang w:eastAsia="es-ES"/>
              </w:rPr>
            </w:pPr>
          </w:p>
          <w:p w14:paraId="6B1D7A2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Revocado</w:t>
            </w:r>
          </w:p>
          <w:p w14:paraId="64E43BD4" w14:textId="77777777" w:rsidR="00A947AE" w:rsidRPr="00A947AE" w:rsidRDefault="00A947AE" w:rsidP="00A947AE">
            <w:pPr>
              <w:jc w:val="center"/>
              <w:rPr>
                <w:rFonts w:eastAsia="Times New Roman" w:cs="Times New Roman"/>
                <w:b/>
                <w:sz w:val="16"/>
                <w:szCs w:val="16"/>
                <w:lang w:eastAsia="es-ES"/>
              </w:rPr>
            </w:pPr>
          </w:p>
          <w:p w14:paraId="22D8120E"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6BC2E48A"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07E46B3" w14:textId="77777777" w:rsidR="00A947AE" w:rsidRPr="00A947AE" w:rsidRDefault="00A947AE" w:rsidP="00A947AE">
            <w:pPr>
              <w:jc w:val="center"/>
              <w:rPr>
                <w:rFonts w:eastAsia="Times New Roman" w:cs="Times New Roman"/>
                <w:b/>
                <w:sz w:val="16"/>
                <w:szCs w:val="16"/>
                <w:lang w:eastAsia="es-ES"/>
              </w:rPr>
            </w:pPr>
          </w:p>
          <w:p w14:paraId="376B243C" w14:textId="77777777" w:rsidR="00A947AE" w:rsidRPr="00A947AE" w:rsidRDefault="00A947AE" w:rsidP="00A947AE">
            <w:pPr>
              <w:jc w:val="center"/>
              <w:rPr>
                <w:rFonts w:eastAsia="Times New Roman" w:cs="Times New Roman"/>
                <w:b/>
                <w:sz w:val="16"/>
                <w:szCs w:val="16"/>
                <w:lang w:eastAsia="es-ES"/>
              </w:rPr>
            </w:pPr>
          </w:p>
          <w:p w14:paraId="2459D828"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22</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5C63F83" w14:textId="77777777" w:rsidR="00A947AE" w:rsidRPr="00A947AE" w:rsidRDefault="00A947AE" w:rsidP="00A947AE">
            <w:pPr>
              <w:jc w:val="center"/>
              <w:rPr>
                <w:rFonts w:eastAsia="Times New Roman" w:cs="Times New Roman"/>
                <w:sz w:val="16"/>
                <w:szCs w:val="16"/>
                <w:lang w:eastAsia="es-ES"/>
              </w:rPr>
            </w:pPr>
          </w:p>
          <w:p w14:paraId="417F5B48" w14:textId="77777777" w:rsidR="00A947AE" w:rsidRPr="00A947AE" w:rsidRDefault="00A947AE" w:rsidP="00A947AE">
            <w:pPr>
              <w:jc w:val="center"/>
              <w:rPr>
                <w:rFonts w:eastAsia="Times New Roman" w:cs="Times New Roman"/>
                <w:sz w:val="16"/>
                <w:szCs w:val="16"/>
                <w:lang w:eastAsia="es-ES"/>
              </w:rPr>
            </w:pPr>
          </w:p>
          <w:p w14:paraId="4DDDB91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Héctor Odín Castillo Sandoval</w:t>
            </w:r>
          </w:p>
          <w:p w14:paraId="4E1187D5" w14:textId="77777777" w:rsidR="00A947AE" w:rsidRPr="00A947AE" w:rsidRDefault="00A947AE" w:rsidP="00A947AE">
            <w:pPr>
              <w:jc w:val="center"/>
              <w:rPr>
                <w:rFonts w:eastAsia="Times New Roman" w:cs="Times New Roman"/>
                <w:sz w:val="16"/>
                <w:szCs w:val="16"/>
                <w:lang w:eastAsia="es-ES"/>
              </w:rPr>
            </w:pPr>
          </w:p>
          <w:p w14:paraId="1194DB3C" w14:textId="77777777" w:rsidR="00A947AE" w:rsidRPr="00A947AE" w:rsidRDefault="00A947AE" w:rsidP="00A947AE">
            <w:pPr>
              <w:jc w:val="center"/>
              <w:rPr>
                <w:rFonts w:eastAsia="Times New Roman" w:cs="Times New Roman"/>
                <w:sz w:val="16"/>
                <w:szCs w:val="16"/>
                <w:lang w:val="es-ES" w:eastAsia="es-ES"/>
              </w:rPr>
            </w:pP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6AB5302" w14:textId="77777777" w:rsidR="00A947AE" w:rsidRPr="00A947AE" w:rsidRDefault="00A947AE" w:rsidP="00A947AE">
            <w:pPr>
              <w:jc w:val="center"/>
              <w:rPr>
                <w:rFonts w:eastAsia="Times New Roman" w:cs="Times New Roman"/>
                <w:sz w:val="16"/>
                <w:szCs w:val="16"/>
                <w:lang w:eastAsia="es-ES"/>
              </w:rPr>
            </w:pPr>
          </w:p>
          <w:p w14:paraId="459C2EC5" w14:textId="77777777" w:rsidR="00A947AE" w:rsidRPr="00A947AE" w:rsidRDefault="00A947AE" w:rsidP="00A947AE">
            <w:pPr>
              <w:jc w:val="center"/>
              <w:rPr>
                <w:rFonts w:eastAsia="Times New Roman" w:cs="Times New Roman"/>
                <w:sz w:val="16"/>
                <w:szCs w:val="16"/>
                <w:lang w:eastAsia="es-ES"/>
              </w:rPr>
            </w:pPr>
          </w:p>
          <w:p w14:paraId="13BB1A81"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BF47FAA" w14:textId="77777777" w:rsidR="00A947AE" w:rsidRPr="00A947AE" w:rsidRDefault="00A947AE" w:rsidP="00A947AE">
            <w:pPr>
              <w:jc w:val="center"/>
              <w:rPr>
                <w:rFonts w:eastAsia="Times New Roman" w:cs="Times New Roman"/>
                <w:sz w:val="16"/>
                <w:szCs w:val="16"/>
                <w:lang w:eastAsia="es-ES"/>
              </w:rPr>
            </w:pPr>
          </w:p>
          <w:p w14:paraId="3DD24418" w14:textId="77777777" w:rsidR="00A947AE" w:rsidRPr="00A947AE" w:rsidRDefault="00A947AE" w:rsidP="00A947AE">
            <w:pPr>
              <w:jc w:val="center"/>
              <w:rPr>
                <w:rFonts w:eastAsia="Times New Roman" w:cs="Times New Roman"/>
                <w:sz w:val="16"/>
                <w:szCs w:val="16"/>
                <w:lang w:eastAsia="es-ES"/>
              </w:rPr>
            </w:pPr>
          </w:p>
          <w:p w14:paraId="468B346B" w14:textId="77777777" w:rsidR="00A947AE" w:rsidRPr="00A947AE" w:rsidRDefault="00A947AE" w:rsidP="00A947AE">
            <w:pPr>
              <w:jc w:val="center"/>
              <w:rPr>
                <w:rFonts w:eastAsia="Times New Roman" w:cs="Times New Roman"/>
                <w:sz w:val="16"/>
                <w:szCs w:val="16"/>
                <w:lang w:eastAsia="es-ES"/>
              </w:rPr>
            </w:pPr>
          </w:p>
          <w:p w14:paraId="6566D5B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300.00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520EBED" w14:textId="77777777" w:rsidR="00A947AE" w:rsidRPr="00A947AE" w:rsidRDefault="00A947AE" w:rsidP="00A947AE">
            <w:pPr>
              <w:jc w:val="center"/>
              <w:rPr>
                <w:rFonts w:eastAsia="Times New Roman" w:cs="Times New Roman"/>
                <w:sz w:val="16"/>
                <w:szCs w:val="16"/>
                <w:lang w:eastAsia="es-ES"/>
              </w:rPr>
            </w:pPr>
          </w:p>
          <w:p w14:paraId="4B07A9E8" w14:textId="77777777" w:rsidR="00A947AE" w:rsidRPr="00A947AE" w:rsidRDefault="00A947AE" w:rsidP="00A947AE">
            <w:pPr>
              <w:jc w:val="center"/>
              <w:rPr>
                <w:rFonts w:eastAsia="Times New Roman" w:cs="Times New Roman"/>
                <w:sz w:val="16"/>
                <w:szCs w:val="16"/>
                <w:lang w:eastAsia="es-ES"/>
              </w:rPr>
            </w:pPr>
          </w:p>
          <w:p w14:paraId="000DF5B6" w14:textId="77777777" w:rsidR="00A947AE" w:rsidRPr="00A947AE" w:rsidRDefault="00A947AE" w:rsidP="00A947AE">
            <w:pPr>
              <w:jc w:val="center"/>
              <w:rPr>
                <w:rFonts w:eastAsia="Times New Roman" w:cs="Times New Roman"/>
                <w:sz w:val="16"/>
                <w:szCs w:val="16"/>
                <w:lang w:eastAsia="es-ES"/>
              </w:rPr>
            </w:pPr>
          </w:p>
          <w:p w14:paraId="32980516"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5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D07D8CA" w14:textId="77777777" w:rsidR="00A947AE" w:rsidRPr="00A947AE" w:rsidRDefault="00A947AE" w:rsidP="00A947AE">
            <w:pPr>
              <w:jc w:val="center"/>
              <w:rPr>
                <w:rFonts w:eastAsia="Times New Roman" w:cs="Times New Roman"/>
                <w:sz w:val="16"/>
                <w:szCs w:val="16"/>
                <w:lang w:val="en-US" w:eastAsia="es-ES"/>
              </w:rPr>
            </w:pPr>
          </w:p>
          <w:p w14:paraId="01147C8D" w14:textId="77777777" w:rsidR="00A947AE" w:rsidRPr="00A947AE" w:rsidRDefault="00A947AE" w:rsidP="00A947AE">
            <w:pPr>
              <w:jc w:val="center"/>
              <w:rPr>
                <w:rFonts w:eastAsia="Times New Roman" w:cs="Times New Roman"/>
                <w:sz w:val="16"/>
                <w:szCs w:val="16"/>
                <w:lang w:val="en-US" w:eastAsia="es-ES"/>
              </w:rPr>
            </w:pPr>
          </w:p>
          <w:p w14:paraId="09FAE56C"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24/Mar/09</w:t>
            </w:r>
          </w:p>
          <w:p w14:paraId="79401C8D"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70A9700E"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n-US" w:eastAsia="es-ES"/>
              </w:rPr>
              <w:t>23/Mar/14</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F3CB43C" w14:textId="77777777" w:rsidR="00A947AE" w:rsidRPr="00A947AE" w:rsidRDefault="00A947AE" w:rsidP="00A947AE">
            <w:pPr>
              <w:jc w:val="center"/>
              <w:rPr>
                <w:rFonts w:eastAsia="Times New Roman" w:cs="Times New Roman"/>
                <w:sz w:val="16"/>
                <w:szCs w:val="16"/>
                <w:lang w:eastAsia="es-ES"/>
              </w:rPr>
            </w:pPr>
          </w:p>
          <w:p w14:paraId="46DB320C" w14:textId="77777777" w:rsidR="00A947AE" w:rsidRPr="00A947AE" w:rsidRDefault="00A947AE" w:rsidP="00A947AE">
            <w:pPr>
              <w:jc w:val="center"/>
              <w:rPr>
                <w:rFonts w:eastAsia="Times New Roman" w:cs="Times New Roman"/>
                <w:sz w:val="16"/>
                <w:szCs w:val="16"/>
                <w:lang w:eastAsia="es-ES"/>
              </w:rPr>
            </w:pPr>
          </w:p>
          <w:p w14:paraId="621BBE7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del contrato.</w:t>
            </w:r>
          </w:p>
          <w:p w14:paraId="5D65C4D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Oficio:7.3.1128.14</w:t>
            </w:r>
          </w:p>
          <w:p w14:paraId="243DA3D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b/>
                <w:sz w:val="16"/>
                <w:szCs w:val="16"/>
                <w:lang w:eastAsia="es-ES"/>
              </w:rPr>
              <w:t>0.00</w:t>
            </w:r>
          </w:p>
        </w:tc>
      </w:tr>
      <w:tr w:rsidR="00A947AE" w:rsidRPr="00A947AE" w14:paraId="5141D2E0"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EC66AE2" w14:textId="77777777" w:rsidR="00A947AE" w:rsidRPr="00A947AE" w:rsidRDefault="00A947AE" w:rsidP="00A947AE">
            <w:pPr>
              <w:jc w:val="center"/>
              <w:rPr>
                <w:rFonts w:eastAsia="Times New Roman" w:cs="Times New Roman"/>
                <w:b/>
                <w:sz w:val="16"/>
                <w:szCs w:val="16"/>
                <w:lang w:eastAsia="es-ES"/>
              </w:rPr>
            </w:pPr>
          </w:p>
          <w:p w14:paraId="0CFF378C" w14:textId="77777777" w:rsidR="00A947AE" w:rsidRPr="00A947AE" w:rsidRDefault="00A947AE" w:rsidP="00A947AE">
            <w:pPr>
              <w:jc w:val="center"/>
              <w:rPr>
                <w:rFonts w:eastAsia="Times New Roman" w:cs="Times New Roman"/>
                <w:b/>
                <w:sz w:val="16"/>
                <w:szCs w:val="16"/>
                <w:lang w:eastAsia="es-ES"/>
              </w:rPr>
            </w:pPr>
          </w:p>
          <w:p w14:paraId="3602A85D" w14:textId="77777777" w:rsidR="00A947AE" w:rsidRPr="00A947AE" w:rsidRDefault="00A947AE" w:rsidP="00A947AE">
            <w:pPr>
              <w:jc w:val="center"/>
              <w:rPr>
                <w:rFonts w:eastAsia="Times New Roman" w:cs="Times New Roman"/>
                <w:b/>
                <w:sz w:val="16"/>
                <w:szCs w:val="16"/>
                <w:lang w:eastAsia="es-ES"/>
              </w:rPr>
            </w:pPr>
          </w:p>
          <w:p w14:paraId="1F01BB99"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23</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0869ED2" w14:textId="77777777" w:rsidR="00A947AE" w:rsidRPr="00A947AE" w:rsidRDefault="00A947AE" w:rsidP="00A947AE">
            <w:pPr>
              <w:jc w:val="center"/>
              <w:rPr>
                <w:rFonts w:eastAsia="Times New Roman" w:cs="Times New Roman"/>
                <w:sz w:val="16"/>
                <w:szCs w:val="16"/>
                <w:lang w:eastAsia="es-ES"/>
              </w:rPr>
            </w:pPr>
          </w:p>
          <w:p w14:paraId="6787A7A4" w14:textId="77777777" w:rsidR="00A947AE" w:rsidRPr="00A947AE" w:rsidRDefault="00A947AE" w:rsidP="00A947AE">
            <w:pPr>
              <w:jc w:val="center"/>
              <w:rPr>
                <w:rFonts w:eastAsia="Times New Roman" w:cs="Times New Roman"/>
                <w:sz w:val="16"/>
                <w:szCs w:val="16"/>
                <w:lang w:eastAsia="es-ES"/>
              </w:rPr>
            </w:pPr>
          </w:p>
          <w:p w14:paraId="5A37381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Max Antonio Castillo Sandoval.</w:t>
            </w:r>
          </w:p>
          <w:p w14:paraId="13707BD7" w14:textId="77777777" w:rsidR="00A947AE" w:rsidRPr="00A947AE" w:rsidRDefault="00A947AE" w:rsidP="00A947AE">
            <w:pPr>
              <w:jc w:val="center"/>
              <w:rPr>
                <w:rFonts w:eastAsia="Times New Roman" w:cs="Times New Roman"/>
                <w:sz w:val="16"/>
                <w:szCs w:val="16"/>
                <w:lang w:eastAsia="es-ES"/>
              </w:rPr>
            </w:pPr>
          </w:p>
          <w:p w14:paraId="5D4BAFA2" w14:textId="77777777" w:rsidR="00A947AE" w:rsidRPr="00A947AE" w:rsidRDefault="00A947AE" w:rsidP="00A947AE">
            <w:pPr>
              <w:jc w:val="center"/>
              <w:rPr>
                <w:rFonts w:eastAsia="Times New Roman" w:cs="Times New Roman"/>
                <w:sz w:val="16"/>
                <w:szCs w:val="16"/>
                <w:lang w:eastAsia="es-ES"/>
              </w:rPr>
            </w:pPr>
          </w:p>
          <w:p w14:paraId="3B9DD376" w14:textId="77777777" w:rsidR="00A947AE" w:rsidRPr="00A947AE" w:rsidRDefault="00A947AE" w:rsidP="00A947AE">
            <w:pPr>
              <w:jc w:val="center"/>
              <w:rPr>
                <w:rFonts w:eastAsia="Times New Roman" w:cs="Times New Roman"/>
                <w:sz w:val="16"/>
                <w:szCs w:val="16"/>
                <w:lang w:eastAsia="es-ES"/>
              </w:rPr>
            </w:pP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0C62824" w14:textId="77777777" w:rsidR="00A947AE" w:rsidRPr="00A947AE" w:rsidRDefault="00A947AE" w:rsidP="00A947AE">
            <w:pPr>
              <w:jc w:val="center"/>
              <w:rPr>
                <w:rFonts w:eastAsia="Times New Roman" w:cs="Times New Roman"/>
                <w:sz w:val="16"/>
                <w:szCs w:val="16"/>
                <w:lang w:eastAsia="es-ES"/>
              </w:rPr>
            </w:pPr>
          </w:p>
          <w:p w14:paraId="3CFEB17D" w14:textId="77777777" w:rsidR="00A947AE" w:rsidRPr="00A947AE" w:rsidRDefault="00A947AE" w:rsidP="00A947AE">
            <w:pPr>
              <w:jc w:val="center"/>
              <w:rPr>
                <w:rFonts w:eastAsia="Times New Roman" w:cs="Times New Roman"/>
                <w:sz w:val="16"/>
                <w:szCs w:val="16"/>
                <w:lang w:eastAsia="es-ES"/>
              </w:rPr>
            </w:pPr>
          </w:p>
          <w:p w14:paraId="11EBDC09"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064EDA8" w14:textId="77777777" w:rsidR="00A947AE" w:rsidRPr="00A947AE" w:rsidRDefault="00A947AE" w:rsidP="00A947AE">
            <w:pPr>
              <w:jc w:val="center"/>
              <w:rPr>
                <w:rFonts w:eastAsia="Times New Roman" w:cs="Times New Roman"/>
                <w:sz w:val="16"/>
                <w:szCs w:val="16"/>
                <w:lang w:eastAsia="es-ES"/>
              </w:rPr>
            </w:pPr>
          </w:p>
          <w:p w14:paraId="5AFE1C33" w14:textId="77777777" w:rsidR="00A947AE" w:rsidRPr="00A947AE" w:rsidRDefault="00A947AE" w:rsidP="00A947AE">
            <w:pPr>
              <w:jc w:val="center"/>
              <w:rPr>
                <w:rFonts w:eastAsia="Times New Roman" w:cs="Times New Roman"/>
                <w:sz w:val="16"/>
                <w:szCs w:val="16"/>
                <w:lang w:eastAsia="es-ES"/>
              </w:rPr>
            </w:pPr>
          </w:p>
          <w:p w14:paraId="618CA605" w14:textId="77777777" w:rsidR="00A947AE" w:rsidRPr="00A947AE" w:rsidRDefault="00A947AE" w:rsidP="00A947AE">
            <w:pPr>
              <w:jc w:val="center"/>
              <w:rPr>
                <w:rFonts w:eastAsia="Times New Roman" w:cs="Times New Roman"/>
                <w:sz w:val="16"/>
                <w:szCs w:val="16"/>
                <w:lang w:eastAsia="es-ES"/>
              </w:rPr>
            </w:pPr>
          </w:p>
          <w:p w14:paraId="6BC9F15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300.00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D3BB905" w14:textId="77777777" w:rsidR="00A947AE" w:rsidRPr="00A947AE" w:rsidRDefault="00A947AE" w:rsidP="00A947AE">
            <w:pPr>
              <w:jc w:val="center"/>
              <w:rPr>
                <w:rFonts w:eastAsia="Times New Roman" w:cs="Times New Roman"/>
                <w:sz w:val="16"/>
                <w:szCs w:val="16"/>
                <w:lang w:eastAsia="es-ES"/>
              </w:rPr>
            </w:pPr>
          </w:p>
          <w:p w14:paraId="3735D3C0" w14:textId="77777777" w:rsidR="00A947AE" w:rsidRPr="00A947AE" w:rsidRDefault="00A947AE" w:rsidP="00A947AE">
            <w:pPr>
              <w:jc w:val="center"/>
              <w:rPr>
                <w:rFonts w:eastAsia="Times New Roman" w:cs="Times New Roman"/>
                <w:sz w:val="16"/>
                <w:szCs w:val="16"/>
                <w:lang w:eastAsia="es-ES"/>
              </w:rPr>
            </w:pPr>
          </w:p>
          <w:p w14:paraId="27094BE9" w14:textId="77777777" w:rsidR="00A947AE" w:rsidRPr="00A947AE" w:rsidRDefault="00A947AE" w:rsidP="00A947AE">
            <w:pPr>
              <w:jc w:val="center"/>
              <w:rPr>
                <w:rFonts w:eastAsia="Times New Roman" w:cs="Times New Roman"/>
                <w:sz w:val="16"/>
                <w:szCs w:val="16"/>
                <w:lang w:eastAsia="es-ES"/>
              </w:rPr>
            </w:pPr>
          </w:p>
          <w:p w14:paraId="2AB1F75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86AD2AC" w14:textId="77777777" w:rsidR="00A947AE" w:rsidRPr="00A947AE" w:rsidRDefault="00A947AE" w:rsidP="00A947AE">
            <w:pPr>
              <w:jc w:val="center"/>
              <w:rPr>
                <w:rFonts w:eastAsia="Times New Roman" w:cs="Times New Roman"/>
                <w:sz w:val="16"/>
                <w:szCs w:val="16"/>
                <w:lang w:val="en-US" w:eastAsia="es-ES"/>
              </w:rPr>
            </w:pPr>
          </w:p>
          <w:p w14:paraId="0520D2F3" w14:textId="77777777" w:rsidR="00A947AE" w:rsidRPr="00A947AE" w:rsidRDefault="00A947AE" w:rsidP="00A947AE">
            <w:pPr>
              <w:jc w:val="center"/>
              <w:rPr>
                <w:rFonts w:eastAsia="Times New Roman" w:cs="Times New Roman"/>
                <w:sz w:val="16"/>
                <w:szCs w:val="16"/>
                <w:lang w:val="en-US" w:eastAsia="es-ES"/>
              </w:rPr>
            </w:pPr>
          </w:p>
          <w:p w14:paraId="57496C2C"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24/Mar/09</w:t>
            </w:r>
          </w:p>
          <w:p w14:paraId="36C7C128"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2849E7F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n-US" w:eastAsia="es-ES"/>
              </w:rPr>
              <w:t>23/Mar/14</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6548655" w14:textId="77777777" w:rsidR="00A947AE" w:rsidRPr="00A947AE" w:rsidRDefault="00A947AE" w:rsidP="00A947AE">
            <w:pPr>
              <w:jc w:val="center"/>
              <w:rPr>
                <w:rFonts w:eastAsia="Times New Roman" w:cs="Times New Roman"/>
                <w:sz w:val="16"/>
                <w:szCs w:val="16"/>
                <w:lang w:eastAsia="es-ES"/>
              </w:rPr>
            </w:pPr>
          </w:p>
          <w:p w14:paraId="63B24D08" w14:textId="77777777" w:rsidR="00A947AE" w:rsidRPr="00A947AE" w:rsidRDefault="00A947AE" w:rsidP="00A947AE">
            <w:pPr>
              <w:jc w:val="center"/>
              <w:rPr>
                <w:rFonts w:eastAsia="Times New Roman" w:cs="Times New Roman"/>
                <w:sz w:val="16"/>
                <w:szCs w:val="16"/>
                <w:lang w:eastAsia="es-ES"/>
              </w:rPr>
            </w:pPr>
          </w:p>
          <w:p w14:paraId="4A422A2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del contrato.</w:t>
            </w:r>
          </w:p>
          <w:p w14:paraId="6758433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Oficio:7.3.1126.14</w:t>
            </w:r>
          </w:p>
          <w:p w14:paraId="401719B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b/>
                <w:sz w:val="16"/>
                <w:szCs w:val="16"/>
                <w:lang w:eastAsia="es-ES"/>
              </w:rPr>
              <w:t>0.00</w:t>
            </w:r>
          </w:p>
        </w:tc>
      </w:tr>
      <w:tr w:rsidR="00A947AE" w:rsidRPr="00A947AE" w14:paraId="589D5B5C"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543B5F6" w14:textId="77777777" w:rsidR="00A947AE" w:rsidRPr="00A947AE" w:rsidRDefault="00A947AE" w:rsidP="00A947AE">
            <w:pPr>
              <w:jc w:val="center"/>
              <w:rPr>
                <w:rFonts w:eastAsia="Times New Roman" w:cs="Times New Roman"/>
                <w:b/>
                <w:sz w:val="16"/>
                <w:szCs w:val="16"/>
                <w:lang w:eastAsia="es-ES"/>
              </w:rPr>
            </w:pPr>
          </w:p>
          <w:p w14:paraId="71A88F5B" w14:textId="77777777" w:rsidR="00A947AE" w:rsidRPr="00A947AE" w:rsidRDefault="00A947AE" w:rsidP="00A947AE">
            <w:pPr>
              <w:jc w:val="center"/>
              <w:rPr>
                <w:rFonts w:eastAsia="Times New Roman" w:cs="Times New Roman"/>
                <w:b/>
                <w:sz w:val="16"/>
                <w:szCs w:val="16"/>
                <w:lang w:eastAsia="es-ES"/>
              </w:rPr>
            </w:pPr>
          </w:p>
          <w:p w14:paraId="6A9092F6" w14:textId="77777777" w:rsidR="00A947AE" w:rsidRPr="00A947AE" w:rsidRDefault="00A947AE" w:rsidP="00A947AE">
            <w:pPr>
              <w:jc w:val="center"/>
              <w:rPr>
                <w:rFonts w:eastAsia="Times New Roman" w:cs="Times New Roman"/>
                <w:b/>
                <w:sz w:val="16"/>
                <w:szCs w:val="16"/>
                <w:lang w:eastAsia="es-ES"/>
              </w:rPr>
            </w:pPr>
          </w:p>
          <w:p w14:paraId="4762DFC7"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24</w:t>
            </w:r>
          </w:p>
          <w:p w14:paraId="372FAB29" w14:textId="77777777" w:rsidR="00A947AE" w:rsidRPr="00A947AE" w:rsidRDefault="00A947AE" w:rsidP="00A947AE">
            <w:pPr>
              <w:jc w:val="center"/>
              <w:rPr>
                <w:rFonts w:eastAsia="Times New Roman" w:cs="Times New Roman"/>
                <w:b/>
                <w:sz w:val="16"/>
                <w:szCs w:val="16"/>
                <w:lang w:eastAsia="es-ES"/>
              </w:rPr>
            </w:pP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AC623E1" w14:textId="77777777" w:rsidR="00A947AE" w:rsidRPr="00A947AE" w:rsidRDefault="00A947AE" w:rsidP="00A947AE">
            <w:pPr>
              <w:jc w:val="center"/>
              <w:rPr>
                <w:rFonts w:eastAsia="Times New Roman" w:cs="Times New Roman"/>
                <w:sz w:val="16"/>
                <w:szCs w:val="16"/>
                <w:lang w:eastAsia="es-ES"/>
              </w:rPr>
            </w:pPr>
          </w:p>
          <w:p w14:paraId="5E5B3C5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Yazmín Norma Alejandra Castillo Sandoval.</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D279C84" w14:textId="77777777" w:rsidR="00A947AE" w:rsidRPr="00A947AE" w:rsidRDefault="00A947AE" w:rsidP="00A947AE">
            <w:pPr>
              <w:jc w:val="center"/>
              <w:rPr>
                <w:rFonts w:eastAsia="Times New Roman" w:cs="Times New Roman"/>
                <w:sz w:val="16"/>
                <w:szCs w:val="16"/>
                <w:lang w:eastAsia="es-ES"/>
              </w:rPr>
            </w:pPr>
          </w:p>
          <w:p w14:paraId="23AC60E7" w14:textId="77777777" w:rsidR="00A947AE" w:rsidRPr="00A947AE" w:rsidRDefault="00A947AE" w:rsidP="00A947AE">
            <w:pPr>
              <w:jc w:val="center"/>
              <w:rPr>
                <w:rFonts w:eastAsia="Times New Roman" w:cs="Times New Roman"/>
                <w:sz w:val="16"/>
                <w:szCs w:val="16"/>
                <w:lang w:eastAsia="es-ES"/>
              </w:rPr>
            </w:pPr>
          </w:p>
          <w:p w14:paraId="270E3597"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72ABA1E" w14:textId="77777777" w:rsidR="00A947AE" w:rsidRPr="00A947AE" w:rsidRDefault="00A947AE" w:rsidP="00A947AE">
            <w:pPr>
              <w:jc w:val="center"/>
              <w:rPr>
                <w:rFonts w:eastAsia="Times New Roman" w:cs="Times New Roman"/>
                <w:sz w:val="16"/>
                <w:szCs w:val="16"/>
                <w:lang w:eastAsia="es-ES"/>
              </w:rPr>
            </w:pPr>
          </w:p>
          <w:p w14:paraId="6D33100D" w14:textId="77777777" w:rsidR="00A947AE" w:rsidRPr="00A947AE" w:rsidRDefault="00A947AE" w:rsidP="00A947AE">
            <w:pPr>
              <w:jc w:val="center"/>
              <w:rPr>
                <w:rFonts w:eastAsia="Times New Roman" w:cs="Times New Roman"/>
                <w:sz w:val="16"/>
                <w:szCs w:val="16"/>
                <w:lang w:eastAsia="es-ES"/>
              </w:rPr>
            </w:pPr>
          </w:p>
          <w:p w14:paraId="5AFBA5ED" w14:textId="77777777" w:rsidR="00A947AE" w:rsidRPr="00A947AE" w:rsidRDefault="00A947AE" w:rsidP="00A947AE">
            <w:pPr>
              <w:jc w:val="center"/>
              <w:rPr>
                <w:rFonts w:eastAsia="Times New Roman" w:cs="Times New Roman"/>
                <w:sz w:val="16"/>
                <w:szCs w:val="16"/>
                <w:lang w:eastAsia="es-ES"/>
              </w:rPr>
            </w:pPr>
          </w:p>
          <w:p w14:paraId="031961D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300.00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FCA7E44" w14:textId="77777777" w:rsidR="00A947AE" w:rsidRPr="00A947AE" w:rsidRDefault="00A947AE" w:rsidP="00A947AE">
            <w:pPr>
              <w:jc w:val="center"/>
              <w:rPr>
                <w:rFonts w:eastAsia="Times New Roman" w:cs="Times New Roman"/>
                <w:sz w:val="16"/>
                <w:szCs w:val="16"/>
                <w:lang w:eastAsia="es-ES"/>
              </w:rPr>
            </w:pPr>
          </w:p>
          <w:p w14:paraId="165AF3C3" w14:textId="77777777" w:rsidR="00A947AE" w:rsidRPr="00A947AE" w:rsidRDefault="00A947AE" w:rsidP="00A947AE">
            <w:pPr>
              <w:jc w:val="center"/>
              <w:rPr>
                <w:rFonts w:eastAsia="Times New Roman" w:cs="Times New Roman"/>
                <w:sz w:val="16"/>
                <w:szCs w:val="16"/>
                <w:lang w:eastAsia="es-ES"/>
              </w:rPr>
            </w:pPr>
          </w:p>
          <w:p w14:paraId="3A465063" w14:textId="77777777" w:rsidR="00A947AE" w:rsidRPr="00A947AE" w:rsidRDefault="00A947AE" w:rsidP="00A947AE">
            <w:pPr>
              <w:jc w:val="center"/>
              <w:rPr>
                <w:rFonts w:eastAsia="Times New Roman" w:cs="Times New Roman"/>
                <w:sz w:val="16"/>
                <w:szCs w:val="16"/>
                <w:lang w:eastAsia="es-ES"/>
              </w:rPr>
            </w:pPr>
          </w:p>
          <w:p w14:paraId="3686C9E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BFD220C" w14:textId="77777777" w:rsidR="00A947AE" w:rsidRPr="00A947AE" w:rsidRDefault="00A947AE" w:rsidP="00A947AE">
            <w:pPr>
              <w:jc w:val="center"/>
              <w:rPr>
                <w:rFonts w:eastAsia="Times New Roman" w:cs="Times New Roman"/>
                <w:sz w:val="16"/>
                <w:szCs w:val="16"/>
                <w:lang w:val="en-US" w:eastAsia="es-ES"/>
              </w:rPr>
            </w:pPr>
          </w:p>
          <w:p w14:paraId="691012DA" w14:textId="77777777" w:rsidR="00A947AE" w:rsidRPr="00A947AE" w:rsidRDefault="00A947AE" w:rsidP="00A947AE">
            <w:pPr>
              <w:jc w:val="center"/>
              <w:rPr>
                <w:rFonts w:eastAsia="Times New Roman" w:cs="Times New Roman"/>
                <w:sz w:val="16"/>
                <w:szCs w:val="16"/>
                <w:lang w:val="en-US" w:eastAsia="es-ES"/>
              </w:rPr>
            </w:pPr>
          </w:p>
          <w:p w14:paraId="28B03600"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24/Mar/09</w:t>
            </w:r>
          </w:p>
          <w:p w14:paraId="0B145AB2"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26E8171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n-US" w:eastAsia="es-ES"/>
              </w:rPr>
              <w:t>23/Mar/14</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0CA7837" w14:textId="77777777" w:rsidR="00A947AE" w:rsidRPr="00A947AE" w:rsidRDefault="00A947AE" w:rsidP="00A947AE">
            <w:pPr>
              <w:jc w:val="center"/>
              <w:rPr>
                <w:rFonts w:eastAsia="Times New Roman" w:cs="Times New Roman"/>
                <w:sz w:val="16"/>
                <w:szCs w:val="16"/>
                <w:lang w:eastAsia="es-ES"/>
              </w:rPr>
            </w:pPr>
          </w:p>
          <w:p w14:paraId="6272ABEC" w14:textId="77777777" w:rsidR="00A947AE" w:rsidRPr="00A947AE" w:rsidRDefault="00A947AE" w:rsidP="00A947AE">
            <w:pPr>
              <w:jc w:val="center"/>
              <w:rPr>
                <w:rFonts w:eastAsia="Times New Roman" w:cs="Times New Roman"/>
                <w:sz w:val="16"/>
                <w:szCs w:val="16"/>
                <w:lang w:eastAsia="es-ES"/>
              </w:rPr>
            </w:pPr>
          </w:p>
          <w:p w14:paraId="643A63A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del contrato.</w:t>
            </w:r>
          </w:p>
          <w:p w14:paraId="2F0F207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Oficio:7.3.1127.14</w:t>
            </w:r>
          </w:p>
          <w:p w14:paraId="725C702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b/>
                <w:sz w:val="16"/>
                <w:szCs w:val="16"/>
                <w:lang w:eastAsia="es-ES"/>
              </w:rPr>
              <w:t>0.00</w:t>
            </w:r>
          </w:p>
          <w:p w14:paraId="5F4797F4" w14:textId="77777777" w:rsidR="00A947AE" w:rsidRPr="00A947AE" w:rsidRDefault="00A947AE" w:rsidP="00A947AE">
            <w:pPr>
              <w:jc w:val="center"/>
              <w:rPr>
                <w:rFonts w:eastAsia="Times New Roman" w:cs="Times New Roman"/>
                <w:sz w:val="16"/>
                <w:szCs w:val="16"/>
                <w:lang w:eastAsia="es-ES"/>
              </w:rPr>
            </w:pPr>
          </w:p>
        </w:tc>
      </w:tr>
      <w:tr w:rsidR="00A947AE" w:rsidRPr="00A947AE" w14:paraId="22C1D2E2"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7C6AB98" w14:textId="77777777" w:rsidR="00A947AE" w:rsidRPr="00A947AE" w:rsidRDefault="00A947AE" w:rsidP="00A947AE">
            <w:pPr>
              <w:jc w:val="center"/>
              <w:rPr>
                <w:rFonts w:eastAsia="Times New Roman" w:cs="Times New Roman"/>
                <w:b/>
                <w:sz w:val="16"/>
                <w:szCs w:val="16"/>
                <w:lang w:eastAsia="es-ES"/>
              </w:rPr>
            </w:pPr>
          </w:p>
          <w:p w14:paraId="0BB1B186" w14:textId="77777777" w:rsidR="00A947AE" w:rsidRPr="00A947AE" w:rsidRDefault="00A947AE" w:rsidP="00A947AE">
            <w:pPr>
              <w:jc w:val="center"/>
              <w:rPr>
                <w:rFonts w:eastAsia="Times New Roman" w:cs="Times New Roman"/>
                <w:b/>
                <w:sz w:val="16"/>
                <w:szCs w:val="16"/>
                <w:lang w:eastAsia="es-ES"/>
              </w:rPr>
            </w:pPr>
          </w:p>
          <w:p w14:paraId="3AF42A36"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25</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4042CDD" w14:textId="77777777" w:rsidR="00A947AE" w:rsidRPr="00A947AE" w:rsidRDefault="00A947AE" w:rsidP="00A947AE">
            <w:pPr>
              <w:jc w:val="center"/>
              <w:rPr>
                <w:rFonts w:eastAsia="Times New Roman" w:cs="Times New Roman"/>
                <w:sz w:val="16"/>
                <w:szCs w:val="16"/>
                <w:lang w:val="pt-BR" w:eastAsia="es-ES"/>
              </w:rPr>
            </w:pPr>
          </w:p>
          <w:p w14:paraId="6F39EC8E" w14:textId="77777777" w:rsidR="00A947AE" w:rsidRPr="00A947AE" w:rsidRDefault="00A947AE" w:rsidP="00A947AE">
            <w:pPr>
              <w:jc w:val="center"/>
              <w:rPr>
                <w:rFonts w:eastAsia="Times New Roman" w:cs="Times New Roman"/>
                <w:sz w:val="16"/>
                <w:szCs w:val="16"/>
                <w:lang w:val="pt-BR" w:eastAsia="es-ES"/>
              </w:rPr>
            </w:pPr>
          </w:p>
          <w:p w14:paraId="1C34EE5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pt-BR" w:eastAsia="es-ES"/>
              </w:rPr>
              <w:t>Francisco Javier Razo Olmedo</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5A9131E" w14:textId="77777777" w:rsidR="00A947AE" w:rsidRPr="00A947AE" w:rsidRDefault="00A947AE" w:rsidP="00A947AE">
            <w:pPr>
              <w:jc w:val="center"/>
              <w:rPr>
                <w:rFonts w:eastAsia="Times New Roman" w:cs="Times New Roman"/>
                <w:sz w:val="16"/>
                <w:szCs w:val="16"/>
                <w:lang w:eastAsia="es-ES"/>
              </w:rPr>
            </w:pPr>
          </w:p>
          <w:p w14:paraId="324F3B9E" w14:textId="77777777" w:rsidR="00A947AE" w:rsidRPr="00A947AE" w:rsidRDefault="00A947AE" w:rsidP="00A947AE">
            <w:pPr>
              <w:jc w:val="center"/>
              <w:rPr>
                <w:rFonts w:eastAsia="Times New Roman" w:cs="Times New Roman"/>
                <w:sz w:val="16"/>
                <w:szCs w:val="16"/>
                <w:lang w:eastAsia="es-ES"/>
              </w:rPr>
            </w:pPr>
          </w:p>
          <w:p w14:paraId="24AEEE7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Atracadero de </w:t>
            </w:r>
          </w:p>
          <w:p w14:paraId="65FE614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uso particular</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AE6E723" w14:textId="77777777" w:rsidR="00A947AE" w:rsidRPr="00A947AE" w:rsidRDefault="00A947AE" w:rsidP="00A947AE">
            <w:pPr>
              <w:jc w:val="center"/>
              <w:rPr>
                <w:rFonts w:eastAsia="Times New Roman" w:cs="Times New Roman"/>
                <w:sz w:val="16"/>
                <w:szCs w:val="16"/>
                <w:lang w:eastAsia="es-ES"/>
              </w:rPr>
            </w:pPr>
          </w:p>
          <w:p w14:paraId="373E1DB4" w14:textId="77777777" w:rsidR="00A947AE" w:rsidRPr="00A947AE" w:rsidRDefault="00A947AE" w:rsidP="00A947AE">
            <w:pPr>
              <w:jc w:val="center"/>
              <w:rPr>
                <w:rFonts w:eastAsia="Times New Roman" w:cs="Times New Roman"/>
                <w:sz w:val="16"/>
                <w:szCs w:val="16"/>
                <w:lang w:eastAsia="es-ES"/>
              </w:rPr>
            </w:pPr>
          </w:p>
          <w:p w14:paraId="6506631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264.60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1158935" w14:textId="77777777" w:rsidR="00A947AE" w:rsidRPr="00A947AE" w:rsidRDefault="00A947AE" w:rsidP="00A947AE">
            <w:pPr>
              <w:jc w:val="center"/>
              <w:rPr>
                <w:rFonts w:eastAsia="Times New Roman" w:cs="Times New Roman"/>
                <w:sz w:val="16"/>
                <w:szCs w:val="16"/>
                <w:lang w:eastAsia="es-ES"/>
              </w:rPr>
            </w:pPr>
          </w:p>
          <w:p w14:paraId="723D9423" w14:textId="77777777" w:rsidR="00A947AE" w:rsidRPr="00A947AE" w:rsidRDefault="00A947AE" w:rsidP="00A947AE">
            <w:pPr>
              <w:jc w:val="center"/>
              <w:rPr>
                <w:rFonts w:eastAsia="Times New Roman" w:cs="Times New Roman"/>
                <w:sz w:val="16"/>
                <w:szCs w:val="16"/>
                <w:lang w:eastAsia="es-ES"/>
              </w:rPr>
            </w:pPr>
          </w:p>
          <w:p w14:paraId="3F68F36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84EBDD0" w14:textId="77777777" w:rsidR="00A947AE" w:rsidRPr="00A947AE" w:rsidRDefault="00A947AE" w:rsidP="00A947AE">
            <w:pPr>
              <w:jc w:val="center"/>
              <w:rPr>
                <w:rFonts w:eastAsia="Times New Roman" w:cs="Times New Roman"/>
                <w:sz w:val="16"/>
                <w:szCs w:val="16"/>
                <w:lang w:val="en-US" w:eastAsia="es-ES"/>
              </w:rPr>
            </w:pPr>
          </w:p>
          <w:p w14:paraId="3FD4B705"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02/Ene/09</w:t>
            </w:r>
          </w:p>
          <w:p w14:paraId="5E7E0837"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240E182C"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01/Ene/14</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BC222EE" w14:textId="77777777" w:rsidR="00A947AE" w:rsidRPr="00A947AE" w:rsidRDefault="00A947AE" w:rsidP="00A947AE">
            <w:pPr>
              <w:jc w:val="center"/>
              <w:rPr>
                <w:rFonts w:eastAsia="Times New Roman" w:cs="Times New Roman"/>
                <w:sz w:val="16"/>
                <w:szCs w:val="16"/>
                <w:lang w:eastAsia="es-ES"/>
              </w:rPr>
            </w:pPr>
          </w:p>
          <w:p w14:paraId="71C2E138" w14:textId="77777777" w:rsidR="00A947AE" w:rsidRPr="00A947AE" w:rsidRDefault="00A947AE" w:rsidP="00A947AE">
            <w:pPr>
              <w:jc w:val="center"/>
              <w:rPr>
                <w:rFonts w:eastAsia="Times New Roman" w:cs="Times New Roman"/>
                <w:sz w:val="16"/>
                <w:szCs w:val="16"/>
                <w:lang w:eastAsia="es-ES"/>
              </w:rPr>
            </w:pPr>
          </w:p>
          <w:p w14:paraId="5C471C9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2F21122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b/>
                <w:sz w:val="16"/>
                <w:szCs w:val="16"/>
                <w:lang w:eastAsia="es-ES"/>
              </w:rPr>
              <w:t>0.00</w:t>
            </w:r>
          </w:p>
        </w:tc>
      </w:tr>
      <w:tr w:rsidR="00A947AE" w:rsidRPr="00A947AE" w14:paraId="046D458E"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0C3FFD9" w14:textId="77777777" w:rsidR="00A947AE" w:rsidRPr="00A947AE" w:rsidRDefault="00A947AE" w:rsidP="00A947AE">
            <w:pPr>
              <w:jc w:val="center"/>
              <w:rPr>
                <w:rFonts w:eastAsia="Times New Roman" w:cs="Times New Roman"/>
                <w:b/>
                <w:sz w:val="16"/>
                <w:szCs w:val="16"/>
                <w:lang w:eastAsia="es-ES"/>
              </w:rPr>
            </w:pPr>
          </w:p>
          <w:p w14:paraId="7A3ACFD7" w14:textId="77777777" w:rsidR="00A947AE" w:rsidRPr="00A947AE" w:rsidRDefault="00A947AE" w:rsidP="00A947AE">
            <w:pPr>
              <w:jc w:val="center"/>
              <w:rPr>
                <w:rFonts w:eastAsia="Times New Roman" w:cs="Times New Roman"/>
                <w:b/>
                <w:sz w:val="16"/>
                <w:szCs w:val="16"/>
                <w:lang w:eastAsia="es-ES"/>
              </w:rPr>
            </w:pPr>
          </w:p>
          <w:p w14:paraId="3D446B29"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26</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4CFD33F" w14:textId="77777777" w:rsidR="00A947AE" w:rsidRPr="00A947AE" w:rsidRDefault="00A947AE" w:rsidP="00A947AE">
            <w:pPr>
              <w:jc w:val="center"/>
              <w:rPr>
                <w:rFonts w:eastAsia="Times New Roman" w:cs="Times New Roman"/>
                <w:sz w:val="16"/>
                <w:szCs w:val="16"/>
                <w:lang w:eastAsia="es-ES"/>
              </w:rPr>
            </w:pPr>
          </w:p>
          <w:p w14:paraId="33E7D91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Gustavo Armando Gallardo Vázquez</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07F88CA" w14:textId="77777777" w:rsidR="00A947AE" w:rsidRPr="00A947AE" w:rsidRDefault="00A947AE" w:rsidP="00A947AE">
            <w:pPr>
              <w:jc w:val="center"/>
              <w:rPr>
                <w:rFonts w:eastAsia="Times New Roman" w:cs="Times New Roman"/>
                <w:sz w:val="16"/>
                <w:szCs w:val="16"/>
                <w:lang w:eastAsia="es-ES"/>
              </w:rPr>
            </w:pPr>
          </w:p>
          <w:p w14:paraId="17AF93E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5C93186" w14:textId="77777777" w:rsidR="00A947AE" w:rsidRPr="00A947AE" w:rsidRDefault="00A947AE" w:rsidP="00A947AE">
            <w:pPr>
              <w:jc w:val="center"/>
              <w:rPr>
                <w:rFonts w:eastAsia="Times New Roman" w:cs="Times New Roman"/>
                <w:sz w:val="16"/>
                <w:szCs w:val="16"/>
                <w:lang w:eastAsia="es-ES"/>
              </w:rPr>
            </w:pPr>
          </w:p>
          <w:p w14:paraId="527DB526" w14:textId="77777777" w:rsidR="00A947AE" w:rsidRPr="00A947AE" w:rsidRDefault="00A947AE" w:rsidP="00A947AE">
            <w:pPr>
              <w:jc w:val="center"/>
              <w:rPr>
                <w:rFonts w:eastAsia="Times New Roman" w:cs="Times New Roman"/>
                <w:sz w:val="16"/>
                <w:szCs w:val="16"/>
                <w:lang w:eastAsia="es-ES"/>
              </w:rPr>
            </w:pPr>
          </w:p>
          <w:p w14:paraId="3B9B59F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643.60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1D7D098" w14:textId="77777777" w:rsidR="00A947AE" w:rsidRPr="00A947AE" w:rsidRDefault="00A947AE" w:rsidP="00A947AE">
            <w:pPr>
              <w:jc w:val="center"/>
              <w:rPr>
                <w:rFonts w:eastAsia="Times New Roman" w:cs="Times New Roman"/>
                <w:sz w:val="16"/>
                <w:szCs w:val="16"/>
                <w:lang w:eastAsia="es-ES"/>
              </w:rPr>
            </w:pPr>
          </w:p>
          <w:p w14:paraId="5F6A2BF6" w14:textId="77777777" w:rsidR="00A947AE" w:rsidRPr="00A947AE" w:rsidRDefault="00A947AE" w:rsidP="00A947AE">
            <w:pPr>
              <w:jc w:val="center"/>
              <w:rPr>
                <w:rFonts w:eastAsia="Times New Roman" w:cs="Times New Roman"/>
                <w:sz w:val="16"/>
                <w:szCs w:val="16"/>
                <w:lang w:eastAsia="es-ES"/>
              </w:rPr>
            </w:pPr>
          </w:p>
          <w:p w14:paraId="072566E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0EA0416" w14:textId="77777777" w:rsidR="00A947AE" w:rsidRPr="00A947AE" w:rsidRDefault="00A947AE" w:rsidP="00A947AE">
            <w:pPr>
              <w:jc w:val="center"/>
              <w:rPr>
                <w:rFonts w:eastAsia="Times New Roman" w:cs="Times New Roman"/>
                <w:sz w:val="16"/>
                <w:szCs w:val="16"/>
                <w:lang w:eastAsia="es-ES"/>
              </w:rPr>
            </w:pPr>
          </w:p>
          <w:p w14:paraId="6CAB9B1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01/Mar/09</w:t>
            </w:r>
          </w:p>
          <w:p w14:paraId="0E6A2FD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1ABA9E55"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eastAsia="es-ES"/>
              </w:rPr>
              <w:t>28/Feb/14</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458D815" w14:textId="77777777" w:rsidR="00A947AE" w:rsidRPr="00A947AE" w:rsidRDefault="00A947AE" w:rsidP="00A947AE">
            <w:pPr>
              <w:jc w:val="center"/>
              <w:rPr>
                <w:rFonts w:eastAsia="Times New Roman" w:cs="Times New Roman"/>
                <w:sz w:val="16"/>
                <w:szCs w:val="16"/>
                <w:lang w:eastAsia="es-ES"/>
              </w:rPr>
            </w:pPr>
          </w:p>
          <w:p w14:paraId="5F664FC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730E8CCE" w14:textId="77777777" w:rsidR="00A947AE" w:rsidRPr="00A947AE" w:rsidRDefault="00A947AE" w:rsidP="00A947AE">
            <w:pPr>
              <w:jc w:val="center"/>
              <w:rPr>
                <w:rFonts w:eastAsia="Times New Roman" w:cs="Times New Roman"/>
                <w:sz w:val="16"/>
                <w:szCs w:val="16"/>
                <w:lang w:eastAsia="es-ES"/>
              </w:rPr>
            </w:pPr>
          </w:p>
          <w:p w14:paraId="103CB80B"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2FD11A16"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F121DF8" w14:textId="77777777" w:rsidR="00A947AE" w:rsidRPr="00A947AE" w:rsidRDefault="00A947AE" w:rsidP="00A947AE">
            <w:pPr>
              <w:jc w:val="center"/>
              <w:rPr>
                <w:rFonts w:eastAsia="Times New Roman" w:cs="Times New Roman"/>
                <w:b/>
                <w:sz w:val="16"/>
                <w:szCs w:val="16"/>
                <w:lang w:eastAsia="es-ES"/>
              </w:rPr>
            </w:pPr>
          </w:p>
          <w:p w14:paraId="25149494"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 xml:space="preserve"> 27</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194B162" w14:textId="77777777" w:rsidR="00A947AE" w:rsidRPr="00A947AE" w:rsidRDefault="00A947AE" w:rsidP="00A947AE">
            <w:pPr>
              <w:jc w:val="center"/>
              <w:rPr>
                <w:rFonts w:eastAsia="Times New Roman" w:cs="Times New Roman"/>
                <w:sz w:val="16"/>
                <w:szCs w:val="16"/>
                <w:lang w:eastAsia="es-ES"/>
              </w:rPr>
            </w:pPr>
          </w:p>
          <w:p w14:paraId="6065B83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Alejandra Ramos Hernández</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95A12D7" w14:textId="77777777" w:rsidR="00A947AE" w:rsidRPr="00A947AE" w:rsidRDefault="00A947AE" w:rsidP="00A947AE">
            <w:pPr>
              <w:jc w:val="center"/>
              <w:rPr>
                <w:rFonts w:eastAsia="Times New Roman" w:cs="Times New Roman"/>
                <w:sz w:val="16"/>
                <w:szCs w:val="16"/>
                <w:lang w:eastAsia="es-ES"/>
              </w:rPr>
            </w:pPr>
          </w:p>
          <w:p w14:paraId="4F91A6A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1B37218" w14:textId="77777777" w:rsidR="00A947AE" w:rsidRPr="00A947AE" w:rsidRDefault="00A947AE" w:rsidP="00A947AE">
            <w:pPr>
              <w:jc w:val="center"/>
              <w:rPr>
                <w:rFonts w:eastAsia="Times New Roman" w:cs="Times New Roman"/>
                <w:sz w:val="16"/>
                <w:szCs w:val="16"/>
                <w:lang w:eastAsia="es-ES"/>
              </w:rPr>
            </w:pPr>
          </w:p>
          <w:p w14:paraId="7C2CCE3E" w14:textId="77777777" w:rsidR="00A947AE" w:rsidRPr="00A947AE" w:rsidRDefault="00A947AE" w:rsidP="00A947AE">
            <w:pPr>
              <w:jc w:val="center"/>
              <w:rPr>
                <w:rFonts w:eastAsia="Times New Roman" w:cs="Times New Roman"/>
                <w:sz w:val="16"/>
                <w:szCs w:val="16"/>
                <w:lang w:eastAsia="es-ES"/>
              </w:rPr>
            </w:pPr>
          </w:p>
          <w:p w14:paraId="5DF1245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195.00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70B4B1D" w14:textId="77777777" w:rsidR="00A947AE" w:rsidRPr="00A947AE" w:rsidRDefault="00A947AE" w:rsidP="00A947AE">
            <w:pPr>
              <w:jc w:val="center"/>
              <w:rPr>
                <w:rFonts w:eastAsia="Times New Roman" w:cs="Times New Roman"/>
                <w:sz w:val="16"/>
                <w:szCs w:val="16"/>
                <w:lang w:eastAsia="es-ES"/>
              </w:rPr>
            </w:pPr>
          </w:p>
          <w:p w14:paraId="574D4B89" w14:textId="77777777" w:rsidR="00A947AE" w:rsidRPr="00A947AE" w:rsidRDefault="00A947AE" w:rsidP="00A947AE">
            <w:pPr>
              <w:jc w:val="center"/>
              <w:rPr>
                <w:rFonts w:eastAsia="Times New Roman" w:cs="Times New Roman"/>
                <w:sz w:val="16"/>
                <w:szCs w:val="16"/>
                <w:lang w:eastAsia="es-ES"/>
              </w:rPr>
            </w:pPr>
          </w:p>
          <w:p w14:paraId="4B57A2D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C0F8E76" w14:textId="77777777" w:rsidR="00A947AE" w:rsidRPr="00A947AE" w:rsidRDefault="00A947AE" w:rsidP="00A947AE">
            <w:pPr>
              <w:jc w:val="center"/>
              <w:rPr>
                <w:rFonts w:eastAsia="Times New Roman" w:cs="Times New Roman"/>
                <w:sz w:val="16"/>
                <w:szCs w:val="16"/>
                <w:lang w:eastAsia="es-ES"/>
              </w:rPr>
            </w:pPr>
          </w:p>
          <w:p w14:paraId="7BD93C1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01/Mar/09</w:t>
            </w:r>
          </w:p>
          <w:p w14:paraId="57E2A4C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2CD94F1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28/Feb/14</w:t>
            </w:r>
          </w:p>
          <w:p w14:paraId="27BB5662" w14:textId="77777777" w:rsidR="00A947AE" w:rsidRPr="00A947AE" w:rsidRDefault="00A947AE" w:rsidP="00A947AE">
            <w:pPr>
              <w:jc w:val="center"/>
              <w:rPr>
                <w:rFonts w:eastAsia="Times New Roman" w:cs="Times New Roman"/>
                <w:sz w:val="16"/>
                <w:szCs w:val="16"/>
                <w:lang w:val="en-US" w:eastAsia="es-ES"/>
              </w:rPr>
            </w:pP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8EDB635" w14:textId="77777777" w:rsidR="00A947AE" w:rsidRPr="00A947AE" w:rsidRDefault="00A947AE" w:rsidP="00A947AE">
            <w:pPr>
              <w:jc w:val="center"/>
              <w:rPr>
                <w:rFonts w:eastAsia="Times New Roman" w:cs="Times New Roman"/>
                <w:sz w:val="16"/>
                <w:szCs w:val="16"/>
                <w:lang w:eastAsia="es-ES"/>
              </w:rPr>
            </w:pPr>
          </w:p>
          <w:p w14:paraId="3273E97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23D06EBF" w14:textId="77777777" w:rsidR="00A947AE" w:rsidRPr="00A947AE" w:rsidRDefault="00A947AE" w:rsidP="00A947AE">
            <w:pPr>
              <w:jc w:val="center"/>
              <w:rPr>
                <w:rFonts w:eastAsia="Times New Roman" w:cs="Times New Roman"/>
                <w:sz w:val="16"/>
                <w:szCs w:val="16"/>
                <w:lang w:eastAsia="es-ES"/>
              </w:rPr>
            </w:pPr>
          </w:p>
          <w:p w14:paraId="0E355A2D"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6DB80183"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3E27824" w14:textId="77777777" w:rsidR="00A947AE" w:rsidRPr="00A947AE" w:rsidRDefault="00A947AE" w:rsidP="00A947AE">
            <w:pPr>
              <w:jc w:val="center"/>
              <w:rPr>
                <w:rFonts w:eastAsia="Times New Roman" w:cs="Times New Roman"/>
                <w:b/>
                <w:sz w:val="16"/>
                <w:szCs w:val="16"/>
                <w:lang w:eastAsia="es-ES"/>
              </w:rPr>
            </w:pPr>
          </w:p>
          <w:p w14:paraId="2227AEC2" w14:textId="77777777" w:rsidR="00A947AE" w:rsidRPr="00A947AE" w:rsidRDefault="00A947AE" w:rsidP="00A947AE">
            <w:pPr>
              <w:jc w:val="center"/>
              <w:rPr>
                <w:rFonts w:eastAsia="Times New Roman" w:cs="Times New Roman"/>
                <w:b/>
                <w:sz w:val="16"/>
                <w:szCs w:val="16"/>
                <w:lang w:eastAsia="es-ES"/>
              </w:rPr>
            </w:pPr>
          </w:p>
          <w:p w14:paraId="67680C5C" w14:textId="77777777" w:rsidR="00A947AE" w:rsidRPr="00A947AE" w:rsidRDefault="00A947AE" w:rsidP="00A947AE">
            <w:pPr>
              <w:rPr>
                <w:rFonts w:eastAsia="Times New Roman" w:cs="Times New Roman"/>
                <w:b/>
                <w:sz w:val="16"/>
                <w:szCs w:val="16"/>
                <w:lang w:eastAsia="es-ES"/>
              </w:rPr>
            </w:pPr>
            <w:r w:rsidRPr="00A947AE">
              <w:rPr>
                <w:rFonts w:eastAsia="Times New Roman" w:cs="Times New Roman"/>
                <w:b/>
                <w:sz w:val="16"/>
                <w:szCs w:val="16"/>
                <w:lang w:eastAsia="es-ES"/>
              </w:rPr>
              <w:t xml:space="preserve"> 28</w:t>
            </w:r>
          </w:p>
        </w:tc>
        <w:tc>
          <w:tcPr>
            <w:tcW w:w="70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DAF14FE" w14:textId="77777777" w:rsidR="00A947AE" w:rsidRPr="00A947AE" w:rsidRDefault="00A947AE" w:rsidP="00A947AE">
            <w:pPr>
              <w:jc w:val="center"/>
              <w:rPr>
                <w:rFonts w:eastAsia="Times New Roman" w:cs="Times New Roman"/>
                <w:sz w:val="16"/>
                <w:szCs w:val="16"/>
                <w:lang w:eastAsia="es-ES"/>
              </w:rPr>
            </w:pPr>
          </w:p>
          <w:p w14:paraId="60C51981" w14:textId="77777777" w:rsidR="00A947AE" w:rsidRPr="00A947AE" w:rsidRDefault="00A947AE" w:rsidP="00A947AE">
            <w:pPr>
              <w:jc w:val="center"/>
              <w:rPr>
                <w:rFonts w:eastAsia="Times New Roman" w:cs="Times New Roman"/>
                <w:sz w:val="16"/>
                <w:szCs w:val="16"/>
                <w:lang w:eastAsia="es-ES"/>
              </w:rPr>
            </w:pPr>
          </w:p>
          <w:p w14:paraId="047063C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Guillermo Aoyama Pérez</w:t>
            </w:r>
          </w:p>
        </w:tc>
        <w:tc>
          <w:tcPr>
            <w:tcW w:w="829"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6B06AB5" w14:textId="77777777" w:rsidR="00A947AE" w:rsidRPr="00A947AE" w:rsidRDefault="00A947AE" w:rsidP="00A947AE">
            <w:pPr>
              <w:jc w:val="center"/>
              <w:rPr>
                <w:rFonts w:eastAsia="Times New Roman" w:cs="Times New Roman"/>
                <w:sz w:val="16"/>
                <w:szCs w:val="16"/>
                <w:lang w:eastAsia="es-ES"/>
              </w:rPr>
            </w:pPr>
          </w:p>
          <w:p w14:paraId="18FAA269" w14:textId="77777777" w:rsidR="00A947AE" w:rsidRPr="00A947AE" w:rsidRDefault="00A947AE" w:rsidP="00A947AE">
            <w:pPr>
              <w:jc w:val="center"/>
              <w:rPr>
                <w:rFonts w:eastAsia="Times New Roman" w:cs="Times New Roman"/>
                <w:sz w:val="16"/>
                <w:szCs w:val="16"/>
                <w:lang w:eastAsia="es-ES"/>
              </w:rPr>
            </w:pPr>
          </w:p>
          <w:p w14:paraId="623544E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0A11295" w14:textId="77777777" w:rsidR="00A947AE" w:rsidRPr="00A947AE" w:rsidRDefault="00A947AE" w:rsidP="00A947AE">
            <w:pPr>
              <w:jc w:val="center"/>
              <w:rPr>
                <w:rFonts w:eastAsia="Times New Roman" w:cs="Times New Roman"/>
                <w:sz w:val="16"/>
                <w:szCs w:val="16"/>
                <w:lang w:eastAsia="es-ES"/>
              </w:rPr>
            </w:pPr>
          </w:p>
          <w:p w14:paraId="2E52AE9A" w14:textId="77777777" w:rsidR="00A947AE" w:rsidRPr="00A947AE" w:rsidRDefault="00A947AE" w:rsidP="00A947AE">
            <w:pPr>
              <w:jc w:val="center"/>
              <w:rPr>
                <w:rFonts w:eastAsia="Times New Roman" w:cs="Times New Roman"/>
                <w:sz w:val="16"/>
                <w:szCs w:val="16"/>
                <w:lang w:eastAsia="es-ES"/>
              </w:rPr>
            </w:pPr>
          </w:p>
          <w:p w14:paraId="350126E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80.00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83F6243" w14:textId="77777777" w:rsidR="00A947AE" w:rsidRPr="00A947AE" w:rsidRDefault="00A947AE" w:rsidP="00A947AE">
            <w:pPr>
              <w:jc w:val="center"/>
              <w:rPr>
                <w:rFonts w:eastAsia="Times New Roman" w:cs="Times New Roman"/>
                <w:sz w:val="16"/>
                <w:szCs w:val="16"/>
                <w:lang w:eastAsia="es-ES"/>
              </w:rPr>
            </w:pPr>
          </w:p>
          <w:p w14:paraId="02A96A1A" w14:textId="77777777" w:rsidR="00A947AE" w:rsidRPr="00A947AE" w:rsidRDefault="00A947AE" w:rsidP="00A947AE">
            <w:pPr>
              <w:jc w:val="center"/>
              <w:rPr>
                <w:rFonts w:eastAsia="Times New Roman" w:cs="Times New Roman"/>
                <w:sz w:val="16"/>
                <w:szCs w:val="16"/>
                <w:lang w:eastAsia="es-ES"/>
              </w:rPr>
            </w:pPr>
          </w:p>
          <w:p w14:paraId="38581F0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7ABBA4C" w14:textId="77777777" w:rsidR="00A947AE" w:rsidRPr="00A947AE" w:rsidRDefault="00A947AE" w:rsidP="00A947AE">
            <w:pPr>
              <w:jc w:val="center"/>
              <w:rPr>
                <w:rFonts w:eastAsia="Times New Roman" w:cs="Times New Roman"/>
                <w:sz w:val="16"/>
                <w:szCs w:val="16"/>
                <w:lang w:val="en-US" w:eastAsia="es-ES"/>
              </w:rPr>
            </w:pPr>
          </w:p>
          <w:p w14:paraId="0216C32A"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01/Feb/04</w:t>
            </w:r>
          </w:p>
          <w:p w14:paraId="3E49D5A9"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31967F1A"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31/Ene/14</w:t>
            </w:r>
          </w:p>
        </w:tc>
        <w:tc>
          <w:tcPr>
            <w:tcW w:w="128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596D698" w14:textId="77777777" w:rsidR="00A947AE" w:rsidRPr="00A947AE" w:rsidRDefault="00A947AE" w:rsidP="00A947AE">
            <w:pPr>
              <w:jc w:val="center"/>
              <w:rPr>
                <w:rFonts w:eastAsia="Times New Roman" w:cs="Times New Roman"/>
                <w:sz w:val="16"/>
                <w:szCs w:val="16"/>
                <w:lang w:eastAsia="es-ES"/>
              </w:rPr>
            </w:pPr>
          </w:p>
          <w:p w14:paraId="36B3705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1CEA9666" w14:textId="77777777" w:rsidR="00A947AE" w:rsidRPr="00A947AE" w:rsidRDefault="00A947AE" w:rsidP="00A947AE">
            <w:pPr>
              <w:jc w:val="center"/>
              <w:rPr>
                <w:rFonts w:eastAsia="Times New Roman" w:cs="Times New Roman"/>
                <w:sz w:val="16"/>
                <w:szCs w:val="16"/>
                <w:lang w:eastAsia="es-ES"/>
              </w:rPr>
            </w:pPr>
          </w:p>
          <w:p w14:paraId="6E988F22"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570F6E0E"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71EE9AA" w14:textId="77777777" w:rsidR="00A947AE" w:rsidRPr="00A947AE" w:rsidRDefault="00A947AE" w:rsidP="00A947AE">
            <w:pPr>
              <w:jc w:val="center"/>
              <w:rPr>
                <w:rFonts w:eastAsia="Times New Roman" w:cs="Times New Roman"/>
                <w:b/>
                <w:sz w:val="16"/>
                <w:szCs w:val="16"/>
                <w:lang w:eastAsia="es-ES"/>
              </w:rPr>
            </w:pPr>
          </w:p>
          <w:p w14:paraId="07F6E7F7" w14:textId="77777777" w:rsidR="00A947AE" w:rsidRPr="00A947AE" w:rsidRDefault="00A947AE" w:rsidP="00A947AE">
            <w:pPr>
              <w:jc w:val="center"/>
              <w:rPr>
                <w:rFonts w:eastAsia="Times New Roman" w:cs="Times New Roman"/>
                <w:b/>
                <w:sz w:val="16"/>
                <w:szCs w:val="16"/>
                <w:lang w:eastAsia="es-ES"/>
              </w:rPr>
            </w:pPr>
          </w:p>
          <w:p w14:paraId="262DB3F7"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29</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425DDE47" w14:textId="77777777" w:rsidR="00A947AE" w:rsidRPr="00A947AE" w:rsidRDefault="00A947AE" w:rsidP="00A947AE">
            <w:pPr>
              <w:jc w:val="both"/>
              <w:rPr>
                <w:rFonts w:eastAsia="Times New Roman" w:cs="Times New Roman"/>
                <w:sz w:val="16"/>
                <w:szCs w:val="16"/>
                <w:lang w:val="es-ES" w:eastAsia="es-ES"/>
              </w:rPr>
            </w:pPr>
          </w:p>
          <w:p w14:paraId="2625119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María Concepción Zarazua Ramos</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7200EB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Uso de área para a efecto de proveer al recinto portuario con alimentos y servicios de calidad.</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3E0716C" w14:textId="77777777" w:rsidR="00A947AE" w:rsidRPr="00A947AE" w:rsidRDefault="00A947AE" w:rsidP="00A947AE">
            <w:pPr>
              <w:jc w:val="center"/>
              <w:rPr>
                <w:rFonts w:eastAsia="Times New Roman" w:cs="Times New Roman"/>
                <w:sz w:val="16"/>
                <w:szCs w:val="16"/>
                <w:lang w:val="es-ES" w:eastAsia="es-ES"/>
              </w:rPr>
            </w:pPr>
          </w:p>
          <w:p w14:paraId="746BFCE5" w14:textId="77777777" w:rsidR="00A947AE" w:rsidRPr="00A947AE" w:rsidRDefault="00A947AE" w:rsidP="00A947AE">
            <w:pPr>
              <w:rPr>
                <w:rFonts w:eastAsia="Times New Roman" w:cs="Times New Roman"/>
                <w:sz w:val="16"/>
                <w:szCs w:val="16"/>
                <w:lang w:val="es-ES" w:eastAsia="es-ES"/>
              </w:rPr>
            </w:pPr>
          </w:p>
          <w:p w14:paraId="6DD1D40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128.97</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5BFEDAE" w14:textId="77777777" w:rsidR="00A947AE" w:rsidRPr="00A947AE" w:rsidRDefault="00A947AE" w:rsidP="00A947AE">
            <w:pPr>
              <w:rPr>
                <w:rFonts w:eastAsia="Times New Roman" w:cs="Times New Roman"/>
                <w:sz w:val="16"/>
                <w:szCs w:val="16"/>
                <w:lang w:val="es-ES" w:eastAsia="es-ES"/>
              </w:rPr>
            </w:pPr>
          </w:p>
          <w:p w14:paraId="4F0DFDA8" w14:textId="77777777" w:rsidR="00A947AE" w:rsidRPr="00A947AE" w:rsidRDefault="00A947AE" w:rsidP="00A947AE">
            <w:pPr>
              <w:jc w:val="center"/>
              <w:rPr>
                <w:rFonts w:eastAsia="Times New Roman" w:cs="Times New Roman"/>
                <w:sz w:val="16"/>
                <w:szCs w:val="16"/>
                <w:lang w:val="es-ES" w:eastAsia="es-ES"/>
              </w:rPr>
            </w:pPr>
          </w:p>
          <w:p w14:paraId="66C900E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1 año</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8339254" w14:textId="77777777" w:rsidR="00A947AE" w:rsidRPr="00A947AE" w:rsidRDefault="00A947AE" w:rsidP="00A947AE">
            <w:pPr>
              <w:rPr>
                <w:rFonts w:eastAsia="Times New Roman" w:cs="Times New Roman"/>
                <w:sz w:val="16"/>
                <w:szCs w:val="16"/>
                <w:lang w:val="es-ES" w:eastAsia="es-ES"/>
              </w:rPr>
            </w:pPr>
          </w:p>
          <w:p w14:paraId="7D816B24"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01/Jul/13</w:t>
            </w:r>
          </w:p>
          <w:p w14:paraId="68F840FB"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16E1D59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30/Jun/14</w:t>
            </w: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70CBFE15" w14:textId="77777777" w:rsidR="00A947AE" w:rsidRPr="00A947AE" w:rsidRDefault="00A947AE" w:rsidP="00A947AE">
            <w:pPr>
              <w:rPr>
                <w:rFonts w:eastAsia="Times New Roman" w:cs="Times New Roman"/>
                <w:sz w:val="16"/>
                <w:szCs w:val="16"/>
                <w:lang w:eastAsia="es-ES"/>
              </w:rPr>
            </w:pPr>
          </w:p>
          <w:p w14:paraId="5CDF71F9" w14:textId="77777777" w:rsidR="00A947AE" w:rsidRPr="00A947AE" w:rsidRDefault="00A947AE" w:rsidP="00A947AE">
            <w:pPr>
              <w:jc w:val="center"/>
              <w:rPr>
                <w:rFonts w:eastAsia="Times New Roman" w:cs="Times New Roman"/>
                <w:sz w:val="16"/>
                <w:szCs w:val="16"/>
                <w:lang w:eastAsia="es-ES"/>
              </w:rPr>
            </w:pPr>
          </w:p>
          <w:p w14:paraId="0324518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23584305"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p w14:paraId="0C0FD949" w14:textId="77777777" w:rsidR="00A947AE" w:rsidRPr="00A947AE" w:rsidRDefault="00A947AE" w:rsidP="00A947AE">
            <w:pPr>
              <w:jc w:val="center"/>
              <w:rPr>
                <w:rFonts w:eastAsia="Times New Roman" w:cs="Times New Roman"/>
                <w:b/>
                <w:sz w:val="16"/>
                <w:szCs w:val="16"/>
                <w:lang w:eastAsia="es-ES"/>
              </w:rPr>
            </w:pPr>
          </w:p>
        </w:tc>
      </w:tr>
      <w:tr w:rsidR="00A947AE" w:rsidRPr="00A947AE" w14:paraId="70AD0880"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5FDF332" w14:textId="77777777" w:rsidR="00A947AE" w:rsidRPr="00A947AE" w:rsidRDefault="00A947AE" w:rsidP="00A947AE">
            <w:pPr>
              <w:jc w:val="center"/>
              <w:rPr>
                <w:rFonts w:eastAsia="Times New Roman" w:cs="Times New Roman"/>
                <w:b/>
                <w:sz w:val="16"/>
                <w:szCs w:val="16"/>
                <w:lang w:eastAsia="es-ES"/>
              </w:rPr>
            </w:pPr>
          </w:p>
          <w:p w14:paraId="7A676C0C"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30*</w:t>
            </w:r>
          </w:p>
          <w:p w14:paraId="6CA912F9" w14:textId="77777777" w:rsidR="00A947AE" w:rsidRPr="00A947AE" w:rsidRDefault="00A947AE" w:rsidP="00393D04">
            <w:pPr>
              <w:numPr>
                <w:ilvl w:val="0"/>
                <w:numId w:val="14"/>
              </w:numPr>
              <w:spacing w:after="200" w:line="276" w:lineRule="auto"/>
              <w:contextualSpacing/>
              <w:jc w:val="center"/>
              <w:rPr>
                <w:rFonts w:eastAsia="Calibri" w:cs="Times New Roman"/>
                <w:b/>
                <w:sz w:val="16"/>
                <w:szCs w:val="16"/>
              </w:rPr>
            </w:pP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2D49DC29" w14:textId="77777777" w:rsidR="00A947AE" w:rsidRPr="00A947AE" w:rsidRDefault="00A947AE" w:rsidP="00A947AE">
            <w:pPr>
              <w:jc w:val="center"/>
              <w:rPr>
                <w:rFonts w:eastAsia="Times New Roman" w:cs="Times New Roman"/>
                <w:sz w:val="16"/>
                <w:szCs w:val="16"/>
                <w:lang w:eastAsia="es-ES"/>
              </w:rPr>
            </w:pPr>
          </w:p>
          <w:p w14:paraId="058FD48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Frigoríficos Especializados de Tuxpan,</w:t>
            </w:r>
          </w:p>
          <w:p w14:paraId="79DA263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S.A de C. V.</w:t>
            </w:r>
          </w:p>
          <w:p w14:paraId="40FA36D9" w14:textId="77777777" w:rsidR="00A947AE" w:rsidRPr="00A947AE" w:rsidRDefault="00A947AE" w:rsidP="00A947AE">
            <w:pPr>
              <w:jc w:val="center"/>
              <w:rPr>
                <w:rFonts w:eastAsia="Times New Roman" w:cs="Times New Roman"/>
                <w:sz w:val="16"/>
                <w:szCs w:val="16"/>
                <w:lang w:eastAsia="es-ES"/>
              </w:rPr>
            </w:pP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A16F554" w14:textId="77777777" w:rsidR="00A947AE" w:rsidRPr="00A947AE" w:rsidRDefault="00A947AE" w:rsidP="00A947AE">
            <w:pPr>
              <w:jc w:val="center"/>
              <w:rPr>
                <w:rFonts w:eastAsia="Times New Roman" w:cs="Times New Roman"/>
                <w:sz w:val="16"/>
                <w:szCs w:val="16"/>
                <w:lang w:eastAsia="es-ES"/>
              </w:rPr>
            </w:pPr>
          </w:p>
          <w:p w14:paraId="3DCE70D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Establecimiento de un almacén para productos refrigerados.</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3CB62A3" w14:textId="77777777" w:rsidR="00A947AE" w:rsidRPr="00A947AE" w:rsidRDefault="00A947AE" w:rsidP="00A947AE">
            <w:pPr>
              <w:jc w:val="center"/>
              <w:rPr>
                <w:rFonts w:eastAsia="Times New Roman" w:cs="Times New Roman"/>
                <w:sz w:val="16"/>
                <w:szCs w:val="16"/>
                <w:lang w:eastAsia="es-ES"/>
              </w:rPr>
            </w:pPr>
          </w:p>
          <w:p w14:paraId="1C93D717" w14:textId="77777777" w:rsidR="00A947AE" w:rsidRPr="00A947AE" w:rsidRDefault="00A947AE" w:rsidP="00A947AE">
            <w:pPr>
              <w:jc w:val="center"/>
              <w:rPr>
                <w:rFonts w:eastAsia="Times New Roman" w:cs="Times New Roman"/>
                <w:sz w:val="16"/>
                <w:szCs w:val="16"/>
                <w:lang w:eastAsia="es-ES"/>
              </w:rPr>
            </w:pPr>
          </w:p>
          <w:p w14:paraId="6EAF58F5" w14:textId="77777777" w:rsidR="00A947AE" w:rsidRPr="00A947AE" w:rsidRDefault="00A947AE" w:rsidP="00A947AE">
            <w:pPr>
              <w:jc w:val="center"/>
              <w:rPr>
                <w:rFonts w:eastAsia="Times New Roman" w:cs="Times New Roman"/>
                <w:sz w:val="16"/>
                <w:szCs w:val="16"/>
                <w:lang w:eastAsia="es-ES"/>
              </w:rPr>
            </w:pPr>
          </w:p>
          <w:p w14:paraId="57F4936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3,200.00</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CC7E5E7" w14:textId="77777777" w:rsidR="00A947AE" w:rsidRPr="00A947AE" w:rsidRDefault="00A947AE" w:rsidP="00A947AE">
            <w:pPr>
              <w:jc w:val="center"/>
              <w:rPr>
                <w:rFonts w:eastAsia="Times New Roman" w:cs="Times New Roman"/>
                <w:sz w:val="16"/>
                <w:szCs w:val="16"/>
                <w:lang w:eastAsia="es-ES"/>
              </w:rPr>
            </w:pPr>
          </w:p>
          <w:p w14:paraId="7BCBC90C" w14:textId="77777777" w:rsidR="00A947AE" w:rsidRPr="00A947AE" w:rsidRDefault="00A947AE" w:rsidP="00A947AE">
            <w:pPr>
              <w:jc w:val="center"/>
              <w:rPr>
                <w:rFonts w:eastAsia="Times New Roman" w:cs="Times New Roman"/>
                <w:sz w:val="16"/>
                <w:szCs w:val="16"/>
                <w:lang w:eastAsia="es-ES"/>
              </w:rPr>
            </w:pPr>
          </w:p>
          <w:p w14:paraId="53ECD468" w14:textId="77777777" w:rsidR="00A947AE" w:rsidRPr="00A947AE" w:rsidRDefault="00A947AE" w:rsidP="00A947AE">
            <w:pPr>
              <w:jc w:val="center"/>
              <w:rPr>
                <w:rFonts w:eastAsia="Times New Roman" w:cs="Times New Roman"/>
                <w:sz w:val="16"/>
                <w:szCs w:val="16"/>
                <w:lang w:eastAsia="es-ES"/>
              </w:rPr>
            </w:pPr>
          </w:p>
          <w:p w14:paraId="3F9D8E2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A62FEA8" w14:textId="77777777" w:rsidR="00A947AE" w:rsidRPr="00A947AE" w:rsidRDefault="00A947AE" w:rsidP="00A947AE">
            <w:pPr>
              <w:jc w:val="center"/>
              <w:rPr>
                <w:rFonts w:eastAsia="Times New Roman" w:cs="Times New Roman"/>
                <w:sz w:val="16"/>
                <w:szCs w:val="16"/>
                <w:lang w:eastAsia="es-ES"/>
              </w:rPr>
            </w:pPr>
          </w:p>
          <w:p w14:paraId="62D02502" w14:textId="77777777" w:rsidR="00A947AE" w:rsidRPr="00A947AE" w:rsidRDefault="00A947AE" w:rsidP="00A947AE">
            <w:pPr>
              <w:jc w:val="center"/>
              <w:rPr>
                <w:rFonts w:eastAsia="Times New Roman" w:cs="Times New Roman"/>
                <w:sz w:val="16"/>
                <w:szCs w:val="16"/>
                <w:lang w:eastAsia="es-ES"/>
              </w:rPr>
            </w:pPr>
          </w:p>
          <w:p w14:paraId="66289D7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18/Mar/99</w:t>
            </w:r>
          </w:p>
          <w:p w14:paraId="3F2E7D2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a </w:t>
            </w:r>
          </w:p>
          <w:p w14:paraId="7583481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17/Mar/14</w:t>
            </w: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48713973" w14:textId="77777777" w:rsidR="00A947AE" w:rsidRPr="00A947AE" w:rsidRDefault="00A947AE" w:rsidP="00A947AE">
            <w:pPr>
              <w:jc w:val="center"/>
              <w:rPr>
                <w:rFonts w:eastAsia="Times New Roman" w:cs="Times New Roman"/>
                <w:sz w:val="16"/>
                <w:szCs w:val="16"/>
                <w:lang w:eastAsia="es-ES"/>
              </w:rPr>
            </w:pPr>
          </w:p>
          <w:p w14:paraId="3AB5D94E" w14:textId="77777777" w:rsidR="00A947AE" w:rsidRPr="00A947AE" w:rsidRDefault="00A947AE" w:rsidP="00A947AE">
            <w:pPr>
              <w:jc w:val="center"/>
              <w:rPr>
                <w:rFonts w:eastAsia="Times New Roman" w:cs="Times New Roman"/>
                <w:sz w:val="16"/>
                <w:szCs w:val="16"/>
                <w:lang w:eastAsia="es-ES"/>
              </w:rPr>
            </w:pPr>
          </w:p>
          <w:p w14:paraId="6D5E47B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54F25B7F"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550C4BCE" w14:textId="77777777" w:rsidTr="00DE3EC3">
        <w:trPr>
          <w:trHeight w:val="758"/>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92C0FE2" w14:textId="77777777" w:rsidR="00A947AE" w:rsidRPr="00A947AE" w:rsidRDefault="00A947AE" w:rsidP="00A947AE">
            <w:pPr>
              <w:jc w:val="center"/>
              <w:rPr>
                <w:rFonts w:eastAsia="Times New Roman" w:cs="Times New Roman"/>
                <w:b/>
                <w:sz w:val="16"/>
                <w:szCs w:val="16"/>
                <w:lang w:eastAsia="es-ES"/>
              </w:rPr>
            </w:pPr>
          </w:p>
          <w:p w14:paraId="6A6A34D4" w14:textId="77777777" w:rsidR="00A947AE" w:rsidRPr="00A947AE" w:rsidRDefault="00A947AE" w:rsidP="00A947AE">
            <w:pPr>
              <w:jc w:val="center"/>
              <w:rPr>
                <w:rFonts w:eastAsia="Times New Roman" w:cs="Times New Roman"/>
                <w:b/>
                <w:sz w:val="16"/>
                <w:szCs w:val="16"/>
                <w:lang w:eastAsia="es-ES"/>
              </w:rPr>
            </w:pPr>
          </w:p>
          <w:p w14:paraId="0779A028" w14:textId="77777777" w:rsidR="00A947AE" w:rsidRPr="00A947AE" w:rsidRDefault="00A947AE" w:rsidP="00A947AE">
            <w:pPr>
              <w:rPr>
                <w:rFonts w:eastAsia="Times New Roman" w:cs="Times New Roman"/>
                <w:b/>
                <w:sz w:val="16"/>
                <w:szCs w:val="16"/>
                <w:lang w:eastAsia="es-ES"/>
              </w:rPr>
            </w:pPr>
            <w:r w:rsidRPr="00A947AE">
              <w:rPr>
                <w:rFonts w:eastAsia="Times New Roman" w:cs="Times New Roman"/>
                <w:b/>
                <w:sz w:val="16"/>
                <w:szCs w:val="16"/>
                <w:lang w:eastAsia="es-ES"/>
              </w:rPr>
              <w:t>31</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6001CAAA" w14:textId="77777777" w:rsidR="00A947AE" w:rsidRPr="00A947AE" w:rsidRDefault="00A947AE" w:rsidP="00A947AE">
            <w:pPr>
              <w:jc w:val="center"/>
              <w:rPr>
                <w:rFonts w:eastAsia="Times New Roman" w:cs="Times New Roman"/>
                <w:sz w:val="16"/>
                <w:szCs w:val="16"/>
                <w:lang w:eastAsia="es-ES"/>
              </w:rPr>
            </w:pPr>
          </w:p>
          <w:p w14:paraId="3FC8B51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Roberto Barrera Casados.</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1D7612A" w14:textId="77777777" w:rsidR="00A947AE" w:rsidRPr="00A947AE" w:rsidRDefault="00A947AE" w:rsidP="00A947AE">
            <w:pPr>
              <w:jc w:val="center"/>
              <w:rPr>
                <w:rFonts w:eastAsia="Times New Roman" w:cs="Times New Roman"/>
                <w:sz w:val="16"/>
                <w:szCs w:val="16"/>
                <w:lang w:eastAsia="es-ES"/>
              </w:rPr>
            </w:pPr>
          </w:p>
          <w:p w14:paraId="0EB731C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4FD1E2C" w14:textId="77777777" w:rsidR="00A947AE" w:rsidRPr="00A947AE" w:rsidRDefault="00A947AE" w:rsidP="00A947AE">
            <w:pPr>
              <w:jc w:val="center"/>
              <w:rPr>
                <w:rFonts w:eastAsia="Times New Roman" w:cs="Times New Roman"/>
                <w:sz w:val="16"/>
                <w:szCs w:val="16"/>
                <w:lang w:eastAsia="es-ES"/>
              </w:rPr>
            </w:pPr>
          </w:p>
          <w:p w14:paraId="1D7B3C07" w14:textId="77777777" w:rsidR="00A947AE" w:rsidRPr="00A947AE" w:rsidRDefault="00A947AE" w:rsidP="00A947AE">
            <w:pPr>
              <w:jc w:val="center"/>
              <w:rPr>
                <w:rFonts w:eastAsia="Times New Roman" w:cs="Times New Roman"/>
                <w:sz w:val="16"/>
                <w:szCs w:val="16"/>
                <w:lang w:eastAsia="es-ES"/>
              </w:rPr>
            </w:pPr>
          </w:p>
          <w:p w14:paraId="1BBA9B4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674.13</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0E4D31B" w14:textId="77777777" w:rsidR="00A947AE" w:rsidRPr="00A947AE" w:rsidRDefault="00A947AE" w:rsidP="00A947AE">
            <w:pPr>
              <w:jc w:val="center"/>
              <w:rPr>
                <w:rFonts w:eastAsia="Times New Roman" w:cs="Times New Roman"/>
                <w:sz w:val="16"/>
                <w:szCs w:val="16"/>
                <w:lang w:eastAsia="es-ES"/>
              </w:rPr>
            </w:pPr>
          </w:p>
          <w:p w14:paraId="45838F7F" w14:textId="77777777" w:rsidR="00A947AE" w:rsidRPr="00A947AE" w:rsidRDefault="00A947AE" w:rsidP="00A947AE">
            <w:pPr>
              <w:jc w:val="center"/>
              <w:rPr>
                <w:rFonts w:eastAsia="Times New Roman" w:cs="Times New Roman"/>
                <w:sz w:val="16"/>
                <w:szCs w:val="16"/>
                <w:lang w:eastAsia="es-ES"/>
              </w:rPr>
            </w:pPr>
          </w:p>
          <w:p w14:paraId="6324C90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542410F" w14:textId="77777777" w:rsidR="00A947AE" w:rsidRPr="00A947AE" w:rsidRDefault="00A947AE" w:rsidP="00A947AE">
            <w:pPr>
              <w:jc w:val="center"/>
              <w:rPr>
                <w:rFonts w:eastAsia="Times New Roman" w:cs="Times New Roman"/>
                <w:sz w:val="16"/>
                <w:szCs w:val="16"/>
                <w:lang w:eastAsia="es-ES"/>
              </w:rPr>
            </w:pPr>
          </w:p>
          <w:p w14:paraId="29C6928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01/Ene/06 </w:t>
            </w:r>
          </w:p>
          <w:p w14:paraId="41F0E43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a</w:t>
            </w:r>
          </w:p>
          <w:p w14:paraId="5171012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31/Dic/15</w:t>
            </w:r>
          </w:p>
          <w:p w14:paraId="77452A53" w14:textId="77777777" w:rsidR="00A947AE" w:rsidRPr="00A947AE" w:rsidRDefault="00A947AE" w:rsidP="00A947AE">
            <w:pPr>
              <w:jc w:val="center"/>
              <w:rPr>
                <w:rFonts w:eastAsia="Times New Roman" w:cs="Times New Roman"/>
                <w:sz w:val="16"/>
                <w:szCs w:val="16"/>
                <w:lang w:eastAsia="es-ES"/>
              </w:rPr>
            </w:pP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33759C1A" w14:textId="77777777" w:rsidR="00A947AE" w:rsidRPr="00A947AE" w:rsidRDefault="00A947AE" w:rsidP="00A947AE">
            <w:pPr>
              <w:jc w:val="center"/>
              <w:rPr>
                <w:rFonts w:eastAsia="Times New Roman" w:cs="Times New Roman"/>
                <w:sz w:val="16"/>
                <w:szCs w:val="16"/>
                <w:lang w:eastAsia="es-ES"/>
              </w:rPr>
            </w:pPr>
          </w:p>
          <w:p w14:paraId="41F2654A" w14:textId="77777777" w:rsidR="00A947AE" w:rsidRPr="00A947AE" w:rsidRDefault="00A947AE" w:rsidP="00A947AE">
            <w:pPr>
              <w:jc w:val="center"/>
              <w:rPr>
                <w:rFonts w:eastAsia="Times New Roman" w:cs="Times New Roman"/>
                <w:sz w:val="16"/>
                <w:szCs w:val="16"/>
                <w:lang w:eastAsia="es-ES"/>
              </w:rPr>
            </w:pPr>
          </w:p>
          <w:p w14:paraId="0B24AB8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18D596F1"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09B8F073"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3C4F6C6" w14:textId="77777777" w:rsidR="00A947AE" w:rsidRPr="00A947AE" w:rsidRDefault="00A947AE" w:rsidP="00A947AE">
            <w:pPr>
              <w:jc w:val="center"/>
              <w:rPr>
                <w:rFonts w:eastAsia="Times New Roman" w:cs="Times New Roman"/>
                <w:b/>
                <w:sz w:val="16"/>
                <w:szCs w:val="16"/>
                <w:lang w:eastAsia="es-ES"/>
              </w:rPr>
            </w:pPr>
          </w:p>
          <w:p w14:paraId="463BFB12" w14:textId="77777777" w:rsidR="00A947AE" w:rsidRPr="00A947AE" w:rsidRDefault="00A947AE" w:rsidP="00A947AE">
            <w:pPr>
              <w:jc w:val="center"/>
              <w:rPr>
                <w:rFonts w:eastAsia="Times New Roman" w:cs="Times New Roman"/>
                <w:b/>
                <w:sz w:val="16"/>
                <w:szCs w:val="16"/>
                <w:lang w:eastAsia="es-ES"/>
              </w:rPr>
            </w:pPr>
          </w:p>
          <w:p w14:paraId="061BC606" w14:textId="77777777" w:rsidR="00A947AE" w:rsidRPr="00A947AE" w:rsidRDefault="00A947AE" w:rsidP="00A947AE">
            <w:pPr>
              <w:rPr>
                <w:rFonts w:eastAsia="Times New Roman" w:cs="Times New Roman"/>
                <w:b/>
                <w:sz w:val="16"/>
                <w:szCs w:val="16"/>
                <w:lang w:eastAsia="es-ES"/>
              </w:rPr>
            </w:pPr>
            <w:r w:rsidRPr="00A947AE">
              <w:rPr>
                <w:rFonts w:eastAsia="Times New Roman" w:cs="Times New Roman"/>
                <w:b/>
                <w:sz w:val="16"/>
                <w:szCs w:val="16"/>
                <w:lang w:eastAsia="es-ES"/>
              </w:rPr>
              <w:t>32</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7288778B" w14:textId="77777777" w:rsidR="00A947AE" w:rsidRPr="00A947AE" w:rsidRDefault="00A947AE" w:rsidP="00A947AE">
            <w:pPr>
              <w:jc w:val="center"/>
              <w:rPr>
                <w:rFonts w:eastAsia="Times New Roman" w:cs="Times New Roman"/>
                <w:sz w:val="16"/>
                <w:szCs w:val="16"/>
                <w:lang w:eastAsia="es-ES"/>
              </w:rPr>
            </w:pPr>
          </w:p>
          <w:p w14:paraId="785F0581" w14:textId="77777777" w:rsidR="00A947AE" w:rsidRPr="00A947AE" w:rsidRDefault="00A947AE" w:rsidP="00A947AE">
            <w:pPr>
              <w:jc w:val="center"/>
              <w:rPr>
                <w:rFonts w:eastAsia="Times New Roman" w:cs="Times New Roman"/>
                <w:sz w:val="16"/>
                <w:szCs w:val="16"/>
                <w:lang w:eastAsia="es-ES"/>
              </w:rPr>
            </w:pPr>
          </w:p>
          <w:p w14:paraId="7063295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Alicia Díaz Hernández</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736A63C" w14:textId="77777777" w:rsidR="00A947AE" w:rsidRPr="00A947AE" w:rsidRDefault="00A947AE" w:rsidP="00A947AE">
            <w:pPr>
              <w:jc w:val="center"/>
              <w:rPr>
                <w:rFonts w:eastAsia="Times New Roman" w:cs="Times New Roman"/>
                <w:sz w:val="16"/>
                <w:szCs w:val="16"/>
                <w:lang w:eastAsia="es-ES"/>
              </w:rPr>
            </w:pPr>
          </w:p>
          <w:p w14:paraId="7694105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944549E" w14:textId="77777777" w:rsidR="00A947AE" w:rsidRPr="00A947AE" w:rsidRDefault="00A947AE" w:rsidP="00A947AE">
            <w:pPr>
              <w:jc w:val="center"/>
              <w:rPr>
                <w:rFonts w:eastAsia="Times New Roman" w:cs="Times New Roman"/>
                <w:sz w:val="16"/>
                <w:szCs w:val="16"/>
                <w:lang w:eastAsia="es-ES"/>
              </w:rPr>
            </w:pPr>
          </w:p>
          <w:p w14:paraId="3D6EF80E" w14:textId="77777777" w:rsidR="00A947AE" w:rsidRPr="00A947AE" w:rsidRDefault="00A947AE" w:rsidP="00A947AE">
            <w:pPr>
              <w:jc w:val="center"/>
              <w:rPr>
                <w:rFonts w:eastAsia="Times New Roman" w:cs="Times New Roman"/>
                <w:sz w:val="16"/>
                <w:szCs w:val="16"/>
                <w:lang w:eastAsia="es-ES"/>
              </w:rPr>
            </w:pPr>
          </w:p>
          <w:p w14:paraId="652F15F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200.00</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A6984C2" w14:textId="77777777" w:rsidR="00A947AE" w:rsidRPr="00A947AE" w:rsidRDefault="00A947AE" w:rsidP="00A947AE">
            <w:pPr>
              <w:jc w:val="center"/>
              <w:rPr>
                <w:rFonts w:eastAsia="Times New Roman" w:cs="Times New Roman"/>
                <w:sz w:val="16"/>
                <w:szCs w:val="16"/>
                <w:lang w:eastAsia="es-ES"/>
              </w:rPr>
            </w:pPr>
          </w:p>
          <w:p w14:paraId="1D16E7E3" w14:textId="77777777" w:rsidR="00A947AE" w:rsidRPr="00A947AE" w:rsidRDefault="00A947AE" w:rsidP="00A947AE">
            <w:pPr>
              <w:jc w:val="center"/>
              <w:rPr>
                <w:rFonts w:eastAsia="Times New Roman" w:cs="Times New Roman"/>
                <w:sz w:val="16"/>
                <w:szCs w:val="16"/>
                <w:lang w:eastAsia="es-ES"/>
              </w:rPr>
            </w:pPr>
          </w:p>
          <w:p w14:paraId="12CAA80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39D406F" w14:textId="77777777" w:rsidR="00A947AE" w:rsidRPr="00A947AE" w:rsidRDefault="00A947AE" w:rsidP="00A947AE">
            <w:pPr>
              <w:jc w:val="center"/>
              <w:rPr>
                <w:rFonts w:eastAsia="Times New Roman" w:cs="Times New Roman"/>
                <w:sz w:val="16"/>
                <w:szCs w:val="16"/>
                <w:lang w:eastAsia="es-ES"/>
              </w:rPr>
            </w:pPr>
          </w:p>
          <w:p w14:paraId="42BD89A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01/Ene/06</w:t>
            </w:r>
          </w:p>
          <w:p w14:paraId="7C57001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30AB818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31/Dic/15</w:t>
            </w: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3E958FD5" w14:textId="77777777" w:rsidR="00A947AE" w:rsidRPr="00A947AE" w:rsidRDefault="00A947AE" w:rsidP="00A947AE">
            <w:pPr>
              <w:jc w:val="center"/>
              <w:rPr>
                <w:rFonts w:eastAsia="Times New Roman" w:cs="Times New Roman"/>
                <w:sz w:val="16"/>
                <w:szCs w:val="16"/>
                <w:lang w:eastAsia="es-ES"/>
              </w:rPr>
            </w:pPr>
          </w:p>
          <w:p w14:paraId="0ABBAC2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5CC842D6"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5A14CB24" w14:textId="77777777" w:rsidTr="00DE3EC3">
        <w:trPr>
          <w:trHeight w:val="873"/>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6ED240D" w14:textId="77777777" w:rsidR="00A947AE" w:rsidRPr="00A947AE" w:rsidRDefault="00A947AE" w:rsidP="00A947AE">
            <w:pPr>
              <w:rPr>
                <w:rFonts w:eastAsia="Times New Roman" w:cs="Times New Roman"/>
                <w:b/>
                <w:sz w:val="16"/>
                <w:szCs w:val="16"/>
                <w:lang w:eastAsia="es-ES"/>
              </w:rPr>
            </w:pPr>
          </w:p>
          <w:p w14:paraId="228CCA03" w14:textId="77777777" w:rsidR="00A947AE" w:rsidRPr="00A947AE" w:rsidRDefault="00A947AE" w:rsidP="00A947AE">
            <w:pPr>
              <w:rPr>
                <w:rFonts w:eastAsia="Times New Roman" w:cs="Times New Roman"/>
                <w:b/>
                <w:sz w:val="16"/>
                <w:szCs w:val="16"/>
                <w:lang w:eastAsia="es-ES"/>
              </w:rPr>
            </w:pPr>
          </w:p>
          <w:p w14:paraId="0E2E8CEA" w14:textId="77777777" w:rsidR="00A947AE" w:rsidRPr="00A947AE" w:rsidRDefault="00A947AE" w:rsidP="00A947AE">
            <w:pPr>
              <w:rPr>
                <w:rFonts w:eastAsia="Times New Roman" w:cs="Times New Roman"/>
                <w:b/>
                <w:sz w:val="16"/>
                <w:szCs w:val="16"/>
                <w:lang w:eastAsia="es-ES"/>
              </w:rPr>
            </w:pPr>
            <w:r w:rsidRPr="00A947AE">
              <w:rPr>
                <w:rFonts w:eastAsia="Times New Roman" w:cs="Times New Roman"/>
                <w:b/>
                <w:sz w:val="16"/>
                <w:szCs w:val="16"/>
                <w:lang w:eastAsia="es-ES"/>
              </w:rPr>
              <w:t>33</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2AE0ACD9" w14:textId="77777777" w:rsidR="00A947AE" w:rsidRPr="00A947AE" w:rsidRDefault="00A947AE" w:rsidP="00A947AE">
            <w:pPr>
              <w:rPr>
                <w:rFonts w:eastAsia="Times New Roman" w:cs="Times New Roman"/>
                <w:sz w:val="16"/>
                <w:szCs w:val="16"/>
                <w:lang w:eastAsia="es-ES"/>
              </w:rPr>
            </w:pPr>
          </w:p>
          <w:p w14:paraId="0853D162" w14:textId="77777777" w:rsidR="00A947AE" w:rsidRPr="00A947AE" w:rsidRDefault="00A947AE" w:rsidP="00A947AE">
            <w:pPr>
              <w:rPr>
                <w:rFonts w:eastAsia="Times New Roman" w:cs="Times New Roman"/>
                <w:sz w:val="16"/>
                <w:szCs w:val="16"/>
                <w:lang w:eastAsia="es-ES"/>
              </w:rPr>
            </w:pPr>
          </w:p>
          <w:p w14:paraId="12945A3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Cruz María Pulido Vázquez</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054EF7A" w14:textId="77777777" w:rsidR="00A947AE" w:rsidRPr="00A947AE" w:rsidRDefault="00A947AE" w:rsidP="00A947AE">
            <w:pPr>
              <w:rPr>
                <w:rFonts w:eastAsia="Times New Roman" w:cs="Times New Roman"/>
                <w:sz w:val="16"/>
                <w:szCs w:val="16"/>
                <w:lang w:eastAsia="es-ES"/>
              </w:rPr>
            </w:pPr>
          </w:p>
          <w:p w14:paraId="357407D1" w14:textId="77777777" w:rsidR="00A947AE" w:rsidRPr="00A947AE" w:rsidRDefault="00A947AE" w:rsidP="00A947AE">
            <w:pPr>
              <w:rPr>
                <w:rFonts w:eastAsia="Times New Roman" w:cs="Times New Roman"/>
                <w:sz w:val="16"/>
                <w:szCs w:val="16"/>
                <w:lang w:eastAsia="es-ES"/>
              </w:rPr>
            </w:pPr>
          </w:p>
          <w:p w14:paraId="3F5CB75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p w14:paraId="62F34DD7" w14:textId="77777777" w:rsidR="00A947AE" w:rsidRPr="00A947AE" w:rsidRDefault="00A947AE" w:rsidP="00A947AE">
            <w:pPr>
              <w:jc w:val="center"/>
              <w:rPr>
                <w:rFonts w:eastAsia="Times New Roman" w:cs="Times New Roman"/>
                <w:sz w:val="16"/>
                <w:szCs w:val="16"/>
                <w:lang w:eastAsia="es-ES"/>
              </w:rPr>
            </w:pP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AFE0FE4" w14:textId="77777777" w:rsidR="00A947AE" w:rsidRPr="00A947AE" w:rsidRDefault="00A947AE" w:rsidP="00A947AE">
            <w:pPr>
              <w:rPr>
                <w:rFonts w:eastAsia="Times New Roman" w:cs="Times New Roman"/>
                <w:sz w:val="16"/>
                <w:szCs w:val="16"/>
                <w:lang w:eastAsia="es-ES"/>
              </w:rPr>
            </w:pPr>
          </w:p>
          <w:p w14:paraId="6FB46F0C" w14:textId="77777777" w:rsidR="00A947AE" w:rsidRPr="00A947AE" w:rsidRDefault="00A947AE" w:rsidP="00A947AE">
            <w:pPr>
              <w:rPr>
                <w:rFonts w:eastAsia="Times New Roman" w:cs="Times New Roman"/>
                <w:sz w:val="16"/>
                <w:szCs w:val="16"/>
                <w:lang w:eastAsia="es-ES"/>
              </w:rPr>
            </w:pPr>
          </w:p>
          <w:p w14:paraId="78151BAA"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 xml:space="preserve">         360.00</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CD32FC8" w14:textId="77777777" w:rsidR="00A947AE" w:rsidRPr="00A947AE" w:rsidRDefault="00A947AE" w:rsidP="00A947AE">
            <w:pPr>
              <w:jc w:val="center"/>
              <w:rPr>
                <w:rFonts w:eastAsia="Times New Roman" w:cs="Times New Roman"/>
                <w:sz w:val="16"/>
                <w:szCs w:val="16"/>
                <w:lang w:eastAsia="es-ES"/>
              </w:rPr>
            </w:pPr>
          </w:p>
          <w:p w14:paraId="2CDD0292" w14:textId="77777777" w:rsidR="00A947AE" w:rsidRPr="00A947AE" w:rsidRDefault="00A947AE" w:rsidP="00A947AE">
            <w:pPr>
              <w:jc w:val="center"/>
              <w:rPr>
                <w:rFonts w:eastAsia="Times New Roman" w:cs="Times New Roman"/>
                <w:sz w:val="16"/>
                <w:szCs w:val="16"/>
                <w:lang w:eastAsia="es-ES"/>
              </w:rPr>
            </w:pPr>
          </w:p>
          <w:p w14:paraId="35B858A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C2CFE2A" w14:textId="77777777" w:rsidR="00A947AE" w:rsidRPr="00A947AE" w:rsidRDefault="00A947AE" w:rsidP="00A947AE">
            <w:pPr>
              <w:jc w:val="center"/>
              <w:rPr>
                <w:rFonts w:eastAsia="Times New Roman" w:cs="Times New Roman"/>
                <w:sz w:val="16"/>
                <w:szCs w:val="16"/>
                <w:lang w:val="en-US" w:eastAsia="es-ES"/>
              </w:rPr>
            </w:pPr>
          </w:p>
          <w:p w14:paraId="651F7DC1"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01/Ene/06</w:t>
            </w:r>
          </w:p>
          <w:p w14:paraId="04282F8E"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14B5174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n-US" w:eastAsia="es-ES"/>
              </w:rPr>
              <w:t>31/Dic/15</w:t>
            </w: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024ADD95" w14:textId="77777777" w:rsidR="00A947AE" w:rsidRPr="00A947AE" w:rsidRDefault="00A947AE" w:rsidP="00A947AE">
            <w:pPr>
              <w:rPr>
                <w:rFonts w:eastAsia="Times New Roman" w:cs="Times New Roman"/>
                <w:sz w:val="16"/>
                <w:szCs w:val="16"/>
                <w:lang w:eastAsia="es-ES"/>
              </w:rPr>
            </w:pPr>
          </w:p>
          <w:p w14:paraId="0D2347F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Término de vigencia</w:t>
            </w:r>
          </w:p>
          <w:p w14:paraId="1D8D8ADC"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42675F45"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AC1FBA1" w14:textId="77777777" w:rsidR="00A947AE" w:rsidRPr="00A947AE" w:rsidRDefault="00A947AE" w:rsidP="00A947AE">
            <w:pPr>
              <w:jc w:val="center"/>
              <w:rPr>
                <w:rFonts w:eastAsia="Times New Roman" w:cs="Times New Roman"/>
                <w:b/>
                <w:sz w:val="16"/>
                <w:szCs w:val="16"/>
                <w:lang w:eastAsia="es-ES"/>
              </w:rPr>
            </w:pPr>
          </w:p>
          <w:p w14:paraId="2EDF4607" w14:textId="77777777" w:rsidR="00A947AE" w:rsidRPr="00A947AE" w:rsidRDefault="00A947AE" w:rsidP="00A947AE">
            <w:pPr>
              <w:jc w:val="center"/>
              <w:rPr>
                <w:rFonts w:eastAsia="Times New Roman" w:cs="Times New Roman"/>
                <w:b/>
                <w:sz w:val="16"/>
                <w:szCs w:val="16"/>
                <w:lang w:eastAsia="es-ES"/>
              </w:rPr>
            </w:pPr>
          </w:p>
          <w:p w14:paraId="468E3BA8"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34</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59936FF3" w14:textId="77777777" w:rsidR="00A947AE" w:rsidRPr="00A947AE" w:rsidRDefault="00A947AE" w:rsidP="00A947AE">
            <w:pPr>
              <w:jc w:val="center"/>
              <w:rPr>
                <w:rFonts w:eastAsia="Times New Roman" w:cs="Times New Roman"/>
                <w:sz w:val="16"/>
                <w:szCs w:val="16"/>
                <w:lang w:val="pt-BR" w:eastAsia="es-ES"/>
              </w:rPr>
            </w:pPr>
          </w:p>
          <w:p w14:paraId="083AA7E7" w14:textId="77777777" w:rsidR="00A947AE" w:rsidRPr="00A947AE" w:rsidRDefault="00A947AE" w:rsidP="00A947AE">
            <w:pPr>
              <w:jc w:val="center"/>
              <w:rPr>
                <w:rFonts w:eastAsia="Times New Roman" w:cs="Times New Roman"/>
                <w:sz w:val="16"/>
                <w:szCs w:val="16"/>
                <w:lang w:val="pt-BR" w:eastAsia="es-ES"/>
              </w:rPr>
            </w:pPr>
          </w:p>
          <w:p w14:paraId="4D480E9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pt-BR" w:eastAsia="es-ES"/>
              </w:rPr>
              <w:t>Ângela Alarcón Balderas</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06500EF" w14:textId="77777777" w:rsidR="00A947AE" w:rsidRPr="00A947AE" w:rsidRDefault="00A947AE" w:rsidP="00A947AE">
            <w:pPr>
              <w:jc w:val="center"/>
              <w:rPr>
                <w:rFonts w:eastAsia="Times New Roman" w:cs="Times New Roman"/>
                <w:sz w:val="16"/>
                <w:szCs w:val="16"/>
                <w:lang w:eastAsia="es-ES"/>
              </w:rPr>
            </w:pPr>
          </w:p>
          <w:p w14:paraId="1DE1CC9C" w14:textId="77777777" w:rsidR="00A947AE" w:rsidRPr="00A947AE" w:rsidRDefault="00A947AE" w:rsidP="00A947AE">
            <w:pPr>
              <w:jc w:val="center"/>
              <w:rPr>
                <w:rFonts w:eastAsia="Times New Roman" w:cs="Times New Roman"/>
                <w:sz w:val="16"/>
                <w:szCs w:val="16"/>
                <w:lang w:eastAsia="es-ES"/>
              </w:rPr>
            </w:pPr>
          </w:p>
          <w:p w14:paraId="7A7332D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p w14:paraId="30726ED2" w14:textId="77777777" w:rsidR="00A947AE" w:rsidRPr="00A947AE" w:rsidRDefault="00A947AE" w:rsidP="00A947AE">
            <w:pPr>
              <w:jc w:val="center"/>
              <w:rPr>
                <w:rFonts w:eastAsia="Times New Roman" w:cs="Times New Roman"/>
                <w:sz w:val="16"/>
                <w:szCs w:val="16"/>
                <w:lang w:eastAsia="es-ES"/>
              </w:rPr>
            </w:pP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1124CED" w14:textId="77777777" w:rsidR="00A947AE" w:rsidRPr="00A947AE" w:rsidRDefault="00A947AE" w:rsidP="00A947AE">
            <w:pPr>
              <w:jc w:val="center"/>
              <w:rPr>
                <w:rFonts w:eastAsia="Times New Roman" w:cs="Times New Roman"/>
                <w:sz w:val="16"/>
                <w:szCs w:val="16"/>
                <w:lang w:val="pt-BR" w:eastAsia="es-ES"/>
              </w:rPr>
            </w:pPr>
          </w:p>
          <w:p w14:paraId="261DE363" w14:textId="77777777" w:rsidR="00A947AE" w:rsidRPr="00A947AE" w:rsidRDefault="00A947AE" w:rsidP="00A947AE">
            <w:pPr>
              <w:jc w:val="center"/>
              <w:rPr>
                <w:rFonts w:eastAsia="Times New Roman" w:cs="Times New Roman"/>
                <w:sz w:val="16"/>
                <w:szCs w:val="16"/>
                <w:lang w:val="pt-BR" w:eastAsia="es-ES"/>
              </w:rPr>
            </w:pPr>
          </w:p>
          <w:p w14:paraId="63A904C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pt-BR" w:eastAsia="es-ES"/>
              </w:rPr>
              <w:t>478.62</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6297938" w14:textId="77777777" w:rsidR="00A947AE" w:rsidRPr="00A947AE" w:rsidRDefault="00A947AE" w:rsidP="00A947AE">
            <w:pPr>
              <w:jc w:val="center"/>
              <w:rPr>
                <w:rFonts w:eastAsia="Times New Roman" w:cs="Times New Roman"/>
                <w:sz w:val="16"/>
                <w:szCs w:val="16"/>
                <w:lang w:eastAsia="es-ES"/>
              </w:rPr>
            </w:pPr>
          </w:p>
          <w:p w14:paraId="601C5041" w14:textId="77777777" w:rsidR="00A947AE" w:rsidRPr="00A947AE" w:rsidRDefault="00A947AE" w:rsidP="00A947AE">
            <w:pPr>
              <w:jc w:val="center"/>
              <w:rPr>
                <w:rFonts w:eastAsia="Times New Roman" w:cs="Times New Roman"/>
                <w:sz w:val="16"/>
                <w:szCs w:val="16"/>
                <w:lang w:eastAsia="es-ES"/>
              </w:rPr>
            </w:pPr>
          </w:p>
          <w:p w14:paraId="393FB19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B8BED5A" w14:textId="77777777" w:rsidR="00A947AE" w:rsidRPr="00A947AE" w:rsidRDefault="00A947AE" w:rsidP="00A947AE">
            <w:pPr>
              <w:jc w:val="center"/>
              <w:rPr>
                <w:rFonts w:eastAsia="Times New Roman" w:cs="Times New Roman"/>
                <w:sz w:val="16"/>
                <w:szCs w:val="16"/>
                <w:lang w:val="pt-BR" w:eastAsia="es-ES"/>
              </w:rPr>
            </w:pPr>
          </w:p>
          <w:p w14:paraId="221D8232"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 xml:space="preserve">11/Ene/11 </w:t>
            </w:r>
          </w:p>
          <w:p w14:paraId="61186C3D"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a</w:t>
            </w:r>
          </w:p>
          <w:p w14:paraId="00FD433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pt-BR" w:eastAsia="es-ES"/>
              </w:rPr>
              <w:t>10/Ene/16</w:t>
            </w: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0F0873C5" w14:textId="77777777" w:rsidR="00A947AE" w:rsidRPr="00A947AE" w:rsidRDefault="00A947AE" w:rsidP="00A947AE">
            <w:pPr>
              <w:jc w:val="center"/>
              <w:rPr>
                <w:rFonts w:eastAsia="Times New Roman" w:cs="Times New Roman"/>
                <w:b/>
                <w:sz w:val="16"/>
                <w:szCs w:val="16"/>
                <w:lang w:eastAsia="es-ES"/>
              </w:rPr>
            </w:pPr>
          </w:p>
          <w:p w14:paraId="524DF76D"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sz w:val="16"/>
                <w:szCs w:val="16"/>
                <w:lang w:eastAsia="es-ES"/>
              </w:rPr>
              <w:t>Término de vigencia</w:t>
            </w:r>
          </w:p>
          <w:p w14:paraId="1419F20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b/>
                <w:sz w:val="16"/>
                <w:szCs w:val="16"/>
                <w:lang w:eastAsia="es-ES"/>
              </w:rPr>
              <w:t>0.00</w:t>
            </w:r>
          </w:p>
        </w:tc>
      </w:tr>
      <w:tr w:rsidR="00A947AE" w:rsidRPr="00A947AE" w14:paraId="6FF5E75D" w14:textId="77777777" w:rsidTr="00DE3EC3">
        <w:trPr>
          <w:trHeight w:val="105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2BEBAA7" w14:textId="77777777" w:rsidR="00A947AE" w:rsidRPr="00A947AE" w:rsidRDefault="00A947AE" w:rsidP="00A947AE">
            <w:pPr>
              <w:jc w:val="center"/>
              <w:rPr>
                <w:rFonts w:eastAsia="Times New Roman" w:cs="Times New Roman"/>
                <w:b/>
                <w:sz w:val="16"/>
                <w:szCs w:val="16"/>
                <w:lang w:eastAsia="es-ES"/>
              </w:rPr>
            </w:pPr>
          </w:p>
          <w:p w14:paraId="3A0B5150" w14:textId="77777777" w:rsidR="00A947AE" w:rsidRPr="00A947AE" w:rsidRDefault="00A947AE" w:rsidP="00A947AE">
            <w:pPr>
              <w:jc w:val="center"/>
              <w:rPr>
                <w:rFonts w:eastAsia="Times New Roman" w:cs="Times New Roman"/>
                <w:b/>
                <w:sz w:val="16"/>
                <w:szCs w:val="16"/>
                <w:lang w:eastAsia="es-ES"/>
              </w:rPr>
            </w:pPr>
          </w:p>
          <w:p w14:paraId="5F3B5030"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35</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01803162" w14:textId="77777777" w:rsidR="00A947AE" w:rsidRPr="00A947AE" w:rsidRDefault="00A947AE" w:rsidP="00A947AE">
            <w:pPr>
              <w:jc w:val="center"/>
              <w:rPr>
                <w:rFonts w:eastAsia="Times New Roman" w:cs="Times New Roman"/>
                <w:sz w:val="16"/>
                <w:szCs w:val="16"/>
                <w:lang w:eastAsia="es-ES"/>
              </w:rPr>
            </w:pPr>
          </w:p>
          <w:p w14:paraId="2DF33E51" w14:textId="77777777" w:rsidR="00A947AE" w:rsidRPr="00A947AE" w:rsidRDefault="00A947AE" w:rsidP="00A947AE">
            <w:pPr>
              <w:jc w:val="center"/>
              <w:rPr>
                <w:rFonts w:eastAsia="Times New Roman" w:cs="Times New Roman"/>
                <w:sz w:val="16"/>
                <w:szCs w:val="16"/>
                <w:lang w:eastAsia="es-ES"/>
              </w:rPr>
            </w:pPr>
          </w:p>
          <w:p w14:paraId="67AA685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Elsa Aida Quintana Sosa</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F72B34F" w14:textId="77777777" w:rsidR="00A947AE" w:rsidRPr="00A947AE" w:rsidRDefault="00A947AE" w:rsidP="00A947AE">
            <w:pPr>
              <w:jc w:val="center"/>
              <w:rPr>
                <w:rFonts w:eastAsia="Times New Roman" w:cs="Times New Roman"/>
                <w:sz w:val="16"/>
                <w:szCs w:val="16"/>
                <w:lang w:eastAsia="es-ES"/>
              </w:rPr>
            </w:pPr>
          </w:p>
          <w:p w14:paraId="3E558EB4" w14:textId="77777777" w:rsidR="00A947AE" w:rsidRPr="00A947AE" w:rsidRDefault="00A947AE" w:rsidP="00A947AE">
            <w:pPr>
              <w:jc w:val="center"/>
              <w:rPr>
                <w:rFonts w:eastAsia="Times New Roman" w:cs="Times New Roman"/>
                <w:sz w:val="16"/>
                <w:szCs w:val="16"/>
                <w:lang w:eastAsia="es-ES"/>
              </w:rPr>
            </w:pPr>
          </w:p>
          <w:p w14:paraId="7350614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p w14:paraId="6DB11BD0" w14:textId="77777777" w:rsidR="00A947AE" w:rsidRPr="00A947AE" w:rsidRDefault="00A947AE" w:rsidP="00A947AE">
            <w:pPr>
              <w:jc w:val="center"/>
              <w:rPr>
                <w:rFonts w:eastAsia="Times New Roman" w:cs="Times New Roman"/>
                <w:sz w:val="16"/>
                <w:szCs w:val="16"/>
                <w:lang w:eastAsia="es-ES"/>
              </w:rPr>
            </w:pP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E84E2CA" w14:textId="77777777" w:rsidR="00A947AE" w:rsidRPr="00A947AE" w:rsidRDefault="00A947AE" w:rsidP="00A947AE">
            <w:pPr>
              <w:jc w:val="center"/>
              <w:rPr>
                <w:rFonts w:eastAsia="Times New Roman" w:cs="Times New Roman"/>
                <w:sz w:val="16"/>
                <w:szCs w:val="16"/>
                <w:lang w:eastAsia="es-ES"/>
              </w:rPr>
            </w:pPr>
          </w:p>
          <w:p w14:paraId="0AFD2C56" w14:textId="77777777" w:rsidR="00A947AE" w:rsidRPr="00A947AE" w:rsidRDefault="00A947AE" w:rsidP="00A947AE">
            <w:pPr>
              <w:jc w:val="center"/>
              <w:rPr>
                <w:rFonts w:eastAsia="Times New Roman" w:cs="Times New Roman"/>
                <w:sz w:val="16"/>
                <w:szCs w:val="16"/>
                <w:lang w:eastAsia="es-ES"/>
              </w:rPr>
            </w:pPr>
          </w:p>
          <w:p w14:paraId="2D9AA7A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608.00</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11D6A70" w14:textId="77777777" w:rsidR="00A947AE" w:rsidRPr="00A947AE" w:rsidRDefault="00A947AE" w:rsidP="00A947AE">
            <w:pPr>
              <w:jc w:val="center"/>
              <w:rPr>
                <w:rFonts w:eastAsia="Times New Roman" w:cs="Times New Roman"/>
                <w:sz w:val="16"/>
                <w:szCs w:val="16"/>
                <w:lang w:eastAsia="es-ES"/>
              </w:rPr>
            </w:pPr>
          </w:p>
          <w:p w14:paraId="0088FED7" w14:textId="77777777" w:rsidR="00A947AE" w:rsidRPr="00A947AE" w:rsidRDefault="00A947AE" w:rsidP="00A947AE">
            <w:pPr>
              <w:jc w:val="center"/>
              <w:rPr>
                <w:rFonts w:eastAsia="Times New Roman" w:cs="Times New Roman"/>
                <w:sz w:val="16"/>
                <w:szCs w:val="16"/>
                <w:lang w:eastAsia="es-ES"/>
              </w:rPr>
            </w:pPr>
          </w:p>
          <w:p w14:paraId="22A541C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8D8D6DE" w14:textId="77777777" w:rsidR="00A947AE" w:rsidRPr="00A947AE" w:rsidRDefault="00A947AE" w:rsidP="00A947AE">
            <w:pPr>
              <w:jc w:val="center"/>
              <w:rPr>
                <w:rFonts w:eastAsia="Times New Roman" w:cs="Times New Roman"/>
                <w:sz w:val="16"/>
                <w:szCs w:val="16"/>
                <w:lang w:eastAsia="es-ES"/>
              </w:rPr>
            </w:pPr>
          </w:p>
          <w:p w14:paraId="71B7DFBE"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01/Jul/06</w:t>
            </w:r>
          </w:p>
          <w:p w14:paraId="360F837F"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w:t>
            </w:r>
          </w:p>
          <w:p w14:paraId="0C346233"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30/Jun/16</w:t>
            </w:r>
          </w:p>
          <w:p w14:paraId="50A807CE" w14:textId="77777777" w:rsidR="00A947AE" w:rsidRPr="00A947AE" w:rsidRDefault="00A947AE" w:rsidP="00A947AE">
            <w:pPr>
              <w:jc w:val="center"/>
              <w:rPr>
                <w:rFonts w:eastAsia="Times New Roman" w:cs="Times New Roman"/>
                <w:sz w:val="16"/>
                <w:szCs w:val="16"/>
                <w:lang w:eastAsia="es-ES"/>
              </w:rPr>
            </w:pP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59405C66" w14:textId="77777777" w:rsidR="00A947AE" w:rsidRPr="00A947AE" w:rsidRDefault="00A947AE" w:rsidP="00A947AE">
            <w:pPr>
              <w:jc w:val="center"/>
              <w:rPr>
                <w:rFonts w:eastAsia="Times New Roman" w:cs="Times New Roman"/>
                <w:sz w:val="16"/>
                <w:szCs w:val="16"/>
                <w:lang w:eastAsia="es-ES"/>
              </w:rPr>
            </w:pPr>
          </w:p>
          <w:p w14:paraId="1525AAD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Revocado por la DGP</w:t>
            </w:r>
          </w:p>
          <w:p w14:paraId="6117E89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Oficio:7.3.3697.15</w:t>
            </w:r>
          </w:p>
          <w:p w14:paraId="6D4418E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PARRC: 012/2013</w:t>
            </w:r>
          </w:p>
          <w:p w14:paraId="687BC9B4"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25A9761C" w14:textId="77777777" w:rsidTr="00DE3EC3">
        <w:trPr>
          <w:trHeight w:val="83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7B9C6FB" w14:textId="77777777" w:rsidR="00A947AE" w:rsidRPr="00A947AE" w:rsidRDefault="00A947AE" w:rsidP="00A947AE">
            <w:pPr>
              <w:jc w:val="center"/>
              <w:rPr>
                <w:rFonts w:eastAsia="Times New Roman" w:cs="Times New Roman"/>
                <w:b/>
                <w:sz w:val="16"/>
                <w:szCs w:val="16"/>
                <w:lang w:eastAsia="es-ES"/>
              </w:rPr>
            </w:pPr>
          </w:p>
          <w:p w14:paraId="3D13701D" w14:textId="77777777" w:rsidR="00A947AE" w:rsidRPr="00A947AE" w:rsidRDefault="00A947AE" w:rsidP="00A947AE">
            <w:pPr>
              <w:jc w:val="center"/>
              <w:rPr>
                <w:rFonts w:eastAsia="Times New Roman" w:cs="Times New Roman"/>
                <w:b/>
                <w:sz w:val="16"/>
                <w:szCs w:val="16"/>
                <w:lang w:eastAsia="es-ES"/>
              </w:rPr>
            </w:pPr>
          </w:p>
          <w:p w14:paraId="2DC0D5B6"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36</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59D38467" w14:textId="77777777" w:rsidR="00A947AE" w:rsidRPr="00A947AE" w:rsidRDefault="00A947AE" w:rsidP="00A947AE">
            <w:pPr>
              <w:rPr>
                <w:rFonts w:eastAsia="Times New Roman" w:cs="Times New Roman"/>
                <w:sz w:val="16"/>
                <w:szCs w:val="16"/>
                <w:lang w:val="pt-BR" w:eastAsia="es-ES"/>
              </w:rPr>
            </w:pPr>
          </w:p>
          <w:p w14:paraId="228B42BB" w14:textId="77777777" w:rsidR="00A947AE" w:rsidRPr="00A947AE" w:rsidRDefault="00A947AE" w:rsidP="00A947AE">
            <w:pPr>
              <w:jc w:val="center"/>
              <w:rPr>
                <w:rFonts w:eastAsia="Times New Roman" w:cs="Times New Roman"/>
                <w:sz w:val="16"/>
                <w:szCs w:val="16"/>
                <w:lang w:val="pt-BR" w:eastAsia="es-ES"/>
              </w:rPr>
            </w:pPr>
          </w:p>
          <w:p w14:paraId="538BB53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pt-BR" w:eastAsia="es-ES"/>
              </w:rPr>
              <w:t>Ricardo Lara Hernández</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1B391B7" w14:textId="77777777" w:rsidR="00A947AE" w:rsidRPr="00A947AE" w:rsidRDefault="00A947AE" w:rsidP="00A947AE">
            <w:pPr>
              <w:jc w:val="center"/>
              <w:rPr>
                <w:rFonts w:eastAsia="Times New Roman" w:cs="Times New Roman"/>
                <w:sz w:val="16"/>
                <w:szCs w:val="16"/>
                <w:lang w:eastAsia="es-ES"/>
              </w:rPr>
            </w:pPr>
          </w:p>
          <w:p w14:paraId="50E9DCB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p w14:paraId="36C44985" w14:textId="77777777" w:rsidR="00A947AE" w:rsidRPr="00A947AE" w:rsidRDefault="00A947AE" w:rsidP="00A947AE">
            <w:pPr>
              <w:jc w:val="center"/>
              <w:rPr>
                <w:rFonts w:eastAsia="Times New Roman" w:cs="Times New Roman"/>
                <w:sz w:val="16"/>
                <w:szCs w:val="16"/>
                <w:lang w:eastAsia="es-ES"/>
              </w:rPr>
            </w:pP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3453747" w14:textId="77777777" w:rsidR="00A947AE" w:rsidRPr="00A947AE" w:rsidRDefault="00A947AE" w:rsidP="00A947AE">
            <w:pPr>
              <w:rPr>
                <w:rFonts w:eastAsia="Times New Roman" w:cs="Times New Roman"/>
                <w:sz w:val="16"/>
                <w:szCs w:val="16"/>
                <w:lang w:eastAsia="es-ES"/>
              </w:rPr>
            </w:pPr>
          </w:p>
          <w:p w14:paraId="31666EF8" w14:textId="77777777" w:rsidR="00A947AE" w:rsidRPr="00A947AE" w:rsidRDefault="00A947AE" w:rsidP="00A947AE">
            <w:pPr>
              <w:jc w:val="center"/>
              <w:rPr>
                <w:rFonts w:eastAsia="Times New Roman" w:cs="Times New Roman"/>
                <w:sz w:val="16"/>
                <w:szCs w:val="16"/>
                <w:lang w:val="pt-BR" w:eastAsia="es-ES"/>
              </w:rPr>
            </w:pPr>
          </w:p>
          <w:p w14:paraId="41BBE13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pt-BR" w:eastAsia="es-ES"/>
              </w:rPr>
              <w:t>313.606</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FBB822C" w14:textId="77777777" w:rsidR="00A947AE" w:rsidRPr="00A947AE" w:rsidRDefault="00A947AE" w:rsidP="00A947AE">
            <w:pPr>
              <w:jc w:val="center"/>
              <w:rPr>
                <w:rFonts w:eastAsia="Times New Roman" w:cs="Times New Roman"/>
                <w:sz w:val="16"/>
                <w:szCs w:val="16"/>
                <w:lang w:eastAsia="es-ES"/>
              </w:rPr>
            </w:pPr>
          </w:p>
          <w:p w14:paraId="377DBC9C" w14:textId="77777777" w:rsidR="00A947AE" w:rsidRPr="00A947AE" w:rsidRDefault="00A947AE" w:rsidP="00A947AE">
            <w:pPr>
              <w:jc w:val="center"/>
              <w:rPr>
                <w:rFonts w:eastAsia="Times New Roman" w:cs="Times New Roman"/>
                <w:sz w:val="16"/>
                <w:szCs w:val="16"/>
                <w:lang w:eastAsia="es-ES"/>
              </w:rPr>
            </w:pPr>
          </w:p>
          <w:p w14:paraId="6DB9725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E64E40C" w14:textId="77777777" w:rsidR="00A947AE" w:rsidRPr="00A947AE" w:rsidRDefault="00A947AE" w:rsidP="00A947AE">
            <w:pPr>
              <w:jc w:val="center"/>
              <w:rPr>
                <w:rFonts w:eastAsia="Times New Roman" w:cs="Times New Roman"/>
                <w:color w:val="FF0000"/>
                <w:sz w:val="16"/>
                <w:szCs w:val="16"/>
                <w:lang w:val="pt-BR" w:eastAsia="es-ES"/>
              </w:rPr>
            </w:pPr>
          </w:p>
          <w:p w14:paraId="7F8D9C36"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07/Abr/11</w:t>
            </w:r>
          </w:p>
          <w:p w14:paraId="76AECD8F"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a</w:t>
            </w:r>
          </w:p>
          <w:p w14:paraId="2B10D03A"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06/Abr/ 16</w:t>
            </w:r>
          </w:p>
          <w:p w14:paraId="3F10FC7D" w14:textId="77777777" w:rsidR="00A947AE" w:rsidRPr="00A947AE" w:rsidRDefault="00A947AE" w:rsidP="00A947AE">
            <w:pPr>
              <w:jc w:val="center"/>
              <w:rPr>
                <w:rFonts w:eastAsia="Times New Roman" w:cs="Times New Roman"/>
                <w:color w:val="FF0000"/>
                <w:sz w:val="16"/>
                <w:szCs w:val="16"/>
                <w:lang w:val="pt-BR" w:eastAsia="es-ES"/>
              </w:rPr>
            </w:pP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09B322D4" w14:textId="77777777" w:rsidR="00A947AE" w:rsidRPr="00A947AE" w:rsidRDefault="00A947AE" w:rsidP="00A947AE">
            <w:pPr>
              <w:jc w:val="center"/>
              <w:rPr>
                <w:rFonts w:eastAsia="Times New Roman" w:cs="Times New Roman"/>
                <w:b/>
                <w:sz w:val="16"/>
                <w:szCs w:val="16"/>
                <w:lang w:eastAsia="es-ES"/>
              </w:rPr>
            </w:pPr>
          </w:p>
          <w:p w14:paraId="384BC33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4D8C97D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b/>
                <w:sz w:val="16"/>
                <w:szCs w:val="16"/>
                <w:lang w:eastAsia="es-ES"/>
              </w:rPr>
              <w:t>0.00</w:t>
            </w:r>
          </w:p>
        </w:tc>
      </w:tr>
      <w:tr w:rsidR="00A947AE" w:rsidRPr="00A947AE" w14:paraId="7292CA4D" w14:textId="77777777" w:rsidTr="00DE3EC3">
        <w:trPr>
          <w:trHeight w:val="83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124DEB2" w14:textId="77777777" w:rsidR="00A947AE" w:rsidRPr="00A947AE" w:rsidRDefault="00A947AE" w:rsidP="00A947AE">
            <w:pPr>
              <w:jc w:val="center"/>
              <w:rPr>
                <w:rFonts w:eastAsia="Times New Roman" w:cs="Times New Roman"/>
                <w:b/>
                <w:sz w:val="16"/>
                <w:szCs w:val="16"/>
                <w:lang w:eastAsia="es-ES"/>
              </w:rPr>
            </w:pPr>
          </w:p>
          <w:p w14:paraId="2E803A4B"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37</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08490AD1" w14:textId="77777777" w:rsidR="00A947AE" w:rsidRPr="00A947AE" w:rsidRDefault="00A947AE" w:rsidP="00A947AE">
            <w:pPr>
              <w:rPr>
                <w:rFonts w:eastAsia="Times New Roman" w:cs="Times New Roman"/>
                <w:sz w:val="16"/>
                <w:szCs w:val="16"/>
                <w:lang w:val="es-ES" w:eastAsia="es-ES"/>
              </w:rPr>
            </w:pPr>
          </w:p>
          <w:p w14:paraId="7530B6E9"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s-ES" w:eastAsia="es-ES"/>
              </w:rPr>
              <w:t>María Angélica Solís Carbajal</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8E5F151" w14:textId="77777777" w:rsidR="00A947AE" w:rsidRPr="00A947AE" w:rsidRDefault="00A947AE" w:rsidP="00A947AE">
            <w:pPr>
              <w:jc w:val="center"/>
              <w:rPr>
                <w:rFonts w:eastAsia="Times New Roman" w:cs="Times New Roman"/>
                <w:sz w:val="16"/>
                <w:szCs w:val="16"/>
                <w:lang w:eastAsia="es-ES"/>
              </w:rPr>
            </w:pPr>
          </w:p>
          <w:p w14:paraId="5867A73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B85B275" w14:textId="77777777" w:rsidR="00A947AE" w:rsidRPr="00A947AE" w:rsidRDefault="00A947AE" w:rsidP="00A947AE">
            <w:pPr>
              <w:rPr>
                <w:rFonts w:eastAsia="Times New Roman" w:cs="Times New Roman"/>
                <w:sz w:val="16"/>
                <w:szCs w:val="16"/>
                <w:lang w:val="es-ES" w:eastAsia="es-ES"/>
              </w:rPr>
            </w:pPr>
          </w:p>
          <w:p w14:paraId="731BFA0F" w14:textId="77777777" w:rsidR="00A947AE" w:rsidRPr="00A947AE" w:rsidRDefault="00A947AE" w:rsidP="00A947AE">
            <w:pPr>
              <w:rPr>
                <w:rFonts w:eastAsia="Times New Roman" w:cs="Times New Roman"/>
                <w:sz w:val="16"/>
                <w:szCs w:val="16"/>
                <w:lang w:val="es-ES" w:eastAsia="es-ES"/>
              </w:rPr>
            </w:pPr>
          </w:p>
          <w:p w14:paraId="1354FD3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429.24</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E8248CC" w14:textId="77777777" w:rsidR="00A947AE" w:rsidRPr="00A947AE" w:rsidRDefault="00A947AE" w:rsidP="00A947AE">
            <w:pPr>
              <w:jc w:val="center"/>
              <w:rPr>
                <w:rFonts w:eastAsia="Times New Roman" w:cs="Times New Roman"/>
                <w:sz w:val="16"/>
                <w:szCs w:val="16"/>
                <w:lang w:val="es-ES" w:eastAsia="es-ES"/>
              </w:rPr>
            </w:pPr>
          </w:p>
          <w:p w14:paraId="272F8796" w14:textId="77777777" w:rsidR="00A947AE" w:rsidRPr="00A947AE" w:rsidRDefault="00A947AE" w:rsidP="00A947AE">
            <w:pPr>
              <w:rPr>
                <w:rFonts w:eastAsia="Times New Roman" w:cs="Times New Roman"/>
                <w:sz w:val="16"/>
                <w:szCs w:val="16"/>
                <w:lang w:val="es-ES" w:eastAsia="es-ES"/>
              </w:rPr>
            </w:pPr>
          </w:p>
          <w:p w14:paraId="6571584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5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854DDB5" w14:textId="77777777" w:rsidR="00A947AE" w:rsidRPr="00A947AE" w:rsidRDefault="00A947AE" w:rsidP="00A947AE">
            <w:pPr>
              <w:jc w:val="center"/>
              <w:rPr>
                <w:rFonts w:eastAsia="Times New Roman" w:cs="Times New Roman"/>
                <w:sz w:val="16"/>
                <w:szCs w:val="16"/>
                <w:lang w:val="es-ES" w:eastAsia="es-ES"/>
              </w:rPr>
            </w:pPr>
          </w:p>
          <w:p w14:paraId="7ACA45E3"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03/Oct/11</w:t>
            </w:r>
          </w:p>
          <w:p w14:paraId="3CE80D33"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w:t>
            </w:r>
          </w:p>
          <w:p w14:paraId="2D4F418F"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02/Oct/16</w:t>
            </w:r>
          </w:p>
          <w:p w14:paraId="5492D13B" w14:textId="77777777" w:rsidR="00A947AE" w:rsidRPr="00A947AE" w:rsidRDefault="00A947AE" w:rsidP="00A947AE">
            <w:pPr>
              <w:jc w:val="center"/>
              <w:rPr>
                <w:rFonts w:eastAsia="Times New Roman" w:cs="Times New Roman"/>
                <w:color w:val="FF0000"/>
                <w:sz w:val="16"/>
                <w:szCs w:val="16"/>
                <w:lang w:val="pt-BR" w:eastAsia="es-ES"/>
              </w:rPr>
            </w:pP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1F71ACD0" w14:textId="77777777" w:rsidR="00A947AE" w:rsidRPr="00A947AE" w:rsidRDefault="00A947AE" w:rsidP="00A947AE">
            <w:pPr>
              <w:jc w:val="center"/>
              <w:rPr>
                <w:rFonts w:eastAsia="Times New Roman" w:cs="Times New Roman"/>
                <w:sz w:val="16"/>
                <w:szCs w:val="16"/>
                <w:lang w:eastAsia="es-ES"/>
              </w:rPr>
            </w:pPr>
          </w:p>
          <w:p w14:paraId="66FF5C0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6D79BE9F"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09B38470" w14:textId="77777777" w:rsidTr="00DE3EC3">
        <w:trPr>
          <w:trHeight w:val="83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467E596"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38</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20DF577A"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napToGrid w:val="0"/>
                <w:sz w:val="16"/>
                <w:szCs w:val="16"/>
                <w:lang w:eastAsia="es-ES"/>
              </w:rPr>
              <w:t xml:space="preserve">Desguaces Metálicos y Relaminables, </w:t>
            </w:r>
          </w:p>
          <w:p w14:paraId="332BAEB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napToGrid w:val="0"/>
                <w:sz w:val="16"/>
                <w:szCs w:val="16"/>
                <w:lang w:eastAsia="es-ES"/>
              </w:rPr>
              <w:t>S. A. de C. V.</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DD9D887"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napToGrid w:val="0"/>
                <w:sz w:val="16"/>
                <w:szCs w:val="16"/>
                <w:lang w:eastAsia="es-ES"/>
              </w:rPr>
              <w:t>Operación y explotación de un muelle para desaguar buques</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954822C"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 xml:space="preserve">      </w:t>
            </w:r>
          </w:p>
          <w:p w14:paraId="5A127E44" w14:textId="77777777" w:rsidR="00A947AE" w:rsidRPr="00A947AE" w:rsidRDefault="00A947AE" w:rsidP="00A947AE">
            <w:pPr>
              <w:rPr>
                <w:rFonts w:eastAsia="Times New Roman" w:cs="Times New Roman"/>
                <w:sz w:val="16"/>
                <w:szCs w:val="16"/>
                <w:lang w:eastAsia="es-ES"/>
              </w:rPr>
            </w:pPr>
          </w:p>
          <w:p w14:paraId="1282DDF5" w14:textId="77777777" w:rsidR="00A947AE" w:rsidRPr="00A947AE" w:rsidRDefault="00A947AE" w:rsidP="00A947AE">
            <w:pPr>
              <w:rPr>
                <w:rFonts w:eastAsia="Times New Roman" w:cs="Times New Roman"/>
                <w:sz w:val="16"/>
                <w:szCs w:val="16"/>
                <w:lang w:val="es-ES" w:eastAsia="es-ES"/>
              </w:rPr>
            </w:pPr>
            <w:r w:rsidRPr="00A947AE">
              <w:rPr>
                <w:rFonts w:eastAsia="Times New Roman" w:cs="Times New Roman"/>
                <w:sz w:val="16"/>
                <w:szCs w:val="16"/>
                <w:lang w:eastAsia="es-ES"/>
              </w:rPr>
              <w:t xml:space="preserve">       2,280.00</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189BF05"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 xml:space="preserve">     5 años</w:t>
            </w:r>
          </w:p>
          <w:p w14:paraId="5C71F370" w14:textId="77777777" w:rsidR="00A947AE" w:rsidRPr="00A947AE" w:rsidRDefault="00A947AE" w:rsidP="00A947AE">
            <w:pPr>
              <w:rPr>
                <w:rFonts w:eastAsia="Times New Roman" w:cs="Times New Roman"/>
                <w:sz w:val="16"/>
                <w:szCs w:val="16"/>
                <w:lang w:eastAsia="es-ES"/>
              </w:rPr>
            </w:pPr>
          </w:p>
          <w:p w14:paraId="1A94FA9D" w14:textId="77777777" w:rsidR="00A947AE" w:rsidRPr="00A947AE" w:rsidRDefault="00A947AE" w:rsidP="00A947AE">
            <w:pPr>
              <w:rPr>
                <w:rFonts w:eastAsia="Times New Roman" w:cs="Times New Roman"/>
                <w:sz w:val="16"/>
                <w:szCs w:val="16"/>
                <w:lang w:eastAsia="es-ES"/>
              </w:rPr>
            </w:pPr>
          </w:p>
          <w:p w14:paraId="605F143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A97E1F1" w14:textId="77777777" w:rsidR="00A947AE" w:rsidRPr="00A947AE" w:rsidRDefault="00A947AE" w:rsidP="00A947AE">
            <w:pPr>
              <w:ind w:left="113"/>
              <w:jc w:val="center"/>
              <w:rPr>
                <w:rFonts w:eastAsia="Times New Roman" w:cs="Times New Roman"/>
                <w:sz w:val="16"/>
                <w:szCs w:val="16"/>
                <w:lang w:eastAsia="es-ES"/>
              </w:rPr>
            </w:pPr>
            <w:r w:rsidRPr="00A947AE">
              <w:rPr>
                <w:rFonts w:eastAsia="Times New Roman" w:cs="Times New Roman"/>
                <w:sz w:val="16"/>
                <w:szCs w:val="16"/>
                <w:lang w:eastAsia="es-ES"/>
              </w:rPr>
              <w:t>18/Jul/96</w:t>
            </w:r>
          </w:p>
          <w:p w14:paraId="6FC3B177" w14:textId="77777777" w:rsidR="00A947AE" w:rsidRPr="00A947AE" w:rsidRDefault="00A947AE" w:rsidP="00A947AE">
            <w:pPr>
              <w:ind w:left="113"/>
              <w:jc w:val="center"/>
              <w:rPr>
                <w:rFonts w:eastAsia="Times New Roman" w:cs="Times New Roman"/>
                <w:sz w:val="16"/>
                <w:szCs w:val="16"/>
                <w:lang w:eastAsia="es-ES"/>
              </w:rPr>
            </w:pPr>
            <w:r w:rsidRPr="00A947AE">
              <w:rPr>
                <w:rFonts w:eastAsia="Times New Roman" w:cs="Times New Roman"/>
                <w:sz w:val="16"/>
                <w:szCs w:val="16"/>
                <w:lang w:eastAsia="es-ES"/>
              </w:rPr>
              <w:t>a</w:t>
            </w:r>
          </w:p>
          <w:p w14:paraId="417C170B" w14:textId="77777777" w:rsidR="00A947AE" w:rsidRPr="00A947AE" w:rsidRDefault="00A947AE" w:rsidP="00A947AE">
            <w:pPr>
              <w:ind w:left="113"/>
              <w:jc w:val="center"/>
              <w:rPr>
                <w:rFonts w:eastAsia="Times New Roman" w:cs="Times New Roman"/>
                <w:sz w:val="16"/>
                <w:szCs w:val="16"/>
                <w:lang w:eastAsia="es-ES"/>
              </w:rPr>
            </w:pPr>
            <w:r w:rsidRPr="00A947AE">
              <w:rPr>
                <w:rFonts w:eastAsia="Times New Roman" w:cs="Times New Roman"/>
                <w:sz w:val="16"/>
                <w:szCs w:val="16"/>
                <w:lang w:eastAsia="es-ES"/>
              </w:rPr>
              <w:t>17/Jul/16</w:t>
            </w:r>
          </w:p>
          <w:p w14:paraId="508CE1BA" w14:textId="77777777" w:rsidR="00A947AE" w:rsidRPr="00A947AE" w:rsidRDefault="00A947AE" w:rsidP="00A947AE">
            <w:pPr>
              <w:jc w:val="center"/>
              <w:rPr>
                <w:rFonts w:eastAsia="Times New Roman" w:cs="Times New Roman"/>
                <w:sz w:val="16"/>
                <w:szCs w:val="16"/>
                <w:lang w:eastAsia="es-ES"/>
              </w:rPr>
            </w:pP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47BC898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26F46AD7"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69211380" w14:textId="77777777" w:rsidTr="00DE3EC3">
        <w:trPr>
          <w:trHeight w:val="83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6EC775B"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39</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78ABC083"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Triturados Santa Clara.</w:t>
            </w:r>
          </w:p>
          <w:p w14:paraId="7005555A"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z w:val="16"/>
                <w:szCs w:val="16"/>
                <w:lang w:val="pt-BR" w:eastAsia="es-ES"/>
              </w:rPr>
              <w:t>S.A. de C.V.</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7A84FF7"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F106A5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4,428.00</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3CD04AB"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B38E54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01/Ago/06</w:t>
            </w:r>
          </w:p>
          <w:p w14:paraId="20C0570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0DD805B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31/Jul/16</w:t>
            </w:r>
          </w:p>
          <w:p w14:paraId="335FB9E3" w14:textId="77777777" w:rsidR="00A947AE" w:rsidRPr="00A947AE" w:rsidRDefault="00A947AE" w:rsidP="00A947AE">
            <w:pPr>
              <w:ind w:left="113"/>
              <w:jc w:val="center"/>
              <w:rPr>
                <w:rFonts w:eastAsia="Times New Roman" w:cs="Times New Roman"/>
                <w:sz w:val="16"/>
                <w:szCs w:val="16"/>
                <w:lang w:eastAsia="es-ES"/>
              </w:rPr>
            </w:pP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7A6AF7BA"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p w14:paraId="74AE9899" w14:textId="77777777" w:rsidR="00A947AE" w:rsidRPr="00A947AE" w:rsidRDefault="00A947AE" w:rsidP="00A947AE">
            <w:pPr>
              <w:jc w:val="center"/>
              <w:rPr>
                <w:rFonts w:eastAsia="Times New Roman" w:cs="Times New Roman"/>
                <w:sz w:val="16"/>
                <w:szCs w:val="16"/>
                <w:lang w:eastAsia="es-ES"/>
              </w:rPr>
            </w:pPr>
          </w:p>
        </w:tc>
      </w:tr>
      <w:tr w:rsidR="00A947AE" w:rsidRPr="00A947AE" w14:paraId="22B7DC87" w14:textId="77777777" w:rsidTr="00DE3EC3">
        <w:trPr>
          <w:trHeight w:val="83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4F60153" w14:textId="77777777" w:rsidR="00A947AE" w:rsidRPr="00A947AE" w:rsidRDefault="00A947AE" w:rsidP="00A947AE">
            <w:pPr>
              <w:rPr>
                <w:rFonts w:eastAsia="Times New Roman" w:cs="Times New Roman"/>
                <w:b/>
                <w:sz w:val="16"/>
                <w:szCs w:val="16"/>
                <w:lang w:eastAsia="es-ES"/>
              </w:rPr>
            </w:pPr>
          </w:p>
          <w:p w14:paraId="5C9D8F3D" w14:textId="77777777" w:rsidR="00A947AE" w:rsidRPr="00A947AE" w:rsidRDefault="00A947AE" w:rsidP="00A947AE">
            <w:pPr>
              <w:rPr>
                <w:rFonts w:eastAsia="Times New Roman" w:cs="Times New Roman"/>
                <w:b/>
                <w:sz w:val="16"/>
                <w:szCs w:val="16"/>
                <w:lang w:eastAsia="es-ES"/>
              </w:rPr>
            </w:pPr>
            <w:r w:rsidRPr="00A947AE">
              <w:rPr>
                <w:rFonts w:eastAsia="Times New Roman" w:cs="Times New Roman"/>
                <w:b/>
                <w:sz w:val="16"/>
                <w:szCs w:val="16"/>
                <w:lang w:eastAsia="es-ES"/>
              </w:rPr>
              <w:t>40</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238CF8F2" w14:textId="77777777" w:rsidR="00A947AE" w:rsidRPr="00A947AE" w:rsidRDefault="00A947AE" w:rsidP="00A947AE">
            <w:pPr>
              <w:jc w:val="center"/>
              <w:rPr>
                <w:rFonts w:eastAsia="Times New Roman" w:cs="Times New Roman"/>
                <w:sz w:val="16"/>
                <w:szCs w:val="16"/>
                <w:lang w:eastAsia="es-ES"/>
              </w:rPr>
            </w:pPr>
          </w:p>
          <w:p w14:paraId="723710F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Tajín Consignaciones</w:t>
            </w:r>
          </w:p>
          <w:p w14:paraId="45929E4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S.A. de C.V.</w:t>
            </w:r>
          </w:p>
          <w:p w14:paraId="24CF262C" w14:textId="77777777" w:rsidR="00A947AE" w:rsidRPr="00A947AE" w:rsidRDefault="00A947AE" w:rsidP="00A947AE">
            <w:pPr>
              <w:jc w:val="center"/>
              <w:rPr>
                <w:rFonts w:eastAsia="Times New Roman" w:cs="Times New Roman"/>
                <w:sz w:val="16"/>
                <w:szCs w:val="16"/>
                <w:lang w:val="es-ES" w:eastAsia="es-ES"/>
              </w:rPr>
            </w:pP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9F81CAF"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 xml:space="preserve"> </w:t>
            </w:r>
          </w:p>
          <w:p w14:paraId="7E712FF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Uso de área para Actividades Administrativas</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74A71D2" w14:textId="77777777" w:rsidR="00A947AE" w:rsidRPr="00A947AE" w:rsidRDefault="00A947AE" w:rsidP="00A947AE">
            <w:pPr>
              <w:rPr>
                <w:rFonts w:eastAsia="Times New Roman" w:cs="Times New Roman"/>
                <w:sz w:val="16"/>
                <w:szCs w:val="16"/>
                <w:lang w:val="es-ES" w:eastAsia="es-ES"/>
              </w:rPr>
            </w:pPr>
          </w:p>
          <w:p w14:paraId="5DFD639F" w14:textId="77777777" w:rsidR="00A947AE" w:rsidRPr="00A947AE" w:rsidRDefault="00A947AE" w:rsidP="00A947AE">
            <w:pPr>
              <w:rPr>
                <w:rFonts w:eastAsia="Times New Roman" w:cs="Times New Roman"/>
                <w:sz w:val="16"/>
                <w:szCs w:val="16"/>
                <w:lang w:val="es-ES" w:eastAsia="es-ES"/>
              </w:rPr>
            </w:pPr>
          </w:p>
          <w:p w14:paraId="5CE3BEE6"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24.15</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81F6C3A" w14:textId="77777777" w:rsidR="00A947AE" w:rsidRPr="00A947AE" w:rsidRDefault="00A947AE" w:rsidP="00A947AE">
            <w:pPr>
              <w:jc w:val="center"/>
              <w:rPr>
                <w:rFonts w:eastAsia="Times New Roman" w:cs="Times New Roman"/>
                <w:sz w:val="16"/>
                <w:szCs w:val="16"/>
                <w:lang w:eastAsia="es-ES"/>
              </w:rPr>
            </w:pPr>
          </w:p>
          <w:p w14:paraId="5887AB69" w14:textId="77777777" w:rsidR="00A947AE" w:rsidRPr="00A947AE" w:rsidRDefault="00A947AE" w:rsidP="00A947AE">
            <w:pPr>
              <w:jc w:val="center"/>
              <w:rPr>
                <w:rFonts w:eastAsia="Times New Roman" w:cs="Times New Roman"/>
                <w:sz w:val="16"/>
                <w:szCs w:val="16"/>
                <w:lang w:eastAsia="es-ES"/>
              </w:rPr>
            </w:pPr>
          </w:p>
          <w:p w14:paraId="67C7B9C7"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3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42EF0F0" w14:textId="77777777" w:rsidR="00A947AE" w:rsidRPr="00A947AE" w:rsidRDefault="00A947AE" w:rsidP="00A947AE">
            <w:pPr>
              <w:jc w:val="center"/>
              <w:rPr>
                <w:rFonts w:eastAsia="Times New Roman" w:cs="Times New Roman"/>
                <w:sz w:val="16"/>
                <w:szCs w:val="16"/>
                <w:lang w:eastAsia="es-ES"/>
              </w:rPr>
            </w:pPr>
          </w:p>
          <w:p w14:paraId="47DE2BB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01/Nov/2016</w:t>
            </w:r>
          </w:p>
          <w:p w14:paraId="3140B193"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a                                           31/Oct/2017</w:t>
            </w: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19E92BEC" w14:textId="77777777" w:rsidR="00A947AE" w:rsidRPr="00A947AE" w:rsidRDefault="00A947AE" w:rsidP="00A947AE">
            <w:pPr>
              <w:jc w:val="center"/>
              <w:rPr>
                <w:rFonts w:eastAsia="Times New Roman" w:cs="Times New Roman"/>
                <w:b/>
                <w:sz w:val="16"/>
                <w:szCs w:val="16"/>
                <w:lang w:eastAsia="es-ES"/>
              </w:rPr>
            </w:pPr>
          </w:p>
          <w:p w14:paraId="2146B63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30C8CEF2"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22CAA0C0" w14:textId="77777777" w:rsidTr="00DE3EC3">
        <w:trPr>
          <w:trHeight w:val="83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293ECE1" w14:textId="77777777" w:rsidR="00A947AE" w:rsidRPr="00A947AE" w:rsidRDefault="00A947AE" w:rsidP="00A947AE">
            <w:pPr>
              <w:rPr>
                <w:rFonts w:eastAsia="Times New Roman" w:cs="Times New Roman"/>
                <w:b/>
                <w:sz w:val="16"/>
                <w:szCs w:val="16"/>
                <w:lang w:eastAsia="es-ES"/>
              </w:rPr>
            </w:pPr>
          </w:p>
          <w:p w14:paraId="7FF3324D" w14:textId="77777777" w:rsidR="00A947AE" w:rsidRPr="00A947AE" w:rsidRDefault="00A947AE" w:rsidP="00A947AE">
            <w:pPr>
              <w:rPr>
                <w:rFonts w:eastAsia="Times New Roman" w:cs="Times New Roman"/>
                <w:b/>
                <w:sz w:val="16"/>
                <w:szCs w:val="16"/>
                <w:lang w:eastAsia="es-ES"/>
              </w:rPr>
            </w:pPr>
            <w:r w:rsidRPr="00A947AE">
              <w:rPr>
                <w:rFonts w:eastAsia="Times New Roman" w:cs="Times New Roman"/>
                <w:b/>
                <w:sz w:val="16"/>
                <w:szCs w:val="16"/>
                <w:lang w:eastAsia="es-ES"/>
              </w:rPr>
              <w:t>41</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2FDDA784" w14:textId="77777777" w:rsidR="00A947AE" w:rsidRPr="00A947AE" w:rsidRDefault="00A947AE" w:rsidP="00A947AE">
            <w:pPr>
              <w:jc w:val="center"/>
              <w:rPr>
                <w:rFonts w:eastAsia="Times New Roman" w:cs="Times New Roman"/>
                <w:sz w:val="16"/>
                <w:szCs w:val="16"/>
                <w:lang w:eastAsia="es-ES"/>
              </w:rPr>
            </w:pPr>
          </w:p>
          <w:p w14:paraId="657040F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Terminal Marítima de Tuxpan,          </w:t>
            </w:r>
          </w:p>
          <w:p w14:paraId="1E78ADD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S. A. de C. V.</w:t>
            </w:r>
          </w:p>
          <w:p w14:paraId="16B25C8A"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 xml:space="preserve">(Antes </w:t>
            </w:r>
            <w:r w:rsidRPr="00A947AE">
              <w:rPr>
                <w:rFonts w:eastAsia="Times New Roman" w:cs="Times New Roman"/>
                <w:snapToGrid w:val="0"/>
                <w:sz w:val="16"/>
                <w:szCs w:val="16"/>
                <w:lang w:eastAsia="es-ES"/>
              </w:rPr>
              <w:t>Tecomar,         S. A. de C. V.)</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394D387"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 xml:space="preserve"> </w:t>
            </w:r>
          </w:p>
          <w:p w14:paraId="0F83C12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napToGrid w:val="0"/>
                <w:sz w:val="16"/>
                <w:szCs w:val="16"/>
                <w:lang w:eastAsia="es-ES"/>
              </w:rPr>
              <w:t>Terminal especializada para el almacenaje y  manejo de contenedores.</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C94D5B8" w14:textId="77777777" w:rsidR="00A947AE" w:rsidRPr="00A947AE" w:rsidRDefault="00A947AE" w:rsidP="00A947AE">
            <w:pPr>
              <w:rPr>
                <w:rFonts w:eastAsia="Times New Roman" w:cs="Times New Roman"/>
                <w:sz w:val="16"/>
                <w:szCs w:val="16"/>
                <w:lang w:val="es-ES" w:eastAsia="es-ES"/>
              </w:rPr>
            </w:pPr>
          </w:p>
          <w:p w14:paraId="04D7DFAB" w14:textId="77777777" w:rsidR="00A947AE" w:rsidRPr="00A947AE" w:rsidRDefault="00A947AE" w:rsidP="00A947AE">
            <w:pPr>
              <w:rPr>
                <w:rFonts w:eastAsia="Times New Roman" w:cs="Times New Roman"/>
                <w:sz w:val="16"/>
                <w:szCs w:val="16"/>
                <w:lang w:val="es-ES" w:eastAsia="es-ES"/>
              </w:rPr>
            </w:pPr>
          </w:p>
          <w:p w14:paraId="68AC653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8,000.00</w:t>
            </w:r>
          </w:p>
          <w:p w14:paraId="38B38409" w14:textId="77777777" w:rsidR="00A947AE" w:rsidRPr="00A947AE" w:rsidRDefault="00A947AE" w:rsidP="00A947AE">
            <w:pPr>
              <w:jc w:val="center"/>
              <w:rPr>
                <w:rFonts w:eastAsia="Times New Roman" w:cs="Times New Roman"/>
                <w:sz w:val="16"/>
                <w:szCs w:val="16"/>
                <w:lang w:val="es-ES" w:eastAsia="es-ES"/>
              </w:rPr>
            </w:pP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9DD28AE" w14:textId="77777777" w:rsidR="00A947AE" w:rsidRPr="00A947AE" w:rsidRDefault="00A947AE" w:rsidP="00A947AE">
            <w:pPr>
              <w:jc w:val="center"/>
              <w:rPr>
                <w:rFonts w:eastAsia="Times New Roman" w:cs="Times New Roman"/>
                <w:sz w:val="16"/>
                <w:szCs w:val="16"/>
                <w:lang w:eastAsia="es-ES"/>
              </w:rPr>
            </w:pPr>
          </w:p>
          <w:p w14:paraId="146E8C21" w14:textId="77777777" w:rsidR="00A947AE" w:rsidRPr="00A947AE" w:rsidRDefault="00A947AE" w:rsidP="00A947AE">
            <w:pPr>
              <w:jc w:val="center"/>
              <w:rPr>
                <w:rFonts w:eastAsia="Times New Roman" w:cs="Times New Roman"/>
                <w:sz w:val="16"/>
                <w:szCs w:val="16"/>
                <w:lang w:eastAsia="es-ES"/>
              </w:rPr>
            </w:pPr>
          </w:p>
          <w:p w14:paraId="70029D8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 años</w:t>
            </w:r>
          </w:p>
          <w:p w14:paraId="2F637368" w14:textId="77777777" w:rsidR="00A947AE" w:rsidRPr="00A947AE" w:rsidRDefault="00A947AE" w:rsidP="00A947AE">
            <w:pPr>
              <w:jc w:val="center"/>
              <w:rPr>
                <w:rFonts w:eastAsia="Times New Roman" w:cs="Times New Roman"/>
                <w:sz w:val="16"/>
                <w:szCs w:val="16"/>
                <w:lang w:val="es-ES" w:eastAsia="es-ES"/>
              </w:rPr>
            </w:pP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54F2B62" w14:textId="77777777" w:rsidR="00A947AE" w:rsidRPr="00A947AE" w:rsidRDefault="00A947AE" w:rsidP="00A947AE">
            <w:pPr>
              <w:jc w:val="center"/>
              <w:rPr>
                <w:rFonts w:eastAsia="Times New Roman" w:cs="Times New Roman"/>
                <w:sz w:val="16"/>
                <w:szCs w:val="16"/>
                <w:lang w:eastAsia="es-ES"/>
              </w:rPr>
            </w:pPr>
          </w:p>
          <w:p w14:paraId="194016D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07/Abr/97 </w:t>
            </w:r>
          </w:p>
          <w:p w14:paraId="4AB8C71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a </w:t>
            </w:r>
          </w:p>
          <w:p w14:paraId="2DBB864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06/Abr/17</w:t>
            </w:r>
          </w:p>
          <w:p w14:paraId="0E1BAE29" w14:textId="77777777" w:rsidR="00A947AE" w:rsidRPr="00A947AE" w:rsidRDefault="00A947AE" w:rsidP="00A947AE">
            <w:pPr>
              <w:jc w:val="center"/>
              <w:rPr>
                <w:rFonts w:eastAsia="Times New Roman" w:cs="Times New Roman"/>
                <w:sz w:val="16"/>
                <w:szCs w:val="16"/>
                <w:lang w:val="es-ES" w:eastAsia="es-ES"/>
              </w:rPr>
            </w:pP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56F5163D" w14:textId="77777777" w:rsidR="00A947AE" w:rsidRPr="00A947AE" w:rsidRDefault="00A947AE" w:rsidP="00A947AE">
            <w:pPr>
              <w:jc w:val="center"/>
              <w:rPr>
                <w:rFonts w:eastAsia="Times New Roman" w:cs="Times New Roman"/>
                <w:b/>
                <w:sz w:val="16"/>
                <w:szCs w:val="16"/>
                <w:lang w:eastAsia="es-ES"/>
              </w:rPr>
            </w:pPr>
          </w:p>
          <w:p w14:paraId="1362F69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569B66FB"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3E978AA7" w14:textId="77777777" w:rsidTr="00DE3EC3">
        <w:trPr>
          <w:trHeight w:val="83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2859900" w14:textId="77777777" w:rsidR="00A947AE" w:rsidRPr="00A947AE" w:rsidRDefault="00A947AE" w:rsidP="00A947AE">
            <w:pPr>
              <w:rPr>
                <w:rFonts w:eastAsia="Times New Roman" w:cs="Times New Roman"/>
                <w:b/>
                <w:sz w:val="16"/>
                <w:szCs w:val="16"/>
                <w:lang w:eastAsia="es-ES"/>
              </w:rPr>
            </w:pPr>
            <w:r w:rsidRPr="00A947AE">
              <w:rPr>
                <w:rFonts w:eastAsia="Times New Roman" w:cs="Times New Roman"/>
                <w:b/>
                <w:sz w:val="16"/>
                <w:szCs w:val="16"/>
                <w:lang w:eastAsia="es-ES"/>
              </w:rPr>
              <w:t>42</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6A4B782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María de Los Ángeles Rodríguez Ramos</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C4C6FBD" w14:textId="77777777" w:rsidR="00A947AE" w:rsidRPr="00A947AE" w:rsidRDefault="00A947AE" w:rsidP="00A947AE">
            <w:pPr>
              <w:jc w:val="center"/>
              <w:rPr>
                <w:rFonts w:eastAsia="Times New Roman" w:cs="Times New Roman"/>
                <w:sz w:val="16"/>
                <w:szCs w:val="16"/>
                <w:lang w:eastAsia="es-ES"/>
              </w:rPr>
            </w:pPr>
          </w:p>
          <w:p w14:paraId="4B67992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06A3704" w14:textId="77777777" w:rsidR="00A947AE" w:rsidRPr="00A947AE" w:rsidRDefault="00A947AE" w:rsidP="00A947AE">
            <w:pPr>
              <w:jc w:val="center"/>
              <w:rPr>
                <w:rFonts w:eastAsia="Times New Roman" w:cs="Times New Roman"/>
                <w:sz w:val="16"/>
                <w:szCs w:val="16"/>
                <w:lang w:val="es-ES" w:eastAsia="es-ES"/>
              </w:rPr>
            </w:pPr>
          </w:p>
          <w:p w14:paraId="65CD7ED9"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279.179</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7884857" w14:textId="77777777" w:rsidR="00A947AE" w:rsidRPr="00A947AE" w:rsidRDefault="00A947AE" w:rsidP="00A947AE">
            <w:pPr>
              <w:jc w:val="center"/>
              <w:rPr>
                <w:rFonts w:eastAsia="Times New Roman" w:cs="Times New Roman"/>
                <w:sz w:val="16"/>
                <w:szCs w:val="16"/>
                <w:lang w:eastAsia="es-ES"/>
              </w:rPr>
            </w:pPr>
          </w:p>
          <w:p w14:paraId="624BEE9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60D37E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16/Jun/13 </w:t>
            </w:r>
          </w:p>
          <w:p w14:paraId="1425737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7BCBE6C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15/Jun/18</w:t>
            </w: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58609FB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0DDBA6B8"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4E611B1A" w14:textId="77777777" w:rsidTr="00DE3EC3">
        <w:trPr>
          <w:trHeight w:val="83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6AF1025" w14:textId="77777777" w:rsidR="00A947AE" w:rsidRPr="00A947AE" w:rsidRDefault="00A947AE" w:rsidP="00A947AE">
            <w:pPr>
              <w:rPr>
                <w:rFonts w:eastAsia="Times New Roman" w:cs="Times New Roman"/>
                <w:b/>
                <w:sz w:val="16"/>
                <w:szCs w:val="16"/>
                <w:lang w:eastAsia="es-ES"/>
              </w:rPr>
            </w:pPr>
            <w:r w:rsidRPr="00A947AE">
              <w:rPr>
                <w:rFonts w:eastAsia="Times New Roman" w:cs="Times New Roman"/>
                <w:b/>
                <w:sz w:val="16"/>
                <w:szCs w:val="16"/>
                <w:lang w:eastAsia="es-ES"/>
              </w:rPr>
              <w:t>43</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150B2F5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Enrique Rafael Hernández Gómez</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924C70B" w14:textId="77777777" w:rsidR="00A947AE" w:rsidRPr="00A947AE" w:rsidRDefault="00A947AE" w:rsidP="00A947AE">
            <w:pPr>
              <w:jc w:val="center"/>
              <w:rPr>
                <w:rFonts w:eastAsia="Times New Roman" w:cs="Times New Roman"/>
                <w:sz w:val="16"/>
                <w:szCs w:val="16"/>
                <w:lang w:val="es-ES" w:eastAsia="es-ES"/>
              </w:rPr>
            </w:pPr>
          </w:p>
          <w:p w14:paraId="42F4DD0B"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Atracadero de uso particular.</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6D0C5FD" w14:textId="77777777" w:rsidR="00A947AE" w:rsidRPr="00A947AE" w:rsidRDefault="00A947AE" w:rsidP="00A947AE">
            <w:pPr>
              <w:jc w:val="center"/>
              <w:rPr>
                <w:rFonts w:eastAsia="Times New Roman" w:cs="Times New Roman"/>
                <w:sz w:val="16"/>
                <w:szCs w:val="16"/>
                <w:lang w:val="es-ES" w:eastAsia="es-ES"/>
              </w:rPr>
            </w:pPr>
          </w:p>
          <w:p w14:paraId="52485054"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400.00</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B3E830D" w14:textId="77777777" w:rsidR="00A947AE" w:rsidRPr="00A947AE" w:rsidRDefault="00A947AE" w:rsidP="00A947AE">
            <w:pPr>
              <w:jc w:val="center"/>
              <w:rPr>
                <w:rFonts w:eastAsia="Times New Roman" w:cs="Times New Roman"/>
                <w:sz w:val="16"/>
                <w:szCs w:val="16"/>
                <w:lang w:eastAsia="es-ES"/>
              </w:rPr>
            </w:pPr>
          </w:p>
          <w:p w14:paraId="6836701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B76676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01/Oct/2007</w:t>
            </w:r>
          </w:p>
          <w:p w14:paraId="58691CA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537DFF4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30/Sept/2017</w:t>
            </w: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23B705E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3F6986B1"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3FEE9C82" w14:textId="77777777" w:rsidTr="00DE3EC3">
        <w:trPr>
          <w:trHeight w:val="83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E599660" w14:textId="77777777" w:rsidR="00A947AE" w:rsidRPr="00A947AE" w:rsidRDefault="00A947AE" w:rsidP="00A947AE">
            <w:pPr>
              <w:rPr>
                <w:rFonts w:eastAsia="Times New Roman" w:cs="Times New Roman"/>
                <w:b/>
                <w:sz w:val="16"/>
                <w:szCs w:val="16"/>
                <w:lang w:eastAsia="es-ES"/>
              </w:rPr>
            </w:pPr>
          </w:p>
          <w:p w14:paraId="4DEACA39" w14:textId="77777777" w:rsidR="00A947AE" w:rsidRPr="00A947AE" w:rsidRDefault="00A947AE" w:rsidP="00A947AE">
            <w:pPr>
              <w:rPr>
                <w:rFonts w:eastAsia="Times New Roman" w:cs="Times New Roman"/>
                <w:b/>
                <w:sz w:val="16"/>
                <w:szCs w:val="16"/>
                <w:lang w:eastAsia="es-ES"/>
              </w:rPr>
            </w:pPr>
          </w:p>
          <w:p w14:paraId="435CD588" w14:textId="77777777" w:rsidR="00A947AE" w:rsidRPr="00A947AE" w:rsidRDefault="00A947AE" w:rsidP="00A947AE">
            <w:pPr>
              <w:rPr>
                <w:rFonts w:eastAsia="Times New Roman" w:cs="Times New Roman"/>
                <w:b/>
                <w:sz w:val="16"/>
                <w:szCs w:val="16"/>
                <w:lang w:eastAsia="es-ES"/>
              </w:rPr>
            </w:pPr>
            <w:r w:rsidRPr="00A947AE">
              <w:rPr>
                <w:rFonts w:eastAsia="Times New Roman" w:cs="Times New Roman"/>
                <w:b/>
                <w:sz w:val="16"/>
                <w:szCs w:val="16"/>
                <w:lang w:eastAsia="es-ES"/>
              </w:rPr>
              <w:t>44</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5B78A0AA" w14:textId="77777777" w:rsidR="00A947AE" w:rsidRPr="00A947AE" w:rsidRDefault="00A947AE" w:rsidP="00A947AE">
            <w:pPr>
              <w:jc w:val="center"/>
              <w:rPr>
                <w:rFonts w:eastAsia="Times New Roman" w:cs="Times New Roman"/>
                <w:sz w:val="16"/>
                <w:szCs w:val="16"/>
                <w:lang w:val="es-ES" w:eastAsia="es-ES"/>
              </w:rPr>
            </w:pPr>
          </w:p>
          <w:p w14:paraId="3DB886EE" w14:textId="77777777" w:rsidR="00A947AE" w:rsidRPr="00A947AE" w:rsidRDefault="00A947AE" w:rsidP="00A947AE">
            <w:pPr>
              <w:rPr>
                <w:rFonts w:eastAsia="Times New Roman" w:cs="Times New Roman"/>
                <w:sz w:val="16"/>
                <w:szCs w:val="16"/>
                <w:lang w:val="es-ES" w:eastAsia="es-ES"/>
              </w:rPr>
            </w:pPr>
          </w:p>
          <w:p w14:paraId="6B1D24E3"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s-ES" w:eastAsia="es-ES"/>
              </w:rPr>
              <w:t>Herminio Vera Arenas</w:t>
            </w: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81CFCCB" w14:textId="77777777" w:rsidR="00A947AE" w:rsidRPr="00A947AE" w:rsidRDefault="00A947AE" w:rsidP="00A947AE">
            <w:pPr>
              <w:rPr>
                <w:rFonts w:eastAsia="Times New Roman" w:cs="Times New Roman"/>
                <w:sz w:val="16"/>
                <w:szCs w:val="16"/>
                <w:lang w:eastAsia="es-ES"/>
              </w:rPr>
            </w:pPr>
          </w:p>
          <w:p w14:paraId="6B1AD9FA" w14:textId="77777777" w:rsidR="00A947AE" w:rsidRPr="00A947AE" w:rsidRDefault="00A947AE" w:rsidP="00A947AE">
            <w:pPr>
              <w:rPr>
                <w:rFonts w:eastAsia="Times New Roman" w:cs="Times New Roman"/>
                <w:sz w:val="16"/>
                <w:szCs w:val="16"/>
                <w:lang w:eastAsia="es-ES"/>
              </w:rPr>
            </w:pPr>
          </w:p>
          <w:p w14:paraId="00292AA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Atracadero de uso particular.</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6572D8D" w14:textId="77777777" w:rsidR="00A947AE" w:rsidRPr="00A947AE" w:rsidRDefault="00A947AE" w:rsidP="00A947AE">
            <w:pPr>
              <w:rPr>
                <w:rFonts w:eastAsia="Times New Roman" w:cs="Times New Roman"/>
                <w:sz w:val="16"/>
                <w:szCs w:val="16"/>
                <w:lang w:eastAsia="es-ES"/>
              </w:rPr>
            </w:pPr>
          </w:p>
          <w:p w14:paraId="197B59FC" w14:textId="77777777" w:rsidR="00A947AE" w:rsidRPr="00A947AE" w:rsidRDefault="00A947AE" w:rsidP="00A947AE">
            <w:pPr>
              <w:jc w:val="center"/>
              <w:rPr>
                <w:rFonts w:eastAsia="Times New Roman" w:cs="Times New Roman"/>
                <w:sz w:val="16"/>
                <w:szCs w:val="16"/>
                <w:lang w:eastAsia="es-ES"/>
              </w:rPr>
            </w:pPr>
          </w:p>
          <w:p w14:paraId="2C37DFA8"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s-ES" w:eastAsia="es-ES"/>
              </w:rPr>
              <w:t>230.50</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68BF1F7" w14:textId="77777777" w:rsidR="00A947AE" w:rsidRPr="00A947AE" w:rsidRDefault="00A947AE" w:rsidP="00A947AE">
            <w:pPr>
              <w:jc w:val="center"/>
              <w:rPr>
                <w:rFonts w:eastAsia="Times New Roman" w:cs="Times New Roman"/>
                <w:sz w:val="16"/>
                <w:szCs w:val="16"/>
                <w:lang w:val="es-ES" w:eastAsia="es-ES"/>
              </w:rPr>
            </w:pPr>
          </w:p>
          <w:p w14:paraId="71CE8AF0" w14:textId="77777777" w:rsidR="00A947AE" w:rsidRPr="00A947AE" w:rsidRDefault="00A947AE" w:rsidP="00A947AE">
            <w:pPr>
              <w:jc w:val="center"/>
              <w:rPr>
                <w:rFonts w:eastAsia="Times New Roman" w:cs="Times New Roman"/>
                <w:sz w:val="16"/>
                <w:szCs w:val="16"/>
                <w:lang w:val="es-ES" w:eastAsia="es-ES"/>
              </w:rPr>
            </w:pPr>
          </w:p>
          <w:p w14:paraId="1BB4FCEB"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s-ES" w:eastAsia="es-ES"/>
              </w:rPr>
              <w:t>5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9579439" w14:textId="77777777" w:rsidR="00A947AE" w:rsidRPr="00A947AE" w:rsidRDefault="00A947AE" w:rsidP="00A947AE">
            <w:pPr>
              <w:jc w:val="both"/>
              <w:rPr>
                <w:rFonts w:eastAsia="Times New Roman" w:cs="Times New Roman"/>
                <w:sz w:val="16"/>
                <w:szCs w:val="16"/>
                <w:lang w:val="es-ES" w:eastAsia="es-ES"/>
              </w:rPr>
            </w:pPr>
          </w:p>
          <w:p w14:paraId="7FDE01C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26/Nov/12</w:t>
            </w:r>
          </w:p>
          <w:p w14:paraId="02F8376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0771E56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25/Nov/17</w:t>
            </w:r>
          </w:p>
          <w:p w14:paraId="377A4D61" w14:textId="77777777" w:rsidR="00A947AE" w:rsidRPr="00A947AE" w:rsidRDefault="00A947AE" w:rsidP="00A947AE">
            <w:pPr>
              <w:rPr>
                <w:rFonts w:eastAsia="Times New Roman" w:cs="Times New Roman"/>
                <w:sz w:val="16"/>
                <w:szCs w:val="16"/>
                <w:lang w:val="es-ES" w:eastAsia="es-ES"/>
              </w:rPr>
            </w:pPr>
          </w:p>
          <w:p w14:paraId="69F74C1B" w14:textId="77777777" w:rsidR="00A947AE" w:rsidRPr="00A947AE" w:rsidRDefault="00A947AE" w:rsidP="00A947AE">
            <w:pPr>
              <w:jc w:val="center"/>
              <w:rPr>
                <w:rFonts w:eastAsia="Times New Roman" w:cs="Times New Roman"/>
                <w:sz w:val="16"/>
                <w:szCs w:val="16"/>
                <w:lang w:val="es-ES" w:eastAsia="es-ES"/>
              </w:rPr>
            </w:pP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4F2F9C79" w14:textId="77777777" w:rsidR="00A947AE" w:rsidRPr="00A947AE" w:rsidRDefault="00A947AE" w:rsidP="00A947AE">
            <w:pPr>
              <w:rPr>
                <w:rFonts w:eastAsia="Times New Roman" w:cs="Times New Roman"/>
                <w:sz w:val="16"/>
                <w:szCs w:val="16"/>
                <w:lang w:val="es-ES" w:eastAsia="es-ES"/>
              </w:rPr>
            </w:pPr>
          </w:p>
          <w:p w14:paraId="7092A0A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442AFB11" w14:textId="77777777" w:rsidR="00A947AE" w:rsidRPr="00A947AE" w:rsidRDefault="00A947AE" w:rsidP="00A947AE">
            <w:pPr>
              <w:jc w:val="center"/>
              <w:rPr>
                <w:rFonts w:eastAsia="Times New Roman" w:cs="Times New Roman"/>
                <w:b/>
                <w:sz w:val="16"/>
                <w:szCs w:val="16"/>
                <w:lang w:val="es-ES" w:eastAsia="es-ES"/>
              </w:rPr>
            </w:pPr>
            <w:r w:rsidRPr="00A947AE">
              <w:rPr>
                <w:rFonts w:eastAsia="Times New Roman" w:cs="Times New Roman"/>
                <w:b/>
                <w:sz w:val="16"/>
                <w:szCs w:val="16"/>
                <w:lang w:eastAsia="es-ES"/>
              </w:rPr>
              <w:t>0.00</w:t>
            </w:r>
          </w:p>
        </w:tc>
      </w:tr>
      <w:tr w:rsidR="00A947AE" w:rsidRPr="00A947AE" w14:paraId="05D06045" w14:textId="77777777" w:rsidTr="00DE3EC3">
        <w:trPr>
          <w:trHeight w:val="831"/>
        </w:trPr>
        <w:tc>
          <w:tcPr>
            <w:tcW w:w="23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FF6FF31" w14:textId="77777777" w:rsidR="00A947AE" w:rsidRPr="00A947AE" w:rsidRDefault="00A947AE" w:rsidP="00A947AE">
            <w:pPr>
              <w:rPr>
                <w:rFonts w:eastAsia="Times New Roman" w:cs="Times New Roman"/>
                <w:b/>
                <w:sz w:val="16"/>
                <w:szCs w:val="16"/>
                <w:lang w:eastAsia="es-ES"/>
              </w:rPr>
            </w:pPr>
          </w:p>
          <w:p w14:paraId="01A8DE16" w14:textId="77777777" w:rsidR="00A947AE" w:rsidRPr="00A947AE" w:rsidRDefault="00A947AE" w:rsidP="00A947AE">
            <w:pPr>
              <w:rPr>
                <w:rFonts w:eastAsia="Times New Roman" w:cs="Times New Roman"/>
                <w:b/>
                <w:sz w:val="16"/>
                <w:szCs w:val="16"/>
                <w:lang w:eastAsia="es-ES"/>
              </w:rPr>
            </w:pPr>
          </w:p>
          <w:p w14:paraId="465C98F4" w14:textId="77777777" w:rsidR="00A947AE" w:rsidRPr="00A947AE" w:rsidRDefault="00A947AE" w:rsidP="00A947AE">
            <w:pPr>
              <w:rPr>
                <w:rFonts w:eastAsia="Times New Roman" w:cs="Times New Roman"/>
                <w:b/>
                <w:sz w:val="16"/>
                <w:szCs w:val="16"/>
                <w:lang w:eastAsia="es-ES"/>
              </w:rPr>
            </w:pPr>
            <w:r w:rsidRPr="00A947AE">
              <w:rPr>
                <w:rFonts w:eastAsia="Times New Roman" w:cs="Times New Roman"/>
                <w:b/>
                <w:sz w:val="16"/>
                <w:szCs w:val="16"/>
                <w:lang w:eastAsia="es-ES"/>
              </w:rPr>
              <w:t>45</w:t>
            </w:r>
          </w:p>
        </w:tc>
        <w:tc>
          <w:tcPr>
            <w:tcW w:w="704"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6964B3DD" w14:textId="77777777" w:rsidR="00A947AE" w:rsidRPr="00A947AE" w:rsidRDefault="00A947AE" w:rsidP="00A947AE">
            <w:pPr>
              <w:jc w:val="center"/>
              <w:rPr>
                <w:rFonts w:eastAsia="Times New Roman" w:cs="Times New Roman"/>
                <w:sz w:val="16"/>
                <w:szCs w:val="16"/>
                <w:lang w:val="es-ES" w:eastAsia="es-ES"/>
              </w:rPr>
            </w:pPr>
          </w:p>
          <w:p w14:paraId="575507D1" w14:textId="77777777" w:rsidR="00A947AE" w:rsidRPr="00A947AE" w:rsidRDefault="00A947AE" w:rsidP="00A947AE">
            <w:pPr>
              <w:rPr>
                <w:rFonts w:eastAsia="Times New Roman" w:cs="Times New Roman"/>
                <w:sz w:val="16"/>
                <w:szCs w:val="16"/>
                <w:lang w:val="es-ES" w:eastAsia="es-ES"/>
              </w:rPr>
            </w:pPr>
          </w:p>
          <w:p w14:paraId="7419B14B"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Sirius Marine, S.A. de C.V.</w:t>
            </w:r>
          </w:p>
          <w:p w14:paraId="18B37852" w14:textId="77777777" w:rsidR="00A947AE" w:rsidRPr="00A947AE" w:rsidRDefault="00A947AE" w:rsidP="00A947AE">
            <w:pPr>
              <w:jc w:val="center"/>
              <w:rPr>
                <w:rFonts w:eastAsia="Times New Roman" w:cs="Times New Roman"/>
                <w:sz w:val="16"/>
                <w:szCs w:val="16"/>
                <w:lang w:val="es-ES" w:eastAsia="es-ES"/>
              </w:rPr>
            </w:pPr>
          </w:p>
          <w:p w14:paraId="381B8ED2" w14:textId="77777777" w:rsidR="00A947AE" w:rsidRPr="00A947AE" w:rsidRDefault="00A947AE" w:rsidP="00A947AE">
            <w:pPr>
              <w:jc w:val="center"/>
              <w:rPr>
                <w:rFonts w:eastAsia="Times New Roman" w:cs="Times New Roman"/>
                <w:sz w:val="16"/>
                <w:szCs w:val="16"/>
                <w:lang w:val="pt-BR" w:eastAsia="es-ES"/>
              </w:rPr>
            </w:pPr>
          </w:p>
        </w:tc>
        <w:tc>
          <w:tcPr>
            <w:tcW w:w="829"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442EE80" w14:textId="77777777" w:rsidR="00A947AE" w:rsidRPr="00A947AE" w:rsidRDefault="00A947AE" w:rsidP="00A947AE">
            <w:pPr>
              <w:rPr>
                <w:rFonts w:eastAsia="Times New Roman" w:cs="Times New Roman"/>
                <w:sz w:val="16"/>
                <w:szCs w:val="16"/>
                <w:lang w:eastAsia="es-ES"/>
              </w:rPr>
            </w:pPr>
          </w:p>
          <w:p w14:paraId="66C460AA" w14:textId="77777777" w:rsidR="00A947AE" w:rsidRPr="00A947AE" w:rsidRDefault="00A947AE" w:rsidP="00A947AE">
            <w:pPr>
              <w:rPr>
                <w:rFonts w:eastAsia="Times New Roman" w:cs="Times New Roman"/>
                <w:sz w:val="16"/>
                <w:szCs w:val="16"/>
                <w:lang w:eastAsia="es-ES"/>
              </w:rPr>
            </w:pPr>
          </w:p>
          <w:p w14:paraId="16BD547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Instalación para la conducción de petrolíferos. </w:t>
            </w:r>
          </w:p>
        </w:tc>
        <w:tc>
          <w:tcPr>
            <w:tcW w:w="73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85F2D7A" w14:textId="77777777" w:rsidR="00A947AE" w:rsidRPr="00A947AE" w:rsidRDefault="00A947AE" w:rsidP="00A947AE">
            <w:pPr>
              <w:rPr>
                <w:rFonts w:eastAsia="Times New Roman" w:cs="Times New Roman"/>
                <w:sz w:val="16"/>
                <w:szCs w:val="16"/>
                <w:lang w:eastAsia="es-ES"/>
              </w:rPr>
            </w:pPr>
          </w:p>
          <w:p w14:paraId="76609B00" w14:textId="77777777" w:rsidR="00A947AE" w:rsidRPr="00A947AE" w:rsidRDefault="00A947AE" w:rsidP="00A947AE">
            <w:pPr>
              <w:jc w:val="center"/>
              <w:rPr>
                <w:rFonts w:eastAsia="Times New Roman" w:cs="Times New Roman"/>
                <w:sz w:val="16"/>
                <w:szCs w:val="16"/>
                <w:lang w:eastAsia="es-ES"/>
              </w:rPr>
            </w:pPr>
          </w:p>
          <w:p w14:paraId="73274E9A"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s-ES" w:eastAsia="es-ES"/>
              </w:rPr>
              <w:t>1216.26</w:t>
            </w:r>
          </w:p>
        </w:tc>
        <w:tc>
          <w:tcPr>
            <w:tcW w:w="58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5FF50AC" w14:textId="77777777" w:rsidR="00A947AE" w:rsidRPr="00A947AE" w:rsidRDefault="00A947AE" w:rsidP="00A947AE">
            <w:pPr>
              <w:jc w:val="center"/>
              <w:rPr>
                <w:rFonts w:eastAsia="Times New Roman" w:cs="Times New Roman"/>
                <w:sz w:val="16"/>
                <w:szCs w:val="16"/>
                <w:lang w:val="es-ES" w:eastAsia="es-ES"/>
              </w:rPr>
            </w:pPr>
          </w:p>
          <w:p w14:paraId="6EC6B185" w14:textId="77777777" w:rsidR="00A947AE" w:rsidRPr="00A947AE" w:rsidRDefault="00A947AE" w:rsidP="00A947AE">
            <w:pPr>
              <w:jc w:val="center"/>
              <w:rPr>
                <w:rFonts w:eastAsia="Times New Roman" w:cs="Times New Roman"/>
                <w:sz w:val="16"/>
                <w:szCs w:val="16"/>
                <w:lang w:val="es-ES" w:eastAsia="es-ES"/>
              </w:rPr>
            </w:pPr>
          </w:p>
          <w:p w14:paraId="57952FC1"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s-ES" w:eastAsia="es-ES"/>
              </w:rPr>
              <w:t xml:space="preserve"> 20 años</w:t>
            </w:r>
          </w:p>
        </w:tc>
        <w:tc>
          <w:tcPr>
            <w:tcW w:w="64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155E372" w14:textId="77777777" w:rsidR="00A947AE" w:rsidRPr="00A947AE" w:rsidRDefault="00A947AE" w:rsidP="00A947AE">
            <w:pPr>
              <w:jc w:val="both"/>
              <w:rPr>
                <w:rFonts w:eastAsia="Times New Roman" w:cs="Times New Roman"/>
                <w:sz w:val="16"/>
                <w:szCs w:val="16"/>
                <w:lang w:val="es-ES" w:eastAsia="es-ES"/>
              </w:rPr>
            </w:pPr>
          </w:p>
          <w:p w14:paraId="2703483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13/Mar/18</w:t>
            </w:r>
          </w:p>
          <w:p w14:paraId="43F5F12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4D30F4C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12/Mar/38</w:t>
            </w:r>
          </w:p>
          <w:p w14:paraId="6A2A618F" w14:textId="77777777" w:rsidR="00A947AE" w:rsidRPr="00A947AE" w:rsidRDefault="00A947AE" w:rsidP="00A947AE">
            <w:pPr>
              <w:rPr>
                <w:rFonts w:eastAsia="Times New Roman" w:cs="Times New Roman"/>
                <w:sz w:val="16"/>
                <w:szCs w:val="16"/>
                <w:lang w:val="es-ES" w:eastAsia="es-ES"/>
              </w:rPr>
            </w:pPr>
          </w:p>
          <w:p w14:paraId="76ED95CB" w14:textId="77777777" w:rsidR="00A947AE" w:rsidRPr="00A947AE" w:rsidRDefault="00A947AE" w:rsidP="00A947AE">
            <w:pPr>
              <w:jc w:val="center"/>
              <w:rPr>
                <w:rFonts w:eastAsia="Times New Roman" w:cs="Times New Roman"/>
                <w:sz w:val="16"/>
                <w:szCs w:val="16"/>
                <w:lang w:val="es-ES" w:eastAsia="es-ES"/>
              </w:rPr>
            </w:pPr>
          </w:p>
        </w:tc>
        <w:tc>
          <w:tcPr>
            <w:tcW w:w="1281"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13988DB3" w14:textId="77777777" w:rsidR="00A947AE" w:rsidRPr="00A947AE" w:rsidRDefault="00A947AE" w:rsidP="00A947AE">
            <w:pPr>
              <w:rPr>
                <w:rFonts w:eastAsia="Times New Roman" w:cs="Times New Roman"/>
                <w:sz w:val="16"/>
                <w:szCs w:val="16"/>
                <w:lang w:val="es-ES" w:eastAsia="es-ES"/>
              </w:rPr>
            </w:pPr>
          </w:p>
          <w:p w14:paraId="5E80D6B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Quedó sin efectos al no causar registro (Art. 51 LP).</w:t>
            </w:r>
          </w:p>
          <w:p w14:paraId="0FBAA173" w14:textId="77777777" w:rsidR="00A947AE" w:rsidRPr="00A947AE" w:rsidRDefault="00A947AE" w:rsidP="00A947AE">
            <w:pPr>
              <w:jc w:val="center"/>
              <w:rPr>
                <w:rFonts w:eastAsia="Times New Roman" w:cs="Times New Roman"/>
                <w:b/>
                <w:sz w:val="16"/>
                <w:szCs w:val="16"/>
                <w:lang w:val="es-ES" w:eastAsia="es-ES"/>
              </w:rPr>
            </w:pPr>
            <w:r w:rsidRPr="00A947AE">
              <w:rPr>
                <w:rFonts w:eastAsia="Times New Roman" w:cs="Times New Roman"/>
                <w:b/>
                <w:sz w:val="16"/>
                <w:szCs w:val="16"/>
                <w:lang w:eastAsia="es-ES"/>
              </w:rPr>
              <w:t>0.00</w:t>
            </w:r>
          </w:p>
        </w:tc>
      </w:tr>
    </w:tbl>
    <w:p w14:paraId="00FEFDC6" w14:textId="77777777" w:rsidR="00A947AE" w:rsidRPr="00A947AE" w:rsidRDefault="00A947AE" w:rsidP="00A947AE">
      <w:pPr>
        <w:spacing w:line="360" w:lineRule="auto"/>
        <w:jc w:val="both"/>
        <w:rPr>
          <w:rFonts w:eastAsia="Calibri" w:cs="Times New Roman"/>
          <w:bCs/>
          <w:sz w:val="16"/>
          <w:szCs w:val="16"/>
          <w:lang w:eastAsia="es-ES"/>
        </w:rPr>
      </w:pPr>
    </w:p>
    <w:p w14:paraId="515A4C00" w14:textId="77777777" w:rsidR="00A947AE" w:rsidRPr="00A947AE" w:rsidRDefault="00A947AE" w:rsidP="00A947AE">
      <w:pPr>
        <w:spacing w:line="360" w:lineRule="auto"/>
        <w:jc w:val="both"/>
        <w:rPr>
          <w:rFonts w:eastAsia="Times New Roman" w:cs="Times New Roman"/>
          <w:i/>
          <w:iCs/>
          <w:sz w:val="20"/>
          <w:szCs w:val="20"/>
          <w:lang w:val="es-ES"/>
        </w:rPr>
      </w:pPr>
      <w:r w:rsidRPr="00A947AE">
        <w:rPr>
          <w:rFonts w:eastAsia="Times New Roman" w:cs="Times New Roman"/>
          <w:i/>
          <w:iCs/>
          <w:sz w:val="20"/>
          <w:szCs w:val="20"/>
          <w:lang w:eastAsia="es-ES"/>
        </w:rPr>
        <w:t xml:space="preserve">*La cesionaria, Frigoríficos Especializados de Tuxpan, S.A. de C.V., (FRIGOTUX) con fecha 07 de enero de 2013, de conformidad a la CLÁUSULA SEPTUAGÉSIMA SEGUNDA, FRACCIÓN TERCERA del CONTRATO APITUX-014/99, presentó demanda contra la Administración Portuaria Integral de Tuxpan S.A. de C.V. (APITUX), ante la Comisión de Mediación y Arbitraje de la Cámara Nacional de Comercio en la Ciudad de México, reclamando el pago de daños y perjuicios. El Tribunal Arbitral dictó laudo favorable a FRIGOTUX, APITUX </w:t>
      </w:r>
      <w:r w:rsidRPr="00A947AE">
        <w:rPr>
          <w:rFonts w:eastAsia="Times New Roman" w:cs="Times New Roman"/>
          <w:i/>
          <w:iCs/>
          <w:sz w:val="20"/>
          <w:szCs w:val="20"/>
          <w:lang w:val="es-ES" w:eastAsia="es-ES"/>
        </w:rPr>
        <w:t xml:space="preserve">procedió a elaborar la demanda de nulidad del laudo definitivo condenatorio y laudo adicional, misma que fue radicada por el Juzgado Séptimo de Distrito en Materia Civil, en la Ciudad de México, con número de expediente 324/2014, quien dictó sentencia favorable para la APITUX, misma que fue recurrida mediante amparo directo por FRIGOTUX y APITUX, el ocho de mayo del presente fue turnado para resolver. Se otorgó el amparo a las dos partes y el juzgado volvió a dictar sentencia favorable a la APITUX. FRIGOTUX interpuso amparo directo radicado por el Décimo Primer Tribunal Colegiado en Materia Civil en la Ciudad de México. Pendiente que se dicte resolución. </w:t>
      </w:r>
    </w:p>
    <w:p w14:paraId="10228940" w14:textId="77777777" w:rsidR="00A947AE" w:rsidRPr="00A947AE" w:rsidRDefault="00A947AE" w:rsidP="00A947AE">
      <w:pPr>
        <w:spacing w:line="360" w:lineRule="auto"/>
        <w:jc w:val="both"/>
        <w:rPr>
          <w:rFonts w:eastAsia="Times New Roman" w:cs="Times New Roman"/>
          <w:b/>
          <w:bCs/>
          <w:i/>
          <w:iCs/>
          <w:sz w:val="20"/>
          <w:szCs w:val="20"/>
          <w:lang w:val="es-ES" w:eastAsia="es-ES"/>
        </w:rPr>
      </w:pPr>
      <w:r w:rsidRPr="00A947AE">
        <w:rPr>
          <w:rFonts w:eastAsia="Times New Roman" w:cs="Times New Roman"/>
          <w:b/>
          <w:bCs/>
          <w:i/>
          <w:iCs/>
          <w:sz w:val="20"/>
          <w:szCs w:val="20"/>
          <w:lang w:val="es-ES" w:eastAsia="es-ES"/>
        </w:rPr>
        <w:t>En auto de cuatro de marzo del año dos mil veinte, el Décimo Primer Tribunal Colegiado en Materia Civil del Primer Circuito publicado en lista de acuerdos de fecha seis de agosto del año actual, emite carecer de competencia legal para conocer de la demanda de amparo, remitiendo la demanda y sus anexos al Juez de Distrito en Materia Civil de México en Turno. Pendiente de radicación a juzgado de distrito.</w:t>
      </w:r>
    </w:p>
    <w:p w14:paraId="17F814C0" w14:textId="77777777" w:rsidR="00A947AE" w:rsidRPr="00A947AE" w:rsidRDefault="00A947AE" w:rsidP="00A947AE">
      <w:pPr>
        <w:spacing w:line="360" w:lineRule="auto"/>
        <w:jc w:val="both"/>
        <w:rPr>
          <w:rFonts w:eastAsia="Times New Roman" w:cs="Times New Roman"/>
          <w:i/>
          <w:iCs/>
          <w:sz w:val="20"/>
          <w:szCs w:val="20"/>
          <w:lang w:val="es-ES_tradnl" w:eastAsia="es-ES"/>
        </w:rPr>
      </w:pPr>
      <w:r w:rsidRPr="00A947AE">
        <w:rPr>
          <w:rFonts w:eastAsia="Times New Roman" w:cs="Times New Roman"/>
          <w:i/>
          <w:iCs/>
          <w:sz w:val="20"/>
          <w:szCs w:val="20"/>
          <w:lang w:eastAsia="es-ES"/>
        </w:rPr>
        <w:t>*El día 18 de marzo de 2014, feneció la relación contractual con FRIGOTUX, por no haber sido concedida la prórroga de vigencia. Por</w:t>
      </w:r>
      <w:r w:rsidRPr="00A947AE">
        <w:rPr>
          <w:rFonts w:eastAsia="Times New Roman" w:cs="Times New Roman"/>
          <w:i/>
          <w:iCs/>
          <w:sz w:val="20"/>
          <w:szCs w:val="20"/>
          <w:lang w:val="es-ES" w:eastAsia="es-ES"/>
        </w:rPr>
        <w:t xml:space="preserve">  oficio APITUX-DG-1071/2016 de fecha 23 de junio de 2016, se solicitó la intervención de la Dirección General de Puertos, para que de conformidad a sus facultades, proceda a la recuperación del área cedida a FRIGOTUX, así como de sus instalaciones, obras y mejoras que hubiere llevado a cabo, de acuerdo a la legislación de la materia, por resolución de fecha 14 de junio de 2017, la autoridad administrativa ordenó a </w:t>
      </w:r>
      <w:r w:rsidRPr="00A947AE">
        <w:rPr>
          <w:rFonts w:eastAsia="Times New Roman" w:cs="Times New Roman"/>
          <w:i/>
          <w:iCs/>
          <w:sz w:val="20"/>
          <w:szCs w:val="20"/>
          <w:lang w:eastAsia="es-ES"/>
        </w:rPr>
        <w:t xml:space="preserve">FRIGOTUX la desocupación y entrega voluntaria de las instalaciones, sin embargo, </w:t>
      </w:r>
      <w:r w:rsidRPr="00A947AE">
        <w:rPr>
          <w:rFonts w:eastAsia="Times New Roman" w:cs="Times New Roman"/>
          <w:i/>
          <w:iCs/>
          <w:sz w:val="20"/>
          <w:szCs w:val="20"/>
          <w:lang w:val="es-ES" w:eastAsia="es-ES"/>
        </w:rPr>
        <w:t xml:space="preserve">FRIGOTUX interpuso recurso de revisión, mismo que se resolvió confirmado la resolución de la primera </w:t>
      </w:r>
      <w:r w:rsidRPr="00A947AE">
        <w:rPr>
          <w:rFonts w:eastAsia="Times New Roman" w:cs="Times New Roman"/>
          <w:i/>
          <w:iCs/>
          <w:sz w:val="20"/>
          <w:szCs w:val="20"/>
          <w:lang w:val="es-ES" w:eastAsia="es-ES"/>
        </w:rPr>
        <w:lastRenderedPageBreak/>
        <w:t xml:space="preserve">instancia, continuando inconforme FRIGOTUX demandó la nulidad de la misma ante el TFJFA.  La Sala Regional emitió sentencia definitiva de fecha 30 de agosto del 2019, resultando infundada la causal de improcedencia y sobreseimiento formulada por la demandada y no probando su pretensión, en consecuencia promueve juicio de amparo indirecto, contra la </w:t>
      </w:r>
      <w:r w:rsidRPr="00A947AE">
        <w:rPr>
          <w:rFonts w:eastAsia="Times New Roman" w:cs="Times New Roman"/>
          <w:i/>
          <w:iCs/>
          <w:sz w:val="20"/>
          <w:szCs w:val="20"/>
          <w:lang w:eastAsia="es-ES"/>
        </w:rPr>
        <w:t xml:space="preserve">sala regional del golfo, del tribunal federal de justicia administrativa, con residencia en Xalapa, Ver., reclamando la sentencia dictada en el juicio de nulidad </w:t>
      </w:r>
      <w:r w:rsidRPr="00A947AE">
        <w:rPr>
          <w:rFonts w:eastAsia="Times New Roman" w:cs="Times New Roman"/>
          <w:i/>
          <w:iCs/>
          <w:sz w:val="20"/>
          <w:szCs w:val="20"/>
          <w:lang w:val="es-ES_tradnl" w:eastAsia="es-ES"/>
        </w:rPr>
        <w:t xml:space="preserve">3535/18-13-01-1  que confirmó la legalidad de la resolución dictada por el coordinador general de puertos y marina mercante de la SCT,  respecto de la entrega por parte de FRIGOTUX a la APITUX del área concesionada, al tenerse por terminado el contrato, promueve amparo directo 709/2019 radicado en el Primer Tribunal colegiado en materia administrativa, en Boca del Río, Ver. Teniéndose a la APITUX, como tercero interesada. </w:t>
      </w:r>
    </w:p>
    <w:p w14:paraId="2340BB94" w14:textId="77777777" w:rsidR="00A947AE" w:rsidRPr="00A947AE" w:rsidRDefault="00A947AE" w:rsidP="00A947AE">
      <w:pPr>
        <w:spacing w:line="360" w:lineRule="auto"/>
        <w:jc w:val="both"/>
        <w:rPr>
          <w:rFonts w:eastAsia="Times New Roman" w:cs="Times New Roman"/>
          <w:i/>
          <w:iCs/>
          <w:sz w:val="20"/>
          <w:szCs w:val="20"/>
          <w:lang w:val="es-ES_tradnl"/>
        </w:rPr>
      </w:pPr>
    </w:p>
    <w:p w14:paraId="0568EE97" w14:textId="77777777" w:rsidR="00A947AE" w:rsidRPr="00A947AE" w:rsidRDefault="00A947AE" w:rsidP="00A947AE">
      <w:pPr>
        <w:spacing w:line="360" w:lineRule="auto"/>
        <w:jc w:val="both"/>
        <w:rPr>
          <w:rFonts w:eastAsia="Times New Roman" w:cs="Times New Roman"/>
          <w:b/>
          <w:bCs/>
          <w:i/>
          <w:iCs/>
          <w:sz w:val="20"/>
          <w:szCs w:val="20"/>
          <w:lang w:val="es-ES_tradnl" w:eastAsia="es-ES"/>
        </w:rPr>
      </w:pPr>
      <w:r w:rsidRPr="00A947AE">
        <w:rPr>
          <w:rFonts w:eastAsia="Times New Roman" w:cs="Times New Roman"/>
          <w:b/>
          <w:bCs/>
          <w:i/>
          <w:iCs/>
          <w:sz w:val="20"/>
          <w:szCs w:val="20"/>
          <w:lang w:val="es-ES_tradnl" w:eastAsia="es-ES"/>
        </w:rPr>
        <w:t>En fecha 07 de febrero del año 2020, se turnó a la ponencia del Magistrado Eliel Enedino Fitta García, para la elaboración del proyecto de resolución. Pendiente  de sentencia.</w:t>
      </w:r>
    </w:p>
    <w:p w14:paraId="2595D7D2" w14:textId="77777777" w:rsidR="00A947AE" w:rsidRPr="00A947AE" w:rsidRDefault="00A947AE" w:rsidP="00A947AE">
      <w:pPr>
        <w:spacing w:line="360" w:lineRule="auto"/>
        <w:jc w:val="both"/>
        <w:rPr>
          <w:rFonts w:eastAsia="Times New Roman" w:cs="Times New Roman"/>
          <w:b/>
          <w:bCs/>
          <w:i/>
          <w:iCs/>
          <w:sz w:val="20"/>
          <w:szCs w:val="20"/>
          <w:lang w:val="es-ES_tradnl" w:eastAsia="es-ES"/>
        </w:rPr>
      </w:pPr>
    </w:p>
    <w:p w14:paraId="00855947" w14:textId="77777777" w:rsidR="00A947AE" w:rsidRPr="00A947AE" w:rsidRDefault="00A947AE" w:rsidP="00A947AE">
      <w:pPr>
        <w:spacing w:line="360" w:lineRule="auto"/>
        <w:jc w:val="both"/>
        <w:rPr>
          <w:rFonts w:eastAsia="Times New Roman" w:cs="Times New Roman"/>
          <w:b/>
          <w:bCs/>
          <w:i/>
          <w:iCs/>
          <w:sz w:val="20"/>
          <w:szCs w:val="20"/>
          <w:lang w:val="es-ES_tradnl" w:eastAsia="es-ES"/>
        </w:rPr>
      </w:pPr>
    </w:p>
    <w:p w14:paraId="16BE9EEF" w14:textId="77777777" w:rsidR="00A947AE" w:rsidRPr="00A947AE" w:rsidRDefault="00A947AE" w:rsidP="00A947AE">
      <w:pPr>
        <w:spacing w:line="360" w:lineRule="auto"/>
        <w:jc w:val="both"/>
        <w:rPr>
          <w:rFonts w:eastAsia="Times New Roman" w:cs="Times New Roman"/>
          <w:b/>
          <w:bCs/>
          <w:i/>
          <w:iCs/>
          <w:sz w:val="20"/>
          <w:szCs w:val="20"/>
          <w:lang w:val="es-ES_tradnl" w:eastAsia="es-ES"/>
        </w:rPr>
      </w:pPr>
    </w:p>
    <w:p w14:paraId="29E3FBC3" w14:textId="77777777" w:rsidR="00A947AE" w:rsidRPr="00A947AE" w:rsidRDefault="00A947AE" w:rsidP="00A947AE">
      <w:pPr>
        <w:spacing w:line="360" w:lineRule="auto"/>
        <w:ind w:left="-709"/>
        <w:jc w:val="both"/>
        <w:rPr>
          <w:rFonts w:eastAsia="Calibri" w:cs="Times New Roman"/>
          <w:bCs/>
          <w:sz w:val="16"/>
          <w:szCs w:val="16"/>
          <w:lang w:val="es-ES" w:eastAsia="es-ES"/>
        </w:rPr>
      </w:pPr>
    </w:p>
    <w:p w14:paraId="2A3E2B04" w14:textId="77777777" w:rsidR="00A947AE" w:rsidRPr="00A947AE" w:rsidRDefault="00A947AE" w:rsidP="00A947AE">
      <w:pPr>
        <w:spacing w:before="60" w:after="60"/>
        <w:ind w:hanging="709"/>
        <w:jc w:val="both"/>
        <w:rPr>
          <w:rFonts w:eastAsia="Times New Roman" w:cs="Times New Roman"/>
          <w:b/>
          <w:bCs/>
          <w:sz w:val="16"/>
          <w:szCs w:val="16"/>
          <w:lang w:val="es-ES" w:eastAsia="es-ES"/>
        </w:rPr>
      </w:pPr>
      <w:r w:rsidRPr="00A947AE">
        <w:rPr>
          <w:rFonts w:eastAsia="Times New Roman" w:cs="Times New Roman"/>
          <w:b/>
          <w:bCs/>
          <w:sz w:val="16"/>
          <w:szCs w:val="16"/>
          <w:lang w:val="es-ES" w:eastAsia="es-ES"/>
        </w:rPr>
        <w:t>CONTRATOS POR USO DE ÁREA (No causan registro)</w:t>
      </w:r>
    </w:p>
    <w:tbl>
      <w:tblPr>
        <w:tblW w:w="5635" w:type="pct"/>
        <w:tblInd w:w="-719" w:type="dxa"/>
        <w:tblLayout w:type="fixed"/>
        <w:tblCellMar>
          <w:left w:w="0" w:type="dxa"/>
          <w:right w:w="0" w:type="dxa"/>
        </w:tblCellMar>
        <w:tblLook w:val="04A0" w:firstRow="1" w:lastRow="0" w:firstColumn="1" w:lastColumn="0" w:noHBand="0" w:noVBand="1"/>
      </w:tblPr>
      <w:tblGrid>
        <w:gridCol w:w="1039"/>
        <w:gridCol w:w="2053"/>
        <w:gridCol w:w="2214"/>
        <w:gridCol w:w="1469"/>
        <w:gridCol w:w="1177"/>
        <w:gridCol w:w="1619"/>
        <w:gridCol w:w="1325"/>
      </w:tblGrid>
      <w:tr w:rsidR="00A947AE" w:rsidRPr="00A947AE" w14:paraId="45E3946A" w14:textId="77777777" w:rsidTr="00A947AE">
        <w:trPr>
          <w:trHeight w:val="450"/>
        </w:trPr>
        <w:tc>
          <w:tcPr>
            <w:tcW w:w="477" w:type="pc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2E04F901" w14:textId="77777777" w:rsidR="00A947AE" w:rsidRPr="00A947AE" w:rsidRDefault="00A947AE" w:rsidP="00A947AE">
            <w:pPr>
              <w:jc w:val="center"/>
              <w:rPr>
                <w:rFonts w:eastAsia="Arial Unicode MS" w:cs="Arial"/>
                <w:b/>
                <w:bCs/>
                <w:sz w:val="16"/>
                <w:szCs w:val="16"/>
                <w:lang w:val="es-ES_tradnl" w:eastAsia="es-ES"/>
              </w:rPr>
            </w:pPr>
          </w:p>
          <w:p w14:paraId="0FD17492" w14:textId="77777777" w:rsidR="00A947AE" w:rsidRPr="00A947AE" w:rsidRDefault="00A947AE" w:rsidP="00A947AE">
            <w:pPr>
              <w:jc w:val="center"/>
              <w:rPr>
                <w:rFonts w:eastAsia="Arial Unicode MS" w:cs="Arial"/>
                <w:b/>
                <w:bCs/>
                <w:sz w:val="16"/>
                <w:szCs w:val="16"/>
                <w:lang w:val="es-ES_tradnl" w:eastAsia="es-ES"/>
              </w:rPr>
            </w:pPr>
            <w:r w:rsidRPr="00A947AE">
              <w:rPr>
                <w:rFonts w:eastAsia="Arial Unicode MS" w:cs="Arial"/>
                <w:b/>
                <w:bCs/>
                <w:sz w:val="16"/>
                <w:szCs w:val="16"/>
                <w:lang w:val="es-ES_tradnl" w:eastAsia="es-ES"/>
              </w:rPr>
              <w:t>Nº</w:t>
            </w:r>
          </w:p>
        </w:tc>
        <w:tc>
          <w:tcPr>
            <w:tcW w:w="942"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7171AEA9" w14:textId="77777777" w:rsidR="00A947AE" w:rsidRPr="00A947AE" w:rsidRDefault="00A947AE" w:rsidP="00A947AE">
            <w:pPr>
              <w:jc w:val="center"/>
              <w:rPr>
                <w:rFonts w:eastAsia="Arial Unicode MS" w:cs="Arial"/>
                <w:b/>
                <w:bCs/>
                <w:snapToGrid w:val="0"/>
                <w:sz w:val="16"/>
                <w:szCs w:val="16"/>
                <w:lang w:val="es-ES_tradnl" w:eastAsia="es-ES"/>
              </w:rPr>
            </w:pPr>
          </w:p>
          <w:p w14:paraId="314672A2" w14:textId="77777777" w:rsidR="00A947AE" w:rsidRPr="00A947AE" w:rsidRDefault="00A947AE" w:rsidP="00A947AE">
            <w:pPr>
              <w:jc w:val="center"/>
              <w:rPr>
                <w:rFonts w:eastAsia="Arial Unicode MS" w:cs="Arial"/>
                <w:b/>
                <w:bCs/>
                <w:snapToGrid w:val="0"/>
                <w:sz w:val="16"/>
                <w:szCs w:val="16"/>
                <w:lang w:val="es-ES_tradnl" w:eastAsia="es-ES"/>
              </w:rPr>
            </w:pPr>
            <w:r w:rsidRPr="00A947AE">
              <w:rPr>
                <w:rFonts w:eastAsia="Arial Unicode MS" w:cs="Arial"/>
                <w:b/>
                <w:bCs/>
                <w:snapToGrid w:val="0"/>
                <w:sz w:val="16"/>
                <w:szCs w:val="16"/>
                <w:lang w:val="es-ES_tradnl" w:eastAsia="es-ES"/>
              </w:rPr>
              <w:t>Contrato por uso de área</w:t>
            </w:r>
          </w:p>
        </w:tc>
        <w:tc>
          <w:tcPr>
            <w:tcW w:w="1016"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76A87C00" w14:textId="77777777" w:rsidR="00A947AE" w:rsidRPr="00A947AE" w:rsidRDefault="00A947AE" w:rsidP="00A947AE">
            <w:pPr>
              <w:jc w:val="center"/>
              <w:rPr>
                <w:rFonts w:eastAsia="Times New Roman" w:cs="Times New Roman"/>
                <w:b/>
                <w:bCs/>
                <w:snapToGrid w:val="0"/>
                <w:sz w:val="16"/>
                <w:szCs w:val="16"/>
                <w:lang w:eastAsia="es-ES"/>
              </w:rPr>
            </w:pPr>
          </w:p>
          <w:p w14:paraId="38AA1352" w14:textId="77777777" w:rsidR="00A947AE" w:rsidRPr="00A947AE" w:rsidRDefault="00A947AE" w:rsidP="00A947AE">
            <w:pPr>
              <w:jc w:val="center"/>
              <w:rPr>
                <w:rFonts w:eastAsia="Times New Roman" w:cs="Times New Roman"/>
                <w:b/>
                <w:bCs/>
                <w:snapToGrid w:val="0"/>
                <w:sz w:val="16"/>
                <w:szCs w:val="16"/>
                <w:lang w:eastAsia="es-ES"/>
              </w:rPr>
            </w:pPr>
            <w:r w:rsidRPr="00A947AE">
              <w:rPr>
                <w:rFonts w:eastAsia="Times New Roman" w:cs="Times New Roman"/>
                <w:b/>
                <w:bCs/>
                <w:snapToGrid w:val="0"/>
                <w:sz w:val="16"/>
                <w:szCs w:val="16"/>
                <w:lang w:eastAsia="es-ES"/>
              </w:rPr>
              <w:t>Objeto</w:t>
            </w:r>
          </w:p>
        </w:tc>
        <w:tc>
          <w:tcPr>
            <w:tcW w:w="674"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6FB40C6C" w14:textId="77777777" w:rsidR="00A947AE" w:rsidRPr="00A947AE" w:rsidRDefault="00A947AE" w:rsidP="00A947AE">
            <w:pPr>
              <w:ind w:right="113"/>
              <w:jc w:val="center"/>
              <w:rPr>
                <w:rFonts w:eastAsia="Times New Roman" w:cs="Times New Roman"/>
                <w:b/>
                <w:bCs/>
                <w:sz w:val="16"/>
                <w:szCs w:val="16"/>
                <w:lang w:eastAsia="es-ES"/>
              </w:rPr>
            </w:pPr>
          </w:p>
          <w:p w14:paraId="694D910E" w14:textId="77777777" w:rsidR="00A947AE" w:rsidRPr="00A947AE" w:rsidRDefault="00A947AE" w:rsidP="00A947AE">
            <w:pPr>
              <w:ind w:right="113"/>
              <w:jc w:val="center"/>
              <w:rPr>
                <w:rFonts w:eastAsia="Times New Roman" w:cs="Times New Roman"/>
                <w:b/>
                <w:bCs/>
                <w:sz w:val="16"/>
                <w:szCs w:val="16"/>
                <w:lang w:eastAsia="es-ES"/>
              </w:rPr>
            </w:pPr>
            <w:r w:rsidRPr="00A947AE">
              <w:rPr>
                <w:rFonts w:eastAsia="Times New Roman" w:cs="Times New Roman"/>
                <w:b/>
                <w:bCs/>
                <w:sz w:val="16"/>
                <w:szCs w:val="16"/>
                <w:lang w:eastAsia="es-ES"/>
              </w:rPr>
              <w:t>Superficie m</w:t>
            </w:r>
            <w:r w:rsidRPr="00A947AE">
              <w:rPr>
                <w:rFonts w:eastAsia="Times New Roman" w:cs="Times New Roman"/>
                <w:b/>
                <w:bCs/>
                <w:sz w:val="16"/>
                <w:szCs w:val="16"/>
                <w:vertAlign w:val="superscript"/>
                <w:lang w:eastAsia="es-ES"/>
              </w:rPr>
              <w:t>2</w:t>
            </w:r>
          </w:p>
        </w:tc>
        <w:tc>
          <w:tcPr>
            <w:tcW w:w="1283" w:type="pct"/>
            <w:gridSpan w:val="2"/>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5FC2AFCF" w14:textId="77777777" w:rsidR="00A947AE" w:rsidRPr="00A947AE" w:rsidRDefault="00A947AE" w:rsidP="00A947AE">
            <w:pPr>
              <w:jc w:val="center"/>
              <w:rPr>
                <w:rFonts w:eastAsia="Arial Unicode MS" w:cs="Arial"/>
                <w:b/>
                <w:bCs/>
                <w:sz w:val="16"/>
                <w:szCs w:val="16"/>
                <w:lang w:val="es-ES_tradnl" w:eastAsia="es-ES"/>
              </w:rPr>
            </w:pPr>
            <w:r w:rsidRPr="00A947AE">
              <w:rPr>
                <w:rFonts w:eastAsia="Arial Unicode MS" w:cs="Arial"/>
                <w:b/>
                <w:bCs/>
                <w:sz w:val="16"/>
                <w:szCs w:val="16"/>
                <w:lang w:val="es-ES_tradnl" w:eastAsia="es-ES"/>
              </w:rPr>
              <w:t>Vigencia</w:t>
            </w:r>
          </w:p>
          <w:p w14:paraId="4ADF7D5A" w14:textId="77777777" w:rsidR="00A947AE" w:rsidRPr="00A947AE" w:rsidRDefault="00A947AE" w:rsidP="00A947AE">
            <w:pPr>
              <w:jc w:val="center"/>
              <w:rPr>
                <w:rFonts w:eastAsia="Arial Unicode MS" w:cs="Arial"/>
                <w:b/>
                <w:bCs/>
                <w:sz w:val="16"/>
                <w:szCs w:val="16"/>
                <w:lang w:val="es-ES_tradnl" w:eastAsia="es-ES"/>
              </w:rPr>
            </w:pPr>
            <w:r w:rsidRPr="00A947AE">
              <w:rPr>
                <w:rFonts w:eastAsia="Arial Unicode MS" w:cs="Arial"/>
                <w:b/>
                <w:bCs/>
                <w:sz w:val="16"/>
                <w:szCs w:val="16"/>
                <w:lang w:val="es-ES_tradnl" w:eastAsia="es-ES"/>
              </w:rPr>
              <w:t>Modificada</w:t>
            </w:r>
          </w:p>
        </w:tc>
        <w:tc>
          <w:tcPr>
            <w:tcW w:w="608"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7AD8C7C6" w14:textId="77777777" w:rsidR="00A947AE" w:rsidRPr="00A947AE" w:rsidRDefault="00A947AE" w:rsidP="00A947AE">
            <w:pPr>
              <w:jc w:val="center"/>
              <w:rPr>
                <w:rFonts w:eastAsia="Arial Unicode MS" w:cs="Arial"/>
                <w:b/>
                <w:bCs/>
                <w:sz w:val="16"/>
                <w:szCs w:val="16"/>
                <w:lang w:val="es-ES_tradnl" w:eastAsia="es-ES"/>
              </w:rPr>
            </w:pPr>
            <w:r w:rsidRPr="00A947AE">
              <w:rPr>
                <w:rFonts w:eastAsia="Arial Unicode MS" w:cs="Arial"/>
                <w:b/>
                <w:bCs/>
                <w:sz w:val="16"/>
                <w:szCs w:val="16"/>
                <w:lang w:val="es-ES_tradnl" w:eastAsia="es-ES"/>
              </w:rPr>
              <w:t>Ingresos facturados</w:t>
            </w:r>
          </w:p>
          <w:p w14:paraId="6974EE37" w14:textId="77777777" w:rsidR="00A947AE" w:rsidRPr="00A947AE" w:rsidRDefault="00A947AE" w:rsidP="00A947AE">
            <w:pPr>
              <w:ind w:right="170"/>
              <w:jc w:val="center"/>
              <w:rPr>
                <w:rFonts w:eastAsia="Times New Roman" w:cs="Times New Roman"/>
                <w:b/>
                <w:bCs/>
                <w:sz w:val="16"/>
                <w:szCs w:val="16"/>
                <w:lang w:eastAsia="es-ES"/>
              </w:rPr>
            </w:pPr>
            <w:r w:rsidRPr="00A947AE">
              <w:rPr>
                <w:rFonts w:eastAsia="Times New Roman" w:cs="Times New Roman"/>
                <w:b/>
                <w:bCs/>
                <w:sz w:val="16"/>
                <w:szCs w:val="16"/>
                <w:lang w:val="es-ES_tradnl" w:eastAsia="es-ES"/>
              </w:rPr>
              <w:t>(miles $)</w:t>
            </w:r>
          </w:p>
        </w:tc>
      </w:tr>
      <w:tr w:rsidR="00A947AE" w:rsidRPr="00A947AE" w14:paraId="08C79F6F" w14:textId="77777777" w:rsidTr="00A947AE">
        <w:trPr>
          <w:trHeight w:val="1233"/>
        </w:trPr>
        <w:tc>
          <w:tcPr>
            <w:tcW w:w="477"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6C17795" w14:textId="77777777" w:rsidR="00A947AE" w:rsidRPr="00A947AE" w:rsidRDefault="00A947AE" w:rsidP="00A947AE">
            <w:pPr>
              <w:rPr>
                <w:rFonts w:eastAsia="Times New Roman" w:cs="Times New Roman"/>
                <w:b/>
                <w:bCs/>
                <w:sz w:val="16"/>
                <w:szCs w:val="16"/>
                <w:lang w:eastAsia="es-ES"/>
              </w:rPr>
            </w:pPr>
          </w:p>
          <w:p w14:paraId="07155724" w14:textId="77777777" w:rsidR="00A947AE" w:rsidRPr="00A947AE" w:rsidRDefault="00A947AE" w:rsidP="00A947AE">
            <w:pPr>
              <w:jc w:val="center"/>
              <w:rPr>
                <w:rFonts w:eastAsia="Times New Roman" w:cs="Times New Roman"/>
                <w:b/>
                <w:bCs/>
                <w:sz w:val="16"/>
                <w:szCs w:val="16"/>
                <w:lang w:eastAsia="es-ES"/>
              </w:rPr>
            </w:pPr>
          </w:p>
          <w:p w14:paraId="58BCA28B"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w:t>
            </w:r>
          </w:p>
        </w:tc>
        <w:tc>
          <w:tcPr>
            <w:tcW w:w="942"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7B49D9D" w14:textId="77777777" w:rsidR="00A947AE" w:rsidRPr="00A947AE" w:rsidRDefault="00A947AE" w:rsidP="00A947AE">
            <w:pPr>
              <w:jc w:val="center"/>
              <w:rPr>
                <w:rFonts w:eastAsia="Times New Roman" w:cs="Times New Roman"/>
                <w:sz w:val="16"/>
                <w:szCs w:val="16"/>
                <w:lang w:eastAsia="es-ES"/>
              </w:rPr>
            </w:pPr>
          </w:p>
          <w:p w14:paraId="470F782F"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eastAsia="es-ES"/>
              </w:rPr>
              <w:t>Agencia</w:t>
            </w:r>
            <w:r w:rsidRPr="00A947AE">
              <w:rPr>
                <w:rFonts w:eastAsia="Times New Roman" w:cs="Times New Roman"/>
                <w:sz w:val="16"/>
                <w:szCs w:val="16"/>
                <w:lang w:val="es-ES" w:eastAsia="es-ES"/>
              </w:rPr>
              <w:t xml:space="preserve"> Salas Villagómez y Asociados,</w:t>
            </w:r>
          </w:p>
          <w:p w14:paraId="37828F59"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S.A. de C.V.</w:t>
            </w:r>
          </w:p>
        </w:tc>
        <w:tc>
          <w:tcPr>
            <w:tcW w:w="1016"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6C20EDE" w14:textId="77777777" w:rsidR="00A947AE" w:rsidRPr="00A947AE" w:rsidRDefault="00A947AE" w:rsidP="00A947AE">
            <w:pPr>
              <w:rPr>
                <w:rFonts w:eastAsia="Times New Roman" w:cs="Times New Roman"/>
                <w:sz w:val="16"/>
                <w:szCs w:val="16"/>
                <w:lang w:val="es-ES" w:eastAsia="es-ES"/>
              </w:rPr>
            </w:pPr>
          </w:p>
          <w:p w14:paraId="7DC123B3"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es-ES" w:eastAsia="es-ES"/>
              </w:rPr>
              <w:t>Uso de área para Actividades Administrativas</w:t>
            </w:r>
          </w:p>
        </w:tc>
        <w:tc>
          <w:tcPr>
            <w:tcW w:w="67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5838E0C" w14:textId="77777777" w:rsidR="00A947AE" w:rsidRPr="00A947AE" w:rsidRDefault="00A947AE" w:rsidP="00A947AE">
            <w:pPr>
              <w:rPr>
                <w:rFonts w:eastAsia="Times New Roman" w:cs="Times New Roman"/>
                <w:sz w:val="16"/>
                <w:szCs w:val="16"/>
                <w:lang w:val="pt-BR" w:eastAsia="es-ES"/>
              </w:rPr>
            </w:pPr>
          </w:p>
          <w:p w14:paraId="52ED64A9" w14:textId="77777777" w:rsidR="00A947AE" w:rsidRPr="00A947AE" w:rsidRDefault="00A947AE" w:rsidP="00A947AE">
            <w:pPr>
              <w:jc w:val="center"/>
              <w:rPr>
                <w:rFonts w:eastAsia="Times New Roman" w:cs="Times New Roman"/>
                <w:sz w:val="16"/>
                <w:szCs w:val="16"/>
                <w:lang w:val="pt-BR" w:eastAsia="es-ES"/>
              </w:rPr>
            </w:pPr>
          </w:p>
          <w:p w14:paraId="783B7C6F"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16.80</w:t>
            </w:r>
          </w:p>
        </w:tc>
        <w:tc>
          <w:tcPr>
            <w:tcW w:w="54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D21B4BF" w14:textId="77777777" w:rsidR="00A947AE" w:rsidRPr="00A947AE" w:rsidRDefault="00A947AE" w:rsidP="00A947AE">
            <w:pPr>
              <w:rPr>
                <w:rFonts w:eastAsia="Times New Roman" w:cs="Times New Roman"/>
                <w:sz w:val="16"/>
                <w:szCs w:val="16"/>
                <w:lang w:eastAsia="es-ES"/>
              </w:rPr>
            </w:pPr>
          </w:p>
          <w:p w14:paraId="311FD822" w14:textId="77777777" w:rsidR="00A947AE" w:rsidRPr="00A947AE" w:rsidRDefault="00A947AE" w:rsidP="00A947AE">
            <w:pPr>
              <w:jc w:val="center"/>
              <w:rPr>
                <w:rFonts w:eastAsia="Times New Roman" w:cs="Times New Roman"/>
                <w:sz w:val="16"/>
                <w:szCs w:val="16"/>
                <w:lang w:eastAsia="es-ES"/>
              </w:rPr>
            </w:pPr>
          </w:p>
          <w:p w14:paraId="2DB3548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 año</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3BEF0D9" w14:textId="77777777" w:rsidR="00A947AE" w:rsidRPr="00A947AE" w:rsidRDefault="00A947AE" w:rsidP="00A947AE">
            <w:pPr>
              <w:rPr>
                <w:rFonts w:eastAsia="Times New Roman" w:cs="Times New Roman"/>
                <w:sz w:val="16"/>
                <w:szCs w:val="16"/>
                <w:lang w:eastAsia="es-ES"/>
              </w:rPr>
            </w:pPr>
          </w:p>
          <w:p w14:paraId="5F2A8FF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01/Nov/2019</w:t>
            </w:r>
          </w:p>
          <w:p w14:paraId="7EE10BF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                                           31/Oct/2020</w:t>
            </w:r>
          </w:p>
        </w:tc>
        <w:tc>
          <w:tcPr>
            <w:tcW w:w="60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A949611" w14:textId="77777777" w:rsidR="00A947AE" w:rsidRPr="00A947AE" w:rsidRDefault="00A947AE" w:rsidP="00A947AE">
            <w:pPr>
              <w:ind w:right="170"/>
              <w:rPr>
                <w:rFonts w:eastAsia="Times New Roman" w:cs="Times New Roman"/>
                <w:color w:val="FF0000"/>
                <w:sz w:val="16"/>
                <w:szCs w:val="16"/>
                <w:lang w:eastAsia="es-ES"/>
              </w:rPr>
            </w:pPr>
          </w:p>
          <w:p w14:paraId="514DB88E" w14:textId="77777777" w:rsidR="00A947AE" w:rsidRPr="00A947AE" w:rsidRDefault="00A947AE" w:rsidP="00A947AE">
            <w:pPr>
              <w:jc w:val="center"/>
              <w:rPr>
                <w:rFonts w:eastAsia="Times New Roman" w:cs="Times New Roman"/>
                <w:b/>
                <w:color w:val="FF0000"/>
                <w:sz w:val="16"/>
                <w:szCs w:val="16"/>
                <w:lang w:eastAsia="es-ES"/>
              </w:rPr>
            </w:pPr>
          </w:p>
          <w:p w14:paraId="2DAE0A23" w14:textId="77777777" w:rsidR="00A947AE" w:rsidRPr="00A947AE" w:rsidRDefault="00A947AE" w:rsidP="00A947AE">
            <w:pPr>
              <w:ind w:right="170"/>
              <w:jc w:val="center"/>
              <w:rPr>
                <w:rFonts w:eastAsia="Times New Roman" w:cs="Times New Roman"/>
                <w:b/>
                <w:color w:val="FF0000"/>
                <w:sz w:val="16"/>
                <w:szCs w:val="16"/>
                <w:lang w:eastAsia="es-ES"/>
              </w:rPr>
            </w:pPr>
            <w:r w:rsidRPr="00A947AE">
              <w:rPr>
                <w:rFonts w:eastAsia="Times New Roman" w:cs="Times New Roman"/>
                <w:b/>
                <w:bCs/>
                <w:sz w:val="16"/>
                <w:szCs w:val="16"/>
                <w:lang w:eastAsia="es-ES"/>
              </w:rPr>
              <w:t>5.85</w:t>
            </w:r>
          </w:p>
        </w:tc>
      </w:tr>
      <w:tr w:rsidR="00A947AE" w:rsidRPr="00A947AE" w14:paraId="2BBCDCD9" w14:textId="77777777" w:rsidTr="00A947AE">
        <w:trPr>
          <w:trHeight w:val="1026"/>
        </w:trPr>
        <w:tc>
          <w:tcPr>
            <w:tcW w:w="477"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D3C1A12" w14:textId="77777777" w:rsidR="00A947AE" w:rsidRPr="00A947AE" w:rsidRDefault="00A947AE" w:rsidP="00A947AE">
            <w:pPr>
              <w:jc w:val="center"/>
              <w:rPr>
                <w:rFonts w:eastAsia="Times New Roman" w:cs="Times New Roman"/>
                <w:b/>
                <w:bCs/>
                <w:sz w:val="16"/>
                <w:szCs w:val="16"/>
                <w:lang w:eastAsia="es-ES"/>
              </w:rPr>
            </w:pPr>
          </w:p>
          <w:p w14:paraId="35C11FF2" w14:textId="77777777" w:rsidR="00A947AE" w:rsidRPr="00A947AE" w:rsidRDefault="00A947AE" w:rsidP="00A947AE">
            <w:pPr>
              <w:rPr>
                <w:rFonts w:eastAsia="Times New Roman" w:cs="Times New Roman"/>
                <w:b/>
                <w:bCs/>
                <w:sz w:val="16"/>
                <w:szCs w:val="16"/>
                <w:lang w:eastAsia="es-ES"/>
              </w:rPr>
            </w:pPr>
          </w:p>
          <w:p w14:paraId="4CF3670C"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w:t>
            </w:r>
          </w:p>
        </w:tc>
        <w:tc>
          <w:tcPr>
            <w:tcW w:w="942"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0C512EC" w14:textId="77777777" w:rsidR="00A947AE" w:rsidRPr="00A947AE" w:rsidRDefault="00A947AE" w:rsidP="00A947AE">
            <w:pPr>
              <w:jc w:val="center"/>
              <w:rPr>
                <w:rFonts w:eastAsia="Times New Roman" w:cs="Times New Roman"/>
                <w:sz w:val="16"/>
                <w:szCs w:val="16"/>
                <w:lang w:val="es-ES" w:eastAsia="es-ES"/>
              </w:rPr>
            </w:pPr>
          </w:p>
          <w:p w14:paraId="1373C03A"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 xml:space="preserve">Agencia Aduanal Santiago Garibay y Sucesores      </w:t>
            </w:r>
          </w:p>
          <w:p w14:paraId="5AA2386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 xml:space="preserve"> S.A. de C.V.</w:t>
            </w:r>
          </w:p>
        </w:tc>
        <w:tc>
          <w:tcPr>
            <w:tcW w:w="1016"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C5A9E43" w14:textId="77777777" w:rsidR="00A947AE" w:rsidRPr="00A947AE" w:rsidRDefault="00A947AE" w:rsidP="00A947AE">
            <w:pPr>
              <w:rPr>
                <w:rFonts w:eastAsia="Times New Roman" w:cs="Times New Roman"/>
                <w:sz w:val="16"/>
                <w:szCs w:val="16"/>
                <w:lang w:val="es-ES" w:eastAsia="es-ES"/>
              </w:rPr>
            </w:pPr>
          </w:p>
          <w:p w14:paraId="5B7637D2"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Uso de área para Actividades Administrativas</w:t>
            </w:r>
          </w:p>
        </w:tc>
        <w:tc>
          <w:tcPr>
            <w:tcW w:w="67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1485811" w14:textId="77777777" w:rsidR="00A947AE" w:rsidRPr="00A947AE" w:rsidRDefault="00A947AE" w:rsidP="00A947AE">
            <w:pPr>
              <w:jc w:val="center"/>
              <w:rPr>
                <w:rFonts w:eastAsia="Times New Roman" w:cs="Times New Roman"/>
                <w:sz w:val="16"/>
                <w:szCs w:val="16"/>
                <w:lang w:val="es-ES" w:eastAsia="es-ES"/>
              </w:rPr>
            </w:pPr>
          </w:p>
          <w:p w14:paraId="2F6769C8" w14:textId="77777777" w:rsidR="00A947AE" w:rsidRPr="00A947AE" w:rsidRDefault="00A947AE" w:rsidP="00A947AE">
            <w:pPr>
              <w:rPr>
                <w:rFonts w:eastAsia="Times New Roman" w:cs="Times New Roman"/>
                <w:sz w:val="16"/>
                <w:szCs w:val="16"/>
                <w:lang w:val="es-ES" w:eastAsia="es-ES"/>
              </w:rPr>
            </w:pPr>
          </w:p>
          <w:p w14:paraId="2D51DCD3"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23.40</w:t>
            </w:r>
          </w:p>
        </w:tc>
        <w:tc>
          <w:tcPr>
            <w:tcW w:w="54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89142D9" w14:textId="77777777" w:rsidR="00A947AE" w:rsidRPr="00A947AE" w:rsidRDefault="00A947AE" w:rsidP="00A947AE">
            <w:pPr>
              <w:rPr>
                <w:rFonts w:eastAsia="Times New Roman" w:cs="Times New Roman"/>
                <w:sz w:val="16"/>
                <w:szCs w:val="16"/>
                <w:lang w:eastAsia="es-ES"/>
              </w:rPr>
            </w:pPr>
          </w:p>
          <w:p w14:paraId="37BE6183" w14:textId="77777777" w:rsidR="00A947AE" w:rsidRPr="00A947AE" w:rsidRDefault="00A947AE" w:rsidP="00A947AE">
            <w:pPr>
              <w:jc w:val="center"/>
              <w:rPr>
                <w:rFonts w:eastAsia="Times New Roman" w:cs="Times New Roman"/>
                <w:sz w:val="16"/>
                <w:szCs w:val="16"/>
                <w:lang w:eastAsia="es-ES"/>
              </w:rPr>
            </w:pPr>
          </w:p>
          <w:p w14:paraId="1DAFC0E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 año</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A87F704" w14:textId="77777777" w:rsidR="00A947AE" w:rsidRPr="00A947AE" w:rsidRDefault="00A947AE" w:rsidP="00A947AE">
            <w:pPr>
              <w:rPr>
                <w:rFonts w:eastAsia="Times New Roman" w:cs="Times New Roman"/>
                <w:sz w:val="16"/>
                <w:szCs w:val="16"/>
                <w:lang w:eastAsia="es-ES"/>
              </w:rPr>
            </w:pPr>
          </w:p>
          <w:p w14:paraId="4D1C4EE3" w14:textId="77777777" w:rsidR="00A947AE" w:rsidRPr="00A947AE" w:rsidRDefault="00A947AE" w:rsidP="00A947AE">
            <w:pPr>
              <w:rPr>
                <w:rFonts w:eastAsia="Times New Roman" w:cs="Times New Roman"/>
                <w:sz w:val="16"/>
                <w:szCs w:val="16"/>
                <w:highlight w:val="green"/>
                <w:lang w:eastAsia="es-ES"/>
              </w:rPr>
            </w:pPr>
            <w:r w:rsidRPr="00A947AE">
              <w:rPr>
                <w:rFonts w:eastAsia="Times New Roman" w:cs="Times New Roman"/>
                <w:sz w:val="16"/>
                <w:szCs w:val="16"/>
                <w:lang w:eastAsia="es-ES"/>
              </w:rPr>
              <w:t xml:space="preserve">      01/Nov/2019</w:t>
            </w:r>
          </w:p>
          <w:p w14:paraId="520B2CC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                                           31/Oct/2020</w:t>
            </w:r>
          </w:p>
        </w:tc>
        <w:tc>
          <w:tcPr>
            <w:tcW w:w="60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1C2F2F2" w14:textId="77777777" w:rsidR="00A947AE" w:rsidRPr="00A947AE" w:rsidRDefault="00A947AE" w:rsidP="00A947AE">
            <w:pPr>
              <w:jc w:val="center"/>
              <w:rPr>
                <w:rFonts w:eastAsia="Times New Roman" w:cs="Times New Roman"/>
                <w:b/>
                <w:bCs/>
                <w:sz w:val="16"/>
                <w:szCs w:val="16"/>
                <w:lang w:eastAsia="es-ES"/>
              </w:rPr>
            </w:pPr>
          </w:p>
          <w:p w14:paraId="7EEED70C" w14:textId="77777777" w:rsidR="00A947AE" w:rsidRPr="00A947AE" w:rsidRDefault="00A947AE" w:rsidP="00A947AE">
            <w:pPr>
              <w:jc w:val="center"/>
              <w:rPr>
                <w:rFonts w:eastAsia="Times New Roman" w:cs="Times New Roman"/>
                <w:bCs/>
                <w:sz w:val="16"/>
                <w:szCs w:val="16"/>
                <w:lang w:eastAsia="es-MX"/>
              </w:rPr>
            </w:pPr>
            <w:r w:rsidRPr="00A947AE">
              <w:rPr>
                <w:rFonts w:eastAsia="Times New Roman" w:cs="Times New Roman"/>
                <w:b/>
                <w:bCs/>
                <w:sz w:val="16"/>
                <w:szCs w:val="16"/>
                <w:lang w:eastAsia="es-ES"/>
              </w:rPr>
              <w:t>0.00</w:t>
            </w:r>
          </w:p>
        </w:tc>
      </w:tr>
    </w:tbl>
    <w:p w14:paraId="0771437B" w14:textId="77777777" w:rsidR="00A947AE" w:rsidRPr="00A947AE" w:rsidRDefault="00A947AE" w:rsidP="00A947AE">
      <w:pPr>
        <w:jc w:val="both"/>
        <w:rPr>
          <w:rFonts w:eastAsia="Times New Roman" w:cs="Times New Roman"/>
          <w:b/>
          <w:bCs/>
          <w:sz w:val="16"/>
          <w:szCs w:val="16"/>
          <w:lang w:eastAsia="es-ES"/>
        </w:rPr>
      </w:pPr>
    </w:p>
    <w:p w14:paraId="1F368693" w14:textId="77777777" w:rsidR="00A947AE" w:rsidRPr="00A947AE" w:rsidRDefault="00A947AE" w:rsidP="00A947AE">
      <w:pPr>
        <w:jc w:val="both"/>
        <w:rPr>
          <w:rFonts w:eastAsia="Times New Roman" w:cs="Times New Roman"/>
          <w:b/>
          <w:bCs/>
          <w:sz w:val="16"/>
          <w:szCs w:val="16"/>
          <w:lang w:eastAsia="es-ES"/>
        </w:rPr>
      </w:pPr>
    </w:p>
    <w:p w14:paraId="09D5746C" w14:textId="77777777" w:rsidR="00A947AE" w:rsidRPr="00A947AE" w:rsidRDefault="00A947AE" w:rsidP="00A947AE">
      <w:pPr>
        <w:jc w:val="both"/>
        <w:rPr>
          <w:rFonts w:eastAsia="Times New Roman" w:cs="Times New Roman"/>
          <w:b/>
          <w:bCs/>
          <w:sz w:val="16"/>
          <w:szCs w:val="16"/>
          <w:lang w:eastAsia="es-ES"/>
        </w:rPr>
      </w:pPr>
    </w:p>
    <w:p w14:paraId="5CDFFD7E" w14:textId="77777777" w:rsidR="00A947AE" w:rsidRPr="00A947AE" w:rsidRDefault="00A947AE" w:rsidP="00A947AE">
      <w:pPr>
        <w:jc w:val="both"/>
        <w:rPr>
          <w:rFonts w:eastAsia="Times New Roman" w:cs="Times New Roman"/>
          <w:b/>
          <w:bCs/>
          <w:sz w:val="16"/>
          <w:szCs w:val="16"/>
          <w:lang w:eastAsia="es-ES"/>
        </w:rPr>
      </w:pPr>
      <w:r w:rsidRPr="00A947AE">
        <w:rPr>
          <w:rFonts w:eastAsia="Times New Roman" w:cs="Times New Roman"/>
          <w:b/>
          <w:bCs/>
          <w:sz w:val="16"/>
          <w:szCs w:val="16"/>
          <w:lang w:val="es-ES" w:eastAsia="es-ES"/>
        </w:rPr>
        <w:t>Relación de Prestadores de Servicios Portuarios y Conexos</w:t>
      </w:r>
      <w:r w:rsidRPr="00A947AE">
        <w:rPr>
          <w:rFonts w:eastAsia="Times New Roman" w:cs="Times New Roman"/>
          <w:b/>
          <w:bCs/>
          <w:sz w:val="16"/>
          <w:szCs w:val="16"/>
          <w:lang w:eastAsia="es-ES"/>
        </w:rPr>
        <w:t xml:space="preserve"> al del 01 de Octubre al 30 de Diciembre de 2020.</w:t>
      </w:r>
    </w:p>
    <w:p w14:paraId="180CB5B3" w14:textId="77777777" w:rsidR="00A947AE" w:rsidRPr="00A947AE" w:rsidRDefault="00A947AE" w:rsidP="00A947AE">
      <w:pPr>
        <w:jc w:val="both"/>
        <w:rPr>
          <w:rFonts w:eastAsia="Times New Roman" w:cs="Times New Roman"/>
          <w:b/>
          <w:bCs/>
          <w:sz w:val="16"/>
          <w:szCs w:val="16"/>
          <w:lang w:eastAsia="es-ES"/>
        </w:rPr>
      </w:pPr>
    </w:p>
    <w:tbl>
      <w:tblPr>
        <w:tblW w:w="5704" w:type="pct"/>
        <w:jc w:val="center"/>
        <w:tblLayout w:type="fixed"/>
        <w:tblCellMar>
          <w:left w:w="0" w:type="dxa"/>
          <w:right w:w="0" w:type="dxa"/>
        </w:tblCellMar>
        <w:tblLook w:val="04A0" w:firstRow="1" w:lastRow="0" w:firstColumn="1" w:lastColumn="0" w:noHBand="0" w:noVBand="1"/>
      </w:tblPr>
      <w:tblGrid>
        <w:gridCol w:w="555"/>
        <w:gridCol w:w="1692"/>
        <w:gridCol w:w="1692"/>
        <w:gridCol w:w="1692"/>
        <w:gridCol w:w="1551"/>
        <w:gridCol w:w="2257"/>
        <w:gridCol w:w="1590"/>
      </w:tblGrid>
      <w:tr w:rsidR="00A947AE" w:rsidRPr="00A947AE" w14:paraId="1C071BA2" w14:textId="77777777" w:rsidTr="00A947AE">
        <w:trPr>
          <w:cantSplit/>
          <w:trHeight w:val="1143"/>
          <w:jc w:val="center"/>
        </w:trPr>
        <w:tc>
          <w:tcPr>
            <w:tcW w:w="252" w:type="pct"/>
            <w:tcBorders>
              <w:top w:val="single" w:sz="8" w:space="0" w:color="auto"/>
              <w:left w:val="single" w:sz="8" w:space="0" w:color="auto"/>
              <w:bottom w:val="single" w:sz="8" w:space="0" w:color="auto"/>
              <w:right w:val="single" w:sz="8" w:space="0" w:color="auto"/>
            </w:tcBorders>
            <w:shd w:val="clear" w:color="auto" w:fill="E5E5E5"/>
            <w:tcMar>
              <w:top w:w="0" w:type="dxa"/>
              <w:left w:w="71" w:type="dxa"/>
              <w:bottom w:w="0" w:type="dxa"/>
              <w:right w:w="71" w:type="dxa"/>
            </w:tcMar>
            <w:vAlign w:val="center"/>
            <w:hideMark/>
          </w:tcPr>
          <w:p w14:paraId="3AA34F39"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Nº.</w:t>
            </w:r>
          </w:p>
        </w:tc>
        <w:tc>
          <w:tcPr>
            <w:tcW w:w="767"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26230437"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Nombre del Prestador de Servicio</w:t>
            </w:r>
          </w:p>
        </w:tc>
        <w:tc>
          <w:tcPr>
            <w:tcW w:w="767"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286588E6"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Objeto del Contrato</w:t>
            </w:r>
          </w:p>
        </w:tc>
        <w:tc>
          <w:tcPr>
            <w:tcW w:w="767"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5A41AE01"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napToGrid w:val="0"/>
                <w:sz w:val="16"/>
                <w:szCs w:val="16"/>
                <w:lang w:eastAsia="es-ES"/>
              </w:rPr>
              <w:t>N° Contrato, Prórroga o Convenio Modificatorio</w:t>
            </w:r>
          </w:p>
        </w:tc>
        <w:tc>
          <w:tcPr>
            <w:tcW w:w="703"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24BD3D06"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napToGrid w:val="0"/>
                <w:sz w:val="16"/>
                <w:szCs w:val="16"/>
                <w:lang w:eastAsia="es-ES"/>
              </w:rPr>
              <w:t>Fecha de Registro o en que tomó nota la SCT</w:t>
            </w:r>
          </w:p>
        </w:tc>
        <w:tc>
          <w:tcPr>
            <w:tcW w:w="1023"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0ADACECC"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 xml:space="preserve">Vigencia </w:t>
            </w:r>
          </w:p>
        </w:tc>
        <w:tc>
          <w:tcPr>
            <w:tcW w:w="721"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073C23C2"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Ingresos</w:t>
            </w:r>
          </w:p>
          <w:p w14:paraId="29346D12"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facturados</w:t>
            </w:r>
          </w:p>
          <w:p w14:paraId="5B4909BA"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(miles  $)</w:t>
            </w:r>
          </w:p>
        </w:tc>
      </w:tr>
    </w:tbl>
    <w:p w14:paraId="57BBE161" w14:textId="77777777" w:rsidR="00A947AE" w:rsidRPr="00A947AE" w:rsidRDefault="00A947AE" w:rsidP="00A947AE">
      <w:pPr>
        <w:spacing w:before="60" w:after="60"/>
        <w:jc w:val="both"/>
        <w:rPr>
          <w:rFonts w:eastAsia="Times New Roman" w:cs="Times New Roman"/>
          <w:b/>
          <w:bCs/>
          <w:sz w:val="8"/>
          <w:szCs w:val="16"/>
          <w:lang w:val="es-ES" w:eastAsia="es-ES"/>
        </w:rPr>
      </w:pPr>
    </w:p>
    <w:tbl>
      <w:tblPr>
        <w:tblW w:w="5643" w:type="pct"/>
        <w:jc w:val="center"/>
        <w:tblLayout w:type="fixed"/>
        <w:tblCellMar>
          <w:left w:w="0" w:type="dxa"/>
          <w:right w:w="0" w:type="dxa"/>
        </w:tblCellMar>
        <w:tblLook w:val="04A0" w:firstRow="1" w:lastRow="0" w:firstColumn="1" w:lastColumn="0" w:noHBand="0" w:noVBand="1"/>
      </w:tblPr>
      <w:tblGrid>
        <w:gridCol w:w="557"/>
        <w:gridCol w:w="1624"/>
        <w:gridCol w:w="1682"/>
        <w:gridCol w:w="1682"/>
        <w:gridCol w:w="1523"/>
        <w:gridCol w:w="991"/>
        <w:gridCol w:w="1305"/>
        <w:gridCol w:w="1547"/>
      </w:tblGrid>
      <w:tr w:rsidR="00A947AE" w:rsidRPr="00A947AE" w14:paraId="15BAF74F" w14:textId="77777777" w:rsidTr="00A947AE">
        <w:trPr>
          <w:trHeight w:val="1396"/>
          <w:jc w:val="center"/>
        </w:trPr>
        <w:tc>
          <w:tcPr>
            <w:tcW w:w="255" w:type="pct"/>
            <w:tcBorders>
              <w:top w:val="single" w:sz="4" w:space="0" w:color="auto"/>
              <w:left w:val="single" w:sz="8" w:space="0" w:color="auto"/>
              <w:bottom w:val="single" w:sz="8" w:space="0" w:color="auto"/>
              <w:right w:val="single" w:sz="4" w:space="0" w:color="auto"/>
            </w:tcBorders>
            <w:tcMar>
              <w:top w:w="0" w:type="dxa"/>
              <w:left w:w="70" w:type="dxa"/>
              <w:bottom w:w="0" w:type="dxa"/>
              <w:right w:w="70" w:type="dxa"/>
            </w:tcMar>
            <w:vAlign w:val="center"/>
            <w:hideMark/>
          </w:tcPr>
          <w:p w14:paraId="5DC223AC"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w:t>
            </w:r>
          </w:p>
        </w:tc>
        <w:tc>
          <w:tcPr>
            <w:tcW w:w="744"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hideMark/>
          </w:tcPr>
          <w:p w14:paraId="7BDF6AB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Litoral Tuxpeño,   S.A. de C.V.</w:t>
            </w:r>
          </w:p>
        </w:tc>
        <w:tc>
          <w:tcPr>
            <w:tcW w:w="771"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hideMark/>
          </w:tcPr>
          <w:p w14:paraId="450E5B5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Servicio de lanchaje.</w:t>
            </w:r>
          </w:p>
        </w:tc>
        <w:tc>
          <w:tcPr>
            <w:tcW w:w="771"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tcPr>
          <w:p w14:paraId="52D285CC" w14:textId="77777777" w:rsidR="00A947AE" w:rsidRPr="00A947AE" w:rsidRDefault="00A947AE" w:rsidP="00A947AE">
            <w:pPr>
              <w:jc w:val="center"/>
              <w:rPr>
                <w:rFonts w:eastAsia="Times New Roman" w:cs="Times New Roman"/>
                <w:sz w:val="16"/>
                <w:szCs w:val="16"/>
                <w:lang w:val="fr-FR" w:eastAsia="es-ES"/>
              </w:rPr>
            </w:pPr>
          </w:p>
          <w:p w14:paraId="7163CC9B"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APITUX02-011/97</w:t>
            </w:r>
          </w:p>
          <w:p w14:paraId="1CAD4CEC" w14:textId="77777777" w:rsidR="00A947AE" w:rsidRPr="00A947AE" w:rsidRDefault="00A947AE" w:rsidP="00A947AE">
            <w:pPr>
              <w:jc w:val="center"/>
              <w:rPr>
                <w:rFonts w:eastAsia="Times New Roman" w:cs="Times New Roman"/>
                <w:sz w:val="16"/>
                <w:szCs w:val="16"/>
                <w:lang w:val="fr-FR" w:eastAsia="es-ES"/>
              </w:rPr>
            </w:pPr>
          </w:p>
          <w:p w14:paraId="3F6CC1E4"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APITUX02-011/97.P1</w:t>
            </w:r>
          </w:p>
          <w:p w14:paraId="4A571E98" w14:textId="77777777" w:rsidR="00A947AE" w:rsidRPr="00A947AE" w:rsidRDefault="00A947AE" w:rsidP="00A947AE">
            <w:pPr>
              <w:jc w:val="center"/>
              <w:rPr>
                <w:rFonts w:eastAsia="Times New Roman" w:cs="Times New Roman"/>
                <w:sz w:val="16"/>
                <w:szCs w:val="16"/>
                <w:lang w:val="fr-FR" w:eastAsia="es-ES"/>
              </w:rPr>
            </w:pPr>
          </w:p>
          <w:p w14:paraId="0B3D9419"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APITUX02-011/97.P2.M1</w:t>
            </w:r>
          </w:p>
          <w:p w14:paraId="5467459E" w14:textId="77777777" w:rsidR="00A947AE" w:rsidRPr="00A947AE" w:rsidRDefault="00A947AE" w:rsidP="00A947AE">
            <w:pPr>
              <w:jc w:val="center"/>
              <w:rPr>
                <w:rFonts w:eastAsia="Times New Roman" w:cs="Times New Roman"/>
                <w:sz w:val="16"/>
                <w:szCs w:val="16"/>
                <w:lang w:val="fr-FR" w:eastAsia="es-ES"/>
              </w:rPr>
            </w:pPr>
          </w:p>
          <w:p w14:paraId="18E6A3A1"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APITUX02-011/97.P3.M1</w:t>
            </w:r>
          </w:p>
          <w:p w14:paraId="63201A2C" w14:textId="77777777" w:rsidR="00A947AE" w:rsidRPr="00A947AE" w:rsidRDefault="00A947AE" w:rsidP="00A947AE">
            <w:pPr>
              <w:jc w:val="center"/>
              <w:rPr>
                <w:rFonts w:eastAsia="Times New Roman" w:cs="Times New Roman"/>
                <w:sz w:val="16"/>
                <w:szCs w:val="16"/>
                <w:lang w:val="fr-FR" w:eastAsia="es-ES"/>
              </w:rPr>
            </w:pPr>
          </w:p>
          <w:p w14:paraId="6198FD26"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APITUX02-011-97.P4.M2</w:t>
            </w:r>
          </w:p>
        </w:tc>
        <w:tc>
          <w:tcPr>
            <w:tcW w:w="698"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tcPr>
          <w:p w14:paraId="45347B9D" w14:textId="77777777" w:rsidR="00A947AE" w:rsidRPr="00A947AE" w:rsidRDefault="00A947AE" w:rsidP="00A947AE">
            <w:pPr>
              <w:jc w:val="center"/>
              <w:rPr>
                <w:rFonts w:eastAsia="Arial Unicode MS" w:cs="Arial"/>
                <w:sz w:val="16"/>
                <w:szCs w:val="16"/>
                <w:lang w:val="en-US" w:eastAsia="es-ES"/>
              </w:rPr>
            </w:pPr>
          </w:p>
          <w:p w14:paraId="09770397" w14:textId="77777777" w:rsidR="00A947AE" w:rsidRPr="00A947AE" w:rsidRDefault="00A947AE" w:rsidP="00A947AE">
            <w:pPr>
              <w:jc w:val="center"/>
              <w:rPr>
                <w:rFonts w:eastAsia="Arial Unicode MS" w:cs="Arial"/>
                <w:sz w:val="16"/>
                <w:szCs w:val="16"/>
                <w:lang w:val="en-US" w:eastAsia="es-ES"/>
              </w:rPr>
            </w:pPr>
            <w:r w:rsidRPr="00A947AE">
              <w:rPr>
                <w:rFonts w:eastAsia="Arial Unicode MS" w:cs="Arial"/>
                <w:sz w:val="16"/>
                <w:szCs w:val="16"/>
                <w:lang w:val="en-US" w:eastAsia="es-ES"/>
              </w:rPr>
              <w:t>25/Jun/97</w:t>
            </w:r>
          </w:p>
          <w:p w14:paraId="35D16B42" w14:textId="77777777" w:rsidR="00A947AE" w:rsidRPr="00A947AE" w:rsidRDefault="00A947AE" w:rsidP="00A947AE">
            <w:pPr>
              <w:jc w:val="center"/>
              <w:rPr>
                <w:rFonts w:eastAsia="Arial Unicode MS" w:cs="Arial"/>
                <w:sz w:val="16"/>
                <w:szCs w:val="16"/>
                <w:lang w:val="en-US" w:eastAsia="es-ES"/>
              </w:rPr>
            </w:pPr>
          </w:p>
          <w:p w14:paraId="3E0C8DAE" w14:textId="77777777" w:rsidR="00A947AE" w:rsidRPr="00A947AE" w:rsidRDefault="00A947AE" w:rsidP="00A947AE">
            <w:pPr>
              <w:rPr>
                <w:rFonts w:eastAsia="Arial Unicode MS" w:cs="Arial"/>
                <w:sz w:val="16"/>
                <w:szCs w:val="16"/>
                <w:lang w:val="en-US" w:eastAsia="es-ES"/>
              </w:rPr>
            </w:pPr>
          </w:p>
          <w:p w14:paraId="02A429BA" w14:textId="77777777" w:rsidR="00A947AE" w:rsidRPr="00A947AE" w:rsidRDefault="00A947AE" w:rsidP="00A947AE">
            <w:pPr>
              <w:jc w:val="center"/>
              <w:rPr>
                <w:rFonts w:eastAsia="Arial Unicode MS" w:cs="Arial"/>
                <w:sz w:val="16"/>
                <w:szCs w:val="16"/>
                <w:lang w:val="en-US" w:eastAsia="es-ES"/>
              </w:rPr>
            </w:pPr>
            <w:r w:rsidRPr="00A947AE">
              <w:rPr>
                <w:rFonts w:eastAsia="Arial Unicode MS" w:cs="Arial"/>
                <w:sz w:val="16"/>
                <w:szCs w:val="16"/>
                <w:lang w:val="en-US" w:eastAsia="es-ES"/>
              </w:rPr>
              <w:t>16/Oct/02</w:t>
            </w:r>
          </w:p>
          <w:p w14:paraId="6EE16C0E" w14:textId="77777777" w:rsidR="00A947AE" w:rsidRPr="00A947AE" w:rsidRDefault="00A947AE" w:rsidP="00A947AE">
            <w:pPr>
              <w:jc w:val="center"/>
              <w:rPr>
                <w:rFonts w:eastAsia="Arial Unicode MS" w:cs="Arial"/>
                <w:sz w:val="16"/>
                <w:szCs w:val="16"/>
                <w:lang w:val="en-US" w:eastAsia="es-ES"/>
              </w:rPr>
            </w:pPr>
          </w:p>
          <w:p w14:paraId="58FB4AB9" w14:textId="77777777" w:rsidR="00A947AE" w:rsidRPr="00A947AE" w:rsidRDefault="00A947AE" w:rsidP="00A947AE">
            <w:pPr>
              <w:rPr>
                <w:rFonts w:eastAsia="Arial Unicode MS" w:cs="Arial"/>
                <w:sz w:val="16"/>
                <w:szCs w:val="16"/>
                <w:lang w:val="en-US" w:eastAsia="es-ES"/>
              </w:rPr>
            </w:pPr>
          </w:p>
          <w:p w14:paraId="3B6E92DE" w14:textId="77777777" w:rsidR="00A947AE" w:rsidRPr="00A947AE" w:rsidRDefault="00A947AE" w:rsidP="00A947AE">
            <w:pPr>
              <w:jc w:val="center"/>
              <w:rPr>
                <w:rFonts w:eastAsia="Arial Unicode MS" w:cs="Arial"/>
                <w:sz w:val="16"/>
                <w:szCs w:val="16"/>
                <w:lang w:val="en-US" w:eastAsia="es-ES"/>
              </w:rPr>
            </w:pPr>
            <w:r w:rsidRPr="00A947AE">
              <w:rPr>
                <w:rFonts w:eastAsia="Arial Unicode MS" w:cs="Arial"/>
                <w:sz w:val="16"/>
                <w:szCs w:val="16"/>
                <w:lang w:val="en-US" w:eastAsia="es-ES"/>
              </w:rPr>
              <w:t>30/Ene/08</w:t>
            </w:r>
          </w:p>
          <w:p w14:paraId="1C052B90" w14:textId="77777777" w:rsidR="00A947AE" w:rsidRPr="00A947AE" w:rsidRDefault="00A947AE" w:rsidP="00A947AE">
            <w:pPr>
              <w:jc w:val="center"/>
              <w:rPr>
                <w:rFonts w:eastAsia="Arial Unicode MS" w:cs="Arial"/>
                <w:sz w:val="16"/>
                <w:szCs w:val="16"/>
                <w:lang w:val="en-US" w:eastAsia="es-ES"/>
              </w:rPr>
            </w:pPr>
          </w:p>
          <w:p w14:paraId="0D64EFC8" w14:textId="77777777" w:rsidR="00A947AE" w:rsidRPr="00A947AE" w:rsidRDefault="00A947AE" w:rsidP="00A947AE">
            <w:pPr>
              <w:jc w:val="center"/>
              <w:rPr>
                <w:rFonts w:eastAsia="Arial Unicode MS" w:cs="Arial"/>
                <w:sz w:val="16"/>
                <w:szCs w:val="16"/>
                <w:lang w:val="en-US" w:eastAsia="es-ES"/>
              </w:rPr>
            </w:pPr>
          </w:p>
          <w:p w14:paraId="744F9588" w14:textId="77777777" w:rsidR="00A947AE" w:rsidRPr="00A947AE" w:rsidRDefault="00A947AE" w:rsidP="00A947AE">
            <w:pPr>
              <w:jc w:val="center"/>
              <w:rPr>
                <w:rFonts w:eastAsia="Arial Unicode MS" w:cs="Arial"/>
                <w:sz w:val="16"/>
                <w:szCs w:val="16"/>
                <w:lang w:val="en-US" w:eastAsia="es-ES"/>
              </w:rPr>
            </w:pPr>
            <w:r w:rsidRPr="00A947AE">
              <w:rPr>
                <w:rFonts w:eastAsia="Arial Unicode MS" w:cs="Arial"/>
                <w:sz w:val="16"/>
                <w:szCs w:val="16"/>
                <w:lang w:val="en-US" w:eastAsia="es-ES"/>
              </w:rPr>
              <w:t>31/Mayo/12</w:t>
            </w:r>
          </w:p>
          <w:p w14:paraId="2C28865B" w14:textId="77777777" w:rsidR="00A947AE" w:rsidRPr="00A947AE" w:rsidRDefault="00A947AE" w:rsidP="00A947AE">
            <w:pPr>
              <w:jc w:val="center"/>
              <w:rPr>
                <w:rFonts w:eastAsia="Arial Unicode MS" w:cs="Arial"/>
                <w:sz w:val="16"/>
                <w:szCs w:val="16"/>
                <w:lang w:val="en-US" w:eastAsia="es-ES"/>
              </w:rPr>
            </w:pPr>
          </w:p>
          <w:p w14:paraId="29B725F4" w14:textId="77777777" w:rsidR="00A947AE" w:rsidRPr="00A947AE" w:rsidRDefault="00A947AE" w:rsidP="00A947AE">
            <w:pPr>
              <w:jc w:val="center"/>
              <w:rPr>
                <w:rFonts w:eastAsia="Arial Unicode MS" w:cs="Arial"/>
                <w:sz w:val="16"/>
                <w:szCs w:val="16"/>
                <w:lang w:val="en-US" w:eastAsia="es-ES"/>
              </w:rPr>
            </w:pPr>
          </w:p>
          <w:p w14:paraId="7237D3C2" w14:textId="77777777" w:rsidR="00A947AE" w:rsidRPr="00A947AE" w:rsidRDefault="00A947AE" w:rsidP="00A947AE">
            <w:pPr>
              <w:jc w:val="center"/>
              <w:rPr>
                <w:rFonts w:eastAsia="Arial Unicode MS" w:cs="Arial"/>
                <w:sz w:val="16"/>
                <w:szCs w:val="16"/>
                <w:lang w:val="en-US" w:eastAsia="es-ES"/>
              </w:rPr>
            </w:pPr>
            <w:r w:rsidRPr="00A947AE">
              <w:rPr>
                <w:rFonts w:eastAsia="Arial Unicode MS" w:cs="Arial"/>
                <w:sz w:val="16"/>
                <w:szCs w:val="16"/>
                <w:lang w:val="en-US" w:eastAsia="es-ES"/>
              </w:rPr>
              <w:t>29/Ago/17</w:t>
            </w:r>
          </w:p>
          <w:p w14:paraId="62C3BCAD" w14:textId="77777777" w:rsidR="00A947AE" w:rsidRPr="00A947AE" w:rsidRDefault="00A947AE" w:rsidP="00A947AE">
            <w:pPr>
              <w:jc w:val="center"/>
              <w:rPr>
                <w:rFonts w:eastAsia="Arial Unicode MS" w:cs="Arial"/>
                <w:sz w:val="16"/>
                <w:szCs w:val="16"/>
                <w:lang w:val="en-US" w:eastAsia="es-ES"/>
              </w:rPr>
            </w:pPr>
          </w:p>
        </w:tc>
        <w:tc>
          <w:tcPr>
            <w:tcW w:w="454"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tcPr>
          <w:p w14:paraId="0A2A14CA" w14:textId="77777777" w:rsidR="00A947AE" w:rsidRPr="00A947AE" w:rsidRDefault="00A947AE" w:rsidP="00A947AE">
            <w:pPr>
              <w:jc w:val="center"/>
              <w:rPr>
                <w:rFonts w:eastAsia="Times New Roman" w:cs="Times New Roman"/>
                <w:sz w:val="16"/>
                <w:szCs w:val="16"/>
                <w:lang w:val="en-US" w:eastAsia="es-ES"/>
              </w:rPr>
            </w:pPr>
          </w:p>
          <w:p w14:paraId="0B6C37F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51ACBE00" w14:textId="77777777" w:rsidR="00A947AE" w:rsidRPr="00A947AE" w:rsidRDefault="00A947AE" w:rsidP="00A947AE">
            <w:pPr>
              <w:jc w:val="center"/>
              <w:rPr>
                <w:rFonts w:eastAsia="Times New Roman" w:cs="Times New Roman"/>
                <w:sz w:val="16"/>
                <w:szCs w:val="16"/>
                <w:lang w:eastAsia="es-ES"/>
              </w:rPr>
            </w:pPr>
          </w:p>
          <w:p w14:paraId="6B01DEB6" w14:textId="77777777" w:rsidR="00A947AE" w:rsidRPr="00A947AE" w:rsidRDefault="00A947AE" w:rsidP="00A947AE">
            <w:pPr>
              <w:jc w:val="center"/>
              <w:rPr>
                <w:rFonts w:eastAsia="Times New Roman" w:cs="Times New Roman"/>
                <w:sz w:val="16"/>
                <w:szCs w:val="16"/>
                <w:lang w:eastAsia="es-ES"/>
              </w:rPr>
            </w:pPr>
          </w:p>
          <w:p w14:paraId="41C9EEB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7AD7D365" w14:textId="77777777" w:rsidR="00A947AE" w:rsidRPr="00A947AE" w:rsidRDefault="00A947AE" w:rsidP="00A947AE">
            <w:pPr>
              <w:jc w:val="center"/>
              <w:rPr>
                <w:rFonts w:eastAsia="Times New Roman" w:cs="Times New Roman"/>
                <w:sz w:val="16"/>
                <w:szCs w:val="16"/>
                <w:lang w:eastAsia="es-ES"/>
              </w:rPr>
            </w:pPr>
          </w:p>
          <w:p w14:paraId="44D5BFA1" w14:textId="77777777" w:rsidR="00A947AE" w:rsidRPr="00A947AE" w:rsidRDefault="00A947AE" w:rsidP="00A947AE">
            <w:pPr>
              <w:jc w:val="center"/>
              <w:rPr>
                <w:rFonts w:eastAsia="Times New Roman" w:cs="Times New Roman"/>
                <w:sz w:val="16"/>
                <w:szCs w:val="16"/>
                <w:lang w:eastAsia="es-ES"/>
              </w:rPr>
            </w:pPr>
          </w:p>
          <w:p w14:paraId="572559B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4EF03765" w14:textId="77777777" w:rsidR="00A947AE" w:rsidRPr="00A947AE" w:rsidRDefault="00A947AE" w:rsidP="00A947AE">
            <w:pPr>
              <w:jc w:val="center"/>
              <w:rPr>
                <w:rFonts w:eastAsia="Times New Roman" w:cs="Times New Roman"/>
                <w:sz w:val="16"/>
                <w:szCs w:val="16"/>
                <w:lang w:eastAsia="es-ES"/>
              </w:rPr>
            </w:pPr>
          </w:p>
          <w:p w14:paraId="7089FD13" w14:textId="77777777" w:rsidR="00A947AE" w:rsidRPr="00A947AE" w:rsidRDefault="00A947AE" w:rsidP="00A947AE">
            <w:pPr>
              <w:jc w:val="center"/>
              <w:rPr>
                <w:rFonts w:eastAsia="Times New Roman" w:cs="Times New Roman"/>
                <w:sz w:val="16"/>
                <w:szCs w:val="16"/>
                <w:lang w:eastAsia="es-ES"/>
              </w:rPr>
            </w:pPr>
          </w:p>
          <w:p w14:paraId="78BEA48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44B9EA90" w14:textId="77777777" w:rsidR="00A947AE" w:rsidRPr="00A947AE" w:rsidRDefault="00A947AE" w:rsidP="00A947AE">
            <w:pPr>
              <w:rPr>
                <w:rFonts w:eastAsia="Times New Roman" w:cs="Times New Roman"/>
                <w:sz w:val="16"/>
                <w:szCs w:val="16"/>
                <w:lang w:eastAsia="es-ES"/>
              </w:rPr>
            </w:pPr>
          </w:p>
          <w:p w14:paraId="2B688056" w14:textId="77777777" w:rsidR="00A947AE" w:rsidRPr="00A947AE" w:rsidRDefault="00A947AE" w:rsidP="00A947AE">
            <w:pPr>
              <w:jc w:val="center"/>
              <w:rPr>
                <w:rFonts w:eastAsia="Times New Roman" w:cs="Times New Roman"/>
                <w:sz w:val="16"/>
                <w:szCs w:val="16"/>
                <w:lang w:eastAsia="es-ES"/>
              </w:rPr>
            </w:pPr>
          </w:p>
          <w:p w14:paraId="63103DE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0123BEE2" w14:textId="77777777" w:rsidR="00A947AE" w:rsidRPr="00A947AE" w:rsidRDefault="00A947AE" w:rsidP="00A947AE">
            <w:pPr>
              <w:jc w:val="center"/>
              <w:rPr>
                <w:rFonts w:eastAsia="Times New Roman" w:cs="Times New Roman"/>
                <w:sz w:val="16"/>
                <w:szCs w:val="16"/>
                <w:lang w:eastAsia="es-ES"/>
              </w:rPr>
            </w:pPr>
          </w:p>
        </w:tc>
        <w:tc>
          <w:tcPr>
            <w:tcW w:w="598"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hideMark/>
          </w:tcPr>
          <w:p w14:paraId="535E902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02/Jun/97</w:t>
            </w:r>
          </w:p>
          <w:p w14:paraId="6DCD473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7732EC5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30/May/22</w:t>
            </w:r>
          </w:p>
          <w:p w14:paraId="77A299B4" w14:textId="77777777" w:rsidR="00A947AE" w:rsidRPr="00A947AE" w:rsidRDefault="00A947AE" w:rsidP="00A947AE">
            <w:pPr>
              <w:jc w:val="center"/>
              <w:rPr>
                <w:rFonts w:eastAsia="Times New Roman" w:cs="Times New Roman"/>
                <w:sz w:val="16"/>
                <w:szCs w:val="16"/>
                <w:lang w:eastAsia="es-ES"/>
              </w:rPr>
            </w:pPr>
          </w:p>
          <w:p w14:paraId="33EF7A37" w14:textId="77777777" w:rsidR="00A947AE" w:rsidRPr="00A947AE" w:rsidRDefault="00A947AE" w:rsidP="00A947AE">
            <w:pPr>
              <w:jc w:val="center"/>
              <w:rPr>
                <w:rFonts w:eastAsia="Times New Roman" w:cs="Times New Roman"/>
                <w:sz w:val="16"/>
                <w:szCs w:val="16"/>
                <w:lang w:eastAsia="es-ES"/>
              </w:rPr>
            </w:pPr>
          </w:p>
        </w:tc>
        <w:tc>
          <w:tcPr>
            <w:tcW w:w="709" w:type="pct"/>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hideMark/>
          </w:tcPr>
          <w:p w14:paraId="05305225" w14:textId="77777777" w:rsidR="00A947AE" w:rsidRPr="00A947AE" w:rsidRDefault="00A947AE" w:rsidP="00A947AE">
            <w:pPr>
              <w:jc w:val="center"/>
              <w:rPr>
                <w:rFonts w:eastAsia="Times New Roman" w:cs="Times New Roman"/>
                <w:bCs/>
                <w:sz w:val="16"/>
                <w:szCs w:val="16"/>
                <w:lang w:eastAsia="es-ES"/>
              </w:rPr>
            </w:pPr>
          </w:p>
          <w:p w14:paraId="29CC17D4" w14:textId="77777777" w:rsidR="00A947AE" w:rsidRPr="00A947AE" w:rsidRDefault="00A947AE" w:rsidP="00A947AE">
            <w:pPr>
              <w:jc w:val="center"/>
              <w:rPr>
                <w:rFonts w:eastAsia="Times New Roman" w:cs="Arial"/>
                <w:b/>
                <w:bCs/>
                <w:color w:val="FF0000"/>
                <w:sz w:val="16"/>
                <w:szCs w:val="16"/>
                <w:lang w:eastAsia="es-ES"/>
              </w:rPr>
            </w:pPr>
            <w:r w:rsidRPr="00A947AE">
              <w:rPr>
                <w:rFonts w:eastAsia="Times New Roman" w:cs="Times New Roman"/>
                <w:b/>
                <w:bCs/>
                <w:sz w:val="16"/>
                <w:szCs w:val="16"/>
                <w:lang w:eastAsia="es-ES"/>
              </w:rPr>
              <w:t>297.07</w:t>
            </w:r>
          </w:p>
        </w:tc>
      </w:tr>
      <w:tr w:rsidR="00A947AE" w:rsidRPr="00A947AE" w14:paraId="577AE4CB" w14:textId="77777777" w:rsidTr="00A947AE">
        <w:trPr>
          <w:trHeight w:val="1396"/>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40AE5CA1" w14:textId="77777777" w:rsidR="00A947AE" w:rsidRPr="00A947AE" w:rsidRDefault="00A947AE" w:rsidP="00A947AE">
            <w:pPr>
              <w:jc w:val="center"/>
              <w:rPr>
                <w:rFonts w:eastAsia="Times New Roman" w:cs="Times New Roman"/>
                <w:b/>
                <w:bCs/>
                <w:sz w:val="16"/>
                <w:szCs w:val="16"/>
                <w:lang w:eastAsia="es-ES"/>
              </w:rPr>
            </w:pPr>
          </w:p>
          <w:p w14:paraId="7C24588A" w14:textId="77777777" w:rsidR="00A947AE" w:rsidRPr="00A947AE" w:rsidRDefault="00A947AE" w:rsidP="00A947AE">
            <w:pPr>
              <w:jc w:val="center"/>
              <w:rPr>
                <w:rFonts w:eastAsia="Times New Roman" w:cs="Times New Roman"/>
                <w:b/>
                <w:bCs/>
                <w:sz w:val="16"/>
                <w:szCs w:val="16"/>
                <w:lang w:eastAsia="es-ES"/>
              </w:rPr>
            </w:pPr>
          </w:p>
          <w:p w14:paraId="19658DFC" w14:textId="77777777" w:rsidR="00A947AE" w:rsidRPr="00A947AE" w:rsidRDefault="00A947AE" w:rsidP="00A947AE">
            <w:pPr>
              <w:jc w:val="center"/>
              <w:rPr>
                <w:rFonts w:eastAsia="Times New Roman" w:cs="Times New Roman"/>
                <w:b/>
                <w:bCs/>
                <w:sz w:val="16"/>
                <w:szCs w:val="16"/>
                <w:lang w:eastAsia="es-ES"/>
              </w:rPr>
            </w:pPr>
          </w:p>
          <w:p w14:paraId="6804CD18" w14:textId="77777777" w:rsidR="00A947AE" w:rsidRPr="00A947AE" w:rsidRDefault="00A947AE" w:rsidP="00A947AE">
            <w:pPr>
              <w:jc w:val="center"/>
              <w:rPr>
                <w:rFonts w:eastAsia="Times New Roman" w:cs="Times New Roman"/>
                <w:b/>
                <w:bCs/>
                <w:sz w:val="16"/>
                <w:szCs w:val="16"/>
                <w:lang w:eastAsia="es-ES"/>
              </w:rPr>
            </w:pPr>
          </w:p>
          <w:p w14:paraId="1B3CF5AD" w14:textId="77777777" w:rsidR="00A947AE" w:rsidRPr="00A947AE" w:rsidRDefault="00A947AE" w:rsidP="00A947AE">
            <w:pPr>
              <w:jc w:val="center"/>
              <w:rPr>
                <w:rFonts w:eastAsia="Times New Roman" w:cs="Times New Roman"/>
                <w:b/>
                <w:bCs/>
                <w:sz w:val="16"/>
                <w:szCs w:val="16"/>
                <w:lang w:eastAsia="es-ES"/>
              </w:rPr>
            </w:pPr>
          </w:p>
          <w:p w14:paraId="0CA9AD2A"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6464EA64" w14:textId="77777777" w:rsidR="00A947AE" w:rsidRPr="00A947AE" w:rsidRDefault="00A947AE" w:rsidP="00A947AE">
            <w:pPr>
              <w:jc w:val="center"/>
              <w:rPr>
                <w:rFonts w:eastAsia="Times New Roman" w:cs="Times New Roman"/>
                <w:sz w:val="16"/>
                <w:szCs w:val="16"/>
                <w:lang w:eastAsia="es-ES"/>
              </w:rPr>
            </w:pPr>
          </w:p>
          <w:p w14:paraId="0E80D8C5" w14:textId="77777777" w:rsidR="00A947AE" w:rsidRPr="00A947AE" w:rsidRDefault="00A947AE" w:rsidP="00A947AE">
            <w:pPr>
              <w:jc w:val="center"/>
              <w:rPr>
                <w:rFonts w:eastAsia="Times New Roman" w:cs="Times New Roman"/>
                <w:sz w:val="16"/>
                <w:szCs w:val="16"/>
                <w:lang w:eastAsia="es-ES"/>
              </w:rPr>
            </w:pPr>
          </w:p>
          <w:p w14:paraId="0008BA43" w14:textId="77777777" w:rsidR="00A947AE" w:rsidRPr="00A947AE" w:rsidRDefault="00A947AE" w:rsidP="00A947AE">
            <w:pPr>
              <w:jc w:val="center"/>
              <w:rPr>
                <w:rFonts w:eastAsia="Times New Roman" w:cs="Times New Roman"/>
                <w:sz w:val="16"/>
                <w:szCs w:val="16"/>
                <w:lang w:eastAsia="es-ES"/>
              </w:rPr>
            </w:pPr>
          </w:p>
          <w:p w14:paraId="69DE54C2" w14:textId="77777777" w:rsidR="00A947AE" w:rsidRPr="00A947AE" w:rsidRDefault="00A947AE" w:rsidP="00A947AE">
            <w:pPr>
              <w:jc w:val="center"/>
              <w:rPr>
                <w:rFonts w:eastAsia="Times New Roman" w:cs="Times New Roman"/>
                <w:sz w:val="16"/>
                <w:szCs w:val="16"/>
                <w:lang w:eastAsia="es-ES"/>
              </w:rPr>
            </w:pPr>
          </w:p>
          <w:p w14:paraId="11668E1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Administradora de Tuxpan,     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2664DF65" w14:textId="77777777" w:rsidR="00A947AE" w:rsidRPr="00A947AE" w:rsidRDefault="00A947AE" w:rsidP="00A947AE">
            <w:pPr>
              <w:jc w:val="center"/>
              <w:rPr>
                <w:rFonts w:eastAsia="Times New Roman" w:cs="Times New Roman"/>
                <w:sz w:val="16"/>
                <w:szCs w:val="16"/>
                <w:lang w:eastAsia="es-ES"/>
              </w:rPr>
            </w:pPr>
          </w:p>
          <w:p w14:paraId="06DAE88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Maniobras: Carga, descarga, alijo, almacenaje, estiba y acarreo dentro del puerto, así como amarre de cabos de las embarcaciones que arriben al puerto.</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17175DC9" w14:textId="77777777" w:rsidR="00A947AE" w:rsidRPr="00A947AE" w:rsidRDefault="00A947AE" w:rsidP="00A947AE">
            <w:pPr>
              <w:jc w:val="center"/>
              <w:rPr>
                <w:rFonts w:eastAsia="Times New Roman" w:cs="Times New Roman"/>
                <w:sz w:val="16"/>
                <w:szCs w:val="16"/>
                <w:lang w:eastAsia="es-ES"/>
              </w:rPr>
            </w:pPr>
          </w:p>
          <w:p w14:paraId="76759A38" w14:textId="77777777" w:rsidR="00A947AE" w:rsidRPr="00A947AE" w:rsidRDefault="00A947AE" w:rsidP="00A947AE">
            <w:pPr>
              <w:jc w:val="center"/>
              <w:rPr>
                <w:rFonts w:eastAsia="Times New Roman" w:cs="Times New Roman"/>
                <w:sz w:val="16"/>
                <w:szCs w:val="16"/>
                <w:lang w:val="fr-FR" w:eastAsia="es-ES"/>
              </w:rPr>
            </w:pPr>
          </w:p>
          <w:p w14:paraId="18AA4B03"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APITUX02-045/09</w:t>
            </w:r>
          </w:p>
          <w:p w14:paraId="580C5E85" w14:textId="77777777" w:rsidR="00A947AE" w:rsidRPr="00A947AE" w:rsidRDefault="00A947AE" w:rsidP="00A947AE">
            <w:pPr>
              <w:jc w:val="center"/>
              <w:rPr>
                <w:rFonts w:eastAsia="Times New Roman" w:cs="Times New Roman"/>
                <w:sz w:val="16"/>
                <w:szCs w:val="16"/>
                <w:lang w:val="fr-FR" w:eastAsia="es-ES"/>
              </w:rPr>
            </w:pPr>
          </w:p>
          <w:p w14:paraId="6D930980" w14:textId="77777777" w:rsidR="00A947AE" w:rsidRPr="00A947AE" w:rsidRDefault="00A947AE" w:rsidP="00A947AE">
            <w:pPr>
              <w:jc w:val="center"/>
              <w:rPr>
                <w:rFonts w:eastAsia="Times New Roman" w:cs="Times New Roman"/>
                <w:sz w:val="16"/>
                <w:szCs w:val="16"/>
                <w:lang w:val="fr-FR" w:eastAsia="es-ES"/>
              </w:rPr>
            </w:pPr>
          </w:p>
          <w:p w14:paraId="3CE07700" w14:textId="77777777" w:rsidR="00A947AE" w:rsidRPr="00A947AE" w:rsidRDefault="00A947AE" w:rsidP="00A947AE">
            <w:pPr>
              <w:jc w:val="center"/>
              <w:rPr>
                <w:rFonts w:eastAsia="Times New Roman" w:cs="Times New Roman"/>
                <w:sz w:val="16"/>
                <w:szCs w:val="16"/>
                <w:lang w:val="fr-FR" w:eastAsia="es-ES"/>
              </w:rPr>
            </w:pPr>
          </w:p>
          <w:p w14:paraId="0A420C73"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APITUX02-045/09.M1.P1</w:t>
            </w:r>
          </w:p>
          <w:p w14:paraId="22E45C44" w14:textId="77777777" w:rsidR="00A947AE" w:rsidRPr="00A947AE" w:rsidRDefault="00A947AE" w:rsidP="00A947AE">
            <w:pPr>
              <w:jc w:val="center"/>
              <w:rPr>
                <w:rFonts w:eastAsia="Times New Roman" w:cs="Times New Roman"/>
                <w:sz w:val="16"/>
                <w:szCs w:val="16"/>
                <w:lang w:val="fr-FR" w:eastAsia="es-ES"/>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2DB450EE" w14:textId="77777777" w:rsidR="00A947AE" w:rsidRPr="00A947AE" w:rsidRDefault="00A947AE" w:rsidP="00A947AE">
            <w:pPr>
              <w:rPr>
                <w:rFonts w:eastAsia="Times New Roman" w:cs="Times New Roman"/>
                <w:sz w:val="16"/>
                <w:szCs w:val="16"/>
                <w:lang w:eastAsia="es-ES"/>
              </w:rPr>
            </w:pPr>
          </w:p>
          <w:p w14:paraId="79918516" w14:textId="77777777" w:rsidR="00A947AE" w:rsidRPr="00A947AE" w:rsidRDefault="00A947AE" w:rsidP="00A947AE">
            <w:pPr>
              <w:jc w:val="center"/>
              <w:rPr>
                <w:rFonts w:eastAsia="Times New Roman" w:cs="Times New Roman"/>
                <w:sz w:val="16"/>
                <w:szCs w:val="16"/>
                <w:lang w:eastAsia="es-ES"/>
              </w:rPr>
            </w:pPr>
          </w:p>
          <w:p w14:paraId="5EAB99E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01/Oct/09</w:t>
            </w:r>
          </w:p>
          <w:p w14:paraId="783BDE99" w14:textId="77777777" w:rsidR="00A947AE" w:rsidRPr="00A947AE" w:rsidRDefault="00A947AE" w:rsidP="00A947AE">
            <w:pPr>
              <w:jc w:val="center"/>
              <w:rPr>
                <w:rFonts w:eastAsia="Times New Roman" w:cs="Times New Roman"/>
                <w:sz w:val="16"/>
                <w:szCs w:val="16"/>
                <w:lang w:eastAsia="es-ES"/>
              </w:rPr>
            </w:pPr>
          </w:p>
          <w:p w14:paraId="2BD78FD1" w14:textId="77777777" w:rsidR="00A947AE" w:rsidRPr="00A947AE" w:rsidRDefault="00A947AE" w:rsidP="00A947AE">
            <w:pPr>
              <w:jc w:val="center"/>
              <w:rPr>
                <w:rFonts w:eastAsia="Times New Roman" w:cs="Times New Roman"/>
                <w:sz w:val="16"/>
                <w:szCs w:val="16"/>
                <w:lang w:eastAsia="es-ES"/>
              </w:rPr>
            </w:pPr>
          </w:p>
          <w:p w14:paraId="07B4FEB3" w14:textId="77777777" w:rsidR="00A947AE" w:rsidRPr="00A947AE" w:rsidRDefault="00A947AE" w:rsidP="00A947AE">
            <w:pPr>
              <w:jc w:val="center"/>
              <w:rPr>
                <w:rFonts w:eastAsia="Times New Roman" w:cs="Times New Roman"/>
                <w:sz w:val="16"/>
                <w:szCs w:val="16"/>
                <w:lang w:eastAsia="es-ES"/>
              </w:rPr>
            </w:pPr>
          </w:p>
          <w:p w14:paraId="459BCE3A" w14:textId="77777777" w:rsidR="00A947AE" w:rsidRPr="00A947AE" w:rsidRDefault="00A947AE" w:rsidP="00A947AE">
            <w:pPr>
              <w:jc w:val="center"/>
              <w:rPr>
                <w:rFonts w:eastAsia="Times New Roman" w:cs="Times New Roman"/>
                <w:sz w:val="16"/>
                <w:szCs w:val="16"/>
                <w:lang w:eastAsia="es-ES"/>
              </w:rPr>
            </w:pPr>
          </w:p>
          <w:p w14:paraId="05435F9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15/Nov/17</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04B5DEA6" w14:textId="77777777" w:rsidR="00A947AE" w:rsidRPr="00A947AE" w:rsidRDefault="00A947AE" w:rsidP="00A947AE">
            <w:pPr>
              <w:jc w:val="center"/>
              <w:rPr>
                <w:rFonts w:eastAsia="Times New Roman" w:cs="Times New Roman"/>
                <w:sz w:val="16"/>
                <w:szCs w:val="16"/>
                <w:lang w:eastAsia="es-ES"/>
              </w:rPr>
            </w:pPr>
          </w:p>
          <w:p w14:paraId="502B36C8" w14:textId="77777777" w:rsidR="00A947AE" w:rsidRPr="00A947AE" w:rsidRDefault="00A947AE" w:rsidP="00A947AE">
            <w:pPr>
              <w:jc w:val="center"/>
              <w:rPr>
                <w:rFonts w:eastAsia="Times New Roman" w:cs="Times New Roman"/>
                <w:sz w:val="16"/>
                <w:szCs w:val="16"/>
                <w:lang w:eastAsia="es-ES"/>
              </w:rPr>
            </w:pPr>
          </w:p>
          <w:p w14:paraId="24E18481"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10 años</w:t>
            </w:r>
          </w:p>
          <w:p w14:paraId="7AA50746" w14:textId="77777777" w:rsidR="00A947AE" w:rsidRPr="00A947AE" w:rsidRDefault="00A947AE" w:rsidP="00A947AE">
            <w:pPr>
              <w:rPr>
                <w:rFonts w:eastAsia="Times New Roman" w:cs="Times New Roman"/>
                <w:sz w:val="16"/>
                <w:szCs w:val="16"/>
                <w:lang w:eastAsia="es-ES"/>
              </w:rPr>
            </w:pPr>
          </w:p>
          <w:p w14:paraId="28151466" w14:textId="77777777" w:rsidR="00A947AE" w:rsidRPr="00A947AE" w:rsidRDefault="00A947AE" w:rsidP="00A947AE">
            <w:pPr>
              <w:rPr>
                <w:rFonts w:eastAsia="Times New Roman" w:cs="Times New Roman"/>
                <w:sz w:val="16"/>
                <w:szCs w:val="16"/>
                <w:lang w:eastAsia="es-ES"/>
              </w:rPr>
            </w:pPr>
          </w:p>
          <w:p w14:paraId="4BBC4C38" w14:textId="77777777" w:rsidR="00A947AE" w:rsidRPr="00A947AE" w:rsidRDefault="00A947AE" w:rsidP="00A947AE">
            <w:pPr>
              <w:rPr>
                <w:rFonts w:eastAsia="Times New Roman" w:cs="Times New Roman"/>
                <w:sz w:val="16"/>
                <w:szCs w:val="16"/>
                <w:lang w:eastAsia="es-ES"/>
              </w:rPr>
            </w:pPr>
          </w:p>
          <w:p w14:paraId="11C4DEE8" w14:textId="77777777" w:rsidR="00A947AE" w:rsidRPr="00A947AE" w:rsidRDefault="00A947AE" w:rsidP="00A947AE">
            <w:pPr>
              <w:rPr>
                <w:rFonts w:eastAsia="Times New Roman" w:cs="Times New Roman"/>
                <w:sz w:val="16"/>
                <w:szCs w:val="16"/>
                <w:lang w:eastAsia="es-ES"/>
              </w:rPr>
            </w:pPr>
          </w:p>
          <w:p w14:paraId="48A82699"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10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75DD9DE3" w14:textId="77777777" w:rsidR="00A947AE" w:rsidRPr="00A947AE" w:rsidRDefault="00A947AE" w:rsidP="00A947AE">
            <w:pPr>
              <w:jc w:val="center"/>
              <w:rPr>
                <w:rFonts w:eastAsia="Times New Roman" w:cs="Times New Roman"/>
                <w:sz w:val="16"/>
                <w:szCs w:val="16"/>
                <w:lang w:eastAsia="es-ES"/>
              </w:rPr>
            </w:pPr>
          </w:p>
          <w:p w14:paraId="51FEF34B" w14:textId="77777777" w:rsidR="00A947AE" w:rsidRPr="00A947AE" w:rsidRDefault="00A947AE" w:rsidP="00A947AE">
            <w:pPr>
              <w:rPr>
                <w:rFonts w:eastAsia="Times New Roman" w:cs="Times New Roman"/>
                <w:sz w:val="16"/>
                <w:szCs w:val="16"/>
                <w:lang w:eastAsia="es-ES"/>
              </w:rPr>
            </w:pPr>
          </w:p>
          <w:p w14:paraId="3CC85864" w14:textId="77777777" w:rsidR="00A947AE" w:rsidRPr="00A947AE" w:rsidRDefault="00A947AE" w:rsidP="00A947AE">
            <w:pPr>
              <w:rPr>
                <w:rFonts w:eastAsia="Times New Roman" w:cs="Times New Roman"/>
                <w:sz w:val="16"/>
                <w:szCs w:val="16"/>
                <w:lang w:eastAsia="es-ES"/>
              </w:rPr>
            </w:pPr>
          </w:p>
          <w:p w14:paraId="6CF3CD7E" w14:textId="77777777" w:rsidR="00A947AE" w:rsidRPr="00A947AE" w:rsidRDefault="00A947AE" w:rsidP="00A947AE">
            <w:pPr>
              <w:rPr>
                <w:rFonts w:eastAsia="Times New Roman" w:cs="Times New Roman"/>
                <w:sz w:val="16"/>
                <w:szCs w:val="16"/>
                <w:lang w:eastAsia="es-ES"/>
              </w:rPr>
            </w:pPr>
          </w:p>
          <w:p w14:paraId="601F3A7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12/Jun/08</w:t>
            </w:r>
          </w:p>
          <w:p w14:paraId="291272B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43C6E87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11/Jun/28</w:t>
            </w:r>
          </w:p>
          <w:p w14:paraId="40D1C460" w14:textId="77777777" w:rsidR="00A947AE" w:rsidRPr="00A947AE" w:rsidRDefault="00A947AE" w:rsidP="00A947AE">
            <w:pPr>
              <w:jc w:val="center"/>
              <w:rPr>
                <w:rFonts w:eastAsia="Times New Roman" w:cs="Times New Roman"/>
                <w:sz w:val="16"/>
                <w:szCs w:val="16"/>
                <w:lang w:eastAsia="es-ES"/>
              </w:rPr>
            </w:pPr>
          </w:p>
          <w:p w14:paraId="4A675CDC" w14:textId="77777777" w:rsidR="00A947AE" w:rsidRPr="00A947AE" w:rsidRDefault="00A947AE" w:rsidP="00A947AE">
            <w:pPr>
              <w:jc w:val="center"/>
              <w:rPr>
                <w:rFonts w:eastAsia="Times New Roman" w:cs="Times New Roman"/>
                <w:sz w:val="16"/>
                <w:szCs w:val="16"/>
                <w:lang w:eastAsia="es-ES"/>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7A62306C" w14:textId="77777777" w:rsidR="00A947AE" w:rsidRPr="00A947AE" w:rsidRDefault="00A947AE" w:rsidP="00A947AE">
            <w:pPr>
              <w:jc w:val="center"/>
              <w:rPr>
                <w:rFonts w:eastAsia="Times New Roman" w:cs="Times New Roman"/>
                <w:color w:val="FF0000"/>
                <w:sz w:val="16"/>
                <w:szCs w:val="16"/>
                <w:lang w:eastAsia="es-ES"/>
              </w:rPr>
            </w:pPr>
          </w:p>
          <w:p w14:paraId="23E88A89" w14:textId="77777777" w:rsidR="00A947AE" w:rsidRPr="00A947AE" w:rsidRDefault="00A947AE" w:rsidP="00A947AE">
            <w:pPr>
              <w:jc w:val="center"/>
              <w:rPr>
                <w:rFonts w:eastAsia="Times New Roman" w:cs="Times New Roman"/>
                <w:color w:val="FF0000"/>
                <w:sz w:val="16"/>
                <w:szCs w:val="16"/>
                <w:lang w:eastAsia="es-ES"/>
              </w:rPr>
            </w:pPr>
          </w:p>
          <w:p w14:paraId="2B176171" w14:textId="77777777" w:rsidR="00A947AE" w:rsidRPr="00A947AE" w:rsidRDefault="00A947AE" w:rsidP="00A947AE">
            <w:pPr>
              <w:jc w:val="center"/>
              <w:rPr>
                <w:rFonts w:eastAsia="Times New Roman" w:cs="Times New Roman"/>
                <w:sz w:val="16"/>
                <w:szCs w:val="16"/>
                <w:lang w:eastAsia="es-ES"/>
              </w:rPr>
            </w:pPr>
          </w:p>
          <w:p w14:paraId="3B02045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PREST.SER</w:t>
            </w:r>
          </w:p>
          <w:p w14:paraId="576C7037"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eastAsia="es-ES"/>
              </w:rPr>
              <w:t>197.20</w:t>
            </w:r>
          </w:p>
          <w:p w14:paraId="7619D12F" w14:textId="77777777" w:rsidR="00A947AE" w:rsidRPr="00A947AE" w:rsidRDefault="00A947AE" w:rsidP="00A947AE">
            <w:pPr>
              <w:jc w:val="center"/>
              <w:rPr>
                <w:rFonts w:eastAsia="Times New Roman" w:cs="Times New Roman"/>
                <w:color w:val="FF0000"/>
                <w:sz w:val="16"/>
                <w:szCs w:val="16"/>
                <w:lang w:eastAsia="es-ES"/>
              </w:rPr>
            </w:pPr>
          </w:p>
        </w:tc>
      </w:tr>
      <w:tr w:rsidR="00A947AE" w:rsidRPr="00A947AE" w14:paraId="0030342C" w14:textId="77777777" w:rsidTr="00A947AE">
        <w:trPr>
          <w:trHeight w:val="661"/>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20A82F2B" w14:textId="77777777" w:rsidR="00A947AE" w:rsidRPr="00A947AE" w:rsidRDefault="00A947AE" w:rsidP="00A947AE">
            <w:pPr>
              <w:jc w:val="center"/>
              <w:rPr>
                <w:rFonts w:eastAsia="Times New Roman" w:cs="Times New Roman"/>
                <w:b/>
                <w:bCs/>
                <w:sz w:val="16"/>
                <w:szCs w:val="16"/>
                <w:lang w:eastAsia="es-ES"/>
              </w:rPr>
            </w:pPr>
          </w:p>
          <w:p w14:paraId="6F263BEA" w14:textId="77777777" w:rsidR="00A947AE" w:rsidRPr="00A947AE" w:rsidRDefault="00A947AE" w:rsidP="00A947AE">
            <w:pPr>
              <w:jc w:val="center"/>
              <w:rPr>
                <w:rFonts w:eastAsia="Times New Roman" w:cs="Times New Roman"/>
                <w:b/>
                <w:bCs/>
                <w:sz w:val="16"/>
                <w:szCs w:val="16"/>
                <w:lang w:eastAsia="es-ES"/>
              </w:rPr>
            </w:pPr>
          </w:p>
          <w:p w14:paraId="28D58229" w14:textId="77777777" w:rsidR="00A947AE" w:rsidRPr="00A947AE" w:rsidRDefault="00A947AE" w:rsidP="00A947AE">
            <w:pPr>
              <w:jc w:val="center"/>
              <w:rPr>
                <w:rFonts w:eastAsia="Times New Roman" w:cs="Times New Roman"/>
                <w:b/>
                <w:bCs/>
                <w:sz w:val="16"/>
                <w:szCs w:val="16"/>
                <w:lang w:eastAsia="es-ES"/>
              </w:rPr>
            </w:pPr>
          </w:p>
          <w:p w14:paraId="21EF2601" w14:textId="77777777" w:rsidR="00A947AE" w:rsidRPr="00A947AE" w:rsidRDefault="00A947AE" w:rsidP="00A947AE">
            <w:pPr>
              <w:jc w:val="center"/>
              <w:rPr>
                <w:rFonts w:eastAsia="Times New Roman" w:cs="Times New Roman"/>
                <w:b/>
                <w:bCs/>
                <w:sz w:val="16"/>
                <w:szCs w:val="16"/>
                <w:lang w:eastAsia="es-ES"/>
              </w:rPr>
            </w:pPr>
          </w:p>
          <w:p w14:paraId="6E91B64C"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670B7BD1" w14:textId="77777777" w:rsidR="00A947AE" w:rsidRPr="00A947AE" w:rsidRDefault="00A947AE" w:rsidP="00A947AE">
            <w:pPr>
              <w:jc w:val="center"/>
              <w:rPr>
                <w:rFonts w:eastAsia="Times New Roman" w:cs="Times New Roman"/>
                <w:sz w:val="16"/>
                <w:szCs w:val="16"/>
                <w:lang w:eastAsia="es-ES"/>
              </w:rPr>
            </w:pPr>
          </w:p>
          <w:p w14:paraId="3E99E4A8" w14:textId="77777777" w:rsidR="00A947AE" w:rsidRPr="00A947AE" w:rsidRDefault="00A947AE" w:rsidP="00A947AE">
            <w:pPr>
              <w:jc w:val="center"/>
              <w:rPr>
                <w:rFonts w:eastAsia="Times New Roman" w:cs="Times New Roman"/>
                <w:sz w:val="16"/>
                <w:szCs w:val="16"/>
                <w:lang w:eastAsia="es-ES"/>
              </w:rPr>
            </w:pPr>
          </w:p>
          <w:p w14:paraId="30E5D1CE" w14:textId="77777777" w:rsidR="00A947AE" w:rsidRPr="00A947AE" w:rsidRDefault="00A947AE" w:rsidP="00A947AE">
            <w:pPr>
              <w:jc w:val="center"/>
              <w:rPr>
                <w:rFonts w:eastAsia="Times New Roman" w:cs="Times New Roman"/>
                <w:sz w:val="16"/>
                <w:szCs w:val="16"/>
                <w:lang w:eastAsia="es-ES"/>
              </w:rPr>
            </w:pPr>
          </w:p>
          <w:p w14:paraId="7BAE9E54" w14:textId="77777777" w:rsidR="00A947AE" w:rsidRPr="00A947AE" w:rsidRDefault="00A947AE" w:rsidP="00A947AE">
            <w:pPr>
              <w:jc w:val="center"/>
              <w:rPr>
                <w:rFonts w:eastAsia="Times New Roman" w:cs="Times New Roman"/>
                <w:sz w:val="16"/>
                <w:szCs w:val="16"/>
                <w:lang w:eastAsia="es-ES"/>
              </w:rPr>
            </w:pPr>
          </w:p>
          <w:p w14:paraId="74FCFC3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Operadora Portuaria de Tuxpan,  </w:t>
            </w:r>
          </w:p>
          <w:p w14:paraId="2863D16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 A. de C. 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1865EC30" w14:textId="77777777" w:rsidR="00A947AE" w:rsidRPr="00A947AE" w:rsidRDefault="00A947AE" w:rsidP="00A947AE">
            <w:pPr>
              <w:jc w:val="center"/>
              <w:rPr>
                <w:rFonts w:eastAsia="Times New Roman" w:cs="Times New Roman"/>
                <w:sz w:val="16"/>
                <w:szCs w:val="16"/>
                <w:lang w:eastAsia="es-ES"/>
              </w:rPr>
            </w:pPr>
          </w:p>
          <w:p w14:paraId="192299A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Maniobras: Carga, descarga, alijo, almacenaje, estiba y acarreo dentro del puerto, así como amarre de cabos de las embarcaciones que arriben al puerto.</w:t>
            </w:r>
          </w:p>
          <w:p w14:paraId="5F6D2F39" w14:textId="77777777" w:rsidR="00A947AE" w:rsidRPr="00A947AE" w:rsidRDefault="00A947AE" w:rsidP="00A947AE">
            <w:pPr>
              <w:jc w:val="center"/>
              <w:rPr>
                <w:rFonts w:eastAsia="Times New Roman" w:cs="Times New Roman"/>
                <w:sz w:val="16"/>
                <w:szCs w:val="16"/>
                <w:lang w:eastAsia="es-ES"/>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7AB98734" w14:textId="77777777" w:rsidR="00A947AE" w:rsidRPr="00A947AE" w:rsidRDefault="00A947AE" w:rsidP="00A947AE">
            <w:pPr>
              <w:jc w:val="center"/>
              <w:rPr>
                <w:rFonts w:eastAsia="Times New Roman" w:cs="Times New Roman"/>
                <w:sz w:val="16"/>
                <w:szCs w:val="16"/>
                <w:lang w:val="fr-FR" w:eastAsia="es-ES"/>
              </w:rPr>
            </w:pPr>
          </w:p>
          <w:p w14:paraId="3A84CC81"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APITUX02-017/99</w:t>
            </w:r>
          </w:p>
          <w:p w14:paraId="13A63906" w14:textId="77777777" w:rsidR="00A947AE" w:rsidRPr="00A947AE" w:rsidRDefault="00A947AE" w:rsidP="00A947AE">
            <w:pPr>
              <w:jc w:val="center"/>
              <w:rPr>
                <w:rFonts w:eastAsia="Times New Roman" w:cs="Times New Roman"/>
                <w:sz w:val="16"/>
                <w:szCs w:val="16"/>
                <w:lang w:val="fr-FR" w:eastAsia="es-ES"/>
              </w:rPr>
            </w:pPr>
          </w:p>
          <w:p w14:paraId="6AE64B95"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APITUX02-017/99.M1.</w:t>
            </w:r>
          </w:p>
          <w:p w14:paraId="1FEE7A02" w14:textId="77777777" w:rsidR="00A947AE" w:rsidRPr="00A947AE" w:rsidRDefault="00A947AE" w:rsidP="00A947AE">
            <w:pPr>
              <w:jc w:val="center"/>
              <w:rPr>
                <w:rFonts w:eastAsia="Times New Roman" w:cs="Times New Roman"/>
                <w:sz w:val="16"/>
                <w:szCs w:val="16"/>
                <w:lang w:val="fr-FR" w:eastAsia="es-ES"/>
              </w:rPr>
            </w:pPr>
          </w:p>
          <w:p w14:paraId="1ACB6157"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APITUX02-017/99.M1.</w:t>
            </w:r>
          </w:p>
          <w:p w14:paraId="07620C71"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P1</w:t>
            </w:r>
          </w:p>
          <w:p w14:paraId="5784099D"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APITUX02-017/99.M2.</w:t>
            </w:r>
          </w:p>
          <w:p w14:paraId="7F71BF92"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P2</w:t>
            </w:r>
          </w:p>
          <w:p w14:paraId="49CF47B0" w14:textId="77777777" w:rsidR="00A947AE" w:rsidRPr="00A947AE" w:rsidRDefault="00A947AE" w:rsidP="00A947AE">
            <w:pPr>
              <w:jc w:val="center"/>
              <w:rPr>
                <w:rFonts w:eastAsia="Times New Roman" w:cs="Times New Roman"/>
                <w:sz w:val="16"/>
                <w:szCs w:val="16"/>
                <w:lang w:val="fr-FR" w:eastAsia="es-ES"/>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2FFE0A53" w14:textId="77777777" w:rsidR="00A947AE" w:rsidRPr="00A947AE" w:rsidRDefault="00A947AE" w:rsidP="00A947AE">
            <w:pPr>
              <w:jc w:val="center"/>
              <w:rPr>
                <w:rFonts w:eastAsia="Times New Roman" w:cs="Times New Roman"/>
                <w:sz w:val="16"/>
                <w:szCs w:val="16"/>
                <w:lang w:eastAsia="es-ES"/>
              </w:rPr>
            </w:pPr>
          </w:p>
          <w:p w14:paraId="3FDECE6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29/Nov/99</w:t>
            </w:r>
          </w:p>
          <w:p w14:paraId="61A0D407" w14:textId="77777777" w:rsidR="00A947AE" w:rsidRPr="00A947AE" w:rsidRDefault="00A947AE" w:rsidP="00A947AE">
            <w:pPr>
              <w:jc w:val="center"/>
              <w:rPr>
                <w:rFonts w:eastAsia="Times New Roman" w:cs="Times New Roman"/>
                <w:sz w:val="16"/>
                <w:szCs w:val="16"/>
                <w:lang w:eastAsia="es-ES"/>
              </w:rPr>
            </w:pPr>
          </w:p>
          <w:p w14:paraId="71F2FA7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20/Mar/03</w:t>
            </w:r>
          </w:p>
          <w:p w14:paraId="11808779" w14:textId="77777777" w:rsidR="00A947AE" w:rsidRPr="00A947AE" w:rsidRDefault="00A947AE" w:rsidP="00A947AE">
            <w:pPr>
              <w:jc w:val="center"/>
              <w:rPr>
                <w:rFonts w:eastAsia="Times New Roman" w:cs="Times New Roman"/>
                <w:sz w:val="16"/>
                <w:szCs w:val="16"/>
                <w:lang w:eastAsia="es-ES"/>
              </w:rPr>
            </w:pPr>
          </w:p>
          <w:p w14:paraId="0AD9DC6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21/Ago/09</w:t>
            </w:r>
          </w:p>
          <w:p w14:paraId="62E89AFA" w14:textId="77777777" w:rsidR="00A947AE" w:rsidRPr="00A947AE" w:rsidRDefault="00A947AE" w:rsidP="00A947AE">
            <w:pPr>
              <w:jc w:val="center"/>
              <w:rPr>
                <w:rFonts w:eastAsia="Times New Roman" w:cs="Times New Roman"/>
                <w:sz w:val="16"/>
                <w:szCs w:val="16"/>
                <w:lang w:eastAsia="es-ES"/>
              </w:rPr>
            </w:pPr>
          </w:p>
          <w:p w14:paraId="108E60E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fr-FR" w:eastAsia="es-ES"/>
              </w:rPr>
              <w:t>21/Ago/19</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41296AD2" w14:textId="77777777" w:rsidR="00A947AE" w:rsidRPr="00A947AE" w:rsidRDefault="00A947AE" w:rsidP="00A947AE">
            <w:pPr>
              <w:jc w:val="center"/>
              <w:rPr>
                <w:rFonts w:eastAsia="Times New Roman" w:cs="Times New Roman"/>
                <w:sz w:val="16"/>
                <w:szCs w:val="16"/>
                <w:lang w:eastAsia="es-ES"/>
              </w:rPr>
            </w:pPr>
          </w:p>
          <w:p w14:paraId="6CF3C46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5EC222D1" w14:textId="77777777" w:rsidR="00A947AE" w:rsidRPr="00A947AE" w:rsidRDefault="00A947AE" w:rsidP="00A947AE">
            <w:pPr>
              <w:jc w:val="center"/>
              <w:rPr>
                <w:rFonts w:eastAsia="Times New Roman" w:cs="Times New Roman"/>
                <w:sz w:val="16"/>
                <w:szCs w:val="16"/>
                <w:lang w:eastAsia="es-ES"/>
              </w:rPr>
            </w:pPr>
          </w:p>
          <w:p w14:paraId="58BE9AB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23435DAA" w14:textId="77777777" w:rsidR="00A947AE" w:rsidRPr="00A947AE" w:rsidRDefault="00A947AE" w:rsidP="00A947AE">
            <w:pPr>
              <w:jc w:val="center"/>
              <w:rPr>
                <w:rFonts w:eastAsia="Times New Roman" w:cs="Times New Roman"/>
                <w:sz w:val="16"/>
                <w:szCs w:val="16"/>
                <w:lang w:eastAsia="es-ES"/>
              </w:rPr>
            </w:pPr>
          </w:p>
          <w:p w14:paraId="6A6D1926" w14:textId="77777777" w:rsidR="00A947AE" w:rsidRPr="00A947AE" w:rsidRDefault="00A947AE" w:rsidP="00A947AE">
            <w:pPr>
              <w:jc w:val="center"/>
              <w:rPr>
                <w:rFonts w:eastAsia="Times New Roman" w:cs="Times New Roman"/>
                <w:sz w:val="16"/>
                <w:szCs w:val="16"/>
                <w:lang w:eastAsia="es-ES"/>
              </w:rPr>
            </w:pPr>
          </w:p>
          <w:p w14:paraId="766AB13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761CEF07" w14:textId="77777777" w:rsidR="00A947AE" w:rsidRPr="00A947AE" w:rsidRDefault="00A947AE" w:rsidP="00A947AE">
            <w:pPr>
              <w:rPr>
                <w:rFonts w:eastAsia="Times New Roman" w:cs="Times New Roman"/>
                <w:sz w:val="16"/>
                <w:szCs w:val="16"/>
                <w:lang w:eastAsia="es-ES"/>
              </w:rPr>
            </w:pPr>
          </w:p>
          <w:p w14:paraId="4F0AE956" w14:textId="77777777" w:rsidR="00A947AE" w:rsidRPr="00A947AE" w:rsidRDefault="00A947AE" w:rsidP="00A947AE">
            <w:pPr>
              <w:jc w:val="center"/>
              <w:rPr>
                <w:rFonts w:eastAsia="Times New Roman" w:cs="Times New Roman"/>
                <w:sz w:val="16"/>
                <w:szCs w:val="16"/>
                <w:lang w:eastAsia="es-ES"/>
              </w:rPr>
            </w:pPr>
          </w:p>
          <w:p w14:paraId="70A66394" w14:textId="77777777" w:rsidR="00A947AE" w:rsidRPr="00A947AE" w:rsidRDefault="00A947AE" w:rsidP="00A947AE">
            <w:pPr>
              <w:jc w:val="center"/>
              <w:rPr>
                <w:rFonts w:eastAsia="Times New Roman" w:cs="Times New Roman"/>
                <w:sz w:val="16"/>
                <w:szCs w:val="16"/>
                <w:lang w:eastAsia="es-ES"/>
              </w:rPr>
            </w:pPr>
          </w:p>
          <w:p w14:paraId="3A470EB7" w14:textId="77777777" w:rsidR="00A947AE" w:rsidRPr="00A947AE" w:rsidRDefault="00A947AE" w:rsidP="00A947AE">
            <w:pPr>
              <w:jc w:val="center"/>
              <w:rPr>
                <w:rFonts w:eastAsia="Times New Roman" w:cs="Times New Roman"/>
                <w:sz w:val="16"/>
                <w:szCs w:val="16"/>
                <w:lang w:eastAsia="es-ES"/>
              </w:rPr>
            </w:pPr>
          </w:p>
          <w:p w14:paraId="530C565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04/Ago/99</w:t>
            </w:r>
          </w:p>
          <w:p w14:paraId="1B5891C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2FDE7C0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03/Ago/29</w:t>
            </w: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054808FC" w14:textId="77777777" w:rsidR="00A947AE" w:rsidRPr="00A947AE" w:rsidRDefault="00A947AE" w:rsidP="00A947AE">
            <w:pPr>
              <w:rPr>
                <w:rFonts w:eastAsia="Times New Roman" w:cs="Times New Roman"/>
                <w:sz w:val="16"/>
                <w:szCs w:val="16"/>
                <w:lang w:eastAsia="es-ES"/>
              </w:rPr>
            </w:pPr>
          </w:p>
          <w:p w14:paraId="378D5E20" w14:textId="77777777" w:rsidR="00A947AE" w:rsidRPr="00A947AE" w:rsidRDefault="00A947AE" w:rsidP="00A947AE">
            <w:pPr>
              <w:jc w:val="center"/>
              <w:rPr>
                <w:rFonts w:eastAsia="Times New Roman" w:cs="Times New Roman"/>
                <w:sz w:val="16"/>
                <w:szCs w:val="16"/>
                <w:lang w:eastAsia="es-ES"/>
              </w:rPr>
            </w:pPr>
          </w:p>
          <w:p w14:paraId="4560BC67" w14:textId="77777777" w:rsidR="00A947AE" w:rsidRPr="00A947AE" w:rsidRDefault="00A947AE" w:rsidP="00A947AE">
            <w:pPr>
              <w:jc w:val="center"/>
              <w:rPr>
                <w:rFonts w:eastAsia="Times New Roman" w:cs="Times New Roman"/>
                <w:sz w:val="16"/>
                <w:szCs w:val="16"/>
                <w:lang w:eastAsia="es-ES"/>
              </w:rPr>
            </w:pPr>
          </w:p>
          <w:p w14:paraId="2B289FE6" w14:textId="77777777" w:rsidR="00A947AE" w:rsidRPr="00A947AE" w:rsidRDefault="00A947AE" w:rsidP="00A947AE">
            <w:pPr>
              <w:jc w:val="center"/>
              <w:rPr>
                <w:rFonts w:eastAsia="Times New Roman" w:cs="Times New Roman"/>
                <w:sz w:val="16"/>
                <w:szCs w:val="16"/>
                <w:lang w:eastAsia="es-ES"/>
              </w:rPr>
            </w:pPr>
          </w:p>
          <w:p w14:paraId="508B0449"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eastAsia="es-ES"/>
              </w:rPr>
              <w:t>9.18</w:t>
            </w:r>
          </w:p>
        </w:tc>
      </w:tr>
      <w:tr w:rsidR="00A947AE" w:rsidRPr="00A947AE" w14:paraId="5E644CEA" w14:textId="77777777" w:rsidTr="00A947AE">
        <w:trPr>
          <w:trHeight w:val="893"/>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544E32AE" w14:textId="77777777" w:rsidR="00A947AE" w:rsidRPr="00A947AE" w:rsidRDefault="00A947AE" w:rsidP="00A947AE">
            <w:pPr>
              <w:jc w:val="center"/>
              <w:rPr>
                <w:rFonts w:eastAsia="Times New Roman" w:cs="Times New Roman"/>
                <w:b/>
                <w:bCs/>
                <w:sz w:val="16"/>
                <w:szCs w:val="16"/>
                <w:lang w:eastAsia="es-ES"/>
              </w:rPr>
            </w:pPr>
          </w:p>
          <w:p w14:paraId="56FB2DFA" w14:textId="77777777" w:rsidR="00A947AE" w:rsidRPr="00A947AE" w:rsidRDefault="00A947AE" w:rsidP="00A947AE">
            <w:pPr>
              <w:rPr>
                <w:rFonts w:eastAsia="Times New Roman" w:cs="Times New Roman"/>
                <w:b/>
                <w:bCs/>
                <w:sz w:val="16"/>
                <w:szCs w:val="16"/>
                <w:lang w:eastAsia="es-ES"/>
              </w:rPr>
            </w:pPr>
          </w:p>
          <w:p w14:paraId="7D1FC634" w14:textId="77777777" w:rsidR="00A947AE" w:rsidRPr="00A947AE" w:rsidRDefault="00A947AE" w:rsidP="00A947AE">
            <w:pPr>
              <w:rPr>
                <w:rFonts w:eastAsia="Times New Roman" w:cs="Times New Roman"/>
                <w:b/>
                <w:bCs/>
                <w:sz w:val="16"/>
                <w:szCs w:val="16"/>
                <w:lang w:eastAsia="es-ES"/>
              </w:rPr>
            </w:pPr>
          </w:p>
          <w:p w14:paraId="4703B8CB" w14:textId="77777777" w:rsidR="00A947AE" w:rsidRPr="00A947AE" w:rsidRDefault="00A947AE" w:rsidP="00A947AE">
            <w:pPr>
              <w:jc w:val="center"/>
              <w:rPr>
                <w:rFonts w:eastAsia="Times New Roman" w:cs="Times New Roman"/>
                <w:b/>
                <w:bCs/>
                <w:sz w:val="16"/>
                <w:szCs w:val="16"/>
                <w:lang w:eastAsia="es-ES"/>
              </w:rPr>
            </w:pPr>
          </w:p>
          <w:p w14:paraId="74D51FFB" w14:textId="77777777" w:rsidR="00A947AE" w:rsidRPr="00A947AE" w:rsidRDefault="00A947AE" w:rsidP="00A947AE">
            <w:pPr>
              <w:jc w:val="center"/>
              <w:rPr>
                <w:rFonts w:eastAsia="Times New Roman" w:cs="Times New Roman"/>
                <w:b/>
                <w:bCs/>
                <w:sz w:val="16"/>
                <w:szCs w:val="16"/>
                <w:lang w:eastAsia="es-ES"/>
              </w:rPr>
            </w:pPr>
          </w:p>
          <w:p w14:paraId="2F38D107"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w:t>
            </w:r>
          </w:p>
          <w:p w14:paraId="31B7C24D" w14:textId="77777777" w:rsidR="00A947AE" w:rsidRPr="00A947AE" w:rsidRDefault="00A947AE" w:rsidP="00A947AE">
            <w:pPr>
              <w:jc w:val="center"/>
              <w:rPr>
                <w:rFonts w:eastAsia="Times New Roman" w:cs="Times New Roman"/>
                <w:b/>
                <w:bCs/>
                <w:sz w:val="16"/>
                <w:szCs w:val="16"/>
                <w:lang w:eastAsia="es-ES"/>
              </w:rPr>
            </w:pPr>
          </w:p>
          <w:p w14:paraId="71A5C5C2" w14:textId="77777777" w:rsidR="00A947AE" w:rsidRPr="00A947AE" w:rsidRDefault="00A947AE" w:rsidP="00A947AE">
            <w:pPr>
              <w:jc w:val="center"/>
              <w:rPr>
                <w:rFonts w:eastAsia="Times New Roman" w:cs="Times New Roman"/>
                <w:b/>
                <w:bCs/>
                <w:sz w:val="16"/>
                <w:szCs w:val="16"/>
                <w:lang w:eastAsia="es-ES"/>
              </w:rPr>
            </w:pPr>
          </w:p>
          <w:p w14:paraId="7FA08FBF" w14:textId="77777777" w:rsidR="00A947AE" w:rsidRPr="00A947AE" w:rsidRDefault="00A947AE" w:rsidP="00A947AE">
            <w:pPr>
              <w:jc w:val="center"/>
              <w:rPr>
                <w:rFonts w:eastAsia="Times New Roman" w:cs="Times New Roman"/>
                <w:b/>
                <w:bCs/>
                <w:sz w:val="16"/>
                <w:szCs w:val="16"/>
                <w:lang w:eastAsia="es-ES"/>
              </w:rPr>
            </w:pPr>
          </w:p>
          <w:p w14:paraId="4DB77E5C" w14:textId="77777777" w:rsidR="00A947AE" w:rsidRPr="00A947AE" w:rsidRDefault="00A947AE" w:rsidP="00A947AE">
            <w:pPr>
              <w:jc w:val="center"/>
              <w:rPr>
                <w:rFonts w:eastAsia="Times New Roman" w:cs="Times New Roman"/>
                <w:b/>
                <w:bCs/>
                <w:sz w:val="16"/>
                <w:szCs w:val="16"/>
                <w:lang w:eastAsia="es-ES"/>
              </w:rPr>
            </w:pPr>
          </w:p>
          <w:p w14:paraId="13775F86" w14:textId="77777777" w:rsidR="00A947AE" w:rsidRPr="00A947AE" w:rsidRDefault="00A947AE" w:rsidP="00A947AE">
            <w:pPr>
              <w:jc w:val="center"/>
              <w:rPr>
                <w:rFonts w:eastAsia="Times New Roman" w:cs="Times New Roman"/>
                <w:b/>
                <w:bCs/>
                <w:sz w:val="16"/>
                <w:szCs w:val="16"/>
                <w:lang w:eastAsia="es-ES"/>
              </w:rPr>
            </w:pPr>
          </w:p>
          <w:p w14:paraId="659851D2" w14:textId="77777777" w:rsidR="00A947AE" w:rsidRPr="00A947AE" w:rsidRDefault="00A947AE" w:rsidP="00A947AE">
            <w:pPr>
              <w:jc w:val="center"/>
              <w:rPr>
                <w:rFonts w:eastAsia="Times New Roman" w:cs="Times New Roman"/>
                <w:b/>
                <w:bCs/>
                <w:sz w:val="16"/>
                <w:szCs w:val="16"/>
                <w:lang w:eastAsia="es-ES"/>
              </w:rPr>
            </w:pPr>
          </w:p>
          <w:p w14:paraId="1F87E3B2" w14:textId="77777777" w:rsidR="00A947AE" w:rsidRPr="00A947AE" w:rsidRDefault="00A947AE" w:rsidP="00A947AE">
            <w:pPr>
              <w:jc w:val="center"/>
              <w:rPr>
                <w:rFonts w:eastAsia="Times New Roman" w:cs="Times New Roman"/>
                <w:b/>
                <w:bCs/>
                <w:sz w:val="16"/>
                <w:szCs w:val="16"/>
                <w:lang w:eastAsia="es-ES"/>
              </w:rPr>
            </w:pPr>
          </w:p>
          <w:p w14:paraId="3B36E78D" w14:textId="77777777" w:rsidR="00A947AE" w:rsidRPr="00A947AE" w:rsidRDefault="00A947AE" w:rsidP="00A947AE">
            <w:pPr>
              <w:jc w:val="center"/>
              <w:rPr>
                <w:rFonts w:eastAsia="Times New Roman" w:cs="Times New Roman"/>
                <w:b/>
                <w:bCs/>
                <w:sz w:val="16"/>
                <w:szCs w:val="16"/>
                <w:lang w:eastAsia="es-ES"/>
              </w:rPr>
            </w:pPr>
          </w:p>
          <w:p w14:paraId="445DD56D" w14:textId="77777777" w:rsidR="00A947AE" w:rsidRPr="00A947AE" w:rsidRDefault="00A947AE" w:rsidP="00A947AE">
            <w:pPr>
              <w:jc w:val="center"/>
              <w:rPr>
                <w:rFonts w:eastAsia="Times New Roman" w:cs="Times New Roman"/>
                <w:b/>
                <w:bCs/>
                <w:sz w:val="16"/>
                <w:szCs w:val="16"/>
                <w:lang w:eastAsia="es-ES"/>
              </w:rPr>
            </w:pPr>
          </w:p>
          <w:p w14:paraId="5ED1A231" w14:textId="77777777" w:rsidR="00A947AE" w:rsidRPr="00A947AE" w:rsidRDefault="00A947AE" w:rsidP="00A947AE">
            <w:pPr>
              <w:jc w:val="center"/>
              <w:rPr>
                <w:rFonts w:eastAsia="Times New Roman" w:cs="Times New Roman"/>
                <w:b/>
                <w:bCs/>
                <w:sz w:val="16"/>
                <w:szCs w:val="16"/>
                <w:lang w:eastAsia="es-ES"/>
              </w:rPr>
            </w:pPr>
          </w:p>
          <w:p w14:paraId="2B482BB6" w14:textId="77777777" w:rsidR="00A947AE" w:rsidRPr="00A947AE" w:rsidRDefault="00A947AE" w:rsidP="00A947AE">
            <w:pPr>
              <w:jc w:val="center"/>
              <w:rPr>
                <w:rFonts w:eastAsia="Times New Roman" w:cs="Times New Roman"/>
                <w:b/>
                <w:bCs/>
                <w:sz w:val="16"/>
                <w:szCs w:val="16"/>
                <w:lang w:eastAsia="es-ES"/>
              </w:rPr>
            </w:pPr>
          </w:p>
          <w:p w14:paraId="0AC1ACE7" w14:textId="77777777" w:rsidR="00A947AE" w:rsidRPr="00A947AE" w:rsidRDefault="00A947AE" w:rsidP="00A947AE">
            <w:pPr>
              <w:jc w:val="center"/>
              <w:rPr>
                <w:rFonts w:eastAsia="Times New Roman" w:cs="Times New Roman"/>
                <w:b/>
                <w:bCs/>
                <w:sz w:val="16"/>
                <w:szCs w:val="16"/>
                <w:lang w:eastAsia="es-ES"/>
              </w:rPr>
            </w:pPr>
          </w:p>
          <w:p w14:paraId="4312CDD8" w14:textId="77777777" w:rsidR="00A947AE" w:rsidRPr="00A947AE" w:rsidRDefault="00A947AE" w:rsidP="00A947AE">
            <w:pPr>
              <w:jc w:val="center"/>
              <w:rPr>
                <w:rFonts w:eastAsia="Times New Roman" w:cs="Times New Roman"/>
                <w:b/>
                <w:bCs/>
                <w:sz w:val="16"/>
                <w:szCs w:val="16"/>
                <w:lang w:eastAsia="es-ES"/>
              </w:rPr>
            </w:pPr>
          </w:p>
          <w:p w14:paraId="436FAC96" w14:textId="77777777" w:rsidR="00A947AE" w:rsidRPr="00A947AE" w:rsidRDefault="00A947AE" w:rsidP="00A947AE">
            <w:pPr>
              <w:jc w:val="center"/>
              <w:rPr>
                <w:rFonts w:eastAsia="Times New Roman" w:cs="Times New Roman"/>
                <w:b/>
                <w:bCs/>
                <w:sz w:val="16"/>
                <w:szCs w:val="16"/>
                <w:lang w:eastAsia="es-ES"/>
              </w:rPr>
            </w:pPr>
          </w:p>
          <w:p w14:paraId="2E3CDD85" w14:textId="77777777" w:rsidR="00A947AE" w:rsidRPr="00A947AE" w:rsidRDefault="00A947AE" w:rsidP="00A947AE">
            <w:pPr>
              <w:jc w:val="center"/>
              <w:rPr>
                <w:rFonts w:eastAsia="Times New Roman" w:cs="Times New Roman"/>
                <w:b/>
                <w:bCs/>
                <w:sz w:val="16"/>
                <w:szCs w:val="16"/>
                <w:lang w:eastAsia="es-ES"/>
              </w:rPr>
            </w:pPr>
          </w:p>
          <w:p w14:paraId="700B07C9" w14:textId="77777777" w:rsidR="00A947AE" w:rsidRPr="00A947AE" w:rsidRDefault="00A947AE" w:rsidP="00A947AE">
            <w:pPr>
              <w:jc w:val="center"/>
              <w:rPr>
                <w:rFonts w:eastAsia="Times New Roman" w:cs="Times New Roman"/>
                <w:b/>
                <w:bCs/>
                <w:sz w:val="16"/>
                <w:szCs w:val="16"/>
                <w:lang w:eastAsia="es-ES"/>
              </w:rPr>
            </w:pPr>
          </w:p>
          <w:p w14:paraId="7236AD5E" w14:textId="77777777" w:rsidR="00A947AE" w:rsidRPr="00A947AE" w:rsidRDefault="00A947AE" w:rsidP="00A947AE">
            <w:pPr>
              <w:jc w:val="center"/>
              <w:rPr>
                <w:rFonts w:eastAsia="Times New Roman" w:cs="Times New Roman"/>
                <w:b/>
                <w:bCs/>
                <w:sz w:val="16"/>
                <w:szCs w:val="16"/>
                <w:lang w:eastAsia="es-ES"/>
              </w:rPr>
            </w:pPr>
          </w:p>
          <w:p w14:paraId="36A5D906" w14:textId="77777777" w:rsidR="00A947AE" w:rsidRPr="00A947AE" w:rsidRDefault="00A947AE" w:rsidP="00A947AE">
            <w:pPr>
              <w:jc w:val="center"/>
              <w:rPr>
                <w:rFonts w:eastAsia="Times New Roman" w:cs="Times New Roman"/>
                <w:b/>
                <w:bCs/>
                <w:sz w:val="16"/>
                <w:szCs w:val="16"/>
                <w:lang w:eastAsia="es-ES"/>
              </w:rPr>
            </w:pPr>
          </w:p>
          <w:p w14:paraId="138387FC" w14:textId="77777777" w:rsidR="00A947AE" w:rsidRPr="00A947AE" w:rsidRDefault="00A947AE" w:rsidP="00A947AE">
            <w:pPr>
              <w:rPr>
                <w:rFonts w:eastAsia="Times New Roman" w:cs="Times New Roman"/>
                <w:b/>
                <w:bCs/>
                <w:sz w:val="16"/>
                <w:szCs w:val="16"/>
                <w:lang w:eastAsia="es-ES"/>
              </w:rPr>
            </w:pP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380488FE" w14:textId="77777777" w:rsidR="00A947AE" w:rsidRPr="00A947AE" w:rsidRDefault="00A947AE" w:rsidP="00A947AE">
            <w:pPr>
              <w:jc w:val="center"/>
              <w:rPr>
                <w:rFonts w:eastAsia="Times New Roman" w:cs="Times New Roman"/>
                <w:sz w:val="16"/>
                <w:szCs w:val="16"/>
                <w:lang w:val="pt-BR" w:eastAsia="es-ES"/>
              </w:rPr>
            </w:pPr>
          </w:p>
          <w:p w14:paraId="210845D4" w14:textId="77777777" w:rsidR="00A947AE" w:rsidRPr="00A947AE" w:rsidRDefault="00A947AE" w:rsidP="00A947AE">
            <w:pPr>
              <w:jc w:val="center"/>
              <w:rPr>
                <w:rFonts w:eastAsia="Times New Roman" w:cs="Times New Roman"/>
                <w:sz w:val="16"/>
                <w:szCs w:val="16"/>
                <w:lang w:val="pt-BR" w:eastAsia="es-ES"/>
              </w:rPr>
            </w:pPr>
          </w:p>
          <w:p w14:paraId="556B896A" w14:textId="77777777" w:rsidR="00A947AE" w:rsidRPr="00A947AE" w:rsidRDefault="00A947AE" w:rsidP="00A947AE">
            <w:pPr>
              <w:rPr>
                <w:rFonts w:eastAsia="Times New Roman" w:cs="Times New Roman"/>
                <w:sz w:val="16"/>
                <w:szCs w:val="16"/>
                <w:lang w:val="pt-BR" w:eastAsia="es-ES"/>
              </w:rPr>
            </w:pPr>
          </w:p>
          <w:p w14:paraId="19839894" w14:textId="77777777" w:rsidR="00A947AE" w:rsidRPr="00A947AE" w:rsidRDefault="00A947AE" w:rsidP="00A947AE">
            <w:pPr>
              <w:jc w:val="center"/>
              <w:rPr>
                <w:rFonts w:eastAsia="Times New Roman" w:cs="Times New Roman"/>
                <w:sz w:val="16"/>
                <w:szCs w:val="16"/>
                <w:lang w:val="pt-BR" w:eastAsia="es-ES"/>
              </w:rPr>
            </w:pPr>
          </w:p>
          <w:p w14:paraId="68811CE9" w14:textId="77777777" w:rsidR="00A947AE" w:rsidRPr="00CE59D6" w:rsidRDefault="00A947AE" w:rsidP="00A947AE">
            <w:pPr>
              <w:jc w:val="center"/>
              <w:rPr>
                <w:rFonts w:eastAsia="Times New Roman" w:cs="Times New Roman"/>
                <w:sz w:val="16"/>
                <w:szCs w:val="16"/>
                <w:lang w:val="pt-BR" w:eastAsia="es-ES"/>
              </w:rPr>
            </w:pPr>
            <w:r w:rsidRPr="00CE59D6">
              <w:rPr>
                <w:rFonts w:eastAsia="Times New Roman" w:cs="Times New Roman"/>
                <w:sz w:val="16"/>
                <w:szCs w:val="16"/>
                <w:lang w:val="pt-BR" w:eastAsia="es-ES"/>
              </w:rPr>
              <w:t xml:space="preserve">Saam Smit Towage, S.A. de C.V. (Antes Saam Remolques, </w:t>
            </w:r>
          </w:p>
          <w:p w14:paraId="3C3F0ADC" w14:textId="77777777" w:rsidR="00A947AE" w:rsidRPr="00A947AE" w:rsidRDefault="00A947AE" w:rsidP="00A947AE">
            <w:pPr>
              <w:jc w:val="center"/>
              <w:rPr>
                <w:rFonts w:eastAsia="Times New Roman" w:cs="Times New Roman"/>
                <w:sz w:val="16"/>
                <w:szCs w:val="16"/>
                <w:lang w:val="pt-BR" w:eastAsia="es-ES"/>
              </w:rPr>
            </w:pPr>
            <w:r w:rsidRPr="00CE59D6">
              <w:rPr>
                <w:rFonts w:eastAsia="Times New Roman" w:cs="Times New Roman"/>
                <w:sz w:val="16"/>
                <w:szCs w:val="16"/>
                <w:lang w:val="pt-BR" w:eastAsia="es-ES"/>
              </w:rPr>
              <w:t>S.A. de C.V.)</w:t>
            </w:r>
          </w:p>
          <w:p w14:paraId="59906932" w14:textId="77777777" w:rsidR="00A947AE" w:rsidRPr="00A947AE" w:rsidRDefault="00A947AE" w:rsidP="00A947AE">
            <w:pPr>
              <w:jc w:val="center"/>
              <w:rPr>
                <w:rFonts w:eastAsia="Times New Roman" w:cs="Times New Roman"/>
                <w:sz w:val="16"/>
                <w:szCs w:val="16"/>
                <w:lang w:val="pt-BR" w:eastAsia="es-ES"/>
              </w:rPr>
            </w:pPr>
          </w:p>
          <w:p w14:paraId="142083C0" w14:textId="77777777" w:rsidR="00A947AE" w:rsidRPr="00A947AE" w:rsidRDefault="00A947AE" w:rsidP="00A947AE">
            <w:pPr>
              <w:jc w:val="center"/>
              <w:rPr>
                <w:rFonts w:eastAsia="Times New Roman" w:cs="Times New Roman"/>
                <w:sz w:val="16"/>
                <w:szCs w:val="16"/>
                <w:lang w:val="pt-BR" w:eastAsia="es-ES"/>
              </w:rPr>
            </w:pPr>
          </w:p>
          <w:p w14:paraId="3E6B1565" w14:textId="77777777" w:rsidR="00A947AE" w:rsidRPr="00A947AE" w:rsidRDefault="00A947AE" w:rsidP="00A947AE">
            <w:pPr>
              <w:jc w:val="center"/>
              <w:rPr>
                <w:rFonts w:eastAsia="Times New Roman" w:cs="Times New Roman"/>
                <w:sz w:val="16"/>
                <w:szCs w:val="16"/>
                <w:lang w:val="pt-BR" w:eastAsia="es-ES"/>
              </w:rPr>
            </w:pPr>
          </w:p>
          <w:p w14:paraId="2D20A9D2" w14:textId="77777777" w:rsidR="00A947AE" w:rsidRPr="00A947AE" w:rsidRDefault="00A947AE" w:rsidP="00A947AE">
            <w:pPr>
              <w:jc w:val="center"/>
              <w:rPr>
                <w:rFonts w:eastAsia="Times New Roman" w:cs="Times New Roman"/>
                <w:sz w:val="16"/>
                <w:szCs w:val="16"/>
                <w:lang w:val="pt-BR" w:eastAsia="es-ES"/>
              </w:rPr>
            </w:pPr>
          </w:p>
          <w:p w14:paraId="591FA6DE" w14:textId="77777777" w:rsidR="00A947AE" w:rsidRPr="00A947AE" w:rsidRDefault="00A947AE" w:rsidP="00A947AE">
            <w:pPr>
              <w:jc w:val="center"/>
              <w:rPr>
                <w:rFonts w:eastAsia="Times New Roman" w:cs="Times New Roman"/>
                <w:sz w:val="16"/>
                <w:szCs w:val="16"/>
                <w:lang w:val="pt-BR" w:eastAsia="es-ES"/>
              </w:rPr>
            </w:pPr>
          </w:p>
          <w:p w14:paraId="2E517ABA" w14:textId="77777777" w:rsidR="00A947AE" w:rsidRPr="00A947AE" w:rsidRDefault="00A947AE" w:rsidP="00A947AE">
            <w:pPr>
              <w:jc w:val="center"/>
              <w:rPr>
                <w:rFonts w:eastAsia="Times New Roman" w:cs="Times New Roman"/>
                <w:sz w:val="16"/>
                <w:szCs w:val="16"/>
                <w:lang w:val="pt-BR" w:eastAsia="es-ES"/>
              </w:rPr>
            </w:pPr>
          </w:p>
          <w:p w14:paraId="06DDF084" w14:textId="77777777" w:rsidR="00A947AE" w:rsidRPr="00A947AE" w:rsidRDefault="00A947AE" w:rsidP="00A947AE">
            <w:pPr>
              <w:jc w:val="center"/>
              <w:rPr>
                <w:rFonts w:eastAsia="Times New Roman" w:cs="Times New Roman"/>
                <w:sz w:val="16"/>
                <w:szCs w:val="16"/>
                <w:lang w:val="pt-BR" w:eastAsia="es-ES"/>
              </w:rPr>
            </w:pPr>
          </w:p>
          <w:p w14:paraId="0B609B3F" w14:textId="77777777" w:rsidR="00A947AE" w:rsidRPr="00A947AE" w:rsidRDefault="00A947AE" w:rsidP="00A947AE">
            <w:pPr>
              <w:jc w:val="center"/>
              <w:rPr>
                <w:rFonts w:eastAsia="Times New Roman" w:cs="Times New Roman"/>
                <w:sz w:val="16"/>
                <w:szCs w:val="16"/>
                <w:lang w:val="pt-BR" w:eastAsia="es-ES"/>
              </w:rPr>
            </w:pPr>
          </w:p>
          <w:p w14:paraId="14308892" w14:textId="77777777" w:rsidR="00A947AE" w:rsidRPr="00A947AE" w:rsidRDefault="00A947AE" w:rsidP="00A947AE">
            <w:pPr>
              <w:jc w:val="center"/>
              <w:rPr>
                <w:rFonts w:eastAsia="Times New Roman" w:cs="Times New Roman"/>
                <w:sz w:val="16"/>
                <w:szCs w:val="16"/>
                <w:lang w:val="pt-BR" w:eastAsia="es-ES"/>
              </w:rPr>
            </w:pPr>
          </w:p>
          <w:p w14:paraId="24F403DC" w14:textId="77777777" w:rsidR="00A947AE" w:rsidRPr="00A947AE" w:rsidRDefault="00A947AE" w:rsidP="00A947AE">
            <w:pPr>
              <w:jc w:val="center"/>
              <w:rPr>
                <w:rFonts w:eastAsia="Times New Roman" w:cs="Times New Roman"/>
                <w:sz w:val="16"/>
                <w:szCs w:val="16"/>
                <w:lang w:val="pt-BR" w:eastAsia="es-ES"/>
              </w:rPr>
            </w:pPr>
          </w:p>
          <w:p w14:paraId="4044D8F4" w14:textId="77777777" w:rsidR="00A947AE" w:rsidRPr="00A947AE" w:rsidRDefault="00A947AE" w:rsidP="00A947AE">
            <w:pPr>
              <w:jc w:val="center"/>
              <w:rPr>
                <w:rFonts w:eastAsia="Times New Roman" w:cs="Times New Roman"/>
                <w:sz w:val="16"/>
                <w:szCs w:val="16"/>
                <w:lang w:val="pt-BR" w:eastAsia="es-ES"/>
              </w:rPr>
            </w:pPr>
          </w:p>
          <w:p w14:paraId="2C43CDCD" w14:textId="77777777" w:rsidR="00A947AE" w:rsidRPr="00A947AE" w:rsidRDefault="00A947AE" w:rsidP="00A947AE">
            <w:pPr>
              <w:jc w:val="center"/>
              <w:rPr>
                <w:rFonts w:eastAsia="Times New Roman" w:cs="Times New Roman"/>
                <w:sz w:val="16"/>
                <w:szCs w:val="16"/>
                <w:lang w:val="pt-BR" w:eastAsia="es-ES"/>
              </w:rPr>
            </w:pPr>
          </w:p>
          <w:p w14:paraId="403AFE0D" w14:textId="77777777" w:rsidR="00A947AE" w:rsidRPr="00A947AE" w:rsidRDefault="00A947AE" w:rsidP="00A947AE">
            <w:pPr>
              <w:jc w:val="center"/>
              <w:rPr>
                <w:rFonts w:eastAsia="Times New Roman" w:cs="Times New Roman"/>
                <w:sz w:val="16"/>
                <w:szCs w:val="16"/>
                <w:lang w:eastAsia="es-ES"/>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323104A0" w14:textId="77777777" w:rsidR="00A947AE" w:rsidRPr="00A947AE" w:rsidRDefault="00A947AE" w:rsidP="00A947AE">
            <w:pPr>
              <w:jc w:val="center"/>
              <w:rPr>
                <w:rFonts w:eastAsia="Times New Roman" w:cs="Times New Roman"/>
                <w:sz w:val="16"/>
                <w:szCs w:val="16"/>
                <w:lang w:eastAsia="es-ES"/>
              </w:rPr>
            </w:pPr>
          </w:p>
          <w:p w14:paraId="1D8B480B" w14:textId="77777777" w:rsidR="00A947AE" w:rsidRPr="00A947AE" w:rsidRDefault="00A947AE" w:rsidP="00A947AE">
            <w:pPr>
              <w:jc w:val="center"/>
              <w:rPr>
                <w:rFonts w:eastAsia="Times New Roman" w:cs="Times New Roman"/>
                <w:sz w:val="16"/>
                <w:szCs w:val="16"/>
                <w:lang w:eastAsia="es-ES"/>
              </w:rPr>
            </w:pPr>
          </w:p>
          <w:p w14:paraId="03578047" w14:textId="77777777" w:rsidR="00A947AE" w:rsidRPr="00A947AE" w:rsidRDefault="00A947AE" w:rsidP="00A947AE">
            <w:pPr>
              <w:rPr>
                <w:rFonts w:eastAsia="Times New Roman" w:cs="Times New Roman"/>
                <w:sz w:val="16"/>
                <w:szCs w:val="16"/>
                <w:lang w:eastAsia="es-ES"/>
              </w:rPr>
            </w:pPr>
          </w:p>
          <w:p w14:paraId="4EE0D2B3" w14:textId="77777777" w:rsidR="00A947AE" w:rsidRPr="00A947AE" w:rsidRDefault="00A947AE" w:rsidP="00A947AE">
            <w:pPr>
              <w:jc w:val="center"/>
              <w:rPr>
                <w:rFonts w:eastAsia="Times New Roman" w:cs="Times New Roman"/>
                <w:sz w:val="16"/>
                <w:szCs w:val="16"/>
                <w:lang w:eastAsia="es-ES"/>
              </w:rPr>
            </w:pPr>
          </w:p>
          <w:p w14:paraId="21FFEBA1" w14:textId="77777777" w:rsidR="00A947AE" w:rsidRPr="00A947AE" w:rsidRDefault="00A947AE" w:rsidP="00A947AE">
            <w:pPr>
              <w:jc w:val="center"/>
              <w:rPr>
                <w:rFonts w:eastAsia="Times New Roman" w:cs="Times New Roman"/>
                <w:sz w:val="16"/>
                <w:szCs w:val="16"/>
                <w:lang w:eastAsia="es-ES"/>
              </w:rPr>
            </w:pPr>
          </w:p>
          <w:p w14:paraId="71FF47B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Remolque</w:t>
            </w:r>
          </w:p>
          <w:p w14:paraId="696F3B94" w14:textId="77777777" w:rsidR="00A947AE" w:rsidRPr="00A947AE" w:rsidRDefault="00A947AE" w:rsidP="00A947AE">
            <w:pPr>
              <w:jc w:val="center"/>
              <w:rPr>
                <w:rFonts w:eastAsia="Times New Roman" w:cs="Times New Roman"/>
                <w:sz w:val="16"/>
                <w:szCs w:val="16"/>
                <w:lang w:eastAsia="es-ES"/>
              </w:rPr>
            </w:pPr>
          </w:p>
          <w:p w14:paraId="6B4D7F98" w14:textId="77777777" w:rsidR="00A947AE" w:rsidRPr="00A947AE" w:rsidRDefault="00A947AE" w:rsidP="00A947AE">
            <w:pPr>
              <w:jc w:val="center"/>
              <w:rPr>
                <w:rFonts w:eastAsia="Times New Roman" w:cs="Times New Roman"/>
                <w:sz w:val="16"/>
                <w:szCs w:val="16"/>
                <w:lang w:eastAsia="es-ES"/>
              </w:rPr>
            </w:pPr>
          </w:p>
          <w:p w14:paraId="1724DA77" w14:textId="77777777" w:rsidR="00A947AE" w:rsidRPr="00A947AE" w:rsidRDefault="00A947AE" w:rsidP="00A947AE">
            <w:pPr>
              <w:jc w:val="center"/>
              <w:rPr>
                <w:rFonts w:eastAsia="Times New Roman" w:cs="Times New Roman"/>
                <w:sz w:val="16"/>
                <w:szCs w:val="16"/>
                <w:lang w:eastAsia="es-ES"/>
              </w:rPr>
            </w:pPr>
          </w:p>
          <w:p w14:paraId="7BDDBE99" w14:textId="77777777" w:rsidR="00A947AE" w:rsidRPr="00A947AE" w:rsidRDefault="00A947AE" w:rsidP="00A947AE">
            <w:pPr>
              <w:jc w:val="center"/>
              <w:rPr>
                <w:rFonts w:eastAsia="Times New Roman" w:cs="Times New Roman"/>
                <w:sz w:val="16"/>
                <w:szCs w:val="16"/>
                <w:lang w:eastAsia="es-ES"/>
              </w:rPr>
            </w:pPr>
          </w:p>
          <w:p w14:paraId="04E5FCB4" w14:textId="77777777" w:rsidR="00A947AE" w:rsidRPr="00A947AE" w:rsidRDefault="00A947AE" w:rsidP="00A947AE">
            <w:pPr>
              <w:jc w:val="center"/>
              <w:rPr>
                <w:rFonts w:eastAsia="Times New Roman" w:cs="Times New Roman"/>
                <w:sz w:val="16"/>
                <w:szCs w:val="16"/>
                <w:lang w:eastAsia="es-ES"/>
              </w:rPr>
            </w:pPr>
          </w:p>
          <w:p w14:paraId="061C4875" w14:textId="77777777" w:rsidR="00A947AE" w:rsidRPr="00A947AE" w:rsidRDefault="00A947AE" w:rsidP="00A947AE">
            <w:pPr>
              <w:jc w:val="center"/>
              <w:rPr>
                <w:rFonts w:eastAsia="Times New Roman" w:cs="Times New Roman"/>
                <w:sz w:val="16"/>
                <w:szCs w:val="16"/>
                <w:lang w:eastAsia="es-ES"/>
              </w:rPr>
            </w:pPr>
          </w:p>
          <w:p w14:paraId="0614536D" w14:textId="77777777" w:rsidR="00A947AE" w:rsidRPr="00A947AE" w:rsidRDefault="00A947AE" w:rsidP="00A947AE">
            <w:pPr>
              <w:jc w:val="center"/>
              <w:rPr>
                <w:rFonts w:eastAsia="Times New Roman" w:cs="Times New Roman"/>
                <w:sz w:val="16"/>
                <w:szCs w:val="16"/>
                <w:lang w:eastAsia="es-ES"/>
              </w:rPr>
            </w:pPr>
          </w:p>
          <w:p w14:paraId="54D1226F" w14:textId="77777777" w:rsidR="00A947AE" w:rsidRPr="00A947AE" w:rsidRDefault="00A947AE" w:rsidP="00A947AE">
            <w:pPr>
              <w:jc w:val="center"/>
              <w:rPr>
                <w:rFonts w:eastAsia="Times New Roman" w:cs="Times New Roman"/>
                <w:sz w:val="16"/>
                <w:szCs w:val="16"/>
                <w:lang w:eastAsia="es-ES"/>
              </w:rPr>
            </w:pPr>
          </w:p>
          <w:p w14:paraId="7622F21C" w14:textId="77777777" w:rsidR="00A947AE" w:rsidRPr="00A947AE" w:rsidRDefault="00A947AE" w:rsidP="00A947AE">
            <w:pPr>
              <w:jc w:val="center"/>
              <w:rPr>
                <w:rFonts w:eastAsia="Times New Roman" w:cs="Times New Roman"/>
                <w:sz w:val="16"/>
                <w:szCs w:val="16"/>
                <w:lang w:eastAsia="es-ES"/>
              </w:rPr>
            </w:pPr>
          </w:p>
          <w:p w14:paraId="35AF0AB1" w14:textId="77777777" w:rsidR="00A947AE" w:rsidRPr="00A947AE" w:rsidRDefault="00A947AE" w:rsidP="00A947AE">
            <w:pPr>
              <w:jc w:val="center"/>
              <w:rPr>
                <w:rFonts w:eastAsia="Times New Roman" w:cs="Times New Roman"/>
                <w:sz w:val="16"/>
                <w:szCs w:val="16"/>
                <w:lang w:eastAsia="es-ES"/>
              </w:rPr>
            </w:pPr>
          </w:p>
          <w:p w14:paraId="1739FF25" w14:textId="77777777" w:rsidR="00A947AE" w:rsidRPr="00A947AE" w:rsidRDefault="00A947AE" w:rsidP="00A947AE">
            <w:pPr>
              <w:jc w:val="center"/>
              <w:rPr>
                <w:rFonts w:eastAsia="Times New Roman" w:cs="Times New Roman"/>
                <w:sz w:val="16"/>
                <w:szCs w:val="16"/>
                <w:lang w:eastAsia="es-ES"/>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26FDF5ED" w14:textId="77777777" w:rsidR="00A947AE" w:rsidRPr="00A947AE" w:rsidRDefault="00A947AE" w:rsidP="00A947AE">
            <w:pPr>
              <w:jc w:val="center"/>
              <w:rPr>
                <w:rFonts w:eastAsia="Times New Roman" w:cs="Times New Roman"/>
                <w:sz w:val="16"/>
                <w:szCs w:val="16"/>
                <w:lang w:val="fr-FR" w:eastAsia="es-ES"/>
              </w:rPr>
            </w:pPr>
          </w:p>
          <w:p w14:paraId="77D04383"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w:t>
            </w:r>
          </w:p>
          <w:p w14:paraId="0BBADE32" w14:textId="77777777" w:rsidR="00A947AE" w:rsidRPr="00A947AE" w:rsidRDefault="00A947AE" w:rsidP="00A947AE">
            <w:pPr>
              <w:jc w:val="center"/>
              <w:rPr>
                <w:rFonts w:eastAsia="Times New Roman" w:cs="Times New Roman"/>
                <w:sz w:val="16"/>
                <w:szCs w:val="16"/>
                <w:lang w:val="fr-FR" w:eastAsia="es-ES"/>
              </w:rPr>
            </w:pPr>
          </w:p>
          <w:p w14:paraId="1AEAE355"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APITUX02 020/00.P1</w:t>
            </w:r>
          </w:p>
          <w:p w14:paraId="401FEC13" w14:textId="77777777" w:rsidR="00A947AE" w:rsidRPr="00A947AE" w:rsidRDefault="00A947AE" w:rsidP="00A947AE">
            <w:pPr>
              <w:jc w:val="center"/>
              <w:rPr>
                <w:rFonts w:eastAsia="Times New Roman" w:cs="Times New Roman"/>
                <w:sz w:val="16"/>
                <w:szCs w:val="16"/>
                <w:lang w:val="fr-FR" w:eastAsia="es-ES"/>
              </w:rPr>
            </w:pPr>
          </w:p>
          <w:p w14:paraId="23B07796"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APITUX02-020/00.P2</w:t>
            </w:r>
          </w:p>
          <w:p w14:paraId="43E8716F" w14:textId="77777777" w:rsidR="00A947AE" w:rsidRPr="00A947AE" w:rsidRDefault="00A947AE" w:rsidP="00A947AE">
            <w:pPr>
              <w:jc w:val="center"/>
              <w:rPr>
                <w:rFonts w:eastAsia="Times New Roman" w:cs="Times New Roman"/>
                <w:sz w:val="16"/>
                <w:szCs w:val="16"/>
                <w:lang w:val="fr-FR" w:eastAsia="es-ES"/>
              </w:rPr>
            </w:pPr>
          </w:p>
          <w:p w14:paraId="47549527"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APITUX02-020/00.P3</w:t>
            </w:r>
          </w:p>
          <w:p w14:paraId="12EACD3E" w14:textId="77777777" w:rsidR="00A947AE" w:rsidRPr="00A947AE" w:rsidRDefault="00A947AE" w:rsidP="00A947AE">
            <w:pPr>
              <w:rPr>
                <w:rFonts w:eastAsia="Times New Roman" w:cs="Times New Roman"/>
                <w:sz w:val="16"/>
                <w:szCs w:val="16"/>
                <w:lang w:val="fr-FR" w:eastAsia="es-ES"/>
              </w:rPr>
            </w:pPr>
          </w:p>
          <w:p w14:paraId="54D06F5B"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APITUX02-020/00.P4</w:t>
            </w:r>
          </w:p>
          <w:p w14:paraId="5B4CD9DD" w14:textId="77777777" w:rsidR="00A947AE" w:rsidRPr="00A947AE" w:rsidRDefault="00A947AE" w:rsidP="00A947AE">
            <w:pPr>
              <w:jc w:val="center"/>
              <w:rPr>
                <w:rFonts w:eastAsia="Times New Roman" w:cs="Times New Roman"/>
                <w:sz w:val="16"/>
                <w:szCs w:val="16"/>
                <w:lang w:val="fr-FR" w:eastAsia="es-ES"/>
              </w:rPr>
            </w:pPr>
          </w:p>
          <w:p w14:paraId="2E4ECB07"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APITUX02-020/00.P5.M1</w:t>
            </w:r>
          </w:p>
          <w:p w14:paraId="1FCF99EC" w14:textId="77777777" w:rsidR="00A947AE" w:rsidRPr="00A947AE" w:rsidRDefault="00A947AE" w:rsidP="00A947AE">
            <w:pPr>
              <w:jc w:val="center"/>
              <w:rPr>
                <w:rFonts w:eastAsia="Times New Roman" w:cs="Times New Roman"/>
                <w:sz w:val="16"/>
                <w:szCs w:val="16"/>
                <w:lang w:val="fr-FR" w:eastAsia="es-ES"/>
              </w:rPr>
            </w:pPr>
          </w:p>
          <w:p w14:paraId="7A50A60F"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APITUX02-020/00.P6.M2</w:t>
            </w:r>
          </w:p>
          <w:p w14:paraId="02FF778D" w14:textId="77777777" w:rsidR="00A947AE" w:rsidRPr="00A947AE" w:rsidRDefault="00A947AE" w:rsidP="00A947AE">
            <w:pPr>
              <w:jc w:val="center"/>
              <w:rPr>
                <w:rFonts w:eastAsia="Times New Roman" w:cs="Times New Roman"/>
                <w:sz w:val="16"/>
                <w:szCs w:val="16"/>
                <w:lang w:val="fr-FR" w:eastAsia="es-ES"/>
              </w:rPr>
            </w:pPr>
          </w:p>
          <w:p w14:paraId="1D9A177E"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lastRenderedPageBreak/>
              <w:t>APITUX02-020/00.P7.M2</w:t>
            </w:r>
          </w:p>
          <w:p w14:paraId="3B840A41" w14:textId="77777777" w:rsidR="00A947AE" w:rsidRPr="00A947AE" w:rsidRDefault="00A947AE" w:rsidP="00A947AE">
            <w:pPr>
              <w:jc w:val="center"/>
              <w:rPr>
                <w:rFonts w:eastAsia="Times New Roman" w:cs="Times New Roman"/>
                <w:sz w:val="16"/>
                <w:szCs w:val="16"/>
                <w:lang w:val="fr-FR" w:eastAsia="es-ES"/>
              </w:rPr>
            </w:pPr>
          </w:p>
          <w:p w14:paraId="538A230C"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APITUX02-020/00.P8.M2</w:t>
            </w:r>
          </w:p>
          <w:p w14:paraId="756F6F7A" w14:textId="77777777" w:rsidR="00A947AE" w:rsidRPr="00A947AE" w:rsidRDefault="00A947AE" w:rsidP="00A947AE">
            <w:pPr>
              <w:jc w:val="center"/>
              <w:rPr>
                <w:rFonts w:eastAsia="Times New Roman" w:cs="Times New Roman"/>
                <w:sz w:val="16"/>
                <w:szCs w:val="16"/>
                <w:lang w:val="fr-FR" w:eastAsia="es-ES"/>
              </w:rPr>
            </w:pPr>
          </w:p>
          <w:p w14:paraId="4F149FA5"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APITUX02-020/00.P9.M2</w:t>
            </w:r>
          </w:p>
          <w:p w14:paraId="653D4E63" w14:textId="77777777" w:rsidR="00A947AE" w:rsidRPr="00A947AE" w:rsidRDefault="00A947AE" w:rsidP="00A947AE">
            <w:pPr>
              <w:jc w:val="center"/>
              <w:rPr>
                <w:rFonts w:eastAsia="Times New Roman" w:cs="Times New Roman"/>
                <w:sz w:val="16"/>
                <w:szCs w:val="16"/>
                <w:lang w:val="fr-FR" w:eastAsia="es-ES"/>
              </w:rPr>
            </w:pPr>
          </w:p>
          <w:p w14:paraId="7BF516CF" w14:textId="77777777" w:rsidR="00A947AE" w:rsidRPr="00A947AE" w:rsidRDefault="00A947AE" w:rsidP="00A947AE">
            <w:pPr>
              <w:jc w:val="center"/>
              <w:rPr>
                <w:rFonts w:eastAsia="Times New Roman" w:cs="Times New Roman"/>
                <w:sz w:val="16"/>
                <w:szCs w:val="16"/>
                <w:lang w:val="fr-FR" w:eastAsia="es-ES"/>
              </w:rPr>
            </w:pPr>
          </w:p>
          <w:p w14:paraId="04790428"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APITUX02-020/00.P10.M2</w:t>
            </w:r>
          </w:p>
          <w:p w14:paraId="31A116DF" w14:textId="77777777" w:rsidR="00A947AE" w:rsidRPr="00A947AE" w:rsidRDefault="00A947AE" w:rsidP="00A947AE">
            <w:pPr>
              <w:jc w:val="center"/>
              <w:rPr>
                <w:rFonts w:eastAsia="Times New Roman" w:cs="Times New Roman"/>
                <w:sz w:val="16"/>
                <w:szCs w:val="16"/>
                <w:lang w:val="fr-FR" w:eastAsia="es-ES"/>
              </w:rPr>
            </w:pPr>
          </w:p>
          <w:p w14:paraId="0BF74687"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APITUX02-020/00.P11.M2</w:t>
            </w:r>
          </w:p>
          <w:p w14:paraId="28595088" w14:textId="77777777" w:rsidR="00A947AE" w:rsidRPr="00A947AE" w:rsidRDefault="00A947AE" w:rsidP="00A947AE">
            <w:pPr>
              <w:jc w:val="center"/>
              <w:rPr>
                <w:rFonts w:eastAsia="Times New Roman" w:cs="Times New Roman"/>
                <w:sz w:val="16"/>
                <w:szCs w:val="16"/>
                <w:lang w:val="fr-FR" w:eastAsia="es-ES"/>
              </w:rPr>
            </w:pPr>
          </w:p>
          <w:p w14:paraId="057340AF" w14:textId="77777777" w:rsidR="00A947AE" w:rsidRPr="00A947AE" w:rsidRDefault="00A947AE" w:rsidP="00A947AE">
            <w:pPr>
              <w:jc w:val="center"/>
              <w:rPr>
                <w:rFonts w:eastAsia="Times New Roman" w:cs="Times New Roman"/>
                <w:sz w:val="16"/>
                <w:szCs w:val="16"/>
                <w:lang w:val="fr-FR" w:eastAsia="es-ES"/>
              </w:rPr>
            </w:pPr>
          </w:p>
          <w:p w14:paraId="318533CB"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APITUX02-020/00.P12.M2</w:t>
            </w:r>
          </w:p>
          <w:p w14:paraId="5E20D1C1" w14:textId="77777777" w:rsidR="00A947AE" w:rsidRPr="00A947AE" w:rsidRDefault="00A947AE" w:rsidP="00A947AE">
            <w:pPr>
              <w:jc w:val="center"/>
              <w:rPr>
                <w:rFonts w:eastAsia="Times New Roman" w:cs="Times New Roman"/>
                <w:sz w:val="16"/>
                <w:szCs w:val="16"/>
                <w:lang w:val="fr-FR" w:eastAsia="es-ES"/>
              </w:rPr>
            </w:pPr>
          </w:p>
          <w:p w14:paraId="2C1BBF3E" w14:textId="77777777" w:rsidR="00A947AE" w:rsidRPr="00A947AE" w:rsidRDefault="00A947AE" w:rsidP="00A947AE">
            <w:pPr>
              <w:jc w:val="center"/>
              <w:rPr>
                <w:rFonts w:eastAsia="Times New Roman" w:cs="Times New Roman"/>
                <w:sz w:val="16"/>
                <w:szCs w:val="16"/>
                <w:lang w:val="fr-FR" w:eastAsia="es-ES"/>
              </w:rPr>
            </w:pPr>
          </w:p>
          <w:p w14:paraId="3F84771A"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APITUX02-020/00.P13.M2</w:t>
            </w:r>
          </w:p>
          <w:p w14:paraId="57DA0885" w14:textId="77777777" w:rsidR="00A947AE" w:rsidRPr="00A947AE" w:rsidRDefault="00A947AE" w:rsidP="00A947AE">
            <w:pPr>
              <w:jc w:val="center"/>
              <w:rPr>
                <w:rFonts w:eastAsia="Times New Roman" w:cs="Times New Roman"/>
                <w:sz w:val="16"/>
                <w:szCs w:val="16"/>
                <w:lang w:val="fr-FR" w:eastAsia="es-ES"/>
              </w:rPr>
            </w:pPr>
          </w:p>
          <w:p w14:paraId="6285BB9E"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APITUX02-020/00.P14.M2</w:t>
            </w:r>
          </w:p>
          <w:p w14:paraId="3F7B8C6B" w14:textId="77777777" w:rsidR="00A947AE" w:rsidRPr="00A947AE" w:rsidRDefault="00A947AE" w:rsidP="00A947AE">
            <w:pPr>
              <w:jc w:val="center"/>
              <w:rPr>
                <w:rFonts w:eastAsia="Times New Roman" w:cs="Times New Roman"/>
                <w:sz w:val="16"/>
                <w:szCs w:val="16"/>
                <w:lang w:val="fr-FR" w:eastAsia="es-ES"/>
              </w:rPr>
            </w:pPr>
          </w:p>
          <w:p w14:paraId="01C6AD8E"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APITUX02-020/00.P15.M2</w:t>
            </w:r>
          </w:p>
          <w:p w14:paraId="3DFCDB68" w14:textId="77777777" w:rsidR="00A947AE" w:rsidRPr="00A947AE" w:rsidRDefault="00A947AE" w:rsidP="00A947AE">
            <w:pPr>
              <w:jc w:val="center"/>
              <w:rPr>
                <w:rFonts w:eastAsia="Times New Roman" w:cs="Times New Roman"/>
                <w:sz w:val="16"/>
                <w:szCs w:val="16"/>
                <w:lang w:val="fr-FR" w:eastAsia="es-ES"/>
              </w:rPr>
            </w:pPr>
          </w:p>
          <w:p w14:paraId="2879EED1"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APITUX02-020/00.P16.M3</w:t>
            </w:r>
          </w:p>
          <w:p w14:paraId="68CB7DB9" w14:textId="77777777" w:rsidR="00A947AE" w:rsidRPr="00A947AE" w:rsidRDefault="00A947AE" w:rsidP="00A947AE">
            <w:pPr>
              <w:jc w:val="center"/>
              <w:rPr>
                <w:rFonts w:eastAsia="Times New Roman" w:cs="Times New Roman"/>
                <w:sz w:val="16"/>
                <w:szCs w:val="16"/>
                <w:lang w:val="fr-FR" w:eastAsia="es-ES"/>
              </w:rPr>
            </w:pPr>
          </w:p>
          <w:p w14:paraId="61A30C14"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APITUX02-020/00.P16.M4</w:t>
            </w:r>
          </w:p>
          <w:p w14:paraId="47134E5B" w14:textId="77777777" w:rsidR="00A947AE" w:rsidRPr="00A947AE" w:rsidRDefault="00A947AE" w:rsidP="00A947AE">
            <w:pPr>
              <w:jc w:val="center"/>
              <w:rPr>
                <w:rFonts w:eastAsia="Times New Roman" w:cs="Times New Roman"/>
                <w:sz w:val="16"/>
                <w:szCs w:val="16"/>
                <w:lang w:val="fr-FR" w:eastAsia="es-ES"/>
              </w:rPr>
            </w:pPr>
          </w:p>
          <w:p w14:paraId="4AB1D2E6" w14:textId="77777777" w:rsidR="00A947AE" w:rsidRPr="00A947AE" w:rsidRDefault="00A947AE" w:rsidP="00A947AE">
            <w:pPr>
              <w:jc w:val="center"/>
              <w:rPr>
                <w:rFonts w:eastAsia="Times New Roman" w:cs="Times New Roman"/>
                <w:sz w:val="16"/>
                <w:szCs w:val="16"/>
                <w:lang w:val="fr-FR" w:eastAsia="es-ES"/>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22F4933B" w14:textId="77777777" w:rsidR="00A947AE" w:rsidRPr="00A947AE" w:rsidRDefault="00A947AE" w:rsidP="00A947AE">
            <w:pPr>
              <w:jc w:val="center"/>
              <w:rPr>
                <w:rFonts w:eastAsia="Times New Roman" w:cs="Times New Roman"/>
                <w:sz w:val="16"/>
                <w:szCs w:val="16"/>
                <w:lang w:val="fr-FR" w:eastAsia="es-ES"/>
              </w:rPr>
            </w:pPr>
          </w:p>
          <w:p w14:paraId="1BC0F176" w14:textId="77777777" w:rsidR="00A947AE" w:rsidRPr="00A947AE" w:rsidRDefault="00A947AE" w:rsidP="00A947AE">
            <w:pPr>
              <w:jc w:val="center"/>
              <w:rPr>
                <w:rFonts w:eastAsia="Times New Roman" w:cs="Times New Roman"/>
                <w:sz w:val="16"/>
                <w:szCs w:val="16"/>
                <w:lang w:val="en-GB" w:eastAsia="es-ES"/>
              </w:rPr>
            </w:pPr>
            <w:r w:rsidRPr="00A947AE">
              <w:rPr>
                <w:rFonts w:eastAsia="Times New Roman" w:cs="Times New Roman"/>
                <w:sz w:val="16"/>
                <w:szCs w:val="16"/>
                <w:lang w:val="en-GB" w:eastAsia="es-ES"/>
              </w:rPr>
              <w:t>25/Oct/00</w:t>
            </w:r>
          </w:p>
          <w:p w14:paraId="53FC0A17" w14:textId="77777777" w:rsidR="00A947AE" w:rsidRPr="00A947AE" w:rsidRDefault="00A947AE" w:rsidP="00A947AE">
            <w:pPr>
              <w:jc w:val="center"/>
              <w:rPr>
                <w:rFonts w:eastAsia="Times New Roman" w:cs="Times New Roman"/>
                <w:sz w:val="16"/>
                <w:szCs w:val="16"/>
                <w:lang w:val="en-GB" w:eastAsia="es-ES"/>
              </w:rPr>
            </w:pPr>
          </w:p>
          <w:p w14:paraId="071C067A" w14:textId="77777777" w:rsidR="00A947AE" w:rsidRPr="00A947AE" w:rsidRDefault="00A947AE" w:rsidP="00A947AE">
            <w:pPr>
              <w:jc w:val="center"/>
              <w:rPr>
                <w:rFonts w:eastAsia="Times New Roman" w:cs="Times New Roman"/>
                <w:sz w:val="16"/>
                <w:szCs w:val="16"/>
                <w:lang w:val="en-GB" w:eastAsia="es-ES"/>
              </w:rPr>
            </w:pPr>
          </w:p>
          <w:p w14:paraId="59311BEF" w14:textId="77777777" w:rsidR="00A947AE" w:rsidRPr="00A947AE" w:rsidRDefault="00A947AE" w:rsidP="00A947AE">
            <w:pPr>
              <w:jc w:val="center"/>
              <w:rPr>
                <w:rFonts w:eastAsia="Times New Roman" w:cs="Times New Roman"/>
                <w:sz w:val="16"/>
                <w:szCs w:val="16"/>
                <w:lang w:val="en-GB" w:eastAsia="es-ES"/>
              </w:rPr>
            </w:pPr>
            <w:r w:rsidRPr="00A947AE">
              <w:rPr>
                <w:rFonts w:eastAsia="Times New Roman" w:cs="Times New Roman"/>
                <w:sz w:val="16"/>
                <w:szCs w:val="16"/>
                <w:lang w:val="en-GB" w:eastAsia="es-ES"/>
              </w:rPr>
              <w:t>15/Nov/02</w:t>
            </w:r>
          </w:p>
          <w:p w14:paraId="4C0980B5" w14:textId="77777777" w:rsidR="00A947AE" w:rsidRPr="00A947AE" w:rsidRDefault="00A947AE" w:rsidP="00A947AE">
            <w:pPr>
              <w:jc w:val="center"/>
              <w:rPr>
                <w:rFonts w:eastAsia="Times New Roman" w:cs="Times New Roman"/>
                <w:sz w:val="16"/>
                <w:szCs w:val="16"/>
                <w:lang w:val="en-GB" w:eastAsia="es-ES"/>
              </w:rPr>
            </w:pPr>
          </w:p>
          <w:p w14:paraId="239B7446" w14:textId="77777777" w:rsidR="00A947AE" w:rsidRPr="00A947AE" w:rsidRDefault="00A947AE" w:rsidP="00A947AE">
            <w:pPr>
              <w:jc w:val="center"/>
              <w:rPr>
                <w:rFonts w:eastAsia="Times New Roman" w:cs="Times New Roman"/>
                <w:sz w:val="16"/>
                <w:szCs w:val="16"/>
                <w:lang w:val="en-GB" w:eastAsia="es-ES"/>
              </w:rPr>
            </w:pPr>
          </w:p>
          <w:p w14:paraId="1DC87713" w14:textId="77777777" w:rsidR="00A947AE" w:rsidRPr="00A947AE" w:rsidRDefault="00A947AE" w:rsidP="00A947AE">
            <w:pPr>
              <w:jc w:val="center"/>
              <w:rPr>
                <w:rFonts w:eastAsia="Times New Roman" w:cs="Times New Roman"/>
                <w:sz w:val="16"/>
                <w:szCs w:val="16"/>
                <w:lang w:val="en-GB" w:eastAsia="es-ES"/>
              </w:rPr>
            </w:pPr>
          </w:p>
          <w:p w14:paraId="2E8CDEFB" w14:textId="77777777" w:rsidR="00A947AE" w:rsidRPr="00A947AE" w:rsidRDefault="00A947AE" w:rsidP="00A947AE">
            <w:pPr>
              <w:jc w:val="center"/>
              <w:rPr>
                <w:rFonts w:eastAsia="Times New Roman" w:cs="Times New Roman"/>
                <w:sz w:val="16"/>
                <w:szCs w:val="16"/>
                <w:lang w:val="en-GB" w:eastAsia="es-ES"/>
              </w:rPr>
            </w:pPr>
            <w:r w:rsidRPr="00A947AE">
              <w:rPr>
                <w:rFonts w:eastAsia="Times New Roman" w:cs="Times New Roman"/>
                <w:sz w:val="16"/>
                <w:szCs w:val="16"/>
                <w:lang w:val="en-GB" w:eastAsia="es-ES"/>
              </w:rPr>
              <w:t>17/May/05</w:t>
            </w:r>
          </w:p>
          <w:p w14:paraId="6D531D2C" w14:textId="77777777" w:rsidR="00A947AE" w:rsidRPr="00A947AE" w:rsidRDefault="00A947AE" w:rsidP="00A947AE">
            <w:pPr>
              <w:jc w:val="center"/>
              <w:rPr>
                <w:rFonts w:eastAsia="Times New Roman" w:cs="Times New Roman"/>
                <w:sz w:val="16"/>
                <w:szCs w:val="16"/>
                <w:lang w:val="en-GB" w:eastAsia="es-ES"/>
              </w:rPr>
            </w:pPr>
          </w:p>
          <w:p w14:paraId="28930098" w14:textId="77777777" w:rsidR="00A947AE" w:rsidRPr="00A947AE" w:rsidRDefault="00A947AE" w:rsidP="00A947AE">
            <w:pPr>
              <w:jc w:val="center"/>
              <w:rPr>
                <w:rFonts w:eastAsia="Times New Roman" w:cs="Times New Roman"/>
                <w:sz w:val="16"/>
                <w:szCs w:val="16"/>
                <w:lang w:val="en-GB" w:eastAsia="es-ES"/>
              </w:rPr>
            </w:pPr>
          </w:p>
          <w:p w14:paraId="2A8A985E" w14:textId="77777777" w:rsidR="00A947AE" w:rsidRPr="00A947AE" w:rsidRDefault="00A947AE" w:rsidP="00A947AE">
            <w:pPr>
              <w:jc w:val="center"/>
              <w:rPr>
                <w:rFonts w:eastAsia="Times New Roman" w:cs="Times New Roman"/>
                <w:sz w:val="16"/>
                <w:szCs w:val="16"/>
                <w:lang w:val="en-GB" w:eastAsia="es-ES"/>
              </w:rPr>
            </w:pPr>
            <w:r w:rsidRPr="00A947AE">
              <w:rPr>
                <w:rFonts w:eastAsia="Times New Roman" w:cs="Times New Roman"/>
                <w:sz w:val="16"/>
                <w:szCs w:val="16"/>
                <w:lang w:val="en-GB" w:eastAsia="es-ES"/>
              </w:rPr>
              <w:t>14/Nov/06</w:t>
            </w:r>
          </w:p>
          <w:p w14:paraId="22041D20" w14:textId="77777777" w:rsidR="00A947AE" w:rsidRPr="00A947AE" w:rsidRDefault="00A947AE" w:rsidP="00A947AE">
            <w:pPr>
              <w:jc w:val="center"/>
              <w:rPr>
                <w:rFonts w:eastAsia="Times New Roman" w:cs="Times New Roman"/>
                <w:sz w:val="16"/>
                <w:szCs w:val="16"/>
                <w:lang w:val="en-GB" w:eastAsia="es-ES"/>
              </w:rPr>
            </w:pPr>
          </w:p>
          <w:p w14:paraId="12DE1956" w14:textId="77777777" w:rsidR="00A947AE" w:rsidRPr="00A947AE" w:rsidRDefault="00A947AE" w:rsidP="00A947AE">
            <w:pPr>
              <w:jc w:val="center"/>
              <w:rPr>
                <w:rFonts w:eastAsia="Times New Roman" w:cs="Times New Roman"/>
                <w:sz w:val="16"/>
                <w:szCs w:val="16"/>
                <w:lang w:val="en-GB" w:eastAsia="es-ES"/>
              </w:rPr>
            </w:pPr>
          </w:p>
          <w:p w14:paraId="6D7EC15F" w14:textId="77777777" w:rsidR="00A947AE" w:rsidRPr="00A947AE" w:rsidRDefault="00A947AE" w:rsidP="00A947AE">
            <w:pPr>
              <w:jc w:val="center"/>
              <w:rPr>
                <w:rFonts w:eastAsia="Times New Roman" w:cs="Times New Roman"/>
                <w:sz w:val="16"/>
                <w:szCs w:val="16"/>
                <w:lang w:val="en-GB" w:eastAsia="es-ES"/>
              </w:rPr>
            </w:pPr>
            <w:r w:rsidRPr="00A947AE">
              <w:rPr>
                <w:rFonts w:eastAsia="Times New Roman" w:cs="Times New Roman"/>
                <w:sz w:val="16"/>
                <w:szCs w:val="16"/>
                <w:lang w:val="en-GB" w:eastAsia="es-ES"/>
              </w:rPr>
              <w:t>11/May/07</w:t>
            </w:r>
          </w:p>
          <w:p w14:paraId="32CD3E24" w14:textId="77777777" w:rsidR="00A947AE" w:rsidRPr="00A947AE" w:rsidRDefault="00A947AE" w:rsidP="00A947AE">
            <w:pPr>
              <w:jc w:val="center"/>
              <w:rPr>
                <w:rFonts w:eastAsia="Times New Roman" w:cs="Times New Roman"/>
                <w:sz w:val="16"/>
                <w:szCs w:val="16"/>
                <w:lang w:val="en-GB" w:eastAsia="es-ES"/>
              </w:rPr>
            </w:pPr>
          </w:p>
          <w:p w14:paraId="06D5C2D3" w14:textId="77777777" w:rsidR="00A947AE" w:rsidRPr="00A947AE" w:rsidRDefault="00A947AE" w:rsidP="00A947AE">
            <w:pPr>
              <w:jc w:val="center"/>
              <w:rPr>
                <w:rFonts w:eastAsia="Times New Roman" w:cs="Times New Roman"/>
                <w:sz w:val="16"/>
                <w:szCs w:val="16"/>
                <w:lang w:val="en-GB" w:eastAsia="es-ES"/>
              </w:rPr>
            </w:pPr>
          </w:p>
          <w:p w14:paraId="519FC0AA"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24/Jul/07</w:t>
            </w:r>
          </w:p>
          <w:p w14:paraId="78AF1372" w14:textId="77777777" w:rsidR="00A947AE" w:rsidRPr="00A947AE" w:rsidRDefault="00A947AE" w:rsidP="00A947AE">
            <w:pPr>
              <w:jc w:val="center"/>
              <w:rPr>
                <w:rFonts w:eastAsia="Times New Roman" w:cs="Times New Roman"/>
                <w:sz w:val="16"/>
                <w:szCs w:val="16"/>
                <w:lang w:val="en-US" w:eastAsia="es-ES"/>
              </w:rPr>
            </w:pPr>
          </w:p>
          <w:p w14:paraId="6F89E683" w14:textId="77777777" w:rsidR="00A947AE" w:rsidRPr="00A947AE" w:rsidRDefault="00A947AE" w:rsidP="00A947AE">
            <w:pPr>
              <w:jc w:val="center"/>
              <w:rPr>
                <w:rFonts w:eastAsia="Times New Roman" w:cs="Times New Roman"/>
                <w:sz w:val="16"/>
                <w:szCs w:val="16"/>
                <w:lang w:val="en-US" w:eastAsia="es-ES"/>
              </w:rPr>
            </w:pPr>
          </w:p>
          <w:p w14:paraId="185D1139"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05/Abr/13</w:t>
            </w:r>
          </w:p>
          <w:p w14:paraId="456A8542" w14:textId="77777777" w:rsidR="00A947AE" w:rsidRPr="00A947AE" w:rsidRDefault="00A947AE" w:rsidP="00A947AE">
            <w:pPr>
              <w:jc w:val="center"/>
              <w:rPr>
                <w:rFonts w:eastAsia="Times New Roman" w:cs="Times New Roman"/>
                <w:sz w:val="16"/>
                <w:szCs w:val="16"/>
                <w:lang w:val="en-US" w:eastAsia="es-ES"/>
              </w:rPr>
            </w:pPr>
          </w:p>
          <w:p w14:paraId="22870EBE" w14:textId="77777777" w:rsidR="00A947AE" w:rsidRPr="00A947AE" w:rsidRDefault="00A947AE" w:rsidP="00A947AE">
            <w:pPr>
              <w:jc w:val="center"/>
              <w:rPr>
                <w:rFonts w:eastAsia="Times New Roman" w:cs="Times New Roman"/>
                <w:sz w:val="16"/>
                <w:szCs w:val="16"/>
                <w:lang w:val="en-US" w:eastAsia="es-ES"/>
              </w:rPr>
            </w:pPr>
          </w:p>
          <w:p w14:paraId="324D59BA"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31/may/13</w:t>
            </w:r>
          </w:p>
          <w:p w14:paraId="5C781214" w14:textId="77777777" w:rsidR="00A947AE" w:rsidRPr="00A947AE" w:rsidRDefault="00A947AE" w:rsidP="00A947AE">
            <w:pPr>
              <w:jc w:val="center"/>
              <w:rPr>
                <w:rFonts w:eastAsia="Times New Roman" w:cs="Times New Roman"/>
                <w:sz w:val="16"/>
                <w:szCs w:val="16"/>
                <w:lang w:val="en-US" w:eastAsia="es-ES"/>
              </w:rPr>
            </w:pPr>
          </w:p>
          <w:p w14:paraId="055A7D7C" w14:textId="77777777" w:rsidR="00A947AE" w:rsidRPr="00A947AE" w:rsidRDefault="00A947AE" w:rsidP="00A947AE">
            <w:pPr>
              <w:jc w:val="center"/>
              <w:rPr>
                <w:rFonts w:eastAsia="Times New Roman" w:cs="Times New Roman"/>
                <w:sz w:val="16"/>
                <w:szCs w:val="16"/>
                <w:lang w:val="en-US" w:eastAsia="es-ES"/>
              </w:rPr>
            </w:pPr>
          </w:p>
          <w:p w14:paraId="7B8CA6F4"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28/Jun/13</w:t>
            </w:r>
          </w:p>
          <w:p w14:paraId="5DEDE596" w14:textId="77777777" w:rsidR="00A947AE" w:rsidRPr="00A947AE" w:rsidRDefault="00A947AE" w:rsidP="00A947AE">
            <w:pPr>
              <w:jc w:val="center"/>
              <w:rPr>
                <w:rFonts w:eastAsia="Times New Roman" w:cs="Times New Roman"/>
                <w:sz w:val="16"/>
                <w:szCs w:val="16"/>
                <w:lang w:val="en-US" w:eastAsia="es-ES"/>
              </w:rPr>
            </w:pPr>
          </w:p>
          <w:p w14:paraId="0A8D8A94" w14:textId="77777777" w:rsidR="00A947AE" w:rsidRPr="00A947AE" w:rsidRDefault="00A947AE" w:rsidP="00A947AE">
            <w:pPr>
              <w:jc w:val="center"/>
              <w:rPr>
                <w:rFonts w:eastAsia="Times New Roman" w:cs="Times New Roman"/>
                <w:sz w:val="16"/>
                <w:szCs w:val="16"/>
                <w:lang w:val="en-US" w:eastAsia="es-ES"/>
              </w:rPr>
            </w:pPr>
          </w:p>
          <w:p w14:paraId="730A167F" w14:textId="77777777" w:rsidR="00A947AE" w:rsidRPr="00A947AE" w:rsidRDefault="00A947AE" w:rsidP="00A947AE">
            <w:pPr>
              <w:jc w:val="center"/>
              <w:rPr>
                <w:rFonts w:eastAsia="Times New Roman" w:cs="Times New Roman"/>
                <w:sz w:val="16"/>
                <w:szCs w:val="16"/>
                <w:lang w:val="en-US" w:eastAsia="es-ES"/>
              </w:rPr>
            </w:pPr>
          </w:p>
          <w:p w14:paraId="650DF1F5"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07/Nov/13</w:t>
            </w:r>
          </w:p>
          <w:p w14:paraId="63082C87" w14:textId="77777777" w:rsidR="00A947AE" w:rsidRPr="00A947AE" w:rsidRDefault="00A947AE" w:rsidP="00A947AE">
            <w:pPr>
              <w:jc w:val="center"/>
              <w:rPr>
                <w:rFonts w:eastAsia="Times New Roman" w:cs="Times New Roman"/>
                <w:sz w:val="16"/>
                <w:szCs w:val="16"/>
                <w:lang w:val="en-US" w:eastAsia="es-ES"/>
              </w:rPr>
            </w:pPr>
          </w:p>
          <w:p w14:paraId="4BA11FCB" w14:textId="77777777" w:rsidR="00A947AE" w:rsidRPr="00A947AE" w:rsidRDefault="00A947AE" w:rsidP="00A947AE">
            <w:pPr>
              <w:rPr>
                <w:rFonts w:eastAsia="Times New Roman" w:cs="Times New Roman"/>
                <w:sz w:val="16"/>
                <w:szCs w:val="16"/>
                <w:lang w:val="en-US" w:eastAsia="es-ES"/>
              </w:rPr>
            </w:pPr>
          </w:p>
          <w:p w14:paraId="7F4D8609"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26/May/14</w:t>
            </w:r>
          </w:p>
          <w:p w14:paraId="5C1BF88F" w14:textId="77777777" w:rsidR="00A947AE" w:rsidRPr="00A947AE" w:rsidRDefault="00A947AE" w:rsidP="00A947AE">
            <w:pPr>
              <w:jc w:val="center"/>
              <w:rPr>
                <w:rFonts w:eastAsia="Times New Roman" w:cs="Times New Roman"/>
                <w:sz w:val="16"/>
                <w:szCs w:val="16"/>
                <w:lang w:val="en-US" w:eastAsia="es-ES"/>
              </w:rPr>
            </w:pPr>
          </w:p>
          <w:p w14:paraId="381B785E" w14:textId="77777777" w:rsidR="00A947AE" w:rsidRPr="00A947AE" w:rsidRDefault="00A947AE" w:rsidP="00A947AE">
            <w:pPr>
              <w:rPr>
                <w:rFonts w:eastAsia="Times New Roman" w:cs="Times New Roman"/>
                <w:sz w:val="16"/>
                <w:szCs w:val="16"/>
                <w:lang w:val="en-US" w:eastAsia="es-ES"/>
              </w:rPr>
            </w:pPr>
          </w:p>
          <w:p w14:paraId="10E56FA4"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23/Jul/14</w:t>
            </w:r>
          </w:p>
          <w:p w14:paraId="4CF8909D" w14:textId="77777777" w:rsidR="00A947AE" w:rsidRPr="00A947AE" w:rsidRDefault="00A947AE" w:rsidP="00A947AE">
            <w:pPr>
              <w:jc w:val="center"/>
              <w:rPr>
                <w:rFonts w:eastAsia="Times New Roman" w:cs="Times New Roman"/>
                <w:sz w:val="16"/>
                <w:szCs w:val="16"/>
                <w:lang w:val="en-US" w:eastAsia="es-ES"/>
              </w:rPr>
            </w:pPr>
          </w:p>
          <w:p w14:paraId="76D0AD0D" w14:textId="77777777" w:rsidR="00A947AE" w:rsidRPr="00A947AE" w:rsidRDefault="00A947AE" w:rsidP="00A947AE">
            <w:pPr>
              <w:jc w:val="center"/>
              <w:rPr>
                <w:rFonts w:eastAsia="Times New Roman" w:cs="Times New Roman"/>
                <w:sz w:val="16"/>
                <w:szCs w:val="16"/>
                <w:lang w:val="en-US" w:eastAsia="es-ES"/>
              </w:rPr>
            </w:pPr>
          </w:p>
          <w:p w14:paraId="3E8BB9A5" w14:textId="77777777" w:rsidR="00A947AE" w:rsidRPr="00A947AE" w:rsidRDefault="00A947AE" w:rsidP="00A947AE">
            <w:pPr>
              <w:jc w:val="center"/>
              <w:rPr>
                <w:rFonts w:eastAsia="Times New Roman" w:cs="Times New Roman"/>
                <w:sz w:val="16"/>
                <w:szCs w:val="16"/>
                <w:lang w:val="en-US" w:eastAsia="es-ES"/>
              </w:rPr>
            </w:pPr>
          </w:p>
          <w:p w14:paraId="115DB467"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20/Oct/14</w:t>
            </w:r>
          </w:p>
          <w:p w14:paraId="52DE9581" w14:textId="77777777" w:rsidR="00A947AE" w:rsidRPr="00A947AE" w:rsidRDefault="00A947AE" w:rsidP="00A947AE">
            <w:pPr>
              <w:jc w:val="center"/>
              <w:rPr>
                <w:rFonts w:eastAsia="Times New Roman" w:cs="Times New Roman"/>
                <w:sz w:val="16"/>
                <w:szCs w:val="16"/>
                <w:lang w:val="en-US" w:eastAsia="es-ES"/>
              </w:rPr>
            </w:pPr>
          </w:p>
          <w:p w14:paraId="401A57A5" w14:textId="77777777" w:rsidR="00A947AE" w:rsidRPr="00A947AE" w:rsidRDefault="00A947AE" w:rsidP="00A947AE">
            <w:pPr>
              <w:jc w:val="center"/>
              <w:rPr>
                <w:rFonts w:eastAsia="Times New Roman" w:cs="Times New Roman"/>
                <w:sz w:val="16"/>
                <w:szCs w:val="16"/>
                <w:lang w:val="en-US" w:eastAsia="es-ES"/>
              </w:rPr>
            </w:pPr>
          </w:p>
          <w:p w14:paraId="4DA1305A" w14:textId="77777777" w:rsidR="00A947AE" w:rsidRPr="00A947AE" w:rsidRDefault="00A947AE" w:rsidP="00A947AE">
            <w:pPr>
              <w:jc w:val="center"/>
              <w:rPr>
                <w:rFonts w:eastAsia="Times New Roman" w:cs="Times New Roman"/>
                <w:sz w:val="16"/>
                <w:szCs w:val="16"/>
                <w:lang w:val="en-US" w:eastAsia="es-ES"/>
              </w:rPr>
            </w:pPr>
          </w:p>
          <w:p w14:paraId="3BC8DD9D"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05/Feb/14</w:t>
            </w:r>
          </w:p>
          <w:p w14:paraId="23EA9F9C" w14:textId="77777777" w:rsidR="00A947AE" w:rsidRPr="00A947AE" w:rsidRDefault="00A947AE" w:rsidP="00A947AE">
            <w:pPr>
              <w:jc w:val="center"/>
              <w:rPr>
                <w:rFonts w:eastAsia="Times New Roman" w:cs="Times New Roman"/>
                <w:sz w:val="16"/>
                <w:szCs w:val="16"/>
                <w:lang w:val="en-US" w:eastAsia="es-ES"/>
              </w:rPr>
            </w:pPr>
          </w:p>
          <w:p w14:paraId="7AF9F9C3" w14:textId="77777777" w:rsidR="00A947AE" w:rsidRPr="00A947AE" w:rsidRDefault="00A947AE" w:rsidP="00A947AE">
            <w:pPr>
              <w:jc w:val="center"/>
              <w:rPr>
                <w:rFonts w:eastAsia="Times New Roman" w:cs="Times New Roman"/>
                <w:sz w:val="16"/>
                <w:szCs w:val="16"/>
                <w:lang w:val="en-US" w:eastAsia="es-ES"/>
              </w:rPr>
            </w:pPr>
          </w:p>
          <w:p w14:paraId="62EFA2BA"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26/Jun/15</w:t>
            </w:r>
          </w:p>
          <w:p w14:paraId="1E42A133" w14:textId="77777777" w:rsidR="00A947AE" w:rsidRPr="00A947AE" w:rsidRDefault="00A947AE" w:rsidP="00A947AE">
            <w:pPr>
              <w:jc w:val="center"/>
              <w:rPr>
                <w:rFonts w:eastAsia="Times New Roman" w:cs="Times New Roman"/>
                <w:sz w:val="16"/>
                <w:szCs w:val="16"/>
                <w:lang w:val="en-US" w:eastAsia="es-ES"/>
              </w:rPr>
            </w:pPr>
          </w:p>
          <w:p w14:paraId="7D2EDD04" w14:textId="77777777" w:rsidR="00A947AE" w:rsidRPr="00A947AE" w:rsidRDefault="00A947AE" w:rsidP="00A947AE">
            <w:pPr>
              <w:jc w:val="center"/>
              <w:rPr>
                <w:rFonts w:eastAsia="Times New Roman" w:cs="Times New Roman"/>
                <w:sz w:val="16"/>
                <w:szCs w:val="16"/>
                <w:lang w:val="en-US" w:eastAsia="es-ES"/>
              </w:rPr>
            </w:pPr>
          </w:p>
          <w:p w14:paraId="09E1EB3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07/Oct/2015</w:t>
            </w:r>
          </w:p>
          <w:p w14:paraId="3B08CA09" w14:textId="77777777" w:rsidR="00A947AE" w:rsidRPr="00A947AE" w:rsidRDefault="00A947AE" w:rsidP="00A947AE">
            <w:pPr>
              <w:jc w:val="center"/>
              <w:rPr>
                <w:rFonts w:eastAsia="Times New Roman" w:cs="Times New Roman"/>
                <w:sz w:val="16"/>
                <w:szCs w:val="16"/>
                <w:lang w:eastAsia="es-ES"/>
              </w:rPr>
            </w:pPr>
          </w:p>
          <w:p w14:paraId="5B3B922F" w14:textId="77777777" w:rsidR="00A947AE" w:rsidRPr="00A947AE" w:rsidRDefault="00A947AE" w:rsidP="00A947AE">
            <w:pPr>
              <w:jc w:val="center"/>
              <w:rPr>
                <w:rFonts w:eastAsia="Times New Roman" w:cs="Times New Roman"/>
                <w:sz w:val="16"/>
                <w:szCs w:val="16"/>
                <w:lang w:eastAsia="es-ES"/>
              </w:rPr>
            </w:pPr>
          </w:p>
          <w:p w14:paraId="176409E4"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02/Feb/2016</w:t>
            </w:r>
          </w:p>
          <w:p w14:paraId="73DC2A1F" w14:textId="77777777" w:rsidR="00A947AE" w:rsidRPr="00A947AE" w:rsidRDefault="00A947AE" w:rsidP="00A947AE">
            <w:pPr>
              <w:jc w:val="center"/>
              <w:rPr>
                <w:rFonts w:eastAsia="Times New Roman" w:cs="Times New Roman"/>
                <w:sz w:val="16"/>
                <w:szCs w:val="16"/>
                <w:lang w:val="fr-FR" w:eastAsia="es-ES"/>
              </w:rPr>
            </w:pPr>
          </w:p>
          <w:p w14:paraId="6048CD3D" w14:textId="77777777" w:rsidR="00A947AE" w:rsidRPr="00A947AE" w:rsidRDefault="00A947AE" w:rsidP="00A947AE">
            <w:pPr>
              <w:jc w:val="center"/>
              <w:rPr>
                <w:rFonts w:eastAsia="Times New Roman" w:cs="Times New Roman"/>
                <w:sz w:val="16"/>
                <w:szCs w:val="16"/>
                <w:lang w:val="fr-FR" w:eastAsia="es-ES"/>
              </w:rPr>
            </w:pPr>
          </w:p>
          <w:p w14:paraId="63F67F3D"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05/Dic/2018</w:t>
            </w:r>
          </w:p>
          <w:p w14:paraId="027C3E73" w14:textId="77777777" w:rsidR="00A947AE" w:rsidRPr="00A947AE" w:rsidRDefault="00A947AE" w:rsidP="00A947AE">
            <w:pPr>
              <w:jc w:val="center"/>
              <w:rPr>
                <w:rFonts w:eastAsia="Times New Roman" w:cs="Times New Roman"/>
                <w:sz w:val="16"/>
                <w:szCs w:val="16"/>
                <w:lang w:val="fr-FR" w:eastAsia="es-ES"/>
              </w:rPr>
            </w:pP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73747BD8" w14:textId="77777777" w:rsidR="00A947AE" w:rsidRPr="00A947AE" w:rsidRDefault="00A947AE" w:rsidP="00A947AE">
            <w:pPr>
              <w:jc w:val="center"/>
              <w:rPr>
                <w:rFonts w:eastAsia="Times New Roman" w:cs="Times New Roman"/>
                <w:sz w:val="16"/>
                <w:szCs w:val="16"/>
                <w:lang w:eastAsia="es-ES"/>
              </w:rPr>
            </w:pPr>
          </w:p>
          <w:p w14:paraId="56C004E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1F89175E" w14:textId="77777777" w:rsidR="00A947AE" w:rsidRPr="00A947AE" w:rsidRDefault="00A947AE" w:rsidP="00A947AE">
            <w:pPr>
              <w:jc w:val="center"/>
              <w:rPr>
                <w:rFonts w:eastAsia="Times New Roman" w:cs="Times New Roman"/>
                <w:sz w:val="16"/>
                <w:szCs w:val="16"/>
                <w:lang w:eastAsia="es-ES"/>
              </w:rPr>
            </w:pPr>
          </w:p>
          <w:p w14:paraId="695237E1" w14:textId="77777777" w:rsidR="00A947AE" w:rsidRPr="00A947AE" w:rsidRDefault="00A947AE" w:rsidP="00A947AE">
            <w:pPr>
              <w:jc w:val="center"/>
              <w:rPr>
                <w:rFonts w:eastAsia="Times New Roman" w:cs="Times New Roman"/>
                <w:sz w:val="16"/>
                <w:szCs w:val="16"/>
                <w:lang w:eastAsia="es-ES"/>
              </w:rPr>
            </w:pPr>
          </w:p>
          <w:p w14:paraId="12369E9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546DBC66" w14:textId="77777777" w:rsidR="00A947AE" w:rsidRPr="00A947AE" w:rsidRDefault="00A947AE" w:rsidP="00A947AE">
            <w:pPr>
              <w:jc w:val="center"/>
              <w:rPr>
                <w:rFonts w:eastAsia="Times New Roman" w:cs="Times New Roman"/>
                <w:sz w:val="16"/>
                <w:szCs w:val="16"/>
                <w:lang w:eastAsia="es-ES"/>
              </w:rPr>
            </w:pPr>
          </w:p>
          <w:p w14:paraId="10E176D7" w14:textId="77777777" w:rsidR="00A947AE" w:rsidRPr="00A947AE" w:rsidRDefault="00A947AE" w:rsidP="00A947AE">
            <w:pPr>
              <w:jc w:val="center"/>
              <w:rPr>
                <w:rFonts w:eastAsia="Times New Roman" w:cs="Times New Roman"/>
                <w:sz w:val="16"/>
                <w:szCs w:val="16"/>
                <w:lang w:eastAsia="es-ES"/>
              </w:rPr>
            </w:pPr>
          </w:p>
          <w:p w14:paraId="3498CB28" w14:textId="77777777" w:rsidR="00A947AE" w:rsidRPr="00A947AE" w:rsidRDefault="00A947AE" w:rsidP="00A947AE">
            <w:pPr>
              <w:jc w:val="center"/>
              <w:rPr>
                <w:rFonts w:eastAsia="Times New Roman" w:cs="Times New Roman"/>
                <w:sz w:val="16"/>
                <w:szCs w:val="16"/>
                <w:lang w:eastAsia="es-ES"/>
              </w:rPr>
            </w:pPr>
          </w:p>
          <w:p w14:paraId="64B6881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498F8391" w14:textId="77777777" w:rsidR="00A947AE" w:rsidRPr="00A947AE" w:rsidRDefault="00A947AE" w:rsidP="00A947AE">
            <w:pPr>
              <w:jc w:val="center"/>
              <w:rPr>
                <w:rFonts w:eastAsia="Times New Roman" w:cs="Times New Roman"/>
                <w:sz w:val="16"/>
                <w:szCs w:val="16"/>
                <w:lang w:eastAsia="es-ES"/>
              </w:rPr>
            </w:pPr>
          </w:p>
          <w:p w14:paraId="21B727C5" w14:textId="77777777" w:rsidR="00A947AE" w:rsidRPr="00A947AE" w:rsidRDefault="00A947AE" w:rsidP="00A947AE">
            <w:pPr>
              <w:ind w:right="-119"/>
              <w:jc w:val="center"/>
              <w:rPr>
                <w:rFonts w:eastAsia="Times New Roman" w:cs="Times New Roman"/>
                <w:sz w:val="16"/>
                <w:szCs w:val="16"/>
                <w:lang w:eastAsia="es-ES"/>
              </w:rPr>
            </w:pPr>
          </w:p>
          <w:p w14:paraId="0A7D7F18"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2 meses</w:t>
            </w:r>
          </w:p>
          <w:p w14:paraId="0B817CFC" w14:textId="77777777" w:rsidR="00A947AE" w:rsidRPr="00A947AE" w:rsidRDefault="00A947AE" w:rsidP="00A947AE">
            <w:pPr>
              <w:ind w:right="-119"/>
              <w:jc w:val="center"/>
              <w:rPr>
                <w:rFonts w:eastAsia="Times New Roman" w:cs="Times New Roman"/>
                <w:sz w:val="16"/>
                <w:szCs w:val="16"/>
                <w:lang w:eastAsia="es-ES"/>
              </w:rPr>
            </w:pPr>
          </w:p>
          <w:p w14:paraId="01A48B0B" w14:textId="77777777" w:rsidR="00A947AE" w:rsidRPr="00A947AE" w:rsidRDefault="00A947AE" w:rsidP="00A947AE">
            <w:pPr>
              <w:ind w:right="-119"/>
              <w:jc w:val="center"/>
              <w:rPr>
                <w:rFonts w:eastAsia="Times New Roman" w:cs="Times New Roman"/>
                <w:sz w:val="16"/>
                <w:szCs w:val="16"/>
                <w:lang w:eastAsia="es-ES"/>
              </w:rPr>
            </w:pPr>
          </w:p>
          <w:p w14:paraId="2076E104"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3 meses</w:t>
            </w:r>
          </w:p>
          <w:p w14:paraId="0BA31CE4" w14:textId="77777777" w:rsidR="00A947AE" w:rsidRPr="00A947AE" w:rsidRDefault="00A947AE" w:rsidP="00A947AE">
            <w:pPr>
              <w:ind w:right="-119"/>
              <w:jc w:val="center"/>
              <w:rPr>
                <w:rFonts w:eastAsia="Times New Roman" w:cs="Times New Roman"/>
                <w:sz w:val="16"/>
                <w:szCs w:val="16"/>
                <w:lang w:eastAsia="es-ES"/>
              </w:rPr>
            </w:pPr>
          </w:p>
          <w:p w14:paraId="0B980BEB" w14:textId="77777777" w:rsidR="00A947AE" w:rsidRPr="00A947AE" w:rsidRDefault="00A947AE" w:rsidP="00A947AE">
            <w:pPr>
              <w:ind w:right="-119"/>
              <w:jc w:val="center"/>
              <w:rPr>
                <w:rFonts w:eastAsia="Times New Roman" w:cs="Times New Roman"/>
                <w:sz w:val="16"/>
                <w:szCs w:val="16"/>
                <w:lang w:eastAsia="es-ES"/>
              </w:rPr>
            </w:pPr>
          </w:p>
          <w:p w14:paraId="630DF13A"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6 años</w:t>
            </w:r>
          </w:p>
          <w:p w14:paraId="28EC1EC4" w14:textId="77777777" w:rsidR="00A947AE" w:rsidRPr="00A947AE" w:rsidRDefault="00A947AE" w:rsidP="00A947AE">
            <w:pPr>
              <w:ind w:right="-119"/>
              <w:jc w:val="center"/>
              <w:rPr>
                <w:rFonts w:eastAsia="Times New Roman" w:cs="Times New Roman"/>
                <w:sz w:val="16"/>
                <w:szCs w:val="16"/>
                <w:lang w:eastAsia="es-ES"/>
              </w:rPr>
            </w:pPr>
          </w:p>
          <w:p w14:paraId="05651B86" w14:textId="77777777" w:rsidR="00A947AE" w:rsidRPr="00A947AE" w:rsidRDefault="00A947AE" w:rsidP="00A947AE">
            <w:pPr>
              <w:ind w:right="-119"/>
              <w:jc w:val="center"/>
              <w:rPr>
                <w:rFonts w:eastAsia="Times New Roman" w:cs="Times New Roman"/>
                <w:sz w:val="16"/>
                <w:szCs w:val="16"/>
                <w:lang w:eastAsia="es-ES"/>
              </w:rPr>
            </w:pPr>
          </w:p>
          <w:p w14:paraId="12DDA0C0"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60 días</w:t>
            </w:r>
          </w:p>
          <w:p w14:paraId="5B6C9AA6" w14:textId="77777777" w:rsidR="00A947AE" w:rsidRPr="00A947AE" w:rsidRDefault="00A947AE" w:rsidP="00A947AE">
            <w:pPr>
              <w:ind w:right="-119"/>
              <w:jc w:val="center"/>
              <w:rPr>
                <w:rFonts w:eastAsia="Times New Roman" w:cs="Times New Roman"/>
                <w:sz w:val="16"/>
                <w:szCs w:val="16"/>
                <w:lang w:eastAsia="es-ES"/>
              </w:rPr>
            </w:pPr>
          </w:p>
          <w:p w14:paraId="7075B548" w14:textId="77777777" w:rsidR="00A947AE" w:rsidRPr="00A947AE" w:rsidRDefault="00A947AE" w:rsidP="00A947AE">
            <w:pPr>
              <w:ind w:right="-119"/>
              <w:jc w:val="center"/>
              <w:rPr>
                <w:rFonts w:eastAsia="Times New Roman" w:cs="Times New Roman"/>
                <w:sz w:val="16"/>
                <w:szCs w:val="16"/>
                <w:lang w:eastAsia="es-ES"/>
              </w:rPr>
            </w:pPr>
          </w:p>
          <w:p w14:paraId="6EB88955"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30 días</w:t>
            </w:r>
          </w:p>
          <w:p w14:paraId="38797D96" w14:textId="77777777" w:rsidR="00A947AE" w:rsidRPr="00A947AE" w:rsidRDefault="00A947AE" w:rsidP="00A947AE">
            <w:pPr>
              <w:ind w:right="-119"/>
              <w:jc w:val="center"/>
              <w:rPr>
                <w:rFonts w:eastAsia="Times New Roman" w:cs="Times New Roman"/>
                <w:sz w:val="16"/>
                <w:szCs w:val="16"/>
                <w:lang w:eastAsia="es-ES"/>
              </w:rPr>
            </w:pPr>
          </w:p>
          <w:p w14:paraId="27D3B923" w14:textId="77777777" w:rsidR="00A947AE" w:rsidRPr="00A947AE" w:rsidRDefault="00A947AE" w:rsidP="00A947AE">
            <w:pPr>
              <w:ind w:right="-119"/>
              <w:jc w:val="center"/>
              <w:rPr>
                <w:rFonts w:eastAsia="Times New Roman" w:cs="Times New Roman"/>
                <w:sz w:val="16"/>
                <w:szCs w:val="16"/>
                <w:lang w:eastAsia="es-ES"/>
              </w:rPr>
            </w:pPr>
          </w:p>
          <w:p w14:paraId="00723ECC"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92 días</w:t>
            </w:r>
          </w:p>
          <w:p w14:paraId="39DFCBBC" w14:textId="77777777" w:rsidR="00A947AE" w:rsidRPr="00A947AE" w:rsidRDefault="00A947AE" w:rsidP="00A947AE">
            <w:pPr>
              <w:ind w:right="-119"/>
              <w:jc w:val="center"/>
              <w:rPr>
                <w:rFonts w:eastAsia="Times New Roman" w:cs="Times New Roman"/>
                <w:sz w:val="16"/>
                <w:szCs w:val="16"/>
                <w:lang w:eastAsia="es-ES"/>
              </w:rPr>
            </w:pPr>
          </w:p>
          <w:p w14:paraId="5997CAE8" w14:textId="77777777" w:rsidR="00A947AE" w:rsidRPr="00A947AE" w:rsidRDefault="00A947AE" w:rsidP="00A947AE">
            <w:pPr>
              <w:ind w:right="-119"/>
              <w:jc w:val="center"/>
              <w:rPr>
                <w:rFonts w:eastAsia="Times New Roman" w:cs="Times New Roman"/>
                <w:sz w:val="16"/>
                <w:szCs w:val="16"/>
                <w:lang w:eastAsia="es-ES"/>
              </w:rPr>
            </w:pPr>
          </w:p>
          <w:p w14:paraId="2F5002E5" w14:textId="77777777" w:rsidR="00A947AE" w:rsidRPr="00A947AE" w:rsidRDefault="00A947AE" w:rsidP="00A947AE">
            <w:pPr>
              <w:ind w:right="-119"/>
              <w:jc w:val="center"/>
              <w:rPr>
                <w:rFonts w:eastAsia="Times New Roman" w:cs="Times New Roman"/>
                <w:sz w:val="16"/>
                <w:szCs w:val="16"/>
                <w:lang w:eastAsia="es-ES"/>
              </w:rPr>
            </w:pPr>
          </w:p>
          <w:p w14:paraId="2B8BD226"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123 días</w:t>
            </w:r>
          </w:p>
          <w:p w14:paraId="2E09D62B" w14:textId="77777777" w:rsidR="00A947AE" w:rsidRPr="00A947AE" w:rsidRDefault="00A947AE" w:rsidP="00A947AE">
            <w:pPr>
              <w:ind w:right="-119"/>
              <w:jc w:val="center"/>
              <w:rPr>
                <w:rFonts w:eastAsia="Times New Roman" w:cs="Times New Roman"/>
                <w:sz w:val="16"/>
                <w:szCs w:val="16"/>
                <w:lang w:eastAsia="es-ES"/>
              </w:rPr>
            </w:pPr>
          </w:p>
          <w:p w14:paraId="4A6A0BB5" w14:textId="77777777" w:rsidR="00A947AE" w:rsidRPr="00A947AE" w:rsidRDefault="00A947AE" w:rsidP="00A947AE">
            <w:pPr>
              <w:ind w:right="-119"/>
              <w:jc w:val="center"/>
              <w:rPr>
                <w:rFonts w:eastAsia="Times New Roman" w:cs="Times New Roman"/>
                <w:sz w:val="16"/>
                <w:szCs w:val="16"/>
                <w:lang w:eastAsia="es-ES"/>
              </w:rPr>
            </w:pPr>
          </w:p>
          <w:p w14:paraId="615001A8"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120 días</w:t>
            </w:r>
          </w:p>
          <w:p w14:paraId="555C813E" w14:textId="77777777" w:rsidR="00A947AE" w:rsidRPr="00A947AE" w:rsidRDefault="00A947AE" w:rsidP="00A947AE">
            <w:pPr>
              <w:ind w:right="-119"/>
              <w:jc w:val="center"/>
              <w:rPr>
                <w:rFonts w:eastAsia="Times New Roman" w:cs="Times New Roman"/>
                <w:sz w:val="16"/>
                <w:szCs w:val="16"/>
                <w:lang w:eastAsia="es-ES"/>
              </w:rPr>
            </w:pPr>
          </w:p>
          <w:p w14:paraId="58D700FD" w14:textId="77777777" w:rsidR="00A947AE" w:rsidRPr="00A947AE" w:rsidRDefault="00A947AE" w:rsidP="00A947AE">
            <w:pPr>
              <w:ind w:right="-119"/>
              <w:jc w:val="center"/>
              <w:rPr>
                <w:rFonts w:eastAsia="Times New Roman" w:cs="Times New Roman"/>
                <w:sz w:val="16"/>
                <w:szCs w:val="16"/>
                <w:lang w:eastAsia="es-ES"/>
              </w:rPr>
            </w:pPr>
          </w:p>
          <w:p w14:paraId="4B4DBF1A"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122 días</w:t>
            </w:r>
          </w:p>
          <w:p w14:paraId="00A93672" w14:textId="77777777" w:rsidR="00A947AE" w:rsidRPr="00A947AE" w:rsidRDefault="00A947AE" w:rsidP="00A947AE">
            <w:pPr>
              <w:ind w:right="-119"/>
              <w:jc w:val="center"/>
              <w:rPr>
                <w:rFonts w:eastAsia="Times New Roman" w:cs="Times New Roman"/>
                <w:sz w:val="16"/>
                <w:szCs w:val="16"/>
                <w:lang w:eastAsia="es-ES"/>
              </w:rPr>
            </w:pPr>
          </w:p>
          <w:p w14:paraId="769A5966" w14:textId="77777777" w:rsidR="00A947AE" w:rsidRPr="00A947AE" w:rsidRDefault="00A947AE" w:rsidP="00A947AE">
            <w:pPr>
              <w:ind w:right="-119"/>
              <w:jc w:val="center"/>
              <w:rPr>
                <w:rFonts w:eastAsia="Times New Roman" w:cs="Times New Roman"/>
                <w:sz w:val="16"/>
                <w:szCs w:val="16"/>
                <w:lang w:eastAsia="es-ES"/>
              </w:rPr>
            </w:pPr>
          </w:p>
          <w:p w14:paraId="1A64A1C8" w14:textId="77777777" w:rsidR="00A947AE" w:rsidRPr="00A947AE" w:rsidRDefault="00A947AE" w:rsidP="00A947AE">
            <w:pPr>
              <w:ind w:right="-119"/>
              <w:jc w:val="center"/>
              <w:rPr>
                <w:rFonts w:eastAsia="Times New Roman" w:cs="Times New Roman"/>
                <w:sz w:val="16"/>
                <w:szCs w:val="16"/>
                <w:lang w:eastAsia="es-ES"/>
              </w:rPr>
            </w:pPr>
          </w:p>
          <w:p w14:paraId="219F411C"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123 días</w:t>
            </w:r>
          </w:p>
          <w:p w14:paraId="7591A5A3" w14:textId="77777777" w:rsidR="00A947AE" w:rsidRPr="00A947AE" w:rsidRDefault="00A947AE" w:rsidP="00A947AE">
            <w:pPr>
              <w:ind w:right="-119"/>
              <w:jc w:val="center"/>
              <w:rPr>
                <w:rFonts w:eastAsia="Times New Roman" w:cs="Times New Roman"/>
                <w:sz w:val="16"/>
                <w:szCs w:val="16"/>
                <w:lang w:eastAsia="es-ES"/>
              </w:rPr>
            </w:pPr>
          </w:p>
          <w:p w14:paraId="6F8C4F94" w14:textId="77777777" w:rsidR="00A947AE" w:rsidRPr="00A947AE" w:rsidRDefault="00A947AE" w:rsidP="00A947AE">
            <w:pPr>
              <w:ind w:right="-119"/>
              <w:jc w:val="center"/>
              <w:rPr>
                <w:rFonts w:eastAsia="Times New Roman" w:cs="Times New Roman"/>
                <w:sz w:val="16"/>
                <w:szCs w:val="16"/>
                <w:lang w:eastAsia="es-ES"/>
              </w:rPr>
            </w:pPr>
          </w:p>
          <w:p w14:paraId="74D5DA39" w14:textId="77777777" w:rsidR="00A947AE" w:rsidRPr="00A947AE" w:rsidRDefault="00A947AE" w:rsidP="00A947AE">
            <w:pPr>
              <w:ind w:right="-119"/>
              <w:jc w:val="center"/>
              <w:rPr>
                <w:rFonts w:eastAsia="Times New Roman" w:cs="Times New Roman"/>
                <w:sz w:val="16"/>
                <w:szCs w:val="16"/>
                <w:lang w:eastAsia="es-ES"/>
              </w:rPr>
            </w:pPr>
          </w:p>
          <w:p w14:paraId="4B21A77B"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90 días</w:t>
            </w:r>
          </w:p>
          <w:p w14:paraId="6522ED60" w14:textId="77777777" w:rsidR="00A947AE" w:rsidRPr="00A947AE" w:rsidRDefault="00A947AE" w:rsidP="00A947AE">
            <w:pPr>
              <w:ind w:right="-119"/>
              <w:jc w:val="center"/>
              <w:rPr>
                <w:rFonts w:eastAsia="Times New Roman" w:cs="Times New Roman"/>
                <w:sz w:val="16"/>
                <w:szCs w:val="16"/>
                <w:lang w:eastAsia="es-ES"/>
              </w:rPr>
            </w:pPr>
          </w:p>
          <w:p w14:paraId="07F977F6" w14:textId="77777777" w:rsidR="00A947AE" w:rsidRPr="00A947AE" w:rsidRDefault="00A947AE" w:rsidP="00A947AE">
            <w:pPr>
              <w:ind w:right="-119"/>
              <w:jc w:val="center"/>
              <w:rPr>
                <w:rFonts w:eastAsia="Times New Roman" w:cs="Times New Roman"/>
                <w:sz w:val="16"/>
                <w:szCs w:val="16"/>
                <w:lang w:eastAsia="es-ES"/>
              </w:rPr>
            </w:pPr>
          </w:p>
          <w:p w14:paraId="087BC40E"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120 días</w:t>
            </w:r>
          </w:p>
          <w:p w14:paraId="0F1CFC98" w14:textId="77777777" w:rsidR="00A947AE" w:rsidRPr="00A947AE" w:rsidRDefault="00A947AE" w:rsidP="00A947AE">
            <w:pPr>
              <w:ind w:right="-119"/>
              <w:jc w:val="center"/>
              <w:rPr>
                <w:rFonts w:eastAsia="Times New Roman" w:cs="Times New Roman"/>
                <w:sz w:val="16"/>
                <w:szCs w:val="16"/>
                <w:lang w:eastAsia="es-ES"/>
              </w:rPr>
            </w:pPr>
          </w:p>
          <w:p w14:paraId="66130CD6" w14:textId="77777777" w:rsidR="00A947AE" w:rsidRPr="00A947AE" w:rsidRDefault="00A947AE" w:rsidP="00A947AE">
            <w:pPr>
              <w:ind w:right="-119"/>
              <w:jc w:val="center"/>
              <w:rPr>
                <w:rFonts w:eastAsia="Times New Roman" w:cs="Times New Roman"/>
                <w:sz w:val="16"/>
                <w:szCs w:val="16"/>
                <w:lang w:eastAsia="es-ES"/>
              </w:rPr>
            </w:pPr>
          </w:p>
          <w:p w14:paraId="03E061BC" w14:textId="77777777" w:rsidR="00A947AE" w:rsidRPr="00A947AE" w:rsidRDefault="00A947AE" w:rsidP="00A947AE">
            <w:pPr>
              <w:ind w:right="-119"/>
              <w:jc w:val="center"/>
              <w:rPr>
                <w:rFonts w:eastAsia="Times New Roman" w:cs="Times New Roman"/>
                <w:sz w:val="16"/>
                <w:szCs w:val="16"/>
                <w:lang w:eastAsia="es-ES"/>
              </w:rPr>
            </w:pPr>
            <w:r w:rsidRPr="00A947AE">
              <w:rPr>
                <w:rFonts w:eastAsia="Times New Roman" w:cs="Times New Roman"/>
                <w:sz w:val="16"/>
                <w:szCs w:val="16"/>
                <w:lang w:eastAsia="es-ES"/>
              </w:rPr>
              <w:t>120 días</w:t>
            </w:r>
          </w:p>
          <w:p w14:paraId="521223AA" w14:textId="77777777" w:rsidR="00A947AE" w:rsidRPr="00A947AE" w:rsidRDefault="00A947AE" w:rsidP="00A947AE">
            <w:pPr>
              <w:jc w:val="center"/>
              <w:rPr>
                <w:rFonts w:eastAsia="Times New Roman" w:cs="Times New Roman"/>
                <w:sz w:val="16"/>
                <w:szCs w:val="16"/>
                <w:lang w:val="fr-FR" w:eastAsia="es-ES"/>
              </w:rPr>
            </w:pPr>
          </w:p>
          <w:p w14:paraId="1CEF1DB5" w14:textId="77777777" w:rsidR="00A947AE" w:rsidRPr="00A947AE" w:rsidRDefault="00A947AE" w:rsidP="00A947AE">
            <w:pPr>
              <w:jc w:val="center"/>
              <w:rPr>
                <w:rFonts w:eastAsia="Times New Roman" w:cs="Times New Roman"/>
                <w:sz w:val="16"/>
                <w:szCs w:val="16"/>
                <w:lang w:val="fr-FR" w:eastAsia="es-ES"/>
              </w:rPr>
            </w:pPr>
          </w:p>
          <w:p w14:paraId="1C536047"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8 años</w:t>
            </w:r>
          </w:p>
          <w:p w14:paraId="45A14E1F" w14:textId="77777777" w:rsidR="00A947AE" w:rsidRPr="00A947AE" w:rsidRDefault="00A947AE" w:rsidP="00A947AE">
            <w:pPr>
              <w:jc w:val="center"/>
              <w:rPr>
                <w:rFonts w:eastAsia="Times New Roman" w:cs="Times New Roman"/>
                <w:sz w:val="16"/>
                <w:szCs w:val="16"/>
                <w:lang w:val="fr-FR" w:eastAsia="es-ES"/>
              </w:rPr>
            </w:pPr>
          </w:p>
          <w:p w14:paraId="583EDC4B" w14:textId="77777777" w:rsidR="00A947AE" w:rsidRPr="00A947AE" w:rsidRDefault="00A947AE" w:rsidP="00A947AE">
            <w:pPr>
              <w:jc w:val="center"/>
              <w:rPr>
                <w:rFonts w:eastAsia="Times New Roman" w:cs="Times New Roman"/>
                <w:sz w:val="16"/>
                <w:szCs w:val="16"/>
                <w:lang w:val="fr-FR" w:eastAsia="es-ES"/>
              </w:rPr>
            </w:pPr>
          </w:p>
          <w:p w14:paraId="7E960BB3" w14:textId="77777777" w:rsidR="00A947AE" w:rsidRPr="00A947AE" w:rsidRDefault="00A947AE" w:rsidP="00A947AE">
            <w:pPr>
              <w:jc w:val="center"/>
              <w:rPr>
                <w:rFonts w:eastAsia="Times New Roman" w:cs="Times New Roman"/>
                <w:sz w:val="16"/>
                <w:szCs w:val="16"/>
                <w:lang w:val="fr-FR" w:eastAsia="es-ES"/>
              </w:rPr>
            </w:pPr>
            <w:r w:rsidRPr="00A947AE">
              <w:rPr>
                <w:rFonts w:eastAsia="Times New Roman" w:cs="Times New Roman"/>
                <w:sz w:val="16"/>
                <w:szCs w:val="16"/>
                <w:lang w:val="fr-FR" w:eastAsia="es-ES"/>
              </w:rPr>
              <w:t>Subsiste fecha de convenio, P16.M3</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5D4BC5CA" w14:textId="77777777" w:rsidR="00A947AE" w:rsidRPr="00A947AE" w:rsidRDefault="00A947AE" w:rsidP="00A947AE">
            <w:pPr>
              <w:rPr>
                <w:rFonts w:eastAsia="Times New Roman" w:cs="Times New Roman"/>
                <w:sz w:val="16"/>
                <w:szCs w:val="16"/>
                <w:lang w:eastAsia="es-ES"/>
              </w:rPr>
            </w:pPr>
          </w:p>
          <w:p w14:paraId="3EEFC8A6" w14:textId="77777777" w:rsidR="00A947AE" w:rsidRPr="00A947AE" w:rsidRDefault="00A947AE" w:rsidP="00A947AE">
            <w:pPr>
              <w:jc w:val="center"/>
              <w:rPr>
                <w:rFonts w:eastAsia="Times New Roman" w:cs="Times New Roman"/>
                <w:sz w:val="16"/>
                <w:szCs w:val="16"/>
                <w:lang w:eastAsia="es-ES"/>
              </w:rPr>
            </w:pPr>
          </w:p>
          <w:p w14:paraId="0FF16239" w14:textId="77777777" w:rsidR="00A947AE" w:rsidRPr="00A947AE" w:rsidRDefault="00A947AE" w:rsidP="00A947AE">
            <w:pPr>
              <w:jc w:val="center"/>
              <w:rPr>
                <w:rFonts w:eastAsia="Times New Roman" w:cs="Times New Roman"/>
                <w:sz w:val="16"/>
                <w:szCs w:val="16"/>
                <w:lang w:eastAsia="es-ES"/>
              </w:rPr>
            </w:pPr>
          </w:p>
          <w:p w14:paraId="3A51D6FC" w14:textId="77777777" w:rsidR="00A947AE" w:rsidRPr="00A947AE" w:rsidRDefault="00A947AE" w:rsidP="00A947AE">
            <w:pPr>
              <w:jc w:val="center"/>
              <w:rPr>
                <w:rFonts w:eastAsia="Times New Roman" w:cs="Times New Roman"/>
                <w:sz w:val="16"/>
                <w:szCs w:val="16"/>
                <w:lang w:eastAsia="es-ES"/>
              </w:rPr>
            </w:pPr>
          </w:p>
          <w:p w14:paraId="70B156D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18/Oct/00</w:t>
            </w:r>
          </w:p>
          <w:p w14:paraId="5E5C5E8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18A3295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26/Dic/23</w:t>
            </w:r>
          </w:p>
          <w:p w14:paraId="46762009" w14:textId="77777777" w:rsidR="00A947AE" w:rsidRPr="00A947AE" w:rsidRDefault="00A947AE" w:rsidP="00A947AE">
            <w:pPr>
              <w:jc w:val="center"/>
              <w:rPr>
                <w:rFonts w:eastAsia="Times New Roman" w:cs="Times New Roman"/>
                <w:sz w:val="16"/>
                <w:szCs w:val="16"/>
                <w:lang w:eastAsia="es-ES"/>
              </w:rPr>
            </w:pPr>
          </w:p>
          <w:p w14:paraId="3CB7D7E8" w14:textId="77777777" w:rsidR="00A947AE" w:rsidRPr="00A947AE" w:rsidRDefault="00A947AE" w:rsidP="00A947AE">
            <w:pPr>
              <w:jc w:val="center"/>
              <w:rPr>
                <w:rFonts w:eastAsia="Times New Roman" w:cs="Times New Roman"/>
                <w:sz w:val="16"/>
                <w:szCs w:val="16"/>
                <w:lang w:eastAsia="es-ES"/>
              </w:rPr>
            </w:pPr>
          </w:p>
          <w:p w14:paraId="73E2A290" w14:textId="77777777" w:rsidR="00A947AE" w:rsidRPr="00A947AE" w:rsidRDefault="00A947AE" w:rsidP="00A947AE">
            <w:pPr>
              <w:jc w:val="center"/>
              <w:rPr>
                <w:rFonts w:eastAsia="Times New Roman" w:cs="Times New Roman"/>
                <w:sz w:val="16"/>
                <w:szCs w:val="16"/>
                <w:lang w:eastAsia="es-ES"/>
              </w:rPr>
            </w:pPr>
          </w:p>
          <w:p w14:paraId="588372DC" w14:textId="77777777" w:rsidR="00A947AE" w:rsidRPr="00A947AE" w:rsidRDefault="00A947AE" w:rsidP="00A947AE">
            <w:pPr>
              <w:jc w:val="center"/>
              <w:rPr>
                <w:rFonts w:eastAsia="Times New Roman" w:cs="Times New Roman"/>
                <w:sz w:val="16"/>
                <w:szCs w:val="16"/>
                <w:lang w:eastAsia="es-ES"/>
              </w:rPr>
            </w:pPr>
          </w:p>
          <w:p w14:paraId="45DA4833" w14:textId="77777777" w:rsidR="00A947AE" w:rsidRPr="00A947AE" w:rsidRDefault="00A947AE" w:rsidP="00A947AE">
            <w:pPr>
              <w:jc w:val="center"/>
              <w:rPr>
                <w:rFonts w:eastAsia="Times New Roman" w:cs="Times New Roman"/>
                <w:sz w:val="16"/>
                <w:szCs w:val="16"/>
                <w:lang w:eastAsia="es-ES"/>
              </w:rPr>
            </w:pPr>
          </w:p>
          <w:p w14:paraId="6210A40B" w14:textId="77777777" w:rsidR="00A947AE" w:rsidRPr="00A947AE" w:rsidRDefault="00A947AE" w:rsidP="00A947AE">
            <w:pPr>
              <w:rPr>
                <w:rFonts w:eastAsia="Times New Roman" w:cs="Times New Roman"/>
                <w:sz w:val="16"/>
                <w:szCs w:val="16"/>
                <w:lang w:eastAsia="es-ES"/>
              </w:rPr>
            </w:pPr>
          </w:p>
          <w:p w14:paraId="337219D5" w14:textId="77777777" w:rsidR="00A947AE" w:rsidRPr="00A947AE" w:rsidRDefault="00A947AE" w:rsidP="00A947AE">
            <w:pPr>
              <w:jc w:val="center"/>
              <w:rPr>
                <w:rFonts w:eastAsia="Times New Roman" w:cs="Times New Roman"/>
                <w:sz w:val="16"/>
                <w:szCs w:val="16"/>
                <w:lang w:eastAsia="es-ES"/>
              </w:rPr>
            </w:pPr>
          </w:p>
          <w:p w14:paraId="3B55C012" w14:textId="77777777" w:rsidR="00A947AE" w:rsidRPr="00A947AE" w:rsidRDefault="00A947AE" w:rsidP="00A947AE">
            <w:pPr>
              <w:jc w:val="center"/>
              <w:rPr>
                <w:rFonts w:eastAsia="Times New Roman" w:cs="Times New Roman"/>
                <w:sz w:val="16"/>
                <w:szCs w:val="16"/>
                <w:lang w:eastAsia="es-ES"/>
              </w:rPr>
            </w:pPr>
          </w:p>
          <w:p w14:paraId="63B63526" w14:textId="77777777" w:rsidR="00A947AE" w:rsidRPr="00A947AE" w:rsidRDefault="00A947AE" w:rsidP="00A947AE">
            <w:pPr>
              <w:rPr>
                <w:rFonts w:eastAsia="Times New Roman" w:cs="Times New Roman"/>
                <w:sz w:val="16"/>
                <w:szCs w:val="16"/>
                <w:lang w:val="fr-FR" w:eastAsia="es-ES"/>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6021DF00" w14:textId="77777777" w:rsidR="00A947AE" w:rsidRPr="00A947AE" w:rsidRDefault="00A947AE" w:rsidP="00A947AE">
            <w:pPr>
              <w:jc w:val="center"/>
              <w:rPr>
                <w:rFonts w:eastAsia="Times New Roman" w:cs="Times New Roman"/>
                <w:sz w:val="16"/>
                <w:szCs w:val="16"/>
                <w:lang w:eastAsia="es-ES"/>
              </w:rPr>
            </w:pPr>
          </w:p>
          <w:p w14:paraId="0E74E7EF" w14:textId="77777777" w:rsidR="00A947AE" w:rsidRPr="00A947AE" w:rsidRDefault="00A947AE" w:rsidP="00A947AE">
            <w:pPr>
              <w:jc w:val="center"/>
              <w:rPr>
                <w:rFonts w:eastAsia="Times New Roman" w:cs="Times New Roman"/>
                <w:sz w:val="16"/>
                <w:szCs w:val="16"/>
                <w:lang w:eastAsia="es-ES"/>
              </w:rPr>
            </w:pPr>
          </w:p>
          <w:p w14:paraId="35F262A3" w14:textId="77777777" w:rsidR="00A947AE" w:rsidRPr="00A947AE" w:rsidRDefault="00A947AE" w:rsidP="00A947AE">
            <w:pPr>
              <w:jc w:val="center"/>
              <w:rPr>
                <w:rFonts w:eastAsia="Times New Roman" w:cs="Times New Roman"/>
                <w:sz w:val="16"/>
                <w:szCs w:val="16"/>
                <w:lang w:eastAsia="es-ES"/>
              </w:rPr>
            </w:pPr>
          </w:p>
          <w:p w14:paraId="2EBEE480" w14:textId="77777777" w:rsidR="00A947AE" w:rsidRPr="00A947AE" w:rsidRDefault="00A947AE" w:rsidP="00A947AE">
            <w:pPr>
              <w:jc w:val="center"/>
              <w:rPr>
                <w:rFonts w:eastAsia="Times New Roman" w:cs="Times New Roman"/>
                <w:sz w:val="16"/>
                <w:szCs w:val="16"/>
                <w:lang w:eastAsia="es-ES"/>
              </w:rPr>
            </w:pPr>
          </w:p>
          <w:p w14:paraId="6C50E1CE" w14:textId="77777777" w:rsidR="00A947AE" w:rsidRPr="00A947AE" w:rsidRDefault="00A947AE" w:rsidP="00A947AE">
            <w:pPr>
              <w:jc w:val="center"/>
              <w:rPr>
                <w:rFonts w:eastAsia="Times New Roman" w:cs="Times New Roman"/>
                <w:sz w:val="16"/>
                <w:szCs w:val="16"/>
                <w:lang w:eastAsia="es-ES"/>
              </w:rPr>
            </w:pPr>
          </w:p>
          <w:p w14:paraId="75F39DD5" w14:textId="77777777" w:rsidR="00A947AE" w:rsidRPr="00A947AE" w:rsidRDefault="00A947AE" w:rsidP="00A947AE">
            <w:pPr>
              <w:jc w:val="center"/>
              <w:rPr>
                <w:rFonts w:eastAsia="Times New Roman" w:cs="Times New Roman"/>
                <w:color w:val="FF0000"/>
                <w:sz w:val="16"/>
                <w:szCs w:val="16"/>
                <w:lang w:eastAsia="es-ES"/>
              </w:rPr>
            </w:pPr>
            <w:r w:rsidRPr="00A947AE">
              <w:rPr>
                <w:rFonts w:eastAsia="Times New Roman" w:cs="Times New Roman"/>
                <w:sz w:val="16"/>
                <w:szCs w:val="16"/>
                <w:lang w:eastAsia="es-ES"/>
              </w:rPr>
              <w:t xml:space="preserve">       </w:t>
            </w:r>
          </w:p>
          <w:p w14:paraId="1DFAFA47" w14:textId="77777777" w:rsidR="00A947AE" w:rsidRPr="00A947AE" w:rsidRDefault="00A947AE" w:rsidP="00A947AE">
            <w:pPr>
              <w:jc w:val="center"/>
              <w:rPr>
                <w:rFonts w:eastAsia="Times New Roman" w:cs="Times New Roman"/>
                <w:b/>
                <w:bCs/>
                <w:sz w:val="16"/>
                <w:szCs w:val="16"/>
                <w:lang w:eastAsia="es-MX"/>
              </w:rPr>
            </w:pPr>
            <w:r w:rsidRPr="00A947AE">
              <w:rPr>
                <w:rFonts w:eastAsia="Times New Roman" w:cs="Times New Roman"/>
                <w:b/>
                <w:bCs/>
                <w:sz w:val="16"/>
                <w:szCs w:val="16"/>
                <w:lang w:eastAsia="es-ES"/>
              </w:rPr>
              <w:t>1,203.61</w:t>
            </w:r>
          </w:p>
          <w:p w14:paraId="4060400C" w14:textId="77777777" w:rsidR="00A947AE" w:rsidRPr="00A947AE" w:rsidRDefault="00A947AE" w:rsidP="00A947AE">
            <w:pPr>
              <w:jc w:val="center"/>
              <w:rPr>
                <w:rFonts w:eastAsia="Times New Roman" w:cs="Times New Roman"/>
                <w:sz w:val="16"/>
                <w:szCs w:val="16"/>
                <w:lang w:eastAsia="es-ES"/>
              </w:rPr>
            </w:pPr>
          </w:p>
          <w:p w14:paraId="4785E66C" w14:textId="77777777" w:rsidR="00A947AE" w:rsidRPr="00A947AE" w:rsidRDefault="00A947AE" w:rsidP="00A947AE">
            <w:pPr>
              <w:rPr>
                <w:rFonts w:eastAsia="Times New Roman" w:cs="Times New Roman"/>
                <w:sz w:val="16"/>
                <w:szCs w:val="16"/>
                <w:lang w:eastAsia="es-ES"/>
              </w:rPr>
            </w:pPr>
          </w:p>
          <w:p w14:paraId="76E5A3CF" w14:textId="77777777" w:rsidR="00A947AE" w:rsidRPr="00A947AE" w:rsidRDefault="00A947AE" w:rsidP="00A947AE">
            <w:pPr>
              <w:rPr>
                <w:rFonts w:eastAsia="Times New Roman" w:cs="Times New Roman"/>
                <w:sz w:val="16"/>
                <w:szCs w:val="16"/>
                <w:lang w:eastAsia="es-ES"/>
              </w:rPr>
            </w:pPr>
          </w:p>
          <w:p w14:paraId="62CA2F96" w14:textId="77777777" w:rsidR="00A947AE" w:rsidRPr="00A947AE" w:rsidRDefault="00A947AE" w:rsidP="00A947AE">
            <w:pPr>
              <w:rPr>
                <w:rFonts w:eastAsia="Times New Roman" w:cs="Times New Roman"/>
                <w:sz w:val="16"/>
                <w:szCs w:val="16"/>
                <w:lang w:eastAsia="es-ES"/>
              </w:rPr>
            </w:pPr>
          </w:p>
          <w:p w14:paraId="01908335" w14:textId="77777777" w:rsidR="00A947AE" w:rsidRPr="00A947AE" w:rsidRDefault="00A947AE" w:rsidP="00A947AE">
            <w:pPr>
              <w:rPr>
                <w:rFonts w:eastAsia="Times New Roman" w:cs="Times New Roman"/>
                <w:sz w:val="16"/>
                <w:szCs w:val="16"/>
                <w:lang w:eastAsia="es-ES"/>
              </w:rPr>
            </w:pPr>
          </w:p>
          <w:p w14:paraId="20064972" w14:textId="77777777" w:rsidR="00A947AE" w:rsidRPr="00A947AE" w:rsidRDefault="00A947AE" w:rsidP="00A947AE">
            <w:pPr>
              <w:rPr>
                <w:rFonts w:eastAsia="Times New Roman" w:cs="Times New Roman"/>
                <w:sz w:val="16"/>
                <w:szCs w:val="16"/>
                <w:lang w:eastAsia="es-ES"/>
              </w:rPr>
            </w:pPr>
          </w:p>
          <w:p w14:paraId="2C3C4EF1" w14:textId="77777777" w:rsidR="00A947AE" w:rsidRPr="00A947AE" w:rsidRDefault="00A947AE" w:rsidP="00A947AE">
            <w:pPr>
              <w:rPr>
                <w:rFonts w:eastAsia="Times New Roman" w:cs="Times New Roman"/>
                <w:sz w:val="16"/>
                <w:szCs w:val="16"/>
                <w:lang w:eastAsia="es-ES"/>
              </w:rPr>
            </w:pPr>
          </w:p>
          <w:p w14:paraId="20AD3F31" w14:textId="77777777" w:rsidR="00A947AE" w:rsidRPr="00A947AE" w:rsidRDefault="00A947AE" w:rsidP="00A947AE">
            <w:pPr>
              <w:rPr>
                <w:rFonts w:eastAsia="Times New Roman" w:cs="Times New Roman"/>
                <w:sz w:val="16"/>
                <w:szCs w:val="16"/>
                <w:lang w:eastAsia="es-ES"/>
              </w:rPr>
            </w:pPr>
          </w:p>
          <w:p w14:paraId="315E0F82" w14:textId="77777777" w:rsidR="00A947AE" w:rsidRPr="00A947AE" w:rsidRDefault="00A947AE" w:rsidP="00A947AE">
            <w:pPr>
              <w:rPr>
                <w:rFonts w:eastAsia="Times New Roman" w:cs="Times New Roman"/>
                <w:sz w:val="16"/>
                <w:szCs w:val="16"/>
                <w:lang w:eastAsia="es-ES"/>
              </w:rPr>
            </w:pPr>
          </w:p>
          <w:p w14:paraId="0085C21D" w14:textId="77777777" w:rsidR="00A947AE" w:rsidRPr="00A947AE" w:rsidRDefault="00A947AE" w:rsidP="00A947AE">
            <w:pPr>
              <w:rPr>
                <w:rFonts w:eastAsia="Times New Roman" w:cs="Times New Roman"/>
                <w:sz w:val="16"/>
                <w:szCs w:val="16"/>
                <w:lang w:eastAsia="es-ES"/>
              </w:rPr>
            </w:pPr>
          </w:p>
          <w:p w14:paraId="26748022" w14:textId="77777777" w:rsidR="00A947AE" w:rsidRPr="00A947AE" w:rsidRDefault="00A947AE" w:rsidP="00A947AE">
            <w:pPr>
              <w:jc w:val="center"/>
              <w:rPr>
                <w:rFonts w:eastAsia="Times New Roman" w:cs="Times New Roman"/>
                <w:sz w:val="16"/>
                <w:szCs w:val="16"/>
                <w:lang w:val="fr-FR" w:eastAsia="es-ES"/>
              </w:rPr>
            </w:pPr>
          </w:p>
        </w:tc>
      </w:tr>
      <w:tr w:rsidR="00A947AE" w:rsidRPr="00A947AE" w14:paraId="6FC50F1C" w14:textId="77777777" w:rsidTr="00A947AE">
        <w:trPr>
          <w:trHeight w:val="1396"/>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48E78F50" w14:textId="77777777" w:rsidR="00A947AE" w:rsidRPr="00A947AE" w:rsidRDefault="00A947AE" w:rsidP="00A947AE">
            <w:pPr>
              <w:jc w:val="center"/>
              <w:rPr>
                <w:rFonts w:eastAsia="Times New Roman" w:cs="Times New Roman"/>
                <w:b/>
                <w:sz w:val="16"/>
                <w:szCs w:val="16"/>
                <w:lang w:eastAsia="es-ES"/>
              </w:rPr>
            </w:pPr>
          </w:p>
          <w:p w14:paraId="7671D5E3" w14:textId="77777777" w:rsidR="00A947AE" w:rsidRPr="00A947AE" w:rsidRDefault="00A947AE" w:rsidP="00A947AE">
            <w:pPr>
              <w:jc w:val="center"/>
              <w:rPr>
                <w:rFonts w:eastAsia="Times New Roman" w:cs="Times New Roman"/>
                <w:b/>
                <w:sz w:val="16"/>
                <w:szCs w:val="16"/>
                <w:lang w:eastAsia="es-ES"/>
              </w:rPr>
            </w:pPr>
          </w:p>
          <w:p w14:paraId="08275FE7" w14:textId="77777777" w:rsidR="00A947AE" w:rsidRPr="00A947AE" w:rsidRDefault="00A947AE" w:rsidP="00A947AE">
            <w:pPr>
              <w:jc w:val="center"/>
              <w:rPr>
                <w:rFonts w:eastAsia="Times New Roman" w:cs="Times New Roman"/>
                <w:b/>
                <w:sz w:val="16"/>
                <w:szCs w:val="16"/>
                <w:lang w:eastAsia="es-ES"/>
              </w:rPr>
            </w:pPr>
          </w:p>
          <w:p w14:paraId="6996CCE6" w14:textId="77777777" w:rsidR="00A947AE" w:rsidRPr="00A947AE" w:rsidRDefault="00A947AE" w:rsidP="00A947AE">
            <w:pPr>
              <w:jc w:val="center"/>
              <w:rPr>
                <w:rFonts w:eastAsia="Times New Roman" w:cs="Times New Roman"/>
                <w:b/>
                <w:sz w:val="16"/>
                <w:szCs w:val="16"/>
                <w:lang w:eastAsia="es-ES"/>
              </w:rPr>
            </w:pPr>
          </w:p>
          <w:p w14:paraId="593F854B" w14:textId="77777777" w:rsidR="00A947AE" w:rsidRPr="00A947AE" w:rsidRDefault="00A947AE" w:rsidP="00A947AE">
            <w:pPr>
              <w:jc w:val="center"/>
              <w:rPr>
                <w:rFonts w:eastAsia="Times New Roman" w:cs="Times New Roman"/>
                <w:b/>
                <w:sz w:val="16"/>
                <w:szCs w:val="16"/>
                <w:lang w:eastAsia="es-ES"/>
              </w:rPr>
            </w:pPr>
          </w:p>
          <w:p w14:paraId="74E9841B"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5</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3D7DF54C" w14:textId="77777777" w:rsidR="00A947AE" w:rsidRPr="00A947AE" w:rsidRDefault="00A947AE" w:rsidP="00A947AE">
            <w:pPr>
              <w:jc w:val="center"/>
              <w:rPr>
                <w:rFonts w:eastAsia="Times New Roman" w:cs="Times New Roman"/>
                <w:sz w:val="16"/>
                <w:szCs w:val="16"/>
                <w:lang w:eastAsia="es-ES"/>
              </w:rPr>
            </w:pPr>
          </w:p>
          <w:p w14:paraId="24383742" w14:textId="77777777" w:rsidR="00A947AE" w:rsidRPr="00A947AE" w:rsidRDefault="00A947AE" w:rsidP="00A947AE">
            <w:pPr>
              <w:rPr>
                <w:rFonts w:eastAsia="Times New Roman" w:cs="Times New Roman"/>
                <w:sz w:val="16"/>
                <w:szCs w:val="16"/>
                <w:lang w:eastAsia="es-ES"/>
              </w:rPr>
            </w:pPr>
          </w:p>
          <w:p w14:paraId="1BAC9FDE" w14:textId="77777777" w:rsidR="00A947AE" w:rsidRPr="00A947AE" w:rsidRDefault="00A947AE" w:rsidP="00A947AE">
            <w:pPr>
              <w:rPr>
                <w:rFonts w:eastAsia="Times New Roman" w:cs="Times New Roman"/>
                <w:sz w:val="16"/>
                <w:szCs w:val="16"/>
                <w:lang w:eastAsia="es-ES"/>
              </w:rPr>
            </w:pPr>
          </w:p>
          <w:p w14:paraId="487DC6A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Servicios Integrados de Tuxpan, S.A. de C. 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1C3B3862"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Maniobras: Carga, descarga, alijo, almacenaje, estiba y acarreo dentro del puerto, así como amarre de cabos de las embarcaciones. Que arriben al puerto.</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26EECC2A" w14:textId="77777777" w:rsidR="00A947AE" w:rsidRPr="00A947AE" w:rsidRDefault="00A947AE" w:rsidP="00A947AE">
            <w:pPr>
              <w:rPr>
                <w:rFonts w:eastAsia="Times New Roman" w:cs="Times New Roman"/>
                <w:sz w:val="16"/>
                <w:szCs w:val="16"/>
                <w:lang w:eastAsia="es-ES"/>
              </w:rPr>
            </w:pPr>
          </w:p>
          <w:p w14:paraId="321B227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APITUX02-021/00</w:t>
            </w:r>
          </w:p>
          <w:p w14:paraId="560582A6" w14:textId="77777777" w:rsidR="00A947AE" w:rsidRPr="00A947AE" w:rsidRDefault="00A947AE" w:rsidP="00A947AE">
            <w:pPr>
              <w:jc w:val="center"/>
              <w:rPr>
                <w:rFonts w:eastAsia="Times New Roman" w:cs="Times New Roman"/>
                <w:sz w:val="16"/>
                <w:szCs w:val="16"/>
                <w:lang w:eastAsia="es-ES"/>
              </w:rPr>
            </w:pPr>
          </w:p>
          <w:p w14:paraId="2C71F139" w14:textId="77777777" w:rsidR="00A947AE" w:rsidRPr="00A947AE" w:rsidRDefault="00A947AE" w:rsidP="00A947AE">
            <w:pPr>
              <w:jc w:val="center"/>
              <w:rPr>
                <w:rFonts w:eastAsia="Times New Roman" w:cs="Times New Roman"/>
                <w:sz w:val="16"/>
                <w:szCs w:val="16"/>
                <w:lang w:eastAsia="es-ES"/>
              </w:rPr>
            </w:pPr>
          </w:p>
          <w:p w14:paraId="2A3FE62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APITUX02-021/00.M1.P1.</w:t>
            </w: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706D6D30" w14:textId="77777777" w:rsidR="00A947AE" w:rsidRPr="00A947AE" w:rsidRDefault="00A947AE" w:rsidP="00A947AE">
            <w:pPr>
              <w:rPr>
                <w:rFonts w:eastAsia="Times New Roman" w:cs="Times New Roman"/>
                <w:sz w:val="16"/>
                <w:szCs w:val="16"/>
                <w:lang w:eastAsia="es-ES"/>
              </w:rPr>
            </w:pPr>
          </w:p>
          <w:p w14:paraId="3102B06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23/Nov/00</w:t>
            </w:r>
          </w:p>
          <w:p w14:paraId="4F36B497" w14:textId="77777777" w:rsidR="00A947AE" w:rsidRPr="00A947AE" w:rsidRDefault="00A947AE" w:rsidP="00A947AE">
            <w:pPr>
              <w:jc w:val="center"/>
              <w:rPr>
                <w:rFonts w:eastAsia="Times New Roman" w:cs="Times New Roman"/>
                <w:sz w:val="16"/>
                <w:szCs w:val="16"/>
                <w:lang w:eastAsia="es-ES"/>
              </w:rPr>
            </w:pPr>
          </w:p>
          <w:p w14:paraId="00BAD5C8" w14:textId="77777777" w:rsidR="00A947AE" w:rsidRPr="00A947AE" w:rsidRDefault="00A947AE" w:rsidP="00A947AE">
            <w:pPr>
              <w:jc w:val="center"/>
              <w:rPr>
                <w:rFonts w:eastAsia="Times New Roman" w:cs="Times New Roman"/>
                <w:sz w:val="16"/>
                <w:szCs w:val="16"/>
                <w:lang w:eastAsia="es-ES"/>
              </w:rPr>
            </w:pPr>
          </w:p>
          <w:p w14:paraId="1AA813BA" w14:textId="77777777" w:rsidR="00A947AE" w:rsidRPr="00A947AE" w:rsidRDefault="00A947AE" w:rsidP="00A947AE">
            <w:pPr>
              <w:jc w:val="center"/>
              <w:rPr>
                <w:rFonts w:eastAsia="Times New Roman" w:cs="Times New Roman"/>
                <w:sz w:val="16"/>
                <w:szCs w:val="16"/>
                <w:lang w:eastAsia="es-ES"/>
              </w:rPr>
            </w:pPr>
          </w:p>
          <w:p w14:paraId="3D0997A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15/Dic/15</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340B6873" w14:textId="77777777" w:rsidR="00A947AE" w:rsidRPr="00A947AE" w:rsidRDefault="00A947AE" w:rsidP="00A947AE">
            <w:pPr>
              <w:rPr>
                <w:rFonts w:eastAsia="Times New Roman" w:cs="Times New Roman"/>
                <w:sz w:val="16"/>
                <w:szCs w:val="16"/>
                <w:lang w:eastAsia="es-ES"/>
              </w:rPr>
            </w:pPr>
          </w:p>
          <w:p w14:paraId="34B2DB4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 años</w:t>
            </w:r>
          </w:p>
          <w:p w14:paraId="4C93AC14" w14:textId="77777777" w:rsidR="00A947AE" w:rsidRPr="00A947AE" w:rsidRDefault="00A947AE" w:rsidP="00A947AE">
            <w:pPr>
              <w:jc w:val="center"/>
              <w:rPr>
                <w:rFonts w:eastAsia="Times New Roman" w:cs="Times New Roman"/>
                <w:sz w:val="16"/>
                <w:szCs w:val="16"/>
                <w:lang w:eastAsia="es-ES"/>
              </w:rPr>
            </w:pPr>
          </w:p>
          <w:p w14:paraId="583D6151" w14:textId="77777777" w:rsidR="00A947AE" w:rsidRPr="00A947AE" w:rsidRDefault="00A947AE" w:rsidP="00A947AE">
            <w:pPr>
              <w:jc w:val="center"/>
              <w:rPr>
                <w:rFonts w:eastAsia="Times New Roman" w:cs="Times New Roman"/>
                <w:sz w:val="16"/>
                <w:szCs w:val="16"/>
                <w:lang w:eastAsia="es-ES"/>
              </w:rPr>
            </w:pPr>
          </w:p>
          <w:p w14:paraId="45CB4966" w14:textId="77777777" w:rsidR="00A947AE" w:rsidRPr="00A947AE" w:rsidRDefault="00A947AE" w:rsidP="00A947AE">
            <w:pPr>
              <w:jc w:val="center"/>
              <w:rPr>
                <w:rFonts w:eastAsia="Times New Roman" w:cs="Times New Roman"/>
                <w:sz w:val="16"/>
                <w:szCs w:val="16"/>
                <w:lang w:eastAsia="es-ES"/>
              </w:rPr>
            </w:pPr>
          </w:p>
          <w:p w14:paraId="22CBBA4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7CB50E2D" w14:textId="77777777" w:rsidR="00A947AE" w:rsidRPr="00A947AE" w:rsidRDefault="00A947AE" w:rsidP="00A947AE">
            <w:pPr>
              <w:jc w:val="center"/>
              <w:rPr>
                <w:rFonts w:eastAsia="Times New Roman" w:cs="Times New Roman"/>
                <w:sz w:val="16"/>
                <w:szCs w:val="16"/>
                <w:lang w:eastAsia="es-ES"/>
              </w:rPr>
            </w:pPr>
          </w:p>
          <w:p w14:paraId="48EDC7E3" w14:textId="77777777" w:rsidR="00A947AE" w:rsidRPr="00A947AE" w:rsidRDefault="00A947AE" w:rsidP="00A947AE">
            <w:pPr>
              <w:rPr>
                <w:rFonts w:eastAsia="Times New Roman" w:cs="Times New Roman"/>
                <w:sz w:val="16"/>
                <w:szCs w:val="16"/>
                <w:lang w:eastAsia="es-ES"/>
              </w:rPr>
            </w:pPr>
          </w:p>
          <w:p w14:paraId="651A2CE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06/Nov/00</w:t>
            </w:r>
          </w:p>
          <w:p w14:paraId="383960C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0C436BD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05/Nov/25</w:t>
            </w: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118E03DC" w14:textId="77777777" w:rsidR="00A947AE" w:rsidRPr="00A947AE" w:rsidRDefault="00A947AE" w:rsidP="00A947AE">
            <w:pPr>
              <w:jc w:val="center"/>
              <w:rPr>
                <w:rFonts w:eastAsia="Times New Roman" w:cs="Times New Roman"/>
                <w:sz w:val="16"/>
                <w:szCs w:val="16"/>
                <w:lang w:eastAsia="es-ES"/>
              </w:rPr>
            </w:pPr>
          </w:p>
          <w:p w14:paraId="1036CB18" w14:textId="77777777" w:rsidR="00A947AE" w:rsidRPr="00A947AE" w:rsidRDefault="00A947AE" w:rsidP="00A947AE">
            <w:pPr>
              <w:rPr>
                <w:rFonts w:eastAsia="Times New Roman" w:cs="Times New Roman"/>
                <w:sz w:val="16"/>
                <w:szCs w:val="16"/>
                <w:lang w:eastAsia="es-ES"/>
              </w:rPr>
            </w:pPr>
          </w:p>
          <w:p w14:paraId="211A05BA" w14:textId="77777777" w:rsidR="00A947AE" w:rsidRPr="00A947AE" w:rsidRDefault="00A947AE" w:rsidP="00A947AE">
            <w:pPr>
              <w:jc w:val="center"/>
              <w:rPr>
                <w:rFonts w:eastAsia="Times New Roman" w:cs="Times New Roman"/>
                <w:b/>
                <w:sz w:val="16"/>
                <w:szCs w:val="16"/>
                <w:lang w:eastAsia="es-ES"/>
              </w:rPr>
            </w:pPr>
          </w:p>
          <w:p w14:paraId="7E5A7846" w14:textId="77777777" w:rsidR="00A947AE" w:rsidRPr="00A947AE" w:rsidRDefault="00A947AE" w:rsidP="00A947AE">
            <w:pPr>
              <w:jc w:val="center"/>
              <w:rPr>
                <w:rFonts w:eastAsia="Times New Roman" w:cs="Times New Roman"/>
                <w:bCs/>
                <w:sz w:val="16"/>
                <w:szCs w:val="16"/>
                <w:lang w:eastAsia="es-MX"/>
              </w:rPr>
            </w:pPr>
            <w:r w:rsidRPr="00A947AE">
              <w:rPr>
                <w:rFonts w:eastAsia="Times New Roman" w:cs="Times New Roman"/>
                <w:b/>
                <w:bCs/>
                <w:sz w:val="16"/>
                <w:szCs w:val="16"/>
                <w:lang w:eastAsia="es-ES"/>
              </w:rPr>
              <w:t>18.01</w:t>
            </w:r>
          </w:p>
        </w:tc>
      </w:tr>
      <w:tr w:rsidR="00A947AE" w:rsidRPr="00A947AE" w14:paraId="1D2915F4" w14:textId="77777777" w:rsidTr="00A947AE">
        <w:trPr>
          <w:trHeight w:val="47"/>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75E1A4C6" w14:textId="77777777" w:rsidR="00A947AE" w:rsidRPr="00A947AE" w:rsidRDefault="00A947AE" w:rsidP="00A947AE">
            <w:pPr>
              <w:jc w:val="center"/>
              <w:rPr>
                <w:rFonts w:eastAsia="Times New Roman" w:cs="Times New Roman"/>
                <w:b/>
                <w:sz w:val="16"/>
                <w:szCs w:val="16"/>
                <w:lang w:eastAsia="es-ES"/>
              </w:rPr>
            </w:pPr>
          </w:p>
          <w:p w14:paraId="6C7B26A7" w14:textId="77777777" w:rsidR="00A947AE" w:rsidRPr="00A947AE" w:rsidRDefault="00A947AE" w:rsidP="00A947AE">
            <w:pPr>
              <w:jc w:val="center"/>
              <w:rPr>
                <w:rFonts w:eastAsia="Times New Roman" w:cs="Times New Roman"/>
                <w:b/>
                <w:sz w:val="16"/>
                <w:szCs w:val="16"/>
                <w:lang w:eastAsia="es-ES"/>
              </w:rPr>
            </w:pPr>
          </w:p>
          <w:p w14:paraId="4B86D612" w14:textId="77777777" w:rsidR="00A947AE" w:rsidRPr="00A947AE" w:rsidRDefault="00A947AE" w:rsidP="00A947AE">
            <w:pPr>
              <w:jc w:val="center"/>
              <w:rPr>
                <w:rFonts w:eastAsia="Times New Roman" w:cs="Times New Roman"/>
                <w:b/>
                <w:sz w:val="16"/>
                <w:szCs w:val="16"/>
                <w:lang w:eastAsia="es-ES"/>
              </w:rPr>
            </w:pPr>
          </w:p>
          <w:p w14:paraId="0ECF3EB1" w14:textId="77777777" w:rsidR="00A947AE" w:rsidRPr="00A947AE" w:rsidRDefault="00A947AE" w:rsidP="00A947AE">
            <w:pPr>
              <w:rPr>
                <w:rFonts w:eastAsia="Times New Roman" w:cs="Times New Roman"/>
                <w:b/>
                <w:sz w:val="16"/>
                <w:szCs w:val="16"/>
                <w:lang w:eastAsia="es-ES"/>
              </w:rPr>
            </w:pPr>
          </w:p>
          <w:p w14:paraId="3FA4D116" w14:textId="77777777" w:rsidR="00A947AE" w:rsidRPr="00A947AE" w:rsidRDefault="00A947AE" w:rsidP="00A947AE">
            <w:pPr>
              <w:jc w:val="center"/>
              <w:rPr>
                <w:rFonts w:eastAsia="Times New Roman" w:cs="Times New Roman"/>
                <w:b/>
                <w:sz w:val="16"/>
                <w:szCs w:val="16"/>
                <w:lang w:eastAsia="es-ES"/>
              </w:rPr>
            </w:pPr>
          </w:p>
          <w:p w14:paraId="30F60917" w14:textId="77777777" w:rsidR="00A947AE" w:rsidRPr="00A947AE" w:rsidRDefault="00A947AE" w:rsidP="00A947AE">
            <w:pPr>
              <w:jc w:val="center"/>
              <w:rPr>
                <w:rFonts w:eastAsia="Times New Roman" w:cs="Times New Roman"/>
                <w:b/>
                <w:sz w:val="16"/>
                <w:szCs w:val="16"/>
                <w:lang w:eastAsia="es-ES"/>
              </w:rPr>
            </w:pPr>
          </w:p>
          <w:p w14:paraId="69C797DC" w14:textId="77777777" w:rsidR="00A947AE" w:rsidRPr="00A947AE" w:rsidRDefault="00A947AE" w:rsidP="00A947AE">
            <w:pPr>
              <w:jc w:val="center"/>
              <w:rPr>
                <w:rFonts w:eastAsia="Times New Roman" w:cs="Times New Roman"/>
                <w:b/>
                <w:sz w:val="16"/>
                <w:szCs w:val="16"/>
                <w:lang w:eastAsia="es-ES"/>
              </w:rPr>
            </w:pPr>
          </w:p>
          <w:p w14:paraId="2919D154"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6</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5E804766" w14:textId="77777777" w:rsidR="00A947AE" w:rsidRPr="00A947AE" w:rsidRDefault="00A947AE" w:rsidP="00A947AE">
            <w:pPr>
              <w:jc w:val="center"/>
              <w:rPr>
                <w:rFonts w:eastAsia="Times New Roman" w:cs="Times New Roman"/>
                <w:sz w:val="16"/>
                <w:szCs w:val="16"/>
                <w:lang w:eastAsia="es-ES"/>
              </w:rPr>
            </w:pPr>
          </w:p>
          <w:p w14:paraId="7A40039F" w14:textId="77777777" w:rsidR="00A947AE" w:rsidRPr="00A947AE" w:rsidRDefault="00A947AE" w:rsidP="00A947AE">
            <w:pPr>
              <w:rPr>
                <w:rFonts w:eastAsia="Times New Roman" w:cs="Times New Roman"/>
                <w:sz w:val="16"/>
                <w:szCs w:val="16"/>
                <w:lang w:eastAsia="es-ES"/>
              </w:rPr>
            </w:pPr>
          </w:p>
          <w:p w14:paraId="04D7D65D" w14:textId="77777777" w:rsidR="00A947AE" w:rsidRPr="00A947AE" w:rsidRDefault="00A947AE" w:rsidP="00A947AE">
            <w:pPr>
              <w:jc w:val="center"/>
              <w:rPr>
                <w:rFonts w:eastAsia="Times New Roman" w:cs="Times New Roman"/>
                <w:sz w:val="16"/>
                <w:szCs w:val="16"/>
                <w:lang w:eastAsia="es-ES"/>
              </w:rPr>
            </w:pPr>
          </w:p>
          <w:p w14:paraId="67475AF7" w14:textId="77777777" w:rsidR="00A947AE" w:rsidRPr="00A947AE" w:rsidRDefault="00A947AE" w:rsidP="00A947AE">
            <w:pPr>
              <w:jc w:val="center"/>
              <w:rPr>
                <w:rFonts w:eastAsia="Times New Roman" w:cs="Times New Roman"/>
                <w:sz w:val="16"/>
                <w:szCs w:val="16"/>
                <w:lang w:eastAsia="es-ES"/>
              </w:rPr>
            </w:pPr>
          </w:p>
          <w:p w14:paraId="3779A3E0" w14:textId="77777777" w:rsidR="00A947AE" w:rsidRPr="00A947AE" w:rsidRDefault="00A947AE" w:rsidP="00A947AE">
            <w:pPr>
              <w:jc w:val="center"/>
              <w:rPr>
                <w:rFonts w:eastAsia="Times New Roman" w:cs="Times New Roman"/>
                <w:sz w:val="16"/>
                <w:szCs w:val="16"/>
                <w:lang w:eastAsia="es-ES"/>
              </w:rPr>
            </w:pPr>
          </w:p>
          <w:p w14:paraId="5090A2A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Almacenadora Sur, 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57BD28E0" w14:textId="77777777" w:rsidR="00A947AE" w:rsidRPr="00A947AE" w:rsidRDefault="00A947AE" w:rsidP="00A947AE">
            <w:pPr>
              <w:ind w:left="-44"/>
              <w:jc w:val="center"/>
              <w:rPr>
                <w:rFonts w:eastAsia="Times New Roman" w:cs="Times New Roman"/>
                <w:sz w:val="16"/>
                <w:szCs w:val="16"/>
                <w:lang w:eastAsia="es-ES"/>
              </w:rPr>
            </w:pPr>
          </w:p>
          <w:p w14:paraId="0ED60068" w14:textId="77777777" w:rsidR="00A947AE" w:rsidRPr="00A947AE" w:rsidRDefault="00A947AE" w:rsidP="00A947AE">
            <w:pPr>
              <w:rPr>
                <w:rFonts w:eastAsia="Times New Roman" w:cs="Times New Roman"/>
                <w:sz w:val="16"/>
                <w:szCs w:val="16"/>
                <w:lang w:eastAsia="es-ES"/>
              </w:rPr>
            </w:pPr>
          </w:p>
          <w:p w14:paraId="42DA3FE4" w14:textId="77777777" w:rsidR="00A947AE" w:rsidRPr="00A947AE" w:rsidRDefault="00A947AE" w:rsidP="00A947AE">
            <w:pPr>
              <w:ind w:left="-44"/>
              <w:jc w:val="center"/>
              <w:rPr>
                <w:rFonts w:eastAsia="Times New Roman" w:cs="Times New Roman"/>
                <w:sz w:val="16"/>
                <w:szCs w:val="16"/>
                <w:lang w:eastAsia="es-ES"/>
              </w:rPr>
            </w:pPr>
          </w:p>
          <w:p w14:paraId="49D1EAD0" w14:textId="77777777" w:rsidR="00A947AE" w:rsidRPr="00A947AE" w:rsidRDefault="00A947AE" w:rsidP="00A947AE">
            <w:pPr>
              <w:ind w:left="-44"/>
              <w:jc w:val="center"/>
              <w:rPr>
                <w:rFonts w:eastAsia="Times New Roman" w:cs="Times New Roman"/>
                <w:sz w:val="16"/>
                <w:szCs w:val="16"/>
                <w:lang w:eastAsia="es-ES"/>
              </w:rPr>
            </w:pPr>
          </w:p>
          <w:p w14:paraId="152A175D" w14:textId="77777777" w:rsidR="00A947AE" w:rsidRPr="00A947AE" w:rsidRDefault="00A947AE" w:rsidP="00A947AE">
            <w:pPr>
              <w:ind w:left="-44"/>
              <w:jc w:val="center"/>
              <w:rPr>
                <w:rFonts w:eastAsia="Times New Roman" w:cs="Times New Roman"/>
                <w:sz w:val="16"/>
                <w:szCs w:val="16"/>
                <w:lang w:eastAsia="es-ES"/>
              </w:rPr>
            </w:pPr>
          </w:p>
          <w:p w14:paraId="0ACF108C"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Fumigación.</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44BA8275" w14:textId="77777777" w:rsidR="00A947AE" w:rsidRPr="00A947AE" w:rsidRDefault="00A947AE" w:rsidP="00A947AE">
            <w:pPr>
              <w:jc w:val="center"/>
              <w:rPr>
                <w:rFonts w:eastAsia="Times New Roman" w:cs="Times New Roman"/>
                <w:sz w:val="16"/>
                <w:szCs w:val="16"/>
                <w:lang w:eastAsia="es-ES"/>
              </w:rPr>
            </w:pPr>
          </w:p>
          <w:p w14:paraId="422B93C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APITUXSR-011/02</w:t>
            </w:r>
          </w:p>
          <w:p w14:paraId="1CD1FC63" w14:textId="77777777" w:rsidR="00A947AE" w:rsidRPr="00A947AE" w:rsidRDefault="00A947AE" w:rsidP="00A947AE">
            <w:pPr>
              <w:jc w:val="center"/>
              <w:rPr>
                <w:rFonts w:eastAsia="Times New Roman" w:cs="Times New Roman"/>
                <w:sz w:val="16"/>
                <w:szCs w:val="16"/>
                <w:lang w:eastAsia="es-ES"/>
              </w:rPr>
            </w:pPr>
          </w:p>
          <w:p w14:paraId="3ECC1E6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APITUXSR-011/02.M1</w:t>
            </w:r>
          </w:p>
          <w:p w14:paraId="37B85234" w14:textId="77777777" w:rsidR="00A947AE" w:rsidRPr="00A947AE" w:rsidRDefault="00A947AE" w:rsidP="00A947AE">
            <w:pPr>
              <w:jc w:val="center"/>
              <w:rPr>
                <w:rFonts w:eastAsia="Times New Roman" w:cs="Times New Roman"/>
                <w:sz w:val="16"/>
                <w:szCs w:val="16"/>
                <w:lang w:eastAsia="es-ES"/>
              </w:rPr>
            </w:pPr>
          </w:p>
          <w:p w14:paraId="3536727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APITUXSR-011/02.M2</w:t>
            </w:r>
          </w:p>
          <w:p w14:paraId="04D28725" w14:textId="77777777" w:rsidR="00A947AE" w:rsidRPr="00A947AE" w:rsidRDefault="00A947AE" w:rsidP="00A947AE">
            <w:pPr>
              <w:jc w:val="center"/>
              <w:rPr>
                <w:rFonts w:eastAsia="Times New Roman" w:cs="Times New Roman"/>
                <w:sz w:val="16"/>
                <w:szCs w:val="16"/>
                <w:lang w:eastAsia="es-ES"/>
              </w:rPr>
            </w:pPr>
          </w:p>
          <w:p w14:paraId="1B973B3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APITUXSR-011/02.M2.P1</w:t>
            </w:r>
          </w:p>
          <w:p w14:paraId="13C82765" w14:textId="77777777" w:rsidR="00A947AE" w:rsidRPr="00A947AE" w:rsidRDefault="00A947AE" w:rsidP="00A947AE">
            <w:pPr>
              <w:jc w:val="center"/>
              <w:rPr>
                <w:rFonts w:eastAsia="Times New Roman" w:cs="Times New Roman"/>
                <w:sz w:val="16"/>
                <w:szCs w:val="16"/>
                <w:lang w:eastAsia="es-ES"/>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009C02D2" w14:textId="77777777" w:rsidR="00A947AE" w:rsidRPr="00A947AE" w:rsidRDefault="00A947AE" w:rsidP="00A947AE">
            <w:pPr>
              <w:jc w:val="center"/>
              <w:rPr>
                <w:rFonts w:eastAsia="Times New Roman" w:cs="Times New Roman"/>
                <w:sz w:val="16"/>
                <w:szCs w:val="16"/>
                <w:lang w:eastAsia="es-ES"/>
              </w:rPr>
            </w:pPr>
          </w:p>
          <w:p w14:paraId="7C24DD7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10/Ene/02</w:t>
            </w:r>
          </w:p>
          <w:p w14:paraId="2D50503C" w14:textId="77777777" w:rsidR="00A947AE" w:rsidRPr="00A947AE" w:rsidRDefault="00A947AE" w:rsidP="00A947AE">
            <w:pPr>
              <w:jc w:val="center"/>
              <w:rPr>
                <w:rFonts w:eastAsia="Times New Roman" w:cs="Times New Roman"/>
                <w:sz w:val="16"/>
                <w:szCs w:val="16"/>
                <w:lang w:eastAsia="es-ES"/>
              </w:rPr>
            </w:pPr>
          </w:p>
          <w:p w14:paraId="7D22C983" w14:textId="77777777" w:rsidR="00A947AE" w:rsidRPr="00A947AE" w:rsidRDefault="00A947AE" w:rsidP="00A947AE">
            <w:pPr>
              <w:jc w:val="center"/>
              <w:rPr>
                <w:rFonts w:eastAsia="Times New Roman" w:cs="Times New Roman"/>
                <w:sz w:val="16"/>
                <w:szCs w:val="16"/>
                <w:lang w:eastAsia="es-ES"/>
              </w:rPr>
            </w:pPr>
          </w:p>
          <w:p w14:paraId="3A999DE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14/May/02</w:t>
            </w:r>
          </w:p>
          <w:p w14:paraId="324A7ACF" w14:textId="77777777" w:rsidR="00A947AE" w:rsidRPr="00A947AE" w:rsidRDefault="00A947AE" w:rsidP="00A947AE">
            <w:pPr>
              <w:jc w:val="center"/>
              <w:rPr>
                <w:rFonts w:eastAsia="Times New Roman" w:cs="Times New Roman"/>
                <w:sz w:val="16"/>
                <w:szCs w:val="16"/>
                <w:lang w:eastAsia="es-ES"/>
              </w:rPr>
            </w:pPr>
          </w:p>
          <w:p w14:paraId="6E562845" w14:textId="77777777" w:rsidR="00A947AE" w:rsidRPr="00A947AE" w:rsidRDefault="00A947AE" w:rsidP="00A947AE">
            <w:pPr>
              <w:jc w:val="center"/>
              <w:rPr>
                <w:rFonts w:eastAsia="Times New Roman" w:cs="Times New Roman"/>
                <w:sz w:val="16"/>
                <w:szCs w:val="16"/>
                <w:lang w:eastAsia="es-ES"/>
              </w:rPr>
            </w:pPr>
          </w:p>
          <w:p w14:paraId="7A53CD6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30/Oct/08</w:t>
            </w:r>
          </w:p>
          <w:p w14:paraId="7BFD0A97" w14:textId="77777777" w:rsidR="00A947AE" w:rsidRPr="00A947AE" w:rsidRDefault="00A947AE" w:rsidP="00A947AE">
            <w:pPr>
              <w:jc w:val="center"/>
              <w:rPr>
                <w:rFonts w:eastAsia="Times New Roman" w:cs="Times New Roman"/>
                <w:sz w:val="16"/>
                <w:szCs w:val="16"/>
                <w:lang w:eastAsia="es-ES"/>
              </w:rPr>
            </w:pPr>
          </w:p>
          <w:p w14:paraId="358C3905" w14:textId="77777777" w:rsidR="00A947AE" w:rsidRPr="00A947AE" w:rsidRDefault="00A947AE" w:rsidP="00A947AE">
            <w:pPr>
              <w:rPr>
                <w:rFonts w:eastAsia="Times New Roman" w:cs="Times New Roman"/>
                <w:sz w:val="16"/>
                <w:szCs w:val="16"/>
                <w:lang w:eastAsia="es-ES"/>
              </w:rPr>
            </w:pPr>
          </w:p>
          <w:p w14:paraId="5F74398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08/Jun/2011</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08CFB92D" w14:textId="77777777" w:rsidR="00A947AE" w:rsidRPr="00A947AE" w:rsidRDefault="00A947AE" w:rsidP="00A947AE">
            <w:pPr>
              <w:jc w:val="center"/>
              <w:rPr>
                <w:rFonts w:eastAsia="Times New Roman" w:cs="Times New Roman"/>
                <w:sz w:val="16"/>
                <w:szCs w:val="16"/>
                <w:lang w:eastAsia="es-ES"/>
              </w:rPr>
            </w:pPr>
          </w:p>
          <w:p w14:paraId="23FFB19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234DABB4" w14:textId="77777777" w:rsidR="00A947AE" w:rsidRPr="00A947AE" w:rsidRDefault="00A947AE" w:rsidP="00A947AE">
            <w:pPr>
              <w:jc w:val="center"/>
              <w:rPr>
                <w:rFonts w:eastAsia="Times New Roman" w:cs="Times New Roman"/>
                <w:sz w:val="16"/>
                <w:szCs w:val="16"/>
                <w:lang w:eastAsia="es-ES"/>
              </w:rPr>
            </w:pPr>
          </w:p>
          <w:p w14:paraId="75C0DFCB" w14:textId="77777777" w:rsidR="00A947AE" w:rsidRPr="00A947AE" w:rsidRDefault="00A947AE" w:rsidP="00A947AE">
            <w:pPr>
              <w:rPr>
                <w:rFonts w:eastAsia="Times New Roman" w:cs="Times New Roman"/>
                <w:sz w:val="16"/>
                <w:szCs w:val="16"/>
                <w:lang w:eastAsia="es-ES"/>
              </w:rPr>
            </w:pPr>
          </w:p>
          <w:p w14:paraId="035672EC" w14:textId="77777777" w:rsidR="00A947AE" w:rsidRPr="00A947AE" w:rsidRDefault="00A947AE" w:rsidP="00A947AE">
            <w:pPr>
              <w:rPr>
                <w:rFonts w:eastAsia="Times New Roman" w:cs="Times New Roman"/>
                <w:sz w:val="16"/>
                <w:szCs w:val="16"/>
                <w:lang w:eastAsia="es-ES"/>
              </w:rPr>
            </w:pPr>
          </w:p>
          <w:p w14:paraId="26838B19" w14:textId="77777777" w:rsidR="00A947AE" w:rsidRPr="00A947AE" w:rsidRDefault="00A947AE" w:rsidP="00A947AE">
            <w:pPr>
              <w:rPr>
                <w:rFonts w:eastAsia="Times New Roman" w:cs="Times New Roman"/>
                <w:sz w:val="16"/>
                <w:szCs w:val="16"/>
                <w:lang w:eastAsia="es-ES"/>
              </w:rPr>
            </w:pPr>
          </w:p>
          <w:p w14:paraId="1F7BFCE0" w14:textId="77777777" w:rsidR="00A947AE" w:rsidRPr="00A947AE" w:rsidRDefault="00A947AE" w:rsidP="00A947AE">
            <w:pPr>
              <w:rPr>
                <w:rFonts w:eastAsia="Times New Roman" w:cs="Times New Roman"/>
                <w:sz w:val="16"/>
                <w:szCs w:val="16"/>
                <w:lang w:eastAsia="es-ES"/>
              </w:rPr>
            </w:pPr>
          </w:p>
          <w:p w14:paraId="72A0D917" w14:textId="77777777" w:rsidR="00A947AE" w:rsidRPr="00A947AE" w:rsidRDefault="00A947AE" w:rsidP="00A947AE">
            <w:pPr>
              <w:rPr>
                <w:rFonts w:eastAsia="Times New Roman" w:cs="Times New Roman"/>
                <w:sz w:val="16"/>
                <w:szCs w:val="16"/>
                <w:lang w:eastAsia="es-ES"/>
              </w:rPr>
            </w:pPr>
          </w:p>
          <w:p w14:paraId="1FB53EA5" w14:textId="77777777" w:rsidR="00A947AE" w:rsidRPr="00A947AE" w:rsidRDefault="00A947AE" w:rsidP="00A947AE">
            <w:pPr>
              <w:rPr>
                <w:rFonts w:eastAsia="Times New Roman" w:cs="Times New Roman"/>
                <w:sz w:val="16"/>
                <w:szCs w:val="16"/>
                <w:lang w:eastAsia="es-ES"/>
              </w:rPr>
            </w:pPr>
          </w:p>
          <w:p w14:paraId="0730FA04" w14:textId="77777777" w:rsidR="00A947AE" w:rsidRPr="00A947AE" w:rsidRDefault="00A947AE" w:rsidP="00A947AE">
            <w:pPr>
              <w:rPr>
                <w:rFonts w:eastAsia="Times New Roman" w:cs="Times New Roman"/>
                <w:sz w:val="16"/>
                <w:szCs w:val="16"/>
                <w:lang w:eastAsia="es-ES"/>
              </w:rPr>
            </w:pPr>
          </w:p>
          <w:p w14:paraId="7CF4162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3B031144" w14:textId="77777777" w:rsidR="00A947AE" w:rsidRPr="00A947AE" w:rsidRDefault="00A947AE" w:rsidP="00A947AE">
            <w:pPr>
              <w:jc w:val="center"/>
              <w:rPr>
                <w:rFonts w:eastAsia="Times New Roman" w:cs="Times New Roman"/>
                <w:sz w:val="16"/>
                <w:szCs w:val="16"/>
                <w:lang w:eastAsia="es-ES"/>
              </w:rPr>
            </w:pP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7FBA269B" w14:textId="77777777" w:rsidR="00A947AE" w:rsidRPr="00A947AE" w:rsidRDefault="00A947AE" w:rsidP="00A947AE">
            <w:pPr>
              <w:rPr>
                <w:rFonts w:eastAsia="Times New Roman" w:cs="Times New Roman"/>
                <w:sz w:val="16"/>
                <w:szCs w:val="16"/>
                <w:lang w:eastAsia="es-ES"/>
              </w:rPr>
            </w:pPr>
          </w:p>
          <w:p w14:paraId="2367FE66" w14:textId="77777777" w:rsidR="00A947AE" w:rsidRPr="00A947AE" w:rsidRDefault="00A947AE" w:rsidP="00A947AE">
            <w:pPr>
              <w:rPr>
                <w:rFonts w:eastAsia="Times New Roman" w:cs="Times New Roman"/>
                <w:sz w:val="16"/>
                <w:szCs w:val="16"/>
                <w:lang w:eastAsia="es-ES"/>
              </w:rPr>
            </w:pPr>
          </w:p>
          <w:p w14:paraId="67974CB8" w14:textId="77777777" w:rsidR="00A947AE" w:rsidRPr="00A947AE" w:rsidRDefault="00A947AE" w:rsidP="00A947AE">
            <w:pPr>
              <w:jc w:val="center"/>
              <w:rPr>
                <w:rFonts w:eastAsia="Times New Roman" w:cs="Times New Roman"/>
                <w:sz w:val="16"/>
                <w:szCs w:val="16"/>
                <w:lang w:eastAsia="es-ES"/>
              </w:rPr>
            </w:pPr>
          </w:p>
          <w:p w14:paraId="32671B7E" w14:textId="77777777" w:rsidR="00A947AE" w:rsidRPr="00A947AE" w:rsidRDefault="00A947AE" w:rsidP="00A947AE">
            <w:pPr>
              <w:jc w:val="center"/>
              <w:rPr>
                <w:rFonts w:eastAsia="Times New Roman" w:cs="Times New Roman"/>
                <w:sz w:val="16"/>
                <w:szCs w:val="16"/>
                <w:lang w:eastAsia="es-ES"/>
              </w:rPr>
            </w:pPr>
          </w:p>
          <w:p w14:paraId="389672C9" w14:textId="77777777" w:rsidR="00A947AE" w:rsidRPr="00A947AE" w:rsidRDefault="00A947AE" w:rsidP="00A947AE">
            <w:pPr>
              <w:jc w:val="center"/>
              <w:rPr>
                <w:rFonts w:eastAsia="Times New Roman" w:cs="Times New Roman"/>
                <w:sz w:val="16"/>
                <w:szCs w:val="16"/>
                <w:lang w:eastAsia="es-ES"/>
              </w:rPr>
            </w:pPr>
          </w:p>
          <w:p w14:paraId="7EBE63D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06/Dic/01</w:t>
            </w:r>
          </w:p>
          <w:p w14:paraId="6908C1E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1003F84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05/Dic/21</w:t>
            </w: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0357FC68" w14:textId="77777777" w:rsidR="00A947AE" w:rsidRPr="00A947AE" w:rsidRDefault="00A947AE" w:rsidP="00A947AE">
            <w:pPr>
              <w:jc w:val="center"/>
              <w:rPr>
                <w:rFonts w:eastAsia="Times New Roman" w:cs="Times New Roman"/>
                <w:sz w:val="16"/>
                <w:szCs w:val="16"/>
                <w:lang w:eastAsia="es-ES"/>
              </w:rPr>
            </w:pPr>
          </w:p>
          <w:p w14:paraId="617AE1FE" w14:textId="77777777" w:rsidR="00A947AE" w:rsidRPr="00A947AE" w:rsidRDefault="00A947AE" w:rsidP="00A947AE">
            <w:pPr>
              <w:jc w:val="center"/>
              <w:rPr>
                <w:rFonts w:eastAsia="Times New Roman" w:cs="Times New Roman"/>
                <w:sz w:val="16"/>
                <w:szCs w:val="16"/>
                <w:lang w:eastAsia="es-ES"/>
              </w:rPr>
            </w:pPr>
          </w:p>
          <w:p w14:paraId="423CC0AA" w14:textId="77777777" w:rsidR="00A947AE" w:rsidRPr="00A947AE" w:rsidRDefault="00A947AE" w:rsidP="00A947AE">
            <w:pPr>
              <w:jc w:val="center"/>
              <w:rPr>
                <w:rFonts w:eastAsia="Times New Roman" w:cs="Times New Roman"/>
                <w:sz w:val="16"/>
                <w:szCs w:val="16"/>
                <w:lang w:eastAsia="es-ES"/>
              </w:rPr>
            </w:pPr>
          </w:p>
          <w:p w14:paraId="2FB8091C" w14:textId="77777777" w:rsidR="00A947AE" w:rsidRPr="00A947AE" w:rsidRDefault="00A947AE" w:rsidP="00A947AE">
            <w:pPr>
              <w:jc w:val="center"/>
              <w:rPr>
                <w:rFonts w:eastAsia="Times New Roman" w:cs="Times New Roman"/>
                <w:sz w:val="16"/>
                <w:szCs w:val="16"/>
                <w:lang w:eastAsia="es-ES"/>
              </w:rPr>
            </w:pPr>
          </w:p>
          <w:p w14:paraId="4242385C" w14:textId="77777777" w:rsidR="00A947AE" w:rsidRPr="00A947AE" w:rsidRDefault="00A947AE" w:rsidP="00A947AE">
            <w:pPr>
              <w:jc w:val="center"/>
              <w:rPr>
                <w:rFonts w:eastAsia="Times New Roman" w:cs="Times New Roman"/>
                <w:sz w:val="16"/>
                <w:szCs w:val="16"/>
                <w:lang w:eastAsia="es-ES"/>
              </w:rPr>
            </w:pPr>
          </w:p>
          <w:p w14:paraId="0178FC5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PREST.SERV</w:t>
            </w:r>
            <w:r w:rsidRPr="00A947AE">
              <w:rPr>
                <w:rFonts w:eastAsia="Times New Roman" w:cs="Times New Roman"/>
                <w:bCs/>
                <w:sz w:val="16"/>
                <w:szCs w:val="16"/>
                <w:lang w:eastAsia="es-ES"/>
              </w:rPr>
              <w:t xml:space="preserve">                               </w:t>
            </w:r>
            <w:r w:rsidRPr="00A947AE">
              <w:rPr>
                <w:rFonts w:eastAsia="Times New Roman" w:cs="Times New Roman"/>
                <w:b/>
                <w:bCs/>
                <w:sz w:val="16"/>
                <w:szCs w:val="16"/>
                <w:lang w:eastAsia="es-ES"/>
              </w:rPr>
              <w:t>19.04</w:t>
            </w:r>
          </w:p>
          <w:p w14:paraId="19744934" w14:textId="77777777" w:rsidR="00A947AE" w:rsidRPr="00A947AE" w:rsidRDefault="00A947AE" w:rsidP="00A947AE">
            <w:pPr>
              <w:jc w:val="center"/>
              <w:rPr>
                <w:rFonts w:eastAsia="Times New Roman" w:cs="Times New Roman"/>
                <w:sz w:val="16"/>
                <w:szCs w:val="16"/>
                <w:lang w:eastAsia="es-ES"/>
              </w:rPr>
            </w:pPr>
          </w:p>
        </w:tc>
      </w:tr>
      <w:tr w:rsidR="00A947AE" w:rsidRPr="00A947AE" w14:paraId="5C578C0C" w14:textId="77777777" w:rsidTr="00A947AE">
        <w:trPr>
          <w:trHeight w:val="2551"/>
          <w:jc w:val="center"/>
        </w:trPr>
        <w:tc>
          <w:tcPr>
            <w:tcW w:w="255" w:type="pct"/>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tcPr>
          <w:p w14:paraId="4C3BEA40" w14:textId="77777777" w:rsidR="00A947AE" w:rsidRPr="00A947AE" w:rsidRDefault="00A947AE" w:rsidP="00A947AE">
            <w:pPr>
              <w:jc w:val="center"/>
              <w:rPr>
                <w:rFonts w:eastAsia="Times New Roman" w:cs="Times New Roman"/>
                <w:b/>
                <w:sz w:val="16"/>
                <w:szCs w:val="16"/>
                <w:lang w:eastAsia="es-ES"/>
              </w:rPr>
            </w:pPr>
          </w:p>
          <w:p w14:paraId="319668B6" w14:textId="77777777" w:rsidR="00A947AE" w:rsidRPr="00A947AE" w:rsidRDefault="00A947AE" w:rsidP="00A947AE">
            <w:pPr>
              <w:jc w:val="center"/>
              <w:rPr>
                <w:rFonts w:eastAsia="Times New Roman" w:cs="Times New Roman"/>
                <w:b/>
                <w:sz w:val="16"/>
                <w:szCs w:val="16"/>
                <w:lang w:eastAsia="es-ES"/>
              </w:rPr>
            </w:pPr>
          </w:p>
          <w:p w14:paraId="723BECF9" w14:textId="77777777" w:rsidR="00A947AE" w:rsidRPr="00A947AE" w:rsidRDefault="00A947AE" w:rsidP="00A947AE">
            <w:pPr>
              <w:jc w:val="center"/>
              <w:rPr>
                <w:rFonts w:eastAsia="Times New Roman" w:cs="Times New Roman"/>
                <w:b/>
                <w:sz w:val="16"/>
                <w:szCs w:val="16"/>
                <w:lang w:eastAsia="es-ES"/>
              </w:rPr>
            </w:pPr>
          </w:p>
          <w:p w14:paraId="7FFF0B02" w14:textId="77777777" w:rsidR="00A947AE" w:rsidRPr="00A947AE" w:rsidRDefault="00A947AE" w:rsidP="00A947AE">
            <w:pPr>
              <w:jc w:val="center"/>
              <w:rPr>
                <w:rFonts w:eastAsia="Times New Roman" w:cs="Times New Roman"/>
                <w:b/>
                <w:sz w:val="16"/>
                <w:szCs w:val="16"/>
                <w:lang w:eastAsia="es-ES"/>
              </w:rPr>
            </w:pPr>
          </w:p>
          <w:p w14:paraId="765643FC" w14:textId="77777777" w:rsidR="00A947AE" w:rsidRPr="00A947AE" w:rsidRDefault="00A947AE" w:rsidP="00A947AE">
            <w:pPr>
              <w:jc w:val="center"/>
              <w:rPr>
                <w:rFonts w:eastAsia="Times New Roman" w:cs="Times New Roman"/>
                <w:b/>
                <w:sz w:val="16"/>
                <w:szCs w:val="16"/>
                <w:lang w:eastAsia="es-ES"/>
              </w:rPr>
            </w:pPr>
          </w:p>
          <w:p w14:paraId="667B08EA"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7</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1911E847" w14:textId="77777777" w:rsidR="00A947AE" w:rsidRPr="00A947AE" w:rsidRDefault="00A947AE" w:rsidP="00A947AE">
            <w:pPr>
              <w:jc w:val="center"/>
              <w:rPr>
                <w:rFonts w:eastAsia="Times New Roman" w:cs="Times New Roman"/>
                <w:sz w:val="16"/>
                <w:szCs w:val="16"/>
                <w:lang w:eastAsia="es-ES"/>
              </w:rPr>
            </w:pPr>
          </w:p>
          <w:p w14:paraId="5F08BB84" w14:textId="77777777" w:rsidR="00A947AE" w:rsidRPr="00A947AE" w:rsidRDefault="00A947AE" w:rsidP="00A947AE">
            <w:pPr>
              <w:jc w:val="center"/>
              <w:rPr>
                <w:rFonts w:eastAsia="Times New Roman" w:cs="Times New Roman"/>
                <w:sz w:val="16"/>
                <w:szCs w:val="16"/>
                <w:lang w:eastAsia="es-ES"/>
              </w:rPr>
            </w:pPr>
          </w:p>
          <w:p w14:paraId="6D0E9AFB" w14:textId="77777777" w:rsidR="00A947AE" w:rsidRPr="00A947AE" w:rsidRDefault="00A947AE" w:rsidP="00A947AE">
            <w:pPr>
              <w:jc w:val="center"/>
              <w:rPr>
                <w:rFonts w:eastAsia="Times New Roman" w:cs="Times New Roman"/>
                <w:sz w:val="16"/>
                <w:szCs w:val="16"/>
                <w:lang w:eastAsia="es-ES"/>
              </w:rPr>
            </w:pPr>
          </w:p>
          <w:p w14:paraId="645C7BD4" w14:textId="77777777" w:rsidR="00A947AE" w:rsidRPr="00A947AE" w:rsidRDefault="00A947AE" w:rsidP="00A947AE">
            <w:pPr>
              <w:jc w:val="center"/>
              <w:rPr>
                <w:rFonts w:eastAsia="Times New Roman" w:cs="Times New Roman"/>
                <w:sz w:val="16"/>
                <w:szCs w:val="16"/>
                <w:lang w:eastAsia="es-ES"/>
              </w:rPr>
            </w:pPr>
          </w:p>
          <w:p w14:paraId="4B075C8A" w14:textId="77777777" w:rsidR="00A947AE" w:rsidRPr="00A947AE" w:rsidRDefault="00A947AE" w:rsidP="00A947AE">
            <w:pPr>
              <w:jc w:val="center"/>
              <w:rPr>
                <w:rFonts w:eastAsia="Times New Roman" w:cs="Times New Roman"/>
                <w:sz w:val="16"/>
                <w:szCs w:val="16"/>
                <w:lang w:eastAsia="es-ES"/>
              </w:rPr>
            </w:pPr>
          </w:p>
          <w:p w14:paraId="747602E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Navalmex Combustibles,</w:t>
            </w:r>
          </w:p>
          <w:p w14:paraId="6E596F6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781340B1" w14:textId="77777777" w:rsidR="00A947AE" w:rsidRPr="00A947AE" w:rsidRDefault="00A947AE" w:rsidP="00A947AE">
            <w:pPr>
              <w:ind w:left="-44"/>
              <w:jc w:val="center"/>
              <w:rPr>
                <w:rFonts w:eastAsia="Times New Roman" w:cs="Times New Roman"/>
                <w:sz w:val="16"/>
                <w:szCs w:val="16"/>
                <w:lang w:eastAsia="es-ES"/>
              </w:rPr>
            </w:pPr>
          </w:p>
          <w:p w14:paraId="15A5BFC3" w14:textId="77777777" w:rsidR="00A947AE" w:rsidRPr="00A947AE" w:rsidRDefault="00A947AE" w:rsidP="00A947AE">
            <w:pPr>
              <w:ind w:left="-44"/>
              <w:jc w:val="center"/>
              <w:rPr>
                <w:rFonts w:eastAsia="Times New Roman" w:cs="Times New Roman"/>
                <w:sz w:val="16"/>
                <w:szCs w:val="16"/>
                <w:lang w:eastAsia="es-ES"/>
              </w:rPr>
            </w:pPr>
          </w:p>
          <w:p w14:paraId="12BA6041" w14:textId="77777777" w:rsidR="00A947AE" w:rsidRPr="00A947AE" w:rsidRDefault="00A947AE" w:rsidP="00A947AE">
            <w:pPr>
              <w:ind w:left="-44"/>
              <w:jc w:val="center"/>
              <w:rPr>
                <w:rFonts w:eastAsia="Times New Roman" w:cs="Times New Roman"/>
                <w:sz w:val="16"/>
                <w:szCs w:val="16"/>
                <w:lang w:eastAsia="es-ES"/>
              </w:rPr>
            </w:pPr>
          </w:p>
          <w:p w14:paraId="130B4ADF" w14:textId="77777777" w:rsidR="00A947AE" w:rsidRPr="00A947AE" w:rsidRDefault="00A947AE" w:rsidP="00A947AE">
            <w:pPr>
              <w:ind w:left="-44"/>
              <w:jc w:val="center"/>
              <w:rPr>
                <w:rFonts w:eastAsia="Times New Roman" w:cs="Times New Roman"/>
                <w:sz w:val="16"/>
                <w:szCs w:val="16"/>
                <w:lang w:eastAsia="es-ES"/>
              </w:rPr>
            </w:pPr>
          </w:p>
          <w:p w14:paraId="33441BC3" w14:textId="77777777" w:rsidR="00A947AE" w:rsidRPr="00A947AE" w:rsidRDefault="00A947AE" w:rsidP="00A947AE">
            <w:pPr>
              <w:ind w:left="-44"/>
              <w:jc w:val="center"/>
              <w:rPr>
                <w:rFonts w:eastAsia="Times New Roman" w:cs="Times New Roman"/>
                <w:sz w:val="16"/>
                <w:szCs w:val="16"/>
                <w:lang w:eastAsia="es-ES"/>
              </w:rPr>
            </w:pPr>
          </w:p>
          <w:p w14:paraId="56E9DE02"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Suministro de combustibles y lubricantes a las embarcaciones.</w:t>
            </w:r>
          </w:p>
          <w:p w14:paraId="64F6C838" w14:textId="77777777" w:rsidR="00A947AE" w:rsidRPr="00A947AE" w:rsidRDefault="00A947AE" w:rsidP="00A947AE">
            <w:pPr>
              <w:ind w:left="-44"/>
              <w:jc w:val="center"/>
              <w:rPr>
                <w:rFonts w:eastAsia="Times New Roman" w:cs="Times New Roman"/>
                <w:sz w:val="16"/>
                <w:szCs w:val="16"/>
                <w:lang w:eastAsia="es-ES"/>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6A6BEFD9" w14:textId="77777777" w:rsidR="00A947AE" w:rsidRPr="00A947AE" w:rsidRDefault="00A947AE" w:rsidP="00A947AE">
            <w:pPr>
              <w:jc w:val="center"/>
              <w:rPr>
                <w:rFonts w:eastAsia="Times New Roman" w:cs="Times New Roman"/>
                <w:sz w:val="16"/>
                <w:szCs w:val="16"/>
                <w:lang w:eastAsia="es-ES"/>
              </w:rPr>
            </w:pPr>
          </w:p>
          <w:p w14:paraId="49DD3A1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APITUX02-044/09</w:t>
            </w:r>
          </w:p>
          <w:p w14:paraId="470956AC" w14:textId="77777777" w:rsidR="00A947AE" w:rsidRPr="00A947AE" w:rsidRDefault="00A947AE" w:rsidP="00A947AE">
            <w:pPr>
              <w:jc w:val="center"/>
              <w:rPr>
                <w:rFonts w:eastAsia="Times New Roman" w:cs="Times New Roman"/>
                <w:sz w:val="16"/>
                <w:szCs w:val="16"/>
                <w:lang w:eastAsia="es-ES"/>
              </w:rPr>
            </w:pPr>
          </w:p>
          <w:p w14:paraId="4C4EDCA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APITUX02-044/09.M1</w:t>
            </w:r>
          </w:p>
          <w:p w14:paraId="0874AAAC" w14:textId="77777777" w:rsidR="00A947AE" w:rsidRPr="00A947AE" w:rsidRDefault="00A947AE" w:rsidP="00A947AE">
            <w:pPr>
              <w:jc w:val="center"/>
              <w:rPr>
                <w:rFonts w:eastAsia="Times New Roman" w:cs="Times New Roman"/>
                <w:sz w:val="16"/>
                <w:szCs w:val="16"/>
                <w:lang w:eastAsia="es-ES"/>
              </w:rPr>
            </w:pPr>
          </w:p>
          <w:p w14:paraId="7EC4497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APITUX02-044/09.M2.P1</w:t>
            </w:r>
          </w:p>
          <w:p w14:paraId="4B4286C3" w14:textId="77777777" w:rsidR="00A947AE" w:rsidRPr="00A947AE" w:rsidRDefault="00A947AE" w:rsidP="00A947AE">
            <w:pPr>
              <w:jc w:val="center"/>
              <w:rPr>
                <w:rFonts w:eastAsia="Times New Roman" w:cs="Times New Roman"/>
                <w:sz w:val="16"/>
                <w:szCs w:val="16"/>
                <w:lang w:eastAsia="es-ES"/>
              </w:rPr>
            </w:pPr>
          </w:p>
          <w:p w14:paraId="5238B37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APITUX02-044/09.M3.P2</w:t>
            </w:r>
          </w:p>
          <w:p w14:paraId="644ABBA4" w14:textId="77777777" w:rsidR="00A947AE" w:rsidRPr="00A947AE" w:rsidRDefault="00A947AE" w:rsidP="00A947AE">
            <w:pPr>
              <w:jc w:val="center"/>
              <w:rPr>
                <w:rFonts w:eastAsia="Times New Roman" w:cs="Times New Roman"/>
                <w:sz w:val="16"/>
                <w:szCs w:val="16"/>
                <w:lang w:eastAsia="es-ES"/>
              </w:rPr>
            </w:pPr>
          </w:p>
          <w:p w14:paraId="220D7EBD" w14:textId="77777777" w:rsidR="00A947AE" w:rsidRPr="00A947AE" w:rsidRDefault="00A947AE" w:rsidP="00A947AE">
            <w:pPr>
              <w:jc w:val="center"/>
              <w:rPr>
                <w:rFonts w:eastAsia="Times New Roman" w:cs="Times New Roman"/>
                <w:sz w:val="16"/>
                <w:szCs w:val="16"/>
                <w:lang w:eastAsia="es-ES"/>
              </w:rPr>
            </w:pPr>
          </w:p>
          <w:p w14:paraId="7AC3CB4F"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APITUX02-044-09.M4.P3</w:t>
            </w:r>
          </w:p>
          <w:p w14:paraId="445B8DCF" w14:textId="77777777" w:rsidR="00A947AE" w:rsidRPr="00A947AE" w:rsidRDefault="00A947AE" w:rsidP="00A947AE">
            <w:pPr>
              <w:jc w:val="center"/>
              <w:rPr>
                <w:rFonts w:eastAsia="Times New Roman" w:cs="Times New Roman"/>
                <w:sz w:val="16"/>
                <w:szCs w:val="16"/>
                <w:lang w:val="en-US" w:eastAsia="es-ES"/>
              </w:rPr>
            </w:pPr>
          </w:p>
          <w:p w14:paraId="075C1EA3" w14:textId="77777777" w:rsidR="00A947AE" w:rsidRPr="00A947AE" w:rsidRDefault="00A947AE" w:rsidP="00A947AE">
            <w:pPr>
              <w:jc w:val="center"/>
              <w:rPr>
                <w:rFonts w:eastAsia="Times New Roman" w:cs="Times New Roman"/>
                <w:sz w:val="16"/>
                <w:szCs w:val="16"/>
                <w:lang w:val="en-US" w:eastAsia="es-ES"/>
              </w:rPr>
            </w:pPr>
          </w:p>
          <w:p w14:paraId="740FFDEC"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APITUX02-044-09.M5.P4</w:t>
            </w: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248D351B" w14:textId="77777777" w:rsidR="00A947AE" w:rsidRPr="00A947AE" w:rsidRDefault="00A947AE" w:rsidP="00A947AE">
            <w:pPr>
              <w:rPr>
                <w:rFonts w:eastAsia="Times New Roman" w:cs="Times New Roman"/>
                <w:sz w:val="16"/>
                <w:szCs w:val="16"/>
                <w:lang w:val="en-US" w:eastAsia="es-ES"/>
              </w:rPr>
            </w:pPr>
          </w:p>
          <w:p w14:paraId="583B15B6"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07/Sep/09</w:t>
            </w:r>
          </w:p>
          <w:p w14:paraId="6DBCDD34" w14:textId="77777777" w:rsidR="00A947AE" w:rsidRPr="00A947AE" w:rsidRDefault="00A947AE" w:rsidP="00A947AE">
            <w:pPr>
              <w:jc w:val="center"/>
              <w:rPr>
                <w:rFonts w:eastAsia="Times New Roman" w:cs="Times New Roman"/>
                <w:sz w:val="16"/>
                <w:szCs w:val="16"/>
                <w:lang w:val="en-US" w:eastAsia="es-ES"/>
              </w:rPr>
            </w:pPr>
          </w:p>
          <w:p w14:paraId="017EF7ED" w14:textId="77777777" w:rsidR="00A947AE" w:rsidRPr="00A947AE" w:rsidRDefault="00A947AE" w:rsidP="00A947AE">
            <w:pPr>
              <w:jc w:val="center"/>
              <w:rPr>
                <w:rFonts w:eastAsia="Times New Roman" w:cs="Times New Roman"/>
                <w:sz w:val="16"/>
                <w:szCs w:val="16"/>
                <w:lang w:val="en-US" w:eastAsia="es-ES"/>
              </w:rPr>
            </w:pPr>
          </w:p>
          <w:p w14:paraId="7EF9DF17"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15/Jul/11</w:t>
            </w:r>
          </w:p>
          <w:p w14:paraId="52F064B3" w14:textId="77777777" w:rsidR="00A947AE" w:rsidRPr="00A947AE" w:rsidRDefault="00A947AE" w:rsidP="00A947AE">
            <w:pPr>
              <w:rPr>
                <w:rFonts w:eastAsia="Times New Roman" w:cs="Times New Roman"/>
                <w:sz w:val="16"/>
                <w:szCs w:val="16"/>
                <w:lang w:val="en-US" w:eastAsia="es-ES"/>
              </w:rPr>
            </w:pPr>
          </w:p>
          <w:p w14:paraId="6B540942" w14:textId="77777777" w:rsidR="00A947AE" w:rsidRPr="00A947AE" w:rsidRDefault="00A947AE" w:rsidP="00A947AE">
            <w:pPr>
              <w:rPr>
                <w:rFonts w:eastAsia="Times New Roman" w:cs="Times New Roman"/>
                <w:sz w:val="16"/>
                <w:szCs w:val="16"/>
                <w:lang w:val="en-US" w:eastAsia="es-ES"/>
              </w:rPr>
            </w:pPr>
          </w:p>
          <w:p w14:paraId="11F407D7"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11/Feb/15</w:t>
            </w:r>
          </w:p>
          <w:p w14:paraId="59DD7515" w14:textId="77777777" w:rsidR="00A947AE" w:rsidRPr="00A947AE" w:rsidRDefault="00A947AE" w:rsidP="00A947AE">
            <w:pPr>
              <w:jc w:val="center"/>
              <w:rPr>
                <w:rFonts w:eastAsia="Times New Roman" w:cs="Times New Roman"/>
                <w:sz w:val="16"/>
                <w:szCs w:val="16"/>
                <w:lang w:val="en-US" w:eastAsia="es-ES"/>
              </w:rPr>
            </w:pPr>
          </w:p>
          <w:p w14:paraId="1FE18664" w14:textId="77777777" w:rsidR="00A947AE" w:rsidRPr="00A947AE" w:rsidRDefault="00A947AE" w:rsidP="00A947AE">
            <w:pPr>
              <w:jc w:val="center"/>
              <w:rPr>
                <w:rFonts w:eastAsia="Times New Roman" w:cs="Times New Roman"/>
                <w:sz w:val="16"/>
                <w:szCs w:val="16"/>
                <w:lang w:val="en-US" w:eastAsia="es-ES"/>
              </w:rPr>
            </w:pPr>
          </w:p>
          <w:p w14:paraId="29ED630D"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16/Dic/2016</w:t>
            </w:r>
          </w:p>
          <w:p w14:paraId="12FDB075" w14:textId="77777777" w:rsidR="00A947AE" w:rsidRPr="00A947AE" w:rsidRDefault="00A947AE" w:rsidP="00A947AE">
            <w:pPr>
              <w:jc w:val="center"/>
              <w:rPr>
                <w:rFonts w:eastAsia="Times New Roman" w:cs="Times New Roman"/>
                <w:sz w:val="16"/>
                <w:szCs w:val="16"/>
                <w:lang w:val="en-US" w:eastAsia="es-ES"/>
              </w:rPr>
            </w:pPr>
          </w:p>
          <w:p w14:paraId="29673DF7" w14:textId="77777777" w:rsidR="00A947AE" w:rsidRPr="00A947AE" w:rsidRDefault="00A947AE" w:rsidP="00A947AE">
            <w:pPr>
              <w:jc w:val="center"/>
              <w:rPr>
                <w:rFonts w:eastAsia="Times New Roman" w:cs="Times New Roman"/>
                <w:sz w:val="16"/>
                <w:szCs w:val="16"/>
                <w:lang w:val="en-US" w:eastAsia="es-ES"/>
              </w:rPr>
            </w:pPr>
          </w:p>
          <w:p w14:paraId="78C0EED0"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18/jul/18</w:t>
            </w:r>
          </w:p>
          <w:p w14:paraId="1C96A9B6" w14:textId="77777777" w:rsidR="00A947AE" w:rsidRPr="00A947AE" w:rsidRDefault="00A947AE" w:rsidP="00A947AE">
            <w:pPr>
              <w:jc w:val="center"/>
              <w:rPr>
                <w:rFonts w:eastAsia="Times New Roman" w:cs="Times New Roman"/>
                <w:sz w:val="16"/>
                <w:szCs w:val="16"/>
                <w:lang w:val="en-US" w:eastAsia="es-ES"/>
              </w:rPr>
            </w:pPr>
          </w:p>
          <w:p w14:paraId="5AF9603D" w14:textId="77777777" w:rsidR="00A947AE" w:rsidRPr="00A947AE" w:rsidRDefault="00A947AE" w:rsidP="00A947AE">
            <w:pPr>
              <w:jc w:val="center"/>
              <w:rPr>
                <w:rFonts w:eastAsia="Times New Roman" w:cs="Times New Roman"/>
                <w:sz w:val="16"/>
                <w:szCs w:val="16"/>
                <w:lang w:val="en-US" w:eastAsia="es-ES"/>
              </w:rPr>
            </w:pPr>
          </w:p>
          <w:p w14:paraId="2BEDFC0C" w14:textId="77777777" w:rsidR="00A947AE" w:rsidRPr="00A947AE" w:rsidRDefault="00A947AE" w:rsidP="00A947AE">
            <w:pPr>
              <w:jc w:val="center"/>
              <w:rPr>
                <w:rFonts w:eastAsia="Times New Roman" w:cs="Times New Roman"/>
                <w:sz w:val="16"/>
                <w:szCs w:val="16"/>
                <w:lang w:val="en-US" w:eastAsia="es-ES"/>
              </w:rPr>
            </w:pPr>
          </w:p>
          <w:p w14:paraId="63EB23CF"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18/Mar/20</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4EC9B907" w14:textId="77777777" w:rsidR="00A947AE" w:rsidRPr="00A947AE" w:rsidRDefault="00A947AE" w:rsidP="00A947AE">
            <w:pPr>
              <w:rPr>
                <w:rFonts w:eastAsia="Times New Roman" w:cs="Times New Roman"/>
                <w:sz w:val="16"/>
                <w:szCs w:val="16"/>
                <w:lang w:eastAsia="es-ES"/>
              </w:rPr>
            </w:pPr>
          </w:p>
          <w:p w14:paraId="2BCC32E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53C9E7AA" w14:textId="77777777" w:rsidR="00A947AE" w:rsidRPr="00A947AE" w:rsidRDefault="00A947AE" w:rsidP="00A947AE">
            <w:pPr>
              <w:jc w:val="center"/>
              <w:rPr>
                <w:rFonts w:eastAsia="Times New Roman" w:cs="Times New Roman"/>
                <w:sz w:val="16"/>
                <w:szCs w:val="16"/>
                <w:lang w:eastAsia="es-ES"/>
              </w:rPr>
            </w:pPr>
          </w:p>
          <w:p w14:paraId="03C9487E" w14:textId="77777777" w:rsidR="00A947AE" w:rsidRPr="00A947AE" w:rsidRDefault="00A947AE" w:rsidP="00A947AE">
            <w:pPr>
              <w:rPr>
                <w:rFonts w:eastAsia="Times New Roman" w:cs="Times New Roman"/>
                <w:sz w:val="16"/>
                <w:szCs w:val="16"/>
                <w:lang w:eastAsia="es-ES"/>
              </w:rPr>
            </w:pPr>
          </w:p>
          <w:p w14:paraId="5BEEB42E" w14:textId="77777777" w:rsidR="00A947AE" w:rsidRPr="00A947AE" w:rsidRDefault="00A947AE" w:rsidP="00A947AE">
            <w:pPr>
              <w:jc w:val="center"/>
              <w:rPr>
                <w:rFonts w:eastAsia="Times New Roman" w:cs="Times New Roman"/>
                <w:sz w:val="16"/>
                <w:szCs w:val="16"/>
                <w:lang w:eastAsia="es-ES"/>
              </w:rPr>
            </w:pPr>
          </w:p>
          <w:p w14:paraId="6F834191" w14:textId="77777777" w:rsidR="00A947AE" w:rsidRPr="00A947AE" w:rsidRDefault="00A947AE" w:rsidP="00A947AE">
            <w:pPr>
              <w:jc w:val="center"/>
              <w:rPr>
                <w:rFonts w:eastAsia="Times New Roman" w:cs="Times New Roman"/>
                <w:sz w:val="16"/>
                <w:szCs w:val="16"/>
                <w:lang w:eastAsia="es-ES"/>
              </w:rPr>
            </w:pPr>
          </w:p>
          <w:p w14:paraId="1977575B" w14:textId="77777777" w:rsidR="00A947AE" w:rsidRPr="00A947AE" w:rsidRDefault="00A947AE" w:rsidP="00A947AE">
            <w:pPr>
              <w:jc w:val="center"/>
              <w:rPr>
                <w:rFonts w:eastAsia="Times New Roman" w:cs="Times New Roman"/>
                <w:sz w:val="16"/>
                <w:szCs w:val="16"/>
                <w:lang w:eastAsia="es-ES"/>
              </w:rPr>
            </w:pPr>
          </w:p>
          <w:p w14:paraId="125F055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625BC44C" w14:textId="77777777" w:rsidR="00A947AE" w:rsidRPr="00A947AE" w:rsidRDefault="00A947AE" w:rsidP="00A947AE">
            <w:pPr>
              <w:jc w:val="center"/>
              <w:rPr>
                <w:rFonts w:eastAsia="Times New Roman" w:cs="Times New Roman"/>
                <w:sz w:val="16"/>
                <w:szCs w:val="16"/>
                <w:lang w:eastAsia="es-ES"/>
              </w:rPr>
            </w:pPr>
          </w:p>
          <w:p w14:paraId="75868993" w14:textId="77777777" w:rsidR="00A947AE" w:rsidRPr="00A947AE" w:rsidRDefault="00A947AE" w:rsidP="00A947AE">
            <w:pPr>
              <w:jc w:val="center"/>
              <w:rPr>
                <w:rFonts w:eastAsia="Times New Roman" w:cs="Times New Roman"/>
                <w:sz w:val="16"/>
                <w:szCs w:val="16"/>
                <w:lang w:eastAsia="es-ES"/>
              </w:rPr>
            </w:pPr>
          </w:p>
          <w:p w14:paraId="4558B0C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 año 4 meses</w:t>
            </w:r>
          </w:p>
          <w:p w14:paraId="7683B7F5" w14:textId="77777777" w:rsidR="00A947AE" w:rsidRPr="00A947AE" w:rsidRDefault="00A947AE" w:rsidP="00A947AE">
            <w:pPr>
              <w:jc w:val="center"/>
              <w:rPr>
                <w:rFonts w:eastAsia="Times New Roman" w:cs="Times New Roman"/>
                <w:sz w:val="16"/>
                <w:szCs w:val="16"/>
                <w:lang w:eastAsia="es-ES"/>
              </w:rPr>
            </w:pPr>
          </w:p>
          <w:p w14:paraId="36352C2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30EB178D" w14:textId="77777777" w:rsidR="00A947AE" w:rsidRPr="00A947AE" w:rsidRDefault="00A947AE" w:rsidP="00A947AE">
            <w:pPr>
              <w:jc w:val="center"/>
              <w:rPr>
                <w:rFonts w:eastAsia="Times New Roman" w:cs="Times New Roman"/>
                <w:sz w:val="16"/>
                <w:szCs w:val="16"/>
                <w:lang w:eastAsia="es-ES"/>
              </w:rPr>
            </w:pPr>
          </w:p>
          <w:p w14:paraId="45F35816" w14:textId="77777777" w:rsidR="00A947AE" w:rsidRPr="00A947AE" w:rsidRDefault="00A947AE" w:rsidP="00A947AE">
            <w:pPr>
              <w:jc w:val="center"/>
              <w:rPr>
                <w:rFonts w:eastAsia="Times New Roman" w:cs="Times New Roman"/>
                <w:sz w:val="16"/>
                <w:szCs w:val="16"/>
                <w:lang w:eastAsia="es-ES"/>
              </w:rPr>
            </w:pPr>
          </w:p>
          <w:p w14:paraId="238711FF" w14:textId="77777777" w:rsidR="00A947AE" w:rsidRPr="00A947AE" w:rsidRDefault="00A947AE" w:rsidP="00A947AE">
            <w:pPr>
              <w:jc w:val="center"/>
              <w:rPr>
                <w:rFonts w:eastAsia="Times New Roman" w:cs="Times New Roman"/>
                <w:sz w:val="16"/>
                <w:szCs w:val="16"/>
                <w:lang w:eastAsia="es-ES"/>
              </w:rPr>
            </w:pPr>
          </w:p>
          <w:p w14:paraId="0FCA1A7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5766DF63" w14:textId="77777777" w:rsidR="00A947AE" w:rsidRPr="00A947AE" w:rsidRDefault="00A947AE" w:rsidP="00A947AE">
            <w:pPr>
              <w:rPr>
                <w:rFonts w:eastAsia="Times New Roman" w:cs="Times New Roman"/>
                <w:sz w:val="16"/>
                <w:szCs w:val="16"/>
                <w:lang w:eastAsia="es-ES"/>
              </w:rPr>
            </w:pPr>
          </w:p>
          <w:p w14:paraId="2094B8BA" w14:textId="77777777" w:rsidR="00A947AE" w:rsidRPr="00A947AE" w:rsidRDefault="00A947AE" w:rsidP="00A947AE">
            <w:pPr>
              <w:jc w:val="center"/>
              <w:rPr>
                <w:rFonts w:eastAsia="Times New Roman" w:cs="Times New Roman"/>
                <w:sz w:val="16"/>
                <w:szCs w:val="16"/>
                <w:lang w:eastAsia="es-ES"/>
              </w:rPr>
            </w:pPr>
          </w:p>
          <w:p w14:paraId="047F704C" w14:textId="77777777" w:rsidR="00A947AE" w:rsidRPr="00A947AE" w:rsidRDefault="00A947AE" w:rsidP="00A947AE">
            <w:pPr>
              <w:jc w:val="center"/>
              <w:rPr>
                <w:rFonts w:eastAsia="Times New Roman" w:cs="Times New Roman"/>
                <w:sz w:val="16"/>
                <w:szCs w:val="16"/>
                <w:lang w:eastAsia="es-ES"/>
              </w:rPr>
            </w:pPr>
          </w:p>
          <w:p w14:paraId="2803B3FB" w14:textId="77777777" w:rsidR="00A947AE" w:rsidRPr="00A947AE" w:rsidRDefault="00A947AE" w:rsidP="00A947AE">
            <w:pPr>
              <w:jc w:val="center"/>
              <w:rPr>
                <w:rFonts w:eastAsia="Times New Roman" w:cs="Times New Roman"/>
                <w:sz w:val="16"/>
                <w:szCs w:val="16"/>
                <w:lang w:eastAsia="es-ES"/>
              </w:rPr>
            </w:pPr>
          </w:p>
          <w:p w14:paraId="311C69A5" w14:textId="77777777" w:rsidR="00A947AE" w:rsidRPr="00A947AE" w:rsidRDefault="00A947AE" w:rsidP="00A947AE">
            <w:pPr>
              <w:jc w:val="center"/>
              <w:rPr>
                <w:rFonts w:eastAsia="Times New Roman" w:cs="Times New Roman"/>
                <w:sz w:val="16"/>
                <w:szCs w:val="16"/>
                <w:lang w:eastAsia="es-ES"/>
              </w:rPr>
            </w:pPr>
          </w:p>
          <w:p w14:paraId="2A0DA108" w14:textId="77777777" w:rsidR="00A947AE" w:rsidRPr="00A947AE" w:rsidRDefault="00A947AE" w:rsidP="00A947AE">
            <w:pPr>
              <w:jc w:val="center"/>
              <w:rPr>
                <w:rFonts w:eastAsia="Times New Roman" w:cs="Times New Roman"/>
                <w:sz w:val="16"/>
                <w:szCs w:val="16"/>
                <w:lang w:eastAsia="es-ES"/>
              </w:rPr>
            </w:pPr>
          </w:p>
          <w:p w14:paraId="67E76B5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01/Sep/09</w:t>
            </w:r>
          </w:p>
          <w:p w14:paraId="340D2A9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7826C73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31/Dic/2021</w:t>
            </w:r>
          </w:p>
          <w:p w14:paraId="02B5F203" w14:textId="77777777" w:rsidR="00A947AE" w:rsidRPr="00A947AE" w:rsidRDefault="00A947AE" w:rsidP="00A947AE">
            <w:pPr>
              <w:jc w:val="center"/>
              <w:rPr>
                <w:rFonts w:eastAsia="Times New Roman" w:cs="Times New Roman"/>
                <w:sz w:val="16"/>
                <w:szCs w:val="16"/>
                <w:lang w:eastAsia="es-ES"/>
              </w:rPr>
            </w:pPr>
          </w:p>
          <w:p w14:paraId="19120CF9" w14:textId="77777777" w:rsidR="00A947AE" w:rsidRPr="00A947AE" w:rsidRDefault="00A947AE" w:rsidP="00A947AE">
            <w:pPr>
              <w:jc w:val="center"/>
              <w:rPr>
                <w:rFonts w:eastAsia="Times New Roman" w:cs="Times New Roman"/>
                <w:sz w:val="16"/>
                <w:szCs w:val="16"/>
                <w:lang w:eastAsia="es-ES"/>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6488628E" w14:textId="77777777" w:rsidR="00A947AE" w:rsidRPr="00A947AE" w:rsidRDefault="00A947AE" w:rsidP="00A947AE">
            <w:pPr>
              <w:jc w:val="center"/>
              <w:rPr>
                <w:rFonts w:eastAsia="Times New Roman" w:cs="Arial"/>
                <w:b/>
                <w:bCs/>
                <w:sz w:val="16"/>
                <w:szCs w:val="16"/>
                <w:lang w:eastAsia="es-ES"/>
              </w:rPr>
            </w:pPr>
          </w:p>
          <w:p w14:paraId="5F39D7F9" w14:textId="77777777" w:rsidR="00A947AE" w:rsidRPr="00A947AE" w:rsidRDefault="00A947AE" w:rsidP="00A947AE">
            <w:pPr>
              <w:jc w:val="center"/>
              <w:rPr>
                <w:rFonts w:eastAsia="Times New Roman" w:cs="Arial"/>
                <w:b/>
                <w:bCs/>
                <w:sz w:val="16"/>
                <w:szCs w:val="16"/>
                <w:lang w:eastAsia="es-ES"/>
              </w:rPr>
            </w:pPr>
          </w:p>
          <w:p w14:paraId="491F44FF" w14:textId="77777777" w:rsidR="00A947AE" w:rsidRPr="00A947AE" w:rsidRDefault="00A947AE" w:rsidP="00A947AE">
            <w:pPr>
              <w:jc w:val="center"/>
              <w:rPr>
                <w:rFonts w:eastAsia="Times New Roman" w:cs="Arial"/>
                <w:b/>
                <w:bCs/>
                <w:sz w:val="16"/>
                <w:szCs w:val="16"/>
                <w:lang w:eastAsia="es-ES"/>
              </w:rPr>
            </w:pPr>
          </w:p>
          <w:p w14:paraId="4FA6C6CC" w14:textId="77777777" w:rsidR="00A947AE" w:rsidRPr="00A947AE" w:rsidRDefault="00A947AE" w:rsidP="00A947AE">
            <w:pPr>
              <w:jc w:val="center"/>
              <w:rPr>
                <w:rFonts w:eastAsia="Times New Roman" w:cs="Arial"/>
                <w:b/>
                <w:bCs/>
                <w:sz w:val="16"/>
                <w:szCs w:val="16"/>
                <w:lang w:eastAsia="es-ES"/>
              </w:rPr>
            </w:pPr>
          </w:p>
          <w:p w14:paraId="4C2569FC" w14:textId="77777777" w:rsidR="00A947AE" w:rsidRPr="00A947AE" w:rsidRDefault="00A947AE" w:rsidP="00A947AE">
            <w:pPr>
              <w:jc w:val="center"/>
              <w:rPr>
                <w:rFonts w:eastAsia="Times New Roman" w:cs="Arial"/>
                <w:b/>
                <w:bCs/>
                <w:sz w:val="16"/>
                <w:szCs w:val="16"/>
                <w:lang w:eastAsia="es-ES"/>
              </w:rPr>
            </w:pPr>
          </w:p>
          <w:p w14:paraId="525FB546" w14:textId="77777777" w:rsidR="00A947AE" w:rsidRPr="00A947AE" w:rsidRDefault="00A947AE" w:rsidP="00A947AE">
            <w:pPr>
              <w:jc w:val="center"/>
              <w:rPr>
                <w:rFonts w:eastAsia="Times New Roman" w:cs="Arial"/>
                <w:b/>
                <w:bCs/>
                <w:sz w:val="16"/>
                <w:szCs w:val="16"/>
                <w:lang w:eastAsia="es-ES"/>
              </w:rPr>
            </w:pPr>
          </w:p>
          <w:p w14:paraId="3CBA1845" w14:textId="77777777" w:rsidR="00A947AE" w:rsidRPr="00A947AE" w:rsidRDefault="00A947AE" w:rsidP="00A947AE">
            <w:pPr>
              <w:jc w:val="center"/>
              <w:rPr>
                <w:rFonts w:eastAsia="Times New Roman" w:cs="Arial"/>
                <w:b/>
                <w:bCs/>
                <w:sz w:val="16"/>
                <w:szCs w:val="16"/>
                <w:lang w:eastAsia="es-ES"/>
              </w:rPr>
            </w:pPr>
          </w:p>
          <w:p w14:paraId="4A41E0BD" w14:textId="77777777" w:rsidR="00A947AE" w:rsidRPr="00A947AE" w:rsidRDefault="00A947AE" w:rsidP="00A947AE">
            <w:pPr>
              <w:jc w:val="center"/>
              <w:rPr>
                <w:rFonts w:eastAsia="Times New Roman" w:cs="Arial"/>
                <w:b/>
                <w:bCs/>
                <w:sz w:val="16"/>
                <w:szCs w:val="16"/>
                <w:lang w:eastAsia="es-ES"/>
              </w:rPr>
            </w:pPr>
            <w:r w:rsidRPr="00A947AE">
              <w:rPr>
                <w:rFonts w:eastAsia="Times New Roman" w:cs="Times New Roman"/>
                <w:b/>
                <w:bCs/>
                <w:sz w:val="16"/>
                <w:szCs w:val="16"/>
                <w:lang w:eastAsia="es-ES"/>
              </w:rPr>
              <w:t>19.86</w:t>
            </w:r>
          </w:p>
        </w:tc>
      </w:tr>
      <w:tr w:rsidR="00A947AE" w:rsidRPr="00A947AE" w14:paraId="2C51B984" w14:textId="77777777" w:rsidTr="00A947AE">
        <w:trPr>
          <w:trHeight w:val="1125"/>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25A49CF3" w14:textId="77777777" w:rsidR="00A947AE" w:rsidRPr="00A947AE" w:rsidRDefault="00A947AE" w:rsidP="00A947AE">
            <w:pPr>
              <w:jc w:val="center"/>
              <w:rPr>
                <w:rFonts w:eastAsia="Times New Roman" w:cs="Times New Roman"/>
                <w:b/>
                <w:sz w:val="16"/>
                <w:szCs w:val="16"/>
                <w:lang w:eastAsia="es-ES"/>
              </w:rPr>
            </w:pPr>
          </w:p>
          <w:p w14:paraId="3725E208" w14:textId="77777777" w:rsidR="00A947AE" w:rsidRPr="00A947AE" w:rsidRDefault="00A947AE" w:rsidP="00A947AE">
            <w:pPr>
              <w:jc w:val="center"/>
              <w:rPr>
                <w:rFonts w:eastAsia="Times New Roman" w:cs="Times New Roman"/>
                <w:b/>
                <w:sz w:val="16"/>
                <w:szCs w:val="16"/>
                <w:lang w:eastAsia="es-ES"/>
              </w:rPr>
            </w:pPr>
          </w:p>
          <w:p w14:paraId="435D18E2" w14:textId="77777777" w:rsidR="00A947AE" w:rsidRPr="00A947AE" w:rsidRDefault="00A947AE" w:rsidP="00A947AE">
            <w:pPr>
              <w:jc w:val="center"/>
              <w:rPr>
                <w:rFonts w:eastAsia="Times New Roman" w:cs="Times New Roman"/>
                <w:b/>
                <w:sz w:val="16"/>
                <w:szCs w:val="16"/>
                <w:lang w:eastAsia="es-ES"/>
              </w:rPr>
            </w:pPr>
          </w:p>
          <w:p w14:paraId="659076FB"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8</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72317610" w14:textId="77777777" w:rsidR="00A947AE" w:rsidRPr="00A947AE" w:rsidRDefault="00A947AE" w:rsidP="00A947AE">
            <w:pPr>
              <w:jc w:val="center"/>
              <w:rPr>
                <w:rFonts w:eastAsia="Times New Roman" w:cs="Times New Roman"/>
                <w:sz w:val="16"/>
                <w:szCs w:val="16"/>
                <w:lang w:val="pt-BR" w:eastAsia="es-ES"/>
              </w:rPr>
            </w:pPr>
          </w:p>
          <w:p w14:paraId="6E8B3FD1" w14:textId="77777777" w:rsidR="00A947AE" w:rsidRPr="00A947AE" w:rsidRDefault="00A947AE" w:rsidP="00A947AE">
            <w:pPr>
              <w:jc w:val="center"/>
              <w:rPr>
                <w:rFonts w:eastAsia="Times New Roman" w:cs="Times New Roman"/>
                <w:sz w:val="16"/>
                <w:szCs w:val="16"/>
                <w:lang w:val="pt-BR" w:eastAsia="es-ES"/>
              </w:rPr>
            </w:pPr>
          </w:p>
          <w:p w14:paraId="6F1C267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pt-BR" w:eastAsia="es-ES"/>
              </w:rPr>
              <w:t>Marinoil Servicios Marítimos     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25FB9E16" w14:textId="77777777" w:rsidR="00A947AE" w:rsidRPr="00A947AE" w:rsidRDefault="00A947AE" w:rsidP="00A947AE">
            <w:pPr>
              <w:ind w:left="-44"/>
              <w:jc w:val="center"/>
              <w:rPr>
                <w:rFonts w:eastAsia="Times New Roman" w:cs="Times New Roman"/>
                <w:sz w:val="16"/>
                <w:szCs w:val="16"/>
                <w:lang w:eastAsia="es-ES"/>
              </w:rPr>
            </w:pPr>
          </w:p>
          <w:p w14:paraId="40EC6E29" w14:textId="77777777" w:rsidR="00A947AE" w:rsidRPr="00A947AE" w:rsidRDefault="00A947AE" w:rsidP="00A947AE">
            <w:pPr>
              <w:ind w:left="-44"/>
              <w:jc w:val="center"/>
              <w:rPr>
                <w:rFonts w:eastAsia="Times New Roman" w:cs="Times New Roman"/>
                <w:sz w:val="16"/>
                <w:szCs w:val="16"/>
                <w:lang w:eastAsia="es-ES"/>
              </w:rPr>
            </w:pPr>
          </w:p>
          <w:p w14:paraId="494AEF43"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Suministro de combustibles y lubricantes a las embarcaciones.</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5AC9CB68" w14:textId="77777777" w:rsidR="00A947AE" w:rsidRPr="00A947AE" w:rsidRDefault="00A947AE" w:rsidP="00A947AE">
            <w:pPr>
              <w:jc w:val="center"/>
              <w:rPr>
                <w:rFonts w:eastAsia="Times New Roman" w:cs="Times New Roman"/>
                <w:sz w:val="16"/>
                <w:szCs w:val="16"/>
                <w:lang w:eastAsia="es-ES"/>
              </w:rPr>
            </w:pPr>
          </w:p>
          <w:p w14:paraId="0A8D4E78"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APITUX02-040/08</w:t>
            </w:r>
          </w:p>
          <w:p w14:paraId="6A080478" w14:textId="77777777" w:rsidR="00A947AE" w:rsidRPr="00A947AE" w:rsidRDefault="00A947AE" w:rsidP="00A947AE">
            <w:pPr>
              <w:jc w:val="center"/>
              <w:rPr>
                <w:rFonts w:eastAsia="Times New Roman" w:cs="Times New Roman"/>
                <w:sz w:val="16"/>
                <w:szCs w:val="16"/>
                <w:lang w:val="en-US" w:eastAsia="es-ES"/>
              </w:rPr>
            </w:pPr>
          </w:p>
          <w:p w14:paraId="50A0563F"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APITUX02-040/08.M1.P1</w:t>
            </w:r>
          </w:p>
          <w:p w14:paraId="321982E2" w14:textId="77777777" w:rsidR="00A947AE" w:rsidRPr="00A947AE" w:rsidRDefault="00A947AE" w:rsidP="00A947AE">
            <w:pPr>
              <w:jc w:val="center"/>
              <w:rPr>
                <w:rFonts w:eastAsia="Times New Roman" w:cs="Times New Roman"/>
                <w:sz w:val="16"/>
                <w:szCs w:val="16"/>
                <w:lang w:val="en-US" w:eastAsia="es-ES"/>
              </w:rPr>
            </w:pPr>
          </w:p>
          <w:p w14:paraId="17BEE355"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APITUX02-040-08.M2.P2</w:t>
            </w:r>
          </w:p>
          <w:p w14:paraId="1123F572" w14:textId="77777777" w:rsidR="00A947AE" w:rsidRPr="00A947AE" w:rsidRDefault="00A947AE" w:rsidP="00A947AE">
            <w:pPr>
              <w:jc w:val="center"/>
              <w:rPr>
                <w:rFonts w:eastAsia="Times New Roman" w:cs="Times New Roman"/>
                <w:sz w:val="16"/>
                <w:szCs w:val="16"/>
                <w:lang w:val="en-US" w:eastAsia="es-ES"/>
              </w:rPr>
            </w:pPr>
          </w:p>
          <w:p w14:paraId="2B8BC76B"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APITUX02-040-08.M3.P3</w:t>
            </w:r>
          </w:p>
          <w:p w14:paraId="2C6E25C5" w14:textId="77777777" w:rsidR="00A947AE" w:rsidRPr="00A947AE" w:rsidRDefault="00A947AE" w:rsidP="00A947AE">
            <w:pPr>
              <w:jc w:val="center"/>
              <w:rPr>
                <w:rFonts w:eastAsia="Times New Roman" w:cs="Times New Roman"/>
                <w:sz w:val="16"/>
                <w:szCs w:val="16"/>
                <w:lang w:val="en-US" w:eastAsia="es-ES"/>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18ABBE80" w14:textId="77777777" w:rsidR="00A947AE" w:rsidRPr="00A947AE" w:rsidRDefault="00A947AE" w:rsidP="00A947AE">
            <w:pPr>
              <w:jc w:val="center"/>
              <w:rPr>
                <w:rFonts w:eastAsia="Times New Roman" w:cs="Times New Roman"/>
                <w:sz w:val="16"/>
                <w:szCs w:val="16"/>
                <w:lang w:val="en-US" w:eastAsia="es-ES"/>
              </w:rPr>
            </w:pPr>
          </w:p>
          <w:p w14:paraId="0FB7F65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18/Jun/08</w:t>
            </w:r>
          </w:p>
          <w:p w14:paraId="1F731AAA" w14:textId="77777777" w:rsidR="00A947AE" w:rsidRPr="00A947AE" w:rsidRDefault="00A947AE" w:rsidP="00A947AE">
            <w:pPr>
              <w:jc w:val="center"/>
              <w:rPr>
                <w:rFonts w:eastAsia="Times New Roman" w:cs="Times New Roman"/>
                <w:sz w:val="16"/>
                <w:szCs w:val="16"/>
                <w:lang w:eastAsia="es-ES"/>
              </w:rPr>
            </w:pPr>
          </w:p>
          <w:p w14:paraId="1DD2AD2C" w14:textId="77777777" w:rsidR="00A947AE" w:rsidRPr="00A947AE" w:rsidRDefault="00A947AE" w:rsidP="00A947AE">
            <w:pPr>
              <w:jc w:val="center"/>
              <w:rPr>
                <w:rFonts w:eastAsia="Times New Roman" w:cs="Times New Roman"/>
                <w:sz w:val="16"/>
                <w:szCs w:val="16"/>
                <w:lang w:eastAsia="es-ES"/>
              </w:rPr>
            </w:pPr>
          </w:p>
          <w:p w14:paraId="364A3A6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02/Oct/12</w:t>
            </w:r>
          </w:p>
          <w:p w14:paraId="58AFCEA5" w14:textId="77777777" w:rsidR="00A947AE" w:rsidRPr="00A947AE" w:rsidRDefault="00A947AE" w:rsidP="00A947AE">
            <w:pPr>
              <w:jc w:val="center"/>
              <w:rPr>
                <w:rFonts w:eastAsia="Times New Roman" w:cs="Times New Roman"/>
                <w:sz w:val="16"/>
                <w:szCs w:val="16"/>
                <w:lang w:eastAsia="es-ES"/>
              </w:rPr>
            </w:pPr>
          </w:p>
          <w:p w14:paraId="6B977D7C" w14:textId="77777777" w:rsidR="00A947AE" w:rsidRPr="00A947AE" w:rsidRDefault="00A947AE" w:rsidP="00A947AE">
            <w:pPr>
              <w:jc w:val="center"/>
              <w:rPr>
                <w:rFonts w:eastAsia="Times New Roman" w:cs="Times New Roman"/>
                <w:sz w:val="16"/>
                <w:szCs w:val="16"/>
                <w:lang w:eastAsia="es-ES"/>
              </w:rPr>
            </w:pPr>
          </w:p>
          <w:p w14:paraId="2DB5ED5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29/07/17</w:t>
            </w:r>
          </w:p>
          <w:p w14:paraId="375E0C3A" w14:textId="77777777" w:rsidR="00A947AE" w:rsidRPr="00A947AE" w:rsidRDefault="00A947AE" w:rsidP="00A947AE">
            <w:pPr>
              <w:rPr>
                <w:rFonts w:eastAsia="Times New Roman" w:cs="Times New Roman"/>
                <w:sz w:val="16"/>
                <w:szCs w:val="16"/>
                <w:lang w:eastAsia="es-ES"/>
              </w:rPr>
            </w:pPr>
          </w:p>
          <w:p w14:paraId="2E07D1B5" w14:textId="77777777" w:rsidR="00A947AE" w:rsidRPr="00A947AE" w:rsidRDefault="00A947AE" w:rsidP="00A947AE">
            <w:pPr>
              <w:rPr>
                <w:rFonts w:eastAsia="Times New Roman" w:cs="Times New Roman"/>
                <w:sz w:val="16"/>
                <w:szCs w:val="16"/>
                <w:lang w:eastAsia="es-ES"/>
              </w:rPr>
            </w:pPr>
          </w:p>
          <w:p w14:paraId="7D04CEE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n-US" w:eastAsia="es-ES"/>
              </w:rPr>
              <w:t>24/Oct/2019</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3C82CFC2" w14:textId="77777777" w:rsidR="00A947AE" w:rsidRPr="00A947AE" w:rsidRDefault="00A947AE" w:rsidP="00A947AE">
            <w:pPr>
              <w:jc w:val="center"/>
              <w:rPr>
                <w:rFonts w:eastAsia="Times New Roman" w:cs="Times New Roman"/>
                <w:sz w:val="16"/>
                <w:szCs w:val="16"/>
                <w:lang w:eastAsia="es-ES"/>
              </w:rPr>
            </w:pPr>
          </w:p>
          <w:p w14:paraId="01691CE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38873C3D" w14:textId="77777777" w:rsidR="00A947AE" w:rsidRPr="00A947AE" w:rsidRDefault="00A947AE" w:rsidP="00A947AE">
            <w:pPr>
              <w:jc w:val="center"/>
              <w:rPr>
                <w:rFonts w:eastAsia="Times New Roman" w:cs="Times New Roman"/>
                <w:sz w:val="16"/>
                <w:szCs w:val="16"/>
                <w:lang w:eastAsia="es-ES"/>
              </w:rPr>
            </w:pPr>
          </w:p>
          <w:p w14:paraId="371EB3F9" w14:textId="77777777" w:rsidR="00A947AE" w:rsidRPr="00A947AE" w:rsidRDefault="00A947AE" w:rsidP="00A947AE">
            <w:pPr>
              <w:jc w:val="center"/>
              <w:rPr>
                <w:rFonts w:eastAsia="Times New Roman" w:cs="Times New Roman"/>
                <w:sz w:val="16"/>
                <w:szCs w:val="16"/>
                <w:lang w:eastAsia="es-ES"/>
              </w:rPr>
            </w:pPr>
          </w:p>
          <w:p w14:paraId="2FEB252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6AFD573B" w14:textId="77777777" w:rsidR="00A947AE" w:rsidRPr="00A947AE" w:rsidRDefault="00A947AE" w:rsidP="00A947AE">
            <w:pPr>
              <w:jc w:val="center"/>
              <w:rPr>
                <w:rFonts w:eastAsia="Times New Roman" w:cs="Times New Roman"/>
                <w:sz w:val="16"/>
                <w:szCs w:val="16"/>
                <w:lang w:eastAsia="es-ES"/>
              </w:rPr>
            </w:pPr>
          </w:p>
          <w:p w14:paraId="14085B43" w14:textId="77777777" w:rsidR="00A947AE" w:rsidRPr="00A947AE" w:rsidRDefault="00A947AE" w:rsidP="00A947AE">
            <w:pPr>
              <w:jc w:val="center"/>
              <w:rPr>
                <w:rFonts w:eastAsia="Times New Roman" w:cs="Times New Roman"/>
                <w:sz w:val="16"/>
                <w:szCs w:val="16"/>
                <w:lang w:eastAsia="es-ES"/>
              </w:rPr>
            </w:pPr>
          </w:p>
          <w:p w14:paraId="1FA1D15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1DE7B7D7" w14:textId="77777777" w:rsidR="00A947AE" w:rsidRPr="00A947AE" w:rsidRDefault="00A947AE" w:rsidP="00A947AE">
            <w:pPr>
              <w:jc w:val="center"/>
              <w:rPr>
                <w:rFonts w:eastAsia="Times New Roman" w:cs="Times New Roman"/>
                <w:sz w:val="16"/>
                <w:szCs w:val="16"/>
                <w:lang w:eastAsia="es-ES"/>
              </w:rPr>
            </w:pPr>
          </w:p>
          <w:p w14:paraId="5D847B69" w14:textId="77777777" w:rsidR="00A947AE" w:rsidRPr="00A947AE" w:rsidRDefault="00A947AE" w:rsidP="00A947AE">
            <w:pPr>
              <w:jc w:val="center"/>
              <w:rPr>
                <w:rFonts w:eastAsia="Times New Roman" w:cs="Times New Roman"/>
                <w:sz w:val="16"/>
                <w:szCs w:val="16"/>
                <w:lang w:eastAsia="es-ES"/>
              </w:rPr>
            </w:pPr>
          </w:p>
          <w:p w14:paraId="3E7F4FD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35271678" w14:textId="77777777" w:rsidR="00A947AE" w:rsidRPr="00A947AE" w:rsidRDefault="00A947AE" w:rsidP="00A947AE">
            <w:pPr>
              <w:jc w:val="center"/>
              <w:rPr>
                <w:rFonts w:eastAsia="Times New Roman" w:cs="Times New Roman"/>
                <w:sz w:val="16"/>
                <w:szCs w:val="16"/>
                <w:lang w:eastAsia="es-ES"/>
              </w:rPr>
            </w:pPr>
          </w:p>
          <w:p w14:paraId="3795BCE1" w14:textId="77777777" w:rsidR="00A947AE" w:rsidRPr="00A947AE" w:rsidRDefault="00A947AE" w:rsidP="00A947AE">
            <w:pPr>
              <w:jc w:val="center"/>
              <w:rPr>
                <w:rFonts w:eastAsia="Times New Roman" w:cs="Times New Roman"/>
                <w:sz w:val="16"/>
                <w:szCs w:val="16"/>
                <w:lang w:eastAsia="es-ES"/>
              </w:rPr>
            </w:pPr>
          </w:p>
          <w:p w14:paraId="067BE1E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01/Oct/07</w:t>
            </w:r>
          </w:p>
          <w:p w14:paraId="599700E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110BC7B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30/Sep/21</w:t>
            </w: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0BFA5B41" w14:textId="77777777" w:rsidR="00A947AE" w:rsidRPr="00A947AE" w:rsidRDefault="00A947AE" w:rsidP="00A947AE">
            <w:pPr>
              <w:jc w:val="center"/>
              <w:rPr>
                <w:rFonts w:eastAsia="Times New Roman" w:cs="Arial"/>
                <w:b/>
                <w:bCs/>
                <w:sz w:val="16"/>
                <w:szCs w:val="16"/>
                <w:lang w:eastAsia="es-ES"/>
              </w:rPr>
            </w:pPr>
          </w:p>
          <w:p w14:paraId="1E8B8BEE" w14:textId="77777777" w:rsidR="00A947AE" w:rsidRPr="00A947AE" w:rsidRDefault="00A947AE" w:rsidP="00A947AE">
            <w:pPr>
              <w:jc w:val="center"/>
              <w:rPr>
                <w:rFonts w:eastAsia="Times New Roman" w:cs="Arial"/>
                <w:b/>
                <w:bCs/>
                <w:sz w:val="16"/>
                <w:szCs w:val="16"/>
                <w:lang w:eastAsia="es-ES"/>
              </w:rPr>
            </w:pPr>
          </w:p>
          <w:p w14:paraId="6A83EF97" w14:textId="77777777" w:rsidR="00A947AE" w:rsidRPr="00A947AE" w:rsidRDefault="00A947AE" w:rsidP="00A947AE">
            <w:pPr>
              <w:jc w:val="center"/>
              <w:rPr>
                <w:rFonts w:eastAsia="Times New Roman" w:cs="Arial"/>
                <w:b/>
                <w:bCs/>
                <w:sz w:val="16"/>
                <w:szCs w:val="16"/>
                <w:lang w:eastAsia="es-ES"/>
              </w:rPr>
            </w:pPr>
          </w:p>
          <w:p w14:paraId="628B74A8" w14:textId="77777777" w:rsidR="00A947AE" w:rsidRPr="00A947AE" w:rsidRDefault="00A947AE" w:rsidP="00A947AE">
            <w:pPr>
              <w:jc w:val="center"/>
              <w:rPr>
                <w:rFonts w:eastAsia="Times New Roman" w:cs="Times New Roman"/>
                <w:b/>
                <w:bCs/>
                <w:sz w:val="16"/>
                <w:szCs w:val="16"/>
                <w:lang w:eastAsia="es-ES"/>
              </w:rPr>
            </w:pPr>
          </w:p>
          <w:p w14:paraId="1B073417" w14:textId="77777777" w:rsidR="00A947AE" w:rsidRPr="00A947AE" w:rsidRDefault="00A947AE" w:rsidP="00A947AE">
            <w:pPr>
              <w:jc w:val="center"/>
              <w:rPr>
                <w:rFonts w:eastAsia="Times New Roman" w:cs="Times New Roman"/>
                <w:b/>
                <w:bCs/>
                <w:sz w:val="16"/>
                <w:szCs w:val="16"/>
                <w:lang w:eastAsia="es-MX"/>
              </w:rPr>
            </w:pPr>
            <w:r w:rsidRPr="00A947AE">
              <w:rPr>
                <w:rFonts w:eastAsia="Times New Roman" w:cs="Times New Roman"/>
                <w:b/>
                <w:bCs/>
                <w:sz w:val="16"/>
                <w:szCs w:val="16"/>
                <w:lang w:eastAsia="es-ES"/>
              </w:rPr>
              <w:t>9.15</w:t>
            </w:r>
          </w:p>
          <w:p w14:paraId="7E660EC6" w14:textId="77777777" w:rsidR="00A947AE" w:rsidRPr="00A947AE" w:rsidRDefault="00A947AE" w:rsidP="00A947AE">
            <w:pPr>
              <w:jc w:val="center"/>
              <w:rPr>
                <w:rFonts w:eastAsia="Times New Roman" w:cs="Arial"/>
                <w:b/>
                <w:bCs/>
                <w:sz w:val="16"/>
                <w:szCs w:val="16"/>
                <w:lang w:eastAsia="es-ES"/>
              </w:rPr>
            </w:pPr>
          </w:p>
        </w:tc>
      </w:tr>
      <w:tr w:rsidR="00A947AE" w:rsidRPr="00A947AE" w14:paraId="6B151C56" w14:textId="77777777" w:rsidTr="00A947AE">
        <w:trPr>
          <w:trHeight w:val="737"/>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5646D2E5" w14:textId="77777777" w:rsidR="00A947AE" w:rsidRPr="00A947AE" w:rsidRDefault="00A947AE" w:rsidP="00A947AE">
            <w:pPr>
              <w:jc w:val="center"/>
              <w:rPr>
                <w:rFonts w:eastAsia="Times New Roman" w:cs="Times New Roman"/>
                <w:b/>
                <w:sz w:val="16"/>
                <w:szCs w:val="16"/>
                <w:lang w:eastAsia="es-ES"/>
              </w:rPr>
            </w:pPr>
          </w:p>
          <w:p w14:paraId="76158224" w14:textId="77777777" w:rsidR="00A947AE" w:rsidRPr="00A947AE" w:rsidRDefault="00A947AE" w:rsidP="00A947AE">
            <w:pPr>
              <w:jc w:val="center"/>
              <w:rPr>
                <w:rFonts w:eastAsia="Times New Roman" w:cs="Times New Roman"/>
                <w:b/>
                <w:sz w:val="16"/>
                <w:szCs w:val="16"/>
                <w:lang w:eastAsia="es-ES"/>
              </w:rPr>
            </w:pPr>
          </w:p>
          <w:p w14:paraId="322E8EF2"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9</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3F2EBB19" w14:textId="77777777" w:rsidR="00A947AE" w:rsidRPr="00A947AE" w:rsidRDefault="00A947AE" w:rsidP="00A947AE">
            <w:pPr>
              <w:jc w:val="center"/>
              <w:rPr>
                <w:rFonts w:eastAsia="Times New Roman" w:cs="Times New Roman"/>
                <w:sz w:val="16"/>
                <w:szCs w:val="16"/>
                <w:lang w:val="pt-BR" w:eastAsia="es-ES"/>
              </w:rPr>
            </w:pPr>
          </w:p>
          <w:p w14:paraId="7ECC781C" w14:textId="77777777" w:rsidR="00A947AE" w:rsidRPr="00A947AE" w:rsidRDefault="00A947AE" w:rsidP="00A947AE">
            <w:pPr>
              <w:jc w:val="center"/>
              <w:rPr>
                <w:rFonts w:eastAsia="Times New Roman" w:cs="Times New Roman"/>
                <w:sz w:val="16"/>
                <w:szCs w:val="16"/>
                <w:lang w:val="pt-BR" w:eastAsia="es-ES"/>
              </w:rPr>
            </w:pPr>
            <w:r w:rsidRPr="00A947AE">
              <w:rPr>
                <w:rFonts w:eastAsia="Times New Roman" w:cs="Times New Roman"/>
                <w:sz w:val="16"/>
                <w:szCs w:val="16"/>
                <w:lang w:val="pt-BR" w:eastAsia="es-ES"/>
              </w:rPr>
              <w:t>Grupo Alijadores de Tuxpan, S.A. de C.V.</w:t>
            </w:r>
          </w:p>
          <w:p w14:paraId="0528B5B3" w14:textId="77777777" w:rsidR="00A947AE" w:rsidRPr="00A947AE" w:rsidRDefault="00A947AE" w:rsidP="00A947AE">
            <w:pPr>
              <w:jc w:val="center"/>
              <w:rPr>
                <w:rFonts w:eastAsia="Times New Roman" w:cs="Times New Roman"/>
                <w:sz w:val="16"/>
                <w:szCs w:val="16"/>
                <w:lang w:val="pt-BR" w:eastAsia="es-ES"/>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05CF3A52" w14:textId="77777777" w:rsidR="00A947AE" w:rsidRPr="00A947AE" w:rsidRDefault="00A947AE" w:rsidP="00A947AE">
            <w:pPr>
              <w:ind w:left="-44"/>
              <w:jc w:val="center"/>
              <w:rPr>
                <w:rFonts w:eastAsia="Times New Roman" w:cs="Times New Roman"/>
                <w:sz w:val="16"/>
                <w:szCs w:val="16"/>
                <w:lang w:eastAsia="es-ES"/>
              </w:rPr>
            </w:pPr>
          </w:p>
          <w:p w14:paraId="79FD084B"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Maniobras y amarre de cabos.</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7B342166" w14:textId="77777777" w:rsidR="00A947AE" w:rsidRPr="00A947AE" w:rsidRDefault="00A947AE" w:rsidP="00A947AE">
            <w:pPr>
              <w:jc w:val="center"/>
              <w:rPr>
                <w:rFonts w:eastAsia="Times New Roman" w:cs="Times New Roman"/>
                <w:sz w:val="16"/>
                <w:szCs w:val="16"/>
                <w:lang w:eastAsia="es-ES"/>
              </w:rPr>
            </w:pPr>
          </w:p>
          <w:p w14:paraId="19F2458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APITUX02-047/10</w:t>
            </w:r>
          </w:p>
          <w:p w14:paraId="7E616503" w14:textId="77777777" w:rsidR="00A947AE" w:rsidRPr="00A947AE" w:rsidRDefault="00A947AE" w:rsidP="00A947AE">
            <w:pPr>
              <w:jc w:val="center"/>
              <w:rPr>
                <w:rFonts w:eastAsia="Times New Roman" w:cs="Times New Roman"/>
                <w:sz w:val="16"/>
                <w:szCs w:val="16"/>
                <w:lang w:eastAsia="es-ES"/>
              </w:rPr>
            </w:pPr>
          </w:p>
          <w:p w14:paraId="796D2DA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APITUX02-047/10.M1.P1.</w:t>
            </w: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6C7D72C0" w14:textId="77777777" w:rsidR="00A947AE" w:rsidRPr="00A947AE" w:rsidRDefault="00A947AE" w:rsidP="00A947AE">
            <w:pPr>
              <w:jc w:val="center"/>
              <w:rPr>
                <w:rFonts w:eastAsia="Times New Roman" w:cs="Times New Roman"/>
                <w:sz w:val="16"/>
                <w:szCs w:val="16"/>
                <w:lang w:eastAsia="es-ES"/>
              </w:rPr>
            </w:pPr>
          </w:p>
          <w:p w14:paraId="23A81F2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29/Ene/10</w:t>
            </w:r>
          </w:p>
          <w:p w14:paraId="03C0925C" w14:textId="77777777" w:rsidR="00A947AE" w:rsidRPr="00A947AE" w:rsidRDefault="00A947AE" w:rsidP="00A947AE">
            <w:pPr>
              <w:jc w:val="center"/>
              <w:rPr>
                <w:rFonts w:eastAsia="Times New Roman" w:cs="Times New Roman"/>
                <w:sz w:val="16"/>
                <w:szCs w:val="16"/>
                <w:lang w:eastAsia="es-ES"/>
              </w:rPr>
            </w:pPr>
          </w:p>
          <w:p w14:paraId="0DBB8FD1" w14:textId="77777777" w:rsidR="00A947AE" w:rsidRPr="00A947AE" w:rsidRDefault="00A947AE" w:rsidP="00A947AE">
            <w:pPr>
              <w:jc w:val="center"/>
              <w:rPr>
                <w:rFonts w:eastAsia="Times New Roman" w:cs="Times New Roman"/>
                <w:sz w:val="16"/>
                <w:szCs w:val="16"/>
                <w:lang w:eastAsia="es-ES"/>
              </w:rPr>
            </w:pPr>
          </w:p>
          <w:p w14:paraId="6F8907D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20/DIC/2019</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76FE7E72" w14:textId="77777777" w:rsidR="00A947AE" w:rsidRPr="00A947AE" w:rsidRDefault="00A947AE" w:rsidP="00A947AE">
            <w:pPr>
              <w:jc w:val="center"/>
              <w:rPr>
                <w:rFonts w:eastAsia="Times New Roman" w:cs="Times New Roman"/>
                <w:sz w:val="16"/>
                <w:szCs w:val="16"/>
                <w:lang w:eastAsia="es-ES"/>
              </w:rPr>
            </w:pPr>
          </w:p>
          <w:p w14:paraId="1C45D63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3E381775" w14:textId="77777777" w:rsidR="00A947AE" w:rsidRPr="00A947AE" w:rsidRDefault="00A947AE" w:rsidP="00A947AE">
            <w:pPr>
              <w:jc w:val="center"/>
              <w:rPr>
                <w:rFonts w:eastAsia="Times New Roman" w:cs="Times New Roman"/>
                <w:sz w:val="16"/>
                <w:szCs w:val="16"/>
                <w:lang w:eastAsia="es-ES"/>
              </w:rPr>
            </w:pPr>
          </w:p>
          <w:p w14:paraId="08E8B9AD" w14:textId="77777777" w:rsidR="00A947AE" w:rsidRPr="00A947AE" w:rsidRDefault="00A947AE" w:rsidP="00A947AE">
            <w:pPr>
              <w:jc w:val="center"/>
              <w:rPr>
                <w:rFonts w:eastAsia="Times New Roman" w:cs="Times New Roman"/>
                <w:sz w:val="16"/>
                <w:szCs w:val="16"/>
                <w:lang w:eastAsia="es-ES"/>
              </w:rPr>
            </w:pPr>
          </w:p>
          <w:p w14:paraId="6327D0F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0988EA54" w14:textId="77777777" w:rsidR="00A947AE" w:rsidRPr="00A947AE" w:rsidRDefault="00A947AE" w:rsidP="00A947AE">
            <w:pPr>
              <w:jc w:val="center"/>
              <w:rPr>
                <w:rFonts w:eastAsia="Times New Roman" w:cs="Times New Roman"/>
                <w:sz w:val="16"/>
                <w:szCs w:val="16"/>
                <w:lang w:eastAsia="es-ES"/>
              </w:rPr>
            </w:pP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64925462" w14:textId="77777777" w:rsidR="00A947AE" w:rsidRPr="00A947AE" w:rsidRDefault="00A947AE" w:rsidP="00A947AE">
            <w:pPr>
              <w:jc w:val="center"/>
              <w:rPr>
                <w:rFonts w:eastAsia="Times New Roman" w:cs="Times New Roman"/>
                <w:sz w:val="16"/>
                <w:szCs w:val="16"/>
                <w:lang w:eastAsia="es-ES"/>
              </w:rPr>
            </w:pPr>
          </w:p>
          <w:p w14:paraId="5CBC127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21/Dic/09</w:t>
            </w:r>
          </w:p>
          <w:p w14:paraId="361D110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14243E4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20/Dic/24</w:t>
            </w:r>
          </w:p>
          <w:p w14:paraId="4D75C464" w14:textId="77777777" w:rsidR="00A947AE" w:rsidRPr="00A947AE" w:rsidRDefault="00A947AE" w:rsidP="00A947AE">
            <w:pPr>
              <w:jc w:val="center"/>
              <w:rPr>
                <w:rFonts w:eastAsia="Times New Roman" w:cs="Times New Roman"/>
                <w:sz w:val="16"/>
                <w:szCs w:val="16"/>
                <w:lang w:eastAsia="es-ES"/>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39FC1CAD" w14:textId="77777777" w:rsidR="00A947AE" w:rsidRPr="00A947AE" w:rsidRDefault="00A947AE" w:rsidP="00A947AE">
            <w:pPr>
              <w:jc w:val="center"/>
              <w:rPr>
                <w:rFonts w:eastAsia="Times New Roman" w:cs="Arial"/>
                <w:bCs/>
                <w:sz w:val="16"/>
                <w:szCs w:val="16"/>
                <w:lang w:eastAsia="es-ES"/>
              </w:rPr>
            </w:pPr>
          </w:p>
          <w:p w14:paraId="17E4E55A" w14:textId="77777777" w:rsidR="00A947AE" w:rsidRPr="00A947AE" w:rsidRDefault="00A947AE" w:rsidP="00A947AE">
            <w:pPr>
              <w:jc w:val="center"/>
              <w:rPr>
                <w:rFonts w:eastAsia="Times New Roman" w:cs="Arial"/>
                <w:bCs/>
                <w:color w:val="FF0000"/>
                <w:sz w:val="16"/>
                <w:szCs w:val="16"/>
                <w:lang w:eastAsia="es-ES"/>
              </w:rPr>
            </w:pPr>
          </w:p>
          <w:p w14:paraId="433F72A1" w14:textId="77777777" w:rsidR="00A947AE" w:rsidRPr="00A947AE" w:rsidRDefault="00A947AE" w:rsidP="00A947AE">
            <w:pPr>
              <w:jc w:val="center"/>
              <w:rPr>
                <w:rFonts w:eastAsia="Times New Roman" w:cs="Arial"/>
                <w:bCs/>
                <w:sz w:val="16"/>
                <w:szCs w:val="16"/>
                <w:lang w:eastAsia="es-ES"/>
              </w:rPr>
            </w:pPr>
            <w:r w:rsidRPr="00A947AE">
              <w:rPr>
                <w:rFonts w:eastAsia="Times New Roman" w:cs="Arial"/>
                <w:bCs/>
                <w:sz w:val="16"/>
                <w:szCs w:val="16"/>
                <w:lang w:eastAsia="es-ES"/>
              </w:rPr>
              <w:t>Amarre</w:t>
            </w:r>
          </w:p>
          <w:p w14:paraId="741D6885" w14:textId="77777777" w:rsidR="00A947AE" w:rsidRPr="00A947AE" w:rsidRDefault="00A947AE" w:rsidP="00A947AE">
            <w:pPr>
              <w:jc w:val="center"/>
              <w:rPr>
                <w:rFonts w:eastAsia="Times New Roman" w:cs="Arial"/>
                <w:bCs/>
                <w:sz w:val="16"/>
                <w:szCs w:val="16"/>
                <w:lang w:eastAsia="es-ES"/>
              </w:rPr>
            </w:pPr>
            <w:r w:rsidRPr="00A947AE">
              <w:rPr>
                <w:rFonts w:eastAsia="Times New Roman" w:cs="Arial"/>
                <w:bCs/>
                <w:sz w:val="16"/>
                <w:szCs w:val="16"/>
                <w:lang w:eastAsia="es-ES"/>
              </w:rPr>
              <w:t>0.00</w:t>
            </w:r>
          </w:p>
          <w:p w14:paraId="273FB4F2" w14:textId="77777777" w:rsidR="00A947AE" w:rsidRPr="00A947AE" w:rsidRDefault="00A947AE" w:rsidP="00A947AE">
            <w:pPr>
              <w:jc w:val="center"/>
              <w:rPr>
                <w:rFonts w:eastAsia="Times New Roman" w:cs="Times New Roman"/>
                <w:bCs/>
                <w:sz w:val="16"/>
                <w:szCs w:val="16"/>
                <w:lang w:eastAsia="es-ES"/>
              </w:rPr>
            </w:pPr>
            <w:r w:rsidRPr="00A947AE">
              <w:rPr>
                <w:rFonts w:eastAsia="Times New Roman" w:cs="Times New Roman"/>
                <w:bCs/>
                <w:sz w:val="16"/>
                <w:szCs w:val="16"/>
                <w:lang w:eastAsia="es-ES"/>
              </w:rPr>
              <w:t>Maniobras</w:t>
            </w:r>
          </w:p>
          <w:p w14:paraId="520D80DA" w14:textId="77777777" w:rsidR="00A947AE" w:rsidRPr="00A947AE" w:rsidRDefault="00A947AE" w:rsidP="00A947AE">
            <w:pPr>
              <w:jc w:val="center"/>
              <w:rPr>
                <w:rFonts w:eastAsia="Times New Roman" w:cs="Arial"/>
                <w:b/>
                <w:bCs/>
                <w:sz w:val="16"/>
                <w:szCs w:val="16"/>
                <w:lang w:eastAsia="es-ES"/>
              </w:rPr>
            </w:pPr>
            <w:r w:rsidRPr="00A947AE">
              <w:rPr>
                <w:rFonts w:eastAsia="Times New Roman" w:cs="Times New Roman"/>
                <w:b/>
                <w:bCs/>
                <w:sz w:val="16"/>
                <w:szCs w:val="16"/>
                <w:lang w:eastAsia="es-ES"/>
              </w:rPr>
              <w:t>110.19</w:t>
            </w:r>
          </w:p>
        </w:tc>
      </w:tr>
      <w:tr w:rsidR="00A947AE" w:rsidRPr="00A947AE" w14:paraId="4C7D35BA" w14:textId="77777777" w:rsidTr="00A947AE">
        <w:trPr>
          <w:trHeight w:val="47"/>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23ECF3B9" w14:textId="77777777" w:rsidR="00A947AE" w:rsidRPr="00A947AE" w:rsidRDefault="00A947AE" w:rsidP="00A947AE">
            <w:pPr>
              <w:rPr>
                <w:rFonts w:eastAsia="Times New Roman" w:cs="Times New Roman"/>
                <w:b/>
                <w:sz w:val="16"/>
                <w:szCs w:val="16"/>
                <w:lang w:eastAsia="es-ES"/>
              </w:rPr>
            </w:pPr>
          </w:p>
          <w:p w14:paraId="544ECA03" w14:textId="77777777" w:rsidR="00A947AE" w:rsidRPr="00A947AE" w:rsidRDefault="00A947AE" w:rsidP="00A947AE">
            <w:pPr>
              <w:rPr>
                <w:rFonts w:eastAsia="Times New Roman" w:cs="Times New Roman"/>
                <w:b/>
                <w:sz w:val="16"/>
                <w:szCs w:val="16"/>
                <w:lang w:eastAsia="es-ES"/>
              </w:rPr>
            </w:pPr>
          </w:p>
          <w:p w14:paraId="6DA8ABB4"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10</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7AD017B1" w14:textId="77777777" w:rsidR="00A947AE" w:rsidRPr="00A947AE" w:rsidRDefault="00A947AE" w:rsidP="00A947AE">
            <w:pPr>
              <w:rPr>
                <w:rFonts w:eastAsia="Times New Roman" w:cs="Times New Roman"/>
                <w:sz w:val="16"/>
                <w:szCs w:val="16"/>
                <w:lang w:eastAsia="es-ES"/>
              </w:rPr>
            </w:pPr>
          </w:p>
          <w:p w14:paraId="1C29D28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Logística Integral del Puerto,</w:t>
            </w:r>
          </w:p>
          <w:p w14:paraId="0B7DFD7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7B71FDE5" w14:textId="77777777" w:rsidR="00A947AE" w:rsidRPr="00A947AE" w:rsidRDefault="00A947AE" w:rsidP="00A947AE">
            <w:pPr>
              <w:rPr>
                <w:rFonts w:eastAsia="Times New Roman" w:cs="Times New Roman"/>
                <w:sz w:val="16"/>
                <w:szCs w:val="16"/>
                <w:lang w:eastAsia="es-ES"/>
              </w:rPr>
            </w:pPr>
          </w:p>
          <w:p w14:paraId="5F262C75"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Lanchaje</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56845E7E" w14:textId="77777777" w:rsidR="00A947AE" w:rsidRPr="00A947AE" w:rsidRDefault="00A947AE" w:rsidP="00A947AE">
            <w:pPr>
              <w:jc w:val="center"/>
              <w:rPr>
                <w:rFonts w:eastAsia="Times New Roman" w:cs="Times New Roman"/>
                <w:sz w:val="16"/>
                <w:szCs w:val="16"/>
                <w:lang w:eastAsia="es-ES"/>
              </w:rPr>
            </w:pPr>
          </w:p>
          <w:p w14:paraId="2F29E76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APITUX02-052/11</w:t>
            </w:r>
          </w:p>
          <w:p w14:paraId="759E6BBF" w14:textId="77777777" w:rsidR="00A947AE" w:rsidRPr="00A947AE" w:rsidRDefault="00A947AE" w:rsidP="00A947AE">
            <w:pPr>
              <w:jc w:val="center"/>
              <w:rPr>
                <w:rFonts w:eastAsia="Times New Roman" w:cs="Times New Roman"/>
                <w:sz w:val="16"/>
                <w:szCs w:val="16"/>
                <w:lang w:eastAsia="es-ES"/>
              </w:rPr>
            </w:pPr>
          </w:p>
          <w:p w14:paraId="599873B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APITUX02-052/11.M1</w:t>
            </w:r>
          </w:p>
          <w:p w14:paraId="489C6B6E" w14:textId="77777777" w:rsidR="00A947AE" w:rsidRPr="00A947AE" w:rsidRDefault="00A947AE" w:rsidP="00A947AE">
            <w:pPr>
              <w:jc w:val="center"/>
              <w:rPr>
                <w:rFonts w:eastAsia="Times New Roman" w:cs="Times New Roman"/>
                <w:sz w:val="16"/>
                <w:szCs w:val="16"/>
                <w:lang w:eastAsia="es-ES"/>
              </w:rPr>
            </w:pPr>
          </w:p>
          <w:p w14:paraId="33D2320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APITUX02-052/11.M2.P1</w:t>
            </w:r>
          </w:p>
          <w:p w14:paraId="21D612EF" w14:textId="77777777" w:rsidR="00A947AE" w:rsidRPr="00A947AE" w:rsidRDefault="00A947AE" w:rsidP="00A947AE">
            <w:pPr>
              <w:jc w:val="center"/>
              <w:rPr>
                <w:rFonts w:eastAsia="Times New Roman" w:cs="Times New Roman"/>
                <w:sz w:val="16"/>
                <w:szCs w:val="16"/>
                <w:lang w:eastAsia="es-ES"/>
              </w:rPr>
            </w:pPr>
          </w:p>
          <w:p w14:paraId="2CA10CE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APITUX02-052/11.M3.P2</w:t>
            </w:r>
          </w:p>
          <w:p w14:paraId="3977D41A" w14:textId="77777777" w:rsidR="00A947AE" w:rsidRPr="00A947AE" w:rsidRDefault="00A947AE" w:rsidP="00A947AE">
            <w:pPr>
              <w:jc w:val="center"/>
              <w:rPr>
                <w:rFonts w:eastAsia="Times New Roman" w:cs="Times New Roman"/>
                <w:sz w:val="16"/>
                <w:szCs w:val="16"/>
                <w:lang w:eastAsia="es-ES"/>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4510C469" w14:textId="77777777" w:rsidR="00A947AE" w:rsidRPr="00A947AE" w:rsidRDefault="00A947AE" w:rsidP="00A947AE">
            <w:pPr>
              <w:jc w:val="center"/>
              <w:rPr>
                <w:rFonts w:eastAsia="Times New Roman" w:cs="Times New Roman"/>
                <w:sz w:val="16"/>
                <w:szCs w:val="16"/>
                <w:lang w:eastAsia="es-ES"/>
              </w:rPr>
            </w:pPr>
          </w:p>
          <w:p w14:paraId="2F4BB74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26/Jul/11</w:t>
            </w:r>
          </w:p>
          <w:p w14:paraId="06C1FA8E" w14:textId="77777777" w:rsidR="00A947AE" w:rsidRPr="00A947AE" w:rsidRDefault="00A947AE" w:rsidP="00A947AE">
            <w:pPr>
              <w:jc w:val="center"/>
              <w:rPr>
                <w:rFonts w:eastAsia="Times New Roman" w:cs="Times New Roman"/>
                <w:sz w:val="16"/>
                <w:szCs w:val="16"/>
                <w:lang w:eastAsia="es-ES"/>
              </w:rPr>
            </w:pPr>
          </w:p>
          <w:p w14:paraId="5AB5C711" w14:textId="77777777" w:rsidR="00A947AE" w:rsidRPr="00A947AE" w:rsidRDefault="00A947AE" w:rsidP="00A947AE">
            <w:pPr>
              <w:rPr>
                <w:rFonts w:eastAsia="Times New Roman" w:cs="Times New Roman"/>
                <w:sz w:val="16"/>
                <w:szCs w:val="16"/>
                <w:lang w:eastAsia="es-ES"/>
              </w:rPr>
            </w:pPr>
          </w:p>
          <w:p w14:paraId="0AA2BAD6" w14:textId="77777777" w:rsidR="00A947AE" w:rsidRPr="00A947AE" w:rsidRDefault="00A947AE" w:rsidP="00A947AE">
            <w:pPr>
              <w:rPr>
                <w:rFonts w:eastAsia="Times New Roman" w:cs="Times New Roman"/>
                <w:sz w:val="16"/>
                <w:szCs w:val="16"/>
                <w:lang w:eastAsia="es-ES"/>
              </w:rPr>
            </w:pPr>
          </w:p>
          <w:p w14:paraId="1FE6473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21/Mar/13</w:t>
            </w:r>
          </w:p>
          <w:p w14:paraId="6045ACB1" w14:textId="77777777" w:rsidR="00A947AE" w:rsidRPr="00A947AE" w:rsidRDefault="00A947AE" w:rsidP="00A947AE">
            <w:pPr>
              <w:jc w:val="center"/>
              <w:rPr>
                <w:rFonts w:eastAsia="Times New Roman" w:cs="Times New Roman"/>
                <w:sz w:val="16"/>
                <w:szCs w:val="16"/>
                <w:lang w:eastAsia="es-ES"/>
              </w:rPr>
            </w:pPr>
          </w:p>
          <w:p w14:paraId="6BFEDB3D" w14:textId="77777777" w:rsidR="00A947AE" w:rsidRPr="00A947AE" w:rsidRDefault="00A947AE" w:rsidP="00A947AE">
            <w:pPr>
              <w:jc w:val="center"/>
              <w:rPr>
                <w:rFonts w:eastAsia="Times New Roman" w:cs="Times New Roman"/>
                <w:sz w:val="16"/>
                <w:szCs w:val="16"/>
                <w:lang w:eastAsia="es-ES"/>
              </w:rPr>
            </w:pPr>
          </w:p>
          <w:p w14:paraId="2B2DA44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19/Abr/16</w:t>
            </w:r>
          </w:p>
          <w:p w14:paraId="1105029B" w14:textId="77777777" w:rsidR="00A947AE" w:rsidRPr="00A947AE" w:rsidRDefault="00A947AE" w:rsidP="00A947AE">
            <w:pPr>
              <w:rPr>
                <w:rFonts w:eastAsia="Times New Roman" w:cs="Times New Roman"/>
                <w:sz w:val="16"/>
                <w:szCs w:val="16"/>
                <w:lang w:eastAsia="es-ES"/>
              </w:rPr>
            </w:pPr>
          </w:p>
          <w:p w14:paraId="0841A59D" w14:textId="77777777" w:rsidR="00A947AE" w:rsidRPr="00A947AE" w:rsidRDefault="00A947AE" w:rsidP="00A947AE">
            <w:pPr>
              <w:rPr>
                <w:rFonts w:eastAsia="Times New Roman" w:cs="Times New Roman"/>
                <w:sz w:val="16"/>
                <w:szCs w:val="16"/>
                <w:lang w:eastAsia="es-ES"/>
              </w:rPr>
            </w:pPr>
          </w:p>
          <w:p w14:paraId="597B3F7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17/Jun/19</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683DAFDC" w14:textId="77777777" w:rsidR="00A947AE" w:rsidRPr="00A947AE" w:rsidRDefault="00A947AE" w:rsidP="00A947AE">
            <w:pPr>
              <w:rPr>
                <w:rFonts w:eastAsia="Times New Roman" w:cs="Times New Roman"/>
                <w:sz w:val="16"/>
                <w:szCs w:val="16"/>
                <w:lang w:eastAsia="es-ES"/>
              </w:rPr>
            </w:pPr>
          </w:p>
          <w:p w14:paraId="219074A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3DD7C318" w14:textId="77777777" w:rsidR="00A947AE" w:rsidRPr="00A947AE" w:rsidRDefault="00A947AE" w:rsidP="00A947AE">
            <w:pPr>
              <w:jc w:val="center"/>
              <w:rPr>
                <w:rFonts w:eastAsia="Times New Roman" w:cs="Times New Roman"/>
                <w:sz w:val="16"/>
                <w:szCs w:val="16"/>
                <w:lang w:eastAsia="es-ES"/>
              </w:rPr>
            </w:pPr>
          </w:p>
          <w:p w14:paraId="196451CD" w14:textId="77777777" w:rsidR="00A947AE" w:rsidRPr="00A947AE" w:rsidRDefault="00A947AE" w:rsidP="00A947AE">
            <w:pPr>
              <w:jc w:val="center"/>
              <w:rPr>
                <w:rFonts w:eastAsia="Times New Roman" w:cs="Times New Roman"/>
                <w:sz w:val="16"/>
                <w:szCs w:val="16"/>
                <w:lang w:eastAsia="es-ES"/>
              </w:rPr>
            </w:pPr>
          </w:p>
          <w:p w14:paraId="38A2F665" w14:textId="77777777" w:rsidR="00A947AE" w:rsidRPr="00A947AE" w:rsidRDefault="00A947AE" w:rsidP="00A947AE">
            <w:pPr>
              <w:jc w:val="center"/>
              <w:rPr>
                <w:rFonts w:eastAsia="Times New Roman" w:cs="Times New Roman"/>
                <w:sz w:val="16"/>
                <w:szCs w:val="16"/>
                <w:lang w:eastAsia="es-ES"/>
              </w:rPr>
            </w:pPr>
          </w:p>
          <w:p w14:paraId="5ED3611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 años</w:t>
            </w:r>
          </w:p>
          <w:p w14:paraId="6E41D9B2" w14:textId="77777777" w:rsidR="00A947AE" w:rsidRPr="00A947AE" w:rsidRDefault="00A947AE" w:rsidP="00A947AE">
            <w:pPr>
              <w:jc w:val="center"/>
              <w:rPr>
                <w:rFonts w:eastAsia="Times New Roman" w:cs="Times New Roman"/>
                <w:sz w:val="16"/>
                <w:szCs w:val="16"/>
                <w:lang w:eastAsia="es-ES"/>
              </w:rPr>
            </w:pPr>
          </w:p>
          <w:p w14:paraId="6F497008" w14:textId="77777777" w:rsidR="00A947AE" w:rsidRPr="00A947AE" w:rsidRDefault="00A947AE" w:rsidP="00A947AE">
            <w:pPr>
              <w:jc w:val="center"/>
              <w:rPr>
                <w:rFonts w:eastAsia="Times New Roman" w:cs="Times New Roman"/>
                <w:sz w:val="16"/>
                <w:szCs w:val="16"/>
                <w:lang w:eastAsia="es-ES"/>
              </w:rPr>
            </w:pPr>
          </w:p>
          <w:p w14:paraId="6F5BD22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 años</w:t>
            </w:r>
          </w:p>
          <w:p w14:paraId="309AD826" w14:textId="77777777" w:rsidR="00A947AE" w:rsidRPr="00A947AE" w:rsidRDefault="00A947AE" w:rsidP="00A947AE">
            <w:pPr>
              <w:jc w:val="center"/>
              <w:rPr>
                <w:rFonts w:eastAsia="Times New Roman" w:cs="Times New Roman"/>
                <w:sz w:val="16"/>
                <w:szCs w:val="16"/>
                <w:lang w:eastAsia="es-ES"/>
              </w:rPr>
            </w:pPr>
          </w:p>
          <w:p w14:paraId="3F62EE84" w14:textId="77777777" w:rsidR="00A947AE" w:rsidRPr="00A947AE" w:rsidRDefault="00A947AE" w:rsidP="00A947AE">
            <w:pPr>
              <w:jc w:val="center"/>
              <w:rPr>
                <w:rFonts w:eastAsia="Times New Roman" w:cs="Times New Roman"/>
                <w:sz w:val="16"/>
                <w:szCs w:val="16"/>
                <w:lang w:eastAsia="es-ES"/>
              </w:rPr>
            </w:pPr>
          </w:p>
          <w:p w14:paraId="5165071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2BCD9542" w14:textId="77777777" w:rsidR="00A947AE" w:rsidRPr="00A947AE" w:rsidRDefault="00A947AE" w:rsidP="00A947AE">
            <w:pPr>
              <w:rPr>
                <w:rFonts w:eastAsia="Times New Roman" w:cs="Times New Roman"/>
                <w:sz w:val="16"/>
                <w:szCs w:val="16"/>
                <w:lang w:eastAsia="es-ES"/>
              </w:rPr>
            </w:pPr>
          </w:p>
          <w:p w14:paraId="08E3DCA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23/Feb/11</w:t>
            </w:r>
          </w:p>
          <w:p w14:paraId="28946D5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6133CD2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22/feb/22</w:t>
            </w: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1B51C7CE" w14:textId="77777777" w:rsidR="00A947AE" w:rsidRPr="00A947AE" w:rsidRDefault="00A947AE" w:rsidP="00A947AE">
            <w:pPr>
              <w:rPr>
                <w:rFonts w:eastAsia="Times New Roman" w:cs="Arial"/>
                <w:b/>
                <w:bCs/>
                <w:sz w:val="16"/>
                <w:szCs w:val="16"/>
                <w:lang w:eastAsia="es-ES"/>
              </w:rPr>
            </w:pPr>
          </w:p>
          <w:p w14:paraId="2B6AE8A1" w14:textId="77777777" w:rsidR="00A947AE" w:rsidRPr="00A947AE" w:rsidRDefault="00A947AE" w:rsidP="00A947AE">
            <w:pPr>
              <w:jc w:val="center"/>
              <w:rPr>
                <w:rFonts w:eastAsia="Times New Roman" w:cs="Arial"/>
                <w:b/>
                <w:bCs/>
                <w:sz w:val="16"/>
                <w:szCs w:val="16"/>
                <w:lang w:eastAsia="es-ES"/>
              </w:rPr>
            </w:pPr>
          </w:p>
          <w:p w14:paraId="3F6B2435" w14:textId="77777777" w:rsidR="00A947AE" w:rsidRPr="00A947AE" w:rsidRDefault="00A947AE" w:rsidP="00A947AE">
            <w:pPr>
              <w:jc w:val="center"/>
              <w:rPr>
                <w:rFonts w:eastAsia="Times New Roman" w:cs="Times New Roman"/>
                <w:bCs/>
                <w:sz w:val="16"/>
                <w:szCs w:val="16"/>
                <w:lang w:eastAsia="es-ES"/>
              </w:rPr>
            </w:pPr>
          </w:p>
          <w:p w14:paraId="0C58D62E" w14:textId="77777777" w:rsidR="00A947AE" w:rsidRPr="00A947AE" w:rsidRDefault="00A947AE" w:rsidP="00A947AE">
            <w:pPr>
              <w:jc w:val="center"/>
              <w:rPr>
                <w:rFonts w:eastAsia="Times New Roman" w:cs="Times New Roman"/>
                <w:b/>
                <w:bCs/>
                <w:sz w:val="16"/>
                <w:szCs w:val="16"/>
                <w:lang w:eastAsia="es-MX"/>
              </w:rPr>
            </w:pPr>
            <w:r w:rsidRPr="00A947AE">
              <w:rPr>
                <w:rFonts w:eastAsia="Times New Roman" w:cs="Times New Roman"/>
                <w:b/>
                <w:bCs/>
                <w:sz w:val="16"/>
                <w:szCs w:val="16"/>
                <w:lang w:eastAsia="es-ES"/>
              </w:rPr>
              <w:t>4.60</w:t>
            </w:r>
          </w:p>
          <w:p w14:paraId="471D5CC8" w14:textId="77777777" w:rsidR="00A947AE" w:rsidRPr="00A947AE" w:rsidRDefault="00A947AE" w:rsidP="00A947AE">
            <w:pPr>
              <w:jc w:val="center"/>
              <w:rPr>
                <w:rFonts w:eastAsia="Times New Roman" w:cs="Arial"/>
                <w:b/>
                <w:bCs/>
                <w:sz w:val="16"/>
                <w:szCs w:val="16"/>
                <w:lang w:eastAsia="es-ES"/>
              </w:rPr>
            </w:pPr>
          </w:p>
        </w:tc>
      </w:tr>
      <w:tr w:rsidR="00A947AE" w:rsidRPr="00A947AE" w14:paraId="15E85C5C" w14:textId="77777777" w:rsidTr="00A947AE">
        <w:trPr>
          <w:trHeight w:val="1396"/>
          <w:jc w:val="center"/>
        </w:trPr>
        <w:tc>
          <w:tcPr>
            <w:tcW w:w="255" w:type="pct"/>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tcPr>
          <w:p w14:paraId="7A830EF0" w14:textId="77777777" w:rsidR="00A947AE" w:rsidRPr="00A947AE" w:rsidRDefault="00A947AE" w:rsidP="00A947AE">
            <w:pPr>
              <w:jc w:val="center"/>
              <w:rPr>
                <w:rFonts w:eastAsia="Times New Roman" w:cs="Times New Roman"/>
                <w:b/>
                <w:sz w:val="16"/>
                <w:szCs w:val="16"/>
                <w:lang w:eastAsia="es-ES"/>
              </w:rPr>
            </w:pPr>
          </w:p>
          <w:p w14:paraId="10E0FC62" w14:textId="77777777" w:rsidR="00A947AE" w:rsidRPr="00A947AE" w:rsidRDefault="00A947AE" w:rsidP="00A947AE">
            <w:pPr>
              <w:jc w:val="center"/>
              <w:rPr>
                <w:rFonts w:eastAsia="Times New Roman" w:cs="Times New Roman"/>
                <w:b/>
                <w:sz w:val="16"/>
                <w:szCs w:val="16"/>
                <w:lang w:eastAsia="es-ES"/>
              </w:rPr>
            </w:pPr>
          </w:p>
          <w:p w14:paraId="223F045C" w14:textId="77777777" w:rsidR="00A947AE" w:rsidRPr="00A947AE" w:rsidRDefault="00A947AE" w:rsidP="00A947AE">
            <w:pPr>
              <w:jc w:val="center"/>
              <w:rPr>
                <w:rFonts w:eastAsia="Times New Roman" w:cs="Times New Roman"/>
                <w:b/>
                <w:sz w:val="16"/>
                <w:szCs w:val="16"/>
                <w:lang w:eastAsia="es-ES"/>
              </w:rPr>
            </w:pPr>
          </w:p>
          <w:p w14:paraId="6696FF35"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11</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49C98086" w14:textId="77777777" w:rsidR="00A947AE" w:rsidRPr="00A947AE" w:rsidRDefault="00A947AE" w:rsidP="00A947AE">
            <w:pPr>
              <w:jc w:val="both"/>
              <w:rPr>
                <w:rFonts w:eastAsia="Times New Roman" w:cs="Times New Roman"/>
                <w:sz w:val="16"/>
                <w:szCs w:val="16"/>
                <w:lang w:eastAsia="es-ES"/>
              </w:rPr>
            </w:pPr>
          </w:p>
          <w:p w14:paraId="52548093" w14:textId="77777777" w:rsidR="00A947AE" w:rsidRPr="00A947AE" w:rsidRDefault="00A947AE" w:rsidP="00A947AE">
            <w:pPr>
              <w:jc w:val="both"/>
              <w:rPr>
                <w:rFonts w:eastAsia="Times New Roman" w:cs="Times New Roman"/>
                <w:sz w:val="16"/>
                <w:szCs w:val="16"/>
                <w:lang w:eastAsia="es-ES"/>
              </w:rPr>
            </w:pPr>
          </w:p>
          <w:p w14:paraId="0ED576D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Tajín Consignaciones, 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2E3C33F3"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Maniobras: Carga, descarga, alijo, almacenaje, estiba y acarreo dentro del puerto, así como amarre de cabos de las embarcaciones que arriben al puerto.</w:t>
            </w:r>
          </w:p>
          <w:p w14:paraId="56A1CD10" w14:textId="77777777" w:rsidR="00A947AE" w:rsidRPr="00A947AE" w:rsidRDefault="00A947AE" w:rsidP="00A947AE">
            <w:pPr>
              <w:ind w:left="-44"/>
              <w:jc w:val="center"/>
              <w:rPr>
                <w:rFonts w:eastAsia="Times New Roman" w:cs="Times New Roman"/>
                <w:sz w:val="16"/>
                <w:szCs w:val="16"/>
                <w:lang w:eastAsia="es-ES"/>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1844CC36" w14:textId="77777777" w:rsidR="00A947AE" w:rsidRPr="00A947AE" w:rsidRDefault="00A947AE" w:rsidP="00A947AE">
            <w:pPr>
              <w:rPr>
                <w:rFonts w:eastAsia="Times New Roman" w:cs="Times New Roman"/>
                <w:sz w:val="16"/>
                <w:szCs w:val="16"/>
                <w:lang w:eastAsia="es-ES"/>
              </w:rPr>
            </w:pPr>
          </w:p>
          <w:p w14:paraId="225AEE97"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APITUX02-053/11</w:t>
            </w:r>
          </w:p>
          <w:p w14:paraId="157FC876" w14:textId="77777777" w:rsidR="00A947AE" w:rsidRPr="00A947AE" w:rsidRDefault="00A947AE" w:rsidP="00A947AE">
            <w:pPr>
              <w:jc w:val="center"/>
              <w:rPr>
                <w:rFonts w:eastAsia="Times New Roman" w:cs="Times New Roman"/>
                <w:sz w:val="16"/>
                <w:szCs w:val="16"/>
                <w:lang w:val="en-US" w:eastAsia="es-ES"/>
              </w:rPr>
            </w:pPr>
          </w:p>
          <w:p w14:paraId="623A13C8"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APITUX02-053/11.M1.P1.</w:t>
            </w:r>
          </w:p>
          <w:p w14:paraId="6915D358" w14:textId="77777777" w:rsidR="00A947AE" w:rsidRPr="00A947AE" w:rsidRDefault="00A947AE" w:rsidP="00A947AE">
            <w:pPr>
              <w:jc w:val="center"/>
              <w:rPr>
                <w:rFonts w:eastAsia="Times New Roman" w:cs="Times New Roman"/>
                <w:sz w:val="16"/>
                <w:szCs w:val="16"/>
                <w:lang w:val="en-US" w:eastAsia="es-ES"/>
              </w:rPr>
            </w:pPr>
          </w:p>
          <w:p w14:paraId="0559C232"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APITUX02-053/11.M2.P2.</w:t>
            </w:r>
          </w:p>
          <w:p w14:paraId="5F7BA8DE" w14:textId="77777777" w:rsidR="00A947AE" w:rsidRPr="00A947AE" w:rsidRDefault="00A947AE" w:rsidP="00A947AE">
            <w:pPr>
              <w:jc w:val="center"/>
              <w:rPr>
                <w:rFonts w:eastAsia="Times New Roman" w:cs="Times New Roman"/>
                <w:sz w:val="16"/>
                <w:szCs w:val="16"/>
                <w:lang w:val="en-US" w:eastAsia="es-ES"/>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260A2909" w14:textId="77777777" w:rsidR="00A947AE" w:rsidRPr="00A947AE" w:rsidRDefault="00A947AE" w:rsidP="00A947AE">
            <w:pPr>
              <w:rPr>
                <w:rFonts w:eastAsia="Times New Roman" w:cs="Times New Roman"/>
                <w:sz w:val="16"/>
                <w:szCs w:val="16"/>
                <w:lang w:val="en-US" w:eastAsia="es-ES"/>
              </w:rPr>
            </w:pPr>
          </w:p>
          <w:p w14:paraId="6ED516A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08/Ago/11</w:t>
            </w:r>
          </w:p>
          <w:p w14:paraId="7FD41E4C" w14:textId="77777777" w:rsidR="00A947AE" w:rsidRPr="00A947AE" w:rsidRDefault="00A947AE" w:rsidP="00A947AE">
            <w:pPr>
              <w:jc w:val="center"/>
              <w:rPr>
                <w:rFonts w:eastAsia="Times New Roman" w:cs="Times New Roman"/>
                <w:sz w:val="16"/>
                <w:szCs w:val="16"/>
                <w:lang w:eastAsia="es-ES"/>
              </w:rPr>
            </w:pPr>
          </w:p>
          <w:p w14:paraId="079B4B04" w14:textId="77777777" w:rsidR="00A947AE" w:rsidRPr="00A947AE" w:rsidRDefault="00A947AE" w:rsidP="00A947AE">
            <w:pPr>
              <w:jc w:val="center"/>
              <w:rPr>
                <w:rFonts w:eastAsia="Times New Roman" w:cs="Times New Roman"/>
                <w:sz w:val="16"/>
                <w:szCs w:val="16"/>
                <w:lang w:eastAsia="es-ES"/>
              </w:rPr>
            </w:pPr>
          </w:p>
          <w:p w14:paraId="6B99803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24/Mar/17</w:t>
            </w:r>
          </w:p>
          <w:p w14:paraId="7AD98F4E" w14:textId="77777777" w:rsidR="00A947AE" w:rsidRPr="00A947AE" w:rsidRDefault="00A947AE" w:rsidP="00A947AE">
            <w:pPr>
              <w:rPr>
                <w:rFonts w:eastAsia="Times New Roman" w:cs="Times New Roman"/>
                <w:sz w:val="16"/>
                <w:szCs w:val="16"/>
                <w:lang w:eastAsia="es-ES"/>
              </w:rPr>
            </w:pPr>
          </w:p>
          <w:p w14:paraId="075B99F4" w14:textId="77777777" w:rsidR="00A947AE" w:rsidRPr="00A947AE" w:rsidRDefault="00A947AE" w:rsidP="00A947AE">
            <w:pPr>
              <w:rPr>
                <w:rFonts w:eastAsia="Times New Roman" w:cs="Times New Roman"/>
                <w:sz w:val="16"/>
                <w:szCs w:val="16"/>
                <w:lang w:eastAsia="es-ES"/>
              </w:rPr>
            </w:pPr>
          </w:p>
          <w:p w14:paraId="602DC76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10/Oct/19</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5748C417" w14:textId="77777777" w:rsidR="00A947AE" w:rsidRPr="00A947AE" w:rsidRDefault="00A947AE" w:rsidP="00A947AE">
            <w:pPr>
              <w:jc w:val="center"/>
              <w:rPr>
                <w:rFonts w:eastAsia="Times New Roman" w:cs="Times New Roman"/>
                <w:sz w:val="16"/>
                <w:szCs w:val="16"/>
                <w:lang w:eastAsia="es-ES"/>
              </w:rPr>
            </w:pPr>
          </w:p>
          <w:p w14:paraId="1D978D3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p w14:paraId="5A11F955" w14:textId="77777777" w:rsidR="00A947AE" w:rsidRPr="00A947AE" w:rsidRDefault="00A947AE" w:rsidP="00A947AE">
            <w:pPr>
              <w:jc w:val="center"/>
              <w:rPr>
                <w:rFonts w:eastAsia="Times New Roman" w:cs="Times New Roman"/>
                <w:sz w:val="16"/>
                <w:szCs w:val="16"/>
                <w:lang w:eastAsia="es-ES"/>
              </w:rPr>
            </w:pPr>
          </w:p>
          <w:p w14:paraId="7E97171B" w14:textId="77777777" w:rsidR="00A947AE" w:rsidRPr="00A947AE" w:rsidRDefault="00A947AE" w:rsidP="00A947AE">
            <w:pPr>
              <w:jc w:val="center"/>
              <w:rPr>
                <w:rFonts w:eastAsia="Times New Roman" w:cs="Times New Roman"/>
                <w:sz w:val="16"/>
                <w:szCs w:val="16"/>
                <w:lang w:eastAsia="es-ES"/>
              </w:rPr>
            </w:pPr>
          </w:p>
          <w:p w14:paraId="055E4FD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 años</w:t>
            </w:r>
          </w:p>
          <w:p w14:paraId="0E2A77E0" w14:textId="77777777" w:rsidR="00A947AE" w:rsidRPr="00A947AE" w:rsidRDefault="00A947AE" w:rsidP="00A947AE">
            <w:pPr>
              <w:rPr>
                <w:rFonts w:eastAsia="Times New Roman" w:cs="Times New Roman"/>
                <w:sz w:val="16"/>
                <w:szCs w:val="16"/>
                <w:lang w:eastAsia="es-ES"/>
              </w:rPr>
            </w:pPr>
          </w:p>
          <w:p w14:paraId="0E4594C2" w14:textId="77777777" w:rsidR="00A947AE" w:rsidRPr="00A947AE" w:rsidRDefault="00A947AE" w:rsidP="00A947AE">
            <w:pPr>
              <w:rPr>
                <w:rFonts w:eastAsia="Times New Roman" w:cs="Times New Roman"/>
                <w:sz w:val="16"/>
                <w:szCs w:val="16"/>
                <w:lang w:eastAsia="es-ES"/>
              </w:rPr>
            </w:pPr>
          </w:p>
          <w:p w14:paraId="1E689BC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2E2D4889" w14:textId="77777777" w:rsidR="00A947AE" w:rsidRPr="00A947AE" w:rsidRDefault="00A947AE" w:rsidP="00A947AE">
            <w:pPr>
              <w:rPr>
                <w:rFonts w:eastAsia="Times New Roman" w:cs="Times New Roman"/>
                <w:sz w:val="16"/>
                <w:szCs w:val="16"/>
                <w:lang w:eastAsia="es-ES"/>
              </w:rPr>
            </w:pPr>
          </w:p>
          <w:p w14:paraId="1A44736F" w14:textId="77777777" w:rsidR="00A947AE" w:rsidRPr="00A947AE" w:rsidRDefault="00A947AE" w:rsidP="00A947AE">
            <w:pPr>
              <w:rPr>
                <w:rFonts w:eastAsia="Times New Roman" w:cs="Times New Roman"/>
                <w:sz w:val="16"/>
                <w:szCs w:val="16"/>
                <w:lang w:eastAsia="es-ES"/>
              </w:rPr>
            </w:pPr>
          </w:p>
          <w:p w14:paraId="4F0D1DA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13/Jul/11</w:t>
            </w:r>
          </w:p>
          <w:p w14:paraId="453654B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505D0FA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12/Jul/21</w:t>
            </w:r>
          </w:p>
          <w:p w14:paraId="1D2D65D6" w14:textId="77777777" w:rsidR="00A947AE" w:rsidRPr="00A947AE" w:rsidRDefault="00A947AE" w:rsidP="00A947AE">
            <w:pPr>
              <w:jc w:val="center"/>
              <w:rPr>
                <w:rFonts w:eastAsia="Times New Roman" w:cs="Times New Roman"/>
                <w:sz w:val="16"/>
                <w:szCs w:val="16"/>
                <w:lang w:eastAsia="es-ES"/>
              </w:rPr>
            </w:pPr>
          </w:p>
          <w:p w14:paraId="71A88E1E" w14:textId="77777777" w:rsidR="00A947AE" w:rsidRPr="00A947AE" w:rsidRDefault="00A947AE" w:rsidP="00A947AE">
            <w:pPr>
              <w:jc w:val="center"/>
              <w:rPr>
                <w:rFonts w:eastAsia="Times New Roman" w:cs="Times New Roman"/>
                <w:sz w:val="16"/>
                <w:szCs w:val="16"/>
                <w:lang w:eastAsia="es-ES"/>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6A610AC2" w14:textId="77777777" w:rsidR="00A947AE" w:rsidRPr="00A947AE" w:rsidRDefault="00A947AE" w:rsidP="00A947AE">
            <w:pPr>
              <w:jc w:val="center"/>
              <w:rPr>
                <w:rFonts w:eastAsia="Times New Roman" w:cs="Arial"/>
                <w:b/>
                <w:bCs/>
                <w:sz w:val="16"/>
                <w:szCs w:val="16"/>
                <w:lang w:eastAsia="es-ES"/>
              </w:rPr>
            </w:pPr>
          </w:p>
          <w:p w14:paraId="27E6AA0A" w14:textId="77777777" w:rsidR="00A947AE" w:rsidRPr="00A947AE" w:rsidRDefault="00A947AE" w:rsidP="00A947AE">
            <w:pPr>
              <w:jc w:val="center"/>
              <w:rPr>
                <w:rFonts w:eastAsia="Times New Roman" w:cs="Arial"/>
                <w:b/>
                <w:bCs/>
                <w:sz w:val="16"/>
                <w:szCs w:val="16"/>
                <w:lang w:eastAsia="es-ES"/>
              </w:rPr>
            </w:pPr>
          </w:p>
          <w:p w14:paraId="57161B3F" w14:textId="77777777" w:rsidR="00A947AE" w:rsidRPr="00A947AE" w:rsidRDefault="00A947AE" w:rsidP="00A947AE">
            <w:pPr>
              <w:rPr>
                <w:rFonts w:eastAsia="Times New Roman" w:cs="Arial"/>
                <w:b/>
                <w:bCs/>
                <w:sz w:val="16"/>
                <w:szCs w:val="16"/>
                <w:lang w:eastAsia="es-ES"/>
              </w:rPr>
            </w:pPr>
          </w:p>
          <w:p w14:paraId="06202305" w14:textId="77777777" w:rsidR="00A947AE" w:rsidRPr="00A947AE" w:rsidRDefault="00A947AE" w:rsidP="00A947AE">
            <w:pPr>
              <w:jc w:val="center"/>
              <w:rPr>
                <w:rFonts w:eastAsia="Times New Roman" w:cs="Times New Roman"/>
                <w:b/>
                <w:bCs/>
                <w:sz w:val="16"/>
                <w:szCs w:val="16"/>
                <w:lang w:eastAsia="es-MX"/>
              </w:rPr>
            </w:pPr>
            <w:r w:rsidRPr="00A947AE">
              <w:rPr>
                <w:rFonts w:eastAsia="Times New Roman" w:cs="Times New Roman"/>
                <w:bCs/>
                <w:sz w:val="16"/>
                <w:szCs w:val="16"/>
                <w:lang w:eastAsia="es-ES"/>
              </w:rPr>
              <w:t xml:space="preserve">                              </w:t>
            </w:r>
            <w:r w:rsidRPr="00A947AE">
              <w:rPr>
                <w:rFonts w:eastAsia="Times New Roman" w:cs="Times New Roman"/>
                <w:b/>
                <w:bCs/>
                <w:sz w:val="16"/>
                <w:szCs w:val="16"/>
                <w:lang w:eastAsia="es-ES"/>
              </w:rPr>
              <w:t>49.53</w:t>
            </w:r>
          </w:p>
          <w:p w14:paraId="19EC3635" w14:textId="77777777" w:rsidR="00A947AE" w:rsidRPr="00A947AE" w:rsidRDefault="00A947AE" w:rsidP="00A947AE">
            <w:pPr>
              <w:jc w:val="center"/>
              <w:rPr>
                <w:rFonts w:eastAsia="Times New Roman" w:cs="Arial"/>
                <w:b/>
                <w:bCs/>
                <w:sz w:val="16"/>
                <w:szCs w:val="16"/>
                <w:lang w:eastAsia="es-ES"/>
              </w:rPr>
            </w:pPr>
          </w:p>
        </w:tc>
      </w:tr>
      <w:tr w:rsidR="00A947AE" w:rsidRPr="00A947AE" w14:paraId="0D7B6FD9" w14:textId="77777777" w:rsidTr="00A947AE">
        <w:trPr>
          <w:trHeight w:val="1119"/>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0E2BE561" w14:textId="77777777" w:rsidR="00A947AE" w:rsidRPr="00A947AE" w:rsidRDefault="00A947AE" w:rsidP="00A947AE">
            <w:pPr>
              <w:jc w:val="center"/>
              <w:rPr>
                <w:rFonts w:eastAsia="Times New Roman" w:cs="Times New Roman"/>
                <w:b/>
                <w:bCs/>
                <w:sz w:val="16"/>
                <w:szCs w:val="16"/>
                <w:lang w:eastAsia="es-ES"/>
              </w:rPr>
            </w:pPr>
          </w:p>
          <w:p w14:paraId="450B774E" w14:textId="77777777" w:rsidR="00A947AE" w:rsidRPr="00A947AE" w:rsidRDefault="00A947AE" w:rsidP="00A947AE">
            <w:pPr>
              <w:jc w:val="center"/>
              <w:rPr>
                <w:rFonts w:eastAsia="Times New Roman" w:cs="Times New Roman"/>
                <w:b/>
                <w:bCs/>
                <w:sz w:val="16"/>
                <w:szCs w:val="16"/>
                <w:lang w:eastAsia="es-ES"/>
              </w:rPr>
            </w:pPr>
          </w:p>
          <w:p w14:paraId="63ECC699" w14:textId="77777777" w:rsidR="00A947AE" w:rsidRPr="00A947AE" w:rsidRDefault="00A947AE" w:rsidP="00A947AE">
            <w:pPr>
              <w:rPr>
                <w:rFonts w:eastAsia="Times New Roman" w:cs="Times New Roman"/>
                <w:b/>
                <w:bCs/>
                <w:sz w:val="16"/>
                <w:szCs w:val="16"/>
                <w:lang w:eastAsia="es-ES"/>
              </w:rPr>
            </w:pPr>
          </w:p>
          <w:p w14:paraId="0D8BBE91"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12</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451A7221" w14:textId="77777777" w:rsidR="00A947AE" w:rsidRPr="00A947AE" w:rsidRDefault="00A947AE" w:rsidP="00A947AE">
            <w:pPr>
              <w:jc w:val="center"/>
              <w:rPr>
                <w:rFonts w:eastAsia="Times New Roman" w:cs="Tahoma"/>
                <w:sz w:val="16"/>
                <w:szCs w:val="16"/>
                <w:lang w:eastAsia="es-MX"/>
              </w:rPr>
            </w:pPr>
          </w:p>
          <w:p w14:paraId="22993155" w14:textId="77777777" w:rsidR="00A947AE" w:rsidRPr="00A947AE" w:rsidRDefault="00A947AE" w:rsidP="00A947AE">
            <w:pPr>
              <w:rPr>
                <w:rFonts w:eastAsia="Times New Roman" w:cs="Tahoma"/>
                <w:sz w:val="16"/>
                <w:szCs w:val="16"/>
                <w:lang w:eastAsia="es-MX"/>
              </w:rPr>
            </w:pPr>
          </w:p>
          <w:p w14:paraId="6A065F7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MX"/>
              </w:rPr>
              <w:t>Ferroservicios, S. A. de C. 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118882E4" w14:textId="77777777" w:rsidR="00A947AE" w:rsidRPr="00A947AE" w:rsidRDefault="00A947AE" w:rsidP="00A947AE">
            <w:pPr>
              <w:rPr>
                <w:rFonts w:eastAsia="Times New Roman" w:cs="Tahoma"/>
                <w:sz w:val="16"/>
                <w:szCs w:val="16"/>
                <w:lang w:eastAsia="es-MX"/>
              </w:rPr>
            </w:pPr>
          </w:p>
          <w:p w14:paraId="3D121C93" w14:textId="77777777" w:rsidR="00A947AE" w:rsidRPr="00A947AE" w:rsidRDefault="00A947AE" w:rsidP="00A947AE">
            <w:pPr>
              <w:rPr>
                <w:rFonts w:eastAsia="Times New Roman" w:cs="Tahoma"/>
                <w:sz w:val="16"/>
                <w:szCs w:val="16"/>
                <w:lang w:eastAsia="es-MX"/>
              </w:rPr>
            </w:pPr>
          </w:p>
          <w:p w14:paraId="7ADF12A2" w14:textId="77777777" w:rsidR="00A947AE" w:rsidRPr="00A947AE" w:rsidRDefault="00A947AE" w:rsidP="00A947AE">
            <w:pPr>
              <w:ind w:left="-44"/>
              <w:jc w:val="center"/>
              <w:rPr>
                <w:rFonts w:eastAsia="Times New Roman" w:cs="Tahoma"/>
                <w:sz w:val="16"/>
                <w:szCs w:val="16"/>
                <w:lang w:eastAsia="es-MX"/>
              </w:rPr>
            </w:pPr>
          </w:p>
          <w:p w14:paraId="5ADACBE2"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ahoma"/>
                <w:sz w:val="16"/>
                <w:szCs w:val="16"/>
                <w:lang w:eastAsia="es-MX"/>
              </w:rPr>
              <w:t>Maniobras.</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16CC80D5" w14:textId="77777777" w:rsidR="00A947AE" w:rsidRPr="00A947AE" w:rsidRDefault="00A947AE" w:rsidP="00A947AE">
            <w:pPr>
              <w:jc w:val="center"/>
              <w:rPr>
                <w:rFonts w:eastAsia="Times New Roman" w:cs="Times New Roman"/>
                <w:sz w:val="16"/>
                <w:szCs w:val="16"/>
                <w:lang w:eastAsia="es-ES"/>
              </w:rPr>
            </w:pPr>
          </w:p>
          <w:p w14:paraId="3E773C27" w14:textId="77777777" w:rsidR="00A947AE" w:rsidRPr="00A947AE" w:rsidRDefault="00A947AE" w:rsidP="00A947AE">
            <w:pPr>
              <w:rPr>
                <w:rFonts w:eastAsia="Times New Roman" w:cs="Times New Roman"/>
                <w:sz w:val="16"/>
                <w:szCs w:val="16"/>
                <w:lang w:eastAsia="es-ES"/>
              </w:rPr>
            </w:pPr>
          </w:p>
          <w:p w14:paraId="7F4B76A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APITUX02-063/14</w:t>
            </w: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0D143113" w14:textId="77777777" w:rsidR="00A947AE" w:rsidRPr="00A947AE" w:rsidRDefault="00A947AE" w:rsidP="00A947AE">
            <w:pPr>
              <w:rPr>
                <w:rFonts w:eastAsia="Times New Roman" w:cs="Times New Roman"/>
                <w:sz w:val="16"/>
                <w:szCs w:val="16"/>
                <w:lang w:eastAsia="es-ES"/>
              </w:rPr>
            </w:pPr>
          </w:p>
          <w:p w14:paraId="5AAB6D28" w14:textId="77777777" w:rsidR="00A947AE" w:rsidRPr="00A947AE" w:rsidRDefault="00A947AE" w:rsidP="00A947AE">
            <w:pPr>
              <w:rPr>
                <w:rFonts w:eastAsia="Times New Roman" w:cs="Times New Roman"/>
                <w:sz w:val="16"/>
                <w:szCs w:val="16"/>
                <w:lang w:eastAsia="es-ES"/>
              </w:rPr>
            </w:pPr>
          </w:p>
          <w:p w14:paraId="7D878DC4" w14:textId="77777777" w:rsidR="00A947AE" w:rsidRPr="00A947AE" w:rsidRDefault="00A947AE" w:rsidP="00A947AE">
            <w:pPr>
              <w:rPr>
                <w:rFonts w:eastAsia="Times New Roman" w:cs="Times New Roman"/>
                <w:sz w:val="16"/>
                <w:szCs w:val="16"/>
                <w:lang w:eastAsia="es-ES"/>
              </w:rPr>
            </w:pPr>
          </w:p>
          <w:p w14:paraId="54568A2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18/Dic/14</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16FF781A" w14:textId="77777777" w:rsidR="00A947AE" w:rsidRPr="00A947AE" w:rsidRDefault="00A947AE" w:rsidP="00A947AE">
            <w:pPr>
              <w:jc w:val="center"/>
              <w:rPr>
                <w:rFonts w:eastAsia="Times New Roman" w:cs="Times New Roman"/>
                <w:sz w:val="16"/>
                <w:szCs w:val="16"/>
                <w:lang w:eastAsia="es-ES"/>
              </w:rPr>
            </w:pPr>
          </w:p>
          <w:p w14:paraId="61AF472C" w14:textId="77777777" w:rsidR="00A947AE" w:rsidRPr="00A947AE" w:rsidRDefault="00A947AE" w:rsidP="00A947AE">
            <w:pPr>
              <w:jc w:val="center"/>
              <w:rPr>
                <w:rFonts w:eastAsia="Times New Roman" w:cs="Times New Roman"/>
                <w:sz w:val="16"/>
                <w:szCs w:val="16"/>
                <w:lang w:eastAsia="es-ES"/>
              </w:rPr>
            </w:pPr>
          </w:p>
          <w:p w14:paraId="1C4A5900" w14:textId="77777777" w:rsidR="00A947AE" w:rsidRPr="00A947AE" w:rsidRDefault="00A947AE" w:rsidP="00A947AE">
            <w:pPr>
              <w:jc w:val="center"/>
              <w:rPr>
                <w:rFonts w:eastAsia="Times New Roman" w:cs="Times New Roman"/>
                <w:sz w:val="16"/>
                <w:szCs w:val="16"/>
                <w:lang w:eastAsia="es-ES"/>
              </w:rPr>
            </w:pPr>
          </w:p>
          <w:p w14:paraId="6B450BB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52DE9C6E" w14:textId="77777777" w:rsidR="00A947AE" w:rsidRPr="00A947AE" w:rsidRDefault="00A947AE" w:rsidP="00A947AE">
            <w:pPr>
              <w:jc w:val="center"/>
              <w:rPr>
                <w:rFonts w:eastAsia="Times New Roman" w:cs="Times New Roman"/>
                <w:sz w:val="16"/>
                <w:szCs w:val="16"/>
                <w:lang w:eastAsia="es-ES"/>
              </w:rPr>
            </w:pPr>
          </w:p>
          <w:p w14:paraId="41241009" w14:textId="77777777" w:rsidR="00A947AE" w:rsidRPr="00A947AE" w:rsidRDefault="00A947AE" w:rsidP="00A947AE">
            <w:pPr>
              <w:jc w:val="center"/>
              <w:rPr>
                <w:rFonts w:eastAsia="Times New Roman" w:cs="Times New Roman"/>
                <w:sz w:val="16"/>
                <w:szCs w:val="16"/>
                <w:lang w:eastAsia="es-ES"/>
              </w:rPr>
            </w:pPr>
          </w:p>
          <w:p w14:paraId="1F880E9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02/Dic/14</w:t>
            </w:r>
          </w:p>
          <w:p w14:paraId="41A3E70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47E3F32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01/Dic/24</w:t>
            </w:r>
          </w:p>
          <w:p w14:paraId="0EF31A2C" w14:textId="77777777" w:rsidR="00A947AE" w:rsidRPr="00A947AE" w:rsidRDefault="00A947AE" w:rsidP="00A947AE">
            <w:pPr>
              <w:jc w:val="center"/>
              <w:rPr>
                <w:rFonts w:eastAsia="Times New Roman" w:cs="Times New Roman"/>
                <w:sz w:val="16"/>
                <w:szCs w:val="16"/>
                <w:lang w:eastAsia="es-ES"/>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1F3FD404" w14:textId="77777777" w:rsidR="00A947AE" w:rsidRPr="00A947AE" w:rsidRDefault="00A947AE" w:rsidP="00A947AE">
            <w:pPr>
              <w:jc w:val="center"/>
              <w:rPr>
                <w:rFonts w:eastAsia="Times New Roman" w:cs="Times New Roman"/>
                <w:sz w:val="16"/>
                <w:szCs w:val="16"/>
                <w:lang w:eastAsia="es-ES"/>
              </w:rPr>
            </w:pPr>
          </w:p>
          <w:p w14:paraId="6EB5629C" w14:textId="77777777" w:rsidR="00A947AE" w:rsidRPr="00A947AE" w:rsidRDefault="00A947AE" w:rsidP="00A947AE">
            <w:pPr>
              <w:jc w:val="center"/>
              <w:rPr>
                <w:rFonts w:eastAsia="Times New Roman" w:cs="Times New Roman"/>
                <w:sz w:val="16"/>
                <w:szCs w:val="16"/>
                <w:lang w:eastAsia="es-ES"/>
              </w:rPr>
            </w:pPr>
          </w:p>
          <w:p w14:paraId="3F94ED9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PRES.SERV.</w:t>
            </w:r>
          </w:p>
          <w:p w14:paraId="4F6C6C16" w14:textId="77777777" w:rsidR="00A947AE" w:rsidRPr="00A947AE" w:rsidRDefault="00A947AE" w:rsidP="00A947AE">
            <w:pPr>
              <w:jc w:val="center"/>
              <w:rPr>
                <w:rFonts w:eastAsia="Times New Roman" w:cs="Times New Roman"/>
                <w:b/>
                <w:bCs/>
                <w:sz w:val="16"/>
                <w:szCs w:val="16"/>
                <w:lang w:eastAsia="es-MX"/>
              </w:rPr>
            </w:pPr>
            <w:r w:rsidRPr="00A947AE">
              <w:rPr>
                <w:rFonts w:eastAsia="Times New Roman" w:cs="Times New Roman"/>
                <w:b/>
                <w:bCs/>
                <w:sz w:val="16"/>
                <w:szCs w:val="16"/>
                <w:lang w:eastAsia="es-ES"/>
              </w:rPr>
              <w:t>138.14</w:t>
            </w:r>
          </w:p>
        </w:tc>
      </w:tr>
      <w:tr w:rsidR="00A947AE" w:rsidRPr="00A947AE" w14:paraId="0C5984D1" w14:textId="77777777" w:rsidTr="00A947AE">
        <w:trPr>
          <w:trHeight w:val="845"/>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537E81DE" w14:textId="77777777" w:rsidR="00A947AE" w:rsidRPr="00A947AE" w:rsidRDefault="00A947AE" w:rsidP="00A947AE">
            <w:pPr>
              <w:jc w:val="center"/>
              <w:rPr>
                <w:rFonts w:eastAsia="Times New Roman" w:cs="Times New Roman"/>
                <w:b/>
                <w:bCs/>
                <w:sz w:val="16"/>
                <w:szCs w:val="16"/>
                <w:lang w:eastAsia="es-ES"/>
              </w:rPr>
            </w:pPr>
          </w:p>
          <w:p w14:paraId="3748F7AB" w14:textId="77777777" w:rsidR="00A947AE" w:rsidRPr="00A947AE" w:rsidRDefault="00A947AE" w:rsidP="00A947AE">
            <w:pPr>
              <w:jc w:val="center"/>
              <w:rPr>
                <w:rFonts w:eastAsia="Times New Roman" w:cs="Times New Roman"/>
                <w:b/>
                <w:bCs/>
                <w:sz w:val="16"/>
                <w:szCs w:val="16"/>
                <w:lang w:eastAsia="es-ES"/>
              </w:rPr>
            </w:pPr>
          </w:p>
          <w:p w14:paraId="055222AE" w14:textId="77777777" w:rsidR="00A947AE" w:rsidRPr="00A947AE" w:rsidRDefault="00A947AE" w:rsidP="00A947AE">
            <w:pPr>
              <w:jc w:val="center"/>
              <w:rPr>
                <w:rFonts w:eastAsia="Times New Roman" w:cs="Times New Roman"/>
                <w:b/>
                <w:bCs/>
                <w:sz w:val="16"/>
                <w:szCs w:val="16"/>
                <w:lang w:eastAsia="es-ES"/>
              </w:rPr>
            </w:pPr>
          </w:p>
          <w:p w14:paraId="3B093298"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13</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14:paraId="6AE6D2B3" w14:textId="77777777" w:rsidR="00A947AE" w:rsidRPr="00A947AE" w:rsidRDefault="00A947AE" w:rsidP="00A947AE">
            <w:pPr>
              <w:jc w:val="center"/>
              <w:rPr>
                <w:rFonts w:eastAsia="Times New Roman" w:cs="Tahoma"/>
                <w:sz w:val="16"/>
                <w:szCs w:val="16"/>
                <w:lang w:val="en-US" w:eastAsia="es-MX"/>
              </w:rPr>
            </w:pPr>
          </w:p>
          <w:p w14:paraId="342E02EE" w14:textId="77777777" w:rsidR="00A947AE" w:rsidRPr="00A947AE" w:rsidRDefault="00A947AE" w:rsidP="00A947AE">
            <w:pPr>
              <w:jc w:val="center"/>
              <w:rPr>
                <w:rFonts w:eastAsia="Times New Roman" w:cs="Tahoma"/>
                <w:sz w:val="16"/>
                <w:szCs w:val="16"/>
                <w:lang w:val="en-US" w:eastAsia="es-MX"/>
              </w:rPr>
            </w:pPr>
            <w:r w:rsidRPr="00A947AE">
              <w:rPr>
                <w:rFonts w:eastAsia="Times New Roman" w:cs="Tahoma"/>
                <w:sz w:val="16"/>
                <w:szCs w:val="16"/>
                <w:lang w:val="en-US" w:eastAsia="es-MX"/>
              </w:rPr>
              <w:t>Cuauhtémoc Ruvalcaba Gutierrez</w:t>
            </w:r>
          </w:p>
          <w:p w14:paraId="64333F7F" w14:textId="77777777" w:rsidR="00A947AE" w:rsidRPr="00A947AE" w:rsidRDefault="00A947AE" w:rsidP="00A947AE">
            <w:pPr>
              <w:jc w:val="center"/>
              <w:rPr>
                <w:rFonts w:eastAsia="Times New Roman" w:cs="Tahoma"/>
                <w:sz w:val="16"/>
                <w:szCs w:val="16"/>
                <w:lang w:val="en-US" w:eastAsia="es-MX"/>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1D17DF94" w14:textId="77777777" w:rsidR="00A947AE" w:rsidRPr="00A947AE" w:rsidRDefault="00A947AE" w:rsidP="00A947AE">
            <w:pPr>
              <w:ind w:left="-44"/>
              <w:jc w:val="center"/>
              <w:rPr>
                <w:rFonts w:eastAsia="Times New Roman" w:cs="Tahoma"/>
                <w:sz w:val="16"/>
                <w:szCs w:val="16"/>
                <w:lang w:eastAsia="es-MX"/>
              </w:rPr>
            </w:pPr>
          </w:p>
          <w:p w14:paraId="37E8EE95" w14:textId="77777777" w:rsidR="00A947AE" w:rsidRPr="00A947AE" w:rsidRDefault="00A947AE" w:rsidP="00A947AE">
            <w:pPr>
              <w:ind w:left="-44"/>
              <w:jc w:val="center"/>
              <w:rPr>
                <w:rFonts w:eastAsia="Times New Roman" w:cs="Tahoma"/>
                <w:sz w:val="16"/>
                <w:szCs w:val="16"/>
                <w:lang w:eastAsia="es-MX"/>
              </w:rPr>
            </w:pPr>
            <w:r w:rsidRPr="00A947AE">
              <w:rPr>
                <w:rFonts w:eastAsia="Times New Roman" w:cs="Tahoma"/>
                <w:sz w:val="16"/>
                <w:szCs w:val="16"/>
                <w:lang w:eastAsia="es-MX"/>
              </w:rPr>
              <w:t>Recolección de Residuos Sólidos Urbanos (Basura).</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14:paraId="7E159E58" w14:textId="77777777" w:rsidR="00A947AE" w:rsidRPr="00A947AE" w:rsidRDefault="00A947AE" w:rsidP="00A947AE">
            <w:pPr>
              <w:rPr>
                <w:rFonts w:eastAsia="Times New Roman" w:cs="Times New Roman"/>
                <w:sz w:val="16"/>
                <w:szCs w:val="16"/>
                <w:lang w:eastAsia="es-ES"/>
              </w:rPr>
            </w:pPr>
          </w:p>
          <w:p w14:paraId="1E689C78"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APITUX02-066/15</w:t>
            </w:r>
          </w:p>
          <w:p w14:paraId="2E475CDF" w14:textId="77777777" w:rsidR="00A947AE" w:rsidRPr="00A947AE" w:rsidRDefault="00A947AE" w:rsidP="00A947AE">
            <w:pPr>
              <w:jc w:val="center"/>
              <w:rPr>
                <w:rFonts w:eastAsia="Times New Roman" w:cs="Times New Roman"/>
                <w:sz w:val="16"/>
                <w:szCs w:val="16"/>
                <w:lang w:val="en-US" w:eastAsia="es-ES"/>
              </w:rPr>
            </w:pPr>
          </w:p>
          <w:p w14:paraId="02C2901C"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APITUX02-066/15.M1.P.1</w:t>
            </w:r>
          </w:p>
          <w:p w14:paraId="7D1F4561" w14:textId="77777777" w:rsidR="00A947AE" w:rsidRPr="00A947AE" w:rsidRDefault="00A947AE" w:rsidP="00A947AE">
            <w:pPr>
              <w:jc w:val="center"/>
              <w:rPr>
                <w:rFonts w:eastAsia="Times New Roman" w:cs="Times New Roman"/>
                <w:sz w:val="16"/>
                <w:szCs w:val="16"/>
                <w:lang w:val="en-US" w:eastAsia="es-ES"/>
              </w:rPr>
            </w:pPr>
          </w:p>
          <w:p w14:paraId="33B597D2"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APITUX02-066/15.M2.P2.</w:t>
            </w:r>
          </w:p>
          <w:p w14:paraId="588E2E53" w14:textId="77777777" w:rsidR="00A947AE" w:rsidRPr="00A947AE" w:rsidRDefault="00A947AE" w:rsidP="00A947AE">
            <w:pPr>
              <w:jc w:val="center"/>
              <w:rPr>
                <w:rFonts w:eastAsia="Times New Roman" w:cs="Times New Roman"/>
                <w:sz w:val="16"/>
                <w:szCs w:val="16"/>
                <w:lang w:val="en-US" w:eastAsia="es-ES"/>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14:paraId="61941A97" w14:textId="77777777" w:rsidR="00A947AE" w:rsidRPr="00A947AE" w:rsidRDefault="00A947AE" w:rsidP="00A947AE">
            <w:pPr>
              <w:jc w:val="center"/>
              <w:rPr>
                <w:rFonts w:eastAsia="Times New Roman" w:cs="Times New Roman"/>
                <w:sz w:val="16"/>
                <w:szCs w:val="16"/>
                <w:lang w:val="en-US" w:eastAsia="es-ES"/>
              </w:rPr>
            </w:pPr>
          </w:p>
          <w:p w14:paraId="09CCF70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02/Oct/15</w:t>
            </w:r>
          </w:p>
          <w:p w14:paraId="172DE87E" w14:textId="77777777" w:rsidR="00A947AE" w:rsidRPr="00A947AE" w:rsidRDefault="00A947AE" w:rsidP="00A947AE">
            <w:pPr>
              <w:jc w:val="center"/>
              <w:rPr>
                <w:rFonts w:eastAsia="Times New Roman" w:cs="Times New Roman"/>
                <w:sz w:val="16"/>
                <w:szCs w:val="16"/>
                <w:lang w:eastAsia="es-ES"/>
              </w:rPr>
            </w:pPr>
          </w:p>
          <w:p w14:paraId="573CE38B" w14:textId="77777777" w:rsidR="00A947AE" w:rsidRPr="00A947AE" w:rsidRDefault="00A947AE" w:rsidP="00A947AE">
            <w:pPr>
              <w:jc w:val="center"/>
              <w:rPr>
                <w:rFonts w:eastAsia="Times New Roman" w:cs="Times New Roman"/>
                <w:sz w:val="16"/>
                <w:szCs w:val="16"/>
                <w:lang w:eastAsia="es-ES"/>
              </w:rPr>
            </w:pPr>
          </w:p>
          <w:p w14:paraId="55F2270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07/Nov/17</w:t>
            </w:r>
          </w:p>
          <w:p w14:paraId="45D142F1" w14:textId="77777777" w:rsidR="00A947AE" w:rsidRPr="00A947AE" w:rsidRDefault="00A947AE" w:rsidP="00A947AE">
            <w:pPr>
              <w:jc w:val="center"/>
              <w:rPr>
                <w:rFonts w:eastAsia="Times New Roman" w:cs="Times New Roman"/>
                <w:sz w:val="16"/>
                <w:szCs w:val="16"/>
                <w:lang w:eastAsia="es-ES"/>
              </w:rPr>
            </w:pPr>
          </w:p>
          <w:p w14:paraId="0801DEE3" w14:textId="77777777" w:rsidR="00A947AE" w:rsidRPr="00A947AE" w:rsidRDefault="00A947AE" w:rsidP="00A947AE">
            <w:pPr>
              <w:rPr>
                <w:rFonts w:eastAsia="Times New Roman" w:cs="Times New Roman"/>
                <w:sz w:val="16"/>
                <w:szCs w:val="16"/>
                <w:lang w:eastAsia="es-ES"/>
              </w:rPr>
            </w:pPr>
          </w:p>
          <w:p w14:paraId="4AD05AF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17/Oct/19</w:t>
            </w:r>
          </w:p>
          <w:p w14:paraId="363DBD66" w14:textId="77777777" w:rsidR="00A947AE" w:rsidRPr="00A947AE" w:rsidRDefault="00A947AE" w:rsidP="00A947AE">
            <w:pPr>
              <w:jc w:val="center"/>
              <w:rPr>
                <w:rFonts w:eastAsia="Times New Roman" w:cs="Times New Roman"/>
                <w:sz w:val="16"/>
                <w:szCs w:val="16"/>
                <w:lang w:eastAsia="es-ES"/>
              </w:rPr>
            </w:pPr>
          </w:p>
        </w:tc>
        <w:tc>
          <w:tcPr>
            <w:tcW w:w="454" w:type="pct"/>
            <w:tcBorders>
              <w:top w:val="nil"/>
              <w:left w:val="nil"/>
              <w:bottom w:val="single" w:sz="8" w:space="0" w:color="auto"/>
              <w:right w:val="single" w:sz="8" w:space="0" w:color="auto"/>
            </w:tcBorders>
            <w:tcMar>
              <w:top w:w="0" w:type="dxa"/>
              <w:left w:w="70" w:type="dxa"/>
              <w:bottom w:w="0" w:type="dxa"/>
              <w:right w:w="70" w:type="dxa"/>
            </w:tcMar>
          </w:tcPr>
          <w:p w14:paraId="7997B077" w14:textId="77777777" w:rsidR="00A947AE" w:rsidRPr="00A947AE" w:rsidRDefault="00A947AE" w:rsidP="00A947AE">
            <w:pPr>
              <w:jc w:val="center"/>
              <w:rPr>
                <w:rFonts w:eastAsia="Times New Roman" w:cs="Times New Roman"/>
                <w:sz w:val="16"/>
                <w:szCs w:val="16"/>
                <w:lang w:eastAsia="es-ES"/>
              </w:rPr>
            </w:pPr>
          </w:p>
          <w:p w14:paraId="4B59D13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4FBB50B1" w14:textId="77777777" w:rsidR="00A947AE" w:rsidRPr="00A947AE" w:rsidRDefault="00A947AE" w:rsidP="00A947AE">
            <w:pPr>
              <w:rPr>
                <w:rFonts w:eastAsia="Times New Roman" w:cs="Times New Roman"/>
                <w:sz w:val="16"/>
                <w:szCs w:val="16"/>
                <w:lang w:eastAsia="es-ES"/>
              </w:rPr>
            </w:pPr>
          </w:p>
          <w:p w14:paraId="601374DC" w14:textId="77777777" w:rsidR="00A947AE" w:rsidRPr="00A947AE" w:rsidRDefault="00A947AE" w:rsidP="00A947AE">
            <w:pPr>
              <w:rPr>
                <w:rFonts w:eastAsia="Times New Roman" w:cs="Times New Roman"/>
                <w:sz w:val="16"/>
                <w:szCs w:val="16"/>
                <w:lang w:eastAsia="es-ES"/>
              </w:rPr>
            </w:pPr>
          </w:p>
          <w:p w14:paraId="6576FE9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21123C41" w14:textId="77777777" w:rsidR="00A947AE" w:rsidRPr="00A947AE" w:rsidRDefault="00A947AE" w:rsidP="00A947AE">
            <w:pPr>
              <w:rPr>
                <w:rFonts w:eastAsia="Times New Roman" w:cs="Times New Roman"/>
                <w:sz w:val="16"/>
                <w:szCs w:val="16"/>
                <w:lang w:eastAsia="es-ES"/>
              </w:rPr>
            </w:pPr>
          </w:p>
          <w:p w14:paraId="539E4914" w14:textId="77777777" w:rsidR="00A947AE" w:rsidRPr="00A947AE" w:rsidRDefault="00A947AE" w:rsidP="00A947AE">
            <w:pPr>
              <w:rPr>
                <w:rFonts w:eastAsia="Times New Roman" w:cs="Times New Roman"/>
                <w:sz w:val="16"/>
                <w:szCs w:val="16"/>
                <w:lang w:eastAsia="es-ES"/>
              </w:rPr>
            </w:pPr>
          </w:p>
          <w:p w14:paraId="7A66585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14:paraId="4357AD70" w14:textId="77777777" w:rsidR="00A947AE" w:rsidRPr="00A947AE" w:rsidRDefault="00A947AE" w:rsidP="00A947AE">
            <w:pPr>
              <w:jc w:val="center"/>
              <w:rPr>
                <w:rFonts w:eastAsia="Times New Roman" w:cs="Tahoma"/>
                <w:sz w:val="16"/>
                <w:szCs w:val="16"/>
                <w:lang w:eastAsia="es-MX"/>
              </w:rPr>
            </w:pPr>
          </w:p>
          <w:p w14:paraId="15A58592" w14:textId="77777777" w:rsidR="00A947AE" w:rsidRPr="00A947AE" w:rsidRDefault="00A947AE" w:rsidP="00A947AE">
            <w:pPr>
              <w:jc w:val="center"/>
              <w:rPr>
                <w:rFonts w:eastAsia="Times New Roman" w:cs="Tahoma"/>
                <w:sz w:val="16"/>
                <w:szCs w:val="16"/>
                <w:lang w:eastAsia="es-MX"/>
              </w:rPr>
            </w:pPr>
          </w:p>
          <w:p w14:paraId="0A01EA64" w14:textId="77777777" w:rsidR="00A947AE" w:rsidRPr="00A947AE" w:rsidRDefault="00A947AE" w:rsidP="00A947AE">
            <w:pPr>
              <w:jc w:val="center"/>
              <w:rPr>
                <w:rFonts w:eastAsia="Times New Roman" w:cs="Tahoma"/>
                <w:sz w:val="16"/>
                <w:szCs w:val="16"/>
                <w:lang w:eastAsia="es-MX"/>
              </w:rPr>
            </w:pPr>
          </w:p>
          <w:p w14:paraId="0689A239"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 xml:space="preserve">18/Jun/15 </w:t>
            </w:r>
          </w:p>
          <w:p w14:paraId="69211868"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w:t>
            </w:r>
          </w:p>
          <w:p w14:paraId="35B2345C"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17/Jun/21</w:t>
            </w:r>
          </w:p>
          <w:p w14:paraId="108F7A74" w14:textId="77777777" w:rsidR="00A947AE" w:rsidRPr="00A947AE" w:rsidRDefault="00A947AE" w:rsidP="00A947AE">
            <w:pPr>
              <w:jc w:val="center"/>
              <w:rPr>
                <w:rFonts w:eastAsia="Times New Roman" w:cs="Tahoma"/>
                <w:sz w:val="16"/>
                <w:szCs w:val="16"/>
                <w:lang w:eastAsia="es-MX"/>
              </w:rPr>
            </w:pPr>
          </w:p>
          <w:p w14:paraId="6B595D20" w14:textId="77777777" w:rsidR="00A947AE" w:rsidRPr="00A947AE" w:rsidRDefault="00A947AE" w:rsidP="00A947AE">
            <w:pPr>
              <w:jc w:val="center"/>
              <w:rPr>
                <w:rFonts w:eastAsia="Times New Roman" w:cs="Tahoma"/>
                <w:sz w:val="16"/>
                <w:szCs w:val="16"/>
                <w:lang w:eastAsia="es-MX"/>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14:paraId="5E567C2D" w14:textId="77777777" w:rsidR="00A947AE" w:rsidRPr="00A947AE" w:rsidRDefault="00A947AE" w:rsidP="00A947AE">
            <w:pPr>
              <w:ind w:left="-44"/>
              <w:jc w:val="center"/>
              <w:rPr>
                <w:rFonts w:eastAsia="Times New Roman" w:cs="Tahoma"/>
                <w:sz w:val="16"/>
                <w:szCs w:val="16"/>
                <w:lang w:eastAsia="es-MX"/>
              </w:rPr>
            </w:pPr>
          </w:p>
          <w:p w14:paraId="36E6A563" w14:textId="77777777" w:rsidR="00A947AE" w:rsidRPr="00A947AE" w:rsidRDefault="00A947AE" w:rsidP="00A947AE">
            <w:pPr>
              <w:ind w:left="-44"/>
              <w:rPr>
                <w:rFonts w:eastAsia="Times New Roman" w:cs="Tahoma"/>
                <w:sz w:val="16"/>
                <w:szCs w:val="16"/>
                <w:lang w:eastAsia="es-MX"/>
              </w:rPr>
            </w:pPr>
          </w:p>
          <w:p w14:paraId="4963950A" w14:textId="77777777" w:rsidR="00A947AE" w:rsidRPr="00A947AE" w:rsidRDefault="00A947AE" w:rsidP="00A947AE">
            <w:pPr>
              <w:ind w:left="-44"/>
              <w:jc w:val="center"/>
              <w:rPr>
                <w:rFonts w:eastAsia="Times New Roman" w:cs="Tahoma"/>
                <w:b/>
                <w:sz w:val="16"/>
                <w:szCs w:val="16"/>
                <w:lang w:eastAsia="es-MX"/>
              </w:rPr>
            </w:pPr>
            <w:r w:rsidRPr="00A947AE">
              <w:rPr>
                <w:rFonts w:eastAsia="Times New Roman" w:cs="Times New Roman"/>
                <w:bCs/>
                <w:sz w:val="16"/>
                <w:szCs w:val="16"/>
                <w:lang w:eastAsia="es-ES"/>
              </w:rPr>
              <w:t xml:space="preserve">                               </w:t>
            </w:r>
            <w:r w:rsidRPr="00A947AE">
              <w:rPr>
                <w:rFonts w:eastAsia="Times New Roman" w:cs="Times New Roman"/>
                <w:b/>
                <w:bCs/>
                <w:sz w:val="16"/>
                <w:szCs w:val="16"/>
                <w:lang w:eastAsia="es-ES"/>
              </w:rPr>
              <w:t>6.12</w:t>
            </w:r>
          </w:p>
        </w:tc>
      </w:tr>
      <w:tr w:rsidR="00A947AE" w:rsidRPr="00A947AE" w14:paraId="46B87119" w14:textId="77777777" w:rsidTr="00A947AE">
        <w:trPr>
          <w:trHeight w:val="1323"/>
          <w:jc w:val="center"/>
        </w:trPr>
        <w:tc>
          <w:tcPr>
            <w:tcW w:w="255" w:type="pct"/>
            <w:tcBorders>
              <w:top w:val="nil"/>
              <w:left w:val="single" w:sz="8" w:space="0" w:color="auto"/>
              <w:bottom w:val="single" w:sz="4" w:space="0" w:color="auto"/>
              <w:right w:val="single" w:sz="8" w:space="0" w:color="auto"/>
            </w:tcBorders>
            <w:tcMar>
              <w:top w:w="0" w:type="dxa"/>
              <w:left w:w="70" w:type="dxa"/>
              <w:bottom w:w="0" w:type="dxa"/>
              <w:right w:w="70" w:type="dxa"/>
            </w:tcMar>
          </w:tcPr>
          <w:p w14:paraId="6148F3C8" w14:textId="77777777" w:rsidR="00A947AE" w:rsidRPr="00A947AE" w:rsidRDefault="00A947AE" w:rsidP="00A947AE">
            <w:pPr>
              <w:rPr>
                <w:rFonts w:eastAsia="Times New Roman" w:cs="Times New Roman"/>
                <w:b/>
                <w:bCs/>
                <w:sz w:val="16"/>
                <w:szCs w:val="16"/>
                <w:lang w:eastAsia="es-ES"/>
              </w:rPr>
            </w:pPr>
          </w:p>
          <w:p w14:paraId="46BD1FCA" w14:textId="77777777" w:rsidR="00A947AE" w:rsidRPr="00A947AE" w:rsidRDefault="00A947AE" w:rsidP="00A947AE">
            <w:pPr>
              <w:jc w:val="center"/>
              <w:rPr>
                <w:rFonts w:eastAsia="Times New Roman" w:cs="Times New Roman"/>
                <w:b/>
                <w:bCs/>
                <w:sz w:val="16"/>
                <w:szCs w:val="16"/>
                <w:lang w:eastAsia="es-ES"/>
              </w:rPr>
            </w:pPr>
          </w:p>
          <w:p w14:paraId="607963F2"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14</w:t>
            </w:r>
          </w:p>
        </w:tc>
        <w:tc>
          <w:tcPr>
            <w:tcW w:w="744" w:type="pct"/>
            <w:tcBorders>
              <w:top w:val="nil"/>
              <w:left w:val="nil"/>
              <w:bottom w:val="single" w:sz="4" w:space="0" w:color="auto"/>
              <w:right w:val="single" w:sz="8" w:space="0" w:color="auto"/>
            </w:tcBorders>
            <w:tcMar>
              <w:top w:w="0" w:type="dxa"/>
              <w:left w:w="70" w:type="dxa"/>
              <w:bottom w:w="0" w:type="dxa"/>
              <w:right w:w="70" w:type="dxa"/>
            </w:tcMar>
          </w:tcPr>
          <w:p w14:paraId="2BFC1368" w14:textId="77777777" w:rsidR="00A947AE" w:rsidRPr="00A947AE" w:rsidRDefault="00A947AE" w:rsidP="00A947AE">
            <w:pPr>
              <w:jc w:val="center"/>
              <w:rPr>
                <w:rFonts w:eastAsia="Times New Roman" w:cs="Tahoma"/>
                <w:sz w:val="16"/>
                <w:szCs w:val="16"/>
                <w:lang w:eastAsia="es-MX"/>
              </w:rPr>
            </w:pPr>
          </w:p>
          <w:p w14:paraId="0081441E" w14:textId="77777777" w:rsidR="00A947AE" w:rsidRPr="00A947AE" w:rsidRDefault="00A947AE" w:rsidP="00A947AE">
            <w:pPr>
              <w:jc w:val="center"/>
              <w:rPr>
                <w:rFonts w:eastAsia="Times New Roman" w:cs="Tahoma"/>
                <w:sz w:val="16"/>
                <w:szCs w:val="16"/>
                <w:lang w:eastAsia="es-MX"/>
              </w:rPr>
            </w:pPr>
          </w:p>
          <w:p w14:paraId="7A1EE360"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Carlos Andrés Borges García</w:t>
            </w:r>
          </w:p>
        </w:tc>
        <w:tc>
          <w:tcPr>
            <w:tcW w:w="771" w:type="pct"/>
            <w:tcBorders>
              <w:top w:val="nil"/>
              <w:left w:val="nil"/>
              <w:bottom w:val="single" w:sz="4" w:space="0" w:color="auto"/>
              <w:right w:val="single" w:sz="8" w:space="0" w:color="auto"/>
            </w:tcBorders>
            <w:tcMar>
              <w:top w:w="0" w:type="dxa"/>
              <w:left w:w="70" w:type="dxa"/>
              <w:bottom w:w="0" w:type="dxa"/>
              <w:right w:w="70" w:type="dxa"/>
            </w:tcMar>
          </w:tcPr>
          <w:p w14:paraId="0E05C7B9" w14:textId="77777777" w:rsidR="00A947AE" w:rsidRPr="00A947AE" w:rsidRDefault="00A947AE" w:rsidP="00A947AE">
            <w:pPr>
              <w:ind w:left="-44"/>
              <w:jc w:val="center"/>
              <w:rPr>
                <w:rFonts w:eastAsia="Times New Roman" w:cs="Times New Roman"/>
                <w:sz w:val="16"/>
                <w:szCs w:val="16"/>
                <w:lang w:eastAsia="es-ES"/>
              </w:rPr>
            </w:pPr>
          </w:p>
          <w:p w14:paraId="0ECBCE2A" w14:textId="77777777" w:rsidR="00A947AE" w:rsidRPr="00A947AE" w:rsidRDefault="00A947AE" w:rsidP="00A947AE">
            <w:pPr>
              <w:ind w:left="-44"/>
              <w:jc w:val="center"/>
              <w:rPr>
                <w:rFonts w:eastAsia="Times New Roman" w:cs="Times New Roman"/>
                <w:sz w:val="16"/>
                <w:szCs w:val="16"/>
                <w:lang w:eastAsia="es-ES"/>
              </w:rPr>
            </w:pPr>
          </w:p>
          <w:p w14:paraId="3BB0DF73" w14:textId="77777777" w:rsidR="00A947AE" w:rsidRPr="00A947AE" w:rsidRDefault="00A947AE" w:rsidP="00A947AE">
            <w:pPr>
              <w:ind w:left="-44"/>
              <w:jc w:val="center"/>
              <w:rPr>
                <w:rFonts w:eastAsia="Times New Roman" w:cs="Tahoma"/>
                <w:sz w:val="16"/>
                <w:szCs w:val="16"/>
                <w:lang w:eastAsia="es-MX"/>
              </w:rPr>
            </w:pPr>
            <w:r w:rsidRPr="00A947AE">
              <w:rPr>
                <w:rFonts w:eastAsia="Times New Roman" w:cs="Times New Roman"/>
                <w:sz w:val="16"/>
                <w:szCs w:val="16"/>
                <w:lang w:eastAsia="es-ES"/>
              </w:rPr>
              <w:t>Fumigación.</w:t>
            </w:r>
          </w:p>
        </w:tc>
        <w:tc>
          <w:tcPr>
            <w:tcW w:w="771" w:type="pct"/>
            <w:tcBorders>
              <w:top w:val="nil"/>
              <w:left w:val="nil"/>
              <w:bottom w:val="single" w:sz="4" w:space="0" w:color="auto"/>
              <w:right w:val="single" w:sz="8" w:space="0" w:color="auto"/>
            </w:tcBorders>
            <w:tcMar>
              <w:top w:w="0" w:type="dxa"/>
              <w:left w:w="70" w:type="dxa"/>
              <w:bottom w:w="0" w:type="dxa"/>
              <w:right w:w="70" w:type="dxa"/>
            </w:tcMar>
          </w:tcPr>
          <w:p w14:paraId="0B790F7B" w14:textId="77777777" w:rsidR="00A947AE" w:rsidRPr="00A947AE" w:rsidRDefault="00A947AE" w:rsidP="00A947AE">
            <w:pPr>
              <w:jc w:val="center"/>
              <w:rPr>
                <w:rFonts w:eastAsia="Times New Roman" w:cs="Times New Roman"/>
                <w:sz w:val="16"/>
                <w:szCs w:val="16"/>
                <w:lang w:eastAsia="es-ES"/>
              </w:rPr>
            </w:pPr>
          </w:p>
          <w:p w14:paraId="3E5386D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tomó nota del contrato con oficio  7.3.2770.16</w:t>
            </w:r>
          </w:p>
          <w:p w14:paraId="25691045" w14:textId="77777777" w:rsidR="00A947AE" w:rsidRPr="00A947AE" w:rsidRDefault="00A947AE" w:rsidP="00A947AE">
            <w:pPr>
              <w:jc w:val="center"/>
              <w:rPr>
                <w:rFonts w:eastAsia="Times New Roman" w:cs="Times New Roman"/>
                <w:sz w:val="16"/>
                <w:szCs w:val="16"/>
                <w:lang w:eastAsia="es-ES"/>
              </w:rPr>
            </w:pPr>
          </w:p>
          <w:p w14:paraId="4AA1EDF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tomó nota del contrato con oficio  7.3.3247.19</w:t>
            </w:r>
          </w:p>
          <w:p w14:paraId="413256AC" w14:textId="77777777" w:rsidR="00A947AE" w:rsidRPr="00A947AE" w:rsidRDefault="00A947AE" w:rsidP="00A947AE">
            <w:pPr>
              <w:jc w:val="center"/>
              <w:rPr>
                <w:rFonts w:eastAsia="Times New Roman" w:cs="Times New Roman"/>
                <w:sz w:val="16"/>
                <w:szCs w:val="16"/>
                <w:lang w:eastAsia="es-ES"/>
              </w:rPr>
            </w:pPr>
          </w:p>
        </w:tc>
        <w:tc>
          <w:tcPr>
            <w:tcW w:w="698" w:type="pct"/>
            <w:tcBorders>
              <w:top w:val="nil"/>
              <w:left w:val="nil"/>
              <w:bottom w:val="single" w:sz="4" w:space="0" w:color="auto"/>
              <w:right w:val="single" w:sz="8" w:space="0" w:color="auto"/>
            </w:tcBorders>
            <w:tcMar>
              <w:top w:w="0" w:type="dxa"/>
              <w:left w:w="70" w:type="dxa"/>
              <w:bottom w:w="0" w:type="dxa"/>
              <w:right w:w="70" w:type="dxa"/>
            </w:tcMar>
          </w:tcPr>
          <w:p w14:paraId="4333E4B1" w14:textId="77777777" w:rsidR="00A947AE" w:rsidRPr="00A947AE" w:rsidRDefault="00A947AE" w:rsidP="00A947AE">
            <w:pPr>
              <w:jc w:val="center"/>
              <w:rPr>
                <w:rFonts w:eastAsia="Times New Roman" w:cs="Times New Roman"/>
                <w:sz w:val="16"/>
                <w:szCs w:val="16"/>
                <w:lang w:eastAsia="es-ES"/>
              </w:rPr>
            </w:pPr>
          </w:p>
          <w:p w14:paraId="38D93CD5" w14:textId="77777777" w:rsidR="00A947AE" w:rsidRPr="00A947AE" w:rsidRDefault="00A947AE" w:rsidP="00A947AE">
            <w:pPr>
              <w:rPr>
                <w:rFonts w:eastAsia="Times New Roman" w:cs="Times New Roman"/>
                <w:sz w:val="16"/>
                <w:szCs w:val="16"/>
                <w:lang w:eastAsia="es-ES"/>
              </w:rPr>
            </w:pPr>
          </w:p>
          <w:p w14:paraId="00FF8BC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31/Oct/16</w:t>
            </w:r>
          </w:p>
          <w:p w14:paraId="66A10C74" w14:textId="77777777" w:rsidR="00A947AE" w:rsidRPr="00A947AE" w:rsidRDefault="00A947AE" w:rsidP="00A947AE">
            <w:pPr>
              <w:rPr>
                <w:rFonts w:eastAsia="Times New Roman" w:cs="Times New Roman"/>
                <w:sz w:val="16"/>
                <w:szCs w:val="16"/>
                <w:lang w:eastAsia="es-ES"/>
              </w:rPr>
            </w:pPr>
          </w:p>
          <w:p w14:paraId="4B67B7D3" w14:textId="77777777" w:rsidR="00A947AE" w:rsidRPr="00A947AE" w:rsidRDefault="00A947AE" w:rsidP="00A947AE">
            <w:pPr>
              <w:rPr>
                <w:rFonts w:eastAsia="Times New Roman" w:cs="Times New Roman"/>
                <w:sz w:val="16"/>
                <w:szCs w:val="16"/>
                <w:lang w:eastAsia="es-ES"/>
              </w:rPr>
            </w:pPr>
          </w:p>
          <w:p w14:paraId="6503FE5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17/Oct/19</w:t>
            </w:r>
          </w:p>
          <w:p w14:paraId="6541C7B1" w14:textId="77777777" w:rsidR="00A947AE" w:rsidRPr="00A947AE" w:rsidRDefault="00A947AE" w:rsidP="00A947AE">
            <w:pPr>
              <w:jc w:val="center"/>
              <w:rPr>
                <w:rFonts w:eastAsia="Times New Roman" w:cs="Times New Roman"/>
                <w:sz w:val="16"/>
                <w:szCs w:val="16"/>
                <w:lang w:eastAsia="es-ES"/>
              </w:rPr>
            </w:pPr>
          </w:p>
        </w:tc>
        <w:tc>
          <w:tcPr>
            <w:tcW w:w="454" w:type="pct"/>
            <w:tcBorders>
              <w:top w:val="nil"/>
              <w:left w:val="nil"/>
              <w:bottom w:val="single" w:sz="4" w:space="0" w:color="auto"/>
              <w:right w:val="single" w:sz="8" w:space="0" w:color="auto"/>
            </w:tcBorders>
            <w:tcMar>
              <w:top w:w="0" w:type="dxa"/>
              <w:left w:w="70" w:type="dxa"/>
              <w:bottom w:w="0" w:type="dxa"/>
              <w:right w:w="70" w:type="dxa"/>
            </w:tcMar>
          </w:tcPr>
          <w:p w14:paraId="2796BAF4" w14:textId="77777777" w:rsidR="00A947AE" w:rsidRPr="00A947AE" w:rsidRDefault="00A947AE" w:rsidP="00A947AE">
            <w:pPr>
              <w:jc w:val="center"/>
              <w:rPr>
                <w:rFonts w:eastAsia="Times New Roman" w:cs="Times New Roman"/>
                <w:sz w:val="16"/>
                <w:szCs w:val="16"/>
                <w:lang w:eastAsia="es-ES"/>
              </w:rPr>
            </w:pPr>
          </w:p>
          <w:p w14:paraId="5C8EDA76" w14:textId="77777777" w:rsidR="00A947AE" w:rsidRPr="00A947AE" w:rsidRDefault="00A947AE" w:rsidP="00A947AE">
            <w:pPr>
              <w:jc w:val="center"/>
              <w:rPr>
                <w:rFonts w:eastAsia="Times New Roman" w:cs="Times New Roman"/>
                <w:sz w:val="16"/>
                <w:szCs w:val="16"/>
                <w:lang w:eastAsia="es-ES"/>
              </w:rPr>
            </w:pPr>
          </w:p>
          <w:p w14:paraId="6F5FC71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 años</w:t>
            </w:r>
          </w:p>
          <w:p w14:paraId="4864CE16" w14:textId="77777777" w:rsidR="00A947AE" w:rsidRPr="00A947AE" w:rsidRDefault="00A947AE" w:rsidP="00A947AE">
            <w:pPr>
              <w:jc w:val="center"/>
              <w:rPr>
                <w:rFonts w:eastAsia="Times New Roman" w:cs="Times New Roman"/>
                <w:sz w:val="16"/>
                <w:szCs w:val="16"/>
                <w:lang w:eastAsia="es-ES"/>
              </w:rPr>
            </w:pPr>
          </w:p>
          <w:p w14:paraId="5E430605" w14:textId="77777777" w:rsidR="00A947AE" w:rsidRPr="00A947AE" w:rsidRDefault="00A947AE" w:rsidP="00A947AE">
            <w:pPr>
              <w:jc w:val="center"/>
              <w:rPr>
                <w:rFonts w:eastAsia="Times New Roman" w:cs="Times New Roman"/>
                <w:sz w:val="16"/>
                <w:szCs w:val="16"/>
                <w:lang w:eastAsia="es-ES"/>
              </w:rPr>
            </w:pPr>
          </w:p>
          <w:p w14:paraId="4C4ADA7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nil"/>
              <w:left w:val="nil"/>
              <w:bottom w:val="single" w:sz="4" w:space="0" w:color="auto"/>
              <w:right w:val="single" w:sz="8" w:space="0" w:color="auto"/>
            </w:tcBorders>
            <w:tcMar>
              <w:top w:w="0" w:type="dxa"/>
              <w:left w:w="70" w:type="dxa"/>
              <w:bottom w:w="0" w:type="dxa"/>
              <w:right w:w="70" w:type="dxa"/>
            </w:tcMar>
          </w:tcPr>
          <w:p w14:paraId="6EABC93D" w14:textId="77777777" w:rsidR="00A947AE" w:rsidRPr="00A947AE" w:rsidRDefault="00A947AE" w:rsidP="00A947AE">
            <w:pPr>
              <w:jc w:val="center"/>
              <w:rPr>
                <w:rFonts w:eastAsia="Times New Roman" w:cs="Times New Roman"/>
                <w:sz w:val="16"/>
                <w:szCs w:val="16"/>
                <w:lang w:eastAsia="es-ES"/>
              </w:rPr>
            </w:pPr>
          </w:p>
          <w:p w14:paraId="4F542A56" w14:textId="77777777" w:rsidR="00A947AE" w:rsidRPr="00A947AE" w:rsidRDefault="00A947AE" w:rsidP="00A947AE">
            <w:pPr>
              <w:jc w:val="center"/>
              <w:rPr>
                <w:rFonts w:eastAsia="Times New Roman" w:cs="Times New Roman"/>
                <w:sz w:val="16"/>
                <w:szCs w:val="16"/>
                <w:lang w:eastAsia="es-ES"/>
              </w:rPr>
            </w:pPr>
          </w:p>
          <w:p w14:paraId="6AE904C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14/Sept/16</w:t>
            </w:r>
          </w:p>
          <w:p w14:paraId="0869107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41A9C53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13/ Sept /21</w:t>
            </w:r>
          </w:p>
        </w:tc>
        <w:tc>
          <w:tcPr>
            <w:tcW w:w="709" w:type="pct"/>
            <w:tcBorders>
              <w:top w:val="nil"/>
              <w:left w:val="nil"/>
              <w:bottom w:val="single" w:sz="4" w:space="0" w:color="auto"/>
              <w:right w:val="single" w:sz="8" w:space="0" w:color="auto"/>
            </w:tcBorders>
            <w:tcMar>
              <w:top w:w="0" w:type="dxa"/>
              <w:left w:w="70" w:type="dxa"/>
              <w:bottom w:w="0" w:type="dxa"/>
              <w:right w:w="70" w:type="dxa"/>
            </w:tcMar>
          </w:tcPr>
          <w:p w14:paraId="28FF2E2A" w14:textId="77777777" w:rsidR="00A947AE" w:rsidRPr="00A947AE" w:rsidRDefault="00A947AE" w:rsidP="00A947AE">
            <w:pPr>
              <w:rPr>
                <w:rFonts w:eastAsia="Times New Roman" w:cs="Times New Roman"/>
                <w:bCs/>
                <w:sz w:val="16"/>
                <w:szCs w:val="16"/>
                <w:lang w:eastAsia="es-ES"/>
              </w:rPr>
            </w:pPr>
          </w:p>
          <w:p w14:paraId="609AC5AA" w14:textId="77777777" w:rsidR="00A947AE" w:rsidRPr="00A947AE" w:rsidRDefault="00A947AE" w:rsidP="00A947AE">
            <w:pPr>
              <w:jc w:val="center"/>
              <w:rPr>
                <w:rFonts w:eastAsia="Times New Roman" w:cs="Times New Roman"/>
                <w:bCs/>
                <w:sz w:val="16"/>
                <w:szCs w:val="16"/>
                <w:lang w:eastAsia="es-ES"/>
              </w:rPr>
            </w:pPr>
          </w:p>
          <w:p w14:paraId="2C9E04BE" w14:textId="77777777" w:rsidR="00A947AE" w:rsidRPr="00A947AE" w:rsidRDefault="00A947AE" w:rsidP="00A947AE">
            <w:pPr>
              <w:jc w:val="center"/>
              <w:rPr>
                <w:rFonts w:eastAsia="Times New Roman" w:cs="Times New Roman"/>
                <w:bCs/>
                <w:sz w:val="16"/>
                <w:szCs w:val="16"/>
                <w:lang w:eastAsia="es-ES"/>
              </w:rPr>
            </w:pPr>
          </w:p>
          <w:p w14:paraId="4528BBC6"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5.82</w:t>
            </w:r>
          </w:p>
        </w:tc>
      </w:tr>
      <w:tr w:rsidR="00A947AE" w:rsidRPr="00A947AE" w14:paraId="648525FD"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CD7A194" w14:textId="77777777" w:rsidR="00A947AE" w:rsidRPr="00A947AE" w:rsidRDefault="00A947AE" w:rsidP="00A947AE">
            <w:pPr>
              <w:jc w:val="center"/>
              <w:rPr>
                <w:rFonts w:eastAsia="Times New Roman" w:cs="Times New Roman"/>
                <w:b/>
                <w:bCs/>
                <w:sz w:val="16"/>
                <w:szCs w:val="16"/>
                <w:lang w:eastAsia="es-ES"/>
              </w:rPr>
            </w:pPr>
          </w:p>
          <w:p w14:paraId="675E67E8" w14:textId="77777777" w:rsidR="00A947AE" w:rsidRPr="00A947AE" w:rsidRDefault="00A947AE" w:rsidP="00A947AE">
            <w:pPr>
              <w:jc w:val="center"/>
              <w:rPr>
                <w:rFonts w:eastAsia="Times New Roman" w:cs="Times New Roman"/>
                <w:b/>
                <w:bCs/>
                <w:sz w:val="16"/>
                <w:szCs w:val="16"/>
                <w:lang w:eastAsia="es-ES"/>
              </w:rPr>
            </w:pPr>
          </w:p>
          <w:p w14:paraId="2BC51184"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15</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23DAD73" w14:textId="77777777" w:rsidR="00A947AE" w:rsidRPr="00A947AE" w:rsidRDefault="00A947AE" w:rsidP="00A947AE">
            <w:pPr>
              <w:jc w:val="center"/>
              <w:rPr>
                <w:rFonts w:eastAsia="Times New Roman" w:cs="Tahoma"/>
                <w:sz w:val="16"/>
                <w:szCs w:val="16"/>
                <w:lang w:eastAsia="es-MX"/>
              </w:rPr>
            </w:pPr>
          </w:p>
          <w:p w14:paraId="5333ECF8"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Veracruz Adventures,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A16B7EB" w14:textId="77777777" w:rsidR="00A947AE" w:rsidRPr="00A947AE" w:rsidRDefault="00A947AE" w:rsidP="00A947AE">
            <w:pPr>
              <w:ind w:left="-44"/>
              <w:jc w:val="center"/>
              <w:rPr>
                <w:rFonts w:eastAsia="Times New Roman" w:cs="Tahoma"/>
                <w:sz w:val="16"/>
                <w:szCs w:val="16"/>
                <w:lang w:eastAsia="es-MX"/>
              </w:rPr>
            </w:pPr>
          </w:p>
          <w:p w14:paraId="249A7356" w14:textId="77777777" w:rsidR="00A947AE" w:rsidRPr="00A947AE" w:rsidRDefault="00A947AE" w:rsidP="00A947AE">
            <w:pPr>
              <w:ind w:left="-44"/>
              <w:jc w:val="center"/>
              <w:rPr>
                <w:rFonts w:eastAsia="Times New Roman" w:cs="Tahoma"/>
                <w:sz w:val="16"/>
                <w:szCs w:val="16"/>
                <w:lang w:eastAsia="es-MX"/>
              </w:rPr>
            </w:pPr>
            <w:r w:rsidRPr="00A947AE">
              <w:rPr>
                <w:rFonts w:eastAsia="Times New Roman" w:cs="Tahoma"/>
                <w:sz w:val="16"/>
                <w:szCs w:val="16"/>
                <w:lang w:eastAsia="es-MX"/>
              </w:rPr>
              <w:t>Inspección Submarina</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4477039" w14:textId="77777777" w:rsidR="00A947AE" w:rsidRPr="00A947AE" w:rsidRDefault="00A947AE" w:rsidP="00A947AE">
            <w:pPr>
              <w:jc w:val="center"/>
              <w:rPr>
                <w:rFonts w:eastAsia="Times New Roman" w:cs="Times New Roman"/>
                <w:sz w:val="16"/>
                <w:szCs w:val="16"/>
                <w:lang w:eastAsia="es-ES"/>
              </w:rPr>
            </w:pPr>
          </w:p>
          <w:p w14:paraId="53A92D9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tomó nota del contrato con oficio  7.3.2769.16</w:t>
            </w:r>
          </w:p>
          <w:p w14:paraId="1C462557" w14:textId="77777777" w:rsidR="00A947AE" w:rsidRPr="00A947AE" w:rsidRDefault="00A947AE" w:rsidP="00A947AE">
            <w:pPr>
              <w:jc w:val="center"/>
              <w:rPr>
                <w:rFonts w:eastAsia="Times New Roman" w:cs="Times New Roman"/>
                <w:sz w:val="16"/>
                <w:szCs w:val="16"/>
                <w:lang w:eastAsia="es-ES"/>
              </w:rPr>
            </w:pPr>
          </w:p>
          <w:p w14:paraId="4A13324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tomó nota del contrato con oficio  7.3.3248.19</w:t>
            </w:r>
          </w:p>
          <w:p w14:paraId="5D7CA60F" w14:textId="77777777" w:rsidR="00A947AE" w:rsidRPr="00A947AE" w:rsidRDefault="00A947AE" w:rsidP="00A947AE">
            <w:pPr>
              <w:jc w:val="center"/>
              <w:rPr>
                <w:rFonts w:eastAsia="Times New Roman" w:cs="Times New Roman"/>
                <w:sz w:val="16"/>
                <w:szCs w:val="16"/>
                <w:lang w:eastAsia="es-ES"/>
              </w:rPr>
            </w:pPr>
          </w:p>
        </w:tc>
        <w:tc>
          <w:tcPr>
            <w:tcW w:w="698" w:type="pct"/>
            <w:tcBorders>
              <w:top w:val="single" w:sz="4" w:space="0" w:color="auto"/>
              <w:left w:val="single" w:sz="4" w:space="0" w:color="auto"/>
              <w:bottom w:val="single" w:sz="4" w:space="0" w:color="auto"/>
              <w:right w:val="single" w:sz="4" w:space="0" w:color="auto"/>
            </w:tcBorders>
          </w:tcPr>
          <w:p w14:paraId="11FB663E" w14:textId="77777777" w:rsidR="00A947AE" w:rsidRPr="00A947AE" w:rsidRDefault="00A947AE" w:rsidP="00A947AE">
            <w:pPr>
              <w:jc w:val="center"/>
              <w:rPr>
                <w:rFonts w:eastAsia="Times New Roman" w:cs="Times New Roman"/>
                <w:sz w:val="16"/>
                <w:szCs w:val="16"/>
                <w:lang w:eastAsia="es-ES"/>
              </w:rPr>
            </w:pPr>
          </w:p>
          <w:p w14:paraId="748E155D" w14:textId="77777777" w:rsidR="00A947AE" w:rsidRPr="00A947AE" w:rsidRDefault="00A947AE" w:rsidP="00A947AE">
            <w:pPr>
              <w:jc w:val="center"/>
              <w:rPr>
                <w:rFonts w:eastAsia="Times New Roman" w:cs="Times New Roman"/>
                <w:sz w:val="16"/>
                <w:szCs w:val="16"/>
                <w:lang w:eastAsia="es-ES"/>
              </w:rPr>
            </w:pPr>
          </w:p>
          <w:p w14:paraId="09D67D8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31/Oct/16</w:t>
            </w:r>
          </w:p>
          <w:p w14:paraId="0499AD49" w14:textId="77777777" w:rsidR="00A947AE" w:rsidRPr="00A947AE" w:rsidRDefault="00A947AE" w:rsidP="00A947AE">
            <w:pPr>
              <w:jc w:val="center"/>
              <w:rPr>
                <w:rFonts w:eastAsia="Times New Roman" w:cs="Times New Roman"/>
                <w:sz w:val="16"/>
                <w:szCs w:val="16"/>
                <w:lang w:eastAsia="es-ES"/>
              </w:rPr>
            </w:pPr>
          </w:p>
          <w:p w14:paraId="169980D2" w14:textId="77777777" w:rsidR="00A947AE" w:rsidRPr="00A947AE" w:rsidRDefault="00A947AE" w:rsidP="00A947AE">
            <w:pPr>
              <w:jc w:val="center"/>
              <w:rPr>
                <w:rFonts w:eastAsia="Times New Roman" w:cs="Times New Roman"/>
                <w:sz w:val="16"/>
                <w:szCs w:val="16"/>
                <w:lang w:eastAsia="es-ES"/>
              </w:rPr>
            </w:pPr>
          </w:p>
          <w:p w14:paraId="19EFADB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19/Dic/19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AE80C84" w14:textId="77777777" w:rsidR="00A947AE" w:rsidRPr="00A947AE" w:rsidRDefault="00A947AE" w:rsidP="00A947AE">
            <w:pPr>
              <w:jc w:val="center"/>
              <w:rPr>
                <w:rFonts w:eastAsia="Times New Roman" w:cs="Times New Roman"/>
                <w:sz w:val="16"/>
                <w:szCs w:val="16"/>
                <w:lang w:eastAsia="es-ES"/>
              </w:rPr>
            </w:pPr>
          </w:p>
          <w:p w14:paraId="5334DEEC" w14:textId="77777777" w:rsidR="00A947AE" w:rsidRPr="00A947AE" w:rsidRDefault="00A947AE" w:rsidP="00A947AE">
            <w:pPr>
              <w:jc w:val="center"/>
              <w:rPr>
                <w:rFonts w:eastAsia="Times New Roman" w:cs="Times New Roman"/>
                <w:sz w:val="16"/>
                <w:szCs w:val="16"/>
                <w:lang w:eastAsia="es-ES"/>
              </w:rPr>
            </w:pPr>
          </w:p>
          <w:p w14:paraId="2E58DBB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 años</w:t>
            </w:r>
          </w:p>
          <w:p w14:paraId="21F1454F" w14:textId="77777777" w:rsidR="00A947AE" w:rsidRPr="00A947AE" w:rsidRDefault="00A947AE" w:rsidP="00A947AE">
            <w:pPr>
              <w:jc w:val="center"/>
              <w:rPr>
                <w:rFonts w:eastAsia="Times New Roman" w:cs="Times New Roman"/>
                <w:sz w:val="16"/>
                <w:szCs w:val="16"/>
                <w:lang w:eastAsia="es-ES"/>
              </w:rPr>
            </w:pPr>
          </w:p>
          <w:p w14:paraId="3FFCB507" w14:textId="77777777" w:rsidR="00A947AE" w:rsidRPr="00A947AE" w:rsidRDefault="00A947AE" w:rsidP="00A947AE">
            <w:pPr>
              <w:jc w:val="center"/>
              <w:rPr>
                <w:rFonts w:eastAsia="Times New Roman" w:cs="Times New Roman"/>
                <w:sz w:val="16"/>
                <w:szCs w:val="16"/>
                <w:lang w:eastAsia="es-ES"/>
              </w:rPr>
            </w:pPr>
          </w:p>
          <w:p w14:paraId="5CB9926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632507C" w14:textId="77777777" w:rsidR="00A947AE" w:rsidRPr="00A947AE" w:rsidRDefault="00A947AE" w:rsidP="00A947AE">
            <w:pPr>
              <w:jc w:val="center"/>
              <w:rPr>
                <w:rFonts w:eastAsia="Times New Roman" w:cs="Times New Roman"/>
                <w:sz w:val="16"/>
                <w:szCs w:val="16"/>
                <w:lang w:eastAsia="es-ES"/>
              </w:rPr>
            </w:pPr>
          </w:p>
          <w:p w14:paraId="6346816E" w14:textId="77777777" w:rsidR="00A947AE" w:rsidRPr="00A947AE" w:rsidRDefault="00A947AE" w:rsidP="00A947AE">
            <w:pPr>
              <w:jc w:val="center"/>
              <w:rPr>
                <w:rFonts w:eastAsia="Times New Roman" w:cs="Times New Roman"/>
                <w:sz w:val="16"/>
                <w:szCs w:val="16"/>
                <w:lang w:eastAsia="es-ES"/>
              </w:rPr>
            </w:pPr>
          </w:p>
          <w:p w14:paraId="22E057B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14/Sept/16</w:t>
            </w:r>
          </w:p>
          <w:p w14:paraId="1392D46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02EAB4E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13/ Sept /21</w:t>
            </w:r>
          </w:p>
          <w:p w14:paraId="012BD592" w14:textId="77777777" w:rsidR="00A947AE" w:rsidRPr="00A947AE" w:rsidRDefault="00A947AE" w:rsidP="00A947AE">
            <w:pPr>
              <w:rPr>
                <w:rFonts w:eastAsia="Times New Roman" w:cs="Times New Roman"/>
                <w:sz w:val="16"/>
                <w:szCs w:val="16"/>
                <w:lang w:eastAsia="es-ES"/>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9AD03FB" w14:textId="77777777" w:rsidR="00A947AE" w:rsidRPr="00A947AE" w:rsidRDefault="00A947AE" w:rsidP="00A947AE">
            <w:pPr>
              <w:rPr>
                <w:rFonts w:eastAsia="Times New Roman" w:cs="Times New Roman"/>
                <w:bCs/>
                <w:sz w:val="16"/>
                <w:szCs w:val="16"/>
                <w:lang w:eastAsia="es-ES"/>
              </w:rPr>
            </w:pPr>
          </w:p>
          <w:p w14:paraId="4D7E78A9" w14:textId="77777777" w:rsidR="00A947AE" w:rsidRPr="00A947AE" w:rsidRDefault="00A947AE" w:rsidP="00A947AE">
            <w:pPr>
              <w:jc w:val="center"/>
              <w:rPr>
                <w:rFonts w:eastAsia="Times New Roman" w:cs="Times New Roman"/>
                <w:color w:val="000000"/>
                <w:sz w:val="16"/>
                <w:szCs w:val="16"/>
                <w:lang w:eastAsia="es-ES"/>
              </w:rPr>
            </w:pPr>
          </w:p>
          <w:p w14:paraId="07E7D939"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13.42</w:t>
            </w:r>
          </w:p>
        </w:tc>
      </w:tr>
      <w:tr w:rsidR="00A947AE" w:rsidRPr="00A947AE" w14:paraId="1D1BFC88"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30F4349" w14:textId="77777777" w:rsidR="00A947AE" w:rsidRPr="00A947AE" w:rsidRDefault="00A947AE" w:rsidP="00A947AE">
            <w:pPr>
              <w:jc w:val="center"/>
              <w:rPr>
                <w:rFonts w:eastAsia="Times New Roman" w:cs="Times New Roman"/>
                <w:b/>
                <w:bCs/>
                <w:sz w:val="16"/>
                <w:szCs w:val="16"/>
                <w:lang w:eastAsia="es-ES"/>
              </w:rPr>
            </w:pPr>
          </w:p>
          <w:p w14:paraId="5B952255" w14:textId="77777777" w:rsidR="00A947AE" w:rsidRPr="00A947AE" w:rsidRDefault="00A947AE" w:rsidP="00A947AE">
            <w:pPr>
              <w:jc w:val="center"/>
              <w:rPr>
                <w:rFonts w:eastAsia="Times New Roman" w:cs="Times New Roman"/>
                <w:b/>
                <w:bCs/>
                <w:sz w:val="16"/>
                <w:szCs w:val="16"/>
                <w:lang w:eastAsia="es-ES"/>
              </w:rPr>
            </w:pPr>
          </w:p>
          <w:p w14:paraId="0352F66B"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16</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0C40AB0" w14:textId="77777777" w:rsidR="00A947AE" w:rsidRPr="00A947AE" w:rsidRDefault="00A947AE" w:rsidP="00A947AE">
            <w:pPr>
              <w:jc w:val="center"/>
              <w:rPr>
                <w:rFonts w:eastAsia="Times New Roman" w:cs="Tahoma"/>
                <w:sz w:val="16"/>
                <w:szCs w:val="16"/>
                <w:lang w:eastAsia="es-MX"/>
              </w:rPr>
            </w:pPr>
          </w:p>
          <w:p w14:paraId="1BDAD50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María Azucena Santos Flores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52B959C" w14:textId="77777777" w:rsidR="00A947AE" w:rsidRPr="00A947AE" w:rsidRDefault="00A947AE" w:rsidP="00A947AE">
            <w:pPr>
              <w:ind w:left="-44"/>
              <w:jc w:val="center"/>
              <w:rPr>
                <w:rFonts w:eastAsia="Times New Roman" w:cs="Times New Roman"/>
                <w:sz w:val="16"/>
                <w:szCs w:val="16"/>
                <w:lang w:eastAsia="es-ES"/>
              </w:rPr>
            </w:pPr>
          </w:p>
          <w:p w14:paraId="64174541" w14:textId="77777777" w:rsidR="00A947AE" w:rsidRPr="00A947AE" w:rsidRDefault="00A947AE" w:rsidP="00A947AE">
            <w:pPr>
              <w:ind w:left="-44"/>
              <w:jc w:val="center"/>
              <w:rPr>
                <w:rFonts w:eastAsia="Times New Roman" w:cs="Tahoma"/>
                <w:sz w:val="16"/>
                <w:szCs w:val="16"/>
                <w:lang w:eastAsia="es-MX"/>
              </w:rPr>
            </w:pPr>
            <w:r w:rsidRPr="00A947AE">
              <w:rPr>
                <w:rFonts w:eastAsia="Times New Roman" w:cs="Times New Roman"/>
                <w:sz w:val="16"/>
                <w:szCs w:val="16"/>
                <w:lang w:eastAsia="es-ES"/>
              </w:rPr>
              <w:t>Lanchaje</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BC8C8AB" w14:textId="77777777" w:rsidR="00A947AE" w:rsidRPr="00A947AE" w:rsidRDefault="00A947AE" w:rsidP="00A947AE">
            <w:pPr>
              <w:jc w:val="center"/>
              <w:rPr>
                <w:rFonts w:eastAsia="Times New Roman" w:cs="Times New Roman"/>
                <w:sz w:val="16"/>
                <w:szCs w:val="16"/>
                <w:lang w:eastAsia="es-ES"/>
              </w:rPr>
            </w:pPr>
          </w:p>
          <w:p w14:paraId="10C7443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APITUX02-069/17</w:t>
            </w:r>
          </w:p>
          <w:p w14:paraId="479050F0" w14:textId="77777777" w:rsidR="00A947AE" w:rsidRPr="00A947AE" w:rsidRDefault="00A947AE" w:rsidP="00A947AE">
            <w:pPr>
              <w:rPr>
                <w:rFonts w:eastAsia="Times New Roman" w:cs="Times New Roman"/>
                <w:sz w:val="16"/>
                <w:szCs w:val="16"/>
                <w:lang w:eastAsia="es-ES"/>
              </w:rPr>
            </w:pPr>
          </w:p>
          <w:p w14:paraId="067DDD0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APITUX02-069/17.M1.P1.</w:t>
            </w:r>
          </w:p>
        </w:tc>
        <w:tc>
          <w:tcPr>
            <w:tcW w:w="698" w:type="pct"/>
            <w:tcBorders>
              <w:top w:val="single" w:sz="4" w:space="0" w:color="auto"/>
              <w:left w:val="single" w:sz="4" w:space="0" w:color="auto"/>
              <w:bottom w:val="single" w:sz="4" w:space="0" w:color="auto"/>
              <w:right w:val="single" w:sz="4" w:space="0" w:color="auto"/>
            </w:tcBorders>
          </w:tcPr>
          <w:p w14:paraId="25964212" w14:textId="77777777" w:rsidR="00A947AE" w:rsidRPr="00A947AE" w:rsidRDefault="00A947AE" w:rsidP="00A947AE">
            <w:pPr>
              <w:jc w:val="center"/>
              <w:rPr>
                <w:rFonts w:eastAsia="Times New Roman" w:cs="Times New Roman"/>
                <w:sz w:val="16"/>
                <w:szCs w:val="16"/>
                <w:lang w:eastAsia="es-ES"/>
              </w:rPr>
            </w:pPr>
          </w:p>
          <w:p w14:paraId="10717A2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05/Jul/17</w:t>
            </w:r>
          </w:p>
          <w:p w14:paraId="6C687DFD" w14:textId="77777777" w:rsidR="00A947AE" w:rsidRPr="00A947AE" w:rsidRDefault="00A947AE" w:rsidP="00A947AE">
            <w:pPr>
              <w:rPr>
                <w:rFonts w:eastAsia="Times New Roman" w:cs="Times New Roman"/>
                <w:sz w:val="16"/>
                <w:szCs w:val="16"/>
                <w:lang w:eastAsia="es-ES"/>
              </w:rPr>
            </w:pPr>
          </w:p>
          <w:p w14:paraId="7FB63FDA" w14:textId="77777777" w:rsidR="00A947AE" w:rsidRPr="00A947AE" w:rsidRDefault="00A947AE" w:rsidP="00A947AE">
            <w:pPr>
              <w:rPr>
                <w:rFonts w:eastAsia="Times New Roman" w:cs="Times New Roman"/>
                <w:sz w:val="16"/>
                <w:szCs w:val="16"/>
                <w:lang w:eastAsia="es-ES"/>
              </w:rPr>
            </w:pPr>
          </w:p>
          <w:p w14:paraId="0DBC929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17/Oct/19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650A990" w14:textId="77777777" w:rsidR="00A947AE" w:rsidRPr="00A947AE" w:rsidRDefault="00A947AE" w:rsidP="00A947AE">
            <w:pPr>
              <w:jc w:val="center"/>
              <w:rPr>
                <w:rFonts w:eastAsia="Times New Roman" w:cs="Times New Roman"/>
                <w:sz w:val="16"/>
                <w:szCs w:val="16"/>
                <w:lang w:eastAsia="es-ES"/>
              </w:rPr>
            </w:pPr>
          </w:p>
          <w:p w14:paraId="2F85B2B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3725A8D7" w14:textId="77777777" w:rsidR="00A947AE" w:rsidRPr="00A947AE" w:rsidRDefault="00A947AE" w:rsidP="00A947AE">
            <w:pPr>
              <w:rPr>
                <w:rFonts w:eastAsia="Times New Roman" w:cs="Times New Roman"/>
                <w:sz w:val="16"/>
                <w:szCs w:val="16"/>
                <w:lang w:eastAsia="es-ES"/>
              </w:rPr>
            </w:pPr>
          </w:p>
          <w:p w14:paraId="3ACB06D7" w14:textId="77777777" w:rsidR="00A947AE" w:rsidRPr="00A947AE" w:rsidRDefault="00A947AE" w:rsidP="00A947AE">
            <w:pPr>
              <w:rPr>
                <w:rFonts w:eastAsia="Times New Roman" w:cs="Times New Roman"/>
                <w:sz w:val="16"/>
                <w:szCs w:val="16"/>
                <w:lang w:eastAsia="es-ES"/>
              </w:rPr>
            </w:pPr>
          </w:p>
          <w:p w14:paraId="19D22B9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2EDE1BC4" w14:textId="77777777" w:rsidR="00A947AE" w:rsidRPr="00A947AE" w:rsidRDefault="00A947AE" w:rsidP="00A947AE">
            <w:pPr>
              <w:jc w:val="center"/>
              <w:rPr>
                <w:rFonts w:eastAsia="Times New Roman" w:cs="Times New Roman"/>
                <w:sz w:val="16"/>
                <w:szCs w:val="16"/>
                <w:lang w:eastAsia="es-ES"/>
              </w:rPr>
            </w:pP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9DBE9A0" w14:textId="77777777" w:rsidR="00A947AE" w:rsidRPr="00A947AE" w:rsidRDefault="00A947AE" w:rsidP="00A947AE">
            <w:pPr>
              <w:jc w:val="center"/>
              <w:rPr>
                <w:rFonts w:eastAsia="Times New Roman" w:cs="Times New Roman"/>
                <w:sz w:val="16"/>
                <w:szCs w:val="16"/>
                <w:lang w:eastAsia="es-ES"/>
              </w:rPr>
            </w:pPr>
          </w:p>
          <w:p w14:paraId="249E542D" w14:textId="77777777" w:rsidR="00A947AE" w:rsidRPr="00A947AE" w:rsidRDefault="00A947AE" w:rsidP="00A947AE">
            <w:pPr>
              <w:jc w:val="center"/>
              <w:rPr>
                <w:rFonts w:eastAsia="Times New Roman" w:cs="Times New Roman"/>
                <w:sz w:val="16"/>
                <w:szCs w:val="16"/>
                <w:lang w:eastAsia="es-ES"/>
              </w:rPr>
            </w:pPr>
          </w:p>
          <w:p w14:paraId="69100CE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24/May/17</w:t>
            </w:r>
          </w:p>
          <w:p w14:paraId="27CBC97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4FFDBCD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23/May/21</w:t>
            </w:r>
          </w:p>
          <w:p w14:paraId="54435F2C" w14:textId="77777777" w:rsidR="00A947AE" w:rsidRPr="00A947AE" w:rsidRDefault="00A947AE" w:rsidP="00A947AE">
            <w:pPr>
              <w:jc w:val="center"/>
              <w:rPr>
                <w:rFonts w:eastAsia="Times New Roman" w:cs="Times New Roman"/>
                <w:sz w:val="16"/>
                <w:szCs w:val="16"/>
                <w:lang w:eastAsia="es-ES"/>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7A7029C"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21.94</w:t>
            </w:r>
          </w:p>
        </w:tc>
      </w:tr>
      <w:tr w:rsidR="00A947AE" w:rsidRPr="00A947AE" w14:paraId="49FB6062"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5B3A96C" w14:textId="77777777" w:rsidR="00A947AE" w:rsidRPr="00A947AE" w:rsidRDefault="00A947AE" w:rsidP="00A947AE">
            <w:pPr>
              <w:jc w:val="center"/>
              <w:rPr>
                <w:rFonts w:eastAsia="Times New Roman" w:cs="Times New Roman"/>
                <w:b/>
                <w:bCs/>
                <w:sz w:val="16"/>
                <w:szCs w:val="16"/>
                <w:lang w:eastAsia="es-ES"/>
              </w:rPr>
            </w:pPr>
          </w:p>
          <w:p w14:paraId="68778107"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17</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B9DDFDB"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Mexrom,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2A1A722" w14:textId="77777777" w:rsidR="00A947AE" w:rsidRPr="00A947AE" w:rsidRDefault="00A947AE" w:rsidP="00A947AE">
            <w:pPr>
              <w:ind w:left="-44"/>
              <w:jc w:val="center"/>
              <w:rPr>
                <w:rFonts w:eastAsia="Times New Roman" w:cs="Tahoma"/>
                <w:sz w:val="16"/>
                <w:szCs w:val="16"/>
                <w:lang w:eastAsia="es-MX"/>
              </w:rPr>
            </w:pPr>
            <w:r w:rsidRPr="00A947AE">
              <w:rPr>
                <w:rFonts w:eastAsia="Times New Roman" w:cs="Times New Roman"/>
                <w:sz w:val="16"/>
                <w:szCs w:val="16"/>
                <w:lang w:eastAsia="es-ES"/>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E957D4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APITUX02-068/17</w:t>
            </w:r>
          </w:p>
          <w:p w14:paraId="17F3A992" w14:textId="77777777" w:rsidR="00A947AE" w:rsidRPr="00A947AE" w:rsidRDefault="00A947AE" w:rsidP="00A947AE">
            <w:pPr>
              <w:rPr>
                <w:rFonts w:eastAsia="Times New Roman" w:cs="Times New Roman"/>
                <w:sz w:val="16"/>
                <w:szCs w:val="16"/>
                <w:lang w:eastAsia="es-ES"/>
              </w:rPr>
            </w:pPr>
          </w:p>
          <w:p w14:paraId="79BD06E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APITUX02-068/17.M1.P1</w:t>
            </w:r>
          </w:p>
          <w:p w14:paraId="63BF9779" w14:textId="77777777" w:rsidR="00A947AE" w:rsidRPr="00A947AE" w:rsidRDefault="00A947AE" w:rsidP="00A947AE">
            <w:pPr>
              <w:jc w:val="center"/>
              <w:rPr>
                <w:rFonts w:eastAsia="Times New Roman" w:cs="Times New Roman"/>
                <w:sz w:val="16"/>
                <w:szCs w:val="16"/>
                <w:lang w:eastAsia="es-ES"/>
              </w:rPr>
            </w:pPr>
          </w:p>
        </w:tc>
        <w:tc>
          <w:tcPr>
            <w:tcW w:w="698" w:type="pct"/>
            <w:tcBorders>
              <w:top w:val="single" w:sz="4" w:space="0" w:color="auto"/>
              <w:left w:val="single" w:sz="4" w:space="0" w:color="auto"/>
              <w:bottom w:val="single" w:sz="4" w:space="0" w:color="auto"/>
              <w:right w:val="single" w:sz="4" w:space="0" w:color="auto"/>
            </w:tcBorders>
          </w:tcPr>
          <w:p w14:paraId="4822F40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05/Jul/17</w:t>
            </w:r>
          </w:p>
          <w:p w14:paraId="7FF82F57" w14:textId="77777777" w:rsidR="00A947AE" w:rsidRPr="00A947AE" w:rsidRDefault="00A947AE" w:rsidP="00A947AE">
            <w:pPr>
              <w:rPr>
                <w:rFonts w:eastAsia="Times New Roman" w:cs="Times New Roman"/>
                <w:sz w:val="16"/>
                <w:szCs w:val="16"/>
                <w:lang w:eastAsia="es-ES"/>
              </w:rPr>
            </w:pPr>
          </w:p>
          <w:p w14:paraId="6F3D2067" w14:textId="77777777" w:rsidR="00A947AE" w:rsidRPr="00A947AE" w:rsidRDefault="00A947AE" w:rsidP="00A947AE">
            <w:pPr>
              <w:rPr>
                <w:rFonts w:eastAsia="Times New Roman" w:cs="Times New Roman"/>
                <w:sz w:val="16"/>
                <w:szCs w:val="16"/>
                <w:lang w:eastAsia="es-ES"/>
              </w:rPr>
            </w:pPr>
          </w:p>
          <w:p w14:paraId="1710FCB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24/Oct/19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1BCB91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4015D723" w14:textId="77777777" w:rsidR="00A947AE" w:rsidRPr="00A947AE" w:rsidRDefault="00A947AE" w:rsidP="00A947AE">
            <w:pPr>
              <w:rPr>
                <w:rFonts w:eastAsia="Times New Roman" w:cs="Times New Roman"/>
                <w:sz w:val="16"/>
                <w:szCs w:val="16"/>
                <w:lang w:eastAsia="es-ES"/>
              </w:rPr>
            </w:pPr>
          </w:p>
          <w:p w14:paraId="20EB3881" w14:textId="77777777" w:rsidR="00A947AE" w:rsidRPr="00A947AE" w:rsidRDefault="00A947AE" w:rsidP="00A947AE">
            <w:pPr>
              <w:rPr>
                <w:rFonts w:eastAsia="Times New Roman" w:cs="Times New Roman"/>
                <w:sz w:val="16"/>
                <w:szCs w:val="16"/>
                <w:lang w:eastAsia="es-ES"/>
              </w:rPr>
            </w:pPr>
          </w:p>
          <w:p w14:paraId="7AE36EB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21BA273" w14:textId="77777777" w:rsidR="00A947AE" w:rsidRPr="00A947AE" w:rsidRDefault="00A947AE" w:rsidP="00A947AE">
            <w:pPr>
              <w:jc w:val="center"/>
              <w:rPr>
                <w:rFonts w:eastAsia="Times New Roman" w:cs="Times New Roman"/>
                <w:sz w:val="16"/>
                <w:szCs w:val="16"/>
                <w:lang w:eastAsia="es-ES"/>
              </w:rPr>
            </w:pPr>
          </w:p>
          <w:p w14:paraId="7933D75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24/May/17</w:t>
            </w:r>
          </w:p>
          <w:p w14:paraId="54D8FBF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2347686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23/May/21</w:t>
            </w:r>
          </w:p>
          <w:p w14:paraId="057E3029" w14:textId="77777777" w:rsidR="00A947AE" w:rsidRPr="00A947AE" w:rsidRDefault="00A947AE" w:rsidP="00A947AE">
            <w:pPr>
              <w:jc w:val="center"/>
              <w:rPr>
                <w:rFonts w:eastAsia="Times New Roman" w:cs="Times New Roman"/>
                <w:sz w:val="16"/>
                <w:szCs w:val="16"/>
                <w:lang w:eastAsia="es-ES"/>
              </w:rPr>
            </w:pPr>
          </w:p>
          <w:p w14:paraId="550A5375" w14:textId="77777777" w:rsidR="00A947AE" w:rsidRPr="00A947AE" w:rsidRDefault="00A947AE" w:rsidP="00A947AE">
            <w:pPr>
              <w:jc w:val="center"/>
              <w:rPr>
                <w:rFonts w:eastAsia="Times New Roman" w:cs="Times New Roman"/>
                <w:sz w:val="16"/>
                <w:szCs w:val="16"/>
                <w:lang w:eastAsia="es-ES"/>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830A30C" w14:textId="77777777" w:rsidR="00A947AE" w:rsidRPr="00A947AE" w:rsidRDefault="00A947AE" w:rsidP="00A947AE">
            <w:pPr>
              <w:jc w:val="center"/>
              <w:rPr>
                <w:rFonts w:eastAsia="Times New Roman" w:cs="Times New Roman"/>
                <w:bCs/>
                <w:sz w:val="16"/>
                <w:szCs w:val="16"/>
                <w:lang w:eastAsia="es-ES"/>
              </w:rPr>
            </w:pPr>
          </w:p>
          <w:p w14:paraId="4CEBBA48" w14:textId="77777777" w:rsidR="00A947AE" w:rsidRPr="00A947AE" w:rsidRDefault="00A947AE" w:rsidP="00A947AE">
            <w:pPr>
              <w:jc w:val="center"/>
              <w:rPr>
                <w:rFonts w:eastAsia="Times New Roman" w:cs="Times New Roman"/>
                <w:bCs/>
                <w:sz w:val="16"/>
                <w:szCs w:val="16"/>
                <w:lang w:eastAsia="es-ES"/>
              </w:rPr>
            </w:pPr>
          </w:p>
          <w:p w14:paraId="0A563B78" w14:textId="77777777" w:rsidR="00A947AE" w:rsidRPr="00A947AE" w:rsidRDefault="00A947AE" w:rsidP="00A947AE">
            <w:pPr>
              <w:jc w:val="center"/>
              <w:rPr>
                <w:rFonts w:eastAsia="Times New Roman" w:cs="Times New Roman"/>
                <w:b/>
                <w:bCs/>
                <w:sz w:val="16"/>
                <w:szCs w:val="16"/>
                <w:lang w:eastAsia="es-MX"/>
              </w:rPr>
            </w:pPr>
            <w:r w:rsidRPr="00A947AE">
              <w:rPr>
                <w:rFonts w:eastAsia="Times New Roman" w:cs="Times New Roman"/>
                <w:b/>
                <w:bCs/>
                <w:sz w:val="16"/>
                <w:szCs w:val="16"/>
                <w:lang w:eastAsia="es-ES"/>
              </w:rPr>
              <w:t>48.73</w:t>
            </w:r>
          </w:p>
          <w:p w14:paraId="29341FDF" w14:textId="77777777" w:rsidR="00A947AE" w:rsidRPr="00A947AE" w:rsidRDefault="00A947AE" w:rsidP="00A947AE">
            <w:pPr>
              <w:jc w:val="center"/>
              <w:rPr>
                <w:rFonts w:eastAsia="Times New Roman" w:cs="Times New Roman"/>
                <w:bCs/>
                <w:sz w:val="16"/>
                <w:szCs w:val="16"/>
                <w:lang w:eastAsia="es-MX"/>
              </w:rPr>
            </w:pPr>
          </w:p>
          <w:p w14:paraId="4FB7671B" w14:textId="77777777" w:rsidR="00A947AE" w:rsidRPr="00A947AE" w:rsidRDefault="00A947AE" w:rsidP="00A947AE">
            <w:pPr>
              <w:jc w:val="center"/>
              <w:rPr>
                <w:rFonts w:eastAsia="Times New Roman" w:cs="Times New Roman"/>
                <w:bCs/>
                <w:sz w:val="16"/>
                <w:szCs w:val="16"/>
                <w:lang w:eastAsia="es-ES"/>
              </w:rPr>
            </w:pPr>
          </w:p>
        </w:tc>
      </w:tr>
      <w:tr w:rsidR="00A947AE" w:rsidRPr="00A947AE" w14:paraId="07CFD812"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BAD66D1"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18</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64E4A3F" w14:textId="77777777" w:rsidR="00A947AE" w:rsidRPr="00A947AE" w:rsidRDefault="00A947AE" w:rsidP="00A947AE">
            <w:pPr>
              <w:jc w:val="center"/>
              <w:rPr>
                <w:rFonts w:eastAsia="Times New Roman" w:cs="Tahoma"/>
                <w:sz w:val="16"/>
                <w:szCs w:val="16"/>
                <w:lang w:eastAsia="es-MX"/>
              </w:rPr>
            </w:pPr>
          </w:p>
          <w:p w14:paraId="1483496D"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María Azucena Santos Flores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BA49BB7" w14:textId="77777777" w:rsidR="00A947AE" w:rsidRPr="00A947AE" w:rsidRDefault="00A947AE" w:rsidP="00A947AE">
            <w:pPr>
              <w:ind w:left="-44"/>
              <w:jc w:val="center"/>
              <w:rPr>
                <w:rFonts w:eastAsia="Times New Roman" w:cs="Tahoma"/>
                <w:sz w:val="16"/>
                <w:szCs w:val="16"/>
                <w:lang w:eastAsia="es-MX"/>
              </w:rPr>
            </w:pPr>
          </w:p>
          <w:p w14:paraId="44F66909" w14:textId="77777777" w:rsidR="00A947AE" w:rsidRPr="00A947AE" w:rsidRDefault="00A947AE" w:rsidP="00A947AE">
            <w:pPr>
              <w:ind w:left="-44"/>
              <w:jc w:val="center"/>
              <w:rPr>
                <w:rFonts w:eastAsia="Times New Roman" w:cs="Tahoma"/>
                <w:sz w:val="16"/>
                <w:szCs w:val="16"/>
                <w:lang w:eastAsia="es-MX"/>
              </w:rPr>
            </w:pPr>
            <w:r w:rsidRPr="00A947AE">
              <w:rPr>
                <w:rFonts w:eastAsia="Times New Roman" w:cs="Tahoma"/>
                <w:sz w:val="16"/>
                <w:szCs w:val="16"/>
                <w:lang w:eastAsia="es-MX"/>
              </w:rPr>
              <w:t>Amarre de Cabos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C2868E5" w14:textId="77777777" w:rsidR="00A947AE" w:rsidRPr="00A947AE" w:rsidRDefault="00A947AE" w:rsidP="00A947AE">
            <w:pPr>
              <w:jc w:val="center"/>
              <w:rPr>
                <w:rFonts w:eastAsia="Times New Roman" w:cs="Times New Roman"/>
                <w:sz w:val="16"/>
                <w:szCs w:val="16"/>
                <w:lang w:eastAsia="es-ES"/>
              </w:rPr>
            </w:pPr>
          </w:p>
          <w:p w14:paraId="754CDED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APITUX02-067/17</w:t>
            </w:r>
          </w:p>
        </w:tc>
        <w:tc>
          <w:tcPr>
            <w:tcW w:w="698" w:type="pct"/>
            <w:tcBorders>
              <w:top w:val="single" w:sz="4" w:space="0" w:color="auto"/>
              <w:left w:val="single" w:sz="4" w:space="0" w:color="auto"/>
              <w:bottom w:val="single" w:sz="4" w:space="0" w:color="auto"/>
              <w:right w:val="single" w:sz="4" w:space="0" w:color="auto"/>
            </w:tcBorders>
          </w:tcPr>
          <w:p w14:paraId="210F0E5E" w14:textId="77777777" w:rsidR="00A947AE" w:rsidRPr="00A947AE" w:rsidRDefault="00A947AE" w:rsidP="00A947AE">
            <w:pPr>
              <w:jc w:val="center"/>
              <w:rPr>
                <w:rFonts w:eastAsia="Times New Roman" w:cs="Times New Roman"/>
                <w:sz w:val="16"/>
                <w:szCs w:val="16"/>
                <w:lang w:eastAsia="es-ES"/>
              </w:rPr>
            </w:pPr>
          </w:p>
          <w:p w14:paraId="59A701A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05/Jul/17</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6F6D414" w14:textId="77777777" w:rsidR="00A947AE" w:rsidRPr="00A947AE" w:rsidRDefault="00A947AE" w:rsidP="00A947AE">
            <w:pPr>
              <w:jc w:val="center"/>
              <w:rPr>
                <w:rFonts w:eastAsia="Times New Roman" w:cs="Times New Roman"/>
                <w:sz w:val="16"/>
                <w:szCs w:val="16"/>
                <w:lang w:eastAsia="es-ES"/>
              </w:rPr>
            </w:pPr>
          </w:p>
          <w:p w14:paraId="76330BD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F5AD5DC" w14:textId="77777777" w:rsidR="00A947AE" w:rsidRPr="00A947AE" w:rsidRDefault="00A947AE" w:rsidP="00A947AE">
            <w:pPr>
              <w:jc w:val="center"/>
              <w:rPr>
                <w:rFonts w:eastAsia="Times New Roman" w:cs="Times New Roman"/>
                <w:sz w:val="16"/>
                <w:szCs w:val="16"/>
                <w:lang w:eastAsia="es-ES"/>
              </w:rPr>
            </w:pPr>
          </w:p>
          <w:p w14:paraId="7ACB11C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24/May/17</w:t>
            </w:r>
          </w:p>
          <w:p w14:paraId="5B766D6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69505F3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23/May/22</w:t>
            </w:r>
          </w:p>
          <w:p w14:paraId="4B6277EF" w14:textId="77777777" w:rsidR="00A947AE" w:rsidRPr="00A947AE" w:rsidRDefault="00A947AE" w:rsidP="00A947AE">
            <w:pPr>
              <w:jc w:val="center"/>
              <w:rPr>
                <w:rFonts w:eastAsia="Times New Roman" w:cs="Times New Roman"/>
                <w:sz w:val="16"/>
                <w:szCs w:val="16"/>
                <w:lang w:eastAsia="es-ES"/>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B9FDE53" w14:textId="77777777" w:rsidR="00A947AE" w:rsidRPr="00A947AE" w:rsidRDefault="00A947AE" w:rsidP="00A947AE">
            <w:pPr>
              <w:jc w:val="center"/>
              <w:rPr>
                <w:rFonts w:eastAsia="Times New Roman" w:cs="Times New Roman"/>
                <w:b/>
                <w:bCs/>
                <w:sz w:val="16"/>
                <w:szCs w:val="16"/>
                <w:lang w:eastAsia="es-MX"/>
              </w:rPr>
            </w:pPr>
            <w:r w:rsidRPr="00A947AE">
              <w:rPr>
                <w:rFonts w:eastAsia="Times New Roman" w:cs="Times New Roman"/>
                <w:bCs/>
                <w:sz w:val="16"/>
                <w:szCs w:val="16"/>
                <w:lang w:eastAsia="es-ES"/>
              </w:rPr>
              <w:t xml:space="preserve">                              </w:t>
            </w:r>
            <w:r w:rsidRPr="00A947AE">
              <w:rPr>
                <w:rFonts w:eastAsia="Times New Roman" w:cs="Times New Roman"/>
                <w:b/>
                <w:bCs/>
                <w:sz w:val="16"/>
                <w:szCs w:val="16"/>
                <w:lang w:eastAsia="es-ES"/>
              </w:rPr>
              <w:t>16.29</w:t>
            </w:r>
          </w:p>
          <w:p w14:paraId="5F20C91A" w14:textId="77777777" w:rsidR="00A947AE" w:rsidRPr="00A947AE" w:rsidRDefault="00A947AE" w:rsidP="00A947AE">
            <w:pPr>
              <w:jc w:val="center"/>
              <w:rPr>
                <w:rFonts w:eastAsia="Times New Roman" w:cs="Times New Roman"/>
                <w:bCs/>
                <w:sz w:val="16"/>
                <w:szCs w:val="16"/>
                <w:lang w:eastAsia="es-ES"/>
              </w:rPr>
            </w:pPr>
          </w:p>
        </w:tc>
      </w:tr>
      <w:tr w:rsidR="00A947AE" w:rsidRPr="00A947AE" w14:paraId="5296D2A8"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4BA0D40D" w14:textId="77777777" w:rsidR="00A947AE" w:rsidRPr="00A947AE" w:rsidRDefault="00A947AE" w:rsidP="00A947AE">
            <w:pPr>
              <w:jc w:val="center"/>
              <w:rPr>
                <w:rFonts w:eastAsia="Times New Roman" w:cs="Times New Roman"/>
                <w:b/>
                <w:bCs/>
                <w:sz w:val="16"/>
                <w:szCs w:val="16"/>
                <w:lang w:eastAsia="es-ES"/>
              </w:rPr>
            </w:pPr>
          </w:p>
          <w:p w14:paraId="73F3C253"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19</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972CE8E" w14:textId="77777777" w:rsidR="00A947AE" w:rsidRPr="00A947AE" w:rsidRDefault="00A947AE" w:rsidP="00A947AE">
            <w:pPr>
              <w:jc w:val="center"/>
              <w:rPr>
                <w:rFonts w:eastAsia="Times New Roman" w:cs="Tahoma"/>
                <w:sz w:val="16"/>
                <w:szCs w:val="16"/>
                <w:lang w:eastAsia="es-MX"/>
              </w:rPr>
            </w:pPr>
          </w:p>
          <w:p w14:paraId="746B06B5"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Tajín Consignaciones,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8ED47E3" w14:textId="77777777" w:rsidR="00A947AE" w:rsidRPr="00A947AE" w:rsidRDefault="00A947AE" w:rsidP="00A947AE">
            <w:pPr>
              <w:jc w:val="center"/>
              <w:rPr>
                <w:rFonts w:eastAsia="Times New Roman" w:cs="Tahoma"/>
                <w:sz w:val="16"/>
                <w:szCs w:val="16"/>
                <w:lang w:eastAsia="es-MX"/>
              </w:rPr>
            </w:pPr>
          </w:p>
          <w:p w14:paraId="51EBAC4D"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93DE1D5" w14:textId="77777777" w:rsidR="00A947AE" w:rsidRPr="00A947AE" w:rsidRDefault="00A947AE" w:rsidP="00A947AE">
            <w:pPr>
              <w:jc w:val="center"/>
              <w:rPr>
                <w:rFonts w:eastAsia="Times New Roman" w:cs="Times New Roman"/>
                <w:sz w:val="16"/>
                <w:szCs w:val="16"/>
                <w:lang w:eastAsia="es-ES"/>
              </w:rPr>
            </w:pPr>
          </w:p>
          <w:p w14:paraId="360D9CB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APITUX02-074/18</w:t>
            </w:r>
          </w:p>
          <w:p w14:paraId="4343023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7CB99022" w14:textId="77777777" w:rsidR="00A947AE" w:rsidRPr="00A947AE" w:rsidRDefault="00A947AE" w:rsidP="00A947AE">
            <w:pPr>
              <w:jc w:val="center"/>
              <w:rPr>
                <w:rFonts w:eastAsia="Times New Roman" w:cs="Times New Roman"/>
                <w:sz w:val="16"/>
                <w:szCs w:val="16"/>
                <w:lang w:eastAsia="es-ES"/>
              </w:rPr>
            </w:pPr>
          </w:p>
          <w:p w14:paraId="75DB6E7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29/Mar/2018</w:t>
            </w:r>
          </w:p>
          <w:p w14:paraId="7E29F73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AFCE78C" w14:textId="77777777" w:rsidR="00A947AE" w:rsidRPr="00A947AE" w:rsidRDefault="00A947AE" w:rsidP="00A947AE">
            <w:pPr>
              <w:rPr>
                <w:rFonts w:eastAsia="Times New Roman" w:cs="Times New Roman"/>
                <w:sz w:val="16"/>
                <w:szCs w:val="16"/>
                <w:lang w:eastAsia="es-ES"/>
              </w:rPr>
            </w:pPr>
          </w:p>
          <w:p w14:paraId="434BAA1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48CA2CF2" w14:textId="77777777" w:rsidR="00A947AE" w:rsidRPr="00A947AE" w:rsidRDefault="00A947AE" w:rsidP="00A947AE">
            <w:pPr>
              <w:jc w:val="center"/>
              <w:rPr>
                <w:rFonts w:eastAsia="Times New Roman" w:cs="Times New Roman"/>
                <w:sz w:val="16"/>
                <w:szCs w:val="16"/>
                <w:lang w:eastAsia="es-ES"/>
              </w:rPr>
            </w:pPr>
          </w:p>
          <w:p w14:paraId="0F2B16E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31A97B4" w14:textId="77777777" w:rsidR="00A947AE" w:rsidRPr="00A947AE" w:rsidRDefault="00A947AE" w:rsidP="00A947AE">
            <w:pPr>
              <w:jc w:val="center"/>
              <w:rPr>
                <w:rFonts w:eastAsia="Times New Roman" w:cs="Times New Roman"/>
                <w:sz w:val="16"/>
                <w:szCs w:val="16"/>
                <w:lang w:eastAsia="es-ES"/>
              </w:rPr>
            </w:pPr>
          </w:p>
          <w:p w14:paraId="2E3A8A9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22/Feb/18                           a                              21/Feb/22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6E29CAB" w14:textId="77777777" w:rsidR="00A947AE" w:rsidRPr="00A947AE" w:rsidRDefault="00A947AE" w:rsidP="00A947AE">
            <w:pPr>
              <w:jc w:val="center"/>
              <w:rPr>
                <w:rFonts w:eastAsia="Times New Roman" w:cs="Times New Roman"/>
                <w:bCs/>
                <w:sz w:val="16"/>
                <w:szCs w:val="16"/>
                <w:lang w:eastAsia="es-ES"/>
              </w:rPr>
            </w:pPr>
          </w:p>
          <w:p w14:paraId="0EA11B40" w14:textId="77777777" w:rsidR="00A947AE" w:rsidRPr="00A947AE" w:rsidRDefault="00A947AE" w:rsidP="00A947AE">
            <w:pPr>
              <w:jc w:val="center"/>
              <w:rPr>
                <w:rFonts w:eastAsia="Times New Roman" w:cs="Times New Roman"/>
                <w:bCs/>
                <w:sz w:val="16"/>
                <w:szCs w:val="16"/>
                <w:lang w:eastAsia="es-ES"/>
              </w:rPr>
            </w:pPr>
          </w:p>
          <w:p w14:paraId="559F1288" w14:textId="77777777" w:rsidR="00A947AE" w:rsidRPr="00A947AE" w:rsidRDefault="00A947AE" w:rsidP="00A947AE">
            <w:pPr>
              <w:jc w:val="center"/>
              <w:rPr>
                <w:rFonts w:eastAsia="Times New Roman" w:cs="Times New Roman"/>
                <w:b/>
                <w:bCs/>
                <w:sz w:val="16"/>
                <w:szCs w:val="16"/>
                <w:lang w:eastAsia="es-MX"/>
              </w:rPr>
            </w:pPr>
            <w:r w:rsidRPr="00A947AE">
              <w:rPr>
                <w:rFonts w:eastAsia="Times New Roman" w:cs="Times New Roman"/>
                <w:b/>
                <w:bCs/>
                <w:sz w:val="16"/>
                <w:szCs w:val="16"/>
                <w:lang w:eastAsia="es-ES"/>
              </w:rPr>
              <w:t>6.22</w:t>
            </w:r>
          </w:p>
        </w:tc>
      </w:tr>
      <w:tr w:rsidR="00A947AE" w:rsidRPr="00A947AE" w14:paraId="7C5405F2"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7F1C5C68" w14:textId="77777777" w:rsidR="00A947AE" w:rsidRPr="00A947AE" w:rsidRDefault="00A947AE" w:rsidP="00A947AE">
            <w:pPr>
              <w:jc w:val="center"/>
              <w:rPr>
                <w:rFonts w:eastAsia="Times New Roman" w:cs="Times New Roman"/>
                <w:b/>
                <w:bCs/>
                <w:sz w:val="16"/>
                <w:szCs w:val="16"/>
                <w:lang w:eastAsia="es-ES"/>
              </w:rPr>
            </w:pPr>
          </w:p>
          <w:p w14:paraId="7E11F8C4"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20</w:t>
            </w:r>
          </w:p>
        </w:tc>
        <w:tc>
          <w:tcPr>
            <w:tcW w:w="744"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12816221" w14:textId="77777777" w:rsidR="00A947AE" w:rsidRPr="00A947AE" w:rsidRDefault="00A947AE" w:rsidP="00A947AE">
            <w:pPr>
              <w:jc w:val="center"/>
              <w:rPr>
                <w:rFonts w:eastAsia="Times New Roman" w:cs="Tahoma"/>
                <w:sz w:val="16"/>
                <w:szCs w:val="16"/>
                <w:lang w:eastAsia="es-MX"/>
              </w:rPr>
            </w:pPr>
          </w:p>
          <w:p w14:paraId="089E4743"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José Antonio Leñero Solís**</w:t>
            </w:r>
          </w:p>
        </w:tc>
        <w:tc>
          <w:tcPr>
            <w:tcW w:w="771"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3B207C74" w14:textId="77777777" w:rsidR="00A947AE" w:rsidRPr="00A947AE" w:rsidRDefault="00A947AE" w:rsidP="00A947AE">
            <w:pPr>
              <w:jc w:val="center"/>
              <w:rPr>
                <w:rFonts w:eastAsia="Times New Roman" w:cs="Tahoma"/>
                <w:sz w:val="16"/>
                <w:szCs w:val="16"/>
                <w:lang w:eastAsia="es-MX"/>
              </w:rPr>
            </w:pPr>
          </w:p>
          <w:p w14:paraId="685340EF"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Fumigación</w:t>
            </w:r>
          </w:p>
          <w:p w14:paraId="5CEF0603"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58C67E39" w14:textId="77777777" w:rsidR="00A947AE" w:rsidRPr="00A947AE" w:rsidRDefault="00A947AE" w:rsidP="00A947AE">
            <w:pPr>
              <w:jc w:val="center"/>
              <w:rPr>
                <w:rFonts w:eastAsia="Times New Roman" w:cs="Times New Roman"/>
                <w:sz w:val="16"/>
                <w:szCs w:val="16"/>
                <w:lang w:eastAsia="es-ES"/>
              </w:rPr>
            </w:pPr>
          </w:p>
          <w:p w14:paraId="51E5487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7.3.1958.18.</w:t>
            </w:r>
          </w:p>
          <w:p w14:paraId="6418FAE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2D5F5B2C" w14:textId="77777777" w:rsidR="00A947AE" w:rsidRPr="00A947AE" w:rsidRDefault="00A947AE" w:rsidP="00A947AE">
            <w:pPr>
              <w:jc w:val="center"/>
              <w:rPr>
                <w:rFonts w:eastAsia="Times New Roman" w:cs="Times New Roman"/>
                <w:sz w:val="16"/>
                <w:szCs w:val="16"/>
                <w:lang w:eastAsia="es-ES"/>
              </w:rPr>
            </w:pPr>
          </w:p>
          <w:p w14:paraId="3E39713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18/Jul/2018</w:t>
            </w:r>
          </w:p>
          <w:p w14:paraId="3CBA0B3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484D7049" w14:textId="77777777" w:rsidR="00A947AE" w:rsidRPr="00A947AE" w:rsidRDefault="00A947AE" w:rsidP="00A947AE">
            <w:pPr>
              <w:rPr>
                <w:rFonts w:eastAsia="Times New Roman" w:cs="Times New Roman"/>
                <w:sz w:val="16"/>
                <w:szCs w:val="16"/>
                <w:lang w:eastAsia="es-ES"/>
              </w:rPr>
            </w:pPr>
          </w:p>
          <w:p w14:paraId="5DD96D8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794C6335" w14:textId="77777777" w:rsidR="00A947AE" w:rsidRPr="00A947AE" w:rsidRDefault="00A947AE" w:rsidP="00A947AE">
            <w:pPr>
              <w:jc w:val="center"/>
              <w:rPr>
                <w:rFonts w:eastAsia="Times New Roman" w:cs="Times New Roman"/>
                <w:color w:val="000000"/>
                <w:sz w:val="16"/>
                <w:szCs w:val="16"/>
                <w:lang w:eastAsia="es-ES"/>
              </w:rPr>
            </w:pPr>
          </w:p>
          <w:p w14:paraId="0286CFCF" w14:textId="77777777" w:rsidR="00A947AE" w:rsidRPr="00A947AE" w:rsidRDefault="00A947AE" w:rsidP="00A947AE">
            <w:pPr>
              <w:jc w:val="center"/>
              <w:rPr>
                <w:rFonts w:eastAsia="Times New Roman" w:cs="Times New Roman"/>
                <w:color w:val="000000"/>
                <w:sz w:val="16"/>
                <w:szCs w:val="16"/>
                <w:lang w:eastAsia="es-MX"/>
              </w:rPr>
            </w:pPr>
            <w:r w:rsidRPr="00A947AE">
              <w:rPr>
                <w:rFonts w:eastAsia="Times New Roman" w:cs="Times New Roman"/>
                <w:color w:val="000000"/>
                <w:sz w:val="16"/>
                <w:szCs w:val="16"/>
                <w:lang w:eastAsia="es-ES"/>
              </w:rPr>
              <w:t>16/May/20                              a                                               1 5/May/22</w:t>
            </w:r>
          </w:p>
          <w:p w14:paraId="08DEECE1" w14:textId="77777777" w:rsidR="00A947AE" w:rsidRPr="00A947AE" w:rsidRDefault="00A947AE" w:rsidP="00A947AE">
            <w:pPr>
              <w:jc w:val="center"/>
              <w:rPr>
                <w:rFonts w:eastAsia="Times New Roman" w:cs="Times New Roman"/>
                <w:sz w:val="16"/>
                <w:szCs w:val="16"/>
                <w:lang w:eastAsia="es-ES"/>
              </w:rPr>
            </w:pPr>
          </w:p>
        </w:tc>
        <w:tc>
          <w:tcPr>
            <w:tcW w:w="709"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vAlign w:val="center"/>
          </w:tcPr>
          <w:p w14:paraId="6B321B73"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6.05</w:t>
            </w:r>
          </w:p>
        </w:tc>
      </w:tr>
      <w:tr w:rsidR="00A947AE" w:rsidRPr="00A947AE" w14:paraId="2D8C0C2C"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3E751DA9" w14:textId="77777777" w:rsidR="00A947AE" w:rsidRPr="00A947AE" w:rsidRDefault="00A947AE" w:rsidP="00A947AE">
            <w:pPr>
              <w:jc w:val="center"/>
              <w:rPr>
                <w:rFonts w:eastAsia="Times New Roman" w:cs="Times New Roman"/>
                <w:b/>
                <w:bCs/>
                <w:sz w:val="16"/>
                <w:szCs w:val="16"/>
                <w:lang w:eastAsia="es-ES"/>
              </w:rPr>
            </w:pPr>
          </w:p>
          <w:p w14:paraId="2DFFA2E7"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21</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3194ED6" w14:textId="77777777" w:rsidR="00A947AE" w:rsidRPr="00A947AE" w:rsidRDefault="00A947AE" w:rsidP="00A947AE">
            <w:pPr>
              <w:jc w:val="center"/>
              <w:rPr>
                <w:rFonts w:eastAsia="Times New Roman" w:cs="Tahoma"/>
                <w:sz w:val="16"/>
                <w:szCs w:val="16"/>
                <w:lang w:eastAsia="es-MX"/>
              </w:rPr>
            </w:pPr>
          </w:p>
          <w:p w14:paraId="3CF23631"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Marelub,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315D676" w14:textId="77777777" w:rsidR="00A947AE" w:rsidRPr="00A947AE" w:rsidRDefault="00A947AE" w:rsidP="00A947AE">
            <w:pPr>
              <w:jc w:val="center"/>
              <w:rPr>
                <w:rFonts w:eastAsia="Times New Roman" w:cs="Tahoma"/>
                <w:sz w:val="16"/>
                <w:szCs w:val="16"/>
                <w:lang w:eastAsia="es-MX"/>
              </w:rPr>
            </w:pPr>
          </w:p>
          <w:p w14:paraId="67D12C7B"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Suministro de Lubricantes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EA44CB0" w14:textId="77777777" w:rsidR="00A947AE" w:rsidRPr="00A947AE" w:rsidRDefault="00A947AE" w:rsidP="00A947AE">
            <w:pPr>
              <w:jc w:val="center"/>
              <w:rPr>
                <w:rFonts w:eastAsia="Times New Roman" w:cs="Times New Roman"/>
                <w:sz w:val="16"/>
                <w:szCs w:val="16"/>
                <w:lang w:eastAsia="es-ES"/>
              </w:rPr>
            </w:pPr>
          </w:p>
          <w:p w14:paraId="601EEC4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APITUX02-078/18</w:t>
            </w:r>
          </w:p>
          <w:p w14:paraId="1D5A5E2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2EDB6852" w14:textId="77777777" w:rsidR="00A947AE" w:rsidRPr="00A947AE" w:rsidRDefault="00A947AE" w:rsidP="00A947AE">
            <w:pPr>
              <w:jc w:val="center"/>
              <w:rPr>
                <w:rFonts w:eastAsia="Times New Roman" w:cs="Times New Roman"/>
                <w:sz w:val="16"/>
                <w:szCs w:val="16"/>
                <w:lang w:eastAsia="es-ES"/>
              </w:rPr>
            </w:pPr>
          </w:p>
          <w:p w14:paraId="323DDD5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27/Jul/2018</w:t>
            </w:r>
          </w:p>
          <w:p w14:paraId="0A6049D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AFE6A2B" w14:textId="77777777" w:rsidR="00A947AE" w:rsidRPr="00A947AE" w:rsidRDefault="00A947AE" w:rsidP="00A947AE">
            <w:pPr>
              <w:rPr>
                <w:rFonts w:eastAsia="Times New Roman" w:cs="Times New Roman"/>
                <w:sz w:val="16"/>
                <w:szCs w:val="16"/>
                <w:lang w:eastAsia="es-ES"/>
              </w:rPr>
            </w:pPr>
          </w:p>
          <w:p w14:paraId="7D3BC70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94EC4A8" w14:textId="77777777" w:rsidR="00A947AE" w:rsidRPr="00A947AE" w:rsidRDefault="00A947AE" w:rsidP="00A947AE">
            <w:pPr>
              <w:jc w:val="center"/>
              <w:rPr>
                <w:rFonts w:eastAsia="Times New Roman" w:cs="Times New Roman"/>
                <w:sz w:val="16"/>
                <w:szCs w:val="16"/>
                <w:lang w:eastAsia="es-ES"/>
              </w:rPr>
            </w:pPr>
          </w:p>
          <w:p w14:paraId="5DDB69E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05/jun/20                                 a                               04/jun/22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57B7D8B"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4.91</w:t>
            </w:r>
          </w:p>
        </w:tc>
      </w:tr>
      <w:tr w:rsidR="00A947AE" w:rsidRPr="00A947AE" w14:paraId="7F4C9BEA"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70BBC32E" w14:textId="77777777" w:rsidR="00A947AE" w:rsidRPr="00A947AE" w:rsidRDefault="00A947AE" w:rsidP="00A947AE">
            <w:pPr>
              <w:jc w:val="center"/>
              <w:rPr>
                <w:rFonts w:eastAsia="Times New Roman" w:cs="Times New Roman"/>
                <w:b/>
                <w:bCs/>
                <w:sz w:val="16"/>
                <w:szCs w:val="16"/>
                <w:lang w:eastAsia="es-ES"/>
              </w:rPr>
            </w:pPr>
          </w:p>
          <w:p w14:paraId="6E3BBBB0"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22</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49C3212" w14:textId="77777777" w:rsidR="00A947AE" w:rsidRPr="00A947AE" w:rsidRDefault="00A947AE" w:rsidP="00A947AE">
            <w:pPr>
              <w:jc w:val="center"/>
              <w:rPr>
                <w:rFonts w:eastAsia="Times New Roman" w:cs="Tahoma"/>
                <w:sz w:val="16"/>
                <w:szCs w:val="16"/>
                <w:lang w:eastAsia="es-MX"/>
              </w:rPr>
            </w:pPr>
          </w:p>
          <w:p w14:paraId="77399C00"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Proveedora de Barcos Avimar,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822A66E" w14:textId="77777777" w:rsidR="00A947AE" w:rsidRPr="00A947AE" w:rsidRDefault="00A947AE" w:rsidP="00A947AE">
            <w:pPr>
              <w:jc w:val="center"/>
              <w:rPr>
                <w:rFonts w:eastAsia="Times New Roman" w:cs="Tahoma"/>
                <w:sz w:val="16"/>
                <w:szCs w:val="16"/>
                <w:lang w:eastAsia="es-MX"/>
              </w:rPr>
            </w:pPr>
          </w:p>
          <w:p w14:paraId="6457C2AB"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5D40BF1" w14:textId="77777777" w:rsidR="00A947AE" w:rsidRPr="00A947AE" w:rsidRDefault="00A947AE" w:rsidP="00A947AE">
            <w:pPr>
              <w:jc w:val="center"/>
              <w:rPr>
                <w:rFonts w:eastAsia="Times New Roman" w:cs="Times New Roman"/>
                <w:sz w:val="16"/>
                <w:szCs w:val="16"/>
                <w:lang w:eastAsia="es-ES"/>
              </w:rPr>
            </w:pPr>
          </w:p>
          <w:p w14:paraId="02DACCA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APITUX02-080/18</w:t>
            </w:r>
          </w:p>
          <w:p w14:paraId="1EEA140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150F704C" w14:textId="77777777" w:rsidR="00A947AE" w:rsidRPr="00A947AE" w:rsidRDefault="00A947AE" w:rsidP="00A947AE">
            <w:pPr>
              <w:jc w:val="center"/>
              <w:rPr>
                <w:rFonts w:eastAsia="Times New Roman" w:cs="Times New Roman"/>
                <w:sz w:val="16"/>
                <w:szCs w:val="16"/>
                <w:lang w:eastAsia="es-ES"/>
              </w:rPr>
            </w:pPr>
          </w:p>
          <w:p w14:paraId="0C53C19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27/Jul/2018</w:t>
            </w:r>
          </w:p>
          <w:p w14:paraId="0437921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2ECE921" w14:textId="77777777" w:rsidR="00A947AE" w:rsidRPr="00A947AE" w:rsidRDefault="00A947AE" w:rsidP="00A947AE">
            <w:pPr>
              <w:rPr>
                <w:rFonts w:eastAsia="Times New Roman" w:cs="Times New Roman"/>
                <w:sz w:val="16"/>
                <w:szCs w:val="16"/>
                <w:lang w:eastAsia="es-ES"/>
              </w:rPr>
            </w:pPr>
          </w:p>
          <w:p w14:paraId="35B8703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FB647B8" w14:textId="77777777" w:rsidR="00A947AE" w:rsidRPr="00A947AE" w:rsidRDefault="00A947AE" w:rsidP="00A947AE">
            <w:pPr>
              <w:jc w:val="center"/>
              <w:rPr>
                <w:rFonts w:eastAsia="Times New Roman" w:cs="Times New Roman"/>
                <w:sz w:val="16"/>
                <w:szCs w:val="16"/>
                <w:lang w:eastAsia="es-ES"/>
              </w:rPr>
            </w:pPr>
          </w:p>
          <w:p w14:paraId="0EEA583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11/Jul/20</w:t>
            </w:r>
          </w:p>
          <w:p w14:paraId="4F468E3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60C9DCB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10/Jul/22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B246BE9"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35.47</w:t>
            </w:r>
          </w:p>
        </w:tc>
      </w:tr>
      <w:tr w:rsidR="00A947AE" w:rsidRPr="00A947AE" w14:paraId="1F29F3EE"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9064AC8" w14:textId="77777777" w:rsidR="00A947AE" w:rsidRPr="00A947AE" w:rsidRDefault="00A947AE" w:rsidP="00A947AE">
            <w:pPr>
              <w:jc w:val="center"/>
              <w:rPr>
                <w:rFonts w:eastAsia="Times New Roman" w:cs="Times New Roman"/>
                <w:b/>
                <w:bCs/>
                <w:sz w:val="16"/>
                <w:szCs w:val="16"/>
                <w:lang w:eastAsia="es-ES"/>
              </w:rPr>
            </w:pPr>
          </w:p>
          <w:p w14:paraId="416FAE5A"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23</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4808869" w14:textId="77777777" w:rsidR="00A947AE" w:rsidRPr="00A947AE" w:rsidRDefault="00A947AE" w:rsidP="00A947AE">
            <w:pPr>
              <w:jc w:val="center"/>
              <w:rPr>
                <w:rFonts w:eastAsia="Times New Roman" w:cs="Tahoma"/>
                <w:sz w:val="16"/>
                <w:szCs w:val="16"/>
                <w:lang w:eastAsia="es-MX"/>
              </w:rPr>
            </w:pPr>
          </w:p>
          <w:p w14:paraId="01FE1C8F"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Maniobras y Servicios Especializados de Tuxpan,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C9A4988" w14:textId="77777777" w:rsidR="00A947AE" w:rsidRPr="00A947AE" w:rsidRDefault="00A947AE" w:rsidP="00A947AE">
            <w:pPr>
              <w:jc w:val="center"/>
              <w:rPr>
                <w:rFonts w:eastAsia="Times New Roman" w:cs="Times New Roman"/>
                <w:sz w:val="16"/>
                <w:szCs w:val="16"/>
                <w:lang w:eastAsia="es-ES"/>
              </w:rPr>
            </w:pPr>
          </w:p>
          <w:p w14:paraId="1603A70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Maniobras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52A6523" w14:textId="77777777" w:rsidR="00A947AE" w:rsidRPr="00A947AE" w:rsidRDefault="00A947AE" w:rsidP="00A947AE">
            <w:pPr>
              <w:jc w:val="center"/>
              <w:rPr>
                <w:rFonts w:eastAsia="Times New Roman" w:cs="Times New Roman"/>
                <w:sz w:val="16"/>
                <w:szCs w:val="16"/>
                <w:lang w:eastAsia="es-ES"/>
              </w:rPr>
            </w:pPr>
          </w:p>
          <w:p w14:paraId="6676B88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APITUX02-079/18</w:t>
            </w:r>
          </w:p>
        </w:tc>
        <w:tc>
          <w:tcPr>
            <w:tcW w:w="698" w:type="pct"/>
            <w:tcBorders>
              <w:top w:val="single" w:sz="4" w:space="0" w:color="auto"/>
              <w:left w:val="single" w:sz="4" w:space="0" w:color="auto"/>
              <w:bottom w:val="single" w:sz="4" w:space="0" w:color="auto"/>
              <w:right w:val="single" w:sz="4" w:space="0" w:color="auto"/>
            </w:tcBorders>
          </w:tcPr>
          <w:p w14:paraId="73912BAD" w14:textId="77777777" w:rsidR="00A947AE" w:rsidRPr="00A947AE" w:rsidRDefault="00A947AE" w:rsidP="00A947AE">
            <w:pPr>
              <w:jc w:val="center"/>
              <w:rPr>
                <w:rFonts w:eastAsia="Times New Roman" w:cs="Times New Roman"/>
                <w:sz w:val="16"/>
                <w:szCs w:val="16"/>
                <w:lang w:eastAsia="es-ES"/>
              </w:rPr>
            </w:pPr>
          </w:p>
          <w:p w14:paraId="2345894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27/Jul /2018</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DB04554" w14:textId="77777777" w:rsidR="00A947AE" w:rsidRPr="00A947AE" w:rsidRDefault="00A947AE" w:rsidP="00A947AE">
            <w:pPr>
              <w:jc w:val="center"/>
              <w:rPr>
                <w:rFonts w:eastAsia="Times New Roman" w:cs="Times New Roman"/>
                <w:sz w:val="16"/>
                <w:szCs w:val="16"/>
                <w:lang w:eastAsia="es-ES"/>
              </w:rPr>
            </w:pPr>
          </w:p>
          <w:p w14:paraId="2E608DD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92F5C22" w14:textId="77777777" w:rsidR="00A947AE" w:rsidRPr="00A947AE" w:rsidRDefault="00A947AE" w:rsidP="00A947AE">
            <w:pPr>
              <w:jc w:val="center"/>
              <w:rPr>
                <w:rFonts w:eastAsia="Times New Roman" w:cs="Times New Roman"/>
                <w:sz w:val="16"/>
                <w:szCs w:val="16"/>
                <w:lang w:eastAsia="es-ES"/>
              </w:rPr>
            </w:pPr>
          </w:p>
          <w:p w14:paraId="38EE601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11/Jul/18</w:t>
            </w:r>
          </w:p>
          <w:p w14:paraId="2BE82C3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04F6059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10/Jul/28</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D422FA0"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27.77</w:t>
            </w:r>
          </w:p>
        </w:tc>
      </w:tr>
      <w:tr w:rsidR="00A947AE" w:rsidRPr="00A947AE" w14:paraId="4BFB4FF9"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277FAD08"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24</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81DCEE4" w14:textId="77777777" w:rsidR="00A947AE" w:rsidRPr="00A947AE" w:rsidRDefault="00A947AE" w:rsidP="00A947AE">
            <w:pPr>
              <w:jc w:val="center"/>
              <w:rPr>
                <w:rFonts w:eastAsia="Times New Roman" w:cs="Tahoma"/>
                <w:sz w:val="16"/>
                <w:szCs w:val="16"/>
                <w:lang w:eastAsia="es-MX"/>
              </w:rPr>
            </w:pPr>
          </w:p>
          <w:p w14:paraId="5A96E980"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Jinamar de Tuxpan,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A88CA2F" w14:textId="77777777" w:rsidR="00A947AE" w:rsidRPr="00A947AE" w:rsidRDefault="00A947AE" w:rsidP="00A947AE">
            <w:pPr>
              <w:jc w:val="center"/>
              <w:rPr>
                <w:rFonts w:eastAsia="Times New Roman" w:cs="Tahoma"/>
                <w:sz w:val="16"/>
                <w:szCs w:val="16"/>
                <w:lang w:eastAsia="es-MX"/>
              </w:rPr>
            </w:pPr>
          </w:p>
          <w:p w14:paraId="1CC1627D" w14:textId="77777777" w:rsidR="00A947AE" w:rsidRPr="00A947AE" w:rsidRDefault="00A947AE" w:rsidP="00A947AE">
            <w:pPr>
              <w:jc w:val="center"/>
              <w:rPr>
                <w:rFonts w:eastAsia="Times New Roman" w:cs="Tahoma"/>
                <w:sz w:val="16"/>
                <w:szCs w:val="16"/>
                <w:lang w:eastAsia="es-MX"/>
              </w:rPr>
            </w:pPr>
          </w:p>
          <w:p w14:paraId="41EC2117"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ABE345E" w14:textId="77777777" w:rsidR="00A947AE" w:rsidRPr="00A947AE" w:rsidRDefault="00A947AE" w:rsidP="00A947AE">
            <w:pPr>
              <w:jc w:val="center"/>
              <w:rPr>
                <w:rFonts w:eastAsia="Times New Roman" w:cs="Times New Roman"/>
                <w:sz w:val="16"/>
                <w:szCs w:val="16"/>
                <w:lang w:eastAsia="es-ES"/>
              </w:rPr>
            </w:pPr>
          </w:p>
          <w:p w14:paraId="0DEBB8CB" w14:textId="77777777" w:rsidR="00A947AE" w:rsidRPr="00A947AE" w:rsidRDefault="00A947AE" w:rsidP="00A947AE">
            <w:pPr>
              <w:jc w:val="center"/>
              <w:rPr>
                <w:rFonts w:eastAsia="Times New Roman" w:cs="Times New Roman"/>
                <w:sz w:val="16"/>
                <w:szCs w:val="16"/>
                <w:lang w:eastAsia="es-ES"/>
              </w:rPr>
            </w:pPr>
          </w:p>
          <w:p w14:paraId="271CF18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APITUX02-082/18</w:t>
            </w:r>
          </w:p>
          <w:p w14:paraId="1C6AA13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APITUX02-082-18.P1.M1</w:t>
            </w:r>
          </w:p>
        </w:tc>
        <w:tc>
          <w:tcPr>
            <w:tcW w:w="698" w:type="pct"/>
            <w:tcBorders>
              <w:top w:val="single" w:sz="4" w:space="0" w:color="auto"/>
              <w:left w:val="single" w:sz="4" w:space="0" w:color="auto"/>
              <w:bottom w:val="single" w:sz="4" w:space="0" w:color="auto"/>
              <w:right w:val="single" w:sz="4" w:space="0" w:color="auto"/>
            </w:tcBorders>
          </w:tcPr>
          <w:p w14:paraId="41B74DF0" w14:textId="77777777" w:rsidR="00A947AE" w:rsidRPr="00A947AE" w:rsidRDefault="00A947AE" w:rsidP="00A947AE">
            <w:pPr>
              <w:jc w:val="center"/>
              <w:rPr>
                <w:rFonts w:eastAsia="Times New Roman" w:cs="Times New Roman"/>
                <w:sz w:val="16"/>
                <w:szCs w:val="16"/>
                <w:lang w:eastAsia="es-ES"/>
              </w:rPr>
            </w:pPr>
          </w:p>
          <w:p w14:paraId="3035C84E" w14:textId="77777777" w:rsidR="00A947AE" w:rsidRPr="00A947AE" w:rsidRDefault="00A947AE" w:rsidP="00A947AE">
            <w:pPr>
              <w:jc w:val="center"/>
              <w:rPr>
                <w:rFonts w:eastAsia="Times New Roman" w:cs="Times New Roman"/>
                <w:sz w:val="16"/>
                <w:szCs w:val="16"/>
                <w:lang w:eastAsia="es-ES"/>
              </w:rPr>
            </w:pPr>
          </w:p>
          <w:p w14:paraId="1A52233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03/Sep/2018</w:t>
            </w:r>
          </w:p>
          <w:p w14:paraId="5C1CD3E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28/Oct/2020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8F97112" w14:textId="77777777" w:rsidR="00A947AE" w:rsidRPr="00A947AE" w:rsidRDefault="00A947AE" w:rsidP="00A947AE">
            <w:pPr>
              <w:rPr>
                <w:rFonts w:eastAsia="Times New Roman" w:cs="Times New Roman"/>
                <w:sz w:val="16"/>
                <w:szCs w:val="16"/>
                <w:lang w:eastAsia="es-ES"/>
              </w:rPr>
            </w:pPr>
          </w:p>
          <w:p w14:paraId="7473B5EC" w14:textId="77777777" w:rsidR="00A947AE" w:rsidRPr="00A947AE" w:rsidRDefault="00A947AE" w:rsidP="00A947AE">
            <w:pPr>
              <w:jc w:val="center"/>
              <w:rPr>
                <w:rFonts w:eastAsia="Times New Roman" w:cs="Times New Roman"/>
                <w:sz w:val="16"/>
                <w:szCs w:val="16"/>
                <w:lang w:eastAsia="es-ES"/>
              </w:rPr>
            </w:pPr>
          </w:p>
          <w:p w14:paraId="16171EA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0FFF2F7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BCC3F9E" w14:textId="77777777" w:rsidR="00A947AE" w:rsidRPr="00A947AE" w:rsidRDefault="00A947AE" w:rsidP="00A947AE">
            <w:pPr>
              <w:jc w:val="center"/>
              <w:rPr>
                <w:rFonts w:eastAsia="Times New Roman" w:cs="Times New Roman"/>
                <w:sz w:val="16"/>
                <w:szCs w:val="16"/>
                <w:lang w:eastAsia="es-ES"/>
              </w:rPr>
            </w:pPr>
          </w:p>
          <w:p w14:paraId="75B17F5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27/Jul/20      </w:t>
            </w:r>
          </w:p>
          <w:p w14:paraId="3570135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a         26/Jul/22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7A3A4F0"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8.44</w:t>
            </w:r>
          </w:p>
        </w:tc>
      </w:tr>
      <w:tr w:rsidR="00A947AE" w:rsidRPr="00A947AE" w14:paraId="5A42AF6C"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0337D38F" w14:textId="77777777" w:rsidR="00A947AE" w:rsidRPr="00A947AE" w:rsidRDefault="00A947AE" w:rsidP="00A947AE">
            <w:pPr>
              <w:jc w:val="center"/>
              <w:rPr>
                <w:rFonts w:eastAsia="Times New Roman" w:cs="Times New Roman"/>
                <w:b/>
                <w:bCs/>
                <w:sz w:val="16"/>
                <w:szCs w:val="16"/>
                <w:lang w:eastAsia="es-ES"/>
              </w:rPr>
            </w:pPr>
          </w:p>
          <w:p w14:paraId="0FBBCF19"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25</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304A3C3" w14:textId="77777777" w:rsidR="00A947AE" w:rsidRPr="00A947AE" w:rsidRDefault="00A947AE" w:rsidP="00A947AE">
            <w:pPr>
              <w:jc w:val="center"/>
              <w:rPr>
                <w:rFonts w:eastAsia="Times New Roman" w:cs="Tahoma"/>
                <w:sz w:val="16"/>
                <w:szCs w:val="16"/>
                <w:lang w:eastAsia="es-MX"/>
              </w:rPr>
            </w:pPr>
          </w:p>
          <w:p w14:paraId="540B4AB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David Rojas Ingles.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03EA812" w14:textId="77777777" w:rsidR="00A947AE" w:rsidRPr="00A947AE" w:rsidRDefault="00A947AE" w:rsidP="00A947AE">
            <w:pPr>
              <w:jc w:val="center"/>
              <w:rPr>
                <w:rFonts w:eastAsia="Times New Roman" w:cs="Tahoma"/>
                <w:sz w:val="16"/>
                <w:szCs w:val="16"/>
                <w:lang w:eastAsia="es-MX"/>
              </w:rPr>
            </w:pPr>
          </w:p>
          <w:p w14:paraId="0EC2A6F7"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Amarre de Cabos.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C8BFED6" w14:textId="77777777" w:rsidR="00A947AE" w:rsidRPr="00A947AE" w:rsidRDefault="00A947AE" w:rsidP="00A947AE">
            <w:pPr>
              <w:jc w:val="center"/>
              <w:rPr>
                <w:rFonts w:eastAsia="Times New Roman" w:cs="Times New Roman"/>
                <w:sz w:val="16"/>
                <w:szCs w:val="16"/>
                <w:lang w:eastAsia="es-ES"/>
              </w:rPr>
            </w:pPr>
          </w:p>
          <w:p w14:paraId="01BC3EE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APITUX02-085/18</w:t>
            </w:r>
          </w:p>
        </w:tc>
        <w:tc>
          <w:tcPr>
            <w:tcW w:w="698" w:type="pct"/>
            <w:tcBorders>
              <w:top w:val="single" w:sz="4" w:space="0" w:color="auto"/>
              <w:left w:val="single" w:sz="4" w:space="0" w:color="auto"/>
              <w:bottom w:val="single" w:sz="4" w:space="0" w:color="auto"/>
              <w:right w:val="single" w:sz="4" w:space="0" w:color="auto"/>
            </w:tcBorders>
          </w:tcPr>
          <w:p w14:paraId="2DC69BC8" w14:textId="77777777" w:rsidR="00A947AE" w:rsidRPr="00A947AE" w:rsidRDefault="00A947AE" w:rsidP="00A947AE">
            <w:pPr>
              <w:jc w:val="center"/>
              <w:rPr>
                <w:rFonts w:eastAsia="Times New Roman" w:cs="Times New Roman"/>
                <w:sz w:val="16"/>
                <w:szCs w:val="16"/>
                <w:lang w:eastAsia="es-ES"/>
              </w:rPr>
            </w:pPr>
          </w:p>
          <w:p w14:paraId="37531C6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Oct /2018</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A75769C" w14:textId="77777777" w:rsidR="00A947AE" w:rsidRPr="00A947AE" w:rsidRDefault="00A947AE" w:rsidP="00A947AE">
            <w:pPr>
              <w:rPr>
                <w:rFonts w:eastAsia="Times New Roman" w:cs="Times New Roman"/>
                <w:sz w:val="16"/>
                <w:szCs w:val="16"/>
                <w:lang w:eastAsia="es-ES"/>
              </w:rPr>
            </w:pPr>
          </w:p>
          <w:p w14:paraId="5753F452"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AD0C9BA" w14:textId="77777777" w:rsidR="00A947AE" w:rsidRPr="00A947AE" w:rsidRDefault="00A947AE" w:rsidP="00A947AE">
            <w:pPr>
              <w:jc w:val="center"/>
              <w:rPr>
                <w:rFonts w:eastAsia="Times New Roman" w:cs="Times New Roman"/>
                <w:sz w:val="16"/>
                <w:szCs w:val="16"/>
                <w:lang w:eastAsia="es-ES"/>
              </w:rPr>
            </w:pPr>
          </w:p>
          <w:p w14:paraId="46D7B98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29/Ago/20                        a             28/Ago/22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CF5BC39"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18.88</w:t>
            </w:r>
          </w:p>
        </w:tc>
      </w:tr>
      <w:tr w:rsidR="00A947AE" w:rsidRPr="00A947AE" w14:paraId="3CB19041" w14:textId="77777777" w:rsidTr="00A947AE">
        <w:trPr>
          <w:trHeight w:val="609"/>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4B509E79" w14:textId="77777777" w:rsidR="00A947AE" w:rsidRPr="00A947AE" w:rsidRDefault="00A947AE" w:rsidP="00A947AE">
            <w:pPr>
              <w:jc w:val="center"/>
              <w:rPr>
                <w:rFonts w:eastAsia="Times New Roman" w:cs="Times New Roman"/>
                <w:b/>
                <w:bCs/>
                <w:sz w:val="16"/>
                <w:szCs w:val="16"/>
                <w:lang w:eastAsia="es-ES"/>
              </w:rPr>
            </w:pPr>
          </w:p>
          <w:p w14:paraId="6EDC526F"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26</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5535B4C" w14:textId="77777777" w:rsidR="00A947AE" w:rsidRPr="00A947AE" w:rsidRDefault="00A947AE" w:rsidP="00A947AE">
            <w:pPr>
              <w:jc w:val="center"/>
              <w:rPr>
                <w:rFonts w:eastAsia="Times New Roman" w:cs="Tahoma"/>
                <w:sz w:val="16"/>
                <w:szCs w:val="16"/>
                <w:lang w:eastAsia="es-MX"/>
              </w:rPr>
            </w:pPr>
          </w:p>
          <w:p w14:paraId="39E22689"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Ruvaship´s,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3ED2AE4" w14:textId="77777777" w:rsidR="00A947AE" w:rsidRPr="00A947AE" w:rsidRDefault="00A947AE" w:rsidP="00A947AE">
            <w:pPr>
              <w:jc w:val="center"/>
              <w:rPr>
                <w:rFonts w:eastAsia="Times New Roman" w:cs="Tahoma"/>
                <w:sz w:val="16"/>
                <w:szCs w:val="16"/>
                <w:lang w:eastAsia="es-MX"/>
              </w:rPr>
            </w:pPr>
          </w:p>
          <w:p w14:paraId="2C932D7E"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5450B40" w14:textId="77777777" w:rsidR="00A947AE" w:rsidRPr="00A947AE" w:rsidRDefault="00A947AE" w:rsidP="00A947AE">
            <w:pPr>
              <w:jc w:val="center"/>
              <w:rPr>
                <w:rFonts w:eastAsia="Times New Roman" w:cs="Times New Roman"/>
                <w:sz w:val="16"/>
                <w:szCs w:val="16"/>
                <w:lang w:eastAsia="es-ES"/>
              </w:rPr>
            </w:pPr>
          </w:p>
          <w:p w14:paraId="64CD4CD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APITUX02-087/18.</w:t>
            </w:r>
          </w:p>
          <w:p w14:paraId="330AF0D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45C52152" w14:textId="77777777" w:rsidR="00A947AE" w:rsidRPr="00A947AE" w:rsidRDefault="00A947AE" w:rsidP="00A947AE">
            <w:pPr>
              <w:jc w:val="center"/>
              <w:rPr>
                <w:rFonts w:eastAsia="Times New Roman" w:cs="Times New Roman"/>
                <w:sz w:val="16"/>
                <w:szCs w:val="16"/>
                <w:lang w:eastAsia="es-ES"/>
              </w:rPr>
            </w:pPr>
          </w:p>
          <w:p w14:paraId="369C24C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Oct /2018</w:t>
            </w:r>
          </w:p>
          <w:p w14:paraId="1F3AAB0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8C0C846" w14:textId="77777777" w:rsidR="00A947AE" w:rsidRPr="00A947AE" w:rsidRDefault="00A947AE" w:rsidP="00A947AE">
            <w:pPr>
              <w:jc w:val="center"/>
              <w:rPr>
                <w:rFonts w:eastAsia="Times New Roman" w:cs="Times New Roman"/>
                <w:sz w:val="16"/>
                <w:szCs w:val="16"/>
                <w:lang w:eastAsia="es-ES"/>
              </w:rPr>
            </w:pPr>
          </w:p>
          <w:p w14:paraId="06CFE1E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019FE6E" w14:textId="77777777" w:rsidR="00A947AE" w:rsidRPr="00A947AE" w:rsidRDefault="00A947AE" w:rsidP="00A947AE">
            <w:pPr>
              <w:rPr>
                <w:rFonts w:eastAsia="Times New Roman" w:cs="Times New Roman"/>
                <w:sz w:val="16"/>
                <w:szCs w:val="16"/>
                <w:lang w:eastAsia="es-ES"/>
              </w:rPr>
            </w:pPr>
          </w:p>
          <w:p w14:paraId="3042C5E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29/Ago/20           a            28/Ago/22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CAF508B"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6.20</w:t>
            </w:r>
          </w:p>
        </w:tc>
      </w:tr>
      <w:tr w:rsidR="00A947AE" w:rsidRPr="00A947AE" w14:paraId="5FC46A22"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02F7EA74" w14:textId="77777777" w:rsidR="00A947AE" w:rsidRPr="00A947AE" w:rsidRDefault="00A947AE" w:rsidP="00A947AE">
            <w:pPr>
              <w:jc w:val="center"/>
              <w:rPr>
                <w:rFonts w:eastAsia="Times New Roman" w:cs="Times New Roman"/>
                <w:b/>
                <w:bCs/>
                <w:sz w:val="16"/>
                <w:szCs w:val="16"/>
                <w:lang w:eastAsia="es-ES"/>
              </w:rPr>
            </w:pPr>
          </w:p>
          <w:p w14:paraId="7BEA19A3"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27</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EE67694" w14:textId="77777777" w:rsidR="00A947AE" w:rsidRPr="00A947AE" w:rsidRDefault="00A947AE" w:rsidP="00A947AE">
            <w:pPr>
              <w:jc w:val="center"/>
              <w:rPr>
                <w:rFonts w:eastAsia="Times New Roman" w:cs="Tahoma"/>
                <w:sz w:val="16"/>
                <w:szCs w:val="16"/>
                <w:lang w:eastAsia="es-MX"/>
              </w:rPr>
            </w:pPr>
          </w:p>
          <w:p w14:paraId="4A5FFFFB"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TIET Transportes Integrales Especializados Terrestre, S. de R.L de C.V.</w:t>
            </w:r>
          </w:p>
          <w:p w14:paraId="5FEC0F75"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E19DC15" w14:textId="77777777" w:rsidR="00A947AE" w:rsidRPr="00A947AE" w:rsidRDefault="00A947AE" w:rsidP="00A947AE">
            <w:pPr>
              <w:jc w:val="center"/>
              <w:rPr>
                <w:rFonts w:eastAsia="Times New Roman" w:cs="Tahoma"/>
                <w:sz w:val="16"/>
                <w:szCs w:val="16"/>
                <w:lang w:eastAsia="es-MX"/>
              </w:rPr>
            </w:pPr>
          </w:p>
          <w:p w14:paraId="411D1700"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Recolección de aguas residuales y residuos peligrosos (Agua de Sentina)</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4084121" w14:textId="77777777" w:rsidR="00A947AE" w:rsidRPr="00A947AE" w:rsidRDefault="00A947AE" w:rsidP="00A947AE">
            <w:pPr>
              <w:jc w:val="center"/>
              <w:rPr>
                <w:rFonts w:eastAsia="Times New Roman" w:cs="Times New Roman"/>
                <w:sz w:val="16"/>
                <w:szCs w:val="16"/>
                <w:lang w:eastAsia="es-ES"/>
              </w:rPr>
            </w:pPr>
          </w:p>
          <w:p w14:paraId="1BB75892" w14:textId="77777777" w:rsidR="00A947AE" w:rsidRPr="00A947AE" w:rsidRDefault="00A947AE" w:rsidP="00A947AE">
            <w:pPr>
              <w:rPr>
                <w:rFonts w:eastAsia="Times New Roman" w:cs="Times New Roman"/>
                <w:sz w:val="16"/>
                <w:szCs w:val="16"/>
                <w:lang w:eastAsia="es-ES"/>
              </w:rPr>
            </w:pPr>
          </w:p>
          <w:p w14:paraId="63CD9AC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APITUX02-084/18.</w:t>
            </w:r>
          </w:p>
          <w:p w14:paraId="61B69D0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35B3EBBE" w14:textId="77777777" w:rsidR="00A947AE" w:rsidRPr="00A947AE" w:rsidRDefault="00A947AE" w:rsidP="00A947AE">
            <w:pPr>
              <w:jc w:val="center"/>
              <w:rPr>
                <w:rFonts w:eastAsia="Times New Roman" w:cs="Times New Roman"/>
                <w:sz w:val="16"/>
                <w:szCs w:val="16"/>
                <w:lang w:eastAsia="es-ES"/>
              </w:rPr>
            </w:pPr>
          </w:p>
          <w:p w14:paraId="5267A0B4" w14:textId="77777777" w:rsidR="00A947AE" w:rsidRPr="00A947AE" w:rsidRDefault="00A947AE" w:rsidP="00A947AE">
            <w:pPr>
              <w:rPr>
                <w:rFonts w:eastAsia="Times New Roman" w:cs="Times New Roman"/>
                <w:sz w:val="16"/>
                <w:szCs w:val="16"/>
                <w:lang w:eastAsia="es-ES"/>
              </w:rPr>
            </w:pPr>
          </w:p>
          <w:p w14:paraId="6C8CFA9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Oct /2018</w:t>
            </w:r>
          </w:p>
          <w:p w14:paraId="7775A36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70B9E7B" w14:textId="77777777" w:rsidR="00A947AE" w:rsidRPr="00A947AE" w:rsidRDefault="00A947AE" w:rsidP="00A947AE">
            <w:pPr>
              <w:rPr>
                <w:rFonts w:eastAsia="Times New Roman" w:cs="Times New Roman"/>
                <w:sz w:val="16"/>
                <w:szCs w:val="16"/>
                <w:lang w:eastAsia="es-ES"/>
              </w:rPr>
            </w:pPr>
          </w:p>
          <w:p w14:paraId="13CBC7B4" w14:textId="77777777" w:rsidR="00A947AE" w:rsidRPr="00A947AE" w:rsidRDefault="00A947AE" w:rsidP="00A947AE">
            <w:pPr>
              <w:rPr>
                <w:rFonts w:eastAsia="Times New Roman" w:cs="Times New Roman"/>
                <w:sz w:val="16"/>
                <w:szCs w:val="16"/>
                <w:lang w:eastAsia="es-ES"/>
              </w:rPr>
            </w:pPr>
          </w:p>
          <w:p w14:paraId="0BB8F0F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1015D38" w14:textId="77777777" w:rsidR="00A947AE" w:rsidRPr="00A947AE" w:rsidRDefault="00A947AE" w:rsidP="00A947AE">
            <w:pPr>
              <w:jc w:val="center"/>
              <w:rPr>
                <w:rFonts w:eastAsia="Times New Roman" w:cs="Times New Roman"/>
                <w:sz w:val="16"/>
                <w:szCs w:val="16"/>
                <w:lang w:eastAsia="es-ES"/>
              </w:rPr>
            </w:pPr>
          </w:p>
          <w:p w14:paraId="3C62023D" w14:textId="77777777" w:rsidR="00A947AE" w:rsidRPr="00A947AE" w:rsidRDefault="00A947AE" w:rsidP="00A947AE">
            <w:pPr>
              <w:jc w:val="center"/>
              <w:rPr>
                <w:rFonts w:eastAsia="Times New Roman" w:cs="Times New Roman"/>
                <w:sz w:val="16"/>
                <w:szCs w:val="16"/>
                <w:lang w:eastAsia="es-ES"/>
              </w:rPr>
            </w:pPr>
          </w:p>
          <w:p w14:paraId="16FCB04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29/Ago/20         a            28/Ago/22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70396FD"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6.33</w:t>
            </w:r>
          </w:p>
        </w:tc>
      </w:tr>
      <w:tr w:rsidR="00A947AE" w:rsidRPr="00A947AE" w14:paraId="259B258C"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0D288EDE" w14:textId="77777777" w:rsidR="00A947AE" w:rsidRPr="00A947AE" w:rsidRDefault="00A947AE" w:rsidP="00A947AE">
            <w:pPr>
              <w:jc w:val="center"/>
              <w:rPr>
                <w:rFonts w:eastAsia="Times New Roman" w:cs="Times New Roman"/>
                <w:b/>
                <w:bCs/>
                <w:sz w:val="16"/>
                <w:szCs w:val="16"/>
                <w:lang w:eastAsia="es-ES"/>
              </w:rPr>
            </w:pPr>
          </w:p>
          <w:p w14:paraId="67FD9F6E"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28</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7DA356D" w14:textId="77777777" w:rsidR="00A947AE" w:rsidRPr="00A947AE" w:rsidRDefault="00A947AE" w:rsidP="00A947AE">
            <w:pPr>
              <w:jc w:val="center"/>
              <w:rPr>
                <w:rFonts w:eastAsia="Times New Roman" w:cs="Tahoma"/>
                <w:sz w:val="16"/>
                <w:szCs w:val="16"/>
                <w:lang w:eastAsia="es-MX"/>
              </w:rPr>
            </w:pPr>
          </w:p>
          <w:p w14:paraId="594050BE"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TIET Transportes Integrales Especializados Terrestre, S. de R.L de C.V.</w:t>
            </w:r>
          </w:p>
          <w:p w14:paraId="13666111"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9A68D0F" w14:textId="77777777" w:rsidR="00A947AE" w:rsidRPr="00A947AE" w:rsidRDefault="00A947AE" w:rsidP="00A947AE">
            <w:pPr>
              <w:jc w:val="center"/>
              <w:rPr>
                <w:rFonts w:eastAsia="Times New Roman" w:cs="Tahoma"/>
                <w:sz w:val="16"/>
                <w:szCs w:val="16"/>
                <w:lang w:eastAsia="es-MX"/>
              </w:rPr>
            </w:pPr>
          </w:p>
          <w:p w14:paraId="657E6804"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Recolección de Residuos Sólidos Urbanos (Basura).</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D694D0D" w14:textId="77777777" w:rsidR="00A947AE" w:rsidRPr="00A947AE" w:rsidRDefault="00A947AE" w:rsidP="00A947AE">
            <w:pPr>
              <w:jc w:val="center"/>
              <w:rPr>
                <w:rFonts w:eastAsia="Times New Roman" w:cs="Times New Roman"/>
                <w:sz w:val="16"/>
                <w:szCs w:val="16"/>
                <w:lang w:eastAsia="es-ES"/>
              </w:rPr>
            </w:pPr>
          </w:p>
          <w:p w14:paraId="0BBDBF45" w14:textId="77777777" w:rsidR="00A947AE" w:rsidRPr="00A947AE" w:rsidRDefault="00A947AE" w:rsidP="00A947AE">
            <w:pPr>
              <w:jc w:val="center"/>
              <w:rPr>
                <w:rFonts w:eastAsia="Times New Roman" w:cs="Times New Roman"/>
                <w:sz w:val="16"/>
                <w:szCs w:val="16"/>
                <w:lang w:eastAsia="es-ES"/>
              </w:rPr>
            </w:pPr>
          </w:p>
          <w:p w14:paraId="095F81D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APITUX02-083/18.</w:t>
            </w:r>
          </w:p>
          <w:p w14:paraId="30053C1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53E04661" w14:textId="77777777" w:rsidR="00A947AE" w:rsidRPr="00A947AE" w:rsidRDefault="00A947AE" w:rsidP="00A947AE">
            <w:pPr>
              <w:jc w:val="center"/>
              <w:rPr>
                <w:rFonts w:eastAsia="Times New Roman" w:cs="Times New Roman"/>
                <w:sz w:val="16"/>
                <w:szCs w:val="16"/>
                <w:lang w:eastAsia="es-ES"/>
              </w:rPr>
            </w:pPr>
          </w:p>
          <w:p w14:paraId="5DF8DE43" w14:textId="77777777" w:rsidR="00A947AE" w:rsidRPr="00A947AE" w:rsidRDefault="00A947AE" w:rsidP="00A947AE">
            <w:pPr>
              <w:jc w:val="center"/>
              <w:rPr>
                <w:rFonts w:eastAsia="Times New Roman" w:cs="Times New Roman"/>
                <w:sz w:val="16"/>
                <w:szCs w:val="16"/>
                <w:lang w:eastAsia="es-ES"/>
              </w:rPr>
            </w:pPr>
          </w:p>
          <w:p w14:paraId="2F73A72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10/Oct/2018</w:t>
            </w:r>
          </w:p>
          <w:p w14:paraId="02E1465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75414AE" w14:textId="77777777" w:rsidR="00A947AE" w:rsidRPr="00A947AE" w:rsidRDefault="00A947AE" w:rsidP="00A947AE">
            <w:pPr>
              <w:rPr>
                <w:rFonts w:eastAsia="Times New Roman" w:cs="Times New Roman"/>
                <w:sz w:val="16"/>
                <w:szCs w:val="16"/>
                <w:lang w:eastAsia="es-ES"/>
              </w:rPr>
            </w:pPr>
          </w:p>
          <w:p w14:paraId="0FAA1CFA" w14:textId="77777777" w:rsidR="00A947AE" w:rsidRPr="00A947AE" w:rsidRDefault="00A947AE" w:rsidP="00A947AE">
            <w:pPr>
              <w:rPr>
                <w:rFonts w:eastAsia="Times New Roman" w:cs="Times New Roman"/>
                <w:sz w:val="16"/>
                <w:szCs w:val="16"/>
                <w:lang w:eastAsia="es-ES"/>
              </w:rPr>
            </w:pPr>
          </w:p>
          <w:p w14:paraId="0C264B0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41A46AE" w14:textId="77777777" w:rsidR="00A947AE" w:rsidRPr="00A947AE" w:rsidRDefault="00A947AE" w:rsidP="00A947AE">
            <w:pPr>
              <w:jc w:val="center"/>
              <w:rPr>
                <w:rFonts w:eastAsia="Times New Roman" w:cs="Times New Roman"/>
                <w:sz w:val="16"/>
                <w:szCs w:val="16"/>
                <w:lang w:eastAsia="es-ES"/>
              </w:rPr>
            </w:pPr>
          </w:p>
          <w:p w14:paraId="6F165EF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29/Ago/20         a            28/Ago/22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8454CAB"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6.33</w:t>
            </w:r>
          </w:p>
        </w:tc>
      </w:tr>
      <w:tr w:rsidR="00A947AE" w:rsidRPr="00A947AE" w14:paraId="599AF719"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BFC3524" w14:textId="77777777" w:rsidR="00A947AE" w:rsidRPr="00A947AE" w:rsidRDefault="00A947AE" w:rsidP="00A947AE">
            <w:pPr>
              <w:jc w:val="center"/>
              <w:rPr>
                <w:rFonts w:eastAsia="Times New Roman" w:cs="Times New Roman"/>
                <w:b/>
                <w:bCs/>
                <w:sz w:val="16"/>
                <w:szCs w:val="16"/>
                <w:lang w:eastAsia="es-ES"/>
              </w:rPr>
            </w:pPr>
          </w:p>
          <w:p w14:paraId="258F7248"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29</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B200395" w14:textId="77777777" w:rsidR="00A947AE" w:rsidRPr="00A947AE" w:rsidRDefault="00A947AE" w:rsidP="00A947AE">
            <w:pPr>
              <w:jc w:val="center"/>
              <w:rPr>
                <w:rFonts w:eastAsia="Times New Roman" w:cs="Tahoma"/>
                <w:sz w:val="16"/>
                <w:szCs w:val="16"/>
                <w:lang w:eastAsia="es-MX"/>
              </w:rPr>
            </w:pPr>
          </w:p>
          <w:p w14:paraId="66363348"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Dulce María Bernabé Basurto</w:t>
            </w:r>
          </w:p>
          <w:p w14:paraId="485A4E49"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B7A2D65" w14:textId="77777777" w:rsidR="00A947AE" w:rsidRPr="00A947AE" w:rsidRDefault="00A947AE" w:rsidP="00A947AE">
            <w:pPr>
              <w:jc w:val="center"/>
              <w:rPr>
                <w:rFonts w:eastAsia="Times New Roman" w:cs="Tahoma"/>
                <w:sz w:val="16"/>
                <w:szCs w:val="16"/>
                <w:lang w:eastAsia="es-MX"/>
              </w:rPr>
            </w:pPr>
          </w:p>
          <w:p w14:paraId="292C6498"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Suministro de agua potable.</w:t>
            </w:r>
          </w:p>
          <w:p w14:paraId="271BDA16"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28A40AD" w14:textId="77777777" w:rsidR="00A947AE" w:rsidRPr="00A947AE" w:rsidRDefault="00A947AE" w:rsidP="00A947AE">
            <w:pPr>
              <w:jc w:val="center"/>
              <w:rPr>
                <w:rFonts w:eastAsia="Times New Roman" w:cs="Times New Roman"/>
                <w:sz w:val="16"/>
                <w:szCs w:val="16"/>
                <w:lang w:eastAsia="es-ES"/>
              </w:rPr>
            </w:pPr>
          </w:p>
          <w:p w14:paraId="3CE0200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APITUX02-092/19.</w:t>
            </w:r>
          </w:p>
        </w:tc>
        <w:tc>
          <w:tcPr>
            <w:tcW w:w="698" w:type="pct"/>
            <w:tcBorders>
              <w:top w:val="single" w:sz="4" w:space="0" w:color="auto"/>
              <w:left w:val="single" w:sz="4" w:space="0" w:color="auto"/>
              <w:bottom w:val="single" w:sz="4" w:space="0" w:color="auto"/>
              <w:right w:val="single" w:sz="4" w:space="0" w:color="auto"/>
            </w:tcBorders>
          </w:tcPr>
          <w:p w14:paraId="7D38F3F8" w14:textId="77777777" w:rsidR="00A947AE" w:rsidRPr="00A947AE" w:rsidRDefault="00A947AE" w:rsidP="00A947AE">
            <w:pPr>
              <w:jc w:val="center"/>
              <w:rPr>
                <w:rFonts w:eastAsia="Times New Roman" w:cs="Times New Roman"/>
                <w:sz w:val="16"/>
                <w:szCs w:val="16"/>
                <w:lang w:eastAsia="es-ES"/>
              </w:rPr>
            </w:pPr>
          </w:p>
          <w:p w14:paraId="0CF46BF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 Jun /2019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7DF2B77" w14:textId="77777777" w:rsidR="00A947AE" w:rsidRPr="00A947AE" w:rsidRDefault="00A947AE" w:rsidP="00A947AE">
            <w:pPr>
              <w:jc w:val="center"/>
              <w:rPr>
                <w:rFonts w:eastAsia="Times New Roman" w:cs="Times New Roman"/>
                <w:sz w:val="16"/>
                <w:szCs w:val="16"/>
                <w:lang w:eastAsia="es-ES"/>
              </w:rPr>
            </w:pPr>
          </w:p>
          <w:p w14:paraId="67933F4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6F093B1" w14:textId="77777777" w:rsidR="00A947AE" w:rsidRPr="00A947AE" w:rsidRDefault="00A947AE" w:rsidP="00A947AE">
            <w:pPr>
              <w:jc w:val="center"/>
              <w:rPr>
                <w:rFonts w:eastAsia="Times New Roman" w:cs="Times New Roman"/>
                <w:sz w:val="16"/>
                <w:szCs w:val="16"/>
                <w:lang w:eastAsia="es-ES"/>
              </w:rPr>
            </w:pPr>
          </w:p>
          <w:p w14:paraId="265EA68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13/May/19                                                                    a                                         12/May/21</w:t>
            </w:r>
          </w:p>
          <w:p w14:paraId="18281A02" w14:textId="77777777" w:rsidR="00A947AE" w:rsidRPr="00A947AE" w:rsidRDefault="00A947AE" w:rsidP="00A947AE">
            <w:pPr>
              <w:jc w:val="center"/>
              <w:rPr>
                <w:rFonts w:eastAsia="Times New Roman" w:cs="Times New Roman"/>
                <w:sz w:val="16"/>
                <w:szCs w:val="16"/>
                <w:lang w:eastAsia="es-ES"/>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57A8DB3"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11.55</w:t>
            </w:r>
          </w:p>
        </w:tc>
      </w:tr>
      <w:tr w:rsidR="00A947AE" w:rsidRPr="00A947AE" w14:paraId="1FFF9FBE"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9066994" w14:textId="77777777" w:rsidR="00A947AE" w:rsidRPr="00A947AE" w:rsidRDefault="00A947AE" w:rsidP="00A947AE">
            <w:pPr>
              <w:jc w:val="center"/>
              <w:rPr>
                <w:rFonts w:eastAsia="Times New Roman" w:cs="Times New Roman"/>
                <w:b/>
                <w:bCs/>
                <w:sz w:val="16"/>
                <w:szCs w:val="16"/>
                <w:lang w:eastAsia="es-ES"/>
              </w:rPr>
            </w:pPr>
          </w:p>
          <w:p w14:paraId="760D1107"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30</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E533792" w14:textId="77777777" w:rsidR="00A947AE" w:rsidRPr="00A947AE" w:rsidRDefault="00A947AE" w:rsidP="00A947AE">
            <w:pPr>
              <w:jc w:val="center"/>
              <w:rPr>
                <w:rFonts w:eastAsia="Times New Roman" w:cs="Tahoma"/>
                <w:sz w:val="16"/>
                <w:szCs w:val="16"/>
                <w:lang w:eastAsia="es-MX"/>
              </w:rPr>
            </w:pPr>
          </w:p>
          <w:p w14:paraId="0987C9F6"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Iossif Dutsinis Mokaiki</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95BA7D4" w14:textId="77777777" w:rsidR="00A947AE" w:rsidRPr="00A947AE" w:rsidRDefault="00A947AE" w:rsidP="00A947AE">
            <w:pPr>
              <w:jc w:val="center"/>
              <w:rPr>
                <w:rFonts w:eastAsia="Times New Roman" w:cs="Tahoma"/>
                <w:sz w:val="16"/>
                <w:szCs w:val="16"/>
                <w:lang w:eastAsia="es-MX"/>
              </w:rPr>
            </w:pPr>
          </w:p>
          <w:p w14:paraId="0C42321B"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288F13A" w14:textId="77777777" w:rsidR="00A947AE" w:rsidRPr="00A947AE" w:rsidRDefault="00A947AE" w:rsidP="00A947AE">
            <w:pPr>
              <w:jc w:val="center"/>
              <w:rPr>
                <w:rFonts w:eastAsia="Times New Roman" w:cs="Times New Roman"/>
                <w:sz w:val="16"/>
                <w:szCs w:val="16"/>
                <w:lang w:eastAsia="es-ES"/>
              </w:rPr>
            </w:pPr>
          </w:p>
          <w:p w14:paraId="3A9B197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APITUX02-091/19.</w:t>
            </w:r>
          </w:p>
        </w:tc>
        <w:tc>
          <w:tcPr>
            <w:tcW w:w="698" w:type="pct"/>
            <w:tcBorders>
              <w:top w:val="single" w:sz="4" w:space="0" w:color="auto"/>
              <w:left w:val="single" w:sz="4" w:space="0" w:color="auto"/>
              <w:bottom w:val="single" w:sz="4" w:space="0" w:color="auto"/>
              <w:right w:val="single" w:sz="4" w:space="0" w:color="auto"/>
            </w:tcBorders>
          </w:tcPr>
          <w:p w14:paraId="6B2D7499" w14:textId="77777777" w:rsidR="00A947AE" w:rsidRPr="00A947AE" w:rsidRDefault="00A947AE" w:rsidP="00A947AE">
            <w:pPr>
              <w:jc w:val="center"/>
              <w:rPr>
                <w:rFonts w:eastAsia="Times New Roman" w:cs="Times New Roman"/>
                <w:sz w:val="16"/>
                <w:szCs w:val="16"/>
                <w:lang w:eastAsia="es-ES"/>
              </w:rPr>
            </w:pPr>
          </w:p>
          <w:p w14:paraId="49DF078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17/Jun/2019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C304F90"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 xml:space="preserve"> </w:t>
            </w:r>
          </w:p>
          <w:p w14:paraId="3468FD69"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 xml:space="preserve">   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ACE8487" w14:textId="77777777" w:rsidR="00A947AE" w:rsidRPr="00A947AE" w:rsidRDefault="00A947AE" w:rsidP="00A947AE">
            <w:pPr>
              <w:jc w:val="center"/>
              <w:rPr>
                <w:rFonts w:eastAsia="Times New Roman" w:cs="Times New Roman"/>
                <w:sz w:val="16"/>
                <w:szCs w:val="16"/>
                <w:lang w:eastAsia="es-ES"/>
              </w:rPr>
            </w:pPr>
          </w:p>
          <w:p w14:paraId="1FBF11A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15/May/19 </w:t>
            </w:r>
          </w:p>
          <w:p w14:paraId="0014E8A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 14/MAY/21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D2DC587"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4.58</w:t>
            </w:r>
          </w:p>
        </w:tc>
      </w:tr>
      <w:tr w:rsidR="00A947AE" w:rsidRPr="00A947AE" w14:paraId="3FEDE097"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C9FF904" w14:textId="77777777" w:rsidR="00A947AE" w:rsidRPr="00A947AE" w:rsidRDefault="00A947AE" w:rsidP="00A947AE">
            <w:pPr>
              <w:jc w:val="center"/>
              <w:rPr>
                <w:rFonts w:eastAsia="Times New Roman" w:cs="Times New Roman"/>
                <w:b/>
                <w:bCs/>
                <w:sz w:val="16"/>
                <w:szCs w:val="16"/>
                <w:lang w:eastAsia="es-ES"/>
              </w:rPr>
            </w:pPr>
          </w:p>
          <w:p w14:paraId="1020E2C0"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31</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8A7A07D" w14:textId="77777777" w:rsidR="00A947AE" w:rsidRPr="00A947AE" w:rsidRDefault="00A947AE" w:rsidP="00A947AE">
            <w:pPr>
              <w:jc w:val="center"/>
              <w:rPr>
                <w:rFonts w:eastAsia="Times New Roman" w:cs="Tahoma"/>
                <w:sz w:val="16"/>
                <w:szCs w:val="16"/>
                <w:lang w:eastAsia="es-MX"/>
              </w:rPr>
            </w:pPr>
          </w:p>
          <w:p w14:paraId="31C4B2D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Evelyn Said Nader</w:t>
            </w:r>
          </w:p>
          <w:p w14:paraId="620E2E0F"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509DF9F" w14:textId="77777777" w:rsidR="00A947AE" w:rsidRPr="00A947AE" w:rsidRDefault="00A947AE" w:rsidP="00A947AE">
            <w:pPr>
              <w:jc w:val="center"/>
              <w:rPr>
                <w:rFonts w:eastAsia="Times New Roman" w:cs="Tahoma"/>
                <w:sz w:val="16"/>
                <w:szCs w:val="16"/>
                <w:lang w:eastAsia="es-MX"/>
              </w:rPr>
            </w:pPr>
          </w:p>
          <w:p w14:paraId="76D4BF5C"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 xml:space="preserve">Recolección de aguas residuales y residuos peligrosos (Agua de Sentina) </w:t>
            </w:r>
          </w:p>
          <w:p w14:paraId="5ABE1C23"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A4A6453" w14:textId="77777777" w:rsidR="00A947AE" w:rsidRPr="00A947AE" w:rsidRDefault="00A947AE" w:rsidP="00A947AE">
            <w:pPr>
              <w:jc w:val="center"/>
              <w:rPr>
                <w:rFonts w:eastAsia="Times New Roman" w:cs="Times New Roman"/>
                <w:sz w:val="16"/>
                <w:szCs w:val="16"/>
                <w:lang w:eastAsia="es-ES"/>
              </w:rPr>
            </w:pPr>
          </w:p>
          <w:p w14:paraId="22F7966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APITUX02-093/19</w:t>
            </w:r>
          </w:p>
        </w:tc>
        <w:tc>
          <w:tcPr>
            <w:tcW w:w="698" w:type="pct"/>
            <w:tcBorders>
              <w:top w:val="single" w:sz="4" w:space="0" w:color="auto"/>
              <w:left w:val="single" w:sz="4" w:space="0" w:color="auto"/>
              <w:bottom w:val="single" w:sz="4" w:space="0" w:color="auto"/>
              <w:right w:val="single" w:sz="4" w:space="0" w:color="auto"/>
            </w:tcBorders>
          </w:tcPr>
          <w:p w14:paraId="0F529803" w14:textId="77777777" w:rsidR="00A947AE" w:rsidRPr="00A947AE" w:rsidRDefault="00A947AE" w:rsidP="00A947AE">
            <w:pPr>
              <w:jc w:val="center"/>
              <w:rPr>
                <w:rFonts w:eastAsia="Times New Roman" w:cs="Times New Roman"/>
                <w:sz w:val="16"/>
                <w:szCs w:val="16"/>
                <w:lang w:eastAsia="es-ES"/>
              </w:rPr>
            </w:pPr>
          </w:p>
          <w:p w14:paraId="6E9E585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21/Ago/19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BB01D15" w14:textId="77777777" w:rsidR="00A947AE" w:rsidRPr="00A947AE" w:rsidRDefault="00A947AE" w:rsidP="00A947AE">
            <w:pPr>
              <w:jc w:val="center"/>
              <w:rPr>
                <w:rFonts w:eastAsia="Times New Roman" w:cs="Times New Roman"/>
                <w:sz w:val="16"/>
                <w:szCs w:val="16"/>
                <w:lang w:eastAsia="es-ES"/>
              </w:rPr>
            </w:pPr>
          </w:p>
          <w:p w14:paraId="3E5884D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4EE3B79" w14:textId="77777777" w:rsidR="00A947AE" w:rsidRPr="00A947AE" w:rsidRDefault="00A947AE" w:rsidP="00A947AE">
            <w:pPr>
              <w:jc w:val="center"/>
              <w:rPr>
                <w:rFonts w:eastAsia="Times New Roman" w:cs="Times New Roman"/>
                <w:sz w:val="16"/>
                <w:szCs w:val="16"/>
                <w:lang w:eastAsia="es-ES"/>
              </w:rPr>
            </w:pPr>
          </w:p>
          <w:p w14:paraId="226C7058" w14:textId="77777777" w:rsidR="00A947AE" w:rsidRPr="00A947AE" w:rsidRDefault="00A947AE" w:rsidP="00A947AE">
            <w:pPr>
              <w:jc w:val="center"/>
              <w:rPr>
                <w:rFonts w:eastAsia="Times New Roman" w:cs="Times New Roman"/>
                <w:color w:val="000000"/>
                <w:sz w:val="16"/>
                <w:szCs w:val="16"/>
                <w:lang w:eastAsia="es-MX"/>
              </w:rPr>
            </w:pPr>
            <w:r w:rsidRPr="00A947AE">
              <w:rPr>
                <w:rFonts w:eastAsia="Times New Roman" w:cs="Times New Roman"/>
                <w:sz w:val="16"/>
                <w:szCs w:val="16"/>
                <w:lang w:eastAsia="es-ES"/>
              </w:rPr>
              <w:t>13/Jun/19                                                                    a                                         12/Jun/21</w:t>
            </w:r>
          </w:p>
          <w:p w14:paraId="351E9C36" w14:textId="77777777" w:rsidR="00A947AE" w:rsidRPr="00A947AE" w:rsidRDefault="00A947AE" w:rsidP="00A947AE">
            <w:pPr>
              <w:jc w:val="center"/>
              <w:rPr>
                <w:rFonts w:eastAsia="Times New Roman" w:cs="Times New Roman"/>
                <w:sz w:val="16"/>
                <w:szCs w:val="16"/>
                <w:lang w:eastAsia="es-ES"/>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25B9EF4"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6.12</w:t>
            </w:r>
          </w:p>
        </w:tc>
      </w:tr>
      <w:tr w:rsidR="00A947AE" w:rsidRPr="00A947AE" w14:paraId="61F98AFA"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3CDD4B4" w14:textId="77777777" w:rsidR="00A947AE" w:rsidRPr="00A947AE" w:rsidRDefault="00A947AE" w:rsidP="00A947AE">
            <w:pPr>
              <w:jc w:val="center"/>
              <w:rPr>
                <w:rFonts w:eastAsia="Times New Roman" w:cs="Times New Roman"/>
                <w:b/>
                <w:bCs/>
                <w:sz w:val="16"/>
                <w:szCs w:val="16"/>
                <w:lang w:eastAsia="es-ES"/>
              </w:rPr>
            </w:pPr>
          </w:p>
          <w:p w14:paraId="2A65BAAF"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32</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BB79562" w14:textId="77777777" w:rsidR="00A947AE" w:rsidRPr="00A947AE" w:rsidRDefault="00A947AE" w:rsidP="00A947AE">
            <w:pPr>
              <w:jc w:val="center"/>
              <w:rPr>
                <w:rFonts w:eastAsia="Times New Roman" w:cs="Tahoma"/>
                <w:sz w:val="16"/>
                <w:szCs w:val="16"/>
                <w:lang w:eastAsia="es-MX"/>
              </w:rPr>
            </w:pPr>
          </w:p>
          <w:p w14:paraId="6CEA80D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Certificaciones Internacionales de Embarques S.A. de C.V</w:t>
            </w:r>
          </w:p>
          <w:p w14:paraId="7B5E2A7F" w14:textId="77777777" w:rsidR="00A947AE" w:rsidRPr="00A947AE" w:rsidRDefault="00A947AE" w:rsidP="00A947AE">
            <w:pPr>
              <w:jc w:val="center"/>
              <w:rPr>
                <w:rFonts w:eastAsia="Times New Roman" w:cs="Times New Roman"/>
                <w:color w:val="000000"/>
                <w:sz w:val="16"/>
                <w:szCs w:val="16"/>
                <w:lang w:eastAsia="es-ES"/>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6913B5A" w14:textId="77777777" w:rsidR="00A947AE" w:rsidRPr="00A947AE" w:rsidRDefault="00A947AE" w:rsidP="00A947AE">
            <w:pPr>
              <w:jc w:val="center"/>
              <w:rPr>
                <w:rFonts w:eastAsia="Times New Roman" w:cs="Tahoma"/>
                <w:sz w:val="16"/>
                <w:szCs w:val="16"/>
                <w:lang w:eastAsia="es-MX"/>
              </w:rPr>
            </w:pPr>
          </w:p>
          <w:p w14:paraId="6C9ED737"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Inspección, Supervisión y Certificación de mercancías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4B34BEC" w14:textId="77777777" w:rsidR="00A947AE" w:rsidRPr="00A947AE" w:rsidRDefault="00A947AE" w:rsidP="00A947AE">
            <w:pPr>
              <w:jc w:val="center"/>
              <w:rPr>
                <w:rFonts w:eastAsia="Times New Roman" w:cs="Times New Roman"/>
                <w:sz w:val="16"/>
                <w:szCs w:val="16"/>
                <w:lang w:eastAsia="es-ES"/>
              </w:rPr>
            </w:pPr>
          </w:p>
          <w:p w14:paraId="0D7468C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7.3.3062.19</w:t>
            </w:r>
          </w:p>
        </w:tc>
        <w:tc>
          <w:tcPr>
            <w:tcW w:w="698" w:type="pct"/>
            <w:tcBorders>
              <w:top w:val="single" w:sz="4" w:space="0" w:color="auto"/>
              <w:left w:val="single" w:sz="4" w:space="0" w:color="auto"/>
              <w:bottom w:val="single" w:sz="4" w:space="0" w:color="auto"/>
              <w:right w:val="single" w:sz="4" w:space="0" w:color="auto"/>
            </w:tcBorders>
          </w:tcPr>
          <w:p w14:paraId="45E4CEDF" w14:textId="77777777" w:rsidR="00A947AE" w:rsidRPr="00A947AE" w:rsidRDefault="00A947AE" w:rsidP="00A947AE">
            <w:pPr>
              <w:jc w:val="center"/>
              <w:rPr>
                <w:rFonts w:eastAsia="Times New Roman" w:cs="Times New Roman"/>
                <w:sz w:val="16"/>
                <w:szCs w:val="16"/>
                <w:lang w:eastAsia="es-ES"/>
              </w:rPr>
            </w:pPr>
          </w:p>
          <w:p w14:paraId="75E1116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19/Jun/19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665BF29" w14:textId="77777777" w:rsidR="00A947AE" w:rsidRPr="00A947AE" w:rsidRDefault="00A947AE" w:rsidP="00A947AE">
            <w:pPr>
              <w:jc w:val="center"/>
              <w:rPr>
                <w:rFonts w:eastAsia="Times New Roman" w:cs="Times New Roman"/>
                <w:sz w:val="16"/>
                <w:szCs w:val="16"/>
                <w:lang w:eastAsia="es-ES"/>
              </w:rPr>
            </w:pPr>
          </w:p>
          <w:p w14:paraId="186375D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AAB984F" w14:textId="77777777" w:rsidR="00A947AE" w:rsidRPr="00A947AE" w:rsidRDefault="00A947AE" w:rsidP="00A947AE">
            <w:pPr>
              <w:jc w:val="center"/>
              <w:rPr>
                <w:rFonts w:eastAsia="Times New Roman" w:cs="Times New Roman"/>
                <w:sz w:val="16"/>
                <w:szCs w:val="16"/>
                <w:lang w:eastAsia="es-ES"/>
              </w:rPr>
            </w:pPr>
          </w:p>
          <w:p w14:paraId="63FEF02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15/May/19 </w:t>
            </w:r>
          </w:p>
          <w:p w14:paraId="4650FA9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   14/May/21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BAB3413"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29.41</w:t>
            </w:r>
          </w:p>
        </w:tc>
      </w:tr>
      <w:tr w:rsidR="00A947AE" w:rsidRPr="00A947AE" w14:paraId="18206552"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D557D00" w14:textId="77777777" w:rsidR="00A947AE" w:rsidRPr="00A947AE" w:rsidRDefault="00A947AE" w:rsidP="00A947AE">
            <w:pPr>
              <w:jc w:val="center"/>
              <w:rPr>
                <w:rFonts w:eastAsia="Times New Roman" w:cs="Times New Roman"/>
                <w:b/>
                <w:bCs/>
                <w:sz w:val="16"/>
                <w:szCs w:val="16"/>
                <w:lang w:eastAsia="es-ES"/>
              </w:rPr>
            </w:pPr>
          </w:p>
          <w:p w14:paraId="13A93D39"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33</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E9E6D7A" w14:textId="77777777" w:rsidR="00A947AE" w:rsidRPr="00A947AE" w:rsidRDefault="00A947AE" w:rsidP="00A947AE">
            <w:pPr>
              <w:jc w:val="center"/>
              <w:rPr>
                <w:rFonts w:eastAsia="Times New Roman" w:cs="Tahoma"/>
                <w:sz w:val="16"/>
                <w:szCs w:val="16"/>
                <w:lang w:eastAsia="es-MX"/>
              </w:rPr>
            </w:pPr>
          </w:p>
          <w:p w14:paraId="7EDABCE1"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Oil Test International México,    S.A. de C.V.</w:t>
            </w:r>
          </w:p>
          <w:p w14:paraId="288D0298"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4A948A0" w14:textId="77777777" w:rsidR="00A947AE" w:rsidRPr="00A947AE" w:rsidRDefault="00A947AE" w:rsidP="00A947AE">
            <w:pPr>
              <w:jc w:val="center"/>
              <w:rPr>
                <w:rFonts w:eastAsia="Times New Roman" w:cs="Tahoma"/>
                <w:sz w:val="16"/>
                <w:szCs w:val="16"/>
                <w:lang w:eastAsia="es-MX"/>
              </w:rPr>
            </w:pPr>
          </w:p>
          <w:p w14:paraId="2D53FFF0"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Inspección, Supervisión y Certificación de mercancías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A8E5D8D" w14:textId="77777777" w:rsidR="00A947AE" w:rsidRPr="00A947AE" w:rsidRDefault="00A947AE" w:rsidP="00A947AE">
            <w:pPr>
              <w:jc w:val="center"/>
              <w:rPr>
                <w:rFonts w:eastAsia="Times New Roman" w:cs="Times New Roman"/>
                <w:sz w:val="16"/>
                <w:szCs w:val="16"/>
                <w:lang w:eastAsia="es-ES"/>
              </w:rPr>
            </w:pPr>
          </w:p>
          <w:p w14:paraId="12A7A90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7.3.3064.19</w:t>
            </w:r>
          </w:p>
        </w:tc>
        <w:tc>
          <w:tcPr>
            <w:tcW w:w="698" w:type="pct"/>
            <w:tcBorders>
              <w:top w:val="single" w:sz="4" w:space="0" w:color="auto"/>
              <w:left w:val="single" w:sz="4" w:space="0" w:color="auto"/>
              <w:bottom w:val="single" w:sz="4" w:space="0" w:color="auto"/>
              <w:right w:val="single" w:sz="4" w:space="0" w:color="auto"/>
            </w:tcBorders>
          </w:tcPr>
          <w:p w14:paraId="450BBA2C" w14:textId="77777777" w:rsidR="00A947AE" w:rsidRPr="00A947AE" w:rsidRDefault="00A947AE" w:rsidP="00A947AE">
            <w:pPr>
              <w:jc w:val="center"/>
              <w:rPr>
                <w:rFonts w:eastAsia="Times New Roman" w:cs="Times New Roman"/>
                <w:sz w:val="16"/>
                <w:szCs w:val="16"/>
                <w:lang w:eastAsia="es-ES"/>
              </w:rPr>
            </w:pPr>
          </w:p>
          <w:p w14:paraId="6DF1FAE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19/Jun/19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73376B6" w14:textId="77777777" w:rsidR="00A947AE" w:rsidRPr="00A947AE" w:rsidRDefault="00A947AE" w:rsidP="00A947AE">
            <w:pPr>
              <w:jc w:val="center"/>
              <w:rPr>
                <w:rFonts w:eastAsia="Times New Roman" w:cs="Times New Roman"/>
                <w:sz w:val="16"/>
                <w:szCs w:val="16"/>
                <w:lang w:eastAsia="es-ES"/>
              </w:rPr>
            </w:pPr>
          </w:p>
          <w:p w14:paraId="0C5E1BA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156BE8A" w14:textId="77777777" w:rsidR="00A947AE" w:rsidRPr="00A947AE" w:rsidRDefault="00A947AE" w:rsidP="00A947AE">
            <w:pPr>
              <w:jc w:val="center"/>
              <w:rPr>
                <w:rFonts w:eastAsia="Times New Roman" w:cs="Times New Roman"/>
                <w:sz w:val="16"/>
                <w:szCs w:val="16"/>
                <w:lang w:eastAsia="es-ES"/>
              </w:rPr>
            </w:pPr>
          </w:p>
          <w:p w14:paraId="47D87FC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15/May/19</w:t>
            </w:r>
          </w:p>
          <w:p w14:paraId="57AC139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7F77AD0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14/May/21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D365324"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10.91</w:t>
            </w:r>
          </w:p>
        </w:tc>
      </w:tr>
      <w:tr w:rsidR="00A947AE" w:rsidRPr="00A947AE" w14:paraId="6F17BE47"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DDBBB14" w14:textId="77777777" w:rsidR="00A947AE" w:rsidRPr="00A947AE" w:rsidRDefault="00A947AE" w:rsidP="00A947AE">
            <w:pPr>
              <w:jc w:val="center"/>
              <w:rPr>
                <w:rFonts w:eastAsia="Times New Roman" w:cs="Times New Roman"/>
                <w:b/>
                <w:bCs/>
                <w:sz w:val="16"/>
                <w:szCs w:val="16"/>
                <w:lang w:eastAsia="es-ES"/>
              </w:rPr>
            </w:pPr>
          </w:p>
          <w:p w14:paraId="61A4C242"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34</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8BD4F92" w14:textId="77777777" w:rsidR="00A947AE" w:rsidRPr="00A947AE" w:rsidRDefault="00A947AE" w:rsidP="00A947AE">
            <w:pPr>
              <w:jc w:val="center"/>
              <w:rPr>
                <w:rFonts w:eastAsia="Times New Roman" w:cs="Tahoma"/>
                <w:sz w:val="16"/>
                <w:szCs w:val="16"/>
                <w:lang w:eastAsia="es-MX"/>
              </w:rPr>
            </w:pPr>
          </w:p>
          <w:p w14:paraId="61A25599"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Cabo Diving Services, S.A de C.V</w:t>
            </w:r>
          </w:p>
          <w:p w14:paraId="2BBACC50"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83CEAF6" w14:textId="77777777" w:rsidR="00A947AE" w:rsidRPr="00A947AE" w:rsidRDefault="00A947AE" w:rsidP="00A947AE">
            <w:pPr>
              <w:jc w:val="center"/>
              <w:rPr>
                <w:rFonts w:eastAsia="Times New Roman" w:cs="Tahoma"/>
                <w:sz w:val="16"/>
                <w:szCs w:val="16"/>
                <w:lang w:eastAsia="es-MX"/>
              </w:rPr>
            </w:pPr>
          </w:p>
          <w:p w14:paraId="140EA74D"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Servicios Submarinos</w:t>
            </w:r>
          </w:p>
          <w:p w14:paraId="1134F6D6"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7EE3C9F" w14:textId="77777777" w:rsidR="00A947AE" w:rsidRPr="00A947AE" w:rsidRDefault="00A947AE" w:rsidP="00A947AE">
            <w:pPr>
              <w:jc w:val="center"/>
              <w:rPr>
                <w:rFonts w:eastAsia="Times New Roman" w:cs="Times New Roman"/>
                <w:sz w:val="16"/>
                <w:szCs w:val="16"/>
                <w:lang w:eastAsia="es-ES"/>
              </w:rPr>
            </w:pPr>
          </w:p>
          <w:p w14:paraId="4998612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7.3.3065.19</w:t>
            </w:r>
          </w:p>
        </w:tc>
        <w:tc>
          <w:tcPr>
            <w:tcW w:w="698" w:type="pct"/>
            <w:tcBorders>
              <w:top w:val="single" w:sz="4" w:space="0" w:color="auto"/>
              <w:left w:val="single" w:sz="4" w:space="0" w:color="auto"/>
              <w:bottom w:val="single" w:sz="4" w:space="0" w:color="auto"/>
              <w:right w:val="single" w:sz="4" w:space="0" w:color="auto"/>
            </w:tcBorders>
          </w:tcPr>
          <w:p w14:paraId="75D4C4C6" w14:textId="77777777" w:rsidR="00A947AE" w:rsidRPr="00A947AE" w:rsidRDefault="00A947AE" w:rsidP="00A947AE">
            <w:pPr>
              <w:jc w:val="center"/>
              <w:rPr>
                <w:rFonts w:eastAsia="Times New Roman" w:cs="Times New Roman"/>
                <w:sz w:val="16"/>
                <w:szCs w:val="16"/>
                <w:lang w:eastAsia="es-ES"/>
              </w:rPr>
            </w:pPr>
          </w:p>
          <w:p w14:paraId="7E8DE06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19/Jun/19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3E7C995" w14:textId="77777777" w:rsidR="00A947AE" w:rsidRPr="00A947AE" w:rsidRDefault="00A947AE" w:rsidP="00A947AE">
            <w:pPr>
              <w:jc w:val="center"/>
              <w:rPr>
                <w:rFonts w:eastAsia="Times New Roman" w:cs="Times New Roman"/>
                <w:sz w:val="16"/>
                <w:szCs w:val="16"/>
                <w:lang w:eastAsia="es-ES"/>
              </w:rPr>
            </w:pPr>
          </w:p>
          <w:p w14:paraId="0E2D291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58DB6D5" w14:textId="77777777" w:rsidR="00A947AE" w:rsidRPr="00A947AE" w:rsidRDefault="00A947AE" w:rsidP="00A947AE">
            <w:pPr>
              <w:jc w:val="center"/>
              <w:rPr>
                <w:rFonts w:eastAsia="Times New Roman" w:cs="Times New Roman"/>
                <w:sz w:val="16"/>
                <w:szCs w:val="16"/>
                <w:lang w:eastAsia="es-ES"/>
              </w:rPr>
            </w:pPr>
          </w:p>
          <w:p w14:paraId="58AC100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15/May/19 </w:t>
            </w:r>
          </w:p>
          <w:p w14:paraId="5BEF9FC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12D0865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14/MAY/21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4BE2ED6"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7.63</w:t>
            </w:r>
          </w:p>
        </w:tc>
      </w:tr>
      <w:tr w:rsidR="00A947AE" w:rsidRPr="00A947AE" w14:paraId="57554DA6"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CEB9144" w14:textId="77777777" w:rsidR="00A947AE" w:rsidRPr="00A947AE" w:rsidRDefault="00A947AE" w:rsidP="00A947AE">
            <w:pPr>
              <w:jc w:val="center"/>
              <w:rPr>
                <w:rFonts w:eastAsia="Times New Roman" w:cs="Times New Roman"/>
                <w:b/>
                <w:bCs/>
                <w:sz w:val="16"/>
                <w:szCs w:val="16"/>
                <w:lang w:eastAsia="es-ES"/>
              </w:rPr>
            </w:pPr>
          </w:p>
          <w:p w14:paraId="7430D80F"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35</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0DDA91E" w14:textId="77777777" w:rsidR="00A947AE" w:rsidRPr="00A947AE" w:rsidRDefault="00A947AE" w:rsidP="00A947AE">
            <w:pPr>
              <w:jc w:val="center"/>
              <w:rPr>
                <w:rFonts w:eastAsia="Times New Roman" w:cs="Tahoma"/>
                <w:sz w:val="16"/>
                <w:szCs w:val="16"/>
                <w:lang w:eastAsia="es-MX"/>
              </w:rPr>
            </w:pPr>
          </w:p>
          <w:p w14:paraId="22ADAC82"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Corporativo Costa Afuera S.A de C.V</w:t>
            </w:r>
          </w:p>
          <w:p w14:paraId="7BBFAB13"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312EC6B" w14:textId="77777777" w:rsidR="00A947AE" w:rsidRPr="00A947AE" w:rsidRDefault="00A947AE" w:rsidP="00A947AE">
            <w:pPr>
              <w:jc w:val="center"/>
              <w:rPr>
                <w:rFonts w:eastAsia="Times New Roman" w:cs="Tahoma"/>
                <w:sz w:val="16"/>
                <w:szCs w:val="16"/>
                <w:lang w:eastAsia="es-MX"/>
              </w:rPr>
            </w:pPr>
          </w:p>
          <w:p w14:paraId="080489BC"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124A201" w14:textId="77777777" w:rsidR="00A947AE" w:rsidRPr="00A947AE" w:rsidRDefault="00A947AE" w:rsidP="00A947AE">
            <w:pPr>
              <w:jc w:val="center"/>
              <w:rPr>
                <w:rFonts w:eastAsia="Times New Roman" w:cs="Times New Roman"/>
                <w:sz w:val="16"/>
                <w:szCs w:val="16"/>
                <w:lang w:eastAsia="es-ES"/>
              </w:rPr>
            </w:pPr>
          </w:p>
          <w:p w14:paraId="6567CD6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7.3.3063.19</w:t>
            </w:r>
          </w:p>
        </w:tc>
        <w:tc>
          <w:tcPr>
            <w:tcW w:w="698" w:type="pct"/>
            <w:tcBorders>
              <w:top w:val="single" w:sz="4" w:space="0" w:color="auto"/>
              <w:left w:val="single" w:sz="4" w:space="0" w:color="auto"/>
              <w:bottom w:val="single" w:sz="4" w:space="0" w:color="auto"/>
              <w:right w:val="single" w:sz="4" w:space="0" w:color="auto"/>
            </w:tcBorders>
          </w:tcPr>
          <w:p w14:paraId="5A3EE8B4" w14:textId="77777777" w:rsidR="00A947AE" w:rsidRPr="00A947AE" w:rsidRDefault="00A947AE" w:rsidP="00A947AE">
            <w:pPr>
              <w:jc w:val="center"/>
              <w:rPr>
                <w:rFonts w:eastAsia="Times New Roman" w:cs="Times New Roman"/>
                <w:sz w:val="16"/>
                <w:szCs w:val="16"/>
                <w:lang w:eastAsia="es-ES"/>
              </w:rPr>
            </w:pPr>
          </w:p>
          <w:p w14:paraId="3A72171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19/Jun/19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5ED5F38" w14:textId="77777777" w:rsidR="00A947AE" w:rsidRPr="00A947AE" w:rsidRDefault="00A947AE" w:rsidP="00A947AE">
            <w:pPr>
              <w:jc w:val="center"/>
              <w:rPr>
                <w:rFonts w:eastAsia="Times New Roman" w:cs="Times New Roman"/>
                <w:sz w:val="16"/>
                <w:szCs w:val="16"/>
                <w:lang w:eastAsia="es-ES"/>
              </w:rPr>
            </w:pPr>
          </w:p>
          <w:p w14:paraId="3E6ABD3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FE9A09A" w14:textId="77777777" w:rsidR="00A947AE" w:rsidRPr="00A947AE" w:rsidRDefault="00A947AE" w:rsidP="00A947AE">
            <w:pPr>
              <w:jc w:val="center"/>
              <w:rPr>
                <w:rFonts w:eastAsia="Times New Roman" w:cs="Times New Roman"/>
                <w:sz w:val="16"/>
                <w:szCs w:val="16"/>
                <w:lang w:eastAsia="es-ES"/>
              </w:rPr>
            </w:pPr>
          </w:p>
          <w:p w14:paraId="60C3019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15/May/19</w:t>
            </w:r>
          </w:p>
          <w:p w14:paraId="34201EC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4F49588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14/May/21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BD57779"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39.36</w:t>
            </w:r>
          </w:p>
        </w:tc>
      </w:tr>
      <w:tr w:rsidR="00A947AE" w:rsidRPr="00A947AE" w14:paraId="0668F1F8"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E90BA55" w14:textId="77777777" w:rsidR="00A947AE" w:rsidRPr="00A947AE" w:rsidRDefault="00A947AE" w:rsidP="00A947AE">
            <w:pPr>
              <w:jc w:val="center"/>
              <w:rPr>
                <w:rFonts w:eastAsia="Times New Roman" w:cs="Times New Roman"/>
                <w:b/>
                <w:bCs/>
                <w:sz w:val="16"/>
                <w:szCs w:val="16"/>
                <w:lang w:eastAsia="es-ES"/>
              </w:rPr>
            </w:pPr>
          </w:p>
          <w:p w14:paraId="114957B3"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36</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5B63B94" w14:textId="77777777" w:rsidR="00A947AE" w:rsidRPr="00A947AE" w:rsidRDefault="00A947AE" w:rsidP="00A947AE">
            <w:pPr>
              <w:jc w:val="center"/>
              <w:rPr>
                <w:rFonts w:eastAsia="Times New Roman" w:cs="Tahoma"/>
                <w:sz w:val="16"/>
                <w:szCs w:val="16"/>
                <w:lang w:eastAsia="es-MX"/>
              </w:rPr>
            </w:pPr>
          </w:p>
          <w:p w14:paraId="7B187687"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Intertek Testing Services de México,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4880A1B" w14:textId="77777777" w:rsidR="00A947AE" w:rsidRPr="00A947AE" w:rsidRDefault="00A947AE" w:rsidP="00A947AE">
            <w:pPr>
              <w:jc w:val="center"/>
              <w:rPr>
                <w:rFonts w:eastAsia="Times New Roman" w:cs="Tahoma"/>
                <w:sz w:val="16"/>
                <w:szCs w:val="16"/>
                <w:lang w:eastAsia="es-MX"/>
              </w:rPr>
            </w:pPr>
          </w:p>
          <w:p w14:paraId="21F8B1C2"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Inspección, Supervisión y Certificación de mercancías</w:t>
            </w:r>
          </w:p>
          <w:p w14:paraId="5CC8345E"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78DF2A3" w14:textId="77777777" w:rsidR="00A947AE" w:rsidRPr="00A947AE" w:rsidRDefault="00A947AE" w:rsidP="00A947AE">
            <w:pPr>
              <w:jc w:val="center"/>
              <w:rPr>
                <w:rFonts w:eastAsia="Times New Roman" w:cs="Times New Roman"/>
                <w:sz w:val="16"/>
                <w:szCs w:val="16"/>
                <w:lang w:eastAsia="es-ES"/>
              </w:rPr>
            </w:pPr>
          </w:p>
          <w:p w14:paraId="6BA20DA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7.3.3245.19</w:t>
            </w:r>
          </w:p>
        </w:tc>
        <w:tc>
          <w:tcPr>
            <w:tcW w:w="698" w:type="pct"/>
            <w:tcBorders>
              <w:top w:val="single" w:sz="4" w:space="0" w:color="auto"/>
              <w:left w:val="single" w:sz="4" w:space="0" w:color="auto"/>
              <w:bottom w:val="single" w:sz="4" w:space="0" w:color="auto"/>
              <w:right w:val="single" w:sz="4" w:space="0" w:color="auto"/>
            </w:tcBorders>
          </w:tcPr>
          <w:p w14:paraId="42F3F4CD" w14:textId="77777777" w:rsidR="00A947AE" w:rsidRPr="00A947AE" w:rsidRDefault="00A947AE" w:rsidP="00A947AE">
            <w:pPr>
              <w:jc w:val="center"/>
              <w:rPr>
                <w:rFonts w:eastAsia="Times New Roman" w:cs="Times New Roman"/>
                <w:sz w:val="16"/>
                <w:szCs w:val="16"/>
                <w:lang w:eastAsia="es-ES"/>
              </w:rPr>
            </w:pPr>
          </w:p>
          <w:p w14:paraId="24032AA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17/Oct/19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88700E9" w14:textId="77777777" w:rsidR="00A947AE" w:rsidRPr="00A947AE" w:rsidRDefault="00A947AE" w:rsidP="00A947AE">
            <w:pPr>
              <w:jc w:val="center"/>
              <w:rPr>
                <w:rFonts w:eastAsia="Times New Roman" w:cs="Times New Roman"/>
                <w:sz w:val="16"/>
                <w:szCs w:val="16"/>
                <w:lang w:eastAsia="es-ES"/>
              </w:rPr>
            </w:pPr>
          </w:p>
          <w:p w14:paraId="5E3ABAB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E1AEB89" w14:textId="77777777" w:rsidR="00A947AE" w:rsidRPr="00A947AE" w:rsidRDefault="00A947AE" w:rsidP="00A947AE">
            <w:pPr>
              <w:jc w:val="center"/>
              <w:rPr>
                <w:rFonts w:eastAsia="Times New Roman" w:cs="Times New Roman"/>
                <w:sz w:val="16"/>
                <w:szCs w:val="16"/>
                <w:lang w:eastAsia="es-ES"/>
              </w:rPr>
            </w:pPr>
          </w:p>
          <w:p w14:paraId="39CA987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10/Sep/19 </w:t>
            </w:r>
          </w:p>
          <w:p w14:paraId="2C4737A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                                   09/Sep/21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32F3DF6"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24.54</w:t>
            </w:r>
          </w:p>
        </w:tc>
      </w:tr>
      <w:tr w:rsidR="00A947AE" w:rsidRPr="00A947AE" w14:paraId="4ECF8353"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3176448" w14:textId="77777777" w:rsidR="00A947AE" w:rsidRPr="00A947AE" w:rsidRDefault="00A947AE" w:rsidP="00A947AE">
            <w:pPr>
              <w:jc w:val="center"/>
              <w:rPr>
                <w:rFonts w:eastAsia="Times New Roman" w:cs="Times New Roman"/>
                <w:b/>
                <w:bCs/>
                <w:sz w:val="16"/>
                <w:szCs w:val="16"/>
                <w:lang w:eastAsia="es-ES"/>
              </w:rPr>
            </w:pPr>
          </w:p>
          <w:p w14:paraId="336EBF93"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37</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AB844B2" w14:textId="77777777" w:rsidR="00A947AE" w:rsidRPr="00A947AE" w:rsidRDefault="00A947AE" w:rsidP="00A947AE">
            <w:pPr>
              <w:jc w:val="center"/>
              <w:rPr>
                <w:rFonts w:eastAsia="Times New Roman" w:cs="Tahoma"/>
                <w:sz w:val="16"/>
                <w:szCs w:val="16"/>
                <w:lang w:eastAsia="es-MX"/>
              </w:rPr>
            </w:pPr>
          </w:p>
          <w:p w14:paraId="4A30266C"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G. Saza,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43EDB32" w14:textId="77777777" w:rsidR="00A947AE" w:rsidRPr="00A947AE" w:rsidRDefault="00A947AE" w:rsidP="00A947AE">
            <w:pPr>
              <w:jc w:val="center"/>
              <w:rPr>
                <w:rFonts w:eastAsia="Times New Roman" w:cs="Tahoma"/>
                <w:sz w:val="16"/>
                <w:szCs w:val="16"/>
                <w:lang w:eastAsia="es-MX"/>
              </w:rPr>
            </w:pPr>
          </w:p>
          <w:p w14:paraId="6A6BDE76"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74231C7" w14:textId="77777777" w:rsidR="00A947AE" w:rsidRPr="00A947AE" w:rsidRDefault="00A947AE" w:rsidP="00A947AE">
            <w:pPr>
              <w:jc w:val="center"/>
              <w:rPr>
                <w:rFonts w:eastAsia="Times New Roman" w:cs="Times New Roman"/>
                <w:sz w:val="16"/>
                <w:szCs w:val="16"/>
                <w:lang w:eastAsia="es-ES"/>
              </w:rPr>
            </w:pPr>
          </w:p>
          <w:p w14:paraId="517C821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APITUX02-094/19.</w:t>
            </w:r>
          </w:p>
        </w:tc>
        <w:tc>
          <w:tcPr>
            <w:tcW w:w="698" w:type="pct"/>
            <w:tcBorders>
              <w:top w:val="single" w:sz="4" w:space="0" w:color="auto"/>
              <w:left w:val="single" w:sz="4" w:space="0" w:color="auto"/>
              <w:bottom w:val="single" w:sz="4" w:space="0" w:color="auto"/>
              <w:right w:val="single" w:sz="4" w:space="0" w:color="auto"/>
            </w:tcBorders>
          </w:tcPr>
          <w:p w14:paraId="3098CF81" w14:textId="77777777" w:rsidR="00A947AE" w:rsidRPr="00A947AE" w:rsidRDefault="00A947AE" w:rsidP="00A947AE">
            <w:pPr>
              <w:jc w:val="center"/>
              <w:rPr>
                <w:rFonts w:eastAsia="Times New Roman" w:cs="Times New Roman"/>
                <w:sz w:val="16"/>
                <w:szCs w:val="16"/>
                <w:lang w:eastAsia="es-ES"/>
              </w:rPr>
            </w:pPr>
          </w:p>
          <w:p w14:paraId="715D657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17/Nov/19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709C199" w14:textId="77777777" w:rsidR="00A947AE" w:rsidRPr="00A947AE" w:rsidRDefault="00A947AE" w:rsidP="00A947AE">
            <w:pPr>
              <w:jc w:val="center"/>
              <w:rPr>
                <w:rFonts w:eastAsia="Times New Roman" w:cs="Times New Roman"/>
                <w:sz w:val="16"/>
                <w:szCs w:val="16"/>
                <w:lang w:eastAsia="es-ES"/>
              </w:rPr>
            </w:pPr>
          </w:p>
          <w:p w14:paraId="3C54D5B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D986E42" w14:textId="77777777" w:rsidR="00A947AE" w:rsidRPr="00A947AE" w:rsidRDefault="00A947AE" w:rsidP="00A947AE">
            <w:pPr>
              <w:jc w:val="center"/>
              <w:rPr>
                <w:rFonts w:eastAsia="Times New Roman" w:cs="Times New Roman"/>
                <w:sz w:val="16"/>
                <w:szCs w:val="16"/>
                <w:lang w:eastAsia="es-ES"/>
              </w:rPr>
            </w:pPr>
          </w:p>
          <w:p w14:paraId="7BCA8F1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14/Nov/19 </w:t>
            </w:r>
          </w:p>
          <w:p w14:paraId="24E0A9F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    13/Nov/21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9E55A8C"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24.57</w:t>
            </w:r>
          </w:p>
        </w:tc>
      </w:tr>
      <w:tr w:rsidR="00A947AE" w:rsidRPr="00A947AE" w14:paraId="57AFB4D9"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9EDF886" w14:textId="77777777" w:rsidR="00A947AE" w:rsidRPr="00A947AE" w:rsidRDefault="00A947AE" w:rsidP="00A947AE">
            <w:pPr>
              <w:jc w:val="center"/>
              <w:rPr>
                <w:rFonts w:eastAsia="Times New Roman" w:cs="Times New Roman"/>
                <w:b/>
                <w:bCs/>
                <w:sz w:val="16"/>
                <w:szCs w:val="16"/>
                <w:lang w:eastAsia="es-ES"/>
              </w:rPr>
            </w:pPr>
          </w:p>
          <w:p w14:paraId="0963D957"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38</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6959BF8" w14:textId="77777777" w:rsidR="00A947AE" w:rsidRPr="00A947AE" w:rsidRDefault="00A947AE" w:rsidP="00A947AE">
            <w:pPr>
              <w:jc w:val="center"/>
              <w:rPr>
                <w:rFonts w:eastAsia="Times New Roman" w:cs="Tahoma"/>
                <w:sz w:val="16"/>
                <w:szCs w:val="16"/>
                <w:lang w:eastAsia="es-MX"/>
              </w:rPr>
            </w:pPr>
          </w:p>
          <w:p w14:paraId="448D703B"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Corporativo Costa Afuera S.A de C.V</w:t>
            </w:r>
          </w:p>
          <w:p w14:paraId="011759EF"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7E1D8C6" w14:textId="77777777" w:rsidR="00A947AE" w:rsidRPr="00A947AE" w:rsidRDefault="00A947AE" w:rsidP="00A947AE">
            <w:pPr>
              <w:jc w:val="center"/>
              <w:rPr>
                <w:rFonts w:eastAsia="Times New Roman" w:cs="Tahoma"/>
                <w:sz w:val="16"/>
                <w:szCs w:val="16"/>
                <w:lang w:eastAsia="es-MX"/>
              </w:rPr>
            </w:pPr>
          </w:p>
          <w:p w14:paraId="2E46118D"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Servicios Submarinos</w:t>
            </w:r>
          </w:p>
          <w:p w14:paraId="511C29B6"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078FCA4" w14:textId="77777777" w:rsidR="00A947AE" w:rsidRPr="00A947AE" w:rsidRDefault="00A947AE" w:rsidP="00A947AE">
            <w:pPr>
              <w:jc w:val="center"/>
              <w:rPr>
                <w:rFonts w:eastAsia="Times New Roman" w:cs="Times New Roman"/>
                <w:sz w:val="16"/>
                <w:szCs w:val="16"/>
                <w:lang w:eastAsia="es-ES"/>
              </w:rPr>
            </w:pPr>
          </w:p>
          <w:p w14:paraId="7C80EB0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7.3.3250.19</w:t>
            </w:r>
          </w:p>
        </w:tc>
        <w:tc>
          <w:tcPr>
            <w:tcW w:w="698" w:type="pct"/>
            <w:tcBorders>
              <w:top w:val="single" w:sz="4" w:space="0" w:color="auto"/>
              <w:left w:val="single" w:sz="4" w:space="0" w:color="auto"/>
              <w:bottom w:val="single" w:sz="4" w:space="0" w:color="auto"/>
              <w:right w:val="single" w:sz="4" w:space="0" w:color="auto"/>
            </w:tcBorders>
          </w:tcPr>
          <w:p w14:paraId="78C5685F" w14:textId="77777777" w:rsidR="00A947AE" w:rsidRPr="00A947AE" w:rsidRDefault="00A947AE" w:rsidP="00A947AE">
            <w:pPr>
              <w:jc w:val="center"/>
              <w:rPr>
                <w:rFonts w:eastAsia="Times New Roman" w:cs="Times New Roman"/>
                <w:sz w:val="16"/>
                <w:szCs w:val="16"/>
                <w:lang w:eastAsia="es-ES"/>
              </w:rPr>
            </w:pPr>
          </w:p>
          <w:p w14:paraId="4841F60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09/Dic/19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5884B94" w14:textId="77777777" w:rsidR="00A947AE" w:rsidRPr="00A947AE" w:rsidRDefault="00A947AE" w:rsidP="00A947AE">
            <w:pPr>
              <w:jc w:val="center"/>
              <w:rPr>
                <w:rFonts w:eastAsia="Times New Roman" w:cs="Times New Roman"/>
                <w:sz w:val="16"/>
                <w:szCs w:val="16"/>
                <w:lang w:eastAsia="es-ES"/>
              </w:rPr>
            </w:pPr>
          </w:p>
          <w:p w14:paraId="78C828D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1D44D53" w14:textId="77777777" w:rsidR="00A947AE" w:rsidRPr="00A947AE" w:rsidRDefault="00A947AE" w:rsidP="00A947AE">
            <w:pPr>
              <w:jc w:val="center"/>
              <w:rPr>
                <w:rFonts w:eastAsia="Times New Roman" w:cs="Times New Roman"/>
                <w:sz w:val="16"/>
                <w:szCs w:val="16"/>
                <w:lang w:eastAsia="es-ES"/>
              </w:rPr>
            </w:pPr>
          </w:p>
          <w:p w14:paraId="38A7350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12/Nov/19 </w:t>
            </w:r>
          </w:p>
          <w:p w14:paraId="01AB340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    11/Nov/21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FF6BCA4"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7.56</w:t>
            </w:r>
          </w:p>
        </w:tc>
      </w:tr>
      <w:tr w:rsidR="00A947AE" w:rsidRPr="00A947AE" w14:paraId="6E5C3459"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AB9CE70" w14:textId="77777777" w:rsidR="00A947AE" w:rsidRPr="00A947AE" w:rsidRDefault="00A947AE" w:rsidP="00A947AE">
            <w:pPr>
              <w:jc w:val="center"/>
              <w:rPr>
                <w:rFonts w:eastAsia="Times New Roman" w:cs="Times New Roman"/>
                <w:b/>
                <w:bCs/>
                <w:sz w:val="16"/>
                <w:szCs w:val="16"/>
                <w:lang w:eastAsia="es-ES"/>
              </w:rPr>
            </w:pPr>
          </w:p>
          <w:p w14:paraId="15315DDB"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39</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1EA52C2" w14:textId="77777777" w:rsidR="00A947AE" w:rsidRPr="00A947AE" w:rsidRDefault="00A947AE" w:rsidP="00A947AE">
            <w:pPr>
              <w:jc w:val="center"/>
              <w:rPr>
                <w:rFonts w:eastAsia="Times New Roman" w:cs="Tahoma"/>
                <w:sz w:val="16"/>
                <w:szCs w:val="16"/>
                <w:lang w:eastAsia="es-MX"/>
              </w:rPr>
            </w:pPr>
          </w:p>
          <w:p w14:paraId="357598CB"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Barreras Flotantes y Accesorios Marítimos,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B73860C" w14:textId="77777777" w:rsidR="00A947AE" w:rsidRPr="00A947AE" w:rsidRDefault="00A947AE" w:rsidP="00A947AE">
            <w:pPr>
              <w:jc w:val="center"/>
              <w:rPr>
                <w:rFonts w:eastAsia="Times New Roman" w:cs="Tahoma"/>
                <w:sz w:val="16"/>
                <w:szCs w:val="16"/>
                <w:lang w:eastAsia="es-MX"/>
              </w:rPr>
            </w:pPr>
          </w:p>
          <w:p w14:paraId="19EA868E" w14:textId="77777777" w:rsidR="00A947AE" w:rsidRPr="00A947AE" w:rsidRDefault="00A947AE" w:rsidP="00A947AE">
            <w:pPr>
              <w:jc w:val="center"/>
              <w:rPr>
                <w:rFonts w:eastAsia="Times New Roman" w:cs="Times New Roman"/>
                <w:b/>
                <w:bCs/>
                <w:color w:val="000000"/>
                <w:sz w:val="16"/>
                <w:szCs w:val="16"/>
                <w:lang w:eastAsia="es-MX"/>
              </w:rPr>
            </w:pPr>
            <w:r w:rsidRPr="00A947AE">
              <w:rPr>
                <w:rFonts w:eastAsia="Times New Roman" w:cs="Tahoma"/>
                <w:sz w:val="16"/>
                <w:szCs w:val="16"/>
                <w:lang w:eastAsia="es-MX"/>
              </w:rPr>
              <w:t>Colocación de Barreras de contención de Derrames</w:t>
            </w:r>
          </w:p>
          <w:p w14:paraId="5538A35E"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8E0264F" w14:textId="77777777" w:rsidR="00A947AE" w:rsidRPr="00A947AE" w:rsidRDefault="00A947AE" w:rsidP="00A947AE">
            <w:pPr>
              <w:jc w:val="center"/>
              <w:rPr>
                <w:rFonts w:eastAsia="Times New Roman" w:cs="Times New Roman"/>
                <w:sz w:val="16"/>
                <w:szCs w:val="16"/>
                <w:lang w:eastAsia="es-ES"/>
              </w:rPr>
            </w:pPr>
          </w:p>
          <w:p w14:paraId="4A2AAAB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7.3.3063.19</w:t>
            </w:r>
          </w:p>
        </w:tc>
        <w:tc>
          <w:tcPr>
            <w:tcW w:w="698" w:type="pct"/>
            <w:tcBorders>
              <w:top w:val="single" w:sz="4" w:space="0" w:color="auto"/>
              <w:left w:val="single" w:sz="4" w:space="0" w:color="auto"/>
              <w:bottom w:val="single" w:sz="4" w:space="0" w:color="auto"/>
              <w:right w:val="single" w:sz="4" w:space="0" w:color="auto"/>
            </w:tcBorders>
          </w:tcPr>
          <w:p w14:paraId="61E53993" w14:textId="77777777" w:rsidR="00A947AE" w:rsidRPr="00A947AE" w:rsidRDefault="00A947AE" w:rsidP="00A947AE">
            <w:pPr>
              <w:jc w:val="center"/>
              <w:rPr>
                <w:rFonts w:eastAsia="Times New Roman" w:cs="Times New Roman"/>
                <w:sz w:val="16"/>
                <w:szCs w:val="16"/>
                <w:lang w:eastAsia="es-ES"/>
              </w:rPr>
            </w:pPr>
          </w:p>
          <w:p w14:paraId="31DEB49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09/Dic/19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7C2C5D1" w14:textId="77777777" w:rsidR="00A947AE" w:rsidRPr="00A947AE" w:rsidRDefault="00A947AE" w:rsidP="00A947AE">
            <w:pPr>
              <w:jc w:val="center"/>
              <w:rPr>
                <w:rFonts w:eastAsia="Times New Roman" w:cs="Times New Roman"/>
                <w:sz w:val="16"/>
                <w:szCs w:val="16"/>
                <w:lang w:eastAsia="es-ES"/>
              </w:rPr>
            </w:pPr>
          </w:p>
          <w:p w14:paraId="162BCF4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9BB7CEF" w14:textId="77777777" w:rsidR="00A947AE" w:rsidRPr="00A947AE" w:rsidRDefault="00A947AE" w:rsidP="00A947AE">
            <w:pPr>
              <w:jc w:val="center"/>
              <w:rPr>
                <w:rFonts w:eastAsia="Times New Roman" w:cs="Times New Roman"/>
                <w:sz w:val="16"/>
                <w:szCs w:val="16"/>
                <w:lang w:eastAsia="es-ES"/>
              </w:rPr>
            </w:pPr>
          </w:p>
          <w:p w14:paraId="18B4A1C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20/Nov/19 </w:t>
            </w:r>
          </w:p>
          <w:p w14:paraId="64AE6D8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    19/Nov/21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2AC12DC"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69.88</w:t>
            </w:r>
          </w:p>
        </w:tc>
      </w:tr>
      <w:tr w:rsidR="00A947AE" w:rsidRPr="00A947AE" w14:paraId="7B876B87"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2511D89"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40</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CE6FD7D"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International Group Services Mexico, S.C.</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49793C1"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Inspección y Certificación de mercancías de comercio exterior</w:t>
            </w:r>
          </w:p>
          <w:p w14:paraId="660C29CE" w14:textId="77777777" w:rsidR="00A947AE" w:rsidRPr="00A947AE" w:rsidRDefault="00A947AE" w:rsidP="00A947AE">
            <w:pPr>
              <w:jc w:val="center"/>
              <w:rPr>
                <w:rFonts w:eastAsia="Times New Roman"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BACA3BE" w14:textId="77777777" w:rsidR="00A947AE" w:rsidRPr="00A947AE" w:rsidRDefault="00A947AE" w:rsidP="00A947AE">
            <w:pPr>
              <w:jc w:val="center"/>
              <w:rPr>
                <w:rFonts w:eastAsia="Times New Roman" w:cs="Times New Roman"/>
                <w:sz w:val="16"/>
                <w:szCs w:val="16"/>
                <w:lang w:eastAsia="es-ES"/>
              </w:rPr>
            </w:pPr>
          </w:p>
          <w:p w14:paraId="29129D0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7.3.740.20</w:t>
            </w:r>
          </w:p>
        </w:tc>
        <w:tc>
          <w:tcPr>
            <w:tcW w:w="698" w:type="pct"/>
            <w:tcBorders>
              <w:top w:val="single" w:sz="4" w:space="0" w:color="auto"/>
              <w:left w:val="single" w:sz="4" w:space="0" w:color="auto"/>
              <w:bottom w:val="single" w:sz="4" w:space="0" w:color="auto"/>
              <w:right w:val="single" w:sz="4" w:space="0" w:color="auto"/>
            </w:tcBorders>
          </w:tcPr>
          <w:p w14:paraId="4A1F93ED" w14:textId="77777777" w:rsidR="00A947AE" w:rsidRPr="00A947AE" w:rsidRDefault="00A947AE" w:rsidP="00A947AE">
            <w:pPr>
              <w:jc w:val="center"/>
              <w:rPr>
                <w:rFonts w:eastAsia="Times New Roman" w:cs="Times New Roman"/>
                <w:sz w:val="16"/>
                <w:szCs w:val="16"/>
                <w:lang w:eastAsia="es-ES"/>
              </w:rPr>
            </w:pPr>
          </w:p>
          <w:p w14:paraId="387AB84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05/Feb/2020</w:t>
            </w:r>
          </w:p>
          <w:p w14:paraId="56FC32B7" w14:textId="77777777" w:rsidR="00A947AE" w:rsidRPr="00A947AE" w:rsidRDefault="00A947AE" w:rsidP="00A947AE">
            <w:pPr>
              <w:jc w:val="center"/>
              <w:rPr>
                <w:rFonts w:eastAsia="Times New Roman" w:cs="Times New Roman"/>
                <w:sz w:val="16"/>
                <w:szCs w:val="16"/>
                <w:lang w:eastAsia="es-ES"/>
              </w:rPr>
            </w:pP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43275CB" w14:textId="77777777" w:rsidR="00A947AE" w:rsidRPr="00A947AE" w:rsidRDefault="00A947AE" w:rsidP="00A947AE">
            <w:pPr>
              <w:jc w:val="center"/>
              <w:rPr>
                <w:rFonts w:eastAsia="Times New Roman" w:cs="Times New Roman"/>
                <w:sz w:val="16"/>
                <w:szCs w:val="16"/>
                <w:lang w:eastAsia="es-ES"/>
              </w:rPr>
            </w:pPr>
          </w:p>
          <w:p w14:paraId="3EDDA20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79D7946" w14:textId="77777777" w:rsidR="00A947AE" w:rsidRPr="00A947AE" w:rsidRDefault="00A947AE" w:rsidP="00A947AE">
            <w:pPr>
              <w:jc w:val="center"/>
              <w:rPr>
                <w:rFonts w:eastAsia="Times New Roman" w:cs="Times New Roman"/>
                <w:sz w:val="16"/>
                <w:szCs w:val="16"/>
                <w:lang w:eastAsia="es-ES"/>
              </w:rPr>
            </w:pPr>
          </w:p>
          <w:p w14:paraId="4F425C0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19/Dic/19 </w:t>
            </w:r>
          </w:p>
          <w:p w14:paraId="3FD0699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      18/Dic/21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96F3D17"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7.98</w:t>
            </w:r>
          </w:p>
        </w:tc>
      </w:tr>
      <w:tr w:rsidR="00A947AE" w:rsidRPr="00A947AE" w14:paraId="00E1656A"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5350186"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41</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D881F50"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 xml:space="preserve">Corporativo Maress, S.A. de C.V. </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A260B4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Servicios Submarinos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08BFDD0" w14:textId="77777777" w:rsidR="00A947AE" w:rsidRPr="00A947AE" w:rsidRDefault="00A947AE" w:rsidP="00A947AE">
            <w:pPr>
              <w:jc w:val="center"/>
              <w:rPr>
                <w:rFonts w:eastAsia="Times New Roman" w:cs="Times New Roman"/>
                <w:sz w:val="16"/>
                <w:szCs w:val="16"/>
                <w:lang w:eastAsia="es-ES"/>
              </w:rPr>
            </w:pPr>
          </w:p>
          <w:p w14:paraId="1594C59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7.3.1091.20</w:t>
            </w:r>
          </w:p>
        </w:tc>
        <w:tc>
          <w:tcPr>
            <w:tcW w:w="698" w:type="pct"/>
            <w:tcBorders>
              <w:top w:val="single" w:sz="4" w:space="0" w:color="auto"/>
              <w:left w:val="single" w:sz="4" w:space="0" w:color="auto"/>
              <w:bottom w:val="single" w:sz="4" w:space="0" w:color="auto"/>
              <w:right w:val="single" w:sz="4" w:space="0" w:color="auto"/>
            </w:tcBorders>
          </w:tcPr>
          <w:p w14:paraId="076C1D9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05/Mar/2020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9B763D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B7DD94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14/Ene/20                 a                     13/Ene/22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6045FF0"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7.50</w:t>
            </w:r>
          </w:p>
        </w:tc>
      </w:tr>
      <w:tr w:rsidR="00A947AE" w:rsidRPr="00A947AE" w14:paraId="3337160A"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1FC4436"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42</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5D1A802"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Reco Cero,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727123D"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Recolección de Aguas Residuales y Residuos Peligrosos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0F3B33C" w14:textId="77777777" w:rsidR="00A947AE" w:rsidRPr="00A947AE" w:rsidRDefault="00A947AE" w:rsidP="00A947AE">
            <w:pPr>
              <w:jc w:val="center"/>
              <w:rPr>
                <w:rFonts w:eastAsia="Times New Roman" w:cs="Tahoma"/>
                <w:sz w:val="16"/>
                <w:szCs w:val="16"/>
                <w:lang w:eastAsia="es-MX"/>
              </w:rPr>
            </w:pPr>
          </w:p>
          <w:p w14:paraId="102FCF0E"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APITUX02-094/20</w:t>
            </w:r>
          </w:p>
          <w:p w14:paraId="1526FFCA" w14:textId="77777777" w:rsidR="00A947AE" w:rsidRPr="00A947AE" w:rsidRDefault="00A947AE" w:rsidP="00A947AE">
            <w:pPr>
              <w:jc w:val="center"/>
              <w:rPr>
                <w:rFonts w:eastAsia="Times New Roman" w:cs="Times New Roman"/>
                <w:sz w:val="16"/>
                <w:szCs w:val="16"/>
                <w:lang w:eastAsia="es-ES"/>
              </w:rPr>
            </w:pPr>
          </w:p>
        </w:tc>
        <w:tc>
          <w:tcPr>
            <w:tcW w:w="698" w:type="pct"/>
            <w:tcBorders>
              <w:top w:val="single" w:sz="4" w:space="0" w:color="auto"/>
              <w:left w:val="single" w:sz="4" w:space="0" w:color="auto"/>
              <w:bottom w:val="single" w:sz="4" w:space="0" w:color="auto"/>
              <w:right w:val="single" w:sz="4" w:space="0" w:color="auto"/>
            </w:tcBorders>
          </w:tcPr>
          <w:p w14:paraId="142FA89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14/Ene/20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363C29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52DAA0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14/Ene/20                 a                     13/Ene/22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3E0695E"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6.00</w:t>
            </w:r>
          </w:p>
        </w:tc>
      </w:tr>
      <w:tr w:rsidR="00A947AE" w:rsidRPr="00A947AE" w14:paraId="761B2F03"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3553DC5"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43</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82F9AFD"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Obras Marítimas HB,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559AF6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CAA036A" w14:textId="77777777" w:rsidR="00A947AE" w:rsidRPr="00A947AE" w:rsidRDefault="00A947AE" w:rsidP="00A947AE">
            <w:pPr>
              <w:jc w:val="center"/>
              <w:rPr>
                <w:rFonts w:eastAsia="Times New Roman" w:cs="Times New Roman"/>
                <w:sz w:val="16"/>
                <w:szCs w:val="16"/>
                <w:lang w:eastAsia="es-ES"/>
              </w:rPr>
            </w:pPr>
          </w:p>
          <w:p w14:paraId="3151D7E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7.3.1093.20</w:t>
            </w:r>
          </w:p>
        </w:tc>
        <w:tc>
          <w:tcPr>
            <w:tcW w:w="698" w:type="pct"/>
            <w:tcBorders>
              <w:top w:val="single" w:sz="4" w:space="0" w:color="auto"/>
              <w:left w:val="single" w:sz="4" w:space="0" w:color="auto"/>
              <w:bottom w:val="single" w:sz="4" w:space="0" w:color="auto"/>
              <w:right w:val="single" w:sz="4" w:space="0" w:color="auto"/>
            </w:tcBorders>
          </w:tcPr>
          <w:p w14:paraId="2BD5271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18/Mar/2020</w:t>
            </w:r>
          </w:p>
          <w:p w14:paraId="2B4A6E16" w14:textId="77777777" w:rsidR="00A947AE" w:rsidRPr="00A947AE" w:rsidRDefault="00A947AE" w:rsidP="00A947AE">
            <w:pPr>
              <w:jc w:val="center"/>
              <w:rPr>
                <w:rFonts w:eastAsia="Times New Roman" w:cs="Times New Roman"/>
                <w:sz w:val="16"/>
                <w:szCs w:val="16"/>
                <w:lang w:eastAsia="es-ES"/>
              </w:rPr>
            </w:pPr>
          </w:p>
          <w:p w14:paraId="616E00B5" w14:textId="77777777" w:rsidR="00A947AE" w:rsidRPr="00A947AE" w:rsidRDefault="00A947AE" w:rsidP="00A947AE">
            <w:pPr>
              <w:rPr>
                <w:rFonts w:eastAsia="Times New Roman" w:cs="Times New Roman"/>
                <w:sz w:val="16"/>
                <w:szCs w:val="16"/>
                <w:lang w:eastAsia="es-ES"/>
              </w:rPr>
            </w:pP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41DFAD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D2DEBB2" w14:textId="77777777" w:rsidR="00A947AE" w:rsidRPr="00A947AE" w:rsidRDefault="00A947AE" w:rsidP="00A947AE">
            <w:pPr>
              <w:jc w:val="center"/>
              <w:rPr>
                <w:rFonts w:eastAsia="Times New Roman" w:cs="Calibri"/>
                <w:color w:val="000000"/>
                <w:sz w:val="16"/>
                <w:szCs w:val="16"/>
                <w:lang w:eastAsia="es-ES"/>
              </w:rPr>
            </w:pPr>
            <w:r w:rsidRPr="00A947AE">
              <w:rPr>
                <w:rFonts w:eastAsia="Times New Roman" w:cs="Times New Roman"/>
                <w:sz w:val="16"/>
                <w:szCs w:val="16"/>
                <w:lang w:eastAsia="es-ES"/>
              </w:rPr>
              <w:t>10/Feb/20-                                                                    a                                         09/Feb/22-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5B7C55D"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6.00</w:t>
            </w:r>
          </w:p>
        </w:tc>
      </w:tr>
      <w:tr w:rsidR="00A947AE" w:rsidRPr="00A947AE" w14:paraId="7CBC2200"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BE78911"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44</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C821822"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Soluciones Internacionales Framar,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5E4AAB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0760A9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6B803F9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21407F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582DB5C" w14:textId="77777777" w:rsidR="00A947AE" w:rsidRPr="00A947AE" w:rsidRDefault="00A947AE" w:rsidP="00A947AE">
            <w:pPr>
              <w:jc w:val="center"/>
              <w:rPr>
                <w:rFonts w:eastAsia="Times New Roman" w:cs="Calibri"/>
                <w:color w:val="000000"/>
                <w:sz w:val="16"/>
                <w:szCs w:val="16"/>
                <w:lang w:eastAsia="es-ES"/>
              </w:rPr>
            </w:pPr>
            <w:r w:rsidRPr="00A947AE">
              <w:rPr>
                <w:rFonts w:eastAsia="Times New Roman" w:cs="Times New Roman"/>
                <w:sz w:val="16"/>
                <w:szCs w:val="16"/>
                <w:lang w:eastAsia="es-ES"/>
              </w:rPr>
              <w:t>17/Feb/20-                                                                    a                                         16/Feb/22-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8263495"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12.38</w:t>
            </w:r>
          </w:p>
        </w:tc>
      </w:tr>
      <w:tr w:rsidR="00A947AE" w:rsidRPr="00A947AE" w14:paraId="4673F12B"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8714D17"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lastRenderedPageBreak/>
              <w:t>45</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DA74533"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Logistica Integral del Puerto,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51660D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68DCB22" w14:textId="77777777" w:rsidR="00A947AE" w:rsidRPr="00A947AE" w:rsidRDefault="00A947AE" w:rsidP="00A947AE">
            <w:pPr>
              <w:jc w:val="center"/>
              <w:rPr>
                <w:rFonts w:eastAsia="Times New Roman" w:cs="Times New Roman"/>
                <w:sz w:val="16"/>
                <w:szCs w:val="16"/>
                <w:lang w:eastAsia="es-ES"/>
              </w:rPr>
            </w:pPr>
          </w:p>
          <w:p w14:paraId="28B6A59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7.3.1094.20</w:t>
            </w:r>
          </w:p>
        </w:tc>
        <w:tc>
          <w:tcPr>
            <w:tcW w:w="698" w:type="pct"/>
            <w:tcBorders>
              <w:top w:val="single" w:sz="4" w:space="0" w:color="auto"/>
              <w:left w:val="single" w:sz="4" w:space="0" w:color="auto"/>
              <w:bottom w:val="single" w:sz="4" w:space="0" w:color="auto"/>
              <w:right w:val="single" w:sz="4" w:space="0" w:color="auto"/>
            </w:tcBorders>
          </w:tcPr>
          <w:p w14:paraId="01FAEA8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18/Mar/2020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203BC4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45B6A22" w14:textId="77777777" w:rsidR="00A947AE" w:rsidRPr="00A947AE" w:rsidRDefault="00A947AE" w:rsidP="00A947AE">
            <w:pPr>
              <w:jc w:val="center"/>
              <w:rPr>
                <w:rFonts w:eastAsia="Times New Roman" w:cs="Calibri"/>
                <w:color w:val="000000"/>
                <w:sz w:val="16"/>
                <w:szCs w:val="16"/>
                <w:lang w:eastAsia="es-ES"/>
              </w:rPr>
            </w:pPr>
            <w:r w:rsidRPr="00A947AE">
              <w:rPr>
                <w:rFonts w:eastAsia="Times New Roman" w:cs="Times New Roman"/>
                <w:sz w:val="16"/>
                <w:szCs w:val="16"/>
                <w:lang w:eastAsia="es-ES"/>
              </w:rPr>
              <w:t>19/Feb/20-                                                                    a                                         18/Feb/22-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2035F83"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val="en-US" w:eastAsia="es-ES"/>
              </w:rPr>
              <w:t>17.17</w:t>
            </w:r>
          </w:p>
        </w:tc>
      </w:tr>
      <w:tr w:rsidR="00A947AE" w:rsidRPr="00A947AE" w14:paraId="6814803D"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8F7CA85"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46</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5215099" w14:textId="77777777" w:rsidR="00A947AE" w:rsidRPr="00A947AE" w:rsidRDefault="00A947AE" w:rsidP="00A947AE">
            <w:pPr>
              <w:jc w:val="center"/>
              <w:rPr>
                <w:rFonts w:eastAsia="Times New Roman" w:cs="Tahoma"/>
                <w:sz w:val="16"/>
                <w:szCs w:val="16"/>
                <w:lang w:val="en-US" w:eastAsia="es-MX"/>
              </w:rPr>
            </w:pPr>
            <w:r w:rsidRPr="00A947AE">
              <w:rPr>
                <w:rFonts w:eastAsia="Times New Roman" w:cs="Tahoma"/>
                <w:sz w:val="16"/>
                <w:szCs w:val="16"/>
                <w:lang w:val="en-US" w:eastAsia="es-MX"/>
              </w:rPr>
              <w:t>Geosupport M&amp;C, S.C.</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A1DAFD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FF0603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13A7066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9AD65A7"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C216F0A"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imes New Roman"/>
                <w:sz w:val="16"/>
                <w:szCs w:val="16"/>
                <w:lang w:val="en-US" w:eastAsia="es-ES"/>
              </w:rPr>
              <w:t>13/Abr/20                           a                                   12/Abr/22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9ADB564" w14:textId="77777777" w:rsidR="00A947AE" w:rsidRPr="00A947AE" w:rsidRDefault="00A947AE" w:rsidP="00A947AE">
            <w:pPr>
              <w:jc w:val="center"/>
              <w:rPr>
                <w:rFonts w:eastAsia="Times New Roman" w:cs="Times New Roman"/>
                <w:b/>
                <w:bCs/>
                <w:sz w:val="16"/>
                <w:szCs w:val="16"/>
                <w:lang w:val="en-US" w:eastAsia="es-ES"/>
              </w:rPr>
            </w:pPr>
            <w:r w:rsidRPr="00A947AE">
              <w:rPr>
                <w:rFonts w:eastAsia="Times New Roman" w:cs="Times New Roman"/>
                <w:b/>
                <w:bCs/>
                <w:sz w:val="16"/>
                <w:szCs w:val="16"/>
                <w:lang w:val="en-US" w:eastAsia="es-ES"/>
              </w:rPr>
              <w:t>10.50</w:t>
            </w:r>
          </w:p>
        </w:tc>
      </w:tr>
      <w:tr w:rsidR="00A947AE" w:rsidRPr="00A947AE" w14:paraId="6780304B"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758885DD"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47</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1846A19"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Navelogística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FE6E978"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89776C2" w14:textId="77777777" w:rsidR="00A947AE" w:rsidRPr="00A947AE" w:rsidRDefault="00A947AE" w:rsidP="00A947AE">
            <w:pPr>
              <w:jc w:val="center"/>
              <w:rPr>
                <w:rFonts w:eastAsia="Times New Roman" w:cs="Times New Roman"/>
                <w:sz w:val="16"/>
                <w:szCs w:val="16"/>
                <w:lang w:eastAsia="es-ES"/>
              </w:rPr>
            </w:pPr>
          </w:p>
          <w:p w14:paraId="65B3EC5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toma nota del contrato of N° 7.3.05.-437.20</w:t>
            </w:r>
          </w:p>
        </w:tc>
        <w:tc>
          <w:tcPr>
            <w:tcW w:w="698" w:type="pct"/>
            <w:tcBorders>
              <w:top w:val="single" w:sz="4" w:space="0" w:color="auto"/>
              <w:left w:val="single" w:sz="4" w:space="0" w:color="auto"/>
              <w:bottom w:val="single" w:sz="4" w:space="0" w:color="auto"/>
              <w:right w:val="single" w:sz="4" w:space="0" w:color="auto"/>
            </w:tcBorders>
          </w:tcPr>
          <w:p w14:paraId="427E5C7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21/Oct/2020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4ADDDB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D1F1D2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05/Ago/2020</w:t>
            </w:r>
          </w:p>
          <w:p w14:paraId="4DAD538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0D6B3CE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04/Ago/2025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60BA32F"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7.61</w:t>
            </w:r>
          </w:p>
        </w:tc>
      </w:tr>
      <w:tr w:rsidR="00A947AE" w:rsidRPr="00A947AE" w14:paraId="4085C09F"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3BC98E81"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48</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E6CBBDC"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Camin Cargo Control de México Coatzacoalcos,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C6FCE52"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Inspección y Supervisión de Mercancías de Comercio Exterior.</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84B131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1328BB4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CA4EBF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DFDD29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12/Dic/2020</w:t>
            </w:r>
          </w:p>
          <w:p w14:paraId="0D843BC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24F6FE9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11/Dic/2025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292B064"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0.00</w:t>
            </w:r>
          </w:p>
        </w:tc>
      </w:tr>
      <w:tr w:rsidR="00A947AE" w:rsidRPr="00A947AE" w14:paraId="1FA7ED21"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663B7ADC"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49</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2E547BB"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Oxy Distribution,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0FD8370"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Maniobras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8A82380"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APITUX02-096/21</w:t>
            </w:r>
          </w:p>
        </w:tc>
        <w:tc>
          <w:tcPr>
            <w:tcW w:w="698" w:type="pct"/>
            <w:tcBorders>
              <w:top w:val="single" w:sz="4" w:space="0" w:color="auto"/>
              <w:left w:val="single" w:sz="4" w:space="0" w:color="auto"/>
              <w:bottom w:val="single" w:sz="4" w:space="0" w:color="auto"/>
              <w:right w:val="single" w:sz="4" w:space="0" w:color="auto"/>
            </w:tcBorders>
          </w:tcPr>
          <w:p w14:paraId="0566A7B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18/Ene/2021</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E3DD28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4C1F3C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09/Oct/2020 </w:t>
            </w:r>
          </w:p>
          <w:p w14:paraId="0FB1BE9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w:t>
            </w:r>
          </w:p>
          <w:p w14:paraId="30EA2BA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08/Oct/2022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29A9737"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6.10</w:t>
            </w:r>
          </w:p>
        </w:tc>
      </w:tr>
      <w:tr w:rsidR="00A947AE" w:rsidRPr="00A947AE" w14:paraId="7AD63D96"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0840BDCB"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50</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6BDCE11"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Servicios Marinos del Sureste,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A973A4B"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Suministro de Combustibles y Lubricantes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6A41A1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608A1C8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D75530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8FE907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16/12/2020 </w:t>
            </w:r>
          </w:p>
          <w:p w14:paraId="28F971D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a </w:t>
            </w:r>
          </w:p>
          <w:p w14:paraId="0491E11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15/12/2025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B74CC80"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0.00</w:t>
            </w:r>
          </w:p>
        </w:tc>
      </w:tr>
      <w:tr w:rsidR="00A947AE" w:rsidRPr="00A947AE" w14:paraId="1B8208B1"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0805A3B3"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51</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B65B569"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Triton Maritime de Mexico,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7ED5D80"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828E7F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7457E13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A68102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540E79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16/12/2020 </w:t>
            </w:r>
          </w:p>
          <w:p w14:paraId="1602290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a </w:t>
            </w:r>
          </w:p>
          <w:p w14:paraId="6BECFE2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15/12/2025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DE02896"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0.00</w:t>
            </w:r>
          </w:p>
        </w:tc>
      </w:tr>
      <w:tr w:rsidR="00A947AE" w:rsidRPr="00A947AE" w14:paraId="08100E69"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66942E10"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52</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DB80BC1"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Reco Cero,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8A7D32F"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Recolección de Basura</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95DBDB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APITUX02-095/20</w:t>
            </w:r>
          </w:p>
        </w:tc>
        <w:tc>
          <w:tcPr>
            <w:tcW w:w="698" w:type="pct"/>
            <w:tcBorders>
              <w:top w:val="single" w:sz="4" w:space="0" w:color="auto"/>
              <w:left w:val="single" w:sz="4" w:space="0" w:color="auto"/>
              <w:bottom w:val="single" w:sz="4" w:space="0" w:color="auto"/>
              <w:right w:val="single" w:sz="4" w:space="0" w:color="auto"/>
            </w:tcBorders>
          </w:tcPr>
          <w:p w14:paraId="7C44EBA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05/Mar/2020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B123AE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56A1E2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05/03/2020 </w:t>
            </w:r>
          </w:p>
          <w:p w14:paraId="5313E2E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a </w:t>
            </w:r>
          </w:p>
          <w:p w14:paraId="3CF5D51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04/03/2022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DFC031C"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0.00</w:t>
            </w:r>
          </w:p>
        </w:tc>
      </w:tr>
      <w:tr w:rsidR="00A947AE" w:rsidRPr="00A947AE" w14:paraId="5651ED55"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6B057F53"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53</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CF2814C"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Mardonio Rodríguez Rivera*</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E571B0D"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Suministro de Agua Potable</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EB57E6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698" w:type="pct"/>
            <w:tcBorders>
              <w:top w:val="single" w:sz="4" w:space="0" w:color="auto"/>
              <w:left w:val="single" w:sz="4" w:space="0" w:color="auto"/>
              <w:bottom w:val="single" w:sz="4" w:space="0" w:color="auto"/>
              <w:right w:val="single" w:sz="4" w:space="0" w:color="auto"/>
            </w:tcBorders>
          </w:tcPr>
          <w:p w14:paraId="53BF874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5B6197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5FBE68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16/12/2020 </w:t>
            </w:r>
          </w:p>
          <w:p w14:paraId="0BC7FCC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a </w:t>
            </w:r>
          </w:p>
          <w:p w14:paraId="1239EE9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15/12/2025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382A71D"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0.00</w:t>
            </w:r>
          </w:p>
        </w:tc>
      </w:tr>
      <w:tr w:rsidR="00A947AE" w:rsidRPr="00A947AE" w14:paraId="0D166199" w14:textId="77777777" w:rsidTr="00A947AE">
        <w:trPr>
          <w:trHeight w:val="752"/>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200AC201"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54</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7C157F5"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Demetrio Pérez del ángel</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F5849A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Inspección y Supervisión de Mercancías de Comercio Exterior.</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90EDBA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 tomó nota del contrato of N° 7.3.0.5.437.20</w:t>
            </w:r>
          </w:p>
        </w:tc>
        <w:tc>
          <w:tcPr>
            <w:tcW w:w="698" w:type="pct"/>
            <w:tcBorders>
              <w:top w:val="single" w:sz="4" w:space="0" w:color="auto"/>
              <w:left w:val="single" w:sz="4" w:space="0" w:color="auto"/>
              <w:bottom w:val="single" w:sz="4" w:space="0" w:color="auto"/>
              <w:right w:val="single" w:sz="4" w:space="0" w:color="auto"/>
            </w:tcBorders>
          </w:tcPr>
          <w:p w14:paraId="7A0E11F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21/10/2020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8D3878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602D70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07/Ago/2020                                                                   a                                         06/Ago/2025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600F07B"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11.27</w:t>
            </w:r>
          </w:p>
        </w:tc>
      </w:tr>
    </w:tbl>
    <w:p w14:paraId="2EAAE5ED" w14:textId="77777777" w:rsidR="00A947AE" w:rsidRPr="00A947AE" w:rsidRDefault="00A947AE" w:rsidP="00A947AE">
      <w:pPr>
        <w:spacing w:before="60" w:after="60"/>
        <w:jc w:val="both"/>
        <w:rPr>
          <w:rFonts w:eastAsia="Times New Roman" w:cs="Times New Roman"/>
          <w:bCs/>
          <w:sz w:val="16"/>
          <w:szCs w:val="16"/>
          <w:lang w:eastAsia="es-ES"/>
        </w:rPr>
      </w:pPr>
      <w:r w:rsidRPr="00A947AE">
        <w:rPr>
          <w:rFonts w:eastAsia="Times New Roman" w:cs="Times New Roman"/>
          <w:b/>
          <w:bCs/>
          <w:sz w:val="16"/>
          <w:szCs w:val="16"/>
          <w:lang w:eastAsia="es-ES"/>
        </w:rPr>
        <w:t xml:space="preserve">* </w:t>
      </w:r>
      <w:r w:rsidRPr="00A947AE">
        <w:rPr>
          <w:rFonts w:eastAsia="Times New Roman" w:cs="Times New Roman"/>
          <w:bCs/>
          <w:sz w:val="16"/>
          <w:szCs w:val="16"/>
          <w:lang w:eastAsia="es-ES"/>
        </w:rPr>
        <w:t>Nuevos Contratos.</w:t>
      </w:r>
    </w:p>
    <w:p w14:paraId="6D43898A" w14:textId="77777777" w:rsidR="00A947AE" w:rsidRPr="00A947AE" w:rsidRDefault="00A947AE" w:rsidP="00A947AE">
      <w:pPr>
        <w:spacing w:before="60" w:after="60"/>
        <w:jc w:val="both"/>
        <w:rPr>
          <w:rFonts w:eastAsia="Times New Roman" w:cs="Times New Roman"/>
          <w:bCs/>
          <w:sz w:val="16"/>
          <w:szCs w:val="16"/>
          <w:lang w:eastAsia="es-ES"/>
        </w:rPr>
      </w:pPr>
      <w:r w:rsidRPr="00A947AE">
        <w:rPr>
          <w:rFonts w:eastAsia="Times New Roman" w:cs="Times New Roman"/>
          <w:bCs/>
          <w:sz w:val="16"/>
          <w:szCs w:val="16"/>
          <w:lang w:eastAsia="es-ES"/>
        </w:rPr>
        <w:t>** Contratos Renovados.</w:t>
      </w:r>
    </w:p>
    <w:p w14:paraId="5300682C" w14:textId="77777777" w:rsidR="00A947AE" w:rsidRPr="00A947AE" w:rsidRDefault="00A947AE" w:rsidP="00A947AE">
      <w:pPr>
        <w:ind w:hanging="567"/>
        <w:jc w:val="both"/>
        <w:rPr>
          <w:rFonts w:eastAsia="Times New Roman" w:cs="Times New Roman"/>
          <w:b/>
          <w:bCs/>
          <w:sz w:val="16"/>
          <w:szCs w:val="16"/>
          <w:lang w:eastAsia="es-ES"/>
        </w:rPr>
      </w:pPr>
    </w:p>
    <w:p w14:paraId="51A92F55" w14:textId="77777777" w:rsidR="00A947AE" w:rsidRPr="00A947AE" w:rsidRDefault="00A947AE" w:rsidP="00A947AE">
      <w:pPr>
        <w:ind w:hanging="567"/>
        <w:jc w:val="both"/>
        <w:rPr>
          <w:rFonts w:eastAsia="Times New Roman" w:cs="Times New Roman"/>
          <w:b/>
          <w:bCs/>
          <w:sz w:val="16"/>
          <w:szCs w:val="16"/>
          <w:lang w:eastAsia="es-ES"/>
        </w:rPr>
      </w:pPr>
    </w:p>
    <w:p w14:paraId="6289B76E" w14:textId="77777777" w:rsidR="00A947AE" w:rsidRPr="00A947AE" w:rsidRDefault="00A947AE" w:rsidP="00A947AE">
      <w:pPr>
        <w:ind w:hanging="567"/>
        <w:jc w:val="center"/>
        <w:rPr>
          <w:rFonts w:eastAsia="Times New Roman" w:cs="Times New Roman"/>
          <w:b/>
          <w:bCs/>
          <w:sz w:val="16"/>
          <w:szCs w:val="16"/>
          <w:lang w:eastAsia="es-ES"/>
        </w:rPr>
      </w:pPr>
      <w:r w:rsidRPr="00A947AE">
        <w:rPr>
          <w:rFonts w:eastAsia="Times New Roman" w:cs="Times New Roman"/>
          <w:b/>
          <w:bCs/>
          <w:sz w:val="16"/>
          <w:szCs w:val="16"/>
          <w:lang w:eastAsia="es-ES"/>
        </w:rPr>
        <w:t>BAJAS Contratos de Prestación de Servicios Portuarios y Conexos</w:t>
      </w:r>
    </w:p>
    <w:p w14:paraId="584ED1D9" w14:textId="77777777" w:rsidR="00A947AE" w:rsidRPr="00A947AE" w:rsidRDefault="00A947AE" w:rsidP="00A947AE">
      <w:pPr>
        <w:ind w:hanging="567"/>
        <w:jc w:val="center"/>
        <w:rPr>
          <w:rFonts w:eastAsia="Times New Roman" w:cs="Times New Roman"/>
          <w:b/>
          <w:bCs/>
          <w:sz w:val="16"/>
          <w:szCs w:val="16"/>
          <w:lang w:eastAsia="es-ES"/>
        </w:rPr>
      </w:pPr>
    </w:p>
    <w:tbl>
      <w:tblPr>
        <w:tblW w:w="5627" w:type="pct"/>
        <w:jc w:val="center"/>
        <w:tblLayout w:type="fixed"/>
        <w:tblCellMar>
          <w:left w:w="0" w:type="dxa"/>
          <w:right w:w="0" w:type="dxa"/>
        </w:tblCellMar>
        <w:tblLook w:val="04A0" w:firstRow="1" w:lastRow="0" w:firstColumn="1" w:lastColumn="0" w:noHBand="0" w:noVBand="1"/>
      </w:tblPr>
      <w:tblGrid>
        <w:gridCol w:w="161"/>
        <w:gridCol w:w="857"/>
        <w:gridCol w:w="118"/>
        <w:gridCol w:w="272"/>
        <w:gridCol w:w="970"/>
        <w:gridCol w:w="139"/>
        <w:gridCol w:w="1517"/>
        <w:gridCol w:w="453"/>
        <w:gridCol w:w="881"/>
        <w:gridCol w:w="178"/>
        <w:gridCol w:w="2167"/>
        <w:gridCol w:w="2942"/>
        <w:gridCol w:w="57"/>
        <w:gridCol w:w="168"/>
      </w:tblGrid>
      <w:tr w:rsidR="00A947AE" w:rsidRPr="00A947AE" w14:paraId="66CF7E6D" w14:textId="77777777" w:rsidTr="00A947AE">
        <w:trPr>
          <w:gridBefore w:val="1"/>
          <w:wBefore w:w="74" w:type="pct"/>
          <w:trHeight w:val="345"/>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62D55855"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No.</w:t>
            </w:r>
          </w:p>
        </w:tc>
        <w:tc>
          <w:tcPr>
            <w:tcW w:w="635" w:type="pct"/>
            <w:gridSpan w:val="3"/>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2DAAA14D"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Nombre del Prestado de Servicio</w:t>
            </w:r>
          </w:p>
        </w:tc>
        <w:tc>
          <w:tcPr>
            <w:tcW w:w="697"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05FADA72"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Objeto del Contrato</w:t>
            </w:r>
          </w:p>
        </w:tc>
        <w:tc>
          <w:tcPr>
            <w:tcW w:w="695" w:type="pct"/>
            <w:gridSpan w:val="3"/>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039B083B"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Vigencia Años</w:t>
            </w:r>
          </w:p>
        </w:tc>
        <w:tc>
          <w:tcPr>
            <w:tcW w:w="2452" w:type="pct"/>
            <w:gridSpan w:val="4"/>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6D97777A"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Observaciones</w:t>
            </w:r>
          </w:p>
        </w:tc>
      </w:tr>
      <w:tr w:rsidR="00A947AE" w:rsidRPr="00A947AE" w14:paraId="0474F8BD" w14:textId="77777777" w:rsidTr="00A947AE">
        <w:trPr>
          <w:gridBefore w:val="1"/>
          <w:wBefore w:w="74" w:type="pct"/>
          <w:trHeight w:val="24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320639" w14:textId="77777777" w:rsidR="00A947AE" w:rsidRPr="00A947AE" w:rsidRDefault="00A947AE" w:rsidP="00A947AE">
            <w:pPr>
              <w:jc w:val="center"/>
              <w:rPr>
                <w:rFonts w:eastAsia="Arial Unicode MS" w:cs="Arial"/>
                <w:b/>
                <w:bCs/>
                <w:sz w:val="16"/>
                <w:szCs w:val="16"/>
                <w:lang w:val="es-ES_tradnl" w:eastAsia="es-ES"/>
              </w:rPr>
            </w:pPr>
            <w:r w:rsidRPr="00A947AE">
              <w:rPr>
                <w:rFonts w:eastAsia="Arial Unicode MS" w:cs="Arial"/>
                <w:b/>
                <w:bCs/>
                <w:sz w:val="16"/>
                <w:szCs w:val="16"/>
                <w:lang w:val="en-US"/>
              </w:rPr>
              <w:t>1</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37257E6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Eloy Velasco Velasco.</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346E995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Avituallamiento.</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11FCB43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269A31C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de vigencia.</w:t>
            </w:r>
          </w:p>
        </w:tc>
      </w:tr>
      <w:tr w:rsidR="00A947AE" w:rsidRPr="00A947AE" w14:paraId="04734372" w14:textId="77777777" w:rsidTr="00A947AE">
        <w:trPr>
          <w:gridBefore w:val="1"/>
          <w:wBefore w:w="74" w:type="pct"/>
          <w:trHeight w:val="22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7722C9"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737E2E5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Escudero Bustos Ignacio.</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4AC5B29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Suministro de agua.</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1D6096EF" w14:textId="77777777" w:rsidR="00A947AE" w:rsidRPr="00A947AE" w:rsidRDefault="00A947AE" w:rsidP="00A947AE">
            <w:pPr>
              <w:jc w:val="center"/>
              <w:rPr>
                <w:rFonts w:eastAsia="Arial Unicode MS" w:cs="Arial"/>
                <w:sz w:val="16"/>
                <w:szCs w:val="16"/>
                <w:lang w:val="es-ES_tradnl" w:eastAsia="es-ES"/>
              </w:rPr>
            </w:pPr>
            <w:r w:rsidRPr="00A947AE">
              <w:rPr>
                <w:rFonts w:eastAsia="Arial Unicode MS" w:cs="Arial"/>
                <w:sz w:val="16"/>
                <w:szCs w:val="16"/>
                <w:lang w:val="es-ES_tradnl" w:eastAsia="es-ES"/>
              </w:rPr>
              <w:t>1992-1997</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1D8B0706" w14:textId="77777777" w:rsidR="00A947AE" w:rsidRPr="00A947AE" w:rsidRDefault="00A947AE" w:rsidP="00A947AE">
            <w:pPr>
              <w:jc w:val="center"/>
              <w:rPr>
                <w:rFonts w:eastAsia="Arial Unicode MS" w:cs="Arial"/>
                <w:sz w:val="16"/>
                <w:szCs w:val="16"/>
                <w:lang w:val="es-ES_tradnl" w:eastAsia="es-ES"/>
              </w:rPr>
            </w:pPr>
            <w:r w:rsidRPr="00A947AE">
              <w:rPr>
                <w:rFonts w:eastAsia="Arial Unicode MS" w:cs="Arial"/>
                <w:sz w:val="16"/>
                <w:szCs w:val="16"/>
                <w:lang w:val="es-ES_tradnl" w:eastAsia="es-ES"/>
              </w:rPr>
              <w:t>29-03-1996</w:t>
            </w:r>
          </w:p>
          <w:p w14:paraId="79992D7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28-09-2003</w:t>
            </w:r>
          </w:p>
        </w:tc>
      </w:tr>
      <w:tr w:rsidR="00A947AE" w:rsidRPr="00A947AE" w14:paraId="02D2122E" w14:textId="77777777" w:rsidTr="00A947AE">
        <w:trPr>
          <w:gridBefore w:val="1"/>
          <w:wBefore w:w="74" w:type="pct"/>
          <w:trHeight w:val="36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EF2BE1"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76732AC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Rosa Beatriz Manteca Reyes.</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3B3E196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Suministro de agua.</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58611B9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4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206B8EC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por acuerdo expreso entre las partes.</w:t>
            </w:r>
          </w:p>
          <w:p w14:paraId="5950260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29-06-1999</w:t>
            </w:r>
          </w:p>
          <w:p w14:paraId="72CECE6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31-03-2004</w:t>
            </w:r>
          </w:p>
        </w:tc>
      </w:tr>
      <w:tr w:rsidR="00A947AE" w:rsidRPr="00A947AE" w14:paraId="280932B2" w14:textId="77777777" w:rsidTr="00A947AE">
        <w:trPr>
          <w:gridBefore w:val="1"/>
          <w:wBefore w:w="74" w:type="pct"/>
          <w:trHeight w:val="34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101573"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1413B31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Caiceros Ma. De los Ángeles.</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52CA9A2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Suministro de agua.</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41889C5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8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30E37F9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por acuerdo expreso entre las partes.</w:t>
            </w:r>
          </w:p>
          <w:p w14:paraId="22A29B9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30-01-1996</w:t>
            </w:r>
          </w:p>
          <w:p w14:paraId="53380AF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29-04-2004</w:t>
            </w:r>
          </w:p>
        </w:tc>
      </w:tr>
      <w:tr w:rsidR="00A947AE" w:rsidRPr="00A947AE" w14:paraId="0F8F2A8C" w14:textId="77777777" w:rsidTr="00A947AE">
        <w:trPr>
          <w:gridBefore w:val="1"/>
          <w:wBefore w:w="74" w:type="pct"/>
          <w:trHeight w:val="58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EA9A67" w14:textId="77777777" w:rsidR="00A947AE" w:rsidRPr="00A947AE" w:rsidRDefault="00A947AE" w:rsidP="00A947AE">
            <w:pPr>
              <w:jc w:val="center"/>
              <w:rPr>
                <w:rFonts w:eastAsia="Times New Roman" w:cs="Times New Roman"/>
                <w:b/>
                <w:bCs/>
                <w:sz w:val="16"/>
                <w:szCs w:val="16"/>
                <w:lang w:eastAsia="es-ES"/>
              </w:rPr>
            </w:pPr>
          </w:p>
          <w:p w14:paraId="5A321CAF" w14:textId="77777777" w:rsidR="00A947AE" w:rsidRPr="00A947AE" w:rsidRDefault="00A947AE" w:rsidP="00A947AE">
            <w:pPr>
              <w:jc w:val="center"/>
              <w:rPr>
                <w:rFonts w:eastAsia="Times New Roman" w:cs="Times New Roman"/>
                <w:b/>
                <w:bCs/>
                <w:sz w:val="16"/>
                <w:szCs w:val="16"/>
                <w:lang w:eastAsia="es-ES"/>
              </w:rPr>
            </w:pPr>
          </w:p>
          <w:p w14:paraId="4F83596A"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5</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7D0A0A4D" w14:textId="77777777" w:rsidR="00A947AE" w:rsidRPr="00A947AE" w:rsidRDefault="00A947AE" w:rsidP="00A947AE">
            <w:pPr>
              <w:jc w:val="center"/>
              <w:rPr>
                <w:rFonts w:eastAsia="Times New Roman" w:cs="Times New Roman"/>
                <w:sz w:val="16"/>
                <w:szCs w:val="16"/>
                <w:lang w:eastAsia="es-ES"/>
              </w:rPr>
            </w:pPr>
          </w:p>
          <w:p w14:paraId="053A212A" w14:textId="77777777" w:rsidR="00A947AE" w:rsidRPr="00A947AE" w:rsidRDefault="00A947AE" w:rsidP="00A947AE">
            <w:pPr>
              <w:jc w:val="center"/>
              <w:rPr>
                <w:rFonts w:eastAsia="Times New Roman" w:cs="Times New Roman"/>
                <w:sz w:val="16"/>
                <w:szCs w:val="16"/>
                <w:lang w:eastAsia="es-ES"/>
              </w:rPr>
            </w:pPr>
          </w:p>
          <w:p w14:paraId="2216FF0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 Amelia López Blasco.</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6742A747" w14:textId="77777777" w:rsidR="00A947AE" w:rsidRPr="00A947AE" w:rsidRDefault="00A947AE" w:rsidP="00A947AE">
            <w:pPr>
              <w:jc w:val="center"/>
              <w:rPr>
                <w:rFonts w:eastAsia="Times New Roman" w:cs="Times New Roman"/>
                <w:sz w:val="16"/>
                <w:szCs w:val="16"/>
                <w:lang w:eastAsia="es-ES"/>
              </w:rPr>
            </w:pPr>
          </w:p>
          <w:p w14:paraId="031832A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Suministro de agua.</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525CCF31" w14:textId="77777777" w:rsidR="00A947AE" w:rsidRPr="00A947AE" w:rsidRDefault="00A947AE" w:rsidP="00A947AE">
            <w:pPr>
              <w:jc w:val="center"/>
              <w:rPr>
                <w:rFonts w:eastAsia="Times New Roman" w:cs="Times New Roman"/>
                <w:sz w:val="16"/>
                <w:szCs w:val="16"/>
                <w:lang w:eastAsia="es-ES"/>
              </w:rPr>
            </w:pPr>
          </w:p>
          <w:p w14:paraId="4D857B6B" w14:textId="77777777" w:rsidR="00A947AE" w:rsidRPr="00A947AE" w:rsidRDefault="00A947AE" w:rsidP="00A947AE">
            <w:pPr>
              <w:jc w:val="center"/>
              <w:rPr>
                <w:rFonts w:eastAsia="Times New Roman" w:cs="Times New Roman"/>
                <w:sz w:val="16"/>
                <w:szCs w:val="16"/>
                <w:lang w:eastAsia="es-ES"/>
              </w:rPr>
            </w:pPr>
          </w:p>
          <w:p w14:paraId="14DCA8F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7049DCB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Mediante oficio APITUX-DG-0877/2004 se solicitó a la Dirección General de Puertos la devolución del contrato sin registrar, debido a la falta de atención del prestador a las solicitudes realizadas por la Entidad.</w:t>
            </w:r>
          </w:p>
          <w:p w14:paraId="5CA48CE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01-12-2003</w:t>
            </w:r>
          </w:p>
          <w:p w14:paraId="2FBD631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17-06-2004</w:t>
            </w:r>
          </w:p>
        </w:tc>
      </w:tr>
      <w:tr w:rsidR="00A947AE" w:rsidRPr="00A947AE" w14:paraId="25C7685C" w14:textId="77777777" w:rsidTr="00A947AE">
        <w:trPr>
          <w:gridBefore w:val="1"/>
          <w:wBefore w:w="74" w:type="pct"/>
          <w:trHeight w:val="48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5FF163" w14:textId="77777777" w:rsidR="00A947AE" w:rsidRPr="00A947AE" w:rsidRDefault="00A947AE" w:rsidP="00A947AE">
            <w:pPr>
              <w:jc w:val="center"/>
              <w:rPr>
                <w:rFonts w:eastAsia="Times New Roman" w:cs="Times New Roman"/>
                <w:b/>
                <w:bCs/>
                <w:sz w:val="16"/>
                <w:szCs w:val="16"/>
                <w:lang w:eastAsia="es-ES"/>
              </w:rPr>
            </w:pPr>
          </w:p>
          <w:p w14:paraId="35BC231B"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6</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0D9B88D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Protectores Químicos Sanitarios, </w:t>
            </w:r>
          </w:p>
          <w:p w14:paraId="22DE972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 A. de C. V.</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50585E5F" w14:textId="77777777" w:rsidR="00A947AE" w:rsidRPr="00A947AE" w:rsidRDefault="00A947AE" w:rsidP="00A947AE">
            <w:pPr>
              <w:jc w:val="center"/>
              <w:rPr>
                <w:rFonts w:eastAsia="Times New Roman" w:cs="Times New Roman"/>
                <w:sz w:val="16"/>
                <w:szCs w:val="16"/>
                <w:lang w:eastAsia="es-ES"/>
              </w:rPr>
            </w:pPr>
          </w:p>
          <w:p w14:paraId="692941B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Avituallamiento</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6ECC110E" w14:textId="77777777" w:rsidR="00A947AE" w:rsidRPr="00A947AE" w:rsidRDefault="00A947AE" w:rsidP="00A947AE">
            <w:pPr>
              <w:jc w:val="center"/>
              <w:rPr>
                <w:rFonts w:eastAsia="Times New Roman" w:cs="Times New Roman"/>
                <w:sz w:val="16"/>
                <w:szCs w:val="16"/>
                <w:lang w:eastAsia="es-ES"/>
              </w:rPr>
            </w:pPr>
          </w:p>
          <w:p w14:paraId="25B729A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7EC6480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por acuerdo expreso entre las partes.</w:t>
            </w:r>
          </w:p>
          <w:p w14:paraId="17C63C9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03-05-2004</w:t>
            </w:r>
          </w:p>
          <w:p w14:paraId="2B10277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30-11-2004</w:t>
            </w:r>
          </w:p>
        </w:tc>
      </w:tr>
      <w:tr w:rsidR="00A947AE" w:rsidRPr="00A947AE" w14:paraId="63BB3040" w14:textId="77777777" w:rsidTr="00A947AE">
        <w:trPr>
          <w:gridBefore w:val="1"/>
          <w:wBefore w:w="74" w:type="pct"/>
          <w:trHeight w:val="45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FB609E" w14:textId="77777777" w:rsidR="00A947AE" w:rsidRPr="00A947AE" w:rsidRDefault="00A947AE" w:rsidP="00A947AE">
            <w:pPr>
              <w:rPr>
                <w:rFonts w:eastAsia="Times New Roman" w:cs="Times New Roman"/>
                <w:b/>
                <w:bCs/>
                <w:sz w:val="16"/>
                <w:szCs w:val="16"/>
                <w:lang w:eastAsia="es-ES"/>
              </w:rPr>
            </w:pPr>
          </w:p>
          <w:p w14:paraId="5FB68D60"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7</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795A7F01" w14:textId="77777777" w:rsidR="00A947AE" w:rsidRPr="00A947AE" w:rsidRDefault="00A947AE" w:rsidP="00A947AE">
            <w:pPr>
              <w:rPr>
                <w:rFonts w:eastAsia="Times New Roman" w:cs="Times New Roman"/>
                <w:sz w:val="16"/>
                <w:szCs w:val="16"/>
                <w:lang w:eastAsia="es-ES"/>
              </w:rPr>
            </w:pPr>
          </w:p>
          <w:p w14:paraId="1FC72F1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Fumigaciones Martsof</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37675F26" w14:textId="77777777" w:rsidR="00A947AE" w:rsidRPr="00A947AE" w:rsidRDefault="00A947AE" w:rsidP="00A947AE">
            <w:pPr>
              <w:jc w:val="both"/>
              <w:rPr>
                <w:rFonts w:eastAsia="Times New Roman" w:cs="Times New Roman"/>
                <w:sz w:val="16"/>
                <w:szCs w:val="16"/>
                <w:lang w:eastAsia="es-ES"/>
              </w:rPr>
            </w:pPr>
          </w:p>
          <w:p w14:paraId="13BA191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Fumigación</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65602FA3" w14:textId="77777777" w:rsidR="00A947AE" w:rsidRPr="00A947AE" w:rsidRDefault="00A947AE" w:rsidP="00A947AE">
            <w:pPr>
              <w:rPr>
                <w:rFonts w:eastAsia="Times New Roman" w:cs="Times New Roman"/>
                <w:sz w:val="16"/>
                <w:szCs w:val="16"/>
                <w:lang w:eastAsia="es-ES"/>
              </w:rPr>
            </w:pPr>
          </w:p>
          <w:p w14:paraId="36105C3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tcPr>
          <w:p w14:paraId="2CAEF90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por acuerdo expreso entre las partes</w:t>
            </w:r>
          </w:p>
          <w:p w14:paraId="4F9396B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28-09-2001</w:t>
            </w:r>
          </w:p>
          <w:p w14:paraId="6C0903C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21-12-2007</w:t>
            </w:r>
          </w:p>
          <w:p w14:paraId="30E1DBD4" w14:textId="77777777" w:rsidR="00A947AE" w:rsidRPr="00A947AE" w:rsidRDefault="00A947AE" w:rsidP="00A947AE">
            <w:pPr>
              <w:jc w:val="center"/>
              <w:rPr>
                <w:rFonts w:eastAsia="Times New Roman" w:cs="Times New Roman"/>
                <w:sz w:val="16"/>
                <w:szCs w:val="16"/>
                <w:lang w:eastAsia="es-ES"/>
              </w:rPr>
            </w:pPr>
          </w:p>
        </w:tc>
      </w:tr>
      <w:tr w:rsidR="00A947AE" w:rsidRPr="00A947AE" w14:paraId="0C9C2ED2" w14:textId="77777777" w:rsidTr="00A947AE">
        <w:trPr>
          <w:gridBefore w:val="1"/>
          <w:wBefore w:w="74" w:type="pct"/>
          <w:trHeight w:val="48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36F818" w14:textId="77777777" w:rsidR="00A947AE" w:rsidRPr="00A947AE" w:rsidRDefault="00A947AE" w:rsidP="00A947AE">
            <w:pPr>
              <w:jc w:val="center"/>
              <w:rPr>
                <w:rFonts w:eastAsia="Times New Roman" w:cs="Times New Roman"/>
                <w:b/>
                <w:bCs/>
                <w:sz w:val="16"/>
                <w:szCs w:val="16"/>
                <w:lang w:eastAsia="es-ES"/>
              </w:rPr>
            </w:pPr>
          </w:p>
          <w:p w14:paraId="1AD87954"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8</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7DB33F5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Francisco Javier Delgado Martínez</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6092C74C" w14:textId="77777777" w:rsidR="00A947AE" w:rsidRPr="00A947AE" w:rsidRDefault="00A947AE" w:rsidP="00A947AE">
            <w:pPr>
              <w:jc w:val="center"/>
              <w:rPr>
                <w:rFonts w:eastAsia="Times New Roman" w:cs="Times New Roman"/>
                <w:sz w:val="16"/>
                <w:szCs w:val="16"/>
                <w:lang w:eastAsia="es-ES"/>
              </w:rPr>
            </w:pPr>
          </w:p>
          <w:p w14:paraId="79F499D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Servicio de lanchaje</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37BE5772" w14:textId="77777777" w:rsidR="00A947AE" w:rsidRPr="00A947AE" w:rsidRDefault="00A947AE" w:rsidP="00A947AE">
            <w:pPr>
              <w:jc w:val="center"/>
              <w:rPr>
                <w:rFonts w:eastAsia="Times New Roman" w:cs="Times New Roman"/>
                <w:sz w:val="16"/>
                <w:szCs w:val="16"/>
                <w:lang w:eastAsia="es-ES"/>
              </w:rPr>
            </w:pPr>
          </w:p>
          <w:p w14:paraId="1C2D8CF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tcPr>
          <w:p w14:paraId="1A852CA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por acuerdo expreso entre las partes</w:t>
            </w:r>
          </w:p>
          <w:p w14:paraId="020DFAF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21-04-2006</w:t>
            </w:r>
          </w:p>
          <w:p w14:paraId="6D61FE2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21-12-2007</w:t>
            </w:r>
          </w:p>
          <w:p w14:paraId="63609E0C" w14:textId="77777777" w:rsidR="00A947AE" w:rsidRPr="00A947AE" w:rsidRDefault="00A947AE" w:rsidP="00A947AE">
            <w:pPr>
              <w:jc w:val="center"/>
              <w:rPr>
                <w:rFonts w:eastAsia="Times New Roman" w:cs="Times New Roman"/>
                <w:sz w:val="16"/>
                <w:szCs w:val="16"/>
                <w:lang w:eastAsia="es-ES"/>
              </w:rPr>
            </w:pPr>
          </w:p>
        </w:tc>
      </w:tr>
      <w:tr w:rsidR="00A947AE" w:rsidRPr="00A947AE" w14:paraId="454AFD10" w14:textId="77777777" w:rsidTr="00A947AE">
        <w:trPr>
          <w:gridBefore w:val="1"/>
          <w:wBefore w:w="74" w:type="pct"/>
          <w:trHeight w:val="34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BCD673"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9</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0D7BE16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Claudia Irene Caldera Valtierra</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64830E4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Avituallamiento.</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12C775D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08FF7300" w14:textId="77777777" w:rsidR="00A947AE" w:rsidRPr="00A947AE" w:rsidRDefault="00A947AE" w:rsidP="00A947AE">
            <w:pPr>
              <w:jc w:val="center"/>
              <w:rPr>
                <w:rFonts w:eastAsia="Times New Roman" w:cs="Times New Roman"/>
                <w:sz w:val="16"/>
                <w:szCs w:val="16"/>
                <w:lang w:eastAsia="es-ES"/>
              </w:rPr>
            </w:pPr>
          </w:p>
          <w:p w14:paraId="4AEB709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Revocado</w:t>
            </w:r>
          </w:p>
        </w:tc>
      </w:tr>
      <w:tr w:rsidR="00A947AE" w:rsidRPr="00A947AE" w14:paraId="5F3A237E" w14:textId="77777777" w:rsidTr="00A947AE">
        <w:trPr>
          <w:gridBefore w:val="1"/>
          <w:wBefore w:w="74" w:type="pct"/>
          <w:trHeight w:val="46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DB2F18"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10</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3BAA953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Atlas Proveedora de Buques, </w:t>
            </w:r>
          </w:p>
          <w:p w14:paraId="1A2B559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S.A. de C.V.</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0B7F704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Avituallamiento.</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330409C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3CF7B591" w14:textId="77777777" w:rsidR="00A947AE" w:rsidRPr="00A947AE" w:rsidRDefault="00A947AE" w:rsidP="00A947AE">
            <w:pPr>
              <w:jc w:val="center"/>
              <w:rPr>
                <w:rFonts w:eastAsia="Times New Roman" w:cs="Times New Roman"/>
                <w:sz w:val="16"/>
                <w:szCs w:val="16"/>
                <w:lang w:eastAsia="es-ES"/>
              </w:rPr>
            </w:pPr>
          </w:p>
          <w:p w14:paraId="05FD3DD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Revocado</w:t>
            </w:r>
          </w:p>
        </w:tc>
      </w:tr>
      <w:tr w:rsidR="00A947AE" w:rsidRPr="00A947AE" w14:paraId="3C761B7A" w14:textId="77777777" w:rsidTr="00A947AE">
        <w:trPr>
          <w:gridBefore w:val="1"/>
          <w:wBefore w:w="74" w:type="pct"/>
          <w:trHeight w:val="36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707010"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11</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7888071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Gohesa Fumigaciones, S.A. de C.V.</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158562DD" w14:textId="77777777" w:rsidR="00A947AE" w:rsidRPr="00A947AE" w:rsidRDefault="00A947AE" w:rsidP="00A947AE">
            <w:pPr>
              <w:jc w:val="center"/>
              <w:rPr>
                <w:rFonts w:eastAsia="Times New Roman" w:cs="Times New Roman"/>
                <w:sz w:val="16"/>
                <w:szCs w:val="16"/>
                <w:lang w:eastAsia="es-ES"/>
              </w:rPr>
            </w:pPr>
          </w:p>
          <w:p w14:paraId="392E79D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Fumigación</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47055133" w14:textId="77777777" w:rsidR="00A947AE" w:rsidRPr="00A947AE" w:rsidRDefault="00A947AE" w:rsidP="00A947AE">
            <w:pPr>
              <w:jc w:val="center"/>
              <w:rPr>
                <w:rFonts w:eastAsia="Times New Roman" w:cs="Times New Roman"/>
                <w:sz w:val="16"/>
                <w:szCs w:val="16"/>
                <w:lang w:eastAsia="es-ES"/>
              </w:rPr>
            </w:pPr>
          </w:p>
          <w:p w14:paraId="3208E36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1A099488" w14:textId="77777777" w:rsidR="00A947AE" w:rsidRPr="00A947AE" w:rsidRDefault="00A947AE" w:rsidP="00A947AE">
            <w:pPr>
              <w:jc w:val="center"/>
              <w:rPr>
                <w:rFonts w:eastAsia="Times New Roman" w:cs="Times New Roman"/>
                <w:sz w:val="16"/>
                <w:szCs w:val="16"/>
                <w:lang w:eastAsia="es-ES"/>
              </w:rPr>
            </w:pPr>
          </w:p>
          <w:p w14:paraId="7C93E74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por acuerdo expreso entre las partes</w:t>
            </w:r>
          </w:p>
          <w:p w14:paraId="511C0EF1" w14:textId="77777777" w:rsidR="00A947AE" w:rsidRPr="00A947AE" w:rsidRDefault="00A947AE" w:rsidP="00A947AE">
            <w:pPr>
              <w:jc w:val="center"/>
              <w:rPr>
                <w:rFonts w:eastAsia="Times New Roman" w:cs="Times New Roman"/>
                <w:sz w:val="16"/>
                <w:szCs w:val="16"/>
                <w:lang w:eastAsia="es-ES"/>
              </w:rPr>
            </w:pPr>
          </w:p>
        </w:tc>
      </w:tr>
      <w:tr w:rsidR="00A947AE" w:rsidRPr="00A947AE" w14:paraId="70DA1201" w14:textId="77777777" w:rsidTr="00A947AE">
        <w:trPr>
          <w:gridBefore w:val="1"/>
          <w:wBefore w:w="74" w:type="pct"/>
          <w:trHeight w:val="46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08EEB0" w14:textId="77777777" w:rsidR="00A947AE" w:rsidRPr="00A947AE" w:rsidRDefault="00A947AE" w:rsidP="00A947AE">
            <w:pPr>
              <w:jc w:val="center"/>
              <w:rPr>
                <w:rFonts w:eastAsia="Times New Roman" w:cs="Times New Roman"/>
                <w:b/>
                <w:bCs/>
                <w:sz w:val="16"/>
                <w:szCs w:val="16"/>
                <w:lang w:eastAsia="es-ES"/>
              </w:rPr>
            </w:pPr>
          </w:p>
          <w:p w14:paraId="63B9A7D5"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12</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646884A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Grupo Estibadores de Tuxpan </w:t>
            </w:r>
          </w:p>
          <w:p w14:paraId="18B6A2B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SA de CV</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318CECFF"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Maniobras y amarre de cabos.</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066CB40E" w14:textId="77777777" w:rsidR="00A947AE" w:rsidRPr="00A947AE" w:rsidRDefault="00A947AE" w:rsidP="00A947AE">
            <w:pPr>
              <w:jc w:val="center"/>
              <w:rPr>
                <w:rFonts w:eastAsia="Times New Roman" w:cs="Times New Roman"/>
                <w:sz w:val="16"/>
                <w:szCs w:val="16"/>
                <w:lang w:eastAsia="es-ES"/>
              </w:rPr>
            </w:pPr>
          </w:p>
          <w:p w14:paraId="1344202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3792524F" w14:textId="77777777" w:rsidR="00A947AE" w:rsidRPr="00A947AE" w:rsidRDefault="00A947AE" w:rsidP="00A947AE">
            <w:pPr>
              <w:jc w:val="center"/>
              <w:rPr>
                <w:rFonts w:eastAsia="Times New Roman" w:cs="Times New Roman"/>
                <w:sz w:val="16"/>
                <w:szCs w:val="16"/>
                <w:lang w:eastAsia="es-ES"/>
              </w:rPr>
            </w:pPr>
          </w:p>
          <w:p w14:paraId="036C67E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Revocado</w:t>
            </w:r>
          </w:p>
        </w:tc>
      </w:tr>
      <w:tr w:rsidR="00A947AE" w:rsidRPr="00A947AE" w14:paraId="595FE61C" w14:textId="77777777" w:rsidTr="00A947AE">
        <w:trPr>
          <w:gridBefore w:val="1"/>
          <w:wBefore w:w="74" w:type="pct"/>
          <w:trHeight w:val="34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F1A672" w14:textId="77777777" w:rsidR="00A947AE" w:rsidRPr="00A947AE" w:rsidRDefault="00A947AE" w:rsidP="00A947AE">
            <w:pPr>
              <w:jc w:val="center"/>
              <w:rPr>
                <w:rFonts w:eastAsia="Times New Roman" w:cs="Times New Roman"/>
                <w:b/>
                <w:bCs/>
                <w:sz w:val="16"/>
                <w:szCs w:val="16"/>
                <w:lang w:eastAsia="es-ES"/>
              </w:rPr>
            </w:pPr>
          </w:p>
          <w:p w14:paraId="698B6DCE"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13</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2500648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Eligia Márquez Hernández.</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1B1E8AEF" w14:textId="77777777" w:rsidR="00A947AE" w:rsidRPr="00A947AE" w:rsidRDefault="00A947AE" w:rsidP="00A947AE">
            <w:pPr>
              <w:ind w:left="-44"/>
              <w:jc w:val="center"/>
              <w:rPr>
                <w:rFonts w:eastAsia="Times New Roman" w:cs="Times New Roman"/>
                <w:sz w:val="16"/>
                <w:szCs w:val="16"/>
                <w:lang w:eastAsia="es-ES"/>
              </w:rPr>
            </w:pPr>
          </w:p>
          <w:p w14:paraId="7DC4A326"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Suministro de agua.</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7BB3EF13" w14:textId="77777777" w:rsidR="00A947AE" w:rsidRPr="00A947AE" w:rsidRDefault="00A947AE" w:rsidP="00A947AE">
            <w:pPr>
              <w:jc w:val="center"/>
              <w:rPr>
                <w:rFonts w:eastAsia="Times New Roman" w:cs="Times New Roman"/>
                <w:sz w:val="16"/>
                <w:szCs w:val="16"/>
                <w:lang w:eastAsia="es-ES"/>
              </w:rPr>
            </w:pPr>
          </w:p>
          <w:p w14:paraId="40E798E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tcPr>
          <w:p w14:paraId="0FE27AAB" w14:textId="77777777" w:rsidR="00A947AE" w:rsidRPr="00A947AE" w:rsidRDefault="00A947AE" w:rsidP="00A947AE">
            <w:pPr>
              <w:jc w:val="center"/>
              <w:rPr>
                <w:rFonts w:eastAsia="Times New Roman" w:cs="Times New Roman"/>
                <w:sz w:val="16"/>
                <w:szCs w:val="16"/>
                <w:lang w:eastAsia="es-ES"/>
              </w:rPr>
            </w:pPr>
          </w:p>
          <w:p w14:paraId="7E8898E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por acuerdo expreso entre las partes mediante Convenio de Terminación Anticipada.</w:t>
            </w:r>
          </w:p>
        </w:tc>
      </w:tr>
      <w:tr w:rsidR="00A947AE" w:rsidRPr="00A947AE" w14:paraId="2A2CE06B" w14:textId="77777777" w:rsidTr="00A947AE">
        <w:trPr>
          <w:gridBefore w:val="1"/>
          <w:wBefore w:w="74" w:type="pct"/>
          <w:trHeight w:val="46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0B9F8E" w14:textId="77777777" w:rsidR="00A947AE" w:rsidRPr="00A947AE" w:rsidRDefault="00A947AE" w:rsidP="00A947AE">
            <w:pPr>
              <w:jc w:val="center"/>
              <w:rPr>
                <w:rFonts w:eastAsia="Times New Roman" w:cs="Times New Roman"/>
                <w:b/>
                <w:bCs/>
                <w:sz w:val="16"/>
                <w:szCs w:val="16"/>
                <w:lang w:eastAsia="es-ES"/>
              </w:rPr>
            </w:pPr>
          </w:p>
          <w:p w14:paraId="0BF4ED32"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14</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4E3C4C23" w14:textId="77777777" w:rsidR="00A947AE" w:rsidRPr="00A947AE" w:rsidRDefault="00A947AE" w:rsidP="00A947AE">
            <w:pPr>
              <w:jc w:val="center"/>
              <w:rPr>
                <w:rFonts w:eastAsia="Times New Roman" w:cs="Times New Roman"/>
                <w:sz w:val="16"/>
                <w:szCs w:val="16"/>
                <w:lang w:eastAsia="es-ES"/>
              </w:rPr>
            </w:pPr>
          </w:p>
          <w:p w14:paraId="7A41C4A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García Rodríguez</w:t>
            </w:r>
          </w:p>
          <w:p w14:paraId="4822817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Alfonso.</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6ECD14EE" w14:textId="77777777" w:rsidR="00A947AE" w:rsidRPr="00A947AE" w:rsidRDefault="00A947AE" w:rsidP="00A947AE">
            <w:pPr>
              <w:jc w:val="center"/>
              <w:rPr>
                <w:rFonts w:eastAsia="Times New Roman" w:cs="Times New Roman"/>
                <w:sz w:val="16"/>
                <w:szCs w:val="16"/>
                <w:lang w:eastAsia="es-ES"/>
              </w:rPr>
            </w:pPr>
          </w:p>
          <w:p w14:paraId="4CA8EDD7" w14:textId="77777777" w:rsidR="00A947AE" w:rsidRPr="00A947AE" w:rsidRDefault="00A947AE" w:rsidP="00A947AE">
            <w:pPr>
              <w:jc w:val="center"/>
              <w:rPr>
                <w:rFonts w:eastAsia="Times New Roman" w:cs="Times New Roman"/>
                <w:snapToGrid w:val="0"/>
                <w:sz w:val="16"/>
                <w:szCs w:val="16"/>
                <w:lang w:eastAsia="es-ES"/>
              </w:rPr>
            </w:pPr>
            <w:r w:rsidRPr="00A947AE">
              <w:rPr>
                <w:rFonts w:eastAsia="Times New Roman" w:cs="Times New Roman"/>
                <w:sz w:val="16"/>
                <w:szCs w:val="16"/>
                <w:lang w:eastAsia="es-ES"/>
              </w:rPr>
              <w:t>Suministro de agua.</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07B922DB" w14:textId="77777777" w:rsidR="00A947AE" w:rsidRPr="00A947AE" w:rsidRDefault="00A947AE" w:rsidP="00A947AE">
            <w:pPr>
              <w:jc w:val="center"/>
              <w:rPr>
                <w:rFonts w:eastAsia="Times New Roman" w:cs="Times New Roman"/>
                <w:sz w:val="16"/>
                <w:szCs w:val="16"/>
                <w:lang w:val="es-ES" w:eastAsia="es-ES"/>
              </w:rPr>
            </w:pPr>
          </w:p>
          <w:p w14:paraId="647AE58D"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59C542B0" w14:textId="77777777" w:rsidR="00A947AE" w:rsidRPr="00A947AE" w:rsidRDefault="00A947AE" w:rsidP="00A947AE">
            <w:pPr>
              <w:jc w:val="center"/>
              <w:rPr>
                <w:rFonts w:eastAsia="Arial Unicode MS" w:cs="Arial"/>
                <w:sz w:val="16"/>
                <w:szCs w:val="16"/>
                <w:lang w:val="es-ES_tradnl" w:eastAsia="es-ES"/>
              </w:rPr>
            </w:pPr>
          </w:p>
          <w:p w14:paraId="7F9C4C6D" w14:textId="77777777" w:rsidR="00A947AE" w:rsidRPr="00A947AE" w:rsidRDefault="00A947AE" w:rsidP="00A947AE">
            <w:pPr>
              <w:jc w:val="center"/>
              <w:rPr>
                <w:rFonts w:eastAsia="Arial Unicode MS" w:cs="Arial"/>
                <w:sz w:val="16"/>
                <w:szCs w:val="16"/>
                <w:lang w:val="es-ES_tradnl" w:eastAsia="es-ES"/>
              </w:rPr>
            </w:pPr>
            <w:r w:rsidRPr="00A947AE">
              <w:rPr>
                <w:rFonts w:eastAsia="Arial Unicode MS" w:cs="Arial"/>
                <w:sz w:val="16"/>
                <w:szCs w:val="16"/>
                <w:lang w:val="es-ES_tradnl" w:eastAsia="es-ES"/>
              </w:rPr>
              <w:t>Terminación de vigencia.</w:t>
            </w:r>
          </w:p>
        </w:tc>
      </w:tr>
      <w:tr w:rsidR="00A947AE" w:rsidRPr="00A947AE" w14:paraId="13440957" w14:textId="77777777" w:rsidTr="00A947AE">
        <w:trPr>
          <w:gridBefore w:val="1"/>
          <w:wBefore w:w="74" w:type="pct"/>
          <w:trHeight w:val="48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AA353A" w14:textId="77777777" w:rsidR="00A947AE" w:rsidRPr="00A947AE" w:rsidRDefault="00A947AE" w:rsidP="00A947AE">
            <w:pPr>
              <w:jc w:val="center"/>
              <w:rPr>
                <w:rFonts w:eastAsia="Times New Roman" w:cs="Times New Roman"/>
                <w:b/>
                <w:bCs/>
                <w:sz w:val="16"/>
                <w:szCs w:val="16"/>
                <w:lang w:eastAsia="es-ES"/>
              </w:rPr>
            </w:pPr>
          </w:p>
          <w:p w14:paraId="1AC8A912"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15</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1F0AD77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Servicios comerciales Anchor, </w:t>
            </w:r>
          </w:p>
          <w:p w14:paraId="7DF854A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S.A. de C.V.</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3AD490D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Servicio portuario de avituallamiento</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07C6546B" w14:textId="77777777" w:rsidR="00A947AE" w:rsidRPr="00A947AE" w:rsidRDefault="00A947AE" w:rsidP="00A947AE">
            <w:pPr>
              <w:jc w:val="center"/>
              <w:rPr>
                <w:rFonts w:eastAsia="Times New Roman" w:cs="Times New Roman"/>
                <w:sz w:val="16"/>
                <w:szCs w:val="16"/>
                <w:lang w:val="es-ES" w:eastAsia="es-ES"/>
              </w:rPr>
            </w:pPr>
          </w:p>
          <w:p w14:paraId="5EA13016"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 año</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68BEA411" w14:textId="77777777" w:rsidR="00A947AE" w:rsidRPr="00A947AE" w:rsidRDefault="00A947AE" w:rsidP="00A947AE">
            <w:pPr>
              <w:jc w:val="center"/>
              <w:rPr>
                <w:rFonts w:eastAsia="Arial Unicode MS" w:cs="Arial"/>
                <w:sz w:val="16"/>
                <w:szCs w:val="16"/>
                <w:lang w:val="es-ES_tradnl" w:eastAsia="es-ES"/>
              </w:rPr>
            </w:pPr>
          </w:p>
          <w:p w14:paraId="74A9057A" w14:textId="77777777" w:rsidR="00A947AE" w:rsidRPr="00A947AE" w:rsidRDefault="00A947AE" w:rsidP="00A947AE">
            <w:pPr>
              <w:jc w:val="center"/>
              <w:rPr>
                <w:rFonts w:eastAsia="Arial Unicode MS" w:cs="Arial"/>
                <w:sz w:val="16"/>
                <w:szCs w:val="16"/>
                <w:lang w:val="es-ES_tradnl" w:eastAsia="es-ES"/>
              </w:rPr>
            </w:pPr>
            <w:r w:rsidRPr="00A947AE">
              <w:rPr>
                <w:rFonts w:eastAsia="Arial Unicode MS" w:cs="Arial"/>
                <w:sz w:val="16"/>
                <w:szCs w:val="16"/>
                <w:lang w:val="es-ES_tradnl" w:eastAsia="es-ES"/>
              </w:rPr>
              <w:t>Terminación de vigencia.</w:t>
            </w:r>
          </w:p>
        </w:tc>
      </w:tr>
      <w:tr w:rsidR="00A947AE" w:rsidRPr="00A947AE" w14:paraId="6FB0BA36" w14:textId="77777777" w:rsidTr="00A947AE">
        <w:trPr>
          <w:gridBefore w:val="1"/>
          <w:wBefore w:w="74" w:type="pct"/>
          <w:trHeight w:val="34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27175D" w14:textId="77777777" w:rsidR="00A947AE" w:rsidRPr="00A947AE" w:rsidRDefault="00A947AE" w:rsidP="00A947AE">
            <w:pPr>
              <w:jc w:val="center"/>
              <w:rPr>
                <w:rFonts w:eastAsia="Times New Roman" w:cs="Times New Roman"/>
                <w:b/>
                <w:bCs/>
                <w:sz w:val="16"/>
                <w:szCs w:val="16"/>
                <w:lang w:eastAsia="es-ES"/>
              </w:rPr>
            </w:pPr>
          </w:p>
          <w:p w14:paraId="5AB80C92"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16</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61C7294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Borbolla Santiago Epifanio.</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3088A79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Suministro de agua.</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059261A4" w14:textId="77777777" w:rsidR="00A947AE" w:rsidRPr="00A947AE" w:rsidRDefault="00A947AE" w:rsidP="00A947AE">
            <w:pPr>
              <w:jc w:val="center"/>
              <w:rPr>
                <w:rFonts w:eastAsia="Times New Roman" w:cs="Times New Roman"/>
                <w:sz w:val="16"/>
                <w:szCs w:val="16"/>
                <w:lang w:val="es-ES" w:eastAsia="es-ES"/>
              </w:rPr>
            </w:pPr>
          </w:p>
          <w:p w14:paraId="5BB887E0" w14:textId="77777777" w:rsidR="00A947AE" w:rsidRPr="00A947AE" w:rsidRDefault="00A947AE" w:rsidP="00A947AE">
            <w:pPr>
              <w:jc w:val="center"/>
              <w:rPr>
                <w:rFonts w:eastAsia="Times New Roman" w:cs="Times New Roman"/>
                <w:sz w:val="16"/>
                <w:szCs w:val="16"/>
                <w:lang w:val="es-ES" w:eastAsia="es-ES"/>
              </w:rPr>
            </w:pPr>
            <w:r w:rsidRPr="00A947AE">
              <w:rPr>
                <w:rFonts w:eastAsia="Times New Roman" w:cs="Times New Roman"/>
                <w:sz w:val="16"/>
                <w:szCs w:val="16"/>
                <w:lang w:val="es-ES"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51417829" w14:textId="77777777" w:rsidR="00A947AE" w:rsidRPr="00A947AE" w:rsidRDefault="00A947AE" w:rsidP="00A947AE">
            <w:pPr>
              <w:jc w:val="center"/>
              <w:rPr>
                <w:rFonts w:eastAsia="Arial Unicode MS" w:cs="Arial"/>
                <w:sz w:val="16"/>
                <w:szCs w:val="16"/>
                <w:lang w:val="es-ES_tradnl" w:eastAsia="es-ES"/>
              </w:rPr>
            </w:pPr>
          </w:p>
          <w:p w14:paraId="57ABAA4A" w14:textId="77777777" w:rsidR="00A947AE" w:rsidRPr="00A947AE" w:rsidRDefault="00A947AE" w:rsidP="00A947AE">
            <w:pPr>
              <w:jc w:val="center"/>
              <w:rPr>
                <w:rFonts w:eastAsia="Arial Unicode MS" w:cs="Arial"/>
                <w:sz w:val="16"/>
                <w:szCs w:val="16"/>
                <w:lang w:val="es-ES_tradnl" w:eastAsia="es-ES"/>
              </w:rPr>
            </w:pPr>
            <w:r w:rsidRPr="00A947AE">
              <w:rPr>
                <w:rFonts w:eastAsia="Arial Unicode MS" w:cs="Arial"/>
                <w:sz w:val="16"/>
                <w:szCs w:val="16"/>
                <w:lang w:val="es-ES_tradnl" w:eastAsia="es-ES"/>
              </w:rPr>
              <w:t>Terminación de vigencia.</w:t>
            </w:r>
          </w:p>
        </w:tc>
      </w:tr>
      <w:tr w:rsidR="00A947AE" w:rsidRPr="00A947AE" w14:paraId="2D4999A9" w14:textId="77777777" w:rsidTr="00A947AE">
        <w:trPr>
          <w:gridBefore w:val="1"/>
          <w:wBefore w:w="74" w:type="pct"/>
          <w:trHeight w:val="46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E4A7F2" w14:textId="77777777" w:rsidR="00A947AE" w:rsidRPr="00A947AE" w:rsidRDefault="00A947AE" w:rsidP="00A947AE">
            <w:pPr>
              <w:jc w:val="center"/>
              <w:rPr>
                <w:rFonts w:eastAsia="Times New Roman" w:cs="Times New Roman"/>
                <w:b/>
                <w:bCs/>
                <w:sz w:val="16"/>
                <w:szCs w:val="16"/>
                <w:lang w:eastAsia="es-ES"/>
              </w:rPr>
            </w:pPr>
          </w:p>
          <w:p w14:paraId="040BD259"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17</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5491553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Supermercado de Pollos de Allende, </w:t>
            </w:r>
          </w:p>
          <w:p w14:paraId="667F9B69"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sz w:val="16"/>
                <w:szCs w:val="16"/>
                <w:lang w:eastAsia="es-ES"/>
              </w:rPr>
              <w:t>S. A. de C. V.</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487A0953" w14:textId="77777777" w:rsidR="00A947AE" w:rsidRPr="00A947AE" w:rsidRDefault="00A947AE" w:rsidP="00A947AE">
            <w:pPr>
              <w:jc w:val="center"/>
              <w:rPr>
                <w:rFonts w:eastAsia="Times New Roman" w:cs="Times New Roman"/>
                <w:sz w:val="16"/>
                <w:szCs w:val="16"/>
                <w:lang w:eastAsia="es-ES"/>
              </w:rPr>
            </w:pPr>
          </w:p>
          <w:p w14:paraId="0CC48A80"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sz w:val="16"/>
                <w:szCs w:val="16"/>
                <w:lang w:eastAsia="es-ES"/>
              </w:rPr>
              <w:t>Avituallamiento</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6B01FFB4" w14:textId="77777777" w:rsidR="00A947AE" w:rsidRPr="00A947AE" w:rsidRDefault="00A947AE" w:rsidP="00A947AE">
            <w:pPr>
              <w:jc w:val="center"/>
              <w:rPr>
                <w:rFonts w:eastAsia="Times New Roman" w:cs="Times New Roman"/>
                <w:sz w:val="16"/>
                <w:szCs w:val="16"/>
                <w:lang w:val="es-ES" w:eastAsia="es-ES"/>
              </w:rPr>
            </w:pPr>
          </w:p>
          <w:p w14:paraId="46BB86DD"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sz w:val="16"/>
                <w:szCs w:val="16"/>
                <w:lang w:val="es-ES"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2331AA79" w14:textId="77777777" w:rsidR="00A947AE" w:rsidRPr="00A947AE" w:rsidRDefault="00A947AE" w:rsidP="00A947AE">
            <w:pPr>
              <w:jc w:val="center"/>
              <w:rPr>
                <w:rFonts w:eastAsia="Times New Roman" w:cs="Times New Roman"/>
                <w:sz w:val="16"/>
                <w:szCs w:val="16"/>
                <w:lang w:val="es-ES_tradnl" w:eastAsia="es-ES"/>
              </w:rPr>
            </w:pPr>
          </w:p>
          <w:p w14:paraId="4365A3CC"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sz w:val="16"/>
                <w:szCs w:val="16"/>
                <w:lang w:val="es-ES_tradnl" w:eastAsia="es-ES"/>
              </w:rPr>
              <w:t>Terminación de vigencia.</w:t>
            </w:r>
          </w:p>
        </w:tc>
      </w:tr>
      <w:tr w:rsidR="00A947AE" w:rsidRPr="00A947AE" w14:paraId="18FC59AB" w14:textId="77777777" w:rsidTr="00A947AE">
        <w:trPr>
          <w:gridBefore w:val="1"/>
          <w:wBefore w:w="74" w:type="pct"/>
          <w:trHeight w:val="48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98A5FB" w14:textId="77777777" w:rsidR="00A947AE" w:rsidRPr="00A947AE" w:rsidRDefault="00A947AE" w:rsidP="00A947AE">
            <w:pPr>
              <w:jc w:val="center"/>
              <w:rPr>
                <w:rFonts w:eastAsia="Times New Roman" w:cs="Times New Roman"/>
                <w:b/>
                <w:bCs/>
                <w:sz w:val="16"/>
                <w:szCs w:val="16"/>
                <w:lang w:eastAsia="es-ES"/>
              </w:rPr>
            </w:pPr>
          </w:p>
          <w:p w14:paraId="2A249A3A"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18</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593D694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Desarrollo Naviero Mexicano </w:t>
            </w:r>
          </w:p>
          <w:p w14:paraId="23FCAA34"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sz w:val="16"/>
                <w:szCs w:val="16"/>
                <w:lang w:eastAsia="es-ES"/>
              </w:rPr>
              <w:t>S.A. de C.V.</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2F1A4576"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sz w:val="16"/>
                <w:szCs w:val="16"/>
                <w:lang w:eastAsia="es-ES"/>
              </w:rPr>
              <w:t>Suministro de combustibles y lubricantes a las embarcaciones</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1DE79F07" w14:textId="77777777" w:rsidR="00A947AE" w:rsidRPr="00A947AE" w:rsidRDefault="00A947AE" w:rsidP="00A947AE">
            <w:pPr>
              <w:jc w:val="center"/>
              <w:rPr>
                <w:rFonts w:eastAsia="Times New Roman" w:cs="Times New Roman"/>
                <w:sz w:val="16"/>
                <w:szCs w:val="16"/>
                <w:lang w:eastAsia="es-ES"/>
              </w:rPr>
            </w:pPr>
          </w:p>
          <w:p w14:paraId="59CC9D3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19B93B3A" w14:textId="77777777" w:rsidR="00A947AE" w:rsidRPr="00A947AE" w:rsidRDefault="00A947AE" w:rsidP="00A947AE">
            <w:pPr>
              <w:jc w:val="center"/>
              <w:rPr>
                <w:rFonts w:eastAsia="Times New Roman" w:cs="Times New Roman"/>
                <w:sz w:val="16"/>
                <w:szCs w:val="16"/>
                <w:lang w:val="es-ES_tradnl" w:eastAsia="es-ES"/>
              </w:rPr>
            </w:pPr>
          </w:p>
          <w:p w14:paraId="7221E28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_tradnl" w:eastAsia="es-ES"/>
              </w:rPr>
              <w:t>Terminación de vigencia.</w:t>
            </w:r>
          </w:p>
        </w:tc>
      </w:tr>
      <w:tr w:rsidR="00A947AE" w:rsidRPr="00A947AE" w14:paraId="418447A0" w14:textId="77777777" w:rsidTr="00A947AE">
        <w:trPr>
          <w:gridBefore w:val="1"/>
          <w:wBefore w:w="74" w:type="pct"/>
          <w:trHeight w:val="22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08BC15" w14:textId="77777777" w:rsidR="00A947AE" w:rsidRPr="00A947AE" w:rsidRDefault="00A947AE" w:rsidP="00A947AE">
            <w:pPr>
              <w:jc w:val="center"/>
              <w:rPr>
                <w:rFonts w:eastAsia="Times New Roman" w:cs="Times New Roman"/>
                <w:b/>
                <w:bCs/>
                <w:sz w:val="16"/>
                <w:szCs w:val="16"/>
                <w:lang w:eastAsia="es-ES"/>
              </w:rPr>
            </w:pPr>
          </w:p>
          <w:p w14:paraId="7E2425A0"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19</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4BC46D9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Santos Castán Mauricio.</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49AC836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Servicio de lanchaje.</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7A391E6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7C50C43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por acuerdo expreso entre las partes mediante Convenio de Terminación Anticipada</w:t>
            </w:r>
          </w:p>
        </w:tc>
      </w:tr>
      <w:tr w:rsidR="00A947AE" w:rsidRPr="00A947AE" w14:paraId="6172EB1F" w14:textId="77777777" w:rsidTr="00A947AE">
        <w:trPr>
          <w:gridBefore w:val="1"/>
          <w:wBefore w:w="74" w:type="pct"/>
          <w:trHeight w:val="70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BC9048" w14:textId="77777777" w:rsidR="00A947AE" w:rsidRPr="00A947AE" w:rsidRDefault="00A947AE" w:rsidP="00A947AE">
            <w:pPr>
              <w:jc w:val="center"/>
              <w:rPr>
                <w:rFonts w:eastAsia="Times New Roman" w:cs="Times New Roman"/>
                <w:b/>
                <w:bCs/>
                <w:sz w:val="16"/>
                <w:szCs w:val="16"/>
                <w:lang w:eastAsia="es-ES"/>
              </w:rPr>
            </w:pPr>
          </w:p>
          <w:p w14:paraId="7EF7D4BF" w14:textId="77777777" w:rsidR="00A947AE" w:rsidRPr="00A947AE" w:rsidRDefault="00A947AE" w:rsidP="00A947AE">
            <w:pPr>
              <w:jc w:val="center"/>
              <w:rPr>
                <w:rFonts w:eastAsia="Times New Roman" w:cs="Times New Roman"/>
                <w:b/>
                <w:bCs/>
                <w:sz w:val="16"/>
                <w:szCs w:val="16"/>
                <w:lang w:eastAsia="es-ES"/>
              </w:rPr>
            </w:pPr>
          </w:p>
          <w:p w14:paraId="04A9A53E"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20</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7B34E6C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Recolectores de Desechos Contaminant</w:t>
            </w:r>
            <w:r w:rsidRPr="00A947AE">
              <w:rPr>
                <w:rFonts w:eastAsia="Times New Roman" w:cs="Times New Roman"/>
                <w:sz w:val="16"/>
                <w:szCs w:val="16"/>
                <w:lang w:eastAsia="es-ES"/>
              </w:rPr>
              <w:lastRenderedPageBreak/>
              <w:t xml:space="preserve">es Marítimos y Terrestres, </w:t>
            </w:r>
          </w:p>
          <w:p w14:paraId="378572E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 A. de C. V.</w:t>
            </w:r>
          </w:p>
        </w:tc>
        <w:tc>
          <w:tcPr>
            <w:tcW w:w="697" w:type="pct"/>
            <w:tcBorders>
              <w:top w:val="nil"/>
              <w:left w:val="nil"/>
              <w:bottom w:val="single" w:sz="8" w:space="0" w:color="auto"/>
              <w:right w:val="single" w:sz="8" w:space="0" w:color="auto"/>
            </w:tcBorders>
            <w:tcMar>
              <w:top w:w="0" w:type="dxa"/>
              <w:left w:w="108" w:type="dxa"/>
              <w:bottom w:w="0" w:type="dxa"/>
              <w:right w:w="108" w:type="dxa"/>
            </w:tcMar>
            <w:hideMark/>
          </w:tcPr>
          <w:p w14:paraId="1595B3E7"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lastRenderedPageBreak/>
              <w:t xml:space="preserve">Recolección de Residuos </w:t>
            </w:r>
            <w:r w:rsidRPr="00A947AE">
              <w:rPr>
                <w:rFonts w:eastAsia="Times New Roman" w:cs="Times New Roman"/>
                <w:sz w:val="16"/>
                <w:szCs w:val="16"/>
                <w:lang w:eastAsia="es-ES"/>
              </w:rPr>
              <w:lastRenderedPageBreak/>
              <w:t>Oleosos y Aguas Residuales.</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hideMark/>
          </w:tcPr>
          <w:p w14:paraId="2B23704C" w14:textId="77777777" w:rsidR="00A947AE" w:rsidRPr="00A947AE" w:rsidRDefault="00A947AE" w:rsidP="00A947AE">
            <w:pPr>
              <w:jc w:val="center"/>
              <w:rPr>
                <w:rFonts w:eastAsia="Times New Roman" w:cs="Times New Roman"/>
                <w:sz w:val="16"/>
                <w:szCs w:val="16"/>
                <w:lang w:eastAsia="es-ES"/>
              </w:rPr>
            </w:pPr>
          </w:p>
          <w:p w14:paraId="0997E31D" w14:textId="77777777" w:rsidR="00A947AE" w:rsidRPr="00A947AE" w:rsidRDefault="00A947AE" w:rsidP="00A947AE">
            <w:pPr>
              <w:jc w:val="center"/>
              <w:rPr>
                <w:rFonts w:eastAsia="Times New Roman" w:cs="Times New Roman"/>
                <w:sz w:val="16"/>
                <w:szCs w:val="16"/>
                <w:lang w:eastAsia="es-ES"/>
              </w:rPr>
            </w:pPr>
          </w:p>
          <w:p w14:paraId="22F0784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hideMark/>
          </w:tcPr>
          <w:p w14:paraId="7E43CE40" w14:textId="77777777" w:rsidR="00A947AE" w:rsidRPr="00A947AE" w:rsidRDefault="00A947AE" w:rsidP="00A947AE">
            <w:pPr>
              <w:jc w:val="center"/>
              <w:rPr>
                <w:rFonts w:eastAsia="Times New Roman" w:cs="Times New Roman"/>
                <w:sz w:val="16"/>
                <w:szCs w:val="16"/>
                <w:lang w:val="es-ES_tradnl" w:eastAsia="es-ES"/>
              </w:rPr>
            </w:pPr>
          </w:p>
          <w:p w14:paraId="0A4C7ADE" w14:textId="77777777" w:rsidR="00A947AE" w:rsidRPr="00A947AE" w:rsidRDefault="00A947AE" w:rsidP="00A947AE">
            <w:pPr>
              <w:jc w:val="center"/>
              <w:rPr>
                <w:rFonts w:eastAsia="Times New Roman" w:cs="Times New Roman"/>
                <w:sz w:val="16"/>
                <w:szCs w:val="16"/>
                <w:lang w:val="es-ES_tradnl" w:eastAsia="es-ES"/>
              </w:rPr>
            </w:pPr>
          </w:p>
          <w:p w14:paraId="331255D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_tradnl" w:eastAsia="es-ES"/>
              </w:rPr>
              <w:t>Terminación de vigencia.</w:t>
            </w:r>
          </w:p>
        </w:tc>
      </w:tr>
      <w:tr w:rsidR="00A947AE" w:rsidRPr="00A947AE" w14:paraId="79483735" w14:textId="77777777" w:rsidTr="00A947AE">
        <w:trPr>
          <w:gridBefore w:val="1"/>
          <w:wBefore w:w="74" w:type="pct"/>
          <w:trHeight w:val="34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10B2E6F2" w14:textId="77777777" w:rsidR="00A947AE" w:rsidRPr="00A947AE" w:rsidRDefault="00A947AE" w:rsidP="00A947AE">
            <w:pPr>
              <w:jc w:val="center"/>
              <w:rPr>
                <w:rFonts w:eastAsia="Times New Roman" w:cs="Times New Roman"/>
                <w:b/>
                <w:bCs/>
                <w:sz w:val="16"/>
                <w:szCs w:val="16"/>
                <w:lang w:eastAsia="es-ES"/>
              </w:rPr>
            </w:pPr>
          </w:p>
          <w:p w14:paraId="3A528DDB"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21</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tcPr>
          <w:p w14:paraId="0C18F06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Julieta Ivonne González del Ángel</w:t>
            </w:r>
          </w:p>
        </w:tc>
        <w:tc>
          <w:tcPr>
            <w:tcW w:w="697" w:type="pct"/>
            <w:tcBorders>
              <w:top w:val="nil"/>
              <w:left w:val="nil"/>
              <w:bottom w:val="single" w:sz="8" w:space="0" w:color="auto"/>
              <w:right w:val="single" w:sz="8" w:space="0" w:color="auto"/>
            </w:tcBorders>
            <w:tcMar>
              <w:top w:w="0" w:type="dxa"/>
              <w:left w:w="108" w:type="dxa"/>
              <w:bottom w:w="0" w:type="dxa"/>
              <w:right w:w="108" w:type="dxa"/>
            </w:tcMar>
          </w:tcPr>
          <w:p w14:paraId="33CADA09"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Servicio portuario de avituallamiento</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tcPr>
          <w:p w14:paraId="081B5D78" w14:textId="77777777" w:rsidR="00A947AE" w:rsidRPr="00A947AE" w:rsidRDefault="00A947AE" w:rsidP="00A947AE">
            <w:pPr>
              <w:jc w:val="center"/>
              <w:rPr>
                <w:rFonts w:eastAsia="Times New Roman" w:cs="Times New Roman"/>
                <w:sz w:val="16"/>
                <w:szCs w:val="16"/>
                <w:lang w:eastAsia="es-ES"/>
              </w:rPr>
            </w:pPr>
          </w:p>
          <w:p w14:paraId="1CDD820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tcPr>
          <w:p w14:paraId="78D26B02" w14:textId="77777777" w:rsidR="00A947AE" w:rsidRPr="00A947AE" w:rsidRDefault="00A947AE" w:rsidP="00A947AE">
            <w:pPr>
              <w:jc w:val="center"/>
              <w:rPr>
                <w:rFonts w:eastAsia="Times New Roman" w:cs="Times New Roman"/>
                <w:sz w:val="16"/>
                <w:szCs w:val="16"/>
                <w:lang w:eastAsia="es-ES"/>
              </w:rPr>
            </w:pPr>
          </w:p>
          <w:p w14:paraId="3B60207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Revocado</w:t>
            </w:r>
          </w:p>
          <w:p w14:paraId="71CA4F11" w14:textId="77777777" w:rsidR="00A947AE" w:rsidRPr="00A947AE" w:rsidRDefault="00A947AE" w:rsidP="00A947AE">
            <w:pPr>
              <w:jc w:val="center"/>
              <w:rPr>
                <w:rFonts w:eastAsia="Times New Roman" w:cs="Times New Roman"/>
                <w:b/>
                <w:sz w:val="16"/>
                <w:szCs w:val="16"/>
                <w:lang w:eastAsia="es-ES"/>
              </w:rPr>
            </w:pPr>
          </w:p>
        </w:tc>
      </w:tr>
      <w:tr w:rsidR="00A947AE" w:rsidRPr="00A947AE" w14:paraId="23178C50" w14:textId="77777777" w:rsidTr="00A947AE">
        <w:trPr>
          <w:gridBefore w:val="1"/>
          <w:wBefore w:w="74" w:type="pct"/>
          <w:trHeight w:val="48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627AEC28" w14:textId="77777777" w:rsidR="00A947AE" w:rsidRPr="00A947AE" w:rsidRDefault="00A947AE" w:rsidP="00A947AE">
            <w:pPr>
              <w:jc w:val="center"/>
              <w:rPr>
                <w:rFonts w:eastAsia="Times New Roman" w:cs="Times New Roman"/>
                <w:b/>
                <w:bCs/>
                <w:sz w:val="16"/>
                <w:szCs w:val="16"/>
                <w:lang w:eastAsia="es-ES"/>
              </w:rPr>
            </w:pPr>
          </w:p>
          <w:p w14:paraId="20C296C5" w14:textId="77777777" w:rsidR="00A947AE" w:rsidRPr="00A947AE" w:rsidRDefault="00A947AE" w:rsidP="00A947AE">
            <w:pPr>
              <w:jc w:val="center"/>
              <w:rPr>
                <w:rFonts w:eastAsia="Times New Roman" w:cs="Times New Roman"/>
                <w:b/>
                <w:bCs/>
                <w:sz w:val="16"/>
                <w:szCs w:val="16"/>
                <w:lang w:eastAsia="es-ES"/>
              </w:rPr>
            </w:pPr>
          </w:p>
          <w:p w14:paraId="641ECE0B"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22</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tcPr>
          <w:p w14:paraId="0CD36AF8" w14:textId="77777777" w:rsidR="00A947AE" w:rsidRPr="00A947AE" w:rsidRDefault="00A947AE" w:rsidP="00A947AE">
            <w:pPr>
              <w:jc w:val="center"/>
              <w:rPr>
                <w:rFonts w:eastAsia="Times New Roman" w:cs="Times New Roman"/>
                <w:sz w:val="16"/>
                <w:szCs w:val="16"/>
                <w:lang w:eastAsia="es-ES"/>
              </w:rPr>
            </w:pPr>
          </w:p>
          <w:p w14:paraId="25BB5FF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Ambienta de México,</w:t>
            </w:r>
          </w:p>
          <w:p w14:paraId="205C951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S.A. de C. V.</w:t>
            </w:r>
          </w:p>
        </w:tc>
        <w:tc>
          <w:tcPr>
            <w:tcW w:w="697" w:type="pct"/>
            <w:tcBorders>
              <w:top w:val="nil"/>
              <w:left w:val="nil"/>
              <w:bottom w:val="single" w:sz="8" w:space="0" w:color="auto"/>
              <w:right w:val="single" w:sz="8" w:space="0" w:color="auto"/>
            </w:tcBorders>
            <w:tcMar>
              <w:top w:w="0" w:type="dxa"/>
              <w:left w:w="108" w:type="dxa"/>
              <w:bottom w:w="0" w:type="dxa"/>
              <w:right w:w="108" w:type="dxa"/>
            </w:tcMar>
          </w:tcPr>
          <w:p w14:paraId="1ACF71F6"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Recolección de basura o desechos y eliminación de aguas residuales</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tcPr>
          <w:p w14:paraId="2353BA78" w14:textId="77777777" w:rsidR="00A947AE" w:rsidRPr="00A947AE" w:rsidRDefault="00A947AE" w:rsidP="00A947AE">
            <w:pPr>
              <w:jc w:val="center"/>
              <w:rPr>
                <w:rFonts w:eastAsia="Times New Roman" w:cs="Times New Roman"/>
                <w:sz w:val="16"/>
                <w:szCs w:val="16"/>
                <w:lang w:eastAsia="es-ES"/>
              </w:rPr>
            </w:pPr>
          </w:p>
          <w:p w14:paraId="5E2547BD" w14:textId="77777777" w:rsidR="00A947AE" w:rsidRPr="00A947AE" w:rsidRDefault="00A947AE" w:rsidP="00A947AE">
            <w:pPr>
              <w:jc w:val="center"/>
              <w:rPr>
                <w:rFonts w:eastAsia="Times New Roman" w:cs="Times New Roman"/>
                <w:sz w:val="16"/>
                <w:szCs w:val="16"/>
                <w:lang w:eastAsia="es-ES"/>
              </w:rPr>
            </w:pPr>
          </w:p>
          <w:p w14:paraId="573DF5B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tcPr>
          <w:p w14:paraId="7F07BE46" w14:textId="77777777" w:rsidR="00A947AE" w:rsidRPr="00A947AE" w:rsidRDefault="00A947AE" w:rsidP="00A947AE">
            <w:pPr>
              <w:jc w:val="center"/>
              <w:rPr>
                <w:rFonts w:eastAsia="Times New Roman" w:cs="Times New Roman"/>
                <w:sz w:val="16"/>
                <w:szCs w:val="16"/>
                <w:lang w:val="es-ES_tradnl" w:eastAsia="es-ES"/>
              </w:rPr>
            </w:pPr>
          </w:p>
          <w:p w14:paraId="671B72FF" w14:textId="77777777" w:rsidR="00A947AE" w:rsidRPr="00A947AE" w:rsidRDefault="00A947AE" w:rsidP="00A947AE">
            <w:pPr>
              <w:jc w:val="center"/>
              <w:rPr>
                <w:rFonts w:eastAsia="Times New Roman" w:cs="Times New Roman"/>
                <w:sz w:val="16"/>
                <w:szCs w:val="16"/>
                <w:lang w:val="es-ES_tradnl" w:eastAsia="es-ES"/>
              </w:rPr>
            </w:pPr>
            <w:r w:rsidRPr="00A947AE">
              <w:rPr>
                <w:rFonts w:eastAsia="Times New Roman" w:cs="Times New Roman"/>
                <w:sz w:val="16"/>
                <w:szCs w:val="16"/>
                <w:lang w:val="es-ES_tradnl" w:eastAsia="es-ES"/>
              </w:rPr>
              <w:t>Terminación de vigencia.</w:t>
            </w:r>
          </w:p>
        </w:tc>
      </w:tr>
      <w:tr w:rsidR="00A947AE" w:rsidRPr="00A947AE" w14:paraId="1F2A74F4" w14:textId="77777777" w:rsidTr="00A947AE">
        <w:trPr>
          <w:gridBefore w:val="1"/>
          <w:wBefore w:w="74" w:type="pct"/>
          <w:trHeight w:val="45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596E8D36" w14:textId="77777777" w:rsidR="00A947AE" w:rsidRPr="00A947AE" w:rsidRDefault="00A947AE" w:rsidP="00A947AE">
            <w:pPr>
              <w:jc w:val="center"/>
              <w:rPr>
                <w:rFonts w:eastAsia="Times New Roman" w:cs="Times New Roman"/>
                <w:b/>
                <w:bCs/>
                <w:sz w:val="16"/>
                <w:szCs w:val="16"/>
                <w:lang w:eastAsia="es-ES"/>
              </w:rPr>
            </w:pPr>
          </w:p>
          <w:p w14:paraId="012C3AA5"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23</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tcPr>
          <w:p w14:paraId="18D2803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C. Francisco Guillermo Baldelamar González.</w:t>
            </w:r>
          </w:p>
        </w:tc>
        <w:tc>
          <w:tcPr>
            <w:tcW w:w="697" w:type="pct"/>
            <w:tcBorders>
              <w:top w:val="nil"/>
              <w:left w:val="nil"/>
              <w:bottom w:val="single" w:sz="8" w:space="0" w:color="auto"/>
              <w:right w:val="single" w:sz="8" w:space="0" w:color="auto"/>
            </w:tcBorders>
            <w:tcMar>
              <w:top w:w="0" w:type="dxa"/>
              <w:left w:w="108" w:type="dxa"/>
              <w:bottom w:w="0" w:type="dxa"/>
              <w:right w:w="108" w:type="dxa"/>
            </w:tcMar>
          </w:tcPr>
          <w:p w14:paraId="5E8E9C1F"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Servicio portuario de suministro de agua potable.</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tcPr>
          <w:p w14:paraId="20082F30" w14:textId="77777777" w:rsidR="00A947AE" w:rsidRPr="00A947AE" w:rsidRDefault="00A947AE" w:rsidP="00A947AE">
            <w:pPr>
              <w:jc w:val="center"/>
              <w:rPr>
                <w:rFonts w:eastAsia="Times New Roman" w:cs="Times New Roman"/>
                <w:sz w:val="16"/>
                <w:szCs w:val="16"/>
                <w:lang w:eastAsia="es-ES"/>
              </w:rPr>
            </w:pPr>
          </w:p>
          <w:p w14:paraId="7506FF0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tcPr>
          <w:p w14:paraId="2872B165" w14:textId="77777777" w:rsidR="00A947AE" w:rsidRPr="00A947AE" w:rsidRDefault="00A947AE" w:rsidP="00A947AE">
            <w:pPr>
              <w:jc w:val="center"/>
              <w:rPr>
                <w:rFonts w:eastAsia="Times New Roman" w:cs="Times New Roman"/>
                <w:sz w:val="16"/>
                <w:szCs w:val="16"/>
                <w:lang w:eastAsia="es-ES"/>
              </w:rPr>
            </w:pPr>
          </w:p>
          <w:p w14:paraId="530C414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Revocado</w:t>
            </w:r>
          </w:p>
          <w:p w14:paraId="1831864F" w14:textId="77777777" w:rsidR="00A947AE" w:rsidRPr="00A947AE" w:rsidRDefault="00A947AE" w:rsidP="00A947AE">
            <w:pPr>
              <w:jc w:val="center"/>
              <w:rPr>
                <w:rFonts w:eastAsia="Times New Roman" w:cs="Times New Roman"/>
                <w:sz w:val="16"/>
                <w:szCs w:val="16"/>
                <w:lang w:eastAsia="es-ES"/>
              </w:rPr>
            </w:pPr>
          </w:p>
          <w:p w14:paraId="3EFA30AF" w14:textId="77777777" w:rsidR="00A947AE" w:rsidRPr="00A947AE" w:rsidRDefault="00A947AE" w:rsidP="00A947AE">
            <w:pPr>
              <w:rPr>
                <w:rFonts w:eastAsia="Times New Roman" w:cs="Times New Roman"/>
                <w:sz w:val="16"/>
                <w:szCs w:val="16"/>
                <w:lang w:eastAsia="es-ES"/>
              </w:rPr>
            </w:pPr>
          </w:p>
        </w:tc>
      </w:tr>
      <w:tr w:rsidR="00A947AE" w:rsidRPr="00A947AE" w14:paraId="535C1470" w14:textId="77777777" w:rsidTr="00A947AE">
        <w:trPr>
          <w:gridBefore w:val="1"/>
          <w:wBefore w:w="74" w:type="pct"/>
          <w:trHeight w:val="60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3AD58424" w14:textId="77777777" w:rsidR="00A947AE" w:rsidRPr="00A947AE" w:rsidRDefault="00A947AE" w:rsidP="00A947AE">
            <w:pPr>
              <w:jc w:val="center"/>
              <w:rPr>
                <w:rFonts w:eastAsia="Times New Roman" w:cs="Times New Roman"/>
                <w:b/>
                <w:bCs/>
                <w:sz w:val="16"/>
                <w:szCs w:val="16"/>
                <w:lang w:eastAsia="es-ES"/>
              </w:rPr>
            </w:pPr>
          </w:p>
          <w:p w14:paraId="2C3B2834" w14:textId="77777777" w:rsidR="00A947AE" w:rsidRPr="00A947AE" w:rsidRDefault="00A947AE" w:rsidP="00A947AE">
            <w:pPr>
              <w:jc w:val="center"/>
              <w:rPr>
                <w:rFonts w:eastAsia="Times New Roman" w:cs="Times New Roman"/>
                <w:b/>
                <w:bCs/>
                <w:sz w:val="16"/>
                <w:szCs w:val="16"/>
                <w:lang w:eastAsia="es-ES"/>
              </w:rPr>
            </w:pPr>
          </w:p>
          <w:p w14:paraId="74822589"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24</w:t>
            </w:r>
          </w:p>
        </w:tc>
        <w:tc>
          <w:tcPr>
            <w:tcW w:w="635" w:type="pct"/>
            <w:gridSpan w:val="3"/>
            <w:tcBorders>
              <w:top w:val="nil"/>
              <w:left w:val="nil"/>
              <w:bottom w:val="single" w:sz="8" w:space="0" w:color="auto"/>
              <w:right w:val="single" w:sz="8" w:space="0" w:color="auto"/>
            </w:tcBorders>
            <w:tcMar>
              <w:top w:w="0" w:type="dxa"/>
              <w:left w:w="108" w:type="dxa"/>
              <w:bottom w:w="0" w:type="dxa"/>
              <w:right w:w="108" w:type="dxa"/>
            </w:tcMar>
          </w:tcPr>
          <w:p w14:paraId="3FE6E005" w14:textId="77777777" w:rsidR="00A947AE" w:rsidRPr="00A947AE" w:rsidRDefault="00A947AE" w:rsidP="00A947AE">
            <w:pPr>
              <w:jc w:val="center"/>
              <w:rPr>
                <w:rFonts w:eastAsia="Times New Roman" w:cs="Times New Roman"/>
                <w:sz w:val="16"/>
                <w:szCs w:val="16"/>
                <w:lang w:eastAsia="es-ES"/>
              </w:rPr>
            </w:pPr>
          </w:p>
          <w:p w14:paraId="172D055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Miguel Vargas Pacheco.</w:t>
            </w:r>
          </w:p>
        </w:tc>
        <w:tc>
          <w:tcPr>
            <w:tcW w:w="697" w:type="pct"/>
            <w:tcBorders>
              <w:top w:val="nil"/>
              <w:left w:val="nil"/>
              <w:bottom w:val="single" w:sz="8" w:space="0" w:color="auto"/>
              <w:right w:val="single" w:sz="8" w:space="0" w:color="auto"/>
            </w:tcBorders>
            <w:tcMar>
              <w:top w:w="0" w:type="dxa"/>
              <w:left w:w="108" w:type="dxa"/>
              <w:bottom w:w="0" w:type="dxa"/>
              <w:right w:w="108" w:type="dxa"/>
            </w:tcMar>
          </w:tcPr>
          <w:p w14:paraId="3532DF87"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Recolección de Desechos Oleosos y Sólidos Impregnados con ellos.</w:t>
            </w:r>
          </w:p>
        </w:tc>
        <w:tc>
          <w:tcPr>
            <w:tcW w:w="695" w:type="pct"/>
            <w:gridSpan w:val="3"/>
            <w:tcBorders>
              <w:top w:val="nil"/>
              <w:left w:val="nil"/>
              <w:bottom w:val="single" w:sz="8" w:space="0" w:color="auto"/>
              <w:right w:val="single" w:sz="8" w:space="0" w:color="auto"/>
            </w:tcBorders>
            <w:tcMar>
              <w:top w:w="0" w:type="dxa"/>
              <w:left w:w="108" w:type="dxa"/>
              <w:bottom w:w="0" w:type="dxa"/>
              <w:right w:w="108" w:type="dxa"/>
            </w:tcMar>
          </w:tcPr>
          <w:p w14:paraId="7BB620B8" w14:textId="77777777" w:rsidR="00A947AE" w:rsidRPr="00A947AE" w:rsidRDefault="00A947AE" w:rsidP="00A947AE">
            <w:pPr>
              <w:jc w:val="center"/>
              <w:rPr>
                <w:rFonts w:eastAsia="Times New Roman" w:cs="Times New Roman"/>
                <w:sz w:val="16"/>
                <w:szCs w:val="16"/>
                <w:lang w:eastAsia="es-ES"/>
              </w:rPr>
            </w:pPr>
          </w:p>
          <w:p w14:paraId="15123B84" w14:textId="77777777" w:rsidR="00A947AE" w:rsidRPr="00A947AE" w:rsidRDefault="00A947AE" w:rsidP="00A947AE">
            <w:pPr>
              <w:jc w:val="center"/>
              <w:rPr>
                <w:rFonts w:eastAsia="Times New Roman" w:cs="Times New Roman"/>
                <w:sz w:val="16"/>
                <w:szCs w:val="16"/>
                <w:lang w:eastAsia="es-ES"/>
              </w:rPr>
            </w:pPr>
          </w:p>
          <w:p w14:paraId="7781F66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nil"/>
              <w:left w:val="nil"/>
              <w:bottom w:val="single" w:sz="8" w:space="0" w:color="auto"/>
              <w:right w:val="single" w:sz="8" w:space="0" w:color="auto"/>
            </w:tcBorders>
            <w:tcMar>
              <w:top w:w="0" w:type="dxa"/>
              <w:left w:w="108" w:type="dxa"/>
              <w:bottom w:w="0" w:type="dxa"/>
              <w:right w:w="108" w:type="dxa"/>
            </w:tcMar>
          </w:tcPr>
          <w:p w14:paraId="4FD73AF1" w14:textId="77777777" w:rsidR="00A947AE" w:rsidRPr="00A947AE" w:rsidRDefault="00A947AE" w:rsidP="00A947AE">
            <w:pPr>
              <w:jc w:val="center"/>
              <w:rPr>
                <w:rFonts w:eastAsia="Times New Roman" w:cs="Times New Roman"/>
                <w:sz w:val="16"/>
                <w:szCs w:val="16"/>
                <w:lang w:val="es-ES_tradnl" w:eastAsia="es-ES"/>
              </w:rPr>
            </w:pPr>
          </w:p>
          <w:p w14:paraId="0EFD01E6" w14:textId="77777777" w:rsidR="00A947AE" w:rsidRPr="00A947AE" w:rsidRDefault="00A947AE" w:rsidP="00A947AE">
            <w:pPr>
              <w:jc w:val="center"/>
              <w:rPr>
                <w:rFonts w:eastAsia="Times New Roman" w:cs="Times New Roman"/>
                <w:sz w:val="16"/>
                <w:szCs w:val="16"/>
                <w:lang w:val="es-ES_tradnl" w:eastAsia="es-ES"/>
              </w:rPr>
            </w:pPr>
          </w:p>
          <w:p w14:paraId="1B3E9FEF" w14:textId="77777777" w:rsidR="00A947AE" w:rsidRPr="00A947AE" w:rsidRDefault="00A947AE" w:rsidP="00A947AE">
            <w:pPr>
              <w:jc w:val="center"/>
              <w:rPr>
                <w:rFonts w:eastAsia="Times New Roman" w:cs="Times New Roman"/>
                <w:sz w:val="16"/>
                <w:szCs w:val="16"/>
                <w:lang w:val="es-ES_tradnl" w:eastAsia="es-ES"/>
              </w:rPr>
            </w:pPr>
            <w:r w:rsidRPr="00A947AE">
              <w:rPr>
                <w:rFonts w:eastAsia="Times New Roman" w:cs="Times New Roman"/>
                <w:sz w:val="16"/>
                <w:szCs w:val="16"/>
                <w:lang w:val="es-ES_tradnl" w:eastAsia="es-ES"/>
              </w:rPr>
              <w:t>Terminación de vigencia.</w:t>
            </w:r>
          </w:p>
          <w:p w14:paraId="4C8A6353" w14:textId="77777777" w:rsidR="00A947AE" w:rsidRPr="00A947AE" w:rsidRDefault="00A947AE" w:rsidP="00A947AE">
            <w:pPr>
              <w:jc w:val="center"/>
              <w:rPr>
                <w:rFonts w:eastAsia="Times New Roman" w:cs="Times New Roman"/>
                <w:b/>
                <w:sz w:val="16"/>
                <w:szCs w:val="16"/>
                <w:lang w:val="es-ES_tradnl" w:eastAsia="es-ES"/>
              </w:rPr>
            </w:pPr>
            <w:r w:rsidRPr="00A947AE">
              <w:rPr>
                <w:rFonts w:eastAsia="Times New Roman" w:cs="Times New Roman"/>
                <w:b/>
                <w:sz w:val="16"/>
                <w:szCs w:val="16"/>
                <w:lang w:val="es-ES_tradnl" w:eastAsia="es-ES"/>
              </w:rPr>
              <w:t>0.00</w:t>
            </w:r>
          </w:p>
          <w:p w14:paraId="74113646" w14:textId="77777777" w:rsidR="00A947AE" w:rsidRPr="00A947AE" w:rsidRDefault="00A947AE" w:rsidP="00A947AE">
            <w:pPr>
              <w:jc w:val="center"/>
              <w:rPr>
                <w:rFonts w:eastAsia="Times New Roman" w:cs="Times New Roman"/>
                <w:sz w:val="16"/>
                <w:szCs w:val="16"/>
                <w:lang w:eastAsia="es-ES"/>
              </w:rPr>
            </w:pPr>
          </w:p>
        </w:tc>
      </w:tr>
      <w:tr w:rsidR="00A947AE" w:rsidRPr="00A947AE" w14:paraId="12B2D6AD"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E88F404" w14:textId="77777777" w:rsidR="00A947AE" w:rsidRPr="00A947AE" w:rsidRDefault="00A947AE" w:rsidP="00A947AE">
            <w:pPr>
              <w:jc w:val="center"/>
              <w:rPr>
                <w:rFonts w:eastAsia="Times New Roman" w:cs="Times New Roman"/>
                <w:b/>
                <w:bCs/>
                <w:sz w:val="16"/>
                <w:szCs w:val="16"/>
                <w:lang w:eastAsia="es-ES"/>
              </w:rPr>
            </w:pPr>
          </w:p>
          <w:p w14:paraId="37060370"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25</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7CBEAC30" w14:textId="77777777" w:rsidR="00A947AE" w:rsidRPr="00A947AE" w:rsidRDefault="00A947AE" w:rsidP="00A947AE">
            <w:pPr>
              <w:jc w:val="center"/>
              <w:rPr>
                <w:rFonts w:eastAsia="Times New Roman" w:cs="Times New Roman"/>
                <w:sz w:val="16"/>
                <w:szCs w:val="16"/>
                <w:lang w:eastAsia="es-ES"/>
              </w:rPr>
            </w:pPr>
          </w:p>
          <w:p w14:paraId="39E098B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Karem Carrillo Blanc</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8504254"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Servicio portuario de suministro de Agua Potable</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3A0D8F25" w14:textId="77777777" w:rsidR="00A947AE" w:rsidRPr="00A947AE" w:rsidRDefault="00A947AE" w:rsidP="00A947AE">
            <w:pPr>
              <w:jc w:val="center"/>
              <w:rPr>
                <w:rFonts w:eastAsia="Times New Roman" w:cs="Times New Roman"/>
                <w:sz w:val="16"/>
                <w:szCs w:val="16"/>
                <w:lang w:eastAsia="es-ES"/>
              </w:rPr>
            </w:pPr>
          </w:p>
          <w:p w14:paraId="3539576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73DA1561" w14:textId="77777777" w:rsidR="00A947AE" w:rsidRPr="00A947AE" w:rsidRDefault="00A947AE" w:rsidP="00A947AE">
            <w:pPr>
              <w:jc w:val="center"/>
              <w:rPr>
                <w:rFonts w:eastAsia="Times New Roman" w:cs="Times New Roman"/>
                <w:sz w:val="16"/>
                <w:szCs w:val="16"/>
                <w:lang w:eastAsia="es-ES"/>
              </w:rPr>
            </w:pPr>
          </w:p>
          <w:p w14:paraId="10730EB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por acuerdo expreso entre las partes</w:t>
            </w:r>
          </w:p>
          <w:p w14:paraId="290872A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DGP toma nota con Oficio No.7.3.3065.14</w:t>
            </w:r>
          </w:p>
          <w:p w14:paraId="442320EC"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604473B1"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1E275A0" w14:textId="77777777" w:rsidR="00A947AE" w:rsidRPr="00A947AE" w:rsidRDefault="00A947AE" w:rsidP="00A947AE">
            <w:pPr>
              <w:jc w:val="center"/>
              <w:rPr>
                <w:rFonts w:eastAsia="Times New Roman" w:cs="Times New Roman"/>
                <w:b/>
                <w:bCs/>
                <w:sz w:val="16"/>
                <w:szCs w:val="16"/>
                <w:lang w:eastAsia="es-ES"/>
              </w:rPr>
            </w:pPr>
          </w:p>
          <w:p w14:paraId="17C75F9B" w14:textId="77777777" w:rsidR="00A947AE" w:rsidRPr="00A947AE" w:rsidRDefault="00A947AE" w:rsidP="00A947AE">
            <w:pPr>
              <w:rPr>
                <w:rFonts w:eastAsia="Times New Roman" w:cs="Times New Roman"/>
                <w:b/>
                <w:bCs/>
                <w:sz w:val="16"/>
                <w:szCs w:val="16"/>
                <w:lang w:eastAsia="es-ES"/>
              </w:rPr>
            </w:pPr>
          </w:p>
          <w:p w14:paraId="56AB871D" w14:textId="77777777" w:rsidR="00A947AE" w:rsidRPr="00A947AE" w:rsidRDefault="00A947AE" w:rsidP="00A947AE">
            <w:pPr>
              <w:jc w:val="center"/>
              <w:rPr>
                <w:rFonts w:eastAsia="Times New Roman" w:cs="Times New Roman"/>
                <w:b/>
                <w:bCs/>
                <w:sz w:val="16"/>
                <w:szCs w:val="16"/>
                <w:lang w:eastAsia="es-ES"/>
              </w:rPr>
            </w:pPr>
          </w:p>
          <w:p w14:paraId="0D6B3A28"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26</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5A2C31B" w14:textId="77777777" w:rsidR="00A947AE" w:rsidRPr="00A947AE" w:rsidRDefault="00A947AE" w:rsidP="00A947AE">
            <w:pPr>
              <w:rPr>
                <w:rFonts w:eastAsia="Times New Roman" w:cs="Times New Roman"/>
                <w:sz w:val="16"/>
                <w:szCs w:val="16"/>
                <w:lang w:eastAsia="es-ES"/>
              </w:rPr>
            </w:pPr>
          </w:p>
          <w:p w14:paraId="3023D3F4" w14:textId="77777777" w:rsidR="00A947AE" w:rsidRPr="00A947AE" w:rsidRDefault="00A947AE" w:rsidP="00A947AE">
            <w:pPr>
              <w:jc w:val="center"/>
              <w:rPr>
                <w:rFonts w:eastAsia="Times New Roman" w:cs="Times New Roman"/>
                <w:sz w:val="16"/>
                <w:szCs w:val="16"/>
                <w:lang w:eastAsia="es-ES"/>
              </w:rPr>
            </w:pPr>
          </w:p>
          <w:p w14:paraId="6986F5C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Gabriel González Casanova</w:t>
            </w:r>
          </w:p>
          <w:p w14:paraId="798EDD34" w14:textId="77777777" w:rsidR="00A947AE" w:rsidRPr="00A947AE" w:rsidRDefault="00A947AE" w:rsidP="00A947AE">
            <w:pPr>
              <w:jc w:val="center"/>
              <w:rPr>
                <w:rFonts w:eastAsia="Times New Roman" w:cs="Times New Roman"/>
                <w:sz w:val="16"/>
                <w:szCs w:val="16"/>
                <w:lang w:eastAsia="es-ES"/>
              </w:rPr>
            </w:pP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8C909E6"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Avituallamiento</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38DC00E" w14:textId="77777777" w:rsidR="00A947AE" w:rsidRPr="00A947AE" w:rsidRDefault="00A947AE" w:rsidP="00A947AE">
            <w:pPr>
              <w:rPr>
                <w:rFonts w:eastAsia="Times New Roman" w:cs="Times New Roman"/>
                <w:sz w:val="16"/>
                <w:szCs w:val="16"/>
                <w:lang w:eastAsia="es-ES"/>
              </w:rPr>
            </w:pPr>
          </w:p>
          <w:p w14:paraId="000DAA8A" w14:textId="77777777" w:rsidR="00A947AE" w:rsidRPr="00A947AE" w:rsidRDefault="00A947AE" w:rsidP="00A947AE">
            <w:pPr>
              <w:jc w:val="center"/>
              <w:rPr>
                <w:rFonts w:eastAsia="Times New Roman" w:cs="Times New Roman"/>
                <w:sz w:val="16"/>
                <w:szCs w:val="16"/>
                <w:lang w:eastAsia="es-ES"/>
              </w:rPr>
            </w:pPr>
          </w:p>
          <w:p w14:paraId="27540E4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EB3AE34" w14:textId="77777777" w:rsidR="00A947AE" w:rsidRPr="00A947AE" w:rsidRDefault="00A947AE" w:rsidP="00A947AE">
            <w:pPr>
              <w:rPr>
                <w:rFonts w:eastAsia="Times New Roman" w:cs="Times New Roman"/>
                <w:sz w:val="16"/>
                <w:szCs w:val="16"/>
                <w:lang w:eastAsia="es-ES"/>
              </w:rPr>
            </w:pPr>
          </w:p>
          <w:p w14:paraId="2E2ED928" w14:textId="77777777" w:rsidR="00A947AE" w:rsidRPr="00A947AE" w:rsidRDefault="00A947AE" w:rsidP="00A947AE">
            <w:pPr>
              <w:jc w:val="center"/>
              <w:rPr>
                <w:rFonts w:eastAsia="Times New Roman" w:cs="Times New Roman"/>
                <w:sz w:val="16"/>
                <w:szCs w:val="16"/>
                <w:lang w:eastAsia="es-ES"/>
              </w:rPr>
            </w:pPr>
          </w:p>
          <w:p w14:paraId="564DAC5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Revocado por la DGP con Oficio No,7.3.2940.14</w:t>
            </w:r>
          </w:p>
          <w:p w14:paraId="7CD8A8F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PARCC: 16/2013</w:t>
            </w:r>
          </w:p>
          <w:p w14:paraId="1ED804FF"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22ECF3A6"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D172AF6" w14:textId="77777777" w:rsidR="00A947AE" w:rsidRPr="00A947AE" w:rsidRDefault="00A947AE" w:rsidP="00A947AE">
            <w:pPr>
              <w:jc w:val="center"/>
              <w:rPr>
                <w:rFonts w:eastAsia="Times New Roman" w:cs="Times New Roman"/>
                <w:b/>
                <w:bCs/>
                <w:sz w:val="16"/>
                <w:szCs w:val="16"/>
                <w:lang w:eastAsia="es-ES"/>
              </w:rPr>
            </w:pPr>
          </w:p>
          <w:p w14:paraId="3CD7FB28" w14:textId="77777777" w:rsidR="00A947AE" w:rsidRPr="00A947AE" w:rsidRDefault="00A947AE" w:rsidP="00A947AE">
            <w:pPr>
              <w:jc w:val="center"/>
              <w:rPr>
                <w:rFonts w:eastAsia="Times New Roman" w:cs="Times New Roman"/>
                <w:b/>
                <w:bCs/>
                <w:sz w:val="16"/>
                <w:szCs w:val="16"/>
                <w:lang w:eastAsia="es-ES"/>
              </w:rPr>
            </w:pPr>
          </w:p>
          <w:p w14:paraId="44CAF490"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27</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91519A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MX"/>
              </w:rPr>
              <w:t>Enrique Gabriel Rodríguez Montalvo</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985A6E7"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MX"/>
              </w:rPr>
              <w:t>Recolección de Basura, Agua de Sentinas y Eliminación de Aguas Residuales.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760F59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MX"/>
              </w:rPr>
              <w:t>1 año</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DB962B6" w14:textId="77777777" w:rsidR="00A947AE" w:rsidRPr="00A947AE" w:rsidRDefault="00A947AE" w:rsidP="00A947AE">
            <w:pPr>
              <w:jc w:val="center"/>
              <w:rPr>
                <w:rFonts w:eastAsia="Times New Roman" w:cs="Times New Roman"/>
                <w:sz w:val="16"/>
                <w:szCs w:val="16"/>
                <w:lang w:val="es-ES_tradnl" w:eastAsia="es-ES"/>
              </w:rPr>
            </w:pPr>
            <w:r w:rsidRPr="00A947AE">
              <w:rPr>
                <w:rFonts w:eastAsia="Times New Roman" w:cs="Times New Roman"/>
                <w:sz w:val="16"/>
                <w:szCs w:val="16"/>
                <w:lang w:val="es-ES_tradnl" w:eastAsia="es-ES"/>
              </w:rPr>
              <w:t>Terminación de vigencia.</w:t>
            </w:r>
          </w:p>
          <w:p w14:paraId="4C0CD24F"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489D02A5"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74BDDB3" w14:textId="77777777" w:rsidR="00A947AE" w:rsidRPr="00A947AE" w:rsidRDefault="00A947AE" w:rsidP="00A947AE">
            <w:pPr>
              <w:jc w:val="center"/>
              <w:rPr>
                <w:rFonts w:eastAsia="Times New Roman" w:cs="Times New Roman"/>
                <w:b/>
                <w:bCs/>
                <w:sz w:val="16"/>
                <w:szCs w:val="16"/>
                <w:lang w:eastAsia="es-ES"/>
              </w:rPr>
            </w:pPr>
          </w:p>
          <w:p w14:paraId="34851749" w14:textId="77777777" w:rsidR="00A947AE" w:rsidRPr="00A947AE" w:rsidRDefault="00A947AE" w:rsidP="00A947AE">
            <w:pPr>
              <w:jc w:val="center"/>
              <w:rPr>
                <w:rFonts w:eastAsia="Times New Roman" w:cs="Times New Roman"/>
                <w:b/>
                <w:bCs/>
                <w:sz w:val="16"/>
                <w:szCs w:val="16"/>
                <w:lang w:eastAsia="es-ES"/>
              </w:rPr>
            </w:pPr>
          </w:p>
          <w:p w14:paraId="70DB1DB7"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28</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10FD94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Promotora Ambiental de la Laguna, </w:t>
            </w:r>
          </w:p>
          <w:p w14:paraId="780F9D42" w14:textId="77777777" w:rsidR="00A947AE" w:rsidRPr="00A947AE" w:rsidRDefault="00A947AE" w:rsidP="00A947AE">
            <w:pPr>
              <w:jc w:val="center"/>
              <w:rPr>
                <w:rFonts w:eastAsia="Times New Roman" w:cs="Times New Roman"/>
                <w:sz w:val="16"/>
                <w:szCs w:val="16"/>
                <w:lang w:eastAsia="es-MX"/>
              </w:rPr>
            </w:pPr>
            <w:r w:rsidRPr="00A947AE">
              <w:rPr>
                <w:rFonts w:eastAsia="Times New Roman" w:cs="Times New Roman"/>
                <w:sz w:val="16"/>
                <w:szCs w:val="16"/>
                <w:lang w:eastAsia="es-ES"/>
              </w:rPr>
              <w:t>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A10E1B8"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Recolección de Basura, Agua de Sentinas y Eliminación de</w:t>
            </w:r>
          </w:p>
          <w:p w14:paraId="44B00352" w14:textId="77777777" w:rsidR="00A947AE" w:rsidRPr="00A947AE" w:rsidRDefault="00A947AE" w:rsidP="00A947AE">
            <w:pPr>
              <w:ind w:left="-44"/>
              <w:jc w:val="center"/>
              <w:rPr>
                <w:rFonts w:eastAsia="Times New Roman" w:cs="Times New Roman"/>
                <w:sz w:val="16"/>
                <w:szCs w:val="16"/>
                <w:lang w:eastAsia="es-MX"/>
              </w:rPr>
            </w:pPr>
            <w:r w:rsidRPr="00A947AE">
              <w:rPr>
                <w:rFonts w:eastAsia="Times New Roman" w:cs="Times New Roman"/>
                <w:sz w:val="16"/>
                <w:szCs w:val="16"/>
                <w:lang w:eastAsia="es-ES"/>
              </w:rPr>
              <w:t>Aguas Residuales.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F7C3276" w14:textId="77777777" w:rsidR="00A947AE" w:rsidRPr="00A947AE" w:rsidRDefault="00A947AE" w:rsidP="00A947AE">
            <w:pPr>
              <w:jc w:val="center"/>
              <w:rPr>
                <w:rFonts w:eastAsia="Times New Roman" w:cs="Times New Roman"/>
                <w:sz w:val="16"/>
                <w:szCs w:val="16"/>
                <w:lang w:eastAsia="es-MX"/>
              </w:rPr>
            </w:pPr>
            <w:r w:rsidRPr="00A947AE">
              <w:rPr>
                <w:rFonts w:eastAsia="Times New Roman" w:cs="Times New Roman"/>
                <w:sz w:val="16"/>
                <w:szCs w:val="16"/>
                <w:lang w:eastAsia="es-ES"/>
              </w:rPr>
              <w:t>1 año</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AA8B242" w14:textId="77777777" w:rsidR="00A947AE" w:rsidRPr="00A947AE" w:rsidRDefault="00A947AE" w:rsidP="00A947AE">
            <w:pPr>
              <w:jc w:val="center"/>
              <w:rPr>
                <w:rFonts w:eastAsia="Times New Roman" w:cs="Times New Roman"/>
                <w:sz w:val="16"/>
                <w:szCs w:val="16"/>
                <w:lang w:val="es-ES_tradnl" w:eastAsia="es-ES"/>
              </w:rPr>
            </w:pPr>
            <w:r w:rsidRPr="00A947AE">
              <w:rPr>
                <w:rFonts w:eastAsia="Times New Roman" w:cs="Times New Roman"/>
                <w:sz w:val="16"/>
                <w:szCs w:val="16"/>
                <w:lang w:val="es-ES_tradnl" w:eastAsia="es-ES"/>
              </w:rPr>
              <w:t>Terminación de vigencia.</w:t>
            </w:r>
          </w:p>
          <w:p w14:paraId="44CB5C34" w14:textId="77777777" w:rsidR="00A947AE" w:rsidRPr="00A947AE" w:rsidRDefault="00A947AE" w:rsidP="00A947AE">
            <w:pPr>
              <w:jc w:val="center"/>
              <w:rPr>
                <w:rFonts w:eastAsia="Times New Roman" w:cs="Times New Roman"/>
                <w:b/>
                <w:sz w:val="16"/>
                <w:szCs w:val="16"/>
                <w:lang w:val="es-ES_tradnl" w:eastAsia="es-ES"/>
              </w:rPr>
            </w:pPr>
            <w:r w:rsidRPr="00A947AE">
              <w:rPr>
                <w:rFonts w:eastAsia="Times New Roman" w:cs="Times New Roman"/>
                <w:b/>
                <w:sz w:val="16"/>
                <w:szCs w:val="16"/>
                <w:lang w:val="es-ES_tradnl" w:eastAsia="es-ES"/>
              </w:rPr>
              <w:t>0.00</w:t>
            </w:r>
          </w:p>
        </w:tc>
      </w:tr>
      <w:tr w:rsidR="00A947AE" w:rsidRPr="00A947AE" w14:paraId="31FAC821"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A7B3FEB" w14:textId="77777777" w:rsidR="00A947AE" w:rsidRPr="00A947AE" w:rsidRDefault="00A947AE" w:rsidP="00A947AE">
            <w:pPr>
              <w:jc w:val="center"/>
              <w:rPr>
                <w:rFonts w:eastAsia="Times New Roman" w:cs="Times New Roman"/>
                <w:b/>
                <w:bCs/>
                <w:sz w:val="16"/>
                <w:szCs w:val="16"/>
                <w:lang w:eastAsia="es-ES"/>
              </w:rPr>
            </w:pPr>
          </w:p>
          <w:p w14:paraId="754FFB40" w14:textId="77777777" w:rsidR="00A947AE" w:rsidRPr="00A947AE" w:rsidRDefault="00A947AE" w:rsidP="00A947AE">
            <w:pPr>
              <w:jc w:val="center"/>
              <w:rPr>
                <w:rFonts w:eastAsia="Times New Roman" w:cs="Times New Roman"/>
                <w:b/>
                <w:bCs/>
                <w:sz w:val="16"/>
                <w:szCs w:val="16"/>
                <w:lang w:eastAsia="es-ES"/>
              </w:rPr>
            </w:pPr>
          </w:p>
          <w:p w14:paraId="1866C123" w14:textId="77777777" w:rsidR="00A947AE" w:rsidRPr="00A947AE" w:rsidRDefault="00A947AE" w:rsidP="00A947AE">
            <w:pPr>
              <w:jc w:val="center"/>
              <w:rPr>
                <w:rFonts w:eastAsia="Times New Roman" w:cs="Times New Roman"/>
                <w:b/>
                <w:bCs/>
                <w:sz w:val="16"/>
                <w:szCs w:val="16"/>
                <w:lang w:eastAsia="es-ES"/>
              </w:rPr>
            </w:pPr>
          </w:p>
          <w:p w14:paraId="390C0AFF" w14:textId="77777777" w:rsidR="00A947AE" w:rsidRPr="00A947AE" w:rsidRDefault="00A947AE" w:rsidP="00A947AE">
            <w:pPr>
              <w:jc w:val="center"/>
              <w:rPr>
                <w:rFonts w:eastAsia="Times New Roman" w:cs="Times New Roman"/>
                <w:b/>
                <w:bCs/>
                <w:sz w:val="16"/>
                <w:szCs w:val="16"/>
                <w:lang w:eastAsia="es-ES"/>
              </w:rPr>
            </w:pPr>
          </w:p>
          <w:p w14:paraId="1E0EA3B8" w14:textId="77777777" w:rsidR="00A947AE" w:rsidRPr="00A947AE" w:rsidRDefault="00A947AE" w:rsidP="00A947AE">
            <w:pPr>
              <w:jc w:val="center"/>
              <w:rPr>
                <w:rFonts w:eastAsia="Times New Roman" w:cs="Times New Roman"/>
                <w:b/>
                <w:bCs/>
                <w:sz w:val="16"/>
                <w:szCs w:val="16"/>
                <w:lang w:eastAsia="es-ES"/>
              </w:rPr>
            </w:pPr>
          </w:p>
          <w:p w14:paraId="32AB7D78"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29</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7F9443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Petro Ingeniería Marítima,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0BA500A"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 xml:space="preserve">Maniobras: Carga, descarga, alijo, almacenaje, estiba y acarreo, así como amarre de cabos </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69D5EA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E462B4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Revocado por la DGP con Oficio No,7.3.2103.15</w:t>
            </w:r>
          </w:p>
          <w:p w14:paraId="34F621C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PARCC 014/2013</w:t>
            </w:r>
          </w:p>
          <w:p w14:paraId="617A7581" w14:textId="77777777" w:rsidR="00A947AE" w:rsidRPr="00A947AE" w:rsidRDefault="00A947AE" w:rsidP="00A947AE">
            <w:pPr>
              <w:jc w:val="center"/>
              <w:rPr>
                <w:rFonts w:eastAsia="Times New Roman" w:cs="Times New Roman"/>
                <w:b/>
                <w:sz w:val="16"/>
                <w:szCs w:val="16"/>
                <w:lang w:val="es-ES_tradnl" w:eastAsia="es-ES"/>
              </w:rPr>
            </w:pPr>
            <w:r w:rsidRPr="00A947AE">
              <w:rPr>
                <w:rFonts w:eastAsia="Times New Roman" w:cs="Times New Roman"/>
                <w:b/>
                <w:sz w:val="16"/>
                <w:szCs w:val="16"/>
                <w:lang w:val="es-ES_tradnl" w:eastAsia="es-ES"/>
              </w:rPr>
              <w:t>0.00</w:t>
            </w:r>
          </w:p>
        </w:tc>
      </w:tr>
      <w:tr w:rsidR="00A947AE" w:rsidRPr="00A947AE" w14:paraId="357B41D1"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CDC73E6" w14:textId="77777777" w:rsidR="00A947AE" w:rsidRPr="00A947AE" w:rsidRDefault="00A947AE" w:rsidP="00A947AE">
            <w:pPr>
              <w:jc w:val="center"/>
              <w:rPr>
                <w:rFonts w:eastAsia="Times New Roman" w:cs="Times New Roman"/>
                <w:b/>
                <w:bCs/>
                <w:sz w:val="16"/>
                <w:szCs w:val="16"/>
                <w:lang w:eastAsia="es-ES"/>
              </w:rPr>
            </w:pPr>
          </w:p>
          <w:p w14:paraId="30573D8F" w14:textId="77777777" w:rsidR="00A947AE" w:rsidRPr="00A947AE" w:rsidRDefault="00A947AE" w:rsidP="00A947AE">
            <w:pPr>
              <w:jc w:val="center"/>
              <w:rPr>
                <w:rFonts w:eastAsia="Times New Roman" w:cs="Times New Roman"/>
                <w:b/>
                <w:bCs/>
                <w:sz w:val="16"/>
                <w:szCs w:val="16"/>
                <w:lang w:eastAsia="es-ES"/>
              </w:rPr>
            </w:pPr>
          </w:p>
          <w:p w14:paraId="1DE16C4C"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30</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C044ED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Masepo Fumigadora Fitozoosanitaria de México,</w:t>
            </w:r>
          </w:p>
          <w:p w14:paraId="7C506C0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44D7375"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 xml:space="preserve">Fumigación </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A530F6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F83536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 por acuerdo expreso entre las partes</w:t>
            </w:r>
          </w:p>
          <w:p w14:paraId="6C22DCC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DGP toma nota con Oficio No.7.3.877.16</w:t>
            </w:r>
          </w:p>
          <w:p w14:paraId="107D643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Arial"/>
                <w:b/>
                <w:bCs/>
                <w:sz w:val="16"/>
                <w:szCs w:val="16"/>
                <w:lang w:eastAsia="es-ES"/>
              </w:rPr>
              <w:t>0.00</w:t>
            </w:r>
          </w:p>
        </w:tc>
      </w:tr>
      <w:tr w:rsidR="00A947AE" w:rsidRPr="00A947AE" w14:paraId="4B012D66"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498B79B" w14:textId="77777777" w:rsidR="00A947AE" w:rsidRPr="00A947AE" w:rsidRDefault="00A947AE" w:rsidP="00A947AE">
            <w:pPr>
              <w:jc w:val="center"/>
              <w:rPr>
                <w:rFonts w:eastAsia="Times New Roman" w:cs="Times New Roman"/>
                <w:b/>
                <w:bCs/>
                <w:sz w:val="16"/>
                <w:szCs w:val="16"/>
                <w:lang w:eastAsia="es-ES"/>
              </w:rPr>
            </w:pPr>
          </w:p>
          <w:p w14:paraId="01C8967F" w14:textId="77777777" w:rsidR="00A947AE" w:rsidRPr="00A947AE" w:rsidRDefault="00A947AE" w:rsidP="00A947AE">
            <w:pPr>
              <w:jc w:val="center"/>
              <w:rPr>
                <w:rFonts w:eastAsia="Times New Roman" w:cs="Times New Roman"/>
                <w:b/>
                <w:bCs/>
                <w:sz w:val="16"/>
                <w:szCs w:val="16"/>
                <w:lang w:eastAsia="es-ES"/>
              </w:rPr>
            </w:pPr>
          </w:p>
          <w:p w14:paraId="074229CE"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31</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04A890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val="es-ES" w:eastAsia="es-ES"/>
              </w:rPr>
              <w:t xml:space="preserve">Sonora Bunkers,          S.A de C.V. (Antes ABC </w:t>
            </w:r>
            <w:r w:rsidRPr="00A947AE">
              <w:rPr>
                <w:rFonts w:eastAsia="Times New Roman" w:cs="Times New Roman"/>
                <w:sz w:val="16"/>
                <w:szCs w:val="16"/>
                <w:lang w:val="es-ES" w:eastAsia="es-ES"/>
              </w:rPr>
              <w:lastRenderedPageBreak/>
              <w:t>Marítima,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6768236" w14:textId="77777777" w:rsidR="00A947AE" w:rsidRPr="00A947AE" w:rsidRDefault="00A947AE" w:rsidP="00A947AE">
            <w:pPr>
              <w:ind w:left="-44"/>
              <w:jc w:val="center"/>
              <w:rPr>
                <w:rFonts w:eastAsia="Times New Roman" w:cs="Times New Roman"/>
                <w:sz w:val="16"/>
                <w:szCs w:val="16"/>
                <w:lang w:eastAsia="es-ES"/>
              </w:rPr>
            </w:pPr>
          </w:p>
          <w:p w14:paraId="5B6E0534"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 xml:space="preserve">Suministro de combustibles y </w:t>
            </w:r>
            <w:r w:rsidRPr="00A947AE">
              <w:rPr>
                <w:rFonts w:eastAsia="Times New Roman" w:cs="Times New Roman"/>
                <w:sz w:val="16"/>
                <w:szCs w:val="16"/>
                <w:lang w:eastAsia="es-ES"/>
              </w:rPr>
              <w:lastRenderedPageBreak/>
              <w:t>lubricantes a las embarcaciones.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6CA8B3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lastRenderedPageBreak/>
              <w:t>10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34AE38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2B071D7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b/>
                <w:sz w:val="16"/>
                <w:szCs w:val="16"/>
                <w:lang w:eastAsia="es-ES"/>
              </w:rPr>
              <w:t>0.00</w:t>
            </w:r>
          </w:p>
        </w:tc>
      </w:tr>
      <w:tr w:rsidR="00A947AE" w:rsidRPr="00A947AE" w14:paraId="5B9BB15E"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737887C" w14:textId="77777777" w:rsidR="00A947AE" w:rsidRPr="00A947AE" w:rsidRDefault="00A947AE" w:rsidP="00A947AE">
            <w:pPr>
              <w:jc w:val="center"/>
              <w:rPr>
                <w:rFonts w:eastAsia="Times New Roman" w:cs="Times New Roman"/>
                <w:b/>
                <w:bCs/>
                <w:sz w:val="16"/>
                <w:szCs w:val="16"/>
                <w:lang w:eastAsia="es-ES"/>
              </w:rPr>
            </w:pPr>
          </w:p>
          <w:p w14:paraId="787BBC22" w14:textId="77777777" w:rsidR="00A947AE" w:rsidRPr="00A947AE" w:rsidRDefault="00A947AE" w:rsidP="00A947AE">
            <w:pPr>
              <w:jc w:val="center"/>
              <w:rPr>
                <w:rFonts w:eastAsia="Times New Roman" w:cs="Times New Roman"/>
                <w:b/>
                <w:bCs/>
                <w:sz w:val="16"/>
                <w:szCs w:val="16"/>
                <w:lang w:eastAsia="es-ES"/>
              </w:rPr>
            </w:pPr>
          </w:p>
          <w:p w14:paraId="3DED624E"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32</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6E13136" w14:textId="77777777" w:rsidR="00A947AE" w:rsidRPr="00A947AE" w:rsidRDefault="00A947AE" w:rsidP="00A947AE">
            <w:pPr>
              <w:jc w:val="center"/>
              <w:rPr>
                <w:rFonts w:eastAsia="Times New Roman" w:cs="Times New Roman"/>
                <w:sz w:val="16"/>
                <w:szCs w:val="16"/>
                <w:lang w:eastAsia="es-ES"/>
              </w:rPr>
            </w:pPr>
          </w:p>
          <w:p w14:paraId="1829CD8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Servicios Comerciales Anchor,</w:t>
            </w:r>
          </w:p>
          <w:p w14:paraId="16BE262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S.A de C.V.</w:t>
            </w:r>
          </w:p>
          <w:p w14:paraId="17CB9BC3" w14:textId="77777777" w:rsidR="00A947AE" w:rsidRPr="00A947AE" w:rsidRDefault="00A947AE" w:rsidP="00A947AE">
            <w:pPr>
              <w:jc w:val="center"/>
              <w:rPr>
                <w:rFonts w:eastAsia="Times New Roman" w:cs="Times New Roman"/>
                <w:sz w:val="16"/>
                <w:szCs w:val="16"/>
                <w:lang w:eastAsia="es-ES"/>
              </w:rPr>
            </w:pP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92354A3"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Avituallamiento</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B72F86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4AFBB8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44B990B8"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p w14:paraId="1DF1AD8D" w14:textId="77777777" w:rsidR="00A947AE" w:rsidRPr="00A947AE" w:rsidRDefault="00A947AE" w:rsidP="00A947AE">
            <w:pPr>
              <w:jc w:val="center"/>
              <w:rPr>
                <w:rFonts w:eastAsia="Times New Roman" w:cs="Times New Roman"/>
                <w:sz w:val="16"/>
                <w:szCs w:val="16"/>
                <w:lang w:eastAsia="es-ES"/>
              </w:rPr>
            </w:pPr>
          </w:p>
        </w:tc>
      </w:tr>
      <w:tr w:rsidR="00A947AE" w:rsidRPr="00A947AE" w14:paraId="32359238"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EF0575C" w14:textId="77777777" w:rsidR="00A947AE" w:rsidRPr="00A947AE" w:rsidRDefault="00A947AE" w:rsidP="00A947AE">
            <w:pPr>
              <w:jc w:val="center"/>
              <w:rPr>
                <w:rFonts w:eastAsia="Times New Roman" w:cs="Times New Roman"/>
                <w:b/>
                <w:bCs/>
                <w:sz w:val="16"/>
                <w:szCs w:val="16"/>
                <w:lang w:eastAsia="es-ES"/>
              </w:rPr>
            </w:pPr>
          </w:p>
          <w:p w14:paraId="65545A0F" w14:textId="77777777" w:rsidR="00A947AE" w:rsidRPr="00A947AE" w:rsidRDefault="00A947AE" w:rsidP="00A947AE">
            <w:pPr>
              <w:jc w:val="center"/>
              <w:rPr>
                <w:rFonts w:eastAsia="Times New Roman" w:cs="Times New Roman"/>
                <w:b/>
                <w:bCs/>
                <w:sz w:val="16"/>
                <w:szCs w:val="16"/>
                <w:lang w:eastAsia="es-ES"/>
              </w:rPr>
            </w:pPr>
          </w:p>
          <w:p w14:paraId="700FD22E" w14:textId="77777777" w:rsidR="00A947AE" w:rsidRPr="00A947AE" w:rsidRDefault="00A947AE" w:rsidP="00A947AE">
            <w:pPr>
              <w:jc w:val="center"/>
              <w:rPr>
                <w:rFonts w:eastAsia="Times New Roman" w:cs="Times New Roman"/>
                <w:b/>
                <w:bCs/>
                <w:sz w:val="16"/>
                <w:szCs w:val="16"/>
                <w:lang w:eastAsia="es-ES"/>
              </w:rPr>
            </w:pPr>
          </w:p>
          <w:p w14:paraId="29FF1BA9" w14:textId="77777777" w:rsidR="00A947AE" w:rsidRPr="00A947AE" w:rsidRDefault="00A947AE" w:rsidP="00A947AE">
            <w:pPr>
              <w:jc w:val="center"/>
              <w:rPr>
                <w:rFonts w:eastAsia="Times New Roman" w:cs="Times New Roman"/>
                <w:b/>
                <w:bCs/>
                <w:sz w:val="16"/>
                <w:szCs w:val="16"/>
                <w:lang w:eastAsia="es-ES"/>
              </w:rPr>
            </w:pPr>
          </w:p>
          <w:p w14:paraId="3AD4DA11"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33</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2BE967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Javier Reyes Contreras</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49E45D8"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Recolección  de Desechos Oleosos y Sólidos Impregnados con ellos, así como otros Residuos Peligrosos.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6EA2C5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05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0B2BF6B" w14:textId="77777777" w:rsidR="00A947AE" w:rsidRPr="00A947AE" w:rsidRDefault="00A947AE" w:rsidP="00A947AE">
            <w:pPr>
              <w:jc w:val="center"/>
              <w:rPr>
                <w:rFonts w:eastAsia="Times New Roman" w:cs="Times New Roman"/>
                <w:sz w:val="16"/>
                <w:szCs w:val="16"/>
                <w:lang w:eastAsia="es-ES"/>
              </w:rPr>
            </w:pPr>
          </w:p>
          <w:p w14:paraId="74665B3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15C623AD" w14:textId="77777777" w:rsidR="00A947AE" w:rsidRPr="00A947AE" w:rsidRDefault="00A947AE" w:rsidP="00A947AE">
            <w:pPr>
              <w:jc w:val="center"/>
              <w:rPr>
                <w:rFonts w:eastAsia="Times New Roman" w:cs="Arial"/>
                <w:b/>
                <w:bCs/>
                <w:sz w:val="16"/>
                <w:szCs w:val="16"/>
                <w:lang w:eastAsia="es-ES"/>
              </w:rPr>
            </w:pPr>
            <w:r w:rsidRPr="00A947AE">
              <w:rPr>
                <w:rFonts w:eastAsia="Times New Roman" w:cs="Arial"/>
                <w:b/>
                <w:bCs/>
                <w:sz w:val="16"/>
                <w:szCs w:val="16"/>
                <w:lang w:eastAsia="es-ES"/>
              </w:rPr>
              <w:t xml:space="preserve">0.00 </w:t>
            </w:r>
          </w:p>
          <w:p w14:paraId="6D535D77" w14:textId="77777777" w:rsidR="00A947AE" w:rsidRPr="00A947AE" w:rsidRDefault="00A947AE" w:rsidP="00A947AE">
            <w:pPr>
              <w:jc w:val="center"/>
              <w:rPr>
                <w:rFonts w:eastAsia="Times New Roman" w:cs="Times New Roman"/>
                <w:sz w:val="16"/>
                <w:szCs w:val="16"/>
                <w:lang w:eastAsia="es-ES"/>
              </w:rPr>
            </w:pPr>
          </w:p>
        </w:tc>
      </w:tr>
      <w:tr w:rsidR="00A947AE" w:rsidRPr="00A947AE" w14:paraId="3A808E15"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C374F13"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34</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0E178D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María Azucena Santos Flores</w:t>
            </w:r>
          </w:p>
          <w:p w14:paraId="64E5FAB7" w14:textId="77777777" w:rsidR="00A947AE" w:rsidRPr="00A947AE" w:rsidRDefault="00A947AE" w:rsidP="00A947AE">
            <w:pPr>
              <w:jc w:val="center"/>
              <w:rPr>
                <w:rFonts w:eastAsia="Times New Roman" w:cs="Times New Roman"/>
                <w:sz w:val="16"/>
                <w:szCs w:val="16"/>
                <w:lang w:eastAsia="es-ES"/>
              </w:rPr>
            </w:pP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5D02F2C"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Lanchaje y amarre de cabos.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EAE977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AF6242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1FD49C6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Arial"/>
                <w:b/>
                <w:bCs/>
                <w:sz w:val="16"/>
                <w:szCs w:val="16"/>
                <w:lang w:eastAsia="es-ES"/>
              </w:rPr>
              <w:t>0.00</w:t>
            </w:r>
          </w:p>
        </w:tc>
      </w:tr>
      <w:tr w:rsidR="00A947AE" w:rsidRPr="00A947AE" w14:paraId="3E56A353"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0D788BA"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35</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7A5444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Control e Inspección de Embarques,    S.A de C.V.</w:t>
            </w:r>
          </w:p>
          <w:p w14:paraId="3A382EAE" w14:textId="77777777" w:rsidR="00A947AE" w:rsidRPr="00A947AE" w:rsidRDefault="00A947AE" w:rsidP="00A947AE">
            <w:pPr>
              <w:jc w:val="center"/>
              <w:rPr>
                <w:rFonts w:eastAsia="Times New Roman" w:cs="Times New Roman"/>
                <w:sz w:val="16"/>
                <w:szCs w:val="16"/>
                <w:lang w:eastAsia="es-ES"/>
              </w:rPr>
            </w:pP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863A47A"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Inspección, supervisión y certificación  de mercancías.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1A998F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25D070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65E286B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Arial"/>
                <w:b/>
                <w:bCs/>
                <w:sz w:val="16"/>
                <w:szCs w:val="16"/>
                <w:lang w:eastAsia="es-ES"/>
              </w:rPr>
              <w:t>0.00</w:t>
            </w:r>
          </w:p>
        </w:tc>
      </w:tr>
      <w:tr w:rsidR="00A947AE" w:rsidRPr="00A947AE" w14:paraId="7F1B409D"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CC46B44"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36</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653C77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Suministros de Energéticos,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7176603"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Suministro de Combustibles y Lubricantes a las Embarcaciones.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7B155C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933D70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74CE1D48"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0.00</w:t>
            </w:r>
          </w:p>
          <w:p w14:paraId="22465443" w14:textId="77777777" w:rsidR="00A947AE" w:rsidRPr="00A947AE" w:rsidRDefault="00A947AE" w:rsidP="00A947AE">
            <w:pPr>
              <w:jc w:val="center"/>
              <w:rPr>
                <w:rFonts w:eastAsia="Times New Roman" w:cs="Times New Roman"/>
                <w:sz w:val="16"/>
                <w:szCs w:val="16"/>
                <w:lang w:eastAsia="es-ES"/>
              </w:rPr>
            </w:pPr>
          </w:p>
        </w:tc>
      </w:tr>
      <w:tr w:rsidR="00A947AE" w:rsidRPr="00A947AE" w14:paraId="5F4D2AF7"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38AC2AA"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37</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D5AE8E0"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 xml:space="preserve">Reco Cero, </w:t>
            </w:r>
          </w:p>
          <w:p w14:paraId="73A4892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MX"/>
              </w:rPr>
              <w:t>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A2F7F35" w14:textId="77777777" w:rsidR="00A947AE" w:rsidRPr="00A947AE" w:rsidRDefault="00A947AE" w:rsidP="00A947AE">
            <w:pPr>
              <w:ind w:left="-44"/>
              <w:jc w:val="center"/>
              <w:rPr>
                <w:rFonts w:eastAsia="Times New Roman" w:cs="Tahoma"/>
                <w:sz w:val="16"/>
                <w:szCs w:val="16"/>
                <w:lang w:eastAsia="es-MX"/>
              </w:rPr>
            </w:pPr>
            <w:r w:rsidRPr="00A947AE">
              <w:rPr>
                <w:rFonts w:eastAsia="Times New Roman" w:cs="Tahoma"/>
                <w:sz w:val="16"/>
                <w:szCs w:val="16"/>
                <w:lang w:eastAsia="es-MX"/>
              </w:rPr>
              <w:t>Recolección de Residuos Sólidos Urbanos (Basura).</w:t>
            </w:r>
          </w:p>
          <w:p w14:paraId="5B2FD178" w14:textId="77777777" w:rsidR="00A947AE" w:rsidRPr="00A947AE" w:rsidRDefault="00A947AE" w:rsidP="00A947AE">
            <w:pPr>
              <w:ind w:left="-44"/>
              <w:jc w:val="center"/>
              <w:rPr>
                <w:rFonts w:eastAsia="Times New Roman" w:cs="Times New Roman"/>
                <w:sz w:val="16"/>
                <w:szCs w:val="16"/>
                <w:lang w:eastAsia="es-ES"/>
              </w:rPr>
            </w:pP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483D1C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014337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0207F49E"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p w14:paraId="063FF957" w14:textId="77777777" w:rsidR="00A947AE" w:rsidRPr="00A947AE" w:rsidRDefault="00A947AE" w:rsidP="00A947AE">
            <w:pPr>
              <w:jc w:val="center"/>
              <w:rPr>
                <w:rFonts w:eastAsia="Times New Roman" w:cs="Times New Roman"/>
                <w:sz w:val="16"/>
                <w:szCs w:val="16"/>
                <w:lang w:eastAsia="es-ES"/>
              </w:rPr>
            </w:pPr>
          </w:p>
        </w:tc>
      </w:tr>
      <w:tr w:rsidR="00A947AE" w:rsidRPr="00A947AE" w14:paraId="49D87621"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E762495"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38</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566310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 xml:space="preserve">Reco Cero, </w:t>
            </w:r>
          </w:p>
          <w:p w14:paraId="3C73F5F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MX"/>
              </w:rPr>
              <w:t>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7B0F54D"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ahoma"/>
                <w:sz w:val="16"/>
                <w:szCs w:val="16"/>
                <w:lang w:eastAsia="es-MX"/>
              </w:rPr>
              <w:t>Recolección de Residuos Peligros.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ABF779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E5CD0C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59C216BE"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p w14:paraId="05EF5690" w14:textId="77777777" w:rsidR="00A947AE" w:rsidRPr="00A947AE" w:rsidRDefault="00A947AE" w:rsidP="00A947AE">
            <w:pPr>
              <w:jc w:val="center"/>
              <w:rPr>
                <w:rFonts w:eastAsia="Times New Roman" w:cs="Times New Roman"/>
                <w:sz w:val="16"/>
                <w:szCs w:val="16"/>
                <w:lang w:eastAsia="es-ES"/>
              </w:rPr>
            </w:pPr>
          </w:p>
        </w:tc>
      </w:tr>
      <w:tr w:rsidR="00A947AE" w:rsidRPr="00A947AE" w14:paraId="0DBD23D5"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038A316"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40</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7D54753"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Intertek Testing Services De Mexico S.A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C1E2E2A" w14:textId="77777777" w:rsidR="00A947AE" w:rsidRPr="00A947AE" w:rsidRDefault="00A947AE" w:rsidP="00A947AE">
            <w:pPr>
              <w:ind w:left="-44"/>
              <w:jc w:val="center"/>
              <w:rPr>
                <w:rFonts w:eastAsia="Times New Roman" w:cs="Tahoma"/>
                <w:sz w:val="16"/>
                <w:szCs w:val="16"/>
                <w:lang w:eastAsia="es-MX"/>
              </w:rPr>
            </w:pPr>
            <w:r w:rsidRPr="00A947AE">
              <w:rPr>
                <w:rFonts w:eastAsia="Times New Roman" w:cs="Tahoma"/>
                <w:sz w:val="16"/>
                <w:szCs w:val="16"/>
                <w:lang w:eastAsia="es-MX"/>
              </w:rPr>
              <w:t>Inspección y supervisión de mercancías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CDDFA7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ADF89B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4CB3186E"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29E343D4"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C145D20" w14:textId="77777777" w:rsidR="00A947AE" w:rsidRPr="00A947AE" w:rsidRDefault="00A947AE" w:rsidP="00A947AE">
            <w:pPr>
              <w:jc w:val="center"/>
              <w:rPr>
                <w:rFonts w:eastAsia="Times New Roman" w:cs="Times New Roman"/>
                <w:b/>
                <w:bCs/>
                <w:sz w:val="16"/>
                <w:szCs w:val="16"/>
                <w:lang w:eastAsia="es-ES"/>
              </w:rPr>
            </w:pPr>
          </w:p>
          <w:p w14:paraId="244557B0"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39</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341C438" w14:textId="77777777" w:rsidR="00A947AE" w:rsidRPr="00A947AE" w:rsidRDefault="00A947AE" w:rsidP="00A947AE">
            <w:pPr>
              <w:jc w:val="center"/>
              <w:rPr>
                <w:rFonts w:eastAsia="Times New Roman" w:cs="Tahoma"/>
                <w:sz w:val="16"/>
                <w:szCs w:val="16"/>
                <w:lang w:eastAsia="es-MX"/>
              </w:rPr>
            </w:pPr>
          </w:p>
          <w:p w14:paraId="5D11648B"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Osbaldo Rojas Burgos</w:t>
            </w:r>
          </w:p>
          <w:p w14:paraId="7F4B1E48" w14:textId="77777777" w:rsidR="00A947AE" w:rsidRPr="00A947AE" w:rsidRDefault="00A947AE" w:rsidP="00A947AE">
            <w:pPr>
              <w:jc w:val="center"/>
              <w:rPr>
                <w:rFonts w:eastAsia="Times New Roman" w:cs="Tahoma"/>
                <w:sz w:val="16"/>
                <w:szCs w:val="16"/>
                <w:lang w:eastAsia="es-MX"/>
              </w:rPr>
            </w:pP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FD59EAC"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Amarre de cabos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13529B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5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F8D32DC" w14:textId="77777777" w:rsidR="00A947AE" w:rsidRPr="00A947AE" w:rsidRDefault="00A947AE" w:rsidP="00A947AE">
            <w:pPr>
              <w:rPr>
                <w:rFonts w:eastAsia="Times New Roman" w:cs="Times New Roman"/>
                <w:sz w:val="16"/>
                <w:szCs w:val="16"/>
                <w:lang w:eastAsia="es-ES"/>
              </w:rPr>
            </w:pPr>
          </w:p>
          <w:p w14:paraId="56E4E74E"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p w14:paraId="268A7CD2" w14:textId="77777777" w:rsidR="00A947AE" w:rsidRPr="00A947AE" w:rsidRDefault="00A947AE" w:rsidP="00A947AE">
            <w:pPr>
              <w:jc w:val="center"/>
              <w:rPr>
                <w:rFonts w:eastAsia="Times New Roman" w:cs="Times New Roman"/>
                <w:sz w:val="16"/>
                <w:szCs w:val="16"/>
                <w:lang w:eastAsia="es-ES"/>
              </w:rPr>
            </w:pPr>
          </w:p>
        </w:tc>
      </w:tr>
      <w:tr w:rsidR="00A947AE" w:rsidRPr="00A947AE" w14:paraId="71339340"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EADF70F"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40</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2EBA229"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 xml:space="preserve">Dulce María Bernabé Basurto </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4B8E312"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Suministro de agua potable.</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3EC242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5329965"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5B4DBDAC"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2A4FD1A" w14:textId="77777777" w:rsidR="00A947AE" w:rsidRPr="00A947AE" w:rsidRDefault="00A947AE" w:rsidP="00A947AE">
            <w:pPr>
              <w:jc w:val="center"/>
              <w:rPr>
                <w:rFonts w:eastAsia="Times New Roman" w:cs="Times New Roman"/>
                <w:b/>
                <w:bCs/>
                <w:sz w:val="16"/>
                <w:szCs w:val="16"/>
                <w:lang w:eastAsia="es-ES"/>
              </w:rPr>
            </w:pPr>
          </w:p>
          <w:p w14:paraId="6E8EBC36"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41</w:t>
            </w:r>
          </w:p>
          <w:p w14:paraId="74D767CA" w14:textId="77777777" w:rsidR="00A947AE" w:rsidRPr="00A947AE" w:rsidRDefault="00A947AE" w:rsidP="00A947AE">
            <w:pPr>
              <w:rPr>
                <w:rFonts w:eastAsia="Times New Roman" w:cs="Times New Roman"/>
                <w:b/>
                <w:bCs/>
                <w:sz w:val="16"/>
                <w:szCs w:val="16"/>
                <w:lang w:eastAsia="es-ES"/>
              </w:rPr>
            </w:pPr>
          </w:p>
          <w:p w14:paraId="06B59A1C" w14:textId="77777777" w:rsidR="00A947AE" w:rsidRPr="00A947AE" w:rsidRDefault="00A947AE" w:rsidP="00A947AE">
            <w:pPr>
              <w:jc w:val="center"/>
              <w:rPr>
                <w:rFonts w:eastAsia="Times New Roman" w:cs="Times New Roman"/>
                <w:b/>
                <w:bCs/>
                <w:sz w:val="16"/>
                <w:szCs w:val="16"/>
                <w:lang w:eastAsia="es-ES"/>
              </w:rPr>
            </w:pP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7FE5E30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Cuauhtémoc Ruvalcaba Gutiérrez</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143B952" w14:textId="77777777" w:rsidR="00A947AE" w:rsidRPr="00A947AE" w:rsidRDefault="00A947AE" w:rsidP="00A947AE">
            <w:pPr>
              <w:ind w:left="-44"/>
              <w:jc w:val="center"/>
              <w:rPr>
                <w:rFonts w:eastAsia="Times New Roman" w:cs="Times New Roman"/>
                <w:sz w:val="16"/>
                <w:szCs w:val="16"/>
                <w:lang w:eastAsia="es-ES"/>
              </w:rPr>
            </w:pPr>
          </w:p>
          <w:p w14:paraId="0E294BBE" w14:textId="77777777" w:rsidR="00A947AE" w:rsidRPr="00A947AE" w:rsidRDefault="00A947AE" w:rsidP="00A947AE">
            <w:pPr>
              <w:rPr>
                <w:rFonts w:eastAsia="Times New Roman" w:cs="Times New Roman"/>
                <w:sz w:val="16"/>
                <w:szCs w:val="16"/>
                <w:lang w:eastAsia="es-ES"/>
              </w:rPr>
            </w:pPr>
            <w:r w:rsidRPr="00A947AE">
              <w:rPr>
                <w:rFonts w:eastAsia="Times New Roman" w:cs="Times New Roman"/>
                <w:sz w:val="16"/>
                <w:szCs w:val="16"/>
                <w:lang w:eastAsia="es-ES"/>
              </w:rPr>
              <w:t>Avituallamiento</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14B806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2 años </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889DB1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w:t>
            </w:r>
          </w:p>
          <w:p w14:paraId="4BA6DBDE"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441E7657"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0724A26" w14:textId="77777777" w:rsidR="00A947AE" w:rsidRPr="00A947AE" w:rsidRDefault="00A947AE" w:rsidP="00A947AE">
            <w:pPr>
              <w:jc w:val="center"/>
              <w:rPr>
                <w:rFonts w:eastAsia="Times New Roman" w:cs="Times New Roman"/>
                <w:b/>
                <w:bCs/>
                <w:sz w:val="16"/>
                <w:szCs w:val="16"/>
                <w:lang w:eastAsia="es-ES"/>
              </w:rPr>
            </w:pPr>
          </w:p>
          <w:p w14:paraId="4B936567"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42</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70A5F2D6" w14:textId="77777777" w:rsidR="00A947AE" w:rsidRPr="00A947AE" w:rsidRDefault="00A947AE" w:rsidP="00A947AE">
            <w:pPr>
              <w:jc w:val="center"/>
              <w:rPr>
                <w:rFonts w:eastAsia="Times New Roman" w:cs="Times New Roman"/>
                <w:sz w:val="16"/>
                <w:szCs w:val="16"/>
                <w:lang w:eastAsia="es-ES"/>
              </w:rPr>
            </w:pPr>
          </w:p>
          <w:p w14:paraId="2961F47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OIL TEST INTERNATIONAL MEXICO, S.A. DE C.V. </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DEBD198" w14:textId="77777777" w:rsidR="00A947AE" w:rsidRPr="00A947AE" w:rsidRDefault="00A947AE" w:rsidP="00A947AE">
            <w:pPr>
              <w:ind w:left="-44"/>
              <w:jc w:val="center"/>
              <w:rPr>
                <w:rFonts w:eastAsia="Times New Roman" w:cs="Times New Roman"/>
                <w:sz w:val="16"/>
                <w:szCs w:val="16"/>
                <w:lang w:eastAsia="es-ES"/>
              </w:rPr>
            </w:pPr>
          </w:p>
          <w:p w14:paraId="4AD48AB0"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Inspección, supervisión y certificación  de mercancías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6D94CF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2 años </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9698C9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1142A0C6"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58441632"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FAEBA1A" w14:textId="77777777" w:rsidR="00A947AE" w:rsidRPr="00A947AE" w:rsidRDefault="00A947AE" w:rsidP="00A947AE">
            <w:pPr>
              <w:jc w:val="center"/>
              <w:rPr>
                <w:rFonts w:eastAsia="Times New Roman" w:cs="Times New Roman"/>
                <w:b/>
                <w:bCs/>
                <w:sz w:val="16"/>
                <w:szCs w:val="16"/>
                <w:lang w:eastAsia="es-ES"/>
              </w:rPr>
            </w:pPr>
          </w:p>
          <w:p w14:paraId="4D2650C2"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43</w:t>
            </w:r>
          </w:p>
          <w:p w14:paraId="51F51019" w14:textId="77777777" w:rsidR="00A947AE" w:rsidRPr="00A947AE" w:rsidRDefault="00A947AE" w:rsidP="00A947AE">
            <w:pPr>
              <w:jc w:val="center"/>
              <w:rPr>
                <w:rFonts w:eastAsia="Times New Roman" w:cs="Times New Roman"/>
                <w:b/>
                <w:bCs/>
                <w:sz w:val="16"/>
                <w:szCs w:val="16"/>
                <w:lang w:eastAsia="es-ES"/>
              </w:rPr>
            </w:pP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1775EF5" w14:textId="77777777" w:rsidR="00A947AE" w:rsidRPr="00A947AE" w:rsidRDefault="00A947AE" w:rsidP="00A947AE">
            <w:pPr>
              <w:jc w:val="center"/>
              <w:rPr>
                <w:rFonts w:eastAsia="Times New Roman" w:cs="Tahoma"/>
                <w:sz w:val="16"/>
                <w:szCs w:val="16"/>
                <w:lang w:eastAsia="es-MX"/>
              </w:rPr>
            </w:pPr>
          </w:p>
          <w:p w14:paraId="1B82A89C"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Control Cargo Internacional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E8B26B6" w14:textId="77777777" w:rsidR="00A947AE" w:rsidRPr="00A947AE" w:rsidRDefault="00A947AE" w:rsidP="00A947AE">
            <w:pPr>
              <w:ind w:left="-44"/>
              <w:jc w:val="center"/>
              <w:rPr>
                <w:rFonts w:eastAsia="Times New Roman" w:cs="Times New Roman"/>
                <w:sz w:val="16"/>
                <w:szCs w:val="16"/>
                <w:lang w:eastAsia="es-ES"/>
              </w:rPr>
            </w:pPr>
          </w:p>
          <w:p w14:paraId="3B58FD3E" w14:textId="77777777" w:rsidR="00A947AE" w:rsidRPr="00A947AE" w:rsidRDefault="00A947AE" w:rsidP="00A947AE">
            <w:pPr>
              <w:jc w:val="center"/>
              <w:rPr>
                <w:rFonts w:eastAsia="Times New Roman" w:cs="Tahoma"/>
                <w:sz w:val="16"/>
                <w:szCs w:val="16"/>
                <w:lang w:eastAsia="es-MX"/>
              </w:rPr>
            </w:pPr>
            <w:r w:rsidRPr="00A947AE">
              <w:rPr>
                <w:rFonts w:eastAsia="Times New Roman" w:cs="Times New Roman"/>
                <w:sz w:val="16"/>
                <w:szCs w:val="16"/>
                <w:lang w:eastAsia="es-ES"/>
              </w:rPr>
              <w:t>Inspección, supervisión y certificación  de mercancías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FF8075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93F84C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24D69CA4"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1CF798F1"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714551B" w14:textId="77777777" w:rsidR="00A947AE" w:rsidRPr="00A947AE" w:rsidRDefault="00A947AE" w:rsidP="00A947AE">
            <w:pPr>
              <w:jc w:val="center"/>
              <w:rPr>
                <w:rFonts w:eastAsia="Times New Roman" w:cs="Times New Roman"/>
                <w:b/>
                <w:bCs/>
                <w:sz w:val="16"/>
                <w:szCs w:val="16"/>
                <w:lang w:eastAsia="es-ES"/>
              </w:rPr>
            </w:pPr>
          </w:p>
          <w:p w14:paraId="7211B796"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44</w:t>
            </w:r>
          </w:p>
          <w:p w14:paraId="2CBCD9F9" w14:textId="77777777" w:rsidR="00A947AE" w:rsidRPr="00A947AE" w:rsidRDefault="00A947AE" w:rsidP="00A947AE">
            <w:pPr>
              <w:jc w:val="center"/>
              <w:rPr>
                <w:rFonts w:eastAsia="Times New Roman" w:cs="Times New Roman"/>
                <w:b/>
                <w:bCs/>
                <w:sz w:val="16"/>
                <w:szCs w:val="16"/>
                <w:lang w:eastAsia="es-ES"/>
              </w:rPr>
            </w:pP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402EF42"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Certifica-</w:t>
            </w:r>
          </w:p>
          <w:p w14:paraId="5FA1B3F5"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ciones Internacio-</w:t>
            </w:r>
          </w:p>
          <w:p w14:paraId="598196F1"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nales de Embarques</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B888CB1" w14:textId="77777777" w:rsidR="00A947AE" w:rsidRPr="00A947AE" w:rsidRDefault="00A947AE" w:rsidP="00A947AE">
            <w:pPr>
              <w:ind w:left="-44"/>
              <w:jc w:val="center"/>
              <w:rPr>
                <w:rFonts w:eastAsia="Times New Roman" w:cs="Times New Roman"/>
                <w:sz w:val="16"/>
                <w:szCs w:val="16"/>
                <w:lang w:eastAsia="es-ES"/>
              </w:rPr>
            </w:pPr>
          </w:p>
          <w:p w14:paraId="208A46C8" w14:textId="77777777" w:rsidR="00A947AE" w:rsidRPr="00A947AE" w:rsidRDefault="00A947AE" w:rsidP="00A947AE">
            <w:pPr>
              <w:jc w:val="center"/>
              <w:rPr>
                <w:rFonts w:eastAsia="Times New Roman" w:cs="Tahoma"/>
                <w:sz w:val="16"/>
                <w:szCs w:val="16"/>
                <w:lang w:eastAsia="es-MX"/>
              </w:rPr>
            </w:pPr>
            <w:r w:rsidRPr="00A947AE">
              <w:rPr>
                <w:rFonts w:eastAsia="Times New Roman" w:cs="Times New Roman"/>
                <w:sz w:val="16"/>
                <w:szCs w:val="16"/>
                <w:lang w:eastAsia="es-ES"/>
              </w:rPr>
              <w:t>Inspección, supervisión y certificación  de mercancías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3CA306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2 años </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EAF159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0DDD052D" w14:textId="77777777" w:rsidR="00A947AE" w:rsidRPr="00A947AE" w:rsidRDefault="00A947AE" w:rsidP="00A947AE">
            <w:pPr>
              <w:jc w:val="center"/>
              <w:rPr>
                <w:rFonts w:eastAsia="Times New Roman" w:cs="Times New Roman"/>
                <w:b/>
                <w:color w:val="000000"/>
                <w:sz w:val="16"/>
                <w:szCs w:val="16"/>
                <w:lang w:eastAsia="es-MX"/>
              </w:rPr>
            </w:pPr>
            <w:r w:rsidRPr="00A947AE">
              <w:rPr>
                <w:rFonts w:eastAsia="Times New Roman" w:cs="Times New Roman"/>
                <w:b/>
                <w:color w:val="000000"/>
                <w:sz w:val="16"/>
                <w:szCs w:val="16"/>
                <w:lang w:eastAsia="es-ES"/>
              </w:rPr>
              <w:t>0.00</w:t>
            </w:r>
          </w:p>
          <w:p w14:paraId="731C3A5B" w14:textId="77777777" w:rsidR="00A947AE" w:rsidRPr="00A947AE" w:rsidRDefault="00A947AE" w:rsidP="00A947AE">
            <w:pPr>
              <w:jc w:val="center"/>
              <w:rPr>
                <w:rFonts w:eastAsia="Times New Roman" w:cs="Times New Roman"/>
                <w:b/>
                <w:sz w:val="16"/>
                <w:szCs w:val="16"/>
                <w:lang w:eastAsia="es-ES"/>
              </w:rPr>
            </w:pPr>
          </w:p>
        </w:tc>
      </w:tr>
      <w:tr w:rsidR="00A947AE" w:rsidRPr="00A947AE" w14:paraId="19F3A8E8"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1B30DF8" w14:textId="77777777" w:rsidR="00A947AE" w:rsidRPr="00A947AE" w:rsidRDefault="00A947AE" w:rsidP="00A947AE">
            <w:pPr>
              <w:jc w:val="center"/>
              <w:rPr>
                <w:rFonts w:eastAsia="Times New Roman" w:cs="Times New Roman"/>
                <w:b/>
                <w:bCs/>
                <w:sz w:val="16"/>
                <w:szCs w:val="16"/>
                <w:lang w:eastAsia="es-ES"/>
              </w:rPr>
            </w:pPr>
            <w:r w:rsidRPr="00A947AE">
              <w:rPr>
                <w:rFonts w:eastAsia="Times New Roman" w:cs="Times New Roman"/>
                <w:b/>
                <w:bCs/>
                <w:sz w:val="16"/>
                <w:szCs w:val="16"/>
                <w:lang w:eastAsia="es-ES"/>
              </w:rPr>
              <w:t>45</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D2BDAAE"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Cabo Diving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6711B28"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Inspección Submarina</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C2B8E1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 año</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DF804C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5EDBB44F" w14:textId="77777777" w:rsidR="00A947AE" w:rsidRPr="00A947AE" w:rsidRDefault="00A947AE" w:rsidP="00A947AE">
            <w:pPr>
              <w:jc w:val="center"/>
              <w:rPr>
                <w:rFonts w:eastAsia="Times New Roman" w:cs="Times New Roman"/>
                <w:b/>
                <w:bCs/>
                <w:sz w:val="16"/>
                <w:szCs w:val="16"/>
                <w:lang w:eastAsia="es-MX"/>
              </w:rPr>
            </w:pPr>
            <w:r w:rsidRPr="00A947AE">
              <w:rPr>
                <w:rFonts w:eastAsia="Times New Roman" w:cs="Times New Roman"/>
                <w:b/>
                <w:bCs/>
                <w:sz w:val="16"/>
                <w:szCs w:val="16"/>
                <w:lang w:eastAsia="es-ES"/>
              </w:rPr>
              <w:t>0.00</w:t>
            </w:r>
          </w:p>
          <w:p w14:paraId="2DA12420" w14:textId="77777777" w:rsidR="00A947AE" w:rsidRPr="00A947AE" w:rsidRDefault="00A947AE" w:rsidP="00A947AE">
            <w:pPr>
              <w:jc w:val="center"/>
              <w:rPr>
                <w:rFonts w:eastAsia="Times New Roman" w:cs="Times New Roman"/>
                <w:b/>
                <w:sz w:val="16"/>
                <w:szCs w:val="16"/>
                <w:lang w:eastAsia="es-ES"/>
              </w:rPr>
            </w:pPr>
          </w:p>
        </w:tc>
      </w:tr>
      <w:tr w:rsidR="00A947AE" w:rsidRPr="00A947AE" w14:paraId="4F4880F6"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3A3987C" w14:textId="77777777" w:rsidR="00A947AE" w:rsidRPr="00A947AE" w:rsidRDefault="00A947AE" w:rsidP="00A947AE">
            <w:pPr>
              <w:jc w:val="center"/>
              <w:rPr>
                <w:rFonts w:eastAsia="Times New Roman" w:cs="Times New Roman"/>
                <w:b/>
                <w:sz w:val="16"/>
                <w:szCs w:val="16"/>
                <w:lang w:eastAsia="es-ES"/>
              </w:rPr>
            </w:pPr>
          </w:p>
          <w:p w14:paraId="261D9C79"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46</w:t>
            </w:r>
          </w:p>
          <w:p w14:paraId="5908961D" w14:textId="77777777" w:rsidR="00A947AE" w:rsidRPr="00A947AE" w:rsidRDefault="00A947AE" w:rsidP="00A947AE">
            <w:pPr>
              <w:jc w:val="center"/>
              <w:rPr>
                <w:rFonts w:eastAsia="Times New Roman" w:cs="Times New Roman"/>
                <w:b/>
                <w:sz w:val="16"/>
                <w:szCs w:val="16"/>
                <w:lang w:eastAsia="es-ES"/>
              </w:rPr>
            </w:pP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3973AD4E" w14:textId="77777777" w:rsidR="00A947AE" w:rsidRPr="00A947AE" w:rsidRDefault="00A947AE" w:rsidP="00A947AE">
            <w:pPr>
              <w:jc w:val="center"/>
              <w:rPr>
                <w:rFonts w:eastAsia="Times New Roman" w:cs="Times New Roman"/>
                <w:sz w:val="16"/>
                <w:szCs w:val="16"/>
                <w:lang w:eastAsia="es-ES"/>
              </w:rPr>
            </w:pPr>
          </w:p>
          <w:p w14:paraId="25CC49D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Brígida Yaneth Valdez Pérez</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939F2BC" w14:textId="77777777" w:rsidR="00A947AE" w:rsidRPr="00A947AE" w:rsidRDefault="00A947AE" w:rsidP="00A947AE">
            <w:pPr>
              <w:jc w:val="center"/>
              <w:rPr>
                <w:rFonts w:eastAsia="Times New Roman" w:cs="Times New Roman"/>
                <w:sz w:val="16"/>
                <w:szCs w:val="16"/>
                <w:lang w:eastAsia="es-ES"/>
              </w:rPr>
            </w:pPr>
          </w:p>
          <w:p w14:paraId="2F21D52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Avituallamiento</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3FFB6EF2" w14:textId="77777777" w:rsidR="00A947AE" w:rsidRPr="00A947AE" w:rsidRDefault="00A947AE" w:rsidP="00A947AE">
            <w:pPr>
              <w:rPr>
                <w:rFonts w:eastAsia="Times New Roman" w:cs="Times New Roman"/>
                <w:sz w:val="16"/>
                <w:szCs w:val="16"/>
                <w:lang w:eastAsia="es-ES"/>
              </w:rPr>
            </w:pPr>
          </w:p>
          <w:p w14:paraId="2BDC06B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3 años</w:t>
            </w:r>
          </w:p>
          <w:p w14:paraId="32FA7B4A" w14:textId="77777777" w:rsidR="00A947AE" w:rsidRPr="00A947AE" w:rsidRDefault="00A947AE" w:rsidP="00A947AE">
            <w:pPr>
              <w:jc w:val="center"/>
              <w:rPr>
                <w:rFonts w:eastAsia="Times New Roman" w:cs="Times New Roman"/>
                <w:sz w:val="16"/>
                <w:szCs w:val="16"/>
                <w:lang w:eastAsia="es-ES"/>
              </w:rPr>
            </w:pP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4E58936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Revocado</w:t>
            </w:r>
          </w:p>
          <w:p w14:paraId="371CE317" w14:textId="77777777" w:rsidR="00A947AE" w:rsidRPr="00A947AE" w:rsidRDefault="00A947AE" w:rsidP="00A947AE">
            <w:pPr>
              <w:jc w:val="center"/>
              <w:rPr>
                <w:rFonts w:eastAsia="Times New Roman" w:cs="Times New Roman"/>
                <w:b/>
                <w:bCs/>
                <w:sz w:val="16"/>
                <w:szCs w:val="16"/>
                <w:lang w:eastAsia="es-MX"/>
              </w:rPr>
            </w:pPr>
            <w:r w:rsidRPr="00A947AE">
              <w:rPr>
                <w:rFonts w:eastAsia="Times New Roman" w:cs="Times New Roman"/>
                <w:b/>
                <w:bCs/>
                <w:sz w:val="16"/>
                <w:szCs w:val="16"/>
                <w:lang w:eastAsia="es-ES"/>
              </w:rPr>
              <w:t>0.00</w:t>
            </w:r>
          </w:p>
          <w:p w14:paraId="6A40B40F" w14:textId="77777777" w:rsidR="00A947AE" w:rsidRPr="00A947AE" w:rsidRDefault="00A947AE" w:rsidP="00A947AE">
            <w:pPr>
              <w:jc w:val="center"/>
              <w:rPr>
                <w:rFonts w:eastAsia="Times New Roman" w:cs="Times New Roman"/>
                <w:sz w:val="16"/>
                <w:szCs w:val="16"/>
                <w:lang w:eastAsia="es-ES"/>
              </w:rPr>
            </w:pPr>
          </w:p>
        </w:tc>
      </w:tr>
      <w:tr w:rsidR="00A947AE" w:rsidRPr="00A947AE" w14:paraId="1FAA74FA"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B882B38" w14:textId="77777777" w:rsidR="00A947AE" w:rsidRPr="00A947AE" w:rsidRDefault="00A947AE" w:rsidP="00A947AE">
            <w:pPr>
              <w:jc w:val="center"/>
              <w:rPr>
                <w:rFonts w:eastAsia="Times New Roman" w:cs="Times New Roman"/>
                <w:b/>
                <w:sz w:val="16"/>
                <w:szCs w:val="16"/>
                <w:lang w:eastAsia="es-ES"/>
              </w:rPr>
            </w:pPr>
          </w:p>
          <w:p w14:paraId="21EED29F"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47</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6212D7FB" w14:textId="77777777" w:rsidR="00A947AE" w:rsidRPr="00A947AE" w:rsidRDefault="00A947AE" w:rsidP="00A947AE">
            <w:pPr>
              <w:jc w:val="center"/>
              <w:rPr>
                <w:rFonts w:eastAsia="Times New Roman" w:cs="Times New Roman"/>
                <w:sz w:val="16"/>
                <w:szCs w:val="16"/>
                <w:lang w:val="en-US" w:eastAsia="es-ES"/>
              </w:rPr>
            </w:pPr>
            <w:r w:rsidRPr="00A947AE">
              <w:rPr>
                <w:rFonts w:eastAsia="Times New Roman" w:cs="Tahoma"/>
                <w:sz w:val="16"/>
                <w:szCs w:val="16"/>
                <w:lang w:val="en-US" w:eastAsia="es-MX"/>
              </w:rPr>
              <w:t>Rain Surveyors del Golfo, S.C</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7F49732" w14:textId="77777777" w:rsidR="00A947AE" w:rsidRPr="00A947AE" w:rsidRDefault="00A947AE" w:rsidP="00A947AE">
            <w:pPr>
              <w:ind w:left="-44"/>
              <w:jc w:val="center"/>
              <w:rPr>
                <w:rFonts w:eastAsia="Times New Roman" w:cs="Times New Roman"/>
                <w:sz w:val="16"/>
                <w:szCs w:val="16"/>
                <w:lang w:val="en-US" w:eastAsia="es-ES"/>
              </w:rPr>
            </w:pPr>
            <w:r w:rsidRPr="00A947AE">
              <w:rPr>
                <w:rFonts w:eastAsia="Times New Roman" w:cs="Tahoma"/>
                <w:sz w:val="16"/>
                <w:szCs w:val="16"/>
                <w:lang w:eastAsia="es-MX"/>
              </w:rPr>
              <w:t>Inspección, Supervisión de Mercancías.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4D5918ED" w14:textId="77777777" w:rsidR="00A947AE" w:rsidRPr="00A947AE" w:rsidRDefault="00A947AE" w:rsidP="00A947AE">
            <w:pPr>
              <w:rPr>
                <w:rFonts w:eastAsia="Times New Roman" w:cs="Times New Roman"/>
                <w:sz w:val="16"/>
                <w:szCs w:val="16"/>
                <w:lang w:val="en-US" w:eastAsia="es-ES"/>
              </w:rPr>
            </w:pPr>
            <w:r w:rsidRPr="00A947AE">
              <w:rPr>
                <w:rFonts w:eastAsia="Times New Roman" w:cs="Times New Roman"/>
                <w:sz w:val="16"/>
                <w:szCs w:val="16"/>
                <w:lang w:val="en-US" w:eastAsia="es-ES"/>
              </w:rPr>
              <w:t xml:space="preserve">         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6E1E2C0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168C63B6" w14:textId="77777777" w:rsidR="00A947AE" w:rsidRPr="00A947AE" w:rsidRDefault="00A947AE" w:rsidP="00A947AE">
            <w:pPr>
              <w:jc w:val="center"/>
              <w:rPr>
                <w:rFonts w:eastAsia="Times New Roman" w:cs="Times New Roman"/>
                <w:b/>
                <w:bCs/>
                <w:sz w:val="16"/>
                <w:szCs w:val="16"/>
                <w:lang w:eastAsia="es-MX"/>
              </w:rPr>
            </w:pPr>
            <w:r w:rsidRPr="00A947AE">
              <w:rPr>
                <w:rFonts w:eastAsia="Times New Roman" w:cs="Times New Roman"/>
                <w:b/>
                <w:bCs/>
                <w:sz w:val="16"/>
                <w:szCs w:val="16"/>
                <w:lang w:eastAsia="es-ES"/>
              </w:rPr>
              <w:t>0.00</w:t>
            </w:r>
          </w:p>
          <w:p w14:paraId="22D9FC22" w14:textId="77777777" w:rsidR="00A947AE" w:rsidRPr="00A947AE" w:rsidRDefault="00A947AE" w:rsidP="00A947AE">
            <w:pPr>
              <w:jc w:val="center"/>
              <w:rPr>
                <w:rFonts w:eastAsia="Times New Roman" w:cs="Times New Roman"/>
                <w:sz w:val="16"/>
                <w:szCs w:val="16"/>
                <w:lang w:val="en-US" w:eastAsia="es-ES"/>
              </w:rPr>
            </w:pPr>
          </w:p>
        </w:tc>
      </w:tr>
      <w:tr w:rsidR="00A947AE" w:rsidRPr="00A947AE" w14:paraId="555E08C3" w14:textId="77777777" w:rsidTr="00A947AE">
        <w:trPr>
          <w:gridBefore w:val="1"/>
          <w:wBefore w:w="74" w:type="pct"/>
          <w:trHeight w:val="1090"/>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9565F61" w14:textId="77777777" w:rsidR="00A947AE" w:rsidRPr="00A947AE" w:rsidRDefault="00A947AE" w:rsidP="00A947AE">
            <w:pPr>
              <w:jc w:val="center"/>
              <w:rPr>
                <w:rFonts w:eastAsia="Times New Roman" w:cs="Times New Roman"/>
                <w:b/>
                <w:sz w:val="16"/>
                <w:szCs w:val="16"/>
                <w:lang w:eastAsia="es-ES"/>
              </w:rPr>
            </w:pPr>
          </w:p>
          <w:p w14:paraId="3195EDCC" w14:textId="77777777" w:rsidR="00A947AE" w:rsidRPr="00A947AE" w:rsidRDefault="00A947AE" w:rsidP="00A947AE">
            <w:pPr>
              <w:jc w:val="center"/>
              <w:rPr>
                <w:rFonts w:eastAsia="Times New Roman" w:cs="Times New Roman"/>
                <w:b/>
                <w:sz w:val="16"/>
                <w:szCs w:val="16"/>
                <w:lang w:eastAsia="es-ES"/>
              </w:rPr>
            </w:pPr>
          </w:p>
          <w:p w14:paraId="5FD0719E"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48</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5AA39150" w14:textId="77777777" w:rsidR="00A947AE" w:rsidRPr="00A947AE" w:rsidRDefault="00A947AE" w:rsidP="00A947AE">
            <w:pPr>
              <w:jc w:val="center"/>
              <w:rPr>
                <w:rFonts w:eastAsia="Times New Roman" w:cs="Times New Roman"/>
                <w:sz w:val="16"/>
                <w:szCs w:val="16"/>
                <w:lang w:eastAsia="es-ES"/>
              </w:rPr>
            </w:pPr>
          </w:p>
          <w:p w14:paraId="500A9EE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Maniobras y Servicios Portuarios,     </w:t>
            </w:r>
          </w:p>
          <w:p w14:paraId="427DD80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   S. A. de C. V.</w:t>
            </w:r>
          </w:p>
          <w:p w14:paraId="70D590E2" w14:textId="77777777" w:rsidR="00A947AE" w:rsidRPr="00A947AE" w:rsidRDefault="00A947AE" w:rsidP="00A947AE">
            <w:pPr>
              <w:jc w:val="center"/>
              <w:rPr>
                <w:rFonts w:eastAsia="Times New Roman" w:cs="Times New Roman"/>
                <w:sz w:val="16"/>
                <w:szCs w:val="16"/>
                <w:lang w:eastAsia="es-ES"/>
              </w:rPr>
            </w:pPr>
          </w:p>
          <w:p w14:paraId="4C24101B" w14:textId="77777777" w:rsidR="00A947AE" w:rsidRPr="00A947AE" w:rsidRDefault="00A947AE" w:rsidP="00A947AE">
            <w:pPr>
              <w:jc w:val="center"/>
              <w:rPr>
                <w:rFonts w:eastAsia="Times New Roman" w:cs="Times New Roman"/>
                <w:sz w:val="16"/>
                <w:szCs w:val="16"/>
                <w:lang w:eastAsia="es-ES"/>
              </w:rPr>
            </w:pPr>
          </w:p>
          <w:p w14:paraId="1E8ACC21" w14:textId="77777777" w:rsidR="00A947AE" w:rsidRPr="00A947AE" w:rsidRDefault="00A947AE" w:rsidP="00A947AE">
            <w:pPr>
              <w:jc w:val="center"/>
              <w:rPr>
                <w:rFonts w:eastAsia="Times New Roman" w:cs="Times New Roman"/>
                <w:sz w:val="16"/>
                <w:szCs w:val="16"/>
                <w:lang w:eastAsia="es-ES"/>
              </w:rPr>
            </w:pPr>
          </w:p>
          <w:p w14:paraId="4DC5CC2E" w14:textId="77777777" w:rsidR="00A947AE" w:rsidRPr="00A947AE" w:rsidRDefault="00A947AE" w:rsidP="00A947AE">
            <w:pPr>
              <w:jc w:val="center"/>
              <w:rPr>
                <w:rFonts w:eastAsia="Times New Roman" w:cs="Times New Roman"/>
                <w:sz w:val="16"/>
                <w:szCs w:val="16"/>
                <w:lang w:eastAsia="es-ES"/>
              </w:rPr>
            </w:pP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836D169" w14:textId="77777777" w:rsidR="00A947AE" w:rsidRPr="00A947AE" w:rsidRDefault="00A947AE" w:rsidP="00A947AE">
            <w:pPr>
              <w:jc w:val="center"/>
              <w:rPr>
                <w:rFonts w:eastAsia="Times New Roman" w:cs="Times New Roman"/>
                <w:sz w:val="16"/>
                <w:szCs w:val="16"/>
                <w:lang w:eastAsia="es-ES"/>
              </w:rPr>
            </w:pPr>
          </w:p>
          <w:p w14:paraId="2A0C74A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Maniobras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3AE4C7EC" w14:textId="77777777" w:rsidR="00A947AE" w:rsidRPr="00A947AE" w:rsidRDefault="00A947AE" w:rsidP="00A947AE">
            <w:pPr>
              <w:rPr>
                <w:rFonts w:eastAsia="Times New Roman" w:cs="Times New Roman"/>
                <w:sz w:val="16"/>
                <w:szCs w:val="16"/>
                <w:lang w:eastAsia="es-ES"/>
              </w:rPr>
            </w:pPr>
          </w:p>
          <w:p w14:paraId="75D66F9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3E84D3CB" w14:textId="77777777" w:rsidR="00A947AE" w:rsidRPr="00A947AE" w:rsidRDefault="00A947AE" w:rsidP="00A947AE">
            <w:pPr>
              <w:jc w:val="center"/>
              <w:rPr>
                <w:rFonts w:eastAsia="Times New Roman" w:cs="Times New Roman"/>
                <w:sz w:val="16"/>
                <w:szCs w:val="16"/>
                <w:lang w:eastAsia="es-ES"/>
              </w:rPr>
            </w:pP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08BDF308" w14:textId="77777777" w:rsidR="00A947AE" w:rsidRPr="00A947AE" w:rsidRDefault="00A947AE" w:rsidP="00A947AE">
            <w:pPr>
              <w:jc w:val="center"/>
              <w:rPr>
                <w:rFonts w:eastAsia="Times New Roman" w:cs="Times New Roman"/>
                <w:sz w:val="16"/>
                <w:szCs w:val="16"/>
                <w:lang w:eastAsia="es-ES"/>
              </w:rPr>
            </w:pPr>
          </w:p>
          <w:p w14:paraId="7A213D0A" w14:textId="77777777" w:rsidR="00A947AE" w:rsidRPr="00A947AE" w:rsidRDefault="00A947AE" w:rsidP="00A947AE">
            <w:pPr>
              <w:rPr>
                <w:rFonts w:eastAsia="Times New Roman" w:cs="Times New Roman"/>
                <w:sz w:val="16"/>
                <w:szCs w:val="16"/>
                <w:lang w:eastAsia="es-ES"/>
              </w:rPr>
            </w:pPr>
          </w:p>
          <w:p w14:paraId="682F9F3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w:t>
            </w:r>
          </w:p>
          <w:p w14:paraId="05FCFC0C"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111F805C"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38307B8" w14:textId="77777777" w:rsidR="00A947AE" w:rsidRPr="00A947AE" w:rsidRDefault="00A947AE" w:rsidP="00A947AE">
            <w:pPr>
              <w:rPr>
                <w:rFonts w:eastAsia="Times New Roman" w:cs="Times New Roman"/>
                <w:sz w:val="16"/>
                <w:szCs w:val="16"/>
                <w:lang w:eastAsia="es-ES"/>
              </w:rPr>
            </w:pPr>
          </w:p>
          <w:p w14:paraId="24CBE062"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49</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3C6BCE7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Insumos y Servicios Agrícolas de Occidente,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EDC9449" w14:textId="77777777" w:rsidR="00A947AE" w:rsidRPr="00A947AE" w:rsidRDefault="00A947AE" w:rsidP="00A947AE">
            <w:pPr>
              <w:rPr>
                <w:rFonts w:eastAsia="Times New Roman" w:cs="Times New Roman"/>
                <w:sz w:val="16"/>
                <w:szCs w:val="16"/>
                <w:lang w:eastAsia="es-ES"/>
              </w:rPr>
            </w:pPr>
          </w:p>
          <w:p w14:paraId="3F315AF5" w14:textId="77777777" w:rsidR="00A947AE" w:rsidRPr="00A947AE" w:rsidRDefault="00A947AE" w:rsidP="00A947AE">
            <w:pPr>
              <w:jc w:val="center"/>
              <w:rPr>
                <w:rFonts w:eastAsia="Times New Roman" w:cs="Times New Roman"/>
                <w:sz w:val="16"/>
                <w:szCs w:val="16"/>
                <w:lang w:eastAsia="es-ES"/>
              </w:rPr>
            </w:pPr>
          </w:p>
          <w:p w14:paraId="637B49C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Maniobras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0BCB7E1E" w14:textId="77777777" w:rsidR="00A947AE" w:rsidRPr="00A947AE" w:rsidRDefault="00A947AE" w:rsidP="00A947AE">
            <w:pPr>
              <w:rPr>
                <w:rFonts w:eastAsia="Times New Roman" w:cs="Times New Roman"/>
                <w:sz w:val="16"/>
                <w:szCs w:val="16"/>
                <w:lang w:eastAsia="es-ES"/>
              </w:rPr>
            </w:pPr>
          </w:p>
          <w:p w14:paraId="18B1F84D" w14:textId="77777777" w:rsidR="00A947AE" w:rsidRPr="00A947AE" w:rsidRDefault="00A947AE" w:rsidP="00A947AE">
            <w:pPr>
              <w:rPr>
                <w:rFonts w:eastAsia="Times New Roman" w:cs="Times New Roman"/>
                <w:sz w:val="16"/>
                <w:szCs w:val="16"/>
                <w:lang w:eastAsia="es-ES"/>
              </w:rPr>
            </w:pPr>
          </w:p>
          <w:p w14:paraId="7E8F6CAC"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p w14:paraId="5F49065B" w14:textId="77777777" w:rsidR="00A947AE" w:rsidRPr="00A947AE" w:rsidRDefault="00A947AE" w:rsidP="00A947AE">
            <w:pPr>
              <w:jc w:val="center"/>
              <w:rPr>
                <w:rFonts w:eastAsia="Times New Roman" w:cs="Times New Roman"/>
                <w:sz w:val="16"/>
                <w:szCs w:val="16"/>
                <w:lang w:eastAsia="es-ES"/>
              </w:rPr>
            </w:pP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0F85C547" w14:textId="77777777" w:rsidR="00A947AE" w:rsidRPr="00A947AE" w:rsidRDefault="00A947AE" w:rsidP="00A947AE">
            <w:pPr>
              <w:jc w:val="center"/>
              <w:rPr>
                <w:rFonts w:eastAsia="Times New Roman" w:cs="Times New Roman"/>
                <w:sz w:val="16"/>
                <w:szCs w:val="16"/>
                <w:lang w:eastAsia="es-ES"/>
              </w:rPr>
            </w:pPr>
          </w:p>
          <w:p w14:paraId="19EDDDB5" w14:textId="77777777" w:rsidR="00A947AE" w:rsidRPr="00A947AE" w:rsidRDefault="00A947AE" w:rsidP="00A947AE">
            <w:pPr>
              <w:rPr>
                <w:rFonts w:eastAsia="Times New Roman" w:cs="Times New Roman"/>
                <w:sz w:val="16"/>
                <w:szCs w:val="16"/>
                <w:lang w:eastAsia="es-ES"/>
              </w:rPr>
            </w:pPr>
          </w:p>
          <w:p w14:paraId="555F22F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Terminación Anticipada</w:t>
            </w:r>
          </w:p>
          <w:p w14:paraId="3DCD8977"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469C88FE" w14:textId="77777777" w:rsidTr="00A947AE">
        <w:trPr>
          <w:gridBefore w:val="1"/>
          <w:wBefore w:w="74" w:type="pct"/>
          <w:trHeight w:val="1124"/>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08C1301" w14:textId="77777777" w:rsidR="00A947AE" w:rsidRPr="00A947AE" w:rsidRDefault="00A947AE" w:rsidP="00A947AE">
            <w:pPr>
              <w:jc w:val="center"/>
              <w:rPr>
                <w:rFonts w:eastAsia="Times New Roman" w:cs="Times New Roman"/>
                <w:sz w:val="16"/>
                <w:szCs w:val="16"/>
                <w:lang w:eastAsia="es-ES"/>
              </w:rPr>
            </w:pPr>
          </w:p>
          <w:p w14:paraId="18C1CF14"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50</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5E31F134" w14:textId="77777777" w:rsidR="00A947AE" w:rsidRPr="00A947AE" w:rsidRDefault="00A947AE" w:rsidP="00A947AE">
            <w:pPr>
              <w:ind w:left="-44"/>
              <w:jc w:val="center"/>
              <w:rPr>
                <w:rFonts w:eastAsia="Times New Roman" w:cs="Times New Roman"/>
                <w:sz w:val="16"/>
                <w:szCs w:val="16"/>
                <w:lang w:eastAsia="es-ES"/>
              </w:rPr>
            </w:pPr>
          </w:p>
          <w:p w14:paraId="3CFF536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International Group Services de México,</w:t>
            </w:r>
          </w:p>
          <w:p w14:paraId="2A2FBA83"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 xml:space="preserve"> SA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413057E" w14:textId="77777777" w:rsidR="00A947AE" w:rsidRPr="00A947AE" w:rsidRDefault="00A947AE" w:rsidP="00A947AE">
            <w:pPr>
              <w:jc w:val="center"/>
              <w:rPr>
                <w:rFonts w:eastAsia="Times New Roman" w:cs="Times New Roman"/>
                <w:sz w:val="16"/>
                <w:szCs w:val="16"/>
                <w:lang w:eastAsia="es-ES"/>
              </w:rPr>
            </w:pPr>
          </w:p>
          <w:p w14:paraId="68C65457"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Inspección, supervisión y certificación de mercancías.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1B9E75D5" w14:textId="77777777" w:rsidR="00A947AE" w:rsidRPr="00A947AE" w:rsidRDefault="00A947AE" w:rsidP="00A947AE">
            <w:pPr>
              <w:jc w:val="center"/>
              <w:rPr>
                <w:rFonts w:eastAsia="Times New Roman" w:cs="Times New Roman"/>
                <w:sz w:val="16"/>
                <w:szCs w:val="16"/>
                <w:lang w:eastAsia="es-ES"/>
              </w:rPr>
            </w:pPr>
          </w:p>
          <w:p w14:paraId="291B3942" w14:textId="77777777" w:rsidR="00A947AE" w:rsidRPr="00A947AE" w:rsidRDefault="00A947AE" w:rsidP="00A947AE">
            <w:pPr>
              <w:jc w:val="center"/>
              <w:rPr>
                <w:rFonts w:eastAsia="Times New Roman" w:cs="Times New Roman"/>
                <w:sz w:val="16"/>
                <w:szCs w:val="16"/>
                <w:lang w:eastAsia="es-ES"/>
              </w:rPr>
            </w:pPr>
          </w:p>
          <w:p w14:paraId="14705A6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2 años </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354877C2" w14:textId="77777777" w:rsidR="00A947AE" w:rsidRPr="00A947AE" w:rsidRDefault="00A947AE" w:rsidP="00A947AE">
            <w:pPr>
              <w:jc w:val="center"/>
              <w:rPr>
                <w:rFonts w:eastAsia="Times New Roman" w:cs="Times New Roman"/>
                <w:sz w:val="16"/>
                <w:szCs w:val="16"/>
                <w:lang w:eastAsia="es-ES"/>
              </w:rPr>
            </w:pPr>
          </w:p>
          <w:p w14:paraId="3827279E" w14:textId="77777777" w:rsidR="00A947AE" w:rsidRPr="00A947AE" w:rsidRDefault="00A947AE" w:rsidP="00A947AE">
            <w:pPr>
              <w:jc w:val="center"/>
              <w:rPr>
                <w:rFonts w:eastAsia="Times New Roman" w:cs="Times New Roman"/>
                <w:sz w:val="16"/>
                <w:szCs w:val="16"/>
                <w:lang w:eastAsia="es-ES"/>
              </w:rPr>
            </w:pPr>
          </w:p>
          <w:p w14:paraId="51279F9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7821E008"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bCs/>
                <w:sz w:val="16"/>
                <w:szCs w:val="16"/>
                <w:lang w:eastAsia="es-ES"/>
              </w:rPr>
              <w:t>0.00</w:t>
            </w:r>
          </w:p>
        </w:tc>
      </w:tr>
      <w:tr w:rsidR="00A947AE" w:rsidRPr="00A947AE" w14:paraId="7BCC7AF5" w14:textId="77777777" w:rsidTr="00A947AE">
        <w:trPr>
          <w:gridBefore w:val="1"/>
          <w:wBefore w:w="74" w:type="pct"/>
          <w:trHeight w:val="1110"/>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E405C4D" w14:textId="77777777" w:rsidR="00A947AE" w:rsidRPr="00A947AE" w:rsidRDefault="00A947AE" w:rsidP="00A947AE">
            <w:pPr>
              <w:jc w:val="center"/>
              <w:rPr>
                <w:rFonts w:eastAsia="Times New Roman" w:cs="Tahoma"/>
                <w:b/>
                <w:sz w:val="16"/>
                <w:szCs w:val="16"/>
                <w:lang w:eastAsia="es-MX"/>
              </w:rPr>
            </w:pPr>
          </w:p>
          <w:p w14:paraId="0621E29F"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51</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5CFFAFEC" w14:textId="77777777" w:rsidR="00A947AE" w:rsidRPr="00A947AE" w:rsidRDefault="00A947AE" w:rsidP="00A947AE">
            <w:pPr>
              <w:jc w:val="center"/>
              <w:rPr>
                <w:rFonts w:eastAsia="Times New Roman" w:cs="Tahoma"/>
                <w:sz w:val="16"/>
                <w:szCs w:val="16"/>
                <w:lang w:eastAsia="es-MX"/>
              </w:rPr>
            </w:pPr>
          </w:p>
          <w:p w14:paraId="580CD97C"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Promotora Ambiental de la Laguna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000415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MX"/>
              </w:rPr>
              <w:t>Recolección de Aguas Residuales Residuos Peligrosos (Agua de Sentina)</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24D7718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782B60D2" w14:textId="77777777" w:rsidR="00A947AE" w:rsidRPr="00A947AE" w:rsidRDefault="00A947AE" w:rsidP="00A947AE">
            <w:pPr>
              <w:jc w:val="center"/>
              <w:rPr>
                <w:rFonts w:eastAsia="Times New Roman" w:cs="Times New Roman"/>
                <w:sz w:val="16"/>
                <w:szCs w:val="16"/>
                <w:lang w:eastAsia="es-ES"/>
              </w:rPr>
            </w:pPr>
          </w:p>
          <w:p w14:paraId="332E4DE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12705DD5"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67F17CAC"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E960D40" w14:textId="77777777" w:rsidR="00A947AE" w:rsidRPr="00A947AE" w:rsidRDefault="00A947AE" w:rsidP="00A947AE">
            <w:pPr>
              <w:jc w:val="center"/>
              <w:rPr>
                <w:rFonts w:eastAsia="Times New Roman" w:cs="Tahoma"/>
                <w:b/>
                <w:sz w:val="16"/>
                <w:szCs w:val="16"/>
                <w:lang w:eastAsia="es-MX"/>
              </w:rPr>
            </w:pPr>
          </w:p>
          <w:p w14:paraId="0D874105" w14:textId="77777777" w:rsidR="00A947AE" w:rsidRPr="00A947AE" w:rsidRDefault="00A947AE" w:rsidP="00A947AE">
            <w:pPr>
              <w:jc w:val="center"/>
              <w:rPr>
                <w:rFonts w:eastAsia="Times New Roman" w:cs="Tahoma"/>
                <w:b/>
                <w:sz w:val="16"/>
                <w:szCs w:val="16"/>
                <w:lang w:eastAsia="es-MX"/>
              </w:rPr>
            </w:pPr>
          </w:p>
          <w:p w14:paraId="18D61E88"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52</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695E0658" w14:textId="77777777" w:rsidR="00A947AE" w:rsidRPr="00A947AE" w:rsidRDefault="00A947AE" w:rsidP="00A947AE">
            <w:pPr>
              <w:jc w:val="center"/>
              <w:rPr>
                <w:rFonts w:eastAsia="Times New Roman" w:cs="Tahoma"/>
                <w:sz w:val="16"/>
                <w:szCs w:val="16"/>
                <w:lang w:eastAsia="es-MX"/>
              </w:rPr>
            </w:pPr>
          </w:p>
          <w:p w14:paraId="57264DFC"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Promotora Ambiental de la Laguna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38AAB96" w14:textId="77777777" w:rsidR="00A947AE" w:rsidRPr="00A947AE" w:rsidRDefault="00A947AE" w:rsidP="00A947AE">
            <w:pPr>
              <w:jc w:val="center"/>
              <w:rPr>
                <w:rFonts w:eastAsia="Times New Roman" w:cs="Tahoma"/>
                <w:sz w:val="16"/>
                <w:szCs w:val="16"/>
                <w:lang w:eastAsia="es-MX"/>
              </w:rPr>
            </w:pPr>
          </w:p>
          <w:p w14:paraId="29E5A10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Recolección de Basura (Desechos Orgánicos e Inorgánicos)</w:t>
            </w:r>
          </w:p>
          <w:p w14:paraId="695FC6BC" w14:textId="77777777" w:rsidR="00A947AE" w:rsidRPr="00A947AE" w:rsidRDefault="00A947AE" w:rsidP="00A947AE">
            <w:pPr>
              <w:jc w:val="center"/>
              <w:rPr>
                <w:rFonts w:eastAsia="Times New Roman" w:cs="Tahoma"/>
                <w:sz w:val="16"/>
                <w:szCs w:val="16"/>
                <w:lang w:eastAsia="es-MX"/>
              </w:rPr>
            </w:pP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1A580CC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3EEF69D7" w14:textId="77777777" w:rsidR="00A947AE" w:rsidRPr="00A947AE" w:rsidRDefault="00A947AE" w:rsidP="00A947AE">
            <w:pPr>
              <w:jc w:val="center"/>
              <w:rPr>
                <w:rFonts w:eastAsia="Times New Roman" w:cs="Times New Roman"/>
                <w:sz w:val="16"/>
                <w:szCs w:val="16"/>
                <w:lang w:eastAsia="es-ES"/>
              </w:rPr>
            </w:pPr>
          </w:p>
          <w:p w14:paraId="01BC296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2A8C6AFF"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6C6D15E8"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648C0A1" w14:textId="77777777" w:rsidR="00A947AE" w:rsidRPr="00A947AE" w:rsidRDefault="00A947AE" w:rsidP="00A947AE">
            <w:pPr>
              <w:jc w:val="center"/>
              <w:rPr>
                <w:rFonts w:eastAsia="Times New Roman" w:cs="Tahoma"/>
                <w:b/>
                <w:sz w:val="16"/>
                <w:szCs w:val="16"/>
                <w:lang w:eastAsia="es-MX"/>
              </w:rPr>
            </w:pPr>
          </w:p>
          <w:p w14:paraId="2012BAC7"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53</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0994396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Servicios Marinos del Sureste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66B582C" w14:textId="77777777" w:rsidR="00A947AE" w:rsidRPr="00A947AE" w:rsidRDefault="00A947AE" w:rsidP="00A947AE">
            <w:pPr>
              <w:jc w:val="center"/>
              <w:rPr>
                <w:rFonts w:eastAsia="Times New Roman" w:cs="Tahoma"/>
                <w:sz w:val="16"/>
                <w:szCs w:val="16"/>
                <w:lang w:eastAsia="es-MX"/>
              </w:rPr>
            </w:pPr>
          </w:p>
          <w:p w14:paraId="2F22607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MX"/>
              </w:rPr>
              <w:t>Suministro de combustibles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54DB457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7B05B635" w14:textId="77777777" w:rsidR="00A947AE" w:rsidRPr="00A947AE" w:rsidRDefault="00A947AE" w:rsidP="00A947AE">
            <w:pPr>
              <w:jc w:val="center"/>
              <w:rPr>
                <w:rFonts w:eastAsia="Times New Roman" w:cs="Times New Roman"/>
                <w:sz w:val="16"/>
                <w:szCs w:val="16"/>
                <w:lang w:eastAsia="es-ES"/>
              </w:rPr>
            </w:pPr>
          </w:p>
          <w:p w14:paraId="252BFB6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23576FE9"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7AB05329" w14:textId="77777777" w:rsidTr="00A947AE">
        <w:trPr>
          <w:gridBefore w:val="1"/>
          <w:wBefore w:w="74" w:type="pct"/>
          <w:trHeight w:val="624"/>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FEE6470" w14:textId="77777777" w:rsidR="00A947AE" w:rsidRPr="00A947AE" w:rsidRDefault="00A947AE" w:rsidP="00A947AE">
            <w:pPr>
              <w:jc w:val="center"/>
              <w:rPr>
                <w:rFonts w:eastAsia="Times New Roman" w:cs="Tahoma"/>
                <w:b/>
                <w:sz w:val="16"/>
                <w:szCs w:val="16"/>
                <w:lang w:eastAsia="es-MX"/>
              </w:rPr>
            </w:pPr>
          </w:p>
          <w:p w14:paraId="678FD99A"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54</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149BDCA3" w14:textId="77777777" w:rsidR="00A947AE" w:rsidRPr="00A947AE" w:rsidRDefault="00A947AE" w:rsidP="00A947AE">
            <w:pPr>
              <w:jc w:val="center"/>
              <w:rPr>
                <w:rFonts w:eastAsia="Times New Roman" w:cs="Tahoma"/>
                <w:sz w:val="16"/>
                <w:szCs w:val="16"/>
                <w:lang w:eastAsia="es-MX"/>
              </w:rPr>
            </w:pPr>
            <w:r w:rsidRPr="00A947AE">
              <w:rPr>
                <w:rFonts w:eastAsia="Times New Roman" w:cs="Times New Roman"/>
                <w:sz w:val="16"/>
                <w:szCs w:val="16"/>
                <w:lang w:eastAsia="es-ES"/>
              </w:rPr>
              <w:t>Jorge Enrique Hernández González.</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A6C1E13" w14:textId="77777777" w:rsidR="00A947AE" w:rsidRPr="00A947AE" w:rsidRDefault="00A947AE" w:rsidP="00A947AE">
            <w:pPr>
              <w:jc w:val="center"/>
              <w:rPr>
                <w:rFonts w:eastAsia="Times New Roman" w:cs="Tahoma"/>
                <w:sz w:val="16"/>
                <w:szCs w:val="16"/>
                <w:lang w:eastAsia="es-MX"/>
              </w:rPr>
            </w:pPr>
            <w:r w:rsidRPr="00A947AE">
              <w:rPr>
                <w:rFonts w:eastAsia="Times New Roman" w:cs="Times New Roman"/>
                <w:sz w:val="16"/>
                <w:szCs w:val="16"/>
                <w:lang w:eastAsia="es-ES"/>
              </w:rPr>
              <w:t>Fumigación.</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60CA95F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10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56E8277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Rescisión del Contrato mediante Resolución de fecha 15 de agosto de 2019, notificada el 24 de octubre de 2019 al Prestador.</w:t>
            </w:r>
          </w:p>
          <w:p w14:paraId="233F721A"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p w14:paraId="54090FCF" w14:textId="77777777" w:rsidR="00A947AE" w:rsidRPr="00A947AE" w:rsidRDefault="00A947AE" w:rsidP="00A947AE">
            <w:pPr>
              <w:jc w:val="center"/>
              <w:rPr>
                <w:rFonts w:eastAsia="Times New Roman" w:cs="Times New Roman"/>
                <w:sz w:val="16"/>
                <w:szCs w:val="16"/>
                <w:lang w:eastAsia="es-ES"/>
              </w:rPr>
            </w:pPr>
          </w:p>
        </w:tc>
      </w:tr>
      <w:tr w:rsidR="00A947AE" w:rsidRPr="00A947AE" w14:paraId="506FDC08"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973395D" w14:textId="77777777" w:rsidR="00A947AE" w:rsidRPr="00A947AE" w:rsidRDefault="00A947AE" w:rsidP="00A947AE">
            <w:pPr>
              <w:jc w:val="center"/>
              <w:rPr>
                <w:rFonts w:eastAsia="Times New Roman" w:cs="Tahoma"/>
                <w:b/>
                <w:sz w:val="16"/>
                <w:szCs w:val="16"/>
                <w:lang w:eastAsia="es-MX"/>
              </w:rPr>
            </w:pPr>
          </w:p>
          <w:p w14:paraId="346C8D29"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55</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437038B5"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Tritón Maritime de México S.A de C.V.</w:t>
            </w:r>
          </w:p>
          <w:p w14:paraId="433C574A" w14:textId="77777777" w:rsidR="00A947AE" w:rsidRPr="00A947AE" w:rsidRDefault="00A947AE" w:rsidP="00A947AE">
            <w:pPr>
              <w:jc w:val="center"/>
              <w:rPr>
                <w:rFonts w:eastAsia="Times New Roman" w:cs="Times New Roman"/>
                <w:sz w:val="16"/>
                <w:szCs w:val="16"/>
                <w:lang w:eastAsia="es-ES"/>
              </w:rPr>
            </w:pP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CED7C0F" w14:textId="77777777" w:rsidR="00A947AE" w:rsidRPr="00A947AE" w:rsidRDefault="00A947AE" w:rsidP="00A947AE">
            <w:pPr>
              <w:jc w:val="center"/>
              <w:rPr>
                <w:rFonts w:eastAsia="Times New Roman" w:cs="Times New Roman"/>
                <w:sz w:val="16"/>
                <w:szCs w:val="16"/>
                <w:lang w:eastAsia="es-ES"/>
              </w:rPr>
            </w:pPr>
          </w:p>
          <w:p w14:paraId="3DBD44E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Avituallamiento</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2109630E"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0029E3B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62116580"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1CB409C6"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E5902C8" w14:textId="77777777" w:rsidR="00A947AE" w:rsidRPr="00A947AE" w:rsidRDefault="00A947AE" w:rsidP="00A947AE">
            <w:pPr>
              <w:jc w:val="center"/>
              <w:rPr>
                <w:rFonts w:eastAsia="Times New Roman" w:cs="Tahoma"/>
                <w:b/>
                <w:sz w:val="16"/>
                <w:szCs w:val="16"/>
                <w:lang w:eastAsia="es-MX"/>
              </w:rPr>
            </w:pPr>
          </w:p>
          <w:p w14:paraId="67CCB7BA"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56</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33B14B3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MX"/>
              </w:rPr>
              <w:t>Camín Cargo Control de México Coatzacoalcos,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39E4A8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ahoma"/>
                <w:sz w:val="16"/>
                <w:szCs w:val="16"/>
                <w:lang w:eastAsia="es-MX"/>
              </w:rPr>
              <w:t>Inspección, supervisión y certificación  de mercancías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5A9CF713"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52BF874B"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18B61799"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7BB7DA80"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1E7A574" w14:textId="77777777" w:rsidR="00A947AE" w:rsidRPr="00A947AE" w:rsidRDefault="00A947AE" w:rsidP="00A947AE">
            <w:pPr>
              <w:jc w:val="center"/>
              <w:rPr>
                <w:rFonts w:eastAsia="Times New Roman" w:cs="Tahoma"/>
                <w:b/>
                <w:sz w:val="16"/>
                <w:szCs w:val="16"/>
                <w:lang w:eastAsia="es-MX"/>
              </w:rPr>
            </w:pPr>
          </w:p>
          <w:p w14:paraId="6EC339A4" w14:textId="77777777" w:rsidR="00A947AE" w:rsidRPr="00A947AE" w:rsidRDefault="00A947AE" w:rsidP="00A947AE">
            <w:pPr>
              <w:jc w:val="center"/>
              <w:rPr>
                <w:rFonts w:eastAsia="Times New Roman" w:cs="Tahoma"/>
                <w:b/>
                <w:sz w:val="16"/>
                <w:szCs w:val="16"/>
                <w:lang w:eastAsia="es-MX"/>
              </w:rPr>
            </w:pPr>
          </w:p>
          <w:p w14:paraId="52873500"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57</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2809148C" w14:textId="77777777" w:rsidR="00A947AE" w:rsidRPr="00A947AE" w:rsidRDefault="00A947AE" w:rsidP="00A947AE">
            <w:pPr>
              <w:jc w:val="center"/>
              <w:rPr>
                <w:rFonts w:eastAsia="Times New Roman" w:cs="Tahoma"/>
                <w:sz w:val="16"/>
                <w:szCs w:val="16"/>
                <w:lang w:eastAsia="es-MX"/>
              </w:rPr>
            </w:pPr>
          </w:p>
          <w:p w14:paraId="7F6606A3"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Suministros Integrales Ommega,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8199BDF" w14:textId="77777777" w:rsidR="00A947AE" w:rsidRPr="00A947AE" w:rsidRDefault="00A947AE" w:rsidP="00A947AE">
            <w:pPr>
              <w:jc w:val="center"/>
              <w:rPr>
                <w:rFonts w:eastAsia="Times New Roman" w:cs="Tahoma"/>
                <w:sz w:val="16"/>
                <w:szCs w:val="16"/>
                <w:lang w:eastAsia="es-MX"/>
              </w:rPr>
            </w:pPr>
          </w:p>
          <w:p w14:paraId="597D68D7" w14:textId="77777777" w:rsidR="00A947AE" w:rsidRPr="00A947AE" w:rsidRDefault="00A947AE" w:rsidP="00A947AE">
            <w:pPr>
              <w:jc w:val="center"/>
              <w:rPr>
                <w:rFonts w:eastAsia="Times New Roman" w:cs="Tahoma"/>
                <w:sz w:val="16"/>
                <w:szCs w:val="16"/>
                <w:lang w:eastAsia="es-MX"/>
              </w:rPr>
            </w:pPr>
          </w:p>
          <w:p w14:paraId="3B2BEE1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Maniobras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1F5A27CD" w14:textId="77777777" w:rsidR="00A947AE" w:rsidRPr="00A947AE" w:rsidRDefault="00A947AE" w:rsidP="00A947AE">
            <w:pPr>
              <w:jc w:val="center"/>
              <w:rPr>
                <w:rFonts w:eastAsia="Times New Roman" w:cs="Times New Roman"/>
                <w:sz w:val="16"/>
                <w:szCs w:val="16"/>
                <w:lang w:eastAsia="es-ES"/>
              </w:rPr>
            </w:pPr>
          </w:p>
          <w:p w14:paraId="60B59A7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31F3D3DF" w14:textId="77777777" w:rsidR="00A947AE" w:rsidRPr="00A947AE" w:rsidRDefault="00A947AE" w:rsidP="00A947AE">
            <w:pPr>
              <w:jc w:val="center"/>
              <w:rPr>
                <w:rFonts w:eastAsia="Times New Roman" w:cs="Times New Roman"/>
                <w:sz w:val="16"/>
                <w:szCs w:val="16"/>
                <w:lang w:eastAsia="es-ES"/>
              </w:rPr>
            </w:pPr>
          </w:p>
          <w:p w14:paraId="7213E98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Anticipada</w:t>
            </w:r>
          </w:p>
          <w:p w14:paraId="00F2BFE1"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2E927D3D"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7465071" w14:textId="77777777" w:rsidR="00A947AE" w:rsidRPr="00A947AE" w:rsidRDefault="00A947AE" w:rsidP="00A947AE">
            <w:pPr>
              <w:jc w:val="center"/>
              <w:rPr>
                <w:rFonts w:eastAsia="Times New Roman" w:cs="Tahoma"/>
                <w:sz w:val="16"/>
                <w:szCs w:val="16"/>
                <w:lang w:eastAsia="es-MX"/>
              </w:rPr>
            </w:pPr>
          </w:p>
          <w:p w14:paraId="3F88F2A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b/>
                <w:sz w:val="16"/>
                <w:szCs w:val="16"/>
                <w:lang w:eastAsia="es-MX"/>
              </w:rPr>
              <w:t>58</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03D24804" w14:textId="77777777" w:rsidR="00A947AE" w:rsidRPr="00A947AE" w:rsidRDefault="00A947AE" w:rsidP="00A947AE">
            <w:pPr>
              <w:jc w:val="center"/>
              <w:rPr>
                <w:rFonts w:eastAsia="Times New Roman" w:cs="Tahoma"/>
                <w:sz w:val="16"/>
                <w:szCs w:val="16"/>
                <w:lang w:eastAsia="es-MX"/>
              </w:rPr>
            </w:pPr>
          </w:p>
          <w:p w14:paraId="35217647"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Demetrio Pérez Del Ángel</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FC35DCE" w14:textId="77777777" w:rsidR="00A947AE" w:rsidRPr="00A947AE" w:rsidRDefault="00A947AE" w:rsidP="00A947AE">
            <w:pPr>
              <w:rPr>
                <w:rFonts w:eastAsia="Times New Roman" w:cs="Tahoma"/>
                <w:sz w:val="16"/>
                <w:szCs w:val="16"/>
                <w:lang w:eastAsia="es-MX"/>
              </w:rPr>
            </w:pPr>
          </w:p>
          <w:p w14:paraId="64F283C5" w14:textId="77777777" w:rsidR="00A947AE" w:rsidRPr="00A947AE" w:rsidRDefault="00A947AE" w:rsidP="00A947AE">
            <w:pPr>
              <w:ind w:left="-44"/>
              <w:jc w:val="center"/>
              <w:rPr>
                <w:rFonts w:eastAsia="Times New Roman" w:cs="Tahoma"/>
                <w:sz w:val="16"/>
                <w:szCs w:val="16"/>
                <w:lang w:eastAsia="es-MX"/>
              </w:rPr>
            </w:pPr>
            <w:r w:rsidRPr="00A947AE">
              <w:rPr>
                <w:rFonts w:eastAsia="Times New Roman" w:cs="Tahoma"/>
                <w:sz w:val="16"/>
                <w:szCs w:val="16"/>
                <w:lang w:eastAsia="es-MX"/>
              </w:rPr>
              <w:t>Inspección, Supervisión de Mercancías.</w:t>
            </w:r>
          </w:p>
          <w:p w14:paraId="46B617E6" w14:textId="77777777" w:rsidR="00A947AE" w:rsidRPr="00A947AE" w:rsidRDefault="00A947AE" w:rsidP="00A947AE">
            <w:pPr>
              <w:ind w:left="-44"/>
              <w:jc w:val="center"/>
              <w:rPr>
                <w:rFonts w:eastAsia="Times New Roman" w:cs="Tahoma"/>
                <w:sz w:val="16"/>
                <w:szCs w:val="16"/>
                <w:lang w:eastAsia="es-MX"/>
              </w:rPr>
            </w:pP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52BFABA5" w14:textId="77777777" w:rsidR="00A947AE" w:rsidRPr="00A947AE" w:rsidRDefault="00A947AE" w:rsidP="00A947AE">
            <w:pPr>
              <w:jc w:val="center"/>
              <w:rPr>
                <w:rFonts w:eastAsia="Times New Roman" w:cs="Times New Roman"/>
                <w:sz w:val="16"/>
                <w:szCs w:val="16"/>
                <w:lang w:eastAsia="es-ES"/>
              </w:rPr>
            </w:pPr>
          </w:p>
          <w:p w14:paraId="1E28B1A9"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p w14:paraId="1A345645" w14:textId="77777777" w:rsidR="00A947AE" w:rsidRPr="00A947AE" w:rsidRDefault="00A947AE" w:rsidP="00A947AE">
            <w:pPr>
              <w:jc w:val="center"/>
              <w:rPr>
                <w:rFonts w:eastAsia="Times New Roman" w:cs="Times New Roman"/>
                <w:sz w:val="16"/>
                <w:szCs w:val="16"/>
                <w:lang w:eastAsia="es-ES"/>
              </w:rPr>
            </w:pPr>
          </w:p>
          <w:p w14:paraId="64DE5F8B" w14:textId="77777777" w:rsidR="00A947AE" w:rsidRPr="00A947AE" w:rsidRDefault="00A947AE" w:rsidP="00A947AE">
            <w:pPr>
              <w:jc w:val="center"/>
              <w:rPr>
                <w:rFonts w:eastAsia="Times New Roman" w:cs="Times New Roman"/>
                <w:sz w:val="16"/>
                <w:szCs w:val="16"/>
                <w:lang w:eastAsia="es-ES"/>
              </w:rPr>
            </w:pPr>
          </w:p>
          <w:p w14:paraId="42044677" w14:textId="77777777" w:rsidR="00A947AE" w:rsidRPr="00A947AE" w:rsidRDefault="00A947AE" w:rsidP="00A947AE">
            <w:pPr>
              <w:jc w:val="center"/>
              <w:rPr>
                <w:rFonts w:eastAsia="Times New Roman" w:cs="Times New Roman"/>
                <w:sz w:val="16"/>
                <w:szCs w:val="16"/>
                <w:lang w:eastAsia="es-ES"/>
              </w:rPr>
            </w:pPr>
          </w:p>
          <w:p w14:paraId="39101D7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 xml:space="preserve">1 año </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3A466C91" w14:textId="77777777" w:rsidR="00A947AE" w:rsidRPr="00A947AE" w:rsidRDefault="00A947AE" w:rsidP="00A947AE">
            <w:pPr>
              <w:jc w:val="center"/>
              <w:rPr>
                <w:rFonts w:eastAsia="Times New Roman" w:cs="Times New Roman"/>
                <w:sz w:val="16"/>
                <w:szCs w:val="16"/>
                <w:lang w:eastAsia="es-ES"/>
              </w:rPr>
            </w:pPr>
          </w:p>
          <w:p w14:paraId="3ABFBB76"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68876DF7"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56FB5953" w14:textId="77777777" w:rsidTr="00A947AE">
        <w:trPr>
          <w:gridBefore w:val="1"/>
          <w:wBefore w:w="74" w:type="pct"/>
          <w:trHeight w:val="114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4DB6533" w14:textId="77777777" w:rsidR="00A947AE" w:rsidRPr="00A947AE" w:rsidRDefault="00A947AE" w:rsidP="00A947AE">
            <w:pPr>
              <w:jc w:val="center"/>
              <w:rPr>
                <w:rFonts w:eastAsia="Times New Roman" w:cs="Tahoma"/>
                <w:b/>
                <w:sz w:val="16"/>
                <w:szCs w:val="16"/>
                <w:lang w:eastAsia="es-MX"/>
              </w:rPr>
            </w:pPr>
          </w:p>
          <w:p w14:paraId="2FC63FC7" w14:textId="77777777" w:rsidR="00A947AE" w:rsidRPr="00A947AE" w:rsidRDefault="00A947AE" w:rsidP="00A947AE">
            <w:pPr>
              <w:jc w:val="center"/>
              <w:rPr>
                <w:rFonts w:eastAsia="Times New Roman" w:cs="Tahoma"/>
                <w:b/>
                <w:sz w:val="16"/>
                <w:szCs w:val="16"/>
                <w:lang w:eastAsia="es-MX"/>
              </w:rPr>
            </w:pPr>
          </w:p>
          <w:p w14:paraId="63897E7F"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59</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2CC6B9BC" w14:textId="77777777" w:rsidR="00A947AE" w:rsidRPr="00A947AE" w:rsidRDefault="00A947AE" w:rsidP="00A947AE">
            <w:pPr>
              <w:jc w:val="center"/>
              <w:rPr>
                <w:rFonts w:eastAsia="Times New Roman" w:cs="Tahoma"/>
                <w:sz w:val="16"/>
                <w:szCs w:val="16"/>
                <w:lang w:eastAsia="es-MX"/>
              </w:rPr>
            </w:pPr>
          </w:p>
          <w:p w14:paraId="5ED034D7"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Combustible del Sureste de Coatzacoalcos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4880A3F" w14:textId="77777777" w:rsidR="00A947AE" w:rsidRPr="00A947AE" w:rsidRDefault="00A947AE" w:rsidP="00A947AE">
            <w:pPr>
              <w:jc w:val="center"/>
              <w:rPr>
                <w:rFonts w:eastAsia="Times New Roman" w:cs="Tahoma"/>
                <w:sz w:val="16"/>
                <w:szCs w:val="16"/>
                <w:lang w:eastAsia="es-MX"/>
              </w:rPr>
            </w:pPr>
          </w:p>
          <w:p w14:paraId="21FE138A"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Suministro de combustibles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2B406A54" w14:textId="77777777" w:rsidR="00A947AE" w:rsidRPr="00A947AE" w:rsidRDefault="00A947AE" w:rsidP="00A947AE">
            <w:pPr>
              <w:jc w:val="center"/>
              <w:rPr>
                <w:rFonts w:eastAsia="Times New Roman" w:cs="Times New Roman"/>
                <w:sz w:val="16"/>
                <w:szCs w:val="16"/>
                <w:lang w:eastAsia="es-ES"/>
              </w:rPr>
            </w:pPr>
          </w:p>
          <w:p w14:paraId="613BE025"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5112DE28" w14:textId="77777777" w:rsidR="00A947AE" w:rsidRPr="00A947AE" w:rsidRDefault="00A947AE" w:rsidP="00A947AE">
            <w:pPr>
              <w:rPr>
                <w:rFonts w:eastAsia="Times New Roman" w:cs="Times New Roman"/>
                <w:sz w:val="16"/>
                <w:szCs w:val="16"/>
                <w:lang w:eastAsia="es-ES"/>
              </w:rPr>
            </w:pPr>
          </w:p>
          <w:p w14:paraId="5BE181E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7540EE1A"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4A16B39D"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39EA4FD" w14:textId="77777777" w:rsidR="00A947AE" w:rsidRPr="00A947AE" w:rsidRDefault="00A947AE" w:rsidP="00A947AE">
            <w:pPr>
              <w:jc w:val="center"/>
              <w:rPr>
                <w:rFonts w:eastAsia="Times New Roman" w:cs="Tahoma"/>
                <w:b/>
                <w:sz w:val="16"/>
                <w:szCs w:val="16"/>
                <w:lang w:eastAsia="es-MX"/>
              </w:rPr>
            </w:pPr>
          </w:p>
          <w:p w14:paraId="782C3D99"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60</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5443FF8E" w14:textId="77777777" w:rsidR="00A947AE" w:rsidRPr="00A947AE" w:rsidRDefault="00A947AE" w:rsidP="00A947AE">
            <w:pPr>
              <w:jc w:val="center"/>
              <w:rPr>
                <w:rFonts w:eastAsia="Times New Roman" w:cs="Tahoma"/>
                <w:sz w:val="16"/>
                <w:szCs w:val="16"/>
                <w:lang w:eastAsia="es-MX"/>
              </w:rPr>
            </w:pPr>
          </w:p>
          <w:p w14:paraId="4FAFD6DB"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María Elizabeth Marquez Mena</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7D27B75" w14:textId="77777777" w:rsidR="00A947AE" w:rsidRPr="00A947AE" w:rsidRDefault="00A947AE" w:rsidP="00A947AE">
            <w:pPr>
              <w:jc w:val="center"/>
              <w:rPr>
                <w:rFonts w:eastAsia="Times New Roman" w:cs="Tahoma"/>
                <w:sz w:val="16"/>
                <w:szCs w:val="16"/>
                <w:lang w:eastAsia="es-MX"/>
              </w:rPr>
            </w:pPr>
          </w:p>
          <w:p w14:paraId="50D7008F"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Recolección de aguas residuales y residuos peligrosos (Agua de Sentina).</w:t>
            </w:r>
          </w:p>
          <w:p w14:paraId="633D4B9C" w14:textId="77777777" w:rsidR="00A947AE" w:rsidRPr="00A947AE" w:rsidRDefault="00A947AE" w:rsidP="00A947AE">
            <w:pPr>
              <w:jc w:val="center"/>
              <w:rPr>
                <w:rFonts w:eastAsia="Times New Roman" w:cs="Tahoma"/>
                <w:sz w:val="16"/>
                <w:szCs w:val="16"/>
                <w:lang w:eastAsia="es-MX"/>
              </w:rPr>
            </w:pPr>
          </w:p>
          <w:p w14:paraId="418A7B76" w14:textId="77777777" w:rsidR="00A947AE" w:rsidRPr="00A947AE" w:rsidRDefault="00A947AE" w:rsidP="00A947AE">
            <w:pPr>
              <w:jc w:val="center"/>
              <w:rPr>
                <w:rFonts w:eastAsia="Times New Roman" w:cs="Tahoma"/>
                <w:sz w:val="16"/>
                <w:szCs w:val="16"/>
                <w:lang w:eastAsia="es-MX"/>
              </w:rPr>
            </w:pPr>
          </w:p>
          <w:p w14:paraId="78AF24E5" w14:textId="77777777" w:rsidR="00A947AE" w:rsidRPr="00A947AE" w:rsidRDefault="00A947AE" w:rsidP="00A947AE">
            <w:pPr>
              <w:jc w:val="center"/>
              <w:rPr>
                <w:rFonts w:eastAsia="Times New Roman" w:cs="Tahoma"/>
                <w:sz w:val="16"/>
                <w:szCs w:val="16"/>
                <w:lang w:eastAsia="es-MX"/>
              </w:rPr>
            </w:pP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72276CE2" w14:textId="77777777" w:rsidR="00A947AE" w:rsidRPr="00A947AE" w:rsidRDefault="00A947AE" w:rsidP="00A947AE">
            <w:pPr>
              <w:jc w:val="center"/>
              <w:rPr>
                <w:rFonts w:eastAsia="Times New Roman" w:cs="Times New Roman"/>
                <w:sz w:val="16"/>
                <w:szCs w:val="16"/>
                <w:lang w:eastAsia="es-ES"/>
              </w:rPr>
            </w:pPr>
          </w:p>
          <w:p w14:paraId="6D89188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3F7DF730" w14:textId="77777777" w:rsidR="00A947AE" w:rsidRPr="00A947AE" w:rsidRDefault="00A947AE" w:rsidP="00A947AE">
            <w:pPr>
              <w:jc w:val="center"/>
              <w:rPr>
                <w:rFonts w:eastAsia="Times New Roman" w:cs="Times New Roman"/>
                <w:sz w:val="16"/>
                <w:szCs w:val="16"/>
                <w:lang w:eastAsia="es-ES"/>
              </w:rPr>
            </w:pPr>
          </w:p>
          <w:p w14:paraId="5E80BCA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0BD37406"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25.64</w:t>
            </w:r>
          </w:p>
        </w:tc>
      </w:tr>
      <w:tr w:rsidR="00A947AE" w:rsidRPr="00A947AE" w14:paraId="2B069324"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3F57908" w14:textId="77777777" w:rsidR="00A947AE" w:rsidRPr="00A947AE" w:rsidRDefault="00A947AE" w:rsidP="00A947AE">
            <w:pPr>
              <w:jc w:val="center"/>
              <w:rPr>
                <w:rFonts w:eastAsia="Times New Roman" w:cs="Tahoma"/>
                <w:b/>
                <w:sz w:val="16"/>
                <w:szCs w:val="16"/>
                <w:lang w:eastAsia="es-MX"/>
              </w:rPr>
            </w:pPr>
          </w:p>
          <w:p w14:paraId="5B31106E"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61</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045034B7" w14:textId="77777777" w:rsidR="00A947AE" w:rsidRPr="00A947AE" w:rsidRDefault="00A947AE" w:rsidP="00A947AE">
            <w:pPr>
              <w:jc w:val="center"/>
              <w:rPr>
                <w:rFonts w:eastAsia="Times New Roman" w:cs="Tahoma"/>
                <w:sz w:val="16"/>
                <w:szCs w:val="16"/>
                <w:lang w:eastAsia="es-MX"/>
              </w:rPr>
            </w:pPr>
          </w:p>
          <w:p w14:paraId="14030169"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Miguel Vargas Pacheco</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259E412" w14:textId="77777777" w:rsidR="00A947AE" w:rsidRPr="00A947AE" w:rsidRDefault="00A947AE" w:rsidP="00A947AE">
            <w:pPr>
              <w:jc w:val="center"/>
              <w:rPr>
                <w:rFonts w:eastAsia="Times New Roman" w:cs="Tahoma"/>
                <w:sz w:val="16"/>
                <w:szCs w:val="16"/>
                <w:lang w:eastAsia="es-MX"/>
              </w:rPr>
            </w:pPr>
          </w:p>
          <w:p w14:paraId="5D8F78F4"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Recolección de aguas residuales y residuos peligrosos (Agua de Sentina).</w:t>
            </w:r>
          </w:p>
          <w:p w14:paraId="6420107D" w14:textId="77777777" w:rsidR="00A947AE" w:rsidRPr="00A947AE" w:rsidRDefault="00A947AE" w:rsidP="00A947AE">
            <w:pPr>
              <w:jc w:val="center"/>
              <w:rPr>
                <w:rFonts w:eastAsia="Times New Roman" w:cs="Tahoma"/>
                <w:sz w:val="16"/>
                <w:szCs w:val="16"/>
                <w:lang w:eastAsia="es-MX"/>
              </w:rPr>
            </w:pP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3D25822C" w14:textId="77777777" w:rsidR="00A947AE" w:rsidRPr="00A947AE" w:rsidRDefault="00A947AE" w:rsidP="00A947AE">
            <w:pPr>
              <w:jc w:val="center"/>
              <w:rPr>
                <w:rFonts w:eastAsia="Times New Roman" w:cs="Times New Roman"/>
                <w:sz w:val="16"/>
                <w:szCs w:val="16"/>
                <w:lang w:eastAsia="es-ES"/>
              </w:rPr>
            </w:pPr>
          </w:p>
          <w:p w14:paraId="62FFA80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04DCF5EC" w14:textId="77777777" w:rsidR="00A947AE" w:rsidRPr="00A947AE" w:rsidRDefault="00A947AE" w:rsidP="00A947AE">
            <w:pPr>
              <w:jc w:val="center"/>
              <w:rPr>
                <w:rFonts w:eastAsia="Times New Roman" w:cs="Times New Roman"/>
                <w:sz w:val="16"/>
                <w:szCs w:val="16"/>
                <w:lang w:eastAsia="es-ES"/>
              </w:rPr>
            </w:pPr>
          </w:p>
          <w:p w14:paraId="2BD3241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5E1D7461"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22.34</w:t>
            </w:r>
          </w:p>
        </w:tc>
      </w:tr>
      <w:tr w:rsidR="00A947AE" w:rsidRPr="00A947AE" w14:paraId="667EDA53"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647A71E" w14:textId="77777777" w:rsidR="00A947AE" w:rsidRPr="00A947AE" w:rsidRDefault="00A947AE" w:rsidP="00A947AE">
            <w:pPr>
              <w:jc w:val="center"/>
              <w:rPr>
                <w:rFonts w:eastAsia="Times New Roman" w:cs="Tahoma"/>
                <w:b/>
                <w:sz w:val="16"/>
                <w:szCs w:val="16"/>
                <w:lang w:eastAsia="es-MX"/>
              </w:rPr>
            </w:pPr>
          </w:p>
          <w:p w14:paraId="75E2F7F9" w14:textId="77777777" w:rsidR="00A947AE" w:rsidRPr="00A947AE" w:rsidRDefault="00A947AE" w:rsidP="00A947AE">
            <w:pPr>
              <w:jc w:val="center"/>
              <w:rPr>
                <w:rFonts w:eastAsia="Times New Roman" w:cs="Tahoma"/>
                <w:b/>
                <w:sz w:val="16"/>
                <w:szCs w:val="16"/>
                <w:lang w:eastAsia="es-MX"/>
              </w:rPr>
            </w:pPr>
          </w:p>
          <w:p w14:paraId="1F4FEFA3"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57</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58A91482" w14:textId="77777777" w:rsidR="00A947AE" w:rsidRPr="00A947AE" w:rsidRDefault="00A947AE" w:rsidP="00A947AE">
            <w:pPr>
              <w:jc w:val="center"/>
              <w:rPr>
                <w:rFonts w:eastAsia="Times New Roman" w:cs="Tahoma"/>
                <w:sz w:val="16"/>
                <w:szCs w:val="16"/>
                <w:lang w:eastAsia="es-MX"/>
              </w:rPr>
            </w:pPr>
          </w:p>
          <w:p w14:paraId="6984A653"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Suministros Integrales Ommega,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0EDBBF6" w14:textId="77777777" w:rsidR="00A947AE" w:rsidRPr="00A947AE" w:rsidRDefault="00A947AE" w:rsidP="00A947AE">
            <w:pPr>
              <w:jc w:val="center"/>
              <w:rPr>
                <w:rFonts w:eastAsia="Times New Roman" w:cs="Tahoma"/>
                <w:sz w:val="16"/>
                <w:szCs w:val="16"/>
                <w:lang w:eastAsia="es-MX"/>
              </w:rPr>
            </w:pPr>
          </w:p>
          <w:p w14:paraId="5B507EDE" w14:textId="77777777" w:rsidR="00A947AE" w:rsidRPr="00A947AE" w:rsidRDefault="00A947AE" w:rsidP="00A947AE">
            <w:pPr>
              <w:jc w:val="center"/>
              <w:rPr>
                <w:rFonts w:eastAsia="Times New Roman" w:cs="Tahoma"/>
                <w:sz w:val="16"/>
                <w:szCs w:val="16"/>
                <w:lang w:eastAsia="es-MX"/>
              </w:rPr>
            </w:pPr>
          </w:p>
          <w:p w14:paraId="3A1FF4D3"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Maniobras</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770004E3" w14:textId="77777777" w:rsidR="00A947AE" w:rsidRPr="00A947AE" w:rsidRDefault="00A947AE" w:rsidP="00A947AE">
            <w:pPr>
              <w:jc w:val="center"/>
              <w:rPr>
                <w:rFonts w:eastAsia="Times New Roman" w:cs="Times New Roman"/>
                <w:sz w:val="16"/>
                <w:szCs w:val="16"/>
                <w:lang w:eastAsia="es-ES"/>
              </w:rPr>
            </w:pPr>
          </w:p>
          <w:p w14:paraId="56C8682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6151A651" w14:textId="77777777" w:rsidR="00A947AE" w:rsidRPr="00A947AE" w:rsidRDefault="00A947AE" w:rsidP="00A947AE">
            <w:pPr>
              <w:jc w:val="center"/>
              <w:rPr>
                <w:rFonts w:eastAsia="Times New Roman" w:cs="Times New Roman"/>
                <w:sz w:val="16"/>
                <w:szCs w:val="16"/>
                <w:lang w:eastAsia="es-ES"/>
              </w:rPr>
            </w:pPr>
          </w:p>
          <w:p w14:paraId="14666A1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Anticipada</w:t>
            </w:r>
          </w:p>
          <w:p w14:paraId="37FFAC39"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77F91E37"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2B8A9744" w14:textId="77777777" w:rsidR="00A947AE" w:rsidRPr="00A947AE" w:rsidRDefault="00A947AE" w:rsidP="00A947AE">
            <w:pPr>
              <w:rPr>
                <w:rFonts w:eastAsia="Times New Roman" w:cs="Tahoma"/>
                <w:b/>
                <w:sz w:val="16"/>
                <w:szCs w:val="16"/>
                <w:lang w:eastAsia="es-MX"/>
              </w:rPr>
            </w:pPr>
          </w:p>
          <w:p w14:paraId="7ED9E1DE"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58</w:t>
            </w:r>
          </w:p>
        </w:tc>
        <w:tc>
          <w:tcPr>
            <w:tcW w:w="635"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07BAFD82" w14:textId="77777777" w:rsidR="00A947AE" w:rsidRPr="00A947AE" w:rsidRDefault="00A947AE" w:rsidP="00A947AE">
            <w:pPr>
              <w:rPr>
                <w:rFonts w:eastAsia="Times New Roman" w:cs="Times New Roman"/>
                <w:sz w:val="16"/>
                <w:szCs w:val="16"/>
                <w:lang w:eastAsia="es-ES"/>
              </w:rPr>
            </w:pPr>
          </w:p>
          <w:p w14:paraId="2B9C217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Mardonio Rodríguez Rivera.</w:t>
            </w:r>
          </w:p>
        </w:tc>
        <w:tc>
          <w:tcPr>
            <w:tcW w:w="69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1FBBD541" w14:textId="77777777" w:rsidR="00A947AE" w:rsidRPr="00A947AE" w:rsidRDefault="00A947AE" w:rsidP="00A947AE">
            <w:pPr>
              <w:rPr>
                <w:rFonts w:eastAsia="Times New Roman" w:cs="Times New Roman"/>
                <w:sz w:val="16"/>
                <w:szCs w:val="16"/>
                <w:lang w:eastAsia="es-ES"/>
              </w:rPr>
            </w:pPr>
          </w:p>
          <w:p w14:paraId="03F0D2FE" w14:textId="77777777" w:rsidR="00A947AE" w:rsidRPr="00A947AE" w:rsidRDefault="00A947AE" w:rsidP="00A947AE">
            <w:pPr>
              <w:ind w:left="-44"/>
              <w:jc w:val="center"/>
              <w:rPr>
                <w:rFonts w:eastAsia="Times New Roman" w:cs="Times New Roman"/>
                <w:sz w:val="16"/>
                <w:szCs w:val="16"/>
                <w:lang w:eastAsia="es-ES"/>
              </w:rPr>
            </w:pPr>
            <w:r w:rsidRPr="00A947AE">
              <w:rPr>
                <w:rFonts w:eastAsia="Times New Roman" w:cs="Times New Roman"/>
                <w:sz w:val="16"/>
                <w:szCs w:val="16"/>
                <w:lang w:eastAsia="es-ES"/>
              </w:rPr>
              <w:t>Suministro de agua potable.</w:t>
            </w:r>
          </w:p>
        </w:tc>
        <w:tc>
          <w:tcPr>
            <w:tcW w:w="695"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48DB0C7A" w14:textId="77777777" w:rsidR="00A947AE" w:rsidRPr="00A947AE" w:rsidRDefault="00A947AE" w:rsidP="00A947AE">
            <w:pPr>
              <w:jc w:val="center"/>
              <w:rPr>
                <w:rFonts w:eastAsia="Times New Roman" w:cs="Times New Roman"/>
                <w:sz w:val="16"/>
                <w:szCs w:val="16"/>
                <w:lang w:eastAsia="es-ES"/>
              </w:rPr>
            </w:pPr>
          </w:p>
          <w:p w14:paraId="167A72A0"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728C107B" w14:textId="77777777" w:rsidR="00A947AE" w:rsidRPr="00A947AE" w:rsidRDefault="00A947AE" w:rsidP="00A947AE">
            <w:pPr>
              <w:jc w:val="center"/>
              <w:rPr>
                <w:rFonts w:eastAsia="Times New Roman" w:cs="Times New Roman"/>
                <w:sz w:val="16"/>
                <w:szCs w:val="16"/>
                <w:lang w:eastAsia="es-ES"/>
              </w:rPr>
            </w:pPr>
          </w:p>
          <w:p w14:paraId="02612CE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65047B3F"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1.20</w:t>
            </w:r>
          </w:p>
        </w:tc>
      </w:tr>
      <w:tr w:rsidR="00A947AE" w:rsidRPr="00A947AE" w14:paraId="63E92786"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2B091E44" w14:textId="77777777" w:rsidR="00A947AE" w:rsidRPr="00A947AE" w:rsidRDefault="00A947AE" w:rsidP="00A947AE">
            <w:pPr>
              <w:jc w:val="center"/>
              <w:rPr>
                <w:rFonts w:eastAsia="Times New Roman" w:cs="Tahoma"/>
                <w:b/>
                <w:sz w:val="16"/>
                <w:szCs w:val="16"/>
                <w:lang w:eastAsia="es-MX"/>
              </w:rPr>
            </w:pPr>
          </w:p>
          <w:p w14:paraId="17DADAF7"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59</w:t>
            </w:r>
          </w:p>
        </w:tc>
        <w:tc>
          <w:tcPr>
            <w:tcW w:w="635"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420EFB6A" w14:textId="77777777" w:rsidR="00A947AE" w:rsidRPr="00A947AE" w:rsidRDefault="00A947AE" w:rsidP="00A947AE">
            <w:pPr>
              <w:jc w:val="center"/>
              <w:rPr>
                <w:rFonts w:eastAsia="Times New Roman" w:cs="Tahoma"/>
                <w:sz w:val="16"/>
                <w:szCs w:val="16"/>
                <w:lang w:eastAsia="es-MX"/>
              </w:rPr>
            </w:pPr>
          </w:p>
          <w:p w14:paraId="53CFE880"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Proveedora de Barcos Avimar, S.A. de C.V.</w:t>
            </w:r>
          </w:p>
        </w:tc>
        <w:tc>
          <w:tcPr>
            <w:tcW w:w="69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6A174BEA" w14:textId="77777777" w:rsidR="00A947AE" w:rsidRPr="00A947AE" w:rsidRDefault="00A947AE" w:rsidP="00A947AE">
            <w:pPr>
              <w:jc w:val="center"/>
              <w:rPr>
                <w:rFonts w:eastAsia="Times New Roman" w:cs="Tahoma"/>
                <w:sz w:val="16"/>
                <w:szCs w:val="16"/>
                <w:lang w:eastAsia="es-MX"/>
              </w:rPr>
            </w:pPr>
          </w:p>
          <w:p w14:paraId="1AC852E9"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Lanchaje</w:t>
            </w:r>
          </w:p>
        </w:tc>
        <w:tc>
          <w:tcPr>
            <w:tcW w:w="695"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122174A3" w14:textId="77777777" w:rsidR="00A947AE" w:rsidRPr="00A947AE" w:rsidRDefault="00A947AE" w:rsidP="00A947AE">
            <w:pPr>
              <w:jc w:val="center"/>
              <w:rPr>
                <w:rFonts w:eastAsia="Times New Roman" w:cs="Times New Roman"/>
                <w:sz w:val="16"/>
                <w:szCs w:val="16"/>
                <w:lang w:eastAsia="es-ES"/>
              </w:rPr>
            </w:pPr>
          </w:p>
          <w:p w14:paraId="28844957"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75FE43F4" w14:textId="77777777" w:rsidR="00A947AE" w:rsidRPr="00A947AE" w:rsidRDefault="00A947AE" w:rsidP="00A947AE">
            <w:pPr>
              <w:jc w:val="center"/>
              <w:rPr>
                <w:rFonts w:eastAsia="Times New Roman" w:cs="Times New Roman"/>
                <w:sz w:val="16"/>
                <w:szCs w:val="16"/>
                <w:lang w:eastAsia="es-ES"/>
              </w:rPr>
            </w:pPr>
          </w:p>
          <w:p w14:paraId="3681CE12"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2CCB47B5"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15.86</w:t>
            </w:r>
          </w:p>
          <w:p w14:paraId="0D8AA2F4" w14:textId="77777777" w:rsidR="00A947AE" w:rsidRPr="00A947AE" w:rsidRDefault="00A947AE" w:rsidP="00A947AE">
            <w:pPr>
              <w:jc w:val="center"/>
              <w:rPr>
                <w:rFonts w:eastAsia="Times New Roman" w:cs="Times New Roman"/>
                <w:sz w:val="16"/>
                <w:szCs w:val="16"/>
                <w:lang w:eastAsia="es-ES"/>
              </w:rPr>
            </w:pPr>
          </w:p>
          <w:p w14:paraId="1A9A26F6" w14:textId="77777777" w:rsidR="00A947AE" w:rsidRPr="00A947AE" w:rsidRDefault="00A947AE" w:rsidP="00A947AE">
            <w:pPr>
              <w:jc w:val="center"/>
              <w:rPr>
                <w:rFonts w:eastAsia="Times New Roman" w:cs="Times New Roman"/>
                <w:sz w:val="16"/>
                <w:szCs w:val="16"/>
                <w:lang w:eastAsia="es-ES"/>
              </w:rPr>
            </w:pPr>
          </w:p>
          <w:p w14:paraId="26D56750" w14:textId="77777777" w:rsidR="00A947AE" w:rsidRPr="00A947AE" w:rsidRDefault="00A947AE" w:rsidP="00A947AE">
            <w:pPr>
              <w:jc w:val="center"/>
              <w:rPr>
                <w:rFonts w:eastAsia="Times New Roman" w:cs="Times New Roman"/>
                <w:sz w:val="16"/>
                <w:szCs w:val="16"/>
                <w:lang w:eastAsia="es-ES"/>
              </w:rPr>
            </w:pPr>
          </w:p>
        </w:tc>
      </w:tr>
      <w:tr w:rsidR="00A947AE" w:rsidRPr="00A947AE" w14:paraId="29307185"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029E3A1E" w14:textId="77777777" w:rsidR="00A947AE" w:rsidRPr="00A947AE" w:rsidRDefault="00A947AE" w:rsidP="00A947AE">
            <w:pPr>
              <w:jc w:val="center"/>
              <w:rPr>
                <w:rFonts w:eastAsia="Times New Roman" w:cs="Tahoma"/>
                <w:b/>
                <w:sz w:val="16"/>
                <w:szCs w:val="16"/>
                <w:lang w:eastAsia="es-MX"/>
              </w:rPr>
            </w:pPr>
          </w:p>
          <w:p w14:paraId="0B283CBC"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60</w:t>
            </w:r>
          </w:p>
        </w:tc>
        <w:tc>
          <w:tcPr>
            <w:tcW w:w="635"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21AEB5BE" w14:textId="77777777" w:rsidR="00A947AE" w:rsidRPr="00A947AE" w:rsidRDefault="00A947AE" w:rsidP="00A947AE">
            <w:pPr>
              <w:jc w:val="center"/>
              <w:rPr>
                <w:rFonts w:eastAsia="Times New Roman" w:cs="Tahoma"/>
                <w:sz w:val="16"/>
                <w:szCs w:val="16"/>
                <w:lang w:eastAsia="es-MX"/>
              </w:rPr>
            </w:pPr>
          </w:p>
          <w:p w14:paraId="467F0265"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Amspec de México, S.A de C.V.</w:t>
            </w:r>
          </w:p>
        </w:tc>
        <w:tc>
          <w:tcPr>
            <w:tcW w:w="69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118BB91E" w14:textId="77777777" w:rsidR="00A947AE" w:rsidRPr="00A947AE" w:rsidRDefault="00A947AE" w:rsidP="00A947AE">
            <w:pPr>
              <w:rPr>
                <w:rFonts w:eastAsia="Times New Roman" w:cs="Tahoma"/>
                <w:sz w:val="16"/>
                <w:szCs w:val="16"/>
                <w:lang w:eastAsia="es-MX"/>
              </w:rPr>
            </w:pPr>
          </w:p>
          <w:p w14:paraId="38497C94"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Inspección de mercancías de Comercio Exterior.</w:t>
            </w:r>
          </w:p>
        </w:tc>
        <w:tc>
          <w:tcPr>
            <w:tcW w:w="695"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763D1AF2" w14:textId="77777777" w:rsidR="00A947AE" w:rsidRPr="00A947AE" w:rsidRDefault="00A947AE" w:rsidP="00A947AE">
            <w:pPr>
              <w:jc w:val="center"/>
              <w:rPr>
                <w:rFonts w:eastAsia="Times New Roman" w:cs="Times New Roman"/>
                <w:sz w:val="16"/>
                <w:szCs w:val="16"/>
                <w:lang w:eastAsia="es-ES"/>
              </w:rPr>
            </w:pPr>
          </w:p>
          <w:p w14:paraId="213FA64F"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21DBE9DC" w14:textId="77777777" w:rsidR="00A947AE" w:rsidRPr="00A947AE" w:rsidRDefault="00A947AE" w:rsidP="00A947AE">
            <w:pPr>
              <w:jc w:val="center"/>
              <w:rPr>
                <w:rFonts w:eastAsia="Times New Roman" w:cs="Times New Roman"/>
                <w:sz w:val="16"/>
                <w:szCs w:val="16"/>
                <w:lang w:eastAsia="es-ES"/>
              </w:rPr>
            </w:pPr>
          </w:p>
          <w:p w14:paraId="0CA7698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0D871F68" w14:textId="77777777" w:rsidR="00A947AE" w:rsidRPr="00A947AE" w:rsidRDefault="00A947AE" w:rsidP="00A947AE">
            <w:pPr>
              <w:jc w:val="center"/>
              <w:rPr>
                <w:rFonts w:eastAsia="Times New Roman" w:cs="Times New Roman"/>
                <w:sz w:val="16"/>
                <w:szCs w:val="16"/>
                <w:lang w:eastAsia="es-ES"/>
              </w:rPr>
            </w:pPr>
          </w:p>
          <w:p w14:paraId="13CC8C56"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22.23</w:t>
            </w:r>
          </w:p>
        </w:tc>
      </w:tr>
      <w:tr w:rsidR="00A947AE" w:rsidRPr="00A947AE" w14:paraId="6B8826B3"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427FD096"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61</w:t>
            </w:r>
          </w:p>
        </w:tc>
        <w:tc>
          <w:tcPr>
            <w:tcW w:w="635"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3C71D918" w14:textId="77777777" w:rsidR="00A947AE" w:rsidRPr="00A947AE" w:rsidRDefault="00A947AE" w:rsidP="00A947AE">
            <w:pPr>
              <w:jc w:val="center"/>
              <w:rPr>
                <w:rFonts w:eastAsia="Times New Roman" w:cs="Tahoma"/>
                <w:sz w:val="16"/>
                <w:szCs w:val="16"/>
                <w:lang w:eastAsia="es-MX"/>
              </w:rPr>
            </w:pPr>
          </w:p>
          <w:p w14:paraId="76A235F2"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Distribución de Combustibles S.A de C.V</w:t>
            </w:r>
          </w:p>
        </w:tc>
        <w:tc>
          <w:tcPr>
            <w:tcW w:w="69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47FC8903" w14:textId="77777777" w:rsidR="00A947AE" w:rsidRPr="00A947AE" w:rsidRDefault="00A947AE" w:rsidP="00A947AE">
            <w:pPr>
              <w:jc w:val="center"/>
              <w:rPr>
                <w:rFonts w:eastAsia="Times New Roman" w:cs="Tahoma"/>
                <w:sz w:val="16"/>
                <w:szCs w:val="16"/>
                <w:lang w:eastAsia="es-MX"/>
              </w:rPr>
            </w:pPr>
          </w:p>
          <w:p w14:paraId="3E211AEC" w14:textId="77777777" w:rsidR="00A947AE" w:rsidRPr="00A947AE" w:rsidRDefault="00A947AE" w:rsidP="00A947AE">
            <w:pPr>
              <w:jc w:val="center"/>
              <w:rPr>
                <w:rFonts w:eastAsia="Times New Roman" w:cs="Tahoma"/>
                <w:sz w:val="16"/>
                <w:szCs w:val="16"/>
                <w:lang w:eastAsia="es-MX"/>
              </w:rPr>
            </w:pPr>
          </w:p>
          <w:p w14:paraId="1712999E"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 xml:space="preserve">Maniobras </w:t>
            </w:r>
          </w:p>
        </w:tc>
        <w:tc>
          <w:tcPr>
            <w:tcW w:w="695"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3F9BF99F" w14:textId="77777777" w:rsidR="00A947AE" w:rsidRPr="00A947AE" w:rsidRDefault="00A947AE" w:rsidP="00A947AE">
            <w:pPr>
              <w:jc w:val="center"/>
              <w:rPr>
                <w:rFonts w:eastAsia="Times New Roman" w:cs="Times New Roman"/>
                <w:sz w:val="16"/>
                <w:szCs w:val="16"/>
                <w:lang w:eastAsia="es-ES"/>
              </w:rPr>
            </w:pPr>
          </w:p>
          <w:p w14:paraId="5DC41D94"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47AFA848" w14:textId="77777777" w:rsidR="00A947AE" w:rsidRPr="00A947AE" w:rsidRDefault="00A947AE" w:rsidP="00A947AE">
            <w:pPr>
              <w:jc w:val="center"/>
              <w:rPr>
                <w:rFonts w:eastAsia="Times New Roman" w:cs="Times New Roman"/>
                <w:sz w:val="16"/>
                <w:szCs w:val="16"/>
                <w:lang w:eastAsia="es-ES"/>
              </w:rPr>
            </w:pPr>
          </w:p>
          <w:p w14:paraId="38D7B31D"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45FF3B06"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70E72DF7"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14192D7"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62</w:t>
            </w:r>
          </w:p>
        </w:tc>
        <w:tc>
          <w:tcPr>
            <w:tcW w:w="635"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2BAB3F03" w14:textId="77777777" w:rsidR="00A947AE" w:rsidRPr="00A947AE" w:rsidRDefault="00A947AE" w:rsidP="00A947AE">
            <w:pPr>
              <w:jc w:val="center"/>
              <w:rPr>
                <w:rFonts w:eastAsia="Times New Roman" w:cs="Tahoma"/>
                <w:sz w:val="16"/>
                <w:szCs w:val="16"/>
                <w:lang w:eastAsia="es-MX"/>
              </w:rPr>
            </w:pPr>
          </w:p>
          <w:p w14:paraId="639D280F"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Comercializadora y Servicios Múltiples Vismar, S.A de C.V.</w:t>
            </w:r>
          </w:p>
          <w:p w14:paraId="1F16BCB7" w14:textId="77777777" w:rsidR="00A947AE" w:rsidRPr="00A947AE" w:rsidRDefault="00A947AE" w:rsidP="00A947AE">
            <w:pPr>
              <w:jc w:val="center"/>
              <w:rPr>
                <w:rFonts w:eastAsia="Times New Roman" w:cs="Tahoma"/>
                <w:sz w:val="16"/>
                <w:szCs w:val="16"/>
                <w:lang w:eastAsia="es-MX"/>
              </w:rPr>
            </w:pPr>
          </w:p>
        </w:tc>
        <w:tc>
          <w:tcPr>
            <w:tcW w:w="69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46527639" w14:textId="77777777" w:rsidR="00A947AE" w:rsidRPr="00A947AE" w:rsidRDefault="00A947AE" w:rsidP="00A947AE">
            <w:pPr>
              <w:jc w:val="center"/>
              <w:rPr>
                <w:rFonts w:eastAsia="Times New Roman" w:cs="Tahoma"/>
                <w:sz w:val="16"/>
                <w:szCs w:val="16"/>
                <w:lang w:eastAsia="es-MX"/>
              </w:rPr>
            </w:pPr>
          </w:p>
          <w:p w14:paraId="648E35F5"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Avituallamiento</w:t>
            </w:r>
          </w:p>
        </w:tc>
        <w:tc>
          <w:tcPr>
            <w:tcW w:w="695"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3EB8DC42" w14:textId="77777777" w:rsidR="00A947AE" w:rsidRPr="00A947AE" w:rsidRDefault="00A947AE" w:rsidP="00A947AE">
            <w:pPr>
              <w:jc w:val="center"/>
              <w:rPr>
                <w:rFonts w:eastAsia="Times New Roman" w:cs="Times New Roman"/>
                <w:sz w:val="16"/>
                <w:szCs w:val="16"/>
                <w:lang w:eastAsia="es-ES"/>
              </w:rPr>
            </w:pPr>
          </w:p>
          <w:p w14:paraId="54E6AB2A"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30414645" w14:textId="77777777" w:rsidR="00A947AE" w:rsidRPr="00A947AE" w:rsidRDefault="00A947AE" w:rsidP="00A947AE">
            <w:pPr>
              <w:jc w:val="center"/>
              <w:rPr>
                <w:rFonts w:eastAsia="Times New Roman" w:cs="Times New Roman"/>
                <w:sz w:val="16"/>
                <w:szCs w:val="16"/>
                <w:lang w:eastAsia="es-ES"/>
              </w:rPr>
            </w:pPr>
          </w:p>
          <w:p w14:paraId="5331A10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31FA7855"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0.00</w:t>
            </w:r>
          </w:p>
        </w:tc>
      </w:tr>
      <w:tr w:rsidR="00A947AE" w:rsidRPr="00A947AE" w14:paraId="0C72544D" w14:textId="77777777" w:rsidTr="00A947AE">
        <w:trPr>
          <w:gridBefore w:val="1"/>
          <w:wBefore w:w="74" w:type="pct"/>
          <w:trHeight w:val="315"/>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FDB5BCE" w14:textId="77777777" w:rsidR="00A947AE" w:rsidRPr="00A947AE" w:rsidRDefault="00A947AE" w:rsidP="00A947AE">
            <w:pPr>
              <w:jc w:val="center"/>
              <w:rPr>
                <w:rFonts w:eastAsia="Times New Roman" w:cs="Tahoma"/>
                <w:b/>
                <w:sz w:val="16"/>
                <w:szCs w:val="16"/>
                <w:lang w:eastAsia="es-MX"/>
              </w:rPr>
            </w:pPr>
            <w:r w:rsidRPr="00A947AE">
              <w:rPr>
                <w:rFonts w:eastAsia="Times New Roman" w:cs="Tahoma"/>
                <w:b/>
                <w:sz w:val="16"/>
                <w:szCs w:val="16"/>
                <w:lang w:eastAsia="es-MX"/>
              </w:rPr>
              <w:t>63</w:t>
            </w:r>
          </w:p>
        </w:tc>
        <w:tc>
          <w:tcPr>
            <w:tcW w:w="63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4D5DF06F" w14:textId="77777777" w:rsidR="00A947AE" w:rsidRPr="00A947AE" w:rsidRDefault="00A947AE" w:rsidP="00A947AE">
            <w:pPr>
              <w:jc w:val="center"/>
              <w:rPr>
                <w:rFonts w:eastAsia="Times New Roman" w:cs="Tahoma"/>
                <w:sz w:val="16"/>
                <w:szCs w:val="16"/>
                <w:lang w:val="en-US" w:eastAsia="es-MX"/>
              </w:rPr>
            </w:pPr>
          </w:p>
          <w:p w14:paraId="27DDC33E" w14:textId="77777777" w:rsidR="00A947AE" w:rsidRPr="00A947AE" w:rsidRDefault="00A947AE" w:rsidP="00A947AE">
            <w:pPr>
              <w:jc w:val="center"/>
              <w:rPr>
                <w:rFonts w:eastAsia="Times New Roman" w:cs="Tahoma"/>
                <w:sz w:val="16"/>
                <w:szCs w:val="16"/>
                <w:lang w:val="en-US" w:eastAsia="es-MX"/>
              </w:rPr>
            </w:pPr>
            <w:r w:rsidRPr="00A947AE">
              <w:rPr>
                <w:rFonts w:eastAsia="Times New Roman" w:cs="Tahoma"/>
                <w:sz w:val="16"/>
                <w:szCs w:val="16"/>
                <w:lang w:val="en-US" w:eastAsia="es-MX"/>
              </w:rPr>
              <w:t>Supply Offshore Services S.A de C.V</w:t>
            </w:r>
          </w:p>
        </w:tc>
        <w:tc>
          <w:tcPr>
            <w:tcW w:w="697"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197F11A" w14:textId="77777777" w:rsidR="00A947AE" w:rsidRPr="00A947AE" w:rsidRDefault="00A947AE" w:rsidP="00A947AE">
            <w:pPr>
              <w:jc w:val="center"/>
              <w:rPr>
                <w:rFonts w:eastAsia="Times New Roman" w:cs="Tahoma"/>
                <w:sz w:val="16"/>
                <w:szCs w:val="16"/>
                <w:lang w:val="en-US" w:eastAsia="es-MX"/>
              </w:rPr>
            </w:pPr>
          </w:p>
          <w:p w14:paraId="3D09222D" w14:textId="77777777" w:rsidR="00A947AE" w:rsidRPr="00A947AE" w:rsidRDefault="00A947AE" w:rsidP="00A947AE">
            <w:pPr>
              <w:jc w:val="center"/>
              <w:rPr>
                <w:rFonts w:eastAsia="Times New Roman" w:cs="Tahoma"/>
                <w:sz w:val="16"/>
                <w:szCs w:val="16"/>
                <w:lang w:val="en-US" w:eastAsia="es-MX"/>
              </w:rPr>
            </w:pPr>
          </w:p>
          <w:p w14:paraId="2270E6E0" w14:textId="77777777" w:rsidR="00A947AE" w:rsidRPr="00A947AE" w:rsidRDefault="00A947AE" w:rsidP="00A947AE">
            <w:pPr>
              <w:jc w:val="center"/>
              <w:rPr>
                <w:rFonts w:eastAsia="Times New Roman" w:cs="Tahoma"/>
                <w:sz w:val="16"/>
                <w:szCs w:val="16"/>
                <w:lang w:eastAsia="es-MX"/>
              </w:rPr>
            </w:pPr>
            <w:r w:rsidRPr="00A947AE">
              <w:rPr>
                <w:rFonts w:eastAsia="Times New Roman" w:cs="Tahoma"/>
                <w:sz w:val="16"/>
                <w:szCs w:val="16"/>
                <w:lang w:eastAsia="es-MX"/>
              </w:rPr>
              <w:t>Avituallamiento.</w:t>
            </w:r>
          </w:p>
        </w:tc>
        <w:tc>
          <w:tcPr>
            <w:tcW w:w="695"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6055EC1A" w14:textId="77777777" w:rsidR="00A947AE" w:rsidRPr="00A947AE" w:rsidRDefault="00A947AE" w:rsidP="00A947AE">
            <w:pPr>
              <w:jc w:val="center"/>
              <w:rPr>
                <w:rFonts w:eastAsia="Times New Roman" w:cs="Times New Roman"/>
                <w:sz w:val="16"/>
                <w:szCs w:val="16"/>
                <w:lang w:eastAsia="es-ES"/>
              </w:rPr>
            </w:pPr>
          </w:p>
          <w:p w14:paraId="5B4F7B48"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2 años</w:t>
            </w:r>
          </w:p>
        </w:tc>
        <w:tc>
          <w:tcPr>
            <w:tcW w:w="2452"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13397132" w14:textId="77777777" w:rsidR="00A947AE" w:rsidRPr="00A947AE" w:rsidRDefault="00A947AE" w:rsidP="00A947AE">
            <w:pPr>
              <w:jc w:val="center"/>
              <w:rPr>
                <w:rFonts w:eastAsia="Times New Roman" w:cs="Times New Roman"/>
                <w:sz w:val="16"/>
                <w:szCs w:val="16"/>
                <w:lang w:eastAsia="es-ES"/>
              </w:rPr>
            </w:pPr>
          </w:p>
          <w:p w14:paraId="1DB83E31" w14:textId="77777777" w:rsidR="00A947AE" w:rsidRPr="00A947AE" w:rsidRDefault="00A947AE" w:rsidP="00A947AE">
            <w:pPr>
              <w:jc w:val="center"/>
              <w:rPr>
                <w:rFonts w:eastAsia="Times New Roman" w:cs="Times New Roman"/>
                <w:sz w:val="16"/>
                <w:szCs w:val="16"/>
                <w:lang w:eastAsia="es-ES"/>
              </w:rPr>
            </w:pPr>
            <w:r w:rsidRPr="00A947AE">
              <w:rPr>
                <w:rFonts w:eastAsia="Times New Roman" w:cs="Times New Roman"/>
                <w:sz w:val="16"/>
                <w:szCs w:val="16"/>
                <w:lang w:eastAsia="es-ES"/>
              </w:rPr>
              <w:t>Termino de Vigencia</w:t>
            </w:r>
          </w:p>
          <w:p w14:paraId="4036AC07" w14:textId="77777777" w:rsidR="00A947AE" w:rsidRPr="00A947AE" w:rsidRDefault="00A947AE" w:rsidP="00A947AE">
            <w:pPr>
              <w:jc w:val="center"/>
              <w:rPr>
                <w:rFonts w:eastAsia="Times New Roman" w:cs="Times New Roman"/>
                <w:b/>
                <w:sz w:val="16"/>
                <w:szCs w:val="16"/>
                <w:lang w:eastAsia="es-ES"/>
              </w:rPr>
            </w:pPr>
            <w:r w:rsidRPr="00A947AE">
              <w:rPr>
                <w:rFonts w:eastAsia="Times New Roman" w:cs="Times New Roman"/>
                <w:b/>
                <w:sz w:val="16"/>
                <w:szCs w:val="16"/>
                <w:lang w:eastAsia="es-ES"/>
              </w:rPr>
              <w:t>17.26</w:t>
            </w:r>
          </w:p>
        </w:tc>
      </w:tr>
      <w:tr w:rsidR="00A947AE" w:rsidRPr="00A947AE" w14:paraId="72D971EF" w14:textId="77777777" w:rsidTr="00A947AE">
        <w:tblPrEx>
          <w:jc w:val="left"/>
        </w:tblPrEx>
        <w:trPr>
          <w:gridAfter w:val="1"/>
          <w:wAfter w:w="78" w:type="pct"/>
          <w:trHeight w:val="105"/>
        </w:trPr>
        <w:tc>
          <w:tcPr>
            <w:tcW w:w="468" w:type="pct"/>
            <w:gridSpan w:val="2"/>
            <w:vAlign w:val="center"/>
          </w:tcPr>
          <w:p w14:paraId="1918B397" w14:textId="77777777" w:rsidR="00A947AE" w:rsidRPr="00A947AE" w:rsidRDefault="00A947AE" w:rsidP="00A947AE">
            <w:pPr>
              <w:rPr>
                <w:rFonts w:eastAsia="Times New Roman" w:cs="Times New Roman"/>
                <w:sz w:val="16"/>
                <w:szCs w:val="16"/>
                <w:lang w:val="en-US" w:eastAsia="es-MX"/>
              </w:rPr>
            </w:pPr>
          </w:p>
        </w:tc>
        <w:tc>
          <w:tcPr>
            <w:tcW w:w="625" w:type="pct"/>
            <w:gridSpan w:val="3"/>
            <w:vAlign w:val="center"/>
          </w:tcPr>
          <w:p w14:paraId="63AE625F" w14:textId="77777777" w:rsidR="00A947AE" w:rsidRPr="00A947AE" w:rsidRDefault="00A947AE" w:rsidP="00A947AE">
            <w:pPr>
              <w:rPr>
                <w:rFonts w:eastAsia="Times New Roman" w:cs="Times New Roman"/>
                <w:sz w:val="16"/>
                <w:szCs w:val="16"/>
                <w:lang w:val="en-US" w:eastAsia="es-MX"/>
              </w:rPr>
            </w:pPr>
          </w:p>
        </w:tc>
        <w:tc>
          <w:tcPr>
            <w:tcW w:w="969" w:type="pct"/>
            <w:gridSpan w:val="3"/>
            <w:vAlign w:val="center"/>
          </w:tcPr>
          <w:p w14:paraId="3400D165" w14:textId="77777777" w:rsidR="00A947AE" w:rsidRPr="00A947AE" w:rsidRDefault="00A947AE" w:rsidP="00A947AE">
            <w:pPr>
              <w:jc w:val="center"/>
              <w:rPr>
                <w:rFonts w:eastAsia="Times New Roman" w:cs="Times New Roman"/>
                <w:sz w:val="16"/>
                <w:szCs w:val="16"/>
                <w:lang w:val="en-US" w:eastAsia="es-MX"/>
              </w:rPr>
            </w:pPr>
          </w:p>
        </w:tc>
        <w:tc>
          <w:tcPr>
            <w:tcW w:w="405" w:type="pct"/>
            <w:vAlign w:val="center"/>
          </w:tcPr>
          <w:p w14:paraId="1E6DE556" w14:textId="77777777" w:rsidR="00A947AE" w:rsidRPr="00A947AE" w:rsidRDefault="00A947AE" w:rsidP="00A947AE">
            <w:pPr>
              <w:rPr>
                <w:rFonts w:eastAsia="Times New Roman" w:cs="Times New Roman"/>
                <w:sz w:val="16"/>
                <w:szCs w:val="16"/>
                <w:lang w:val="en-US" w:eastAsia="es-MX"/>
              </w:rPr>
            </w:pPr>
          </w:p>
        </w:tc>
        <w:tc>
          <w:tcPr>
            <w:tcW w:w="1078" w:type="pct"/>
            <w:gridSpan w:val="2"/>
            <w:vAlign w:val="center"/>
          </w:tcPr>
          <w:p w14:paraId="7903DF51" w14:textId="77777777" w:rsidR="00A947AE" w:rsidRPr="00A947AE" w:rsidRDefault="00A947AE" w:rsidP="00A947AE">
            <w:pPr>
              <w:rPr>
                <w:rFonts w:eastAsia="Times New Roman" w:cs="Times New Roman"/>
                <w:sz w:val="16"/>
                <w:szCs w:val="16"/>
                <w:lang w:val="en-US" w:eastAsia="es-MX"/>
              </w:rPr>
            </w:pPr>
          </w:p>
        </w:tc>
        <w:tc>
          <w:tcPr>
            <w:tcW w:w="1352" w:type="pct"/>
            <w:vAlign w:val="center"/>
          </w:tcPr>
          <w:p w14:paraId="249B26C8" w14:textId="77777777" w:rsidR="00A947AE" w:rsidRPr="00A947AE" w:rsidRDefault="00A947AE" w:rsidP="00A947AE">
            <w:pPr>
              <w:rPr>
                <w:rFonts w:eastAsia="Times New Roman" w:cs="Times New Roman"/>
                <w:sz w:val="16"/>
                <w:szCs w:val="16"/>
                <w:lang w:val="en-US" w:eastAsia="es-MX"/>
              </w:rPr>
            </w:pPr>
          </w:p>
        </w:tc>
        <w:tc>
          <w:tcPr>
            <w:tcW w:w="26" w:type="pct"/>
            <w:vAlign w:val="center"/>
          </w:tcPr>
          <w:p w14:paraId="6F2B7FF9" w14:textId="77777777" w:rsidR="00A947AE" w:rsidRPr="00A947AE" w:rsidRDefault="00A947AE" w:rsidP="00A947AE">
            <w:pPr>
              <w:rPr>
                <w:rFonts w:eastAsia="Times New Roman" w:cs="Times New Roman"/>
                <w:sz w:val="16"/>
                <w:szCs w:val="16"/>
                <w:lang w:val="en-US" w:eastAsia="es-MX"/>
              </w:rPr>
            </w:pPr>
          </w:p>
        </w:tc>
      </w:tr>
      <w:tr w:rsidR="00A947AE" w:rsidRPr="00A947AE" w14:paraId="3CB79E28" w14:textId="77777777" w:rsidTr="00A947AE">
        <w:tblPrEx>
          <w:jc w:val="left"/>
        </w:tblPrEx>
        <w:trPr>
          <w:gridAfter w:val="10"/>
          <w:wAfter w:w="4353" w:type="pct"/>
          <w:trHeight w:val="30"/>
        </w:trPr>
        <w:tc>
          <w:tcPr>
            <w:tcW w:w="647" w:type="pct"/>
            <w:gridSpan w:val="4"/>
          </w:tcPr>
          <w:p w14:paraId="1AF4CF0B" w14:textId="77777777" w:rsidR="00A947AE" w:rsidRPr="00A947AE" w:rsidRDefault="00A947AE" w:rsidP="00A947AE">
            <w:pPr>
              <w:jc w:val="center"/>
              <w:rPr>
                <w:rFonts w:eastAsia="Times New Roman" w:cs="Times New Roman"/>
                <w:b/>
                <w:bCs/>
                <w:sz w:val="4"/>
                <w:szCs w:val="16"/>
                <w:lang w:val="en-US" w:eastAsia="es-ES"/>
              </w:rPr>
            </w:pPr>
          </w:p>
        </w:tc>
      </w:tr>
      <w:tr w:rsidR="00A947AE" w:rsidRPr="00A947AE" w14:paraId="371B4FB8" w14:textId="77777777" w:rsidTr="00A947AE">
        <w:tblPrEx>
          <w:jc w:val="left"/>
        </w:tblPrEx>
        <w:trPr>
          <w:gridAfter w:val="1"/>
          <w:wAfter w:w="78" w:type="pct"/>
          <w:trHeight w:val="120"/>
        </w:trPr>
        <w:tc>
          <w:tcPr>
            <w:tcW w:w="468" w:type="pct"/>
            <w:gridSpan w:val="2"/>
            <w:vAlign w:val="center"/>
          </w:tcPr>
          <w:p w14:paraId="6B3B311B" w14:textId="77777777" w:rsidR="00A947AE" w:rsidRPr="00A947AE" w:rsidRDefault="00A947AE" w:rsidP="00A947AE">
            <w:pPr>
              <w:rPr>
                <w:rFonts w:eastAsia="Times New Roman" w:cs="Times New Roman"/>
                <w:sz w:val="16"/>
                <w:szCs w:val="16"/>
                <w:lang w:val="en-US" w:eastAsia="es-MX"/>
              </w:rPr>
            </w:pPr>
          </w:p>
        </w:tc>
        <w:tc>
          <w:tcPr>
            <w:tcW w:w="625" w:type="pct"/>
            <w:gridSpan w:val="3"/>
            <w:vAlign w:val="center"/>
          </w:tcPr>
          <w:p w14:paraId="58D7CB13" w14:textId="77777777" w:rsidR="00A947AE" w:rsidRPr="00A947AE" w:rsidRDefault="00A947AE" w:rsidP="00A947AE">
            <w:pPr>
              <w:rPr>
                <w:rFonts w:eastAsia="Times New Roman" w:cs="Times New Roman"/>
                <w:sz w:val="16"/>
                <w:szCs w:val="16"/>
                <w:lang w:val="en-US" w:eastAsia="es-MX"/>
              </w:rPr>
            </w:pPr>
          </w:p>
        </w:tc>
        <w:tc>
          <w:tcPr>
            <w:tcW w:w="969" w:type="pct"/>
            <w:gridSpan w:val="3"/>
            <w:vAlign w:val="center"/>
          </w:tcPr>
          <w:p w14:paraId="699671E4" w14:textId="77777777" w:rsidR="00A947AE" w:rsidRPr="00A947AE" w:rsidRDefault="00A947AE" w:rsidP="00A947AE">
            <w:pPr>
              <w:jc w:val="center"/>
              <w:rPr>
                <w:rFonts w:eastAsia="Times New Roman" w:cs="Times New Roman"/>
                <w:sz w:val="16"/>
                <w:szCs w:val="16"/>
                <w:lang w:val="en-US" w:eastAsia="es-MX"/>
              </w:rPr>
            </w:pPr>
          </w:p>
        </w:tc>
        <w:tc>
          <w:tcPr>
            <w:tcW w:w="405" w:type="pct"/>
            <w:vAlign w:val="center"/>
          </w:tcPr>
          <w:p w14:paraId="4B9C1770" w14:textId="77777777" w:rsidR="00A947AE" w:rsidRPr="00A947AE" w:rsidRDefault="00A947AE" w:rsidP="00A947AE">
            <w:pPr>
              <w:rPr>
                <w:rFonts w:eastAsia="Times New Roman" w:cs="Times New Roman"/>
                <w:sz w:val="16"/>
                <w:szCs w:val="16"/>
                <w:lang w:val="en-US" w:eastAsia="es-MX"/>
              </w:rPr>
            </w:pPr>
          </w:p>
        </w:tc>
        <w:tc>
          <w:tcPr>
            <w:tcW w:w="1078" w:type="pct"/>
            <w:gridSpan w:val="2"/>
            <w:vAlign w:val="center"/>
          </w:tcPr>
          <w:p w14:paraId="3E3BF4D6" w14:textId="77777777" w:rsidR="00A947AE" w:rsidRPr="00A947AE" w:rsidRDefault="00A947AE" w:rsidP="00A947AE">
            <w:pPr>
              <w:rPr>
                <w:rFonts w:eastAsia="Times New Roman" w:cs="Times New Roman"/>
                <w:sz w:val="16"/>
                <w:szCs w:val="16"/>
                <w:lang w:val="en-US" w:eastAsia="es-MX"/>
              </w:rPr>
            </w:pPr>
          </w:p>
        </w:tc>
        <w:tc>
          <w:tcPr>
            <w:tcW w:w="1352" w:type="pct"/>
            <w:vAlign w:val="center"/>
          </w:tcPr>
          <w:p w14:paraId="1D2C84B8" w14:textId="77777777" w:rsidR="00A947AE" w:rsidRPr="00A947AE" w:rsidRDefault="00A947AE" w:rsidP="00A947AE">
            <w:pPr>
              <w:rPr>
                <w:rFonts w:eastAsia="Times New Roman" w:cs="Times New Roman"/>
                <w:sz w:val="16"/>
                <w:szCs w:val="16"/>
                <w:lang w:val="en-US" w:eastAsia="es-MX"/>
              </w:rPr>
            </w:pPr>
          </w:p>
        </w:tc>
        <w:tc>
          <w:tcPr>
            <w:tcW w:w="26" w:type="pct"/>
            <w:vAlign w:val="center"/>
          </w:tcPr>
          <w:p w14:paraId="4FEC4B8D" w14:textId="77777777" w:rsidR="00A947AE" w:rsidRPr="00A947AE" w:rsidRDefault="00A947AE" w:rsidP="00A947AE">
            <w:pPr>
              <w:rPr>
                <w:rFonts w:eastAsia="Times New Roman" w:cs="Times New Roman"/>
                <w:sz w:val="16"/>
                <w:szCs w:val="16"/>
                <w:lang w:val="en-US" w:eastAsia="es-MX"/>
              </w:rPr>
            </w:pPr>
          </w:p>
        </w:tc>
      </w:tr>
    </w:tbl>
    <w:tbl>
      <w:tblPr>
        <w:tblStyle w:val="Tablaconcuadrcula35"/>
        <w:tblW w:w="1036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180"/>
        <w:gridCol w:w="5180"/>
      </w:tblGrid>
      <w:tr w:rsidR="00A947AE" w:rsidRPr="00A947AE" w14:paraId="03686884" w14:textId="77777777" w:rsidTr="0023411B">
        <w:trPr>
          <w:trHeight w:val="305"/>
          <w:jc w:val="center"/>
        </w:trPr>
        <w:tc>
          <w:tcPr>
            <w:tcW w:w="10360" w:type="dxa"/>
            <w:gridSpan w:val="2"/>
            <w:shd w:val="clear" w:color="auto" w:fill="auto"/>
          </w:tcPr>
          <w:p w14:paraId="2DCE041C" w14:textId="77777777" w:rsidR="00A947AE" w:rsidRPr="00A947AE" w:rsidRDefault="00A947AE" w:rsidP="00A947AE">
            <w:pPr>
              <w:jc w:val="center"/>
              <w:rPr>
                <w:rFonts w:eastAsia="Times New Roman" w:cs="Times New Roman"/>
                <w:b/>
                <w:bCs/>
                <w:sz w:val="20"/>
                <w:szCs w:val="22"/>
                <w:lang w:eastAsia="es-ES"/>
              </w:rPr>
            </w:pPr>
            <w:r w:rsidRPr="00A947AE">
              <w:rPr>
                <w:rFonts w:eastAsia="Times New Roman" w:cs="Times New Roman"/>
                <w:b/>
                <w:bCs/>
                <w:sz w:val="20"/>
                <w:szCs w:val="22"/>
                <w:lang w:eastAsia="es-ES"/>
              </w:rPr>
              <w:t>INGRESOS POR CONCEPTO DE CONTRAPRESTACIÓN</w:t>
            </w:r>
          </w:p>
          <w:p w14:paraId="53807DD6" w14:textId="77777777" w:rsidR="00A947AE" w:rsidRPr="00A947AE" w:rsidRDefault="00A947AE" w:rsidP="00A947AE">
            <w:pPr>
              <w:jc w:val="center"/>
              <w:rPr>
                <w:rFonts w:eastAsia="Times New Roman" w:cs="Times New Roman"/>
                <w:b/>
                <w:bCs/>
                <w:sz w:val="20"/>
                <w:szCs w:val="22"/>
                <w:lang w:eastAsia="es-ES"/>
              </w:rPr>
            </w:pPr>
            <w:r w:rsidRPr="00A947AE">
              <w:rPr>
                <w:rFonts w:eastAsia="Times New Roman" w:cs="Times New Roman"/>
                <w:b/>
                <w:bCs/>
                <w:sz w:val="20"/>
                <w:szCs w:val="22"/>
                <w:lang w:eastAsia="es-ES"/>
              </w:rPr>
              <w:t xml:space="preserve"> OCTUBRE A DICIEMBRE 2020</w:t>
            </w:r>
          </w:p>
        </w:tc>
      </w:tr>
      <w:tr w:rsidR="00A947AE" w:rsidRPr="00A947AE" w14:paraId="0965A073" w14:textId="77777777" w:rsidTr="0023411B">
        <w:trPr>
          <w:trHeight w:val="417"/>
          <w:jc w:val="center"/>
        </w:trPr>
        <w:tc>
          <w:tcPr>
            <w:tcW w:w="5180" w:type="dxa"/>
            <w:shd w:val="clear" w:color="auto" w:fill="auto"/>
          </w:tcPr>
          <w:p w14:paraId="577E4766" w14:textId="77777777" w:rsidR="00A947AE" w:rsidRPr="00A947AE" w:rsidRDefault="00A947AE" w:rsidP="00A947AE">
            <w:pPr>
              <w:jc w:val="both"/>
              <w:rPr>
                <w:rFonts w:eastAsia="Times New Roman" w:cs="Times New Roman"/>
                <w:b/>
                <w:bCs/>
                <w:sz w:val="20"/>
                <w:szCs w:val="22"/>
                <w:lang w:eastAsia="es-ES"/>
              </w:rPr>
            </w:pPr>
            <w:r w:rsidRPr="00A947AE">
              <w:rPr>
                <w:rFonts w:eastAsia="Times New Roman" w:cs="Times New Roman"/>
                <w:b/>
                <w:bCs/>
                <w:sz w:val="20"/>
                <w:szCs w:val="22"/>
                <w:lang w:eastAsia="es-ES"/>
              </w:rPr>
              <w:t>CESIÓN PARCIAL DE DERECHOS</w:t>
            </w:r>
          </w:p>
        </w:tc>
        <w:tc>
          <w:tcPr>
            <w:tcW w:w="5180" w:type="dxa"/>
            <w:shd w:val="clear" w:color="auto" w:fill="auto"/>
          </w:tcPr>
          <w:p w14:paraId="2285FDC8" w14:textId="77777777" w:rsidR="00A947AE" w:rsidRPr="00A947AE" w:rsidRDefault="00A947AE" w:rsidP="00A947AE">
            <w:pPr>
              <w:jc w:val="center"/>
              <w:rPr>
                <w:rFonts w:eastAsia="Times New Roman" w:cs="Times New Roman"/>
                <w:b/>
                <w:bCs/>
                <w:sz w:val="20"/>
                <w:szCs w:val="22"/>
                <w:lang w:eastAsia="es-ES"/>
              </w:rPr>
            </w:pPr>
            <w:r w:rsidRPr="00A947AE">
              <w:rPr>
                <w:rFonts w:eastAsia="Times New Roman" w:cs="Times New Roman"/>
                <w:b/>
                <w:bCs/>
                <w:sz w:val="24"/>
                <w:szCs w:val="22"/>
                <w:lang w:eastAsia="es-ES"/>
              </w:rPr>
              <w:t>$13,558.48</w:t>
            </w:r>
          </w:p>
        </w:tc>
      </w:tr>
      <w:tr w:rsidR="00A947AE" w:rsidRPr="00A947AE" w14:paraId="56B503E2" w14:textId="77777777" w:rsidTr="0023411B">
        <w:trPr>
          <w:trHeight w:val="297"/>
          <w:jc w:val="center"/>
        </w:trPr>
        <w:tc>
          <w:tcPr>
            <w:tcW w:w="5180" w:type="dxa"/>
            <w:shd w:val="clear" w:color="auto" w:fill="auto"/>
          </w:tcPr>
          <w:p w14:paraId="1AC9177F" w14:textId="77777777" w:rsidR="00A947AE" w:rsidRPr="00A947AE" w:rsidRDefault="00A947AE" w:rsidP="00A947AE">
            <w:pPr>
              <w:jc w:val="both"/>
              <w:rPr>
                <w:rFonts w:eastAsia="Times New Roman" w:cs="Times New Roman"/>
                <w:b/>
                <w:bCs/>
                <w:sz w:val="20"/>
                <w:szCs w:val="22"/>
                <w:lang w:eastAsia="es-ES"/>
              </w:rPr>
            </w:pPr>
            <w:r w:rsidRPr="00A947AE">
              <w:rPr>
                <w:rFonts w:eastAsia="Times New Roman" w:cs="Times New Roman"/>
                <w:b/>
                <w:bCs/>
                <w:sz w:val="20"/>
                <w:szCs w:val="22"/>
                <w:lang w:eastAsia="es-ES"/>
              </w:rPr>
              <w:t>PRESTACIÓN DE SERVICIOS</w:t>
            </w:r>
          </w:p>
        </w:tc>
        <w:tc>
          <w:tcPr>
            <w:tcW w:w="5180" w:type="dxa"/>
            <w:shd w:val="clear" w:color="auto" w:fill="auto"/>
          </w:tcPr>
          <w:p w14:paraId="2F973410" w14:textId="77777777" w:rsidR="00A947AE" w:rsidRPr="00A947AE" w:rsidRDefault="00A947AE" w:rsidP="00A947AE">
            <w:pPr>
              <w:jc w:val="center"/>
              <w:rPr>
                <w:rFonts w:eastAsia="Times New Roman" w:cs="Times New Roman"/>
                <w:b/>
                <w:bCs/>
                <w:sz w:val="20"/>
                <w:szCs w:val="22"/>
                <w:lang w:eastAsia="es-ES"/>
              </w:rPr>
            </w:pPr>
            <w:r w:rsidRPr="00A947AE">
              <w:rPr>
                <w:rFonts w:eastAsia="Times New Roman" w:cs="Times New Roman"/>
                <w:b/>
                <w:bCs/>
                <w:sz w:val="24"/>
                <w:szCs w:val="22"/>
                <w:lang w:eastAsia="es-ES"/>
              </w:rPr>
              <w:t>$5,508.17</w:t>
            </w:r>
          </w:p>
        </w:tc>
      </w:tr>
      <w:tr w:rsidR="00A947AE" w:rsidRPr="00A947AE" w14:paraId="4BD18FF7" w14:textId="77777777" w:rsidTr="0023411B">
        <w:trPr>
          <w:trHeight w:val="347"/>
          <w:jc w:val="center"/>
        </w:trPr>
        <w:tc>
          <w:tcPr>
            <w:tcW w:w="5180" w:type="dxa"/>
            <w:shd w:val="clear" w:color="auto" w:fill="auto"/>
          </w:tcPr>
          <w:p w14:paraId="7962C62C" w14:textId="77777777" w:rsidR="00A947AE" w:rsidRPr="00A947AE" w:rsidRDefault="00A947AE" w:rsidP="00A947AE">
            <w:pPr>
              <w:tabs>
                <w:tab w:val="left" w:pos="2160"/>
                <w:tab w:val="right" w:pos="6480"/>
              </w:tabs>
              <w:spacing w:before="240" w:after="40"/>
              <w:jc w:val="both"/>
              <w:rPr>
                <w:rFonts w:eastAsia="Times New Roman" w:cs="Times New Roman"/>
                <w:b/>
                <w:sz w:val="20"/>
                <w:szCs w:val="22"/>
                <w:lang w:val="es-ES"/>
              </w:rPr>
            </w:pPr>
            <w:r w:rsidRPr="00A947AE">
              <w:rPr>
                <w:rFonts w:eastAsia="Times New Roman" w:cs="Times New Roman"/>
                <w:b/>
                <w:sz w:val="20"/>
                <w:szCs w:val="22"/>
                <w:lang w:val="es-ES"/>
              </w:rPr>
              <w:t>TOTAL</w:t>
            </w:r>
          </w:p>
        </w:tc>
        <w:tc>
          <w:tcPr>
            <w:tcW w:w="5180" w:type="dxa"/>
            <w:shd w:val="clear" w:color="auto" w:fill="auto"/>
          </w:tcPr>
          <w:p w14:paraId="5D59745A" w14:textId="77777777" w:rsidR="00A947AE" w:rsidRPr="00A947AE" w:rsidRDefault="00A947AE" w:rsidP="00A947AE">
            <w:pPr>
              <w:jc w:val="center"/>
              <w:rPr>
                <w:rFonts w:eastAsia="Times New Roman" w:cs="Times New Roman"/>
                <w:color w:val="000000"/>
                <w:szCs w:val="22"/>
                <w:lang w:eastAsia="es-MX"/>
              </w:rPr>
            </w:pPr>
            <w:r w:rsidRPr="00A947AE">
              <w:rPr>
                <w:rFonts w:eastAsia="Times New Roman" w:cs="Times New Roman"/>
                <w:b/>
                <w:color w:val="000000"/>
                <w:sz w:val="24"/>
                <w:szCs w:val="22"/>
                <w:lang w:eastAsia="es-ES"/>
              </w:rPr>
              <w:t>$19,066.64</w:t>
            </w:r>
          </w:p>
        </w:tc>
      </w:tr>
    </w:tbl>
    <w:p w14:paraId="418CC674" w14:textId="77777777" w:rsidR="00A947AE" w:rsidRPr="00A947AE" w:rsidRDefault="00A947AE" w:rsidP="00A947AE">
      <w:pPr>
        <w:jc w:val="both"/>
        <w:rPr>
          <w:rFonts w:eastAsia="Times New Roman" w:cs="Times New Roman"/>
          <w:b/>
          <w:sz w:val="16"/>
          <w:szCs w:val="16"/>
          <w:lang w:eastAsia="es-ES"/>
        </w:rPr>
      </w:pPr>
    </w:p>
    <w:p w14:paraId="50A6342B" w14:textId="77777777" w:rsidR="00A947AE" w:rsidRPr="002E5288" w:rsidRDefault="00A947AE" w:rsidP="00CF17BB">
      <w:pPr>
        <w:jc w:val="right"/>
        <w:rPr>
          <w:rFonts w:cs="Arial"/>
          <w:b/>
          <w:bCs/>
        </w:rPr>
      </w:pPr>
    </w:p>
    <w:p w14:paraId="132C4245" w14:textId="77777777" w:rsidR="00A947AE" w:rsidRPr="00164381" w:rsidRDefault="00A947AE" w:rsidP="00A947AE">
      <w:pPr>
        <w:jc w:val="right"/>
        <w:rPr>
          <w:rFonts w:eastAsia="MS Mincho"/>
        </w:rPr>
      </w:pPr>
    </w:p>
    <w:p w14:paraId="23F71315" w14:textId="77777777" w:rsidR="00CF17BB" w:rsidRPr="00EC6B31" w:rsidRDefault="00CF17BB" w:rsidP="00CF17BB">
      <w:pPr>
        <w:spacing w:after="160" w:line="259" w:lineRule="auto"/>
        <w:rPr>
          <w:b/>
          <w:szCs w:val="22"/>
        </w:rPr>
      </w:pPr>
      <w:r w:rsidRPr="00EC6B31">
        <w:rPr>
          <w:b/>
          <w:szCs w:val="22"/>
        </w:rPr>
        <w:br w:type="page"/>
      </w:r>
    </w:p>
    <w:p w14:paraId="58A3C114" w14:textId="77777777" w:rsidR="00CF17BB" w:rsidRDefault="00CF17BB" w:rsidP="00CF17BB">
      <w:pPr>
        <w:pStyle w:val="Ttulo2"/>
        <w:numPr>
          <w:ilvl w:val="0"/>
          <w:numId w:val="0"/>
        </w:numPr>
        <w:spacing w:before="0" w:after="0"/>
        <w:ind w:left="426"/>
        <w:rPr>
          <w:rFonts w:ascii="Montserrat" w:eastAsia="MS Mincho" w:hAnsi="Montserrat" w:cs="Arial"/>
          <w:i w:val="0"/>
          <w:sz w:val="22"/>
          <w:szCs w:val="22"/>
        </w:rPr>
        <w:sectPr w:rsidR="00CF17BB" w:rsidSect="002A21E8">
          <w:pgSz w:w="12240" w:h="15840"/>
          <w:pgMar w:top="1843" w:right="1134" w:bottom="1985" w:left="1418" w:header="340" w:footer="227" w:gutter="0"/>
          <w:cols w:space="708"/>
          <w:docGrid w:linePitch="360"/>
        </w:sectPr>
      </w:pPr>
      <w:bookmarkStart w:id="185" w:name="_Toc14868362"/>
    </w:p>
    <w:p w14:paraId="1D32FBCD" w14:textId="77777777" w:rsidR="00CF17BB" w:rsidRPr="00EC6B31" w:rsidRDefault="00CF17BB" w:rsidP="00CF17BB">
      <w:pPr>
        <w:pStyle w:val="Ttulo2"/>
        <w:numPr>
          <w:ilvl w:val="0"/>
          <w:numId w:val="0"/>
        </w:numPr>
        <w:spacing w:before="0" w:after="0"/>
        <w:ind w:left="426"/>
        <w:rPr>
          <w:rFonts w:ascii="Montserrat" w:eastAsia="MS Mincho" w:hAnsi="Montserrat" w:cs="Arial"/>
          <w:i w:val="0"/>
          <w:sz w:val="22"/>
          <w:szCs w:val="22"/>
        </w:rPr>
      </w:pPr>
      <w:bookmarkStart w:id="186" w:name="_Toc64301636"/>
      <w:bookmarkStart w:id="187" w:name="_Toc65747986"/>
      <w:r w:rsidRPr="00EC6B31">
        <w:rPr>
          <w:rFonts w:ascii="Montserrat" w:eastAsia="MS Mincho" w:hAnsi="Montserrat" w:cs="Arial"/>
          <w:i w:val="0"/>
          <w:sz w:val="22"/>
          <w:szCs w:val="22"/>
        </w:rPr>
        <w:lastRenderedPageBreak/>
        <w:t>4. Cumplimiento de las obligaciones contractuales de los cesionarios y prestadores de servicios al 3</w:t>
      </w:r>
      <w:r>
        <w:rPr>
          <w:rFonts w:ascii="Montserrat" w:eastAsia="MS Mincho" w:hAnsi="Montserrat" w:cs="Arial"/>
          <w:i w:val="0"/>
          <w:sz w:val="22"/>
          <w:szCs w:val="22"/>
        </w:rPr>
        <w:t>1</w:t>
      </w:r>
      <w:r w:rsidRPr="00EC6B31">
        <w:rPr>
          <w:rFonts w:ascii="Montserrat" w:eastAsia="MS Mincho" w:hAnsi="Montserrat" w:cs="Arial"/>
          <w:i w:val="0"/>
          <w:sz w:val="22"/>
          <w:szCs w:val="22"/>
        </w:rPr>
        <w:t xml:space="preserve"> de </w:t>
      </w:r>
      <w:r>
        <w:rPr>
          <w:rFonts w:ascii="Montserrat" w:eastAsia="MS Mincho" w:hAnsi="Montserrat" w:cs="Arial"/>
          <w:i w:val="0"/>
          <w:sz w:val="22"/>
          <w:szCs w:val="22"/>
        </w:rPr>
        <w:t>diciembre</w:t>
      </w:r>
      <w:r w:rsidRPr="00EC6B31">
        <w:rPr>
          <w:rFonts w:ascii="Montserrat" w:eastAsia="MS Mincho" w:hAnsi="Montserrat" w:cs="Arial"/>
          <w:i w:val="0"/>
          <w:sz w:val="22"/>
          <w:szCs w:val="22"/>
        </w:rPr>
        <w:t xml:space="preserve"> de 20</w:t>
      </w:r>
      <w:bookmarkEnd w:id="185"/>
      <w:r>
        <w:rPr>
          <w:rFonts w:ascii="Montserrat" w:eastAsia="MS Mincho" w:hAnsi="Montserrat" w:cs="Arial"/>
          <w:i w:val="0"/>
          <w:sz w:val="22"/>
          <w:szCs w:val="22"/>
        </w:rPr>
        <w:t>20</w:t>
      </w:r>
      <w:bookmarkEnd w:id="186"/>
      <w:bookmarkEnd w:id="187"/>
    </w:p>
    <w:p w14:paraId="47F2B1A7" w14:textId="77777777" w:rsidR="00CF17BB" w:rsidRPr="00EC6B31" w:rsidRDefault="00CF17BB" w:rsidP="00CF17BB">
      <w:pPr>
        <w:ind w:left="-142" w:hanging="284"/>
        <w:jc w:val="right"/>
        <w:rPr>
          <w:rFonts w:eastAsia="MS Mincho" w:cs="Arial"/>
          <w:b/>
          <w:szCs w:val="22"/>
        </w:rPr>
      </w:pPr>
      <w:r w:rsidRPr="00EC6B31">
        <w:rPr>
          <w:rFonts w:eastAsia="MS Mincho" w:cs="Arial"/>
          <w:b/>
          <w:szCs w:val="22"/>
        </w:rPr>
        <w:t>Anexo 4</w:t>
      </w:r>
    </w:p>
    <w:p w14:paraId="449626C3" w14:textId="77777777" w:rsidR="00CF17BB" w:rsidRPr="00EC6B31" w:rsidRDefault="00CF17BB" w:rsidP="00CF17BB">
      <w:pPr>
        <w:jc w:val="center"/>
        <w:rPr>
          <w:b/>
          <w:szCs w:val="22"/>
        </w:rPr>
      </w:pPr>
    </w:p>
    <w:p w14:paraId="4F59F18A" w14:textId="77777777" w:rsidR="00CF17BB" w:rsidRDefault="00CF17BB" w:rsidP="00CF17BB">
      <w:pPr>
        <w:jc w:val="center"/>
        <w:rPr>
          <w:b/>
          <w:szCs w:val="22"/>
        </w:rPr>
      </w:pPr>
      <w:r w:rsidRPr="00293193">
        <w:rPr>
          <w:noProof/>
          <w:lang w:eastAsia="es-MX"/>
        </w:rPr>
        <w:drawing>
          <wp:inline distT="0" distB="0" distL="0" distR="0" wp14:anchorId="5CC593CE" wp14:editId="22C42320">
            <wp:extent cx="8077259" cy="4341413"/>
            <wp:effectExtent l="0" t="0" r="0" b="2540"/>
            <wp:docPr id="3040602" name="Imagen 304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8078982" cy="4342339"/>
                    </a:xfrm>
                    <a:prstGeom prst="rect">
                      <a:avLst/>
                    </a:prstGeom>
                    <a:noFill/>
                    <a:ln>
                      <a:noFill/>
                    </a:ln>
                  </pic:spPr>
                </pic:pic>
              </a:graphicData>
            </a:graphic>
          </wp:inline>
        </w:drawing>
      </w:r>
    </w:p>
    <w:p w14:paraId="489407C9" w14:textId="77777777" w:rsidR="00CF17BB" w:rsidRDefault="00CF17BB" w:rsidP="00CF17BB">
      <w:pPr>
        <w:jc w:val="center"/>
        <w:rPr>
          <w:b/>
          <w:szCs w:val="22"/>
        </w:rPr>
      </w:pPr>
    </w:p>
    <w:p w14:paraId="71FB7CE3" w14:textId="77777777" w:rsidR="00CF17BB" w:rsidRDefault="00CF17BB" w:rsidP="00CF17BB">
      <w:pPr>
        <w:spacing w:after="160" w:line="259" w:lineRule="auto"/>
        <w:rPr>
          <w:b/>
          <w:szCs w:val="22"/>
        </w:rPr>
      </w:pPr>
      <w:r>
        <w:rPr>
          <w:b/>
          <w:szCs w:val="22"/>
        </w:rPr>
        <w:br w:type="page"/>
      </w:r>
    </w:p>
    <w:p w14:paraId="57F30C9F" w14:textId="77777777" w:rsidR="00CF17BB" w:rsidRDefault="00CF17BB" w:rsidP="00CF17BB">
      <w:pPr>
        <w:spacing w:after="160" w:line="259" w:lineRule="auto"/>
        <w:rPr>
          <w:b/>
          <w:szCs w:val="22"/>
        </w:rPr>
      </w:pPr>
      <w:r w:rsidRPr="00293193">
        <w:rPr>
          <w:noProof/>
          <w:lang w:eastAsia="es-MX"/>
        </w:rPr>
        <w:lastRenderedPageBreak/>
        <w:drawing>
          <wp:inline distT="0" distB="0" distL="0" distR="0" wp14:anchorId="59843B92" wp14:editId="40EE2BAD">
            <wp:extent cx="8076991" cy="5478449"/>
            <wp:effectExtent l="0" t="0" r="635" b="0"/>
            <wp:docPr id="3040603" name="Imagen 304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8079135" cy="5479903"/>
                    </a:xfrm>
                    <a:prstGeom prst="rect">
                      <a:avLst/>
                    </a:prstGeom>
                    <a:noFill/>
                    <a:ln>
                      <a:noFill/>
                    </a:ln>
                  </pic:spPr>
                </pic:pic>
              </a:graphicData>
            </a:graphic>
          </wp:inline>
        </w:drawing>
      </w:r>
    </w:p>
    <w:p w14:paraId="223808DB" w14:textId="77777777" w:rsidR="00CF17BB" w:rsidRDefault="00CF17BB" w:rsidP="00CF17BB">
      <w:pPr>
        <w:spacing w:after="160" w:line="259" w:lineRule="auto"/>
        <w:rPr>
          <w:b/>
          <w:szCs w:val="22"/>
        </w:rPr>
      </w:pPr>
      <w:r>
        <w:rPr>
          <w:b/>
          <w:szCs w:val="22"/>
        </w:rPr>
        <w:br w:type="page"/>
      </w:r>
    </w:p>
    <w:p w14:paraId="5AB86BE9" w14:textId="77777777" w:rsidR="00CF17BB" w:rsidRDefault="00CF17BB" w:rsidP="00CF17BB">
      <w:pPr>
        <w:spacing w:after="160" w:line="259" w:lineRule="auto"/>
        <w:rPr>
          <w:noProof/>
          <w:lang w:eastAsia="es-MX"/>
        </w:rPr>
      </w:pPr>
      <w:r w:rsidRPr="00293193">
        <w:rPr>
          <w:noProof/>
          <w:lang w:eastAsia="es-MX"/>
        </w:rPr>
        <w:lastRenderedPageBreak/>
        <w:drawing>
          <wp:inline distT="0" distB="0" distL="0" distR="0" wp14:anchorId="0C0E6B4F" wp14:editId="203778EA">
            <wp:extent cx="8076507" cy="4937760"/>
            <wp:effectExtent l="0" t="0" r="1270" b="0"/>
            <wp:docPr id="3040604" name="Imagen 304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8084467" cy="4942626"/>
                    </a:xfrm>
                    <a:prstGeom prst="rect">
                      <a:avLst/>
                    </a:prstGeom>
                    <a:noFill/>
                    <a:ln>
                      <a:noFill/>
                    </a:ln>
                  </pic:spPr>
                </pic:pic>
              </a:graphicData>
            </a:graphic>
          </wp:inline>
        </w:drawing>
      </w:r>
    </w:p>
    <w:p w14:paraId="7010A5E1" w14:textId="77777777" w:rsidR="00CF17BB" w:rsidRDefault="00CF17BB" w:rsidP="00CF17BB">
      <w:pPr>
        <w:spacing w:after="160" w:line="259" w:lineRule="auto"/>
        <w:rPr>
          <w:noProof/>
          <w:lang w:eastAsia="es-MX"/>
        </w:rPr>
      </w:pPr>
      <w:r>
        <w:rPr>
          <w:noProof/>
          <w:lang w:eastAsia="es-MX"/>
        </w:rPr>
        <w:br w:type="page"/>
      </w:r>
    </w:p>
    <w:p w14:paraId="49B89994" w14:textId="77777777" w:rsidR="00CF17BB" w:rsidRDefault="00CF17BB" w:rsidP="00CF17BB">
      <w:pPr>
        <w:jc w:val="center"/>
        <w:rPr>
          <w:b/>
          <w:szCs w:val="22"/>
        </w:rPr>
      </w:pPr>
    </w:p>
    <w:p w14:paraId="49E8B1E2" w14:textId="77777777" w:rsidR="00CF17BB" w:rsidRDefault="00CF17BB" w:rsidP="00CF17BB">
      <w:pPr>
        <w:jc w:val="center"/>
        <w:rPr>
          <w:b/>
          <w:szCs w:val="22"/>
        </w:rPr>
      </w:pPr>
      <w:r w:rsidRPr="00293193">
        <w:rPr>
          <w:noProof/>
          <w:lang w:eastAsia="es-MX"/>
        </w:rPr>
        <w:drawing>
          <wp:inline distT="0" distB="0" distL="0" distR="0" wp14:anchorId="0B2659DD" wp14:editId="5952373E">
            <wp:extent cx="8075990" cy="4985468"/>
            <wp:effectExtent l="0" t="0" r="1270" b="0"/>
            <wp:docPr id="3040605" name="Imagen 3040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8084051" cy="4990444"/>
                    </a:xfrm>
                    <a:prstGeom prst="rect">
                      <a:avLst/>
                    </a:prstGeom>
                    <a:noFill/>
                    <a:ln>
                      <a:noFill/>
                    </a:ln>
                  </pic:spPr>
                </pic:pic>
              </a:graphicData>
            </a:graphic>
          </wp:inline>
        </w:drawing>
      </w:r>
    </w:p>
    <w:p w14:paraId="7EFD1340" w14:textId="77777777" w:rsidR="00CF17BB" w:rsidRDefault="00CF17BB" w:rsidP="00CF17BB">
      <w:pPr>
        <w:jc w:val="center"/>
        <w:rPr>
          <w:b/>
          <w:szCs w:val="22"/>
        </w:rPr>
      </w:pPr>
    </w:p>
    <w:p w14:paraId="4DD86A85" w14:textId="77777777" w:rsidR="00CF17BB" w:rsidRDefault="00CF17BB" w:rsidP="00CF17BB">
      <w:pPr>
        <w:spacing w:after="160" w:line="259" w:lineRule="auto"/>
        <w:rPr>
          <w:b/>
          <w:szCs w:val="22"/>
        </w:rPr>
      </w:pPr>
      <w:r>
        <w:rPr>
          <w:b/>
          <w:szCs w:val="22"/>
        </w:rPr>
        <w:br w:type="page"/>
      </w:r>
    </w:p>
    <w:p w14:paraId="027B5C4B" w14:textId="77777777" w:rsidR="00CF17BB" w:rsidRDefault="00CF17BB" w:rsidP="00CF17BB">
      <w:pPr>
        <w:jc w:val="center"/>
        <w:rPr>
          <w:b/>
          <w:szCs w:val="22"/>
        </w:rPr>
      </w:pPr>
      <w:r w:rsidRPr="00293193">
        <w:rPr>
          <w:noProof/>
          <w:lang w:eastAsia="es-MX"/>
        </w:rPr>
        <w:lastRenderedPageBreak/>
        <w:drawing>
          <wp:inline distT="0" distB="0" distL="0" distR="0" wp14:anchorId="421E3C0F" wp14:editId="1CF2F2ED">
            <wp:extent cx="8074560" cy="2608028"/>
            <wp:effectExtent l="0" t="0" r="3175" b="0"/>
            <wp:docPr id="3040606" name="Imagen 304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8105933" cy="2618161"/>
                    </a:xfrm>
                    <a:prstGeom prst="rect">
                      <a:avLst/>
                    </a:prstGeom>
                    <a:noFill/>
                    <a:ln>
                      <a:noFill/>
                    </a:ln>
                  </pic:spPr>
                </pic:pic>
              </a:graphicData>
            </a:graphic>
          </wp:inline>
        </w:drawing>
      </w:r>
    </w:p>
    <w:p w14:paraId="519052E8" w14:textId="77777777" w:rsidR="00CF17BB" w:rsidRDefault="00CF17BB" w:rsidP="00CF17BB">
      <w:pPr>
        <w:jc w:val="center"/>
        <w:rPr>
          <w:b/>
          <w:szCs w:val="22"/>
        </w:rPr>
      </w:pPr>
    </w:p>
    <w:p w14:paraId="28C967D3" w14:textId="77777777" w:rsidR="00CF17BB" w:rsidRDefault="00CF17BB" w:rsidP="00CF17BB">
      <w:pPr>
        <w:jc w:val="center"/>
        <w:rPr>
          <w:noProof/>
          <w:lang w:eastAsia="es-MX"/>
        </w:rPr>
      </w:pPr>
      <w:r w:rsidRPr="00293193">
        <w:rPr>
          <w:noProof/>
          <w:lang w:eastAsia="es-MX"/>
        </w:rPr>
        <w:drawing>
          <wp:inline distT="0" distB="0" distL="0" distR="0" wp14:anchorId="2F5E4205" wp14:editId="4E177E13">
            <wp:extent cx="8075931" cy="2234316"/>
            <wp:effectExtent l="0" t="0" r="1270" b="0"/>
            <wp:docPr id="3040608" name="Imagen 304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8101266" cy="2241325"/>
                    </a:xfrm>
                    <a:prstGeom prst="rect">
                      <a:avLst/>
                    </a:prstGeom>
                    <a:noFill/>
                    <a:ln>
                      <a:noFill/>
                    </a:ln>
                  </pic:spPr>
                </pic:pic>
              </a:graphicData>
            </a:graphic>
          </wp:inline>
        </w:drawing>
      </w:r>
    </w:p>
    <w:p w14:paraId="51A0D674" w14:textId="77777777" w:rsidR="00CF17BB" w:rsidRDefault="00CF17BB" w:rsidP="00CF17BB">
      <w:pPr>
        <w:jc w:val="center"/>
        <w:rPr>
          <w:b/>
          <w:szCs w:val="22"/>
        </w:rPr>
      </w:pPr>
    </w:p>
    <w:p w14:paraId="225000F3" w14:textId="77777777" w:rsidR="00CF17BB" w:rsidRDefault="00CF17BB" w:rsidP="00CF17BB">
      <w:pPr>
        <w:jc w:val="center"/>
        <w:rPr>
          <w:b/>
          <w:szCs w:val="22"/>
        </w:rPr>
        <w:sectPr w:rsidR="00CF17BB" w:rsidSect="002A21E8">
          <w:pgSz w:w="15840" w:h="12240" w:orient="landscape"/>
          <w:pgMar w:top="1985" w:right="1134" w:bottom="1134" w:left="1985" w:header="340" w:footer="227" w:gutter="0"/>
          <w:cols w:space="708"/>
          <w:docGrid w:linePitch="360"/>
        </w:sectPr>
      </w:pPr>
    </w:p>
    <w:p w14:paraId="724137D3" w14:textId="77777777" w:rsidR="00CF17BB" w:rsidRPr="00EC6B31" w:rsidRDefault="00CF17BB" w:rsidP="00CF17BB">
      <w:pPr>
        <w:pStyle w:val="Ttulo2"/>
        <w:numPr>
          <w:ilvl w:val="0"/>
          <w:numId w:val="0"/>
        </w:numPr>
        <w:rPr>
          <w:rFonts w:ascii="Montserrat" w:eastAsia="MS Mincho" w:hAnsi="Montserrat" w:cs="Arial"/>
          <w:i w:val="0"/>
          <w:sz w:val="22"/>
          <w:szCs w:val="22"/>
        </w:rPr>
      </w:pPr>
      <w:bookmarkStart w:id="188" w:name="_Toc64301637"/>
      <w:bookmarkStart w:id="189" w:name="_Toc65747987"/>
      <w:r w:rsidRPr="00EC6B31">
        <w:rPr>
          <w:rFonts w:ascii="Montserrat" w:eastAsia="MS Mincho" w:hAnsi="Montserrat" w:cs="Arial"/>
          <w:i w:val="0"/>
          <w:sz w:val="22"/>
          <w:szCs w:val="22"/>
        </w:rPr>
        <w:lastRenderedPageBreak/>
        <w:t>5.- Seguimiento al Progr</w:t>
      </w:r>
      <w:r>
        <w:rPr>
          <w:rFonts w:ascii="Montserrat" w:eastAsia="MS Mincho" w:hAnsi="Montserrat" w:cs="Arial"/>
          <w:i w:val="0"/>
          <w:sz w:val="22"/>
          <w:szCs w:val="22"/>
        </w:rPr>
        <w:t>ama de Mantenimiento 2020</w:t>
      </w:r>
      <w:r w:rsidRPr="00EC6B31">
        <w:rPr>
          <w:rFonts w:ascii="Montserrat" w:eastAsia="MS Mincho" w:hAnsi="Montserrat" w:cs="Arial"/>
          <w:i w:val="0"/>
          <w:sz w:val="22"/>
          <w:szCs w:val="22"/>
        </w:rPr>
        <w:t>.</w:t>
      </w:r>
      <w:bookmarkEnd w:id="188"/>
      <w:bookmarkEnd w:id="189"/>
    </w:p>
    <w:p w14:paraId="4B0799C8" w14:textId="77777777" w:rsidR="00CF17BB" w:rsidRPr="00EC6B31" w:rsidRDefault="00CF17BB" w:rsidP="00CF17BB">
      <w:pPr>
        <w:pStyle w:val="Textoindependiente"/>
        <w:ind w:left="-426"/>
        <w:jc w:val="right"/>
        <w:rPr>
          <w:rFonts w:ascii="Montserrat" w:eastAsia="MS Mincho" w:hAnsi="Montserrat" w:cs="Arial"/>
          <w:b/>
          <w:szCs w:val="22"/>
        </w:rPr>
      </w:pPr>
      <w:r w:rsidRPr="00EC6B31">
        <w:rPr>
          <w:rFonts w:ascii="Montserrat" w:eastAsia="MS Mincho" w:hAnsi="Montserrat" w:cs="Arial"/>
          <w:b/>
          <w:szCs w:val="22"/>
        </w:rPr>
        <w:t>Anexo 5</w:t>
      </w:r>
    </w:p>
    <w:p w14:paraId="7DA35882" w14:textId="77777777" w:rsidR="00CF17BB" w:rsidRPr="00EC6B31" w:rsidRDefault="00CF17BB" w:rsidP="00CF17BB">
      <w:pPr>
        <w:spacing w:after="160" w:line="259" w:lineRule="auto"/>
        <w:rPr>
          <w:b/>
          <w:szCs w:val="22"/>
        </w:rPr>
      </w:pPr>
      <w:r>
        <w:rPr>
          <w:noProof/>
          <w:lang w:eastAsia="es-MX"/>
        </w:rPr>
        <w:drawing>
          <wp:inline distT="0" distB="0" distL="0" distR="0" wp14:anchorId="764C8AF2" wp14:editId="717B6344">
            <wp:extent cx="8367824" cy="4582160"/>
            <wp:effectExtent l="0" t="0" r="0" b="8890"/>
            <wp:docPr id="3040614" name="Imagen 304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8382289" cy="4590081"/>
                    </a:xfrm>
                    <a:prstGeom prst="rect">
                      <a:avLst/>
                    </a:prstGeom>
                  </pic:spPr>
                </pic:pic>
              </a:graphicData>
            </a:graphic>
          </wp:inline>
        </w:drawing>
      </w:r>
    </w:p>
    <w:p w14:paraId="7E875EAC" w14:textId="77777777" w:rsidR="00CF17BB" w:rsidRDefault="00CF17BB" w:rsidP="00CF17BB">
      <w:pPr>
        <w:jc w:val="center"/>
        <w:rPr>
          <w:b/>
          <w:szCs w:val="22"/>
        </w:rPr>
      </w:pPr>
    </w:p>
    <w:p w14:paraId="2A47D89C" w14:textId="77777777" w:rsidR="00CF17BB" w:rsidRDefault="00CF17BB" w:rsidP="00CF17BB">
      <w:pPr>
        <w:spacing w:after="160" w:line="259" w:lineRule="auto"/>
        <w:rPr>
          <w:b/>
          <w:szCs w:val="22"/>
        </w:rPr>
      </w:pPr>
      <w:r>
        <w:rPr>
          <w:b/>
          <w:szCs w:val="22"/>
        </w:rPr>
        <w:br w:type="page"/>
      </w:r>
    </w:p>
    <w:p w14:paraId="214D9059" w14:textId="77777777" w:rsidR="00CF17BB" w:rsidRDefault="00CF17BB" w:rsidP="00CF17BB">
      <w:pPr>
        <w:jc w:val="center"/>
        <w:rPr>
          <w:b/>
          <w:szCs w:val="22"/>
        </w:rPr>
      </w:pPr>
    </w:p>
    <w:p w14:paraId="37A7583C" w14:textId="77777777" w:rsidR="00CF17BB" w:rsidRPr="00EC6B31" w:rsidRDefault="00CF17BB" w:rsidP="00CF17BB">
      <w:pPr>
        <w:jc w:val="center"/>
        <w:rPr>
          <w:b/>
          <w:szCs w:val="22"/>
        </w:rPr>
      </w:pPr>
      <w:r>
        <w:rPr>
          <w:noProof/>
          <w:lang w:eastAsia="es-MX"/>
        </w:rPr>
        <w:drawing>
          <wp:inline distT="0" distB="0" distL="0" distR="0" wp14:anchorId="259C2390" wp14:editId="720D0887">
            <wp:extent cx="8077835" cy="3987210"/>
            <wp:effectExtent l="0" t="0" r="0" b="0"/>
            <wp:docPr id="3040615" name="Imagen 304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8089095" cy="3992768"/>
                    </a:xfrm>
                    <a:prstGeom prst="rect">
                      <a:avLst/>
                    </a:prstGeom>
                  </pic:spPr>
                </pic:pic>
              </a:graphicData>
            </a:graphic>
          </wp:inline>
        </w:drawing>
      </w:r>
    </w:p>
    <w:p w14:paraId="29F0CE97" w14:textId="77777777" w:rsidR="00CF17BB" w:rsidRPr="00EC6B31" w:rsidRDefault="00CF17BB" w:rsidP="00CF17BB">
      <w:pPr>
        <w:spacing w:after="160" w:line="259" w:lineRule="auto"/>
        <w:rPr>
          <w:b/>
          <w:szCs w:val="22"/>
        </w:rPr>
      </w:pPr>
      <w:r w:rsidRPr="00EC6B31">
        <w:rPr>
          <w:b/>
          <w:szCs w:val="22"/>
        </w:rPr>
        <w:br w:type="page"/>
      </w:r>
    </w:p>
    <w:p w14:paraId="163233B3" w14:textId="77777777" w:rsidR="00CF17BB" w:rsidRDefault="00CF17BB" w:rsidP="00CF17BB">
      <w:pPr>
        <w:pStyle w:val="Ttulo2"/>
        <w:numPr>
          <w:ilvl w:val="0"/>
          <w:numId w:val="0"/>
        </w:numPr>
        <w:rPr>
          <w:rFonts w:ascii="Montserrat" w:eastAsia="MS Mincho" w:hAnsi="Montserrat" w:cs="Arial"/>
          <w:i w:val="0"/>
          <w:sz w:val="22"/>
          <w:szCs w:val="22"/>
        </w:rPr>
        <w:sectPr w:rsidR="00CF17BB" w:rsidSect="002A21E8">
          <w:pgSz w:w="15840" w:h="12240" w:orient="landscape"/>
          <w:pgMar w:top="1843" w:right="1134" w:bottom="1134" w:left="1985" w:header="340" w:footer="227" w:gutter="0"/>
          <w:cols w:space="708"/>
          <w:docGrid w:linePitch="360"/>
        </w:sectPr>
      </w:pPr>
      <w:bookmarkStart w:id="190" w:name="_Toc14868364"/>
    </w:p>
    <w:p w14:paraId="1EF62063" w14:textId="77777777" w:rsidR="00CF17BB" w:rsidRPr="00EC6B31" w:rsidRDefault="00CF17BB" w:rsidP="00CF17BB">
      <w:pPr>
        <w:pStyle w:val="Ttulo2"/>
        <w:numPr>
          <w:ilvl w:val="0"/>
          <w:numId w:val="0"/>
        </w:numPr>
        <w:rPr>
          <w:rFonts w:ascii="Montserrat" w:eastAsia="MS Mincho" w:hAnsi="Montserrat" w:cs="Arial"/>
          <w:i w:val="0"/>
          <w:sz w:val="22"/>
          <w:szCs w:val="22"/>
        </w:rPr>
      </w:pPr>
      <w:bookmarkStart w:id="191" w:name="_Toc64301638"/>
      <w:bookmarkStart w:id="192" w:name="_Toc65747988"/>
      <w:r w:rsidRPr="00EC6B31">
        <w:rPr>
          <w:rFonts w:ascii="Montserrat" w:eastAsia="MS Mincho" w:hAnsi="Montserrat" w:cs="Arial"/>
          <w:i w:val="0"/>
          <w:sz w:val="22"/>
          <w:szCs w:val="22"/>
        </w:rPr>
        <w:lastRenderedPageBreak/>
        <w:t>6.- Movimie</w:t>
      </w:r>
      <w:r>
        <w:rPr>
          <w:rFonts w:ascii="Montserrat" w:eastAsia="MS Mincho" w:hAnsi="Montserrat" w:cs="Arial"/>
          <w:i w:val="0"/>
          <w:sz w:val="22"/>
          <w:szCs w:val="22"/>
        </w:rPr>
        <w:t>nto de carga comparativo enero-diciembre</w:t>
      </w:r>
      <w:r w:rsidRPr="00EC6B31">
        <w:rPr>
          <w:rFonts w:ascii="Montserrat" w:eastAsia="MS Mincho" w:hAnsi="Montserrat" w:cs="Arial"/>
          <w:i w:val="0"/>
          <w:sz w:val="22"/>
          <w:szCs w:val="22"/>
        </w:rPr>
        <w:t xml:space="preserve"> </w:t>
      </w:r>
      <w:r>
        <w:rPr>
          <w:rFonts w:ascii="Montserrat" w:eastAsia="MS Mincho" w:hAnsi="Montserrat" w:cs="Arial"/>
          <w:i w:val="0"/>
          <w:sz w:val="22"/>
          <w:szCs w:val="22"/>
        </w:rPr>
        <w:t>2019</w:t>
      </w:r>
      <w:r w:rsidRPr="00EC6B31">
        <w:rPr>
          <w:rFonts w:ascii="Montserrat" w:eastAsia="MS Mincho" w:hAnsi="Montserrat" w:cs="Arial"/>
          <w:i w:val="0"/>
          <w:sz w:val="22"/>
          <w:szCs w:val="22"/>
        </w:rPr>
        <w:t>-20</w:t>
      </w:r>
      <w:r>
        <w:rPr>
          <w:rFonts w:ascii="Montserrat" w:eastAsia="MS Mincho" w:hAnsi="Montserrat" w:cs="Arial"/>
          <w:i w:val="0"/>
          <w:sz w:val="22"/>
          <w:szCs w:val="22"/>
        </w:rPr>
        <w:t>20</w:t>
      </w:r>
      <w:r w:rsidRPr="00EC6B31">
        <w:rPr>
          <w:rFonts w:ascii="Montserrat" w:eastAsia="MS Mincho" w:hAnsi="Montserrat" w:cs="Arial"/>
          <w:i w:val="0"/>
          <w:sz w:val="22"/>
          <w:szCs w:val="22"/>
        </w:rPr>
        <w:t>.</w:t>
      </w:r>
      <w:bookmarkEnd w:id="190"/>
      <w:r w:rsidRPr="00897CFC">
        <w:t xml:space="preserve"> </w:t>
      </w:r>
      <w:r w:rsidRPr="00897CFC">
        <w:rPr>
          <w:rFonts w:ascii="Montserrat" w:eastAsia="MS Mincho" w:hAnsi="Montserrat" w:cs="Arial"/>
          <w:i w:val="0"/>
          <w:sz w:val="22"/>
          <w:szCs w:val="22"/>
        </w:rPr>
        <w:t>POA 2020.</w:t>
      </w:r>
      <w:bookmarkEnd w:id="191"/>
      <w:bookmarkEnd w:id="192"/>
    </w:p>
    <w:p w14:paraId="63453EF1" w14:textId="77777777" w:rsidR="00CF17BB" w:rsidRPr="00EC6B31" w:rsidRDefault="00CF17BB" w:rsidP="00CF17BB">
      <w:pPr>
        <w:pStyle w:val="Textoindependiente"/>
        <w:jc w:val="right"/>
        <w:rPr>
          <w:rFonts w:ascii="Montserrat" w:eastAsia="MS Mincho" w:hAnsi="Montserrat" w:cs="Arial"/>
          <w:b/>
          <w:szCs w:val="22"/>
        </w:rPr>
      </w:pPr>
      <w:r w:rsidRPr="00EC6B31">
        <w:rPr>
          <w:rFonts w:ascii="Montserrat" w:eastAsia="MS Mincho" w:hAnsi="Montserrat" w:cs="Arial"/>
          <w:b/>
          <w:szCs w:val="22"/>
        </w:rPr>
        <w:t xml:space="preserve">Anexo 6  </w:t>
      </w:r>
    </w:p>
    <w:p w14:paraId="728CA09A" w14:textId="77777777" w:rsidR="00CF17BB" w:rsidRPr="00EC6B31" w:rsidRDefault="00CF17BB" w:rsidP="00CF17BB">
      <w:pPr>
        <w:jc w:val="center"/>
        <w:rPr>
          <w:b/>
          <w:szCs w:val="22"/>
        </w:rPr>
      </w:pPr>
      <w:r w:rsidRPr="00897CFC">
        <w:rPr>
          <w:noProof/>
          <w:lang w:eastAsia="es-MX"/>
        </w:rPr>
        <w:drawing>
          <wp:inline distT="0" distB="0" distL="0" distR="0" wp14:anchorId="790D0C3D" wp14:editId="049B8144">
            <wp:extent cx="6151763" cy="2719346"/>
            <wp:effectExtent l="0" t="0" r="1905" b="5080"/>
            <wp:docPr id="3040580" name="Imagen 3040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58648" cy="2722389"/>
                    </a:xfrm>
                    <a:prstGeom prst="rect">
                      <a:avLst/>
                    </a:prstGeom>
                    <a:noFill/>
                    <a:ln>
                      <a:noFill/>
                    </a:ln>
                  </pic:spPr>
                </pic:pic>
              </a:graphicData>
            </a:graphic>
          </wp:inline>
        </w:drawing>
      </w:r>
    </w:p>
    <w:p w14:paraId="17FA3A38" w14:textId="77777777" w:rsidR="00CF17BB" w:rsidRDefault="00CF17BB" w:rsidP="00CF17BB">
      <w:pPr>
        <w:spacing w:after="160" w:line="259" w:lineRule="auto"/>
        <w:rPr>
          <w:b/>
          <w:szCs w:val="22"/>
        </w:rPr>
      </w:pPr>
    </w:p>
    <w:p w14:paraId="75983D00" w14:textId="77777777" w:rsidR="00CF17BB" w:rsidRDefault="00CF17BB" w:rsidP="00CF17BB">
      <w:pPr>
        <w:jc w:val="center"/>
        <w:rPr>
          <w:b/>
          <w:szCs w:val="22"/>
        </w:rPr>
      </w:pPr>
      <w:r>
        <w:rPr>
          <w:b/>
          <w:bCs/>
          <w:szCs w:val="22"/>
        </w:rPr>
        <w:t>Movimiento de buques comparativo enero-diciembre 2019-2020- POA 2020.</w:t>
      </w:r>
    </w:p>
    <w:p w14:paraId="6C690DDA" w14:textId="77777777" w:rsidR="00CF17BB" w:rsidRDefault="00CF17BB" w:rsidP="00CF17BB">
      <w:pPr>
        <w:jc w:val="center"/>
        <w:rPr>
          <w:b/>
          <w:szCs w:val="22"/>
        </w:rPr>
      </w:pPr>
    </w:p>
    <w:p w14:paraId="154550EB" w14:textId="77777777" w:rsidR="00CF17BB" w:rsidRDefault="00CF17BB" w:rsidP="00CF17BB">
      <w:pPr>
        <w:jc w:val="center"/>
        <w:rPr>
          <w:b/>
          <w:szCs w:val="22"/>
        </w:rPr>
      </w:pPr>
      <w:r w:rsidRPr="00897CFC">
        <w:rPr>
          <w:noProof/>
          <w:lang w:eastAsia="es-MX"/>
        </w:rPr>
        <w:drawing>
          <wp:inline distT="0" distB="0" distL="0" distR="0" wp14:anchorId="5CBABFFB" wp14:editId="0363D575">
            <wp:extent cx="6151167" cy="2695492"/>
            <wp:effectExtent l="0" t="0" r="2540" b="0"/>
            <wp:docPr id="3040588" name="Imagen 304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61949" cy="2700217"/>
                    </a:xfrm>
                    <a:prstGeom prst="rect">
                      <a:avLst/>
                    </a:prstGeom>
                    <a:noFill/>
                    <a:ln>
                      <a:noFill/>
                    </a:ln>
                  </pic:spPr>
                </pic:pic>
              </a:graphicData>
            </a:graphic>
          </wp:inline>
        </w:drawing>
      </w:r>
    </w:p>
    <w:p w14:paraId="1F3E106E" w14:textId="77777777" w:rsidR="00CF17BB" w:rsidRDefault="00CF17BB" w:rsidP="00CF17BB">
      <w:pPr>
        <w:spacing w:after="160" w:line="259" w:lineRule="auto"/>
        <w:rPr>
          <w:b/>
          <w:szCs w:val="22"/>
        </w:rPr>
      </w:pPr>
      <w:r>
        <w:rPr>
          <w:b/>
          <w:szCs w:val="22"/>
        </w:rPr>
        <w:br w:type="page"/>
      </w:r>
    </w:p>
    <w:p w14:paraId="2B090342" w14:textId="77777777" w:rsidR="00CF17BB" w:rsidRPr="00EC6B31" w:rsidRDefault="00CF17BB" w:rsidP="00CF17BB">
      <w:pPr>
        <w:pStyle w:val="Ttulo2"/>
        <w:numPr>
          <w:ilvl w:val="0"/>
          <w:numId w:val="0"/>
        </w:numPr>
        <w:ind w:left="993" w:hanging="567"/>
        <w:rPr>
          <w:rFonts w:ascii="Montserrat" w:eastAsia="MS Mincho" w:hAnsi="Montserrat" w:cs="Arial"/>
          <w:i w:val="0"/>
          <w:sz w:val="22"/>
          <w:szCs w:val="22"/>
        </w:rPr>
      </w:pPr>
      <w:bookmarkStart w:id="193" w:name="_Toc64301639"/>
      <w:bookmarkStart w:id="194" w:name="_Toc65747989"/>
      <w:r>
        <w:rPr>
          <w:rFonts w:ascii="Montserrat" w:eastAsia="MS Mincho" w:hAnsi="Montserrat" w:cs="Arial"/>
          <w:i w:val="0"/>
          <w:sz w:val="22"/>
          <w:szCs w:val="22"/>
        </w:rPr>
        <w:lastRenderedPageBreak/>
        <w:t>7</w:t>
      </w:r>
      <w:r w:rsidRPr="00EC6B31">
        <w:rPr>
          <w:rFonts w:ascii="Montserrat" w:eastAsia="MS Mincho" w:hAnsi="Montserrat" w:cs="Arial"/>
          <w:i w:val="0"/>
          <w:sz w:val="22"/>
          <w:szCs w:val="22"/>
        </w:rPr>
        <w:t xml:space="preserve">.- </w:t>
      </w:r>
      <w:r w:rsidRPr="00C46B61">
        <w:rPr>
          <w:rFonts w:ascii="Montserrat" w:eastAsia="MS Mincho" w:hAnsi="Montserrat" w:cs="Arial"/>
          <w:bCs/>
          <w:i w:val="0"/>
          <w:sz w:val="22"/>
          <w:szCs w:val="22"/>
        </w:rPr>
        <w:t>Rendimiento por Ti</w:t>
      </w:r>
      <w:r>
        <w:rPr>
          <w:rFonts w:ascii="Montserrat" w:eastAsia="MS Mincho" w:hAnsi="Montserrat" w:cs="Arial"/>
          <w:bCs/>
          <w:i w:val="0"/>
          <w:sz w:val="22"/>
          <w:szCs w:val="22"/>
        </w:rPr>
        <w:t>po de Carga Enero-Diciembre 2019-2020-POA 2020</w:t>
      </w:r>
      <w:bookmarkEnd w:id="193"/>
      <w:bookmarkEnd w:id="194"/>
    </w:p>
    <w:p w14:paraId="13CED6C4" w14:textId="77777777" w:rsidR="00CF17BB" w:rsidRPr="00EC6B31" w:rsidRDefault="00CF17BB" w:rsidP="00CF17BB">
      <w:pPr>
        <w:jc w:val="right"/>
        <w:rPr>
          <w:rFonts w:eastAsia="MS Mincho" w:cs="Arial"/>
          <w:b/>
          <w:szCs w:val="22"/>
        </w:rPr>
      </w:pPr>
      <w:r>
        <w:rPr>
          <w:rFonts w:eastAsia="MS Mincho" w:cs="Arial"/>
          <w:b/>
          <w:szCs w:val="22"/>
        </w:rPr>
        <w:t>Anexo 7</w:t>
      </w:r>
    </w:p>
    <w:p w14:paraId="0111E43D" w14:textId="77777777" w:rsidR="00CF17BB" w:rsidRDefault="00CF17BB" w:rsidP="00CF17BB">
      <w:pPr>
        <w:jc w:val="center"/>
        <w:rPr>
          <w:b/>
          <w:szCs w:val="22"/>
        </w:rPr>
      </w:pPr>
    </w:p>
    <w:p w14:paraId="266DB321" w14:textId="77777777" w:rsidR="00CF17BB" w:rsidRDefault="00CF17BB" w:rsidP="00CF17BB">
      <w:pPr>
        <w:jc w:val="center"/>
        <w:rPr>
          <w:b/>
          <w:szCs w:val="22"/>
        </w:rPr>
      </w:pPr>
      <w:r w:rsidRPr="005137C2">
        <w:rPr>
          <w:noProof/>
          <w:lang w:eastAsia="es-MX"/>
        </w:rPr>
        <w:drawing>
          <wp:inline distT="0" distB="0" distL="0" distR="0" wp14:anchorId="280091BE" wp14:editId="38E3EE41">
            <wp:extent cx="6151880" cy="6649066"/>
            <wp:effectExtent l="0" t="0" r="1270" b="0"/>
            <wp:docPr id="3040591" name="Imagen 3040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51880" cy="6649066"/>
                    </a:xfrm>
                    <a:prstGeom prst="rect">
                      <a:avLst/>
                    </a:prstGeom>
                    <a:noFill/>
                    <a:ln>
                      <a:noFill/>
                    </a:ln>
                  </pic:spPr>
                </pic:pic>
              </a:graphicData>
            </a:graphic>
          </wp:inline>
        </w:drawing>
      </w:r>
    </w:p>
    <w:p w14:paraId="597DD0F4" w14:textId="77777777" w:rsidR="00CF17BB" w:rsidRDefault="00CF17BB" w:rsidP="00CF17BB">
      <w:pPr>
        <w:spacing w:after="160" w:line="259" w:lineRule="auto"/>
        <w:rPr>
          <w:b/>
          <w:szCs w:val="22"/>
        </w:rPr>
      </w:pPr>
      <w:r>
        <w:rPr>
          <w:b/>
          <w:szCs w:val="22"/>
        </w:rPr>
        <w:br w:type="page"/>
      </w:r>
    </w:p>
    <w:p w14:paraId="4AC60F6C" w14:textId="77777777" w:rsidR="00CF17BB" w:rsidRPr="00EC6B31" w:rsidRDefault="00CF17BB" w:rsidP="00CF17BB">
      <w:pPr>
        <w:pStyle w:val="Ttulo2"/>
        <w:numPr>
          <w:ilvl w:val="0"/>
          <w:numId w:val="0"/>
        </w:numPr>
        <w:ind w:left="993" w:hanging="567"/>
        <w:rPr>
          <w:rFonts w:ascii="Montserrat" w:eastAsia="MS Mincho" w:hAnsi="Montserrat" w:cs="Arial"/>
          <w:i w:val="0"/>
          <w:sz w:val="22"/>
          <w:szCs w:val="22"/>
        </w:rPr>
      </w:pPr>
      <w:bookmarkStart w:id="195" w:name="_Toc64301640"/>
      <w:bookmarkStart w:id="196" w:name="_Toc65747990"/>
      <w:r>
        <w:rPr>
          <w:rFonts w:ascii="Montserrat" w:eastAsia="MS Mincho" w:hAnsi="Montserrat" w:cs="Arial"/>
          <w:i w:val="0"/>
          <w:sz w:val="22"/>
          <w:szCs w:val="22"/>
        </w:rPr>
        <w:lastRenderedPageBreak/>
        <w:t>8</w:t>
      </w:r>
      <w:r w:rsidRPr="00EC6B31">
        <w:rPr>
          <w:rFonts w:ascii="Montserrat" w:eastAsia="MS Mincho" w:hAnsi="Montserrat" w:cs="Arial"/>
          <w:i w:val="0"/>
          <w:sz w:val="22"/>
          <w:szCs w:val="22"/>
        </w:rPr>
        <w:t xml:space="preserve">.- </w:t>
      </w:r>
      <w:r w:rsidRPr="00C46B61">
        <w:rPr>
          <w:rFonts w:ascii="Montserrat" w:eastAsia="MS Mincho" w:hAnsi="Montserrat" w:cs="Arial"/>
          <w:bCs/>
          <w:i w:val="0"/>
          <w:sz w:val="22"/>
          <w:szCs w:val="22"/>
        </w:rPr>
        <w:t>Utilización de la i</w:t>
      </w:r>
      <w:r>
        <w:rPr>
          <w:rFonts w:ascii="Montserrat" w:eastAsia="MS Mincho" w:hAnsi="Montserrat" w:cs="Arial"/>
          <w:bCs/>
          <w:i w:val="0"/>
          <w:sz w:val="22"/>
          <w:szCs w:val="22"/>
        </w:rPr>
        <w:t>nfraestructura portuaria Enero-diciembre</w:t>
      </w:r>
      <w:r w:rsidRPr="00C46B61">
        <w:rPr>
          <w:rFonts w:ascii="Montserrat" w:eastAsia="MS Mincho" w:hAnsi="Montserrat" w:cs="Arial"/>
          <w:bCs/>
          <w:i w:val="0"/>
          <w:sz w:val="22"/>
          <w:szCs w:val="22"/>
        </w:rPr>
        <w:t xml:space="preserve"> </w:t>
      </w:r>
      <w:r>
        <w:rPr>
          <w:rFonts w:ascii="Montserrat" w:eastAsia="MS Mincho" w:hAnsi="Montserrat" w:cs="Arial"/>
          <w:bCs/>
          <w:i w:val="0"/>
          <w:sz w:val="22"/>
          <w:szCs w:val="22"/>
        </w:rPr>
        <w:t>2019</w:t>
      </w:r>
      <w:r w:rsidRPr="00C46B61">
        <w:rPr>
          <w:rFonts w:ascii="Montserrat" w:eastAsia="MS Mincho" w:hAnsi="Montserrat" w:cs="Arial"/>
          <w:bCs/>
          <w:i w:val="0"/>
          <w:sz w:val="22"/>
          <w:szCs w:val="22"/>
        </w:rPr>
        <w:t>.</w:t>
      </w:r>
      <w:r>
        <w:rPr>
          <w:rFonts w:ascii="Montserrat" w:eastAsia="MS Mincho" w:hAnsi="Montserrat" w:cs="Arial"/>
          <w:bCs/>
          <w:i w:val="0"/>
          <w:sz w:val="22"/>
          <w:szCs w:val="22"/>
        </w:rPr>
        <w:t>-2020</w:t>
      </w:r>
      <w:r w:rsidRPr="00C46B61">
        <w:rPr>
          <w:rFonts w:ascii="Montserrat" w:eastAsia="MS Mincho" w:hAnsi="Montserrat" w:cs="Arial"/>
          <w:bCs/>
          <w:i w:val="0"/>
          <w:sz w:val="22"/>
          <w:szCs w:val="22"/>
        </w:rPr>
        <w:t>.</w:t>
      </w:r>
      <w:bookmarkEnd w:id="195"/>
      <w:bookmarkEnd w:id="196"/>
    </w:p>
    <w:p w14:paraId="2B4A7E3F" w14:textId="77777777" w:rsidR="00CF17BB" w:rsidRPr="00EC6B31" w:rsidRDefault="00CF17BB" w:rsidP="00CF17BB">
      <w:pPr>
        <w:jc w:val="right"/>
        <w:rPr>
          <w:rFonts w:eastAsia="MS Mincho" w:cs="Arial"/>
          <w:b/>
          <w:szCs w:val="22"/>
        </w:rPr>
      </w:pPr>
      <w:r w:rsidRPr="00EC6B31">
        <w:rPr>
          <w:rFonts w:eastAsia="MS Mincho" w:cs="Arial"/>
          <w:b/>
          <w:szCs w:val="22"/>
        </w:rPr>
        <w:t xml:space="preserve">Anexo </w:t>
      </w:r>
      <w:r>
        <w:rPr>
          <w:rFonts w:eastAsia="MS Mincho" w:cs="Arial"/>
          <w:b/>
          <w:szCs w:val="22"/>
        </w:rPr>
        <w:t>8</w:t>
      </w:r>
    </w:p>
    <w:p w14:paraId="63DA12D2" w14:textId="77777777" w:rsidR="00CF17BB" w:rsidRDefault="00CF17BB" w:rsidP="00CF17BB">
      <w:pPr>
        <w:spacing w:after="160" w:line="259" w:lineRule="auto"/>
        <w:rPr>
          <w:b/>
          <w:szCs w:val="22"/>
        </w:rPr>
      </w:pPr>
      <w:r w:rsidRPr="00770913">
        <w:rPr>
          <w:noProof/>
          <w:lang w:eastAsia="es-MX"/>
        </w:rPr>
        <w:drawing>
          <wp:inline distT="0" distB="0" distL="0" distR="0" wp14:anchorId="1B38115A" wp14:editId="50FE6616">
            <wp:extent cx="6150458" cy="6143625"/>
            <wp:effectExtent l="0" t="0" r="3175" b="0"/>
            <wp:docPr id="3040594" name="Imagen 304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56527" cy="6149688"/>
                    </a:xfrm>
                    <a:prstGeom prst="rect">
                      <a:avLst/>
                    </a:prstGeom>
                    <a:noFill/>
                    <a:ln>
                      <a:noFill/>
                    </a:ln>
                  </pic:spPr>
                </pic:pic>
              </a:graphicData>
            </a:graphic>
          </wp:inline>
        </w:drawing>
      </w:r>
    </w:p>
    <w:p w14:paraId="4010FD9F" w14:textId="77777777" w:rsidR="00CF17BB" w:rsidRDefault="00CF17BB" w:rsidP="00CF17BB">
      <w:pPr>
        <w:spacing w:after="160" w:line="259" w:lineRule="auto"/>
        <w:rPr>
          <w:b/>
          <w:szCs w:val="22"/>
        </w:rPr>
      </w:pPr>
      <w:r w:rsidRPr="00EC6B31">
        <w:rPr>
          <w:b/>
          <w:szCs w:val="22"/>
        </w:rPr>
        <w:br w:type="page"/>
      </w:r>
    </w:p>
    <w:p w14:paraId="66DE95D9" w14:textId="77777777" w:rsidR="00CF17BB" w:rsidRPr="00EC6B31" w:rsidRDefault="00CF17BB" w:rsidP="00CF17BB">
      <w:pPr>
        <w:pStyle w:val="Ttulo2"/>
        <w:numPr>
          <w:ilvl w:val="0"/>
          <w:numId w:val="0"/>
        </w:numPr>
        <w:rPr>
          <w:rFonts w:ascii="Montserrat" w:eastAsia="MS Mincho" w:hAnsi="Montserrat" w:cs="Arial"/>
          <w:b w:val="0"/>
          <w:i w:val="0"/>
          <w:sz w:val="22"/>
          <w:szCs w:val="22"/>
        </w:rPr>
      </w:pPr>
      <w:bookmarkStart w:id="197" w:name="_Toc64301641"/>
      <w:bookmarkStart w:id="198" w:name="_Toc65747991"/>
      <w:r>
        <w:rPr>
          <w:rStyle w:val="Ttulo3Car"/>
          <w:rFonts w:ascii="Montserrat" w:eastAsia="MS Mincho" w:hAnsi="Montserrat" w:cs="Arial"/>
          <w:i w:val="0"/>
          <w:sz w:val="22"/>
          <w:szCs w:val="22"/>
        </w:rPr>
        <w:lastRenderedPageBreak/>
        <w:t>9</w:t>
      </w:r>
      <w:r w:rsidRPr="00EC6B31">
        <w:rPr>
          <w:rStyle w:val="Ttulo3Car"/>
          <w:rFonts w:ascii="Montserrat" w:eastAsia="MS Mincho" w:hAnsi="Montserrat" w:cs="Arial"/>
          <w:i w:val="0"/>
          <w:sz w:val="22"/>
          <w:szCs w:val="22"/>
        </w:rPr>
        <w:t>.- Estado de Situación Financiera del 01 de enero al 3</w:t>
      </w:r>
      <w:r>
        <w:rPr>
          <w:rStyle w:val="Ttulo3Car"/>
          <w:rFonts w:ascii="Montserrat" w:eastAsia="MS Mincho" w:hAnsi="Montserrat" w:cs="Arial"/>
          <w:i w:val="0"/>
          <w:sz w:val="22"/>
          <w:szCs w:val="22"/>
        </w:rPr>
        <w:t>1</w:t>
      </w:r>
      <w:r w:rsidRPr="00EC6B31">
        <w:rPr>
          <w:rStyle w:val="Ttulo3Car"/>
          <w:rFonts w:ascii="Montserrat" w:eastAsia="MS Mincho" w:hAnsi="Montserrat" w:cs="Arial"/>
          <w:i w:val="0"/>
          <w:sz w:val="22"/>
          <w:szCs w:val="22"/>
        </w:rPr>
        <w:t xml:space="preserve"> de </w:t>
      </w:r>
      <w:r>
        <w:rPr>
          <w:rStyle w:val="Ttulo3Car"/>
          <w:rFonts w:ascii="Montserrat" w:eastAsia="MS Mincho" w:hAnsi="Montserrat" w:cs="Arial"/>
          <w:i w:val="0"/>
          <w:sz w:val="22"/>
          <w:szCs w:val="22"/>
        </w:rPr>
        <w:t>diciembre</w:t>
      </w:r>
      <w:r w:rsidRPr="00EC6B31">
        <w:rPr>
          <w:rStyle w:val="Ttulo3Car"/>
          <w:rFonts w:ascii="Montserrat" w:eastAsia="MS Mincho" w:hAnsi="Montserrat" w:cs="Arial"/>
          <w:i w:val="0"/>
          <w:sz w:val="22"/>
          <w:szCs w:val="22"/>
        </w:rPr>
        <w:t xml:space="preserve"> de 20</w:t>
      </w:r>
      <w:r>
        <w:rPr>
          <w:rStyle w:val="Ttulo3Car"/>
          <w:rFonts w:ascii="Montserrat" w:eastAsia="MS Mincho" w:hAnsi="Montserrat" w:cs="Arial"/>
          <w:i w:val="0"/>
          <w:sz w:val="22"/>
          <w:szCs w:val="22"/>
        </w:rPr>
        <w:t>20</w:t>
      </w:r>
      <w:r w:rsidRPr="00EC6B31">
        <w:rPr>
          <w:rStyle w:val="Ttulo3Car"/>
          <w:rFonts w:ascii="Montserrat" w:eastAsia="MS Mincho" w:hAnsi="Montserrat" w:cs="Arial"/>
          <w:i w:val="0"/>
          <w:sz w:val="22"/>
          <w:szCs w:val="22"/>
        </w:rPr>
        <w:t xml:space="preserve"> y 201</w:t>
      </w:r>
      <w:r>
        <w:rPr>
          <w:rStyle w:val="Ttulo3Car"/>
          <w:rFonts w:ascii="Montserrat" w:eastAsia="MS Mincho" w:hAnsi="Montserrat" w:cs="Arial"/>
          <w:i w:val="0"/>
          <w:sz w:val="22"/>
          <w:szCs w:val="22"/>
        </w:rPr>
        <w:t>9</w:t>
      </w:r>
      <w:r w:rsidRPr="00EC6B31">
        <w:rPr>
          <w:rStyle w:val="Ttulo3Car"/>
          <w:rFonts w:ascii="Montserrat" w:eastAsia="MS Mincho" w:hAnsi="Montserrat" w:cs="Arial"/>
          <w:i w:val="0"/>
          <w:sz w:val="22"/>
          <w:szCs w:val="22"/>
        </w:rPr>
        <w:t>.</w:t>
      </w:r>
      <w:bookmarkEnd w:id="197"/>
      <w:bookmarkEnd w:id="198"/>
    </w:p>
    <w:p w14:paraId="0427A4EA" w14:textId="77777777" w:rsidR="00CF17BB" w:rsidRPr="00EC6B31" w:rsidRDefault="00CF17BB" w:rsidP="00CF17BB">
      <w:pPr>
        <w:pStyle w:val="Textoindependiente"/>
        <w:spacing w:after="0"/>
        <w:rPr>
          <w:rFonts w:ascii="Montserrat" w:eastAsia="MS Mincho" w:hAnsi="Montserrat" w:cs="Arial"/>
          <w:szCs w:val="22"/>
        </w:rPr>
      </w:pPr>
    </w:p>
    <w:p w14:paraId="7FEE5AE1" w14:textId="77777777" w:rsidR="00CF17BB" w:rsidRPr="00EC6B31" w:rsidRDefault="00CF17BB" w:rsidP="00CF17BB">
      <w:pPr>
        <w:jc w:val="right"/>
        <w:rPr>
          <w:rFonts w:cs="Arial"/>
          <w:b/>
          <w:szCs w:val="22"/>
        </w:rPr>
      </w:pPr>
      <w:r w:rsidRPr="00EC6B31">
        <w:rPr>
          <w:rFonts w:cs="Arial"/>
          <w:b/>
          <w:szCs w:val="22"/>
        </w:rPr>
        <w:t xml:space="preserve">Anexo </w:t>
      </w:r>
      <w:r>
        <w:rPr>
          <w:rFonts w:cs="Arial"/>
          <w:b/>
          <w:szCs w:val="22"/>
        </w:rPr>
        <w:t>9</w:t>
      </w:r>
    </w:p>
    <w:p w14:paraId="76215A94" w14:textId="77777777" w:rsidR="00CF17BB" w:rsidRDefault="00CF17BB" w:rsidP="00CF17BB">
      <w:pPr>
        <w:jc w:val="center"/>
        <w:rPr>
          <w:b/>
          <w:szCs w:val="22"/>
        </w:rPr>
      </w:pPr>
    </w:p>
    <w:p w14:paraId="789CCEE2" w14:textId="77777777" w:rsidR="00CF17BB" w:rsidRDefault="00CF17BB" w:rsidP="00CF17BB">
      <w:pPr>
        <w:jc w:val="center"/>
        <w:rPr>
          <w:b/>
          <w:szCs w:val="22"/>
        </w:rPr>
      </w:pPr>
      <w:r w:rsidRPr="00C242C8">
        <w:rPr>
          <w:noProof/>
          <w:lang w:eastAsia="es-MX"/>
        </w:rPr>
        <w:drawing>
          <wp:inline distT="0" distB="0" distL="0" distR="0" wp14:anchorId="4A9F4344" wp14:editId="5AE46969">
            <wp:extent cx="6151880" cy="5408331"/>
            <wp:effectExtent l="0" t="0" r="1270" b="1905"/>
            <wp:docPr id="100375" name="Imagen 10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51880" cy="5408331"/>
                    </a:xfrm>
                    <a:prstGeom prst="rect">
                      <a:avLst/>
                    </a:prstGeom>
                    <a:noFill/>
                    <a:ln>
                      <a:noFill/>
                    </a:ln>
                  </pic:spPr>
                </pic:pic>
              </a:graphicData>
            </a:graphic>
          </wp:inline>
        </w:drawing>
      </w:r>
    </w:p>
    <w:p w14:paraId="32B99C54" w14:textId="77777777" w:rsidR="00CF17BB" w:rsidRDefault="00CF17BB" w:rsidP="00CF17BB">
      <w:pPr>
        <w:jc w:val="center"/>
        <w:rPr>
          <w:b/>
          <w:szCs w:val="22"/>
        </w:rPr>
      </w:pPr>
    </w:p>
    <w:p w14:paraId="15AF0F78" w14:textId="77777777" w:rsidR="00CF17BB" w:rsidRDefault="00CF17BB" w:rsidP="00CF17BB">
      <w:pPr>
        <w:spacing w:after="160" w:line="259" w:lineRule="auto"/>
        <w:rPr>
          <w:b/>
          <w:szCs w:val="22"/>
        </w:rPr>
      </w:pPr>
      <w:r>
        <w:rPr>
          <w:b/>
          <w:szCs w:val="22"/>
        </w:rPr>
        <w:br w:type="page"/>
      </w:r>
    </w:p>
    <w:p w14:paraId="77F136F9" w14:textId="77777777" w:rsidR="00CF17BB" w:rsidRDefault="00CF17BB" w:rsidP="00CF17BB">
      <w:pPr>
        <w:jc w:val="center"/>
        <w:rPr>
          <w:noProof/>
          <w:lang w:eastAsia="es-MX"/>
        </w:rPr>
      </w:pPr>
    </w:p>
    <w:p w14:paraId="7BD6DA20" w14:textId="77777777" w:rsidR="00CF17BB" w:rsidRPr="00EC6B31" w:rsidRDefault="00CF17BB" w:rsidP="00CF17BB">
      <w:pPr>
        <w:jc w:val="center"/>
        <w:rPr>
          <w:b/>
          <w:szCs w:val="22"/>
        </w:rPr>
      </w:pPr>
      <w:r w:rsidRPr="00C242C8">
        <w:rPr>
          <w:noProof/>
          <w:lang w:eastAsia="es-MX"/>
        </w:rPr>
        <w:drawing>
          <wp:inline distT="0" distB="0" distL="0" distR="0" wp14:anchorId="07ACB598" wp14:editId="07BF3089">
            <wp:extent cx="6151880" cy="6094163"/>
            <wp:effectExtent l="0" t="0" r="1270" b="1905"/>
            <wp:docPr id="100376" name="Imagen 10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51880" cy="6094163"/>
                    </a:xfrm>
                    <a:prstGeom prst="rect">
                      <a:avLst/>
                    </a:prstGeom>
                    <a:noFill/>
                    <a:ln>
                      <a:noFill/>
                    </a:ln>
                  </pic:spPr>
                </pic:pic>
              </a:graphicData>
            </a:graphic>
          </wp:inline>
        </w:drawing>
      </w:r>
    </w:p>
    <w:p w14:paraId="7C7AFE93" w14:textId="77777777" w:rsidR="00CF17BB" w:rsidRPr="00EC6B31" w:rsidRDefault="00CF17BB" w:rsidP="00CF17BB">
      <w:pPr>
        <w:spacing w:after="160" w:line="259" w:lineRule="auto"/>
        <w:rPr>
          <w:b/>
          <w:szCs w:val="22"/>
        </w:rPr>
      </w:pPr>
      <w:r w:rsidRPr="00EC6B31">
        <w:rPr>
          <w:b/>
          <w:szCs w:val="22"/>
        </w:rPr>
        <w:br w:type="page"/>
      </w:r>
    </w:p>
    <w:p w14:paraId="15853E79" w14:textId="77777777" w:rsidR="00CF17BB" w:rsidRPr="00EC6B31" w:rsidRDefault="00CF17BB" w:rsidP="00CF17BB">
      <w:pPr>
        <w:pStyle w:val="Ttulo2"/>
        <w:numPr>
          <w:ilvl w:val="0"/>
          <w:numId w:val="0"/>
        </w:numPr>
        <w:ind w:left="993" w:hanging="567"/>
        <w:rPr>
          <w:rStyle w:val="Ttulo2Car1"/>
          <w:rFonts w:ascii="Montserrat" w:eastAsia="MS Mincho" w:hAnsi="Montserrat" w:cs="Arial"/>
          <w:b/>
          <w:sz w:val="22"/>
          <w:szCs w:val="22"/>
        </w:rPr>
      </w:pPr>
      <w:bookmarkStart w:id="199" w:name="_Toc64301642"/>
      <w:bookmarkStart w:id="200" w:name="_Toc65747992"/>
      <w:r w:rsidRPr="00EC6B31">
        <w:rPr>
          <w:rStyle w:val="Ttulo2Car1"/>
          <w:rFonts w:ascii="Montserrat" w:eastAsia="MS Mincho" w:hAnsi="Montserrat" w:cs="Arial"/>
          <w:b/>
          <w:sz w:val="22"/>
          <w:szCs w:val="22"/>
        </w:rPr>
        <w:lastRenderedPageBreak/>
        <w:t>1</w:t>
      </w:r>
      <w:r>
        <w:rPr>
          <w:rStyle w:val="Ttulo2Car1"/>
          <w:rFonts w:ascii="Montserrat" w:eastAsia="MS Mincho" w:hAnsi="Montserrat" w:cs="Arial"/>
          <w:b/>
          <w:sz w:val="22"/>
          <w:szCs w:val="22"/>
        </w:rPr>
        <w:t>0</w:t>
      </w:r>
      <w:r w:rsidRPr="00EC6B31">
        <w:rPr>
          <w:rStyle w:val="Ttulo2Car1"/>
          <w:rFonts w:ascii="Montserrat" w:eastAsia="MS Mincho" w:hAnsi="Montserrat" w:cs="Arial"/>
          <w:b/>
          <w:sz w:val="22"/>
          <w:szCs w:val="22"/>
        </w:rPr>
        <w:t>.- Análisis de la antigüedad de saldos de clientes al 3</w:t>
      </w:r>
      <w:r>
        <w:rPr>
          <w:rStyle w:val="Ttulo2Car1"/>
          <w:rFonts w:ascii="Montserrat" w:eastAsia="MS Mincho" w:hAnsi="Montserrat" w:cs="Arial"/>
          <w:b/>
          <w:sz w:val="22"/>
          <w:szCs w:val="22"/>
        </w:rPr>
        <w:t>1 de diciembre de 2020</w:t>
      </w:r>
      <w:r w:rsidRPr="00EC6B31">
        <w:rPr>
          <w:rStyle w:val="Ttulo2Car1"/>
          <w:rFonts w:ascii="Montserrat" w:eastAsia="MS Mincho" w:hAnsi="Montserrat" w:cs="Arial"/>
          <w:b/>
          <w:sz w:val="22"/>
          <w:szCs w:val="22"/>
        </w:rPr>
        <w:t>.</w:t>
      </w:r>
      <w:bookmarkEnd w:id="199"/>
      <w:bookmarkEnd w:id="200"/>
    </w:p>
    <w:p w14:paraId="33BA5F2E" w14:textId="77777777" w:rsidR="00CF17BB" w:rsidRPr="00EC6B31" w:rsidRDefault="00CF17BB" w:rsidP="00CF17BB">
      <w:pPr>
        <w:pStyle w:val="Textoindependiente"/>
        <w:jc w:val="right"/>
        <w:rPr>
          <w:rFonts w:ascii="Montserrat" w:hAnsi="Montserrat" w:cs="Arial"/>
          <w:b/>
          <w:szCs w:val="22"/>
        </w:rPr>
      </w:pPr>
      <w:r w:rsidRPr="00EC6B31">
        <w:rPr>
          <w:rFonts w:ascii="Montserrat" w:hAnsi="Montserrat" w:cs="Arial"/>
          <w:b/>
          <w:szCs w:val="22"/>
        </w:rPr>
        <w:t>Anexo 1</w:t>
      </w:r>
      <w:r>
        <w:rPr>
          <w:rFonts w:ascii="Montserrat" w:hAnsi="Montserrat" w:cs="Arial"/>
          <w:b/>
          <w:szCs w:val="22"/>
        </w:rPr>
        <w:t>0</w:t>
      </w:r>
    </w:p>
    <w:p w14:paraId="0FE23C88" w14:textId="77777777" w:rsidR="00CF17BB" w:rsidRDefault="00CF17BB" w:rsidP="00CF17BB">
      <w:pPr>
        <w:jc w:val="center"/>
        <w:rPr>
          <w:b/>
          <w:szCs w:val="22"/>
        </w:rPr>
      </w:pPr>
    </w:p>
    <w:p w14:paraId="7538F88E" w14:textId="77777777" w:rsidR="00CF17BB" w:rsidRDefault="00CF17BB" w:rsidP="00CF17BB">
      <w:pPr>
        <w:jc w:val="center"/>
        <w:rPr>
          <w:b/>
          <w:szCs w:val="22"/>
        </w:rPr>
      </w:pPr>
      <w:r w:rsidRPr="00C242C8">
        <w:rPr>
          <w:noProof/>
          <w:lang w:eastAsia="es-MX"/>
        </w:rPr>
        <w:drawing>
          <wp:inline distT="0" distB="0" distL="0" distR="0" wp14:anchorId="4CB5A09B" wp14:editId="6EDF33EC">
            <wp:extent cx="6151237" cy="5963478"/>
            <wp:effectExtent l="0" t="0" r="2540" b="0"/>
            <wp:docPr id="100377" name="Imagen 10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58154" cy="5970184"/>
                    </a:xfrm>
                    <a:prstGeom prst="rect">
                      <a:avLst/>
                    </a:prstGeom>
                    <a:noFill/>
                    <a:ln>
                      <a:noFill/>
                    </a:ln>
                  </pic:spPr>
                </pic:pic>
              </a:graphicData>
            </a:graphic>
          </wp:inline>
        </w:drawing>
      </w:r>
    </w:p>
    <w:p w14:paraId="25A466E9" w14:textId="77777777" w:rsidR="00CF17BB" w:rsidRDefault="00CF17BB" w:rsidP="00CF17BB">
      <w:pPr>
        <w:spacing w:after="160" w:line="259" w:lineRule="auto"/>
        <w:rPr>
          <w:b/>
          <w:szCs w:val="22"/>
        </w:rPr>
      </w:pPr>
      <w:r>
        <w:rPr>
          <w:b/>
          <w:szCs w:val="22"/>
        </w:rPr>
        <w:br w:type="page"/>
      </w:r>
    </w:p>
    <w:p w14:paraId="2F0CADEB" w14:textId="77777777" w:rsidR="00CF17BB" w:rsidRPr="00EC6B31" w:rsidRDefault="00CF17BB" w:rsidP="00CF17BB">
      <w:pPr>
        <w:jc w:val="center"/>
        <w:rPr>
          <w:b/>
          <w:szCs w:val="22"/>
        </w:rPr>
      </w:pPr>
      <w:r w:rsidRPr="00C242C8">
        <w:rPr>
          <w:noProof/>
          <w:lang w:eastAsia="es-MX"/>
        </w:rPr>
        <w:lastRenderedPageBreak/>
        <w:drawing>
          <wp:inline distT="0" distB="0" distL="0" distR="0" wp14:anchorId="03D7C7DE" wp14:editId="081B4F1E">
            <wp:extent cx="6151453" cy="6957391"/>
            <wp:effectExtent l="0" t="0" r="1905" b="0"/>
            <wp:docPr id="3040577" name="Imagen 304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54473" cy="6960807"/>
                    </a:xfrm>
                    <a:prstGeom prst="rect">
                      <a:avLst/>
                    </a:prstGeom>
                    <a:noFill/>
                    <a:ln>
                      <a:noFill/>
                    </a:ln>
                  </pic:spPr>
                </pic:pic>
              </a:graphicData>
            </a:graphic>
          </wp:inline>
        </w:drawing>
      </w:r>
    </w:p>
    <w:p w14:paraId="1478EFD5" w14:textId="77777777" w:rsidR="00CF17BB" w:rsidRPr="00EC6B31" w:rsidRDefault="00CF17BB" w:rsidP="00CF17BB">
      <w:pPr>
        <w:spacing w:after="160" w:line="259" w:lineRule="auto"/>
        <w:rPr>
          <w:b/>
          <w:szCs w:val="22"/>
        </w:rPr>
      </w:pPr>
      <w:r w:rsidRPr="00EC6B31">
        <w:rPr>
          <w:b/>
          <w:szCs w:val="22"/>
        </w:rPr>
        <w:br w:type="page"/>
      </w:r>
    </w:p>
    <w:p w14:paraId="7E958196" w14:textId="77777777" w:rsidR="00CF17BB" w:rsidRPr="00EC6B31" w:rsidRDefault="00CF17BB" w:rsidP="00CF17BB">
      <w:pPr>
        <w:pStyle w:val="Ttulo2"/>
        <w:numPr>
          <w:ilvl w:val="0"/>
          <w:numId w:val="0"/>
        </w:numPr>
        <w:jc w:val="center"/>
        <w:rPr>
          <w:rFonts w:ascii="Montserrat" w:eastAsia="MS Mincho" w:hAnsi="Montserrat" w:cs="Arial"/>
          <w:i w:val="0"/>
          <w:sz w:val="22"/>
          <w:szCs w:val="22"/>
        </w:rPr>
      </w:pPr>
      <w:bookmarkStart w:id="201" w:name="_Toc64301643"/>
      <w:bookmarkStart w:id="202" w:name="_Toc65747993"/>
      <w:r w:rsidRPr="00EC6B31">
        <w:rPr>
          <w:rFonts w:ascii="Montserrat" w:eastAsia="MS Mincho" w:hAnsi="Montserrat" w:cs="Arial"/>
          <w:i w:val="0"/>
          <w:sz w:val="22"/>
          <w:szCs w:val="22"/>
        </w:rPr>
        <w:lastRenderedPageBreak/>
        <w:t>1</w:t>
      </w:r>
      <w:r>
        <w:rPr>
          <w:rFonts w:ascii="Montserrat" w:eastAsia="MS Mincho" w:hAnsi="Montserrat" w:cs="Arial"/>
          <w:i w:val="0"/>
          <w:sz w:val="22"/>
          <w:szCs w:val="22"/>
        </w:rPr>
        <w:t>1</w:t>
      </w:r>
      <w:r w:rsidRPr="00EC6B31">
        <w:rPr>
          <w:rFonts w:ascii="Montserrat" w:eastAsia="MS Mincho" w:hAnsi="Montserrat" w:cs="Arial"/>
          <w:i w:val="0"/>
          <w:sz w:val="22"/>
          <w:szCs w:val="22"/>
        </w:rPr>
        <w:t>.- Estado de Resultados c</w:t>
      </w:r>
      <w:r>
        <w:rPr>
          <w:rFonts w:ascii="Montserrat" w:eastAsia="MS Mincho" w:hAnsi="Montserrat" w:cs="Arial"/>
          <w:i w:val="0"/>
          <w:sz w:val="22"/>
          <w:szCs w:val="22"/>
        </w:rPr>
        <w:t>omparativo del 01 de enero al 31 de diciembre</w:t>
      </w:r>
      <w:r w:rsidRPr="00EC6B31">
        <w:rPr>
          <w:rFonts w:ascii="Montserrat" w:eastAsia="MS Mincho" w:hAnsi="Montserrat" w:cs="Arial"/>
          <w:i w:val="0"/>
          <w:sz w:val="22"/>
          <w:szCs w:val="22"/>
        </w:rPr>
        <w:t xml:space="preserve"> de </w:t>
      </w:r>
      <w:r>
        <w:rPr>
          <w:rFonts w:ascii="Montserrat" w:eastAsia="MS Mincho" w:hAnsi="Montserrat" w:cs="Arial"/>
          <w:i w:val="0"/>
          <w:sz w:val="22"/>
          <w:szCs w:val="22"/>
        </w:rPr>
        <w:t>2020</w:t>
      </w:r>
      <w:r w:rsidRPr="00EC6B31">
        <w:rPr>
          <w:rFonts w:ascii="Montserrat" w:eastAsia="MS Mincho" w:hAnsi="Montserrat" w:cs="Arial"/>
          <w:i w:val="0"/>
          <w:sz w:val="22"/>
          <w:szCs w:val="22"/>
        </w:rPr>
        <w:t xml:space="preserve"> y 201</w:t>
      </w:r>
      <w:r>
        <w:rPr>
          <w:rFonts w:ascii="Montserrat" w:eastAsia="MS Mincho" w:hAnsi="Montserrat" w:cs="Arial"/>
          <w:i w:val="0"/>
          <w:sz w:val="22"/>
          <w:szCs w:val="22"/>
        </w:rPr>
        <w:t>9</w:t>
      </w:r>
      <w:r w:rsidRPr="00EC6B31">
        <w:rPr>
          <w:rFonts w:ascii="Montserrat" w:eastAsia="MS Mincho" w:hAnsi="Montserrat" w:cs="Arial"/>
          <w:i w:val="0"/>
          <w:sz w:val="22"/>
          <w:szCs w:val="22"/>
        </w:rPr>
        <w:t>.</w:t>
      </w:r>
      <w:bookmarkEnd w:id="201"/>
      <w:bookmarkEnd w:id="202"/>
    </w:p>
    <w:p w14:paraId="48995512" w14:textId="77777777" w:rsidR="00CF17BB" w:rsidRPr="00EC6B31" w:rsidRDefault="00CF17BB" w:rsidP="00CF17BB">
      <w:pPr>
        <w:pStyle w:val="Textoindependiente"/>
        <w:spacing w:after="0"/>
        <w:jc w:val="center"/>
        <w:rPr>
          <w:rFonts w:ascii="Montserrat" w:eastAsia="MS Mincho" w:hAnsi="Montserrat"/>
          <w:szCs w:val="22"/>
        </w:rPr>
      </w:pPr>
    </w:p>
    <w:p w14:paraId="3D617DDD" w14:textId="77777777" w:rsidR="00CF17BB" w:rsidRPr="00EC6B31" w:rsidRDefault="00CF17BB" w:rsidP="00CF17BB">
      <w:pPr>
        <w:pStyle w:val="Textoindependiente"/>
        <w:spacing w:after="0"/>
        <w:jc w:val="right"/>
        <w:rPr>
          <w:rFonts w:ascii="Montserrat" w:eastAsia="MS Mincho" w:hAnsi="Montserrat" w:cs="Arial"/>
          <w:szCs w:val="22"/>
        </w:rPr>
      </w:pPr>
      <w:r w:rsidRPr="00EC6B31">
        <w:rPr>
          <w:rFonts w:ascii="Montserrat" w:hAnsi="Montserrat" w:cs="Arial"/>
          <w:b/>
          <w:bCs/>
          <w:szCs w:val="22"/>
        </w:rPr>
        <w:t>Anexo 1</w:t>
      </w:r>
      <w:r>
        <w:rPr>
          <w:rFonts w:ascii="Montserrat" w:hAnsi="Montserrat" w:cs="Arial"/>
          <w:b/>
          <w:bCs/>
          <w:szCs w:val="22"/>
        </w:rPr>
        <w:t>1</w:t>
      </w:r>
    </w:p>
    <w:p w14:paraId="60265775" w14:textId="77777777" w:rsidR="00CF17BB" w:rsidRDefault="00CF17BB" w:rsidP="00CF17BB">
      <w:pPr>
        <w:spacing w:after="160" w:line="259" w:lineRule="auto"/>
        <w:rPr>
          <w:b/>
          <w:szCs w:val="22"/>
        </w:rPr>
      </w:pPr>
      <w:r w:rsidRPr="00C242C8">
        <w:rPr>
          <w:noProof/>
          <w:lang w:eastAsia="es-MX"/>
        </w:rPr>
        <w:drawing>
          <wp:inline distT="0" distB="0" distL="0" distR="0" wp14:anchorId="1AB6DF9B" wp14:editId="74AD0F81">
            <wp:extent cx="6151600" cy="5898350"/>
            <wp:effectExtent l="0" t="0" r="1905" b="7620"/>
            <wp:docPr id="3040578" name="Imagen 304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53161" cy="5899847"/>
                    </a:xfrm>
                    <a:prstGeom prst="rect">
                      <a:avLst/>
                    </a:prstGeom>
                    <a:noFill/>
                    <a:ln>
                      <a:noFill/>
                    </a:ln>
                  </pic:spPr>
                </pic:pic>
              </a:graphicData>
            </a:graphic>
          </wp:inline>
        </w:drawing>
      </w:r>
    </w:p>
    <w:p w14:paraId="39F60AFB" w14:textId="77777777" w:rsidR="00CF17BB" w:rsidRDefault="00CF17BB" w:rsidP="00CF17BB">
      <w:pPr>
        <w:spacing w:after="160" w:line="259" w:lineRule="auto"/>
        <w:rPr>
          <w:noProof/>
          <w:lang w:eastAsia="es-MX"/>
        </w:rPr>
      </w:pPr>
      <w:r>
        <w:rPr>
          <w:noProof/>
          <w:lang w:eastAsia="es-MX"/>
        </w:rPr>
        <w:br w:type="page"/>
      </w:r>
    </w:p>
    <w:p w14:paraId="2F10131B" w14:textId="77777777" w:rsidR="00CF17BB" w:rsidRPr="00EC6B31" w:rsidRDefault="00CF17BB" w:rsidP="00CF17BB">
      <w:pPr>
        <w:pStyle w:val="Ttulo2"/>
        <w:numPr>
          <w:ilvl w:val="0"/>
          <w:numId w:val="0"/>
        </w:numPr>
        <w:rPr>
          <w:rStyle w:val="Ttulo2Car1"/>
          <w:rFonts w:ascii="Montserrat" w:eastAsia="MS Mincho" w:hAnsi="Montserrat" w:cs="Arial"/>
          <w:b/>
          <w:sz w:val="22"/>
          <w:szCs w:val="22"/>
        </w:rPr>
      </w:pPr>
      <w:bookmarkStart w:id="203" w:name="_Toc64301644"/>
      <w:bookmarkStart w:id="204" w:name="_Toc65747994"/>
      <w:r w:rsidRPr="00EC6B31">
        <w:rPr>
          <w:rStyle w:val="Ttulo2Car1"/>
          <w:rFonts w:ascii="Montserrat" w:eastAsia="MS Mincho" w:hAnsi="Montserrat" w:cs="Arial"/>
          <w:b/>
          <w:sz w:val="22"/>
          <w:szCs w:val="22"/>
        </w:rPr>
        <w:lastRenderedPageBreak/>
        <w:t>1</w:t>
      </w:r>
      <w:r>
        <w:rPr>
          <w:rStyle w:val="Ttulo2Car1"/>
          <w:rFonts w:ascii="Montserrat" w:eastAsia="MS Mincho" w:hAnsi="Montserrat" w:cs="Arial"/>
          <w:b/>
          <w:sz w:val="22"/>
          <w:szCs w:val="22"/>
        </w:rPr>
        <w:t>2</w:t>
      </w:r>
      <w:r w:rsidRPr="00EC6B31">
        <w:rPr>
          <w:rStyle w:val="Ttulo2Car1"/>
          <w:rFonts w:ascii="Montserrat" w:eastAsia="MS Mincho" w:hAnsi="Montserrat" w:cs="Arial"/>
          <w:b/>
          <w:sz w:val="22"/>
          <w:szCs w:val="22"/>
        </w:rPr>
        <w:t>.- Razones Financieras al 3</w:t>
      </w:r>
      <w:r>
        <w:rPr>
          <w:rStyle w:val="Ttulo2Car1"/>
          <w:rFonts w:ascii="Montserrat" w:eastAsia="MS Mincho" w:hAnsi="Montserrat" w:cs="Arial"/>
          <w:b/>
          <w:sz w:val="22"/>
          <w:szCs w:val="22"/>
        </w:rPr>
        <w:t>1 de diciembre</w:t>
      </w:r>
      <w:r w:rsidRPr="00EC6B31">
        <w:rPr>
          <w:rStyle w:val="Ttulo2Car1"/>
          <w:rFonts w:ascii="Montserrat" w:eastAsia="MS Mincho" w:hAnsi="Montserrat" w:cs="Arial"/>
          <w:b/>
          <w:sz w:val="22"/>
          <w:szCs w:val="22"/>
        </w:rPr>
        <w:t xml:space="preserve"> de 20</w:t>
      </w:r>
      <w:r>
        <w:rPr>
          <w:rStyle w:val="Ttulo2Car1"/>
          <w:rFonts w:ascii="Montserrat" w:eastAsia="MS Mincho" w:hAnsi="Montserrat" w:cs="Arial"/>
          <w:b/>
          <w:sz w:val="22"/>
          <w:szCs w:val="22"/>
        </w:rPr>
        <w:t>20</w:t>
      </w:r>
      <w:r w:rsidRPr="00EC6B31">
        <w:rPr>
          <w:rStyle w:val="Ttulo2Car1"/>
          <w:rFonts w:ascii="Montserrat" w:eastAsia="MS Mincho" w:hAnsi="Montserrat" w:cs="Arial"/>
          <w:b/>
          <w:sz w:val="22"/>
          <w:szCs w:val="22"/>
        </w:rPr>
        <w:t>.</w:t>
      </w:r>
      <w:bookmarkEnd w:id="203"/>
      <w:bookmarkEnd w:id="204"/>
    </w:p>
    <w:p w14:paraId="16B9B712" w14:textId="77777777" w:rsidR="00CF17BB" w:rsidRPr="00EC6B31" w:rsidRDefault="00CF17BB" w:rsidP="00CF17BB">
      <w:pPr>
        <w:pStyle w:val="Textoindependiente"/>
        <w:spacing w:after="0"/>
        <w:rPr>
          <w:rFonts w:ascii="Montserrat" w:eastAsia="MS Mincho" w:hAnsi="Montserrat" w:cs="Arial"/>
          <w:b/>
          <w:szCs w:val="22"/>
        </w:rPr>
      </w:pPr>
    </w:p>
    <w:p w14:paraId="6DB0F338" w14:textId="77777777" w:rsidR="00CF17BB" w:rsidRDefault="00CF17BB" w:rsidP="00CF17BB">
      <w:pPr>
        <w:pStyle w:val="Textoindependiente"/>
        <w:spacing w:after="0"/>
        <w:jc w:val="right"/>
        <w:rPr>
          <w:rFonts w:ascii="Montserrat" w:hAnsi="Montserrat" w:cs="Arial"/>
          <w:b/>
          <w:bCs/>
          <w:szCs w:val="22"/>
        </w:rPr>
      </w:pPr>
      <w:r w:rsidRPr="00EC6B31">
        <w:rPr>
          <w:rFonts w:ascii="Montserrat" w:hAnsi="Montserrat" w:cs="Arial"/>
          <w:b/>
          <w:bCs/>
          <w:szCs w:val="22"/>
        </w:rPr>
        <w:t>Anexo 1</w:t>
      </w:r>
      <w:r>
        <w:rPr>
          <w:rFonts w:ascii="Montserrat" w:hAnsi="Montserrat" w:cs="Arial"/>
          <w:b/>
          <w:bCs/>
          <w:szCs w:val="22"/>
        </w:rPr>
        <w:t>2</w:t>
      </w:r>
    </w:p>
    <w:p w14:paraId="386FA8B3" w14:textId="77777777" w:rsidR="00CF17BB" w:rsidRDefault="00CF17BB" w:rsidP="00CF17BB">
      <w:pPr>
        <w:pStyle w:val="Textoindependiente"/>
        <w:spacing w:after="0"/>
        <w:jc w:val="right"/>
        <w:rPr>
          <w:rFonts w:ascii="Montserrat" w:hAnsi="Montserrat" w:cs="Arial"/>
          <w:b/>
          <w:bCs/>
          <w:szCs w:val="22"/>
        </w:rPr>
      </w:pPr>
    </w:p>
    <w:p w14:paraId="2EA7B086" w14:textId="77777777" w:rsidR="00CF17BB" w:rsidRDefault="00CF17BB" w:rsidP="00CF17BB">
      <w:pPr>
        <w:pStyle w:val="Textoindependiente"/>
        <w:spacing w:after="0"/>
        <w:jc w:val="right"/>
        <w:rPr>
          <w:rFonts w:ascii="Montserrat" w:eastAsia="MS Mincho" w:hAnsi="Montserrat" w:cs="Arial"/>
          <w:b/>
          <w:szCs w:val="22"/>
        </w:rPr>
      </w:pPr>
      <w:r w:rsidRPr="00C242C8">
        <w:rPr>
          <w:rFonts w:eastAsia="MS Mincho"/>
          <w:noProof/>
          <w:lang w:eastAsia="es-MX"/>
        </w:rPr>
        <w:drawing>
          <wp:inline distT="0" distB="0" distL="0" distR="0" wp14:anchorId="2E38ABAB" wp14:editId="4F1E96DD">
            <wp:extent cx="6151245" cy="6074796"/>
            <wp:effectExtent l="0" t="0" r="1905" b="0"/>
            <wp:docPr id="100378" name="Imagen 10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54513" cy="6078023"/>
                    </a:xfrm>
                    <a:prstGeom prst="rect">
                      <a:avLst/>
                    </a:prstGeom>
                    <a:noFill/>
                    <a:ln>
                      <a:noFill/>
                    </a:ln>
                  </pic:spPr>
                </pic:pic>
              </a:graphicData>
            </a:graphic>
          </wp:inline>
        </w:drawing>
      </w:r>
    </w:p>
    <w:p w14:paraId="722BC1D2" w14:textId="77777777" w:rsidR="00CF17BB" w:rsidRPr="00EC6B31" w:rsidRDefault="00CF17BB" w:rsidP="00CF17BB">
      <w:pPr>
        <w:pStyle w:val="Textoindependiente"/>
        <w:spacing w:after="0"/>
        <w:jc w:val="right"/>
        <w:rPr>
          <w:rFonts w:ascii="Montserrat" w:eastAsia="MS Mincho" w:hAnsi="Montserrat" w:cs="Arial"/>
          <w:b/>
          <w:szCs w:val="22"/>
        </w:rPr>
      </w:pPr>
    </w:p>
    <w:p w14:paraId="13B77786" w14:textId="77777777" w:rsidR="00CF17BB" w:rsidRPr="00EC6B31" w:rsidRDefault="00CF17BB" w:rsidP="00CF17BB">
      <w:pPr>
        <w:spacing w:after="160" w:line="259" w:lineRule="auto"/>
        <w:rPr>
          <w:b/>
          <w:szCs w:val="22"/>
        </w:rPr>
      </w:pPr>
      <w:r w:rsidRPr="00EC6B31">
        <w:rPr>
          <w:b/>
          <w:szCs w:val="22"/>
        </w:rPr>
        <w:br w:type="page"/>
      </w:r>
    </w:p>
    <w:p w14:paraId="00710841" w14:textId="77777777" w:rsidR="00CF17BB" w:rsidRPr="00EC6B31" w:rsidRDefault="00CF17BB" w:rsidP="00CF17BB">
      <w:pPr>
        <w:pStyle w:val="Ttulo2"/>
        <w:numPr>
          <w:ilvl w:val="0"/>
          <w:numId w:val="0"/>
        </w:numPr>
        <w:rPr>
          <w:rFonts w:ascii="Montserrat" w:eastAsia="MS Mincho" w:hAnsi="Montserrat" w:cs="Arial"/>
          <w:i w:val="0"/>
          <w:sz w:val="22"/>
          <w:szCs w:val="22"/>
        </w:rPr>
      </w:pPr>
      <w:bookmarkStart w:id="205" w:name="_Toc64301645"/>
      <w:bookmarkStart w:id="206" w:name="_Toc65747995"/>
      <w:r w:rsidRPr="00EC6B31">
        <w:rPr>
          <w:rFonts w:ascii="Montserrat" w:eastAsia="MS Mincho" w:hAnsi="Montserrat" w:cs="Arial"/>
          <w:i w:val="0"/>
          <w:sz w:val="22"/>
          <w:szCs w:val="22"/>
        </w:rPr>
        <w:lastRenderedPageBreak/>
        <w:t>1</w:t>
      </w:r>
      <w:r>
        <w:rPr>
          <w:rFonts w:ascii="Montserrat" w:eastAsia="MS Mincho" w:hAnsi="Montserrat" w:cs="Arial"/>
          <w:i w:val="0"/>
          <w:sz w:val="22"/>
          <w:szCs w:val="22"/>
        </w:rPr>
        <w:t>3</w:t>
      </w:r>
      <w:r w:rsidRPr="00EC6B31">
        <w:rPr>
          <w:rFonts w:ascii="Montserrat" w:eastAsia="MS Mincho" w:hAnsi="Montserrat" w:cs="Arial"/>
          <w:i w:val="0"/>
          <w:sz w:val="22"/>
          <w:szCs w:val="22"/>
        </w:rPr>
        <w:t xml:space="preserve">.- Informe del ejercicio presupuestal </w:t>
      </w:r>
      <w:r>
        <w:rPr>
          <w:rFonts w:ascii="Montserrat" w:eastAsia="MS Mincho" w:hAnsi="Montserrat" w:cs="Arial"/>
          <w:i w:val="0"/>
          <w:sz w:val="22"/>
          <w:szCs w:val="22"/>
        </w:rPr>
        <w:t>al 31 de diciembre</w:t>
      </w:r>
      <w:r w:rsidRPr="00EC6B31">
        <w:rPr>
          <w:rFonts w:ascii="Montserrat" w:eastAsia="MS Mincho" w:hAnsi="Montserrat" w:cs="Arial"/>
          <w:i w:val="0"/>
          <w:sz w:val="22"/>
          <w:szCs w:val="22"/>
        </w:rPr>
        <w:t xml:space="preserve"> de 20</w:t>
      </w:r>
      <w:r>
        <w:rPr>
          <w:rFonts w:ascii="Montserrat" w:eastAsia="MS Mincho" w:hAnsi="Montserrat" w:cs="Arial"/>
          <w:i w:val="0"/>
          <w:sz w:val="22"/>
          <w:szCs w:val="22"/>
        </w:rPr>
        <w:t>20</w:t>
      </w:r>
      <w:r w:rsidRPr="00EC6B31">
        <w:rPr>
          <w:rFonts w:ascii="Montserrat" w:eastAsia="MS Mincho" w:hAnsi="Montserrat" w:cs="Arial"/>
          <w:i w:val="0"/>
          <w:sz w:val="22"/>
          <w:szCs w:val="22"/>
        </w:rPr>
        <w:t>.</w:t>
      </w:r>
      <w:bookmarkEnd w:id="205"/>
      <w:bookmarkEnd w:id="206"/>
    </w:p>
    <w:p w14:paraId="0B565E6A" w14:textId="77777777" w:rsidR="00CF17BB" w:rsidRPr="00EC6B31" w:rsidRDefault="00CF17BB" w:rsidP="00CF17BB">
      <w:pPr>
        <w:jc w:val="right"/>
        <w:rPr>
          <w:rFonts w:cs="Arial"/>
          <w:b/>
          <w:szCs w:val="22"/>
        </w:rPr>
      </w:pPr>
      <w:r>
        <w:rPr>
          <w:rFonts w:cs="Arial"/>
          <w:b/>
          <w:szCs w:val="22"/>
        </w:rPr>
        <w:t>Anexo 13</w:t>
      </w:r>
    </w:p>
    <w:p w14:paraId="0B70AFDA" w14:textId="77777777" w:rsidR="00CF17BB" w:rsidRDefault="00CF17BB" w:rsidP="00CF17BB">
      <w:pPr>
        <w:jc w:val="center"/>
        <w:rPr>
          <w:b/>
          <w:szCs w:val="22"/>
        </w:rPr>
      </w:pPr>
    </w:p>
    <w:p w14:paraId="7D16E4AB" w14:textId="77777777" w:rsidR="00CF17BB" w:rsidRDefault="00CF17BB" w:rsidP="00CF17BB">
      <w:pPr>
        <w:jc w:val="center"/>
        <w:rPr>
          <w:b/>
          <w:szCs w:val="22"/>
        </w:rPr>
      </w:pPr>
      <w:r w:rsidRPr="00C242C8">
        <w:rPr>
          <w:noProof/>
          <w:lang w:eastAsia="es-MX"/>
        </w:rPr>
        <w:drawing>
          <wp:inline distT="0" distB="0" distL="0" distR="0" wp14:anchorId="638E6AA9" wp14:editId="699EAF15">
            <wp:extent cx="6151005" cy="6353092"/>
            <wp:effectExtent l="0" t="0" r="2540" b="0"/>
            <wp:docPr id="3040581" name="Imagen 304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58455" cy="6360787"/>
                    </a:xfrm>
                    <a:prstGeom prst="rect">
                      <a:avLst/>
                    </a:prstGeom>
                    <a:noFill/>
                    <a:ln>
                      <a:noFill/>
                    </a:ln>
                  </pic:spPr>
                </pic:pic>
              </a:graphicData>
            </a:graphic>
          </wp:inline>
        </w:drawing>
      </w:r>
    </w:p>
    <w:p w14:paraId="724F6B97" w14:textId="77777777" w:rsidR="00CF17BB" w:rsidRPr="00EC6B31" w:rsidRDefault="00CF17BB" w:rsidP="00CF17BB">
      <w:pPr>
        <w:jc w:val="center"/>
        <w:rPr>
          <w:b/>
          <w:szCs w:val="22"/>
        </w:rPr>
      </w:pPr>
    </w:p>
    <w:p w14:paraId="6BDF8500" w14:textId="77777777" w:rsidR="00CF17BB" w:rsidRDefault="00CF17BB" w:rsidP="00CF17BB">
      <w:pPr>
        <w:spacing w:after="160" w:line="259" w:lineRule="auto"/>
        <w:rPr>
          <w:b/>
          <w:szCs w:val="22"/>
        </w:rPr>
      </w:pPr>
    </w:p>
    <w:p w14:paraId="78FE48A8" w14:textId="77777777" w:rsidR="00CF17BB" w:rsidRDefault="00CF17BB" w:rsidP="00CF17BB">
      <w:pPr>
        <w:spacing w:after="160" w:line="259" w:lineRule="auto"/>
        <w:rPr>
          <w:b/>
          <w:szCs w:val="22"/>
        </w:rPr>
      </w:pPr>
      <w:r>
        <w:rPr>
          <w:b/>
          <w:szCs w:val="22"/>
        </w:rPr>
        <w:br w:type="page"/>
      </w:r>
    </w:p>
    <w:p w14:paraId="4E365861" w14:textId="77777777" w:rsidR="00CF17BB" w:rsidRDefault="00CF17BB" w:rsidP="00CF17BB">
      <w:pPr>
        <w:spacing w:after="160" w:line="259" w:lineRule="auto"/>
        <w:rPr>
          <w:b/>
          <w:szCs w:val="22"/>
        </w:rPr>
      </w:pPr>
      <w:r w:rsidRPr="00C242C8">
        <w:rPr>
          <w:noProof/>
          <w:lang w:eastAsia="es-MX"/>
        </w:rPr>
        <w:lastRenderedPageBreak/>
        <w:drawing>
          <wp:inline distT="0" distB="0" distL="0" distR="0" wp14:anchorId="07AFA2BB" wp14:editId="78029B33">
            <wp:extent cx="6151245" cy="6972184"/>
            <wp:effectExtent l="0" t="0" r="1905" b="635"/>
            <wp:docPr id="3040590" name="Imagen 304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153986" cy="6975291"/>
                    </a:xfrm>
                    <a:prstGeom prst="rect">
                      <a:avLst/>
                    </a:prstGeom>
                    <a:noFill/>
                    <a:ln>
                      <a:noFill/>
                    </a:ln>
                  </pic:spPr>
                </pic:pic>
              </a:graphicData>
            </a:graphic>
          </wp:inline>
        </w:drawing>
      </w:r>
    </w:p>
    <w:p w14:paraId="15E96B1D" w14:textId="77777777" w:rsidR="00CF17BB" w:rsidRDefault="00CF17BB" w:rsidP="00CF17BB">
      <w:pPr>
        <w:spacing w:after="160" w:line="259" w:lineRule="auto"/>
        <w:rPr>
          <w:b/>
          <w:szCs w:val="22"/>
        </w:rPr>
      </w:pPr>
      <w:r>
        <w:rPr>
          <w:b/>
          <w:szCs w:val="22"/>
        </w:rPr>
        <w:br w:type="page"/>
      </w:r>
    </w:p>
    <w:p w14:paraId="36BF0443" w14:textId="77777777" w:rsidR="00CF17BB" w:rsidRDefault="00CF17BB" w:rsidP="00CF17BB">
      <w:pPr>
        <w:spacing w:after="160" w:line="259" w:lineRule="auto"/>
        <w:rPr>
          <w:b/>
          <w:szCs w:val="22"/>
        </w:rPr>
        <w:sectPr w:rsidR="00CF17BB" w:rsidSect="002A21E8">
          <w:pgSz w:w="12240" w:h="15840"/>
          <w:pgMar w:top="1843" w:right="1134" w:bottom="1985" w:left="1418" w:header="340" w:footer="227" w:gutter="0"/>
          <w:cols w:space="708"/>
          <w:docGrid w:linePitch="360"/>
        </w:sectPr>
      </w:pPr>
    </w:p>
    <w:p w14:paraId="5913582D" w14:textId="77777777" w:rsidR="00CF17BB" w:rsidRDefault="00CF17BB" w:rsidP="00CF17BB">
      <w:pPr>
        <w:spacing w:after="160" w:line="259" w:lineRule="auto"/>
        <w:rPr>
          <w:noProof/>
          <w:lang w:eastAsia="es-MX"/>
        </w:rPr>
      </w:pPr>
    </w:p>
    <w:p w14:paraId="562AAE62" w14:textId="77777777" w:rsidR="00CF17BB" w:rsidRDefault="00CF17BB" w:rsidP="00CF17BB">
      <w:pPr>
        <w:spacing w:after="160" w:line="259" w:lineRule="auto"/>
        <w:rPr>
          <w:b/>
          <w:szCs w:val="22"/>
        </w:rPr>
      </w:pPr>
      <w:r w:rsidRPr="00392A4A">
        <w:rPr>
          <w:noProof/>
          <w:lang w:eastAsia="es-MX"/>
        </w:rPr>
        <w:drawing>
          <wp:inline distT="0" distB="0" distL="0" distR="0" wp14:anchorId="1708E75F" wp14:editId="4BA0D418">
            <wp:extent cx="8077486" cy="5152446"/>
            <wp:effectExtent l="0" t="0" r="0" b="0"/>
            <wp:docPr id="3040596" name="Imagen 304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082214" cy="5155462"/>
                    </a:xfrm>
                    <a:prstGeom prst="rect">
                      <a:avLst/>
                    </a:prstGeom>
                    <a:noFill/>
                    <a:ln>
                      <a:noFill/>
                    </a:ln>
                  </pic:spPr>
                </pic:pic>
              </a:graphicData>
            </a:graphic>
          </wp:inline>
        </w:drawing>
      </w:r>
    </w:p>
    <w:p w14:paraId="3E70BEFE" w14:textId="77777777" w:rsidR="00CF17BB" w:rsidRDefault="00CF17BB" w:rsidP="00CF17BB">
      <w:pPr>
        <w:spacing w:after="160" w:line="259" w:lineRule="auto"/>
        <w:rPr>
          <w:b/>
          <w:szCs w:val="22"/>
        </w:rPr>
      </w:pPr>
    </w:p>
    <w:p w14:paraId="065BE481" w14:textId="77777777" w:rsidR="00CF17BB" w:rsidRDefault="00CF17BB" w:rsidP="00CF17BB">
      <w:pPr>
        <w:spacing w:after="160" w:line="259" w:lineRule="auto"/>
        <w:rPr>
          <w:b/>
          <w:szCs w:val="22"/>
        </w:rPr>
        <w:sectPr w:rsidR="00CF17BB" w:rsidSect="002A21E8">
          <w:pgSz w:w="15840" w:h="12240" w:orient="landscape" w:code="1"/>
          <w:pgMar w:top="1418" w:right="1134" w:bottom="1134" w:left="1985" w:header="340" w:footer="227" w:gutter="0"/>
          <w:cols w:space="708"/>
          <w:docGrid w:linePitch="360"/>
        </w:sectPr>
      </w:pPr>
    </w:p>
    <w:p w14:paraId="0E59CE42" w14:textId="77777777" w:rsidR="00CF17BB" w:rsidRPr="00EC6B31" w:rsidRDefault="00CF17BB" w:rsidP="00CF17BB">
      <w:pPr>
        <w:pStyle w:val="Ttulo2"/>
        <w:numPr>
          <w:ilvl w:val="0"/>
          <w:numId w:val="0"/>
        </w:numPr>
        <w:rPr>
          <w:rFonts w:ascii="Montserrat" w:hAnsi="Montserrat" w:cs="Arial"/>
          <w:b w:val="0"/>
          <w:sz w:val="22"/>
          <w:szCs w:val="22"/>
        </w:rPr>
      </w:pPr>
      <w:bookmarkStart w:id="207" w:name="_Toc64301646"/>
      <w:bookmarkStart w:id="208" w:name="_Toc65747996"/>
      <w:r w:rsidRPr="00EC6B31">
        <w:rPr>
          <w:rFonts w:ascii="Montserrat" w:eastAsia="MS Mincho" w:hAnsi="Montserrat" w:cs="Arial"/>
          <w:i w:val="0"/>
          <w:sz w:val="22"/>
          <w:szCs w:val="22"/>
        </w:rPr>
        <w:lastRenderedPageBreak/>
        <w:t>1</w:t>
      </w:r>
      <w:r>
        <w:rPr>
          <w:rFonts w:ascii="Montserrat" w:eastAsia="MS Mincho" w:hAnsi="Montserrat" w:cs="Arial"/>
          <w:i w:val="0"/>
          <w:sz w:val="22"/>
          <w:szCs w:val="22"/>
        </w:rPr>
        <w:t>4</w:t>
      </w:r>
      <w:r w:rsidRPr="00EC6B31">
        <w:rPr>
          <w:rFonts w:ascii="Montserrat" w:eastAsia="MS Mincho" w:hAnsi="Montserrat" w:cs="Arial"/>
          <w:i w:val="0"/>
          <w:sz w:val="22"/>
          <w:szCs w:val="22"/>
        </w:rPr>
        <w:t>.- Resumen del presupuesto (Ingresos-Egresos).</w:t>
      </w:r>
      <w:bookmarkEnd w:id="207"/>
      <w:bookmarkEnd w:id="208"/>
    </w:p>
    <w:p w14:paraId="264A5F98" w14:textId="77777777" w:rsidR="00CF17BB" w:rsidRDefault="00CF17BB" w:rsidP="00CF17BB">
      <w:pPr>
        <w:jc w:val="right"/>
        <w:rPr>
          <w:rFonts w:cs="Arial"/>
          <w:b/>
          <w:szCs w:val="22"/>
        </w:rPr>
      </w:pPr>
      <w:r w:rsidRPr="00EC6B31">
        <w:rPr>
          <w:rFonts w:cs="Arial"/>
          <w:b/>
          <w:szCs w:val="22"/>
        </w:rPr>
        <w:t>Anexo 1</w:t>
      </w:r>
      <w:r>
        <w:rPr>
          <w:rFonts w:cs="Arial"/>
          <w:b/>
          <w:szCs w:val="22"/>
        </w:rPr>
        <w:t>4</w:t>
      </w:r>
    </w:p>
    <w:p w14:paraId="0E4204BE" w14:textId="77777777" w:rsidR="00CF17BB" w:rsidRDefault="00CF17BB" w:rsidP="00CF17BB">
      <w:pPr>
        <w:jc w:val="right"/>
        <w:rPr>
          <w:rFonts w:cs="Arial"/>
          <w:b/>
          <w:szCs w:val="22"/>
        </w:rPr>
      </w:pPr>
    </w:p>
    <w:p w14:paraId="15BC9B2F" w14:textId="77777777" w:rsidR="00CF17BB" w:rsidRDefault="00CF17BB" w:rsidP="00CF17BB">
      <w:pPr>
        <w:jc w:val="right"/>
        <w:rPr>
          <w:rFonts w:cs="Arial"/>
          <w:b/>
          <w:szCs w:val="22"/>
        </w:rPr>
      </w:pPr>
      <w:r w:rsidRPr="00392A4A">
        <w:rPr>
          <w:noProof/>
          <w:lang w:eastAsia="es-MX"/>
        </w:rPr>
        <w:drawing>
          <wp:inline distT="0" distB="0" distL="0" distR="0" wp14:anchorId="73F5797A" wp14:editId="2B423894">
            <wp:extent cx="6151389" cy="6249725"/>
            <wp:effectExtent l="0" t="0" r="1905" b="0"/>
            <wp:docPr id="3040597" name="Imagen 3040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53365" cy="6251733"/>
                    </a:xfrm>
                    <a:prstGeom prst="rect">
                      <a:avLst/>
                    </a:prstGeom>
                    <a:noFill/>
                    <a:ln>
                      <a:noFill/>
                    </a:ln>
                  </pic:spPr>
                </pic:pic>
              </a:graphicData>
            </a:graphic>
          </wp:inline>
        </w:drawing>
      </w:r>
    </w:p>
    <w:p w14:paraId="7F9A095A" w14:textId="77777777" w:rsidR="00CF17BB" w:rsidRDefault="00CF17BB" w:rsidP="00CF17BB">
      <w:pPr>
        <w:spacing w:after="160" w:line="259" w:lineRule="auto"/>
        <w:rPr>
          <w:rFonts w:cs="Arial"/>
          <w:b/>
          <w:szCs w:val="22"/>
        </w:rPr>
      </w:pPr>
      <w:r>
        <w:rPr>
          <w:rFonts w:cs="Arial"/>
          <w:b/>
          <w:szCs w:val="22"/>
        </w:rPr>
        <w:br w:type="page"/>
      </w:r>
    </w:p>
    <w:p w14:paraId="5365B323" w14:textId="77777777" w:rsidR="00CF17BB" w:rsidRDefault="00CF17BB" w:rsidP="00CF17BB">
      <w:pPr>
        <w:jc w:val="right"/>
        <w:rPr>
          <w:rFonts w:cs="Arial"/>
          <w:b/>
          <w:szCs w:val="22"/>
        </w:rPr>
      </w:pPr>
    </w:p>
    <w:p w14:paraId="7F961FDA" w14:textId="77777777" w:rsidR="00CF17BB" w:rsidRPr="00EC6B31" w:rsidRDefault="00CF17BB" w:rsidP="00CF17BB">
      <w:pPr>
        <w:jc w:val="right"/>
        <w:rPr>
          <w:rFonts w:cs="Arial"/>
          <w:b/>
          <w:szCs w:val="22"/>
        </w:rPr>
      </w:pPr>
      <w:r w:rsidRPr="00070174">
        <w:rPr>
          <w:noProof/>
          <w:lang w:eastAsia="es-MX"/>
        </w:rPr>
        <w:drawing>
          <wp:inline distT="0" distB="0" distL="0" distR="0" wp14:anchorId="268157F7" wp14:editId="4B185C2C">
            <wp:extent cx="6151880" cy="6203522"/>
            <wp:effectExtent l="0" t="0" r="1270" b="6985"/>
            <wp:docPr id="3040598" name="Imagen 304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51880" cy="6203522"/>
                    </a:xfrm>
                    <a:prstGeom prst="rect">
                      <a:avLst/>
                    </a:prstGeom>
                    <a:noFill/>
                    <a:ln>
                      <a:noFill/>
                    </a:ln>
                  </pic:spPr>
                </pic:pic>
              </a:graphicData>
            </a:graphic>
          </wp:inline>
        </w:drawing>
      </w:r>
    </w:p>
    <w:p w14:paraId="3D50DBBE" w14:textId="77777777" w:rsidR="00CF17BB" w:rsidRPr="00EC6B31" w:rsidRDefault="00CF17BB" w:rsidP="00CF17BB">
      <w:pPr>
        <w:spacing w:after="160" w:line="259" w:lineRule="auto"/>
        <w:rPr>
          <w:b/>
          <w:szCs w:val="22"/>
        </w:rPr>
      </w:pPr>
      <w:r w:rsidRPr="00EC6B31">
        <w:rPr>
          <w:b/>
          <w:szCs w:val="22"/>
        </w:rPr>
        <w:br w:type="page"/>
      </w:r>
    </w:p>
    <w:p w14:paraId="620AD114" w14:textId="77777777" w:rsidR="00CF17BB" w:rsidRDefault="00CF17BB" w:rsidP="00CF17BB">
      <w:pPr>
        <w:pStyle w:val="Ttulo2"/>
        <w:numPr>
          <w:ilvl w:val="0"/>
          <w:numId w:val="0"/>
        </w:numPr>
        <w:ind w:left="993" w:hanging="567"/>
        <w:rPr>
          <w:rFonts w:ascii="Montserrat" w:eastAsia="MS Mincho" w:hAnsi="Montserrat"/>
          <w:i w:val="0"/>
          <w:sz w:val="22"/>
          <w:szCs w:val="22"/>
        </w:rPr>
      </w:pPr>
      <w:bookmarkStart w:id="209" w:name="_Toc64301647"/>
      <w:bookmarkStart w:id="210" w:name="_Toc65747997"/>
      <w:r w:rsidRPr="00EC6B31">
        <w:rPr>
          <w:rFonts w:ascii="Montserrat" w:eastAsia="MS Mincho" w:hAnsi="Montserrat"/>
          <w:i w:val="0"/>
          <w:sz w:val="22"/>
          <w:szCs w:val="22"/>
        </w:rPr>
        <w:lastRenderedPageBreak/>
        <w:t>1</w:t>
      </w:r>
      <w:r>
        <w:rPr>
          <w:rFonts w:ascii="Montserrat" w:eastAsia="MS Mincho" w:hAnsi="Montserrat"/>
          <w:i w:val="0"/>
          <w:sz w:val="22"/>
          <w:szCs w:val="22"/>
        </w:rPr>
        <w:t>5</w:t>
      </w:r>
      <w:r w:rsidRPr="00EC6B31">
        <w:rPr>
          <w:rFonts w:ascii="Montserrat" w:eastAsia="MS Mincho" w:hAnsi="Montserrat"/>
          <w:i w:val="0"/>
          <w:sz w:val="22"/>
          <w:szCs w:val="22"/>
        </w:rPr>
        <w:t>. Notas de los Estados Financieros</w:t>
      </w:r>
      <w:bookmarkEnd w:id="209"/>
      <w:bookmarkEnd w:id="210"/>
    </w:p>
    <w:p w14:paraId="5403C9ED" w14:textId="77777777" w:rsidR="00CF17BB" w:rsidRDefault="00CF17BB" w:rsidP="00CF17BB">
      <w:pPr>
        <w:pStyle w:val="Textoindependiente"/>
        <w:rPr>
          <w:rFonts w:eastAsia="MS Mincho"/>
        </w:rPr>
      </w:pPr>
    </w:p>
    <w:p w14:paraId="306664E3" w14:textId="77777777" w:rsidR="00CF17BB" w:rsidRPr="00784F0E" w:rsidRDefault="00CF17BB" w:rsidP="00CF17BB">
      <w:pPr>
        <w:jc w:val="center"/>
        <w:rPr>
          <w:rFonts w:ascii="Arial" w:hAnsi="Arial" w:cs="Arial"/>
          <w:b/>
          <w:sz w:val="20"/>
          <w:szCs w:val="20"/>
          <w:u w:val="single"/>
        </w:rPr>
      </w:pPr>
      <w:r w:rsidRPr="00784F0E">
        <w:rPr>
          <w:rFonts w:ascii="Arial" w:hAnsi="Arial" w:cs="Arial"/>
          <w:b/>
          <w:sz w:val="20"/>
          <w:szCs w:val="20"/>
          <w:u w:val="single"/>
        </w:rPr>
        <w:t>ADMINISTRACIÓN PORTUARIA INTEGRAL DE TUXPAN, S.A. DE C.V.</w:t>
      </w:r>
      <w:r>
        <w:rPr>
          <w:rFonts w:ascii="Arial" w:hAnsi="Arial" w:cs="Arial"/>
          <w:b/>
          <w:sz w:val="20"/>
          <w:szCs w:val="20"/>
          <w:u w:val="single"/>
        </w:rPr>
        <w:t xml:space="preserve"> </w:t>
      </w:r>
      <w:r w:rsidRPr="00784F0E">
        <w:rPr>
          <w:rFonts w:ascii="Arial" w:hAnsi="Arial" w:cs="Arial"/>
          <w:b/>
          <w:sz w:val="20"/>
          <w:szCs w:val="20"/>
          <w:u w:val="single"/>
        </w:rPr>
        <w:t>EMPRESA DE PARTICIPACIÓN ESTATAL MAYORITARIA</w:t>
      </w:r>
    </w:p>
    <w:p w14:paraId="63391F7F" w14:textId="77777777" w:rsidR="00CF17BB" w:rsidRPr="00784F0E" w:rsidRDefault="00CF17BB" w:rsidP="00CF17BB">
      <w:pPr>
        <w:jc w:val="center"/>
        <w:rPr>
          <w:rFonts w:ascii="Arial" w:hAnsi="Arial" w:cs="Arial"/>
          <w:b/>
          <w:sz w:val="20"/>
          <w:szCs w:val="20"/>
          <w:u w:val="single"/>
        </w:rPr>
      </w:pPr>
      <w:r w:rsidRPr="00784F0E">
        <w:rPr>
          <w:rFonts w:ascii="Arial" w:hAnsi="Arial" w:cs="Arial"/>
          <w:b/>
          <w:sz w:val="20"/>
          <w:szCs w:val="20"/>
          <w:u w:val="single"/>
        </w:rPr>
        <w:t>NOTAS A LOS ESTADOS FINANCIEROS</w:t>
      </w:r>
    </w:p>
    <w:p w14:paraId="217A2C79" w14:textId="77777777" w:rsidR="00CF17BB" w:rsidRDefault="00CF17BB" w:rsidP="00CF17BB">
      <w:pPr>
        <w:jc w:val="center"/>
        <w:rPr>
          <w:rFonts w:ascii="Arial" w:hAnsi="Arial" w:cs="Arial"/>
          <w:b/>
          <w:sz w:val="20"/>
          <w:szCs w:val="20"/>
          <w:u w:val="single"/>
        </w:rPr>
      </w:pPr>
      <w:r w:rsidRPr="00784F0E">
        <w:rPr>
          <w:rFonts w:ascii="Arial" w:hAnsi="Arial" w:cs="Arial"/>
          <w:b/>
          <w:sz w:val="20"/>
          <w:szCs w:val="20"/>
          <w:u w:val="single"/>
        </w:rPr>
        <w:t>AL 3</w:t>
      </w:r>
      <w:r>
        <w:rPr>
          <w:rFonts w:ascii="Arial" w:hAnsi="Arial" w:cs="Arial"/>
          <w:b/>
          <w:sz w:val="20"/>
          <w:szCs w:val="20"/>
          <w:u w:val="single"/>
        </w:rPr>
        <w:t>1</w:t>
      </w:r>
      <w:r w:rsidRPr="00784F0E">
        <w:rPr>
          <w:rFonts w:ascii="Arial" w:hAnsi="Arial" w:cs="Arial"/>
          <w:b/>
          <w:sz w:val="20"/>
          <w:szCs w:val="20"/>
          <w:u w:val="single"/>
        </w:rPr>
        <w:t xml:space="preserve"> </w:t>
      </w:r>
      <w:r>
        <w:rPr>
          <w:rFonts w:ascii="Arial" w:hAnsi="Arial" w:cs="Arial"/>
          <w:b/>
          <w:sz w:val="20"/>
          <w:szCs w:val="20"/>
          <w:u w:val="single"/>
        </w:rPr>
        <w:t>DE DICEMBRE 2020 y 2019</w:t>
      </w:r>
      <w:r w:rsidRPr="00784F0E">
        <w:rPr>
          <w:rFonts w:ascii="Arial" w:hAnsi="Arial" w:cs="Arial"/>
          <w:b/>
          <w:sz w:val="20"/>
          <w:szCs w:val="20"/>
          <w:u w:val="single"/>
        </w:rPr>
        <w:t xml:space="preserve"> </w:t>
      </w:r>
    </w:p>
    <w:p w14:paraId="6708CF8F" w14:textId="77777777" w:rsidR="00CF17BB" w:rsidRPr="00784F0E" w:rsidRDefault="00CF17BB" w:rsidP="00CF17BB">
      <w:pPr>
        <w:jc w:val="center"/>
        <w:rPr>
          <w:rFonts w:ascii="Arial" w:hAnsi="Arial" w:cs="Arial"/>
          <w:b/>
          <w:sz w:val="20"/>
          <w:szCs w:val="20"/>
          <w:u w:val="single"/>
        </w:rPr>
      </w:pPr>
    </w:p>
    <w:p w14:paraId="580F843A" w14:textId="77777777" w:rsidR="00CF17BB" w:rsidRPr="00784F0E" w:rsidRDefault="00CF17BB" w:rsidP="00CF17BB">
      <w:pPr>
        <w:jc w:val="center"/>
        <w:rPr>
          <w:rFonts w:ascii="Arial" w:hAnsi="Arial" w:cs="Arial"/>
          <w:sz w:val="20"/>
          <w:szCs w:val="20"/>
        </w:rPr>
      </w:pPr>
      <w:r w:rsidRPr="00784F0E">
        <w:rPr>
          <w:rFonts w:ascii="Arial" w:hAnsi="Arial" w:cs="Arial"/>
          <w:sz w:val="20"/>
          <w:szCs w:val="20"/>
        </w:rPr>
        <w:t>(Cifras en pesos)</w:t>
      </w:r>
    </w:p>
    <w:p w14:paraId="665098C2" w14:textId="77777777" w:rsidR="00CF17BB" w:rsidRPr="00784F0E" w:rsidRDefault="00CF17BB" w:rsidP="00CF17BB">
      <w:pPr>
        <w:jc w:val="both"/>
        <w:rPr>
          <w:rFonts w:ascii="Arial" w:hAnsi="Arial" w:cs="Arial"/>
          <w:sz w:val="20"/>
          <w:szCs w:val="20"/>
        </w:rPr>
      </w:pPr>
    </w:p>
    <w:p w14:paraId="3D0135B3" w14:textId="77777777" w:rsidR="00CF17BB" w:rsidRPr="00784F0E" w:rsidRDefault="00CF17BB" w:rsidP="00393D04">
      <w:pPr>
        <w:pStyle w:val="Prrafodelista"/>
        <w:numPr>
          <w:ilvl w:val="0"/>
          <w:numId w:val="17"/>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CONSTITUCIÓN Y OBJETO DE LA EMPRESA</w:t>
      </w:r>
    </w:p>
    <w:p w14:paraId="7275EB17" w14:textId="77777777" w:rsidR="00CF17BB" w:rsidRPr="00784F0E" w:rsidRDefault="00CF17BB" w:rsidP="00CF17BB">
      <w:pPr>
        <w:rPr>
          <w:rFonts w:ascii="Arial" w:hAnsi="Arial" w:cs="Arial"/>
          <w:sz w:val="20"/>
          <w:szCs w:val="20"/>
          <w:lang w:eastAsia="es-MX"/>
        </w:rPr>
      </w:pPr>
    </w:p>
    <w:p w14:paraId="30C8D41B" w14:textId="77777777" w:rsidR="00CF17BB" w:rsidRPr="00784F0E" w:rsidRDefault="00CF17BB" w:rsidP="00393D04">
      <w:pPr>
        <w:pStyle w:val="Prrafodelista"/>
        <w:numPr>
          <w:ilvl w:val="1"/>
          <w:numId w:val="17"/>
        </w:numPr>
        <w:tabs>
          <w:tab w:val="left" w:pos="993"/>
        </w:tabs>
        <w:spacing w:after="0" w:line="240" w:lineRule="auto"/>
        <w:ind w:left="993" w:hanging="567"/>
        <w:jc w:val="both"/>
        <w:rPr>
          <w:rFonts w:ascii="Arial" w:hAnsi="Arial" w:cs="Arial"/>
          <w:sz w:val="20"/>
          <w:szCs w:val="20"/>
        </w:rPr>
      </w:pPr>
      <w:r w:rsidRPr="00784F0E">
        <w:rPr>
          <w:rFonts w:ascii="Arial" w:hAnsi="Arial" w:cs="Arial"/>
          <w:sz w:val="20"/>
          <w:szCs w:val="20"/>
        </w:rPr>
        <w:t>Con fecha 22 de julio de 1994 el Gobierno Federal por conducto de la Secretaría de Comunicaciones y Transportes (SCT) y el Banco Nacional de Obras y Servicios Públicos, S.N.C. (BANOBRAS), constituyeron la Sociedad Mercantil denominada Administración Portuaria Integral de Tuxpan, S.A. de C.V. (</w:t>
      </w:r>
      <w:r>
        <w:rPr>
          <w:rFonts w:ascii="Arial" w:hAnsi="Arial" w:cs="Arial"/>
          <w:sz w:val="20"/>
          <w:szCs w:val="20"/>
        </w:rPr>
        <w:t>“la Entidad”</w:t>
      </w:r>
      <w:r w:rsidRPr="00784F0E">
        <w:rPr>
          <w:rFonts w:ascii="Arial" w:hAnsi="Arial" w:cs="Arial"/>
          <w:sz w:val="20"/>
          <w:szCs w:val="20"/>
        </w:rPr>
        <w:t>), según consta en testimonio de escritura pública No. 31157, pasada ante la fe del notario público número 153 del Distrito Federal.</w:t>
      </w:r>
    </w:p>
    <w:p w14:paraId="237DE84D" w14:textId="77777777" w:rsidR="00CF17BB" w:rsidRPr="00784F0E" w:rsidRDefault="00CF17BB" w:rsidP="00CF17BB">
      <w:pPr>
        <w:rPr>
          <w:rFonts w:ascii="Arial" w:hAnsi="Arial" w:cs="Arial"/>
          <w:sz w:val="20"/>
          <w:szCs w:val="20"/>
        </w:rPr>
      </w:pPr>
    </w:p>
    <w:p w14:paraId="3045994E" w14:textId="77777777" w:rsidR="00CF17BB" w:rsidRPr="00784F0E" w:rsidRDefault="00CF17BB" w:rsidP="00CF17BB">
      <w:pPr>
        <w:ind w:left="993"/>
        <w:jc w:val="both"/>
        <w:rPr>
          <w:rFonts w:ascii="Arial" w:hAnsi="Arial" w:cs="Arial"/>
          <w:sz w:val="20"/>
          <w:szCs w:val="20"/>
          <w:lang w:eastAsia="es-MX"/>
        </w:rPr>
      </w:pPr>
      <w:r w:rsidRPr="00784F0E">
        <w:rPr>
          <w:rFonts w:ascii="Arial" w:hAnsi="Arial" w:cs="Arial"/>
          <w:sz w:val="20"/>
          <w:szCs w:val="20"/>
        </w:rPr>
        <w:t>De conformidad con</w:t>
      </w:r>
      <w:r w:rsidRPr="00784F0E">
        <w:rPr>
          <w:rFonts w:ascii="Arial" w:hAnsi="Arial" w:cs="Arial"/>
          <w:sz w:val="20"/>
          <w:szCs w:val="20"/>
          <w:lang w:eastAsia="es-MX"/>
        </w:rPr>
        <w:t xml:space="preserve"> el Art. 46 de la Ley Orgánica de la Administración Pública Federal, </w:t>
      </w:r>
      <w:r w:rsidRPr="007A5202">
        <w:rPr>
          <w:rFonts w:ascii="Arial" w:hAnsi="Arial" w:cs="Arial"/>
          <w:sz w:val="20"/>
          <w:szCs w:val="20"/>
          <w:lang w:val="es-ES"/>
        </w:rPr>
        <w:t>“la Entidad”</w:t>
      </w:r>
      <w:r w:rsidRPr="00784F0E">
        <w:rPr>
          <w:rFonts w:ascii="Arial" w:hAnsi="Arial" w:cs="Arial"/>
          <w:sz w:val="20"/>
          <w:szCs w:val="20"/>
          <w:lang w:eastAsia="es-MX"/>
        </w:rPr>
        <w:t xml:space="preserve"> es una Empresa de Participación Estatal Mayoritaria, sectorizada en la </w:t>
      </w:r>
      <w:r w:rsidRPr="00784F0E">
        <w:rPr>
          <w:rFonts w:ascii="Arial" w:hAnsi="Arial" w:cs="Arial"/>
          <w:sz w:val="20"/>
          <w:szCs w:val="20"/>
        </w:rPr>
        <w:t>SCT</w:t>
      </w:r>
      <w:r w:rsidRPr="00784F0E">
        <w:rPr>
          <w:rFonts w:ascii="Arial" w:hAnsi="Arial" w:cs="Arial"/>
          <w:sz w:val="20"/>
          <w:szCs w:val="20"/>
          <w:lang w:eastAsia="es-MX"/>
        </w:rPr>
        <w:t>, cuyo capital social ha sido aportado totalmente por el Gobierno Federal.</w:t>
      </w:r>
    </w:p>
    <w:p w14:paraId="79171C2D" w14:textId="77777777" w:rsidR="00CF17BB" w:rsidRPr="00784F0E" w:rsidRDefault="00CF17BB" w:rsidP="00CF17BB">
      <w:pPr>
        <w:rPr>
          <w:rFonts w:ascii="Arial" w:hAnsi="Arial" w:cs="Arial"/>
          <w:sz w:val="20"/>
          <w:szCs w:val="20"/>
          <w:lang w:eastAsia="es-MX"/>
        </w:rPr>
      </w:pPr>
    </w:p>
    <w:p w14:paraId="06A0D832" w14:textId="77777777" w:rsidR="00CF17BB" w:rsidRPr="00784F0E" w:rsidRDefault="00CF17BB" w:rsidP="00393D04">
      <w:pPr>
        <w:pStyle w:val="Prrafodelista"/>
        <w:numPr>
          <w:ilvl w:val="1"/>
          <w:numId w:val="17"/>
        </w:numPr>
        <w:tabs>
          <w:tab w:val="left" w:pos="993"/>
        </w:tabs>
        <w:spacing w:after="0" w:line="240" w:lineRule="auto"/>
        <w:ind w:left="993" w:hanging="567"/>
        <w:jc w:val="both"/>
        <w:rPr>
          <w:rFonts w:ascii="Arial" w:hAnsi="Arial" w:cs="Arial"/>
          <w:sz w:val="20"/>
          <w:szCs w:val="20"/>
        </w:rPr>
      </w:pPr>
      <w:r w:rsidRPr="00784F0E">
        <w:rPr>
          <w:rFonts w:ascii="Arial" w:hAnsi="Arial" w:cs="Arial"/>
          <w:sz w:val="20"/>
          <w:szCs w:val="20"/>
        </w:rPr>
        <w:t>El objeto social de la empresa es la Administración Portuaria Integral de Tuxpan, Estado de Veracruz, ejerciendo los derechos y obligaciones derivados del Título de concesión de fecha 26 de julio de 1994 (con vigencia de 50 años), que le otorgó el Gobierno Federal a través de la SCT, mediante: a) el uso, aprovechamiento y explotación de los bienes del Dominio Público de la Federación que integran el recinto portuario, b) la prestación de servicios portuarios, así como la administración de los bienes que integren su zona de desarrollo y, c) la construcción de obras, terminales marítimas e instalaciones portuarias que se requieran para la consecución de los fines antes expuestos.</w:t>
      </w:r>
    </w:p>
    <w:p w14:paraId="6392B4BA" w14:textId="77777777" w:rsidR="00CF17BB" w:rsidRPr="00784F0E" w:rsidRDefault="00CF17BB" w:rsidP="00CF17BB">
      <w:pPr>
        <w:jc w:val="both"/>
        <w:rPr>
          <w:rFonts w:ascii="Arial" w:hAnsi="Arial" w:cs="Arial"/>
          <w:sz w:val="20"/>
          <w:szCs w:val="20"/>
        </w:rPr>
      </w:pPr>
    </w:p>
    <w:p w14:paraId="0E2C371D" w14:textId="77777777" w:rsidR="00CF17BB" w:rsidRPr="00784F0E" w:rsidRDefault="00CF17BB" w:rsidP="00CF17BB">
      <w:pPr>
        <w:ind w:left="426"/>
        <w:jc w:val="both"/>
        <w:rPr>
          <w:rFonts w:ascii="Arial" w:hAnsi="Arial" w:cs="Arial"/>
          <w:sz w:val="20"/>
          <w:szCs w:val="20"/>
        </w:rPr>
      </w:pPr>
      <w:r w:rsidRPr="00784F0E">
        <w:rPr>
          <w:rFonts w:ascii="Arial" w:hAnsi="Arial" w:cs="Arial"/>
          <w:sz w:val="20"/>
          <w:szCs w:val="20"/>
        </w:rPr>
        <w:t xml:space="preserve">Según el estatuto social de la empresa, </w:t>
      </w:r>
      <w:r w:rsidRPr="00654EFB">
        <w:rPr>
          <w:rFonts w:ascii="Arial" w:hAnsi="Arial" w:cs="Arial"/>
          <w:sz w:val="20"/>
          <w:szCs w:val="20"/>
          <w:lang w:val="es-ES"/>
        </w:rPr>
        <w:t>“la Entidad”</w:t>
      </w:r>
      <w:r w:rsidRPr="00784F0E">
        <w:rPr>
          <w:rFonts w:ascii="Arial" w:hAnsi="Arial" w:cs="Arial"/>
          <w:sz w:val="20"/>
          <w:szCs w:val="20"/>
        </w:rPr>
        <w:t xml:space="preserve"> para el desarrollo de su objeto podrá realizar entre otras actividades lo siguiente, con las restricciones que se deriven de la Ley de Puertos o que se establezcan en el Título de concesión:</w:t>
      </w:r>
    </w:p>
    <w:p w14:paraId="514B0A75" w14:textId="77777777" w:rsidR="00CF17BB" w:rsidRPr="00784F0E" w:rsidRDefault="00CF17BB" w:rsidP="00CF17BB">
      <w:pPr>
        <w:jc w:val="both"/>
        <w:rPr>
          <w:rFonts w:ascii="Arial" w:hAnsi="Arial" w:cs="Arial"/>
          <w:sz w:val="20"/>
          <w:szCs w:val="20"/>
        </w:rPr>
      </w:pPr>
    </w:p>
    <w:p w14:paraId="46DD09D0" w14:textId="77777777" w:rsidR="00CF17BB" w:rsidRPr="00784F0E" w:rsidRDefault="00CF17BB" w:rsidP="00393D04">
      <w:pPr>
        <w:widowControl w:val="0"/>
        <w:numPr>
          <w:ilvl w:val="0"/>
          <w:numId w:val="16"/>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Solicitar y obtener concesiones y permisos, y ejercer los derechos derivados de ellos; y adquirir por cualquier título legal, toda clase de franquicias y licencias, autorizaciones, patentes, certificados de invención, marcas y nombres comerciales que directa o indirectamente contribuyan a la realización de su objeto y fines sociales.</w:t>
      </w:r>
    </w:p>
    <w:p w14:paraId="28CE4C34" w14:textId="77777777" w:rsidR="00CF17BB" w:rsidRPr="00784F0E" w:rsidRDefault="00CF17BB" w:rsidP="00393D04">
      <w:pPr>
        <w:widowControl w:val="0"/>
        <w:numPr>
          <w:ilvl w:val="0"/>
          <w:numId w:val="16"/>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 xml:space="preserve">Adquirir, enajenar, poseer, arrendar, usufructuar y en general, utilizar y administrar, bajo cualquier título, toda clase de derechos y bienes muebles e inmuebles que sean necesarios o convenientes para la realización de su objeto y el cumplimiento de sus fines, en los términos de la legislación aplicable, “en el entendido de que, cuando los inmuebles no estén incluidos en la concesión y, por ende, deban considerarse parte de la zona de desarrollo, los actos mercantiles relacionados con ellos podrán celebrarse sin necesidad de concurso” </w:t>
      </w:r>
      <w:r w:rsidRPr="00784F0E">
        <w:rPr>
          <w:rFonts w:ascii="Arial" w:hAnsi="Arial" w:cs="Arial"/>
          <w:b/>
          <w:sz w:val="20"/>
          <w:szCs w:val="20"/>
          <w:vertAlign w:val="superscript"/>
        </w:rPr>
        <w:t>1</w:t>
      </w:r>
    </w:p>
    <w:p w14:paraId="0D4E1FFD" w14:textId="77777777" w:rsidR="00CF17BB" w:rsidRPr="00784F0E" w:rsidRDefault="00CF17BB" w:rsidP="00393D04">
      <w:pPr>
        <w:widowControl w:val="0"/>
        <w:numPr>
          <w:ilvl w:val="0"/>
          <w:numId w:val="16"/>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Planear, programar y ejecutar las acciones necesarias para la promoción, operación y desarrollo del puerto, a fin de lograr mayor eficiencia y competitividad.</w:t>
      </w:r>
    </w:p>
    <w:p w14:paraId="092DF020" w14:textId="77777777" w:rsidR="00CF17BB" w:rsidRPr="00784F0E" w:rsidRDefault="00CF17BB" w:rsidP="00393D04">
      <w:pPr>
        <w:widowControl w:val="0"/>
        <w:numPr>
          <w:ilvl w:val="0"/>
          <w:numId w:val="16"/>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Construir, mantener y administrar la infraestructura portuaria de uso común.</w:t>
      </w:r>
    </w:p>
    <w:p w14:paraId="4261AC7A" w14:textId="77777777" w:rsidR="00CF17BB" w:rsidRPr="00784F0E" w:rsidRDefault="00CF17BB" w:rsidP="00393D04">
      <w:pPr>
        <w:numPr>
          <w:ilvl w:val="0"/>
          <w:numId w:val="16"/>
        </w:numPr>
        <w:tabs>
          <w:tab w:val="clear" w:pos="139"/>
          <w:tab w:val="left" w:pos="851"/>
        </w:tabs>
        <w:ind w:left="850" w:hanging="425"/>
        <w:jc w:val="both"/>
        <w:rPr>
          <w:rFonts w:ascii="Arial" w:hAnsi="Arial" w:cs="Arial"/>
          <w:sz w:val="20"/>
          <w:szCs w:val="20"/>
        </w:rPr>
      </w:pPr>
      <w:r w:rsidRPr="00784F0E">
        <w:rPr>
          <w:rFonts w:ascii="Arial" w:hAnsi="Arial" w:cs="Arial"/>
          <w:sz w:val="20"/>
          <w:szCs w:val="20"/>
        </w:rPr>
        <w:t>Construir, operar y explotar terminales, marinas e instalaciones portuarias por sí, o a través de terceros mediante contrato de cesión parcial de derechos.</w:t>
      </w:r>
    </w:p>
    <w:p w14:paraId="3822AEA5" w14:textId="77777777" w:rsidR="00CF17BB" w:rsidRPr="00784F0E" w:rsidRDefault="00CF17BB" w:rsidP="00393D04">
      <w:pPr>
        <w:numPr>
          <w:ilvl w:val="0"/>
          <w:numId w:val="16"/>
        </w:numPr>
        <w:tabs>
          <w:tab w:val="clear" w:pos="139"/>
          <w:tab w:val="left" w:pos="851"/>
        </w:tabs>
        <w:ind w:left="851" w:hanging="425"/>
        <w:jc w:val="both"/>
        <w:rPr>
          <w:rFonts w:ascii="Arial" w:hAnsi="Arial" w:cs="Arial"/>
          <w:sz w:val="20"/>
          <w:szCs w:val="20"/>
        </w:rPr>
      </w:pPr>
      <w:r w:rsidRPr="00784F0E">
        <w:rPr>
          <w:rFonts w:ascii="Arial" w:hAnsi="Arial" w:cs="Arial"/>
          <w:sz w:val="20"/>
          <w:szCs w:val="20"/>
        </w:rPr>
        <w:t>Prestar servicios portuarios y conexos por sí, o a través de terceros mediante el contrato respectivo.</w:t>
      </w:r>
      <w:r w:rsidRPr="00784F0E">
        <w:rPr>
          <w:rFonts w:ascii="Arial" w:hAnsi="Arial" w:cs="Arial"/>
          <w:sz w:val="20"/>
          <w:szCs w:val="20"/>
        </w:rPr>
        <w:br w:type="page"/>
      </w:r>
    </w:p>
    <w:p w14:paraId="2592C01E" w14:textId="77777777" w:rsidR="00CF17BB" w:rsidRPr="00784F0E" w:rsidRDefault="00CF17BB" w:rsidP="00CF17BB">
      <w:pPr>
        <w:jc w:val="both"/>
        <w:rPr>
          <w:rFonts w:ascii="Arial" w:hAnsi="Arial" w:cs="Arial"/>
          <w:sz w:val="20"/>
          <w:szCs w:val="20"/>
        </w:rPr>
      </w:pPr>
    </w:p>
    <w:p w14:paraId="09E10004" w14:textId="77777777" w:rsidR="00CF17BB" w:rsidRPr="00784F0E" w:rsidRDefault="00CF17BB" w:rsidP="00393D04">
      <w:pPr>
        <w:widowControl w:val="0"/>
        <w:numPr>
          <w:ilvl w:val="0"/>
          <w:numId w:val="16"/>
        </w:numPr>
        <w:tabs>
          <w:tab w:val="clear" w:pos="139"/>
          <w:tab w:val="left" w:pos="851"/>
        </w:tabs>
        <w:autoSpaceDE w:val="0"/>
        <w:autoSpaceDN w:val="0"/>
        <w:ind w:left="851" w:hanging="425"/>
        <w:jc w:val="both"/>
        <w:rPr>
          <w:rFonts w:ascii="Arial" w:hAnsi="Arial" w:cs="Arial"/>
          <w:sz w:val="20"/>
          <w:szCs w:val="20"/>
        </w:rPr>
      </w:pPr>
      <w:r w:rsidRPr="00784F0E">
        <w:rPr>
          <w:rFonts w:ascii="Arial" w:hAnsi="Arial" w:cs="Arial"/>
          <w:sz w:val="20"/>
          <w:szCs w:val="20"/>
        </w:rPr>
        <w:t>Opinar sobre la delimitación de las zonas y áreas del puerto.</w:t>
      </w:r>
    </w:p>
    <w:p w14:paraId="17CA4703" w14:textId="77777777" w:rsidR="00CF17BB" w:rsidRPr="00784F0E" w:rsidRDefault="00CF17BB" w:rsidP="00393D04">
      <w:pPr>
        <w:widowControl w:val="0"/>
        <w:numPr>
          <w:ilvl w:val="0"/>
          <w:numId w:val="16"/>
        </w:numPr>
        <w:tabs>
          <w:tab w:val="clear" w:pos="139"/>
          <w:tab w:val="left" w:pos="851"/>
        </w:tabs>
        <w:autoSpaceDE w:val="0"/>
        <w:autoSpaceDN w:val="0"/>
        <w:ind w:left="851" w:hanging="425"/>
        <w:jc w:val="both"/>
        <w:rPr>
          <w:rFonts w:ascii="Arial" w:hAnsi="Arial" w:cs="Arial"/>
          <w:sz w:val="20"/>
          <w:szCs w:val="20"/>
        </w:rPr>
      </w:pPr>
      <w:r w:rsidRPr="00784F0E">
        <w:rPr>
          <w:rFonts w:ascii="Arial" w:hAnsi="Arial" w:cs="Arial"/>
          <w:sz w:val="20"/>
          <w:szCs w:val="20"/>
        </w:rPr>
        <w:t>Formular las reglas de operación del puerto, que incluirán entre otros los horarios del puerto y los requisitos que deben cumplir los prestadores de servicios portuarios, y que previa opinión del comité de operación, serán sometidas a la autorización de la SCT.</w:t>
      </w:r>
    </w:p>
    <w:p w14:paraId="46130259" w14:textId="77777777" w:rsidR="00CF17BB" w:rsidRPr="00784F0E" w:rsidRDefault="00CF17BB" w:rsidP="00CF17BB">
      <w:pPr>
        <w:jc w:val="both"/>
        <w:rPr>
          <w:rFonts w:ascii="Arial" w:hAnsi="Arial" w:cs="Arial"/>
          <w:sz w:val="20"/>
          <w:szCs w:val="20"/>
        </w:rPr>
      </w:pPr>
    </w:p>
    <w:p w14:paraId="624DFC60" w14:textId="77777777" w:rsidR="00CF17BB" w:rsidRPr="00784F0E" w:rsidRDefault="00CF17BB" w:rsidP="00CF17BB">
      <w:pPr>
        <w:jc w:val="both"/>
        <w:rPr>
          <w:rFonts w:ascii="Arial" w:hAnsi="Arial" w:cs="Arial"/>
          <w:sz w:val="20"/>
          <w:szCs w:val="20"/>
        </w:rPr>
      </w:pPr>
    </w:p>
    <w:p w14:paraId="64D7EC3A" w14:textId="77777777" w:rsidR="00CF17BB" w:rsidRPr="00784F0E" w:rsidRDefault="00CF17BB" w:rsidP="00393D04">
      <w:pPr>
        <w:pStyle w:val="Prrafodelista"/>
        <w:numPr>
          <w:ilvl w:val="0"/>
          <w:numId w:val="17"/>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PRINCIPALES POLÍTICAS CONTABLES.</w:t>
      </w:r>
    </w:p>
    <w:p w14:paraId="4A8E68DA" w14:textId="77777777" w:rsidR="00CF17BB" w:rsidRPr="00784F0E" w:rsidRDefault="00CF17BB" w:rsidP="00CF17BB">
      <w:pPr>
        <w:jc w:val="both"/>
        <w:rPr>
          <w:rFonts w:ascii="Arial" w:hAnsi="Arial" w:cs="Arial"/>
          <w:sz w:val="20"/>
          <w:szCs w:val="20"/>
        </w:rPr>
      </w:pPr>
    </w:p>
    <w:p w14:paraId="54594FBB" w14:textId="77777777" w:rsidR="00CF17BB" w:rsidRPr="00784F0E" w:rsidRDefault="00CF17BB" w:rsidP="00CF17BB">
      <w:pPr>
        <w:jc w:val="both"/>
        <w:rPr>
          <w:rFonts w:ascii="Arial" w:hAnsi="Arial" w:cs="Arial"/>
          <w:sz w:val="20"/>
          <w:szCs w:val="20"/>
        </w:rPr>
      </w:pPr>
    </w:p>
    <w:p w14:paraId="01549F4A"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Elaboración de estados financieros y registro de operaciones</w:t>
      </w:r>
    </w:p>
    <w:p w14:paraId="266F9202" w14:textId="77777777" w:rsidR="00CF17BB" w:rsidRPr="00784F0E" w:rsidRDefault="00CF17BB" w:rsidP="00CF17BB">
      <w:pPr>
        <w:jc w:val="both"/>
        <w:rPr>
          <w:rFonts w:ascii="Arial" w:hAnsi="Arial" w:cs="Arial"/>
          <w:sz w:val="20"/>
          <w:szCs w:val="20"/>
        </w:rPr>
      </w:pPr>
    </w:p>
    <w:p w14:paraId="21410C14" w14:textId="77777777" w:rsidR="00CF17BB" w:rsidRPr="0041781D" w:rsidRDefault="00CF17BB" w:rsidP="00CF17BB">
      <w:pPr>
        <w:tabs>
          <w:tab w:val="left" w:pos="1701"/>
        </w:tabs>
        <w:ind w:left="993"/>
        <w:jc w:val="both"/>
        <w:rPr>
          <w:rFonts w:ascii="Arial" w:hAnsi="Arial" w:cs="Arial"/>
          <w:sz w:val="20"/>
          <w:szCs w:val="20"/>
          <w:lang w:val="es-ES"/>
        </w:rPr>
      </w:pPr>
      <w:r w:rsidRPr="0041781D">
        <w:rPr>
          <w:rFonts w:ascii="Arial" w:hAnsi="Arial" w:cs="Arial"/>
          <w:sz w:val="20"/>
          <w:szCs w:val="20"/>
          <w:lang w:val="es-ES"/>
        </w:rPr>
        <w:t>Los estados financieros adjuntos de “la Entidad”, se prepararon de conformidad con las siguientes disposiciones normativas que le son aplicables en su carácter de Entidad Paraestatal del Gobierno Federal:</w:t>
      </w:r>
    </w:p>
    <w:p w14:paraId="577926D4" w14:textId="77777777" w:rsidR="00CF17BB" w:rsidRPr="00784F0E" w:rsidRDefault="00CF17BB" w:rsidP="00CF17BB">
      <w:pPr>
        <w:jc w:val="both"/>
        <w:rPr>
          <w:rFonts w:ascii="Arial" w:hAnsi="Arial" w:cs="Arial"/>
          <w:sz w:val="20"/>
          <w:szCs w:val="20"/>
        </w:rPr>
      </w:pPr>
    </w:p>
    <w:p w14:paraId="5DD3871E" w14:textId="77777777" w:rsidR="00CF17BB" w:rsidRPr="00784F0E" w:rsidRDefault="00CF17BB" w:rsidP="00CF17BB">
      <w:pPr>
        <w:pStyle w:val="Prrafodelista"/>
        <w:tabs>
          <w:tab w:val="left" w:pos="1276"/>
        </w:tabs>
        <w:ind w:left="1276" w:hanging="283"/>
        <w:jc w:val="both"/>
        <w:rPr>
          <w:rFonts w:ascii="Arial" w:hAnsi="Arial" w:cs="Arial"/>
          <w:b/>
          <w:sz w:val="20"/>
          <w:szCs w:val="20"/>
        </w:rPr>
      </w:pPr>
      <w:r w:rsidRPr="00784F0E">
        <w:rPr>
          <w:rFonts w:ascii="Arial" w:hAnsi="Arial" w:cs="Arial"/>
          <w:b/>
          <w:sz w:val="20"/>
          <w:szCs w:val="20"/>
        </w:rPr>
        <w:t>a)</w:t>
      </w:r>
      <w:r w:rsidRPr="00784F0E">
        <w:rPr>
          <w:rFonts w:ascii="Arial" w:hAnsi="Arial" w:cs="Arial"/>
          <w:b/>
          <w:sz w:val="20"/>
          <w:szCs w:val="20"/>
        </w:rPr>
        <w:tab/>
        <w:t>Las disposiciones vigentes de la Ley General de Contabilidad Gubernamental (LGCG).</w:t>
      </w:r>
    </w:p>
    <w:p w14:paraId="16F361DE" w14:textId="77777777" w:rsidR="00CF17BB" w:rsidRPr="00784F0E" w:rsidRDefault="00CF17BB" w:rsidP="00CF17BB">
      <w:pPr>
        <w:jc w:val="both"/>
        <w:rPr>
          <w:rFonts w:ascii="Arial" w:hAnsi="Arial" w:cs="Arial"/>
          <w:sz w:val="20"/>
          <w:szCs w:val="20"/>
        </w:rPr>
      </w:pPr>
    </w:p>
    <w:p w14:paraId="11FE3E91" w14:textId="77777777" w:rsidR="00CF17BB" w:rsidRPr="00784F0E" w:rsidRDefault="00CF17BB" w:rsidP="00CF17BB">
      <w:pPr>
        <w:pStyle w:val="Prrafodelista"/>
        <w:tabs>
          <w:tab w:val="left" w:pos="1276"/>
        </w:tabs>
        <w:ind w:left="1276" w:hanging="283"/>
        <w:jc w:val="both"/>
        <w:rPr>
          <w:rFonts w:ascii="Arial" w:hAnsi="Arial" w:cs="Arial"/>
          <w:b/>
          <w:sz w:val="20"/>
          <w:szCs w:val="20"/>
        </w:rPr>
      </w:pPr>
      <w:r w:rsidRPr="00784F0E">
        <w:rPr>
          <w:rFonts w:ascii="Arial" w:hAnsi="Arial" w:cs="Arial"/>
          <w:b/>
          <w:sz w:val="20"/>
          <w:szCs w:val="20"/>
        </w:rPr>
        <w:t>b)</w:t>
      </w:r>
      <w:r w:rsidRPr="00784F0E">
        <w:rPr>
          <w:rFonts w:ascii="Arial" w:hAnsi="Arial" w:cs="Arial"/>
          <w:b/>
          <w:sz w:val="20"/>
          <w:szCs w:val="20"/>
        </w:rPr>
        <w:tab/>
        <w:t>Las Normas de Información Financiera Gubernamental Generales para el Sector Paraestatal (NIFGG) y las Normas de Información Financiera Gubernamental Especificas para el Sector Paraestatal (NIFGE).</w:t>
      </w:r>
    </w:p>
    <w:p w14:paraId="61B30E00" w14:textId="77777777" w:rsidR="00CF17BB" w:rsidRPr="00784F0E" w:rsidRDefault="00CF17BB" w:rsidP="00CF17BB">
      <w:pPr>
        <w:jc w:val="both"/>
        <w:rPr>
          <w:rFonts w:ascii="Arial" w:hAnsi="Arial" w:cs="Arial"/>
          <w:sz w:val="20"/>
          <w:szCs w:val="20"/>
        </w:rPr>
      </w:pPr>
    </w:p>
    <w:p w14:paraId="2D2D0139" w14:textId="77777777" w:rsidR="00CF17BB" w:rsidRPr="00784F0E" w:rsidRDefault="00CF17BB" w:rsidP="00CF17BB">
      <w:pPr>
        <w:pStyle w:val="Prrafodelista"/>
        <w:ind w:left="1276"/>
        <w:jc w:val="both"/>
        <w:rPr>
          <w:rFonts w:ascii="Arial" w:hAnsi="Arial" w:cs="Arial"/>
          <w:b/>
          <w:sz w:val="20"/>
          <w:szCs w:val="20"/>
        </w:rPr>
      </w:pPr>
      <w:r w:rsidRPr="00784F0E">
        <w:rPr>
          <w:rFonts w:ascii="Arial" w:hAnsi="Arial" w:cs="Arial"/>
          <w:b/>
          <w:sz w:val="20"/>
          <w:szCs w:val="20"/>
        </w:rPr>
        <w:t>Ley General de Contabilidad Gubernamental (LGCG)</w:t>
      </w:r>
    </w:p>
    <w:p w14:paraId="3294BEC6" w14:textId="77777777" w:rsidR="00CF17BB" w:rsidRPr="00784F0E" w:rsidRDefault="00CF17BB" w:rsidP="00CF17BB">
      <w:pPr>
        <w:jc w:val="both"/>
        <w:rPr>
          <w:rFonts w:ascii="Arial" w:hAnsi="Arial" w:cs="Arial"/>
          <w:sz w:val="20"/>
          <w:szCs w:val="20"/>
        </w:rPr>
      </w:pPr>
    </w:p>
    <w:p w14:paraId="0F678E52" w14:textId="77777777" w:rsidR="00CF17BB" w:rsidRPr="00784F0E" w:rsidRDefault="00CF17BB" w:rsidP="00CF17BB">
      <w:pPr>
        <w:pStyle w:val="Prrafodelista"/>
        <w:ind w:left="1276"/>
        <w:jc w:val="both"/>
        <w:rPr>
          <w:rFonts w:ascii="Arial" w:hAnsi="Arial" w:cs="Arial"/>
          <w:sz w:val="20"/>
          <w:szCs w:val="20"/>
        </w:rPr>
      </w:pPr>
      <w:r w:rsidRPr="00784F0E">
        <w:rPr>
          <w:rFonts w:ascii="Arial" w:hAnsi="Arial" w:cs="Arial"/>
          <w:sz w:val="20"/>
          <w:szCs w:val="20"/>
        </w:rPr>
        <w:t>El 31 de diciembre de 2008 se publicó en el Diario Oficial de la Federación la LGCG, que entró en vigor el 1 de enero de 2009, y es de observancia obligatoria para los poderes Ejecutivo, Legislativo y Judicial de la Federación, los Estados y el Distrito Federal; los Ayuntamientos de los Municipios; los Órganos Político-Administrativos de las Demarcaciones Territoriales del Distrito Federal; las Entidades de la Administración Pública Paraestatal, ya sean federales, estatales o municipales y los Órganos Autónomos Federales y Estatales.</w:t>
      </w:r>
    </w:p>
    <w:p w14:paraId="12CB91D8" w14:textId="77777777" w:rsidR="00CF17BB" w:rsidRPr="00784F0E" w:rsidRDefault="00CF17BB" w:rsidP="00CF17BB">
      <w:pPr>
        <w:jc w:val="both"/>
        <w:rPr>
          <w:rFonts w:ascii="Arial" w:hAnsi="Arial" w:cs="Arial"/>
          <w:sz w:val="20"/>
          <w:szCs w:val="20"/>
        </w:rPr>
      </w:pPr>
    </w:p>
    <w:p w14:paraId="26A6CBD6" w14:textId="77777777" w:rsidR="00CF17BB" w:rsidRPr="00784F0E" w:rsidRDefault="00CF17BB" w:rsidP="00CF17BB">
      <w:pPr>
        <w:pStyle w:val="Prrafodelista"/>
        <w:ind w:left="1276"/>
        <w:jc w:val="both"/>
        <w:rPr>
          <w:rFonts w:ascii="Arial" w:hAnsi="Arial" w:cs="Arial"/>
          <w:sz w:val="20"/>
          <w:szCs w:val="20"/>
        </w:rPr>
      </w:pPr>
      <w:r w:rsidRPr="00784F0E">
        <w:rPr>
          <w:rFonts w:ascii="Arial" w:hAnsi="Arial" w:cs="Arial"/>
          <w:sz w:val="20"/>
          <w:szCs w:val="20"/>
        </w:rPr>
        <w:t>La Ley tiene por objeto establecer los criterios generales que regirán la contabilidad gubernamental y la emisión de la información financiera de los entes públicos con la finalidad de lograr la armonización contable a nivel nacional, para lo cual fue creado el Consejo Nacional de Armonización Contable (CONAC) como órgano de coordinación para la armonización de la contabilidad gubernamental, el cual tiene por objeto la emisión de las normas contables y las disposiciones presupuestales que se aplicarán para la generación de información financiera y presupuestal que emitirán los entes públicos.</w:t>
      </w:r>
    </w:p>
    <w:p w14:paraId="67E68557" w14:textId="77777777" w:rsidR="00CF17BB" w:rsidRPr="00784F0E" w:rsidRDefault="00CF17BB" w:rsidP="00CF17BB">
      <w:pPr>
        <w:jc w:val="both"/>
        <w:rPr>
          <w:rFonts w:ascii="Arial" w:hAnsi="Arial" w:cs="Arial"/>
          <w:sz w:val="20"/>
          <w:szCs w:val="20"/>
        </w:rPr>
      </w:pPr>
    </w:p>
    <w:p w14:paraId="11964814" w14:textId="77777777" w:rsidR="00CF17BB" w:rsidRPr="00784F0E" w:rsidRDefault="00CF17BB" w:rsidP="00CF17BB">
      <w:pPr>
        <w:pStyle w:val="Prrafodelista"/>
        <w:ind w:left="1276"/>
        <w:jc w:val="both"/>
        <w:rPr>
          <w:rFonts w:ascii="Arial" w:hAnsi="Arial" w:cs="Arial"/>
          <w:sz w:val="20"/>
          <w:szCs w:val="20"/>
        </w:rPr>
      </w:pPr>
      <w:r w:rsidRPr="00784F0E">
        <w:rPr>
          <w:rFonts w:ascii="Arial" w:hAnsi="Arial" w:cs="Arial"/>
          <w:sz w:val="20"/>
          <w:szCs w:val="20"/>
        </w:rPr>
        <w:t>En 2009, 2010 y 2011 el CONAC emitió diversas disposiciones regulatorias en materia de contabilidad gubernamental y de presupuestos, en las cuales se establecieron diversas fechas para el inicio de su aplicación efectiva.</w:t>
      </w:r>
    </w:p>
    <w:p w14:paraId="4D57E934" w14:textId="77777777" w:rsidR="00CF17BB" w:rsidRPr="00784F0E" w:rsidRDefault="00CF17BB" w:rsidP="00CF17BB">
      <w:pPr>
        <w:jc w:val="both"/>
        <w:rPr>
          <w:rFonts w:ascii="Arial" w:hAnsi="Arial" w:cs="Arial"/>
          <w:sz w:val="20"/>
          <w:szCs w:val="20"/>
        </w:rPr>
      </w:pPr>
    </w:p>
    <w:p w14:paraId="409A43BC" w14:textId="77777777" w:rsidR="00CF17BB" w:rsidRDefault="00CF17BB" w:rsidP="00CF17BB">
      <w:pPr>
        <w:pStyle w:val="Prrafodelista"/>
        <w:ind w:left="1276"/>
        <w:jc w:val="both"/>
        <w:rPr>
          <w:rFonts w:ascii="Arial" w:hAnsi="Arial" w:cs="Arial"/>
          <w:sz w:val="20"/>
          <w:szCs w:val="20"/>
        </w:rPr>
      </w:pPr>
      <w:r w:rsidRPr="00784F0E">
        <w:rPr>
          <w:rFonts w:ascii="Arial" w:hAnsi="Arial" w:cs="Arial"/>
          <w:sz w:val="20"/>
          <w:szCs w:val="20"/>
        </w:rPr>
        <w:lastRenderedPageBreak/>
        <w:t>Con fecha 20 de agosto de 2009, fue publicado en el Diario Oficial de la Federación el acuerdo en el cual el CONAC emite los Postulados Básicos de Contabilidad Gubernamental, que deben ser aplicados por los entes públicos, de forma tal que la información que proporcionen sea oportuna, confiable y comparable para la toma de decisiones.</w:t>
      </w:r>
    </w:p>
    <w:p w14:paraId="792566F3" w14:textId="77777777" w:rsidR="00CF17BB" w:rsidRPr="00784F0E" w:rsidRDefault="00CF17BB" w:rsidP="00CF17BB">
      <w:pPr>
        <w:pStyle w:val="Prrafodelista"/>
        <w:ind w:left="0"/>
        <w:jc w:val="both"/>
        <w:rPr>
          <w:rFonts w:ascii="Arial" w:hAnsi="Arial" w:cs="Arial"/>
          <w:sz w:val="20"/>
          <w:szCs w:val="20"/>
        </w:rPr>
      </w:pPr>
    </w:p>
    <w:p w14:paraId="2AEB6872" w14:textId="77777777" w:rsidR="00CF17BB" w:rsidRPr="00784F0E" w:rsidRDefault="00CF17BB" w:rsidP="00CF17BB">
      <w:pPr>
        <w:pStyle w:val="Prrafodelista"/>
        <w:ind w:left="1276"/>
        <w:jc w:val="both"/>
        <w:rPr>
          <w:rFonts w:ascii="Arial" w:hAnsi="Arial" w:cs="Arial"/>
          <w:sz w:val="20"/>
          <w:szCs w:val="20"/>
        </w:rPr>
      </w:pPr>
      <w:r w:rsidRPr="00784F0E">
        <w:rPr>
          <w:rFonts w:ascii="Arial" w:hAnsi="Arial" w:cs="Arial"/>
          <w:sz w:val="20"/>
          <w:szCs w:val="20"/>
        </w:rPr>
        <w:t xml:space="preserve">De conformidad con lo establecido en el artículo 22 de la Ley de Contabilidad Gubernamental, esta entidad tiene sustentado los postulados en su sistema de contabilidad, y organiza la efectiva sistematización que permite la obtención de información en forma veraz, clara y concisa. </w:t>
      </w:r>
    </w:p>
    <w:p w14:paraId="2412B41C" w14:textId="77777777" w:rsidR="00CF17BB" w:rsidRPr="00784F0E" w:rsidRDefault="00CF17BB" w:rsidP="00CF17BB">
      <w:pPr>
        <w:pStyle w:val="Prrafodelista"/>
        <w:ind w:left="0"/>
        <w:jc w:val="both"/>
        <w:rPr>
          <w:rFonts w:ascii="Arial" w:hAnsi="Arial" w:cs="Arial"/>
          <w:sz w:val="20"/>
          <w:szCs w:val="20"/>
        </w:rPr>
      </w:pPr>
    </w:p>
    <w:p w14:paraId="7C944FB7" w14:textId="77777777" w:rsidR="00CF17BB" w:rsidRPr="00784F0E" w:rsidRDefault="00CF17BB" w:rsidP="00CF17BB">
      <w:pPr>
        <w:pStyle w:val="Prrafodelista"/>
        <w:tabs>
          <w:tab w:val="left" w:pos="1276"/>
        </w:tabs>
        <w:ind w:left="1276" w:hanging="283"/>
        <w:jc w:val="both"/>
        <w:rPr>
          <w:rFonts w:ascii="Arial" w:hAnsi="Arial" w:cs="Arial"/>
          <w:b/>
          <w:sz w:val="20"/>
          <w:szCs w:val="20"/>
        </w:rPr>
      </w:pPr>
      <w:r w:rsidRPr="00784F0E">
        <w:rPr>
          <w:rFonts w:ascii="Arial" w:hAnsi="Arial" w:cs="Arial"/>
          <w:b/>
          <w:sz w:val="20"/>
          <w:szCs w:val="20"/>
        </w:rPr>
        <w:t>c)</w:t>
      </w:r>
      <w:r w:rsidRPr="00784F0E">
        <w:rPr>
          <w:rFonts w:ascii="Arial" w:hAnsi="Arial" w:cs="Arial"/>
          <w:b/>
          <w:sz w:val="20"/>
          <w:szCs w:val="20"/>
        </w:rPr>
        <w:tab/>
        <w:t>Normas de Información Financiera Gubernamental emitidas por la UCG de la SHCP</w:t>
      </w:r>
    </w:p>
    <w:p w14:paraId="60C30C80" w14:textId="77777777" w:rsidR="00CF17BB" w:rsidRPr="00784F0E" w:rsidRDefault="00CF17BB" w:rsidP="00CF17BB">
      <w:pPr>
        <w:pStyle w:val="Prrafodelista"/>
        <w:ind w:left="0"/>
        <w:jc w:val="both"/>
        <w:rPr>
          <w:rFonts w:ascii="Arial" w:hAnsi="Arial" w:cs="Arial"/>
          <w:sz w:val="20"/>
          <w:szCs w:val="20"/>
        </w:rPr>
      </w:pPr>
    </w:p>
    <w:p w14:paraId="35C36F6E" w14:textId="77777777" w:rsidR="00CF17BB" w:rsidRPr="00784F0E" w:rsidRDefault="00CF17BB" w:rsidP="00CF17BB">
      <w:pPr>
        <w:pStyle w:val="Prrafodelista"/>
        <w:ind w:left="1276"/>
        <w:jc w:val="both"/>
        <w:rPr>
          <w:rFonts w:ascii="Arial" w:hAnsi="Arial" w:cs="Arial"/>
          <w:sz w:val="20"/>
          <w:szCs w:val="20"/>
        </w:rPr>
      </w:pPr>
      <w:r w:rsidRPr="00784F0E">
        <w:rPr>
          <w:rFonts w:ascii="Arial" w:hAnsi="Arial" w:cs="Arial"/>
          <w:sz w:val="20"/>
          <w:szCs w:val="20"/>
        </w:rPr>
        <w:t>Mediante Oficio Circular 309-A-0248/2012, de fecha 14 de septiembre de 2012, la UCG de la SHCP informó a las Dependencias de la Administración Pública Federal y a las Entidades del Sector Paraestatal sobre diversas modificaciones y precisiones que efectuó en el marco contable gubernamental federal, como sigue:</w:t>
      </w:r>
    </w:p>
    <w:p w14:paraId="25969C24" w14:textId="77777777" w:rsidR="00CF17BB" w:rsidRPr="00784F0E" w:rsidRDefault="00CF17BB" w:rsidP="00CF17BB">
      <w:pPr>
        <w:pStyle w:val="Prrafodelista"/>
        <w:ind w:left="0"/>
        <w:jc w:val="both"/>
        <w:rPr>
          <w:rFonts w:ascii="Arial" w:hAnsi="Arial" w:cs="Arial"/>
          <w:sz w:val="20"/>
          <w:szCs w:val="20"/>
        </w:rPr>
      </w:pPr>
    </w:p>
    <w:p w14:paraId="1DF0C801" w14:textId="77777777" w:rsidR="00CF17BB" w:rsidRPr="00784F0E" w:rsidRDefault="00CF17BB" w:rsidP="00CF17BB">
      <w:pPr>
        <w:pStyle w:val="Prrafodelista"/>
        <w:ind w:left="1276"/>
        <w:jc w:val="both"/>
        <w:rPr>
          <w:rFonts w:ascii="Arial" w:hAnsi="Arial" w:cs="Arial"/>
          <w:sz w:val="20"/>
          <w:szCs w:val="20"/>
        </w:rPr>
      </w:pPr>
      <w:r w:rsidRPr="00784F0E">
        <w:rPr>
          <w:rFonts w:ascii="Arial" w:hAnsi="Arial" w:cs="Arial"/>
          <w:sz w:val="20"/>
          <w:szCs w:val="20"/>
        </w:rPr>
        <w:t>Después de efectuar diversas modificaciones y actualizaciones en las normas contables que estaban vigentes hasta 2011 para el Sector Paraestatal, se establecieron, como obligatorias a partir del ejercicio 2012 para dicho Sector Paraestatal, seis Normas de Información Financiera Gubernamental Generales (NIFGG), una Norma de Información Financiera Gubernamental Específica (NIFGE) y una Norma de Archivo Contable Gubernamental (NACG). Asimismo, se dieron de baja dos Normas Generales de Información Financiera Gubernamental y nueve Normas Específicas de Información Financiera Gubernamental que estaban vigentes hasta 2011. Las normas gubernamentales aplicables a partir del ejercicio 2012 son:</w:t>
      </w:r>
    </w:p>
    <w:p w14:paraId="3935874F" w14:textId="77777777" w:rsidR="00CF17BB" w:rsidRPr="00784F0E" w:rsidRDefault="00CF17BB" w:rsidP="00CF17BB">
      <w:pPr>
        <w:pStyle w:val="Prrafodelista"/>
        <w:ind w:left="0"/>
        <w:jc w:val="both"/>
        <w:rPr>
          <w:rFonts w:ascii="Arial" w:hAnsi="Arial" w:cs="Arial"/>
          <w:sz w:val="20"/>
          <w:szCs w:val="20"/>
        </w:rPr>
      </w:pPr>
    </w:p>
    <w:tbl>
      <w:tblPr>
        <w:tblStyle w:val="Tablaconcuadrcula"/>
        <w:tblW w:w="8080" w:type="dxa"/>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6662"/>
      </w:tblGrid>
      <w:tr w:rsidR="00CF17BB" w:rsidRPr="00286F07" w14:paraId="4AA09B9A" w14:textId="77777777" w:rsidTr="002A21E8">
        <w:tc>
          <w:tcPr>
            <w:tcW w:w="1418" w:type="dxa"/>
            <w:vAlign w:val="bottom"/>
          </w:tcPr>
          <w:p w14:paraId="5594BD56" w14:textId="77777777" w:rsidR="00CF17BB" w:rsidRPr="00784F0E" w:rsidRDefault="00CF17BB" w:rsidP="002A21E8">
            <w:pPr>
              <w:pStyle w:val="Prrafodelista"/>
              <w:ind w:left="-108"/>
              <w:jc w:val="both"/>
              <w:rPr>
                <w:rFonts w:ascii="Arial" w:hAnsi="Arial" w:cs="Arial"/>
                <w:sz w:val="20"/>
                <w:szCs w:val="20"/>
              </w:rPr>
            </w:pPr>
            <w:r w:rsidRPr="00784F0E">
              <w:rPr>
                <w:rFonts w:ascii="Arial" w:hAnsi="Arial" w:cs="Arial"/>
                <w:sz w:val="20"/>
                <w:szCs w:val="20"/>
              </w:rPr>
              <w:t>NIFGG SP 01</w:t>
            </w:r>
          </w:p>
        </w:tc>
        <w:tc>
          <w:tcPr>
            <w:tcW w:w="6662" w:type="dxa"/>
            <w:vAlign w:val="bottom"/>
          </w:tcPr>
          <w:p w14:paraId="46306BB3" w14:textId="77777777" w:rsidR="00CF17BB" w:rsidRPr="00784F0E" w:rsidRDefault="00CF17BB" w:rsidP="002A21E8">
            <w:pPr>
              <w:pStyle w:val="Prrafodelista"/>
              <w:ind w:left="-108" w:right="-108"/>
              <w:jc w:val="both"/>
              <w:rPr>
                <w:rFonts w:ascii="Arial" w:hAnsi="Arial" w:cs="Arial"/>
                <w:sz w:val="20"/>
                <w:szCs w:val="20"/>
              </w:rPr>
            </w:pPr>
            <w:r w:rsidRPr="00784F0E">
              <w:rPr>
                <w:rFonts w:ascii="Arial" w:hAnsi="Arial" w:cs="Arial"/>
                <w:sz w:val="20"/>
                <w:szCs w:val="20"/>
              </w:rPr>
              <w:t>Control presupuestario de los ingresos y de los gastos</w:t>
            </w:r>
          </w:p>
        </w:tc>
      </w:tr>
      <w:tr w:rsidR="00CF17BB" w:rsidRPr="00286F07" w14:paraId="1D293185" w14:textId="77777777" w:rsidTr="002A21E8">
        <w:tc>
          <w:tcPr>
            <w:tcW w:w="1418" w:type="dxa"/>
            <w:vAlign w:val="bottom"/>
          </w:tcPr>
          <w:p w14:paraId="0E7E3A2A" w14:textId="77777777" w:rsidR="00CF17BB" w:rsidRPr="00784F0E" w:rsidRDefault="00CF17BB" w:rsidP="002A21E8">
            <w:pPr>
              <w:pStyle w:val="Prrafodelista"/>
              <w:ind w:left="-108"/>
              <w:jc w:val="both"/>
              <w:rPr>
                <w:rFonts w:ascii="Arial" w:hAnsi="Arial" w:cs="Arial"/>
                <w:sz w:val="20"/>
                <w:szCs w:val="20"/>
              </w:rPr>
            </w:pPr>
            <w:r w:rsidRPr="00784F0E">
              <w:rPr>
                <w:rFonts w:ascii="Arial" w:hAnsi="Arial" w:cs="Arial"/>
                <w:sz w:val="20"/>
                <w:szCs w:val="20"/>
              </w:rPr>
              <w:t>NIFGG SP 02</w:t>
            </w:r>
          </w:p>
        </w:tc>
        <w:tc>
          <w:tcPr>
            <w:tcW w:w="6662" w:type="dxa"/>
            <w:vAlign w:val="bottom"/>
          </w:tcPr>
          <w:p w14:paraId="1B8A2138" w14:textId="77777777" w:rsidR="00CF17BB" w:rsidRPr="00784F0E" w:rsidRDefault="00CF17BB" w:rsidP="002A21E8">
            <w:pPr>
              <w:pStyle w:val="Prrafodelista"/>
              <w:ind w:left="-108" w:right="-108"/>
              <w:jc w:val="both"/>
              <w:rPr>
                <w:rFonts w:ascii="Arial" w:hAnsi="Arial" w:cs="Arial"/>
                <w:sz w:val="20"/>
                <w:szCs w:val="20"/>
              </w:rPr>
            </w:pPr>
            <w:r w:rsidRPr="00784F0E">
              <w:rPr>
                <w:rFonts w:ascii="Arial" w:hAnsi="Arial" w:cs="Arial"/>
                <w:sz w:val="20"/>
                <w:szCs w:val="20"/>
              </w:rPr>
              <w:t>Subsidios y transferencias corrientes y de capital en sus diferentes</w:t>
            </w:r>
            <w:r>
              <w:rPr>
                <w:rFonts w:ascii="Arial" w:hAnsi="Arial" w:cs="Arial"/>
                <w:sz w:val="20"/>
                <w:szCs w:val="20"/>
              </w:rPr>
              <w:t xml:space="preserve"> </w:t>
            </w:r>
            <w:r w:rsidRPr="00784F0E">
              <w:rPr>
                <w:rFonts w:ascii="Arial" w:hAnsi="Arial" w:cs="Arial"/>
                <w:sz w:val="20"/>
                <w:szCs w:val="20"/>
              </w:rPr>
              <w:t>modalidades</w:t>
            </w:r>
          </w:p>
        </w:tc>
      </w:tr>
      <w:tr w:rsidR="00CF17BB" w:rsidRPr="00784F0E" w14:paraId="7080B15C" w14:textId="77777777" w:rsidTr="002A21E8">
        <w:tc>
          <w:tcPr>
            <w:tcW w:w="1418" w:type="dxa"/>
            <w:vAlign w:val="bottom"/>
          </w:tcPr>
          <w:p w14:paraId="505D7C6E" w14:textId="77777777" w:rsidR="00CF17BB" w:rsidRPr="00784F0E" w:rsidRDefault="00CF17BB" w:rsidP="002A21E8">
            <w:pPr>
              <w:pStyle w:val="Prrafodelista"/>
              <w:ind w:left="-108"/>
              <w:jc w:val="both"/>
              <w:rPr>
                <w:rFonts w:ascii="Arial" w:hAnsi="Arial" w:cs="Arial"/>
                <w:sz w:val="20"/>
                <w:szCs w:val="20"/>
              </w:rPr>
            </w:pPr>
            <w:r w:rsidRPr="00784F0E">
              <w:rPr>
                <w:rFonts w:ascii="Arial" w:hAnsi="Arial" w:cs="Arial"/>
                <w:sz w:val="20"/>
                <w:szCs w:val="20"/>
              </w:rPr>
              <w:t>NIFGG SP 03</w:t>
            </w:r>
          </w:p>
        </w:tc>
        <w:tc>
          <w:tcPr>
            <w:tcW w:w="6662" w:type="dxa"/>
            <w:vAlign w:val="bottom"/>
          </w:tcPr>
          <w:p w14:paraId="2D7B5BE2" w14:textId="77777777" w:rsidR="00CF17BB" w:rsidRPr="00784F0E" w:rsidRDefault="00CF17BB" w:rsidP="002A21E8">
            <w:pPr>
              <w:pStyle w:val="Prrafodelista"/>
              <w:ind w:left="-108" w:right="-108"/>
              <w:jc w:val="both"/>
              <w:rPr>
                <w:rFonts w:ascii="Arial" w:hAnsi="Arial" w:cs="Arial"/>
                <w:sz w:val="20"/>
                <w:szCs w:val="20"/>
              </w:rPr>
            </w:pPr>
            <w:r w:rsidRPr="00784F0E">
              <w:rPr>
                <w:rFonts w:ascii="Arial" w:hAnsi="Arial" w:cs="Arial"/>
                <w:sz w:val="20"/>
                <w:szCs w:val="20"/>
              </w:rPr>
              <w:t>Estimación de cuentas incobrables</w:t>
            </w:r>
          </w:p>
        </w:tc>
      </w:tr>
      <w:tr w:rsidR="00CF17BB" w:rsidRPr="00784F0E" w14:paraId="32EBEBA7" w14:textId="77777777" w:rsidTr="002A21E8">
        <w:tc>
          <w:tcPr>
            <w:tcW w:w="1418" w:type="dxa"/>
            <w:vAlign w:val="bottom"/>
          </w:tcPr>
          <w:p w14:paraId="14210279" w14:textId="77777777" w:rsidR="00CF17BB" w:rsidRPr="00784F0E" w:rsidRDefault="00CF17BB" w:rsidP="002A21E8">
            <w:pPr>
              <w:pStyle w:val="Prrafodelista"/>
              <w:ind w:left="-108"/>
              <w:jc w:val="both"/>
              <w:rPr>
                <w:rFonts w:ascii="Arial" w:hAnsi="Arial" w:cs="Arial"/>
                <w:sz w:val="20"/>
                <w:szCs w:val="20"/>
              </w:rPr>
            </w:pPr>
            <w:r w:rsidRPr="00784F0E">
              <w:rPr>
                <w:rFonts w:ascii="Arial" w:hAnsi="Arial" w:cs="Arial"/>
                <w:sz w:val="20"/>
                <w:szCs w:val="20"/>
              </w:rPr>
              <w:t>NIFGG SP 04</w:t>
            </w:r>
          </w:p>
        </w:tc>
        <w:tc>
          <w:tcPr>
            <w:tcW w:w="6662" w:type="dxa"/>
            <w:vAlign w:val="bottom"/>
          </w:tcPr>
          <w:p w14:paraId="51688CBC" w14:textId="77777777" w:rsidR="00CF17BB" w:rsidRPr="00784F0E" w:rsidRDefault="00CF17BB" w:rsidP="002A21E8">
            <w:pPr>
              <w:pStyle w:val="Prrafodelista"/>
              <w:ind w:left="-108" w:right="-108"/>
              <w:jc w:val="both"/>
              <w:rPr>
                <w:rFonts w:ascii="Arial" w:hAnsi="Arial" w:cs="Arial"/>
                <w:sz w:val="20"/>
                <w:szCs w:val="20"/>
              </w:rPr>
            </w:pPr>
            <w:r w:rsidRPr="00784F0E">
              <w:rPr>
                <w:rFonts w:ascii="Arial" w:hAnsi="Arial" w:cs="Arial"/>
                <w:sz w:val="20"/>
                <w:szCs w:val="20"/>
              </w:rPr>
              <w:t>Reexpresión</w:t>
            </w:r>
          </w:p>
        </w:tc>
      </w:tr>
      <w:tr w:rsidR="00CF17BB" w:rsidRPr="00784F0E" w14:paraId="4728C809" w14:textId="77777777" w:rsidTr="002A21E8">
        <w:tc>
          <w:tcPr>
            <w:tcW w:w="1418" w:type="dxa"/>
            <w:vAlign w:val="bottom"/>
          </w:tcPr>
          <w:p w14:paraId="1FBC39F7" w14:textId="77777777" w:rsidR="00CF17BB" w:rsidRPr="00784F0E" w:rsidRDefault="00CF17BB" w:rsidP="002A21E8">
            <w:pPr>
              <w:pStyle w:val="Prrafodelista"/>
              <w:ind w:left="-108"/>
              <w:jc w:val="both"/>
              <w:rPr>
                <w:rFonts w:ascii="Arial" w:hAnsi="Arial" w:cs="Arial"/>
                <w:sz w:val="20"/>
                <w:szCs w:val="20"/>
              </w:rPr>
            </w:pPr>
            <w:r w:rsidRPr="00784F0E">
              <w:rPr>
                <w:rFonts w:ascii="Arial" w:hAnsi="Arial" w:cs="Arial"/>
                <w:sz w:val="20"/>
                <w:szCs w:val="20"/>
              </w:rPr>
              <w:t>NIFGG SP 05</w:t>
            </w:r>
          </w:p>
        </w:tc>
        <w:tc>
          <w:tcPr>
            <w:tcW w:w="6662" w:type="dxa"/>
            <w:vAlign w:val="bottom"/>
          </w:tcPr>
          <w:p w14:paraId="13087979" w14:textId="77777777" w:rsidR="00CF17BB" w:rsidRPr="00784F0E" w:rsidRDefault="00CF17BB" w:rsidP="002A21E8">
            <w:pPr>
              <w:pStyle w:val="Prrafodelista"/>
              <w:ind w:left="-108" w:right="-108"/>
              <w:jc w:val="both"/>
              <w:rPr>
                <w:rFonts w:ascii="Arial" w:hAnsi="Arial" w:cs="Arial"/>
                <w:sz w:val="20"/>
                <w:szCs w:val="20"/>
              </w:rPr>
            </w:pPr>
            <w:r w:rsidRPr="00784F0E">
              <w:rPr>
                <w:rFonts w:ascii="Arial" w:hAnsi="Arial" w:cs="Arial"/>
                <w:sz w:val="20"/>
                <w:szCs w:val="20"/>
              </w:rPr>
              <w:t>Obligaciones laborales</w:t>
            </w:r>
          </w:p>
        </w:tc>
      </w:tr>
      <w:tr w:rsidR="00CF17BB" w:rsidRPr="00784F0E" w14:paraId="3C12E148" w14:textId="77777777" w:rsidTr="002A21E8">
        <w:tc>
          <w:tcPr>
            <w:tcW w:w="1418" w:type="dxa"/>
            <w:vAlign w:val="bottom"/>
          </w:tcPr>
          <w:p w14:paraId="028EDA23" w14:textId="77777777" w:rsidR="00CF17BB" w:rsidRPr="00784F0E" w:rsidRDefault="00CF17BB" w:rsidP="002A21E8">
            <w:pPr>
              <w:pStyle w:val="Prrafodelista"/>
              <w:ind w:left="-108"/>
              <w:jc w:val="both"/>
              <w:rPr>
                <w:rFonts w:ascii="Arial" w:hAnsi="Arial" w:cs="Arial"/>
                <w:sz w:val="20"/>
                <w:szCs w:val="20"/>
              </w:rPr>
            </w:pPr>
            <w:r w:rsidRPr="00784F0E">
              <w:rPr>
                <w:rFonts w:ascii="Arial" w:hAnsi="Arial" w:cs="Arial"/>
                <w:sz w:val="20"/>
                <w:szCs w:val="20"/>
              </w:rPr>
              <w:t>NIFGG SP 06</w:t>
            </w:r>
          </w:p>
        </w:tc>
        <w:tc>
          <w:tcPr>
            <w:tcW w:w="6662" w:type="dxa"/>
            <w:vAlign w:val="bottom"/>
          </w:tcPr>
          <w:p w14:paraId="3D533487" w14:textId="77777777" w:rsidR="00CF17BB" w:rsidRPr="00784F0E" w:rsidRDefault="00CF17BB" w:rsidP="002A21E8">
            <w:pPr>
              <w:pStyle w:val="Prrafodelista"/>
              <w:ind w:left="-108" w:right="-108"/>
              <w:jc w:val="both"/>
              <w:rPr>
                <w:rFonts w:ascii="Arial" w:hAnsi="Arial" w:cs="Arial"/>
                <w:sz w:val="20"/>
                <w:szCs w:val="20"/>
              </w:rPr>
            </w:pPr>
            <w:r w:rsidRPr="00784F0E">
              <w:rPr>
                <w:rFonts w:ascii="Arial" w:hAnsi="Arial" w:cs="Arial"/>
                <w:sz w:val="20"/>
                <w:szCs w:val="20"/>
              </w:rPr>
              <w:t>Arrendamiento financiero</w:t>
            </w:r>
          </w:p>
        </w:tc>
      </w:tr>
      <w:tr w:rsidR="00CF17BB" w:rsidRPr="00286F07" w14:paraId="3ECCF494" w14:textId="77777777" w:rsidTr="002A21E8">
        <w:tc>
          <w:tcPr>
            <w:tcW w:w="1418" w:type="dxa"/>
            <w:vAlign w:val="bottom"/>
          </w:tcPr>
          <w:p w14:paraId="3B596784" w14:textId="77777777" w:rsidR="00CF17BB" w:rsidRPr="00784F0E" w:rsidRDefault="00CF17BB" w:rsidP="002A21E8">
            <w:pPr>
              <w:pStyle w:val="Prrafodelista"/>
              <w:ind w:left="-108"/>
              <w:jc w:val="both"/>
              <w:rPr>
                <w:rFonts w:ascii="Arial" w:hAnsi="Arial" w:cs="Arial"/>
                <w:sz w:val="20"/>
                <w:szCs w:val="20"/>
              </w:rPr>
            </w:pPr>
            <w:r w:rsidRPr="00784F0E">
              <w:rPr>
                <w:rFonts w:ascii="Arial" w:hAnsi="Arial" w:cs="Arial"/>
                <w:sz w:val="20"/>
                <w:szCs w:val="20"/>
              </w:rPr>
              <w:t>NIFGG SP 07</w:t>
            </w:r>
          </w:p>
        </w:tc>
        <w:tc>
          <w:tcPr>
            <w:tcW w:w="6662" w:type="dxa"/>
            <w:vAlign w:val="bottom"/>
          </w:tcPr>
          <w:p w14:paraId="6FE4FD0E" w14:textId="77777777" w:rsidR="00CF17BB" w:rsidRPr="00784F0E" w:rsidRDefault="00CF17BB" w:rsidP="002A21E8">
            <w:pPr>
              <w:pStyle w:val="Prrafodelista"/>
              <w:ind w:left="-108" w:right="-108"/>
              <w:jc w:val="both"/>
              <w:rPr>
                <w:rFonts w:ascii="Arial" w:hAnsi="Arial" w:cs="Arial"/>
                <w:sz w:val="20"/>
                <w:szCs w:val="20"/>
              </w:rPr>
            </w:pPr>
            <w:r w:rsidRPr="00784F0E">
              <w:rPr>
                <w:rFonts w:ascii="Arial" w:hAnsi="Arial" w:cs="Arial"/>
                <w:sz w:val="20"/>
                <w:szCs w:val="20"/>
              </w:rPr>
              <w:t>Norma para la Autorización a las Entidades del Sector Paraestatal Federal de la Lista de Cuentas Armonizadas</w:t>
            </w:r>
          </w:p>
        </w:tc>
      </w:tr>
      <w:tr w:rsidR="00CF17BB" w:rsidRPr="00286F07" w14:paraId="3968C1F1" w14:textId="77777777" w:rsidTr="002A21E8">
        <w:tc>
          <w:tcPr>
            <w:tcW w:w="1418" w:type="dxa"/>
            <w:vAlign w:val="bottom"/>
          </w:tcPr>
          <w:p w14:paraId="57CF9A38" w14:textId="77777777" w:rsidR="00CF17BB" w:rsidRPr="00784F0E" w:rsidRDefault="00CF17BB" w:rsidP="002A21E8">
            <w:pPr>
              <w:pStyle w:val="Prrafodelista"/>
              <w:ind w:left="-108"/>
              <w:jc w:val="both"/>
              <w:rPr>
                <w:rFonts w:ascii="Arial" w:hAnsi="Arial" w:cs="Arial"/>
                <w:sz w:val="20"/>
                <w:szCs w:val="20"/>
              </w:rPr>
            </w:pPr>
            <w:r w:rsidRPr="00784F0E">
              <w:rPr>
                <w:rFonts w:ascii="Arial" w:hAnsi="Arial" w:cs="Arial"/>
                <w:sz w:val="20"/>
                <w:szCs w:val="20"/>
              </w:rPr>
              <w:t>NIFGE SP 01</w:t>
            </w:r>
          </w:p>
        </w:tc>
        <w:tc>
          <w:tcPr>
            <w:tcW w:w="6662" w:type="dxa"/>
            <w:vAlign w:val="bottom"/>
          </w:tcPr>
          <w:p w14:paraId="525C48FC" w14:textId="77777777" w:rsidR="00CF17BB" w:rsidRPr="00784F0E" w:rsidRDefault="00CF17BB" w:rsidP="002A21E8">
            <w:pPr>
              <w:pStyle w:val="Prrafodelista"/>
              <w:ind w:left="-108" w:right="-108"/>
              <w:jc w:val="both"/>
              <w:rPr>
                <w:rFonts w:ascii="Arial" w:hAnsi="Arial" w:cs="Arial"/>
                <w:sz w:val="20"/>
                <w:szCs w:val="20"/>
              </w:rPr>
            </w:pPr>
            <w:r w:rsidRPr="00784F0E">
              <w:rPr>
                <w:rFonts w:ascii="Arial" w:hAnsi="Arial" w:cs="Arial"/>
                <w:sz w:val="20"/>
                <w:szCs w:val="20"/>
              </w:rPr>
              <w:t>Proyectos de infraestructura productiva de largo plazo “PIDIREGAS”</w:t>
            </w:r>
          </w:p>
        </w:tc>
      </w:tr>
      <w:tr w:rsidR="00CF17BB" w:rsidRPr="00286F07" w14:paraId="0C510536" w14:textId="77777777" w:rsidTr="002A21E8">
        <w:tc>
          <w:tcPr>
            <w:tcW w:w="1418" w:type="dxa"/>
            <w:vAlign w:val="bottom"/>
          </w:tcPr>
          <w:p w14:paraId="02E4FE97" w14:textId="77777777" w:rsidR="00CF17BB" w:rsidRPr="00784F0E" w:rsidRDefault="00CF17BB" w:rsidP="002A21E8">
            <w:pPr>
              <w:pStyle w:val="Prrafodelista"/>
              <w:ind w:left="-108"/>
              <w:jc w:val="both"/>
              <w:rPr>
                <w:rFonts w:ascii="Arial" w:hAnsi="Arial" w:cs="Arial"/>
                <w:sz w:val="20"/>
                <w:szCs w:val="20"/>
              </w:rPr>
            </w:pPr>
            <w:r w:rsidRPr="00784F0E">
              <w:rPr>
                <w:rFonts w:ascii="Arial" w:hAnsi="Arial" w:cs="Arial"/>
                <w:sz w:val="20"/>
                <w:szCs w:val="20"/>
              </w:rPr>
              <w:t>NACG 01</w:t>
            </w:r>
          </w:p>
        </w:tc>
        <w:tc>
          <w:tcPr>
            <w:tcW w:w="6662" w:type="dxa"/>
            <w:vAlign w:val="bottom"/>
          </w:tcPr>
          <w:p w14:paraId="260797A3" w14:textId="77777777" w:rsidR="00CF17BB" w:rsidRPr="00784F0E" w:rsidRDefault="00CF17BB" w:rsidP="002A21E8">
            <w:pPr>
              <w:pStyle w:val="Prrafodelista"/>
              <w:ind w:left="-108" w:right="-108"/>
              <w:jc w:val="both"/>
              <w:rPr>
                <w:rFonts w:ascii="Arial" w:hAnsi="Arial" w:cs="Arial"/>
                <w:sz w:val="20"/>
                <w:szCs w:val="20"/>
              </w:rPr>
            </w:pPr>
            <w:r w:rsidRPr="00784F0E">
              <w:rPr>
                <w:rFonts w:ascii="Arial" w:hAnsi="Arial" w:cs="Arial"/>
                <w:sz w:val="20"/>
                <w:szCs w:val="20"/>
              </w:rPr>
              <w:t>Disposiciones aplicables al archivo contable gubernamental</w:t>
            </w:r>
          </w:p>
        </w:tc>
      </w:tr>
    </w:tbl>
    <w:p w14:paraId="1B41AD8E" w14:textId="77777777" w:rsidR="00CF17BB" w:rsidRPr="00784F0E" w:rsidRDefault="00CF17BB" w:rsidP="00CF17BB">
      <w:pPr>
        <w:pStyle w:val="Prrafodelista"/>
        <w:ind w:left="0"/>
        <w:jc w:val="both"/>
        <w:rPr>
          <w:rFonts w:ascii="Arial" w:hAnsi="Arial" w:cs="Arial"/>
          <w:sz w:val="20"/>
          <w:szCs w:val="20"/>
        </w:rPr>
      </w:pPr>
    </w:p>
    <w:p w14:paraId="41ABD842" w14:textId="77777777" w:rsidR="00CF17BB" w:rsidRPr="00784F0E" w:rsidRDefault="00CF17BB" w:rsidP="00CF17BB">
      <w:pPr>
        <w:pStyle w:val="Prrafodelista"/>
        <w:ind w:left="1276"/>
        <w:jc w:val="both"/>
        <w:rPr>
          <w:rFonts w:ascii="Arial" w:hAnsi="Arial" w:cs="Arial"/>
          <w:sz w:val="20"/>
          <w:szCs w:val="20"/>
        </w:rPr>
      </w:pPr>
      <w:r w:rsidRPr="00784F0E">
        <w:rPr>
          <w:rFonts w:ascii="Arial" w:hAnsi="Arial" w:cs="Arial"/>
          <w:sz w:val="20"/>
          <w:szCs w:val="20"/>
        </w:rPr>
        <w:lastRenderedPageBreak/>
        <w:t>Adicionalmente la UCG emitió oficio número 309-A-0031/2015 de fecha 05 de febrero de 2015 denominado Lineamientos Específicos para las entidades que conforman el Sector Paraestatal para la Integración de la Cuenta de la Hacienda Pública Federal 2014, en el que se establecen la información requerida y la mecánica operativa para la captura y carga de información en el Módulo de Integración de Cuenta Pública del Portal Aplicativo de la Secretaría de Hacienda y Crédito Público.</w:t>
      </w:r>
    </w:p>
    <w:p w14:paraId="7894343D" w14:textId="77777777" w:rsidR="00CF17BB" w:rsidRPr="00784F0E" w:rsidRDefault="00CF17BB" w:rsidP="00CF17BB">
      <w:pPr>
        <w:pStyle w:val="Prrafodelista"/>
        <w:ind w:left="0"/>
        <w:jc w:val="both"/>
        <w:rPr>
          <w:rFonts w:ascii="Arial" w:hAnsi="Arial" w:cs="Arial"/>
          <w:sz w:val="20"/>
          <w:szCs w:val="20"/>
        </w:rPr>
      </w:pPr>
    </w:p>
    <w:p w14:paraId="68A50750" w14:textId="77777777" w:rsidR="00CF17BB" w:rsidRDefault="00CF17BB" w:rsidP="00CF17BB">
      <w:pPr>
        <w:pStyle w:val="Prrafodelista"/>
        <w:ind w:left="1276"/>
        <w:jc w:val="both"/>
        <w:rPr>
          <w:rFonts w:ascii="Arial" w:hAnsi="Arial" w:cs="Arial"/>
          <w:sz w:val="20"/>
          <w:szCs w:val="20"/>
        </w:rPr>
      </w:pPr>
      <w:r w:rsidRPr="00784F0E">
        <w:rPr>
          <w:rFonts w:ascii="Arial" w:hAnsi="Arial" w:cs="Arial"/>
          <w:sz w:val="20"/>
          <w:szCs w:val="20"/>
        </w:rPr>
        <w:t>Con fecha 8 de agosto de 2013 se publicó en el Diario Oficial de la Federal el ACUERDO que reforma las normas y metodología para la determinación de los mome</w:t>
      </w:r>
      <w:r>
        <w:rPr>
          <w:rFonts w:ascii="Arial" w:hAnsi="Arial" w:cs="Arial"/>
          <w:sz w:val="20"/>
          <w:szCs w:val="20"/>
        </w:rPr>
        <w:t>ntos contables de los ingresos.</w:t>
      </w:r>
    </w:p>
    <w:p w14:paraId="1E166B58" w14:textId="77777777" w:rsidR="00CF17BB" w:rsidRPr="00784F0E" w:rsidRDefault="00CF17BB" w:rsidP="00CF17BB">
      <w:pPr>
        <w:pStyle w:val="Prrafodelista"/>
        <w:ind w:left="0"/>
        <w:jc w:val="both"/>
        <w:rPr>
          <w:rFonts w:ascii="Arial" w:hAnsi="Arial" w:cs="Arial"/>
          <w:sz w:val="20"/>
          <w:szCs w:val="20"/>
        </w:rPr>
      </w:pPr>
    </w:p>
    <w:p w14:paraId="5D20DC4B" w14:textId="77777777" w:rsidR="00CF17BB" w:rsidRDefault="00CF17BB" w:rsidP="00CF17BB">
      <w:pPr>
        <w:pStyle w:val="Prrafodelista"/>
        <w:ind w:left="1276"/>
        <w:jc w:val="both"/>
        <w:rPr>
          <w:rFonts w:ascii="Arial" w:hAnsi="Arial" w:cs="Arial"/>
          <w:sz w:val="20"/>
          <w:szCs w:val="20"/>
        </w:rPr>
      </w:pPr>
      <w:r w:rsidRPr="00784F0E">
        <w:rPr>
          <w:rFonts w:ascii="Arial" w:hAnsi="Arial" w:cs="Arial"/>
          <w:sz w:val="20"/>
          <w:szCs w:val="20"/>
        </w:rPr>
        <w:t>El consejo Nacional de Armonización Contable con fundamento en los artículos 6, 7 y 9 de la Ley General de Contabilidad Gubernamental, aprobó el Acuerdo por el que se armoniza la estructura de las cuentas públicas, de acuerdo a lo publicado en el Diario Oficial de Federación de fecha 30 de diciembre de 2013.</w:t>
      </w:r>
    </w:p>
    <w:p w14:paraId="50B01478" w14:textId="77777777" w:rsidR="00CF17BB" w:rsidRDefault="00CF17BB" w:rsidP="00CF17BB">
      <w:pPr>
        <w:pStyle w:val="Prrafodelista"/>
        <w:ind w:left="1276"/>
        <w:jc w:val="both"/>
        <w:rPr>
          <w:rFonts w:ascii="Arial" w:hAnsi="Arial" w:cs="Arial"/>
          <w:sz w:val="20"/>
          <w:szCs w:val="20"/>
        </w:rPr>
      </w:pPr>
    </w:p>
    <w:p w14:paraId="0E0E16AA" w14:textId="77777777" w:rsidR="00CF17BB" w:rsidRPr="00784F0E" w:rsidRDefault="00CF17BB" w:rsidP="00CF17BB">
      <w:pPr>
        <w:pStyle w:val="Prrafodelista"/>
        <w:ind w:left="1276"/>
        <w:jc w:val="both"/>
        <w:rPr>
          <w:rFonts w:ascii="Arial" w:hAnsi="Arial" w:cs="Arial"/>
          <w:sz w:val="20"/>
          <w:szCs w:val="20"/>
        </w:rPr>
      </w:pPr>
      <w:r>
        <w:rPr>
          <w:rFonts w:ascii="Arial" w:hAnsi="Arial" w:cs="Arial"/>
          <w:sz w:val="20"/>
          <w:szCs w:val="20"/>
        </w:rPr>
        <w:t xml:space="preserve"> </w:t>
      </w:r>
    </w:p>
    <w:p w14:paraId="4D882DC8"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Reconocimiento de los efectos de la inflación en los estados financieros</w:t>
      </w:r>
    </w:p>
    <w:p w14:paraId="7C512A11" w14:textId="77777777" w:rsidR="00CF17BB" w:rsidRPr="00784F0E" w:rsidRDefault="00CF17BB" w:rsidP="00CF17BB">
      <w:pPr>
        <w:adjustRightInd w:val="0"/>
        <w:rPr>
          <w:rFonts w:ascii="Arial" w:hAnsi="Arial" w:cs="Arial"/>
          <w:sz w:val="20"/>
          <w:szCs w:val="20"/>
        </w:rPr>
      </w:pPr>
    </w:p>
    <w:p w14:paraId="50C7DB44" w14:textId="77777777" w:rsidR="00CF17BB" w:rsidRPr="00784F0E" w:rsidRDefault="00CF17BB" w:rsidP="00CF17BB">
      <w:pPr>
        <w:adjustRightInd w:val="0"/>
        <w:ind w:left="993"/>
        <w:jc w:val="both"/>
        <w:rPr>
          <w:rFonts w:ascii="Arial" w:hAnsi="Arial" w:cs="Arial"/>
          <w:sz w:val="20"/>
          <w:szCs w:val="20"/>
        </w:rPr>
      </w:pPr>
      <w:r w:rsidRPr="00784F0E">
        <w:rPr>
          <w:rFonts w:ascii="Arial" w:hAnsi="Arial" w:cs="Arial"/>
          <w:sz w:val="20"/>
          <w:szCs w:val="20"/>
        </w:rPr>
        <w:t>Para el reconocimiento de los efectos de la inflación, la empresa aplica lo establecido en la Norma de Información Financiera Gubernamental General del Sector Paraestatal NIFGG SP 04, con base en estas norma se adoptó la siguiente política en materia de reexpresión:</w:t>
      </w:r>
    </w:p>
    <w:p w14:paraId="1E339ABE" w14:textId="77777777" w:rsidR="00CF17BB" w:rsidRPr="00784F0E" w:rsidRDefault="00CF17BB" w:rsidP="00CF17BB">
      <w:pPr>
        <w:adjustRightInd w:val="0"/>
        <w:rPr>
          <w:rFonts w:ascii="Arial" w:hAnsi="Arial" w:cs="Arial"/>
          <w:sz w:val="20"/>
          <w:szCs w:val="20"/>
        </w:rPr>
      </w:pPr>
    </w:p>
    <w:p w14:paraId="3CC43919" w14:textId="77777777" w:rsidR="00CF17BB" w:rsidRPr="00784F0E" w:rsidRDefault="00CF17BB" w:rsidP="00CF17BB">
      <w:pPr>
        <w:pStyle w:val="Prrafodelista"/>
        <w:adjustRightInd w:val="0"/>
        <w:ind w:left="993"/>
        <w:jc w:val="both"/>
        <w:rPr>
          <w:rFonts w:ascii="Arial" w:hAnsi="Arial" w:cs="Arial"/>
          <w:sz w:val="20"/>
          <w:szCs w:val="20"/>
        </w:rPr>
      </w:pPr>
      <w:r w:rsidRPr="00784F0E">
        <w:rPr>
          <w:rFonts w:ascii="Arial" w:hAnsi="Arial" w:cs="Arial"/>
          <w:sz w:val="20"/>
          <w:szCs w:val="20"/>
        </w:rPr>
        <w:t xml:space="preserve">La Norma NIFGG SP 04 vigente a partir del 1º. de enero de 2012 establecen que la inflación acumulada en el país está controlada y es poco importante cuando en los tres ejercicios anuales anteriores es menor al 26% (promedio anual de 8%), existiendo en este caso un </w:t>
      </w:r>
      <w:r w:rsidRPr="00784F0E">
        <w:rPr>
          <w:rFonts w:ascii="Arial" w:hAnsi="Arial" w:cs="Arial"/>
          <w:i/>
          <w:sz w:val="20"/>
          <w:szCs w:val="20"/>
        </w:rPr>
        <w:t xml:space="preserve">Entorno Económico no Inflacionario. </w:t>
      </w:r>
      <w:r w:rsidRPr="00784F0E">
        <w:rPr>
          <w:rFonts w:ascii="Arial" w:hAnsi="Arial" w:cs="Arial"/>
          <w:sz w:val="20"/>
          <w:szCs w:val="20"/>
        </w:rPr>
        <w:t>Al respecto, según el cálculo mostrado a continuación, la inflación acumulada en los tres ejercicios anuales anteriores</w:t>
      </w:r>
      <w:r>
        <w:rPr>
          <w:rFonts w:ascii="Arial" w:hAnsi="Arial" w:cs="Arial"/>
          <w:sz w:val="20"/>
          <w:szCs w:val="20"/>
        </w:rPr>
        <w:t>,</w:t>
      </w:r>
      <w:r w:rsidRPr="00784F0E">
        <w:rPr>
          <w:rFonts w:ascii="Arial" w:hAnsi="Arial" w:cs="Arial"/>
          <w:sz w:val="20"/>
          <w:szCs w:val="20"/>
        </w:rPr>
        <w:t xml:space="preserve"> 201</w:t>
      </w:r>
      <w:r>
        <w:rPr>
          <w:rFonts w:ascii="Arial" w:hAnsi="Arial" w:cs="Arial"/>
          <w:sz w:val="20"/>
          <w:szCs w:val="20"/>
        </w:rPr>
        <w:t xml:space="preserve">9, 2018 </w:t>
      </w:r>
      <w:r w:rsidRPr="00784F0E">
        <w:rPr>
          <w:rFonts w:ascii="Arial" w:hAnsi="Arial" w:cs="Arial"/>
          <w:sz w:val="20"/>
          <w:szCs w:val="20"/>
        </w:rPr>
        <w:t>y 201</w:t>
      </w:r>
      <w:r>
        <w:rPr>
          <w:rFonts w:ascii="Arial" w:hAnsi="Arial" w:cs="Arial"/>
          <w:sz w:val="20"/>
          <w:szCs w:val="20"/>
        </w:rPr>
        <w:t>7, como sigue:</w:t>
      </w:r>
    </w:p>
    <w:p w14:paraId="4ECF5843" w14:textId="77777777" w:rsidR="00CF17BB" w:rsidRDefault="00CF17BB" w:rsidP="00CF17BB">
      <w:pPr>
        <w:adjustRightInd w:val="0"/>
        <w:jc w:val="both"/>
        <w:rPr>
          <w:rFonts w:ascii="Arial" w:hAnsi="Arial" w:cs="Arial"/>
          <w:sz w:val="20"/>
          <w:szCs w:val="20"/>
        </w:rPr>
      </w:pPr>
    </w:p>
    <w:tbl>
      <w:tblPr>
        <w:tblpPr w:leftFromText="141" w:rightFromText="141" w:vertAnchor="text" w:horzAnchor="page" w:tblpX="3316" w:tblpY="127"/>
        <w:tblW w:w="7009" w:type="dxa"/>
        <w:tblLook w:val="0000" w:firstRow="0" w:lastRow="0" w:firstColumn="0" w:lastColumn="0" w:noHBand="0" w:noVBand="0"/>
      </w:tblPr>
      <w:tblGrid>
        <w:gridCol w:w="2445"/>
        <w:gridCol w:w="325"/>
        <w:gridCol w:w="326"/>
        <w:gridCol w:w="1793"/>
        <w:gridCol w:w="326"/>
        <w:gridCol w:w="1794"/>
      </w:tblGrid>
      <w:tr w:rsidR="00CF17BB" w:rsidRPr="00784F0E" w14:paraId="7A0E3951" w14:textId="77777777" w:rsidTr="002A21E8">
        <w:trPr>
          <w:trHeight w:val="91"/>
        </w:trPr>
        <w:tc>
          <w:tcPr>
            <w:tcW w:w="2445" w:type="dxa"/>
            <w:tcBorders>
              <w:top w:val="nil"/>
              <w:left w:val="nil"/>
              <w:bottom w:val="nil"/>
              <w:right w:val="nil"/>
            </w:tcBorders>
            <w:shd w:val="clear" w:color="auto" w:fill="auto"/>
            <w:noWrap/>
            <w:vAlign w:val="bottom"/>
          </w:tcPr>
          <w:p w14:paraId="0379D690" w14:textId="77777777" w:rsidR="00CF17BB" w:rsidRPr="00784F0E" w:rsidRDefault="00CF17BB" w:rsidP="002A21E8">
            <w:pPr>
              <w:jc w:val="both"/>
              <w:rPr>
                <w:rFonts w:ascii="Arial" w:hAnsi="Arial" w:cs="Arial"/>
                <w:sz w:val="20"/>
                <w:szCs w:val="20"/>
              </w:rPr>
            </w:pPr>
          </w:p>
        </w:tc>
        <w:tc>
          <w:tcPr>
            <w:tcW w:w="325" w:type="dxa"/>
            <w:tcBorders>
              <w:top w:val="nil"/>
              <w:left w:val="nil"/>
              <w:bottom w:val="nil"/>
              <w:right w:val="nil"/>
            </w:tcBorders>
          </w:tcPr>
          <w:p w14:paraId="74290C14" w14:textId="77777777" w:rsidR="00CF17BB" w:rsidRPr="00784F0E" w:rsidRDefault="00CF17BB" w:rsidP="002A21E8">
            <w:pPr>
              <w:jc w:val="both"/>
              <w:rPr>
                <w:rFonts w:ascii="Arial" w:hAnsi="Arial" w:cs="Arial"/>
                <w:sz w:val="20"/>
                <w:szCs w:val="20"/>
              </w:rPr>
            </w:pPr>
          </w:p>
        </w:tc>
        <w:tc>
          <w:tcPr>
            <w:tcW w:w="326" w:type="dxa"/>
            <w:tcBorders>
              <w:top w:val="nil"/>
              <w:left w:val="nil"/>
              <w:bottom w:val="nil"/>
              <w:right w:val="nil"/>
            </w:tcBorders>
          </w:tcPr>
          <w:p w14:paraId="65C15D30" w14:textId="77777777" w:rsidR="00CF17BB" w:rsidRPr="00784F0E" w:rsidRDefault="00CF17BB" w:rsidP="002A21E8">
            <w:pPr>
              <w:jc w:val="center"/>
              <w:rPr>
                <w:rFonts w:ascii="Arial" w:hAnsi="Arial" w:cs="Arial"/>
                <w:sz w:val="20"/>
                <w:szCs w:val="20"/>
              </w:rPr>
            </w:pPr>
          </w:p>
        </w:tc>
        <w:tc>
          <w:tcPr>
            <w:tcW w:w="3913" w:type="dxa"/>
            <w:gridSpan w:val="3"/>
            <w:tcBorders>
              <w:top w:val="nil"/>
              <w:left w:val="nil"/>
              <w:bottom w:val="nil"/>
              <w:right w:val="nil"/>
            </w:tcBorders>
            <w:shd w:val="clear" w:color="auto" w:fill="auto"/>
            <w:vAlign w:val="bottom"/>
          </w:tcPr>
          <w:p w14:paraId="4620F971" w14:textId="77777777" w:rsidR="00CF17BB" w:rsidRPr="00784F0E" w:rsidRDefault="00CF17BB" w:rsidP="002A21E8">
            <w:pPr>
              <w:jc w:val="center"/>
              <w:rPr>
                <w:rFonts w:ascii="Arial" w:hAnsi="Arial" w:cs="Arial"/>
                <w:b/>
                <w:sz w:val="20"/>
                <w:szCs w:val="20"/>
              </w:rPr>
            </w:pPr>
            <w:r w:rsidRPr="00784F0E">
              <w:rPr>
                <w:rFonts w:ascii="Arial" w:hAnsi="Arial" w:cs="Arial"/>
                <w:b/>
                <w:sz w:val="20"/>
                <w:szCs w:val="20"/>
              </w:rPr>
              <w:t>% Inflación</w:t>
            </w:r>
          </w:p>
        </w:tc>
      </w:tr>
      <w:tr w:rsidR="00CF17BB" w:rsidRPr="00784F0E" w14:paraId="1DDEABB5" w14:textId="77777777" w:rsidTr="002A21E8">
        <w:trPr>
          <w:trHeight w:val="91"/>
        </w:trPr>
        <w:tc>
          <w:tcPr>
            <w:tcW w:w="2445" w:type="dxa"/>
            <w:tcBorders>
              <w:top w:val="nil"/>
              <w:left w:val="nil"/>
              <w:bottom w:val="single" w:sz="2" w:space="0" w:color="auto"/>
              <w:right w:val="nil"/>
            </w:tcBorders>
            <w:shd w:val="clear" w:color="auto" w:fill="auto"/>
            <w:vAlign w:val="bottom"/>
          </w:tcPr>
          <w:p w14:paraId="0EB9CD64" w14:textId="77777777" w:rsidR="00CF17BB" w:rsidRPr="00784F0E" w:rsidRDefault="00CF17BB" w:rsidP="002A21E8">
            <w:pPr>
              <w:jc w:val="center"/>
              <w:rPr>
                <w:rFonts w:ascii="Arial" w:hAnsi="Arial" w:cs="Arial"/>
                <w:b/>
                <w:sz w:val="20"/>
                <w:szCs w:val="20"/>
              </w:rPr>
            </w:pPr>
            <w:r w:rsidRPr="00784F0E">
              <w:rPr>
                <w:rFonts w:ascii="Arial" w:hAnsi="Arial" w:cs="Arial"/>
                <w:b/>
                <w:sz w:val="20"/>
                <w:szCs w:val="20"/>
              </w:rPr>
              <w:t>31 de</w:t>
            </w:r>
            <w:r>
              <w:rPr>
                <w:rFonts w:ascii="Arial" w:hAnsi="Arial" w:cs="Arial"/>
                <w:b/>
                <w:sz w:val="20"/>
                <w:szCs w:val="20"/>
              </w:rPr>
              <w:t xml:space="preserve"> Diciembre</w:t>
            </w:r>
          </w:p>
        </w:tc>
        <w:tc>
          <w:tcPr>
            <w:tcW w:w="325" w:type="dxa"/>
            <w:tcBorders>
              <w:top w:val="nil"/>
              <w:left w:val="nil"/>
              <w:bottom w:val="nil"/>
              <w:right w:val="nil"/>
            </w:tcBorders>
          </w:tcPr>
          <w:p w14:paraId="09093DA3" w14:textId="77777777" w:rsidR="00CF17BB" w:rsidRPr="00784F0E" w:rsidRDefault="00CF17BB" w:rsidP="002A21E8">
            <w:pPr>
              <w:jc w:val="center"/>
              <w:rPr>
                <w:rFonts w:ascii="Arial" w:hAnsi="Arial" w:cs="Arial"/>
                <w:sz w:val="20"/>
                <w:szCs w:val="20"/>
              </w:rPr>
            </w:pPr>
          </w:p>
        </w:tc>
        <w:tc>
          <w:tcPr>
            <w:tcW w:w="326" w:type="dxa"/>
            <w:tcBorders>
              <w:top w:val="nil"/>
              <w:left w:val="nil"/>
              <w:bottom w:val="nil"/>
              <w:right w:val="nil"/>
            </w:tcBorders>
          </w:tcPr>
          <w:p w14:paraId="428E548E" w14:textId="77777777" w:rsidR="00CF17BB" w:rsidRPr="00784F0E" w:rsidRDefault="00CF17BB" w:rsidP="002A21E8">
            <w:pPr>
              <w:jc w:val="center"/>
              <w:rPr>
                <w:rFonts w:ascii="Arial" w:hAnsi="Arial" w:cs="Arial"/>
                <w:sz w:val="20"/>
                <w:szCs w:val="20"/>
              </w:rPr>
            </w:pPr>
          </w:p>
        </w:tc>
        <w:tc>
          <w:tcPr>
            <w:tcW w:w="1793" w:type="dxa"/>
            <w:tcBorders>
              <w:top w:val="single" w:sz="2" w:space="0" w:color="auto"/>
              <w:left w:val="nil"/>
              <w:bottom w:val="single" w:sz="2" w:space="0" w:color="auto"/>
              <w:right w:val="nil"/>
            </w:tcBorders>
            <w:shd w:val="clear" w:color="auto" w:fill="auto"/>
            <w:vAlign w:val="bottom"/>
          </w:tcPr>
          <w:p w14:paraId="694EAA38" w14:textId="77777777" w:rsidR="00CF17BB" w:rsidRPr="00784F0E" w:rsidRDefault="00CF17BB" w:rsidP="002A21E8">
            <w:pPr>
              <w:jc w:val="center"/>
              <w:rPr>
                <w:rFonts w:ascii="Arial" w:hAnsi="Arial" w:cs="Arial"/>
                <w:b/>
                <w:sz w:val="20"/>
                <w:szCs w:val="20"/>
              </w:rPr>
            </w:pPr>
            <w:r w:rsidRPr="00784F0E">
              <w:rPr>
                <w:rFonts w:ascii="Arial" w:hAnsi="Arial" w:cs="Arial"/>
                <w:b/>
                <w:sz w:val="20"/>
                <w:szCs w:val="20"/>
              </w:rPr>
              <w:t>Del año</w:t>
            </w:r>
          </w:p>
        </w:tc>
        <w:tc>
          <w:tcPr>
            <w:tcW w:w="326" w:type="dxa"/>
            <w:tcBorders>
              <w:top w:val="single" w:sz="2" w:space="0" w:color="auto"/>
              <w:left w:val="nil"/>
              <w:bottom w:val="nil"/>
              <w:right w:val="nil"/>
            </w:tcBorders>
          </w:tcPr>
          <w:p w14:paraId="09E50FFF" w14:textId="77777777" w:rsidR="00CF17BB" w:rsidRPr="00784F0E" w:rsidRDefault="00CF17BB" w:rsidP="002A21E8">
            <w:pPr>
              <w:jc w:val="center"/>
              <w:rPr>
                <w:rFonts w:ascii="Arial" w:hAnsi="Arial" w:cs="Arial"/>
                <w:sz w:val="20"/>
                <w:szCs w:val="20"/>
              </w:rPr>
            </w:pPr>
          </w:p>
        </w:tc>
        <w:tc>
          <w:tcPr>
            <w:tcW w:w="1794" w:type="dxa"/>
            <w:tcBorders>
              <w:top w:val="single" w:sz="2" w:space="0" w:color="auto"/>
              <w:left w:val="nil"/>
              <w:bottom w:val="single" w:sz="2" w:space="0" w:color="auto"/>
              <w:right w:val="nil"/>
            </w:tcBorders>
            <w:shd w:val="clear" w:color="auto" w:fill="auto"/>
            <w:vAlign w:val="bottom"/>
          </w:tcPr>
          <w:p w14:paraId="33A36176" w14:textId="77777777" w:rsidR="00CF17BB" w:rsidRPr="00784F0E" w:rsidRDefault="00CF17BB" w:rsidP="002A21E8">
            <w:pPr>
              <w:jc w:val="center"/>
              <w:rPr>
                <w:rFonts w:ascii="Arial" w:hAnsi="Arial" w:cs="Arial"/>
                <w:b/>
                <w:sz w:val="20"/>
                <w:szCs w:val="20"/>
              </w:rPr>
            </w:pPr>
            <w:r w:rsidRPr="00784F0E">
              <w:rPr>
                <w:rFonts w:ascii="Arial" w:hAnsi="Arial" w:cs="Arial"/>
                <w:b/>
                <w:sz w:val="20"/>
                <w:szCs w:val="20"/>
              </w:rPr>
              <w:t>Acumulada</w:t>
            </w:r>
          </w:p>
        </w:tc>
      </w:tr>
      <w:tr w:rsidR="00CF17BB" w:rsidRPr="00D96D17" w14:paraId="08447415" w14:textId="77777777" w:rsidTr="002A21E8">
        <w:trPr>
          <w:trHeight w:val="91"/>
        </w:trPr>
        <w:tc>
          <w:tcPr>
            <w:tcW w:w="2445" w:type="dxa"/>
            <w:tcBorders>
              <w:top w:val="single" w:sz="2" w:space="0" w:color="auto"/>
              <w:left w:val="nil"/>
              <w:bottom w:val="nil"/>
              <w:right w:val="nil"/>
            </w:tcBorders>
            <w:shd w:val="clear" w:color="auto" w:fill="auto"/>
            <w:vAlign w:val="bottom"/>
          </w:tcPr>
          <w:p w14:paraId="026E0F4E" w14:textId="77777777" w:rsidR="00CF17BB" w:rsidRPr="00D96D17" w:rsidRDefault="00CF17BB" w:rsidP="002A21E8">
            <w:pPr>
              <w:ind w:left="-108"/>
              <w:jc w:val="both"/>
              <w:rPr>
                <w:rFonts w:ascii="Arial" w:hAnsi="Arial" w:cs="Arial"/>
                <w:bCs/>
                <w:sz w:val="20"/>
                <w:szCs w:val="20"/>
              </w:rPr>
            </w:pPr>
            <w:r w:rsidRPr="00D96D17">
              <w:rPr>
                <w:rFonts w:ascii="Arial" w:hAnsi="Arial" w:cs="Arial"/>
                <w:bCs/>
                <w:sz w:val="20"/>
                <w:szCs w:val="20"/>
              </w:rPr>
              <w:t>diciembre 2019</w:t>
            </w:r>
          </w:p>
        </w:tc>
        <w:tc>
          <w:tcPr>
            <w:tcW w:w="325" w:type="dxa"/>
            <w:tcBorders>
              <w:top w:val="nil"/>
              <w:left w:val="nil"/>
              <w:bottom w:val="nil"/>
              <w:right w:val="nil"/>
            </w:tcBorders>
          </w:tcPr>
          <w:p w14:paraId="534DE0ED" w14:textId="77777777" w:rsidR="00CF17BB" w:rsidRPr="00D96D17" w:rsidRDefault="00CF17BB" w:rsidP="002A21E8">
            <w:pPr>
              <w:jc w:val="right"/>
              <w:rPr>
                <w:rFonts w:ascii="Arial" w:hAnsi="Arial" w:cs="Arial"/>
                <w:bCs/>
                <w:sz w:val="20"/>
                <w:szCs w:val="20"/>
              </w:rPr>
            </w:pPr>
          </w:p>
        </w:tc>
        <w:tc>
          <w:tcPr>
            <w:tcW w:w="326" w:type="dxa"/>
            <w:tcBorders>
              <w:top w:val="nil"/>
              <w:left w:val="nil"/>
              <w:bottom w:val="nil"/>
              <w:right w:val="nil"/>
            </w:tcBorders>
          </w:tcPr>
          <w:p w14:paraId="6DBAC9C6" w14:textId="77777777" w:rsidR="00CF17BB" w:rsidRPr="00D96D17" w:rsidRDefault="00CF17BB" w:rsidP="002A21E8">
            <w:pPr>
              <w:jc w:val="right"/>
              <w:rPr>
                <w:rFonts w:ascii="Arial" w:hAnsi="Arial" w:cs="Arial"/>
                <w:bCs/>
                <w:sz w:val="20"/>
                <w:szCs w:val="20"/>
              </w:rPr>
            </w:pPr>
          </w:p>
        </w:tc>
        <w:tc>
          <w:tcPr>
            <w:tcW w:w="1793" w:type="dxa"/>
            <w:tcBorders>
              <w:top w:val="single" w:sz="2" w:space="0" w:color="auto"/>
              <w:left w:val="nil"/>
              <w:bottom w:val="nil"/>
              <w:right w:val="nil"/>
            </w:tcBorders>
            <w:shd w:val="clear" w:color="auto" w:fill="auto"/>
            <w:vAlign w:val="bottom"/>
          </w:tcPr>
          <w:p w14:paraId="31DBB46E" w14:textId="77777777" w:rsidR="00CF17BB" w:rsidRPr="00D96D17" w:rsidRDefault="00CF17BB" w:rsidP="002A21E8">
            <w:pPr>
              <w:jc w:val="right"/>
              <w:rPr>
                <w:rFonts w:ascii="Arial" w:hAnsi="Arial" w:cs="Arial"/>
                <w:bCs/>
                <w:sz w:val="20"/>
                <w:szCs w:val="20"/>
              </w:rPr>
            </w:pPr>
            <w:r w:rsidRPr="00D96D17">
              <w:rPr>
                <w:rFonts w:ascii="Arial" w:hAnsi="Arial" w:cs="Arial"/>
                <w:bCs/>
                <w:sz w:val="20"/>
                <w:szCs w:val="20"/>
              </w:rPr>
              <w:t>2.83</w:t>
            </w:r>
          </w:p>
        </w:tc>
        <w:tc>
          <w:tcPr>
            <w:tcW w:w="326" w:type="dxa"/>
            <w:tcBorders>
              <w:top w:val="nil"/>
              <w:left w:val="nil"/>
              <w:bottom w:val="nil"/>
              <w:right w:val="nil"/>
            </w:tcBorders>
          </w:tcPr>
          <w:p w14:paraId="54A5B168" w14:textId="77777777" w:rsidR="00CF17BB" w:rsidRPr="00D96D17" w:rsidRDefault="00CF17BB" w:rsidP="002A21E8">
            <w:pPr>
              <w:jc w:val="right"/>
              <w:rPr>
                <w:rFonts w:ascii="Arial" w:hAnsi="Arial" w:cs="Arial"/>
                <w:bCs/>
                <w:sz w:val="20"/>
                <w:szCs w:val="20"/>
              </w:rPr>
            </w:pPr>
          </w:p>
        </w:tc>
        <w:tc>
          <w:tcPr>
            <w:tcW w:w="1794" w:type="dxa"/>
            <w:tcBorders>
              <w:top w:val="single" w:sz="2" w:space="0" w:color="auto"/>
              <w:left w:val="nil"/>
              <w:bottom w:val="nil"/>
              <w:right w:val="nil"/>
            </w:tcBorders>
            <w:shd w:val="clear" w:color="auto" w:fill="auto"/>
            <w:vAlign w:val="bottom"/>
          </w:tcPr>
          <w:p w14:paraId="7393CDA0" w14:textId="77777777" w:rsidR="00CF17BB" w:rsidRPr="00D96D17" w:rsidRDefault="00CF17BB" w:rsidP="002A21E8">
            <w:pPr>
              <w:jc w:val="right"/>
              <w:rPr>
                <w:rFonts w:ascii="Arial" w:hAnsi="Arial" w:cs="Arial"/>
                <w:bCs/>
                <w:sz w:val="20"/>
                <w:szCs w:val="20"/>
              </w:rPr>
            </w:pPr>
            <w:r>
              <w:rPr>
                <w:rFonts w:ascii="Arial" w:hAnsi="Arial" w:cs="Arial"/>
                <w:bCs/>
                <w:sz w:val="20"/>
                <w:szCs w:val="20"/>
              </w:rPr>
              <w:t>14</w:t>
            </w:r>
            <w:r w:rsidRPr="00D96D17">
              <w:rPr>
                <w:rFonts w:ascii="Arial" w:hAnsi="Arial" w:cs="Arial"/>
                <w:bCs/>
                <w:sz w:val="20"/>
                <w:szCs w:val="20"/>
              </w:rPr>
              <w:t>.</w:t>
            </w:r>
            <w:r>
              <w:rPr>
                <w:rFonts w:ascii="Arial" w:hAnsi="Arial" w:cs="Arial"/>
                <w:bCs/>
                <w:sz w:val="20"/>
                <w:szCs w:val="20"/>
              </w:rPr>
              <w:t>43</w:t>
            </w:r>
            <w:r w:rsidRPr="00D96D17">
              <w:rPr>
                <w:rFonts w:ascii="Arial" w:hAnsi="Arial" w:cs="Arial"/>
                <w:bCs/>
                <w:sz w:val="20"/>
                <w:szCs w:val="20"/>
              </w:rPr>
              <w:t>%</w:t>
            </w:r>
          </w:p>
        </w:tc>
      </w:tr>
      <w:tr w:rsidR="00CF17BB" w:rsidRPr="00D96D17" w14:paraId="2ED610AF" w14:textId="77777777" w:rsidTr="002A21E8">
        <w:trPr>
          <w:trHeight w:val="91"/>
        </w:trPr>
        <w:tc>
          <w:tcPr>
            <w:tcW w:w="2445" w:type="dxa"/>
            <w:tcBorders>
              <w:top w:val="nil"/>
              <w:left w:val="nil"/>
              <w:bottom w:val="nil"/>
              <w:right w:val="nil"/>
            </w:tcBorders>
            <w:shd w:val="clear" w:color="auto" w:fill="auto"/>
            <w:vAlign w:val="bottom"/>
          </w:tcPr>
          <w:p w14:paraId="4525EDF8" w14:textId="77777777" w:rsidR="00CF17BB" w:rsidRPr="00D96D17" w:rsidRDefault="00CF17BB" w:rsidP="002A21E8">
            <w:pPr>
              <w:ind w:left="-108"/>
              <w:jc w:val="both"/>
              <w:rPr>
                <w:rFonts w:ascii="Arial" w:hAnsi="Arial" w:cs="Arial"/>
                <w:bCs/>
                <w:sz w:val="20"/>
                <w:szCs w:val="20"/>
              </w:rPr>
            </w:pPr>
            <w:r w:rsidRPr="00D96D17">
              <w:rPr>
                <w:rFonts w:ascii="Arial" w:hAnsi="Arial" w:cs="Arial"/>
                <w:bCs/>
                <w:sz w:val="20"/>
                <w:szCs w:val="20"/>
              </w:rPr>
              <w:t>diciembre 2018</w:t>
            </w:r>
          </w:p>
        </w:tc>
        <w:tc>
          <w:tcPr>
            <w:tcW w:w="325" w:type="dxa"/>
            <w:tcBorders>
              <w:top w:val="nil"/>
              <w:left w:val="nil"/>
              <w:bottom w:val="nil"/>
              <w:right w:val="nil"/>
            </w:tcBorders>
          </w:tcPr>
          <w:p w14:paraId="5B27209A" w14:textId="77777777" w:rsidR="00CF17BB" w:rsidRPr="00D96D17" w:rsidRDefault="00CF17BB" w:rsidP="002A21E8">
            <w:pPr>
              <w:jc w:val="right"/>
              <w:rPr>
                <w:rFonts w:ascii="Arial" w:hAnsi="Arial" w:cs="Arial"/>
                <w:bCs/>
                <w:sz w:val="20"/>
                <w:szCs w:val="20"/>
              </w:rPr>
            </w:pPr>
          </w:p>
        </w:tc>
        <w:tc>
          <w:tcPr>
            <w:tcW w:w="326" w:type="dxa"/>
            <w:tcBorders>
              <w:top w:val="nil"/>
              <w:left w:val="nil"/>
              <w:bottom w:val="nil"/>
              <w:right w:val="nil"/>
            </w:tcBorders>
          </w:tcPr>
          <w:p w14:paraId="071AA82A" w14:textId="77777777" w:rsidR="00CF17BB" w:rsidRPr="00D96D17" w:rsidRDefault="00CF17BB" w:rsidP="002A21E8">
            <w:pPr>
              <w:jc w:val="right"/>
              <w:rPr>
                <w:rFonts w:ascii="Arial" w:hAnsi="Arial" w:cs="Arial"/>
                <w:bCs/>
                <w:sz w:val="20"/>
                <w:szCs w:val="20"/>
              </w:rPr>
            </w:pPr>
          </w:p>
        </w:tc>
        <w:tc>
          <w:tcPr>
            <w:tcW w:w="1793" w:type="dxa"/>
            <w:tcBorders>
              <w:top w:val="nil"/>
              <w:left w:val="nil"/>
              <w:bottom w:val="nil"/>
              <w:right w:val="nil"/>
            </w:tcBorders>
            <w:shd w:val="clear" w:color="auto" w:fill="auto"/>
            <w:vAlign w:val="bottom"/>
          </w:tcPr>
          <w:p w14:paraId="24B1FC2C" w14:textId="77777777" w:rsidR="00CF17BB" w:rsidRPr="00D96D17" w:rsidRDefault="00CF17BB" w:rsidP="002A21E8">
            <w:pPr>
              <w:jc w:val="right"/>
              <w:rPr>
                <w:rFonts w:ascii="Arial" w:hAnsi="Arial" w:cs="Arial"/>
                <w:bCs/>
                <w:sz w:val="20"/>
                <w:szCs w:val="20"/>
              </w:rPr>
            </w:pPr>
            <w:r w:rsidRPr="00D96D17">
              <w:rPr>
                <w:rFonts w:ascii="Arial" w:hAnsi="Arial" w:cs="Arial"/>
                <w:bCs/>
                <w:sz w:val="20"/>
                <w:szCs w:val="20"/>
              </w:rPr>
              <w:t>4.83</w:t>
            </w:r>
          </w:p>
        </w:tc>
        <w:tc>
          <w:tcPr>
            <w:tcW w:w="326" w:type="dxa"/>
            <w:tcBorders>
              <w:top w:val="nil"/>
              <w:left w:val="nil"/>
              <w:bottom w:val="nil"/>
              <w:right w:val="nil"/>
            </w:tcBorders>
          </w:tcPr>
          <w:p w14:paraId="5B23DE34" w14:textId="77777777" w:rsidR="00CF17BB" w:rsidRPr="00D96D17" w:rsidRDefault="00CF17BB" w:rsidP="002A21E8">
            <w:pPr>
              <w:jc w:val="right"/>
              <w:rPr>
                <w:rFonts w:ascii="Arial" w:hAnsi="Arial" w:cs="Arial"/>
                <w:bCs/>
                <w:sz w:val="20"/>
                <w:szCs w:val="20"/>
              </w:rPr>
            </w:pPr>
          </w:p>
        </w:tc>
        <w:tc>
          <w:tcPr>
            <w:tcW w:w="1794" w:type="dxa"/>
            <w:tcBorders>
              <w:top w:val="nil"/>
              <w:left w:val="nil"/>
              <w:bottom w:val="nil"/>
              <w:right w:val="nil"/>
            </w:tcBorders>
            <w:shd w:val="clear" w:color="auto" w:fill="auto"/>
            <w:vAlign w:val="bottom"/>
          </w:tcPr>
          <w:p w14:paraId="0A104FE7" w14:textId="77777777" w:rsidR="00CF17BB" w:rsidRPr="00D96D17" w:rsidRDefault="00CF17BB" w:rsidP="002A21E8">
            <w:pPr>
              <w:jc w:val="right"/>
              <w:rPr>
                <w:rFonts w:ascii="Arial" w:hAnsi="Arial" w:cs="Arial"/>
                <w:bCs/>
                <w:sz w:val="20"/>
                <w:szCs w:val="20"/>
              </w:rPr>
            </w:pPr>
            <w:r>
              <w:rPr>
                <w:rFonts w:ascii="Arial" w:hAnsi="Arial" w:cs="Arial"/>
                <w:bCs/>
                <w:sz w:val="20"/>
                <w:szCs w:val="20"/>
              </w:rPr>
              <w:t>11.60</w:t>
            </w:r>
            <w:r w:rsidRPr="00D96D17">
              <w:rPr>
                <w:rFonts w:ascii="Arial" w:hAnsi="Arial" w:cs="Arial"/>
                <w:bCs/>
                <w:sz w:val="20"/>
                <w:szCs w:val="20"/>
              </w:rPr>
              <w:t>%</w:t>
            </w:r>
          </w:p>
        </w:tc>
      </w:tr>
      <w:tr w:rsidR="00CF17BB" w:rsidRPr="00784F0E" w14:paraId="70D85862" w14:textId="77777777" w:rsidTr="002A21E8">
        <w:trPr>
          <w:trHeight w:val="91"/>
        </w:trPr>
        <w:tc>
          <w:tcPr>
            <w:tcW w:w="2445" w:type="dxa"/>
            <w:tcBorders>
              <w:top w:val="nil"/>
              <w:left w:val="nil"/>
              <w:bottom w:val="nil"/>
              <w:right w:val="nil"/>
            </w:tcBorders>
            <w:shd w:val="clear" w:color="auto" w:fill="auto"/>
            <w:vAlign w:val="bottom"/>
          </w:tcPr>
          <w:p w14:paraId="654AD327" w14:textId="77777777" w:rsidR="00CF17BB" w:rsidRPr="00D96D17" w:rsidRDefault="00CF17BB" w:rsidP="002A21E8">
            <w:pPr>
              <w:ind w:left="-108"/>
              <w:jc w:val="both"/>
              <w:rPr>
                <w:rFonts w:ascii="Arial" w:hAnsi="Arial" w:cs="Arial"/>
                <w:bCs/>
                <w:sz w:val="20"/>
                <w:szCs w:val="20"/>
              </w:rPr>
            </w:pPr>
            <w:r w:rsidRPr="00D96D17">
              <w:rPr>
                <w:rFonts w:ascii="Arial" w:hAnsi="Arial" w:cs="Arial"/>
                <w:bCs/>
                <w:sz w:val="20"/>
                <w:szCs w:val="20"/>
              </w:rPr>
              <w:t>diciembre 2017</w:t>
            </w:r>
          </w:p>
        </w:tc>
        <w:tc>
          <w:tcPr>
            <w:tcW w:w="325" w:type="dxa"/>
            <w:tcBorders>
              <w:top w:val="nil"/>
              <w:left w:val="nil"/>
              <w:bottom w:val="nil"/>
              <w:right w:val="nil"/>
            </w:tcBorders>
          </w:tcPr>
          <w:p w14:paraId="0293673F" w14:textId="77777777" w:rsidR="00CF17BB" w:rsidRPr="00D96D17" w:rsidRDefault="00CF17BB" w:rsidP="002A21E8">
            <w:pPr>
              <w:jc w:val="right"/>
              <w:rPr>
                <w:rFonts w:ascii="Arial" w:hAnsi="Arial" w:cs="Arial"/>
                <w:bCs/>
                <w:sz w:val="20"/>
                <w:szCs w:val="20"/>
              </w:rPr>
            </w:pPr>
          </w:p>
        </w:tc>
        <w:tc>
          <w:tcPr>
            <w:tcW w:w="326" w:type="dxa"/>
            <w:tcBorders>
              <w:top w:val="nil"/>
              <w:left w:val="nil"/>
              <w:bottom w:val="nil"/>
              <w:right w:val="nil"/>
            </w:tcBorders>
          </w:tcPr>
          <w:p w14:paraId="6BEC9AD3" w14:textId="77777777" w:rsidR="00CF17BB" w:rsidRPr="00D96D17" w:rsidRDefault="00CF17BB" w:rsidP="002A21E8">
            <w:pPr>
              <w:jc w:val="right"/>
              <w:rPr>
                <w:rFonts w:ascii="Arial" w:hAnsi="Arial" w:cs="Arial"/>
                <w:bCs/>
                <w:sz w:val="20"/>
                <w:szCs w:val="20"/>
              </w:rPr>
            </w:pPr>
          </w:p>
        </w:tc>
        <w:tc>
          <w:tcPr>
            <w:tcW w:w="1793" w:type="dxa"/>
            <w:tcBorders>
              <w:top w:val="nil"/>
              <w:left w:val="nil"/>
              <w:bottom w:val="nil"/>
              <w:right w:val="nil"/>
            </w:tcBorders>
            <w:shd w:val="clear" w:color="auto" w:fill="auto"/>
            <w:vAlign w:val="bottom"/>
          </w:tcPr>
          <w:p w14:paraId="6EFC80AC" w14:textId="77777777" w:rsidR="00CF17BB" w:rsidRPr="00D96D17" w:rsidRDefault="00CF17BB" w:rsidP="002A21E8">
            <w:pPr>
              <w:jc w:val="right"/>
              <w:rPr>
                <w:rFonts w:ascii="Arial" w:hAnsi="Arial" w:cs="Arial"/>
                <w:bCs/>
                <w:sz w:val="20"/>
                <w:szCs w:val="20"/>
              </w:rPr>
            </w:pPr>
            <w:r w:rsidRPr="00D96D17">
              <w:rPr>
                <w:rFonts w:ascii="Arial" w:hAnsi="Arial" w:cs="Arial"/>
                <w:bCs/>
                <w:sz w:val="20"/>
                <w:szCs w:val="20"/>
              </w:rPr>
              <w:t>6.77</w:t>
            </w:r>
          </w:p>
        </w:tc>
        <w:tc>
          <w:tcPr>
            <w:tcW w:w="326" w:type="dxa"/>
            <w:tcBorders>
              <w:top w:val="nil"/>
              <w:left w:val="nil"/>
              <w:bottom w:val="nil"/>
              <w:right w:val="nil"/>
            </w:tcBorders>
          </w:tcPr>
          <w:p w14:paraId="67E1262A" w14:textId="77777777" w:rsidR="00CF17BB" w:rsidRPr="00D96D17" w:rsidRDefault="00CF17BB" w:rsidP="002A21E8">
            <w:pPr>
              <w:jc w:val="right"/>
              <w:rPr>
                <w:rFonts w:ascii="Arial" w:hAnsi="Arial" w:cs="Arial"/>
                <w:bCs/>
                <w:sz w:val="20"/>
                <w:szCs w:val="20"/>
              </w:rPr>
            </w:pPr>
          </w:p>
        </w:tc>
        <w:tc>
          <w:tcPr>
            <w:tcW w:w="1794" w:type="dxa"/>
            <w:tcBorders>
              <w:top w:val="nil"/>
              <w:left w:val="nil"/>
              <w:bottom w:val="nil"/>
              <w:right w:val="nil"/>
            </w:tcBorders>
            <w:shd w:val="clear" w:color="auto" w:fill="auto"/>
            <w:vAlign w:val="bottom"/>
          </w:tcPr>
          <w:p w14:paraId="438217D0" w14:textId="77777777" w:rsidR="00CF17BB" w:rsidRPr="00784F0E" w:rsidRDefault="00CF17BB" w:rsidP="002A21E8">
            <w:pPr>
              <w:jc w:val="right"/>
              <w:rPr>
                <w:rFonts w:ascii="Arial" w:hAnsi="Arial" w:cs="Arial"/>
                <w:bCs/>
                <w:sz w:val="20"/>
                <w:szCs w:val="20"/>
              </w:rPr>
            </w:pPr>
            <w:r>
              <w:rPr>
                <w:rFonts w:ascii="Arial" w:hAnsi="Arial" w:cs="Arial"/>
                <w:bCs/>
                <w:sz w:val="20"/>
                <w:szCs w:val="20"/>
              </w:rPr>
              <w:t>6.77</w:t>
            </w:r>
            <w:r w:rsidRPr="00D96D17">
              <w:rPr>
                <w:rFonts w:ascii="Arial" w:hAnsi="Arial" w:cs="Arial"/>
                <w:bCs/>
                <w:sz w:val="20"/>
                <w:szCs w:val="20"/>
              </w:rPr>
              <w:t>%</w:t>
            </w:r>
          </w:p>
        </w:tc>
      </w:tr>
    </w:tbl>
    <w:p w14:paraId="36C38EEE" w14:textId="77777777" w:rsidR="00CF17BB" w:rsidRPr="00784F0E" w:rsidRDefault="00CF17BB" w:rsidP="00CF17BB">
      <w:pPr>
        <w:adjustRightInd w:val="0"/>
        <w:jc w:val="both"/>
        <w:rPr>
          <w:rFonts w:ascii="Arial" w:hAnsi="Arial" w:cs="Arial"/>
          <w:sz w:val="20"/>
          <w:szCs w:val="20"/>
        </w:rPr>
      </w:pPr>
    </w:p>
    <w:p w14:paraId="074F0686" w14:textId="77777777" w:rsidR="00CF17BB" w:rsidRDefault="00CF17BB" w:rsidP="00CF17BB">
      <w:pPr>
        <w:adjustRightInd w:val="0"/>
        <w:jc w:val="both"/>
        <w:rPr>
          <w:rFonts w:ascii="Arial" w:hAnsi="Arial" w:cs="Arial"/>
          <w:sz w:val="20"/>
          <w:szCs w:val="20"/>
        </w:rPr>
      </w:pPr>
    </w:p>
    <w:p w14:paraId="7DB9EFC8" w14:textId="77777777" w:rsidR="00CF17BB" w:rsidRPr="00784F0E" w:rsidRDefault="00CF17BB" w:rsidP="00CF17BB">
      <w:pPr>
        <w:adjustRightInd w:val="0"/>
        <w:jc w:val="both"/>
        <w:rPr>
          <w:rFonts w:ascii="Arial" w:hAnsi="Arial" w:cs="Arial"/>
          <w:sz w:val="20"/>
          <w:szCs w:val="20"/>
        </w:rPr>
      </w:pPr>
    </w:p>
    <w:p w14:paraId="6130D932" w14:textId="77777777" w:rsidR="00CF17BB" w:rsidRDefault="00CF17BB" w:rsidP="00CF17BB">
      <w:pPr>
        <w:adjustRightInd w:val="0"/>
        <w:ind w:left="993"/>
        <w:jc w:val="both"/>
        <w:rPr>
          <w:rFonts w:ascii="Arial" w:hAnsi="Arial" w:cs="Arial"/>
          <w:sz w:val="20"/>
          <w:szCs w:val="20"/>
        </w:rPr>
      </w:pPr>
    </w:p>
    <w:p w14:paraId="2A0931A6" w14:textId="77777777" w:rsidR="00CF17BB" w:rsidRDefault="00CF17BB" w:rsidP="00CF17BB">
      <w:pPr>
        <w:adjustRightInd w:val="0"/>
        <w:ind w:left="993"/>
        <w:jc w:val="both"/>
        <w:rPr>
          <w:rFonts w:ascii="Arial" w:hAnsi="Arial" w:cs="Arial"/>
          <w:sz w:val="20"/>
          <w:szCs w:val="20"/>
        </w:rPr>
      </w:pPr>
    </w:p>
    <w:p w14:paraId="3DC28904" w14:textId="77777777" w:rsidR="00CF17BB" w:rsidRDefault="00CF17BB" w:rsidP="00CF17BB">
      <w:pPr>
        <w:adjustRightInd w:val="0"/>
        <w:ind w:left="993"/>
        <w:jc w:val="both"/>
        <w:rPr>
          <w:rFonts w:ascii="Arial" w:hAnsi="Arial" w:cs="Arial"/>
          <w:sz w:val="20"/>
          <w:szCs w:val="20"/>
        </w:rPr>
      </w:pPr>
    </w:p>
    <w:p w14:paraId="6B0F44E1" w14:textId="77777777" w:rsidR="00CF17BB" w:rsidRDefault="00CF17BB" w:rsidP="00CF17BB">
      <w:pPr>
        <w:adjustRightInd w:val="0"/>
        <w:ind w:left="993"/>
        <w:jc w:val="both"/>
        <w:rPr>
          <w:rFonts w:ascii="Arial" w:hAnsi="Arial" w:cs="Arial"/>
          <w:sz w:val="20"/>
          <w:szCs w:val="20"/>
        </w:rPr>
      </w:pPr>
    </w:p>
    <w:p w14:paraId="43D25131" w14:textId="77777777" w:rsidR="00CF17BB" w:rsidRPr="00784F0E" w:rsidRDefault="00CF17BB" w:rsidP="00CF17BB">
      <w:pPr>
        <w:adjustRightInd w:val="0"/>
        <w:ind w:left="993"/>
        <w:jc w:val="both"/>
        <w:rPr>
          <w:rFonts w:ascii="Arial" w:hAnsi="Arial" w:cs="Arial"/>
          <w:sz w:val="20"/>
          <w:szCs w:val="20"/>
        </w:rPr>
      </w:pPr>
      <w:r w:rsidRPr="00784F0E">
        <w:rPr>
          <w:rFonts w:ascii="Arial" w:hAnsi="Arial" w:cs="Arial"/>
          <w:sz w:val="20"/>
          <w:szCs w:val="20"/>
        </w:rPr>
        <w:t>Con base en lo anterior y en apego a las mencionadas Normas, a partir de 2008 se efectuó la “desconexión de la contabilidad inflacionaria en los estados financieros”, lo que implicó dejar de reconocer los efectos de la inflación, manteniendo únicamente los montos de actualización registrados hasta 2007 en las cuentas de activo fijo, depreciación acumulada y superávit por revaluación.</w:t>
      </w:r>
    </w:p>
    <w:p w14:paraId="76819C8A" w14:textId="77777777" w:rsidR="00CF17BB" w:rsidRPr="00784F0E" w:rsidRDefault="00CF17BB" w:rsidP="00CF17BB">
      <w:pPr>
        <w:adjustRightInd w:val="0"/>
        <w:jc w:val="both"/>
        <w:rPr>
          <w:rFonts w:ascii="Arial" w:hAnsi="Arial" w:cs="Arial"/>
          <w:sz w:val="20"/>
          <w:szCs w:val="20"/>
        </w:rPr>
      </w:pPr>
    </w:p>
    <w:p w14:paraId="655F4EDF" w14:textId="77777777" w:rsidR="00CF17BB" w:rsidRPr="00784F0E" w:rsidRDefault="00CF17BB" w:rsidP="00CF17BB">
      <w:pPr>
        <w:adjustRightInd w:val="0"/>
        <w:ind w:left="993"/>
        <w:jc w:val="both"/>
        <w:rPr>
          <w:rFonts w:ascii="Arial" w:hAnsi="Arial" w:cs="Arial"/>
          <w:sz w:val="20"/>
          <w:szCs w:val="20"/>
        </w:rPr>
      </w:pPr>
      <w:r w:rsidRPr="00784F0E">
        <w:rPr>
          <w:rFonts w:ascii="Arial" w:hAnsi="Arial" w:cs="Arial"/>
          <w:sz w:val="20"/>
          <w:szCs w:val="20"/>
        </w:rPr>
        <w:t>En ejercicios futuros, en los que siga existiendo un entorno económico no inflacionario, los efectos de la re expresión se eliminarán cuando los activos fijos se den de baja.</w:t>
      </w:r>
    </w:p>
    <w:p w14:paraId="14619ADB" w14:textId="77777777" w:rsidR="00CF17BB" w:rsidRPr="00784F0E" w:rsidRDefault="00CF17BB" w:rsidP="00CF17BB">
      <w:pPr>
        <w:adjustRightInd w:val="0"/>
        <w:rPr>
          <w:rFonts w:ascii="Arial" w:hAnsi="Arial" w:cs="Arial"/>
          <w:sz w:val="20"/>
          <w:szCs w:val="20"/>
        </w:rPr>
      </w:pPr>
    </w:p>
    <w:p w14:paraId="7F7E6EDD"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bCs/>
          <w:sz w:val="20"/>
          <w:szCs w:val="20"/>
          <w:u w:val="single"/>
        </w:rPr>
      </w:pPr>
      <w:r w:rsidRPr="00784F0E">
        <w:rPr>
          <w:rFonts w:ascii="Arial" w:hAnsi="Arial" w:cs="Arial"/>
          <w:bCs/>
          <w:sz w:val="20"/>
          <w:szCs w:val="20"/>
          <w:u w:val="single"/>
        </w:rPr>
        <w:t>Efectivo y equivalentes de efectivo</w:t>
      </w:r>
    </w:p>
    <w:p w14:paraId="3070140A" w14:textId="77777777" w:rsidR="00CF17BB" w:rsidRPr="00784F0E" w:rsidRDefault="00CF17BB" w:rsidP="00CF17BB">
      <w:pPr>
        <w:adjustRightInd w:val="0"/>
        <w:rPr>
          <w:rFonts w:ascii="Arial" w:hAnsi="Arial" w:cs="Arial"/>
          <w:bCs/>
          <w:sz w:val="20"/>
          <w:szCs w:val="20"/>
          <w:u w:val="single"/>
        </w:rPr>
      </w:pPr>
    </w:p>
    <w:p w14:paraId="56BD91EF" w14:textId="77777777" w:rsidR="00CF17BB" w:rsidRPr="00784F0E" w:rsidRDefault="00CF17BB" w:rsidP="00393D04">
      <w:pPr>
        <w:pStyle w:val="Prrafodelista"/>
        <w:numPr>
          <w:ilvl w:val="2"/>
          <w:numId w:val="17"/>
        </w:numPr>
        <w:tabs>
          <w:tab w:val="left" w:pos="1701"/>
        </w:tabs>
        <w:adjustRightInd w:val="0"/>
        <w:spacing w:after="0" w:line="240" w:lineRule="auto"/>
        <w:ind w:left="1701" w:hanging="708"/>
        <w:jc w:val="both"/>
        <w:rPr>
          <w:rFonts w:ascii="Arial" w:hAnsi="Arial" w:cs="Arial"/>
          <w:color w:val="000000"/>
          <w:sz w:val="20"/>
          <w:szCs w:val="20"/>
        </w:rPr>
      </w:pPr>
      <w:r w:rsidRPr="00784F0E">
        <w:rPr>
          <w:rFonts w:ascii="Arial" w:hAnsi="Arial" w:cs="Arial"/>
          <w:color w:val="000000"/>
          <w:sz w:val="20"/>
          <w:szCs w:val="20"/>
        </w:rPr>
        <w:lastRenderedPageBreak/>
        <w:t xml:space="preserve">Los recursos financieros que </w:t>
      </w:r>
      <w:r>
        <w:rPr>
          <w:rFonts w:ascii="Arial" w:hAnsi="Arial" w:cs="Arial"/>
          <w:color w:val="000000"/>
          <w:sz w:val="20"/>
          <w:szCs w:val="20"/>
        </w:rPr>
        <w:t>“</w:t>
      </w:r>
      <w:r w:rsidRPr="00784F0E">
        <w:rPr>
          <w:rFonts w:ascii="Arial" w:hAnsi="Arial" w:cs="Arial"/>
          <w:color w:val="000000"/>
          <w:sz w:val="20"/>
          <w:szCs w:val="20"/>
        </w:rPr>
        <w:t xml:space="preserve">la </w:t>
      </w:r>
      <w:r>
        <w:rPr>
          <w:rFonts w:ascii="Arial" w:hAnsi="Arial" w:cs="Arial"/>
          <w:color w:val="000000"/>
          <w:sz w:val="20"/>
          <w:szCs w:val="20"/>
        </w:rPr>
        <w:t>E</w:t>
      </w:r>
      <w:r w:rsidRPr="00784F0E">
        <w:rPr>
          <w:rFonts w:ascii="Arial" w:hAnsi="Arial" w:cs="Arial"/>
          <w:color w:val="000000"/>
          <w:sz w:val="20"/>
          <w:szCs w:val="20"/>
        </w:rPr>
        <w:t>ntidad</w:t>
      </w:r>
      <w:r>
        <w:rPr>
          <w:rFonts w:ascii="Arial" w:hAnsi="Arial" w:cs="Arial"/>
          <w:color w:val="000000"/>
          <w:sz w:val="20"/>
          <w:szCs w:val="20"/>
        </w:rPr>
        <w:t>”</w:t>
      </w:r>
      <w:r w:rsidRPr="00784F0E">
        <w:rPr>
          <w:rFonts w:ascii="Arial" w:hAnsi="Arial" w:cs="Arial"/>
          <w:color w:val="000000"/>
          <w:sz w:val="20"/>
          <w:szCs w:val="20"/>
        </w:rPr>
        <w:t xml:space="preserve"> mantiene en caja, depósitos o inversiones, hasta en tanto son aplicados a cubrir su flujo de operación o gasto, se administran conforme al “Acuerdo por el que se expiden los lineamientos para el manejo de las disponibilidades financieras de las entidades paraestatales de la Administración Pública Federal” publicado en el Diario Oficial por la SHCP el 1º de marzo de 2006. </w:t>
      </w:r>
    </w:p>
    <w:p w14:paraId="4194508C" w14:textId="77777777" w:rsidR="00CF17BB" w:rsidRPr="00784F0E" w:rsidRDefault="00CF17BB" w:rsidP="00CF17BB">
      <w:pPr>
        <w:adjustRightInd w:val="0"/>
        <w:rPr>
          <w:rFonts w:ascii="Arial" w:hAnsi="Arial" w:cs="Arial"/>
          <w:color w:val="000000"/>
          <w:sz w:val="20"/>
          <w:szCs w:val="20"/>
        </w:rPr>
      </w:pPr>
    </w:p>
    <w:p w14:paraId="71E2D2B6" w14:textId="77777777" w:rsidR="00CF17BB" w:rsidRPr="00784F0E" w:rsidRDefault="00CF17BB" w:rsidP="00393D04">
      <w:pPr>
        <w:pStyle w:val="Prrafodelista"/>
        <w:numPr>
          <w:ilvl w:val="2"/>
          <w:numId w:val="17"/>
        </w:numPr>
        <w:tabs>
          <w:tab w:val="left" w:pos="1701"/>
        </w:tabs>
        <w:adjustRightInd w:val="0"/>
        <w:spacing w:after="0" w:line="240" w:lineRule="auto"/>
        <w:ind w:left="1701" w:hanging="708"/>
        <w:jc w:val="both"/>
        <w:rPr>
          <w:rFonts w:ascii="Arial" w:hAnsi="Arial" w:cs="Arial"/>
          <w:color w:val="000000"/>
          <w:sz w:val="20"/>
          <w:szCs w:val="20"/>
        </w:rPr>
      </w:pPr>
      <w:r w:rsidRPr="00784F0E">
        <w:rPr>
          <w:rFonts w:ascii="Arial" w:hAnsi="Arial" w:cs="Arial"/>
          <w:color w:val="000000"/>
          <w:sz w:val="20"/>
          <w:szCs w:val="20"/>
        </w:rPr>
        <w:t>Bancos/Tesorería</w:t>
      </w:r>
    </w:p>
    <w:p w14:paraId="25BA97BD" w14:textId="77777777" w:rsidR="00CF17BB" w:rsidRDefault="00CF17BB" w:rsidP="00CF17BB">
      <w:pPr>
        <w:adjustRightInd w:val="0"/>
        <w:jc w:val="both"/>
        <w:rPr>
          <w:rFonts w:ascii="Arial" w:hAnsi="Arial" w:cs="Arial"/>
          <w:color w:val="000000"/>
          <w:sz w:val="20"/>
          <w:szCs w:val="20"/>
        </w:rPr>
      </w:pPr>
    </w:p>
    <w:p w14:paraId="025BFED0" w14:textId="77777777" w:rsidR="00CF17BB" w:rsidRPr="00784F0E" w:rsidRDefault="00CF17BB" w:rsidP="00CF17BB">
      <w:pPr>
        <w:adjustRightInd w:val="0"/>
        <w:ind w:left="1701"/>
        <w:jc w:val="both"/>
        <w:rPr>
          <w:rFonts w:ascii="Arial" w:hAnsi="Arial" w:cs="Arial"/>
          <w:color w:val="000000"/>
          <w:sz w:val="20"/>
          <w:szCs w:val="20"/>
        </w:rPr>
      </w:pPr>
      <w:r w:rsidRPr="00784F0E">
        <w:rPr>
          <w:rFonts w:ascii="Arial" w:hAnsi="Arial" w:cs="Arial"/>
          <w:color w:val="000000"/>
          <w:sz w:val="20"/>
          <w:szCs w:val="20"/>
        </w:rPr>
        <w:t>Corresponde a recursos disponibles en cuentas bancarias, destinados a cubrir las obligaciones generadas por la operación de la Empresa.</w:t>
      </w:r>
    </w:p>
    <w:p w14:paraId="1E4B1A2D" w14:textId="77777777" w:rsidR="00CF17BB" w:rsidRPr="00784F0E" w:rsidRDefault="00CF17BB" w:rsidP="00CF17BB">
      <w:pPr>
        <w:adjustRightInd w:val="0"/>
        <w:rPr>
          <w:rFonts w:ascii="Arial" w:hAnsi="Arial" w:cs="Arial"/>
          <w:color w:val="000000"/>
          <w:sz w:val="20"/>
          <w:szCs w:val="20"/>
        </w:rPr>
      </w:pPr>
    </w:p>
    <w:p w14:paraId="4237F50F" w14:textId="77777777" w:rsidR="00CF17BB" w:rsidRPr="00784F0E" w:rsidRDefault="00CF17BB" w:rsidP="00393D04">
      <w:pPr>
        <w:pStyle w:val="Prrafodelista"/>
        <w:numPr>
          <w:ilvl w:val="2"/>
          <w:numId w:val="17"/>
        </w:numPr>
        <w:tabs>
          <w:tab w:val="left" w:pos="1701"/>
        </w:tabs>
        <w:adjustRightInd w:val="0"/>
        <w:spacing w:after="0" w:line="240" w:lineRule="auto"/>
        <w:ind w:left="1701" w:hanging="708"/>
        <w:jc w:val="both"/>
        <w:rPr>
          <w:rFonts w:ascii="Arial" w:hAnsi="Arial" w:cs="Arial"/>
          <w:bCs/>
          <w:sz w:val="20"/>
          <w:szCs w:val="20"/>
        </w:rPr>
      </w:pPr>
      <w:r w:rsidRPr="00784F0E">
        <w:rPr>
          <w:rFonts w:ascii="Arial" w:hAnsi="Arial" w:cs="Arial"/>
          <w:bCs/>
          <w:sz w:val="20"/>
          <w:szCs w:val="20"/>
        </w:rPr>
        <w:t>Inversiones Temporales</w:t>
      </w:r>
    </w:p>
    <w:p w14:paraId="77C12094" w14:textId="77777777" w:rsidR="00CF17BB" w:rsidRDefault="00CF17BB" w:rsidP="00CF17BB">
      <w:pPr>
        <w:adjustRightInd w:val="0"/>
        <w:jc w:val="both"/>
        <w:rPr>
          <w:rFonts w:ascii="Arial" w:hAnsi="Arial" w:cs="Arial"/>
          <w:bCs/>
          <w:sz w:val="20"/>
          <w:szCs w:val="20"/>
        </w:rPr>
      </w:pPr>
    </w:p>
    <w:p w14:paraId="470BCFB1" w14:textId="77777777" w:rsidR="00CF17BB" w:rsidRDefault="00CF17BB" w:rsidP="00CF17BB">
      <w:pPr>
        <w:adjustRightInd w:val="0"/>
        <w:ind w:left="1701"/>
        <w:jc w:val="both"/>
        <w:rPr>
          <w:rFonts w:ascii="Arial" w:hAnsi="Arial" w:cs="Arial"/>
          <w:bCs/>
          <w:sz w:val="20"/>
          <w:szCs w:val="20"/>
        </w:rPr>
      </w:pPr>
      <w:r w:rsidRPr="00784F0E">
        <w:rPr>
          <w:rFonts w:ascii="Arial" w:hAnsi="Arial" w:cs="Arial"/>
          <w:bCs/>
          <w:sz w:val="20"/>
          <w:szCs w:val="20"/>
        </w:rPr>
        <w:t xml:space="preserve">Las inversiones en instrumentos financieros se registran a su valor de adquisición que es similar al del mercado, los rendimientos que generan se registran en los resultados del ejercicio </w:t>
      </w:r>
      <w:r w:rsidRPr="00784F0E">
        <w:rPr>
          <w:rFonts w:ascii="Arial" w:hAnsi="Arial" w:cs="Arial"/>
          <w:sz w:val="20"/>
          <w:szCs w:val="20"/>
        </w:rPr>
        <w:t>conforme se devengan</w:t>
      </w:r>
      <w:r w:rsidRPr="00784F0E">
        <w:rPr>
          <w:rFonts w:ascii="Arial" w:hAnsi="Arial" w:cs="Arial"/>
          <w:bCs/>
          <w:sz w:val="20"/>
          <w:szCs w:val="20"/>
        </w:rPr>
        <w:t>.</w:t>
      </w:r>
    </w:p>
    <w:p w14:paraId="2B2B91F1" w14:textId="77777777" w:rsidR="00CF17BB" w:rsidRDefault="00CF17BB" w:rsidP="00CF17BB">
      <w:pPr>
        <w:spacing w:after="160" w:line="259" w:lineRule="auto"/>
        <w:rPr>
          <w:rFonts w:ascii="Arial" w:hAnsi="Arial" w:cs="Arial"/>
          <w:bCs/>
          <w:sz w:val="20"/>
          <w:szCs w:val="20"/>
        </w:rPr>
      </w:pPr>
    </w:p>
    <w:p w14:paraId="418A9FD2" w14:textId="77777777" w:rsidR="00CF17BB" w:rsidRDefault="00CF17BB" w:rsidP="00CF17BB">
      <w:pPr>
        <w:spacing w:after="160" w:line="259" w:lineRule="auto"/>
        <w:rPr>
          <w:rFonts w:ascii="Arial" w:hAnsi="Arial" w:cs="Arial"/>
          <w:bCs/>
          <w:sz w:val="20"/>
          <w:szCs w:val="20"/>
        </w:rPr>
      </w:pPr>
    </w:p>
    <w:p w14:paraId="7E2209E3" w14:textId="77777777" w:rsidR="00CF17BB" w:rsidRPr="00784F0E" w:rsidRDefault="00CF17BB" w:rsidP="00393D04">
      <w:pPr>
        <w:pStyle w:val="Prrafodelista"/>
        <w:numPr>
          <w:ilvl w:val="2"/>
          <w:numId w:val="17"/>
        </w:numPr>
        <w:tabs>
          <w:tab w:val="left" w:pos="1701"/>
        </w:tabs>
        <w:adjustRightInd w:val="0"/>
        <w:spacing w:after="0" w:line="240" w:lineRule="auto"/>
        <w:ind w:left="1701" w:hanging="708"/>
        <w:jc w:val="both"/>
        <w:rPr>
          <w:rFonts w:ascii="Arial" w:hAnsi="Arial" w:cs="Arial"/>
          <w:sz w:val="20"/>
          <w:szCs w:val="20"/>
        </w:rPr>
      </w:pPr>
      <w:r w:rsidRPr="00784F0E">
        <w:rPr>
          <w:rFonts w:ascii="Arial" w:hAnsi="Arial" w:cs="Arial"/>
          <w:sz w:val="20"/>
          <w:szCs w:val="20"/>
        </w:rPr>
        <w:t>Rendimientos y enteros a TESOFE</w:t>
      </w:r>
    </w:p>
    <w:p w14:paraId="7AE2380E" w14:textId="77777777" w:rsidR="00CF17BB" w:rsidRDefault="00CF17BB" w:rsidP="00CF17BB">
      <w:pPr>
        <w:adjustRightInd w:val="0"/>
        <w:rPr>
          <w:rFonts w:ascii="Arial" w:hAnsi="Arial" w:cs="Arial"/>
          <w:sz w:val="20"/>
          <w:szCs w:val="20"/>
        </w:rPr>
      </w:pPr>
    </w:p>
    <w:p w14:paraId="538D752F" w14:textId="77777777" w:rsidR="00CF17BB" w:rsidRPr="00784F0E" w:rsidRDefault="00CF17BB" w:rsidP="00CF17BB">
      <w:pPr>
        <w:adjustRightInd w:val="0"/>
        <w:ind w:left="1701"/>
        <w:rPr>
          <w:rFonts w:ascii="Arial" w:hAnsi="Arial" w:cs="Arial"/>
          <w:bCs/>
          <w:sz w:val="20"/>
          <w:szCs w:val="20"/>
        </w:rPr>
      </w:pPr>
      <w:r w:rsidRPr="00784F0E">
        <w:rPr>
          <w:rFonts w:ascii="Arial" w:hAnsi="Arial" w:cs="Arial"/>
          <w:sz w:val="20"/>
          <w:szCs w:val="20"/>
        </w:rPr>
        <w:t xml:space="preserve">Los rendimientos generados por las cuentas de inversión en la parte correspondiente a recursos fiscales se deben enterar a la Tesorería de la Federación (TESOFE) al mes siguiente de su obtención. </w:t>
      </w:r>
    </w:p>
    <w:p w14:paraId="74D56EE7" w14:textId="77777777" w:rsidR="00CF17BB" w:rsidRPr="00784F0E" w:rsidRDefault="00CF17BB" w:rsidP="00CF17BB">
      <w:pPr>
        <w:adjustRightInd w:val="0"/>
        <w:rPr>
          <w:rFonts w:ascii="Arial" w:hAnsi="Arial" w:cs="Arial"/>
          <w:bCs/>
          <w:sz w:val="20"/>
          <w:szCs w:val="20"/>
        </w:rPr>
      </w:pPr>
    </w:p>
    <w:p w14:paraId="3B0C8429"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bCs/>
          <w:sz w:val="20"/>
          <w:szCs w:val="20"/>
          <w:u w:val="single"/>
        </w:rPr>
      </w:pPr>
      <w:r w:rsidRPr="00784F0E">
        <w:rPr>
          <w:rFonts w:ascii="Arial" w:hAnsi="Arial" w:cs="Arial"/>
          <w:bCs/>
          <w:sz w:val="20"/>
          <w:szCs w:val="20"/>
          <w:u w:val="single"/>
        </w:rPr>
        <w:t>Derechos o equivalentes a recibir en efectivo</w:t>
      </w:r>
    </w:p>
    <w:p w14:paraId="6A36F6A1" w14:textId="77777777" w:rsidR="00CF17BB" w:rsidRPr="00784F0E" w:rsidRDefault="00CF17BB" w:rsidP="00CF17BB">
      <w:pPr>
        <w:adjustRightInd w:val="0"/>
        <w:rPr>
          <w:rFonts w:ascii="Arial" w:hAnsi="Arial" w:cs="Arial"/>
          <w:bCs/>
          <w:sz w:val="20"/>
          <w:szCs w:val="20"/>
        </w:rPr>
      </w:pPr>
    </w:p>
    <w:p w14:paraId="59A0613E" w14:textId="77777777" w:rsidR="00CF17BB" w:rsidRPr="00784F0E" w:rsidRDefault="00CF17BB" w:rsidP="00393D04">
      <w:pPr>
        <w:pStyle w:val="Prrafodelista"/>
        <w:numPr>
          <w:ilvl w:val="2"/>
          <w:numId w:val="17"/>
        </w:numPr>
        <w:tabs>
          <w:tab w:val="left" w:pos="1701"/>
        </w:tabs>
        <w:adjustRightInd w:val="0"/>
        <w:spacing w:after="0" w:line="240" w:lineRule="auto"/>
        <w:ind w:left="1701" w:hanging="708"/>
        <w:jc w:val="both"/>
        <w:rPr>
          <w:rFonts w:ascii="Arial" w:hAnsi="Arial" w:cs="Arial"/>
          <w:bCs/>
          <w:sz w:val="20"/>
          <w:szCs w:val="20"/>
        </w:rPr>
      </w:pPr>
      <w:r w:rsidRPr="00784F0E">
        <w:rPr>
          <w:rFonts w:ascii="Arial" w:hAnsi="Arial" w:cs="Arial"/>
          <w:bCs/>
          <w:sz w:val="20"/>
          <w:szCs w:val="20"/>
        </w:rPr>
        <w:t>Cuentas por cobrar neto</w:t>
      </w:r>
    </w:p>
    <w:p w14:paraId="78BF70CB" w14:textId="77777777" w:rsidR="00CF17BB" w:rsidRPr="00784F0E" w:rsidRDefault="00CF17BB" w:rsidP="00CF17BB">
      <w:pPr>
        <w:adjustRightInd w:val="0"/>
        <w:rPr>
          <w:rFonts w:ascii="Arial" w:hAnsi="Arial" w:cs="Arial"/>
          <w:bCs/>
          <w:sz w:val="20"/>
          <w:szCs w:val="20"/>
        </w:rPr>
      </w:pPr>
    </w:p>
    <w:p w14:paraId="635723D0" w14:textId="77777777" w:rsidR="00CF17BB" w:rsidRPr="00784F0E" w:rsidRDefault="00CF17BB" w:rsidP="00CF17BB">
      <w:pPr>
        <w:adjustRightInd w:val="0"/>
        <w:ind w:left="1701"/>
        <w:jc w:val="both"/>
        <w:rPr>
          <w:rFonts w:ascii="Arial" w:hAnsi="Arial" w:cs="Arial"/>
          <w:sz w:val="20"/>
          <w:szCs w:val="20"/>
        </w:rPr>
      </w:pPr>
      <w:r w:rsidRPr="00784F0E">
        <w:rPr>
          <w:rFonts w:ascii="Arial" w:hAnsi="Arial" w:cs="Arial"/>
          <w:bCs/>
          <w:sz w:val="20"/>
          <w:szCs w:val="20"/>
        </w:rPr>
        <w:t xml:space="preserve">En esta cuenta se registran los derechos de cobro a favor de la empresa y a cargo de los clientes, derivados principalmente por el uso de la infraestructura portuaria y de contratos de cesión parcial de derechos y/o </w:t>
      </w:r>
      <w:r w:rsidRPr="00784F0E">
        <w:rPr>
          <w:rFonts w:ascii="Arial" w:hAnsi="Arial" w:cs="Arial"/>
          <w:sz w:val="20"/>
          <w:szCs w:val="20"/>
        </w:rPr>
        <w:t>por la prestación de servicios portuarios.</w:t>
      </w:r>
    </w:p>
    <w:p w14:paraId="2105DD5F" w14:textId="77777777" w:rsidR="00CF17BB" w:rsidRPr="00784F0E" w:rsidRDefault="00CF17BB" w:rsidP="00CF17BB">
      <w:pPr>
        <w:adjustRightInd w:val="0"/>
        <w:rPr>
          <w:rFonts w:ascii="Arial" w:hAnsi="Arial" w:cs="Arial"/>
          <w:bCs/>
          <w:sz w:val="20"/>
          <w:szCs w:val="20"/>
        </w:rPr>
      </w:pPr>
    </w:p>
    <w:p w14:paraId="790A542F" w14:textId="77777777" w:rsidR="00CF17BB" w:rsidRPr="00784F0E" w:rsidRDefault="00CF17BB" w:rsidP="00393D04">
      <w:pPr>
        <w:pStyle w:val="Prrafodelista"/>
        <w:numPr>
          <w:ilvl w:val="2"/>
          <w:numId w:val="17"/>
        </w:numPr>
        <w:tabs>
          <w:tab w:val="left" w:pos="1701"/>
        </w:tabs>
        <w:adjustRightInd w:val="0"/>
        <w:spacing w:after="0" w:line="240" w:lineRule="auto"/>
        <w:ind w:left="1701" w:hanging="708"/>
        <w:jc w:val="both"/>
        <w:rPr>
          <w:rFonts w:ascii="Arial" w:hAnsi="Arial" w:cs="Arial"/>
          <w:bCs/>
          <w:sz w:val="20"/>
          <w:szCs w:val="20"/>
        </w:rPr>
      </w:pPr>
      <w:r w:rsidRPr="00784F0E">
        <w:rPr>
          <w:rFonts w:ascii="Arial" w:hAnsi="Arial" w:cs="Arial"/>
          <w:bCs/>
          <w:sz w:val="20"/>
          <w:szCs w:val="20"/>
        </w:rPr>
        <w:t>Estimación para cuentas o documentos por cobrar irrecuperables.</w:t>
      </w:r>
    </w:p>
    <w:p w14:paraId="1C4C84A4" w14:textId="77777777" w:rsidR="00CF17BB" w:rsidRPr="00784F0E" w:rsidRDefault="00CF17BB" w:rsidP="00CF17BB">
      <w:pPr>
        <w:adjustRightInd w:val="0"/>
        <w:rPr>
          <w:rFonts w:ascii="Arial" w:hAnsi="Arial" w:cs="Arial"/>
          <w:bCs/>
          <w:sz w:val="20"/>
          <w:szCs w:val="20"/>
        </w:rPr>
      </w:pPr>
    </w:p>
    <w:p w14:paraId="3E893AE8" w14:textId="77777777" w:rsidR="00CF17BB" w:rsidRPr="00784F0E" w:rsidRDefault="00CF17BB" w:rsidP="00CF17BB">
      <w:pPr>
        <w:adjustRightInd w:val="0"/>
        <w:ind w:left="1701"/>
        <w:jc w:val="both"/>
        <w:rPr>
          <w:rFonts w:ascii="Arial" w:hAnsi="Arial" w:cs="Arial"/>
          <w:sz w:val="20"/>
          <w:szCs w:val="20"/>
        </w:rPr>
      </w:pPr>
      <w:r w:rsidRPr="00784F0E">
        <w:rPr>
          <w:rFonts w:ascii="Arial" w:hAnsi="Arial" w:cs="Arial"/>
          <w:bCs/>
          <w:sz w:val="20"/>
          <w:szCs w:val="20"/>
        </w:rPr>
        <w:t>Conforme a</w:t>
      </w:r>
      <w:r w:rsidRPr="00784F0E">
        <w:rPr>
          <w:rFonts w:ascii="Arial" w:hAnsi="Arial" w:cs="Arial"/>
          <w:sz w:val="20"/>
          <w:szCs w:val="20"/>
        </w:rPr>
        <w:t xml:space="preserve"> la Norma de Información Financiera Gubernamental General para el sector paraestatal NIFGG SP 03 denominada “Estimación de Cuentas Incobrables”, </w:t>
      </w:r>
      <w:r w:rsidRPr="00784F0E">
        <w:rPr>
          <w:rFonts w:ascii="Arial" w:hAnsi="Arial" w:cs="Arial"/>
          <w:bCs/>
          <w:sz w:val="20"/>
          <w:szCs w:val="20"/>
        </w:rPr>
        <w:t xml:space="preserve">se determina y registra en una cuenta de naturaleza acreedora, la estimación de cuentas incobrables de clientes, con el fin de </w:t>
      </w:r>
      <w:r w:rsidRPr="00784F0E">
        <w:rPr>
          <w:rFonts w:ascii="Arial" w:hAnsi="Arial" w:cs="Arial"/>
          <w:sz w:val="20"/>
          <w:szCs w:val="20"/>
        </w:rPr>
        <w:t xml:space="preserve">mostrar razonablemente su grado </w:t>
      </w:r>
      <w:r w:rsidRPr="00784F0E">
        <w:rPr>
          <w:rFonts w:ascii="Arial" w:hAnsi="Arial" w:cs="Arial"/>
          <w:bCs/>
          <w:sz w:val="20"/>
          <w:szCs w:val="20"/>
        </w:rPr>
        <w:t>de incobrabilidad, que se cuantifica y registra con base en la antigüedad del saldo, experiencias o estudios. La cancelación de cuentas por cobrar a clientes es la baja en registros contables ante su notoria imposibilidad práctica de cobro, una vez que han agotado todas las gestiones de cobro posibles.</w:t>
      </w:r>
    </w:p>
    <w:p w14:paraId="31A59A05" w14:textId="77777777" w:rsidR="00CF17BB" w:rsidRPr="00784F0E" w:rsidRDefault="00CF17BB" w:rsidP="00CF17BB">
      <w:pPr>
        <w:adjustRightInd w:val="0"/>
        <w:rPr>
          <w:rFonts w:ascii="Arial" w:hAnsi="Arial" w:cs="Arial"/>
          <w:bCs/>
          <w:sz w:val="20"/>
          <w:szCs w:val="20"/>
        </w:rPr>
      </w:pPr>
    </w:p>
    <w:p w14:paraId="39126D16"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bCs/>
          <w:sz w:val="20"/>
          <w:szCs w:val="20"/>
          <w:u w:val="single"/>
        </w:rPr>
      </w:pPr>
      <w:r w:rsidRPr="00784F0E">
        <w:rPr>
          <w:rFonts w:ascii="Arial" w:hAnsi="Arial" w:cs="Arial"/>
          <w:bCs/>
          <w:sz w:val="20"/>
          <w:szCs w:val="20"/>
          <w:u w:val="single"/>
        </w:rPr>
        <w:t>Almacenes</w:t>
      </w:r>
    </w:p>
    <w:p w14:paraId="12EFB279" w14:textId="77777777" w:rsidR="00CF17BB" w:rsidRPr="00784F0E" w:rsidRDefault="00CF17BB" w:rsidP="00CF17BB">
      <w:pPr>
        <w:adjustRightInd w:val="0"/>
        <w:ind w:left="993"/>
        <w:jc w:val="both"/>
        <w:rPr>
          <w:rFonts w:ascii="Arial" w:hAnsi="Arial" w:cs="Arial"/>
          <w:color w:val="000000"/>
          <w:sz w:val="20"/>
          <w:szCs w:val="20"/>
        </w:rPr>
      </w:pPr>
      <w:r w:rsidRPr="00784F0E">
        <w:rPr>
          <w:rFonts w:ascii="Arial" w:hAnsi="Arial" w:cs="Arial"/>
          <w:color w:val="000000"/>
          <w:sz w:val="20"/>
          <w:szCs w:val="20"/>
        </w:rPr>
        <w:t>La empresa no cuenta con almacén, por no considerarse necesario debido a que las compras por concepto de bienes de consumo se realizan por las mercancías únicamente necesarias.</w:t>
      </w:r>
    </w:p>
    <w:p w14:paraId="109E7865" w14:textId="77777777" w:rsidR="00CF17BB" w:rsidRPr="00784F0E" w:rsidRDefault="00CF17BB" w:rsidP="00CF17BB">
      <w:pPr>
        <w:adjustRightInd w:val="0"/>
        <w:rPr>
          <w:rFonts w:ascii="Arial" w:hAnsi="Arial" w:cs="Arial"/>
          <w:color w:val="000000"/>
          <w:sz w:val="20"/>
          <w:szCs w:val="20"/>
        </w:rPr>
      </w:pPr>
    </w:p>
    <w:p w14:paraId="2A7D6328"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Bienes Muebles, Inmuebles, Infraestruct</w:t>
      </w:r>
      <w:r>
        <w:rPr>
          <w:rFonts w:ascii="Arial" w:hAnsi="Arial" w:cs="Arial"/>
          <w:sz w:val="20"/>
          <w:szCs w:val="20"/>
          <w:u w:val="single"/>
        </w:rPr>
        <w:t>ura y Construcciones en Proceso</w:t>
      </w:r>
    </w:p>
    <w:p w14:paraId="2751AC4E" w14:textId="77777777" w:rsidR="00CF17BB" w:rsidRPr="00784F0E" w:rsidRDefault="00CF17BB" w:rsidP="00CF17BB">
      <w:pPr>
        <w:rPr>
          <w:rFonts w:ascii="Arial" w:hAnsi="Arial" w:cs="Arial"/>
          <w:sz w:val="20"/>
          <w:szCs w:val="20"/>
        </w:rPr>
      </w:pPr>
    </w:p>
    <w:p w14:paraId="034BFDB6"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 xml:space="preserve">Los activos fijos están representados por las inversiones que la empresa hace en bienes tangibles en su beneficio, con carácter permanente con el propósito de usarlos, no de </w:t>
      </w:r>
      <w:r w:rsidRPr="00784F0E">
        <w:rPr>
          <w:rFonts w:ascii="Arial" w:hAnsi="Arial" w:cs="Arial"/>
          <w:sz w:val="20"/>
          <w:szCs w:val="20"/>
        </w:rPr>
        <w:lastRenderedPageBreak/>
        <w:t>venderlos, siendo los bienes muebles aquellos cuya duración es mayor de un año y que se pueden trasladar de un lugar a otro sin alterar su forma o sustancia, tales como, Mobiliario de Oficina, Equipo de Transporte, Equipo de Cómputo y Equipo Marítimo, etc., en tanto que los bienes inmuebles son aquellos que no pueden cambiarse de ubicación, tales como terrenos, edificios, construcciones, etc.</w:t>
      </w:r>
    </w:p>
    <w:p w14:paraId="1550ECA3" w14:textId="77777777" w:rsidR="00CF17BB" w:rsidRPr="00784F0E" w:rsidRDefault="00CF17BB" w:rsidP="00CF17BB">
      <w:pPr>
        <w:jc w:val="both"/>
        <w:rPr>
          <w:rFonts w:ascii="Arial" w:hAnsi="Arial" w:cs="Arial"/>
          <w:sz w:val="20"/>
          <w:szCs w:val="20"/>
        </w:rPr>
      </w:pPr>
    </w:p>
    <w:p w14:paraId="5C92E190" w14:textId="77777777" w:rsidR="00CF17BB" w:rsidRPr="00E2513F" w:rsidRDefault="00CF17BB" w:rsidP="00CF17BB">
      <w:pPr>
        <w:ind w:left="1701"/>
        <w:jc w:val="both"/>
        <w:rPr>
          <w:rFonts w:ascii="Arial" w:hAnsi="Arial" w:cs="Arial"/>
          <w:sz w:val="20"/>
          <w:szCs w:val="20"/>
        </w:rPr>
      </w:pPr>
      <w:r w:rsidRPr="00784F0E">
        <w:rPr>
          <w:rFonts w:ascii="Arial" w:hAnsi="Arial" w:cs="Arial"/>
          <w:sz w:val="20"/>
          <w:szCs w:val="20"/>
        </w:rPr>
        <w:t xml:space="preserve">Los activos fijos se registran inicialmente al costo de adquisición y bajo un entorno inflacionario y se actualizan conforme a la Norma de Información Financiera General Gubernamental del Sector Paraestatal NIFGG SP 04, vigente, a partir del 1 de enero </w:t>
      </w:r>
      <w:r w:rsidRPr="00E2513F">
        <w:rPr>
          <w:rFonts w:ascii="Arial" w:hAnsi="Arial" w:cs="Arial"/>
          <w:sz w:val="20"/>
          <w:szCs w:val="20"/>
        </w:rPr>
        <w:t>del año 2012.</w:t>
      </w:r>
    </w:p>
    <w:p w14:paraId="09E43293" w14:textId="77777777" w:rsidR="00CF17BB" w:rsidRPr="00E2513F" w:rsidRDefault="00CF17BB" w:rsidP="00CF17BB">
      <w:pPr>
        <w:jc w:val="both"/>
        <w:rPr>
          <w:rFonts w:ascii="Arial" w:hAnsi="Arial" w:cs="Arial"/>
          <w:sz w:val="20"/>
          <w:szCs w:val="20"/>
        </w:rPr>
      </w:pPr>
    </w:p>
    <w:p w14:paraId="1274DC0A" w14:textId="77777777" w:rsidR="00CF17BB" w:rsidRDefault="00CF17BB" w:rsidP="00393D04">
      <w:pPr>
        <w:pStyle w:val="Prrafodelista"/>
        <w:numPr>
          <w:ilvl w:val="2"/>
          <w:numId w:val="17"/>
        </w:numPr>
        <w:tabs>
          <w:tab w:val="left" w:pos="1701"/>
        </w:tabs>
        <w:spacing w:after="0" w:line="240" w:lineRule="auto"/>
        <w:ind w:left="1701" w:hanging="709"/>
        <w:jc w:val="both"/>
        <w:rPr>
          <w:rFonts w:ascii="Arial" w:hAnsi="Arial" w:cs="Arial"/>
          <w:sz w:val="20"/>
          <w:szCs w:val="20"/>
        </w:rPr>
      </w:pPr>
      <w:r w:rsidRPr="00E2513F">
        <w:rPr>
          <w:rFonts w:ascii="Arial" w:hAnsi="Arial" w:cs="Arial"/>
          <w:sz w:val="20"/>
          <w:szCs w:val="20"/>
        </w:rPr>
        <w:t>El registro contable derivado de la compra, venta, transferencia, donación, extravío o robo de los activos fijos, se realiza conforme a la Norma específica de información para entidades paraestatales denominada “Norma para el Registro Contable del Activo Fijo NEIFGSP 015”, que entró en vigor a partir del ejercicio 2008, dicha norma causó baja en el año 2012. A la fecha de los presentes estados financieros no se ha publicado la norma supletoria.</w:t>
      </w:r>
    </w:p>
    <w:p w14:paraId="282A2CAC" w14:textId="77777777" w:rsidR="00CF17BB" w:rsidRPr="00E2513F" w:rsidRDefault="00CF17BB" w:rsidP="00CF17BB">
      <w:pPr>
        <w:pStyle w:val="Prrafodelista"/>
        <w:tabs>
          <w:tab w:val="left" w:pos="1701"/>
        </w:tabs>
        <w:ind w:left="1701"/>
        <w:jc w:val="both"/>
        <w:rPr>
          <w:rFonts w:ascii="Arial" w:hAnsi="Arial" w:cs="Arial"/>
          <w:sz w:val="20"/>
          <w:szCs w:val="20"/>
        </w:rPr>
      </w:pPr>
    </w:p>
    <w:p w14:paraId="75008F6F"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En materia de reexpresión, en apego a la política indicada en la nota 2.2.1, en 2008 se efectuó la “desconexión de la contabilidad inflacionaria en los estados financieros” de las cuentas de activo fijo denominadas, Maquinaria, Equipo de cómputo, Equipo Transporte, Mobiliario y Equipo de Oficina, procediéndose a mantener únicamente los montos de actualización de la inversión y depreciación reconocidos hasta el 31 de diciembre de 2007, de aquellos bienes que al cierre del ejercicio 2012 seguían vigentes.</w:t>
      </w:r>
    </w:p>
    <w:p w14:paraId="318B8412" w14:textId="77777777" w:rsidR="00CF17BB" w:rsidRPr="00784F0E" w:rsidRDefault="00CF17BB" w:rsidP="00CF17BB">
      <w:pPr>
        <w:jc w:val="both"/>
        <w:rPr>
          <w:rFonts w:ascii="Arial" w:hAnsi="Arial" w:cs="Arial"/>
          <w:sz w:val="20"/>
          <w:szCs w:val="20"/>
        </w:rPr>
      </w:pPr>
    </w:p>
    <w:p w14:paraId="50566BFF"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La depreciación del ejercicio se calcula sobre la inversión actualizada por el método de línea recta a partir del mes siguiente al de su adquisición, aplicando tanto para efectos fiscales como financieros las tasas máximas autorizadas por la Ley del Impuesto Sobre la Renta, como sigue:</w:t>
      </w:r>
    </w:p>
    <w:p w14:paraId="1E79FE17" w14:textId="77777777" w:rsidR="00CF17BB" w:rsidRPr="00784F0E" w:rsidRDefault="00CF17BB" w:rsidP="00CF17BB">
      <w:pPr>
        <w:jc w:val="both"/>
        <w:rPr>
          <w:rFonts w:ascii="Arial" w:hAnsi="Arial" w:cs="Arial"/>
          <w:sz w:val="20"/>
          <w:szCs w:val="20"/>
        </w:rPr>
      </w:pPr>
    </w:p>
    <w:p w14:paraId="491573C6" w14:textId="77777777" w:rsidR="00CF17BB" w:rsidRPr="00784F0E" w:rsidRDefault="00CF17BB" w:rsidP="00CF17BB">
      <w:pPr>
        <w:jc w:val="both"/>
        <w:rPr>
          <w:rFonts w:ascii="Arial" w:hAnsi="Arial" w:cs="Arial"/>
          <w:sz w:val="20"/>
          <w:szCs w:val="20"/>
        </w:rPr>
      </w:pPr>
    </w:p>
    <w:tbl>
      <w:tblPr>
        <w:tblW w:w="6237" w:type="dxa"/>
        <w:tblInd w:w="2583" w:type="dxa"/>
        <w:tblLayout w:type="fixed"/>
        <w:tblCellMar>
          <w:left w:w="31" w:type="dxa"/>
          <w:right w:w="31" w:type="dxa"/>
        </w:tblCellMar>
        <w:tblLook w:val="0000" w:firstRow="0" w:lastRow="0" w:firstColumn="0" w:lastColumn="0" w:noHBand="0" w:noVBand="0"/>
      </w:tblPr>
      <w:tblGrid>
        <w:gridCol w:w="4378"/>
        <w:gridCol w:w="300"/>
        <w:gridCol w:w="1559"/>
      </w:tblGrid>
      <w:tr w:rsidR="00CF17BB" w:rsidRPr="00784F0E" w14:paraId="1B7EE948" w14:textId="77777777" w:rsidTr="002A21E8">
        <w:trPr>
          <w:trHeight w:val="20"/>
        </w:trPr>
        <w:tc>
          <w:tcPr>
            <w:tcW w:w="4378" w:type="dxa"/>
            <w:tcBorders>
              <w:bottom w:val="single" w:sz="4" w:space="0" w:color="auto"/>
            </w:tcBorders>
            <w:vAlign w:val="bottom"/>
          </w:tcPr>
          <w:p w14:paraId="57074E57" w14:textId="77777777" w:rsidR="00CF17BB" w:rsidRPr="00784F0E" w:rsidRDefault="00CF17BB" w:rsidP="002A21E8">
            <w:pPr>
              <w:ind w:left="-31" w:right="-44"/>
              <w:jc w:val="center"/>
              <w:rPr>
                <w:rFonts w:ascii="Arial" w:hAnsi="Arial" w:cs="Arial"/>
                <w:b/>
                <w:sz w:val="20"/>
                <w:szCs w:val="20"/>
              </w:rPr>
            </w:pPr>
            <w:r w:rsidRPr="00784F0E">
              <w:rPr>
                <w:rFonts w:ascii="Arial" w:hAnsi="Arial" w:cs="Arial"/>
                <w:b/>
                <w:sz w:val="20"/>
                <w:szCs w:val="20"/>
              </w:rPr>
              <w:t>Cuenta</w:t>
            </w:r>
          </w:p>
        </w:tc>
        <w:tc>
          <w:tcPr>
            <w:tcW w:w="300" w:type="dxa"/>
            <w:vAlign w:val="bottom"/>
          </w:tcPr>
          <w:p w14:paraId="4E555086" w14:textId="77777777" w:rsidR="00CF17BB" w:rsidRPr="00784F0E" w:rsidRDefault="00CF17BB" w:rsidP="002A21E8">
            <w:pPr>
              <w:jc w:val="center"/>
              <w:rPr>
                <w:rFonts w:ascii="Arial" w:hAnsi="Arial" w:cs="Arial"/>
                <w:b/>
                <w:sz w:val="20"/>
                <w:szCs w:val="20"/>
              </w:rPr>
            </w:pPr>
          </w:p>
        </w:tc>
        <w:tc>
          <w:tcPr>
            <w:tcW w:w="1559" w:type="dxa"/>
            <w:tcBorders>
              <w:bottom w:val="single" w:sz="4" w:space="0" w:color="auto"/>
            </w:tcBorders>
            <w:vAlign w:val="bottom"/>
          </w:tcPr>
          <w:p w14:paraId="39FEF441" w14:textId="77777777" w:rsidR="00CF17BB" w:rsidRPr="00784F0E" w:rsidRDefault="00CF17BB" w:rsidP="002A21E8">
            <w:pPr>
              <w:ind w:left="-31" w:right="-29"/>
              <w:jc w:val="center"/>
              <w:rPr>
                <w:rFonts w:ascii="Arial" w:hAnsi="Arial" w:cs="Arial"/>
                <w:b/>
                <w:sz w:val="20"/>
                <w:szCs w:val="20"/>
              </w:rPr>
            </w:pPr>
            <w:r w:rsidRPr="00784F0E">
              <w:rPr>
                <w:rFonts w:ascii="Arial" w:hAnsi="Arial" w:cs="Arial"/>
                <w:b/>
                <w:sz w:val="20"/>
                <w:szCs w:val="20"/>
              </w:rPr>
              <w:t>Tasa de</w:t>
            </w:r>
          </w:p>
          <w:p w14:paraId="04ED37B6" w14:textId="77777777" w:rsidR="00CF17BB" w:rsidRPr="00784F0E" w:rsidRDefault="00CF17BB" w:rsidP="002A21E8">
            <w:pPr>
              <w:ind w:left="-31" w:right="-29"/>
              <w:jc w:val="center"/>
              <w:rPr>
                <w:rFonts w:ascii="Arial" w:hAnsi="Arial" w:cs="Arial"/>
                <w:b/>
                <w:sz w:val="20"/>
                <w:szCs w:val="20"/>
              </w:rPr>
            </w:pPr>
            <w:r w:rsidRPr="00784F0E">
              <w:rPr>
                <w:rFonts w:ascii="Arial" w:hAnsi="Arial" w:cs="Arial"/>
                <w:b/>
                <w:sz w:val="20"/>
                <w:szCs w:val="20"/>
              </w:rPr>
              <w:t>Depreciación</w:t>
            </w:r>
          </w:p>
        </w:tc>
      </w:tr>
      <w:tr w:rsidR="00CF17BB" w:rsidRPr="00784F0E" w14:paraId="5D89DDD0" w14:textId="77777777" w:rsidTr="002A21E8">
        <w:trPr>
          <w:trHeight w:val="20"/>
        </w:trPr>
        <w:tc>
          <w:tcPr>
            <w:tcW w:w="4378" w:type="dxa"/>
            <w:tcBorders>
              <w:top w:val="single" w:sz="4" w:space="0" w:color="auto"/>
            </w:tcBorders>
            <w:vAlign w:val="bottom"/>
          </w:tcPr>
          <w:p w14:paraId="6EC8306B" w14:textId="77777777" w:rsidR="00CF17BB" w:rsidRPr="00784F0E" w:rsidRDefault="00CF17BB" w:rsidP="002A21E8">
            <w:pPr>
              <w:ind w:left="-31" w:right="-44"/>
              <w:rPr>
                <w:rFonts w:ascii="Arial" w:hAnsi="Arial" w:cs="Arial"/>
                <w:sz w:val="20"/>
                <w:szCs w:val="20"/>
              </w:rPr>
            </w:pPr>
            <w:r w:rsidRPr="00784F0E">
              <w:rPr>
                <w:rFonts w:ascii="Arial" w:hAnsi="Arial" w:cs="Arial"/>
                <w:sz w:val="20"/>
                <w:szCs w:val="20"/>
              </w:rPr>
              <w:t>Mobiliario y equipo de oficina</w:t>
            </w:r>
          </w:p>
        </w:tc>
        <w:tc>
          <w:tcPr>
            <w:tcW w:w="300" w:type="dxa"/>
            <w:vAlign w:val="bottom"/>
          </w:tcPr>
          <w:p w14:paraId="10F65ABB" w14:textId="77777777" w:rsidR="00CF17BB" w:rsidRPr="00784F0E" w:rsidRDefault="00CF17BB" w:rsidP="002A21E8">
            <w:pPr>
              <w:jc w:val="center"/>
              <w:rPr>
                <w:rFonts w:ascii="Arial" w:hAnsi="Arial" w:cs="Arial"/>
                <w:sz w:val="20"/>
                <w:szCs w:val="20"/>
              </w:rPr>
            </w:pPr>
          </w:p>
        </w:tc>
        <w:tc>
          <w:tcPr>
            <w:tcW w:w="1559" w:type="dxa"/>
            <w:tcBorders>
              <w:top w:val="single" w:sz="4" w:space="0" w:color="auto"/>
            </w:tcBorders>
            <w:vAlign w:val="bottom"/>
          </w:tcPr>
          <w:p w14:paraId="5603741A" w14:textId="77777777" w:rsidR="00CF17BB" w:rsidRPr="00784F0E" w:rsidRDefault="00CF17BB" w:rsidP="002A21E8">
            <w:pPr>
              <w:ind w:left="-31" w:right="-29"/>
              <w:jc w:val="center"/>
              <w:rPr>
                <w:rFonts w:ascii="Arial" w:hAnsi="Arial" w:cs="Arial"/>
                <w:sz w:val="20"/>
                <w:szCs w:val="20"/>
              </w:rPr>
            </w:pPr>
            <w:r w:rsidRPr="00784F0E">
              <w:rPr>
                <w:rFonts w:ascii="Arial" w:hAnsi="Arial" w:cs="Arial"/>
                <w:sz w:val="20"/>
                <w:szCs w:val="20"/>
              </w:rPr>
              <w:t>10%</w:t>
            </w:r>
          </w:p>
        </w:tc>
      </w:tr>
      <w:tr w:rsidR="00CF17BB" w:rsidRPr="00784F0E" w14:paraId="7A1BD25B" w14:textId="77777777" w:rsidTr="002A21E8">
        <w:trPr>
          <w:trHeight w:val="20"/>
        </w:trPr>
        <w:tc>
          <w:tcPr>
            <w:tcW w:w="4378" w:type="dxa"/>
            <w:vAlign w:val="bottom"/>
          </w:tcPr>
          <w:p w14:paraId="0D0F62A3" w14:textId="77777777" w:rsidR="00CF17BB" w:rsidRPr="00784F0E" w:rsidRDefault="00CF17BB" w:rsidP="002A21E8">
            <w:pPr>
              <w:ind w:left="-31" w:right="-44"/>
              <w:rPr>
                <w:rFonts w:ascii="Arial" w:hAnsi="Arial" w:cs="Arial"/>
                <w:sz w:val="20"/>
                <w:szCs w:val="20"/>
              </w:rPr>
            </w:pPr>
            <w:r w:rsidRPr="00784F0E">
              <w:rPr>
                <w:rFonts w:ascii="Arial" w:hAnsi="Arial" w:cs="Arial"/>
                <w:sz w:val="20"/>
                <w:szCs w:val="20"/>
              </w:rPr>
              <w:t>Equipo de transporte</w:t>
            </w:r>
          </w:p>
        </w:tc>
        <w:tc>
          <w:tcPr>
            <w:tcW w:w="300" w:type="dxa"/>
            <w:vAlign w:val="bottom"/>
          </w:tcPr>
          <w:p w14:paraId="2247B42D" w14:textId="77777777" w:rsidR="00CF17BB" w:rsidRPr="00784F0E" w:rsidRDefault="00CF17BB" w:rsidP="002A21E8">
            <w:pPr>
              <w:jc w:val="center"/>
              <w:rPr>
                <w:rFonts w:ascii="Arial" w:hAnsi="Arial" w:cs="Arial"/>
                <w:sz w:val="20"/>
                <w:szCs w:val="20"/>
              </w:rPr>
            </w:pPr>
          </w:p>
        </w:tc>
        <w:tc>
          <w:tcPr>
            <w:tcW w:w="1559" w:type="dxa"/>
            <w:vAlign w:val="bottom"/>
          </w:tcPr>
          <w:p w14:paraId="33D7D53A" w14:textId="77777777" w:rsidR="00CF17BB" w:rsidRPr="00784F0E" w:rsidRDefault="00CF17BB" w:rsidP="002A21E8">
            <w:pPr>
              <w:ind w:left="-31" w:right="-29"/>
              <w:jc w:val="center"/>
              <w:rPr>
                <w:rFonts w:ascii="Arial" w:hAnsi="Arial" w:cs="Arial"/>
                <w:sz w:val="20"/>
                <w:szCs w:val="20"/>
              </w:rPr>
            </w:pPr>
            <w:r w:rsidRPr="00784F0E">
              <w:rPr>
                <w:rFonts w:ascii="Arial" w:hAnsi="Arial" w:cs="Arial"/>
                <w:sz w:val="20"/>
                <w:szCs w:val="20"/>
              </w:rPr>
              <w:t>25%</w:t>
            </w:r>
          </w:p>
        </w:tc>
      </w:tr>
      <w:tr w:rsidR="00CF17BB" w:rsidRPr="00784F0E" w14:paraId="70B22FFB" w14:textId="77777777" w:rsidTr="002A21E8">
        <w:tblPrEx>
          <w:tblCellMar>
            <w:left w:w="30" w:type="dxa"/>
            <w:right w:w="30" w:type="dxa"/>
          </w:tblCellMar>
        </w:tblPrEx>
        <w:trPr>
          <w:trHeight w:val="20"/>
        </w:trPr>
        <w:tc>
          <w:tcPr>
            <w:tcW w:w="4378" w:type="dxa"/>
            <w:vAlign w:val="bottom"/>
          </w:tcPr>
          <w:p w14:paraId="1861E76B" w14:textId="77777777" w:rsidR="00CF17BB" w:rsidRPr="00784F0E" w:rsidRDefault="00CF17BB" w:rsidP="002A21E8">
            <w:pPr>
              <w:ind w:left="-31" w:right="-44"/>
              <w:rPr>
                <w:rFonts w:ascii="Arial" w:hAnsi="Arial" w:cs="Arial"/>
                <w:sz w:val="20"/>
                <w:szCs w:val="20"/>
              </w:rPr>
            </w:pPr>
            <w:r w:rsidRPr="00784F0E">
              <w:rPr>
                <w:rFonts w:ascii="Arial" w:hAnsi="Arial" w:cs="Arial"/>
                <w:sz w:val="20"/>
                <w:szCs w:val="20"/>
              </w:rPr>
              <w:t>Maquinaria</w:t>
            </w:r>
          </w:p>
        </w:tc>
        <w:tc>
          <w:tcPr>
            <w:tcW w:w="300" w:type="dxa"/>
            <w:vAlign w:val="bottom"/>
          </w:tcPr>
          <w:p w14:paraId="7EF7BF2C" w14:textId="77777777" w:rsidR="00CF17BB" w:rsidRPr="00784F0E" w:rsidRDefault="00CF17BB" w:rsidP="002A21E8">
            <w:pPr>
              <w:jc w:val="center"/>
              <w:rPr>
                <w:rFonts w:ascii="Arial" w:hAnsi="Arial" w:cs="Arial"/>
                <w:sz w:val="20"/>
                <w:szCs w:val="20"/>
              </w:rPr>
            </w:pPr>
          </w:p>
        </w:tc>
        <w:tc>
          <w:tcPr>
            <w:tcW w:w="1559" w:type="dxa"/>
            <w:vAlign w:val="bottom"/>
          </w:tcPr>
          <w:p w14:paraId="016DE9E2" w14:textId="77777777" w:rsidR="00CF17BB" w:rsidRPr="00784F0E" w:rsidRDefault="00CF17BB" w:rsidP="002A21E8">
            <w:pPr>
              <w:ind w:left="-31" w:right="-29"/>
              <w:jc w:val="center"/>
              <w:rPr>
                <w:rFonts w:ascii="Arial" w:hAnsi="Arial" w:cs="Arial"/>
                <w:sz w:val="20"/>
                <w:szCs w:val="20"/>
              </w:rPr>
            </w:pPr>
            <w:r w:rsidRPr="00784F0E">
              <w:rPr>
                <w:rFonts w:ascii="Arial" w:hAnsi="Arial" w:cs="Arial"/>
                <w:sz w:val="20"/>
                <w:szCs w:val="20"/>
              </w:rPr>
              <w:t xml:space="preserve">  5%</w:t>
            </w:r>
          </w:p>
        </w:tc>
      </w:tr>
      <w:tr w:rsidR="00CF17BB" w:rsidRPr="00784F0E" w14:paraId="615CF416" w14:textId="77777777" w:rsidTr="002A21E8">
        <w:tblPrEx>
          <w:tblCellMar>
            <w:left w:w="30" w:type="dxa"/>
            <w:right w:w="30" w:type="dxa"/>
          </w:tblCellMar>
        </w:tblPrEx>
        <w:trPr>
          <w:trHeight w:val="20"/>
        </w:trPr>
        <w:tc>
          <w:tcPr>
            <w:tcW w:w="4378" w:type="dxa"/>
            <w:vAlign w:val="bottom"/>
          </w:tcPr>
          <w:p w14:paraId="7EE7A8D1" w14:textId="77777777" w:rsidR="00CF17BB" w:rsidRPr="00784F0E" w:rsidRDefault="00CF17BB" w:rsidP="002A21E8">
            <w:pPr>
              <w:ind w:left="-31" w:right="-44"/>
              <w:rPr>
                <w:rFonts w:ascii="Arial" w:hAnsi="Arial" w:cs="Arial"/>
                <w:sz w:val="20"/>
                <w:szCs w:val="20"/>
              </w:rPr>
            </w:pPr>
            <w:r w:rsidRPr="00784F0E">
              <w:rPr>
                <w:rFonts w:ascii="Arial" w:hAnsi="Arial" w:cs="Arial"/>
                <w:sz w:val="20"/>
                <w:szCs w:val="20"/>
              </w:rPr>
              <w:t>Equipo de cómputo</w:t>
            </w:r>
          </w:p>
        </w:tc>
        <w:tc>
          <w:tcPr>
            <w:tcW w:w="300" w:type="dxa"/>
            <w:vAlign w:val="bottom"/>
          </w:tcPr>
          <w:p w14:paraId="1844503E" w14:textId="77777777" w:rsidR="00CF17BB" w:rsidRPr="00784F0E" w:rsidRDefault="00CF17BB" w:rsidP="002A21E8">
            <w:pPr>
              <w:jc w:val="center"/>
              <w:rPr>
                <w:rFonts w:ascii="Arial" w:hAnsi="Arial" w:cs="Arial"/>
                <w:sz w:val="20"/>
                <w:szCs w:val="20"/>
              </w:rPr>
            </w:pPr>
          </w:p>
        </w:tc>
        <w:tc>
          <w:tcPr>
            <w:tcW w:w="1559" w:type="dxa"/>
            <w:vAlign w:val="bottom"/>
          </w:tcPr>
          <w:p w14:paraId="0FC706CF" w14:textId="77777777" w:rsidR="00CF17BB" w:rsidRPr="00784F0E" w:rsidRDefault="00CF17BB" w:rsidP="002A21E8">
            <w:pPr>
              <w:ind w:left="-31" w:right="-29"/>
              <w:jc w:val="center"/>
              <w:rPr>
                <w:rFonts w:ascii="Arial" w:hAnsi="Arial" w:cs="Arial"/>
                <w:sz w:val="20"/>
                <w:szCs w:val="20"/>
              </w:rPr>
            </w:pPr>
            <w:r w:rsidRPr="00784F0E">
              <w:rPr>
                <w:rFonts w:ascii="Arial" w:hAnsi="Arial" w:cs="Arial"/>
                <w:sz w:val="20"/>
                <w:szCs w:val="20"/>
              </w:rPr>
              <w:t>30%</w:t>
            </w:r>
          </w:p>
        </w:tc>
      </w:tr>
      <w:tr w:rsidR="00CF17BB" w:rsidRPr="00784F0E" w14:paraId="0492D411" w14:textId="77777777" w:rsidTr="002A21E8">
        <w:tblPrEx>
          <w:tblCellMar>
            <w:left w:w="30" w:type="dxa"/>
            <w:right w:w="30" w:type="dxa"/>
          </w:tblCellMar>
        </w:tblPrEx>
        <w:trPr>
          <w:trHeight w:val="20"/>
        </w:trPr>
        <w:tc>
          <w:tcPr>
            <w:tcW w:w="4378" w:type="dxa"/>
            <w:vAlign w:val="bottom"/>
          </w:tcPr>
          <w:p w14:paraId="460CD55F" w14:textId="77777777" w:rsidR="00CF17BB" w:rsidRPr="00784F0E" w:rsidRDefault="00CF17BB" w:rsidP="002A21E8">
            <w:pPr>
              <w:ind w:left="-31" w:right="-44"/>
              <w:rPr>
                <w:rFonts w:ascii="Arial" w:hAnsi="Arial" w:cs="Arial"/>
                <w:sz w:val="20"/>
                <w:szCs w:val="20"/>
              </w:rPr>
            </w:pPr>
            <w:r w:rsidRPr="00784F0E">
              <w:rPr>
                <w:rFonts w:ascii="Arial" w:hAnsi="Arial" w:cs="Arial"/>
                <w:sz w:val="20"/>
                <w:szCs w:val="20"/>
              </w:rPr>
              <w:t>Equipo marítimo</w:t>
            </w:r>
          </w:p>
        </w:tc>
        <w:tc>
          <w:tcPr>
            <w:tcW w:w="300" w:type="dxa"/>
            <w:vAlign w:val="bottom"/>
          </w:tcPr>
          <w:p w14:paraId="75626E22" w14:textId="77777777" w:rsidR="00CF17BB" w:rsidRPr="00784F0E" w:rsidRDefault="00CF17BB" w:rsidP="002A21E8">
            <w:pPr>
              <w:jc w:val="center"/>
              <w:rPr>
                <w:rFonts w:ascii="Arial" w:hAnsi="Arial" w:cs="Arial"/>
                <w:sz w:val="20"/>
                <w:szCs w:val="20"/>
              </w:rPr>
            </w:pPr>
          </w:p>
        </w:tc>
        <w:tc>
          <w:tcPr>
            <w:tcW w:w="1559" w:type="dxa"/>
            <w:vAlign w:val="bottom"/>
          </w:tcPr>
          <w:p w14:paraId="5C27F946" w14:textId="77777777" w:rsidR="00CF17BB" w:rsidRPr="00784F0E" w:rsidRDefault="00CF17BB" w:rsidP="002A21E8">
            <w:pPr>
              <w:ind w:left="-31" w:right="-29"/>
              <w:jc w:val="center"/>
              <w:rPr>
                <w:rFonts w:ascii="Arial" w:hAnsi="Arial" w:cs="Arial"/>
                <w:sz w:val="20"/>
                <w:szCs w:val="20"/>
              </w:rPr>
            </w:pPr>
            <w:r w:rsidRPr="00784F0E">
              <w:rPr>
                <w:rFonts w:ascii="Arial" w:hAnsi="Arial" w:cs="Arial"/>
                <w:sz w:val="20"/>
                <w:szCs w:val="20"/>
              </w:rPr>
              <w:t xml:space="preserve">  5%</w:t>
            </w:r>
          </w:p>
        </w:tc>
      </w:tr>
      <w:tr w:rsidR="00CF17BB" w:rsidRPr="00784F0E" w14:paraId="40D45468" w14:textId="77777777" w:rsidTr="002A21E8">
        <w:trPr>
          <w:trHeight w:val="20"/>
        </w:trPr>
        <w:tc>
          <w:tcPr>
            <w:tcW w:w="4378" w:type="dxa"/>
            <w:vAlign w:val="bottom"/>
          </w:tcPr>
          <w:p w14:paraId="0FDE374B" w14:textId="77777777" w:rsidR="00CF17BB" w:rsidRPr="00784F0E" w:rsidRDefault="00CF17BB" w:rsidP="002A21E8">
            <w:pPr>
              <w:ind w:left="-31" w:right="-44"/>
              <w:rPr>
                <w:rFonts w:ascii="Arial" w:hAnsi="Arial" w:cs="Arial"/>
                <w:sz w:val="20"/>
                <w:szCs w:val="20"/>
              </w:rPr>
            </w:pPr>
            <w:r w:rsidRPr="00784F0E">
              <w:rPr>
                <w:rFonts w:ascii="Arial" w:hAnsi="Arial" w:cs="Arial"/>
                <w:sz w:val="20"/>
                <w:szCs w:val="20"/>
              </w:rPr>
              <w:t>Otros equipos</w:t>
            </w:r>
          </w:p>
        </w:tc>
        <w:tc>
          <w:tcPr>
            <w:tcW w:w="300" w:type="dxa"/>
            <w:vAlign w:val="bottom"/>
          </w:tcPr>
          <w:p w14:paraId="5AFBE4AD" w14:textId="77777777" w:rsidR="00CF17BB" w:rsidRPr="00784F0E" w:rsidRDefault="00CF17BB" w:rsidP="002A21E8">
            <w:pPr>
              <w:jc w:val="center"/>
              <w:rPr>
                <w:rFonts w:ascii="Arial" w:hAnsi="Arial" w:cs="Arial"/>
                <w:sz w:val="20"/>
                <w:szCs w:val="20"/>
              </w:rPr>
            </w:pPr>
          </w:p>
        </w:tc>
        <w:tc>
          <w:tcPr>
            <w:tcW w:w="1559" w:type="dxa"/>
            <w:vAlign w:val="bottom"/>
          </w:tcPr>
          <w:p w14:paraId="0C80B60A" w14:textId="77777777" w:rsidR="00CF17BB" w:rsidRPr="00784F0E" w:rsidRDefault="00CF17BB" w:rsidP="002A21E8">
            <w:pPr>
              <w:ind w:left="-31" w:right="-29"/>
              <w:jc w:val="center"/>
              <w:rPr>
                <w:rFonts w:ascii="Arial" w:hAnsi="Arial" w:cs="Arial"/>
                <w:sz w:val="20"/>
                <w:szCs w:val="20"/>
              </w:rPr>
            </w:pPr>
            <w:r w:rsidRPr="00784F0E">
              <w:rPr>
                <w:rFonts w:ascii="Arial" w:hAnsi="Arial" w:cs="Arial"/>
                <w:sz w:val="20"/>
                <w:szCs w:val="20"/>
              </w:rPr>
              <w:t>10%</w:t>
            </w:r>
          </w:p>
        </w:tc>
      </w:tr>
    </w:tbl>
    <w:p w14:paraId="2CB6EB28" w14:textId="77777777" w:rsidR="00CF17BB" w:rsidRPr="00784F0E" w:rsidRDefault="00CF17BB" w:rsidP="00CF17BB">
      <w:pPr>
        <w:rPr>
          <w:rFonts w:ascii="Arial" w:hAnsi="Arial" w:cs="Arial"/>
          <w:sz w:val="20"/>
          <w:szCs w:val="20"/>
        </w:rPr>
      </w:pPr>
    </w:p>
    <w:p w14:paraId="00681B0D" w14:textId="77777777" w:rsidR="00CF17BB" w:rsidRPr="00784F0E" w:rsidRDefault="00CF17BB" w:rsidP="00CF17BB">
      <w:pPr>
        <w:rPr>
          <w:rFonts w:ascii="Arial" w:hAnsi="Arial" w:cs="Arial"/>
          <w:sz w:val="20"/>
          <w:szCs w:val="20"/>
        </w:rPr>
      </w:pPr>
    </w:p>
    <w:p w14:paraId="34E27A12"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bCs/>
          <w:sz w:val="20"/>
          <w:szCs w:val="20"/>
          <w:u w:val="single"/>
        </w:rPr>
        <w:t>Bienes objeto de la concesión, obras e instalaciones</w:t>
      </w:r>
    </w:p>
    <w:p w14:paraId="6F71CECB" w14:textId="77777777" w:rsidR="00CF17BB" w:rsidRPr="00784F0E" w:rsidRDefault="00CF17BB" w:rsidP="00CF17BB">
      <w:pPr>
        <w:rPr>
          <w:rFonts w:ascii="Arial" w:hAnsi="Arial" w:cs="Arial"/>
          <w:sz w:val="20"/>
          <w:szCs w:val="20"/>
        </w:rPr>
      </w:pPr>
    </w:p>
    <w:p w14:paraId="7C172A31"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Con base al título de concesión, las obras de infraestructura portuaria realizadas por la empresa al quedar adheridas al recinto concesionado son parte del inmueble, situación que la deja sin derechos reales o posesorios a su favor, por lo que se ha adoptado la política contable de transmitir sin costo alguno la propiedad de las mismas al Gobierno Federal por conducto de la S.C.T., conforme éstas se ejecutan o realizan, asimismo, se aplica el criterio fiscal de deducir la inversión para efectos del I.S.R. en el ejercicio en que se transmiten los activos, confirmándose en cada año este criterio con el Servicio de Administración Tributaria.</w:t>
      </w:r>
    </w:p>
    <w:p w14:paraId="1FBAA219" w14:textId="77777777" w:rsidR="00CF17BB" w:rsidRPr="00784F0E" w:rsidRDefault="00CF17BB" w:rsidP="00CF17BB">
      <w:pPr>
        <w:jc w:val="both"/>
        <w:rPr>
          <w:rFonts w:ascii="Arial" w:hAnsi="Arial" w:cs="Arial"/>
          <w:sz w:val="20"/>
          <w:szCs w:val="20"/>
        </w:rPr>
      </w:pPr>
    </w:p>
    <w:p w14:paraId="55E95C24" w14:textId="77777777" w:rsidR="00CF17BB" w:rsidRPr="00784F0E" w:rsidRDefault="00CF17BB" w:rsidP="00CF17BB">
      <w:pPr>
        <w:ind w:left="1701"/>
        <w:jc w:val="both"/>
        <w:rPr>
          <w:rFonts w:ascii="Arial" w:hAnsi="Arial" w:cs="Arial"/>
          <w:sz w:val="20"/>
          <w:szCs w:val="20"/>
        </w:rPr>
      </w:pPr>
      <w:r w:rsidRPr="00784F0E">
        <w:rPr>
          <w:rFonts w:ascii="Arial" w:hAnsi="Arial" w:cs="Arial"/>
          <w:sz w:val="20"/>
          <w:szCs w:val="20"/>
        </w:rPr>
        <w:lastRenderedPageBreak/>
        <w:t>Con base en lo anterior, se suscriben con la SCT contratos de transferencia de activos de infraestructura portuaria, en los que existe el compromiso de mantener en buen estado las obras e instalaciones ejecutadas.</w:t>
      </w:r>
    </w:p>
    <w:p w14:paraId="7480C0B8" w14:textId="77777777" w:rsidR="00CF17BB" w:rsidRPr="00784F0E" w:rsidRDefault="00CF17BB" w:rsidP="00CF17BB">
      <w:pPr>
        <w:rPr>
          <w:rFonts w:ascii="Arial" w:hAnsi="Arial" w:cs="Arial"/>
          <w:sz w:val="20"/>
          <w:szCs w:val="20"/>
        </w:rPr>
      </w:pPr>
    </w:p>
    <w:p w14:paraId="0A6E456A"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La empresa debe sujetarse a un programa maestro de desarrollo portuario y está obligada a formular y enviar a la SCT un programa operativo anual para su análisis y seguimiento.</w:t>
      </w:r>
    </w:p>
    <w:p w14:paraId="43699CA5" w14:textId="77777777" w:rsidR="00CF17BB" w:rsidRPr="00784F0E" w:rsidRDefault="00CF17BB" w:rsidP="00CF17BB">
      <w:pPr>
        <w:rPr>
          <w:rFonts w:ascii="Arial" w:hAnsi="Arial" w:cs="Arial"/>
          <w:sz w:val="20"/>
          <w:szCs w:val="20"/>
        </w:rPr>
      </w:pPr>
    </w:p>
    <w:p w14:paraId="45AB3511"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 xml:space="preserve">Para la construcción de obras marítimas o de dragado </w:t>
      </w:r>
      <w:r>
        <w:rPr>
          <w:rFonts w:ascii="Arial" w:hAnsi="Arial" w:cs="Arial"/>
          <w:sz w:val="20"/>
          <w:szCs w:val="20"/>
        </w:rPr>
        <w:t>“la Entidad”</w:t>
      </w:r>
      <w:r w:rsidRPr="00784F0E">
        <w:rPr>
          <w:rFonts w:ascii="Arial" w:hAnsi="Arial" w:cs="Arial"/>
          <w:sz w:val="20"/>
          <w:szCs w:val="20"/>
        </w:rPr>
        <w:t xml:space="preserve"> debe contar con un dictamen técnico emitido por un profesional autorizado por la SCT.</w:t>
      </w:r>
    </w:p>
    <w:p w14:paraId="541F9FD2" w14:textId="77777777" w:rsidR="00CF17BB" w:rsidRPr="00784F0E" w:rsidRDefault="00CF17BB" w:rsidP="00CF17BB">
      <w:pPr>
        <w:rPr>
          <w:rFonts w:ascii="Arial" w:hAnsi="Arial" w:cs="Arial"/>
          <w:sz w:val="20"/>
          <w:szCs w:val="20"/>
          <w:u w:val="single"/>
        </w:rPr>
      </w:pPr>
    </w:p>
    <w:p w14:paraId="5C43228A"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bCs/>
          <w:sz w:val="20"/>
          <w:szCs w:val="20"/>
        </w:rPr>
      </w:pPr>
      <w:r w:rsidRPr="00784F0E">
        <w:rPr>
          <w:rFonts w:ascii="Arial" w:hAnsi="Arial" w:cs="Arial"/>
          <w:bCs/>
          <w:sz w:val="20"/>
          <w:szCs w:val="20"/>
        </w:rPr>
        <w:t>La retención del 5 al millar por derechos de inspección y vigilancia derivadas del pago de estimaciones se entera a la Tesorería de la Federación al mes siguiente de su retención.</w:t>
      </w:r>
    </w:p>
    <w:p w14:paraId="1690ED83" w14:textId="77777777" w:rsidR="00CF17BB" w:rsidRDefault="00CF17BB" w:rsidP="00CF17BB">
      <w:pPr>
        <w:rPr>
          <w:rFonts w:ascii="Arial" w:hAnsi="Arial" w:cs="Arial"/>
          <w:sz w:val="20"/>
          <w:szCs w:val="20"/>
          <w:u w:val="single"/>
        </w:rPr>
      </w:pPr>
    </w:p>
    <w:p w14:paraId="50F48B36" w14:textId="77777777" w:rsidR="00CF17BB" w:rsidRPr="00784F0E" w:rsidRDefault="00CF17BB" w:rsidP="00CF17BB">
      <w:pPr>
        <w:rPr>
          <w:rFonts w:ascii="Arial" w:hAnsi="Arial" w:cs="Arial"/>
          <w:sz w:val="20"/>
          <w:szCs w:val="20"/>
          <w:u w:val="single"/>
        </w:rPr>
      </w:pPr>
    </w:p>
    <w:p w14:paraId="508D818A"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Impuesto sobre la renta y participación de los trabajadores en las utilidades diferida</w:t>
      </w:r>
    </w:p>
    <w:p w14:paraId="5FAF6CB0" w14:textId="77777777" w:rsidR="00CF17BB" w:rsidRPr="00784F0E" w:rsidRDefault="00CF17BB" w:rsidP="00CF17BB">
      <w:pPr>
        <w:rPr>
          <w:rFonts w:ascii="Arial" w:hAnsi="Arial" w:cs="Arial"/>
          <w:sz w:val="20"/>
          <w:szCs w:val="20"/>
        </w:rPr>
      </w:pPr>
    </w:p>
    <w:p w14:paraId="67E988CE"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bCs/>
          <w:sz w:val="20"/>
          <w:szCs w:val="20"/>
        </w:rPr>
      </w:pPr>
      <w:r w:rsidRPr="00784F0E">
        <w:rPr>
          <w:rFonts w:ascii="Arial" w:hAnsi="Arial" w:cs="Arial"/>
          <w:sz w:val="20"/>
          <w:szCs w:val="20"/>
        </w:rPr>
        <w:t>I</w:t>
      </w:r>
      <w:r w:rsidRPr="00784F0E">
        <w:rPr>
          <w:rFonts w:ascii="Arial" w:hAnsi="Arial" w:cs="Arial"/>
          <w:bCs/>
          <w:sz w:val="20"/>
          <w:szCs w:val="20"/>
        </w:rPr>
        <w:t>SR y PTU diferida</w:t>
      </w:r>
    </w:p>
    <w:p w14:paraId="0532441F" w14:textId="77777777" w:rsidR="00CF17BB" w:rsidRPr="00784F0E" w:rsidRDefault="00CF17BB" w:rsidP="00CF17BB">
      <w:pPr>
        <w:jc w:val="both"/>
        <w:rPr>
          <w:rFonts w:ascii="Arial" w:hAnsi="Arial" w:cs="Arial"/>
          <w:bCs/>
          <w:sz w:val="20"/>
          <w:szCs w:val="20"/>
        </w:rPr>
      </w:pPr>
    </w:p>
    <w:p w14:paraId="746C0158" w14:textId="77777777" w:rsidR="00CF17BB" w:rsidRPr="00784F0E" w:rsidRDefault="00CF17BB" w:rsidP="00CF17BB">
      <w:pPr>
        <w:ind w:left="1701"/>
        <w:jc w:val="both"/>
        <w:rPr>
          <w:rFonts w:ascii="Arial" w:hAnsi="Arial" w:cs="Arial"/>
          <w:sz w:val="20"/>
          <w:szCs w:val="20"/>
        </w:rPr>
      </w:pPr>
      <w:r w:rsidRPr="00784F0E">
        <w:rPr>
          <w:rFonts w:ascii="Arial" w:hAnsi="Arial" w:cs="Arial"/>
          <w:bCs/>
          <w:sz w:val="20"/>
          <w:szCs w:val="20"/>
        </w:rPr>
        <w:t xml:space="preserve">Tratamiento contable del Impuestos diferidos: </w:t>
      </w:r>
      <w:r>
        <w:rPr>
          <w:rFonts w:ascii="Arial" w:hAnsi="Arial" w:cs="Arial"/>
          <w:bCs/>
          <w:sz w:val="20"/>
          <w:szCs w:val="20"/>
        </w:rPr>
        <w:t>“l</w:t>
      </w:r>
      <w:r w:rsidRPr="00784F0E">
        <w:rPr>
          <w:rFonts w:ascii="Arial" w:hAnsi="Arial" w:cs="Arial"/>
          <w:bCs/>
          <w:sz w:val="20"/>
          <w:szCs w:val="20"/>
        </w:rPr>
        <w:t xml:space="preserve">a </w:t>
      </w:r>
      <w:r>
        <w:rPr>
          <w:rFonts w:ascii="Arial" w:hAnsi="Arial" w:cs="Arial"/>
          <w:bCs/>
          <w:sz w:val="20"/>
          <w:szCs w:val="20"/>
        </w:rPr>
        <w:t>E</w:t>
      </w:r>
      <w:r w:rsidRPr="00784F0E">
        <w:rPr>
          <w:rFonts w:ascii="Arial" w:hAnsi="Arial" w:cs="Arial"/>
          <w:bCs/>
          <w:sz w:val="20"/>
          <w:szCs w:val="20"/>
        </w:rPr>
        <w:t>ntidad</w:t>
      </w:r>
      <w:r>
        <w:rPr>
          <w:rFonts w:ascii="Arial" w:hAnsi="Arial" w:cs="Arial"/>
          <w:bCs/>
          <w:sz w:val="20"/>
          <w:szCs w:val="20"/>
        </w:rPr>
        <w:t>”</w:t>
      </w:r>
      <w:r w:rsidRPr="00784F0E">
        <w:rPr>
          <w:rFonts w:ascii="Arial" w:hAnsi="Arial" w:cs="Arial"/>
          <w:bCs/>
          <w:sz w:val="20"/>
          <w:szCs w:val="20"/>
        </w:rPr>
        <w:t xml:space="preserve"> determina los Impuestos a la utilidad y (diferidos) con base en método de activos y pasivos, mencionados en la NIF D-4 Impuestos a la Utilidad, bajo este método a todas las diferencias que surgen entre los valores contables y fiscales se les aplica la tasa del Impuesto Sobre la Renta (ISR), vigente a la fecha del balance general.</w:t>
      </w:r>
    </w:p>
    <w:p w14:paraId="6E7C93FD" w14:textId="77777777" w:rsidR="00CF17BB" w:rsidRPr="00784F0E" w:rsidRDefault="00CF17BB" w:rsidP="00CF17BB">
      <w:pPr>
        <w:rPr>
          <w:rFonts w:ascii="Arial" w:hAnsi="Arial" w:cs="Arial"/>
          <w:sz w:val="20"/>
          <w:szCs w:val="20"/>
          <w:u w:val="single"/>
        </w:rPr>
      </w:pPr>
      <w:r w:rsidRPr="00784F0E">
        <w:rPr>
          <w:rFonts w:ascii="Arial" w:hAnsi="Arial" w:cs="Arial"/>
          <w:sz w:val="20"/>
          <w:szCs w:val="20"/>
        </w:rPr>
        <w:t xml:space="preserve"> </w:t>
      </w:r>
    </w:p>
    <w:p w14:paraId="3C46370A" w14:textId="77777777" w:rsidR="00CF17BB"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PTU a favor de los trabajadores</w:t>
      </w:r>
    </w:p>
    <w:p w14:paraId="6CBA4449" w14:textId="77777777" w:rsidR="00CF17BB" w:rsidRPr="00784F0E" w:rsidRDefault="00CF17BB" w:rsidP="00CF17BB">
      <w:pPr>
        <w:pStyle w:val="Prrafodelista"/>
        <w:tabs>
          <w:tab w:val="left" w:pos="1701"/>
        </w:tabs>
        <w:ind w:left="644"/>
        <w:jc w:val="both"/>
        <w:rPr>
          <w:rFonts w:ascii="Arial" w:hAnsi="Arial" w:cs="Arial"/>
          <w:sz w:val="20"/>
          <w:szCs w:val="20"/>
        </w:rPr>
      </w:pPr>
    </w:p>
    <w:p w14:paraId="40DA9390" w14:textId="77777777" w:rsidR="00CF17BB" w:rsidRPr="00784F0E" w:rsidRDefault="00CF17BB" w:rsidP="00CF17BB">
      <w:pPr>
        <w:jc w:val="both"/>
        <w:rPr>
          <w:rFonts w:ascii="Arial" w:hAnsi="Arial" w:cs="Arial"/>
          <w:sz w:val="20"/>
          <w:szCs w:val="20"/>
        </w:rPr>
      </w:pPr>
    </w:p>
    <w:p w14:paraId="1C5BDCA6" w14:textId="77777777" w:rsidR="00CF17BB" w:rsidRPr="00784F0E" w:rsidRDefault="00CF17BB" w:rsidP="00CF17BB">
      <w:pPr>
        <w:ind w:left="1701"/>
        <w:jc w:val="both"/>
        <w:rPr>
          <w:rFonts w:ascii="Arial" w:hAnsi="Arial" w:cs="Arial"/>
          <w:sz w:val="20"/>
          <w:szCs w:val="20"/>
        </w:rPr>
      </w:pPr>
      <w:r w:rsidRPr="00013D21">
        <w:rPr>
          <w:rFonts w:ascii="Arial" w:hAnsi="Arial" w:cs="Arial"/>
          <w:sz w:val="20"/>
          <w:szCs w:val="20"/>
        </w:rPr>
        <w:t>Por otro lado, con base en el Art. 127 fracción III de la Ley Federal del Trabajo y en el acuerdo CA-LXX-12 adoptado por el Consejo de Administración en la Septuagésima Tercera Reunión celebrada el 23 de marzo de 2010, la participación de los trabajadores en las utilidades, se determina por cada trabajador, hasta por un monto que no podrá exceder de un mes de salario, registrándose al cierre cada ejercicio la provisión por la obligación de pago de la misma.</w:t>
      </w:r>
    </w:p>
    <w:p w14:paraId="0B2C7DE9" w14:textId="77777777" w:rsidR="00CF17BB" w:rsidRPr="00784F0E" w:rsidRDefault="00CF17BB" w:rsidP="00CF17BB">
      <w:pPr>
        <w:rPr>
          <w:rFonts w:ascii="Arial" w:hAnsi="Arial" w:cs="Arial"/>
          <w:sz w:val="20"/>
          <w:szCs w:val="20"/>
          <w:u w:val="single"/>
        </w:rPr>
      </w:pPr>
    </w:p>
    <w:p w14:paraId="44E71090"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Cuentas por pagar</w:t>
      </w:r>
    </w:p>
    <w:p w14:paraId="6F7331A3" w14:textId="77777777" w:rsidR="00CF17BB" w:rsidRPr="00784F0E" w:rsidRDefault="00CF17BB" w:rsidP="00CF17BB">
      <w:pPr>
        <w:rPr>
          <w:rFonts w:ascii="Arial" w:hAnsi="Arial" w:cs="Arial"/>
          <w:sz w:val="20"/>
          <w:szCs w:val="20"/>
        </w:rPr>
      </w:pPr>
    </w:p>
    <w:p w14:paraId="31442570" w14:textId="77777777" w:rsidR="00CF17BB" w:rsidRPr="00784F0E" w:rsidRDefault="00CF17BB" w:rsidP="00CF17BB">
      <w:pPr>
        <w:ind w:left="993"/>
        <w:jc w:val="both"/>
        <w:rPr>
          <w:rFonts w:ascii="Arial" w:hAnsi="Arial" w:cs="Arial"/>
          <w:sz w:val="20"/>
          <w:szCs w:val="20"/>
        </w:rPr>
      </w:pPr>
      <w:r w:rsidRPr="00784F0E">
        <w:rPr>
          <w:rFonts w:ascii="Arial" w:hAnsi="Arial" w:cs="Arial"/>
          <w:color w:val="000000"/>
          <w:sz w:val="20"/>
          <w:szCs w:val="20"/>
        </w:rPr>
        <w:t xml:space="preserve">Por disposición de la SHCP, con fecha 13 de abril de 2008 la empresa celebró un convenio con Nacional Financiera, S.N.C., para incorporarse al Programa de Cadenas Productivas, por tal motivo, las facturas por pagar de los capítulos de gasto 2000, 3000 y 6000 son dadas de alta vía Internet en el sistema de Cadenas Productivas para su cobro, de no ser cedidas por los beneficiarios en determinado tiempo para su cobro bajo este esquema, se efectúa el pago directamente en la tesorería de </w:t>
      </w:r>
      <w:r w:rsidRPr="00654EFB">
        <w:rPr>
          <w:rFonts w:ascii="Arial" w:hAnsi="Arial" w:cs="Arial"/>
          <w:sz w:val="20"/>
          <w:szCs w:val="20"/>
          <w:lang w:val="es-ES"/>
        </w:rPr>
        <w:t>“la Entidad”</w:t>
      </w:r>
      <w:r w:rsidRPr="00784F0E">
        <w:rPr>
          <w:rFonts w:ascii="Arial" w:hAnsi="Arial" w:cs="Arial"/>
          <w:color w:val="000000"/>
          <w:sz w:val="20"/>
          <w:szCs w:val="20"/>
        </w:rPr>
        <w:t>.</w:t>
      </w:r>
    </w:p>
    <w:p w14:paraId="1E5D10D5" w14:textId="77777777" w:rsidR="00CF17BB" w:rsidRPr="00784F0E" w:rsidRDefault="00CF17BB" w:rsidP="00CF17BB">
      <w:pPr>
        <w:rPr>
          <w:rFonts w:ascii="Arial" w:hAnsi="Arial" w:cs="Arial"/>
          <w:sz w:val="20"/>
          <w:szCs w:val="20"/>
        </w:rPr>
      </w:pPr>
    </w:p>
    <w:p w14:paraId="735B785E"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bCs/>
          <w:sz w:val="20"/>
          <w:szCs w:val="20"/>
          <w:u w:val="single"/>
        </w:rPr>
        <w:t>Beneficios a los empleados</w:t>
      </w:r>
    </w:p>
    <w:p w14:paraId="1725A8CF" w14:textId="77777777" w:rsidR="00CF17BB" w:rsidRPr="00784F0E" w:rsidRDefault="00CF17BB" w:rsidP="00CF17BB">
      <w:pPr>
        <w:rPr>
          <w:rFonts w:ascii="Arial" w:hAnsi="Arial" w:cs="Arial"/>
          <w:sz w:val="20"/>
          <w:szCs w:val="20"/>
        </w:rPr>
      </w:pPr>
    </w:p>
    <w:p w14:paraId="1AC9CE04"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 xml:space="preserve">Las primas de antigüedad que los trabajadores tienen derecho a recibir al terminar la relación laboral, así como los pagos por separación antes del retiro, se reconocen como costo de los años en que se prestan los servicios. El monto del pasivo por este concepto para cada año se determina y registra con base en un cálculo actuarial efectuado por perito independiente, aplicando el método de Obligaciones por Beneficios Proyectados. Para la determinación del costo neto del período y del pasivo correspondiente relativo a </w:t>
      </w:r>
      <w:r w:rsidRPr="00784F0E">
        <w:rPr>
          <w:rFonts w:ascii="Arial" w:hAnsi="Arial" w:cs="Arial"/>
          <w:sz w:val="20"/>
          <w:szCs w:val="20"/>
        </w:rPr>
        <w:lastRenderedPageBreak/>
        <w:t>remuneraciones al retiro de los trabajadores, se aplican las disposiciones del Boletín D-3 "Obligaciones Laborales" del CINIF.</w:t>
      </w:r>
    </w:p>
    <w:p w14:paraId="4AF12780" w14:textId="77777777" w:rsidR="00CF17BB" w:rsidRPr="00784F0E" w:rsidRDefault="00CF17BB" w:rsidP="00CF17BB">
      <w:pPr>
        <w:jc w:val="both"/>
        <w:rPr>
          <w:rFonts w:ascii="Arial" w:hAnsi="Arial" w:cs="Arial"/>
          <w:sz w:val="20"/>
          <w:szCs w:val="20"/>
        </w:rPr>
      </w:pPr>
    </w:p>
    <w:p w14:paraId="20852E3F" w14:textId="77777777" w:rsidR="00CF17BB" w:rsidRPr="00784F0E" w:rsidRDefault="00CF17BB" w:rsidP="00CF17BB">
      <w:pPr>
        <w:adjustRightInd w:val="0"/>
        <w:ind w:left="1701"/>
        <w:jc w:val="both"/>
        <w:rPr>
          <w:rFonts w:ascii="Arial" w:hAnsi="Arial" w:cs="Arial"/>
          <w:sz w:val="20"/>
          <w:szCs w:val="20"/>
        </w:rPr>
      </w:pPr>
      <w:r w:rsidRPr="00784F0E">
        <w:rPr>
          <w:rFonts w:ascii="Arial" w:hAnsi="Arial" w:cs="Arial"/>
          <w:sz w:val="20"/>
          <w:szCs w:val="20"/>
        </w:rPr>
        <w:t>Con lo anterior se da cumplimiento a las Normas de información financiera General Gubernamental NIFGG SP 05 vigente a partir de año 2012. Es importante hacer notar que no se cuenta con una reserva liquida para hacer frente a las obligaciones laborales mencionadas anteriormente.</w:t>
      </w:r>
    </w:p>
    <w:p w14:paraId="304BEB13" w14:textId="77777777" w:rsidR="00CF17BB" w:rsidRPr="00784F0E" w:rsidRDefault="00CF17BB" w:rsidP="00CF17BB">
      <w:pPr>
        <w:rPr>
          <w:rFonts w:ascii="Arial" w:hAnsi="Arial" w:cs="Arial"/>
          <w:sz w:val="20"/>
          <w:szCs w:val="20"/>
        </w:rPr>
      </w:pPr>
    </w:p>
    <w:p w14:paraId="6B85F69D"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Pagos por separación</w:t>
      </w:r>
    </w:p>
    <w:p w14:paraId="0D52E684" w14:textId="77777777" w:rsidR="00CF17BB" w:rsidRPr="00784F0E" w:rsidRDefault="00CF17BB" w:rsidP="00CF17BB">
      <w:pPr>
        <w:pStyle w:val="Textoindependiente2"/>
        <w:widowControl w:val="0"/>
      </w:pPr>
    </w:p>
    <w:p w14:paraId="406204A2" w14:textId="77777777" w:rsidR="00CF17BB" w:rsidRPr="00121658" w:rsidRDefault="00CF17BB" w:rsidP="00CF17BB">
      <w:pPr>
        <w:ind w:left="1701"/>
        <w:jc w:val="both"/>
      </w:pPr>
      <w:r w:rsidRPr="00784F0E">
        <w:rPr>
          <w:rFonts w:ascii="Arial" w:hAnsi="Arial" w:cs="Arial"/>
          <w:sz w:val="20"/>
          <w:szCs w:val="20"/>
        </w:rPr>
        <w:t>Las demás compensaciones a que pueda tener derecho el personal, por su naturaleza contingente, se reconoce en los resultados del ejercicio en que se pagan.</w:t>
      </w:r>
    </w:p>
    <w:p w14:paraId="0B589AEA" w14:textId="77777777" w:rsidR="00CF17BB" w:rsidRDefault="00CF17BB" w:rsidP="00CF17BB">
      <w:pPr>
        <w:spacing w:after="160" w:line="259" w:lineRule="auto"/>
        <w:rPr>
          <w:rFonts w:ascii="Arial" w:hAnsi="Arial" w:cs="Arial"/>
          <w:sz w:val="20"/>
          <w:szCs w:val="20"/>
        </w:rPr>
      </w:pPr>
    </w:p>
    <w:p w14:paraId="613BB13D" w14:textId="77777777" w:rsidR="00CF17BB" w:rsidRPr="005E5B30"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5E5B30">
        <w:rPr>
          <w:rFonts w:ascii="Arial" w:hAnsi="Arial" w:cs="Arial"/>
          <w:sz w:val="20"/>
          <w:szCs w:val="20"/>
          <w:u w:val="single"/>
        </w:rPr>
        <w:t>Capital Contable</w:t>
      </w:r>
    </w:p>
    <w:p w14:paraId="4A0B4DC5" w14:textId="77777777" w:rsidR="00CF17BB" w:rsidRPr="005E5B30" w:rsidRDefault="00CF17BB" w:rsidP="00CF17BB">
      <w:pPr>
        <w:rPr>
          <w:rFonts w:ascii="Arial" w:hAnsi="Arial" w:cs="Arial"/>
          <w:sz w:val="20"/>
          <w:szCs w:val="20"/>
        </w:rPr>
      </w:pPr>
    </w:p>
    <w:p w14:paraId="2EB36BE3" w14:textId="77777777" w:rsidR="00CF17BB" w:rsidRPr="005E5B30" w:rsidRDefault="00CF17BB" w:rsidP="00CF17BB">
      <w:pPr>
        <w:tabs>
          <w:tab w:val="left" w:pos="1701"/>
        </w:tabs>
        <w:ind w:left="993"/>
        <w:rPr>
          <w:rFonts w:ascii="Arial" w:hAnsi="Arial" w:cs="Arial"/>
          <w:sz w:val="20"/>
          <w:szCs w:val="20"/>
        </w:rPr>
      </w:pPr>
      <w:r w:rsidRPr="005E5B30">
        <w:rPr>
          <w:rFonts w:ascii="Arial" w:hAnsi="Arial" w:cs="Arial"/>
          <w:sz w:val="20"/>
          <w:szCs w:val="20"/>
        </w:rPr>
        <w:t>Capitalización de utilidades</w:t>
      </w:r>
    </w:p>
    <w:p w14:paraId="343EBDD4" w14:textId="77777777" w:rsidR="00CF17BB" w:rsidRPr="005E5B30" w:rsidRDefault="00CF17BB" w:rsidP="00CF17BB">
      <w:pPr>
        <w:ind w:left="993"/>
        <w:jc w:val="both"/>
        <w:rPr>
          <w:rFonts w:ascii="Arial" w:hAnsi="Arial" w:cs="Arial"/>
          <w:sz w:val="20"/>
          <w:szCs w:val="20"/>
        </w:rPr>
      </w:pPr>
      <w:r w:rsidRPr="005E5B30">
        <w:rPr>
          <w:rFonts w:ascii="Arial" w:hAnsi="Arial" w:cs="Arial"/>
          <w:sz w:val="20"/>
          <w:szCs w:val="20"/>
        </w:rPr>
        <w:t>Resultado del ejercicio</w:t>
      </w:r>
    </w:p>
    <w:p w14:paraId="66054A1A" w14:textId="77777777" w:rsidR="00CF17BB" w:rsidRPr="005E5B30" w:rsidRDefault="00CF17BB" w:rsidP="00CF17BB">
      <w:pPr>
        <w:jc w:val="both"/>
        <w:rPr>
          <w:rFonts w:ascii="Arial" w:hAnsi="Arial" w:cs="Arial"/>
          <w:sz w:val="20"/>
          <w:szCs w:val="20"/>
        </w:rPr>
      </w:pPr>
    </w:p>
    <w:p w14:paraId="73F8AA59" w14:textId="77777777" w:rsidR="00CF17BB" w:rsidRPr="00784F0E" w:rsidRDefault="00CF17BB" w:rsidP="00CF17BB">
      <w:pPr>
        <w:ind w:left="993"/>
        <w:jc w:val="both"/>
        <w:rPr>
          <w:rFonts w:ascii="Arial" w:hAnsi="Arial" w:cs="Arial"/>
          <w:sz w:val="20"/>
          <w:szCs w:val="20"/>
        </w:rPr>
      </w:pPr>
      <w:r w:rsidRPr="005E5B30">
        <w:rPr>
          <w:rFonts w:ascii="Arial" w:hAnsi="Arial" w:cs="Arial"/>
          <w:sz w:val="20"/>
          <w:szCs w:val="20"/>
        </w:rPr>
        <w:t>Con base en acuerdos de la asamblea de accionistas de la empresa, cada año se aplica a la cuenta de Resultados de ejercicios anteriores el resultado de operación y posteriormente cuando se ha</w:t>
      </w:r>
      <w:r w:rsidRPr="00784F0E">
        <w:rPr>
          <w:rFonts w:ascii="Arial" w:hAnsi="Arial" w:cs="Arial"/>
          <w:sz w:val="20"/>
          <w:szCs w:val="20"/>
        </w:rPr>
        <w:t xml:space="preserve"> obtenido la autorización de la Asamblea de accionistas se registra el aumento de capital y de la reserva legal.</w:t>
      </w:r>
    </w:p>
    <w:p w14:paraId="25AC0F8B" w14:textId="77777777" w:rsidR="00CF17BB" w:rsidRPr="00784F0E" w:rsidRDefault="00CF17BB" w:rsidP="00CF17BB">
      <w:pPr>
        <w:rPr>
          <w:rFonts w:ascii="Arial" w:hAnsi="Arial" w:cs="Arial"/>
          <w:sz w:val="20"/>
          <w:szCs w:val="20"/>
        </w:rPr>
      </w:pPr>
    </w:p>
    <w:p w14:paraId="54DD2109"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rPr>
      </w:pPr>
      <w:r w:rsidRPr="00784F0E">
        <w:rPr>
          <w:rFonts w:ascii="Arial" w:hAnsi="Arial" w:cs="Arial"/>
          <w:sz w:val="20"/>
          <w:szCs w:val="20"/>
          <w:u w:val="single"/>
        </w:rPr>
        <w:t xml:space="preserve">Ingresos propios por servicios, Transferencias y Aportaciones del Gobierno Federal </w:t>
      </w:r>
    </w:p>
    <w:p w14:paraId="4249326E" w14:textId="77777777" w:rsidR="00CF17BB" w:rsidRPr="00784F0E" w:rsidRDefault="00CF17BB" w:rsidP="00CF17BB">
      <w:pPr>
        <w:rPr>
          <w:rFonts w:ascii="Arial" w:hAnsi="Arial" w:cs="Arial"/>
          <w:sz w:val="20"/>
          <w:szCs w:val="20"/>
        </w:rPr>
      </w:pPr>
    </w:p>
    <w:p w14:paraId="0D208FD7"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Los ingresos por servicios derivados del uso de la infraestructura (Puerto, atraque, muellaje y almacenaje), de contratos de cesión parcial de derechos y por la prestación de servicios portuarios, se registran cuando se prestan los servicios o cuando se devengan los derechos de cobro, según sea el caso.</w:t>
      </w:r>
    </w:p>
    <w:p w14:paraId="353AD178" w14:textId="77777777" w:rsidR="00CF17BB" w:rsidRPr="00784F0E" w:rsidRDefault="00CF17BB" w:rsidP="00CF17BB">
      <w:pPr>
        <w:rPr>
          <w:rFonts w:ascii="Arial" w:hAnsi="Arial" w:cs="Arial"/>
          <w:sz w:val="20"/>
          <w:szCs w:val="20"/>
        </w:rPr>
      </w:pPr>
      <w:r w:rsidRPr="00784F0E">
        <w:rPr>
          <w:rFonts w:ascii="Arial" w:hAnsi="Arial" w:cs="Arial"/>
          <w:sz w:val="20"/>
          <w:szCs w:val="20"/>
        </w:rPr>
        <w:t xml:space="preserve"> </w:t>
      </w:r>
    </w:p>
    <w:p w14:paraId="2C82C26F"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Transferencias corrientes</w:t>
      </w:r>
    </w:p>
    <w:p w14:paraId="2F69EDFF" w14:textId="77777777" w:rsidR="00CF17BB" w:rsidRPr="00784F0E" w:rsidRDefault="00CF17BB" w:rsidP="00CF17BB">
      <w:pPr>
        <w:jc w:val="both"/>
        <w:rPr>
          <w:rFonts w:ascii="Arial" w:hAnsi="Arial" w:cs="Arial"/>
          <w:sz w:val="20"/>
          <w:szCs w:val="20"/>
        </w:rPr>
      </w:pPr>
    </w:p>
    <w:p w14:paraId="0DDC2908" w14:textId="77777777" w:rsidR="00CF17BB" w:rsidRPr="00784F0E" w:rsidRDefault="00CF17BB" w:rsidP="00CF17BB">
      <w:pPr>
        <w:ind w:left="1701"/>
        <w:jc w:val="both"/>
        <w:rPr>
          <w:rFonts w:ascii="Arial" w:hAnsi="Arial" w:cs="Arial"/>
          <w:sz w:val="20"/>
          <w:szCs w:val="20"/>
        </w:rPr>
      </w:pPr>
      <w:r w:rsidRPr="00784F0E">
        <w:rPr>
          <w:rFonts w:ascii="Arial" w:hAnsi="Arial" w:cs="Arial"/>
          <w:sz w:val="20"/>
          <w:szCs w:val="20"/>
        </w:rPr>
        <w:t>Conforme a la Norma NIFGG SP 02 denominada “Subsidios y Transferencias Corrientes y de Capital en sus diferentes modalidades”, las Transferencias que recibe la empresa del Gobierno Federal para gasto corriente se registran en resultados en la cuenta de "Subsidios y Transferencias Corrientes", hasta por el monto de sus costos y gastos totales no cubiertos con ingresos propios y, los excedentes se registran en Acreedores diversos, en virtud que deben reintegrarse a la Tesorería de la Federación, u obtener la autorización presupuestal de la SHCP para incrementar el Capital social.</w:t>
      </w:r>
    </w:p>
    <w:p w14:paraId="521EBFC4" w14:textId="77777777" w:rsidR="00CF17BB" w:rsidRPr="00597F90" w:rsidRDefault="00CF17BB" w:rsidP="00CF17BB">
      <w:pPr>
        <w:pStyle w:val="Textoindependiente2"/>
        <w:widowControl w:val="0"/>
        <w:spacing w:line="240" w:lineRule="auto"/>
        <w:rPr>
          <w:rFonts w:ascii="Arial" w:hAnsi="Arial" w:cs="Arial"/>
          <w:sz w:val="20"/>
          <w:szCs w:val="20"/>
        </w:rPr>
      </w:pPr>
    </w:p>
    <w:p w14:paraId="00AFB453" w14:textId="77777777" w:rsidR="00CF17BB" w:rsidRPr="00597F90"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597F90">
        <w:rPr>
          <w:rFonts w:ascii="Arial" w:hAnsi="Arial" w:cs="Arial"/>
          <w:sz w:val="20"/>
          <w:szCs w:val="20"/>
        </w:rPr>
        <w:t>Aportaciones de Capital</w:t>
      </w:r>
    </w:p>
    <w:p w14:paraId="6FA579C4" w14:textId="77777777" w:rsidR="00CF17BB" w:rsidRPr="00597F90" w:rsidRDefault="00CF17BB" w:rsidP="00CF17BB">
      <w:pPr>
        <w:pStyle w:val="Textoindependiente2"/>
        <w:widowControl w:val="0"/>
        <w:spacing w:line="240" w:lineRule="auto"/>
        <w:rPr>
          <w:rFonts w:ascii="Arial" w:hAnsi="Arial" w:cs="Arial"/>
          <w:sz w:val="20"/>
          <w:szCs w:val="20"/>
        </w:rPr>
      </w:pPr>
    </w:p>
    <w:p w14:paraId="3A3D3516" w14:textId="77777777" w:rsidR="00CF17BB" w:rsidRPr="00597F90" w:rsidRDefault="00CF17BB" w:rsidP="00CF17BB">
      <w:pPr>
        <w:pStyle w:val="Textoindependiente2"/>
        <w:widowControl w:val="0"/>
        <w:spacing w:line="240" w:lineRule="auto"/>
        <w:ind w:left="1701"/>
        <w:rPr>
          <w:rFonts w:ascii="Arial" w:hAnsi="Arial" w:cs="Arial"/>
          <w:sz w:val="20"/>
          <w:szCs w:val="20"/>
        </w:rPr>
      </w:pPr>
      <w:r w:rsidRPr="00597F90">
        <w:rPr>
          <w:rFonts w:ascii="Arial" w:hAnsi="Arial" w:cs="Arial"/>
          <w:sz w:val="20"/>
          <w:szCs w:val="20"/>
        </w:rPr>
        <w:t>Las Aportaciones de Capital que recibe la empresa para gasto de inversión definitiva, se registran en la cuenta de capital contable denominada “Aportaciones del Gobierno Federal del año en curso”, mismas que se traspasan cada año a la cuenta “Aportaciones del Gobierno Federal de años anteriores”, y se capitalizan cuando tienen el carácter de definitivas, para lo cual la Asamblea de accionistas emite el acuerdo respectivo.</w:t>
      </w:r>
    </w:p>
    <w:p w14:paraId="592A6D20" w14:textId="77777777" w:rsidR="00CF17BB" w:rsidRPr="00597F90" w:rsidRDefault="00CF17BB" w:rsidP="00CF17BB">
      <w:pPr>
        <w:pStyle w:val="Textoindependiente2"/>
        <w:widowControl w:val="0"/>
        <w:spacing w:line="240" w:lineRule="auto"/>
        <w:rPr>
          <w:rFonts w:ascii="Arial" w:hAnsi="Arial" w:cs="Arial"/>
          <w:sz w:val="20"/>
          <w:szCs w:val="20"/>
        </w:rPr>
      </w:pPr>
    </w:p>
    <w:p w14:paraId="4BA94030" w14:textId="77777777" w:rsidR="00CF17BB" w:rsidRPr="00597F90" w:rsidRDefault="00CF17BB" w:rsidP="00CF17BB">
      <w:pPr>
        <w:pStyle w:val="Textoindependiente2"/>
        <w:widowControl w:val="0"/>
        <w:spacing w:line="240" w:lineRule="auto"/>
        <w:ind w:left="1701"/>
        <w:rPr>
          <w:rFonts w:ascii="Arial" w:hAnsi="Arial" w:cs="Arial"/>
          <w:sz w:val="20"/>
          <w:szCs w:val="20"/>
        </w:rPr>
      </w:pPr>
      <w:r w:rsidRPr="00597F90">
        <w:rPr>
          <w:rFonts w:ascii="Arial" w:hAnsi="Arial" w:cs="Arial"/>
          <w:sz w:val="20"/>
          <w:szCs w:val="20"/>
        </w:rPr>
        <w:lastRenderedPageBreak/>
        <w:t xml:space="preserve">Cuando se trata de Inversiones temporales debido a que se transferirán al Gobierno Federal por conducto de la SCT, se registran provisionalmente en las referidas cuentas con cargo a obras en proceso, y se dan de baja en el momento en que se formaliza la transferencia de los activos fijos. </w:t>
      </w:r>
    </w:p>
    <w:p w14:paraId="371049EE" w14:textId="77777777" w:rsidR="00CF17BB" w:rsidRPr="00597F90" w:rsidRDefault="00CF17BB" w:rsidP="00CF17BB">
      <w:pPr>
        <w:pStyle w:val="Textoindependiente2"/>
        <w:widowControl w:val="0"/>
        <w:spacing w:line="240" w:lineRule="auto"/>
        <w:rPr>
          <w:rFonts w:ascii="Arial" w:hAnsi="Arial" w:cs="Arial"/>
          <w:sz w:val="20"/>
          <w:szCs w:val="20"/>
        </w:rPr>
      </w:pPr>
    </w:p>
    <w:p w14:paraId="06F0F6CC"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Contraprestación al Gobierno Federal</w:t>
      </w:r>
    </w:p>
    <w:p w14:paraId="6538A096" w14:textId="77777777" w:rsidR="00CF17BB" w:rsidRPr="00784F0E" w:rsidRDefault="00CF17BB" w:rsidP="00CF17BB">
      <w:pPr>
        <w:rPr>
          <w:rFonts w:ascii="Arial" w:hAnsi="Arial" w:cs="Arial"/>
          <w:sz w:val="20"/>
          <w:szCs w:val="20"/>
        </w:rPr>
      </w:pPr>
    </w:p>
    <w:p w14:paraId="48758856" w14:textId="77777777" w:rsidR="00CF17BB" w:rsidRDefault="00CF17BB" w:rsidP="00CF17BB">
      <w:pPr>
        <w:ind w:left="993"/>
        <w:jc w:val="both"/>
        <w:rPr>
          <w:rFonts w:ascii="Arial" w:hAnsi="Arial" w:cs="Arial"/>
          <w:sz w:val="20"/>
          <w:szCs w:val="20"/>
        </w:rPr>
      </w:pPr>
      <w:r w:rsidRPr="00784F0E">
        <w:rPr>
          <w:rFonts w:ascii="Arial" w:hAnsi="Arial" w:cs="Arial"/>
          <w:sz w:val="20"/>
          <w:szCs w:val="20"/>
        </w:rPr>
        <w:t>De acuerdo al artículo 37 de la Ley de Puertos se debe liquidar al Gobierno Federal una contraprestación con base en los coeficientes que autoriza la SHCP, los cuales se clasifican en tarifa "A" y "B", y se aplican en función a los flujos de barcos, a las toneladas de registros y a los metros de eslora observados en el puerto cada mes.</w:t>
      </w:r>
    </w:p>
    <w:p w14:paraId="5FFC3005" w14:textId="77777777" w:rsidR="00CF17BB" w:rsidRPr="00784F0E" w:rsidRDefault="00CF17BB" w:rsidP="00CF17BB">
      <w:pPr>
        <w:ind w:left="993"/>
        <w:jc w:val="both"/>
        <w:rPr>
          <w:rFonts w:ascii="Arial" w:hAnsi="Arial" w:cs="Arial"/>
          <w:sz w:val="20"/>
          <w:szCs w:val="20"/>
        </w:rPr>
      </w:pPr>
    </w:p>
    <w:p w14:paraId="68CB156B" w14:textId="77777777" w:rsidR="00CF17BB" w:rsidRPr="00784F0E" w:rsidRDefault="00CF17BB" w:rsidP="00CF17BB">
      <w:pPr>
        <w:ind w:left="993"/>
        <w:jc w:val="both"/>
        <w:rPr>
          <w:rFonts w:ascii="Arial" w:hAnsi="Arial" w:cs="Arial"/>
          <w:sz w:val="20"/>
          <w:szCs w:val="20"/>
        </w:rPr>
      </w:pPr>
      <w:r w:rsidRPr="00784F0E">
        <w:rPr>
          <w:rFonts w:ascii="Arial" w:hAnsi="Arial" w:cs="Arial"/>
          <w:sz w:val="20"/>
          <w:szCs w:val="20"/>
        </w:rPr>
        <w:t xml:space="preserve">Cabe mencionar que en el mes de noviembre 2012, la SHCP da a conocer mediante oficio a esta Entidad que a partir del primero de diciembre de 2012 deberá pagar una contraprestación del 6% sobre </w:t>
      </w:r>
      <w:r w:rsidRPr="00135624">
        <w:rPr>
          <w:rFonts w:ascii="Arial" w:hAnsi="Arial" w:cs="Arial"/>
          <w:sz w:val="20"/>
          <w:szCs w:val="20"/>
        </w:rPr>
        <w:t>sus ingresos brutos. La SHCP informó mediante oficio 349-B-</w:t>
      </w:r>
      <w:r>
        <w:rPr>
          <w:rFonts w:ascii="Arial" w:hAnsi="Arial" w:cs="Arial"/>
          <w:sz w:val="20"/>
          <w:szCs w:val="20"/>
        </w:rPr>
        <w:t>351</w:t>
      </w:r>
      <w:r w:rsidRPr="00135624">
        <w:rPr>
          <w:rFonts w:ascii="Arial" w:hAnsi="Arial" w:cs="Arial"/>
          <w:sz w:val="20"/>
          <w:szCs w:val="20"/>
        </w:rPr>
        <w:t xml:space="preserve"> de fecha </w:t>
      </w:r>
      <w:r>
        <w:rPr>
          <w:rFonts w:ascii="Arial" w:hAnsi="Arial" w:cs="Arial"/>
          <w:sz w:val="20"/>
          <w:szCs w:val="20"/>
        </w:rPr>
        <w:t>8</w:t>
      </w:r>
      <w:r w:rsidRPr="00135624">
        <w:rPr>
          <w:rFonts w:ascii="Arial" w:hAnsi="Arial" w:cs="Arial"/>
          <w:sz w:val="20"/>
          <w:szCs w:val="20"/>
        </w:rPr>
        <w:t xml:space="preserve"> de </w:t>
      </w:r>
      <w:r>
        <w:rPr>
          <w:rFonts w:ascii="Arial" w:hAnsi="Arial" w:cs="Arial"/>
          <w:sz w:val="20"/>
          <w:szCs w:val="20"/>
        </w:rPr>
        <w:t xml:space="preserve">septiembre </w:t>
      </w:r>
      <w:r w:rsidRPr="00135624">
        <w:rPr>
          <w:rFonts w:ascii="Arial" w:hAnsi="Arial" w:cs="Arial"/>
          <w:sz w:val="20"/>
          <w:szCs w:val="20"/>
        </w:rPr>
        <w:t>de 20</w:t>
      </w:r>
      <w:r>
        <w:rPr>
          <w:rFonts w:ascii="Arial" w:hAnsi="Arial" w:cs="Arial"/>
          <w:sz w:val="20"/>
          <w:szCs w:val="20"/>
        </w:rPr>
        <w:t>20</w:t>
      </w:r>
      <w:r w:rsidRPr="00135624">
        <w:rPr>
          <w:rFonts w:ascii="Arial" w:hAnsi="Arial" w:cs="Arial"/>
          <w:sz w:val="20"/>
          <w:szCs w:val="20"/>
        </w:rPr>
        <w:t xml:space="preserve"> la reducción de la contrapresta</w:t>
      </w:r>
      <w:r>
        <w:rPr>
          <w:rFonts w:ascii="Arial" w:hAnsi="Arial" w:cs="Arial"/>
          <w:sz w:val="20"/>
          <w:szCs w:val="20"/>
        </w:rPr>
        <w:t>ción del 6% al 1.282 por ciento, para el ejercicio 2020.</w:t>
      </w:r>
    </w:p>
    <w:p w14:paraId="52018F66" w14:textId="77777777" w:rsidR="00CF17BB" w:rsidRPr="00784F0E" w:rsidRDefault="00CF17BB" w:rsidP="00CF17BB">
      <w:pPr>
        <w:rPr>
          <w:rFonts w:ascii="Arial" w:hAnsi="Arial" w:cs="Arial"/>
          <w:sz w:val="20"/>
          <w:szCs w:val="20"/>
        </w:rPr>
      </w:pPr>
    </w:p>
    <w:p w14:paraId="20E71A9E"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Contingencias</w:t>
      </w:r>
    </w:p>
    <w:p w14:paraId="5CF4DBB7" w14:textId="77777777" w:rsidR="00CF17BB" w:rsidRPr="00784F0E" w:rsidRDefault="00CF17BB" w:rsidP="00CF17BB">
      <w:pPr>
        <w:rPr>
          <w:rFonts w:ascii="Arial" w:hAnsi="Arial" w:cs="Arial"/>
          <w:sz w:val="20"/>
          <w:szCs w:val="20"/>
        </w:rPr>
      </w:pPr>
    </w:p>
    <w:p w14:paraId="389DDDCA" w14:textId="77777777" w:rsidR="00CF17BB" w:rsidRPr="00784F0E" w:rsidRDefault="00CF17BB" w:rsidP="00CF17BB">
      <w:pPr>
        <w:ind w:left="993"/>
        <w:jc w:val="both"/>
        <w:rPr>
          <w:rFonts w:ascii="Arial" w:hAnsi="Arial" w:cs="Arial"/>
          <w:sz w:val="20"/>
          <w:szCs w:val="20"/>
        </w:rPr>
      </w:pPr>
      <w:r w:rsidRPr="00784F0E">
        <w:rPr>
          <w:rFonts w:ascii="Arial" w:hAnsi="Arial" w:cs="Arial"/>
          <w:sz w:val="20"/>
          <w:szCs w:val="20"/>
        </w:rPr>
        <w:t>Las obligaciones o pérdidas importantes relacionadas con contingencias se reconocen cuando es probable que sus efectos se materialicen y existan elementos razonables para su cuantificación. Si no existen estos elementos razonables, se incluye su revelación en forma cualitativa en las notas a los estados financieros. Los ingresos, utilidades o activos contingentes se reconocen hasta el momento en que existe certeza de su realización.</w:t>
      </w:r>
    </w:p>
    <w:p w14:paraId="1B524DDA" w14:textId="77777777" w:rsidR="00CF17BB" w:rsidRPr="00784F0E" w:rsidRDefault="00CF17BB" w:rsidP="00CF17BB">
      <w:pPr>
        <w:rPr>
          <w:rFonts w:ascii="Arial" w:hAnsi="Arial" w:cs="Arial"/>
          <w:sz w:val="20"/>
          <w:szCs w:val="20"/>
        </w:rPr>
      </w:pPr>
    </w:p>
    <w:p w14:paraId="3F8151E7"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Registro Presupuestal de Ingresos y Egresos</w:t>
      </w:r>
    </w:p>
    <w:p w14:paraId="5F2FDD1D" w14:textId="77777777" w:rsidR="00CF17BB" w:rsidRPr="00784F0E" w:rsidRDefault="00CF17BB" w:rsidP="00CF17BB">
      <w:pPr>
        <w:rPr>
          <w:rFonts w:ascii="Arial" w:hAnsi="Arial" w:cs="Arial"/>
          <w:sz w:val="20"/>
          <w:szCs w:val="20"/>
        </w:rPr>
      </w:pPr>
    </w:p>
    <w:p w14:paraId="4A428557"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Para dar cumplimiento a la Norma NIFGG SP 01 denominada “Control Presupuestario de los Ingresos y de los Gastos” aplicable para el registro contable, se deben vincular, el presupuesto y la contabilidad patrimonial a través de cuentas de orden presupuestarias de ingresos y egresos, con el propósito de llevar simultáneamente el control del ejercicio del presupuesto y sus efectos en la contabilidad, debiéndose registrar en cuentas de orden presupuestarias de ingresos y egresos al inicio de cada ejercicio el Presupuesto de Ingresos y Egresos autorizado. (Incluye transferencias corrientes, las aportaciones del Gobierno Federal, así como la generación de recursos propios), y Contabilizar en la misma póliza durante el ejercicio, en forma simultánea los movimientos en las cuentas patrimoniales y el impacto en las presupuestarias.</w:t>
      </w:r>
    </w:p>
    <w:p w14:paraId="75023258" w14:textId="77777777" w:rsidR="00CF17BB" w:rsidRPr="00784F0E" w:rsidRDefault="00CF17BB" w:rsidP="00CF17BB">
      <w:pPr>
        <w:rPr>
          <w:rFonts w:ascii="Arial" w:hAnsi="Arial" w:cs="Arial"/>
          <w:sz w:val="20"/>
          <w:szCs w:val="20"/>
        </w:rPr>
      </w:pPr>
    </w:p>
    <w:p w14:paraId="70524EB4"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El ejercicio presupuestal de ingresos y egresos se lleva en el sistema SAP de forma simultánea al efectuar el registro contable de las operaciones.</w:t>
      </w:r>
    </w:p>
    <w:p w14:paraId="20A24F98" w14:textId="77777777" w:rsidR="00CF17BB" w:rsidRPr="00784F0E" w:rsidRDefault="00CF17BB" w:rsidP="00CF17BB">
      <w:pPr>
        <w:rPr>
          <w:rFonts w:ascii="Arial" w:hAnsi="Arial" w:cs="Arial"/>
          <w:sz w:val="20"/>
          <w:szCs w:val="20"/>
        </w:rPr>
      </w:pPr>
    </w:p>
    <w:p w14:paraId="0DD44BF8"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En estricto cumplimiento a los diferentes lineamientos emitidos por el Consejo Nacional de Armonización Contable, a partir del 01 de octubre de 2012, se observan las siguientes políticas para los registros contables y presupuestales.</w:t>
      </w:r>
    </w:p>
    <w:p w14:paraId="24732317" w14:textId="77777777" w:rsidR="00CF17BB" w:rsidRPr="00784F0E" w:rsidRDefault="00CF17BB" w:rsidP="00CF17BB">
      <w:pPr>
        <w:jc w:val="both"/>
        <w:rPr>
          <w:rFonts w:ascii="Arial" w:hAnsi="Arial" w:cs="Arial"/>
          <w:sz w:val="20"/>
          <w:szCs w:val="20"/>
        </w:rPr>
      </w:pPr>
    </w:p>
    <w:p w14:paraId="7015F375" w14:textId="77777777" w:rsidR="00CF17BB" w:rsidRPr="00784F0E" w:rsidRDefault="00CF17BB" w:rsidP="00CF17BB">
      <w:pPr>
        <w:ind w:left="1701"/>
        <w:jc w:val="both"/>
        <w:rPr>
          <w:rFonts w:ascii="Arial" w:hAnsi="Arial" w:cs="Arial"/>
          <w:sz w:val="20"/>
          <w:szCs w:val="20"/>
        </w:rPr>
      </w:pPr>
      <w:r w:rsidRPr="00784F0E">
        <w:rPr>
          <w:rFonts w:ascii="Arial" w:hAnsi="Arial" w:cs="Arial"/>
          <w:sz w:val="20"/>
          <w:szCs w:val="20"/>
        </w:rPr>
        <w:t xml:space="preserve">Para el registro de las operaciones contables y presupuestarias, </w:t>
      </w:r>
      <w:r>
        <w:rPr>
          <w:rFonts w:ascii="Arial" w:hAnsi="Arial" w:cs="Arial"/>
          <w:sz w:val="20"/>
          <w:szCs w:val="20"/>
        </w:rPr>
        <w:t>“</w:t>
      </w:r>
      <w:r w:rsidRPr="00784F0E">
        <w:rPr>
          <w:rFonts w:ascii="Arial" w:hAnsi="Arial" w:cs="Arial"/>
          <w:sz w:val="20"/>
          <w:szCs w:val="20"/>
        </w:rPr>
        <w:t xml:space="preserve">la </w:t>
      </w:r>
      <w:r>
        <w:rPr>
          <w:rFonts w:ascii="Arial" w:hAnsi="Arial" w:cs="Arial"/>
          <w:sz w:val="20"/>
          <w:szCs w:val="20"/>
        </w:rPr>
        <w:t>E</w:t>
      </w:r>
      <w:r w:rsidRPr="00784F0E">
        <w:rPr>
          <w:rFonts w:ascii="Arial" w:hAnsi="Arial" w:cs="Arial"/>
          <w:sz w:val="20"/>
          <w:szCs w:val="20"/>
        </w:rPr>
        <w:t>ntidad</w:t>
      </w:r>
      <w:r>
        <w:rPr>
          <w:rFonts w:ascii="Arial" w:hAnsi="Arial" w:cs="Arial"/>
          <w:sz w:val="20"/>
          <w:szCs w:val="20"/>
        </w:rPr>
        <w:t>”</w:t>
      </w:r>
      <w:r w:rsidRPr="00784F0E">
        <w:rPr>
          <w:rFonts w:ascii="Arial" w:hAnsi="Arial" w:cs="Arial"/>
          <w:sz w:val="20"/>
          <w:szCs w:val="20"/>
        </w:rPr>
        <w:t xml:space="preserve"> se ajustó a los Clasificadores por rubro de Ingreso, Tipo de Gasto y Objeto del Gasto.</w:t>
      </w:r>
    </w:p>
    <w:p w14:paraId="1529C1FF" w14:textId="77777777" w:rsidR="00CF17BB" w:rsidRPr="00784F0E" w:rsidRDefault="00CF17BB" w:rsidP="00CF17BB">
      <w:pPr>
        <w:rPr>
          <w:rFonts w:ascii="Arial" w:hAnsi="Arial" w:cs="Arial"/>
          <w:sz w:val="20"/>
          <w:szCs w:val="20"/>
        </w:rPr>
      </w:pPr>
    </w:p>
    <w:p w14:paraId="7E041C17" w14:textId="77777777" w:rsidR="00CF17BB" w:rsidRPr="00784F0E" w:rsidRDefault="00CF17BB" w:rsidP="00CF17BB">
      <w:pPr>
        <w:ind w:left="1701"/>
        <w:jc w:val="both"/>
        <w:rPr>
          <w:rFonts w:ascii="Arial" w:hAnsi="Arial" w:cs="Arial"/>
          <w:sz w:val="20"/>
          <w:szCs w:val="20"/>
        </w:rPr>
      </w:pPr>
      <w:r w:rsidRPr="00784F0E">
        <w:rPr>
          <w:rFonts w:ascii="Arial" w:hAnsi="Arial" w:cs="Arial"/>
          <w:sz w:val="20"/>
          <w:szCs w:val="20"/>
        </w:rPr>
        <w:t xml:space="preserve">Se reconocen los siguientes momentos presupuestales de Ingresos: Estimado, Modificado, Devengado y Recaudado mientras que los momentos presupuestales de egresos se </w:t>
      </w:r>
      <w:r w:rsidRPr="00784F0E">
        <w:rPr>
          <w:rFonts w:ascii="Arial" w:hAnsi="Arial" w:cs="Arial"/>
          <w:sz w:val="20"/>
          <w:szCs w:val="20"/>
        </w:rPr>
        <w:lastRenderedPageBreak/>
        <w:t>reconocen los momentos presupuestales: Aprobado, Modificado, Comprometido, Devengado, Ejercido y Pagado.</w:t>
      </w:r>
    </w:p>
    <w:p w14:paraId="7EB690FE" w14:textId="77777777" w:rsidR="00CF17BB" w:rsidRPr="00784F0E" w:rsidRDefault="00CF17BB" w:rsidP="00CF17BB">
      <w:pPr>
        <w:rPr>
          <w:rFonts w:ascii="Arial" w:hAnsi="Arial" w:cs="Arial"/>
          <w:sz w:val="20"/>
          <w:szCs w:val="20"/>
        </w:rPr>
      </w:pPr>
    </w:p>
    <w:p w14:paraId="3CE55D2E"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Autorización de Catalogo de Cuentas y Registros Presupuestarios en cuentas de orden</w:t>
      </w:r>
    </w:p>
    <w:p w14:paraId="46347FC2" w14:textId="77777777" w:rsidR="00CF17BB" w:rsidRPr="00784F0E" w:rsidRDefault="00CF17BB" w:rsidP="00CF17BB">
      <w:pPr>
        <w:rPr>
          <w:rFonts w:ascii="Arial" w:hAnsi="Arial" w:cs="Arial"/>
          <w:sz w:val="20"/>
          <w:szCs w:val="20"/>
          <w:u w:val="single"/>
        </w:rPr>
      </w:pPr>
    </w:p>
    <w:p w14:paraId="67160B58" w14:textId="77777777" w:rsidR="00CF17BB" w:rsidRPr="00784F0E" w:rsidRDefault="00CF17BB"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De acuerdo a la Norma NIFGG SP 01, se registran las operaciones en cuentas de orden y de forma simultánea en las cuentas de Balance o Resultados, de conformidad con la documentación original comprobatoria justificativa que soporten y sustenten las operaciones en el periodo.</w:t>
      </w:r>
    </w:p>
    <w:p w14:paraId="53BE0EF3" w14:textId="77777777" w:rsidR="00CF17BB" w:rsidRPr="00784F0E" w:rsidRDefault="00CF17BB" w:rsidP="00CF17BB">
      <w:pPr>
        <w:rPr>
          <w:rFonts w:ascii="Arial" w:hAnsi="Arial" w:cs="Arial"/>
          <w:sz w:val="20"/>
          <w:szCs w:val="20"/>
        </w:rPr>
      </w:pPr>
    </w:p>
    <w:p w14:paraId="3D507444" w14:textId="77777777" w:rsidR="00CF17BB" w:rsidRPr="00391231" w:rsidRDefault="00CF17BB" w:rsidP="00CF17BB">
      <w:pPr>
        <w:tabs>
          <w:tab w:val="left" w:pos="426"/>
        </w:tabs>
        <w:rPr>
          <w:rFonts w:ascii="Arial" w:hAnsi="Arial" w:cs="Arial"/>
          <w:b/>
          <w:sz w:val="20"/>
          <w:szCs w:val="20"/>
          <w:u w:val="single"/>
        </w:rPr>
      </w:pPr>
    </w:p>
    <w:p w14:paraId="5289356F" w14:textId="77777777" w:rsidR="00CF17BB" w:rsidRPr="00784F0E" w:rsidRDefault="00CF17BB" w:rsidP="00393D04">
      <w:pPr>
        <w:pStyle w:val="Prrafodelista"/>
        <w:numPr>
          <w:ilvl w:val="0"/>
          <w:numId w:val="17"/>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EFECTIVO Y EQUIVALENTES DE EFECTIVO.</w:t>
      </w:r>
    </w:p>
    <w:p w14:paraId="74D3D044" w14:textId="77777777" w:rsidR="00CF17BB" w:rsidRPr="00784F0E" w:rsidRDefault="00CF17BB" w:rsidP="00CF17BB">
      <w:pPr>
        <w:rPr>
          <w:rFonts w:ascii="Arial" w:hAnsi="Arial" w:cs="Arial"/>
          <w:sz w:val="20"/>
          <w:szCs w:val="20"/>
        </w:rPr>
      </w:pPr>
    </w:p>
    <w:p w14:paraId="7CE9C4F3" w14:textId="77777777" w:rsidR="00CF17BB" w:rsidRPr="00784F0E" w:rsidRDefault="00CF17BB" w:rsidP="00CF17BB">
      <w:pPr>
        <w:rPr>
          <w:rFonts w:ascii="Arial" w:hAnsi="Arial" w:cs="Arial"/>
          <w:sz w:val="20"/>
          <w:szCs w:val="20"/>
        </w:rPr>
      </w:pPr>
    </w:p>
    <w:p w14:paraId="2F358F0C" w14:textId="77777777" w:rsidR="00CF17BB" w:rsidRPr="00784F0E" w:rsidRDefault="00CF17BB" w:rsidP="00CF17BB">
      <w:pPr>
        <w:pStyle w:val="Textoindependiente31"/>
        <w:ind w:left="426"/>
        <w:rPr>
          <w:rFonts w:cs="Arial"/>
          <w:sz w:val="20"/>
        </w:rPr>
      </w:pPr>
      <w:r w:rsidRPr="00784F0E">
        <w:rPr>
          <w:rFonts w:cs="Arial"/>
          <w:sz w:val="20"/>
        </w:rPr>
        <w:t xml:space="preserve">Conforme a las políticas indicadas en la nota 2.3, este rubro al </w:t>
      </w:r>
      <w:r>
        <w:rPr>
          <w:rFonts w:cs="Arial"/>
          <w:sz w:val="20"/>
        </w:rPr>
        <w:t xml:space="preserve">31 de Diciembre de 2020 y </w:t>
      </w:r>
      <w:r w:rsidRPr="00784F0E">
        <w:rPr>
          <w:rFonts w:cs="Arial"/>
          <w:sz w:val="20"/>
        </w:rPr>
        <w:t xml:space="preserve"> 201</w:t>
      </w:r>
      <w:r>
        <w:rPr>
          <w:rFonts w:cs="Arial"/>
          <w:sz w:val="20"/>
        </w:rPr>
        <w:t>9</w:t>
      </w:r>
      <w:r w:rsidRPr="00784F0E">
        <w:rPr>
          <w:rFonts w:cs="Arial"/>
          <w:sz w:val="20"/>
        </w:rPr>
        <w:t xml:space="preserve"> se integra como sigue:</w:t>
      </w:r>
    </w:p>
    <w:p w14:paraId="34BD8113" w14:textId="77777777" w:rsidR="00CF17BB" w:rsidRPr="00784F0E" w:rsidRDefault="00CF17BB" w:rsidP="00CF17BB">
      <w:pPr>
        <w:rPr>
          <w:rFonts w:ascii="Arial" w:hAnsi="Arial" w:cs="Arial"/>
          <w:sz w:val="20"/>
          <w:szCs w:val="20"/>
        </w:rPr>
      </w:pPr>
    </w:p>
    <w:p w14:paraId="650D74D7" w14:textId="77777777" w:rsidR="00CF17BB" w:rsidRPr="00784F0E" w:rsidRDefault="00CF17BB" w:rsidP="00CF17BB">
      <w:pPr>
        <w:rPr>
          <w:rFonts w:ascii="Arial" w:hAnsi="Arial" w:cs="Arial"/>
          <w:sz w:val="20"/>
          <w:szCs w:val="20"/>
        </w:rPr>
      </w:pPr>
    </w:p>
    <w:tbl>
      <w:tblPr>
        <w:tblW w:w="7511" w:type="dxa"/>
        <w:tblInd w:w="1242" w:type="dxa"/>
        <w:tblLook w:val="04A0" w:firstRow="1" w:lastRow="0" w:firstColumn="1" w:lastColumn="0" w:noHBand="0" w:noVBand="1"/>
      </w:tblPr>
      <w:tblGrid>
        <w:gridCol w:w="3542"/>
        <w:gridCol w:w="273"/>
        <w:gridCol w:w="1712"/>
        <w:gridCol w:w="283"/>
        <w:gridCol w:w="1701"/>
      </w:tblGrid>
      <w:tr w:rsidR="00CF17BB" w:rsidRPr="00784F0E" w14:paraId="0C46369D" w14:textId="77777777" w:rsidTr="002A21E8">
        <w:tc>
          <w:tcPr>
            <w:tcW w:w="3542" w:type="dxa"/>
            <w:tcBorders>
              <w:bottom w:val="single" w:sz="4" w:space="0" w:color="auto"/>
            </w:tcBorders>
          </w:tcPr>
          <w:p w14:paraId="50484C1F" w14:textId="77777777" w:rsidR="00CF17BB" w:rsidRPr="00784F0E" w:rsidRDefault="00CF17BB" w:rsidP="002A21E8">
            <w:pPr>
              <w:jc w:val="center"/>
              <w:rPr>
                <w:rFonts w:ascii="Arial" w:hAnsi="Arial" w:cs="Arial"/>
                <w:b/>
                <w:sz w:val="20"/>
                <w:szCs w:val="20"/>
              </w:rPr>
            </w:pPr>
            <w:r w:rsidRPr="00784F0E">
              <w:rPr>
                <w:rFonts w:ascii="Arial" w:hAnsi="Arial" w:cs="Arial"/>
                <w:b/>
                <w:sz w:val="20"/>
                <w:szCs w:val="20"/>
              </w:rPr>
              <w:t>Denominación</w:t>
            </w:r>
          </w:p>
        </w:tc>
        <w:tc>
          <w:tcPr>
            <w:tcW w:w="273" w:type="dxa"/>
          </w:tcPr>
          <w:p w14:paraId="009D304F" w14:textId="77777777" w:rsidR="00CF17BB" w:rsidRPr="00784F0E" w:rsidRDefault="00CF17BB" w:rsidP="002A21E8">
            <w:pPr>
              <w:jc w:val="center"/>
              <w:rPr>
                <w:rFonts w:ascii="Arial" w:hAnsi="Arial" w:cs="Arial"/>
                <w:b/>
                <w:sz w:val="20"/>
                <w:szCs w:val="20"/>
              </w:rPr>
            </w:pPr>
          </w:p>
        </w:tc>
        <w:tc>
          <w:tcPr>
            <w:tcW w:w="1712" w:type="dxa"/>
            <w:tcBorders>
              <w:bottom w:val="single" w:sz="4" w:space="0" w:color="auto"/>
            </w:tcBorders>
          </w:tcPr>
          <w:p w14:paraId="29530185" w14:textId="77777777" w:rsidR="00CF17BB" w:rsidRPr="00784F0E" w:rsidRDefault="00CF17BB" w:rsidP="002A21E8">
            <w:pPr>
              <w:ind w:left="-103" w:right="-107"/>
              <w:jc w:val="center"/>
              <w:rPr>
                <w:rFonts w:ascii="Arial" w:hAnsi="Arial" w:cs="Arial"/>
                <w:b/>
                <w:sz w:val="20"/>
                <w:szCs w:val="20"/>
              </w:rPr>
            </w:pPr>
            <w:r>
              <w:rPr>
                <w:rFonts w:ascii="Arial" w:hAnsi="Arial" w:cs="Arial"/>
                <w:b/>
                <w:sz w:val="20"/>
                <w:szCs w:val="20"/>
              </w:rPr>
              <w:t>2020</w:t>
            </w:r>
          </w:p>
        </w:tc>
        <w:tc>
          <w:tcPr>
            <w:tcW w:w="283" w:type="dxa"/>
          </w:tcPr>
          <w:p w14:paraId="706E1558" w14:textId="77777777" w:rsidR="00CF17BB" w:rsidRPr="00784F0E" w:rsidRDefault="00CF17BB" w:rsidP="002A21E8">
            <w:pPr>
              <w:jc w:val="center"/>
              <w:rPr>
                <w:rFonts w:ascii="Arial" w:hAnsi="Arial" w:cs="Arial"/>
                <w:b/>
                <w:sz w:val="20"/>
                <w:szCs w:val="20"/>
              </w:rPr>
            </w:pPr>
          </w:p>
        </w:tc>
        <w:tc>
          <w:tcPr>
            <w:tcW w:w="1701" w:type="dxa"/>
            <w:tcBorders>
              <w:bottom w:val="single" w:sz="4" w:space="0" w:color="auto"/>
            </w:tcBorders>
          </w:tcPr>
          <w:p w14:paraId="4A35C7FE" w14:textId="77777777" w:rsidR="00CF17BB" w:rsidRPr="00784F0E" w:rsidRDefault="00CF17BB" w:rsidP="002A21E8">
            <w:pPr>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CF17BB" w:rsidRPr="00784F0E" w14:paraId="3ED21B5F" w14:textId="77777777" w:rsidTr="002A21E8">
        <w:tc>
          <w:tcPr>
            <w:tcW w:w="3542" w:type="dxa"/>
            <w:tcBorders>
              <w:top w:val="single" w:sz="4" w:space="0" w:color="auto"/>
            </w:tcBorders>
          </w:tcPr>
          <w:p w14:paraId="7CA9E89E" w14:textId="77777777" w:rsidR="00CF17BB" w:rsidRPr="00784F0E" w:rsidRDefault="00CF17BB" w:rsidP="002A21E8">
            <w:pPr>
              <w:ind w:left="-108" w:right="-108"/>
              <w:rPr>
                <w:rFonts w:ascii="Arial" w:hAnsi="Arial" w:cs="Arial"/>
                <w:sz w:val="20"/>
                <w:szCs w:val="20"/>
              </w:rPr>
            </w:pPr>
            <w:r w:rsidRPr="00784F0E">
              <w:rPr>
                <w:rFonts w:ascii="Arial" w:hAnsi="Arial" w:cs="Arial"/>
                <w:sz w:val="20"/>
                <w:szCs w:val="20"/>
              </w:rPr>
              <w:t>Caja</w:t>
            </w:r>
          </w:p>
        </w:tc>
        <w:tc>
          <w:tcPr>
            <w:tcW w:w="273" w:type="dxa"/>
          </w:tcPr>
          <w:p w14:paraId="1D4DEF76" w14:textId="77777777" w:rsidR="00CF17BB" w:rsidRPr="00784F0E" w:rsidRDefault="00CF17BB" w:rsidP="002A21E8">
            <w:pPr>
              <w:rPr>
                <w:rFonts w:ascii="Arial" w:hAnsi="Arial" w:cs="Arial"/>
                <w:sz w:val="20"/>
                <w:szCs w:val="20"/>
              </w:rPr>
            </w:pPr>
          </w:p>
        </w:tc>
        <w:tc>
          <w:tcPr>
            <w:tcW w:w="1712" w:type="dxa"/>
            <w:tcBorders>
              <w:top w:val="single" w:sz="4" w:space="0" w:color="auto"/>
            </w:tcBorders>
          </w:tcPr>
          <w:p w14:paraId="51E8314C" w14:textId="77777777" w:rsidR="00CF17BB" w:rsidRPr="00784F0E" w:rsidRDefault="00CF17BB" w:rsidP="002A21E8">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13,000</w:t>
            </w:r>
          </w:p>
        </w:tc>
        <w:tc>
          <w:tcPr>
            <w:tcW w:w="283" w:type="dxa"/>
          </w:tcPr>
          <w:p w14:paraId="53B809A0" w14:textId="77777777" w:rsidR="00CF17BB" w:rsidRPr="00784F0E" w:rsidRDefault="00CF17BB" w:rsidP="002A21E8">
            <w:pPr>
              <w:rPr>
                <w:rFonts w:ascii="Arial" w:hAnsi="Arial" w:cs="Arial"/>
                <w:sz w:val="20"/>
                <w:szCs w:val="20"/>
              </w:rPr>
            </w:pPr>
          </w:p>
        </w:tc>
        <w:tc>
          <w:tcPr>
            <w:tcW w:w="1701" w:type="dxa"/>
            <w:tcBorders>
              <w:top w:val="single" w:sz="4" w:space="0" w:color="auto"/>
            </w:tcBorders>
          </w:tcPr>
          <w:p w14:paraId="565610DF" w14:textId="77777777" w:rsidR="00CF17BB" w:rsidRPr="00784F0E" w:rsidRDefault="00CF17BB" w:rsidP="002A21E8">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13,000</w:t>
            </w:r>
          </w:p>
        </w:tc>
      </w:tr>
      <w:tr w:rsidR="00CF17BB" w:rsidRPr="00784F0E" w14:paraId="60977EF9" w14:textId="77777777" w:rsidTr="002A21E8">
        <w:tc>
          <w:tcPr>
            <w:tcW w:w="3542" w:type="dxa"/>
          </w:tcPr>
          <w:p w14:paraId="1D70D59E" w14:textId="77777777" w:rsidR="00CF17BB" w:rsidRPr="00784F0E" w:rsidRDefault="00CF17BB" w:rsidP="002A21E8">
            <w:pPr>
              <w:ind w:left="-108" w:right="-108"/>
              <w:rPr>
                <w:rFonts w:ascii="Arial" w:hAnsi="Arial" w:cs="Arial"/>
                <w:sz w:val="20"/>
                <w:szCs w:val="20"/>
              </w:rPr>
            </w:pPr>
            <w:r w:rsidRPr="00784F0E">
              <w:rPr>
                <w:rFonts w:ascii="Arial" w:hAnsi="Arial" w:cs="Arial"/>
                <w:sz w:val="20"/>
                <w:szCs w:val="20"/>
              </w:rPr>
              <w:t>Bancos</w:t>
            </w:r>
          </w:p>
        </w:tc>
        <w:tc>
          <w:tcPr>
            <w:tcW w:w="273" w:type="dxa"/>
          </w:tcPr>
          <w:p w14:paraId="0CBFDA87" w14:textId="77777777" w:rsidR="00CF17BB" w:rsidRPr="00784F0E" w:rsidRDefault="00CF17BB" w:rsidP="002A21E8">
            <w:pPr>
              <w:rPr>
                <w:rFonts w:ascii="Arial" w:hAnsi="Arial" w:cs="Arial"/>
                <w:sz w:val="20"/>
                <w:szCs w:val="20"/>
              </w:rPr>
            </w:pPr>
          </w:p>
        </w:tc>
        <w:tc>
          <w:tcPr>
            <w:tcW w:w="1712" w:type="dxa"/>
          </w:tcPr>
          <w:p w14:paraId="372F3580" w14:textId="77777777" w:rsidR="00CF17BB" w:rsidRPr="00784F0E" w:rsidRDefault="00CF17BB" w:rsidP="002A21E8">
            <w:pPr>
              <w:ind w:left="-103" w:right="-107"/>
              <w:rPr>
                <w:rFonts w:ascii="Arial" w:hAnsi="Arial" w:cs="Arial"/>
                <w:sz w:val="20"/>
                <w:szCs w:val="20"/>
              </w:rPr>
            </w:pPr>
            <w:r>
              <w:rPr>
                <w:rFonts w:ascii="Arial" w:hAnsi="Arial" w:cs="Arial"/>
                <w:sz w:val="20"/>
                <w:szCs w:val="20"/>
              </w:rPr>
              <w:t xml:space="preserve">                 153,259</w:t>
            </w:r>
          </w:p>
        </w:tc>
        <w:tc>
          <w:tcPr>
            <w:tcW w:w="283" w:type="dxa"/>
          </w:tcPr>
          <w:p w14:paraId="29243BC7" w14:textId="77777777" w:rsidR="00CF17BB" w:rsidRPr="00784F0E" w:rsidRDefault="00CF17BB" w:rsidP="002A21E8">
            <w:pPr>
              <w:rPr>
                <w:rFonts w:ascii="Arial" w:hAnsi="Arial" w:cs="Arial"/>
                <w:sz w:val="20"/>
                <w:szCs w:val="20"/>
              </w:rPr>
            </w:pPr>
          </w:p>
        </w:tc>
        <w:tc>
          <w:tcPr>
            <w:tcW w:w="1701" w:type="dxa"/>
          </w:tcPr>
          <w:p w14:paraId="6E1617AF" w14:textId="77777777" w:rsidR="00CF17BB" w:rsidRPr="00784F0E" w:rsidRDefault="00CF17BB" w:rsidP="002A21E8">
            <w:pPr>
              <w:ind w:left="-103" w:right="-107"/>
              <w:rPr>
                <w:rFonts w:ascii="Arial" w:hAnsi="Arial" w:cs="Arial"/>
                <w:sz w:val="20"/>
                <w:szCs w:val="20"/>
              </w:rPr>
            </w:pPr>
            <w:r>
              <w:rPr>
                <w:rFonts w:ascii="Arial" w:hAnsi="Arial" w:cs="Arial"/>
                <w:sz w:val="20"/>
                <w:szCs w:val="20"/>
              </w:rPr>
              <w:t xml:space="preserve">                   78,618</w:t>
            </w:r>
          </w:p>
        </w:tc>
      </w:tr>
      <w:tr w:rsidR="00CF17BB" w:rsidRPr="00784F0E" w14:paraId="3A4ED2BC" w14:textId="77777777" w:rsidTr="002A21E8">
        <w:tc>
          <w:tcPr>
            <w:tcW w:w="3542" w:type="dxa"/>
          </w:tcPr>
          <w:p w14:paraId="2EEEED9A" w14:textId="77777777" w:rsidR="00CF17BB" w:rsidRPr="00784F0E" w:rsidRDefault="00CF17BB" w:rsidP="002A21E8">
            <w:pPr>
              <w:ind w:left="-108" w:right="-108"/>
              <w:rPr>
                <w:rFonts w:ascii="Arial" w:hAnsi="Arial" w:cs="Arial"/>
                <w:sz w:val="20"/>
                <w:szCs w:val="20"/>
              </w:rPr>
            </w:pPr>
            <w:r w:rsidRPr="00784F0E">
              <w:rPr>
                <w:rFonts w:ascii="Arial" w:hAnsi="Arial" w:cs="Arial"/>
                <w:sz w:val="20"/>
                <w:szCs w:val="20"/>
              </w:rPr>
              <w:t>Inversiones temporales</w:t>
            </w:r>
          </w:p>
        </w:tc>
        <w:tc>
          <w:tcPr>
            <w:tcW w:w="273" w:type="dxa"/>
          </w:tcPr>
          <w:p w14:paraId="1F1DE9F0" w14:textId="77777777" w:rsidR="00CF17BB" w:rsidRPr="00784F0E" w:rsidRDefault="00CF17BB" w:rsidP="002A21E8">
            <w:pPr>
              <w:rPr>
                <w:rFonts w:ascii="Arial" w:hAnsi="Arial" w:cs="Arial"/>
                <w:sz w:val="20"/>
                <w:szCs w:val="20"/>
              </w:rPr>
            </w:pPr>
          </w:p>
        </w:tc>
        <w:tc>
          <w:tcPr>
            <w:tcW w:w="1712" w:type="dxa"/>
            <w:tcBorders>
              <w:bottom w:val="single" w:sz="4" w:space="0" w:color="auto"/>
            </w:tcBorders>
          </w:tcPr>
          <w:p w14:paraId="59A4707B" w14:textId="77777777" w:rsidR="00CF17BB" w:rsidRPr="00784F0E" w:rsidRDefault="00CF17BB" w:rsidP="002A21E8">
            <w:pPr>
              <w:ind w:left="-103" w:right="-107"/>
              <w:rPr>
                <w:rFonts w:ascii="Arial" w:hAnsi="Arial" w:cs="Arial"/>
                <w:sz w:val="20"/>
                <w:szCs w:val="20"/>
              </w:rPr>
            </w:pPr>
            <w:r>
              <w:rPr>
                <w:rFonts w:ascii="Arial" w:hAnsi="Arial" w:cs="Arial"/>
                <w:sz w:val="20"/>
                <w:szCs w:val="20"/>
              </w:rPr>
              <w:t xml:space="preserve">          196,570,287</w:t>
            </w:r>
          </w:p>
        </w:tc>
        <w:tc>
          <w:tcPr>
            <w:tcW w:w="283" w:type="dxa"/>
          </w:tcPr>
          <w:p w14:paraId="147C05CA" w14:textId="77777777" w:rsidR="00CF17BB" w:rsidRPr="00784F0E" w:rsidRDefault="00CF17BB" w:rsidP="002A21E8">
            <w:pPr>
              <w:rPr>
                <w:rFonts w:ascii="Arial" w:hAnsi="Arial" w:cs="Arial"/>
                <w:sz w:val="20"/>
                <w:szCs w:val="20"/>
              </w:rPr>
            </w:pPr>
          </w:p>
        </w:tc>
        <w:tc>
          <w:tcPr>
            <w:tcW w:w="1701" w:type="dxa"/>
            <w:tcBorders>
              <w:bottom w:val="single" w:sz="4" w:space="0" w:color="auto"/>
            </w:tcBorders>
          </w:tcPr>
          <w:p w14:paraId="74F6C775" w14:textId="77777777" w:rsidR="00CF17BB" w:rsidRPr="00784F0E" w:rsidRDefault="00CF17BB" w:rsidP="002A21E8">
            <w:pPr>
              <w:ind w:left="-103" w:right="-107"/>
              <w:rPr>
                <w:rFonts w:ascii="Arial" w:hAnsi="Arial" w:cs="Arial"/>
                <w:sz w:val="20"/>
                <w:szCs w:val="20"/>
              </w:rPr>
            </w:pPr>
            <w:r>
              <w:rPr>
                <w:rFonts w:ascii="Arial" w:hAnsi="Arial" w:cs="Arial"/>
                <w:sz w:val="20"/>
                <w:szCs w:val="20"/>
              </w:rPr>
              <w:t xml:space="preserve">          217,852,634</w:t>
            </w:r>
          </w:p>
        </w:tc>
      </w:tr>
      <w:tr w:rsidR="00CF17BB" w:rsidRPr="00784F0E" w14:paraId="79E92934" w14:textId="77777777" w:rsidTr="002A21E8">
        <w:tc>
          <w:tcPr>
            <w:tcW w:w="3542" w:type="dxa"/>
          </w:tcPr>
          <w:p w14:paraId="7CF73A41" w14:textId="77777777" w:rsidR="00CF17BB" w:rsidRPr="00784F0E" w:rsidRDefault="00CF17BB" w:rsidP="002A21E8">
            <w:pPr>
              <w:ind w:left="-108" w:right="-108"/>
              <w:jc w:val="center"/>
              <w:rPr>
                <w:rFonts w:ascii="Arial" w:hAnsi="Arial" w:cs="Arial"/>
                <w:b/>
                <w:sz w:val="20"/>
                <w:szCs w:val="20"/>
              </w:rPr>
            </w:pPr>
            <w:r w:rsidRPr="00784F0E">
              <w:rPr>
                <w:rFonts w:ascii="Arial" w:hAnsi="Arial" w:cs="Arial"/>
                <w:b/>
                <w:sz w:val="20"/>
                <w:szCs w:val="20"/>
              </w:rPr>
              <w:t>Total</w:t>
            </w:r>
          </w:p>
        </w:tc>
        <w:tc>
          <w:tcPr>
            <w:tcW w:w="273" w:type="dxa"/>
          </w:tcPr>
          <w:p w14:paraId="3382C627" w14:textId="77777777" w:rsidR="00CF17BB" w:rsidRPr="00784F0E" w:rsidRDefault="00CF17BB" w:rsidP="002A21E8">
            <w:pPr>
              <w:rPr>
                <w:rFonts w:ascii="Arial" w:hAnsi="Arial" w:cs="Arial"/>
                <w:sz w:val="20"/>
                <w:szCs w:val="20"/>
              </w:rPr>
            </w:pPr>
          </w:p>
        </w:tc>
        <w:tc>
          <w:tcPr>
            <w:tcW w:w="1712" w:type="dxa"/>
            <w:tcBorders>
              <w:top w:val="single" w:sz="4" w:space="0" w:color="auto"/>
              <w:bottom w:val="double" w:sz="4" w:space="0" w:color="auto"/>
            </w:tcBorders>
          </w:tcPr>
          <w:p w14:paraId="3AF8876E" w14:textId="77777777" w:rsidR="00CF17BB" w:rsidRPr="00784F0E" w:rsidRDefault="00CF17BB" w:rsidP="002A21E8">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196,736,546</w:t>
            </w:r>
          </w:p>
        </w:tc>
        <w:tc>
          <w:tcPr>
            <w:tcW w:w="283" w:type="dxa"/>
          </w:tcPr>
          <w:p w14:paraId="6B7068D1" w14:textId="77777777" w:rsidR="00CF17BB" w:rsidRPr="00784F0E" w:rsidRDefault="00CF17BB" w:rsidP="002A21E8">
            <w:pPr>
              <w:rPr>
                <w:rFonts w:ascii="Arial" w:hAnsi="Arial" w:cs="Arial"/>
                <w:sz w:val="20"/>
                <w:szCs w:val="20"/>
              </w:rPr>
            </w:pPr>
          </w:p>
        </w:tc>
        <w:tc>
          <w:tcPr>
            <w:tcW w:w="1701" w:type="dxa"/>
            <w:tcBorders>
              <w:top w:val="single" w:sz="4" w:space="0" w:color="auto"/>
              <w:bottom w:val="double" w:sz="4" w:space="0" w:color="auto"/>
            </w:tcBorders>
          </w:tcPr>
          <w:p w14:paraId="5271FC4E" w14:textId="77777777" w:rsidR="00CF17BB" w:rsidRPr="00784F0E" w:rsidRDefault="00CF17BB" w:rsidP="002A21E8">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217,944,252</w:t>
            </w:r>
          </w:p>
        </w:tc>
      </w:tr>
    </w:tbl>
    <w:p w14:paraId="00DEAD2D" w14:textId="77777777" w:rsidR="00CF17BB" w:rsidRDefault="00CF17BB" w:rsidP="00CF17BB">
      <w:pPr>
        <w:rPr>
          <w:rFonts w:ascii="Arial" w:hAnsi="Arial" w:cs="Arial"/>
          <w:sz w:val="20"/>
          <w:szCs w:val="20"/>
        </w:rPr>
      </w:pPr>
    </w:p>
    <w:p w14:paraId="79A63F6E" w14:textId="77777777" w:rsidR="00CF17BB" w:rsidRPr="00784F0E" w:rsidRDefault="00CF17BB" w:rsidP="00CF17BB">
      <w:pPr>
        <w:rPr>
          <w:rFonts w:ascii="Arial" w:hAnsi="Arial" w:cs="Arial"/>
          <w:sz w:val="20"/>
          <w:szCs w:val="20"/>
        </w:rPr>
      </w:pPr>
    </w:p>
    <w:p w14:paraId="79DC65FB" w14:textId="77777777" w:rsidR="00CF17BB" w:rsidRPr="00784F0E" w:rsidRDefault="00CF17BB" w:rsidP="00393D04">
      <w:pPr>
        <w:pStyle w:val="Prrafodelista"/>
        <w:numPr>
          <w:ilvl w:val="0"/>
          <w:numId w:val="17"/>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DERECHOS A RECIBIR EFECTIVO O EQUIVALENTES.</w:t>
      </w:r>
    </w:p>
    <w:p w14:paraId="17413FB4" w14:textId="77777777" w:rsidR="00CF17BB" w:rsidRPr="00784F0E" w:rsidRDefault="00CF17BB" w:rsidP="00CF17BB">
      <w:pPr>
        <w:rPr>
          <w:rFonts w:ascii="Arial" w:hAnsi="Arial" w:cs="Arial"/>
          <w:sz w:val="20"/>
          <w:szCs w:val="20"/>
        </w:rPr>
      </w:pPr>
    </w:p>
    <w:p w14:paraId="3D35970F" w14:textId="77777777" w:rsidR="00CF17BB" w:rsidRPr="00784F0E" w:rsidRDefault="00CF17BB" w:rsidP="00CF17BB">
      <w:pPr>
        <w:rPr>
          <w:rFonts w:ascii="Arial" w:hAnsi="Arial" w:cs="Arial"/>
          <w:sz w:val="20"/>
          <w:szCs w:val="20"/>
        </w:rPr>
      </w:pPr>
    </w:p>
    <w:p w14:paraId="4BF0FCE8" w14:textId="77777777" w:rsidR="00CF17BB" w:rsidRPr="00784F0E" w:rsidRDefault="00CF17BB" w:rsidP="00CF17BB">
      <w:pPr>
        <w:ind w:left="426"/>
        <w:jc w:val="both"/>
        <w:rPr>
          <w:rFonts w:ascii="Arial" w:hAnsi="Arial" w:cs="Arial"/>
          <w:sz w:val="20"/>
          <w:szCs w:val="20"/>
        </w:rPr>
      </w:pPr>
      <w:r w:rsidRPr="00784F0E">
        <w:rPr>
          <w:rFonts w:ascii="Arial" w:hAnsi="Arial" w:cs="Arial"/>
          <w:sz w:val="20"/>
          <w:szCs w:val="20"/>
        </w:rPr>
        <w:t xml:space="preserve">Este rubro está integrado por los grupos de cuentas por cobrar neto (nota 4.1), deudores diversos </w:t>
      </w:r>
      <w:r w:rsidRPr="00935575">
        <w:rPr>
          <w:rFonts w:ascii="Arial" w:hAnsi="Arial" w:cs="Arial"/>
          <w:sz w:val="20"/>
          <w:szCs w:val="20"/>
        </w:rPr>
        <w:t>(nota 4.2) e impuestos por recuperar (nota 4.</w:t>
      </w:r>
      <w:r>
        <w:rPr>
          <w:rFonts w:ascii="Arial" w:hAnsi="Arial" w:cs="Arial"/>
          <w:sz w:val="20"/>
          <w:szCs w:val="20"/>
        </w:rPr>
        <w:t>3</w:t>
      </w:r>
      <w:r w:rsidRPr="00935575">
        <w:rPr>
          <w:rFonts w:ascii="Arial" w:hAnsi="Arial" w:cs="Arial"/>
          <w:sz w:val="20"/>
          <w:szCs w:val="20"/>
        </w:rPr>
        <w:t>) y se detallan</w:t>
      </w:r>
      <w:r w:rsidRPr="00784F0E">
        <w:rPr>
          <w:rFonts w:ascii="Arial" w:hAnsi="Arial" w:cs="Arial"/>
          <w:sz w:val="20"/>
          <w:szCs w:val="20"/>
        </w:rPr>
        <w:t xml:space="preserve"> a continuación:</w:t>
      </w:r>
    </w:p>
    <w:p w14:paraId="77231DAE" w14:textId="77777777" w:rsidR="00CF17BB" w:rsidRPr="00784F0E" w:rsidRDefault="00CF17BB" w:rsidP="00CF17BB">
      <w:pPr>
        <w:rPr>
          <w:rFonts w:ascii="Arial" w:hAnsi="Arial" w:cs="Arial"/>
          <w:sz w:val="20"/>
          <w:szCs w:val="20"/>
        </w:rPr>
      </w:pPr>
    </w:p>
    <w:p w14:paraId="19368E68"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Cuentas por cobrar neto</w:t>
      </w:r>
    </w:p>
    <w:p w14:paraId="5D01D85D" w14:textId="77777777" w:rsidR="00CF17BB" w:rsidRPr="00784F0E" w:rsidRDefault="00CF17BB" w:rsidP="00CF17BB">
      <w:pPr>
        <w:rPr>
          <w:rFonts w:ascii="Arial" w:hAnsi="Arial" w:cs="Arial"/>
          <w:sz w:val="20"/>
          <w:szCs w:val="20"/>
        </w:rPr>
      </w:pPr>
    </w:p>
    <w:p w14:paraId="2AD6448C" w14:textId="77777777" w:rsidR="00CF17BB" w:rsidRPr="00784F0E" w:rsidRDefault="00CF17BB" w:rsidP="00CF17BB">
      <w:pPr>
        <w:ind w:left="993"/>
        <w:rPr>
          <w:rFonts w:ascii="Arial" w:hAnsi="Arial" w:cs="Arial"/>
          <w:sz w:val="20"/>
          <w:szCs w:val="20"/>
        </w:rPr>
      </w:pPr>
      <w:r w:rsidRPr="00784F0E">
        <w:rPr>
          <w:rFonts w:ascii="Arial" w:hAnsi="Arial" w:cs="Arial"/>
          <w:sz w:val="20"/>
          <w:szCs w:val="20"/>
        </w:rPr>
        <w:t xml:space="preserve">El saldo de la cuenta al </w:t>
      </w:r>
      <w:r>
        <w:rPr>
          <w:rFonts w:ascii="Arial" w:hAnsi="Arial" w:cs="Arial"/>
          <w:sz w:val="20"/>
          <w:szCs w:val="20"/>
        </w:rPr>
        <w:t xml:space="preserve">31 de diciembre 2020 y </w:t>
      </w:r>
      <w:r w:rsidRPr="00784F0E">
        <w:rPr>
          <w:rFonts w:ascii="Arial" w:hAnsi="Arial" w:cs="Arial"/>
          <w:sz w:val="20"/>
          <w:szCs w:val="20"/>
        </w:rPr>
        <w:t>201</w:t>
      </w:r>
      <w:r>
        <w:rPr>
          <w:rFonts w:ascii="Arial" w:hAnsi="Arial" w:cs="Arial"/>
          <w:sz w:val="20"/>
          <w:szCs w:val="20"/>
        </w:rPr>
        <w:t>9</w:t>
      </w:r>
      <w:r w:rsidRPr="00784F0E">
        <w:rPr>
          <w:rFonts w:ascii="Arial" w:hAnsi="Arial" w:cs="Arial"/>
          <w:sz w:val="20"/>
          <w:szCs w:val="20"/>
        </w:rPr>
        <w:t>, se conforma de la siguiente manera:</w:t>
      </w:r>
    </w:p>
    <w:p w14:paraId="791083C0" w14:textId="77777777" w:rsidR="00CF17BB" w:rsidRPr="00784F0E" w:rsidRDefault="00CF17BB" w:rsidP="00CF17BB">
      <w:pPr>
        <w:rPr>
          <w:rFonts w:ascii="Arial" w:hAnsi="Arial" w:cs="Arial"/>
          <w:sz w:val="20"/>
          <w:szCs w:val="20"/>
        </w:rPr>
      </w:pPr>
    </w:p>
    <w:p w14:paraId="099B553D" w14:textId="77777777" w:rsidR="00CF17BB" w:rsidRPr="00784F0E" w:rsidRDefault="00CF17BB" w:rsidP="00CF17BB">
      <w:pPr>
        <w:rPr>
          <w:rFonts w:ascii="Arial" w:hAnsi="Arial" w:cs="Arial"/>
          <w:sz w:val="20"/>
          <w:szCs w:val="20"/>
        </w:rPr>
      </w:pPr>
    </w:p>
    <w:tbl>
      <w:tblPr>
        <w:tblStyle w:val="Tablaconcuadrcula"/>
        <w:tblW w:w="8365" w:type="dxa"/>
        <w:tblInd w:w="10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4679"/>
        <w:gridCol w:w="284"/>
        <w:gridCol w:w="1559"/>
        <w:gridCol w:w="283"/>
        <w:gridCol w:w="1560"/>
      </w:tblGrid>
      <w:tr w:rsidR="00CF17BB" w:rsidRPr="0042323B" w14:paraId="0CF00C2B" w14:textId="77777777" w:rsidTr="002A21E8">
        <w:tc>
          <w:tcPr>
            <w:tcW w:w="4679" w:type="dxa"/>
          </w:tcPr>
          <w:p w14:paraId="2721BBA3" w14:textId="77777777" w:rsidR="00CF17BB" w:rsidRPr="0042323B" w:rsidRDefault="00CF17BB" w:rsidP="002A21E8">
            <w:pPr>
              <w:ind w:left="-70" w:right="-66"/>
              <w:jc w:val="center"/>
              <w:rPr>
                <w:rFonts w:ascii="Arial" w:hAnsi="Arial" w:cs="Arial"/>
                <w:b/>
                <w:spacing w:val="20"/>
                <w:sz w:val="20"/>
                <w:szCs w:val="20"/>
              </w:rPr>
            </w:pPr>
            <w:r w:rsidRPr="0042323B">
              <w:rPr>
                <w:rFonts w:ascii="Arial" w:hAnsi="Arial" w:cs="Arial"/>
                <w:b/>
                <w:sz w:val="20"/>
                <w:szCs w:val="20"/>
              </w:rPr>
              <w:t>Nombre del cliente</w:t>
            </w:r>
          </w:p>
        </w:tc>
        <w:tc>
          <w:tcPr>
            <w:tcW w:w="284" w:type="dxa"/>
          </w:tcPr>
          <w:p w14:paraId="542811B6" w14:textId="77777777" w:rsidR="00CF17BB" w:rsidRPr="0042323B" w:rsidRDefault="00CF17BB" w:rsidP="002A21E8">
            <w:pPr>
              <w:jc w:val="right"/>
              <w:rPr>
                <w:rFonts w:ascii="Arial" w:hAnsi="Arial" w:cs="Arial"/>
                <w:sz w:val="20"/>
                <w:szCs w:val="20"/>
              </w:rPr>
            </w:pPr>
          </w:p>
        </w:tc>
        <w:tc>
          <w:tcPr>
            <w:tcW w:w="1559" w:type="dxa"/>
            <w:tcBorders>
              <w:bottom w:val="single" w:sz="4" w:space="0" w:color="auto"/>
            </w:tcBorders>
          </w:tcPr>
          <w:p w14:paraId="203C677C" w14:textId="77777777" w:rsidR="00CF17BB" w:rsidRPr="0028209F" w:rsidRDefault="00CF17BB" w:rsidP="002A21E8">
            <w:pPr>
              <w:ind w:left="-70" w:right="-66"/>
              <w:jc w:val="center"/>
              <w:rPr>
                <w:rFonts w:ascii="Arial" w:hAnsi="Arial" w:cs="Arial"/>
                <w:b/>
                <w:sz w:val="20"/>
                <w:szCs w:val="20"/>
              </w:rPr>
            </w:pPr>
            <w:r>
              <w:rPr>
                <w:rFonts w:ascii="Arial" w:hAnsi="Arial" w:cs="Arial"/>
                <w:b/>
                <w:sz w:val="20"/>
                <w:szCs w:val="20"/>
              </w:rPr>
              <w:t>2020</w:t>
            </w:r>
          </w:p>
        </w:tc>
        <w:tc>
          <w:tcPr>
            <w:tcW w:w="283" w:type="dxa"/>
          </w:tcPr>
          <w:p w14:paraId="485AB6E5" w14:textId="77777777" w:rsidR="00CF17BB" w:rsidRPr="0042323B" w:rsidRDefault="00CF17BB" w:rsidP="002A21E8">
            <w:pPr>
              <w:jc w:val="center"/>
              <w:rPr>
                <w:rFonts w:ascii="Arial" w:hAnsi="Arial" w:cs="Arial"/>
                <w:b/>
                <w:spacing w:val="22"/>
                <w:sz w:val="20"/>
                <w:szCs w:val="20"/>
              </w:rPr>
            </w:pPr>
          </w:p>
        </w:tc>
        <w:tc>
          <w:tcPr>
            <w:tcW w:w="1560" w:type="dxa"/>
            <w:tcBorders>
              <w:bottom w:val="single" w:sz="4" w:space="0" w:color="auto"/>
            </w:tcBorders>
          </w:tcPr>
          <w:p w14:paraId="5B274788" w14:textId="77777777" w:rsidR="00CF17BB" w:rsidRPr="0042323B" w:rsidRDefault="00CF17BB" w:rsidP="002A21E8">
            <w:pPr>
              <w:ind w:left="-70" w:right="-66"/>
              <w:jc w:val="center"/>
              <w:rPr>
                <w:rFonts w:ascii="Arial" w:hAnsi="Arial" w:cs="Arial"/>
                <w:b/>
                <w:sz w:val="20"/>
                <w:szCs w:val="20"/>
              </w:rPr>
            </w:pPr>
            <w:r>
              <w:rPr>
                <w:rFonts w:ascii="Arial" w:hAnsi="Arial" w:cs="Arial"/>
                <w:b/>
                <w:sz w:val="20"/>
                <w:szCs w:val="20"/>
              </w:rPr>
              <w:t>2019</w:t>
            </w:r>
          </w:p>
        </w:tc>
      </w:tr>
      <w:tr w:rsidR="00CF17BB" w:rsidRPr="0042323B" w14:paraId="62792099" w14:textId="77777777" w:rsidTr="002A21E8">
        <w:tc>
          <w:tcPr>
            <w:tcW w:w="4679" w:type="dxa"/>
          </w:tcPr>
          <w:p w14:paraId="700F8657" w14:textId="77777777" w:rsidR="00CF17BB" w:rsidRPr="0042323B" w:rsidRDefault="00CF17BB" w:rsidP="002A21E8">
            <w:pPr>
              <w:ind w:left="-70" w:right="-66"/>
              <w:rPr>
                <w:rFonts w:ascii="Arial" w:hAnsi="Arial" w:cs="Arial"/>
                <w:sz w:val="20"/>
                <w:szCs w:val="20"/>
              </w:rPr>
            </w:pPr>
            <w:r w:rsidRPr="0042323B">
              <w:rPr>
                <w:rFonts w:ascii="Arial" w:hAnsi="Arial" w:cs="Arial"/>
                <w:sz w:val="20"/>
                <w:szCs w:val="20"/>
              </w:rPr>
              <w:t>Mk Constructores, S.A. de C.V.</w:t>
            </w:r>
          </w:p>
        </w:tc>
        <w:tc>
          <w:tcPr>
            <w:tcW w:w="284" w:type="dxa"/>
          </w:tcPr>
          <w:p w14:paraId="1EA1A4B4" w14:textId="77777777" w:rsidR="00CF17BB" w:rsidRPr="0042323B" w:rsidRDefault="00CF17BB" w:rsidP="002A21E8">
            <w:pPr>
              <w:jc w:val="right"/>
              <w:rPr>
                <w:rFonts w:ascii="Arial" w:hAnsi="Arial" w:cs="Arial"/>
                <w:sz w:val="20"/>
                <w:szCs w:val="20"/>
              </w:rPr>
            </w:pPr>
          </w:p>
        </w:tc>
        <w:tc>
          <w:tcPr>
            <w:tcW w:w="1559" w:type="dxa"/>
            <w:tcBorders>
              <w:top w:val="single" w:sz="4" w:space="0" w:color="auto"/>
            </w:tcBorders>
          </w:tcPr>
          <w:p w14:paraId="3A3852DA" w14:textId="77777777" w:rsidR="00CF17BB" w:rsidRPr="00FA37E0" w:rsidRDefault="00CF17BB" w:rsidP="002A21E8">
            <w:pPr>
              <w:ind w:right="-69"/>
              <w:rPr>
                <w:rFonts w:ascii="Arial" w:hAnsi="Arial" w:cs="Arial"/>
                <w:sz w:val="20"/>
                <w:szCs w:val="20"/>
              </w:rPr>
            </w:pPr>
            <w:r w:rsidRPr="00FA37E0">
              <w:rPr>
                <w:rFonts w:ascii="Arial" w:hAnsi="Arial" w:cs="Arial"/>
                <w:sz w:val="20"/>
                <w:szCs w:val="20"/>
              </w:rPr>
              <w:t>$    1</w:t>
            </w:r>
            <w:r>
              <w:rPr>
                <w:rFonts w:ascii="Arial" w:hAnsi="Arial" w:cs="Arial"/>
                <w:sz w:val="20"/>
                <w:szCs w:val="20"/>
              </w:rPr>
              <w:t>6</w:t>
            </w:r>
            <w:r w:rsidRPr="00FA37E0">
              <w:rPr>
                <w:rFonts w:ascii="Arial" w:hAnsi="Arial" w:cs="Arial"/>
                <w:sz w:val="20"/>
                <w:szCs w:val="20"/>
              </w:rPr>
              <w:t>,</w:t>
            </w:r>
            <w:r>
              <w:rPr>
                <w:rFonts w:ascii="Arial" w:hAnsi="Arial" w:cs="Arial"/>
                <w:sz w:val="20"/>
                <w:szCs w:val="20"/>
              </w:rPr>
              <w:t>473</w:t>
            </w:r>
            <w:r w:rsidRPr="00FA37E0">
              <w:rPr>
                <w:rFonts w:ascii="Arial" w:hAnsi="Arial" w:cs="Arial"/>
                <w:sz w:val="20"/>
                <w:szCs w:val="20"/>
              </w:rPr>
              <w:t>,10</w:t>
            </w:r>
            <w:r>
              <w:rPr>
                <w:rFonts w:ascii="Arial" w:hAnsi="Arial" w:cs="Arial"/>
                <w:sz w:val="20"/>
                <w:szCs w:val="20"/>
              </w:rPr>
              <w:t>9</w:t>
            </w:r>
          </w:p>
        </w:tc>
        <w:tc>
          <w:tcPr>
            <w:tcW w:w="283" w:type="dxa"/>
          </w:tcPr>
          <w:p w14:paraId="1DCF3749" w14:textId="77777777" w:rsidR="00CF17BB" w:rsidRPr="0042323B" w:rsidRDefault="00CF17BB" w:rsidP="002A21E8">
            <w:pPr>
              <w:rPr>
                <w:rFonts w:ascii="Arial" w:hAnsi="Arial" w:cs="Arial"/>
                <w:sz w:val="20"/>
                <w:szCs w:val="20"/>
              </w:rPr>
            </w:pPr>
          </w:p>
        </w:tc>
        <w:tc>
          <w:tcPr>
            <w:tcW w:w="1560" w:type="dxa"/>
            <w:tcBorders>
              <w:top w:val="single" w:sz="4" w:space="0" w:color="auto"/>
            </w:tcBorders>
          </w:tcPr>
          <w:p w14:paraId="3188A6F0" w14:textId="77777777" w:rsidR="00CF17BB" w:rsidRPr="0028209F" w:rsidRDefault="00CF17BB" w:rsidP="002A21E8">
            <w:pPr>
              <w:ind w:left="-66" w:right="-69"/>
              <w:rPr>
                <w:rFonts w:ascii="Arial" w:hAnsi="Arial" w:cs="Arial"/>
                <w:sz w:val="20"/>
                <w:szCs w:val="20"/>
              </w:rPr>
            </w:pPr>
            <w:r>
              <w:rPr>
                <w:rFonts w:ascii="Arial" w:hAnsi="Arial" w:cs="Arial"/>
                <w:sz w:val="20"/>
                <w:szCs w:val="20"/>
              </w:rPr>
              <w:t>$      14,510,636</w:t>
            </w:r>
          </w:p>
        </w:tc>
      </w:tr>
      <w:tr w:rsidR="00CF17BB" w:rsidRPr="0042323B" w14:paraId="193C115E" w14:textId="77777777" w:rsidTr="002A21E8">
        <w:tc>
          <w:tcPr>
            <w:tcW w:w="4679" w:type="dxa"/>
          </w:tcPr>
          <w:p w14:paraId="5BE47E7F" w14:textId="77777777" w:rsidR="00CF17BB" w:rsidRDefault="00CF17BB" w:rsidP="002A21E8">
            <w:pPr>
              <w:ind w:left="-70" w:right="-66"/>
              <w:rPr>
                <w:rFonts w:ascii="Arial" w:hAnsi="Arial" w:cs="Arial"/>
                <w:sz w:val="20"/>
                <w:szCs w:val="20"/>
              </w:rPr>
            </w:pPr>
            <w:r w:rsidRPr="0042323B">
              <w:rPr>
                <w:rFonts w:ascii="Arial" w:hAnsi="Arial" w:cs="Arial"/>
                <w:sz w:val="20"/>
                <w:szCs w:val="20"/>
              </w:rPr>
              <w:t>Frigorí</w:t>
            </w:r>
            <w:r>
              <w:rPr>
                <w:rFonts w:ascii="Arial" w:hAnsi="Arial" w:cs="Arial"/>
                <w:sz w:val="20"/>
                <w:szCs w:val="20"/>
              </w:rPr>
              <w:t>ficos Especializados de Tuxpan,</w:t>
            </w:r>
          </w:p>
          <w:p w14:paraId="67D5C412" w14:textId="77777777" w:rsidR="00CF17BB" w:rsidRPr="0042323B" w:rsidRDefault="00CF17BB" w:rsidP="002A21E8">
            <w:pPr>
              <w:ind w:left="-70" w:right="-66"/>
              <w:rPr>
                <w:rFonts w:ascii="Arial" w:hAnsi="Arial" w:cs="Arial"/>
                <w:sz w:val="20"/>
                <w:szCs w:val="20"/>
              </w:rPr>
            </w:pPr>
            <w:r>
              <w:rPr>
                <w:rFonts w:ascii="Arial" w:hAnsi="Arial" w:cs="Arial"/>
                <w:sz w:val="20"/>
                <w:szCs w:val="20"/>
              </w:rPr>
              <w:t xml:space="preserve">   </w:t>
            </w:r>
            <w:r w:rsidRPr="0042323B">
              <w:rPr>
                <w:rFonts w:ascii="Arial" w:hAnsi="Arial" w:cs="Arial"/>
                <w:sz w:val="20"/>
                <w:szCs w:val="20"/>
              </w:rPr>
              <w:t>S.A. de C.V. (1)</w:t>
            </w:r>
            <w:r>
              <w:rPr>
                <w:rFonts w:ascii="Arial" w:hAnsi="Arial" w:cs="Arial"/>
                <w:sz w:val="20"/>
                <w:szCs w:val="20"/>
              </w:rPr>
              <w:t xml:space="preserve"> (2)</w:t>
            </w:r>
          </w:p>
        </w:tc>
        <w:tc>
          <w:tcPr>
            <w:tcW w:w="284" w:type="dxa"/>
          </w:tcPr>
          <w:p w14:paraId="0ECFE300" w14:textId="77777777" w:rsidR="00CF17BB" w:rsidRPr="0042323B" w:rsidRDefault="00CF17BB" w:rsidP="002A21E8">
            <w:pPr>
              <w:jc w:val="right"/>
              <w:rPr>
                <w:rFonts w:ascii="Arial" w:hAnsi="Arial" w:cs="Arial"/>
                <w:sz w:val="20"/>
                <w:szCs w:val="20"/>
              </w:rPr>
            </w:pPr>
          </w:p>
        </w:tc>
        <w:tc>
          <w:tcPr>
            <w:tcW w:w="1559" w:type="dxa"/>
          </w:tcPr>
          <w:p w14:paraId="58441F29" w14:textId="77777777" w:rsidR="00CF17BB" w:rsidRPr="00FA37E0" w:rsidRDefault="00CF17BB" w:rsidP="002A21E8">
            <w:pPr>
              <w:ind w:left="-66" w:right="-69"/>
              <w:rPr>
                <w:rFonts w:ascii="Arial" w:hAnsi="Arial" w:cs="Arial"/>
                <w:bCs/>
                <w:sz w:val="20"/>
                <w:szCs w:val="20"/>
              </w:rPr>
            </w:pPr>
            <w:r w:rsidRPr="00FA37E0">
              <w:rPr>
                <w:rFonts w:ascii="Arial" w:hAnsi="Arial" w:cs="Arial"/>
                <w:bCs/>
                <w:sz w:val="20"/>
                <w:szCs w:val="20"/>
              </w:rPr>
              <w:t xml:space="preserve">         2,736,260</w:t>
            </w:r>
          </w:p>
        </w:tc>
        <w:tc>
          <w:tcPr>
            <w:tcW w:w="283" w:type="dxa"/>
          </w:tcPr>
          <w:p w14:paraId="486C4F85" w14:textId="77777777" w:rsidR="00CF17BB" w:rsidRPr="0042323B" w:rsidRDefault="00CF17BB" w:rsidP="002A21E8">
            <w:pPr>
              <w:rPr>
                <w:rFonts w:ascii="Arial" w:hAnsi="Arial" w:cs="Arial"/>
                <w:sz w:val="20"/>
                <w:szCs w:val="20"/>
              </w:rPr>
            </w:pPr>
          </w:p>
        </w:tc>
        <w:tc>
          <w:tcPr>
            <w:tcW w:w="1560" w:type="dxa"/>
          </w:tcPr>
          <w:p w14:paraId="7E33832B" w14:textId="77777777" w:rsidR="00CF17BB" w:rsidRPr="0028209F" w:rsidRDefault="00CF17BB" w:rsidP="002A21E8">
            <w:pPr>
              <w:ind w:left="-66" w:right="-69"/>
              <w:rPr>
                <w:rFonts w:ascii="Arial" w:hAnsi="Arial" w:cs="Arial"/>
                <w:bCs/>
                <w:sz w:val="20"/>
                <w:szCs w:val="20"/>
              </w:rPr>
            </w:pPr>
            <w:r w:rsidRPr="0028209F">
              <w:rPr>
                <w:rFonts w:ascii="Arial" w:hAnsi="Arial" w:cs="Arial"/>
                <w:bCs/>
                <w:sz w:val="20"/>
                <w:szCs w:val="20"/>
              </w:rPr>
              <w:t xml:space="preserve">          2,736,260</w:t>
            </w:r>
          </w:p>
        </w:tc>
      </w:tr>
      <w:tr w:rsidR="00CF17BB" w:rsidRPr="0042323B" w14:paraId="3B1E295E" w14:textId="77777777" w:rsidTr="002A21E8">
        <w:tc>
          <w:tcPr>
            <w:tcW w:w="4679" w:type="dxa"/>
          </w:tcPr>
          <w:p w14:paraId="307309A8" w14:textId="77777777" w:rsidR="00CF17BB" w:rsidRPr="0042323B" w:rsidRDefault="00CF17BB" w:rsidP="002A21E8">
            <w:pPr>
              <w:ind w:left="-70" w:right="-66"/>
              <w:rPr>
                <w:rFonts w:ascii="Arial" w:hAnsi="Arial" w:cs="Arial"/>
                <w:sz w:val="20"/>
                <w:szCs w:val="20"/>
              </w:rPr>
            </w:pPr>
            <w:r>
              <w:rPr>
                <w:rFonts w:ascii="Arial" w:hAnsi="Arial" w:cs="Arial"/>
                <w:sz w:val="20"/>
                <w:szCs w:val="20"/>
              </w:rPr>
              <w:t>Agencia Laso de la Vega, S.A. de C.V. (2)</w:t>
            </w:r>
          </w:p>
        </w:tc>
        <w:tc>
          <w:tcPr>
            <w:tcW w:w="284" w:type="dxa"/>
          </w:tcPr>
          <w:p w14:paraId="484648F3" w14:textId="77777777" w:rsidR="00CF17BB" w:rsidRPr="0042323B" w:rsidRDefault="00CF17BB" w:rsidP="002A21E8">
            <w:pPr>
              <w:jc w:val="right"/>
              <w:rPr>
                <w:rFonts w:ascii="Arial" w:hAnsi="Arial" w:cs="Arial"/>
                <w:sz w:val="20"/>
                <w:szCs w:val="20"/>
              </w:rPr>
            </w:pPr>
          </w:p>
        </w:tc>
        <w:tc>
          <w:tcPr>
            <w:tcW w:w="1559" w:type="dxa"/>
          </w:tcPr>
          <w:p w14:paraId="4B6960BA" w14:textId="77777777" w:rsidR="00CF17BB" w:rsidRPr="00FA37E0" w:rsidRDefault="00CF17BB" w:rsidP="002A21E8">
            <w:pPr>
              <w:ind w:left="-66" w:right="-69"/>
              <w:rPr>
                <w:rFonts w:ascii="Arial" w:hAnsi="Arial" w:cs="Arial"/>
                <w:bCs/>
                <w:sz w:val="20"/>
                <w:szCs w:val="20"/>
              </w:rPr>
            </w:pPr>
            <w:r>
              <w:rPr>
                <w:rFonts w:ascii="Arial" w:hAnsi="Arial" w:cs="Arial"/>
                <w:bCs/>
                <w:sz w:val="20"/>
                <w:szCs w:val="20"/>
              </w:rPr>
              <w:t xml:space="preserve">            454,119</w:t>
            </w:r>
          </w:p>
        </w:tc>
        <w:tc>
          <w:tcPr>
            <w:tcW w:w="283" w:type="dxa"/>
          </w:tcPr>
          <w:p w14:paraId="24B0A03B" w14:textId="77777777" w:rsidR="00CF17BB" w:rsidRPr="0042323B" w:rsidRDefault="00CF17BB" w:rsidP="002A21E8">
            <w:pPr>
              <w:rPr>
                <w:rFonts w:ascii="Arial" w:hAnsi="Arial" w:cs="Arial"/>
                <w:sz w:val="20"/>
                <w:szCs w:val="20"/>
              </w:rPr>
            </w:pPr>
          </w:p>
        </w:tc>
        <w:tc>
          <w:tcPr>
            <w:tcW w:w="1560" w:type="dxa"/>
          </w:tcPr>
          <w:p w14:paraId="26FFB70D" w14:textId="77777777" w:rsidR="00CF17BB" w:rsidRPr="0028209F" w:rsidRDefault="00CF17BB" w:rsidP="002A21E8">
            <w:pPr>
              <w:ind w:left="-66" w:right="-69"/>
              <w:rPr>
                <w:rFonts w:ascii="Arial" w:hAnsi="Arial" w:cs="Arial"/>
                <w:bCs/>
                <w:sz w:val="20"/>
                <w:szCs w:val="20"/>
              </w:rPr>
            </w:pPr>
            <w:r>
              <w:rPr>
                <w:rFonts w:ascii="Arial" w:hAnsi="Arial" w:cs="Arial"/>
                <w:bCs/>
                <w:sz w:val="20"/>
                <w:szCs w:val="20"/>
              </w:rPr>
              <w:t xml:space="preserve">                        0</w:t>
            </w:r>
          </w:p>
        </w:tc>
      </w:tr>
      <w:tr w:rsidR="00CF17BB" w:rsidRPr="00EA619D" w14:paraId="38128710" w14:textId="77777777" w:rsidTr="002A21E8">
        <w:tc>
          <w:tcPr>
            <w:tcW w:w="4679" w:type="dxa"/>
          </w:tcPr>
          <w:p w14:paraId="0F25C51B" w14:textId="77777777" w:rsidR="00CF17BB" w:rsidRPr="0042323B" w:rsidRDefault="00CF17BB" w:rsidP="002A21E8">
            <w:pPr>
              <w:ind w:left="-70" w:right="-66"/>
              <w:rPr>
                <w:rFonts w:ascii="Arial" w:hAnsi="Arial" w:cs="Arial"/>
                <w:sz w:val="20"/>
                <w:szCs w:val="20"/>
              </w:rPr>
            </w:pPr>
            <w:r>
              <w:rPr>
                <w:rFonts w:ascii="Arial" w:hAnsi="Arial" w:cs="Arial"/>
                <w:sz w:val="20"/>
                <w:szCs w:val="20"/>
              </w:rPr>
              <w:t>Terminal Marítima de Tuxpan, S.A.</w:t>
            </w:r>
          </w:p>
        </w:tc>
        <w:tc>
          <w:tcPr>
            <w:tcW w:w="284" w:type="dxa"/>
          </w:tcPr>
          <w:p w14:paraId="37075B00" w14:textId="77777777" w:rsidR="00CF17BB" w:rsidRPr="0042323B" w:rsidRDefault="00CF17BB" w:rsidP="002A21E8">
            <w:pPr>
              <w:jc w:val="right"/>
              <w:rPr>
                <w:rFonts w:ascii="Arial" w:hAnsi="Arial" w:cs="Arial"/>
                <w:sz w:val="20"/>
                <w:szCs w:val="20"/>
              </w:rPr>
            </w:pPr>
          </w:p>
        </w:tc>
        <w:tc>
          <w:tcPr>
            <w:tcW w:w="1559" w:type="dxa"/>
          </w:tcPr>
          <w:p w14:paraId="303ADFB3" w14:textId="77777777" w:rsidR="00CF17BB" w:rsidRPr="000E3035" w:rsidRDefault="00CF17BB" w:rsidP="002A21E8">
            <w:pPr>
              <w:ind w:left="-66" w:right="-69"/>
              <w:rPr>
                <w:rFonts w:ascii="Arial" w:hAnsi="Arial" w:cs="Arial"/>
                <w:sz w:val="20"/>
                <w:szCs w:val="20"/>
              </w:rPr>
            </w:pPr>
            <w:r w:rsidRPr="000E3035">
              <w:rPr>
                <w:rFonts w:ascii="Arial" w:hAnsi="Arial" w:cs="Arial"/>
                <w:sz w:val="20"/>
                <w:szCs w:val="20"/>
              </w:rPr>
              <w:t xml:space="preserve">                       0</w:t>
            </w:r>
          </w:p>
        </w:tc>
        <w:tc>
          <w:tcPr>
            <w:tcW w:w="283" w:type="dxa"/>
          </w:tcPr>
          <w:p w14:paraId="5DA4A18E" w14:textId="77777777" w:rsidR="00CF17BB" w:rsidRPr="0042323B" w:rsidRDefault="00CF17BB" w:rsidP="002A21E8">
            <w:pPr>
              <w:rPr>
                <w:rFonts w:ascii="Arial" w:hAnsi="Arial" w:cs="Arial"/>
                <w:sz w:val="20"/>
                <w:szCs w:val="20"/>
              </w:rPr>
            </w:pPr>
          </w:p>
        </w:tc>
        <w:tc>
          <w:tcPr>
            <w:tcW w:w="1560" w:type="dxa"/>
          </w:tcPr>
          <w:p w14:paraId="0FD6A206" w14:textId="77777777" w:rsidR="00CF17BB" w:rsidRDefault="00CF17BB" w:rsidP="002A21E8">
            <w:pPr>
              <w:ind w:left="-66" w:right="-69"/>
              <w:rPr>
                <w:rFonts w:ascii="Arial" w:hAnsi="Arial" w:cs="Arial"/>
                <w:sz w:val="20"/>
                <w:szCs w:val="20"/>
              </w:rPr>
            </w:pPr>
            <w:r>
              <w:rPr>
                <w:rFonts w:ascii="Arial" w:hAnsi="Arial" w:cs="Arial"/>
                <w:sz w:val="20"/>
                <w:szCs w:val="20"/>
              </w:rPr>
              <w:t xml:space="preserve">             929,330</w:t>
            </w:r>
          </w:p>
        </w:tc>
      </w:tr>
      <w:tr w:rsidR="00CF17BB" w:rsidRPr="0042323B" w14:paraId="1FDF3BA9" w14:textId="77777777" w:rsidTr="002A21E8">
        <w:tc>
          <w:tcPr>
            <w:tcW w:w="4679" w:type="dxa"/>
          </w:tcPr>
          <w:p w14:paraId="39D44435" w14:textId="77777777" w:rsidR="00CF17BB" w:rsidRPr="0042323B" w:rsidRDefault="00CF17BB" w:rsidP="002A21E8">
            <w:pPr>
              <w:ind w:left="-70" w:right="-66"/>
              <w:rPr>
                <w:rFonts w:ascii="Arial" w:hAnsi="Arial" w:cs="Arial"/>
                <w:sz w:val="20"/>
                <w:szCs w:val="20"/>
              </w:rPr>
            </w:pPr>
            <w:r w:rsidRPr="0042323B">
              <w:rPr>
                <w:rFonts w:ascii="Arial" w:hAnsi="Arial" w:cs="Arial"/>
                <w:sz w:val="20"/>
                <w:szCs w:val="20"/>
              </w:rPr>
              <w:t>Mexican Reefers, S.A. de C.V.</w:t>
            </w:r>
            <w:r>
              <w:rPr>
                <w:rFonts w:ascii="Arial" w:hAnsi="Arial" w:cs="Arial"/>
                <w:sz w:val="20"/>
                <w:szCs w:val="20"/>
              </w:rPr>
              <w:t xml:space="preserve"> </w:t>
            </w:r>
          </w:p>
        </w:tc>
        <w:tc>
          <w:tcPr>
            <w:tcW w:w="284" w:type="dxa"/>
          </w:tcPr>
          <w:p w14:paraId="1F498577" w14:textId="77777777" w:rsidR="00CF17BB" w:rsidRPr="0042323B" w:rsidRDefault="00CF17BB" w:rsidP="002A21E8">
            <w:pPr>
              <w:jc w:val="right"/>
              <w:rPr>
                <w:rFonts w:ascii="Arial" w:hAnsi="Arial" w:cs="Arial"/>
                <w:sz w:val="20"/>
                <w:szCs w:val="20"/>
              </w:rPr>
            </w:pPr>
          </w:p>
        </w:tc>
        <w:tc>
          <w:tcPr>
            <w:tcW w:w="1559" w:type="dxa"/>
          </w:tcPr>
          <w:p w14:paraId="6291E265" w14:textId="77777777" w:rsidR="00CF17BB" w:rsidRPr="00FA37E0" w:rsidRDefault="00CF17BB" w:rsidP="002A21E8">
            <w:pPr>
              <w:ind w:left="-66" w:right="-69"/>
              <w:rPr>
                <w:rFonts w:ascii="Arial" w:hAnsi="Arial" w:cs="Arial"/>
                <w:sz w:val="20"/>
                <w:szCs w:val="20"/>
              </w:rPr>
            </w:pPr>
            <w:r w:rsidRPr="00FA37E0">
              <w:rPr>
                <w:rFonts w:ascii="Arial" w:hAnsi="Arial" w:cs="Arial"/>
                <w:sz w:val="20"/>
                <w:szCs w:val="20"/>
              </w:rPr>
              <w:t xml:space="preserve">            709,437</w:t>
            </w:r>
          </w:p>
        </w:tc>
        <w:tc>
          <w:tcPr>
            <w:tcW w:w="283" w:type="dxa"/>
          </w:tcPr>
          <w:p w14:paraId="11A7376D" w14:textId="77777777" w:rsidR="00CF17BB" w:rsidRPr="0042323B" w:rsidRDefault="00CF17BB" w:rsidP="002A21E8">
            <w:pPr>
              <w:rPr>
                <w:rFonts w:ascii="Arial" w:hAnsi="Arial" w:cs="Arial"/>
                <w:sz w:val="20"/>
                <w:szCs w:val="20"/>
              </w:rPr>
            </w:pPr>
          </w:p>
        </w:tc>
        <w:tc>
          <w:tcPr>
            <w:tcW w:w="1560" w:type="dxa"/>
          </w:tcPr>
          <w:p w14:paraId="5706184E" w14:textId="77777777" w:rsidR="00CF17BB" w:rsidRPr="0028209F" w:rsidRDefault="00CF17BB" w:rsidP="002A21E8">
            <w:pPr>
              <w:ind w:left="-66" w:right="-69"/>
              <w:rPr>
                <w:rFonts w:ascii="Arial" w:hAnsi="Arial" w:cs="Arial"/>
                <w:sz w:val="20"/>
                <w:szCs w:val="20"/>
              </w:rPr>
            </w:pPr>
            <w:r w:rsidRPr="0028209F">
              <w:rPr>
                <w:rFonts w:ascii="Arial" w:hAnsi="Arial" w:cs="Arial"/>
                <w:sz w:val="20"/>
                <w:szCs w:val="20"/>
              </w:rPr>
              <w:t xml:space="preserve">             709,437</w:t>
            </w:r>
          </w:p>
        </w:tc>
      </w:tr>
      <w:tr w:rsidR="00CF17BB" w:rsidRPr="0042323B" w14:paraId="05FF2B19" w14:textId="77777777" w:rsidTr="002A21E8">
        <w:tc>
          <w:tcPr>
            <w:tcW w:w="4679" w:type="dxa"/>
          </w:tcPr>
          <w:p w14:paraId="52007545" w14:textId="77777777" w:rsidR="00CF17BB" w:rsidRPr="0042323B" w:rsidRDefault="00CF17BB" w:rsidP="002A21E8">
            <w:pPr>
              <w:ind w:left="-70" w:right="-66"/>
              <w:rPr>
                <w:rFonts w:ascii="Arial" w:hAnsi="Arial" w:cs="Arial"/>
                <w:sz w:val="20"/>
                <w:szCs w:val="20"/>
              </w:rPr>
            </w:pPr>
            <w:r>
              <w:rPr>
                <w:rFonts w:ascii="Arial" w:hAnsi="Arial" w:cs="Arial"/>
                <w:sz w:val="20"/>
                <w:szCs w:val="20"/>
              </w:rPr>
              <w:t xml:space="preserve">Pemex Logística   </w:t>
            </w:r>
          </w:p>
        </w:tc>
        <w:tc>
          <w:tcPr>
            <w:tcW w:w="284" w:type="dxa"/>
          </w:tcPr>
          <w:p w14:paraId="769FBEB7" w14:textId="77777777" w:rsidR="00CF17BB" w:rsidRPr="0042323B" w:rsidRDefault="00CF17BB" w:rsidP="002A21E8">
            <w:pPr>
              <w:jc w:val="right"/>
              <w:rPr>
                <w:rFonts w:ascii="Arial" w:hAnsi="Arial" w:cs="Arial"/>
                <w:sz w:val="20"/>
                <w:szCs w:val="20"/>
              </w:rPr>
            </w:pPr>
          </w:p>
        </w:tc>
        <w:tc>
          <w:tcPr>
            <w:tcW w:w="1559" w:type="dxa"/>
          </w:tcPr>
          <w:p w14:paraId="69646CD6" w14:textId="77777777" w:rsidR="00CF17BB" w:rsidRPr="000E3035" w:rsidRDefault="00CF17BB" w:rsidP="002A21E8">
            <w:pPr>
              <w:ind w:left="-66" w:right="-69"/>
              <w:rPr>
                <w:rFonts w:ascii="Arial" w:hAnsi="Arial" w:cs="Arial"/>
                <w:sz w:val="20"/>
                <w:szCs w:val="20"/>
              </w:rPr>
            </w:pPr>
            <w:r w:rsidRPr="000E3035">
              <w:rPr>
                <w:rFonts w:ascii="Arial" w:hAnsi="Arial" w:cs="Arial"/>
                <w:sz w:val="20"/>
                <w:szCs w:val="20"/>
              </w:rPr>
              <w:t xml:space="preserve">         </w:t>
            </w:r>
            <w:r>
              <w:rPr>
                <w:rFonts w:ascii="Arial" w:hAnsi="Arial" w:cs="Arial"/>
                <w:sz w:val="20"/>
                <w:szCs w:val="20"/>
              </w:rPr>
              <w:t>1,136,988</w:t>
            </w:r>
            <w:r w:rsidRPr="000E3035">
              <w:rPr>
                <w:rFonts w:ascii="Arial" w:hAnsi="Arial" w:cs="Arial"/>
                <w:sz w:val="20"/>
                <w:szCs w:val="20"/>
              </w:rPr>
              <w:t xml:space="preserve">    </w:t>
            </w:r>
            <w:r>
              <w:rPr>
                <w:rFonts w:ascii="Arial" w:hAnsi="Arial" w:cs="Arial"/>
                <w:sz w:val="20"/>
                <w:szCs w:val="20"/>
              </w:rPr>
              <w:t xml:space="preserve">                 </w:t>
            </w:r>
          </w:p>
        </w:tc>
        <w:tc>
          <w:tcPr>
            <w:tcW w:w="283" w:type="dxa"/>
          </w:tcPr>
          <w:p w14:paraId="4CB03F68" w14:textId="77777777" w:rsidR="00CF17BB" w:rsidRPr="0042323B" w:rsidRDefault="00CF17BB" w:rsidP="002A21E8">
            <w:pPr>
              <w:rPr>
                <w:rFonts w:ascii="Arial" w:hAnsi="Arial" w:cs="Arial"/>
                <w:sz w:val="20"/>
                <w:szCs w:val="20"/>
              </w:rPr>
            </w:pPr>
          </w:p>
        </w:tc>
        <w:tc>
          <w:tcPr>
            <w:tcW w:w="1560" w:type="dxa"/>
          </w:tcPr>
          <w:p w14:paraId="207D67AD" w14:textId="77777777" w:rsidR="00CF17BB" w:rsidRPr="0028209F" w:rsidRDefault="00CF17BB" w:rsidP="002A21E8">
            <w:pPr>
              <w:ind w:left="-66" w:right="-69"/>
              <w:rPr>
                <w:rFonts w:ascii="Arial" w:hAnsi="Arial" w:cs="Arial"/>
                <w:sz w:val="20"/>
                <w:szCs w:val="20"/>
              </w:rPr>
            </w:pPr>
            <w:r>
              <w:rPr>
                <w:rFonts w:ascii="Arial" w:hAnsi="Arial" w:cs="Arial"/>
                <w:sz w:val="20"/>
                <w:szCs w:val="20"/>
              </w:rPr>
              <w:t xml:space="preserve">             806,742</w:t>
            </w:r>
          </w:p>
        </w:tc>
      </w:tr>
      <w:tr w:rsidR="00CF17BB" w:rsidRPr="0042323B" w14:paraId="5B6BD4FD" w14:textId="77777777" w:rsidTr="002A21E8">
        <w:tc>
          <w:tcPr>
            <w:tcW w:w="4679" w:type="dxa"/>
          </w:tcPr>
          <w:p w14:paraId="292509FE" w14:textId="77777777" w:rsidR="00CF17BB" w:rsidRPr="0042323B" w:rsidRDefault="00CF17BB" w:rsidP="002A21E8">
            <w:pPr>
              <w:ind w:left="-70" w:right="-66"/>
              <w:rPr>
                <w:rFonts w:ascii="Arial" w:hAnsi="Arial" w:cs="Arial"/>
                <w:sz w:val="20"/>
                <w:szCs w:val="20"/>
              </w:rPr>
            </w:pPr>
            <w:r w:rsidRPr="0042323B">
              <w:rPr>
                <w:rFonts w:ascii="Arial" w:hAnsi="Arial" w:cs="Arial"/>
                <w:sz w:val="20"/>
                <w:szCs w:val="20"/>
              </w:rPr>
              <w:t>Petro Ingeniería Marítima, S.A. de C.V.</w:t>
            </w:r>
          </w:p>
        </w:tc>
        <w:tc>
          <w:tcPr>
            <w:tcW w:w="284" w:type="dxa"/>
          </w:tcPr>
          <w:p w14:paraId="0CFD19B0" w14:textId="77777777" w:rsidR="00CF17BB" w:rsidRPr="0042323B" w:rsidRDefault="00CF17BB" w:rsidP="002A21E8">
            <w:pPr>
              <w:jc w:val="right"/>
              <w:rPr>
                <w:rFonts w:ascii="Arial" w:hAnsi="Arial" w:cs="Arial"/>
                <w:sz w:val="20"/>
                <w:szCs w:val="20"/>
              </w:rPr>
            </w:pPr>
          </w:p>
        </w:tc>
        <w:tc>
          <w:tcPr>
            <w:tcW w:w="1559" w:type="dxa"/>
            <w:shd w:val="clear" w:color="auto" w:fill="auto"/>
          </w:tcPr>
          <w:p w14:paraId="64CF2231" w14:textId="77777777" w:rsidR="00CF17BB" w:rsidRPr="00570090" w:rsidRDefault="00CF17BB" w:rsidP="002A21E8">
            <w:pPr>
              <w:ind w:left="-66" w:right="-69"/>
              <w:rPr>
                <w:rFonts w:ascii="Arial" w:hAnsi="Arial" w:cs="Arial"/>
                <w:sz w:val="20"/>
                <w:szCs w:val="20"/>
                <w:highlight w:val="yellow"/>
              </w:rPr>
            </w:pPr>
            <w:r w:rsidRPr="00FA37E0">
              <w:rPr>
                <w:rFonts w:ascii="Arial" w:hAnsi="Arial" w:cs="Arial"/>
                <w:sz w:val="20"/>
                <w:szCs w:val="20"/>
              </w:rPr>
              <w:t xml:space="preserve">             457,659</w:t>
            </w:r>
          </w:p>
        </w:tc>
        <w:tc>
          <w:tcPr>
            <w:tcW w:w="283" w:type="dxa"/>
          </w:tcPr>
          <w:p w14:paraId="795FA6E9" w14:textId="77777777" w:rsidR="00CF17BB" w:rsidRPr="0042323B" w:rsidRDefault="00CF17BB" w:rsidP="002A21E8">
            <w:pPr>
              <w:rPr>
                <w:rFonts w:ascii="Arial" w:hAnsi="Arial" w:cs="Arial"/>
                <w:sz w:val="20"/>
                <w:szCs w:val="20"/>
              </w:rPr>
            </w:pPr>
          </w:p>
        </w:tc>
        <w:tc>
          <w:tcPr>
            <w:tcW w:w="1560" w:type="dxa"/>
          </w:tcPr>
          <w:p w14:paraId="6593352C" w14:textId="77777777" w:rsidR="00CF17BB" w:rsidRPr="0028209F" w:rsidRDefault="00CF17BB" w:rsidP="002A21E8">
            <w:pPr>
              <w:ind w:left="-66" w:right="-69"/>
              <w:rPr>
                <w:rFonts w:ascii="Arial" w:hAnsi="Arial" w:cs="Arial"/>
                <w:sz w:val="20"/>
                <w:szCs w:val="20"/>
              </w:rPr>
            </w:pPr>
            <w:r w:rsidRPr="0028209F">
              <w:rPr>
                <w:rFonts w:ascii="Arial" w:hAnsi="Arial" w:cs="Arial"/>
                <w:sz w:val="20"/>
                <w:szCs w:val="20"/>
              </w:rPr>
              <w:t xml:space="preserve">             457,659</w:t>
            </w:r>
          </w:p>
        </w:tc>
      </w:tr>
      <w:tr w:rsidR="00CF17BB" w:rsidRPr="0042323B" w14:paraId="633B153A" w14:textId="77777777" w:rsidTr="002A21E8">
        <w:tc>
          <w:tcPr>
            <w:tcW w:w="4679" w:type="dxa"/>
          </w:tcPr>
          <w:p w14:paraId="52D6DF5A" w14:textId="77777777" w:rsidR="00CF17BB" w:rsidRPr="0042323B" w:rsidRDefault="00CF17BB" w:rsidP="002A21E8">
            <w:pPr>
              <w:ind w:left="-70" w:right="-66"/>
              <w:rPr>
                <w:rFonts w:ascii="Arial" w:hAnsi="Arial" w:cs="Arial"/>
                <w:sz w:val="20"/>
                <w:szCs w:val="20"/>
              </w:rPr>
            </w:pPr>
            <w:r w:rsidRPr="0042323B">
              <w:rPr>
                <w:rFonts w:ascii="Arial" w:hAnsi="Arial" w:cs="Arial"/>
                <w:sz w:val="20"/>
                <w:szCs w:val="20"/>
              </w:rPr>
              <w:t>Varios</w:t>
            </w:r>
          </w:p>
        </w:tc>
        <w:tc>
          <w:tcPr>
            <w:tcW w:w="284" w:type="dxa"/>
          </w:tcPr>
          <w:p w14:paraId="184359B0" w14:textId="77777777" w:rsidR="00CF17BB" w:rsidRPr="0042323B" w:rsidRDefault="00CF17BB" w:rsidP="002A21E8">
            <w:pPr>
              <w:rPr>
                <w:rFonts w:ascii="Arial" w:hAnsi="Arial" w:cs="Arial"/>
                <w:sz w:val="20"/>
                <w:szCs w:val="20"/>
              </w:rPr>
            </w:pPr>
          </w:p>
        </w:tc>
        <w:tc>
          <w:tcPr>
            <w:tcW w:w="1559" w:type="dxa"/>
          </w:tcPr>
          <w:p w14:paraId="6AD46E2E" w14:textId="77777777" w:rsidR="00CF17BB" w:rsidRPr="000E3035" w:rsidRDefault="00CF17BB" w:rsidP="002A21E8">
            <w:pPr>
              <w:ind w:left="-66" w:right="-69"/>
              <w:rPr>
                <w:rFonts w:ascii="Arial" w:hAnsi="Arial" w:cs="Arial"/>
                <w:sz w:val="20"/>
                <w:szCs w:val="20"/>
              </w:rPr>
            </w:pPr>
            <w:r w:rsidRPr="000E3035">
              <w:rPr>
                <w:rFonts w:ascii="Arial" w:hAnsi="Arial" w:cs="Arial"/>
                <w:sz w:val="20"/>
                <w:szCs w:val="20"/>
              </w:rPr>
              <w:t xml:space="preserve">         </w:t>
            </w:r>
            <w:r>
              <w:rPr>
                <w:rFonts w:ascii="Arial" w:hAnsi="Arial" w:cs="Arial"/>
                <w:sz w:val="20"/>
                <w:szCs w:val="20"/>
              </w:rPr>
              <w:t xml:space="preserve">   </w:t>
            </w:r>
            <w:r w:rsidRPr="000E3035">
              <w:rPr>
                <w:rFonts w:ascii="Arial" w:hAnsi="Arial" w:cs="Arial"/>
                <w:sz w:val="20"/>
                <w:szCs w:val="20"/>
              </w:rPr>
              <w:t xml:space="preserve"> </w:t>
            </w:r>
            <w:r>
              <w:rPr>
                <w:rFonts w:ascii="Arial" w:hAnsi="Arial" w:cs="Arial"/>
                <w:sz w:val="20"/>
                <w:szCs w:val="20"/>
              </w:rPr>
              <w:t>904</w:t>
            </w:r>
            <w:r w:rsidRPr="000E3035">
              <w:rPr>
                <w:rFonts w:ascii="Arial" w:hAnsi="Arial" w:cs="Arial"/>
                <w:sz w:val="20"/>
                <w:szCs w:val="20"/>
              </w:rPr>
              <w:t>,</w:t>
            </w:r>
            <w:r>
              <w:rPr>
                <w:rFonts w:ascii="Arial" w:hAnsi="Arial" w:cs="Arial"/>
                <w:sz w:val="20"/>
                <w:szCs w:val="20"/>
              </w:rPr>
              <w:t>260</w:t>
            </w:r>
            <w:r w:rsidRPr="000E3035">
              <w:rPr>
                <w:rFonts w:ascii="Arial" w:hAnsi="Arial" w:cs="Arial"/>
                <w:sz w:val="20"/>
                <w:szCs w:val="20"/>
              </w:rPr>
              <w:t xml:space="preserve"> </w:t>
            </w:r>
          </w:p>
        </w:tc>
        <w:tc>
          <w:tcPr>
            <w:tcW w:w="283" w:type="dxa"/>
          </w:tcPr>
          <w:p w14:paraId="7293D238" w14:textId="77777777" w:rsidR="00CF17BB" w:rsidRPr="0042323B" w:rsidRDefault="00CF17BB" w:rsidP="002A21E8">
            <w:pPr>
              <w:rPr>
                <w:rFonts w:ascii="Arial" w:hAnsi="Arial" w:cs="Arial"/>
                <w:sz w:val="20"/>
                <w:szCs w:val="20"/>
              </w:rPr>
            </w:pPr>
          </w:p>
        </w:tc>
        <w:tc>
          <w:tcPr>
            <w:tcW w:w="1560" w:type="dxa"/>
          </w:tcPr>
          <w:p w14:paraId="2BF4A3C2" w14:textId="77777777" w:rsidR="00CF17BB" w:rsidRPr="0028209F" w:rsidRDefault="00CF17BB" w:rsidP="002A21E8">
            <w:pPr>
              <w:ind w:left="-66" w:right="-69"/>
              <w:rPr>
                <w:rFonts w:ascii="Arial" w:hAnsi="Arial" w:cs="Arial"/>
                <w:sz w:val="20"/>
                <w:szCs w:val="20"/>
              </w:rPr>
            </w:pPr>
            <w:r w:rsidRPr="0028209F">
              <w:rPr>
                <w:rFonts w:ascii="Arial" w:hAnsi="Arial" w:cs="Arial"/>
                <w:sz w:val="20"/>
                <w:szCs w:val="20"/>
              </w:rPr>
              <w:t xml:space="preserve">          </w:t>
            </w:r>
            <w:r>
              <w:rPr>
                <w:rFonts w:ascii="Arial" w:hAnsi="Arial" w:cs="Arial"/>
                <w:sz w:val="20"/>
                <w:szCs w:val="20"/>
              </w:rPr>
              <w:t>1,344,420</w:t>
            </w:r>
            <w:r w:rsidRPr="0028209F">
              <w:rPr>
                <w:rFonts w:ascii="Arial" w:hAnsi="Arial" w:cs="Arial"/>
                <w:sz w:val="20"/>
                <w:szCs w:val="20"/>
              </w:rPr>
              <w:t xml:space="preserve"> </w:t>
            </w:r>
          </w:p>
        </w:tc>
      </w:tr>
      <w:tr w:rsidR="00CF17BB" w:rsidRPr="00CF12D0" w14:paraId="6E6F7E51" w14:textId="77777777" w:rsidTr="002A21E8">
        <w:tc>
          <w:tcPr>
            <w:tcW w:w="4679" w:type="dxa"/>
          </w:tcPr>
          <w:p w14:paraId="6CAA4469" w14:textId="77777777" w:rsidR="00CF17BB" w:rsidRPr="0042323B" w:rsidRDefault="00CF17BB" w:rsidP="002A21E8">
            <w:pPr>
              <w:ind w:left="-70" w:right="-66"/>
              <w:jc w:val="center"/>
              <w:rPr>
                <w:rFonts w:ascii="Arial" w:hAnsi="Arial" w:cs="Arial"/>
                <w:sz w:val="20"/>
                <w:szCs w:val="20"/>
              </w:rPr>
            </w:pPr>
            <w:r w:rsidRPr="0042323B">
              <w:rPr>
                <w:rFonts w:ascii="Arial" w:hAnsi="Arial" w:cs="Arial"/>
                <w:sz w:val="20"/>
                <w:szCs w:val="20"/>
              </w:rPr>
              <w:t>Suma</w:t>
            </w:r>
          </w:p>
        </w:tc>
        <w:tc>
          <w:tcPr>
            <w:tcW w:w="284" w:type="dxa"/>
          </w:tcPr>
          <w:p w14:paraId="5B0F5107" w14:textId="77777777" w:rsidR="00CF17BB" w:rsidRPr="0042323B" w:rsidRDefault="00CF17BB" w:rsidP="002A21E8">
            <w:pPr>
              <w:jc w:val="right"/>
              <w:rPr>
                <w:rFonts w:ascii="Arial" w:hAnsi="Arial" w:cs="Arial"/>
                <w:sz w:val="20"/>
                <w:szCs w:val="20"/>
              </w:rPr>
            </w:pPr>
          </w:p>
        </w:tc>
        <w:tc>
          <w:tcPr>
            <w:tcW w:w="1559" w:type="dxa"/>
          </w:tcPr>
          <w:p w14:paraId="75A44E22" w14:textId="77777777" w:rsidR="00CF17BB" w:rsidRPr="00CF1E9C" w:rsidRDefault="00CF17BB" w:rsidP="002A21E8">
            <w:pPr>
              <w:ind w:left="-66" w:right="-69"/>
              <w:rPr>
                <w:rFonts w:ascii="Arial" w:hAnsi="Arial" w:cs="Arial"/>
                <w:sz w:val="20"/>
                <w:szCs w:val="20"/>
              </w:rPr>
            </w:pPr>
            <w:r w:rsidRPr="00CF12D0">
              <w:rPr>
                <w:rFonts w:ascii="Arial" w:hAnsi="Arial" w:cs="Arial"/>
                <w:sz w:val="20"/>
                <w:szCs w:val="20"/>
              </w:rPr>
              <w:t xml:space="preserve">        2</w:t>
            </w:r>
            <w:r>
              <w:rPr>
                <w:rFonts w:ascii="Arial" w:hAnsi="Arial" w:cs="Arial"/>
                <w:sz w:val="20"/>
                <w:szCs w:val="20"/>
              </w:rPr>
              <w:t>2</w:t>
            </w:r>
            <w:r w:rsidRPr="00CF12D0">
              <w:rPr>
                <w:rFonts w:ascii="Arial" w:hAnsi="Arial" w:cs="Arial"/>
                <w:sz w:val="20"/>
                <w:szCs w:val="20"/>
              </w:rPr>
              <w:t>,</w:t>
            </w:r>
            <w:r>
              <w:rPr>
                <w:rFonts w:ascii="Arial" w:hAnsi="Arial" w:cs="Arial"/>
                <w:sz w:val="20"/>
                <w:szCs w:val="20"/>
              </w:rPr>
              <w:t>871</w:t>
            </w:r>
            <w:r w:rsidRPr="00CF12D0">
              <w:rPr>
                <w:rFonts w:ascii="Arial" w:hAnsi="Arial" w:cs="Arial"/>
                <w:sz w:val="20"/>
                <w:szCs w:val="20"/>
              </w:rPr>
              <w:t>,</w:t>
            </w:r>
            <w:r>
              <w:rPr>
                <w:rFonts w:ascii="Arial" w:hAnsi="Arial" w:cs="Arial"/>
                <w:sz w:val="20"/>
                <w:szCs w:val="20"/>
              </w:rPr>
              <w:t>832</w:t>
            </w:r>
          </w:p>
        </w:tc>
        <w:tc>
          <w:tcPr>
            <w:tcW w:w="283" w:type="dxa"/>
          </w:tcPr>
          <w:p w14:paraId="3B567154" w14:textId="77777777" w:rsidR="00CF17BB" w:rsidRPr="0042323B" w:rsidRDefault="00CF17BB" w:rsidP="002A21E8">
            <w:pPr>
              <w:rPr>
                <w:rFonts w:ascii="Arial" w:hAnsi="Arial" w:cs="Arial"/>
                <w:sz w:val="20"/>
                <w:szCs w:val="20"/>
              </w:rPr>
            </w:pPr>
          </w:p>
        </w:tc>
        <w:tc>
          <w:tcPr>
            <w:tcW w:w="1560" w:type="dxa"/>
          </w:tcPr>
          <w:p w14:paraId="7E466A78" w14:textId="77777777" w:rsidR="00CF17BB" w:rsidRPr="000E3035" w:rsidRDefault="00CF17BB" w:rsidP="002A21E8">
            <w:pPr>
              <w:ind w:left="-66" w:right="-69"/>
              <w:rPr>
                <w:rFonts w:ascii="Arial" w:hAnsi="Arial" w:cs="Arial"/>
                <w:sz w:val="20"/>
                <w:szCs w:val="20"/>
              </w:rPr>
            </w:pPr>
            <w:r w:rsidRPr="000E3035">
              <w:rPr>
                <w:rFonts w:ascii="Arial" w:hAnsi="Arial" w:cs="Arial"/>
                <w:sz w:val="20"/>
                <w:szCs w:val="20"/>
              </w:rPr>
              <w:t xml:space="preserve">        21,494,484</w:t>
            </w:r>
          </w:p>
        </w:tc>
      </w:tr>
      <w:tr w:rsidR="00CF17BB" w:rsidRPr="0042323B" w14:paraId="6AE6AF6E" w14:textId="77777777" w:rsidTr="002A21E8">
        <w:tc>
          <w:tcPr>
            <w:tcW w:w="4679" w:type="dxa"/>
          </w:tcPr>
          <w:p w14:paraId="464DEC07" w14:textId="77777777" w:rsidR="00CF17BB" w:rsidRPr="0042323B" w:rsidRDefault="00CF17BB" w:rsidP="002A21E8">
            <w:pPr>
              <w:ind w:left="-70" w:right="-66"/>
              <w:jc w:val="both"/>
              <w:rPr>
                <w:rFonts w:ascii="Arial" w:hAnsi="Arial" w:cs="Arial"/>
                <w:sz w:val="20"/>
                <w:szCs w:val="20"/>
              </w:rPr>
            </w:pPr>
            <w:r w:rsidRPr="0042323B">
              <w:rPr>
                <w:rFonts w:ascii="Arial" w:hAnsi="Arial" w:cs="Arial"/>
                <w:sz w:val="20"/>
                <w:szCs w:val="20"/>
              </w:rPr>
              <w:t>Estimación para cuentas incobrables (</w:t>
            </w:r>
            <w:r>
              <w:rPr>
                <w:rFonts w:ascii="Arial" w:hAnsi="Arial" w:cs="Arial"/>
                <w:sz w:val="20"/>
                <w:szCs w:val="20"/>
              </w:rPr>
              <w:t>3</w:t>
            </w:r>
            <w:r w:rsidRPr="0042323B">
              <w:rPr>
                <w:rFonts w:ascii="Arial" w:hAnsi="Arial" w:cs="Arial"/>
                <w:sz w:val="20"/>
                <w:szCs w:val="20"/>
              </w:rPr>
              <w:t>)</w:t>
            </w:r>
          </w:p>
        </w:tc>
        <w:tc>
          <w:tcPr>
            <w:tcW w:w="284" w:type="dxa"/>
          </w:tcPr>
          <w:p w14:paraId="36649319" w14:textId="77777777" w:rsidR="00CF17BB" w:rsidRPr="0042323B" w:rsidRDefault="00CF17BB" w:rsidP="002A21E8">
            <w:pPr>
              <w:jc w:val="right"/>
              <w:rPr>
                <w:rFonts w:ascii="Arial" w:hAnsi="Arial" w:cs="Arial"/>
                <w:sz w:val="20"/>
                <w:szCs w:val="20"/>
              </w:rPr>
            </w:pPr>
          </w:p>
        </w:tc>
        <w:tc>
          <w:tcPr>
            <w:tcW w:w="1559" w:type="dxa"/>
            <w:tcBorders>
              <w:bottom w:val="single" w:sz="4" w:space="0" w:color="auto"/>
            </w:tcBorders>
          </w:tcPr>
          <w:p w14:paraId="4B6BF5A8" w14:textId="77777777" w:rsidR="00CF17BB" w:rsidRPr="00CF1E9C" w:rsidRDefault="00CF17BB" w:rsidP="002A21E8">
            <w:pPr>
              <w:ind w:left="-66" w:right="-69"/>
              <w:rPr>
                <w:rFonts w:ascii="Arial" w:hAnsi="Arial" w:cs="Arial"/>
                <w:sz w:val="20"/>
                <w:szCs w:val="20"/>
              </w:rPr>
            </w:pPr>
            <w:r>
              <w:rPr>
                <w:rFonts w:ascii="Arial" w:hAnsi="Arial" w:cs="Arial"/>
                <w:sz w:val="20"/>
                <w:szCs w:val="20"/>
              </w:rPr>
              <w:t xml:space="preserve">      </w:t>
            </w:r>
            <w:r w:rsidRPr="00CF1E9C">
              <w:rPr>
                <w:rFonts w:ascii="Arial" w:hAnsi="Arial" w:cs="Arial"/>
                <w:sz w:val="20"/>
                <w:szCs w:val="20"/>
              </w:rPr>
              <w:t>(</w:t>
            </w:r>
            <w:r>
              <w:rPr>
                <w:rFonts w:ascii="Arial" w:hAnsi="Arial" w:cs="Arial"/>
                <w:sz w:val="20"/>
                <w:szCs w:val="20"/>
              </w:rPr>
              <w:t>21,154,408</w:t>
            </w:r>
            <w:r w:rsidRPr="00CF1E9C">
              <w:rPr>
                <w:rFonts w:ascii="Arial" w:hAnsi="Arial" w:cs="Arial"/>
                <w:sz w:val="20"/>
                <w:szCs w:val="20"/>
              </w:rPr>
              <w:t>)</w:t>
            </w:r>
          </w:p>
        </w:tc>
        <w:tc>
          <w:tcPr>
            <w:tcW w:w="283" w:type="dxa"/>
          </w:tcPr>
          <w:p w14:paraId="07BC0421" w14:textId="77777777" w:rsidR="00CF17BB" w:rsidRPr="0042323B" w:rsidRDefault="00CF17BB" w:rsidP="002A21E8">
            <w:pPr>
              <w:rPr>
                <w:rFonts w:ascii="Arial" w:hAnsi="Arial" w:cs="Arial"/>
                <w:sz w:val="20"/>
                <w:szCs w:val="20"/>
              </w:rPr>
            </w:pPr>
          </w:p>
        </w:tc>
        <w:tc>
          <w:tcPr>
            <w:tcW w:w="1560" w:type="dxa"/>
            <w:tcBorders>
              <w:bottom w:val="single" w:sz="4" w:space="0" w:color="auto"/>
            </w:tcBorders>
          </w:tcPr>
          <w:p w14:paraId="52F70E26" w14:textId="77777777" w:rsidR="00CF17BB" w:rsidRPr="00CF1E9C" w:rsidRDefault="00CF17BB" w:rsidP="002A21E8">
            <w:pPr>
              <w:ind w:left="-66" w:right="-69"/>
              <w:rPr>
                <w:rFonts w:ascii="Arial" w:hAnsi="Arial" w:cs="Arial"/>
                <w:sz w:val="20"/>
                <w:szCs w:val="20"/>
              </w:rPr>
            </w:pPr>
            <w:r>
              <w:rPr>
                <w:rFonts w:ascii="Arial" w:hAnsi="Arial" w:cs="Arial"/>
                <w:sz w:val="20"/>
                <w:szCs w:val="20"/>
              </w:rPr>
              <w:t xml:space="preserve">      </w:t>
            </w:r>
            <w:r w:rsidRPr="00CF1E9C">
              <w:rPr>
                <w:rFonts w:ascii="Arial" w:hAnsi="Arial" w:cs="Arial"/>
                <w:sz w:val="20"/>
                <w:szCs w:val="20"/>
              </w:rPr>
              <w:t>(</w:t>
            </w:r>
            <w:r>
              <w:rPr>
                <w:rFonts w:ascii="Arial" w:hAnsi="Arial" w:cs="Arial"/>
                <w:sz w:val="20"/>
                <w:szCs w:val="20"/>
              </w:rPr>
              <w:t>18,778,318</w:t>
            </w:r>
            <w:r w:rsidRPr="00CF1E9C">
              <w:rPr>
                <w:rFonts w:ascii="Arial" w:hAnsi="Arial" w:cs="Arial"/>
                <w:sz w:val="20"/>
                <w:szCs w:val="20"/>
              </w:rPr>
              <w:t>)</w:t>
            </w:r>
          </w:p>
        </w:tc>
      </w:tr>
      <w:tr w:rsidR="00CF17BB" w:rsidRPr="0042323B" w14:paraId="7A968C62" w14:textId="77777777" w:rsidTr="002A21E8">
        <w:tc>
          <w:tcPr>
            <w:tcW w:w="4679" w:type="dxa"/>
          </w:tcPr>
          <w:p w14:paraId="2EE4F0D2" w14:textId="77777777" w:rsidR="00CF17BB" w:rsidRPr="0042323B" w:rsidRDefault="00CF17BB" w:rsidP="002A21E8">
            <w:pPr>
              <w:ind w:left="-70" w:right="-66"/>
              <w:jc w:val="center"/>
              <w:rPr>
                <w:rFonts w:ascii="Arial" w:hAnsi="Arial" w:cs="Arial"/>
                <w:b/>
                <w:sz w:val="20"/>
                <w:szCs w:val="20"/>
              </w:rPr>
            </w:pPr>
            <w:r w:rsidRPr="0042323B">
              <w:rPr>
                <w:rFonts w:ascii="Arial" w:hAnsi="Arial" w:cs="Arial"/>
                <w:b/>
                <w:sz w:val="20"/>
                <w:szCs w:val="20"/>
              </w:rPr>
              <w:t>Clientes, neto</w:t>
            </w:r>
          </w:p>
        </w:tc>
        <w:tc>
          <w:tcPr>
            <w:tcW w:w="284" w:type="dxa"/>
          </w:tcPr>
          <w:p w14:paraId="1FF76475" w14:textId="77777777" w:rsidR="00CF17BB" w:rsidRPr="0042323B" w:rsidRDefault="00CF17BB" w:rsidP="002A21E8">
            <w:pPr>
              <w:jc w:val="right"/>
              <w:rPr>
                <w:rFonts w:ascii="Arial" w:hAnsi="Arial" w:cs="Arial"/>
                <w:b/>
                <w:sz w:val="20"/>
                <w:szCs w:val="20"/>
              </w:rPr>
            </w:pPr>
          </w:p>
        </w:tc>
        <w:tc>
          <w:tcPr>
            <w:tcW w:w="1559" w:type="dxa"/>
            <w:tcBorders>
              <w:top w:val="single" w:sz="4" w:space="0" w:color="auto"/>
              <w:bottom w:val="double" w:sz="4" w:space="0" w:color="auto"/>
            </w:tcBorders>
          </w:tcPr>
          <w:p w14:paraId="70D5B0DF" w14:textId="77777777" w:rsidR="00CF17BB" w:rsidRPr="00CF1E9C" w:rsidRDefault="00CF17BB" w:rsidP="002A21E8">
            <w:pPr>
              <w:ind w:left="-66" w:right="-69"/>
              <w:rPr>
                <w:rFonts w:ascii="Arial" w:hAnsi="Arial" w:cs="Arial"/>
                <w:b/>
                <w:sz w:val="20"/>
                <w:szCs w:val="20"/>
              </w:rPr>
            </w:pPr>
            <w:r w:rsidRPr="00CF12D0">
              <w:rPr>
                <w:rFonts w:ascii="Arial" w:hAnsi="Arial" w:cs="Arial"/>
                <w:b/>
                <w:sz w:val="20"/>
                <w:szCs w:val="20"/>
              </w:rPr>
              <w:t xml:space="preserve">$    </w:t>
            </w:r>
            <w:r>
              <w:rPr>
                <w:rFonts w:ascii="Arial" w:hAnsi="Arial" w:cs="Arial"/>
                <w:b/>
                <w:sz w:val="20"/>
                <w:szCs w:val="20"/>
              </w:rPr>
              <w:t xml:space="preserve"> </w:t>
            </w:r>
            <w:r w:rsidRPr="00CF12D0">
              <w:rPr>
                <w:rFonts w:ascii="Arial" w:hAnsi="Arial" w:cs="Arial"/>
                <w:b/>
                <w:sz w:val="20"/>
                <w:szCs w:val="20"/>
              </w:rPr>
              <w:t xml:space="preserve">   </w:t>
            </w:r>
            <w:r>
              <w:rPr>
                <w:rFonts w:ascii="Arial" w:hAnsi="Arial" w:cs="Arial"/>
                <w:b/>
                <w:sz w:val="20"/>
                <w:szCs w:val="20"/>
              </w:rPr>
              <w:t>1,717</w:t>
            </w:r>
            <w:r w:rsidRPr="00CF12D0">
              <w:rPr>
                <w:rFonts w:ascii="Arial" w:hAnsi="Arial" w:cs="Arial"/>
                <w:b/>
                <w:sz w:val="20"/>
                <w:szCs w:val="20"/>
              </w:rPr>
              <w:t>,</w:t>
            </w:r>
            <w:r>
              <w:rPr>
                <w:rFonts w:ascii="Arial" w:hAnsi="Arial" w:cs="Arial"/>
                <w:b/>
                <w:sz w:val="20"/>
                <w:szCs w:val="20"/>
              </w:rPr>
              <w:t>424</w:t>
            </w:r>
          </w:p>
        </w:tc>
        <w:tc>
          <w:tcPr>
            <w:tcW w:w="283" w:type="dxa"/>
          </w:tcPr>
          <w:p w14:paraId="50EF4915" w14:textId="77777777" w:rsidR="00CF17BB" w:rsidRPr="0042323B" w:rsidRDefault="00CF17BB" w:rsidP="002A21E8">
            <w:pPr>
              <w:rPr>
                <w:rFonts w:ascii="Arial" w:hAnsi="Arial" w:cs="Arial"/>
                <w:sz w:val="20"/>
                <w:szCs w:val="20"/>
              </w:rPr>
            </w:pPr>
          </w:p>
        </w:tc>
        <w:tc>
          <w:tcPr>
            <w:tcW w:w="1560" w:type="dxa"/>
            <w:tcBorders>
              <w:top w:val="single" w:sz="4" w:space="0" w:color="auto"/>
              <w:bottom w:val="double" w:sz="4" w:space="0" w:color="auto"/>
            </w:tcBorders>
          </w:tcPr>
          <w:p w14:paraId="06D37E07" w14:textId="77777777" w:rsidR="00CF17BB" w:rsidRPr="00CF1E9C" w:rsidRDefault="00CF17BB" w:rsidP="002A21E8">
            <w:pPr>
              <w:ind w:left="-66" w:right="-69"/>
              <w:rPr>
                <w:rFonts w:ascii="Arial" w:hAnsi="Arial" w:cs="Arial"/>
                <w:b/>
                <w:sz w:val="20"/>
                <w:szCs w:val="20"/>
              </w:rPr>
            </w:pPr>
            <w:r w:rsidRPr="00CF1E9C">
              <w:rPr>
                <w:rFonts w:ascii="Arial" w:hAnsi="Arial" w:cs="Arial"/>
                <w:b/>
                <w:sz w:val="20"/>
                <w:szCs w:val="20"/>
              </w:rPr>
              <w:t>$        2,</w:t>
            </w:r>
            <w:r>
              <w:rPr>
                <w:rFonts w:ascii="Arial" w:hAnsi="Arial" w:cs="Arial"/>
                <w:b/>
                <w:sz w:val="20"/>
                <w:szCs w:val="20"/>
              </w:rPr>
              <w:t>716,166</w:t>
            </w:r>
          </w:p>
        </w:tc>
      </w:tr>
    </w:tbl>
    <w:p w14:paraId="7C94947E" w14:textId="77777777" w:rsidR="00CF17BB" w:rsidRDefault="00CF17BB" w:rsidP="00CF17BB">
      <w:pPr>
        <w:pStyle w:val="Textoindependiente31"/>
        <w:tabs>
          <w:tab w:val="left" w:pos="7005"/>
        </w:tabs>
        <w:jc w:val="left"/>
        <w:rPr>
          <w:rFonts w:cs="Arial"/>
          <w:sz w:val="20"/>
        </w:rPr>
      </w:pPr>
      <w:r>
        <w:rPr>
          <w:rFonts w:cs="Arial"/>
          <w:sz w:val="20"/>
        </w:rPr>
        <w:tab/>
      </w:r>
    </w:p>
    <w:p w14:paraId="6B11A094" w14:textId="77777777" w:rsidR="00CF17BB" w:rsidRPr="00030311" w:rsidRDefault="00CF17BB" w:rsidP="00CF17BB">
      <w:pPr>
        <w:spacing w:after="160" w:line="259" w:lineRule="auto"/>
        <w:rPr>
          <w:rFonts w:ascii="Arial" w:hAnsi="Arial" w:cs="Arial"/>
          <w:sz w:val="20"/>
          <w:szCs w:val="20"/>
          <w:lang w:eastAsia="es-MX"/>
        </w:rPr>
      </w:pPr>
      <w:r>
        <w:rPr>
          <w:rFonts w:cs="Arial"/>
          <w:sz w:val="20"/>
        </w:rPr>
        <w:lastRenderedPageBreak/>
        <w:t xml:space="preserve">                   </w:t>
      </w:r>
    </w:p>
    <w:p w14:paraId="1E4A42E2" w14:textId="77777777" w:rsidR="00CF17BB" w:rsidRPr="00C63193" w:rsidRDefault="00CF17BB" w:rsidP="00393D04">
      <w:pPr>
        <w:pStyle w:val="Textoindependiente31"/>
        <w:numPr>
          <w:ilvl w:val="0"/>
          <w:numId w:val="18"/>
        </w:numPr>
        <w:tabs>
          <w:tab w:val="left" w:pos="1418"/>
        </w:tabs>
        <w:spacing w:line="240" w:lineRule="auto"/>
        <w:ind w:left="1418" w:hanging="425"/>
        <w:rPr>
          <w:rFonts w:cs="Arial"/>
          <w:sz w:val="20"/>
        </w:rPr>
      </w:pPr>
      <w:r w:rsidRPr="00784F0E">
        <w:rPr>
          <w:rFonts w:cs="Arial"/>
          <w:sz w:val="20"/>
        </w:rPr>
        <w:t xml:space="preserve">Mediante convenio de pago de fecha 12 de agosto de 2008, la empresa Frigoríficos Especializados de Tuxpan, S.A. de C.V. se constituyó como aval y obligada solidaria del adeudo por </w:t>
      </w:r>
      <w:r w:rsidRPr="00784F0E">
        <w:rPr>
          <w:rFonts w:cs="Arial"/>
          <w:spacing w:val="52"/>
          <w:sz w:val="20"/>
        </w:rPr>
        <w:t>$</w:t>
      </w:r>
      <w:r w:rsidRPr="00784F0E">
        <w:rPr>
          <w:rFonts w:cs="Arial"/>
          <w:sz w:val="20"/>
        </w:rPr>
        <w:t xml:space="preserve">3,729,216 que comprende capital e intereses, generado desde el 17 de octubre de 2005 por concepto del uso de infraestructura portuaria del buque “Olga SB”, propiedad de la empresa panameña Mexican Sea Inc., pagadero en 36 mensualidades, a partir del mes de septiembre de 2008, respaldado con el mismo número de pagarés, de los cuales únicamente se pagaron 13 documentos a valor nominal sin los intereses </w:t>
      </w:r>
      <w:r w:rsidRPr="00C63193">
        <w:rPr>
          <w:rFonts w:cs="Arial"/>
          <w:sz w:val="20"/>
        </w:rPr>
        <w:t>correspondientes.</w:t>
      </w:r>
    </w:p>
    <w:p w14:paraId="21F487FC" w14:textId="77777777" w:rsidR="00CF17BB" w:rsidRPr="00C63193" w:rsidRDefault="00CF17BB" w:rsidP="00CF17BB">
      <w:pPr>
        <w:pStyle w:val="Textoindependiente31"/>
        <w:tabs>
          <w:tab w:val="left" w:pos="1418"/>
        </w:tabs>
        <w:ind w:left="1418"/>
        <w:rPr>
          <w:rFonts w:cs="Arial"/>
          <w:sz w:val="20"/>
        </w:rPr>
      </w:pPr>
    </w:p>
    <w:p w14:paraId="3D1184A5" w14:textId="77777777" w:rsidR="00CF17BB" w:rsidRDefault="00CF17BB" w:rsidP="00393D04">
      <w:pPr>
        <w:pStyle w:val="Textoindependiente31"/>
        <w:numPr>
          <w:ilvl w:val="0"/>
          <w:numId w:val="18"/>
        </w:numPr>
        <w:tabs>
          <w:tab w:val="left" w:pos="1418"/>
        </w:tabs>
        <w:spacing w:line="240" w:lineRule="auto"/>
        <w:ind w:left="1418" w:hanging="425"/>
        <w:rPr>
          <w:rFonts w:cs="Arial"/>
          <w:sz w:val="20"/>
        </w:rPr>
      </w:pPr>
      <w:r>
        <w:rPr>
          <w:rFonts w:cs="Arial"/>
          <w:sz w:val="20"/>
        </w:rPr>
        <w:t>Los saldos de e</w:t>
      </w:r>
      <w:r w:rsidRPr="00C63193">
        <w:rPr>
          <w:rFonts w:cs="Arial"/>
          <w:sz w:val="20"/>
        </w:rPr>
        <w:t>stos clientes</w:t>
      </w:r>
      <w:r>
        <w:rPr>
          <w:rFonts w:cs="Arial"/>
          <w:sz w:val="20"/>
        </w:rPr>
        <w:t xml:space="preserve"> se encuentran en </w:t>
      </w:r>
      <w:r w:rsidRPr="00C63193">
        <w:rPr>
          <w:rFonts w:cs="Arial"/>
          <w:sz w:val="20"/>
        </w:rPr>
        <w:t>proceso jurídico.</w:t>
      </w:r>
    </w:p>
    <w:p w14:paraId="641A8D53" w14:textId="77777777" w:rsidR="00CF17BB" w:rsidRPr="00784F0E" w:rsidRDefault="00CF17BB" w:rsidP="00CF17BB">
      <w:pPr>
        <w:pStyle w:val="Textoindependiente31"/>
        <w:jc w:val="left"/>
        <w:rPr>
          <w:rFonts w:cs="Arial"/>
          <w:sz w:val="20"/>
        </w:rPr>
      </w:pPr>
    </w:p>
    <w:p w14:paraId="69AC8BC1" w14:textId="77777777" w:rsidR="00CF17BB" w:rsidRPr="008B36CA" w:rsidRDefault="00CF17BB" w:rsidP="00393D04">
      <w:pPr>
        <w:pStyle w:val="Textoindependiente31"/>
        <w:numPr>
          <w:ilvl w:val="0"/>
          <w:numId w:val="18"/>
        </w:numPr>
        <w:tabs>
          <w:tab w:val="left" w:pos="1418"/>
        </w:tabs>
        <w:spacing w:line="240" w:lineRule="auto"/>
        <w:ind w:left="1418" w:hanging="425"/>
        <w:rPr>
          <w:rFonts w:cs="Arial"/>
          <w:sz w:val="20"/>
        </w:rPr>
      </w:pPr>
      <w:r w:rsidRPr="00784F0E">
        <w:rPr>
          <w:rFonts w:cs="Arial"/>
          <w:sz w:val="20"/>
        </w:rPr>
        <w:t xml:space="preserve">Conforme a la política </w:t>
      </w:r>
      <w:r w:rsidRPr="008B36CA">
        <w:rPr>
          <w:rFonts w:cs="Arial"/>
          <w:sz w:val="20"/>
        </w:rPr>
        <w:t>indicada en la nota 2.4.2, al cierre del ejercicio se ajustó la reserva de cuentas por cobrar a clientes con base a las expectativas de cobro al 31 de diciembre de 2020.</w:t>
      </w:r>
    </w:p>
    <w:p w14:paraId="1B7A6CD1" w14:textId="77777777" w:rsidR="00CF17BB" w:rsidRPr="00784F0E" w:rsidRDefault="00CF17BB" w:rsidP="00CF17BB">
      <w:pPr>
        <w:pStyle w:val="Textoindependiente31"/>
        <w:jc w:val="left"/>
        <w:rPr>
          <w:rFonts w:cs="Arial"/>
          <w:sz w:val="20"/>
        </w:rPr>
      </w:pPr>
    </w:p>
    <w:p w14:paraId="42AD5183" w14:textId="77777777" w:rsidR="00CF17BB" w:rsidRPr="00784F0E" w:rsidRDefault="00CF17BB" w:rsidP="00CF17BB">
      <w:pPr>
        <w:pStyle w:val="Textoindependiente31"/>
        <w:jc w:val="left"/>
        <w:rPr>
          <w:rFonts w:cs="Arial"/>
          <w:sz w:val="20"/>
        </w:rPr>
      </w:pPr>
    </w:p>
    <w:p w14:paraId="0E1CE24A" w14:textId="77777777" w:rsidR="00CF17BB" w:rsidRPr="00784F0E" w:rsidRDefault="00CF17BB"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Deudores Diversos</w:t>
      </w:r>
    </w:p>
    <w:p w14:paraId="0521E03E" w14:textId="77777777" w:rsidR="00CF17BB" w:rsidRPr="00784F0E" w:rsidRDefault="00CF17BB" w:rsidP="00CF17BB">
      <w:pPr>
        <w:rPr>
          <w:rFonts w:ascii="Arial" w:hAnsi="Arial" w:cs="Arial"/>
          <w:sz w:val="20"/>
          <w:szCs w:val="20"/>
          <w:u w:val="single"/>
        </w:rPr>
      </w:pPr>
    </w:p>
    <w:p w14:paraId="7FA45634" w14:textId="77777777" w:rsidR="00CF17BB" w:rsidRPr="00784F0E" w:rsidRDefault="00CF17BB" w:rsidP="00CF17BB">
      <w:pPr>
        <w:rPr>
          <w:rFonts w:ascii="Arial" w:hAnsi="Arial" w:cs="Arial"/>
          <w:sz w:val="20"/>
          <w:szCs w:val="20"/>
          <w:u w:val="single"/>
        </w:rPr>
      </w:pPr>
    </w:p>
    <w:tbl>
      <w:tblPr>
        <w:tblW w:w="8323" w:type="dxa"/>
        <w:tblInd w:w="1063" w:type="dxa"/>
        <w:tblCellMar>
          <w:left w:w="70" w:type="dxa"/>
          <w:right w:w="70" w:type="dxa"/>
        </w:tblCellMar>
        <w:tblLook w:val="0000" w:firstRow="0" w:lastRow="0" w:firstColumn="0" w:lastColumn="0" w:noHBand="0" w:noVBand="0"/>
      </w:tblPr>
      <w:tblGrid>
        <w:gridCol w:w="3929"/>
        <w:gridCol w:w="283"/>
        <w:gridCol w:w="1843"/>
        <w:gridCol w:w="425"/>
        <w:gridCol w:w="1843"/>
      </w:tblGrid>
      <w:tr w:rsidR="00CF17BB" w:rsidRPr="00784F0E" w14:paraId="1213D4EC" w14:textId="77777777" w:rsidTr="002A21E8">
        <w:tc>
          <w:tcPr>
            <w:tcW w:w="3929" w:type="dxa"/>
          </w:tcPr>
          <w:p w14:paraId="5E8C051F" w14:textId="77777777" w:rsidR="00CF17BB" w:rsidRPr="00784F0E" w:rsidRDefault="00CF17BB" w:rsidP="002A21E8">
            <w:pPr>
              <w:ind w:left="-70" w:right="-78"/>
              <w:jc w:val="center"/>
              <w:rPr>
                <w:rFonts w:ascii="Arial" w:hAnsi="Arial" w:cs="Arial"/>
                <w:spacing w:val="20"/>
                <w:sz w:val="20"/>
                <w:szCs w:val="20"/>
              </w:rPr>
            </w:pPr>
          </w:p>
        </w:tc>
        <w:tc>
          <w:tcPr>
            <w:tcW w:w="283" w:type="dxa"/>
          </w:tcPr>
          <w:p w14:paraId="3CAD5665" w14:textId="77777777" w:rsidR="00CF17BB" w:rsidRPr="00784F0E" w:rsidRDefault="00CF17BB" w:rsidP="002A21E8">
            <w:pPr>
              <w:jc w:val="right"/>
              <w:rPr>
                <w:rFonts w:ascii="Arial" w:hAnsi="Arial" w:cs="Arial"/>
                <w:sz w:val="20"/>
                <w:szCs w:val="20"/>
              </w:rPr>
            </w:pPr>
          </w:p>
        </w:tc>
        <w:tc>
          <w:tcPr>
            <w:tcW w:w="1843" w:type="dxa"/>
            <w:tcBorders>
              <w:bottom w:val="single" w:sz="4" w:space="0" w:color="auto"/>
            </w:tcBorders>
            <w:vAlign w:val="center"/>
          </w:tcPr>
          <w:p w14:paraId="60D83C41" w14:textId="77777777" w:rsidR="00CF17BB" w:rsidRPr="00784F0E" w:rsidRDefault="00CF17BB" w:rsidP="002A21E8">
            <w:pPr>
              <w:ind w:left="-70" w:right="-66"/>
              <w:jc w:val="center"/>
              <w:rPr>
                <w:rFonts w:ascii="Arial" w:hAnsi="Arial" w:cs="Arial"/>
                <w:b/>
                <w:sz w:val="20"/>
                <w:szCs w:val="20"/>
              </w:rPr>
            </w:pPr>
            <w:r w:rsidRPr="00784F0E">
              <w:rPr>
                <w:rFonts w:ascii="Arial" w:hAnsi="Arial" w:cs="Arial"/>
                <w:b/>
                <w:sz w:val="20"/>
                <w:szCs w:val="20"/>
              </w:rPr>
              <w:t>20</w:t>
            </w:r>
            <w:r>
              <w:rPr>
                <w:rFonts w:ascii="Arial" w:hAnsi="Arial" w:cs="Arial"/>
                <w:b/>
                <w:sz w:val="20"/>
                <w:szCs w:val="20"/>
              </w:rPr>
              <w:t>20</w:t>
            </w:r>
          </w:p>
        </w:tc>
        <w:tc>
          <w:tcPr>
            <w:tcW w:w="425" w:type="dxa"/>
          </w:tcPr>
          <w:p w14:paraId="628C621A" w14:textId="77777777" w:rsidR="00CF17BB" w:rsidRPr="00784F0E" w:rsidRDefault="00CF17BB" w:rsidP="002A21E8">
            <w:pPr>
              <w:jc w:val="center"/>
              <w:rPr>
                <w:rFonts w:ascii="Arial" w:hAnsi="Arial" w:cs="Arial"/>
                <w:spacing w:val="22"/>
                <w:sz w:val="20"/>
                <w:szCs w:val="20"/>
              </w:rPr>
            </w:pPr>
          </w:p>
        </w:tc>
        <w:tc>
          <w:tcPr>
            <w:tcW w:w="1843" w:type="dxa"/>
            <w:tcBorders>
              <w:bottom w:val="single" w:sz="4" w:space="0" w:color="auto"/>
            </w:tcBorders>
          </w:tcPr>
          <w:p w14:paraId="3E9C6D24" w14:textId="77777777" w:rsidR="00CF17BB" w:rsidRPr="00784F0E" w:rsidRDefault="00CF17BB" w:rsidP="002A21E8">
            <w:pPr>
              <w:ind w:left="-70" w:right="-79"/>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CF17BB" w:rsidRPr="00784F0E" w14:paraId="450B0804" w14:textId="77777777" w:rsidTr="002A21E8">
        <w:tc>
          <w:tcPr>
            <w:tcW w:w="3929" w:type="dxa"/>
            <w:vAlign w:val="bottom"/>
          </w:tcPr>
          <w:p w14:paraId="1DDC2938" w14:textId="77777777" w:rsidR="00CF17BB" w:rsidRPr="00784F0E" w:rsidRDefault="00CF17BB" w:rsidP="002A21E8">
            <w:pPr>
              <w:ind w:left="-70" w:right="-78"/>
              <w:rPr>
                <w:rFonts w:ascii="Arial" w:hAnsi="Arial" w:cs="Arial"/>
                <w:sz w:val="20"/>
                <w:szCs w:val="20"/>
              </w:rPr>
            </w:pPr>
            <w:r w:rsidRPr="00784F0E">
              <w:rPr>
                <w:rFonts w:ascii="Arial" w:hAnsi="Arial" w:cs="Arial"/>
                <w:sz w:val="20"/>
                <w:szCs w:val="20"/>
              </w:rPr>
              <w:t>Otras cuentas por cobrar</w:t>
            </w:r>
          </w:p>
        </w:tc>
        <w:tc>
          <w:tcPr>
            <w:tcW w:w="283" w:type="dxa"/>
          </w:tcPr>
          <w:p w14:paraId="222607C3" w14:textId="77777777" w:rsidR="00CF17BB" w:rsidRPr="00784F0E" w:rsidRDefault="00CF17BB" w:rsidP="002A21E8">
            <w:pPr>
              <w:jc w:val="right"/>
              <w:rPr>
                <w:rFonts w:ascii="Arial" w:hAnsi="Arial" w:cs="Arial"/>
                <w:sz w:val="20"/>
                <w:szCs w:val="20"/>
              </w:rPr>
            </w:pPr>
          </w:p>
        </w:tc>
        <w:tc>
          <w:tcPr>
            <w:tcW w:w="1843" w:type="dxa"/>
            <w:tcBorders>
              <w:top w:val="single" w:sz="4" w:space="0" w:color="auto"/>
            </w:tcBorders>
            <w:vAlign w:val="bottom"/>
          </w:tcPr>
          <w:p w14:paraId="28048315" w14:textId="77777777" w:rsidR="00CF17BB" w:rsidRPr="00784F0E" w:rsidRDefault="00CF17BB" w:rsidP="002A21E8">
            <w:pPr>
              <w:ind w:left="-70" w:right="-66"/>
              <w:rPr>
                <w:rFonts w:ascii="Arial" w:hAnsi="Arial" w:cs="Arial"/>
                <w:bCs/>
                <w:sz w:val="20"/>
                <w:szCs w:val="20"/>
              </w:rPr>
            </w:pPr>
            <w:r w:rsidRPr="00784F0E">
              <w:rPr>
                <w:rFonts w:ascii="Arial" w:hAnsi="Arial" w:cs="Arial"/>
                <w:bCs/>
                <w:sz w:val="20"/>
                <w:szCs w:val="20"/>
              </w:rPr>
              <w:t>$</w:t>
            </w:r>
            <w:r>
              <w:rPr>
                <w:rFonts w:ascii="Arial" w:hAnsi="Arial" w:cs="Arial"/>
                <w:bCs/>
                <w:sz w:val="20"/>
                <w:szCs w:val="20"/>
              </w:rPr>
              <w:t xml:space="preserve">                    96,044</w:t>
            </w:r>
          </w:p>
        </w:tc>
        <w:tc>
          <w:tcPr>
            <w:tcW w:w="425" w:type="dxa"/>
          </w:tcPr>
          <w:p w14:paraId="50257BCB" w14:textId="77777777" w:rsidR="00CF17BB" w:rsidRPr="00784F0E" w:rsidRDefault="00CF17BB" w:rsidP="002A21E8">
            <w:pPr>
              <w:rPr>
                <w:rFonts w:ascii="Arial" w:hAnsi="Arial" w:cs="Arial"/>
                <w:sz w:val="20"/>
                <w:szCs w:val="20"/>
              </w:rPr>
            </w:pPr>
          </w:p>
        </w:tc>
        <w:tc>
          <w:tcPr>
            <w:tcW w:w="1843" w:type="dxa"/>
            <w:tcBorders>
              <w:top w:val="single" w:sz="4" w:space="0" w:color="auto"/>
            </w:tcBorders>
            <w:vAlign w:val="bottom"/>
          </w:tcPr>
          <w:p w14:paraId="490AF94E" w14:textId="77777777" w:rsidR="00CF17BB" w:rsidRPr="00784F0E" w:rsidRDefault="00CF17BB" w:rsidP="002A21E8">
            <w:pPr>
              <w:ind w:left="-70" w:right="-66"/>
              <w:rPr>
                <w:rFonts w:ascii="Arial" w:hAnsi="Arial" w:cs="Arial"/>
                <w:bCs/>
                <w:sz w:val="20"/>
                <w:szCs w:val="20"/>
              </w:rPr>
            </w:pPr>
            <w:r w:rsidRPr="00784F0E">
              <w:rPr>
                <w:rFonts w:ascii="Arial" w:hAnsi="Arial" w:cs="Arial"/>
                <w:bCs/>
                <w:sz w:val="20"/>
                <w:szCs w:val="20"/>
              </w:rPr>
              <w:t xml:space="preserve">$ </w:t>
            </w:r>
            <w:r>
              <w:rPr>
                <w:rFonts w:ascii="Arial" w:hAnsi="Arial" w:cs="Arial"/>
                <w:bCs/>
                <w:sz w:val="20"/>
                <w:szCs w:val="20"/>
              </w:rPr>
              <w:t xml:space="preserve">                   96,044</w:t>
            </w:r>
          </w:p>
        </w:tc>
      </w:tr>
      <w:tr w:rsidR="00CF17BB" w:rsidRPr="00784F0E" w14:paraId="032C15DF" w14:textId="77777777" w:rsidTr="002A21E8">
        <w:trPr>
          <w:trHeight w:val="80"/>
        </w:trPr>
        <w:tc>
          <w:tcPr>
            <w:tcW w:w="3929" w:type="dxa"/>
            <w:vAlign w:val="bottom"/>
          </w:tcPr>
          <w:p w14:paraId="533F63C2" w14:textId="77777777" w:rsidR="00CF17BB" w:rsidRPr="00784F0E" w:rsidRDefault="00CF17BB" w:rsidP="002A21E8">
            <w:pPr>
              <w:ind w:left="-70" w:right="-78"/>
              <w:rPr>
                <w:rFonts w:ascii="Arial" w:hAnsi="Arial" w:cs="Arial"/>
                <w:sz w:val="20"/>
                <w:szCs w:val="20"/>
              </w:rPr>
            </w:pPr>
            <w:r w:rsidRPr="00784F0E">
              <w:rPr>
                <w:rFonts w:ascii="Arial" w:hAnsi="Arial" w:cs="Arial"/>
                <w:sz w:val="20"/>
                <w:szCs w:val="20"/>
              </w:rPr>
              <w:t>Deudores diversos</w:t>
            </w:r>
          </w:p>
        </w:tc>
        <w:tc>
          <w:tcPr>
            <w:tcW w:w="283" w:type="dxa"/>
          </w:tcPr>
          <w:p w14:paraId="41E2EF4E" w14:textId="77777777" w:rsidR="00CF17BB" w:rsidRPr="00784F0E" w:rsidRDefault="00CF17BB" w:rsidP="002A21E8">
            <w:pPr>
              <w:jc w:val="right"/>
              <w:rPr>
                <w:rFonts w:ascii="Arial" w:hAnsi="Arial" w:cs="Arial"/>
                <w:sz w:val="20"/>
                <w:szCs w:val="20"/>
              </w:rPr>
            </w:pPr>
          </w:p>
        </w:tc>
        <w:tc>
          <w:tcPr>
            <w:tcW w:w="1843" w:type="dxa"/>
            <w:vAlign w:val="bottom"/>
          </w:tcPr>
          <w:p w14:paraId="3A035768" w14:textId="77777777" w:rsidR="00CF17BB" w:rsidRPr="00784F0E" w:rsidRDefault="00CF17BB" w:rsidP="002A21E8">
            <w:pPr>
              <w:ind w:left="-70" w:right="-66"/>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32,104</w:t>
            </w:r>
          </w:p>
        </w:tc>
        <w:tc>
          <w:tcPr>
            <w:tcW w:w="425" w:type="dxa"/>
          </w:tcPr>
          <w:p w14:paraId="2D3D02FB" w14:textId="77777777" w:rsidR="00CF17BB" w:rsidRPr="00784F0E" w:rsidRDefault="00CF17BB" w:rsidP="002A21E8">
            <w:pPr>
              <w:rPr>
                <w:rFonts w:ascii="Arial" w:hAnsi="Arial" w:cs="Arial"/>
                <w:sz w:val="20"/>
                <w:szCs w:val="20"/>
              </w:rPr>
            </w:pPr>
          </w:p>
        </w:tc>
        <w:tc>
          <w:tcPr>
            <w:tcW w:w="1843" w:type="dxa"/>
            <w:vAlign w:val="bottom"/>
          </w:tcPr>
          <w:p w14:paraId="18A814A1" w14:textId="77777777" w:rsidR="00CF17BB" w:rsidRPr="00784F0E" w:rsidRDefault="00CF17BB" w:rsidP="002A21E8">
            <w:pPr>
              <w:ind w:left="-70" w:right="-66"/>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727,228</w:t>
            </w:r>
          </w:p>
        </w:tc>
      </w:tr>
      <w:tr w:rsidR="00CF17BB" w:rsidRPr="00784F0E" w14:paraId="142C394B" w14:textId="77777777" w:rsidTr="002A21E8">
        <w:tc>
          <w:tcPr>
            <w:tcW w:w="3929" w:type="dxa"/>
          </w:tcPr>
          <w:p w14:paraId="4D4FB406" w14:textId="77777777" w:rsidR="00CF17BB" w:rsidRPr="00784F0E" w:rsidRDefault="00CF17BB" w:rsidP="002A21E8">
            <w:pPr>
              <w:ind w:left="-70" w:right="-78"/>
              <w:jc w:val="center"/>
              <w:rPr>
                <w:rFonts w:ascii="Arial" w:hAnsi="Arial" w:cs="Arial"/>
                <w:b/>
                <w:sz w:val="20"/>
                <w:szCs w:val="20"/>
              </w:rPr>
            </w:pPr>
            <w:r w:rsidRPr="00784F0E">
              <w:rPr>
                <w:rFonts w:ascii="Arial" w:hAnsi="Arial" w:cs="Arial"/>
                <w:b/>
                <w:sz w:val="20"/>
                <w:szCs w:val="20"/>
              </w:rPr>
              <w:t>Deudores, neto</w:t>
            </w:r>
          </w:p>
        </w:tc>
        <w:tc>
          <w:tcPr>
            <w:tcW w:w="283" w:type="dxa"/>
          </w:tcPr>
          <w:p w14:paraId="05BA23E0" w14:textId="77777777" w:rsidR="00CF17BB" w:rsidRPr="00784F0E" w:rsidRDefault="00CF17BB" w:rsidP="002A21E8">
            <w:pPr>
              <w:jc w:val="right"/>
              <w:rPr>
                <w:rFonts w:ascii="Arial" w:hAnsi="Arial" w:cs="Arial"/>
                <w:b/>
                <w:sz w:val="20"/>
                <w:szCs w:val="20"/>
              </w:rPr>
            </w:pPr>
          </w:p>
        </w:tc>
        <w:tc>
          <w:tcPr>
            <w:tcW w:w="1843" w:type="dxa"/>
            <w:tcBorders>
              <w:top w:val="single" w:sz="4" w:space="0" w:color="auto"/>
              <w:bottom w:val="double" w:sz="4" w:space="0" w:color="auto"/>
            </w:tcBorders>
            <w:vAlign w:val="bottom"/>
          </w:tcPr>
          <w:p w14:paraId="50FEFCC0" w14:textId="77777777" w:rsidR="00CF17BB" w:rsidRPr="00784F0E" w:rsidRDefault="00CF17BB" w:rsidP="002A21E8">
            <w:pPr>
              <w:ind w:left="-70" w:right="-66"/>
              <w:rPr>
                <w:rFonts w:ascii="Arial" w:hAnsi="Arial" w:cs="Arial"/>
                <w:b/>
                <w:sz w:val="20"/>
                <w:szCs w:val="20"/>
              </w:rPr>
            </w:pPr>
            <w:r>
              <w:rPr>
                <w:rFonts w:ascii="Arial" w:hAnsi="Arial" w:cs="Arial"/>
                <w:b/>
                <w:sz w:val="20"/>
                <w:szCs w:val="20"/>
              </w:rPr>
              <w:t>$                  128,148</w:t>
            </w:r>
          </w:p>
        </w:tc>
        <w:tc>
          <w:tcPr>
            <w:tcW w:w="425" w:type="dxa"/>
          </w:tcPr>
          <w:p w14:paraId="61332A50" w14:textId="77777777" w:rsidR="00CF17BB" w:rsidRPr="00784F0E" w:rsidRDefault="00CF17BB" w:rsidP="002A21E8">
            <w:pPr>
              <w:rPr>
                <w:rFonts w:ascii="Arial" w:hAnsi="Arial" w:cs="Arial"/>
                <w:sz w:val="20"/>
                <w:szCs w:val="20"/>
              </w:rPr>
            </w:pPr>
          </w:p>
        </w:tc>
        <w:tc>
          <w:tcPr>
            <w:tcW w:w="1843" w:type="dxa"/>
            <w:tcBorders>
              <w:top w:val="single" w:sz="4" w:space="0" w:color="auto"/>
              <w:bottom w:val="double" w:sz="4" w:space="0" w:color="auto"/>
            </w:tcBorders>
            <w:vAlign w:val="bottom"/>
          </w:tcPr>
          <w:p w14:paraId="02EB33BB" w14:textId="77777777" w:rsidR="00CF17BB" w:rsidRPr="00784F0E" w:rsidRDefault="00CF17BB" w:rsidP="002A21E8">
            <w:pPr>
              <w:ind w:left="-70" w:right="-66"/>
              <w:rPr>
                <w:rFonts w:ascii="Arial" w:hAnsi="Arial" w:cs="Arial"/>
                <w:b/>
                <w:sz w:val="20"/>
                <w:szCs w:val="20"/>
              </w:rPr>
            </w:pPr>
            <w:r w:rsidRPr="00784F0E">
              <w:rPr>
                <w:rFonts w:ascii="Arial" w:hAnsi="Arial" w:cs="Arial"/>
                <w:b/>
                <w:sz w:val="20"/>
                <w:szCs w:val="20"/>
              </w:rPr>
              <w:t xml:space="preserve">$                  </w:t>
            </w:r>
            <w:r>
              <w:rPr>
                <w:rFonts w:ascii="Arial" w:hAnsi="Arial" w:cs="Arial"/>
                <w:b/>
                <w:sz w:val="20"/>
                <w:szCs w:val="20"/>
              </w:rPr>
              <w:t>823,272</w:t>
            </w:r>
          </w:p>
        </w:tc>
      </w:tr>
    </w:tbl>
    <w:p w14:paraId="7F9EBA1A" w14:textId="77777777" w:rsidR="00CF17BB" w:rsidRDefault="00CF17BB" w:rsidP="00CF17BB">
      <w:pPr>
        <w:rPr>
          <w:rFonts w:ascii="Arial" w:hAnsi="Arial" w:cs="Arial"/>
          <w:sz w:val="20"/>
          <w:szCs w:val="20"/>
          <w:u w:val="single"/>
        </w:rPr>
      </w:pPr>
    </w:p>
    <w:p w14:paraId="07566FB6" w14:textId="77777777" w:rsidR="00CF17BB" w:rsidRDefault="00CF17BB" w:rsidP="00CF17BB">
      <w:pPr>
        <w:rPr>
          <w:rFonts w:ascii="Arial" w:hAnsi="Arial" w:cs="Arial"/>
          <w:sz w:val="20"/>
          <w:szCs w:val="20"/>
          <w:u w:val="single"/>
        </w:rPr>
      </w:pPr>
    </w:p>
    <w:p w14:paraId="1A083AC3" w14:textId="77777777" w:rsidR="00CF17BB" w:rsidRPr="00784F0E" w:rsidRDefault="00CF17BB" w:rsidP="00CF17BB">
      <w:pPr>
        <w:rPr>
          <w:rFonts w:ascii="Arial" w:hAnsi="Arial" w:cs="Arial"/>
          <w:sz w:val="20"/>
          <w:szCs w:val="20"/>
          <w:u w:val="single"/>
        </w:rPr>
      </w:pPr>
    </w:p>
    <w:p w14:paraId="48C313AC" w14:textId="77777777" w:rsidR="00CF17BB" w:rsidRPr="00155770" w:rsidRDefault="00CF17BB" w:rsidP="00393D04">
      <w:pPr>
        <w:pStyle w:val="Prrafodelista"/>
        <w:numPr>
          <w:ilvl w:val="1"/>
          <w:numId w:val="17"/>
        </w:numPr>
        <w:tabs>
          <w:tab w:val="left" w:pos="426"/>
        </w:tabs>
        <w:spacing w:after="0" w:line="240" w:lineRule="auto"/>
        <w:rPr>
          <w:rFonts w:ascii="Arial" w:hAnsi="Arial" w:cs="Arial"/>
          <w:b/>
          <w:sz w:val="20"/>
          <w:szCs w:val="20"/>
          <w:u w:val="single"/>
        </w:rPr>
      </w:pPr>
      <w:r w:rsidRPr="00155770">
        <w:rPr>
          <w:rFonts w:ascii="Arial" w:hAnsi="Arial" w:cs="Arial"/>
          <w:sz w:val="20"/>
          <w:szCs w:val="20"/>
          <w:u w:val="single"/>
        </w:rPr>
        <w:t xml:space="preserve">  Impuestos por Recuperar</w:t>
      </w:r>
    </w:p>
    <w:p w14:paraId="7ED6763C" w14:textId="77777777" w:rsidR="00CF17BB" w:rsidRPr="00784F0E" w:rsidRDefault="00CF17BB" w:rsidP="00CF17BB">
      <w:pPr>
        <w:rPr>
          <w:rFonts w:ascii="Arial" w:hAnsi="Arial" w:cs="Arial"/>
          <w:sz w:val="20"/>
          <w:szCs w:val="20"/>
        </w:rPr>
      </w:pPr>
    </w:p>
    <w:p w14:paraId="0482EA50" w14:textId="77777777" w:rsidR="00CF17BB" w:rsidRPr="00784F0E" w:rsidRDefault="00CF17BB" w:rsidP="00CF17BB">
      <w:pPr>
        <w:rPr>
          <w:rFonts w:ascii="Arial" w:hAnsi="Arial" w:cs="Arial"/>
          <w:sz w:val="20"/>
          <w:szCs w:val="20"/>
        </w:rPr>
      </w:pPr>
    </w:p>
    <w:p w14:paraId="2D63C51F" w14:textId="77777777" w:rsidR="00CF17BB" w:rsidRPr="00784F0E" w:rsidRDefault="00CF17BB" w:rsidP="00CF17BB">
      <w:pPr>
        <w:ind w:left="426"/>
        <w:jc w:val="both"/>
        <w:rPr>
          <w:rFonts w:ascii="Arial" w:hAnsi="Arial" w:cs="Arial"/>
          <w:sz w:val="20"/>
          <w:szCs w:val="20"/>
        </w:rPr>
      </w:pPr>
      <w:r w:rsidRPr="00784F0E">
        <w:rPr>
          <w:rFonts w:ascii="Arial" w:hAnsi="Arial" w:cs="Arial"/>
          <w:sz w:val="20"/>
          <w:szCs w:val="20"/>
        </w:rPr>
        <w:t xml:space="preserve">El saldo de impuestos por recuperar al </w:t>
      </w:r>
      <w:r>
        <w:rPr>
          <w:rFonts w:ascii="Arial" w:hAnsi="Arial" w:cs="Arial"/>
          <w:sz w:val="20"/>
          <w:szCs w:val="20"/>
        </w:rPr>
        <w:t xml:space="preserve">31 de diciembre 2020 y </w:t>
      </w:r>
      <w:r w:rsidRPr="00784F0E">
        <w:rPr>
          <w:rFonts w:ascii="Arial" w:hAnsi="Arial" w:cs="Arial"/>
          <w:sz w:val="20"/>
          <w:szCs w:val="20"/>
          <w:lang w:eastAsia="es-MX"/>
        </w:rPr>
        <w:t>201</w:t>
      </w:r>
      <w:r>
        <w:rPr>
          <w:rFonts w:ascii="Arial" w:hAnsi="Arial" w:cs="Arial"/>
          <w:sz w:val="20"/>
          <w:szCs w:val="20"/>
          <w:lang w:eastAsia="es-MX"/>
        </w:rPr>
        <w:t xml:space="preserve">9, </w:t>
      </w:r>
      <w:r w:rsidRPr="00784F0E">
        <w:rPr>
          <w:rFonts w:ascii="Arial" w:hAnsi="Arial" w:cs="Arial"/>
          <w:sz w:val="20"/>
          <w:szCs w:val="20"/>
        </w:rPr>
        <w:t>se integra como sigue:</w:t>
      </w:r>
    </w:p>
    <w:p w14:paraId="678E09BB" w14:textId="77777777" w:rsidR="00CF17BB" w:rsidRDefault="00CF17BB" w:rsidP="00CF17BB">
      <w:pPr>
        <w:rPr>
          <w:rFonts w:ascii="Arial" w:hAnsi="Arial" w:cs="Arial"/>
          <w:sz w:val="20"/>
          <w:szCs w:val="20"/>
        </w:rPr>
      </w:pPr>
    </w:p>
    <w:p w14:paraId="4F18321C" w14:textId="77777777" w:rsidR="00CF17BB" w:rsidRDefault="00CF17BB" w:rsidP="00CF17BB">
      <w:pPr>
        <w:rPr>
          <w:rFonts w:ascii="Arial" w:hAnsi="Arial" w:cs="Arial"/>
          <w:sz w:val="20"/>
          <w:szCs w:val="20"/>
        </w:rPr>
      </w:pPr>
    </w:p>
    <w:tbl>
      <w:tblPr>
        <w:tblW w:w="9056" w:type="dxa"/>
        <w:tblInd w:w="456" w:type="dxa"/>
        <w:tblCellMar>
          <w:left w:w="30" w:type="dxa"/>
          <w:right w:w="30" w:type="dxa"/>
        </w:tblCellMar>
        <w:tblLook w:val="0000" w:firstRow="0" w:lastRow="0" w:firstColumn="0" w:lastColumn="0" w:noHBand="0" w:noVBand="0"/>
      </w:tblPr>
      <w:tblGrid>
        <w:gridCol w:w="4504"/>
        <w:gridCol w:w="280"/>
        <w:gridCol w:w="1990"/>
        <w:gridCol w:w="434"/>
        <w:gridCol w:w="1848"/>
      </w:tblGrid>
      <w:tr w:rsidR="00CF17BB" w:rsidRPr="00155770" w14:paraId="7DA76B46" w14:textId="77777777" w:rsidTr="002A21E8">
        <w:trPr>
          <w:trHeight w:val="20"/>
        </w:trPr>
        <w:tc>
          <w:tcPr>
            <w:tcW w:w="4504" w:type="dxa"/>
            <w:vAlign w:val="bottom"/>
          </w:tcPr>
          <w:p w14:paraId="6E473A94" w14:textId="77777777" w:rsidR="00CF17BB" w:rsidRPr="00784F0E" w:rsidRDefault="00CF17BB" w:rsidP="002A21E8">
            <w:pPr>
              <w:adjustRightInd w:val="0"/>
              <w:ind w:left="-35" w:right="-25"/>
              <w:jc w:val="right"/>
              <w:rPr>
                <w:rFonts w:ascii="Arial" w:hAnsi="Arial" w:cs="Arial"/>
                <w:color w:val="000000"/>
                <w:sz w:val="20"/>
                <w:szCs w:val="20"/>
              </w:rPr>
            </w:pPr>
          </w:p>
        </w:tc>
        <w:tc>
          <w:tcPr>
            <w:tcW w:w="280" w:type="dxa"/>
            <w:vAlign w:val="bottom"/>
          </w:tcPr>
          <w:p w14:paraId="3D9F3AE0" w14:textId="77777777" w:rsidR="00CF17BB" w:rsidRPr="00784F0E" w:rsidRDefault="00CF17BB" w:rsidP="002A21E8">
            <w:pPr>
              <w:adjustRightInd w:val="0"/>
              <w:jc w:val="right"/>
              <w:rPr>
                <w:rFonts w:ascii="Arial" w:hAnsi="Arial" w:cs="Arial"/>
                <w:color w:val="000000"/>
                <w:sz w:val="20"/>
                <w:szCs w:val="20"/>
              </w:rPr>
            </w:pPr>
          </w:p>
        </w:tc>
        <w:tc>
          <w:tcPr>
            <w:tcW w:w="1990" w:type="dxa"/>
            <w:tcBorders>
              <w:bottom w:val="single" w:sz="4" w:space="0" w:color="auto"/>
            </w:tcBorders>
            <w:vAlign w:val="bottom"/>
          </w:tcPr>
          <w:p w14:paraId="20A267A3" w14:textId="77777777" w:rsidR="00CF17BB" w:rsidRPr="00784F0E" w:rsidRDefault="00CF17BB" w:rsidP="002A21E8">
            <w:pPr>
              <w:ind w:left="-70" w:right="-66"/>
              <w:jc w:val="center"/>
              <w:rPr>
                <w:rFonts w:ascii="Arial" w:hAnsi="Arial" w:cs="Arial"/>
                <w:b/>
                <w:sz w:val="20"/>
                <w:szCs w:val="20"/>
              </w:rPr>
            </w:pPr>
            <w:r w:rsidRPr="00784F0E">
              <w:rPr>
                <w:rFonts w:ascii="Arial" w:hAnsi="Arial" w:cs="Arial"/>
                <w:b/>
                <w:sz w:val="20"/>
                <w:szCs w:val="20"/>
              </w:rPr>
              <w:t>20</w:t>
            </w:r>
            <w:r>
              <w:rPr>
                <w:rFonts w:ascii="Arial" w:hAnsi="Arial" w:cs="Arial"/>
                <w:b/>
                <w:sz w:val="20"/>
                <w:szCs w:val="20"/>
              </w:rPr>
              <w:t>20</w:t>
            </w:r>
          </w:p>
        </w:tc>
        <w:tc>
          <w:tcPr>
            <w:tcW w:w="434" w:type="dxa"/>
            <w:vAlign w:val="bottom"/>
          </w:tcPr>
          <w:p w14:paraId="116E9DE7" w14:textId="77777777" w:rsidR="00CF17BB" w:rsidRPr="00784F0E" w:rsidRDefault="00CF17BB" w:rsidP="002A21E8">
            <w:pPr>
              <w:jc w:val="center"/>
              <w:rPr>
                <w:rFonts w:ascii="Arial" w:hAnsi="Arial" w:cs="Arial"/>
                <w:spacing w:val="22"/>
                <w:sz w:val="20"/>
                <w:szCs w:val="20"/>
              </w:rPr>
            </w:pPr>
          </w:p>
        </w:tc>
        <w:tc>
          <w:tcPr>
            <w:tcW w:w="1848" w:type="dxa"/>
            <w:tcBorders>
              <w:bottom w:val="single" w:sz="4" w:space="0" w:color="auto"/>
            </w:tcBorders>
            <w:vAlign w:val="bottom"/>
          </w:tcPr>
          <w:p w14:paraId="5BAC578C" w14:textId="77777777" w:rsidR="00CF17BB" w:rsidRPr="00784F0E" w:rsidRDefault="00CF17BB" w:rsidP="002A21E8">
            <w:pPr>
              <w:ind w:left="-70" w:right="-79"/>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CF17BB" w:rsidRPr="00784F0E" w14:paraId="50C5EEFB" w14:textId="77777777" w:rsidTr="002A21E8">
        <w:trPr>
          <w:trHeight w:val="355"/>
        </w:trPr>
        <w:tc>
          <w:tcPr>
            <w:tcW w:w="4504" w:type="dxa"/>
            <w:tcBorders>
              <w:left w:val="nil"/>
              <w:bottom w:val="nil"/>
              <w:right w:val="nil"/>
            </w:tcBorders>
            <w:vAlign w:val="bottom"/>
          </w:tcPr>
          <w:p w14:paraId="1ACB5F55" w14:textId="77777777" w:rsidR="00CF17BB" w:rsidRPr="00784F0E" w:rsidRDefault="00CF17BB" w:rsidP="002A21E8">
            <w:pPr>
              <w:ind w:left="-35" w:right="-25"/>
              <w:rPr>
                <w:rFonts w:ascii="Arial" w:hAnsi="Arial" w:cs="Arial"/>
                <w:sz w:val="20"/>
                <w:szCs w:val="20"/>
              </w:rPr>
            </w:pPr>
            <w:r w:rsidRPr="00784F0E">
              <w:rPr>
                <w:rFonts w:ascii="Arial" w:hAnsi="Arial" w:cs="Arial"/>
                <w:sz w:val="20"/>
                <w:szCs w:val="20"/>
              </w:rPr>
              <w:t xml:space="preserve">IVA acreditable </w:t>
            </w:r>
            <w:r>
              <w:rPr>
                <w:rFonts w:ascii="Arial" w:hAnsi="Arial" w:cs="Arial"/>
                <w:sz w:val="20"/>
                <w:szCs w:val="20"/>
              </w:rPr>
              <w:t>2007 (1)</w:t>
            </w:r>
          </w:p>
        </w:tc>
        <w:tc>
          <w:tcPr>
            <w:tcW w:w="280" w:type="dxa"/>
            <w:tcBorders>
              <w:left w:val="nil"/>
              <w:bottom w:val="nil"/>
              <w:right w:val="nil"/>
            </w:tcBorders>
            <w:vAlign w:val="bottom"/>
          </w:tcPr>
          <w:p w14:paraId="0714FFF2" w14:textId="77777777" w:rsidR="00CF17BB" w:rsidRPr="00784F0E" w:rsidRDefault="00CF17BB" w:rsidP="002A21E8">
            <w:pPr>
              <w:adjustRightInd w:val="0"/>
              <w:jc w:val="right"/>
              <w:rPr>
                <w:rFonts w:ascii="Arial" w:hAnsi="Arial" w:cs="Arial"/>
                <w:color w:val="000000"/>
                <w:sz w:val="20"/>
                <w:szCs w:val="20"/>
              </w:rPr>
            </w:pPr>
          </w:p>
        </w:tc>
        <w:tc>
          <w:tcPr>
            <w:tcW w:w="1990" w:type="dxa"/>
            <w:tcBorders>
              <w:top w:val="single" w:sz="4" w:space="0" w:color="auto"/>
              <w:left w:val="nil"/>
              <w:right w:val="nil"/>
            </w:tcBorders>
            <w:vAlign w:val="bottom"/>
          </w:tcPr>
          <w:p w14:paraId="4BABA601" w14:textId="77777777" w:rsidR="00CF17BB" w:rsidRPr="00784F0E" w:rsidRDefault="00CF17BB" w:rsidP="002A21E8">
            <w:pPr>
              <w:ind w:left="-32" w:right="-42"/>
              <w:jc w:val="both"/>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3,106,682      </w:t>
            </w:r>
          </w:p>
        </w:tc>
        <w:tc>
          <w:tcPr>
            <w:tcW w:w="434" w:type="dxa"/>
            <w:tcBorders>
              <w:left w:val="nil"/>
              <w:right w:val="nil"/>
            </w:tcBorders>
            <w:vAlign w:val="bottom"/>
          </w:tcPr>
          <w:p w14:paraId="130C4BF5" w14:textId="77777777" w:rsidR="00CF17BB" w:rsidRPr="00784F0E" w:rsidRDefault="00CF17BB" w:rsidP="002A21E8">
            <w:pPr>
              <w:adjustRightInd w:val="0"/>
              <w:rPr>
                <w:rFonts w:ascii="Arial" w:hAnsi="Arial" w:cs="Arial"/>
                <w:color w:val="000000"/>
                <w:sz w:val="20"/>
                <w:szCs w:val="20"/>
              </w:rPr>
            </w:pPr>
          </w:p>
        </w:tc>
        <w:tc>
          <w:tcPr>
            <w:tcW w:w="1848" w:type="dxa"/>
            <w:tcBorders>
              <w:top w:val="single" w:sz="4" w:space="0" w:color="auto"/>
              <w:left w:val="nil"/>
              <w:right w:val="nil"/>
            </w:tcBorders>
            <w:vAlign w:val="bottom"/>
          </w:tcPr>
          <w:p w14:paraId="59CAB671" w14:textId="77777777" w:rsidR="00CF17BB" w:rsidRPr="00784F0E" w:rsidRDefault="00CF17BB" w:rsidP="002A21E8">
            <w:pPr>
              <w:ind w:left="-32" w:right="-42"/>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3,106,682</w:t>
            </w:r>
          </w:p>
        </w:tc>
      </w:tr>
      <w:tr w:rsidR="00CF17BB" w:rsidRPr="00784F0E" w14:paraId="6BF4E531" w14:textId="77777777" w:rsidTr="002A21E8">
        <w:trPr>
          <w:trHeight w:val="20"/>
        </w:trPr>
        <w:tc>
          <w:tcPr>
            <w:tcW w:w="4504" w:type="dxa"/>
            <w:tcBorders>
              <w:top w:val="nil"/>
              <w:left w:val="nil"/>
              <w:bottom w:val="nil"/>
              <w:right w:val="nil"/>
            </w:tcBorders>
            <w:vAlign w:val="bottom"/>
          </w:tcPr>
          <w:p w14:paraId="546DFC88" w14:textId="77777777" w:rsidR="00CF17BB" w:rsidRPr="00784F0E" w:rsidRDefault="00CF17BB" w:rsidP="002A21E8">
            <w:pPr>
              <w:ind w:left="-35" w:right="-25"/>
              <w:rPr>
                <w:rFonts w:ascii="Arial" w:hAnsi="Arial" w:cs="Arial"/>
                <w:sz w:val="20"/>
                <w:szCs w:val="20"/>
              </w:rPr>
            </w:pPr>
            <w:r>
              <w:rPr>
                <w:rFonts w:ascii="Arial" w:hAnsi="Arial" w:cs="Arial"/>
                <w:sz w:val="20"/>
                <w:szCs w:val="20"/>
              </w:rPr>
              <w:t xml:space="preserve">IVA acreditable pagado </w:t>
            </w:r>
          </w:p>
        </w:tc>
        <w:tc>
          <w:tcPr>
            <w:tcW w:w="280" w:type="dxa"/>
            <w:tcBorders>
              <w:top w:val="nil"/>
              <w:left w:val="nil"/>
              <w:bottom w:val="nil"/>
              <w:right w:val="nil"/>
            </w:tcBorders>
            <w:vAlign w:val="bottom"/>
          </w:tcPr>
          <w:p w14:paraId="1A7DD615" w14:textId="77777777" w:rsidR="00CF17BB" w:rsidRPr="00784F0E" w:rsidRDefault="00CF17BB" w:rsidP="002A21E8">
            <w:pPr>
              <w:adjustRightInd w:val="0"/>
              <w:jc w:val="right"/>
              <w:rPr>
                <w:rFonts w:ascii="Arial" w:hAnsi="Arial" w:cs="Arial"/>
                <w:color w:val="000000"/>
                <w:sz w:val="20"/>
                <w:szCs w:val="20"/>
              </w:rPr>
            </w:pPr>
          </w:p>
        </w:tc>
        <w:tc>
          <w:tcPr>
            <w:tcW w:w="1990" w:type="dxa"/>
            <w:tcBorders>
              <w:top w:val="nil"/>
              <w:left w:val="nil"/>
              <w:right w:val="nil"/>
            </w:tcBorders>
            <w:vAlign w:val="bottom"/>
          </w:tcPr>
          <w:p w14:paraId="688AB3F3" w14:textId="77777777" w:rsidR="00CF17BB" w:rsidRDefault="00CF17BB" w:rsidP="002A21E8">
            <w:pPr>
              <w:ind w:left="-32" w:right="-42"/>
              <w:rPr>
                <w:rFonts w:ascii="Arial" w:hAnsi="Arial" w:cs="Arial"/>
                <w:sz w:val="20"/>
                <w:szCs w:val="20"/>
              </w:rPr>
            </w:pPr>
            <w:r>
              <w:rPr>
                <w:rFonts w:ascii="Arial" w:hAnsi="Arial" w:cs="Arial"/>
                <w:sz w:val="20"/>
                <w:szCs w:val="20"/>
              </w:rPr>
              <w:t xml:space="preserve">                             0</w:t>
            </w:r>
          </w:p>
        </w:tc>
        <w:tc>
          <w:tcPr>
            <w:tcW w:w="434" w:type="dxa"/>
            <w:tcBorders>
              <w:top w:val="nil"/>
              <w:left w:val="nil"/>
              <w:right w:val="nil"/>
            </w:tcBorders>
            <w:vAlign w:val="bottom"/>
          </w:tcPr>
          <w:p w14:paraId="2C2666B1" w14:textId="77777777" w:rsidR="00CF17BB" w:rsidRPr="00784F0E" w:rsidRDefault="00CF17BB" w:rsidP="002A21E8">
            <w:pPr>
              <w:adjustRightInd w:val="0"/>
              <w:rPr>
                <w:rFonts w:ascii="Arial" w:hAnsi="Arial" w:cs="Arial"/>
                <w:color w:val="000000"/>
                <w:sz w:val="20"/>
                <w:szCs w:val="20"/>
              </w:rPr>
            </w:pPr>
          </w:p>
        </w:tc>
        <w:tc>
          <w:tcPr>
            <w:tcW w:w="1848" w:type="dxa"/>
            <w:tcBorders>
              <w:top w:val="nil"/>
              <w:left w:val="nil"/>
              <w:right w:val="nil"/>
            </w:tcBorders>
            <w:vAlign w:val="bottom"/>
          </w:tcPr>
          <w:p w14:paraId="583E5FFA" w14:textId="77777777" w:rsidR="00CF17BB" w:rsidRPr="00784F0E" w:rsidRDefault="00CF17BB" w:rsidP="002A21E8">
            <w:pPr>
              <w:ind w:left="-32" w:right="-42"/>
              <w:rPr>
                <w:rFonts w:ascii="Arial" w:hAnsi="Arial" w:cs="Arial"/>
                <w:sz w:val="20"/>
                <w:szCs w:val="20"/>
              </w:rPr>
            </w:pPr>
            <w:r>
              <w:rPr>
                <w:rFonts w:ascii="Arial" w:hAnsi="Arial" w:cs="Arial"/>
                <w:sz w:val="20"/>
                <w:szCs w:val="20"/>
              </w:rPr>
              <w:t xml:space="preserve">                     61,026</w:t>
            </w:r>
          </w:p>
        </w:tc>
      </w:tr>
      <w:tr w:rsidR="00CF17BB" w:rsidRPr="00784F0E" w14:paraId="4679A7E4" w14:textId="77777777" w:rsidTr="002A21E8">
        <w:trPr>
          <w:trHeight w:val="20"/>
        </w:trPr>
        <w:tc>
          <w:tcPr>
            <w:tcW w:w="4504" w:type="dxa"/>
            <w:tcBorders>
              <w:top w:val="nil"/>
              <w:left w:val="nil"/>
              <w:bottom w:val="nil"/>
              <w:right w:val="nil"/>
            </w:tcBorders>
            <w:vAlign w:val="bottom"/>
          </w:tcPr>
          <w:p w14:paraId="2D096DCE" w14:textId="77777777" w:rsidR="00CF17BB" w:rsidRDefault="00CF17BB" w:rsidP="002A21E8">
            <w:pPr>
              <w:ind w:left="-35" w:right="-25"/>
              <w:rPr>
                <w:rFonts w:ascii="Arial" w:hAnsi="Arial" w:cs="Arial"/>
                <w:sz w:val="20"/>
                <w:szCs w:val="20"/>
              </w:rPr>
            </w:pPr>
            <w:r>
              <w:rPr>
                <w:rFonts w:ascii="Arial" w:hAnsi="Arial" w:cs="Arial"/>
                <w:sz w:val="20"/>
                <w:szCs w:val="20"/>
              </w:rPr>
              <w:t>IVA por acreditar</w:t>
            </w:r>
          </w:p>
        </w:tc>
        <w:tc>
          <w:tcPr>
            <w:tcW w:w="280" w:type="dxa"/>
            <w:tcBorders>
              <w:top w:val="nil"/>
              <w:left w:val="nil"/>
              <w:bottom w:val="nil"/>
              <w:right w:val="nil"/>
            </w:tcBorders>
            <w:vAlign w:val="bottom"/>
          </w:tcPr>
          <w:p w14:paraId="5DC64BFB" w14:textId="77777777" w:rsidR="00CF17BB" w:rsidRPr="00784F0E" w:rsidRDefault="00CF17BB" w:rsidP="002A21E8">
            <w:pPr>
              <w:adjustRightInd w:val="0"/>
              <w:jc w:val="right"/>
              <w:rPr>
                <w:rFonts w:ascii="Arial" w:hAnsi="Arial" w:cs="Arial"/>
                <w:color w:val="000000"/>
                <w:sz w:val="20"/>
                <w:szCs w:val="20"/>
              </w:rPr>
            </w:pPr>
          </w:p>
        </w:tc>
        <w:tc>
          <w:tcPr>
            <w:tcW w:w="1990" w:type="dxa"/>
            <w:tcBorders>
              <w:top w:val="nil"/>
              <w:left w:val="nil"/>
              <w:right w:val="nil"/>
            </w:tcBorders>
            <w:vAlign w:val="bottom"/>
          </w:tcPr>
          <w:p w14:paraId="1B5DB55A" w14:textId="77777777" w:rsidR="00CF17BB" w:rsidRDefault="00CF17BB" w:rsidP="002A21E8">
            <w:pPr>
              <w:ind w:left="-32" w:right="-42"/>
              <w:rPr>
                <w:rFonts w:ascii="Arial" w:hAnsi="Arial" w:cs="Arial"/>
                <w:sz w:val="20"/>
                <w:szCs w:val="20"/>
              </w:rPr>
            </w:pPr>
            <w:r>
              <w:rPr>
                <w:rFonts w:ascii="Arial" w:hAnsi="Arial" w:cs="Arial"/>
                <w:sz w:val="20"/>
                <w:szCs w:val="20"/>
              </w:rPr>
              <w:t xml:space="preserve">                   372,680</w:t>
            </w:r>
          </w:p>
        </w:tc>
        <w:tc>
          <w:tcPr>
            <w:tcW w:w="434" w:type="dxa"/>
            <w:tcBorders>
              <w:top w:val="nil"/>
              <w:left w:val="nil"/>
              <w:right w:val="nil"/>
            </w:tcBorders>
            <w:vAlign w:val="bottom"/>
          </w:tcPr>
          <w:p w14:paraId="7502F703" w14:textId="77777777" w:rsidR="00CF17BB" w:rsidRPr="00784F0E" w:rsidRDefault="00CF17BB" w:rsidP="002A21E8">
            <w:pPr>
              <w:adjustRightInd w:val="0"/>
              <w:rPr>
                <w:rFonts w:ascii="Arial" w:hAnsi="Arial" w:cs="Arial"/>
                <w:color w:val="000000"/>
                <w:sz w:val="20"/>
                <w:szCs w:val="20"/>
              </w:rPr>
            </w:pPr>
          </w:p>
        </w:tc>
        <w:tc>
          <w:tcPr>
            <w:tcW w:w="1848" w:type="dxa"/>
            <w:tcBorders>
              <w:top w:val="nil"/>
              <w:left w:val="nil"/>
              <w:right w:val="nil"/>
            </w:tcBorders>
            <w:vAlign w:val="bottom"/>
          </w:tcPr>
          <w:p w14:paraId="0DCB2C92" w14:textId="77777777" w:rsidR="00CF17BB" w:rsidRDefault="00CF17BB" w:rsidP="002A21E8">
            <w:pPr>
              <w:ind w:left="-32" w:right="-42"/>
              <w:rPr>
                <w:rFonts w:ascii="Arial" w:hAnsi="Arial" w:cs="Arial"/>
                <w:sz w:val="20"/>
                <w:szCs w:val="20"/>
              </w:rPr>
            </w:pPr>
            <w:r>
              <w:rPr>
                <w:rFonts w:ascii="Arial" w:hAnsi="Arial" w:cs="Arial"/>
                <w:sz w:val="20"/>
                <w:szCs w:val="20"/>
              </w:rPr>
              <w:t xml:space="preserve">                     67,163</w:t>
            </w:r>
          </w:p>
        </w:tc>
      </w:tr>
      <w:tr w:rsidR="00CF17BB" w:rsidRPr="00784F0E" w14:paraId="18FBA0CB" w14:textId="77777777" w:rsidTr="002A21E8">
        <w:trPr>
          <w:trHeight w:val="20"/>
        </w:trPr>
        <w:tc>
          <w:tcPr>
            <w:tcW w:w="4504" w:type="dxa"/>
            <w:tcBorders>
              <w:top w:val="nil"/>
              <w:left w:val="nil"/>
              <w:bottom w:val="nil"/>
              <w:right w:val="nil"/>
            </w:tcBorders>
            <w:vAlign w:val="bottom"/>
          </w:tcPr>
          <w:p w14:paraId="442AC146" w14:textId="77777777" w:rsidR="00CF17BB" w:rsidRPr="00784F0E" w:rsidRDefault="00CF17BB" w:rsidP="002A21E8">
            <w:pPr>
              <w:ind w:left="-35" w:right="-25"/>
              <w:rPr>
                <w:rFonts w:ascii="Arial" w:hAnsi="Arial" w:cs="Arial"/>
                <w:sz w:val="20"/>
                <w:szCs w:val="20"/>
              </w:rPr>
            </w:pPr>
            <w:r>
              <w:rPr>
                <w:rFonts w:ascii="Arial" w:hAnsi="Arial" w:cs="Arial"/>
                <w:sz w:val="20"/>
                <w:szCs w:val="20"/>
              </w:rPr>
              <w:t xml:space="preserve">IVA a favor 2020 </w:t>
            </w:r>
          </w:p>
        </w:tc>
        <w:tc>
          <w:tcPr>
            <w:tcW w:w="280" w:type="dxa"/>
            <w:tcBorders>
              <w:top w:val="nil"/>
              <w:left w:val="nil"/>
              <w:bottom w:val="nil"/>
              <w:right w:val="nil"/>
            </w:tcBorders>
            <w:vAlign w:val="bottom"/>
          </w:tcPr>
          <w:p w14:paraId="37458667" w14:textId="77777777" w:rsidR="00CF17BB" w:rsidRPr="00784F0E" w:rsidRDefault="00CF17BB" w:rsidP="002A21E8">
            <w:pPr>
              <w:adjustRightInd w:val="0"/>
              <w:jc w:val="right"/>
              <w:rPr>
                <w:rFonts w:ascii="Arial" w:hAnsi="Arial" w:cs="Arial"/>
                <w:color w:val="000000"/>
                <w:sz w:val="20"/>
                <w:szCs w:val="20"/>
              </w:rPr>
            </w:pPr>
            <w:r>
              <w:rPr>
                <w:rFonts w:ascii="Arial" w:hAnsi="Arial" w:cs="Arial"/>
                <w:color w:val="000000"/>
                <w:sz w:val="20"/>
                <w:szCs w:val="20"/>
              </w:rPr>
              <w:t xml:space="preserve">    </w:t>
            </w:r>
          </w:p>
        </w:tc>
        <w:tc>
          <w:tcPr>
            <w:tcW w:w="1990" w:type="dxa"/>
            <w:tcBorders>
              <w:top w:val="nil"/>
              <w:left w:val="nil"/>
              <w:right w:val="nil"/>
            </w:tcBorders>
            <w:vAlign w:val="bottom"/>
          </w:tcPr>
          <w:p w14:paraId="0141ED72" w14:textId="77777777" w:rsidR="00CF17BB" w:rsidRDefault="00CF17BB" w:rsidP="002A21E8">
            <w:pPr>
              <w:ind w:left="-32" w:right="-42"/>
              <w:rPr>
                <w:rFonts w:ascii="Arial" w:hAnsi="Arial" w:cs="Arial"/>
                <w:sz w:val="20"/>
                <w:szCs w:val="20"/>
              </w:rPr>
            </w:pPr>
            <w:r>
              <w:rPr>
                <w:rFonts w:ascii="Arial" w:hAnsi="Arial" w:cs="Arial"/>
                <w:sz w:val="20"/>
                <w:szCs w:val="20"/>
              </w:rPr>
              <w:t xml:space="preserve">                   748,840</w:t>
            </w:r>
          </w:p>
        </w:tc>
        <w:tc>
          <w:tcPr>
            <w:tcW w:w="434" w:type="dxa"/>
            <w:tcBorders>
              <w:top w:val="nil"/>
              <w:left w:val="nil"/>
              <w:right w:val="nil"/>
            </w:tcBorders>
            <w:vAlign w:val="bottom"/>
          </w:tcPr>
          <w:p w14:paraId="593EE197" w14:textId="77777777" w:rsidR="00CF17BB" w:rsidRPr="00784F0E" w:rsidRDefault="00CF17BB" w:rsidP="002A21E8">
            <w:pPr>
              <w:adjustRightInd w:val="0"/>
              <w:rPr>
                <w:rFonts w:ascii="Arial" w:hAnsi="Arial" w:cs="Arial"/>
                <w:color w:val="000000"/>
                <w:sz w:val="20"/>
                <w:szCs w:val="20"/>
              </w:rPr>
            </w:pPr>
          </w:p>
        </w:tc>
        <w:tc>
          <w:tcPr>
            <w:tcW w:w="1848" w:type="dxa"/>
            <w:tcBorders>
              <w:top w:val="nil"/>
              <w:left w:val="nil"/>
              <w:right w:val="nil"/>
            </w:tcBorders>
            <w:vAlign w:val="bottom"/>
          </w:tcPr>
          <w:p w14:paraId="5C613A04" w14:textId="77777777" w:rsidR="00CF17BB" w:rsidRPr="00784F0E" w:rsidRDefault="00CF17BB" w:rsidP="002A21E8">
            <w:pPr>
              <w:ind w:left="-32" w:right="-42"/>
              <w:rPr>
                <w:rFonts w:ascii="Arial" w:hAnsi="Arial" w:cs="Arial"/>
                <w:sz w:val="20"/>
                <w:szCs w:val="20"/>
              </w:rPr>
            </w:pPr>
            <w:r>
              <w:rPr>
                <w:rFonts w:ascii="Arial" w:hAnsi="Arial" w:cs="Arial"/>
                <w:sz w:val="20"/>
                <w:szCs w:val="20"/>
              </w:rPr>
              <w:t xml:space="preserve">                4,829,580                  </w:t>
            </w:r>
          </w:p>
        </w:tc>
      </w:tr>
      <w:tr w:rsidR="00CF17BB" w:rsidRPr="00784F0E" w14:paraId="6F6C34FF" w14:textId="77777777" w:rsidTr="002A21E8">
        <w:trPr>
          <w:trHeight w:val="20"/>
        </w:trPr>
        <w:tc>
          <w:tcPr>
            <w:tcW w:w="4504" w:type="dxa"/>
            <w:tcBorders>
              <w:top w:val="nil"/>
              <w:left w:val="nil"/>
              <w:bottom w:val="nil"/>
              <w:right w:val="nil"/>
            </w:tcBorders>
            <w:vAlign w:val="bottom"/>
          </w:tcPr>
          <w:p w14:paraId="08545076" w14:textId="77777777" w:rsidR="00CF17BB" w:rsidRPr="00784F0E" w:rsidRDefault="00CF17BB" w:rsidP="002A21E8">
            <w:pPr>
              <w:ind w:left="-35" w:right="-25"/>
              <w:rPr>
                <w:rFonts w:ascii="Arial" w:hAnsi="Arial" w:cs="Arial"/>
                <w:sz w:val="20"/>
                <w:szCs w:val="20"/>
              </w:rPr>
            </w:pPr>
            <w:r w:rsidRPr="00784F0E">
              <w:rPr>
                <w:rFonts w:ascii="Arial" w:hAnsi="Arial" w:cs="Arial"/>
                <w:sz w:val="20"/>
                <w:szCs w:val="20"/>
              </w:rPr>
              <w:t xml:space="preserve">Saldos a favor </w:t>
            </w:r>
            <w:r>
              <w:rPr>
                <w:rFonts w:ascii="Arial" w:hAnsi="Arial" w:cs="Arial"/>
                <w:sz w:val="20"/>
                <w:szCs w:val="20"/>
              </w:rPr>
              <w:t>IVA 2008  (1)</w:t>
            </w:r>
          </w:p>
        </w:tc>
        <w:tc>
          <w:tcPr>
            <w:tcW w:w="280" w:type="dxa"/>
            <w:tcBorders>
              <w:top w:val="nil"/>
              <w:left w:val="nil"/>
              <w:bottom w:val="nil"/>
              <w:right w:val="nil"/>
            </w:tcBorders>
            <w:vAlign w:val="bottom"/>
          </w:tcPr>
          <w:p w14:paraId="259F61A3" w14:textId="77777777" w:rsidR="00CF17BB" w:rsidRPr="00784F0E" w:rsidRDefault="00CF17BB" w:rsidP="002A21E8">
            <w:pPr>
              <w:adjustRightInd w:val="0"/>
              <w:jc w:val="right"/>
              <w:rPr>
                <w:rFonts w:ascii="Arial" w:hAnsi="Arial" w:cs="Arial"/>
                <w:color w:val="000000"/>
                <w:sz w:val="20"/>
                <w:szCs w:val="20"/>
              </w:rPr>
            </w:pPr>
          </w:p>
        </w:tc>
        <w:tc>
          <w:tcPr>
            <w:tcW w:w="1990" w:type="dxa"/>
            <w:tcBorders>
              <w:top w:val="nil"/>
              <w:left w:val="nil"/>
              <w:right w:val="nil"/>
            </w:tcBorders>
            <w:vAlign w:val="bottom"/>
          </w:tcPr>
          <w:p w14:paraId="6E71687A" w14:textId="77777777" w:rsidR="00CF17BB" w:rsidRPr="00784F0E" w:rsidRDefault="00CF17BB" w:rsidP="002A21E8">
            <w:pPr>
              <w:ind w:left="-32" w:right="-42"/>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838,938</w:t>
            </w:r>
          </w:p>
        </w:tc>
        <w:tc>
          <w:tcPr>
            <w:tcW w:w="434" w:type="dxa"/>
            <w:tcBorders>
              <w:top w:val="nil"/>
              <w:left w:val="nil"/>
              <w:right w:val="nil"/>
            </w:tcBorders>
            <w:vAlign w:val="bottom"/>
          </w:tcPr>
          <w:p w14:paraId="0FC20E5A" w14:textId="77777777" w:rsidR="00CF17BB" w:rsidRPr="00784F0E" w:rsidRDefault="00CF17BB" w:rsidP="002A21E8">
            <w:pPr>
              <w:adjustRightInd w:val="0"/>
              <w:rPr>
                <w:rFonts w:ascii="Arial" w:hAnsi="Arial" w:cs="Arial"/>
                <w:color w:val="000000"/>
                <w:sz w:val="20"/>
                <w:szCs w:val="20"/>
              </w:rPr>
            </w:pPr>
          </w:p>
        </w:tc>
        <w:tc>
          <w:tcPr>
            <w:tcW w:w="1848" w:type="dxa"/>
            <w:tcBorders>
              <w:top w:val="nil"/>
              <w:left w:val="nil"/>
              <w:right w:val="nil"/>
            </w:tcBorders>
            <w:vAlign w:val="bottom"/>
          </w:tcPr>
          <w:p w14:paraId="22AD5A41" w14:textId="77777777" w:rsidR="00CF17BB" w:rsidRPr="00784F0E" w:rsidRDefault="00CF17BB" w:rsidP="002A21E8">
            <w:pPr>
              <w:ind w:left="-32" w:right="-42"/>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838,938</w:t>
            </w:r>
          </w:p>
        </w:tc>
      </w:tr>
      <w:tr w:rsidR="00CF17BB" w:rsidRPr="00784F0E" w14:paraId="67D861C6" w14:textId="77777777" w:rsidTr="002A21E8">
        <w:trPr>
          <w:trHeight w:val="20"/>
        </w:trPr>
        <w:tc>
          <w:tcPr>
            <w:tcW w:w="4504" w:type="dxa"/>
            <w:tcBorders>
              <w:top w:val="nil"/>
              <w:left w:val="nil"/>
              <w:bottom w:val="nil"/>
              <w:right w:val="nil"/>
            </w:tcBorders>
            <w:vAlign w:val="bottom"/>
          </w:tcPr>
          <w:p w14:paraId="2539FC1F" w14:textId="77777777" w:rsidR="00CF17BB" w:rsidRPr="00784F0E" w:rsidRDefault="00CF17BB" w:rsidP="002A21E8">
            <w:pPr>
              <w:adjustRightInd w:val="0"/>
              <w:ind w:left="-35" w:right="-25"/>
              <w:jc w:val="center"/>
              <w:rPr>
                <w:rFonts w:ascii="Arial" w:hAnsi="Arial" w:cs="Arial"/>
                <w:b/>
                <w:sz w:val="20"/>
                <w:szCs w:val="20"/>
              </w:rPr>
            </w:pPr>
            <w:r>
              <w:rPr>
                <w:rFonts w:ascii="Arial" w:hAnsi="Arial" w:cs="Arial"/>
                <w:b/>
                <w:sz w:val="20"/>
                <w:szCs w:val="20"/>
              </w:rPr>
              <w:t>I</w:t>
            </w:r>
            <w:r w:rsidRPr="00784F0E">
              <w:rPr>
                <w:rFonts w:ascii="Arial" w:hAnsi="Arial" w:cs="Arial"/>
                <w:b/>
                <w:sz w:val="20"/>
                <w:szCs w:val="20"/>
              </w:rPr>
              <w:t>mpuestos por recuperar</w:t>
            </w:r>
          </w:p>
        </w:tc>
        <w:tc>
          <w:tcPr>
            <w:tcW w:w="280" w:type="dxa"/>
            <w:tcBorders>
              <w:top w:val="nil"/>
              <w:left w:val="nil"/>
              <w:bottom w:val="nil"/>
              <w:right w:val="nil"/>
            </w:tcBorders>
            <w:vAlign w:val="bottom"/>
          </w:tcPr>
          <w:p w14:paraId="3C89F0E0" w14:textId="77777777" w:rsidR="00CF17BB" w:rsidRPr="00784F0E" w:rsidRDefault="00CF17BB" w:rsidP="002A21E8">
            <w:pPr>
              <w:adjustRightInd w:val="0"/>
              <w:jc w:val="right"/>
              <w:rPr>
                <w:rFonts w:ascii="Arial" w:hAnsi="Arial" w:cs="Arial"/>
                <w:b/>
                <w:color w:val="000000"/>
                <w:sz w:val="20"/>
                <w:szCs w:val="20"/>
              </w:rPr>
            </w:pPr>
          </w:p>
        </w:tc>
        <w:tc>
          <w:tcPr>
            <w:tcW w:w="1990" w:type="dxa"/>
            <w:tcBorders>
              <w:top w:val="single" w:sz="4" w:space="0" w:color="auto"/>
              <w:left w:val="nil"/>
              <w:bottom w:val="single" w:sz="4" w:space="0" w:color="auto"/>
              <w:right w:val="nil"/>
            </w:tcBorders>
            <w:vAlign w:val="bottom"/>
          </w:tcPr>
          <w:p w14:paraId="12EAA362" w14:textId="77777777" w:rsidR="00CF17BB" w:rsidRPr="00784F0E" w:rsidRDefault="00CF17BB" w:rsidP="002A21E8">
            <w:pPr>
              <w:ind w:left="-32" w:right="-42"/>
              <w:rPr>
                <w:rFonts w:ascii="Arial" w:hAnsi="Arial" w:cs="Arial"/>
                <w:b/>
                <w:sz w:val="20"/>
                <w:szCs w:val="20"/>
              </w:rPr>
            </w:pPr>
            <w:r w:rsidRPr="00784F0E">
              <w:rPr>
                <w:rFonts w:ascii="Arial" w:hAnsi="Arial" w:cs="Arial"/>
                <w:b/>
                <w:sz w:val="20"/>
                <w:szCs w:val="20"/>
              </w:rPr>
              <w:t xml:space="preserve">          </w:t>
            </w:r>
            <w:r>
              <w:rPr>
                <w:rFonts w:ascii="Arial" w:hAnsi="Arial" w:cs="Arial"/>
                <w:b/>
                <w:sz w:val="20"/>
                <w:szCs w:val="20"/>
              </w:rPr>
              <w:t xml:space="preserve">      5,067,141</w:t>
            </w:r>
          </w:p>
        </w:tc>
        <w:tc>
          <w:tcPr>
            <w:tcW w:w="434" w:type="dxa"/>
            <w:tcBorders>
              <w:top w:val="nil"/>
              <w:left w:val="nil"/>
              <w:bottom w:val="nil"/>
              <w:right w:val="nil"/>
            </w:tcBorders>
            <w:vAlign w:val="bottom"/>
          </w:tcPr>
          <w:p w14:paraId="4E8AB08E" w14:textId="77777777" w:rsidR="00CF17BB" w:rsidRPr="00784F0E" w:rsidRDefault="00CF17BB" w:rsidP="002A21E8">
            <w:pPr>
              <w:adjustRightInd w:val="0"/>
              <w:rPr>
                <w:rFonts w:ascii="Arial" w:hAnsi="Arial" w:cs="Arial"/>
                <w:b/>
                <w:color w:val="000000"/>
                <w:sz w:val="20"/>
                <w:szCs w:val="20"/>
              </w:rPr>
            </w:pPr>
          </w:p>
        </w:tc>
        <w:tc>
          <w:tcPr>
            <w:tcW w:w="1848" w:type="dxa"/>
            <w:tcBorders>
              <w:top w:val="single" w:sz="4" w:space="0" w:color="auto"/>
              <w:left w:val="nil"/>
              <w:bottom w:val="single" w:sz="4" w:space="0" w:color="auto"/>
              <w:right w:val="nil"/>
            </w:tcBorders>
            <w:vAlign w:val="bottom"/>
          </w:tcPr>
          <w:p w14:paraId="39A41C24" w14:textId="77777777" w:rsidR="00CF17BB" w:rsidRPr="00784F0E" w:rsidRDefault="00CF17BB" w:rsidP="002A21E8">
            <w:pPr>
              <w:ind w:left="-32" w:right="-42"/>
              <w:rPr>
                <w:rFonts w:ascii="Arial" w:hAnsi="Arial" w:cs="Arial"/>
                <w:b/>
                <w:sz w:val="20"/>
                <w:szCs w:val="20"/>
              </w:rPr>
            </w:pP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8,903,389</w:t>
            </w:r>
          </w:p>
        </w:tc>
      </w:tr>
      <w:tr w:rsidR="00CF17BB" w:rsidRPr="00784F0E" w14:paraId="409AA773" w14:textId="77777777" w:rsidTr="002A21E8">
        <w:trPr>
          <w:trHeight w:val="20"/>
        </w:trPr>
        <w:tc>
          <w:tcPr>
            <w:tcW w:w="4504" w:type="dxa"/>
            <w:tcBorders>
              <w:top w:val="nil"/>
              <w:left w:val="nil"/>
              <w:bottom w:val="nil"/>
              <w:right w:val="nil"/>
            </w:tcBorders>
            <w:vAlign w:val="bottom"/>
          </w:tcPr>
          <w:p w14:paraId="732BDAD1" w14:textId="77777777" w:rsidR="00CF17BB" w:rsidRPr="00784F0E" w:rsidRDefault="00CF17BB" w:rsidP="002A21E8">
            <w:pPr>
              <w:adjustRightInd w:val="0"/>
              <w:ind w:left="-35" w:right="-25"/>
              <w:rPr>
                <w:rFonts w:ascii="Arial" w:hAnsi="Arial" w:cs="Arial"/>
                <w:sz w:val="20"/>
                <w:szCs w:val="20"/>
              </w:rPr>
            </w:pPr>
            <w:r w:rsidRPr="00784F0E">
              <w:rPr>
                <w:rFonts w:ascii="Arial" w:hAnsi="Arial" w:cs="Arial"/>
                <w:sz w:val="20"/>
                <w:szCs w:val="20"/>
              </w:rPr>
              <w:t>ISR Salarios a Favor</w:t>
            </w:r>
            <w:r>
              <w:rPr>
                <w:rFonts w:ascii="Arial" w:hAnsi="Arial" w:cs="Arial"/>
                <w:sz w:val="20"/>
                <w:szCs w:val="20"/>
              </w:rPr>
              <w:t xml:space="preserve">  (1)</w:t>
            </w:r>
          </w:p>
        </w:tc>
        <w:tc>
          <w:tcPr>
            <w:tcW w:w="280" w:type="dxa"/>
            <w:tcBorders>
              <w:top w:val="nil"/>
              <w:left w:val="nil"/>
              <w:bottom w:val="nil"/>
              <w:right w:val="nil"/>
            </w:tcBorders>
            <w:vAlign w:val="bottom"/>
          </w:tcPr>
          <w:p w14:paraId="747687B9" w14:textId="77777777" w:rsidR="00CF17BB" w:rsidRPr="00784F0E" w:rsidRDefault="00CF17BB" w:rsidP="002A21E8">
            <w:pPr>
              <w:adjustRightInd w:val="0"/>
              <w:jc w:val="right"/>
              <w:rPr>
                <w:rFonts w:ascii="Arial" w:hAnsi="Arial" w:cs="Arial"/>
                <w:color w:val="000000"/>
                <w:sz w:val="20"/>
                <w:szCs w:val="20"/>
              </w:rPr>
            </w:pPr>
          </w:p>
        </w:tc>
        <w:tc>
          <w:tcPr>
            <w:tcW w:w="1990" w:type="dxa"/>
            <w:tcBorders>
              <w:top w:val="nil"/>
              <w:left w:val="nil"/>
              <w:right w:val="nil"/>
            </w:tcBorders>
            <w:vAlign w:val="bottom"/>
          </w:tcPr>
          <w:p w14:paraId="0241B188" w14:textId="77777777" w:rsidR="00CF17BB" w:rsidRPr="001822EE" w:rsidRDefault="00CF17BB" w:rsidP="002A21E8">
            <w:pPr>
              <w:tabs>
                <w:tab w:val="left" w:pos="1104"/>
              </w:tabs>
              <w:ind w:left="-32" w:right="-42"/>
              <w:rPr>
                <w:rFonts w:ascii="Arial" w:hAnsi="Arial" w:cs="Arial"/>
                <w:sz w:val="20"/>
                <w:szCs w:val="20"/>
              </w:rPr>
            </w:pPr>
            <w:r w:rsidRPr="001822EE">
              <w:rPr>
                <w:rFonts w:ascii="Arial" w:hAnsi="Arial" w:cs="Arial"/>
                <w:sz w:val="20"/>
                <w:szCs w:val="20"/>
              </w:rPr>
              <w:t xml:space="preserve">                   121,099</w:t>
            </w:r>
          </w:p>
        </w:tc>
        <w:tc>
          <w:tcPr>
            <w:tcW w:w="434" w:type="dxa"/>
            <w:tcBorders>
              <w:top w:val="nil"/>
              <w:left w:val="nil"/>
              <w:right w:val="nil"/>
            </w:tcBorders>
            <w:vAlign w:val="bottom"/>
          </w:tcPr>
          <w:p w14:paraId="2D44627C" w14:textId="77777777" w:rsidR="00CF17BB" w:rsidRPr="00114003" w:rsidRDefault="00CF17BB" w:rsidP="002A21E8">
            <w:pPr>
              <w:adjustRightInd w:val="0"/>
              <w:rPr>
                <w:rFonts w:ascii="Arial" w:hAnsi="Arial" w:cs="Arial"/>
                <w:color w:val="000000"/>
                <w:sz w:val="20"/>
                <w:szCs w:val="20"/>
                <w:highlight w:val="yellow"/>
              </w:rPr>
            </w:pPr>
          </w:p>
        </w:tc>
        <w:tc>
          <w:tcPr>
            <w:tcW w:w="1848" w:type="dxa"/>
            <w:tcBorders>
              <w:top w:val="nil"/>
              <w:left w:val="nil"/>
              <w:right w:val="nil"/>
            </w:tcBorders>
            <w:vAlign w:val="bottom"/>
          </w:tcPr>
          <w:p w14:paraId="3382EBBE" w14:textId="77777777" w:rsidR="00CF17BB" w:rsidRPr="00E578DC" w:rsidRDefault="00CF17BB" w:rsidP="002A21E8">
            <w:pPr>
              <w:tabs>
                <w:tab w:val="left" w:pos="1104"/>
              </w:tabs>
              <w:ind w:left="-32" w:right="-42"/>
              <w:rPr>
                <w:rFonts w:ascii="Arial" w:hAnsi="Arial" w:cs="Arial"/>
                <w:sz w:val="20"/>
                <w:szCs w:val="20"/>
              </w:rPr>
            </w:pPr>
            <w:r w:rsidRPr="00E578DC">
              <w:rPr>
                <w:rFonts w:ascii="Arial" w:hAnsi="Arial" w:cs="Arial"/>
                <w:sz w:val="20"/>
                <w:szCs w:val="20"/>
              </w:rPr>
              <w:t xml:space="preserve">              </w:t>
            </w:r>
            <w:r>
              <w:rPr>
                <w:rFonts w:ascii="Arial" w:hAnsi="Arial" w:cs="Arial"/>
                <w:sz w:val="20"/>
                <w:szCs w:val="20"/>
              </w:rPr>
              <w:t xml:space="preserve"> </w:t>
            </w:r>
            <w:r w:rsidRPr="00E578DC">
              <w:rPr>
                <w:rFonts w:ascii="Arial" w:hAnsi="Arial" w:cs="Arial"/>
                <w:sz w:val="20"/>
                <w:szCs w:val="20"/>
              </w:rPr>
              <w:t xml:space="preserve">    121,099</w:t>
            </w:r>
          </w:p>
        </w:tc>
      </w:tr>
      <w:tr w:rsidR="00CF17BB" w:rsidRPr="00784F0E" w14:paraId="5AFEA15B" w14:textId="77777777" w:rsidTr="002A21E8">
        <w:trPr>
          <w:trHeight w:val="20"/>
        </w:trPr>
        <w:tc>
          <w:tcPr>
            <w:tcW w:w="4504" w:type="dxa"/>
            <w:tcBorders>
              <w:top w:val="nil"/>
              <w:left w:val="nil"/>
              <w:bottom w:val="nil"/>
              <w:right w:val="nil"/>
            </w:tcBorders>
            <w:vAlign w:val="bottom"/>
          </w:tcPr>
          <w:p w14:paraId="0816AEF0" w14:textId="77777777" w:rsidR="00CF17BB" w:rsidRPr="00784F0E" w:rsidRDefault="00CF17BB" w:rsidP="002A21E8">
            <w:pPr>
              <w:adjustRightInd w:val="0"/>
              <w:ind w:left="-35" w:right="-25"/>
              <w:rPr>
                <w:rFonts w:ascii="Arial" w:hAnsi="Arial" w:cs="Arial"/>
                <w:sz w:val="20"/>
                <w:szCs w:val="20"/>
              </w:rPr>
            </w:pPr>
            <w:r w:rsidRPr="00784F0E">
              <w:rPr>
                <w:rFonts w:ascii="Arial" w:hAnsi="Arial" w:cs="Arial"/>
                <w:sz w:val="20"/>
                <w:szCs w:val="20"/>
              </w:rPr>
              <w:t>Impuesto Empresarial a Tasa Única</w:t>
            </w:r>
            <w:r>
              <w:rPr>
                <w:rFonts w:ascii="Arial" w:hAnsi="Arial" w:cs="Arial"/>
                <w:sz w:val="20"/>
                <w:szCs w:val="20"/>
              </w:rPr>
              <w:t xml:space="preserve"> (1)</w:t>
            </w:r>
          </w:p>
        </w:tc>
        <w:tc>
          <w:tcPr>
            <w:tcW w:w="280" w:type="dxa"/>
            <w:tcBorders>
              <w:top w:val="nil"/>
              <w:left w:val="nil"/>
              <w:bottom w:val="nil"/>
              <w:right w:val="nil"/>
            </w:tcBorders>
            <w:vAlign w:val="bottom"/>
          </w:tcPr>
          <w:p w14:paraId="6941DD97" w14:textId="77777777" w:rsidR="00CF17BB" w:rsidRPr="00784F0E" w:rsidRDefault="00CF17BB" w:rsidP="002A21E8">
            <w:pPr>
              <w:adjustRightInd w:val="0"/>
              <w:jc w:val="right"/>
              <w:rPr>
                <w:rFonts w:ascii="Arial" w:hAnsi="Arial" w:cs="Arial"/>
                <w:color w:val="000000"/>
                <w:sz w:val="20"/>
                <w:szCs w:val="20"/>
              </w:rPr>
            </w:pPr>
          </w:p>
        </w:tc>
        <w:tc>
          <w:tcPr>
            <w:tcW w:w="1990" w:type="dxa"/>
            <w:tcBorders>
              <w:top w:val="nil"/>
              <w:left w:val="nil"/>
              <w:right w:val="nil"/>
            </w:tcBorders>
            <w:vAlign w:val="bottom"/>
          </w:tcPr>
          <w:p w14:paraId="1EDED0BC" w14:textId="77777777" w:rsidR="00CF17BB" w:rsidRPr="001822EE" w:rsidRDefault="00CF17BB" w:rsidP="002A21E8">
            <w:pPr>
              <w:tabs>
                <w:tab w:val="left" w:pos="1104"/>
              </w:tabs>
              <w:ind w:left="-32" w:right="-42"/>
              <w:rPr>
                <w:rFonts w:ascii="Arial" w:hAnsi="Arial" w:cs="Arial"/>
                <w:sz w:val="20"/>
                <w:szCs w:val="20"/>
              </w:rPr>
            </w:pPr>
            <w:r w:rsidRPr="001822EE">
              <w:rPr>
                <w:rFonts w:ascii="Arial" w:hAnsi="Arial" w:cs="Arial"/>
                <w:sz w:val="20"/>
                <w:szCs w:val="20"/>
              </w:rPr>
              <w:t xml:space="preserve">                2,963,736</w:t>
            </w:r>
          </w:p>
        </w:tc>
        <w:tc>
          <w:tcPr>
            <w:tcW w:w="434" w:type="dxa"/>
            <w:tcBorders>
              <w:top w:val="nil"/>
              <w:left w:val="nil"/>
              <w:right w:val="nil"/>
            </w:tcBorders>
            <w:vAlign w:val="bottom"/>
          </w:tcPr>
          <w:p w14:paraId="64FA7ED5" w14:textId="77777777" w:rsidR="00CF17BB" w:rsidRPr="00114003" w:rsidRDefault="00CF17BB" w:rsidP="002A21E8">
            <w:pPr>
              <w:adjustRightInd w:val="0"/>
              <w:rPr>
                <w:rFonts w:ascii="Arial" w:hAnsi="Arial" w:cs="Arial"/>
                <w:color w:val="000000"/>
                <w:sz w:val="20"/>
                <w:szCs w:val="20"/>
                <w:highlight w:val="yellow"/>
              </w:rPr>
            </w:pPr>
          </w:p>
        </w:tc>
        <w:tc>
          <w:tcPr>
            <w:tcW w:w="1848" w:type="dxa"/>
            <w:tcBorders>
              <w:top w:val="nil"/>
              <w:left w:val="nil"/>
              <w:right w:val="nil"/>
            </w:tcBorders>
            <w:vAlign w:val="bottom"/>
          </w:tcPr>
          <w:p w14:paraId="78E0969B" w14:textId="77777777" w:rsidR="00CF17BB" w:rsidRPr="00E578DC" w:rsidRDefault="00CF17BB" w:rsidP="002A21E8">
            <w:pPr>
              <w:tabs>
                <w:tab w:val="left" w:pos="1104"/>
              </w:tabs>
              <w:ind w:left="-32" w:right="-42"/>
              <w:rPr>
                <w:rFonts w:ascii="Arial" w:hAnsi="Arial" w:cs="Arial"/>
                <w:sz w:val="20"/>
                <w:szCs w:val="20"/>
              </w:rPr>
            </w:pPr>
            <w:r w:rsidRPr="00E578DC">
              <w:rPr>
                <w:rFonts w:ascii="Arial" w:hAnsi="Arial" w:cs="Arial"/>
                <w:sz w:val="20"/>
                <w:szCs w:val="20"/>
              </w:rPr>
              <w:t xml:space="preserve">              </w:t>
            </w:r>
            <w:r>
              <w:rPr>
                <w:rFonts w:ascii="Arial" w:hAnsi="Arial" w:cs="Arial"/>
                <w:sz w:val="20"/>
                <w:szCs w:val="20"/>
              </w:rPr>
              <w:t xml:space="preserve"> </w:t>
            </w:r>
            <w:r w:rsidRPr="00E578DC">
              <w:rPr>
                <w:rFonts w:ascii="Arial" w:hAnsi="Arial" w:cs="Arial"/>
                <w:sz w:val="20"/>
                <w:szCs w:val="20"/>
              </w:rPr>
              <w:t xml:space="preserve"> 2,963,736</w:t>
            </w:r>
          </w:p>
        </w:tc>
      </w:tr>
      <w:tr w:rsidR="00CF17BB" w:rsidRPr="00784F0E" w14:paraId="3A4C1D6C" w14:textId="77777777" w:rsidTr="002A21E8">
        <w:trPr>
          <w:trHeight w:val="20"/>
        </w:trPr>
        <w:tc>
          <w:tcPr>
            <w:tcW w:w="4504" w:type="dxa"/>
            <w:tcBorders>
              <w:top w:val="nil"/>
              <w:left w:val="nil"/>
              <w:bottom w:val="nil"/>
              <w:right w:val="nil"/>
            </w:tcBorders>
            <w:vAlign w:val="bottom"/>
          </w:tcPr>
          <w:p w14:paraId="7581135F" w14:textId="77777777" w:rsidR="00CF17BB" w:rsidRPr="00784F0E" w:rsidRDefault="00CF17BB" w:rsidP="002A21E8">
            <w:pPr>
              <w:ind w:left="-35" w:right="-25"/>
              <w:rPr>
                <w:rFonts w:ascii="Arial" w:hAnsi="Arial" w:cs="Arial"/>
                <w:sz w:val="20"/>
                <w:szCs w:val="20"/>
              </w:rPr>
            </w:pPr>
            <w:r>
              <w:rPr>
                <w:rFonts w:ascii="Arial" w:hAnsi="Arial" w:cs="Arial"/>
                <w:sz w:val="20"/>
                <w:szCs w:val="20"/>
              </w:rPr>
              <w:t>ISR a favor (1)</w:t>
            </w:r>
          </w:p>
        </w:tc>
        <w:tc>
          <w:tcPr>
            <w:tcW w:w="280" w:type="dxa"/>
            <w:tcBorders>
              <w:top w:val="nil"/>
              <w:left w:val="nil"/>
              <w:bottom w:val="nil"/>
              <w:right w:val="nil"/>
            </w:tcBorders>
            <w:vAlign w:val="bottom"/>
          </w:tcPr>
          <w:p w14:paraId="73D11241" w14:textId="77777777" w:rsidR="00CF17BB" w:rsidRPr="00784F0E" w:rsidRDefault="00CF17BB" w:rsidP="002A21E8">
            <w:pPr>
              <w:adjustRightInd w:val="0"/>
              <w:jc w:val="right"/>
              <w:rPr>
                <w:rFonts w:ascii="Arial" w:hAnsi="Arial" w:cs="Arial"/>
                <w:color w:val="000000"/>
                <w:sz w:val="20"/>
                <w:szCs w:val="20"/>
              </w:rPr>
            </w:pPr>
          </w:p>
        </w:tc>
        <w:tc>
          <w:tcPr>
            <w:tcW w:w="1990" w:type="dxa"/>
            <w:tcBorders>
              <w:left w:val="nil"/>
              <w:right w:val="nil"/>
            </w:tcBorders>
            <w:vAlign w:val="bottom"/>
          </w:tcPr>
          <w:p w14:paraId="36B63370" w14:textId="77777777" w:rsidR="00CF17BB" w:rsidRPr="001822EE" w:rsidRDefault="00CF17BB" w:rsidP="002A21E8">
            <w:pPr>
              <w:ind w:left="-32" w:right="-42"/>
              <w:rPr>
                <w:rFonts w:ascii="Arial" w:hAnsi="Arial" w:cs="Arial"/>
                <w:sz w:val="20"/>
                <w:szCs w:val="20"/>
              </w:rPr>
            </w:pPr>
            <w:r>
              <w:rPr>
                <w:rFonts w:ascii="Arial" w:hAnsi="Arial" w:cs="Arial"/>
                <w:sz w:val="20"/>
                <w:szCs w:val="20"/>
              </w:rPr>
              <w:t xml:space="preserve">                    683,847</w:t>
            </w:r>
          </w:p>
        </w:tc>
        <w:tc>
          <w:tcPr>
            <w:tcW w:w="434" w:type="dxa"/>
            <w:tcBorders>
              <w:left w:val="nil"/>
              <w:bottom w:val="nil"/>
              <w:right w:val="nil"/>
            </w:tcBorders>
            <w:vAlign w:val="bottom"/>
          </w:tcPr>
          <w:p w14:paraId="06E011DA" w14:textId="77777777" w:rsidR="00CF17BB" w:rsidRPr="00114003" w:rsidRDefault="00CF17BB" w:rsidP="002A21E8">
            <w:pPr>
              <w:adjustRightInd w:val="0"/>
              <w:rPr>
                <w:rFonts w:ascii="Arial" w:hAnsi="Arial" w:cs="Arial"/>
                <w:color w:val="000000"/>
                <w:sz w:val="20"/>
                <w:szCs w:val="20"/>
                <w:highlight w:val="yellow"/>
              </w:rPr>
            </w:pPr>
          </w:p>
        </w:tc>
        <w:tc>
          <w:tcPr>
            <w:tcW w:w="1848" w:type="dxa"/>
            <w:tcBorders>
              <w:left w:val="nil"/>
              <w:right w:val="nil"/>
            </w:tcBorders>
            <w:vAlign w:val="bottom"/>
          </w:tcPr>
          <w:p w14:paraId="5D199A95" w14:textId="77777777" w:rsidR="00CF17BB" w:rsidRPr="00E578DC" w:rsidRDefault="00CF17BB" w:rsidP="002A21E8">
            <w:pPr>
              <w:ind w:left="-32" w:right="-42"/>
              <w:rPr>
                <w:rFonts w:ascii="Arial" w:hAnsi="Arial" w:cs="Arial"/>
                <w:sz w:val="20"/>
                <w:szCs w:val="20"/>
              </w:rPr>
            </w:pPr>
            <w:r>
              <w:rPr>
                <w:rFonts w:ascii="Arial" w:hAnsi="Arial" w:cs="Arial"/>
                <w:sz w:val="20"/>
                <w:szCs w:val="20"/>
              </w:rPr>
              <w:t xml:space="preserve">                              0</w:t>
            </w:r>
          </w:p>
        </w:tc>
      </w:tr>
      <w:tr w:rsidR="00CF17BB" w:rsidRPr="00784F0E" w14:paraId="1A550216" w14:textId="77777777" w:rsidTr="002A21E8">
        <w:trPr>
          <w:trHeight w:val="20"/>
        </w:trPr>
        <w:tc>
          <w:tcPr>
            <w:tcW w:w="4504" w:type="dxa"/>
            <w:tcBorders>
              <w:top w:val="nil"/>
              <w:left w:val="nil"/>
              <w:bottom w:val="nil"/>
              <w:right w:val="nil"/>
            </w:tcBorders>
            <w:vAlign w:val="bottom"/>
          </w:tcPr>
          <w:p w14:paraId="1511832A" w14:textId="77777777" w:rsidR="00CF17BB" w:rsidRPr="00784F0E" w:rsidRDefault="00CF17BB" w:rsidP="002A21E8">
            <w:pPr>
              <w:ind w:left="-35" w:right="-25"/>
              <w:rPr>
                <w:rFonts w:ascii="Arial" w:hAnsi="Arial" w:cs="Arial"/>
                <w:sz w:val="20"/>
                <w:szCs w:val="20"/>
              </w:rPr>
            </w:pPr>
            <w:r w:rsidRPr="00784F0E">
              <w:rPr>
                <w:rFonts w:ascii="Arial" w:hAnsi="Arial" w:cs="Arial"/>
                <w:sz w:val="20"/>
                <w:szCs w:val="20"/>
              </w:rPr>
              <w:t>Impuesto a los depósitos en efectivo</w:t>
            </w:r>
            <w:r>
              <w:rPr>
                <w:rFonts w:ascii="Arial" w:hAnsi="Arial" w:cs="Arial"/>
                <w:sz w:val="20"/>
                <w:szCs w:val="20"/>
              </w:rPr>
              <w:t xml:space="preserve"> (1)</w:t>
            </w:r>
          </w:p>
        </w:tc>
        <w:tc>
          <w:tcPr>
            <w:tcW w:w="280" w:type="dxa"/>
            <w:tcBorders>
              <w:top w:val="nil"/>
              <w:left w:val="nil"/>
              <w:bottom w:val="nil"/>
              <w:right w:val="nil"/>
            </w:tcBorders>
            <w:vAlign w:val="bottom"/>
          </w:tcPr>
          <w:p w14:paraId="5BE1AE4F" w14:textId="77777777" w:rsidR="00CF17BB" w:rsidRPr="00784F0E" w:rsidRDefault="00CF17BB" w:rsidP="002A21E8">
            <w:pPr>
              <w:adjustRightInd w:val="0"/>
              <w:jc w:val="right"/>
              <w:rPr>
                <w:rFonts w:ascii="Arial" w:hAnsi="Arial" w:cs="Arial"/>
                <w:color w:val="000000"/>
                <w:sz w:val="20"/>
                <w:szCs w:val="20"/>
              </w:rPr>
            </w:pPr>
          </w:p>
        </w:tc>
        <w:tc>
          <w:tcPr>
            <w:tcW w:w="1990" w:type="dxa"/>
            <w:tcBorders>
              <w:left w:val="nil"/>
              <w:right w:val="nil"/>
            </w:tcBorders>
            <w:vAlign w:val="bottom"/>
          </w:tcPr>
          <w:p w14:paraId="7BE8F48C" w14:textId="77777777" w:rsidR="00CF17BB" w:rsidRPr="001822EE" w:rsidRDefault="00CF17BB" w:rsidP="002A21E8">
            <w:pPr>
              <w:ind w:left="-32" w:right="-42"/>
              <w:rPr>
                <w:rFonts w:ascii="Arial" w:hAnsi="Arial" w:cs="Arial"/>
                <w:sz w:val="20"/>
                <w:szCs w:val="20"/>
              </w:rPr>
            </w:pPr>
            <w:r w:rsidRPr="001822EE">
              <w:rPr>
                <w:rFonts w:ascii="Arial" w:hAnsi="Arial" w:cs="Arial"/>
                <w:sz w:val="20"/>
                <w:szCs w:val="20"/>
              </w:rPr>
              <w:t xml:space="preserve">                     11,250</w:t>
            </w:r>
          </w:p>
        </w:tc>
        <w:tc>
          <w:tcPr>
            <w:tcW w:w="434" w:type="dxa"/>
            <w:tcBorders>
              <w:left w:val="nil"/>
              <w:bottom w:val="nil"/>
              <w:right w:val="nil"/>
            </w:tcBorders>
            <w:vAlign w:val="bottom"/>
          </w:tcPr>
          <w:p w14:paraId="32FA959F" w14:textId="77777777" w:rsidR="00CF17BB" w:rsidRPr="00114003" w:rsidRDefault="00CF17BB" w:rsidP="002A21E8">
            <w:pPr>
              <w:adjustRightInd w:val="0"/>
              <w:rPr>
                <w:rFonts w:ascii="Arial" w:hAnsi="Arial" w:cs="Arial"/>
                <w:color w:val="000000"/>
                <w:sz w:val="20"/>
                <w:szCs w:val="20"/>
                <w:highlight w:val="yellow"/>
              </w:rPr>
            </w:pPr>
          </w:p>
        </w:tc>
        <w:tc>
          <w:tcPr>
            <w:tcW w:w="1848" w:type="dxa"/>
            <w:tcBorders>
              <w:left w:val="nil"/>
              <w:right w:val="nil"/>
            </w:tcBorders>
            <w:vAlign w:val="bottom"/>
          </w:tcPr>
          <w:p w14:paraId="524ACADB" w14:textId="77777777" w:rsidR="00CF17BB" w:rsidRPr="00E578DC" w:rsidRDefault="00CF17BB" w:rsidP="002A21E8">
            <w:pPr>
              <w:ind w:left="-32" w:right="-42"/>
              <w:rPr>
                <w:rFonts w:ascii="Arial" w:hAnsi="Arial" w:cs="Arial"/>
                <w:sz w:val="20"/>
                <w:szCs w:val="20"/>
              </w:rPr>
            </w:pPr>
            <w:r w:rsidRPr="00E578DC">
              <w:rPr>
                <w:rFonts w:ascii="Arial" w:hAnsi="Arial" w:cs="Arial"/>
                <w:sz w:val="20"/>
                <w:szCs w:val="20"/>
              </w:rPr>
              <w:t xml:space="preserve">              </w:t>
            </w:r>
            <w:r>
              <w:rPr>
                <w:rFonts w:ascii="Arial" w:hAnsi="Arial" w:cs="Arial"/>
                <w:sz w:val="20"/>
                <w:szCs w:val="20"/>
              </w:rPr>
              <w:t xml:space="preserve"> </w:t>
            </w:r>
            <w:r w:rsidRPr="00E578DC">
              <w:rPr>
                <w:rFonts w:ascii="Arial" w:hAnsi="Arial" w:cs="Arial"/>
                <w:sz w:val="20"/>
                <w:szCs w:val="20"/>
              </w:rPr>
              <w:t xml:space="preserve">      11,250</w:t>
            </w:r>
          </w:p>
        </w:tc>
      </w:tr>
      <w:tr w:rsidR="00CF17BB" w:rsidRPr="00784F0E" w14:paraId="7DC4DFE1" w14:textId="77777777" w:rsidTr="002A21E8">
        <w:trPr>
          <w:trHeight w:val="20"/>
        </w:trPr>
        <w:tc>
          <w:tcPr>
            <w:tcW w:w="4504" w:type="dxa"/>
            <w:tcBorders>
              <w:top w:val="nil"/>
              <w:left w:val="nil"/>
              <w:bottom w:val="nil"/>
              <w:right w:val="nil"/>
            </w:tcBorders>
            <w:vAlign w:val="bottom"/>
          </w:tcPr>
          <w:p w14:paraId="4A3DC741" w14:textId="77777777" w:rsidR="00CF17BB" w:rsidRPr="00FD75C7" w:rsidRDefault="00CF17BB" w:rsidP="002A21E8">
            <w:pPr>
              <w:ind w:left="-35" w:right="-25"/>
              <w:rPr>
                <w:rFonts w:ascii="Arial" w:hAnsi="Arial" w:cs="Arial"/>
                <w:sz w:val="20"/>
                <w:szCs w:val="20"/>
              </w:rPr>
            </w:pPr>
            <w:r w:rsidRPr="00FD75C7">
              <w:rPr>
                <w:rFonts w:ascii="Arial" w:hAnsi="Arial" w:cs="Arial"/>
                <w:sz w:val="20"/>
                <w:szCs w:val="20"/>
              </w:rPr>
              <w:t>ISR</w:t>
            </w:r>
            <w:r>
              <w:rPr>
                <w:rFonts w:ascii="Arial" w:hAnsi="Arial" w:cs="Arial"/>
                <w:sz w:val="20"/>
                <w:szCs w:val="20"/>
              </w:rPr>
              <w:t xml:space="preserve"> a favor (2020)</w:t>
            </w:r>
          </w:p>
        </w:tc>
        <w:tc>
          <w:tcPr>
            <w:tcW w:w="280" w:type="dxa"/>
            <w:tcBorders>
              <w:top w:val="nil"/>
              <w:left w:val="nil"/>
              <w:bottom w:val="nil"/>
              <w:right w:val="nil"/>
            </w:tcBorders>
            <w:vAlign w:val="bottom"/>
          </w:tcPr>
          <w:p w14:paraId="3F11EA78" w14:textId="77777777" w:rsidR="00CF17BB" w:rsidRPr="00784F0E" w:rsidRDefault="00CF17BB" w:rsidP="002A21E8">
            <w:pPr>
              <w:adjustRightInd w:val="0"/>
              <w:jc w:val="right"/>
              <w:rPr>
                <w:rFonts w:ascii="Arial" w:hAnsi="Arial" w:cs="Arial"/>
                <w:b/>
                <w:color w:val="000000"/>
                <w:sz w:val="20"/>
                <w:szCs w:val="20"/>
              </w:rPr>
            </w:pPr>
          </w:p>
        </w:tc>
        <w:tc>
          <w:tcPr>
            <w:tcW w:w="1990" w:type="dxa"/>
            <w:tcBorders>
              <w:left w:val="nil"/>
              <w:bottom w:val="single" w:sz="4" w:space="0" w:color="auto"/>
              <w:right w:val="nil"/>
            </w:tcBorders>
            <w:vAlign w:val="bottom"/>
          </w:tcPr>
          <w:p w14:paraId="2D5CDFFA" w14:textId="77777777" w:rsidR="00CF17BB" w:rsidRPr="00FD75C7" w:rsidRDefault="00CF17BB" w:rsidP="002A21E8">
            <w:pPr>
              <w:ind w:left="-32" w:right="-42"/>
              <w:rPr>
                <w:rFonts w:ascii="Arial" w:hAnsi="Arial" w:cs="Arial"/>
                <w:sz w:val="20"/>
                <w:szCs w:val="20"/>
              </w:rPr>
            </w:pPr>
            <w:r w:rsidRPr="00FD75C7">
              <w:rPr>
                <w:rFonts w:ascii="Arial" w:hAnsi="Arial" w:cs="Arial"/>
                <w:sz w:val="20"/>
                <w:szCs w:val="20"/>
              </w:rPr>
              <w:t xml:space="preserve">               </w:t>
            </w:r>
            <w:r>
              <w:rPr>
                <w:rFonts w:ascii="Arial" w:hAnsi="Arial" w:cs="Arial"/>
                <w:sz w:val="20"/>
                <w:szCs w:val="20"/>
              </w:rPr>
              <w:t xml:space="preserve"> 5</w:t>
            </w:r>
            <w:r w:rsidRPr="00155770">
              <w:rPr>
                <w:rFonts w:ascii="Arial" w:hAnsi="Arial" w:cs="Arial"/>
                <w:sz w:val="20"/>
                <w:szCs w:val="20"/>
              </w:rPr>
              <w:t>,566,748</w:t>
            </w:r>
          </w:p>
        </w:tc>
        <w:tc>
          <w:tcPr>
            <w:tcW w:w="434" w:type="dxa"/>
            <w:tcBorders>
              <w:top w:val="nil"/>
              <w:left w:val="nil"/>
              <w:bottom w:val="nil"/>
              <w:right w:val="nil"/>
            </w:tcBorders>
            <w:vAlign w:val="bottom"/>
          </w:tcPr>
          <w:p w14:paraId="5F094040" w14:textId="77777777" w:rsidR="00CF17BB" w:rsidRPr="00FD75C7" w:rsidRDefault="00CF17BB" w:rsidP="002A21E8">
            <w:pPr>
              <w:adjustRightInd w:val="0"/>
              <w:rPr>
                <w:rFonts w:ascii="Arial" w:hAnsi="Arial" w:cs="Arial"/>
                <w:color w:val="000000"/>
                <w:sz w:val="20"/>
                <w:szCs w:val="20"/>
              </w:rPr>
            </w:pPr>
          </w:p>
        </w:tc>
        <w:tc>
          <w:tcPr>
            <w:tcW w:w="1848" w:type="dxa"/>
            <w:tcBorders>
              <w:left w:val="nil"/>
              <w:bottom w:val="single" w:sz="4" w:space="0" w:color="auto"/>
              <w:right w:val="nil"/>
            </w:tcBorders>
            <w:vAlign w:val="bottom"/>
          </w:tcPr>
          <w:p w14:paraId="00F2CD91" w14:textId="77777777" w:rsidR="00CF17BB" w:rsidRDefault="00CF17BB" w:rsidP="002A21E8">
            <w:pPr>
              <w:ind w:left="-32" w:right="-42"/>
              <w:rPr>
                <w:rFonts w:ascii="Arial" w:hAnsi="Arial" w:cs="Arial"/>
                <w:b/>
                <w:sz w:val="20"/>
                <w:szCs w:val="20"/>
              </w:rPr>
            </w:pPr>
            <w:r>
              <w:rPr>
                <w:rFonts w:ascii="Arial" w:hAnsi="Arial" w:cs="Arial"/>
                <w:b/>
                <w:sz w:val="20"/>
                <w:szCs w:val="20"/>
              </w:rPr>
              <w:t xml:space="preserve">                               0</w:t>
            </w:r>
          </w:p>
        </w:tc>
      </w:tr>
      <w:tr w:rsidR="00CF17BB" w:rsidRPr="00784F0E" w14:paraId="7BA5E243" w14:textId="77777777" w:rsidTr="002A21E8">
        <w:trPr>
          <w:trHeight w:val="20"/>
        </w:trPr>
        <w:tc>
          <w:tcPr>
            <w:tcW w:w="4504" w:type="dxa"/>
            <w:tcBorders>
              <w:top w:val="nil"/>
              <w:left w:val="nil"/>
              <w:bottom w:val="nil"/>
              <w:right w:val="nil"/>
            </w:tcBorders>
            <w:vAlign w:val="bottom"/>
          </w:tcPr>
          <w:p w14:paraId="04CDC164" w14:textId="77777777" w:rsidR="00CF17BB" w:rsidRPr="00784F0E" w:rsidRDefault="00CF17BB" w:rsidP="002A21E8">
            <w:pPr>
              <w:ind w:left="-35" w:right="-25"/>
              <w:jc w:val="center"/>
              <w:rPr>
                <w:rFonts w:ascii="Arial" w:hAnsi="Arial" w:cs="Arial"/>
                <w:b/>
                <w:sz w:val="20"/>
                <w:szCs w:val="20"/>
              </w:rPr>
            </w:pPr>
            <w:r>
              <w:rPr>
                <w:rFonts w:ascii="Arial" w:hAnsi="Arial" w:cs="Arial"/>
                <w:b/>
                <w:sz w:val="20"/>
                <w:szCs w:val="20"/>
              </w:rPr>
              <w:t>P</w:t>
            </w:r>
            <w:r w:rsidRPr="00784F0E">
              <w:rPr>
                <w:rFonts w:ascii="Arial" w:hAnsi="Arial" w:cs="Arial"/>
                <w:b/>
                <w:sz w:val="20"/>
                <w:szCs w:val="20"/>
              </w:rPr>
              <w:t>agos provisionales</w:t>
            </w:r>
          </w:p>
        </w:tc>
        <w:tc>
          <w:tcPr>
            <w:tcW w:w="280" w:type="dxa"/>
            <w:tcBorders>
              <w:top w:val="nil"/>
              <w:left w:val="nil"/>
              <w:bottom w:val="nil"/>
              <w:right w:val="nil"/>
            </w:tcBorders>
            <w:vAlign w:val="bottom"/>
          </w:tcPr>
          <w:p w14:paraId="6480C1B6" w14:textId="77777777" w:rsidR="00CF17BB" w:rsidRPr="00784F0E" w:rsidRDefault="00CF17BB" w:rsidP="002A21E8">
            <w:pPr>
              <w:adjustRightInd w:val="0"/>
              <w:jc w:val="right"/>
              <w:rPr>
                <w:rFonts w:ascii="Arial" w:hAnsi="Arial" w:cs="Arial"/>
                <w:b/>
                <w:color w:val="000000"/>
                <w:sz w:val="20"/>
                <w:szCs w:val="20"/>
              </w:rPr>
            </w:pPr>
          </w:p>
        </w:tc>
        <w:tc>
          <w:tcPr>
            <w:tcW w:w="1990" w:type="dxa"/>
            <w:tcBorders>
              <w:top w:val="single" w:sz="4" w:space="0" w:color="auto"/>
              <w:left w:val="nil"/>
              <w:bottom w:val="single" w:sz="4" w:space="0" w:color="auto"/>
              <w:right w:val="nil"/>
            </w:tcBorders>
            <w:vAlign w:val="bottom"/>
          </w:tcPr>
          <w:p w14:paraId="3A945FA6" w14:textId="77777777" w:rsidR="00CF17BB" w:rsidRPr="00784F0E" w:rsidRDefault="00CF17BB" w:rsidP="002A21E8">
            <w:pPr>
              <w:ind w:left="-32" w:right="-42"/>
              <w:rPr>
                <w:rFonts w:ascii="Arial" w:hAnsi="Arial" w:cs="Arial"/>
                <w:b/>
                <w:sz w:val="20"/>
                <w:szCs w:val="20"/>
              </w:rPr>
            </w:pPr>
            <w:r>
              <w:rPr>
                <w:rFonts w:ascii="Arial" w:hAnsi="Arial" w:cs="Arial"/>
                <w:b/>
                <w:sz w:val="20"/>
                <w:szCs w:val="20"/>
              </w:rPr>
              <w:t xml:space="preserve">                9,346,680</w:t>
            </w:r>
          </w:p>
        </w:tc>
        <w:tc>
          <w:tcPr>
            <w:tcW w:w="434" w:type="dxa"/>
            <w:tcBorders>
              <w:top w:val="nil"/>
              <w:left w:val="nil"/>
              <w:bottom w:val="nil"/>
              <w:right w:val="nil"/>
            </w:tcBorders>
            <w:vAlign w:val="bottom"/>
          </w:tcPr>
          <w:p w14:paraId="692638CC" w14:textId="77777777" w:rsidR="00CF17BB" w:rsidRPr="00784F0E" w:rsidRDefault="00CF17BB" w:rsidP="002A21E8">
            <w:pPr>
              <w:adjustRightInd w:val="0"/>
              <w:rPr>
                <w:rFonts w:ascii="Arial" w:hAnsi="Arial" w:cs="Arial"/>
                <w:b/>
                <w:color w:val="000000"/>
                <w:sz w:val="20"/>
                <w:szCs w:val="20"/>
              </w:rPr>
            </w:pPr>
          </w:p>
        </w:tc>
        <w:tc>
          <w:tcPr>
            <w:tcW w:w="1848" w:type="dxa"/>
            <w:tcBorders>
              <w:top w:val="single" w:sz="4" w:space="0" w:color="auto"/>
              <w:left w:val="nil"/>
              <w:bottom w:val="single" w:sz="4" w:space="0" w:color="auto"/>
              <w:right w:val="nil"/>
            </w:tcBorders>
            <w:vAlign w:val="bottom"/>
          </w:tcPr>
          <w:p w14:paraId="7A5DCD9C" w14:textId="77777777" w:rsidR="00CF17BB" w:rsidRPr="00784F0E" w:rsidRDefault="00CF17BB" w:rsidP="002A21E8">
            <w:pPr>
              <w:ind w:left="-32" w:right="-42"/>
              <w:rPr>
                <w:rFonts w:ascii="Arial" w:hAnsi="Arial" w:cs="Arial"/>
                <w:b/>
                <w:sz w:val="20"/>
                <w:szCs w:val="20"/>
              </w:rPr>
            </w:pPr>
            <w:r>
              <w:rPr>
                <w:rFonts w:ascii="Arial" w:hAnsi="Arial" w:cs="Arial"/>
                <w:b/>
                <w:sz w:val="20"/>
                <w:szCs w:val="20"/>
              </w:rPr>
              <w:t xml:space="preserve">                3,096,085</w:t>
            </w:r>
          </w:p>
        </w:tc>
      </w:tr>
      <w:tr w:rsidR="00CF17BB" w:rsidRPr="00784F0E" w14:paraId="59867AB2" w14:textId="77777777" w:rsidTr="002A21E8">
        <w:trPr>
          <w:trHeight w:val="20"/>
        </w:trPr>
        <w:tc>
          <w:tcPr>
            <w:tcW w:w="4504" w:type="dxa"/>
            <w:tcBorders>
              <w:top w:val="nil"/>
              <w:left w:val="nil"/>
              <w:bottom w:val="nil"/>
              <w:right w:val="nil"/>
            </w:tcBorders>
            <w:vAlign w:val="bottom"/>
          </w:tcPr>
          <w:p w14:paraId="25E629A4" w14:textId="77777777" w:rsidR="00CF17BB" w:rsidRPr="00784F0E" w:rsidRDefault="00CF17BB" w:rsidP="002A21E8">
            <w:pPr>
              <w:adjustRightInd w:val="0"/>
              <w:ind w:left="-35" w:right="-25"/>
              <w:jc w:val="center"/>
              <w:rPr>
                <w:rFonts w:ascii="Arial" w:hAnsi="Arial" w:cs="Arial"/>
                <w:b/>
                <w:color w:val="000000"/>
                <w:sz w:val="20"/>
                <w:szCs w:val="20"/>
              </w:rPr>
            </w:pPr>
            <w:r w:rsidRPr="00784F0E">
              <w:rPr>
                <w:rFonts w:ascii="Arial" w:hAnsi="Arial" w:cs="Arial"/>
                <w:b/>
                <w:color w:val="000000"/>
                <w:sz w:val="20"/>
                <w:szCs w:val="20"/>
              </w:rPr>
              <w:t>Suma</w:t>
            </w:r>
          </w:p>
        </w:tc>
        <w:tc>
          <w:tcPr>
            <w:tcW w:w="280" w:type="dxa"/>
            <w:tcBorders>
              <w:top w:val="nil"/>
              <w:left w:val="nil"/>
              <w:bottom w:val="nil"/>
              <w:right w:val="nil"/>
            </w:tcBorders>
            <w:vAlign w:val="bottom"/>
          </w:tcPr>
          <w:p w14:paraId="09D83174" w14:textId="77777777" w:rsidR="00CF17BB" w:rsidRPr="00784F0E" w:rsidRDefault="00CF17BB" w:rsidP="002A21E8">
            <w:pPr>
              <w:adjustRightInd w:val="0"/>
              <w:jc w:val="right"/>
              <w:rPr>
                <w:rFonts w:ascii="Arial" w:hAnsi="Arial" w:cs="Arial"/>
                <w:b/>
                <w:color w:val="000000"/>
                <w:sz w:val="20"/>
                <w:szCs w:val="20"/>
              </w:rPr>
            </w:pPr>
          </w:p>
        </w:tc>
        <w:tc>
          <w:tcPr>
            <w:tcW w:w="1990" w:type="dxa"/>
            <w:tcBorders>
              <w:top w:val="single" w:sz="4" w:space="0" w:color="auto"/>
              <w:left w:val="nil"/>
              <w:bottom w:val="single" w:sz="4" w:space="0" w:color="auto"/>
              <w:right w:val="nil"/>
            </w:tcBorders>
            <w:vAlign w:val="bottom"/>
          </w:tcPr>
          <w:p w14:paraId="45EDDD72" w14:textId="77777777" w:rsidR="00CF17BB" w:rsidRPr="00784F0E" w:rsidRDefault="00CF17BB" w:rsidP="002A21E8">
            <w:pPr>
              <w:tabs>
                <w:tab w:val="left" w:pos="1104"/>
              </w:tabs>
              <w:adjustRightInd w:val="0"/>
              <w:ind w:left="-32" w:right="-42"/>
              <w:rPr>
                <w:rFonts w:ascii="Arial" w:hAnsi="Arial" w:cs="Arial"/>
                <w:b/>
                <w:color w:val="000000"/>
                <w:sz w:val="20"/>
                <w:szCs w:val="20"/>
              </w:rPr>
            </w:pPr>
            <w:r>
              <w:rPr>
                <w:rFonts w:ascii="Arial" w:hAnsi="Arial" w:cs="Arial"/>
                <w:b/>
                <w:color w:val="000000"/>
                <w:sz w:val="20"/>
                <w:szCs w:val="20"/>
              </w:rPr>
              <w:t xml:space="preserve">              14,413,821</w:t>
            </w:r>
          </w:p>
        </w:tc>
        <w:tc>
          <w:tcPr>
            <w:tcW w:w="434" w:type="dxa"/>
            <w:tcBorders>
              <w:left w:val="nil"/>
              <w:bottom w:val="nil"/>
              <w:right w:val="nil"/>
            </w:tcBorders>
            <w:vAlign w:val="bottom"/>
          </w:tcPr>
          <w:p w14:paraId="515541FE" w14:textId="77777777" w:rsidR="00CF17BB" w:rsidRPr="00784F0E" w:rsidRDefault="00CF17BB" w:rsidP="002A21E8">
            <w:pPr>
              <w:adjustRightInd w:val="0"/>
              <w:rPr>
                <w:rFonts w:ascii="Arial" w:hAnsi="Arial" w:cs="Arial"/>
                <w:b/>
                <w:color w:val="000000"/>
                <w:sz w:val="20"/>
                <w:szCs w:val="20"/>
              </w:rPr>
            </w:pPr>
          </w:p>
        </w:tc>
        <w:tc>
          <w:tcPr>
            <w:tcW w:w="1848" w:type="dxa"/>
            <w:tcBorders>
              <w:top w:val="single" w:sz="4" w:space="0" w:color="auto"/>
              <w:left w:val="nil"/>
              <w:bottom w:val="single" w:sz="4" w:space="0" w:color="auto"/>
              <w:right w:val="nil"/>
            </w:tcBorders>
            <w:vAlign w:val="bottom"/>
          </w:tcPr>
          <w:p w14:paraId="4ED19679" w14:textId="77777777" w:rsidR="00CF17BB" w:rsidRPr="00784F0E" w:rsidRDefault="00CF17BB" w:rsidP="002A21E8">
            <w:pPr>
              <w:tabs>
                <w:tab w:val="left" w:pos="1104"/>
              </w:tabs>
              <w:adjustRightInd w:val="0"/>
              <w:ind w:left="-32" w:right="-42"/>
              <w:rPr>
                <w:rFonts w:ascii="Arial" w:hAnsi="Arial" w:cs="Arial"/>
                <w:b/>
                <w:color w:val="000000"/>
                <w:sz w:val="20"/>
                <w:szCs w:val="20"/>
              </w:rPr>
            </w:pPr>
            <w:r>
              <w:rPr>
                <w:rFonts w:ascii="Arial" w:hAnsi="Arial" w:cs="Arial"/>
                <w:b/>
                <w:color w:val="000000"/>
                <w:sz w:val="20"/>
                <w:szCs w:val="20"/>
              </w:rPr>
              <w:t xml:space="preserve">              11,999,474</w:t>
            </w:r>
          </w:p>
        </w:tc>
      </w:tr>
      <w:tr w:rsidR="00CF17BB" w:rsidRPr="00784F0E" w14:paraId="48DFAF05" w14:textId="77777777" w:rsidTr="002A21E8">
        <w:trPr>
          <w:trHeight w:val="20"/>
        </w:trPr>
        <w:tc>
          <w:tcPr>
            <w:tcW w:w="4504" w:type="dxa"/>
            <w:tcBorders>
              <w:top w:val="nil"/>
              <w:left w:val="nil"/>
              <w:bottom w:val="nil"/>
              <w:right w:val="nil"/>
            </w:tcBorders>
            <w:vAlign w:val="bottom"/>
          </w:tcPr>
          <w:p w14:paraId="171DD73B" w14:textId="77777777" w:rsidR="00CF17BB" w:rsidRPr="00784F0E" w:rsidRDefault="00CF17BB" w:rsidP="002A21E8">
            <w:pPr>
              <w:adjustRightInd w:val="0"/>
              <w:ind w:left="-35" w:right="-42"/>
              <w:jc w:val="center"/>
              <w:rPr>
                <w:rFonts w:ascii="Arial" w:hAnsi="Arial" w:cs="Arial"/>
                <w:b/>
                <w:color w:val="000000"/>
                <w:sz w:val="20"/>
                <w:szCs w:val="20"/>
              </w:rPr>
            </w:pPr>
            <w:r w:rsidRPr="00784F0E">
              <w:rPr>
                <w:rFonts w:ascii="Arial" w:hAnsi="Arial" w:cs="Arial"/>
                <w:b/>
                <w:color w:val="000000"/>
                <w:sz w:val="20"/>
                <w:szCs w:val="20"/>
              </w:rPr>
              <w:t>Suma total de derechos a recibir en efectivo y equivalentes</w:t>
            </w:r>
          </w:p>
        </w:tc>
        <w:tc>
          <w:tcPr>
            <w:tcW w:w="280" w:type="dxa"/>
            <w:tcBorders>
              <w:top w:val="nil"/>
              <w:left w:val="nil"/>
              <w:bottom w:val="nil"/>
              <w:right w:val="nil"/>
            </w:tcBorders>
            <w:vAlign w:val="bottom"/>
          </w:tcPr>
          <w:p w14:paraId="6ED6C0BB" w14:textId="77777777" w:rsidR="00CF17BB" w:rsidRPr="00784F0E" w:rsidRDefault="00CF17BB" w:rsidP="002A21E8">
            <w:pPr>
              <w:adjustRightInd w:val="0"/>
              <w:jc w:val="right"/>
              <w:rPr>
                <w:rFonts w:ascii="Arial" w:hAnsi="Arial" w:cs="Arial"/>
                <w:b/>
                <w:color w:val="000000"/>
                <w:sz w:val="20"/>
                <w:szCs w:val="20"/>
              </w:rPr>
            </w:pPr>
          </w:p>
        </w:tc>
        <w:tc>
          <w:tcPr>
            <w:tcW w:w="1990" w:type="dxa"/>
            <w:tcBorders>
              <w:top w:val="single" w:sz="4" w:space="0" w:color="auto"/>
              <w:left w:val="nil"/>
              <w:bottom w:val="double" w:sz="6" w:space="0" w:color="auto"/>
              <w:right w:val="nil"/>
            </w:tcBorders>
            <w:vAlign w:val="bottom"/>
          </w:tcPr>
          <w:p w14:paraId="3FACBF05" w14:textId="77777777" w:rsidR="00CF17BB" w:rsidRPr="00784F0E" w:rsidRDefault="00CF17BB" w:rsidP="002A21E8">
            <w:pPr>
              <w:tabs>
                <w:tab w:val="left" w:pos="1104"/>
              </w:tabs>
              <w:adjustRightInd w:val="0"/>
              <w:ind w:left="-32" w:right="-42"/>
              <w:rPr>
                <w:rFonts w:ascii="Arial" w:hAnsi="Arial" w:cs="Arial"/>
                <w:b/>
                <w:color w:val="000000"/>
                <w:sz w:val="20"/>
                <w:szCs w:val="20"/>
              </w:rPr>
            </w:pPr>
            <w:r w:rsidRPr="00784F0E">
              <w:rPr>
                <w:rFonts w:ascii="Arial" w:hAnsi="Arial" w:cs="Arial"/>
                <w:b/>
                <w:color w:val="000000"/>
                <w:sz w:val="20"/>
                <w:szCs w:val="20"/>
              </w:rPr>
              <w:t xml:space="preserve">$        </w:t>
            </w:r>
            <w:r>
              <w:rPr>
                <w:rFonts w:ascii="Arial" w:hAnsi="Arial" w:cs="Arial"/>
                <w:b/>
                <w:color w:val="000000"/>
                <w:sz w:val="20"/>
                <w:szCs w:val="20"/>
              </w:rPr>
              <w:t xml:space="preserve"> </w:t>
            </w:r>
            <w:r w:rsidRPr="00784F0E">
              <w:rPr>
                <w:rFonts w:ascii="Arial" w:hAnsi="Arial" w:cs="Arial"/>
                <w:b/>
                <w:color w:val="000000"/>
                <w:sz w:val="20"/>
                <w:szCs w:val="20"/>
              </w:rPr>
              <w:t xml:space="preserve">  </w:t>
            </w:r>
            <w:r>
              <w:rPr>
                <w:rFonts w:ascii="Arial" w:hAnsi="Arial" w:cs="Arial"/>
                <w:b/>
                <w:color w:val="000000"/>
                <w:sz w:val="20"/>
                <w:szCs w:val="20"/>
              </w:rPr>
              <w:t xml:space="preserve">  14,541,969</w:t>
            </w:r>
          </w:p>
        </w:tc>
        <w:tc>
          <w:tcPr>
            <w:tcW w:w="434" w:type="dxa"/>
            <w:tcBorders>
              <w:left w:val="nil"/>
              <w:bottom w:val="nil"/>
              <w:right w:val="nil"/>
            </w:tcBorders>
            <w:vAlign w:val="bottom"/>
          </w:tcPr>
          <w:p w14:paraId="6128EAAC" w14:textId="77777777" w:rsidR="00CF17BB" w:rsidRPr="00784F0E" w:rsidRDefault="00CF17BB" w:rsidP="002A21E8">
            <w:pPr>
              <w:adjustRightInd w:val="0"/>
              <w:rPr>
                <w:rFonts w:ascii="Arial" w:hAnsi="Arial" w:cs="Arial"/>
                <w:b/>
                <w:color w:val="000000"/>
                <w:sz w:val="20"/>
                <w:szCs w:val="20"/>
              </w:rPr>
            </w:pPr>
          </w:p>
        </w:tc>
        <w:tc>
          <w:tcPr>
            <w:tcW w:w="1848" w:type="dxa"/>
            <w:tcBorders>
              <w:top w:val="single" w:sz="4" w:space="0" w:color="auto"/>
              <w:left w:val="nil"/>
              <w:bottom w:val="double" w:sz="6" w:space="0" w:color="auto"/>
              <w:right w:val="nil"/>
            </w:tcBorders>
            <w:vAlign w:val="bottom"/>
          </w:tcPr>
          <w:p w14:paraId="79BFA9BD" w14:textId="77777777" w:rsidR="00CF17BB" w:rsidRPr="00784F0E" w:rsidRDefault="00CF17BB" w:rsidP="002A21E8">
            <w:pPr>
              <w:tabs>
                <w:tab w:val="left" w:pos="1104"/>
              </w:tabs>
              <w:adjustRightInd w:val="0"/>
              <w:ind w:left="-32" w:right="-42"/>
              <w:rPr>
                <w:rFonts w:ascii="Arial" w:hAnsi="Arial" w:cs="Arial"/>
                <w:b/>
                <w:color w:val="000000"/>
                <w:sz w:val="20"/>
                <w:szCs w:val="20"/>
              </w:rPr>
            </w:pPr>
            <w:r w:rsidRPr="00784F0E">
              <w:rPr>
                <w:rFonts w:ascii="Arial" w:hAnsi="Arial" w:cs="Arial"/>
                <w:b/>
                <w:color w:val="000000"/>
                <w:sz w:val="20"/>
                <w:szCs w:val="20"/>
              </w:rPr>
              <w:t xml:space="preserve">$       </w:t>
            </w:r>
            <w:r>
              <w:rPr>
                <w:rFonts w:ascii="Arial" w:hAnsi="Arial" w:cs="Arial"/>
                <w:b/>
                <w:color w:val="000000"/>
                <w:sz w:val="20"/>
                <w:szCs w:val="20"/>
              </w:rPr>
              <w:t xml:space="preserve"> </w:t>
            </w:r>
            <w:r w:rsidRPr="00784F0E">
              <w:rPr>
                <w:rFonts w:ascii="Arial" w:hAnsi="Arial" w:cs="Arial"/>
                <w:b/>
                <w:color w:val="000000"/>
                <w:sz w:val="20"/>
                <w:szCs w:val="20"/>
              </w:rPr>
              <w:t xml:space="preserve">    </w:t>
            </w:r>
            <w:r>
              <w:rPr>
                <w:rFonts w:ascii="Arial" w:hAnsi="Arial" w:cs="Arial"/>
                <w:b/>
                <w:color w:val="000000"/>
                <w:sz w:val="20"/>
                <w:szCs w:val="20"/>
              </w:rPr>
              <w:t xml:space="preserve"> 12,822,746</w:t>
            </w:r>
          </w:p>
        </w:tc>
      </w:tr>
    </w:tbl>
    <w:p w14:paraId="484A3A4B" w14:textId="77777777" w:rsidR="00CF17BB" w:rsidRDefault="00CF17BB" w:rsidP="00CF17BB">
      <w:pPr>
        <w:rPr>
          <w:rFonts w:ascii="Arial" w:hAnsi="Arial" w:cs="Arial"/>
          <w:sz w:val="20"/>
          <w:szCs w:val="20"/>
        </w:rPr>
      </w:pPr>
    </w:p>
    <w:p w14:paraId="62AB232A" w14:textId="77777777" w:rsidR="00CF17BB" w:rsidRDefault="00CF17BB" w:rsidP="00CF17BB">
      <w:pPr>
        <w:rPr>
          <w:rFonts w:ascii="Arial" w:hAnsi="Arial" w:cs="Arial"/>
          <w:sz w:val="20"/>
          <w:szCs w:val="20"/>
        </w:rPr>
      </w:pPr>
    </w:p>
    <w:p w14:paraId="5A70ECE1" w14:textId="77777777" w:rsidR="00CF17BB" w:rsidRPr="006455E3" w:rsidRDefault="00CF17BB" w:rsidP="00393D04">
      <w:pPr>
        <w:pStyle w:val="Prrafodelista"/>
        <w:numPr>
          <w:ilvl w:val="0"/>
          <w:numId w:val="43"/>
        </w:numPr>
        <w:spacing w:after="0" w:line="240" w:lineRule="auto"/>
        <w:jc w:val="both"/>
        <w:rPr>
          <w:rFonts w:ascii="Arial" w:hAnsi="Arial" w:cs="Arial"/>
          <w:sz w:val="20"/>
          <w:szCs w:val="20"/>
        </w:rPr>
      </w:pPr>
      <w:r w:rsidRPr="006455E3">
        <w:rPr>
          <w:rFonts w:ascii="Arial" w:hAnsi="Arial" w:cs="Arial"/>
          <w:sz w:val="20"/>
          <w:szCs w:val="20"/>
        </w:rPr>
        <w:t xml:space="preserve">Estos importes son irrecuperables, ya que el derecho de acreditamiento o recuperación de estos impuestos ya prescribieron de acuerdo al artículo 147 del Código Fiscal de la Federación. A la fecha están determinados como hallazgos de auditoría del ejercicio 2018 y 2019, de los cuales el Órgano Interno de Control está dando seguimiento. </w:t>
      </w:r>
    </w:p>
    <w:p w14:paraId="393C5FC9" w14:textId="77777777" w:rsidR="00CF17BB" w:rsidRDefault="00CF17BB" w:rsidP="00CF17BB">
      <w:pPr>
        <w:rPr>
          <w:rFonts w:ascii="Arial" w:hAnsi="Arial" w:cs="Arial"/>
          <w:sz w:val="20"/>
          <w:szCs w:val="20"/>
        </w:rPr>
      </w:pPr>
    </w:p>
    <w:p w14:paraId="5C337903" w14:textId="77777777" w:rsidR="00CF17BB" w:rsidRPr="00391231" w:rsidRDefault="00CF17BB" w:rsidP="00393D04">
      <w:pPr>
        <w:pStyle w:val="Prrafodelista"/>
        <w:numPr>
          <w:ilvl w:val="1"/>
          <w:numId w:val="42"/>
        </w:numPr>
        <w:tabs>
          <w:tab w:val="left" w:pos="993"/>
        </w:tabs>
        <w:spacing w:after="0" w:line="240" w:lineRule="auto"/>
        <w:rPr>
          <w:rFonts w:ascii="Arial" w:hAnsi="Arial" w:cs="Arial"/>
          <w:sz w:val="20"/>
          <w:szCs w:val="20"/>
          <w:u w:val="single"/>
        </w:rPr>
      </w:pPr>
      <w:r w:rsidRPr="00391231">
        <w:rPr>
          <w:rFonts w:ascii="Arial" w:hAnsi="Arial" w:cs="Arial"/>
          <w:sz w:val="20"/>
          <w:szCs w:val="20"/>
          <w:u w:val="single"/>
        </w:rPr>
        <w:t>Seguros Anticipados</w:t>
      </w:r>
    </w:p>
    <w:p w14:paraId="3DB63D82" w14:textId="77777777" w:rsidR="00CF17BB" w:rsidRPr="00935575" w:rsidRDefault="00CF17BB" w:rsidP="00CF17BB">
      <w:pPr>
        <w:rPr>
          <w:rFonts w:ascii="Arial" w:hAnsi="Arial" w:cs="Arial"/>
          <w:sz w:val="20"/>
          <w:szCs w:val="20"/>
          <w:u w:val="single"/>
        </w:rPr>
      </w:pPr>
    </w:p>
    <w:tbl>
      <w:tblPr>
        <w:tblW w:w="8323" w:type="dxa"/>
        <w:tblInd w:w="1063" w:type="dxa"/>
        <w:tblCellMar>
          <w:left w:w="70" w:type="dxa"/>
          <w:right w:w="70" w:type="dxa"/>
        </w:tblCellMar>
        <w:tblLook w:val="0000" w:firstRow="0" w:lastRow="0" w:firstColumn="0" w:lastColumn="0" w:noHBand="0" w:noVBand="0"/>
      </w:tblPr>
      <w:tblGrid>
        <w:gridCol w:w="3929"/>
        <w:gridCol w:w="283"/>
        <w:gridCol w:w="1843"/>
        <w:gridCol w:w="425"/>
        <w:gridCol w:w="1843"/>
      </w:tblGrid>
      <w:tr w:rsidR="00CF17BB" w:rsidRPr="00935575" w14:paraId="530E8F60" w14:textId="77777777" w:rsidTr="002A21E8">
        <w:tc>
          <w:tcPr>
            <w:tcW w:w="3929" w:type="dxa"/>
          </w:tcPr>
          <w:p w14:paraId="136280C4" w14:textId="77777777" w:rsidR="00CF17BB" w:rsidRPr="00935575" w:rsidRDefault="00CF17BB" w:rsidP="002A21E8">
            <w:pPr>
              <w:ind w:left="-70" w:right="-78"/>
              <w:jc w:val="center"/>
              <w:rPr>
                <w:rFonts w:ascii="Arial" w:hAnsi="Arial" w:cs="Arial"/>
                <w:spacing w:val="20"/>
                <w:sz w:val="20"/>
                <w:szCs w:val="20"/>
              </w:rPr>
            </w:pPr>
          </w:p>
        </w:tc>
        <w:tc>
          <w:tcPr>
            <w:tcW w:w="283" w:type="dxa"/>
          </w:tcPr>
          <w:p w14:paraId="44F29F31" w14:textId="77777777" w:rsidR="00CF17BB" w:rsidRPr="00935575" w:rsidRDefault="00CF17BB" w:rsidP="002A21E8">
            <w:pPr>
              <w:jc w:val="right"/>
              <w:rPr>
                <w:rFonts w:ascii="Arial" w:hAnsi="Arial" w:cs="Arial"/>
                <w:sz w:val="20"/>
                <w:szCs w:val="20"/>
              </w:rPr>
            </w:pPr>
          </w:p>
        </w:tc>
        <w:tc>
          <w:tcPr>
            <w:tcW w:w="1843" w:type="dxa"/>
            <w:tcBorders>
              <w:bottom w:val="single" w:sz="4" w:space="0" w:color="auto"/>
            </w:tcBorders>
            <w:vAlign w:val="center"/>
          </w:tcPr>
          <w:p w14:paraId="2AD1F949" w14:textId="77777777" w:rsidR="00CF17BB" w:rsidRPr="00935575" w:rsidRDefault="00CF17BB" w:rsidP="002A21E8">
            <w:pPr>
              <w:ind w:left="-70" w:right="-66"/>
              <w:jc w:val="center"/>
              <w:rPr>
                <w:rFonts w:ascii="Arial" w:hAnsi="Arial" w:cs="Arial"/>
                <w:b/>
                <w:sz w:val="20"/>
                <w:szCs w:val="20"/>
              </w:rPr>
            </w:pPr>
            <w:r w:rsidRPr="00935575">
              <w:rPr>
                <w:rFonts w:ascii="Arial" w:hAnsi="Arial" w:cs="Arial"/>
                <w:b/>
                <w:sz w:val="20"/>
                <w:szCs w:val="20"/>
              </w:rPr>
              <w:t>2020</w:t>
            </w:r>
          </w:p>
        </w:tc>
        <w:tc>
          <w:tcPr>
            <w:tcW w:w="425" w:type="dxa"/>
          </w:tcPr>
          <w:p w14:paraId="5455413B" w14:textId="77777777" w:rsidR="00CF17BB" w:rsidRPr="00935575" w:rsidRDefault="00CF17BB" w:rsidP="002A21E8">
            <w:pPr>
              <w:jc w:val="center"/>
              <w:rPr>
                <w:rFonts w:ascii="Arial" w:hAnsi="Arial" w:cs="Arial"/>
                <w:spacing w:val="22"/>
                <w:sz w:val="20"/>
                <w:szCs w:val="20"/>
              </w:rPr>
            </w:pPr>
          </w:p>
        </w:tc>
        <w:tc>
          <w:tcPr>
            <w:tcW w:w="1843" w:type="dxa"/>
            <w:tcBorders>
              <w:bottom w:val="single" w:sz="4" w:space="0" w:color="auto"/>
            </w:tcBorders>
          </w:tcPr>
          <w:p w14:paraId="65B45ADC" w14:textId="77777777" w:rsidR="00CF17BB" w:rsidRPr="00935575" w:rsidRDefault="00CF17BB" w:rsidP="002A21E8">
            <w:pPr>
              <w:ind w:left="-70" w:right="-79"/>
              <w:jc w:val="center"/>
              <w:rPr>
                <w:rFonts w:ascii="Arial" w:hAnsi="Arial" w:cs="Arial"/>
                <w:b/>
                <w:sz w:val="20"/>
                <w:szCs w:val="20"/>
              </w:rPr>
            </w:pPr>
            <w:r w:rsidRPr="00935575">
              <w:rPr>
                <w:rFonts w:ascii="Arial" w:hAnsi="Arial" w:cs="Arial"/>
                <w:b/>
                <w:sz w:val="20"/>
                <w:szCs w:val="20"/>
              </w:rPr>
              <w:t>2019</w:t>
            </w:r>
          </w:p>
        </w:tc>
      </w:tr>
      <w:tr w:rsidR="00CF17BB" w:rsidRPr="00935575" w14:paraId="712BAE4D" w14:textId="77777777" w:rsidTr="002A21E8">
        <w:tc>
          <w:tcPr>
            <w:tcW w:w="3929" w:type="dxa"/>
            <w:vAlign w:val="bottom"/>
          </w:tcPr>
          <w:p w14:paraId="709F2D77" w14:textId="77777777" w:rsidR="00CF17BB" w:rsidRPr="00935575" w:rsidRDefault="00CF17BB" w:rsidP="002A21E8">
            <w:pPr>
              <w:ind w:left="-70" w:right="-78"/>
              <w:rPr>
                <w:rFonts w:ascii="Arial" w:hAnsi="Arial" w:cs="Arial"/>
                <w:sz w:val="20"/>
                <w:szCs w:val="20"/>
              </w:rPr>
            </w:pPr>
            <w:r w:rsidRPr="00935575">
              <w:rPr>
                <w:rFonts w:ascii="Arial" w:hAnsi="Arial" w:cs="Arial"/>
                <w:sz w:val="20"/>
                <w:szCs w:val="20"/>
              </w:rPr>
              <w:t>Seguro de Vida</w:t>
            </w:r>
          </w:p>
        </w:tc>
        <w:tc>
          <w:tcPr>
            <w:tcW w:w="283" w:type="dxa"/>
          </w:tcPr>
          <w:p w14:paraId="25A01509" w14:textId="77777777" w:rsidR="00CF17BB" w:rsidRPr="00935575" w:rsidRDefault="00CF17BB" w:rsidP="002A21E8">
            <w:pPr>
              <w:jc w:val="right"/>
              <w:rPr>
                <w:rFonts w:ascii="Arial" w:hAnsi="Arial" w:cs="Arial"/>
                <w:sz w:val="20"/>
                <w:szCs w:val="20"/>
              </w:rPr>
            </w:pPr>
          </w:p>
        </w:tc>
        <w:tc>
          <w:tcPr>
            <w:tcW w:w="1843" w:type="dxa"/>
            <w:tcBorders>
              <w:top w:val="single" w:sz="4" w:space="0" w:color="auto"/>
            </w:tcBorders>
            <w:vAlign w:val="bottom"/>
          </w:tcPr>
          <w:p w14:paraId="0953B5D7" w14:textId="77777777" w:rsidR="00CF17BB" w:rsidRPr="00935575" w:rsidRDefault="00CF17BB" w:rsidP="002A21E8">
            <w:pPr>
              <w:ind w:left="-70" w:right="-66"/>
              <w:rPr>
                <w:rFonts w:ascii="Arial" w:hAnsi="Arial" w:cs="Arial"/>
                <w:bCs/>
                <w:sz w:val="20"/>
                <w:szCs w:val="20"/>
              </w:rPr>
            </w:pPr>
            <w:r w:rsidRPr="00935575">
              <w:rPr>
                <w:rFonts w:ascii="Arial" w:hAnsi="Arial" w:cs="Arial"/>
                <w:bCs/>
                <w:sz w:val="20"/>
                <w:szCs w:val="20"/>
              </w:rPr>
              <w:t>$                 126,201</w:t>
            </w:r>
          </w:p>
        </w:tc>
        <w:tc>
          <w:tcPr>
            <w:tcW w:w="425" w:type="dxa"/>
          </w:tcPr>
          <w:p w14:paraId="6B73BC17" w14:textId="77777777" w:rsidR="00CF17BB" w:rsidRPr="00935575" w:rsidRDefault="00CF17BB" w:rsidP="002A21E8">
            <w:pPr>
              <w:rPr>
                <w:rFonts w:ascii="Arial" w:hAnsi="Arial" w:cs="Arial"/>
                <w:sz w:val="20"/>
                <w:szCs w:val="20"/>
              </w:rPr>
            </w:pPr>
          </w:p>
        </w:tc>
        <w:tc>
          <w:tcPr>
            <w:tcW w:w="1843" w:type="dxa"/>
            <w:tcBorders>
              <w:top w:val="single" w:sz="4" w:space="0" w:color="auto"/>
            </w:tcBorders>
            <w:vAlign w:val="bottom"/>
          </w:tcPr>
          <w:p w14:paraId="5203A708" w14:textId="77777777" w:rsidR="00CF17BB" w:rsidRPr="00935575" w:rsidRDefault="00CF17BB" w:rsidP="002A21E8">
            <w:pPr>
              <w:ind w:left="-70" w:right="-66"/>
              <w:rPr>
                <w:rFonts w:ascii="Arial" w:hAnsi="Arial" w:cs="Arial"/>
                <w:bCs/>
                <w:sz w:val="20"/>
                <w:szCs w:val="20"/>
              </w:rPr>
            </w:pPr>
            <w:r w:rsidRPr="00935575">
              <w:rPr>
                <w:rFonts w:ascii="Arial" w:hAnsi="Arial" w:cs="Arial"/>
                <w:bCs/>
                <w:sz w:val="20"/>
                <w:szCs w:val="20"/>
              </w:rPr>
              <w:t>$                    71,345</w:t>
            </w:r>
          </w:p>
        </w:tc>
      </w:tr>
      <w:tr w:rsidR="00CF17BB" w:rsidRPr="00935575" w14:paraId="546A764E" w14:textId="77777777" w:rsidTr="002A21E8">
        <w:trPr>
          <w:trHeight w:val="80"/>
        </w:trPr>
        <w:tc>
          <w:tcPr>
            <w:tcW w:w="3929" w:type="dxa"/>
            <w:vAlign w:val="bottom"/>
          </w:tcPr>
          <w:p w14:paraId="33CABC5B" w14:textId="77777777" w:rsidR="00CF17BB" w:rsidRPr="00935575" w:rsidRDefault="00CF17BB" w:rsidP="002A21E8">
            <w:pPr>
              <w:ind w:left="-70" w:right="-78"/>
              <w:rPr>
                <w:rFonts w:ascii="Arial" w:hAnsi="Arial" w:cs="Arial"/>
                <w:sz w:val="20"/>
                <w:szCs w:val="20"/>
              </w:rPr>
            </w:pPr>
            <w:r w:rsidRPr="00935575">
              <w:rPr>
                <w:rFonts w:ascii="Arial" w:hAnsi="Arial" w:cs="Arial"/>
                <w:sz w:val="20"/>
                <w:szCs w:val="20"/>
              </w:rPr>
              <w:t>Seguro de Bienes Patrimoniales</w:t>
            </w:r>
          </w:p>
        </w:tc>
        <w:tc>
          <w:tcPr>
            <w:tcW w:w="283" w:type="dxa"/>
          </w:tcPr>
          <w:p w14:paraId="03A8B69E" w14:textId="77777777" w:rsidR="00CF17BB" w:rsidRPr="00935575" w:rsidRDefault="00CF17BB" w:rsidP="002A21E8">
            <w:pPr>
              <w:jc w:val="right"/>
              <w:rPr>
                <w:rFonts w:ascii="Arial" w:hAnsi="Arial" w:cs="Arial"/>
                <w:sz w:val="20"/>
                <w:szCs w:val="20"/>
              </w:rPr>
            </w:pPr>
          </w:p>
        </w:tc>
        <w:tc>
          <w:tcPr>
            <w:tcW w:w="1843" w:type="dxa"/>
            <w:vAlign w:val="bottom"/>
          </w:tcPr>
          <w:p w14:paraId="7A7290C7" w14:textId="77777777" w:rsidR="00CF17BB" w:rsidRPr="00935575" w:rsidRDefault="00CF17BB" w:rsidP="002A21E8">
            <w:pPr>
              <w:ind w:left="-70" w:right="-66"/>
              <w:rPr>
                <w:rFonts w:ascii="Arial" w:hAnsi="Arial" w:cs="Arial"/>
                <w:sz w:val="20"/>
                <w:szCs w:val="20"/>
              </w:rPr>
            </w:pPr>
            <w:r w:rsidRPr="00935575">
              <w:rPr>
                <w:rFonts w:ascii="Arial" w:hAnsi="Arial" w:cs="Arial"/>
                <w:sz w:val="20"/>
                <w:szCs w:val="20"/>
              </w:rPr>
              <w:t xml:space="preserve">                4,689,278</w:t>
            </w:r>
          </w:p>
        </w:tc>
        <w:tc>
          <w:tcPr>
            <w:tcW w:w="425" w:type="dxa"/>
          </w:tcPr>
          <w:p w14:paraId="18292A24" w14:textId="77777777" w:rsidR="00CF17BB" w:rsidRPr="00935575" w:rsidRDefault="00CF17BB" w:rsidP="002A21E8">
            <w:pPr>
              <w:rPr>
                <w:rFonts w:ascii="Arial" w:hAnsi="Arial" w:cs="Arial"/>
                <w:sz w:val="20"/>
                <w:szCs w:val="20"/>
              </w:rPr>
            </w:pPr>
          </w:p>
        </w:tc>
        <w:tc>
          <w:tcPr>
            <w:tcW w:w="1843" w:type="dxa"/>
            <w:vAlign w:val="bottom"/>
          </w:tcPr>
          <w:p w14:paraId="7E4266B0" w14:textId="77777777" w:rsidR="00CF17BB" w:rsidRPr="00935575" w:rsidRDefault="00CF17BB" w:rsidP="002A21E8">
            <w:pPr>
              <w:ind w:left="-70" w:right="-66"/>
              <w:rPr>
                <w:rFonts w:ascii="Arial" w:hAnsi="Arial" w:cs="Arial"/>
                <w:sz w:val="20"/>
                <w:szCs w:val="20"/>
              </w:rPr>
            </w:pPr>
            <w:r w:rsidRPr="00935575">
              <w:rPr>
                <w:rFonts w:ascii="Arial" w:hAnsi="Arial" w:cs="Arial"/>
                <w:sz w:val="20"/>
                <w:szCs w:val="20"/>
              </w:rPr>
              <w:t xml:space="preserve">                 2,866,258</w:t>
            </w:r>
          </w:p>
        </w:tc>
      </w:tr>
      <w:tr w:rsidR="00CF17BB" w:rsidRPr="00784F0E" w14:paraId="343EE610" w14:textId="77777777" w:rsidTr="002A21E8">
        <w:tc>
          <w:tcPr>
            <w:tcW w:w="3929" w:type="dxa"/>
          </w:tcPr>
          <w:p w14:paraId="13497EA8" w14:textId="77777777" w:rsidR="00CF17BB" w:rsidRPr="00935575" w:rsidRDefault="00CF17BB" w:rsidP="002A21E8">
            <w:pPr>
              <w:ind w:left="-70" w:right="-78"/>
              <w:jc w:val="center"/>
              <w:rPr>
                <w:rFonts w:ascii="Arial" w:hAnsi="Arial" w:cs="Arial"/>
                <w:b/>
                <w:sz w:val="20"/>
                <w:szCs w:val="20"/>
              </w:rPr>
            </w:pPr>
            <w:r w:rsidRPr="00935575">
              <w:rPr>
                <w:rFonts w:ascii="Arial" w:hAnsi="Arial" w:cs="Arial"/>
                <w:b/>
                <w:sz w:val="20"/>
                <w:szCs w:val="20"/>
              </w:rPr>
              <w:t>Seguros Anticipados, neto</w:t>
            </w:r>
          </w:p>
        </w:tc>
        <w:tc>
          <w:tcPr>
            <w:tcW w:w="283" w:type="dxa"/>
          </w:tcPr>
          <w:p w14:paraId="058CB13A" w14:textId="77777777" w:rsidR="00CF17BB" w:rsidRPr="00935575" w:rsidRDefault="00CF17BB" w:rsidP="002A21E8">
            <w:pPr>
              <w:jc w:val="right"/>
              <w:rPr>
                <w:rFonts w:ascii="Arial" w:hAnsi="Arial" w:cs="Arial"/>
                <w:b/>
                <w:sz w:val="20"/>
                <w:szCs w:val="20"/>
              </w:rPr>
            </w:pPr>
          </w:p>
        </w:tc>
        <w:tc>
          <w:tcPr>
            <w:tcW w:w="1843" w:type="dxa"/>
            <w:tcBorders>
              <w:top w:val="single" w:sz="4" w:space="0" w:color="auto"/>
              <w:bottom w:val="double" w:sz="4" w:space="0" w:color="auto"/>
            </w:tcBorders>
            <w:vAlign w:val="bottom"/>
          </w:tcPr>
          <w:p w14:paraId="0177A869" w14:textId="77777777" w:rsidR="00CF17BB" w:rsidRPr="00935575" w:rsidRDefault="00CF17BB" w:rsidP="002A21E8">
            <w:pPr>
              <w:ind w:left="-70" w:right="-66"/>
              <w:rPr>
                <w:rFonts w:ascii="Arial" w:hAnsi="Arial" w:cs="Arial"/>
                <w:b/>
                <w:sz w:val="20"/>
                <w:szCs w:val="20"/>
              </w:rPr>
            </w:pPr>
            <w:r w:rsidRPr="00935575">
              <w:rPr>
                <w:rFonts w:ascii="Arial" w:hAnsi="Arial" w:cs="Arial"/>
                <w:b/>
                <w:sz w:val="20"/>
                <w:szCs w:val="20"/>
              </w:rPr>
              <w:t>$              4,815,479</w:t>
            </w:r>
          </w:p>
        </w:tc>
        <w:tc>
          <w:tcPr>
            <w:tcW w:w="425" w:type="dxa"/>
          </w:tcPr>
          <w:p w14:paraId="6684694F" w14:textId="77777777" w:rsidR="00CF17BB" w:rsidRPr="00935575" w:rsidRDefault="00CF17BB" w:rsidP="002A21E8">
            <w:pPr>
              <w:rPr>
                <w:rFonts w:ascii="Arial" w:hAnsi="Arial" w:cs="Arial"/>
                <w:sz w:val="20"/>
                <w:szCs w:val="20"/>
              </w:rPr>
            </w:pPr>
          </w:p>
        </w:tc>
        <w:tc>
          <w:tcPr>
            <w:tcW w:w="1843" w:type="dxa"/>
            <w:tcBorders>
              <w:top w:val="single" w:sz="4" w:space="0" w:color="auto"/>
              <w:bottom w:val="double" w:sz="4" w:space="0" w:color="auto"/>
            </w:tcBorders>
            <w:vAlign w:val="bottom"/>
          </w:tcPr>
          <w:p w14:paraId="00C8D924" w14:textId="77777777" w:rsidR="00CF17BB" w:rsidRPr="00784F0E" w:rsidRDefault="00CF17BB" w:rsidP="002A21E8">
            <w:pPr>
              <w:ind w:left="-70" w:right="-66"/>
              <w:rPr>
                <w:rFonts w:ascii="Arial" w:hAnsi="Arial" w:cs="Arial"/>
                <w:b/>
                <w:sz w:val="20"/>
                <w:szCs w:val="20"/>
              </w:rPr>
            </w:pPr>
            <w:r w:rsidRPr="00935575">
              <w:rPr>
                <w:rFonts w:ascii="Arial" w:hAnsi="Arial" w:cs="Arial"/>
                <w:b/>
                <w:sz w:val="20"/>
                <w:szCs w:val="20"/>
              </w:rPr>
              <w:t>$               2,937,603</w:t>
            </w:r>
          </w:p>
        </w:tc>
      </w:tr>
    </w:tbl>
    <w:p w14:paraId="6C0CBF30" w14:textId="77777777" w:rsidR="00CF17BB" w:rsidRDefault="00CF17BB" w:rsidP="00CF17BB">
      <w:pPr>
        <w:rPr>
          <w:rFonts w:ascii="Arial" w:hAnsi="Arial" w:cs="Arial"/>
          <w:sz w:val="20"/>
          <w:szCs w:val="20"/>
        </w:rPr>
      </w:pPr>
    </w:p>
    <w:p w14:paraId="400F95CD" w14:textId="77777777" w:rsidR="00CF17BB" w:rsidRDefault="00CF17BB" w:rsidP="00CF17BB">
      <w:pPr>
        <w:rPr>
          <w:rFonts w:ascii="Arial" w:hAnsi="Arial" w:cs="Arial"/>
          <w:sz w:val="20"/>
          <w:szCs w:val="20"/>
        </w:rPr>
      </w:pPr>
    </w:p>
    <w:p w14:paraId="30F2B75C" w14:textId="77777777" w:rsidR="00CF17BB" w:rsidRPr="00784F0E" w:rsidRDefault="00CF17BB" w:rsidP="00CF17BB">
      <w:pPr>
        <w:rPr>
          <w:rFonts w:ascii="Arial" w:hAnsi="Arial" w:cs="Arial"/>
          <w:sz w:val="20"/>
          <w:szCs w:val="20"/>
        </w:rPr>
      </w:pPr>
    </w:p>
    <w:p w14:paraId="6A710EC0" w14:textId="77777777" w:rsidR="00CF17BB" w:rsidRPr="0027602A" w:rsidRDefault="00CF17BB" w:rsidP="00393D04">
      <w:pPr>
        <w:pStyle w:val="Prrafodelista"/>
        <w:numPr>
          <w:ilvl w:val="0"/>
          <w:numId w:val="42"/>
        </w:numPr>
        <w:tabs>
          <w:tab w:val="left" w:pos="426"/>
        </w:tabs>
        <w:spacing w:after="0" w:line="240" w:lineRule="auto"/>
        <w:rPr>
          <w:rFonts w:ascii="Arial" w:hAnsi="Arial" w:cs="Arial"/>
          <w:b/>
          <w:sz w:val="20"/>
          <w:szCs w:val="20"/>
          <w:u w:val="single"/>
        </w:rPr>
      </w:pPr>
      <w:r w:rsidRPr="0027602A">
        <w:rPr>
          <w:rFonts w:ascii="Arial" w:hAnsi="Arial" w:cs="Arial"/>
          <w:b/>
          <w:sz w:val="20"/>
          <w:szCs w:val="20"/>
          <w:u w:val="single"/>
        </w:rPr>
        <w:t>BIENES MUEBLES, INMUEBLES, INFRAESTRUCTURA Y CONSTRUCCIONES.</w:t>
      </w:r>
    </w:p>
    <w:p w14:paraId="0E4FBCC9" w14:textId="77777777" w:rsidR="00CF17BB" w:rsidRDefault="00CF17BB" w:rsidP="00CF17BB">
      <w:pPr>
        <w:rPr>
          <w:rFonts w:ascii="Arial" w:hAnsi="Arial" w:cs="Arial"/>
          <w:sz w:val="20"/>
          <w:szCs w:val="20"/>
          <w:u w:val="single"/>
        </w:rPr>
      </w:pPr>
    </w:p>
    <w:p w14:paraId="240A271D" w14:textId="77777777" w:rsidR="00CF17BB" w:rsidRPr="00784F0E" w:rsidRDefault="00CF17BB" w:rsidP="00CF17BB">
      <w:pPr>
        <w:rPr>
          <w:rFonts w:ascii="Arial" w:hAnsi="Arial" w:cs="Arial"/>
          <w:sz w:val="20"/>
          <w:szCs w:val="20"/>
        </w:rPr>
      </w:pPr>
    </w:p>
    <w:p w14:paraId="348B50F0" w14:textId="77777777" w:rsidR="00CF17BB" w:rsidRPr="00784F0E" w:rsidRDefault="00CF17BB" w:rsidP="00CF17BB">
      <w:pPr>
        <w:ind w:left="426"/>
        <w:jc w:val="both"/>
        <w:rPr>
          <w:rFonts w:ascii="Arial" w:hAnsi="Arial" w:cs="Arial"/>
          <w:sz w:val="20"/>
          <w:szCs w:val="20"/>
        </w:rPr>
      </w:pPr>
      <w:r w:rsidRPr="00784F0E">
        <w:rPr>
          <w:rFonts w:ascii="Arial" w:hAnsi="Arial" w:cs="Arial"/>
          <w:sz w:val="20"/>
          <w:szCs w:val="20"/>
        </w:rPr>
        <w:t xml:space="preserve">La inversión en mobiliario y equipo al </w:t>
      </w:r>
      <w:r>
        <w:rPr>
          <w:rFonts w:ascii="Arial" w:hAnsi="Arial" w:cs="Arial"/>
          <w:sz w:val="20"/>
          <w:szCs w:val="20"/>
        </w:rPr>
        <w:t xml:space="preserve">31 de diciembre 2020 y </w:t>
      </w:r>
      <w:r w:rsidRPr="00784F0E">
        <w:rPr>
          <w:rFonts w:ascii="Arial" w:hAnsi="Arial" w:cs="Arial"/>
          <w:sz w:val="20"/>
          <w:szCs w:val="20"/>
          <w:lang w:eastAsia="es-MX"/>
        </w:rPr>
        <w:t>20</w:t>
      </w:r>
      <w:r>
        <w:rPr>
          <w:rFonts w:ascii="Arial" w:hAnsi="Arial" w:cs="Arial"/>
          <w:sz w:val="20"/>
          <w:szCs w:val="20"/>
          <w:lang w:eastAsia="es-MX"/>
        </w:rPr>
        <w:t xml:space="preserve">19 </w:t>
      </w:r>
      <w:r w:rsidRPr="00784F0E">
        <w:rPr>
          <w:rFonts w:ascii="Arial" w:hAnsi="Arial" w:cs="Arial"/>
          <w:sz w:val="20"/>
          <w:szCs w:val="20"/>
        </w:rPr>
        <w:t xml:space="preserve"> se integra como sigue:</w:t>
      </w:r>
    </w:p>
    <w:p w14:paraId="5FACD303" w14:textId="77777777" w:rsidR="00CF17BB" w:rsidRPr="00784F0E" w:rsidRDefault="00CF17BB" w:rsidP="00CF17BB">
      <w:pPr>
        <w:rPr>
          <w:rFonts w:ascii="Arial" w:hAnsi="Arial" w:cs="Arial"/>
          <w:sz w:val="20"/>
          <w:szCs w:val="20"/>
        </w:rPr>
      </w:pPr>
    </w:p>
    <w:p w14:paraId="04281367" w14:textId="77777777" w:rsidR="00CF17BB" w:rsidRPr="00784F0E" w:rsidRDefault="00CF17BB" w:rsidP="00CF17BB">
      <w:pPr>
        <w:rPr>
          <w:rFonts w:ascii="Arial" w:hAnsi="Arial" w:cs="Arial"/>
          <w:sz w:val="20"/>
          <w:szCs w:val="20"/>
        </w:rPr>
      </w:pPr>
    </w:p>
    <w:tbl>
      <w:tblPr>
        <w:tblStyle w:val="Tablaconcuadrcula"/>
        <w:tblW w:w="9007" w:type="dxa"/>
        <w:tblLook w:val="0000" w:firstRow="0" w:lastRow="0" w:firstColumn="0" w:lastColumn="0" w:noHBand="0" w:noVBand="0"/>
      </w:tblPr>
      <w:tblGrid>
        <w:gridCol w:w="2694"/>
        <w:gridCol w:w="222"/>
        <w:gridCol w:w="1330"/>
        <w:gridCol w:w="222"/>
        <w:gridCol w:w="1506"/>
        <w:gridCol w:w="222"/>
        <w:gridCol w:w="1352"/>
        <w:gridCol w:w="222"/>
        <w:gridCol w:w="1366"/>
      </w:tblGrid>
      <w:tr w:rsidR="00CF17BB" w:rsidRPr="00D02F17" w14:paraId="451F4809" w14:textId="77777777" w:rsidTr="002A21E8">
        <w:trPr>
          <w:trHeight w:val="20"/>
        </w:trPr>
        <w:tc>
          <w:tcPr>
            <w:tcW w:w="2694" w:type="dxa"/>
            <w:noWrap/>
          </w:tcPr>
          <w:p w14:paraId="107D0CD2" w14:textId="77777777" w:rsidR="00CF17BB" w:rsidRPr="00D02F17" w:rsidRDefault="00CF17BB" w:rsidP="002A21E8">
            <w:pPr>
              <w:ind w:left="-81" w:right="-72"/>
              <w:jc w:val="center"/>
              <w:rPr>
                <w:rFonts w:ascii="Arial" w:hAnsi="Arial" w:cs="Arial"/>
                <w:b/>
                <w:bCs/>
                <w:sz w:val="18"/>
                <w:szCs w:val="18"/>
              </w:rPr>
            </w:pPr>
            <w:r w:rsidRPr="00D02F17">
              <w:rPr>
                <w:rFonts w:ascii="Arial" w:hAnsi="Arial" w:cs="Arial"/>
                <w:b/>
                <w:bCs/>
                <w:sz w:val="18"/>
                <w:szCs w:val="18"/>
              </w:rPr>
              <w:t>C o n c e p t o</w:t>
            </w:r>
          </w:p>
        </w:tc>
        <w:tc>
          <w:tcPr>
            <w:tcW w:w="222" w:type="dxa"/>
            <w:noWrap/>
          </w:tcPr>
          <w:p w14:paraId="286182D2" w14:textId="77777777" w:rsidR="00CF17BB" w:rsidRPr="00D02F17" w:rsidRDefault="00CF17BB" w:rsidP="002A21E8">
            <w:pPr>
              <w:jc w:val="center"/>
              <w:rPr>
                <w:rFonts w:ascii="Arial" w:hAnsi="Arial" w:cs="Arial"/>
                <w:bCs/>
                <w:sz w:val="18"/>
                <w:szCs w:val="18"/>
              </w:rPr>
            </w:pPr>
          </w:p>
        </w:tc>
        <w:tc>
          <w:tcPr>
            <w:tcW w:w="1330" w:type="dxa"/>
          </w:tcPr>
          <w:p w14:paraId="3FE48469" w14:textId="77777777" w:rsidR="00CF17BB" w:rsidRPr="00FF4970" w:rsidRDefault="00CF17BB" w:rsidP="002A21E8">
            <w:pPr>
              <w:jc w:val="center"/>
              <w:rPr>
                <w:rFonts w:ascii="Arial" w:hAnsi="Arial" w:cs="Arial"/>
                <w:b/>
                <w:bCs/>
                <w:sz w:val="20"/>
                <w:szCs w:val="18"/>
              </w:rPr>
            </w:pPr>
            <w:r w:rsidRPr="00FF4970">
              <w:rPr>
                <w:rFonts w:ascii="Arial" w:hAnsi="Arial" w:cs="Arial"/>
                <w:b/>
                <w:bCs/>
                <w:sz w:val="20"/>
                <w:szCs w:val="18"/>
              </w:rPr>
              <w:t>Monto Histórico</w:t>
            </w:r>
          </w:p>
        </w:tc>
        <w:tc>
          <w:tcPr>
            <w:tcW w:w="222" w:type="dxa"/>
          </w:tcPr>
          <w:p w14:paraId="3CB88CFB" w14:textId="77777777" w:rsidR="00CF17BB" w:rsidRPr="00FF4970" w:rsidRDefault="00CF17BB" w:rsidP="002A21E8">
            <w:pPr>
              <w:jc w:val="center"/>
              <w:rPr>
                <w:rFonts w:ascii="Arial" w:hAnsi="Arial" w:cs="Arial"/>
                <w:bCs/>
                <w:sz w:val="20"/>
                <w:szCs w:val="18"/>
              </w:rPr>
            </w:pPr>
          </w:p>
        </w:tc>
        <w:tc>
          <w:tcPr>
            <w:tcW w:w="1377" w:type="dxa"/>
            <w:noWrap/>
          </w:tcPr>
          <w:p w14:paraId="0F05550D" w14:textId="77777777" w:rsidR="00CF17BB" w:rsidRPr="00FF4970" w:rsidRDefault="00CF17BB" w:rsidP="002A21E8">
            <w:pPr>
              <w:jc w:val="center"/>
              <w:rPr>
                <w:rFonts w:ascii="Arial" w:hAnsi="Arial" w:cs="Arial"/>
                <w:b/>
                <w:bCs/>
                <w:sz w:val="20"/>
                <w:szCs w:val="18"/>
              </w:rPr>
            </w:pPr>
            <w:r w:rsidRPr="00FF4970">
              <w:rPr>
                <w:rFonts w:ascii="Arial" w:hAnsi="Arial" w:cs="Arial"/>
                <w:b/>
                <w:bCs/>
                <w:sz w:val="20"/>
                <w:szCs w:val="18"/>
              </w:rPr>
              <w:t>Actualización</w:t>
            </w:r>
          </w:p>
        </w:tc>
        <w:tc>
          <w:tcPr>
            <w:tcW w:w="222" w:type="dxa"/>
          </w:tcPr>
          <w:p w14:paraId="5A9C7B5C" w14:textId="77777777" w:rsidR="00CF17BB" w:rsidRPr="00D02F17" w:rsidRDefault="00CF17BB" w:rsidP="002A21E8">
            <w:pPr>
              <w:jc w:val="center"/>
              <w:rPr>
                <w:rFonts w:ascii="Arial" w:hAnsi="Arial" w:cs="Arial"/>
                <w:bCs/>
                <w:sz w:val="18"/>
                <w:szCs w:val="18"/>
              </w:rPr>
            </w:pPr>
          </w:p>
        </w:tc>
        <w:tc>
          <w:tcPr>
            <w:tcW w:w="1352" w:type="dxa"/>
          </w:tcPr>
          <w:p w14:paraId="403555A2" w14:textId="77777777" w:rsidR="00CF17BB" w:rsidRPr="00AA4AE8" w:rsidRDefault="00CF17BB" w:rsidP="002A21E8">
            <w:pPr>
              <w:ind w:left="-70" w:right="-70"/>
              <w:jc w:val="center"/>
              <w:rPr>
                <w:rFonts w:ascii="Arial" w:hAnsi="Arial" w:cs="Arial"/>
                <w:b/>
                <w:bCs/>
                <w:sz w:val="18"/>
                <w:szCs w:val="18"/>
              </w:rPr>
            </w:pPr>
            <w:r w:rsidRPr="00AA4AE8">
              <w:rPr>
                <w:rFonts w:ascii="Arial" w:hAnsi="Arial" w:cs="Arial"/>
                <w:b/>
                <w:bCs/>
                <w:sz w:val="18"/>
                <w:szCs w:val="18"/>
              </w:rPr>
              <w:t>Inversión Revaluada 2020</w:t>
            </w:r>
          </w:p>
        </w:tc>
        <w:tc>
          <w:tcPr>
            <w:tcW w:w="222" w:type="dxa"/>
          </w:tcPr>
          <w:p w14:paraId="59230031" w14:textId="77777777" w:rsidR="00CF17BB" w:rsidRPr="00D02F17" w:rsidRDefault="00CF17BB" w:rsidP="002A21E8">
            <w:pPr>
              <w:jc w:val="center"/>
              <w:rPr>
                <w:rFonts w:ascii="Arial" w:hAnsi="Arial" w:cs="Arial"/>
                <w:bCs/>
                <w:sz w:val="18"/>
                <w:szCs w:val="18"/>
              </w:rPr>
            </w:pPr>
          </w:p>
        </w:tc>
        <w:tc>
          <w:tcPr>
            <w:tcW w:w="1366" w:type="dxa"/>
          </w:tcPr>
          <w:p w14:paraId="2ECB378F" w14:textId="77777777" w:rsidR="00CF17BB" w:rsidRPr="001F423D" w:rsidRDefault="00CF17BB" w:rsidP="002A21E8">
            <w:pPr>
              <w:ind w:left="-63" w:right="-66"/>
              <w:jc w:val="center"/>
              <w:rPr>
                <w:rFonts w:ascii="Arial" w:hAnsi="Arial" w:cs="Arial"/>
                <w:b/>
                <w:bCs/>
                <w:sz w:val="18"/>
                <w:szCs w:val="18"/>
              </w:rPr>
            </w:pPr>
            <w:r w:rsidRPr="001F423D">
              <w:rPr>
                <w:rFonts w:ascii="Arial" w:hAnsi="Arial" w:cs="Arial"/>
                <w:b/>
                <w:bCs/>
                <w:sz w:val="18"/>
                <w:szCs w:val="18"/>
              </w:rPr>
              <w:t>Inversión Revaluada 201</w:t>
            </w:r>
            <w:r>
              <w:rPr>
                <w:rFonts w:ascii="Arial" w:hAnsi="Arial" w:cs="Arial"/>
                <w:b/>
                <w:bCs/>
                <w:sz w:val="18"/>
                <w:szCs w:val="18"/>
              </w:rPr>
              <w:t>9</w:t>
            </w:r>
          </w:p>
        </w:tc>
      </w:tr>
      <w:tr w:rsidR="00CF17BB" w:rsidRPr="00D02F17" w14:paraId="28D8A3FE" w14:textId="77777777" w:rsidTr="002A21E8">
        <w:trPr>
          <w:trHeight w:val="20"/>
        </w:trPr>
        <w:tc>
          <w:tcPr>
            <w:tcW w:w="2694" w:type="dxa"/>
            <w:noWrap/>
          </w:tcPr>
          <w:p w14:paraId="5C1B4800" w14:textId="77777777" w:rsidR="00CF17BB" w:rsidRPr="00D02F17" w:rsidRDefault="00CF17BB" w:rsidP="002A21E8">
            <w:pPr>
              <w:ind w:left="-81" w:right="-72"/>
              <w:rPr>
                <w:rFonts w:ascii="Arial" w:hAnsi="Arial" w:cs="Arial"/>
                <w:b/>
                <w:bCs/>
                <w:sz w:val="18"/>
                <w:szCs w:val="18"/>
              </w:rPr>
            </w:pPr>
            <w:r w:rsidRPr="00D02F17">
              <w:rPr>
                <w:rFonts w:ascii="Arial" w:hAnsi="Arial" w:cs="Arial"/>
                <w:b/>
                <w:bCs/>
                <w:sz w:val="18"/>
                <w:szCs w:val="18"/>
              </w:rPr>
              <w:t>Inversión:</w:t>
            </w:r>
          </w:p>
        </w:tc>
        <w:tc>
          <w:tcPr>
            <w:tcW w:w="222" w:type="dxa"/>
            <w:noWrap/>
          </w:tcPr>
          <w:p w14:paraId="1DA613D3" w14:textId="77777777" w:rsidR="00CF17BB" w:rsidRPr="00D02F17" w:rsidRDefault="00CF17BB" w:rsidP="002A21E8">
            <w:pPr>
              <w:jc w:val="center"/>
              <w:rPr>
                <w:rFonts w:ascii="Arial" w:hAnsi="Arial" w:cs="Arial"/>
                <w:bCs/>
                <w:sz w:val="18"/>
                <w:szCs w:val="18"/>
              </w:rPr>
            </w:pPr>
          </w:p>
        </w:tc>
        <w:tc>
          <w:tcPr>
            <w:tcW w:w="1330" w:type="dxa"/>
            <w:noWrap/>
          </w:tcPr>
          <w:p w14:paraId="075347BE" w14:textId="77777777" w:rsidR="00CF17BB" w:rsidRPr="00FF4970" w:rsidRDefault="00CF17BB" w:rsidP="002A21E8">
            <w:pPr>
              <w:rPr>
                <w:rFonts w:ascii="Arial" w:hAnsi="Arial" w:cs="Arial"/>
                <w:sz w:val="20"/>
                <w:szCs w:val="18"/>
              </w:rPr>
            </w:pPr>
          </w:p>
        </w:tc>
        <w:tc>
          <w:tcPr>
            <w:tcW w:w="222" w:type="dxa"/>
            <w:noWrap/>
          </w:tcPr>
          <w:p w14:paraId="20F3FF72" w14:textId="77777777" w:rsidR="00CF17BB" w:rsidRPr="00FF4970" w:rsidRDefault="00CF17BB" w:rsidP="002A21E8">
            <w:pPr>
              <w:jc w:val="center"/>
              <w:rPr>
                <w:rFonts w:ascii="Arial" w:hAnsi="Arial" w:cs="Arial"/>
                <w:sz w:val="20"/>
                <w:szCs w:val="18"/>
              </w:rPr>
            </w:pPr>
          </w:p>
        </w:tc>
        <w:tc>
          <w:tcPr>
            <w:tcW w:w="1377" w:type="dxa"/>
            <w:noWrap/>
          </w:tcPr>
          <w:p w14:paraId="4B9B6D77" w14:textId="77777777" w:rsidR="00CF17BB" w:rsidRPr="00FF4970" w:rsidRDefault="00CF17BB" w:rsidP="002A21E8">
            <w:pPr>
              <w:rPr>
                <w:rFonts w:ascii="Arial" w:hAnsi="Arial" w:cs="Arial"/>
                <w:sz w:val="20"/>
                <w:szCs w:val="18"/>
              </w:rPr>
            </w:pPr>
          </w:p>
        </w:tc>
        <w:tc>
          <w:tcPr>
            <w:tcW w:w="222" w:type="dxa"/>
            <w:noWrap/>
          </w:tcPr>
          <w:p w14:paraId="24C338C9" w14:textId="77777777" w:rsidR="00CF17BB" w:rsidRPr="00D02F17" w:rsidRDefault="00CF17BB" w:rsidP="002A21E8">
            <w:pPr>
              <w:jc w:val="center"/>
              <w:rPr>
                <w:rFonts w:ascii="Arial" w:hAnsi="Arial" w:cs="Arial"/>
                <w:sz w:val="18"/>
                <w:szCs w:val="18"/>
              </w:rPr>
            </w:pPr>
          </w:p>
        </w:tc>
        <w:tc>
          <w:tcPr>
            <w:tcW w:w="1352" w:type="dxa"/>
            <w:noWrap/>
          </w:tcPr>
          <w:p w14:paraId="70664697" w14:textId="77777777" w:rsidR="00CF17BB" w:rsidRPr="00AA4AE8" w:rsidRDefault="00CF17BB" w:rsidP="002A21E8">
            <w:pPr>
              <w:rPr>
                <w:rFonts w:ascii="Arial" w:hAnsi="Arial" w:cs="Arial"/>
                <w:sz w:val="18"/>
                <w:szCs w:val="18"/>
              </w:rPr>
            </w:pPr>
          </w:p>
        </w:tc>
        <w:tc>
          <w:tcPr>
            <w:tcW w:w="222" w:type="dxa"/>
            <w:noWrap/>
          </w:tcPr>
          <w:p w14:paraId="1EAF0B50" w14:textId="77777777" w:rsidR="00CF17BB" w:rsidRPr="00D02F17" w:rsidRDefault="00CF17BB" w:rsidP="002A21E8">
            <w:pPr>
              <w:rPr>
                <w:rFonts w:ascii="Arial" w:hAnsi="Arial" w:cs="Arial"/>
                <w:sz w:val="18"/>
                <w:szCs w:val="18"/>
              </w:rPr>
            </w:pPr>
          </w:p>
        </w:tc>
        <w:tc>
          <w:tcPr>
            <w:tcW w:w="1366" w:type="dxa"/>
            <w:noWrap/>
          </w:tcPr>
          <w:p w14:paraId="3C51CAAA" w14:textId="77777777" w:rsidR="00CF17BB" w:rsidRPr="001F423D" w:rsidRDefault="00CF17BB" w:rsidP="002A21E8">
            <w:pPr>
              <w:rPr>
                <w:rFonts w:ascii="Arial" w:hAnsi="Arial" w:cs="Arial"/>
                <w:sz w:val="18"/>
                <w:szCs w:val="18"/>
              </w:rPr>
            </w:pPr>
          </w:p>
        </w:tc>
      </w:tr>
      <w:tr w:rsidR="00CF17BB" w:rsidRPr="00D02F17" w14:paraId="41C4E5F5" w14:textId="77777777" w:rsidTr="002A21E8">
        <w:trPr>
          <w:trHeight w:val="199"/>
        </w:trPr>
        <w:tc>
          <w:tcPr>
            <w:tcW w:w="2694" w:type="dxa"/>
            <w:noWrap/>
          </w:tcPr>
          <w:p w14:paraId="1A17FEA6" w14:textId="77777777" w:rsidR="00CF17BB" w:rsidRDefault="00CF17BB" w:rsidP="002A21E8">
            <w:pPr>
              <w:ind w:left="-81" w:right="-72"/>
              <w:rPr>
                <w:rFonts w:ascii="Arial" w:hAnsi="Arial" w:cs="Arial"/>
                <w:sz w:val="18"/>
                <w:szCs w:val="18"/>
              </w:rPr>
            </w:pPr>
          </w:p>
          <w:p w14:paraId="2590E2B3" w14:textId="77777777" w:rsidR="00CF17BB" w:rsidRPr="00D02F17" w:rsidRDefault="00CF17BB" w:rsidP="002A21E8">
            <w:pPr>
              <w:ind w:left="-81" w:right="-72"/>
              <w:rPr>
                <w:rFonts w:ascii="Arial" w:hAnsi="Arial" w:cs="Arial"/>
                <w:sz w:val="18"/>
                <w:szCs w:val="18"/>
              </w:rPr>
            </w:pPr>
            <w:r>
              <w:rPr>
                <w:rFonts w:ascii="Arial" w:hAnsi="Arial" w:cs="Arial"/>
                <w:sz w:val="18"/>
                <w:szCs w:val="18"/>
              </w:rPr>
              <w:t>Camino de Acceso al Puerto</w:t>
            </w:r>
          </w:p>
        </w:tc>
        <w:tc>
          <w:tcPr>
            <w:tcW w:w="222" w:type="dxa"/>
            <w:noWrap/>
          </w:tcPr>
          <w:p w14:paraId="4255AFF0" w14:textId="77777777" w:rsidR="00CF17BB" w:rsidRPr="00D02F17" w:rsidRDefault="00CF17BB" w:rsidP="002A21E8">
            <w:pPr>
              <w:jc w:val="center"/>
              <w:rPr>
                <w:rFonts w:ascii="Arial" w:hAnsi="Arial" w:cs="Arial"/>
                <w:sz w:val="18"/>
                <w:szCs w:val="18"/>
              </w:rPr>
            </w:pPr>
          </w:p>
        </w:tc>
        <w:tc>
          <w:tcPr>
            <w:tcW w:w="1330" w:type="dxa"/>
            <w:noWrap/>
          </w:tcPr>
          <w:p w14:paraId="6C4B6BE4" w14:textId="77777777" w:rsidR="00CF17BB" w:rsidRPr="00FF4970" w:rsidRDefault="00CF17BB" w:rsidP="002A21E8">
            <w:pPr>
              <w:ind w:left="-70" w:right="-70"/>
              <w:rPr>
                <w:rFonts w:ascii="Arial" w:hAnsi="Arial" w:cs="Arial"/>
                <w:sz w:val="20"/>
                <w:szCs w:val="18"/>
              </w:rPr>
            </w:pPr>
          </w:p>
          <w:p w14:paraId="247704A3" w14:textId="77777777" w:rsidR="00CF17BB" w:rsidRPr="00FF4970" w:rsidRDefault="00CF17BB" w:rsidP="002A21E8">
            <w:pPr>
              <w:ind w:left="-70" w:right="-70"/>
              <w:rPr>
                <w:rFonts w:ascii="Arial" w:hAnsi="Arial" w:cs="Arial"/>
                <w:sz w:val="20"/>
                <w:szCs w:val="18"/>
              </w:rPr>
            </w:pPr>
            <w:r w:rsidRPr="00FF4970">
              <w:rPr>
                <w:rFonts w:ascii="Arial" w:hAnsi="Arial" w:cs="Arial"/>
                <w:sz w:val="18"/>
                <w:szCs w:val="18"/>
              </w:rPr>
              <w:t>$</w:t>
            </w:r>
            <w:r>
              <w:rPr>
                <w:rFonts w:ascii="Arial" w:hAnsi="Arial" w:cs="Arial"/>
                <w:sz w:val="18"/>
                <w:szCs w:val="18"/>
              </w:rPr>
              <w:t xml:space="preserve"> </w:t>
            </w:r>
            <w:r w:rsidRPr="00FF4970">
              <w:rPr>
                <w:rFonts w:ascii="Arial" w:hAnsi="Arial" w:cs="Arial"/>
                <w:sz w:val="18"/>
                <w:szCs w:val="18"/>
              </w:rPr>
              <w:t>293,400,525</w:t>
            </w:r>
            <w:r w:rsidRPr="00FF4970">
              <w:rPr>
                <w:rFonts w:ascii="Arial" w:hAnsi="Arial" w:cs="Arial"/>
                <w:sz w:val="20"/>
                <w:szCs w:val="18"/>
              </w:rPr>
              <w:t xml:space="preserve"> </w:t>
            </w:r>
          </w:p>
        </w:tc>
        <w:tc>
          <w:tcPr>
            <w:tcW w:w="222" w:type="dxa"/>
            <w:noWrap/>
          </w:tcPr>
          <w:p w14:paraId="04F9AFF8" w14:textId="77777777" w:rsidR="00CF17BB" w:rsidRPr="00FF4970" w:rsidRDefault="00CF17BB" w:rsidP="002A21E8">
            <w:pPr>
              <w:jc w:val="center"/>
              <w:rPr>
                <w:rFonts w:ascii="Arial" w:hAnsi="Arial" w:cs="Arial"/>
                <w:sz w:val="20"/>
                <w:szCs w:val="18"/>
              </w:rPr>
            </w:pPr>
          </w:p>
        </w:tc>
        <w:tc>
          <w:tcPr>
            <w:tcW w:w="1377" w:type="dxa"/>
            <w:noWrap/>
          </w:tcPr>
          <w:p w14:paraId="79E06CE5" w14:textId="77777777" w:rsidR="00CF17BB" w:rsidRPr="00FF4970" w:rsidRDefault="00CF17BB" w:rsidP="002A21E8">
            <w:pPr>
              <w:ind w:right="-78"/>
              <w:rPr>
                <w:rFonts w:ascii="Arial" w:hAnsi="Arial" w:cs="Arial"/>
                <w:sz w:val="20"/>
                <w:szCs w:val="18"/>
              </w:rPr>
            </w:pPr>
            <w:r w:rsidRPr="00FF4970">
              <w:rPr>
                <w:rFonts w:ascii="Arial" w:hAnsi="Arial" w:cs="Arial"/>
                <w:sz w:val="20"/>
                <w:szCs w:val="18"/>
              </w:rPr>
              <w:t xml:space="preserve">                             </w:t>
            </w:r>
          </w:p>
        </w:tc>
        <w:tc>
          <w:tcPr>
            <w:tcW w:w="222" w:type="dxa"/>
            <w:noWrap/>
          </w:tcPr>
          <w:p w14:paraId="31BE890D" w14:textId="77777777" w:rsidR="00CF17BB" w:rsidRPr="00D02F17" w:rsidRDefault="00CF17BB" w:rsidP="002A21E8">
            <w:pPr>
              <w:jc w:val="center"/>
              <w:rPr>
                <w:rFonts w:ascii="Arial" w:hAnsi="Arial" w:cs="Arial"/>
                <w:sz w:val="18"/>
                <w:szCs w:val="18"/>
              </w:rPr>
            </w:pPr>
          </w:p>
        </w:tc>
        <w:tc>
          <w:tcPr>
            <w:tcW w:w="1352" w:type="dxa"/>
            <w:noWrap/>
          </w:tcPr>
          <w:p w14:paraId="759C74F0" w14:textId="77777777" w:rsidR="00CF17BB" w:rsidRDefault="00CF17BB" w:rsidP="002A21E8">
            <w:pPr>
              <w:ind w:left="-70" w:right="-65"/>
              <w:rPr>
                <w:rFonts w:ascii="Arial" w:hAnsi="Arial" w:cs="Arial"/>
                <w:sz w:val="18"/>
                <w:szCs w:val="18"/>
              </w:rPr>
            </w:pPr>
            <w:r>
              <w:rPr>
                <w:rFonts w:ascii="Arial" w:hAnsi="Arial" w:cs="Arial"/>
                <w:sz w:val="18"/>
                <w:szCs w:val="18"/>
              </w:rPr>
              <w:t xml:space="preserve">      $293,400,525</w:t>
            </w:r>
          </w:p>
        </w:tc>
        <w:tc>
          <w:tcPr>
            <w:tcW w:w="222" w:type="dxa"/>
            <w:noWrap/>
          </w:tcPr>
          <w:p w14:paraId="0E3F0464" w14:textId="77777777" w:rsidR="00CF17BB" w:rsidRPr="00D02F17" w:rsidRDefault="00CF17BB" w:rsidP="002A21E8">
            <w:pPr>
              <w:jc w:val="center"/>
              <w:rPr>
                <w:rFonts w:ascii="Arial" w:hAnsi="Arial" w:cs="Arial"/>
                <w:sz w:val="18"/>
                <w:szCs w:val="18"/>
              </w:rPr>
            </w:pPr>
            <w:r>
              <w:rPr>
                <w:rFonts w:ascii="Arial" w:hAnsi="Arial" w:cs="Arial"/>
                <w:sz w:val="18"/>
                <w:szCs w:val="18"/>
              </w:rPr>
              <w:t xml:space="preserve">        </w:t>
            </w:r>
          </w:p>
        </w:tc>
        <w:tc>
          <w:tcPr>
            <w:tcW w:w="1366" w:type="dxa"/>
            <w:noWrap/>
          </w:tcPr>
          <w:p w14:paraId="229824B5"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 xml:space="preserve">  $</w:t>
            </w:r>
            <w:r w:rsidRPr="001F423D">
              <w:rPr>
                <w:rFonts w:ascii="Arial" w:hAnsi="Arial" w:cs="Arial"/>
                <w:sz w:val="18"/>
                <w:szCs w:val="18"/>
              </w:rPr>
              <w:t xml:space="preserve">293,400,525  </w:t>
            </w:r>
          </w:p>
        </w:tc>
      </w:tr>
      <w:tr w:rsidR="00CF17BB" w:rsidRPr="00D02F17" w14:paraId="1B8239EF" w14:textId="77777777" w:rsidTr="002A21E8">
        <w:trPr>
          <w:trHeight w:val="20"/>
        </w:trPr>
        <w:tc>
          <w:tcPr>
            <w:tcW w:w="2694" w:type="dxa"/>
            <w:noWrap/>
          </w:tcPr>
          <w:p w14:paraId="39B6B64E"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Mobiliario y equipo de oficina</w:t>
            </w:r>
          </w:p>
        </w:tc>
        <w:tc>
          <w:tcPr>
            <w:tcW w:w="222" w:type="dxa"/>
            <w:noWrap/>
          </w:tcPr>
          <w:p w14:paraId="317CA10F" w14:textId="77777777" w:rsidR="00CF17BB" w:rsidRPr="00D02F17" w:rsidRDefault="00CF17BB" w:rsidP="002A21E8">
            <w:pPr>
              <w:jc w:val="center"/>
              <w:rPr>
                <w:rFonts w:ascii="Arial" w:hAnsi="Arial" w:cs="Arial"/>
                <w:sz w:val="18"/>
                <w:szCs w:val="18"/>
              </w:rPr>
            </w:pPr>
          </w:p>
        </w:tc>
        <w:tc>
          <w:tcPr>
            <w:tcW w:w="1330" w:type="dxa"/>
            <w:noWrap/>
          </w:tcPr>
          <w:p w14:paraId="153B844F"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7</w:t>
            </w:r>
            <w:r w:rsidRPr="00D02F17">
              <w:rPr>
                <w:rFonts w:ascii="Arial" w:hAnsi="Arial" w:cs="Arial"/>
                <w:sz w:val="18"/>
                <w:szCs w:val="18"/>
              </w:rPr>
              <w:t>,</w:t>
            </w:r>
            <w:r>
              <w:rPr>
                <w:rFonts w:ascii="Arial" w:hAnsi="Arial" w:cs="Arial"/>
                <w:sz w:val="18"/>
                <w:szCs w:val="18"/>
              </w:rPr>
              <w:t>455</w:t>
            </w:r>
            <w:r w:rsidRPr="00D02F17">
              <w:rPr>
                <w:rFonts w:ascii="Arial" w:hAnsi="Arial" w:cs="Arial"/>
                <w:sz w:val="18"/>
                <w:szCs w:val="18"/>
              </w:rPr>
              <w:t>,</w:t>
            </w:r>
            <w:r>
              <w:rPr>
                <w:rFonts w:ascii="Arial" w:hAnsi="Arial" w:cs="Arial"/>
                <w:sz w:val="18"/>
                <w:szCs w:val="18"/>
              </w:rPr>
              <w:t>411</w:t>
            </w:r>
          </w:p>
        </w:tc>
        <w:tc>
          <w:tcPr>
            <w:tcW w:w="222" w:type="dxa"/>
            <w:noWrap/>
          </w:tcPr>
          <w:p w14:paraId="274F8598" w14:textId="77777777" w:rsidR="00CF17BB" w:rsidRPr="00D02F17" w:rsidRDefault="00CF17BB" w:rsidP="002A21E8">
            <w:pPr>
              <w:jc w:val="center"/>
              <w:rPr>
                <w:rFonts w:ascii="Arial" w:hAnsi="Arial" w:cs="Arial"/>
                <w:sz w:val="18"/>
                <w:szCs w:val="18"/>
              </w:rPr>
            </w:pPr>
          </w:p>
        </w:tc>
        <w:tc>
          <w:tcPr>
            <w:tcW w:w="1377" w:type="dxa"/>
            <w:noWrap/>
          </w:tcPr>
          <w:p w14:paraId="30C4E938" w14:textId="77777777" w:rsidR="00CF17BB" w:rsidRPr="00D02F17" w:rsidRDefault="00CF17BB" w:rsidP="002A21E8">
            <w:pPr>
              <w:ind w:left="-70" w:right="-78"/>
              <w:rPr>
                <w:rFonts w:ascii="Arial" w:hAnsi="Arial" w:cs="Arial"/>
                <w:sz w:val="18"/>
                <w:szCs w:val="18"/>
              </w:rPr>
            </w:pPr>
            <w:r>
              <w:rPr>
                <w:rFonts w:ascii="Arial" w:hAnsi="Arial" w:cs="Arial"/>
                <w:sz w:val="18"/>
                <w:szCs w:val="18"/>
              </w:rPr>
              <w:t>$      1,342,495</w:t>
            </w:r>
          </w:p>
        </w:tc>
        <w:tc>
          <w:tcPr>
            <w:tcW w:w="222" w:type="dxa"/>
            <w:noWrap/>
          </w:tcPr>
          <w:p w14:paraId="0D33CA63" w14:textId="77777777" w:rsidR="00CF17BB" w:rsidRPr="00D02F17" w:rsidRDefault="00CF17BB" w:rsidP="002A21E8">
            <w:pPr>
              <w:jc w:val="center"/>
              <w:rPr>
                <w:rFonts w:ascii="Arial" w:hAnsi="Arial" w:cs="Arial"/>
                <w:sz w:val="18"/>
                <w:szCs w:val="18"/>
              </w:rPr>
            </w:pPr>
          </w:p>
        </w:tc>
        <w:tc>
          <w:tcPr>
            <w:tcW w:w="1352" w:type="dxa"/>
            <w:noWrap/>
          </w:tcPr>
          <w:p w14:paraId="16E7DE8E"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8,797,906</w:t>
            </w:r>
          </w:p>
        </w:tc>
        <w:tc>
          <w:tcPr>
            <w:tcW w:w="222" w:type="dxa"/>
            <w:noWrap/>
          </w:tcPr>
          <w:p w14:paraId="5851B5F7" w14:textId="77777777" w:rsidR="00CF17BB" w:rsidRPr="00D02F17" w:rsidRDefault="00CF17BB" w:rsidP="002A21E8">
            <w:pPr>
              <w:jc w:val="center"/>
              <w:rPr>
                <w:rFonts w:ascii="Arial" w:hAnsi="Arial" w:cs="Arial"/>
                <w:sz w:val="18"/>
                <w:szCs w:val="18"/>
              </w:rPr>
            </w:pPr>
          </w:p>
        </w:tc>
        <w:tc>
          <w:tcPr>
            <w:tcW w:w="1366" w:type="dxa"/>
            <w:noWrap/>
          </w:tcPr>
          <w:p w14:paraId="51BEB067" w14:textId="77777777" w:rsidR="00CF17BB" w:rsidRPr="001F423D" w:rsidRDefault="00CF17BB" w:rsidP="002A21E8">
            <w:pPr>
              <w:ind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8</w:t>
            </w:r>
            <w:r w:rsidRPr="001F423D">
              <w:rPr>
                <w:rFonts w:ascii="Arial" w:hAnsi="Arial" w:cs="Arial"/>
                <w:sz w:val="18"/>
                <w:szCs w:val="18"/>
              </w:rPr>
              <w:t>,</w:t>
            </w:r>
            <w:r>
              <w:rPr>
                <w:rFonts w:ascii="Arial" w:hAnsi="Arial" w:cs="Arial"/>
                <w:sz w:val="18"/>
                <w:szCs w:val="18"/>
              </w:rPr>
              <w:t>797</w:t>
            </w:r>
            <w:r w:rsidRPr="001F423D">
              <w:rPr>
                <w:rFonts w:ascii="Arial" w:hAnsi="Arial" w:cs="Arial"/>
                <w:sz w:val="18"/>
                <w:szCs w:val="18"/>
              </w:rPr>
              <w:t>,</w:t>
            </w:r>
            <w:r>
              <w:rPr>
                <w:rFonts w:ascii="Arial" w:hAnsi="Arial" w:cs="Arial"/>
                <w:sz w:val="18"/>
                <w:szCs w:val="18"/>
              </w:rPr>
              <w:t>906</w:t>
            </w:r>
          </w:p>
        </w:tc>
      </w:tr>
      <w:tr w:rsidR="00CF17BB" w:rsidRPr="00D02F17" w14:paraId="6098A81C" w14:textId="77777777" w:rsidTr="002A21E8">
        <w:trPr>
          <w:trHeight w:val="20"/>
        </w:trPr>
        <w:tc>
          <w:tcPr>
            <w:tcW w:w="2694" w:type="dxa"/>
            <w:noWrap/>
          </w:tcPr>
          <w:p w14:paraId="6DF5497B"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Equipo de transporte</w:t>
            </w:r>
          </w:p>
        </w:tc>
        <w:tc>
          <w:tcPr>
            <w:tcW w:w="222" w:type="dxa"/>
            <w:noWrap/>
          </w:tcPr>
          <w:p w14:paraId="7610F4B5" w14:textId="77777777" w:rsidR="00CF17BB" w:rsidRPr="00D02F17" w:rsidRDefault="00CF17BB" w:rsidP="002A21E8">
            <w:pPr>
              <w:jc w:val="center"/>
              <w:rPr>
                <w:rFonts w:ascii="Arial" w:hAnsi="Arial" w:cs="Arial"/>
                <w:sz w:val="18"/>
                <w:szCs w:val="18"/>
              </w:rPr>
            </w:pPr>
          </w:p>
        </w:tc>
        <w:tc>
          <w:tcPr>
            <w:tcW w:w="1330" w:type="dxa"/>
            <w:noWrap/>
          </w:tcPr>
          <w:p w14:paraId="0388BBDE"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421</w:t>
            </w:r>
            <w:r w:rsidRPr="00D02F17">
              <w:rPr>
                <w:rFonts w:ascii="Arial" w:hAnsi="Arial" w:cs="Arial"/>
                <w:sz w:val="18"/>
                <w:szCs w:val="18"/>
              </w:rPr>
              <w:t>,</w:t>
            </w:r>
            <w:r>
              <w:rPr>
                <w:rFonts w:ascii="Arial" w:hAnsi="Arial" w:cs="Arial"/>
                <w:sz w:val="18"/>
                <w:szCs w:val="18"/>
              </w:rPr>
              <w:t>44</w:t>
            </w:r>
            <w:r w:rsidRPr="00D02F17">
              <w:rPr>
                <w:rFonts w:ascii="Arial" w:hAnsi="Arial" w:cs="Arial"/>
                <w:sz w:val="18"/>
                <w:szCs w:val="18"/>
              </w:rPr>
              <w:t>0</w:t>
            </w:r>
          </w:p>
        </w:tc>
        <w:tc>
          <w:tcPr>
            <w:tcW w:w="222" w:type="dxa"/>
            <w:noWrap/>
          </w:tcPr>
          <w:p w14:paraId="2F9BEDB8" w14:textId="77777777" w:rsidR="00CF17BB" w:rsidRPr="00D02F17" w:rsidRDefault="00CF17BB" w:rsidP="002A21E8">
            <w:pPr>
              <w:jc w:val="center"/>
              <w:rPr>
                <w:rFonts w:ascii="Arial" w:hAnsi="Arial" w:cs="Arial"/>
                <w:sz w:val="18"/>
                <w:szCs w:val="18"/>
              </w:rPr>
            </w:pPr>
          </w:p>
        </w:tc>
        <w:tc>
          <w:tcPr>
            <w:tcW w:w="1377" w:type="dxa"/>
            <w:noWrap/>
          </w:tcPr>
          <w:p w14:paraId="0BFB7CEB" w14:textId="77777777" w:rsidR="00CF17BB" w:rsidRPr="00D02F17" w:rsidRDefault="00CF17BB" w:rsidP="002A21E8">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320,550</w:t>
            </w:r>
          </w:p>
        </w:tc>
        <w:tc>
          <w:tcPr>
            <w:tcW w:w="222" w:type="dxa"/>
            <w:noWrap/>
          </w:tcPr>
          <w:p w14:paraId="49F40B60" w14:textId="77777777" w:rsidR="00CF17BB" w:rsidRPr="00D02F17" w:rsidRDefault="00CF17BB" w:rsidP="002A21E8">
            <w:pPr>
              <w:jc w:val="center"/>
              <w:rPr>
                <w:rFonts w:ascii="Arial" w:hAnsi="Arial" w:cs="Arial"/>
                <w:sz w:val="18"/>
                <w:szCs w:val="18"/>
              </w:rPr>
            </w:pPr>
          </w:p>
        </w:tc>
        <w:tc>
          <w:tcPr>
            <w:tcW w:w="1352" w:type="dxa"/>
            <w:noWrap/>
          </w:tcPr>
          <w:p w14:paraId="32655112"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741</w:t>
            </w:r>
            <w:r w:rsidRPr="00D02F17">
              <w:rPr>
                <w:rFonts w:ascii="Arial" w:hAnsi="Arial" w:cs="Arial"/>
                <w:sz w:val="18"/>
                <w:szCs w:val="18"/>
              </w:rPr>
              <w:t>,</w:t>
            </w:r>
            <w:r>
              <w:rPr>
                <w:rFonts w:ascii="Arial" w:hAnsi="Arial" w:cs="Arial"/>
                <w:sz w:val="18"/>
                <w:szCs w:val="18"/>
              </w:rPr>
              <w:t>990</w:t>
            </w:r>
          </w:p>
        </w:tc>
        <w:tc>
          <w:tcPr>
            <w:tcW w:w="222" w:type="dxa"/>
            <w:noWrap/>
          </w:tcPr>
          <w:p w14:paraId="73E3E84B" w14:textId="77777777" w:rsidR="00CF17BB" w:rsidRPr="00D02F17" w:rsidRDefault="00CF17BB" w:rsidP="002A21E8">
            <w:pPr>
              <w:jc w:val="center"/>
              <w:rPr>
                <w:rFonts w:ascii="Arial" w:hAnsi="Arial" w:cs="Arial"/>
                <w:sz w:val="18"/>
                <w:szCs w:val="18"/>
              </w:rPr>
            </w:pPr>
          </w:p>
        </w:tc>
        <w:tc>
          <w:tcPr>
            <w:tcW w:w="1366" w:type="dxa"/>
            <w:noWrap/>
          </w:tcPr>
          <w:p w14:paraId="09536D66"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2</w:t>
            </w:r>
            <w:r w:rsidRPr="001F423D">
              <w:rPr>
                <w:rFonts w:ascii="Arial" w:hAnsi="Arial" w:cs="Arial"/>
                <w:sz w:val="18"/>
                <w:szCs w:val="18"/>
              </w:rPr>
              <w:t>,</w:t>
            </w:r>
            <w:r>
              <w:rPr>
                <w:rFonts w:ascii="Arial" w:hAnsi="Arial" w:cs="Arial"/>
                <w:sz w:val="18"/>
                <w:szCs w:val="18"/>
              </w:rPr>
              <w:t>741</w:t>
            </w:r>
            <w:r w:rsidRPr="001F423D">
              <w:rPr>
                <w:rFonts w:ascii="Arial" w:hAnsi="Arial" w:cs="Arial"/>
                <w:sz w:val="18"/>
                <w:szCs w:val="18"/>
              </w:rPr>
              <w:t>,</w:t>
            </w:r>
            <w:r>
              <w:rPr>
                <w:rFonts w:ascii="Arial" w:hAnsi="Arial" w:cs="Arial"/>
                <w:sz w:val="18"/>
                <w:szCs w:val="18"/>
              </w:rPr>
              <w:t>99</w:t>
            </w:r>
            <w:r w:rsidRPr="001F423D">
              <w:rPr>
                <w:rFonts w:ascii="Arial" w:hAnsi="Arial" w:cs="Arial"/>
                <w:sz w:val="18"/>
                <w:szCs w:val="18"/>
              </w:rPr>
              <w:t>0</w:t>
            </w:r>
          </w:p>
        </w:tc>
      </w:tr>
      <w:tr w:rsidR="00CF17BB" w:rsidRPr="00D02F17" w14:paraId="402B1F77" w14:textId="77777777" w:rsidTr="002A21E8">
        <w:trPr>
          <w:trHeight w:val="20"/>
        </w:trPr>
        <w:tc>
          <w:tcPr>
            <w:tcW w:w="2694" w:type="dxa"/>
            <w:noWrap/>
          </w:tcPr>
          <w:p w14:paraId="5B763401"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Equipo de cómputo</w:t>
            </w:r>
          </w:p>
        </w:tc>
        <w:tc>
          <w:tcPr>
            <w:tcW w:w="222" w:type="dxa"/>
            <w:noWrap/>
          </w:tcPr>
          <w:p w14:paraId="60B5F18A" w14:textId="77777777" w:rsidR="00CF17BB" w:rsidRPr="00D02F17" w:rsidRDefault="00CF17BB" w:rsidP="002A21E8">
            <w:pPr>
              <w:jc w:val="center"/>
              <w:rPr>
                <w:rFonts w:ascii="Arial" w:hAnsi="Arial" w:cs="Arial"/>
                <w:sz w:val="18"/>
                <w:szCs w:val="18"/>
              </w:rPr>
            </w:pPr>
          </w:p>
        </w:tc>
        <w:tc>
          <w:tcPr>
            <w:tcW w:w="1330" w:type="dxa"/>
            <w:noWrap/>
          </w:tcPr>
          <w:p w14:paraId="3F00198B"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7</w:t>
            </w:r>
            <w:r>
              <w:rPr>
                <w:rFonts w:ascii="Arial" w:hAnsi="Arial" w:cs="Arial"/>
                <w:sz w:val="18"/>
                <w:szCs w:val="18"/>
              </w:rPr>
              <w:t>31</w:t>
            </w:r>
            <w:r w:rsidRPr="00D02F17">
              <w:rPr>
                <w:rFonts w:ascii="Arial" w:hAnsi="Arial" w:cs="Arial"/>
                <w:sz w:val="18"/>
                <w:szCs w:val="18"/>
              </w:rPr>
              <w:t>,</w:t>
            </w:r>
            <w:r>
              <w:rPr>
                <w:rFonts w:ascii="Arial" w:hAnsi="Arial" w:cs="Arial"/>
                <w:sz w:val="18"/>
                <w:szCs w:val="18"/>
              </w:rPr>
              <w:t>158</w:t>
            </w:r>
          </w:p>
        </w:tc>
        <w:tc>
          <w:tcPr>
            <w:tcW w:w="222" w:type="dxa"/>
            <w:noWrap/>
          </w:tcPr>
          <w:p w14:paraId="01E0BE3E" w14:textId="77777777" w:rsidR="00CF17BB" w:rsidRPr="00D02F17" w:rsidRDefault="00CF17BB" w:rsidP="002A21E8">
            <w:pPr>
              <w:jc w:val="center"/>
              <w:rPr>
                <w:rFonts w:ascii="Arial" w:hAnsi="Arial" w:cs="Arial"/>
                <w:sz w:val="18"/>
                <w:szCs w:val="18"/>
              </w:rPr>
            </w:pPr>
          </w:p>
        </w:tc>
        <w:tc>
          <w:tcPr>
            <w:tcW w:w="1377" w:type="dxa"/>
            <w:noWrap/>
          </w:tcPr>
          <w:p w14:paraId="25EF14B6" w14:textId="77777777" w:rsidR="00CF17BB" w:rsidRPr="00D02F17" w:rsidRDefault="00CF17BB" w:rsidP="002A21E8">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262,360</w:t>
            </w:r>
          </w:p>
        </w:tc>
        <w:tc>
          <w:tcPr>
            <w:tcW w:w="222" w:type="dxa"/>
            <w:noWrap/>
          </w:tcPr>
          <w:p w14:paraId="5FFA48D5" w14:textId="77777777" w:rsidR="00CF17BB" w:rsidRPr="00D02F17" w:rsidRDefault="00CF17BB" w:rsidP="002A21E8">
            <w:pPr>
              <w:jc w:val="center"/>
              <w:rPr>
                <w:rFonts w:ascii="Arial" w:hAnsi="Arial" w:cs="Arial"/>
                <w:sz w:val="18"/>
                <w:szCs w:val="18"/>
              </w:rPr>
            </w:pPr>
          </w:p>
        </w:tc>
        <w:tc>
          <w:tcPr>
            <w:tcW w:w="1352" w:type="dxa"/>
            <w:noWrap/>
          </w:tcPr>
          <w:p w14:paraId="1FC9057F"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9</w:t>
            </w:r>
            <w:r w:rsidRPr="00D02F17">
              <w:rPr>
                <w:rFonts w:ascii="Arial" w:hAnsi="Arial" w:cs="Arial"/>
                <w:sz w:val="18"/>
                <w:szCs w:val="18"/>
              </w:rPr>
              <w:t>9</w:t>
            </w:r>
            <w:r>
              <w:rPr>
                <w:rFonts w:ascii="Arial" w:hAnsi="Arial" w:cs="Arial"/>
                <w:sz w:val="18"/>
                <w:szCs w:val="18"/>
              </w:rPr>
              <w:t>3</w:t>
            </w:r>
            <w:r w:rsidRPr="00D02F17">
              <w:rPr>
                <w:rFonts w:ascii="Arial" w:hAnsi="Arial" w:cs="Arial"/>
                <w:sz w:val="18"/>
                <w:szCs w:val="18"/>
              </w:rPr>
              <w:t>,</w:t>
            </w:r>
            <w:r>
              <w:rPr>
                <w:rFonts w:ascii="Arial" w:hAnsi="Arial" w:cs="Arial"/>
                <w:sz w:val="18"/>
                <w:szCs w:val="18"/>
              </w:rPr>
              <w:t>518</w:t>
            </w:r>
          </w:p>
        </w:tc>
        <w:tc>
          <w:tcPr>
            <w:tcW w:w="222" w:type="dxa"/>
            <w:noWrap/>
          </w:tcPr>
          <w:p w14:paraId="7DE4A51C" w14:textId="77777777" w:rsidR="00CF17BB" w:rsidRPr="00D02F17" w:rsidRDefault="00CF17BB" w:rsidP="002A21E8">
            <w:pPr>
              <w:jc w:val="center"/>
              <w:rPr>
                <w:rFonts w:ascii="Arial" w:hAnsi="Arial" w:cs="Arial"/>
                <w:sz w:val="18"/>
                <w:szCs w:val="18"/>
              </w:rPr>
            </w:pPr>
          </w:p>
        </w:tc>
        <w:tc>
          <w:tcPr>
            <w:tcW w:w="1366" w:type="dxa"/>
            <w:noWrap/>
          </w:tcPr>
          <w:p w14:paraId="479F2A6B"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 xml:space="preserve">  9</w:t>
            </w:r>
            <w:r w:rsidRPr="001F423D">
              <w:rPr>
                <w:rFonts w:ascii="Arial" w:hAnsi="Arial" w:cs="Arial"/>
                <w:sz w:val="18"/>
                <w:szCs w:val="18"/>
              </w:rPr>
              <w:t>9</w:t>
            </w:r>
            <w:r>
              <w:rPr>
                <w:rFonts w:ascii="Arial" w:hAnsi="Arial" w:cs="Arial"/>
                <w:sz w:val="18"/>
                <w:szCs w:val="18"/>
              </w:rPr>
              <w:t>3</w:t>
            </w:r>
            <w:r w:rsidRPr="001F423D">
              <w:rPr>
                <w:rFonts w:ascii="Arial" w:hAnsi="Arial" w:cs="Arial"/>
                <w:sz w:val="18"/>
                <w:szCs w:val="18"/>
              </w:rPr>
              <w:t>,</w:t>
            </w:r>
            <w:r>
              <w:rPr>
                <w:rFonts w:ascii="Arial" w:hAnsi="Arial" w:cs="Arial"/>
                <w:sz w:val="18"/>
                <w:szCs w:val="18"/>
              </w:rPr>
              <w:t>518</w:t>
            </w:r>
          </w:p>
        </w:tc>
      </w:tr>
      <w:tr w:rsidR="00CF17BB" w:rsidRPr="00D02F17" w14:paraId="2CC098D6" w14:textId="77777777" w:rsidTr="002A21E8">
        <w:trPr>
          <w:trHeight w:val="20"/>
        </w:trPr>
        <w:tc>
          <w:tcPr>
            <w:tcW w:w="2694" w:type="dxa"/>
            <w:noWrap/>
          </w:tcPr>
          <w:p w14:paraId="5162F4D7"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Equipo marítimo</w:t>
            </w:r>
          </w:p>
        </w:tc>
        <w:tc>
          <w:tcPr>
            <w:tcW w:w="222" w:type="dxa"/>
            <w:noWrap/>
          </w:tcPr>
          <w:p w14:paraId="5C57C96D" w14:textId="77777777" w:rsidR="00CF17BB" w:rsidRPr="00D02F17" w:rsidRDefault="00CF17BB" w:rsidP="002A21E8">
            <w:pPr>
              <w:jc w:val="center"/>
              <w:rPr>
                <w:rFonts w:ascii="Arial" w:hAnsi="Arial" w:cs="Arial"/>
                <w:sz w:val="18"/>
                <w:szCs w:val="18"/>
              </w:rPr>
            </w:pPr>
          </w:p>
        </w:tc>
        <w:tc>
          <w:tcPr>
            <w:tcW w:w="1330" w:type="dxa"/>
            <w:noWrap/>
          </w:tcPr>
          <w:p w14:paraId="2ED734F6"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4,066,974</w:t>
            </w:r>
          </w:p>
        </w:tc>
        <w:tc>
          <w:tcPr>
            <w:tcW w:w="222" w:type="dxa"/>
            <w:noWrap/>
          </w:tcPr>
          <w:p w14:paraId="11179D75" w14:textId="77777777" w:rsidR="00CF17BB" w:rsidRPr="00D02F17" w:rsidRDefault="00CF17BB" w:rsidP="002A21E8">
            <w:pPr>
              <w:jc w:val="center"/>
              <w:rPr>
                <w:rFonts w:ascii="Arial" w:hAnsi="Arial" w:cs="Arial"/>
                <w:sz w:val="18"/>
                <w:szCs w:val="18"/>
              </w:rPr>
            </w:pPr>
          </w:p>
        </w:tc>
        <w:tc>
          <w:tcPr>
            <w:tcW w:w="1377" w:type="dxa"/>
            <w:noWrap/>
          </w:tcPr>
          <w:p w14:paraId="52004E0C" w14:textId="77777777" w:rsidR="00CF17BB" w:rsidRPr="00D02F17" w:rsidRDefault="00CF17BB" w:rsidP="002A21E8">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360,60</w:t>
            </w:r>
            <w:r>
              <w:rPr>
                <w:rFonts w:ascii="Arial" w:hAnsi="Arial" w:cs="Arial"/>
                <w:sz w:val="18"/>
                <w:szCs w:val="18"/>
              </w:rPr>
              <w:t>6</w:t>
            </w:r>
          </w:p>
        </w:tc>
        <w:tc>
          <w:tcPr>
            <w:tcW w:w="222" w:type="dxa"/>
            <w:noWrap/>
          </w:tcPr>
          <w:p w14:paraId="70BEF334" w14:textId="77777777" w:rsidR="00CF17BB" w:rsidRPr="00D02F17" w:rsidRDefault="00CF17BB" w:rsidP="002A21E8">
            <w:pPr>
              <w:jc w:val="center"/>
              <w:rPr>
                <w:rFonts w:ascii="Arial" w:hAnsi="Arial" w:cs="Arial"/>
                <w:sz w:val="18"/>
                <w:szCs w:val="18"/>
              </w:rPr>
            </w:pPr>
          </w:p>
        </w:tc>
        <w:tc>
          <w:tcPr>
            <w:tcW w:w="1352" w:type="dxa"/>
            <w:noWrap/>
          </w:tcPr>
          <w:p w14:paraId="688511B7"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4,427,58</w:t>
            </w:r>
            <w:r>
              <w:rPr>
                <w:rFonts w:ascii="Arial" w:hAnsi="Arial" w:cs="Arial"/>
                <w:sz w:val="18"/>
                <w:szCs w:val="18"/>
              </w:rPr>
              <w:t>0</w:t>
            </w:r>
          </w:p>
        </w:tc>
        <w:tc>
          <w:tcPr>
            <w:tcW w:w="222" w:type="dxa"/>
            <w:noWrap/>
          </w:tcPr>
          <w:p w14:paraId="54059530" w14:textId="77777777" w:rsidR="00CF17BB" w:rsidRPr="00D02F17" w:rsidRDefault="00CF17BB" w:rsidP="002A21E8">
            <w:pPr>
              <w:jc w:val="center"/>
              <w:rPr>
                <w:rFonts w:ascii="Arial" w:hAnsi="Arial" w:cs="Arial"/>
                <w:sz w:val="18"/>
                <w:szCs w:val="18"/>
              </w:rPr>
            </w:pPr>
          </w:p>
        </w:tc>
        <w:tc>
          <w:tcPr>
            <w:tcW w:w="1366" w:type="dxa"/>
            <w:noWrap/>
          </w:tcPr>
          <w:p w14:paraId="75392801"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4,427,58</w:t>
            </w:r>
            <w:r>
              <w:rPr>
                <w:rFonts w:ascii="Arial" w:hAnsi="Arial" w:cs="Arial"/>
                <w:sz w:val="18"/>
                <w:szCs w:val="18"/>
              </w:rPr>
              <w:t>0</w:t>
            </w:r>
          </w:p>
        </w:tc>
      </w:tr>
      <w:tr w:rsidR="00CF17BB" w:rsidRPr="00D02F17" w14:paraId="262D3FBF" w14:textId="77777777" w:rsidTr="002A21E8">
        <w:trPr>
          <w:trHeight w:val="20"/>
        </w:trPr>
        <w:tc>
          <w:tcPr>
            <w:tcW w:w="2694" w:type="dxa"/>
            <w:noWrap/>
          </w:tcPr>
          <w:p w14:paraId="73B427ED"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Otros equipos</w:t>
            </w:r>
          </w:p>
        </w:tc>
        <w:tc>
          <w:tcPr>
            <w:tcW w:w="222" w:type="dxa"/>
            <w:noWrap/>
          </w:tcPr>
          <w:p w14:paraId="616C954C" w14:textId="77777777" w:rsidR="00CF17BB" w:rsidRPr="00D02F17" w:rsidRDefault="00CF17BB" w:rsidP="002A21E8">
            <w:pPr>
              <w:jc w:val="center"/>
              <w:rPr>
                <w:rFonts w:ascii="Arial" w:hAnsi="Arial" w:cs="Arial"/>
                <w:sz w:val="18"/>
                <w:szCs w:val="18"/>
              </w:rPr>
            </w:pPr>
          </w:p>
        </w:tc>
        <w:tc>
          <w:tcPr>
            <w:tcW w:w="1330" w:type="dxa"/>
            <w:noWrap/>
          </w:tcPr>
          <w:p w14:paraId="1DA87B86"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3,713,856</w:t>
            </w:r>
          </w:p>
        </w:tc>
        <w:tc>
          <w:tcPr>
            <w:tcW w:w="222" w:type="dxa"/>
            <w:noWrap/>
          </w:tcPr>
          <w:p w14:paraId="63978145" w14:textId="77777777" w:rsidR="00CF17BB" w:rsidRPr="00D02F17" w:rsidRDefault="00CF17BB" w:rsidP="002A21E8">
            <w:pPr>
              <w:jc w:val="center"/>
              <w:rPr>
                <w:rFonts w:ascii="Arial" w:hAnsi="Arial" w:cs="Arial"/>
                <w:sz w:val="18"/>
                <w:szCs w:val="18"/>
              </w:rPr>
            </w:pPr>
          </w:p>
        </w:tc>
        <w:tc>
          <w:tcPr>
            <w:tcW w:w="1377" w:type="dxa"/>
            <w:noWrap/>
          </w:tcPr>
          <w:p w14:paraId="464719BE" w14:textId="77777777" w:rsidR="00CF17BB" w:rsidRPr="00D02F17" w:rsidRDefault="00CF17BB" w:rsidP="002A21E8">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724,557</w:t>
            </w:r>
          </w:p>
        </w:tc>
        <w:tc>
          <w:tcPr>
            <w:tcW w:w="222" w:type="dxa"/>
            <w:noWrap/>
          </w:tcPr>
          <w:p w14:paraId="30B37A85" w14:textId="77777777" w:rsidR="00CF17BB" w:rsidRPr="00D02F17" w:rsidRDefault="00CF17BB" w:rsidP="002A21E8">
            <w:pPr>
              <w:jc w:val="center"/>
              <w:rPr>
                <w:rFonts w:ascii="Arial" w:hAnsi="Arial" w:cs="Arial"/>
                <w:sz w:val="18"/>
                <w:szCs w:val="18"/>
              </w:rPr>
            </w:pPr>
          </w:p>
        </w:tc>
        <w:tc>
          <w:tcPr>
            <w:tcW w:w="1352" w:type="dxa"/>
            <w:noWrap/>
          </w:tcPr>
          <w:p w14:paraId="70701AC1"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4,438,413</w:t>
            </w:r>
          </w:p>
        </w:tc>
        <w:tc>
          <w:tcPr>
            <w:tcW w:w="222" w:type="dxa"/>
            <w:noWrap/>
          </w:tcPr>
          <w:p w14:paraId="17BF412C" w14:textId="77777777" w:rsidR="00CF17BB" w:rsidRPr="00D02F17" w:rsidRDefault="00CF17BB" w:rsidP="002A21E8">
            <w:pPr>
              <w:jc w:val="center"/>
              <w:rPr>
                <w:rFonts w:ascii="Arial" w:hAnsi="Arial" w:cs="Arial"/>
                <w:sz w:val="18"/>
                <w:szCs w:val="18"/>
              </w:rPr>
            </w:pPr>
          </w:p>
        </w:tc>
        <w:tc>
          <w:tcPr>
            <w:tcW w:w="1366" w:type="dxa"/>
            <w:noWrap/>
          </w:tcPr>
          <w:p w14:paraId="1F33ED8F"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4</w:t>
            </w:r>
            <w:r w:rsidRPr="001F423D">
              <w:rPr>
                <w:rFonts w:ascii="Arial" w:hAnsi="Arial" w:cs="Arial"/>
                <w:sz w:val="18"/>
                <w:szCs w:val="18"/>
              </w:rPr>
              <w:t>,</w:t>
            </w:r>
            <w:r>
              <w:rPr>
                <w:rFonts w:ascii="Arial" w:hAnsi="Arial" w:cs="Arial"/>
                <w:sz w:val="18"/>
                <w:szCs w:val="18"/>
              </w:rPr>
              <w:t>438</w:t>
            </w:r>
            <w:r w:rsidRPr="001F423D">
              <w:rPr>
                <w:rFonts w:ascii="Arial" w:hAnsi="Arial" w:cs="Arial"/>
                <w:sz w:val="18"/>
                <w:szCs w:val="18"/>
              </w:rPr>
              <w:t>,</w:t>
            </w:r>
            <w:r>
              <w:rPr>
                <w:rFonts w:ascii="Arial" w:hAnsi="Arial" w:cs="Arial"/>
                <w:sz w:val="18"/>
                <w:szCs w:val="18"/>
              </w:rPr>
              <w:t>4</w:t>
            </w:r>
            <w:r w:rsidRPr="001F423D">
              <w:rPr>
                <w:rFonts w:ascii="Arial" w:hAnsi="Arial" w:cs="Arial"/>
                <w:sz w:val="18"/>
                <w:szCs w:val="18"/>
              </w:rPr>
              <w:t>1</w:t>
            </w:r>
            <w:r>
              <w:rPr>
                <w:rFonts w:ascii="Arial" w:hAnsi="Arial" w:cs="Arial"/>
                <w:sz w:val="18"/>
                <w:szCs w:val="18"/>
              </w:rPr>
              <w:t>3</w:t>
            </w:r>
          </w:p>
        </w:tc>
      </w:tr>
      <w:tr w:rsidR="00CF17BB" w:rsidRPr="00D02F17" w14:paraId="17FF9A2B" w14:textId="77777777" w:rsidTr="002A21E8">
        <w:trPr>
          <w:trHeight w:val="20"/>
        </w:trPr>
        <w:tc>
          <w:tcPr>
            <w:tcW w:w="2694" w:type="dxa"/>
            <w:noWrap/>
          </w:tcPr>
          <w:p w14:paraId="30F35017"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Maquinaria y Equipo</w:t>
            </w:r>
          </w:p>
        </w:tc>
        <w:tc>
          <w:tcPr>
            <w:tcW w:w="222" w:type="dxa"/>
            <w:noWrap/>
          </w:tcPr>
          <w:p w14:paraId="015443B2" w14:textId="77777777" w:rsidR="00CF17BB" w:rsidRPr="00D02F17" w:rsidRDefault="00CF17BB" w:rsidP="002A21E8">
            <w:pPr>
              <w:jc w:val="center"/>
              <w:rPr>
                <w:rFonts w:ascii="Arial" w:hAnsi="Arial" w:cs="Arial"/>
                <w:sz w:val="18"/>
                <w:szCs w:val="18"/>
              </w:rPr>
            </w:pPr>
          </w:p>
        </w:tc>
        <w:tc>
          <w:tcPr>
            <w:tcW w:w="1330" w:type="dxa"/>
            <w:noWrap/>
          </w:tcPr>
          <w:p w14:paraId="18B5C621"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24,584,772</w:t>
            </w:r>
          </w:p>
        </w:tc>
        <w:tc>
          <w:tcPr>
            <w:tcW w:w="222" w:type="dxa"/>
            <w:noWrap/>
          </w:tcPr>
          <w:p w14:paraId="107E97E4" w14:textId="77777777" w:rsidR="00CF17BB" w:rsidRPr="00D02F17" w:rsidRDefault="00CF17BB" w:rsidP="002A21E8">
            <w:pPr>
              <w:jc w:val="center"/>
              <w:rPr>
                <w:rFonts w:ascii="Arial" w:hAnsi="Arial" w:cs="Arial"/>
                <w:sz w:val="18"/>
                <w:szCs w:val="18"/>
              </w:rPr>
            </w:pPr>
          </w:p>
        </w:tc>
        <w:tc>
          <w:tcPr>
            <w:tcW w:w="1377" w:type="dxa"/>
            <w:noWrap/>
          </w:tcPr>
          <w:p w14:paraId="6395B1C6" w14:textId="77777777" w:rsidR="00CF17BB" w:rsidRPr="00D02F17" w:rsidRDefault="00CF17BB" w:rsidP="002A21E8">
            <w:pPr>
              <w:ind w:left="-70" w:right="-78"/>
              <w:rPr>
                <w:rFonts w:ascii="Arial" w:hAnsi="Arial" w:cs="Arial"/>
                <w:sz w:val="18"/>
                <w:szCs w:val="18"/>
              </w:rPr>
            </w:pPr>
          </w:p>
        </w:tc>
        <w:tc>
          <w:tcPr>
            <w:tcW w:w="222" w:type="dxa"/>
            <w:noWrap/>
          </w:tcPr>
          <w:p w14:paraId="00D1D402" w14:textId="77777777" w:rsidR="00CF17BB" w:rsidRPr="00D02F17" w:rsidRDefault="00CF17BB" w:rsidP="002A21E8">
            <w:pPr>
              <w:jc w:val="center"/>
              <w:rPr>
                <w:rFonts w:ascii="Arial" w:hAnsi="Arial" w:cs="Arial"/>
                <w:sz w:val="18"/>
                <w:szCs w:val="18"/>
              </w:rPr>
            </w:pPr>
          </w:p>
        </w:tc>
        <w:tc>
          <w:tcPr>
            <w:tcW w:w="1352" w:type="dxa"/>
            <w:noWrap/>
          </w:tcPr>
          <w:p w14:paraId="0CBF0F12"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24,584</w:t>
            </w:r>
            <w:r w:rsidRPr="00D02F17">
              <w:rPr>
                <w:rFonts w:ascii="Arial" w:hAnsi="Arial" w:cs="Arial"/>
                <w:sz w:val="18"/>
                <w:szCs w:val="18"/>
              </w:rPr>
              <w:t>,</w:t>
            </w:r>
            <w:r>
              <w:rPr>
                <w:rFonts w:ascii="Arial" w:hAnsi="Arial" w:cs="Arial"/>
                <w:sz w:val="18"/>
                <w:szCs w:val="18"/>
              </w:rPr>
              <w:t>772</w:t>
            </w:r>
          </w:p>
        </w:tc>
        <w:tc>
          <w:tcPr>
            <w:tcW w:w="222" w:type="dxa"/>
            <w:noWrap/>
          </w:tcPr>
          <w:p w14:paraId="18B1DDD0" w14:textId="77777777" w:rsidR="00CF17BB" w:rsidRPr="00D02F17" w:rsidRDefault="00CF17BB" w:rsidP="002A21E8">
            <w:pPr>
              <w:jc w:val="center"/>
              <w:rPr>
                <w:rFonts w:ascii="Arial" w:hAnsi="Arial" w:cs="Arial"/>
                <w:sz w:val="18"/>
                <w:szCs w:val="18"/>
              </w:rPr>
            </w:pPr>
          </w:p>
        </w:tc>
        <w:tc>
          <w:tcPr>
            <w:tcW w:w="1366" w:type="dxa"/>
            <w:noWrap/>
          </w:tcPr>
          <w:p w14:paraId="7A974359"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8,404,772</w:t>
            </w:r>
          </w:p>
        </w:tc>
      </w:tr>
      <w:tr w:rsidR="00CF17BB" w:rsidRPr="00D02F17" w14:paraId="0414A976" w14:textId="77777777" w:rsidTr="002A21E8">
        <w:trPr>
          <w:trHeight w:val="20"/>
        </w:trPr>
        <w:tc>
          <w:tcPr>
            <w:tcW w:w="2694" w:type="dxa"/>
            <w:noWrap/>
          </w:tcPr>
          <w:p w14:paraId="43CA23FC" w14:textId="77777777" w:rsidR="00CF17BB" w:rsidRPr="00D02F17" w:rsidRDefault="00CF17BB" w:rsidP="002A21E8">
            <w:pPr>
              <w:ind w:left="-81" w:right="-72"/>
              <w:jc w:val="center"/>
              <w:rPr>
                <w:rFonts w:ascii="Arial" w:hAnsi="Arial" w:cs="Arial"/>
                <w:sz w:val="18"/>
                <w:szCs w:val="18"/>
              </w:rPr>
            </w:pPr>
            <w:r w:rsidRPr="00D02F17">
              <w:rPr>
                <w:rFonts w:ascii="Arial" w:hAnsi="Arial" w:cs="Arial"/>
                <w:sz w:val="18"/>
                <w:szCs w:val="18"/>
              </w:rPr>
              <w:t>Suma inversión</w:t>
            </w:r>
            <w:r>
              <w:rPr>
                <w:rFonts w:ascii="Arial" w:hAnsi="Arial" w:cs="Arial"/>
                <w:sz w:val="18"/>
                <w:szCs w:val="18"/>
              </w:rPr>
              <w:t xml:space="preserve"> </w:t>
            </w:r>
            <w:r w:rsidRPr="00D02F17">
              <w:rPr>
                <w:rFonts w:ascii="Arial" w:hAnsi="Arial" w:cs="Arial"/>
                <w:bCs/>
                <w:sz w:val="18"/>
                <w:szCs w:val="18"/>
              </w:rPr>
              <w:t>(1)</w:t>
            </w:r>
          </w:p>
        </w:tc>
        <w:tc>
          <w:tcPr>
            <w:tcW w:w="222" w:type="dxa"/>
            <w:noWrap/>
          </w:tcPr>
          <w:p w14:paraId="3CD35583" w14:textId="77777777" w:rsidR="00CF17BB" w:rsidRPr="00D02F17" w:rsidRDefault="00CF17BB" w:rsidP="002A21E8">
            <w:pPr>
              <w:jc w:val="center"/>
              <w:rPr>
                <w:rFonts w:ascii="Arial" w:hAnsi="Arial" w:cs="Arial"/>
                <w:bCs/>
                <w:sz w:val="18"/>
                <w:szCs w:val="18"/>
              </w:rPr>
            </w:pPr>
          </w:p>
        </w:tc>
        <w:tc>
          <w:tcPr>
            <w:tcW w:w="1330" w:type="dxa"/>
            <w:noWrap/>
          </w:tcPr>
          <w:p w14:paraId="128449B3" w14:textId="77777777" w:rsidR="00CF17BB" w:rsidRPr="00D02F17" w:rsidRDefault="00CF17BB" w:rsidP="002A21E8">
            <w:pPr>
              <w:ind w:left="-70" w:right="-70"/>
              <w:rPr>
                <w:rFonts w:ascii="Arial" w:hAnsi="Arial" w:cs="Arial"/>
                <w:b/>
                <w:bCs/>
                <w:sz w:val="18"/>
                <w:szCs w:val="18"/>
              </w:rPr>
            </w:pPr>
            <w:r>
              <w:rPr>
                <w:rFonts w:ascii="Arial" w:hAnsi="Arial" w:cs="Arial"/>
                <w:b/>
                <w:bCs/>
                <w:sz w:val="18"/>
                <w:szCs w:val="18"/>
              </w:rPr>
              <w:t>$ 336,374,136</w:t>
            </w:r>
          </w:p>
        </w:tc>
        <w:tc>
          <w:tcPr>
            <w:tcW w:w="222" w:type="dxa"/>
            <w:noWrap/>
          </w:tcPr>
          <w:p w14:paraId="780C19F6" w14:textId="77777777" w:rsidR="00CF17BB" w:rsidRPr="00D02F17" w:rsidRDefault="00CF17BB" w:rsidP="002A21E8">
            <w:pPr>
              <w:jc w:val="center"/>
              <w:rPr>
                <w:rFonts w:ascii="Arial" w:hAnsi="Arial" w:cs="Arial"/>
                <w:sz w:val="18"/>
                <w:szCs w:val="18"/>
              </w:rPr>
            </w:pPr>
          </w:p>
        </w:tc>
        <w:tc>
          <w:tcPr>
            <w:tcW w:w="1377" w:type="dxa"/>
            <w:noWrap/>
          </w:tcPr>
          <w:p w14:paraId="034CEC94" w14:textId="77777777" w:rsidR="00CF17BB" w:rsidRPr="00D02F17" w:rsidRDefault="00CF17BB" w:rsidP="002A21E8">
            <w:pPr>
              <w:ind w:left="-70" w:right="-78"/>
              <w:rPr>
                <w:rFonts w:ascii="Arial" w:hAnsi="Arial" w:cs="Arial"/>
                <w:b/>
                <w:bCs/>
                <w:sz w:val="18"/>
                <w:szCs w:val="18"/>
              </w:rPr>
            </w:pPr>
            <w:r>
              <w:rPr>
                <w:rFonts w:ascii="Arial" w:hAnsi="Arial" w:cs="Arial"/>
                <w:b/>
                <w:bCs/>
                <w:sz w:val="18"/>
                <w:szCs w:val="18"/>
              </w:rPr>
              <w:t>$       3,010,568</w:t>
            </w:r>
          </w:p>
        </w:tc>
        <w:tc>
          <w:tcPr>
            <w:tcW w:w="222" w:type="dxa"/>
            <w:noWrap/>
          </w:tcPr>
          <w:p w14:paraId="391CA722" w14:textId="77777777" w:rsidR="00CF17BB" w:rsidRPr="00D02F17" w:rsidRDefault="00CF17BB" w:rsidP="002A21E8">
            <w:pPr>
              <w:jc w:val="center"/>
              <w:rPr>
                <w:rFonts w:ascii="Arial" w:hAnsi="Arial" w:cs="Arial"/>
                <w:bCs/>
                <w:sz w:val="18"/>
                <w:szCs w:val="18"/>
              </w:rPr>
            </w:pPr>
          </w:p>
        </w:tc>
        <w:tc>
          <w:tcPr>
            <w:tcW w:w="1352" w:type="dxa"/>
            <w:noWrap/>
          </w:tcPr>
          <w:p w14:paraId="1B449421" w14:textId="77777777" w:rsidR="00CF17BB" w:rsidRPr="00D02F17" w:rsidRDefault="00CF17BB" w:rsidP="002A21E8">
            <w:pPr>
              <w:ind w:left="-70" w:right="-65"/>
              <w:rPr>
                <w:rFonts w:ascii="Arial" w:hAnsi="Arial" w:cs="Arial"/>
                <w:b/>
                <w:bCs/>
                <w:sz w:val="18"/>
                <w:szCs w:val="18"/>
              </w:rPr>
            </w:pPr>
            <w:r>
              <w:rPr>
                <w:rFonts w:ascii="Arial" w:hAnsi="Arial" w:cs="Arial"/>
                <w:b/>
                <w:bCs/>
                <w:sz w:val="18"/>
                <w:szCs w:val="18"/>
              </w:rPr>
              <w:t>$   339,384,704</w:t>
            </w:r>
          </w:p>
        </w:tc>
        <w:tc>
          <w:tcPr>
            <w:tcW w:w="222" w:type="dxa"/>
            <w:noWrap/>
          </w:tcPr>
          <w:p w14:paraId="30F37920" w14:textId="77777777" w:rsidR="00CF17BB" w:rsidRPr="00D02F17" w:rsidRDefault="00CF17BB" w:rsidP="002A21E8">
            <w:pPr>
              <w:jc w:val="center"/>
              <w:rPr>
                <w:rFonts w:ascii="Arial" w:hAnsi="Arial" w:cs="Arial"/>
                <w:bCs/>
                <w:sz w:val="18"/>
                <w:szCs w:val="18"/>
              </w:rPr>
            </w:pPr>
          </w:p>
        </w:tc>
        <w:tc>
          <w:tcPr>
            <w:tcW w:w="1366" w:type="dxa"/>
            <w:noWrap/>
          </w:tcPr>
          <w:p w14:paraId="077A90E1" w14:textId="77777777" w:rsidR="00CF17BB" w:rsidRPr="001F423D" w:rsidRDefault="00CF17BB" w:rsidP="002A21E8">
            <w:pPr>
              <w:ind w:left="-70" w:right="-65"/>
              <w:rPr>
                <w:rFonts w:ascii="Arial" w:hAnsi="Arial" w:cs="Arial"/>
                <w:b/>
                <w:bCs/>
                <w:sz w:val="18"/>
                <w:szCs w:val="18"/>
              </w:rPr>
            </w:pPr>
            <w:r w:rsidRPr="001F423D">
              <w:rPr>
                <w:rFonts w:ascii="Arial" w:hAnsi="Arial" w:cs="Arial"/>
                <w:b/>
                <w:bCs/>
                <w:sz w:val="18"/>
                <w:szCs w:val="18"/>
              </w:rPr>
              <w:t>$   32</w:t>
            </w:r>
            <w:r>
              <w:rPr>
                <w:rFonts w:ascii="Arial" w:hAnsi="Arial" w:cs="Arial"/>
                <w:b/>
                <w:bCs/>
                <w:sz w:val="18"/>
                <w:szCs w:val="18"/>
              </w:rPr>
              <w:t>3</w:t>
            </w:r>
            <w:r w:rsidRPr="001F423D">
              <w:rPr>
                <w:rFonts w:ascii="Arial" w:hAnsi="Arial" w:cs="Arial"/>
                <w:b/>
                <w:bCs/>
                <w:sz w:val="18"/>
                <w:szCs w:val="18"/>
              </w:rPr>
              <w:t>,</w:t>
            </w:r>
            <w:r>
              <w:rPr>
                <w:rFonts w:ascii="Arial" w:hAnsi="Arial" w:cs="Arial"/>
                <w:b/>
                <w:bCs/>
                <w:sz w:val="18"/>
                <w:szCs w:val="18"/>
              </w:rPr>
              <w:t>204</w:t>
            </w:r>
            <w:r w:rsidRPr="001F423D">
              <w:rPr>
                <w:rFonts w:ascii="Arial" w:hAnsi="Arial" w:cs="Arial"/>
                <w:b/>
                <w:bCs/>
                <w:sz w:val="18"/>
                <w:szCs w:val="18"/>
              </w:rPr>
              <w:t>,</w:t>
            </w:r>
            <w:r>
              <w:rPr>
                <w:rFonts w:ascii="Arial" w:hAnsi="Arial" w:cs="Arial"/>
                <w:b/>
                <w:bCs/>
                <w:sz w:val="18"/>
                <w:szCs w:val="18"/>
              </w:rPr>
              <w:t>704</w:t>
            </w:r>
            <w:r w:rsidRPr="001F423D">
              <w:rPr>
                <w:rFonts w:ascii="Arial" w:hAnsi="Arial" w:cs="Arial"/>
                <w:b/>
                <w:bCs/>
                <w:sz w:val="18"/>
                <w:szCs w:val="18"/>
              </w:rPr>
              <w:t xml:space="preserve"> </w:t>
            </w:r>
          </w:p>
        </w:tc>
      </w:tr>
      <w:tr w:rsidR="00CF17BB" w:rsidRPr="00D02F17" w14:paraId="01006221" w14:textId="77777777" w:rsidTr="002A21E8">
        <w:trPr>
          <w:trHeight w:val="20"/>
        </w:trPr>
        <w:tc>
          <w:tcPr>
            <w:tcW w:w="2694" w:type="dxa"/>
            <w:noWrap/>
          </w:tcPr>
          <w:p w14:paraId="27B5BD4E" w14:textId="77777777" w:rsidR="00CF17BB" w:rsidRPr="00D02F17" w:rsidRDefault="00CF17BB" w:rsidP="002A21E8">
            <w:pPr>
              <w:ind w:right="-72"/>
              <w:rPr>
                <w:rFonts w:ascii="Arial" w:hAnsi="Arial" w:cs="Arial"/>
                <w:sz w:val="18"/>
                <w:szCs w:val="18"/>
              </w:rPr>
            </w:pPr>
            <w:r>
              <w:rPr>
                <w:rFonts w:ascii="Arial" w:hAnsi="Arial" w:cs="Arial"/>
                <w:sz w:val="18"/>
                <w:szCs w:val="18"/>
              </w:rPr>
              <w:t>Activos Intangibles</w:t>
            </w:r>
          </w:p>
        </w:tc>
        <w:tc>
          <w:tcPr>
            <w:tcW w:w="222" w:type="dxa"/>
            <w:noWrap/>
          </w:tcPr>
          <w:p w14:paraId="022C1DF9" w14:textId="77777777" w:rsidR="00CF17BB" w:rsidRPr="00D02F17" w:rsidRDefault="00CF17BB" w:rsidP="002A21E8">
            <w:pPr>
              <w:jc w:val="center"/>
              <w:rPr>
                <w:rFonts w:ascii="Arial" w:hAnsi="Arial" w:cs="Arial"/>
                <w:bCs/>
                <w:sz w:val="18"/>
                <w:szCs w:val="18"/>
              </w:rPr>
            </w:pPr>
            <w:r>
              <w:rPr>
                <w:rFonts w:ascii="Arial" w:hAnsi="Arial" w:cs="Arial"/>
                <w:bCs/>
                <w:sz w:val="18"/>
                <w:szCs w:val="18"/>
              </w:rPr>
              <w:t xml:space="preserve">         </w:t>
            </w:r>
          </w:p>
        </w:tc>
        <w:tc>
          <w:tcPr>
            <w:tcW w:w="1330" w:type="dxa"/>
            <w:noWrap/>
          </w:tcPr>
          <w:p w14:paraId="71869B9E" w14:textId="77777777" w:rsidR="00CF17BB" w:rsidRDefault="00CF17BB" w:rsidP="002A21E8">
            <w:pPr>
              <w:ind w:left="-70" w:right="-70"/>
              <w:rPr>
                <w:rFonts w:ascii="Arial" w:hAnsi="Arial" w:cs="Arial"/>
                <w:b/>
                <w:bCs/>
                <w:sz w:val="18"/>
                <w:szCs w:val="18"/>
              </w:rPr>
            </w:pPr>
            <w:r>
              <w:rPr>
                <w:rFonts w:ascii="Arial" w:hAnsi="Arial" w:cs="Arial"/>
                <w:b/>
                <w:bCs/>
                <w:sz w:val="18"/>
                <w:szCs w:val="18"/>
              </w:rPr>
              <w:t xml:space="preserve">         1,416,125</w:t>
            </w:r>
          </w:p>
        </w:tc>
        <w:tc>
          <w:tcPr>
            <w:tcW w:w="222" w:type="dxa"/>
            <w:noWrap/>
          </w:tcPr>
          <w:p w14:paraId="540CE526" w14:textId="77777777" w:rsidR="00CF17BB" w:rsidRPr="00D02F17" w:rsidRDefault="00CF17BB" w:rsidP="002A21E8">
            <w:pPr>
              <w:jc w:val="center"/>
              <w:rPr>
                <w:rFonts w:ascii="Arial" w:hAnsi="Arial" w:cs="Arial"/>
                <w:sz w:val="18"/>
                <w:szCs w:val="18"/>
              </w:rPr>
            </w:pPr>
          </w:p>
        </w:tc>
        <w:tc>
          <w:tcPr>
            <w:tcW w:w="1377" w:type="dxa"/>
            <w:noWrap/>
          </w:tcPr>
          <w:p w14:paraId="0DBFD12D" w14:textId="77777777" w:rsidR="00CF17BB" w:rsidRDefault="00CF17BB" w:rsidP="002A21E8">
            <w:pPr>
              <w:ind w:left="-70" w:right="-78"/>
              <w:rPr>
                <w:rFonts w:ascii="Arial" w:hAnsi="Arial" w:cs="Arial"/>
                <w:b/>
                <w:bCs/>
                <w:sz w:val="18"/>
                <w:szCs w:val="18"/>
              </w:rPr>
            </w:pPr>
            <w:r>
              <w:rPr>
                <w:rFonts w:ascii="Arial" w:hAnsi="Arial" w:cs="Arial"/>
                <w:b/>
                <w:bCs/>
                <w:sz w:val="18"/>
                <w:szCs w:val="18"/>
              </w:rPr>
              <w:t xml:space="preserve">               -</w:t>
            </w:r>
          </w:p>
        </w:tc>
        <w:tc>
          <w:tcPr>
            <w:tcW w:w="222" w:type="dxa"/>
            <w:noWrap/>
          </w:tcPr>
          <w:p w14:paraId="12C8742E" w14:textId="77777777" w:rsidR="00CF17BB" w:rsidRPr="00D02F17" w:rsidRDefault="00CF17BB" w:rsidP="002A21E8">
            <w:pPr>
              <w:jc w:val="center"/>
              <w:rPr>
                <w:rFonts w:ascii="Arial" w:hAnsi="Arial" w:cs="Arial"/>
                <w:bCs/>
                <w:sz w:val="18"/>
                <w:szCs w:val="18"/>
              </w:rPr>
            </w:pPr>
          </w:p>
        </w:tc>
        <w:tc>
          <w:tcPr>
            <w:tcW w:w="1352" w:type="dxa"/>
            <w:noWrap/>
          </w:tcPr>
          <w:p w14:paraId="2F1DD178" w14:textId="77777777" w:rsidR="00CF17BB" w:rsidRDefault="00CF17BB" w:rsidP="002A21E8">
            <w:pPr>
              <w:ind w:left="-70" w:right="-65"/>
              <w:rPr>
                <w:rFonts w:ascii="Arial" w:hAnsi="Arial" w:cs="Arial"/>
                <w:b/>
                <w:bCs/>
                <w:sz w:val="18"/>
                <w:szCs w:val="18"/>
              </w:rPr>
            </w:pPr>
            <w:r>
              <w:rPr>
                <w:rFonts w:ascii="Arial" w:hAnsi="Arial" w:cs="Arial"/>
                <w:b/>
                <w:bCs/>
                <w:sz w:val="18"/>
                <w:szCs w:val="18"/>
              </w:rPr>
              <w:t xml:space="preserve">         1,416,125</w:t>
            </w:r>
          </w:p>
        </w:tc>
        <w:tc>
          <w:tcPr>
            <w:tcW w:w="222" w:type="dxa"/>
            <w:noWrap/>
          </w:tcPr>
          <w:p w14:paraId="25F9AA62" w14:textId="77777777" w:rsidR="00CF17BB" w:rsidRPr="00D02F17" w:rsidRDefault="00CF17BB" w:rsidP="002A21E8">
            <w:pPr>
              <w:jc w:val="center"/>
              <w:rPr>
                <w:rFonts w:ascii="Arial" w:hAnsi="Arial" w:cs="Arial"/>
                <w:bCs/>
                <w:sz w:val="18"/>
                <w:szCs w:val="18"/>
              </w:rPr>
            </w:pPr>
          </w:p>
        </w:tc>
        <w:tc>
          <w:tcPr>
            <w:tcW w:w="1366" w:type="dxa"/>
            <w:noWrap/>
          </w:tcPr>
          <w:p w14:paraId="760A3782" w14:textId="77777777" w:rsidR="00CF17BB" w:rsidRPr="001F423D" w:rsidRDefault="00CF17BB" w:rsidP="002A21E8">
            <w:pPr>
              <w:ind w:left="-70" w:right="-65"/>
              <w:rPr>
                <w:rFonts w:ascii="Arial" w:hAnsi="Arial" w:cs="Arial"/>
                <w:b/>
                <w:bCs/>
                <w:sz w:val="18"/>
                <w:szCs w:val="18"/>
              </w:rPr>
            </w:pPr>
            <w:r w:rsidRPr="001F423D">
              <w:rPr>
                <w:rFonts w:ascii="Arial" w:hAnsi="Arial" w:cs="Arial"/>
                <w:b/>
                <w:bCs/>
                <w:sz w:val="18"/>
                <w:szCs w:val="18"/>
              </w:rPr>
              <w:t xml:space="preserve">         1,416,125</w:t>
            </w:r>
          </w:p>
        </w:tc>
      </w:tr>
      <w:tr w:rsidR="00CF17BB" w:rsidRPr="00D02F17" w14:paraId="0CD14A38" w14:textId="77777777" w:rsidTr="002A21E8">
        <w:trPr>
          <w:trHeight w:val="20"/>
        </w:trPr>
        <w:tc>
          <w:tcPr>
            <w:tcW w:w="2694" w:type="dxa"/>
            <w:noWrap/>
          </w:tcPr>
          <w:p w14:paraId="06C12EAF" w14:textId="77777777" w:rsidR="00CF17BB" w:rsidRDefault="00CF17BB" w:rsidP="002A21E8">
            <w:pPr>
              <w:ind w:right="-72"/>
              <w:rPr>
                <w:rFonts w:ascii="Arial" w:hAnsi="Arial" w:cs="Arial"/>
                <w:sz w:val="18"/>
                <w:szCs w:val="18"/>
              </w:rPr>
            </w:pPr>
            <w:r>
              <w:rPr>
                <w:rFonts w:ascii="Arial" w:hAnsi="Arial" w:cs="Arial"/>
                <w:sz w:val="18"/>
                <w:szCs w:val="18"/>
              </w:rPr>
              <w:t xml:space="preserve">          Suma Total</w:t>
            </w:r>
          </w:p>
        </w:tc>
        <w:tc>
          <w:tcPr>
            <w:tcW w:w="222" w:type="dxa"/>
            <w:noWrap/>
          </w:tcPr>
          <w:p w14:paraId="3C28A6DF" w14:textId="77777777" w:rsidR="00CF17BB" w:rsidRDefault="00CF17BB" w:rsidP="002A21E8">
            <w:pPr>
              <w:jc w:val="center"/>
              <w:rPr>
                <w:rFonts w:ascii="Arial" w:hAnsi="Arial" w:cs="Arial"/>
                <w:bCs/>
                <w:sz w:val="18"/>
                <w:szCs w:val="18"/>
              </w:rPr>
            </w:pPr>
          </w:p>
        </w:tc>
        <w:tc>
          <w:tcPr>
            <w:tcW w:w="1330" w:type="dxa"/>
            <w:noWrap/>
          </w:tcPr>
          <w:p w14:paraId="7E96A04C" w14:textId="77777777" w:rsidR="00CF17BB" w:rsidRDefault="00CF17BB" w:rsidP="002A21E8">
            <w:pPr>
              <w:ind w:left="-70" w:right="-70"/>
              <w:rPr>
                <w:rFonts w:ascii="Arial" w:hAnsi="Arial" w:cs="Arial"/>
                <w:b/>
                <w:bCs/>
                <w:sz w:val="18"/>
                <w:szCs w:val="18"/>
              </w:rPr>
            </w:pPr>
            <w:r>
              <w:rPr>
                <w:rFonts w:ascii="Arial" w:hAnsi="Arial" w:cs="Arial"/>
                <w:b/>
                <w:bCs/>
                <w:sz w:val="18"/>
                <w:szCs w:val="18"/>
              </w:rPr>
              <w:t xml:space="preserve">     337,790,261</w:t>
            </w:r>
          </w:p>
        </w:tc>
        <w:tc>
          <w:tcPr>
            <w:tcW w:w="222" w:type="dxa"/>
            <w:noWrap/>
          </w:tcPr>
          <w:p w14:paraId="73907FB0" w14:textId="77777777" w:rsidR="00CF17BB" w:rsidRPr="00D02F17" w:rsidRDefault="00CF17BB" w:rsidP="002A21E8">
            <w:pPr>
              <w:jc w:val="center"/>
              <w:rPr>
                <w:rFonts w:ascii="Arial" w:hAnsi="Arial" w:cs="Arial"/>
                <w:sz w:val="18"/>
                <w:szCs w:val="18"/>
              </w:rPr>
            </w:pPr>
          </w:p>
        </w:tc>
        <w:tc>
          <w:tcPr>
            <w:tcW w:w="1377" w:type="dxa"/>
            <w:noWrap/>
          </w:tcPr>
          <w:p w14:paraId="097F7B5A" w14:textId="77777777" w:rsidR="00CF17BB" w:rsidRDefault="00CF17BB" w:rsidP="002A21E8">
            <w:pPr>
              <w:ind w:left="-70" w:right="-78"/>
              <w:rPr>
                <w:rFonts w:ascii="Arial" w:hAnsi="Arial" w:cs="Arial"/>
                <w:b/>
                <w:bCs/>
                <w:sz w:val="18"/>
                <w:szCs w:val="18"/>
              </w:rPr>
            </w:pPr>
            <w:r>
              <w:rPr>
                <w:rFonts w:ascii="Arial" w:hAnsi="Arial" w:cs="Arial"/>
                <w:b/>
                <w:bCs/>
                <w:sz w:val="18"/>
                <w:szCs w:val="18"/>
              </w:rPr>
              <w:t xml:space="preserve">           3,010,568</w:t>
            </w:r>
          </w:p>
        </w:tc>
        <w:tc>
          <w:tcPr>
            <w:tcW w:w="222" w:type="dxa"/>
            <w:noWrap/>
          </w:tcPr>
          <w:p w14:paraId="7AABDB46" w14:textId="77777777" w:rsidR="00CF17BB" w:rsidRPr="00D02F17" w:rsidRDefault="00CF17BB" w:rsidP="002A21E8">
            <w:pPr>
              <w:jc w:val="center"/>
              <w:rPr>
                <w:rFonts w:ascii="Arial" w:hAnsi="Arial" w:cs="Arial"/>
                <w:bCs/>
                <w:sz w:val="18"/>
                <w:szCs w:val="18"/>
              </w:rPr>
            </w:pPr>
          </w:p>
        </w:tc>
        <w:tc>
          <w:tcPr>
            <w:tcW w:w="1352" w:type="dxa"/>
            <w:noWrap/>
          </w:tcPr>
          <w:p w14:paraId="2E07F362" w14:textId="77777777" w:rsidR="00CF17BB" w:rsidRDefault="00CF17BB" w:rsidP="002A21E8">
            <w:pPr>
              <w:ind w:left="-70" w:right="-65"/>
              <w:rPr>
                <w:rFonts w:ascii="Arial" w:hAnsi="Arial" w:cs="Arial"/>
                <w:b/>
                <w:bCs/>
                <w:sz w:val="18"/>
                <w:szCs w:val="18"/>
              </w:rPr>
            </w:pPr>
            <w:r>
              <w:rPr>
                <w:rFonts w:ascii="Arial" w:hAnsi="Arial" w:cs="Arial"/>
                <w:b/>
                <w:bCs/>
                <w:sz w:val="18"/>
                <w:szCs w:val="18"/>
              </w:rPr>
              <w:t xml:space="preserve">     340,800,829</w:t>
            </w:r>
          </w:p>
        </w:tc>
        <w:tc>
          <w:tcPr>
            <w:tcW w:w="222" w:type="dxa"/>
            <w:noWrap/>
          </w:tcPr>
          <w:p w14:paraId="0210C043" w14:textId="77777777" w:rsidR="00CF17BB" w:rsidRPr="00D02F17" w:rsidRDefault="00CF17BB" w:rsidP="002A21E8">
            <w:pPr>
              <w:jc w:val="center"/>
              <w:rPr>
                <w:rFonts w:ascii="Arial" w:hAnsi="Arial" w:cs="Arial"/>
                <w:bCs/>
                <w:sz w:val="18"/>
                <w:szCs w:val="18"/>
              </w:rPr>
            </w:pPr>
          </w:p>
        </w:tc>
        <w:tc>
          <w:tcPr>
            <w:tcW w:w="1366" w:type="dxa"/>
            <w:noWrap/>
          </w:tcPr>
          <w:p w14:paraId="57AC6CA8" w14:textId="77777777" w:rsidR="00CF17BB" w:rsidRPr="001F423D" w:rsidRDefault="00CF17BB" w:rsidP="002A21E8">
            <w:pPr>
              <w:ind w:left="-70" w:right="-65"/>
              <w:rPr>
                <w:rFonts w:ascii="Arial" w:hAnsi="Arial" w:cs="Arial"/>
                <w:b/>
                <w:bCs/>
                <w:sz w:val="18"/>
                <w:szCs w:val="18"/>
              </w:rPr>
            </w:pPr>
            <w:r w:rsidRPr="001F423D">
              <w:rPr>
                <w:rFonts w:ascii="Arial" w:hAnsi="Arial" w:cs="Arial"/>
                <w:b/>
                <w:bCs/>
                <w:sz w:val="18"/>
                <w:szCs w:val="18"/>
              </w:rPr>
              <w:t xml:space="preserve">     3</w:t>
            </w:r>
            <w:r>
              <w:rPr>
                <w:rFonts w:ascii="Arial" w:hAnsi="Arial" w:cs="Arial"/>
                <w:b/>
                <w:bCs/>
                <w:sz w:val="18"/>
                <w:szCs w:val="18"/>
              </w:rPr>
              <w:t>24</w:t>
            </w:r>
            <w:r w:rsidRPr="001F423D">
              <w:rPr>
                <w:rFonts w:ascii="Arial" w:hAnsi="Arial" w:cs="Arial"/>
                <w:b/>
                <w:bCs/>
                <w:sz w:val="18"/>
                <w:szCs w:val="18"/>
              </w:rPr>
              <w:t>,</w:t>
            </w:r>
            <w:r>
              <w:rPr>
                <w:rFonts w:ascii="Arial" w:hAnsi="Arial" w:cs="Arial"/>
                <w:b/>
                <w:bCs/>
                <w:sz w:val="18"/>
                <w:szCs w:val="18"/>
              </w:rPr>
              <w:t>62</w:t>
            </w:r>
            <w:r w:rsidRPr="001F423D">
              <w:rPr>
                <w:rFonts w:ascii="Arial" w:hAnsi="Arial" w:cs="Arial"/>
                <w:b/>
                <w:bCs/>
                <w:sz w:val="18"/>
                <w:szCs w:val="18"/>
              </w:rPr>
              <w:t>0,</w:t>
            </w:r>
            <w:r>
              <w:rPr>
                <w:rFonts w:ascii="Arial" w:hAnsi="Arial" w:cs="Arial"/>
                <w:b/>
                <w:bCs/>
                <w:sz w:val="18"/>
                <w:szCs w:val="18"/>
              </w:rPr>
              <w:t>829</w:t>
            </w:r>
          </w:p>
        </w:tc>
      </w:tr>
      <w:tr w:rsidR="00CF17BB" w:rsidRPr="00D02F17" w14:paraId="673B6518" w14:textId="77777777" w:rsidTr="002A21E8">
        <w:trPr>
          <w:trHeight w:val="20"/>
        </w:trPr>
        <w:tc>
          <w:tcPr>
            <w:tcW w:w="2694" w:type="dxa"/>
            <w:noWrap/>
          </w:tcPr>
          <w:p w14:paraId="54190103" w14:textId="77777777" w:rsidR="00CF17BB" w:rsidRPr="00D02F17" w:rsidRDefault="00CF17BB" w:rsidP="002A21E8">
            <w:pPr>
              <w:ind w:left="-81" w:right="-72"/>
              <w:rPr>
                <w:rFonts w:ascii="Arial" w:hAnsi="Arial" w:cs="Arial"/>
                <w:b/>
                <w:bCs/>
                <w:sz w:val="18"/>
                <w:szCs w:val="18"/>
              </w:rPr>
            </w:pPr>
            <w:r w:rsidRPr="00D02F17">
              <w:rPr>
                <w:rFonts w:ascii="Arial" w:hAnsi="Arial" w:cs="Arial"/>
                <w:b/>
                <w:bCs/>
                <w:sz w:val="18"/>
                <w:szCs w:val="18"/>
              </w:rPr>
              <w:t>Depreciación:</w:t>
            </w:r>
          </w:p>
        </w:tc>
        <w:tc>
          <w:tcPr>
            <w:tcW w:w="222" w:type="dxa"/>
            <w:noWrap/>
          </w:tcPr>
          <w:p w14:paraId="5E48B28B" w14:textId="77777777" w:rsidR="00CF17BB" w:rsidRPr="00D02F17" w:rsidRDefault="00CF17BB" w:rsidP="002A21E8">
            <w:pPr>
              <w:jc w:val="center"/>
              <w:rPr>
                <w:rFonts w:ascii="Arial" w:hAnsi="Arial" w:cs="Arial"/>
                <w:bCs/>
                <w:sz w:val="18"/>
                <w:szCs w:val="18"/>
              </w:rPr>
            </w:pPr>
          </w:p>
        </w:tc>
        <w:tc>
          <w:tcPr>
            <w:tcW w:w="1330" w:type="dxa"/>
            <w:noWrap/>
          </w:tcPr>
          <w:p w14:paraId="25F67243" w14:textId="77777777" w:rsidR="00CF17BB" w:rsidRPr="00D02F17" w:rsidRDefault="00CF17BB" w:rsidP="002A21E8">
            <w:pPr>
              <w:ind w:left="-70" w:right="-70"/>
              <w:rPr>
                <w:rFonts w:ascii="Arial" w:hAnsi="Arial" w:cs="Arial"/>
                <w:sz w:val="18"/>
                <w:szCs w:val="18"/>
              </w:rPr>
            </w:pPr>
          </w:p>
        </w:tc>
        <w:tc>
          <w:tcPr>
            <w:tcW w:w="222" w:type="dxa"/>
            <w:noWrap/>
          </w:tcPr>
          <w:p w14:paraId="7A8A402A" w14:textId="77777777" w:rsidR="00CF17BB" w:rsidRPr="00D02F17" w:rsidRDefault="00CF17BB" w:rsidP="002A21E8">
            <w:pPr>
              <w:jc w:val="center"/>
              <w:rPr>
                <w:rFonts w:ascii="Arial" w:hAnsi="Arial" w:cs="Arial"/>
                <w:bCs/>
                <w:sz w:val="18"/>
                <w:szCs w:val="18"/>
              </w:rPr>
            </w:pPr>
          </w:p>
        </w:tc>
        <w:tc>
          <w:tcPr>
            <w:tcW w:w="1377" w:type="dxa"/>
            <w:noWrap/>
          </w:tcPr>
          <w:p w14:paraId="24CC8492" w14:textId="77777777" w:rsidR="00CF17BB" w:rsidRPr="00D02F17" w:rsidRDefault="00CF17BB" w:rsidP="002A21E8">
            <w:pPr>
              <w:ind w:left="-70" w:right="-78"/>
              <w:rPr>
                <w:rFonts w:ascii="Arial" w:hAnsi="Arial" w:cs="Arial"/>
                <w:sz w:val="18"/>
                <w:szCs w:val="18"/>
              </w:rPr>
            </w:pPr>
          </w:p>
        </w:tc>
        <w:tc>
          <w:tcPr>
            <w:tcW w:w="222" w:type="dxa"/>
            <w:noWrap/>
          </w:tcPr>
          <w:p w14:paraId="55068B83" w14:textId="77777777" w:rsidR="00CF17BB" w:rsidRPr="00D02F17" w:rsidRDefault="00CF17BB" w:rsidP="002A21E8">
            <w:pPr>
              <w:jc w:val="center"/>
              <w:rPr>
                <w:rFonts w:ascii="Arial" w:hAnsi="Arial" w:cs="Arial"/>
                <w:bCs/>
                <w:sz w:val="18"/>
                <w:szCs w:val="18"/>
              </w:rPr>
            </w:pPr>
          </w:p>
        </w:tc>
        <w:tc>
          <w:tcPr>
            <w:tcW w:w="1352" w:type="dxa"/>
            <w:noWrap/>
          </w:tcPr>
          <w:p w14:paraId="7722FC73" w14:textId="77777777" w:rsidR="00CF17BB" w:rsidRPr="00D02F17" w:rsidRDefault="00CF17BB" w:rsidP="002A21E8">
            <w:pPr>
              <w:ind w:left="-70" w:right="-65"/>
              <w:rPr>
                <w:rFonts w:ascii="Arial" w:hAnsi="Arial" w:cs="Arial"/>
                <w:sz w:val="18"/>
                <w:szCs w:val="18"/>
              </w:rPr>
            </w:pPr>
          </w:p>
        </w:tc>
        <w:tc>
          <w:tcPr>
            <w:tcW w:w="222" w:type="dxa"/>
            <w:noWrap/>
          </w:tcPr>
          <w:p w14:paraId="143BBC25" w14:textId="77777777" w:rsidR="00CF17BB" w:rsidRPr="00D02F17" w:rsidRDefault="00CF17BB" w:rsidP="002A21E8">
            <w:pPr>
              <w:jc w:val="center"/>
              <w:rPr>
                <w:rFonts w:ascii="Arial" w:hAnsi="Arial" w:cs="Arial"/>
                <w:bCs/>
                <w:sz w:val="18"/>
                <w:szCs w:val="18"/>
              </w:rPr>
            </w:pPr>
          </w:p>
        </w:tc>
        <w:tc>
          <w:tcPr>
            <w:tcW w:w="1366" w:type="dxa"/>
            <w:noWrap/>
          </w:tcPr>
          <w:p w14:paraId="52AD8E5D" w14:textId="77777777" w:rsidR="00CF17BB" w:rsidRPr="001F423D" w:rsidRDefault="00CF17BB" w:rsidP="002A21E8">
            <w:pPr>
              <w:ind w:left="-70" w:right="-65"/>
              <w:rPr>
                <w:rFonts w:ascii="Arial" w:hAnsi="Arial" w:cs="Arial"/>
                <w:sz w:val="18"/>
                <w:szCs w:val="18"/>
              </w:rPr>
            </w:pPr>
          </w:p>
        </w:tc>
      </w:tr>
      <w:tr w:rsidR="00CF17BB" w:rsidRPr="00D02F17" w14:paraId="11F37BF1" w14:textId="77777777" w:rsidTr="002A21E8">
        <w:trPr>
          <w:trHeight w:val="20"/>
        </w:trPr>
        <w:tc>
          <w:tcPr>
            <w:tcW w:w="2694" w:type="dxa"/>
            <w:noWrap/>
          </w:tcPr>
          <w:p w14:paraId="6CA2255B" w14:textId="77777777" w:rsidR="00CF17BB" w:rsidRPr="00D02F17" w:rsidRDefault="00CF17BB" w:rsidP="002A21E8">
            <w:pPr>
              <w:ind w:left="-81" w:right="-72"/>
              <w:rPr>
                <w:rFonts w:ascii="Arial" w:hAnsi="Arial" w:cs="Arial"/>
                <w:b/>
                <w:bCs/>
                <w:sz w:val="18"/>
                <w:szCs w:val="18"/>
              </w:rPr>
            </w:pPr>
            <w:r>
              <w:rPr>
                <w:rFonts w:ascii="Arial" w:hAnsi="Arial" w:cs="Arial"/>
                <w:sz w:val="18"/>
                <w:szCs w:val="18"/>
              </w:rPr>
              <w:t>Camino de Acceso al Puerto</w:t>
            </w:r>
          </w:p>
        </w:tc>
        <w:tc>
          <w:tcPr>
            <w:tcW w:w="222" w:type="dxa"/>
            <w:noWrap/>
          </w:tcPr>
          <w:p w14:paraId="237FF385" w14:textId="77777777" w:rsidR="00CF17BB" w:rsidRPr="00D02F17" w:rsidRDefault="00CF17BB" w:rsidP="002A21E8">
            <w:pPr>
              <w:jc w:val="center"/>
              <w:rPr>
                <w:rFonts w:ascii="Arial" w:hAnsi="Arial" w:cs="Arial"/>
                <w:bCs/>
                <w:sz w:val="18"/>
                <w:szCs w:val="18"/>
              </w:rPr>
            </w:pPr>
          </w:p>
        </w:tc>
        <w:tc>
          <w:tcPr>
            <w:tcW w:w="1330" w:type="dxa"/>
            <w:noWrap/>
          </w:tcPr>
          <w:p w14:paraId="7EADF8AC" w14:textId="77777777" w:rsidR="00CF17BB" w:rsidRPr="00D02F17" w:rsidRDefault="00CF17BB" w:rsidP="002A21E8">
            <w:pPr>
              <w:ind w:left="-70" w:right="-70"/>
              <w:rPr>
                <w:rFonts w:ascii="Arial" w:hAnsi="Arial" w:cs="Arial"/>
                <w:sz w:val="18"/>
                <w:szCs w:val="18"/>
              </w:rPr>
            </w:pPr>
            <w:r>
              <w:rPr>
                <w:rFonts w:ascii="Arial" w:hAnsi="Arial" w:cs="Arial"/>
                <w:sz w:val="18"/>
                <w:szCs w:val="18"/>
              </w:rPr>
              <w:t>$     58,680,105</w:t>
            </w:r>
          </w:p>
        </w:tc>
        <w:tc>
          <w:tcPr>
            <w:tcW w:w="222" w:type="dxa"/>
            <w:noWrap/>
          </w:tcPr>
          <w:p w14:paraId="7329EA00" w14:textId="77777777" w:rsidR="00CF17BB" w:rsidRPr="00D02F17" w:rsidRDefault="00CF17BB" w:rsidP="002A21E8">
            <w:pPr>
              <w:jc w:val="center"/>
              <w:rPr>
                <w:rFonts w:ascii="Arial" w:hAnsi="Arial" w:cs="Arial"/>
                <w:bCs/>
                <w:sz w:val="18"/>
                <w:szCs w:val="18"/>
              </w:rPr>
            </w:pPr>
          </w:p>
        </w:tc>
        <w:tc>
          <w:tcPr>
            <w:tcW w:w="1377" w:type="dxa"/>
            <w:noWrap/>
          </w:tcPr>
          <w:p w14:paraId="2A02E43C" w14:textId="77777777" w:rsidR="00CF17BB" w:rsidRPr="00D02F17" w:rsidRDefault="00CF17BB" w:rsidP="002A21E8">
            <w:pPr>
              <w:ind w:left="-70" w:right="-78"/>
              <w:rPr>
                <w:rFonts w:ascii="Arial" w:hAnsi="Arial" w:cs="Arial"/>
                <w:sz w:val="18"/>
                <w:szCs w:val="18"/>
              </w:rPr>
            </w:pPr>
            <w:r>
              <w:rPr>
                <w:rFonts w:ascii="Arial" w:hAnsi="Arial" w:cs="Arial"/>
                <w:sz w:val="18"/>
                <w:szCs w:val="18"/>
              </w:rPr>
              <w:t>$             -</w:t>
            </w:r>
          </w:p>
        </w:tc>
        <w:tc>
          <w:tcPr>
            <w:tcW w:w="222" w:type="dxa"/>
            <w:noWrap/>
          </w:tcPr>
          <w:p w14:paraId="4BFA8A5E" w14:textId="77777777" w:rsidR="00CF17BB" w:rsidRPr="00D02F17" w:rsidRDefault="00CF17BB" w:rsidP="002A21E8">
            <w:pPr>
              <w:jc w:val="center"/>
              <w:rPr>
                <w:rFonts w:ascii="Arial" w:hAnsi="Arial" w:cs="Arial"/>
                <w:bCs/>
                <w:sz w:val="18"/>
                <w:szCs w:val="18"/>
              </w:rPr>
            </w:pPr>
          </w:p>
        </w:tc>
        <w:tc>
          <w:tcPr>
            <w:tcW w:w="1352" w:type="dxa"/>
            <w:noWrap/>
          </w:tcPr>
          <w:p w14:paraId="659B174E" w14:textId="77777777" w:rsidR="00CF17BB" w:rsidRPr="00D02F17" w:rsidRDefault="00CF17BB" w:rsidP="002A21E8">
            <w:pPr>
              <w:ind w:left="-70" w:right="-65"/>
              <w:rPr>
                <w:rFonts w:ascii="Arial" w:hAnsi="Arial" w:cs="Arial"/>
                <w:sz w:val="18"/>
                <w:szCs w:val="18"/>
              </w:rPr>
            </w:pPr>
            <w:r>
              <w:rPr>
                <w:rFonts w:ascii="Arial" w:hAnsi="Arial" w:cs="Arial"/>
                <w:sz w:val="18"/>
                <w:szCs w:val="18"/>
              </w:rPr>
              <w:t>$     58,680,105</w:t>
            </w:r>
          </w:p>
        </w:tc>
        <w:tc>
          <w:tcPr>
            <w:tcW w:w="222" w:type="dxa"/>
            <w:noWrap/>
          </w:tcPr>
          <w:p w14:paraId="09D9FF67" w14:textId="77777777" w:rsidR="00CF17BB" w:rsidRPr="00D02F17" w:rsidRDefault="00CF17BB" w:rsidP="002A21E8">
            <w:pPr>
              <w:jc w:val="center"/>
              <w:rPr>
                <w:rFonts w:ascii="Arial" w:hAnsi="Arial" w:cs="Arial"/>
                <w:bCs/>
                <w:sz w:val="18"/>
                <w:szCs w:val="18"/>
              </w:rPr>
            </w:pPr>
          </w:p>
        </w:tc>
        <w:tc>
          <w:tcPr>
            <w:tcW w:w="1366" w:type="dxa"/>
            <w:noWrap/>
          </w:tcPr>
          <w:p w14:paraId="0B27D3C2"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44</w:t>
            </w:r>
            <w:r w:rsidRPr="001F423D">
              <w:rPr>
                <w:rFonts w:ascii="Arial" w:hAnsi="Arial" w:cs="Arial"/>
                <w:sz w:val="18"/>
                <w:szCs w:val="18"/>
              </w:rPr>
              <w:t>,</w:t>
            </w:r>
            <w:r>
              <w:rPr>
                <w:rFonts w:ascii="Arial" w:hAnsi="Arial" w:cs="Arial"/>
                <w:sz w:val="18"/>
                <w:szCs w:val="18"/>
              </w:rPr>
              <w:t>01</w:t>
            </w:r>
            <w:r w:rsidRPr="001F423D">
              <w:rPr>
                <w:rFonts w:ascii="Arial" w:hAnsi="Arial" w:cs="Arial"/>
                <w:sz w:val="18"/>
                <w:szCs w:val="18"/>
              </w:rPr>
              <w:t>0,0</w:t>
            </w:r>
            <w:r>
              <w:rPr>
                <w:rFonts w:ascii="Arial" w:hAnsi="Arial" w:cs="Arial"/>
                <w:sz w:val="18"/>
                <w:szCs w:val="18"/>
              </w:rPr>
              <w:t>79</w:t>
            </w:r>
          </w:p>
        </w:tc>
      </w:tr>
      <w:tr w:rsidR="00CF17BB" w:rsidRPr="00D02F17" w14:paraId="06E42026" w14:textId="77777777" w:rsidTr="002A21E8">
        <w:trPr>
          <w:trHeight w:val="20"/>
        </w:trPr>
        <w:tc>
          <w:tcPr>
            <w:tcW w:w="2694" w:type="dxa"/>
            <w:noWrap/>
          </w:tcPr>
          <w:p w14:paraId="44E68473"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Mobiliario y equipo de oficina</w:t>
            </w:r>
          </w:p>
        </w:tc>
        <w:tc>
          <w:tcPr>
            <w:tcW w:w="222" w:type="dxa"/>
            <w:noWrap/>
          </w:tcPr>
          <w:p w14:paraId="5A73F695" w14:textId="77777777" w:rsidR="00CF17BB" w:rsidRPr="00D02F17" w:rsidRDefault="00CF17BB" w:rsidP="002A21E8">
            <w:pPr>
              <w:jc w:val="center"/>
              <w:rPr>
                <w:rFonts w:ascii="Arial" w:hAnsi="Arial" w:cs="Arial"/>
                <w:sz w:val="18"/>
                <w:szCs w:val="18"/>
              </w:rPr>
            </w:pPr>
          </w:p>
        </w:tc>
        <w:tc>
          <w:tcPr>
            <w:tcW w:w="1330" w:type="dxa"/>
            <w:noWrap/>
          </w:tcPr>
          <w:p w14:paraId="2DC7A4EC"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5,709,992</w:t>
            </w:r>
          </w:p>
        </w:tc>
        <w:tc>
          <w:tcPr>
            <w:tcW w:w="222" w:type="dxa"/>
            <w:noWrap/>
          </w:tcPr>
          <w:p w14:paraId="5F0EAFB3" w14:textId="77777777" w:rsidR="00CF17BB" w:rsidRPr="00D02F17" w:rsidRDefault="00CF17BB" w:rsidP="002A21E8">
            <w:pPr>
              <w:jc w:val="center"/>
              <w:rPr>
                <w:rFonts w:ascii="Arial" w:hAnsi="Arial" w:cs="Arial"/>
                <w:sz w:val="18"/>
                <w:szCs w:val="18"/>
              </w:rPr>
            </w:pPr>
          </w:p>
        </w:tc>
        <w:tc>
          <w:tcPr>
            <w:tcW w:w="1377" w:type="dxa"/>
            <w:noWrap/>
          </w:tcPr>
          <w:p w14:paraId="5177482F" w14:textId="77777777" w:rsidR="00CF17BB" w:rsidRPr="00D02F17" w:rsidRDefault="00CF17BB" w:rsidP="002A21E8">
            <w:pPr>
              <w:ind w:right="-78"/>
              <w:rPr>
                <w:rFonts w:ascii="Arial" w:hAnsi="Arial" w:cs="Arial"/>
                <w:sz w:val="18"/>
                <w:szCs w:val="18"/>
              </w:rPr>
            </w:pPr>
            <w:r>
              <w:rPr>
                <w:rFonts w:ascii="Arial" w:hAnsi="Arial" w:cs="Arial"/>
                <w:sz w:val="18"/>
                <w:szCs w:val="18"/>
              </w:rPr>
              <w:t xml:space="preserve">       1,227,788</w:t>
            </w:r>
          </w:p>
        </w:tc>
        <w:tc>
          <w:tcPr>
            <w:tcW w:w="222" w:type="dxa"/>
            <w:noWrap/>
          </w:tcPr>
          <w:p w14:paraId="68190AF7" w14:textId="77777777" w:rsidR="00CF17BB" w:rsidRPr="00D02F17" w:rsidRDefault="00CF17BB" w:rsidP="002A21E8">
            <w:pPr>
              <w:jc w:val="center"/>
              <w:rPr>
                <w:rFonts w:ascii="Arial" w:hAnsi="Arial" w:cs="Arial"/>
                <w:sz w:val="18"/>
                <w:szCs w:val="18"/>
              </w:rPr>
            </w:pPr>
          </w:p>
        </w:tc>
        <w:tc>
          <w:tcPr>
            <w:tcW w:w="1352" w:type="dxa"/>
            <w:noWrap/>
          </w:tcPr>
          <w:p w14:paraId="23C6820B"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6,937,780</w:t>
            </w:r>
          </w:p>
        </w:tc>
        <w:tc>
          <w:tcPr>
            <w:tcW w:w="222" w:type="dxa"/>
            <w:noWrap/>
          </w:tcPr>
          <w:p w14:paraId="1177B172" w14:textId="77777777" w:rsidR="00CF17BB" w:rsidRPr="00D02F17" w:rsidRDefault="00CF17BB" w:rsidP="002A21E8">
            <w:pPr>
              <w:jc w:val="center"/>
              <w:rPr>
                <w:rFonts w:ascii="Arial" w:hAnsi="Arial" w:cs="Arial"/>
                <w:sz w:val="18"/>
                <w:szCs w:val="18"/>
              </w:rPr>
            </w:pPr>
          </w:p>
        </w:tc>
        <w:tc>
          <w:tcPr>
            <w:tcW w:w="1366" w:type="dxa"/>
            <w:noWrap/>
          </w:tcPr>
          <w:p w14:paraId="37DF26E6"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6,</w:t>
            </w:r>
            <w:r>
              <w:rPr>
                <w:rFonts w:ascii="Arial" w:hAnsi="Arial" w:cs="Arial"/>
                <w:sz w:val="18"/>
                <w:szCs w:val="18"/>
              </w:rPr>
              <w:t>318</w:t>
            </w:r>
            <w:r w:rsidRPr="001F423D">
              <w:rPr>
                <w:rFonts w:ascii="Arial" w:hAnsi="Arial" w:cs="Arial"/>
                <w:sz w:val="18"/>
                <w:szCs w:val="18"/>
              </w:rPr>
              <w:t>,</w:t>
            </w:r>
            <w:r>
              <w:rPr>
                <w:rFonts w:ascii="Arial" w:hAnsi="Arial" w:cs="Arial"/>
                <w:sz w:val="18"/>
                <w:szCs w:val="18"/>
              </w:rPr>
              <w:t>413</w:t>
            </w:r>
          </w:p>
        </w:tc>
      </w:tr>
      <w:tr w:rsidR="00CF17BB" w:rsidRPr="00D02F17" w14:paraId="74D6C28F" w14:textId="77777777" w:rsidTr="002A21E8">
        <w:trPr>
          <w:trHeight w:val="20"/>
        </w:trPr>
        <w:tc>
          <w:tcPr>
            <w:tcW w:w="2694" w:type="dxa"/>
            <w:noWrap/>
          </w:tcPr>
          <w:p w14:paraId="78B1F611"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Equipo de transporte</w:t>
            </w:r>
          </w:p>
        </w:tc>
        <w:tc>
          <w:tcPr>
            <w:tcW w:w="222" w:type="dxa"/>
            <w:noWrap/>
          </w:tcPr>
          <w:p w14:paraId="5E39E714" w14:textId="77777777" w:rsidR="00CF17BB" w:rsidRPr="00D02F17" w:rsidRDefault="00CF17BB" w:rsidP="002A21E8">
            <w:pPr>
              <w:jc w:val="center"/>
              <w:rPr>
                <w:rFonts w:ascii="Arial" w:hAnsi="Arial" w:cs="Arial"/>
                <w:sz w:val="18"/>
                <w:szCs w:val="18"/>
              </w:rPr>
            </w:pPr>
          </w:p>
        </w:tc>
        <w:tc>
          <w:tcPr>
            <w:tcW w:w="1330" w:type="dxa"/>
            <w:noWrap/>
          </w:tcPr>
          <w:p w14:paraId="6E62E2AC"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421</w:t>
            </w:r>
            <w:r w:rsidRPr="00D02F17">
              <w:rPr>
                <w:rFonts w:ascii="Arial" w:hAnsi="Arial" w:cs="Arial"/>
                <w:sz w:val="18"/>
                <w:szCs w:val="18"/>
              </w:rPr>
              <w:t>,</w:t>
            </w:r>
            <w:r>
              <w:rPr>
                <w:rFonts w:ascii="Arial" w:hAnsi="Arial" w:cs="Arial"/>
                <w:sz w:val="18"/>
                <w:szCs w:val="18"/>
              </w:rPr>
              <w:t>44</w:t>
            </w:r>
            <w:r w:rsidRPr="00D02F17">
              <w:rPr>
                <w:rFonts w:ascii="Arial" w:hAnsi="Arial" w:cs="Arial"/>
                <w:sz w:val="18"/>
                <w:szCs w:val="18"/>
              </w:rPr>
              <w:t>0</w:t>
            </w:r>
          </w:p>
        </w:tc>
        <w:tc>
          <w:tcPr>
            <w:tcW w:w="222" w:type="dxa"/>
            <w:noWrap/>
          </w:tcPr>
          <w:p w14:paraId="629EDCB7" w14:textId="77777777" w:rsidR="00CF17BB" w:rsidRPr="00D02F17" w:rsidRDefault="00CF17BB" w:rsidP="002A21E8">
            <w:pPr>
              <w:jc w:val="center"/>
              <w:rPr>
                <w:rFonts w:ascii="Arial" w:hAnsi="Arial" w:cs="Arial"/>
                <w:sz w:val="18"/>
                <w:szCs w:val="18"/>
              </w:rPr>
            </w:pPr>
          </w:p>
        </w:tc>
        <w:tc>
          <w:tcPr>
            <w:tcW w:w="1377" w:type="dxa"/>
            <w:noWrap/>
          </w:tcPr>
          <w:p w14:paraId="0386389E" w14:textId="77777777" w:rsidR="00CF17BB" w:rsidRPr="00D02F17" w:rsidRDefault="00CF17BB" w:rsidP="002A21E8">
            <w:pPr>
              <w:ind w:left="-70" w:right="-78"/>
              <w:rPr>
                <w:rFonts w:ascii="Arial" w:hAnsi="Arial" w:cs="Arial"/>
                <w:sz w:val="18"/>
                <w:szCs w:val="18"/>
              </w:rPr>
            </w:pPr>
            <w:r>
              <w:rPr>
                <w:rFonts w:ascii="Arial" w:hAnsi="Arial" w:cs="Arial"/>
                <w:sz w:val="18"/>
                <w:szCs w:val="18"/>
              </w:rPr>
              <w:t xml:space="preserve">            278,862</w:t>
            </w:r>
          </w:p>
        </w:tc>
        <w:tc>
          <w:tcPr>
            <w:tcW w:w="222" w:type="dxa"/>
            <w:noWrap/>
          </w:tcPr>
          <w:p w14:paraId="4F36BA99" w14:textId="77777777" w:rsidR="00CF17BB" w:rsidRPr="00D02F17" w:rsidRDefault="00CF17BB" w:rsidP="002A21E8">
            <w:pPr>
              <w:jc w:val="center"/>
              <w:rPr>
                <w:rFonts w:ascii="Arial" w:hAnsi="Arial" w:cs="Arial"/>
                <w:sz w:val="18"/>
                <w:szCs w:val="18"/>
              </w:rPr>
            </w:pPr>
          </w:p>
        </w:tc>
        <w:tc>
          <w:tcPr>
            <w:tcW w:w="1352" w:type="dxa"/>
            <w:noWrap/>
          </w:tcPr>
          <w:p w14:paraId="01A15814"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700</w:t>
            </w:r>
            <w:r w:rsidRPr="00D02F17">
              <w:rPr>
                <w:rFonts w:ascii="Arial" w:hAnsi="Arial" w:cs="Arial"/>
                <w:sz w:val="18"/>
                <w:szCs w:val="18"/>
              </w:rPr>
              <w:t>,</w:t>
            </w:r>
            <w:r>
              <w:rPr>
                <w:rFonts w:ascii="Arial" w:hAnsi="Arial" w:cs="Arial"/>
                <w:sz w:val="18"/>
                <w:szCs w:val="18"/>
              </w:rPr>
              <w:t>30</w:t>
            </w:r>
            <w:r w:rsidRPr="00D02F17">
              <w:rPr>
                <w:rFonts w:ascii="Arial" w:hAnsi="Arial" w:cs="Arial"/>
                <w:sz w:val="18"/>
                <w:szCs w:val="18"/>
              </w:rPr>
              <w:t>2</w:t>
            </w:r>
          </w:p>
        </w:tc>
        <w:tc>
          <w:tcPr>
            <w:tcW w:w="222" w:type="dxa"/>
            <w:noWrap/>
          </w:tcPr>
          <w:p w14:paraId="25BC983C" w14:textId="77777777" w:rsidR="00CF17BB" w:rsidRPr="00D02F17" w:rsidRDefault="00CF17BB" w:rsidP="002A21E8">
            <w:pPr>
              <w:jc w:val="center"/>
              <w:rPr>
                <w:rFonts w:ascii="Arial" w:hAnsi="Arial" w:cs="Arial"/>
                <w:sz w:val="18"/>
                <w:szCs w:val="18"/>
              </w:rPr>
            </w:pPr>
          </w:p>
        </w:tc>
        <w:tc>
          <w:tcPr>
            <w:tcW w:w="1366" w:type="dxa"/>
            <w:noWrap/>
          </w:tcPr>
          <w:p w14:paraId="4F290CA4"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2</w:t>
            </w:r>
            <w:r w:rsidRPr="001F423D">
              <w:rPr>
                <w:rFonts w:ascii="Arial" w:hAnsi="Arial" w:cs="Arial"/>
                <w:sz w:val="18"/>
                <w:szCs w:val="18"/>
              </w:rPr>
              <w:t>,</w:t>
            </w:r>
            <w:r>
              <w:rPr>
                <w:rFonts w:ascii="Arial" w:hAnsi="Arial" w:cs="Arial"/>
                <w:sz w:val="18"/>
                <w:szCs w:val="18"/>
              </w:rPr>
              <w:t>700</w:t>
            </w:r>
            <w:r w:rsidRPr="001F423D">
              <w:rPr>
                <w:rFonts w:ascii="Arial" w:hAnsi="Arial" w:cs="Arial"/>
                <w:sz w:val="18"/>
                <w:szCs w:val="18"/>
              </w:rPr>
              <w:t>,</w:t>
            </w:r>
            <w:r>
              <w:rPr>
                <w:rFonts w:ascii="Arial" w:hAnsi="Arial" w:cs="Arial"/>
                <w:sz w:val="18"/>
                <w:szCs w:val="18"/>
              </w:rPr>
              <w:t>302</w:t>
            </w:r>
          </w:p>
        </w:tc>
      </w:tr>
      <w:tr w:rsidR="00CF17BB" w:rsidRPr="00D02F17" w14:paraId="34BBEF59" w14:textId="77777777" w:rsidTr="002A21E8">
        <w:trPr>
          <w:trHeight w:val="20"/>
        </w:trPr>
        <w:tc>
          <w:tcPr>
            <w:tcW w:w="2694" w:type="dxa"/>
            <w:noWrap/>
          </w:tcPr>
          <w:p w14:paraId="6DF2DB56"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Equipo de cómputo</w:t>
            </w:r>
          </w:p>
        </w:tc>
        <w:tc>
          <w:tcPr>
            <w:tcW w:w="222" w:type="dxa"/>
            <w:noWrap/>
          </w:tcPr>
          <w:p w14:paraId="18D567F5" w14:textId="77777777" w:rsidR="00CF17BB" w:rsidRPr="00D02F17" w:rsidRDefault="00CF17BB" w:rsidP="002A21E8">
            <w:pPr>
              <w:jc w:val="center"/>
              <w:rPr>
                <w:rFonts w:ascii="Arial" w:hAnsi="Arial" w:cs="Arial"/>
                <w:sz w:val="18"/>
                <w:szCs w:val="18"/>
              </w:rPr>
            </w:pPr>
          </w:p>
        </w:tc>
        <w:tc>
          <w:tcPr>
            <w:tcW w:w="1330" w:type="dxa"/>
            <w:noWrap/>
          </w:tcPr>
          <w:p w14:paraId="4E01E344"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731,157</w:t>
            </w:r>
          </w:p>
        </w:tc>
        <w:tc>
          <w:tcPr>
            <w:tcW w:w="222" w:type="dxa"/>
            <w:noWrap/>
          </w:tcPr>
          <w:p w14:paraId="3978898F" w14:textId="77777777" w:rsidR="00CF17BB" w:rsidRPr="00D02F17" w:rsidRDefault="00CF17BB" w:rsidP="002A21E8">
            <w:pPr>
              <w:jc w:val="center"/>
              <w:rPr>
                <w:rFonts w:ascii="Arial" w:hAnsi="Arial" w:cs="Arial"/>
                <w:sz w:val="18"/>
                <w:szCs w:val="18"/>
              </w:rPr>
            </w:pPr>
          </w:p>
        </w:tc>
        <w:tc>
          <w:tcPr>
            <w:tcW w:w="1377" w:type="dxa"/>
            <w:noWrap/>
          </w:tcPr>
          <w:p w14:paraId="60421554" w14:textId="77777777" w:rsidR="00CF17BB" w:rsidRPr="00D02F17" w:rsidRDefault="00CF17BB" w:rsidP="002A21E8">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24,839</w:t>
            </w:r>
          </w:p>
        </w:tc>
        <w:tc>
          <w:tcPr>
            <w:tcW w:w="222" w:type="dxa"/>
            <w:noWrap/>
          </w:tcPr>
          <w:p w14:paraId="6239244F" w14:textId="77777777" w:rsidR="00CF17BB" w:rsidRPr="00D02F17" w:rsidRDefault="00CF17BB" w:rsidP="002A21E8">
            <w:pPr>
              <w:jc w:val="center"/>
              <w:rPr>
                <w:rFonts w:ascii="Arial" w:hAnsi="Arial" w:cs="Arial"/>
                <w:sz w:val="18"/>
                <w:szCs w:val="18"/>
              </w:rPr>
            </w:pPr>
          </w:p>
        </w:tc>
        <w:tc>
          <w:tcPr>
            <w:tcW w:w="1352" w:type="dxa"/>
            <w:noWrap/>
          </w:tcPr>
          <w:p w14:paraId="4532E103"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755,996</w:t>
            </w:r>
          </w:p>
        </w:tc>
        <w:tc>
          <w:tcPr>
            <w:tcW w:w="222" w:type="dxa"/>
            <w:noWrap/>
          </w:tcPr>
          <w:p w14:paraId="4BEF02A9" w14:textId="77777777" w:rsidR="00CF17BB" w:rsidRPr="00D02F17" w:rsidRDefault="00CF17BB" w:rsidP="002A21E8">
            <w:pPr>
              <w:jc w:val="center"/>
              <w:rPr>
                <w:rFonts w:ascii="Arial" w:hAnsi="Arial" w:cs="Arial"/>
                <w:sz w:val="18"/>
                <w:szCs w:val="18"/>
              </w:rPr>
            </w:pPr>
          </w:p>
        </w:tc>
        <w:tc>
          <w:tcPr>
            <w:tcW w:w="1366" w:type="dxa"/>
            <w:noWrap/>
          </w:tcPr>
          <w:p w14:paraId="2B45EDAE"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 xml:space="preserve">   755</w:t>
            </w:r>
            <w:r w:rsidRPr="001F423D">
              <w:rPr>
                <w:rFonts w:ascii="Arial" w:hAnsi="Arial" w:cs="Arial"/>
                <w:sz w:val="18"/>
                <w:szCs w:val="18"/>
              </w:rPr>
              <w:t>,</w:t>
            </w:r>
            <w:r>
              <w:rPr>
                <w:rFonts w:ascii="Arial" w:hAnsi="Arial" w:cs="Arial"/>
                <w:sz w:val="18"/>
                <w:szCs w:val="18"/>
              </w:rPr>
              <w:t>996</w:t>
            </w:r>
          </w:p>
        </w:tc>
      </w:tr>
      <w:tr w:rsidR="00CF17BB" w:rsidRPr="00D02F17" w14:paraId="7E64AB9F" w14:textId="77777777" w:rsidTr="002A21E8">
        <w:trPr>
          <w:trHeight w:val="20"/>
        </w:trPr>
        <w:tc>
          <w:tcPr>
            <w:tcW w:w="2694" w:type="dxa"/>
            <w:noWrap/>
          </w:tcPr>
          <w:p w14:paraId="28D9F995"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Equipo marítimo</w:t>
            </w:r>
          </w:p>
        </w:tc>
        <w:tc>
          <w:tcPr>
            <w:tcW w:w="222" w:type="dxa"/>
            <w:noWrap/>
          </w:tcPr>
          <w:p w14:paraId="4D489136" w14:textId="77777777" w:rsidR="00CF17BB" w:rsidRPr="00D02F17" w:rsidRDefault="00CF17BB" w:rsidP="002A21E8">
            <w:pPr>
              <w:jc w:val="center"/>
              <w:rPr>
                <w:rFonts w:ascii="Arial" w:hAnsi="Arial" w:cs="Arial"/>
                <w:sz w:val="18"/>
                <w:szCs w:val="18"/>
              </w:rPr>
            </w:pPr>
          </w:p>
        </w:tc>
        <w:tc>
          <w:tcPr>
            <w:tcW w:w="1330" w:type="dxa"/>
            <w:noWrap/>
          </w:tcPr>
          <w:p w14:paraId="73F7946A"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3,616,398</w:t>
            </w:r>
          </w:p>
        </w:tc>
        <w:tc>
          <w:tcPr>
            <w:tcW w:w="222" w:type="dxa"/>
            <w:noWrap/>
          </w:tcPr>
          <w:p w14:paraId="7C059181" w14:textId="77777777" w:rsidR="00CF17BB" w:rsidRPr="00D02F17" w:rsidRDefault="00CF17BB" w:rsidP="002A21E8">
            <w:pPr>
              <w:jc w:val="center"/>
              <w:rPr>
                <w:rFonts w:ascii="Arial" w:hAnsi="Arial" w:cs="Arial"/>
                <w:sz w:val="18"/>
                <w:szCs w:val="18"/>
              </w:rPr>
            </w:pPr>
          </w:p>
        </w:tc>
        <w:tc>
          <w:tcPr>
            <w:tcW w:w="1377" w:type="dxa"/>
            <w:noWrap/>
          </w:tcPr>
          <w:p w14:paraId="7CABEA63" w14:textId="77777777" w:rsidR="00CF17BB" w:rsidRPr="00D02F17" w:rsidRDefault="00CF17BB" w:rsidP="002A21E8">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198,143</w:t>
            </w:r>
          </w:p>
        </w:tc>
        <w:tc>
          <w:tcPr>
            <w:tcW w:w="222" w:type="dxa"/>
            <w:noWrap/>
          </w:tcPr>
          <w:p w14:paraId="6A4BC0CA" w14:textId="77777777" w:rsidR="00CF17BB" w:rsidRPr="00D02F17" w:rsidRDefault="00CF17BB" w:rsidP="002A21E8">
            <w:pPr>
              <w:jc w:val="center"/>
              <w:rPr>
                <w:rFonts w:ascii="Arial" w:hAnsi="Arial" w:cs="Arial"/>
                <w:sz w:val="18"/>
                <w:szCs w:val="18"/>
              </w:rPr>
            </w:pPr>
          </w:p>
        </w:tc>
        <w:tc>
          <w:tcPr>
            <w:tcW w:w="1352" w:type="dxa"/>
            <w:noWrap/>
          </w:tcPr>
          <w:p w14:paraId="772FE3B7" w14:textId="77777777" w:rsidR="00CF17BB" w:rsidRPr="00D02F17" w:rsidRDefault="00CF17BB" w:rsidP="002A21E8">
            <w:pPr>
              <w:ind w:right="-65"/>
              <w:rPr>
                <w:rFonts w:ascii="Arial" w:hAnsi="Arial" w:cs="Arial"/>
                <w:sz w:val="18"/>
                <w:szCs w:val="18"/>
              </w:rPr>
            </w:pPr>
            <w:r>
              <w:rPr>
                <w:rFonts w:ascii="Arial" w:hAnsi="Arial" w:cs="Arial"/>
                <w:sz w:val="18"/>
                <w:szCs w:val="18"/>
              </w:rPr>
              <w:t xml:space="preserve">        3,814,541</w:t>
            </w:r>
          </w:p>
        </w:tc>
        <w:tc>
          <w:tcPr>
            <w:tcW w:w="222" w:type="dxa"/>
            <w:noWrap/>
          </w:tcPr>
          <w:p w14:paraId="033FD7A0" w14:textId="77777777" w:rsidR="00CF17BB" w:rsidRPr="00D02F17" w:rsidRDefault="00CF17BB" w:rsidP="002A21E8">
            <w:pPr>
              <w:jc w:val="center"/>
              <w:rPr>
                <w:rFonts w:ascii="Arial" w:hAnsi="Arial" w:cs="Arial"/>
                <w:sz w:val="18"/>
                <w:szCs w:val="18"/>
              </w:rPr>
            </w:pPr>
            <w:r>
              <w:rPr>
                <w:rFonts w:ascii="Arial" w:hAnsi="Arial" w:cs="Arial"/>
                <w:sz w:val="18"/>
                <w:szCs w:val="18"/>
              </w:rPr>
              <w:t xml:space="preserve">                </w:t>
            </w:r>
          </w:p>
        </w:tc>
        <w:tc>
          <w:tcPr>
            <w:tcW w:w="1366" w:type="dxa"/>
            <w:noWrap/>
          </w:tcPr>
          <w:p w14:paraId="433FB738"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3,</w:t>
            </w:r>
            <w:r>
              <w:rPr>
                <w:rFonts w:ascii="Arial" w:hAnsi="Arial" w:cs="Arial"/>
                <w:sz w:val="18"/>
                <w:szCs w:val="18"/>
              </w:rPr>
              <w:t>45</w:t>
            </w:r>
            <w:r w:rsidRPr="001F423D">
              <w:rPr>
                <w:rFonts w:ascii="Arial" w:hAnsi="Arial" w:cs="Arial"/>
                <w:sz w:val="18"/>
                <w:szCs w:val="18"/>
              </w:rPr>
              <w:t>4,</w:t>
            </w:r>
            <w:r>
              <w:rPr>
                <w:rFonts w:ascii="Arial" w:hAnsi="Arial" w:cs="Arial"/>
                <w:sz w:val="18"/>
                <w:szCs w:val="18"/>
              </w:rPr>
              <w:t>622</w:t>
            </w:r>
          </w:p>
        </w:tc>
      </w:tr>
      <w:tr w:rsidR="00CF17BB" w:rsidRPr="00D02F17" w14:paraId="7100909D" w14:textId="77777777" w:rsidTr="002A21E8">
        <w:trPr>
          <w:trHeight w:val="20"/>
        </w:trPr>
        <w:tc>
          <w:tcPr>
            <w:tcW w:w="2694" w:type="dxa"/>
            <w:noWrap/>
          </w:tcPr>
          <w:p w14:paraId="7718E027"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Otros equipos</w:t>
            </w:r>
          </w:p>
        </w:tc>
        <w:tc>
          <w:tcPr>
            <w:tcW w:w="222" w:type="dxa"/>
            <w:noWrap/>
          </w:tcPr>
          <w:p w14:paraId="105C3FDE" w14:textId="77777777" w:rsidR="00CF17BB" w:rsidRPr="00D02F17" w:rsidRDefault="00CF17BB" w:rsidP="002A21E8">
            <w:pPr>
              <w:jc w:val="center"/>
              <w:rPr>
                <w:rFonts w:ascii="Arial" w:hAnsi="Arial" w:cs="Arial"/>
                <w:sz w:val="18"/>
                <w:szCs w:val="18"/>
              </w:rPr>
            </w:pPr>
          </w:p>
        </w:tc>
        <w:tc>
          <w:tcPr>
            <w:tcW w:w="1330" w:type="dxa"/>
            <w:noWrap/>
          </w:tcPr>
          <w:p w14:paraId="3E0AD954"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3,584,148</w:t>
            </w:r>
          </w:p>
        </w:tc>
        <w:tc>
          <w:tcPr>
            <w:tcW w:w="222" w:type="dxa"/>
            <w:noWrap/>
          </w:tcPr>
          <w:p w14:paraId="41402F67" w14:textId="77777777" w:rsidR="00CF17BB" w:rsidRPr="00D02F17" w:rsidRDefault="00CF17BB" w:rsidP="002A21E8">
            <w:pPr>
              <w:jc w:val="center"/>
              <w:rPr>
                <w:rFonts w:ascii="Arial" w:hAnsi="Arial" w:cs="Arial"/>
                <w:sz w:val="18"/>
                <w:szCs w:val="18"/>
              </w:rPr>
            </w:pPr>
          </w:p>
        </w:tc>
        <w:tc>
          <w:tcPr>
            <w:tcW w:w="1377" w:type="dxa"/>
            <w:noWrap/>
          </w:tcPr>
          <w:p w14:paraId="56674B9F" w14:textId="77777777" w:rsidR="00CF17BB" w:rsidRPr="00D02F17" w:rsidRDefault="00CF17BB" w:rsidP="002A21E8">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5</w:t>
            </w:r>
            <w:r>
              <w:rPr>
                <w:rFonts w:ascii="Arial" w:hAnsi="Arial" w:cs="Arial"/>
                <w:sz w:val="18"/>
                <w:szCs w:val="18"/>
              </w:rPr>
              <w:t>6</w:t>
            </w:r>
            <w:r w:rsidRPr="00D02F17">
              <w:rPr>
                <w:rFonts w:ascii="Arial" w:hAnsi="Arial" w:cs="Arial"/>
                <w:sz w:val="18"/>
                <w:szCs w:val="18"/>
              </w:rPr>
              <w:t>7,6</w:t>
            </w:r>
            <w:r>
              <w:rPr>
                <w:rFonts w:ascii="Arial" w:hAnsi="Arial" w:cs="Arial"/>
                <w:sz w:val="18"/>
                <w:szCs w:val="18"/>
              </w:rPr>
              <w:t>15</w:t>
            </w:r>
          </w:p>
        </w:tc>
        <w:tc>
          <w:tcPr>
            <w:tcW w:w="222" w:type="dxa"/>
            <w:noWrap/>
          </w:tcPr>
          <w:p w14:paraId="53CCFE5C" w14:textId="77777777" w:rsidR="00CF17BB" w:rsidRPr="00D02F17" w:rsidRDefault="00CF17BB" w:rsidP="002A21E8">
            <w:pPr>
              <w:jc w:val="center"/>
              <w:rPr>
                <w:rFonts w:ascii="Arial" w:hAnsi="Arial" w:cs="Arial"/>
                <w:sz w:val="18"/>
                <w:szCs w:val="18"/>
              </w:rPr>
            </w:pPr>
          </w:p>
        </w:tc>
        <w:tc>
          <w:tcPr>
            <w:tcW w:w="1352" w:type="dxa"/>
            <w:noWrap/>
          </w:tcPr>
          <w:p w14:paraId="7A46E2F7"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4,151,763</w:t>
            </w:r>
          </w:p>
        </w:tc>
        <w:tc>
          <w:tcPr>
            <w:tcW w:w="222" w:type="dxa"/>
            <w:noWrap/>
          </w:tcPr>
          <w:p w14:paraId="0C7E0BE1" w14:textId="77777777" w:rsidR="00CF17BB" w:rsidRPr="00D02F17" w:rsidRDefault="00CF17BB" w:rsidP="002A21E8">
            <w:pPr>
              <w:jc w:val="center"/>
              <w:rPr>
                <w:rFonts w:ascii="Arial" w:hAnsi="Arial" w:cs="Arial"/>
                <w:sz w:val="18"/>
                <w:szCs w:val="18"/>
              </w:rPr>
            </w:pPr>
          </w:p>
        </w:tc>
        <w:tc>
          <w:tcPr>
            <w:tcW w:w="1366" w:type="dxa"/>
            <w:noWrap/>
          </w:tcPr>
          <w:p w14:paraId="5A9A6AD0"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4</w:t>
            </w:r>
            <w:r w:rsidRPr="001F423D">
              <w:rPr>
                <w:rFonts w:ascii="Arial" w:hAnsi="Arial" w:cs="Arial"/>
                <w:sz w:val="18"/>
                <w:szCs w:val="18"/>
              </w:rPr>
              <w:t>,</w:t>
            </w:r>
            <w:r>
              <w:rPr>
                <w:rFonts w:ascii="Arial" w:hAnsi="Arial" w:cs="Arial"/>
                <w:sz w:val="18"/>
                <w:szCs w:val="18"/>
              </w:rPr>
              <w:t>068</w:t>
            </w:r>
            <w:r w:rsidRPr="001F423D">
              <w:rPr>
                <w:rFonts w:ascii="Arial" w:hAnsi="Arial" w:cs="Arial"/>
                <w:sz w:val="18"/>
                <w:szCs w:val="18"/>
              </w:rPr>
              <w:t>,9</w:t>
            </w:r>
            <w:r>
              <w:rPr>
                <w:rFonts w:ascii="Arial" w:hAnsi="Arial" w:cs="Arial"/>
                <w:sz w:val="18"/>
                <w:szCs w:val="18"/>
              </w:rPr>
              <w:t>22</w:t>
            </w:r>
          </w:p>
        </w:tc>
      </w:tr>
      <w:tr w:rsidR="00CF17BB" w:rsidRPr="00D02F17" w14:paraId="79995CE8" w14:textId="77777777" w:rsidTr="002A21E8">
        <w:trPr>
          <w:trHeight w:val="20"/>
        </w:trPr>
        <w:tc>
          <w:tcPr>
            <w:tcW w:w="2694" w:type="dxa"/>
            <w:noWrap/>
          </w:tcPr>
          <w:p w14:paraId="3DB8DC2F" w14:textId="77777777" w:rsidR="00CF17BB" w:rsidRPr="00D02F17" w:rsidRDefault="00CF17BB" w:rsidP="002A21E8">
            <w:pPr>
              <w:ind w:left="-81" w:right="-72"/>
              <w:rPr>
                <w:rFonts w:ascii="Arial" w:hAnsi="Arial" w:cs="Arial"/>
                <w:sz w:val="18"/>
                <w:szCs w:val="18"/>
              </w:rPr>
            </w:pPr>
            <w:r w:rsidRPr="00D02F17">
              <w:rPr>
                <w:rFonts w:ascii="Arial" w:hAnsi="Arial" w:cs="Arial"/>
                <w:sz w:val="18"/>
                <w:szCs w:val="18"/>
              </w:rPr>
              <w:t>Maquinaria y Equipo</w:t>
            </w:r>
          </w:p>
        </w:tc>
        <w:tc>
          <w:tcPr>
            <w:tcW w:w="222" w:type="dxa"/>
            <w:noWrap/>
          </w:tcPr>
          <w:p w14:paraId="77E3C85E" w14:textId="77777777" w:rsidR="00CF17BB" w:rsidRPr="00D02F17" w:rsidRDefault="00CF17BB" w:rsidP="002A21E8">
            <w:pPr>
              <w:jc w:val="center"/>
              <w:rPr>
                <w:rFonts w:ascii="Arial" w:hAnsi="Arial" w:cs="Arial"/>
                <w:sz w:val="18"/>
                <w:szCs w:val="18"/>
              </w:rPr>
            </w:pPr>
          </w:p>
        </w:tc>
        <w:tc>
          <w:tcPr>
            <w:tcW w:w="1330" w:type="dxa"/>
            <w:noWrap/>
          </w:tcPr>
          <w:p w14:paraId="788AC16B"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6,624,710</w:t>
            </w:r>
          </w:p>
        </w:tc>
        <w:tc>
          <w:tcPr>
            <w:tcW w:w="222" w:type="dxa"/>
            <w:noWrap/>
          </w:tcPr>
          <w:p w14:paraId="7E2B2F10" w14:textId="77777777" w:rsidR="00CF17BB" w:rsidRPr="00D02F17" w:rsidRDefault="00CF17BB" w:rsidP="002A21E8">
            <w:pPr>
              <w:jc w:val="center"/>
              <w:rPr>
                <w:rFonts w:ascii="Arial" w:hAnsi="Arial" w:cs="Arial"/>
                <w:sz w:val="18"/>
                <w:szCs w:val="18"/>
              </w:rPr>
            </w:pPr>
          </w:p>
        </w:tc>
        <w:tc>
          <w:tcPr>
            <w:tcW w:w="1377" w:type="dxa"/>
            <w:noWrap/>
          </w:tcPr>
          <w:p w14:paraId="59B96921" w14:textId="77777777" w:rsidR="00CF17BB" w:rsidRPr="00D02F17" w:rsidRDefault="00CF17BB" w:rsidP="002A21E8">
            <w:pPr>
              <w:ind w:left="-70" w:right="-78"/>
              <w:rPr>
                <w:rFonts w:ascii="Arial" w:hAnsi="Arial" w:cs="Arial"/>
                <w:sz w:val="18"/>
                <w:szCs w:val="18"/>
              </w:rPr>
            </w:pPr>
            <w:r>
              <w:rPr>
                <w:rFonts w:ascii="Arial" w:hAnsi="Arial" w:cs="Arial"/>
                <w:sz w:val="18"/>
                <w:szCs w:val="18"/>
              </w:rPr>
              <w:t xml:space="preserve">                -</w:t>
            </w:r>
          </w:p>
        </w:tc>
        <w:tc>
          <w:tcPr>
            <w:tcW w:w="222" w:type="dxa"/>
            <w:noWrap/>
          </w:tcPr>
          <w:p w14:paraId="3902FB9E" w14:textId="77777777" w:rsidR="00CF17BB" w:rsidRPr="00D02F17" w:rsidRDefault="00CF17BB" w:rsidP="002A21E8">
            <w:pPr>
              <w:jc w:val="center"/>
              <w:rPr>
                <w:rFonts w:ascii="Arial" w:hAnsi="Arial" w:cs="Arial"/>
                <w:sz w:val="18"/>
                <w:szCs w:val="18"/>
              </w:rPr>
            </w:pPr>
          </w:p>
        </w:tc>
        <w:tc>
          <w:tcPr>
            <w:tcW w:w="1352" w:type="dxa"/>
            <w:noWrap/>
          </w:tcPr>
          <w:p w14:paraId="427BB411"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6,624,710</w:t>
            </w:r>
          </w:p>
        </w:tc>
        <w:tc>
          <w:tcPr>
            <w:tcW w:w="222" w:type="dxa"/>
            <w:noWrap/>
          </w:tcPr>
          <w:p w14:paraId="1EB7B796" w14:textId="77777777" w:rsidR="00CF17BB" w:rsidRPr="00D02F17" w:rsidRDefault="00CF17BB" w:rsidP="002A21E8">
            <w:pPr>
              <w:jc w:val="center"/>
              <w:rPr>
                <w:rFonts w:ascii="Arial" w:hAnsi="Arial" w:cs="Arial"/>
                <w:sz w:val="18"/>
                <w:szCs w:val="18"/>
              </w:rPr>
            </w:pPr>
          </w:p>
        </w:tc>
        <w:tc>
          <w:tcPr>
            <w:tcW w:w="1366" w:type="dxa"/>
            <w:noWrap/>
          </w:tcPr>
          <w:p w14:paraId="090AACF1"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5</w:t>
            </w:r>
            <w:r w:rsidRPr="001F423D">
              <w:rPr>
                <w:rFonts w:ascii="Arial" w:hAnsi="Arial" w:cs="Arial"/>
                <w:sz w:val="18"/>
                <w:szCs w:val="18"/>
              </w:rPr>
              <w:t>,</w:t>
            </w:r>
            <w:r>
              <w:rPr>
                <w:rFonts w:ascii="Arial" w:hAnsi="Arial" w:cs="Arial"/>
                <w:sz w:val="18"/>
                <w:szCs w:val="18"/>
              </w:rPr>
              <w:t>784</w:t>
            </w:r>
            <w:r w:rsidRPr="001F423D">
              <w:rPr>
                <w:rFonts w:ascii="Arial" w:hAnsi="Arial" w:cs="Arial"/>
                <w:sz w:val="18"/>
                <w:szCs w:val="18"/>
              </w:rPr>
              <w:t>,</w:t>
            </w:r>
            <w:r>
              <w:rPr>
                <w:rFonts w:ascii="Arial" w:hAnsi="Arial" w:cs="Arial"/>
                <w:sz w:val="18"/>
                <w:szCs w:val="18"/>
              </w:rPr>
              <w:t>231</w:t>
            </w:r>
          </w:p>
        </w:tc>
      </w:tr>
      <w:tr w:rsidR="00CF17BB" w:rsidRPr="00D02F17" w14:paraId="250BE87A" w14:textId="77777777" w:rsidTr="002A21E8">
        <w:trPr>
          <w:trHeight w:val="20"/>
        </w:trPr>
        <w:tc>
          <w:tcPr>
            <w:tcW w:w="2694" w:type="dxa"/>
            <w:noWrap/>
          </w:tcPr>
          <w:p w14:paraId="0B8E3BCD" w14:textId="77777777" w:rsidR="00CF17BB" w:rsidRPr="00D275A5" w:rsidRDefault="00CF17BB" w:rsidP="002A21E8">
            <w:pPr>
              <w:ind w:left="-81" w:right="-72"/>
              <w:rPr>
                <w:rFonts w:ascii="Arial" w:hAnsi="Arial" w:cs="Arial"/>
                <w:bCs/>
                <w:sz w:val="18"/>
                <w:szCs w:val="18"/>
              </w:rPr>
            </w:pPr>
            <w:r w:rsidRPr="00D275A5">
              <w:rPr>
                <w:rFonts w:ascii="Arial" w:hAnsi="Arial" w:cs="Arial"/>
                <w:bCs/>
                <w:sz w:val="18"/>
                <w:szCs w:val="18"/>
              </w:rPr>
              <w:t xml:space="preserve">Activos Intangibles </w:t>
            </w:r>
          </w:p>
        </w:tc>
        <w:tc>
          <w:tcPr>
            <w:tcW w:w="222" w:type="dxa"/>
            <w:noWrap/>
          </w:tcPr>
          <w:p w14:paraId="6A98E357" w14:textId="77777777" w:rsidR="00CF17BB" w:rsidRPr="00D02F17" w:rsidRDefault="00CF17BB" w:rsidP="002A21E8">
            <w:pPr>
              <w:jc w:val="center"/>
              <w:rPr>
                <w:rFonts w:ascii="Arial" w:hAnsi="Arial" w:cs="Arial"/>
                <w:bCs/>
                <w:sz w:val="18"/>
                <w:szCs w:val="18"/>
              </w:rPr>
            </w:pPr>
          </w:p>
        </w:tc>
        <w:tc>
          <w:tcPr>
            <w:tcW w:w="1330" w:type="dxa"/>
            <w:noWrap/>
          </w:tcPr>
          <w:p w14:paraId="06565F78" w14:textId="77777777" w:rsidR="00CF17BB" w:rsidRPr="00D275A5" w:rsidRDefault="00CF17BB" w:rsidP="002A21E8">
            <w:pPr>
              <w:ind w:left="-70" w:right="-70"/>
              <w:jc w:val="right"/>
              <w:rPr>
                <w:rFonts w:ascii="Arial" w:hAnsi="Arial" w:cs="Arial"/>
                <w:bCs/>
                <w:sz w:val="18"/>
                <w:szCs w:val="18"/>
              </w:rPr>
            </w:pPr>
            <w:r>
              <w:rPr>
                <w:rFonts w:ascii="Arial" w:hAnsi="Arial" w:cs="Arial"/>
                <w:bCs/>
                <w:sz w:val="18"/>
                <w:szCs w:val="18"/>
              </w:rPr>
              <w:t>932</w:t>
            </w:r>
            <w:r w:rsidRPr="00D275A5">
              <w:rPr>
                <w:rFonts w:ascii="Arial" w:hAnsi="Arial" w:cs="Arial"/>
                <w:bCs/>
                <w:sz w:val="18"/>
                <w:szCs w:val="18"/>
              </w:rPr>
              <w:t>,</w:t>
            </w:r>
            <w:r>
              <w:rPr>
                <w:rFonts w:ascii="Arial" w:hAnsi="Arial" w:cs="Arial"/>
                <w:bCs/>
                <w:sz w:val="18"/>
                <w:szCs w:val="18"/>
              </w:rPr>
              <w:t>283</w:t>
            </w:r>
          </w:p>
        </w:tc>
        <w:tc>
          <w:tcPr>
            <w:tcW w:w="222" w:type="dxa"/>
            <w:noWrap/>
          </w:tcPr>
          <w:p w14:paraId="3A99306C" w14:textId="77777777" w:rsidR="00CF17BB" w:rsidRPr="00D02F17" w:rsidRDefault="00CF17BB" w:rsidP="002A21E8">
            <w:pPr>
              <w:jc w:val="center"/>
              <w:rPr>
                <w:rFonts w:ascii="Arial" w:hAnsi="Arial" w:cs="Arial"/>
                <w:bCs/>
                <w:sz w:val="18"/>
                <w:szCs w:val="18"/>
              </w:rPr>
            </w:pPr>
          </w:p>
        </w:tc>
        <w:tc>
          <w:tcPr>
            <w:tcW w:w="1377" w:type="dxa"/>
            <w:noWrap/>
          </w:tcPr>
          <w:p w14:paraId="21E3710F" w14:textId="77777777" w:rsidR="00CF17BB" w:rsidRDefault="00CF17BB" w:rsidP="002A21E8">
            <w:pPr>
              <w:ind w:left="-70" w:right="-78"/>
              <w:rPr>
                <w:rFonts w:ascii="Arial" w:hAnsi="Arial" w:cs="Arial"/>
                <w:b/>
                <w:bCs/>
                <w:sz w:val="18"/>
                <w:szCs w:val="18"/>
              </w:rPr>
            </w:pPr>
          </w:p>
        </w:tc>
        <w:tc>
          <w:tcPr>
            <w:tcW w:w="222" w:type="dxa"/>
            <w:noWrap/>
          </w:tcPr>
          <w:p w14:paraId="2D750D6A" w14:textId="77777777" w:rsidR="00CF17BB" w:rsidRPr="00D275A5" w:rsidRDefault="00CF17BB" w:rsidP="002A21E8">
            <w:pPr>
              <w:jc w:val="center"/>
              <w:rPr>
                <w:rFonts w:ascii="Arial" w:hAnsi="Arial" w:cs="Arial"/>
                <w:bCs/>
                <w:sz w:val="18"/>
                <w:szCs w:val="18"/>
              </w:rPr>
            </w:pPr>
          </w:p>
        </w:tc>
        <w:tc>
          <w:tcPr>
            <w:tcW w:w="1352" w:type="dxa"/>
            <w:noWrap/>
          </w:tcPr>
          <w:p w14:paraId="7E90617D" w14:textId="77777777" w:rsidR="00CF17BB" w:rsidRPr="00723A99" w:rsidRDefault="00CF17BB" w:rsidP="002A21E8">
            <w:pPr>
              <w:ind w:left="-70" w:right="-65"/>
              <w:rPr>
                <w:rFonts w:ascii="Arial" w:hAnsi="Arial" w:cs="Arial"/>
                <w:bCs/>
                <w:sz w:val="18"/>
                <w:szCs w:val="18"/>
              </w:rPr>
            </w:pPr>
            <w:r>
              <w:rPr>
                <w:rFonts w:ascii="Arial" w:hAnsi="Arial" w:cs="Arial"/>
                <w:bCs/>
                <w:sz w:val="18"/>
                <w:szCs w:val="18"/>
              </w:rPr>
              <w:t xml:space="preserve">            932</w:t>
            </w:r>
            <w:r w:rsidRPr="00723A99">
              <w:rPr>
                <w:rFonts w:ascii="Arial" w:hAnsi="Arial" w:cs="Arial"/>
                <w:bCs/>
                <w:sz w:val="18"/>
                <w:szCs w:val="18"/>
              </w:rPr>
              <w:t>,</w:t>
            </w:r>
            <w:r>
              <w:rPr>
                <w:rFonts w:ascii="Arial" w:hAnsi="Arial" w:cs="Arial"/>
                <w:bCs/>
                <w:sz w:val="18"/>
                <w:szCs w:val="18"/>
              </w:rPr>
              <w:t>283</w:t>
            </w:r>
          </w:p>
        </w:tc>
        <w:tc>
          <w:tcPr>
            <w:tcW w:w="222" w:type="dxa"/>
            <w:noWrap/>
          </w:tcPr>
          <w:p w14:paraId="03F8EB47" w14:textId="77777777" w:rsidR="00CF17BB" w:rsidRPr="00D275A5" w:rsidRDefault="00CF17BB" w:rsidP="002A21E8">
            <w:pPr>
              <w:jc w:val="center"/>
              <w:rPr>
                <w:rFonts w:ascii="Arial" w:hAnsi="Arial" w:cs="Arial"/>
                <w:b/>
                <w:bCs/>
                <w:sz w:val="18"/>
                <w:szCs w:val="18"/>
              </w:rPr>
            </w:pPr>
          </w:p>
        </w:tc>
        <w:tc>
          <w:tcPr>
            <w:tcW w:w="1366" w:type="dxa"/>
            <w:noWrap/>
          </w:tcPr>
          <w:p w14:paraId="7F66C7CC" w14:textId="77777777" w:rsidR="00CF17BB" w:rsidRPr="00723A99" w:rsidRDefault="00CF17BB" w:rsidP="002A21E8">
            <w:pPr>
              <w:ind w:left="-70" w:right="-65"/>
              <w:rPr>
                <w:rFonts w:ascii="Arial" w:hAnsi="Arial" w:cs="Arial"/>
                <w:bCs/>
                <w:sz w:val="18"/>
                <w:szCs w:val="18"/>
              </w:rPr>
            </w:pPr>
            <w:r>
              <w:rPr>
                <w:rFonts w:ascii="Arial" w:hAnsi="Arial" w:cs="Arial"/>
                <w:bCs/>
                <w:sz w:val="18"/>
                <w:szCs w:val="18"/>
              </w:rPr>
              <w:t xml:space="preserve">            861</w:t>
            </w:r>
            <w:r w:rsidRPr="00723A99">
              <w:rPr>
                <w:rFonts w:ascii="Arial" w:hAnsi="Arial" w:cs="Arial"/>
                <w:bCs/>
                <w:sz w:val="18"/>
                <w:szCs w:val="18"/>
              </w:rPr>
              <w:t>,</w:t>
            </w:r>
            <w:r>
              <w:rPr>
                <w:rFonts w:ascii="Arial" w:hAnsi="Arial" w:cs="Arial"/>
                <w:bCs/>
                <w:sz w:val="18"/>
                <w:szCs w:val="18"/>
              </w:rPr>
              <w:t>4</w:t>
            </w:r>
            <w:r w:rsidRPr="00723A99">
              <w:rPr>
                <w:rFonts w:ascii="Arial" w:hAnsi="Arial" w:cs="Arial"/>
                <w:bCs/>
                <w:sz w:val="18"/>
                <w:szCs w:val="18"/>
              </w:rPr>
              <w:t>7</w:t>
            </w:r>
            <w:r>
              <w:rPr>
                <w:rFonts w:ascii="Arial" w:hAnsi="Arial" w:cs="Arial"/>
                <w:bCs/>
                <w:sz w:val="18"/>
                <w:szCs w:val="18"/>
              </w:rPr>
              <w:t>6</w:t>
            </w:r>
          </w:p>
        </w:tc>
      </w:tr>
      <w:tr w:rsidR="00CF17BB" w:rsidRPr="00D02F17" w14:paraId="39F6CE91" w14:textId="77777777" w:rsidTr="002A21E8">
        <w:trPr>
          <w:trHeight w:val="20"/>
        </w:trPr>
        <w:tc>
          <w:tcPr>
            <w:tcW w:w="2694" w:type="dxa"/>
            <w:noWrap/>
          </w:tcPr>
          <w:p w14:paraId="54E26477" w14:textId="77777777" w:rsidR="00CF17BB" w:rsidRPr="00D02F17" w:rsidRDefault="00CF17BB" w:rsidP="002A21E8">
            <w:pPr>
              <w:ind w:left="-81" w:right="-72"/>
              <w:jc w:val="center"/>
              <w:rPr>
                <w:rFonts w:ascii="Arial" w:hAnsi="Arial" w:cs="Arial"/>
                <w:b/>
                <w:bCs/>
                <w:sz w:val="18"/>
                <w:szCs w:val="18"/>
              </w:rPr>
            </w:pPr>
            <w:r w:rsidRPr="00D02F17">
              <w:rPr>
                <w:rFonts w:ascii="Arial" w:hAnsi="Arial" w:cs="Arial"/>
                <w:b/>
                <w:bCs/>
                <w:sz w:val="18"/>
                <w:szCs w:val="18"/>
              </w:rPr>
              <w:t>Suma Depreciación</w:t>
            </w:r>
          </w:p>
        </w:tc>
        <w:tc>
          <w:tcPr>
            <w:tcW w:w="222" w:type="dxa"/>
            <w:noWrap/>
          </w:tcPr>
          <w:p w14:paraId="0C350266" w14:textId="77777777" w:rsidR="00CF17BB" w:rsidRPr="00D02F17" w:rsidRDefault="00CF17BB" w:rsidP="002A21E8">
            <w:pPr>
              <w:jc w:val="center"/>
              <w:rPr>
                <w:rFonts w:ascii="Arial" w:hAnsi="Arial" w:cs="Arial"/>
                <w:bCs/>
                <w:sz w:val="18"/>
                <w:szCs w:val="18"/>
              </w:rPr>
            </w:pPr>
          </w:p>
        </w:tc>
        <w:tc>
          <w:tcPr>
            <w:tcW w:w="1330" w:type="dxa"/>
            <w:noWrap/>
          </w:tcPr>
          <w:p w14:paraId="68A9BC5F" w14:textId="77777777" w:rsidR="00CF17BB" w:rsidRPr="00D02F17" w:rsidRDefault="00CF17BB" w:rsidP="002A21E8">
            <w:pPr>
              <w:ind w:left="-70" w:right="-70"/>
              <w:rPr>
                <w:rFonts w:ascii="Arial" w:hAnsi="Arial" w:cs="Arial"/>
                <w:b/>
                <w:bCs/>
                <w:sz w:val="18"/>
                <w:szCs w:val="18"/>
              </w:rPr>
            </w:pPr>
            <w:r>
              <w:rPr>
                <w:rFonts w:ascii="Arial" w:hAnsi="Arial" w:cs="Arial"/>
                <w:b/>
                <w:bCs/>
                <w:sz w:val="18"/>
                <w:szCs w:val="18"/>
              </w:rPr>
              <w:t>$     82,300,233</w:t>
            </w:r>
          </w:p>
        </w:tc>
        <w:tc>
          <w:tcPr>
            <w:tcW w:w="222" w:type="dxa"/>
            <w:noWrap/>
          </w:tcPr>
          <w:p w14:paraId="52AC86FD" w14:textId="77777777" w:rsidR="00CF17BB" w:rsidRPr="00D02F17" w:rsidRDefault="00CF17BB" w:rsidP="002A21E8">
            <w:pPr>
              <w:jc w:val="center"/>
              <w:rPr>
                <w:rFonts w:ascii="Arial" w:hAnsi="Arial" w:cs="Arial"/>
                <w:bCs/>
                <w:sz w:val="18"/>
                <w:szCs w:val="18"/>
              </w:rPr>
            </w:pPr>
          </w:p>
        </w:tc>
        <w:tc>
          <w:tcPr>
            <w:tcW w:w="1377" w:type="dxa"/>
            <w:noWrap/>
          </w:tcPr>
          <w:p w14:paraId="3FC38921" w14:textId="77777777" w:rsidR="00CF17BB" w:rsidRPr="00D02F17" w:rsidRDefault="00CF17BB" w:rsidP="002A21E8">
            <w:pPr>
              <w:ind w:left="-70" w:right="-78"/>
              <w:rPr>
                <w:rFonts w:ascii="Arial" w:hAnsi="Arial" w:cs="Arial"/>
                <w:b/>
                <w:bCs/>
                <w:sz w:val="18"/>
                <w:szCs w:val="18"/>
              </w:rPr>
            </w:pPr>
            <w:r>
              <w:rPr>
                <w:rFonts w:ascii="Arial" w:hAnsi="Arial" w:cs="Arial"/>
                <w:b/>
                <w:bCs/>
                <w:sz w:val="18"/>
                <w:szCs w:val="18"/>
              </w:rPr>
              <w:t>$       2</w:t>
            </w:r>
            <w:r w:rsidRPr="00D02F17">
              <w:rPr>
                <w:rFonts w:ascii="Arial" w:hAnsi="Arial" w:cs="Arial"/>
                <w:b/>
                <w:bCs/>
                <w:sz w:val="18"/>
                <w:szCs w:val="18"/>
              </w:rPr>
              <w:t>,</w:t>
            </w:r>
            <w:r>
              <w:rPr>
                <w:rFonts w:ascii="Arial" w:hAnsi="Arial" w:cs="Arial"/>
                <w:b/>
                <w:bCs/>
                <w:sz w:val="18"/>
                <w:szCs w:val="18"/>
              </w:rPr>
              <w:t>297</w:t>
            </w:r>
            <w:r w:rsidRPr="00D02F17">
              <w:rPr>
                <w:rFonts w:ascii="Arial" w:hAnsi="Arial" w:cs="Arial"/>
                <w:b/>
                <w:bCs/>
                <w:sz w:val="18"/>
                <w:szCs w:val="18"/>
              </w:rPr>
              <w:t>,</w:t>
            </w:r>
            <w:r>
              <w:rPr>
                <w:rFonts w:ascii="Arial" w:hAnsi="Arial" w:cs="Arial"/>
                <w:b/>
                <w:bCs/>
                <w:sz w:val="18"/>
                <w:szCs w:val="18"/>
              </w:rPr>
              <w:t>247</w:t>
            </w:r>
          </w:p>
        </w:tc>
        <w:tc>
          <w:tcPr>
            <w:tcW w:w="222" w:type="dxa"/>
            <w:noWrap/>
          </w:tcPr>
          <w:p w14:paraId="4B707C12" w14:textId="77777777" w:rsidR="00CF17BB" w:rsidRPr="00D02F17" w:rsidRDefault="00CF17BB" w:rsidP="002A21E8">
            <w:pPr>
              <w:jc w:val="center"/>
              <w:rPr>
                <w:rFonts w:ascii="Arial" w:hAnsi="Arial" w:cs="Arial"/>
                <w:bCs/>
                <w:sz w:val="18"/>
                <w:szCs w:val="18"/>
              </w:rPr>
            </w:pPr>
          </w:p>
        </w:tc>
        <w:tc>
          <w:tcPr>
            <w:tcW w:w="1352" w:type="dxa"/>
            <w:noWrap/>
          </w:tcPr>
          <w:p w14:paraId="3554AA83" w14:textId="77777777" w:rsidR="00CF17BB" w:rsidRPr="00D02F17" w:rsidRDefault="00CF17BB" w:rsidP="002A21E8">
            <w:pPr>
              <w:ind w:left="-70" w:right="-65"/>
              <w:rPr>
                <w:rFonts w:ascii="Arial" w:hAnsi="Arial" w:cs="Arial"/>
                <w:b/>
                <w:bCs/>
                <w:sz w:val="18"/>
                <w:szCs w:val="18"/>
              </w:rPr>
            </w:pPr>
            <w:r>
              <w:rPr>
                <w:rFonts w:ascii="Arial" w:hAnsi="Arial" w:cs="Arial"/>
                <w:b/>
                <w:bCs/>
                <w:sz w:val="18"/>
                <w:szCs w:val="18"/>
              </w:rPr>
              <w:t>$     84,597,480</w:t>
            </w:r>
          </w:p>
        </w:tc>
        <w:tc>
          <w:tcPr>
            <w:tcW w:w="222" w:type="dxa"/>
            <w:noWrap/>
          </w:tcPr>
          <w:p w14:paraId="0C1E339E" w14:textId="77777777" w:rsidR="00CF17BB" w:rsidRPr="00D02F17" w:rsidRDefault="00CF17BB" w:rsidP="002A21E8">
            <w:pPr>
              <w:jc w:val="center"/>
              <w:rPr>
                <w:rFonts w:ascii="Arial" w:hAnsi="Arial" w:cs="Arial"/>
                <w:bCs/>
                <w:sz w:val="18"/>
                <w:szCs w:val="18"/>
              </w:rPr>
            </w:pPr>
          </w:p>
        </w:tc>
        <w:tc>
          <w:tcPr>
            <w:tcW w:w="1366" w:type="dxa"/>
            <w:noWrap/>
          </w:tcPr>
          <w:p w14:paraId="7DAEE792" w14:textId="77777777" w:rsidR="00CF17BB" w:rsidRPr="001F423D" w:rsidRDefault="00CF17BB" w:rsidP="002A21E8">
            <w:pPr>
              <w:ind w:left="-70" w:right="-65"/>
              <w:rPr>
                <w:rFonts w:ascii="Arial" w:hAnsi="Arial" w:cs="Arial"/>
                <w:b/>
                <w:bCs/>
                <w:sz w:val="18"/>
                <w:szCs w:val="18"/>
              </w:rPr>
            </w:pPr>
            <w:r w:rsidRPr="001F423D">
              <w:rPr>
                <w:rFonts w:ascii="Arial" w:hAnsi="Arial" w:cs="Arial"/>
                <w:b/>
                <w:bCs/>
                <w:sz w:val="18"/>
                <w:szCs w:val="18"/>
              </w:rPr>
              <w:t xml:space="preserve">$     </w:t>
            </w:r>
            <w:r>
              <w:rPr>
                <w:rFonts w:ascii="Arial" w:hAnsi="Arial" w:cs="Arial"/>
                <w:b/>
                <w:bCs/>
                <w:sz w:val="18"/>
                <w:szCs w:val="18"/>
              </w:rPr>
              <w:t>67</w:t>
            </w:r>
            <w:r w:rsidRPr="001F423D">
              <w:rPr>
                <w:rFonts w:ascii="Arial" w:hAnsi="Arial" w:cs="Arial"/>
                <w:b/>
                <w:bCs/>
                <w:sz w:val="18"/>
                <w:szCs w:val="18"/>
              </w:rPr>
              <w:t>,9</w:t>
            </w:r>
            <w:r>
              <w:rPr>
                <w:rFonts w:ascii="Arial" w:hAnsi="Arial" w:cs="Arial"/>
                <w:b/>
                <w:bCs/>
                <w:sz w:val="18"/>
                <w:szCs w:val="18"/>
              </w:rPr>
              <w:t>54</w:t>
            </w:r>
            <w:r w:rsidRPr="001F423D">
              <w:rPr>
                <w:rFonts w:ascii="Arial" w:hAnsi="Arial" w:cs="Arial"/>
                <w:b/>
                <w:bCs/>
                <w:sz w:val="18"/>
                <w:szCs w:val="18"/>
              </w:rPr>
              <w:t>,</w:t>
            </w:r>
            <w:r>
              <w:rPr>
                <w:rFonts w:ascii="Arial" w:hAnsi="Arial" w:cs="Arial"/>
                <w:b/>
                <w:bCs/>
                <w:sz w:val="18"/>
                <w:szCs w:val="18"/>
              </w:rPr>
              <w:t>041</w:t>
            </w:r>
          </w:p>
        </w:tc>
      </w:tr>
      <w:tr w:rsidR="00CF17BB" w:rsidRPr="00D02F17" w14:paraId="512D7871" w14:textId="77777777" w:rsidTr="002A21E8">
        <w:trPr>
          <w:trHeight w:val="291"/>
        </w:trPr>
        <w:tc>
          <w:tcPr>
            <w:tcW w:w="2694" w:type="dxa"/>
            <w:noWrap/>
          </w:tcPr>
          <w:p w14:paraId="4C5F5456" w14:textId="77777777" w:rsidR="00CF17BB" w:rsidRPr="00D02F17" w:rsidRDefault="00CF17BB" w:rsidP="002A21E8">
            <w:pPr>
              <w:ind w:left="-81" w:right="-72"/>
              <w:jc w:val="center"/>
              <w:rPr>
                <w:rFonts w:ascii="Arial" w:hAnsi="Arial" w:cs="Arial"/>
                <w:sz w:val="18"/>
                <w:szCs w:val="18"/>
              </w:rPr>
            </w:pPr>
            <w:r>
              <w:rPr>
                <w:rFonts w:ascii="Arial" w:hAnsi="Arial" w:cs="Arial"/>
                <w:sz w:val="18"/>
                <w:szCs w:val="18"/>
              </w:rPr>
              <w:t>Total Activo Fijo</w:t>
            </w:r>
            <w:r w:rsidRPr="00D02F17">
              <w:rPr>
                <w:rFonts w:ascii="Arial" w:hAnsi="Arial" w:cs="Arial"/>
                <w:sz w:val="18"/>
                <w:szCs w:val="18"/>
              </w:rPr>
              <w:t xml:space="preserve"> </w:t>
            </w:r>
          </w:p>
        </w:tc>
        <w:tc>
          <w:tcPr>
            <w:tcW w:w="222" w:type="dxa"/>
            <w:noWrap/>
          </w:tcPr>
          <w:p w14:paraId="003341E9" w14:textId="77777777" w:rsidR="00CF17BB" w:rsidRPr="00D02F17" w:rsidRDefault="00CF17BB" w:rsidP="002A21E8">
            <w:pPr>
              <w:jc w:val="center"/>
              <w:rPr>
                <w:rFonts w:ascii="Arial" w:hAnsi="Arial" w:cs="Arial"/>
                <w:sz w:val="18"/>
                <w:szCs w:val="18"/>
              </w:rPr>
            </w:pPr>
          </w:p>
        </w:tc>
        <w:tc>
          <w:tcPr>
            <w:tcW w:w="1330" w:type="dxa"/>
            <w:noWrap/>
          </w:tcPr>
          <w:p w14:paraId="497432E1" w14:textId="77777777" w:rsidR="00CF17BB" w:rsidRPr="00D02F17" w:rsidRDefault="00CF17BB" w:rsidP="002A21E8">
            <w:pPr>
              <w:ind w:left="-70" w:right="-70"/>
              <w:rPr>
                <w:rFonts w:ascii="Arial" w:hAnsi="Arial" w:cs="Arial"/>
                <w:sz w:val="18"/>
                <w:szCs w:val="18"/>
              </w:rPr>
            </w:pPr>
            <w:r>
              <w:rPr>
                <w:rFonts w:ascii="Arial" w:hAnsi="Arial" w:cs="Arial"/>
                <w:sz w:val="18"/>
                <w:szCs w:val="18"/>
              </w:rPr>
              <w:t xml:space="preserve">     255,490,028</w:t>
            </w:r>
          </w:p>
        </w:tc>
        <w:tc>
          <w:tcPr>
            <w:tcW w:w="222" w:type="dxa"/>
            <w:noWrap/>
          </w:tcPr>
          <w:p w14:paraId="09D0B42A" w14:textId="77777777" w:rsidR="00CF17BB" w:rsidRPr="00D02F17" w:rsidRDefault="00CF17BB" w:rsidP="002A21E8">
            <w:pPr>
              <w:jc w:val="center"/>
              <w:rPr>
                <w:rFonts w:ascii="Arial" w:hAnsi="Arial" w:cs="Arial"/>
                <w:sz w:val="18"/>
                <w:szCs w:val="18"/>
              </w:rPr>
            </w:pPr>
          </w:p>
        </w:tc>
        <w:tc>
          <w:tcPr>
            <w:tcW w:w="1377" w:type="dxa"/>
            <w:noWrap/>
          </w:tcPr>
          <w:p w14:paraId="269C69A1" w14:textId="77777777" w:rsidR="00CF17BB" w:rsidRPr="00D02F17" w:rsidRDefault="00CF17BB" w:rsidP="002A21E8">
            <w:pPr>
              <w:ind w:left="-70" w:right="-78"/>
              <w:rPr>
                <w:rFonts w:ascii="Arial" w:hAnsi="Arial" w:cs="Arial"/>
                <w:sz w:val="18"/>
                <w:szCs w:val="18"/>
              </w:rPr>
            </w:pPr>
            <w:r>
              <w:rPr>
                <w:rFonts w:ascii="Arial" w:hAnsi="Arial" w:cs="Arial"/>
                <w:sz w:val="18"/>
                <w:szCs w:val="18"/>
              </w:rPr>
              <w:t xml:space="preserve">           713,321</w:t>
            </w:r>
          </w:p>
        </w:tc>
        <w:tc>
          <w:tcPr>
            <w:tcW w:w="222" w:type="dxa"/>
            <w:noWrap/>
          </w:tcPr>
          <w:p w14:paraId="598D0C12" w14:textId="77777777" w:rsidR="00CF17BB" w:rsidRPr="00D02F17" w:rsidRDefault="00CF17BB" w:rsidP="002A21E8">
            <w:pPr>
              <w:jc w:val="center"/>
              <w:rPr>
                <w:rFonts w:ascii="Arial" w:hAnsi="Arial" w:cs="Arial"/>
                <w:sz w:val="18"/>
                <w:szCs w:val="18"/>
              </w:rPr>
            </w:pPr>
          </w:p>
        </w:tc>
        <w:tc>
          <w:tcPr>
            <w:tcW w:w="1352" w:type="dxa"/>
            <w:noWrap/>
          </w:tcPr>
          <w:p w14:paraId="1314EC6D" w14:textId="77777777" w:rsidR="00CF17BB" w:rsidRPr="00D02F17" w:rsidRDefault="00CF17BB" w:rsidP="002A21E8">
            <w:pPr>
              <w:ind w:left="-70" w:right="-65"/>
              <w:rPr>
                <w:rFonts w:ascii="Arial" w:hAnsi="Arial" w:cs="Arial"/>
                <w:sz w:val="18"/>
                <w:szCs w:val="18"/>
              </w:rPr>
            </w:pPr>
            <w:r>
              <w:rPr>
                <w:rFonts w:ascii="Arial" w:hAnsi="Arial" w:cs="Arial"/>
                <w:sz w:val="18"/>
                <w:szCs w:val="18"/>
              </w:rPr>
              <w:t xml:space="preserve">     256,203,349</w:t>
            </w:r>
          </w:p>
        </w:tc>
        <w:tc>
          <w:tcPr>
            <w:tcW w:w="222" w:type="dxa"/>
            <w:noWrap/>
          </w:tcPr>
          <w:p w14:paraId="24BEDBEE" w14:textId="77777777" w:rsidR="00CF17BB" w:rsidRPr="00D02F17" w:rsidRDefault="00CF17BB" w:rsidP="002A21E8">
            <w:pPr>
              <w:jc w:val="center"/>
              <w:rPr>
                <w:rFonts w:ascii="Arial" w:hAnsi="Arial" w:cs="Arial"/>
                <w:sz w:val="18"/>
                <w:szCs w:val="18"/>
              </w:rPr>
            </w:pPr>
          </w:p>
        </w:tc>
        <w:tc>
          <w:tcPr>
            <w:tcW w:w="1366" w:type="dxa"/>
            <w:noWrap/>
          </w:tcPr>
          <w:p w14:paraId="4907F421" w14:textId="77777777" w:rsidR="00CF17BB" w:rsidRPr="001F423D" w:rsidRDefault="00CF17BB" w:rsidP="002A21E8">
            <w:pPr>
              <w:ind w:left="-70" w:right="-65"/>
              <w:rPr>
                <w:rFonts w:ascii="Arial" w:hAnsi="Arial" w:cs="Arial"/>
                <w:sz w:val="18"/>
                <w:szCs w:val="18"/>
              </w:rPr>
            </w:pPr>
            <w:r w:rsidRPr="001F423D">
              <w:rPr>
                <w:rFonts w:ascii="Arial" w:hAnsi="Arial" w:cs="Arial"/>
                <w:sz w:val="18"/>
                <w:szCs w:val="18"/>
              </w:rPr>
              <w:t xml:space="preserve">     2</w:t>
            </w:r>
            <w:r>
              <w:rPr>
                <w:rFonts w:ascii="Arial" w:hAnsi="Arial" w:cs="Arial"/>
                <w:sz w:val="18"/>
                <w:szCs w:val="18"/>
              </w:rPr>
              <w:t>56</w:t>
            </w:r>
            <w:r w:rsidRPr="001F423D">
              <w:rPr>
                <w:rFonts w:ascii="Arial" w:hAnsi="Arial" w:cs="Arial"/>
                <w:sz w:val="18"/>
                <w:szCs w:val="18"/>
              </w:rPr>
              <w:t>,</w:t>
            </w:r>
            <w:r>
              <w:rPr>
                <w:rFonts w:ascii="Arial" w:hAnsi="Arial" w:cs="Arial"/>
                <w:sz w:val="18"/>
                <w:szCs w:val="18"/>
              </w:rPr>
              <w:t>666</w:t>
            </w:r>
            <w:r w:rsidRPr="001F423D">
              <w:rPr>
                <w:rFonts w:ascii="Arial" w:hAnsi="Arial" w:cs="Arial"/>
                <w:sz w:val="18"/>
                <w:szCs w:val="18"/>
              </w:rPr>
              <w:t>,</w:t>
            </w:r>
            <w:r>
              <w:rPr>
                <w:rFonts w:ascii="Arial" w:hAnsi="Arial" w:cs="Arial"/>
                <w:sz w:val="18"/>
                <w:szCs w:val="18"/>
              </w:rPr>
              <w:t>788</w:t>
            </w:r>
            <w:r w:rsidRPr="001F423D">
              <w:rPr>
                <w:rFonts w:ascii="Arial" w:hAnsi="Arial" w:cs="Arial"/>
                <w:sz w:val="18"/>
                <w:szCs w:val="18"/>
              </w:rPr>
              <w:t xml:space="preserve"> </w:t>
            </w:r>
          </w:p>
        </w:tc>
      </w:tr>
    </w:tbl>
    <w:p w14:paraId="58727AD0" w14:textId="77777777" w:rsidR="00CF17BB" w:rsidRDefault="00CF17BB" w:rsidP="00CF17BB">
      <w:pPr>
        <w:jc w:val="both"/>
        <w:rPr>
          <w:rFonts w:ascii="Arial" w:hAnsi="Arial" w:cs="Arial"/>
          <w:sz w:val="20"/>
          <w:szCs w:val="20"/>
        </w:rPr>
      </w:pPr>
      <w:r>
        <w:rPr>
          <w:rFonts w:ascii="Arial" w:hAnsi="Arial" w:cs="Arial"/>
          <w:sz w:val="20"/>
          <w:szCs w:val="20"/>
        </w:rPr>
        <w:tab/>
      </w:r>
    </w:p>
    <w:p w14:paraId="3ADE6FC1" w14:textId="77777777" w:rsidR="00CF17BB" w:rsidRDefault="00CF17BB" w:rsidP="00CF17BB">
      <w:pPr>
        <w:jc w:val="both"/>
        <w:rPr>
          <w:rFonts w:ascii="Arial" w:hAnsi="Arial" w:cs="Arial"/>
          <w:sz w:val="20"/>
          <w:szCs w:val="20"/>
        </w:rPr>
      </w:pPr>
    </w:p>
    <w:p w14:paraId="02721210" w14:textId="77777777" w:rsidR="00CF17BB" w:rsidRDefault="00CF17BB" w:rsidP="00393D04">
      <w:pPr>
        <w:pStyle w:val="Prrafodelista"/>
        <w:numPr>
          <w:ilvl w:val="0"/>
          <w:numId w:val="19"/>
        </w:numPr>
        <w:tabs>
          <w:tab w:val="left" w:pos="851"/>
        </w:tabs>
        <w:spacing w:after="0" w:line="240" w:lineRule="auto"/>
        <w:ind w:left="851" w:hanging="425"/>
        <w:jc w:val="both"/>
        <w:rPr>
          <w:rFonts w:ascii="Arial" w:hAnsi="Arial" w:cs="Arial"/>
          <w:sz w:val="20"/>
          <w:szCs w:val="20"/>
        </w:rPr>
      </w:pPr>
      <w:r w:rsidRPr="000801B6">
        <w:rPr>
          <w:rFonts w:ascii="Arial" w:hAnsi="Arial" w:cs="Arial"/>
          <w:sz w:val="20"/>
          <w:szCs w:val="20"/>
        </w:rPr>
        <w:t>Los saldos se conciliaron con los registros del área de control de activos fijos</w:t>
      </w:r>
      <w:r>
        <w:rPr>
          <w:rFonts w:ascii="Arial" w:hAnsi="Arial" w:cs="Arial"/>
          <w:sz w:val="20"/>
          <w:szCs w:val="20"/>
        </w:rPr>
        <w:t>.</w:t>
      </w:r>
      <w:r w:rsidRPr="000801B6">
        <w:rPr>
          <w:rFonts w:ascii="Arial" w:hAnsi="Arial" w:cs="Arial"/>
          <w:sz w:val="20"/>
          <w:szCs w:val="20"/>
        </w:rPr>
        <w:t xml:space="preserve"> </w:t>
      </w:r>
    </w:p>
    <w:p w14:paraId="6D2BA635" w14:textId="77777777" w:rsidR="00CF17BB" w:rsidRPr="000801B6" w:rsidRDefault="00CF17BB" w:rsidP="00CF17BB">
      <w:pPr>
        <w:pStyle w:val="Prrafodelista"/>
        <w:tabs>
          <w:tab w:val="left" w:pos="851"/>
        </w:tabs>
        <w:ind w:left="851"/>
        <w:jc w:val="both"/>
        <w:rPr>
          <w:rFonts w:ascii="Arial" w:hAnsi="Arial" w:cs="Arial"/>
          <w:sz w:val="20"/>
          <w:szCs w:val="20"/>
        </w:rPr>
      </w:pPr>
    </w:p>
    <w:p w14:paraId="3E943A84" w14:textId="77777777" w:rsidR="00CF17BB" w:rsidRDefault="00CF17BB" w:rsidP="00CF17BB">
      <w:pPr>
        <w:jc w:val="both"/>
        <w:rPr>
          <w:rFonts w:ascii="Arial" w:hAnsi="Arial" w:cs="Arial"/>
          <w:sz w:val="20"/>
          <w:szCs w:val="20"/>
        </w:rPr>
      </w:pPr>
    </w:p>
    <w:p w14:paraId="57959CB7" w14:textId="77777777" w:rsidR="00CF17BB" w:rsidRDefault="00CF17BB" w:rsidP="00CF17BB">
      <w:pPr>
        <w:ind w:left="426"/>
        <w:jc w:val="both"/>
        <w:rPr>
          <w:rFonts w:ascii="Arial" w:hAnsi="Arial" w:cs="Arial"/>
          <w:sz w:val="20"/>
          <w:szCs w:val="20"/>
        </w:rPr>
      </w:pPr>
      <w:r w:rsidRPr="00F40B71">
        <w:rPr>
          <w:rFonts w:ascii="Arial" w:hAnsi="Arial" w:cs="Arial"/>
          <w:sz w:val="20"/>
          <w:szCs w:val="20"/>
          <w:lang w:val="es-ES"/>
        </w:rPr>
        <w:t xml:space="preserve">La depreciación </w:t>
      </w:r>
      <w:r w:rsidRPr="000F1214">
        <w:rPr>
          <w:rFonts w:ascii="Arial" w:hAnsi="Arial" w:cs="Arial"/>
          <w:sz w:val="20"/>
          <w:szCs w:val="20"/>
          <w:lang w:val="es-ES"/>
        </w:rPr>
        <w:t xml:space="preserve">aplicada a los resultados </w:t>
      </w:r>
      <w:r>
        <w:rPr>
          <w:rFonts w:ascii="Arial" w:hAnsi="Arial" w:cs="Arial"/>
          <w:sz w:val="20"/>
          <w:szCs w:val="20"/>
          <w:lang w:val="es-ES"/>
        </w:rPr>
        <w:t>al 31 diciembre de 2020 ascendió a $16</w:t>
      </w:r>
      <w:r w:rsidRPr="0057019B">
        <w:rPr>
          <w:rFonts w:ascii="Arial" w:hAnsi="Arial" w:cs="Arial"/>
          <w:sz w:val="20"/>
          <w:szCs w:val="20"/>
          <w:lang w:val="es-ES"/>
        </w:rPr>
        <w:t>,</w:t>
      </w:r>
      <w:r>
        <w:rPr>
          <w:rFonts w:ascii="Arial" w:hAnsi="Arial" w:cs="Arial"/>
          <w:sz w:val="20"/>
          <w:szCs w:val="20"/>
          <w:lang w:val="es-ES"/>
        </w:rPr>
        <w:t>643</w:t>
      </w:r>
      <w:r w:rsidRPr="0057019B">
        <w:rPr>
          <w:rFonts w:ascii="Arial" w:hAnsi="Arial" w:cs="Arial"/>
          <w:sz w:val="20"/>
          <w:szCs w:val="20"/>
          <w:lang w:val="es-ES"/>
        </w:rPr>
        <w:t>,</w:t>
      </w:r>
      <w:r>
        <w:rPr>
          <w:rFonts w:ascii="Arial" w:hAnsi="Arial" w:cs="Arial"/>
          <w:sz w:val="20"/>
          <w:szCs w:val="20"/>
          <w:lang w:val="es-ES"/>
        </w:rPr>
        <w:t>438</w:t>
      </w:r>
      <w:r w:rsidRPr="0057019B">
        <w:rPr>
          <w:rFonts w:ascii="Arial" w:hAnsi="Arial" w:cs="Arial"/>
          <w:sz w:val="20"/>
          <w:szCs w:val="20"/>
          <w:lang w:val="es-ES"/>
        </w:rPr>
        <w:t xml:space="preserve"> </w:t>
      </w:r>
      <w:r>
        <w:rPr>
          <w:rFonts w:ascii="Arial" w:hAnsi="Arial" w:cs="Arial"/>
          <w:sz w:val="20"/>
          <w:szCs w:val="20"/>
          <w:lang w:val="es-ES"/>
        </w:rPr>
        <w:t xml:space="preserve">y al 31 de diciembre de </w:t>
      </w:r>
      <w:r w:rsidRPr="000F1214">
        <w:rPr>
          <w:rFonts w:ascii="Arial" w:hAnsi="Arial" w:cs="Arial"/>
          <w:sz w:val="20"/>
          <w:szCs w:val="20"/>
          <w:lang w:val="es-ES"/>
        </w:rPr>
        <w:t xml:space="preserve">2019 ascendió a </w:t>
      </w:r>
      <w:r w:rsidRPr="00424000">
        <w:rPr>
          <w:rFonts w:ascii="Arial" w:hAnsi="Arial" w:cs="Arial"/>
          <w:sz w:val="20"/>
          <w:szCs w:val="20"/>
          <w:lang w:val="es-ES"/>
        </w:rPr>
        <w:t>$ 16,6</w:t>
      </w:r>
      <w:r>
        <w:rPr>
          <w:rFonts w:ascii="Arial" w:hAnsi="Arial" w:cs="Arial"/>
          <w:sz w:val="20"/>
          <w:szCs w:val="20"/>
          <w:lang w:val="es-ES"/>
        </w:rPr>
        <w:t>5</w:t>
      </w:r>
      <w:r w:rsidRPr="00424000">
        <w:rPr>
          <w:rFonts w:ascii="Arial" w:hAnsi="Arial" w:cs="Arial"/>
          <w:sz w:val="20"/>
          <w:szCs w:val="20"/>
          <w:lang w:val="es-ES"/>
        </w:rPr>
        <w:t>4,</w:t>
      </w:r>
      <w:r>
        <w:rPr>
          <w:rFonts w:ascii="Arial" w:hAnsi="Arial" w:cs="Arial"/>
          <w:sz w:val="20"/>
          <w:szCs w:val="20"/>
          <w:lang w:val="es-ES"/>
        </w:rPr>
        <w:t>7</w:t>
      </w:r>
      <w:r w:rsidRPr="00424000">
        <w:rPr>
          <w:rFonts w:ascii="Arial" w:hAnsi="Arial" w:cs="Arial"/>
          <w:sz w:val="20"/>
          <w:szCs w:val="20"/>
          <w:lang w:val="es-ES"/>
        </w:rPr>
        <w:t>33.</w:t>
      </w:r>
    </w:p>
    <w:p w14:paraId="21A9EC41" w14:textId="77777777" w:rsidR="00CF17BB" w:rsidRDefault="00CF17BB" w:rsidP="00CF17BB">
      <w:pPr>
        <w:jc w:val="both"/>
        <w:rPr>
          <w:rFonts w:ascii="Arial" w:hAnsi="Arial" w:cs="Arial"/>
          <w:sz w:val="20"/>
          <w:szCs w:val="20"/>
        </w:rPr>
      </w:pPr>
    </w:p>
    <w:p w14:paraId="0ED92FF1" w14:textId="77777777" w:rsidR="00CF17BB" w:rsidRDefault="00CF17BB" w:rsidP="00CF17BB">
      <w:pPr>
        <w:jc w:val="both"/>
        <w:rPr>
          <w:rFonts w:ascii="Arial" w:hAnsi="Arial" w:cs="Arial"/>
          <w:sz w:val="20"/>
          <w:szCs w:val="20"/>
        </w:rPr>
      </w:pPr>
    </w:p>
    <w:p w14:paraId="3D10D81D" w14:textId="77777777" w:rsidR="00CF17BB" w:rsidRPr="00784F0E" w:rsidRDefault="00CF17BB" w:rsidP="00CF17BB">
      <w:pPr>
        <w:jc w:val="both"/>
        <w:rPr>
          <w:rFonts w:ascii="Arial" w:hAnsi="Arial" w:cs="Arial"/>
          <w:sz w:val="20"/>
          <w:szCs w:val="20"/>
        </w:rPr>
      </w:pPr>
    </w:p>
    <w:p w14:paraId="4A3FA6C7" w14:textId="77777777" w:rsidR="00CF17BB" w:rsidRPr="000801B6" w:rsidRDefault="00CF17BB" w:rsidP="00393D04">
      <w:pPr>
        <w:pStyle w:val="Prrafodelista"/>
        <w:numPr>
          <w:ilvl w:val="0"/>
          <w:numId w:val="42"/>
        </w:numPr>
        <w:tabs>
          <w:tab w:val="left" w:pos="426"/>
        </w:tabs>
        <w:spacing w:after="0" w:line="240" w:lineRule="auto"/>
        <w:ind w:left="426" w:hanging="426"/>
        <w:jc w:val="both"/>
        <w:rPr>
          <w:rFonts w:ascii="Arial" w:hAnsi="Arial" w:cs="Arial"/>
          <w:b/>
          <w:sz w:val="20"/>
          <w:szCs w:val="20"/>
          <w:u w:val="single"/>
        </w:rPr>
      </w:pPr>
      <w:r w:rsidRPr="000801B6">
        <w:rPr>
          <w:rFonts w:ascii="Arial" w:hAnsi="Arial" w:cs="Arial"/>
          <w:b/>
          <w:sz w:val="20"/>
          <w:szCs w:val="20"/>
          <w:u w:val="single"/>
        </w:rPr>
        <w:t>IMPUESTO SOBRE LA RENTA Y PARTICIPACIÓN DE LOS TRABAJADORES EN LAS UTILIDADES, DIFERIDOS</w:t>
      </w:r>
    </w:p>
    <w:p w14:paraId="06EDFCC2" w14:textId="77777777" w:rsidR="00CF17BB" w:rsidRDefault="00CF17BB" w:rsidP="00CF17BB">
      <w:pPr>
        <w:jc w:val="both"/>
        <w:rPr>
          <w:rFonts w:ascii="Arial" w:hAnsi="Arial" w:cs="Arial"/>
          <w:sz w:val="20"/>
          <w:szCs w:val="20"/>
        </w:rPr>
      </w:pPr>
    </w:p>
    <w:p w14:paraId="7306577F" w14:textId="77777777" w:rsidR="00CF17BB" w:rsidRPr="00784F0E" w:rsidRDefault="00CF17BB" w:rsidP="00CF17BB">
      <w:pPr>
        <w:jc w:val="both"/>
        <w:rPr>
          <w:rFonts w:ascii="Arial" w:hAnsi="Arial" w:cs="Arial"/>
          <w:sz w:val="20"/>
          <w:szCs w:val="20"/>
        </w:rPr>
      </w:pPr>
    </w:p>
    <w:p w14:paraId="555785BE" w14:textId="77777777" w:rsidR="00CF17BB" w:rsidRPr="00784F0E" w:rsidRDefault="00CF17BB" w:rsidP="00CF17BB">
      <w:pPr>
        <w:ind w:left="426"/>
        <w:jc w:val="both"/>
        <w:rPr>
          <w:rFonts w:ascii="Arial" w:hAnsi="Arial" w:cs="Arial"/>
          <w:sz w:val="20"/>
          <w:szCs w:val="20"/>
        </w:rPr>
      </w:pPr>
      <w:r w:rsidRPr="00784F0E">
        <w:rPr>
          <w:rFonts w:ascii="Arial" w:hAnsi="Arial" w:cs="Arial"/>
          <w:sz w:val="20"/>
          <w:szCs w:val="20"/>
        </w:rPr>
        <w:t>El saldo que se muestra en este rubro corresponde al importe neto de los efectos diferidos de impuesto sobre la renta y la participación de los trabajadores en las utilidades, determinado como sigue:</w:t>
      </w:r>
    </w:p>
    <w:p w14:paraId="19B2A55D" w14:textId="77777777" w:rsidR="00CF17BB" w:rsidRPr="00784F0E" w:rsidRDefault="00CF17BB" w:rsidP="00CF17BB">
      <w:pPr>
        <w:jc w:val="both"/>
        <w:rPr>
          <w:rFonts w:ascii="Arial" w:hAnsi="Arial" w:cs="Arial"/>
          <w:sz w:val="20"/>
          <w:szCs w:val="20"/>
        </w:rPr>
      </w:pPr>
    </w:p>
    <w:p w14:paraId="757EA45E" w14:textId="77777777" w:rsidR="00CF17BB" w:rsidRPr="00AC1161" w:rsidRDefault="00CF17BB" w:rsidP="00393D04">
      <w:pPr>
        <w:pStyle w:val="Prrafodelista"/>
        <w:numPr>
          <w:ilvl w:val="1"/>
          <w:numId w:val="42"/>
        </w:numPr>
        <w:tabs>
          <w:tab w:val="left" w:pos="993"/>
        </w:tabs>
        <w:spacing w:after="0" w:line="240" w:lineRule="auto"/>
        <w:ind w:left="993" w:hanging="567"/>
        <w:jc w:val="both"/>
        <w:rPr>
          <w:rFonts w:ascii="Arial" w:hAnsi="Arial" w:cs="Arial"/>
          <w:sz w:val="20"/>
          <w:szCs w:val="20"/>
          <w:u w:val="single"/>
        </w:rPr>
      </w:pPr>
      <w:r w:rsidRPr="00AC1161">
        <w:rPr>
          <w:rFonts w:ascii="Arial" w:hAnsi="Arial" w:cs="Arial"/>
          <w:sz w:val="20"/>
          <w:szCs w:val="20"/>
        </w:rPr>
        <w:t>Principales partidas temporales que dan origen al impuesto sobre la renta diferido:</w:t>
      </w:r>
    </w:p>
    <w:p w14:paraId="1674A436" w14:textId="77777777" w:rsidR="00CF17BB" w:rsidRPr="00784F0E" w:rsidRDefault="00CF17BB" w:rsidP="00CF17BB">
      <w:pPr>
        <w:rPr>
          <w:rFonts w:ascii="Arial" w:hAnsi="Arial" w:cs="Arial"/>
          <w:sz w:val="20"/>
          <w:szCs w:val="20"/>
        </w:rPr>
      </w:pPr>
    </w:p>
    <w:p w14:paraId="13CC5B0D" w14:textId="77777777" w:rsidR="00CF17BB" w:rsidRPr="00784F0E" w:rsidRDefault="00CF17BB" w:rsidP="00CF17BB">
      <w:pPr>
        <w:rPr>
          <w:rFonts w:ascii="Arial" w:hAnsi="Arial" w:cs="Arial"/>
          <w:sz w:val="20"/>
          <w:szCs w:val="20"/>
        </w:rPr>
      </w:pPr>
    </w:p>
    <w:tbl>
      <w:tblPr>
        <w:tblW w:w="8400" w:type="dxa"/>
        <w:tblInd w:w="1063" w:type="dxa"/>
        <w:tblCellMar>
          <w:left w:w="70" w:type="dxa"/>
          <w:right w:w="70" w:type="dxa"/>
        </w:tblCellMar>
        <w:tblLook w:val="0000" w:firstRow="0" w:lastRow="0" w:firstColumn="0" w:lastColumn="0" w:noHBand="0" w:noVBand="0"/>
      </w:tblPr>
      <w:tblGrid>
        <w:gridCol w:w="6378"/>
        <w:gridCol w:w="284"/>
        <w:gridCol w:w="1738"/>
      </w:tblGrid>
      <w:tr w:rsidR="00CF17BB" w:rsidRPr="003C2260" w14:paraId="4D832B84" w14:textId="77777777" w:rsidTr="002A21E8">
        <w:tc>
          <w:tcPr>
            <w:tcW w:w="6378" w:type="dxa"/>
            <w:tcBorders>
              <w:top w:val="nil"/>
              <w:left w:val="nil"/>
              <w:bottom w:val="nil"/>
              <w:right w:val="nil"/>
            </w:tcBorders>
            <w:shd w:val="clear" w:color="auto" w:fill="auto"/>
          </w:tcPr>
          <w:p w14:paraId="21CDB460" w14:textId="77777777" w:rsidR="00CF17BB" w:rsidRPr="00784F0E" w:rsidRDefault="00CF17BB" w:rsidP="002A21E8">
            <w:pPr>
              <w:ind w:left="-70" w:right="-69"/>
              <w:jc w:val="both"/>
              <w:rPr>
                <w:rFonts w:ascii="Arial" w:hAnsi="Arial" w:cs="Arial"/>
                <w:b/>
                <w:bCs/>
                <w:sz w:val="20"/>
                <w:szCs w:val="20"/>
              </w:rPr>
            </w:pPr>
          </w:p>
        </w:tc>
        <w:tc>
          <w:tcPr>
            <w:tcW w:w="284" w:type="dxa"/>
            <w:tcBorders>
              <w:top w:val="nil"/>
              <w:left w:val="nil"/>
              <w:bottom w:val="nil"/>
              <w:right w:val="nil"/>
            </w:tcBorders>
            <w:shd w:val="clear" w:color="auto" w:fill="auto"/>
          </w:tcPr>
          <w:p w14:paraId="6B8D989F" w14:textId="77777777" w:rsidR="00CF17BB" w:rsidRPr="00784F0E" w:rsidRDefault="00CF17BB" w:rsidP="002A21E8">
            <w:pPr>
              <w:jc w:val="both"/>
              <w:rPr>
                <w:rFonts w:ascii="Arial" w:hAnsi="Arial" w:cs="Arial"/>
                <w:b/>
                <w:bCs/>
                <w:sz w:val="20"/>
                <w:szCs w:val="20"/>
              </w:rPr>
            </w:pPr>
          </w:p>
        </w:tc>
        <w:tc>
          <w:tcPr>
            <w:tcW w:w="1738" w:type="dxa"/>
            <w:tcBorders>
              <w:top w:val="nil"/>
              <w:left w:val="nil"/>
              <w:bottom w:val="single" w:sz="8" w:space="0" w:color="auto"/>
              <w:right w:val="nil"/>
            </w:tcBorders>
          </w:tcPr>
          <w:p w14:paraId="3224EC1F" w14:textId="77777777" w:rsidR="00CF17BB" w:rsidRPr="00107416" w:rsidRDefault="00CF17BB" w:rsidP="002A21E8">
            <w:pPr>
              <w:jc w:val="center"/>
              <w:rPr>
                <w:rFonts w:ascii="Arial" w:hAnsi="Arial" w:cs="Arial"/>
                <w:b/>
                <w:bCs/>
                <w:sz w:val="20"/>
                <w:szCs w:val="20"/>
              </w:rPr>
            </w:pPr>
            <w:r w:rsidRPr="00107416">
              <w:rPr>
                <w:rFonts w:ascii="Arial" w:hAnsi="Arial" w:cs="Arial"/>
                <w:b/>
                <w:spacing w:val="22"/>
                <w:sz w:val="20"/>
                <w:szCs w:val="20"/>
              </w:rPr>
              <w:t>20</w:t>
            </w:r>
            <w:r>
              <w:rPr>
                <w:rFonts w:ascii="Arial" w:hAnsi="Arial" w:cs="Arial"/>
                <w:b/>
                <w:spacing w:val="22"/>
                <w:sz w:val="20"/>
                <w:szCs w:val="20"/>
              </w:rPr>
              <w:t>20</w:t>
            </w:r>
          </w:p>
        </w:tc>
      </w:tr>
      <w:tr w:rsidR="00CF17BB" w:rsidRPr="003C2260" w14:paraId="32D0082D" w14:textId="77777777" w:rsidTr="002A21E8">
        <w:tc>
          <w:tcPr>
            <w:tcW w:w="6378" w:type="dxa"/>
            <w:tcBorders>
              <w:top w:val="nil"/>
              <w:left w:val="nil"/>
              <w:bottom w:val="nil"/>
              <w:right w:val="nil"/>
            </w:tcBorders>
            <w:shd w:val="clear" w:color="auto" w:fill="auto"/>
          </w:tcPr>
          <w:p w14:paraId="3C294104" w14:textId="77777777" w:rsidR="00CF17BB" w:rsidRPr="003C2260" w:rsidRDefault="00CF17BB" w:rsidP="002A21E8">
            <w:pPr>
              <w:ind w:left="-70" w:right="-69"/>
              <w:jc w:val="both"/>
              <w:rPr>
                <w:rFonts w:ascii="Arial" w:hAnsi="Arial" w:cs="Arial"/>
                <w:sz w:val="20"/>
                <w:szCs w:val="20"/>
              </w:rPr>
            </w:pPr>
            <w:r w:rsidRPr="003C2260">
              <w:rPr>
                <w:rFonts w:ascii="Arial" w:hAnsi="Arial" w:cs="Arial"/>
                <w:sz w:val="20"/>
                <w:szCs w:val="20"/>
              </w:rPr>
              <w:t>Estimación para cuentas incobrables</w:t>
            </w:r>
          </w:p>
        </w:tc>
        <w:tc>
          <w:tcPr>
            <w:tcW w:w="284" w:type="dxa"/>
            <w:tcBorders>
              <w:top w:val="nil"/>
              <w:left w:val="nil"/>
              <w:bottom w:val="nil"/>
              <w:right w:val="nil"/>
            </w:tcBorders>
            <w:shd w:val="clear" w:color="auto" w:fill="auto"/>
          </w:tcPr>
          <w:p w14:paraId="15B01D08" w14:textId="77777777" w:rsidR="00CF17BB" w:rsidRPr="003C2260" w:rsidRDefault="00CF17BB" w:rsidP="002A21E8">
            <w:pPr>
              <w:jc w:val="right"/>
              <w:rPr>
                <w:rFonts w:ascii="Arial" w:hAnsi="Arial" w:cs="Arial"/>
                <w:sz w:val="20"/>
                <w:szCs w:val="20"/>
              </w:rPr>
            </w:pPr>
          </w:p>
        </w:tc>
        <w:tc>
          <w:tcPr>
            <w:tcW w:w="1738" w:type="dxa"/>
            <w:tcBorders>
              <w:top w:val="nil"/>
              <w:left w:val="nil"/>
              <w:bottom w:val="nil"/>
              <w:right w:val="nil"/>
            </w:tcBorders>
          </w:tcPr>
          <w:p w14:paraId="205688EF" w14:textId="77777777" w:rsidR="00CF17BB" w:rsidRPr="00107416" w:rsidRDefault="00CF17BB" w:rsidP="002A21E8">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w:t>
            </w:r>
            <w:r w:rsidRPr="00107416">
              <w:rPr>
                <w:rFonts w:ascii="Arial" w:hAnsi="Arial" w:cs="Arial"/>
                <w:sz w:val="20"/>
                <w:szCs w:val="20"/>
              </w:rPr>
              <w:t>,</w:t>
            </w:r>
            <w:r>
              <w:rPr>
                <w:rFonts w:ascii="Arial" w:hAnsi="Arial" w:cs="Arial"/>
                <w:sz w:val="20"/>
                <w:szCs w:val="20"/>
              </w:rPr>
              <w:t>376</w:t>
            </w:r>
            <w:r w:rsidRPr="00107416">
              <w:rPr>
                <w:rFonts w:ascii="Arial" w:hAnsi="Arial" w:cs="Arial"/>
                <w:sz w:val="20"/>
                <w:szCs w:val="20"/>
              </w:rPr>
              <w:t>,</w:t>
            </w:r>
            <w:r>
              <w:rPr>
                <w:rFonts w:ascii="Arial" w:hAnsi="Arial" w:cs="Arial"/>
                <w:sz w:val="20"/>
                <w:szCs w:val="20"/>
              </w:rPr>
              <w:t>090</w:t>
            </w:r>
          </w:p>
        </w:tc>
      </w:tr>
      <w:tr w:rsidR="00CF17BB" w:rsidRPr="003C2260" w14:paraId="4E0309B3" w14:textId="77777777" w:rsidTr="002A21E8">
        <w:tc>
          <w:tcPr>
            <w:tcW w:w="6378" w:type="dxa"/>
            <w:tcBorders>
              <w:top w:val="nil"/>
              <w:left w:val="nil"/>
              <w:bottom w:val="nil"/>
              <w:right w:val="nil"/>
            </w:tcBorders>
            <w:shd w:val="clear" w:color="auto" w:fill="auto"/>
          </w:tcPr>
          <w:p w14:paraId="71D66788" w14:textId="77777777" w:rsidR="00CF17BB" w:rsidRPr="003C2260" w:rsidRDefault="00CF17BB" w:rsidP="002A21E8">
            <w:pPr>
              <w:ind w:left="-70" w:right="-69"/>
              <w:jc w:val="both"/>
              <w:rPr>
                <w:rFonts w:ascii="Arial" w:hAnsi="Arial" w:cs="Arial"/>
                <w:sz w:val="20"/>
                <w:szCs w:val="20"/>
              </w:rPr>
            </w:pPr>
            <w:r>
              <w:rPr>
                <w:rFonts w:ascii="Arial" w:hAnsi="Arial" w:cs="Arial"/>
                <w:sz w:val="20"/>
                <w:szCs w:val="20"/>
              </w:rPr>
              <w:t>Pagos Anticipados</w:t>
            </w:r>
          </w:p>
        </w:tc>
        <w:tc>
          <w:tcPr>
            <w:tcW w:w="284" w:type="dxa"/>
            <w:tcBorders>
              <w:top w:val="nil"/>
              <w:left w:val="nil"/>
              <w:bottom w:val="nil"/>
              <w:right w:val="nil"/>
            </w:tcBorders>
            <w:shd w:val="clear" w:color="auto" w:fill="auto"/>
          </w:tcPr>
          <w:p w14:paraId="494ECDA8" w14:textId="77777777" w:rsidR="00CF17BB" w:rsidRPr="003C2260" w:rsidRDefault="00CF17BB" w:rsidP="002A21E8">
            <w:pPr>
              <w:jc w:val="right"/>
              <w:rPr>
                <w:rFonts w:ascii="Arial" w:hAnsi="Arial" w:cs="Arial"/>
                <w:sz w:val="20"/>
                <w:szCs w:val="20"/>
              </w:rPr>
            </w:pPr>
            <w:r>
              <w:rPr>
                <w:rFonts w:ascii="Arial" w:hAnsi="Arial" w:cs="Arial"/>
                <w:sz w:val="20"/>
                <w:szCs w:val="20"/>
              </w:rPr>
              <w:t xml:space="preserve">    </w:t>
            </w:r>
          </w:p>
        </w:tc>
        <w:tc>
          <w:tcPr>
            <w:tcW w:w="1738" w:type="dxa"/>
            <w:tcBorders>
              <w:top w:val="nil"/>
              <w:left w:val="nil"/>
              <w:bottom w:val="nil"/>
              <w:right w:val="nil"/>
            </w:tcBorders>
          </w:tcPr>
          <w:p w14:paraId="6F348C9B" w14:textId="77777777" w:rsidR="00CF17BB" w:rsidRPr="00107416" w:rsidRDefault="00CF17BB" w:rsidP="002A21E8">
            <w:pPr>
              <w:ind w:left="-70" w:right="-84"/>
              <w:jc w:val="right"/>
              <w:rPr>
                <w:rFonts w:ascii="Arial" w:hAnsi="Arial" w:cs="Arial"/>
                <w:sz w:val="20"/>
                <w:szCs w:val="20"/>
              </w:rPr>
            </w:pPr>
            <w:r>
              <w:rPr>
                <w:rFonts w:ascii="Arial" w:hAnsi="Arial" w:cs="Arial"/>
                <w:sz w:val="20"/>
                <w:szCs w:val="20"/>
              </w:rPr>
              <w:t>10,747,589</w:t>
            </w:r>
          </w:p>
        </w:tc>
      </w:tr>
      <w:tr w:rsidR="00CF17BB" w:rsidRPr="003C2260" w14:paraId="7B58888C" w14:textId="77777777" w:rsidTr="002A21E8">
        <w:tc>
          <w:tcPr>
            <w:tcW w:w="6378" w:type="dxa"/>
            <w:tcBorders>
              <w:top w:val="nil"/>
              <w:left w:val="nil"/>
              <w:bottom w:val="nil"/>
              <w:right w:val="nil"/>
            </w:tcBorders>
            <w:shd w:val="clear" w:color="auto" w:fill="auto"/>
          </w:tcPr>
          <w:p w14:paraId="6597E760" w14:textId="77777777" w:rsidR="00CF17BB" w:rsidRPr="003C2260" w:rsidRDefault="00CF17BB" w:rsidP="002A21E8">
            <w:pPr>
              <w:ind w:left="-70" w:right="-69"/>
              <w:jc w:val="both"/>
              <w:rPr>
                <w:rFonts w:ascii="Arial" w:hAnsi="Arial" w:cs="Arial"/>
                <w:sz w:val="20"/>
                <w:szCs w:val="20"/>
              </w:rPr>
            </w:pPr>
            <w:r w:rsidRPr="003C2260">
              <w:rPr>
                <w:rFonts w:ascii="Arial" w:hAnsi="Arial" w:cs="Arial"/>
                <w:sz w:val="20"/>
                <w:szCs w:val="20"/>
              </w:rPr>
              <w:t>Provisión de Prima de Antigüedad</w:t>
            </w:r>
          </w:p>
        </w:tc>
        <w:tc>
          <w:tcPr>
            <w:tcW w:w="284" w:type="dxa"/>
            <w:tcBorders>
              <w:top w:val="nil"/>
              <w:left w:val="nil"/>
              <w:bottom w:val="nil"/>
              <w:right w:val="nil"/>
            </w:tcBorders>
            <w:shd w:val="clear" w:color="auto" w:fill="auto"/>
          </w:tcPr>
          <w:p w14:paraId="0F94356E" w14:textId="77777777" w:rsidR="00CF17BB" w:rsidRPr="003C2260" w:rsidRDefault="00CF17BB" w:rsidP="002A21E8">
            <w:pPr>
              <w:jc w:val="right"/>
              <w:rPr>
                <w:rFonts w:ascii="Arial" w:hAnsi="Arial" w:cs="Arial"/>
                <w:sz w:val="20"/>
                <w:szCs w:val="20"/>
              </w:rPr>
            </w:pPr>
          </w:p>
        </w:tc>
        <w:tc>
          <w:tcPr>
            <w:tcW w:w="1738" w:type="dxa"/>
            <w:tcBorders>
              <w:top w:val="nil"/>
              <w:left w:val="nil"/>
              <w:bottom w:val="nil"/>
              <w:right w:val="nil"/>
            </w:tcBorders>
          </w:tcPr>
          <w:p w14:paraId="43D2717C" w14:textId="77777777" w:rsidR="00CF17BB" w:rsidRPr="00107416" w:rsidRDefault="00CF17BB" w:rsidP="002A21E8">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286</w:t>
            </w:r>
            <w:r w:rsidRPr="00107416">
              <w:rPr>
                <w:rFonts w:ascii="Arial" w:hAnsi="Arial" w:cs="Arial"/>
                <w:sz w:val="20"/>
                <w:szCs w:val="20"/>
              </w:rPr>
              <w:t>,</w:t>
            </w:r>
            <w:r>
              <w:rPr>
                <w:rFonts w:ascii="Arial" w:hAnsi="Arial" w:cs="Arial"/>
                <w:sz w:val="20"/>
                <w:szCs w:val="20"/>
              </w:rPr>
              <w:t>247</w:t>
            </w:r>
          </w:p>
        </w:tc>
      </w:tr>
      <w:tr w:rsidR="00CF17BB" w:rsidRPr="004704B2" w14:paraId="71BE5F45" w14:textId="77777777" w:rsidTr="002A21E8">
        <w:tc>
          <w:tcPr>
            <w:tcW w:w="6378" w:type="dxa"/>
            <w:tcBorders>
              <w:top w:val="nil"/>
              <w:left w:val="nil"/>
              <w:bottom w:val="nil"/>
              <w:right w:val="nil"/>
            </w:tcBorders>
            <w:shd w:val="clear" w:color="auto" w:fill="auto"/>
          </w:tcPr>
          <w:p w14:paraId="0E7B4F49" w14:textId="77777777" w:rsidR="00CF17BB" w:rsidRPr="003C2260" w:rsidRDefault="00CF17BB" w:rsidP="002A21E8">
            <w:pPr>
              <w:ind w:left="-70" w:right="-69"/>
              <w:jc w:val="both"/>
              <w:rPr>
                <w:rFonts w:ascii="Arial" w:hAnsi="Arial" w:cs="Arial"/>
                <w:sz w:val="20"/>
                <w:szCs w:val="20"/>
              </w:rPr>
            </w:pPr>
            <w:r w:rsidRPr="003C2260">
              <w:rPr>
                <w:rFonts w:ascii="Arial" w:hAnsi="Arial" w:cs="Arial"/>
                <w:sz w:val="20"/>
                <w:szCs w:val="20"/>
              </w:rPr>
              <w:t>Provisión de Indemnizaciones</w:t>
            </w:r>
            <w:r>
              <w:rPr>
                <w:rFonts w:ascii="Arial" w:hAnsi="Arial" w:cs="Arial"/>
                <w:sz w:val="20"/>
                <w:szCs w:val="20"/>
              </w:rPr>
              <w:t xml:space="preserve">             </w:t>
            </w:r>
          </w:p>
        </w:tc>
        <w:tc>
          <w:tcPr>
            <w:tcW w:w="284" w:type="dxa"/>
            <w:tcBorders>
              <w:top w:val="nil"/>
              <w:left w:val="nil"/>
              <w:bottom w:val="nil"/>
              <w:right w:val="nil"/>
            </w:tcBorders>
            <w:shd w:val="clear" w:color="auto" w:fill="auto"/>
          </w:tcPr>
          <w:p w14:paraId="2B9D50B4" w14:textId="77777777" w:rsidR="00CF17BB" w:rsidRPr="003C2260" w:rsidRDefault="00CF17BB" w:rsidP="002A21E8">
            <w:pPr>
              <w:jc w:val="right"/>
              <w:rPr>
                <w:rFonts w:ascii="Arial" w:hAnsi="Arial" w:cs="Arial"/>
                <w:sz w:val="20"/>
                <w:szCs w:val="20"/>
              </w:rPr>
            </w:pPr>
            <w:r>
              <w:rPr>
                <w:rFonts w:ascii="Arial" w:hAnsi="Arial" w:cs="Arial"/>
                <w:sz w:val="20"/>
                <w:szCs w:val="20"/>
              </w:rPr>
              <w:t xml:space="preserve">   </w:t>
            </w:r>
          </w:p>
        </w:tc>
        <w:tc>
          <w:tcPr>
            <w:tcW w:w="1738" w:type="dxa"/>
            <w:tcBorders>
              <w:top w:val="nil"/>
              <w:left w:val="nil"/>
              <w:bottom w:val="nil"/>
              <w:right w:val="nil"/>
            </w:tcBorders>
          </w:tcPr>
          <w:p w14:paraId="4D2DD12C" w14:textId="77777777" w:rsidR="00CF17BB" w:rsidRPr="00107416" w:rsidRDefault="00CF17BB" w:rsidP="002A21E8">
            <w:pPr>
              <w:ind w:left="-70" w:right="-84"/>
              <w:jc w:val="right"/>
              <w:rPr>
                <w:rFonts w:ascii="Arial" w:hAnsi="Arial" w:cs="Arial"/>
                <w:sz w:val="20"/>
                <w:szCs w:val="20"/>
              </w:rPr>
            </w:pPr>
            <w:r w:rsidRPr="00107416">
              <w:rPr>
                <w:rFonts w:ascii="Arial" w:hAnsi="Arial" w:cs="Arial"/>
                <w:sz w:val="20"/>
                <w:szCs w:val="20"/>
              </w:rPr>
              <w:t>(</w:t>
            </w:r>
            <w:r>
              <w:rPr>
                <w:rFonts w:ascii="Arial" w:hAnsi="Arial" w:cs="Arial"/>
                <w:sz w:val="20"/>
                <w:szCs w:val="20"/>
              </w:rPr>
              <w:t>985</w:t>
            </w:r>
            <w:r w:rsidRPr="00107416">
              <w:rPr>
                <w:rFonts w:ascii="Arial" w:hAnsi="Arial" w:cs="Arial"/>
                <w:sz w:val="20"/>
                <w:szCs w:val="20"/>
              </w:rPr>
              <w:t>,</w:t>
            </w:r>
            <w:r>
              <w:rPr>
                <w:rFonts w:ascii="Arial" w:hAnsi="Arial" w:cs="Arial"/>
                <w:sz w:val="20"/>
                <w:szCs w:val="20"/>
              </w:rPr>
              <w:t>0</w:t>
            </w:r>
            <w:r w:rsidRPr="00107416">
              <w:rPr>
                <w:rFonts w:ascii="Arial" w:hAnsi="Arial" w:cs="Arial"/>
                <w:sz w:val="20"/>
                <w:szCs w:val="20"/>
              </w:rPr>
              <w:t>9</w:t>
            </w:r>
            <w:r>
              <w:rPr>
                <w:rFonts w:ascii="Arial" w:hAnsi="Arial" w:cs="Arial"/>
                <w:sz w:val="20"/>
                <w:szCs w:val="20"/>
              </w:rPr>
              <w:t>4</w:t>
            </w:r>
            <w:r w:rsidRPr="00107416">
              <w:rPr>
                <w:rFonts w:ascii="Arial" w:hAnsi="Arial" w:cs="Arial"/>
                <w:sz w:val="20"/>
                <w:szCs w:val="20"/>
              </w:rPr>
              <w:t>)</w:t>
            </w:r>
            <w:r>
              <w:rPr>
                <w:rFonts w:ascii="Arial" w:hAnsi="Arial" w:cs="Arial"/>
                <w:sz w:val="20"/>
                <w:szCs w:val="20"/>
              </w:rPr>
              <w:t xml:space="preserve"> </w:t>
            </w:r>
          </w:p>
        </w:tc>
      </w:tr>
      <w:tr w:rsidR="00CF17BB" w:rsidRPr="003C2260" w14:paraId="310C43C9" w14:textId="77777777" w:rsidTr="002A21E8">
        <w:tc>
          <w:tcPr>
            <w:tcW w:w="6378" w:type="dxa"/>
            <w:tcBorders>
              <w:top w:val="nil"/>
              <w:left w:val="nil"/>
              <w:bottom w:val="nil"/>
              <w:right w:val="nil"/>
            </w:tcBorders>
            <w:shd w:val="clear" w:color="auto" w:fill="auto"/>
          </w:tcPr>
          <w:p w14:paraId="2F59D58D" w14:textId="77777777" w:rsidR="00CF17BB" w:rsidRPr="003C2260" w:rsidRDefault="00CF17BB" w:rsidP="002A21E8">
            <w:pPr>
              <w:ind w:left="-70" w:right="-69"/>
              <w:rPr>
                <w:rFonts w:ascii="Arial" w:hAnsi="Arial" w:cs="Arial"/>
                <w:sz w:val="20"/>
                <w:szCs w:val="20"/>
              </w:rPr>
            </w:pPr>
          </w:p>
        </w:tc>
        <w:tc>
          <w:tcPr>
            <w:tcW w:w="284" w:type="dxa"/>
            <w:tcBorders>
              <w:top w:val="nil"/>
              <w:left w:val="nil"/>
              <w:bottom w:val="nil"/>
              <w:right w:val="nil"/>
            </w:tcBorders>
            <w:shd w:val="clear" w:color="auto" w:fill="auto"/>
          </w:tcPr>
          <w:p w14:paraId="246242E3" w14:textId="77777777" w:rsidR="00CF17BB" w:rsidRPr="003C2260" w:rsidRDefault="00CF17BB" w:rsidP="002A21E8">
            <w:pPr>
              <w:jc w:val="right"/>
              <w:rPr>
                <w:rFonts w:ascii="Arial" w:hAnsi="Arial" w:cs="Arial"/>
                <w:sz w:val="20"/>
                <w:szCs w:val="20"/>
              </w:rPr>
            </w:pPr>
          </w:p>
        </w:tc>
        <w:tc>
          <w:tcPr>
            <w:tcW w:w="1738" w:type="dxa"/>
            <w:tcBorders>
              <w:top w:val="single" w:sz="8" w:space="0" w:color="auto"/>
              <w:left w:val="nil"/>
              <w:bottom w:val="nil"/>
              <w:right w:val="nil"/>
            </w:tcBorders>
          </w:tcPr>
          <w:p w14:paraId="68ACCEF0" w14:textId="77777777" w:rsidR="00CF17BB" w:rsidRPr="00107416" w:rsidRDefault="00CF17BB" w:rsidP="002A21E8">
            <w:pPr>
              <w:ind w:left="-70" w:right="-84"/>
              <w:rPr>
                <w:rFonts w:ascii="Arial" w:hAnsi="Arial" w:cs="Arial"/>
                <w:sz w:val="20"/>
                <w:szCs w:val="20"/>
              </w:rPr>
            </w:pPr>
            <w:r w:rsidRPr="00107416">
              <w:rPr>
                <w:rFonts w:ascii="Arial" w:hAnsi="Arial" w:cs="Arial"/>
                <w:sz w:val="20"/>
                <w:szCs w:val="20"/>
              </w:rPr>
              <w:t xml:space="preserve">                </w:t>
            </w:r>
          </w:p>
          <w:p w14:paraId="488BAA2C" w14:textId="77777777" w:rsidR="00CF17BB" w:rsidRPr="00107416" w:rsidRDefault="00CF17BB" w:rsidP="002A21E8">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12</w:t>
            </w:r>
            <w:r w:rsidRPr="00107416">
              <w:rPr>
                <w:rFonts w:ascii="Arial" w:hAnsi="Arial" w:cs="Arial"/>
                <w:sz w:val="20"/>
                <w:szCs w:val="20"/>
              </w:rPr>
              <w:t>,</w:t>
            </w:r>
            <w:r>
              <w:rPr>
                <w:rFonts w:ascii="Arial" w:hAnsi="Arial" w:cs="Arial"/>
                <w:sz w:val="20"/>
                <w:szCs w:val="20"/>
              </w:rPr>
              <w:t>424</w:t>
            </w:r>
            <w:r w:rsidRPr="00107416">
              <w:rPr>
                <w:rFonts w:ascii="Arial" w:hAnsi="Arial" w:cs="Arial"/>
                <w:sz w:val="20"/>
                <w:szCs w:val="20"/>
              </w:rPr>
              <w:t>,</w:t>
            </w:r>
            <w:r>
              <w:rPr>
                <w:rFonts w:ascii="Arial" w:hAnsi="Arial" w:cs="Arial"/>
                <w:sz w:val="20"/>
                <w:szCs w:val="20"/>
              </w:rPr>
              <w:t>832</w:t>
            </w:r>
          </w:p>
        </w:tc>
      </w:tr>
      <w:tr w:rsidR="00CF17BB" w:rsidRPr="003C2260" w14:paraId="43D7B48E" w14:textId="77777777" w:rsidTr="002A21E8">
        <w:tc>
          <w:tcPr>
            <w:tcW w:w="6378" w:type="dxa"/>
            <w:tcBorders>
              <w:top w:val="nil"/>
              <w:left w:val="nil"/>
              <w:bottom w:val="nil"/>
              <w:right w:val="nil"/>
            </w:tcBorders>
            <w:shd w:val="clear" w:color="auto" w:fill="auto"/>
          </w:tcPr>
          <w:p w14:paraId="3E913BC7" w14:textId="77777777" w:rsidR="00CF17BB" w:rsidRPr="003C2260" w:rsidRDefault="00CF17BB" w:rsidP="002A21E8">
            <w:pPr>
              <w:ind w:left="-70" w:right="-69"/>
              <w:jc w:val="center"/>
              <w:rPr>
                <w:rFonts w:ascii="Arial" w:hAnsi="Arial" w:cs="Arial"/>
                <w:sz w:val="20"/>
                <w:szCs w:val="20"/>
              </w:rPr>
            </w:pPr>
            <w:r w:rsidRPr="003C2260">
              <w:rPr>
                <w:rFonts w:ascii="Arial" w:hAnsi="Arial" w:cs="Arial"/>
                <w:sz w:val="20"/>
                <w:szCs w:val="20"/>
              </w:rPr>
              <w:t>Tasa aplicable</w:t>
            </w:r>
          </w:p>
        </w:tc>
        <w:tc>
          <w:tcPr>
            <w:tcW w:w="284" w:type="dxa"/>
            <w:tcBorders>
              <w:top w:val="nil"/>
              <w:left w:val="nil"/>
              <w:bottom w:val="nil"/>
              <w:right w:val="nil"/>
            </w:tcBorders>
            <w:shd w:val="clear" w:color="auto" w:fill="auto"/>
          </w:tcPr>
          <w:p w14:paraId="64AF1F40" w14:textId="77777777" w:rsidR="00CF17BB" w:rsidRPr="003C2260" w:rsidRDefault="00CF17BB" w:rsidP="002A21E8">
            <w:pPr>
              <w:jc w:val="right"/>
              <w:rPr>
                <w:rFonts w:ascii="Arial" w:hAnsi="Arial" w:cs="Arial"/>
                <w:sz w:val="20"/>
                <w:szCs w:val="20"/>
              </w:rPr>
            </w:pPr>
          </w:p>
        </w:tc>
        <w:tc>
          <w:tcPr>
            <w:tcW w:w="1738" w:type="dxa"/>
            <w:tcBorders>
              <w:top w:val="nil"/>
              <w:left w:val="nil"/>
              <w:bottom w:val="nil"/>
              <w:right w:val="nil"/>
            </w:tcBorders>
          </w:tcPr>
          <w:p w14:paraId="2D4ED1E9" w14:textId="77777777" w:rsidR="00CF17BB" w:rsidRPr="00107416" w:rsidRDefault="00CF17BB" w:rsidP="002A21E8">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30%</w:t>
            </w:r>
          </w:p>
        </w:tc>
      </w:tr>
      <w:tr w:rsidR="00CF17BB" w:rsidRPr="003C2260" w14:paraId="6917970F" w14:textId="77777777" w:rsidTr="002A21E8">
        <w:tc>
          <w:tcPr>
            <w:tcW w:w="6378" w:type="dxa"/>
            <w:tcBorders>
              <w:top w:val="nil"/>
              <w:left w:val="nil"/>
              <w:bottom w:val="nil"/>
              <w:right w:val="nil"/>
            </w:tcBorders>
            <w:shd w:val="clear" w:color="auto" w:fill="auto"/>
          </w:tcPr>
          <w:p w14:paraId="45368E6B" w14:textId="77777777" w:rsidR="00CF17BB" w:rsidRPr="003C2260" w:rsidRDefault="00CF17BB" w:rsidP="002A21E8">
            <w:pPr>
              <w:ind w:left="-70" w:right="-69"/>
              <w:jc w:val="both"/>
              <w:rPr>
                <w:rFonts w:ascii="Arial" w:hAnsi="Arial" w:cs="Arial"/>
                <w:sz w:val="20"/>
                <w:szCs w:val="20"/>
              </w:rPr>
            </w:pPr>
            <w:r w:rsidRPr="003C2260">
              <w:rPr>
                <w:rFonts w:ascii="Arial" w:hAnsi="Arial" w:cs="Arial"/>
                <w:sz w:val="20"/>
                <w:szCs w:val="20"/>
              </w:rPr>
              <w:t>Impuesto sobre la renta diferido al cierre del ejercicio (1)</w:t>
            </w:r>
          </w:p>
        </w:tc>
        <w:tc>
          <w:tcPr>
            <w:tcW w:w="284" w:type="dxa"/>
            <w:tcBorders>
              <w:top w:val="nil"/>
              <w:left w:val="nil"/>
              <w:bottom w:val="nil"/>
              <w:right w:val="nil"/>
            </w:tcBorders>
            <w:shd w:val="clear" w:color="auto" w:fill="auto"/>
          </w:tcPr>
          <w:p w14:paraId="590268C0" w14:textId="77777777" w:rsidR="00CF17BB" w:rsidRPr="003C2260" w:rsidRDefault="00CF17BB" w:rsidP="002A21E8">
            <w:pPr>
              <w:jc w:val="right"/>
              <w:rPr>
                <w:rFonts w:ascii="Arial" w:hAnsi="Arial" w:cs="Arial"/>
                <w:sz w:val="20"/>
                <w:szCs w:val="20"/>
              </w:rPr>
            </w:pPr>
          </w:p>
        </w:tc>
        <w:tc>
          <w:tcPr>
            <w:tcW w:w="1738" w:type="dxa"/>
            <w:tcBorders>
              <w:top w:val="single" w:sz="4" w:space="0" w:color="auto"/>
              <w:left w:val="nil"/>
              <w:bottom w:val="double" w:sz="6" w:space="0" w:color="auto"/>
              <w:right w:val="nil"/>
            </w:tcBorders>
          </w:tcPr>
          <w:p w14:paraId="4C796B56" w14:textId="77777777" w:rsidR="00CF17BB" w:rsidRPr="00107416" w:rsidRDefault="00CF17BB" w:rsidP="002A21E8">
            <w:pPr>
              <w:ind w:left="-70" w:right="-84"/>
              <w:rPr>
                <w:rFonts w:ascii="Arial" w:hAnsi="Arial" w:cs="Arial"/>
                <w:b/>
                <w:sz w:val="20"/>
                <w:szCs w:val="20"/>
              </w:rPr>
            </w:pPr>
            <w:r w:rsidRPr="00107416">
              <w:rPr>
                <w:rFonts w:ascii="Arial" w:hAnsi="Arial" w:cs="Arial"/>
                <w:b/>
                <w:sz w:val="20"/>
                <w:szCs w:val="20"/>
              </w:rPr>
              <w:t xml:space="preserve">$      </w:t>
            </w:r>
            <w:r>
              <w:rPr>
                <w:rFonts w:ascii="Arial" w:hAnsi="Arial" w:cs="Arial"/>
                <w:b/>
                <w:sz w:val="20"/>
                <w:szCs w:val="20"/>
              </w:rPr>
              <w:t xml:space="preserve">  </w:t>
            </w:r>
            <w:r w:rsidRPr="00107416">
              <w:rPr>
                <w:rFonts w:ascii="Arial" w:hAnsi="Arial" w:cs="Arial"/>
                <w:b/>
                <w:sz w:val="20"/>
                <w:szCs w:val="20"/>
              </w:rPr>
              <w:t xml:space="preserve">     </w:t>
            </w:r>
            <w:r>
              <w:rPr>
                <w:rFonts w:ascii="Arial" w:hAnsi="Arial" w:cs="Arial"/>
                <w:b/>
                <w:sz w:val="20"/>
                <w:szCs w:val="20"/>
              </w:rPr>
              <w:t>3</w:t>
            </w:r>
            <w:r w:rsidRPr="00107416">
              <w:rPr>
                <w:rFonts w:ascii="Arial" w:hAnsi="Arial" w:cs="Arial"/>
                <w:b/>
                <w:sz w:val="20"/>
                <w:szCs w:val="20"/>
              </w:rPr>
              <w:t>,</w:t>
            </w:r>
            <w:r>
              <w:rPr>
                <w:rFonts w:ascii="Arial" w:hAnsi="Arial" w:cs="Arial"/>
                <w:b/>
                <w:sz w:val="20"/>
                <w:szCs w:val="20"/>
              </w:rPr>
              <w:t>727</w:t>
            </w:r>
            <w:r w:rsidRPr="00107416">
              <w:rPr>
                <w:rFonts w:ascii="Arial" w:hAnsi="Arial" w:cs="Arial"/>
                <w:b/>
                <w:sz w:val="20"/>
                <w:szCs w:val="20"/>
              </w:rPr>
              <w:t>,</w:t>
            </w:r>
            <w:r>
              <w:rPr>
                <w:rFonts w:ascii="Arial" w:hAnsi="Arial" w:cs="Arial"/>
                <w:b/>
                <w:sz w:val="20"/>
                <w:szCs w:val="20"/>
              </w:rPr>
              <w:t>449</w:t>
            </w:r>
          </w:p>
        </w:tc>
      </w:tr>
    </w:tbl>
    <w:p w14:paraId="490B0BF7" w14:textId="77777777" w:rsidR="00CF17BB" w:rsidRPr="003C2260" w:rsidRDefault="00CF17BB" w:rsidP="00CF17BB">
      <w:pPr>
        <w:rPr>
          <w:rFonts w:ascii="Arial" w:hAnsi="Arial" w:cs="Arial"/>
          <w:sz w:val="20"/>
          <w:szCs w:val="20"/>
        </w:rPr>
      </w:pPr>
    </w:p>
    <w:p w14:paraId="47D6E3B0" w14:textId="77777777" w:rsidR="00CF17BB" w:rsidRPr="003C2260" w:rsidRDefault="00CF17BB" w:rsidP="00CF17BB">
      <w:pPr>
        <w:rPr>
          <w:rFonts w:ascii="Arial" w:hAnsi="Arial" w:cs="Arial"/>
          <w:sz w:val="20"/>
          <w:szCs w:val="20"/>
        </w:rPr>
      </w:pPr>
    </w:p>
    <w:p w14:paraId="19E9B26D" w14:textId="77777777" w:rsidR="00CF17BB" w:rsidRPr="003C2260" w:rsidRDefault="00CF17BB" w:rsidP="00393D04">
      <w:pPr>
        <w:pStyle w:val="Prrafodelista"/>
        <w:numPr>
          <w:ilvl w:val="1"/>
          <w:numId w:val="42"/>
        </w:numPr>
        <w:tabs>
          <w:tab w:val="left" w:pos="993"/>
        </w:tabs>
        <w:spacing w:after="0" w:line="240" w:lineRule="auto"/>
        <w:ind w:left="993" w:hanging="567"/>
        <w:jc w:val="both"/>
        <w:rPr>
          <w:rFonts w:ascii="Arial" w:hAnsi="Arial" w:cs="Arial"/>
          <w:sz w:val="20"/>
          <w:szCs w:val="20"/>
          <w:u w:val="single"/>
        </w:rPr>
      </w:pPr>
      <w:r w:rsidRPr="003C2260">
        <w:rPr>
          <w:rFonts w:ascii="Arial" w:hAnsi="Arial" w:cs="Arial"/>
          <w:sz w:val="20"/>
          <w:szCs w:val="20"/>
        </w:rPr>
        <w:t>Principales partidas temporales que dan origen a la participación de los trabajadores en las utilidades diferida:</w:t>
      </w:r>
    </w:p>
    <w:p w14:paraId="356ED11F" w14:textId="77777777" w:rsidR="00CF17BB" w:rsidRPr="003C2260" w:rsidRDefault="00CF17BB" w:rsidP="00CF17BB">
      <w:pPr>
        <w:rPr>
          <w:rFonts w:ascii="Arial" w:hAnsi="Arial" w:cs="Arial"/>
          <w:sz w:val="20"/>
          <w:szCs w:val="20"/>
        </w:rPr>
      </w:pPr>
    </w:p>
    <w:p w14:paraId="77595DB6" w14:textId="77777777" w:rsidR="00CF17BB" w:rsidRPr="003C2260" w:rsidRDefault="00CF17BB" w:rsidP="00CF17BB">
      <w:pPr>
        <w:rPr>
          <w:rFonts w:ascii="Arial" w:hAnsi="Arial" w:cs="Arial"/>
          <w:sz w:val="20"/>
          <w:szCs w:val="20"/>
        </w:rPr>
      </w:pPr>
    </w:p>
    <w:tbl>
      <w:tblPr>
        <w:tblW w:w="8400" w:type="dxa"/>
        <w:tblInd w:w="1063" w:type="dxa"/>
        <w:tblCellMar>
          <w:left w:w="70" w:type="dxa"/>
          <w:right w:w="70" w:type="dxa"/>
        </w:tblCellMar>
        <w:tblLook w:val="0000" w:firstRow="0" w:lastRow="0" w:firstColumn="0" w:lastColumn="0" w:noHBand="0" w:noVBand="0"/>
      </w:tblPr>
      <w:tblGrid>
        <w:gridCol w:w="6378"/>
        <w:gridCol w:w="284"/>
        <w:gridCol w:w="1738"/>
      </w:tblGrid>
      <w:tr w:rsidR="00CF17BB" w:rsidRPr="003C2260" w14:paraId="6EFF52DB" w14:textId="77777777" w:rsidTr="002A21E8">
        <w:tc>
          <w:tcPr>
            <w:tcW w:w="6378" w:type="dxa"/>
            <w:tcBorders>
              <w:top w:val="nil"/>
              <w:left w:val="nil"/>
              <w:bottom w:val="nil"/>
              <w:right w:val="nil"/>
            </w:tcBorders>
            <w:shd w:val="clear" w:color="auto" w:fill="auto"/>
          </w:tcPr>
          <w:p w14:paraId="3A6D0BF3" w14:textId="77777777" w:rsidR="00CF17BB" w:rsidRPr="003C2260" w:rsidRDefault="00CF17BB" w:rsidP="002A21E8">
            <w:pPr>
              <w:ind w:left="-70" w:right="-48"/>
              <w:jc w:val="both"/>
              <w:rPr>
                <w:rFonts w:ascii="Arial" w:hAnsi="Arial" w:cs="Arial"/>
                <w:b/>
                <w:bCs/>
                <w:sz w:val="20"/>
                <w:szCs w:val="20"/>
              </w:rPr>
            </w:pPr>
          </w:p>
        </w:tc>
        <w:tc>
          <w:tcPr>
            <w:tcW w:w="284" w:type="dxa"/>
            <w:tcBorders>
              <w:top w:val="nil"/>
              <w:left w:val="nil"/>
              <w:bottom w:val="nil"/>
              <w:right w:val="nil"/>
            </w:tcBorders>
            <w:shd w:val="clear" w:color="auto" w:fill="auto"/>
          </w:tcPr>
          <w:p w14:paraId="0470346F" w14:textId="77777777" w:rsidR="00CF17BB" w:rsidRPr="003C2260" w:rsidRDefault="00CF17BB" w:rsidP="002A21E8">
            <w:pPr>
              <w:jc w:val="both"/>
              <w:rPr>
                <w:rFonts w:ascii="Arial" w:hAnsi="Arial" w:cs="Arial"/>
                <w:b/>
                <w:bCs/>
                <w:sz w:val="20"/>
                <w:szCs w:val="20"/>
              </w:rPr>
            </w:pPr>
          </w:p>
        </w:tc>
        <w:tc>
          <w:tcPr>
            <w:tcW w:w="1738" w:type="dxa"/>
            <w:tcBorders>
              <w:top w:val="nil"/>
              <w:left w:val="nil"/>
              <w:bottom w:val="single" w:sz="8" w:space="0" w:color="auto"/>
              <w:right w:val="nil"/>
            </w:tcBorders>
          </w:tcPr>
          <w:p w14:paraId="5F9840EB" w14:textId="77777777" w:rsidR="00CF17BB" w:rsidRPr="00107416" w:rsidRDefault="00CF17BB" w:rsidP="002A21E8">
            <w:pPr>
              <w:jc w:val="center"/>
              <w:rPr>
                <w:rFonts w:ascii="Arial" w:hAnsi="Arial" w:cs="Arial"/>
                <w:b/>
                <w:bCs/>
                <w:sz w:val="20"/>
                <w:szCs w:val="20"/>
              </w:rPr>
            </w:pPr>
            <w:r w:rsidRPr="00107416">
              <w:rPr>
                <w:rFonts w:ascii="Arial" w:hAnsi="Arial" w:cs="Arial"/>
                <w:b/>
                <w:spacing w:val="22"/>
                <w:sz w:val="20"/>
                <w:szCs w:val="20"/>
              </w:rPr>
              <w:t>20</w:t>
            </w:r>
            <w:r>
              <w:rPr>
                <w:rFonts w:ascii="Arial" w:hAnsi="Arial" w:cs="Arial"/>
                <w:b/>
                <w:spacing w:val="22"/>
                <w:sz w:val="20"/>
                <w:szCs w:val="20"/>
              </w:rPr>
              <w:t>20</w:t>
            </w:r>
          </w:p>
        </w:tc>
      </w:tr>
      <w:tr w:rsidR="00CF17BB" w:rsidRPr="003C2260" w14:paraId="5C04D7E6" w14:textId="77777777" w:rsidTr="002A21E8">
        <w:tc>
          <w:tcPr>
            <w:tcW w:w="6378" w:type="dxa"/>
            <w:tcBorders>
              <w:top w:val="nil"/>
              <w:left w:val="nil"/>
              <w:bottom w:val="nil"/>
              <w:right w:val="nil"/>
            </w:tcBorders>
            <w:shd w:val="clear" w:color="auto" w:fill="auto"/>
          </w:tcPr>
          <w:p w14:paraId="541A9371" w14:textId="77777777" w:rsidR="00CF17BB" w:rsidRPr="003C2260" w:rsidRDefault="00CF17BB" w:rsidP="002A21E8">
            <w:pPr>
              <w:ind w:left="-70" w:right="-69"/>
              <w:jc w:val="both"/>
              <w:rPr>
                <w:rFonts w:ascii="Arial" w:hAnsi="Arial" w:cs="Arial"/>
                <w:sz w:val="20"/>
                <w:szCs w:val="20"/>
              </w:rPr>
            </w:pPr>
            <w:r w:rsidRPr="003C2260">
              <w:rPr>
                <w:rFonts w:ascii="Arial" w:hAnsi="Arial" w:cs="Arial"/>
                <w:sz w:val="20"/>
                <w:szCs w:val="20"/>
              </w:rPr>
              <w:t>Estimación para cuentas incobrables</w:t>
            </w:r>
          </w:p>
        </w:tc>
        <w:tc>
          <w:tcPr>
            <w:tcW w:w="284" w:type="dxa"/>
            <w:tcBorders>
              <w:top w:val="nil"/>
              <w:left w:val="nil"/>
              <w:bottom w:val="nil"/>
              <w:right w:val="nil"/>
            </w:tcBorders>
            <w:shd w:val="clear" w:color="auto" w:fill="auto"/>
          </w:tcPr>
          <w:p w14:paraId="1A9747DF" w14:textId="77777777" w:rsidR="00CF17BB" w:rsidRPr="003C2260" w:rsidRDefault="00CF17BB" w:rsidP="002A21E8">
            <w:pPr>
              <w:jc w:val="right"/>
              <w:rPr>
                <w:rFonts w:ascii="Arial" w:hAnsi="Arial" w:cs="Arial"/>
                <w:sz w:val="20"/>
                <w:szCs w:val="20"/>
              </w:rPr>
            </w:pPr>
          </w:p>
        </w:tc>
        <w:tc>
          <w:tcPr>
            <w:tcW w:w="1738" w:type="dxa"/>
            <w:tcBorders>
              <w:top w:val="nil"/>
              <w:left w:val="nil"/>
              <w:right w:val="nil"/>
            </w:tcBorders>
          </w:tcPr>
          <w:p w14:paraId="38ACE61E" w14:textId="77777777" w:rsidR="00CF17BB" w:rsidRPr="00107416" w:rsidRDefault="00CF17BB" w:rsidP="002A21E8">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w:t>
            </w:r>
            <w:r w:rsidRPr="00107416">
              <w:rPr>
                <w:rFonts w:ascii="Arial" w:hAnsi="Arial" w:cs="Arial"/>
                <w:sz w:val="20"/>
                <w:szCs w:val="20"/>
              </w:rPr>
              <w:t>,</w:t>
            </w:r>
            <w:r>
              <w:rPr>
                <w:rFonts w:ascii="Arial" w:hAnsi="Arial" w:cs="Arial"/>
                <w:sz w:val="20"/>
                <w:szCs w:val="20"/>
              </w:rPr>
              <w:t>376</w:t>
            </w:r>
            <w:r w:rsidRPr="00107416">
              <w:rPr>
                <w:rFonts w:ascii="Arial" w:hAnsi="Arial" w:cs="Arial"/>
                <w:sz w:val="20"/>
                <w:szCs w:val="20"/>
              </w:rPr>
              <w:t>,</w:t>
            </w:r>
            <w:r>
              <w:rPr>
                <w:rFonts w:ascii="Arial" w:hAnsi="Arial" w:cs="Arial"/>
                <w:sz w:val="20"/>
                <w:szCs w:val="20"/>
              </w:rPr>
              <w:t>090</w:t>
            </w:r>
          </w:p>
        </w:tc>
      </w:tr>
      <w:tr w:rsidR="00CF17BB" w:rsidRPr="003C2260" w14:paraId="06E426F1" w14:textId="77777777" w:rsidTr="002A21E8">
        <w:tc>
          <w:tcPr>
            <w:tcW w:w="6378" w:type="dxa"/>
            <w:tcBorders>
              <w:top w:val="nil"/>
              <w:left w:val="nil"/>
              <w:bottom w:val="nil"/>
              <w:right w:val="nil"/>
            </w:tcBorders>
            <w:shd w:val="clear" w:color="auto" w:fill="auto"/>
          </w:tcPr>
          <w:p w14:paraId="40DB8BF0" w14:textId="77777777" w:rsidR="00CF17BB" w:rsidRPr="003C2260" w:rsidRDefault="00CF17BB" w:rsidP="002A21E8">
            <w:pPr>
              <w:ind w:left="-70" w:right="-69"/>
              <w:jc w:val="both"/>
              <w:rPr>
                <w:rFonts w:ascii="Arial" w:hAnsi="Arial" w:cs="Arial"/>
                <w:sz w:val="20"/>
                <w:szCs w:val="20"/>
              </w:rPr>
            </w:pPr>
            <w:r>
              <w:rPr>
                <w:rFonts w:ascii="Arial" w:hAnsi="Arial" w:cs="Arial"/>
                <w:sz w:val="20"/>
                <w:szCs w:val="20"/>
              </w:rPr>
              <w:t>Pagos Anticipados</w:t>
            </w:r>
          </w:p>
        </w:tc>
        <w:tc>
          <w:tcPr>
            <w:tcW w:w="284" w:type="dxa"/>
            <w:tcBorders>
              <w:top w:val="nil"/>
              <w:left w:val="nil"/>
              <w:bottom w:val="nil"/>
              <w:right w:val="nil"/>
            </w:tcBorders>
            <w:shd w:val="clear" w:color="auto" w:fill="auto"/>
          </w:tcPr>
          <w:p w14:paraId="419459EB" w14:textId="77777777" w:rsidR="00CF17BB" w:rsidRPr="003C2260" w:rsidRDefault="00CF17BB" w:rsidP="002A21E8">
            <w:pPr>
              <w:jc w:val="right"/>
              <w:rPr>
                <w:rFonts w:ascii="Arial" w:hAnsi="Arial" w:cs="Arial"/>
                <w:sz w:val="20"/>
                <w:szCs w:val="20"/>
              </w:rPr>
            </w:pPr>
          </w:p>
        </w:tc>
        <w:tc>
          <w:tcPr>
            <w:tcW w:w="1738" w:type="dxa"/>
            <w:tcBorders>
              <w:top w:val="nil"/>
              <w:left w:val="nil"/>
              <w:right w:val="nil"/>
            </w:tcBorders>
          </w:tcPr>
          <w:p w14:paraId="734A5D24" w14:textId="77777777" w:rsidR="00CF17BB" w:rsidRPr="00107416" w:rsidRDefault="00CF17BB" w:rsidP="002A21E8">
            <w:pPr>
              <w:ind w:left="-70" w:right="-84"/>
              <w:jc w:val="right"/>
              <w:rPr>
                <w:rFonts w:ascii="Arial" w:hAnsi="Arial" w:cs="Arial"/>
                <w:sz w:val="20"/>
                <w:szCs w:val="20"/>
              </w:rPr>
            </w:pPr>
            <w:r>
              <w:rPr>
                <w:rFonts w:ascii="Arial" w:hAnsi="Arial" w:cs="Arial"/>
                <w:sz w:val="20"/>
                <w:szCs w:val="20"/>
              </w:rPr>
              <w:t>10,747,589</w:t>
            </w:r>
          </w:p>
        </w:tc>
      </w:tr>
      <w:tr w:rsidR="00CF17BB" w:rsidRPr="003C2260" w14:paraId="35F6ED99" w14:textId="77777777" w:rsidTr="002A21E8">
        <w:tc>
          <w:tcPr>
            <w:tcW w:w="6378" w:type="dxa"/>
            <w:tcBorders>
              <w:top w:val="nil"/>
              <w:left w:val="nil"/>
              <w:bottom w:val="nil"/>
              <w:right w:val="nil"/>
            </w:tcBorders>
            <w:shd w:val="clear" w:color="auto" w:fill="auto"/>
          </w:tcPr>
          <w:p w14:paraId="79B69E93" w14:textId="77777777" w:rsidR="00CF17BB" w:rsidRPr="003C2260" w:rsidRDefault="00CF17BB" w:rsidP="002A21E8">
            <w:pPr>
              <w:ind w:left="-70" w:right="-69"/>
              <w:jc w:val="both"/>
              <w:rPr>
                <w:rFonts w:ascii="Arial" w:hAnsi="Arial" w:cs="Arial"/>
                <w:sz w:val="20"/>
                <w:szCs w:val="20"/>
              </w:rPr>
            </w:pPr>
            <w:r w:rsidRPr="003C2260">
              <w:rPr>
                <w:rFonts w:ascii="Arial" w:hAnsi="Arial" w:cs="Arial"/>
                <w:sz w:val="20"/>
                <w:szCs w:val="20"/>
              </w:rPr>
              <w:t>Provisión de Prima de Antigüedad</w:t>
            </w:r>
          </w:p>
        </w:tc>
        <w:tc>
          <w:tcPr>
            <w:tcW w:w="284" w:type="dxa"/>
            <w:tcBorders>
              <w:top w:val="nil"/>
              <w:left w:val="nil"/>
              <w:bottom w:val="nil"/>
              <w:right w:val="nil"/>
            </w:tcBorders>
            <w:shd w:val="clear" w:color="auto" w:fill="auto"/>
          </w:tcPr>
          <w:p w14:paraId="6DEE61FD" w14:textId="77777777" w:rsidR="00CF17BB" w:rsidRPr="003C2260" w:rsidRDefault="00CF17BB" w:rsidP="002A21E8">
            <w:pPr>
              <w:jc w:val="right"/>
              <w:rPr>
                <w:rFonts w:ascii="Arial" w:hAnsi="Arial" w:cs="Arial"/>
                <w:sz w:val="20"/>
                <w:szCs w:val="20"/>
              </w:rPr>
            </w:pPr>
          </w:p>
        </w:tc>
        <w:tc>
          <w:tcPr>
            <w:tcW w:w="1738" w:type="dxa"/>
            <w:tcBorders>
              <w:left w:val="nil"/>
              <w:right w:val="nil"/>
            </w:tcBorders>
          </w:tcPr>
          <w:p w14:paraId="6D321906" w14:textId="77777777" w:rsidR="00CF17BB" w:rsidRPr="00107416" w:rsidRDefault="00CF17BB" w:rsidP="002A21E8">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286</w:t>
            </w:r>
            <w:r w:rsidRPr="00107416">
              <w:rPr>
                <w:rFonts w:ascii="Arial" w:hAnsi="Arial" w:cs="Arial"/>
                <w:sz w:val="20"/>
                <w:szCs w:val="20"/>
              </w:rPr>
              <w:t>,</w:t>
            </w:r>
            <w:r>
              <w:rPr>
                <w:rFonts w:ascii="Arial" w:hAnsi="Arial" w:cs="Arial"/>
                <w:sz w:val="20"/>
                <w:szCs w:val="20"/>
              </w:rPr>
              <w:t>247</w:t>
            </w:r>
          </w:p>
        </w:tc>
      </w:tr>
      <w:tr w:rsidR="00CF17BB" w:rsidRPr="003C2260" w14:paraId="1B0D7C04" w14:textId="77777777" w:rsidTr="002A21E8">
        <w:tc>
          <w:tcPr>
            <w:tcW w:w="6378" w:type="dxa"/>
            <w:tcBorders>
              <w:top w:val="nil"/>
              <w:left w:val="nil"/>
              <w:bottom w:val="nil"/>
              <w:right w:val="nil"/>
            </w:tcBorders>
            <w:shd w:val="clear" w:color="auto" w:fill="auto"/>
          </w:tcPr>
          <w:p w14:paraId="5D05C825" w14:textId="77777777" w:rsidR="00CF17BB" w:rsidRPr="003C2260" w:rsidRDefault="00CF17BB" w:rsidP="002A21E8">
            <w:pPr>
              <w:ind w:left="-70" w:right="-48"/>
              <w:jc w:val="both"/>
              <w:rPr>
                <w:rFonts w:ascii="Arial" w:hAnsi="Arial" w:cs="Arial"/>
                <w:sz w:val="20"/>
                <w:szCs w:val="20"/>
              </w:rPr>
            </w:pPr>
            <w:r w:rsidRPr="003C2260">
              <w:rPr>
                <w:rFonts w:ascii="Arial" w:hAnsi="Arial" w:cs="Arial"/>
                <w:sz w:val="20"/>
                <w:szCs w:val="20"/>
              </w:rPr>
              <w:t>Provisión de Indemnizaciones</w:t>
            </w:r>
            <w:r>
              <w:rPr>
                <w:rFonts w:ascii="Arial" w:hAnsi="Arial" w:cs="Arial"/>
                <w:sz w:val="20"/>
                <w:szCs w:val="20"/>
              </w:rPr>
              <w:t xml:space="preserve">             </w:t>
            </w:r>
          </w:p>
        </w:tc>
        <w:tc>
          <w:tcPr>
            <w:tcW w:w="284" w:type="dxa"/>
            <w:tcBorders>
              <w:top w:val="nil"/>
              <w:left w:val="nil"/>
              <w:bottom w:val="nil"/>
              <w:right w:val="nil"/>
            </w:tcBorders>
            <w:shd w:val="clear" w:color="auto" w:fill="auto"/>
          </w:tcPr>
          <w:p w14:paraId="41DC0ACF" w14:textId="77777777" w:rsidR="00CF17BB" w:rsidRPr="003C2260" w:rsidRDefault="00CF17BB" w:rsidP="002A21E8">
            <w:pPr>
              <w:jc w:val="right"/>
              <w:rPr>
                <w:rFonts w:ascii="Arial" w:hAnsi="Arial" w:cs="Arial"/>
                <w:sz w:val="20"/>
                <w:szCs w:val="20"/>
              </w:rPr>
            </w:pPr>
          </w:p>
        </w:tc>
        <w:tc>
          <w:tcPr>
            <w:tcW w:w="1738" w:type="dxa"/>
            <w:tcBorders>
              <w:left w:val="nil"/>
              <w:bottom w:val="nil"/>
              <w:right w:val="nil"/>
            </w:tcBorders>
          </w:tcPr>
          <w:p w14:paraId="31977919" w14:textId="77777777" w:rsidR="00CF17BB" w:rsidRPr="00107416" w:rsidRDefault="00CF17BB" w:rsidP="002A21E8">
            <w:pPr>
              <w:ind w:left="-70" w:right="-84"/>
              <w:jc w:val="right"/>
              <w:rPr>
                <w:rFonts w:ascii="Arial" w:hAnsi="Arial" w:cs="Arial"/>
                <w:sz w:val="20"/>
                <w:szCs w:val="20"/>
              </w:rPr>
            </w:pPr>
            <w:r w:rsidRPr="00107416">
              <w:rPr>
                <w:rFonts w:ascii="Arial" w:hAnsi="Arial" w:cs="Arial"/>
                <w:sz w:val="20"/>
                <w:szCs w:val="20"/>
              </w:rPr>
              <w:t>(</w:t>
            </w:r>
            <w:r>
              <w:rPr>
                <w:rFonts w:ascii="Arial" w:hAnsi="Arial" w:cs="Arial"/>
                <w:sz w:val="20"/>
                <w:szCs w:val="20"/>
              </w:rPr>
              <w:t>985</w:t>
            </w:r>
            <w:r w:rsidRPr="00107416">
              <w:rPr>
                <w:rFonts w:ascii="Arial" w:hAnsi="Arial" w:cs="Arial"/>
                <w:sz w:val="20"/>
                <w:szCs w:val="20"/>
              </w:rPr>
              <w:t>,</w:t>
            </w:r>
            <w:r>
              <w:rPr>
                <w:rFonts w:ascii="Arial" w:hAnsi="Arial" w:cs="Arial"/>
                <w:sz w:val="20"/>
                <w:szCs w:val="20"/>
              </w:rPr>
              <w:t>0</w:t>
            </w:r>
            <w:r w:rsidRPr="00107416">
              <w:rPr>
                <w:rFonts w:ascii="Arial" w:hAnsi="Arial" w:cs="Arial"/>
                <w:sz w:val="20"/>
                <w:szCs w:val="20"/>
              </w:rPr>
              <w:t>9</w:t>
            </w:r>
            <w:r>
              <w:rPr>
                <w:rFonts w:ascii="Arial" w:hAnsi="Arial" w:cs="Arial"/>
                <w:sz w:val="20"/>
                <w:szCs w:val="20"/>
              </w:rPr>
              <w:t>4</w:t>
            </w:r>
            <w:r w:rsidRPr="00107416">
              <w:rPr>
                <w:rFonts w:ascii="Arial" w:hAnsi="Arial" w:cs="Arial"/>
                <w:sz w:val="20"/>
                <w:szCs w:val="20"/>
              </w:rPr>
              <w:t>)</w:t>
            </w:r>
            <w:r>
              <w:rPr>
                <w:rFonts w:ascii="Arial" w:hAnsi="Arial" w:cs="Arial"/>
                <w:sz w:val="20"/>
                <w:szCs w:val="20"/>
              </w:rPr>
              <w:t xml:space="preserve"> </w:t>
            </w:r>
          </w:p>
        </w:tc>
      </w:tr>
      <w:tr w:rsidR="00CF17BB" w:rsidRPr="003C2260" w14:paraId="4DDBCEEC" w14:textId="77777777" w:rsidTr="002A21E8">
        <w:tc>
          <w:tcPr>
            <w:tcW w:w="6378" w:type="dxa"/>
            <w:tcBorders>
              <w:top w:val="nil"/>
              <w:left w:val="nil"/>
              <w:bottom w:val="nil"/>
              <w:right w:val="nil"/>
            </w:tcBorders>
            <w:shd w:val="clear" w:color="auto" w:fill="auto"/>
          </w:tcPr>
          <w:p w14:paraId="6F5B6750" w14:textId="77777777" w:rsidR="00CF17BB" w:rsidRPr="003C2260" w:rsidRDefault="00CF17BB" w:rsidP="002A21E8">
            <w:pPr>
              <w:ind w:left="-70" w:right="-48"/>
              <w:jc w:val="center"/>
              <w:rPr>
                <w:rFonts w:ascii="Arial" w:hAnsi="Arial" w:cs="Arial"/>
                <w:sz w:val="20"/>
                <w:szCs w:val="20"/>
              </w:rPr>
            </w:pPr>
          </w:p>
        </w:tc>
        <w:tc>
          <w:tcPr>
            <w:tcW w:w="284" w:type="dxa"/>
            <w:tcBorders>
              <w:top w:val="nil"/>
              <w:left w:val="nil"/>
              <w:bottom w:val="nil"/>
              <w:right w:val="nil"/>
            </w:tcBorders>
            <w:shd w:val="clear" w:color="auto" w:fill="auto"/>
          </w:tcPr>
          <w:p w14:paraId="20975B4E" w14:textId="77777777" w:rsidR="00CF17BB" w:rsidRPr="003C2260" w:rsidRDefault="00CF17BB" w:rsidP="002A21E8">
            <w:pPr>
              <w:jc w:val="right"/>
              <w:rPr>
                <w:rFonts w:ascii="Arial" w:hAnsi="Arial" w:cs="Arial"/>
                <w:sz w:val="20"/>
                <w:szCs w:val="20"/>
              </w:rPr>
            </w:pPr>
          </w:p>
        </w:tc>
        <w:tc>
          <w:tcPr>
            <w:tcW w:w="1738" w:type="dxa"/>
            <w:tcBorders>
              <w:top w:val="nil"/>
              <w:left w:val="nil"/>
              <w:bottom w:val="single" w:sz="8" w:space="0" w:color="auto"/>
              <w:right w:val="nil"/>
            </w:tcBorders>
          </w:tcPr>
          <w:p w14:paraId="699680E5" w14:textId="77777777" w:rsidR="00CF17BB" w:rsidRPr="00107416" w:rsidRDefault="00CF17BB" w:rsidP="002A21E8">
            <w:pPr>
              <w:ind w:left="-70" w:right="-84"/>
              <w:rPr>
                <w:rFonts w:ascii="Arial" w:hAnsi="Arial" w:cs="Arial"/>
                <w:sz w:val="20"/>
                <w:szCs w:val="20"/>
              </w:rPr>
            </w:pPr>
          </w:p>
        </w:tc>
      </w:tr>
      <w:tr w:rsidR="00CF17BB" w:rsidRPr="003C2260" w14:paraId="1E6E21FB" w14:textId="77777777" w:rsidTr="002A21E8">
        <w:tc>
          <w:tcPr>
            <w:tcW w:w="6378" w:type="dxa"/>
            <w:tcBorders>
              <w:top w:val="nil"/>
              <w:left w:val="nil"/>
              <w:bottom w:val="nil"/>
              <w:right w:val="nil"/>
            </w:tcBorders>
            <w:vAlign w:val="center"/>
          </w:tcPr>
          <w:p w14:paraId="049E05A3" w14:textId="77777777" w:rsidR="00CF17BB" w:rsidRPr="003C2260" w:rsidRDefault="00CF17BB" w:rsidP="002A21E8">
            <w:pPr>
              <w:ind w:left="-70" w:right="-48"/>
              <w:rPr>
                <w:rFonts w:ascii="Arial" w:hAnsi="Arial" w:cs="Arial"/>
                <w:sz w:val="20"/>
                <w:szCs w:val="20"/>
              </w:rPr>
            </w:pPr>
          </w:p>
        </w:tc>
        <w:tc>
          <w:tcPr>
            <w:tcW w:w="284" w:type="dxa"/>
            <w:tcBorders>
              <w:top w:val="nil"/>
              <w:left w:val="nil"/>
              <w:bottom w:val="nil"/>
              <w:right w:val="nil"/>
            </w:tcBorders>
            <w:vAlign w:val="center"/>
          </w:tcPr>
          <w:p w14:paraId="3D4ADFC9" w14:textId="77777777" w:rsidR="00CF17BB" w:rsidRPr="003C2260" w:rsidRDefault="00CF17BB" w:rsidP="002A21E8">
            <w:pPr>
              <w:rPr>
                <w:rFonts w:ascii="Arial" w:hAnsi="Arial" w:cs="Arial"/>
                <w:sz w:val="20"/>
                <w:szCs w:val="20"/>
              </w:rPr>
            </w:pPr>
          </w:p>
        </w:tc>
        <w:tc>
          <w:tcPr>
            <w:tcW w:w="1738" w:type="dxa"/>
            <w:tcBorders>
              <w:top w:val="nil"/>
              <w:left w:val="nil"/>
              <w:bottom w:val="nil"/>
              <w:right w:val="nil"/>
            </w:tcBorders>
          </w:tcPr>
          <w:p w14:paraId="7C77E3E1" w14:textId="77777777" w:rsidR="00CF17BB" w:rsidRPr="00107416" w:rsidRDefault="00CF17BB" w:rsidP="002A21E8">
            <w:pPr>
              <w:ind w:left="-70" w:right="-84"/>
              <w:rPr>
                <w:rFonts w:ascii="Arial" w:hAnsi="Arial" w:cs="Arial"/>
                <w:sz w:val="20"/>
                <w:szCs w:val="20"/>
              </w:rPr>
            </w:pPr>
            <w:r w:rsidRPr="00107416">
              <w:rPr>
                <w:rFonts w:ascii="Arial" w:hAnsi="Arial" w:cs="Arial"/>
                <w:sz w:val="20"/>
                <w:szCs w:val="20"/>
              </w:rPr>
              <w:t xml:space="preserve">             1</w:t>
            </w:r>
            <w:r>
              <w:rPr>
                <w:rFonts w:ascii="Arial" w:hAnsi="Arial" w:cs="Arial"/>
                <w:sz w:val="20"/>
                <w:szCs w:val="20"/>
              </w:rPr>
              <w:t>2</w:t>
            </w:r>
            <w:r w:rsidRPr="00107416">
              <w:rPr>
                <w:rFonts w:ascii="Arial" w:hAnsi="Arial" w:cs="Arial"/>
                <w:sz w:val="20"/>
                <w:szCs w:val="20"/>
              </w:rPr>
              <w:t>,</w:t>
            </w:r>
            <w:r>
              <w:rPr>
                <w:rFonts w:ascii="Arial" w:hAnsi="Arial" w:cs="Arial"/>
                <w:sz w:val="20"/>
                <w:szCs w:val="20"/>
              </w:rPr>
              <w:t>424,832</w:t>
            </w:r>
          </w:p>
        </w:tc>
      </w:tr>
      <w:tr w:rsidR="00CF17BB" w:rsidRPr="003C2260" w14:paraId="47B2C506" w14:textId="77777777" w:rsidTr="002A21E8">
        <w:tc>
          <w:tcPr>
            <w:tcW w:w="6378" w:type="dxa"/>
            <w:tcBorders>
              <w:top w:val="nil"/>
              <w:left w:val="nil"/>
              <w:bottom w:val="nil"/>
              <w:right w:val="nil"/>
            </w:tcBorders>
            <w:shd w:val="clear" w:color="auto" w:fill="auto"/>
          </w:tcPr>
          <w:p w14:paraId="021A5BC0" w14:textId="77777777" w:rsidR="00CF17BB" w:rsidRPr="003C2260" w:rsidRDefault="00CF17BB" w:rsidP="002A21E8">
            <w:pPr>
              <w:ind w:left="-70" w:right="-48"/>
              <w:jc w:val="center"/>
              <w:rPr>
                <w:rFonts w:ascii="Arial" w:hAnsi="Arial" w:cs="Arial"/>
                <w:sz w:val="20"/>
                <w:szCs w:val="20"/>
              </w:rPr>
            </w:pPr>
            <w:r w:rsidRPr="003C2260">
              <w:rPr>
                <w:rFonts w:ascii="Arial" w:hAnsi="Arial" w:cs="Arial"/>
                <w:sz w:val="20"/>
                <w:szCs w:val="20"/>
              </w:rPr>
              <w:t>Tasa aplicable</w:t>
            </w:r>
          </w:p>
        </w:tc>
        <w:tc>
          <w:tcPr>
            <w:tcW w:w="284" w:type="dxa"/>
            <w:tcBorders>
              <w:top w:val="nil"/>
              <w:left w:val="nil"/>
              <w:bottom w:val="nil"/>
              <w:right w:val="nil"/>
            </w:tcBorders>
            <w:shd w:val="clear" w:color="auto" w:fill="auto"/>
          </w:tcPr>
          <w:p w14:paraId="483E85C1" w14:textId="77777777" w:rsidR="00CF17BB" w:rsidRPr="003C2260" w:rsidRDefault="00CF17BB" w:rsidP="002A21E8">
            <w:pPr>
              <w:jc w:val="right"/>
              <w:rPr>
                <w:rFonts w:ascii="Arial" w:hAnsi="Arial" w:cs="Arial"/>
                <w:sz w:val="20"/>
                <w:szCs w:val="20"/>
              </w:rPr>
            </w:pPr>
          </w:p>
        </w:tc>
        <w:tc>
          <w:tcPr>
            <w:tcW w:w="1738" w:type="dxa"/>
            <w:tcBorders>
              <w:top w:val="nil"/>
              <w:left w:val="nil"/>
              <w:right w:val="nil"/>
            </w:tcBorders>
          </w:tcPr>
          <w:p w14:paraId="219E0F04" w14:textId="77777777" w:rsidR="00CF17BB" w:rsidRPr="00107416" w:rsidRDefault="00CF17BB" w:rsidP="002A21E8">
            <w:pPr>
              <w:ind w:left="-70" w:right="-84"/>
              <w:jc w:val="right"/>
              <w:rPr>
                <w:rFonts w:ascii="Arial" w:hAnsi="Arial" w:cs="Arial"/>
                <w:sz w:val="20"/>
                <w:szCs w:val="20"/>
              </w:rPr>
            </w:pPr>
            <w:r>
              <w:rPr>
                <w:rFonts w:ascii="Arial" w:hAnsi="Arial" w:cs="Arial"/>
                <w:sz w:val="20"/>
                <w:szCs w:val="20"/>
              </w:rPr>
              <w:t>10%</w:t>
            </w:r>
          </w:p>
        </w:tc>
      </w:tr>
      <w:tr w:rsidR="00CF17BB" w:rsidRPr="003C2260" w14:paraId="1BF4F719" w14:textId="77777777" w:rsidTr="002A21E8">
        <w:tc>
          <w:tcPr>
            <w:tcW w:w="6378" w:type="dxa"/>
            <w:tcBorders>
              <w:top w:val="nil"/>
              <w:left w:val="nil"/>
              <w:bottom w:val="nil"/>
              <w:right w:val="nil"/>
            </w:tcBorders>
            <w:shd w:val="clear" w:color="auto" w:fill="auto"/>
          </w:tcPr>
          <w:p w14:paraId="303D5657" w14:textId="77777777" w:rsidR="00CF17BB" w:rsidRPr="003C2260" w:rsidRDefault="00CF17BB" w:rsidP="002A21E8">
            <w:pPr>
              <w:ind w:left="-70" w:right="-48"/>
              <w:jc w:val="both"/>
              <w:rPr>
                <w:rFonts w:ascii="Arial" w:hAnsi="Arial" w:cs="Arial"/>
                <w:sz w:val="20"/>
                <w:szCs w:val="20"/>
              </w:rPr>
            </w:pPr>
            <w:r w:rsidRPr="003C2260">
              <w:rPr>
                <w:rFonts w:ascii="Arial" w:hAnsi="Arial" w:cs="Arial"/>
                <w:sz w:val="20"/>
                <w:szCs w:val="20"/>
              </w:rPr>
              <w:t xml:space="preserve">Efecto neto del ejercicio </w:t>
            </w:r>
            <w:r>
              <w:rPr>
                <w:rFonts w:ascii="Arial" w:hAnsi="Arial" w:cs="Arial"/>
                <w:sz w:val="20"/>
                <w:szCs w:val="20"/>
              </w:rPr>
              <w:t xml:space="preserve">PTU </w:t>
            </w:r>
          </w:p>
        </w:tc>
        <w:tc>
          <w:tcPr>
            <w:tcW w:w="284" w:type="dxa"/>
            <w:tcBorders>
              <w:top w:val="nil"/>
              <w:left w:val="nil"/>
              <w:bottom w:val="nil"/>
              <w:right w:val="nil"/>
            </w:tcBorders>
            <w:shd w:val="clear" w:color="auto" w:fill="auto"/>
          </w:tcPr>
          <w:p w14:paraId="3C26154F" w14:textId="77777777" w:rsidR="00CF17BB" w:rsidRPr="003C2260" w:rsidRDefault="00CF17BB" w:rsidP="002A21E8">
            <w:pPr>
              <w:jc w:val="right"/>
              <w:rPr>
                <w:rFonts w:ascii="Arial" w:hAnsi="Arial" w:cs="Arial"/>
                <w:sz w:val="20"/>
                <w:szCs w:val="20"/>
              </w:rPr>
            </w:pPr>
          </w:p>
        </w:tc>
        <w:tc>
          <w:tcPr>
            <w:tcW w:w="1738" w:type="dxa"/>
            <w:tcBorders>
              <w:top w:val="single" w:sz="4" w:space="0" w:color="auto"/>
              <w:left w:val="nil"/>
              <w:bottom w:val="double" w:sz="4" w:space="0" w:color="auto"/>
              <w:right w:val="nil"/>
            </w:tcBorders>
          </w:tcPr>
          <w:p w14:paraId="1C0C390A" w14:textId="77777777" w:rsidR="00CF17BB" w:rsidRPr="00107416" w:rsidRDefault="00CF17BB" w:rsidP="002A21E8">
            <w:pPr>
              <w:ind w:left="-70" w:right="-84"/>
              <w:rPr>
                <w:rFonts w:ascii="Arial" w:hAnsi="Arial" w:cs="Arial"/>
                <w:b/>
                <w:sz w:val="20"/>
                <w:szCs w:val="20"/>
              </w:rPr>
            </w:pPr>
            <w:r w:rsidRPr="00107416">
              <w:rPr>
                <w:rFonts w:ascii="Arial" w:hAnsi="Arial" w:cs="Arial"/>
                <w:b/>
                <w:sz w:val="20"/>
                <w:szCs w:val="20"/>
              </w:rPr>
              <w:t xml:space="preserve">$       </w:t>
            </w:r>
            <w:r>
              <w:rPr>
                <w:rFonts w:ascii="Arial" w:hAnsi="Arial" w:cs="Arial"/>
                <w:b/>
                <w:sz w:val="20"/>
                <w:szCs w:val="20"/>
              </w:rPr>
              <w:t xml:space="preserve"> </w:t>
            </w:r>
            <w:r w:rsidRPr="00107416">
              <w:rPr>
                <w:rFonts w:ascii="Arial" w:hAnsi="Arial" w:cs="Arial"/>
                <w:b/>
                <w:sz w:val="20"/>
                <w:szCs w:val="20"/>
              </w:rPr>
              <w:t xml:space="preserve"> </w:t>
            </w:r>
            <w:r>
              <w:rPr>
                <w:rFonts w:ascii="Arial" w:hAnsi="Arial" w:cs="Arial"/>
                <w:b/>
                <w:sz w:val="20"/>
                <w:szCs w:val="20"/>
              </w:rPr>
              <w:t xml:space="preserve">  </w:t>
            </w:r>
            <w:r w:rsidRPr="00107416">
              <w:rPr>
                <w:rFonts w:ascii="Arial" w:hAnsi="Arial" w:cs="Arial"/>
                <w:b/>
                <w:sz w:val="20"/>
                <w:szCs w:val="20"/>
              </w:rPr>
              <w:t xml:space="preserve">  1,</w:t>
            </w:r>
            <w:r>
              <w:rPr>
                <w:rFonts w:ascii="Arial" w:hAnsi="Arial" w:cs="Arial"/>
                <w:b/>
                <w:sz w:val="20"/>
                <w:szCs w:val="20"/>
              </w:rPr>
              <w:t>2</w:t>
            </w:r>
            <w:r w:rsidRPr="00107416">
              <w:rPr>
                <w:rFonts w:ascii="Arial" w:hAnsi="Arial" w:cs="Arial"/>
                <w:b/>
                <w:sz w:val="20"/>
                <w:szCs w:val="20"/>
              </w:rPr>
              <w:t>4</w:t>
            </w:r>
            <w:r>
              <w:rPr>
                <w:rFonts w:ascii="Arial" w:hAnsi="Arial" w:cs="Arial"/>
                <w:b/>
                <w:sz w:val="20"/>
                <w:szCs w:val="20"/>
              </w:rPr>
              <w:t>2</w:t>
            </w:r>
            <w:r w:rsidRPr="00107416">
              <w:rPr>
                <w:rFonts w:ascii="Arial" w:hAnsi="Arial" w:cs="Arial"/>
                <w:b/>
                <w:sz w:val="20"/>
                <w:szCs w:val="20"/>
              </w:rPr>
              <w:t>,</w:t>
            </w:r>
            <w:r>
              <w:rPr>
                <w:rFonts w:ascii="Arial" w:hAnsi="Arial" w:cs="Arial"/>
                <w:b/>
                <w:sz w:val="20"/>
                <w:szCs w:val="20"/>
              </w:rPr>
              <w:t>483</w:t>
            </w:r>
            <w:r w:rsidRPr="00107416">
              <w:rPr>
                <w:rFonts w:ascii="Arial" w:hAnsi="Arial" w:cs="Arial"/>
                <w:b/>
                <w:sz w:val="20"/>
                <w:szCs w:val="20"/>
              </w:rPr>
              <w:t xml:space="preserve"> </w:t>
            </w:r>
          </w:p>
        </w:tc>
      </w:tr>
    </w:tbl>
    <w:p w14:paraId="1FB831FB" w14:textId="77777777" w:rsidR="00CF17BB" w:rsidRPr="003C2260" w:rsidRDefault="00CF17BB" w:rsidP="00CF17BB">
      <w:pPr>
        <w:jc w:val="both"/>
        <w:rPr>
          <w:rFonts w:ascii="Arial" w:hAnsi="Arial" w:cs="Arial"/>
          <w:sz w:val="20"/>
          <w:szCs w:val="20"/>
        </w:rPr>
      </w:pPr>
    </w:p>
    <w:p w14:paraId="786230FD" w14:textId="77777777" w:rsidR="00CF17BB" w:rsidRDefault="00CF17BB" w:rsidP="00CF17BB">
      <w:pPr>
        <w:spacing w:after="160" w:line="259" w:lineRule="auto"/>
        <w:rPr>
          <w:rFonts w:ascii="Arial" w:hAnsi="Arial" w:cs="Arial"/>
          <w:sz w:val="20"/>
          <w:szCs w:val="20"/>
        </w:rPr>
      </w:pPr>
      <w:r>
        <w:rPr>
          <w:rFonts w:ascii="Arial" w:hAnsi="Arial" w:cs="Arial"/>
          <w:sz w:val="20"/>
          <w:szCs w:val="20"/>
        </w:rPr>
        <w:br w:type="page"/>
      </w:r>
    </w:p>
    <w:p w14:paraId="69FE4CB3" w14:textId="77777777" w:rsidR="00CF17BB" w:rsidRPr="00784F0E" w:rsidRDefault="00CF17BB" w:rsidP="00393D04">
      <w:pPr>
        <w:pStyle w:val="Prrafodelista"/>
        <w:numPr>
          <w:ilvl w:val="0"/>
          <w:numId w:val="42"/>
        </w:numPr>
        <w:tabs>
          <w:tab w:val="left" w:pos="426"/>
        </w:tabs>
        <w:spacing w:after="0" w:line="240" w:lineRule="auto"/>
        <w:ind w:left="426" w:hanging="426"/>
        <w:rPr>
          <w:rFonts w:ascii="Arial" w:hAnsi="Arial" w:cs="Arial"/>
          <w:b/>
          <w:sz w:val="20"/>
          <w:szCs w:val="20"/>
          <w:u w:val="single"/>
        </w:rPr>
      </w:pPr>
      <w:r>
        <w:rPr>
          <w:rFonts w:ascii="Arial" w:hAnsi="Arial" w:cs="Arial"/>
          <w:b/>
          <w:sz w:val="20"/>
          <w:szCs w:val="20"/>
          <w:u w:val="single"/>
        </w:rPr>
        <w:lastRenderedPageBreak/>
        <w:t>PROVEEDORES,</w:t>
      </w:r>
      <w:r w:rsidRPr="00784F0E">
        <w:rPr>
          <w:rFonts w:ascii="Arial" w:hAnsi="Arial" w:cs="Arial"/>
          <w:b/>
          <w:sz w:val="20"/>
          <w:szCs w:val="20"/>
          <w:u w:val="single"/>
        </w:rPr>
        <w:t xml:space="preserve"> ACREEDORES</w:t>
      </w:r>
      <w:r>
        <w:rPr>
          <w:rFonts w:ascii="Arial" w:hAnsi="Arial" w:cs="Arial"/>
          <w:b/>
          <w:sz w:val="20"/>
          <w:szCs w:val="20"/>
          <w:u w:val="single"/>
        </w:rPr>
        <w:t xml:space="preserve"> Y ANTICIPOS</w:t>
      </w:r>
    </w:p>
    <w:p w14:paraId="5BD1535B" w14:textId="77777777" w:rsidR="00CF17BB" w:rsidRDefault="00CF17BB" w:rsidP="00CF17BB">
      <w:pPr>
        <w:jc w:val="both"/>
        <w:rPr>
          <w:rFonts w:ascii="Arial" w:hAnsi="Arial" w:cs="Arial"/>
          <w:sz w:val="20"/>
          <w:szCs w:val="20"/>
        </w:rPr>
      </w:pPr>
    </w:p>
    <w:p w14:paraId="0877AC38" w14:textId="77777777" w:rsidR="00CF17BB" w:rsidRPr="007C17A9" w:rsidRDefault="00CF17BB" w:rsidP="00393D04">
      <w:pPr>
        <w:pStyle w:val="Prrafodelista"/>
        <w:numPr>
          <w:ilvl w:val="1"/>
          <w:numId w:val="44"/>
        </w:numPr>
        <w:tabs>
          <w:tab w:val="left" w:pos="993"/>
        </w:tabs>
        <w:spacing w:after="0" w:line="240" w:lineRule="auto"/>
        <w:jc w:val="both"/>
        <w:rPr>
          <w:rFonts w:ascii="Arial" w:hAnsi="Arial" w:cs="Arial"/>
          <w:sz w:val="20"/>
          <w:szCs w:val="20"/>
          <w:u w:val="single"/>
        </w:rPr>
      </w:pPr>
      <w:r w:rsidRPr="007C17A9">
        <w:rPr>
          <w:rFonts w:ascii="Arial" w:hAnsi="Arial" w:cs="Arial"/>
          <w:sz w:val="20"/>
          <w:szCs w:val="20"/>
        </w:rPr>
        <w:t>Al 31 de diciembre de 2020 y  2019, los saldos a favor de acreedores y proveedores se integran como sigue:</w:t>
      </w:r>
    </w:p>
    <w:p w14:paraId="721691DE" w14:textId="77777777" w:rsidR="00CF17BB" w:rsidRPr="00784F0E" w:rsidRDefault="00CF17BB" w:rsidP="00CF17BB">
      <w:pPr>
        <w:jc w:val="both"/>
        <w:rPr>
          <w:rFonts w:ascii="Arial" w:hAnsi="Arial" w:cs="Arial"/>
          <w:sz w:val="20"/>
          <w:szCs w:val="20"/>
        </w:rPr>
      </w:pPr>
    </w:p>
    <w:p w14:paraId="66E6F452" w14:textId="77777777" w:rsidR="00CF17BB" w:rsidRDefault="00CF17BB" w:rsidP="00CF17BB">
      <w:pPr>
        <w:ind w:left="426"/>
        <w:jc w:val="both"/>
        <w:rPr>
          <w:rFonts w:ascii="Arial" w:hAnsi="Arial" w:cs="Arial"/>
          <w:sz w:val="20"/>
          <w:szCs w:val="20"/>
        </w:rPr>
      </w:pPr>
    </w:p>
    <w:tbl>
      <w:tblPr>
        <w:tblStyle w:val="Tablaconcuadrcula"/>
        <w:tblpPr w:leftFromText="141" w:rightFromText="141" w:vertAnchor="text" w:horzAnchor="page" w:tblpX="2011"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2"/>
        <w:gridCol w:w="1914"/>
        <w:gridCol w:w="283"/>
        <w:gridCol w:w="1985"/>
      </w:tblGrid>
      <w:tr w:rsidR="00CF17BB" w14:paraId="4C2093BD" w14:textId="77777777" w:rsidTr="002A21E8">
        <w:tc>
          <w:tcPr>
            <w:tcW w:w="4182" w:type="dxa"/>
          </w:tcPr>
          <w:p w14:paraId="4537E599" w14:textId="77777777" w:rsidR="00CF17BB" w:rsidRDefault="00CF17BB" w:rsidP="002A21E8">
            <w:pPr>
              <w:spacing w:line="200" w:lineRule="exact"/>
              <w:rPr>
                <w:rFonts w:ascii="Arial" w:hAnsi="Arial" w:cs="Arial"/>
                <w:bCs/>
                <w:sz w:val="20"/>
                <w:szCs w:val="20"/>
              </w:rPr>
            </w:pPr>
          </w:p>
        </w:tc>
        <w:tc>
          <w:tcPr>
            <w:tcW w:w="1914" w:type="dxa"/>
            <w:tcBorders>
              <w:bottom w:val="single" w:sz="4" w:space="0" w:color="auto"/>
            </w:tcBorders>
          </w:tcPr>
          <w:p w14:paraId="0C70096F" w14:textId="77777777" w:rsidR="00CF17BB" w:rsidRPr="009B6E29" w:rsidRDefault="00CF17BB" w:rsidP="002A21E8">
            <w:pPr>
              <w:ind w:left="-30" w:right="-30"/>
              <w:jc w:val="center"/>
              <w:rPr>
                <w:rFonts w:ascii="Arial" w:hAnsi="Arial" w:cs="Arial"/>
                <w:b/>
                <w:spacing w:val="22"/>
                <w:sz w:val="20"/>
                <w:szCs w:val="20"/>
              </w:rPr>
            </w:pPr>
            <w:r w:rsidRPr="009B6E29">
              <w:rPr>
                <w:rFonts w:ascii="Arial" w:hAnsi="Arial" w:cs="Arial"/>
                <w:b/>
                <w:spacing w:val="22"/>
                <w:sz w:val="20"/>
                <w:szCs w:val="20"/>
              </w:rPr>
              <w:t>2020</w:t>
            </w:r>
          </w:p>
        </w:tc>
        <w:tc>
          <w:tcPr>
            <w:tcW w:w="283" w:type="dxa"/>
          </w:tcPr>
          <w:p w14:paraId="41269B8D" w14:textId="77777777" w:rsidR="00CF17BB" w:rsidRPr="009B6E29" w:rsidRDefault="00CF17BB" w:rsidP="002A21E8">
            <w:pPr>
              <w:spacing w:line="200" w:lineRule="exact"/>
              <w:jc w:val="center"/>
              <w:rPr>
                <w:rFonts w:ascii="Arial" w:hAnsi="Arial" w:cs="Arial"/>
                <w:b/>
                <w:bCs/>
                <w:sz w:val="20"/>
                <w:szCs w:val="20"/>
              </w:rPr>
            </w:pPr>
          </w:p>
        </w:tc>
        <w:tc>
          <w:tcPr>
            <w:tcW w:w="1985" w:type="dxa"/>
            <w:tcBorders>
              <w:bottom w:val="single" w:sz="4" w:space="0" w:color="auto"/>
            </w:tcBorders>
          </w:tcPr>
          <w:p w14:paraId="012A3ADB" w14:textId="77777777" w:rsidR="00CF17BB" w:rsidRPr="009B6E29" w:rsidRDefault="00CF17BB" w:rsidP="002A21E8">
            <w:pPr>
              <w:spacing w:line="200" w:lineRule="exact"/>
              <w:jc w:val="center"/>
              <w:rPr>
                <w:rFonts w:ascii="Arial" w:hAnsi="Arial" w:cs="Arial"/>
                <w:b/>
                <w:bCs/>
                <w:sz w:val="20"/>
                <w:szCs w:val="20"/>
              </w:rPr>
            </w:pPr>
            <w:r w:rsidRPr="009B6E29">
              <w:rPr>
                <w:rFonts w:ascii="Arial" w:hAnsi="Arial" w:cs="Arial"/>
                <w:b/>
                <w:bCs/>
                <w:sz w:val="20"/>
                <w:szCs w:val="20"/>
              </w:rPr>
              <w:t>2019</w:t>
            </w:r>
          </w:p>
        </w:tc>
      </w:tr>
      <w:tr w:rsidR="00CF17BB" w:rsidRPr="00D07B0C" w14:paraId="3E98D37A" w14:textId="77777777" w:rsidTr="002A21E8">
        <w:tc>
          <w:tcPr>
            <w:tcW w:w="4182" w:type="dxa"/>
          </w:tcPr>
          <w:p w14:paraId="18D08BA3" w14:textId="77777777" w:rsidR="00CF17BB" w:rsidRPr="00D07B0C" w:rsidRDefault="00CF17BB" w:rsidP="002A21E8">
            <w:pPr>
              <w:spacing w:line="200" w:lineRule="exact"/>
              <w:rPr>
                <w:rFonts w:ascii="Arial" w:hAnsi="Arial" w:cs="Arial"/>
                <w:bCs/>
                <w:sz w:val="20"/>
                <w:szCs w:val="20"/>
              </w:rPr>
            </w:pPr>
            <w:r w:rsidRPr="00D07B0C">
              <w:rPr>
                <w:rFonts w:ascii="Arial" w:hAnsi="Arial" w:cs="Arial"/>
                <w:bCs/>
                <w:sz w:val="20"/>
                <w:szCs w:val="20"/>
              </w:rPr>
              <w:t>Proveedores</w:t>
            </w:r>
          </w:p>
        </w:tc>
        <w:tc>
          <w:tcPr>
            <w:tcW w:w="1914" w:type="dxa"/>
            <w:tcBorders>
              <w:top w:val="single" w:sz="4" w:space="0" w:color="auto"/>
            </w:tcBorders>
          </w:tcPr>
          <w:p w14:paraId="1389A038" w14:textId="77777777" w:rsidR="00CF17BB" w:rsidRPr="00D07B0C" w:rsidRDefault="00CF17BB" w:rsidP="002A21E8">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w:t>
            </w:r>
            <w:r>
              <w:rPr>
                <w:rFonts w:ascii="Arial" w:hAnsi="Arial" w:cs="Arial"/>
                <w:color w:val="000000"/>
                <w:sz w:val="20"/>
                <w:szCs w:val="20"/>
              </w:rPr>
              <w:t xml:space="preserve">    </w:t>
            </w:r>
            <w:r w:rsidRPr="00D07B0C">
              <w:rPr>
                <w:rFonts w:ascii="Arial" w:hAnsi="Arial" w:cs="Arial"/>
                <w:color w:val="000000"/>
                <w:sz w:val="20"/>
                <w:szCs w:val="20"/>
              </w:rPr>
              <w:t>28,383</w:t>
            </w:r>
          </w:p>
        </w:tc>
        <w:tc>
          <w:tcPr>
            <w:tcW w:w="283" w:type="dxa"/>
          </w:tcPr>
          <w:p w14:paraId="21D43A12" w14:textId="77777777" w:rsidR="00CF17BB" w:rsidRPr="00D07B0C" w:rsidRDefault="00CF17BB" w:rsidP="002A21E8">
            <w:pPr>
              <w:adjustRightInd w:val="0"/>
              <w:ind w:left="-30" w:right="-30"/>
              <w:jc w:val="right"/>
              <w:rPr>
                <w:rFonts w:ascii="Arial" w:hAnsi="Arial" w:cs="Arial"/>
                <w:color w:val="000000"/>
                <w:sz w:val="20"/>
                <w:szCs w:val="20"/>
              </w:rPr>
            </w:pPr>
          </w:p>
        </w:tc>
        <w:tc>
          <w:tcPr>
            <w:tcW w:w="1985" w:type="dxa"/>
            <w:tcBorders>
              <w:top w:val="single" w:sz="4" w:space="0" w:color="auto"/>
            </w:tcBorders>
          </w:tcPr>
          <w:p w14:paraId="65C48114" w14:textId="77777777" w:rsidR="00CF17BB" w:rsidRPr="00D07B0C" w:rsidRDefault="00CF17BB" w:rsidP="002A21E8">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104,799</w:t>
            </w:r>
          </w:p>
        </w:tc>
      </w:tr>
      <w:tr w:rsidR="00CF17BB" w:rsidRPr="00D07B0C" w14:paraId="7468D353" w14:textId="77777777" w:rsidTr="002A21E8">
        <w:tc>
          <w:tcPr>
            <w:tcW w:w="4182" w:type="dxa"/>
          </w:tcPr>
          <w:p w14:paraId="07F5C8CA" w14:textId="77777777" w:rsidR="00CF17BB" w:rsidRPr="00D07B0C" w:rsidRDefault="00CF17BB" w:rsidP="002A21E8">
            <w:pPr>
              <w:spacing w:line="200" w:lineRule="exact"/>
              <w:rPr>
                <w:rFonts w:ascii="Arial" w:hAnsi="Arial" w:cs="Arial"/>
                <w:bCs/>
                <w:sz w:val="20"/>
                <w:szCs w:val="20"/>
              </w:rPr>
            </w:pPr>
            <w:r w:rsidRPr="00D07B0C">
              <w:rPr>
                <w:rFonts w:ascii="Arial" w:hAnsi="Arial" w:cs="Arial"/>
                <w:bCs/>
                <w:sz w:val="20"/>
                <w:szCs w:val="20"/>
              </w:rPr>
              <w:t>Acreedores Diversos</w:t>
            </w:r>
          </w:p>
        </w:tc>
        <w:tc>
          <w:tcPr>
            <w:tcW w:w="1914" w:type="dxa"/>
          </w:tcPr>
          <w:p w14:paraId="7B249C36" w14:textId="77777777" w:rsidR="00CF17BB" w:rsidRPr="00D07B0C" w:rsidRDefault="00CF17BB" w:rsidP="002A21E8">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10,617</w:t>
            </w:r>
          </w:p>
        </w:tc>
        <w:tc>
          <w:tcPr>
            <w:tcW w:w="283" w:type="dxa"/>
          </w:tcPr>
          <w:p w14:paraId="4689B19D" w14:textId="77777777" w:rsidR="00CF17BB" w:rsidRPr="00D07B0C" w:rsidRDefault="00CF17BB" w:rsidP="002A21E8">
            <w:pPr>
              <w:adjustRightInd w:val="0"/>
              <w:ind w:left="-30" w:right="-30"/>
              <w:jc w:val="right"/>
              <w:rPr>
                <w:rFonts w:ascii="Arial" w:hAnsi="Arial" w:cs="Arial"/>
                <w:color w:val="000000"/>
                <w:sz w:val="20"/>
                <w:szCs w:val="20"/>
              </w:rPr>
            </w:pPr>
          </w:p>
        </w:tc>
        <w:tc>
          <w:tcPr>
            <w:tcW w:w="1985" w:type="dxa"/>
          </w:tcPr>
          <w:p w14:paraId="2B6FA063" w14:textId="77777777" w:rsidR="00CF17BB" w:rsidRPr="00D07B0C" w:rsidRDefault="00CF17BB" w:rsidP="002A21E8">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8,140</w:t>
            </w:r>
          </w:p>
        </w:tc>
      </w:tr>
      <w:tr w:rsidR="00CF17BB" w:rsidRPr="00D07B0C" w14:paraId="635F8148" w14:textId="77777777" w:rsidTr="002A21E8">
        <w:tc>
          <w:tcPr>
            <w:tcW w:w="4182" w:type="dxa"/>
          </w:tcPr>
          <w:p w14:paraId="747FFD6D" w14:textId="77777777" w:rsidR="00CF17BB" w:rsidRPr="00D07B0C" w:rsidRDefault="00CF17BB" w:rsidP="002A21E8">
            <w:pPr>
              <w:spacing w:line="200" w:lineRule="exact"/>
              <w:rPr>
                <w:rFonts w:ascii="Arial" w:hAnsi="Arial" w:cs="Arial"/>
                <w:bCs/>
                <w:sz w:val="20"/>
                <w:szCs w:val="20"/>
              </w:rPr>
            </w:pPr>
            <w:r w:rsidRPr="00D07B0C">
              <w:rPr>
                <w:rFonts w:ascii="Arial" w:hAnsi="Arial" w:cs="Arial"/>
                <w:bCs/>
                <w:sz w:val="20"/>
                <w:szCs w:val="20"/>
              </w:rPr>
              <w:t>PTU por pagar</w:t>
            </w:r>
          </w:p>
        </w:tc>
        <w:tc>
          <w:tcPr>
            <w:tcW w:w="1914" w:type="dxa"/>
            <w:tcBorders>
              <w:bottom w:val="single" w:sz="4" w:space="0" w:color="auto"/>
            </w:tcBorders>
          </w:tcPr>
          <w:p w14:paraId="6D2A3C8D" w14:textId="77777777" w:rsidR="00CF17BB" w:rsidRPr="00D07B0C" w:rsidRDefault="00CF17BB" w:rsidP="002A21E8">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1,</w:t>
            </w:r>
            <w:r>
              <w:rPr>
                <w:rFonts w:ascii="Arial" w:hAnsi="Arial" w:cs="Arial"/>
                <w:color w:val="000000"/>
                <w:sz w:val="20"/>
                <w:szCs w:val="20"/>
              </w:rPr>
              <w:t>004</w:t>
            </w:r>
            <w:r w:rsidRPr="00D07B0C">
              <w:rPr>
                <w:rFonts w:ascii="Arial" w:hAnsi="Arial" w:cs="Arial"/>
                <w:color w:val="000000"/>
                <w:sz w:val="20"/>
                <w:szCs w:val="20"/>
              </w:rPr>
              <w:t>,0</w:t>
            </w:r>
            <w:r>
              <w:rPr>
                <w:rFonts w:ascii="Arial" w:hAnsi="Arial" w:cs="Arial"/>
                <w:color w:val="000000"/>
                <w:sz w:val="20"/>
                <w:szCs w:val="20"/>
              </w:rPr>
              <w:t>71</w:t>
            </w:r>
          </w:p>
        </w:tc>
        <w:tc>
          <w:tcPr>
            <w:tcW w:w="283" w:type="dxa"/>
          </w:tcPr>
          <w:p w14:paraId="0861D41A" w14:textId="77777777" w:rsidR="00CF17BB" w:rsidRPr="00D07B0C" w:rsidRDefault="00CF17BB" w:rsidP="002A21E8">
            <w:pPr>
              <w:adjustRightInd w:val="0"/>
              <w:ind w:left="-30" w:right="-30"/>
              <w:jc w:val="center"/>
              <w:rPr>
                <w:rFonts w:ascii="Arial" w:hAnsi="Arial" w:cs="Arial"/>
                <w:color w:val="000000"/>
                <w:sz w:val="20"/>
                <w:szCs w:val="20"/>
              </w:rPr>
            </w:pPr>
          </w:p>
        </w:tc>
        <w:tc>
          <w:tcPr>
            <w:tcW w:w="1985" w:type="dxa"/>
            <w:tcBorders>
              <w:bottom w:val="single" w:sz="4" w:space="0" w:color="auto"/>
            </w:tcBorders>
          </w:tcPr>
          <w:p w14:paraId="2C12AC0F" w14:textId="77777777" w:rsidR="00CF17BB" w:rsidRPr="00D07B0C" w:rsidRDefault="00CF17BB" w:rsidP="002A21E8">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23,557,714</w:t>
            </w:r>
          </w:p>
        </w:tc>
      </w:tr>
      <w:tr w:rsidR="00CF17BB" w14:paraId="4E1FBA7E" w14:textId="77777777" w:rsidTr="002A21E8">
        <w:tc>
          <w:tcPr>
            <w:tcW w:w="4182" w:type="dxa"/>
          </w:tcPr>
          <w:p w14:paraId="61EF8C15" w14:textId="77777777" w:rsidR="00CF17BB" w:rsidRPr="00D07B0C" w:rsidRDefault="00CF17BB" w:rsidP="002A21E8">
            <w:pPr>
              <w:spacing w:line="200" w:lineRule="exact"/>
              <w:jc w:val="center"/>
              <w:rPr>
                <w:rFonts w:ascii="Arial" w:hAnsi="Arial" w:cs="Arial"/>
                <w:b/>
                <w:bCs/>
                <w:sz w:val="20"/>
                <w:szCs w:val="20"/>
              </w:rPr>
            </w:pPr>
            <w:r w:rsidRPr="00D07B0C">
              <w:rPr>
                <w:rFonts w:ascii="Arial" w:hAnsi="Arial" w:cs="Arial"/>
                <w:b/>
                <w:bCs/>
                <w:sz w:val="20"/>
                <w:szCs w:val="20"/>
              </w:rPr>
              <w:t>Suma</w:t>
            </w:r>
          </w:p>
        </w:tc>
        <w:tc>
          <w:tcPr>
            <w:tcW w:w="1914" w:type="dxa"/>
            <w:tcBorders>
              <w:top w:val="single" w:sz="4" w:space="0" w:color="auto"/>
              <w:bottom w:val="double" w:sz="4" w:space="0" w:color="auto"/>
            </w:tcBorders>
          </w:tcPr>
          <w:p w14:paraId="3DDDF52B" w14:textId="77777777" w:rsidR="00CF17BB" w:rsidRPr="00D07B0C" w:rsidRDefault="00CF17BB" w:rsidP="002A21E8">
            <w:pPr>
              <w:adjustRightInd w:val="0"/>
              <w:rPr>
                <w:rFonts w:ascii="Arial" w:hAnsi="Arial" w:cs="Arial"/>
                <w:b/>
                <w:color w:val="000000"/>
                <w:sz w:val="20"/>
                <w:szCs w:val="20"/>
              </w:rPr>
            </w:pPr>
            <w:r w:rsidRPr="00D07B0C">
              <w:rPr>
                <w:rFonts w:ascii="Arial" w:hAnsi="Arial" w:cs="Arial"/>
                <w:b/>
                <w:color w:val="000000"/>
                <w:sz w:val="20"/>
                <w:szCs w:val="20"/>
              </w:rPr>
              <w:t xml:space="preserve"> $           1,</w:t>
            </w:r>
            <w:r>
              <w:rPr>
                <w:rFonts w:ascii="Arial" w:hAnsi="Arial" w:cs="Arial"/>
                <w:b/>
                <w:color w:val="000000"/>
                <w:sz w:val="20"/>
                <w:szCs w:val="20"/>
              </w:rPr>
              <w:t>043</w:t>
            </w:r>
            <w:r w:rsidRPr="00D07B0C">
              <w:rPr>
                <w:rFonts w:ascii="Arial" w:hAnsi="Arial" w:cs="Arial"/>
                <w:b/>
                <w:color w:val="000000"/>
                <w:sz w:val="20"/>
                <w:szCs w:val="20"/>
              </w:rPr>
              <w:t>,</w:t>
            </w:r>
            <w:r>
              <w:rPr>
                <w:rFonts w:ascii="Arial" w:hAnsi="Arial" w:cs="Arial"/>
                <w:b/>
                <w:color w:val="000000"/>
                <w:sz w:val="20"/>
                <w:szCs w:val="20"/>
              </w:rPr>
              <w:t>071</w:t>
            </w:r>
          </w:p>
        </w:tc>
        <w:tc>
          <w:tcPr>
            <w:tcW w:w="283" w:type="dxa"/>
          </w:tcPr>
          <w:p w14:paraId="07134FE9" w14:textId="77777777" w:rsidR="00CF17BB" w:rsidRPr="00D07B0C" w:rsidRDefault="00CF17BB" w:rsidP="002A21E8">
            <w:pPr>
              <w:adjustRightInd w:val="0"/>
              <w:jc w:val="right"/>
              <w:rPr>
                <w:rFonts w:ascii="Arial" w:hAnsi="Arial" w:cs="Arial"/>
                <w:b/>
                <w:color w:val="000000"/>
                <w:sz w:val="20"/>
                <w:szCs w:val="20"/>
              </w:rPr>
            </w:pPr>
          </w:p>
        </w:tc>
        <w:tc>
          <w:tcPr>
            <w:tcW w:w="1985" w:type="dxa"/>
            <w:tcBorders>
              <w:top w:val="single" w:sz="4" w:space="0" w:color="auto"/>
              <w:bottom w:val="double" w:sz="4" w:space="0" w:color="auto"/>
            </w:tcBorders>
          </w:tcPr>
          <w:p w14:paraId="0AED5698" w14:textId="77777777" w:rsidR="00CF17BB" w:rsidRPr="009B6E29" w:rsidRDefault="00CF17BB" w:rsidP="002A21E8">
            <w:pPr>
              <w:adjustRightInd w:val="0"/>
              <w:rPr>
                <w:rFonts w:ascii="Arial" w:hAnsi="Arial" w:cs="Arial"/>
                <w:b/>
                <w:color w:val="000000"/>
                <w:sz w:val="20"/>
                <w:szCs w:val="20"/>
              </w:rPr>
            </w:pPr>
            <w:r w:rsidRPr="00D07B0C">
              <w:rPr>
                <w:rFonts w:ascii="Arial" w:hAnsi="Arial" w:cs="Arial"/>
                <w:b/>
                <w:color w:val="000000"/>
                <w:sz w:val="20"/>
                <w:szCs w:val="20"/>
              </w:rPr>
              <w:t>$           23,670,653</w:t>
            </w:r>
          </w:p>
        </w:tc>
      </w:tr>
    </w:tbl>
    <w:p w14:paraId="3242533C" w14:textId="77777777" w:rsidR="00CF17BB" w:rsidRPr="00BC191F" w:rsidRDefault="00CF17BB" w:rsidP="00CF17BB">
      <w:pPr>
        <w:ind w:left="426"/>
        <w:jc w:val="both"/>
        <w:rPr>
          <w:rFonts w:ascii="Arial" w:hAnsi="Arial" w:cs="Arial"/>
          <w:bCs/>
          <w:sz w:val="20"/>
          <w:szCs w:val="20"/>
        </w:rPr>
      </w:pPr>
    </w:p>
    <w:p w14:paraId="357FE802" w14:textId="77777777" w:rsidR="00CF17BB" w:rsidRDefault="00CF17BB" w:rsidP="00CF17BB">
      <w:pPr>
        <w:spacing w:line="200" w:lineRule="exact"/>
        <w:rPr>
          <w:rFonts w:ascii="Arial" w:hAnsi="Arial" w:cs="Arial"/>
          <w:bCs/>
          <w:sz w:val="20"/>
          <w:szCs w:val="20"/>
        </w:rPr>
      </w:pPr>
    </w:p>
    <w:p w14:paraId="06F46BF2" w14:textId="77777777" w:rsidR="00CF17BB" w:rsidRDefault="00CF17BB" w:rsidP="00CF17BB">
      <w:pPr>
        <w:spacing w:line="200" w:lineRule="exact"/>
        <w:rPr>
          <w:rFonts w:ascii="Arial" w:hAnsi="Arial" w:cs="Arial"/>
          <w:bCs/>
          <w:sz w:val="20"/>
          <w:szCs w:val="20"/>
        </w:rPr>
      </w:pPr>
    </w:p>
    <w:p w14:paraId="69DDE6DF" w14:textId="77777777" w:rsidR="00CF17BB" w:rsidRDefault="00CF17BB" w:rsidP="00CF17BB">
      <w:pPr>
        <w:spacing w:line="200" w:lineRule="exact"/>
        <w:rPr>
          <w:rFonts w:ascii="Arial" w:hAnsi="Arial" w:cs="Arial"/>
          <w:bCs/>
          <w:sz w:val="20"/>
          <w:szCs w:val="20"/>
        </w:rPr>
      </w:pPr>
    </w:p>
    <w:p w14:paraId="00EEEF8D" w14:textId="77777777" w:rsidR="00CF17BB" w:rsidRDefault="00CF17BB" w:rsidP="00CF17BB">
      <w:pPr>
        <w:spacing w:line="200" w:lineRule="exact"/>
        <w:rPr>
          <w:rFonts w:ascii="Arial" w:hAnsi="Arial" w:cs="Arial"/>
          <w:bCs/>
          <w:sz w:val="20"/>
          <w:szCs w:val="20"/>
        </w:rPr>
      </w:pPr>
    </w:p>
    <w:p w14:paraId="6968B555" w14:textId="77777777" w:rsidR="00CF17BB" w:rsidRPr="00BC191F" w:rsidRDefault="00CF17BB" w:rsidP="00CF17BB">
      <w:pPr>
        <w:spacing w:line="200" w:lineRule="exact"/>
        <w:rPr>
          <w:rFonts w:ascii="Arial" w:hAnsi="Arial" w:cs="Arial"/>
          <w:bCs/>
          <w:sz w:val="20"/>
          <w:szCs w:val="20"/>
        </w:rPr>
      </w:pPr>
    </w:p>
    <w:p w14:paraId="71017829" w14:textId="77777777" w:rsidR="00CF17BB" w:rsidRPr="00BC191F" w:rsidRDefault="00CF17BB" w:rsidP="00CF17BB">
      <w:pPr>
        <w:spacing w:line="200" w:lineRule="exact"/>
        <w:rPr>
          <w:rFonts w:ascii="Arial" w:hAnsi="Arial" w:cs="Arial"/>
          <w:bCs/>
          <w:sz w:val="20"/>
          <w:szCs w:val="20"/>
        </w:rPr>
      </w:pPr>
    </w:p>
    <w:p w14:paraId="606BB2FB" w14:textId="77777777" w:rsidR="00CF17BB" w:rsidRDefault="00CF17BB" w:rsidP="00CF17BB">
      <w:pPr>
        <w:spacing w:line="200" w:lineRule="exact"/>
        <w:rPr>
          <w:rFonts w:ascii="Arial" w:hAnsi="Arial" w:cs="Arial"/>
          <w:bCs/>
          <w:sz w:val="20"/>
          <w:szCs w:val="20"/>
        </w:rPr>
      </w:pPr>
    </w:p>
    <w:p w14:paraId="1EBE2B37" w14:textId="77777777" w:rsidR="00CF17BB" w:rsidRPr="00B6045F"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rPr>
      </w:pPr>
      <w:r w:rsidRPr="00B6045F">
        <w:rPr>
          <w:rFonts w:ascii="Arial" w:hAnsi="Arial" w:cs="Arial"/>
          <w:sz w:val="20"/>
          <w:szCs w:val="20"/>
        </w:rPr>
        <w:t xml:space="preserve">  Al 3</w:t>
      </w:r>
      <w:r>
        <w:rPr>
          <w:rFonts w:ascii="Arial" w:hAnsi="Arial" w:cs="Arial"/>
          <w:sz w:val="20"/>
          <w:szCs w:val="20"/>
        </w:rPr>
        <w:t>1</w:t>
      </w:r>
      <w:r w:rsidRPr="00B6045F">
        <w:rPr>
          <w:rFonts w:ascii="Arial" w:hAnsi="Arial" w:cs="Arial"/>
          <w:sz w:val="20"/>
          <w:szCs w:val="20"/>
        </w:rPr>
        <w:t xml:space="preserve"> de </w:t>
      </w:r>
      <w:r>
        <w:rPr>
          <w:rFonts w:ascii="Arial" w:hAnsi="Arial" w:cs="Arial"/>
          <w:sz w:val="20"/>
          <w:szCs w:val="20"/>
        </w:rPr>
        <w:t>diciembre</w:t>
      </w:r>
      <w:r w:rsidRPr="00B6045F">
        <w:rPr>
          <w:rFonts w:ascii="Arial" w:hAnsi="Arial" w:cs="Arial"/>
          <w:sz w:val="20"/>
          <w:szCs w:val="20"/>
        </w:rPr>
        <w:t xml:space="preserve"> de 2020 y  2019, los saldos de anticipos y depósitos en garantía de clientes se integran como sigue:</w:t>
      </w:r>
    </w:p>
    <w:p w14:paraId="008CA344" w14:textId="77777777" w:rsidR="00CF17BB" w:rsidRPr="00B6045F" w:rsidRDefault="00CF17BB" w:rsidP="00CF17BB">
      <w:pPr>
        <w:pStyle w:val="Prrafodelista"/>
        <w:tabs>
          <w:tab w:val="left" w:pos="993"/>
        </w:tabs>
        <w:ind w:left="993"/>
        <w:jc w:val="both"/>
        <w:rPr>
          <w:rFonts w:ascii="Arial" w:hAnsi="Arial" w:cs="Arial"/>
          <w:sz w:val="20"/>
          <w:szCs w:val="20"/>
        </w:rPr>
      </w:pPr>
    </w:p>
    <w:p w14:paraId="2E6029B7" w14:textId="77777777" w:rsidR="00CF17BB" w:rsidRDefault="00CF17BB" w:rsidP="00CF17BB">
      <w:pPr>
        <w:spacing w:line="200" w:lineRule="exact"/>
        <w:rPr>
          <w:rFonts w:ascii="Arial" w:hAnsi="Arial" w:cs="Arial"/>
          <w:bCs/>
          <w:sz w:val="20"/>
          <w:szCs w:val="20"/>
        </w:rPr>
      </w:pPr>
    </w:p>
    <w:tbl>
      <w:tblPr>
        <w:tblStyle w:val="Tablaconcuadrcula"/>
        <w:tblpPr w:leftFromText="141" w:rightFromText="141" w:vertAnchor="text" w:horzAnchor="page" w:tblpX="2011"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2"/>
        <w:gridCol w:w="1914"/>
        <w:gridCol w:w="283"/>
        <w:gridCol w:w="1985"/>
      </w:tblGrid>
      <w:tr w:rsidR="00CF17BB" w:rsidRPr="00B6045F" w14:paraId="5678A640" w14:textId="77777777" w:rsidTr="002A21E8">
        <w:tc>
          <w:tcPr>
            <w:tcW w:w="4182" w:type="dxa"/>
          </w:tcPr>
          <w:p w14:paraId="3A2D2C4C" w14:textId="77777777" w:rsidR="00CF17BB" w:rsidRDefault="00CF17BB" w:rsidP="002A21E8">
            <w:pPr>
              <w:spacing w:line="200" w:lineRule="exact"/>
              <w:rPr>
                <w:rFonts w:ascii="Arial" w:hAnsi="Arial" w:cs="Arial"/>
                <w:bCs/>
                <w:sz w:val="20"/>
                <w:szCs w:val="20"/>
              </w:rPr>
            </w:pPr>
          </w:p>
        </w:tc>
        <w:tc>
          <w:tcPr>
            <w:tcW w:w="1914" w:type="dxa"/>
            <w:tcBorders>
              <w:bottom w:val="single" w:sz="4" w:space="0" w:color="auto"/>
            </w:tcBorders>
          </w:tcPr>
          <w:p w14:paraId="72092447" w14:textId="77777777" w:rsidR="00CF17BB" w:rsidRPr="009B6E29" w:rsidRDefault="00CF17BB" w:rsidP="002A21E8">
            <w:pPr>
              <w:ind w:left="-30" w:right="-30"/>
              <w:jc w:val="center"/>
              <w:rPr>
                <w:rFonts w:ascii="Arial" w:hAnsi="Arial" w:cs="Arial"/>
                <w:b/>
                <w:spacing w:val="22"/>
                <w:sz w:val="20"/>
                <w:szCs w:val="20"/>
              </w:rPr>
            </w:pPr>
            <w:r w:rsidRPr="009B6E29">
              <w:rPr>
                <w:rFonts w:ascii="Arial" w:hAnsi="Arial" w:cs="Arial"/>
                <w:b/>
                <w:spacing w:val="22"/>
                <w:sz w:val="20"/>
                <w:szCs w:val="20"/>
              </w:rPr>
              <w:t>2020</w:t>
            </w:r>
          </w:p>
        </w:tc>
        <w:tc>
          <w:tcPr>
            <w:tcW w:w="283" w:type="dxa"/>
          </w:tcPr>
          <w:p w14:paraId="63C1B705" w14:textId="77777777" w:rsidR="00CF17BB" w:rsidRPr="009B6E29" w:rsidRDefault="00CF17BB" w:rsidP="002A21E8">
            <w:pPr>
              <w:spacing w:line="200" w:lineRule="exact"/>
              <w:jc w:val="center"/>
              <w:rPr>
                <w:rFonts w:ascii="Arial" w:hAnsi="Arial" w:cs="Arial"/>
                <w:b/>
                <w:bCs/>
                <w:sz w:val="20"/>
                <w:szCs w:val="20"/>
              </w:rPr>
            </w:pPr>
          </w:p>
        </w:tc>
        <w:tc>
          <w:tcPr>
            <w:tcW w:w="1985" w:type="dxa"/>
            <w:tcBorders>
              <w:bottom w:val="single" w:sz="4" w:space="0" w:color="auto"/>
            </w:tcBorders>
          </w:tcPr>
          <w:p w14:paraId="19972524" w14:textId="77777777" w:rsidR="00CF17BB" w:rsidRPr="009B6E29" w:rsidRDefault="00CF17BB" w:rsidP="002A21E8">
            <w:pPr>
              <w:spacing w:line="200" w:lineRule="exact"/>
              <w:jc w:val="center"/>
              <w:rPr>
                <w:rFonts w:ascii="Arial" w:hAnsi="Arial" w:cs="Arial"/>
                <w:b/>
                <w:bCs/>
                <w:sz w:val="20"/>
                <w:szCs w:val="20"/>
              </w:rPr>
            </w:pPr>
            <w:r w:rsidRPr="009B6E29">
              <w:rPr>
                <w:rFonts w:ascii="Arial" w:hAnsi="Arial" w:cs="Arial"/>
                <w:b/>
                <w:bCs/>
                <w:sz w:val="20"/>
                <w:szCs w:val="20"/>
              </w:rPr>
              <w:t>2019</w:t>
            </w:r>
          </w:p>
        </w:tc>
      </w:tr>
      <w:tr w:rsidR="00CF17BB" w:rsidRPr="00B6045F" w14:paraId="4D79AEA2" w14:textId="77777777" w:rsidTr="002A21E8">
        <w:tc>
          <w:tcPr>
            <w:tcW w:w="4182" w:type="dxa"/>
          </w:tcPr>
          <w:p w14:paraId="6D8ECCB9" w14:textId="77777777" w:rsidR="00CF17BB" w:rsidRDefault="00CF17BB" w:rsidP="002A21E8">
            <w:pPr>
              <w:spacing w:line="200" w:lineRule="exact"/>
              <w:rPr>
                <w:rFonts w:ascii="Arial" w:hAnsi="Arial" w:cs="Arial"/>
                <w:bCs/>
                <w:sz w:val="20"/>
                <w:szCs w:val="20"/>
              </w:rPr>
            </w:pPr>
            <w:r>
              <w:rPr>
                <w:rFonts w:ascii="Arial" w:hAnsi="Arial" w:cs="Arial"/>
                <w:bCs/>
                <w:sz w:val="20"/>
                <w:szCs w:val="20"/>
              </w:rPr>
              <w:t>Anticipos de clientes</w:t>
            </w:r>
          </w:p>
        </w:tc>
        <w:tc>
          <w:tcPr>
            <w:tcW w:w="1914" w:type="dxa"/>
            <w:tcBorders>
              <w:top w:val="single" w:sz="4" w:space="0" w:color="auto"/>
            </w:tcBorders>
          </w:tcPr>
          <w:p w14:paraId="1A50CF7E" w14:textId="77777777" w:rsidR="00CF17BB" w:rsidRPr="009B6E29" w:rsidRDefault="00CF17BB" w:rsidP="002A21E8">
            <w:pPr>
              <w:adjustRightInd w:val="0"/>
              <w:ind w:left="-30" w:right="-30"/>
              <w:jc w:val="right"/>
              <w:rPr>
                <w:rFonts w:ascii="Arial" w:hAnsi="Arial" w:cs="Arial"/>
                <w:color w:val="000000"/>
                <w:sz w:val="20"/>
                <w:szCs w:val="20"/>
              </w:rPr>
            </w:pPr>
            <w:r>
              <w:rPr>
                <w:rFonts w:ascii="Arial" w:hAnsi="Arial" w:cs="Arial"/>
                <w:color w:val="000000"/>
                <w:sz w:val="20"/>
                <w:szCs w:val="20"/>
              </w:rPr>
              <w:t>3</w:t>
            </w:r>
            <w:r w:rsidRPr="009B6E29">
              <w:rPr>
                <w:rFonts w:ascii="Arial" w:hAnsi="Arial" w:cs="Arial"/>
                <w:color w:val="000000"/>
                <w:sz w:val="20"/>
                <w:szCs w:val="20"/>
              </w:rPr>
              <w:t>,</w:t>
            </w:r>
            <w:r>
              <w:rPr>
                <w:rFonts w:ascii="Arial" w:hAnsi="Arial" w:cs="Arial"/>
                <w:color w:val="000000"/>
                <w:sz w:val="20"/>
                <w:szCs w:val="20"/>
              </w:rPr>
              <w:t>525</w:t>
            </w:r>
            <w:r w:rsidRPr="009B6E29">
              <w:rPr>
                <w:rFonts w:ascii="Arial" w:hAnsi="Arial" w:cs="Arial"/>
                <w:color w:val="000000"/>
                <w:sz w:val="20"/>
                <w:szCs w:val="20"/>
              </w:rPr>
              <w:t>,</w:t>
            </w:r>
            <w:r>
              <w:rPr>
                <w:rFonts w:ascii="Arial" w:hAnsi="Arial" w:cs="Arial"/>
                <w:color w:val="000000"/>
                <w:sz w:val="20"/>
                <w:szCs w:val="20"/>
              </w:rPr>
              <w:t>398</w:t>
            </w:r>
          </w:p>
        </w:tc>
        <w:tc>
          <w:tcPr>
            <w:tcW w:w="283" w:type="dxa"/>
          </w:tcPr>
          <w:p w14:paraId="2934D909" w14:textId="77777777" w:rsidR="00CF17BB" w:rsidRPr="009B6E29" w:rsidRDefault="00CF17BB" w:rsidP="002A21E8">
            <w:pPr>
              <w:adjustRightInd w:val="0"/>
              <w:ind w:left="-30" w:right="-30"/>
              <w:jc w:val="right"/>
              <w:rPr>
                <w:rFonts w:ascii="Arial" w:hAnsi="Arial" w:cs="Arial"/>
                <w:color w:val="000000"/>
                <w:sz w:val="20"/>
                <w:szCs w:val="20"/>
              </w:rPr>
            </w:pPr>
          </w:p>
        </w:tc>
        <w:tc>
          <w:tcPr>
            <w:tcW w:w="1985" w:type="dxa"/>
            <w:tcBorders>
              <w:top w:val="single" w:sz="4" w:space="0" w:color="auto"/>
            </w:tcBorders>
          </w:tcPr>
          <w:p w14:paraId="6B76F3F3" w14:textId="77777777" w:rsidR="00CF17BB" w:rsidRPr="009B6E29" w:rsidRDefault="00CF17BB" w:rsidP="002A21E8">
            <w:pPr>
              <w:adjustRightInd w:val="0"/>
              <w:ind w:left="-30" w:right="-30"/>
              <w:jc w:val="right"/>
              <w:rPr>
                <w:rFonts w:ascii="Arial" w:hAnsi="Arial" w:cs="Arial"/>
                <w:color w:val="000000"/>
                <w:sz w:val="20"/>
                <w:szCs w:val="20"/>
              </w:rPr>
            </w:pPr>
            <w:r w:rsidRPr="009B6E29">
              <w:rPr>
                <w:rFonts w:ascii="Arial" w:hAnsi="Arial" w:cs="Arial"/>
                <w:color w:val="000000"/>
                <w:sz w:val="20"/>
                <w:szCs w:val="20"/>
              </w:rPr>
              <w:t>2,456,568</w:t>
            </w:r>
          </w:p>
        </w:tc>
      </w:tr>
      <w:tr w:rsidR="00CF17BB" w:rsidRPr="00B6045F" w14:paraId="196B60AC" w14:textId="77777777" w:rsidTr="002A21E8">
        <w:tc>
          <w:tcPr>
            <w:tcW w:w="4182" w:type="dxa"/>
          </w:tcPr>
          <w:p w14:paraId="502D5258" w14:textId="77777777" w:rsidR="00CF17BB" w:rsidRDefault="00CF17BB" w:rsidP="002A21E8">
            <w:pPr>
              <w:spacing w:line="200" w:lineRule="exact"/>
              <w:rPr>
                <w:rFonts w:ascii="Arial" w:hAnsi="Arial" w:cs="Arial"/>
                <w:bCs/>
                <w:sz w:val="20"/>
                <w:szCs w:val="20"/>
              </w:rPr>
            </w:pPr>
            <w:r>
              <w:rPr>
                <w:rFonts w:ascii="Arial" w:hAnsi="Arial" w:cs="Arial"/>
                <w:bCs/>
                <w:sz w:val="20"/>
                <w:szCs w:val="20"/>
              </w:rPr>
              <w:t>Depósitos en garantía</w:t>
            </w:r>
          </w:p>
        </w:tc>
        <w:tc>
          <w:tcPr>
            <w:tcW w:w="1914" w:type="dxa"/>
            <w:tcBorders>
              <w:bottom w:val="single" w:sz="4" w:space="0" w:color="auto"/>
            </w:tcBorders>
          </w:tcPr>
          <w:p w14:paraId="75BCDD78" w14:textId="77777777" w:rsidR="00CF17BB" w:rsidRPr="009B6E29" w:rsidRDefault="00CF17BB" w:rsidP="002A21E8">
            <w:pPr>
              <w:adjustRightInd w:val="0"/>
              <w:ind w:left="-30" w:right="-30"/>
              <w:jc w:val="right"/>
              <w:rPr>
                <w:rFonts w:ascii="Arial" w:hAnsi="Arial" w:cs="Arial"/>
                <w:color w:val="000000"/>
                <w:sz w:val="20"/>
                <w:szCs w:val="20"/>
              </w:rPr>
            </w:pPr>
            <w:r w:rsidRPr="009B6E29">
              <w:rPr>
                <w:rFonts w:ascii="Arial" w:hAnsi="Arial" w:cs="Arial"/>
                <w:color w:val="000000"/>
                <w:sz w:val="20"/>
                <w:szCs w:val="20"/>
              </w:rPr>
              <w:t>7</w:t>
            </w:r>
            <w:r>
              <w:rPr>
                <w:rFonts w:ascii="Arial" w:hAnsi="Arial" w:cs="Arial"/>
                <w:color w:val="000000"/>
                <w:sz w:val="20"/>
                <w:szCs w:val="20"/>
              </w:rPr>
              <w:t>36</w:t>
            </w:r>
            <w:r w:rsidRPr="009B6E29">
              <w:rPr>
                <w:rFonts w:ascii="Arial" w:hAnsi="Arial" w:cs="Arial"/>
                <w:color w:val="000000"/>
                <w:sz w:val="20"/>
                <w:szCs w:val="20"/>
              </w:rPr>
              <w:t>,</w:t>
            </w:r>
            <w:r>
              <w:rPr>
                <w:rFonts w:ascii="Arial" w:hAnsi="Arial" w:cs="Arial"/>
                <w:color w:val="000000"/>
                <w:sz w:val="20"/>
                <w:szCs w:val="20"/>
              </w:rPr>
              <w:t>762</w:t>
            </w:r>
          </w:p>
        </w:tc>
        <w:tc>
          <w:tcPr>
            <w:tcW w:w="283" w:type="dxa"/>
          </w:tcPr>
          <w:p w14:paraId="69894D30" w14:textId="77777777" w:rsidR="00CF17BB" w:rsidRPr="009B6E29" w:rsidRDefault="00CF17BB" w:rsidP="002A21E8">
            <w:pPr>
              <w:adjustRightInd w:val="0"/>
              <w:ind w:left="-30" w:right="-30"/>
              <w:jc w:val="right"/>
              <w:rPr>
                <w:rFonts w:ascii="Arial" w:hAnsi="Arial" w:cs="Arial"/>
                <w:color w:val="000000"/>
                <w:sz w:val="20"/>
                <w:szCs w:val="20"/>
              </w:rPr>
            </w:pPr>
          </w:p>
        </w:tc>
        <w:tc>
          <w:tcPr>
            <w:tcW w:w="1985" w:type="dxa"/>
            <w:tcBorders>
              <w:bottom w:val="single" w:sz="4" w:space="0" w:color="auto"/>
            </w:tcBorders>
          </w:tcPr>
          <w:p w14:paraId="5363095F" w14:textId="77777777" w:rsidR="00CF17BB" w:rsidRPr="009B6E29" w:rsidRDefault="00CF17BB" w:rsidP="002A21E8">
            <w:pPr>
              <w:adjustRightInd w:val="0"/>
              <w:ind w:left="-30" w:right="-30"/>
              <w:jc w:val="right"/>
              <w:rPr>
                <w:rFonts w:ascii="Arial" w:hAnsi="Arial" w:cs="Arial"/>
                <w:color w:val="000000"/>
                <w:sz w:val="20"/>
                <w:szCs w:val="20"/>
              </w:rPr>
            </w:pPr>
            <w:r w:rsidRPr="009B6E29">
              <w:rPr>
                <w:rFonts w:ascii="Arial" w:hAnsi="Arial" w:cs="Arial"/>
                <w:color w:val="000000"/>
                <w:sz w:val="20"/>
                <w:szCs w:val="20"/>
              </w:rPr>
              <w:t>2,397,031</w:t>
            </w:r>
          </w:p>
        </w:tc>
      </w:tr>
      <w:tr w:rsidR="00CF17BB" w14:paraId="425E2DAF" w14:textId="77777777" w:rsidTr="002A21E8">
        <w:tc>
          <w:tcPr>
            <w:tcW w:w="4182" w:type="dxa"/>
          </w:tcPr>
          <w:p w14:paraId="4768742F" w14:textId="77777777" w:rsidR="00CF17BB" w:rsidRPr="009B6E29" w:rsidRDefault="00CF17BB" w:rsidP="002A21E8">
            <w:pPr>
              <w:spacing w:line="200" w:lineRule="exact"/>
              <w:jc w:val="center"/>
              <w:rPr>
                <w:rFonts w:ascii="Arial" w:hAnsi="Arial" w:cs="Arial"/>
                <w:b/>
                <w:bCs/>
                <w:sz w:val="20"/>
                <w:szCs w:val="20"/>
              </w:rPr>
            </w:pPr>
            <w:r w:rsidRPr="009B6E29">
              <w:rPr>
                <w:rFonts w:ascii="Arial" w:hAnsi="Arial" w:cs="Arial"/>
                <w:b/>
                <w:bCs/>
                <w:sz w:val="20"/>
                <w:szCs w:val="20"/>
              </w:rPr>
              <w:t>Suma</w:t>
            </w:r>
          </w:p>
        </w:tc>
        <w:tc>
          <w:tcPr>
            <w:tcW w:w="1914" w:type="dxa"/>
            <w:tcBorders>
              <w:top w:val="single" w:sz="4" w:space="0" w:color="auto"/>
              <w:bottom w:val="double" w:sz="4" w:space="0" w:color="auto"/>
            </w:tcBorders>
          </w:tcPr>
          <w:p w14:paraId="0D3E16C7" w14:textId="77777777" w:rsidR="00CF17BB" w:rsidRPr="009B6E29" w:rsidRDefault="00CF17BB" w:rsidP="002A21E8">
            <w:pPr>
              <w:adjustRightInd w:val="0"/>
              <w:jc w:val="right"/>
              <w:rPr>
                <w:rFonts w:ascii="Arial" w:hAnsi="Arial" w:cs="Arial"/>
                <w:b/>
                <w:color w:val="000000"/>
                <w:sz w:val="20"/>
                <w:szCs w:val="20"/>
              </w:rPr>
            </w:pPr>
            <w:r>
              <w:rPr>
                <w:rFonts w:ascii="Arial" w:hAnsi="Arial" w:cs="Arial"/>
                <w:b/>
                <w:color w:val="000000"/>
                <w:sz w:val="20"/>
                <w:szCs w:val="20"/>
              </w:rPr>
              <w:t xml:space="preserve"> $           4</w:t>
            </w:r>
            <w:r w:rsidRPr="009B6E29">
              <w:rPr>
                <w:rFonts w:ascii="Arial" w:hAnsi="Arial" w:cs="Arial"/>
                <w:b/>
                <w:color w:val="000000"/>
                <w:sz w:val="20"/>
                <w:szCs w:val="20"/>
              </w:rPr>
              <w:t>,</w:t>
            </w:r>
            <w:r>
              <w:rPr>
                <w:rFonts w:ascii="Arial" w:hAnsi="Arial" w:cs="Arial"/>
                <w:b/>
                <w:color w:val="000000"/>
                <w:sz w:val="20"/>
                <w:szCs w:val="20"/>
              </w:rPr>
              <w:t>262</w:t>
            </w:r>
            <w:r w:rsidRPr="009B6E29">
              <w:rPr>
                <w:rFonts w:ascii="Arial" w:hAnsi="Arial" w:cs="Arial"/>
                <w:b/>
                <w:color w:val="000000"/>
                <w:sz w:val="20"/>
                <w:szCs w:val="20"/>
              </w:rPr>
              <w:t>,</w:t>
            </w:r>
            <w:r>
              <w:rPr>
                <w:rFonts w:ascii="Arial" w:hAnsi="Arial" w:cs="Arial"/>
                <w:b/>
                <w:color w:val="000000"/>
                <w:sz w:val="20"/>
                <w:szCs w:val="20"/>
              </w:rPr>
              <w:t>160</w:t>
            </w:r>
          </w:p>
        </w:tc>
        <w:tc>
          <w:tcPr>
            <w:tcW w:w="283" w:type="dxa"/>
          </w:tcPr>
          <w:p w14:paraId="21FC92C2" w14:textId="77777777" w:rsidR="00CF17BB" w:rsidRPr="009B6E29" w:rsidRDefault="00CF17BB" w:rsidP="002A21E8">
            <w:pPr>
              <w:adjustRightInd w:val="0"/>
              <w:jc w:val="right"/>
              <w:rPr>
                <w:rFonts w:ascii="Arial" w:hAnsi="Arial" w:cs="Arial"/>
                <w:b/>
                <w:color w:val="000000"/>
                <w:sz w:val="20"/>
                <w:szCs w:val="20"/>
              </w:rPr>
            </w:pPr>
          </w:p>
        </w:tc>
        <w:tc>
          <w:tcPr>
            <w:tcW w:w="1985" w:type="dxa"/>
            <w:tcBorders>
              <w:top w:val="single" w:sz="4" w:space="0" w:color="auto"/>
              <w:bottom w:val="double" w:sz="4" w:space="0" w:color="auto"/>
            </w:tcBorders>
          </w:tcPr>
          <w:p w14:paraId="7196D45F" w14:textId="77777777" w:rsidR="00CF17BB" w:rsidRPr="009B6E29" w:rsidRDefault="00CF17BB" w:rsidP="002A21E8">
            <w:pPr>
              <w:adjustRightInd w:val="0"/>
              <w:jc w:val="right"/>
              <w:rPr>
                <w:rFonts w:ascii="Arial" w:hAnsi="Arial" w:cs="Arial"/>
                <w:b/>
                <w:color w:val="000000"/>
                <w:sz w:val="20"/>
                <w:szCs w:val="20"/>
              </w:rPr>
            </w:pPr>
            <w:r w:rsidRPr="00472A3A">
              <w:rPr>
                <w:rFonts w:ascii="Arial" w:hAnsi="Arial" w:cs="Arial"/>
                <w:b/>
                <w:color w:val="000000"/>
                <w:sz w:val="20"/>
                <w:szCs w:val="20"/>
              </w:rPr>
              <w:t>$</w:t>
            </w:r>
            <w:r>
              <w:rPr>
                <w:rFonts w:ascii="Arial" w:hAnsi="Arial" w:cs="Arial"/>
                <w:b/>
                <w:color w:val="000000"/>
                <w:sz w:val="20"/>
                <w:szCs w:val="20"/>
              </w:rPr>
              <w:t xml:space="preserve">             </w:t>
            </w:r>
            <w:r w:rsidRPr="009B6E29">
              <w:rPr>
                <w:rFonts w:ascii="Arial" w:hAnsi="Arial" w:cs="Arial"/>
                <w:b/>
                <w:color w:val="000000"/>
                <w:sz w:val="20"/>
                <w:szCs w:val="20"/>
              </w:rPr>
              <w:t>4,856,598</w:t>
            </w:r>
          </w:p>
        </w:tc>
      </w:tr>
    </w:tbl>
    <w:p w14:paraId="320B5F14" w14:textId="77777777" w:rsidR="00CF17BB" w:rsidRDefault="00CF17BB" w:rsidP="00CF17BB">
      <w:pPr>
        <w:spacing w:line="200" w:lineRule="exact"/>
        <w:rPr>
          <w:rFonts w:ascii="Arial" w:hAnsi="Arial" w:cs="Arial"/>
          <w:bCs/>
          <w:sz w:val="20"/>
          <w:szCs w:val="20"/>
        </w:rPr>
      </w:pPr>
    </w:p>
    <w:p w14:paraId="794B4732" w14:textId="77777777" w:rsidR="00CF17BB" w:rsidRDefault="00CF17BB" w:rsidP="00CF17BB">
      <w:pPr>
        <w:spacing w:line="200" w:lineRule="exact"/>
        <w:rPr>
          <w:rFonts w:ascii="Arial" w:hAnsi="Arial" w:cs="Arial"/>
          <w:bCs/>
          <w:sz w:val="20"/>
          <w:szCs w:val="20"/>
        </w:rPr>
      </w:pPr>
    </w:p>
    <w:p w14:paraId="57F74D90" w14:textId="77777777" w:rsidR="00CF17BB" w:rsidRDefault="00CF17BB" w:rsidP="00CF17BB">
      <w:pPr>
        <w:spacing w:line="200" w:lineRule="exact"/>
        <w:rPr>
          <w:rFonts w:ascii="Arial" w:hAnsi="Arial" w:cs="Arial"/>
          <w:bCs/>
          <w:sz w:val="20"/>
          <w:szCs w:val="20"/>
        </w:rPr>
      </w:pPr>
    </w:p>
    <w:p w14:paraId="456765A7" w14:textId="77777777" w:rsidR="00CF17BB" w:rsidRDefault="00CF17BB" w:rsidP="00CF17BB">
      <w:pPr>
        <w:spacing w:line="200" w:lineRule="exact"/>
        <w:rPr>
          <w:rFonts w:ascii="Arial" w:hAnsi="Arial" w:cs="Arial"/>
          <w:bCs/>
          <w:sz w:val="20"/>
          <w:szCs w:val="20"/>
        </w:rPr>
      </w:pPr>
    </w:p>
    <w:p w14:paraId="2AB3976E" w14:textId="77777777" w:rsidR="00CF17BB" w:rsidRDefault="00CF17BB" w:rsidP="00CF17BB">
      <w:pPr>
        <w:spacing w:line="200" w:lineRule="exact"/>
        <w:rPr>
          <w:rFonts w:ascii="Arial" w:hAnsi="Arial" w:cs="Arial"/>
          <w:bCs/>
          <w:sz w:val="20"/>
          <w:szCs w:val="20"/>
        </w:rPr>
      </w:pPr>
    </w:p>
    <w:p w14:paraId="46C50FAE" w14:textId="77777777" w:rsidR="00CF17BB" w:rsidRDefault="00CF17BB" w:rsidP="00CF17BB">
      <w:pPr>
        <w:spacing w:line="200" w:lineRule="exact"/>
        <w:rPr>
          <w:rFonts w:ascii="Arial" w:hAnsi="Arial" w:cs="Arial"/>
          <w:bCs/>
          <w:sz w:val="20"/>
          <w:szCs w:val="20"/>
        </w:rPr>
      </w:pPr>
    </w:p>
    <w:p w14:paraId="10F7734F" w14:textId="77777777" w:rsidR="00CF17BB" w:rsidRDefault="00CF17BB" w:rsidP="00CF17BB">
      <w:pPr>
        <w:spacing w:line="200" w:lineRule="exact"/>
        <w:rPr>
          <w:rFonts w:ascii="Arial" w:hAnsi="Arial" w:cs="Arial"/>
          <w:bCs/>
          <w:sz w:val="20"/>
          <w:szCs w:val="20"/>
        </w:rPr>
      </w:pPr>
    </w:p>
    <w:p w14:paraId="000F6329" w14:textId="77777777" w:rsidR="00CF17BB" w:rsidRPr="00BC191F" w:rsidRDefault="00CF17BB" w:rsidP="00CF17BB">
      <w:pPr>
        <w:spacing w:line="200" w:lineRule="exact"/>
        <w:rPr>
          <w:rFonts w:ascii="Arial" w:hAnsi="Arial" w:cs="Arial"/>
          <w:bCs/>
          <w:sz w:val="20"/>
          <w:szCs w:val="20"/>
        </w:rPr>
      </w:pPr>
    </w:p>
    <w:p w14:paraId="695BDDFB" w14:textId="77777777" w:rsidR="00CF17BB" w:rsidRPr="006B3632"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rPr>
      </w:pPr>
      <w:r w:rsidRPr="006B3632">
        <w:rPr>
          <w:rFonts w:ascii="Arial" w:hAnsi="Arial" w:cs="Arial"/>
          <w:sz w:val="20"/>
          <w:szCs w:val="20"/>
        </w:rPr>
        <w:t>R</w:t>
      </w:r>
      <w:r>
        <w:rPr>
          <w:rFonts w:ascii="Arial" w:hAnsi="Arial" w:cs="Arial"/>
          <w:sz w:val="20"/>
          <w:szCs w:val="20"/>
        </w:rPr>
        <w:t>etenciones y Contribuciones por Pagar</w:t>
      </w:r>
      <w:r w:rsidRPr="006B3632">
        <w:rPr>
          <w:rFonts w:ascii="Arial" w:hAnsi="Arial" w:cs="Arial"/>
          <w:sz w:val="20"/>
          <w:szCs w:val="20"/>
        </w:rPr>
        <w:t>.</w:t>
      </w:r>
    </w:p>
    <w:p w14:paraId="045FC7F8" w14:textId="77777777" w:rsidR="00CF17BB" w:rsidRPr="00BC191F" w:rsidRDefault="00CF17BB" w:rsidP="00CF17BB">
      <w:pPr>
        <w:spacing w:line="200" w:lineRule="exact"/>
        <w:rPr>
          <w:rFonts w:ascii="Arial" w:hAnsi="Arial" w:cs="Arial"/>
          <w:bCs/>
          <w:sz w:val="20"/>
          <w:szCs w:val="20"/>
        </w:rPr>
      </w:pPr>
    </w:p>
    <w:p w14:paraId="698737C7" w14:textId="77777777" w:rsidR="00CF17BB" w:rsidRPr="00BC191F" w:rsidRDefault="00CF17BB" w:rsidP="00CF17BB">
      <w:pPr>
        <w:spacing w:line="200" w:lineRule="exact"/>
        <w:rPr>
          <w:rFonts w:ascii="Arial" w:hAnsi="Arial" w:cs="Arial"/>
          <w:bCs/>
          <w:sz w:val="20"/>
          <w:szCs w:val="20"/>
        </w:rPr>
      </w:pPr>
    </w:p>
    <w:p w14:paraId="0373C076" w14:textId="77777777" w:rsidR="00CF17BB" w:rsidRPr="00784F0E" w:rsidRDefault="00CF17BB" w:rsidP="00CF17BB">
      <w:pPr>
        <w:ind w:left="426"/>
        <w:jc w:val="both"/>
        <w:rPr>
          <w:rFonts w:ascii="Arial" w:hAnsi="Arial" w:cs="Arial"/>
          <w:sz w:val="20"/>
          <w:szCs w:val="20"/>
        </w:rPr>
      </w:pPr>
      <w:r w:rsidRPr="00784F0E">
        <w:rPr>
          <w:rFonts w:ascii="Arial" w:hAnsi="Arial" w:cs="Arial"/>
          <w:sz w:val="20"/>
          <w:szCs w:val="20"/>
        </w:rPr>
        <w:t xml:space="preserve">Al </w:t>
      </w:r>
      <w:r>
        <w:rPr>
          <w:rFonts w:ascii="Arial" w:hAnsi="Arial" w:cs="Arial"/>
          <w:sz w:val="20"/>
          <w:szCs w:val="20"/>
        </w:rPr>
        <w:t xml:space="preserve">31 de diciembre 2020 y </w:t>
      </w:r>
      <w:r>
        <w:rPr>
          <w:rFonts w:ascii="Arial" w:hAnsi="Arial" w:cs="Arial"/>
          <w:sz w:val="20"/>
          <w:szCs w:val="20"/>
          <w:lang w:eastAsia="es-MX"/>
        </w:rPr>
        <w:t xml:space="preserve"> 2019</w:t>
      </w:r>
      <w:r w:rsidRPr="00784F0E">
        <w:rPr>
          <w:rFonts w:ascii="Arial" w:hAnsi="Arial" w:cs="Arial"/>
          <w:sz w:val="20"/>
          <w:szCs w:val="20"/>
          <w:lang w:eastAsia="es-MX"/>
        </w:rPr>
        <w:t>,</w:t>
      </w:r>
      <w:r w:rsidRPr="00784F0E">
        <w:rPr>
          <w:rFonts w:ascii="Arial" w:hAnsi="Arial" w:cs="Arial"/>
          <w:sz w:val="20"/>
          <w:szCs w:val="20"/>
        </w:rPr>
        <w:t xml:space="preserve"> las obligaciones fiscales por pagar se integran como sigue:</w:t>
      </w:r>
    </w:p>
    <w:p w14:paraId="0AAB2951" w14:textId="77777777" w:rsidR="00CF17BB" w:rsidRPr="00BC191F" w:rsidRDefault="00CF17BB" w:rsidP="00CF17BB">
      <w:pPr>
        <w:spacing w:line="200" w:lineRule="exact"/>
        <w:rPr>
          <w:rFonts w:ascii="Arial" w:hAnsi="Arial" w:cs="Arial"/>
          <w:bCs/>
          <w:sz w:val="20"/>
          <w:szCs w:val="20"/>
        </w:rPr>
      </w:pPr>
    </w:p>
    <w:p w14:paraId="635CAF9D" w14:textId="77777777" w:rsidR="00CF17BB" w:rsidRPr="00BC191F" w:rsidRDefault="00CF17BB" w:rsidP="00CF17BB">
      <w:pPr>
        <w:spacing w:line="200" w:lineRule="exact"/>
        <w:rPr>
          <w:rFonts w:ascii="Arial" w:hAnsi="Arial" w:cs="Arial"/>
          <w:bCs/>
          <w:sz w:val="20"/>
          <w:szCs w:val="20"/>
        </w:rPr>
      </w:pPr>
    </w:p>
    <w:tbl>
      <w:tblPr>
        <w:tblW w:w="8921" w:type="dxa"/>
        <w:tblInd w:w="456" w:type="dxa"/>
        <w:tblLayout w:type="fixed"/>
        <w:tblCellMar>
          <w:left w:w="30" w:type="dxa"/>
          <w:right w:w="30" w:type="dxa"/>
        </w:tblCellMar>
        <w:tblLook w:val="0000" w:firstRow="0" w:lastRow="0" w:firstColumn="0" w:lastColumn="0" w:noHBand="0" w:noVBand="0"/>
      </w:tblPr>
      <w:tblGrid>
        <w:gridCol w:w="4962"/>
        <w:gridCol w:w="278"/>
        <w:gridCol w:w="1675"/>
        <w:gridCol w:w="312"/>
        <w:gridCol w:w="1694"/>
      </w:tblGrid>
      <w:tr w:rsidR="00CF17BB" w:rsidRPr="00784F0E" w14:paraId="159148AE" w14:textId="77777777" w:rsidTr="002A21E8">
        <w:tc>
          <w:tcPr>
            <w:tcW w:w="4962" w:type="dxa"/>
            <w:tcBorders>
              <w:top w:val="nil"/>
              <w:left w:val="nil"/>
              <w:bottom w:val="single" w:sz="4" w:space="0" w:color="auto"/>
              <w:right w:val="nil"/>
            </w:tcBorders>
            <w:vAlign w:val="bottom"/>
          </w:tcPr>
          <w:p w14:paraId="75C9F3CC" w14:textId="77777777" w:rsidR="00CF17BB" w:rsidRPr="00784F0E" w:rsidRDefault="00CF17BB" w:rsidP="002A21E8">
            <w:pPr>
              <w:ind w:left="-24" w:right="-34"/>
              <w:jc w:val="center"/>
              <w:rPr>
                <w:rFonts w:ascii="Arial" w:hAnsi="Arial" w:cs="Arial"/>
                <w:b/>
                <w:color w:val="000000"/>
                <w:spacing w:val="40"/>
                <w:sz w:val="20"/>
                <w:szCs w:val="20"/>
              </w:rPr>
            </w:pPr>
            <w:r w:rsidRPr="00081F38">
              <w:rPr>
                <w:rFonts w:ascii="Arial" w:hAnsi="Arial" w:cs="Arial"/>
                <w:b/>
                <w:spacing w:val="22"/>
                <w:sz w:val="20"/>
                <w:szCs w:val="20"/>
              </w:rPr>
              <w:t>Concepto</w:t>
            </w:r>
          </w:p>
        </w:tc>
        <w:tc>
          <w:tcPr>
            <w:tcW w:w="278" w:type="dxa"/>
            <w:tcBorders>
              <w:top w:val="nil"/>
              <w:left w:val="nil"/>
              <w:bottom w:val="nil"/>
              <w:right w:val="nil"/>
            </w:tcBorders>
            <w:vAlign w:val="bottom"/>
          </w:tcPr>
          <w:p w14:paraId="5F9ACA2D"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single" w:sz="4" w:space="0" w:color="auto"/>
              <w:right w:val="nil"/>
            </w:tcBorders>
            <w:vAlign w:val="bottom"/>
          </w:tcPr>
          <w:p w14:paraId="504AFDEF" w14:textId="77777777" w:rsidR="00CF17BB" w:rsidRPr="00784F0E" w:rsidRDefault="00CF17BB" w:rsidP="002A21E8">
            <w:pPr>
              <w:ind w:left="-24" w:right="-34"/>
              <w:jc w:val="center"/>
              <w:rPr>
                <w:rFonts w:ascii="Arial" w:hAnsi="Arial" w:cs="Arial"/>
                <w:b/>
                <w:spacing w:val="22"/>
                <w:sz w:val="20"/>
                <w:szCs w:val="20"/>
              </w:rPr>
            </w:pPr>
            <w:r w:rsidRPr="00784F0E">
              <w:rPr>
                <w:rFonts w:ascii="Arial" w:hAnsi="Arial" w:cs="Arial"/>
                <w:b/>
                <w:spacing w:val="22"/>
                <w:sz w:val="20"/>
                <w:szCs w:val="20"/>
              </w:rPr>
              <w:t>20</w:t>
            </w:r>
            <w:r>
              <w:rPr>
                <w:rFonts w:ascii="Arial" w:hAnsi="Arial" w:cs="Arial"/>
                <w:b/>
                <w:spacing w:val="22"/>
                <w:sz w:val="20"/>
                <w:szCs w:val="20"/>
              </w:rPr>
              <w:t>20</w:t>
            </w:r>
          </w:p>
        </w:tc>
        <w:tc>
          <w:tcPr>
            <w:tcW w:w="312" w:type="dxa"/>
            <w:tcBorders>
              <w:top w:val="nil"/>
              <w:left w:val="nil"/>
              <w:right w:val="nil"/>
            </w:tcBorders>
            <w:vAlign w:val="bottom"/>
          </w:tcPr>
          <w:p w14:paraId="67FC8EA4" w14:textId="77777777" w:rsidR="00CF17BB" w:rsidRPr="00784F0E" w:rsidRDefault="00CF17BB" w:rsidP="002A21E8">
            <w:pPr>
              <w:jc w:val="right"/>
              <w:rPr>
                <w:rFonts w:ascii="Arial" w:hAnsi="Arial" w:cs="Arial"/>
                <w:b/>
                <w:sz w:val="20"/>
                <w:szCs w:val="20"/>
              </w:rPr>
            </w:pPr>
          </w:p>
        </w:tc>
        <w:tc>
          <w:tcPr>
            <w:tcW w:w="1694" w:type="dxa"/>
            <w:tcBorders>
              <w:top w:val="nil"/>
              <w:left w:val="nil"/>
              <w:bottom w:val="single" w:sz="4" w:space="0" w:color="auto"/>
              <w:right w:val="nil"/>
            </w:tcBorders>
            <w:vAlign w:val="bottom"/>
          </w:tcPr>
          <w:p w14:paraId="5EF91B18" w14:textId="77777777" w:rsidR="00CF17BB" w:rsidRPr="00784F0E" w:rsidRDefault="00CF17BB" w:rsidP="002A21E8">
            <w:pPr>
              <w:jc w:val="center"/>
              <w:rPr>
                <w:rFonts w:ascii="Arial" w:hAnsi="Arial" w:cs="Arial"/>
                <w:b/>
                <w:spacing w:val="22"/>
                <w:sz w:val="20"/>
                <w:szCs w:val="20"/>
              </w:rPr>
            </w:pPr>
            <w:r w:rsidRPr="00784F0E">
              <w:rPr>
                <w:rFonts w:ascii="Arial" w:hAnsi="Arial" w:cs="Arial"/>
                <w:b/>
                <w:spacing w:val="22"/>
                <w:sz w:val="20"/>
                <w:szCs w:val="20"/>
              </w:rPr>
              <w:t>201</w:t>
            </w:r>
            <w:r>
              <w:rPr>
                <w:rFonts w:ascii="Arial" w:hAnsi="Arial" w:cs="Arial"/>
                <w:b/>
                <w:spacing w:val="22"/>
                <w:sz w:val="20"/>
                <w:szCs w:val="20"/>
              </w:rPr>
              <w:t>9</w:t>
            </w:r>
          </w:p>
        </w:tc>
      </w:tr>
      <w:tr w:rsidR="00CF17BB" w:rsidRPr="00784F0E" w14:paraId="1B7D6C1A" w14:textId="77777777" w:rsidTr="002A21E8">
        <w:tc>
          <w:tcPr>
            <w:tcW w:w="4962" w:type="dxa"/>
            <w:tcBorders>
              <w:top w:val="single" w:sz="4" w:space="0" w:color="auto"/>
              <w:left w:val="nil"/>
              <w:right w:val="nil"/>
            </w:tcBorders>
            <w:vAlign w:val="bottom"/>
          </w:tcPr>
          <w:p w14:paraId="019DF057" w14:textId="77777777" w:rsidR="00CF17BB" w:rsidRPr="00784F0E" w:rsidRDefault="00CF17BB" w:rsidP="002A21E8">
            <w:pPr>
              <w:ind w:left="-36" w:right="-31"/>
              <w:rPr>
                <w:rFonts w:ascii="Arial" w:hAnsi="Arial" w:cs="Arial"/>
                <w:color w:val="000000"/>
                <w:sz w:val="20"/>
                <w:szCs w:val="20"/>
              </w:rPr>
            </w:pPr>
            <w:r w:rsidRPr="00784F0E">
              <w:rPr>
                <w:rFonts w:ascii="Arial" w:hAnsi="Arial" w:cs="Arial"/>
                <w:color w:val="000000"/>
                <w:sz w:val="20"/>
                <w:szCs w:val="20"/>
              </w:rPr>
              <w:t>ISR personas morales</w:t>
            </w:r>
          </w:p>
        </w:tc>
        <w:tc>
          <w:tcPr>
            <w:tcW w:w="278" w:type="dxa"/>
            <w:tcBorders>
              <w:top w:val="nil"/>
              <w:left w:val="nil"/>
              <w:bottom w:val="nil"/>
              <w:right w:val="nil"/>
            </w:tcBorders>
            <w:vAlign w:val="bottom"/>
          </w:tcPr>
          <w:p w14:paraId="2319E4C4"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3369FEA8"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 xml:space="preserve">  2</w:t>
            </w:r>
            <w:r w:rsidRPr="006D1995">
              <w:rPr>
                <w:rFonts w:ascii="Arial" w:hAnsi="Arial" w:cs="Arial"/>
                <w:color w:val="000000"/>
                <w:sz w:val="20"/>
                <w:szCs w:val="20"/>
              </w:rPr>
              <w:t>,</w:t>
            </w:r>
            <w:r>
              <w:rPr>
                <w:rFonts w:ascii="Arial" w:hAnsi="Arial" w:cs="Arial"/>
                <w:color w:val="000000"/>
                <w:sz w:val="20"/>
                <w:szCs w:val="20"/>
              </w:rPr>
              <w:t>507</w:t>
            </w:r>
            <w:r w:rsidRPr="006D1995">
              <w:rPr>
                <w:rFonts w:ascii="Arial" w:hAnsi="Arial" w:cs="Arial"/>
                <w:color w:val="000000"/>
                <w:sz w:val="20"/>
                <w:szCs w:val="20"/>
              </w:rPr>
              <w:t>,</w:t>
            </w:r>
            <w:r>
              <w:rPr>
                <w:rFonts w:ascii="Arial" w:hAnsi="Arial" w:cs="Arial"/>
                <w:color w:val="000000"/>
                <w:sz w:val="20"/>
                <w:szCs w:val="20"/>
              </w:rPr>
              <w:t>568</w:t>
            </w:r>
          </w:p>
        </w:tc>
        <w:tc>
          <w:tcPr>
            <w:tcW w:w="312" w:type="dxa"/>
            <w:tcBorders>
              <w:top w:val="nil"/>
              <w:left w:val="nil"/>
              <w:bottom w:val="nil"/>
              <w:right w:val="nil"/>
            </w:tcBorders>
            <w:vAlign w:val="bottom"/>
          </w:tcPr>
          <w:p w14:paraId="045B5501"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3ED8BAA7" w14:textId="77777777" w:rsidR="00CF17BB" w:rsidRPr="00784F0E" w:rsidRDefault="00CF17BB" w:rsidP="002A21E8">
            <w:pPr>
              <w:ind w:left="-24" w:right="-34"/>
              <w:rPr>
                <w:rFonts w:ascii="Arial" w:hAnsi="Arial" w:cs="Arial"/>
                <w:color w:val="000000"/>
                <w:sz w:val="20"/>
                <w:szCs w:val="20"/>
              </w:rPr>
            </w:pPr>
            <w:r w:rsidRPr="00784F0E">
              <w:rPr>
                <w:rFonts w:ascii="Arial" w:hAnsi="Arial" w:cs="Arial"/>
                <w:color w:val="000000"/>
                <w:sz w:val="20"/>
                <w:szCs w:val="20"/>
              </w:rPr>
              <w:t>$</w:t>
            </w:r>
            <w:r>
              <w:rPr>
                <w:rFonts w:ascii="Arial" w:hAnsi="Arial" w:cs="Arial"/>
                <w:color w:val="000000"/>
                <w:sz w:val="20"/>
                <w:szCs w:val="20"/>
              </w:rPr>
              <w:t xml:space="preserve">         15,865</w:t>
            </w:r>
            <w:r w:rsidRPr="006B1C4E">
              <w:rPr>
                <w:rFonts w:ascii="Arial" w:hAnsi="Arial" w:cs="Arial"/>
                <w:color w:val="000000"/>
                <w:sz w:val="20"/>
                <w:szCs w:val="20"/>
              </w:rPr>
              <w:t>,</w:t>
            </w:r>
            <w:r>
              <w:rPr>
                <w:rFonts w:ascii="Arial" w:hAnsi="Arial" w:cs="Arial"/>
                <w:color w:val="000000"/>
                <w:sz w:val="20"/>
                <w:szCs w:val="20"/>
              </w:rPr>
              <w:t>820</w:t>
            </w:r>
          </w:p>
        </w:tc>
      </w:tr>
      <w:tr w:rsidR="00CF17BB" w:rsidRPr="006D1995" w14:paraId="1E058849" w14:textId="77777777" w:rsidTr="002A21E8">
        <w:tc>
          <w:tcPr>
            <w:tcW w:w="4962" w:type="dxa"/>
            <w:tcBorders>
              <w:left w:val="nil"/>
              <w:bottom w:val="nil"/>
              <w:right w:val="nil"/>
            </w:tcBorders>
            <w:vAlign w:val="bottom"/>
          </w:tcPr>
          <w:p w14:paraId="35A8F1EB" w14:textId="77777777" w:rsidR="00CF17BB" w:rsidRPr="00784F0E" w:rsidRDefault="00CF17BB" w:rsidP="002A21E8">
            <w:pPr>
              <w:ind w:left="-36" w:right="-31"/>
              <w:rPr>
                <w:rFonts w:ascii="Arial" w:hAnsi="Arial" w:cs="Arial"/>
                <w:color w:val="000000"/>
                <w:sz w:val="20"/>
                <w:szCs w:val="20"/>
              </w:rPr>
            </w:pPr>
            <w:r w:rsidRPr="00784F0E">
              <w:rPr>
                <w:rFonts w:ascii="Arial" w:hAnsi="Arial" w:cs="Arial"/>
                <w:color w:val="000000"/>
                <w:sz w:val="20"/>
                <w:szCs w:val="20"/>
              </w:rPr>
              <w:t xml:space="preserve">I.S.R retenido sobre salarios </w:t>
            </w:r>
          </w:p>
        </w:tc>
        <w:tc>
          <w:tcPr>
            <w:tcW w:w="278" w:type="dxa"/>
            <w:tcBorders>
              <w:top w:val="nil"/>
              <w:left w:val="nil"/>
              <w:bottom w:val="nil"/>
              <w:right w:val="nil"/>
            </w:tcBorders>
            <w:vAlign w:val="bottom"/>
          </w:tcPr>
          <w:p w14:paraId="2D55A15C"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491C09DB"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426,116</w:t>
            </w:r>
          </w:p>
        </w:tc>
        <w:tc>
          <w:tcPr>
            <w:tcW w:w="312" w:type="dxa"/>
            <w:tcBorders>
              <w:top w:val="nil"/>
              <w:left w:val="nil"/>
              <w:bottom w:val="nil"/>
              <w:right w:val="nil"/>
            </w:tcBorders>
            <w:vAlign w:val="bottom"/>
          </w:tcPr>
          <w:p w14:paraId="53B302AE"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157AAB2D"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447</w:t>
            </w:r>
            <w:r w:rsidRPr="006D1995">
              <w:rPr>
                <w:rFonts w:ascii="Arial" w:hAnsi="Arial" w:cs="Arial"/>
                <w:color w:val="000000"/>
                <w:sz w:val="20"/>
                <w:szCs w:val="20"/>
              </w:rPr>
              <w:t>,0</w:t>
            </w:r>
            <w:r>
              <w:rPr>
                <w:rFonts w:ascii="Arial" w:hAnsi="Arial" w:cs="Arial"/>
                <w:color w:val="000000"/>
                <w:sz w:val="20"/>
                <w:szCs w:val="20"/>
              </w:rPr>
              <w:t>48</w:t>
            </w:r>
          </w:p>
        </w:tc>
      </w:tr>
      <w:tr w:rsidR="00CF17BB" w:rsidRPr="006D1995" w14:paraId="326B0B3E" w14:textId="77777777" w:rsidTr="002A21E8">
        <w:tc>
          <w:tcPr>
            <w:tcW w:w="4962" w:type="dxa"/>
            <w:tcBorders>
              <w:top w:val="nil"/>
              <w:left w:val="nil"/>
              <w:bottom w:val="nil"/>
              <w:right w:val="nil"/>
            </w:tcBorders>
            <w:vAlign w:val="bottom"/>
          </w:tcPr>
          <w:p w14:paraId="554A0F11" w14:textId="77777777" w:rsidR="00CF17BB" w:rsidRPr="00784F0E" w:rsidRDefault="00CF17BB" w:rsidP="002A21E8">
            <w:pPr>
              <w:ind w:left="-36" w:right="-31"/>
              <w:rPr>
                <w:rFonts w:ascii="Arial" w:hAnsi="Arial" w:cs="Arial"/>
                <w:color w:val="000000"/>
                <w:sz w:val="20"/>
                <w:szCs w:val="20"/>
              </w:rPr>
            </w:pPr>
            <w:r w:rsidRPr="00784F0E">
              <w:rPr>
                <w:rFonts w:ascii="Arial" w:hAnsi="Arial" w:cs="Arial"/>
                <w:color w:val="000000"/>
                <w:sz w:val="20"/>
                <w:szCs w:val="20"/>
              </w:rPr>
              <w:t>Contraprestación (Nota 2.1</w:t>
            </w:r>
            <w:r>
              <w:rPr>
                <w:rFonts w:ascii="Arial" w:hAnsi="Arial" w:cs="Arial"/>
                <w:color w:val="000000"/>
                <w:sz w:val="20"/>
                <w:szCs w:val="20"/>
              </w:rPr>
              <w:t>4</w:t>
            </w:r>
            <w:r w:rsidRPr="00784F0E">
              <w:rPr>
                <w:rFonts w:ascii="Arial" w:hAnsi="Arial" w:cs="Arial"/>
                <w:color w:val="000000"/>
                <w:sz w:val="20"/>
                <w:szCs w:val="20"/>
              </w:rPr>
              <w:t>)</w:t>
            </w:r>
          </w:p>
        </w:tc>
        <w:tc>
          <w:tcPr>
            <w:tcW w:w="278" w:type="dxa"/>
            <w:tcBorders>
              <w:top w:val="nil"/>
              <w:left w:val="nil"/>
              <w:bottom w:val="nil"/>
              <w:right w:val="nil"/>
            </w:tcBorders>
            <w:vAlign w:val="bottom"/>
          </w:tcPr>
          <w:p w14:paraId="1530E202"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0F5B309C"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239</w:t>
            </w:r>
            <w:r w:rsidRPr="006D1995">
              <w:rPr>
                <w:rFonts w:ascii="Arial" w:hAnsi="Arial" w:cs="Arial"/>
                <w:color w:val="000000"/>
                <w:sz w:val="20"/>
                <w:szCs w:val="20"/>
              </w:rPr>
              <w:t>,</w:t>
            </w:r>
            <w:r>
              <w:rPr>
                <w:rFonts w:ascii="Arial" w:hAnsi="Arial" w:cs="Arial"/>
                <w:color w:val="000000"/>
                <w:sz w:val="20"/>
                <w:szCs w:val="20"/>
              </w:rPr>
              <w:t>437</w:t>
            </w:r>
            <w:r w:rsidRPr="006D1995">
              <w:rPr>
                <w:rFonts w:ascii="Arial" w:hAnsi="Arial" w:cs="Arial"/>
                <w:color w:val="000000"/>
                <w:sz w:val="20"/>
                <w:szCs w:val="20"/>
              </w:rPr>
              <w:t xml:space="preserve">   </w:t>
            </w:r>
          </w:p>
        </w:tc>
        <w:tc>
          <w:tcPr>
            <w:tcW w:w="312" w:type="dxa"/>
            <w:tcBorders>
              <w:top w:val="nil"/>
              <w:left w:val="nil"/>
              <w:bottom w:val="nil"/>
              <w:right w:val="nil"/>
            </w:tcBorders>
            <w:vAlign w:val="bottom"/>
          </w:tcPr>
          <w:p w14:paraId="386487E5"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03BE3104"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306</w:t>
            </w:r>
            <w:r w:rsidRPr="006D1995">
              <w:rPr>
                <w:rFonts w:ascii="Arial" w:hAnsi="Arial" w:cs="Arial"/>
                <w:color w:val="000000"/>
                <w:sz w:val="20"/>
                <w:szCs w:val="20"/>
              </w:rPr>
              <w:t>,</w:t>
            </w:r>
            <w:r>
              <w:rPr>
                <w:rFonts w:ascii="Arial" w:hAnsi="Arial" w:cs="Arial"/>
                <w:color w:val="000000"/>
                <w:sz w:val="20"/>
                <w:szCs w:val="20"/>
              </w:rPr>
              <w:t>272</w:t>
            </w:r>
            <w:r w:rsidRPr="006D1995">
              <w:rPr>
                <w:rFonts w:ascii="Arial" w:hAnsi="Arial" w:cs="Arial"/>
                <w:color w:val="000000"/>
                <w:sz w:val="20"/>
                <w:szCs w:val="20"/>
              </w:rPr>
              <w:t xml:space="preserve"> </w:t>
            </w:r>
          </w:p>
        </w:tc>
      </w:tr>
      <w:tr w:rsidR="00CF17BB" w:rsidRPr="006D1995" w14:paraId="021FB217" w14:textId="77777777" w:rsidTr="002A21E8">
        <w:trPr>
          <w:trHeight w:val="257"/>
        </w:trPr>
        <w:tc>
          <w:tcPr>
            <w:tcW w:w="4962" w:type="dxa"/>
            <w:tcBorders>
              <w:top w:val="nil"/>
              <w:left w:val="nil"/>
              <w:bottom w:val="nil"/>
              <w:right w:val="nil"/>
            </w:tcBorders>
            <w:vAlign w:val="bottom"/>
          </w:tcPr>
          <w:p w14:paraId="4F9B2A7B" w14:textId="77777777" w:rsidR="00CF17BB" w:rsidRPr="00784F0E" w:rsidRDefault="00CF17BB" w:rsidP="002A21E8">
            <w:pPr>
              <w:ind w:left="-36" w:right="-31"/>
              <w:rPr>
                <w:rFonts w:ascii="Arial" w:hAnsi="Arial" w:cs="Arial"/>
                <w:color w:val="000000"/>
                <w:sz w:val="20"/>
                <w:szCs w:val="20"/>
              </w:rPr>
            </w:pPr>
            <w:r w:rsidRPr="00784F0E">
              <w:rPr>
                <w:rFonts w:ascii="Arial" w:hAnsi="Arial" w:cs="Arial"/>
                <w:color w:val="000000"/>
                <w:sz w:val="20"/>
                <w:szCs w:val="20"/>
              </w:rPr>
              <w:t>Cuotas al IMSS</w:t>
            </w:r>
          </w:p>
        </w:tc>
        <w:tc>
          <w:tcPr>
            <w:tcW w:w="278" w:type="dxa"/>
            <w:tcBorders>
              <w:top w:val="nil"/>
              <w:left w:val="nil"/>
              <w:bottom w:val="nil"/>
              <w:right w:val="nil"/>
            </w:tcBorders>
            <w:vAlign w:val="bottom"/>
          </w:tcPr>
          <w:p w14:paraId="0EB98C2D"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7F434581"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216,925</w:t>
            </w:r>
            <w:r w:rsidRPr="006D1995">
              <w:rPr>
                <w:rFonts w:ascii="Arial" w:hAnsi="Arial" w:cs="Arial"/>
                <w:color w:val="000000"/>
                <w:sz w:val="20"/>
                <w:szCs w:val="20"/>
              </w:rPr>
              <w:t xml:space="preserve"> </w:t>
            </w:r>
          </w:p>
        </w:tc>
        <w:tc>
          <w:tcPr>
            <w:tcW w:w="312" w:type="dxa"/>
            <w:tcBorders>
              <w:top w:val="nil"/>
              <w:left w:val="nil"/>
              <w:bottom w:val="nil"/>
              <w:right w:val="nil"/>
            </w:tcBorders>
            <w:vAlign w:val="bottom"/>
          </w:tcPr>
          <w:p w14:paraId="52CE57AE"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510684C1"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2</w:t>
            </w:r>
            <w:r>
              <w:rPr>
                <w:rFonts w:ascii="Arial" w:hAnsi="Arial" w:cs="Arial"/>
                <w:color w:val="000000"/>
                <w:sz w:val="20"/>
                <w:szCs w:val="20"/>
              </w:rPr>
              <w:t>49</w:t>
            </w:r>
            <w:r w:rsidRPr="006D1995">
              <w:rPr>
                <w:rFonts w:ascii="Arial" w:hAnsi="Arial" w:cs="Arial"/>
                <w:color w:val="000000"/>
                <w:sz w:val="20"/>
                <w:szCs w:val="20"/>
              </w:rPr>
              <w:t>,</w:t>
            </w:r>
            <w:r>
              <w:rPr>
                <w:rFonts w:ascii="Arial" w:hAnsi="Arial" w:cs="Arial"/>
                <w:color w:val="000000"/>
                <w:sz w:val="20"/>
                <w:szCs w:val="20"/>
              </w:rPr>
              <w:t>123</w:t>
            </w:r>
            <w:r w:rsidRPr="006D1995">
              <w:rPr>
                <w:rFonts w:ascii="Arial" w:hAnsi="Arial" w:cs="Arial"/>
                <w:color w:val="000000"/>
                <w:sz w:val="20"/>
                <w:szCs w:val="20"/>
              </w:rPr>
              <w:t xml:space="preserve"> </w:t>
            </w:r>
          </w:p>
        </w:tc>
      </w:tr>
      <w:tr w:rsidR="00CF17BB" w:rsidRPr="006D1995" w14:paraId="2CC7CF1B" w14:textId="77777777" w:rsidTr="002A21E8">
        <w:trPr>
          <w:trHeight w:val="276"/>
        </w:trPr>
        <w:tc>
          <w:tcPr>
            <w:tcW w:w="4962" w:type="dxa"/>
            <w:tcBorders>
              <w:top w:val="nil"/>
              <w:left w:val="nil"/>
              <w:bottom w:val="nil"/>
              <w:right w:val="nil"/>
            </w:tcBorders>
            <w:vAlign w:val="bottom"/>
          </w:tcPr>
          <w:p w14:paraId="14FFC4E5" w14:textId="77777777" w:rsidR="00CF17BB" w:rsidRPr="00784F0E" w:rsidRDefault="00CF17BB" w:rsidP="002A21E8">
            <w:pPr>
              <w:ind w:left="-36" w:right="-31"/>
              <w:rPr>
                <w:rFonts w:ascii="Arial" w:hAnsi="Arial" w:cs="Arial"/>
                <w:color w:val="000000"/>
                <w:sz w:val="20"/>
                <w:szCs w:val="20"/>
              </w:rPr>
            </w:pPr>
            <w:r w:rsidRPr="00784F0E">
              <w:rPr>
                <w:rFonts w:ascii="Arial" w:hAnsi="Arial" w:cs="Arial"/>
                <w:color w:val="000000"/>
                <w:sz w:val="20"/>
                <w:szCs w:val="20"/>
              </w:rPr>
              <w:t>5 al millar derechos inspección y vigilancia. (Nota 2.7.4)</w:t>
            </w:r>
          </w:p>
        </w:tc>
        <w:tc>
          <w:tcPr>
            <w:tcW w:w="278" w:type="dxa"/>
            <w:tcBorders>
              <w:top w:val="nil"/>
              <w:left w:val="nil"/>
              <w:bottom w:val="nil"/>
              <w:right w:val="nil"/>
            </w:tcBorders>
            <w:vAlign w:val="bottom"/>
          </w:tcPr>
          <w:p w14:paraId="333142F0" w14:textId="77777777" w:rsidR="00CF17BB" w:rsidRPr="00784F0E" w:rsidRDefault="00CF17BB" w:rsidP="002A21E8">
            <w:pPr>
              <w:adjustRightInd w:val="0"/>
              <w:rPr>
                <w:rFonts w:ascii="Arial" w:hAnsi="Arial" w:cs="Arial"/>
                <w:color w:val="000000"/>
                <w:sz w:val="20"/>
                <w:szCs w:val="20"/>
              </w:rPr>
            </w:pPr>
          </w:p>
        </w:tc>
        <w:tc>
          <w:tcPr>
            <w:tcW w:w="1675" w:type="dxa"/>
            <w:tcBorders>
              <w:top w:val="nil"/>
              <w:left w:val="nil"/>
              <w:bottom w:val="nil"/>
              <w:right w:val="nil"/>
            </w:tcBorders>
            <w:vAlign w:val="bottom"/>
          </w:tcPr>
          <w:p w14:paraId="03E1AF15" w14:textId="77777777" w:rsidR="00CF17BB" w:rsidRPr="006D1995" w:rsidRDefault="00CF17BB" w:rsidP="002A21E8">
            <w:pPr>
              <w:ind w:left="-24" w:right="-34"/>
              <w:jc w:val="right"/>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8</w:t>
            </w:r>
            <w:r w:rsidRPr="006D1995">
              <w:rPr>
                <w:rFonts w:ascii="Arial" w:hAnsi="Arial" w:cs="Arial"/>
                <w:color w:val="000000"/>
                <w:sz w:val="20"/>
                <w:szCs w:val="20"/>
              </w:rPr>
              <w:t>,</w:t>
            </w:r>
            <w:r>
              <w:rPr>
                <w:rFonts w:ascii="Arial" w:hAnsi="Arial" w:cs="Arial"/>
                <w:color w:val="000000"/>
                <w:sz w:val="20"/>
                <w:szCs w:val="20"/>
              </w:rPr>
              <w:t>037</w:t>
            </w:r>
          </w:p>
        </w:tc>
        <w:tc>
          <w:tcPr>
            <w:tcW w:w="312" w:type="dxa"/>
            <w:tcBorders>
              <w:top w:val="nil"/>
              <w:left w:val="nil"/>
              <w:bottom w:val="nil"/>
              <w:right w:val="nil"/>
            </w:tcBorders>
            <w:vAlign w:val="bottom"/>
          </w:tcPr>
          <w:p w14:paraId="04066D75"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05A1D728"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22</w:t>
            </w:r>
            <w:r w:rsidRPr="006D1995">
              <w:rPr>
                <w:rFonts w:ascii="Arial" w:hAnsi="Arial" w:cs="Arial"/>
                <w:color w:val="000000"/>
                <w:sz w:val="20"/>
                <w:szCs w:val="20"/>
              </w:rPr>
              <w:t>1,</w:t>
            </w:r>
            <w:r>
              <w:rPr>
                <w:rFonts w:ascii="Arial" w:hAnsi="Arial" w:cs="Arial"/>
                <w:color w:val="000000"/>
                <w:sz w:val="20"/>
                <w:szCs w:val="20"/>
              </w:rPr>
              <w:t>6</w:t>
            </w:r>
            <w:r w:rsidRPr="006D1995">
              <w:rPr>
                <w:rFonts w:ascii="Arial" w:hAnsi="Arial" w:cs="Arial"/>
                <w:color w:val="000000"/>
                <w:sz w:val="20"/>
                <w:szCs w:val="20"/>
              </w:rPr>
              <w:t>8</w:t>
            </w:r>
            <w:r>
              <w:rPr>
                <w:rFonts w:ascii="Arial" w:hAnsi="Arial" w:cs="Arial"/>
                <w:color w:val="000000"/>
                <w:sz w:val="20"/>
                <w:szCs w:val="20"/>
              </w:rPr>
              <w:t>1</w:t>
            </w:r>
          </w:p>
        </w:tc>
      </w:tr>
      <w:tr w:rsidR="00CF17BB" w:rsidRPr="006D1995" w14:paraId="7236B1C3" w14:textId="77777777" w:rsidTr="002A21E8">
        <w:tc>
          <w:tcPr>
            <w:tcW w:w="4962" w:type="dxa"/>
            <w:tcBorders>
              <w:top w:val="nil"/>
              <w:left w:val="nil"/>
              <w:bottom w:val="nil"/>
              <w:right w:val="nil"/>
            </w:tcBorders>
            <w:vAlign w:val="bottom"/>
          </w:tcPr>
          <w:p w14:paraId="086113C8" w14:textId="77777777" w:rsidR="00CF17BB" w:rsidRPr="00784F0E" w:rsidRDefault="00CF17BB" w:rsidP="002A21E8">
            <w:pPr>
              <w:ind w:left="-36" w:right="-31"/>
              <w:rPr>
                <w:rFonts w:ascii="Arial" w:hAnsi="Arial" w:cs="Arial"/>
                <w:color w:val="000000"/>
                <w:sz w:val="20"/>
                <w:szCs w:val="20"/>
              </w:rPr>
            </w:pPr>
            <w:r w:rsidRPr="00784F0E">
              <w:rPr>
                <w:rFonts w:ascii="Arial" w:hAnsi="Arial" w:cs="Arial"/>
                <w:color w:val="000000"/>
                <w:sz w:val="20"/>
                <w:szCs w:val="20"/>
              </w:rPr>
              <w:t>Aportaciones al INFONAVIT</w:t>
            </w:r>
          </w:p>
        </w:tc>
        <w:tc>
          <w:tcPr>
            <w:tcW w:w="278" w:type="dxa"/>
            <w:tcBorders>
              <w:top w:val="nil"/>
              <w:left w:val="nil"/>
              <w:bottom w:val="nil"/>
              <w:right w:val="nil"/>
            </w:tcBorders>
            <w:vAlign w:val="bottom"/>
          </w:tcPr>
          <w:p w14:paraId="0F409263"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3B3C9251" w14:textId="77777777" w:rsidR="00CF17BB" w:rsidRPr="006D1995" w:rsidRDefault="00CF17BB" w:rsidP="002A21E8">
            <w:pPr>
              <w:ind w:left="-24" w:right="-34"/>
              <w:jc w:val="right"/>
              <w:rPr>
                <w:rFonts w:ascii="Arial" w:hAnsi="Arial" w:cs="Arial"/>
                <w:color w:val="000000"/>
                <w:sz w:val="20"/>
                <w:szCs w:val="20"/>
              </w:rPr>
            </w:pPr>
            <w:r>
              <w:rPr>
                <w:rFonts w:ascii="Arial" w:hAnsi="Arial" w:cs="Arial"/>
                <w:color w:val="000000"/>
                <w:sz w:val="20"/>
                <w:szCs w:val="20"/>
              </w:rPr>
              <w:t xml:space="preserve">      121,326</w:t>
            </w:r>
          </w:p>
        </w:tc>
        <w:tc>
          <w:tcPr>
            <w:tcW w:w="312" w:type="dxa"/>
            <w:tcBorders>
              <w:top w:val="nil"/>
              <w:left w:val="nil"/>
              <w:bottom w:val="nil"/>
              <w:right w:val="nil"/>
            </w:tcBorders>
            <w:vAlign w:val="bottom"/>
          </w:tcPr>
          <w:p w14:paraId="1DC609AA"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516D893C"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138</w:t>
            </w:r>
            <w:r w:rsidRPr="006D1995">
              <w:rPr>
                <w:rFonts w:ascii="Arial" w:hAnsi="Arial" w:cs="Arial"/>
                <w:color w:val="000000"/>
                <w:sz w:val="20"/>
                <w:szCs w:val="20"/>
              </w:rPr>
              <w:t>,</w:t>
            </w:r>
            <w:r>
              <w:rPr>
                <w:rFonts w:ascii="Arial" w:hAnsi="Arial" w:cs="Arial"/>
                <w:color w:val="000000"/>
                <w:sz w:val="20"/>
                <w:szCs w:val="20"/>
              </w:rPr>
              <w:t>402</w:t>
            </w:r>
          </w:p>
        </w:tc>
      </w:tr>
      <w:tr w:rsidR="00CF17BB" w:rsidRPr="006D1995" w14:paraId="0BF76FB9" w14:textId="77777777" w:rsidTr="002A21E8">
        <w:tc>
          <w:tcPr>
            <w:tcW w:w="4962" w:type="dxa"/>
            <w:tcBorders>
              <w:top w:val="nil"/>
              <w:left w:val="nil"/>
              <w:bottom w:val="nil"/>
              <w:right w:val="nil"/>
            </w:tcBorders>
            <w:vAlign w:val="bottom"/>
          </w:tcPr>
          <w:p w14:paraId="374E866B" w14:textId="77777777" w:rsidR="00CF17BB" w:rsidRPr="00784F0E" w:rsidRDefault="00CF17BB" w:rsidP="002A21E8">
            <w:pPr>
              <w:ind w:left="-36" w:right="-31"/>
              <w:rPr>
                <w:rFonts w:ascii="Arial" w:hAnsi="Arial" w:cs="Arial"/>
                <w:color w:val="000000"/>
                <w:sz w:val="20"/>
                <w:szCs w:val="20"/>
              </w:rPr>
            </w:pPr>
            <w:r>
              <w:rPr>
                <w:rFonts w:ascii="Arial" w:hAnsi="Arial" w:cs="Arial"/>
                <w:color w:val="000000"/>
                <w:sz w:val="20"/>
                <w:szCs w:val="20"/>
              </w:rPr>
              <w:t>3</w:t>
            </w:r>
            <w:r w:rsidRPr="00784F0E">
              <w:rPr>
                <w:rFonts w:ascii="Arial" w:hAnsi="Arial" w:cs="Arial"/>
                <w:color w:val="000000"/>
                <w:sz w:val="20"/>
                <w:szCs w:val="20"/>
              </w:rPr>
              <w:t>% sobre nóminas</w:t>
            </w:r>
          </w:p>
        </w:tc>
        <w:tc>
          <w:tcPr>
            <w:tcW w:w="278" w:type="dxa"/>
            <w:tcBorders>
              <w:top w:val="nil"/>
              <w:left w:val="nil"/>
              <w:bottom w:val="nil"/>
              <w:right w:val="nil"/>
            </w:tcBorders>
            <w:vAlign w:val="bottom"/>
          </w:tcPr>
          <w:p w14:paraId="5A878505"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1C06FBF7"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69</w:t>
            </w:r>
            <w:r w:rsidRPr="006D1995">
              <w:rPr>
                <w:rFonts w:ascii="Arial" w:hAnsi="Arial" w:cs="Arial"/>
                <w:color w:val="000000"/>
                <w:sz w:val="20"/>
                <w:szCs w:val="20"/>
              </w:rPr>
              <w:t>,</w:t>
            </w:r>
            <w:r>
              <w:rPr>
                <w:rFonts w:ascii="Arial" w:hAnsi="Arial" w:cs="Arial"/>
                <w:color w:val="000000"/>
                <w:sz w:val="20"/>
                <w:szCs w:val="20"/>
              </w:rPr>
              <w:t>261</w:t>
            </w:r>
          </w:p>
        </w:tc>
        <w:tc>
          <w:tcPr>
            <w:tcW w:w="312" w:type="dxa"/>
            <w:tcBorders>
              <w:top w:val="nil"/>
              <w:left w:val="nil"/>
              <w:bottom w:val="nil"/>
              <w:right w:val="nil"/>
            </w:tcBorders>
            <w:vAlign w:val="bottom"/>
          </w:tcPr>
          <w:p w14:paraId="52FD02D4"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4F625F86"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76</w:t>
            </w:r>
            <w:r w:rsidRPr="006D1995">
              <w:rPr>
                <w:rFonts w:ascii="Arial" w:hAnsi="Arial" w:cs="Arial"/>
                <w:color w:val="000000"/>
                <w:sz w:val="20"/>
                <w:szCs w:val="20"/>
              </w:rPr>
              <w:t>,</w:t>
            </w:r>
            <w:r>
              <w:rPr>
                <w:rFonts w:ascii="Arial" w:hAnsi="Arial" w:cs="Arial"/>
                <w:color w:val="000000"/>
                <w:sz w:val="20"/>
                <w:szCs w:val="20"/>
              </w:rPr>
              <w:t>584</w:t>
            </w:r>
          </w:p>
        </w:tc>
      </w:tr>
      <w:tr w:rsidR="00CF17BB" w:rsidRPr="006D1995" w14:paraId="4F602A87" w14:textId="77777777" w:rsidTr="002A21E8">
        <w:tc>
          <w:tcPr>
            <w:tcW w:w="4962" w:type="dxa"/>
            <w:tcBorders>
              <w:top w:val="nil"/>
              <w:left w:val="nil"/>
              <w:bottom w:val="nil"/>
              <w:right w:val="nil"/>
            </w:tcBorders>
            <w:vAlign w:val="bottom"/>
          </w:tcPr>
          <w:p w14:paraId="2E85D018" w14:textId="77777777" w:rsidR="00CF17BB" w:rsidRPr="00784F0E" w:rsidRDefault="00CF17BB" w:rsidP="002A21E8">
            <w:pPr>
              <w:ind w:left="-36" w:right="-31"/>
              <w:rPr>
                <w:rFonts w:ascii="Arial" w:hAnsi="Arial" w:cs="Arial"/>
                <w:color w:val="000000"/>
                <w:sz w:val="20"/>
                <w:szCs w:val="20"/>
              </w:rPr>
            </w:pPr>
            <w:r w:rsidRPr="00784F0E">
              <w:rPr>
                <w:rFonts w:ascii="Arial" w:hAnsi="Arial" w:cs="Arial"/>
                <w:color w:val="000000"/>
                <w:sz w:val="20"/>
                <w:szCs w:val="20"/>
              </w:rPr>
              <w:t>15% a la Educación</w:t>
            </w:r>
            <w:r>
              <w:rPr>
                <w:rFonts w:ascii="Arial" w:hAnsi="Arial" w:cs="Arial"/>
                <w:color w:val="000000"/>
                <w:sz w:val="20"/>
                <w:szCs w:val="20"/>
              </w:rPr>
              <w:t xml:space="preserve">   </w:t>
            </w:r>
          </w:p>
        </w:tc>
        <w:tc>
          <w:tcPr>
            <w:tcW w:w="278" w:type="dxa"/>
            <w:tcBorders>
              <w:top w:val="nil"/>
              <w:left w:val="nil"/>
              <w:bottom w:val="nil"/>
              <w:right w:val="nil"/>
            </w:tcBorders>
            <w:vAlign w:val="bottom"/>
          </w:tcPr>
          <w:p w14:paraId="5E8CF1EC"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6029D654" w14:textId="77777777" w:rsidR="00CF17BB" w:rsidRPr="006D1995" w:rsidRDefault="00CF17BB" w:rsidP="002A21E8">
            <w:pPr>
              <w:ind w:left="-24" w:right="-34"/>
              <w:jc w:val="right"/>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 xml:space="preserve">  10,389</w:t>
            </w:r>
          </w:p>
        </w:tc>
        <w:tc>
          <w:tcPr>
            <w:tcW w:w="312" w:type="dxa"/>
            <w:tcBorders>
              <w:top w:val="nil"/>
              <w:left w:val="nil"/>
              <w:bottom w:val="nil"/>
              <w:right w:val="nil"/>
            </w:tcBorders>
            <w:vAlign w:val="bottom"/>
          </w:tcPr>
          <w:p w14:paraId="40104E6D"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4C9D7361"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11</w:t>
            </w:r>
            <w:r w:rsidRPr="006D1995">
              <w:rPr>
                <w:rFonts w:ascii="Arial" w:hAnsi="Arial" w:cs="Arial"/>
                <w:color w:val="000000"/>
                <w:sz w:val="20"/>
                <w:szCs w:val="20"/>
              </w:rPr>
              <w:t>,</w:t>
            </w:r>
            <w:r>
              <w:rPr>
                <w:rFonts w:ascii="Arial" w:hAnsi="Arial" w:cs="Arial"/>
                <w:color w:val="000000"/>
                <w:sz w:val="20"/>
                <w:szCs w:val="20"/>
              </w:rPr>
              <w:t>487</w:t>
            </w:r>
          </w:p>
        </w:tc>
      </w:tr>
      <w:tr w:rsidR="00CF17BB" w:rsidRPr="006D1995" w14:paraId="3D47E520" w14:textId="77777777" w:rsidTr="002A21E8">
        <w:tc>
          <w:tcPr>
            <w:tcW w:w="4962" w:type="dxa"/>
            <w:tcBorders>
              <w:top w:val="nil"/>
              <w:left w:val="nil"/>
              <w:bottom w:val="nil"/>
              <w:right w:val="nil"/>
            </w:tcBorders>
            <w:vAlign w:val="bottom"/>
          </w:tcPr>
          <w:p w14:paraId="374C522A" w14:textId="77777777" w:rsidR="00CF17BB" w:rsidRPr="00784F0E" w:rsidRDefault="00CF17BB" w:rsidP="002A21E8">
            <w:pPr>
              <w:ind w:left="-36" w:right="-31"/>
              <w:rPr>
                <w:rFonts w:ascii="Arial" w:hAnsi="Arial" w:cs="Arial"/>
                <w:color w:val="000000"/>
                <w:sz w:val="20"/>
                <w:szCs w:val="20"/>
              </w:rPr>
            </w:pPr>
            <w:r w:rsidRPr="00784F0E">
              <w:rPr>
                <w:rFonts w:ascii="Arial" w:hAnsi="Arial" w:cs="Arial"/>
                <w:color w:val="000000"/>
                <w:sz w:val="20"/>
                <w:szCs w:val="20"/>
              </w:rPr>
              <w:t>Aportaciones al SAR</w:t>
            </w:r>
          </w:p>
        </w:tc>
        <w:tc>
          <w:tcPr>
            <w:tcW w:w="278" w:type="dxa"/>
            <w:tcBorders>
              <w:top w:val="nil"/>
              <w:left w:val="nil"/>
              <w:bottom w:val="nil"/>
              <w:right w:val="nil"/>
            </w:tcBorders>
            <w:vAlign w:val="bottom"/>
          </w:tcPr>
          <w:p w14:paraId="05F8D5ED"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36338F35"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48</w:t>
            </w:r>
            <w:r w:rsidRPr="006D1995">
              <w:rPr>
                <w:rFonts w:ascii="Arial" w:hAnsi="Arial" w:cs="Arial"/>
                <w:color w:val="000000"/>
                <w:sz w:val="20"/>
                <w:szCs w:val="20"/>
              </w:rPr>
              <w:t>,</w:t>
            </w:r>
            <w:r>
              <w:rPr>
                <w:rFonts w:ascii="Arial" w:hAnsi="Arial" w:cs="Arial"/>
                <w:color w:val="000000"/>
                <w:sz w:val="20"/>
                <w:szCs w:val="20"/>
              </w:rPr>
              <w:t>530</w:t>
            </w:r>
          </w:p>
        </w:tc>
        <w:tc>
          <w:tcPr>
            <w:tcW w:w="312" w:type="dxa"/>
            <w:tcBorders>
              <w:top w:val="nil"/>
              <w:left w:val="nil"/>
              <w:bottom w:val="nil"/>
              <w:right w:val="nil"/>
            </w:tcBorders>
            <w:vAlign w:val="bottom"/>
          </w:tcPr>
          <w:p w14:paraId="7309C13D"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58472AF5"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55</w:t>
            </w:r>
            <w:r w:rsidRPr="006D1995">
              <w:rPr>
                <w:rFonts w:ascii="Arial" w:hAnsi="Arial" w:cs="Arial"/>
                <w:color w:val="000000"/>
                <w:sz w:val="20"/>
                <w:szCs w:val="20"/>
              </w:rPr>
              <w:t>,</w:t>
            </w:r>
            <w:r>
              <w:rPr>
                <w:rFonts w:ascii="Arial" w:hAnsi="Arial" w:cs="Arial"/>
                <w:color w:val="000000"/>
                <w:sz w:val="20"/>
                <w:szCs w:val="20"/>
              </w:rPr>
              <w:t>361</w:t>
            </w:r>
          </w:p>
        </w:tc>
      </w:tr>
      <w:tr w:rsidR="00CF17BB" w:rsidRPr="006D1995" w14:paraId="7D254506" w14:textId="77777777" w:rsidTr="002A21E8">
        <w:tc>
          <w:tcPr>
            <w:tcW w:w="4962" w:type="dxa"/>
            <w:tcBorders>
              <w:top w:val="nil"/>
              <w:left w:val="nil"/>
              <w:bottom w:val="nil"/>
              <w:right w:val="nil"/>
            </w:tcBorders>
            <w:vAlign w:val="bottom"/>
          </w:tcPr>
          <w:p w14:paraId="0A2DDA97" w14:textId="77777777" w:rsidR="00CF17BB" w:rsidRPr="00784F0E" w:rsidRDefault="00CF17BB" w:rsidP="002A21E8">
            <w:pPr>
              <w:ind w:left="-36" w:right="-31"/>
              <w:rPr>
                <w:rFonts w:ascii="Arial" w:hAnsi="Arial" w:cs="Arial"/>
                <w:color w:val="000000"/>
                <w:sz w:val="20"/>
                <w:szCs w:val="20"/>
              </w:rPr>
            </w:pPr>
            <w:r w:rsidRPr="00784F0E">
              <w:rPr>
                <w:rFonts w:ascii="Arial" w:hAnsi="Arial" w:cs="Arial"/>
                <w:color w:val="000000"/>
                <w:sz w:val="20"/>
                <w:szCs w:val="20"/>
              </w:rPr>
              <w:t>10% IVA retención de honorarios</w:t>
            </w:r>
          </w:p>
        </w:tc>
        <w:tc>
          <w:tcPr>
            <w:tcW w:w="278" w:type="dxa"/>
            <w:tcBorders>
              <w:top w:val="nil"/>
              <w:left w:val="nil"/>
              <w:bottom w:val="nil"/>
              <w:right w:val="nil"/>
            </w:tcBorders>
            <w:vAlign w:val="bottom"/>
          </w:tcPr>
          <w:p w14:paraId="1C277DCB"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32118B4C" w14:textId="77777777" w:rsidR="00CF17BB" w:rsidRPr="006D1995" w:rsidRDefault="00CF17BB" w:rsidP="002A21E8">
            <w:pPr>
              <w:ind w:left="-24" w:right="-34"/>
              <w:jc w:val="right"/>
              <w:rPr>
                <w:rFonts w:ascii="Arial" w:hAnsi="Arial" w:cs="Arial"/>
                <w:color w:val="000000"/>
                <w:sz w:val="20"/>
                <w:szCs w:val="20"/>
              </w:rPr>
            </w:pPr>
            <w:r>
              <w:rPr>
                <w:rFonts w:ascii="Arial" w:hAnsi="Arial" w:cs="Arial"/>
                <w:color w:val="000000"/>
                <w:sz w:val="20"/>
                <w:szCs w:val="20"/>
              </w:rPr>
              <w:t xml:space="preserve">                 340</w:t>
            </w:r>
            <w:r w:rsidRPr="006D1995">
              <w:rPr>
                <w:rFonts w:ascii="Arial" w:hAnsi="Arial" w:cs="Arial"/>
                <w:color w:val="000000"/>
                <w:sz w:val="20"/>
                <w:szCs w:val="20"/>
              </w:rPr>
              <w:t>,</w:t>
            </w:r>
            <w:r>
              <w:rPr>
                <w:rFonts w:ascii="Arial" w:hAnsi="Arial" w:cs="Arial"/>
                <w:color w:val="000000"/>
                <w:sz w:val="20"/>
                <w:szCs w:val="20"/>
              </w:rPr>
              <w:t>050</w:t>
            </w:r>
          </w:p>
        </w:tc>
        <w:tc>
          <w:tcPr>
            <w:tcW w:w="312" w:type="dxa"/>
            <w:tcBorders>
              <w:top w:val="nil"/>
              <w:left w:val="nil"/>
              <w:bottom w:val="nil"/>
              <w:right w:val="nil"/>
            </w:tcBorders>
            <w:vAlign w:val="bottom"/>
          </w:tcPr>
          <w:p w14:paraId="66199F13"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7FF88C24"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61</w:t>
            </w:r>
            <w:r w:rsidRPr="006D1995">
              <w:rPr>
                <w:rFonts w:ascii="Arial" w:hAnsi="Arial" w:cs="Arial"/>
                <w:color w:val="000000"/>
                <w:sz w:val="20"/>
                <w:szCs w:val="20"/>
              </w:rPr>
              <w:t>,0</w:t>
            </w:r>
            <w:r>
              <w:rPr>
                <w:rFonts w:ascii="Arial" w:hAnsi="Arial" w:cs="Arial"/>
                <w:color w:val="000000"/>
                <w:sz w:val="20"/>
                <w:szCs w:val="20"/>
              </w:rPr>
              <w:t>28</w:t>
            </w:r>
          </w:p>
        </w:tc>
      </w:tr>
      <w:tr w:rsidR="00CF17BB" w:rsidRPr="006D1995" w14:paraId="4CFD8A46" w14:textId="77777777" w:rsidTr="002A21E8">
        <w:tc>
          <w:tcPr>
            <w:tcW w:w="4962" w:type="dxa"/>
            <w:tcBorders>
              <w:top w:val="nil"/>
              <w:left w:val="nil"/>
              <w:bottom w:val="nil"/>
              <w:right w:val="nil"/>
            </w:tcBorders>
            <w:vAlign w:val="bottom"/>
          </w:tcPr>
          <w:p w14:paraId="19D5F270" w14:textId="77777777" w:rsidR="00CF17BB" w:rsidRPr="00784F0E" w:rsidRDefault="00CF17BB" w:rsidP="002A21E8">
            <w:pPr>
              <w:ind w:left="-36" w:right="-31"/>
              <w:rPr>
                <w:rFonts w:ascii="Arial" w:hAnsi="Arial" w:cs="Arial"/>
                <w:color w:val="000000"/>
                <w:sz w:val="20"/>
                <w:szCs w:val="20"/>
              </w:rPr>
            </w:pPr>
            <w:r w:rsidRPr="00784F0E">
              <w:rPr>
                <w:rFonts w:ascii="Arial" w:hAnsi="Arial" w:cs="Arial"/>
                <w:color w:val="000000"/>
                <w:sz w:val="20"/>
                <w:szCs w:val="20"/>
              </w:rPr>
              <w:t>10% ISR retención de honorarios</w:t>
            </w:r>
          </w:p>
        </w:tc>
        <w:tc>
          <w:tcPr>
            <w:tcW w:w="278" w:type="dxa"/>
            <w:tcBorders>
              <w:top w:val="nil"/>
              <w:left w:val="nil"/>
              <w:bottom w:val="nil"/>
              <w:right w:val="nil"/>
            </w:tcBorders>
            <w:vAlign w:val="bottom"/>
          </w:tcPr>
          <w:p w14:paraId="3FC284E2"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2470B5E8"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94,094</w:t>
            </w:r>
          </w:p>
        </w:tc>
        <w:tc>
          <w:tcPr>
            <w:tcW w:w="312" w:type="dxa"/>
            <w:tcBorders>
              <w:top w:val="nil"/>
              <w:left w:val="nil"/>
              <w:bottom w:val="nil"/>
              <w:right w:val="nil"/>
            </w:tcBorders>
            <w:vAlign w:val="bottom"/>
          </w:tcPr>
          <w:p w14:paraId="12FF5D06"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69A07D8D"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5</w:t>
            </w:r>
            <w:r>
              <w:rPr>
                <w:rFonts w:ascii="Arial" w:hAnsi="Arial" w:cs="Arial"/>
                <w:color w:val="000000"/>
                <w:sz w:val="20"/>
                <w:szCs w:val="20"/>
              </w:rPr>
              <w:t>7</w:t>
            </w:r>
            <w:r w:rsidRPr="006D1995">
              <w:rPr>
                <w:rFonts w:ascii="Arial" w:hAnsi="Arial" w:cs="Arial"/>
                <w:color w:val="000000"/>
                <w:sz w:val="20"/>
                <w:szCs w:val="20"/>
              </w:rPr>
              <w:t>,</w:t>
            </w:r>
            <w:r>
              <w:rPr>
                <w:rFonts w:ascii="Arial" w:hAnsi="Arial" w:cs="Arial"/>
                <w:color w:val="000000"/>
                <w:sz w:val="20"/>
                <w:szCs w:val="20"/>
              </w:rPr>
              <w:t>21</w:t>
            </w:r>
            <w:r w:rsidRPr="006D1995">
              <w:rPr>
                <w:rFonts w:ascii="Arial" w:hAnsi="Arial" w:cs="Arial"/>
                <w:color w:val="000000"/>
                <w:sz w:val="20"/>
                <w:szCs w:val="20"/>
              </w:rPr>
              <w:t>0</w:t>
            </w:r>
          </w:p>
        </w:tc>
      </w:tr>
      <w:tr w:rsidR="00CF17BB" w:rsidRPr="006D1995" w14:paraId="01859C96" w14:textId="77777777" w:rsidTr="002A21E8">
        <w:tc>
          <w:tcPr>
            <w:tcW w:w="4962" w:type="dxa"/>
            <w:tcBorders>
              <w:top w:val="nil"/>
              <w:left w:val="nil"/>
              <w:bottom w:val="nil"/>
              <w:right w:val="nil"/>
            </w:tcBorders>
            <w:vAlign w:val="bottom"/>
          </w:tcPr>
          <w:p w14:paraId="35AE8987" w14:textId="77777777" w:rsidR="00CF17BB" w:rsidRPr="00784F0E" w:rsidRDefault="00CF17BB" w:rsidP="002A21E8">
            <w:pPr>
              <w:ind w:left="-36" w:right="-31"/>
              <w:rPr>
                <w:rFonts w:ascii="Arial" w:hAnsi="Arial" w:cs="Arial"/>
                <w:color w:val="000000"/>
                <w:sz w:val="20"/>
                <w:szCs w:val="20"/>
              </w:rPr>
            </w:pPr>
            <w:r>
              <w:rPr>
                <w:rFonts w:ascii="Arial" w:hAnsi="Arial" w:cs="Arial"/>
                <w:color w:val="000000"/>
                <w:sz w:val="20"/>
                <w:szCs w:val="20"/>
              </w:rPr>
              <w:t xml:space="preserve">IVA trasladado </w:t>
            </w:r>
          </w:p>
        </w:tc>
        <w:tc>
          <w:tcPr>
            <w:tcW w:w="278" w:type="dxa"/>
            <w:tcBorders>
              <w:top w:val="nil"/>
              <w:left w:val="nil"/>
              <w:bottom w:val="nil"/>
              <w:right w:val="nil"/>
            </w:tcBorders>
            <w:vAlign w:val="bottom"/>
          </w:tcPr>
          <w:p w14:paraId="03DEE1AE"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18847754" w14:textId="77777777" w:rsidR="00CF17BB" w:rsidRPr="006D1995" w:rsidRDefault="00CF17BB" w:rsidP="002A21E8">
            <w:pPr>
              <w:ind w:left="-24" w:right="-34"/>
              <w:jc w:val="right"/>
              <w:rPr>
                <w:rFonts w:ascii="Arial" w:hAnsi="Arial" w:cs="Arial"/>
                <w:color w:val="000000"/>
                <w:sz w:val="20"/>
                <w:szCs w:val="20"/>
              </w:rPr>
            </w:pPr>
            <w:r>
              <w:rPr>
                <w:rFonts w:ascii="Arial" w:hAnsi="Arial" w:cs="Arial"/>
                <w:color w:val="000000"/>
                <w:sz w:val="20"/>
                <w:szCs w:val="20"/>
              </w:rPr>
              <w:t>3,112,689</w:t>
            </w:r>
          </w:p>
        </w:tc>
        <w:tc>
          <w:tcPr>
            <w:tcW w:w="312" w:type="dxa"/>
            <w:tcBorders>
              <w:top w:val="nil"/>
              <w:left w:val="nil"/>
              <w:bottom w:val="nil"/>
              <w:right w:val="nil"/>
            </w:tcBorders>
            <w:vAlign w:val="bottom"/>
          </w:tcPr>
          <w:p w14:paraId="2CE27DF3"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0806A21B" w14:textId="77777777" w:rsidR="00CF17BB" w:rsidRPr="006D1995" w:rsidRDefault="00CF17BB" w:rsidP="002A21E8">
            <w:pPr>
              <w:ind w:left="-24" w:right="-34"/>
              <w:rPr>
                <w:rFonts w:ascii="Arial" w:hAnsi="Arial" w:cs="Arial"/>
                <w:color w:val="000000"/>
                <w:sz w:val="20"/>
                <w:szCs w:val="20"/>
              </w:rPr>
            </w:pPr>
            <w:r>
              <w:rPr>
                <w:rFonts w:ascii="Arial" w:hAnsi="Arial" w:cs="Arial"/>
                <w:color w:val="000000"/>
                <w:sz w:val="20"/>
                <w:szCs w:val="20"/>
              </w:rPr>
              <w:t xml:space="preserve">             2,922,653</w:t>
            </w:r>
          </w:p>
        </w:tc>
      </w:tr>
      <w:tr w:rsidR="00CF17BB" w:rsidRPr="006D1995" w14:paraId="541CE699" w14:textId="77777777" w:rsidTr="002A21E8">
        <w:tc>
          <w:tcPr>
            <w:tcW w:w="4962" w:type="dxa"/>
            <w:tcBorders>
              <w:top w:val="nil"/>
              <w:left w:val="nil"/>
              <w:bottom w:val="nil"/>
              <w:right w:val="nil"/>
            </w:tcBorders>
            <w:vAlign w:val="bottom"/>
          </w:tcPr>
          <w:p w14:paraId="7DD4D17F" w14:textId="77777777" w:rsidR="00CF17BB" w:rsidRPr="00784F0E" w:rsidRDefault="00CF17BB" w:rsidP="002A21E8">
            <w:pPr>
              <w:ind w:left="-36" w:right="-31"/>
              <w:rPr>
                <w:rFonts w:ascii="Arial" w:hAnsi="Arial" w:cs="Arial"/>
                <w:color w:val="000000"/>
                <w:sz w:val="20"/>
                <w:szCs w:val="20"/>
              </w:rPr>
            </w:pPr>
            <w:r w:rsidRPr="00784F0E">
              <w:rPr>
                <w:rFonts w:ascii="Arial" w:hAnsi="Arial" w:cs="Arial"/>
                <w:color w:val="000000"/>
                <w:sz w:val="20"/>
                <w:szCs w:val="20"/>
              </w:rPr>
              <w:t xml:space="preserve">Subsidio al empleo </w:t>
            </w:r>
          </w:p>
        </w:tc>
        <w:tc>
          <w:tcPr>
            <w:tcW w:w="278" w:type="dxa"/>
            <w:tcBorders>
              <w:top w:val="nil"/>
              <w:left w:val="nil"/>
              <w:bottom w:val="nil"/>
              <w:right w:val="nil"/>
            </w:tcBorders>
            <w:vAlign w:val="bottom"/>
          </w:tcPr>
          <w:p w14:paraId="6875FF61"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11D31691" w14:textId="77777777" w:rsidR="00CF17BB" w:rsidRPr="006D1995" w:rsidRDefault="00CF17BB" w:rsidP="002A21E8">
            <w:pPr>
              <w:ind w:left="-24" w:right="-34"/>
              <w:jc w:val="right"/>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0</w:t>
            </w:r>
          </w:p>
        </w:tc>
        <w:tc>
          <w:tcPr>
            <w:tcW w:w="312" w:type="dxa"/>
            <w:tcBorders>
              <w:top w:val="nil"/>
              <w:left w:val="nil"/>
              <w:bottom w:val="nil"/>
              <w:right w:val="nil"/>
            </w:tcBorders>
            <w:vAlign w:val="bottom"/>
          </w:tcPr>
          <w:p w14:paraId="6A15627C"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51701686" w14:textId="77777777" w:rsidR="00CF17BB" w:rsidRPr="006D1995" w:rsidRDefault="00CF17BB" w:rsidP="002A21E8">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w:t>
            </w:r>
            <w:r w:rsidRPr="006D1995">
              <w:rPr>
                <w:rFonts w:ascii="Arial" w:hAnsi="Arial" w:cs="Arial"/>
                <w:color w:val="000000"/>
                <w:sz w:val="20"/>
                <w:szCs w:val="20"/>
              </w:rPr>
              <w:t xml:space="preserve"> </w:t>
            </w:r>
            <w:r>
              <w:rPr>
                <w:rFonts w:ascii="Arial" w:hAnsi="Arial" w:cs="Arial"/>
                <w:color w:val="000000"/>
                <w:sz w:val="20"/>
                <w:szCs w:val="20"/>
              </w:rPr>
              <w:t>9</w:t>
            </w:r>
            <w:r w:rsidRPr="006D1995">
              <w:rPr>
                <w:rFonts w:ascii="Arial" w:hAnsi="Arial" w:cs="Arial"/>
                <w:color w:val="000000"/>
                <w:sz w:val="20"/>
                <w:szCs w:val="20"/>
              </w:rPr>
              <w:t>,</w:t>
            </w:r>
            <w:r>
              <w:rPr>
                <w:rFonts w:ascii="Arial" w:hAnsi="Arial" w:cs="Arial"/>
                <w:color w:val="000000"/>
                <w:sz w:val="20"/>
                <w:szCs w:val="20"/>
              </w:rPr>
              <w:t>608)</w:t>
            </w:r>
          </w:p>
        </w:tc>
      </w:tr>
      <w:tr w:rsidR="00CF17BB" w:rsidRPr="006D1995" w14:paraId="4B1C8570" w14:textId="77777777" w:rsidTr="002A21E8">
        <w:tc>
          <w:tcPr>
            <w:tcW w:w="4962" w:type="dxa"/>
            <w:tcBorders>
              <w:top w:val="nil"/>
              <w:left w:val="nil"/>
              <w:bottom w:val="nil"/>
              <w:right w:val="nil"/>
            </w:tcBorders>
            <w:vAlign w:val="bottom"/>
          </w:tcPr>
          <w:p w14:paraId="73C76634" w14:textId="77777777" w:rsidR="00CF17BB" w:rsidRPr="00784F0E" w:rsidRDefault="00CF17BB" w:rsidP="002A21E8">
            <w:pPr>
              <w:ind w:left="-36" w:right="-31"/>
              <w:rPr>
                <w:rFonts w:ascii="Arial" w:hAnsi="Arial" w:cs="Arial"/>
                <w:color w:val="000000"/>
                <w:sz w:val="20"/>
                <w:szCs w:val="20"/>
              </w:rPr>
            </w:pPr>
            <w:r>
              <w:rPr>
                <w:rFonts w:ascii="Arial" w:hAnsi="Arial" w:cs="Arial"/>
                <w:color w:val="000000"/>
                <w:sz w:val="20"/>
                <w:szCs w:val="20"/>
              </w:rPr>
              <w:t>Retenciones crédito INFONAVIT</w:t>
            </w:r>
          </w:p>
        </w:tc>
        <w:tc>
          <w:tcPr>
            <w:tcW w:w="278" w:type="dxa"/>
            <w:tcBorders>
              <w:top w:val="nil"/>
              <w:left w:val="nil"/>
              <w:bottom w:val="nil"/>
              <w:right w:val="nil"/>
            </w:tcBorders>
            <w:vAlign w:val="bottom"/>
          </w:tcPr>
          <w:p w14:paraId="43A8C4F0" w14:textId="77777777" w:rsidR="00CF17BB" w:rsidRPr="00784F0E" w:rsidRDefault="00CF17BB" w:rsidP="002A21E8">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3C980254" w14:textId="77777777" w:rsidR="00CF17BB" w:rsidRPr="006D1995" w:rsidRDefault="00CF17BB" w:rsidP="002A21E8">
            <w:pPr>
              <w:ind w:left="-24" w:right="-34"/>
              <w:jc w:val="right"/>
              <w:rPr>
                <w:rFonts w:ascii="Arial" w:hAnsi="Arial" w:cs="Arial"/>
                <w:color w:val="000000"/>
                <w:sz w:val="20"/>
                <w:szCs w:val="20"/>
              </w:rPr>
            </w:pPr>
            <w:r>
              <w:rPr>
                <w:rFonts w:ascii="Arial" w:hAnsi="Arial" w:cs="Arial"/>
                <w:color w:val="000000"/>
                <w:sz w:val="20"/>
                <w:szCs w:val="20"/>
              </w:rPr>
              <w:t>103,383</w:t>
            </w:r>
          </w:p>
        </w:tc>
        <w:tc>
          <w:tcPr>
            <w:tcW w:w="312" w:type="dxa"/>
            <w:tcBorders>
              <w:top w:val="nil"/>
              <w:left w:val="nil"/>
              <w:bottom w:val="nil"/>
              <w:right w:val="nil"/>
            </w:tcBorders>
            <w:vAlign w:val="bottom"/>
          </w:tcPr>
          <w:p w14:paraId="2E9E33DF" w14:textId="77777777" w:rsidR="00CF17BB" w:rsidRPr="006D1995" w:rsidRDefault="00CF17BB" w:rsidP="002A21E8">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0638C64F" w14:textId="77777777" w:rsidR="00CF17BB" w:rsidRPr="006D1995" w:rsidRDefault="00CF17BB" w:rsidP="002A21E8">
            <w:pPr>
              <w:ind w:left="-24" w:right="-34"/>
              <w:rPr>
                <w:rFonts w:ascii="Arial" w:hAnsi="Arial" w:cs="Arial"/>
                <w:color w:val="000000"/>
                <w:sz w:val="20"/>
                <w:szCs w:val="20"/>
              </w:rPr>
            </w:pPr>
            <w:r>
              <w:rPr>
                <w:rFonts w:ascii="Arial" w:hAnsi="Arial" w:cs="Arial"/>
                <w:color w:val="000000"/>
                <w:sz w:val="20"/>
                <w:szCs w:val="20"/>
              </w:rPr>
              <w:t xml:space="preserve">                  78,729</w:t>
            </w:r>
          </w:p>
        </w:tc>
      </w:tr>
      <w:tr w:rsidR="00CF17BB" w:rsidRPr="00784F0E" w14:paraId="07F92FFC" w14:textId="77777777" w:rsidTr="002A21E8">
        <w:tc>
          <w:tcPr>
            <w:tcW w:w="4962" w:type="dxa"/>
            <w:tcBorders>
              <w:top w:val="nil"/>
              <w:left w:val="nil"/>
              <w:bottom w:val="nil"/>
              <w:right w:val="nil"/>
            </w:tcBorders>
            <w:vAlign w:val="bottom"/>
          </w:tcPr>
          <w:p w14:paraId="2037F122" w14:textId="77777777" w:rsidR="00CF17BB" w:rsidRPr="00784F0E" w:rsidRDefault="00CF17BB" w:rsidP="002A21E8">
            <w:pPr>
              <w:ind w:left="-36" w:right="-31"/>
              <w:jc w:val="center"/>
              <w:rPr>
                <w:rFonts w:ascii="Arial" w:hAnsi="Arial" w:cs="Arial"/>
                <w:b/>
                <w:sz w:val="20"/>
                <w:szCs w:val="20"/>
              </w:rPr>
            </w:pPr>
            <w:r w:rsidRPr="00784F0E">
              <w:rPr>
                <w:rFonts w:ascii="Arial" w:hAnsi="Arial" w:cs="Arial"/>
                <w:b/>
                <w:sz w:val="20"/>
                <w:szCs w:val="20"/>
              </w:rPr>
              <w:t>Total impuestos por pagar</w:t>
            </w:r>
          </w:p>
        </w:tc>
        <w:tc>
          <w:tcPr>
            <w:tcW w:w="278" w:type="dxa"/>
            <w:tcBorders>
              <w:top w:val="nil"/>
              <w:left w:val="nil"/>
              <w:bottom w:val="nil"/>
              <w:right w:val="nil"/>
            </w:tcBorders>
            <w:vAlign w:val="bottom"/>
          </w:tcPr>
          <w:p w14:paraId="1D2A57DB" w14:textId="77777777" w:rsidR="00CF17BB" w:rsidRPr="00784F0E" w:rsidRDefault="00CF17BB" w:rsidP="002A21E8">
            <w:pPr>
              <w:adjustRightInd w:val="0"/>
              <w:jc w:val="right"/>
              <w:rPr>
                <w:rFonts w:ascii="Arial" w:hAnsi="Arial" w:cs="Arial"/>
                <w:b/>
                <w:color w:val="000000"/>
                <w:sz w:val="20"/>
                <w:szCs w:val="20"/>
              </w:rPr>
            </w:pPr>
          </w:p>
        </w:tc>
        <w:tc>
          <w:tcPr>
            <w:tcW w:w="1675" w:type="dxa"/>
            <w:tcBorders>
              <w:top w:val="single" w:sz="4" w:space="0" w:color="auto"/>
              <w:left w:val="nil"/>
              <w:bottom w:val="double" w:sz="6" w:space="0" w:color="auto"/>
              <w:right w:val="nil"/>
            </w:tcBorders>
            <w:vAlign w:val="bottom"/>
          </w:tcPr>
          <w:p w14:paraId="7C79305E" w14:textId="77777777" w:rsidR="00CF17BB" w:rsidRPr="00784F0E" w:rsidRDefault="00CF17BB" w:rsidP="002A21E8">
            <w:pPr>
              <w:ind w:left="-24" w:right="-34"/>
              <w:rPr>
                <w:rFonts w:ascii="Arial" w:hAnsi="Arial" w:cs="Arial"/>
                <w:b/>
                <w:bCs/>
                <w:color w:val="000000"/>
                <w:sz w:val="20"/>
                <w:szCs w:val="20"/>
              </w:rPr>
            </w:pPr>
            <w:r w:rsidRPr="00784F0E">
              <w:rPr>
                <w:rFonts w:ascii="Arial" w:hAnsi="Arial" w:cs="Arial"/>
                <w:b/>
                <w:sz w:val="20"/>
                <w:szCs w:val="20"/>
              </w:rPr>
              <w:t>$</w:t>
            </w:r>
            <w:r>
              <w:rPr>
                <w:rFonts w:ascii="Arial" w:hAnsi="Arial" w:cs="Arial"/>
                <w:b/>
                <w:sz w:val="20"/>
                <w:szCs w:val="20"/>
              </w:rPr>
              <w:t xml:space="preserve">            7,297,804 </w:t>
            </w:r>
          </w:p>
        </w:tc>
        <w:tc>
          <w:tcPr>
            <w:tcW w:w="312" w:type="dxa"/>
            <w:tcBorders>
              <w:top w:val="nil"/>
              <w:left w:val="nil"/>
              <w:bottom w:val="nil"/>
              <w:right w:val="nil"/>
            </w:tcBorders>
            <w:vAlign w:val="bottom"/>
          </w:tcPr>
          <w:p w14:paraId="50416EBF" w14:textId="77777777" w:rsidR="00CF17BB" w:rsidRPr="00784F0E" w:rsidRDefault="00CF17BB" w:rsidP="002A21E8">
            <w:pPr>
              <w:adjustRightInd w:val="0"/>
              <w:rPr>
                <w:rFonts w:ascii="Arial" w:hAnsi="Arial" w:cs="Arial"/>
                <w:b/>
                <w:color w:val="000000"/>
                <w:sz w:val="20"/>
                <w:szCs w:val="20"/>
              </w:rPr>
            </w:pPr>
          </w:p>
        </w:tc>
        <w:tc>
          <w:tcPr>
            <w:tcW w:w="1694" w:type="dxa"/>
            <w:tcBorders>
              <w:top w:val="single" w:sz="4" w:space="0" w:color="auto"/>
              <w:left w:val="nil"/>
              <w:bottom w:val="double" w:sz="6" w:space="0" w:color="auto"/>
              <w:right w:val="nil"/>
            </w:tcBorders>
            <w:vAlign w:val="bottom"/>
          </w:tcPr>
          <w:p w14:paraId="7942851A" w14:textId="77777777" w:rsidR="00CF17BB" w:rsidRPr="00784F0E" w:rsidRDefault="00CF17BB" w:rsidP="002A21E8">
            <w:pPr>
              <w:ind w:left="-24" w:right="-34"/>
              <w:rPr>
                <w:rFonts w:ascii="Arial" w:hAnsi="Arial" w:cs="Arial"/>
                <w:b/>
                <w:bCs/>
                <w:color w:val="000000"/>
                <w:sz w:val="20"/>
                <w:szCs w:val="20"/>
              </w:rPr>
            </w:pPr>
            <w:r w:rsidRPr="00784F0E">
              <w:rPr>
                <w:rFonts w:ascii="Arial" w:hAnsi="Arial" w:cs="Arial"/>
                <w:b/>
                <w:sz w:val="20"/>
                <w:szCs w:val="20"/>
              </w:rPr>
              <w:t>$</w:t>
            </w:r>
            <w:r>
              <w:rPr>
                <w:rFonts w:ascii="Arial" w:hAnsi="Arial" w:cs="Arial"/>
                <w:b/>
                <w:sz w:val="20"/>
                <w:szCs w:val="20"/>
              </w:rPr>
              <w:t xml:space="preserve">         20,481,790 </w:t>
            </w:r>
          </w:p>
        </w:tc>
      </w:tr>
    </w:tbl>
    <w:p w14:paraId="7DB27BA2" w14:textId="77777777" w:rsidR="00CF17BB" w:rsidRDefault="00CF17BB" w:rsidP="00CF17BB">
      <w:pPr>
        <w:spacing w:line="200" w:lineRule="exact"/>
        <w:rPr>
          <w:rFonts w:ascii="Arial" w:hAnsi="Arial" w:cs="Arial"/>
          <w:bCs/>
          <w:sz w:val="20"/>
          <w:szCs w:val="20"/>
        </w:rPr>
      </w:pPr>
    </w:p>
    <w:p w14:paraId="433DF2AF" w14:textId="77777777" w:rsidR="00CF17BB" w:rsidRDefault="00CF17BB" w:rsidP="00CF17BB">
      <w:pPr>
        <w:spacing w:line="200" w:lineRule="exact"/>
        <w:rPr>
          <w:rFonts w:ascii="Arial" w:hAnsi="Arial" w:cs="Arial"/>
          <w:bCs/>
          <w:sz w:val="20"/>
          <w:szCs w:val="20"/>
        </w:rPr>
      </w:pPr>
    </w:p>
    <w:p w14:paraId="3A93EEBA" w14:textId="77777777" w:rsidR="00CF17BB" w:rsidRPr="00BC191F" w:rsidRDefault="00CF17BB" w:rsidP="00CF17BB">
      <w:pPr>
        <w:spacing w:line="200" w:lineRule="exact"/>
        <w:rPr>
          <w:rFonts w:ascii="Arial" w:hAnsi="Arial" w:cs="Arial"/>
          <w:bCs/>
          <w:sz w:val="20"/>
          <w:szCs w:val="20"/>
        </w:rPr>
      </w:pPr>
    </w:p>
    <w:p w14:paraId="583A3687" w14:textId="77777777" w:rsidR="00CF17BB" w:rsidRPr="0088023F" w:rsidRDefault="00CF17BB" w:rsidP="00393D04">
      <w:pPr>
        <w:pStyle w:val="Prrafodelista"/>
        <w:numPr>
          <w:ilvl w:val="0"/>
          <w:numId w:val="44"/>
        </w:numPr>
        <w:tabs>
          <w:tab w:val="left" w:pos="426"/>
        </w:tabs>
        <w:spacing w:after="0" w:line="240" w:lineRule="auto"/>
        <w:rPr>
          <w:rFonts w:ascii="Arial" w:hAnsi="Arial" w:cs="Arial"/>
          <w:b/>
          <w:sz w:val="20"/>
          <w:szCs w:val="20"/>
          <w:u w:val="single"/>
        </w:rPr>
      </w:pPr>
      <w:r w:rsidRPr="0088023F">
        <w:rPr>
          <w:rFonts w:ascii="Arial" w:hAnsi="Arial" w:cs="Arial"/>
          <w:b/>
          <w:sz w:val="20"/>
          <w:szCs w:val="20"/>
          <w:u w:val="single"/>
        </w:rPr>
        <w:lastRenderedPageBreak/>
        <w:t xml:space="preserve"> BENEFICIOS A EMPLEADOS.</w:t>
      </w:r>
    </w:p>
    <w:p w14:paraId="4C4AB488" w14:textId="77777777" w:rsidR="00CF17BB" w:rsidRPr="00BC191F" w:rsidRDefault="00CF17BB" w:rsidP="00CF17BB">
      <w:pPr>
        <w:spacing w:line="200" w:lineRule="exact"/>
        <w:rPr>
          <w:rFonts w:ascii="Arial" w:hAnsi="Arial" w:cs="Arial"/>
          <w:bCs/>
          <w:sz w:val="20"/>
          <w:szCs w:val="20"/>
        </w:rPr>
      </w:pPr>
    </w:p>
    <w:p w14:paraId="68FC96ED" w14:textId="77777777" w:rsidR="00CF17BB" w:rsidRPr="00BC191F" w:rsidRDefault="00CF17BB" w:rsidP="00CF17BB">
      <w:pPr>
        <w:spacing w:line="200" w:lineRule="exact"/>
        <w:rPr>
          <w:rFonts w:ascii="Arial" w:hAnsi="Arial" w:cs="Arial"/>
          <w:bCs/>
          <w:sz w:val="20"/>
          <w:szCs w:val="20"/>
        </w:rPr>
      </w:pPr>
    </w:p>
    <w:p w14:paraId="3D36F3EA" w14:textId="77777777" w:rsidR="00CF17BB" w:rsidRDefault="00CF17BB" w:rsidP="00CF17BB">
      <w:pPr>
        <w:ind w:left="426"/>
        <w:jc w:val="both"/>
        <w:rPr>
          <w:rFonts w:ascii="Arial" w:hAnsi="Arial" w:cs="Arial"/>
          <w:sz w:val="20"/>
          <w:szCs w:val="20"/>
        </w:rPr>
      </w:pPr>
      <w:r w:rsidRPr="00BC191F">
        <w:rPr>
          <w:rFonts w:ascii="Arial" w:hAnsi="Arial" w:cs="Arial"/>
          <w:sz w:val="20"/>
          <w:szCs w:val="20"/>
        </w:rPr>
        <w:t xml:space="preserve">De conformidad a la Norma de Información Financiera General para el Sector Paraestatal NIFGG SP 05 Obligaciones Laborales, emitida por las Unidad de Contabilidad e Información sobre la Gestión Pública, con vigencia a partir de 2012; se informa que </w:t>
      </w:r>
      <w:r>
        <w:rPr>
          <w:rFonts w:ascii="Arial" w:hAnsi="Arial" w:cs="Arial"/>
          <w:sz w:val="20"/>
          <w:szCs w:val="20"/>
        </w:rPr>
        <w:t>“</w:t>
      </w:r>
      <w:r w:rsidRPr="00BC191F">
        <w:rPr>
          <w:rFonts w:ascii="Arial" w:hAnsi="Arial" w:cs="Arial"/>
          <w:sz w:val="20"/>
          <w:szCs w:val="20"/>
        </w:rPr>
        <w:t>la Entidad</w:t>
      </w:r>
      <w:r>
        <w:rPr>
          <w:rFonts w:ascii="Arial" w:hAnsi="Arial" w:cs="Arial"/>
          <w:sz w:val="20"/>
          <w:szCs w:val="20"/>
        </w:rPr>
        <w:t>”</w:t>
      </w:r>
      <w:r w:rsidRPr="00BC191F">
        <w:rPr>
          <w:rFonts w:ascii="Arial" w:hAnsi="Arial" w:cs="Arial"/>
          <w:sz w:val="20"/>
          <w:szCs w:val="20"/>
        </w:rPr>
        <w:t xml:space="preserve">, realizó un estudio actuarial que permite reconocer los pasivos por obligaciones laborales, determinados conforme a lo establecido en </w:t>
      </w:r>
      <w:r w:rsidRPr="00250B49">
        <w:rPr>
          <w:rFonts w:ascii="Arial" w:hAnsi="Arial" w:cs="Arial"/>
          <w:sz w:val="20"/>
          <w:szCs w:val="20"/>
        </w:rPr>
        <w:t xml:space="preserve">la Norma de Información Financiera D-3, “Beneficios a los Empleados” emitida por el Consejo Mexicano para la Investigación y Desarrollo de las Normas de Información Financiera, A.C. (CINIF); esto con el fin de realizar el registro de estos pasivos por concepto de beneficios por terminación y beneficios al retiro de los trabajadores </w:t>
      </w:r>
      <w:r w:rsidRPr="00AA4AE8">
        <w:rPr>
          <w:rFonts w:ascii="Arial" w:hAnsi="Arial" w:cs="Arial"/>
          <w:sz w:val="20"/>
          <w:szCs w:val="20"/>
        </w:rPr>
        <w:t>para 20</w:t>
      </w:r>
      <w:r>
        <w:rPr>
          <w:rFonts w:ascii="Arial" w:hAnsi="Arial" w:cs="Arial"/>
          <w:sz w:val="20"/>
          <w:szCs w:val="20"/>
        </w:rPr>
        <w:t>20</w:t>
      </w:r>
      <w:r w:rsidRPr="00AA4AE8">
        <w:rPr>
          <w:rFonts w:ascii="Arial" w:hAnsi="Arial" w:cs="Arial"/>
          <w:sz w:val="20"/>
          <w:szCs w:val="20"/>
        </w:rPr>
        <w:t xml:space="preserve"> y 201</w:t>
      </w:r>
      <w:r>
        <w:rPr>
          <w:rFonts w:ascii="Arial" w:hAnsi="Arial" w:cs="Arial"/>
          <w:sz w:val="20"/>
          <w:szCs w:val="20"/>
        </w:rPr>
        <w:t>9</w:t>
      </w:r>
      <w:r w:rsidRPr="00AA4AE8">
        <w:rPr>
          <w:rFonts w:ascii="Arial" w:hAnsi="Arial" w:cs="Arial"/>
          <w:sz w:val="20"/>
          <w:szCs w:val="20"/>
        </w:rPr>
        <w:t>,</w:t>
      </w:r>
      <w:r w:rsidRPr="0035307C">
        <w:rPr>
          <w:rFonts w:ascii="Arial" w:hAnsi="Arial" w:cs="Arial"/>
          <w:sz w:val="20"/>
          <w:szCs w:val="20"/>
        </w:rPr>
        <w:t xml:space="preserve"> siendo el siguiente:</w:t>
      </w:r>
    </w:p>
    <w:p w14:paraId="00382E7B" w14:textId="77777777" w:rsidR="00CF17BB" w:rsidRDefault="00CF17BB" w:rsidP="00CF17BB">
      <w:pPr>
        <w:jc w:val="both"/>
        <w:rPr>
          <w:rFonts w:ascii="Arial" w:hAnsi="Arial" w:cs="Arial"/>
          <w:sz w:val="20"/>
          <w:szCs w:val="20"/>
        </w:rPr>
      </w:pPr>
    </w:p>
    <w:p w14:paraId="065BC954" w14:textId="77777777" w:rsidR="00CF17BB" w:rsidRPr="00BC191F" w:rsidRDefault="00CF17BB" w:rsidP="00CF17BB">
      <w:pPr>
        <w:jc w:val="both"/>
        <w:rPr>
          <w:rFonts w:ascii="Arial" w:hAnsi="Arial" w:cs="Arial"/>
          <w:sz w:val="20"/>
          <w:szCs w:val="20"/>
        </w:rPr>
      </w:pPr>
    </w:p>
    <w:p w14:paraId="0A47482E" w14:textId="77777777" w:rsidR="00CF17BB" w:rsidRDefault="00CF17BB" w:rsidP="00CF17BB">
      <w:pPr>
        <w:jc w:val="both"/>
        <w:rPr>
          <w:rFonts w:ascii="Arial" w:hAnsi="Arial" w:cs="Arial"/>
          <w:sz w:val="20"/>
          <w:szCs w:val="20"/>
        </w:rPr>
      </w:pPr>
    </w:p>
    <w:tbl>
      <w:tblPr>
        <w:tblStyle w:val="Tablaconcuadrcula"/>
        <w:tblW w:w="0" w:type="auto"/>
        <w:tblLook w:val="04A0" w:firstRow="1" w:lastRow="0" w:firstColumn="1" w:lastColumn="0" w:noHBand="0" w:noVBand="1"/>
      </w:tblPr>
      <w:tblGrid>
        <w:gridCol w:w="3820"/>
        <w:gridCol w:w="1919"/>
        <w:gridCol w:w="2371"/>
        <w:gridCol w:w="1290"/>
      </w:tblGrid>
      <w:tr w:rsidR="00CF17BB" w:rsidRPr="00107416" w14:paraId="36A3BD62" w14:textId="77777777" w:rsidTr="002A21E8">
        <w:trPr>
          <w:trHeight w:val="300"/>
        </w:trPr>
        <w:tc>
          <w:tcPr>
            <w:tcW w:w="3820" w:type="dxa"/>
            <w:vMerge w:val="restart"/>
            <w:noWrap/>
            <w:hideMark/>
          </w:tcPr>
          <w:p w14:paraId="6BA8B215"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Concepto</w:t>
            </w:r>
          </w:p>
        </w:tc>
        <w:tc>
          <w:tcPr>
            <w:tcW w:w="5580" w:type="dxa"/>
            <w:gridSpan w:val="3"/>
            <w:hideMark/>
          </w:tcPr>
          <w:p w14:paraId="41C4D171" w14:textId="77777777" w:rsidR="00CF17BB" w:rsidRPr="00107416" w:rsidRDefault="00CF17BB" w:rsidP="002A21E8">
            <w:pPr>
              <w:jc w:val="center"/>
              <w:rPr>
                <w:rFonts w:ascii="Arial" w:hAnsi="Arial" w:cs="Arial"/>
                <w:b/>
                <w:bCs/>
                <w:sz w:val="20"/>
                <w:szCs w:val="20"/>
              </w:rPr>
            </w:pPr>
            <w:r w:rsidRPr="00107416">
              <w:rPr>
                <w:rFonts w:ascii="Arial" w:hAnsi="Arial" w:cs="Arial"/>
                <w:b/>
                <w:bCs/>
                <w:sz w:val="20"/>
                <w:szCs w:val="20"/>
              </w:rPr>
              <w:t>31 de diciembre de 20</w:t>
            </w:r>
            <w:r>
              <w:rPr>
                <w:rFonts w:ascii="Arial" w:hAnsi="Arial" w:cs="Arial"/>
                <w:b/>
                <w:bCs/>
                <w:sz w:val="20"/>
                <w:szCs w:val="20"/>
              </w:rPr>
              <w:t>20</w:t>
            </w:r>
          </w:p>
        </w:tc>
      </w:tr>
      <w:tr w:rsidR="00CF17BB" w:rsidRPr="00107416" w14:paraId="7968EBB9" w14:textId="77777777" w:rsidTr="002A21E8">
        <w:trPr>
          <w:trHeight w:val="600"/>
        </w:trPr>
        <w:tc>
          <w:tcPr>
            <w:tcW w:w="3820" w:type="dxa"/>
            <w:vMerge/>
            <w:hideMark/>
          </w:tcPr>
          <w:p w14:paraId="42A53091" w14:textId="77777777" w:rsidR="00CF17BB" w:rsidRPr="00107416" w:rsidRDefault="00CF17BB" w:rsidP="002A21E8">
            <w:pPr>
              <w:jc w:val="both"/>
              <w:rPr>
                <w:rFonts w:ascii="Arial" w:hAnsi="Arial" w:cs="Arial"/>
                <w:b/>
                <w:bCs/>
                <w:sz w:val="20"/>
                <w:szCs w:val="20"/>
              </w:rPr>
            </w:pPr>
          </w:p>
        </w:tc>
        <w:tc>
          <w:tcPr>
            <w:tcW w:w="1919" w:type="dxa"/>
            <w:hideMark/>
          </w:tcPr>
          <w:p w14:paraId="56450DF4"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Prima de antigüedad</w:t>
            </w:r>
          </w:p>
        </w:tc>
        <w:tc>
          <w:tcPr>
            <w:tcW w:w="2371" w:type="dxa"/>
            <w:hideMark/>
          </w:tcPr>
          <w:p w14:paraId="32353D55"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Indemizaciones por despido</w:t>
            </w:r>
          </w:p>
        </w:tc>
        <w:tc>
          <w:tcPr>
            <w:tcW w:w="1290" w:type="dxa"/>
            <w:noWrap/>
            <w:hideMark/>
          </w:tcPr>
          <w:p w14:paraId="3F7EAABD"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Total</w:t>
            </w:r>
          </w:p>
        </w:tc>
      </w:tr>
      <w:tr w:rsidR="00CF17BB" w:rsidRPr="00107416" w14:paraId="7A2B662A" w14:textId="77777777" w:rsidTr="002A21E8">
        <w:trPr>
          <w:trHeight w:val="480"/>
        </w:trPr>
        <w:tc>
          <w:tcPr>
            <w:tcW w:w="3820" w:type="dxa"/>
            <w:hideMark/>
          </w:tcPr>
          <w:p w14:paraId="49281AF5"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A. Pasivo / (Activo) Neto por beneficio definido Inicial</w:t>
            </w:r>
          </w:p>
        </w:tc>
        <w:tc>
          <w:tcPr>
            <w:tcW w:w="1919" w:type="dxa"/>
            <w:noWrap/>
            <w:hideMark/>
          </w:tcPr>
          <w:p w14:paraId="229F017F"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355</w:t>
            </w:r>
            <w:r w:rsidRPr="00107416">
              <w:rPr>
                <w:rFonts w:ascii="Arial" w:hAnsi="Arial" w:cs="Arial"/>
                <w:sz w:val="20"/>
                <w:szCs w:val="20"/>
              </w:rPr>
              <w:t>,7</w:t>
            </w:r>
            <w:r>
              <w:rPr>
                <w:rFonts w:ascii="Arial" w:hAnsi="Arial" w:cs="Arial"/>
                <w:sz w:val="20"/>
                <w:szCs w:val="20"/>
              </w:rPr>
              <w:t>58</w:t>
            </w:r>
            <w:r w:rsidRPr="00107416">
              <w:rPr>
                <w:rFonts w:ascii="Arial" w:hAnsi="Arial" w:cs="Arial"/>
                <w:sz w:val="20"/>
                <w:szCs w:val="20"/>
              </w:rPr>
              <w:t xml:space="preserve"> </w:t>
            </w:r>
          </w:p>
        </w:tc>
        <w:tc>
          <w:tcPr>
            <w:tcW w:w="2371" w:type="dxa"/>
            <w:noWrap/>
            <w:hideMark/>
          </w:tcPr>
          <w:p w14:paraId="49092C78"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731</w:t>
            </w:r>
            <w:r w:rsidRPr="00107416">
              <w:rPr>
                <w:rFonts w:ascii="Arial" w:hAnsi="Arial" w:cs="Arial"/>
                <w:sz w:val="20"/>
                <w:szCs w:val="20"/>
              </w:rPr>
              <w:t>,</w:t>
            </w:r>
            <w:r>
              <w:rPr>
                <w:rFonts w:ascii="Arial" w:hAnsi="Arial" w:cs="Arial"/>
                <w:sz w:val="20"/>
                <w:szCs w:val="20"/>
              </w:rPr>
              <w:t>002</w:t>
            </w:r>
            <w:r w:rsidRPr="00107416">
              <w:rPr>
                <w:rFonts w:ascii="Arial" w:hAnsi="Arial" w:cs="Arial"/>
                <w:sz w:val="20"/>
                <w:szCs w:val="20"/>
              </w:rPr>
              <w:t xml:space="preserve"> </w:t>
            </w:r>
          </w:p>
        </w:tc>
        <w:tc>
          <w:tcPr>
            <w:tcW w:w="1290" w:type="dxa"/>
            <w:noWrap/>
            <w:hideMark/>
          </w:tcPr>
          <w:p w14:paraId="7FFBCE6F"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 xml:space="preserve">           1,</w:t>
            </w:r>
            <w:r>
              <w:rPr>
                <w:rFonts w:ascii="Arial" w:hAnsi="Arial" w:cs="Arial"/>
                <w:b/>
                <w:bCs/>
                <w:sz w:val="20"/>
                <w:szCs w:val="20"/>
              </w:rPr>
              <w:t>086</w:t>
            </w:r>
            <w:r w:rsidRPr="00107416">
              <w:rPr>
                <w:rFonts w:ascii="Arial" w:hAnsi="Arial" w:cs="Arial"/>
                <w:b/>
                <w:bCs/>
                <w:sz w:val="20"/>
                <w:szCs w:val="20"/>
              </w:rPr>
              <w:t>,</w:t>
            </w:r>
            <w:r>
              <w:rPr>
                <w:rFonts w:ascii="Arial" w:hAnsi="Arial" w:cs="Arial"/>
                <w:b/>
                <w:bCs/>
                <w:sz w:val="20"/>
                <w:szCs w:val="20"/>
              </w:rPr>
              <w:t>760</w:t>
            </w:r>
            <w:r w:rsidRPr="00107416">
              <w:rPr>
                <w:rFonts w:ascii="Arial" w:hAnsi="Arial" w:cs="Arial"/>
                <w:b/>
                <w:bCs/>
                <w:sz w:val="20"/>
                <w:szCs w:val="20"/>
              </w:rPr>
              <w:t xml:space="preserve"> </w:t>
            </w:r>
          </w:p>
        </w:tc>
      </w:tr>
      <w:tr w:rsidR="00CF17BB" w:rsidRPr="00107416" w14:paraId="4BD60EBD" w14:textId="77777777" w:rsidTr="002A21E8">
        <w:trPr>
          <w:trHeight w:val="300"/>
        </w:trPr>
        <w:tc>
          <w:tcPr>
            <w:tcW w:w="3820" w:type="dxa"/>
            <w:hideMark/>
          </w:tcPr>
          <w:p w14:paraId="6DFB648C"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B. Costo por beneficio definido</w:t>
            </w:r>
          </w:p>
        </w:tc>
        <w:tc>
          <w:tcPr>
            <w:tcW w:w="1919" w:type="dxa"/>
            <w:noWrap/>
            <w:hideMark/>
          </w:tcPr>
          <w:p w14:paraId="604D4279" w14:textId="77777777" w:rsidR="00CF17BB" w:rsidRPr="00C02FA3" w:rsidRDefault="00CF17BB" w:rsidP="002A21E8">
            <w:pPr>
              <w:jc w:val="both"/>
              <w:rPr>
                <w:rFonts w:ascii="Arial" w:hAnsi="Arial" w:cs="Arial"/>
                <w:sz w:val="20"/>
                <w:szCs w:val="20"/>
              </w:rPr>
            </w:pPr>
            <w:r w:rsidRPr="00C02FA3">
              <w:rPr>
                <w:rFonts w:ascii="Arial" w:hAnsi="Arial" w:cs="Arial"/>
                <w:sz w:val="20"/>
                <w:szCs w:val="20"/>
              </w:rPr>
              <w:t xml:space="preserve">                           224,681 </w:t>
            </w:r>
          </w:p>
        </w:tc>
        <w:tc>
          <w:tcPr>
            <w:tcW w:w="2371" w:type="dxa"/>
            <w:noWrap/>
            <w:hideMark/>
          </w:tcPr>
          <w:p w14:paraId="0EFC004A" w14:textId="77777777" w:rsidR="00CF17BB" w:rsidRPr="00C02FA3" w:rsidRDefault="00CF17BB" w:rsidP="002A21E8">
            <w:pPr>
              <w:jc w:val="both"/>
              <w:rPr>
                <w:rFonts w:ascii="Arial" w:hAnsi="Arial" w:cs="Arial"/>
                <w:sz w:val="20"/>
                <w:szCs w:val="20"/>
              </w:rPr>
            </w:pPr>
            <w:r w:rsidRPr="00C02FA3">
              <w:rPr>
                <w:rFonts w:ascii="Arial" w:hAnsi="Arial" w:cs="Arial"/>
                <w:sz w:val="20"/>
                <w:szCs w:val="20"/>
              </w:rPr>
              <w:t xml:space="preserve">                               1,952,269 </w:t>
            </w:r>
          </w:p>
        </w:tc>
        <w:tc>
          <w:tcPr>
            <w:tcW w:w="1290" w:type="dxa"/>
            <w:noWrap/>
            <w:hideMark/>
          </w:tcPr>
          <w:p w14:paraId="74A3D2AC" w14:textId="77777777" w:rsidR="00CF17BB" w:rsidRPr="00C02FA3" w:rsidRDefault="00CF17BB" w:rsidP="002A21E8">
            <w:pPr>
              <w:jc w:val="both"/>
              <w:rPr>
                <w:rFonts w:ascii="Arial" w:hAnsi="Arial" w:cs="Arial"/>
                <w:b/>
                <w:bCs/>
                <w:sz w:val="20"/>
                <w:szCs w:val="20"/>
              </w:rPr>
            </w:pPr>
            <w:r w:rsidRPr="00C02FA3">
              <w:rPr>
                <w:rFonts w:ascii="Arial" w:hAnsi="Arial" w:cs="Arial"/>
                <w:b/>
                <w:bCs/>
                <w:sz w:val="20"/>
                <w:szCs w:val="20"/>
              </w:rPr>
              <w:t xml:space="preserve">       2,176,950 </w:t>
            </w:r>
          </w:p>
        </w:tc>
      </w:tr>
      <w:tr w:rsidR="00CF17BB" w:rsidRPr="00107416" w14:paraId="7AA8B3BE" w14:textId="77777777" w:rsidTr="002A21E8">
        <w:trPr>
          <w:trHeight w:val="300"/>
        </w:trPr>
        <w:tc>
          <w:tcPr>
            <w:tcW w:w="3820" w:type="dxa"/>
            <w:noWrap/>
            <w:hideMark/>
          </w:tcPr>
          <w:p w14:paraId="6E00450B"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C. Aportación del año</w:t>
            </w:r>
          </w:p>
        </w:tc>
        <w:tc>
          <w:tcPr>
            <w:tcW w:w="1919" w:type="dxa"/>
            <w:noWrap/>
            <w:hideMark/>
          </w:tcPr>
          <w:p w14:paraId="1B65B5C7"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 xml:space="preserve">                                    -   </w:t>
            </w:r>
          </w:p>
        </w:tc>
        <w:tc>
          <w:tcPr>
            <w:tcW w:w="2371" w:type="dxa"/>
            <w:noWrap/>
            <w:hideMark/>
          </w:tcPr>
          <w:p w14:paraId="27FB53A8"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 xml:space="preserve">                                              -   </w:t>
            </w:r>
          </w:p>
        </w:tc>
        <w:tc>
          <w:tcPr>
            <w:tcW w:w="1290" w:type="dxa"/>
            <w:noWrap/>
            <w:hideMark/>
          </w:tcPr>
          <w:p w14:paraId="6FC52EFE"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 xml:space="preserve">                      -   </w:t>
            </w:r>
          </w:p>
        </w:tc>
      </w:tr>
      <w:tr w:rsidR="00CF17BB" w:rsidRPr="00107416" w14:paraId="14591CEA" w14:textId="77777777" w:rsidTr="002A21E8">
        <w:trPr>
          <w:trHeight w:val="300"/>
        </w:trPr>
        <w:tc>
          <w:tcPr>
            <w:tcW w:w="3820" w:type="dxa"/>
            <w:noWrap/>
            <w:hideMark/>
          </w:tcPr>
          <w:p w14:paraId="35046866"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D. pagos reales</w:t>
            </w:r>
          </w:p>
        </w:tc>
        <w:tc>
          <w:tcPr>
            <w:tcW w:w="1919" w:type="dxa"/>
            <w:noWrap/>
            <w:hideMark/>
          </w:tcPr>
          <w:p w14:paraId="0525EBF2"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 xml:space="preserve"> 1</w:t>
            </w:r>
            <w:r>
              <w:rPr>
                <w:rFonts w:ascii="Arial" w:hAnsi="Arial" w:cs="Arial"/>
                <w:sz w:val="20"/>
                <w:szCs w:val="20"/>
              </w:rPr>
              <w:t>26</w:t>
            </w:r>
            <w:r w:rsidRPr="00107416">
              <w:rPr>
                <w:rFonts w:ascii="Arial" w:hAnsi="Arial" w:cs="Arial"/>
                <w:sz w:val="20"/>
                <w:szCs w:val="20"/>
              </w:rPr>
              <w:t>,7</w:t>
            </w:r>
            <w:r>
              <w:rPr>
                <w:rFonts w:ascii="Arial" w:hAnsi="Arial" w:cs="Arial"/>
                <w:sz w:val="20"/>
                <w:szCs w:val="20"/>
              </w:rPr>
              <w:t xml:space="preserve">35                           </w:t>
            </w:r>
          </w:p>
        </w:tc>
        <w:tc>
          <w:tcPr>
            <w:tcW w:w="2371" w:type="dxa"/>
            <w:noWrap/>
            <w:hideMark/>
          </w:tcPr>
          <w:p w14:paraId="1AD9630E" w14:textId="77777777" w:rsidR="00CF17BB" w:rsidRPr="00107416" w:rsidRDefault="00CF17BB" w:rsidP="002A21E8">
            <w:pPr>
              <w:rPr>
                <w:rFonts w:ascii="Arial" w:hAnsi="Arial" w:cs="Arial"/>
                <w:sz w:val="20"/>
                <w:szCs w:val="20"/>
              </w:rPr>
            </w:pPr>
            <w:r>
              <w:rPr>
                <w:rFonts w:ascii="Arial" w:hAnsi="Arial" w:cs="Arial"/>
                <w:sz w:val="20"/>
                <w:szCs w:val="20"/>
              </w:rPr>
              <w:t>1</w:t>
            </w:r>
            <w:r w:rsidRPr="00107416">
              <w:rPr>
                <w:rFonts w:ascii="Arial" w:hAnsi="Arial" w:cs="Arial"/>
                <w:sz w:val="20"/>
                <w:szCs w:val="20"/>
              </w:rPr>
              <w:t>,</w:t>
            </w:r>
            <w:r>
              <w:rPr>
                <w:rFonts w:ascii="Arial" w:hAnsi="Arial" w:cs="Arial"/>
                <w:sz w:val="20"/>
                <w:szCs w:val="20"/>
              </w:rPr>
              <w:t>83</w:t>
            </w:r>
            <w:r w:rsidRPr="00107416">
              <w:rPr>
                <w:rFonts w:ascii="Arial" w:hAnsi="Arial" w:cs="Arial"/>
                <w:sz w:val="20"/>
                <w:szCs w:val="20"/>
              </w:rPr>
              <w:t>4,</w:t>
            </w:r>
            <w:r>
              <w:rPr>
                <w:rFonts w:ascii="Arial" w:hAnsi="Arial" w:cs="Arial"/>
                <w:sz w:val="20"/>
                <w:szCs w:val="20"/>
              </w:rPr>
              <w:t>1</w:t>
            </w:r>
            <w:r w:rsidRPr="00107416">
              <w:rPr>
                <w:rFonts w:ascii="Arial" w:hAnsi="Arial" w:cs="Arial"/>
                <w:sz w:val="20"/>
                <w:szCs w:val="20"/>
              </w:rPr>
              <w:t>8</w:t>
            </w:r>
            <w:r>
              <w:rPr>
                <w:rFonts w:ascii="Arial" w:hAnsi="Arial" w:cs="Arial"/>
                <w:sz w:val="20"/>
                <w:szCs w:val="20"/>
              </w:rPr>
              <w:t>3</w:t>
            </w:r>
          </w:p>
        </w:tc>
        <w:tc>
          <w:tcPr>
            <w:tcW w:w="1290" w:type="dxa"/>
            <w:noWrap/>
            <w:hideMark/>
          </w:tcPr>
          <w:p w14:paraId="20B9D625" w14:textId="77777777" w:rsidR="00CF17BB" w:rsidRPr="00107416" w:rsidRDefault="00CF17BB" w:rsidP="002A21E8">
            <w:pPr>
              <w:rPr>
                <w:rFonts w:ascii="Arial" w:hAnsi="Arial" w:cs="Arial"/>
                <w:b/>
                <w:bCs/>
                <w:sz w:val="20"/>
                <w:szCs w:val="20"/>
              </w:rPr>
            </w:pPr>
            <w:r>
              <w:rPr>
                <w:rFonts w:ascii="Arial" w:hAnsi="Arial" w:cs="Arial"/>
                <w:b/>
                <w:bCs/>
                <w:sz w:val="20"/>
                <w:szCs w:val="20"/>
              </w:rPr>
              <w:t>1</w:t>
            </w:r>
            <w:r w:rsidRPr="00107416">
              <w:rPr>
                <w:rFonts w:ascii="Arial" w:hAnsi="Arial" w:cs="Arial"/>
                <w:b/>
                <w:bCs/>
                <w:sz w:val="20"/>
                <w:szCs w:val="20"/>
              </w:rPr>
              <w:t>,</w:t>
            </w:r>
            <w:r>
              <w:rPr>
                <w:rFonts w:ascii="Arial" w:hAnsi="Arial" w:cs="Arial"/>
                <w:b/>
                <w:bCs/>
                <w:sz w:val="20"/>
                <w:szCs w:val="20"/>
              </w:rPr>
              <w:t>960</w:t>
            </w:r>
            <w:r w:rsidRPr="00107416">
              <w:rPr>
                <w:rFonts w:ascii="Arial" w:hAnsi="Arial" w:cs="Arial"/>
                <w:b/>
                <w:bCs/>
                <w:sz w:val="20"/>
                <w:szCs w:val="20"/>
              </w:rPr>
              <w:t>,</w:t>
            </w:r>
            <w:r>
              <w:rPr>
                <w:rFonts w:ascii="Arial" w:hAnsi="Arial" w:cs="Arial"/>
                <w:b/>
                <w:bCs/>
                <w:sz w:val="20"/>
                <w:szCs w:val="20"/>
              </w:rPr>
              <w:t>918</w:t>
            </w:r>
          </w:p>
        </w:tc>
      </w:tr>
      <w:tr w:rsidR="00CF17BB" w:rsidRPr="008F20AD" w14:paraId="62C6479D" w14:textId="77777777" w:rsidTr="002A21E8">
        <w:trPr>
          <w:trHeight w:val="495"/>
        </w:trPr>
        <w:tc>
          <w:tcPr>
            <w:tcW w:w="3820" w:type="dxa"/>
            <w:hideMark/>
          </w:tcPr>
          <w:p w14:paraId="39B6FDD2"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F. Pasivo / (Activo) neto por beneficio definido al 31/12/20</w:t>
            </w:r>
            <w:r>
              <w:rPr>
                <w:rFonts w:ascii="Arial" w:hAnsi="Arial" w:cs="Arial"/>
                <w:b/>
                <w:bCs/>
                <w:sz w:val="20"/>
                <w:szCs w:val="20"/>
              </w:rPr>
              <w:t>20</w:t>
            </w:r>
            <w:r w:rsidRPr="00107416">
              <w:rPr>
                <w:rFonts w:ascii="Arial" w:hAnsi="Arial" w:cs="Arial"/>
                <w:b/>
                <w:bCs/>
                <w:sz w:val="20"/>
                <w:szCs w:val="20"/>
              </w:rPr>
              <w:t xml:space="preserve"> (A+B-C-D)</w:t>
            </w:r>
          </w:p>
        </w:tc>
        <w:tc>
          <w:tcPr>
            <w:tcW w:w="1919" w:type="dxa"/>
            <w:noWrap/>
            <w:hideMark/>
          </w:tcPr>
          <w:p w14:paraId="3C343FB3"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 xml:space="preserve">                         </w:t>
            </w:r>
            <w:r>
              <w:rPr>
                <w:rFonts w:ascii="Arial" w:hAnsi="Arial" w:cs="Arial"/>
                <w:b/>
                <w:bCs/>
                <w:sz w:val="20"/>
                <w:szCs w:val="20"/>
              </w:rPr>
              <w:t xml:space="preserve">    4</w:t>
            </w:r>
            <w:r w:rsidRPr="00107416">
              <w:rPr>
                <w:rFonts w:ascii="Arial" w:hAnsi="Arial" w:cs="Arial"/>
                <w:b/>
                <w:bCs/>
                <w:sz w:val="20"/>
                <w:szCs w:val="20"/>
              </w:rPr>
              <w:t>5</w:t>
            </w:r>
            <w:r>
              <w:rPr>
                <w:rFonts w:ascii="Arial" w:hAnsi="Arial" w:cs="Arial"/>
                <w:b/>
                <w:bCs/>
                <w:sz w:val="20"/>
                <w:szCs w:val="20"/>
              </w:rPr>
              <w:t>3</w:t>
            </w:r>
            <w:r w:rsidRPr="00107416">
              <w:rPr>
                <w:rFonts w:ascii="Arial" w:hAnsi="Arial" w:cs="Arial"/>
                <w:b/>
                <w:bCs/>
                <w:sz w:val="20"/>
                <w:szCs w:val="20"/>
              </w:rPr>
              <w:t>,7</w:t>
            </w:r>
            <w:r>
              <w:rPr>
                <w:rFonts w:ascii="Arial" w:hAnsi="Arial" w:cs="Arial"/>
                <w:b/>
                <w:bCs/>
                <w:sz w:val="20"/>
                <w:szCs w:val="20"/>
              </w:rPr>
              <w:t>04</w:t>
            </w:r>
            <w:r w:rsidRPr="00107416">
              <w:rPr>
                <w:rFonts w:ascii="Arial" w:hAnsi="Arial" w:cs="Arial"/>
                <w:b/>
                <w:bCs/>
                <w:sz w:val="20"/>
                <w:szCs w:val="20"/>
              </w:rPr>
              <w:t xml:space="preserve"> </w:t>
            </w:r>
          </w:p>
        </w:tc>
        <w:tc>
          <w:tcPr>
            <w:tcW w:w="2371" w:type="dxa"/>
            <w:noWrap/>
            <w:hideMark/>
          </w:tcPr>
          <w:p w14:paraId="3B7C8AC6"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 xml:space="preserve">                                  </w:t>
            </w:r>
            <w:r>
              <w:rPr>
                <w:rFonts w:ascii="Arial" w:hAnsi="Arial" w:cs="Arial"/>
                <w:b/>
                <w:bCs/>
                <w:sz w:val="20"/>
                <w:szCs w:val="20"/>
              </w:rPr>
              <w:t xml:space="preserve">       849</w:t>
            </w:r>
            <w:r w:rsidRPr="00107416">
              <w:rPr>
                <w:rFonts w:ascii="Arial" w:hAnsi="Arial" w:cs="Arial"/>
                <w:b/>
                <w:bCs/>
                <w:sz w:val="20"/>
                <w:szCs w:val="20"/>
              </w:rPr>
              <w:t>,0</w:t>
            </w:r>
            <w:r>
              <w:rPr>
                <w:rFonts w:ascii="Arial" w:hAnsi="Arial" w:cs="Arial"/>
                <w:b/>
                <w:bCs/>
                <w:sz w:val="20"/>
                <w:szCs w:val="20"/>
              </w:rPr>
              <w:t>88</w:t>
            </w:r>
            <w:r w:rsidRPr="00107416">
              <w:rPr>
                <w:rFonts w:ascii="Arial" w:hAnsi="Arial" w:cs="Arial"/>
                <w:b/>
                <w:bCs/>
                <w:sz w:val="20"/>
                <w:szCs w:val="20"/>
              </w:rPr>
              <w:t xml:space="preserve"> </w:t>
            </w:r>
          </w:p>
        </w:tc>
        <w:tc>
          <w:tcPr>
            <w:tcW w:w="1290" w:type="dxa"/>
            <w:noWrap/>
            <w:hideMark/>
          </w:tcPr>
          <w:p w14:paraId="33E4921E" w14:textId="77777777" w:rsidR="00CF17BB" w:rsidRPr="008F20AD" w:rsidRDefault="00CF17BB" w:rsidP="002A21E8">
            <w:pPr>
              <w:jc w:val="both"/>
              <w:rPr>
                <w:rFonts w:ascii="Arial" w:hAnsi="Arial" w:cs="Arial"/>
                <w:b/>
                <w:bCs/>
                <w:sz w:val="20"/>
                <w:szCs w:val="20"/>
              </w:rPr>
            </w:pPr>
            <w:r w:rsidRPr="00107416">
              <w:rPr>
                <w:rFonts w:ascii="Arial" w:hAnsi="Arial" w:cs="Arial"/>
                <w:b/>
                <w:bCs/>
                <w:sz w:val="20"/>
                <w:szCs w:val="20"/>
              </w:rPr>
              <w:t xml:space="preserve">           1,</w:t>
            </w:r>
            <w:r>
              <w:rPr>
                <w:rFonts w:ascii="Arial" w:hAnsi="Arial" w:cs="Arial"/>
                <w:b/>
                <w:bCs/>
                <w:sz w:val="20"/>
                <w:szCs w:val="20"/>
              </w:rPr>
              <w:t>3</w:t>
            </w:r>
            <w:r w:rsidRPr="00107416">
              <w:rPr>
                <w:rFonts w:ascii="Arial" w:hAnsi="Arial" w:cs="Arial"/>
                <w:b/>
                <w:bCs/>
                <w:sz w:val="20"/>
                <w:szCs w:val="20"/>
              </w:rPr>
              <w:t>0</w:t>
            </w:r>
            <w:r>
              <w:rPr>
                <w:rFonts w:ascii="Arial" w:hAnsi="Arial" w:cs="Arial"/>
                <w:b/>
                <w:bCs/>
                <w:sz w:val="20"/>
                <w:szCs w:val="20"/>
              </w:rPr>
              <w:t>2</w:t>
            </w:r>
            <w:r w:rsidRPr="00107416">
              <w:rPr>
                <w:rFonts w:ascii="Arial" w:hAnsi="Arial" w:cs="Arial"/>
                <w:b/>
                <w:bCs/>
                <w:sz w:val="20"/>
                <w:szCs w:val="20"/>
              </w:rPr>
              <w:t>,7</w:t>
            </w:r>
            <w:r>
              <w:rPr>
                <w:rFonts w:ascii="Arial" w:hAnsi="Arial" w:cs="Arial"/>
                <w:b/>
                <w:bCs/>
                <w:sz w:val="20"/>
                <w:szCs w:val="20"/>
              </w:rPr>
              <w:t>92</w:t>
            </w:r>
            <w:r w:rsidRPr="008F20AD">
              <w:rPr>
                <w:rFonts w:ascii="Arial" w:hAnsi="Arial" w:cs="Arial"/>
                <w:b/>
                <w:bCs/>
                <w:sz w:val="20"/>
                <w:szCs w:val="20"/>
              </w:rPr>
              <w:t xml:space="preserve"> </w:t>
            </w:r>
          </w:p>
        </w:tc>
      </w:tr>
    </w:tbl>
    <w:p w14:paraId="6BB62D25" w14:textId="77777777" w:rsidR="00CF17BB" w:rsidRPr="008F20AD" w:rsidRDefault="00CF17BB" w:rsidP="00CF17BB">
      <w:pPr>
        <w:jc w:val="both"/>
        <w:rPr>
          <w:rFonts w:ascii="Arial" w:hAnsi="Arial" w:cs="Arial"/>
          <w:sz w:val="20"/>
          <w:szCs w:val="20"/>
        </w:rPr>
      </w:pPr>
    </w:p>
    <w:p w14:paraId="46EEDFD9" w14:textId="77777777" w:rsidR="00CF17BB" w:rsidRDefault="00CF17BB" w:rsidP="00CF17BB">
      <w:pPr>
        <w:jc w:val="both"/>
        <w:rPr>
          <w:rFonts w:ascii="Arial" w:hAnsi="Arial" w:cs="Arial"/>
          <w:sz w:val="20"/>
          <w:szCs w:val="20"/>
        </w:rPr>
      </w:pPr>
    </w:p>
    <w:p w14:paraId="550E67F7" w14:textId="77777777" w:rsidR="00CF17BB" w:rsidRPr="008F20AD" w:rsidRDefault="00CF17BB" w:rsidP="00CF17BB">
      <w:pPr>
        <w:jc w:val="both"/>
        <w:rPr>
          <w:rFonts w:ascii="Arial" w:hAnsi="Arial" w:cs="Arial"/>
          <w:sz w:val="20"/>
          <w:szCs w:val="20"/>
        </w:rPr>
      </w:pPr>
    </w:p>
    <w:p w14:paraId="24B74A4B" w14:textId="77777777" w:rsidR="00CF17BB" w:rsidRPr="008F20AD" w:rsidRDefault="00CF17BB" w:rsidP="00CF17BB">
      <w:pPr>
        <w:jc w:val="both"/>
        <w:rPr>
          <w:rFonts w:ascii="Arial" w:hAnsi="Arial" w:cs="Arial"/>
          <w:sz w:val="20"/>
          <w:szCs w:val="20"/>
        </w:rPr>
      </w:pPr>
    </w:p>
    <w:tbl>
      <w:tblPr>
        <w:tblStyle w:val="Tablaconcuadrcula"/>
        <w:tblW w:w="0" w:type="auto"/>
        <w:tblLook w:val="04A0" w:firstRow="1" w:lastRow="0" w:firstColumn="1" w:lastColumn="0" w:noHBand="0" w:noVBand="1"/>
      </w:tblPr>
      <w:tblGrid>
        <w:gridCol w:w="4957"/>
        <w:gridCol w:w="1689"/>
        <w:gridCol w:w="1496"/>
        <w:gridCol w:w="1253"/>
      </w:tblGrid>
      <w:tr w:rsidR="00CF17BB" w:rsidRPr="00107416" w14:paraId="5AC15F04" w14:textId="77777777" w:rsidTr="002A21E8">
        <w:trPr>
          <w:trHeight w:val="525"/>
        </w:trPr>
        <w:tc>
          <w:tcPr>
            <w:tcW w:w="4957" w:type="dxa"/>
            <w:noWrap/>
            <w:hideMark/>
          </w:tcPr>
          <w:p w14:paraId="26A9F7BD"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Concepto</w:t>
            </w:r>
          </w:p>
        </w:tc>
        <w:tc>
          <w:tcPr>
            <w:tcW w:w="1689" w:type="dxa"/>
            <w:noWrap/>
            <w:hideMark/>
          </w:tcPr>
          <w:p w14:paraId="6191D4FD" w14:textId="77777777" w:rsidR="00CF17BB" w:rsidRPr="00107416" w:rsidRDefault="00CF17BB" w:rsidP="002A21E8">
            <w:pPr>
              <w:jc w:val="both"/>
              <w:rPr>
                <w:rFonts w:ascii="Arial" w:hAnsi="Arial" w:cs="Arial"/>
                <w:b/>
                <w:bCs/>
                <w:sz w:val="20"/>
                <w:szCs w:val="20"/>
              </w:rPr>
            </w:pPr>
            <w:r>
              <w:rPr>
                <w:rFonts w:ascii="Arial" w:hAnsi="Arial" w:cs="Arial"/>
                <w:b/>
                <w:bCs/>
                <w:sz w:val="20"/>
                <w:szCs w:val="20"/>
              </w:rPr>
              <w:t>31/12/2020</w:t>
            </w:r>
          </w:p>
        </w:tc>
        <w:tc>
          <w:tcPr>
            <w:tcW w:w="1495" w:type="dxa"/>
            <w:noWrap/>
            <w:hideMark/>
          </w:tcPr>
          <w:p w14:paraId="32A4EB1E"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31/12/201</w:t>
            </w:r>
            <w:r>
              <w:rPr>
                <w:rFonts w:ascii="Arial" w:hAnsi="Arial" w:cs="Arial"/>
                <w:b/>
                <w:bCs/>
                <w:sz w:val="20"/>
                <w:szCs w:val="20"/>
              </w:rPr>
              <w:t>9</w:t>
            </w:r>
          </w:p>
        </w:tc>
        <w:tc>
          <w:tcPr>
            <w:tcW w:w="1253" w:type="dxa"/>
            <w:noWrap/>
            <w:hideMark/>
          </w:tcPr>
          <w:p w14:paraId="7BDCA560" w14:textId="77777777" w:rsidR="00CF17BB" w:rsidRPr="00107416" w:rsidRDefault="00CF17BB" w:rsidP="002A21E8">
            <w:pPr>
              <w:jc w:val="both"/>
              <w:rPr>
                <w:rFonts w:ascii="Arial" w:hAnsi="Arial" w:cs="Arial"/>
                <w:b/>
                <w:bCs/>
                <w:sz w:val="20"/>
                <w:szCs w:val="20"/>
              </w:rPr>
            </w:pPr>
            <w:r w:rsidRPr="00107416">
              <w:rPr>
                <w:rFonts w:ascii="Arial" w:hAnsi="Arial" w:cs="Arial"/>
                <w:b/>
                <w:bCs/>
                <w:sz w:val="20"/>
                <w:szCs w:val="20"/>
              </w:rPr>
              <w:t>Variación</w:t>
            </w:r>
          </w:p>
        </w:tc>
      </w:tr>
      <w:tr w:rsidR="00CF17BB" w:rsidRPr="00107416" w14:paraId="66A07B3A" w14:textId="77777777" w:rsidTr="002A21E8">
        <w:trPr>
          <w:trHeight w:val="402"/>
        </w:trPr>
        <w:tc>
          <w:tcPr>
            <w:tcW w:w="4957" w:type="dxa"/>
            <w:noWrap/>
            <w:hideMark/>
          </w:tcPr>
          <w:p w14:paraId="47670221"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Casos</w:t>
            </w:r>
          </w:p>
        </w:tc>
        <w:tc>
          <w:tcPr>
            <w:tcW w:w="1689" w:type="dxa"/>
            <w:noWrap/>
            <w:hideMark/>
          </w:tcPr>
          <w:p w14:paraId="55C9987C"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4</w:t>
            </w:r>
            <w:r>
              <w:rPr>
                <w:rFonts w:ascii="Arial" w:hAnsi="Arial" w:cs="Arial"/>
                <w:sz w:val="20"/>
                <w:szCs w:val="20"/>
              </w:rPr>
              <w:t>2</w:t>
            </w:r>
          </w:p>
        </w:tc>
        <w:tc>
          <w:tcPr>
            <w:tcW w:w="1495" w:type="dxa"/>
            <w:noWrap/>
            <w:hideMark/>
          </w:tcPr>
          <w:p w14:paraId="31EBA77D"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45</w:t>
            </w:r>
          </w:p>
        </w:tc>
        <w:tc>
          <w:tcPr>
            <w:tcW w:w="1253" w:type="dxa"/>
            <w:noWrap/>
            <w:hideMark/>
          </w:tcPr>
          <w:p w14:paraId="3885231A" w14:textId="77777777" w:rsidR="00CF17BB" w:rsidRPr="00107416" w:rsidRDefault="00CF17BB" w:rsidP="002A21E8">
            <w:pPr>
              <w:jc w:val="both"/>
              <w:rPr>
                <w:rFonts w:ascii="Arial" w:hAnsi="Arial" w:cs="Arial"/>
                <w:sz w:val="20"/>
                <w:szCs w:val="20"/>
              </w:rPr>
            </w:pPr>
            <w:r>
              <w:rPr>
                <w:rFonts w:ascii="Arial" w:hAnsi="Arial" w:cs="Arial"/>
                <w:sz w:val="20"/>
                <w:szCs w:val="20"/>
              </w:rPr>
              <w:t>(6.67</w:t>
            </w:r>
            <w:r w:rsidRPr="00107416">
              <w:rPr>
                <w:rFonts w:ascii="Arial" w:hAnsi="Arial" w:cs="Arial"/>
                <w:sz w:val="20"/>
                <w:szCs w:val="20"/>
              </w:rPr>
              <w:t>%</w:t>
            </w:r>
            <w:r>
              <w:rPr>
                <w:rFonts w:ascii="Arial" w:hAnsi="Arial" w:cs="Arial"/>
                <w:sz w:val="20"/>
                <w:szCs w:val="20"/>
              </w:rPr>
              <w:t>)</w:t>
            </w:r>
          </w:p>
        </w:tc>
      </w:tr>
      <w:tr w:rsidR="00CF17BB" w:rsidRPr="00107416" w14:paraId="4FC8123A" w14:textId="77777777" w:rsidTr="002A21E8">
        <w:trPr>
          <w:trHeight w:val="402"/>
        </w:trPr>
        <w:tc>
          <w:tcPr>
            <w:tcW w:w="4957" w:type="dxa"/>
            <w:noWrap/>
            <w:hideMark/>
          </w:tcPr>
          <w:p w14:paraId="35A457A8"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Edad promedio</w:t>
            </w:r>
          </w:p>
        </w:tc>
        <w:tc>
          <w:tcPr>
            <w:tcW w:w="1689" w:type="dxa"/>
            <w:noWrap/>
            <w:hideMark/>
          </w:tcPr>
          <w:p w14:paraId="7CC39DF8" w14:textId="77777777" w:rsidR="00CF17BB" w:rsidRPr="00107416" w:rsidRDefault="00CF17BB" w:rsidP="002A21E8">
            <w:pPr>
              <w:jc w:val="both"/>
              <w:rPr>
                <w:rFonts w:ascii="Arial" w:hAnsi="Arial" w:cs="Arial"/>
                <w:sz w:val="20"/>
                <w:szCs w:val="20"/>
              </w:rPr>
            </w:pPr>
            <w:r>
              <w:rPr>
                <w:rFonts w:ascii="Arial" w:hAnsi="Arial" w:cs="Arial"/>
                <w:sz w:val="20"/>
                <w:szCs w:val="20"/>
              </w:rPr>
              <w:t>40</w:t>
            </w:r>
            <w:r w:rsidRPr="00107416">
              <w:rPr>
                <w:rFonts w:ascii="Arial" w:hAnsi="Arial" w:cs="Arial"/>
                <w:sz w:val="20"/>
                <w:szCs w:val="20"/>
              </w:rPr>
              <w:t>.9</w:t>
            </w:r>
            <w:r>
              <w:rPr>
                <w:rFonts w:ascii="Arial" w:hAnsi="Arial" w:cs="Arial"/>
                <w:sz w:val="20"/>
                <w:szCs w:val="20"/>
              </w:rPr>
              <w:t>6</w:t>
            </w:r>
          </w:p>
        </w:tc>
        <w:tc>
          <w:tcPr>
            <w:tcW w:w="1495" w:type="dxa"/>
            <w:noWrap/>
            <w:hideMark/>
          </w:tcPr>
          <w:p w14:paraId="77904068"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39.9</w:t>
            </w:r>
            <w:r>
              <w:rPr>
                <w:rFonts w:ascii="Arial" w:hAnsi="Arial" w:cs="Arial"/>
                <w:sz w:val="20"/>
                <w:szCs w:val="20"/>
              </w:rPr>
              <w:t>2</w:t>
            </w:r>
          </w:p>
        </w:tc>
        <w:tc>
          <w:tcPr>
            <w:tcW w:w="1253" w:type="dxa"/>
            <w:noWrap/>
            <w:hideMark/>
          </w:tcPr>
          <w:p w14:paraId="7403C5CC" w14:textId="77777777" w:rsidR="00CF17BB" w:rsidRPr="00107416" w:rsidRDefault="00CF17BB" w:rsidP="002A21E8">
            <w:pPr>
              <w:jc w:val="both"/>
              <w:rPr>
                <w:rFonts w:ascii="Arial" w:hAnsi="Arial" w:cs="Arial"/>
                <w:sz w:val="20"/>
                <w:szCs w:val="20"/>
              </w:rPr>
            </w:pPr>
            <w:r>
              <w:rPr>
                <w:rFonts w:ascii="Arial" w:hAnsi="Arial" w:cs="Arial"/>
                <w:sz w:val="20"/>
                <w:szCs w:val="20"/>
              </w:rPr>
              <w:t>1</w:t>
            </w:r>
            <w:r w:rsidRPr="00107416">
              <w:rPr>
                <w:rFonts w:ascii="Arial" w:hAnsi="Arial" w:cs="Arial"/>
                <w:sz w:val="20"/>
                <w:szCs w:val="20"/>
              </w:rPr>
              <w:t>.</w:t>
            </w:r>
            <w:r>
              <w:rPr>
                <w:rFonts w:ascii="Arial" w:hAnsi="Arial" w:cs="Arial"/>
                <w:sz w:val="20"/>
                <w:szCs w:val="20"/>
              </w:rPr>
              <w:t>04</w:t>
            </w:r>
          </w:p>
        </w:tc>
      </w:tr>
      <w:tr w:rsidR="00CF17BB" w:rsidRPr="00107416" w14:paraId="0F8386A4" w14:textId="77777777" w:rsidTr="002A21E8">
        <w:trPr>
          <w:trHeight w:val="402"/>
        </w:trPr>
        <w:tc>
          <w:tcPr>
            <w:tcW w:w="4957" w:type="dxa"/>
            <w:noWrap/>
            <w:hideMark/>
          </w:tcPr>
          <w:p w14:paraId="4970234C"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Antigüedad promedio</w:t>
            </w:r>
          </w:p>
        </w:tc>
        <w:tc>
          <w:tcPr>
            <w:tcW w:w="1689" w:type="dxa"/>
            <w:noWrap/>
            <w:hideMark/>
          </w:tcPr>
          <w:p w14:paraId="6E06E77C"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5.</w:t>
            </w:r>
            <w:r>
              <w:rPr>
                <w:rFonts w:ascii="Arial" w:hAnsi="Arial" w:cs="Arial"/>
                <w:sz w:val="20"/>
                <w:szCs w:val="20"/>
              </w:rPr>
              <w:t>76</w:t>
            </w:r>
          </w:p>
        </w:tc>
        <w:tc>
          <w:tcPr>
            <w:tcW w:w="1495" w:type="dxa"/>
            <w:noWrap/>
            <w:hideMark/>
          </w:tcPr>
          <w:p w14:paraId="19EB67D3"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5.28</w:t>
            </w:r>
          </w:p>
        </w:tc>
        <w:tc>
          <w:tcPr>
            <w:tcW w:w="1253" w:type="dxa"/>
            <w:noWrap/>
            <w:hideMark/>
          </w:tcPr>
          <w:p w14:paraId="76FAD327"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0.</w:t>
            </w:r>
            <w:r>
              <w:rPr>
                <w:rFonts w:ascii="Arial" w:hAnsi="Arial" w:cs="Arial"/>
                <w:sz w:val="20"/>
                <w:szCs w:val="20"/>
              </w:rPr>
              <w:t>48</w:t>
            </w:r>
          </w:p>
        </w:tc>
      </w:tr>
      <w:tr w:rsidR="00CF17BB" w:rsidRPr="00107416" w14:paraId="6BF3FDE0" w14:textId="77777777" w:rsidTr="002A21E8">
        <w:trPr>
          <w:trHeight w:val="402"/>
        </w:trPr>
        <w:tc>
          <w:tcPr>
            <w:tcW w:w="4957" w:type="dxa"/>
            <w:noWrap/>
            <w:hideMark/>
          </w:tcPr>
          <w:p w14:paraId="43D104A4"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 xml:space="preserve">Nómina </w:t>
            </w:r>
            <w:r>
              <w:rPr>
                <w:rFonts w:ascii="Arial" w:hAnsi="Arial" w:cs="Arial"/>
                <w:sz w:val="20"/>
                <w:szCs w:val="20"/>
              </w:rPr>
              <w:t>anual para el cálculo de Prima de Antigüedad</w:t>
            </w:r>
          </w:p>
        </w:tc>
        <w:tc>
          <w:tcPr>
            <w:tcW w:w="1689" w:type="dxa"/>
            <w:noWrap/>
            <w:hideMark/>
          </w:tcPr>
          <w:p w14:paraId="44ABD0DC" w14:textId="77777777" w:rsidR="00CF17BB" w:rsidRPr="00107416" w:rsidRDefault="00CF17BB" w:rsidP="002A21E8">
            <w:pPr>
              <w:rPr>
                <w:rFonts w:ascii="Arial" w:hAnsi="Arial" w:cs="Arial"/>
                <w:sz w:val="20"/>
                <w:szCs w:val="20"/>
              </w:rPr>
            </w:pPr>
            <w:r w:rsidRPr="00107416">
              <w:rPr>
                <w:rFonts w:ascii="Arial" w:hAnsi="Arial" w:cs="Arial"/>
                <w:sz w:val="20"/>
                <w:szCs w:val="20"/>
              </w:rPr>
              <w:t>1</w:t>
            </w:r>
            <w:r>
              <w:rPr>
                <w:rFonts w:ascii="Arial" w:hAnsi="Arial" w:cs="Arial"/>
                <w:sz w:val="20"/>
                <w:szCs w:val="20"/>
              </w:rPr>
              <w:t>2</w:t>
            </w:r>
            <w:r w:rsidRPr="00107416">
              <w:rPr>
                <w:rFonts w:ascii="Arial" w:hAnsi="Arial" w:cs="Arial"/>
                <w:sz w:val="20"/>
                <w:szCs w:val="20"/>
              </w:rPr>
              <w:t>,</w:t>
            </w:r>
            <w:r>
              <w:rPr>
                <w:rFonts w:ascii="Arial" w:hAnsi="Arial" w:cs="Arial"/>
                <w:sz w:val="20"/>
                <w:szCs w:val="20"/>
              </w:rPr>
              <w:t>145,031.00</w:t>
            </w:r>
          </w:p>
        </w:tc>
        <w:tc>
          <w:tcPr>
            <w:tcW w:w="1495" w:type="dxa"/>
            <w:noWrap/>
            <w:hideMark/>
          </w:tcPr>
          <w:p w14:paraId="0E785421" w14:textId="77777777" w:rsidR="00CF17BB" w:rsidRPr="00107416" w:rsidRDefault="00CF17BB" w:rsidP="002A21E8">
            <w:pPr>
              <w:jc w:val="center"/>
              <w:rPr>
                <w:rFonts w:ascii="Arial" w:hAnsi="Arial" w:cs="Arial"/>
                <w:sz w:val="20"/>
                <w:szCs w:val="20"/>
              </w:rPr>
            </w:pPr>
            <w:r w:rsidRPr="00107416">
              <w:rPr>
                <w:rFonts w:ascii="Arial" w:hAnsi="Arial" w:cs="Arial"/>
                <w:sz w:val="20"/>
                <w:szCs w:val="20"/>
              </w:rPr>
              <w:t>1</w:t>
            </w:r>
            <w:r>
              <w:rPr>
                <w:rFonts w:ascii="Arial" w:hAnsi="Arial" w:cs="Arial"/>
                <w:sz w:val="20"/>
                <w:szCs w:val="20"/>
              </w:rPr>
              <w:t>2</w:t>
            </w:r>
            <w:r w:rsidRPr="00107416">
              <w:rPr>
                <w:rFonts w:ascii="Arial" w:hAnsi="Arial" w:cs="Arial"/>
                <w:sz w:val="20"/>
                <w:szCs w:val="20"/>
              </w:rPr>
              <w:t>,</w:t>
            </w:r>
            <w:r>
              <w:rPr>
                <w:rFonts w:ascii="Arial" w:hAnsi="Arial" w:cs="Arial"/>
                <w:sz w:val="20"/>
                <w:szCs w:val="20"/>
              </w:rPr>
              <w:t>586</w:t>
            </w:r>
            <w:r w:rsidRPr="00107416">
              <w:rPr>
                <w:rFonts w:ascii="Arial" w:hAnsi="Arial" w:cs="Arial"/>
                <w:sz w:val="20"/>
                <w:szCs w:val="20"/>
              </w:rPr>
              <w:t>,</w:t>
            </w:r>
            <w:r>
              <w:rPr>
                <w:rFonts w:ascii="Arial" w:hAnsi="Arial" w:cs="Arial"/>
                <w:sz w:val="20"/>
                <w:szCs w:val="20"/>
              </w:rPr>
              <w:t>932.00</w:t>
            </w:r>
          </w:p>
        </w:tc>
        <w:tc>
          <w:tcPr>
            <w:tcW w:w="1253" w:type="dxa"/>
            <w:noWrap/>
            <w:hideMark/>
          </w:tcPr>
          <w:p w14:paraId="39401F0D" w14:textId="77777777" w:rsidR="00CF17BB" w:rsidRPr="00107416" w:rsidRDefault="00CF17BB" w:rsidP="002A21E8">
            <w:pPr>
              <w:jc w:val="both"/>
              <w:rPr>
                <w:rFonts w:ascii="Arial" w:hAnsi="Arial" w:cs="Arial"/>
                <w:sz w:val="20"/>
                <w:szCs w:val="20"/>
              </w:rPr>
            </w:pPr>
            <w:r>
              <w:rPr>
                <w:rFonts w:ascii="Arial" w:hAnsi="Arial" w:cs="Arial"/>
                <w:sz w:val="20"/>
                <w:szCs w:val="20"/>
              </w:rPr>
              <w:t>(3.51%)</w:t>
            </w:r>
          </w:p>
        </w:tc>
      </w:tr>
      <w:tr w:rsidR="00CF17BB" w:rsidRPr="00107416" w14:paraId="75EF0FCD" w14:textId="77777777" w:rsidTr="002A21E8">
        <w:trPr>
          <w:trHeight w:val="402"/>
        </w:trPr>
        <w:tc>
          <w:tcPr>
            <w:tcW w:w="4957" w:type="dxa"/>
            <w:noWrap/>
            <w:hideMark/>
          </w:tcPr>
          <w:p w14:paraId="0A5F7782" w14:textId="77777777" w:rsidR="00CF17BB" w:rsidRPr="00107416" w:rsidRDefault="00CF17BB" w:rsidP="002A21E8">
            <w:pPr>
              <w:jc w:val="both"/>
              <w:rPr>
                <w:rFonts w:ascii="Arial" w:hAnsi="Arial" w:cs="Arial"/>
                <w:sz w:val="20"/>
                <w:szCs w:val="20"/>
              </w:rPr>
            </w:pPr>
            <w:r>
              <w:rPr>
                <w:rFonts w:ascii="Arial" w:hAnsi="Arial" w:cs="Arial"/>
                <w:sz w:val="20"/>
                <w:szCs w:val="20"/>
              </w:rPr>
              <w:t xml:space="preserve">Nómina anual para el cálculo de la Indemnización Legal </w:t>
            </w:r>
          </w:p>
        </w:tc>
        <w:tc>
          <w:tcPr>
            <w:tcW w:w="1689" w:type="dxa"/>
            <w:noWrap/>
            <w:hideMark/>
          </w:tcPr>
          <w:p w14:paraId="0B7876E5" w14:textId="77777777" w:rsidR="00CF17BB" w:rsidRPr="00107416" w:rsidRDefault="00CF17BB" w:rsidP="002A21E8">
            <w:pPr>
              <w:jc w:val="both"/>
              <w:rPr>
                <w:rFonts w:ascii="Arial" w:hAnsi="Arial" w:cs="Arial"/>
                <w:sz w:val="20"/>
                <w:szCs w:val="20"/>
              </w:rPr>
            </w:pPr>
            <w:r>
              <w:rPr>
                <w:rFonts w:ascii="Arial" w:hAnsi="Arial" w:cs="Arial"/>
                <w:sz w:val="20"/>
                <w:szCs w:val="20"/>
              </w:rPr>
              <w:t>13,681,591.00</w:t>
            </w:r>
          </w:p>
        </w:tc>
        <w:tc>
          <w:tcPr>
            <w:tcW w:w="1495" w:type="dxa"/>
            <w:noWrap/>
            <w:hideMark/>
          </w:tcPr>
          <w:p w14:paraId="2775D94E" w14:textId="77777777" w:rsidR="00CF17BB" w:rsidRPr="00107416" w:rsidRDefault="00CF17BB" w:rsidP="002A21E8">
            <w:pPr>
              <w:jc w:val="center"/>
              <w:rPr>
                <w:rFonts w:ascii="Arial" w:hAnsi="Arial" w:cs="Arial"/>
                <w:sz w:val="20"/>
                <w:szCs w:val="20"/>
              </w:rPr>
            </w:pPr>
            <w:r>
              <w:rPr>
                <w:rFonts w:ascii="Arial" w:hAnsi="Arial" w:cs="Arial"/>
                <w:sz w:val="20"/>
                <w:szCs w:val="20"/>
              </w:rPr>
              <w:t>14</w:t>
            </w:r>
            <w:r w:rsidRPr="00107416">
              <w:rPr>
                <w:rFonts w:ascii="Arial" w:hAnsi="Arial" w:cs="Arial"/>
                <w:sz w:val="20"/>
                <w:szCs w:val="20"/>
              </w:rPr>
              <w:t>,</w:t>
            </w:r>
            <w:r>
              <w:rPr>
                <w:rFonts w:ascii="Arial" w:hAnsi="Arial" w:cs="Arial"/>
                <w:sz w:val="20"/>
                <w:szCs w:val="20"/>
              </w:rPr>
              <w:t>183,520.00</w:t>
            </w:r>
          </w:p>
        </w:tc>
        <w:tc>
          <w:tcPr>
            <w:tcW w:w="1253" w:type="dxa"/>
            <w:noWrap/>
            <w:hideMark/>
          </w:tcPr>
          <w:p w14:paraId="6F1E3BF5" w14:textId="77777777" w:rsidR="00CF17BB" w:rsidRPr="00107416" w:rsidRDefault="00CF17BB" w:rsidP="002A21E8">
            <w:pPr>
              <w:jc w:val="both"/>
              <w:rPr>
                <w:rFonts w:ascii="Arial" w:hAnsi="Arial" w:cs="Arial"/>
                <w:sz w:val="20"/>
                <w:szCs w:val="20"/>
              </w:rPr>
            </w:pPr>
            <w:r>
              <w:rPr>
                <w:rFonts w:ascii="Arial" w:hAnsi="Arial" w:cs="Arial"/>
                <w:sz w:val="20"/>
                <w:szCs w:val="20"/>
              </w:rPr>
              <w:t>(3</w:t>
            </w:r>
            <w:r w:rsidRPr="00107416">
              <w:rPr>
                <w:rFonts w:ascii="Arial" w:hAnsi="Arial" w:cs="Arial"/>
                <w:sz w:val="20"/>
                <w:szCs w:val="20"/>
              </w:rPr>
              <w:t>.</w:t>
            </w:r>
            <w:r>
              <w:rPr>
                <w:rFonts w:ascii="Arial" w:hAnsi="Arial" w:cs="Arial"/>
                <w:sz w:val="20"/>
                <w:szCs w:val="20"/>
              </w:rPr>
              <w:t>54</w:t>
            </w:r>
            <w:r w:rsidRPr="00107416">
              <w:rPr>
                <w:rFonts w:ascii="Arial" w:hAnsi="Arial" w:cs="Arial"/>
                <w:sz w:val="20"/>
                <w:szCs w:val="20"/>
              </w:rPr>
              <w:t>%</w:t>
            </w:r>
            <w:r>
              <w:rPr>
                <w:rFonts w:ascii="Arial" w:hAnsi="Arial" w:cs="Arial"/>
                <w:sz w:val="20"/>
                <w:szCs w:val="20"/>
              </w:rPr>
              <w:t>)</w:t>
            </w:r>
          </w:p>
        </w:tc>
      </w:tr>
      <w:tr w:rsidR="00CF17BB" w:rsidRPr="00107416" w14:paraId="7AF9D523" w14:textId="77777777" w:rsidTr="002A21E8">
        <w:trPr>
          <w:trHeight w:val="402"/>
        </w:trPr>
        <w:tc>
          <w:tcPr>
            <w:tcW w:w="4957" w:type="dxa"/>
            <w:noWrap/>
            <w:hideMark/>
          </w:tcPr>
          <w:p w14:paraId="6F3E1797" w14:textId="77777777" w:rsidR="00CF17BB" w:rsidRPr="00107416" w:rsidRDefault="00CF17BB" w:rsidP="002A21E8">
            <w:pPr>
              <w:jc w:val="both"/>
              <w:rPr>
                <w:rFonts w:ascii="Arial" w:hAnsi="Arial" w:cs="Arial"/>
                <w:sz w:val="20"/>
                <w:szCs w:val="20"/>
              </w:rPr>
            </w:pPr>
            <w:r>
              <w:rPr>
                <w:rFonts w:ascii="Arial" w:hAnsi="Arial" w:cs="Arial"/>
                <w:sz w:val="20"/>
                <w:szCs w:val="20"/>
              </w:rPr>
              <w:t xml:space="preserve">Sueldo base promedio mensual </w:t>
            </w:r>
          </w:p>
        </w:tc>
        <w:tc>
          <w:tcPr>
            <w:tcW w:w="1689" w:type="dxa"/>
            <w:noWrap/>
            <w:hideMark/>
          </w:tcPr>
          <w:p w14:paraId="3C1C0041" w14:textId="77777777" w:rsidR="00CF17BB" w:rsidRPr="00107416" w:rsidRDefault="00CF17BB" w:rsidP="002A21E8">
            <w:pPr>
              <w:jc w:val="both"/>
              <w:rPr>
                <w:rFonts w:ascii="Arial" w:hAnsi="Arial" w:cs="Arial"/>
                <w:sz w:val="20"/>
                <w:szCs w:val="20"/>
              </w:rPr>
            </w:pPr>
            <w:r>
              <w:rPr>
                <w:rFonts w:ascii="Arial" w:hAnsi="Arial" w:cs="Arial"/>
                <w:sz w:val="20"/>
                <w:szCs w:val="20"/>
              </w:rPr>
              <w:t>24,097.28</w:t>
            </w:r>
          </w:p>
        </w:tc>
        <w:tc>
          <w:tcPr>
            <w:tcW w:w="1495" w:type="dxa"/>
            <w:noWrap/>
            <w:hideMark/>
          </w:tcPr>
          <w:p w14:paraId="194295F5" w14:textId="77777777" w:rsidR="00CF17BB" w:rsidRPr="00107416" w:rsidRDefault="00CF17BB" w:rsidP="002A21E8">
            <w:pPr>
              <w:jc w:val="center"/>
              <w:rPr>
                <w:rFonts w:ascii="Arial" w:hAnsi="Arial" w:cs="Arial"/>
                <w:sz w:val="20"/>
                <w:szCs w:val="20"/>
              </w:rPr>
            </w:pPr>
            <w:r>
              <w:rPr>
                <w:rFonts w:ascii="Arial" w:hAnsi="Arial" w:cs="Arial"/>
                <w:sz w:val="20"/>
                <w:szCs w:val="20"/>
              </w:rPr>
              <w:t>23</w:t>
            </w:r>
            <w:r w:rsidRPr="00107416">
              <w:rPr>
                <w:rFonts w:ascii="Arial" w:hAnsi="Arial" w:cs="Arial"/>
                <w:sz w:val="20"/>
                <w:szCs w:val="20"/>
              </w:rPr>
              <w:t>,</w:t>
            </w:r>
            <w:r>
              <w:rPr>
                <w:rFonts w:ascii="Arial" w:hAnsi="Arial" w:cs="Arial"/>
                <w:sz w:val="20"/>
                <w:szCs w:val="20"/>
              </w:rPr>
              <w:t>309.13</w:t>
            </w:r>
          </w:p>
        </w:tc>
        <w:tc>
          <w:tcPr>
            <w:tcW w:w="1253" w:type="dxa"/>
            <w:noWrap/>
            <w:hideMark/>
          </w:tcPr>
          <w:p w14:paraId="2A7F9167" w14:textId="77777777" w:rsidR="00CF17BB" w:rsidRPr="00107416" w:rsidRDefault="00CF17BB" w:rsidP="002A21E8">
            <w:pPr>
              <w:jc w:val="both"/>
              <w:rPr>
                <w:rFonts w:ascii="Arial" w:hAnsi="Arial" w:cs="Arial"/>
                <w:sz w:val="20"/>
                <w:szCs w:val="20"/>
              </w:rPr>
            </w:pPr>
            <w:r>
              <w:rPr>
                <w:rFonts w:ascii="Arial" w:hAnsi="Arial" w:cs="Arial"/>
                <w:sz w:val="20"/>
                <w:szCs w:val="20"/>
              </w:rPr>
              <w:t>3</w:t>
            </w:r>
            <w:r w:rsidRPr="00107416">
              <w:rPr>
                <w:rFonts w:ascii="Arial" w:hAnsi="Arial" w:cs="Arial"/>
                <w:sz w:val="20"/>
                <w:szCs w:val="20"/>
              </w:rPr>
              <w:t>.3</w:t>
            </w:r>
            <w:r>
              <w:rPr>
                <w:rFonts w:ascii="Arial" w:hAnsi="Arial" w:cs="Arial"/>
                <w:sz w:val="20"/>
                <w:szCs w:val="20"/>
              </w:rPr>
              <w:t>8</w:t>
            </w:r>
            <w:r w:rsidRPr="00107416">
              <w:rPr>
                <w:rFonts w:ascii="Arial" w:hAnsi="Arial" w:cs="Arial"/>
                <w:sz w:val="20"/>
                <w:szCs w:val="20"/>
              </w:rPr>
              <w:t>%</w:t>
            </w:r>
          </w:p>
        </w:tc>
      </w:tr>
      <w:tr w:rsidR="00CF17BB" w:rsidRPr="00107416" w14:paraId="69E9E375" w14:textId="77777777" w:rsidTr="002A21E8">
        <w:trPr>
          <w:trHeight w:val="402"/>
        </w:trPr>
        <w:tc>
          <w:tcPr>
            <w:tcW w:w="4957" w:type="dxa"/>
            <w:noWrap/>
            <w:hideMark/>
          </w:tcPr>
          <w:p w14:paraId="5D728CCF" w14:textId="77777777" w:rsidR="00CF17BB" w:rsidRPr="00107416" w:rsidRDefault="00CF17BB" w:rsidP="002A21E8">
            <w:pPr>
              <w:jc w:val="both"/>
              <w:rPr>
                <w:rFonts w:ascii="Arial" w:hAnsi="Arial" w:cs="Arial"/>
                <w:sz w:val="20"/>
                <w:szCs w:val="20"/>
              </w:rPr>
            </w:pPr>
            <w:r w:rsidRPr="00107416">
              <w:rPr>
                <w:rFonts w:ascii="Arial" w:hAnsi="Arial" w:cs="Arial"/>
                <w:sz w:val="20"/>
                <w:szCs w:val="20"/>
              </w:rPr>
              <w:t>Sueldo mensual Integrado promedio</w:t>
            </w:r>
          </w:p>
        </w:tc>
        <w:tc>
          <w:tcPr>
            <w:tcW w:w="1689" w:type="dxa"/>
            <w:noWrap/>
            <w:hideMark/>
          </w:tcPr>
          <w:p w14:paraId="0E90CD06" w14:textId="77777777" w:rsidR="00CF17BB" w:rsidRPr="00107416" w:rsidRDefault="00CF17BB" w:rsidP="002A21E8">
            <w:pPr>
              <w:rPr>
                <w:rFonts w:ascii="Arial" w:hAnsi="Arial" w:cs="Arial"/>
                <w:sz w:val="20"/>
                <w:szCs w:val="20"/>
              </w:rPr>
            </w:pPr>
            <w:r w:rsidRPr="00107416">
              <w:rPr>
                <w:rFonts w:ascii="Arial" w:hAnsi="Arial" w:cs="Arial"/>
                <w:sz w:val="20"/>
                <w:szCs w:val="20"/>
              </w:rPr>
              <w:t>2</w:t>
            </w:r>
            <w:r>
              <w:rPr>
                <w:rFonts w:ascii="Arial" w:hAnsi="Arial" w:cs="Arial"/>
                <w:sz w:val="20"/>
                <w:szCs w:val="20"/>
              </w:rPr>
              <w:t>7</w:t>
            </w:r>
            <w:r w:rsidRPr="00107416">
              <w:rPr>
                <w:rFonts w:ascii="Arial" w:hAnsi="Arial" w:cs="Arial"/>
                <w:sz w:val="20"/>
                <w:szCs w:val="20"/>
              </w:rPr>
              <w:t>,</w:t>
            </w:r>
            <w:r>
              <w:rPr>
                <w:rFonts w:ascii="Arial" w:hAnsi="Arial" w:cs="Arial"/>
                <w:sz w:val="20"/>
                <w:szCs w:val="20"/>
              </w:rPr>
              <w:t>146.01</w:t>
            </w:r>
          </w:p>
        </w:tc>
        <w:tc>
          <w:tcPr>
            <w:tcW w:w="1495" w:type="dxa"/>
            <w:noWrap/>
            <w:hideMark/>
          </w:tcPr>
          <w:p w14:paraId="64162144" w14:textId="77777777" w:rsidR="00CF17BB" w:rsidRPr="00107416" w:rsidRDefault="00CF17BB" w:rsidP="002A21E8">
            <w:pPr>
              <w:jc w:val="center"/>
              <w:rPr>
                <w:rFonts w:ascii="Arial" w:hAnsi="Arial" w:cs="Arial"/>
                <w:sz w:val="20"/>
                <w:szCs w:val="20"/>
              </w:rPr>
            </w:pPr>
            <w:r w:rsidRPr="00107416">
              <w:rPr>
                <w:rFonts w:ascii="Arial" w:hAnsi="Arial" w:cs="Arial"/>
                <w:sz w:val="20"/>
                <w:szCs w:val="20"/>
              </w:rPr>
              <w:t>2</w:t>
            </w:r>
            <w:r>
              <w:rPr>
                <w:rFonts w:ascii="Arial" w:hAnsi="Arial" w:cs="Arial"/>
                <w:sz w:val="20"/>
                <w:szCs w:val="20"/>
              </w:rPr>
              <w:t>6</w:t>
            </w:r>
            <w:r w:rsidRPr="00107416">
              <w:rPr>
                <w:rFonts w:ascii="Arial" w:hAnsi="Arial" w:cs="Arial"/>
                <w:sz w:val="20"/>
                <w:szCs w:val="20"/>
              </w:rPr>
              <w:t>,</w:t>
            </w:r>
            <w:r>
              <w:rPr>
                <w:rFonts w:ascii="Arial" w:hAnsi="Arial" w:cs="Arial"/>
                <w:sz w:val="20"/>
                <w:szCs w:val="20"/>
              </w:rPr>
              <w:t>265.78</w:t>
            </w:r>
          </w:p>
        </w:tc>
        <w:tc>
          <w:tcPr>
            <w:tcW w:w="1253" w:type="dxa"/>
            <w:noWrap/>
            <w:hideMark/>
          </w:tcPr>
          <w:p w14:paraId="40070F7C" w14:textId="77777777" w:rsidR="00CF17BB" w:rsidRPr="00107416" w:rsidRDefault="00CF17BB" w:rsidP="002A21E8">
            <w:pPr>
              <w:jc w:val="both"/>
              <w:rPr>
                <w:rFonts w:ascii="Arial" w:hAnsi="Arial" w:cs="Arial"/>
                <w:sz w:val="20"/>
                <w:szCs w:val="20"/>
              </w:rPr>
            </w:pPr>
            <w:r>
              <w:rPr>
                <w:rFonts w:ascii="Arial" w:hAnsi="Arial" w:cs="Arial"/>
                <w:sz w:val="20"/>
                <w:szCs w:val="20"/>
              </w:rPr>
              <w:t>3</w:t>
            </w:r>
            <w:r w:rsidRPr="00107416">
              <w:rPr>
                <w:rFonts w:ascii="Arial" w:hAnsi="Arial" w:cs="Arial"/>
                <w:sz w:val="20"/>
                <w:szCs w:val="20"/>
              </w:rPr>
              <w:t>.3</w:t>
            </w:r>
            <w:r>
              <w:rPr>
                <w:rFonts w:ascii="Arial" w:hAnsi="Arial" w:cs="Arial"/>
                <w:sz w:val="20"/>
                <w:szCs w:val="20"/>
              </w:rPr>
              <w:t>5</w:t>
            </w:r>
            <w:r w:rsidRPr="00107416">
              <w:rPr>
                <w:rFonts w:ascii="Arial" w:hAnsi="Arial" w:cs="Arial"/>
                <w:sz w:val="20"/>
                <w:szCs w:val="20"/>
              </w:rPr>
              <w:t>%</w:t>
            </w:r>
          </w:p>
        </w:tc>
      </w:tr>
    </w:tbl>
    <w:p w14:paraId="4CC7F06C" w14:textId="77777777" w:rsidR="00CF17BB" w:rsidRDefault="00CF17BB" w:rsidP="00CF17BB">
      <w:pPr>
        <w:jc w:val="both"/>
        <w:rPr>
          <w:rFonts w:ascii="Arial" w:hAnsi="Arial" w:cs="Arial"/>
          <w:sz w:val="20"/>
          <w:szCs w:val="20"/>
        </w:rPr>
      </w:pPr>
    </w:p>
    <w:p w14:paraId="2D5F2ECF" w14:textId="77777777" w:rsidR="00CF17BB" w:rsidRDefault="00CF17BB" w:rsidP="00CF17BB">
      <w:pPr>
        <w:spacing w:after="160" w:line="259" w:lineRule="auto"/>
        <w:rPr>
          <w:rFonts w:ascii="Arial" w:hAnsi="Arial" w:cs="Arial"/>
          <w:sz w:val="20"/>
          <w:szCs w:val="20"/>
        </w:rPr>
      </w:pPr>
      <w:r>
        <w:rPr>
          <w:rFonts w:ascii="Arial" w:hAnsi="Arial" w:cs="Arial"/>
          <w:sz w:val="20"/>
          <w:szCs w:val="20"/>
        </w:rPr>
        <w:br w:type="page"/>
      </w:r>
    </w:p>
    <w:p w14:paraId="3793914B" w14:textId="77777777" w:rsidR="00CF17BB" w:rsidRPr="00784F0E" w:rsidRDefault="00CF17BB"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Pr>
          <w:rFonts w:ascii="Arial" w:hAnsi="Arial" w:cs="Arial"/>
          <w:b/>
          <w:sz w:val="20"/>
          <w:szCs w:val="20"/>
          <w:u w:val="single"/>
        </w:rPr>
        <w:lastRenderedPageBreak/>
        <w:t>COSTO DE OPERACIÓN.</w:t>
      </w:r>
    </w:p>
    <w:p w14:paraId="3339B8C6" w14:textId="77777777" w:rsidR="00CF17BB" w:rsidRDefault="00CF17BB" w:rsidP="00CF17BB">
      <w:pPr>
        <w:jc w:val="both"/>
        <w:rPr>
          <w:rFonts w:ascii="Arial" w:hAnsi="Arial" w:cs="Arial"/>
          <w:sz w:val="20"/>
          <w:szCs w:val="20"/>
        </w:rPr>
      </w:pPr>
    </w:p>
    <w:p w14:paraId="48724531" w14:textId="77777777" w:rsidR="00CF17BB" w:rsidRPr="00784F0E" w:rsidRDefault="00CF17BB" w:rsidP="00CF17BB">
      <w:pPr>
        <w:jc w:val="both"/>
        <w:rPr>
          <w:rFonts w:ascii="Arial" w:hAnsi="Arial" w:cs="Arial"/>
          <w:sz w:val="20"/>
          <w:szCs w:val="20"/>
        </w:rPr>
      </w:pPr>
    </w:p>
    <w:p w14:paraId="62D54AA8" w14:textId="77777777" w:rsidR="00CF17BB" w:rsidRPr="003A3DDD"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sidRPr="003A3DDD">
        <w:rPr>
          <w:rFonts w:ascii="Arial" w:hAnsi="Arial" w:cs="Arial"/>
          <w:sz w:val="20"/>
          <w:szCs w:val="20"/>
          <w:u w:val="single"/>
        </w:rPr>
        <w:t>Obra pública donada</w:t>
      </w:r>
    </w:p>
    <w:p w14:paraId="2B9DF16A" w14:textId="77777777" w:rsidR="00CF17BB" w:rsidRPr="00784F0E" w:rsidRDefault="00CF17BB" w:rsidP="00CF17BB">
      <w:pPr>
        <w:jc w:val="both"/>
        <w:rPr>
          <w:rFonts w:ascii="Arial" w:hAnsi="Arial" w:cs="Arial"/>
          <w:sz w:val="20"/>
          <w:szCs w:val="20"/>
        </w:rPr>
      </w:pPr>
    </w:p>
    <w:p w14:paraId="654335F0" w14:textId="77777777" w:rsidR="00CF17BB" w:rsidRPr="00AC2E2D" w:rsidRDefault="00CF17BB" w:rsidP="00CF17BB">
      <w:pPr>
        <w:ind w:left="993"/>
        <w:jc w:val="both"/>
        <w:rPr>
          <w:rFonts w:ascii="Arial" w:hAnsi="Arial" w:cs="Arial"/>
          <w:sz w:val="20"/>
          <w:szCs w:val="20"/>
        </w:rPr>
      </w:pPr>
      <w:r w:rsidRPr="00AA4AE8">
        <w:rPr>
          <w:rFonts w:ascii="Arial" w:hAnsi="Arial" w:cs="Arial"/>
          <w:sz w:val="20"/>
          <w:szCs w:val="20"/>
        </w:rPr>
        <w:t>Durante 20</w:t>
      </w:r>
      <w:r>
        <w:rPr>
          <w:rFonts w:ascii="Arial" w:hAnsi="Arial" w:cs="Arial"/>
          <w:sz w:val="20"/>
          <w:szCs w:val="20"/>
        </w:rPr>
        <w:t>20</w:t>
      </w:r>
      <w:r w:rsidRPr="00920892">
        <w:rPr>
          <w:rFonts w:ascii="Arial" w:hAnsi="Arial" w:cs="Arial"/>
          <w:sz w:val="20"/>
          <w:szCs w:val="20"/>
        </w:rPr>
        <w:t xml:space="preserve"> no se realizó contrato de: “Transferencia de activos de infraestructura” a favor del Gobierno Federal. </w:t>
      </w:r>
    </w:p>
    <w:p w14:paraId="5E792E7F" w14:textId="77777777" w:rsidR="00CF17BB" w:rsidRPr="000C48D0" w:rsidRDefault="00CF17BB" w:rsidP="00CF17BB">
      <w:pPr>
        <w:jc w:val="both"/>
        <w:rPr>
          <w:rFonts w:ascii="Arial" w:hAnsi="Arial" w:cs="Arial"/>
          <w:sz w:val="20"/>
          <w:szCs w:val="20"/>
          <w:highlight w:val="yellow"/>
        </w:rPr>
      </w:pPr>
    </w:p>
    <w:p w14:paraId="69F9B712" w14:textId="77777777" w:rsidR="00CF17BB" w:rsidRPr="00784F0E" w:rsidRDefault="00CF17BB" w:rsidP="00CF17BB">
      <w:pPr>
        <w:jc w:val="both"/>
        <w:rPr>
          <w:rFonts w:ascii="Arial" w:hAnsi="Arial" w:cs="Arial"/>
          <w:sz w:val="20"/>
          <w:szCs w:val="20"/>
        </w:rPr>
      </w:pPr>
    </w:p>
    <w:p w14:paraId="2BF10DD3" w14:textId="77777777" w:rsidR="00CF17BB" w:rsidRPr="00784F0E" w:rsidRDefault="00CF17BB"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CAPITAL SOCIAL</w:t>
      </w:r>
      <w:r>
        <w:rPr>
          <w:rFonts w:ascii="Arial" w:hAnsi="Arial" w:cs="Arial"/>
          <w:b/>
          <w:sz w:val="20"/>
          <w:szCs w:val="20"/>
          <w:u w:val="single"/>
        </w:rPr>
        <w:t>.</w:t>
      </w:r>
    </w:p>
    <w:p w14:paraId="59AC1AC9" w14:textId="77777777" w:rsidR="00CF17BB" w:rsidRPr="00784F0E" w:rsidRDefault="00CF17BB" w:rsidP="00CF17BB">
      <w:pPr>
        <w:jc w:val="both"/>
        <w:rPr>
          <w:rFonts w:ascii="Arial" w:hAnsi="Arial" w:cs="Arial"/>
          <w:sz w:val="20"/>
          <w:szCs w:val="20"/>
        </w:rPr>
      </w:pPr>
    </w:p>
    <w:p w14:paraId="3A8C87A2" w14:textId="77777777" w:rsidR="00CF17BB" w:rsidRPr="00784F0E" w:rsidRDefault="00CF17BB" w:rsidP="00CF17BB">
      <w:pPr>
        <w:jc w:val="both"/>
        <w:rPr>
          <w:rFonts w:ascii="Arial" w:hAnsi="Arial" w:cs="Arial"/>
          <w:sz w:val="20"/>
          <w:szCs w:val="20"/>
        </w:rPr>
      </w:pPr>
    </w:p>
    <w:p w14:paraId="3C3C19EF" w14:textId="77777777" w:rsidR="00CF17BB" w:rsidRPr="00B74160"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rPr>
      </w:pPr>
      <w:r w:rsidRPr="00B74160">
        <w:rPr>
          <w:rFonts w:ascii="Arial" w:hAnsi="Arial" w:cs="Arial"/>
          <w:sz w:val="20"/>
          <w:szCs w:val="20"/>
        </w:rPr>
        <w:t xml:space="preserve">Al </w:t>
      </w:r>
      <w:r>
        <w:rPr>
          <w:rFonts w:ascii="Arial" w:hAnsi="Arial" w:cs="Arial"/>
          <w:sz w:val="20"/>
          <w:szCs w:val="20"/>
        </w:rPr>
        <w:t xml:space="preserve">31 de diciembre de 2020 y </w:t>
      </w:r>
      <w:r w:rsidRPr="00B74160">
        <w:rPr>
          <w:rFonts w:ascii="Arial" w:hAnsi="Arial" w:cs="Arial"/>
          <w:sz w:val="20"/>
          <w:szCs w:val="20"/>
        </w:rPr>
        <w:t>201</w:t>
      </w:r>
      <w:r>
        <w:rPr>
          <w:rFonts w:ascii="Arial" w:hAnsi="Arial" w:cs="Arial"/>
          <w:sz w:val="20"/>
          <w:szCs w:val="20"/>
        </w:rPr>
        <w:t>9</w:t>
      </w:r>
      <w:r w:rsidRPr="00B74160">
        <w:rPr>
          <w:rFonts w:ascii="Arial" w:hAnsi="Arial" w:cs="Arial"/>
          <w:sz w:val="20"/>
          <w:szCs w:val="20"/>
        </w:rPr>
        <w:t xml:space="preserve">, el capital social de la empresa está representado por </w:t>
      </w:r>
      <w:r w:rsidRPr="007708BB">
        <w:rPr>
          <w:rFonts w:ascii="Arial" w:hAnsi="Arial" w:cs="Arial"/>
          <w:sz w:val="20"/>
          <w:szCs w:val="20"/>
        </w:rPr>
        <w:t>2´535,334 acciones</w:t>
      </w:r>
      <w:r w:rsidRPr="00B74160">
        <w:rPr>
          <w:rFonts w:ascii="Arial" w:hAnsi="Arial" w:cs="Arial"/>
          <w:sz w:val="20"/>
          <w:szCs w:val="20"/>
        </w:rPr>
        <w:t>, con valor nominal de cien pesos cada una y se integra como sigue:</w:t>
      </w:r>
    </w:p>
    <w:p w14:paraId="68BBB59F" w14:textId="77777777" w:rsidR="00CF17BB" w:rsidRDefault="00CF17BB" w:rsidP="00CF17BB">
      <w:pPr>
        <w:jc w:val="both"/>
        <w:rPr>
          <w:rFonts w:ascii="Arial" w:hAnsi="Arial" w:cs="Arial"/>
          <w:sz w:val="20"/>
          <w:szCs w:val="20"/>
        </w:rPr>
      </w:pPr>
    </w:p>
    <w:p w14:paraId="04337FC3" w14:textId="77777777" w:rsidR="00CF17BB" w:rsidRPr="003A3DDD" w:rsidRDefault="00CF17BB" w:rsidP="00CF17BB">
      <w:pPr>
        <w:jc w:val="both"/>
        <w:rPr>
          <w:rFonts w:ascii="Arial" w:hAnsi="Arial" w:cs="Arial"/>
          <w:sz w:val="20"/>
          <w:szCs w:val="20"/>
        </w:rPr>
      </w:pPr>
    </w:p>
    <w:p w14:paraId="46B91E00" w14:textId="77777777" w:rsidR="00CF17BB" w:rsidRPr="003A3DDD" w:rsidRDefault="00CF17BB" w:rsidP="00CF17BB">
      <w:pPr>
        <w:jc w:val="both"/>
        <w:rPr>
          <w:rFonts w:ascii="Arial" w:hAnsi="Arial" w:cs="Arial"/>
          <w:sz w:val="20"/>
          <w:szCs w:val="20"/>
        </w:rPr>
      </w:pPr>
    </w:p>
    <w:tbl>
      <w:tblPr>
        <w:tblW w:w="8358" w:type="dxa"/>
        <w:tblInd w:w="993" w:type="dxa"/>
        <w:tblLayout w:type="fixed"/>
        <w:tblCellMar>
          <w:left w:w="0" w:type="dxa"/>
          <w:right w:w="0" w:type="dxa"/>
        </w:tblCellMar>
        <w:tblLook w:val="0000" w:firstRow="0" w:lastRow="0" w:firstColumn="0" w:lastColumn="0" w:noHBand="0" w:noVBand="0"/>
      </w:tblPr>
      <w:tblGrid>
        <w:gridCol w:w="4397"/>
        <w:gridCol w:w="279"/>
        <w:gridCol w:w="1708"/>
        <w:gridCol w:w="266"/>
        <w:gridCol w:w="1708"/>
      </w:tblGrid>
      <w:tr w:rsidR="00CF17BB" w:rsidRPr="00784F0E" w14:paraId="2D4F756E" w14:textId="77777777" w:rsidTr="002A21E8">
        <w:trPr>
          <w:trHeight w:val="20"/>
        </w:trPr>
        <w:tc>
          <w:tcPr>
            <w:tcW w:w="4397" w:type="dxa"/>
            <w:vAlign w:val="bottom"/>
          </w:tcPr>
          <w:p w14:paraId="46C0CEC0" w14:textId="77777777" w:rsidR="00CF17BB" w:rsidRPr="00784F0E" w:rsidRDefault="00CF17BB" w:rsidP="002A21E8">
            <w:pPr>
              <w:rPr>
                <w:rFonts w:ascii="Arial" w:hAnsi="Arial" w:cs="Arial"/>
                <w:b/>
                <w:sz w:val="20"/>
                <w:szCs w:val="20"/>
              </w:rPr>
            </w:pPr>
          </w:p>
        </w:tc>
        <w:tc>
          <w:tcPr>
            <w:tcW w:w="279" w:type="dxa"/>
            <w:vAlign w:val="bottom"/>
          </w:tcPr>
          <w:p w14:paraId="6DC8730A" w14:textId="77777777" w:rsidR="00CF17BB" w:rsidRPr="00784F0E" w:rsidRDefault="00CF17BB" w:rsidP="002A21E8">
            <w:pPr>
              <w:jc w:val="center"/>
              <w:rPr>
                <w:rFonts w:ascii="Arial" w:hAnsi="Arial" w:cs="Arial"/>
                <w:sz w:val="20"/>
                <w:szCs w:val="20"/>
              </w:rPr>
            </w:pPr>
          </w:p>
        </w:tc>
        <w:tc>
          <w:tcPr>
            <w:tcW w:w="1708" w:type="dxa"/>
            <w:tcBorders>
              <w:bottom w:val="single" w:sz="4" w:space="0" w:color="auto"/>
            </w:tcBorders>
            <w:vAlign w:val="bottom"/>
          </w:tcPr>
          <w:p w14:paraId="3DF237ED" w14:textId="77777777" w:rsidR="00CF17BB" w:rsidRPr="00784F0E" w:rsidRDefault="00CF17BB" w:rsidP="002A21E8">
            <w:pPr>
              <w:jc w:val="center"/>
              <w:rPr>
                <w:rFonts w:ascii="Arial" w:hAnsi="Arial" w:cs="Arial"/>
                <w:b/>
                <w:sz w:val="20"/>
                <w:szCs w:val="20"/>
              </w:rPr>
            </w:pPr>
            <w:r w:rsidRPr="00784F0E">
              <w:rPr>
                <w:rFonts w:ascii="Arial" w:hAnsi="Arial" w:cs="Arial"/>
                <w:b/>
                <w:sz w:val="20"/>
                <w:szCs w:val="20"/>
              </w:rPr>
              <w:t>20</w:t>
            </w:r>
            <w:r>
              <w:rPr>
                <w:rFonts w:ascii="Arial" w:hAnsi="Arial" w:cs="Arial"/>
                <w:b/>
                <w:sz w:val="20"/>
                <w:szCs w:val="20"/>
              </w:rPr>
              <w:t>20</w:t>
            </w:r>
          </w:p>
        </w:tc>
        <w:tc>
          <w:tcPr>
            <w:tcW w:w="266" w:type="dxa"/>
            <w:vAlign w:val="bottom"/>
          </w:tcPr>
          <w:p w14:paraId="10584B27" w14:textId="77777777" w:rsidR="00CF17BB" w:rsidRPr="00342344" w:rsidRDefault="00CF17BB" w:rsidP="002A21E8">
            <w:pPr>
              <w:jc w:val="center"/>
              <w:rPr>
                <w:rFonts w:ascii="Arial" w:hAnsi="Arial" w:cs="Arial"/>
                <w:sz w:val="20"/>
                <w:szCs w:val="20"/>
              </w:rPr>
            </w:pPr>
          </w:p>
        </w:tc>
        <w:tc>
          <w:tcPr>
            <w:tcW w:w="1708" w:type="dxa"/>
            <w:tcBorders>
              <w:bottom w:val="single" w:sz="4" w:space="0" w:color="auto"/>
            </w:tcBorders>
            <w:vAlign w:val="bottom"/>
          </w:tcPr>
          <w:p w14:paraId="2647D8A8" w14:textId="77777777" w:rsidR="00CF17BB" w:rsidRPr="00784F0E" w:rsidRDefault="00CF17BB" w:rsidP="002A21E8">
            <w:pPr>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CF17BB" w:rsidRPr="00286F07" w14:paraId="39500890" w14:textId="77777777" w:rsidTr="002A21E8">
        <w:trPr>
          <w:trHeight w:val="20"/>
        </w:trPr>
        <w:tc>
          <w:tcPr>
            <w:tcW w:w="4397" w:type="dxa"/>
            <w:vAlign w:val="bottom"/>
          </w:tcPr>
          <w:p w14:paraId="5C58D2FA" w14:textId="77777777" w:rsidR="00CF17BB" w:rsidRPr="00784F0E" w:rsidRDefault="00CF17BB" w:rsidP="002A21E8">
            <w:pPr>
              <w:rPr>
                <w:rFonts w:ascii="Arial" w:hAnsi="Arial" w:cs="Arial"/>
                <w:b/>
                <w:sz w:val="20"/>
                <w:szCs w:val="20"/>
              </w:rPr>
            </w:pPr>
            <w:r w:rsidRPr="00784F0E">
              <w:rPr>
                <w:rFonts w:ascii="Arial" w:hAnsi="Arial" w:cs="Arial"/>
                <w:b/>
                <w:sz w:val="20"/>
                <w:szCs w:val="20"/>
              </w:rPr>
              <w:t>Capital Fijo suscrito y pagado:</w:t>
            </w:r>
          </w:p>
        </w:tc>
        <w:tc>
          <w:tcPr>
            <w:tcW w:w="279" w:type="dxa"/>
            <w:vAlign w:val="bottom"/>
          </w:tcPr>
          <w:p w14:paraId="56A2AEBD" w14:textId="77777777" w:rsidR="00CF17BB" w:rsidRPr="00784F0E" w:rsidRDefault="00CF17BB" w:rsidP="002A21E8">
            <w:pPr>
              <w:jc w:val="right"/>
              <w:rPr>
                <w:rFonts w:ascii="Arial" w:hAnsi="Arial" w:cs="Arial"/>
                <w:sz w:val="20"/>
                <w:szCs w:val="20"/>
              </w:rPr>
            </w:pPr>
          </w:p>
        </w:tc>
        <w:tc>
          <w:tcPr>
            <w:tcW w:w="1708" w:type="dxa"/>
            <w:vAlign w:val="bottom"/>
          </w:tcPr>
          <w:p w14:paraId="3A167468" w14:textId="77777777" w:rsidR="00CF17BB" w:rsidRPr="00784F0E" w:rsidRDefault="00CF17BB" w:rsidP="002A21E8">
            <w:pPr>
              <w:rPr>
                <w:rFonts w:ascii="Arial" w:hAnsi="Arial" w:cs="Arial"/>
                <w:sz w:val="20"/>
                <w:szCs w:val="20"/>
              </w:rPr>
            </w:pPr>
          </w:p>
        </w:tc>
        <w:tc>
          <w:tcPr>
            <w:tcW w:w="266" w:type="dxa"/>
            <w:vAlign w:val="bottom"/>
          </w:tcPr>
          <w:p w14:paraId="0A7C9B44" w14:textId="77777777" w:rsidR="00CF17BB" w:rsidRPr="00342344" w:rsidRDefault="00CF17BB" w:rsidP="002A21E8">
            <w:pPr>
              <w:rPr>
                <w:rFonts w:ascii="Arial" w:hAnsi="Arial" w:cs="Arial"/>
                <w:sz w:val="20"/>
                <w:szCs w:val="20"/>
              </w:rPr>
            </w:pPr>
          </w:p>
        </w:tc>
        <w:tc>
          <w:tcPr>
            <w:tcW w:w="1708" w:type="dxa"/>
            <w:vAlign w:val="bottom"/>
          </w:tcPr>
          <w:p w14:paraId="695D3F3D" w14:textId="77777777" w:rsidR="00CF17BB" w:rsidRPr="00784F0E" w:rsidRDefault="00CF17BB" w:rsidP="002A21E8">
            <w:pPr>
              <w:rPr>
                <w:rFonts w:ascii="Arial" w:hAnsi="Arial" w:cs="Arial"/>
                <w:sz w:val="20"/>
                <w:szCs w:val="20"/>
              </w:rPr>
            </w:pPr>
          </w:p>
        </w:tc>
      </w:tr>
      <w:tr w:rsidR="00CF17BB" w:rsidRPr="00784F0E" w14:paraId="6B3C52CC" w14:textId="77777777" w:rsidTr="002A21E8">
        <w:trPr>
          <w:trHeight w:val="20"/>
        </w:trPr>
        <w:tc>
          <w:tcPr>
            <w:tcW w:w="4397" w:type="dxa"/>
            <w:vAlign w:val="bottom"/>
          </w:tcPr>
          <w:p w14:paraId="4E654A63" w14:textId="77777777" w:rsidR="00CF17BB" w:rsidRPr="00784F0E" w:rsidRDefault="00CF17BB" w:rsidP="002A21E8">
            <w:pPr>
              <w:rPr>
                <w:rFonts w:ascii="Arial" w:hAnsi="Arial" w:cs="Arial"/>
                <w:sz w:val="20"/>
                <w:szCs w:val="20"/>
              </w:rPr>
            </w:pPr>
            <w:r w:rsidRPr="00784F0E">
              <w:rPr>
                <w:rFonts w:ascii="Arial" w:hAnsi="Arial" w:cs="Arial"/>
                <w:sz w:val="20"/>
                <w:szCs w:val="20"/>
              </w:rPr>
              <w:t>Fijo sin derecho a retiro (Serie A-1)</w:t>
            </w:r>
          </w:p>
        </w:tc>
        <w:tc>
          <w:tcPr>
            <w:tcW w:w="279" w:type="dxa"/>
            <w:vAlign w:val="bottom"/>
          </w:tcPr>
          <w:p w14:paraId="1EE39C25" w14:textId="77777777" w:rsidR="00CF17BB" w:rsidRPr="00784F0E" w:rsidRDefault="00CF17BB" w:rsidP="002A21E8">
            <w:pPr>
              <w:jc w:val="right"/>
              <w:rPr>
                <w:rFonts w:ascii="Arial" w:hAnsi="Arial" w:cs="Arial"/>
                <w:sz w:val="20"/>
                <w:szCs w:val="20"/>
              </w:rPr>
            </w:pPr>
          </w:p>
        </w:tc>
        <w:tc>
          <w:tcPr>
            <w:tcW w:w="1708" w:type="dxa"/>
            <w:vAlign w:val="bottom"/>
          </w:tcPr>
          <w:p w14:paraId="1CEA0BAA" w14:textId="77777777" w:rsidR="00CF17BB" w:rsidRPr="00784F0E" w:rsidRDefault="00CF17BB" w:rsidP="002A21E8">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25,500</w:t>
            </w:r>
          </w:p>
        </w:tc>
        <w:tc>
          <w:tcPr>
            <w:tcW w:w="266" w:type="dxa"/>
            <w:vAlign w:val="bottom"/>
          </w:tcPr>
          <w:p w14:paraId="59CE3287" w14:textId="77777777" w:rsidR="00CF17BB" w:rsidRPr="00342344" w:rsidRDefault="00CF17BB" w:rsidP="002A21E8">
            <w:pPr>
              <w:rPr>
                <w:rFonts w:ascii="Arial" w:hAnsi="Arial" w:cs="Arial"/>
                <w:sz w:val="20"/>
                <w:szCs w:val="20"/>
              </w:rPr>
            </w:pPr>
          </w:p>
        </w:tc>
        <w:tc>
          <w:tcPr>
            <w:tcW w:w="1708" w:type="dxa"/>
            <w:vAlign w:val="bottom"/>
          </w:tcPr>
          <w:p w14:paraId="5675409B" w14:textId="77777777" w:rsidR="00CF17BB" w:rsidRPr="00784F0E" w:rsidRDefault="00CF17BB" w:rsidP="002A21E8">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25,500</w:t>
            </w:r>
          </w:p>
        </w:tc>
      </w:tr>
      <w:tr w:rsidR="00CF17BB" w:rsidRPr="00784F0E" w14:paraId="01617D0D" w14:textId="77777777" w:rsidTr="002A21E8">
        <w:trPr>
          <w:trHeight w:val="20"/>
        </w:trPr>
        <w:tc>
          <w:tcPr>
            <w:tcW w:w="4397" w:type="dxa"/>
            <w:vAlign w:val="bottom"/>
          </w:tcPr>
          <w:p w14:paraId="044149CF" w14:textId="77777777" w:rsidR="00CF17BB" w:rsidRPr="00784F0E" w:rsidRDefault="00CF17BB" w:rsidP="002A21E8">
            <w:pPr>
              <w:rPr>
                <w:rFonts w:ascii="Arial" w:hAnsi="Arial" w:cs="Arial"/>
                <w:sz w:val="20"/>
                <w:szCs w:val="20"/>
              </w:rPr>
            </w:pPr>
            <w:r w:rsidRPr="00784F0E">
              <w:rPr>
                <w:rFonts w:ascii="Arial" w:hAnsi="Arial" w:cs="Arial"/>
                <w:sz w:val="20"/>
                <w:szCs w:val="20"/>
              </w:rPr>
              <w:t>Fijo sin derecho a retiro (Serie B-1)</w:t>
            </w:r>
          </w:p>
        </w:tc>
        <w:tc>
          <w:tcPr>
            <w:tcW w:w="279" w:type="dxa"/>
            <w:vAlign w:val="bottom"/>
          </w:tcPr>
          <w:p w14:paraId="57B93AAD" w14:textId="77777777" w:rsidR="00CF17BB" w:rsidRPr="00784F0E" w:rsidRDefault="00CF17BB" w:rsidP="002A21E8">
            <w:pPr>
              <w:jc w:val="right"/>
              <w:rPr>
                <w:rFonts w:ascii="Arial" w:hAnsi="Arial" w:cs="Arial"/>
                <w:sz w:val="20"/>
                <w:szCs w:val="20"/>
              </w:rPr>
            </w:pPr>
          </w:p>
        </w:tc>
        <w:tc>
          <w:tcPr>
            <w:tcW w:w="1708" w:type="dxa"/>
            <w:tcBorders>
              <w:bottom w:val="single" w:sz="4" w:space="0" w:color="auto"/>
            </w:tcBorders>
            <w:vAlign w:val="bottom"/>
          </w:tcPr>
          <w:p w14:paraId="780CECB0" w14:textId="77777777" w:rsidR="00CF17BB" w:rsidRPr="00784F0E" w:rsidRDefault="00CF17BB" w:rsidP="002A21E8">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24,500</w:t>
            </w:r>
          </w:p>
        </w:tc>
        <w:tc>
          <w:tcPr>
            <w:tcW w:w="266" w:type="dxa"/>
            <w:vAlign w:val="bottom"/>
          </w:tcPr>
          <w:p w14:paraId="22E12715" w14:textId="77777777" w:rsidR="00CF17BB" w:rsidRPr="00342344" w:rsidRDefault="00CF17BB" w:rsidP="002A21E8">
            <w:pPr>
              <w:rPr>
                <w:rFonts w:ascii="Arial" w:hAnsi="Arial" w:cs="Arial"/>
                <w:sz w:val="20"/>
                <w:szCs w:val="20"/>
              </w:rPr>
            </w:pPr>
          </w:p>
        </w:tc>
        <w:tc>
          <w:tcPr>
            <w:tcW w:w="1708" w:type="dxa"/>
            <w:tcBorders>
              <w:bottom w:val="single" w:sz="4" w:space="0" w:color="auto"/>
            </w:tcBorders>
            <w:vAlign w:val="bottom"/>
          </w:tcPr>
          <w:p w14:paraId="32A50FF2" w14:textId="77777777" w:rsidR="00CF17BB" w:rsidRPr="00784F0E" w:rsidRDefault="00CF17BB" w:rsidP="002A21E8">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24,500</w:t>
            </w:r>
          </w:p>
        </w:tc>
      </w:tr>
      <w:tr w:rsidR="00CF17BB" w:rsidRPr="00784F0E" w14:paraId="01964870" w14:textId="77777777" w:rsidTr="002A21E8">
        <w:trPr>
          <w:trHeight w:val="20"/>
        </w:trPr>
        <w:tc>
          <w:tcPr>
            <w:tcW w:w="4397" w:type="dxa"/>
            <w:vAlign w:val="bottom"/>
          </w:tcPr>
          <w:p w14:paraId="14070FCD" w14:textId="77777777" w:rsidR="00CF17BB" w:rsidRPr="00784F0E" w:rsidRDefault="00CF17BB" w:rsidP="002A21E8">
            <w:pPr>
              <w:rPr>
                <w:rFonts w:ascii="Arial" w:hAnsi="Arial" w:cs="Arial"/>
                <w:sz w:val="20"/>
                <w:szCs w:val="20"/>
              </w:rPr>
            </w:pPr>
            <w:r w:rsidRPr="00784F0E">
              <w:rPr>
                <w:rFonts w:ascii="Arial" w:hAnsi="Arial" w:cs="Arial"/>
                <w:sz w:val="20"/>
                <w:szCs w:val="20"/>
              </w:rPr>
              <w:t>Total capital fijo</w:t>
            </w:r>
          </w:p>
        </w:tc>
        <w:tc>
          <w:tcPr>
            <w:tcW w:w="279" w:type="dxa"/>
            <w:vAlign w:val="bottom"/>
          </w:tcPr>
          <w:p w14:paraId="6DF5E82A" w14:textId="77777777" w:rsidR="00CF17BB" w:rsidRPr="00784F0E" w:rsidRDefault="00CF17BB" w:rsidP="002A21E8">
            <w:pPr>
              <w:jc w:val="right"/>
              <w:rPr>
                <w:rFonts w:ascii="Arial" w:hAnsi="Arial" w:cs="Arial"/>
                <w:sz w:val="20"/>
                <w:szCs w:val="20"/>
              </w:rPr>
            </w:pPr>
          </w:p>
        </w:tc>
        <w:tc>
          <w:tcPr>
            <w:tcW w:w="1708" w:type="dxa"/>
            <w:tcBorders>
              <w:top w:val="single" w:sz="4" w:space="0" w:color="auto"/>
              <w:bottom w:val="single" w:sz="4" w:space="0" w:color="auto"/>
            </w:tcBorders>
            <w:vAlign w:val="bottom"/>
          </w:tcPr>
          <w:p w14:paraId="0DD87D8C" w14:textId="77777777" w:rsidR="00CF17BB" w:rsidRPr="00784F0E" w:rsidRDefault="00CF17BB" w:rsidP="002A21E8">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50,000</w:t>
            </w:r>
          </w:p>
        </w:tc>
        <w:tc>
          <w:tcPr>
            <w:tcW w:w="266" w:type="dxa"/>
            <w:vAlign w:val="bottom"/>
          </w:tcPr>
          <w:p w14:paraId="45551D7B" w14:textId="77777777" w:rsidR="00CF17BB" w:rsidRPr="00342344" w:rsidRDefault="00CF17BB" w:rsidP="002A21E8">
            <w:pPr>
              <w:rPr>
                <w:rFonts w:ascii="Arial" w:hAnsi="Arial" w:cs="Arial"/>
                <w:sz w:val="20"/>
                <w:szCs w:val="20"/>
              </w:rPr>
            </w:pPr>
          </w:p>
        </w:tc>
        <w:tc>
          <w:tcPr>
            <w:tcW w:w="1708" w:type="dxa"/>
            <w:tcBorders>
              <w:top w:val="single" w:sz="4" w:space="0" w:color="auto"/>
              <w:bottom w:val="single" w:sz="4" w:space="0" w:color="auto"/>
            </w:tcBorders>
            <w:vAlign w:val="bottom"/>
          </w:tcPr>
          <w:p w14:paraId="6D58C54F" w14:textId="77777777" w:rsidR="00CF17BB" w:rsidRPr="00784F0E" w:rsidRDefault="00CF17BB" w:rsidP="002A21E8">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50,000</w:t>
            </w:r>
          </w:p>
        </w:tc>
      </w:tr>
      <w:tr w:rsidR="00CF17BB" w:rsidRPr="00286F07" w14:paraId="6D351F10" w14:textId="77777777" w:rsidTr="002A21E8">
        <w:trPr>
          <w:trHeight w:val="20"/>
        </w:trPr>
        <w:tc>
          <w:tcPr>
            <w:tcW w:w="4397" w:type="dxa"/>
            <w:vAlign w:val="bottom"/>
          </w:tcPr>
          <w:p w14:paraId="7D6590FA" w14:textId="77777777" w:rsidR="00CF17BB" w:rsidRPr="00784F0E" w:rsidRDefault="00CF17BB" w:rsidP="002A21E8">
            <w:pPr>
              <w:rPr>
                <w:rFonts w:ascii="Arial" w:hAnsi="Arial" w:cs="Arial"/>
                <w:b/>
                <w:sz w:val="20"/>
                <w:szCs w:val="20"/>
              </w:rPr>
            </w:pPr>
            <w:r w:rsidRPr="00784F0E">
              <w:rPr>
                <w:rFonts w:ascii="Arial" w:hAnsi="Arial" w:cs="Arial"/>
                <w:b/>
                <w:sz w:val="20"/>
                <w:szCs w:val="20"/>
              </w:rPr>
              <w:t>Capital variable suscrito y pagado:</w:t>
            </w:r>
          </w:p>
        </w:tc>
        <w:tc>
          <w:tcPr>
            <w:tcW w:w="279" w:type="dxa"/>
            <w:vAlign w:val="bottom"/>
          </w:tcPr>
          <w:p w14:paraId="3C77D20A" w14:textId="77777777" w:rsidR="00CF17BB" w:rsidRPr="00784F0E" w:rsidRDefault="00CF17BB" w:rsidP="002A21E8">
            <w:pPr>
              <w:jc w:val="right"/>
              <w:rPr>
                <w:rFonts w:ascii="Arial" w:hAnsi="Arial" w:cs="Arial"/>
                <w:sz w:val="20"/>
                <w:szCs w:val="20"/>
              </w:rPr>
            </w:pPr>
          </w:p>
        </w:tc>
        <w:tc>
          <w:tcPr>
            <w:tcW w:w="1708" w:type="dxa"/>
            <w:tcBorders>
              <w:top w:val="single" w:sz="4" w:space="0" w:color="auto"/>
            </w:tcBorders>
            <w:vAlign w:val="bottom"/>
          </w:tcPr>
          <w:p w14:paraId="5BC19B61" w14:textId="77777777" w:rsidR="00CF17BB" w:rsidRPr="00784F0E" w:rsidRDefault="00CF17BB" w:rsidP="002A21E8">
            <w:pPr>
              <w:rPr>
                <w:rFonts w:ascii="Arial" w:hAnsi="Arial" w:cs="Arial"/>
                <w:sz w:val="20"/>
                <w:szCs w:val="20"/>
              </w:rPr>
            </w:pPr>
          </w:p>
        </w:tc>
        <w:tc>
          <w:tcPr>
            <w:tcW w:w="266" w:type="dxa"/>
            <w:vAlign w:val="bottom"/>
          </w:tcPr>
          <w:p w14:paraId="2D72B899" w14:textId="77777777" w:rsidR="00CF17BB" w:rsidRPr="00342344" w:rsidRDefault="00CF17BB" w:rsidP="002A21E8">
            <w:pPr>
              <w:rPr>
                <w:rFonts w:ascii="Arial" w:hAnsi="Arial" w:cs="Arial"/>
                <w:sz w:val="20"/>
                <w:szCs w:val="20"/>
              </w:rPr>
            </w:pPr>
          </w:p>
        </w:tc>
        <w:tc>
          <w:tcPr>
            <w:tcW w:w="1708" w:type="dxa"/>
            <w:tcBorders>
              <w:top w:val="single" w:sz="4" w:space="0" w:color="auto"/>
            </w:tcBorders>
            <w:vAlign w:val="bottom"/>
          </w:tcPr>
          <w:p w14:paraId="25208FB0" w14:textId="77777777" w:rsidR="00CF17BB" w:rsidRPr="00784F0E" w:rsidRDefault="00CF17BB" w:rsidP="002A21E8">
            <w:pPr>
              <w:rPr>
                <w:rFonts w:ascii="Arial" w:hAnsi="Arial" w:cs="Arial"/>
                <w:sz w:val="20"/>
                <w:szCs w:val="20"/>
              </w:rPr>
            </w:pPr>
          </w:p>
        </w:tc>
      </w:tr>
      <w:tr w:rsidR="00CF17BB" w:rsidRPr="00784F0E" w14:paraId="6C9492C8" w14:textId="77777777" w:rsidTr="002A21E8">
        <w:trPr>
          <w:trHeight w:val="20"/>
        </w:trPr>
        <w:tc>
          <w:tcPr>
            <w:tcW w:w="4397" w:type="dxa"/>
            <w:vAlign w:val="bottom"/>
          </w:tcPr>
          <w:p w14:paraId="29F597A2" w14:textId="77777777" w:rsidR="00CF17BB" w:rsidRPr="00784F0E" w:rsidRDefault="00CF17BB" w:rsidP="002A21E8">
            <w:pPr>
              <w:rPr>
                <w:rFonts w:ascii="Arial" w:hAnsi="Arial" w:cs="Arial"/>
                <w:sz w:val="20"/>
                <w:szCs w:val="20"/>
              </w:rPr>
            </w:pPr>
            <w:r w:rsidRPr="00784F0E">
              <w:rPr>
                <w:rFonts w:ascii="Arial" w:hAnsi="Arial" w:cs="Arial"/>
                <w:sz w:val="20"/>
                <w:szCs w:val="20"/>
              </w:rPr>
              <w:t>Variable (serie A-2)</w:t>
            </w:r>
          </w:p>
        </w:tc>
        <w:tc>
          <w:tcPr>
            <w:tcW w:w="279" w:type="dxa"/>
            <w:vAlign w:val="bottom"/>
          </w:tcPr>
          <w:p w14:paraId="4DC6EE34" w14:textId="77777777" w:rsidR="00CF17BB" w:rsidRPr="00784F0E" w:rsidRDefault="00CF17BB" w:rsidP="002A21E8">
            <w:pPr>
              <w:jc w:val="right"/>
              <w:rPr>
                <w:rFonts w:ascii="Arial" w:hAnsi="Arial" w:cs="Arial"/>
                <w:sz w:val="20"/>
                <w:szCs w:val="20"/>
              </w:rPr>
            </w:pPr>
          </w:p>
        </w:tc>
        <w:tc>
          <w:tcPr>
            <w:tcW w:w="1708" w:type="dxa"/>
            <w:vAlign w:val="bottom"/>
          </w:tcPr>
          <w:p w14:paraId="63AD1E40" w14:textId="77777777" w:rsidR="00CF17BB" w:rsidRPr="00784F0E" w:rsidRDefault="00CF17BB" w:rsidP="002A21E8">
            <w:pPr>
              <w:rPr>
                <w:rFonts w:ascii="Arial" w:hAnsi="Arial" w:cs="Arial"/>
                <w:sz w:val="20"/>
                <w:szCs w:val="20"/>
              </w:rPr>
            </w:pPr>
            <w:r>
              <w:rPr>
                <w:rFonts w:ascii="Arial" w:hAnsi="Arial" w:cs="Arial"/>
                <w:sz w:val="20"/>
                <w:szCs w:val="20"/>
              </w:rPr>
              <w:t xml:space="preserve">          129,276,767</w:t>
            </w:r>
          </w:p>
        </w:tc>
        <w:tc>
          <w:tcPr>
            <w:tcW w:w="266" w:type="dxa"/>
            <w:vAlign w:val="bottom"/>
          </w:tcPr>
          <w:p w14:paraId="036E6388" w14:textId="77777777" w:rsidR="00CF17BB" w:rsidRPr="00342344" w:rsidRDefault="00CF17BB" w:rsidP="002A21E8">
            <w:pPr>
              <w:rPr>
                <w:rFonts w:ascii="Arial" w:hAnsi="Arial" w:cs="Arial"/>
                <w:sz w:val="20"/>
                <w:szCs w:val="20"/>
              </w:rPr>
            </w:pPr>
          </w:p>
        </w:tc>
        <w:tc>
          <w:tcPr>
            <w:tcW w:w="1708" w:type="dxa"/>
            <w:vAlign w:val="bottom"/>
          </w:tcPr>
          <w:p w14:paraId="3CED098F" w14:textId="77777777" w:rsidR="00CF17BB" w:rsidRPr="00784F0E" w:rsidRDefault="00CF17BB" w:rsidP="002A21E8">
            <w:pPr>
              <w:rPr>
                <w:rFonts w:ascii="Arial" w:hAnsi="Arial" w:cs="Arial"/>
                <w:sz w:val="20"/>
                <w:szCs w:val="20"/>
              </w:rPr>
            </w:pPr>
            <w:r>
              <w:rPr>
                <w:rFonts w:ascii="Arial" w:hAnsi="Arial" w:cs="Arial"/>
                <w:sz w:val="20"/>
                <w:szCs w:val="20"/>
              </w:rPr>
              <w:t xml:space="preserve">          129,276,767</w:t>
            </w:r>
          </w:p>
        </w:tc>
      </w:tr>
      <w:tr w:rsidR="00CF17BB" w:rsidRPr="00784F0E" w14:paraId="1968A312" w14:textId="77777777" w:rsidTr="002A21E8">
        <w:trPr>
          <w:trHeight w:val="20"/>
        </w:trPr>
        <w:tc>
          <w:tcPr>
            <w:tcW w:w="4397" w:type="dxa"/>
            <w:vAlign w:val="bottom"/>
          </w:tcPr>
          <w:p w14:paraId="1ACFE8B6" w14:textId="77777777" w:rsidR="00CF17BB" w:rsidRPr="00784F0E" w:rsidRDefault="00CF17BB" w:rsidP="002A21E8">
            <w:pPr>
              <w:rPr>
                <w:rFonts w:ascii="Arial" w:hAnsi="Arial" w:cs="Arial"/>
                <w:sz w:val="20"/>
                <w:szCs w:val="20"/>
              </w:rPr>
            </w:pPr>
            <w:r w:rsidRPr="00784F0E">
              <w:rPr>
                <w:rFonts w:ascii="Arial" w:hAnsi="Arial" w:cs="Arial"/>
                <w:sz w:val="20"/>
                <w:szCs w:val="20"/>
              </w:rPr>
              <w:t>Variable (serie B-2)</w:t>
            </w:r>
          </w:p>
        </w:tc>
        <w:tc>
          <w:tcPr>
            <w:tcW w:w="279" w:type="dxa"/>
            <w:vAlign w:val="bottom"/>
          </w:tcPr>
          <w:p w14:paraId="351F50E1" w14:textId="77777777" w:rsidR="00CF17BB" w:rsidRPr="00784F0E" w:rsidRDefault="00CF17BB" w:rsidP="002A21E8">
            <w:pPr>
              <w:jc w:val="right"/>
              <w:rPr>
                <w:rFonts w:ascii="Arial" w:hAnsi="Arial" w:cs="Arial"/>
                <w:sz w:val="20"/>
                <w:szCs w:val="20"/>
              </w:rPr>
            </w:pPr>
          </w:p>
        </w:tc>
        <w:tc>
          <w:tcPr>
            <w:tcW w:w="1708" w:type="dxa"/>
            <w:tcBorders>
              <w:bottom w:val="single" w:sz="4" w:space="0" w:color="auto"/>
            </w:tcBorders>
            <w:vAlign w:val="bottom"/>
          </w:tcPr>
          <w:p w14:paraId="0D6E9B83" w14:textId="77777777" w:rsidR="00CF17BB" w:rsidRPr="00784F0E" w:rsidRDefault="00CF17BB" w:rsidP="002A21E8">
            <w:pPr>
              <w:rPr>
                <w:rFonts w:ascii="Arial" w:hAnsi="Arial" w:cs="Arial"/>
                <w:sz w:val="20"/>
                <w:szCs w:val="20"/>
              </w:rPr>
            </w:pPr>
            <w:r>
              <w:rPr>
                <w:rFonts w:ascii="Arial" w:hAnsi="Arial" w:cs="Arial"/>
                <w:sz w:val="20"/>
                <w:szCs w:val="20"/>
              </w:rPr>
              <w:t xml:space="preserve">          124,206,633</w:t>
            </w:r>
          </w:p>
        </w:tc>
        <w:tc>
          <w:tcPr>
            <w:tcW w:w="266" w:type="dxa"/>
            <w:vAlign w:val="bottom"/>
          </w:tcPr>
          <w:p w14:paraId="6750A6E9" w14:textId="77777777" w:rsidR="00CF17BB" w:rsidRPr="00342344" w:rsidRDefault="00CF17BB" w:rsidP="002A21E8">
            <w:pPr>
              <w:rPr>
                <w:rFonts w:ascii="Arial" w:hAnsi="Arial" w:cs="Arial"/>
                <w:sz w:val="20"/>
                <w:szCs w:val="20"/>
              </w:rPr>
            </w:pPr>
          </w:p>
        </w:tc>
        <w:tc>
          <w:tcPr>
            <w:tcW w:w="1708" w:type="dxa"/>
            <w:tcBorders>
              <w:bottom w:val="single" w:sz="4" w:space="0" w:color="auto"/>
            </w:tcBorders>
            <w:vAlign w:val="bottom"/>
          </w:tcPr>
          <w:p w14:paraId="1C202CF0" w14:textId="77777777" w:rsidR="00CF17BB" w:rsidRPr="00784F0E" w:rsidRDefault="00CF17BB" w:rsidP="002A21E8">
            <w:pPr>
              <w:rPr>
                <w:rFonts w:ascii="Arial" w:hAnsi="Arial" w:cs="Arial"/>
                <w:sz w:val="20"/>
                <w:szCs w:val="20"/>
              </w:rPr>
            </w:pPr>
            <w:r>
              <w:rPr>
                <w:rFonts w:ascii="Arial" w:hAnsi="Arial" w:cs="Arial"/>
                <w:sz w:val="20"/>
                <w:szCs w:val="20"/>
              </w:rPr>
              <w:t xml:space="preserve">          124,206,633</w:t>
            </w:r>
          </w:p>
        </w:tc>
      </w:tr>
      <w:tr w:rsidR="00CF17BB" w:rsidRPr="00784F0E" w14:paraId="28E3676F" w14:textId="77777777" w:rsidTr="002A21E8">
        <w:trPr>
          <w:trHeight w:val="20"/>
        </w:trPr>
        <w:tc>
          <w:tcPr>
            <w:tcW w:w="4397" w:type="dxa"/>
            <w:vAlign w:val="bottom"/>
          </w:tcPr>
          <w:p w14:paraId="5E449FA3" w14:textId="77777777" w:rsidR="00CF17BB" w:rsidRPr="00784F0E" w:rsidRDefault="00CF17BB" w:rsidP="002A21E8">
            <w:pPr>
              <w:jc w:val="center"/>
              <w:rPr>
                <w:rFonts w:ascii="Arial" w:hAnsi="Arial" w:cs="Arial"/>
                <w:sz w:val="20"/>
                <w:szCs w:val="20"/>
              </w:rPr>
            </w:pPr>
            <w:r w:rsidRPr="00784F0E">
              <w:rPr>
                <w:rFonts w:ascii="Arial" w:hAnsi="Arial" w:cs="Arial"/>
                <w:sz w:val="20"/>
                <w:szCs w:val="20"/>
              </w:rPr>
              <w:t>Total capital variable</w:t>
            </w:r>
          </w:p>
        </w:tc>
        <w:tc>
          <w:tcPr>
            <w:tcW w:w="279" w:type="dxa"/>
            <w:vAlign w:val="bottom"/>
          </w:tcPr>
          <w:p w14:paraId="09AD0F9A" w14:textId="77777777" w:rsidR="00CF17BB" w:rsidRPr="00CE0C41" w:rsidRDefault="00CF17BB" w:rsidP="002A21E8">
            <w:pPr>
              <w:jc w:val="right"/>
              <w:rPr>
                <w:rFonts w:ascii="Arial" w:hAnsi="Arial" w:cs="Arial"/>
                <w:sz w:val="20"/>
                <w:szCs w:val="20"/>
              </w:rPr>
            </w:pPr>
          </w:p>
        </w:tc>
        <w:tc>
          <w:tcPr>
            <w:tcW w:w="1708" w:type="dxa"/>
            <w:tcBorders>
              <w:top w:val="single" w:sz="4" w:space="0" w:color="auto"/>
              <w:bottom w:val="single" w:sz="4" w:space="0" w:color="auto"/>
            </w:tcBorders>
            <w:vAlign w:val="bottom"/>
          </w:tcPr>
          <w:p w14:paraId="4F3C4330" w14:textId="77777777" w:rsidR="00CF17BB" w:rsidRPr="00CE0C41" w:rsidRDefault="00CF17BB" w:rsidP="002A21E8">
            <w:pPr>
              <w:rPr>
                <w:rFonts w:ascii="Arial" w:hAnsi="Arial" w:cs="Arial"/>
                <w:sz w:val="20"/>
                <w:szCs w:val="20"/>
              </w:rPr>
            </w:pPr>
            <w:r w:rsidRPr="00CE0C41">
              <w:rPr>
                <w:rFonts w:ascii="Arial" w:hAnsi="Arial" w:cs="Arial"/>
                <w:sz w:val="20"/>
                <w:szCs w:val="20"/>
              </w:rPr>
              <w:t xml:space="preserve">          253,483,400</w:t>
            </w:r>
          </w:p>
        </w:tc>
        <w:tc>
          <w:tcPr>
            <w:tcW w:w="266" w:type="dxa"/>
            <w:vAlign w:val="bottom"/>
          </w:tcPr>
          <w:p w14:paraId="55EA63C6" w14:textId="77777777" w:rsidR="00CF17BB" w:rsidRPr="00CE0C41" w:rsidRDefault="00CF17BB" w:rsidP="002A21E8">
            <w:pPr>
              <w:rPr>
                <w:rFonts w:ascii="Arial" w:hAnsi="Arial" w:cs="Arial"/>
                <w:sz w:val="20"/>
                <w:szCs w:val="20"/>
              </w:rPr>
            </w:pPr>
          </w:p>
        </w:tc>
        <w:tc>
          <w:tcPr>
            <w:tcW w:w="1708" w:type="dxa"/>
            <w:tcBorders>
              <w:top w:val="single" w:sz="4" w:space="0" w:color="auto"/>
              <w:bottom w:val="single" w:sz="4" w:space="0" w:color="auto"/>
            </w:tcBorders>
            <w:vAlign w:val="bottom"/>
          </w:tcPr>
          <w:p w14:paraId="1C028CE1" w14:textId="77777777" w:rsidR="00CF17BB" w:rsidRPr="00CE0C41" w:rsidRDefault="00CF17BB" w:rsidP="002A21E8">
            <w:pPr>
              <w:rPr>
                <w:rFonts w:ascii="Arial" w:hAnsi="Arial" w:cs="Arial"/>
                <w:sz w:val="20"/>
                <w:szCs w:val="20"/>
              </w:rPr>
            </w:pPr>
            <w:r w:rsidRPr="00CE0C41">
              <w:rPr>
                <w:rFonts w:ascii="Arial" w:hAnsi="Arial" w:cs="Arial"/>
                <w:sz w:val="20"/>
                <w:szCs w:val="20"/>
              </w:rPr>
              <w:t xml:space="preserve">          253,483,400</w:t>
            </w:r>
          </w:p>
        </w:tc>
      </w:tr>
      <w:tr w:rsidR="00CF17BB" w:rsidRPr="00784F0E" w14:paraId="644F8609" w14:textId="77777777" w:rsidTr="002A21E8">
        <w:trPr>
          <w:trHeight w:val="20"/>
        </w:trPr>
        <w:tc>
          <w:tcPr>
            <w:tcW w:w="4397" w:type="dxa"/>
            <w:vAlign w:val="bottom"/>
          </w:tcPr>
          <w:p w14:paraId="3703E30B" w14:textId="77777777" w:rsidR="00CF17BB" w:rsidRPr="00784F0E" w:rsidRDefault="00CF17BB" w:rsidP="002A21E8">
            <w:pPr>
              <w:jc w:val="center"/>
              <w:rPr>
                <w:rFonts w:ascii="Arial" w:hAnsi="Arial" w:cs="Arial"/>
                <w:sz w:val="20"/>
                <w:szCs w:val="20"/>
              </w:rPr>
            </w:pPr>
            <w:r w:rsidRPr="00784F0E">
              <w:rPr>
                <w:rFonts w:ascii="Arial" w:hAnsi="Arial" w:cs="Arial"/>
                <w:sz w:val="20"/>
                <w:szCs w:val="20"/>
              </w:rPr>
              <w:t>Total capital social histórico (1)</w:t>
            </w:r>
          </w:p>
        </w:tc>
        <w:tc>
          <w:tcPr>
            <w:tcW w:w="279" w:type="dxa"/>
            <w:vAlign w:val="bottom"/>
          </w:tcPr>
          <w:p w14:paraId="2B29EF0B" w14:textId="77777777" w:rsidR="00CF17BB" w:rsidRPr="00CE0C41" w:rsidRDefault="00CF17BB" w:rsidP="002A21E8">
            <w:pPr>
              <w:jc w:val="right"/>
              <w:rPr>
                <w:rFonts w:ascii="Arial" w:hAnsi="Arial" w:cs="Arial"/>
                <w:sz w:val="20"/>
                <w:szCs w:val="20"/>
              </w:rPr>
            </w:pPr>
          </w:p>
        </w:tc>
        <w:tc>
          <w:tcPr>
            <w:tcW w:w="1708" w:type="dxa"/>
            <w:tcBorders>
              <w:top w:val="single" w:sz="4" w:space="0" w:color="auto"/>
            </w:tcBorders>
            <w:vAlign w:val="bottom"/>
          </w:tcPr>
          <w:p w14:paraId="02C44EDE" w14:textId="77777777" w:rsidR="00CF17BB" w:rsidRPr="00CE0C41" w:rsidRDefault="00CF17BB" w:rsidP="002A21E8">
            <w:pPr>
              <w:rPr>
                <w:rFonts w:ascii="Arial" w:hAnsi="Arial" w:cs="Arial"/>
                <w:sz w:val="20"/>
                <w:szCs w:val="20"/>
              </w:rPr>
            </w:pPr>
            <w:r w:rsidRPr="00CE0C41">
              <w:rPr>
                <w:rFonts w:ascii="Arial" w:hAnsi="Arial" w:cs="Arial"/>
                <w:sz w:val="20"/>
                <w:szCs w:val="20"/>
              </w:rPr>
              <w:t xml:space="preserve">          253,533,400</w:t>
            </w:r>
          </w:p>
        </w:tc>
        <w:tc>
          <w:tcPr>
            <w:tcW w:w="266" w:type="dxa"/>
            <w:vAlign w:val="bottom"/>
          </w:tcPr>
          <w:p w14:paraId="40125445" w14:textId="77777777" w:rsidR="00CF17BB" w:rsidRPr="00CE0C41" w:rsidRDefault="00CF17BB" w:rsidP="002A21E8">
            <w:pPr>
              <w:rPr>
                <w:rFonts w:ascii="Arial" w:hAnsi="Arial" w:cs="Arial"/>
                <w:sz w:val="20"/>
                <w:szCs w:val="20"/>
              </w:rPr>
            </w:pPr>
          </w:p>
        </w:tc>
        <w:tc>
          <w:tcPr>
            <w:tcW w:w="1708" w:type="dxa"/>
            <w:tcBorders>
              <w:top w:val="single" w:sz="4" w:space="0" w:color="auto"/>
            </w:tcBorders>
            <w:vAlign w:val="bottom"/>
          </w:tcPr>
          <w:p w14:paraId="1A37A8B2" w14:textId="77777777" w:rsidR="00CF17BB" w:rsidRPr="00CE0C41" w:rsidRDefault="00CF17BB" w:rsidP="002A21E8">
            <w:pPr>
              <w:rPr>
                <w:rFonts w:ascii="Arial" w:hAnsi="Arial" w:cs="Arial"/>
                <w:sz w:val="20"/>
                <w:szCs w:val="20"/>
              </w:rPr>
            </w:pPr>
            <w:r w:rsidRPr="00CE0C41">
              <w:rPr>
                <w:rFonts w:ascii="Arial" w:hAnsi="Arial" w:cs="Arial"/>
                <w:sz w:val="20"/>
                <w:szCs w:val="20"/>
              </w:rPr>
              <w:t xml:space="preserve">          253,533,400</w:t>
            </w:r>
          </w:p>
        </w:tc>
      </w:tr>
      <w:tr w:rsidR="00CF17BB" w:rsidRPr="00784F0E" w14:paraId="0A863B28" w14:textId="77777777" w:rsidTr="002A21E8">
        <w:trPr>
          <w:trHeight w:val="20"/>
        </w:trPr>
        <w:tc>
          <w:tcPr>
            <w:tcW w:w="4397" w:type="dxa"/>
            <w:vAlign w:val="bottom"/>
          </w:tcPr>
          <w:p w14:paraId="59D5EB26" w14:textId="77777777" w:rsidR="00CF17BB" w:rsidRPr="00784F0E" w:rsidRDefault="00CF17BB" w:rsidP="002A21E8">
            <w:pPr>
              <w:rPr>
                <w:rFonts w:ascii="Arial" w:hAnsi="Arial" w:cs="Arial"/>
                <w:sz w:val="20"/>
                <w:szCs w:val="20"/>
              </w:rPr>
            </w:pPr>
            <w:r w:rsidRPr="00784F0E">
              <w:rPr>
                <w:rFonts w:ascii="Arial" w:hAnsi="Arial" w:cs="Arial"/>
                <w:sz w:val="20"/>
                <w:szCs w:val="20"/>
              </w:rPr>
              <w:t xml:space="preserve">Reexpresión </w:t>
            </w:r>
          </w:p>
        </w:tc>
        <w:tc>
          <w:tcPr>
            <w:tcW w:w="279" w:type="dxa"/>
            <w:vAlign w:val="bottom"/>
          </w:tcPr>
          <w:p w14:paraId="7EAAEF83" w14:textId="77777777" w:rsidR="00CF17BB" w:rsidRPr="00CE0C41" w:rsidRDefault="00CF17BB" w:rsidP="002A21E8">
            <w:pPr>
              <w:jc w:val="right"/>
              <w:rPr>
                <w:rFonts w:ascii="Arial" w:hAnsi="Arial" w:cs="Arial"/>
                <w:sz w:val="20"/>
                <w:szCs w:val="20"/>
              </w:rPr>
            </w:pPr>
          </w:p>
        </w:tc>
        <w:tc>
          <w:tcPr>
            <w:tcW w:w="1708" w:type="dxa"/>
            <w:tcBorders>
              <w:bottom w:val="single" w:sz="4" w:space="0" w:color="auto"/>
            </w:tcBorders>
            <w:vAlign w:val="bottom"/>
          </w:tcPr>
          <w:p w14:paraId="7EB36534" w14:textId="77777777" w:rsidR="00CF17BB" w:rsidRPr="00CE0C41" w:rsidRDefault="00CF17BB" w:rsidP="002A21E8">
            <w:pPr>
              <w:rPr>
                <w:rFonts w:ascii="Arial" w:hAnsi="Arial" w:cs="Arial"/>
                <w:sz w:val="20"/>
                <w:szCs w:val="20"/>
              </w:rPr>
            </w:pPr>
            <w:r w:rsidRPr="00CE0C41">
              <w:rPr>
                <w:rFonts w:ascii="Arial" w:hAnsi="Arial" w:cs="Arial"/>
                <w:sz w:val="20"/>
                <w:szCs w:val="20"/>
              </w:rPr>
              <w:t xml:space="preserve">              8,868,768</w:t>
            </w:r>
          </w:p>
        </w:tc>
        <w:tc>
          <w:tcPr>
            <w:tcW w:w="266" w:type="dxa"/>
            <w:vAlign w:val="bottom"/>
          </w:tcPr>
          <w:p w14:paraId="433E7C65" w14:textId="77777777" w:rsidR="00CF17BB" w:rsidRPr="00CE0C41" w:rsidRDefault="00CF17BB" w:rsidP="002A21E8">
            <w:pPr>
              <w:rPr>
                <w:rFonts w:ascii="Arial" w:hAnsi="Arial" w:cs="Arial"/>
                <w:sz w:val="20"/>
                <w:szCs w:val="20"/>
              </w:rPr>
            </w:pPr>
          </w:p>
        </w:tc>
        <w:tc>
          <w:tcPr>
            <w:tcW w:w="1708" w:type="dxa"/>
            <w:tcBorders>
              <w:bottom w:val="single" w:sz="4" w:space="0" w:color="auto"/>
            </w:tcBorders>
            <w:vAlign w:val="bottom"/>
          </w:tcPr>
          <w:p w14:paraId="4F36F5F3" w14:textId="77777777" w:rsidR="00CF17BB" w:rsidRPr="00CE0C41" w:rsidRDefault="00CF17BB" w:rsidP="002A21E8">
            <w:pPr>
              <w:rPr>
                <w:rFonts w:ascii="Arial" w:hAnsi="Arial" w:cs="Arial"/>
                <w:sz w:val="20"/>
                <w:szCs w:val="20"/>
              </w:rPr>
            </w:pPr>
            <w:r w:rsidRPr="00CE0C41">
              <w:rPr>
                <w:rFonts w:ascii="Arial" w:hAnsi="Arial" w:cs="Arial"/>
                <w:sz w:val="20"/>
                <w:szCs w:val="20"/>
              </w:rPr>
              <w:t xml:space="preserve">              8,868,768</w:t>
            </w:r>
          </w:p>
        </w:tc>
      </w:tr>
      <w:tr w:rsidR="00CF17BB" w:rsidRPr="00893AB0" w14:paraId="29E653A2" w14:textId="77777777" w:rsidTr="002A21E8">
        <w:trPr>
          <w:trHeight w:val="20"/>
        </w:trPr>
        <w:tc>
          <w:tcPr>
            <w:tcW w:w="4397" w:type="dxa"/>
            <w:vAlign w:val="bottom"/>
          </w:tcPr>
          <w:p w14:paraId="5A9812C5" w14:textId="77777777" w:rsidR="00CF17BB" w:rsidRPr="00784F0E" w:rsidRDefault="00CF17BB" w:rsidP="002A21E8">
            <w:pPr>
              <w:jc w:val="center"/>
              <w:rPr>
                <w:rFonts w:ascii="Arial" w:hAnsi="Arial" w:cs="Arial"/>
                <w:b/>
                <w:sz w:val="20"/>
                <w:szCs w:val="20"/>
              </w:rPr>
            </w:pPr>
            <w:r w:rsidRPr="00784F0E">
              <w:rPr>
                <w:rFonts w:ascii="Arial" w:hAnsi="Arial" w:cs="Arial"/>
                <w:b/>
                <w:sz w:val="20"/>
                <w:szCs w:val="20"/>
              </w:rPr>
              <w:t>Total capital social actualizado</w:t>
            </w:r>
          </w:p>
        </w:tc>
        <w:tc>
          <w:tcPr>
            <w:tcW w:w="279" w:type="dxa"/>
            <w:vAlign w:val="bottom"/>
          </w:tcPr>
          <w:p w14:paraId="1714F3F9" w14:textId="77777777" w:rsidR="00CF17BB" w:rsidRPr="00CE0C41" w:rsidRDefault="00CF17BB" w:rsidP="002A21E8">
            <w:pPr>
              <w:jc w:val="right"/>
              <w:rPr>
                <w:rFonts w:ascii="Arial" w:hAnsi="Arial" w:cs="Arial"/>
                <w:b/>
                <w:sz w:val="20"/>
                <w:szCs w:val="20"/>
              </w:rPr>
            </w:pPr>
          </w:p>
        </w:tc>
        <w:tc>
          <w:tcPr>
            <w:tcW w:w="1708" w:type="dxa"/>
            <w:tcBorders>
              <w:top w:val="single" w:sz="4" w:space="0" w:color="auto"/>
              <w:bottom w:val="double" w:sz="6" w:space="0" w:color="auto"/>
            </w:tcBorders>
            <w:vAlign w:val="bottom"/>
          </w:tcPr>
          <w:p w14:paraId="19E05A39" w14:textId="77777777" w:rsidR="00CF17BB" w:rsidRPr="00CE0C41" w:rsidRDefault="00CF17BB" w:rsidP="002A21E8">
            <w:pPr>
              <w:rPr>
                <w:rFonts w:ascii="Arial" w:hAnsi="Arial" w:cs="Arial"/>
                <w:b/>
                <w:sz w:val="20"/>
                <w:szCs w:val="20"/>
              </w:rPr>
            </w:pPr>
            <w:r w:rsidRPr="00CE0C41">
              <w:rPr>
                <w:rFonts w:ascii="Arial" w:hAnsi="Arial" w:cs="Arial"/>
                <w:b/>
                <w:sz w:val="20"/>
                <w:szCs w:val="20"/>
              </w:rPr>
              <w:t>$        262,402,168</w:t>
            </w:r>
          </w:p>
        </w:tc>
        <w:tc>
          <w:tcPr>
            <w:tcW w:w="266" w:type="dxa"/>
            <w:vAlign w:val="bottom"/>
          </w:tcPr>
          <w:p w14:paraId="4EF1EA1D" w14:textId="77777777" w:rsidR="00CF17BB" w:rsidRPr="00CE0C41" w:rsidRDefault="00CF17BB" w:rsidP="002A21E8">
            <w:pPr>
              <w:rPr>
                <w:rFonts w:ascii="Arial" w:hAnsi="Arial" w:cs="Arial"/>
                <w:sz w:val="20"/>
                <w:szCs w:val="20"/>
              </w:rPr>
            </w:pPr>
          </w:p>
        </w:tc>
        <w:tc>
          <w:tcPr>
            <w:tcW w:w="1708" w:type="dxa"/>
            <w:tcBorders>
              <w:top w:val="single" w:sz="4" w:space="0" w:color="auto"/>
              <w:bottom w:val="double" w:sz="6" w:space="0" w:color="auto"/>
            </w:tcBorders>
            <w:vAlign w:val="bottom"/>
          </w:tcPr>
          <w:p w14:paraId="31AF3739" w14:textId="77777777" w:rsidR="00CF17BB" w:rsidRPr="00CE0C41" w:rsidRDefault="00CF17BB" w:rsidP="002A21E8">
            <w:pPr>
              <w:rPr>
                <w:rFonts w:ascii="Arial" w:hAnsi="Arial" w:cs="Arial"/>
                <w:b/>
                <w:sz w:val="20"/>
                <w:szCs w:val="20"/>
              </w:rPr>
            </w:pPr>
            <w:r w:rsidRPr="00CE0C41">
              <w:rPr>
                <w:rFonts w:ascii="Arial" w:hAnsi="Arial" w:cs="Arial"/>
                <w:b/>
                <w:sz w:val="20"/>
                <w:szCs w:val="20"/>
              </w:rPr>
              <w:t>$        262,402,168</w:t>
            </w:r>
          </w:p>
        </w:tc>
      </w:tr>
    </w:tbl>
    <w:p w14:paraId="04234419" w14:textId="77777777" w:rsidR="00CF17BB" w:rsidRDefault="00CF17BB" w:rsidP="00CF17BB">
      <w:pPr>
        <w:jc w:val="both"/>
        <w:rPr>
          <w:rFonts w:ascii="Arial" w:hAnsi="Arial" w:cs="Arial"/>
          <w:sz w:val="20"/>
          <w:szCs w:val="20"/>
        </w:rPr>
      </w:pPr>
    </w:p>
    <w:p w14:paraId="57F8292E" w14:textId="77777777" w:rsidR="00CF17BB" w:rsidRPr="00784F0E" w:rsidRDefault="00CF17BB" w:rsidP="00CF17BB">
      <w:pPr>
        <w:jc w:val="both"/>
        <w:rPr>
          <w:rFonts w:ascii="Arial" w:hAnsi="Arial" w:cs="Arial"/>
          <w:sz w:val="20"/>
          <w:szCs w:val="20"/>
        </w:rPr>
      </w:pPr>
    </w:p>
    <w:p w14:paraId="6650A918" w14:textId="77777777" w:rsidR="00CF17BB" w:rsidRPr="001F2885" w:rsidRDefault="00CF17BB" w:rsidP="00393D04">
      <w:pPr>
        <w:pStyle w:val="Prrafodelista"/>
        <w:numPr>
          <w:ilvl w:val="0"/>
          <w:numId w:val="20"/>
        </w:numPr>
        <w:tabs>
          <w:tab w:val="left" w:pos="1276"/>
        </w:tabs>
        <w:spacing w:after="160" w:line="259" w:lineRule="auto"/>
        <w:ind w:left="1276" w:hanging="283"/>
        <w:jc w:val="both"/>
        <w:rPr>
          <w:rFonts w:ascii="Arial" w:hAnsi="Arial" w:cs="Arial"/>
          <w:sz w:val="20"/>
          <w:szCs w:val="20"/>
        </w:rPr>
      </w:pPr>
      <w:r w:rsidRPr="001F2885">
        <w:rPr>
          <w:rFonts w:ascii="Arial" w:hAnsi="Arial" w:cs="Arial"/>
          <w:sz w:val="20"/>
          <w:szCs w:val="20"/>
        </w:rPr>
        <w:t xml:space="preserve">En la Trigésima novena asamblea de accionistas, mediante resolución AO/EXXXIX-6 se aprobó la capitalización de transferencias recibidas de la Federación por </w:t>
      </w:r>
      <w:r w:rsidRPr="001F2885">
        <w:rPr>
          <w:rFonts w:ascii="Arial" w:hAnsi="Arial" w:cs="Arial"/>
          <w:spacing w:val="50"/>
          <w:sz w:val="20"/>
          <w:szCs w:val="20"/>
        </w:rPr>
        <w:t>$</w:t>
      </w:r>
      <w:r w:rsidRPr="001F2885">
        <w:rPr>
          <w:rFonts w:ascii="Arial" w:hAnsi="Arial" w:cs="Arial"/>
          <w:sz w:val="20"/>
          <w:szCs w:val="20"/>
        </w:rPr>
        <w:t>125,800,000 y se decretó el aumento de capital en la parte variable y emitir 1,258,000 acciones (resolución AO/EXXXIX-7), sin embargo, no se ha registrado el aumento del capital social, ya que se está reconsiderando dicho aumento, en virtud de que corresponde a la obra denominada Construcción de 1a. etapa camino de acceso al puerto, que se transferirá la S.C.T cuando ésta se termine.</w:t>
      </w:r>
    </w:p>
    <w:p w14:paraId="3F73E053" w14:textId="77777777" w:rsidR="00CF17BB" w:rsidRPr="00264189" w:rsidRDefault="00CF17BB" w:rsidP="00CF17BB">
      <w:pPr>
        <w:pStyle w:val="Prrafodelista"/>
        <w:tabs>
          <w:tab w:val="left" w:pos="1276"/>
        </w:tabs>
        <w:spacing w:after="160" w:line="259" w:lineRule="auto"/>
        <w:ind w:left="1276"/>
        <w:jc w:val="both"/>
        <w:rPr>
          <w:rFonts w:ascii="Arial" w:hAnsi="Arial" w:cs="Arial"/>
          <w:sz w:val="20"/>
          <w:szCs w:val="20"/>
          <w:highlight w:val="yellow"/>
        </w:rPr>
      </w:pPr>
    </w:p>
    <w:p w14:paraId="5B71AB7D" w14:textId="77777777" w:rsidR="00CF17BB" w:rsidRPr="001F2885" w:rsidRDefault="00CF17BB" w:rsidP="00393D04">
      <w:pPr>
        <w:pStyle w:val="Prrafodelista"/>
        <w:numPr>
          <w:ilvl w:val="0"/>
          <w:numId w:val="20"/>
        </w:numPr>
        <w:tabs>
          <w:tab w:val="left" w:pos="1276"/>
        </w:tabs>
        <w:spacing w:after="0" w:line="240" w:lineRule="auto"/>
        <w:ind w:left="1276" w:hanging="283"/>
        <w:jc w:val="both"/>
        <w:rPr>
          <w:rFonts w:ascii="Arial" w:hAnsi="Arial" w:cs="Arial"/>
          <w:sz w:val="20"/>
          <w:szCs w:val="20"/>
        </w:rPr>
      </w:pPr>
      <w:r w:rsidRPr="001F2885">
        <w:rPr>
          <w:rFonts w:ascii="Arial" w:hAnsi="Arial" w:cs="Arial"/>
          <w:sz w:val="20"/>
          <w:szCs w:val="20"/>
        </w:rPr>
        <w:t>En la Cuadragésima Séptima Asamblea de Accionistas del 02 de junio de 2011 mediante resolución AO-XLVII-3. Se aprueba que la pérdida contable del ejercicio 2010, por la cantidad de $(3,013,048), se lleve al renglón de la contabilidad denominado resultados de ejercicios anteriores.</w:t>
      </w:r>
    </w:p>
    <w:p w14:paraId="32CCC45C" w14:textId="77777777" w:rsidR="00CF17BB" w:rsidRPr="00264189" w:rsidRDefault="00CF17BB" w:rsidP="00CF17BB">
      <w:pPr>
        <w:pStyle w:val="Prrafodelista"/>
        <w:tabs>
          <w:tab w:val="left" w:pos="1276"/>
        </w:tabs>
        <w:ind w:left="1276"/>
        <w:jc w:val="both"/>
        <w:rPr>
          <w:rFonts w:ascii="Arial" w:hAnsi="Arial" w:cs="Arial"/>
          <w:sz w:val="20"/>
          <w:szCs w:val="20"/>
          <w:highlight w:val="yellow"/>
        </w:rPr>
      </w:pPr>
    </w:p>
    <w:p w14:paraId="7495D11D" w14:textId="77777777" w:rsidR="00CF17BB" w:rsidRPr="001F2885" w:rsidRDefault="00CF17BB" w:rsidP="00393D04">
      <w:pPr>
        <w:pStyle w:val="Prrafodelista"/>
        <w:numPr>
          <w:ilvl w:val="0"/>
          <w:numId w:val="20"/>
        </w:numPr>
        <w:tabs>
          <w:tab w:val="left" w:pos="1276"/>
        </w:tabs>
        <w:spacing w:after="0" w:line="240" w:lineRule="auto"/>
        <w:ind w:left="1276" w:hanging="283"/>
        <w:jc w:val="both"/>
        <w:rPr>
          <w:rFonts w:ascii="Arial" w:hAnsi="Arial" w:cs="Arial"/>
          <w:sz w:val="20"/>
          <w:szCs w:val="20"/>
        </w:rPr>
      </w:pPr>
      <w:r w:rsidRPr="001F2885">
        <w:rPr>
          <w:rFonts w:ascii="Arial" w:hAnsi="Arial" w:cs="Arial"/>
          <w:sz w:val="20"/>
          <w:szCs w:val="20"/>
        </w:rPr>
        <w:t>En la Quincuagésima Asamblea de Accionistas del 31 de mayo de 2012 mediante resolución AO/E-L-3 (31-V-12). Se aprueba que la utilidad del ejercicio 2011, por la cantidad de $1,817,008, se lleve al renglón de la contabilidad denominado resultados de ejercicios anteriores por $1,726,158 y se realiza la respectiva separación la reserva legal por $90,850.</w:t>
      </w:r>
    </w:p>
    <w:p w14:paraId="3284419E" w14:textId="77777777" w:rsidR="00CF17BB" w:rsidRPr="002C231E" w:rsidRDefault="00CF17BB" w:rsidP="00CF17BB">
      <w:pPr>
        <w:pStyle w:val="Prrafodelista"/>
        <w:tabs>
          <w:tab w:val="left" w:pos="1276"/>
        </w:tabs>
        <w:ind w:left="1276"/>
        <w:jc w:val="both"/>
        <w:rPr>
          <w:rFonts w:ascii="Arial" w:hAnsi="Arial" w:cs="Arial"/>
          <w:sz w:val="20"/>
          <w:szCs w:val="20"/>
        </w:rPr>
      </w:pPr>
    </w:p>
    <w:p w14:paraId="16D61C73" w14:textId="77777777" w:rsidR="00CF17BB" w:rsidRDefault="00CF17BB" w:rsidP="00393D04">
      <w:pPr>
        <w:pStyle w:val="Prrafodelista"/>
        <w:numPr>
          <w:ilvl w:val="0"/>
          <w:numId w:val="20"/>
        </w:numPr>
        <w:tabs>
          <w:tab w:val="left" w:pos="1276"/>
        </w:tabs>
        <w:spacing w:after="0" w:line="240" w:lineRule="auto"/>
        <w:ind w:left="1276" w:hanging="283"/>
        <w:jc w:val="both"/>
        <w:rPr>
          <w:rFonts w:ascii="Arial" w:hAnsi="Arial" w:cs="Arial"/>
          <w:sz w:val="20"/>
          <w:szCs w:val="20"/>
        </w:rPr>
      </w:pPr>
      <w:r w:rsidRPr="001F2885">
        <w:rPr>
          <w:rFonts w:ascii="Arial" w:hAnsi="Arial" w:cs="Arial"/>
          <w:sz w:val="20"/>
          <w:szCs w:val="20"/>
        </w:rPr>
        <w:t xml:space="preserve">En la Quincuagésima Sexta Asamblea de Accionistas del 15 de julio de 2014 mediante resolución AO-LVI-3 (15-VII-14). Se aprueba que la utilidad del ejercicio 2013, por la cantidad </w:t>
      </w:r>
      <w:r w:rsidRPr="001F2885">
        <w:rPr>
          <w:rFonts w:ascii="Arial" w:hAnsi="Arial" w:cs="Arial"/>
          <w:sz w:val="20"/>
          <w:szCs w:val="20"/>
        </w:rPr>
        <w:lastRenderedPageBreak/>
        <w:t>de $19,184,197, se lleve al renglón de la contabilidad denominado resultados de ejercicios anteriores por $18,224,987 y realiza la respectiva separación la reserva legal por $959,210.</w:t>
      </w:r>
    </w:p>
    <w:p w14:paraId="2F0E1749" w14:textId="77777777" w:rsidR="00CF17BB" w:rsidRPr="001F2885" w:rsidRDefault="00CF17BB" w:rsidP="00CF17BB">
      <w:pPr>
        <w:pStyle w:val="Prrafodelista"/>
        <w:rPr>
          <w:rFonts w:ascii="Arial" w:hAnsi="Arial" w:cs="Arial"/>
          <w:sz w:val="20"/>
          <w:szCs w:val="20"/>
        </w:rPr>
      </w:pPr>
    </w:p>
    <w:p w14:paraId="4AA00524" w14:textId="77777777" w:rsidR="00CF17BB" w:rsidRPr="001F2885" w:rsidRDefault="00CF17BB" w:rsidP="00393D04">
      <w:pPr>
        <w:pStyle w:val="Prrafodelista"/>
        <w:numPr>
          <w:ilvl w:val="0"/>
          <w:numId w:val="20"/>
        </w:numPr>
        <w:tabs>
          <w:tab w:val="left" w:pos="1276"/>
        </w:tabs>
        <w:spacing w:after="0" w:line="240" w:lineRule="auto"/>
        <w:ind w:left="1276" w:hanging="283"/>
        <w:jc w:val="both"/>
        <w:rPr>
          <w:rFonts w:ascii="Arial" w:hAnsi="Arial" w:cs="Arial"/>
          <w:sz w:val="20"/>
          <w:szCs w:val="20"/>
        </w:rPr>
      </w:pPr>
      <w:r>
        <w:rPr>
          <w:rFonts w:ascii="Arial" w:hAnsi="Arial" w:cs="Arial"/>
          <w:sz w:val="20"/>
          <w:szCs w:val="20"/>
        </w:rPr>
        <w:t xml:space="preserve">En la Sexagésima Quinta Asamblea Ordinaria de Accionistas del 20 de julio de 2020, mediante resolución AO-LXV-1 (20-VII-2020). Se aprueba que la utilidad del ejercicio 2019, por la cantidad de $ 83,880,496.00, se registre en la contabilidad en la cuenta denominada resultado de ejercicios anteriores por $79,686,471.00 y se realiza la separación a la reserva legal por $4,194,024.80.  </w:t>
      </w:r>
    </w:p>
    <w:p w14:paraId="77F203B3" w14:textId="77777777" w:rsidR="00CF17BB" w:rsidRPr="002C231E" w:rsidRDefault="00CF17BB" w:rsidP="00CF17BB">
      <w:pPr>
        <w:jc w:val="both"/>
        <w:rPr>
          <w:rFonts w:ascii="Arial" w:hAnsi="Arial" w:cs="Arial"/>
          <w:sz w:val="20"/>
          <w:szCs w:val="20"/>
        </w:rPr>
      </w:pPr>
    </w:p>
    <w:p w14:paraId="1A84F120" w14:textId="77777777" w:rsidR="00CF17BB" w:rsidRPr="002C231E" w:rsidRDefault="00CF17BB" w:rsidP="00393D04">
      <w:pPr>
        <w:pStyle w:val="Prrafodelista"/>
        <w:numPr>
          <w:ilvl w:val="0"/>
          <w:numId w:val="20"/>
        </w:numPr>
        <w:tabs>
          <w:tab w:val="left" w:pos="1276"/>
        </w:tabs>
        <w:spacing w:after="0" w:line="240" w:lineRule="auto"/>
        <w:ind w:left="1276" w:hanging="283"/>
        <w:jc w:val="both"/>
        <w:rPr>
          <w:rFonts w:ascii="Arial" w:hAnsi="Arial" w:cs="Arial"/>
          <w:sz w:val="20"/>
          <w:szCs w:val="20"/>
        </w:rPr>
      </w:pPr>
      <w:r w:rsidRPr="002C231E">
        <w:rPr>
          <w:rFonts w:ascii="Arial" w:hAnsi="Arial" w:cs="Arial"/>
          <w:sz w:val="20"/>
          <w:szCs w:val="20"/>
        </w:rPr>
        <w:t>Las acciones de la serie "A", solo podrán ser suscritas por los Gobiernos Federal, Estatal y Municipal, Organismos Descentralizados, Empresas de Participación Estatal Mayoritaria o Sociedades Mexicanas con cláusula de exclusión de extranjeros, o bien por individuos mexicanos. Las acciones de la serie "B" formarán el 49% restante de las que se encuentren en circulación, y podrán ser libremente suscritas o adquiridas por cualquier persona física o moral. Cabe señalar que el 100% del capital social es propiedad del Gobierno Federal.</w:t>
      </w:r>
    </w:p>
    <w:p w14:paraId="79231F47" w14:textId="77777777" w:rsidR="00CF17BB" w:rsidRPr="002C231E" w:rsidRDefault="00CF17BB" w:rsidP="00CF17BB">
      <w:pPr>
        <w:rPr>
          <w:rFonts w:ascii="Arial" w:hAnsi="Arial" w:cs="Arial"/>
          <w:sz w:val="20"/>
          <w:szCs w:val="20"/>
        </w:rPr>
      </w:pPr>
    </w:p>
    <w:p w14:paraId="5373F202" w14:textId="77777777" w:rsidR="00CF17BB" w:rsidRPr="002C231E"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sidRPr="002C231E">
        <w:rPr>
          <w:rFonts w:ascii="Arial" w:hAnsi="Arial" w:cs="Arial"/>
          <w:sz w:val="20"/>
          <w:szCs w:val="20"/>
          <w:u w:val="single"/>
        </w:rPr>
        <w:t>Hacienda Pública / Patrimonio Contribuido</w:t>
      </w:r>
    </w:p>
    <w:p w14:paraId="22182373" w14:textId="77777777" w:rsidR="00CF17BB" w:rsidRPr="002C231E" w:rsidRDefault="00CF17BB" w:rsidP="00CF17BB">
      <w:pPr>
        <w:jc w:val="both"/>
        <w:rPr>
          <w:rFonts w:ascii="Arial" w:hAnsi="Arial" w:cs="Arial"/>
          <w:sz w:val="20"/>
          <w:szCs w:val="20"/>
        </w:rPr>
      </w:pPr>
    </w:p>
    <w:p w14:paraId="1314BBC3" w14:textId="77777777" w:rsidR="00CF17BB" w:rsidRPr="00784F0E" w:rsidRDefault="00CF17BB" w:rsidP="00CF17BB">
      <w:pPr>
        <w:ind w:left="993"/>
        <w:jc w:val="both"/>
        <w:rPr>
          <w:rFonts w:ascii="Arial" w:hAnsi="Arial" w:cs="Arial"/>
          <w:sz w:val="20"/>
          <w:szCs w:val="20"/>
        </w:rPr>
      </w:pPr>
      <w:r w:rsidRPr="002C231E">
        <w:rPr>
          <w:rFonts w:ascii="Arial" w:hAnsi="Arial" w:cs="Arial"/>
          <w:sz w:val="20"/>
          <w:szCs w:val="20"/>
        </w:rPr>
        <w:t>La actualización del capital contable se distribuyó en cada uno de los renglones que lo componen, consecuentemente los saldos pres</w:t>
      </w:r>
      <w:r w:rsidRPr="00784F0E">
        <w:rPr>
          <w:rFonts w:ascii="Arial" w:hAnsi="Arial" w:cs="Arial"/>
          <w:sz w:val="20"/>
          <w:szCs w:val="20"/>
        </w:rPr>
        <w:t xml:space="preserve">entados en el balance general </w:t>
      </w:r>
      <w:r>
        <w:rPr>
          <w:rFonts w:ascii="Arial" w:hAnsi="Arial" w:cs="Arial"/>
          <w:sz w:val="20"/>
          <w:szCs w:val="20"/>
        </w:rPr>
        <w:t xml:space="preserve">al 31 de diciembre de 2020 y  2019 </w:t>
      </w:r>
      <w:r w:rsidRPr="00784F0E">
        <w:rPr>
          <w:rFonts w:ascii="Arial" w:hAnsi="Arial" w:cs="Arial"/>
          <w:sz w:val="20"/>
          <w:szCs w:val="20"/>
        </w:rPr>
        <w:t>se integran como sigue:</w:t>
      </w:r>
    </w:p>
    <w:p w14:paraId="1D73D82C" w14:textId="77777777" w:rsidR="00CF17BB" w:rsidRPr="00784F0E" w:rsidRDefault="00CF17BB" w:rsidP="00CF17BB">
      <w:pPr>
        <w:rPr>
          <w:rFonts w:ascii="Arial" w:hAnsi="Arial" w:cs="Arial"/>
          <w:sz w:val="20"/>
          <w:szCs w:val="20"/>
        </w:rPr>
      </w:pPr>
    </w:p>
    <w:tbl>
      <w:tblPr>
        <w:tblW w:w="8363" w:type="dxa"/>
        <w:tblInd w:w="1063" w:type="dxa"/>
        <w:tblCellMar>
          <w:left w:w="70" w:type="dxa"/>
          <w:right w:w="70" w:type="dxa"/>
        </w:tblCellMar>
        <w:tblLook w:val="0000" w:firstRow="0" w:lastRow="0" w:firstColumn="0" w:lastColumn="0" w:noHBand="0" w:noVBand="0"/>
      </w:tblPr>
      <w:tblGrid>
        <w:gridCol w:w="3041"/>
        <w:gridCol w:w="219"/>
        <w:gridCol w:w="1461"/>
        <w:gridCol w:w="240"/>
        <w:gridCol w:w="1701"/>
        <w:gridCol w:w="242"/>
        <w:gridCol w:w="1459"/>
      </w:tblGrid>
      <w:tr w:rsidR="00CF17BB" w:rsidRPr="00541E4F" w14:paraId="6B9A131F" w14:textId="77777777" w:rsidTr="002A21E8">
        <w:trPr>
          <w:trHeight w:val="20"/>
        </w:trPr>
        <w:tc>
          <w:tcPr>
            <w:tcW w:w="3041" w:type="dxa"/>
            <w:tcBorders>
              <w:top w:val="nil"/>
              <w:left w:val="nil"/>
              <w:bottom w:val="single" w:sz="4" w:space="0" w:color="auto"/>
              <w:right w:val="nil"/>
            </w:tcBorders>
            <w:shd w:val="clear" w:color="auto" w:fill="auto"/>
            <w:vAlign w:val="bottom"/>
          </w:tcPr>
          <w:p w14:paraId="0038C989" w14:textId="77777777" w:rsidR="00CF17BB" w:rsidRPr="00541E4F" w:rsidRDefault="00CF17BB" w:rsidP="002A21E8">
            <w:pPr>
              <w:ind w:left="-70" w:right="-54"/>
              <w:jc w:val="center"/>
              <w:rPr>
                <w:rFonts w:ascii="Arial" w:hAnsi="Arial" w:cs="Arial"/>
                <w:b/>
                <w:bCs/>
                <w:sz w:val="18"/>
                <w:szCs w:val="18"/>
              </w:rPr>
            </w:pPr>
            <w:r>
              <w:rPr>
                <w:rFonts w:ascii="Arial" w:hAnsi="Arial" w:cs="Arial"/>
                <w:b/>
                <w:bCs/>
                <w:sz w:val="18"/>
                <w:szCs w:val="18"/>
              </w:rPr>
              <w:t>2020</w:t>
            </w:r>
          </w:p>
        </w:tc>
        <w:tc>
          <w:tcPr>
            <w:tcW w:w="219" w:type="dxa"/>
            <w:tcBorders>
              <w:top w:val="nil"/>
              <w:left w:val="nil"/>
              <w:bottom w:val="nil"/>
              <w:right w:val="nil"/>
            </w:tcBorders>
            <w:shd w:val="clear" w:color="auto" w:fill="auto"/>
            <w:vAlign w:val="bottom"/>
          </w:tcPr>
          <w:p w14:paraId="1D982D11" w14:textId="77777777" w:rsidR="00CF17BB" w:rsidRPr="00541E4F" w:rsidRDefault="00CF17BB" w:rsidP="002A21E8">
            <w:pPr>
              <w:jc w:val="center"/>
              <w:rPr>
                <w:rFonts w:ascii="Arial" w:hAnsi="Arial" w:cs="Arial"/>
                <w:bCs/>
                <w:sz w:val="18"/>
                <w:szCs w:val="18"/>
              </w:rPr>
            </w:pPr>
          </w:p>
        </w:tc>
        <w:tc>
          <w:tcPr>
            <w:tcW w:w="1461" w:type="dxa"/>
            <w:tcBorders>
              <w:top w:val="nil"/>
              <w:left w:val="nil"/>
              <w:bottom w:val="single" w:sz="4" w:space="0" w:color="auto"/>
              <w:right w:val="nil"/>
            </w:tcBorders>
            <w:shd w:val="clear" w:color="auto" w:fill="auto"/>
            <w:vAlign w:val="bottom"/>
          </w:tcPr>
          <w:p w14:paraId="7205A3AA" w14:textId="77777777" w:rsidR="00CF17BB" w:rsidRPr="00541E4F" w:rsidRDefault="00CF17BB" w:rsidP="002A21E8">
            <w:pPr>
              <w:ind w:left="-62" w:right="-76"/>
              <w:jc w:val="center"/>
              <w:rPr>
                <w:rFonts w:ascii="Arial" w:hAnsi="Arial" w:cs="Arial"/>
                <w:b/>
                <w:bCs/>
                <w:sz w:val="18"/>
                <w:szCs w:val="18"/>
              </w:rPr>
            </w:pPr>
            <w:r w:rsidRPr="00541E4F">
              <w:rPr>
                <w:rFonts w:ascii="Arial" w:hAnsi="Arial" w:cs="Arial"/>
                <w:b/>
                <w:bCs/>
                <w:sz w:val="18"/>
                <w:szCs w:val="18"/>
              </w:rPr>
              <w:t>Inversión</w:t>
            </w:r>
            <w:r>
              <w:rPr>
                <w:rFonts w:ascii="Arial" w:hAnsi="Arial" w:cs="Arial"/>
                <w:b/>
                <w:bCs/>
                <w:sz w:val="18"/>
                <w:szCs w:val="18"/>
              </w:rPr>
              <w:t xml:space="preserve"> a</w:t>
            </w:r>
          </w:p>
          <w:p w14:paraId="5D64ABB7" w14:textId="77777777" w:rsidR="00CF17BB" w:rsidRPr="00541E4F" w:rsidRDefault="00CF17BB" w:rsidP="002A21E8">
            <w:pPr>
              <w:ind w:left="-62" w:right="-76"/>
              <w:jc w:val="center"/>
              <w:rPr>
                <w:rFonts w:ascii="Arial" w:hAnsi="Arial" w:cs="Arial"/>
                <w:sz w:val="18"/>
                <w:szCs w:val="18"/>
              </w:rPr>
            </w:pPr>
            <w:r w:rsidRPr="00541E4F">
              <w:rPr>
                <w:rFonts w:ascii="Arial" w:hAnsi="Arial" w:cs="Arial"/>
                <w:b/>
                <w:bCs/>
                <w:sz w:val="18"/>
                <w:szCs w:val="18"/>
              </w:rPr>
              <w:t>valor</w:t>
            </w:r>
            <w:r>
              <w:rPr>
                <w:rFonts w:ascii="Arial" w:hAnsi="Arial" w:cs="Arial"/>
                <w:b/>
                <w:bCs/>
                <w:sz w:val="18"/>
                <w:szCs w:val="18"/>
              </w:rPr>
              <w:t xml:space="preserve"> </w:t>
            </w:r>
            <w:r w:rsidRPr="00541E4F">
              <w:rPr>
                <w:rFonts w:ascii="Arial" w:hAnsi="Arial" w:cs="Arial"/>
                <w:b/>
                <w:bCs/>
                <w:sz w:val="18"/>
                <w:szCs w:val="18"/>
              </w:rPr>
              <w:t>histórico</w:t>
            </w:r>
          </w:p>
        </w:tc>
        <w:tc>
          <w:tcPr>
            <w:tcW w:w="240" w:type="dxa"/>
            <w:tcBorders>
              <w:top w:val="nil"/>
              <w:left w:val="nil"/>
              <w:bottom w:val="nil"/>
              <w:right w:val="nil"/>
            </w:tcBorders>
            <w:shd w:val="clear" w:color="auto" w:fill="auto"/>
            <w:vAlign w:val="bottom"/>
          </w:tcPr>
          <w:p w14:paraId="7A1C682A" w14:textId="77777777" w:rsidR="00CF17BB" w:rsidRPr="00541E4F" w:rsidRDefault="00CF17BB" w:rsidP="002A21E8">
            <w:pPr>
              <w:jc w:val="center"/>
              <w:rPr>
                <w:rFonts w:ascii="Arial" w:hAnsi="Arial" w:cs="Arial"/>
                <w:bCs/>
                <w:sz w:val="18"/>
                <w:szCs w:val="18"/>
              </w:rPr>
            </w:pPr>
          </w:p>
        </w:tc>
        <w:tc>
          <w:tcPr>
            <w:tcW w:w="1701" w:type="dxa"/>
            <w:tcBorders>
              <w:top w:val="nil"/>
              <w:left w:val="nil"/>
              <w:bottom w:val="single" w:sz="4" w:space="0" w:color="auto"/>
              <w:right w:val="nil"/>
            </w:tcBorders>
            <w:shd w:val="clear" w:color="auto" w:fill="auto"/>
            <w:vAlign w:val="bottom"/>
          </w:tcPr>
          <w:p w14:paraId="2ED5078C" w14:textId="77777777" w:rsidR="00CF17BB" w:rsidRPr="00541E4F" w:rsidRDefault="00CF17BB" w:rsidP="002A21E8">
            <w:pPr>
              <w:ind w:left="-70" w:right="-71"/>
              <w:jc w:val="center"/>
              <w:rPr>
                <w:rFonts w:ascii="Arial" w:hAnsi="Arial" w:cs="Arial"/>
                <w:b/>
                <w:bCs/>
                <w:sz w:val="18"/>
                <w:szCs w:val="18"/>
              </w:rPr>
            </w:pPr>
            <w:r w:rsidRPr="00541E4F">
              <w:rPr>
                <w:rFonts w:ascii="Arial" w:hAnsi="Arial" w:cs="Arial"/>
                <w:b/>
                <w:bCs/>
                <w:sz w:val="18"/>
                <w:szCs w:val="18"/>
              </w:rPr>
              <w:t>Complemento</w:t>
            </w:r>
          </w:p>
          <w:p w14:paraId="3D8F5C1A" w14:textId="77777777" w:rsidR="00CF17BB" w:rsidRPr="00541E4F" w:rsidRDefault="00CF17BB" w:rsidP="002A21E8">
            <w:pPr>
              <w:ind w:left="-70" w:right="-71"/>
              <w:jc w:val="center"/>
              <w:rPr>
                <w:rFonts w:ascii="Arial" w:hAnsi="Arial" w:cs="Arial"/>
                <w:b/>
                <w:bCs/>
                <w:sz w:val="18"/>
                <w:szCs w:val="18"/>
              </w:rPr>
            </w:pPr>
            <w:r w:rsidRPr="00541E4F">
              <w:rPr>
                <w:rFonts w:ascii="Arial" w:hAnsi="Arial" w:cs="Arial"/>
                <w:b/>
                <w:bCs/>
                <w:sz w:val="18"/>
                <w:szCs w:val="18"/>
              </w:rPr>
              <w:t>por</w:t>
            </w:r>
            <w:r>
              <w:rPr>
                <w:rFonts w:ascii="Arial" w:hAnsi="Arial" w:cs="Arial"/>
                <w:b/>
                <w:bCs/>
                <w:sz w:val="18"/>
                <w:szCs w:val="18"/>
              </w:rPr>
              <w:t xml:space="preserve"> </w:t>
            </w:r>
            <w:r w:rsidRPr="00541E4F">
              <w:rPr>
                <w:rFonts w:ascii="Arial" w:hAnsi="Arial" w:cs="Arial"/>
                <w:b/>
                <w:bCs/>
                <w:sz w:val="18"/>
                <w:szCs w:val="18"/>
              </w:rPr>
              <w:t>Actualización</w:t>
            </w:r>
          </w:p>
        </w:tc>
        <w:tc>
          <w:tcPr>
            <w:tcW w:w="242" w:type="dxa"/>
            <w:tcBorders>
              <w:top w:val="nil"/>
              <w:left w:val="nil"/>
              <w:bottom w:val="nil"/>
              <w:right w:val="nil"/>
            </w:tcBorders>
            <w:shd w:val="clear" w:color="auto" w:fill="auto"/>
            <w:vAlign w:val="bottom"/>
          </w:tcPr>
          <w:p w14:paraId="3FCD2DE8" w14:textId="77777777" w:rsidR="00CF17BB" w:rsidRPr="00541E4F" w:rsidRDefault="00CF17BB" w:rsidP="002A21E8">
            <w:pPr>
              <w:jc w:val="center"/>
              <w:rPr>
                <w:rFonts w:ascii="Arial" w:hAnsi="Arial" w:cs="Arial"/>
                <w:bCs/>
                <w:sz w:val="18"/>
                <w:szCs w:val="18"/>
              </w:rPr>
            </w:pPr>
          </w:p>
        </w:tc>
        <w:tc>
          <w:tcPr>
            <w:tcW w:w="1459" w:type="dxa"/>
            <w:tcBorders>
              <w:top w:val="nil"/>
              <w:left w:val="nil"/>
              <w:bottom w:val="single" w:sz="4" w:space="0" w:color="auto"/>
              <w:right w:val="nil"/>
            </w:tcBorders>
            <w:shd w:val="clear" w:color="auto" w:fill="auto"/>
            <w:noWrap/>
            <w:vAlign w:val="bottom"/>
          </w:tcPr>
          <w:p w14:paraId="3D66FCAA" w14:textId="77777777" w:rsidR="00CF17BB" w:rsidRPr="00541E4F" w:rsidRDefault="00CF17BB" w:rsidP="002A21E8">
            <w:pPr>
              <w:ind w:left="-70" w:right="-61"/>
              <w:jc w:val="center"/>
              <w:rPr>
                <w:rFonts w:ascii="Arial" w:hAnsi="Arial" w:cs="Arial"/>
                <w:b/>
                <w:bCs/>
                <w:sz w:val="18"/>
                <w:szCs w:val="18"/>
              </w:rPr>
            </w:pPr>
            <w:r w:rsidRPr="00541E4F">
              <w:rPr>
                <w:rFonts w:ascii="Arial" w:hAnsi="Arial" w:cs="Arial"/>
                <w:b/>
                <w:bCs/>
                <w:sz w:val="18"/>
                <w:szCs w:val="18"/>
              </w:rPr>
              <w:t>Inversión</w:t>
            </w:r>
          </w:p>
          <w:p w14:paraId="32F7E85D" w14:textId="77777777" w:rsidR="00CF17BB" w:rsidRPr="00541E4F" w:rsidRDefault="00CF17BB" w:rsidP="002A21E8">
            <w:pPr>
              <w:ind w:left="-70" w:right="-61"/>
              <w:jc w:val="center"/>
              <w:rPr>
                <w:rFonts w:ascii="Arial" w:hAnsi="Arial" w:cs="Arial"/>
                <w:sz w:val="18"/>
                <w:szCs w:val="18"/>
              </w:rPr>
            </w:pPr>
            <w:r w:rsidRPr="00541E4F">
              <w:rPr>
                <w:rFonts w:ascii="Arial" w:hAnsi="Arial" w:cs="Arial"/>
                <w:b/>
                <w:bCs/>
                <w:sz w:val="18"/>
                <w:szCs w:val="18"/>
              </w:rPr>
              <w:t>actualizada</w:t>
            </w:r>
          </w:p>
        </w:tc>
      </w:tr>
      <w:tr w:rsidR="00CF17BB" w:rsidRPr="00541E4F" w14:paraId="041BFD0F" w14:textId="77777777" w:rsidTr="002A21E8">
        <w:trPr>
          <w:trHeight w:val="20"/>
        </w:trPr>
        <w:tc>
          <w:tcPr>
            <w:tcW w:w="3041" w:type="dxa"/>
            <w:tcBorders>
              <w:top w:val="single" w:sz="4" w:space="0" w:color="auto"/>
              <w:left w:val="nil"/>
              <w:bottom w:val="nil"/>
              <w:right w:val="nil"/>
            </w:tcBorders>
            <w:shd w:val="clear" w:color="auto" w:fill="auto"/>
            <w:vAlign w:val="bottom"/>
          </w:tcPr>
          <w:p w14:paraId="10DC7637" w14:textId="77777777" w:rsidR="00CF17BB" w:rsidRPr="00541E4F" w:rsidRDefault="00CF17BB" w:rsidP="002A21E8">
            <w:pPr>
              <w:ind w:left="-70" w:right="-54"/>
              <w:rPr>
                <w:rFonts w:ascii="Arial" w:hAnsi="Arial" w:cs="Arial"/>
                <w:sz w:val="18"/>
                <w:szCs w:val="18"/>
              </w:rPr>
            </w:pPr>
            <w:r w:rsidRPr="00541E4F">
              <w:rPr>
                <w:rFonts w:ascii="Arial" w:hAnsi="Arial" w:cs="Arial"/>
                <w:sz w:val="18"/>
                <w:szCs w:val="18"/>
              </w:rPr>
              <w:t>Capital social</w:t>
            </w:r>
          </w:p>
        </w:tc>
        <w:tc>
          <w:tcPr>
            <w:tcW w:w="219" w:type="dxa"/>
            <w:tcBorders>
              <w:top w:val="nil"/>
              <w:left w:val="nil"/>
              <w:bottom w:val="nil"/>
              <w:right w:val="nil"/>
            </w:tcBorders>
            <w:shd w:val="clear" w:color="auto" w:fill="auto"/>
            <w:vAlign w:val="bottom"/>
          </w:tcPr>
          <w:p w14:paraId="74AFC976" w14:textId="77777777" w:rsidR="00CF17BB" w:rsidRPr="00541E4F" w:rsidRDefault="00CF17BB" w:rsidP="002A21E8">
            <w:pPr>
              <w:jc w:val="right"/>
              <w:rPr>
                <w:rFonts w:ascii="Arial" w:hAnsi="Arial" w:cs="Arial"/>
                <w:sz w:val="18"/>
                <w:szCs w:val="18"/>
              </w:rPr>
            </w:pPr>
          </w:p>
        </w:tc>
        <w:tc>
          <w:tcPr>
            <w:tcW w:w="1461" w:type="dxa"/>
            <w:tcBorders>
              <w:top w:val="single" w:sz="4" w:space="0" w:color="auto"/>
              <w:left w:val="nil"/>
              <w:bottom w:val="nil"/>
              <w:right w:val="nil"/>
            </w:tcBorders>
            <w:shd w:val="clear" w:color="auto" w:fill="auto"/>
            <w:vAlign w:val="bottom"/>
          </w:tcPr>
          <w:p w14:paraId="16D09786" w14:textId="77777777" w:rsidR="00CF17BB" w:rsidRPr="00541E4F" w:rsidRDefault="00CF17BB" w:rsidP="002A21E8">
            <w:pPr>
              <w:ind w:left="-75" w:right="-76"/>
              <w:jc w:val="center"/>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253,533,400</w:t>
            </w:r>
          </w:p>
        </w:tc>
        <w:tc>
          <w:tcPr>
            <w:tcW w:w="240" w:type="dxa"/>
            <w:tcBorders>
              <w:top w:val="nil"/>
              <w:left w:val="nil"/>
              <w:bottom w:val="nil"/>
              <w:right w:val="nil"/>
            </w:tcBorders>
            <w:shd w:val="clear" w:color="auto" w:fill="auto"/>
            <w:vAlign w:val="bottom"/>
          </w:tcPr>
          <w:p w14:paraId="5B51B9A2" w14:textId="77777777" w:rsidR="00CF17BB" w:rsidRPr="00541E4F" w:rsidRDefault="00CF17BB" w:rsidP="002A21E8">
            <w:pPr>
              <w:rPr>
                <w:rFonts w:ascii="Arial" w:hAnsi="Arial" w:cs="Arial"/>
                <w:sz w:val="18"/>
                <w:szCs w:val="18"/>
              </w:rPr>
            </w:pPr>
          </w:p>
        </w:tc>
        <w:tc>
          <w:tcPr>
            <w:tcW w:w="1701" w:type="dxa"/>
            <w:tcBorders>
              <w:top w:val="single" w:sz="4" w:space="0" w:color="auto"/>
              <w:left w:val="nil"/>
              <w:bottom w:val="nil"/>
              <w:right w:val="nil"/>
            </w:tcBorders>
            <w:shd w:val="clear" w:color="auto" w:fill="auto"/>
            <w:vAlign w:val="bottom"/>
          </w:tcPr>
          <w:p w14:paraId="694B6067" w14:textId="77777777" w:rsidR="00CF17BB" w:rsidRPr="00541E4F" w:rsidRDefault="00CF17BB" w:rsidP="002A21E8">
            <w:pPr>
              <w:ind w:left="-70" w:right="-71"/>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8,868,768</w:t>
            </w:r>
          </w:p>
        </w:tc>
        <w:tc>
          <w:tcPr>
            <w:tcW w:w="242" w:type="dxa"/>
            <w:tcBorders>
              <w:top w:val="nil"/>
              <w:left w:val="nil"/>
              <w:bottom w:val="nil"/>
              <w:right w:val="nil"/>
            </w:tcBorders>
            <w:shd w:val="clear" w:color="auto" w:fill="auto"/>
            <w:vAlign w:val="bottom"/>
          </w:tcPr>
          <w:p w14:paraId="0BBE467C" w14:textId="77777777" w:rsidR="00CF17BB" w:rsidRPr="00541E4F" w:rsidRDefault="00CF17BB" w:rsidP="002A21E8">
            <w:pPr>
              <w:rPr>
                <w:rFonts w:ascii="Arial" w:hAnsi="Arial" w:cs="Arial"/>
                <w:sz w:val="18"/>
                <w:szCs w:val="18"/>
              </w:rPr>
            </w:pPr>
          </w:p>
        </w:tc>
        <w:tc>
          <w:tcPr>
            <w:tcW w:w="1459" w:type="dxa"/>
            <w:tcBorders>
              <w:top w:val="single" w:sz="4" w:space="0" w:color="auto"/>
              <w:left w:val="nil"/>
              <w:bottom w:val="nil"/>
              <w:right w:val="nil"/>
            </w:tcBorders>
            <w:shd w:val="clear" w:color="auto" w:fill="auto"/>
            <w:noWrap/>
            <w:vAlign w:val="bottom"/>
          </w:tcPr>
          <w:p w14:paraId="1DA2A837" w14:textId="77777777" w:rsidR="00CF17BB" w:rsidRPr="00541E4F" w:rsidRDefault="00CF17BB" w:rsidP="002A21E8">
            <w:pPr>
              <w:ind w:left="-70" w:right="-76"/>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 xml:space="preserve"> 262,402,168</w:t>
            </w:r>
          </w:p>
        </w:tc>
      </w:tr>
      <w:tr w:rsidR="00CF17BB" w:rsidRPr="00541E4F" w14:paraId="1781C582" w14:textId="77777777" w:rsidTr="002A21E8">
        <w:trPr>
          <w:trHeight w:val="20"/>
        </w:trPr>
        <w:tc>
          <w:tcPr>
            <w:tcW w:w="3041" w:type="dxa"/>
            <w:tcBorders>
              <w:top w:val="nil"/>
              <w:left w:val="nil"/>
              <w:bottom w:val="nil"/>
              <w:right w:val="nil"/>
            </w:tcBorders>
            <w:shd w:val="clear" w:color="auto" w:fill="auto"/>
            <w:vAlign w:val="bottom"/>
          </w:tcPr>
          <w:p w14:paraId="40C7C8F8" w14:textId="77777777" w:rsidR="00CF17BB" w:rsidRPr="00541E4F" w:rsidRDefault="00CF17BB" w:rsidP="002A21E8">
            <w:pPr>
              <w:ind w:left="-70" w:right="-54"/>
              <w:jc w:val="both"/>
              <w:rPr>
                <w:rFonts w:ascii="Arial" w:hAnsi="Arial" w:cs="Arial"/>
                <w:sz w:val="18"/>
                <w:szCs w:val="18"/>
              </w:rPr>
            </w:pPr>
            <w:r w:rsidRPr="00541E4F">
              <w:rPr>
                <w:rFonts w:ascii="Arial" w:hAnsi="Arial" w:cs="Arial"/>
                <w:sz w:val="18"/>
                <w:szCs w:val="18"/>
              </w:rPr>
              <w:t>Aportaciones Gobierno Federal</w:t>
            </w:r>
          </w:p>
        </w:tc>
        <w:tc>
          <w:tcPr>
            <w:tcW w:w="219" w:type="dxa"/>
            <w:tcBorders>
              <w:top w:val="nil"/>
              <w:left w:val="nil"/>
              <w:bottom w:val="nil"/>
              <w:right w:val="nil"/>
            </w:tcBorders>
            <w:shd w:val="clear" w:color="auto" w:fill="auto"/>
            <w:vAlign w:val="bottom"/>
          </w:tcPr>
          <w:p w14:paraId="4B75A57D" w14:textId="77777777" w:rsidR="00CF17BB" w:rsidRPr="00541E4F" w:rsidRDefault="00CF17BB" w:rsidP="002A21E8">
            <w:pPr>
              <w:rPr>
                <w:rFonts w:ascii="Arial" w:hAnsi="Arial" w:cs="Arial"/>
                <w:sz w:val="18"/>
                <w:szCs w:val="18"/>
              </w:rPr>
            </w:pPr>
          </w:p>
        </w:tc>
        <w:tc>
          <w:tcPr>
            <w:tcW w:w="1461" w:type="dxa"/>
            <w:tcBorders>
              <w:top w:val="nil"/>
              <w:left w:val="nil"/>
              <w:right w:val="nil"/>
            </w:tcBorders>
            <w:shd w:val="clear" w:color="auto" w:fill="auto"/>
            <w:vAlign w:val="bottom"/>
          </w:tcPr>
          <w:p w14:paraId="7B5A8C9D" w14:textId="77777777" w:rsidR="00CF17BB" w:rsidRPr="00541E4F" w:rsidRDefault="00CF17BB" w:rsidP="002A21E8">
            <w:pPr>
              <w:ind w:left="-75" w:right="-76"/>
              <w:jc w:val="center"/>
              <w:rPr>
                <w:rFonts w:ascii="Arial" w:hAnsi="Arial" w:cs="Arial"/>
                <w:sz w:val="18"/>
                <w:szCs w:val="18"/>
              </w:rPr>
            </w:pPr>
            <w:r>
              <w:rPr>
                <w:rFonts w:ascii="Arial" w:hAnsi="Arial" w:cs="Arial"/>
                <w:sz w:val="18"/>
                <w:szCs w:val="18"/>
              </w:rPr>
              <w:t>-</w:t>
            </w:r>
          </w:p>
        </w:tc>
        <w:tc>
          <w:tcPr>
            <w:tcW w:w="240" w:type="dxa"/>
            <w:tcBorders>
              <w:top w:val="nil"/>
              <w:left w:val="nil"/>
              <w:right w:val="nil"/>
            </w:tcBorders>
            <w:shd w:val="clear" w:color="auto" w:fill="auto"/>
            <w:vAlign w:val="bottom"/>
          </w:tcPr>
          <w:p w14:paraId="5BD16BEE" w14:textId="77777777" w:rsidR="00CF17BB" w:rsidRPr="00541E4F" w:rsidRDefault="00CF17BB" w:rsidP="002A21E8">
            <w:pPr>
              <w:rPr>
                <w:rFonts w:ascii="Arial" w:hAnsi="Arial" w:cs="Arial"/>
                <w:sz w:val="18"/>
                <w:szCs w:val="18"/>
              </w:rPr>
            </w:pPr>
          </w:p>
        </w:tc>
        <w:tc>
          <w:tcPr>
            <w:tcW w:w="1701" w:type="dxa"/>
            <w:tcBorders>
              <w:top w:val="nil"/>
              <w:left w:val="nil"/>
              <w:right w:val="nil"/>
            </w:tcBorders>
            <w:shd w:val="clear" w:color="auto" w:fill="auto"/>
            <w:vAlign w:val="bottom"/>
          </w:tcPr>
          <w:p w14:paraId="0C265DE9" w14:textId="77777777" w:rsidR="00CF17BB" w:rsidRPr="00541E4F" w:rsidRDefault="00CF17BB" w:rsidP="002A21E8">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14:paraId="36ED5BF5" w14:textId="77777777" w:rsidR="00CF17BB" w:rsidRPr="00541E4F" w:rsidRDefault="00CF17BB" w:rsidP="002A21E8">
            <w:pPr>
              <w:rPr>
                <w:rFonts w:ascii="Arial" w:hAnsi="Arial" w:cs="Arial"/>
                <w:sz w:val="18"/>
                <w:szCs w:val="18"/>
              </w:rPr>
            </w:pPr>
          </w:p>
        </w:tc>
        <w:tc>
          <w:tcPr>
            <w:tcW w:w="1459" w:type="dxa"/>
            <w:tcBorders>
              <w:top w:val="nil"/>
              <w:left w:val="nil"/>
              <w:right w:val="nil"/>
            </w:tcBorders>
            <w:shd w:val="clear" w:color="auto" w:fill="auto"/>
            <w:noWrap/>
            <w:vAlign w:val="bottom"/>
          </w:tcPr>
          <w:p w14:paraId="4AED9534" w14:textId="77777777" w:rsidR="00CF17BB" w:rsidRPr="00541E4F" w:rsidRDefault="00CF17BB" w:rsidP="002A21E8">
            <w:pPr>
              <w:ind w:left="-70" w:right="-76"/>
              <w:rPr>
                <w:rFonts w:ascii="Arial" w:hAnsi="Arial" w:cs="Arial"/>
                <w:sz w:val="18"/>
                <w:szCs w:val="18"/>
              </w:rPr>
            </w:pPr>
            <w:r>
              <w:rPr>
                <w:rFonts w:ascii="Arial" w:hAnsi="Arial" w:cs="Arial"/>
                <w:sz w:val="18"/>
                <w:szCs w:val="18"/>
              </w:rPr>
              <w:t xml:space="preserve">                 -</w:t>
            </w:r>
          </w:p>
        </w:tc>
      </w:tr>
      <w:tr w:rsidR="00CF17BB" w:rsidRPr="00541E4F" w14:paraId="560DECE0" w14:textId="77777777" w:rsidTr="002A21E8">
        <w:trPr>
          <w:trHeight w:val="20"/>
        </w:trPr>
        <w:tc>
          <w:tcPr>
            <w:tcW w:w="3041" w:type="dxa"/>
            <w:tcBorders>
              <w:top w:val="nil"/>
              <w:left w:val="nil"/>
              <w:bottom w:val="nil"/>
              <w:right w:val="nil"/>
            </w:tcBorders>
            <w:shd w:val="clear" w:color="auto" w:fill="auto"/>
            <w:vAlign w:val="bottom"/>
          </w:tcPr>
          <w:p w14:paraId="6882C8FE" w14:textId="77777777" w:rsidR="00CF17BB" w:rsidRPr="00541E4F" w:rsidRDefault="00CF17BB" w:rsidP="002A21E8">
            <w:pPr>
              <w:ind w:left="-70" w:right="-54"/>
              <w:rPr>
                <w:rFonts w:ascii="Arial" w:hAnsi="Arial" w:cs="Arial"/>
                <w:sz w:val="18"/>
                <w:szCs w:val="18"/>
              </w:rPr>
            </w:pPr>
            <w:r w:rsidRPr="00541E4F">
              <w:rPr>
                <w:rFonts w:ascii="Arial" w:hAnsi="Arial" w:cs="Arial"/>
                <w:sz w:val="18"/>
                <w:szCs w:val="18"/>
              </w:rPr>
              <w:t>Reserva legal</w:t>
            </w:r>
          </w:p>
        </w:tc>
        <w:tc>
          <w:tcPr>
            <w:tcW w:w="219" w:type="dxa"/>
            <w:tcBorders>
              <w:top w:val="nil"/>
              <w:left w:val="nil"/>
              <w:bottom w:val="nil"/>
              <w:right w:val="nil"/>
            </w:tcBorders>
            <w:shd w:val="clear" w:color="auto" w:fill="auto"/>
            <w:vAlign w:val="bottom"/>
          </w:tcPr>
          <w:p w14:paraId="7C659E06" w14:textId="77777777" w:rsidR="00CF17BB" w:rsidRPr="00541E4F" w:rsidRDefault="00CF17BB" w:rsidP="002A21E8">
            <w:pPr>
              <w:rPr>
                <w:rFonts w:ascii="Arial" w:hAnsi="Arial" w:cs="Arial"/>
                <w:sz w:val="18"/>
                <w:szCs w:val="18"/>
              </w:rPr>
            </w:pPr>
          </w:p>
        </w:tc>
        <w:tc>
          <w:tcPr>
            <w:tcW w:w="1461" w:type="dxa"/>
            <w:tcBorders>
              <w:top w:val="nil"/>
              <w:left w:val="nil"/>
              <w:right w:val="nil"/>
            </w:tcBorders>
            <w:shd w:val="clear" w:color="auto" w:fill="auto"/>
            <w:vAlign w:val="bottom"/>
          </w:tcPr>
          <w:p w14:paraId="616C3FA4" w14:textId="77777777" w:rsidR="00CF17BB" w:rsidRPr="00541E4F" w:rsidRDefault="00CF17BB" w:rsidP="002A21E8">
            <w:pPr>
              <w:ind w:left="-75" w:right="-76"/>
              <w:jc w:val="right"/>
              <w:rPr>
                <w:rFonts w:ascii="Arial" w:hAnsi="Arial" w:cs="Arial"/>
                <w:sz w:val="18"/>
                <w:szCs w:val="18"/>
              </w:rPr>
            </w:pPr>
            <w:r>
              <w:rPr>
                <w:rFonts w:ascii="Arial" w:hAnsi="Arial" w:cs="Arial"/>
                <w:sz w:val="18"/>
                <w:szCs w:val="18"/>
              </w:rPr>
              <w:t>10</w:t>
            </w:r>
            <w:r w:rsidRPr="00541E4F">
              <w:rPr>
                <w:rFonts w:ascii="Arial" w:hAnsi="Arial" w:cs="Arial"/>
                <w:sz w:val="18"/>
                <w:szCs w:val="18"/>
              </w:rPr>
              <w:t>,</w:t>
            </w:r>
            <w:r>
              <w:rPr>
                <w:rFonts w:ascii="Arial" w:hAnsi="Arial" w:cs="Arial"/>
                <w:sz w:val="18"/>
                <w:szCs w:val="18"/>
              </w:rPr>
              <w:t>373,902</w:t>
            </w:r>
          </w:p>
        </w:tc>
        <w:tc>
          <w:tcPr>
            <w:tcW w:w="240" w:type="dxa"/>
            <w:tcBorders>
              <w:top w:val="nil"/>
              <w:left w:val="nil"/>
              <w:right w:val="nil"/>
            </w:tcBorders>
            <w:shd w:val="clear" w:color="auto" w:fill="auto"/>
            <w:vAlign w:val="bottom"/>
          </w:tcPr>
          <w:p w14:paraId="10D27356" w14:textId="77777777" w:rsidR="00CF17BB" w:rsidRPr="00541E4F" w:rsidRDefault="00CF17BB" w:rsidP="002A21E8">
            <w:pPr>
              <w:rPr>
                <w:rFonts w:ascii="Arial" w:hAnsi="Arial" w:cs="Arial"/>
                <w:sz w:val="18"/>
                <w:szCs w:val="18"/>
              </w:rPr>
            </w:pPr>
          </w:p>
        </w:tc>
        <w:tc>
          <w:tcPr>
            <w:tcW w:w="1701" w:type="dxa"/>
            <w:tcBorders>
              <w:top w:val="nil"/>
              <w:left w:val="nil"/>
              <w:right w:val="nil"/>
            </w:tcBorders>
            <w:shd w:val="clear" w:color="auto" w:fill="auto"/>
            <w:vAlign w:val="bottom"/>
          </w:tcPr>
          <w:p w14:paraId="749F6E46" w14:textId="77777777" w:rsidR="00CF17BB" w:rsidRPr="00541E4F" w:rsidRDefault="00CF17BB" w:rsidP="002A21E8">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292,769</w:t>
            </w:r>
          </w:p>
        </w:tc>
        <w:tc>
          <w:tcPr>
            <w:tcW w:w="242" w:type="dxa"/>
            <w:tcBorders>
              <w:top w:val="nil"/>
              <w:left w:val="nil"/>
              <w:right w:val="nil"/>
            </w:tcBorders>
            <w:shd w:val="clear" w:color="auto" w:fill="auto"/>
            <w:vAlign w:val="bottom"/>
          </w:tcPr>
          <w:p w14:paraId="235670F0" w14:textId="77777777" w:rsidR="00CF17BB" w:rsidRPr="00541E4F" w:rsidRDefault="00CF17BB" w:rsidP="002A21E8">
            <w:pPr>
              <w:rPr>
                <w:rFonts w:ascii="Arial" w:hAnsi="Arial" w:cs="Arial"/>
                <w:sz w:val="18"/>
                <w:szCs w:val="18"/>
              </w:rPr>
            </w:pPr>
          </w:p>
        </w:tc>
        <w:tc>
          <w:tcPr>
            <w:tcW w:w="1459" w:type="dxa"/>
            <w:tcBorders>
              <w:top w:val="nil"/>
              <w:left w:val="nil"/>
              <w:right w:val="nil"/>
            </w:tcBorders>
            <w:shd w:val="clear" w:color="auto" w:fill="auto"/>
            <w:noWrap/>
            <w:vAlign w:val="bottom"/>
          </w:tcPr>
          <w:p w14:paraId="46376441" w14:textId="77777777" w:rsidR="00CF17BB" w:rsidRPr="00541E4F" w:rsidRDefault="00CF17BB" w:rsidP="002A21E8">
            <w:pPr>
              <w:ind w:left="-70" w:right="-76"/>
              <w:rPr>
                <w:rFonts w:ascii="Arial" w:hAnsi="Arial" w:cs="Arial"/>
                <w:sz w:val="18"/>
                <w:szCs w:val="18"/>
              </w:rPr>
            </w:pPr>
            <w:r>
              <w:rPr>
                <w:rFonts w:ascii="Arial" w:hAnsi="Arial" w:cs="Arial"/>
                <w:sz w:val="18"/>
                <w:szCs w:val="18"/>
              </w:rPr>
              <w:t xml:space="preserve">          10</w:t>
            </w:r>
            <w:r w:rsidRPr="00541E4F">
              <w:rPr>
                <w:rFonts w:ascii="Arial" w:hAnsi="Arial" w:cs="Arial"/>
                <w:sz w:val="18"/>
                <w:szCs w:val="18"/>
              </w:rPr>
              <w:t>,</w:t>
            </w:r>
            <w:r>
              <w:rPr>
                <w:rFonts w:ascii="Arial" w:hAnsi="Arial" w:cs="Arial"/>
                <w:sz w:val="18"/>
                <w:szCs w:val="18"/>
              </w:rPr>
              <w:t>666</w:t>
            </w:r>
            <w:r w:rsidRPr="00541E4F">
              <w:rPr>
                <w:rFonts w:ascii="Arial" w:hAnsi="Arial" w:cs="Arial"/>
                <w:sz w:val="18"/>
                <w:szCs w:val="18"/>
              </w:rPr>
              <w:t>,</w:t>
            </w:r>
            <w:r>
              <w:rPr>
                <w:rFonts w:ascii="Arial" w:hAnsi="Arial" w:cs="Arial"/>
                <w:sz w:val="18"/>
                <w:szCs w:val="18"/>
              </w:rPr>
              <w:t>671</w:t>
            </w:r>
          </w:p>
        </w:tc>
      </w:tr>
      <w:tr w:rsidR="00CF17BB" w:rsidRPr="00541E4F" w14:paraId="05213ED6" w14:textId="77777777" w:rsidTr="002A21E8">
        <w:trPr>
          <w:trHeight w:val="20"/>
        </w:trPr>
        <w:tc>
          <w:tcPr>
            <w:tcW w:w="3041" w:type="dxa"/>
            <w:tcBorders>
              <w:top w:val="nil"/>
              <w:left w:val="nil"/>
              <w:bottom w:val="nil"/>
              <w:right w:val="nil"/>
            </w:tcBorders>
            <w:shd w:val="clear" w:color="auto" w:fill="auto"/>
            <w:vAlign w:val="bottom"/>
          </w:tcPr>
          <w:p w14:paraId="6F45305A" w14:textId="77777777" w:rsidR="00CF17BB" w:rsidRPr="00541E4F" w:rsidRDefault="00CF17BB" w:rsidP="002A21E8">
            <w:pPr>
              <w:ind w:left="-70" w:right="-54"/>
              <w:rPr>
                <w:rFonts w:ascii="Arial" w:hAnsi="Arial" w:cs="Arial"/>
                <w:sz w:val="18"/>
                <w:szCs w:val="18"/>
              </w:rPr>
            </w:pPr>
            <w:r w:rsidRPr="00541E4F">
              <w:rPr>
                <w:rFonts w:ascii="Arial" w:hAnsi="Arial" w:cs="Arial"/>
                <w:sz w:val="18"/>
                <w:szCs w:val="18"/>
              </w:rPr>
              <w:t>Resultados de ejercicios anteriores</w:t>
            </w:r>
          </w:p>
        </w:tc>
        <w:tc>
          <w:tcPr>
            <w:tcW w:w="219" w:type="dxa"/>
            <w:tcBorders>
              <w:top w:val="nil"/>
              <w:left w:val="nil"/>
              <w:bottom w:val="nil"/>
              <w:right w:val="nil"/>
            </w:tcBorders>
            <w:shd w:val="clear" w:color="auto" w:fill="auto"/>
            <w:vAlign w:val="bottom"/>
          </w:tcPr>
          <w:p w14:paraId="4C5CEAE0" w14:textId="77777777" w:rsidR="00CF17BB" w:rsidRPr="00541E4F" w:rsidRDefault="00CF17BB" w:rsidP="002A21E8">
            <w:pPr>
              <w:rPr>
                <w:rFonts w:ascii="Arial" w:hAnsi="Arial" w:cs="Arial"/>
                <w:sz w:val="18"/>
                <w:szCs w:val="18"/>
              </w:rPr>
            </w:pPr>
          </w:p>
        </w:tc>
        <w:tc>
          <w:tcPr>
            <w:tcW w:w="1461" w:type="dxa"/>
            <w:tcBorders>
              <w:top w:val="nil"/>
              <w:left w:val="nil"/>
              <w:right w:val="nil"/>
            </w:tcBorders>
            <w:shd w:val="clear" w:color="auto" w:fill="auto"/>
            <w:vAlign w:val="bottom"/>
          </w:tcPr>
          <w:p w14:paraId="23AB68B8" w14:textId="77777777" w:rsidR="00CF17BB" w:rsidRPr="00541E4F" w:rsidRDefault="00CF17BB" w:rsidP="002A21E8">
            <w:pPr>
              <w:ind w:left="-75" w:right="-76"/>
              <w:jc w:val="right"/>
              <w:rPr>
                <w:rFonts w:ascii="Arial" w:hAnsi="Arial" w:cs="Arial"/>
                <w:sz w:val="18"/>
                <w:szCs w:val="18"/>
              </w:rPr>
            </w:pPr>
            <w:r>
              <w:rPr>
                <w:rFonts w:ascii="Arial" w:hAnsi="Arial" w:cs="Arial"/>
                <w:sz w:val="18"/>
                <w:szCs w:val="18"/>
              </w:rPr>
              <w:t>197,449,270</w:t>
            </w:r>
          </w:p>
        </w:tc>
        <w:tc>
          <w:tcPr>
            <w:tcW w:w="240" w:type="dxa"/>
            <w:tcBorders>
              <w:top w:val="nil"/>
              <w:left w:val="nil"/>
              <w:right w:val="nil"/>
            </w:tcBorders>
            <w:shd w:val="clear" w:color="auto" w:fill="auto"/>
            <w:vAlign w:val="bottom"/>
          </w:tcPr>
          <w:p w14:paraId="01DD306A" w14:textId="77777777" w:rsidR="00CF17BB" w:rsidRPr="00541E4F" w:rsidRDefault="00CF17BB" w:rsidP="002A21E8">
            <w:pPr>
              <w:rPr>
                <w:rFonts w:ascii="Arial" w:hAnsi="Arial" w:cs="Arial"/>
                <w:sz w:val="18"/>
                <w:szCs w:val="18"/>
              </w:rPr>
            </w:pPr>
          </w:p>
        </w:tc>
        <w:tc>
          <w:tcPr>
            <w:tcW w:w="1701" w:type="dxa"/>
            <w:tcBorders>
              <w:top w:val="nil"/>
              <w:left w:val="nil"/>
              <w:right w:val="nil"/>
            </w:tcBorders>
            <w:shd w:val="clear" w:color="auto" w:fill="auto"/>
            <w:vAlign w:val="bottom"/>
          </w:tcPr>
          <w:p w14:paraId="1D97169F" w14:textId="77777777" w:rsidR="00CF17BB" w:rsidRPr="00541E4F" w:rsidRDefault="00CF17BB" w:rsidP="002A21E8">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14:paraId="484B8983" w14:textId="77777777" w:rsidR="00CF17BB" w:rsidRPr="00541E4F" w:rsidRDefault="00CF17BB" w:rsidP="002A21E8">
            <w:pPr>
              <w:rPr>
                <w:rFonts w:ascii="Arial" w:hAnsi="Arial" w:cs="Arial"/>
                <w:sz w:val="18"/>
                <w:szCs w:val="18"/>
              </w:rPr>
            </w:pPr>
          </w:p>
        </w:tc>
        <w:tc>
          <w:tcPr>
            <w:tcW w:w="1459" w:type="dxa"/>
            <w:tcBorders>
              <w:top w:val="nil"/>
              <w:left w:val="nil"/>
              <w:right w:val="nil"/>
            </w:tcBorders>
            <w:shd w:val="clear" w:color="auto" w:fill="auto"/>
            <w:noWrap/>
            <w:vAlign w:val="bottom"/>
          </w:tcPr>
          <w:p w14:paraId="14E73677" w14:textId="77777777" w:rsidR="00CF17BB" w:rsidRPr="00541E4F" w:rsidRDefault="00CF17BB" w:rsidP="002A21E8">
            <w:pPr>
              <w:ind w:left="-70" w:right="-76"/>
              <w:rPr>
                <w:rFonts w:ascii="Arial" w:hAnsi="Arial" w:cs="Arial"/>
                <w:sz w:val="18"/>
                <w:szCs w:val="18"/>
              </w:rPr>
            </w:pPr>
            <w:r>
              <w:rPr>
                <w:rFonts w:ascii="Arial" w:hAnsi="Arial" w:cs="Arial"/>
                <w:sz w:val="18"/>
                <w:szCs w:val="18"/>
              </w:rPr>
              <w:t xml:space="preserve">        197,449,270</w:t>
            </w:r>
          </w:p>
        </w:tc>
      </w:tr>
      <w:tr w:rsidR="00CF17BB" w:rsidRPr="00541E4F" w14:paraId="32948DE5" w14:textId="77777777" w:rsidTr="002A21E8">
        <w:trPr>
          <w:trHeight w:val="20"/>
        </w:trPr>
        <w:tc>
          <w:tcPr>
            <w:tcW w:w="3041" w:type="dxa"/>
            <w:tcBorders>
              <w:top w:val="nil"/>
              <w:left w:val="nil"/>
              <w:bottom w:val="nil"/>
              <w:right w:val="nil"/>
            </w:tcBorders>
            <w:shd w:val="clear" w:color="auto" w:fill="auto"/>
            <w:vAlign w:val="bottom"/>
          </w:tcPr>
          <w:p w14:paraId="677455C8" w14:textId="77777777" w:rsidR="00CF17BB" w:rsidRPr="00541E4F" w:rsidRDefault="00CF17BB" w:rsidP="002A21E8">
            <w:pPr>
              <w:ind w:left="-70" w:right="-54"/>
              <w:rPr>
                <w:rFonts w:ascii="Arial" w:hAnsi="Arial" w:cs="Arial"/>
                <w:sz w:val="18"/>
                <w:szCs w:val="18"/>
              </w:rPr>
            </w:pPr>
            <w:r w:rsidRPr="00541E4F">
              <w:rPr>
                <w:rFonts w:ascii="Arial" w:hAnsi="Arial" w:cs="Arial"/>
                <w:sz w:val="18"/>
                <w:szCs w:val="18"/>
              </w:rPr>
              <w:t>Resultado del ejercicio</w:t>
            </w:r>
          </w:p>
        </w:tc>
        <w:tc>
          <w:tcPr>
            <w:tcW w:w="219" w:type="dxa"/>
            <w:tcBorders>
              <w:top w:val="nil"/>
              <w:left w:val="nil"/>
              <w:bottom w:val="nil"/>
              <w:right w:val="nil"/>
            </w:tcBorders>
            <w:shd w:val="clear" w:color="auto" w:fill="auto"/>
            <w:vAlign w:val="bottom"/>
          </w:tcPr>
          <w:p w14:paraId="750BC2C7" w14:textId="77777777" w:rsidR="00CF17BB" w:rsidRPr="00541E4F" w:rsidRDefault="00CF17BB" w:rsidP="002A21E8">
            <w:pPr>
              <w:rPr>
                <w:rFonts w:ascii="Arial" w:hAnsi="Arial" w:cs="Arial"/>
                <w:sz w:val="18"/>
                <w:szCs w:val="18"/>
              </w:rPr>
            </w:pPr>
          </w:p>
        </w:tc>
        <w:tc>
          <w:tcPr>
            <w:tcW w:w="1461" w:type="dxa"/>
            <w:tcBorders>
              <w:top w:val="nil"/>
              <w:left w:val="nil"/>
              <w:right w:val="nil"/>
            </w:tcBorders>
            <w:shd w:val="clear" w:color="auto" w:fill="auto"/>
            <w:vAlign w:val="bottom"/>
          </w:tcPr>
          <w:p w14:paraId="5F3C466D" w14:textId="77777777" w:rsidR="00CF17BB" w:rsidRPr="00541E4F" w:rsidRDefault="00CF17BB" w:rsidP="002A21E8">
            <w:pPr>
              <w:ind w:left="-75" w:right="-76"/>
              <w:jc w:val="right"/>
              <w:rPr>
                <w:rFonts w:ascii="Arial" w:hAnsi="Arial" w:cs="Arial"/>
                <w:sz w:val="18"/>
                <w:szCs w:val="18"/>
                <w:highlight w:val="yellow"/>
              </w:rPr>
            </w:pPr>
            <w:r>
              <w:rPr>
                <w:rFonts w:ascii="Arial" w:hAnsi="Arial" w:cs="Arial"/>
                <w:sz w:val="18"/>
                <w:szCs w:val="18"/>
              </w:rPr>
              <w:t>93,405,687</w:t>
            </w:r>
          </w:p>
        </w:tc>
        <w:tc>
          <w:tcPr>
            <w:tcW w:w="240" w:type="dxa"/>
            <w:tcBorders>
              <w:top w:val="nil"/>
              <w:left w:val="nil"/>
              <w:right w:val="nil"/>
            </w:tcBorders>
            <w:shd w:val="clear" w:color="auto" w:fill="auto"/>
            <w:vAlign w:val="bottom"/>
          </w:tcPr>
          <w:p w14:paraId="2666A070" w14:textId="77777777" w:rsidR="00CF17BB" w:rsidRPr="00541E4F" w:rsidRDefault="00CF17BB" w:rsidP="002A21E8">
            <w:pPr>
              <w:rPr>
                <w:rFonts w:ascii="Arial" w:hAnsi="Arial" w:cs="Arial"/>
                <w:sz w:val="18"/>
                <w:szCs w:val="18"/>
                <w:highlight w:val="yellow"/>
              </w:rPr>
            </w:pPr>
          </w:p>
        </w:tc>
        <w:tc>
          <w:tcPr>
            <w:tcW w:w="1701" w:type="dxa"/>
            <w:tcBorders>
              <w:top w:val="nil"/>
              <w:left w:val="nil"/>
              <w:right w:val="nil"/>
            </w:tcBorders>
            <w:shd w:val="clear" w:color="auto" w:fill="auto"/>
            <w:vAlign w:val="bottom"/>
          </w:tcPr>
          <w:p w14:paraId="4A259E30" w14:textId="77777777" w:rsidR="00CF17BB" w:rsidRPr="00541E4F" w:rsidRDefault="00CF17BB" w:rsidP="002A21E8">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14:paraId="20326571" w14:textId="77777777" w:rsidR="00CF17BB" w:rsidRPr="00541E4F" w:rsidRDefault="00CF17BB" w:rsidP="002A21E8">
            <w:pPr>
              <w:rPr>
                <w:rFonts w:ascii="Arial" w:hAnsi="Arial" w:cs="Arial"/>
                <w:sz w:val="18"/>
                <w:szCs w:val="18"/>
                <w:highlight w:val="yellow"/>
              </w:rPr>
            </w:pPr>
          </w:p>
        </w:tc>
        <w:tc>
          <w:tcPr>
            <w:tcW w:w="1459" w:type="dxa"/>
            <w:tcBorders>
              <w:top w:val="nil"/>
              <w:left w:val="nil"/>
              <w:right w:val="nil"/>
            </w:tcBorders>
            <w:shd w:val="clear" w:color="auto" w:fill="auto"/>
            <w:noWrap/>
            <w:vAlign w:val="bottom"/>
          </w:tcPr>
          <w:p w14:paraId="486A56E6" w14:textId="77777777" w:rsidR="00CF17BB" w:rsidRPr="00541E4F" w:rsidRDefault="00CF17BB" w:rsidP="002A21E8">
            <w:pPr>
              <w:ind w:left="-70" w:right="-76"/>
              <w:rPr>
                <w:rFonts w:ascii="Arial" w:hAnsi="Arial" w:cs="Arial"/>
                <w:sz w:val="18"/>
                <w:szCs w:val="18"/>
                <w:highlight w:val="yellow"/>
              </w:rPr>
            </w:pPr>
            <w:r>
              <w:rPr>
                <w:rFonts w:ascii="Arial" w:hAnsi="Arial" w:cs="Arial"/>
                <w:sz w:val="18"/>
                <w:szCs w:val="18"/>
              </w:rPr>
              <w:t xml:space="preserve">         93,209,752</w:t>
            </w:r>
          </w:p>
        </w:tc>
      </w:tr>
      <w:tr w:rsidR="00CF17BB" w:rsidRPr="00541E4F" w14:paraId="445136FD" w14:textId="77777777" w:rsidTr="002A21E8">
        <w:trPr>
          <w:trHeight w:val="20"/>
        </w:trPr>
        <w:tc>
          <w:tcPr>
            <w:tcW w:w="3041" w:type="dxa"/>
            <w:tcBorders>
              <w:top w:val="nil"/>
              <w:left w:val="nil"/>
              <w:bottom w:val="nil"/>
              <w:right w:val="nil"/>
            </w:tcBorders>
            <w:shd w:val="clear" w:color="auto" w:fill="auto"/>
            <w:vAlign w:val="bottom"/>
          </w:tcPr>
          <w:p w14:paraId="081469F4" w14:textId="77777777" w:rsidR="00CF17BB" w:rsidRPr="00541E4F" w:rsidRDefault="00CF17BB" w:rsidP="002A21E8">
            <w:pPr>
              <w:ind w:left="-70" w:right="-54"/>
              <w:rPr>
                <w:rFonts w:ascii="Arial" w:hAnsi="Arial" w:cs="Arial"/>
                <w:sz w:val="18"/>
                <w:szCs w:val="18"/>
              </w:rPr>
            </w:pPr>
            <w:r>
              <w:rPr>
                <w:rFonts w:ascii="Arial" w:hAnsi="Arial" w:cs="Arial"/>
                <w:sz w:val="18"/>
                <w:szCs w:val="18"/>
              </w:rPr>
              <w:t>Retiro de Capital Invertido</w:t>
            </w:r>
          </w:p>
        </w:tc>
        <w:tc>
          <w:tcPr>
            <w:tcW w:w="219" w:type="dxa"/>
            <w:tcBorders>
              <w:top w:val="nil"/>
              <w:left w:val="nil"/>
              <w:bottom w:val="nil"/>
              <w:right w:val="nil"/>
            </w:tcBorders>
            <w:shd w:val="clear" w:color="auto" w:fill="auto"/>
            <w:vAlign w:val="bottom"/>
          </w:tcPr>
          <w:p w14:paraId="12316E5D" w14:textId="77777777" w:rsidR="00CF17BB" w:rsidRPr="00541E4F" w:rsidRDefault="00CF17BB" w:rsidP="002A21E8">
            <w:pPr>
              <w:rPr>
                <w:rFonts w:ascii="Arial" w:hAnsi="Arial" w:cs="Arial"/>
                <w:sz w:val="18"/>
                <w:szCs w:val="18"/>
              </w:rPr>
            </w:pPr>
          </w:p>
        </w:tc>
        <w:tc>
          <w:tcPr>
            <w:tcW w:w="1461" w:type="dxa"/>
            <w:tcBorders>
              <w:left w:val="nil"/>
              <w:bottom w:val="single" w:sz="8" w:space="0" w:color="auto"/>
              <w:right w:val="nil"/>
            </w:tcBorders>
            <w:shd w:val="clear" w:color="auto" w:fill="auto"/>
            <w:vAlign w:val="bottom"/>
          </w:tcPr>
          <w:p w14:paraId="0D63AC85" w14:textId="77777777" w:rsidR="00CF17BB" w:rsidRPr="00541E4F" w:rsidRDefault="00CF17BB" w:rsidP="002A21E8">
            <w:pPr>
              <w:ind w:left="-75" w:right="-76"/>
              <w:jc w:val="right"/>
              <w:rPr>
                <w:rFonts w:ascii="Arial" w:hAnsi="Arial" w:cs="Arial"/>
                <w:sz w:val="18"/>
                <w:szCs w:val="18"/>
              </w:rPr>
            </w:pPr>
            <w:r>
              <w:rPr>
                <w:rFonts w:ascii="Arial" w:hAnsi="Arial" w:cs="Arial"/>
                <w:sz w:val="18"/>
                <w:szCs w:val="18"/>
              </w:rPr>
              <w:t>(98,214,650)</w:t>
            </w:r>
          </w:p>
        </w:tc>
        <w:tc>
          <w:tcPr>
            <w:tcW w:w="240" w:type="dxa"/>
            <w:tcBorders>
              <w:left w:val="nil"/>
              <w:bottom w:val="nil"/>
              <w:right w:val="nil"/>
            </w:tcBorders>
            <w:shd w:val="clear" w:color="auto" w:fill="auto"/>
            <w:vAlign w:val="bottom"/>
          </w:tcPr>
          <w:p w14:paraId="43DE2FC6" w14:textId="77777777" w:rsidR="00CF17BB" w:rsidRPr="00541E4F" w:rsidRDefault="00CF17BB" w:rsidP="002A21E8">
            <w:pPr>
              <w:rPr>
                <w:rFonts w:ascii="Arial" w:hAnsi="Arial" w:cs="Arial"/>
                <w:sz w:val="18"/>
                <w:szCs w:val="18"/>
              </w:rPr>
            </w:pPr>
          </w:p>
        </w:tc>
        <w:tc>
          <w:tcPr>
            <w:tcW w:w="1701" w:type="dxa"/>
            <w:tcBorders>
              <w:left w:val="nil"/>
              <w:bottom w:val="single" w:sz="8" w:space="0" w:color="auto"/>
              <w:right w:val="nil"/>
            </w:tcBorders>
            <w:shd w:val="clear" w:color="auto" w:fill="auto"/>
            <w:vAlign w:val="bottom"/>
          </w:tcPr>
          <w:p w14:paraId="3DDBA761" w14:textId="77777777" w:rsidR="00CF17BB" w:rsidRDefault="00CF17BB" w:rsidP="002A21E8">
            <w:pPr>
              <w:ind w:left="-70" w:right="-71"/>
              <w:rPr>
                <w:rFonts w:ascii="Arial" w:hAnsi="Arial" w:cs="Arial"/>
                <w:sz w:val="18"/>
                <w:szCs w:val="18"/>
              </w:rPr>
            </w:pPr>
          </w:p>
        </w:tc>
        <w:tc>
          <w:tcPr>
            <w:tcW w:w="242" w:type="dxa"/>
            <w:tcBorders>
              <w:left w:val="nil"/>
              <w:bottom w:val="nil"/>
              <w:right w:val="nil"/>
            </w:tcBorders>
            <w:shd w:val="clear" w:color="auto" w:fill="auto"/>
            <w:vAlign w:val="bottom"/>
          </w:tcPr>
          <w:p w14:paraId="2EB11605" w14:textId="77777777" w:rsidR="00CF17BB" w:rsidRPr="00541E4F" w:rsidRDefault="00CF17BB" w:rsidP="002A21E8">
            <w:pPr>
              <w:rPr>
                <w:rFonts w:ascii="Arial" w:hAnsi="Arial" w:cs="Arial"/>
                <w:sz w:val="18"/>
                <w:szCs w:val="18"/>
              </w:rPr>
            </w:pPr>
          </w:p>
        </w:tc>
        <w:tc>
          <w:tcPr>
            <w:tcW w:w="1459" w:type="dxa"/>
            <w:tcBorders>
              <w:left w:val="nil"/>
              <w:bottom w:val="single" w:sz="4" w:space="0" w:color="auto"/>
              <w:right w:val="nil"/>
            </w:tcBorders>
            <w:shd w:val="clear" w:color="auto" w:fill="auto"/>
            <w:noWrap/>
            <w:vAlign w:val="bottom"/>
          </w:tcPr>
          <w:p w14:paraId="5AA6993A" w14:textId="77777777" w:rsidR="00CF17BB" w:rsidRDefault="00CF17BB" w:rsidP="002A21E8">
            <w:pPr>
              <w:ind w:left="-70" w:right="-76"/>
              <w:rPr>
                <w:rFonts w:ascii="Arial" w:hAnsi="Arial" w:cs="Arial"/>
                <w:sz w:val="18"/>
                <w:szCs w:val="18"/>
              </w:rPr>
            </w:pPr>
            <w:r>
              <w:rPr>
                <w:rFonts w:ascii="Arial" w:hAnsi="Arial" w:cs="Arial"/>
                <w:sz w:val="18"/>
                <w:szCs w:val="18"/>
              </w:rPr>
              <w:t xml:space="preserve">       (98,214,650)</w:t>
            </w:r>
          </w:p>
        </w:tc>
      </w:tr>
      <w:tr w:rsidR="00CF17BB" w:rsidRPr="00541E4F" w14:paraId="3F282A99" w14:textId="77777777" w:rsidTr="002A21E8">
        <w:trPr>
          <w:trHeight w:val="20"/>
        </w:trPr>
        <w:tc>
          <w:tcPr>
            <w:tcW w:w="3041" w:type="dxa"/>
            <w:tcBorders>
              <w:top w:val="nil"/>
              <w:left w:val="nil"/>
              <w:bottom w:val="nil"/>
              <w:right w:val="nil"/>
            </w:tcBorders>
            <w:shd w:val="clear" w:color="auto" w:fill="auto"/>
            <w:vAlign w:val="bottom"/>
          </w:tcPr>
          <w:p w14:paraId="7AB7577B" w14:textId="77777777" w:rsidR="00CF17BB" w:rsidRPr="00541E4F" w:rsidRDefault="00CF17BB" w:rsidP="002A21E8">
            <w:pPr>
              <w:ind w:left="-70" w:right="-54"/>
              <w:rPr>
                <w:rFonts w:ascii="Arial" w:hAnsi="Arial" w:cs="Arial"/>
                <w:sz w:val="18"/>
                <w:szCs w:val="18"/>
              </w:rPr>
            </w:pPr>
            <w:r w:rsidRPr="00541E4F">
              <w:rPr>
                <w:rFonts w:ascii="Arial" w:hAnsi="Arial" w:cs="Arial"/>
                <w:sz w:val="18"/>
                <w:szCs w:val="18"/>
              </w:rPr>
              <w:t>Efecto acumulado de ISR diferido</w:t>
            </w:r>
          </w:p>
        </w:tc>
        <w:tc>
          <w:tcPr>
            <w:tcW w:w="219" w:type="dxa"/>
            <w:tcBorders>
              <w:top w:val="nil"/>
              <w:left w:val="nil"/>
              <w:bottom w:val="nil"/>
              <w:right w:val="nil"/>
            </w:tcBorders>
            <w:shd w:val="clear" w:color="auto" w:fill="auto"/>
            <w:vAlign w:val="bottom"/>
          </w:tcPr>
          <w:p w14:paraId="66A40623" w14:textId="77777777" w:rsidR="00CF17BB" w:rsidRPr="00541E4F" w:rsidRDefault="00CF17BB" w:rsidP="002A21E8">
            <w:pPr>
              <w:rPr>
                <w:rFonts w:ascii="Arial" w:hAnsi="Arial" w:cs="Arial"/>
                <w:sz w:val="18"/>
                <w:szCs w:val="18"/>
              </w:rPr>
            </w:pPr>
          </w:p>
        </w:tc>
        <w:tc>
          <w:tcPr>
            <w:tcW w:w="1461" w:type="dxa"/>
            <w:tcBorders>
              <w:left w:val="nil"/>
              <w:bottom w:val="single" w:sz="8" w:space="0" w:color="auto"/>
              <w:right w:val="nil"/>
            </w:tcBorders>
            <w:shd w:val="clear" w:color="auto" w:fill="auto"/>
            <w:vAlign w:val="bottom"/>
          </w:tcPr>
          <w:p w14:paraId="3D8C61AE" w14:textId="77777777" w:rsidR="00CF17BB" w:rsidRPr="00541E4F" w:rsidRDefault="00CF17BB" w:rsidP="002A21E8">
            <w:pPr>
              <w:ind w:left="-75" w:right="-76"/>
              <w:jc w:val="right"/>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101,030)</w:t>
            </w:r>
          </w:p>
        </w:tc>
        <w:tc>
          <w:tcPr>
            <w:tcW w:w="240" w:type="dxa"/>
            <w:tcBorders>
              <w:left w:val="nil"/>
              <w:bottom w:val="nil"/>
              <w:right w:val="nil"/>
            </w:tcBorders>
            <w:shd w:val="clear" w:color="auto" w:fill="auto"/>
            <w:vAlign w:val="bottom"/>
          </w:tcPr>
          <w:p w14:paraId="4D8C1871" w14:textId="77777777" w:rsidR="00CF17BB" w:rsidRPr="00541E4F" w:rsidRDefault="00CF17BB" w:rsidP="002A21E8">
            <w:pPr>
              <w:rPr>
                <w:rFonts w:ascii="Arial" w:hAnsi="Arial" w:cs="Arial"/>
                <w:sz w:val="18"/>
                <w:szCs w:val="18"/>
              </w:rPr>
            </w:pPr>
          </w:p>
        </w:tc>
        <w:tc>
          <w:tcPr>
            <w:tcW w:w="1701" w:type="dxa"/>
            <w:tcBorders>
              <w:left w:val="nil"/>
              <w:bottom w:val="single" w:sz="8" w:space="0" w:color="auto"/>
              <w:right w:val="nil"/>
            </w:tcBorders>
            <w:shd w:val="clear" w:color="auto" w:fill="auto"/>
            <w:vAlign w:val="bottom"/>
          </w:tcPr>
          <w:p w14:paraId="129284CA" w14:textId="77777777" w:rsidR="00CF17BB" w:rsidRPr="00541E4F" w:rsidRDefault="00CF17BB" w:rsidP="002A21E8">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47,629)</w:t>
            </w:r>
          </w:p>
        </w:tc>
        <w:tc>
          <w:tcPr>
            <w:tcW w:w="242" w:type="dxa"/>
            <w:tcBorders>
              <w:left w:val="nil"/>
              <w:bottom w:val="nil"/>
              <w:right w:val="nil"/>
            </w:tcBorders>
            <w:shd w:val="clear" w:color="auto" w:fill="auto"/>
            <w:vAlign w:val="bottom"/>
          </w:tcPr>
          <w:p w14:paraId="19FCF5C7" w14:textId="77777777" w:rsidR="00CF17BB" w:rsidRPr="00541E4F" w:rsidRDefault="00CF17BB" w:rsidP="002A21E8">
            <w:pPr>
              <w:rPr>
                <w:rFonts w:ascii="Arial" w:hAnsi="Arial" w:cs="Arial"/>
                <w:sz w:val="18"/>
                <w:szCs w:val="18"/>
              </w:rPr>
            </w:pPr>
          </w:p>
        </w:tc>
        <w:tc>
          <w:tcPr>
            <w:tcW w:w="1459" w:type="dxa"/>
            <w:tcBorders>
              <w:left w:val="nil"/>
              <w:bottom w:val="single" w:sz="4" w:space="0" w:color="auto"/>
              <w:right w:val="nil"/>
            </w:tcBorders>
            <w:shd w:val="clear" w:color="auto" w:fill="auto"/>
            <w:noWrap/>
            <w:vAlign w:val="bottom"/>
          </w:tcPr>
          <w:p w14:paraId="186D9635" w14:textId="77777777" w:rsidR="00CF17BB" w:rsidRPr="00541E4F" w:rsidRDefault="00CF17BB" w:rsidP="002A21E8">
            <w:pPr>
              <w:ind w:left="-70" w:right="-76"/>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148,659)</w:t>
            </w:r>
          </w:p>
        </w:tc>
      </w:tr>
      <w:tr w:rsidR="00CF17BB" w:rsidRPr="00541E4F" w14:paraId="2C95EB16" w14:textId="77777777" w:rsidTr="002A21E8">
        <w:trPr>
          <w:trHeight w:val="20"/>
        </w:trPr>
        <w:tc>
          <w:tcPr>
            <w:tcW w:w="3041" w:type="dxa"/>
            <w:tcBorders>
              <w:top w:val="nil"/>
              <w:left w:val="nil"/>
              <w:bottom w:val="nil"/>
              <w:right w:val="nil"/>
            </w:tcBorders>
            <w:shd w:val="clear" w:color="auto" w:fill="auto"/>
            <w:vAlign w:val="bottom"/>
          </w:tcPr>
          <w:p w14:paraId="02F70408" w14:textId="77777777" w:rsidR="00CF17BB" w:rsidRPr="00541E4F" w:rsidRDefault="00CF17BB" w:rsidP="002A21E8">
            <w:pPr>
              <w:ind w:left="-70" w:right="-54"/>
              <w:jc w:val="center"/>
              <w:rPr>
                <w:rFonts w:ascii="Arial" w:hAnsi="Arial" w:cs="Arial"/>
                <w:b/>
                <w:sz w:val="18"/>
                <w:szCs w:val="18"/>
              </w:rPr>
            </w:pPr>
            <w:r w:rsidRPr="00541E4F">
              <w:rPr>
                <w:rFonts w:ascii="Arial" w:hAnsi="Arial" w:cs="Arial"/>
                <w:b/>
                <w:sz w:val="18"/>
                <w:szCs w:val="18"/>
              </w:rPr>
              <w:t>Total</w:t>
            </w:r>
          </w:p>
        </w:tc>
        <w:tc>
          <w:tcPr>
            <w:tcW w:w="219" w:type="dxa"/>
            <w:tcBorders>
              <w:top w:val="nil"/>
              <w:left w:val="nil"/>
              <w:bottom w:val="nil"/>
              <w:right w:val="nil"/>
            </w:tcBorders>
            <w:shd w:val="clear" w:color="auto" w:fill="auto"/>
            <w:vAlign w:val="bottom"/>
          </w:tcPr>
          <w:p w14:paraId="59624F37" w14:textId="77777777" w:rsidR="00CF17BB" w:rsidRPr="00541E4F" w:rsidRDefault="00CF17BB" w:rsidP="002A21E8">
            <w:pPr>
              <w:jc w:val="right"/>
              <w:rPr>
                <w:rFonts w:ascii="Arial" w:hAnsi="Arial" w:cs="Arial"/>
                <w:sz w:val="18"/>
                <w:szCs w:val="18"/>
              </w:rPr>
            </w:pPr>
          </w:p>
        </w:tc>
        <w:tc>
          <w:tcPr>
            <w:tcW w:w="1461" w:type="dxa"/>
            <w:tcBorders>
              <w:top w:val="nil"/>
              <w:left w:val="nil"/>
              <w:bottom w:val="double" w:sz="6" w:space="0" w:color="auto"/>
              <w:right w:val="nil"/>
            </w:tcBorders>
            <w:shd w:val="clear" w:color="auto" w:fill="auto"/>
            <w:vAlign w:val="bottom"/>
          </w:tcPr>
          <w:p w14:paraId="2B85E68C" w14:textId="77777777" w:rsidR="00CF17BB" w:rsidRPr="00541E4F" w:rsidRDefault="00CF17BB" w:rsidP="002A21E8">
            <w:pPr>
              <w:ind w:left="-75" w:right="-76"/>
              <w:jc w:val="right"/>
              <w:rPr>
                <w:rFonts w:ascii="Arial" w:hAnsi="Arial" w:cs="Arial"/>
                <w:b/>
                <w:sz w:val="18"/>
                <w:szCs w:val="18"/>
              </w:rPr>
            </w:pPr>
            <w:r w:rsidRPr="00541E4F">
              <w:rPr>
                <w:rFonts w:ascii="Arial" w:hAnsi="Arial" w:cs="Arial"/>
                <w:b/>
                <w:sz w:val="18"/>
                <w:szCs w:val="18"/>
              </w:rPr>
              <w:t xml:space="preserve">$   </w:t>
            </w:r>
            <w:r>
              <w:rPr>
                <w:rFonts w:ascii="Arial" w:hAnsi="Arial" w:cs="Arial"/>
                <w:b/>
                <w:sz w:val="18"/>
                <w:szCs w:val="18"/>
              </w:rPr>
              <w:t xml:space="preserve">  456,446,579</w:t>
            </w:r>
          </w:p>
        </w:tc>
        <w:tc>
          <w:tcPr>
            <w:tcW w:w="240" w:type="dxa"/>
            <w:tcBorders>
              <w:top w:val="nil"/>
              <w:left w:val="nil"/>
              <w:bottom w:val="nil"/>
              <w:right w:val="nil"/>
            </w:tcBorders>
            <w:shd w:val="clear" w:color="auto" w:fill="auto"/>
            <w:vAlign w:val="bottom"/>
          </w:tcPr>
          <w:p w14:paraId="4AEA531D" w14:textId="77777777" w:rsidR="00CF17BB" w:rsidRPr="00541E4F" w:rsidRDefault="00CF17BB" w:rsidP="002A21E8">
            <w:pPr>
              <w:rPr>
                <w:rFonts w:ascii="Arial" w:hAnsi="Arial" w:cs="Arial"/>
                <w:sz w:val="18"/>
                <w:szCs w:val="18"/>
              </w:rPr>
            </w:pPr>
          </w:p>
        </w:tc>
        <w:tc>
          <w:tcPr>
            <w:tcW w:w="1701" w:type="dxa"/>
            <w:tcBorders>
              <w:top w:val="nil"/>
              <w:left w:val="nil"/>
              <w:bottom w:val="double" w:sz="6" w:space="0" w:color="auto"/>
              <w:right w:val="nil"/>
            </w:tcBorders>
            <w:shd w:val="clear" w:color="auto" w:fill="auto"/>
            <w:vAlign w:val="bottom"/>
          </w:tcPr>
          <w:p w14:paraId="1A83599A" w14:textId="77777777" w:rsidR="00CF17BB" w:rsidRPr="00541E4F" w:rsidRDefault="00CF17BB" w:rsidP="002A21E8">
            <w:pPr>
              <w:ind w:left="-70" w:right="-71"/>
              <w:rPr>
                <w:rFonts w:ascii="Arial" w:hAnsi="Arial" w:cs="Arial"/>
                <w:b/>
                <w:sz w:val="18"/>
                <w:szCs w:val="18"/>
              </w:rPr>
            </w:pPr>
            <w:r w:rsidRPr="00541E4F">
              <w:rPr>
                <w:rFonts w:ascii="Arial" w:hAnsi="Arial" w:cs="Arial"/>
                <w:b/>
                <w:sz w:val="18"/>
                <w:szCs w:val="18"/>
              </w:rPr>
              <w:t>$</w:t>
            </w:r>
            <w:r>
              <w:rPr>
                <w:rFonts w:ascii="Arial" w:hAnsi="Arial" w:cs="Arial"/>
                <w:b/>
                <w:sz w:val="18"/>
                <w:szCs w:val="18"/>
              </w:rPr>
              <w:t xml:space="preserve">      </w:t>
            </w:r>
            <w:r w:rsidRPr="00541E4F">
              <w:rPr>
                <w:rFonts w:ascii="Arial" w:hAnsi="Arial" w:cs="Arial"/>
                <w:b/>
                <w:sz w:val="18"/>
                <w:szCs w:val="18"/>
              </w:rPr>
              <w:t xml:space="preserve">       9,113,908</w:t>
            </w:r>
          </w:p>
        </w:tc>
        <w:tc>
          <w:tcPr>
            <w:tcW w:w="242" w:type="dxa"/>
            <w:tcBorders>
              <w:top w:val="nil"/>
              <w:left w:val="nil"/>
              <w:bottom w:val="nil"/>
              <w:right w:val="nil"/>
            </w:tcBorders>
            <w:shd w:val="clear" w:color="auto" w:fill="auto"/>
            <w:vAlign w:val="bottom"/>
          </w:tcPr>
          <w:p w14:paraId="3C112929" w14:textId="77777777" w:rsidR="00CF17BB" w:rsidRPr="00541E4F" w:rsidRDefault="00CF17BB" w:rsidP="002A21E8">
            <w:pPr>
              <w:rPr>
                <w:rFonts w:ascii="Arial" w:hAnsi="Arial" w:cs="Arial"/>
                <w:sz w:val="18"/>
                <w:szCs w:val="18"/>
              </w:rPr>
            </w:pPr>
          </w:p>
        </w:tc>
        <w:tc>
          <w:tcPr>
            <w:tcW w:w="1459" w:type="dxa"/>
            <w:tcBorders>
              <w:top w:val="nil"/>
              <w:left w:val="nil"/>
              <w:bottom w:val="double" w:sz="6" w:space="0" w:color="auto"/>
              <w:right w:val="nil"/>
            </w:tcBorders>
            <w:shd w:val="clear" w:color="auto" w:fill="auto"/>
            <w:vAlign w:val="bottom"/>
          </w:tcPr>
          <w:p w14:paraId="7964D6EB" w14:textId="77777777" w:rsidR="00CF17BB" w:rsidRPr="00541E4F" w:rsidRDefault="00CF17BB" w:rsidP="002A21E8">
            <w:pPr>
              <w:ind w:left="-70" w:right="-76"/>
              <w:rPr>
                <w:rFonts w:ascii="Arial" w:hAnsi="Arial" w:cs="Arial"/>
                <w:b/>
                <w:sz w:val="18"/>
                <w:szCs w:val="18"/>
              </w:rPr>
            </w:pPr>
            <w:r w:rsidRPr="00541E4F">
              <w:rPr>
                <w:rFonts w:ascii="Arial" w:hAnsi="Arial" w:cs="Arial"/>
                <w:b/>
                <w:bCs/>
                <w:sz w:val="18"/>
                <w:szCs w:val="18"/>
              </w:rPr>
              <w:t xml:space="preserve">$     </w:t>
            </w:r>
            <w:r>
              <w:rPr>
                <w:rFonts w:ascii="Arial" w:hAnsi="Arial" w:cs="Arial"/>
                <w:b/>
                <w:bCs/>
                <w:sz w:val="18"/>
                <w:szCs w:val="18"/>
              </w:rPr>
              <w:t xml:space="preserve"> 465,560,485</w:t>
            </w:r>
          </w:p>
        </w:tc>
      </w:tr>
      <w:tr w:rsidR="00CF17BB" w:rsidRPr="004641B5" w14:paraId="24F0FED8" w14:textId="77777777" w:rsidTr="002A21E8">
        <w:trPr>
          <w:trHeight w:val="35"/>
        </w:trPr>
        <w:tc>
          <w:tcPr>
            <w:tcW w:w="3041" w:type="dxa"/>
            <w:tcBorders>
              <w:top w:val="nil"/>
              <w:left w:val="nil"/>
              <w:bottom w:val="nil"/>
              <w:right w:val="nil"/>
            </w:tcBorders>
            <w:shd w:val="clear" w:color="auto" w:fill="auto"/>
            <w:vAlign w:val="bottom"/>
          </w:tcPr>
          <w:p w14:paraId="0E686C42" w14:textId="77777777" w:rsidR="00CF17BB" w:rsidRPr="004641B5" w:rsidRDefault="00CF17BB" w:rsidP="002A21E8">
            <w:pPr>
              <w:ind w:left="-70" w:right="-54"/>
              <w:jc w:val="center"/>
              <w:rPr>
                <w:rFonts w:ascii="Arial" w:hAnsi="Arial" w:cs="Arial"/>
                <w:sz w:val="16"/>
                <w:szCs w:val="16"/>
              </w:rPr>
            </w:pPr>
          </w:p>
        </w:tc>
        <w:tc>
          <w:tcPr>
            <w:tcW w:w="219" w:type="dxa"/>
            <w:tcBorders>
              <w:top w:val="nil"/>
              <w:left w:val="nil"/>
              <w:bottom w:val="nil"/>
              <w:right w:val="nil"/>
            </w:tcBorders>
            <w:shd w:val="clear" w:color="auto" w:fill="auto"/>
            <w:vAlign w:val="bottom"/>
          </w:tcPr>
          <w:p w14:paraId="570DDB78" w14:textId="77777777" w:rsidR="00CF17BB" w:rsidRPr="004641B5" w:rsidRDefault="00CF17BB" w:rsidP="002A21E8">
            <w:pPr>
              <w:jc w:val="center"/>
              <w:rPr>
                <w:rFonts w:ascii="Arial" w:hAnsi="Arial" w:cs="Arial"/>
                <w:sz w:val="16"/>
                <w:szCs w:val="16"/>
              </w:rPr>
            </w:pPr>
          </w:p>
        </w:tc>
        <w:tc>
          <w:tcPr>
            <w:tcW w:w="1461" w:type="dxa"/>
            <w:tcBorders>
              <w:top w:val="nil"/>
              <w:left w:val="nil"/>
              <w:bottom w:val="nil"/>
              <w:right w:val="nil"/>
            </w:tcBorders>
            <w:shd w:val="clear" w:color="auto" w:fill="auto"/>
            <w:vAlign w:val="bottom"/>
          </w:tcPr>
          <w:p w14:paraId="49A96CF9" w14:textId="77777777" w:rsidR="00CF17BB" w:rsidRPr="004641B5" w:rsidRDefault="00CF17BB" w:rsidP="002A21E8">
            <w:pPr>
              <w:ind w:left="-62" w:right="-76"/>
              <w:jc w:val="right"/>
              <w:rPr>
                <w:rFonts w:ascii="Arial" w:hAnsi="Arial" w:cs="Arial"/>
                <w:sz w:val="16"/>
                <w:szCs w:val="16"/>
              </w:rPr>
            </w:pPr>
          </w:p>
        </w:tc>
        <w:tc>
          <w:tcPr>
            <w:tcW w:w="240" w:type="dxa"/>
            <w:tcBorders>
              <w:top w:val="nil"/>
              <w:left w:val="nil"/>
              <w:bottom w:val="nil"/>
              <w:right w:val="nil"/>
            </w:tcBorders>
            <w:shd w:val="clear" w:color="auto" w:fill="auto"/>
            <w:vAlign w:val="bottom"/>
          </w:tcPr>
          <w:p w14:paraId="03C67942" w14:textId="77777777" w:rsidR="00CF17BB" w:rsidRPr="004641B5" w:rsidRDefault="00CF17BB" w:rsidP="002A21E8">
            <w:pPr>
              <w:jc w:val="right"/>
              <w:rPr>
                <w:rFonts w:ascii="Arial" w:hAnsi="Arial" w:cs="Arial"/>
                <w:sz w:val="16"/>
                <w:szCs w:val="16"/>
              </w:rPr>
            </w:pPr>
          </w:p>
        </w:tc>
        <w:tc>
          <w:tcPr>
            <w:tcW w:w="1701" w:type="dxa"/>
            <w:tcBorders>
              <w:top w:val="nil"/>
              <w:left w:val="nil"/>
              <w:bottom w:val="nil"/>
              <w:right w:val="nil"/>
            </w:tcBorders>
            <w:shd w:val="clear" w:color="auto" w:fill="auto"/>
            <w:vAlign w:val="bottom"/>
          </w:tcPr>
          <w:p w14:paraId="7026828F" w14:textId="77777777" w:rsidR="00CF17BB" w:rsidRPr="004641B5" w:rsidRDefault="00CF17BB" w:rsidP="002A21E8">
            <w:pPr>
              <w:ind w:left="-70" w:right="-71"/>
              <w:jc w:val="right"/>
              <w:rPr>
                <w:rFonts w:ascii="Arial" w:hAnsi="Arial" w:cs="Arial"/>
                <w:sz w:val="16"/>
                <w:szCs w:val="16"/>
              </w:rPr>
            </w:pPr>
          </w:p>
        </w:tc>
        <w:tc>
          <w:tcPr>
            <w:tcW w:w="242" w:type="dxa"/>
            <w:tcBorders>
              <w:top w:val="nil"/>
              <w:left w:val="nil"/>
              <w:bottom w:val="nil"/>
              <w:right w:val="nil"/>
            </w:tcBorders>
            <w:shd w:val="clear" w:color="auto" w:fill="auto"/>
            <w:vAlign w:val="bottom"/>
          </w:tcPr>
          <w:p w14:paraId="106BA0E3" w14:textId="77777777" w:rsidR="00CF17BB" w:rsidRPr="004641B5" w:rsidRDefault="00CF17BB" w:rsidP="002A21E8">
            <w:pPr>
              <w:jc w:val="right"/>
              <w:rPr>
                <w:rFonts w:ascii="Arial" w:hAnsi="Arial" w:cs="Arial"/>
                <w:sz w:val="16"/>
                <w:szCs w:val="16"/>
              </w:rPr>
            </w:pPr>
          </w:p>
        </w:tc>
        <w:tc>
          <w:tcPr>
            <w:tcW w:w="1459" w:type="dxa"/>
            <w:tcBorders>
              <w:top w:val="nil"/>
              <w:left w:val="nil"/>
              <w:bottom w:val="nil"/>
              <w:right w:val="nil"/>
            </w:tcBorders>
            <w:shd w:val="clear" w:color="auto" w:fill="auto"/>
            <w:noWrap/>
            <w:vAlign w:val="bottom"/>
          </w:tcPr>
          <w:p w14:paraId="0C07DE8A" w14:textId="77777777" w:rsidR="00CF17BB" w:rsidRPr="004641B5" w:rsidRDefault="00CF17BB" w:rsidP="002A21E8">
            <w:pPr>
              <w:ind w:left="-70" w:right="-76"/>
              <w:jc w:val="right"/>
              <w:rPr>
                <w:rFonts w:ascii="Arial" w:hAnsi="Arial" w:cs="Arial"/>
                <w:b/>
                <w:bCs/>
                <w:sz w:val="16"/>
                <w:szCs w:val="16"/>
              </w:rPr>
            </w:pPr>
          </w:p>
        </w:tc>
      </w:tr>
      <w:tr w:rsidR="00CF17BB" w:rsidRPr="00541E4F" w14:paraId="20C8B6F6" w14:textId="77777777" w:rsidTr="002A21E8">
        <w:trPr>
          <w:trHeight w:val="20"/>
        </w:trPr>
        <w:tc>
          <w:tcPr>
            <w:tcW w:w="3041" w:type="dxa"/>
            <w:tcBorders>
              <w:top w:val="nil"/>
              <w:left w:val="nil"/>
              <w:bottom w:val="single" w:sz="4" w:space="0" w:color="auto"/>
              <w:right w:val="nil"/>
            </w:tcBorders>
            <w:shd w:val="clear" w:color="auto" w:fill="auto"/>
            <w:vAlign w:val="bottom"/>
          </w:tcPr>
          <w:p w14:paraId="4C6D6C79" w14:textId="77777777" w:rsidR="00CF17BB" w:rsidRPr="00541E4F" w:rsidRDefault="00CF17BB" w:rsidP="002A21E8">
            <w:pPr>
              <w:ind w:left="-70" w:right="-54"/>
              <w:jc w:val="center"/>
              <w:rPr>
                <w:rFonts w:ascii="Arial" w:hAnsi="Arial" w:cs="Arial"/>
                <w:b/>
                <w:bCs/>
                <w:sz w:val="18"/>
                <w:szCs w:val="18"/>
              </w:rPr>
            </w:pPr>
            <w:r w:rsidRPr="00541E4F">
              <w:rPr>
                <w:rFonts w:ascii="Arial" w:hAnsi="Arial" w:cs="Arial"/>
                <w:b/>
                <w:bCs/>
                <w:sz w:val="18"/>
                <w:szCs w:val="18"/>
              </w:rPr>
              <w:t>201</w:t>
            </w:r>
            <w:r>
              <w:rPr>
                <w:rFonts w:ascii="Arial" w:hAnsi="Arial" w:cs="Arial"/>
                <w:b/>
                <w:bCs/>
                <w:sz w:val="18"/>
                <w:szCs w:val="18"/>
              </w:rPr>
              <w:t>9</w:t>
            </w:r>
          </w:p>
        </w:tc>
        <w:tc>
          <w:tcPr>
            <w:tcW w:w="219" w:type="dxa"/>
            <w:tcBorders>
              <w:top w:val="nil"/>
              <w:left w:val="nil"/>
              <w:bottom w:val="nil"/>
              <w:right w:val="nil"/>
            </w:tcBorders>
            <w:shd w:val="clear" w:color="auto" w:fill="auto"/>
            <w:vAlign w:val="bottom"/>
          </w:tcPr>
          <w:p w14:paraId="1CE74D27" w14:textId="77777777" w:rsidR="00CF17BB" w:rsidRPr="00541E4F" w:rsidRDefault="00CF17BB" w:rsidP="002A21E8">
            <w:pPr>
              <w:jc w:val="center"/>
              <w:rPr>
                <w:rFonts w:ascii="Arial" w:hAnsi="Arial" w:cs="Arial"/>
                <w:bCs/>
                <w:sz w:val="18"/>
                <w:szCs w:val="18"/>
              </w:rPr>
            </w:pPr>
          </w:p>
        </w:tc>
        <w:tc>
          <w:tcPr>
            <w:tcW w:w="1461" w:type="dxa"/>
            <w:tcBorders>
              <w:top w:val="nil"/>
              <w:left w:val="nil"/>
              <w:bottom w:val="single" w:sz="4" w:space="0" w:color="auto"/>
              <w:right w:val="nil"/>
            </w:tcBorders>
            <w:shd w:val="clear" w:color="auto" w:fill="auto"/>
            <w:vAlign w:val="bottom"/>
          </w:tcPr>
          <w:p w14:paraId="708799EC" w14:textId="77777777" w:rsidR="00CF17BB" w:rsidRPr="00541E4F" w:rsidRDefault="00CF17BB" w:rsidP="002A21E8">
            <w:pPr>
              <w:ind w:left="-62" w:right="-76"/>
              <w:jc w:val="center"/>
              <w:rPr>
                <w:rFonts w:ascii="Arial" w:hAnsi="Arial" w:cs="Arial"/>
                <w:b/>
                <w:bCs/>
                <w:sz w:val="18"/>
                <w:szCs w:val="18"/>
              </w:rPr>
            </w:pPr>
            <w:r w:rsidRPr="00541E4F">
              <w:rPr>
                <w:rFonts w:ascii="Arial" w:hAnsi="Arial" w:cs="Arial"/>
                <w:b/>
                <w:bCs/>
                <w:sz w:val="18"/>
                <w:szCs w:val="18"/>
              </w:rPr>
              <w:t xml:space="preserve">Inversión a </w:t>
            </w:r>
          </w:p>
          <w:p w14:paraId="1D28DAE3" w14:textId="77777777" w:rsidR="00CF17BB" w:rsidRPr="00541E4F" w:rsidRDefault="00CF17BB" w:rsidP="002A21E8">
            <w:pPr>
              <w:ind w:left="-62" w:right="-76"/>
              <w:jc w:val="center"/>
              <w:rPr>
                <w:rFonts w:ascii="Arial" w:hAnsi="Arial" w:cs="Arial"/>
                <w:sz w:val="18"/>
                <w:szCs w:val="18"/>
              </w:rPr>
            </w:pPr>
            <w:r w:rsidRPr="00541E4F">
              <w:rPr>
                <w:rFonts w:ascii="Arial" w:hAnsi="Arial" w:cs="Arial"/>
                <w:b/>
                <w:bCs/>
                <w:sz w:val="18"/>
                <w:szCs w:val="18"/>
              </w:rPr>
              <w:t>valor histórico</w:t>
            </w:r>
          </w:p>
        </w:tc>
        <w:tc>
          <w:tcPr>
            <w:tcW w:w="240" w:type="dxa"/>
            <w:tcBorders>
              <w:top w:val="nil"/>
              <w:left w:val="nil"/>
              <w:bottom w:val="nil"/>
              <w:right w:val="nil"/>
            </w:tcBorders>
            <w:shd w:val="clear" w:color="auto" w:fill="auto"/>
            <w:vAlign w:val="bottom"/>
          </w:tcPr>
          <w:p w14:paraId="4361FC86" w14:textId="77777777" w:rsidR="00CF17BB" w:rsidRPr="00541E4F" w:rsidRDefault="00CF17BB" w:rsidP="002A21E8">
            <w:pPr>
              <w:jc w:val="center"/>
              <w:rPr>
                <w:rFonts w:ascii="Arial" w:hAnsi="Arial" w:cs="Arial"/>
                <w:bCs/>
                <w:sz w:val="18"/>
                <w:szCs w:val="18"/>
              </w:rPr>
            </w:pPr>
          </w:p>
        </w:tc>
        <w:tc>
          <w:tcPr>
            <w:tcW w:w="1701" w:type="dxa"/>
            <w:tcBorders>
              <w:top w:val="nil"/>
              <w:left w:val="nil"/>
              <w:bottom w:val="single" w:sz="4" w:space="0" w:color="auto"/>
              <w:right w:val="nil"/>
            </w:tcBorders>
            <w:shd w:val="clear" w:color="auto" w:fill="auto"/>
            <w:vAlign w:val="bottom"/>
          </w:tcPr>
          <w:p w14:paraId="21217427" w14:textId="77777777" w:rsidR="00CF17BB" w:rsidRPr="00541E4F" w:rsidRDefault="00CF17BB" w:rsidP="002A21E8">
            <w:pPr>
              <w:ind w:left="-70" w:right="-71"/>
              <w:jc w:val="center"/>
              <w:rPr>
                <w:rFonts w:ascii="Arial" w:hAnsi="Arial" w:cs="Arial"/>
                <w:b/>
                <w:bCs/>
                <w:sz w:val="18"/>
                <w:szCs w:val="18"/>
              </w:rPr>
            </w:pPr>
            <w:r w:rsidRPr="00541E4F">
              <w:rPr>
                <w:rFonts w:ascii="Arial" w:hAnsi="Arial" w:cs="Arial"/>
                <w:b/>
                <w:bCs/>
                <w:sz w:val="18"/>
                <w:szCs w:val="18"/>
              </w:rPr>
              <w:t>Complemento</w:t>
            </w:r>
          </w:p>
          <w:p w14:paraId="1B71BCFC" w14:textId="77777777" w:rsidR="00CF17BB" w:rsidRPr="00541E4F" w:rsidRDefault="00CF17BB" w:rsidP="002A21E8">
            <w:pPr>
              <w:ind w:left="-70" w:right="-71"/>
              <w:jc w:val="center"/>
              <w:rPr>
                <w:rFonts w:ascii="Arial" w:hAnsi="Arial" w:cs="Arial"/>
                <w:b/>
                <w:bCs/>
                <w:sz w:val="18"/>
                <w:szCs w:val="18"/>
              </w:rPr>
            </w:pPr>
            <w:r>
              <w:rPr>
                <w:rFonts w:ascii="Arial" w:hAnsi="Arial" w:cs="Arial"/>
                <w:b/>
                <w:bCs/>
                <w:sz w:val="18"/>
                <w:szCs w:val="18"/>
              </w:rPr>
              <w:t>p</w:t>
            </w:r>
            <w:r w:rsidRPr="00541E4F">
              <w:rPr>
                <w:rFonts w:ascii="Arial" w:hAnsi="Arial" w:cs="Arial"/>
                <w:b/>
                <w:bCs/>
                <w:sz w:val="18"/>
                <w:szCs w:val="18"/>
              </w:rPr>
              <w:t>or</w:t>
            </w:r>
            <w:r>
              <w:rPr>
                <w:rFonts w:ascii="Arial" w:hAnsi="Arial" w:cs="Arial"/>
                <w:b/>
                <w:bCs/>
                <w:sz w:val="18"/>
                <w:szCs w:val="18"/>
              </w:rPr>
              <w:t xml:space="preserve"> </w:t>
            </w:r>
            <w:r w:rsidRPr="00541E4F">
              <w:rPr>
                <w:rFonts w:ascii="Arial" w:hAnsi="Arial" w:cs="Arial"/>
                <w:b/>
                <w:bCs/>
                <w:sz w:val="18"/>
                <w:szCs w:val="18"/>
              </w:rPr>
              <w:t>Actualización</w:t>
            </w:r>
          </w:p>
        </w:tc>
        <w:tc>
          <w:tcPr>
            <w:tcW w:w="242" w:type="dxa"/>
            <w:tcBorders>
              <w:top w:val="nil"/>
              <w:left w:val="nil"/>
              <w:bottom w:val="nil"/>
              <w:right w:val="nil"/>
            </w:tcBorders>
            <w:shd w:val="clear" w:color="auto" w:fill="auto"/>
            <w:vAlign w:val="bottom"/>
          </w:tcPr>
          <w:p w14:paraId="756BC797" w14:textId="77777777" w:rsidR="00CF17BB" w:rsidRPr="00541E4F" w:rsidRDefault="00CF17BB" w:rsidP="002A21E8">
            <w:pPr>
              <w:jc w:val="center"/>
              <w:rPr>
                <w:rFonts w:ascii="Arial" w:hAnsi="Arial" w:cs="Arial"/>
                <w:bCs/>
                <w:sz w:val="18"/>
                <w:szCs w:val="18"/>
              </w:rPr>
            </w:pPr>
          </w:p>
        </w:tc>
        <w:tc>
          <w:tcPr>
            <w:tcW w:w="1459" w:type="dxa"/>
            <w:tcBorders>
              <w:top w:val="nil"/>
              <w:left w:val="nil"/>
              <w:bottom w:val="single" w:sz="4" w:space="0" w:color="auto"/>
              <w:right w:val="nil"/>
            </w:tcBorders>
            <w:shd w:val="clear" w:color="auto" w:fill="auto"/>
            <w:noWrap/>
            <w:vAlign w:val="bottom"/>
          </w:tcPr>
          <w:p w14:paraId="42D4E6F6" w14:textId="77777777" w:rsidR="00CF17BB" w:rsidRPr="00541E4F" w:rsidRDefault="00CF17BB" w:rsidP="002A21E8">
            <w:pPr>
              <w:ind w:left="-70" w:right="-76"/>
              <w:jc w:val="center"/>
              <w:rPr>
                <w:rFonts w:ascii="Arial" w:hAnsi="Arial" w:cs="Arial"/>
                <w:b/>
                <w:bCs/>
                <w:sz w:val="18"/>
                <w:szCs w:val="18"/>
              </w:rPr>
            </w:pPr>
            <w:r w:rsidRPr="00541E4F">
              <w:rPr>
                <w:rFonts w:ascii="Arial" w:hAnsi="Arial" w:cs="Arial"/>
                <w:b/>
                <w:bCs/>
                <w:sz w:val="18"/>
                <w:szCs w:val="18"/>
              </w:rPr>
              <w:t>Inversión</w:t>
            </w:r>
          </w:p>
          <w:p w14:paraId="7CAD55FD" w14:textId="77777777" w:rsidR="00CF17BB" w:rsidRPr="00541E4F" w:rsidRDefault="00CF17BB" w:rsidP="002A21E8">
            <w:pPr>
              <w:ind w:left="-70" w:right="-76"/>
              <w:jc w:val="center"/>
              <w:rPr>
                <w:rFonts w:ascii="Arial" w:hAnsi="Arial" w:cs="Arial"/>
                <w:sz w:val="18"/>
                <w:szCs w:val="18"/>
              </w:rPr>
            </w:pPr>
            <w:r w:rsidRPr="00541E4F">
              <w:rPr>
                <w:rFonts w:ascii="Arial" w:hAnsi="Arial" w:cs="Arial"/>
                <w:b/>
                <w:bCs/>
                <w:sz w:val="18"/>
                <w:szCs w:val="18"/>
              </w:rPr>
              <w:t>actualizada</w:t>
            </w:r>
          </w:p>
        </w:tc>
      </w:tr>
      <w:tr w:rsidR="00CF17BB" w:rsidRPr="00541E4F" w14:paraId="52BAD853" w14:textId="77777777" w:rsidTr="002A21E8">
        <w:trPr>
          <w:trHeight w:val="20"/>
        </w:trPr>
        <w:tc>
          <w:tcPr>
            <w:tcW w:w="3041" w:type="dxa"/>
            <w:tcBorders>
              <w:top w:val="single" w:sz="4" w:space="0" w:color="auto"/>
              <w:left w:val="nil"/>
              <w:bottom w:val="nil"/>
              <w:right w:val="nil"/>
            </w:tcBorders>
            <w:shd w:val="clear" w:color="auto" w:fill="auto"/>
            <w:vAlign w:val="bottom"/>
          </w:tcPr>
          <w:p w14:paraId="4F1FAC25" w14:textId="77777777" w:rsidR="00CF17BB" w:rsidRPr="00541E4F" w:rsidRDefault="00CF17BB" w:rsidP="002A21E8">
            <w:pPr>
              <w:ind w:left="-70" w:right="-54"/>
              <w:rPr>
                <w:rFonts w:ascii="Arial" w:hAnsi="Arial" w:cs="Arial"/>
                <w:sz w:val="18"/>
                <w:szCs w:val="18"/>
              </w:rPr>
            </w:pPr>
            <w:r w:rsidRPr="00541E4F">
              <w:rPr>
                <w:rFonts w:ascii="Arial" w:hAnsi="Arial" w:cs="Arial"/>
                <w:sz w:val="18"/>
                <w:szCs w:val="18"/>
              </w:rPr>
              <w:t>Capital social</w:t>
            </w:r>
          </w:p>
        </w:tc>
        <w:tc>
          <w:tcPr>
            <w:tcW w:w="219" w:type="dxa"/>
            <w:tcBorders>
              <w:top w:val="nil"/>
              <w:left w:val="nil"/>
              <w:bottom w:val="nil"/>
              <w:right w:val="nil"/>
            </w:tcBorders>
            <w:shd w:val="clear" w:color="auto" w:fill="auto"/>
            <w:vAlign w:val="bottom"/>
          </w:tcPr>
          <w:p w14:paraId="0D1BEACD" w14:textId="77777777" w:rsidR="00CF17BB" w:rsidRPr="00541E4F" w:rsidRDefault="00CF17BB" w:rsidP="002A21E8">
            <w:pPr>
              <w:jc w:val="right"/>
              <w:rPr>
                <w:rFonts w:ascii="Arial" w:hAnsi="Arial" w:cs="Arial"/>
                <w:sz w:val="18"/>
                <w:szCs w:val="18"/>
              </w:rPr>
            </w:pPr>
          </w:p>
        </w:tc>
        <w:tc>
          <w:tcPr>
            <w:tcW w:w="1461" w:type="dxa"/>
            <w:tcBorders>
              <w:top w:val="single" w:sz="4" w:space="0" w:color="auto"/>
              <w:left w:val="nil"/>
              <w:bottom w:val="nil"/>
              <w:right w:val="nil"/>
            </w:tcBorders>
            <w:shd w:val="clear" w:color="auto" w:fill="auto"/>
            <w:vAlign w:val="bottom"/>
          </w:tcPr>
          <w:p w14:paraId="030B6868" w14:textId="77777777" w:rsidR="00CF17BB" w:rsidRPr="00541E4F" w:rsidRDefault="00CF17BB" w:rsidP="002A21E8">
            <w:pPr>
              <w:ind w:left="-75" w:right="-76"/>
              <w:rPr>
                <w:rFonts w:ascii="Arial" w:hAnsi="Arial" w:cs="Arial"/>
                <w:sz w:val="18"/>
                <w:szCs w:val="18"/>
              </w:rPr>
            </w:pPr>
            <w:r>
              <w:rPr>
                <w:rFonts w:ascii="Arial" w:hAnsi="Arial" w:cs="Arial"/>
                <w:sz w:val="18"/>
                <w:szCs w:val="18"/>
              </w:rPr>
              <w:t>$     253,533,400</w:t>
            </w:r>
          </w:p>
        </w:tc>
        <w:tc>
          <w:tcPr>
            <w:tcW w:w="240" w:type="dxa"/>
            <w:tcBorders>
              <w:top w:val="nil"/>
              <w:left w:val="nil"/>
              <w:bottom w:val="nil"/>
              <w:right w:val="nil"/>
            </w:tcBorders>
            <w:shd w:val="clear" w:color="auto" w:fill="auto"/>
            <w:vAlign w:val="bottom"/>
          </w:tcPr>
          <w:p w14:paraId="67B11E84" w14:textId="77777777" w:rsidR="00CF17BB" w:rsidRPr="00541E4F" w:rsidRDefault="00CF17BB" w:rsidP="002A21E8">
            <w:pPr>
              <w:rPr>
                <w:rFonts w:ascii="Arial" w:hAnsi="Arial" w:cs="Arial"/>
                <w:sz w:val="18"/>
                <w:szCs w:val="18"/>
              </w:rPr>
            </w:pPr>
          </w:p>
        </w:tc>
        <w:tc>
          <w:tcPr>
            <w:tcW w:w="1701" w:type="dxa"/>
            <w:tcBorders>
              <w:top w:val="single" w:sz="4" w:space="0" w:color="auto"/>
              <w:left w:val="nil"/>
              <w:bottom w:val="nil"/>
              <w:right w:val="nil"/>
            </w:tcBorders>
            <w:shd w:val="clear" w:color="auto" w:fill="auto"/>
            <w:vAlign w:val="bottom"/>
          </w:tcPr>
          <w:p w14:paraId="10ECABC3" w14:textId="77777777" w:rsidR="00CF17BB" w:rsidRPr="00541E4F" w:rsidRDefault="00CF17BB" w:rsidP="002A21E8">
            <w:pPr>
              <w:ind w:left="-70" w:right="-71"/>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8,868,768</w:t>
            </w:r>
          </w:p>
        </w:tc>
        <w:tc>
          <w:tcPr>
            <w:tcW w:w="242" w:type="dxa"/>
            <w:tcBorders>
              <w:top w:val="nil"/>
              <w:left w:val="nil"/>
              <w:bottom w:val="nil"/>
              <w:right w:val="nil"/>
            </w:tcBorders>
            <w:shd w:val="clear" w:color="auto" w:fill="auto"/>
            <w:vAlign w:val="bottom"/>
          </w:tcPr>
          <w:p w14:paraId="62862158" w14:textId="77777777" w:rsidR="00CF17BB" w:rsidRPr="00541E4F" w:rsidRDefault="00CF17BB" w:rsidP="002A21E8">
            <w:pPr>
              <w:rPr>
                <w:rFonts w:ascii="Arial" w:hAnsi="Arial" w:cs="Arial"/>
                <w:sz w:val="18"/>
                <w:szCs w:val="18"/>
              </w:rPr>
            </w:pPr>
          </w:p>
        </w:tc>
        <w:tc>
          <w:tcPr>
            <w:tcW w:w="1459" w:type="dxa"/>
            <w:tcBorders>
              <w:top w:val="single" w:sz="4" w:space="0" w:color="auto"/>
              <w:left w:val="nil"/>
              <w:bottom w:val="nil"/>
              <w:right w:val="nil"/>
            </w:tcBorders>
            <w:shd w:val="clear" w:color="auto" w:fill="auto"/>
            <w:noWrap/>
            <w:vAlign w:val="bottom"/>
          </w:tcPr>
          <w:p w14:paraId="4EBA0E13" w14:textId="77777777" w:rsidR="00CF17BB" w:rsidRPr="00541E4F" w:rsidRDefault="00CF17BB" w:rsidP="002A21E8">
            <w:pPr>
              <w:ind w:left="-70" w:right="-76"/>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 xml:space="preserve"> 262,452,168</w:t>
            </w:r>
          </w:p>
        </w:tc>
      </w:tr>
      <w:tr w:rsidR="00CF17BB" w:rsidRPr="00541E4F" w14:paraId="17FEC3F6" w14:textId="77777777" w:rsidTr="002A21E8">
        <w:trPr>
          <w:trHeight w:val="20"/>
        </w:trPr>
        <w:tc>
          <w:tcPr>
            <w:tcW w:w="3041" w:type="dxa"/>
            <w:tcBorders>
              <w:top w:val="nil"/>
              <w:left w:val="nil"/>
              <w:bottom w:val="nil"/>
              <w:right w:val="nil"/>
            </w:tcBorders>
            <w:shd w:val="clear" w:color="auto" w:fill="auto"/>
            <w:vAlign w:val="bottom"/>
          </w:tcPr>
          <w:p w14:paraId="6509D7CB" w14:textId="77777777" w:rsidR="00CF17BB" w:rsidRPr="00541E4F" w:rsidRDefault="00CF17BB" w:rsidP="002A21E8">
            <w:pPr>
              <w:ind w:left="-70" w:right="-54"/>
              <w:jc w:val="both"/>
              <w:rPr>
                <w:rFonts w:ascii="Arial" w:hAnsi="Arial" w:cs="Arial"/>
                <w:sz w:val="18"/>
                <w:szCs w:val="18"/>
              </w:rPr>
            </w:pPr>
            <w:r w:rsidRPr="00541E4F">
              <w:rPr>
                <w:rFonts w:ascii="Arial" w:hAnsi="Arial" w:cs="Arial"/>
                <w:sz w:val="18"/>
                <w:szCs w:val="18"/>
              </w:rPr>
              <w:t>Aportaciones Gobierno Federal</w:t>
            </w:r>
          </w:p>
        </w:tc>
        <w:tc>
          <w:tcPr>
            <w:tcW w:w="219" w:type="dxa"/>
            <w:tcBorders>
              <w:top w:val="nil"/>
              <w:left w:val="nil"/>
              <w:bottom w:val="nil"/>
              <w:right w:val="nil"/>
            </w:tcBorders>
            <w:shd w:val="clear" w:color="auto" w:fill="auto"/>
            <w:vAlign w:val="bottom"/>
          </w:tcPr>
          <w:p w14:paraId="45A87950" w14:textId="77777777" w:rsidR="00CF17BB" w:rsidRPr="00541E4F" w:rsidRDefault="00CF17BB" w:rsidP="002A21E8">
            <w:pPr>
              <w:rPr>
                <w:rFonts w:ascii="Arial" w:hAnsi="Arial" w:cs="Arial"/>
                <w:sz w:val="18"/>
                <w:szCs w:val="18"/>
              </w:rPr>
            </w:pPr>
          </w:p>
        </w:tc>
        <w:tc>
          <w:tcPr>
            <w:tcW w:w="1461" w:type="dxa"/>
            <w:tcBorders>
              <w:top w:val="nil"/>
              <w:left w:val="nil"/>
              <w:right w:val="nil"/>
            </w:tcBorders>
            <w:shd w:val="clear" w:color="auto" w:fill="auto"/>
            <w:vAlign w:val="bottom"/>
          </w:tcPr>
          <w:p w14:paraId="6B42C17C" w14:textId="77777777" w:rsidR="00CF17BB" w:rsidRPr="00541E4F" w:rsidRDefault="00CF17BB" w:rsidP="002A21E8">
            <w:pPr>
              <w:ind w:left="-75" w:right="-76"/>
              <w:rPr>
                <w:rFonts w:ascii="Arial" w:hAnsi="Arial" w:cs="Arial"/>
                <w:sz w:val="18"/>
                <w:szCs w:val="18"/>
              </w:rPr>
            </w:pPr>
            <w:r>
              <w:rPr>
                <w:rFonts w:ascii="Arial" w:hAnsi="Arial" w:cs="Arial"/>
                <w:sz w:val="18"/>
                <w:szCs w:val="18"/>
              </w:rPr>
              <w:t xml:space="preserve">                -</w:t>
            </w:r>
          </w:p>
        </w:tc>
        <w:tc>
          <w:tcPr>
            <w:tcW w:w="240" w:type="dxa"/>
            <w:tcBorders>
              <w:top w:val="nil"/>
              <w:left w:val="nil"/>
              <w:right w:val="nil"/>
            </w:tcBorders>
            <w:shd w:val="clear" w:color="auto" w:fill="auto"/>
            <w:vAlign w:val="bottom"/>
          </w:tcPr>
          <w:p w14:paraId="7B05A090" w14:textId="77777777" w:rsidR="00CF17BB" w:rsidRPr="00541E4F" w:rsidRDefault="00CF17BB" w:rsidP="002A21E8">
            <w:pPr>
              <w:rPr>
                <w:rFonts w:ascii="Arial" w:hAnsi="Arial" w:cs="Arial"/>
                <w:sz w:val="18"/>
                <w:szCs w:val="18"/>
              </w:rPr>
            </w:pPr>
          </w:p>
        </w:tc>
        <w:tc>
          <w:tcPr>
            <w:tcW w:w="1701" w:type="dxa"/>
            <w:tcBorders>
              <w:top w:val="nil"/>
              <w:left w:val="nil"/>
              <w:right w:val="nil"/>
            </w:tcBorders>
            <w:shd w:val="clear" w:color="auto" w:fill="auto"/>
            <w:vAlign w:val="bottom"/>
          </w:tcPr>
          <w:p w14:paraId="21EDB185" w14:textId="77777777" w:rsidR="00CF17BB" w:rsidRPr="00541E4F" w:rsidRDefault="00CF17BB" w:rsidP="002A21E8">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14:paraId="36C002E0" w14:textId="77777777" w:rsidR="00CF17BB" w:rsidRPr="00541E4F" w:rsidRDefault="00CF17BB" w:rsidP="002A21E8">
            <w:pPr>
              <w:rPr>
                <w:rFonts w:ascii="Arial" w:hAnsi="Arial" w:cs="Arial"/>
                <w:sz w:val="18"/>
                <w:szCs w:val="18"/>
              </w:rPr>
            </w:pPr>
          </w:p>
        </w:tc>
        <w:tc>
          <w:tcPr>
            <w:tcW w:w="1459" w:type="dxa"/>
            <w:tcBorders>
              <w:top w:val="nil"/>
              <w:left w:val="nil"/>
              <w:right w:val="nil"/>
            </w:tcBorders>
            <w:shd w:val="clear" w:color="auto" w:fill="auto"/>
            <w:noWrap/>
            <w:vAlign w:val="bottom"/>
          </w:tcPr>
          <w:p w14:paraId="7F3B10C1" w14:textId="77777777" w:rsidR="00CF17BB" w:rsidRPr="00541E4F" w:rsidRDefault="00CF17BB" w:rsidP="002A21E8">
            <w:pPr>
              <w:ind w:left="-70" w:right="-76"/>
              <w:rPr>
                <w:rFonts w:ascii="Arial" w:hAnsi="Arial" w:cs="Arial"/>
                <w:sz w:val="18"/>
                <w:szCs w:val="18"/>
              </w:rPr>
            </w:pPr>
            <w:r>
              <w:rPr>
                <w:rFonts w:ascii="Arial" w:hAnsi="Arial" w:cs="Arial"/>
                <w:sz w:val="18"/>
                <w:szCs w:val="18"/>
              </w:rPr>
              <w:t xml:space="preserve">               -</w:t>
            </w:r>
          </w:p>
        </w:tc>
      </w:tr>
      <w:tr w:rsidR="00CF17BB" w:rsidRPr="00541E4F" w14:paraId="3B5FC7AB" w14:textId="77777777" w:rsidTr="002A21E8">
        <w:trPr>
          <w:trHeight w:val="20"/>
        </w:trPr>
        <w:tc>
          <w:tcPr>
            <w:tcW w:w="3041" w:type="dxa"/>
            <w:tcBorders>
              <w:top w:val="nil"/>
              <w:left w:val="nil"/>
              <w:bottom w:val="nil"/>
              <w:right w:val="nil"/>
            </w:tcBorders>
            <w:shd w:val="clear" w:color="auto" w:fill="auto"/>
            <w:vAlign w:val="bottom"/>
          </w:tcPr>
          <w:p w14:paraId="23B073FC" w14:textId="77777777" w:rsidR="00CF17BB" w:rsidRPr="00541E4F" w:rsidRDefault="00CF17BB" w:rsidP="002A21E8">
            <w:pPr>
              <w:ind w:left="-70" w:right="-54"/>
              <w:rPr>
                <w:rFonts w:ascii="Arial" w:hAnsi="Arial" w:cs="Arial"/>
                <w:sz w:val="18"/>
                <w:szCs w:val="18"/>
              </w:rPr>
            </w:pPr>
            <w:r w:rsidRPr="00541E4F">
              <w:rPr>
                <w:rFonts w:ascii="Arial" w:hAnsi="Arial" w:cs="Arial"/>
                <w:sz w:val="18"/>
                <w:szCs w:val="18"/>
              </w:rPr>
              <w:t>Reserva legal</w:t>
            </w:r>
          </w:p>
        </w:tc>
        <w:tc>
          <w:tcPr>
            <w:tcW w:w="219" w:type="dxa"/>
            <w:tcBorders>
              <w:top w:val="nil"/>
              <w:left w:val="nil"/>
              <w:bottom w:val="nil"/>
              <w:right w:val="nil"/>
            </w:tcBorders>
            <w:shd w:val="clear" w:color="auto" w:fill="auto"/>
            <w:vAlign w:val="bottom"/>
          </w:tcPr>
          <w:p w14:paraId="435E4631" w14:textId="77777777" w:rsidR="00CF17BB" w:rsidRPr="00541E4F" w:rsidRDefault="00CF17BB" w:rsidP="002A21E8">
            <w:pPr>
              <w:rPr>
                <w:rFonts w:ascii="Arial" w:hAnsi="Arial" w:cs="Arial"/>
                <w:sz w:val="18"/>
                <w:szCs w:val="18"/>
              </w:rPr>
            </w:pPr>
          </w:p>
        </w:tc>
        <w:tc>
          <w:tcPr>
            <w:tcW w:w="1461" w:type="dxa"/>
            <w:tcBorders>
              <w:top w:val="nil"/>
              <w:left w:val="nil"/>
              <w:right w:val="nil"/>
            </w:tcBorders>
            <w:shd w:val="clear" w:color="auto" w:fill="auto"/>
            <w:vAlign w:val="bottom"/>
          </w:tcPr>
          <w:p w14:paraId="12B78FC2" w14:textId="77777777" w:rsidR="00CF17BB" w:rsidRPr="00541E4F" w:rsidRDefault="00CF17BB" w:rsidP="002A21E8">
            <w:pPr>
              <w:ind w:left="-75" w:right="-76"/>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6</w:t>
            </w:r>
            <w:r w:rsidRPr="00541E4F">
              <w:rPr>
                <w:rFonts w:ascii="Arial" w:hAnsi="Arial" w:cs="Arial"/>
                <w:sz w:val="18"/>
                <w:szCs w:val="18"/>
              </w:rPr>
              <w:t>,</w:t>
            </w:r>
            <w:r>
              <w:rPr>
                <w:rFonts w:ascii="Arial" w:hAnsi="Arial" w:cs="Arial"/>
                <w:sz w:val="18"/>
                <w:szCs w:val="18"/>
              </w:rPr>
              <w:t>179,877</w:t>
            </w:r>
          </w:p>
        </w:tc>
        <w:tc>
          <w:tcPr>
            <w:tcW w:w="240" w:type="dxa"/>
            <w:tcBorders>
              <w:top w:val="nil"/>
              <w:left w:val="nil"/>
              <w:right w:val="nil"/>
            </w:tcBorders>
            <w:shd w:val="clear" w:color="auto" w:fill="auto"/>
            <w:vAlign w:val="bottom"/>
          </w:tcPr>
          <w:p w14:paraId="2712C3AB" w14:textId="77777777" w:rsidR="00CF17BB" w:rsidRPr="00541E4F" w:rsidRDefault="00CF17BB" w:rsidP="002A21E8">
            <w:pPr>
              <w:rPr>
                <w:rFonts w:ascii="Arial" w:hAnsi="Arial" w:cs="Arial"/>
                <w:sz w:val="18"/>
                <w:szCs w:val="18"/>
              </w:rPr>
            </w:pPr>
          </w:p>
        </w:tc>
        <w:tc>
          <w:tcPr>
            <w:tcW w:w="1701" w:type="dxa"/>
            <w:tcBorders>
              <w:top w:val="nil"/>
              <w:left w:val="nil"/>
              <w:right w:val="nil"/>
            </w:tcBorders>
            <w:shd w:val="clear" w:color="auto" w:fill="auto"/>
            <w:vAlign w:val="bottom"/>
          </w:tcPr>
          <w:p w14:paraId="15E947D2" w14:textId="77777777" w:rsidR="00CF17BB" w:rsidRPr="00541E4F" w:rsidRDefault="00CF17BB" w:rsidP="002A21E8">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292,769</w:t>
            </w:r>
          </w:p>
        </w:tc>
        <w:tc>
          <w:tcPr>
            <w:tcW w:w="242" w:type="dxa"/>
            <w:tcBorders>
              <w:top w:val="nil"/>
              <w:left w:val="nil"/>
              <w:right w:val="nil"/>
            </w:tcBorders>
            <w:shd w:val="clear" w:color="auto" w:fill="auto"/>
            <w:vAlign w:val="bottom"/>
          </w:tcPr>
          <w:p w14:paraId="31750ED1" w14:textId="77777777" w:rsidR="00CF17BB" w:rsidRPr="00541E4F" w:rsidRDefault="00CF17BB" w:rsidP="002A21E8">
            <w:pPr>
              <w:rPr>
                <w:rFonts w:ascii="Arial" w:hAnsi="Arial" w:cs="Arial"/>
                <w:sz w:val="18"/>
                <w:szCs w:val="18"/>
              </w:rPr>
            </w:pPr>
          </w:p>
        </w:tc>
        <w:tc>
          <w:tcPr>
            <w:tcW w:w="1459" w:type="dxa"/>
            <w:tcBorders>
              <w:top w:val="nil"/>
              <w:left w:val="nil"/>
              <w:right w:val="nil"/>
            </w:tcBorders>
            <w:shd w:val="clear" w:color="auto" w:fill="auto"/>
            <w:noWrap/>
            <w:vAlign w:val="bottom"/>
          </w:tcPr>
          <w:p w14:paraId="72C6455C" w14:textId="77777777" w:rsidR="00CF17BB" w:rsidRPr="00541E4F" w:rsidRDefault="00CF17BB" w:rsidP="002A21E8">
            <w:pPr>
              <w:ind w:left="-70" w:right="-76"/>
              <w:rPr>
                <w:rFonts w:ascii="Arial" w:hAnsi="Arial" w:cs="Arial"/>
                <w:sz w:val="18"/>
                <w:szCs w:val="18"/>
              </w:rPr>
            </w:pPr>
            <w:r>
              <w:rPr>
                <w:rFonts w:ascii="Arial" w:hAnsi="Arial" w:cs="Arial"/>
                <w:sz w:val="18"/>
                <w:szCs w:val="18"/>
              </w:rPr>
              <w:t xml:space="preserve">           6</w:t>
            </w:r>
            <w:r w:rsidRPr="00541E4F">
              <w:rPr>
                <w:rFonts w:ascii="Arial" w:hAnsi="Arial" w:cs="Arial"/>
                <w:sz w:val="18"/>
                <w:szCs w:val="18"/>
              </w:rPr>
              <w:t>,</w:t>
            </w:r>
            <w:r>
              <w:rPr>
                <w:rFonts w:ascii="Arial" w:hAnsi="Arial" w:cs="Arial"/>
                <w:sz w:val="18"/>
                <w:szCs w:val="18"/>
              </w:rPr>
              <w:t>4</w:t>
            </w:r>
            <w:r w:rsidRPr="00541E4F">
              <w:rPr>
                <w:rFonts w:ascii="Arial" w:hAnsi="Arial" w:cs="Arial"/>
                <w:sz w:val="18"/>
                <w:szCs w:val="18"/>
              </w:rPr>
              <w:t>7</w:t>
            </w:r>
            <w:r>
              <w:rPr>
                <w:rFonts w:ascii="Arial" w:hAnsi="Arial" w:cs="Arial"/>
                <w:sz w:val="18"/>
                <w:szCs w:val="18"/>
              </w:rPr>
              <w:t>2</w:t>
            </w:r>
            <w:r w:rsidRPr="00541E4F">
              <w:rPr>
                <w:rFonts w:ascii="Arial" w:hAnsi="Arial" w:cs="Arial"/>
                <w:sz w:val="18"/>
                <w:szCs w:val="18"/>
              </w:rPr>
              <w:t>,</w:t>
            </w:r>
            <w:r>
              <w:rPr>
                <w:rFonts w:ascii="Arial" w:hAnsi="Arial" w:cs="Arial"/>
                <w:sz w:val="18"/>
                <w:szCs w:val="18"/>
              </w:rPr>
              <w:t>6</w:t>
            </w:r>
            <w:r w:rsidRPr="00541E4F">
              <w:rPr>
                <w:rFonts w:ascii="Arial" w:hAnsi="Arial" w:cs="Arial"/>
                <w:sz w:val="18"/>
                <w:szCs w:val="18"/>
              </w:rPr>
              <w:t>4</w:t>
            </w:r>
            <w:r>
              <w:rPr>
                <w:rFonts w:ascii="Arial" w:hAnsi="Arial" w:cs="Arial"/>
                <w:sz w:val="18"/>
                <w:szCs w:val="18"/>
              </w:rPr>
              <w:t>6</w:t>
            </w:r>
          </w:p>
        </w:tc>
      </w:tr>
      <w:tr w:rsidR="00CF17BB" w:rsidRPr="00541E4F" w14:paraId="105E394A" w14:textId="77777777" w:rsidTr="002A21E8">
        <w:trPr>
          <w:trHeight w:val="20"/>
        </w:trPr>
        <w:tc>
          <w:tcPr>
            <w:tcW w:w="3041" w:type="dxa"/>
            <w:tcBorders>
              <w:top w:val="nil"/>
              <w:left w:val="nil"/>
              <w:bottom w:val="nil"/>
              <w:right w:val="nil"/>
            </w:tcBorders>
            <w:shd w:val="clear" w:color="auto" w:fill="auto"/>
            <w:vAlign w:val="bottom"/>
          </w:tcPr>
          <w:p w14:paraId="647BBEAA" w14:textId="77777777" w:rsidR="00CF17BB" w:rsidRPr="00541E4F" w:rsidRDefault="00CF17BB" w:rsidP="002A21E8">
            <w:pPr>
              <w:ind w:left="-70" w:right="-54"/>
              <w:rPr>
                <w:rFonts w:ascii="Arial" w:hAnsi="Arial" w:cs="Arial"/>
                <w:sz w:val="18"/>
                <w:szCs w:val="18"/>
              </w:rPr>
            </w:pPr>
            <w:r w:rsidRPr="00541E4F">
              <w:rPr>
                <w:rFonts w:ascii="Arial" w:hAnsi="Arial" w:cs="Arial"/>
                <w:sz w:val="18"/>
                <w:szCs w:val="18"/>
              </w:rPr>
              <w:t>Resultados de ejercicios anteriores</w:t>
            </w:r>
          </w:p>
        </w:tc>
        <w:tc>
          <w:tcPr>
            <w:tcW w:w="219" w:type="dxa"/>
            <w:tcBorders>
              <w:top w:val="nil"/>
              <w:left w:val="nil"/>
              <w:bottom w:val="nil"/>
              <w:right w:val="nil"/>
            </w:tcBorders>
            <w:shd w:val="clear" w:color="auto" w:fill="auto"/>
            <w:vAlign w:val="bottom"/>
          </w:tcPr>
          <w:p w14:paraId="7A4E6DE6" w14:textId="77777777" w:rsidR="00CF17BB" w:rsidRPr="00541E4F" w:rsidRDefault="00CF17BB" w:rsidP="002A21E8">
            <w:pPr>
              <w:rPr>
                <w:rFonts w:ascii="Arial" w:hAnsi="Arial" w:cs="Arial"/>
                <w:sz w:val="18"/>
                <w:szCs w:val="18"/>
              </w:rPr>
            </w:pPr>
          </w:p>
        </w:tc>
        <w:tc>
          <w:tcPr>
            <w:tcW w:w="1461" w:type="dxa"/>
            <w:tcBorders>
              <w:top w:val="nil"/>
              <w:left w:val="nil"/>
              <w:right w:val="nil"/>
            </w:tcBorders>
            <w:shd w:val="clear" w:color="auto" w:fill="auto"/>
            <w:vAlign w:val="bottom"/>
          </w:tcPr>
          <w:p w14:paraId="2DDB1135" w14:textId="77777777" w:rsidR="00CF17BB" w:rsidRPr="00541E4F" w:rsidRDefault="00CF17BB" w:rsidP="002A21E8">
            <w:pPr>
              <w:ind w:left="-75" w:right="-76"/>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 xml:space="preserve"> 95,212,101</w:t>
            </w:r>
          </w:p>
        </w:tc>
        <w:tc>
          <w:tcPr>
            <w:tcW w:w="240" w:type="dxa"/>
            <w:tcBorders>
              <w:top w:val="nil"/>
              <w:left w:val="nil"/>
              <w:right w:val="nil"/>
            </w:tcBorders>
            <w:shd w:val="clear" w:color="auto" w:fill="auto"/>
            <w:vAlign w:val="bottom"/>
          </w:tcPr>
          <w:p w14:paraId="482FF372" w14:textId="77777777" w:rsidR="00CF17BB" w:rsidRPr="00541E4F" w:rsidRDefault="00CF17BB" w:rsidP="002A21E8">
            <w:pPr>
              <w:rPr>
                <w:rFonts w:ascii="Arial" w:hAnsi="Arial" w:cs="Arial"/>
                <w:sz w:val="18"/>
                <w:szCs w:val="18"/>
              </w:rPr>
            </w:pPr>
          </w:p>
        </w:tc>
        <w:tc>
          <w:tcPr>
            <w:tcW w:w="1701" w:type="dxa"/>
            <w:tcBorders>
              <w:top w:val="nil"/>
              <w:left w:val="nil"/>
              <w:right w:val="nil"/>
            </w:tcBorders>
            <w:shd w:val="clear" w:color="auto" w:fill="auto"/>
            <w:vAlign w:val="bottom"/>
          </w:tcPr>
          <w:p w14:paraId="729B4A68" w14:textId="77777777" w:rsidR="00CF17BB" w:rsidRPr="00541E4F" w:rsidRDefault="00CF17BB" w:rsidP="002A21E8">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14:paraId="4A826A7F" w14:textId="77777777" w:rsidR="00CF17BB" w:rsidRPr="00541E4F" w:rsidRDefault="00CF17BB" w:rsidP="002A21E8">
            <w:pPr>
              <w:rPr>
                <w:rFonts w:ascii="Arial" w:hAnsi="Arial" w:cs="Arial"/>
                <w:sz w:val="18"/>
                <w:szCs w:val="18"/>
              </w:rPr>
            </w:pPr>
          </w:p>
        </w:tc>
        <w:tc>
          <w:tcPr>
            <w:tcW w:w="1459" w:type="dxa"/>
            <w:tcBorders>
              <w:top w:val="nil"/>
              <w:left w:val="nil"/>
              <w:right w:val="nil"/>
            </w:tcBorders>
            <w:shd w:val="clear" w:color="auto" w:fill="auto"/>
            <w:noWrap/>
            <w:vAlign w:val="bottom"/>
          </w:tcPr>
          <w:p w14:paraId="083C6793" w14:textId="77777777" w:rsidR="00CF17BB" w:rsidRPr="00541E4F" w:rsidRDefault="00CF17BB" w:rsidP="002A21E8">
            <w:pPr>
              <w:ind w:left="-70" w:right="-76"/>
              <w:rPr>
                <w:rFonts w:ascii="Arial" w:hAnsi="Arial" w:cs="Arial"/>
                <w:sz w:val="18"/>
                <w:szCs w:val="18"/>
              </w:rPr>
            </w:pPr>
            <w:r>
              <w:rPr>
                <w:rFonts w:ascii="Arial" w:hAnsi="Arial" w:cs="Arial"/>
                <w:sz w:val="18"/>
                <w:szCs w:val="18"/>
              </w:rPr>
              <w:t xml:space="preserve">         95,212,101</w:t>
            </w:r>
          </w:p>
        </w:tc>
      </w:tr>
      <w:tr w:rsidR="00CF17BB" w:rsidRPr="00541E4F" w14:paraId="400CC3EF" w14:textId="77777777" w:rsidTr="002A21E8">
        <w:trPr>
          <w:trHeight w:val="20"/>
        </w:trPr>
        <w:tc>
          <w:tcPr>
            <w:tcW w:w="3041" w:type="dxa"/>
            <w:tcBorders>
              <w:top w:val="nil"/>
              <w:left w:val="nil"/>
              <w:bottom w:val="nil"/>
              <w:right w:val="nil"/>
            </w:tcBorders>
            <w:shd w:val="clear" w:color="auto" w:fill="auto"/>
            <w:vAlign w:val="bottom"/>
          </w:tcPr>
          <w:p w14:paraId="09C878EB" w14:textId="77777777" w:rsidR="00CF17BB" w:rsidRPr="00541E4F" w:rsidRDefault="00CF17BB" w:rsidP="002A21E8">
            <w:pPr>
              <w:ind w:left="-70" w:right="-54"/>
              <w:rPr>
                <w:rFonts w:ascii="Arial" w:hAnsi="Arial" w:cs="Arial"/>
                <w:sz w:val="18"/>
                <w:szCs w:val="18"/>
              </w:rPr>
            </w:pPr>
            <w:r w:rsidRPr="00541E4F">
              <w:rPr>
                <w:rFonts w:ascii="Arial" w:hAnsi="Arial" w:cs="Arial"/>
                <w:sz w:val="18"/>
                <w:szCs w:val="18"/>
              </w:rPr>
              <w:t>Resultado del ejercicio</w:t>
            </w:r>
          </w:p>
        </w:tc>
        <w:tc>
          <w:tcPr>
            <w:tcW w:w="219" w:type="dxa"/>
            <w:tcBorders>
              <w:top w:val="nil"/>
              <w:left w:val="nil"/>
              <w:bottom w:val="nil"/>
              <w:right w:val="nil"/>
            </w:tcBorders>
            <w:shd w:val="clear" w:color="auto" w:fill="auto"/>
            <w:vAlign w:val="bottom"/>
          </w:tcPr>
          <w:p w14:paraId="6AD38937" w14:textId="77777777" w:rsidR="00CF17BB" w:rsidRPr="00541E4F" w:rsidRDefault="00CF17BB" w:rsidP="002A21E8">
            <w:pPr>
              <w:rPr>
                <w:rFonts w:ascii="Arial" w:hAnsi="Arial" w:cs="Arial"/>
                <w:sz w:val="18"/>
                <w:szCs w:val="18"/>
              </w:rPr>
            </w:pPr>
          </w:p>
        </w:tc>
        <w:tc>
          <w:tcPr>
            <w:tcW w:w="1461" w:type="dxa"/>
            <w:tcBorders>
              <w:left w:val="nil"/>
              <w:right w:val="nil"/>
            </w:tcBorders>
            <w:shd w:val="clear" w:color="auto" w:fill="auto"/>
            <w:vAlign w:val="bottom"/>
          </w:tcPr>
          <w:p w14:paraId="5043E583" w14:textId="77777777" w:rsidR="00CF17BB" w:rsidRPr="00541E4F" w:rsidRDefault="00CF17BB" w:rsidP="002A21E8">
            <w:pPr>
              <w:ind w:left="-75" w:right="-76"/>
              <w:rPr>
                <w:rFonts w:ascii="Arial" w:hAnsi="Arial" w:cs="Arial"/>
                <w:sz w:val="18"/>
                <w:szCs w:val="18"/>
                <w:highlight w:val="yellow"/>
              </w:rPr>
            </w:pPr>
            <w:r>
              <w:rPr>
                <w:rFonts w:ascii="Arial" w:hAnsi="Arial" w:cs="Arial"/>
                <w:sz w:val="18"/>
                <w:szCs w:val="18"/>
              </w:rPr>
              <w:t xml:space="preserve">          83,880,496</w:t>
            </w:r>
          </w:p>
        </w:tc>
        <w:tc>
          <w:tcPr>
            <w:tcW w:w="240" w:type="dxa"/>
            <w:tcBorders>
              <w:left w:val="nil"/>
              <w:right w:val="nil"/>
            </w:tcBorders>
            <w:shd w:val="clear" w:color="auto" w:fill="auto"/>
            <w:vAlign w:val="bottom"/>
          </w:tcPr>
          <w:p w14:paraId="57C8A708" w14:textId="77777777" w:rsidR="00CF17BB" w:rsidRPr="00541E4F" w:rsidRDefault="00CF17BB" w:rsidP="002A21E8">
            <w:pPr>
              <w:rPr>
                <w:rFonts w:ascii="Arial" w:hAnsi="Arial" w:cs="Arial"/>
                <w:sz w:val="18"/>
                <w:szCs w:val="18"/>
                <w:highlight w:val="yellow"/>
              </w:rPr>
            </w:pPr>
          </w:p>
        </w:tc>
        <w:tc>
          <w:tcPr>
            <w:tcW w:w="1701" w:type="dxa"/>
            <w:tcBorders>
              <w:left w:val="nil"/>
              <w:right w:val="nil"/>
            </w:tcBorders>
            <w:shd w:val="clear" w:color="auto" w:fill="auto"/>
            <w:vAlign w:val="bottom"/>
          </w:tcPr>
          <w:p w14:paraId="47BCD2F2" w14:textId="77777777" w:rsidR="00CF17BB" w:rsidRPr="00541E4F" w:rsidRDefault="00CF17BB" w:rsidP="002A21E8">
            <w:pPr>
              <w:ind w:left="-70" w:right="-71"/>
              <w:rPr>
                <w:rFonts w:ascii="Arial" w:hAnsi="Arial" w:cs="Arial"/>
                <w:sz w:val="18"/>
                <w:szCs w:val="18"/>
              </w:rPr>
            </w:pPr>
            <w:r>
              <w:rPr>
                <w:rFonts w:ascii="Arial" w:hAnsi="Arial" w:cs="Arial"/>
                <w:sz w:val="18"/>
                <w:szCs w:val="18"/>
              </w:rPr>
              <w:t xml:space="preserve">                       -</w:t>
            </w:r>
          </w:p>
        </w:tc>
        <w:tc>
          <w:tcPr>
            <w:tcW w:w="242" w:type="dxa"/>
            <w:tcBorders>
              <w:left w:val="nil"/>
              <w:right w:val="nil"/>
            </w:tcBorders>
            <w:shd w:val="clear" w:color="auto" w:fill="auto"/>
            <w:vAlign w:val="bottom"/>
          </w:tcPr>
          <w:p w14:paraId="31F55D1D" w14:textId="77777777" w:rsidR="00CF17BB" w:rsidRPr="00541E4F" w:rsidRDefault="00CF17BB" w:rsidP="002A21E8">
            <w:pPr>
              <w:rPr>
                <w:rFonts w:ascii="Arial" w:hAnsi="Arial" w:cs="Arial"/>
                <w:sz w:val="18"/>
                <w:szCs w:val="18"/>
                <w:highlight w:val="yellow"/>
              </w:rPr>
            </w:pPr>
          </w:p>
        </w:tc>
        <w:tc>
          <w:tcPr>
            <w:tcW w:w="1459" w:type="dxa"/>
            <w:tcBorders>
              <w:left w:val="nil"/>
              <w:right w:val="nil"/>
            </w:tcBorders>
            <w:shd w:val="clear" w:color="auto" w:fill="auto"/>
            <w:noWrap/>
            <w:vAlign w:val="bottom"/>
          </w:tcPr>
          <w:p w14:paraId="2D01FB27" w14:textId="77777777" w:rsidR="00CF17BB" w:rsidRPr="00541E4F" w:rsidRDefault="00CF17BB" w:rsidP="002A21E8">
            <w:pPr>
              <w:ind w:left="-70" w:right="-76"/>
              <w:rPr>
                <w:rFonts w:ascii="Arial" w:hAnsi="Arial" w:cs="Arial"/>
                <w:sz w:val="18"/>
                <w:szCs w:val="18"/>
                <w:highlight w:val="yellow"/>
              </w:rPr>
            </w:pPr>
            <w:r>
              <w:rPr>
                <w:rFonts w:ascii="Arial" w:hAnsi="Arial" w:cs="Arial"/>
                <w:sz w:val="18"/>
                <w:szCs w:val="18"/>
              </w:rPr>
              <w:t xml:space="preserve">        83,880,496</w:t>
            </w:r>
          </w:p>
        </w:tc>
      </w:tr>
      <w:tr w:rsidR="00CF17BB" w:rsidRPr="00541E4F" w14:paraId="1EE3AD20" w14:textId="77777777" w:rsidTr="002A21E8">
        <w:trPr>
          <w:trHeight w:val="20"/>
        </w:trPr>
        <w:tc>
          <w:tcPr>
            <w:tcW w:w="3041" w:type="dxa"/>
            <w:tcBorders>
              <w:top w:val="nil"/>
              <w:left w:val="nil"/>
              <w:bottom w:val="nil"/>
              <w:right w:val="nil"/>
            </w:tcBorders>
            <w:shd w:val="clear" w:color="auto" w:fill="auto"/>
            <w:vAlign w:val="bottom"/>
          </w:tcPr>
          <w:p w14:paraId="44C58D94" w14:textId="77777777" w:rsidR="00CF17BB" w:rsidRPr="00541E4F" w:rsidRDefault="00CF17BB" w:rsidP="002A21E8">
            <w:pPr>
              <w:ind w:left="-70" w:right="-54"/>
              <w:rPr>
                <w:rFonts w:ascii="Arial" w:hAnsi="Arial" w:cs="Arial"/>
                <w:sz w:val="18"/>
                <w:szCs w:val="18"/>
              </w:rPr>
            </w:pPr>
            <w:r w:rsidRPr="00541E4F">
              <w:rPr>
                <w:rFonts w:ascii="Arial" w:hAnsi="Arial" w:cs="Arial"/>
                <w:sz w:val="18"/>
                <w:szCs w:val="18"/>
              </w:rPr>
              <w:t>Efecto acumulado de ISR diferido</w:t>
            </w:r>
          </w:p>
        </w:tc>
        <w:tc>
          <w:tcPr>
            <w:tcW w:w="219" w:type="dxa"/>
            <w:tcBorders>
              <w:top w:val="nil"/>
              <w:left w:val="nil"/>
              <w:bottom w:val="nil"/>
              <w:right w:val="nil"/>
            </w:tcBorders>
            <w:shd w:val="clear" w:color="auto" w:fill="auto"/>
            <w:vAlign w:val="bottom"/>
          </w:tcPr>
          <w:p w14:paraId="69D533DD" w14:textId="77777777" w:rsidR="00CF17BB" w:rsidRPr="00541E4F" w:rsidRDefault="00CF17BB" w:rsidP="002A21E8">
            <w:pPr>
              <w:rPr>
                <w:rFonts w:ascii="Arial" w:hAnsi="Arial" w:cs="Arial"/>
                <w:sz w:val="18"/>
                <w:szCs w:val="18"/>
              </w:rPr>
            </w:pPr>
          </w:p>
        </w:tc>
        <w:tc>
          <w:tcPr>
            <w:tcW w:w="1461" w:type="dxa"/>
            <w:tcBorders>
              <w:top w:val="nil"/>
              <w:left w:val="nil"/>
              <w:bottom w:val="single" w:sz="4" w:space="0" w:color="auto"/>
              <w:right w:val="nil"/>
            </w:tcBorders>
            <w:shd w:val="clear" w:color="auto" w:fill="auto"/>
            <w:vAlign w:val="bottom"/>
          </w:tcPr>
          <w:p w14:paraId="3333A1F8" w14:textId="77777777" w:rsidR="00CF17BB" w:rsidRPr="00541E4F" w:rsidRDefault="00CF17BB" w:rsidP="002A21E8">
            <w:pPr>
              <w:ind w:left="-75" w:right="-76"/>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101,030)</w:t>
            </w:r>
          </w:p>
        </w:tc>
        <w:tc>
          <w:tcPr>
            <w:tcW w:w="240" w:type="dxa"/>
            <w:tcBorders>
              <w:top w:val="nil"/>
              <w:left w:val="nil"/>
              <w:right w:val="nil"/>
            </w:tcBorders>
            <w:shd w:val="clear" w:color="auto" w:fill="auto"/>
            <w:vAlign w:val="bottom"/>
          </w:tcPr>
          <w:p w14:paraId="5ED96429" w14:textId="77777777" w:rsidR="00CF17BB" w:rsidRPr="00541E4F" w:rsidRDefault="00CF17BB" w:rsidP="002A21E8">
            <w:pPr>
              <w:rPr>
                <w:rFonts w:ascii="Arial" w:hAnsi="Arial" w:cs="Arial"/>
                <w:sz w:val="18"/>
                <w:szCs w:val="18"/>
              </w:rPr>
            </w:pPr>
          </w:p>
        </w:tc>
        <w:tc>
          <w:tcPr>
            <w:tcW w:w="1701" w:type="dxa"/>
            <w:tcBorders>
              <w:top w:val="nil"/>
              <w:left w:val="nil"/>
              <w:bottom w:val="single" w:sz="4" w:space="0" w:color="auto"/>
              <w:right w:val="nil"/>
            </w:tcBorders>
            <w:shd w:val="clear" w:color="auto" w:fill="auto"/>
            <w:vAlign w:val="bottom"/>
          </w:tcPr>
          <w:p w14:paraId="54E45428" w14:textId="77777777" w:rsidR="00CF17BB" w:rsidRPr="00541E4F" w:rsidRDefault="00CF17BB" w:rsidP="002A21E8">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47,629)</w:t>
            </w:r>
          </w:p>
        </w:tc>
        <w:tc>
          <w:tcPr>
            <w:tcW w:w="242" w:type="dxa"/>
            <w:tcBorders>
              <w:top w:val="nil"/>
              <w:left w:val="nil"/>
              <w:right w:val="nil"/>
            </w:tcBorders>
            <w:shd w:val="clear" w:color="auto" w:fill="auto"/>
            <w:vAlign w:val="bottom"/>
          </w:tcPr>
          <w:p w14:paraId="567D6583" w14:textId="77777777" w:rsidR="00CF17BB" w:rsidRPr="00541E4F" w:rsidRDefault="00CF17BB" w:rsidP="002A21E8">
            <w:pPr>
              <w:rPr>
                <w:rFonts w:ascii="Arial" w:hAnsi="Arial" w:cs="Arial"/>
                <w:sz w:val="18"/>
                <w:szCs w:val="18"/>
              </w:rPr>
            </w:pPr>
          </w:p>
        </w:tc>
        <w:tc>
          <w:tcPr>
            <w:tcW w:w="1459" w:type="dxa"/>
            <w:tcBorders>
              <w:top w:val="nil"/>
              <w:left w:val="nil"/>
              <w:bottom w:val="single" w:sz="4" w:space="0" w:color="auto"/>
              <w:right w:val="nil"/>
            </w:tcBorders>
            <w:shd w:val="clear" w:color="auto" w:fill="auto"/>
            <w:vAlign w:val="bottom"/>
          </w:tcPr>
          <w:p w14:paraId="23AC2A68" w14:textId="77777777" w:rsidR="00CF17BB" w:rsidRPr="00541E4F" w:rsidRDefault="00CF17BB" w:rsidP="002A21E8">
            <w:pPr>
              <w:ind w:left="-70" w:right="-76"/>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148,659)</w:t>
            </w:r>
          </w:p>
        </w:tc>
      </w:tr>
      <w:tr w:rsidR="00CF17BB" w:rsidRPr="00541E4F" w14:paraId="449CC58D" w14:textId="77777777" w:rsidTr="002A21E8">
        <w:trPr>
          <w:trHeight w:val="20"/>
        </w:trPr>
        <w:tc>
          <w:tcPr>
            <w:tcW w:w="3041" w:type="dxa"/>
            <w:tcBorders>
              <w:top w:val="nil"/>
              <w:left w:val="nil"/>
              <w:bottom w:val="nil"/>
              <w:right w:val="nil"/>
            </w:tcBorders>
            <w:shd w:val="clear" w:color="auto" w:fill="auto"/>
            <w:vAlign w:val="bottom"/>
          </w:tcPr>
          <w:p w14:paraId="1F757A32" w14:textId="77777777" w:rsidR="00CF17BB" w:rsidRPr="00541E4F" w:rsidRDefault="00CF17BB" w:rsidP="002A21E8">
            <w:pPr>
              <w:ind w:left="-70" w:right="-54"/>
              <w:jc w:val="center"/>
              <w:rPr>
                <w:rFonts w:ascii="Arial" w:hAnsi="Arial" w:cs="Arial"/>
                <w:b/>
                <w:sz w:val="18"/>
                <w:szCs w:val="18"/>
              </w:rPr>
            </w:pPr>
            <w:r w:rsidRPr="00541E4F">
              <w:rPr>
                <w:rFonts w:ascii="Arial" w:hAnsi="Arial" w:cs="Arial"/>
                <w:b/>
                <w:sz w:val="18"/>
                <w:szCs w:val="18"/>
              </w:rPr>
              <w:t>Total</w:t>
            </w:r>
          </w:p>
        </w:tc>
        <w:tc>
          <w:tcPr>
            <w:tcW w:w="219" w:type="dxa"/>
            <w:tcBorders>
              <w:top w:val="nil"/>
              <w:left w:val="nil"/>
              <w:bottom w:val="nil"/>
              <w:right w:val="nil"/>
            </w:tcBorders>
            <w:shd w:val="clear" w:color="auto" w:fill="auto"/>
            <w:vAlign w:val="bottom"/>
          </w:tcPr>
          <w:p w14:paraId="78DD9445" w14:textId="77777777" w:rsidR="00CF17BB" w:rsidRPr="00541E4F" w:rsidRDefault="00CF17BB" w:rsidP="002A21E8">
            <w:pPr>
              <w:jc w:val="right"/>
              <w:rPr>
                <w:rFonts w:ascii="Arial" w:hAnsi="Arial" w:cs="Arial"/>
                <w:sz w:val="18"/>
                <w:szCs w:val="18"/>
              </w:rPr>
            </w:pPr>
          </w:p>
        </w:tc>
        <w:tc>
          <w:tcPr>
            <w:tcW w:w="1461" w:type="dxa"/>
            <w:tcBorders>
              <w:top w:val="single" w:sz="4" w:space="0" w:color="auto"/>
              <w:left w:val="nil"/>
              <w:bottom w:val="double" w:sz="4" w:space="0" w:color="auto"/>
              <w:right w:val="nil"/>
            </w:tcBorders>
            <w:shd w:val="clear" w:color="auto" w:fill="auto"/>
            <w:vAlign w:val="bottom"/>
          </w:tcPr>
          <w:p w14:paraId="678E1F8A" w14:textId="77777777" w:rsidR="00CF17BB" w:rsidRPr="00541E4F" w:rsidRDefault="00CF17BB" w:rsidP="002A21E8">
            <w:pPr>
              <w:ind w:left="-75" w:right="-76"/>
              <w:rPr>
                <w:rFonts w:ascii="Arial" w:hAnsi="Arial" w:cs="Arial"/>
                <w:b/>
                <w:sz w:val="18"/>
                <w:szCs w:val="18"/>
              </w:rPr>
            </w:pPr>
            <w:r w:rsidRPr="00541E4F">
              <w:rPr>
                <w:rFonts w:ascii="Arial" w:hAnsi="Arial" w:cs="Arial"/>
                <w:b/>
                <w:sz w:val="18"/>
                <w:szCs w:val="18"/>
              </w:rPr>
              <w:t xml:space="preserve">$   </w:t>
            </w:r>
            <w:r>
              <w:rPr>
                <w:rFonts w:ascii="Arial" w:hAnsi="Arial" w:cs="Arial"/>
                <w:b/>
                <w:sz w:val="18"/>
                <w:szCs w:val="18"/>
              </w:rPr>
              <w:t xml:space="preserve"> 438,704,844</w:t>
            </w:r>
          </w:p>
        </w:tc>
        <w:tc>
          <w:tcPr>
            <w:tcW w:w="240" w:type="dxa"/>
            <w:tcBorders>
              <w:left w:val="nil"/>
              <w:bottom w:val="nil"/>
              <w:right w:val="nil"/>
            </w:tcBorders>
            <w:shd w:val="clear" w:color="auto" w:fill="auto"/>
            <w:vAlign w:val="bottom"/>
          </w:tcPr>
          <w:p w14:paraId="525CD05E" w14:textId="77777777" w:rsidR="00CF17BB" w:rsidRPr="00541E4F" w:rsidRDefault="00CF17BB" w:rsidP="002A21E8">
            <w:pPr>
              <w:rPr>
                <w:rFonts w:ascii="Arial" w:hAnsi="Arial" w:cs="Arial"/>
                <w:sz w:val="18"/>
                <w:szCs w:val="18"/>
              </w:rPr>
            </w:pPr>
          </w:p>
        </w:tc>
        <w:tc>
          <w:tcPr>
            <w:tcW w:w="1701" w:type="dxa"/>
            <w:tcBorders>
              <w:top w:val="single" w:sz="4" w:space="0" w:color="auto"/>
              <w:left w:val="nil"/>
              <w:bottom w:val="double" w:sz="4" w:space="0" w:color="auto"/>
              <w:right w:val="nil"/>
            </w:tcBorders>
            <w:shd w:val="clear" w:color="auto" w:fill="auto"/>
            <w:vAlign w:val="bottom"/>
          </w:tcPr>
          <w:p w14:paraId="4DB27AD1" w14:textId="77777777" w:rsidR="00CF17BB" w:rsidRPr="00541E4F" w:rsidRDefault="00CF17BB" w:rsidP="002A21E8">
            <w:pPr>
              <w:ind w:left="-70" w:right="-71"/>
              <w:rPr>
                <w:rFonts w:ascii="Arial" w:hAnsi="Arial" w:cs="Arial"/>
                <w:b/>
                <w:sz w:val="18"/>
                <w:szCs w:val="18"/>
              </w:rPr>
            </w:pPr>
            <w:r w:rsidRPr="00541E4F">
              <w:rPr>
                <w:rFonts w:ascii="Arial" w:hAnsi="Arial" w:cs="Arial"/>
                <w:b/>
                <w:sz w:val="18"/>
                <w:szCs w:val="18"/>
              </w:rPr>
              <w:t>$</w:t>
            </w:r>
            <w:r>
              <w:rPr>
                <w:rFonts w:ascii="Arial" w:hAnsi="Arial" w:cs="Arial"/>
                <w:b/>
                <w:sz w:val="18"/>
                <w:szCs w:val="18"/>
              </w:rPr>
              <w:t xml:space="preserve">      </w:t>
            </w:r>
            <w:r w:rsidRPr="00541E4F">
              <w:rPr>
                <w:rFonts w:ascii="Arial" w:hAnsi="Arial" w:cs="Arial"/>
                <w:b/>
                <w:sz w:val="18"/>
                <w:szCs w:val="18"/>
              </w:rPr>
              <w:t xml:space="preserve">       9,113,908</w:t>
            </w:r>
          </w:p>
        </w:tc>
        <w:tc>
          <w:tcPr>
            <w:tcW w:w="242" w:type="dxa"/>
            <w:tcBorders>
              <w:left w:val="nil"/>
              <w:bottom w:val="nil"/>
              <w:right w:val="nil"/>
            </w:tcBorders>
            <w:shd w:val="clear" w:color="auto" w:fill="auto"/>
            <w:vAlign w:val="bottom"/>
          </w:tcPr>
          <w:p w14:paraId="531E8781" w14:textId="77777777" w:rsidR="00CF17BB" w:rsidRPr="00541E4F" w:rsidRDefault="00CF17BB" w:rsidP="002A21E8">
            <w:pPr>
              <w:rPr>
                <w:rFonts w:ascii="Arial" w:hAnsi="Arial" w:cs="Arial"/>
                <w:sz w:val="18"/>
                <w:szCs w:val="18"/>
              </w:rPr>
            </w:pPr>
          </w:p>
        </w:tc>
        <w:tc>
          <w:tcPr>
            <w:tcW w:w="1459" w:type="dxa"/>
            <w:tcBorders>
              <w:top w:val="single" w:sz="4" w:space="0" w:color="auto"/>
              <w:left w:val="nil"/>
              <w:bottom w:val="double" w:sz="4" w:space="0" w:color="auto"/>
              <w:right w:val="nil"/>
            </w:tcBorders>
            <w:shd w:val="clear" w:color="auto" w:fill="auto"/>
            <w:noWrap/>
            <w:vAlign w:val="bottom"/>
          </w:tcPr>
          <w:p w14:paraId="55414910" w14:textId="77777777" w:rsidR="00CF17BB" w:rsidRPr="00541E4F" w:rsidRDefault="00CF17BB" w:rsidP="002A21E8">
            <w:pPr>
              <w:ind w:left="-70" w:right="-76"/>
              <w:rPr>
                <w:rFonts w:ascii="Arial" w:hAnsi="Arial" w:cs="Arial"/>
                <w:b/>
                <w:sz w:val="18"/>
                <w:szCs w:val="18"/>
              </w:rPr>
            </w:pPr>
            <w:r w:rsidRPr="00541E4F">
              <w:rPr>
                <w:rFonts w:ascii="Arial" w:hAnsi="Arial" w:cs="Arial"/>
                <w:b/>
                <w:bCs/>
                <w:sz w:val="18"/>
                <w:szCs w:val="18"/>
              </w:rPr>
              <w:t xml:space="preserve">$     </w:t>
            </w:r>
            <w:r>
              <w:rPr>
                <w:rFonts w:ascii="Arial" w:hAnsi="Arial" w:cs="Arial"/>
                <w:b/>
                <w:bCs/>
                <w:sz w:val="18"/>
                <w:szCs w:val="18"/>
              </w:rPr>
              <w:t xml:space="preserve"> 447,818,752</w:t>
            </w:r>
          </w:p>
        </w:tc>
      </w:tr>
    </w:tbl>
    <w:p w14:paraId="4D538ACA" w14:textId="77777777" w:rsidR="00CF17BB" w:rsidRDefault="00CF17BB" w:rsidP="00CF17BB">
      <w:pPr>
        <w:spacing w:after="160" w:line="259" w:lineRule="auto"/>
        <w:rPr>
          <w:rFonts w:ascii="Arial" w:hAnsi="Arial" w:cs="Arial"/>
          <w:sz w:val="20"/>
          <w:szCs w:val="20"/>
        </w:rPr>
      </w:pPr>
    </w:p>
    <w:p w14:paraId="190035B0" w14:textId="77777777" w:rsidR="00CF17BB" w:rsidRPr="00784F0E" w:rsidRDefault="00CF17BB" w:rsidP="00CF17BB">
      <w:pPr>
        <w:spacing w:after="160" w:line="259" w:lineRule="auto"/>
        <w:rPr>
          <w:rFonts w:ascii="Arial" w:hAnsi="Arial" w:cs="Arial"/>
          <w:sz w:val="20"/>
          <w:szCs w:val="20"/>
        </w:rPr>
      </w:pPr>
    </w:p>
    <w:p w14:paraId="38184D4C" w14:textId="77777777" w:rsidR="00CF17BB" w:rsidRPr="000C5C62" w:rsidRDefault="00CF17BB" w:rsidP="00393D04">
      <w:pPr>
        <w:pStyle w:val="Prrafodelista"/>
        <w:numPr>
          <w:ilvl w:val="1"/>
          <w:numId w:val="44"/>
        </w:numPr>
        <w:tabs>
          <w:tab w:val="left" w:pos="993"/>
        </w:tabs>
        <w:spacing w:after="0" w:line="240" w:lineRule="auto"/>
        <w:ind w:left="993" w:hanging="567"/>
        <w:jc w:val="both"/>
        <w:rPr>
          <w:rFonts w:ascii="Arial" w:hAnsi="Arial" w:cs="Arial"/>
          <w:bCs/>
          <w:sz w:val="20"/>
          <w:szCs w:val="20"/>
          <w:u w:val="single"/>
        </w:rPr>
      </w:pPr>
      <w:r w:rsidRPr="000C5C62">
        <w:rPr>
          <w:rFonts w:ascii="Arial" w:hAnsi="Arial" w:cs="Arial"/>
          <w:bCs/>
          <w:sz w:val="20"/>
          <w:szCs w:val="20"/>
          <w:u w:val="single"/>
        </w:rPr>
        <w:t>Retiro del patrimonio invertido</w:t>
      </w:r>
    </w:p>
    <w:p w14:paraId="175A2478" w14:textId="77777777" w:rsidR="00CF17BB" w:rsidRPr="000C5C62" w:rsidRDefault="00CF17BB" w:rsidP="00CF17BB">
      <w:pPr>
        <w:jc w:val="both"/>
        <w:rPr>
          <w:rFonts w:ascii="Arial" w:hAnsi="Arial" w:cs="Arial"/>
          <w:sz w:val="20"/>
          <w:szCs w:val="20"/>
        </w:rPr>
      </w:pPr>
    </w:p>
    <w:p w14:paraId="7835CA7C" w14:textId="77777777" w:rsidR="00CF17BB" w:rsidRDefault="00CF17BB" w:rsidP="00CF17BB">
      <w:pPr>
        <w:ind w:left="993"/>
        <w:jc w:val="both"/>
        <w:rPr>
          <w:rFonts w:ascii="Arial" w:hAnsi="Arial" w:cs="Arial"/>
          <w:sz w:val="20"/>
          <w:szCs w:val="20"/>
        </w:rPr>
      </w:pPr>
      <w:r w:rsidRPr="007708BB">
        <w:rPr>
          <w:rFonts w:ascii="Arial" w:hAnsi="Arial" w:cs="Arial"/>
          <w:sz w:val="20"/>
          <w:szCs w:val="20"/>
        </w:rPr>
        <w:t xml:space="preserve">En atención al oficio No. </w:t>
      </w:r>
      <w:r>
        <w:rPr>
          <w:rFonts w:ascii="Arial" w:hAnsi="Arial" w:cs="Arial"/>
          <w:sz w:val="20"/>
          <w:szCs w:val="20"/>
        </w:rPr>
        <w:t>349-B-</w:t>
      </w:r>
      <w:r w:rsidRPr="00BF1051">
        <w:rPr>
          <w:rFonts w:ascii="Arial" w:hAnsi="Arial" w:cs="Arial"/>
          <w:sz w:val="20"/>
          <w:szCs w:val="20"/>
        </w:rPr>
        <w:t>010 de fecha 07 de enero de 2020</w:t>
      </w:r>
      <w:r w:rsidRPr="007708BB">
        <w:rPr>
          <w:rFonts w:ascii="Arial" w:hAnsi="Arial" w:cs="Arial"/>
          <w:sz w:val="20"/>
          <w:szCs w:val="20"/>
        </w:rPr>
        <w:t xml:space="preserve"> emitido por la Subsecretaria de Ingresos de la Secretaria de Hacienda y Crédito Público (SHCP) y con la finalidad de realizar un manejo más eficiente de los activos financieros del sector público federal, la SHCP fijó un aprovechamiento a cargo del patrimonio de “la Entidad” por un monto de $</w:t>
      </w:r>
      <w:r>
        <w:rPr>
          <w:rFonts w:ascii="Arial" w:hAnsi="Arial" w:cs="Arial"/>
          <w:sz w:val="20"/>
          <w:szCs w:val="20"/>
        </w:rPr>
        <w:t>98</w:t>
      </w:r>
      <w:r w:rsidRPr="007708BB">
        <w:rPr>
          <w:rFonts w:ascii="Arial" w:hAnsi="Arial" w:cs="Arial"/>
          <w:sz w:val="20"/>
          <w:szCs w:val="20"/>
        </w:rPr>
        <w:t>,</w:t>
      </w:r>
      <w:r>
        <w:rPr>
          <w:rFonts w:ascii="Arial" w:hAnsi="Arial" w:cs="Arial"/>
          <w:sz w:val="20"/>
          <w:szCs w:val="20"/>
        </w:rPr>
        <w:t>214</w:t>
      </w:r>
      <w:r w:rsidRPr="007708BB">
        <w:rPr>
          <w:rFonts w:ascii="Arial" w:hAnsi="Arial" w:cs="Arial"/>
          <w:sz w:val="20"/>
          <w:szCs w:val="20"/>
        </w:rPr>
        <w:t>,</w:t>
      </w:r>
      <w:r>
        <w:rPr>
          <w:rFonts w:ascii="Arial" w:hAnsi="Arial" w:cs="Arial"/>
          <w:sz w:val="20"/>
          <w:szCs w:val="20"/>
        </w:rPr>
        <w:t>650</w:t>
      </w:r>
      <w:r w:rsidRPr="007708BB">
        <w:rPr>
          <w:rFonts w:ascii="Arial" w:hAnsi="Arial" w:cs="Arial"/>
          <w:sz w:val="20"/>
          <w:szCs w:val="20"/>
        </w:rPr>
        <w:t>, el cual se realizó mediante una transferencia bancaria a favor de la Tesorería de la Federación.</w:t>
      </w:r>
    </w:p>
    <w:p w14:paraId="42A5EE68" w14:textId="77777777" w:rsidR="00CF17BB" w:rsidRPr="00784F0E" w:rsidRDefault="00CF17BB" w:rsidP="00CF17BB">
      <w:pPr>
        <w:ind w:left="993"/>
        <w:jc w:val="both"/>
        <w:rPr>
          <w:rFonts w:ascii="Arial" w:hAnsi="Arial" w:cs="Arial"/>
          <w:sz w:val="20"/>
          <w:szCs w:val="20"/>
        </w:rPr>
      </w:pPr>
    </w:p>
    <w:p w14:paraId="72B7F341" w14:textId="77777777" w:rsidR="00CF17BB" w:rsidRPr="00784F0E" w:rsidRDefault="00CF17BB" w:rsidP="00CF17BB">
      <w:pPr>
        <w:rPr>
          <w:rFonts w:ascii="Arial" w:hAnsi="Arial" w:cs="Arial"/>
          <w:sz w:val="20"/>
          <w:szCs w:val="20"/>
          <w:u w:val="single"/>
        </w:rPr>
      </w:pPr>
    </w:p>
    <w:p w14:paraId="15FBFEE6" w14:textId="77777777" w:rsidR="00CF17BB" w:rsidRPr="00784F0E" w:rsidRDefault="00CF17BB"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NOTAS AL ESTADO DE ACTIVIDADES</w:t>
      </w:r>
      <w:r>
        <w:rPr>
          <w:rFonts w:ascii="Arial" w:hAnsi="Arial" w:cs="Arial"/>
          <w:b/>
          <w:sz w:val="20"/>
          <w:szCs w:val="20"/>
          <w:u w:val="single"/>
        </w:rPr>
        <w:t>.</w:t>
      </w:r>
    </w:p>
    <w:p w14:paraId="7F6E81D0" w14:textId="77777777" w:rsidR="00CF17BB" w:rsidRPr="00784F0E" w:rsidRDefault="00CF17BB" w:rsidP="00CF17BB">
      <w:pPr>
        <w:rPr>
          <w:rFonts w:ascii="Arial" w:hAnsi="Arial" w:cs="Arial"/>
          <w:sz w:val="20"/>
          <w:szCs w:val="20"/>
        </w:rPr>
      </w:pPr>
    </w:p>
    <w:p w14:paraId="4D76F49C" w14:textId="77777777" w:rsidR="00CF17BB" w:rsidRPr="00784F0E" w:rsidRDefault="00CF17BB" w:rsidP="00CF17BB">
      <w:pPr>
        <w:rPr>
          <w:rFonts w:ascii="Arial" w:hAnsi="Arial" w:cs="Arial"/>
          <w:sz w:val="20"/>
          <w:szCs w:val="20"/>
        </w:rPr>
      </w:pPr>
    </w:p>
    <w:p w14:paraId="6792DBD0" w14:textId="77777777" w:rsidR="00CF17BB" w:rsidRPr="00730385"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Pr>
          <w:rFonts w:ascii="Arial" w:hAnsi="Arial" w:cs="Arial"/>
          <w:sz w:val="20"/>
          <w:szCs w:val="20"/>
          <w:u w:val="single"/>
        </w:rPr>
        <w:t>Ingresos de la Gestión</w:t>
      </w:r>
    </w:p>
    <w:p w14:paraId="08079DEC" w14:textId="77777777" w:rsidR="00CF17BB" w:rsidRPr="00784F0E" w:rsidRDefault="00CF17BB" w:rsidP="00CF17BB">
      <w:pPr>
        <w:rPr>
          <w:rFonts w:ascii="Arial" w:hAnsi="Arial" w:cs="Arial"/>
          <w:sz w:val="20"/>
          <w:szCs w:val="20"/>
        </w:rPr>
      </w:pPr>
    </w:p>
    <w:p w14:paraId="274214AB" w14:textId="77777777" w:rsidR="00CF17BB" w:rsidRPr="00784F0E" w:rsidRDefault="00CF17BB" w:rsidP="00CF17BB">
      <w:pPr>
        <w:ind w:left="993"/>
        <w:jc w:val="both"/>
        <w:rPr>
          <w:rFonts w:ascii="Arial" w:hAnsi="Arial" w:cs="Arial"/>
          <w:sz w:val="20"/>
          <w:szCs w:val="20"/>
        </w:rPr>
      </w:pPr>
      <w:r w:rsidRPr="00784F0E">
        <w:rPr>
          <w:rFonts w:ascii="Arial" w:hAnsi="Arial" w:cs="Arial"/>
          <w:sz w:val="20"/>
          <w:szCs w:val="20"/>
        </w:rPr>
        <w:t>Los ingresos por servicios otorgados al 3</w:t>
      </w:r>
      <w:r>
        <w:rPr>
          <w:rFonts w:ascii="Arial" w:hAnsi="Arial" w:cs="Arial"/>
          <w:sz w:val="20"/>
          <w:szCs w:val="20"/>
        </w:rPr>
        <w:t>1</w:t>
      </w:r>
      <w:r w:rsidRPr="00784F0E">
        <w:rPr>
          <w:rFonts w:ascii="Arial" w:hAnsi="Arial" w:cs="Arial"/>
          <w:sz w:val="20"/>
          <w:szCs w:val="20"/>
        </w:rPr>
        <w:t xml:space="preserve"> de </w:t>
      </w:r>
      <w:r>
        <w:rPr>
          <w:rFonts w:ascii="Arial" w:hAnsi="Arial" w:cs="Arial"/>
          <w:sz w:val="20"/>
          <w:szCs w:val="20"/>
        </w:rPr>
        <w:t xml:space="preserve">diciembre </w:t>
      </w:r>
      <w:r w:rsidRPr="00784F0E">
        <w:rPr>
          <w:rFonts w:ascii="Arial" w:hAnsi="Arial" w:cs="Arial"/>
          <w:sz w:val="20"/>
          <w:szCs w:val="20"/>
        </w:rPr>
        <w:t>de 20</w:t>
      </w:r>
      <w:r>
        <w:rPr>
          <w:rFonts w:ascii="Arial" w:hAnsi="Arial" w:cs="Arial"/>
          <w:sz w:val="20"/>
          <w:szCs w:val="20"/>
        </w:rPr>
        <w:t>20</w:t>
      </w:r>
      <w:r w:rsidRPr="00784F0E">
        <w:rPr>
          <w:rFonts w:ascii="Arial" w:hAnsi="Arial" w:cs="Arial"/>
          <w:sz w:val="20"/>
          <w:szCs w:val="20"/>
        </w:rPr>
        <w:t xml:space="preserve"> y</w:t>
      </w:r>
      <w:r>
        <w:rPr>
          <w:rFonts w:ascii="Arial" w:hAnsi="Arial" w:cs="Arial"/>
          <w:sz w:val="20"/>
          <w:szCs w:val="20"/>
        </w:rPr>
        <w:t xml:space="preserve"> 2019,</w:t>
      </w:r>
      <w:r w:rsidRPr="00784F0E">
        <w:rPr>
          <w:rFonts w:ascii="Arial" w:hAnsi="Arial" w:cs="Arial"/>
          <w:sz w:val="20"/>
          <w:szCs w:val="20"/>
        </w:rPr>
        <w:t xml:space="preserve"> se integran como sigue:</w:t>
      </w:r>
    </w:p>
    <w:p w14:paraId="2D1FA4DC" w14:textId="77777777" w:rsidR="00CF17BB" w:rsidRDefault="00CF17BB" w:rsidP="00CF17BB">
      <w:pPr>
        <w:jc w:val="both"/>
        <w:rPr>
          <w:rFonts w:ascii="Arial" w:hAnsi="Arial" w:cs="Arial"/>
          <w:sz w:val="20"/>
          <w:szCs w:val="20"/>
        </w:rPr>
      </w:pPr>
    </w:p>
    <w:p w14:paraId="3204635D" w14:textId="77777777" w:rsidR="00CF17BB" w:rsidRPr="00784F0E" w:rsidRDefault="00CF17BB" w:rsidP="00CF17BB">
      <w:pPr>
        <w:jc w:val="both"/>
        <w:rPr>
          <w:rFonts w:ascii="Arial" w:hAnsi="Arial" w:cs="Arial"/>
          <w:sz w:val="20"/>
          <w:szCs w:val="20"/>
        </w:rPr>
      </w:pPr>
    </w:p>
    <w:tbl>
      <w:tblPr>
        <w:tblW w:w="0" w:type="auto"/>
        <w:tblInd w:w="1101" w:type="dxa"/>
        <w:tblLook w:val="04A0" w:firstRow="1" w:lastRow="0" w:firstColumn="1" w:lastColumn="0" w:noHBand="0" w:noVBand="1"/>
      </w:tblPr>
      <w:tblGrid>
        <w:gridCol w:w="4394"/>
        <w:gridCol w:w="283"/>
        <w:gridCol w:w="1707"/>
        <w:gridCol w:w="266"/>
        <w:gridCol w:w="1708"/>
      </w:tblGrid>
      <w:tr w:rsidR="00CF17BB" w:rsidRPr="00BC2F6B" w14:paraId="03F2B38D" w14:textId="77777777" w:rsidTr="002A21E8">
        <w:tc>
          <w:tcPr>
            <w:tcW w:w="4394" w:type="dxa"/>
            <w:tcBorders>
              <w:bottom w:val="single" w:sz="4" w:space="0" w:color="auto"/>
            </w:tcBorders>
            <w:shd w:val="clear" w:color="auto" w:fill="auto"/>
          </w:tcPr>
          <w:p w14:paraId="6D64BFA6" w14:textId="77777777" w:rsidR="00CF17BB" w:rsidRPr="00784F0E" w:rsidRDefault="00CF17BB" w:rsidP="002A21E8">
            <w:pPr>
              <w:ind w:left="-112" w:right="-107"/>
              <w:jc w:val="center"/>
              <w:rPr>
                <w:rFonts w:ascii="Arial" w:hAnsi="Arial" w:cs="Arial"/>
                <w:b/>
                <w:sz w:val="20"/>
                <w:szCs w:val="20"/>
              </w:rPr>
            </w:pPr>
            <w:r w:rsidRPr="00784F0E">
              <w:rPr>
                <w:rFonts w:ascii="Arial" w:hAnsi="Arial" w:cs="Arial"/>
                <w:b/>
                <w:sz w:val="20"/>
                <w:szCs w:val="20"/>
              </w:rPr>
              <w:t>Concepto</w:t>
            </w:r>
          </w:p>
        </w:tc>
        <w:tc>
          <w:tcPr>
            <w:tcW w:w="283" w:type="dxa"/>
            <w:shd w:val="clear" w:color="auto" w:fill="auto"/>
          </w:tcPr>
          <w:p w14:paraId="4D192D7A" w14:textId="77777777" w:rsidR="00CF17BB" w:rsidRPr="00784F0E" w:rsidRDefault="00CF17BB" w:rsidP="002A21E8">
            <w:pPr>
              <w:jc w:val="both"/>
              <w:rPr>
                <w:rFonts w:ascii="Arial" w:hAnsi="Arial" w:cs="Arial"/>
                <w:sz w:val="20"/>
                <w:szCs w:val="20"/>
              </w:rPr>
            </w:pPr>
          </w:p>
        </w:tc>
        <w:tc>
          <w:tcPr>
            <w:tcW w:w="1707" w:type="dxa"/>
            <w:tcBorders>
              <w:bottom w:val="single" w:sz="4" w:space="0" w:color="auto"/>
            </w:tcBorders>
            <w:shd w:val="clear" w:color="auto" w:fill="auto"/>
          </w:tcPr>
          <w:p w14:paraId="59F289FE" w14:textId="77777777" w:rsidR="00CF17BB" w:rsidRPr="00784F0E" w:rsidRDefault="00CF17BB" w:rsidP="002A21E8">
            <w:pPr>
              <w:ind w:left="-108" w:right="-108"/>
              <w:jc w:val="center"/>
              <w:rPr>
                <w:rFonts w:ascii="Arial" w:hAnsi="Arial" w:cs="Arial"/>
                <w:sz w:val="20"/>
                <w:szCs w:val="20"/>
              </w:rPr>
            </w:pPr>
            <w:r>
              <w:rPr>
                <w:rFonts w:ascii="Arial" w:hAnsi="Arial" w:cs="Arial"/>
                <w:b/>
                <w:sz w:val="20"/>
                <w:szCs w:val="20"/>
              </w:rPr>
              <w:t>2020</w:t>
            </w:r>
          </w:p>
        </w:tc>
        <w:tc>
          <w:tcPr>
            <w:tcW w:w="266" w:type="dxa"/>
            <w:shd w:val="clear" w:color="auto" w:fill="auto"/>
          </w:tcPr>
          <w:p w14:paraId="48A4CBF6" w14:textId="77777777" w:rsidR="00CF17BB" w:rsidRPr="00784F0E" w:rsidRDefault="00CF17BB" w:rsidP="002A21E8">
            <w:pPr>
              <w:jc w:val="both"/>
              <w:rPr>
                <w:rFonts w:ascii="Arial" w:hAnsi="Arial" w:cs="Arial"/>
                <w:sz w:val="20"/>
                <w:szCs w:val="20"/>
              </w:rPr>
            </w:pPr>
          </w:p>
        </w:tc>
        <w:tc>
          <w:tcPr>
            <w:tcW w:w="1708" w:type="dxa"/>
            <w:tcBorders>
              <w:bottom w:val="single" w:sz="4" w:space="0" w:color="auto"/>
            </w:tcBorders>
            <w:shd w:val="clear" w:color="auto" w:fill="auto"/>
          </w:tcPr>
          <w:p w14:paraId="75316B6A" w14:textId="77777777" w:rsidR="00CF17BB" w:rsidRPr="00533CD2" w:rsidRDefault="00CF17BB" w:rsidP="002A21E8">
            <w:pPr>
              <w:jc w:val="center"/>
              <w:rPr>
                <w:rFonts w:ascii="Arial" w:hAnsi="Arial" w:cs="Arial"/>
                <w:sz w:val="20"/>
                <w:szCs w:val="20"/>
              </w:rPr>
            </w:pPr>
            <w:r w:rsidRPr="00533CD2">
              <w:rPr>
                <w:rFonts w:ascii="Arial" w:hAnsi="Arial" w:cs="Arial"/>
                <w:b/>
                <w:sz w:val="20"/>
                <w:szCs w:val="20"/>
              </w:rPr>
              <w:t>201</w:t>
            </w:r>
            <w:r>
              <w:rPr>
                <w:rFonts w:ascii="Arial" w:hAnsi="Arial" w:cs="Arial"/>
                <w:b/>
                <w:sz w:val="20"/>
                <w:szCs w:val="20"/>
              </w:rPr>
              <w:t>9</w:t>
            </w:r>
          </w:p>
        </w:tc>
      </w:tr>
      <w:tr w:rsidR="00CF17BB" w:rsidRPr="00BC2F6B" w14:paraId="29F47BA4" w14:textId="77777777" w:rsidTr="002A21E8">
        <w:tc>
          <w:tcPr>
            <w:tcW w:w="4394" w:type="dxa"/>
            <w:tcBorders>
              <w:top w:val="single" w:sz="4" w:space="0" w:color="auto"/>
            </w:tcBorders>
            <w:shd w:val="clear" w:color="auto" w:fill="auto"/>
          </w:tcPr>
          <w:p w14:paraId="10DEED62"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Puerto Fijo</w:t>
            </w:r>
          </w:p>
        </w:tc>
        <w:tc>
          <w:tcPr>
            <w:tcW w:w="283" w:type="dxa"/>
            <w:shd w:val="clear" w:color="auto" w:fill="auto"/>
          </w:tcPr>
          <w:p w14:paraId="5345952D" w14:textId="77777777" w:rsidR="00CF17BB" w:rsidRPr="00784F0E" w:rsidRDefault="00CF17BB" w:rsidP="002A21E8">
            <w:pPr>
              <w:jc w:val="both"/>
              <w:rPr>
                <w:rFonts w:ascii="Arial" w:hAnsi="Arial" w:cs="Arial"/>
                <w:sz w:val="20"/>
                <w:szCs w:val="20"/>
              </w:rPr>
            </w:pPr>
          </w:p>
        </w:tc>
        <w:tc>
          <w:tcPr>
            <w:tcW w:w="1707" w:type="dxa"/>
            <w:tcBorders>
              <w:top w:val="single" w:sz="4" w:space="0" w:color="auto"/>
            </w:tcBorders>
            <w:shd w:val="clear" w:color="auto" w:fill="auto"/>
          </w:tcPr>
          <w:p w14:paraId="2F78D19D" w14:textId="77777777" w:rsidR="00CF17BB" w:rsidRPr="00784F0E" w:rsidRDefault="00CF17BB" w:rsidP="002A21E8">
            <w:pPr>
              <w:ind w:left="-108" w:right="-108"/>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18,088,909</w:t>
            </w:r>
          </w:p>
        </w:tc>
        <w:tc>
          <w:tcPr>
            <w:tcW w:w="266" w:type="dxa"/>
            <w:shd w:val="clear" w:color="auto" w:fill="auto"/>
          </w:tcPr>
          <w:p w14:paraId="490E4DF3" w14:textId="77777777" w:rsidR="00CF17BB" w:rsidRPr="00784F0E" w:rsidRDefault="00CF17BB" w:rsidP="002A21E8">
            <w:pPr>
              <w:jc w:val="right"/>
              <w:rPr>
                <w:rFonts w:ascii="Arial" w:hAnsi="Arial" w:cs="Arial"/>
                <w:sz w:val="20"/>
                <w:szCs w:val="20"/>
              </w:rPr>
            </w:pPr>
          </w:p>
        </w:tc>
        <w:tc>
          <w:tcPr>
            <w:tcW w:w="1708" w:type="dxa"/>
            <w:tcBorders>
              <w:top w:val="single" w:sz="4" w:space="0" w:color="auto"/>
            </w:tcBorders>
            <w:shd w:val="clear" w:color="auto" w:fill="auto"/>
          </w:tcPr>
          <w:p w14:paraId="44D13BEB" w14:textId="77777777" w:rsidR="00CF17BB" w:rsidRPr="00533CD2" w:rsidRDefault="00CF17BB" w:rsidP="002A21E8">
            <w:pPr>
              <w:ind w:left="-108" w:right="-108"/>
              <w:jc w:val="right"/>
              <w:rPr>
                <w:rFonts w:ascii="Arial" w:hAnsi="Arial" w:cs="Arial"/>
                <w:sz w:val="20"/>
                <w:szCs w:val="20"/>
              </w:rPr>
            </w:pPr>
            <w:r w:rsidRPr="00533CD2">
              <w:rPr>
                <w:rFonts w:ascii="Arial" w:hAnsi="Arial" w:cs="Arial"/>
                <w:sz w:val="20"/>
                <w:szCs w:val="20"/>
              </w:rPr>
              <w:t>$</w:t>
            </w:r>
            <w:r>
              <w:rPr>
                <w:rFonts w:ascii="Arial" w:hAnsi="Arial" w:cs="Arial"/>
                <w:sz w:val="20"/>
                <w:szCs w:val="20"/>
              </w:rPr>
              <w:t xml:space="preserve">     22,238</w:t>
            </w:r>
            <w:r w:rsidRPr="00533CD2">
              <w:rPr>
                <w:rFonts w:ascii="Arial" w:hAnsi="Arial" w:cs="Arial"/>
                <w:sz w:val="20"/>
                <w:szCs w:val="20"/>
              </w:rPr>
              <w:t>,</w:t>
            </w:r>
            <w:r>
              <w:rPr>
                <w:rFonts w:ascii="Arial" w:hAnsi="Arial" w:cs="Arial"/>
                <w:sz w:val="20"/>
                <w:szCs w:val="20"/>
              </w:rPr>
              <w:t>432</w:t>
            </w:r>
          </w:p>
        </w:tc>
      </w:tr>
      <w:tr w:rsidR="00CF17BB" w:rsidRPr="00784F0E" w14:paraId="3CFBA419" w14:textId="77777777" w:rsidTr="002A21E8">
        <w:tc>
          <w:tcPr>
            <w:tcW w:w="4394" w:type="dxa"/>
            <w:shd w:val="clear" w:color="auto" w:fill="auto"/>
          </w:tcPr>
          <w:p w14:paraId="2338112E"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Puerto Variable</w:t>
            </w:r>
          </w:p>
        </w:tc>
        <w:tc>
          <w:tcPr>
            <w:tcW w:w="283" w:type="dxa"/>
            <w:shd w:val="clear" w:color="auto" w:fill="auto"/>
          </w:tcPr>
          <w:p w14:paraId="38F7D9F1" w14:textId="77777777" w:rsidR="00CF17BB" w:rsidRPr="00784F0E" w:rsidRDefault="00CF17BB" w:rsidP="002A21E8">
            <w:pPr>
              <w:jc w:val="right"/>
              <w:rPr>
                <w:rFonts w:ascii="Arial" w:hAnsi="Arial" w:cs="Arial"/>
                <w:sz w:val="20"/>
                <w:szCs w:val="20"/>
              </w:rPr>
            </w:pPr>
          </w:p>
        </w:tc>
        <w:tc>
          <w:tcPr>
            <w:tcW w:w="1707" w:type="dxa"/>
            <w:shd w:val="clear" w:color="auto" w:fill="auto"/>
          </w:tcPr>
          <w:p w14:paraId="1770D04A" w14:textId="77777777" w:rsidR="00CF17BB" w:rsidRPr="00784F0E" w:rsidRDefault="00CF17BB" w:rsidP="002A21E8">
            <w:pPr>
              <w:ind w:left="-108" w:right="-108"/>
              <w:jc w:val="center"/>
              <w:rPr>
                <w:rFonts w:ascii="Arial" w:hAnsi="Arial" w:cs="Arial"/>
                <w:sz w:val="20"/>
                <w:szCs w:val="20"/>
              </w:rPr>
            </w:pPr>
            <w:r>
              <w:rPr>
                <w:rFonts w:ascii="Arial" w:hAnsi="Arial" w:cs="Arial"/>
                <w:sz w:val="20"/>
                <w:szCs w:val="20"/>
              </w:rPr>
              <w:t xml:space="preserve">         116,124,192</w:t>
            </w:r>
          </w:p>
        </w:tc>
        <w:tc>
          <w:tcPr>
            <w:tcW w:w="266" w:type="dxa"/>
            <w:shd w:val="clear" w:color="auto" w:fill="auto"/>
          </w:tcPr>
          <w:p w14:paraId="5DF36346" w14:textId="77777777" w:rsidR="00CF17BB" w:rsidRPr="00784F0E" w:rsidRDefault="00CF17BB" w:rsidP="002A21E8">
            <w:pPr>
              <w:jc w:val="center"/>
              <w:rPr>
                <w:rFonts w:ascii="Arial" w:hAnsi="Arial" w:cs="Arial"/>
                <w:sz w:val="20"/>
                <w:szCs w:val="20"/>
              </w:rPr>
            </w:pPr>
          </w:p>
        </w:tc>
        <w:tc>
          <w:tcPr>
            <w:tcW w:w="1708" w:type="dxa"/>
            <w:shd w:val="clear" w:color="auto" w:fill="auto"/>
          </w:tcPr>
          <w:p w14:paraId="5D345DB4" w14:textId="77777777" w:rsidR="00CF17BB" w:rsidRPr="00533CD2" w:rsidRDefault="00CF17BB" w:rsidP="002A21E8">
            <w:pPr>
              <w:ind w:left="-108" w:right="-108"/>
              <w:jc w:val="right"/>
              <w:rPr>
                <w:rFonts w:ascii="Arial" w:hAnsi="Arial" w:cs="Arial"/>
                <w:sz w:val="20"/>
                <w:szCs w:val="20"/>
              </w:rPr>
            </w:pPr>
            <w:r w:rsidRPr="00533CD2">
              <w:rPr>
                <w:rFonts w:ascii="Arial" w:hAnsi="Arial" w:cs="Arial"/>
                <w:sz w:val="20"/>
                <w:szCs w:val="20"/>
              </w:rPr>
              <w:t xml:space="preserve">         </w:t>
            </w:r>
            <w:r>
              <w:rPr>
                <w:rFonts w:ascii="Arial" w:hAnsi="Arial" w:cs="Arial"/>
                <w:sz w:val="20"/>
                <w:szCs w:val="20"/>
              </w:rPr>
              <w:t>148</w:t>
            </w:r>
            <w:r w:rsidRPr="00533CD2">
              <w:rPr>
                <w:rFonts w:ascii="Arial" w:hAnsi="Arial" w:cs="Arial"/>
                <w:sz w:val="20"/>
                <w:szCs w:val="20"/>
              </w:rPr>
              <w:t>,</w:t>
            </w:r>
            <w:r>
              <w:rPr>
                <w:rFonts w:ascii="Arial" w:hAnsi="Arial" w:cs="Arial"/>
                <w:sz w:val="20"/>
                <w:szCs w:val="20"/>
              </w:rPr>
              <w:t>792</w:t>
            </w:r>
            <w:r w:rsidRPr="00533CD2">
              <w:rPr>
                <w:rFonts w:ascii="Arial" w:hAnsi="Arial" w:cs="Arial"/>
                <w:sz w:val="20"/>
                <w:szCs w:val="20"/>
              </w:rPr>
              <w:t>,</w:t>
            </w:r>
            <w:r>
              <w:rPr>
                <w:rFonts w:ascii="Arial" w:hAnsi="Arial" w:cs="Arial"/>
                <w:sz w:val="20"/>
                <w:szCs w:val="20"/>
              </w:rPr>
              <w:t>834</w:t>
            </w:r>
          </w:p>
        </w:tc>
      </w:tr>
      <w:tr w:rsidR="00CF17BB" w:rsidRPr="00784F0E" w14:paraId="27C853FD" w14:textId="77777777" w:rsidTr="002A21E8">
        <w:tc>
          <w:tcPr>
            <w:tcW w:w="4394" w:type="dxa"/>
            <w:shd w:val="clear" w:color="auto" w:fill="auto"/>
          </w:tcPr>
          <w:p w14:paraId="1CD32787"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Atraque</w:t>
            </w:r>
          </w:p>
        </w:tc>
        <w:tc>
          <w:tcPr>
            <w:tcW w:w="283" w:type="dxa"/>
            <w:shd w:val="clear" w:color="auto" w:fill="auto"/>
          </w:tcPr>
          <w:p w14:paraId="6BA034B7" w14:textId="77777777" w:rsidR="00CF17BB" w:rsidRPr="00784F0E" w:rsidRDefault="00CF17BB" w:rsidP="002A21E8">
            <w:pPr>
              <w:jc w:val="right"/>
              <w:rPr>
                <w:rFonts w:ascii="Arial" w:hAnsi="Arial" w:cs="Arial"/>
                <w:sz w:val="20"/>
                <w:szCs w:val="20"/>
              </w:rPr>
            </w:pPr>
          </w:p>
        </w:tc>
        <w:tc>
          <w:tcPr>
            <w:tcW w:w="1707" w:type="dxa"/>
            <w:shd w:val="clear" w:color="auto" w:fill="auto"/>
          </w:tcPr>
          <w:p w14:paraId="7C13460A"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 xml:space="preserve">   20,033,501</w:t>
            </w:r>
          </w:p>
        </w:tc>
        <w:tc>
          <w:tcPr>
            <w:tcW w:w="266" w:type="dxa"/>
            <w:shd w:val="clear" w:color="auto" w:fill="auto"/>
          </w:tcPr>
          <w:p w14:paraId="0A72EDB0" w14:textId="77777777" w:rsidR="00CF17BB" w:rsidRPr="00784F0E" w:rsidRDefault="00CF17BB" w:rsidP="002A21E8">
            <w:pPr>
              <w:rPr>
                <w:rFonts w:ascii="Arial" w:hAnsi="Arial" w:cs="Arial"/>
                <w:sz w:val="20"/>
                <w:szCs w:val="20"/>
              </w:rPr>
            </w:pPr>
          </w:p>
        </w:tc>
        <w:tc>
          <w:tcPr>
            <w:tcW w:w="1708" w:type="dxa"/>
            <w:shd w:val="clear" w:color="auto" w:fill="auto"/>
          </w:tcPr>
          <w:p w14:paraId="76153CBF"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 xml:space="preserve">           20,632,986</w:t>
            </w:r>
          </w:p>
        </w:tc>
      </w:tr>
      <w:tr w:rsidR="00CF17BB" w:rsidRPr="00784F0E" w14:paraId="2CBAC96A" w14:textId="77777777" w:rsidTr="002A21E8">
        <w:tc>
          <w:tcPr>
            <w:tcW w:w="4394" w:type="dxa"/>
            <w:shd w:val="clear" w:color="auto" w:fill="auto"/>
          </w:tcPr>
          <w:p w14:paraId="4B4ADA44"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Muellaje</w:t>
            </w:r>
          </w:p>
        </w:tc>
        <w:tc>
          <w:tcPr>
            <w:tcW w:w="283" w:type="dxa"/>
            <w:shd w:val="clear" w:color="auto" w:fill="auto"/>
          </w:tcPr>
          <w:p w14:paraId="11A435E0" w14:textId="77777777" w:rsidR="00CF17BB" w:rsidRPr="00784F0E" w:rsidRDefault="00CF17BB" w:rsidP="002A21E8">
            <w:pPr>
              <w:jc w:val="both"/>
              <w:rPr>
                <w:rFonts w:ascii="Arial" w:hAnsi="Arial" w:cs="Arial"/>
                <w:sz w:val="20"/>
                <w:szCs w:val="20"/>
              </w:rPr>
            </w:pPr>
          </w:p>
        </w:tc>
        <w:tc>
          <w:tcPr>
            <w:tcW w:w="1707" w:type="dxa"/>
            <w:shd w:val="clear" w:color="auto" w:fill="auto"/>
          </w:tcPr>
          <w:p w14:paraId="63B39DAD" w14:textId="77777777" w:rsidR="00CF17BB" w:rsidRPr="00784F0E" w:rsidRDefault="00CF17BB" w:rsidP="002A21E8">
            <w:pPr>
              <w:ind w:left="-108"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9,270,987</w:t>
            </w:r>
          </w:p>
        </w:tc>
        <w:tc>
          <w:tcPr>
            <w:tcW w:w="266" w:type="dxa"/>
            <w:shd w:val="clear" w:color="auto" w:fill="auto"/>
          </w:tcPr>
          <w:p w14:paraId="7CB4E4BD" w14:textId="77777777" w:rsidR="00CF17BB" w:rsidRPr="00784F0E" w:rsidRDefault="00CF17BB" w:rsidP="002A21E8">
            <w:pPr>
              <w:rPr>
                <w:rFonts w:ascii="Arial" w:hAnsi="Arial" w:cs="Arial"/>
                <w:sz w:val="20"/>
                <w:szCs w:val="20"/>
              </w:rPr>
            </w:pPr>
          </w:p>
        </w:tc>
        <w:tc>
          <w:tcPr>
            <w:tcW w:w="1708" w:type="dxa"/>
            <w:shd w:val="clear" w:color="auto" w:fill="auto"/>
          </w:tcPr>
          <w:p w14:paraId="42B82045" w14:textId="77777777" w:rsidR="00CF17BB" w:rsidRPr="00784F0E" w:rsidRDefault="00CF17BB" w:rsidP="002A21E8">
            <w:pPr>
              <w:ind w:left="-108" w:right="-108"/>
              <w:jc w:val="center"/>
              <w:rPr>
                <w:rFonts w:ascii="Arial" w:hAnsi="Arial" w:cs="Arial"/>
                <w:sz w:val="20"/>
                <w:szCs w:val="20"/>
              </w:rPr>
            </w:pPr>
            <w:r>
              <w:rPr>
                <w:rFonts w:ascii="Arial" w:hAnsi="Arial" w:cs="Arial"/>
                <w:sz w:val="20"/>
                <w:szCs w:val="20"/>
              </w:rPr>
              <w:t xml:space="preserve">            10,544,105</w:t>
            </w:r>
          </w:p>
        </w:tc>
      </w:tr>
      <w:tr w:rsidR="00CF17BB" w:rsidRPr="00784F0E" w14:paraId="283DBF54" w14:textId="77777777" w:rsidTr="002A21E8">
        <w:tc>
          <w:tcPr>
            <w:tcW w:w="4394" w:type="dxa"/>
            <w:shd w:val="clear" w:color="auto" w:fill="auto"/>
          </w:tcPr>
          <w:p w14:paraId="14CDB2E3"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Almacenaje</w:t>
            </w:r>
          </w:p>
        </w:tc>
        <w:tc>
          <w:tcPr>
            <w:tcW w:w="283" w:type="dxa"/>
            <w:shd w:val="clear" w:color="auto" w:fill="auto"/>
          </w:tcPr>
          <w:p w14:paraId="32547DF7" w14:textId="77777777" w:rsidR="00CF17BB" w:rsidRPr="00784F0E" w:rsidRDefault="00CF17BB" w:rsidP="002A21E8">
            <w:pPr>
              <w:jc w:val="both"/>
              <w:rPr>
                <w:rFonts w:ascii="Arial" w:hAnsi="Arial" w:cs="Arial"/>
                <w:sz w:val="20"/>
                <w:szCs w:val="20"/>
              </w:rPr>
            </w:pPr>
          </w:p>
        </w:tc>
        <w:tc>
          <w:tcPr>
            <w:tcW w:w="1707" w:type="dxa"/>
            <w:shd w:val="clear" w:color="auto" w:fill="auto"/>
          </w:tcPr>
          <w:p w14:paraId="6E713BDA" w14:textId="77777777" w:rsidR="00CF17BB" w:rsidRPr="00784F0E" w:rsidRDefault="00CF17BB" w:rsidP="002A21E8">
            <w:pPr>
              <w:ind w:left="-108" w:right="-108"/>
              <w:rPr>
                <w:rFonts w:ascii="Arial" w:hAnsi="Arial" w:cs="Arial"/>
                <w:sz w:val="20"/>
                <w:szCs w:val="20"/>
              </w:rPr>
            </w:pPr>
            <w:r>
              <w:rPr>
                <w:rFonts w:ascii="Arial" w:hAnsi="Arial" w:cs="Arial"/>
                <w:sz w:val="20"/>
                <w:szCs w:val="20"/>
              </w:rPr>
              <w:t xml:space="preserve">                 163,528</w:t>
            </w:r>
          </w:p>
        </w:tc>
        <w:tc>
          <w:tcPr>
            <w:tcW w:w="266" w:type="dxa"/>
            <w:shd w:val="clear" w:color="auto" w:fill="auto"/>
          </w:tcPr>
          <w:p w14:paraId="09121335" w14:textId="77777777" w:rsidR="00CF17BB" w:rsidRPr="00784F0E" w:rsidRDefault="00CF17BB" w:rsidP="002A21E8">
            <w:pPr>
              <w:jc w:val="right"/>
              <w:rPr>
                <w:rFonts w:ascii="Arial" w:hAnsi="Arial" w:cs="Arial"/>
                <w:sz w:val="20"/>
                <w:szCs w:val="20"/>
              </w:rPr>
            </w:pPr>
          </w:p>
        </w:tc>
        <w:tc>
          <w:tcPr>
            <w:tcW w:w="1708" w:type="dxa"/>
            <w:shd w:val="clear" w:color="auto" w:fill="auto"/>
          </w:tcPr>
          <w:p w14:paraId="15779938"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 xml:space="preserve">4,836,421     </w:t>
            </w:r>
          </w:p>
        </w:tc>
      </w:tr>
      <w:tr w:rsidR="00CF17BB" w:rsidRPr="00784F0E" w14:paraId="1862EEE8" w14:textId="77777777" w:rsidTr="002A21E8">
        <w:tc>
          <w:tcPr>
            <w:tcW w:w="4394" w:type="dxa"/>
            <w:shd w:val="clear" w:color="auto" w:fill="auto"/>
          </w:tcPr>
          <w:p w14:paraId="63E1C604"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Cesión parcial de derechos</w:t>
            </w:r>
          </w:p>
        </w:tc>
        <w:tc>
          <w:tcPr>
            <w:tcW w:w="283" w:type="dxa"/>
            <w:shd w:val="clear" w:color="auto" w:fill="auto"/>
          </w:tcPr>
          <w:p w14:paraId="677672C0" w14:textId="77777777" w:rsidR="00CF17BB" w:rsidRPr="00784F0E" w:rsidRDefault="00CF17BB" w:rsidP="002A21E8">
            <w:pPr>
              <w:jc w:val="both"/>
              <w:rPr>
                <w:rFonts w:ascii="Arial" w:hAnsi="Arial" w:cs="Arial"/>
                <w:sz w:val="20"/>
                <w:szCs w:val="20"/>
              </w:rPr>
            </w:pPr>
          </w:p>
        </w:tc>
        <w:tc>
          <w:tcPr>
            <w:tcW w:w="1707" w:type="dxa"/>
            <w:shd w:val="clear" w:color="auto" w:fill="auto"/>
          </w:tcPr>
          <w:p w14:paraId="461D0DC9" w14:textId="77777777" w:rsidR="00CF17BB" w:rsidRPr="00784F0E" w:rsidRDefault="00CF17BB" w:rsidP="002A21E8">
            <w:pPr>
              <w:ind w:left="-108"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69,792,087</w:t>
            </w:r>
          </w:p>
        </w:tc>
        <w:tc>
          <w:tcPr>
            <w:tcW w:w="266" w:type="dxa"/>
            <w:shd w:val="clear" w:color="auto" w:fill="auto"/>
          </w:tcPr>
          <w:p w14:paraId="63A6B049" w14:textId="77777777" w:rsidR="00CF17BB" w:rsidRPr="00784F0E" w:rsidRDefault="00CF17BB" w:rsidP="002A21E8">
            <w:pPr>
              <w:rPr>
                <w:rFonts w:ascii="Arial" w:hAnsi="Arial" w:cs="Arial"/>
                <w:sz w:val="20"/>
                <w:szCs w:val="20"/>
              </w:rPr>
            </w:pPr>
          </w:p>
        </w:tc>
        <w:tc>
          <w:tcPr>
            <w:tcW w:w="1708" w:type="dxa"/>
            <w:shd w:val="clear" w:color="auto" w:fill="auto"/>
          </w:tcPr>
          <w:p w14:paraId="0CC5B950" w14:textId="77777777" w:rsidR="00CF17BB" w:rsidRPr="00784F0E" w:rsidRDefault="00CF17BB" w:rsidP="002A21E8">
            <w:pPr>
              <w:ind w:left="-108"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63,196,616</w:t>
            </w:r>
          </w:p>
        </w:tc>
      </w:tr>
      <w:tr w:rsidR="00CF17BB" w:rsidRPr="00784F0E" w14:paraId="39CF661B" w14:textId="77777777" w:rsidTr="002A21E8">
        <w:trPr>
          <w:trHeight w:val="317"/>
        </w:trPr>
        <w:tc>
          <w:tcPr>
            <w:tcW w:w="4394" w:type="dxa"/>
            <w:shd w:val="clear" w:color="auto" w:fill="auto"/>
          </w:tcPr>
          <w:p w14:paraId="267400A4"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Prestación de servicios</w:t>
            </w:r>
          </w:p>
        </w:tc>
        <w:tc>
          <w:tcPr>
            <w:tcW w:w="283" w:type="dxa"/>
            <w:shd w:val="clear" w:color="auto" w:fill="auto"/>
          </w:tcPr>
          <w:p w14:paraId="4B495C8F" w14:textId="77777777" w:rsidR="00CF17BB" w:rsidRPr="00784F0E" w:rsidRDefault="00CF17BB" w:rsidP="002A21E8">
            <w:pPr>
              <w:jc w:val="both"/>
              <w:rPr>
                <w:rFonts w:ascii="Arial" w:hAnsi="Arial" w:cs="Arial"/>
                <w:sz w:val="20"/>
                <w:szCs w:val="20"/>
              </w:rPr>
            </w:pPr>
          </w:p>
        </w:tc>
        <w:tc>
          <w:tcPr>
            <w:tcW w:w="1707" w:type="dxa"/>
            <w:tcBorders>
              <w:bottom w:val="single" w:sz="4" w:space="0" w:color="auto"/>
            </w:tcBorders>
            <w:shd w:val="clear" w:color="auto" w:fill="auto"/>
          </w:tcPr>
          <w:p w14:paraId="5870B0A4" w14:textId="77777777" w:rsidR="00CF17BB" w:rsidRPr="00784F0E" w:rsidRDefault="00CF17BB" w:rsidP="002A21E8">
            <w:pPr>
              <w:ind w:left="-108" w:right="-108"/>
              <w:rPr>
                <w:rFonts w:ascii="Arial" w:hAnsi="Arial" w:cs="Arial"/>
                <w:sz w:val="20"/>
                <w:szCs w:val="20"/>
              </w:rPr>
            </w:pPr>
            <w:r>
              <w:rPr>
                <w:rFonts w:ascii="Arial" w:hAnsi="Arial" w:cs="Arial"/>
                <w:sz w:val="20"/>
                <w:szCs w:val="20"/>
              </w:rPr>
              <w:t xml:space="preserve">            27,490,146</w:t>
            </w:r>
          </w:p>
        </w:tc>
        <w:tc>
          <w:tcPr>
            <w:tcW w:w="266" w:type="dxa"/>
            <w:shd w:val="clear" w:color="auto" w:fill="auto"/>
          </w:tcPr>
          <w:p w14:paraId="7635637C" w14:textId="77777777" w:rsidR="00CF17BB" w:rsidRPr="00784F0E" w:rsidRDefault="00CF17BB" w:rsidP="002A21E8">
            <w:pPr>
              <w:rPr>
                <w:rFonts w:ascii="Arial" w:hAnsi="Arial" w:cs="Arial"/>
                <w:sz w:val="20"/>
                <w:szCs w:val="20"/>
              </w:rPr>
            </w:pPr>
          </w:p>
        </w:tc>
        <w:tc>
          <w:tcPr>
            <w:tcW w:w="1708" w:type="dxa"/>
            <w:tcBorders>
              <w:bottom w:val="single" w:sz="4" w:space="0" w:color="auto"/>
            </w:tcBorders>
            <w:shd w:val="clear" w:color="auto" w:fill="auto"/>
          </w:tcPr>
          <w:p w14:paraId="79367910" w14:textId="77777777" w:rsidR="00CF17BB" w:rsidRPr="00784F0E" w:rsidRDefault="00CF17BB" w:rsidP="002A21E8">
            <w:pPr>
              <w:ind w:left="-108" w:right="-108"/>
              <w:rPr>
                <w:rFonts w:ascii="Arial" w:hAnsi="Arial" w:cs="Arial"/>
                <w:sz w:val="20"/>
                <w:szCs w:val="20"/>
              </w:rPr>
            </w:pPr>
            <w:r>
              <w:rPr>
                <w:rFonts w:ascii="Arial" w:hAnsi="Arial" w:cs="Arial"/>
                <w:sz w:val="20"/>
                <w:szCs w:val="20"/>
              </w:rPr>
              <w:t xml:space="preserve">            22,901,601</w:t>
            </w:r>
          </w:p>
        </w:tc>
      </w:tr>
      <w:tr w:rsidR="00CF17BB" w:rsidRPr="00784F0E" w14:paraId="347F90DE" w14:textId="77777777" w:rsidTr="002A21E8">
        <w:tc>
          <w:tcPr>
            <w:tcW w:w="4394" w:type="dxa"/>
            <w:shd w:val="clear" w:color="auto" w:fill="auto"/>
          </w:tcPr>
          <w:p w14:paraId="648CE70F" w14:textId="77777777" w:rsidR="00CF17BB" w:rsidRPr="00784F0E" w:rsidRDefault="00CF17BB" w:rsidP="002A21E8">
            <w:pPr>
              <w:ind w:left="-112" w:right="-107"/>
              <w:jc w:val="both"/>
              <w:rPr>
                <w:rFonts w:ascii="Arial" w:hAnsi="Arial" w:cs="Arial"/>
                <w:b/>
                <w:sz w:val="20"/>
                <w:szCs w:val="20"/>
              </w:rPr>
            </w:pPr>
            <w:r w:rsidRPr="00784F0E">
              <w:rPr>
                <w:rFonts w:ascii="Arial" w:hAnsi="Arial" w:cs="Arial"/>
                <w:b/>
                <w:sz w:val="20"/>
                <w:szCs w:val="20"/>
              </w:rPr>
              <w:t>Total</w:t>
            </w:r>
          </w:p>
        </w:tc>
        <w:tc>
          <w:tcPr>
            <w:tcW w:w="283" w:type="dxa"/>
            <w:shd w:val="clear" w:color="auto" w:fill="auto"/>
          </w:tcPr>
          <w:p w14:paraId="0C890EB5" w14:textId="77777777" w:rsidR="00CF17BB" w:rsidRPr="00784F0E" w:rsidRDefault="00CF17BB" w:rsidP="002A21E8">
            <w:pPr>
              <w:jc w:val="both"/>
              <w:rPr>
                <w:rFonts w:ascii="Arial" w:hAnsi="Arial" w:cs="Arial"/>
                <w:b/>
                <w:sz w:val="20"/>
                <w:szCs w:val="20"/>
              </w:rPr>
            </w:pPr>
          </w:p>
        </w:tc>
        <w:tc>
          <w:tcPr>
            <w:tcW w:w="1707" w:type="dxa"/>
            <w:tcBorders>
              <w:top w:val="single" w:sz="4" w:space="0" w:color="auto"/>
              <w:bottom w:val="double" w:sz="4" w:space="0" w:color="auto"/>
            </w:tcBorders>
            <w:shd w:val="clear" w:color="auto" w:fill="auto"/>
          </w:tcPr>
          <w:p w14:paraId="0105EA95" w14:textId="77777777" w:rsidR="00CF17BB" w:rsidRPr="00784F0E" w:rsidRDefault="00CF17BB" w:rsidP="002A21E8">
            <w:pPr>
              <w:ind w:left="-108"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260,963,350</w:t>
            </w:r>
          </w:p>
        </w:tc>
        <w:tc>
          <w:tcPr>
            <w:tcW w:w="266" w:type="dxa"/>
            <w:shd w:val="clear" w:color="auto" w:fill="auto"/>
          </w:tcPr>
          <w:p w14:paraId="5B050BC7" w14:textId="77777777" w:rsidR="00CF17BB" w:rsidRPr="00784F0E" w:rsidRDefault="00CF17BB" w:rsidP="002A21E8">
            <w:pPr>
              <w:rPr>
                <w:rFonts w:ascii="Arial" w:hAnsi="Arial" w:cs="Arial"/>
                <w:b/>
                <w:sz w:val="20"/>
                <w:szCs w:val="20"/>
              </w:rPr>
            </w:pPr>
          </w:p>
        </w:tc>
        <w:tc>
          <w:tcPr>
            <w:tcW w:w="1708" w:type="dxa"/>
            <w:tcBorders>
              <w:top w:val="single" w:sz="4" w:space="0" w:color="auto"/>
              <w:bottom w:val="double" w:sz="4" w:space="0" w:color="auto"/>
            </w:tcBorders>
            <w:shd w:val="clear" w:color="auto" w:fill="auto"/>
          </w:tcPr>
          <w:p w14:paraId="6BA1AD3B" w14:textId="77777777" w:rsidR="00CF17BB" w:rsidRPr="00784F0E" w:rsidRDefault="00CF17BB" w:rsidP="002A21E8">
            <w:pPr>
              <w:ind w:left="-108"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293,142,995</w:t>
            </w:r>
          </w:p>
        </w:tc>
      </w:tr>
    </w:tbl>
    <w:p w14:paraId="1CE565CC" w14:textId="77777777" w:rsidR="00CF17BB" w:rsidRPr="00784F0E" w:rsidRDefault="00CF17BB" w:rsidP="00CF17BB">
      <w:pPr>
        <w:jc w:val="both"/>
        <w:rPr>
          <w:rFonts w:ascii="Arial" w:hAnsi="Arial" w:cs="Arial"/>
          <w:sz w:val="20"/>
          <w:szCs w:val="20"/>
        </w:rPr>
      </w:pPr>
    </w:p>
    <w:p w14:paraId="277F1216" w14:textId="77777777" w:rsidR="00CF17BB" w:rsidRPr="00784F0E" w:rsidRDefault="00CF17BB" w:rsidP="00CF17BB">
      <w:pPr>
        <w:jc w:val="both"/>
        <w:rPr>
          <w:rFonts w:ascii="Arial" w:hAnsi="Arial" w:cs="Arial"/>
          <w:sz w:val="20"/>
          <w:szCs w:val="20"/>
        </w:rPr>
      </w:pPr>
    </w:p>
    <w:p w14:paraId="50E59AB3" w14:textId="77777777" w:rsidR="00CF17BB" w:rsidRPr="00784F0E"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Pr>
          <w:rFonts w:ascii="Arial" w:hAnsi="Arial" w:cs="Arial"/>
          <w:sz w:val="20"/>
          <w:szCs w:val="20"/>
          <w:u w:val="single"/>
        </w:rPr>
        <w:t>Otros Ingresos y Beneficios</w:t>
      </w:r>
    </w:p>
    <w:p w14:paraId="136CB486" w14:textId="77777777" w:rsidR="00CF17BB" w:rsidRDefault="00CF17BB" w:rsidP="00CF17BB">
      <w:pPr>
        <w:jc w:val="both"/>
        <w:rPr>
          <w:rFonts w:ascii="Arial" w:hAnsi="Arial" w:cs="Arial"/>
          <w:sz w:val="20"/>
          <w:szCs w:val="20"/>
        </w:rPr>
      </w:pPr>
    </w:p>
    <w:p w14:paraId="4C5636F2" w14:textId="77777777" w:rsidR="00CF17BB" w:rsidRPr="00784F0E" w:rsidRDefault="00CF17BB" w:rsidP="00CF17BB">
      <w:pPr>
        <w:ind w:left="993"/>
        <w:jc w:val="both"/>
        <w:rPr>
          <w:rFonts w:ascii="Arial" w:hAnsi="Arial" w:cs="Arial"/>
          <w:sz w:val="20"/>
          <w:szCs w:val="20"/>
        </w:rPr>
      </w:pPr>
      <w:r>
        <w:rPr>
          <w:rFonts w:ascii="Arial" w:hAnsi="Arial" w:cs="Arial"/>
          <w:sz w:val="20"/>
          <w:szCs w:val="20"/>
        </w:rPr>
        <w:t>El rubro de otros I</w:t>
      </w:r>
      <w:r w:rsidRPr="00784F0E">
        <w:rPr>
          <w:rFonts w:ascii="Arial" w:hAnsi="Arial" w:cs="Arial"/>
          <w:sz w:val="20"/>
          <w:szCs w:val="20"/>
        </w:rPr>
        <w:t>ngresos y Beneficios al 3</w:t>
      </w:r>
      <w:r>
        <w:rPr>
          <w:rFonts w:ascii="Arial" w:hAnsi="Arial" w:cs="Arial"/>
          <w:sz w:val="20"/>
          <w:szCs w:val="20"/>
        </w:rPr>
        <w:t xml:space="preserve">1 </w:t>
      </w:r>
      <w:r w:rsidRPr="00784F0E">
        <w:rPr>
          <w:rFonts w:ascii="Arial" w:hAnsi="Arial" w:cs="Arial"/>
          <w:sz w:val="20"/>
          <w:szCs w:val="20"/>
        </w:rPr>
        <w:t>de</w:t>
      </w:r>
      <w:r>
        <w:rPr>
          <w:rFonts w:ascii="Arial" w:hAnsi="Arial" w:cs="Arial"/>
          <w:sz w:val="20"/>
          <w:szCs w:val="20"/>
        </w:rPr>
        <w:t xml:space="preserve"> diciembre </w:t>
      </w:r>
      <w:r w:rsidRPr="00784F0E">
        <w:rPr>
          <w:rFonts w:ascii="Arial" w:hAnsi="Arial" w:cs="Arial"/>
          <w:sz w:val="20"/>
          <w:szCs w:val="20"/>
        </w:rPr>
        <w:t>de 20</w:t>
      </w:r>
      <w:r>
        <w:rPr>
          <w:rFonts w:ascii="Arial" w:hAnsi="Arial" w:cs="Arial"/>
          <w:sz w:val="20"/>
          <w:szCs w:val="20"/>
        </w:rPr>
        <w:t>20</w:t>
      </w:r>
      <w:r w:rsidRPr="00784F0E">
        <w:rPr>
          <w:rFonts w:ascii="Arial" w:hAnsi="Arial" w:cs="Arial"/>
          <w:sz w:val="20"/>
          <w:szCs w:val="20"/>
        </w:rPr>
        <w:t xml:space="preserve"> y</w:t>
      </w:r>
      <w:r>
        <w:rPr>
          <w:rFonts w:ascii="Arial" w:hAnsi="Arial" w:cs="Arial"/>
          <w:sz w:val="20"/>
          <w:szCs w:val="20"/>
        </w:rPr>
        <w:t xml:space="preserve"> </w:t>
      </w:r>
      <w:r w:rsidRPr="00784F0E">
        <w:rPr>
          <w:rFonts w:ascii="Arial" w:hAnsi="Arial" w:cs="Arial"/>
          <w:sz w:val="20"/>
          <w:szCs w:val="20"/>
        </w:rPr>
        <w:t>201</w:t>
      </w:r>
      <w:r>
        <w:rPr>
          <w:rFonts w:ascii="Arial" w:hAnsi="Arial" w:cs="Arial"/>
          <w:sz w:val="20"/>
          <w:szCs w:val="20"/>
        </w:rPr>
        <w:t>9</w:t>
      </w:r>
      <w:r w:rsidRPr="00784F0E">
        <w:rPr>
          <w:rFonts w:ascii="Arial" w:hAnsi="Arial" w:cs="Arial"/>
          <w:sz w:val="20"/>
          <w:szCs w:val="20"/>
        </w:rPr>
        <w:t>, se integran como sigue:</w:t>
      </w:r>
    </w:p>
    <w:p w14:paraId="2286B995" w14:textId="77777777" w:rsidR="00CF17BB" w:rsidRDefault="00CF17BB" w:rsidP="00CF17BB">
      <w:pPr>
        <w:rPr>
          <w:rFonts w:ascii="Arial" w:hAnsi="Arial" w:cs="Arial"/>
          <w:sz w:val="20"/>
          <w:szCs w:val="20"/>
        </w:rPr>
      </w:pPr>
    </w:p>
    <w:p w14:paraId="258A508A" w14:textId="77777777" w:rsidR="00CF17BB" w:rsidRPr="00784F0E" w:rsidRDefault="00CF17BB" w:rsidP="00CF17BB">
      <w:pPr>
        <w:rPr>
          <w:rFonts w:ascii="Arial" w:hAnsi="Arial" w:cs="Arial"/>
          <w:sz w:val="20"/>
          <w:szCs w:val="20"/>
        </w:rPr>
      </w:pPr>
    </w:p>
    <w:tbl>
      <w:tblPr>
        <w:tblW w:w="0" w:type="auto"/>
        <w:tblInd w:w="1101" w:type="dxa"/>
        <w:tblLook w:val="04A0" w:firstRow="1" w:lastRow="0" w:firstColumn="1" w:lastColumn="0" w:noHBand="0" w:noVBand="1"/>
      </w:tblPr>
      <w:tblGrid>
        <w:gridCol w:w="4397"/>
        <w:gridCol w:w="279"/>
        <w:gridCol w:w="1708"/>
        <w:gridCol w:w="266"/>
        <w:gridCol w:w="1708"/>
      </w:tblGrid>
      <w:tr w:rsidR="00CF17BB" w:rsidRPr="00784F0E" w14:paraId="0BA78C79" w14:textId="77777777" w:rsidTr="002A21E8">
        <w:tc>
          <w:tcPr>
            <w:tcW w:w="4397" w:type="dxa"/>
            <w:tcBorders>
              <w:bottom w:val="single" w:sz="4" w:space="0" w:color="auto"/>
            </w:tcBorders>
            <w:shd w:val="clear" w:color="auto" w:fill="auto"/>
          </w:tcPr>
          <w:p w14:paraId="46407594" w14:textId="77777777" w:rsidR="00CF17BB" w:rsidRPr="00784F0E" w:rsidRDefault="00CF17BB" w:rsidP="002A21E8">
            <w:pPr>
              <w:ind w:left="-108" w:right="-95"/>
              <w:jc w:val="center"/>
              <w:rPr>
                <w:rFonts w:ascii="Arial" w:hAnsi="Arial" w:cs="Arial"/>
                <w:b/>
                <w:sz w:val="20"/>
                <w:szCs w:val="20"/>
              </w:rPr>
            </w:pPr>
            <w:r w:rsidRPr="00784F0E">
              <w:rPr>
                <w:rFonts w:ascii="Arial" w:hAnsi="Arial" w:cs="Arial"/>
                <w:b/>
                <w:sz w:val="20"/>
                <w:szCs w:val="20"/>
              </w:rPr>
              <w:t>Concepto</w:t>
            </w:r>
          </w:p>
        </w:tc>
        <w:tc>
          <w:tcPr>
            <w:tcW w:w="279" w:type="dxa"/>
            <w:shd w:val="clear" w:color="auto" w:fill="auto"/>
          </w:tcPr>
          <w:p w14:paraId="31EB987E" w14:textId="77777777" w:rsidR="00CF17BB" w:rsidRPr="00784F0E" w:rsidRDefault="00CF17BB" w:rsidP="002A21E8">
            <w:pPr>
              <w:jc w:val="both"/>
              <w:rPr>
                <w:rFonts w:ascii="Arial" w:hAnsi="Arial" w:cs="Arial"/>
                <w:sz w:val="20"/>
                <w:szCs w:val="20"/>
              </w:rPr>
            </w:pPr>
          </w:p>
        </w:tc>
        <w:tc>
          <w:tcPr>
            <w:tcW w:w="1708" w:type="dxa"/>
            <w:tcBorders>
              <w:bottom w:val="single" w:sz="4" w:space="0" w:color="auto"/>
            </w:tcBorders>
            <w:shd w:val="clear" w:color="auto" w:fill="auto"/>
          </w:tcPr>
          <w:p w14:paraId="3645D890" w14:textId="77777777" w:rsidR="00CF17BB" w:rsidRPr="00784F0E" w:rsidRDefault="00CF17BB" w:rsidP="002A21E8">
            <w:pPr>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266" w:type="dxa"/>
            <w:shd w:val="clear" w:color="auto" w:fill="auto"/>
          </w:tcPr>
          <w:p w14:paraId="3091EE65" w14:textId="77777777" w:rsidR="00CF17BB" w:rsidRPr="00784F0E" w:rsidRDefault="00CF17BB" w:rsidP="002A21E8">
            <w:pPr>
              <w:jc w:val="both"/>
              <w:rPr>
                <w:rFonts w:ascii="Arial" w:hAnsi="Arial" w:cs="Arial"/>
                <w:sz w:val="20"/>
                <w:szCs w:val="20"/>
              </w:rPr>
            </w:pPr>
          </w:p>
        </w:tc>
        <w:tc>
          <w:tcPr>
            <w:tcW w:w="1708" w:type="dxa"/>
            <w:tcBorders>
              <w:bottom w:val="single" w:sz="4" w:space="0" w:color="auto"/>
            </w:tcBorders>
            <w:shd w:val="clear" w:color="auto" w:fill="auto"/>
          </w:tcPr>
          <w:p w14:paraId="6973699D" w14:textId="77777777" w:rsidR="00CF17BB" w:rsidRPr="00784F0E" w:rsidRDefault="00CF17BB" w:rsidP="002A21E8">
            <w:pPr>
              <w:ind w:left="-96" w:right="-108"/>
              <w:jc w:val="center"/>
              <w:rPr>
                <w:rFonts w:ascii="Arial" w:hAnsi="Arial" w:cs="Arial"/>
                <w:sz w:val="20"/>
                <w:szCs w:val="20"/>
              </w:rPr>
            </w:pPr>
            <w:r w:rsidRPr="00784F0E">
              <w:rPr>
                <w:rFonts w:ascii="Arial" w:hAnsi="Arial" w:cs="Arial"/>
                <w:b/>
                <w:sz w:val="20"/>
                <w:szCs w:val="20"/>
              </w:rPr>
              <w:t>201</w:t>
            </w:r>
            <w:r>
              <w:rPr>
                <w:rFonts w:ascii="Arial" w:hAnsi="Arial" w:cs="Arial"/>
                <w:b/>
                <w:sz w:val="20"/>
                <w:szCs w:val="20"/>
              </w:rPr>
              <w:t>9</w:t>
            </w:r>
          </w:p>
        </w:tc>
      </w:tr>
      <w:tr w:rsidR="00CF17BB" w:rsidRPr="00784F0E" w14:paraId="487A08A9" w14:textId="77777777" w:rsidTr="002A21E8">
        <w:tc>
          <w:tcPr>
            <w:tcW w:w="4397" w:type="dxa"/>
            <w:tcBorders>
              <w:top w:val="single" w:sz="4" w:space="0" w:color="auto"/>
            </w:tcBorders>
            <w:shd w:val="clear" w:color="auto" w:fill="auto"/>
          </w:tcPr>
          <w:p w14:paraId="35C4A8AB" w14:textId="77777777" w:rsidR="00CF17BB" w:rsidRPr="00784F0E" w:rsidRDefault="00CF17BB" w:rsidP="002A21E8">
            <w:pPr>
              <w:ind w:left="-108" w:right="-95"/>
              <w:jc w:val="both"/>
              <w:rPr>
                <w:rFonts w:ascii="Arial" w:hAnsi="Arial" w:cs="Arial"/>
                <w:sz w:val="20"/>
                <w:szCs w:val="20"/>
              </w:rPr>
            </w:pPr>
            <w:r>
              <w:rPr>
                <w:rFonts w:ascii="Arial" w:hAnsi="Arial" w:cs="Arial"/>
                <w:sz w:val="20"/>
                <w:szCs w:val="20"/>
              </w:rPr>
              <w:t>Productos Financieros</w:t>
            </w:r>
          </w:p>
        </w:tc>
        <w:tc>
          <w:tcPr>
            <w:tcW w:w="279" w:type="dxa"/>
            <w:shd w:val="clear" w:color="auto" w:fill="auto"/>
          </w:tcPr>
          <w:p w14:paraId="54877020" w14:textId="77777777" w:rsidR="00CF17BB" w:rsidRPr="00784F0E" w:rsidRDefault="00CF17BB" w:rsidP="002A21E8">
            <w:pPr>
              <w:jc w:val="both"/>
              <w:rPr>
                <w:rFonts w:ascii="Arial" w:hAnsi="Arial" w:cs="Arial"/>
                <w:sz w:val="20"/>
                <w:szCs w:val="20"/>
              </w:rPr>
            </w:pPr>
          </w:p>
        </w:tc>
        <w:tc>
          <w:tcPr>
            <w:tcW w:w="1708" w:type="dxa"/>
            <w:tcBorders>
              <w:top w:val="single" w:sz="4" w:space="0" w:color="auto"/>
            </w:tcBorders>
            <w:shd w:val="clear" w:color="auto" w:fill="auto"/>
          </w:tcPr>
          <w:p w14:paraId="6AE56AD1" w14:textId="77777777" w:rsidR="00CF17BB" w:rsidRDefault="00CF17BB" w:rsidP="002A21E8">
            <w:pPr>
              <w:ind w:left="-107" w:right="-108"/>
              <w:rPr>
                <w:rFonts w:ascii="Arial" w:hAnsi="Arial" w:cs="Arial"/>
                <w:sz w:val="20"/>
                <w:szCs w:val="20"/>
              </w:rPr>
            </w:pPr>
            <w:r>
              <w:rPr>
                <w:rFonts w:ascii="Arial" w:hAnsi="Arial" w:cs="Arial"/>
                <w:sz w:val="20"/>
                <w:szCs w:val="20"/>
              </w:rPr>
              <w:t>$          12,719,939</w:t>
            </w:r>
          </w:p>
        </w:tc>
        <w:tc>
          <w:tcPr>
            <w:tcW w:w="266" w:type="dxa"/>
            <w:shd w:val="clear" w:color="auto" w:fill="auto"/>
          </w:tcPr>
          <w:p w14:paraId="7E3FC30A" w14:textId="77777777" w:rsidR="00CF17BB" w:rsidRPr="00784F0E" w:rsidRDefault="00CF17BB" w:rsidP="002A21E8">
            <w:pPr>
              <w:jc w:val="both"/>
              <w:rPr>
                <w:rFonts w:ascii="Arial" w:hAnsi="Arial" w:cs="Arial"/>
                <w:sz w:val="20"/>
                <w:szCs w:val="20"/>
              </w:rPr>
            </w:pPr>
          </w:p>
        </w:tc>
        <w:tc>
          <w:tcPr>
            <w:tcW w:w="1708" w:type="dxa"/>
            <w:tcBorders>
              <w:top w:val="single" w:sz="4" w:space="0" w:color="auto"/>
            </w:tcBorders>
            <w:shd w:val="clear" w:color="auto" w:fill="auto"/>
          </w:tcPr>
          <w:p w14:paraId="6F2A6538" w14:textId="77777777" w:rsidR="00CF17BB" w:rsidRDefault="00CF17BB" w:rsidP="002A21E8">
            <w:pPr>
              <w:ind w:left="-107" w:right="-108"/>
              <w:rPr>
                <w:rFonts w:ascii="Arial" w:hAnsi="Arial" w:cs="Arial"/>
                <w:sz w:val="20"/>
                <w:szCs w:val="20"/>
              </w:rPr>
            </w:pPr>
            <w:r>
              <w:rPr>
                <w:rFonts w:ascii="Arial" w:hAnsi="Arial" w:cs="Arial"/>
                <w:sz w:val="20"/>
                <w:szCs w:val="20"/>
              </w:rPr>
              <w:t>$          17,564,800</w:t>
            </w:r>
          </w:p>
        </w:tc>
      </w:tr>
      <w:tr w:rsidR="00CF17BB" w:rsidRPr="00784F0E" w14:paraId="49720B42" w14:textId="77777777" w:rsidTr="002A21E8">
        <w:tc>
          <w:tcPr>
            <w:tcW w:w="4397" w:type="dxa"/>
            <w:shd w:val="clear" w:color="auto" w:fill="auto"/>
          </w:tcPr>
          <w:p w14:paraId="0CAB03DB" w14:textId="77777777" w:rsidR="00CF17BB" w:rsidRPr="00784F0E" w:rsidRDefault="00CF17BB" w:rsidP="002A21E8">
            <w:pPr>
              <w:ind w:left="-108" w:right="-95"/>
              <w:jc w:val="both"/>
              <w:rPr>
                <w:rFonts w:ascii="Arial" w:hAnsi="Arial" w:cs="Arial"/>
                <w:sz w:val="20"/>
                <w:szCs w:val="20"/>
              </w:rPr>
            </w:pPr>
            <w:r w:rsidRPr="00784F0E">
              <w:rPr>
                <w:rFonts w:ascii="Arial" w:hAnsi="Arial" w:cs="Arial"/>
                <w:sz w:val="20"/>
                <w:szCs w:val="20"/>
              </w:rPr>
              <w:t>Otros</w:t>
            </w:r>
          </w:p>
        </w:tc>
        <w:tc>
          <w:tcPr>
            <w:tcW w:w="279" w:type="dxa"/>
            <w:shd w:val="clear" w:color="auto" w:fill="auto"/>
          </w:tcPr>
          <w:p w14:paraId="17BF8E7A" w14:textId="77777777" w:rsidR="00CF17BB" w:rsidRPr="00784F0E" w:rsidRDefault="00CF17BB" w:rsidP="002A21E8">
            <w:pPr>
              <w:jc w:val="both"/>
              <w:rPr>
                <w:rFonts w:ascii="Arial" w:hAnsi="Arial" w:cs="Arial"/>
                <w:sz w:val="20"/>
                <w:szCs w:val="20"/>
              </w:rPr>
            </w:pPr>
          </w:p>
        </w:tc>
        <w:tc>
          <w:tcPr>
            <w:tcW w:w="1708" w:type="dxa"/>
            <w:shd w:val="clear" w:color="auto" w:fill="auto"/>
          </w:tcPr>
          <w:p w14:paraId="2AC98E5A" w14:textId="77777777" w:rsidR="00CF17BB" w:rsidRPr="00784F0E" w:rsidRDefault="00CF17BB" w:rsidP="002A21E8">
            <w:pPr>
              <w:ind w:left="-107"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6,178,093</w:t>
            </w:r>
          </w:p>
        </w:tc>
        <w:tc>
          <w:tcPr>
            <w:tcW w:w="266" w:type="dxa"/>
            <w:shd w:val="clear" w:color="auto" w:fill="auto"/>
          </w:tcPr>
          <w:p w14:paraId="1166D6BC" w14:textId="77777777" w:rsidR="00CF17BB" w:rsidRPr="00784F0E" w:rsidRDefault="00CF17BB" w:rsidP="002A21E8">
            <w:pPr>
              <w:jc w:val="both"/>
              <w:rPr>
                <w:rFonts w:ascii="Arial" w:hAnsi="Arial" w:cs="Arial"/>
                <w:sz w:val="20"/>
                <w:szCs w:val="20"/>
              </w:rPr>
            </w:pPr>
          </w:p>
        </w:tc>
        <w:tc>
          <w:tcPr>
            <w:tcW w:w="1708" w:type="dxa"/>
            <w:shd w:val="clear" w:color="auto" w:fill="auto"/>
          </w:tcPr>
          <w:p w14:paraId="31489B14" w14:textId="77777777" w:rsidR="00CF17BB" w:rsidRPr="00784F0E" w:rsidRDefault="00CF17BB" w:rsidP="002A21E8">
            <w:pPr>
              <w:ind w:left="-107" w:right="-108"/>
              <w:jc w:val="center"/>
              <w:rPr>
                <w:rFonts w:ascii="Arial" w:hAnsi="Arial" w:cs="Arial"/>
                <w:sz w:val="20"/>
                <w:szCs w:val="20"/>
              </w:rPr>
            </w:pPr>
            <w:r>
              <w:rPr>
                <w:rFonts w:ascii="Arial" w:hAnsi="Arial" w:cs="Arial"/>
                <w:sz w:val="20"/>
                <w:szCs w:val="20"/>
              </w:rPr>
              <w:t xml:space="preserve">            6,453,373</w:t>
            </w:r>
          </w:p>
        </w:tc>
      </w:tr>
      <w:tr w:rsidR="00CF17BB" w:rsidRPr="00784F0E" w14:paraId="5860E76A" w14:textId="77777777" w:rsidTr="002A21E8">
        <w:tc>
          <w:tcPr>
            <w:tcW w:w="4397" w:type="dxa"/>
            <w:shd w:val="clear" w:color="auto" w:fill="auto"/>
          </w:tcPr>
          <w:p w14:paraId="3726B746" w14:textId="77777777" w:rsidR="00CF17BB" w:rsidRPr="00784F0E" w:rsidRDefault="00CF17BB" w:rsidP="002A21E8">
            <w:pPr>
              <w:ind w:left="-108" w:right="-95"/>
              <w:jc w:val="both"/>
              <w:rPr>
                <w:rFonts w:ascii="Arial" w:hAnsi="Arial" w:cs="Arial"/>
                <w:sz w:val="20"/>
                <w:szCs w:val="20"/>
              </w:rPr>
            </w:pPr>
            <w:r w:rsidRPr="00784F0E">
              <w:rPr>
                <w:rFonts w:ascii="Arial" w:hAnsi="Arial" w:cs="Arial"/>
                <w:sz w:val="20"/>
                <w:szCs w:val="20"/>
              </w:rPr>
              <w:t>Recuperación de seguros</w:t>
            </w:r>
          </w:p>
        </w:tc>
        <w:tc>
          <w:tcPr>
            <w:tcW w:w="279" w:type="dxa"/>
            <w:shd w:val="clear" w:color="auto" w:fill="auto"/>
          </w:tcPr>
          <w:p w14:paraId="6351B92A" w14:textId="77777777" w:rsidR="00CF17BB" w:rsidRPr="00784F0E" w:rsidRDefault="00CF17BB" w:rsidP="002A21E8">
            <w:pPr>
              <w:jc w:val="both"/>
              <w:rPr>
                <w:rFonts w:ascii="Arial" w:hAnsi="Arial" w:cs="Arial"/>
                <w:sz w:val="20"/>
                <w:szCs w:val="20"/>
              </w:rPr>
            </w:pPr>
          </w:p>
        </w:tc>
        <w:tc>
          <w:tcPr>
            <w:tcW w:w="1708" w:type="dxa"/>
            <w:shd w:val="clear" w:color="auto" w:fill="auto"/>
          </w:tcPr>
          <w:p w14:paraId="51397E10" w14:textId="77777777" w:rsidR="00CF17BB" w:rsidRPr="00784F0E" w:rsidRDefault="00CF17BB" w:rsidP="002A21E8">
            <w:pPr>
              <w:ind w:left="-107" w:right="-108"/>
              <w:rPr>
                <w:rFonts w:ascii="Arial" w:hAnsi="Arial" w:cs="Arial"/>
                <w:sz w:val="20"/>
                <w:szCs w:val="20"/>
              </w:rPr>
            </w:pPr>
            <w:r>
              <w:rPr>
                <w:rFonts w:ascii="Arial" w:hAnsi="Arial" w:cs="Arial"/>
                <w:sz w:val="20"/>
                <w:szCs w:val="20"/>
              </w:rPr>
              <w:t xml:space="preserve">                 856,166</w:t>
            </w:r>
          </w:p>
        </w:tc>
        <w:tc>
          <w:tcPr>
            <w:tcW w:w="266" w:type="dxa"/>
            <w:shd w:val="clear" w:color="auto" w:fill="auto"/>
          </w:tcPr>
          <w:p w14:paraId="25A604AE" w14:textId="77777777" w:rsidR="00CF17BB" w:rsidRPr="00784F0E" w:rsidRDefault="00CF17BB" w:rsidP="002A21E8">
            <w:pPr>
              <w:jc w:val="both"/>
              <w:rPr>
                <w:rFonts w:ascii="Arial" w:hAnsi="Arial" w:cs="Arial"/>
                <w:sz w:val="20"/>
                <w:szCs w:val="20"/>
              </w:rPr>
            </w:pPr>
          </w:p>
        </w:tc>
        <w:tc>
          <w:tcPr>
            <w:tcW w:w="1708" w:type="dxa"/>
            <w:shd w:val="clear" w:color="auto" w:fill="auto"/>
          </w:tcPr>
          <w:p w14:paraId="6D0E4B05" w14:textId="77777777" w:rsidR="00CF17BB" w:rsidRPr="00784F0E" w:rsidRDefault="00CF17BB" w:rsidP="002A21E8">
            <w:pPr>
              <w:ind w:left="-107" w:right="-108"/>
              <w:rPr>
                <w:rFonts w:ascii="Arial" w:hAnsi="Arial" w:cs="Arial"/>
                <w:sz w:val="20"/>
                <w:szCs w:val="20"/>
              </w:rPr>
            </w:pPr>
            <w:r>
              <w:rPr>
                <w:rFonts w:ascii="Arial" w:hAnsi="Arial" w:cs="Arial"/>
                <w:sz w:val="20"/>
                <w:szCs w:val="20"/>
              </w:rPr>
              <w:t xml:space="preserve">              1,031,548</w:t>
            </w:r>
          </w:p>
        </w:tc>
      </w:tr>
      <w:tr w:rsidR="00CF17BB" w:rsidRPr="00784F0E" w14:paraId="23908F15" w14:textId="77777777" w:rsidTr="002A21E8">
        <w:tc>
          <w:tcPr>
            <w:tcW w:w="4397" w:type="dxa"/>
            <w:shd w:val="clear" w:color="auto" w:fill="auto"/>
          </w:tcPr>
          <w:p w14:paraId="189ABD3B" w14:textId="77777777" w:rsidR="00CF17BB" w:rsidRPr="00784F0E" w:rsidRDefault="00CF17BB" w:rsidP="002A21E8">
            <w:pPr>
              <w:ind w:left="-108" w:right="-95"/>
              <w:jc w:val="both"/>
              <w:rPr>
                <w:rFonts w:ascii="Arial" w:hAnsi="Arial" w:cs="Arial"/>
                <w:b/>
                <w:sz w:val="20"/>
                <w:szCs w:val="20"/>
              </w:rPr>
            </w:pPr>
            <w:r w:rsidRPr="00784F0E">
              <w:rPr>
                <w:rFonts w:ascii="Arial" w:hAnsi="Arial" w:cs="Arial"/>
                <w:b/>
                <w:sz w:val="20"/>
                <w:szCs w:val="20"/>
              </w:rPr>
              <w:t>Total</w:t>
            </w:r>
          </w:p>
        </w:tc>
        <w:tc>
          <w:tcPr>
            <w:tcW w:w="279" w:type="dxa"/>
            <w:shd w:val="clear" w:color="auto" w:fill="auto"/>
          </w:tcPr>
          <w:p w14:paraId="035A2D3F" w14:textId="77777777" w:rsidR="00CF17BB" w:rsidRPr="00784F0E" w:rsidRDefault="00CF17BB" w:rsidP="002A21E8">
            <w:pPr>
              <w:jc w:val="both"/>
              <w:rPr>
                <w:rFonts w:ascii="Arial" w:hAnsi="Arial" w:cs="Arial"/>
                <w:b/>
                <w:sz w:val="20"/>
                <w:szCs w:val="20"/>
              </w:rPr>
            </w:pPr>
          </w:p>
        </w:tc>
        <w:tc>
          <w:tcPr>
            <w:tcW w:w="1708" w:type="dxa"/>
            <w:tcBorders>
              <w:top w:val="single" w:sz="4" w:space="0" w:color="auto"/>
              <w:bottom w:val="double" w:sz="4" w:space="0" w:color="auto"/>
            </w:tcBorders>
            <w:shd w:val="clear" w:color="auto" w:fill="auto"/>
          </w:tcPr>
          <w:p w14:paraId="35866ED4" w14:textId="77777777" w:rsidR="00CF17BB" w:rsidRPr="00784F0E" w:rsidRDefault="00CF17BB" w:rsidP="002A21E8">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19,754,198</w:t>
            </w:r>
          </w:p>
        </w:tc>
        <w:tc>
          <w:tcPr>
            <w:tcW w:w="266" w:type="dxa"/>
            <w:shd w:val="clear" w:color="auto" w:fill="auto"/>
          </w:tcPr>
          <w:p w14:paraId="0156838D" w14:textId="77777777" w:rsidR="00CF17BB" w:rsidRPr="00784F0E" w:rsidRDefault="00CF17BB" w:rsidP="002A21E8">
            <w:pPr>
              <w:jc w:val="both"/>
              <w:rPr>
                <w:rFonts w:ascii="Arial" w:hAnsi="Arial" w:cs="Arial"/>
                <w:b/>
                <w:sz w:val="20"/>
                <w:szCs w:val="20"/>
              </w:rPr>
            </w:pPr>
          </w:p>
        </w:tc>
        <w:tc>
          <w:tcPr>
            <w:tcW w:w="1708" w:type="dxa"/>
            <w:tcBorders>
              <w:top w:val="single" w:sz="4" w:space="0" w:color="auto"/>
              <w:bottom w:val="double" w:sz="4" w:space="0" w:color="auto"/>
            </w:tcBorders>
            <w:shd w:val="clear" w:color="auto" w:fill="auto"/>
          </w:tcPr>
          <w:p w14:paraId="6F01651A" w14:textId="77777777" w:rsidR="00CF17BB" w:rsidRPr="00784F0E" w:rsidRDefault="00CF17BB" w:rsidP="002A21E8">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25,049,721 </w:t>
            </w:r>
          </w:p>
        </w:tc>
      </w:tr>
    </w:tbl>
    <w:p w14:paraId="7BCDE893" w14:textId="77777777" w:rsidR="00CF17BB" w:rsidRDefault="00CF17BB" w:rsidP="00CF17BB">
      <w:pPr>
        <w:rPr>
          <w:rFonts w:ascii="Arial" w:hAnsi="Arial" w:cs="Arial"/>
          <w:sz w:val="20"/>
          <w:szCs w:val="20"/>
        </w:rPr>
      </w:pPr>
    </w:p>
    <w:p w14:paraId="25604857" w14:textId="77777777" w:rsidR="00CF17BB" w:rsidRPr="00784F0E" w:rsidRDefault="00CF17BB" w:rsidP="00CF17BB">
      <w:pPr>
        <w:rPr>
          <w:rFonts w:ascii="Arial" w:hAnsi="Arial" w:cs="Arial"/>
          <w:sz w:val="20"/>
          <w:szCs w:val="20"/>
        </w:rPr>
      </w:pPr>
    </w:p>
    <w:p w14:paraId="79C3EBAC" w14:textId="77777777" w:rsidR="00CF17BB" w:rsidRPr="00D647C6"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rPr>
      </w:pPr>
      <w:r w:rsidRPr="00784F0E">
        <w:rPr>
          <w:rFonts w:ascii="Arial" w:hAnsi="Arial" w:cs="Arial"/>
          <w:sz w:val="20"/>
          <w:szCs w:val="20"/>
          <w:u w:val="single"/>
        </w:rPr>
        <w:t>Otros gastos y pérdidas extraordinarias</w:t>
      </w:r>
    </w:p>
    <w:p w14:paraId="6C351CEB" w14:textId="77777777" w:rsidR="00CF17BB" w:rsidRDefault="00CF17BB" w:rsidP="00CF17BB">
      <w:pPr>
        <w:jc w:val="both"/>
        <w:rPr>
          <w:rFonts w:ascii="Arial" w:hAnsi="Arial" w:cs="Arial"/>
          <w:sz w:val="20"/>
          <w:szCs w:val="20"/>
        </w:rPr>
      </w:pPr>
    </w:p>
    <w:p w14:paraId="4CA351E4" w14:textId="77777777" w:rsidR="00CF17BB" w:rsidRDefault="00CF17BB" w:rsidP="00CF17BB">
      <w:pPr>
        <w:jc w:val="both"/>
        <w:rPr>
          <w:rFonts w:ascii="Arial" w:hAnsi="Arial" w:cs="Arial"/>
          <w:sz w:val="20"/>
          <w:szCs w:val="20"/>
        </w:rPr>
      </w:pPr>
    </w:p>
    <w:p w14:paraId="30896EAC" w14:textId="77777777" w:rsidR="00CF17BB" w:rsidRDefault="00CF17BB" w:rsidP="00CF17BB">
      <w:pPr>
        <w:ind w:left="993"/>
        <w:jc w:val="both"/>
        <w:rPr>
          <w:rFonts w:ascii="Arial" w:hAnsi="Arial" w:cs="Arial"/>
          <w:sz w:val="20"/>
          <w:szCs w:val="20"/>
        </w:rPr>
      </w:pPr>
      <w:r>
        <w:rPr>
          <w:rFonts w:ascii="Arial" w:hAnsi="Arial" w:cs="Arial"/>
          <w:sz w:val="20"/>
          <w:szCs w:val="20"/>
        </w:rPr>
        <w:t xml:space="preserve">No se tuvieron </w:t>
      </w:r>
      <w:r w:rsidRPr="00784F0E">
        <w:rPr>
          <w:rFonts w:ascii="Arial" w:hAnsi="Arial" w:cs="Arial"/>
          <w:sz w:val="20"/>
          <w:szCs w:val="20"/>
        </w:rPr>
        <w:t>otros gastos y pérdidas extraordinarias al 3</w:t>
      </w:r>
      <w:r>
        <w:rPr>
          <w:rFonts w:ascii="Arial" w:hAnsi="Arial" w:cs="Arial"/>
          <w:sz w:val="20"/>
          <w:szCs w:val="20"/>
        </w:rPr>
        <w:t>1</w:t>
      </w:r>
      <w:r w:rsidRPr="00784F0E">
        <w:rPr>
          <w:rFonts w:ascii="Arial" w:hAnsi="Arial" w:cs="Arial"/>
          <w:sz w:val="20"/>
          <w:szCs w:val="20"/>
        </w:rPr>
        <w:t xml:space="preserve"> de</w:t>
      </w:r>
      <w:r>
        <w:rPr>
          <w:rFonts w:ascii="Arial" w:hAnsi="Arial" w:cs="Arial"/>
          <w:sz w:val="20"/>
          <w:szCs w:val="20"/>
        </w:rPr>
        <w:t xml:space="preserve"> diciembre </w:t>
      </w:r>
      <w:r w:rsidRPr="00784F0E">
        <w:rPr>
          <w:rFonts w:ascii="Arial" w:hAnsi="Arial" w:cs="Arial"/>
          <w:sz w:val="20"/>
          <w:szCs w:val="20"/>
        </w:rPr>
        <w:t>de 20</w:t>
      </w:r>
      <w:r>
        <w:rPr>
          <w:rFonts w:ascii="Arial" w:hAnsi="Arial" w:cs="Arial"/>
          <w:sz w:val="20"/>
          <w:szCs w:val="20"/>
        </w:rPr>
        <w:t>20</w:t>
      </w:r>
      <w:r w:rsidRPr="00784F0E">
        <w:rPr>
          <w:rFonts w:ascii="Arial" w:hAnsi="Arial" w:cs="Arial"/>
          <w:sz w:val="20"/>
          <w:szCs w:val="20"/>
        </w:rPr>
        <w:t xml:space="preserve"> y 201</w:t>
      </w:r>
      <w:r>
        <w:rPr>
          <w:rFonts w:ascii="Arial" w:hAnsi="Arial" w:cs="Arial"/>
          <w:sz w:val="20"/>
          <w:szCs w:val="20"/>
        </w:rPr>
        <w:t>9.</w:t>
      </w:r>
      <w:r w:rsidRPr="00784F0E">
        <w:rPr>
          <w:rFonts w:ascii="Arial" w:hAnsi="Arial" w:cs="Arial"/>
          <w:sz w:val="20"/>
          <w:szCs w:val="20"/>
        </w:rPr>
        <w:t xml:space="preserve"> </w:t>
      </w:r>
    </w:p>
    <w:p w14:paraId="236783F8" w14:textId="77777777" w:rsidR="00CF17BB" w:rsidRDefault="00CF17BB" w:rsidP="00CF17BB">
      <w:pPr>
        <w:ind w:left="993"/>
        <w:jc w:val="both"/>
        <w:rPr>
          <w:rFonts w:ascii="Arial" w:hAnsi="Arial" w:cs="Arial"/>
          <w:sz w:val="20"/>
          <w:szCs w:val="20"/>
        </w:rPr>
      </w:pPr>
    </w:p>
    <w:p w14:paraId="553E7F82" w14:textId="77777777" w:rsidR="00CF17BB" w:rsidRDefault="00CF17BB" w:rsidP="00CF17BB">
      <w:pPr>
        <w:jc w:val="both"/>
        <w:rPr>
          <w:rFonts w:ascii="Arial" w:hAnsi="Arial" w:cs="Arial"/>
          <w:sz w:val="20"/>
          <w:szCs w:val="20"/>
        </w:rPr>
      </w:pPr>
      <w:r>
        <w:rPr>
          <w:rFonts w:ascii="Arial" w:hAnsi="Arial" w:cs="Arial"/>
          <w:sz w:val="20"/>
          <w:szCs w:val="20"/>
        </w:rPr>
        <w:t xml:space="preserve">         </w:t>
      </w:r>
    </w:p>
    <w:p w14:paraId="59AE83D4" w14:textId="77777777" w:rsidR="00CF17BB" w:rsidRPr="002A3513"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sidRPr="000E1E9C">
        <w:rPr>
          <w:rFonts w:ascii="Arial" w:hAnsi="Arial" w:cs="Arial"/>
          <w:sz w:val="20"/>
          <w:szCs w:val="20"/>
          <w:u w:val="single"/>
        </w:rPr>
        <w:t>Estimaciones, Depreciaciones, Deterioro, Obsolescencia y Amortizaciones</w:t>
      </w:r>
      <w:r w:rsidRPr="002A3513">
        <w:rPr>
          <w:rFonts w:ascii="Arial" w:hAnsi="Arial" w:cs="Arial"/>
          <w:sz w:val="20"/>
          <w:szCs w:val="20"/>
          <w:u w:val="single"/>
        </w:rPr>
        <w:t>.</w:t>
      </w:r>
    </w:p>
    <w:p w14:paraId="1704418C" w14:textId="77777777" w:rsidR="00CF17BB" w:rsidRDefault="00CF17BB" w:rsidP="00CF17BB">
      <w:pPr>
        <w:pStyle w:val="Prrafodelista"/>
        <w:ind w:left="644"/>
        <w:jc w:val="both"/>
        <w:rPr>
          <w:rFonts w:ascii="Arial" w:hAnsi="Arial" w:cs="Arial"/>
          <w:sz w:val="20"/>
          <w:szCs w:val="20"/>
          <w:u w:val="single"/>
        </w:rPr>
      </w:pPr>
    </w:p>
    <w:p w14:paraId="1953500F" w14:textId="77777777" w:rsidR="00CF17BB" w:rsidRPr="000E1E9C" w:rsidRDefault="00CF17BB" w:rsidP="00CF17BB">
      <w:pPr>
        <w:pStyle w:val="Prrafodelista"/>
        <w:ind w:left="644"/>
        <w:jc w:val="both"/>
        <w:rPr>
          <w:rFonts w:ascii="Arial" w:hAnsi="Arial" w:cs="Arial"/>
          <w:sz w:val="20"/>
          <w:szCs w:val="20"/>
        </w:rPr>
      </w:pPr>
      <w:r w:rsidRPr="000F1214">
        <w:rPr>
          <w:rFonts w:ascii="Arial" w:hAnsi="Arial" w:cs="Arial"/>
          <w:sz w:val="20"/>
          <w:szCs w:val="20"/>
        </w:rPr>
        <w:t>La depreciación aplicada a los resultados del ejercicio 20</w:t>
      </w:r>
      <w:r>
        <w:rPr>
          <w:rFonts w:ascii="Arial" w:hAnsi="Arial" w:cs="Arial"/>
          <w:sz w:val="20"/>
          <w:szCs w:val="20"/>
        </w:rPr>
        <w:t>20</w:t>
      </w:r>
      <w:r w:rsidRPr="000F1214">
        <w:rPr>
          <w:rFonts w:ascii="Arial" w:hAnsi="Arial" w:cs="Arial"/>
          <w:sz w:val="20"/>
          <w:szCs w:val="20"/>
        </w:rPr>
        <w:t xml:space="preserve"> ascendió a $ </w:t>
      </w:r>
      <w:r>
        <w:rPr>
          <w:rFonts w:ascii="Arial" w:hAnsi="Arial" w:cs="Arial"/>
          <w:sz w:val="20"/>
          <w:szCs w:val="20"/>
        </w:rPr>
        <w:t>16,643,438</w:t>
      </w:r>
      <w:r w:rsidRPr="000F1214">
        <w:rPr>
          <w:rFonts w:ascii="Arial" w:hAnsi="Arial" w:cs="Arial"/>
          <w:sz w:val="20"/>
          <w:szCs w:val="20"/>
        </w:rPr>
        <w:t xml:space="preserve">  y en 201</w:t>
      </w:r>
      <w:r>
        <w:rPr>
          <w:rFonts w:ascii="Arial" w:hAnsi="Arial" w:cs="Arial"/>
          <w:sz w:val="20"/>
          <w:szCs w:val="20"/>
        </w:rPr>
        <w:t>9</w:t>
      </w:r>
      <w:r w:rsidRPr="000F1214">
        <w:rPr>
          <w:rFonts w:ascii="Arial" w:hAnsi="Arial" w:cs="Arial"/>
          <w:sz w:val="20"/>
          <w:szCs w:val="20"/>
        </w:rPr>
        <w:t xml:space="preserve"> fue de $</w:t>
      </w:r>
      <w:r>
        <w:rPr>
          <w:rFonts w:ascii="Arial" w:hAnsi="Arial" w:cs="Arial"/>
          <w:sz w:val="20"/>
          <w:szCs w:val="20"/>
        </w:rPr>
        <w:t>16</w:t>
      </w:r>
      <w:r w:rsidRPr="004A7BD2">
        <w:rPr>
          <w:rFonts w:ascii="Arial" w:hAnsi="Arial" w:cs="Arial"/>
          <w:sz w:val="20"/>
          <w:szCs w:val="20"/>
        </w:rPr>
        <w:t>,</w:t>
      </w:r>
      <w:r>
        <w:rPr>
          <w:rFonts w:ascii="Arial" w:hAnsi="Arial" w:cs="Arial"/>
          <w:sz w:val="20"/>
          <w:szCs w:val="20"/>
        </w:rPr>
        <w:t>654</w:t>
      </w:r>
      <w:r w:rsidRPr="004A7BD2">
        <w:rPr>
          <w:rFonts w:ascii="Arial" w:hAnsi="Arial" w:cs="Arial"/>
          <w:sz w:val="20"/>
          <w:szCs w:val="20"/>
        </w:rPr>
        <w:t>,</w:t>
      </w:r>
      <w:r>
        <w:rPr>
          <w:rFonts w:ascii="Arial" w:hAnsi="Arial" w:cs="Arial"/>
          <w:sz w:val="20"/>
          <w:szCs w:val="20"/>
        </w:rPr>
        <w:t>917</w:t>
      </w:r>
      <w:r w:rsidRPr="004A7BD2">
        <w:rPr>
          <w:rFonts w:ascii="Arial" w:hAnsi="Arial" w:cs="Arial"/>
          <w:sz w:val="20"/>
          <w:szCs w:val="20"/>
        </w:rPr>
        <w:t>.</w:t>
      </w:r>
      <w:r w:rsidRPr="000E1E9C">
        <w:rPr>
          <w:rFonts w:ascii="Arial" w:hAnsi="Arial" w:cs="Arial"/>
          <w:sz w:val="20"/>
          <w:szCs w:val="20"/>
        </w:rPr>
        <w:t xml:space="preserve">  </w:t>
      </w:r>
    </w:p>
    <w:p w14:paraId="2C330BC5" w14:textId="77777777" w:rsidR="00CF17BB" w:rsidRDefault="00CF17BB" w:rsidP="00CF17BB">
      <w:pPr>
        <w:rPr>
          <w:rFonts w:ascii="Arial" w:hAnsi="Arial" w:cs="Arial"/>
          <w:sz w:val="20"/>
          <w:szCs w:val="20"/>
          <w:lang w:val="es-ES"/>
        </w:rPr>
      </w:pPr>
    </w:p>
    <w:p w14:paraId="3D574082" w14:textId="77777777" w:rsidR="00CF17BB" w:rsidRPr="00FF012F" w:rsidRDefault="00CF17BB" w:rsidP="00CF17BB">
      <w:pPr>
        <w:rPr>
          <w:rFonts w:ascii="Arial" w:hAnsi="Arial" w:cs="Arial"/>
          <w:sz w:val="20"/>
          <w:szCs w:val="20"/>
          <w:lang w:val="es-ES"/>
        </w:rPr>
      </w:pPr>
    </w:p>
    <w:p w14:paraId="5752A10E" w14:textId="77777777" w:rsidR="00CF17BB" w:rsidRPr="00784F0E" w:rsidRDefault="00CF17BB"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NOTAS AL ESTADO DE FLUJO DE EFECTIVO</w:t>
      </w:r>
      <w:r>
        <w:rPr>
          <w:rFonts w:ascii="Arial" w:hAnsi="Arial" w:cs="Arial"/>
          <w:b/>
          <w:sz w:val="20"/>
          <w:szCs w:val="20"/>
          <w:u w:val="single"/>
        </w:rPr>
        <w:t>.</w:t>
      </w:r>
    </w:p>
    <w:p w14:paraId="17F96A29" w14:textId="77777777" w:rsidR="00CF17BB" w:rsidRDefault="00CF17BB" w:rsidP="00CF17BB">
      <w:pPr>
        <w:rPr>
          <w:rFonts w:ascii="Arial" w:hAnsi="Arial" w:cs="Arial"/>
          <w:sz w:val="20"/>
          <w:szCs w:val="20"/>
        </w:rPr>
      </w:pPr>
    </w:p>
    <w:p w14:paraId="566A52BA" w14:textId="77777777" w:rsidR="00CF17BB" w:rsidRDefault="00CF17BB" w:rsidP="00CF17BB">
      <w:pPr>
        <w:rPr>
          <w:rFonts w:ascii="Arial" w:hAnsi="Arial" w:cs="Arial"/>
          <w:sz w:val="20"/>
          <w:szCs w:val="20"/>
        </w:rPr>
      </w:pPr>
    </w:p>
    <w:p w14:paraId="47F48D60" w14:textId="77777777" w:rsidR="00CF17BB" w:rsidRPr="00784F0E" w:rsidRDefault="00CF17BB" w:rsidP="00CF17BB">
      <w:pPr>
        <w:rPr>
          <w:rFonts w:ascii="Arial" w:hAnsi="Arial" w:cs="Arial"/>
          <w:sz w:val="20"/>
          <w:szCs w:val="20"/>
        </w:rPr>
      </w:pPr>
    </w:p>
    <w:p w14:paraId="0BE0739F" w14:textId="77777777" w:rsidR="00CF17BB" w:rsidRPr="00384829"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Pr>
          <w:rFonts w:ascii="Arial" w:hAnsi="Arial" w:cs="Arial"/>
          <w:sz w:val="20"/>
          <w:szCs w:val="20"/>
          <w:u w:val="single"/>
        </w:rPr>
        <w:t>Saldos en el flujo de efectivo</w:t>
      </w:r>
    </w:p>
    <w:p w14:paraId="3CC042C6" w14:textId="77777777" w:rsidR="00CF17BB" w:rsidRDefault="00CF17BB" w:rsidP="00CF17BB">
      <w:pPr>
        <w:jc w:val="both"/>
        <w:rPr>
          <w:rFonts w:ascii="Arial" w:hAnsi="Arial" w:cs="Arial"/>
          <w:color w:val="000000"/>
          <w:sz w:val="20"/>
          <w:szCs w:val="20"/>
        </w:rPr>
      </w:pPr>
    </w:p>
    <w:p w14:paraId="36CE7F9F" w14:textId="77777777" w:rsidR="00CF17BB" w:rsidRDefault="00CF17BB" w:rsidP="00CF17BB">
      <w:pPr>
        <w:ind w:left="993"/>
        <w:jc w:val="both"/>
        <w:rPr>
          <w:rFonts w:ascii="Arial" w:hAnsi="Arial" w:cs="Arial"/>
          <w:color w:val="000000"/>
          <w:sz w:val="20"/>
          <w:szCs w:val="20"/>
        </w:rPr>
      </w:pPr>
      <w:r w:rsidRPr="00784F0E">
        <w:rPr>
          <w:rFonts w:ascii="Arial" w:hAnsi="Arial" w:cs="Arial"/>
          <w:color w:val="000000"/>
          <w:sz w:val="20"/>
          <w:szCs w:val="20"/>
        </w:rPr>
        <w:lastRenderedPageBreak/>
        <w:t>El análisis de los saldos inicial y final al 3</w:t>
      </w:r>
      <w:r>
        <w:rPr>
          <w:rFonts w:ascii="Arial" w:hAnsi="Arial" w:cs="Arial"/>
          <w:color w:val="000000"/>
          <w:sz w:val="20"/>
          <w:szCs w:val="20"/>
        </w:rPr>
        <w:t>1</w:t>
      </w:r>
      <w:r w:rsidRPr="00784F0E">
        <w:rPr>
          <w:rFonts w:ascii="Arial" w:hAnsi="Arial" w:cs="Arial"/>
          <w:color w:val="000000"/>
          <w:sz w:val="20"/>
          <w:szCs w:val="20"/>
        </w:rPr>
        <w:t xml:space="preserve"> de </w:t>
      </w:r>
      <w:r>
        <w:rPr>
          <w:rFonts w:ascii="Arial" w:hAnsi="Arial" w:cs="Arial"/>
          <w:color w:val="000000"/>
          <w:sz w:val="20"/>
          <w:szCs w:val="20"/>
        </w:rPr>
        <w:t xml:space="preserve">diciembre </w:t>
      </w:r>
      <w:r w:rsidRPr="00784F0E">
        <w:rPr>
          <w:rFonts w:ascii="Arial" w:hAnsi="Arial" w:cs="Arial"/>
          <w:color w:val="000000"/>
          <w:sz w:val="20"/>
          <w:szCs w:val="20"/>
        </w:rPr>
        <w:t xml:space="preserve">de </w:t>
      </w:r>
      <w:r w:rsidRPr="0052772E">
        <w:rPr>
          <w:rFonts w:ascii="Arial" w:hAnsi="Arial" w:cs="Arial"/>
          <w:color w:val="000000"/>
          <w:sz w:val="20"/>
          <w:szCs w:val="20"/>
        </w:rPr>
        <w:t>2020 y 2019</w:t>
      </w:r>
      <w:r w:rsidRPr="00784F0E">
        <w:rPr>
          <w:rFonts w:ascii="Arial" w:hAnsi="Arial" w:cs="Arial"/>
          <w:color w:val="000000"/>
          <w:sz w:val="20"/>
          <w:szCs w:val="20"/>
        </w:rPr>
        <w:t xml:space="preserve"> que integran el incremento en el efectivo y equivalentes de efectivo mismo que figuran en la última parte del Estado de Flujo de efectivo es como sigue:</w:t>
      </w:r>
    </w:p>
    <w:p w14:paraId="2B02BA80" w14:textId="77777777" w:rsidR="00CF17BB" w:rsidRDefault="00CF17BB" w:rsidP="00CF17BB">
      <w:pPr>
        <w:ind w:left="993"/>
        <w:jc w:val="both"/>
        <w:rPr>
          <w:rFonts w:ascii="Arial" w:hAnsi="Arial" w:cs="Arial"/>
          <w:color w:val="000000"/>
          <w:sz w:val="20"/>
          <w:szCs w:val="20"/>
        </w:rPr>
      </w:pPr>
    </w:p>
    <w:p w14:paraId="22B97BC5" w14:textId="77777777" w:rsidR="00CF17BB" w:rsidRPr="00784F0E" w:rsidRDefault="00CF17BB" w:rsidP="00CF17BB">
      <w:pPr>
        <w:ind w:left="993"/>
        <w:jc w:val="both"/>
        <w:rPr>
          <w:rFonts w:ascii="Arial" w:hAnsi="Arial" w:cs="Arial"/>
          <w:color w:val="000000"/>
          <w:sz w:val="20"/>
          <w:szCs w:val="20"/>
        </w:rPr>
      </w:pPr>
    </w:p>
    <w:tbl>
      <w:tblPr>
        <w:tblpPr w:leftFromText="141" w:rightFromText="141" w:vertAnchor="text" w:horzAnchor="margin" w:tblpXSpec="right" w:tblpY="-24"/>
        <w:tblW w:w="8358" w:type="dxa"/>
        <w:tblLook w:val="04A0" w:firstRow="1" w:lastRow="0" w:firstColumn="1" w:lastColumn="0" w:noHBand="0" w:noVBand="1"/>
      </w:tblPr>
      <w:tblGrid>
        <w:gridCol w:w="4394"/>
        <w:gridCol w:w="282"/>
        <w:gridCol w:w="1631"/>
        <w:gridCol w:w="355"/>
        <w:gridCol w:w="1696"/>
      </w:tblGrid>
      <w:tr w:rsidR="00CF17BB" w:rsidRPr="00784F0E" w14:paraId="377A8BB9" w14:textId="77777777" w:rsidTr="002A21E8">
        <w:tc>
          <w:tcPr>
            <w:tcW w:w="4394" w:type="dxa"/>
            <w:tcBorders>
              <w:bottom w:val="single" w:sz="4" w:space="0" w:color="auto"/>
            </w:tcBorders>
            <w:shd w:val="clear" w:color="auto" w:fill="auto"/>
          </w:tcPr>
          <w:p w14:paraId="40CE020B" w14:textId="77777777" w:rsidR="00CF17BB" w:rsidRPr="00784F0E" w:rsidRDefault="00CF17BB" w:rsidP="002A21E8">
            <w:pPr>
              <w:ind w:left="-108" w:right="-108"/>
              <w:jc w:val="center"/>
              <w:rPr>
                <w:rFonts w:ascii="Arial" w:hAnsi="Arial" w:cs="Arial"/>
                <w:b/>
                <w:sz w:val="20"/>
                <w:szCs w:val="20"/>
              </w:rPr>
            </w:pPr>
            <w:r w:rsidRPr="00784F0E">
              <w:rPr>
                <w:rFonts w:ascii="Arial" w:hAnsi="Arial" w:cs="Arial"/>
                <w:b/>
                <w:sz w:val="20"/>
                <w:szCs w:val="20"/>
              </w:rPr>
              <w:t>Concepto</w:t>
            </w:r>
          </w:p>
        </w:tc>
        <w:tc>
          <w:tcPr>
            <w:tcW w:w="282" w:type="dxa"/>
            <w:shd w:val="clear" w:color="auto" w:fill="auto"/>
          </w:tcPr>
          <w:p w14:paraId="3A3132CB" w14:textId="77777777" w:rsidR="00CF17BB" w:rsidRPr="00784F0E" w:rsidRDefault="00CF17BB" w:rsidP="002A21E8">
            <w:pPr>
              <w:jc w:val="both"/>
              <w:rPr>
                <w:rFonts w:ascii="Arial" w:hAnsi="Arial" w:cs="Arial"/>
                <w:sz w:val="20"/>
                <w:szCs w:val="20"/>
              </w:rPr>
            </w:pPr>
          </w:p>
        </w:tc>
        <w:tc>
          <w:tcPr>
            <w:tcW w:w="1631" w:type="dxa"/>
            <w:tcBorders>
              <w:bottom w:val="single" w:sz="4" w:space="0" w:color="auto"/>
            </w:tcBorders>
            <w:shd w:val="clear" w:color="auto" w:fill="auto"/>
          </w:tcPr>
          <w:p w14:paraId="0C766493" w14:textId="77777777" w:rsidR="00CF17BB" w:rsidRPr="00784F0E" w:rsidRDefault="00CF17BB" w:rsidP="002A21E8">
            <w:pPr>
              <w:ind w:left="-107" w:right="-115"/>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355" w:type="dxa"/>
            <w:shd w:val="clear" w:color="auto" w:fill="auto"/>
          </w:tcPr>
          <w:p w14:paraId="34FD122D" w14:textId="77777777" w:rsidR="00CF17BB" w:rsidRPr="00784F0E" w:rsidRDefault="00CF17BB" w:rsidP="002A21E8">
            <w:pPr>
              <w:jc w:val="both"/>
              <w:rPr>
                <w:rFonts w:ascii="Arial" w:hAnsi="Arial" w:cs="Arial"/>
                <w:sz w:val="20"/>
                <w:szCs w:val="20"/>
              </w:rPr>
            </w:pPr>
          </w:p>
        </w:tc>
        <w:tc>
          <w:tcPr>
            <w:tcW w:w="1696" w:type="dxa"/>
            <w:tcBorders>
              <w:bottom w:val="single" w:sz="4" w:space="0" w:color="auto"/>
            </w:tcBorders>
            <w:shd w:val="clear" w:color="auto" w:fill="auto"/>
          </w:tcPr>
          <w:p w14:paraId="6BAF19B8" w14:textId="77777777" w:rsidR="00CF17BB" w:rsidRPr="00784F0E" w:rsidRDefault="00CF17BB" w:rsidP="002A21E8">
            <w:pPr>
              <w:ind w:left="-108" w:right="-108"/>
              <w:jc w:val="center"/>
              <w:rPr>
                <w:rFonts w:ascii="Arial" w:hAnsi="Arial" w:cs="Arial"/>
                <w:sz w:val="20"/>
                <w:szCs w:val="20"/>
              </w:rPr>
            </w:pPr>
            <w:r w:rsidRPr="003A0E8A">
              <w:rPr>
                <w:rFonts w:ascii="Arial" w:hAnsi="Arial" w:cs="Arial"/>
                <w:b/>
                <w:sz w:val="20"/>
                <w:szCs w:val="20"/>
              </w:rPr>
              <w:t>201</w:t>
            </w:r>
            <w:r>
              <w:rPr>
                <w:rFonts w:ascii="Arial" w:hAnsi="Arial" w:cs="Arial"/>
                <w:b/>
                <w:sz w:val="20"/>
                <w:szCs w:val="20"/>
              </w:rPr>
              <w:t>9</w:t>
            </w:r>
          </w:p>
        </w:tc>
      </w:tr>
      <w:tr w:rsidR="00CF17BB" w:rsidRPr="00784F0E" w14:paraId="2955B9F1" w14:textId="77777777" w:rsidTr="002A21E8">
        <w:tc>
          <w:tcPr>
            <w:tcW w:w="4394" w:type="dxa"/>
            <w:tcBorders>
              <w:top w:val="single" w:sz="4" w:space="0" w:color="auto"/>
            </w:tcBorders>
            <w:shd w:val="clear" w:color="auto" w:fill="auto"/>
            <w:vAlign w:val="center"/>
          </w:tcPr>
          <w:p w14:paraId="734F16FD" w14:textId="77777777" w:rsidR="00CF17BB" w:rsidRPr="00784F0E" w:rsidRDefault="00CF17BB" w:rsidP="002A21E8">
            <w:pPr>
              <w:ind w:left="-108" w:right="-108"/>
              <w:jc w:val="both"/>
              <w:rPr>
                <w:rFonts w:ascii="Arial" w:hAnsi="Arial" w:cs="Arial"/>
                <w:sz w:val="20"/>
                <w:szCs w:val="20"/>
              </w:rPr>
            </w:pPr>
            <w:r w:rsidRPr="00784F0E">
              <w:rPr>
                <w:rFonts w:ascii="Arial" w:hAnsi="Arial" w:cs="Arial"/>
                <w:sz w:val="20"/>
                <w:szCs w:val="20"/>
              </w:rPr>
              <w:t>Efectivo en Tesorería</w:t>
            </w:r>
          </w:p>
        </w:tc>
        <w:tc>
          <w:tcPr>
            <w:tcW w:w="282" w:type="dxa"/>
            <w:shd w:val="clear" w:color="auto" w:fill="auto"/>
            <w:vAlign w:val="center"/>
          </w:tcPr>
          <w:p w14:paraId="3C31DF7F" w14:textId="77777777" w:rsidR="00CF17BB" w:rsidRPr="00784F0E" w:rsidRDefault="00CF17BB" w:rsidP="002A21E8">
            <w:pPr>
              <w:jc w:val="both"/>
              <w:rPr>
                <w:rFonts w:ascii="Arial" w:hAnsi="Arial" w:cs="Arial"/>
                <w:sz w:val="20"/>
                <w:szCs w:val="20"/>
              </w:rPr>
            </w:pPr>
          </w:p>
        </w:tc>
        <w:tc>
          <w:tcPr>
            <w:tcW w:w="1631" w:type="dxa"/>
            <w:tcBorders>
              <w:top w:val="single" w:sz="4" w:space="0" w:color="auto"/>
            </w:tcBorders>
          </w:tcPr>
          <w:p w14:paraId="6057E114" w14:textId="77777777" w:rsidR="00CF17BB" w:rsidRPr="00784F0E" w:rsidRDefault="00CF17BB" w:rsidP="002A21E8">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13,000</w:t>
            </w:r>
          </w:p>
        </w:tc>
        <w:tc>
          <w:tcPr>
            <w:tcW w:w="355" w:type="dxa"/>
          </w:tcPr>
          <w:p w14:paraId="2662A338" w14:textId="77777777" w:rsidR="00CF17BB" w:rsidRPr="00784F0E" w:rsidRDefault="00CF17BB" w:rsidP="002A21E8">
            <w:pPr>
              <w:rPr>
                <w:rFonts w:ascii="Arial" w:hAnsi="Arial" w:cs="Arial"/>
                <w:sz w:val="20"/>
                <w:szCs w:val="20"/>
              </w:rPr>
            </w:pPr>
          </w:p>
        </w:tc>
        <w:tc>
          <w:tcPr>
            <w:tcW w:w="1696" w:type="dxa"/>
            <w:tcBorders>
              <w:top w:val="single" w:sz="4" w:space="0" w:color="auto"/>
            </w:tcBorders>
          </w:tcPr>
          <w:p w14:paraId="311C64DA" w14:textId="77777777" w:rsidR="00CF17BB" w:rsidRPr="00784F0E" w:rsidRDefault="00CF17BB" w:rsidP="002A21E8">
            <w:pPr>
              <w:ind w:left="-103" w:right="-107"/>
              <w:rPr>
                <w:rFonts w:ascii="Arial" w:hAnsi="Arial" w:cs="Arial"/>
                <w:sz w:val="20"/>
                <w:szCs w:val="20"/>
              </w:rPr>
            </w:pPr>
            <w:r w:rsidRPr="00784F0E">
              <w:rPr>
                <w:rFonts w:ascii="Arial" w:hAnsi="Arial" w:cs="Arial"/>
                <w:sz w:val="20"/>
                <w:szCs w:val="20"/>
              </w:rPr>
              <w:t>$                1</w:t>
            </w:r>
            <w:r>
              <w:rPr>
                <w:rFonts w:ascii="Arial" w:hAnsi="Arial" w:cs="Arial"/>
                <w:sz w:val="20"/>
                <w:szCs w:val="20"/>
              </w:rPr>
              <w:t>3</w:t>
            </w:r>
            <w:r w:rsidRPr="00784F0E">
              <w:rPr>
                <w:rFonts w:ascii="Arial" w:hAnsi="Arial" w:cs="Arial"/>
                <w:sz w:val="20"/>
                <w:szCs w:val="20"/>
              </w:rPr>
              <w:t>,000</w:t>
            </w:r>
          </w:p>
        </w:tc>
      </w:tr>
      <w:tr w:rsidR="00CF17BB" w:rsidRPr="001A1F61" w14:paraId="60088252" w14:textId="77777777" w:rsidTr="002A21E8">
        <w:tc>
          <w:tcPr>
            <w:tcW w:w="4394" w:type="dxa"/>
            <w:shd w:val="clear" w:color="auto" w:fill="auto"/>
            <w:vAlign w:val="center"/>
          </w:tcPr>
          <w:p w14:paraId="58CB159C" w14:textId="77777777" w:rsidR="00CF17BB" w:rsidRPr="00784F0E" w:rsidRDefault="00CF17BB" w:rsidP="002A21E8">
            <w:pPr>
              <w:ind w:left="-108" w:right="-108"/>
              <w:jc w:val="both"/>
              <w:rPr>
                <w:rFonts w:ascii="Arial" w:hAnsi="Arial" w:cs="Arial"/>
                <w:sz w:val="20"/>
                <w:szCs w:val="20"/>
              </w:rPr>
            </w:pPr>
            <w:r w:rsidRPr="00784F0E">
              <w:rPr>
                <w:rFonts w:ascii="Arial" w:hAnsi="Arial" w:cs="Arial"/>
                <w:sz w:val="20"/>
                <w:szCs w:val="20"/>
              </w:rPr>
              <w:t>Efectivo en Bancos Dependencia</w:t>
            </w:r>
          </w:p>
        </w:tc>
        <w:tc>
          <w:tcPr>
            <w:tcW w:w="282" w:type="dxa"/>
            <w:shd w:val="clear" w:color="auto" w:fill="auto"/>
            <w:vAlign w:val="center"/>
          </w:tcPr>
          <w:p w14:paraId="0208F152" w14:textId="77777777" w:rsidR="00CF17BB" w:rsidRPr="00784F0E" w:rsidRDefault="00CF17BB" w:rsidP="002A21E8">
            <w:pPr>
              <w:jc w:val="both"/>
              <w:rPr>
                <w:rFonts w:ascii="Arial" w:hAnsi="Arial" w:cs="Arial"/>
                <w:sz w:val="20"/>
                <w:szCs w:val="20"/>
              </w:rPr>
            </w:pPr>
          </w:p>
        </w:tc>
        <w:tc>
          <w:tcPr>
            <w:tcW w:w="1631" w:type="dxa"/>
          </w:tcPr>
          <w:p w14:paraId="2C1E7CA1" w14:textId="77777777" w:rsidR="00CF17BB" w:rsidRPr="00784F0E" w:rsidRDefault="00CF17BB" w:rsidP="002A21E8">
            <w:pPr>
              <w:ind w:left="-103" w:right="-107"/>
              <w:rPr>
                <w:rFonts w:ascii="Arial" w:hAnsi="Arial" w:cs="Arial"/>
                <w:sz w:val="20"/>
                <w:szCs w:val="20"/>
              </w:rPr>
            </w:pPr>
            <w:r>
              <w:rPr>
                <w:rFonts w:ascii="Arial" w:hAnsi="Arial" w:cs="Arial"/>
                <w:sz w:val="20"/>
                <w:szCs w:val="20"/>
              </w:rPr>
              <w:t xml:space="preserve">                153,259</w:t>
            </w:r>
          </w:p>
        </w:tc>
        <w:tc>
          <w:tcPr>
            <w:tcW w:w="355" w:type="dxa"/>
          </w:tcPr>
          <w:p w14:paraId="289FFBEB" w14:textId="77777777" w:rsidR="00CF17BB" w:rsidRPr="00784F0E" w:rsidRDefault="00CF17BB" w:rsidP="002A21E8">
            <w:pPr>
              <w:rPr>
                <w:rFonts w:ascii="Arial" w:hAnsi="Arial" w:cs="Arial"/>
                <w:sz w:val="20"/>
                <w:szCs w:val="20"/>
              </w:rPr>
            </w:pPr>
          </w:p>
        </w:tc>
        <w:tc>
          <w:tcPr>
            <w:tcW w:w="1696" w:type="dxa"/>
          </w:tcPr>
          <w:p w14:paraId="1C901F2B" w14:textId="77777777" w:rsidR="00CF17BB" w:rsidRPr="00784F0E" w:rsidRDefault="00CF17BB" w:rsidP="002A21E8">
            <w:pPr>
              <w:ind w:left="-103" w:right="-107"/>
              <w:rPr>
                <w:rFonts w:ascii="Arial" w:hAnsi="Arial" w:cs="Arial"/>
                <w:sz w:val="20"/>
                <w:szCs w:val="20"/>
              </w:rPr>
            </w:pPr>
            <w:r>
              <w:rPr>
                <w:rFonts w:ascii="Arial" w:hAnsi="Arial" w:cs="Arial"/>
                <w:sz w:val="20"/>
                <w:szCs w:val="20"/>
              </w:rPr>
              <w:t xml:space="preserve">                  78,618</w:t>
            </w:r>
          </w:p>
        </w:tc>
      </w:tr>
      <w:tr w:rsidR="00CF17BB" w:rsidRPr="001A1F61" w14:paraId="289538C0" w14:textId="77777777" w:rsidTr="002A21E8">
        <w:tc>
          <w:tcPr>
            <w:tcW w:w="4394" w:type="dxa"/>
            <w:shd w:val="clear" w:color="auto" w:fill="auto"/>
            <w:vAlign w:val="center"/>
          </w:tcPr>
          <w:p w14:paraId="417C6B7D" w14:textId="77777777" w:rsidR="00CF17BB" w:rsidRPr="00784F0E" w:rsidRDefault="00CF17BB" w:rsidP="002A21E8">
            <w:pPr>
              <w:ind w:left="-108" w:right="-108"/>
              <w:jc w:val="both"/>
              <w:rPr>
                <w:rFonts w:ascii="Arial" w:hAnsi="Arial" w:cs="Arial"/>
                <w:sz w:val="20"/>
                <w:szCs w:val="20"/>
              </w:rPr>
            </w:pPr>
            <w:r w:rsidRPr="00784F0E">
              <w:rPr>
                <w:rFonts w:ascii="Arial" w:hAnsi="Arial" w:cs="Arial"/>
                <w:sz w:val="20"/>
                <w:szCs w:val="20"/>
              </w:rPr>
              <w:t>Inversiones Temporales (hasta 3 meses)</w:t>
            </w:r>
          </w:p>
        </w:tc>
        <w:tc>
          <w:tcPr>
            <w:tcW w:w="282" w:type="dxa"/>
            <w:shd w:val="clear" w:color="auto" w:fill="auto"/>
            <w:vAlign w:val="center"/>
          </w:tcPr>
          <w:p w14:paraId="5D34833C" w14:textId="77777777" w:rsidR="00CF17BB" w:rsidRPr="00784F0E" w:rsidRDefault="00CF17BB" w:rsidP="002A21E8">
            <w:pPr>
              <w:jc w:val="both"/>
              <w:rPr>
                <w:rFonts w:ascii="Arial" w:hAnsi="Arial" w:cs="Arial"/>
                <w:sz w:val="20"/>
                <w:szCs w:val="20"/>
              </w:rPr>
            </w:pPr>
          </w:p>
        </w:tc>
        <w:tc>
          <w:tcPr>
            <w:tcW w:w="1631" w:type="dxa"/>
            <w:tcBorders>
              <w:bottom w:val="single" w:sz="4" w:space="0" w:color="auto"/>
            </w:tcBorders>
          </w:tcPr>
          <w:p w14:paraId="429B730F" w14:textId="77777777" w:rsidR="00CF17BB" w:rsidRPr="00784F0E" w:rsidRDefault="00CF17BB" w:rsidP="002A21E8">
            <w:pPr>
              <w:ind w:left="-103" w:right="-107"/>
              <w:rPr>
                <w:rFonts w:ascii="Arial" w:hAnsi="Arial" w:cs="Arial"/>
                <w:sz w:val="20"/>
                <w:szCs w:val="20"/>
              </w:rPr>
            </w:pPr>
            <w:r>
              <w:rPr>
                <w:rFonts w:ascii="Arial" w:hAnsi="Arial" w:cs="Arial"/>
                <w:sz w:val="20"/>
                <w:szCs w:val="20"/>
              </w:rPr>
              <w:t xml:space="preserve">         196,570,287</w:t>
            </w:r>
          </w:p>
        </w:tc>
        <w:tc>
          <w:tcPr>
            <w:tcW w:w="355" w:type="dxa"/>
          </w:tcPr>
          <w:p w14:paraId="6099CD41" w14:textId="77777777" w:rsidR="00CF17BB" w:rsidRPr="00784F0E" w:rsidRDefault="00CF17BB" w:rsidP="002A21E8">
            <w:pPr>
              <w:rPr>
                <w:rFonts w:ascii="Arial" w:hAnsi="Arial" w:cs="Arial"/>
                <w:sz w:val="20"/>
                <w:szCs w:val="20"/>
              </w:rPr>
            </w:pPr>
          </w:p>
        </w:tc>
        <w:tc>
          <w:tcPr>
            <w:tcW w:w="1696" w:type="dxa"/>
            <w:tcBorders>
              <w:bottom w:val="single" w:sz="4" w:space="0" w:color="auto"/>
            </w:tcBorders>
          </w:tcPr>
          <w:p w14:paraId="07642968" w14:textId="77777777" w:rsidR="00CF17BB" w:rsidRPr="00784F0E" w:rsidRDefault="00CF17BB" w:rsidP="002A21E8">
            <w:pPr>
              <w:ind w:left="-103" w:right="-107"/>
              <w:rPr>
                <w:rFonts w:ascii="Arial" w:hAnsi="Arial" w:cs="Arial"/>
                <w:sz w:val="20"/>
                <w:szCs w:val="20"/>
              </w:rPr>
            </w:pPr>
            <w:r>
              <w:rPr>
                <w:rFonts w:ascii="Arial" w:hAnsi="Arial" w:cs="Arial"/>
                <w:sz w:val="20"/>
                <w:szCs w:val="20"/>
              </w:rPr>
              <w:t xml:space="preserve">          217,852,634</w:t>
            </w:r>
          </w:p>
        </w:tc>
      </w:tr>
      <w:tr w:rsidR="00CF17BB" w:rsidRPr="00784F0E" w14:paraId="392FFC69" w14:textId="77777777" w:rsidTr="002A21E8">
        <w:trPr>
          <w:trHeight w:val="213"/>
        </w:trPr>
        <w:tc>
          <w:tcPr>
            <w:tcW w:w="4394" w:type="dxa"/>
            <w:shd w:val="clear" w:color="auto" w:fill="auto"/>
          </w:tcPr>
          <w:p w14:paraId="7FAED98A" w14:textId="77777777" w:rsidR="00CF17BB" w:rsidRPr="00784F0E" w:rsidRDefault="00CF17BB" w:rsidP="002A21E8">
            <w:pPr>
              <w:ind w:left="-108" w:right="-108"/>
              <w:jc w:val="both"/>
              <w:rPr>
                <w:rFonts w:ascii="Arial" w:hAnsi="Arial" w:cs="Arial"/>
                <w:b/>
                <w:sz w:val="20"/>
                <w:szCs w:val="20"/>
              </w:rPr>
            </w:pPr>
            <w:r w:rsidRPr="00784F0E">
              <w:rPr>
                <w:rFonts w:ascii="Arial" w:hAnsi="Arial" w:cs="Arial"/>
                <w:b/>
                <w:sz w:val="20"/>
                <w:szCs w:val="20"/>
              </w:rPr>
              <w:t>Total de efectivo y equivalentes</w:t>
            </w:r>
          </w:p>
        </w:tc>
        <w:tc>
          <w:tcPr>
            <w:tcW w:w="282" w:type="dxa"/>
            <w:shd w:val="clear" w:color="auto" w:fill="auto"/>
            <w:vAlign w:val="center"/>
          </w:tcPr>
          <w:p w14:paraId="71DC8162" w14:textId="77777777" w:rsidR="00CF17BB" w:rsidRPr="00784F0E" w:rsidRDefault="00CF17BB" w:rsidP="002A21E8">
            <w:pPr>
              <w:jc w:val="both"/>
              <w:rPr>
                <w:rFonts w:ascii="Arial" w:hAnsi="Arial" w:cs="Arial"/>
                <w:sz w:val="20"/>
                <w:szCs w:val="20"/>
              </w:rPr>
            </w:pPr>
          </w:p>
        </w:tc>
        <w:tc>
          <w:tcPr>
            <w:tcW w:w="1631" w:type="dxa"/>
            <w:tcBorders>
              <w:top w:val="single" w:sz="4" w:space="0" w:color="auto"/>
              <w:bottom w:val="double" w:sz="4" w:space="0" w:color="auto"/>
            </w:tcBorders>
          </w:tcPr>
          <w:p w14:paraId="335C8F5A" w14:textId="77777777" w:rsidR="00CF17BB" w:rsidRPr="00784F0E" w:rsidRDefault="00CF17BB" w:rsidP="002A21E8">
            <w:pPr>
              <w:ind w:left="-103" w:right="-107"/>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196,736,546</w:t>
            </w:r>
          </w:p>
        </w:tc>
        <w:tc>
          <w:tcPr>
            <w:tcW w:w="355" w:type="dxa"/>
          </w:tcPr>
          <w:p w14:paraId="00F44831" w14:textId="77777777" w:rsidR="00CF17BB" w:rsidRPr="00784F0E" w:rsidRDefault="00CF17BB" w:rsidP="002A21E8">
            <w:pPr>
              <w:rPr>
                <w:rFonts w:ascii="Arial" w:hAnsi="Arial" w:cs="Arial"/>
                <w:sz w:val="20"/>
                <w:szCs w:val="20"/>
              </w:rPr>
            </w:pPr>
          </w:p>
        </w:tc>
        <w:tc>
          <w:tcPr>
            <w:tcW w:w="1696" w:type="dxa"/>
            <w:tcBorders>
              <w:top w:val="single" w:sz="4" w:space="0" w:color="auto"/>
              <w:bottom w:val="double" w:sz="4" w:space="0" w:color="auto"/>
            </w:tcBorders>
          </w:tcPr>
          <w:p w14:paraId="368220C5" w14:textId="77777777" w:rsidR="00CF17BB" w:rsidRPr="00784F0E" w:rsidRDefault="00CF17BB" w:rsidP="002A21E8">
            <w:pPr>
              <w:ind w:left="-103" w:right="-107"/>
              <w:rPr>
                <w:rFonts w:ascii="Arial" w:hAnsi="Arial" w:cs="Arial"/>
                <w:sz w:val="20"/>
                <w:szCs w:val="20"/>
              </w:rPr>
            </w:pPr>
            <w:r w:rsidRPr="0052772E">
              <w:rPr>
                <w:rFonts w:ascii="Arial" w:hAnsi="Arial" w:cs="Arial"/>
                <w:sz w:val="20"/>
                <w:szCs w:val="20"/>
              </w:rPr>
              <w:t xml:space="preserve">$    </w:t>
            </w:r>
            <w:r>
              <w:rPr>
                <w:rFonts w:ascii="Arial" w:hAnsi="Arial" w:cs="Arial"/>
                <w:sz w:val="20"/>
                <w:szCs w:val="20"/>
              </w:rPr>
              <w:t xml:space="preserve">  </w:t>
            </w:r>
            <w:r w:rsidRPr="0052772E">
              <w:rPr>
                <w:rFonts w:ascii="Arial" w:hAnsi="Arial" w:cs="Arial"/>
                <w:sz w:val="20"/>
                <w:szCs w:val="20"/>
              </w:rPr>
              <w:t xml:space="preserve">  </w:t>
            </w:r>
            <w:r>
              <w:rPr>
                <w:rFonts w:ascii="Arial" w:hAnsi="Arial" w:cs="Arial"/>
                <w:sz w:val="20"/>
                <w:szCs w:val="20"/>
              </w:rPr>
              <w:t>217</w:t>
            </w:r>
            <w:r w:rsidRPr="0052772E">
              <w:rPr>
                <w:rFonts w:ascii="Arial" w:hAnsi="Arial" w:cs="Arial"/>
                <w:sz w:val="20"/>
                <w:szCs w:val="20"/>
              </w:rPr>
              <w:t>,</w:t>
            </w:r>
            <w:r>
              <w:rPr>
                <w:rFonts w:ascii="Arial" w:hAnsi="Arial" w:cs="Arial"/>
                <w:sz w:val="20"/>
                <w:szCs w:val="20"/>
              </w:rPr>
              <w:t>94</w:t>
            </w:r>
            <w:r w:rsidRPr="0052772E">
              <w:rPr>
                <w:rFonts w:ascii="Arial" w:hAnsi="Arial" w:cs="Arial"/>
                <w:sz w:val="20"/>
                <w:szCs w:val="20"/>
              </w:rPr>
              <w:t>4,</w:t>
            </w:r>
            <w:r>
              <w:rPr>
                <w:rFonts w:ascii="Arial" w:hAnsi="Arial" w:cs="Arial"/>
                <w:sz w:val="20"/>
                <w:szCs w:val="20"/>
              </w:rPr>
              <w:t>252</w:t>
            </w:r>
          </w:p>
        </w:tc>
      </w:tr>
    </w:tbl>
    <w:p w14:paraId="00F31B18" w14:textId="77777777" w:rsidR="00CF17BB" w:rsidRPr="00784F0E" w:rsidRDefault="00CF17BB" w:rsidP="00CF17BB">
      <w:pPr>
        <w:rPr>
          <w:rFonts w:ascii="Arial" w:hAnsi="Arial" w:cs="Arial"/>
          <w:sz w:val="20"/>
          <w:szCs w:val="20"/>
        </w:rPr>
      </w:pPr>
    </w:p>
    <w:p w14:paraId="09631E1F" w14:textId="77777777" w:rsidR="00CF17BB" w:rsidRPr="00384829" w:rsidRDefault="00CF17BB" w:rsidP="00393D04">
      <w:pPr>
        <w:pStyle w:val="Prrafodelista"/>
        <w:numPr>
          <w:ilvl w:val="1"/>
          <w:numId w:val="44"/>
        </w:numPr>
        <w:tabs>
          <w:tab w:val="left" w:pos="993"/>
        </w:tabs>
        <w:spacing w:after="0" w:line="240" w:lineRule="auto"/>
        <w:ind w:left="993" w:hanging="567"/>
        <w:jc w:val="both"/>
        <w:rPr>
          <w:rFonts w:ascii="Arial" w:hAnsi="Arial" w:cs="Arial"/>
          <w:color w:val="000000"/>
          <w:sz w:val="20"/>
          <w:szCs w:val="20"/>
          <w:u w:val="single"/>
        </w:rPr>
      </w:pPr>
      <w:r w:rsidRPr="00384829">
        <w:rPr>
          <w:rFonts w:ascii="Arial" w:hAnsi="Arial" w:cs="Arial"/>
          <w:sz w:val="20"/>
          <w:szCs w:val="20"/>
          <w:u w:val="single"/>
        </w:rPr>
        <w:t>Ingresos por venta de bienes y servicios.</w:t>
      </w:r>
    </w:p>
    <w:p w14:paraId="3A8739CB" w14:textId="77777777" w:rsidR="00CF17BB" w:rsidRDefault="00CF17BB" w:rsidP="00CF17BB">
      <w:pPr>
        <w:jc w:val="both"/>
        <w:rPr>
          <w:rFonts w:ascii="Arial" w:hAnsi="Arial" w:cs="Arial"/>
          <w:color w:val="000000"/>
          <w:sz w:val="20"/>
          <w:szCs w:val="20"/>
        </w:rPr>
      </w:pPr>
    </w:p>
    <w:p w14:paraId="70C0FE5E" w14:textId="77777777" w:rsidR="00CF17BB" w:rsidRPr="00784F0E" w:rsidRDefault="00CF17BB" w:rsidP="00CF17BB">
      <w:pPr>
        <w:ind w:left="993"/>
        <w:jc w:val="both"/>
        <w:rPr>
          <w:rFonts w:ascii="Arial" w:hAnsi="Arial" w:cs="Arial"/>
          <w:color w:val="000000"/>
          <w:sz w:val="20"/>
          <w:szCs w:val="20"/>
        </w:rPr>
      </w:pPr>
      <w:r>
        <w:rPr>
          <w:rFonts w:ascii="Arial" w:hAnsi="Arial" w:cs="Arial"/>
          <w:color w:val="000000"/>
          <w:sz w:val="20"/>
          <w:szCs w:val="20"/>
        </w:rPr>
        <w:t>Al 31 de diciembre de 2020 y</w:t>
      </w:r>
      <w:r w:rsidRPr="00784F0E">
        <w:rPr>
          <w:rFonts w:ascii="Arial" w:hAnsi="Arial" w:cs="Arial"/>
          <w:color w:val="000000"/>
          <w:sz w:val="20"/>
          <w:szCs w:val="20"/>
        </w:rPr>
        <w:t xml:space="preserve"> 201</w:t>
      </w:r>
      <w:r>
        <w:rPr>
          <w:rFonts w:ascii="Arial" w:hAnsi="Arial" w:cs="Arial"/>
          <w:color w:val="000000"/>
          <w:sz w:val="20"/>
          <w:szCs w:val="20"/>
        </w:rPr>
        <w:t>9</w:t>
      </w:r>
      <w:r w:rsidRPr="00784F0E">
        <w:rPr>
          <w:rFonts w:ascii="Arial" w:hAnsi="Arial" w:cs="Arial"/>
          <w:color w:val="000000"/>
          <w:sz w:val="20"/>
          <w:szCs w:val="20"/>
        </w:rPr>
        <w:t xml:space="preserve"> el saldo del rubro de los ingresos por venta de bienes y servicios asciende a $</w:t>
      </w:r>
      <w:r>
        <w:rPr>
          <w:rFonts w:ascii="Arial" w:hAnsi="Arial" w:cs="Arial"/>
          <w:color w:val="000000"/>
          <w:sz w:val="20"/>
          <w:szCs w:val="20"/>
        </w:rPr>
        <w:t xml:space="preserve"> 259</w:t>
      </w:r>
      <w:r w:rsidRPr="002C0F93">
        <w:rPr>
          <w:rFonts w:ascii="Arial" w:hAnsi="Arial" w:cs="Arial"/>
          <w:color w:val="000000"/>
          <w:sz w:val="20"/>
          <w:szCs w:val="20"/>
        </w:rPr>
        <w:t>,</w:t>
      </w:r>
      <w:r>
        <w:rPr>
          <w:rFonts w:ascii="Arial" w:hAnsi="Arial" w:cs="Arial"/>
          <w:color w:val="000000"/>
          <w:sz w:val="20"/>
          <w:szCs w:val="20"/>
        </w:rPr>
        <w:t>732</w:t>
      </w:r>
      <w:r w:rsidRPr="002C0F93">
        <w:rPr>
          <w:rFonts w:ascii="Arial" w:hAnsi="Arial" w:cs="Arial"/>
          <w:color w:val="000000"/>
          <w:sz w:val="20"/>
          <w:szCs w:val="20"/>
        </w:rPr>
        <w:t>,</w:t>
      </w:r>
      <w:r>
        <w:rPr>
          <w:rFonts w:ascii="Arial" w:hAnsi="Arial" w:cs="Arial"/>
          <w:color w:val="000000"/>
          <w:sz w:val="20"/>
          <w:szCs w:val="20"/>
        </w:rPr>
        <w:t>487</w:t>
      </w:r>
      <w:r w:rsidRPr="002C0F93">
        <w:rPr>
          <w:rFonts w:ascii="Arial" w:hAnsi="Arial" w:cs="Arial"/>
          <w:color w:val="000000"/>
          <w:sz w:val="20"/>
          <w:szCs w:val="20"/>
        </w:rPr>
        <w:t xml:space="preserve">  </w:t>
      </w:r>
      <w:r w:rsidRPr="0073062C">
        <w:rPr>
          <w:rFonts w:ascii="Arial" w:hAnsi="Arial" w:cs="Arial"/>
          <w:color w:val="000000"/>
          <w:sz w:val="20"/>
          <w:szCs w:val="20"/>
        </w:rPr>
        <w:t>y $290,725,785 respectivamente</w:t>
      </w:r>
      <w:r w:rsidRPr="00784F0E">
        <w:rPr>
          <w:rFonts w:ascii="Arial" w:hAnsi="Arial" w:cs="Arial"/>
          <w:color w:val="000000"/>
          <w:sz w:val="20"/>
          <w:szCs w:val="20"/>
        </w:rPr>
        <w:t>, misma que se integra de la siguiente manera:</w:t>
      </w:r>
    </w:p>
    <w:p w14:paraId="36EB4799" w14:textId="77777777" w:rsidR="00CF17BB" w:rsidRDefault="00CF17BB" w:rsidP="00CF17BB">
      <w:pPr>
        <w:spacing w:after="160" w:line="259" w:lineRule="auto"/>
        <w:rPr>
          <w:rFonts w:ascii="Arial" w:hAnsi="Arial" w:cs="Arial"/>
          <w:sz w:val="20"/>
          <w:szCs w:val="20"/>
        </w:rPr>
      </w:pPr>
    </w:p>
    <w:tbl>
      <w:tblPr>
        <w:tblW w:w="0" w:type="auto"/>
        <w:tblInd w:w="1101" w:type="dxa"/>
        <w:tblLook w:val="04A0" w:firstRow="1" w:lastRow="0" w:firstColumn="1" w:lastColumn="0" w:noHBand="0" w:noVBand="1"/>
      </w:tblPr>
      <w:tblGrid>
        <w:gridCol w:w="4144"/>
        <w:gridCol w:w="278"/>
        <w:gridCol w:w="278"/>
        <w:gridCol w:w="1670"/>
        <w:gridCol w:w="262"/>
        <w:gridCol w:w="1671"/>
      </w:tblGrid>
      <w:tr w:rsidR="00CF17BB" w:rsidRPr="00784F0E" w14:paraId="5F339A22" w14:textId="77777777" w:rsidTr="002A21E8">
        <w:tc>
          <w:tcPr>
            <w:tcW w:w="4144" w:type="dxa"/>
            <w:tcBorders>
              <w:bottom w:val="single" w:sz="4" w:space="0" w:color="auto"/>
            </w:tcBorders>
            <w:shd w:val="clear" w:color="auto" w:fill="auto"/>
          </w:tcPr>
          <w:p w14:paraId="7B267E56" w14:textId="77777777" w:rsidR="00CF17BB" w:rsidRPr="00784F0E" w:rsidRDefault="00CF17BB" w:rsidP="002A21E8">
            <w:pPr>
              <w:ind w:left="-112" w:right="-107"/>
              <w:jc w:val="center"/>
              <w:rPr>
                <w:rFonts w:ascii="Arial" w:hAnsi="Arial" w:cs="Arial"/>
                <w:b/>
                <w:sz w:val="20"/>
                <w:szCs w:val="20"/>
              </w:rPr>
            </w:pPr>
            <w:r w:rsidRPr="00784F0E">
              <w:rPr>
                <w:rFonts w:ascii="Arial" w:hAnsi="Arial" w:cs="Arial"/>
                <w:b/>
                <w:sz w:val="20"/>
                <w:szCs w:val="20"/>
              </w:rPr>
              <w:t>Concepto</w:t>
            </w:r>
          </w:p>
        </w:tc>
        <w:tc>
          <w:tcPr>
            <w:tcW w:w="278" w:type="dxa"/>
          </w:tcPr>
          <w:p w14:paraId="0EC9AD92" w14:textId="77777777" w:rsidR="00CF17BB" w:rsidRPr="00784F0E" w:rsidRDefault="00CF17BB" w:rsidP="002A21E8">
            <w:pPr>
              <w:jc w:val="both"/>
              <w:rPr>
                <w:rFonts w:ascii="Arial" w:hAnsi="Arial" w:cs="Arial"/>
                <w:sz w:val="20"/>
                <w:szCs w:val="20"/>
              </w:rPr>
            </w:pPr>
          </w:p>
        </w:tc>
        <w:tc>
          <w:tcPr>
            <w:tcW w:w="278" w:type="dxa"/>
            <w:shd w:val="clear" w:color="auto" w:fill="auto"/>
          </w:tcPr>
          <w:p w14:paraId="6A14651F" w14:textId="77777777" w:rsidR="00CF17BB" w:rsidRPr="00784F0E" w:rsidRDefault="00CF17BB" w:rsidP="002A21E8">
            <w:pPr>
              <w:jc w:val="both"/>
              <w:rPr>
                <w:rFonts w:ascii="Arial" w:hAnsi="Arial" w:cs="Arial"/>
                <w:sz w:val="20"/>
                <w:szCs w:val="20"/>
              </w:rPr>
            </w:pPr>
          </w:p>
        </w:tc>
        <w:tc>
          <w:tcPr>
            <w:tcW w:w="1670" w:type="dxa"/>
            <w:tcBorders>
              <w:bottom w:val="single" w:sz="4" w:space="0" w:color="auto"/>
            </w:tcBorders>
            <w:shd w:val="clear" w:color="auto" w:fill="auto"/>
          </w:tcPr>
          <w:p w14:paraId="2B78411C" w14:textId="77777777" w:rsidR="00CF17BB" w:rsidRPr="00784F0E" w:rsidRDefault="00CF17BB" w:rsidP="002A21E8">
            <w:pPr>
              <w:ind w:left="-108" w:right="-108"/>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262" w:type="dxa"/>
            <w:shd w:val="clear" w:color="auto" w:fill="auto"/>
          </w:tcPr>
          <w:p w14:paraId="3F66A9C3" w14:textId="77777777" w:rsidR="00CF17BB" w:rsidRPr="00784F0E" w:rsidRDefault="00CF17BB" w:rsidP="002A21E8">
            <w:pPr>
              <w:jc w:val="both"/>
              <w:rPr>
                <w:rFonts w:ascii="Arial" w:hAnsi="Arial" w:cs="Arial"/>
                <w:sz w:val="20"/>
                <w:szCs w:val="20"/>
              </w:rPr>
            </w:pPr>
          </w:p>
        </w:tc>
        <w:tc>
          <w:tcPr>
            <w:tcW w:w="1671" w:type="dxa"/>
            <w:tcBorders>
              <w:bottom w:val="single" w:sz="4" w:space="0" w:color="auto"/>
            </w:tcBorders>
            <w:shd w:val="clear" w:color="auto" w:fill="auto"/>
          </w:tcPr>
          <w:p w14:paraId="608B6877" w14:textId="77777777" w:rsidR="00CF17BB" w:rsidRPr="00784F0E" w:rsidRDefault="00CF17BB" w:rsidP="002A21E8">
            <w:pPr>
              <w:jc w:val="center"/>
              <w:rPr>
                <w:rFonts w:ascii="Arial" w:hAnsi="Arial" w:cs="Arial"/>
                <w:sz w:val="20"/>
                <w:szCs w:val="20"/>
              </w:rPr>
            </w:pPr>
            <w:r w:rsidRPr="00A00970">
              <w:rPr>
                <w:rFonts w:ascii="Arial" w:hAnsi="Arial" w:cs="Arial"/>
                <w:b/>
                <w:sz w:val="20"/>
                <w:szCs w:val="20"/>
              </w:rPr>
              <w:t>201</w:t>
            </w:r>
            <w:r>
              <w:rPr>
                <w:rFonts w:ascii="Arial" w:hAnsi="Arial" w:cs="Arial"/>
                <w:b/>
                <w:sz w:val="20"/>
                <w:szCs w:val="20"/>
              </w:rPr>
              <w:t>9</w:t>
            </w:r>
          </w:p>
        </w:tc>
      </w:tr>
      <w:tr w:rsidR="00CF17BB" w:rsidRPr="00784F0E" w14:paraId="2E8F9FE5" w14:textId="77777777" w:rsidTr="002A21E8">
        <w:tc>
          <w:tcPr>
            <w:tcW w:w="4144" w:type="dxa"/>
            <w:tcBorders>
              <w:top w:val="single" w:sz="4" w:space="0" w:color="auto"/>
            </w:tcBorders>
            <w:shd w:val="clear" w:color="auto" w:fill="auto"/>
          </w:tcPr>
          <w:p w14:paraId="59AD02AF"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Puerto Fijo</w:t>
            </w:r>
          </w:p>
        </w:tc>
        <w:tc>
          <w:tcPr>
            <w:tcW w:w="278" w:type="dxa"/>
          </w:tcPr>
          <w:p w14:paraId="5D4CE8D6" w14:textId="77777777" w:rsidR="00CF17BB" w:rsidRPr="00784F0E" w:rsidRDefault="00CF17BB" w:rsidP="002A21E8">
            <w:pPr>
              <w:jc w:val="both"/>
              <w:rPr>
                <w:rFonts w:ascii="Arial" w:hAnsi="Arial" w:cs="Arial"/>
                <w:sz w:val="20"/>
                <w:szCs w:val="20"/>
              </w:rPr>
            </w:pPr>
          </w:p>
        </w:tc>
        <w:tc>
          <w:tcPr>
            <w:tcW w:w="278" w:type="dxa"/>
            <w:shd w:val="clear" w:color="auto" w:fill="auto"/>
          </w:tcPr>
          <w:p w14:paraId="6A8D3DD8" w14:textId="77777777" w:rsidR="00CF17BB" w:rsidRPr="00784F0E" w:rsidRDefault="00CF17BB" w:rsidP="002A21E8">
            <w:pPr>
              <w:jc w:val="both"/>
              <w:rPr>
                <w:rFonts w:ascii="Arial" w:hAnsi="Arial" w:cs="Arial"/>
                <w:sz w:val="20"/>
                <w:szCs w:val="20"/>
              </w:rPr>
            </w:pPr>
          </w:p>
        </w:tc>
        <w:tc>
          <w:tcPr>
            <w:tcW w:w="1670" w:type="dxa"/>
            <w:tcBorders>
              <w:top w:val="single" w:sz="4" w:space="0" w:color="auto"/>
            </w:tcBorders>
            <w:shd w:val="clear" w:color="auto" w:fill="auto"/>
          </w:tcPr>
          <w:p w14:paraId="478A7B15" w14:textId="77777777" w:rsidR="00CF17BB" w:rsidRPr="00784F0E" w:rsidRDefault="00CF17BB" w:rsidP="002A21E8">
            <w:pPr>
              <w:ind w:left="-108" w:right="-108"/>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17,974,504</w:t>
            </w:r>
          </w:p>
        </w:tc>
        <w:tc>
          <w:tcPr>
            <w:tcW w:w="262" w:type="dxa"/>
            <w:shd w:val="clear" w:color="auto" w:fill="auto"/>
          </w:tcPr>
          <w:p w14:paraId="26A0B8E3" w14:textId="77777777" w:rsidR="00CF17BB" w:rsidRPr="00784F0E" w:rsidRDefault="00CF17BB" w:rsidP="002A21E8">
            <w:pPr>
              <w:rPr>
                <w:rFonts w:ascii="Arial" w:hAnsi="Arial" w:cs="Arial"/>
                <w:sz w:val="20"/>
                <w:szCs w:val="20"/>
              </w:rPr>
            </w:pPr>
          </w:p>
        </w:tc>
        <w:tc>
          <w:tcPr>
            <w:tcW w:w="1671" w:type="dxa"/>
            <w:tcBorders>
              <w:top w:val="single" w:sz="4" w:space="0" w:color="auto"/>
            </w:tcBorders>
            <w:shd w:val="clear" w:color="auto" w:fill="auto"/>
          </w:tcPr>
          <w:p w14:paraId="7EE19149" w14:textId="77777777" w:rsidR="00CF17BB" w:rsidRPr="00784F0E" w:rsidRDefault="00CF17BB" w:rsidP="002A21E8">
            <w:pPr>
              <w:ind w:left="-108" w:right="-108"/>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22,236,431</w:t>
            </w:r>
          </w:p>
        </w:tc>
      </w:tr>
      <w:tr w:rsidR="00CF17BB" w:rsidRPr="00784F0E" w14:paraId="7BAACB59" w14:textId="77777777" w:rsidTr="002A21E8">
        <w:tc>
          <w:tcPr>
            <w:tcW w:w="4144" w:type="dxa"/>
            <w:shd w:val="clear" w:color="auto" w:fill="auto"/>
          </w:tcPr>
          <w:p w14:paraId="56F5F021"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Puerto Variable</w:t>
            </w:r>
          </w:p>
        </w:tc>
        <w:tc>
          <w:tcPr>
            <w:tcW w:w="278" w:type="dxa"/>
          </w:tcPr>
          <w:p w14:paraId="3409F6F5" w14:textId="77777777" w:rsidR="00CF17BB" w:rsidRPr="00784F0E" w:rsidRDefault="00CF17BB" w:rsidP="002A21E8">
            <w:pPr>
              <w:jc w:val="both"/>
              <w:rPr>
                <w:rFonts w:ascii="Arial" w:hAnsi="Arial" w:cs="Arial"/>
                <w:sz w:val="20"/>
                <w:szCs w:val="20"/>
              </w:rPr>
            </w:pPr>
          </w:p>
        </w:tc>
        <w:tc>
          <w:tcPr>
            <w:tcW w:w="278" w:type="dxa"/>
            <w:shd w:val="clear" w:color="auto" w:fill="auto"/>
          </w:tcPr>
          <w:p w14:paraId="7D53EE17" w14:textId="77777777" w:rsidR="00CF17BB" w:rsidRPr="00784F0E" w:rsidRDefault="00CF17BB" w:rsidP="002A21E8">
            <w:pPr>
              <w:jc w:val="both"/>
              <w:rPr>
                <w:rFonts w:ascii="Arial" w:hAnsi="Arial" w:cs="Arial"/>
                <w:sz w:val="20"/>
                <w:szCs w:val="20"/>
              </w:rPr>
            </w:pPr>
          </w:p>
        </w:tc>
        <w:tc>
          <w:tcPr>
            <w:tcW w:w="1670" w:type="dxa"/>
            <w:shd w:val="clear" w:color="auto" w:fill="auto"/>
          </w:tcPr>
          <w:p w14:paraId="17E1E770"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116,124,192</w:t>
            </w:r>
          </w:p>
        </w:tc>
        <w:tc>
          <w:tcPr>
            <w:tcW w:w="262" w:type="dxa"/>
            <w:shd w:val="clear" w:color="auto" w:fill="auto"/>
          </w:tcPr>
          <w:p w14:paraId="5078698F" w14:textId="77777777" w:rsidR="00CF17BB" w:rsidRPr="00784F0E" w:rsidRDefault="00CF17BB" w:rsidP="002A21E8">
            <w:pPr>
              <w:jc w:val="center"/>
              <w:rPr>
                <w:rFonts w:ascii="Arial" w:hAnsi="Arial" w:cs="Arial"/>
                <w:sz w:val="20"/>
                <w:szCs w:val="20"/>
              </w:rPr>
            </w:pPr>
          </w:p>
        </w:tc>
        <w:tc>
          <w:tcPr>
            <w:tcW w:w="1671" w:type="dxa"/>
            <w:shd w:val="clear" w:color="auto" w:fill="auto"/>
          </w:tcPr>
          <w:p w14:paraId="367683CB"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148,632,145</w:t>
            </w:r>
          </w:p>
        </w:tc>
      </w:tr>
      <w:tr w:rsidR="00CF17BB" w:rsidRPr="00784F0E" w14:paraId="58622FD4" w14:textId="77777777" w:rsidTr="002A21E8">
        <w:tc>
          <w:tcPr>
            <w:tcW w:w="4144" w:type="dxa"/>
            <w:shd w:val="clear" w:color="auto" w:fill="auto"/>
          </w:tcPr>
          <w:p w14:paraId="624815E8"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Atraque</w:t>
            </w:r>
          </w:p>
        </w:tc>
        <w:tc>
          <w:tcPr>
            <w:tcW w:w="278" w:type="dxa"/>
          </w:tcPr>
          <w:p w14:paraId="027D59CC" w14:textId="77777777" w:rsidR="00CF17BB" w:rsidRPr="00784F0E" w:rsidRDefault="00CF17BB" w:rsidP="002A21E8">
            <w:pPr>
              <w:jc w:val="both"/>
              <w:rPr>
                <w:rFonts w:ascii="Arial" w:hAnsi="Arial" w:cs="Arial"/>
                <w:sz w:val="20"/>
                <w:szCs w:val="20"/>
              </w:rPr>
            </w:pPr>
          </w:p>
        </w:tc>
        <w:tc>
          <w:tcPr>
            <w:tcW w:w="278" w:type="dxa"/>
            <w:shd w:val="clear" w:color="auto" w:fill="auto"/>
          </w:tcPr>
          <w:p w14:paraId="1DEAABE5" w14:textId="77777777" w:rsidR="00CF17BB" w:rsidRPr="00784F0E" w:rsidRDefault="00CF17BB" w:rsidP="002A21E8">
            <w:pPr>
              <w:jc w:val="both"/>
              <w:rPr>
                <w:rFonts w:ascii="Arial" w:hAnsi="Arial" w:cs="Arial"/>
                <w:sz w:val="20"/>
                <w:szCs w:val="20"/>
              </w:rPr>
            </w:pPr>
          </w:p>
        </w:tc>
        <w:tc>
          <w:tcPr>
            <w:tcW w:w="1670" w:type="dxa"/>
            <w:shd w:val="clear" w:color="auto" w:fill="auto"/>
          </w:tcPr>
          <w:p w14:paraId="4ED1404B"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18,619,034</w:t>
            </w:r>
          </w:p>
        </w:tc>
        <w:tc>
          <w:tcPr>
            <w:tcW w:w="262" w:type="dxa"/>
            <w:shd w:val="clear" w:color="auto" w:fill="auto"/>
          </w:tcPr>
          <w:p w14:paraId="4C9C4E65" w14:textId="77777777" w:rsidR="00CF17BB" w:rsidRPr="00784F0E" w:rsidRDefault="00CF17BB" w:rsidP="002A21E8">
            <w:pPr>
              <w:jc w:val="center"/>
              <w:rPr>
                <w:rFonts w:ascii="Arial" w:hAnsi="Arial" w:cs="Arial"/>
                <w:sz w:val="20"/>
                <w:szCs w:val="20"/>
              </w:rPr>
            </w:pPr>
          </w:p>
        </w:tc>
        <w:tc>
          <w:tcPr>
            <w:tcW w:w="1671" w:type="dxa"/>
            <w:shd w:val="clear" w:color="auto" w:fill="auto"/>
          </w:tcPr>
          <w:p w14:paraId="237847AB"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18,899,022</w:t>
            </w:r>
          </w:p>
        </w:tc>
      </w:tr>
      <w:tr w:rsidR="00CF17BB" w:rsidRPr="00784F0E" w14:paraId="1F034359" w14:textId="77777777" w:rsidTr="002A21E8">
        <w:tc>
          <w:tcPr>
            <w:tcW w:w="4144" w:type="dxa"/>
            <w:shd w:val="clear" w:color="auto" w:fill="auto"/>
          </w:tcPr>
          <w:p w14:paraId="49D1C782"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Muellaje</w:t>
            </w:r>
          </w:p>
        </w:tc>
        <w:tc>
          <w:tcPr>
            <w:tcW w:w="278" w:type="dxa"/>
          </w:tcPr>
          <w:p w14:paraId="0FDFAADC" w14:textId="77777777" w:rsidR="00CF17BB" w:rsidRPr="00784F0E" w:rsidRDefault="00CF17BB" w:rsidP="002A21E8">
            <w:pPr>
              <w:jc w:val="both"/>
              <w:rPr>
                <w:rFonts w:ascii="Arial" w:hAnsi="Arial" w:cs="Arial"/>
                <w:sz w:val="20"/>
                <w:szCs w:val="20"/>
              </w:rPr>
            </w:pPr>
          </w:p>
        </w:tc>
        <w:tc>
          <w:tcPr>
            <w:tcW w:w="278" w:type="dxa"/>
            <w:shd w:val="clear" w:color="auto" w:fill="auto"/>
          </w:tcPr>
          <w:p w14:paraId="12AA6B3A" w14:textId="77777777" w:rsidR="00CF17BB" w:rsidRPr="00784F0E" w:rsidRDefault="00CF17BB" w:rsidP="002A21E8">
            <w:pPr>
              <w:jc w:val="both"/>
              <w:rPr>
                <w:rFonts w:ascii="Arial" w:hAnsi="Arial" w:cs="Arial"/>
                <w:sz w:val="20"/>
                <w:szCs w:val="20"/>
              </w:rPr>
            </w:pPr>
          </w:p>
        </w:tc>
        <w:tc>
          <w:tcPr>
            <w:tcW w:w="1670" w:type="dxa"/>
            <w:shd w:val="clear" w:color="auto" w:fill="auto"/>
          </w:tcPr>
          <w:p w14:paraId="2EE0577A"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9,270,986</w:t>
            </w:r>
          </w:p>
        </w:tc>
        <w:tc>
          <w:tcPr>
            <w:tcW w:w="262" w:type="dxa"/>
            <w:shd w:val="clear" w:color="auto" w:fill="auto"/>
          </w:tcPr>
          <w:p w14:paraId="6F88C121" w14:textId="77777777" w:rsidR="00CF17BB" w:rsidRPr="00784F0E" w:rsidRDefault="00CF17BB" w:rsidP="002A21E8">
            <w:pPr>
              <w:rPr>
                <w:rFonts w:ascii="Arial" w:hAnsi="Arial" w:cs="Arial"/>
                <w:sz w:val="20"/>
                <w:szCs w:val="20"/>
              </w:rPr>
            </w:pPr>
          </w:p>
        </w:tc>
        <w:tc>
          <w:tcPr>
            <w:tcW w:w="1671" w:type="dxa"/>
            <w:shd w:val="clear" w:color="auto" w:fill="auto"/>
          </w:tcPr>
          <w:p w14:paraId="6C65F8B6" w14:textId="77777777" w:rsidR="00CF17BB" w:rsidRPr="00784F0E" w:rsidRDefault="00CF17BB" w:rsidP="002A21E8">
            <w:pPr>
              <w:ind w:left="-108" w:right="-108"/>
              <w:jc w:val="center"/>
              <w:rPr>
                <w:rFonts w:ascii="Arial" w:hAnsi="Arial" w:cs="Arial"/>
                <w:sz w:val="20"/>
                <w:szCs w:val="20"/>
              </w:rPr>
            </w:pPr>
            <w:r>
              <w:rPr>
                <w:rFonts w:ascii="Arial" w:hAnsi="Arial" w:cs="Arial"/>
                <w:sz w:val="20"/>
                <w:szCs w:val="20"/>
              </w:rPr>
              <w:t xml:space="preserve">           10,544,105</w:t>
            </w:r>
          </w:p>
        </w:tc>
      </w:tr>
      <w:tr w:rsidR="00CF17BB" w:rsidRPr="00784F0E" w14:paraId="275BCBF9" w14:textId="77777777" w:rsidTr="002A21E8">
        <w:tc>
          <w:tcPr>
            <w:tcW w:w="4144" w:type="dxa"/>
            <w:shd w:val="clear" w:color="auto" w:fill="auto"/>
          </w:tcPr>
          <w:p w14:paraId="5B3B7018"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Almacenaje</w:t>
            </w:r>
          </w:p>
        </w:tc>
        <w:tc>
          <w:tcPr>
            <w:tcW w:w="278" w:type="dxa"/>
          </w:tcPr>
          <w:p w14:paraId="12481C7E" w14:textId="77777777" w:rsidR="00CF17BB" w:rsidRPr="00784F0E" w:rsidRDefault="00CF17BB" w:rsidP="002A21E8">
            <w:pPr>
              <w:jc w:val="both"/>
              <w:rPr>
                <w:rFonts w:ascii="Arial" w:hAnsi="Arial" w:cs="Arial"/>
                <w:sz w:val="20"/>
                <w:szCs w:val="20"/>
              </w:rPr>
            </w:pPr>
          </w:p>
        </w:tc>
        <w:tc>
          <w:tcPr>
            <w:tcW w:w="278" w:type="dxa"/>
            <w:shd w:val="clear" w:color="auto" w:fill="auto"/>
          </w:tcPr>
          <w:p w14:paraId="7379C418" w14:textId="77777777" w:rsidR="00CF17BB" w:rsidRPr="00784F0E" w:rsidRDefault="00CF17BB" w:rsidP="002A21E8">
            <w:pPr>
              <w:jc w:val="both"/>
              <w:rPr>
                <w:rFonts w:ascii="Arial" w:hAnsi="Arial" w:cs="Arial"/>
                <w:sz w:val="20"/>
                <w:szCs w:val="20"/>
              </w:rPr>
            </w:pPr>
          </w:p>
        </w:tc>
        <w:tc>
          <w:tcPr>
            <w:tcW w:w="1670" w:type="dxa"/>
            <w:shd w:val="clear" w:color="auto" w:fill="auto"/>
          </w:tcPr>
          <w:p w14:paraId="2164C102"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232,704</w:t>
            </w:r>
          </w:p>
        </w:tc>
        <w:tc>
          <w:tcPr>
            <w:tcW w:w="262" w:type="dxa"/>
            <w:shd w:val="clear" w:color="auto" w:fill="auto"/>
          </w:tcPr>
          <w:p w14:paraId="314D3FF8" w14:textId="77777777" w:rsidR="00CF17BB" w:rsidRPr="00784F0E" w:rsidRDefault="00CF17BB" w:rsidP="002A21E8">
            <w:pPr>
              <w:jc w:val="center"/>
              <w:rPr>
                <w:rFonts w:ascii="Arial" w:hAnsi="Arial" w:cs="Arial"/>
                <w:sz w:val="20"/>
                <w:szCs w:val="20"/>
              </w:rPr>
            </w:pPr>
          </w:p>
        </w:tc>
        <w:tc>
          <w:tcPr>
            <w:tcW w:w="1671" w:type="dxa"/>
            <w:shd w:val="clear" w:color="auto" w:fill="auto"/>
          </w:tcPr>
          <w:p w14:paraId="7B9BE98D" w14:textId="77777777" w:rsidR="00CF17BB" w:rsidRPr="00784F0E" w:rsidRDefault="00CF17BB" w:rsidP="002A21E8">
            <w:pPr>
              <w:ind w:left="-108" w:right="-108"/>
              <w:jc w:val="center"/>
              <w:rPr>
                <w:rFonts w:ascii="Arial" w:hAnsi="Arial" w:cs="Arial"/>
                <w:sz w:val="20"/>
                <w:szCs w:val="20"/>
              </w:rPr>
            </w:pPr>
            <w:r>
              <w:rPr>
                <w:rFonts w:ascii="Arial" w:hAnsi="Arial" w:cs="Arial"/>
                <w:sz w:val="20"/>
                <w:szCs w:val="20"/>
              </w:rPr>
              <w:t xml:space="preserve">             4,842,190</w:t>
            </w:r>
          </w:p>
        </w:tc>
      </w:tr>
      <w:tr w:rsidR="00CF17BB" w:rsidRPr="00784F0E" w14:paraId="3FCFD3D0" w14:textId="77777777" w:rsidTr="002A21E8">
        <w:tc>
          <w:tcPr>
            <w:tcW w:w="4144" w:type="dxa"/>
            <w:shd w:val="clear" w:color="auto" w:fill="auto"/>
          </w:tcPr>
          <w:p w14:paraId="07ACCBC7"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Cesión parcial de derechos</w:t>
            </w:r>
          </w:p>
        </w:tc>
        <w:tc>
          <w:tcPr>
            <w:tcW w:w="278" w:type="dxa"/>
          </w:tcPr>
          <w:p w14:paraId="0B124D3D" w14:textId="77777777" w:rsidR="00CF17BB" w:rsidRPr="00784F0E" w:rsidRDefault="00CF17BB" w:rsidP="002A21E8">
            <w:pPr>
              <w:jc w:val="both"/>
              <w:rPr>
                <w:rFonts w:ascii="Arial" w:hAnsi="Arial" w:cs="Arial"/>
                <w:sz w:val="20"/>
                <w:szCs w:val="20"/>
              </w:rPr>
            </w:pPr>
          </w:p>
        </w:tc>
        <w:tc>
          <w:tcPr>
            <w:tcW w:w="278" w:type="dxa"/>
            <w:shd w:val="clear" w:color="auto" w:fill="auto"/>
          </w:tcPr>
          <w:p w14:paraId="5829DCA0" w14:textId="77777777" w:rsidR="00CF17BB" w:rsidRPr="00784F0E" w:rsidRDefault="00CF17BB" w:rsidP="002A21E8">
            <w:pPr>
              <w:jc w:val="both"/>
              <w:rPr>
                <w:rFonts w:ascii="Arial" w:hAnsi="Arial" w:cs="Arial"/>
                <w:sz w:val="20"/>
                <w:szCs w:val="20"/>
              </w:rPr>
            </w:pPr>
          </w:p>
        </w:tc>
        <w:tc>
          <w:tcPr>
            <w:tcW w:w="1670" w:type="dxa"/>
            <w:shd w:val="clear" w:color="auto" w:fill="auto"/>
          </w:tcPr>
          <w:p w14:paraId="5901BA31"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70,406,216</w:t>
            </w:r>
          </w:p>
        </w:tc>
        <w:tc>
          <w:tcPr>
            <w:tcW w:w="262" w:type="dxa"/>
            <w:shd w:val="clear" w:color="auto" w:fill="auto"/>
          </w:tcPr>
          <w:p w14:paraId="3250E25D" w14:textId="77777777" w:rsidR="00CF17BB" w:rsidRPr="00784F0E" w:rsidRDefault="00CF17BB" w:rsidP="002A21E8">
            <w:pPr>
              <w:rPr>
                <w:rFonts w:ascii="Arial" w:hAnsi="Arial" w:cs="Arial"/>
                <w:sz w:val="20"/>
                <w:szCs w:val="20"/>
              </w:rPr>
            </w:pPr>
          </w:p>
        </w:tc>
        <w:tc>
          <w:tcPr>
            <w:tcW w:w="1671" w:type="dxa"/>
            <w:shd w:val="clear" w:color="auto" w:fill="auto"/>
          </w:tcPr>
          <w:p w14:paraId="6408C739"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62,726,683</w:t>
            </w:r>
          </w:p>
        </w:tc>
      </w:tr>
      <w:tr w:rsidR="00CF17BB" w:rsidRPr="00784F0E" w14:paraId="48C8B6AC" w14:textId="77777777" w:rsidTr="002A21E8">
        <w:tc>
          <w:tcPr>
            <w:tcW w:w="4144" w:type="dxa"/>
            <w:shd w:val="clear" w:color="auto" w:fill="auto"/>
          </w:tcPr>
          <w:p w14:paraId="22FDA0F1" w14:textId="77777777" w:rsidR="00CF17BB" w:rsidRPr="00784F0E" w:rsidRDefault="00CF17BB" w:rsidP="002A21E8">
            <w:pPr>
              <w:ind w:left="-112" w:right="-107"/>
              <w:jc w:val="both"/>
              <w:rPr>
                <w:rFonts w:ascii="Arial" w:hAnsi="Arial" w:cs="Arial"/>
                <w:sz w:val="20"/>
                <w:szCs w:val="20"/>
              </w:rPr>
            </w:pPr>
            <w:r w:rsidRPr="00784F0E">
              <w:rPr>
                <w:rFonts w:ascii="Arial" w:hAnsi="Arial" w:cs="Arial"/>
                <w:sz w:val="20"/>
                <w:szCs w:val="20"/>
              </w:rPr>
              <w:t>Prestación de servicios</w:t>
            </w:r>
          </w:p>
        </w:tc>
        <w:tc>
          <w:tcPr>
            <w:tcW w:w="278" w:type="dxa"/>
          </w:tcPr>
          <w:p w14:paraId="7713F0E0" w14:textId="77777777" w:rsidR="00CF17BB" w:rsidRPr="00784F0E" w:rsidRDefault="00CF17BB" w:rsidP="002A21E8">
            <w:pPr>
              <w:jc w:val="both"/>
              <w:rPr>
                <w:rFonts w:ascii="Arial" w:hAnsi="Arial" w:cs="Arial"/>
                <w:sz w:val="20"/>
                <w:szCs w:val="20"/>
              </w:rPr>
            </w:pPr>
          </w:p>
        </w:tc>
        <w:tc>
          <w:tcPr>
            <w:tcW w:w="278" w:type="dxa"/>
            <w:shd w:val="clear" w:color="auto" w:fill="auto"/>
          </w:tcPr>
          <w:p w14:paraId="530CAB79" w14:textId="77777777" w:rsidR="00CF17BB" w:rsidRPr="00784F0E" w:rsidRDefault="00CF17BB" w:rsidP="002A21E8">
            <w:pPr>
              <w:jc w:val="both"/>
              <w:rPr>
                <w:rFonts w:ascii="Arial" w:hAnsi="Arial" w:cs="Arial"/>
                <w:sz w:val="20"/>
                <w:szCs w:val="20"/>
              </w:rPr>
            </w:pPr>
          </w:p>
        </w:tc>
        <w:tc>
          <w:tcPr>
            <w:tcW w:w="1670" w:type="dxa"/>
            <w:tcBorders>
              <w:bottom w:val="single" w:sz="4" w:space="0" w:color="auto"/>
            </w:tcBorders>
            <w:shd w:val="clear" w:color="auto" w:fill="auto"/>
          </w:tcPr>
          <w:p w14:paraId="281B2297" w14:textId="77777777" w:rsidR="00CF17BB" w:rsidRPr="00784F0E" w:rsidRDefault="00CF17BB" w:rsidP="002A21E8">
            <w:pPr>
              <w:ind w:left="-108" w:right="-108"/>
              <w:jc w:val="right"/>
              <w:rPr>
                <w:rFonts w:ascii="Arial" w:hAnsi="Arial" w:cs="Arial"/>
                <w:sz w:val="20"/>
                <w:szCs w:val="20"/>
              </w:rPr>
            </w:pPr>
            <w:r>
              <w:rPr>
                <w:rFonts w:ascii="Arial" w:hAnsi="Arial" w:cs="Arial"/>
                <w:sz w:val="20"/>
                <w:szCs w:val="20"/>
              </w:rPr>
              <w:t>27,104,846</w:t>
            </w:r>
          </w:p>
        </w:tc>
        <w:tc>
          <w:tcPr>
            <w:tcW w:w="262" w:type="dxa"/>
            <w:shd w:val="clear" w:color="auto" w:fill="auto"/>
          </w:tcPr>
          <w:p w14:paraId="340AC855" w14:textId="77777777" w:rsidR="00CF17BB" w:rsidRPr="00784F0E" w:rsidRDefault="00CF17BB" w:rsidP="002A21E8">
            <w:pPr>
              <w:jc w:val="center"/>
              <w:rPr>
                <w:rFonts w:ascii="Arial" w:hAnsi="Arial" w:cs="Arial"/>
                <w:sz w:val="20"/>
                <w:szCs w:val="20"/>
              </w:rPr>
            </w:pPr>
          </w:p>
        </w:tc>
        <w:tc>
          <w:tcPr>
            <w:tcW w:w="1671" w:type="dxa"/>
            <w:tcBorders>
              <w:bottom w:val="single" w:sz="4" w:space="0" w:color="auto"/>
            </w:tcBorders>
            <w:shd w:val="clear" w:color="auto" w:fill="auto"/>
          </w:tcPr>
          <w:p w14:paraId="1CB437AD" w14:textId="77777777" w:rsidR="00CF17BB" w:rsidRPr="00784F0E" w:rsidRDefault="00CF17BB" w:rsidP="002A21E8">
            <w:pPr>
              <w:ind w:left="-108" w:right="-108"/>
              <w:jc w:val="center"/>
              <w:rPr>
                <w:rFonts w:ascii="Arial" w:hAnsi="Arial" w:cs="Arial"/>
                <w:sz w:val="20"/>
                <w:szCs w:val="20"/>
              </w:rPr>
            </w:pPr>
            <w:r>
              <w:rPr>
                <w:rFonts w:ascii="Arial" w:hAnsi="Arial" w:cs="Arial"/>
                <w:sz w:val="20"/>
                <w:szCs w:val="20"/>
              </w:rPr>
              <w:t xml:space="preserve">            22,844,909</w:t>
            </w:r>
          </w:p>
        </w:tc>
      </w:tr>
      <w:tr w:rsidR="00CF17BB" w:rsidRPr="0073062C" w14:paraId="342D154C" w14:textId="77777777" w:rsidTr="002A21E8">
        <w:tc>
          <w:tcPr>
            <w:tcW w:w="4144" w:type="dxa"/>
            <w:shd w:val="clear" w:color="auto" w:fill="auto"/>
          </w:tcPr>
          <w:p w14:paraId="5714C19F" w14:textId="77777777" w:rsidR="00CF17BB" w:rsidRPr="00784F0E" w:rsidRDefault="00CF17BB" w:rsidP="002A21E8">
            <w:pPr>
              <w:ind w:left="-112" w:right="-107"/>
              <w:jc w:val="both"/>
              <w:rPr>
                <w:rFonts w:ascii="Arial" w:hAnsi="Arial" w:cs="Arial"/>
                <w:b/>
                <w:sz w:val="20"/>
                <w:szCs w:val="20"/>
              </w:rPr>
            </w:pPr>
            <w:r w:rsidRPr="00784F0E">
              <w:rPr>
                <w:rFonts w:ascii="Arial" w:hAnsi="Arial" w:cs="Arial"/>
                <w:b/>
                <w:sz w:val="20"/>
                <w:szCs w:val="20"/>
              </w:rPr>
              <w:t>Total</w:t>
            </w:r>
          </w:p>
        </w:tc>
        <w:tc>
          <w:tcPr>
            <w:tcW w:w="278" w:type="dxa"/>
          </w:tcPr>
          <w:p w14:paraId="5254C222" w14:textId="77777777" w:rsidR="00CF17BB" w:rsidRPr="00784F0E" w:rsidRDefault="00CF17BB" w:rsidP="002A21E8">
            <w:pPr>
              <w:jc w:val="both"/>
              <w:rPr>
                <w:rFonts w:ascii="Arial" w:hAnsi="Arial" w:cs="Arial"/>
                <w:b/>
                <w:sz w:val="20"/>
                <w:szCs w:val="20"/>
              </w:rPr>
            </w:pPr>
          </w:p>
        </w:tc>
        <w:tc>
          <w:tcPr>
            <w:tcW w:w="278" w:type="dxa"/>
            <w:shd w:val="clear" w:color="auto" w:fill="auto"/>
          </w:tcPr>
          <w:p w14:paraId="18A8763C" w14:textId="77777777" w:rsidR="00CF17BB" w:rsidRPr="00784F0E" w:rsidRDefault="00CF17BB" w:rsidP="002A21E8">
            <w:pPr>
              <w:jc w:val="both"/>
              <w:rPr>
                <w:rFonts w:ascii="Arial" w:hAnsi="Arial" w:cs="Arial"/>
                <w:b/>
                <w:sz w:val="20"/>
                <w:szCs w:val="20"/>
              </w:rPr>
            </w:pPr>
          </w:p>
        </w:tc>
        <w:tc>
          <w:tcPr>
            <w:tcW w:w="1670" w:type="dxa"/>
            <w:tcBorders>
              <w:top w:val="single" w:sz="4" w:space="0" w:color="auto"/>
              <w:bottom w:val="double" w:sz="4" w:space="0" w:color="auto"/>
            </w:tcBorders>
            <w:shd w:val="clear" w:color="auto" w:fill="auto"/>
          </w:tcPr>
          <w:p w14:paraId="11CC9425" w14:textId="77777777" w:rsidR="00CF17BB" w:rsidRPr="00784F0E" w:rsidRDefault="00CF17BB" w:rsidP="002A21E8">
            <w:pPr>
              <w:ind w:left="-108"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259,732,487</w:t>
            </w:r>
          </w:p>
        </w:tc>
        <w:tc>
          <w:tcPr>
            <w:tcW w:w="262" w:type="dxa"/>
            <w:shd w:val="clear" w:color="auto" w:fill="auto"/>
          </w:tcPr>
          <w:p w14:paraId="705C19B1" w14:textId="77777777" w:rsidR="00CF17BB" w:rsidRPr="00784F0E" w:rsidRDefault="00CF17BB" w:rsidP="002A21E8">
            <w:pPr>
              <w:rPr>
                <w:rFonts w:ascii="Arial" w:hAnsi="Arial" w:cs="Arial"/>
                <w:b/>
                <w:sz w:val="20"/>
                <w:szCs w:val="20"/>
              </w:rPr>
            </w:pPr>
          </w:p>
        </w:tc>
        <w:tc>
          <w:tcPr>
            <w:tcW w:w="1671" w:type="dxa"/>
            <w:tcBorders>
              <w:top w:val="single" w:sz="4" w:space="0" w:color="auto"/>
              <w:bottom w:val="double" w:sz="4" w:space="0" w:color="auto"/>
            </w:tcBorders>
            <w:shd w:val="clear" w:color="auto" w:fill="auto"/>
          </w:tcPr>
          <w:p w14:paraId="18529BBB" w14:textId="77777777" w:rsidR="00CF17BB" w:rsidRPr="0073062C" w:rsidRDefault="00CF17BB" w:rsidP="002A21E8">
            <w:pPr>
              <w:ind w:left="-108" w:right="-108"/>
              <w:rPr>
                <w:rFonts w:ascii="Arial" w:hAnsi="Arial" w:cs="Arial"/>
                <w:b/>
                <w:sz w:val="20"/>
                <w:szCs w:val="20"/>
              </w:rPr>
            </w:pPr>
            <w:r w:rsidRPr="0073062C">
              <w:rPr>
                <w:rFonts w:ascii="Arial" w:hAnsi="Arial" w:cs="Arial"/>
                <w:b/>
                <w:sz w:val="20"/>
                <w:szCs w:val="20"/>
              </w:rPr>
              <w:t>$        290,725,785</w:t>
            </w:r>
          </w:p>
        </w:tc>
      </w:tr>
    </w:tbl>
    <w:p w14:paraId="4096DF93" w14:textId="77777777" w:rsidR="00CF17BB" w:rsidRDefault="00CF17BB" w:rsidP="00CF17BB">
      <w:pPr>
        <w:rPr>
          <w:rFonts w:ascii="Arial" w:hAnsi="Arial" w:cs="Arial"/>
          <w:sz w:val="20"/>
          <w:szCs w:val="20"/>
        </w:rPr>
      </w:pPr>
    </w:p>
    <w:p w14:paraId="770BD182" w14:textId="77777777" w:rsidR="00CF17BB" w:rsidRDefault="00CF17BB" w:rsidP="00CF17BB">
      <w:pPr>
        <w:ind w:left="993"/>
        <w:jc w:val="both"/>
        <w:rPr>
          <w:rFonts w:ascii="Arial" w:hAnsi="Arial" w:cs="Arial"/>
          <w:sz w:val="20"/>
          <w:szCs w:val="20"/>
        </w:rPr>
      </w:pPr>
    </w:p>
    <w:p w14:paraId="1B715088" w14:textId="77777777" w:rsidR="00CF17BB" w:rsidRPr="00784F0E" w:rsidRDefault="00CF17BB" w:rsidP="00CF17BB">
      <w:pPr>
        <w:ind w:left="993"/>
        <w:jc w:val="both"/>
        <w:rPr>
          <w:rFonts w:ascii="Arial" w:hAnsi="Arial" w:cs="Arial"/>
          <w:sz w:val="20"/>
          <w:szCs w:val="20"/>
        </w:rPr>
      </w:pPr>
      <w:r w:rsidRPr="00784F0E">
        <w:rPr>
          <w:rFonts w:ascii="Arial" w:hAnsi="Arial" w:cs="Arial"/>
          <w:sz w:val="20"/>
          <w:szCs w:val="20"/>
        </w:rPr>
        <w:t>Los ingresos por otros ingresos y Beneficios al 3</w:t>
      </w:r>
      <w:r>
        <w:rPr>
          <w:rFonts w:ascii="Arial" w:hAnsi="Arial" w:cs="Arial"/>
          <w:sz w:val="20"/>
          <w:szCs w:val="20"/>
        </w:rPr>
        <w:t>1</w:t>
      </w:r>
      <w:r w:rsidRPr="00784F0E">
        <w:rPr>
          <w:rFonts w:ascii="Arial" w:hAnsi="Arial" w:cs="Arial"/>
          <w:sz w:val="20"/>
          <w:szCs w:val="20"/>
        </w:rPr>
        <w:t xml:space="preserve"> de</w:t>
      </w:r>
      <w:r>
        <w:rPr>
          <w:rFonts w:ascii="Arial" w:hAnsi="Arial" w:cs="Arial"/>
          <w:sz w:val="20"/>
          <w:szCs w:val="20"/>
        </w:rPr>
        <w:t xml:space="preserve"> diciembre</w:t>
      </w:r>
      <w:r w:rsidRPr="00784F0E">
        <w:rPr>
          <w:rFonts w:ascii="Arial" w:hAnsi="Arial" w:cs="Arial"/>
          <w:sz w:val="20"/>
          <w:szCs w:val="20"/>
        </w:rPr>
        <w:t xml:space="preserve"> de 20</w:t>
      </w:r>
      <w:r>
        <w:rPr>
          <w:rFonts w:ascii="Arial" w:hAnsi="Arial" w:cs="Arial"/>
          <w:sz w:val="20"/>
          <w:szCs w:val="20"/>
        </w:rPr>
        <w:t>20</w:t>
      </w:r>
      <w:r w:rsidRPr="00784F0E">
        <w:rPr>
          <w:rFonts w:ascii="Arial" w:hAnsi="Arial" w:cs="Arial"/>
          <w:sz w:val="20"/>
          <w:szCs w:val="20"/>
        </w:rPr>
        <w:t xml:space="preserve"> y 201</w:t>
      </w:r>
      <w:r>
        <w:rPr>
          <w:rFonts w:ascii="Arial" w:hAnsi="Arial" w:cs="Arial"/>
          <w:sz w:val="20"/>
          <w:szCs w:val="20"/>
        </w:rPr>
        <w:t>9</w:t>
      </w:r>
      <w:r w:rsidRPr="00784F0E">
        <w:rPr>
          <w:rFonts w:ascii="Arial" w:hAnsi="Arial" w:cs="Arial"/>
          <w:sz w:val="20"/>
          <w:szCs w:val="20"/>
        </w:rPr>
        <w:t>, se integran como sigue:</w:t>
      </w:r>
    </w:p>
    <w:p w14:paraId="652B1EE3" w14:textId="77777777" w:rsidR="00CF17BB" w:rsidRDefault="00CF17BB" w:rsidP="00CF17BB">
      <w:pPr>
        <w:rPr>
          <w:rFonts w:ascii="Arial" w:hAnsi="Arial" w:cs="Arial"/>
          <w:sz w:val="20"/>
          <w:szCs w:val="20"/>
        </w:rPr>
      </w:pPr>
    </w:p>
    <w:tbl>
      <w:tblPr>
        <w:tblStyle w:val="Tablaconcuadrcula"/>
        <w:tblpPr w:leftFromText="141" w:rightFromText="141" w:vertAnchor="text" w:horzAnchor="margin" w:tblpXSpec="right" w:tblpY="-80"/>
        <w:tblW w:w="0" w:type="auto"/>
        <w:tblLook w:val="04A0" w:firstRow="1" w:lastRow="0" w:firstColumn="1" w:lastColumn="0" w:noHBand="0" w:noVBand="1"/>
      </w:tblPr>
      <w:tblGrid>
        <w:gridCol w:w="4359"/>
        <w:gridCol w:w="278"/>
        <w:gridCol w:w="1699"/>
        <w:gridCol w:w="265"/>
        <w:gridCol w:w="1702"/>
      </w:tblGrid>
      <w:tr w:rsidR="00CF17BB" w:rsidRPr="00784F0E" w14:paraId="65F215D4" w14:textId="77777777" w:rsidTr="002A21E8">
        <w:tc>
          <w:tcPr>
            <w:tcW w:w="4359" w:type="dxa"/>
          </w:tcPr>
          <w:p w14:paraId="424CCE1F" w14:textId="77777777" w:rsidR="00CF17BB" w:rsidRPr="00784F0E" w:rsidRDefault="00CF17BB" w:rsidP="002A21E8">
            <w:pPr>
              <w:ind w:left="-108" w:right="-95"/>
              <w:jc w:val="center"/>
              <w:rPr>
                <w:rFonts w:ascii="Arial" w:hAnsi="Arial" w:cs="Arial"/>
                <w:b/>
                <w:sz w:val="20"/>
                <w:szCs w:val="20"/>
              </w:rPr>
            </w:pPr>
            <w:r w:rsidRPr="00784F0E">
              <w:rPr>
                <w:rFonts w:ascii="Arial" w:hAnsi="Arial" w:cs="Arial"/>
                <w:b/>
                <w:sz w:val="20"/>
                <w:szCs w:val="20"/>
              </w:rPr>
              <w:t>Concepto</w:t>
            </w:r>
          </w:p>
        </w:tc>
        <w:tc>
          <w:tcPr>
            <w:tcW w:w="278" w:type="dxa"/>
          </w:tcPr>
          <w:p w14:paraId="178C4512" w14:textId="77777777" w:rsidR="00CF17BB" w:rsidRPr="00784F0E" w:rsidRDefault="00CF17BB" w:rsidP="002A21E8">
            <w:pPr>
              <w:jc w:val="both"/>
              <w:rPr>
                <w:rFonts w:ascii="Arial" w:hAnsi="Arial" w:cs="Arial"/>
                <w:sz w:val="20"/>
                <w:szCs w:val="20"/>
              </w:rPr>
            </w:pPr>
          </w:p>
        </w:tc>
        <w:tc>
          <w:tcPr>
            <w:tcW w:w="1699" w:type="dxa"/>
          </w:tcPr>
          <w:p w14:paraId="7B4273CA" w14:textId="77777777" w:rsidR="00CF17BB" w:rsidRPr="00784F0E" w:rsidRDefault="00CF17BB" w:rsidP="002A21E8">
            <w:pPr>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265" w:type="dxa"/>
          </w:tcPr>
          <w:p w14:paraId="3F610BB0" w14:textId="77777777" w:rsidR="00CF17BB" w:rsidRPr="00784F0E" w:rsidRDefault="00CF17BB" w:rsidP="002A21E8">
            <w:pPr>
              <w:jc w:val="both"/>
              <w:rPr>
                <w:rFonts w:ascii="Arial" w:hAnsi="Arial" w:cs="Arial"/>
                <w:sz w:val="20"/>
                <w:szCs w:val="20"/>
              </w:rPr>
            </w:pPr>
          </w:p>
        </w:tc>
        <w:tc>
          <w:tcPr>
            <w:tcW w:w="1702" w:type="dxa"/>
          </w:tcPr>
          <w:p w14:paraId="090A29CB" w14:textId="77777777" w:rsidR="00CF17BB" w:rsidRPr="00784F0E" w:rsidRDefault="00CF17BB" w:rsidP="002A21E8">
            <w:pPr>
              <w:ind w:left="-96" w:right="-108"/>
              <w:jc w:val="center"/>
              <w:rPr>
                <w:rFonts w:ascii="Arial" w:hAnsi="Arial" w:cs="Arial"/>
                <w:sz w:val="20"/>
                <w:szCs w:val="20"/>
              </w:rPr>
            </w:pPr>
            <w:r w:rsidRPr="005615F5">
              <w:rPr>
                <w:rFonts w:ascii="Arial" w:hAnsi="Arial" w:cs="Arial"/>
                <w:b/>
                <w:sz w:val="20"/>
                <w:szCs w:val="20"/>
              </w:rPr>
              <w:t>201</w:t>
            </w:r>
            <w:r>
              <w:rPr>
                <w:rFonts w:ascii="Arial" w:hAnsi="Arial" w:cs="Arial"/>
                <w:b/>
                <w:sz w:val="20"/>
                <w:szCs w:val="20"/>
              </w:rPr>
              <w:t>9</w:t>
            </w:r>
          </w:p>
        </w:tc>
      </w:tr>
      <w:tr w:rsidR="00CF17BB" w:rsidRPr="00784F0E" w14:paraId="5D8D261C" w14:textId="77777777" w:rsidTr="002A21E8">
        <w:tc>
          <w:tcPr>
            <w:tcW w:w="4359" w:type="dxa"/>
          </w:tcPr>
          <w:p w14:paraId="133C51FE" w14:textId="77777777" w:rsidR="00CF17BB" w:rsidRPr="00784F0E" w:rsidRDefault="00CF17BB" w:rsidP="002A21E8">
            <w:pPr>
              <w:ind w:left="-108" w:right="-95"/>
              <w:jc w:val="both"/>
              <w:rPr>
                <w:rFonts w:ascii="Arial" w:hAnsi="Arial" w:cs="Arial"/>
                <w:sz w:val="20"/>
                <w:szCs w:val="20"/>
              </w:rPr>
            </w:pPr>
            <w:r w:rsidRPr="00784F0E">
              <w:rPr>
                <w:rFonts w:ascii="Arial" w:hAnsi="Arial" w:cs="Arial"/>
                <w:sz w:val="20"/>
                <w:szCs w:val="20"/>
              </w:rPr>
              <w:t>Otros</w:t>
            </w:r>
          </w:p>
        </w:tc>
        <w:tc>
          <w:tcPr>
            <w:tcW w:w="278" w:type="dxa"/>
          </w:tcPr>
          <w:p w14:paraId="0C2226F0" w14:textId="77777777" w:rsidR="00CF17BB" w:rsidRPr="00784F0E" w:rsidRDefault="00CF17BB" w:rsidP="002A21E8">
            <w:pPr>
              <w:jc w:val="both"/>
              <w:rPr>
                <w:rFonts w:ascii="Arial" w:hAnsi="Arial" w:cs="Arial"/>
                <w:sz w:val="20"/>
                <w:szCs w:val="20"/>
              </w:rPr>
            </w:pPr>
          </w:p>
        </w:tc>
        <w:tc>
          <w:tcPr>
            <w:tcW w:w="1699" w:type="dxa"/>
          </w:tcPr>
          <w:p w14:paraId="153C785E" w14:textId="77777777" w:rsidR="00CF17BB" w:rsidRPr="00784F0E" w:rsidRDefault="00CF17BB" w:rsidP="002A21E8">
            <w:pPr>
              <w:ind w:left="-107" w:right="-108"/>
              <w:jc w:val="center"/>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6,138,084</w:t>
            </w:r>
          </w:p>
        </w:tc>
        <w:tc>
          <w:tcPr>
            <w:tcW w:w="265" w:type="dxa"/>
          </w:tcPr>
          <w:p w14:paraId="4BE263F2" w14:textId="77777777" w:rsidR="00CF17BB" w:rsidRPr="00784F0E" w:rsidRDefault="00CF17BB" w:rsidP="002A21E8">
            <w:pPr>
              <w:jc w:val="center"/>
              <w:rPr>
                <w:rFonts w:ascii="Arial" w:hAnsi="Arial" w:cs="Arial"/>
                <w:sz w:val="20"/>
                <w:szCs w:val="20"/>
              </w:rPr>
            </w:pPr>
          </w:p>
        </w:tc>
        <w:tc>
          <w:tcPr>
            <w:tcW w:w="1702" w:type="dxa"/>
          </w:tcPr>
          <w:p w14:paraId="472124CA" w14:textId="77777777" w:rsidR="00CF17BB" w:rsidRPr="00784F0E" w:rsidRDefault="00CF17BB" w:rsidP="002A21E8">
            <w:pPr>
              <w:ind w:left="-107" w:right="-108"/>
              <w:rPr>
                <w:rFonts w:ascii="Arial" w:hAnsi="Arial" w:cs="Arial"/>
                <w:sz w:val="20"/>
                <w:szCs w:val="20"/>
              </w:rPr>
            </w:pPr>
            <w:r>
              <w:rPr>
                <w:rFonts w:ascii="Arial" w:hAnsi="Arial" w:cs="Arial"/>
                <w:sz w:val="20"/>
                <w:szCs w:val="20"/>
              </w:rPr>
              <w:t>$            4,933,844</w:t>
            </w:r>
          </w:p>
        </w:tc>
      </w:tr>
      <w:tr w:rsidR="00CF17BB" w:rsidRPr="00784F0E" w14:paraId="5BEF67AC" w14:textId="77777777" w:rsidTr="002A21E8">
        <w:tc>
          <w:tcPr>
            <w:tcW w:w="4359" w:type="dxa"/>
          </w:tcPr>
          <w:p w14:paraId="0AFBDA04" w14:textId="77777777" w:rsidR="00CF17BB" w:rsidRPr="00784F0E" w:rsidRDefault="00CF17BB" w:rsidP="002A21E8">
            <w:pPr>
              <w:ind w:left="-108" w:right="-95"/>
              <w:jc w:val="both"/>
              <w:rPr>
                <w:rFonts w:ascii="Arial" w:hAnsi="Arial" w:cs="Arial"/>
                <w:sz w:val="20"/>
                <w:szCs w:val="20"/>
              </w:rPr>
            </w:pPr>
            <w:r>
              <w:rPr>
                <w:rFonts w:ascii="Arial" w:hAnsi="Arial" w:cs="Arial"/>
                <w:sz w:val="20"/>
                <w:szCs w:val="20"/>
              </w:rPr>
              <w:t>Intereses, Recargos</w:t>
            </w:r>
          </w:p>
        </w:tc>
        <w:tc>
          <w:tcPr>
            <w:tcW w:w="278" w:type="dxa"/>
          </w:tcPr>
          <w:p w14:paraId="7AE776C2" w14:textId="77777777" w:rsidR="00CF17BB" w:rsidRPr="00784F0E" w:rsidRDefault="00CF17BB" w:rsidP="002A21E8">
            <w:pPr>
              <w:jc w:val="both"/>
              <w:rPr>
                <w:rFonts w:ascii="Arial" w:hAnsi="Arial" w:cs="Arial"/>
                <w:sz w:val="20"/>
                <w:szCs w:val="20"/>
              </w:rPr>
            </w:pPr>
          </w:p>
        </w:tc>
        <w:tc>
          <w:tcPr>
            <w:tcW w:w="1699" w:type="dxa"/>
          </w:tcPr>
          <w:p w14:paraId="1CC3F03B" w14:textId="77777777" w:rsidR="00CF17BB" w:rsidRDefault="00CF17BB" w:rsidP="002A21E8">
            <w:pPr>
              <w:ind w:left="-107" w:right="-108"/>
              <w:jc w:val="right"/>
              <w:rPr>
                <w:rFonts w:ascii="Arial" w:hAnsi="Arial" w:cs="Arial"/>
                <w:sz w:val="20"/>
                <w:szCs w:val="20"/>
              </w:rPr>
            </w:pPr>
            <w:r>
              <w:rPr>
                <w:rFonts w:ascii="Arial" w:hAnsi="Arial" w:cs="Arial"/>
                <w:sz w:val="20"/>
                <w:szCs w:val="20"/>
              </w:rPr>
              <w:t>11,318,959</w:t>
            </w:r>
          </w:p>
        </w:tc>
        <w:tc>
          <w:tcPr>
            <w:tcW w:w="265" w:type="dxa"/>
          </w:tcPr>
          <w:p w14:paraId="23E3D5BC" w14:textId="77777777" w:rsidR="00CF17BB" w:rsidRPr="00784F0E" w:rsidRDefault="00CF17BB" w:rsidP="002A21E8">
            <w:pPr>
              <w:jc w:val="right"/>
              <w:rPr>
                <w:rFonts w:ascii="Arial" w:hAnsi="Arial" w:cs="Arial"/>
                <w:sz w:val="20"/>
                <w:szCs w:val="20"/>
              </w:rPr>
            </w:pPr>
          </w:p>
        </w:tc>
        <w:tc>
          <w:tcPr>
            <w:tcW w:w="1702" w:type="dxa"/>
          </w:tcPr>
          <w:p w14:paraId="768B6004" w14:textId="77777777" w:rsidR="00CF17BB" w:rsidRDefault="00CF17BB" w:rsidP="002A21E8">
            <w:pPr>
              <w:ind w:left="-107" w:right="-108"/>
              <w:jc w:val="right"/>
              <w:rPr>
                <w:rFonts w:ascii="Arial" w:hAnsi="Arial" w:cs="Arial"/>
                <w:sz w:val="20"/>
                <w:szCs w:val="20"/>
              </w:rPr>
            </w:pPr>
            <w:r>
              <w:rPr>
                <w:rFonts w:ascii="Arial" w:hAnsi="Arial" w:cs="Arial"/>
                <w:sz w:val="20"/>
                <w:szCs w:val="20"/>
              </w:rPr>
              <w:t>17,530,598</w:t>
            </w:r>
          </w:p>
        </w:tc>
      </w:tr>
      <w:tr w:rsidR="00CF17BB" w:rsidRPr="00784F0E" w14:paraId="208EF162" w14:textId="77777777" w:rsidTr="002A21E8">
        <w:tc>
          <w:tcPr>
            <w:tcW w:w="4359" w:type="dxa"/>
          </w:tcPr>
          <w:p w14:paraId="0A6912D2" w14:textId="77777777" w:rsidR="00CF17BB" w:rsidRPr="00784F0E" w:rsidRDefault="00CF17BB" w:rsidP="002A21E8">
            <w:pPr>
              <w:ind w:left="-108" w:right="-95"/>
              <w:jc w:val="both"/>
              <w:rPr>
                <w:rFonts w:ascii="Arial" w:hAnsi="Arial" w:cs="Arial"/>
                <w:sz w:val="20"/>
                <w:szCs w:val="20"/>
              </w:rPr>
            </w:pPr>
            <w:r>
              <w:rPr>
                <w:rFonts w:ascii="Arial" w:hAnsi="Arial" w:cs="Arial"/>
                <w:sz w:val="20"/>
                <w:szCs w:val="20"/>
              </w:rPr>
              <w:t>Utilidad Cambiaria</w:t>
            </w:r>
          </w:p>
        </w:tc>
        <w:tc>
          <w:tcPr>
            <w:tcW w:w="278" w:type="dxa"/>
          </w:tcPr>
          <w:p w14:paraId="7C03B3E3" w14:textId="77777777" w:rsidR="00CF17BB" w:rsidRPr="00784F0E" w:rsidRDefault="00CF17BB" w:rsidP="002A21E8">
            <w:pPr>
              <w:jc w:val="both"/>
              <w:rPr>
                <w:rFonts w:ascii="Arial" w:hAnsi="Arial" w:cs="Arial"/>
                <w:sz w:val="20"/>
                <w:szCs w:val="20"/>
              </w:rPr>
            </w:pPr>
          </w:p>
        </w:tc>
        <w:tc>
          <w:tcPr>
            <w:tcW w:w="1699" w:type="dxa"/>
          </w:tcPr>
          <w:p w14:paraId="3519151C" w14:textId="77777777" w:rsidR="00CF17BB" w:rsidRDefault="00CF17BB" w:rsidP="002A21E8">
            <w:pPr>
              <w:ind w:left="-107" w:right="-108"/>
              <w:jc w:val="center"/>
              <w:rPr>
                <w:rFonts w:ascii="Arial" w:hAnsi="Arial" w:cs="Arial"/>
                <w:sz w:val="20"/>
                <w:szCs w:val="20"/>
              </w:rPr>
            </w:pPr>
            <w:r>
              <w:rPr>
                <w:rFonts w:ascii="Arial" w:hAnsi="Arial" w:cs="Arial"/>
                <w:sz w:val="20"/>
                <w:szCs w:val="20"/>
              </w:rPr>
              <w:t xml:space="preserve">              1,376,817</w:t>
            </w:r>
          </w:p>
        </w:tc>
        <w:tc>
          <w:tcPr>
            <w:tcW w:w="265" w:type="dxa"/>
          </w:tcPr>
          <w:p w14:paraId="1E4BA093" w14:textId="77777777" w:rsidR="00CF17BB" w:rsidRPr="00784F0E" w:rsidRDefault="00CF17BB" w:rsidP="002A21E8">
            <w:pPr>
              <w:jc w:val="right"/>
              <w:rPr>
                <w:rFonts w:ascii="Arial" w:hAnsi="Arial" w:cs="Arial"/>
                <w:sz w:val="20"/>
                <w:szCs w:val="20"/>
              </w:rPr>
            </w:pPr>
          </w:p>
        </w:tc>
        <w:tc>
          <w:tcPr>
            <w:tcW w:w="1702" w:type="dxa"/>
          </w:tcPr>
          <w:p w14:paraId="565BF33B" w14:textId="77777777" w:rsidR="00CF17BB" w:rsidRDefault="00CF17BB" w:rsidP="002A21E8">
            <w:pPr>
              <w:ind w:left="-107" w:right="-108"/>
              <w:jc w:val="center"/>
              <w:rPr>
                <w:rFonts w:ascii="Arial" w:hAnsi="Arial" w:cs="Arial"/>
                <w:sz w:val="20"/>
                <w:szCs w:val="20"/>
              </w:rPr>
            </w:pPr>
            <w:r>
              <w:rPr>
                <w:rFonts w:ascii="Arial" w:hAnsi="Arial" w:cs="Arial"/>
                <w:sz w:val="20"/>
                <w:szCs w:val="20"/>
              </w:rPr>
              <w:t xml:space="preserve">                            0</w:t>
            </w:r>
          </w:p>
        </w:tc>
      </w:tr>
      <w:tr w:rsidR="00CF17BB" w:rsidRPr="00784F0E" w14:paraId="0C6B18E0" w14:textId="77777777" w:rsidTr="002A21E8">
        <w:tc>
          <w:tcPr>
            <w:tcW w:w="4359" w:type="dxa"/>
          </w:tcPr>
          <w:p w14:paraId="26CEF300" w14:textId="77777777" w:rsidR="00CF17BB" w:rsidRPr="00784F0E" w:rsidRDefault="00CF17BB" w:rsidP="002A21E8">
            <w:pPr>
              <w:ind w:left="-108" w:right="-95"/>
              <w:jc w:val="both"/>
              <w:rPr>
                <w:rFonts w:ascii="Arial" w:hAnsi="Arial" w:cs="Arial"/>
                <w:sz w:val="20"/>
                <w:szCs w:val="20"/>
              </w:rPr>
            </w:pPr>
            <w:r w:rsidRPr="00784F0E">
              <w:rPr>
                <w:rFonts w:ascii="Arial" w:hAnsi="Arial" w:cs="Arial"/>
                <w:sz w:val="20"/>
                <w:szCs w:val="20"/>
              </w:rPr>
              <w:t>Recuperación de seguros</w:t>
            </w:r>
          </w:p>
        </w:tc>
        <w:tc>
          <w:tcPr>
            <w:tcW w:w="278" w:type="dxa"/>
          </w:tcPr>
          <w:p w14:paraId="6C4D1BE4" w14:textId="77777777" w:rsidR="00CF17BB" w:rsidRPr="00784F0E" w:rsidRDefault="00CF17BB" w:rsidP="002A21E8">
            <w:pPr>
              <w:jc w:val="both"/>
              <w:rPr>
                <w:rFonts w:ascii="Arial" w:hAnsi="Arial" w:cs="Arial"/>
                <w:sz w:val="20"/>
                <w:szCs w:val="20"/>
              </w:rPr>
            </w:pPr>
          </w:p>
        </w:tc>
        <w:tc>
          <w:tcPr>
            <w:tcW w:w="1699" w:type="dxa"/>
          </w:tcPr>
          <w:p w14:paraId="6533F250" w14:textId="77777777" w:rsidR="00CF17BB" w:rsidRPr="00784F0E" w:rsidRDefault="00CF17BB" w:rsidP="002A21E8">
            <w:pPr>
              <w:ind w:left="-107" w:right="-108"/>
              <w:jc w:val="right"/>
              <w:rPr>
                <w:rFonts w:ascii="Arial" w:hAnsi="Arial" w:cs="Arial"/>
                <w:sz w:val="20"/>
                <w:szCs w:val="20"/>
              </w:rPr>
            </w:pPr>
            <w:r>
              <w:rPr>
                <w:rFonts w:ascii="Arial" w:hAnsi="Arial" w:cs="Arial"/>
                <w:sz w:val="20"/>
                <w:szCs w:val="20"/>
              </w:rPr>
              <w:t>856,166</w:t>
            </w:r>
          </w:p>
        </w:tc>
        <w:tc>
          <w:tcPr>
            <w:tcW w:w="265" w:type="dxa"/>
          </w:tcPr>
          <w:p w14:paraId="14E3C3E7" w14:textId="77777777" w:rsidR="00CF17BB" w:rsidRPr="00784F0E" w:rsidRDefault="00CF17BB" w:rsidP="002A21E8">
            <w:pPr>
              <w:jc w:val="right"/>
              <w:rPr>
                <w:rFonts w:ascii="Arial" w:hAnsi="Arial" w:cs="Arial"/>
                <w:sz w:val="20"/>
                <w:szCs w:val="20"/>
              </w:rPr>
            </w:pPr>
          </w:p>
        </w:tc>
        <w:tc>
          <w:tcPr>
            <w:tcW w:w="1702" w:type="dxa"/>
          </w:tcPr>
          <w:p w14:paraId="00DF2A6C" w14:textId="77777777" w:rsidR="00CF17BB" w:rsidRPr="00784F0E" w:rsidRDefault="00CF17BB" w:rsidP="002A21E8">
            <w:pPr>
              <w:ind w:left="-107" w:right="-108"/>
              <w:jc w:val="right"/>
              <w:rPr>
                <w:rFonts w:ascii="Arial" w:hAnsi="Arial" w:cs="Arial"/>
                <w:sz w:val="20"/>
                <w:szCs w:val="20"/>
              </w:rPr>
            </w:pPr>
            <w:r>
              <w:rPr>
                <w:rFonts w:ascii="Arial" w:hAnsi="Arial" w:cs="Arial"/>
                <w:sz w:val="20"/>
                <w:szCs w:val="20"/>
              </w:rPr>
              <w:t>1,031,548</w:t>
            </w:r>
          </w:p>
        </w:tc>
      </w:tr>
      <w:tr w:rsidR="00CF17BB" w:rsidRPr="00784F0E" w14:paraId="0D4E08B9" w14:textId="77777777" w:rsidTr="002A21E8">
        <w:tc>
          <w:tcPr>
            <w:tcW w:w="4359" w:type="dxa"/>
          </w:tcPr>
          <w:p w14:paraId="03A6003A" w14:textId="77777777" w:rsidR="00CF17BB" w:rsidRPr="00784F0E" w:rsidRDefault="00CF17BB" w:rsidP="002A21E8">
            <w:pPr>
              <w:ind w:left="-108" w:right="-95"/>
              <w:jc w:val="both"/>
              <w:rPr>
                <w:rFonts w:ascii="Arial" w:hAnsi="Arial" w:cs="Arial"/>
                <w:b/>
                <w:sz w:val="20"/>
                <w:szCs w:val="20"/>
              </w:rPr>
            </w:pPr>
            <w:r w:rsidRPr="00784F0E">
              <w:rPr>
                <w:rFonts w:ascii="Arial" w:hAnsi="Arial" w:cs="Arial"/>
                <w:b/>
                <w:sz w:val="20"/>
                <w:szCs w:val="20"/>
              </w:rPr>
              <w:t>Total</w:t>
            </w:r>
          </w:p>
        </w:tc>
        <w:tc>
          <w:tcPr>
            <w:tcW w:w="278" w:type="dxa"/>
          </w:tcPr>
          <w:p w14:paraId="12636E8D" w14:textId="77777777" w:rsidR="00CF17BB" w:rsidRPr="00784F0E" w:rsidRDefault="00CF17BB" w:rsidP="002A21E8">
            <w:pPr>
              <w:jc w:val="both"/>
              <w:rPr>
                <w:rFonts w:ascii="Arial" w:hAnsi="Arial" w:cs="Arial"/>
                <w:b/>
                <w:sz w:val="20"/>
                <w:szCs w:val="20"/>
              </w:rPr>
            </w:pPr>
          </w:p>
        </w:tc>
        <w:tc>
          <w:tcPr>
            <w:tcW w:w="1699" w:type="dxa"/>
          </w:tcPr>
          <w:p w14:paraId="0B94DF45" w14:textId="77777777" w:rsidR="00CF17BB" w:rsidRPr="00784F0E" w:rsidRDefault="00CF17BB" w:rsidP="002A21E8">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19,690,026</w:t>
            </w:r>
          </w:p>
        </w:tc>
        <w:tc>
          <w:tcPr>
            <w:tcW w:w="265" w:type="dxa"/>
          </w:tcPr>
          <w:p w14:paraId="69461332" w14:textId="77777777" w:rsidR="00CF17BB" w:rsidRPr="00784F0E" w:rsidRDefault="00CF17BB" w:rsidP="002A21E8">
            <w:pPr>
              <w:jc w:val="both"/>
              <w:rPr>
                <w:rFonts w:ascii="Arial" w:hAnsi="Arial" w:cs="Arial"/>
                <w:b/>
                <w:sz w:val="20"/>
                <w:szCs w:val="20"/>
              </w:rPr>
            </w:pPr>
          </w:p>
        </w:tc>
        <w:tc>
          <w:tcPr>
            <w:tcW w:w="1702" w:type="dxa"/>
          </w:tcPr>
          <w:p w14:paraId="405B6567" w14:textId="77777777" w:rsidR="00CF17BB" w:rsidRPr="00784F0E" w:rsidRDefault="00CF17BB" w:rsidP="002A21E8">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23,495,990</w:t>
            </w:r>
          </w:p>
        </w:tc>
      </w:tr>
    </w:tbl>
    <w:p w14:paraId="05B14EB1" w14:textId="77777777" w:rsidR="00CF17BB" w:rsidRPr="00784F0E" w:rsidRDefault="00CF17BB" w:rsidP="00CF17BB">
      <w:pPr>
        <w:rPr>
          <w:rFonts w:ascii="Arial" w:hAnsi="Arial" w:cs="Arial"/>
          <w:sz w:val="20"/>
          <w:szCs w:val="20"/>
        </w:rPr>
      </w:pPr>
    </w:p>
    <w:p w14:paraId="7E249997" w14:textId="77777777" w:rsidR="00CF17BB" w:rsidRDefault="00CF17BB" w:rsidP="00CF17BB">
      <w:pPr>
        <w:pStyle w:val="Prrafodelista"/>
        <w:tabs>
          <w:tab w:val="left" w:pos="993"/>
        </w:tabs>
        <w:ind w:left="993"/>
        <w:jc w:val="both"/>
        <w:rPr>
          <w:rFonts w:ascii="Arial" w:hAnsi="Arial" w:cs="Arial"/>
          <w:sz w:val="20"/>
          <w:szCs w:val="20"/>
          <w:u w:val="single"/>
        </w:rPr>
      </w:pPr>
    </w:p>
    <w:p w14:paraId="5D252606" w14:textId="77777777" w:rsidR="00CF17BB" w:rsidRDefault="00CF17BB" w:rsidP="00CF17BB">
      <w:pPr>
        <w:pStyle w:val="Prrafodelista"/>
        <w:tabs>
          <w:tab w:val="left" w:pos="993"/>
        </w:tabs>
        <w:ind w:left="993"/>
        <w:jc w:val="both"/>
        <w:rPr>
          <w:rFonts w:ascii="Arial" w:hAnsi="Arial" w:cs="Arial"/>
          <w:sz w:val="20"/>
          <w:szCs w:val="20"/>
          <w:u w:val="single"/>
        </w:rPr>
      </w:pPr>
    </w:p>
    <w:p w14:paraId="75308ADE" w14:textId="77777777" w:rsidR="00CF17BB" w:rsidRPr="00D30F3F"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sidRPr="00D30F3F">
        <w:rPr>
          <w:rFonts w:ascii="Arial" w:hAnsi="Arial" w:cs="Arial"/>
          <w:sz w:val="20"/>
          <w:szCs w:val="20"/>
          <w:u w:val="single"/>
        </w:rPr>
        <w:t>Aplicación de Recursos</w:t>
      </w:r>
    </w:p>
    <w:p w14:paraId="624C6CEB" w14:textId="77777777" w:rsidR="00CF17BB" w:rsidRPr="00784F0E" w:rsidRDefault="00CF17BB" w:rsidP="00CF17BB">
      <w:pPr>
        <w:jc w:val="both"/>
        <w:rPr>
          <w:rFonts w:ascii="Arial" w:hAnsi="Arial" w:cs="Arial"/>
          <w:sz w:val="20"/>
          <w:szCs w:val="20"/>
        </w:rPr>
      </w:pPr>
    </w:p>
    <w:p w14:paraId="28FB6065" w14:textId="77777777" w:rsidR="00CF17BB" w:rsidRPr="00784F0E" w:rsidRDefault="00CF17BB" w:rsidP="00CF17BB">
      <w:pPr>
        <w:ind w:left="993"/>
        <w:jc w:val="both"/>
        <w:rPr>
          <w:rFonts w:ascii="Arial" w:hAnsi="Arial" w:cs="Arial"/>
          <w:color w:val="000000"/>
          <w:sz w:val="20"/>
          <w:szCs w:val="20"/>
        </w:rPr>
      </w:pPr>
      <w:r>
        <w:rPr>
          <w:rFonts w:ascii="Arial" w:hAnsi="Arial" w:cs="Arial"/>
          <w:color w:val="000000"/>
          <w:sz w:val="20"/>
          <w:szCs w:val="20"/>
        </w:rPr>
        <w:t xml:space="preserve">Al 31 de diciembre de 2020 y </w:t>
      </w:r>
      <w:r w:rsidRPr="00784F0E">
        <w:rPr>
          <w:rFonts w:ascii="Arial" w:hAnsi="Arial" w:cs="Arial"/>
          <w:color w:val="000000"/>
          <w:sz w:val="20"/>
          <w:szCs w:val="20"/>
        </w:rPr>
        <w:t>201</w:t>
      </w:r>
      <w:r>
        <w:rPr>
          <w:rFonts w:ascii="Arial" w:hAnsi="Arial" w:cs="Arial"/>
          <w:color w:val="000000"/>
          <w:sz w:val="20"/>
          <w:szCs w:val="20"/>
        </w:rPr>
        <w:t>9</w:t>
      </w:r>
      <w:r w:rsidRPr="00784F0E">
        <w:rPr>
          <w:rFonts w:ascii="Arial" w:hAnsi="Arial" w:cs="Arial"/>
          <w:color w:val="000000"/>
          <w:sz w:val="20"/>
          <w:szCs w:val="20"/>
        </w:rPr>
        <w:t xml:space="preserve"> el saldo de la aplicación de recursos se integra de la siguiente manera:</w:t>
      </w:r>
    </w:p>
    <w:p w14:paraId="4EADC12E" w14:textId="77777777" w:rsidR="00CF17BB" w:rsidRDefault="00CF17BB" w:rsidP="00CF17BB">
      <w:pPr>
        <w:rPr>
          <w:rFonts w:ascii="Arial" w:hAnsi="Arial" w:cs="Arial"/>
          <w:color w:val="000000"/>
          <w:sz w:val="20"/>
          <w:szCs w:val="20"/>
        </w:rPr>
      </w:pPr>
    </w:p>
    <w:p w14:paraId="7AD8EE47" w14:textId="77777777" w:rsidR="00CF17BB" w:rsidRPr="00784F0E" w:rsidRDefault="00CF17BB" w:rsidP="00CF17BB">
      <w:pPr>
        <w:rPr>
          <w:rFonts w:ascii="Arial" w:hAnsi="Arial" w:cs="Arial"/>
          <w:color w:val="000000"/>
          <w:sz w:val="20"/>
          <w:szCs w:val="20"/>
        </w:rPr>
      </w:pPr>
    </w:p>
    <w:tbl>
      <w:tblPr>
        <w:tblStyle w:val="Tablaconcuadrcula"/>
        <w:tblW w:w="8358" w:type="dxa"/>
        <w:tblInd w:w="1028" w:type="dxa"/>
        <w:tblLook w:val="04A0" w:firstRow="1" w:lastRow="0" w:firstColumn="1" w:lastColumn="0" w:noHBand="0" w:noVBand="1"/>
      </w:tblPr>
      <w:tblGrid>
        <w:gridCol w:w="4394"/>
        <w:gridCol w:w="283"/>
        <w:gridCol w:w="1637"/>
        <w:gridCol w:w="348"/>
        <w:gridCol w:w="1696"/>
      </w:tblGrid>
      <w:tr w:rsidR="00CF17BB" w:rsidRPr="00784F0E" w14:paraId="7F39BF92" w14:textId="77777777" w:rsidTr="002A21E8">
        <w:tc>
          <w:tcPr>
            <w:tcW w:w="4394" w:type="dxa"/>
          </w:tcPr>
          <w:p w14:paraId="6F3A218F" w14:textId="77777777" w:rsidR="00CF17BB" w:rsidRPr="00784F0E" w:rsidRDefault="00CF17BB" w:rsidP="002A21E8">
            <w:pPr>
              <w:ind w:left="-108" w:right="-105"/>
              <w:jc w:val="center"/>
              <w:rPr>
                <w:rFonts w:ascii="Arial" w:hAnsi="Arial" w:cs="Arial"/>
                <w:b/>
                <w:sz w:val="20"/>
                <w:szCs w:val="20"/>
              </w:rPr>
            </w:pPr>
            <w:r w:rsidRPr="00784F0E">
              <w:rPr>
                <w:rFonts w:ascii="Arial" w:hAnsi="Arial" w:cs="Arial"/>
                <w:b/>
                <w:sz w:val="20"/>
                <w:szCs w:val="20"/>
              </w:rPr>
              <w:t>Concepto</w:t>
            </w:r>
          </w:p>
        </w:tc>
        <w:tc>
          <w:tcPr>
            <w:tcW w:w="283" w:type="dxa"/>
          </w:tcPr>
          <w:p w14:paraId="24267040" w14:textId="77777777" w:rsidR="00CF17BB" w:rsidRPr="00A91E04" w:rsidRDefault="00CF17BB" w:rsidP="002A21E8">
            <w:pPr>
              <w:jc w:val="both"/>
              <w:rPr>
                <w:rFonts w:ascii="Arial" w:hAnsi="Arial" w:cs="Arial"/>
                <w:sz w:val="20"/>
                <w:szCs w:val="20"/>
              </w:rPr>
            </w:pPr>
          </w:p>
        </w:tc>
        <w:tc>
          <w:tcPr>
            <w:tcW w:w="1637" w:type="dxa"/>
          </w:tcPr>
          <w:p w14:paraId="71AD001E" w14:textId="77777777" w:rsidR="00CF17BB" w:rsidRPr="00784F0E" w:rsidRDefault="00CF17BB" w:rsidP="002A21E8">
            <w:pPr>
              <w:ind w:left="-108" w:right="-108"/>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348" w:type="dxa"/>
          </w:tcPr>
          <w:p w14:paraId="14EA79EF" w14:textId="77777777" w:rsidR="00CF17BB" w:rsidRPr="00A91E04" w:rsidRDefault="00CF17BB" w:rsidP="002A21E8">
            <w:pPr>
              <w:jc w:val="both"/>
              <w:rPr>
                <w:rFonts w:ascii="Arial" w:hAnsi="Arial" w:cs="Arial"/>
                <w:sz w:val="20"/>
                <w:szCs w:val="20"/>
              </w:rPr>
            </w:pPr>
          </w:p>
        </w:tc>
        <w:tc>
          <w:tcPr>
            <w:tcW w:w="1696" w:type="dxa"/>
          </w:tcPr>
          <w:p w14:paraId="02548332" w14:textId="77777777" w:rsidR="00CF17BB" w:rsidRPr="00784F0E" w:rsidRDefault="00CF17BB" w:rsidP="002A21E8">
            <w:pPr>
              <w:ind w:left="-108" w:right="-108"/>
              <w:jc w:val="center"/>
              <w:rPr>
                <w:rFonts w:ascii="Arial" w:hAnsi="Arial" w:cs="Arial"/>
                <w:sz w:val="20"/>
                <w:szCs w:val="20"/>
              </w:rPr>
            </w:pPr>
            <w:r w:rsidRPr="00784F0E">
              <w:rPr>
                <w:rFonts w:ascii="Arial" w:hAnsi="Arial" w:cs="Arial"/>
                <w:b/>
                <w:sz w:val="20"/>
                <w:szCs w:val="20"/>
              </w:rPr>
              <w:t>201</w:t>
            </w:r>
            <w:r>
              <w:rPr>
                <w:rFonts w:ascii="Arial" w:hAnsi="Arial" w:cs="Arial"/>
                <w:b/>
                <w:sz w:val="20"/>
                <w:szCs w:val="20"/>
              </w:rPr>
              <w:t>9</w:t>
            </w:r>
          </w:p>
        </w:tc>
      </w:tr>
      <w:tr w:rsidR="00CF17BB" w:rsidRPr="00784F0E" w14:paraId="3EC733BA" w14:textId="77777777" w:rsidTr="002A21E8">
        <w:tc>
          <w:tcPr>
            <w:tcW w:w="4394" w:type="dxa"/>
          </w:tcPr>
          <w:p w14:paraId="65773CE6" w14:textId="77777777" w:rsidR="00CF17BB" w:rsidRPr="00784F0E" w:rsidRDefault="00CF17BB" w:rsidP="002A21E8">
            <w:pPr>
              <w:ind w:left="-108" w:right="-105"/>
              <w:jc w:val="both"/>
              <w:rPr>
                <w:rFonts w:ascii="Arial" w:hAnsi="Arial" w:cs="Arial"/>
                <w:sz w:val="20"/>
                <w:szCs w:val="20"/>
              </w:rPr>
            </w:pPr>
            <w:r w:rsidRPr="00784F0E">
              <w:rPr>
                <w:rFonts w:ascii="Arial" w:hAnsi="Arial" w:cs="Arial"/>
                <w:sz w:val="20"/>
                <w:szCs w:val="20"/>
              </w:rPr>
              <w:t>Servicios personales</w:t>
            </w:r>
          </w:p>
        </w:tc>
        <w:tc>
          <w:tcPr>
            <w:tcW w:w="283" w:type="dxa"/>
          </w:tcPr>
          <w:p w14:paraId="2A6833E0" w14:textId="77777777" w:rsidR="00CF17BB" w:rsidRPr="00A91E04" w:rsidRDefault="00CF17BB" w:rsidP="002A21E8">
            <w:pPr>
              <w:jc w:val="both"/>
              <w:rPr>
                <w:rFonts w:ascii="Arial" w:hAnsi="Arial" w:cs="Arial"/>
                <w:sz w:val="20"/>
                <w:szCs w:val="20"/>
              </w:rPr>
            </w:pPr>
          </w:p>
        </w:tc>
        <w:tc>
          <w:tcPr>
            <w:tcW w:w="1637" w:type="dxa"/>
          </w:tcPr>
          <w:p w14:paraId="7A9AD690" w14:textId="77777777" w:rsidR="00CF17BB" w:rsidRPr="00A91E04" w:rsidRDefault="00CF17BB" w:rsidP="002A21E8">
            <w:pPr>
              <w:ind w:left="-108" w:right="-108"/>
              <w:rPr>
                <w:rFonts w:ascii="Arial" w:hAnsi="Arial" w:cs="Arial"/>
                <w:sz w:val="20"/>
                <w:szCs w:val="20"/>
              </w:rPr>
            </w:pPr>
            <w:r w:rsidRPr="00A91E04">
              <w:rPr>
                <w:rFonts w:ascii="Arial" w:hAnsi="Arial" w:cs="Arial"/>
                <w:sz w:val="20"/>
                <w:szCs w:val="20"/>
              </w:rPr>
              <w:t xml:space="preserve">$      </w:t>
            </w:r>
            <w:r>
              <w:rPr>
                <w:rFonts w:ascii="Arial" w:hAnsi="Arial" w:cs="Arial"/>
                <w:sz w:val="20"/>
                <w:szCs w:val="20"/>
              </w:rPr>
              <w:t xml:space="preserve">   21,028,905</w:t>
            </w:r>
          </w:p>
        </w:tc>
        <w:tc>
          <w:tcPr>
            <w:tcW w:w="348" w:type="dxa"/>
          </w:tcPr>
          <w:p w14:paraId="21264960" w14:textId="77777777" w:rsidR="00CF17BB" w:rsidRPr="00A91E04" w:rsidRDefault="00CF17BB" w:rsidP="002A21E8">
            <w:pPr>
              <w:rPr>
                <w:rFonts w:ascii="Arial" w:hAnsi="Arial" w:cs="Arial"/>
                <w:sz w:val="20"/>
                <w:szCs w:val="20"/>
              </w:rPr>
            </w:pPr>
          </w:p>
        </w:tc>
        <w:tc>
          <w:tcPr>
            <w:tcW w:w="1696" w:type="dxa"/>
          </w:tcPr>
          <w:p w14:paraId="54D9B37A" w14:textId="77777777" w:rsidR="00CF17BB" w:rsidRPr="00A91E04" w:rsidRDefault="00CF17BB" w:rsidP="002A21E8">
            <w:pPr>
              <w:ind w:left="-108" w:right="-108"/>
              <w:rPr>
                <w:rFonts w:ascii="Arial" w:hAnsi="Arial" w:cs="Arial"/>
                <w:sz w:val="20"/>
                <w:szCs w:val="20"/>
              </w:rPr>
            </w:pPr>
            <w:r w:rsidRPr="00A91E04">
              <w:rPr>
                <w:rFonts w:ascii="Arial" w:hAnsi="Arial" w:cs="Arial"/>
                <w:sz w:val="20"/>
                <w:szCs w:val="20"/>
              </w:rPr>
              <w:t xml:space="preserve">$     </w:t>
            </w:r>
            <w:r>
              <w:rPr>
                <w:rFonts w:ascii="Arial" w:hAnsi="Arial" w:cs="Arial"/>
                <w:sz w:val="20"/>
                <w:szCs w:val="20"/>
              </w:rPr>
              <w:t xml:space="preserve">     22,130,807</w:t>
            </w:r>
          </w:p>
        </w:tc>
      </w:tr>
      <w:tr w:rsidR="00CF17BB" w:rsidRPr="00784F0E" w14:paraId="7E0AD36E" w14:textId="77777777" w:rsidTr="002A21E8">
        <w:tc>
          <w:tcPr>
            <w:tcW w:w="4394" w:type="dxa"/>
          </w:tcPr>
          <w:p w14:paraId="7B182954" w14:textId="77777777" w:rsidR="00CF17BB" w:rsidRPr="00784F0E" w:rsidRDefault="00CF17BB" w:rsidP="002A21E8">
            <w:pPr>
              <w:ind w:left="-108" w:right="-105"/>
              <w:jc w:val="both"/>
              <w:rPr>
                <w:rFonts w:ascii="Arial" w:hAnsi="Arial" w:cs="Arial"/>
                <w:sz w:val="20"/>
                <w:szCs w:val="20"/>
              </w:rPr>
            </w:pPr>
            <w:r w:rsidRPr="00784F0E">
              <w:rPr>
                <w:rFonts w:ascii="Arial" w:hAnsi="Arial" w:cs="Arial"/>
                <w:sz w:val="20"/>
                <w:szCs w:val="20"/>
              </w:rPr>
              <w:t xml:space="preserve">Materiales y </w:t>
            </w:r>
            <w:r>
              <w:rPr>
                <w:rFonts w:ascii="Arial" w:hAnsi="Arial" w:cs="Arial"/>
                <w:sz w:val="20"/>
                <w:szCs w:val="20"/>
              </w:rPr>
              <w:t>s</w:t>
            </w:r>
            <w:r w:rsidRPr="00784F0E">
              <w:rPr>
                <w:rFonts w:ascii="Arial" w:hAnsi="Arial" w:cs="Arial"/>
                <w:sz w:val="20"/>
                <w:szCs w:val="20"/>
              </w:rPr>
              <w:t>uministros</w:t>
            </w:r>
          </w:p>
        </w:tc>
        <w:tc>
          <w:tcPr>
            <w:tcW w:w="283" w:type="dxa"/>
          </w:tcPr>
          <w:p w14:paraId="68F675A6" w14:textId="77777777" w:rsidR="00CF17BB" w:rsidRPr="00A91E04" w:rsidRDefault="00CF17BB" w:rsidP="002A21E8">
            <w:pPr>
              <w:jc w:val="center"/>
              <w:rPr>
                <w:rFonts w:ascii="Arial" w:hAnsi="Arial" w:cs="Arial"/>
                <w:sz w:val="20"/>
                <w:szCs w:val="20"/>
              </w:rPr>
            </w:pPr>
          </w:p>
        </w:tc>
        <w:tc>
          <w:tcPr>
            <w:tcW w:w="1637" w:type="dxa"/>
          </w:tcPr>
          <w:p w14:paraId="520C3E24" w14:textId="77777777" w:rsidR="00CF17BB" w:rsidRPr="00A91E04" w:rsidRDefault="00CF17BB" w:rsidP="002A21E8">
            <w:pPr>
              <w:ind w:left="-108" w:right="-108"/>
              <w:jc w:val="right"/>
              <w:rPr>
                <w:rFonts w:ascii="Arial" w:hAnsi="Arial" w:cs="Arial"/>
                <w:sz w:val="20"/>
                <w:szCs w:val="20"/>
              </w:rPr>
            </w:pPr>
            <w:r>
              <w:rPr>
                <w:rFonts w:ascii="Arial" w:hAnsi="Arial" w:cs="Arial"/>
                <w:sz w:val="20"/>
                <w:szCs w:val="20"/>
              </w:rPr>
              <w:t>1,208,635</w:t>
            </w:r>
          </w:p>
        </w:tc>
        <w:tc>
          <w:tcPr>
            <w:tcW w:w="348" w:type="dxa"/>
          </w:tcPr>
          <w:p w14:paraId="3AB8C6F1" w14:textId="77777777" w:rsidR="00CF17BB" w:rsidRPr="00A91E04" w:rsidRDefault="00CF17BB" w:rsidP="002A21E8">
            <w:pPr>
              <w:rPr>
                <w:rFonts w:ascii="Arial" w:hAnsi="Arial" w:cs="Arial"/>
                <w:sz w:val="20"/>
                <w:szCs w:val="20"/>
              </w:rPr>
            </w:pPr>
          </w:p>
        </w:tc>
        <w:tc>
          <w:tcPr>
            <w:tcW w:w="1696" w:type="dxa"/>
          </w:tcPr>
          <w:p w14:paraId="5DB4D98D" w14:textId="77777777" w:rsidR="00CF17BB" w:rsidRPr="00A91E04" w:rsidRDefault="00CF17BB" w:rsidP="002A21E8">
            <w:pPr>
              <w:ind w:left="-108" w:right="-108"/>
              <w:rPr>
                <w:rFonts w:ascii="Arial" w:hAnsi="Arial" w:cs="Arial"/>
                <w:sz w:val="20"/>
                <w:szCs w:val="20"/>
              </w:rPr>
            </w:pPr>
            <w:r>
              <w:rPr>
                <w:rFonts w:ascii="Arial" w:hAnsi="Arial" w:cs="Arial"/>
                <w:sz w:val="20"/>
                <w:szCs w:val="20"/>
              </w:rPr>
              <w:t xml:space="preserve">              2,551,505 </w:t>
            </w:r>
          </w:p>
        </w:tc>
      </w:tr>
      <w:tr w:rsidR="00CF17BB" w:rsidRPr="005C5E88" w14:paraId="7A546322" w14:textId="77777777" w:rsidTr="002A21E8">
        <w:trPr>
          <w:trHeight w:val="155"/>
        </w:trPr>
        <w:tc>
          <w:tcPr>
            <w:tcW w:w="4394" w:type="dxa"/>
          </w:tcPr>
          <w:p w14:paraId="005E21AB" w14:textId="77777777" w:rsidR="00CF17BB" w:rsidRPr="00784F0E" w:rsidRDefault="00CF17BB" w:rsidP="002A21E8">
            <w:pPr>
              <w:ind w:left="-108" w:right="-105"/>
              <w:jc w:val="both"/>
              <w:rPr>
                <w:rFonts w:ascii="Arial" w:hAnsi="Arial" w:cs="Arial"/>
                <w:b/>
                <w:sz w:val="20"/>
                <w:szCs w:val="20"/>
              </w:rPr>
            </w:pPr>
            <w:r>
              <w:rPr>
                <w:rFonts w:ascii="Arial" w:hAnsi="Arial" w:cs="Arial"/>
                <w:sz w:val="20"/>
                <w:szCs w:val="20"/>
              </w:rPr>
              <w:t>Servicios g</w:t>
            </w:r>
            <w:r w:rsidRPr="00784F0E">
              <w:rPr>
                <w:rFonts w:ascii="Arial" w:hAnsi="Arial" w:cs="Arial"/>
                <w:sz w:val="20"/>
                <w:szCs w:val="20"/>
              </w:rPr>
              <w:t xml:space="preserve">enerales </w:t>
            </w:r>
          </w:p>
        </w:tc>
        <w:tc>
          <w:tcPr>
            <w:tcW w:w="283" w:type="dxa"/>
          </w:tcPr>
          <w:p w14:paraId="363E5698" w14:textId="77777777" w:rsidR="00CF17BB" w:rsidRPr="00A91E04" w:rsidRDefault="00CF17BB" w:rsidP="002A21E8">
            <w:pPr>
              <w:jc w:val="both"/>
              <w:rPr>
                <w:rFonts w:ascii="Arial" w:hAnsi="Arial" w:cs="Arial"/>
                <w:sz w:val="20"/>
                <w:szCs w:val="20"/>
              </w:rPr>
            </w:pPr>
          </w:p>
        </w:tc>
        <w:tc>
          <w:tcPr>
            <w:tcW w:w="1637" w:type="dxa"/>
          </w:tcPr>
          <w:p w14:paraId="108CC4EA" w14:textId="77777777" w:rsidR="00CF17BB" w:rsidRPr="00A91E04" w:rsidRDefault="00CF17BB" w:rsidP="002A21E8">
            <w:pPr>
              <w:ind w:left="-108" w:right="-108"/>
              <w:jc w:val="right"/>
              <w:rPr>
                <w:rFonts w:ascii="Arial" w:hAnsi="Arial" w:cs="Arial"/>
                <w:sz w:val="20"/>
                <w:szCs w:val="20"/>
              </w:rPr>
            </w:pPr>
            <w:r>
              <w:rPr>
                <w:rFonts w:ascii="Arial" w:hAnsi="Arial" w:cs="Arial"/>
                <w:sz w:val="20"/>
                <w:szCs w:val="20"/>
              </w:rPr>
              <w:t>124,086,364</w:t>
            </w:r>
          </w:p>
        </w:tc>
        <w:tc>
          <w:tcPr>
            <w:tcW w:w="348" w:type="dxa"/>
          </w:tcPr>
          <w:p w14:paraId="036AEFA5" w14:textId="77777777" w:rsidR="00CF17BB" w:rsidRPr="00A91E04" w:rsidRDefault="00CF17BB" w:rsidP="002A21E8">
            <w:pPr>
              <w:rPr>
                <w:rFonts w:ascii="Arial" w:hAnsi="Arial" w:cs="Arial"/>
                <w:sz w:val="20"/>
                <w:szCs w:val="20"/>
              </w:rPr>
            </w:pPr>
            <w:r>
              <w:rPr>
                <w:rFonts w:ascii="Arial" w:hAnsi="Arial" w:cs="Arial"/>
                <w:sz w:val="20"/>
                <w:szCs w:val="20"/>
              </w:rPr>
              <w:t xml:space="preserve">          </w:t>
            </w:r>
          </w:p>
        </w:tc>
        <w:tc>
          <w:tcPr>
            <w:tcW w:w="1696" w:type="dxa"/>
          </w:tcPr>
          <w:p w14:paraId="38784DFB" w14:textId="77777777" w:rsidR="00CF17BB" w:rsidRPr="00B765EB" w:rsidRDefault="00CF17BB" w:rsidP="002A21E8">
            <w:pPr>
              <w:ind w:left="-108" w:right="-108"/>
              <w:jc w:val="right"/>
              <w:rPr>
                <w:rFonts w:ascii="Arial" w:hAnsi="Arial" w:cs="Arial"/>
                <w:sz w:val="20"/>
                <w:szCs w:val="20"/>
              </w:rPr>
            </w:pPr>
            <w:r w:rsidRPr="00B765EB">
              <w:rPr>
                <w:rFonts w:ascii="Arial" w:hAnsi="Arial" w:cs="Arial"/>
                <w:sz w:val="20"/>
                <w:szCs w:val="20"/>
              </w:rPr>
              <w:t xml:space="preserve">          16</w:t>
            </w:r>
            <w:r>
              <w:rPr>
                <w:rFonts w:ascii="Arial" w:hAnsi="Arial" w:cs="Arial"/>
                <w:sz w:val="20"/>
                <w:szCs w:val="20"/>
              </w:rPr>
              <w:t>9</w:t>
            </w:r>
            <w:r w:rsidRPr="00B765EB">
              <w:rPr>
                <w:rFonts w:ascii="Arial" w:hAnsi="Arial" w:cs="Arial"/>
                <w:sz w:val="20"/>
                <w:szCs w:val="20"/>
              </w:rPr>
              <w:t>,8</w:t>
            </w:r>
            <w:r>
              <w:rPr>
                <w:rFonts w:ascii="Arial" w:hAnsi="Arial" w:cs="Arial"/>
                <w:sz w:val="20"/>
                <w:szCs w:val="20"/>
              </w:rPr>
              <w:t>31</w:t>
            </w:r>
            <w:r w:rsidRPr="00B765EB">
              <w:rPr>
                <w:rFonts w:ascii="Arial" w:hAnsi="Arial" w:cs="Arial"/>
                <w:sz w:val="20"/>
                <w:szCs w:val="20"/>
              </w:rPr>
              <w:t>,</w:t>
            </w:r>
            <w:r>
              <w:rPr>
                <w:rFonts w:ascii="Arial" w:hAnsi="Arial" w:cs="Arial"/>
                <w:sz w:val="20"/>
                <w:szCs w:val="20"/>
              </w:rPr>
              <w:t>50</w:t>
            </w:r>
            <w:r w:rsidRPr="00B765EB">
              <w:rPr>
                <w:rFonts w:ascii="Arial" w:hAnsi="Arial" w:cs="Arial"/>
                <w:sz w:val="20"/>
                <w:szCs w:val="20"/>
              </w:rPr>
              <w:t xml:space="preserve">3 </w:t>
            </w:r>
          </w:p>
        </w:tc>
      </w:tr>
      <w:tr w:rsidR="00CF17BB" w:rsidRPr="005C5E88" w14:paraId="0F856D02" w14:textId="77777777" w:rsidTr="002A21E8">
        <w:tc>
          <w:tcPr>
            <w:tcW w:w="4394" w:type="dxa"/>
          </w:tcPr>
          <w:p w14:paraId="126BFE19" w14:textId="77777777" w:rsidR="00CF17BB" w:rsidRPr="00870F22" w:rsidRDefault="00CF17BB" w:rsidP="002A21E8">
            <w:pPr>
              <w:ind w:left="-108" w:right="-105"/>
              <w:jc w:val="both"/>
              <w:rPr>
                <w:rFonts w:ascii="Arial" w:hAnsi="Arial" w:cs="Arial"/>
                <w:sz w:val="20"/>
                <w:szCs w:val="20"/>
              </w:rPr>
            </w:pPr>
            <w:r>
              <w:rPr>
                <w:rFonts w:ascii="Arial" w:hAnsi="Arial" w:cs="Arial"/>
                <w:sz w:val="20"/>
                <w:szCs w:val="20"/>
              </w:rPr>
              <w:t>Bienes Muebles</w:t>
            </w:r>
          </w:p>
        </w:tc>
        <w:tc>
          <w:tcPr>
            <w:tcW w:w="283" w:type="dxa"/>
          </w:tcPr>
          <w:p w14:paraId="53FFCA8A" w14:textId="77777777" w:rsidR="00CF17BB" w:rsidRPr="00A91E04" w:rsidDel="00006B34" w:rsidRDefault="00CF17BB" w:rsidP="002A21E8">
            <w:pPr>
              <w:jc w:val="both"/>
              <w:rPr>
                <w:rFonts w:ascii="Arial" w:hAnsi="Arial" w:cs="Arial"/>
                <w:sz w:val="20"/>
                <w:szCs w:val="20"/>
              </w:rPr>
            </w:pPr>
          </w:p>
        </w:tc>
        <w:tc>
          <w:tcPr>
            <w:tcW w:w="1637" w:type="dxa"/>
          </w:tcPr>
          <w:p w14:paraId="1709F896" w14:textId="77777777" w:rsidR="00CF17BB" w:rsidRPr="00870F22" w:rsidRDefault="00CF17BB" w:rsidP="002A21E8">
            <w:pPr>
              <w:ind w:left="-108" w:right="-108"/>
              <w:jc w:val="right"/>
              <w:rPr>
                <w:rFonts w:ascii="Arial" w:hAnsi="Arial" w:cs="Arial"/>
                <w:sz w:val="20"/>
                <w:szCs w:val="20"/>
              </w:rPr>
            </w:pPr>
            <w:r>
              <w:rPr>
                <w:rFonts w:ascii="Arial" w:hAnsi="Arial" w:cs="Arial"/>
                <w:sz w:val="20"/>
                <w:szCs w:val="20"/>
              </w:rPr>
              <w:t xml:space="preserve">      16,180,000</w:t>
            </w:r>
          </w:p>
        </w:tc>
        <w:tc>
          <w:tcPr>
            <w:tcW w:w="348" w:type="dxa"/>
          </w:tcPr>
          <w:p w14:paraId="74924DE8" w14:textId="77777777" w:rsidR="00CF17BB" w:rsidRPr="00870F22" w:rsidDel="00006B34" w:rsidRDefault="00CF17BB" w:rsidP="002A21E8">
            <w:pPr>
              <w:jc w:val="center"/>
              <w:rPr>
                <w:rFonts w:ascii="Arial" w:hAnsi="Arial" w:cs="Arial"/>
                <w:sz w:val="20"/>
                <w:szCs w:val="20"/>
              </w:rPr>
            </w:pPr>
          </w:p>
        </w:tc>
        <w:tc>
          <w:tcPr>
            <w:tcW w:w="1696" w:type="dxa"/>
          </w:tcPr>
          <w:p w14:paraId="2BC3BF0F" w14:textId="77777777" w:rsidR="00CF17BB" w:rsidRPr="00B765EB" w:rsidRDefault="00CF17BB" w:rsidP="002A21E8">
            <w:pPr>
              <w:ind w:left="-108" w:right="-108"/>
              <w:jc w:val="right"/>
              <w:rPr>
                <w:rFonts w:ascii="Arial" w:hAnsi="Arial" w:cs="Arial"/>
                <w:sz w:val="20"/>
                <w:szCs w:val="20"/>
              </w:rPr>
            </w:pPr>
            <w:r>
              <w:rPr>
                <w:rFonts w:ascii="Arial" w:hAnsi="Arial" w:cs="Arial"/>
                <w:sz w:val="20"/>
                <w:szCs w:val="20"/>
              </w:rPr>
              <w:t>0</w:t>
            </w:r>
          </w:p>
        </w:tc>
      </w:tr>
      <w:tr w:rsidR="00CF17BB" w:rsidRPr="005C5E88" w14:paraId="1AC12BF7" w14:textId="77777777" w:rsidTr="002A21E8">
        <w:tc>
          <w:tcPr>
            <w:tcW w:w="4394" w:type="dxa"/>
          </w:tcPr>
          <w:p w14:paraId="0CB38EF1" w14:textId="77777777" w:rsidR="00CF17BB" w:rsidRPr="00870F22" w:rsidRDefault="00CF17BB" w:rsidP="002A21E8">
            <w:pPr>
              <w:ind w:left="-108" w:right="-105"/>
              <w:jc w:val="both"/>
              <w:rPr>
                <w:rFonts w:ascii="Arial" w:hAnsi="Arial" w:cs="Arial"/>
                <w:sz w:val="20"/>
                <w:szCs w:val="20"/>
              </w:rPr>
            </w:pPr>
            <w:r w:rsidRPr="00870F22">
              <w:rPr>
                <w:rFonts w:ascii="Arial" w:hAnsi="Arial" w:cs="Arial"/>
                <w:sz w:val="20"/>
                <w:szCs w:val="20"/>
              </w:rPr>
              <w:t>Dragado de Mantenimiento</w:t>
            </w:r>
          </w:p>
        </w:tc>
        <w:tc>
          <w:tcPr>
            <w:tcW w:w="283" w:type="dxa"/>
          </w:tcPr>
          <w:p w14:paraId="5F7F6347" w14:textId="77777777" w:rsidR="00CF17BB" w:rsidRPr="00A91E04" w:rsidDel="00006B34" w:rsidRDefault="00CF17BB" w:rsidP="002A21E8">
            <w:pPr>
              <w:jc w:val="both"/>
              <w:rPr>
                <w:rFonts w:ascii="Arial" w:hAnsi="Arial" w:cs="Arial"/>
                <w:sz w:val="20"/>
                <w:szCs w:val="20"/>
              </w:rPr>
            </w:pPr>
          </w:p>
        </w:tc>
        <w:tc>
          <w:tcPr>
            <w:tcW w:w="1637" w:type="dxa"/>
          </w:tcPr>
          <w:p w14:paraId="35108FAF" w14:textId="77777777" w:rsidR="00CF17BB" w:rsidRPr="00870F22" w:rsidRDefault="00CF17BB" w:rsidP="002A21E8">
            <w:pPr>
              <w:ind w:left="-108" w:right="-108"/>
              <w:rPr>
                <w:rFonts w:ascii="Arial" w:hAnsi="Arial" w:cs="Arial"/>
                <w:sz w:val="20"/>
                <w:szCs w:val="20"/>
              </w:rPr>
            </w:pPr>
            <w:r w:rsidRPr="00870F22">
              <w:rPr>
                <w:rFonts w:ascii="Arial" w:hAnsi="Arial" w:cs="Arial"/>
                <w:sz w:val="20"/>
                <w:szCs w:val="20"/>
              </w:rPr>
              <w:t xml:space="preserve">  </w:t>
            </w:r>
            <w:r>
              <w:rPr>
                <w:rFonts w:ascii="Arial" w:hAnsi="Arial" w:cs="Arial"/>
                <w:sz w:val="20"/>
                <w:szCs w:val="20"/>
              </w:rPr>
              <w:t xml:space="preserve">         43,308,130</w:t>
            </w:r>
            <w:r w:rsidRPr="00870F22">
              <w:rPr>
                <w:rFonts w:ascii="Arial" w:hAnsi="Arial" w:cs="Arial"/>
                <w:sz w:val="20"/>
                <w:szCs w:val="20"/>
              </w:rPr>
              <w:t xml:space="preserve">       </w:t>
            </w:r>
            <w:r>
              <w:rPr>
                <w:rFonts w:ascii="Arial" w:hAnsi="Arial" w:cs="Arial"/>
                <w:sz w:val="20"/>
                <w:szCs w:val="20"/>
              </w:rPr>
              <w:t xml:space="preserve">             </w:t>
            </w:r>
          </w:p>
        </w:tc>
        <w:tc>
          <w:tcPr>
            <w:tcW w:w="348" w:type="dxa"/>
          </w:tcPr>
          <w:p w14:paraId="5764EDD6" w14:textId="77777777" w:rsidR="00CF17BB" w:rsidRPr="00870F22" w:rsidDel="00006B34" w:rsidRDefault="00CF17BB" w:rsidP="002A21E8">
            <w:pPr>
              <w:jc w:val="center"/>
              <w:rPr>
                <w:rFonts w:ascii="Arial" w:hAnsi="Arial" w:cs="Arial"/>
                <w:sz w:val="20"/>
                <w:szCs w:val="20"/>
              </w:rPr>
            </w:pPr>
          </w:p>
        </w:tc>
        <w:tc>
          <w:tcPr>
            <w:tcW w:w="1696" w:type="dxa"/>
          </w:tcPr>
          <w:p w14:paraId="56050C99" w14:textId="77777777" w:rsidR="00CF17BB" w:rsidRPr="00B765EB" w:rsidRDefault="00CF17BB" w:rsidP="002A21E8">
            <w:pPr>
              <w:ind w:left="-108" w:right="-108"/>
              <w:jc w:val="right"/>
              <w:rPr>
                <w:rFonts w:ascii="Arial" w:hAnsi="Arial" w:cs="Arial"/>
                <w:sz w:val="20"/>
                <w:szCs w:val="20"/>
              </w:rPr>
            </w:pPr>
            <w:r w:rsidRPr="00B765EB">
              <w:rPr>
                <w:rFonts w:ascii="Arial" w:hAnsi="Arial" w:cs="Arial"/>
                <w:sz w:val="20"/>
                <w:szCs w:val="20"/>
              </w:rPr>
              <w:t>16,862,003</w:t>
            </w:r>
          </w:p>
        </w:tc>
      </w:tr>
      <w:tr w:rsidR="00CF17BB" w:rsidRPr="00784F0E" w14:paraId="7F22DF57" w14:textId="77777777" w:rsidTr="002A21E8">
        <w:tc>
          <w:tcPr>
            <w:tcW w:w="4394" w:type="dxa"/>
          </w:tcPr>
          <w:p w14:paraId="7FC06929" w14:textId="77777777" w:rsidR="00CF17BB" w:rsidRPr="00784F0E" w:rsidRDefault="00CF17BB" w:rsidP="002A21E8">
            <w:pPr>
              <w:ind w:left="-108" w:right="-105"/>
              <w:jc w:val="both"/>
              <w:rPr>
                <w:rFonts w:ascii="Arial" w:hAnsi="Arial" w:cs="Arial"/>
                <w:sz w:val="20"/>
                <w:szCs w:val="20"/>
              </w:rPr>
            </w:pPr>
            <w:r w:rsidRPr="00784F0E">
              <w:rPr>
                <w:rFonts w:ascii="Arial" w:hAnsi="Arial" w:cs="Arial"/>
                <w:b/>
                <w:sz w:val="20"/>
                <w:szCs w:val="20"/>
              </w:rPr>
              <w:t>Total</w:t>
            </w:r>
          </w:p>
        </w:tc>
        <w:tc>
          <w:tcPr>
            <w:tcW w:w="283" w:type="dxa"/>
          </w:tcPr>
          <w:p w14:paraId="138F4036" w14:textId="77777777" w:rsidR="00CF17BB" w:rsidRPr="00A91E04" w:rsidDel="00006B34" w:rsidRDefault="00CF17BB" w:rsidP="002A21E8">
            <w:pPr>
              <w:jc w:val="both"/>
              <w:rPr>
                <w:rFonts w:ascii="Arial" w:hAnsi="Arial" w:cs="Arial"/>
                <w:sz w:val="20"/>
                <w:szCs w:val="20"/>
              </w:rPr>
            </w:pPr>
          </w:p>
        </w:tc>
        <w:tc>
          <w:tcPr>
            <w:tcW w:w="1637" w:type="dxa"/>
          </w:tcPr>
          <w:p w14:paraId="799F03E6" w14:textId="77777777" w:rsidR="00CF17BB" w:rsidRPr="00784F0E" w:rsidRDefault="00CF17BB" w:rsidP="002A21E8">
            <w:pPr>
              <w:ind w:left="-108" w:right="-108"/>
              <w:rPr>
                <w:rFonts w:ascii="Arial" w:hAnsi="Arial" w:cs="Arial"/>
                <w:sz w:val="20"/>
                <w:szCs w:val="20"/>
              </w:rPr>
            </w:pP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205,812,034 </w:t>
            </w:r>
          </w:p>
        </w:tc>
        <w:tc>
          <w:tcPr>
            <w:tcW w:w="348" w:type="dxa"/>
          </w:tcPr>
          <w:p w14:paraId="646575CE" w14:textId="77777777" w:rsidR="00CF17BB" w:rsidRPr="00A91E04" w:rsidDel="00006B34" w:rsidRDefault="00CF17BB" w:rsidP="002A21E8">
            <w:pPr>
              <w:rPr>
                <w:rFonts w:ascii="Arial" w:hAnsi="Arial" w:cs="Arial"/>
                <w:sz w:val="20"/>
                <w:szCs w:val="20"/>
              </w:rPr>
            </w:pPr>
          </w:p>
        </w:tc>
        <w:tc>
          <w:tcPr>
            <w:tcW w:w="1696" w:type="dxa"/>
          </w:tcPr>
          <w:p w14:paraId="2365455E" w14:textId="77777777" w:rsidR="00CF17BB" w:rsidRPr="00B765EB" w:rsidRDefault="00CF17BB" w:rsidP="002A21E8">
            <w:pPr>
              <w:ind w:left="-108" w:right="-108"/>
              <w:rPr>
                <w:rFonts w:ascii="Arial" w:hAnsi="Arial" w:cs="Arial"/>
                <w:sz w:val="20"/>
                <w:szCs w:val="20"/>
              </w:rPr>
            </w:pPr>
            <w:r w:rsidRPr="00B765EB">
              <w:rPr>
                <w:rFonts w:ascii="Arial" w:hAnsi="Arial" w:cs="Arial"/>
                <w:b/>
                <w:sz w:val="20"/>
                <w:szCs w:val="20"/>
              </w:rPr>
              <w:t xml:space="preserve">$        </w:t>
            </w:r>
            <w:r>
              <w:rPr>
                <w:rFonts w:ascii="Arial" w:hAnsi="Arial" w:cs="Arial"/>
                <w:b/>
                <w:sz w:val="20"/>
                <w:szCs w:val="20"/>
              </w:rPr>
              <w:t>2</w:t>
            </w:r>
            <w:r w:rsidRPr="00B765EB">
              <w:rPr>
                <w:rFonts w:ascii="Arial" w:hAnsi="Arial" w:cs="Arial"/>
                <w:b/>
                <w:sz w:val="20"/>
                <w:szCs w:val="20"/>
              </w:rPr>
              <w:t>11,</w:t>
            </w:r>
            <w:r>
              <w:rPr>
                <w:rFonts w:ascii="Arial" w:hAnsi="Arial" w:cs="Arial"/>
                <w:b/>
                <w:sz w:val="20"/>
                <w:szCs w:val="20"/>
              </w:rPr>
              <w:t>375</w:t>
            </w:r>
            <w:r w:rsidRPr="00B765EB">
              <w:rPr>
                <w:rFonts w:ascii="Arial" w:hAnsi="Arial" w:cs="Arial"/>
                <w:b/>
                <w:sz w:val="20"/>
                <w:szCs w:val="20"/>
              </w:rPr>
              <w:t>,8</w:t>
            </w:r>
            <w:r>
              <w:rPr>
                <w:rFonts w:ascii="Arial" w:hAnsi="Arial" w:cs="Arial"/>
                <w:b/>
                <w:sz w:val="20"/>
                <w:szCs w:val="20"/>
              </w:rPr>
              <w:t>18</w:t>
            </w:r>
          </w:p>
        </w:tc>
      </w:tr>
    </w:tbl>
    <w:p w14:paraId="77DF15A5" w14:textId="77777777" w:rsidR="00CF17BB" w:rsidRPr="00784F0E" w:rsidRDefault="00CF17BB" w:rsidP="00CF17BB">
      <w:pPr>
        <w:rPr>
          <w:rFonts w:ascii="Arial" w:hAnsi="Arial" w:cs="Arial"/>
          <w:color w:val="000000"/>
          <w:sz w:val="20"/>
          <w:szCs w:val="20"/>
        </w:rPr>
      </w:pPr>
    </w:p>
    <w:p w14:paraId="444E63B0" w14:textId="77777777" w:rsidR="00CF17BB" w:rsidRPr="00784F0E" w:rsidRDefault="00CF17BB" w:rsidP="00CF17BB">
      <w:pPr>
        <w:rPr>
          <w:rFonts w:ascii="Arial" w:hAnsi="Arial" w:cs="Arial"/>
          <w:color w:val="000000"/>
          <w:sz w:val="20"/>
          <w:szCs w:val="20"/>
        </w:rPr>
      </w:pPr>
    </w:p>
    <w:p w14:paraId="0E531D73" w14:textId="77777777" w:rsidR="00CF17BB" w:rsidRPr="00784F0E" w:rsidRDefault="00CF17BB" w:rsidP="00CF17BB">
      <w:pPr>
        <w:rPr>
          <w:rFonts w:ascii="Arial" w:hAnsi="Arial" w:cs="Arial"/>
          <w:sz w:val="20"/>
          <w:szCs w:val="20"/>
        </w:rPr>
      </w:pPr>
    </w:p>
    <w:p w14:paraId="259D7555" w14:textId="77777777" w:rsidR="00CF17BB" w:rsidRPr="00625ABB" w:rsidRDefault="00CF17BB" w:rsidP="00393D04">
      <w:pPr>
        <w:pStyle w:val="Prrafodelista"/>
        <w:numPr>
          <w:ilvl w:val="1"/>
          <w:numId w:val="44"/>
        </w:numPr>
        <w:tabs>
          <w:tab w:val="left" w:pos="993"/>
        </w:tabs>
        <w:spacing w:after="0" w:line="240" w:lineRule="auto"/>
        <w:ind w:left="993" w:hanging="567"/>
        <w:jc w:val="both"/>
        <w:rPr>
          <w:rFonts w:ascii="Arial" w:hAnsi="Arial" w:cs="Arial"/>
          <w:bCs/>
          <w:color w:val="000000"/>
          <w:sz w:val="20"/>
          <w:szCs w:val="20"/>
          <w:u w:val="single"/>
        </w:rPr>
      </w:pPr>
      <w:r w:rsidRPr="00625ABB">
        <w:rPr>
          <w:rFonts w:ascii="Arial" w:hAnsi="Arial" w:cs="Arial"/>
          <w:bCs/>
          <w:color w:val="000000"/>
          <w:sz w:val="20"/>
          <w:szCs w:val="20"/>
          <w:u w:val="single"/>
        </w:rPr>
        <w:t>Bienes Inmuebles, Infraestructura y Construcciones en Proceso</w:t>
      </w:r>
    </w:p>
    <w:p w14:paraId="24AB0C55" w14:textId="77777777" w:rsidR="00CF17BB" w:rsidRPr="00625ABB" w:rsidRDefault="00CF17BB" w:rsidP="00CF17BB">
      <w:pPr>
        <w:jc w:val="both"/>
        <w:rPr>
          <w:rFonts w:ascii="Arial" w:hAnsi="Arial" w:cs="Arial"/>
          <w:bCs/>
          <w:color w:val="000000"/>
          <w:sz w:val="20"/>
          <w:szCs w:val="20"/>
        </w:rPr>
      </w:pPr>
    </w:p>
    <w:p w14:paraId="5104D32C" w14:textId="77777777" w:rsidR="00CF17BB" w:rsidRPr="00625ABB" w:rsidRDefault="00CF17BB" w:rsidP="00CF17BB">
      <w:pPr>
        <w:pStyle w:val="Prrafodelista"/>
        <w:tabs>
          <w:tab w:val="left" w:pos="993"/>
        </w:tabs>
        <w:ind w:left="993"/>
        <w:jc w:val="both"/>
        <w:rPr>
          <w:rFonts w:ascii="Arial" w:hAnsi="Arial" w:cs="Arial"/>
          <w:sz w:val="20"/>
          <w:szCs w:val="20"/>
        </w:rPr>
      </w:pPr>
      <w:r w:rsidRPr="00625ABB">
        <w:rPr>
          <w:rFonts w:ascii="Arial" w:hAnsi="Arial" w:cs="Arial"/>
          <w:bCs/>
          <w:color w:val="000000"/>
          <w:sz w:val="20"/>
          <w:szCs w:val="20"/>
        </w:rPr>
        <w:t>Al 3</w:t>
      </w:r>
      <w:r>
        <w:rPr>
          <w:rFonts w:ascii="Arial" w:hAnsi="Arial" w:cs="Arial"/>
          <w:bCs/>
          <w:color w:val="000000"/>
          <w:sz w:val="20"/>
          <w:szCs w:val="20"/>
        </w:rPr>
        <w:t>1</w:t>
      </w:r>
      <w:r w:rsidRPr="00625ABB">
        <w:rPr>
          <w:rFonts w:ascii="Arial" w:hAnsi="Arial" w:cs="Arial"/>
          <w:bCs/>
          <w:color w:val="000000"/>
          <w:sz w:val="20"/>
          <w:szCs w:val="20"/>
        </w:rPr>
        <w:t xml:space="preserve"> de </w:t>
      </w:r>
      <w:r>
        <w:rPr>
          <w:rFonts w:ascii="Arial" w:hAnsi="Arial" w:cs="Arial"/>
          <w:bCs/>
          <w:color w:val="000000"/>
          <w:sz w:val="20"/>
          <w:szCs w:val="20"/>
        </w:rPr>
        <w:t>diciembre</w:t>
      </w:r>
      <w:r w:rsidRPr="00625ABB">
        <w:rPr>
          <w:rFonts w:ascii="Arial" w:hAnsi="Arial" w:cs="Arial"/>
          <w:bCs/>
          <w:color w:val="000000"/>
          <w:sz w:val="20"/>
          <w:szCs w:val="20"/>
        </w:rPr>
        <w:t xml:space="preserve"> de 20</w:t>
      </w:r>
      <w:r>
        <w:rPr>
          <w:rFonts w:ascii="Arial" w:hAnsi="Arial" w:cs="Arial"/>
          <w:bCs/>
          <w:color w:val="000000"/>
          <w:sz w:val="20"/>
          <w:szCs w:val="20"/>
        </w:rPr>
        <w:t>20</w:t>
      </w:r>
      <w:r w:rsidRPr="00625ABB">
        <w:rPr>
          <w:rFonts w:ascii="Arial" w:hAnsi="Arial" w:cs="Arial"/>
          <w:bCs/>
          <w:color w:val="000000"/>
          <w:sz w:val="20"/>
          <w:szCs w:val="20"/>
        </w:rPr>
        <w:t xml:space="preserve"> y 201</w:t>
      </w:r>
      <w:r>
        <w:rPr>
          <w:rFonts w:ascii="Arial" w:hAnsi="Arial" w:cs="Arial"/>
          <w:bCs/>
          <w:color w:val="000000"/>
          <w:sz w:val="20"/>
          <w:szCs w:val="20"/>
        </w:rPr>
        <w:t>9</w:t>
      </w:r>
      <w:r w:rsidRPr="00625ABB">
        <w:rPr>
          <w:rFonts w:ascii="Arial" w:hAnsi="Arial" w:cs="Arial"/>
          <w:bCs/>
          <w:color w:val="000000"/>
          <w:sz w:val="20"/>
          <w:szCs w:val="20"/>
        </w:rPr>
        <w:t xml:space="preserve"> </w:t>
      </w:r>
      <w:r>
        <w:rPr>
          <w:rFonts w:ascii="Arial" w:hAnsi="Arial" w:cs="Arial"/>
          <w:bCs/>
          <w:color w:val="000000"/>
          <w:sz w:val="20"/>
          <w:szCs w:val="20"/>
        </w:rPr>
        <w:t xml:space="preserve"> </w:t>
      </w:r>
      <w:r w:rsidRPr="00625ABB">
        <w:rPr>
          <w:rFonts w:ascii="Arial" w:hAnsi="Arial" w:cs="Arial"/>
          <w:color w:val="000000"/>
          <w:sz w:val="20"/>
          <w:szCs w:val="20"/>
        </w:rPr>
        <w:t>“la Entidad” no ha llevado a cabo inversión de obra pública ni con recursos propios y ni fiscales.</w:t>
      </w:r>
    </w:p>
    <w:p w14:paraId="412624F6" w14:textId="77777777" w:rsidR="00CF17BB" w:rsidRPr="00784F0E" w:rsidRDefault="00CF17BB" w:rsidP="00CF17BB">
      <w:pPr>
        <w:jc w:val="both"/>
        <w:rPr>
          <w:rFonts w:ascii="Arial" w:hAnsi="Arial" w:cs="Arial"/>
          <w:bCs/>
          <w:color w:val="000000"/>
          <w:sz w:val="20"/>
          <w:szCs w:val="20"/>
        </w:rPr>
      </w:pPr>
    </w:p>
    <w:p w14:paraId="6F64D35F" w14:textId="77777777" w:rsidR="00CF17BB" w:rsidRPr="0030634F"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sidRPr="0030634F">
        <w:rPr>
          <w:rFonts w:ascii="Arial" w:hAnsi="Arial" w:cs="Arial"/>
          <w:sz w:val="20"/>
          <w:szCs w:val="20"/>
          <w:u w:val="single"/>
        </w:rPr>
        <w:t>Bienes Muebles</w:t>
      </w:r>
    </w:p>
    <w:p w14:paraId="0A0DD3D5" w14:textId="77777777" w:rsidR="00CF17BB" w:rsidRDefault="00CF17BB" w:rsidP="00CF17BB">
      <w:pPr>
        <w:jc w:val="both"/>
        <w:rPr>
          <w:rFonts w:ascii="Arial" w:hAnsi="Arial" w:cs="Arial"/>
          <w:color w:val="000000"/>
          <w:sz w:val="20"/>
          <w:szCs w:val="20"/>
        </w:rPr>
      </w:pPr>
    </w:p>
    <w:p w14:paraId="4F8450A5" w14:textId="77777777" w:rsidR="00CF17BB" w:rsidRPr="00784F0E" w:rsidRDefault="00CF17BB" w:rsidP="00CF17BB">
      <w:pPr>
        <w:ind w:left="993"/>
        <w:jc w:val="both"/>
        <w:rPr>
          <w:rFonts w:ascii="Arial" w:hAnsi="Arial" w:cs="Arial"/>
          <w:sz w:val="20"/>
          <w:szCs w:val="20"/>
        </w:rPr>
      </w:pPr>
      <w:r w:rsidRPr="00784F0E">
        <w:rPr>
          <w:rFonts w:ascii="Arial" w:hAnsi="Arial" w:cs="Arial"/>
          <w:color w:val="000000"/>
          <w:sz w:val="20"/>
          <w:szCs w:val="20"/>
        </w:rPr>
        <w:t xml:space="preserve">La totalidad de los activos de bienes muebles son adquiridos con recursos propios de </w:t>
      </w:r>
      <w:r>
        <w:rPr>
          <w:rFonts w:ascii="Arial" w:hAnsi="Arial" w:cs="Arial"/>
          <w:color w:val="000000"/>
          <w:sz w:val="20"/>
          <w:szCs w:val="20"/>
        </w:rPr>
        <w:t>“</w:t>
      </w:r>
      <w:r w:rsidRPr="00784F0E">
        <w:rPr>
          <w:rFonts w:ascii="Arial" w:hAnsi="Arial" w:cs="Arial"/>
          <w:color w:val="000000"/>
          <w:sz w:val="20"/>
          <w:szCs w:val="20"/>
        </w:rPr>
        <w:t xml:space="preserve">la </w:t>
      </w:r>
      <w:r>
        <w:rPr>
          <w:rFonts w:ascii="Arial" w:hAnsi="Arial" w:cs="Arial"/>
          <w:color w:val="000000"/>
          <w:sz w:val="20"/>
          <w:szCs w:val="20"/>
        </w:rPr>
        <w:t>E</w:t>
      </w:r>
      <w:r w:rsidRPr="00784F0E">
        <w:rPr>
          <w:rFonts w:ascii="Arial" w:hAnsi="Arial" w:cs="Arial"/>
          <w:color w:val="000000"/>
          <w:sz w:val="20"/>
          <w:szCs w:val="20"/>
        </w:rPr>
        <w:t>ntidad</w:t>
      </w:r>
      <w:r>
        <w:rPr>
          <w:rFonts w:ascii="Arial" w:hAnsi="Arial" w:cs="Arial"/>
          <w:color w:val="000000"/>
          <w:sz w:val="20"/>
          <w:szCs w:val="20"/>
        </w:rPr>
        <w:t>”</w:t>
      </w:r>
      <w:r w:rsidRPr="00784F0E">
        <w:rPr>
          <w:rFonts w:ascii="Arial" w:hAnsi="Arial" w:cs="Arial"/>
          <w:color w:val="000000"/>
          <w:sz w:val="20"/>
          <w:szCs w:val="20"/>
        </w:rPr>
        <w:t>.</w:t>
      </w:r>
    </w:p>
    <w:p w14:paraId="2216A19C" w14:textId="77777777" w:rsidR="00CF17BB" w:rsidRPr="00784F0E" w:rsidRDefault="00CF17BB" w:rsidP="00CF17BB">
      <w:pPr>
        <w:jc w:val="both"/>
        <w:rPr>
          <w:rFonts w:ascii="Arial" w:hAnsi="Arial" w:cs="Arial"/>
          <w:sz w:val="20"/>
          <w:szCs w:val="20"/>
        </w:rPr>
      </w:pPr>
    </w:p>
    <w:p w14:paraId="5942A514" w14:textId="77777777" w:rsidR="00CF17BB" w:rsidRPr="00784F0E" w:rsidRDefault="00CF17BB" w:rsidP="00393D04">
      <w:pPr>
        <w:pStyle w:val="Prrafodelista"/>
        <w:numPr>
          <w:ilvl w:val="1"/>
          <w:numId w:val="44"/>
        </w:numPr>
        <w:tabs>
          <w:tab w:val="left" w:pos="993"/>
        </w:tabs>
        <w:spacing w:after="0" w:line="240" w:lineRule="auto"/>
        <w:ind w:left="993" w:hanging="567"/>
        <w:jc w:val="both"/>
        <w:rPr>
          <w:rFonts w:ascii="Arial" w:hAnsi="Arial" w:cs="Arial"/>
          <w:bCs/>
          <w:color w:val="000000"/>
          <w:sz w:val="20"/>
          <w:szCs w:val="20"/>
        </w:rPr>
      </w:pPr>
      <w:r w:rsidRPr="00784F0E">
        <w:rPr>
          <w:rFonts w:ascii="Arial" w:hAnsi="Arial" w:cs="Arial"/>
          <w:bCs/>
          <w:color w:val="000000"/>
          <w:sz w:val="20"/>
          <w:szCs w:val="20"/>
        </w:rPr>
        <w:t>Disminución de Otros Pasivos</w:t>
      </w:r>
    </w:p>
    <w:p w14:paraId="6CC3CE13" w14:textId="77777777" w:rsidR="00CF17BB" w:rsidRDefault="00CF17BB" w:rsidP="00CF17BB">
      <w:pPr>
        <w:jc w:val="both"/>
        <w:rPr>
          <w:rFonts w:ascii="Arial" w:hAnsi="Arial" w:cs="Arial"/>
          <w:color w:val="000000"/>
          <w:sz w:val="20"/>
          <w:szCs w:val="20"/>
        </w:rPr>
      </w:pPr>
    </w:p>
    <w:p w14:paraId="2EC598A1" w14:textId="77777777" w:rsidR="00CF17BB" w:rsidRPr="00784F0E" w:rsidRDefault="00CF17BB" w:rsidP="00CF17BB">
      <w:pPr>
        <w:ind w:left="993"/>
        <w:jc w:val="both"/>
        <w:rPr>
          <w:rFonts w:ascii="Arial" w:hAnsi="Arial" w:cs="Arial"/>
          <w:sz w:val="20"/>
          <w:szCs w:val="20"/>
        </w:rPr>
      </w:pPr>
      <w:r w:rsidRPr="002A5F7C">
        <w:rPr>
          <w:rFonts w:ascii="Arial" w:hAnsi="Arial" w:cs="Arial"/>
          <w:color w:val="000000"/>
          <w:sz w:val="20"/>
          <w:szCs w:val="20"/>
        </w:rPr>
        <w:t>Los pasivos en el ejercicio 20</w:t>
      </w:r>
      <w:r>
        <w:rPr>
          <w:rFonts w:ascii="Arial" w:hAnsi="Arial" w:cs="Arial"/>
          <w:color w:val="000000"/>
          <w:sz w:val="20"/>
          <w:szCs w:val="20"/>
        </w:rPr>
        <w:t xml:space="preserve">20 </w:t>
      </w:r>
      <w:r w:rsidRPr="00290980">
        <w:rPr>
          <w:rFonts w:ascii="Arial" w:hAnsi="Arial" w:cs="Arial"/>
          <w:color w:val="000000"/>
          <w:sz w:val="20"/>
          <w:szCs w:val="20"/>
        </w:rPr>
        <w:t>son</w:t>
      </w:r>
      <w:r w:rsidRPr="002A5F7C">
        <w:rPr>
          <w:rFonts w:ascii="Arial" w:hAnsi="Arial" w:cs="Arial"/>
          <w:color w:val="000000"/>
          <w:sz w:val="20"/>
          <w:szCs w:val="20"/>
        </w:rPr>
        <w:t xml:space="preserve"> menor</w:t>
      </w:r>
      <w:r>
        <w:rPr>
          <w:rFonts w:ascii="Arial" w:hAnsi="Arial" w:cs="Arial"/>
          <w:color w:val="000000"/>
          <w:sz w:val="20"/>
          <w:szCs w:val="20"/>
        </w:rPr>
        <w:t>es</w:t>
      </w:r>
      <w:r w:rsidRPr="002A5F7C">
        <w:rPr>
          <w:rFonts w:ascii="Arial" w:hAnsi="Arial" w:cs="Arial"/>
          <w:color w:val="000000"/>
          <w:sz w:val="20"/>
          <w:szCs w:val="20"/>
        </w:rPr>
        <w:t xml:space="preserve"> al reflejado durante el mismo </w:t>
      </w:r>
      <w:r w:rsidRPr="00290980">
        <w:rPr>
          <w:rFonts w:ascii="Arial" w:hAnsi="Arial" w:cs="Arial"/>
          <w:color w:val="000000"/>
          <w:sz w:val="20"/>
          <w:szCs w:val="20"/>
        </w:rPr>
        <w:t>periodo del</w:t>
      </w:r>
      <w:r w:rsidRPr="002A5F7C">
        <w:rPr>
          <w:rFonts w:ascii="Arial" w:hAnsi="Arial" w:cs="Arial"/>
          <w:color w:val="000000"/>
          <w:sz w:val="20"/>
          <w:szCs w:val="20"/>
        </w:rPr>
        <w:t xml:space="preserve"> ejercicio 201</w:t>
      </w:r>
      <w:r>
        <w:rPr>
          <w:rFonts w:ascii="Arial" w:hAnsi="Arial" w:cs="Arial"/>
          <w:color w:val="000000"/>
          <w:sz w:val="20"/>
          <w:szCs w:val="20"/>
        </w:rPr>
        <w:t>9</w:t>
      </w:r>
      <w:r w:rsidRPr="002A5F7C">
        <w:rPr>
          <w:rFonts w:ascii="Arial" w:hAnsi="Arial" w:cs="Arial"/>
          <w:color w:val="000000"/>
          <w:sz w:val="20"/>
          <w:szCs w:val="20"/>
        </w:rPr>
        <w:t>, debido a que se cubrieron pagos de provisiones de gastos al inicio del ejercicio.</w:t>
      </w:r>
    </w:p>
    <w:p w14:paraId="6D7D175A" w14:textId="77777777" w:rsidR="00CF17BB" w:rsidRDefault="00CF17BB" w:rsidP="00CF17BB">
      <w:pPr>
        <w:jc w:val="both"/>
        <w:rPr>
          <w:rFonts w:ascii="Arial" w:hAnsi="Arial" w:cs="Arial"/>
          <w:sz w:val="20"/>
          <w:szCs w:val="20"/>
        </w:rPr>
      </w:pPr>
    </w:p>
    <w:p w14:paraId="72F5C0BE" w14:textId="77777777" w:rsidR="00CF17BB" w:rsidRPr="00784F0E" w:rsidRDefault="00CF17BB" w:rsidP="00CF17BB">
      <w:pPr>
        <w:jc w:val="both"/>
        <w:rPr>
          <w:rFonts w:ascii="Arial" w:hAnsi="Arial" w:cs="Arial"/>
          <w:sz w:val="20"/>
          <w:szCs w:val="20"/>
        </w:rPr>
      </w:pPr>
    </w:p>
    <w:p w14:paraId="58F02C56" w14:textId="77777777" w:rsidR="00CF17BB" w:rsidRPr="00784F0E" w:rsidRDefault="00CF17BB" w:rsidP="00CF17BB">
      <w:pPr>
        <w:jc w:val="both"/>
        <w:rPr>
          <w:rFonts w:ascii="Arial" w:hAnsi="Arial" w:cs="Arial"/>
          <w:sz w:val="20"/>
          <w:szCs w:val="20"/>
        </w:rPr>
      </w:pPr>
    </w:p>
    <w:p w14:paraId="10E1CE10" w14:textId="77777777" w:rsidR="00CF17BB" w:rsidRPr="00784F0E" w:rsidRDefault="00CF17BB"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CARACTERÍSTICAS DEL SISTEMA DE CONTABILIDAD GUBERNAMENTAL (SCG)</w:t>
      </w:r>
      <w:r>
        <w:rPr>
          <w:rFonts w:ascii="Arial" w:hAnsi="Arial" w:cs="Arial"/>
          <w:b/>
          <w:sz w:val="20"/>
          <w:szCs w:val="20"/>
          <w:u w:val="single"/>
        </w:rPr>
        <w:t>.</w:t>
      </w:r>
    </w:p>
    <w:p w14:paraId="41AB0817" w14:textId="77777777" w:rsidR="00CF17BB" w:rsidRDefault="00CF17BB" w:rsidP="00CF17BB">
      <w:pPr>
        <w:pStyle w:val="Sinespaciado"/>
        <w:jc w:val="both"/>
        <w:rPr>
          <w:rFonts w:ascii="Arial" w:hAnsi="Arial" w:cs="Arial"/>
        </w:rPr>
      </w:pPr>
    </w:p>
    <w:p w14:paraId="596230BF" w14:textId="77777777" w:rsidR="00CF17BB" w:rsidRDefault="00CF17BB" w:rsidP="00CF17BB">
      <w:pPr>
        <w:pStyle w:val="Sinespaciado"/>
        <w:jc w:val="both"/>
        <w:rPr>
          <w:rFonts w:ascii="Arial" w:hAnsi="Arial" w:cs="Arial"/>
        </w:rPr>
      </w:pPr>
    </w:p>
    <w:p w14:paraId="26F4F9C9" w14:textId="77777777" w:rsidR="00CF17BB" w:rsidRDefault="00CF17BB" w:rsidP="00CF17BB">
      <w:pPr>
        <w:pStyle w:val="Sinespaciado"/>
        <w:ind w:left="426"/>
        <w:jc w:val="both"/>
        <w:rPr>
          <w:rFonts w:ascii="Arial" w:hAnsi="Arial" w:cs="Arial"/>
        </w:rPr>
      </w:pPr>
      <w:r w:rsidRPr="00784F0E">
        <w:rPr>
          <w:rFonts w:ascii="Arial" w:hAnsi="Arial" w:cs="Arial"/>
        </w:rPr>
        <w:t xml:space="preserve">El contexto legal, técnico y conceptual, sobre el que se construyó el SCG de los entes públicos, determina las características de diseño y operación, por lo que el Sistema de Contabilidad implementada por </w:t>
      </w:r>
      <w:r>
        <w:rPr>
          <w:rFonts w:ascii="Arial" w:hAnsi="Arial" w:cs="Arial"/>
        </w:rPr>
        <w:t>“</w:t>
      </w:r>
      <w:r w:rsidRPr="00784F0E">
        <w:rPr>
          <w:rFonts w:ascii="Arial" w:hAnsi="Arial" w:cs="Arial"/>
        </w:rPr>
        <w:t xml:space="preserve">la </w:t>
      </w:r>
      <w:r>
        <w:rPr>
          <w:rFonts w:ascii="Arial" w:hAnsi="Arial" w:cs="Arial"/>
        </w:rPr>
        <w:t>E</w:t>
      </w:r>
      <w:r w:rsidRPr="00784F0E">
        <w:rPr>
          <w:rFonts w:ascii="Arial" w:hAnsi="Arial" w:cs="Arial"/>
        </w:rPr>
        <w:t>ntidad</w:t>
      </w:r>
      <w:r>
        <w:rPr>
          <w:rFonts w:ascii="Arial" w:hAnsi="Arial" w:cs="Arial"/>
        </w:rPr>
        <w:t>”</w:t>
      </w:r>
      <w:r w:rsidRPr="00784F0E">
        <w:rPr>
          <w:rFonts w:ascii="Arial" w:hAnsi="Arial" w:cs="Arial"/>
        </w:rPr>
        <w:t xml:space="preserve"> cumple con las siguientes características:</w:t>
      </w:r>
    </w:p>
    <w:p w14:paraId="1F1F6B2A" w14:textId="77777777" w:rsidR="00CF17BB" w:rsidRPr="00784F0E" w:rsidRDefault="00CF17BB" w:rsidP="00CF17BB">
      <w:pPr>
        <w:pStyle w:val="Sinespaciado"/>
        <w:jc w:val="both"/>
        <w:rPr>
          <w:rFonts w:ascii="Arial" w:hAnsi="Arial" w:cs="Arial"/>
        </w:rPr>
      </w:pPr>
    </w:p>
    <w:p w14:paraId="135EE741" w14:textId="77777777" w:rsidR="00CF17BB" w:rsidRPr="00784F0E" w:rsidRDefault="00CF17BB" w:rsidP="00393D04">
      <w:pPr>
        <w:pStyle w:val="Sinespaciado"/>
        <w:numPr>
          <w:ilvl w:val="1"/>
          <w:numId w:val="21"/>
        </w:numPr>
        <w:tabs>
          <w:tab w:val="left" w:pos="709"/>
        </w:tabs>
        <w:ind w:left="709" w:hanging="283"/>
        <w:jc w:val="both"/>
        <w:rPr>
          <w:rFonts w:ascii="Arial" w:hAnsi="Arial" w:cs="Arial"/>
        </w:rPr>
      </w:pPr>
      <w:r w:rsidRPr="00784F0E">
        <w:rPr>
          <w:rFonts w:ascii="Arial" w:hAnsi="Arial" w:cs="Arial"/>
        </w:rPr>
        <w:t>Ser único, uniforme e integrador.</w:t>
      </w:r>
    </w:p>
    <w:p w14:paraId="3ADA568C" w14:textId="77777777" w:rsidR="00CF17BB" w:rsidRPr="00784F0E" w:rsidRDefault="00CF17BB" w:rsidP="00393D04">
      <w:pPr>
        <w:pStyle w:val="Sinespaciado"/>
        <w:numPr>
          <w:ilvl w:val="1"/>
          <w:numId w:val="21"/>
        </w:numPr>
        <w:tabs>
          <w:tab w:val="left" w:pos="709"/>
        </w:tabs>
        <w:ind w:left="709" w:hanging="283"/>
        <w:jc w:val="both"/>
        <w:rPr>
          <w:rFonts w:ascii="Arial" w:hAnsi="Arial" w:cs="Arial"/>
        </w:rPr>
      </w:pPr>
      <w:r w:rsidRPr="00784F0E">
        <w:rPr>
          <w:rFonts w:ascii="Arial" w:hAnsi="Arial" w:cs="Arial"/>
        </w:rPr>
        <w:t>El sistema de contabilidad está implementada en una plataforma informática que integra en forma automática la operación contable con el ejercicio presupuestario.</w:t>
      </w:r>
    </w:p>
    <w:p w14:paraId="6536F998" w14:textId="77777777" w:rsidR="00CF17BB" w:rsidRDefault="00CF17BB" w:rsidP="00393D04">
      <w:pPr>
        <w:pStyle w:val="Sinespaciado"/>
        <w:numPr>
          <w:ilvl w:val="1"/>
          <w:numId w:val="21"/>
        </w:numPr>
        <w:tabs>
          <w:tab w:val="left" w:pos="709"/>
        </w:tabs>
        <w:ind w:left="709" w:hanging="283"/>
        <w:jc w:val="both"/>
        <w:rPr>
          <w:rFonts w:ascii="Arial" w:hAnsi="Arial" w:cs="Arial"/>
        </w:rPr>
      </w:pPr>
      <w:r w:rsidRPr="00531E49">
        <w:rPr>
          <w:rFonts w:ascii="Arial" w:hAnsi="Arial" w:cs="Arial"/>
        </w:rPr>
        <w:t>Efectúa los registros considerando la base acumulativa (devengado) de las transacciones</w:t>
      </w:r>
      <w:r>
        <w:rPr>
          <w:rFonts w:ascii="Arial" w:hAnsi="Arial" w:cs="Arial"/>
        </w:rPr>
        <w:t>.</w:t>
      </w:r>
    </w:p>
    <w:p w14:paraId="09123A07" w14:textId="77777777" w:rsidR="00CF17BB" w:rsidRPr="00BC4AE8" w:rsidRDefault="00CF17BB" w:rsidP="00393D04">
      <w:pPr>
        <w:pStyle w:val="Sinespaciado"/>
        <w:numPr>
          <w:ilvl w:val="1"/>
          <w:numId w:val="21"/>
        </w:numPr>
        <w:tabs>
          <w:tab w:val="left" w:pos="709"/>
        </w:tabs>
        <w:spacing w:after="160" w:line="259" w:lineRule="auto"/>
        <w:ind w:left="709" w:hanging="283"/>
        <w:jc w:val="both"/>
        <w:rPr>
          <w:rFonts w:ascii="Arial" w:hAnsi="Arial" w:cs="Arial"/>
        </w:rPr>
      </w:pPr>
      <w:r w:rsidRPr="00BC4AE8">
        <w:rPr>
          <w:rFonts w:ascii="Arial" w:hAnsi="Arial" w:cs="Arial"/>
        </w:rPr>
        <w:t>Registra de manera automática y, por única vez, los momentos contables correspondientes;</w:t>
      </w:r>
    </w:p>
    <w:p w14:paraId="1B48D10C" w14:textId="77777777" w:rsidR="00CF17BB" w:rsidRPr="00784F0E" w:rsidRDefault="00CF17BB" w:rsidP="00393D04">
      <w:pPr>
        <w:pStyle w:val="Sinespaciado"/>
        <w:numPr>
          <w:ilvl w:val="1"/>
          <w:numId w:val="21"/>
        </w:numPr>
        <w:tabs>
          <w:tab w:val="left" w:pos="709"/>
        </w:tabs>
        <w:ind w:left="709" w:hanging="283"/>
        <w:jc w:val="both"/>
        <w:rPr>
          <w:rFonts w:ascii="Arial" w:hAnsi="Arial" w:cs="Arial"/>
        </w:rPr>
      </w:pPr>
      <w:r w:rsidRPr="00784F0E">
        <w:rPr>
          <w:rFonts w:ascii="Arial" w:hAnsi="Arial" w:cs="Arial"/>
        </w:rPr>
        <w:t>Efectúa la interrelación automática con los clasificadores presupuestarios, la lista de cuentas y el catálogo de bienes permitiendo su interrelación automática,</w:t>
      </w:r>
    </w:p>
    <w:p w14:paraId="53887D2B" w14:textId="77777777" w:rsidR="00CF17BB" w:rsidRPr="00784F0E" w:rsidRDefault="00CF17BB" w:rsidP="00393D04">
      <w:pPr>
        <w:pStyle w:val="Sinespaciado"/>
        <w:numPr>
          <w:ilvl w:val="1"/>
          <w:numId w:val="21"/>
        </w:numPr>
        <w:tabs>
          <w:tab w:val="left" w:pos="709"/>
        </w:tabs>
        <w:ind w:left="709" w:hanging="283"/>
        <w:jc w:val="both"/>
        <w:rPr>
          <w:rFonts w:ascii="Arial" w:hAnsi="Arial" w:cs="Arial"/>
        </w:rPr>
      </w:pPr>
      <w:r w:rsidRPr="00784F0E">
        <w:rPr>
          <w:rFonts w:ascii="Arial" w:hAnsi="Arial" w:cs="Arial"/>
        </w:rPr>
        <w:t>Efectúa, el registro contable en las diferentes etapas del presupuesto del ente público, de acuerdo con lo siguiente:</w:t>
      </w:r>
    </w:p>
    <w:p w14:paraId="3636C339" w14:textId="77777777" w:rsidR="00CF17BB" w:rsidRPr="00784F0E" w:rsidRDefault="00CF17BB" w:rsidP="00CF17BB">
      <w:pPr>
        <w:pStyle w:val="Sinespaciado"/>
        <w:jc w:val="both"/>
        <w:rPr>
          <w:rFonts w:ascii="Arial" w:hAnsi="Arial" w:cs="Arial"/>
        </w:rPr>
      </w:pPr>
    </w:p>
    <w:p w14:paraId="6DEC2B0F" w14:textId="77777777" w:rsidR="00CF17BB" w:rsidRPr="00784F0E" w:rsidRDefault="00CF17BB" w:rsidP="00CF17BB">
      <w:pPr>
        <w:pStyle w:val="Sinespaciado"/>
        <w:ind w:left="709"/>
        <w:jc w:val="both"/>
        <w:rPr>
          <w:rFonts w:ascii="Arial" w:hAnsi="Arial" w:cs="Arial"/>
        </w:rPr>
      </w:pPr>
      <w:r w:rsidRPr="00784F0E">
        <w:rPr>
          <w:rFonts w:ascii="Arial" w:hAnsi="Arial" w:cs="Arial"/>
        </w:rPr>
        <w:t>En lo relativo al gasto, se registran los momentos contables; aprobado, modificado, comprometido, devengado, ejercido y pagado.</w:t>
      </w:r>
    </w:p>
    <w:p w14:paraId="183CD7FC" w14:textId="77777777" w:rsidR="00CF17BB" w:rsidRDefault="00CF17BB" w:rsidP="00CF17BB">
      <w:pPr>
        <w:pStyle w:val="Sinespaciado"/>
        <w:jc w:val="both"/>
        <w:rPr>
          <w:rFonts w:ascii="Arial" w:hAnsi="Arial" w:cs="Arial"/>
        </w:rPr>
      </w:pPr>
    </w:p>
    <w:p w14:paraId="7136A9FF" w14:textId="77777777" w:rsidR="00CF17BB" w:rsidRPr="00784F0E" w:rsidRDefault="00CF17BB" w:rsidP="00CF17BB">
      <w:pPr>
        <w:pStyle w:val="Sinespaciado"/>
        <w:ind w:left="709"/>
        <w:jc w:val="both"/>
        <w:rPr>
          <w:rFonts w:ascii="Arial" w:hAnsi="Arial" w:cs="Arial"/>
        </w:rPr>
      </w:pPr>
      <w:r w:rsidRPr="00784F0E">
        <w:rPr>
          <w:rFonts w:ascii="Arial" w:hAnsi="Arial" w:cs="Arial"/>
        </w:rPr>
        <w:t>En lo relativo al ingreso; se registran los momentos contables; estimado, modificado, devengado y recaudado.</w:t>
      </w:r>
    </w:p>
    <w:p w14:paraId="59249877" w14:textId="77777777" w:rsidR="00CF17BB" w:rsidRDefault="00CF17BB" w:rsidP="00CF17BB">
      <w:pPr>
        <w:spacing w:line="200" w:lineRule="exact"/>
        <w:jc w:val="both"/>
        <w:rPr>
          <w:rFonts w:ascii="Arial" w:hAnsi="Arial" w:cs="Arial"/>
          <w:sz w:val="20"/>
          <w:szCs w:val="20"/>
        </w:rPr>
      </w:pPr>
    </w:p>
    <w:p w14:paraId="6BF9FEBF" w14:textId="77777777" w:rsidR="00CF17BB" w:rsidRPr="00784F0E" w:rsidRDefault="00CF17BB" w:rsidP="00CF17BB">
      <w:pPr>
        <w:spacing w:line="200" w:lineRule="exact"/>
        <w:jc w:val="both"/>
        <w:rPr>
          <w:rFonts w:ascii="Arial" w:hAnsi="Arial" w:cs="Arial"/>
          <w:sz w:val="20"/>
          <w:szCs w:val="20"/>
        </w:rPr>
      </w:pPr>
    </w:p>
    <w:p w14:paraId="70AEC657" w14:textId="77777777" w:rsidR="00CF17BB" w:rsidRPr="00784F0E" w:rsidRDefault="00CF17BB"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POSICIÓN DE MONEDA EXTRANJERA Y PROTECCIÓN POR RIESGO CAMBIARIO</w:t>
      </w:r>
      <w:r>
        <w:rPr>
          <w:rFonts w:ascii="Arial" w:hAnsi="Arial" w:cs="Arial"/>
          <w:b/>
          <w:sz w:val="20"/>
          <w:szCs w:val="20"/>
          <w:u w:val="single"/>
        </w:rPr>
        <w:t>.</w:t>
      </w:r>
    </w:p>
    <w:p w14:paraId="7BFBF99A" w14:textId="77777777" w:rsidR="00CF17BB" w:rsidRDefault="00CF17BB" w:rsidP="00CF17BB">
      <w:pPr>
        <w:spacing w:line="200" w:lineRule="exact"/>
        <w:jc w:val="both"/>
        <w:rPr>
          <w:rFonts w:ascii="Arial" w:hAnsi="Arial" w:cs="Arial"/>
          <w:sz w:val="20"/>
          <w:szCs w:val="20"/>
        </w:rPr>
      </w:pPr>
    </w:p>
    <w:p w14:paraId="0CA38ED8" w14:textId="77777777" w:rsidR="00CF17BB" w:rsidRPr="00784F0E" w:rsidRDefault="00CF17BB" w:rsidP="00CF17BB">
      <w:pPr>
        <w:spacing w:line="200" w:lineRule="exact"/>
        <w:jc w:val="both"/>
        <w:rPr>
          <w:rFonts w:ascii="Arial" w:hAnsi="Arial" w:cs="Arial"/>
          <w:sz w:val="20"/>
          <w:szCs w:val="20"/>
        </w:rPr>
      </w:pPr>
    </w:p>
    <w:p w14:paraId="79ABBEB8" w14:textId="77777777" w:rsidR="00CF17BB" w:rsidRDefault="00CF17BB" w:rsidP="00CF17BB">
      <w:pPr>
        <w:pStyle w:val="Sinespaciado"/>
        <w:ind w:left="426"/>
        <w:jc w:val="both"/>
        <w:rPr>
          <w:rFonts w:ascii="Arial" w:hAnsi="Arial" w:cs="Arial"/>
        </w:rPr>
      </w:pPr>
      <w:r w:rsidRPr="00784F0E">
        <w:rPr>
          <w:rFonts w:ascii="Arial" w:hAnsi="Arial" w:cs="Arial"/>
        </w:rPr>
        <w:t>Las operaciones en moneda extranjera se registran en moneda nacional a los tipos de cambio vigentes cuando se realizan. Los saldos de activos o pasivos en dichas monedas se expresan en moneda nacional al tipo de cambio vigente a la fecha del cierre del ejercicio.</w:t>
      </w:r>
    </w:p>
    <w:p w14:paraId="4CC09945" w14:textId="77777777" w:rsidR="00CF17BB" w:rsidRPr="00784F0E" w:rsidRDefault="00CF17BB" w:rsidP="00CF17BB">
      <w:pPr>
        <w:pStyle w:val="Sinespaciado"/>
        <w:jc w:val="both"/>
        <w:rPr>
          <w:rFonts w:ascii="Arial" w:hAnsi="Arial" w:cs="Arial"/>
        </w:rPr>
      </w:pPr>
    </w:p>
    <w:p w14:paraId="13C4D2CC" w14:textId="77777777" w:rsidR="00CF17BB" w:rsidRDefault="00CF17BB" w:rsidP="00CF17BB">
      <w:pPr>
        <w:pStyle w:val="Sinespaciado"/>
        <w:ind w:left="426"/>
        <w:jc w:val="both"/>
        <w:rPr>
          <w:rFonts w:ascii="Arial" w:hAnsi="Arial" w:cs="Arial"/>
        </w:rPr>
      </w:pPr>
      <w:r w:rsidRPr="00784F0E">
        <w:rPr>
          <w:rFonts w:ascii="Arial" w:hAnsi="Arial" w:cs="Arial"/>
        </w:rPr>
        <w:t>Las diferencias originadas por las fluctuaciones en el tipo de cambio entre las fechas de concertación de la transacción y las de su liquidación o valuación al cierre del ejercicio, se registran en los resultados del periodo dentro del costo integral de financiamiento.</w:t>
      </w:r>
    </w:p>
    <w:p w14:paraId="00D790B7" w14:textId="77777777" w:rsidR="00CF17BB" w:rsidRPr="00784F0E" w:rsidRDefault="00CF17BB" w:rsidP="00CF17BB">
      <w:pPr>
        <w:pStyle w:val="Sinespaciado"/>
        <w:jc w:val="both"/>
        <w:rPr>
          <w:rFonts w:ascii="Arial" w:hAnsi="Arial" w:cs="Arial"/>
        </w:rPr>
      </w:pPr>
    </w:p>
    <w:p w14:paraId="68D75D39" w14:textId="77777777" w:rsidR="00CF17BB" w:rsidRPr="00784F0E" w:rsidRDefault="00CF17BB" w:rsidP="00CF17BB">
      <w:pPr>
        <w:pStyle w:val="Sinespaciado"/>
        <w:ind w:left="426"/>
        <w:jc w:val="both"/>
        <w:rPr>
          <w:rFonts w:ascii="Arial" w:hAnsi="Arial" w:cs="Arial"/>
        </w:rPr>
      </w:pPr>
      <w:r w:rsidRPr="00290980">
        <w:rPr>
          <w:rFonts w:ascii="Arial" w:hAnsi="Arial" w:cs="Arial"/>
        </w:rPr>
        <w:t xml:space="preserve">Al cierre del </w:t>
      </w:r>
      <w:r>
        <w:rPr>
          <w:rFonts w:ascii="Arial" w:hAnsi="Arial" w:cs="Arial"/>
        </w:rPr>
        <w:t>tercer</w:t>
      </w:r>
      <w:r w:rsidRPr="00290980">
        <w:rPr>
          <w:rFonts w:ascii="Arial" w:hAnsi="Arial" w:cs="Arial"/>
        </w:rPr>
        <w:t xml:space="preserve"> trimestre 20</w:t>
      </w:r>
      <w:r>
        <w:rPr>
          <w:rFonts w:ascii="Arial" w:hAnsi="Arial" w:cs="Arial"/>
        </w:rPr>
        <w:t>20</w:t>
      </w:r>
      <w:r w:rsidRPr="00290980">
        <w:rPr>
          <w:rFonts w:ascii="Arial" w:hAnsi="Arial" w:cs="Arial"/>
        </w:rPr>
        <w:t xml:space="preserve"> no</w:t>
      </w:r>
      <w:r w:rsidRPr="00784F0E">
        <w:rPr>
          <w:rFonts w:ascii="Arial" w:hAnsi="Arial" w:cs="Arial"/>
        </w:rPr>
        <w:t xml:space="preserve"> se tienen saldos en monedas extranjeras.</w:t>
      </w:r>
    </w:p>
    <w:p w14:paraId="29203C03" w14:textId="77777777" w:rsidR="00CF17BB" w:rsidRDefault="00CF17BB" w:rsidP="00CF17BB">
      <w:pPr>
        <w:spacing w:line="200" w:lineRule="exact"/>
        <w:jc w:val="both"/>
        <w:rPr>
          <w:rFonts w:ascii="Arial" w:hAnsi="Arial" w:cs="Arial"/>
          <w:sz w:val="20"/>
          <w:szCs w:val="20"/>
        </w:rPr>
      </w:pPr>
    </w:p>
    <w:p w14:paraId="54AAF809" w14:textId="77777777" w:rsidR="00CF17BB" w:rsidRPr="00784F0E" w:rsidRDefault="00CF17BB" w:rsidP="00CF17BB">
      <w:pPr>
        <w:spacing w:line="200" w:lineRule="exact"/>
        <w:jc w:val="both"/>
        <w:rPr>
          <w:rFonts w:ascii="Arial" w:hAnsi="Arial" w:cs="Arial"/>
          <w:sz w:val="20"/>
          <w:szCs w:val="20"/>
        </w:rPr>
      </w:pPr>
    </w:p>
    <w:p w14:paraId="3DFA4CE8" w14:textId="77777777" w:rsidR="00CF17BB" w:rsidRPr="00784F0E" w:rsidRDefault="00CF17BB"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PARTES RELACIONADAS</w:t>
      </w:r>
      <w:r>
        <w:rPr>
          <w:rFonts w:ascii="Arial" w:hAnsi="Arial" w:cs="Arial"/>
          <w:b/>
          <w:sz w:val="20"/>
          <w:szCs w:val="20"/>
          <w:u w:val="single"/>
        </w:rPr>
        <w:t>.</w:t>
      </w:r>
    </w:p>
    <w:p w14:paraId="46653FBD" w14:textId="77777777" w:rsidR="00CF17BB" w:rsidRDefault="00CF17BB" w:rsidP="00CF17BB">
      <w:pPr>
        <w:spacing w:line="200" w:lineRule="exact"/>
        <w:jc w:val="both"/>
        <w:rPr>
          <w:rFonts w:ascii="Arial" w:hAnsi="Arial" w:cs="Arial"/>
          <w:sz w:val="20"/>
          <w:szCs w:val="20"/>
        </w:rPr>
      </w:pPr>
    </w:p>
    <w:p w14:paraId="354B1F3C" w14:textId="77777777" w:rsidR="00CF17BB" w:rsidRPr="00784F0E" w:rsidRDefault="00CF17BB" w:rsidP="00CF17BB">
      <w:pPr>
        <w:spacing w:line="200" w:lineRule="exact"/>
        <w:jc w:val="both"/>
        <w:rPr>
          <w:rFonts w:ascii="Arial" w:hAnsi="Arial" w:cs="Arial"/>
          <w:sz w:val="20"/>
          <w:szCs w:val="20"/>
        </w:rPr>
      </w:pPr>
    </w:p>
    <w:p w14:paraId="1DFA1804" w14:textId="77777777" w:rsidR="00CF17BB" w:rsidRDefault="00CF17BB" w:rsidP="00CF17BB">
      <w:pPr>
        <w:ind w:left="426"/>
        <w:jc w:val="both"/>
        <w:rPr>
          <w:rFonts w:ascii="Arial" w:hAnsi="Arial" w:cs="Arial"/>
          <w:color w:val="000000"/>
          <w:sz w:val="20"/>
          <w:szCs w:val="20"/>
        </w:rPr>
      </w:pPr>
      <w:r w:rsidRPr="00784F0E">
        <w:rPr>
          <w:rFonts w:ascii="Arial" w:hAnsi="Arial" w:cs="Arial"/>
          <w:color w:val="000000"/>
          <w:sz w:val="20"/>
          <w:szCs w:val="20"/>
        </w:rPr>
        <w:t xml:space="preserve">No existen partes relacionadas que ejerzan o pudieran ejercer influencia significativa sobre la toma de decisiones financieras y operativas de </w:t>
      </w:r>
      <w:r>
        <w:rPr>
          <w:rFonts w:ascii="Arial" w:hAnsi="Arial" w:cs="Arial"/>
          <w:color w:val="000000"/>
          <w:sz w:val="20"/>
          <w:szCs w:val="20"/>
        </w:rPr>
        <w:t>“la E</w:t>
      </w:r>
      <w:r w:rsidRPr="00784F0E">
        <w:rPr>
          <w:rFonts w:ascii="Arial" w:hAnsi="Arial" w:cs="Arial"/>
          <w:color w:val="000000"/>
          <w:sz w:val="20"/>
          <w:szCs w:val="20"/>
        </w:rPr>
        <w:t>ntidad</w:t>
      </w:r>
      <w:r>
        <w:rPr>
          <w:rFonts w:ascii="Arial" w:hAnsi="Arial" w:cs="Arial"/>
          <w:color w:val="000000"/>
          <w:sz w:val="20"/>
          <w:szCs w:val="20"/>
        </w:rPr>
        <w:t>”</w:t>
      </w:r>
      <w:r w:rsidRPr="00784F0E">
        <w:rPr>
          <w:rFonts w:ascii="Arial" w:hAnsi="Arial" w:cs="Arial"/>
          <w:color w:val="000000"/>
          <w:sz w:val="20"/>
          <w:szCs w:val="20"/>
        </w:rPr>
        <w:t>.</w:t>
      </w:r>
    </w:p>
    <w:p w14:paraId="1E78156A" w14:textId="77777777" w:rsidR="00CF17BB" w:rsidRDefault="00CF17BB" w:rsidP="00CF17BB">
      <w:pPr>
        <w:ind w:left="426"/>
        <w:jc w:val="both"/>
        <w:rPr>
          <w:rFonts w:ascii="Arial" w:hAnsi="Arial" w:cs="Arial"/>
          <w:color w:val="000000"/>
          <w:sz w:val="20"/>
          <w:szCs w:val="20"/>
        </w:rPr>
      </w:pPr>
    </w:p>
    <w:p w14:paraId="7FDA53AD" w14:textId="77777777" w:rsidR="00CF17BB" w:rsidRPr="00F37F25" w:rsidRDefault="00CF17BB" w:rsidP="00CF17BB">
      <w:pPr>
        <w:ind w:left="426"/>
        <w:jc w:val="both"/>
        <w:rPr>
          <w:rFonts w:ascii="Arial" w:hAnsi="Arial" w:cs="Arial"/>
          <w:color w:val="000000"/>
          <w:sz w:val="20"/>
          <w:szCs w:val="20"/>
        </w:rPr>
      </w:pPr>
    </w:p>
    <w:p w14:paraId="75C921AF" w14:textId="77777777" w:rsidR="00CF17BB" w:rsidRPr="00784F0E" w:rsidRDefault="00CF17BB"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RÉGIMEN FISCAL</w:t>
      </w:r>
      <w:r>
        <w:rPr>
          <w:rFonts w:ascii="Arial" w:hAnsi="Arial" w:cs="Arial"/>
          <w:b/>
          <w:sz w:val="20"/>
          <w:szCs w:val="20"/>
          <w:u w:val="single"/>
        </w:rPr>
        <w:t>.</w:t>
      </w:r>
    </w:p>
    <w:p w14:paraId="401E30EF" w14:textId="77777777" w:rsidR="00CF17BB" w:rsidRDefault="00CF17BB" w:rsidP="00CF17BB">
      <w:pPr>
        <w:spacing w:line="200" w:lineRule="exact"/>
        <w:jc w:val="both"/>
        <w:rPr>
          <w:rFonts w:ascii="Arial" w:hAnsi="Arial" w:cs="Arial"/>
          <w:sz w:val="20"/>
          <w:szCs w:val="20"/>
        </w:rPr>
      </w:pPr>
    </w:p>
    <w:p w14:paraId="61480C20" w14:textId="77777777" w:rsidR="00CF17BB" w:rsidRPr="00784F0E" w:rsidRDefault="00CF17BB" w:rsidP="00CF17BB">
      <w:pPr>
        <w:spacing w:line="200" w:lineRule="exact"/>
        <w:jc w:val="both"/>
        <w:rPr>
          <w:rFonts w:ascii="Arial" w:hAnsi="Arial" w:cs="Arial"/>
          <w:sz w:val="20"/>
          <w:szCs w:val="20"/>
        </w:rPr>
      </w:pPr>
    </w:p>
    <w:p w14:paraId="24061685" w14:textId="77777777" w:rsidR="00CF17BB" w:rsidRPr="0030634F"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lang w:val="es-ES"/>
        </w:rPr>
      </w:pPr>
      <w:r>
        <w:rPr>
          <w:rFonts w:ascii="Arial" w:hAnsi="Arial" w:cs="Arial"/>
          <w:sz w:val="20"/>
          <w:szCs w:val="20"/>
          <w:u w:val="single"/>
          <w:lang w:val="es-ES"/>
        </w:rPr>
        <w:t>Impuesto sobre la Renta (ISR)</w:t>
      </w:r>
    </w:p>
    <w:p w14:paraId="189ABF91" w14:textId="77777777" w:rsidR="00CF17BB" w:rsidRPr="0030634F" w:rsidRDefault="00CF17BB" w:rsidP="00CF17BB">
      <w:pPr>
        <w:tabs>
          <w:tab w:val="left" w:pos="993"/>
        </w:tabs>
        <w:jc w:val="both"/>
        <w:rPr>
          <w:rFonts w:ascii="Arial" w:hAnsi="Arial" w:cs="Arial"/>
          <w:sz w:val="20"/>
          <w:szCs w:val="20"/>
          <w:lang w:val="es-ES"/>
        </w:rPr>
      </w:pPr>
    </w:p>
    <w:p w14:paraId="03B3C996" w14:textId="77777777" w:rsidR="00CF17BB" w:rsidRPr="0030634F" w:rsidRDefault="00CF17BB" w:rsidP="00CF17BB">
      <w:pPr>
        <w:tabs>
          <w:tab w:val="left" w:pos="993"/>
        </w:tabs>
        <w:ind w:left="993"/>
        <w:jc w:val="both"/>
        <w:rPr>
          <w:rFonts w:ascii="Arial" w:hAnsi="Arial" w:cs="Arial"/>
          <w:sz w:val="20"/>
          <w:szCs w:val="20"/>
          <w:lang w:val="es-ES"/>
        </w:rPr>
      </w:pPr>
      <w:r>
        <w:rPr>
          <w:rFonts w:ascii="Arial" w:hAnsi="Arial" w:cs="Arial"/>
          <w:sz w:val="20"/>
          <w:szCs w:val="20"/>
          <w:lang w:val="es-ES"/>
        </w:rPr>
        <w:t>“L</w:t>
      </w:r>
      <w:r w:rsidRPr="0030634F">
        <w:rPr>
          <w:rFonts w:ascii="Arial" w:hAnsi="Arial" w:cs="Arial"/>
          <w:sz w:val="20"/>
          <w:szCs w:val="20"/>
          <w:lang w:val="es-ES"/>
        </w:rPr>
        <w:t>a Entidad</w:t>
      </w:r>
      <w:r>
        <w:rPr>
          <w:rFonts w:ascii="Arial" w:hAnsi="Arial" w:cs="Arial"/>
          <w:sz w:val="20"/>
          <w:szCs w:val="20"/>
          <w:lang w:val="es-ES"/>
        </w:rPr>
        <w:t>”</w:t>
      </w:r>
      <w:r w:rsidRPr="0030634F">
        <w:rPr>
          <w:rFonts w:ascii="Arial" w:hAnsi="Arial" w:cs="Arial"/>
          <w:sz w:val="20"/>
          <w:szCs w:val="20"/>
          <w:lang w:val="es-ES"/>
        </w:rPr>
        <w:t xml:space="preserve"> está sujeta al impuesto sobre la renta (ISR), misma que se calcula considerando como gravables o deducibles ciertos efectos de la inflación; la depreciación se calcula sobre valores en precios constantes y se acumula o deduce el efecto de la inflación sobre ciertos activos y pasivos monetarios, a través de la determinación del ajuste por inflación. Las pérdidas fiscales pueden ser amortizadas (deducidas) de las utilidades fiscales de los siguientes diez ejercicios.</w:t>
      </w:r>
    </w:p>
    <w:p w14:paraId="234943E7" w14:textId="77777777" w:rsidR="00CF17BB" w:rsidRPr="0030634F" w:rsidRDefault="00CF17BB" w:rsidP="00CF17BB">
      <w:pPr>
        <w:tabs>
          <w:tab w:val="left" w:pos="993"/>
        </w:tabs>
        <w:jc w:val="both"/>
        <w:rPr>
          <w:rFonts w:ascii="Arial" w:hAnsi="Arial" w:cs="Arial"/>
          <w:sz w:val="20"/>
          <w:szCs w:val="20"/>
          <w:lang w:val="es-ES"/>
        </w:rPr>
      </w:pPr>
    </w:p>
    <w:p w14:paraId="4CBEC88A" w14:textId="77777777" w:rsidR="00CF17BB" w:rsidRPr="0030634F" w:rsidRDefault="00CF17BB" w:rsidP="00CF17BB">
      <w:pPr>
        <w:tabs>
          <w:tab w:val="left" w:pos="993"/>
        </w:tabs>
        <w:ind w:left="993"/>
        <w:jc w:val="both"/>
        <w:rPr>
          <w:rFonts w:ascii="Arial" w:hAnsi="Arial" w:cs="Arial"/>
          <w:sz w:val="20"/>
          <w:szCs w:val="20"/>
          <w:lang w:val="es-ES"/>
        </w:rPr>
      </w:pPr>
      <w:r w:rsidRPr="0030634F">
        <w:rPr>
          <w:rFonts w:ascii="Arial" w:hAnsi="Arial" w:cs="Arial"/>
          <w:sz w:val="20"/>
          <w:szCs w:val="20"/>
          <w:lang w:val="es-ES"/>
        </w:rPr>
        <w:t xml:space="preserve">De conformidad con las disposiciones fiscales, la tasa aplicable para determinar el impuesto sobre la renta durante el ejercicio </w:t>
      </w:r>
      <w:r w:rsidRPr="00F37F25">
        <w:rPr>
          <w:rFonts w:ascii="Arial" w:hAnsi="Arial" w:cs="Arial"/>
          <w:sz w:val="20"/>
          <w:szCs w:val="20"/>
          <w:lang w:val="es-ES"/>
        </w:rPr>
        <w:t>202</w:t>
      </w:r>
      <w:r>
        <w:rPr>
          <w:rFonts w:ascii="Arial" w:hAnsi="Arial" w:cs="Arial"/>
          <w:sz w:val="20"/>
          <w:szCs w:val="20"/>
          <w:lang w:val="es-ES"/>
        </w:rPr>
        <w:t>0</w:t>
      </w:r>
      <w:r w:rsidRPr="0030634F">
        <w:rPr>
          <w:rFonts w:ascii="Arial" w:hAnsi="Arial" w:cs="Arial"/>
          <w:sz w:val="20"/>
          <w:szCs w:val="20"/>
          <w:lang w:val="es-ES"/>
        </w:rPr>
        <w:t xml:space="preserve"> es del 30%.</w:t>
      </w:r>
    </w:p>
    <w:p w14:paraId="4E2024E2" w14:textId="77777777" w:rsidR="00CF17BB" w:rsidRPr="00D366CD" w:rsidRDefault="00CF17BB" w:rsidP="00CF17BB">
      <w:pPr>
        <w:tabs>
          <w:tab w:val="left" w:pos="993"/>
        </w:tabs>
        <w:jc w:val="both"/>
        <w:rPr>
          <w:rFonts w:ascii="Arial" w:hAnsi="Arial" w:cs="Arial"/>
          <w:sz w:val="20"/>
          <w:szCs w:val="20"/>
          <w:u w:val="single"/>
          <w:lang w:val="es-ES"/>
        </w:rPr>
      </w:pPr>
    </w:p>
    <w:p w14:paraId="4233C845" w14:textId="77777777" w:rsidR="00CF17BB" w:rsidRPr="0030634F" w:rsidRDefault="00CF17BB"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lang w:val="es-ES"/>
        </w:rPr>
      </w:pPr>
      <w:r w:rsidRPr="0030634F">
        <w:rPr>
          <w:rFonts w:ascii="Arial" w:hAnsi="Arial" w:cs="Arial"/>
          <w:sz w:val="20"/>
          <w:szCs w:val="20"/>
          <w:u w:val="single"/>
          <w:lang w:val="es-ES"/>
        </w:rPr>
        <w:t>Impuesto al Valor Agregado (IVA)</w:t>
      </w:r>
    </w:p>
    <w:p w14:paraId="5796D48F" w14:textId="77777777" w:rsidR="00CF17BB" w:rsidRPr="0030634F" w:rsidRDefault="00CF17BB" w:rsidP="00CF17BB">
      <w:pPr>
        <w:tabs>
          <w:tab w:val="left" w:pos="993"/>
        </w:tabs>
        <w:jc w:val="both"/>
        <w:rPr>
          <w:rFonts w:ascii="Arial" w:hAnsi="Arial" w:cs="Arial"/>
          <w:sz w:val="20"/>
          <w:szCs w:val="20"/>
          <w:lang w:val="es-ES"/>
        </w:rPr>
      </w:pPr>
    </w:p>
    <w:p w14:paraId="50655574" w14:textId="77777777" w:rsidR="00CF17BB" w:rsidRDefault="00CF17BB" w:rsidP="00CF17BB">
      <w:pPr>
        <w:ind w:left="993"/>
        <w:jc w:val="both"/>
        <w:rPr>
          <w:rFonts w:ascii="Arial" w:hAnsi="Arial" w:cs="Arial"/>
          <w:sz w:val="20"/>
          <w:szCs w:val="20"/>
          <w:lang w:val="es-ES"/>
        </w:rPr>
      </w:pPr>
      <w:r w:rsidRPr="0030634F">
        <w:rPr>
          <w:rFonts w:ascii="Arial" w:hAnsi="Arial" w:cs="Arial"/>
          <w:sz w:val="20"/>
          <w:szCs w:val="20"/>
          <w:lang w:val="es-ES"/>
        </w:rPr>
        <w:t>Está sujeto al 16% por los ingresos por prestación de servicios.</w:t>
      </w:r>
    </w:p>
    <w:p w14:paraId="5A8C255F" w14:textId="77777777" w:rsidR="00CF17BB" w:rsidRDefault="00CF17BB" w:rsidP="00CF17BB">
      <w:pPr>
        <w:spacing w:line="200" w:lineRule="exact"/>
        <w:jc w:val="both"/>
        <w:rPr>
          <w:rFonts w:ascii="Arial" w:hAnsi="Arial" w:cs="Arial"/>
          <w:sz w:val="20"/>
          <w:szCs w:val="20"/>
        </w:rPr>
      </w:pPr>
    </w:p>
    <w:p w14:paraId="4D828C5F" w14:textId="77777777" w:rsidR="00CF17BB" w:rsidRDefault="00CF17BB" w:rsidP="00CF17BB">
      <w:pPr>
        <w:spacing w:line="200" w:lineRule="exact"/>
        <w:jc w:val="both"/>
        <w:rPr>
          <w:rFonts w:ascii="Arial" w:hAnsi="Arial" w:cs="Arial"/>
          <w:sz w:val="20"/>
          <w:szCs w:val="20"/>
        </w:rPr>
      </w:pPr>
    </w:p>
    <w:p w14:paraId="244FF0B4" w14:textId="77777777" w:rsidR="00CF17BB" w:rsidRPr="00597F90" w:rsidRDefault="00CF17BB" w:rsidP="00CF17BB">
      <w:pPr>
        <w:spacing w:after="160"/>
        <w:rPr>
          <w:rFonts w:ascii="Arial" w:hAnsi="Arial" w:cs="Arial"/>
          <w:sz w:val="20"/>
          <w:szCs w:val="20"/>
        </w:rPr>
      </w:pPr>
    </w:p>
    <w:p w14:paraId="29D1FB37" w14:textId="77777777" w:rsidR="00CF17BB" w:rsidRPr="00597F90" w:rsidRDefault="00CF17BB" w:rsidP="00CF17BB">
      <w:pPr>
        <w:tabs>
          <w:tab w:val="left" w:pos="1276"/>
        </w:tabs>
        <w:jc w:val="both"/>
        <w:rPr>
          <w:rFonts w:ascii="Arial" w:hAnsi="Arial" w:cs="Arial"/>
          <w:sz w:val="20"/>
          <w:szCs w:val="20"/>
        </w:rPr>
      </w:pPr>
    </w:p>
    <w:p w14:paraId="779F2DF1" w14:textId="77777777" w:rsidR="00CF17BB" w:rsidRPr="00597F90" w:rsidRDefault="00CF17BB" w:rsidP="00393D04">
      <w:pPr>
        <w:widowControl w:val="0"/>
        <w:numPr>
          <w:ilvl w:val="0"/>
          <w:numId w:val="44"/>
        </w:numPr>
        <w:tabs>
          <w:tab w:val="left" w:pos="426"/>
        </w:tabs>
        <w:autoSpaceDE w:val="0"/>
        <w:autoSpaceDN w:val="0"/>
        <w:ind w:left="426" w:hanging="426"/>
        <w:contextualSpacing/>
        <w:rPr>
          <w:rFonts w:ascii="Arial" w:hAnsi="Arial" w:cs="Arial"/>
          <w:b/>
          <w:sz w:val="20"/>
          <w:szCs w:val="20"/>
          <w:u w:val="single"/>
          <w:lang w:eastAsia="es-MX"/>
        </w:rPr>
      </w:pPr>
      <w:r w:rsidRPr="00597F90">
        <w:rPr>
          <w:rFonts w:ascii="Arial" w:hAnsi="Arial" w:cs="Arial"/>
          <w:b/>
          <w:sz w:val="20"/>
          <w:szCs w:val="20"/>
          <w:u w:val="single"/>
          <w:lang w:eastAsia="es-MX"/>
        </w:rPr>
        <w:t>INFORMACIÓN ADICIONAL</w:t>
      </w:r>
    </w:p>
    <w:p w14:paraId="30B262E6" w14:textId="77777777" w:rsidR="00CF17BB" w:rsidRPr="00597F90" w:rsidRDefault="00CF17BB" w:rsidP="00CF17BB">
      <w:pPr>
        <w:jc w:val="both"/>
        <w:rPr>
          <w:rFonts w:ascii="Arial" w:hAnsi="Arial" w:cs="Arial"/>
          <w:sz w:val="20"/>
          <w:szCs w:val="20"/>
        </w:rPr>
      </w:pPr>
    </w:p>
    <w:p w14:paraId="4688DE35" w14:textId="77777777" w:rsidR="00CF17BB" w:rsidRPr="00597F90" w:rsidRDefault="00CF17BB" w:rsidP="00CF17BB">
      <w:pPr>
        <w:jc w:val="both"/>
        <w:rPr>
          <w:rFonts w:ascii="Arial" w:hAnsi="Arial" w:cs="Arial"/>
          <w:sz w:val="20"/>
          <w:szCs w:val="20"/>
        </w:rPr>
      </w:pPr>
    </w:p>
    <w:p w14:paraId="0BC16A21" w14:textId="77777777" w:rsidR="00CF17BB" w:rsidRPr="00597F90" w:rsidRDefault="00CF17BB" w:rsidP="00CF17BB">
      <w:pPr>
        <w:widowControl w:val="0"/>
        <w:tabs>
          <w:tab w:val="left" w:pos="851"/>
        </w:tabs>
        <w:jc w:val="both"/>
        <w:rPr>
          <w:rFonts w:ascii="Arial" w:hAnsi="Arial" w:cs="Arial"/>
          <w:b/>
          <w:sz w:val="20"/>
          <w:szCs w:val="20"/>
        </w:rPr>
      </w:pPr>
      <w:r w:rsidRPr="00597F90">
        <w:rPr>
          <w:rFonts w:ascii="Arial" w:hAnsi="Arial" w:cs="Arial"/>
          <w:b/>
          <w:sz w:val="20"/>
          <w:szCs w:val="20"/>
        </w:rPr>
        <w:t>1.- NULIDAD DEL LAUDO ARBITRAL</w:t>
      </w:r>
      <w:r w:rsidRPr="00597F90">
        <w:rPr>
          <w:rFonts w:ascii="Arial" w:hAnsi="Arial" w:cs="Arial"/>
          <w:b/>
          <w:bCs/>
          <w:sz w:val="20"/>
          <w:szCs w:val="20"/>
        </w:rPr>
        <w:t xml:space="preserve"> DICTADO EN EL ARBITRAJE COMERCIAL PROMOVIDO POR FRIGORÍFICOS ESPECIALIZADOS DE TUXPAN, S.A. DE C.V., PROMOVIDO EN CONTRA DE </w:t>
      </w:r>
      <w:r w:rsidRPr="00597F90">
        <w:rPr>
          <w:rFonts w:ascii="Arial" w:hAnsi="Arial" w:cs="Arial"/>
          <w:b/>
          <w:bCs/>
          <w:spacing w:val="12"/>
          <w:sz w:val="20"/>
          <w:szCs w:val="20"/>
        </w:rPr>
        <w:t>LA ADMINISTRACIÓN PORTUARIA INTEGRAL DE TUXPAN, S.A. DE C.V., SE PROMOVIÓ JUICIO DE NULIDAD POR APITUX, EXPEDIENTE 324/2014, JUZGADO SÉPTIMO DE DISTRITO EN LA CIUDAD DE MÉXICO.</w:t>
      </w:r>
    </w:p>
    <w:p w14:paraId="1611236C" w14:textId="77777777" w:rsidR="00CF17BB" w:rsidRPr="00597F90" w:rsidRDefault="00CF17BB" w:rsidP="00CF17BB">
      <w:pPr>
        <w:jc w:val="both"/>
        <w:rPr>
          <w:rFonts w:ascii="Arial" w:hAnsi="Arial" w:cs="Arial"/>
          <w:sz w:val="20"/>
          <w:szCs w:val="20"/>
        </w:rPr>
      </w:pPr>
    </w:p>
    <w:p w14:paraId="2A8898E3" w14:textId="77777777" w:rsidR="00CF17BB" w:rsidRPr="00597F90" w:rsidRDefault="00CF17BB" w:rsidP="00CF17BB">
      <w:pPr>
        <w:jc w:val="both"/>
        <w:rPr>
          <w:rFonts w:ascii="Arial" w:hAnsi="Arial" w:cs="Arial"/>
          <w:sz w:val="20"/>
          <w:szCs w:val="20"/>
        </w:rPr>
      </w:pPr>
      <w:r w:rsidRPr="00597F90">
        <w:rPr>
          <w:rFonts w:ascii="Arial" w:hAnsi="Arial" w:cs="Arial"/>
          <w:sz w:val="20"/>
          <w:szCs w:val="20"/>
        </w:rPr>
        <w:t xml:space="preserve">APITUX demanda la nulidad de laudo arbitral mediante el cual se condenó pagar a FRIGOTUX, </w:t>
      </w:r>
      <w:r w:rsidRPr="00597F90">
        <w:rPr>
          <w:rFonts w:ascii="Arial" w:hAnsi="Arial" w:cs="Arial"/>
          <w:bCs/>
          <w:iCs/>
          <w:sz w:val="20"/>
          <w:szCs w:val="20"/>
        </w:rPr>
        <w:t>aproximadamente: $100´844,118.53 (cien millones de pesos ochocientos cuarenta y cuatro mil ciento dieciocho pesos 53/100 M.N.) por</w:t>
      </w:r>
      <w:r w:rsidRPr="00597F90">
        <w:rPr>
          <w:rFonts w:ascii="Arial" w:hAnsi="Arial" w:cs="Arial"/>
          <w:sz w:val="20"/>
          <w:szCs w:val="20"/>
        </w:rPr>
        <w:t xml:space="preserve"> demanda de daños y perjuicios con motivo del contrato de cesión.</w:t>
      </w:r>
    </w:p>
    <w:p w14:paraId="555E0E36" w14:textId="77777777" w:rsidR="00CF17BB" w:rsidRPr="0013382C" w:rsidRDefault="00CF17BB" w:rsidP="00CF17BB">
      <w:pPr>
        <w:jc w:val="both"/>
        <w:rPr>
          <w:rFonts w:ascii="Arial" w:hAnsi="Arial" w:cs="Arial"/>
          <w:bCs/>
          <w:sz w:val="20"/>
          <w:szCs w:val="20"/>
        </w:rPr>
      </w:pPr>
      <w:r w:rsidRPr="00597F90">
        <w:rPr>
          <w:rFonts w:ascii="Arial" w:hAnsi="Arial" w:cs="Arial"/>
          <w:sz w:val="20"/>
          <w:szCs w:val="20"/>
        </w:rPr>
        <w:t xml:space="preserve">El Tribunal Arbitral dictó resolución favorable a la cesionaria, APITUX procedió a elaborar la demanda de nulidad del laudo definitivo condenatorio y laudo adicional, que fue radicada por el Juzgado Séptimo de Distrito en Materia Civil en la Ciudad de México, con número de expediente 324/2014, quien dictó sentencia favorable </w:t>
      </w:r>
      <w:r w:rsidRPr="00597F90">
        <w:rPr>
          <w:rFonts w:ascii="Arial" w:hAnsi="Arial" w:cs="Arial"/>
          <w:sz w:val="20"/>
          <w:szCs w:val="20"/>
        </w:rPr>
        <w:lastRenderedPageBreak/>
        <w:t xml:space="preserve">para la APITUX, misma que fue recurrida mediante amparo directo con número de expediente 913/2018 por FRIGOTUX y APITUX, el ocho (8) de mayo del presente fue turnado para resolver. </w:t>
      </w:r>
      <w:r w:rsidRPr="0013382C">
        <w:rPr>
          <w:rFonts w:ascii="Arial" w:hAnsi="Arial" w:cs="Arial"/>
          <w:bCs/>
          <w:iCs/>
          <w:sz w:val="20"/>
          <w:szCs w:val="20"/>
          <w:lang w:val="es-ES"/>
        </w:rPr>
        <w:t xml:space="preserve">En auto de treinta de noviembre del año dos mil veinte, el Décimo Primer Tribunal Colegiado en Materia Civil del Primer Circuito de la Ciudad de México, publicado en lista de acuerdos de fecha primero de diciembre del año pasado, </w:t>
      </w:r>
      <w:r w:rsidRPr="0013382C">
        <w:rPr>
          <w:rFonts w:ascii="Arial" w:hAnsi="Arial" w:cs="Arial"/>
          <w:bCs/>
          <w:sz w:val="20"/>
          <w:szCs w:val="20"/>
        </w:rPr>
        <w:t>quien se declaró incompetente para seguir conociendo del mismo y ordenó turnar los expedientes a la oficialía de partes común de los juzgados de distrito en materia civil en turno, para que resuelva el amparo, lo que hasta la fecha no ha hecho, es decir no han sido turnados los expedientes, la razón de este retraso lo atribuye el tribunal a que por la pandemia, solo está trabajando el 10% del personal adscrito al mismo.</w:t>
      </w:r>
    </w:p>
    <w:p w14:paraId="14540DFA" w14:textId="77777777" w:rsidR="00CF17BB" w:rsidRPr="00597F90" w:rsidRDefault="00CF17BB" w:rsidP="00CF17BB">
      <w:pPr>
        <w:pStyle w:val="Prrafodelista"/>
        <w:spacing w:line="240" w:lineRule="auto"/>
        <w:ind w:left="0"/>
        <w:jc w:val="both"/>
        <w:rPr>
          <w:rFonts w:ascii="Arial" w:hAnsi="Arial" w:cs="Arial"/>
          <w:b/>
          <w:sz w:val="20"/>
          <w:szCs w:val="20"/>
        </w:rPr>
      </w:pPr>
    </w:p>
    <w:p w14:paraId="77A8F9EC" w14:textId="77777777" w:rsidR="00CF17BB" w:rsidRPr="00597F90" w:rsidRDefault="00CF17BB" w:rsidP="00CF17BB">
      <w:pPr>
        <w:pStyle w:val="Prrafodelista"/>
        <w:spacing w:line="240" w:lineRule="auto"/>
        <w:ind w:left="0"/>
        <w:jc w:val="both"/>
        <w:rPr>
          <w:rFonts w:ascii="Arial" w:hAnsi="Arial" w:cs="Arial"/>
          <w:b/>
          <w:sz w:val="20"/>
          <w:szCs w:val="20"/>
        </w:rPr>
      </w:pPr>
    </w:p>
    <w:p w14:paraId="2888C53A" w14:textId="77777777" w:rsidR="00CF17BB" w:rsidRPr="00597F90" w:rsidRDefault="00CF17BB" w:rsidP="00CF17BB">
      <w:pPr>
        <w:pStyle w:val="Prrafodelista"/>
        <w:spacing w:line="240" w:lineRule="auto"/>
        <w:ind w:left="0"/>
        <w:jc w:val="both"/>
        <w:rPr>
          <w:rFonts w:ascii="Arial" w:hAnsi="Arial" w:cs="Arial"/>
          <w:sz w:val="20"/>
          <w:szCs w:val="20"/>
        </w:rPr>
      </w:pPr>
      <w:r w:rsidRPr="00597F90">
        <w:rPr>
          <w:rFonts w:ascii="Arial" w:hAnsi="Arial" w:cs="Arial"/>
          <w:b/>
          <w:sz w:val="20"/>
          <w:szCs w:val="20"/>
        </w:rPr>
        <w:t xml:space="preserve">2.- PROCEDIMIENTO ADMINISTRATIVO DE RECUPERACIÓN DE ÁREAS NUMERO PARRC 02/2017, RADICADO EN LA DIRECCION GENERAL DE PUERTOS, EN EL QUE APITUX SOLICITA, LA RECUPERACION DEL ÁREA CESIONADA A </w:t>
      </w:r>
      <w:r w:rsidRPr="00597F90">
        <w:rPr>
          <w:rFonts w:ascii="Arial" w:hAnsi="Arial" w:cs="Arial"/>
          <w:b/>
          <w:color w:val="000000" w:themeColor="text1"/>
          <w:sz w:val="20"/>
          <w:szCs w:val="20"/>
        </w:rPr>
        <w:t xml:space="preserve">FRIGORIFICOS ESPECIALIZADOS DE TUXPAN S.A DE C.V. (ALMACEN). </w:t>
      </w:r>
      <w:r w:rsidRPr="00597F90">
        <w:rPr>
          <w:rFonts w:ascii="Arial" w:hAnsi="Arial" w:cs="Arial"/>
          <w:b/>
          <w:bCs/>
          <w:iCs/>
          <w:sz w:val="20"/>
          <w:szCs w:val="20"/>
        </w:rPr>
        <w:t>MEDIANTE RESOLUCIÓN SE ORDENÓ A FRIGOTUX LA ENTREGA DEL ÁREA, FUE RECURRIDA MEDIANTE</w:t>
      </w:r>
      <w:r w:rsidRPr="00597F90">
        <w:rPr>
          <w:rFonts w:ascii="Arial" w:hAnsi="Arial" w:cs="Arial"/>
          <w:bCs/>
          <w:iCs/>
          <w:sz w:val="20"/>
          <w:szCs w:val="20"/>
        </w:rPr>
        <w:t xml:space="preserve"> </w:t>
      </w:r>
      <w:r w:rsidRPr="00597F90">
        <w:rPr>
          <w:rFonts w:ascii="Arial" w:hAnsi="Arial" w:cs="Arial"/>
          <w:b/>
          <w:sz w:val="20"/>
          <w:szCs w:val="20"/>
        </w:rPr>
        <w:t xml:space="preserve">DEMANDA DE </w:t>
      </w:r>
      <w:r w:rsidRPr="00597F90">
        <w:rPr>
          <w:rFonts w:ascii="Arial" w:hAnsi="Arial" w:cs="Arial"/>
          <w:b/>
          <w:bCs/>
          <w:color w:val="000000" w:themeColor="text1"/>
          <w:sz w:val="20"/>
          <w:szCs w:val="20"/>
        </w:rPr>
        <w:t>NULIDAD RADICADA EN LA SALA REGIONAL DEL GOLFO DEL TRIBUNAL FEDERAL DE JUSTICIA ADMINISTRATIVA CON NÚMERO DE EXPEDIENTE 3535/18-13-01-1 PROMOVIDA POR FRIGORÍFICOS ESPECIALIZADOS DE TUXPAN, S. A DE C.V. DEMANDANDO LA NULIDAD DE LA RESOLUCIÓN DICTADA POR EL COORDINADOR GENERAL DE PUERTOS Y MARINA MERCANTE DE LA SECRETARIA DE COMUNICACIONES Y TRANSPORTES AL CONFIRMAR LA RESOLUCIÓN DICTADA POR LA DIRECCIÓN GENERAL DE PUERTOS, RESPECTO A LA ENTREGA POR PARTE DE FRIGOTUX A LA APITUX DEL ÁREA CONCESIONADA, AL TENERSE POR TERMINADO EL CONTRATO.</w:t>
      </w:r>
    </w:p>
    <w:p w14:paraId="22030A87" w14:textId="77777777" w:rsidR="00CF17BB" w:rsidRPr="00597F90" w:rsidRDefault="00CF17BB" w:rsidP="00CF17BB">
      <w:pPr>
        <w:pStyle w:val="Prrafodelista"/>
        <w:spacing w:line="240" w:lineRule="auto"/>
        <w:ind w:left="0"/>
        <w:jc w:val="both"/>
        <w:rPr>
          <w:rFonts w:ascii="Arial" w:hAnsi="Arial" w:cs="Arial"/>
          <w:bCs/>
          <w:iCs/>
          <w:sz w:val="20"/>
          <w:szCs w:val="20"/>
        </w:rPr>
      </w:pPr>
    </w:p>
    <w:p w14:paraId="69B7A951" w14:textId="77777777" w:rsidR="00CF17BB" w:rsidRPr="00597F90" w:rsidRDefault="00CF17BB" w:rsidP="00CF17BB">
      <w:pPr>
        <w:pStyle w:val="Prrafodelista"/>
        <w:spacing w:line="240" w:lineRule="auto"/>
        <w:ind w:left="0"/>
        <w:jc w:val="both"/>
        <w:rPr>
          <w:rFonts w:ascii="Arial" w:hAnsi="Arial" w:cs="Arial"/>
          <w:bCs/>
          <w:iCs/>
          <w:sz w:val="20"/>
          <w:szCs w:val="20"/>
          <w:u w:val="single"/>
        </w:rPr>
      </w:pPr>
      <w:r w:rsidRPr="00597F90">
        <w:rPr>
          <w:rFonts w:ascii="Arial" w:hAnsi="Arial" w:cs="Arial"/>
          <w:bCs/>
          <w:iCs/>
          <w:sz w:val="20"/>
          <w:szCs w:val="20"/>
        </w:rPr>
        <w:t xml:space="preserve">Apitux solicitó </w:t>
      </w:r>
      <w:r w:rsidRPr="00597F90">
        <w:rPr>
          <w:rFonts w:ascii="Arial" w:hAnsi="Arial" w:cs="Arial"/>
          <w:sz w:val="20"/>
          <w:szCs w:val="20"/>
        </w:rPr>
        <w:t xml:space="preserve">la recuperación del área cesionada a </w:t>
      </w:r>
      <w:r w:rsidRPr="00086A39">
        <w:rPr>
          <w:rFonts w:ascii="Arial" w:hAnsi="Arial" w:cs="Arial"/>
          <w:color w:val="000000" w:themeColor="text1"/>
          <w:sz w:val="20"/>
          <w:szCs w:val="20"/>
          <w:u w:val="single"/>
        </w:rPr>
        <w:t>frigoríficos</w:t>
      </w:r>
      <w:r w:rsidRPr="00597F90">
        <w:rPr>
          <w:rFonts w:ascii="Arial" w:hAnsi="Arial" w:cs="Arial"/>
          <w:color w:val="000000" w:themeColor="text1"/>
          <w:sz w:val="20"/>
          <w:szCs w:val="20"/>
        </w:rPr>
        <w:t xml:space="preserve"> especializados </w:t>
      </w:r>
      <w:r w:rsidRPr="00086A39">
        <w:rPr>
          <w:rFonts w:ascii="Arial" w:hAnsi="Arial" w:cs="Arial"/>
          <w:color w:val="000000" w:themeColor="text1"/>
          <w:sz w:val="20"/>
          <w:szCs w:val="20"/>
        </w:rPr>
        <w:t xml:space="preserve">de Tuxpan S.A de C.V. (Almacén), misma que fue cedida mediante contrato cesión. </w:t>
      </w:r>
      <w:r w:rsidRPr="00086A39">
        <w:rPr>
          <w:rFonts w:ascii="Arial" w:hAnsi="Arial" w:cs="Arial"/>
          <w:bCs/>
          <w:iCs/>
          <w:sz w:val="20"/>
          <w:szCs w:val="20"/>
        </w:rPr>
        <w:t>Mediante resolución se ordenó a FRIGOTUX la entrega del área, la cual fue recurrida mediante Juicio de nulidad. Pendiente sentencia.</w:t>
      </w:r>
      <w:r w:rsidRPr="00597F90">
        <w:rPr>
          <w:rFonts w:ascii="Arial" w:hAnsi="Arial" w:cs="Arial"/>
          <w:bCs/>
          <w:iCs/>
          <w:sz w:val="20"/>
          <w:szCs w:val="20"/>
          <w:u w:val="single"/>
        </w:rPr>
        <w:t xml:space="preserve"> </w:t>
      </w:r>
    </w:p>
    <w:p w14:paraId="45E7852E" w14:textId="77777777" w:rsidR="00CF17BB" w:rsidRPr="00597F90" w:rsidRDefault="00CF17BB" w:rsidP="00CF17BB">
      <w:pPr>
        <w:jc w:val="both"/>
        <w:rPr>
          <w:rFonts w:ascii="Arial" w:hAnsi="Arial" w:cs="Arial"/>
          <w:b/>
          <w:bCs/>
          <w:color w:val="000000" w:themeColor="text1"/>
          <w:sz w:val="20"/>
          <w:szCs w:val="20"/>
        </w:rPr>
      </w:pPr>
    </w:p>
    <w:p w14:paraId="5DED201C" w14:textId="77777777" w:rsidR="00CF17BB" w:rsidRPr="00597F90" w:rsidRDefault="00CF17BB" w:rsidP="00CF17BB">
      <w:pPr>
        <w:jc w:val="both"/>
        <w:rPr>
          <w:rFonts w:ascii="Arial" w:hAnsi="Arial" w:cs="Arial"/>
          <w:b/>
          <w:sz w:val="20"/>
          <w:szCs w:val="20"/>
        </w:rPr>
      </w:pPr>
    </w:p>
    <w:p w14:paraId="6CF5A950" w14:textId="77777777" w:rsidR="00CF17BB" w:rsidRPr="00597F90" w:rsidRDefault="00CF17BB" w:rsidP="00CF17BB">
      <w:pPr>
        <w:jc w:val="both"/>
        <w:rPr>
          <w:rFonts w:ascii="Arial" w:hAnsi="Arial" w:cs="Arial"/>
          <w:sz w:val="20"/>
          <w:szCs w:val="20"/>
        </w:rPr>
      </w:pPr>
      <w:r w:rsidRPr="00597F90">
        <w:rPr>
          <w:rFonts w:ascii="Arial" w:hAnsi="Arial" w:cs="Arial"/>
          <w:b/>
          <w:sz w:val="20"/>
          <w:szCs w:val="20"/>
        </w:rPr>
        <w:t xml:space="preserve">3.- Demanda de </w:t>
      </w:r>
      <w:r w:rsidRPr="00597F90">
        <w:rPr>
          <w:rFonts w:ascii="Arial" w:hAnsi="Arial" w:cs="Arial"/>
          <w:b/>
          <w:bCs/>
          <w:color w:val="000000" w:themeColor="text1"/>
          <w:sz w:val="20"/>
          <w:szCs w:val="20"/>
        </w:rPr>
        <w:t>Nulidad radicada en la Sala Regional del Golfo del Tribunal Federal de Justicia Administrativa con número de Exp. 3535/18-13-01-1 promovida por Frigoríficos Especializados de Tuxpan, S. A de C.V. demandando la nulidad de la resolución dictada por el Coordinador General de Puertos y Marina Mercante de la Secretaria de Comunicaciones y Transportes al confirmar la resolución dictada por la Dirección General de Puertos, respecto a la entrega por parte de Frigotux a la Apitux del Área concesionada, al tenerse por terminado el contrato.</w:t>
      </w:r>
    </w:p>
    <w:p w14:paraId="276D456B" w14:textId="77777777" w:rsidR="00CF17BB" w:rsidRPr="00597F90" w:rsidRDefault="00CF17BB" w:rsidP="00CF17BB">
      <w:pPr>
        <w:jc w:val="both"/>
        <w:rPr>
          <w:rFonts w:ascii="Arial" w:hAnsi="Arial" w:cs="Arial"/>
          <w:b/>
          <w:bCs/>
          <w:color w:val="000000" w:themeColor="text1"/>
          <w:sz w:val="20"/>
          <w:szCs w:val="20"/>
        </w:rPr>
      </w:pPr>
    </w:p>
    <w:p w14:paraId="260CEE51" w14:textId="77777777" w:rsidR="00CF17BB" w:rsidRPr="00086A39" w:rsidRDefault="00CF17BB" w:rsidP="00CF17BB">
      <w:pPr>
        <w:jc w:val="both"/>
        <w:rPr>
          <w:rFonts w:ascii="Arial" w:hAnsi="Arial" w:cs="Arial"/>
          <w:iCs/>
          <w:sz w:val="20"/>
          <w:szCs w:val="20"/>
          <w:lang w:val="es-ES_tradnl"/>
        </w:rPr>
      </w:pPr>
      <w:r w:rsidRPr="00597F90">
        <w:rPr>
          <w:rFonts w:ascii="Arial" w:hAnsi="Arial" w:cs="Arial"/>
          <w:bCs/>
          <w:color w:val="000000" w:themeColor="text1"/>
          <w:sz w:val="20"/>
          <w:szCs w:val="20"/>
        </w:rPr>
        <w:t>La resolución impugnada es la 7.-036-101 de 25 de septiembre de 2017, emitida por el Coordinador General de Puertos y Marina Mercante de la Secretaría de Comunicaciones y Transportes, por medio de la cual se confirmó la diversa 7.3.1775.17 de 14 de junio de 2017, emitida por el Director General de Puertos de dicha Secretaría, en la que se ordenó la desocupación y entrega voluntaria del área sesionada por la Administración Portuaria Integral de Tuxpan, S.A de C.V., a FRIGOTUX para la construcción y operación de una Bodega para Frigoríficos</w:t>
      </w:r>
      <w:r w:rsidRPr="00086A39">
        <w:rPr>
          <w:rFonts w:ascii="Arial" w:hAnsi="Arial" w:cs="Arial"/>
          <w:bCs/>
          <w:color w:val="000000" w:themeColor="text1"/>
          <w:sz w:val="20"/>
          <w:szCs w:val="20"/>
        </w:rPr>
        <w:t xml:space="preserve">. </w:t>
      </w:r>
      <w:r w:rsidRPr="00086A39">
        <w:rPr>
          <w:rFonts w:ascii="Arial" w:hAnsi="Arial" w:cs="Arial"/>
          <w:iCs/>
          <w:sz w:val="20"/>
          <w:szCs w:val="20"/>
          <w:lang w:val="es-ES_tradnl"/>
        </w:rPr>
        <w:t>En auto de fecha 16 de octubre del año 2020 y publicado el 27 de ese mismo mes y año el Primer Tribunal Colegiado en Materia Administrativa de Boca del Río, Ver., se declara imposibilitado para conocer del asunto por razón de turno del juicio de amparo directo 709/2019 y remite el  juicio y expediente 3535/18-13-01-1, así como el expediente administrativo al Segundo Tribunal Colegiado en Materia Administrativa de Boca del Río, Ver., admitie</w:t>
      </w:r>
      <w:r w:rsidRPr="00086A39">
        <w:rPr>
          <w:rFonts w:ascii="Arial" w:hAnsi="Arial" w:cs="Arial"/>
          <w:b/>
          <w:iCs/>
          <w:sz w:val="20"/>
          <w:szCs w:val="20"/>
          <w:lang w:val="es-ES_tradnl"/>
        </w:rPr>
        <w:t xml:space="preserve">ndo </w:t>
      </w:r>
      <w:r w:rsidRPr="00086A39">
        <w:rPr>
          <w:rFonts w:ascii="Arial" w:hAnsi="Arial" w:cs="Arial"/>
          <w:iCs/>
          <w:sz w:val="20"/>
          <w:szCs w:val="20"/>
          <w:lang w:val="es-ES_tradnl"/>
        </w:rPr>
        <w:t>el amparo directo en fecha 29 de noviembre del año 2020, con número de expediente 254/2020.</w:t>
      </w:r>
    </w:p>
    <w:p w14:paraId="591F6819" w14:textId="77777777" w:rsidR="00CF17BB" w:rsidRPr="00597F90" w:rsidRDefault="00CF17BB" w:rsidP="00CF17BB">
      <w:pPr>
        <w:jc w:val="both"/>
        <w:rPr>
          <w:rFonts w:ascii="Arial" w:hAnsi="Arial" w:cs="Arial"/>
          <w:b/>
          <w:bCs/>
          <w:i/>
          <w:iCs/>
          <w:sz w:val="20"/>
          <w:szCs w:val="20"/>
          <w:highlight w:val="yellow"/>
          <w:lang w:val="es-ES_tradnl"/>
        </w:rPr>
      </w:pPr>
    </w:p>
    <w:p w14:paraId="24E97CA6" w14:textId="77777777" w:rsidR="00CF17BB" w:rsidRPr="00597F90" w:rsidRDefault="00CF17BB" w:rsidP="00CF17BB">
      <w:pPr>
        <w:jc w:val="both"/>
        <w:rPr>
          <w:rFonts w:ascii="Arial" w:hAnsi="Arial" w:cs="Arial"/>
          <w:b/>
          <w:sz w:val="20"/>
          <w:szCs w:val="20"/>
        </w:rPr>
      </w:pPr>
    </w:p>
    <w:p w14:paraId="2C5F9F8F"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rPr>
        <w:t xml:space="preserve">4.-JUICIO DE AMPARO DIRECTO 709/2019 PROMOVIDO POR FRIGOTUX, EN CONTRA DE LA SALA REGIONAL DEL GOLFO, DEL TRIBUNAL FEDERAL DE JUSTICIA ADMINISTRATIVA, CON RESIDENCIA EN XALAPA, VER., </w:t>
      </w:r>
    </w:p>
    <w:p w14:paraId="6B78EDB7" w14:textId="77777777" w:rsidR="00CF17BB" w:rsidRPr="00597F90" w:rsidRDefault="00CF17BB" w:rsidP="00CF17BB">
      <w:pPr>
        <w:jc w:val="both"/>
        <w:rPr>
          <w:rFonts w:ascii="Arial" w:hAnsi="Arial" w:cs="Arial"/>
          <w:b/>
          <w:sz w:val="20"/>
          <w:szCs w:val="20"/>
        </w:rPr>
      </w:pPr>
    </w:p>
    <w:p w14:paraId="19446B3C" w14:textId="77777777" w:rsidR="00CF17BB" w:rsidRPr="00086A39" w:rsidRDefault="00CF17BB" w:rsidP="00CF17BB">
      <w:pPr>
        <w:jc w:val="both"/>
        <w:rPr>
          <w:rFonts w:ascii="Arial" w:hAnsi="Arial" w:cs="Arial"/>
          <w:sz w:val="20"/>
          <w:szCs w:val="20"/>
        </w:rPr>
      </w:pPr>
      <w:r w:rsidRPr="00597F90">
        <w:rPr>
          <w:rFonts w:ascii="Arial" w:hAnsi="Arial" w:cs="Arial"/>
          <w:sz w:val="20"/>
          <w:szCs w:val="20"/>
        </w:rPr>
        <w:t>Reclamando la sentencia dictada en el juicio de nulidad 3535/18-13-01-1 que confirmo la legalidad de la resolución dictada por el Coordinador General de Puertos y Marina Mercante de la SCT, respecto a la entrega por parte de Frigotux a la Apitux del área concesionada, al tenerse por terminado el contrato, radicado en el Primer Tribunal Colegiado en Materia Administrativa, en Boca del Río, Ver., refiriéndose a la Apitux, como tercera interesada.</w:t>
      </w:r>
      <w:r w:rsidRPr="00597F90">
        <w:rPr>
          <w:rFonts w:ascii="Arial" w:hAnsi="Arial" w:cs="Arial"/>
          <w:sz w:val="20"/>
          <w:szCs w:val="20"/>
          <w:u w:val="single"/>
        </w:rPr>
        <w:t xml:space="preserve"> </w:t>
      </w:r>
      <w:r w:rsidRPr="00086A39">
        <w:rPr>
          <w:rFonts w:ascii="Arial" w:hAnsi="Arial" w:cs="Arial"/>
          <w:sz w:val="20"/>
          <w:szCs w:val="20"/>
        </w:rPr>
        <w:t>En auto de dieciséis de octubre del año dos mil veinte, el Primer Tribunal Colegiado en Materia Administrativa, en Boca del Río, Ver., se declara imposibilitado para con</w:t>
      </w:r>
      <w:r w:rsidRPr="00086A39">
        <w:rPr>
          <w:rFonts w:ascii="Arial" w:hAnsi="Arial" w:cs="Arial"/>
          <w:b/>
          <w:sz w:val="20"/>
          <w:szCs w:val="20"/>
        </w:rPr>
        <w:t>o</w:t>
      </w:r>
      <w:r w:rsidRPr="00086A39">
        <w:rPr>
          <w:rFonts w:ascii="Arial" w:hAnsi="Arial" w:cs="Arial"/>
          <w:sz w:val="20"/>
          <w:szCs w:val="20"/>
        </w:rPr>
        <w:t>cer por razón de turno, y lo acepta el Segundo Tribunal Colegiado en Materia Administrativa.</w:t>
      </w:r>
    </w:p>
    <w:p w14:paraId="70D2AA0C" w14:textId="77777777" w:rsidR="00CF17BB" w:rsidRPr="00597F90" w:rsidRDefault="00CF17BB" w:rsidP="00CF17BB">
      <w:pPr>
        <w:jc w:val="both"/>
        <w:rPr>
          <w:rFonts w:ascii="Arial" w:hAnsi="Arial" w:cs="Arial"/>
          <w:b/>
          <w:sz w:val="20"/>
          <w:szCs w:val="20"/>
          <w:lang w:val="es-ES_tradnl"/>
        </w:rPr>
      </w:pPr>
    </w:p>
    <w:p w14:paraId="5CD2729D" w14:textId="77777777" w:rsidR="00CF17BB" w:rsidRPr="00597F90" w:rsidRDefault="00CF17BB" w:rsidP="00CF17BB">
      <w:pPr>
        <w:pStyle w:val="Sinespaciado"/>
        <w:jc w:val="both"/>
        <w:rPr>
          <w:rFonts w:ascii="Arial" w:hAnsi="Arial" w:cs="Arial"/>
          <w:b/>
          <w:lang w:val="es-ES_tradnl"/>
        </w:rPr>
      </w:pPr>
    </w:p>
    <w:p w14:paraId="1083CC60" w14:textId="77777777" w:rsidR="00CF17BB" w:rsidRPr="00597F90" w:rsidRDefault="00CF17BB" w:rsidP="00CF17BB">
      <w:pPr>
        <w:pStyle w:val="Sinespaciado"/>
        <w:jc w:val="both"/>
        <w:rPr>
          <w:rFonts w:ascii="Arial" w:hAnsi="Arial" w:cs="Arial"/>
          <w:b/>
          <w:lang w:val="es-ES_tradnl"/>
        </w:rPr>
      </w:pPr>
      <w:r w:rsidRPr="00597F90">
        <w:rPr>
          <w:rFonts w:ascii="Arial" w:hAnsi="Arial" w:cs="Arial"/>
          <w:b/>
          <w:lang w:val="es-ES_tradnl"/>
        </w:rPr>
        <w:t xml:space="preserve">5- </w:t>
      </w:r>
      <w:r w:rsidRPr="00597F90">
        <w:rPr>
          <w:rFonts w:ascii="Arial" w:hAnsi="Arial" w:cs="Arial"/>
          <w:b/>
        </w:rPr>
        <w:t xml:space="preserve">JUICIO DE AMPARO DIRECTO 254/2020 PROMOVIDO POR FRIGOTUX, EN CONTRA DE LA SALA REGIONAL DEL GOLFO, DEL TRIBUNAL FEDERAL DE JUSTICIA ADMINISTRATIVA, CON RESIDENCIA EN XALAPA, VER., RECLAMANDO LA SENTENCIA DICTADA EN EL JUICIO DE NULIDAD </w:t>
      </w:r>
      <w:r w:rsidRPr="00597F90">
        <w:rPr>
          <w:rFonts w:ascii="Arial" w:hAnsi="Arial" w:cs="Arial"/>
          <w:b/>
          <w:lang w:val="es-ES_tradnl"/>
        </w:rPr>
        <w:t xml:space="preserve">3535/18-13-01-1  QUE CONFIRMÓ LA LEGALIDAD DE LA RESOLUCIÓN DICTADA POR EL COORDINADOR GENERAL DE PUERTOS Y MARINA MERCANTE DE LA SCT,  RESPECTO DE LA ENTREGA POR PARTE DE FRIGOTUX A LA APITUX DEL ÁREA CONCESIONADA, AL TENERSE POR TERMINADO EL CONTRATO,RADICADO EN EL SEGUNDO TRIBUNAL COLEGIADO EN MATERIA ADMINISTRATIVA, EN BOCA DEL RIO, VER. TENIENDOSE A LA APITUX, COMO TERCERO INTERESADA. </w:t>
      </w:r>
    </w:p>
    <w:p w14:paraId="2B444276" w14:textId="77777777" w:rsidR="00CF17BB" w:rsidRPr="00597F90" w:rsidRDefault="00CF17BB" w:rsidP="00CF17BB">
      <w:pPr>
        <w:pStyle w:val="Sinespaciado"/>
        <w:jc w:val="both"/>
        <w:rPr>
          <w:rFonts w:ascii="Arial" w:hAnsi="Arial" w:cs="Arial"/>
          <w:b/>
          <w:bCs/>
          <w:u w:val="single"/>
          <w:lang w:val="es-ES_tradnl"/>
        </w:rPr>
      </w:pPr>
    </w:p>
    <w:p w14:paraId="74B67C8F" w14:textId="77777777" w:rsidR="00CF17BB" w:rsidRPr="00086A39" w:rsidRDefault="00CF17BB" w:rsidP="00CF17BB">
      <w:pPr>
        <w:pStyle w:val="Sinespaciado"/>
        <w:jc w:val="both"/>
        <w:rPr>
          <w:rFonts w:ascii="Arial" w:hAnsi="Arial" w:cs="Arial"/>
          <w:lang w:val="es-ES_tradnl"/>
        </w:rPr>
      </w:pPr>
      <w:r w:rsidRPr="00086A39">
        <w:rPr>
          <w:rFonts w:ascii="Arial" w:hAnsi="Arial" w:cs="Arial"/>
          <w:bCs/>
          <w:lang w:val="es-ES_tradnl"/>
        </w:rPr>
        <w:t xml:space="preserve">En auto de diez de diciembre del año dos mil veinte, el Primer Tribunal Colegiado en materia Administrativa de Boca del Río, Ver., remite autos del juicio de amparo indirecto 709/2019, declarándose legalmente imposibilitado, para conocer por razón de turno de dicho amparo, el </w:t>
      </w:r>
      <w:r w:rsidRPr="00086A39">
        <w:rPr>
          <w:rFonts w:ascii="Arial" w:hAnsi="Arial" w:cs="Arial"/>
          <w:lang w:val="es-ES_tradnl"/>
        </w:rPr>
        <w:t xml:space="preserve">Segundo Tribunal Colegiado en Materia Administrativa, en Boca del Rio, Ver., acepta el turno declinado y se avoca al conocimiento del juicio. </w:t>
      </w:r>
    </w:p>
    <w:p w14:paraId="17D57609" w14:textId="77777777" w:rsidR="00CF17BB" w:rsidRPr="00597F90" w:rsidRDefault="00CF17BB" w:rsidP="00CF17BB">
      <w:pPr>
        <w:jc w:val="both"/>
        <w:rPr>
          <w:rFonts w:ascii="Arial" w:hAnsi="Arial" w:cs="Arial"/>
          <w:b/>
          <w:sz w:val="20"/>
          <w:szCs w:val="20"/>
          <w:lang w:val="es-ES_tradnl"/>
        </w:rPr>
      </w:pPr>
    </w:p>
    <w:p w14:paraId="731DE2F3" w14:textId="77777777" w:rsidR="00CF17BB" w:rsidRPr="00597F90" w:rsidRDefault="00CF17BB" w:rsidP="00CF17BB">
      <w:pPr>
        <w:jc w:val="both"/>
        <w:rPr>
          <w:rFonts w:ascii="Arial" w:hAnsi="Arial" w:cs="Arial"/>
          <w:b/>
          <w:sz w:val="20"/>
          <w:szCs w:val="20"/>
          <w:lang w:val="es-ES_tradnl"/>
        </w:rPr>
      </w:pPr>
    </w:p>
    <w:p w14:paraId="5C988082"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lang w:val="es-ES_tradnl"/>
        </w:rPr>
        <w:t xml:space="preserve">6.- JUICIO ORDINARIO MERCANTIL PROMOVIDO POR FRIGORÍFICOS ESPECIALIZADOS DE TUXPAN, S.A DE C.V., EN CONTRA DE LA  ADMINISTRACIÓN PORTUARIA INTEGRAL DE TUXPAN, S.A DE C.V., RADICADO EN EL JUZGADO SÉPTIMO DE DISTRITO, EN TUXPAN, VER., CON NÚMERO DE EXPEDIENTE MERCANTIL 22/2019.  </w:t>
      </w:r>
    </w:p>
    <w:p w14:paraId="6186DB5C" w14:textId="77777777" w:rsidR="00CF17BB" w:rsidRPr="00597F90" w:rsidRDefault="00CF17BB" w:rsidP="00CF17BB">
      <w:pPr>
        <w:jc w:val="both"/>
        <w:rPr>
          <w:rFonts w:ascii="Arial" w:hAnsi="Arial" w:cs="Arial"/>
          <w:sz w:val="20"/>
          <w:szCs w:val="20"/>
        </w:rPr>
      </w:pPr>
    </w:p>
    <w:p w14:paraId="0D9A33FD" w14:textId="77777777" w:rsidR="00CF17BB" w:rsidRPr="00597F90" w:rsidRDefault="00CF17BB" w:rsidP="00CF17BB">
      <w:pPr>
        <w:jc w:val="both"/>
        <w:rPr>
          <w:rFonts w:ascii="Arial" w:hAnsi="Arial" w:cs="Arial"/>
          <w:sz w:val="20"/>
          <w:szCs w:val="20"/>
        </w:rPr>
      </w:pPr>
      <w:r w:rsidRPr="00597F90">
        <w:rPr>
          <w:rFonts w:ascii="Arial" w:hAnsi="Arial" w:cs="Arial"/>
          <w:sz w:val="20"/>
          <w:szCs w:val="20"/>
        </w:rPr>
        <w:t>PRESTACIONES:</w:t>
      </w:r>
    </w:p>
    <w:p w14:paraId="6FC92309" w14:textId="77777777" w:rsidR="00CF17BB" w:rsidRPr="00597F90" w:rsidRDefault="00CF17BB" w:rsidP="00CF17BB">
      <w:pPr>
        <w:jc w:val="both"/>
        <w:rPr>
          <w:rFonts w:ascii="Arial" w:hAnsi="Arial" w:cs="Arial"/>
          <w:sz w:val="20"/>
          <w:szCs w:val="20"/>
        </w:rPr>
      </w:pPr>
    </w:p>
    <w:p w14:paraId="1251FDF8"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rPr>
        <w:t>A)</w:t>
      </w:r>
      <w:r w:rsidRPr="00597F90">
        <w:rPr>
          <w:rFonts w:ascii="Arial" w:hAnsi="Arial" w:cs="Arial"/>
          <w:sz w:val="20"/>
          <w:szCs w:val="20"/>
        </w:rPr>
        <w:tab/>
        <w:t>La prórroga del contrato de cesión parcial de derechos y obligaciones, celebrado entre el actor y el demandado el 26 de octubre de 1998, a que tiene derecho mi representada conforme a la cláusula quincuagésima octava de dicho contrato, por un plazo igual al que se señala en dicha cláusula, computado a partir del 8 de mayo de 2018.</w:t>
      </w:r>
    </w:p>
    <w:p w14:paraId="6E88C392" w14:textId="77777777" w:rsidR="00CF17BB" w:rsidRPr="00597F90" w:rsidRDefault="00CF17BB" w:rsidP="00CF17BB">
      <w:pPr>
        <w:jc w:val="both"/>
        <w:rPr>
          <w:rFonts w:ascii="Arial" w:hAnsi="Arial" w:cs="Arial"/>
          <w:sz w:val="20"/>
          <w:szCs w:val="20"/>
        </w:rPr>
      </w:pPr>
      <w:r w:rsidRPr="00597F90">
        <w:rPr>
          <w:rFonts w:ascii="Arial" w:hAnsi="Arial" w:cs="Arial"/>
          <w:b/>
          <w:sz w:val="20"/>
          <w:szCs w:val="20"/>
        </w:rPr>
        <w:t>B)</w:t>
      </w:r>
      <w:r w:rsidRPr="00597F90">
        <w:rPr>
          <w:rFonts w:ascii="Arial" w:hAnsi="Arial" w:cs="Arial"/>
          <w:sz w:val="20"/>
          <w:szCs w:val="20"/>
        </w:rPr>
        <w:tab/>
        <w:t>La declaración en sentencia firme, de que el plazo original de duración del citado contrato base de la acción, debe computarse del 8 de mayo de 2003 en que se recibió en el área cedida en estado de servir para el usos convenido al 8 de mayo de 2018.</w:t>
      </w:r>
    </w:p>
    <w:p w14:paraId="0FC3A5E3" w14:textId="77777777" w:rsidR="00CF17BB" w:rsidRPr="00597F90" w:rsidRDefault="00CF17BB" w:rsidP="00CF17BB">
      <w:pPr>
        <w:jc w:val="both"/>
        <w:rPr>
          <w:rFonts w:ascii="Arial" w:hAnsi="Arial" w:cs="Arial"/>
          <w:b/>
          <w:sz w:val="20"/>
          <w:szCs w:val="20"/>
        </w:rPr>
      </w:pPr>
    </w:p>
    <w:p w14:paraId="5FBFB407" w14:textId="77777777" w:rsidR="00CF17BB" w:rsidRPr="00597F90" w:rsidRDefault="00CF17BB" w:rsidP="00CF17BB">
      <w:pPr>
        <w:jc w:val="both"/>
        <w:rPr>
          <w:rFonts w:ascii="Arial" w:hAnsi="Arial" w:cs="Arial"/>
          <w:sz w:val="20"/>
          <w:szCs w:val="20"/>
        </w:rPr>
      </w:pPr>
      <w:r w:rsidRPr="00597F90">
        <w:rPr>
          <w:rFonts w:ascii="Arial" w:hAnsi="Arial" w:cs="Arial"/>
          <w:b/>
          <w:sz w:val="20"/>
          <w:szCs w:val="20"/>
        </w:rPr>
        <w:t>C)</w:t>
      </w:r>
      <w:r w:rsidRPr="00597F90">
        <w:rPr>
          <w:rFonts w:ascii="Arial" w:hAnsi="Arial" w:cs="Arial"/>
          <w:sz w:val="20"/>
          <w:szCs w:val="20"/>
        </w:rPr>
        <w:tab/>
        <w:t xml:space="preserve">Que se ordene a la Administración Portuaria Integral de Tuxpan, S.A. de C.V., se abstenga de impedir el libre uso y operación del almacén objeto del precitado contrato, base de la acción a FRIGORIFICOS EPECIALIZADOS DE TUXPAN, S.A. DE C.V. </w:t>
      </w:r>
    </w:p>
    <w:p w14:paraId="586A6415" w14:textId="77777777" w:rsidR="00CF17BB" w:rsidRPr="00597F90" w:rsidRDefault="00CF17BB" w:rsidP="00CF17BB">
      <w:pPr>
        <w:jc w:val="both"/>
        <w:rPr>
          <w:rFonts w:ascii="Arial" w:hAnsi="Arial" w:cs="Arial"/>
          <w:sz w:val="20"/>
          <w:szCs w:val="20"/>
        </w:rPr>
      </w:pPr>
    </w:p>
    <w:p w14:paraId="048E56EB" w14:textId="77777777" w:rsidR="00CF17BB" w:rsidRPr="00597F90" w:rsidRDefault="00CF17BB" w:rsidP="00CF17BB">
      <w:pPr>
        <w:jc w:val="both"/>
        <w:rPr>
          <w:rFonts w:ascii="Arial" w:hAnsi="Arial" w:cs="Arial"/>
          <w:sz w:val="20"/>
          <w:szCs w:val="20"/>
        </w:rPr>
      </w:pPr>
      <w:r w:rsidRPr="00597F90">
        <w:rPr>
          <w:rFonts w:ascii="Arial" w:hAnsi="Arial" w:cs="Arial"/>
          <w:b/>
          <w:sz w:val="20"/>
          <w:szCs w:val="20"/>
        </w:rPr>
        <w:t>D)</w:t>
      </w:r>
      <w:r w:rsidRPr="00597F90">
        <w:rPr>
          <w:rFonts w:ascii="Arial" w:hAnsi="Arial" w:cs="Arial"/>
          <w:sz w:val="20"/>
          <w:szCs w:val="20"/>
        </w:rPr>
        <w:tab/>
        <w:t>El pago de una indemnización económica, por los daños y perjuicios que se han causado al actor por el demandado, quien ha impedido la operación del almacén objeto del contrato base de la acción, a partir del mes de septiembre de 2018, cuyo importe se liquidara en ejecución de sentencia.</w:t>
      </w:r>
    </w:p>
    <w:p w14:paraId="63A92E51" w14:textId="77777777" w:rsidR="00CF17BB" w:rsidRPr="00597F90" w:rsidRDefault="00CF17BB" w:rsidP="00CF17BB">
      <w:pPr>
        <w:jc w:val="both"/>
        <w:rPr>
          <w:rFonts w:ascii="Arial" w:hAnsi="Arial" w:cs="Arial"/>
          <w:sz w:val="20"/>
          <w:szCs w:val="20"/>
        </w:rPr>
      </w:pPr>
    </w:p>
    <w:p w14:paraId="6C62B510" w14:textId="77777777" w:rsidR="00CF17BB" w:rsidRPr="00597F90" w:rsidRDefault="00CF17BB" w:rsidP="00CF17BB">
      <w:pPr>
        <w:jc w:val="both"/>
        <w:rPr>
          <w:rFonts w:ascii="Arial" w:hAnsi="Arial" w:cs="Arial"/>
          <w:sz w:val="20"/>
          <w:szCs w:val="20"/>
        </w:rPr>
      </w:pPr>
      <w:r w:rsidRPr="00597F90">
        <w:rPr>
          <w:rFonts w:ascii="Arial" w:hAnsi="Arial" w:cs="Arial"/>
          <w:b/>
          <w:sz w:val="20"/>
          <w:szCs w:val="20"/>
        </w:rPr>
        <w:lastRenderedPageBreak/>
        <w:t>E)</w:t>
      </w:r>
      <w:r w:rsidRPr="00597F90">
        <w:rPr>
          <w:rFonts w:ascii="Arial" w:hAnsi="Arial" w:cs="Arial"/>
          <w:sz w:val="20"/>
          <w:szCs w:val="20"/>
        </w:rPr>
        <w:tab/>
        <w:t>Los gastos y costas que el presente juicio origine, incluyendo los honorarios de los abogados que contraté para nuestro patrocinio legal.</w:t>
      </w:r>
    </w:p>
    <w:p w14:paraId="21C90646" w14:textId="77777777" w:rsidR="00CF17BB" w:rsidRPr="00597F90" w:rsidRDefault="00CF17BB" w:rsidP="00CF17BB">
      <w:pPr>
        <w:jc w:val="both"/>
        <w:rPr>
          <w:rFonts w:ascii="Arial" w:hAnsi="Arial" w:cs="Arial"/>
          <w:sz w:val="20"/>
          <w:szCs w:val="20"/>
        </w:rPr>
      </w:pPr>
    </w:p>
    <w:p w14:paraId="38026ECB" w14:textId="77777777" w:rsidR="00CF17BB" w:rsidRPr="00086A39" w:rsidRDefault="00CF17BB" w:rsidP="00CF17BB">
      <w:pPr>
        <w:jc w:val="both"/>
        <w:rPr>
          <w:rFonts w:ascii="Arial" w:hAnsi="Arial" w:cs="Arial"/>
          <w:b/>
          <w:sz w:val="20"/>
          <w:szCs w:val="20"/>
          <w:lang w:val="es-ES_tradnl"/>
        </w:rPr>
      </w:pPr>
      <w:r w:rsidRPr="00086A39">
        <w:rPr>
          <w:rFonts w:ascii="Arial" w:hAnsi="Arial" w:cs="Arial"/>
          <w:sz w:val="20"/>
          <w:szCs w:val="20"/>
        </w:rPr>
        <w:t>El Tercer Tribunal Unitario del Séptimo Circuito en Xalapa, Ver., en fecha 15 de agosto del año 2019, resuelve el conflicto competencial radicado con el número de expediente 5/2019 donde declara fundada la excepción de incompetencia por declinatoria promovida por esta APITUX dentro del Juicio Ordinario Mercantil 22/2019; donde se declara que el Juez Séptimo de Distrito en el Estado de Veracruz, con sede en Tuxpan, es legalmente incompetente para seguir conociendo del referido Juicio ordinario. Por tanto, deberá dejar a salvo los derechos de la parte demandante para que los haga valer en la vía y forma procedente. El juzgador en fecha 19 de agosto de 2019 se declaró incompetente para seguir conociendo del juicio. La parte actora en fecha 12 de septiembre de esta anualidad impugno la resolución de 15 de agosto, donde se declaró fundada la excepción de incompetencia por declinatoria hecha valer en este juicio ordinario mercantil</w:t>
      </w:r>
    </w:p>
    <w:p w14:paraId="50612089" w14:textId="77777777" w:rsidR="00CF17BB" w:rsidRPr="00597F90" w:rsidRDefault="00CF17BB" w:rsidP="00CF17BB">
      <w:pPr>
        <w:jc w:val="both"/>
        <w:rPr>
          <w:rFonts w:ascii="Arial" w:hAnsi="Arial" w:cs="Arial"/>
          <w:b/>
          <w:sz w:val="20"/>
          <w:szCs w:val="20"/>
        </w:rPr>
      </w:pPr>
    </w:p>
    <w:p w14:paraId="392A09DA" w14:textId="77777777" w:rsidR="00CF17BB" w:rsidRPr="00597F90" w:rsidRDefault="00CF17BB" w:rsidP="00CF17BB">
      <w:pPr>
        <w:jc w:val="both"/>
        <w:rPr>
          <w:rFonts w:ascii="Arial" w:hAnsi="Arial" w:cs="Arial"/>
          <w:b/>
          <w:sz w:val="20"/>
          <w:szCs w:val="20"/>
        </w:rPr>
      </w:pPr>
    </w:p>
    <w:p w14:paraId="1CC8C11F"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rPr>
        <w:t>7.- JUICIO DE AMPARO 21/2019 RADICADO EN EL PRIMER TRIBUNAL UNITARIO EN BOCA DEL RÍO, VERACRUZ., PROMOVIDO POR FRIGORÍFICOS ESPECIALIZADOS DE TUXPAN, SOCIEDAD ANÓNIMA DE CAPITAL VARIABLE, SEÑALANDO COMO ACTO RECLAMADO LA RESOLUCIÓN DE FECHA 15 DE AGOSTO DE 2019, PRONUNCIADA POR EL TERCER TRIBUNAL UNITARIO EN XALAPA, VER., AL RESOLVER LA EXCEPCION DE INCOMPETENCIA QUE HIZO VALER APITUX, AL CONTESTAR LA DEMANDA DEL JUICIO ORDINARIO MERCANTIL 22/2019 DEL INDICE DEL JUZGADO SÉPTIMO DE DISTRITO EN TUXPAN, VER.</w:t>
      </w:r>
    </w:p>
    <w:p w14:paraId="5CA57C54" w14:textId="77777777" w:rsidR="00CF17BB" w:rsidRPr="00597F90" w:rsidRDefault="00CF17BB" w:rsidP="00CF17BB">
      <w:pPr>
        <w:jc w:val="both"/>
        <w:rPr>
          <w:rFonts w:ascii="Arial" w:hAnsi="Arial" w:cs="Arial"/>
          <w:b/>
          <w:sz w:val="20"/>
          <w:szCs w:val="20"/>
        </w:rPr>
      </w:pPr>
    </w:p>
    <w:p w14:paraId="539F99F3" w14:textId="77777777" w:rsidR="00CF17BB" w:rsidRPr="00086A39" w:rsidRDefault="00CF17BB" w:rsidP="00CF17BB">
      <w:pPr>
        <w:jc w:val="both"/>
        <w:rPr>
          <w:rFonts w:ascii="Arial" w:hAnsi="Arial" w:cs="Arial"/>
          <w:sz w:val="20"/>
          <w:szCs w:val="20"/>
        </w:rPr>
      </w:pPr>
      <w:bookmarkStart w:id="211" w:name="_Hlk29470220"/>
      <w:r w:rsidRPr="00597F90">
        <w:rPr>
          <w:rFonts w:ascii="Arial" w:hAnsi="Arial" w:cs="Arial"/>
          <w:sz w:val="20"/>
          <w:szCs w:val="20"/>
        </w:rPr>
        <w:t>En fecha 20 de septiembre del año 2019, nos emplazan al juicio de amparo indirecto a la Apitux en calidad de tercera interesada por lo que se contesta la demanda y desvirtuando los conceptos de violación que hace valer la parte quejosa, se fijó Audiencia constitucional para el 31 de octubre del año 2019, donde se sobreseyó el juicio Frigotux interpuso recurso de revisión en contra de la resolución 31 de octubre del 2019, radicándose en el Segundo Tribunal Colegiado en Materia Administrativa, con residencia en Boca del Río, Ver., que en auto de 28 de noviembre del 2019, se declaró incompetente para conocer del recurso, turnándolo a la oficina de correspondencia común de los Tribunales en Materia Civil, en Xalapa, Ver</w:t>
      </w:r>
      <w:r w:rsidRPr="00086A39">
        <w:rPr>
          <w:rFonts w:ascii="Arial" w:hAnsi="Arial" w:cs="Arial"/>
          <w:sz w:val="20"/>
          <w:szCs w:val="20"/>
        </w:rPr>
        <w:t xml:space="preserve">. El Segundo Tribunal Colegiado en Materia Civil, con residencia en Xalapa, Ver., radico el recurso de revisión con número 544/2019, con fecha de auto de cuatro de diciembre del año dos mil veinte, confirma la resolución de treinta y uno de octubre del dos mil nueve.   </w:t>
      </w:r>
    </w:p>
    <w:p w14:paraId="2CE1EDA6" w14:textId="77777777" w:rsidR="00CF17BB" w:rsidRPr="00597F90" w:rsidRDefault="00CF17BB" w:rsidP="00CF17BB">
      <w:pPr>
        <w:pStyle w:val="Sinespaciado"/>
        <w:jc w:val="both"/>
        <w:rPr>
          <w:rFonts w:ascii="Arial" w:hAnsi="Arial" w:cs="Arial"/>
          <w:bCs/>
        </w:rPr>
      </w:pPr>
    </w:p>
    <w:bookmarkEnd w:id="211"/>
    <w:p w14:paraId="7266C222" w14:textId="77777777" w:rsidR="00CF17BB" w:rsidRPr="00597F90" w:rsidRDefault="00CF17BB" w:rsidP="00CF17BB">
      <w:pPr>
        <w:jc w:val="both"/>
        <w:rPr>
          <w:rFonts w:ascii="Arial" w:hAnsi="Arial" w:cs="Arial"/>
          <w:b/>
          <w:sz w:val="20"/>
          <w:szCs w:val="20"/>
          <w:u w:val="single"/>
        </w:rPr>
      </w:pPr>
    </w:p>
    <w:p w14:paraId="6B328178"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rPr>
        <w:t xml:space="preserve">8.-JUICIO DE AMPARO DIRECTO 709/2019 PROMOVIDO POR FRIGOTUX, EN CONTRA DE LA SALA REGIONAL DEL GOLFO, DEL TRIBUNAL FEDERAL DE JUSTICIA ADMINISTRATIVA, CON RESIDENCIA EN XALAPA, VER., </w:t>
      </w:r>
    </w:p>
    <w:p w14:paraId="0B9DC0D3" w14:textId="77777777" w:rsidR="00CF17BB" w:rsidRPr="00597F90" w:rsidRDefault="00CF17BB" w:rsidP="00CF17BB">
      <w:pPr>
        <w:jc w:val="both"/>
        <w:rPr>
          <w:rFonts w:ascii="Arial" w:hAnsi="Arial" w:cs="Arial"/>
          <w:b/>
          <w:sz w:val="20"/>
          <w:szCs w:val="20"/>
        </w:rPr>
      </w:pPr>
    </w:p>
    <w:p w14:paraId="3DFB053E" w14:textId="77777777" w:rsidR="00CF17BB" w:rsidRPr="00086A39" w:rsidRDefault="00CF17BB" w:rsidP="00CF17BB">
      <w:pPr>
        <w:jc w:val="both"/>
        <w:rPr>
          <w:rFonts w:ascii="Arial" w:hAnsi="Arial" w:cs="Arial"/>
          <w:sz w:val="20"/>
          <w:szCs w:val="20"/>
        </w:rPr>
      </w:pPr>
      <w:r w:rsidRPr="00597F90">
        <w:rPr>
          <w:rFonts w:ascii="Arial" w:hAnsi="Arial" w:cs="Arial"/>
          <w:sz w:val="20"/>
          <w:szCs w:val="20"/>
        </w:rPr>
        <w:t>Reclamando la sentencia dictada en el juicio de nulidad 3535/18-13-01-1 que confirmo la legalidad de la resolución dictada por el Coordinador General de Puertos y Marina Mercante de la SCT, respecto a la entrega por parte de Frigotux a la Apitux del área concesionada, al tenerse por terminado el contrato, radicado en el Primer Tribunal Colegiado en Materia Administrativa, en Boca del Río, Ver., refiriéndose a la Apitux, como tercera interesada.</w:t>
      </w:r>
      <w:r w:rsidRPr="00597F90">
        <w:rPr>
          <w:rFonts w:ascii="Arial" w:hAnsi="Arial" w:cs="Arial"/>
          <w:sz w:val="20"/>
          <w:szCs w:val="20"/>
          <w:u w:val="single"/>
        </w:rPr>
        <w:t xml:space="preserve"> </w:t>
      </w:r>
      <w:r w:rsidRPr="00086A39">
        <w:rPr>
          <w:rFonts w:ascii="Arial" w:hAnsi="Arial" w:cs="Arial"/>
          <w:sz w:val="20"/>
          <w:szCs w:val="20"/>
        </w:rPr>
        <w:t>En auto de dieciséis de octubre del año dos mil veinte, el Primer Tribunal Colegiado en Materia Administrativa, en Boca del Río, Ver., se declara imposibilitado para conocer por razón de turno, y lo acepta el Segundo Tribunal Colegiado en Materia Administrativa. Pendiente de sentencia.</w:t>
      </w:r>
    </w:p>
    <w:p w14:paraId="6204E3E7" w14:textId="77777777" w:rsidR="00CF17BB" w:rsidRPr="00597F90" w:rsidRDefault="00CF17BB" w:rsidP="00CF17BB">
      <w:pPr>
        <w:jc w:val="both"/>
        <w:rPr>
          <w:rFonts w:ascii="Arial" w:hAnsi="Arial" w:cs="Arial"/>
          <w:sz w:val="20"/>
          <w:szCs w:val="20"/>
        </w:rPr>
      </w:pPr>
    </w:p>
    <w:p w14:paraId="70A80096" w14:textId="77777777" w:rsidR="00CF17BB" w:rsidRPr="00597F90" w:rsidRDefault="00CF17BB" w:rsidP="00CF17BB">
      <w:pPr>
        <w:jc w:val="both"/>
        <w:rPr>
          <w:rFonts w:ascii="Arial" w:hAnsi="Arial" w:cs="Arial"/>
          <w:sz w:val="20"/>
          <w:szCs w:val="20"/>
        </w:rPr>
      </w:pPr>
    </w:p>
    <w:p w14:paraId="782B7B5E"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rPr>
        <w:t>9.- JUICIO DE AMPARO 1116/2019, PROMOVIDO POR FRIGOTUX, EN CONTRA DEL CONGRESO DE LA UNIÓN.</w:t>
      </w:r>
    </w:p>
    <w:p w14:paraId="3728AF2C" w14:textId="77777777" w:rsidR="00CF17BB" w:rsidRPr="00597F90" w:rsidRDefault="00CF17BB" w:rsidP="00CF17BB">
      <w:pPr>
        <w:jc w:val="both"/>
        <w:rPr>
          <w:rFonts w:ascii="Arial" w:hAnsi="Arial" w:cs="Arial"/>
          <w:b/>
          <w:sz w:val="20"/>
          <w:szCs w:val="20"/>
        </w:rPr>
      </w:pPr>
    </w:p>
    <w:p w14:paraId="2ED505B9" w14:textId="77777777" w:rsidR="00CF17BB" w:rsidRPr="00086A39" w:rsidRDefault="00CF17BB" w:rsidP="00CF17BB">
      <w:pPr>
        <w:jc w:val="both"/>
        <w:rPr>
          <w:rFonts w:ascii="Arial" w:hAnsi="Arial" w:cs="Arial"/>
          <w:sz w:val="20"/>
          <w:szCs w:val="20"/>
        </w:rPr>
      </w:pPr>
      <w:r w:rsidRPr="00597F90">
        <w:rPr>
          <w:rFonts w:ascii="Arial" w:hAnsi="Arial" w:cs="Arial"/>
          <w:sz w:val="20"/>
          <w:szCs w:val="20"/>
        </w:rPr>
        <w:t xml:space="preserve">Reclamando la ilegalidad de la fracción III, del artículo 58 de la Ley Federal de Procedimiento Contencioso Administrativo, radicado en el Juzgado Primero de Distrito en Xalapa, Ver., en el cual se tiene a la Apitux, </w:t>
      </w:r>
      <w:r w:rsidRPr="00597F90">
        <w:rPr>
          <w:rFonts w:ascii="Arial" w:hAnsi="Arial" w:cs="Arial"/>
          <w:sz w:val="20"/>
          <w:szCs w:val="20"/>
        </w:rPr>
        <w:lastRenderedPageBreak/>
        <w:t xml:space="preserve">como tercera interesada. </w:t>
      </w:r>
      <w:r w:rsidRPr="00086A39">
        <w:rPr>
          <w:rFonts w:ascii="Arial" w:hAnsi="Arial" w:cs="Arial"/>
          <w:sz w:val="20"/>
          <w:szCs w:val="20"/>
        </w:rPr>
        <w:t xml:space="preserve">En auto de tres de diciembre del año dos mil veinte, el Segundo Tribunal Colegiado en Materia Administrativa, con residencia en Boca del Río, Ver., ADMITE el recurso de revisión interpuesto en contra de </w:t>
      </w:r>
      <w:r w:rsidRPr="00086A39">
        <w:rPr>
          <w:rFonts w:ascii="Arial" w:hAnsi="Arial" w:cs="Arial"/>
          <w:sz w:val="20"/>
          <w:szCs w:val="20"/>
          <w:lang w:eastAsia="es-MX"/>
        </w:rPr>
        <w:t xml:space="preserve">la sentencia de veintinueve de mayo de dos mil veinte, </w:t>
      </w:r>
      <w:r w:rsidRPr="00086A39">
        <w:rPr>
          <w:rFonts w:ascii="Arial" w:hAnsi="Arial" w:cs="Arial"/>
          <w:sz w:val="20"/>
          <w:szCs w:val="20"/>
        </w:rPr>
        <w:t xml:space="preserve">por Frigotux con número de expediente 217/2020. </w:t>
      </w:r>
    </w:p>
    <w:p w14:paraId="3D4962C6" w14:textId="77777777" w:rsidR="00CF17BB" w:rsidRPr="00597F90" w:rsidRDefault="00CF17BB" w:rsidP="00CF17BB">
      <w:pPr>
        <w:jc w:val="both"/>
        <w:rPr>
          <w:rFonts w:ascii="Arial" w:hAnsi="Arial" w:cs="Arial"/>
          <w:sz w:val="20"/>
          <w:szCs w:val="20"/>
          <w:u w:val="single"/>
        </w:rPr>
      </w:pPr>
    </w:p>
    <w:p w14:paraId="435F143B" w14:textId="77777777" w:rsidR="00CF17BB" w:rsidRPr="00597F90" w:rsidRDefault="00CF17BB" w:rsidP="00CF17BB">
      <w:pPr>
        <w:jc w:val="both"/>
        <w:rPr>
          <w:rFonts w:ascii="Arial" w:hAnsi="Arial" w:cs="Arial"/>
          <w:sz w:val="20"/>
          <w:szCs w:val="20"/>
          <w:u w:val="single"/>
        </w:rPr>
      </w:pPr>
    </w:p>
    <w:p w14:paraId="3197EE28" w14:textId="77777777" w:rsidR="00CF17BB" w:rsidRPr="00597F90" w:rsidRDefault="00CF17BB" w:rsidP="00CF17BB">
      <w:pPr>
        <w:jc w:val="both"/>
        <w:rPr>
          <w:rFonts w:ascii="Arial" w:hAnsi="Arial" w:cs="Arial"/>
          <w:b/>
          <w:bCs/>
          <w:sz w:val="20"/>
          <w:szCs w:val="20"/>
        </w:rPr>
      </w:pPr>
      <w:r w:rsidRPr="00597F90">
        <w:rPr>
          <w:rFonts w:ascii="Arial" w:hAnsi="Arial" w:cs="Arial"/>
          <w:b/>
          <w:sz w:val="20"/>
          <w:szCs w:val="20"/>
        </w:rPr>
        <w:t xml:space="preserve">10.- JUICIO ORDINARIO MERCANTIL PROMOVIDO POR LA </w:t>
      </w:r>
      <w:r w:rsidRPr="00597F90">
        <w:rPr>
          <w:rFonts w:ascii="Arial" w:hAnsi="Arial" w:cs="Arial"/>
          <w:b/>
          <w:bCs/>
          <w:sz w:val="20"/>
          <w:szCs w:val="20"/>
        </w:rPr>
        <w:t xml:space="preserve">ADMINISTRACIÓN PORTUARIA INTEGRAL DE TUXPAN, S.A. DE C.V., EN CONTRA DE MEXICAN SEA INC, FRIGORÍFICOS ESPECIALIZADOS DE TUXPAN, S.A. DE C.V., Y ENRIQUE DE HITA YIBALE, RADICADO EN EL JUZGADO DÉCIMO SEGUNDO DE DISTRITO EN MATERIA CIVIL EN LA CIUDAD DE MÉXICO, CON NÚMERO DE EXPEDIENTE 313/2011. </w:t>
      </w:r>
    </w:p>
    <w:p w14:paraId="2C983C64" w14:textId="77777777" w:rsidR="00CF17BB" w:rsidRPr="00597F90" w:rsidRDefault="00CF17BB" w:rsidP="00CF17BB">
      <w:pPr>
        <w:jc w:val="both"/>
        <w:rPr>
          <w:rFonts w:ascii="Arial" w:hAnsi="Arial" w:cs="Arial"/>
          <w:bCs/>
          <w:sz w:val="20"/>
          <w:szCs w:val="20"/>
        </w:rPr>
      </w:pPr>
    </w:p>
    <w:p w14:paraId="67518338" w14:textId="77777777" w:rsidR="00CF17BB" w:rsidRPr="00597F90" w:rsidRDefault="00CF17BB" w:rsidP="00CF17BB">
      <w:pPr>
        <w:jc w:val="both"/>
        <w:rPr>
          <w:rFonts w:ascii="Arial" w:hAnsi="Arial" w:cs="Arial"/>
          <w:bCs/>
          <w:sz w:val="20"/>
          <w:szCs w:val="20"/>
          <w:lang w:val="es-ES"/>
        </w:rPr>
      </w:pPr>
      <w:r w:rsidRPr="00597F90">
        <w:rPr>
          <w:rFonts w:ascii="Arial" w:hAnsi="Arial" w:cs="Arial"/>
          <w:bCs/>
          <w:sz w:val="20"/>
          <w:szCs w:val="20"/>
        </w:rPr>
        <w:t>En el presente asunto se obtuvo sentencia favorable, en la que los demandados se encuentran condenados a lo siguiente:</w:t>
      </w:r>
      <w:r w:rsidRPr="00597F90">
        <w:rPr>
          <w:rFonts w:ascii="Arial" w:hAnsi="Arial" w:cs="Arial"/>
          <w:bCs/>
          <w:sz w:val="20"/>
          <w:szCs w:val="20"/>
          <w:lang w:val="es-ES"/>
        </w:rPr>
        <w:t xml:space="preserve"> </w:t>
      </w:r>
    </w:p>
    <w:p w14:paraId="3D23F2B4" w14:textId="77777777" w:rsidR="00CF17BB" w:rsidRPr="00597F90" w:rsidRDefault="00CF17BB" w:rsidP="00CF17BB">
      <w:pPr>
        <w:jc w:val="both"/>
        <w:rPr>
          <w:rFonts w:ascii="Arial" w:hAnsi="Arial" w:cs="Arial"/>
          <w:bCs/>
          <w:sz w:val="20"/>
          <w:szCs w:val="20"/>
          <w:lang w:val="es-ES"/>
        </w:rPr>
      </w:pPr>
    </w:p>
    <w:p w14:paraId="2722CACB" w14:textId="77777777" w:rsidR="00CF17BB" w:rsidRPr="00597F90" w:rsidRDefault="00CF17BB" w:rsidP="00CF17BB">
      <w:pPr>
        <w:jc w:val="both"/>
        <w:rPr>
          <w:rFonts w:ascii="Arial" w:hAnsi="Arial" w:cs="Arial"/>
          <w:bCs/>
          <w:sz w:val="20"/>
          <w:szCs w:val="20"/>
          <w:lang w:val="es-ES"/>
        </w:rPr>
      </w:pPr>
      <w:r w:rsidRPr="00597F90">
        <w:rPr>
          <w:rFonts w:ascii="Arial" w:hAnsi="Arial" w:cs="Arial"/>
          <w:bCs/>
          <w:sz w:val="20"/>
          <w:szCs w:val="20"/>
          <w:lang w:val="es-ES"/>
        </w:rPr>
        <w:t>a). - Al pago de la cantidad de $ 2, 382, 554. 97 (DOS MILLONES TRESCIENTOS OCHENTA Y DOS MIL QUINIENTOS CINCUENTA Y CUATRO PESOS 97/100 M.N.) por concepto de suerte principal.</w:t>
      </w:r>
    </w:p>
    <w:p w14:paraId="7CCA9AB2" w14:textId="77777777" w:rsidR="00CF17BB" w:rsidRPr="00597F90" w:rsidRDefault="00CF17BB" w:rsidP="00CF17BB">
      <w:pPr>
        <w:jc w:val="both"/>
        <w:rPr>
          <w:rFonts w:ascii="Arial" w:hAnsi="Arial" w:cs="Arial"/>
          <w:bCs/>
          <w:sz w:val="20"/>
          <w:szCs w:val="20"/>
          <w:lang w:val="es-ES"/>
        </w:rPr>
      </w:pPr>
    </w:p>
    <w:p w14:paraId="039D8D69" w14:textId="77777777" w:rsidR="00CF17BB" w:rsidRPr="00597F90" w:rsidRDefault="00CF17BB" w:rsidP="00CF17BB">
      <w:pPr>
        <w:jc w:val="both"/>
        <w:rPr>
          <w:rFonts w:ascii="Arial" w:hAnsi="Arial" w:cs="Arial"/>
          <w:bCs/>
          <w:sz w:val="20"/>
          <w:szCs w:val="20"/>
          <w:lang w:val="es-ES"/>
        </w:rPr>
      </w:pPr>
      <w:r w:rsidRPr="00597F90">
        <w:rPr>
          <w:rFonts w:ascii="Arial" w:hAnsi="Arial" w:cs="Arial"/>
          <w:bCs/>
          <w:sz w:val="20"/>
          <w:szCs w:val="20"/>
          <w:lang w:val="es-ES"/>
        </w:rPr>
        <w:t>b).- Al pago de los intereses moratorios a partir del día treinta y uno de octubre del año dos mil ocho, día siguiente al de la fecha de vencimiento del pagare 14/36( treinta de octubre de dos mil ocho) , respecto del monto condenado como suerte principal $ 2,382,554.97( DOS MILLONES TRESCIENTOS OCHENTA Y DOS MIL  QUINIENTOS CINCUENTA Y CUATRO PESOS 97/100 MONEDA NACIONAL) a través de la Tasa de interés Interbancarias de Equilibrio (TIIE) a veintiocho (28) días más un punto a favor de la parte actora ADMINISTRACIÓN PORTUARIA INTEGRAL DE TUXPAN, SOCIEDAD ANÓNIMA DE CAPITAL VARIABLE.</w:t>
      </w:r>
    </w:p>
    <w:p w14:paraId="4E46BA9A" w14:textId="77777777" w:rsidR="00CF17BB" w:rsidRPr="00597F90" w:rsidRDefault="00CF17BB" w:rsidP="00CF17BB">
      <w:pPr>
        <w:jc w:val="both"/>
        <w:rPr>
          <w:rFonts w:ascii="Arial" w:hAnsi="Arial" w:cs="Arial"/>
          <w:bCs/>
          <w:sz w:val="20"/>
          <w:szCs w:val="20"/>
          <w:lang w:val="es-ES"/>
        </w:rPr>
      </w:pPr>
    </w:p>
    <w:p w14:paraId="0A718E66" w14:textId="77777777" w:rsidR="00CF17BB" w:rsidRPr="00086A39" w:rsidRDefault="00CF17BB" w:rsidP="00CF17BB">
      <w:pPr>
        <w:jc w:val="both"/>
        <w:rPr>
          <w:rFonts w:ascii="Arial" w:hAnsi="Arial" w:cs="Arial"/>
          <w:bCs/>
          <w:sz w:val="20"/>
          <w:szCs w:val="20"/>
          <w:lang w:val="es-ES"/>
        </w:rPr>
      </w:pPr>
      <w:r w:rsidRPr="00597F90">
        <w:rPr>
          <w:rFonts w:ascii="Arial" w:hAnsi="Arial" w:cs="Arial"/>
          <w:bCs/>
          <w:sz w:val="20"/>
          <w:szCs w:val="20"/>
          <w:lang w:val="es-ES"/>
        </w:rPr>
        <w:t xml:space="preserve">c).- A pagar a favor de la parte actora ADMINISTRACIÓN PORTUARIA INTEGRAL DE TUXPAN, SOCIEDAD ANÓNIMA DE CAPITAL VARIABLE, un intereses moratorios legal a razón del 10% de cada mensualidad que se haya omitidos cubrir o que se haya cubierto con posterioridad, en términos de lo señalado en la cláusula tercera del convenio, y hasta en tanto sea pagado el monto de la suerte principal a la actora, monto que será cuantificado en ejecución de sentencia , una vez que la misma haya causado estado y sea legalmente ejecutable, por una sola vez por cada mensualidad vencida y no de manera mensual y consecutiva al no haber sido así pactado por las partes. </w:t>
      </w:r>
      <w:r w:rsidRPr="00086A39">
        <w:rPr>
          <w:rFonts w:ascii="Arial" w:hAnsi="Arial" w:cs="Arial"/>
          <w:bCs/>
          <w:sz w:val="20"/>
          <w:szCs w:val="20"/>
          <w:lang w:val="es-ES"/>
        </w:rPr>
        <w:t>Se obtuvo sentencia favorable a la APITUX, la cual no se ha podido ejecutar, ya que no se han encontrado bienes del deudor para embargar, para actualizar el monto de la sentencia se procede a solicitar que experto en materia de contabilidad formule dictamen pericial.</w:t>
      </w:r>
    </w:p>
    <w:p w14:paraId="41709A79" w14:textId="77777777" w:rsidR="00CF17BB" w:rsidRPr="00086A39" w:rsidRDefault="00CF17BB" w:rsidP="00CF17BB">
      <w:pPr>
        <w:widowControl w:val="0"/>
        <w:tabs>
          <w:tab w:val="left" w:pos="851"/>
        </w:tabs>
        <w:jc w:val="both"/>
        <w:rPr>
          <w:rFonts w:ascii="Arial" w:hAnsi="Arial" w:cs="Arial"/>
          <w:sz w:val="20"/>
          <w:szCs w:val="20"/>
        </w:rPr>
      </w:pPr>
    </w:p>
    <w:p w14:paraId="17E2EF5F" w14:textId="77777777" w:rsidR="00CF17BB" w:rsidRPr="00597F90" w:rsidRDefault="00CF17BB" w:rsidP="00CF17BB">
      <w:pPr>
        <w:jc w:val="both"/>
        <w:rPr>
          <w:rFonts w:ascii="Arial" w:hAnsi="Arial" w:cs="Arial"/>
          <w:b/>
          <w:sz w:val="20"/>
          <w:szCs w:val="20"/>
          <w:u w:val="single"/>
          <w:lang w:val="es-ES"/>
        </w:rPr>
      </w:pPr>
    </w:p>
    <w:p w14:paraId="7805DA10" w14:textId="77777777" w:rsidR="00CF17BB" w:rsidRPr="00597F90" w:rsidRDefault="00CF17BB" w:rsidP="00CF17BB">
      <w:pPr>
        <w:jc w:val="both"/>
        <w:rPr>
          <w:rFonts w:ascii="Arial" w:hAnsi="Arial" w:cs="Arial"/>
          <w:b/>
          <w:bCs/>
          <w:color w:val="000000" w:themeColor="text1"/>
          <w:sz w:val="20"/>
          <w:szCs w:val="20"/>
        </w:rPr>
      </w:pPr>
      <w:r w:rsidRPr="00597F90">
        <w:rPr>
          <w:rFonts w:ascii="Arial" w:hAnsi="Arial" w:cs="Arial"/>
          <w:b/>
          <w:bCs/>
          <w:iCs/>
          <w:sz w:val="20"/>
          <w:szCs w:val="20"/>
        </w:rPr>
        <w:t>11</w:t>
      </w:r>
      <w:r w:rsidRPr="00597F90">
        <w:rPr>
          <w:rFonts w:ascii="Arial" w:hAnsi="Arial" w:cs="Arial"/>
          <w:b/>
          <w:bCs/>
          <w:color w:val="000000" w:themeColor="text1"/>
          <w:sz w:val="20"/>
          <w:szCs w:val="20"/>
        </w:rPr>
        <w:t xml:space="preserve">.- PROCEDIMIENTO ADMINISTRATIVO DE REVOCACIÓN DE REGISTRO DE CONTRATO DE CESIÓN PARCIAL DE DERECHOS Y OBLIGACIONES NÚMERO PARRC 006/2016 APITUX EN CONTRA DE LA C. MARÍA DE LOS ÁNGELES RODRÍGUEZ RAMOS, DIRECCIÓN GENERAL DE PUERTOS EN LA CIUDAD DE MÉXICO. </w:t>
      </w:r>
    </w:p>
    <w:p w14:paraId="138B8DC1" w14:textId="77777777" w:rsidR="00CF17BB" w:rsidRPr="00597F90" w:rsidRDefault="00CF17BB" w:rsidP="00CF17BB">
      <w:pPr>
        <w:tabs>
          <w:tab w:val="left" w:pos="7513"/>
        </w:tabs>
        <w:ind w:right="191"/>
        <w:jc w:val="both"/>
        <w:rPr>
          <w:rFonts w:ascii="Arial" w:hAnsi="Arial" w:cs="Arial"/>
          <w:bCs/>
          <w:w w:val="111"/>
          <w:sz w:val="20"/>
          <w:szCs w:val="20"/>
        </w:rPr>
      </w:pPr>
    </w:p>
    <w:p w14:paraId="6BC9D4FD" w14:textId="77777777" w:rsidR="00CF17BB" w:rsidRPr="00597F90" w:rsidRDefault="00CF17BB" w:rsidP="00CF17BB">
      <w:pPr>
        <w:jc w:val="both"/>
        <w:rPr>
          <w:rFonts w:ascii="Arial" w:hAnsi="Arial" w:cs="Arial"/>
          <w:bCs/>
          <w:color w:val="000000" w:themeColor="text1"/>
          <w:sz w:val="20"/>
          <w:szCs w:val="20"/>
          <w:u w:val="single"/>
        </w:rPr>
      </w:pPr>
      <w:r w:rsidRPr="00597F90">
        <w:rPr>
          <w:rFonts w:ascii="Arial" w:hAnsi="Arial" w:cs="Arial"/>
          <w:bCs/>
          <w:sz w:val="20"/>
          <w:szCs w:val="20"/>
        </w:rPr>
        <w:t>APITUX solicitó el inicio del procedimiento administrativo de revocación del registro del Contrato de Cesión Parcial de Derechos y Obligaciones número APITUX01-076/13</w:t>
      </w:r>
      <w:r w:rsidRPr="00597F90">
        <w:rPr>
          <w:rFonts w:ascii="Arial" w:hAnsi="Arial" w:cs="Arial"/>
          <w:sz w:val="20"/>
          <w:szCs w:val="20"/>
        </w:rPr>
        <w:t xml:space="preserve">, formalizado con la C. María de los Ángeles Rodríguez Ramos, </w:t>
      </w:r>
      <w:r w:rsidRPr="00597F90">
        <w:rPr>
          <w:rFonts w:ascii="Arial" w:hAnsi="Arial" w:cs="Arial"/>
          <w:bCs/>
          <w:color w:val="000000" w:themeColor="text1"/>
          <w:sz w:val="20"/>
          <w:szCs w:val="20"/>
        </w:rPr>
        <w:t xml:space="preserve">por incumplimiento a las obligaciones contractuales derivado del contrato de prestación de servicios portuarios de avituallamiento. </w:t>
      </w:r>
      <w:r w:rsidRPr="00086A39">
        <w:rPr>
          <w:rFonts w:ascii="Arial" w:hAnsi="Arial" w:cs="Arial"/>
          <w:bCs/>
          <w:color w:val="000000" w:themeColor="text1"/>
          <w:sz w:val="20"/>
          <w:szCs w:val="20"/>
        </w:rPr>
        <w:t>Mediante resolución se revocó el registro del contrato. Pendiente recuperación del Área federal cedida por parte de la Dirección General de Puerto</w:t>
      </w:r>
      <w:r w:rsidRPr="00597F90">
        <w:rPr>
          <w:rFonts w:ascii="Arial" w:hAnsi="Arial" w:cs="Arial"/>
          <w:bCs/>
          <w:color w:val="000000" w:themeColor="text1"/>
          <w:sz w:val="20"/>
          <w:szCs w:val="20"/>
          <w:u w:val="single"/>
        </w:rPr>
        <w:t>s.</w:t>
      </w:r>
    </w:p>
    <w:p w14:paraId="38FCF0BC" w14:textId="77777777" w:rsidR="00CF17BB" w:rsidRPr="00597F90" w:rsidRDefault="00CF17BB" w:rsidP="00CF17BB">
      <w:pPr>
        <w:jc w:val="both"/>
        <w:rPr>
          <w:rFonts w:ascii="Arial" w:hAnsi="Arial" w:cs="Arial"/>
          <w:b/>
          <w:sz w:val="20"/>
          <w:szCs w:val="20"/>
        </w:rPr>
      </w:pPr>
    </w:p>
    <w:p w14:paraId="5AAC3BD4" w14:textId="77777777" w:rsidR="00CF17BB" w:rsidRPr="00597F90" w:rsidRDefault="00CF17BB" w:rsidP="00CF17BB">
      <w:pPr>
        <w:jc w:val="both"/>
        <w:rPr>
          <w:rFonts w:ascii="Arial" w:hAnsi="Arial" w:cs="Arial"/>
          <w:b/>
          <w:sz w:val="20"/>
          <w:szCs w:val="20"/>
        </w:rPr>
      </w:pPr>
    </w:p>
    <w:p w14:paraId="1C80248F" w14:textId="77777777" w:rsidR="00CF17BB" w:rsidRPr="00597F90" w:rsidRDefault="00CF17BB" w:rsidP="00CF17BB">
      <w:pPr>
        <w:jc w:val="both"/>
        <w:rPr>
          <w:rFonts w:ascii="Arial" w:hAnsi="Arial" w:cs="Arial"/>
          <w:b/>
          <w:sz w:val="20"/>
          <w:szCs w:val="20"/>
          <w:lang w:val="es-ES_tradnl"/>
        </w:rPr>
      </w:pPr>
      <w:r w:rsidRPr="00597F90">
        <w:rPr>
          <w:rFonts w:ascii="Arial" w:hAnsi="Arial" w:cs="Arial"/>
          <w:b/>
          <w:sz w:val="20"/>
          <w:szCs w:val="20"/>
        </w:rPr>
        <w:t>12.- CRÉDITO</w:t>
      </w:r>
      <w:r w:rsidRPr="00597F90">
        <w:rPr>
          <w:rFonts w:ascii="Arial" w:hAnsi="Arial" w:cs="Arial"/>
          <w:b/>
          <w:sz w:val="20"/>
          <w:szCs w:val="20"/>
          <w:lang w:val="es-ES_tradnl"/>
        </w:rPr>
        <w:t xml:space="preserve"> FISCAL DETERMINADO POR </w:t>
      </w:r>
      <w:r w:rsidRPr="00597F90">
        <w:rPr>
          <w:rFonts w:ascii="Arial" w:hAnsi="Arial" w:cs="Arial"/>
          <w:b/>
          <w:sz w:val="20"/>
          <w:szCs w:val="20"/>
          <w:lang w:val="es-ES"/>
        </w:rPr>
        <w:t>LA ADMINISTRACIÓN LOCAL DE AUDITORIA FISCAL DE TUXPAN (SAT-SHCP),</w:t>
      </w:r>
      <w:r w:rsidRPr="00597F90">
        <w:rPr>
          <w:rFonts w:ascii="Arial" w:hAnsi="Arial" w:cs="Arial"/>
          <w:b/>
          <w:sz w:val="20"/>
          <w:szCs w:val="20"/>
          <w:lang w:val="es-ES_tradnl"/>
        </w:rPr>
        <w:t xml:space="preserve"> A CARGO DE LA ADMINISTRACIÓN PORTUARIA INTEGRAL DE TUXPAN, S.A. DE C.V., (APITUX), POR LA CANTIDAD DE $ 262´654,599.77 (DOSCIENTOS SESENTA Y DOS MILLONES, SEISCIENTOS CINCUENTA Y CUATRO MIL, QUINIENTOS NOVENTA Y NUEVE PESOS </w:t>
      </w:r>
      <w:r w:rsidRPr="00597F90">
        <w:rPr>
          <w:rFonts w:ascii="Arial" w:hAnsi="Arial" w:cs="Arial"/>
          <w:b/>
          <w:sz w:val="20"/>
          <w:szCs w:val="20"/>
          <w:lang w:val="es-ES_tradnl"/>
        </w:rPr>
        <w:lastRenderedPageBreak/>
        <w:t>77/100 M.N.), POR OMISIONES EN EL ENTERO DE</w:t>
      </w:r>
      <w:r w:rsidRPr="00597F90">
        <w:rPr>
          <w:rFonts w:ascii="Arial" w:hAnsi="Arial" w:cs="Arial"/>
          <w:b/>
          <w:sz w:val="20"/>
          <w:szCs w:val="20"/>
          <w:lang w:val="es-ES"/>
        </w:rPr>
        <w:t xml:space="preserve">  IMPUESTO  SOBRE  LA  RENTA,  IMPUESTO EMPRESARIAL A TASA ÚNICA E IMPUESTO AL VALOR AGREGADO, MULTAS Y RECARGOS CORRESPONDIENTES  AL PERIODO FISCAL COMPRENDIDO  DEL 1 DE ENERO  AL 31 DE DICIEMBRE DEL 2008. </w:t>
      </w:r>
      <w:r w:rsidRPr="00597F90">
        <w:rPr>
          <w:rFonts w:ascii="Arial" w:hAnsi="Arial" w:cs="Arial"/>
          <w:b/>
          <w:sz w:val="20"/>
          <w:szCs w:val="20"/>
          <w:lang w:val="es-ES_tradnl"/>
        </w:rPr>
        <w:t>EXPEDIENTE 409/15-13-01-1.</w:t>
      </w:r>
    </w:p>
    <w:p w14:paraId="7B07550B" w14:textId="77777777" w:rsidR="00CF17BB" w:rsidRPr="00597F90" w:rsidRDefault="00CF17BB" w:rsidP="00CF17BB">
      <w:pPr>
        <w:jc w:val="both"/>
        <w:rPr>
          <w:rFonts w:ascii="Arial" w:hAnsi="Arial" w:cs="Arial"/>
          <w:bCs/>
          <w:iCs/>
          <w:sz w:val="20"/>
          <w:szCs w:val="20"/>
        </w:rPr>
      </w:pPr>
    </w:p>
    <w:p w14:paraId="635671B1" w14:textId="77777777" w:rsidR="00CF17BB" w:rsidRPr="00086A39" w:rsidRDefault="00CF17BB" w:rsidP="00CF17BB">
      <w:pPr>
        <w:jc w:val="both"/>
        <w:rPr>
          <w:rFonts w:ascii="Arial" w:hAnsi="Arial" w:cs="Arial"/>
          <w:sz w:val="20"/>
          <w:szCs w:val="20"/>
          <w:lang w:val="es-ES"/>
        </w:rPr>
      </w:pPr>
      <w:r w:rsidRPr="00597F90">
        <w:rPr>
          <w:rFonts w:ascii="Arial" w:hAnsi="Arial" w:cs="Arial"/>
          <w:bCs/>
          <w:sz w:val="20"/>
          <w:szCs w:val="20"/>
          <w:lang w:val="es-ES"/>
        </w:rPr>
        <w:t xml:space="preserve">Ante la Sala Regional del Golfo del Tribunal Federal de Justicia Administrativa, con sede en Xalapa, Veracruz., se demandó la nulidad de la resolución contenida en el oficio No. 600-72-00-01-00-2014-0848 Exp. API940722k33, por la cual la autoridad  el SAT, resuelve confirmar la resolución  contenida  en el oficio número 500-62-00-07-00-2014-00006617 de 28 de agosto de 2014, emitida  por la Administración  Local de Auditoría Fiscal de Tuxpan, en cantidad total  de  $262,654,599.77 (Doscientos  sesenta  y  dos  millones  seiscientos  cincuenta   y  cuatro   mil quinientos   noventa  y  nueve  77/100 M.N.),  por  concepto  del  Impuesto  sobre  la  Renta,  Impuesto Empresarial a Tasa Única e Impuesto al Valor Agregado, multas y recargos correspondientes  al periodo fiscal comprendido  del 1 de enero de 2008 al 31 de diciembre del 2008, a nombre de la contribuyente Administración Portuaria Integral de Tuxpan S. A. de C. V., el juicio contencioso administrativo (nulidad), se </w:t>
      </w:r>
      <w:r w:rsidRPr="00597F90">
        <w:rPr>
          <w:rFonts w:ascii="Arial" w:hAnsi="Arial" w:cs="Arial"/>
          <w:bCs/>
          <w:sz w:val="20"/>
          <w:szCs w:val="20"/>
        </w:rPr>
        <w:t xml:space="preserve"> se radicó en  la Sala Regional del Golfo con sede en Xalapa, Ver., con número de expediente 409/15-13-01-1, asunto que por su cuantía fue atraído por la Sala Superior del Tribunal Federal de Justicia Administrativa radicándola con el número de expediente 409/15-13-01-1/198/16-S2-06-04, regresando el expediente a la Sala para para que regularizara el procedimiento y notificara a los trabajadores de APITUX, dicha sala está en la etapa de regularización. </w:t>
      </w:r>
      <w:r w:rsidRPr="00086A39">
        <w:rPr>
          <w:rFonts w:ascii="Arial" w:hAnsi="Arial" w:cs="Arial"/>
          <w:bCs/>
          <w:sz w:val="20"/>
          <w:szCs w:val="20"/>
        </w:rPr>
        <w:t>Por las consideraciones jurídicas que se hicieron valer en los conceptos de nulidad que sustentan la demanda, se tiene la presunción fundada de que los mismos son procedentes y suficientes para revocar el crédito fiscal ante el Tribunal Federal de Justicia Administrativa y de ser el caso obtener el amparo de la justicia federal, ante la Suprema Corte de Justicia de la Nación (Tribunal Colegiado en Materia Administrativa), sin embargo por el tiempo transcurrido y la inactividad procesal del Tribunal por la suspensión de actividades con motivo de la pandemia, seguirá transcurriendo el tiempo y la sentencia definitiva se considera no se dictará en este</w:t>
      </w:r>
      <w:r w:rsidRPr="00597F90">
        <w:rPr>
          <w:rFonts w:ascii="Arial" w:hAnsi="Arial" w:cs="Arial"/>
          <w:b/>
          <w:bCs/>
          <w:sz w:val="20"/>
          <w:szCs w:val="20"/>
          <w:u w:val="single"/>
        </w:rPr>
        <w:t xml:space="preserve"> </w:t>
      </w:r>
      <w:r w:rsidRPr="00086A39">
        <w:rPr>
          <w:rFonts w:ascii="Arial" w:hAnsi="Arial" w:cs="Arial"/>
          <w:bCs/>
          <w:sz w:val="20"/>
          <w:szCs w:val="20"/>
        </w:rPr>
        <w:t>ejercicio fiscal y el crédito de actualizarse en las multas y recargos se elevaría considerablemente.</w:t>
      </w:r>
    </w:p>
    <w:p w14:paraId="06548652" w14:textId="77777777" w:rsidR="00CF17BB" w:rsidRPr="00597F90" w:rsidRDefault="00CF17BB" w:rsidP="00CF17BB">
      <w:pPr>
        <w:rPr>
          <w:rFonts w:ascii="Arial" w:hAnsi="Arial" w:cs="Arial"/>
          <w:sz w:val="20"/>
          <w:szCs w:val="20"/>
        </w:rPr>
      </w:pPr>
    </w:p>
    <w:p w14:paraId="73B1A44B" w14:textId="77777777" w:rsidR="00CF17BB" w:rsidRPr="00597F90" w:rsidRDefault="00CF17BB" w:rsidP="00CF17BB">
      <w:pPr>
        <w:jc w:val="both"/>
        <w:rPr>
          <w:rFonts w:ascii="Arial" w:hAnsi="Arial" w:cs="Arial"/>
          <w:b/>
          <w:sz w:val="20"/>
          <w:szCs w:val="20"/>
        </w:rPr>
      </w:pPr>
    </w:p>
    <w:p w14:paraId="00F8CD68" w14:textId="77777777" w:rsidR="00CF17BB" w:rsidRPr="00597F90" w:rsidRDefault="00CF17BB" w:rsidP="00CF17BB">
      <w:pPr>
        <w:jc w:val="both"/>
        <w:rPr>
          <w:rFonts w:ascii="Arial" w:hAnsi="Arial" w:cs="Arial"/>
          <w:b/>
          <w:bCs/>
          <w:sz w:val="20"/>
          <w:szCs w:val="20"/>
        </w:rPr>
      </w:pPr>
      <w:r w:rsidRPr="00597F90">
        <w:rPr>
          <w:rFonts w:ascii="Arial" w:hAnsi="Arial" w:cs="Arial"/>
          <w:b/>
          <w:sz w:val="20"/>
          <w:szCs w:val="20"/>
        </w:rPr>
        <w:t xml:space="preserve">13.- JUICIO ORDINARIO MERCANTIL PROMOVIDO POR LA </w:t>
      </w:r>
      <w:r w:rsidRPr="00597F90">
        <w:rPr>
          <w:rFonts w:ascii="Arial" w:hAnsi="Arial" w:cs="Arial"/>
          <w:b/>
          <w:bCs/>
          <w:sz w:val="20"/>
          <w:szCs w:val="20"/>
        </w:rPr>
        <w:t>ADMINISTRACIÓN PORTUARIA INTEGRAL DE TUXPAN, S.A. DE C.V., EN CONTRA DE LA AGENCIA CONSIGNATARIA RAMÓN GUZMÁN VEYTIA, S.A., RADICADO EN EL JUZGADO DÉCIMO CUARTO DE DISTRITO EN COATZACOALCOS, VER, EXPEDIENTE 52/2014-5.</w:t>
      </w:r>
    </w:p>
    <w:p w14:paraId="63ECC181" w14:textId="77777777" w:rsidR="00CF17BB" w:rsidRPr="00597F90" w:rsidRDefault="00CF17BB" w:rsidP="00CF17BB">
      <w:pPr>
        <w:jc w:val="both"/>
        <w:rPr>
          <w:rFonts w:ascii="Arial" w:hAnsi="Arial" w:cs="Arial"/>
          <w:b/>
          <w:bCs/>
          <w:sz w:val="20"/>
          <w:szCs w:val="20"/>
        </w:rPr>
      </w:pPr>
    </w:p>
    <w:p w14:paraId="0CC870F2" w14:textId="77777777" w:rsidR="00CF17BB" w:rsidRPr="00086A39" w:rsidRDefault="00CF17BB" w:rsidP="00CF17BB">
      <w:pPr>
        <w:ind w:right="49"/>
        <w:jc w:val="both"/>
        <w:rPr>
          <w:rFonts w:ascii="Arial" w:hAnsi="Arial" w:cs="Arial"/>
          <w:bCs/>
          <w:sz w:val="20"/>
          <w:szCs w:val="20"/>
        </w:rPr>
      </w:pPr>
      <w:r w:rsidRPr="00597F90">
        <w:rPr>
          <w:rFonts w:ascii="Arial" w:hAnsi="Arial" w:cs="Arial"/>
          <w:sz w:val="20"/>
          <w:szCs w:val="20"/>
        </w:rPr>
        <w:t>Se reclamó a la Agencia Naviera Consignataria “Ramón Guzmán Veytia, Sociedad Anónima”, el</w:t>
      </w:r>
      <w:r w:rsidRPr="00597F90">
        <w:rPr>
          <w:rFonts w:ascii="Arial" w:hAnsi="Arial" w:cs="Arial"/>
          <w:i/>
          <w:sz w:val="20"/>
          <w:szCs w:val="20"/>
        </w:rPr>
        <w:t xml:space="preserve"> pago de los servicios de Puerto y Atraque prestados a la demandada y que no han sido liquidados, que ascienden a la cantidad de $</w:t>
      </w:r>
      <w:r w:rsidRPr="00597F90">
        <w:rPr>
          <w:rFonts w:ascii="Arial" w:hAnsi="Arial" w:cs="Arial"/>
          <w:bCs/>
          <w:sz w:val="20"/>
          <w:szCs w:val="20"/>
          <w:u w:val="single"/>
        </w:rPr>
        <w:t>4´644651.45</w:t>
      </w:r>
      <w:r w:rsidRPr="00597F90">
        <w:rPr>
          <w:rFonts w:ascii="Arial" w:hAnsi="Arial" w:cs="Arial"/>
          <w:bCs/>
          <w:sz w:val="20"/>
          <w:szCs w:val="20"/>
        </w:rPr>
        <w:t xml:space="preserve"> (CUATRO MILLONES SEISCIENTOS CUARENTA Y CUATRO MIL SEISCIENTOS CINCUENTA Y UN PESOS 45/100 M.N.). En el asunto se declaró la caducidad de la instancia, la demandada promovió incidente de pago de costas, el cual fue declarado procedente. Ante la sentencia condenatoria por la cantidad de $10´015.977.21 (diez millones, quince mil, novecientos setenta y siete pesos 21/100 M.N.), </w:t>
      </w:r>
      <w:r w:rsidRPr="00086A39">
        <w:rPr>
          <w:rFonts w:ascii="Arial" w:eastAsia="MS Mincho" w:hAnsi="Arial" w:cs="Arial"/>
          <w:iCs/>
          <w:sz w:val="20"/>
          <w:szCs w:val="20"/>
          <w:lang w:val="es-ES"/>
        </w:rPr>
        <w:t>La APITUX no obtuvo sentencia favorable</w:t>
      </w:r>
      <w:r w:rsidRPr="00086A39">
        <w:rPr>
          <w:rFonts w:ascii="Arial" w:eastAsia="MS Mincho" w:hAnsi="Arial" w:cs="Arial"/>
          <w:bCs/>
          <w:iCs/>
          <w:sz w:val="20"/>
          <w:szCs w:val="20"/>
          <w:lang w:val="es-ES"/>
        </w:rPr>
        <w:t>, por el contrario, se encuentra condenada al pago de gastos y costas, la demandada ha tratado de presentar su planilla de liquidación en tres ocasiones y no</w:t>
      </w:r>
      <w:r w:rsidRPr="00597F90">
        <w:rPr>
          <w:rFonts w:ascii="Arial" w:eastAsia="MS Mincho" w:hAnsi="Arial" w:cs="Arial"/>
          <w:b/>
          <w:bCs/>
          <w:iCs/>
          <w:sz w:val="20"/>
          <w:szCs w:val="20"/>
          <w:u w:val="single"/>
          <w:lang w:val="es-ES"/>
        </w:rPr>
        <w:t xml:space="preserve"> </w:t>
      </w:r>
      <w:r w:rsidRPr="00086A39">
        <w:rPr>
          <w:rFonts w:ascii="Arial" w:eastAsia="MS Mincho" w:hAnsi="Arial" w:cs="Arial"/>
          <w:bCs/>
          <w:iCs/>
          <w:sz w:val="20"/>
          <w:szCs w:val="20"/>
          <w:lang w:val="es-ES"/>
        </w:rPr>
        <w:t>se la ha autorizado el juzgado, la última actuación de la parte interesada es del día 4 de junio de 2018.</w:t>
      </w:r>
    </w:p>
    <w:p w14:paraId="00A1B541" w14:textId="77777777" w:rsidR="00CF17BB" w:rsidRPr="00086A39" w:rsidRDefault="00CF17BB" w:rsidP="00CF17BB">
      <w:pPr>
        <w:jc w:val="both"/>
        <w:rPr>
          <w:rFonts w:ascii="Arial" w:hAnsi="Arial" w:cs="Arial"/>
          <w:bCs/>
          <w:sz w:val="20"/>
          <w:szCs w:val="20"/>
        </w:rPr>
      </w:pPr>
    </w:p>
    <w:p w14:paraId="56B34113" w14:textId="77777777" w:rsidR="00CF17BB" w:rsidRPr="00597F90" w:rsidRDefault="00CF17BB" w:rsidP="00CF17BB">
      <w:pPr>
        <w:rPr>
          <w:rFonts w:ascii="Arial" w:hAnsi="Arial" w:cs="Arial"/>
          <w:sz w:val="20"/>
          <w:szCs w:val="20"/>
        </w:rPr>
      </w:pPr>
    </w:p>
    <w:p w14:paraId="35D4542A"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rPr>
        <w:t>14.- JUICIO AGRARIO 27/2019, RADICADO EN EL TRIBUNAL UNITARIO AGRARIO DISTRITO 32 TUXPAN, VERACRUZ, PROMOVIDO POR DARBELY FUENTES PERALTA, EN CONTRA DEL EJIDO LA CALZADA, TUXPAN, VERACRUZ, DE JUAN RAMÓN GANEM VARGAS, DE LA DELEGACIÓN EN VERACRUZ DEL REGISTRO AGRARIO NACIONAL (RAN) Y DE LA ADMINISTRACIÓN PORTUARIA INTEGRAL DE TUXPAN S.A DE C.V.</w:t>
      </w:r>
    </w:p>
    <w:p w14:paraId="2DADA188" w14:textId="77777777" w:rsidR="00CF17BB" w:rsidRPr="00597F90" w:rsidRDefault="00CF17BB" w:rsidP="00CF17BB">
      <w:pPr>
        <w:jc w:val="both"/>
        <w:rPr>
          <w:rFonts w:ascii="Arial" w:hAnsi="Arial" w:cs="Arial"/>
          <w:b/>
          <w:sz w:val="20"/>
          <w:szCs w:val="20"/>
          <w:highlight w:val="yellow"/>
        </w:rPr>
      </w:pPr>
    </w:p>
    <w:p w14:paraId="791AA2D0" w14:textId="77777777" w:rsidR="00CF17BB" w:rsidRPr="00086A39" w:rsidRDefault="00CF17BB" w:rsidP="00CF17BB">
      <w:pPr>
        <w:jc w:val="both"/>
        <w:rPr>
          <w:rFonts w:ascii="Arial" w:hAnsi="Arial" w:cs="Arial"/>
          <w:sz w:val="20"/>
          <w:szCs w:val="20"/>
        </w:rPr>
      </w:pPr>
      <w:r w:rsidRPr="00597F90">
        <w:rPr>
          <w:rFonts w:ascii="Arial" w:hAnsi="Arial" w:cs="Arial"/>
          <w:sz w:val="20"/>
          <w:szCs w:val="20"/>
        </w:rPr>
        <w:t xml:space="preserve">La parte actora ejercita la acción plenaria de posesión (publiciana), tutelar de la posesión jurídica del inmueble que identifica como la fracción de aproximadamente 120.15 m2 (ciento veinte punto quince metros cuadrados), </w:t>
      </w:r>
      <w:r w:rsidRPr="00597F90">
        <w:rPr>
          <w:rFonts w:ascii="Arial" w:hAnsi="Arial" w:cs="Arial"/>
          <w:sz w:val="20"/>
          <w:szCs w:val="20"/>
        </w:rPr>
        <w:lastRenderedPageBreak/>
        <w:t xml:space="preserve">ubicada entre el muro que circula el polígono original del Solar Urbano Ejidal de mi legitimo dominio, y la ubicación actual de la “banqueta” que delimita la vialidad “Carretera a la Barra Norte”, en la medida y distancia colindante con el Solar Urbano Ejidal de su propiedad, del cual dice tener el legítimo dominio por haberlo adquirido de buena fe y la ostentación de un justo título, que en el caso, no es otro, que los documentos que constituyen el título de posesión del Solar urbano Ejidal correspondiente, otorgado o expedido por el Ejido demandado con antigüedad de más de 41 (cuarenta y un) años, y para el efecto de que sea reintegrada la posesión material de la parte  despojada de manera injusta y violenta por parte del demandado físico, cuya detentación, por este motivo, es de mala fe, aun cuando la misma se pretenda derivar y sustentar, en la celebración de un viciado Contrato de Cesión Parcial de Derechos y Obligaciones otorgado por la ahora demandada Administración Portuaria Integral de Tuxpan, Sociedad Anónima de Capital Variable (APITUX). Ello es así, por causa de que los documentos exhibidos por el propio demandado físico, ante la referida administración portuaria tuxpeña (APÍTUX), para sustentar en apariencia y simuladamente, la procedencia de una cesión parcial de uso de zona portuaria, únicamente se refieren a documentos que conciernen al solar urbano ejidal propio y aledaño al del suscrito, otorgado por el ejido también demandado y que en nada tienen afectación jurídica en el área del solar urbano ejidal del que soy legitimo titular y con flagrante violación, entre otros, del último párrafo del artículo 24 de la Ley General de Puertos, en relación con la fracción VII, del artículo 17 del Reglamento de la Ley General de Puertos. </w:t>
      </w:r>
      <w:r w:rsidRPr="00086A39">
        <w:rPr>
          <w:rFonts w:ascii="Arial" w:hAnsi="Arial" w:cs="Arial"/>
          <w:sz w:val="20"/>
          <w:szCs w:val="20"/>
        </w:rPr>
        <w:t xml:space="preserve">Pendiente que el Tribunal Agrario Distrito 32 nos emplace nuevamente y señale fecha de audiencia. </w:t>
      </w:r>
    </w:p>
    <w:p w14:paraId="0DE4FF8D" w14:textId="77777777" w:rsidR="00CF17BB" w:rsidRPr="00086A39" w:rsidRDefault="00CF17BB" w:rsidP="00CF17BB">
      <w:pPr>
        <w:jc w:val="both"/>
        <w:rPr>
          <w:rFonts w:ascii="Arial" w:hAnsi="Arial" w:cs="Arial"/>
          <w:sz w:val="20"/>
          <w:szCs w:val="20"/>
        </w:rPr>
      </w:pPr>
    </w:p>
    <w:p w14:paraId="252C6C9C" w14:textId="77777777" w:rsidR="00CF17BB" w:rsidRPr="00597F90" w:rsidRDefault="00CF17BB" w:rsidP="00CF17BB">
      <w:pPr>
        <w:jc w:val="both"/>
        <w:rPr>
          <w:rFonts w:ascii="Arial" w:hAnsi="Arial" w:cs="Arial"/>
          <w:b/>
          <w:sz w:val="20"/>
          <w:szCs w:val="20"/>
        </w:rPr>
      </w:pPr>
    </w:p>
    <w:p w14:paraId="344F72D7" w14:textId="77777777" w:rsidR="00CF17BB" w:rsidRPr="00597F90" w:rsidRDefault="00CF17BB" w:rsidP="00CF17BB">
      <w:pPr>
        <w:jc w:val="both"/>
        <w:rPr>
          <w:rFonts w:ascii="Arial" w:hAnsi="Arial" w:cs="Arial"/>
          <w:b/>
          <w:bCs/>
          <w:sz w:val="20"/>
          <w:szCs w:val="20"/>
        </w:rPr>
      </w:pPr>
      <w:r w:rsidRPr="00597F90">
        <w:rPr>
          <w:rFonts w:ascii="Arial" w:hAnsi="Arial" w:cs="Arial"/>
          <w:b/>
          <w:spacing w:val="12"/>
          <w:sz w:val="20"/>
          <w:szCs w:val="20"/>
        </w:rPr>
        <w:t>15.-</w:t>
      </w:r>
      <w:r w:rsidRPr="00597F90">
        <w:rPr>
          <w:rFonts w:ascii="Arial" w:hAnsi="Arial" w:cs="Arial"/>
          <w:b/>
          <w:sz w:val="20"/>
          <w:szCs w:val="20"/>
        </w:rPr>
        <w:t xml:space="preserve">JUICIO CONSTITUCIONAL PROMOVIDO POR </w:t>
      </w:r>
      <w:r w:rsidRPr="00597F90">
        <w:rPr>
          <w:rFonts w:ascii="Arial" w:hAnsi="Arial" w:cs="Arial"/>
          <w:b/>
          <w:sz w:val="20"/>
          <w:szCs w:val="20"/>
          <w:lang w:val="es-ES_tradnl" w:bidi="he-IL"/>
        </w:rPr>
        <w:t xml:space="preserve">DARBELY FUENTES PERALTA, EN CONTRA DEL </w:t>
      </w:r>
      <w:r w:rsidRPr="00597F90">
        <w:rPr>
          <w:rFonts w:ascii="Arial" w:hAnsi="Arial" w:cs="Arial"/>
          <w:b/>
          <w:bCs/>
          <w:sz w:val="20"/>
          <w:szCs w:val="20"/>
        </w:rPr>
        <w:t>DELEGADO EN VERACRUZ DE LA PROCURADURÍA FEDERAL DE PROTECCIÓN AL AMBIENTE, LA ADMINISTRACIÓN PORTUARIA INTEGRAL DE TUXPAN, S.A. DE C.V., Y OTRAS, RADICADO EN EL JUZGADO SÉPTIMO DE DISTRITO EN TUXPAN, VER., CON NÚMERO DE EXPEDIENTE  141/2013.</w:t>
      </w:r>
    </w:p>
    <w:p w14:paraId="66F57799" w14:textId="77777777" w:rsidR="00CF17BB" w:rsidRPr="00597F90" w:rsidRDefault="00CF17BB" w:rsidP="00CF17BB">
      <w:pPr>
        <w:jc w:val="both"/>
        <w:rPr>
          <w:rFonts w:ascii="Arial" w:hAnsi="Arial" w:cs="Arial"/>
          <w:bCs/>
          <w:sz w:val="20"/>
          <w:szCs w:val="20"/>
        </w:rPr>
      </w:pPr>
    </w:p>
    <w:p w14:paraId="71FA0C16" w14:textId="77777777" w:rsidR="00CF17BB" w:rsidRPr="00086A39" w:rsidRDefault="00CF17BB" w:rsidP="00CF17BB">
      <w:pPr>
        <w:jc w:val="both"/>
        <w:rPr>
          <w:rFonts w:ascii="Arial" w:hAnsi="Arial" w:cs="Arial"/>
          <w:sz w:val="20"/>
          <w:szCs w:val="20"/>
        </w:rPr>
      </w:pPr>
      <w:r w:rsidRPr="00597F90">
        <w:rPr>
          <w:rFonts w:ascii="Arial" w:hAnsi="Arial" w:cs="Arial"/>
          <w:sz w:val="20"/>
          <w:szCs w:val="20"/>
        </w:rPr>
        <w:t xml:space="preserve">Negativa y omisión de decretar la clausura temporal, parcial o total del relleno realizado por el tercero perjudicado, Juan Ramón Ganem Vargas en la ribera del Río Tuxpan, así como de las actividades constructivas realizadas actualmente por el referido tercero perjudicado en dicho relleno, en lo que parece que será un “varadero de embarcaciones”. El aseguramiento precautorio del relleno realizado por el tercero perjudicado Juan Ramón Ganem Vargas en la ribera del Río Tuxpan, así como de los elementos constructivos ubicados en el mismo, consistente en un muelle, embarcadero o atracadero y en lo que parece que será un “varadero de embarcaciones”. </w:t>
      </w:r>
      <w:r w:rsidRPr="00086A39">
        <w:rPr>
          <w:rFonts w:ascii="Arial" w:hAnsi="Arial" w:cs="Arial"/>
          <w:sz w:val="20"/>
          <w:szCs w:val="20"/>
        </w:rPr>
        <w:t xml:space="preserve">En auto de veintiuno de octubre del año dos mil veinte, el Tribunal Colegiado en Materia Administrativa del Séptimo Circuito, con sede en Boca del Río, Ver., </w:t>
      </w:r>
      <w:r w:rsidRPr="00086A39">
        <w:rPr>
          <w:rFonts w:ascii="Arial" w:hAnsi="Arial" w:cs="Arial"/>
          <w:color w:val="000000"/>
          <w:sz w:val="20"/>
          <w:szCs w:val="20"/>
        </w:rPr>
        <w:t>ADMITE el recurso de revisión interpuesto  por la quejosa en contra de la sentencia definitiva del veinticuatro de octubre de dos mil diecinueve, radicada con número A.R 180/2020.</w:t>
      </w:r>
    </w:p>
    <w:p w14:paraId="20AE8A3A" w14:textId="77777777" w:rsidR="00CF17BB" w:rsidRPr="00597F90" w:rsidRDefault="00CF17BB" w:rsidP="00CF17BB">
      <w:pPr>
        <w:rPr>
          <w:rFonts w:ascii="Arial" w:hAnsi="Arial" w:cs="Arial"/>
          <w:sz w:val="20"/>
          <w:szCs w:val="20"/>
        </w:rPr>
      </w:pPr>
    </w:p>
    <w:p w14:paraId="62F98BA4" w14:textId="77777777" w:rsidR="00CF17BB" w:rsidRPr="00597F90" w:rsidRDefault="00CF17BB" w:rsidP="00CF17BB">
      <w:pPr>
        <w:rPr>
          <w:rFonts w:ascii="Arial" w:hAnsi="Arial" w:cs="Arial"/>
          <w:sz w:val="20"/>
          <w:szCs w:val="20"/>
        </w:rPr>
      </w:pPr>
    </w:p>
    <w:p w14:paraId="1A6EF1BD"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lang w:val="es-ES_tradnl"/>
        </w:rPr>
        <w:t>16.- JUICIO DE AMPARO 167/2019, PROMOVIDO POR MARÍA AMPARO SÁNCHEZ FELIZARDO, MAURICIO SÁNCHEZ FELIZARDO, MA. GUADALUPE SÁNCHEZ FELIZARDO Y EMILIO SÁNCHEZ MESA, RADICADO EN EL JUZGADO SÉPTIMO DE DISTRITO, EN TUXPAN, VER., EN CONTRA DE LA APITUX Y OTRAS</w:t>
      </w:r>
      <w:r w:rsidRPr="00597F90">
        <w:rPr>
          <w:rFonts w:ascii="Arial" w:hAnsi="Arial" w:cs="Arial"/>
          <w:b/>
          <w:sz w:val="20"/>
          <w:szCs w:val="20"/>
        </w:rPr>
        <w:t>. MAGISTRADO TITULAR DEL TRIBUNAL UNITARIO AGRARIO DEL TRIGESIMO SEGUNDO DISTRITO CON SEDE EN TUXPAN, AL SECRETARIO ACTUARIO DE DICHO TRIBUNAL, A LA PROCURADURÍA AGRARIA, AL REGISTRO PÚBLICO DE LA PROPIEDAD EN TUXPAN). RECLAMA:</w:t>
      </w:r>
    </w:p>
    <w:p w14:paraId="2D3CAD5D" w14:textId="77777777" w:rsidR="00CF17BB" w:rsidRPr="00597F90" w:rsidRDefault="00CF17BB" w:rsidP="00CF17BB">
      <w:pPr>
        <w:jc w:val="both"/>
        <w:rPr>
          <w:rFonts w:ascii="Arial" w:hAnsi="Arial" w:cs="Arial"/>
          <w:b/>
          <w:sz w:val="20"/>
          <w:szCs w:val="20"/>
        </w:rPr>
      </w:pPr>
    </w:p>
    <w:p w14:paraId="0BD38A20" w14:textId="77777777" w:rsidR="00CF17BB" w:rsidRPr="00597F90" w:rsidRDefault="00CF17BB" w:rsidP="00CF17BB">
      <w:pPr>
        <w:jc w:val="both"/>
        <w:rPr>
          <w:rFonts w:ascii="Arial" w:hAnsi="Arial" w:cs="Arial"/>
          <w:bCs/>
          <w:sz w:val="20"/>
          <w:szCs w:val="20"/>
        </w:rPr>
      </w:pPr>
      <w:r w:rsidRPr="00597F90">
        <w:rPr>
          <w:rFonts w:ascii="Arial" w:hAnsi="Arial" w:cs="Arial"/>
          <w:bCs/>
          <w:sz w:val="20"/>
          <w:szCs w:val="20"/>
        </w:rPr>
        <w:t>Con fecha nueve de abril de dos mil diecinueve, se admitió la demanda de amparo habiendo señalado los quejosos como autoridades responsables al Magistrado Titular del Tribunal Unitario Agrario del Trigésimo Segundo Distrito con sede en Tuxpan, al Secretario Actuario de dicho Tribunal, a la Procuraduría Agraria, al Registro Público de la Propiedad en Tuxpan y a la Administración Portuaria Integral de Tuxpan, precisando como actos reclamados los siguientes:</w:t>
      </w:r>
    </w:p>
    <w:p w14:paraId="4D66B016" w14:textId="77777777" w:rsidR="00CF17BB" w:rsidRPr="00597F90" w:rsidRDefault="00CF17BB" w:rsidP="00CF17BB">
      <w:pPr>
        <w:jc w:val="both"/>
        <w:rPr>
          <w:rFonts w:ascii="Arial" w:hAnsi="Arial" w:cs="Arial"/>
          <w:sz w:val="20"/>
          <w:szCs w:val="20"/>
        </w:rPr>
      </w:pPr>
    </w:p>
    <w:p w14:paraId="777E1A40" w14:textId="77777777" w:rsidR="00CF17BB" w:rsidRPr="00086A39" w:rsidRDefault="00CF17BB" w:rsidP="00CF17BB">
      <w:pPr>
        <w:jc w:val="both"/>
        <w:rPr>
          <w:rFonts w:ascii="Arial" w:hAnsi="Arial" w:cs="Arial"/>
          <w:bCs/>
          <w:sz w:val="20"/>
          <w:szCs w:val="20"/>
        </w:rPr>
      </w:pPr>
      <w:r w:rsidRPr="00597F90">
        <w:rPr>
          <w:rFonts w:ascii="Arial" w:hAnsi="Arial" w:cs="Arial"/>
          <w:sz w:val="20"/>
          <w:szCs w:val="20"/>
        </w:rPr>
        <w:t xml:space="preserve">E).- De la ADMINISTRACIÓN PORTUARIA INTEGRAL DE TUXPAN, S.A DE C.V., en su carácter equiparable a autoridad responsable, la celebración de cualquier tipo de contrato o convenio de cesión de Derechos para </w:t>
      </w:r>
      <w:r w:rsidRPr="00597F90">
        <w:rPr>
          <w:rFonts w:ascii="Arial" w:hAnsi="Arial" w:cs="Arial"/>
          <w:sz w:val="20"/>
          <w:szCs w:val="20"/>
        </w:rPr>
        <w:lastRenderedPageBreak/>
        <w:t>el uso o aprovechamiento de la zona federal del frente Agrario 350/2015 del índice del TRIBUNAL UNITARIO AGRARIO DEL TRIGÉSIMO SEGUNDO DISTRITO CON SEDE EN LA CIUDAD Y PUERTO DE TUXPAN, ESTADO DE VERACRUZ</w:t>
      </w:r>
      <w:r w:rsidRPr="00086A39">
        <w:rPr>
          <w:rFonts w:ascii="Arial" w:hAnsi="Arial" w:cs="Arial"/>
          <w:sz w:val="20"/>
          <w:szCs w:val="20"/>
        </w:rPr>
        <w:t xml:space="preserve">. </w:t>
      </w:r>
      <w:r w:rsidRPr="00086A39">
        <w:rPr>
          <w:rFonts w:ascii="Arial" w:hAnsi="Arial" w:cs="Arial"/>
          <w:bCs/>
          <w:sz w:val="20"/>
          <w:szCs w:val="20"/>
        </w:rPr>
        <w:t xml:space="preserve">Una vez sustanciado el juicio se sobreseyó el juicio y se le negó el amparo respecto de los actos reclamados de la APITUX, inconforme la parte interesada interpuso revisión, pendiente de resolverse. Se obtuvo sentencia favorable en primeria instancia, se espera que se confirme ante el </w:t>
      </w:r>
      <w:r w:rsidRPr="00086A39">
        <w:rPr>
          <w:rFonts w:ascii="Arial" w:hAnsi="Arial" w:cs="Arial"/>
          <w:color w:val="000000"/>
          <w:sz w:val="20"/>
          <w:szCs w:val="20"/>
        </w:rPr>
        <w:t>Segundo Tribunal Colegiado en Materia Administrativa en Boca del Río, Veracruz.</w:t>
      </w:r>
    </w:p>
    <w:p w14:paraId="3BC1F66C" w14:textId="77777777" w:rsidR="00CF17BB" w:rsidRPr="00597F90" w:rsidRDefault="00CF17BB" w:rsidP="00CF17BB">
      <w:pPr>
        <w:pStyle w:val="Sinespaciado"/>
        <w:jc w:val="both"/>
        <w:rPr>
          <w:rFonts w:ascii="Arial" w:hAnsi="Arial" w:cs="Arial"/>
          <w:b/>
        </w:rPr>
      </w:pPr>
    </w:p>
    <w:p w14:paraId="1B1759BD"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rPr>
        <w:t>17.- JUICIO LABORAL 177/II/2019, PROMOVIDO POR ANTONIO PADILLA URANGA, EN CONTRA DE LA EMPRESA PRESTADORA DE SERVICIOS CENTAURO INTEGRAL DE MÉXICO S.A DE C.V. Y DE LA APITUX, RADICADO EN LA JUNTA ESPECIAL NÚMERO DOS DE CONCILIACIÓN Y ARBITRAJE EN TUXPAN, VER.</w:t>
      </w:r>
    </w:p>
    <w:p w14:paraId="69DA6C98" w14:textId="77777777" w:rsidR="00CF17BB" w:rsidRPr="00597F90" w:rsidRDefault="00CF17BB" w:rsidP="00CF17BB">
      <w:pPr>
        <w:jc w:val="both"/>
        <w:rPr>
          <w:rFonts w:ascii="Arial" w:hAnsi="Arial" w:cs="Arial"/>
          <w:b/>
          <w:sz w:val="20"/>
          <w:szCs w:val="20"/>
        </w:rPr>
      </w:pPr>
    </w:p>
    <w:p w14:paraId="7B84E140" w14:textId="77777777" w:rsidR="00CF17BB" w:rsidRPr="00086A39" w:rsidRDefault="00CF17BB" w:rsidP="00CF17BB">
      <w:pPr>
        <w:jc w:val="both"/>
        <w:rPr>
          <w:rFonts w:ascii="Arial" w:hAnsi="Arial" w:cs="Arial"/>
          <w:bCs/>
          <w:color w:val="000000"/>
          <w:sz w:val="20"/>
          <w:szCs w:val="20"/>
        </w:rPr>
      </w:pPr>
      <w:r w:rsidRPr="00086A39">
        <w:rPr>
          <w:rFonts w:ascii="Arial" w:hAnsi="Arial" w:cs="Arial"/>
          <w:sz w:val="20"/>
          <w:szCs w:val="20"/>
        </w:rPr>
        <w:t xml:space="preserve">Se suspendió la audiencia señalada para las doce horas del día </w:t>
      </w:r>
      <w:r w:rsidRPr="00086A39">
        <w:rPr>
          <w:rFonts w:ascii="Arial" w:hAnsi="Arial" w:cs="Arial"/>
          <w:color w:val="000000"/>
          <w:sz w:val="20"/>
          <w:szCs w:val="20"/>
        </w:rPr>
        <w:t>trece</w:t>
      </w:r>
      <w:r w:rsidRPr="00086A39">
        <w:rPr>
          <w:rFonts w:ascii="Arial" w:hAnsi="Arial" w:cs="Arial"/>
          <w:bCs/>
          <w:color w:val="000000"/>
          <w:sz w:val="20"/>
          <w:szCs w:val="20"/>
        </w:rPr>
        <w:t xml:space="preserve"> de mayo del año dos mil veinte, </w:t>
      </w:r>
      <w:r w:rsidRPr="00086A39">
        <w:rPr>
          <w:rFonts w:ascii="Arial" w:hAnsi="Arial" w:cs="Arial"/>
          <w:sz w:val="20"/>
          <w:szCs w:val="20"/>
        </w:rPr>
        <w:t>atendiendo a la situación que atraviesa nuestro país ante el Brote del Coronavirus (COVID 19) en términos de los artículos 734 de la Ley Federal del Trabajo y 10 fracción VII del reglamento interior de la autoridad jurisdiccional, por lo que se suspenden las audiencias y diligencias programadas en el periodo citado con antelación</w:t>
      </w:r>
    </w:p>
    <w:p w14:paraId="33C252E1" w14:textId="77777777" w:rsidR="00CF17BB" w:rsidRPr="00597F90" w:rsidRDefault="00CF17BB" w:rsidP="00CF17BB">
      <w:pPr>
        <w:jc w:val="both"/>
        <w:rPr>
          <w:rFonts w:ascii="Arial" w:hAnsi="Arial" w:cs="Arial"/>
          <w:bCs/>
          <w:color w:val="000000"/>
          <w:sz w:val="20"/>
          <w:szCs w:val="20"/>
          <w:u w:val="single"/>
        </w:rPr>
      </w:pPr>
    </w:p>
    <w:p w14:paraId="40F25AAE" w14:textId="77777777" w:rsidR="00CF17BB" w:rsidRPr="00597F90" w:rsidRDefault="00CF17BB" w:rsidP="00CF17BB">
      <w:pPr>
        <w:jc w:val="both"/>
        <w:rPr>
          <w:rFonts w:ascii="Arial" w:hAnsi="Arial" w:cs="Arial"/>
          <w:bCs/>
          <w:color w:val="000000"/>
          <w:sz w:val="20"/>
          <w:szCs w:val="20"/>
          <w:u w:val="single"/>
        </w:rPr>
      </w:pPr>
    </w:p>
    <w:p w14:paraId="2C8D8FFE"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rPr>
        <w:t>18.- JUICIO LABORAL IV-476/2018 PROMOVIDO POR EL SINDICATO 1° DE MAYO DE TRABAJADORES Y EMPLEADOS DE LA INDUSTRIA DE LA CONSTRUCCIÓN, TRANSPORTE DE CARGA EN GENERAL SIMILARES Y CONEXOS DE LA REPÚBLICA MEXICANA EN CONTRA DE APITUX Y SINDICATO NACIONAL DE TRABAJADORES Y EMPLEADOS DEL COMERCIO EN GENERAL, PRESTACIÓN DE SERVICIOS, ALMACENAJE, SIMILARES Y CONEXOS DE LA REPUBLICA  MEXICANA, RADICADO EN LA SECRETARIA AUXILIAR DE ASUNTOS COLECTIVOS, DE LA JUNTA ESPECIAL NÚMERO TRES, DE LA FEDERAL DE CONCILIACION Y ARBITRAJE. DE LA CIUDAD DE MÉXICO.</w:t>
      </w:r>
    </w:p>
    <w:p w14:paraId="4DD9C163" w14:textId="77777777" w:rsidR="00CF17BB" w:rsidRPr="00086A39" w:rsidRDefault="00CF17BB" w:rsidP="00CF17BB">
      <w:pPr>
        <w:jc w:val="both"/>
        <w:rPr>
          <w:rFonts w:ascii="Arial" w:hAnsi="Arial" w:cs="Arial"/>
          <w:sz w:val="20"/>
          <w:szCs w:val="20"/>
        </w:rPr>
      </w:pPr>
      <w:r w:rsidRPr="00597F90">
        <w:rPr>
          <w:rFonts w:ascii="Arial" w:hAnsi="Arial" w:cs="Arial"/>
          <w:sz w:val="20"/>
          <w:szCs w:val="20"/>
        </w:rPr>
        <w:t xml:space="preserve">Reclamando a la entidad el reconocimiento de que el sindicato 1° de mayo, es el titular de todas las consecuencias legales e inherentes al contrato colectivo de trabajo, que APITUX tiene celebrado con Sindicato Nacional de Trabajadores y Empleados del Comercio en General, Prestaciones de Servicios, Almacenaje, Similares y Conexos de la República Mexicana. </w:t>
      </w:r>
      <w:r w:rsidRPr="00086A39">
        <w:rPr>
          <w:rFonts w:ascii="Arial" w:hAnsi="Arial" w:cs="Arial"/>
          <w:sz w:val="20"/>
          <w:szCs w:val="20"/>
        </w:rPr>
        <w:t xml:space="preserve">Se difiere la audiencia de tres de agosto del año dos mil veinte, por no comparecer el sindicato actor a la audiencia y se fija para las diez horas del dieciséis de octubre del año 2020, </w:t>
      </w:r>
      <w:r w:rsidRPr="00086A39">
        <w:rPr>
          <w:rFonts w:ascii="Arial" w:hAnsi="Arial" w:cs="Arial"/>
          <w:bCs/>
          <w:sz w:val="20"/>
          <w:szCs w:val="20"/>
        </w:rPr>
        <w:t xml:space="preserve">está pendiente que se ordene el recuento de trabajadores. </w:t>
      </w:r>
      <w:r w:rsidRPr="00086A39">
        <w:rPr>
          <w:rFonts w:ascii="Arial" w:hAnsi="Arial" w:cs="Arial"/>
          <w:bCs/>
          <w:sz w:val="20"/>
          <w:szCs w:val="20"/>
          <w:lang w:val="es-ES_tradnl"/>
        </w:rPr>
        <w:t>El asunto se encuentra en trámite y los resultados del laudo no afectaría el interés jurídico de la APITUX y las cuotas obrero-patronales, se tendrán que determinar de acuerdo con el número de agremiados que agrupe el sindicato que obtenga el laudo favorable.</w:t>
      </w:r>
    </w:p>
    <w:p w14:paraId="35DCE30F" w14:textId="77777777" w:rsidR="00CF17BB" w:rsidRPr="00597F90" w:rsidRDefault="00CF17BB" w:rsidP="00CF17BB">
      <w:pPr>
        <w:jc w:val="both"/>
        <w:rPr>
          <w:rFonts w:ascii="Arial" w:hAnsi="Arial" w:cs="Arial"/>
          <w:b/>
          <w:sz w:val="20"/>
          <w:szCs w:val="20"/>
          <w:u w:val="single"/>
        </w:rPr>
      </w:pPr>
    </w:p>
    <w:p w14:paraId="75FF8618" w14:textId="77777777" w:rsidR="00CF17BB" w:rsidRPr="00597F90" w:rsidRDefault="00CF17BB" w:rsidP="00CF17BB">
      <w:pPr>
        <w:jc w:val="both"/>
        <w:rPr>
          <w:rFonts w:ascii="Arial" w:hAnsi="Arial" w:cs="Arial"/>
          <w:b/>
          <w:sz w:val="20"/>
          <w:szCs w:val="20"/>
        </w:rPr>
      </w:pPr>
    </w:p>
    <w:p w14:paraId="66C84A24" w14:textId="77777777" w:rsidR="00CF17BB" w:rsidRPr="00597F90" w:rsidRDefault="00CF17BB" w:rsidP="00CF17BB">
      <w:pPr>
        <w:jc w:val="both"/>
        <w:rPr>
          <w:rFonts w:ascii="Arial" w:hAnsi="Arial" w:cs="Arial"/>
          <w:sz w:val="20"/>
          <w:szCs w:val="20"/>
        </w:rPr>
      </w:pPr>
      <w:r w:rsidRPr="00597F90">
        <w:rPr>
          <w:rFonts w:ascii="Arial" w:hAnsi="Arial" w:cs="Arial"/>
          <w:b/>
          <w:sz w:val="20"/>
          <w:szCs w:val="20"/>
        </w:rPr>
        <w:t>19.- JUICIO LABORAL 448/2019 PROMOVIDO POR LUIS ÁNGEL MENDOZA VILLEDA Y OTROS EN CONTRA DE PEMEX REFINACION, APITUX Y OTRAS. RADICADO EN LA JUNTA ESPECIAL DOCE BIS DE LA FEDERAL DE CONCILIACIÓN Y ARBITRAJE CON SEDE EN LA CIUDAD DE MÉXICO.</w:t>
      </w:r>
      <w:r w:rsidRPr="00597F90">
        <w:rPr>
          <w:rFonts w:ascii="Arial" w:hAnsi="Arial" w:cs="Arial"/>
          <w:sz w:val="20"/>
          <w:szCs w:val="20"/>
        </w:rPr>
        <w:t xml:space="preserve">  </w:t>
      </w:r>
    </w:p>
    <w:p w14:paraId="2CD137FF" w14:textId="77777777" w:rsidR="00CF17BB" w:rsidRPr="00597F90" w:rsidRDefault="00CF17BB" w:rsidP="00CF17BB">
      <w:pPr>
        <w:jc w:val="both"/>
        <w:rPr>
          <w:rFonts w:ascii="Arial" w:hAnsi="Arial" w:cs="Arial"/>
          <w:b/>
          <w:sz w:val="20"/>
          <w:szCs w:val="20"/>
        </w:rPr>
      </w:pPr>
    </w:p>
    <w:p w14:paraId="715E0135" w14:textId="77777777" w:rsidR="00CF17BB" w:rsidRPr="00086A39" w:rsidRDefault="00CF17BB" w:rsidP="00CF17BB">
      <w:pPr>
        <w:jc w:val="both"/>
        <w:rPr>
          <w:rFonts w:ascii="Arial" w:hAnsi="Arial" w:cs="Arial"/>
          <w:bCs/>
          <w:sz w:val="20"/>
          <w:szCs w:val="20"/>
          <w:lang w:val="es-ES_tradnl"/>
        </w:rPr>
      </w:pPr>
      <w:r w:rsidRPr="00597F90">
        <w:rPr>
          <w:rFonts w:ascii="Arial" w:hAnsi="Arial" w:cs="Arial"/>
          <w:sz w:val="20"/>
          <w:szCs w:val="20"/>
        </w:rPr>
        <w:t>En fecha 27 de noviembre del 2019, nos notifican demanda laboral reclamando indemnización constitucional, salarios caídos, vacaciones, prima vacacional, aguinaldo, prima dominical, descanso semanal, horas extraordinarias, prima de antigüedad, inscripción retroactiva al IMSS, INFONAVIT y FONACOT el pago de los salarios devengados</w:t>
      </w:r>
      <w:r w:rsidRPr="00086A39">
        <w:rPr>
          <w:rFonts w:ascii="Arial" w:hAnsi="Arial" w:cs="Arial"/>
          <w:sz w:val="20"/>
          <w:szCs w:val="20"/>
        </w:rPr>
        <w:t>. Señalan fecha de audiencia para el 24 de enero del año 2020, se difiere audiencia de veinticinco de marzo del año dos mil veinte, atendiendo a la situación que atraviesa nuestro país ante el Brote del Coronavirus (COVID 19) en términos de los artículos 734 de la Ley Federal del Trabajo y 10 fracción VII del reglamento interior de la autoridad jurisdiccional, por lo que se suspenden las audiencias y diligencias programadas en el periodo citado con antelación y para tal efecto se señalan las diez horas del día veintiuno de septiembre del año dos mil veinte, para la celebración de la Audiencia de Conciliación Demanda y Excepciones. S</w:t>
      </w:r>
      <w:r w:rsidRPr="00086A39">
        <w:rPr>
          <w:rFonts w:ascii="Arial" w:hAnsi="Arial" w:cs="Arial"/>
          <w:bCs/>
          <w:sz w:val="20"/>
          <w:szCs w:val="20"/>
        </w:rPr>
        <w:t xml:space="preserve">e tienen señaladas las 11.30 horas del día 9 de febrero próximo, para la celebración de la audiencia de CONCILIACION, DEMANDA Y EXCEPCIONES, se procede a dar contestación a la demanda </w:t>
      </w:r>
      <w:r w:rsidRPr="00086A39">
        <w:rPr>
          <w:rFonts w:ascii="Arial" w:hAnsi="Arial" w:cs="Arial"/>
          <w:bCs/>
          <w:sz w:val="20"/>
          <w:szCs w:val="20"/>
        </w:rPr>
        <w:lastRenderedPageBreak/>
        <w:t xml:space="preserve">negando lisa y llanamente la relación contractual con la entidad. </w:t>
      </w:r>
      <w:r w:rsidRPr="00086A39">
        <w:rPr>
          <w:rFonts w:ascii="Arial" w:hAnsi="Arial" w:cs="Arial"/>
          <w:bCs/>
          <w:sz w:val="20"/>
          <w:szCs w:val="20"/>
          <w:lang w:val="es-ES_tradnl"/>
        </w:rPr>
        <w:t>El asunto se encuentra en trámite y se espera resolución favorable a la APITUX.</w:t>
      </w:r>
    </w:p>
    <w:p w14:paraId="3E614AB6" w14:textId="77777777" w:rsidR="00CF17BB" w:rsidRPr="00597F90" w:rsidRDefault="00CF17BB" w:rsidP="00CF17BB">
      <w:pPr>
        <w:jc w:val="both"/>
        <w:rPr>
          <w:rFonts w:ascii="Arial" w:hAnsi="Arial" w:cs="Arial"/>
          <w:sz w:val="20"/>
          <w:szCs w:val="20"/>
          <w:u w:val="single"/>
        </w:rPr>
      </w:pPr>
    </w:p>
    <w:p w14:paraId="357BF6B8" w14:textId="77777777" w:rsidR="00CF17BB" w:rsidRPr="00597F90" w:rsidRDefault="00CF17BB" w:rsidP="00CF17BB">
      <w:pPr>
        <w:jc w:val="both"/>
        <w:rPr>
          <w:rFonts w:ascii="Arial" w:hAnsi="Arial" w:cs="Arial"/>
          <w:sz w:val="20"/>
          <w:szCs w:val="20"/>
          <w:u w:val="single"/>
        </w:rPr>
      </w:pPr>
    </w:p>
    <w:p w14:paraId="6FB4B912"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rPr>
        <w:t>20.- Denuncia penal en contra de C. Angélica Pérez Cruz Representante Legal de la</w:t>
      </w:r>
      <w:r w:rsidRPr="00597F90">
        <w:rPr>
          <w:rFonts w:ascii="Arial" w:hAnsi="Arial" w:cs="Arial"/>
          <w:sz w:val="20"/>
          <w:szCs w:val="20"/>
        </w:rPr>
        <w:t xml:space="preserve"> </w:t>
      </w:r>
      <w:r w:rsidRPr="00597F90">
        <w:rPr>
          <w:rFonts w:ascii="Arial" w:hAnsi="Arial" w:cs="Arial"/>
          <w:b/>
          <w:sz w:val="20"/>
          <w:szCs w:val="20"/>
        </w:rPr>
        <w:t>Agencia Laso de la Vega, S.A de C.V., en la Fiscalía General de la Republica Supervisor de la Unidad de Atención Inmediata Tuxpan, Veracruz.</w:t>
      </w:r>
    </w:p>
    <w:p w14:paraId="032CEBA4" w14:textId="77777777" w:rsidR="00CF17BB" w:rsidRPr="00597F90" w:rsidRDefault="00CF17BB" w:rsidP="00CF17BB">
      <w:pPr>
        <w:jc w:val="both"/>
        <w:rPr>
          <w:rFonts w:ascii="Arial" w:hAnsi="Arial" w:cs="Arial"/>
          <w:b/>
          <w:sz w:val="20"/>
          <w:szCs w:val="20"/>
        </w:rPr>
      </w:pPr>
    </w:p>
    <w:p w14:paraId="6D58AF0B" w14:textId="77777777" w:rsidR="00CF17BB" w:rsidRPr="00086A39" w:rsidRDefault="00CF17BB" w:rsidP="00CF17BB">
      <w:pPr>
        <w:jc w:val="both"/>
        <w:rPr>
          <w:rFonts w:ascii="Arial" w:hAnsi="Arial" w:cs="Arial"/>
          <w:sz w:val="20"/>
          <w:szCs w:val="20"/>
        </w:rPr>
      </w:pPr>
      <w:r w:rsidRPr="00597F90">
        <w:rPr>
          <w:rFonts w:ascii="Arial" w:hAnsi="Arial" w:cs="Arial"/>
          <w:sz w:val="20"/>
          <w:szCs w:val="20"/>
        </w:rPr>
        <w:t>En fecha 23 de enero del año 2020 se presentó denuncia penal denunciando los hechos delictuosos en agravio del patrimonio de la Administración Portuaria Integral de Tuxpan S.A de C.V., consignado al delito de fraude en el artículo 386 fracción III.- Con prisión de tres a doce años y multa hasta de ciento veinte veces el salario. Si el valor de lo defraudado fuere mayor de quinientas veces el salario del Código Penal Federal.</w:t>
      </w:r>
      <w:r w:rsidRPr="00597F90">
        <w:rPr>
          <w:rFonts w:ascii="Arial" w:hAnsi="Arial" w:cs="Arial"/>
          <w:b/>
          <w:sz w:val="20"/>
          <w:szCs w:val="20"/>
        </w:rPr>
        <w:t xml:space="preserve"> </w:t>
      </w:r>
      <w:r w:rsidRPr="00597F90">
        <w:rPr>
          <w:rFonts w:ascii="Arial" w:hAnsi="Arial" w:cs="Arial"/>
          <w:sz w:val="20"/>
          <w:szCs w:val="20"/>
        </w:rPr>
        <w:t xml:space="preserve">Monto aproximado: $ 381,432.90. </w:t>
      </w:r>
      <w:r w:rsidRPr="00086A39">
        <w:rPr>
          <w:rFonts w:ascii="Arial" w:hAnsi="Arial" w:cs="Arial"/>
          <w:sz w:val="20"/>
          <w:szCs w:val="20"/>
        </w:rPr>
        <w:t xml:space="preserve">La Fiscalía General de la Republica a través del Invitador del Órgano Administrativo Desconcentrado Especializado en Mecanismos Alternativos de Solución de Controversias en Materia Penal en el Estado de Veracruz, hace una invitación vía electrónico la sesión de mecanismos alternativos señala para el día 22 de septiembre del año 2020 a las 10:00 horas, en las instalaciones de la Fiscalía General de la Republica, habiéndose acudido ante la autoridad ministerial, sin embargo la deudora no se presentó, no obstante haber sido debidamente requerida, en consecuencia se solicitó se dictara el auto correspondiente y se reintegren los autos a la Fiscalía General de la Republica subsede en Tuxpan, Veracruz., a quien se le está solicitando que se continúe con la carpeta de investigación y se solicite al Instituto Mexicano del Seguro Social e Instituto Nacional Electoral, el domicilio de la C. ANGELICA PEREZ CRUZ, para perfeccionar la indagatoria y se le haga comparecer ante dicha fiscalía, quien cito a las partes para el día 15 de octubre del año 2020, para un arreglo conciliatorio, el cual no se celebró ya que la deudora se niega a pagar aduciendo que en la fecha en que giró los cheques si tenía fondos, ante esta situación se pugnará para que la Fiscalía integre la carpeta y la consigne ante el juez correspondiente, ya que intentar la vía ejecutiva mercantil no es viable ya que el Registro Público de la Propiedad en Tuxpan, informó que la deudora no tiene bienes inmuebles registrados a su nombre.  </w:t>
      </w:r>
    </w:p>
    <w:p w14:paraId="7E40293D" w14:textId="77777777" w:rsidR="00CF17BB" w:rsidRPr="00597F90" w:rsidRDefault="00CF17BB" w:rsidP="00CF17BB">
      <w:pPr>
        <w:jc w:val="both"/>
        <w:rPr>
          <w:rFonts w:ascii="Arial" w:hAnsi="Arial" w:cs="Arial"/>
          <w:b/>
          <w:sz w:val="20"/>
          <w:szCs w:val="20"/>
          <w:u w:val="single"/>
        </w:rPr>
      </w:pPr>
    </w:p>
    <w:p w14:paraId="7E7AFDD2" w14:textId="77777777" w:rsidR="00CF17BB" w:rsidRPr="00597F90" w:rsidRDefault="00CF17BB" w:rsidP="00CF17BB">
      <w:pPr>
        <w:jc w:val="both"/>
        <w:rPr>
          <w:rFonts w:ascii="Arial" w:hAnsi="Arial" w:cs="Arial"/>
          <w:b/>
          <w:sz w:val="20"/>
          <w:szCs w:val="20"/>
        </w:rPr>
      </w:pPr>
    </w:p>
    <w:p w14:paraId="4F685A73" w14:textId="77777777" w:rsidR="00CF17BB" w:rsidRPr="00597F90" w:rsidRDefault="00CF17BB" w:rsidP="00CF17BB">
      <w:pPr>
        <w:jc w:val="both"/>
        <w:rPr>
          <w:rFonts w:ascii="Arial" w:hAnsi="Arial" w:cs="Arial"/>
          <w:b/>
          <w:sz w:val="20"/>
          <w:szCs w:val="20"/>
        </w:rPr>
      </w:pPr>
      <w:r w:rsidRPr="00597F90">
        <w:rPr>
          <w:rFonts w:ascii="Arial" w:hAnsi="Arial" w:cs="Arial"/>
          <w:b/>
          <w:sz w:val="20"/>
          <w:szCs w:val="20"/>
        </w:rPr>
        <w:t>21.-</w:t>
      </w:r>
      <w:r w:rsidRPr="00597F90">
        <w:rPr>
          <w:rFonts w:ascii="Arial" w:hAnsi="Arial" w:cs="Arial"/>
          <w:sz w:val="20"/>
          <w:szCs w:val="20"/>
        </w:rPr>
        <w:t xml:space="preserve"> </w:t>
      </w:r>
      <w:r w:rsidRPr="00597F90">
        <w:rPr>
          <w:rFonts w:ascii="Arial" w:hAnsi="Arial" w:cs="Arial"/>
          <w:b/>
          <w:sz w:val="20"/>
          <w:szCs w:val="20"/>
        </w:rPr>
        <w:t>JUICIO DE AMPARO INDIRECTO 94/2020, PROMOVIDO POR EL POBLADO LA CALZADA MUNICIPIO TUXPAN, VER.,</w:t>
      </w:r>
      <w:r w:rsidRPr="00597F90">
        <w:rPr>
          <w:rFonts w:ascii="Arial" w:hAnsi="Arial" w:cs="Arial"/>
          <w:sz w:val="20"/>
          <w:szCs w:val="20"/>
        </w:rPr>
        <w:t xml:space="preserve"> </w:t>
      </w:r>
      <w:r w:rsidRPr="00597F90">
        <w:rPr>
          <w:rFonts w:ascii="Arial" w:hAnsi="Arial" w:cs="Arial"/>
          <w:b/>
          <w:sz w:val="20"/>
          <w:szCs w:val="20"/>
        </w:rPr>
        <w:t>EN CONTRA APITUX, RADICADO EN EL JUZGADO SEPTIMO DE DISTRITO TUXPAN, VERACRUZ.</w:t>
      </w:r>
    </w:p>
    <w:p w14:paraId="7162BCAD" w14:textId="77777777" w:rsidR="00CF17BB" w:rsidRPr="00597F90" w:rsidRDefault="00CF17BB" w:rsidP="00CF17BB">
      <w:pPr>
        <w:jc w:val="both"/>
        <w:rPr>
          <w:rFonts w:ascii="Arial" w:hAnsi="Arial" w:cs="Arial"/>
          <w:b/>
          <w:sz w:val="20"/>
          <w:szCs w:val="20"/>
        </w:rPr>
      </w:pPr>
    </w:p>
    <w:p w14:paraId="73ED1CF3" w14:textId="77777777" w:rsidR="00CF17BB" w:rsidRPr="00086A39" w:rsidRDefault="00CF17BB" w:rsidP="00CF17BB">
      <w:pPr>
        <w:jc w:val="both"/>
        <w:rPr>
          <w:rFonts w:ascii="Arial" w:hAnsi="Arial" w:cs="Arial"/>
          <w:sz w:val="20"/>
          <w:szCs w:val="20"/>
        </w:rPr>
      </w:pPr>
      <w:r w:rsidRPr="00597F90">
        <w:rPr>
          <w:rFonts w:ascii="Arial" w:hAnsi="Arial" w:cs="Arial"/>
          <w:sz w:val="20"/>
          <w:szCs w:val="20"/>
        </w:rPr>
        <w:t>Recla</w:t>
      </w:r>
      <w:r>
        <w:rPr>
          <w:rFonts w:ascii="Arial" w:hAnsi="Arial" w:cs="Arial"/>
          <w:sz w:val="20"/>
          <w:szCs w:val="20"/>
        </w:rPr>
        <w:t>mando contrato celebrado entre A</w:t>
      </w:r>
      <w:r w:rsidRPr="00597F90">
        <w:rPr>
          <w:rFonts w:ascii="Arial" w:hAnsi="Arial" w:cs="Arial"/>
          <w:sz w:val="20"/>
          <w:szCs w:val="20"/>
        </w:rPr>
        <w:t>pitux con la tercera interesada María Margarita Magda Guzmán Carrillo, reconociendo falsamente, que esta tiene la posesión legitima del área colindante. Concediéndoles la suspensión de oficio y de plan</w:t>
      </w:r>
      <w:r>
        <w:rPr>
          <w:rFonts w:ascii="Arial" w:hAnsi="Arial" w:cs="Arial"/>
          <w:sz w:val="20"/>
          <w:szCs w:val="20"/>
        </w:rPr>
        <w:t>o al poblado quejoso y A</w:t>
      </w:r>
      <w:r w:rsidRPr="00597F90">
        <w:rPr>
          <w:rFonts w:ascii="Arial" w:hAnsi="Arial" w:cs="Arial"/>
          <w:sz w:val="20"/>
          <w:szCs w:val="20"/>
        </w:rPr>
        <w:t>pitux requiriéndonos para informar dentro de veinticuatro horas, contado a partir de la notificación del presente proveído, acerca de la forma y términos en que dé cumplimiento a esta suspensión, cumpliendo con el requerimiento con escrito de fecha 03 de marzo del 2020.</w:t>
      </w:r>
      <w:r w:rsidRPr="00597F90">
        <w:rPr>
          <w:rFonts w:ascii="Arial" w:hAnsi="Arial" w:cs="Arial"/>
          <w:bCs/>
          <w:sz w:val="20"/>
          <w:szCs w:val="20"/>
        </w:rPr>
        <w:t xml:space="preserve"> </w:t>
      </w:r>
      <w:r w:rsidRPr="00086A39">
        <w:rPr>
          <w:rFonts w:ascii="Arial" w:hAnsi="Arial" w:cs="Arial"/>
          <w:bCs/>
          <w:sz w:val="20"/>
          <w:szCs w:val="20"/>
        </w:rPr>
        <w:t xml:space="preserve">El asunto se encuentra en trámite y se está pendiente de audiencia constitucional, para </w:t>
      </w:r>
      <w:r w:rsidRPr="00086A39">
        <w:rPr>
          <w:rFonts w:ascii="Arial" w:hAnsi="Arial" w:cs="Arial"/>
          <w:sz w:val="20"/>
          <w:szCs w:val="20"/>
        </w:rPr>
        <w:t>las once horas con cuarenta minutos del once de enero del dos mil veintiuno.</w:t>
      </w:r>
    </w:p>
    <w:p w14:paraId="6A7C89E4" w14:textId="77777777" w:rsidR="00CF17BB" w:rsidRPr="00597F90" w:rsidRDefault="00CF17BB" w:rsidP="00CF17BB">
      <w:pPr>
        <w:pStyle w:val="Sinespaciado"/>
        <w:jc w:val="both"/>
        <w:rPr>
          <w:rFonts w:ascii="Arial" w:hAnsi="Arial" w:cs="Arial"/>
          <w:bCs/>
          <w:lang w:val="es-ES_tradnl"/>
        </w:rPr>
      </w:pPr>
    </w:p>
    <w:p w14:paraId="46C2D428" w14:textId="77777777" w:rsidR="00CF17BB" w:rsidRPr="00597F90" w:rsidRDefault="00CF17BB" w:rsidP="00CF17BB">
      <w:pPr>
        <w:jc w:val="both"/>
        <w:rPr>
          <w:rFonts w:ascii="Arial" w:eastAsia="Calibri" w:hAnsi="Arial" w:cs="Arial"/>
          <w:b/>
          <w:sz w:val="20"/>
          <w:szCs w:val="20"/>
        </w:rPr>
      </w:pPr>
    </w:p>
    <w:p w14:paraId="3B51E4B0" w14:textId="77777777" w:rsidR="00CF17BB" w:rsidRPr="00597F90" w:rsidRDefault="00CF17BB" w:rsidP="00CF17BB">
      <w:pPr>
        <w:jc w:val="both"/>
        <w:rPr>
          <w:rFonts w:ascii="Arial" w:eastAsia="Calibri" w:hAnsi="Arial" w:cs="Arial"/>
          <w:b/>
          <w:sz w:val="20"/>
          <w:szCs w:val="20"/>
        </w:rPr>
      </w:pPr>
      <w:r w:rsidRPr="00597F90">
        <w:rPr>
          <w:rFonts w:ascii="Arial" w:eastAsia="Calibri" w:hAnsi="Arial" w:cs="Arial"/>
          <w:b/>
          <w:sz w:val="20"/>
          <w:szCs w:val="20"/>
        </w:rPr>
        <w:t>22.- JUICIO DE AMPARO 288/2020, PROMOVIDO POR MARÍA MARGARITA MAGDA GUZMÁN CARRILLO, SEÑALANDO COMO AUTORIDADES RESPONSABLES, AL CONSEJO DE ADMINISTRACIÓN DE LA ADMINISTRACIÓN PORTUARIA INTEGRAL   DE TUXPAN,   S.A.   DE C.V. ING. NICODEMUS VILLAGOMEZ BROCA, DIRECTOR GENERAL, ING. ANDRES DARIO CASTELLANOS ORTIZ GERENTE DE COMERCIALIZACIÓN, YADIRA ZUMARA MENDOZA MAR, SUBGERENTE DE SERVICIOS AL CLIENTE TODOS ELLOS DE LA ADMINISTRACIÓN PORTUARIA INTEGRAL DE TUXPAN,  S.A. DE C. V. , RADICADO EN EL JUZGADO 7º DE DISTRITO EN TUXPAN, VER.</w:t>
      </w:r>
    </w:p>
    <w:p w14:paraId="4FBF0BD4" w14:textId="77777777" w:rsidR="00CF17BB" w:rsidRPr="00597F90" w:rsidRDefault="00CF17BB" w:rsidP="00CF17BB">
      <w:pPr>
        <w:jc w:val="both"/>
        <w:rPr>
          <w:rFonts w:ascii="Arial" w:hAnsi="Arial" w:cs="Arial"/>
          <w:b/>
          <w:bCs/>
          <w:sz w:val="20"/>
          <w:szCs w:val="20"/>
        </w:rPr>
      </w:pPr>
    </w:p>
    <w:p w14:paraId="6F35A053" w14:textId="77777777" w:rsidR="00CF17BB" w:rsidRPr="00597F90" w:rsidRDefault="00CF17BB" w:rsidP="00CF17BB">
      <w:pPr>
        <w:jc w:val="both"/>
        <w:rPr>
          <w:rFonts w:ascii="Arial" w:hAnsi="Arial" w:cs="Arial"/>
          <w:bCs/>
          <w:sz w:val="20"/>
          <w:szCs w:val="20"/>
        </w:rPr>
      </w:pPr>
      <w:r w:rsidRPr="00597F90">
        <w:rPr>
          <w:rFonts w:ascii="Arial" w:hAnsi="Arial" w:cs="Arial"/>
          <w:bCs/>
          <w:sz w:val="20"/>
          <w:szCs w:val="20"/>
        </w:rPr>
        <w:t>La quejosa señala como actos reclamados, los siguientes:</w:t>
      </w:r>
    </w:p>
    <w:p w14:paraId="775487F6" w14:textId="77777777" w:rsidR="00CF17BB" w:rsidRPr="00597F90" w:rsidRDefault="00CF17BB" w:rsidP="00CF17BB">
      <w:pPr>
        <w:jc w:val="both"/>
        <w:rPr>
          <w:rFonts w:ascii="Arial" w:hAnsi="Arial" w:cs="Arial"/>
          <w:bCs/>
          <w:sz w:val="20"/>
          <w:szCs w:val="20"/>
        </w:rPr>
      </w:pPr>
    </w:p>
    <w:p w14:paraId="00F0D34B" w14:textId="77777777" w:rsidR="00CF17BB" w:rsidRPr="00597F90" w:rsidRDefault="00CF17BB" w:rsidP="00CF17BB">
      <w:pPr>
        <w:jc w:val="both"/>
        <w:rPr>
          <w:rFonts w:ascii="Arial" w:hAnsi="Arial" w:cs="Arial"/>
          <w:bCs/>
          <w:sz w:val="20"/>
          <w:szCs w:val="20"/>
        </w:rPr>
      </w:pPr>
      <w:r w:rsidRPr="00597F90">
        <w:rPr>
          <w:rFonts w:ascii="Arial" w:hAnsi="Arial" w:cs="Arial"/>
          <w:bCs/>
          <w:sz w:val="20"/>
          <w:szCs w:val="20"/>
        </w:rPr>
        <w:lastRenderedPageBreak/>
        <w:t>1.- La   incorrecta fundamentación y motivación del escrito de fecha 23   de Septiembre de 2020 y el ocultamiento de la resolución del Consejo de administración de la ADMINISTRACIÓN PORTUARIA INTEGRAL DE TUXPAN,  S.A.  DE C.V.  supuestamente de fecha 10 de Agosto de 2020 por el que dice negársele la prórroga del contrato del 7 de Septiembre de 2010 bajo argumento que necesita acreditarse como la propietaria colindante aun cuando mi título está vigente y no ha sido anulado en forma alguna.</w:t>
      </w:r>
    </w:p>
    <w:p w14:paraId="31E69F84" w14:textId="77777777" w:rsidR="00CF17BB" w:rsidRPr="00597F90" w:rsidRDefault="00CF17BB" w:rsidP="00CF17BB">
      <w:pPr>
        <w:jc w:val="both"/>
        <w:rPr>
          <w:rFonts w:ascii="Arial" w:hAnsi="Arial" w:cs="Arial"/>
          <w:bCs/>
          <w:sz w:val="20"/>
          <w:szCs w:val="20"/>
        </w:rPr>
      </w:pPr>
      <w:r w:rsidRPr="00597F90">
        <w:rPr>
          <w:rFonts w:ascii="Arial" w:hAnsi="Arial" w:cs="Arial"/>
          <w:bCs/>
          <w:sz w:val="20"/>
          <w:szCs w:val="20"/>
        </w:rPr>
        <w:t>2.- La falta de fundamentación e ilegal actuación por la que tiene la responsable una suspensión de plano y oficio en el juicio de amparo indirecto 94/2020 del Juzgado Séptimo de Distrito en Tuxpan,  Ver. supuestamente del contrato realizado entre la suscrita y la ADMINISTRACION PORTUARIA INTEGRAL DE TUXPAN,  S.A.  DE C.V., como argucia para negarme la prórroga o renovación del contrato de fecha 7 de Septiembre de 2010, ya que dicho contrato no fue materia de la suspensión otorgada.</w:t>
      </w:r>
    </w:p>
    <w:p w14:paraId="7782586D" w14:textId="77777777" w:rsidR="00CF17BB" w:rsidRPr="00597F90" w:rsidRDefault="00CF17BB" w:rsidP="00CF17BB">
      <w:pPr>
        <w:jc w:val="both"/>
        <w:rPr>
          <w:rFonts w:ascii="Arial" w:hAnsi="Arial" w:cs="Arial"/>
          <w:bCs/>
          <w:sz w:val="20"/>
          <w:szCs w:val="20"/>
        </w:rPr>
      </w:pPr>
    </w:p>
    <w:p w14:paraId="5E875242" w14:textId="77777777" w:rsidR="00CF17BB" w:rsidRPr="00597F90" w:rsidRDefault="00CF17BB" w:rsidP="00CF17BB">
      <w:pPr>
        <w:jc w:val="both"/>
        <w:rPr>
          <w:rFonts w:ascii="Arial" w:hAnsi="Arial" w:cs="Arial"/>
          <w:bCs/>
          <w:sz w:val="20"/>
          <w:szCs w:val="20"/>
        </w:rPr>
      </w:pPr>
      <w:r w:rsidRPr="00597F90">
        <w:rPr>
          <w:rFonts w:ascii="Arial" w:hAnsi="Arial" w:cs="Arial"/>
          <w:bCs/>
          <w:sz w:val="20"/>
          <w:szCs w:val="20"/>
        </w:rPr>
        <w:t>3.- La ausencia total de notificación de qué recurso administrativo procede, ante que instancia o autoridad y cuál es el domicilio de aquella para poder acudir en defensa de mis intereses con motivo de la negativa a la prórroga del contrato según resolución del 23 de Septiembre de 2020 o su renovación y el número de expediente otorgado al caso y su localización para consulta y promociones.</w:t>
      </w:r>
    </w:p>
    <w:p w14:paraId="086B8B91" w14:textId="77777777" w:rsidR="00CF17BB" w:rsidRPr="00597F90" w:rsidRDefault="00CF17BB" w:rsidP="00CF17BB">
      <w:pPr>
        <w:jc w:val="both"/>
        <w:rPr>
          <w:rFonts w:ascii="Arial" w:hAnsi="Arial" w:cs="Arial"/>
          <w:b/>
          <w:sz w:val="20"/>
          <w:szCs w:val="20"/>
        </w:rPr>
      </w:pPr>
    </w:p>
    <w:p w14:paraId="20D5E822" w14:textId="77777777" w:rsidR="00CF17BB" w:rsidRPr="00086A39" w:rsidRDefault="00CF17BB" w:rsidP="00CF17BB">
      <w:pPr>
        <w:jc w:val="both"/>
        <w:rPr>
          <w:rFonts w:ascii="Arial" w:hAnsi="Arial" w:cs="Arial"/>
          <w:bCs/>
          <w:sz w:val="20"/>
          <w:szCs w:val="20"/>
          <w:lang w:bidi="he-IL"/>
        </w:rPr>
      </w:pPr>
      <w:r w:rsidRPr="00086A39">
        <w:rPr>
          <w:rFonts w:ascii="Arial" w:hAnsi="Arial" w:cs="Arial"/>
          <w:bCs/>
          <w:sz w:val="20"/>
          <w:szCs w:val="20"/>
        </w:rPr>
        <w:t>La demanda se notificó con fecha 21 de octubre, el plazo para rendir el informe justificado venció el día 12 de noviembre, por lo que los mismos se rindieron en tiempo y forma,</w:t>
      </w:r>
      <w:r w:rsidRPr="00086A39">
        <w:rPr>
          <w:rFonts w:ascii="Arial" w:hAnsi="Arial" w:cs="Arial"/>
          <w:sz w:val="20"/>
          <w:szCs w:val="20"/>
        </w:rPr>
        <w:t xml:space="preserve"> </w:t>
      </w:r>
      <w:r w:rsidRPr="00086A39">
        <w:rPr>
          <w:rFonts w:ascii="Arial" w:hAnsi="Arial" w:cs="Arial"/>
          <w:bCs/>
          <w:sz w:val="20"/>
          <w:szCs w:val="20"/>
        </w:rPr>
        <w:t xml:space="preserve">con fecha 10 de noviembre del 2020, se dictó el siguiente acuerdo, reexpídase el citado oficio al Consejo de Administración de la Administración Portuaria Integral de Tuxpan, Sociedad Anónima de Capital Variable de esta ciudad de Tuxpan, Veracruz, en el domicilio oficial... Por otra parte... se difiere la audiencia constitucional señalada para el día de hoy, y se señalan para su verificativo las once horas con cincuenta minutos del veintiséis de noviembre del dos mil veinte, la cual también fue diferida. </w:t>
      </w:r>
    </w:p>
    <w:p w14:paraId="49372B81" w14:textId="77777777" w:rsidR="00CF17BB" w:rsidRPr="00597F90" w:rsidRDefault="00CF17BB" w:rsidP="00CF17BB">
      <w:pPr>
        <w:ind w:right="-34"/>
        <w:jc w:val="both"/>
        <w:rPr>
          <w:rFonts w:ascii="Arial" w:hAnsi="Arial" w:cs="Arial"/>
          <w:b/>
          <w:sz w:val="20"/>
          <w:szCs w:val="20"/>
          <w:u w:val="single"/>
        </w:rPr>
      </w:pPr>
    </w:p>
    <w:p w14:paraId="648CD4D2" w14:textId="77777777" w:rsidR="00CF17BB" w:rsidRPr="00597F90" w:rsidRDefault="00CF17BB" w:rsidP="00CF17BB">
      <w:pPr>
        <w:ind w:right="-34"/>
        <w:jc w:val="both"/>
        <w:rPr>
          <w:rFonts w:ascii="Arial" w:hAnsi="Arial" w:cs="Arial"/>
          <w:b/>
          <w:sz w:val="20"/>
          <w:szCs w:val="20"/>
        </w:rPr>
      </w:pPr>
    </w:p>
    <w:p w14:paraId="09CD57C8" w14:textId="77777777" w:rsidR="00CF17BB" w:rsidRPr="00597F90" w:rsidRDefault="00CF17BB" w:rsidP="00CF17BB">
      <w:pPr>
        <w:jc w:val="both"/>
        <w:rPr>
          <w:rFonts w:ascii="Arial" w:hAnsi="Arial" w:cs="Arial"/>
          <w:bCs/>
          <w:sz w:val="20"/>
          <w:szCs w:val="20"/>
          <w:lang w:val="es-ES_tradnl"/>
        </w:rPr>
      </w:pPr>
      <w:r w:rsidRPr="00597F90">
        <w:rPr>
          <w:rFonts w:ascii="Arial" w:hAnsi="Arial" w:cs="Arial"/>
          <w:b/>
          <w:sz w:val="20"/>
          <w:szCs w:val="20"/>
          <w:lang w:val="es-ES_tradnl"/>
        </w:rPr>
        <w:t>23.- CON FECHA 5 DE AGOSTO DE 2020, SE PRESENTÓ ANTE LA DIRECCIÓN GENERAL DE PUERTOS, RECURSO DE REVOCACIÓN DEL REGISTRO DEL CONTRATO DE CESIÓN PARCIAL DE DERECHOS Y OBLIGACIONES APITUX01-056/09 DE FECHA 26 DE MAYO DE 2009, ASÍ COMO DE SU CONVENIO MODIFICATORIO, POR INCUMPLIMIENTOS DE LA CESIONARIA TERMINAL MARÍTIMA DE TUXPAN SOCIEDAD ANÓNIMA DE CAPITAL VARIABLE.</w:t>
      </w:r>
    </w:p>
    <w:p w14:paraId="25AD3ED1" w14:textId="77777777" w:rsidR="00CF17BB" w:rsidRPr="00597F90" w:rsidRDefault="00CF17BB" w:rsidP="00CF17BB">
      <w:pPr>
        <w:jc w:val="both"/>
        <w:rPr>
          <w:rFonts w:ascii="Arial" w:hAnsi="Arial" w:cs="Arial"/>
          <w:bCs/>
          <w:sz w:val="20"/>
          <w:szCs w:val="20"/>
        </w:rPr>
      </w:pPr>
    </w:p>
    <w:p w14:paraId="024FA362" w14:textId="77777777" w:rsidR="00CF17BB" w:rsidRPr="00597F90" w:rsidRDefault="00CF17BB" w:rsidP="00CF17BB">
      <w:pPr>
        <w:jc w:val="both"/>
        <w:rPr>
          <w:rFonts w:ascii="Arial" w:hAnsi="Arial" w:cs="Arial"/>
          <w:bCs/>
          <w:sz w:val="20"/>
          <w:szCs w:val="20"/>
        </w:rPr>
      </w:pPr>
      <w:r w:rsidRPr="00597F90">
        <w:rPr>
          <w:rFonts w:ascii="Arial" w:hAnsi="Arial" w:cs="Arial"/>
          <w:bCs/>
          <w:sz w:val="20"/>
          <w:szCs w:val="20"/>
        </w:rPr>
        <w:t>Con fundamento en lo establecido en el artículo 2o fracción XXII, en relación con el numeral 27 Fracción XX del Reglamento Interior de la Secretaría de Comunicaciones y Transportes, se solicitó iniciar el procedimiento administrativo para REVOCAR EL REGISTRO del CONTRATO DE CESIÓN PARCIAL DE DERECHOS Y OBLIGACIONES APITUX01-056/09 de fecha 26 de mayo de 2009, el cual fue registrado en la Dirección General de Puertos con el número APITUX01-056/09 en fecha 2 de julio de 2009, así como de su CONVENIO MODIFICATORIO APITUX01-056/09.M1 el cual quedó registrado el 12 de diciembre de 2014, instrumentos contractuales que celebró APITUX, CON LA CESIONARIA TERMINAL MARÍTIMA DE TUXPAN SOCIEDAD ANÓNIMA DE CAPITAL VARIABLE, procedimiento administrativo al cual para observar el principio de legalidad y del debido procedimiento legal, le son aplicables los siguientes numerales de los ordenamientos jurídicos a saber; 14,16 y 90 de la Constitución Política de los Estados Unidos Mexicanos, en relación con los artículos 16, primer párrafo, fracciones I, IV, XIII y XIV, 20 fracción I, 32 fracción III, 33 fracciones I, II, III, VII, XIV y 34 de la Ley de Puertos, 12 y 36 de su Reglamento, en relación con lo establecido en los numerales 1,3, 13, 14, 15, 16, 28, 35, 46, 50 párrafo segundo y 54 de la Ley Federal de Procedimiento Administrativo, así como el artículo 2o fracción XXII y 27 fracciones XX y XXIII del Reglamento Interior de la Secretaría de Comunicaciones y transportes, y artículo único, fracción VI, párrafo primero del Acuerdo por el que se adscriben Orgánicamente las Unidades Administrativas, órganos Administrativos Desconcentrados y Centros SCT correspondientes de la Secretaría de Comunicaciones y Transportes.</w:t>
      </w:r>
    </w:p>
    <w:p w14:paraId="443B96B5" w14:textId="77777777" w:rsidR="00CF17BB" w:rsidRPr="00597F90" w:rsidRDefault="00CF17BB" w:rsidP="00CF17BB">
      <w:pPr>
        <w:jc w:val="both"/>
        <w:rPr>
          <w:rFonts w:ascii="Arial" w:hAnsi="Arial" w:cs="Arial"/>
          <w:bCs/>
          <w:sz w:val="20"/>
          <w:szCs w:val="20"/>
        </w:rPr>
      </w:pPr>
    </w:p>
    <w:p w14:paraId="3D1168C3" w14:textId="77777777" w:rsidR="00CF17BB" w:rsidRPr="00597F90" w:rsidRDefault="00CF17BB" w:rsidP="00CF17BB">
      <w:pPr>
        <w:jc w:val="both"/>
        <w:rPr>
          <w:rFonts w:ascii="Arial" w:hAnsi="Arial" w:cs="Arial"/>
          <w:bCs/>
          <w:sz w:val="20"/>
          <w:szCs w:val="20"/>
        </w:rPr>
      </w:pPr>
      <w:r w:rsidRPr="00597F90">
        <w:rPr>
          <w:rFonts w:ascii="Arial" w:hAnsi="Arial" w:cs="Arial"/>
          <w:bCs/>
          <w:sz w:val="20"/>
          <w:szCs w:val="20"/>
        </w:rPr>
        <w:t>Se hicieron valer en el recurso 40 incumplimientos, sustentados en consideraciones jurídicas, se ofrecieron pruebas documentales públicas y privadas, periciales, testimoniales, inspección judicial, etc., pendiente de que se dicte auto admisorio por la Dirección General de Puertos.</w:t>
      </w:r>
    </w:p>
    <w:p w14:paraId="5FECC480" w14:textId="77777777" w:rsidR="00CF17BB" w:rsidRPr="00597F90" w:rsidRDefault="00CF17BB" w:rsidP="00CF17BB">
      <w:pPr>
        <w:jc w:val="both"/>
        <w:rPr>
          <w:rFonts w:ascii="Arial" w:hAnsi="Arial" w:cs="Arial"/>
          <w:bCs/>
          <w:sz w:val="20"/>
          <w:szCs w:val="20"/>
        </w:rPr>
      </w:pPr>
    </w:p>
    <w:p w14:paraId="193B3D2A" w14:textId="77777777" w:rsidR="00CF17BB" w:rsidRPr="00597F90" w:rsidRDefault="00CF17BB" w:rsidP="00CF17BB">
      <w:pPr>
        <w:jc w:val="both"/>
        <w:rPr>
          <w:rFonts w:ascii="Arial" w:hAnsi="Arial" w:cs="Arial"/>
          <w:b/>
          <w:sz w:val="20"/>
          <w:szCs w:val="20"/>
          <w:lang w:val="es-ES_tradnl"/>
        </w:rPr>
      </w:pPr>
      <w:r w:rsidRPr="00597F90">
        <w:rPr>
          <w:rFonts w:ascii="Arial" w:hAnsi="Arial" w:cs="Arial"/>
          <w:b/>
          <w:sz w:val="20"/>
          <w:szCs w:val="20"/>
          <w:lang w:val="es-ES_tradnl"/>
        </w:rPr>
        <w:t>24.- CON FECHA 6 DE AGOSTO DE 2020, SE NOTIFICÓ A LA CESIONARIA TERMINAL MARÍTIMA DE TUXPAN SOCIEDAD ANÓNIMA DE CAPITAL VARIABLE, ESCRITO POR EL CUAL SE LE DAN A CONOCER INCUMPLIMIENTOS A SUS OBLIGACIONES CONTRACTUALES, QUE PUEDEN GENERAR PENAS CONVENCIONALES, CONFORME AL CONTRATO DE CESIÓN PARCIAL DE DERECHOS Y OBLIGACIONES APITUX01-056/09 DE FECHA 26 DE MAYO DE 2009, ASÍ COMO DE SU CONVENIO MODIFICATORIO.</w:t>
      </w:r>
    </w:p>
    <w:p w14:paraId="10A645DC" w14:textId="77777777" w:rsidR="00CF17BB" w:rsidRPr="00597F90" w:rsidRDefault="00CF17BB" w:rsidP="00CF17BB">
      <w:pPr>
        <w:jc w:val="both"/>
        <w:rPr>
          <w:rFonts w:ascii="Arial" w:hAnsi="Arial" w:cs="Arial"/>
          <w:b/>
          <w:sz w:val="20"/>
          <w:szCs w:val="20"/>
          <w:lang w:val="es-ES_tradnl"/>
        </w:rPr>
      </w:pPr>
    </w:p>
    <w:p w14:paraId="55D2B4FB" w14:textId="77777777" w:rsidR="00CF17BB" w:rsidRPr="00597F90" w:rsidRDefault="00CF17BB" w:rsidP="00CF17BB">
      <w:pPr>
        <w:jc w:val="both"/>
        <w:rPr>
          <w:rFonts w:ascii="Arial" w:hAnsi="Arial" w:cs="Arial"/>
          <w:bCs/>
          <w:sz w:val="20"/>
          <w:szCs w:val="20"/>
        </w:rPr>
      </w:pPr>
      <w:r w:rsidRPr="00597F90">
        <w:rPr>
          <w:rFonts w:ascii="Arial" w:hAnsi="Arial" w:cs="Arial"/>
          <w:bCs/>
          <w:sz w:val="20"/>
          <w:szCs w:val="20"/>
        </w:rPr>
        <w:t xml:space="preserve">Conforme a las atribuciones y facultades que confiere la normatividad al Director General de APITUX, se le hicieron de su conocimiento 40 posibles incumplimientos a las obligaciones contractuales a cargo de TERMINAL MARÍTIMA DE TUXPAN S.A. DE C.V., establecidas en el Contrato de Cesión Parcial de Derechos y Obligaciones APITUX01-056/09 de fecha 26 de mayo de 2009, registrado en la Dirección General de Puertos el 2 de julio de 2009, así como en su Convenio modificatorio de fecha 17 de octubre de 2014, registrado bajo el número APITUX01-056/09.M1 ante la referida autoridad de la Secretaría de Comunicaciones y Transportes el 12 de diciembre de 2014, incumplimientos que se le precisaron y que en términos de la cláusula Trigésima Séptima del contrato APITUX01-056/09 pueden dar origen a la aplicación de las penas convencionales establecidas en dicho instrumento contractual, al tenor de la cláusula siguiente: </w:t>
      </w:r>
    </w:p>
    <w:p w14:paraId="0F75D388" w14:textId="77777777" w:rsidR="00CF17BB" w:rsidRPr="00597F90" w:rsidRDefault="00CF17BB" w:rsidP="00CF17BB">
      <w:pPr>
        <w:jc w:val="both"/>
        <w:rPr>
          <w:rFonts w:ascii="Arial" w:hAnsi="Arial" w:cs="Arial"/>
          <w:bCs/>
          <w:sz w:val="20"/>
          <w:szCs w:val="20"/>
        </w:rPr>
      </w:pPr>
    </w:p>
    <w:p w14:paraId="3640D3C9" w14:textId="77777777" w:rsidR="00CF17BB" w:rsidRPr="00597F90" w:rsidRDefault="00CF17BB" w:rsidP="00CF17BB">
      <w:pPr>
        <w:jc w:val="both"/>
        <w:rPr>
          <w:rFonts w:ascii="Arial" w:hAnsi="Arial" w:cs="Arial"/>
          <w:bCs/>
          <w:sz w:val="20"/>
          <w:szCs w:val="20"/>
        </w:rPr>
      </w:pPr>
      <w:r w:rsidRPr="00597F90">
        <w:rPr>
          <w:rFonts w:ascii="Arial" w:hAnsi="Arial" w:cs="Arial"/>
          <w:bCs/>
          <w:sz w:val="20"/>
          <w:szCs w:val="20"/>
        </w:rPr>
        <w:t xml:space="preserve">TRIGESIMA SEPTIMA.  Penas convencionales. En caso de incumplimiento de las obligaciones asumidas por "LA CESIONARIA" en este contrato, esta pagará a "LA APITUXPAN”, a título de pena convencional, la cantidad resultante de multiplicar el salario mínimo diario vigente en la hoy Ciudad de México, por el número de veces que se indican en la propia cláusula en comento, de acuerdo con el incumplimiento de que se trate. </w:t>
      </w:r>
    </w:p>
    <w:p w14:paraId="70099584" w14:textId="77777777" w:rsidR="00CF17BB" w:rsidRPr="00597F90" w:rsidRDefault="00CF17BB" w:rsidP="00CF17BB">
      <w:pPr>
        <w:jc w:val="both"/>
        <w:rPr>
          <w:rFonts w:ascii="Arial" w:hAnsi="Arial" w:cs="Arial"/>
          <w:bCs/>
          <w:sz w:val="20"/>
          <w:szCs w:val="20"/>
        </w:rPr>
      </w:pPr>
    </w:p>
    <w:p w14:paraId="3AB9DE71" w14:textId="77777777" w:rsidR="00CF17BB" w:rsidRPr="00597F90" w:rsidRDefault="00CF17BB" w:rsidP="00CF17BB">
      <w:pPr>
        <w:jc w:val="both"/>
        <w:rPr>
          <w:rFonts w:ascii="Arial" w:hAnsi="Arial" w:cs="Arial"/>
          <w:bCs/>
          <w:sz w:val="20"/>
          <w:szCs w:val="20"/>
        </w:rPr>
      </w:pPr>
      <w:r w:rsidRPr="00597F90">
        <w:rPr>
          <w:rFonts w:ascii="Arial" w:hAnsi="Arial" w:cs="Arial"/>
          <w:bCs/>
          <w:sz w:val="20"/>
          <w:szCs w:val="20"/>
        </w:rPr>
        <w:t>Se le otorgó un plazo de diez (10) hábiles a partir del día siguiente al que le sea notificado oficio que fue el 6 de agosto de 2020, para subsanar los incumplimientos y/o para manifestar lo que a su interés jurídico corresponda incluyendo las pruebas que considere idóneas para desvirtuar los incumplimientos de referencia, contestación que formuló en tiempo y forma, haciendo valer consideraciones para desvirtuar los incumplimientos que se le imputan, ofrece pruebas y solicita término para ofrecer otras, una vez que ofrezca la totalidad de pruebas admitidas, se procederá a dictar resolución.</w:t>
      </w:r>
    </w:p>
    <w:p w14:paraId="079767B3" w14:textId="77777777" w:rsidR="00CF17BB" w:rsidRPr="00597F90" w:rsidRDefault="00CF17BB" w:rsidP="00CF17BB">
      <w:pPr>
        <w:jc w:val="both"/>
        <w:rPr>
          <w:rFonts w:ascii="Arial" w:hAnsi="Arial" w:cs="Arial"/>
          <w:bCs/>
          <w:sz w:val="20"/>
          <w:szCs w:val="20"/>
        </w:rPr>
      </w:pPr>
    </w:p>
    <w:p w14:paraId="5671FEEA" w14:textId="77777777" w:rsidR="00CF17BB" w:rsidRDefault="00CF17BB" w:rsidP="00CF17BB"/>
    <w:p w14:paraId="6E4D3C62" w14:textId="77777777" w:rsidR="00CF17BB" w:rsidRPr="00597F90" w:rsidRDefault="00CF17BB" w:rsidP="00CF17BB">
      <w:pPr>
        <w:jc w:val="both"/>
        <w:rPr>
          <w:rFonts w:ascii="Arial" w:hAnsi="Arial" w:cs="Arial"/>
          <w:b/>
          <w:sz w:val="20"/>
          <w:szCs w:val="20"/>
          <w:u w:val="single"/>
        </w:rPr>
      </w:pPr>
    </w:p>
    <w:p w14:paraId="24127297" w14:textId="77777777" w:rsidR="0042168F" w:rsidRPr="00CF17BB" w:rsidRDefault="0042168F" w:rsidP="0042168F">
      <w:pPr>
        <w:pStyle w:val="Cabeceraypie"/>
        <w:rPr>
          <w:lang w:val="es-MX"/>
        </w:rPr>
      </w:pPr>
    </w:p>
    <w:p w14:paraId="72C2CF69" w14:textId="77777777" w:rsidR="0042168F" w:rsidRDefault="0042168F" w:rsidP="0042168F">
      <w:pPr>
        <w:pStyle w:val="Cabeceraypie"/>
        <w:rPr>
          <w:b/>
          <w:szCs w:val="22"/>
        </w:rPr>
      </w:pPr>
    </w:p>
    <w:p w14:paraId="369BF711" w14:textId="77777777" w:rsidR="00F46471" w:rsidRDefault="00F46471">
      <w:pPr>
        <w:spacing w:after="160" w:line="259" w:lineRule="auto"/>
        <w:rPr>
          <w:rFonts w:cs="Arial"/>
          <w:b/>
          <w:i/>
          <w:szCs w:val="22"/>
        </w:rPr>
      </w:pPr>
    </w:p>
    <w:p w14:paraId="18620DD6" w14:textId="77777777" w:rsidR="0042168F" w:rsidRDefault="0042168F">
      <w:pPr>
        <w:spacing w:after="160" w:line="259" w:lineRule="auto"/>
      </w:pPr>
    </w:p>
    <w:p w14:paraId="04B9893D" w14:textId="77777777" w:rsidR="00CA1132" w:rsidRDefault="00CA1132">
      <w:pPr>
        <w:spacing w:after="160" w:line="259" w:lineRule="auto"/>
      </w:pPr>
      <w:r>
        <w:br w:type="page"/>
      </w:r>
    </w:p>
    <w:p w14:paraId="5CD28901" w14:textId="77777777" w:rsidR="00F46471" w:rsidRDefault="00F46471" w:rsidP="00F46471">
      <w:pPr>
        <w:spacing w:after="160" w:line="259" w:lineRule="auto"/>
        <w:jc w:val="center"/>
        <w:rPr>
          <w:b/>
          <w:i/>
          <w:sz w:val="72"/>
          <w:szCs w:val="72"/>
        </w:rPr>
        <w:sectPr w:rsidR="00F46471" w:rsidSect="00CF17BB">
          <w:pgSz w:w="12240" w:h="15840"/>
          <w:pgMar w:top="1843" w:right="1134" w:bottom="1985" w:left="1418" w:header="340" w:footer="227" w:gutter="0"/>
          <w:cols w:space="708"/>
          <w:docGrid w:linePitch="360"/>
        </w:sectPr>
      </w:pPr>
    </w:p>
    <w:p w14:paraId="13DECCC6" w14:textId="77777777" w:rsidR="00F46471" w:rsidRPr="00F46471" w:rsidRDefault="00F46471" w:rsidP="001629DD">
      <w:pPr>
        <w:pStyle w:val="Ttulo1"/>
        <w:numPr>
          <w:ilvl w:val="0"/>
          <w:numId w:val="0"/>
        </w:numPr>
        <w:rPr>
          <w:rFonts w:ascii="Montserrat" w:hAnsi="Montserrat"/>
          <w:b/>
          <w:i w:val="0"/>
          <w:sz w:val="72"/>
          <w:szCs w:val="72"/>
        </w:rPr>
      </w:pPr>
      <w:bookmarkStart w:id="212" w:name="_Toc65747998"/>
      <w:r w:rsidRPr="00F46471">
        <w:rPr>
          <w:rFonts w:ascii="Montserrat" w:hAnsi="Montserrat"/>
          <w:b/>
          <w:i w:val="0"/>
          <w:sz w:val="72"/>
          <w:szCs w:val="72"/>
        </w:rPr>
        <w:lastRenderedPageBreak/>
        <w:t xml:space="preserve">ANEXOS AL INFORME DEL DIRECTOR GENERAL CORRESPONDIENTE AL TRIMESTRE COMPRENDIDO ENTRE EL 01 DE OCTUBRE Y EL 31 DE DICIEMBRE DEL EJERCICIO </w:t>
      </w:r>
      <w:r w:rsidR="0062223D">
        <w:rPr>
          <w:rFonts w:ascii="Montserrat" w:hAnsi="Montserrat"/>
          <w:b/>
          <w:i w:val="0"/>
          <w:sz w:val="72"/>
          <w:szCs w:val="72"/>
        </w:rPr>
        <w:t>2020</w:t>
      </w:r>
      <w:r w:rsidRPr="00F46471">
        <w:rPr>
          <w:rFonts w:ascii="Montserrat" w:hAnsi="Montserrat"/>
          <w:b/>
          <w:i w:val="0"/>
          <w:sz w:val="72"/>
          <w:szCs w:val="72"/>
        </w:rPr>
        <w:t>.</w:t>
      </w:r>
      <w:bookmarkEnd w:id="212"/>
    </w:p>
    <w:p w14:paraId="65628080" w14:textId="77777777" w:rsidR="00F46471" w:rsidRDefault="00F46471">
      <w:pPr>
        <w:spacing w:after="160" w:line="259" w:lineRule="auto"/>
        <w:sectPr w:rsidR="00F46471" w:rsidSect="00580423">
          <w:pgSz w:w="12240" w:h="15840"/>
          <w:pgMar w:top="1559" w:right="1134" w:bottom="1985" w:left="1418" w:header="340" w:footer="227" w:gutter="0"/>
          <w:cols w:space="708"/>
          <w:vAlign w:val="center"/>
          <w:docGrid w:linePitch="360"/>
        </w:sectPr>
      </w:pPr>
    </w:p>
    <w:p w14:paraId="0EE88DAA" w14:textId="77777777" w:rsidR="00F46471" w:rsidRPr="002E5288" w:rsidRDefault="00F46471" w:rsidP="00F46471">
      <w:pPr>
        <w:pStyle w:val="Ttulo2"/>
        <w:numPr>
          <w:ilvl w:val="0"/>
          <w:numId w:val="0"/>
        </w:numPr>
        <w:ind w:left="993" w:hanging="567"/>
        <w:rPr>
          <w:rFonts w:ascii="Montserrat" w:eastAsia="MS Mincho" w:hAnsi="Montserrat"/>
          <w:i w:val="0"/>
          <w:sz w:val="22"/>
          <w:szCs w:val="22"/>
        </w:rPr>
      </w:pPr>
      <w:bookmarkStart w:id="213" w:name="_Toc365565812"/>
      <w:bookmarkStart w:id="214" w:name="_Toc14868361"/>
      <w:bookmarkStart w:id="215" w:name="_Toc31200901"/>
      <w:bookmarkStart w:id="216" w:name="_Toc65747999"/>
      <w:r>
        <w:rPr>
          <w:rFonts w:ascii="Montserrat" w:eastAsia="MS Mincho" w:hAnsi="Montserrat"/>
          <w:i w:val="0"/>
          <w:sz w:val="22"/>
          <w:szCs w:val="22"/>
        </w:rPr>
        <w:lastRenderedPageBreak/>
        <w:t>1</w:t>
      </w:r>
      <w:r w:rsidRPr="002E5288">
        <w:rPr>
          <w:rFonts w:ascii="Montserrat" w:eastAsia="MS Mincho" w:hAnsi="Montserrat"/>
          <w:i w:val="0"/>
          <w:sz w:val="22"/>
          <w:szCs w:val="22"/>
        </w:rPr>
        <w:t>. Concesiones, Permisos y Autorizaciones.</w:t>
      </w:r>
      <w:bookmarkEnd w:id="213"/>
      <w:bookmarkEnd w:id="214"/>
      <w:bookmarkEnd w:id="215"/>
      <w:bookmarkEnd w:id="216"/>
    </w:p>
    <w:p w14:paraId="0A8F5A19" w14:textId="77777777" w:rsidR="00F46471" w:rsidRPr="002E5288" w:rsidRDefault="00F46471" w:rsidP="00F46471">
      <w:pPr>
        <w:jc w:val="right"/>
        <w:rPr>
          <w:rFonts w:cs="Arial"/>
          <w:b/>
          <w:bCs/>
        </w:rPr>
      </w:pPr>
    </w:p>
    <w:p w14:paraId="3880326C" w14:textId="77777777" w:rsidR="00F46471" w:rsidRPr="002E5288" w:rsidRDefault="00F46471" w:rsidP="00F46471">
      <w:pPr>
        <w:jc w:val="right"/>
        <w:rPr>
          <w:rFonts w:cs="Arial"/>
          <w:b/>
          <w:bCs/>
        </w:rPr>
      </w:pPr>
      <w:r>
        <w:rPr>
          <w:rFonts w:cs="Arial"/>
          <w:b/>
          <w:bCs/>
        </w:rPr>
        <w:t>Anexo 1</w:t>
      </w:r>
    </w:p>
    <w:p w14:paraId="291B1BB3" w14:textId="77777777" w:rsidR="005A64E5" w:rsidRPr="005A64E5" w:rsidRDefault="005A64E5" w:rsidP="005A64E5">
      <w:pPr>
        <w:jc w:val="right"/>
        <w:rPr>
          <w:rFonts w:eastAsia="Times New Roman" w:cs="Arial"/>
          <w:b/>
          <w:bCs/>
          <w:sz w:val="16"/>
          <w:szCs w:val="20"/>
          <w:lang w:eastAsia="es-ES"/>
        </w:rPr>
      </w:pPr>
      <w:bookmarkStart w:id="217" w:name="_Toc363024591"/>
    </w:p>
    <w:p w14:paraId="100259ED" w14:textId="77777777" w:rsidR="005A64E5" w:rsidRDefault="005A64E5" w:rsidP="005A64E5">
      <w:pPr>
        <w:ind w:left="-284"/>
        <w:jc w:val="both"/>
        <w:rPr>
          <w:rFonts w:eastAsia="Times New Roman" w:cs="Times New Roman"/>
          <w:b/>
          <w:bCs/>
          <w:sz w:val="20"/>
          <w:szCs w:val="20"/>
          <w:lang w:eastAsia="es-ES"/>
        </w:rPr>
      </w:pPr>
      <w:r w:rsidRPr="005A64E5">
        <w:rPr>
          <w:rFonts w:eastAsia="Times New Roman" w:cs="Times New Roman"/>
          <w:b/>
          <w:bCs/>
          <w:sz w:val="20"/>
          <w:szCs w:val="20"/>
          <w:lang w:eastAsia="es-ES"/>
        </w:rPr>
        <w:t>Relación de contratos de Cesión Parcial de Derechos y Obligaciones del 01 de Octubre al 31 de Diciembre de 2020.</w:t>
      </w:r>
    </w:p>
    <w:p w14:paraId="45409FE8" w14:textId="77777777" w:rsidR="002F1D66" w:rsidRPr="005A64E5" w:rsidRDefault="002F1D66" w:rsidP="005A64E5">
      <w:pPr>
        <w:ind w:left="-284"/>
        <w:jc w:val="both"/>
        <w:rPr>
          <w:rFonts w:eastAsia="Times New Roman" w:cs="Times New Roman"/>
          <w:b/>
          <w:bCs/>
          <w:sz w:val="20"/>
          <w:szCs w:val="20"/>
          <w:lang w:eastAsia="es-ES"/>
        </w:rPr>
      </w:pPr>
    </w:p>
    <w:tbl>
      <w:tblPr>
        <w:tblW w:w="5300" w:type="pct"/>
        <w:tblInd w:w="-431" w:type="dxa"/>
        <w:tblLayout w:type="fixed"/>
        <w:tblCellMar>
          <w:left w:w="0" w:type="dxa"/>
          <w:right w:w="0" w:type="dxa"/>
        </w:tblCellMar>
        <w:tblLook w:val="04A0" w:firstRow="1" w:lastRow="0" w:firstColumn="1" w:lastColumn="0" w:noHBand="0" w:noVBand="1"/>
      </w:tblPr>
      <w:tblGrid>
        <w:gridCol w:w="538"/>
        <w:gridCol w:w="1754"/>
        <w:gridCol w:w="1486"/>
        <w:gridCol w:w="1349"/>
        <w:gridCol w:w="371"/>
        <w:gridCol w:w="705"/>
        <w:gridCol w:w="1213"/>
        <w:gridCol w:w="1752"/>
        <w:gridCol w:w="400"/>
        <w:gridCol w:w="680"/>
      </w:tblGrid>
      <w:tr w:rsidR="005A64E5" w:rsidRPr="005A64E5" w14:paraId="7048EE3E" w14:textId="77777777" w:rsidTr="002F1D66">
        <w:trPr>
          <w:cantSplit/>
          <w:trHeight w:val="466"/>
        </w:trPr>
        <w:tc>
          <w:tcPr>
            <w:tcW w:w="262" w:type="pct"/>
            <w:tcBorders>
              <w:top w:val="dotted" w:sz="8" w:space="0" w:color="auto"/>
              <w:left w:val="single" w:sz="8" w:space="0" w:color="auto"/>
              <w:bottom w:val="dotted" w:sz="8" w:space="0" w:color="auto"/>
              <w:right w:val="dotted" w:sz="8" w:space="0" w:color="auto"/>
            </w:tcBorders>
            <w:shd w:val="clear" w:color="auto" w:fill="D9D9D9"/>
            <w:tcMar>
              <w:top w:w="0" w:type="dxa"/>
              <w:left w:w="70" w:type="dxa"/>
              <w:bottom w:w="0" w:type="dxa"/>
              <w:right w:w="70" w:type="dxa"/>
            </w:tcMar>
            <w:vAlign w:val="center"/>
            <w:hideMark/>
          </w:tcPr>
          <w:p w14:paraId="5B4353B5" w14:textId="77777777" w:rsidR="005A64E5" w:rsidRPr="005A64E5" w:rsidRDefault="005A64E5" w:rsidP="002F1D66">
            <w:pPr>
              <w:spacing w:before="120"/>
              <w:jc w:val="center"/>
              <w:rPr>
                <w:rFonts w:eastAsia="Arial Unicode MS" w:cs="Arial"/>
                <w:b/>
                <w:bCs/>
                <w:sz w:val="16"/>
                <w:szCs w:val="16"/>
                <w:lang w:val="es-ES_tradnl" w:eastAsia="es-ES"/>
              </w:rPr>
            </w:pPr>
            <w:r w:rsidRPr="005A64E5">
              <w:rPr>
                <w:rFonts w:eastAsia="Arial Unicode MS" w:cs="Arial"/>
                <w:b/>
                <w:bCs/>
                <w:sz w:val="16"/>
                <w:szCs w:val="16"/>
                <w:lang w:val="es-ES_tradnl" w:eastAsia="es-ES"/>
              </w:rPr>
              <w:t>Nº</w:t>
            </w:r>
          </w:p>
        </w:tc>
        <w:tc>
          <w:tcPr>
            <w:tcW w:w="856"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40EF2B15" w14:textId="77777777" w:rsidR="005A64E5" w:rsidRPr="005A64E5" w:rsidRDefault="005A64E5" w:rsidP="005A64E5">
            <w:pPr>
              <w:jc w:val="center"/>
              <w:rPr>
                <w:rFonts w:eastAsia="Arial Unicode MS" w:cs="Arial"/>
                <w:b/>
                <w:bCs/>
                <w:snapToGrid w:val="0"/>
                <w:sz w:val="16"/>
                <w:szCs w:val="16"/>
                <w:lang w:val="es-ES_tradnl" w:eastAsia="es-ES"/>
              </w:rPr>
            </w:pPr>
            <w:r w:rsidRPr="005A64E5">
              <w:rPr>
                <w:rFonts w:eastAsia="Arial Unicode MS" w:cs="Arial"/>
                <w:b/>
                <w:bCs/>
                <w:snapToGrid w:val="0"/>
                <w:sz w:val="16"/>
                <w:szCs w:val="16"/>
                <w:lang w:val="es-ES_tradnl" w:eastAsia="es-ES"/>
              </w:rPr>
              <w:t>Cesionario</w:t>
            </w:r>
          </w:p>
        </w:tc>
        <w:tc>
          <w:tcPr>
            <w:tcW w:w="725"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3254A6C9" w14:textId="77777777" w:rsidR="005A64E5" w:rsidRPr="005A64E5" w:rsidRDefault="005A64E5" w:rsidP="005A64E5">
            <w:pPr>
              <w:jc w:val="center"/>
              <w:rPr>
                <w:rFonts w:eastAsia="Times New Roman" w:cs="Times New Roman"/>
                <w:b/>
                <w:bCs/>
                <w:snapToGrid w:val="0"/>
                <w:sz w:val="16"/>
                <w:szCs w:val="16"/>
                <w:lang w:eastAsia="es-ES"/>
              </w:rPr>
            </w:pPr>
            <w:r w:rsidRPr="005A64E5">
              <w:rPr>
                <w:rFonts w:eastAsia="Times New Roman" w:cs="Times New Roman"/>
                <w:b/>
                <w:bCs/>
                <w:snapToGrid w:val="0"/>
                <w:sz w:val="16"/>
                <w:szCs w:val="16"/>
                <w:lang w:eastAsia="es-ES"/>
              </w:rPr>
              <w:t>Objeto del contrato</w:t>
            </w:r>
          </w:p>
        </w:tc>
        <w:tc>
          <w:tcPr>
            <w:tcW w:w="658"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748F44E8" w14:textId="77777777" w:rsidR="005A64E5" w:rsidRPr="005A64E5" w:rsidRDefault="005A64E5" w:rsidP="005A64E5">
            <w:pPr>
              <w:jc w:val="both"/>
              <w:rPr>
                <w:rFonts w:eastAsia="Times New Roman" w:cs="Times New Roman"/>
                <w:b/>
                <w:bCs/>
                <w:sz w:val="16"/>
                <w:szCs w:val="16"/>
                <w:lang w:eastAsia="es-ES"/>
              </w:rPr>
            </w:pPr>
            <w:r w:rsidRPr="005A64E5">
              <w:rPr>
                <w:rFonts w:eastAsia="Times New Roman" w:cs="Times New Roman"/>
                <w:b/>
                <w:bCs/>
                <w:snapToGrid w:val="0"/>
                <w:sz w:val="16"/>
                <w:szCs w:val="16"/>
                <w:lang w:eastAsia="es-ES"/>
              </w:rPr>
              <w:t>N° Contrato, Prórroga o Convenio Modificatorio</w:t>
            </w:r>
          </w:p>
        </w:tc>
        <w:tc>
          <w:tcPr>
            <w:tcW w:w="181" w:type="pct"/>
            <w:tcBorders>
              <w:top w:val="dotted" w:sz="8" w:space="0" w:color="auto"/>
              <w:left w:val="nil"/>
              <w:bottom w:val="dotted" w:sz="8" w:space="0" w:color="auto"/>
              <w:right w:val="nil"/>
            </w:tcBorders>
            <w:shd w:val="clear" w:color="auto" w:fill="D9D9D9"/>
          </w:tcPr>
          <w:p w14:paraId="37537AF5" w14:textId="77777777" w:rsidR="005A64E5" w:rsidRPr="005A64E5" w:rsidRDefault="005A64E5" w:rsidP="005A64E5">
            <w:pPr>
              <w:jc w:val="both"/>
              <w:rPr>
                <w:rFonts w:eastAsia="Times New Roman" w:cs="Times New Roman"/>
                <w:b/>
                <w:bCs/>
                <w:snapToGrid w:val="0"/>
                <w:sz w:val="16"/>
                <w:szCs w:val="16"/>
                <w:lang w:eastAsia="es-ES"/>
              </w:rPr>
            </w:pPr>
          </w:p>
        </w:tc>
        <w:tc>
          <w:tcPr>
            <w:tcW w:w="344"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18A0DA74" w14:textId="77777777" w:rsidR="005A64E5" w:rsidRPr="005A64E5" w:rsidRDefault="005A64E5" w:rsidP="005A64E5">
            <w:pPr>
              <w:ind w:left="-48" w:firstLine="48"/>
              <w:jc w:val="center"/>
              <w:rPr>
                <w:rFonts w:eastAsia="Times New Roman" w:cs="Times New Roman"/>
                <w:b/>
                <w:bCs/>
                <w:sz w:val="16"/>
                <w:szCs w:val="16"/>
                <w:lang w:eastAsia="es-ES"/>
              </w:rPr>
            </w:pPr>
            <w:r w:rsidRPr="005A64E5">
              <w:rPr>
                <w:rFonts w:eastAsia="Times New Roman" w:cs="Times New Roman"/>
                <w:b/>
                <w:bCs/>
                <w:snapToGrid w:val="0"/>
                <w:sz w:val="16"/>
                <w:szCs w:val="16"/>
                <w:lang w:eastAsia="es-ES"/>
              </w:rPr>
              <w:t>Fecha de Registro o en que tomó nota la SCT</w:t>
            </w:r>
          </w:p>
        </w:tc>
        <w:tc>
          <w:tcPr>
            <w:tcW w:w="592"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6DE9589F" w14:textId="77777777" w:rsidR="005A64E5" w:rsidRPr="005A64E5" w:rsidRDefault="005A64E5" w:rsidP="005A64E5">
            <w:pPr>
              <w:spacing w:before="120"/>
              <w:ind w:right="113"/>
              <w:jc w:val="center"/>
              <w:rPr>
                <w:rFonts w:eastAsia="Times New Roman" w:cs="Times New Roman"/>
                <w:b/>
                <w:bCs/>
                <w:sz w:val="16"/>
                <w:szCs w:val="16"/>
                <w:lang w:eastAsia="es-ES"/>
              </w:rPr>
            </w:pPr>
            <w:r w:rsidRPr="005A64E5">
              <w:rPr>
                <w:rFonts w:eastAsia="Times New Roman" w:cs="Times New Roman"/>
                <w:b/>
                <w:bCs/>
                <w:sz w:val="16"/>
                <w:szCs w:val="16"/>
                <w:lang w:eastAsia="es-ES"/>
              </w:rPr>
              <w:t>Superficie m</w:t>
            </w:r>
            <w:r w:rsidRPr="005A64E5">
              <w:rPr>
                <w:rFonts w:eastAsia="Times New Roman" w:cs="Times New Roman"/>
                <w:b/>
                <w:bCs/>
                <w:sz w:val="16"/>
                <w:szCs w:val="16"/>
                <w:vertAlign w:val="superscript"/>
                <w:lang w:eastAsia="es-ES"/>
              </w:rPr>
              <w:t>2</w:t>
            </w:r>
          </w:p>
        </w:tc>
        <w:tc>
          <w:tcPr>
            <w:tcW w:w="855" w:type="pct"/>
            <w:tcBorders>
              <w:top w:val="dotted" w:sz="8" w:space="0" w:color="auto"/>
              <w:left w:val="nil"/>
              <w:bottom w:val="dotted" w:sz="8" w:space="0" w:color="auto"/>
              <w:right w:val="dotted" w:sz="8" w:space="0" w:color="auto"/>
            </w:tcBorders>
            <w:shd w:val="clear" w:color="auto" w:fill="D9D9D9"/>
            <w:tcMar>
              <w:top w:w="0" w:type="dxa"/>
              <w:left w:w="70" w:type="dxa"/>
              <w:bottom w:w="0" w:type="dxa"/>
              <w:right w:w="70" w:type="dxa"/>
            </w:tcMar>
            <w:vAlign w:val="center"/>
            <w:hideMark/>
          </w:tcPr>
          <w:p w14:paraId="2BF9CCB7" w14:textId="77777777" w:rsidR="005A64E5" w:rsidRPr="005A64E5" w:rsidRDefault="005A64E5" w:rsidP="005A64E5">
            <w:pPr>
              <w:jc w:val="center"/>
              <w:rPr>
                <w:rFonts w:eastAsia="Arial Unicode MS" w:cs="Arial"/>
                <w:b/>
                <w:bCs/>
                <w:sz w:val="16"/>
                <w:szCs w:val="16"/>
                <w:lang w:val="es-ES_tradnl" w:eastAsia="es-ES"/>
              </w:rPr>
            </w:pPr>
            <w:r w:rsidRPr="005A64E5">
              <w:rPr>
                <w:rFonts w:eastAsia="Arial Unicode MS" w:cs="Arial"/>
                <w:b/>
                <w:bCs/>
                <w:sz w:val="16"/>
                <w:szCs w:val="16"/>
                <w:lang w:val="es-ES_tradnl" w:eastAsia="es-ES"/>
              </w:rPr>
              <w:t>Vigencia</w:t>
            </w:r>
          </w:p>
        </w:tc>
        <w:tc>
          <w:tcPr>
            <w:tcW w:w="195" w:type="pct"/>
            <w:tcBorders>
              <w:top w:val="dotted" w:sz="8" w:space="0" w:color="auto"/>
              <w:left w:val="nil"/>
              <w:bottom w:val="dotted" w:sz="8" w:space="0" w:color="auto"/>
              <w:right w:val="nil"/>
            </w:tcBorders>
            <w:shd w:val="clear" w:color="auto" w:fill="D9D9D9"/>
          </w:tcPr>
          <w:p w14:paraId="292F5330" w14:textId="77777777" w:rsidR="005A64E5" w:rsidRPr="005A64E5" w:rsidRDefault="005A64E5" w:rsidP="005A64E5">
            <w:pPr>
              <w:jc w:val="both"/>
              <w:rPr>
                <w:rFonts w:eastAsia="Arial Unicode MS" w:cs="Arial"/>
                <w:b/>
                <w:bCs/>
                <w:sz w:val="16"/>
                <w:szCs w:val="16"/>
                <w:lang w:val="es-ES_tradnl" w:eastAsia="es-ES"/>
              </w:rPr>
            </w:pPr>
          </w:p>
        </w:tc>
        <w:tc>
          <w:tcPr>
            <w:tcW w:w="332" w:type="pct"/>
            <w:tcBorders>
              <w:top w:val="dotted" w:sz="8" w:space="0" w:color="auto"/>
              <w:left w:val="nil"/>
              <w:bottom w:val="dotted" w:sz="8" w:space="0" w:color="auto"/>
              <w:right w:val="single" w:sz="8" w:space="0" w:color="auto"/>
            </w:tcBorders>
            <w:shd w:val="clear" w:color="auto" w:fill="D9D9D9"/>
            <w:tcMar>
              <w:top w:w="0" w:type="dxa"/>
              <w:left w:w="70" w:type="dxa"/>
              <w:bottom w:w="0" w:type="dxa"/>
              <w:right w:w="70" w:type="dxa"/>
            </w:tcMar>
            <w:vAlign w:val="center"/>
            <w:hideMark/>
          </w:tcPr>
          <w:p w14:paraId="17970F96" w14:textId="77777777" w:rsidR="005A64E5" w:rsidRPr="005A64E5" w:rsidRDefault="005A64E5" w:rsidP="005A64E5">
            <w:pPr>
              <w:jc w:val="center"/>
              <w:rPr>
                <w:rFonts w:eastAsia="Arial Unicode MS" w:cs="Arial"/>
                <w:b/>
                <w:bCs/>
                <w:sz w:val="16"/>
                <w:szCs w:val="16"/>
                <w:lang w:val="es-ES_tradnl" w:eastAsia="es-ES"/>
              </w:rPr>
            </w:pPr>
            <w:r w:rsidRPr="005A64E5">
              <w:rPr>
                <w:rFonts w:eastAsia="Arial Unicode MS" w:cs="Arial"/>
                <w:b/>
                <w:bCs/>
                <w:sz w:val="16"/>
                <w:szCs w:val="16"/>
                <w:lang w:val="es-ES_tradnl" w:eastAsia="es-ES"/>
              </w:rPr>
              <w:t>Ingresos facturados</w:t>
            </w:r>
          </w:p>
          <w:p w14:paraId="193DBB58" w14:textId="77777777" w:rsidR="005A64E5" w:rsidRPr="005A64E5" w:rsidRDefault="005A64E5" w:rsidP="005A64E5">
            <w:pPr>
              <w:jc w:val="both"/>
              <w:rPr>
                <w:rFonts w:eastAsia="Arial Unicode MS" w:cs="Arial"/>
                <w:b/>
                <w:bCs/>
                <w:sz w:val="16"/>
                <w:szCs w:val="16"/>
                <w:lang w:val="es-ES_tradnl" w:eastAsia="es-ES"/>
              </w:rPr>
            </w:pPr>
            <w:r w:rsidRPr="005A64E5">
              <w:rPr>
                <w:rFonts w:eastAsia="Arial Unicode MS" w:cs="Arial"/>
                <w:b/>
                <w:bCs/>
                <w:sz w:val="16"/>
                <w:szCs w:val="16"/>
                <w:lang w:val="es-ES_tradnl" w:eastAsia="es-ES"/>
              </w:rPr>
              <w:t>(miles $)</w:t>
            </w:r>
          </w:p>
        </w:tc>
      </w:tr>
    </w:tbl>
    <w:p w14:paraId="38E8A11B" w14:textId="77777777" w:rsidR="005A64E5" w:rsidRPr="005A64E5" w:rsidRDefault="005A64E5" w:rsidP="005A64E5">
      <w:pPr>
        <w:jc w:val="both"/>
        <w:rPr>
          <w:rFonts w:eastAsia="Times New Roman" w:cs="Times New Roman"/>
          <w:b/>
          <w:bCs/>
          <w:sz w:val="20"/>
          <w:szCs w:val="20"/>
          <w:lang w:val="es-ES" w:eastAsia="es-ES"/>
        </w:rPr>
      </w:pPr>
      <w:r w:rsidRPr="005A64E5">
        <w:rPr>
          <w:rFonts w:eastAsia="Times New Roman" w:cs="Times New Roman"/>
          <w:b/>
          <w:bCs/>
          <w:sz w:val="20"/>
          <w:szCs w:val="20"/>
          <w:lang w:val="es-ES" w:eastAsia="es-ES"/>
        </w:rPr>
        <w:t>Contratos firmados al amparo de un título de concesión otorgado por la SCT antes de la publicación de la Ley de Puertos.</w:t>
      </w:r>
    </w:p>
    <w:tbl>
      <w:tblPr>
        <w:tblW w:w="5408" w:type="pct"/>
        <w:tblInd w:w="-536" w:type="dxa"/>
        <w:tblLayout w:type="fixed"/>
        <w:tblCellMar>
          <w:left w:w="0" w:type="dxa"/>
          <w:right w:w="0" w:type="dxa"/>
        </w:tblCellMar>
        <w:tblLook w:val="04A0" w:firstRow="1" w:lastRow="0" w:firstColumn="1" w:lastColumn="0" w:noHBand="0" w:noVBand="1"/>
      </w:tblPr>
      <w:tblGrid>
        <w:gridCol w:w="551"/>
        <w:gridCol w:w="1794"/>
        <w:gridCol w:w="1468"/>
        <w:gridCol w:w="1418"/>
        <w:gridCol w:w="1100"/>
        <w:gridCol w:w="1238"/>
        <w:gridCol w:w="688"/>
        <w:gridCol w:w="1100"/>
        <w:gridCol w:w="1100"/>
      </w:tblGrid>
      <w:tr w:rsidR="005A64E5" w:rsidRPr="005A64E5" w14:paraId="659E44B8" w14:textId="77777777" w:rsidTr="002F1D66">
        <w:trPr>
          <w:trHeight w:val="1776"/>
        </w:trPr>
        <w:tc>
          <w:tcPr>
            <w:tcW w:w="263"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14:paraId="4F7967E4" w14:textId="77777777" w:rsidR="005A64E5" w:rsidRPr="005A64E5" w:rsidRDefault="005A64E5" w:rsidP="005A64E5">
            <w:pPr>
              <w:jc w:val="center"/>
              <w:rPr>
                <w:rFonts w:eastAsia="Arial Unicode MS" w:cs="Arial"/>
                <w:bCs/>
                <w:sz w:val="16"/>
                <w:szCs w:val="16"/>
                <w:lang w:val="es-ES_tradnl" w:eastAsia="es-ES"/>
              </w:rPr>
            </w:pPr>
            <w:r w:rsidRPr="005A64E5">
              <w:rPr>
                <w:rFonts w:eastAsia="Arial Unicode MS" w:cs="Arial"/>
                <w:bCs/>
                <w:sz w:val="16"/>
                <w:szCs w:val="16"/>
                <w:lang w:val="es-ES_tradnl" w:eastAsia="es-ES"/>
              </w:rPr>
              <w:t>1</w:t>
            </w:r>
          </w:p>
        </w:tc>
        <w:tc>
          <w:tcPr>
            <w:tcW w:w="858"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7F9382EC"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 xml:space="preserve">Terminal Portuaria de Tuxpan,         </w:t>
            </w:r>
          </w:p>
          <w:p w14:paraId="5912838E"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 xml:space="preserve"> S.A de C.V. </w:t>
            </w:r>
          </w:p>
          <w:p w14:paraId="364DC71D"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 xml:space="preserve">(Antes Transferencias Graneleras, </w:t>
            </w:r>
          </w:p>
          <w:p w14:paraId="60DC65EC"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S. A. de C. V.)</w:t>
            </w:r>
          </w:p>
        </w:tc>
        <w:tc>
          <w:tcPr>
            <w:tcW w:w="70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023EE608"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pacing w:val="-4"/>
                <w:sz w:val="16"/>
                <w:szCs w:val="16"/>
                <w:lang w:eastAsia="es-MX"/>
              </w:rPr>
              <w:t>Terminal marítima especializada para el manejo y almacenaje de gráneles agrícolas.</w:t>
            </w:r>
          </w:p>
        </w:tc>
        <w:tc>
          <w:tcPr>
            <w:tcW w:w="678"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14:paraId="420B6579" w14:textId="77777777" w:rsidR="005A64E5" w:rsidRPr="005A64E5" w:rsidRDefault="005A64E5" w:rsidP="005A64E5">
            <w:pPr>
              <w:jc w:val="center"/>
              <w:rPr>
                <w:rFonts w:eastAsia="Times New Roman" w:cs="Times New Roman"/>
                <w:sz w:val="16"/>
                <w:szCs w:val="16"/>
                <w:lang w:eastAsia="es-ES"/>
              </w:rPr>
            </w:pPr>
          </w:p>
          <w:p w14:paraId="4A409F03" w14:textId="77777777" w:rsidR="005A64E5" w:rsidRPr="005A64E5" w:rsidRDefault="005A64E5" w:rsidP="005A64E5">
            <w:pPr>
              <w:jc w:val="center"/>
              <w:rPr>
                <w:rFonts w:eastAsia="Times New Roman" w:cs="Times New Roman"/>
                <w:sz w:val="16"/>
                <w:szCs w:val="16"/>
                <w:lang w:eastAsia="es-ES"/>
              </w:rPr>
            </w:pPr>
          </w:p>
          <w:p w14:paraId="2C210E95" w14:textId="77777777" w:rsidR="005A64E5" w:rsidRPr="005A64E5" w:rsidRDefault="005A64E5" w:rsidP="005A64E5">
            <w:pPr>
              <w:jc w:val="center"/>
              <w:rPr>
                <w:rFonts w:eastAsia="Times New Roman" w:cs="Times New Roman"/>
                <w:sz w:val="16"/>
                <w:szCs w:val="16"/>
                <w:lang w:eastAsia="es-ES"/>
              </w:rPr>
            </w:pPr>
          </w:p>
          <w:p w14:paraId="0B39317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APITUX01-047/07</w:t>
            </w:r>
          </w:p>
          <w:p w14:paraId="2C2B52B6" w14:textId="77777777" w:rsidR="005A64E5" w:rsidRPr="005A64E5" w:rsidRDefault="005A64E5" w:rsidP="005A64E5">
            <w:pPr>
              <w:jc w:val="center"/>
              <w:rPr>
                <w:rFonts w:eastAsia="Times New Roman" w:cs="Times New Roman"/>
                <w:sz w:val="16"/>
                <w:szCs w:val="16"/>
                <w:lang w:eastAsia="es-ES"/>
              </w:rPr>
            </w:pPr>
          </w:p>
          <w:p w14:paraId="1510D79A" w14:textId="77777777" w:rsidR="005A64E5" w:rsidRPr="005A64E5" w:rsidRDefault="005A64E5" w:rsidP="005A64E5">
            <w:pPr>
              <w:jc w:val="center"/>
              <w:rPr>
                <w:rFonts w:eastAsia="Times New Roman" w:cs="Times New Roman"/>
                <w:sz w:val="16"/>
                <w:szCs w:val="16"/>
                <w:lang w:eastAsia="es-ES"/>
              </w:rPr>
            </w:pPr>
          </w:p>
          <w:p w14:paraId="422BED5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APITUX01-047/07.M1</w:t>
            </w:r>
          </w:p>
          <w:p w14:paraId="2A3DC807" w14:textId="77777777" w:rsidR="005A64E5" w:rsidRPr="005A64E5" w:rsidRDefault="005A64E5" w:rsidP="005A64E5">
            <w:pPr>
              <w:rPr>
                <w:rFonts w:eastAsia="Times New Roman" w:cs="Times New Roman"/>
                <w:sz w:val="16"/>
                <w:szCs w:val="16"/>
                <w:lang w:eastAsia="es-ES"/>
              </w:rPr>
            </w:pPr>
          </w:p>
        </w:tc>
        <w:tc>
          <w:tcPr>
            <w:tcW w:w="526"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14:paraId="1F2F73B6" w14:textId="77777777" w:rsidR="005A64E5" w:rsidRPr="005A64E5" w:rsidRDefault="005A64E5" w:rsidP="005A64E5">
            <w:pPr>
              <w:jc w:val="center"/>
              <w:rPr>
                <w:rFonts w:eastAsia="Times New Roman" w:cs="Times New Roman"/>
                <w:sz w:val="16"/>
                <w:szCs w:val="16"/>
                <w:lang w:eastAsia="es-ES"/>
              </w:rPr>
            </w:pPr>
          </w:p>
          <w:p w14:paraId="7A76C54F" w14:textId="77777777" w:rsidR="005A64E5" w:rsidRPr="005A64E5" w:rsidRDefault="005A64E5" w:rsidP="005A64E5">
            <w:pPr>
              <w:jc w:val="center"/>
              <w:rPr>
                <w:rFonts w:eastAsia="Times New Roman" w:cs="Times New Roman"/>
                <w:sz w:val="16"/>
                <w:szCs w:val="16"/>
                <w:lang w:eastAsia="es-ES"/>
              </w:rPr>
            </w:pPr>
          </w:p>
          <w:p w14:paraId="397C70B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24/Jul/07</w:t>
            </w:r>
          </w:p>
          <w:p w14:paraId="75FE0B67" w14:textId="77777777" w:rsidR="005A64E5" w:rsidRPr="005A64E5" w:rsidRDefault="005A64E5" w:rsidP="005A64E5">
            <w:pPr>
              <w:jc w:val="center"/>
              <w:rPr>
                <w:rFonts w:eastAsia="Times New Roman" w:cs="Times New Roman"/>
                <w:sz w:val="16"/>
                <w:szCs w:val="16"/>
                <w:lang w:eastAsia="es-ES"/>
              </w:rPr>
            </w:pPr>
          </w:p>
          <w:p w14:paraId="2E085B37" w14:textId="77777777" w:rsidR="005A64E5" w:rsidRPr="005A64E5" w:rsidRDefault="005A64E5" w:rsidP="005A64E5">
            <w:pPr>
              <w:jc w:val="center"/>
              <w:rPr>
                <w:rFonts w:eastAsia="Times New Roman" w:cs="Times New Roman"/>
                <w:sz w:val="16"/>
                <w:szCs w:val="16"/>
                <w:lang w:eastAsia="es-ES"/>
              </w:rPr>
            </w:pPr>
          </w:p>
          <w:p w14:paraId="11A01CEF" w14:textId="77777777" w:rsidR="005A64E5" w:rsidRPr="005A64E5" w:rsidRDefault="005A64E5" w:rsidP="005A64E5">
            <w:pPr>
              <w:jc w:val="center"/>
              <w:rPr>
                <w:rFonts w:eastAsia="Times New Roman" w:cs="Times New Roman"/>
                <w:sz w:val="16"/>
                <w:szCs w:val="16"/>
                <w:lang w:eastAsia="es-ES"/>
              </w:rPr>
            </w:pPr>
          </w:p>
          <w:p w14:paraId="4682A90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03/Dic/12</w:t>
            </w:r>
          </w:p>
          <w:p w14:paraId="1D9B7831" w14:textId="77777777" w:rsidR="005A64E5" w:rsidRPr="005A64E5" w:rsidRDefault="005A64E5" w:rsidP="005A64E5">
            <w:pPr>
              <w:jc w:val="center"/>
              <w:rPr>
                <w:rFonts w:eastAsia="Times New Roman" w:cs="Times New Roman"/>
                <w:sz w:val="16"/>
                <w:szCs w:val="16"/>
                <w:lang w:eastAsia="es-ES"/>
              </w:rPr>
            </w:pPr>
          </w:p>
        </w:tc>
        <w:tc>
          <w:tcPr>
            <w:tcW w:w="59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705EB2EF" w14:textId="77777777" w:rsidR="005A64E5" w:rsidRPr="005A64E5" w:rsidRDefault="005A64E5" w:rsidP="005A64E5">
            <w:pPr>
              <w:jc w:val="center"/>
              <w:rPr>
                <w:rFonts w:eastAsia="Times New Roman" w:cs="Times New Roman"/>
                <w:bCs/>
                <w:sz w:val="16"/>
                <w:szCs w:val="16"/>
                <w:lang w:eastAsia="es-ES"/>
              </w:rPr>
            </w:pPr>
            <w:r w:rsidRPr="005A64E5">
              <w:rPr>
                <w:rFonts w:eastAsia="Times New Roman" w:cs="Times New Roman"/>
                <w:bCs/>
                <w:sz w:val="20"/>
                <w:szCs w:val="20"/>
                <w:lang w:eastAsia="es-ES"/>
              </w:rPr>
              <w:t xml:space="preserve">                    </w:t>
            </w:r>
            <w:r w:rsidRPr="005A64E5">
              <w:rPr>
                <w:rFonts w:eastAsia="Times New Roman" w:cs="Times New Roman"/>
                <w:bCs/>
                <w:sz w:val="16"/>
                <w:szCs w:val="16"/>
                <w:lang w:eastAsia="es-ES"/>
              </w:rPr>
              <w:t>25,960.84</w:t>
            </w:r>
          </w:p>
          <w:p w14:paraId="7C03716F" w14:textId="77777777" w:rsidR="005A64E5" w:rsidRPr="005A64E5" w:rsidRDefault="005A64E5" w:rsidP="005A64E5">
            <w:pPr>
              <w:jc w:val="center"/>
              <w:rPr>
                <w:rFonts w:eastAsia="Times New Roman" w:cs="Times New Roman"/>
                <w:bCs/>
                <w:sz w:val="20"/>
                <w:szCs w:val="20"/>
                <w:lang w:eastAsia="es-MX"/>
              </w:rPr>
            </w:pPr>
          </w:p>
          <w:p w14:paraId="2B239DD8" w14:textId="77777777" w:rsidR="005A64E5" w:rsidRPr="005A64E5" w:rsidRDefault="005A64E5" w:rsidP="005A64E5">
            <w:pPr>
              <w:ind w:right="113"/>
              <w:jc w:val="center"/>
              <w:rPr>
                <w:rFonts w:eastAsia="Times New Roman" w:cs="Times New Roman"/>
                <w:sz w:val="16"/>
                <w:szCs w:val="16"/>
                <w:lang w:eastAsia="es-ES"/>
              </w:rPr>
            </w:pPr>
          </w:p>
        </w:tc>
        <w:tc>
          <w:tcPr>
            <w:tcW w:w="329"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106B3E5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tc>
        <w:tc>
          <w:tcPr>
            <w:tcW w:w="526"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7D424A8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01/Abr/07</w:t>
            </w:r>
          </w:p>
          <w:p w14:paraId="73329B46" w14:textId="77777777" w:rsidR="005A64E5" w:rsidRPr="005A64E5" w:rsidRDefault="005A64E5" w:rsidP="005A64E5">
            <w:pPr>
              <w:ind w:left="113"/>
              <w:jc w:val="center"/>
              <w:rPr>
                <w:rFonts w:eastAsia="Times New Roman" w:cs="Times New Roman"/>
                <w:sz w:val="16"/>
                <w:szCs w:val="16"/>
                <w:lang w:eastAsia="es-ES"/>
              </w:rPr>
            </w:pPr>
            <w:r w:rsidRPr="005A64E5">
              <w:rPr>
                <w:rFonts w:eastAsia="Times New Roman" w:cs="Times New Roman"/>
                <w:sz w:val="16"/>
                <w:szCs w:val="16"/>
                <w:lang w:eastAsia="es-ES"/>
              </w:rPr>
              <w:t>a</w:t>
            </w:r>
          </w:p>
          <w:p w14:paraId="777BB21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31/Mar/27</w:t>
            </w:r>
          </w:p>
        </w:tc>
        <w:tc>
          <w:tcPr>
            <w:tcW w:w="526"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14:paraId="5F6CA261"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20"/>
                <w:lang w:eastAsia="es-ES"/>
              </w:rPr>
              <w:t>1,003.05</w:t>
            </w:r>
          </w:p>
        </w:tc>
      </w:tr>
    </w:tbl>
    <w:p w14:paraId="03BF2CC0" w14:textId="77777777" w:rsidR="005A64E5" w:rsidRPr="005A64E5" w:rsidRDefault="005A64E5" w:rsidP="005A64E5">
      <w:pPr>
        <w:spacing w:before="60" w:after="60"/>
        <w:rPr>
          <w:rFonts w:eastAsia="Times New Roman" w:cs="Times New Roman"/>
          <w:bCs/>
          <w:sz w:val="16"/>
          <w:szCs w:val="16"/>
          <w:lang w:val="es-ES" w:eastAsia="es-ES"/>
        </w:rPr>
      </w:pPr>
      <w:r w:rsidRPr="005A64E5">
        <w:rPr>
          <w:rFonts w:eastAsia="Times New Roman" w:cs="Times New Roman"/>
          <w:bCs/>
          <w:sz w:val="16"/>
          <w:szCs w:val="16"/>
          <w:lang w:val="es-ES" w:eastAsia="es-ES"/>
        </w:rPr>
        <w:t>Contratos firmados entre la publicación de la Ley de Puertos y la constitución de API.</w:t>
      </w:r>
    </w:p>
    <w:tbl>
      <w:tblPr>
        <w:tblW w:w="5450" w:type="pct"/>
        <w:tblInd w:w="-573" w:type="dxa"/>
        <w:tblLayout w:type="fixed"/>
        <w:tblCellMar>
          <w:left w:w="0" w:type="dxa"/>
          <w:right w:w="0" w:type="dxa"/>
        </w:tblCellMar>
        <w:tblLook w:val="04A0" w:firstRow="1" w:lastRow="0" w:firstColumn="1" w:lastColumn="0" w:noHBand="0" w:noVBand="1"/>
      </w:tblPr>
      <w:tblGrid>
        <w:gridCol w:w="553"/>
        <w:gridCol w:w="1804"/>
        <w:gridCol w:w="1545"/>
        <w:gridCol w:w="1366"/>
        <w:gridCol w:w="1128"/>
        <w:gridCol w:w="1231"/>
        <w:gridCol w:w="691"/>
        <w:gridCol w:w="972"/>
        <w:gridCol w:w="1248"/>
      </w:tblGrid>
      <w:tr w:rsidR="00744D53" w:rsidRPr="005A64E5" w14:paraId="078679BC" w14:textId="77777777" w:rsidTr="002F1D66">
        <w:trPr>
          <w:trHeight w:val="684"/>
        </w:trPr>
        <w:tc>
          <w:tcPr>
            <w:tcW w:w="262"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14:paraId="5824766C" w14:textId="77777777" w:rsidR="005A64E5" w:rsidRPr="005A64E5" w:rsidRDefault="005A64E5"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2</w:t>
            </w:r>
          </w:p>
        </w:tc>
        <w:tc>
          <w:tcPr>
            <w:tcW w:w="856"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09E001AD"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 xml:space="preserve">Compañía Terminal de Tuxpan,        </w:t>
            </w:r>
          </w:p>
          <w:p w14:paraId="71AD07A9"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 xml:space="preserve">   S. A. de C. V.</w:t>
            </w:r>
          </w:p>
        </w:tc>
        <w:tc>
          <w:tcPr>
            <w:tcW w:w="733"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160BD8FB"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pacing w:val="-4"/>
                <w:sz w:val="16"/>
                <w:szCs w:val="16"/>
                <w:lang w:eastAsia="es-MX"/>
              </w:rPr>
              <w:t>Terminal marítima especializada, principalmente para el almacenaje y manejo de productos sólidos y líquidos a granel.</w:t>
            </w:r>
          </w:p>
        </w:tc>
        <w:tc>
          <w:tcPr>
            <w:tcW w:w="648"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14:paraId="5F8FCEF4"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APITUX01-013/98</w:t>
            </w:r>
          </w:p>
          <w:p w14:paraId="2B034234" w14:textId="77777777" w:rsidR="005A64E5" w:rsidRPr="005A64E5" w:rsidRDefault="005A64E5" w:rsidP="005A64E5">
            <w:pPr>
              <w:jc w:val="center"/>
              <w:rPr>
                <w:rFonts w:eastAsia="Times New Roman" w:cs="Times New Roman"/>
                <w:sz w:val="16"/>
                <w:szCs w:val="16"/>
                <w:lang w:val="fr-FR" w:eastAsia="es-ES"/>
              </w:rPr>
            </w:pPr>
          </w:p>
          <w:p w14:paraId="370F9D62"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APITUX01-013/98.M1</w:t>
            </w:r>
          </w:p>
          <w:p w14:paraId="6D157FEE" w14:textId="77777777" w:rsidR="005A64E5" w:rsidRPr="005A64E5" w:rsidRDefault="005A64E5" w:rsidP="005A64E5">
            <w:pPr>
              <w:jc w:val="center"/>
              <w:rPr>
                <w:rFonts w:eastAsia="Times New Roman" w:cs="Times New Roman"/>
                <w:sz w:val="16"/>
                <w:szCs w:val="16"/>
                <w:lang w:val="fr-FR" w:eastAsia="es-ES"/>
              </w:rPr>
            </w:pPr>
          </w:p>
          <w:p w14:paraId="6CD9CAAA" w14:textId="77777777" w:rsidR="005A64E5" w:rsidRPr="005A64E5" w:rsidRDefault="005A64E5" w:rsidP="005A64E5">
            <w:pPr>
              <w:ind w:right="113"/>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APITUX01-013/98.M2</w:t>
            </w:r>
          </w:p>
          <w:p w14:paraId="7A40C9AD" w14:textId="77777777" w:rsidR="005A64E5" w:rsidRPr="005A64E5" w:rsidRDefault="005A64E5" w:rsidP="005A64E5">
            <w:pPr>
              <w:ind w:right="113"/>
              <w:jc w:val="center"/>
              <w:rPr>
                <w:rFonts w:eastAsia="Times New Roman" w:cs="Times New Roman"/>
                <w:sz w:val="16"/>
                <w:szCs w:val="16"/>
                <w:lang w:val="fr-FR" w:eastAsia="es-ES"/>
              </w:rPr>
            </w:pPr>
          </w:p>
          <w:p w14:paraId="2285DDAC" w14:textId="77777777" w:rsidR="005A64E5" w:rsidRPr="005A64E5" w:rsidRDefault="005A64E5" w:rsidP="005A64E5">
            <w:pPr>
              <w:ind w:right="113"/>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APITUX01-013/98.M3</w:t>
            </w:r>
          </w:p>
          <w:p w14:paraId="0495D1A6" w14:textId="77777777" w:rsidR="005A64E5" w:rsidRPr="005A64E5" w:rsidRDefault="005A64E5" w:rsidP="005A64E5">
            <w:pPr>
              <w:ind w:right="113"/>
              <w:jc w:val="center"/>
              <w:rPr>
                <w:rFonts w:eastAsia="Times New Roman" w:cs="Times New Roman"/>
                <w:sz w:val="16"/>
                <w:szCs w:val="16"/>
                <w:lang w:val="fr-FR" w:eastAsia="es-ES"/>
              </w:rPr>
            </w:pPr>
          </w:p>
        </w:tc>
        <w:tc>
          <w:tcPr>
            <w:tcW w:w="53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14:paraId="02988FB2" w14:textId="77777777" w:rsidR="005A64E5" w:rsidRPr="005A64E5" w:rsidRDefault="005A64E5"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18/Dic/98</w:t>
            </w:r>
          </w:p>
          <w:p w14:paraId="31CD5098" w14:textId="77777777" w:rsidR="005A64E5" w:rsidRPr="005A64E5" w:rsidRDefault="005A64E5" w:rsidP="005A64E5">
            <w:pPr>
              <w:ind w:right="113"/>
              <w:jc w:val="center"/>
              <w:rPr>
                <w:rFonts w:eastAsia="Times New Roman" w:cs="Times New Roman"/>
                <w:sz w:val="16"/>
                <w:szCs w:val="16"/>
                <w:lang w:eastAsia="es-ES"/>
              </w:rPr>
            </w:pPr>
          </w:p>
          <w:p w14:paraId="2C99A227" w14:textId="77777777" w:rsidR="005A64E5" w:rsidRPr="005A64E5" w:rsidRDefault="005A64E5" w:rsidP="005A64E5">
            <w:pPr>
              <w:ind w:right="113"/>
              <w:jc w:val="center"/>
              <w:rPr>
                <w:rFonts w:eastAsia="Times New Roman" w:cs="Times New Roman"/>
                <w:sz w:val="16"/>
                <w:szCs w:val="16"/>
                <w:lang w:eastAsia="es-ES"/>
              </w:rPr>
            </w:pPr>
          </w:p>
          <w:p w14:paraId="1CEE6EDD" w14:textId="77777777" w:rsidR="005A64E5" w:rsidRPr="005A64E5" w:rsidRDefault="005A64E5"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25/Abr/00</w:t>
            </w:r>
          </w:p>
          <w:p w14:paraId="021FCCB6" w14:textId="77777777" w:rsidR="005A64E5" w:rsidRPr="005A64E5" w:rsidRDefault="005A64E5" w:rsidP="005A64E5">
            <w:pPr>
              <w:ind w:right="113"/>
              <w:jc w:val="center"/>
              <w:rPr>
                <w:rFonts w:eastAsia="Times New Roman" w:cs="Times New Roman"/>
                <w:sz w:val="16"/>
                <w:szCs w:val="16"/>
                <w:lang w:eastAsia="es-ES"/>
              </w:rPr>
            </w:pPr>
          </w:p>
          <w:p w14:paraId="18FD0CFB" w14:textId="77777777" w:rsidR="005A64E5" w:rsidRPr="005A64E5" w:rsidRDefault="005A64E5" w:rsidP="005A64E5">
            <w:pPr>
              <w:ind w:right="113"/>
              <w:jc w:val="center"/>
              <w:rPr>
                <w:rFonts w:eastAsia="Times New Roman" w:cs="Times New Roman"/>
                <w:sz w:val="16"/>
                <w:szCs w:val="16"/>
                <w:lang w:eastAsia="es-ES"/>
              </w:rPr>
            </w:pPr>
          </w:p>
          <w:p w14:paraId="3EE7A8C4" w14:textId="77777777" w:rsidR="005A64E5" w:rsidRPr="005A64E5" w:rsidRDefault="005A64E5"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19/Dic/02</w:t>
            </w:r>
          </w:p>
          <w:p w14:paraId="58423ECB" w14:textId="77777777" w:rsidR="005A64E5" w:rsidRPr="005A64E5" w:rsidRDefault="005A64E5" w:rsidP="005A64E5">
            <w:pPr>
              <w:ind w:right="113"/>
              <w:jc w:val="center"/>
              <w:rPr>
                <w:rFonts w:eastAsia="Times New Roman" w:cs="Times New Roman"/>
                <w:sz w:val="16"/>
                <w:szCs w:val="16"/>
                <w:lang w:eastAsia="es-ES"/>
              </w:rPr>
            </w:pPr>
          </w:p>
          <w:p w14:paraId="006FD88D" w14:textId="77777777" w:rsidR="005A64E5" w:rsidRPr="005A64E5" w:rsidRDefault="005A64E5" w:rsidP="005A64E5">
            <w:pPr>
              <w:ind w:right="113"/>
              <w:jc w:val="center"/>
              <w:rPr>
                <w:rFonts w:eastAsia="Times New Roman" w:cs="Times New Roman"/>
                <w:sz w:val="16"/>
                <w:szCs w:val="16"/>
                <w:lang w:eastAsia="es-ES"/>
              </w:rPr>
            </w:pPr>
          </w:p>
          <w:p w14:paraId="5DD354CA" w14:textId="77777777" w:rsidR="005A64E5" w:rsidRPr="005A64E5" w:rsidRDefault="005A64E5"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20/Dic/17</w:t>
            </w:r>
          </w:p>
          <w:p w14:paraId="0F68B2BD" w14:textId="77777777" w:rsidR="005A64E5" w:rsidRPr="005A64E5" w:rsidRDefault="005A64E5" w:rsidP="005A64E5">
            <w:pPr>
              <w:ind w:right="113"/>
              <w:jc w:val="center"/>
              <w:rPr>
                <w:rFonts w:eastAsia="Times New Roman" w:cs="Times New Roman"/>
                <w:sz w:val="16"/>
                <w:szCs w:val="16"/>
                <w:lang w:eastAsia="es-ES"/>
              </w:rPr>
            </w:pPr>
          </w:p>
          <w:p w14:paraId="3E9DA413" w14:textId="77777777" w:rsidR="005A64E5" w:rsidRPr="005A64E5" w:rsidRDefault="005A64E5" w:rsidP="005A64E5">
            <w:pPr>
              <w:ind w:right="113"/>
              <w:jc w:val="center"/>
              <w:rPr>
                <w:rFonts w:eastAsia="Times New Roman" w:cs="Times New Roman"/>
                <w:sz w:val="16"/>
                <w:szCs w:val="16"/>
                <w:lang w:eastAsia="es-ES"/>
              </w:rPr>
            </w:pPr>
          </w:p>
        </w:tc>
        <w:tc>
          <w:tcPr>
            <w:tcW w:w="584"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40AC3535" w14:textId="77777777" w:rsidR="005A64E5" w:rsidRPr="005A64E5" w:rsidRDefault="005A64E5" w:rsidP="005A64E5">
            <w:pPr>
              <w:ind w:right="113"/>
              <w:rPr>
                <w:rFonts w:eastAsia="Times New Roman" w:cs="Times New Roman"/>
                <w:sz w:val="16"/>
                <w:szCs w:val="16"/>
                <w:lang w:eastAsia="es-ES"/>
              </w:rPr>
            </w:pPr>
          </w:p>
          <w:p w14:paraId="298216F6" w14:textId="77777777" w:rsidR="005A64E5" w:rsidRPr="005A64E5" w:rsidRDefault="005A64E5" w:rsidP="005A64E5">
            <w:pPr>
              <w:ind w:right="113"/>
              <w:rPr>
                <w:rFonts w:eastAsia="Times New Roman" w:cs="Times New Roman"/>
                <w:sz w:val="16"/>
                <w:szCs w:val="16"/>
                <w:lang w:eastAsia="es-ES"/>
              </w:rPr>
            </w:pPr>
            <w:r w:rsidRPr="005A64E5">
              <w:rPr>
                <w:rFonts w:eastAsia="Times New Roman" w:cs="Times New Roman"/>
                <w:sz w:val="16"/>
                <w:szCs w:val="16"/>
                <w:lang w:eastAsia="es-ES"/>
              </w:rPr>
              <w:t>39,510.37</w:t>
            </w:r>
          </w:p>
        </w:tc>
        <w:tc>
          <w:tcPr>
            <w:tcW w:w="328"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7EB793A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tc>
        <w:tc>
          <w:tcPr>
            <w:tcW w:w="461"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63A7BDDD" w14:textId="77777777" w:rsidR="005A64E5" w:rsidRPr="005A64E5" w:rsidRDefault="005A64E5" w:rsidP="005A64E5">
            <w:pPr>
              <w:ind w:left="113"/>
              <w:jc w:val="center"/>
              <w:rPr>
                <w:rFonts w:eastAsia="Times New Roman" w:cs="Times New Roman"/>
                <w:sz w:val="16"/>
                <w:szCs w:val="16"/>
                <w:lang w:eastAsia="es-ES"/>
              </w:rPr>
            </w:pPr>
          </w:p>
          <w:p w14:paraId="352BA59F" w14:textId="77777777" w:rsidR="005A64E5" w:rsidRPr="005A64E5" w:rsidRDefault="005A64E5" w:rsidP="005A64E5">
            <w:pPr>
              <w:ind w:left="113"/>
              <w:jc w:val="center"/>
              <w:rPr>
                <w:rFonts w:eastAsia="Times New Roman" w:cs="Times New Roman"/>
                <w:sz w:val="16"/>
                <w:szCs w:val="16"/>
                <w:lang w:eastAsia="es-ES"/>
              </w:rPr>
            </w:pPr>
          </w:p>
          <w:p w14:paraId="667D9289" w14:textId="77777777" w:rsidR="005A64E5" w:rsidRPr="005A64E5" w:rsidRDefault="005A64E5" w:rsidP="005A64E5">
            <w:pPr>
              <w:ind w:left="113"/>
              <w:jc w:val="center"/>
              <w:rPr>
                <w:rFonts w:eastAsia="Times New Roman" w:cs="Times New Roman"/>
                <w:sz w:val="16"/>
                <w:szCs w:val="16"/>
                <w:lang w:eastAsia="es-ES"/>
              </w:rPr>
            </w:pPr>
            <w:r w:rsidRPr="005A64E5">
              <w:rPr>
                <w:rFonts w:eastAsia="Times New Roman" w:cs="Times New Roman"/>
                <w:sz w:val="16"/>
                <w:szCs w:val="16"/>
                <w:lang w:eastAsia="es-ES"/>
              </w:rPr>
              <w:t>01/Ene/98</w:t>
            </w:r>
          </w:p>
          <w:p w14:paraId="7A6B806F" w14:textId="77777777" w:rsidR="005A64E5" w:rsidRPr="005A64E5" w:rsidRDefault="005A64E5" w:rsidP="005A64E5">
            <w:pPr>
              <w:ind w:left="113"/>
              <w:jc w:val="center"/>
              <w:rPr>
                <w:rFonts w:eastAsia="Times New Roman" w:cs="Times New Roman"/>
                <w:sz w:val="16"/>
                <w:szCs w:val="16"/>
                <w:lang w:eastAsia="es-ES"/>
              </w:rPr>
            </w:pPr>
            <w:r w:rsidRPr="005A64E5">
              <w:rPr>
                <w:rFonts w:eastAsia="Times New Roman" w:cs="Times New Roman"/>
                <w:sz w:val="16"/>
                <w:szCs w:val="16"/>
                <w:lang w:eastAsia="es-ES"/>
              </w:rPr>
              <w:t>a</w:t>
            </w:r>
          </w:p>
          <w:p w14:paraId="092B2D65" w14:textId="77777777" w:rsidR="005A64E5" w:rsidRPr="005A64E5" w:rsidRDefault="005A64E5" w:rsidP="005A64E5">
            <w:pPr>
              <w:ind w:left="113"/>
              <w:jc w:val="center"/>
              <w:rPr>
                <w:rFonts w:eastAsia="Times New Roman" w:cs="Times New Roman"/>
                <w:sz w:val="16"/>
                <w:szCs w:val="16"/>
                <w:lang w:eastAsia="es-ES"/>
              </w:rPr>
            </w:pPr>
            <w:r w:rsidRPr="005A64E5">
              <w:rPr>
                <w:rFonts w:eastAsia="Times New Roman" w:cs="Times New Roman"/>
                <w:sz w:val="16"/>
                <w:szCs w:val="16"/>
                <w:lang w:eastAsia="es-ES"/>
              </w:rPr>
              <w:t xml:space="preserve"> 31/Dic/37</w:t>
            </w:r>
          </w:p>
          <w:p w14:paraId="587933F6" w14:textId="77777777" w:rsidR="005A64E5" w:rsidRPr="005A64E5" w:rsidRDefault="005A64E5" w:rsidP="005A64E5">
            <w:pPr>
              <w:ind w:left="113"/>
              <w:jc w:val="center"/>
              <w:rPr>
                <w:rFonts w:eastAsia="Times New Roman" w:cs="Times New Roman"/>
                <w:sz w:val="16"/>
                <w:szCs w:val="16"/>
                <w:lang w:eastAsia="es-ES"/>
              </w:rPr>
            </w:pPr>
          </w:p>
          <w:p w14:paraId="3CCB4E04" w14:textId="77777777" w:rsidR="005A64E5" w:rsidRPr="005A64E5" w:rsidRDefault="005A64E5" w:rsidP="005A64E5">
            <w:pPr>
              <w:ind w:left="113"/>
              <w:jc w:val="center"/>
              <w:rPr>
                <w:rFonts w:eastAsia="Times New Roman" w:cs="Times New Roman"/>
                <w:sz w:val="16"/>
                <w:szCs w:val="16"/>
                <w:lang w:eastAsia="es-ES"/>
              </w:rPr>
            </w:pPr>
          </w:p>
        </w:tc>
        <w:tc>
          <w:tcPr>
            <w:tcW w:w="592"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14:paraId="5E7CCDA3" w14:textId="77777777" w:rsidR="005A64E5" w:rsidRPr="005A64E5" w:rsidRDefault="005A64E5" w:rsidP="005A64E5">
            <w:pPr>
              <w:spacing w:line="276" w:lineRule="auto"/>
              <w:jc w:val="center"/>
              <w:rPr>
                <w:rFonts w:eastAsia="Times New Roman" w:cs="Times New Roman"/>
                <w:sz w:val="16"/>
                <w:szCs w:val="16"/>
                <w:lang w:eastAsia="es-ES"/>
              </w:rPr>
            </w:pPr>
          </w:p>
          <w:p w14:paraId="74E9CC6A" w14:textId="77777777" w:rsidR="005A64E5" w:rsidRPr="005A64E5" w:rsidRDefault="005A64E5" w:rsidP="005A64E5">
            <w:pPr>
              <w:spacing w:line="276" w:lineRule="auto"/>
              <w:jc w:val="center"/>
              <w:rPr>
                <w:rFonts w:eastAsia="Times New Roman" w:cs="Times New Roman"/>
                <w:sz w:val="16"/>
                <w:szCs w:val="16"/>
                <w:lang w:eastAsia="es-ES"/>
              </w:rPr>
            </w:pPr>
            <w:r w:rsidRPr="005A64E5">
              <w:rPr>
                <w:rFonts w:eastAsia="Times New Roman" w:cs="Times New Roman"/>
                <w:sz w:val="16"/>
                <w:szCs w:val="16"/>
                <w:lang w:eastAsia="es-ES"/>
              </w:rPr>
              <w:t>Cesión</w:t>
            </w:r>
          </w:p>
          <w:p w14:paraId="4853F56B" w14:textId="77777777" w:rsidR="005A64E5" w:rsidRPr="005A64E5" w:rsidRDefault="005A64E5"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0.00</w:t>
            </w:r>
          </w:p>
          <w:p w14:paraId="57FAEDE6" w14:textId="77777777" w:rsidR="005A64E5" w:rsidRPr="005A64E5" w:rsidRDefault="005A64E5" w:rsidP="005A64E5">
            <w:pPr>
              <w:spacing w:line="276" w:lineRule="auto"/>
              <w:jc w:val="center"/>
              <w:rPr>
                <w:rFonts w:eastAsia="Times New Roman" w:cs="Times New Roman"/>
                <w:sz w:val="16"/>
                <w:szCs w:val="16"/>
                <w:lang w:eastAsia="es-ES"/>
              </w:rPr>
            </w:pPr>
          </w:p>
          <w:p w14:paraId="50857D33" w14:textId="77777777" w:rsidR="005A64E5" w:rsidRPr="005A64E5" w:rsidRDefault="005A64E5" w:rsidP="005A64E5">
            <w:pPr>
              <w:spacing w:line="276" w:lineRule="auto"/>
              <w:jc w:val="center"/>
              <w:rPr>
                <w:rFonts w:eastAsia="Times New Roman" w:cs="Times New Roman"/>
                <w:sz w:val="16"/>
                <w:szCs w:val="16"/>
                <w:lang w:eastAsia="es-ES"/>
              </w:rPr>
            </w:pPr>
            <w:r w:rsidRPr="005A64E5">
              <w:rPr>
                <w:rFonts w:eastAsia="Times New Roman" w:cs="Times New Roman"/>
                <w:sz w:val="16"/>
                <w:szCs w:val="16"/>
                <w:lang w:eastAsia="es-ES"/>
              </w:rPr>
              <w:t>PREST.SER</w:t>
            </w:r>
          </w:p>
          <w:p w14:paraId="2C20F5E7" w14:textId="77777777" w:rsidR="005A64E5" w:rsidRPr="005A64E5" w:rsidRDefault="005A64E5"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268.89</w:t>
            </w:r>
          </w:p>
        </w:tc>
      </w:tr>
      <w:tr w:rsidR="00744D53" w:rsidRPr="005A64E5" w14:paraId="1F062C35" w14:textId="77777777" w:rsidTr="002F1D66">
        <w:trPr>
          <w:trHeight w:val="3147"/>
        </w:trPr>
        <w:tc>
          <w:tcPr>
            <w:tcW w:w="262" w:type="pct"/>
            <w:tcBorders>
              <w:top w:val="nil"/>
              <w:left w:val="single" w:sz="8" w:space="0" w:color="auto"/>
              <w:bottom w:val="single" w:sz="8" w:space="0" w:color="auto"/>
              <w:right w:val="dotted" w:sz="8" w:space="0" w:color="auto"/>
            </w:tcBorders>
            <w:tcMar>
              <w:top w:w="0" w:type="dxa"/>
              <w:left w:w="70" w:type="dxa"/>
              <w:bottom w:w="0" w:type="dxa"/>
              <w:right w:w="70" w:type="dxa"/>
            </w:tcMar>
            <w:vAlign w:val="center"/>
            <w:hideMark/>
          </w:tcPr>
          <w:p w14:paraId="4CF8DA77" w14:textId="77777777" w:rsidR="005A64E5" w:rsidRPr="005A64E5" w:rsidRDefault="005A64E5"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3</w:t>
            </w:r>
          </w:p>
        </w:tc>
        <w:tc>
          <w:tcPr>
            <w:tcW w:w="856"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01E1F7C7"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 xml:space="preserve">Granelera Internacional de Tuxpam,    </w:t>
            </w:r>
          </w:p>
          <w:p w14:paraId="54EB3A06"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S. A. de C. V.</w:t>
            </w:r>
          </w:p>
        </w:tc>
        <w:tc>
          <w:tcPr>
            <w:tcW w:w="733"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5F1DE2E1"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pacing w:val="-4"/>
                <w:sz w:val="16"/>
                <w:szCs w:val="16"/>
                <w:lang w:eastAsia="es-MX"/>
              </w:rPr>
              <w:t>Terminal marítima especializada principalmente para el almacenaje y manejo de productos agrícolas a granel, materia primas subproductos y equipo necesario para su manejo y transformación.</w:t>
            </w:r>
          </w:p>
        </w:tc>
        <w:tc>
          <w:tcPr>
            <w:tcW w:w="648"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1895B565"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APITUX01-011.98</w:t>
            </w:r>
          </w:p>
          <w:p w14:paraId="425CAD7F" w14:textId="77777777" w:rsidR="005A64E5" w:rsidRPr="005A64E5" w:rsidRDefault="005A64E5" w:rsidP="005A64E5">
            <w:pPr>
              <w:jc w:val="center"/>
              <w:rPr>
                <w:rFonts w:eastAsia="Times New Roman" w:cs="Times New Roman"/>
                <w:sz w:val="16"/>
                <w:szCs w:val="16"/>
                <w:lang w:val="fr-FR" w:eastAsia="es-ES"/>
              </w:rPr>
            </w:pPr>
          </w:p>
          <w:p w14:paraId="7878B7C0"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APITUX01-011.98.M1</w:t>
            </w:r>
          </w:p>
          <w:p w14:paraId="4A2E400E" w14:textId="77777777" w:rsidR="005A64E5" w:rsidRPr="005A64E5" w:rsidRDefault="005A64E5" w:rsidP="005A64E5">
            <w:pPr>
              <w:jc w:val="center"/>
              <w:rPr>
                <w:rFonts w:eastAsia="Times New Roman" w:cs="Times New Roman"/>
                <w:sz w:val="16"/>
                <w:szCs w:val="16"/>
                <w:lang w:val="fr-FR" w:eastAsia="es-ES"/>
              </w:rPr>
            </w:pPr>
          </w:p>
          <w:p w14:paraId="6B5C23F0"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APITUX01-01.98.M1</w:t>
            </w:r>
          </w:p>
          <w:p w14:paraId="48DB99A2" w14:textId="77777777" w:rsidR="005A64E5" w:rsidRPr="005A64E5" w:rsidRDefault="005A64E5" w:rsidP="005A64E5">
            <w:pPr>
              <w:jc w:val="center"/>
              <w:rPr>
                <w:rFonts w:eastAsia="Times New Roman" w:cs="Times New Roman"/>
                <w:sz w:val="16"/>
                <w:szCs w:val="16"/>
                <w:lang w:val="fr-FR" w:eastAsia="es-ES"/>
              </w:rPr>
            </w:pPr>
          </w:p>
          <w:p w14:paraId="2BA1C7FA"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 xml:space="preserve">APITUX01.011.98.M3.P1 </w:t>
            </w:r>
          </w:p>
        </w:tc>
        <w:tc>
          <w:tcPr>
            <w:tcW w:w="535" w:type="pct"/>
            <w:tcBorders>
              <w:top w:val="nil"/>
              <w:left w:val="nil"/>
              <w:bottom w:val="single" w:sz="8" w:space="0" w:color="auto"/>
              <w:right w:val="dotted" w:sz="8" w:space="0" w:color="auto"/>
            </w:tcBorders>
            <w:tcMar>
              <w:top w:w="0" w:type="dxa"/>
              <w:left w:w="70" w:type="dxa"/>
              <w:bottom w:w="0" w:type="dxa"/>
              <w:right w:w="70" w:type="dxa"/>
            </w:tcMar>
            <w:vAlign w:val="center"/>
          </w:tcPr>
          <w:p w14:paraId="7881796A" w14:textId="77777777" w:rsidR="005A64E5" w:rsidRPr="005A64E5" w:rsidRDefault="005A64E5" w:rsidP="005A64E5">
            <w:pPr>
              <w:ind w:right="113"/>
              <w:jc w:val="center"/>
              <w:rPr>
                <w:rFonts w:eastAsia="Times New Roman" w:cs="Times New Roman"/>
                <w:sz w:val="16"/>
                <w:szCs w:val="16"/>
                <w:lang w:eastAsia="es-ES"/>
              </w:rPr>
            </w:pPr>
          </w:p>
          <w:p w14:paraId="1A1BCF2C" w14:textId="77777777" w:rsidR="005A64E5" w:rsidRPr="005A64E5" w:rsidRDefault="005A64E5"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25/Jun/98</w:t>
            </w:r>
          </w:p>
          <w:p w14:paraId="37E7819C" w14:textId="77777777" w:rsidR="005A64E5" w:rsidRPr="005A64E5" w:rsidRDefault="005A64E5" w:rsidP="005A64E5">
            <w:pPr>
              <w:ind w:right="113"/>
              <w:rPr>
                <w:rFonts w:eastAsia="Times New Roman" w:cs="Times New Roman"/>
                <w:sz w:val="16"/>
                <w:szCs w:val="16"/>
                <w:lang w:eastAsia="es-ES"/>
              </w:rPr>
            </w:pPr>
          </w:p>
          <w:p w14:paraId="4764011B" w14:textId="77777777" w:rsidR="005A64E5" w:rsidRPr="005A64E5" w:rsidRDefault="005A64E5" w:rsidP="005A64E5">
            <w:pPr>
              <w:ind w:right="113"/>
              <w:rPr>
                <w:rFonts w:eastAsia="Times New Roman" w:cs="Times New Roman"/>
                <w:sz w:val="16"/>
                <w:szCs w:val="16"/>
                <w:lang w:eastAsia="es-ES"/>
              </w:rPr>
            </w:pPr>
          </w:p>
          <w:p w14:paraId="628B54EE" w14:textId="77777777" w:rsidR="005A64E5" w:rsidRPr="005A64E5" w:rsidRDefault="005A64E5"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23/Sep./03</w:t>
            </w:r>
          </w:p>
          <w:p w14:paraId="16460C6D" w14:textId="77777777" w:rsidR="005A64E5" w:rsidRPr="005A64E5" w:rsidRDefault="005A64E5" w:rsidP="005A64E5">
            <w:pPr>
              <w:ind w:right="113"/>
              <w:rPr>
                <w:rFonts w:eastAsia="Times New Roman" w:cs="Times New Roman"/>
                <w:sz w:val="16"/>
                <w:szCs w:val="16"/>
                <w:lang w:eastAsia="es-ES"/>
              </w:rPr>
            </w:pPr>
          </w:p>
          <w:p w14:paraId="18575C89" w14:textId="77777777" w:rsidR="005A64E5" w:rsidRPr="005A64E5" w:rsidRDefault="005A64E5" w:rsidP="005A64E5">
            <w:pPr>
              <w:ind w:right="113"/>
              <w:rPr>
                <w:rFonts w:eastAsia="Times New Roman" w:cs="Times New Roman"/>
                <w:sz w:val="16"/>
                <w:szCs w:val="16"/>
                <w:lang w:eastAsia="es-ES"/>
              </w:rPr>
            </w:pPr>
          </w:p>
          <w:p w14:paraId="6A85AA51" w14:textId="77777777" w:rsidR="005A64E5" w:rsidRPr="005A64E5" w:rsidRDefault="005A64E5"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05/Dic/05</w:t>
            </w:r>
          </w:p>
          <w:p w14:paraId="24E3C842" w14:textId="77777777" w:rsidR="005A64E5" w:rsidRPr="005A64E5" w:rsidRDefault="005A64E5" w:rsidP="005A64E5">
            <w:pPr>
              <w:ind w:right="113"/>
              <w:jc w:val="center"/>
              <w:rPr>
                <w:rFonts w:eastAsia="Times New Roman" w:cs="Times New Roman"/>
                <w:sz w:val="16"/>
                <w:szCs w:val="16"/>
                <w:lang w:eastAsia="es-ES"/>
              </w:rPr>
            </w:pPr>
          </w:p>
          <w:p w14:paraId="518655DB" w14:textId="77777777" w:rsidR="005A64E5" w:rsidRPr="005A64E5" w:rsidRDefault="005A64E5" w:rsidP="005A64E5">
            <w:pPr>
              <w:ind w:right="113"/>
              <w:jc w:val="center"/>
              <w:rPr>
                <w:rFonts w:eastAsia="Times New Roman" w:cs="Times New Roman"/>
                <w:sz w:val="16"/>
                <w:szCs w:val="16"/>
                <w:lang w:eastAsia="es-ES"/>
              </w:rPr>
            </w:pPr>
          </w:p>
          <w:p w14:paraId="29989025" w14:textId="77777777" w:rsidR="005A64E5" w:rsidRPr="005A64E5" w:rsidRDefault="005A64E5" w:rsidP="005A64E5">
            <w:pPr>
              <w:ind w:right="113"/>
              <w:jc w:val="center"/>
              <w:rPr>
                <w:rFonts w:eastAsia="Times New Roman" w:cs="Times New Roman"/>
                <w:sz w:val="16"/>
                <w:szCs w:val="16"/>
                <w:lang w:eastAsia="es-ES"/>
              </w:rPr>
            </w:pPr>
          </w:p>
          <w:p w14:paraId="5CDEB042" w14:textId="77777777" w:rsidR="005A64E5" w:rsidRPr="005A64E5" w:rsidRDefault="005A64E5"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29/Mar/18</w:t>
            </w:r>
          </w:p>
        </w:tc>
        <w:tc>
          <w:tcPr>
            <w:tcW w:w="584"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661CC57E" w14:textId="77777777" w:rsidR="005A64E5" w:rsidRPr="005A64E5" w:rsidRDefault="005A64E5" w:rsidP="005A64E5">
            <w:pPr>
              <w:rPr>
                <w:rFonts w:eastAsia="Times New Roman" w:cs="Times New Roman"/>
                <w:sz w:val="16"/>
                <w:szCs w:val="16"/>
                <w:lang w:eastAsia="es-ES"/>
              </w:rPr>
            </w:pPr>
            <w:r w:rsidRPr="005A64E5">
              <w:rPr>
                <w:rFonts w:eastAsia="Times New Roman" w:cs="Times New Roman"/>
                <w:bCs/>
                <w:sz w:val="16"/>
                <w:szCs w:val="16"/>
                <w:lang w:eastAsia="es-ES"/>
              </w:rPr>
              <w:t xml:space="preserve">                       37,774.54 </w:t>
            </w:r>
          </w:p>
        </w:tc>
        <w:tc>
          <w:tcPr>
            <w:tcW w:w="328"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78D153BA" w14:textId="77777777" w:rsidR="005A64E5" w:rsidRPr="005A64E5" w:rsidRDefault="005A64E5" w:rsidP="005A64E5">
            <w:pPr>
              <w:rPr>
                <w:rFonts w:eastAsia="Times New Roman" w:cs="Times New Roman"/>
                <w:sz w:val="16"/>
                <w:szCs w:val="16"/>
                <w:lang w:eastAsia="es-ES"/>
              </w:rPr>
            </w:pPr>
            <w:r w:rsidRPr="005A64E5">
              <w:rPr>
                <w:rFonts w:eastAsia="Times New Roman" w:cs="Times New Roman"/>
                <w:sz w:val="16"/>
                <w:szCs w:val="16"/>
                <w:lang w:eastAsia="es-ES"/>
              </w:rPr>
              <w:t>20 años</w:t>
            </w:r>
          </w:p>
        </w:tc>
        <w:tc>
          <w:tcPr>
            <w:tcW w:w="461" w:type="pct"/>
            <w:tcBorders>
              <w:top w:val="nil"/>
              <w:left w:val="nil"/>
              <w:bottom w:val="single" w:sz="8" w:space="0" w:color="auto"/>
              <w:right w:val="dotted" w:sz="8" w:space="0" w:color="auto"/>
            </w:tcBorders>
            <w:tcMar>
              <w:top w:w="0" w:type="dxa"/>
              <w:left w:w="70" w:type="dxa"/>
              <w:bottom w:w="0" w:type="dxa"/>
              <w:right w:w="70" w:type="dxa"/>
            </w:tcMar>
            <w:vAlign w:val="center"/>
            <w:hideMark/>
          </w:tcPr>
          <w:p w14:paraId="1186086D" w14:textId="77777777" w:rsidR="005A64E5" w:rsidRPr="005A64E5" w:rsidRDefault="005A64E5" w:rsidP="005A64E5">
            <w:pPr>
              <w:ind w:left="113"/>
              <w:jc w:val="center"/>
              <w:rPr>
                <w:rFonts w:eastAsia="Times New Roman" w:cs="Times New Roman"/>
                <w:sz w:val="16"/>
                <w:szCs w:val="16"/>
                <w:lang w:eastAsia="es-ES"/>
              </w:rPr>
            </w:pPr>
            <w:r w:rsidRPr="005A64E5">
              <w:rPr>
                <w:rFonts w:eastAsia="Times New Roman" w:cs="Times New Roman"/>
                <w:sz w:val="16"/>
                <w:szCs w:val="16"/>
                <w:lang w:eastAsia="es-ES"/>
              </w:rPr>
              <w:t>01/Ene/98</w:t>
            </w:r>
          </w:p>
          <w:p w14:paraId="5DFDE8D4" w14:textId="77777777" w:rsidR="005A64E5" w:rsidRPr="005A64E5" w:rsidRDefault="005A64E5" w:rsidP="005A64E5">
            <w:pPr>
              <w:ind w:left="113"/>
              <w:jc w:val="center"/>
              <w:rPr>
                <w:rFonts w:eastAsia="Times New Roman" w:cs="Times New Roman"/>
                <w:sz w:val="16"/>
                <w:szCs w:val="16"/>
                <w:lang w:eastAsia="es-ES"/>
              </w:rPr>
            </w:pPr>
            <w:r w:rsidRPr="005A64E5">
              <w:rPr>
                <w:rFonts w:eastAsia="Times New Roman" w:cs="Times New Roman"/>
                <w:sz w:val="16"/>
                <w:szCs w:val="16"/>
                <w:lang w:eastAsia="es-ES"/>
              </w:rPr>
              <w:t>a</w:t>
            </w:r>
          </w:p>
          <w:p w14:paraId="70DA05CC" w14:textId="77777777" w:rsidR="005A64E5" w:rsidRPr="005A64E5" w:rsidRDefault="005A64E5" w:rsidP="005A64E5">
            <w:pPr>
              <w:ind w:left="113"/>
              <w:jc w:val="center"/>
              <w:rPr>
                <w:rFonts w:eastAsia="Times New Roman" w:cs="Times New Roman"/>
                <w:sz w:val="16"/>
                <w:szCs w:val="16"/>
                <w:lang w:eastAsia="es-ES"/>
              </w:rPr>
            </w:pPr>
            <w:r w:rsidRPr="005A64E5">
              <w:rPr>
                <w:rFonts w:eastAsia="Times New Roman" w:cs="Times New Roman"/>
                <w:sz w:val="16"/>
                <w:szCs w:val="16"/>
                <w:lang w:eastAsia="es-ES"/>
              </w:rPr>
              <w:t xml:space="preserve"> 31/Dic/37</w:t>
            </w:r>
          </w:p>
        </w:tc>
        <w:tc>
          <w:tcPr>
            <w:tcW w:w="592"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71D5BD1" w14:textId="77777777" w:rsidR="005A64E5" w:rsidRPr="005A64E5" w:rsidRDefault="005A64E5" w:rsidP="005A64E5">
            <w:pPr>
              <w:spacing w:line="276" w:lineRule="auto"/>
              <w:jc w:val="center"/>
              <w:rPr>
                <w:rFonts w:eastAsia="Times New Roman" w:cs="Times New Roman"/>
                <w:bCs/>
                <w:sz w:val="16"/>
                <w:szCs w:val="16"/>
                <w:lang w:eastAsia="es-ES"/>
              </w:rPr>
            </w:pPr>
            <w:r w:rsidRPr="005A64E5">
              <w:rPr>
                <w:rFonts w:eastAsia="Times New Roman" w:cs="Times New Roman"/>
                <w:bCs/>
                <w:sz w:val="16"/>
                <w:szCs w:val="16"/>
                <w:lang w:eastAsia="es-ES"/>
              </w:rPr>
              <w:t>Cesión</w:t>
            </w:r>
          </w:p>
          <w:p w14:paraId="3C5852BE" w14:textId="77777777" w:rsidR="005A64E5" w:rsidRPr="005A64E5" w:rsidRDefault="005A64E5" w:rsidP="005A64E5">
            <w:pPr>
              <w:spacing w:line="276" w:lineRule="auto"/>
              <w:jc w:val="center"/>
              <w:rPr>
                <w:rFonts w:eastAsia="Times New Roman" w:cs="Times New Roman"/>
                <w:b/>
                <w:bCs/>
                <w:sz w:val="16"/>
                <w:szCs w:val="16"/>
                <w:lang w:eastAsia="es-ES"/>
              </w:rPr>
            </w:pPr>
            <w:r w:rsidRPr="005A64E5">
              <w:rPr>
                <w:rFonts w:eastAsia="Times New Roman" w:cs="Times New Roman"/>
                <w:b/>
                <w:bCs/>
                <w:sz w:val="16"/>
                <w:szCs w:val="16"/>
                <w:lang w:eastAsia="es-ES"/>
              </w:rPr>
              <w:t>1,465.65</w:t>
            </w:r>
          </w:p>
          <w:p w14:paraId="236B1991" w14:textId="77777777" w:rsidR="005A64E5" w:rsidRPr="005A64E5" w:rsidRDefault="005A64E5" w:rsidP="005A64E5">
            <w:pPr>
              <w:spacing w:line="276" w:lineRule="auto"/>
              <w:jc w:val="center"/>
              <w:rPr>
                <w:rFonts w:eastAsia="Times New Roman" w:cs="Times New Roman"/>
                <w:bCs/>
                <w:sz w:val="16"/>
                <w:szCs w:val="16"/>
                <w:lang w:eastAsia="es-ES"/>
              </w:rPr>
            </w:pPr>
            <w:r w:rsidRPr="005A64E5">
              <w:rPr>
                <w:rFonts w:eastAsia="Times New Roman" w:cs="Times New Roman"/>
                <w:bCs/>
                <w:sz w:val="16"/>
                <w:szCs w:val="16"/>
                <w:lang w:eastAsia="es-ES"/>
              </w:rPr>
              <w:t>Prestación de Servicios</w:t>
            </w:r>
          </w:p>
          <w:p w14:paraId="5EC0A1A5" w14:textId="77777777" w:rsidR="005A64E5" w:rsidRPr="005A64E5" w:rsidRDefault="005A64E5" w:rsidP="005A64E5">
            <w:pPr>
              <w:spacing w:line="276" w:lineRule="auto"/>
              <w:jc w:val="center"/>
              <w:rPr>
                <w:rFonts w:eastAsia="Times New Roman" w:cs="Times New Roman"/>
                <w:b/>
                <w:sz w:val="16"/>
                <w:szCs w:val="16"/>
                <w:lang w:eastAsia="es-ES"/>
              </w:rPr>
            </w:pPr>
            <w:r w:rsidRPr="005A64E5">
              <w:rPr>
                <w:rFonts w:eastAsia="Times New Roman" w:cs="Times New Roman"/>
                <w:b/>
                <w:sz w:val="16"/>
                <w:szCs w:val="16"/>
                <w:lang w:eastAsia="es-ES"/>
              </w:rPr>
              <w:t>116.95</w:t>
            </w:r>
          </w:p>
        </w:tc>
      </w:tr>
    </w:tbl>
    <w:p w14:paraId="4ADAAAFF" w14:textId="77777777" w:rsidR="005A64E5" w:rsidRPr="005A64E5" w:rsidRDefault="005A64E5" w:rsidP="005A64E5">
      <w:pPr>
        <w:spacing w:before="60" w:after="60"/>
        <w:rPr>
          <w:rFonts w:eastAsia="Times New Roman" w:cs="Times New Roman"/>
          <w:bCs/>
          <w:sz w:val="10"/>
          <w:szCs w:val="16"/>
          <w:lang w:val="es-ES" w:eastAsia="es-ES"/>
        </w:rPr>
      </w:pPr>
    </w:p>
    <w:p w14:paraId="41DEC5E3" w14:textId="77777777" w:rsidR="005A64E5" w:rsidRPr="005A64E5" w:rsidRDefault="005A64E5" w:rsidP="005A64E5">
      <w:pPr>
        <w:spacing w:before="60" w:after="60"/>
        <w:rPr>
          <w:rFonts w:eastAsia="Times New Roman" w:cs="Times New Roman"/>
          <w:bCs/>
          <w:sz w:val="16"/>
          <w:szCs w:val="16"/>
          <w:lang w:val="es-ES" w:eastAsia="es-ES"/>
        </w:rPr>
      </w:pPr>
      <w:r w:rsidRPr="005A64E5">
        <w:rPr>
          <w:rFonts w:eastAsia="Times New Roman" w:cs="Times New Roman"/>
          <w:bCs/>
          <w:sz w:val="16"/>
          <w:szCs w:val="16"/>
          <w:lang w:val="es-ES" w:eastAsia="es-ES"/>
        </w:rPr>
        <w:lastRenderedPageBreak/>
        <w:t>Contratos firmados directamente (ya sea por asignación directa o por licitación).</w:t>
      </w:r>
    </w:p>
    <w:tbl>
      <w:tblPr>
        <w:tblW w:w="5458" w:type="pct"/>
        <w:tblInd w:w="-861" w:type="dxa"/>
        <w:tblLayout w:type="fixed"/>
        <w:tblCellMar>
          <w:left w:w="0" w:type="dxa"/>
          <w:right w:w="0" w:type="dxa"/>
        </w:tblCellMar>
        <w:tblLook w:val="04A0" w:firstRow="1" w:lastRow="0" w:firstColumn="1" w:lastColumn="0" w:noHBand="0" w:noVBand="1"/>
      </w:tblPr>
      <w:tblGrid>
        <w:gridCol w:w="632"/>
        <w:gridCol w:w="1754"/>
        <w:gridCol w:w="34"/>
        <w:gridCol w:w="1488"/>
        <w:gridCol w:w="1355"/>
        <w:gridCol w:w="1207"/>
        <w:gridCol w:w="1104"/>
        <w:gridCol w:w="631"/>
        <w:gridCol w:w="1277"/>
        <w:gridCol w:w="1072"/>
      </w:tblGrid>
      <w:tr w:rsidR="00744D53" w:rsidRPr="005A64E5" w14:paraId="77DEB09B" w14:textId="77777777" w:rsidTr="002F1D66">
        <w:trPr>
          <w:trHeight w:val="30"/>
        </w:trPr>
        <w:tc>
          <w:tcPr>
            <w:tcW w:w="299"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14:paraId="1A5A79B9"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4</w:t>
            </w:r>
          </w:p>
        </w:tc>
        <w:tc>
          <w:tcPr>
            <w:tcW w:w="831"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1BFC6309"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 xml:space="preserve">Terminales Marítimas Transunisa,     </w:t>
            </w:r>
          </w:p>
          <w:p w14:paraId="3C7005EB"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S. A. de  C. V.</w:t>
            </w:r>
          </w:p>
        </w:tc>
        <w:tc>
          <w:tcPr>
            <w:tcW w:w="721" w:type="pct"/>
            <w:gridSpan w:val="2"/>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309FE44F" w14:textId="77777777" w:rsidR="00744D53" w:rsidRPr="005A64E5" w:rsidRDefault="00744D53" w:rsidP="005A64E5">
            <w:pPr>
              <w:jc w:val="center"/>
              <w:rPr>
                <w:rFonts w:eastAsia="Times New Roman" w:cs="Times New Roman"/>
                <w:snapToGrid w:val="0"/>
                <w:sz w:val="16"/>
                <w:szCs w:val="16"/>
                <w:lang w:eastAsia="es-ES"/>
              </w:rPr>
            </w:pPr>
          </w:p>
          <w:p w14:paraId="01067FAC" w14:textId="77777777" w:rsidR="00744D53" w:rsidRPr="005A64E5" w:rsidRDefault="00744D53" w:rsidP="005A64E5">
            <w:pPr>
              <w:jc w:val="center"/>
              <w:rPr>
                <w:rFonts w:eastAsia="Times New Roman" w:cs="Times New Roman"/>
                <w:spacing w:val="-4"/>
                <w:sz w:val="16"/>
                <w:szCs w:val="16"/>
                <w:lang w:eastAsia="es-MX"/>
              </w:rPr>
            </w:pPr>
            <w:r w:rsidRPr="005A64E5">
              <w:rPr>
                <w:rFonts w:eastAsia="Times New Roman" w:cs="Times New Roman"/>
                <w:spacing w:val="-4"/>
                <w:sz w:val="16"/>
                <w:szCs w:val="16"/>
                <w:lang w:eastAsia="es-MX"/>
              </w:rPr>
              <w:t>Terminal de uso particular especializada para el manejo de carga en general, carga, descarga y manejo de fluidos energéticos y otros fluidos, así como el manejo de contenedores y productos agrícolas a granel.</w:t>
            </w:r>
          </w:p>
          <w:p w14:paraId="715C9C35" w14:textId="77777777" w:rsidR="00744D53" w:rsidRPr="005A64E5" w:rsidRDefault="00744D53" w:rsidP="005A64E5">
            <w:pPr>
              <w:jc w:val="center"/>
              <w:rPr>
                <w:rFonts w:eastAsia="Times New Roman" w:cs="Times New Roman"/>
                <w:snapToGrid w:val="0"/>
                <w:sz w:val="16"/>
                <w:szCs w:val="16"/>
                <w:lang w:eastAsia="es-ES"/>
              </w:rPr>
            </w:pPr>
          </w:p>
        </w:tc>
        <w:tc>
          <w:tcPr>
            <w:tcW w:w="64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08E19C5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APITUX01-015/99</w:t>
            </w:r>
          </w:p>
          <w:p w14:paraId="523750A7" w14:textId="77777777" w:rsidR="00744D53" w:rsidRPr="005A64E5" w:rsidRDefault="00744D53" w:rsidP="005A64E5">
            <w:pPr>
              <w:jc w:val="center"/>
              <w:rPr>
                <w:rFonts w:eastAsia="Times New Roman" w:cs="Times New Roman"/>
                <w:sz w:val="16"/>
                <w:szCs w:val="16"/>
                <w:lang w:eastAsia="es-ES"/>
              </w:rPr>
            </w:pPr>
          </w:p>
          <w:p w14:paraId="2F1E067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APITUX01-015/99.M1.P1</w:t>
            </w:r>
          </w:p>
        </w:tc>
        <w:tc>
          <w:tcPr>
            <w:tcW w:w="57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2DEAB70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15/Ene/99</w:t>
            </w:r>
          </w:p>
          <w:p w14:paraId="207B8EE9" w14:textId="77777777" w:rsidR="00744D53" w:rsidRPr="005A64E5" w:rsidRDefault="00744D53" w:rsidP="005A64E5">
            <w:pPr>
              <w:jc w:val="center"/>
              <w:rPr>
                <w:rFonts w:eastAsia="Times New Roman" w:cs="Times New Roman"/>
                <w:sz w:val="16"/>
                <w:szCs w:val="16"/>
                <w:lang w:eastAsia="es-ES"/>
              </w:rPr>
            </w:pPr>
          </w:p>
          <w:p w14:paraId="3F26498D" w14:textId="77777777" w:rsidR="00744D53" w:rsidRPr="005A64E5" w:rsidRDefault="00744D53" w:rsidP="005A64E5">
            <w:pPr>
              <w:jc w:val="center"/>
              <w:rPr>
                <w:rFonts w:eastAsia="Times New Roman" w:cs="Times New Roman"/>
                <w:sz w:val="16"/>
                <w:szCs w:val="16"/>
                <w:lang w:eastAsia="es-ES"/>
              </w:rPr>
            </w:pPr>
          </w:p>
          <w:p w14:paraId="3AE075F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28/Ene/16</w:t>
            </w:r>
          </w:p>
        </w:tc>
        <w:tc>
          <w:tcPr>
            <w:tcW w:w="523"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5019A8F1"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 xml:space="preserve">                               18,400</w:t>
            </w:r>
          </w:p>
          <w:p w14:paraId="03731233" w14:textId="77777777" w:rsidR="00744D53" w:rsidRPr="005A64E5" w:rsidRDefault="00744D53" w:rsidP="005A64E5">
            <w:pPr>
              <w:jc w:val="center"/>
              <w:rPr>
                <w:rFonts w:eastAsia="Times New Roman" w:cs="Times New Roman"/>
                <w:bCs/>
                <w:sz w:val="16"/>
                <w:szCs w:val="16"/>
                <w:lang w:eastAsia="es-MX"/>
              </w:rPr>
            </w:pPr>
            <w:r w:rsidRPr="005A64E5">
              <w:rPr>
                <w:rFonts w:eastAsia="Times New Roman" w:cs="Times New Roman"/>
                <w:bCs/>
                <w:sz w:val="16"/>
                <w:szCs w:val="16"/>
                <w:lang w:eastAsia="es-ES"/>
              </w:rPr>
              <w:t xml:space="preserve"> </w:t>
            </w:r>
          </w:p>
          <w:p w14:paraId="708DF089" w14:textId="77777777" w:rsidR="00744D53" w:rsidRPr="005A64E5" w:rsidRDefault="00744D53" w:rsidP="005A64E5">
            <w:pPr>
              <w:jc w:val="center"/>
              <w:rPr>
                <w:rFonts w:eastAsia="Times New Roman" w:cs="Times New Roman"/>
                <w:sz w:val="16"/>
                <w:szCs w:val="16"/>
                <w:lang w:eastAsia="es-ES"/>
              </w:rPr>
            </w:pPr>
          </w:p>
        </w:tc>
        <w:tc>
          <w:tcPr>
            <w:tcW w:w="299"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1051B8F3" w14:textId="77777777" w:rsidR="00744D53" w:rsidRPr="005A64E5" w:rsidRDefault="00744D53" w:rsidP="005A64E5">
            <w:pPr>
              <w:jc w:val="center"/>
              <w:rPr>
                <w:rFonts w:eastAsia="Arial Unicode MS" w:cs="Arial"/>
                <w:sz w:val="16"/>
                <w:szCs w:val="16"/>
                <w:lang w:val="es-ES_tradnl" w:eastAsia="es-ES"/>
              </w:rPr>
            </w:pPr>
            <w:r w:rsidRPr="005A64E5">
              <w:rPr>
                <w:rFonts w:eastAsia="Arial Unicode MS" w:cs="Arial"/>
                <w:sz w:val="16"/>
                <w:szCs w:val="16"/>
                <w:lang w:val="es-ES_tradnl" w:eastAsia="es-ES"/>
              </w:rPr>
              <w:t>20 años</w:t>
            </w:r>
          </w:p>
        </w:tc>
        <w:tc>
          <w:tcPr>
            <w:tcW w:w="60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2A30FB73"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04/Ene/99</w:t>
            </w:r>
          </w:p>
          <w:p w14:paraId="342B34F5"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789B6E19"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29/Oct/35</w:t>
            </w:r>
          </w:p>
        </w:tc>
        <w:tc>
          <w:tcPr>
            <w:tcW w:w="508"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14:paraId="7DDB9FC7" w14:textId="77777777" w:rsidR="00744D53" w:rsidRPr="005A64E5" w:rsidRDefault="00744D53" w:rsidP="005A64E5">
            <w:pPr>
              <w:spacing w:line="276" w:lineRule="auto"/>
              <w:jc w:val="center"/>
              <w:rPr>
                <w:rFonts w:eastAsia="Times New Roman" w:cs="Times New Roman"/>
                <w:sz w:val="16"/>
                <w:szCs w:val="16"/>
                <w:lang w:val="en-US" w:eastAsia="es-ES"/>
              </w:rPr>
            </w:pPr>
          </w:p>
          <w:p w14:paraId="6D8D884E" w14:textId="77777777" w:rsidR="00744D53" w:rsidRPr="005A64E5" w:rsidRDefault="00744D53" w:rsidP="005A64E5">
            <w:pPr>
              <w:spacing w:line="276" w:lineRule="auto"/>
              <w:jc w:val="center"/>
              <w:rPr>
                <w:rFonts w:eastAsia="Times New Roman" w:cs="Times New Roman"/>
                <w:sz w:val="16"/>
                <w:szCs w:val="16"/>
                <w:lang w:val="en-US" w:eastAsia="es-ES"/>
              </w:rPr>
            </w:pPr>
          </w:p>
          <w:p w14:paraId="69B311A5" w14:textId="77777777" w:rsidR="00744D53" w:rsidRPr="005A64E5" w:rsidRDefault="00744D53" w:rsidP="005A64E5">
            <w:pPr>
              <w:spacing w:line="276" w:lineRule="auto"/>
              <w:jc w:val="center"/>
              <w:rPr>
                <w:rFonts w:eastAsia="Times New Roman" w:cs="Times New Roman"/>
                <w:sz w:val="16"/>
                <w:szCs w:val="16"/>
                <w:lang w:val="en-US" w:eastAsia="es-ES"/>
              </w:rPr>
            </w:pPr>
            <w:r w:rsidRPr="005A64E5">
              <w:rPr>
                <w:rFonts w:eastAsia="Times New Roman" w:cs="Times New Roman"/>
                <w:sz w:val="16"/>
                <w:szCs w:val="16"/>
                <w:lang w:val="en-US" w:eastAsia="es-ES"/>
              </w:rPr>
              <w:t>Cesión</w:t>
            </w:r>
          </w:p>
          <w:p w14:paraId="15B8C3C8" w14:textId="77777777" w:rsidR="00744D53" w:rsidRPr="005A64E5" w:rsidRDefault="00744D53" w:rsidP="005A64E5">
            <w:pPr>
              <w:spacing w:line="276" w:lineRule="auto"/>
              <w:jc w:val="center"/>
              <w:rPr>
                <w:rFonts w:eastAsia="Times New Roman" w:cs="Times New Roman"/>
                <w:b/>
                <w:color w:val="FF0000"/>
                <w:sz w:val="16"/>
                <w:szCs w:val="16"/>
                <w:lang w:eastAsia="es-ES"/>
              </w:rPr>
            </w:pPr>
            <w:r w:rsidRPr="005A64E5">
              <w:rPr>
                <w:rFonts w:eastAsia="Times New Roman" w:cs="Times New Roman"/>
                <w:b/>
                <w:bCs/>
                <w:sz w:val="16"/>
                <w:szCs w:val="16"/>
                <w:lang w:eastAsia="es-ES"/>
              </w:rPr>
              <w:t>720.53</w:t>
            </w:r>
          </w:p>
          <w:p w14:paraId="6C3B8527" w14:textId="77777777" w:rsidR="00744D53" w:rsidRPr="005A64E5" w:rsidRDefault="00744D53" w:rsidP="005A64E5">
            <w:pPr>
              <w:spacing w:line="276" w:lineRule="auto"/>
              <w:jc w:val="center"/>
              <w:rPr>
                <w:rFonts w:eastAsia="Times New Roman" w:cs="Times New Roman"/>
                <w:color w:val="FF0000"/>
                <w:sz w:val="16"/>
                <w:szCs w:val="16"/>
                <w:lang w:eastAsia="es-ES"/>
              </w:rPr>
            </w:pPr>
          </w:p>
          <w:p w14:paraId="42701D88" w14:textId="77777777" w:rsidR="00744D53" w:rsidRPr="005A64E5" w:rsidRDefault="00744D53" w:rsidP="005A64E5">
            <w:pPr>
              <w:spacing w:line="276" w:lineRule="auto"/>
              <w:jc w:val="center"/>
              <w:rPr>
                <w:rFonts w:eastAsia="Times New Roman" w:cs="Times New Roman"/>
                <w:sz w:val="16"/>
                <w:szCs w:val="16"/>
                <w:lang w:eastAsia="es-ES"/>
              </w:rPr>
            </w:pPr>
            <w:r w:rsidRPr="005A64E5">
              <w:rPr>
                <w:rFonts w:eastAsia="Times New Roman" w:cs="Times New Roman"/>
                <w:sz w:val="16"/>
                <w:szCs w:val="16"/>
                <w:lang w:eastAsia="es-ES"/>
              </w:rPr>
              <w:t>PREST. SERV.</w:t>
            </w:r>
          </w:p>
          <w:p w14:paraId="6229C7B1"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744D53" w:rsidRPr="005A64E5" w14:paraId="4AB03A6B" w14:textId="77777777" w:rsidTr="002F1D66">
        <w:trPr>
          <w:trHeight w:val="1257"/>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352A2C4F"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5</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2DF2B23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w:t>
            </w:r>
            <w:r w:rsidRPr="005A64E5">
              <w:rPr>
                <w:rFonts w:eastAsia="Times New Roman" w:cs="Times New Roman"/>
                <w:sz w:val="16"/>
                <w:szCs w:val="16"/>
                <w:lang w:val="pt-BR" w:eastAsia="es-ES"/>
              </w:rPr>
              <w:t>Pemex Logística (antes Pemex Refinación)</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52AC71F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Terminal de productos petrolíferos y derivados del petróleo.</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3C9D56EB"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APITUX01-017/99</w:t>
            </w:r>
          </w:p>
          <w:p w14:paraId="7B1C39B4" w14:textId="77777777" w:rsidR="00744D53" w:rsidRPr="005A64E5" w:rsidRDefault="00744D53" w:rsidP="005A64E5">
            <w:pPr>
              <w:jc w:val="center"/>
              <w:rPr>
                <w:rFonts w:eastAsia="Times New Roman" w:cs="Times New Roman"/>
                <w:sz w:val="16"/>
                <w:szCs w:val="16"/>
                <w:lang w:eastAsia="es-ES"/>
              </w:rPr>
            </w:pPr>
          </w:p>
          <w:p w14:paraId="04DEA169"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APITUX01-017/99.M1</w:t>
            </w:r>
          </w:p>
          <w:p w14:paraId="6BE2E5B9" w14:textId="77777777" w:rsidR="00744D53" w:rsidRPr="005A64E5" w:rsidRDefault="00744D53" w:rsidP="005A64E5">
            <w:pPr>
              <w:jc w:val="center"/>
              <w:rPr>
                <w:rFonts w:eastAsia="Times New Roman" w:cs="Times New Roman"/>
                <w:sz w:val="16"/>
                <w:szCs w:val="16"/>
                <w:lang w:eastAsia="es-ES"/>
              </w:rPr>
            </w:pPr>
          </w:p>
          <w:p w14:paraId="7A93ED54"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APITUX01-017/99.M2.P1.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1804AAED" w14:textId="77777777" w:rsidR="00744D53" w:rsidRPr="005A64E5" w:rsidRDefault="00744D53" w:rsidP="005A64E5">
            <w:pPr>
              <w:rPr>
                <w:rFonts w:eastAsia="Times New Roman" w:cs="Times New Roman"/>
                <w:sz w:val="16"/>
                <w:szCs w:val="16"/>
                <w:lang w:eastAsia="es-ES"/>
              </w:rPr>
            </w:pPr>
            <w:r w:rsidRPr="005A64E5">
              <w:rPr>
                <w:rFonts w:eastAsia="Times New Roman" w:cs="Times New Roman"/>
                <w:sz w:val="16"/>
                <w:szCs w:val="16"/>
                <w:lang w:eastAsia="es-ES"/>
              </w:rPr>
              <w:t xml:space="preserve">   29/Oct/99</w:t>
            </w:r>
          </w:p>
          <w:p w14:paraId="061DFFDF" w14:textId="77777777" w:rsidR="00744D53" w:rsidRPr="005A64E5" w:rsidRDefault="00744D53" w:rsidP="005A64E5">
            <w:pPr>
              <w:rPr>
                <w:rFonts w:eastAsia="Times New Roman" w:cs="Times New Roman"/>
                <w:sz w:val="16"/>
                <w:szCs w:val="16"/>
                <w:lang w:eastAsia="es-ES"/>
              </w:rPr>
            </w:pPr>
            <w:r w:rsidRPr="005A64E5">
              <w:rPr>
                <w:rFonts w:eastAsia="Times New Roman" w:cs="Times New Roman"/>
                <w:sz w:val="16"/>
                <w:szCs w:val="16"/>
                <w:lang w:eastAsia="es-ES"/>
              </w:rPr>
              <w:t xml:space="preserve"> </w:t>
            </w:r>
          </w:p>
          <w:p w14:paraId="47EDC336" w14:textId="77777777" w:rsidR="00744D53" w:rsidRPr="005A64E5" w:rsidRDefault="00744D53" w:rsidP="005A64E5">
            <w:pPr>
              <w:rPr>
                <w:rFonts w:eastAsia="Times New Roman" w:cs="Times New Roman"/>
                <w:sz w:val="16"/>
                <w:szCs w:val="16"/>
                <w:lang w:eastAsia="es-ES"/>
              </w:rPr>
            </w:pPr>
          </w:p>
          <w:p w14:paraId="0766C71C" w14:textId="77777777" w:rsidR="00744D53" w:rsidRPr="005A64E5" w:rsidRDefault="00744D53" w:rsidP="005A64E5">
            <w:pPr>
              <w:rPr>
                <w:rFonts w:eastAsia="Times New Roman" w:cs="Times New Roman"/>
                <w:sz w:val="16"/>
                <w:szCs w:val="16"/>
                <w:lang w:eastAsia="es-ES"/>
              </w:rPr>
            </w:pPr>
            <w:r w:rsidRPr="005A64E5">
              <w:rPr>
                <w:rFonts w:eastAsia="Times New Roman" w:cs="Times New Roman"/>
                <w:sz w:val="16"/>
                <w:szCs w:val="16"/>
                <w:lang w:eastAsia="es-ES"/>
              </w:rPr>
              <w:t xml:space="preserve">  21/Sep/01</w:t>
            </w:r>
          </w:p>
          <w:p w14:paraId="0CF14482" w14:textId="77777777" w:rsidR="00744D53" w:rsidRPr="005A64E5" w:rsidRDefault="00744D53" w:rsidP="005A64E5">
            <w:pPr>
              <w:rPr>
                <w:rFonts w:eastAsia="Times New Roman" w:cs="Times New Roman"/>
                <w:sz w:val="16"/>
                <w:szCs w:val="16"/>
                <w:lang w:eastAsia="es-ES"/>
              </w:rPr>
            </w:pPr>
          </w:p>
          <w:p w14:paraId="1EDDDFB5" w14:textId="77777777" w:rsidR="00744D53" w:rsidRPr="005A64E5" w:rsidRDefault="00744D53" w:rsidP="005A64E5">
            <w:pPr>
              <w:rPr>
                <w:rFonts w:eastAsia="Times New Roman" w:cs="Times New Roman"/>
                <w:sz w:val="16"/>
                <w:szCs w:val="16"/>
                <w:lang w:eastAsia="es-ES"/>
              </w:rPr>
            </w:pPr>
            <w:r w:rsidRPr="005A64E5">
              <w:rPr>
                <w:rFonts w:eastAsia="Times New Roman" w:cs="Times New Roman"/>
                <w:sz w:val="16"/>
                <w:szCs w:val="16"/>
                <w:lang w:eastAsia="es-ES"/>
              </w:rPr>
              <w:t>11/Oct/2019</w:t>
            </w:r>
          </w:p>
          <w:p w14:paraId="40DBEA3C" w14:textId="77777777" w:rsidR="00744D53" w:rsidRPr="005A64E5" w:rsidRDefault="00744D53" w:rsidP="005A64E5">
            <w:pPr>
              <w:jc w:val="center"/>
              <w:rPr>
                <w:rFonts w:eastAsia="Times New Roman" w:cs="Times New Roman"/>
                <w:sz w:val="16"/>
                <w:szCs w:val="16"/>
                <w:lang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4FB5E493" w14:textId="77777777" w:rsidR="00744D53" w:rsidRPr="005A64E5" w:rsidRDefault="00744D53" w:rsidP="005A64E5">
            <w:pPr>
              <w:rPr>
                <w:rFonts w:eastAsia="Times New Roman" w:cs="Times New Roman"/>
                <w:bCs/>
                <w:sz w:val="16"/>
                <w:szCs w:val="16"/>
                <w:lang w:eastAsia="es-MX"/>
              </w:rPr>
            </w:pPr>
            <w:r w:rsidRPr="005A64E5">
              <w:rPr>
                <w:rFonts w:eastAsia="Times New Roman" w:cs="Times New Roman"/>
                <w:bCs/>
                <w:sz w:val="16"/>
                <w:szCs w:val="16"/>
                <w:lang w:eastAsia="es-ES"/>
              </w:rPr>
              <w:t xml:space="preserve">                             31,019.534 </w:t>
            </w:r>
          </w:p>
          <w:p w14:paraId="100EC102" w14:textId="77777777" w:rsidR="00744D53" w:rsidRPr="005A64E5" w:rsidRDefault="00744D53" w:rsidP="005A64E5">
            <w:pPr>
              <w:jc w:val="center"/>
              <w:rPr>
                <w:rFonts w:eastAsia="Times New Roman" w:cs="Times New Roman"/>
                <w:sz w:val="16"/>
                <w:szCs w:val="16"/>
                <w:lang w:val="en-US" w:eastAsia="es-ES"/>
              </w:rPr>
            </w:pP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210F28E5"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5DA09163"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08/Oct/99</w:t>
            </w:r>
          </w:p>
          <w:p w14:paraId="73F665A4"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 xml:space="preserve"> a </w:t>
            </w:r>
          </w:p>
          <w:p w14:paraId="4EA64D3F"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07/Oct/39</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5CEE4FB6" w14:textId="77777777" w:rsidR="00744D53" w:rsidRPr="005A64E5" w:rsidRDefault="00744D53" w:rsidP="005A64E5">
            <w:pPr>
              <w:spacing w:line="276" w:lineRule="auto"/>
              <w:jc w:val="center"/>
              <w:rPr>
                <w:rFonts w:eastAsia="Times New Roman" w:cs="Times New Roman"/>
                <w:color w:val="FF0000"/>
                <w:sz w:val="16"/>
                <w:szCs w:val="16"/>
                <w:lang w:eastAsia="es-ES"/>
              </w:rPr>
            </w:pPr>
          </w:p>
          <w:p w14:paraId="3D74F38D"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1,655.47</w:t>
            </w:r>
          </w:p>
        </w:tc>
      </w:tr>
      <w:tr w:rsidR="00744D53" w:rsidRPr="005A64E5" w14:paraId="3D19CEA3" w14:textId="77777777" w:rsidTr="002F1D66">
        <w:trPr>
          <w:trHeight w:val="2413"/>
        </w:trPr>
        <w:tc>
          <w:tcPr>
            <w:tcW w:w="299" w:type="pct"/>
            <w:tcBorders>
              <w:top w:val="nil"/>
              <w:left w:val="single" w:sz="8" w:space="0" w:color="auto"/>
              <w:bottom w:val="dotted" w:sz="8" w:space="0" w:color="auto"/>
              <w:right w:val="dotted" w:sz="8" w:space="0" w:color="auto"/>
            </w:tcBorders>
            <w:shd w:val="clear" w:color="auto" w:fill="auto"/>
            <w:tcMar>
              <w:top w:w="0" w:type="dxa"/>
              <w:left w:w="70" w:type="dxa"/>
              <w:bottom w:w="0" w:type="dxa"/>
              <w:right w:w="70" w:type="dxa"/>
            </w:tcMar>
            <w:vAlign w:val="center"/>
            <w:hideMark/>
          </w:tcPr>
          <w:p w14:paraId="65BDFEAC" w14:textId="77777777" w:rsidR="00744D53" w:rsidRPr="005A64E5" w:rsidRDefault="00744D53" w:rsidP="005A64E5">
            <w:pPr>
              <w:jc w:val="center"/>
              <w:rPr>
                <w:rFonts w:eastAsia="Arial Unicode MS" w:cs="Arial"/>
                <w:bCs/>
                <w:sz w:val="16"/>
                <w:szCs w:val="16"/>
                <w:lang w:val="es-ES_tradnl" w:eastAsia="es-ES"/>
              </w:rPr>
            </w:pPr>
            <w:r w:rsidRPr="005A64E5">
              <w:rPr>
                <w:rFonts w:eastAsia="Arial Unicode MS" w:cs="Arial"/>
                <w:bCs/>
                <w:sz w:val="16"/>
                <w:szCs w:val="16"/>
              </w:rPr>
              <w:t>6</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44E00A97"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 xml:space="preserve">Andino Terminales México, </w:t>
            </w:r>
          </w:p>
          <w:p w14:paraId="6203113B"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S. A. de C. V.</w:t>
            </w:r>
          </w:p>
          <w:p w14:paraId="2AB8DE20" w14:textId="77777777" w:rsidR="00744D53" w:rsidRPr="005A64E5" w:rsidRDefault="00744D53" w:rsidP="005A64E5">
            <w:pPr>
              <w:jc w:val="center"/>
              <w:rPr>
                <w:rFonts w:eastAsia="Times New Roman" w:cs="Times New Roman"/>
                <w:snapToGrid w:val="0"/>
                <w:sz w:val="16"/>
                <w:szCs w:val="16"/>
                <w:lang w:eastAsia="es-ES"/>
              </w:rPr>
            </w:pPr>
          </w:p>
          <w:p w14:paraId="112E355D" w14:textId="77777777" w:rsidR="00744D53" w:rsidRPr="005A64E5" w:rsidRDefault="00744D53" w:rsidP="005A64E5">
            <w:pPr>
              <w:jc w:val="center"/>
              <w:rPr>
                <w:rFonts w:eastAsia="Times New Roman" w:cs="Times New Roman"/>
                <w:snapToGrid w:val="0"/>
                <w:sz w:val="16"/>
                <w:szCs w:val="16"/>
                <w:lang w:eastAsia="es-ES"/>
              </w:rPr>
            </w:pPr>
          </w:p>
          <w:p w14:paraId="34C1EC0E"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(Antes Exxonmobil México, S.A. de C.V.)</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0E89A291"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pacing w:val="-4"/>
                <w:sz w:val="16"/>
                <w:szCs w:val="16"/>
                <w:lang w:eastAsia="es-MX"/>
              </w:rPr>
              <w:t>Terminal marítima especializada de uso particular para el manejo y almacenamiento de todo tipo de productos derivados de la petroquímica y del petróleo en general, incluyendo aceites, productos químicos y grasas lubricantes.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512E411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APITUX01-019/00</w:t>
            </w:r>
          </w:p>
          <w:p w14:paraId="76849DFE" w14:textId="77777777" w:rsidR="00744D53" w:rsidRPr="005A64E5" w:rsidRDefault="00744D53" w:rsidP="005A64E5">
            <w:pPr>
              <w:jc w:val="center"/>
              <w:rPr>
                <w:rFonts w:eastAsia="Times New Roman" w:cs="Times New Roman"/>
                <w:sz w:val="16"/>
                <w:szCs w:val="16"/>
                <w:lang w:eastAsia="es-ES"/>
              </w:rPr>
            </w:pPr>
          </w:p>
          <w:p w14:paraId="58AE1CC5" w14:textId="77777777" w:rsidR="00744D53" w:rsidRPr="005A64E5" w:rsidRDefault="00744D53" w:rsidP="005A64E5">
            <w:pPr>
              <w:jc w:val="center"/>
              <w:rPr>
                <w:rFonts w:eastAsia="Times New Roman" w:cs="Times New Roman"/>
                <w:sz w:val="16"/>
                <w:szCs w:val="16"/>
                <w:lang w:eastAsia="es-ES"/>
              </w:rPr>
            </w:pPr>
          </w:p>
          <w:p w14:paraId="2A92A961"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APITUX01-019/00.M1</w:t>
            </w:r>
          </w:p>
          <w:p w14:paraId="5778B2B9" w14:textId="77777777" w:rsidR="00744D53" w:rsidRPr="005A64E5" w:rsidRDefault="00744D53" w:rsidP="005A64E5">
            <w:pPr>
              <w:jc w:val="center"/>
              <w:rPr>
                <w:rFonts w:eastAsia="Times New Roman" w:cs="Times New Roman"/>
                <w:sz w:val="16"/>
                <w:szCs w:val="16"/>
                <w:lang w:eastAsia="es-ES"/>
              </w:rPr>
            </w:pPr>
          </w:p>
          <w:p w14:paraId="4C6D3DCB" w14:textId="77777777" w:rsidR="00744D53" w:rsidRPr="005A64E5" w:rsidRDefault="00744D53" w:rsidP="005A64E5">
            <w:pPr>
              <w:jc w:val="center"/>
              <w:rPr>
                <w:rFonts w:eastAsia="Times New Roman" w:cs="Times New Roman"/>
                <w:sz w:val="16"/>
                <w:szCs w:val="16"/>
                <w:lang w:eastAsia="es-ES"/>
              </w:rPr>
            </w:pPr>
          </w:p>
          <w:p w14:paraId="15E885B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APITUX01-019/00.M2.P2</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145F7A35" w14:textId="77777777" w:rsidR="00744D53" w:rsidRPr="005A64E5" w:rsidRDefault="00744D53" w:rsidP="005A64E5">
            <w:pPr>
              <w:rPr>
                <w:rFonts w:eastAsia="Times New Roman" w:cs="Times New Roman"/>
                <w:sz w:val="16"/>
                <w:szCs w:val="16"/>
                <w:lang w:eastAsia="es-ES"/>
              </w:rPr>
            </w:pPr>
            <w:r w:rsidRPr="005A64E5">
              <w:rPr>
                <w:rFonts w:eastAsia="Times New Roman" w:cs="Times New Roman"/>
                <w:sz w:val="16"/>
                <w:szCs w:val="16"/>
                <w:lang w:eastAsia="es-ES"/>
              </w:rPr>
              <w:t xml:space="preserve">     18/Dic/00</w:t>
            </w:r>
          </w:p>
          <w:p w14:paraId="2DDFEEDD" w14:textId="77777777" w:rsidR="00744D53" w:rsidRPr="005A64E5" w:rsidRDefault="00744D53" w:rsidP="005A64E5">
            <w:pPr>
              <w:rPr>
                <w:rFonts w:eastAsia="Times New Roman" w:cs="Times New Roman"/>
                <w:sz w:val="16"/>
                <w:szCs w:val="16"/>
                <w:lang w:eastAsia="es-ES"/>
              </w:rPr>
            </w:pPr>
          </w:p>
          <w:p w14:paraId="02DB6330" w14:textId="77777777" w:rsidR="00744D53" w:rsidRPr="005A64E5" w:rsidRDefault="00744D53" w:rsidP="005A64E5">
            <w:pPr>
              <w:jc w:val="center"/>
              <w:rPr>
                <w:rFonts w:eastAsia="Times New Roman" w:cs="Times New Roman"/>
                <w:sz w:val="16"/>
                <w:szCs w:val="16"/>
                <w:lang w:eastAsia="es-ES"/>
              </w:rPr>
            </w:pPr>
          </w:p>
          <w:p w14:paraId="3578E62E" w14:textId="77777777" w:rsidR="00744D53" w:rsidRPr="005A64E5" w:rsidRDefault="00744D53" w:rsidP="005A64E5">
            <w:pPr>
              <w:jc w:val="center"/>
              <w:rPr>
                <w:rFonts w:eastAsia="Times New Roman" w:cs="Times New Roman"/>
                <w:sz w:val="16"/>
                <w:szCs w:val="16"/>
                <w:lang w:eastAsia="es-ES"/>
              </w:rPr>
            </w:pPr>
          </w:p>
          <w:p w14:paraId="7A233FF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19/Jul/17</w:t>
            </w:r>
          </w:p>
          <w:p w14:paraId="3559BBA0" w14:textId="77777777" w:rsidR="00744D53" w:rsidRPr="005A64E5" w:rsidRDefault="00744D53" w:rsidP="005A64E5">
            <w:pPr>
              <w:jc w:val="center"/>
              <w:rPr>
                <w:rFonts w:eastAsia="Times New Roman" w:cs="Times New Roman"/>
                <w:sz w:val="16"/>
                <w:szCs w:val="16"/>
                <w:lang w:eastAsia="es-ES"/>
              </w:rPr>
            </w:pPr>
          </w:p>
          <w:p w14:paraId="4E7FBB52" w14:textId="77777777" w:rsidR="00744D53" w:rsidRPr="005A64E5" w:rsidRDefault="00744D53" w:rsidP="005A64E5">
            <w:pPr>
              <w:jc w:val="center"/>
              <w:rPr>
                <w:rFonts w:eastAsia="Times New Roman" w:cs="Times New Roman"/>
                <w:sz w:val="16"/>
                <w:szCs w:val="16"/>
                <w:lang w:eastAsia="es-ES"/>
              </w:rPr>
            </w:pPr>
          </w:p>
          <w:p w14:paraId="15421C99" w14:textId="77777777" w:rsidR="00744D53" w:rsidRPr="005A64E5" w:rsidRDefault="00744D53" w:rsidP="005A64E5">
            <w:pPr>
              <w:jc w:val="center"/>
              <w:rPr>
                <w:rFonts w:eastAsia="Times New Roman" w:cs="Times New Roman"/>
                <w:sz w:val="16"/>
                <w:szCs w:val="16"/>
                <w:lang w:eastAsia="es-ES"/>
              </w:rPr>
            </w:pPr>
          </w:p>
          <w:p w14:paraId="244FCAF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13/Abr/20</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242A0DBF"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13,096.00</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7C5E0BB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22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3EF42F3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05/Jul/00 </w:t>
            </w:r>
          </w:p>
          <w:p w14:paraId="38C4329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59D67E8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04/Jul/22</w:t>
            </w:r>
          </w:p>
          <w:p w14:paraId="14C03A63" w14:textId="77777777" w:rsidR="00744D53" w:rsidRPr="005A64E5" w:rsidRDefault="00744D53" w:rsidP="005A64E5">
            <w:pPr>
              <w:jc w:val="center"/>
              <w:rPr>
                <w:rFonts w:eastAsia="Times New Roman" w:cs="Times New Roman"/>
                <w:sz w:val="16"/>
                <w:szCs w:val="16"/>
                <w:lang w:eastAsia="es-ES"/>
              </w:rPr>
            </w:pPr>
          </w:p>
          <w:p w14:paraId="2D8CB6CA" w14:textId="77777777" w:rsidR="00744D53" w:rsidRPr="005A64E5" w:rsidRDefault="00744D53" w:rsidP="005A64E5">
            <w:pPr>
              <w:jc w:val="center"/>
              <w:rPr>
                <w:rFonts w:eastAsia="Times New Roman" w:cs="Times New Roman"/>
                <w:sz w:val="16"/>
                <w:szCs w:val="16"/>
                <w:lang w:eastAsia="es-ES"/>
              </w:rPr>
            </w:pPr>
          </w:p>
          <w:p w14:paraId="0A4D4086" w14:textId="77777777" w:rsidR="00744D53" w:rsidRPr="005A64E5" w:rsidRDefault="00744D53" w:rsidP="005A64E5">
            <w:pPr>
              <w:jc w:val="center"/>
              <w:rPr>
                <w:rFonts w:eastAsia="Times New Roman" w:cs="Times New Roman"/>
                <w:sz w:val="16"/>
                <w:szCs w:val="16"/>
                <w:lang w:eastAsia="es-ES"/>
              </w:rPr>
            </w:pPr>
          </w:p>
          <w:p w14:paraId="50B0FFB0" w14:textId="77777777" w:rsidR="00744D53" w:rsidRPr="005A64E5" w:rsidRDefault="00744D53" w:rsidP="005A64E5">
            <w:pPr>
              <w:jc w:val="center"/>
              <w:rPr>
                <w:rFonts w:eastAsia="Times New Roman" w:cs="Times New Roman"/>
                <w:sz w:val="16"/>
                <w:szCs w:val="16"/>
                <w:lang w:eastAsia="es-ES"/>
              </w:rPr>
            </w:pPr>
          </w:p>
          <w:p w14:paraId="314DE6D1" w14:textId="77777777" w:rsidR="00744D53" w:rsidRPr="005A64E5" w:rsidRDefault="00744D53" w:rsidP="005A64E5">
            <w:pPr>
              <w:jc w:val="center"/>
              <w:rPr>
                <w:rFonts w:eastAsia="Times New Roman" w:cs="Times New Roman"/>
                <w:sz w:val="16"/>
                <w:szCs w:val="16"/>
                <w:lang w:eastAsia="es-ES"/>
              </w:rPr>
            </w:pPr>
          </w:p>
          <w:p w14:paraId="149CBEA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05/Jul/20</w:t>
            </w:r>
          </w:p>
          <w:p w14:paraId="5C4A3D7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2724FEA9"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04/Jul/42</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514A599B" w14:textId="77777777" w:rsidR="00744D53" w:rsidRPr="005A64E5" w:rsidRDefault="00744D53" w:rsidP="005A64E5">
            <w:pPr>
              <w:spacing w:line="276" w:lineRule="auto"/>
              <w:jc w:val="center"/>
              <w:rPr>
                <w:rFonts w:eastAsia="Times New Roman" w:cs="Times New Roman"/>
                <w:b/>
                <w:bCs/>
                <w:sz w:val="16"/>
                <w:szCs w:val="16"/>
                <w:lang w:eastAsia="es-ES"/>
              </w:rPr>
            </w:pPr>
            <w:r w:rsidRPr="005A64E5">
              <w:rPr>
                <w:rFonts w:eastAsia="Times New Roman" w:cs="Times New Roman"/>
                <w:bCs/>
                <w:sz w:val="16"/>
                <w:szCs w:val="16"/>
                <w:lang w:eastAsia="es-ES"/>
              </w:rPr>
              <w:t xml:space="preserve">Cesión                               </w:t>
            </w:r>
            <w:r w:rsidRPr="005A64E5">
              <w:rPr>
                <w:rFonts w:eastAsia="Times New Roman" w:cs="Times New Roman"/>
                <w:b/>
                <w:bCs/>
                <w:sz w:val="16"/>
                <w:szCs w:val="16"/>
                <w:lang w:eastAsia="es-ES"/>
              </w:rPr>
              <w:t>212.09</w:t>
            </w:r>
          </w:p>
          <w:p w14:paraId="2C5C82B3" w14:textId="77777777" w:rsidR="00744D53" w:rsidRPr="005A64E5" w:rsidRDefault="00744D53" w:rsidP="005A64E5">
            <w:pPr>
              <w:spacing w:line="276" w:lineRule="auto"/>
              <w:jc w:val="center"/>
              <w:rPr>
                <w:rFonts w:eastAsia="Times New Roman" w:cs="Times New Roman"/>
                <w:bCs/>
                <w:sz w:val="16"/>
                <w:szCs w:val="16"/>
                <w:lang w:eastAsia="es-ES"/>
              </w:rPr>
            </w:pPr>
          </w:p>
          <w:p w14:paraId="740EDC60" w14:textId="77777777" w:rsidR="00744D53" w:rsidRPr="005A64E5" w:rsidRDefault="00744D53" w:rsidP="005A64E5">
            <w:pPr>
              <w:spacing w:line="276" w:lineRule="auto"/>
              <w:jc w:val="center"/>
              <w:rPr>
                <w:rFonts w:eastAsia="Times New Roman" w:cs="Times New Roman"/>
                <w:bCs/>
                <w:sz w:val="16"/>
                <w:szCs w:val="16"/>
                <w:lang w:eastAsia="es-ES"/>
              </w:rPr>
            </w:pPr>
            <w:r w:rsidRPr="005A64E5">
              <w:rPr>
                <w:rFonts w:eastAsia="Times New Roman" w:cs="Times New Roman"/>
                <w:bCs/>
                <w:sz w:val="16"/>
                <w:szCs w:val="16"/>
                <w:lang w:eastAsia="es-ES"/>
              </w:rPr>
              <w:t>Prestación de Servicios</w:t>
            </w:r>
          </w:p>
          <w:p w14:paraId="7929366C"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51.22</w:t>
            </w:r>
          </w:p>
        </w:tc>
      </w:tr>
      <w:tr w:rsidR="00744D53" w:rsidRPr="005A64E5" w14:paraId="12A060E3" w14:textId="77777777" w:rsidTr="002F1D66">
        <w:trPr>
          <w:trHeight w:val="1420"/>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2219115E"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7</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36BC07EF"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Terminal Marítima de Tuxpan, </w:t>
            </w:r>
          </w:p>
          <w:p w14:paraId="66892BE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S. A. de C. V.</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3766DD3E"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pacing w:val="-4"/>
                <w:sz w:val="16"/>
                <w:szCs w:val="16"/>
                <w:lang w:eastAsia="es-MX"/>
              </w:rPr>
              <w:t>Muelle de uso particular tipo marginal para el almacenamiento y manejo de carga general y Contenerizada.</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00426B9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APITUX01-056/09</w:t>
            </w:r>
          </w:p>
          <w:p w14:paraId="0F255D90" w14:textId="77777777" w:rsidR="00744D53" w:rsidRPr="005A64E5" w:rsidRDefault="00744D53" w:rsidP="005A64E5">
            <w:pPr>
              <w:jc w:val="center"/>
              <w:rPr>
                <w:rFonts w:eastAsia="Times New Roman" w:cs="Times New Roman"/>
                <w:sz w:val="16"/>
                <w:szCs w:val="16"/>
                <w:lang w:eastAsia="es-ES"/>
              </w:rPr>
            </w:pPr>
          </w:p>
          <w:p w14:paraId="2783268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APITUX01-056/09.M1</w:t>
            </w:r>
          </w:p>
          <w:p w14:paraId="6D698FEA" w14:textId="77777777" w:rsidR="00744D53" w:rsidRPr="005A64E5" w:rsidRDefault="00744D53" w:rsidP="005A64E5">
            <w:pPr>
              <w:jc w:val="center"/>
              <w:rPr>
                <w:rFonts w:eastAsia="Times New Roman" w:cs="Times New Roman"/>
                <w:sz w:val="16"/>
                <w:szCs w:val="16"/>
                <w:lang w:eastAsia="es-ES"/>
              </w:rPr>
            </w:pP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05C300F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02/Jul/09</w:t>
            </w:r>
          </w:p>
          <w:p w14:paraId="2509C2DA" w14:textId="77777777" w:rsidR="00744D53" w:rsidRPr="005A64E5" w:rsidRDefault="00744D53" w:rsidP="005A64E5">
            <w:pPr>
              <w:jc w:val="center"/>
              <w:rPr>
                <w:rFonts w:eastAsia="Times New Roman" w:cs="Times New Roman"/>
                <w:sz w:val="16"/>
                <w:szCs w:val="16"/>
                <w:lang w:eastAsia="es-ES"/>
              </w:rPr>
            </w:pPr>
          </w:p>
          <w:p w14:paraId="0284EFF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12/Dic/14</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40F707F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29,109.68</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5FF84BEB"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12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53855D06"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26/May/09</w:t>
            </w:r>
          </w:p>
          <w:p w14:paraId="3E4E832D"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 xml:space="preserve"> a </w:t>
            </w:r>
          </w:p>
          <w:p w14:paraId="650B2093"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25/May/21</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76ED8F53"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Cs/>
                <w:sz w:val="16"/>
                <w:szCs w:val="16"/>
                <w:lang w:eastAsia="es-ES"/>
              </w:rPr>
              <w:t xml:space="preserve">                        </w:t>
            </w:r>
            <w:r w:rsidRPr="005A64E5">
              <w:rPr>
                <w:rFonts w:eastAsia="Times New Roman" w:cs="Times New Roman"/>
                <w:b/>
                <w:bCs/>
                <w:sz w:val="16"/>
                <w:szCs w:val="16"/>
                <w:lang w:eastAsia="es-ES"/>
              </w:rPr>
              <w:t>2,463.55</w:t>
            </w:r>
          </w:p>
        </w:tc>
      </w:tr>
      <w:tr w:rsidR="00744D53" w:rsidRPr="005A64E5" w14:paraId="4CB28529" w14:textId="77777777" w:rsidTr="002F1D66">
        <w:trPr>
          <w:trHeight w:hRule="exact" w:val="1958"/>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2DB19026"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8</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0FF3D7A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Ma. de Lourdes García Elizondo</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18A5C17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Estación para el suministro de combustibles.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29FBE639" w14:textId="77777777" w:rsidR="00744D53" w:rsidRPr="005A64E5" w:rsidRDefault="00744D53"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APITUX01-022/00</w:t>
            </w:r>
          </w:p>
          <w:p w14:paraId="3FBBD314" w14:textId="77777777" w:rsidR="00744D53" w:rsidRPr="005A64E5" w:rsidRDefault="00744D53" w:rsidP="005A64E5">
            <w:pPr>
              <w:jc w:val="center"/>
              <w:rPr>
                <w:rFonts w:eastAsia="Times New Roman" w:cs="Times New Roman"/>
                <w:sz w:val="16"/>
                <w:szCs w:val="16"/>
                <w:lang w:val="fr-FR" w:eastAsia="es-ES"/>
              </w:rPr>
            </w:pPr>
          </w:p>
          <w:p w14:paraId="239D6CDA"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APITUX01-022/00.M1</w:t>
            </w:r>
          </w:p>
          <w:p w14:paraId="69659EB7" w14:textId="77777777" w:rsidR="00744D53" w:rsidRPr="005A64E5" w:rsidRDefault="00744D53" w:rsidP="005A64E5">
            <w:pPr>
              <w:jc w:val="center"/>
              <w:rPr>
                <w:rFonts w:eastAsia="Times New Roman" w:cs="Times New Roman"/>
                <w:sz w:val="16"/>
                <w:szCs w:val="16"/>
                <w:lang w:val="pt-BR" w:eastAsia="es-ES"/>
              </w:rPr>
            </w:pPr>
          </w:p>
          <w:p w14:paraId="7A86C32B"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APITUX01-022/00. M1.P1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1EFA500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23/Nov/00</w:t>
            </w:r>
          </w:p>
          <w:p w14:paraId="03DC8BFD" w14:textId="77777777" w:rsidR="00744D53" w:rsidRPr="005A64E5" w:rsidRDefault="00744D53" w:rsidP="005A64E5">
            <w:pPr>
              <w:jc w:val="center"/>
              <w:rPr>
                <w:rFonts w:eastAsia="Times New Roman" w:cs="Times New Roman"/>
                <w:sz w:val="16"/>
                <w:szCs w:val="16"/>
                <w:lang w:eastAsia="es-ES"/>
              </w:rPr>
            </w:pPr>
          </w:p>
          <w:p w14:paraId="3EF316EB"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11/Jun/01</w:t>
            </w:r>
          </w:p>
          <w:p w14:paraId="0EC2FD15" w14:textId="77777777" w:rsidR="00744D53" w:rsidRPr="005A64E5" w:rsidRDefault="00744D53" w:rsidP="005A64E5">
            <w:pPr>
              <w:jc w:val="center"/>
              <w:rPr>
                <w:rFonts w:eastAsia="Times New Roman" w:cs="Times New Roman"/>
                <w:sz w:val="16"/>
                <w:szCs w:val="16"/>
                <w:lang w:eastAsia="es-ES"/>
              </w:rPr>
            </w:pPr>
          </w:p>
          <w:p w14:paraId="6973BB9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28/Jul/10</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17F042B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485.50</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773CE69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7666DC7C" w14:textId="77777777" w:rsidR="00744D53" w:rsidRPr="005A64E5" w:rsidRDefault="00744D53" w:rsidP="005A64E5">
            <w:pPr>
              <w:jc w:val="center"/>
              <w:rPr>
                <w:rFonts w:eastAsia="Times New Roman" w:cs="Times New Roman"/>
                <w:sz w:val="16"/>
                <w:szCs w:val="16"/>
                <w:lang w:eastAsia="es-ES"/>
              </w:rPr>
            </w:pPr>
          </w:p>
          <w:p w14:paraId="632572B6" w14:textId="77777777" w:rsidR="00744D53" w:rsidRPr="005A64E5" w:rsidRDefault="00744D53" w:rsidP="005A64E5">
            <w:pPr>
              <w:jc w:val="center"/>
              <w:rPr>
                <w:rFonts w:eastAsia="Times New Roman" w:cs="Times New Roman"/>
                <w:sz w:val="16"/>
                <w:szCs w:val="16"/>
                <w:lang w:eastAsia="es-ES"/>
              </w:rPr>
            </w:pPr>
          </w:p>
          <w:p w14:paraId="2EAE9F16" w14:textId="77777777" w:rsidR="00744D53" w:rsidRPr="005A64E5" w:rsidRDefault="00744D53" w:rsidP="005A64E5">
            <w:pPr>
              <w:jc w:val="center"/>
              <w:rPr>
                <w:rFonts w:eastAsia="Times New Roman" w:cs="Times New Roman"/>
                <w:sz w:val="16"/>
                <w:szCs w:val="16"/>
                <w:lang w:eastAsia="es-ES"/>
              </w:rPr>
            </w:pPr>
          </w:p>
          <w:p w14:paraId="7C19E934" w14:textId="77777777" w:rsidR="00744D53" w:rsidRPr="005A64E5" w:rsidRDefault="00744D53" w:rsidP="005A64E5">
            <w:pPr>
              <w:jc w:val="center"/>
              <w:rPr>
                <w:rFonts w:eastAsia="Times New Roman" w:cs="Times New Roman"/>
                <w:sz w:val="16"/>
                <w:szCs w:val="16"/>
                <w:lang w:eastAsia="es-ES"/>
              </w:rPr>
            </w:pPr>
          </w:p>
          <w:p w14:paraId="09146468" w14:textId="77777777" w:rsidR="00744D53" w:rsidRPr="005A64E5" w:rsidRDefault="00744D53" w:rsidP="005A64E5">
            <w:pPr>
              <w:rPr>
                <w:rFonts w:eastAsia="Times New Roman" w:cs="Times New Roman"/>
                <w:sz w:val="16"/>
                <w:szCs w:val="16"/>
                <w:lang w:eastAsia="es-ES"/>
              </w:rPr>
            </w:pPr>
            <w:r w:rsidRPr="005A64E5">
              <w:rPr>
                <w:rFonts w:eastAsia="Times New Roman" w:cs="Times New Roman"/>
                <w:sz w:val="16"/>
                <w:szCs w:val="16"/>
                <w:lang w:eastAsia="es-ES"/>
              </w:rPr>
              <w:t xml:space="preserve">  15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6E5CAEA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13/Nov/00</w:t>
            </w:r>
          </w:p>
          <w:p w14:paraId="74A4A0A4"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a</w:t>
            </w:r>
          </w:p>
          <w:p w14:paraId="6AB3B67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12/Nov/25</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0B6C4CC0" w14:textId="77777777" w:rsidR="00744D53" w:rsidRPr="005A64E5" w:rsidRDefault="00744D53" w:rsidP="005A64E5">
            <w:pPr>
              <w:spacing w:line="276" w:lineRule="auto"/>
              <w:jc w:val="center"/>
              <w:rPr>
                <w:rFonts w:eastAsia="Times New Roman" w:cs="Times New Roman"/>
                <w:bCs/>
                <w:sz w:val="16"/>
                <w:szCs w:val="16"/>
                <w:lang w:eastAsia="es-ES"/>
              </w:rPr>
            </w:pPr>
            <w:r w:rsidRPr="005A64E5">
              <w:rPr>
                <w:rFonts w:eastAsia="Times New Roman" w:cs="Times New Roman"/>
                <w:bCs/>
                <w:sz w:val="16"/>
                <w:szCs w:val="16"/>
                <w:lang w:eastAsia="es-ES"/>
              </w:rPr>
              <w:t xml:space="preserve">Cesión                              </w:t>
            </w:r>
            <w:r w:rsidRPr="005A64E5">
              <w:rPr>
                <w:rFonts w:eastAsia="Times New Roman" w:cs="Times New Roman"/>
                <w:b/>
                <w:bCs/>
                <w:sz w:val="16"/>
                <w:szCs w:val="16"/>
                <w:lang w:eastAsia="es-ES"/>
              </w:rPr>
              <w:t>13.61</w:t>
            </w:r>
          </w:p>
          <w:p w14:paraId="54C920D7" w14:textId="77777777" w:rsidR="00744D53" w:rsidRPr="005A64E5" w:rsidRDefault="00744D53" w:rsidP="005A64E5">
            <w:pPr>
              <w:spacing w:line="276" w:lineRule="auto"/>
              <w:jc w:val="center"/>
              <w:rPr>
                <w:rFonts w:eastAsia="Times New Roman" w:cs="Times New Roman"/>
                <w:bCs/>
                <w:sz w:val="16"/>
                <w:szCs w:val="16"/>
                <w:lang w:eastAsia="es-ES"/>
              </w:rPr>
            </w:pPr>
          </w:p>
          <w:p w14:paraId="42FDAFB2" w14:textId="77777777" w:rsidR="00744D53" w:rsidRPr="005A64E5" w:rsidRDefault="00744D53" w:rsidP="005A64E5">
            <w:pPr>
              <w:spacing w:line="276" w:lineRule="auto"/>
              <w:jc w:val="center"/>
              <w:rPr>
                <w:rFonts w:eastAsia="Times New Roman" w:cs="Times New Roman"/>
                <w:bCs/>
                <w:sz w:val="16"/>
                <w:szCs w:val="16"/>
                <w:lang w:eastAsia="es-MX"/>
              </w:rPr>
            </w:pPr>
            <w:r w:rsidRPr="005A64E5">
              <w:rPr>
                <w:rFonts w:eastAsia="Times New Roman" w:cs="Times New Roman"/>
                <w:bCs/>
                <w:sz w:val="16"/>
                <w:szCs w:val="16"/>
                <w:lang w:eastAsia="es-ES"/>
              </w:rPr>
              <w:t>Prestación de Servicios</w:t>
            </w:r>
          </w:p>
          <w:p w14:paraId="194A2678"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13.34</w:t>
            </w:r>
          </w:p>
        </w:tc>
      </w:tr>
      <w:tr w:rsidR="00744D53" w:rsidRPr="005A64E5" w14:paraId="64F03E70" w14:textId="77777777" w:rsidTr="002F1D66">
        <w:trPr>
          <w:trHeight w:hRule="exact" w:val="1404"/>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77AB5F3E"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lastRenderedPageBreak/>
              <w:t>9</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0471B634"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Combustibles de Tuxpan,     </w:t>
            </w:r>
          </w:p>
          <w:p w14:paraId="196792E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S. A. de  C. V.</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357C641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Estación para el suministro de combustibles.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00199A7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APITUX01-024/01</w:t>
            </w:r>
          </w:p>
          <w:p w14:paraId="71473FE3" w14:textId="77777777" w:rsidR="00744D53" w:rsidRPr="005A64E5" w:rsidRDefault="00744D53" w:rsidP="005A64E5">
            <w:pPr>
              <w:jc w:val="center"/>
              <w:rPr>
                <w:rFonts w:eastAsia="Times New Roman" w:cs="Times New Roman"/>
                <w:sz w:val="16"/>
                <w:szCs w:val="16"/>
                <w:lang w:eastAsia="es-ES"/>
              </w:rPr>
            </w:pPr>
          </w:p>
          <w:p w14:paraId="556AC8F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APITUX01-024/01.P1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7CABDF8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20/Feb/01</w:t>
            </w:r>
          </w:p>
          <w:p w14:paraId="68AB224B" w14:textId="77777777" w:rsidR="00744D53" w:rsidRPr="005A64E5" w:rsidRDefault="00744D53" w:rsidP="005A64E5">
            <w:pPr>
              <w:rPr>
                <w:rFonts w:eastAsia="Times New Roman" w:cs="Times New Roman"/>
                <w:sz w:val="16"/>
                <w:szCs w:val="16"/>
                <w:lang w:eastAsia="es-ES"/>
              </w:rPr>
            </w:pPr>
          </w:p>
          <w:p w14:paraId="084F98F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07/Jul/10</w:t>
            </w:r>
          </w:p>
          <w:p w14:paraId="70AB65DC" w14:textId="77777777" w:rsidR="00744D53" w:rsidRPr="005A64E5" w:rsidRDefault="00744D53" w:rsidP="005A64E5">
            <w:pPr>
              <w:jc w:val="center"/>
              <w:rPr>
                <w:rFonts w:eastAsia="Times New Roman" w:cs="Times New Roman"/>
                <w:sz w:val="16"/>
                <w:szCs w:val="16"/>
                <w:lang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7A6FA2F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611.00</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27CC4CF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63B1EBE8" w14:textId="77777777" w:rsidR="00744D53" w:rsidRPr="005A64E5" w:rsidRDefault="00744D53" w:rsidP="005A64E5">
            <w:pPr>
              <w:jc w:val="center"/>
              <w:rPr>
                <w:rFonts w:eastAsia="Times New Roman" w:cs="Times New Roman"/>
                <w:sz w:val="16"/>
                <w:szCs w:val="16"/>
                <w:lang w:eastAsia="es-ES"/>
              </w:rPr>
            </w:pPr>
          </w:p>
          <w:p w14:paraId="3BB4225C" w14:textId="77777777" w:rsidR="00744D53" w:rsidRPr="005A64E5" w:rsidRDefault="00744D53" w:rsidP="005A64E5">
            <w:pPr>
              <w:rPr>
                <w:rFonts w:eastAsia="Times New Roman" w:cs="Times New Roman"/>
                <w:sz w:val="16"/>
                <w:szCs w:val="16"/>
                <w:lang w:eastAsia="es-ES"/>
              </w:rPr>
            </w:pPr>
          </w:p>
          <w:p w14:paraId="0896FFA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23DAC0E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23/Ene/01</w:t>
            </w:r>
          </w:p>
          <w:p w14:paraId="1A2619F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a 22/Ene/21</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42BF8C66" w14:textId="77777777" w:rsidR="00744D53" w:rsidRPr="005A64E5" w:rsidRDefault="00744D53" w:rsidP="005A64E5">
            <w:pPr>
              <w:spacing w:line="276" w:lineRule="auto"/>
              <w:jc w:val="center"/>
              <w:rPr>
                <w:rFonts w:eastAsia="Times New Roman" w:cs="Times New Roman"/>
                <w:sz w:val="16"/>
                <w:szCs w:val="16"/>
                <w:lang w:eastAsia="es-ES"/>
              </w:rPr>
            </w:pPr>
            <w:r w:rsidRPr="005A64E5">
              <w:rPr>
                <w:rFonts w:eastAsia="Times New Roman" w:cs="Times New Roman"/>
                <w:sz w:val="16"/>
                <w:szCs w:val="16"/>
                <w:lang w:eastAsia="es-ES"/>
              </w:rPr>
              <w:t>Cesión</w:t>
            </w:r>
          </w:p>
          <w:p w14:paraId="4979F334" w14:textId="77777777" w:rsidR="00744D53" w:rsidRPr="005A64E5" w:rsidRDefault="00744D53" w:rsidP="005A64E5">
            <w:pPr>
              <w:spacing w:line="276" w:lineRule="auto"/>
              <w:jc w:val="center"/>
              <w:rPr>
                <w:rFonts w:eastAsia="Times New Roman" w:cs="Times New Roman"/>
                <w:b/>
                <w:bCs/>
                <w:sz w:val="16"/>
                <w:szCs w:val="16"/>
                <w:lang w:eastAsia="es-ES"/>
              </w:rPr>
            </w:pPr>
            <w:r w:rsidRPr="005A64E5">
              <w:rPr>
                <w:rFonts w:eastAsia="Times New Roman" w:cs="Times New Roman"/>
                <w:b/>
                <w:bCs/>
                <w:sz w:val="16"/>
                <w:szCs w:val="16"/>
                <w:lang w:eastAsia="es-ES"/>
              </w:rPr>
              <w:t>0.00</w:t>
            </w:r>
          </w:p>
          <w:p w14:paraId="6673FD09" w14:textId="77777777" w:rsidR="00744D53" w:rsidRPr="005A64E5" w:rsidRDefault="00744D53" w:rsidP="005A64E5">
            <w:pPr>
              <w:spacing w:line="276" w:lineRule="auto"/>
              <w:jc w:val="center"/>
              <w:rPr>
                <w:rFonts w:eastAsia="Times New Roman" w:cs="Times New Roman"/>
                <w:sz w:val="16"/>
                <w:szCs w:val="16"/>
                <w:lang w:eastAsia="es-ES"/>
              </w:rPr>
            </w:pPr>
            <w:r w:rsidRPr="005A64E5">
              <w:rPr>
                <w:rFonts w:eastAsia="Times New Roman" w:cs="Times New Roman"/>
                <w:sz w:val="16"/>
                <w:szCs w:val="16"/>
                <w:lang w:eastAsia="es-ES"/>
              </w:rPr>
              <w:t>Prest. Serv.</w:t>
            </w:r>
          </w:p>
          <w:p w14:paraId="0ABF38BC"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2.88</w:t>
            </w:r>
          </w:p>
        </w:tc>
      </w:tr>
      <w:tr w:rsidR="00744D53" w:rsidRPr="005A64E5" w14:paraId="52CEBEBE" w14:textId="77777777" w:rsidTr="002F1D66">
        <w:trPr>
          <w:trHeight w:hRule="exact" w:val="1552"/>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6F984D17"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10</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tcPr>
          <w:p w14:paraId="40D2559B" w14:textId="77777777" w:rsidR="00744D53" w:rsidRPr="005A64E5" w:rsidRDefault="00744D53" w:rsidP="005A64E5">
            <w:pPr>
              <w:jc w:val="center"/>
              <w:rPr>
                <w:rFonts w:eastAsia="Times New Roman" w:cs="Times New Roman"/>
                <w:sz w:val="16"/>
                <w:szCs w:val="16"/>
                <w:lang w:eastAsia="es-ES"/>
              </w:rPr>
            </w:pPr>
          </w:p>
          <w:p w14:paraId="602AE4A9"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Gasolinera Marina Foy Tampamachoco,                    S. A. de C. V.</w:t>
            </w: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689320E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Estación para el suministro de combustibles.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6F6315C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APITUX01-031/03</w:t>
            </w:r>
          </w:p>
          <w:p w14:paraId="4746C8BC" w14:textId="77777777" w:rsidR="00744D53" w:rsidRPr="005A64E5" w:rsidRDefault="00744D53" w:rsidP="005A64E5">
            <w:pPr>
              <w:jc w:val="center"/>
              <w:rPr>
                <w:rFonts w:eastAsia="Times New Roman" w:cs="Times New Roman"/>
                <w:sz w:val="16"/>
                <w:szCs w:val="16"/>
                <w:lang w:eastAsia="es-ES"/>
              </w:rPr>
            </w:pPr>
          </w:p>
          <w:p w14:paraId="018FA78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APITUX01-031/03.P1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7F1B51C4"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08/May/03</w:t>
            </w:r>
          </w:p>
          <w:p w14:paraId="561CB6FA" w14:textId="77777777" w:rsidR="00744D53" w:rsidRPr="005A64E5" w:rsidRDefault="00744D53" w:rsidP="005A64E5">
            <w:pPr>
              <w:jc w:val="center"/>
              <w:rPr>
                <w:rFonts w:eastAsia="Times New Roman" w:cs="Times New Roman"/>
                <w:sz w:val="16"/>
                <w:szCs w:val="16"/>
                <w:lang w:eastAsia="es-ES"/>
              </w:rPr>
            </w:pPr>
          </w:p>
          <w:p w14:paraId="26A4740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22/Ene/13</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0E0511C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1,021.60</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7386FCB1" w14:textId="77777777" w:rsidR="00744D53" w:rsidRPr="005A64E5" w:rsidRDefault="00744D53" w:rsidP="005A64E5">
            <w:pPr>
              <w:jc w:val="center"/>
              <w:rPr>
                <w:rFonts w:eastAsia="Times New Roman" w:cs="Times New Roman"/>
                <w:sz w:val="16"/>
                <w:szCs w:val="16"/>
                <w:lang w:eastAsia="es-ES"/>
              </w:rPr>
            </w:pPr>
          </w:p>
          <w:p w14:paraId="1C98FB81"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33F5383D" w14:textId="77777777" w:rsidR="00744D53" w:rsidRPr="005A64E5" w:rsidRDefault="00744D53" w:rsidP="005A64E5">
            <w:pPr>
              <w:jc w:val="center"/>
              <w:rPr>
                <w:rFonts w:eastAsia="Times New Roman" w:cs="Times New Roman"/>
                <w:sz w:val="16"/>
                <w:szCs w:val="16"/>
                <w:lang w:eastAsia="es-ES"/>
              </w:rPr>
            </w:pPr>
          </w:p>
          <w:p w14:paraId="617B54B9" w14:textId="77777777" w:rsidR="00744D53" w:rsidRPr="005A64E5" w:rsidRDefault="00744D53" w:rsidP="005A64E5">
            <w:pPr>
              <w:rPr>
                <w:rFonts w:eastAsia="Times New Roman" w:cs="Times New Roman"/>
                <w:sz w:val="16"/>
                <w:szCs w:val="16"/>
                <w:lang w:eastAsia="es-ES"/>
              </w:rPr>
            </w:pPr>
          </w:p>
          <w:p w14:paraId="536E31DF"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457C0ABC" w14:textId="77777777" w:rsidR="00744D53" w:rsidRPr="005A64E5" w:rsidRDefault="00744D53" w:rsidP="005A64E5">
            <w:pPr>
              <w:jc w:val="center"/>
              <w:rPr>
                <w:rFonts w:eastAsia="Times New Roman" w:cs="Times New Roman"/>
                <w:sz w:val="16"/>
                <w:szCs w:val="16"/>
                <w:lang w:eastAsia="es-ES"/>
              </w:rPr>
            </w:pP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42B4962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01/Ene/03</w:t>
            </w:r>
          </w:p>
          <w:p w14:paraId="24F1376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54E8219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31/Dic/22</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685DAB9E" w14:textId="77777777" w:rsidR="00744D53" w:rsidRPr="005A64E5" w:rsidRDefault="00744D53" w:rsidP="005A64E5">
            <w:pPr>
              <w:spacing w:line="276" w:lineRule="auto"/>
              <w:jc w:val="center"/>
              <w:rPr>
                <w:rFonts w:eastAsia="Times New Roman" w:cs="Times New Roman"/>
                <w:bCs/>
                <w:sz w:val="16"/>
                <w:szCs w:val="16"/>
                <w:lang w:eastAsia="es-ES"/>
              </w:rPr>
            </w:pPr>
            <w:r w:rsidRPr="005A64E5">
              <w:rPr>
                <w:rFonts w:eastAsia="Times New Roman" w:cs="Times New Roman"/>
                <w:bCs/>
                <w:sz w:val="16"/>
                <w:szCs w:val="16"/>
                <w:lang w:eastAsia="es-ES"/>
              </w:rPr>
              <w:t xml:space="preserve">Cesión                               </w:t>
            </w:r>
            <w:r w:rsidRPr="005A64E5">
              <w:rPr>
                <w:rFonts w:eastAsia="Times New Roman" w:cs="Times New Roman"/>
                <w:b/>
                <w:bCs/>
                <w:sz w:val="16"/>
                <w:szCs w:val="16"/>
                <w:lang w:eastAsia="es-ES"/>
              </w:rPr>
              <w:t>30.40</w:t>
            </w:r>
          </w:p>
          <w:p w14:paraId="6C8DBFB6" w14:textId="77777777" w:rsidR="00744D53" w:rsidRPr="005A64E5" w:rsidRDefault="00744D53" w:rsidP="005A64E5">
            <w:pPr>
              <w:spacing w:line="276" w:lineRule="auto"/>
              <w:jc w:val="center"/>
              <w:rPr>
                <w:rFonts w:eastAsia="Times New Roman" w:cs="Times New Roman"/>
                <w:bCs/>
                <w:sz w:val="16"/>
                <w:szCs w:val="16"/>
                <w:lang w:eastAsia="es-ES"/>
              </w:rPr>
            </w:pPr>
            <w:r w:rsidRPr="005A64E5">
              <w:rPr>
                <w:rFonts w:eastAsia="Times New Roman" w:cs="Times New Roman"/>
                <w:bCs/>
                <w:sz w:val="16"/>
                <w:szCs w:val="16"/>
                <w:lang w:eastAsia="es-ES"/>
              </w:rPr>
              <w:t>Prest Serv.</w:t>
            </w:r>
          </w:p>
          <w:p w14:paraId="150097DD"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11.78</w:t>
            </w:r>
          </w:p>
        </w:tc>
      </w:tr>
      <w:tr w:rsidR="00744D53" w:rsidRPr="005A64E5" w14:paraId="135FB376" w14:textId="77777777" w:rsidTr="002F1D66">
        <w:trPr>
          <w:trHeight w:hRule="exact" w:val="2850"/>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60786779" w14:textId="77777777" w:rsidR="00744D53" w:rsidRPr="005A64E5" w:rsidRDefault="00744D53" w:rsidP="005A64E5">
            <w:pPr>
              <w:ind w:right="-140"/>
              <w:rPr>
                <w:rFonts w:eastAsia="Times New Roman" w:cs="Times New Roman"/>
                <w:bCs/>
                <w:sz w:val="16"/>
                <w:szCs w:val="16"/>
                <w:lang w:eastAsia="es-ES"/>
              </w:rPr>
            </w:pPr>
            <w:r w:rsidRPr="005A64E5">
              <w:rPr>
                <w:rFonts w:eastAsia="Times New Roman" w:cs="Times New Roman"/>
                <w:bCs/>
                <w:sz w:val="16"/>
                <w:szCs w:val="16"/>
                <w:lang w:eastAsia="es-ES"/>
              </w:rPr>
              <w:t>11</w:t>
            </w:r>
          </w:p>
        </w:tc>
        <w:tc>
          <w:tcPr>
            <w:tcW w:w="831"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06266EBE" w14:textId="77777777" w:rsidR="00744D53" w:rsidRPr="005A64E5" w:rsidRDefault="00744D53" w:rsidP="005A64E5">
            <w:pPr>
              <w:jc w:val="center"/>
              <w:rPr>
                <w:rFonts w:eastAsia="Times New Roman" w:cs="Times New Roman"/>
                <w:sz w:val="16"/>
                <w:szCs w:val="16"/>
                <w:lang w:eastAsia="es-ES"/>
              </w:rPr>
            </w:pPr>
          </w:p>
          <w:p w14:paraId="0B732414" w14:textId="77777777" w:rsidR="00744D53" w:rsidRPr="005A64E5" w:rsidRDefault="00744D53" w:rsidP="005A64E5">
            <w:pPr>
              <w:jc w:val="center"/>
              <w:rPr>
                <w:rFonts w:eastAsia="Times New Roman" w:cs="Times New Roman"/>
                <w:sz w:val="16"/>
                <w:szCs w:val="16"/>
                <w:lang w:eastAsia="es-ES"/>
              </w:rPr>
            </w:pPr>
          </w:p>
          <w:p w14:paraId="5B3BB774"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FR Terminales, </w:t>
            </w:r>
          </w:p>
          <w:p w14:paraId="1CF9D31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S.A. de C.V. </w:t>
            </w:r>
          </w:p>
          <w:p w14:paraId="37237C5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(antes Fenoresinas)</w:t>
            </w:r>
          </w:p>
          <w:p w14:paraId="6766A3F2" w14:textId="77777777" w:rsidR="00744D53" w:rsidRPr="005A64E5" w:rsidRDefault="00744D53" w:rsidP="005A64E5">
            <w:pPr>
              <w:jc w:val="center"/>
              <w:rPr>
                <w:rFonts w:eastAsia="Times New Roman" w:cs="Times New Roman"/>
                <w:sz w:val="16"/>
                <w:szCs w:val="16"/>
                <w:lang w:eastAsia="es-ES"/>
              </w:rPr>
            </w:pPr>
          </w:p>
          <w:p w14:paraId="67AC628A" w14:textId="77777777" w:rsidR="00744D53" w:rsidRPr="005A64E5" w:rsidRDefault="00744D53" w:rsidP="005A64E5">
            <w:pPr>
              <w:jc w:val="center"/>
              <w:rPr>
                <w:rFonts w:eastAsia="Times New Roman" w:cs="Times New Roman"/>
                <w:sz w:val="16"/>
                <w:szCs w:val="16"/>
                <w:lang w:eastAsia="es-ES"/>
              </w:rPr>
            </w:pPr>
          </w:p>
          <w:p w14:paraId="5B4D29FD" w14:textId="77777777" w:rsidR="00744D53" w:rsidRPr="005A64E5" w:rsidRDefault="00744D53" w:rsidP="005A64E5">
            <w:pPr>
              <w:jc w:val="center"/>
              <w:rPr>
                <w:rFonts w:eastAsia="Times New Roman" w:cs="Times New Roman"/>
                <w:sz w:val="16"/>
                <w:szCs w:val="16"/>
                <w:lang w:eastAsia="es-ES"/>
              </w:rPr>
            </w:pPr>
          </w:p>
          <w:p w14:paraId="3A50B14B" w14:textId="77777777" w:rsidR="00744D53" w:rsidRPr="005A64E5" w:rsidRDefault="00744D53" w:rsidP="005A64E5">
            <w:pPr>
              <w:jc w:val="center"/>
              <w:rPr>
                <w:rFonts w:eastAsia="Times New Roman" w:cs="Times New Roman"/>
                <w:sz w:val="16"/>
                <w:szCs w:val="16"/>
                <w:lang w:eastAsia="es-ES"/>
              </w:rPr>
            </w:pPr>
          </w:p>
          <w:p w14:paraId="44AE50AE" w14:textId="77777777" w:rsidR="00744D53" w:rsidRPr="005A64E5" w:rsidRDefault="00744D53" w:rsidP="005A64E5">
            <w:pPr>
              <w:jc w:val="center"/>
              <w:rPr>
                <w:rFonts w:eastAsia="Times New Roman" w:cs="Times New Roman"/>
                <w:sz w:val="16"/>
                <w:szCs w:val="16"/>
                <w:lang w:eastAsia="es-ES"/>
              </w:rPr>
            </w:pPr>
          </w:p>
        </w:tc>
        <w:tc>
          <w:tcPr>
            <w:tcW w:w="721"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6E59F328" w14:textId="77777777" w:rsidR="00744D53" w:rsidRPr="005A64E5" w:rsidRDefault="00744D53" w:rsidP="005A64E5">
            <w:pPr>
              <w:jc w:val="center"/>
              <w:rPr>
                <w:rFonts w:eastAsia="Times New Roman" w:cs="Times New Roman"/>
                <w:sz w:val="16"/>
                <w:szCs w:val="16"/>
                <w:lang w:eastAsia="es-ES"/>
              </w:rPr>
            </w:pPr>
          </w:p>
          <w:p w14:paraId="0BD23E7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Almacenamiento, manejo, envase y embarque de productos químicos.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1BB33BA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APITUX01-026/01</w:t>
            </w:r>
          </w:p>
          <w:p w14:paraId="4604B9D5" w14:textId="77777777" w:rsidR="00744D53" w:rsidRPr="005A64E5" w:rsidRDefault="00744D53" w:rsidP="005A64E5">
            <w:pPr>
              <w:jc w:val="center"/>
              <w:rPr>
                <w:rFonts w:eastAsia="Times New Roman" w:cs="Times New Roman"/>
                <w:sz w:val="16"/>
                <w:szCs w:val="16"/>
                <w:lang w:eastAsia="es-ES"/>
              </w:rPr>
            </w:pPr>
          </w:p>
          <w:p w14:paraId="3E59E86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APITUX01-026/01.M1</w:t>
            </w:r>
          </w:p>
          <w:p w14:paraId="1A34E6CC" w14:textId="77777777" w:rsidR="00744D53" w:rsidRPr="005A64E5" w:rsidRDefault="00744D53" w:rsidP="005A64E5">
            <w:pPr>
              <w:jc w:val="center"/>
              <w:rPr>
                <w:rFonts w:eastAsia="Times New Roman" w:cs="Times New Roman"/>
                <w:sz w:val="16"/>
                <w:szCs w:val="16"/>
                <w:lang w:eastAsia="es-ES"/>
              </w:rPr>
            </w:pPr>
          </w:p>
          <w:p w14:paraId="7A86E8D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APITUX01-026/01.M2.P1</w:t>
            </w:r>
          </w:p>
          <w:p w14:paraId="24A04E70" w14:textId="77777777" w:rsidR="00744D53" w:rsidRPr="005A64E5" w:rsidRDefault="00744D53" w:rsidP="005A64E5">
            <w:pPr>
              <w:jc w:val="center"/>
              <w:rPr>
                <w:rFonts w:eastAsia="Times New Roman" w:cs="Times New Roman"/>
                <w:sz w:val="16"/>
                <w:szCs w:val="16"/>
                <w:lang w:eastAsia="es-ES"/>
              </w:rPr>
            </w:pPr>
          </w:p>
          <w:p w14:paraId="34EDE4BF"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val="fr-FR" w:eastAsia="es-ES"/>
              </w:rPr>
              <w:t>APITUX01-026-M2.P1</w:t>
            </w:r>
          </w:p>
          <w:p w14:paraId="256D46DC" w14:textId="77777777" w:rsidR="00744D53" w:rsidRPr="005A64E5" w:rsidRDefault="00744D53" w:rsidP="005A64E5">
            <w:pPr>
              <w:jc w:val="center"/>
              <w:rPr>
                <w:rFonts w:eastAsia="Times New Roman" w:cs="Times New Roman"/>
                <w:sz w:val="16"/>
                <w:szCs w:val="16"/>
                <w:lang w:eastAsia="es-ES"/>
              </w:rPr>
            </w:pPr>
          </w:p>
          <w:p w14:paraId="6C4426BC" w14:textId="77777777" w:rsidR="00744D53" w:rsidRPr="005A64E5" w:rsidRDefault="00744D53" w:rsidP="005A64E5">
            <w:pPr>
              <w:jc w:val="center"/>
              <w:rPr>
                <w:rFonts w:eastAsia="Times New Roman" w:cs="Times New Roman"/>
                <w:sz w:val="16"/>
                <w:szCs w:val="16"/>
                <w:lang w:eastAsia="es-ES"/>
              </w:rPr>
            </w:pPr>
          </w:p>
          <w:p w14:paraId="0D8ED8B6" w14:textId="77777777" w:rsidR="00744D53" w:rsidRPr="005A64E5" w:rsidRDefault="00744D53" w:rsidP="005A64E5">
            <w:pPr>
              <w:jc w:val="center"/>
              <w:rPr>
                <w:rFonts w:eastAsia="Times New Roman" w:cs="Times New Roman"/>
                <w:sz w:val="16"/>
                <w:szCs w:val="16"/>
                <w:lang w:eastAsia="es-ES"/>
              </w:rPr>
            </w:pPr>
          </w:p>
          <w:p w14:paraId="3C1C6C80" w14:textId="77777777" w:rsidR="00744D53" w:rsidRPr="005A64E5" w:rsidRDefault="00744D53" w:rsidP="005A64E5">
            <w:pPr>
              <w:jc w:val="center"/>
              <w:rPr>
                <w:rFonts w:eastAsia="Times New Roman" w:cs="Times New Roman"/>
                <w:sz w:val="16"/>
                <w:szCs w:val="16"/>
                <w:lang w:eastAsia="es-ES"/>
              </w:rPr>
            </w:pPr>
          </w:p>
          <w:p w14:paraId="297B2EB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75BAD4A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08/Oct/01</w:t>
            </w:r>
          </w:p>
          <w:p w14:paraId="1B7CE5C9" w14:textId="77777777" w:rsidR="00744D53" w:rsidRPr="005A64E5" w:rsidRDefault="00744D53" w:rsidP="005A64E5">
            <w:pPr>
              <w:jc w:val="center"/>
              <w:rPr>
                <w:rFonts w:eastAsia="Times New Roman" w:cs="Times New Roman"/>
                <w:sz w:val="16"/>
                <w:szCs w:val="16"/>
                <w:lang w:eastAsia="es-ES"/>
              </w:rPr>
            </w:pPr>
          </w:p>
          <w:p w14:paraId="2187FEB4"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19/Ago/13</w:t>
            </w:r>
          </w:p>
          <w:p w14:paraId="7942F915" w14:textId="77777777" w:rsidR="00744D53" w:rsidRPr="005A64E5" w:rsidRDefault="00744D53" w:rsidP="005A64E5">
            <w:pPr>
              <w:jc w:val="center"/>
              <w:rPr>
                <w:rFonts w:eastAsia="Times New Roman" w:cs="Times New Roman"/>
                <w:sz w:val="16"/>
                <w:szCs w:val="16"/>
                <w:lang w:eastAsia="es-ES"/>
              </w:rPr>
            </w:pPr>
          </w:p>
          <w:p w14:paraId="195A959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07/Mar/18</w:t>
            </w:r>
          </w:p>
          <w:p w14:paraId="4329782E" w14:textId="77777777" w:rsidR="00744D53" w:rsidRPr="005A64E5" w:rsidRDefault="00744D53" w:rsidP="005A64E5">
            <w:pPr>
              <w:jc w:val="center"/>
              <w:rPr>
                <w:rFonts w:eastAsia="Times New Roman" w:cs="Times New Roman"/>
                <w:sz w:val="16"/>
                <w:szCs w:val="16"/>
                <w:lang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28F44AA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17,864.00</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3EE0257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3809D5F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28/Sep/01 </w:t>
            </w:r>
          </w:p>
          <w:p w14:paraId="6C62441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10DBEF2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27/Sep/41</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6072136A" w14:textId="77777777" w:rsidR="00744D53" w:rsidRPr="005A64E5" w:rsidRDefault="00744D53" w:rsidP="005A64E5">
            <w:pPr>
              <w:spacing w:line="276" w:lineRule="auto"/>
              <w:jc w:val="center"/>
              <w:rPr>
                <w:rFonts w:eastAsia="Times New Roman" w:cs="Times New Roman"/>
                <w:b/>
                <w:bCs/>
                <w:sz w:val="16"/>
                <w:szCs w:val="16"/>
                <w:lang w:eastAsia="es-MX"/>
              </w:rPr>
            </w:pPr>
            <w:r w:rsidRPr="005A64E5">
              <w:rPr>
                <w:rFonts w:eastAsia="Times New Roman" w:cs="Times New Roman"/>
                <w:bCs/>
                <w:sz w:val="16"/>
                <w:szCs w:val="16"/>
                <w:lang w:eastAsia="es-ES"/>
              </w:rPr>
              <w:t xml:space="preserve">                              </w:t>
            </w:r>
            <w:r w:rsidRPr="005A64E5">
              <w:rPr>
                <w:rFonts w:eastAsia="Times New Roman" w:cs="Times New Roman"/>
                <w:b/>
                <w:bCs/>
                <w:sz w:val="16"/>
                <w:szCs w:val="16"/>
                <w:lang w:eastAsia="es-ES"/>
              </w:rPr>
              <w:t>455.98</w:t>
            </w:r>
          </w:p>
        </w:tc>
      </w:tr>
      <w:tr w:rsidR="00744D53" w:rsidRPr="005A64E5" w14:paraId="4DD14A22" w14:textId="77777777" w:rsidTr="002F1D66">
        <w:trPr>
          <w:trHeight w:val="137"/>
        </w:trPr>
        <w:tc>
          <w:tcPr>
            <w:tcW w:w="299"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14:paraId="59746333" w14:textId="77777777" w:rsidR="00744D53" w:rsidRPr="005A64E5" w:rsidRDefault="00744D53" w:rsidP="005A64E5">
            <w:pPr>
              <w:ind w:right="-213"/>
              <w:rPr>
                <w:rFonts w:eastAsia="Arial Unicode MS" w:cs="Arial"/>
                <w:bCs/>
                <w:sz w:val="16"/>
                <w:szCs w:val="16"/>
                <w:lang w:val="es-ES_tradnl" w:eastAsia="es-ES"/>
              </w:rPr>
            </w:pPr>
            <w:r w:rsidRPr="005A64E5">
              <w:rPr>
                <w:rFonts w:eastAsia="Arial Unicode MS" w:cs="Arial"/>
                <w:bCs/>
                <w:sz w:val="16"/>
                <w:szCs w:val="16"/>
                <w:lang w:val="es-ES_tradnl" w:eastAsia="es-ES"/>
              </w:rPr>
              <w:t>12</w:t>
            </w:r>
          </w:p>
        </w:tc>
        <w:tc>
          <w:tcPr>
            <w:tcW w:w="847" w:type="pct"/>
            <w:gridSpan w:val="2"/>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610E713E"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Construcciones y Equipos Latinoamericanos, S.A. de C.V.</w:t>
            </w:r>
          </w:p>
        </w:tc>
        <w:tc>
          <w:tcPr>
            <w:tcW w:w="70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021B4FF0"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pacing w:val="-4"/>
                <w:sz w:val="16"/>
                <w:szCs w:val="16"/>
                <w:lang w:eastAsia="es-MX"/>
              </w:rPr>
              <w:t>Construcción y mantenimiento de plataformas petroleras marítimas o terrestres y de los equipos complementarios a las mismas, así como para la reparación, mantenimiento y atraque de embarcaciones.</w:t>
            </w:r>
          </w:p>
        </w:tc>
        <w:tc>
          <w:tcPr>
            <w:tcW w:w="64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14:paraId="6CD659B1" w14:textId="77777777" w:rsidR="00744D53" w:rsidRPr="005A64E5" w:rsidRDefault="00744D53" w:rsidP="005A64E5">
            <w:pPr>
              <w:jc w:val="center"/>
              <w:rPr>
                <w:rFonts w:eastAsia="Times New Roman" w:cs="Times New Roman"/>
                <w:sz w:val="16"/>
                <w:szCs w:val="16"/>
                <w:lang w:eastAsia="es-ES"/>
              </w:rPr>
            </w:pPr>
          </w:p>
          <w:p w14:paraId="763BBB49" w14:textId="77777777" w:rsidR="00744D53" w:rsidRPr="005A64E5" w:rsidRDefault="00744D53" w:rsidP="005A64E5">
            <w:pPr>
              <w:jc w:val="center"/>
              <w:rPr>
                <w:rFonts w:eastAsia="Times New Roman" w:cs="Times New Roman"/>
                <w:sz w:val="16"/>
                <w:szCs w:val="16"/>
                <w:lang w:eastAsia="es-ES"/>
              </w:rPr>
            </w:pPr>
          </w:p>
          <w:p w14:paraId="6C8CC425" w14:textId="77777777" w:rsidR="00744D53" w:rsidRPr="005A64E5" w:rsidRDefault="00744D53" w:rsidP="005A64E5">
            <w:pPr>
              <w:jc w:val="center"/>
              <w:rPr>
                <w:rFonts w:eastAsia="Times New Roman" w:cs="Times New Roman"/>
                <w:sz w:val="16"/>
                <w:szCs w:val="16"/>
                <w:lang w:eastAsia="es-ES"/>
              </w:rPr>
            </w:pPr>
          </w:p>
          <w:p w14:paraId="6F4DBD8B" w14:textId="77777777" w:rsidR="00744D53" w:rsidRPr="005A64E5" w:rsidRDefault="00744D53" w:rsidP="005A64E5">
            <w:pPr>
              <w:jc w:val="center"/>
              <w:rPr>
                <w:rFonts w:eastAsia="Times New Roman" w:cs="Times New Roman"/>
                <w:sz w:val="16"/>
                <w:szCs w:val="16"/>
                <w:lang w:eastAsia="es-ES"/>
              </w:rPr>
            </w:pPr>
          </w:p>
          <w:p w14:paraId="146D7250" w14:textId="77777777" w:rsidR="00744D53" w:rsidRPr="005A64E5" w:rsidRDefault="00744D53" w:rsidP="005A64E5">
            <w:pPr>
              <w:jc w:val="center"/>
              <w:rPr>
                <w:rFonts w:eastAsia="Times New Roman" w:cs="Times New Roman"/>
                <w:sz w:val="16"/>
                <w:szCs w:val="16"/>
                <w:lang w:eastAsia="es-ES"/>
              </w:rPr>
            </w:pPr>
          </w:p>
          <w:p w14:paraId="45C7216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APITUX01-040/04</w:t>
            </w:r>
          </w:p>
          <w:p w14:paraId="035A65E9" w14:textId="77777777" w:rsidR="00744D53" w:rsidRPr="005A64E5" w:rsidRDefault="00744D53" w:rsidP="005A64E5">
            <w:pPr>
              <w:ind w:right="113"/>
              <w:jc w:val="center"/>
              <w:rPr>
                <w:rFonts w:eastAsia="Times New Roman" w:cs="Times New Roman"/>
                <w:sz w:val="16"/>
                <w:szCs w:val="16"/>
                <w:lang w:eastAsia="es-ES"/>
              </w:rPr>
            </w:pPr>
          </w:p>
          <w:p w14:paraId="3E04532B" w14:textId="77777777" w:rsidR="00744D53" w:rsidRPr="005A64E5" w:rsidRDefault="00744D53" w:rsidP="005A64E5">
            <w:pPr>
              <w:ind w:right="113"/>
              <w:jc w:val="center"/>
              <w:rPr>
                <w:rFonts w:eastAsia="Times New Roman" w:cs="Times New Roman"/>
                <w:sz w:val="16"/>
                <w:szCs w:val="16"/>
                <w:lang w:eastAsia="es-ES"/>
              </w:rPr>
            </w:pPr>
          </w:p>
          <w:p w14:paraId="46F762F3" w14:textId="77777777" w:rsidR="00744D53" w:rsidRPr="005A64E5" w:rsidRDefault="00744D53" w:rsidP="005A64E5">
            <w:pPr>
              <w:ind w:right="113"/>
              <w:jc w:val="center"/>
              <w:rPr>
                <w:rFonts w:eastAsia="Times New Roman" w:cs="Times New Roman"/>
                <w:sz w:val="16"/>
                <w:szCs w:val="16"/>
                <w:lang w:eastAsia="es-ES"/>
              </w:rPr>
            </w:pPr>
          </w:p>
          <w:p w14:paraId="1B9BE550" w14:textId="77777777" w:rsidR="00744D53" w:rsidRPr="005A64E5" w:rsidRDefault="00744D53" w:rsidP="005A64E5">
            <w:pPr>
              <w:ind w:right="113"/>
              <w:jc w:val="center"/>
              <w:rPr>
                <w:rFonts w:eastAsia="Times New Roman" w:cs="Times New Roman"/>
                <w:sz w:val="16"/>
                <w:szCs w:val="16"/>
                <w:lang w:eastAsia="es-ES"/>
              </w:rPr>
            </w:pPr>
          </w:p>
        </w:tc>
        <w:tc>
          <w:tcPr>
            <w:tcW w:w="572"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46B8EA28"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17/Mar/04</w:t>
            </w:r>
          </w:p>
        </w:tc>
        <w:tc>
          <w:tcPr>
            <w:tcW w:w="523"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3EFBCDEF"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16,720.00</w:t>
            </w:r>
          </w:p>
        </w:tc>
        <w:tc>
          <w:tcPr>
            <w:tcW w:w="299"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5D1815A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tc>
        <w:tc>
          <w:tcPr>
            <w:tcW w:w="60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14:paraId="00037A9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17/Oct/03</w:t>
            </w:r>
          </w:p>
          <w:p w14:paraId="2083B5C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77E2280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16/Oct/23</w:t>
            </w:r>
          </w:p>
        </w:tc>
        <w:tc>
          <w:tcPr>
            <w:tcW w:w="508"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14:paraId="3A258E4F" w14:textId="77777777" w:rsidR="00744D53" w:rsidRPr="005A64E5" w:rsidRDefault="00744D53" w:rsidP="005A64E5">
            <w:pPr>
              <w:spacing w:line="276" w:lineRule="auto"/>
              <w:jc w:val="center"/>
              <w:rPr>
                <w:rFonts w:eastAsia="Times New Roman" w:cs="Times New Roman"/>
                <w:b/>
                <w:bCs/>
                <w:sz w:val="16"/>
                <w:szCs w:val="16"/>
                <w:lang w:eastAsia="es-MX"/>
              </w:rPr>
            </w:pPr>
            <w:r w:rsidRPr="005A64E5">
              <w:rPr>
                <w:rFonts w:eastAsia="Times New Roman" w:cs="Times New Roman"/>
                <w:b/>
                <w:bCs/>
                <w:sz w:val="16"/>
                <w:szCs w:val="16"/>
                <w:lang w:eastAsia="es-ES"/>
              </w:rPr>
              <w:t xml:space="preserve">0.00 </w:t>
            </w:r>
          </w:p>
        </w:tc>
      </w:tr>
      <w:tr w:rsidR="00744D53" w:rsidRPr="005A64E5" w14:paraId="42E698AE" w14:textId="77777777" w:rsidTr="002F1D66">
        <w:trPr>
          <w:trHeight w:val="137"/>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14:paraId="7115E798" w14:textId="77777777" w:rsidR="00744D53" w:rsidRPr="005A64E5" w:rsidRDefault="00744D53" w:rsidP="005A64E5">
            <w:pPr>
              <w:rPr>
                <w:rFonts w:eastAsia="Arial Unicode MS" w:cs="Arial"/>
                <w:bCs/>
                <w:sz w:val="16"/>
                <w:szCs w:val="16"/>
                <w:lang w:val="es-ES_tradnl" w:eastAsia="es-ES"/>
              </w:rPr>
            </w:pPr>
          </w:p>
          <w:p w14:paraId="7062ABF9" w14:textId="77777777" w:rsidR="00744D53" w:rsidRPr="005A64E5" w:rsidRDefault="00744D53" w:rsidP="005A64E5">
            <w:pPr>
              <w:jc w:val="center"/>
              <w:rPr>
                <w:rFonts w:eastAsia="Arial Unicode MS" w:cs="Arial"/>
                <w:bCs/>
                <w:sz w:val="16"/>
                <w:szCs w:val="16"/>
                <w:lang w:val="es-ES_tradnl" w:eastAsia="es-ES"/>
              </w:rPr>
            </w:pPr>
            <w:r w:rsidRPr="005A64E5">
              <w:rPr>
                <w:rFonts w:eastAsia="Arial Unicode MS" w:cs="Arial"/>
                <w:bCs/>
                <w:sz w:val="16"/>
                <w:szCs w:val="16"/>
                <w:lang w:val="es-ES_tradnl" w:eastAsia="es-ES"/>
              </w:rPr>
              <w:t>13</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146C761B"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Pemex, Exploración y Producción.</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1FFBAD06"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pacing w:val="-4"/>
                <w:sz w:val="16"/>
                <w:szCs w:val="16"/>
                <w:lang w:eastAsia="es-MX"/>
              </w:rPr>
              <w:t>Exploración y explotación del petróleo y gas natural, su transporte y almacenamiento en terminales y comercialización.</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15297009" w14:textId="77777777" w:rsidR="00744D53" w:rsidRPr="005A64E5" w:rsidRDefault="00744D53" w:rsidP="005A64E5">
            <w:pPr>
              <w:jc w:val="center"/>
              <w:rPr>
                <w:rFonts w:eastAsia="Times New Roman" w:cs="Times New Roman"/>
                <w:sz w:val="16"/>
                <w:szCs w:val="16"/>
                <w:lang w:eastAsia="es-ES"/>
              </w:rPr>
            </w:pPr>
          </w:p>
          <w:p w14:paraId="71BBCD3A" w14:textId="77777777" w:rsidR="00744D53" w:rsidRPr="005A64E5" w:rsidRDefault="00744D53" w:rsidP="005A64E5">
            <w:pPr>
              <w:jc w:val="center"/>
              <w:rPr>
                <w:rFonts w:eastAsia="Times New Roman" w:cs="Times New Roman"/>
                <w:sz w:val="16"/>
                <w:szCs w:val="16"/>
                <w:lang w:eastAsia="es-ES"/>
              </w:rPr>
            </w:pPr>
          </w:p>
          <w:p w14:paraId="4CBD209B"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APITUX01-039/04</w:t>
            </w:r>
          </w:p>
          <w:p w14:paraId="0E98C1F0" w14:textId="77777777" w:rsidR="00744D53" w:rsidRPr="005A64E5" w:rsidRDefault="00744D53" w:rsidP="005A64E5">
            <w:pPr>
              <w:jc w:val="center"/>
              <w:rPr>
                <w:rFonts w:eastAsia="Times New Roman" w:cs="Times New Roman"/>
                <w:sz w:val="16"/>
                <w:szCs w:val="16"/>
                <w:lang w:eastAsia="es-ES"/>
              </w:rPr>
            </w:pP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1554CFAF" w14:textId="77777777" w:rsidR="00744D53" w:rsidRPr="005A64E5" w:rsidRDefault="00744D53" w:rsidP="005A64E5">
            <w:pPr>
              <w:ind w:right="113"/>
              <w:jc w:val="center"/>
              <w:rPr>
                <w:rFonts w:eastAsia="Times New Roman" w:cs="Times New Roman"/>
                <w:sz w:val="16"/>
                <w:szCs w:val="16"/>
                <w:lang w:eastAsia="es-ES"/>
              </w:rPr>
            </w:pPr>
          </w:p>
          <w:p w14:paraId="71B02897" w14:textId="77777777" w:rsidR="00744D53" w:rsidRPr="005A64E5" w:rsidRDefault="00744D53" w:rsidP="005A64E5">
            <w:pPr>
              <w:ind w:right="113"/>
              <w:jc w:val="center"/>
              <w:rPr>
                <w:rFonts w:eastAsia="Times New Roman" w:cs="Times New Roman"/>
                <w:sz w:val="16"/>
                <w:szCs w:val="16"/>
                <w:lang w:eastAsia="es-ES"/>
              </w:rPr>
            </w:pPr>
          </w:p>
          <w:p w14:paraId="0E1215A8"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01/Mar/04</w:t>
            </w:r>
          </w:p>
          <w:p w14:paraId="66D5779D" w14:textId="77777777" w:rsidR="00744D53" w:rsidRPr="005A64E5" w:rsidRDefault="00744D53" w:rsidP="005A64E5">
            <w:pPr>
              <w:ind w:right="113"/>
              <w:jc w:val="center"/>
              <w:rPr>
                <w:rFonts w:eastAsia="Times New Roman" w:cs="Times New Roman"/>
                <w:sz w:val="16"/>
                <w:szCs w:val="16"/>
                <w:lang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265ABAF9" w14:textId="77777777" w:rsidR="00744D53" w:rsidRPr="005A64E5" w:rsidRDefault="00744D53" w:rsidP="005A64E5">
            <w:pPr>
              <w:ind w:right="113"/>
              <w:jc w:val="center"/>
              <w:rPr>
                <w:rFonts w:eastAsia="Times New Roman" w:cs="Times New Roman"/>
                <w:sz w:val="16"/>
                <w:szCs w:val="16"/>
                <w:lang w:eastAsia="es-ES"/>
              </w:rPr>
            </w:pPr>
          </w:p>
          <w:p w14:paraId="01C39C61"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15,221.595</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tcPr>
          <w:p w14:paraId="4852F860" w14:textId="77777777" w:rsidR="00744D53" w:rsidRPr="005A64E5" w:rsidRDefault="00744D53" w:rsidP="005A64E5">
            <w:pPr>
              <w:jc w:val="center"/>
              <w:rPr>
                <w:rFonts w:eastAsia="Times New Roman" w:cs="Times New Roman"/>
                <w:sz w:val="16"/>
                <w:szCs w:val="16"/>
                <w:lang w:eastAsia="es-ES"/>
              </w:rPr>
            </w:pPr>
          </w:p>
          <w:p w14:paraId="320F4B2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0FC1E9B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01/Ene/04</w:t>
            </w:r>
          </w:p>
          <w:p w14:paraId="1D2FB1D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a </w:t>
            </w:r>
          </w:p>
          <w:p w14:paraId="49C6BDA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31/Dic/23</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6866981E" w14:textId="77777777" w:rsidR="00744D53" w:rsidRPr="005A64E5" w:rsidRDefault="00744D53" w:rsidP="005A64E5">
            <w:pPr>
              <w:spacing w:line="276" w:lineRule="auto"/>
              <w:ind w:right="113"/>
              <w:jc w:val="center"/>
              <w:rPr>
                <w:rFonts w:eastAsia="Times New Roman" w:cs="Times New Roman"/>
                <w:b/>
                <w:sz w:val="16"/>
                <w:szCs w:val="16"/>
                <w:lang w:eastAsia="es-ES"/>
              </w:rPr>
            </w:pPr>
            <w:r w:rsidRPr="005A64E5">
              <w:rPr>
                <w:rFonts w:eastAsia="Times New Roman" w:cs="Times New Roman"/>
                <w:b/>
                <w:bCs/>
                <w:sz w:val="16"/>
                <w:szCs w:val="16"/>
                <w:lang w:eastAsia="es-ES"/>
              </w:rPr>
              <w:t>0.00</w:t>
            </w:r>
          </w:p>
        </w:tc>
      </w:tr>
      <w:tr w:rsidR="00744D53" w:rsidRPr="005A64E5" w14:paraId="3787D8C3" w14:textId="77777777" w:rsidTr="002F1D66">
        <w:trPr>
          <w:trHeight w:val="286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14:paraId="237C26A0" w14:textId="77777777" w:rsidR="00744D53" w:rsidRPr="005A64E5" w:rsidRDefault="00744D53" w:rsidP="005A64E5">
            <w:pPr>
              <w:jc w:val="center"/>
              <w:rPr>
                <w:rFonts w:eastAsia="Arial Unicode MS" w:cs="Arial"/>
                <w:bCs/>
                <w:sz w:val="16"/>
                <w:szCs w:val="16"/>
                <w:lang w:val="es-ES_tradnl" w:eastAsia="es-ES"/>
              </w:rPr>
            </w:pPr>
            <w:r w:rsidRPr="005A64E5">
              <w:rPr>
                <w:rFonts w:eastAsia="Arial Unicode MS" w:cs="Arial"/>
                <w:bCs/>
                <w:sz w:val="16"/>
                <w:szCs w:val="16"/>
                <w:lang w:val="es-ES_tradnl" w:eastAsia="es-ES"/>
              </w:rPr>
              <w:lastRenderedPageBreak/>
              <w:t>14</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14:paraId="6CE292AD"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Operadora CICSA              S.A. de C.V                          (Antes Swecomex,     S.A. de C.V.)</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4B21ECC9" w14:textId="77777777" w:rsidR="00744D53" w:rsidRPr="005A64E5" w:rsidRDefault="00744D53" w:rsidP="005A64E5">
            <w:pPr>
              <w:jc w:val="center"/>
              <w:rPr>
                <w:rFonts w:eastAsia="Times New Roman" w:cs="Times New Roman"/>
                <w:sz w:val="16"/>
                <w:szCs w:val="16"/>
                <w:lang w:eastAsia="es-ES"/>
              </w:rPr>
            </w:pPr>
          </w:p>
          <w:p w14:paraId="6F85B142"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z w:val="16"/>
                <w:szCs w:val="16"/>
                <w:lang w:eastAsia="es-ES"/>
              </w:rPr>
              <w:t xml:space="preserve"> </w:t>
            </w:r>
            <w:r w:rsidRPr="005A64E5">
              <w:rPr>
                <w:rFonts w:eastAsia="Times New Roman" w:cs="Times New Roman"/>
                <w:spacing w:val="-4"/>
                <w:sz w:val="16"/>
                <w:szCs w:val="16"/>
                <w:lang w:eastAsia="es-MX"/>
              </w:rPr>
              <w:t>Terminal para el desarrollo, construcción y mantenimiento de plataformas petroleras marítimas o terrestres y de los equipos complementarios a las mismas; así como para la reparación, mantenimiento y atraque de embarcaciones.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76EE33CC" w14:textId="77777777" w:rsidR="00744D53" w:rsidRPr="005A64E5" w:rsidRDefault="00744D53" w:rsidP="005A64E5">
            <w:pPr>
              <w:jc w:val="center"/>
              <w:rPr>
                <w:rFonts w:eastAsia="Times New Roman" w:cs="Times New Roman"/>
                <w:sz w:val="16"/>
                <w:szCs w:val="16"/>
                <w:lang w:eastAsia="es-ES"/>
              </w:rPr>
            </w:pPr>
          </w:p>
          <w:p w14:paraId="2B461F02" w14:textId="77777777" w:rsidR="00744D53" w:rsidRPr="005A64E5" w:rsidRDefault="00744D53" w:rsidP="005A64E5">
            <w:pPr>
              <w:jc w:val="center"/>
              <w:rPr>
                <w:rFonts w:eastAsia="Times New Roman" w:cs="Times New Roman"/>
                <w:sz w:val="16"/>
                <w:szCs w:val="16"/>
                <w:lang w:eastAsia="es-ES"/>
              </w:rPr>
            </w:pPr>
          </w:p>
          <w:p w14:paraId="3C2059FB"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APITUX01-041/05</w:t>
            </w:r>
          </w:p>
          <w:p w14:paraId="4028CC3F" w14:textId="77777777" w:rsidR="00744D53" w:rsidRPr="005A64E5" w:rsidRDefault="00744D53" w:rsidP="005A64E5">
            <w:pPr>
              <w:jc w:val="center"/>
              <w:rPr>
                <w:rFonts w:eastAsia="Times New Roman" w:cs="Times New Roman"/>
                <w:sz w:val="16"/>
                <w:szCs w:val="16"/>
                <w:lang w:eastAsia="es-ES"/>
              </w:rPr>
            </w:pPr>
          </w:p>
          <w:p w14:paraId="78307376" w14:textId="77777777" w:rsidR="00744D53" w:rsidRPr="005A64E5" w:rsidRDefault="00744D53" w:rsidP="005A64E5">
            <w:pPr>
              <w:rPr>
                <w:rFonts w:eastAsia="Times New Roman" w:cs="Times New Roman"/>
                <w:sz w:val="16"/>
                <w:szCs w:val="16"/>
                <w:lang w:eastAsia="es-ES"/>
              </w:rPr>
            </w:pPr>
          </w:p>
          <w:p w14:paraId="75CA6941" w14:textId="77777777" w:rsidR="00744D53" w:rsidRPr="005A64E5" w:rsidRDefault="00744D53" w:rsidP="005A64E5">
            <w:pPr>
              <w:jc w:val="center"/>
              <w:rPr>
                <w:rFonts w:eastAsia="Times New Roman" w:cs="Times New Roman"/>
                <w:sz w:val="16"/>
                <w:szCs w:val="16"/>
                <w:lang w:eastAsia="es-ES"/>
              </w:rPr>
            </w:pPr>
          </w:p>
          <w:p w14:paraId="7134D853" w14:textId="77777777" w:rsidR="00744D53" w:rsidRPr="005A64E5" w:rsidRDefault="00744D53" w:rsidP="005A64E5">
            <w:pPr>
              <w:jc w:val="center"/>
              <w:rPr>
                <w:rFonts w:eastAsia="Times New Roman" w:cs="Times New Roman"/>
                <w:sz w:val="16"/>
                <w:szCs w:val="16"/>
                <w:lang w:eastAsia="es-ES"/>
              </w:rPr>
            </w:pPr>
          </w:p>
          <w:p w14:paraId="135BCFC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APITUX0-041/05.M1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443EE739" w14:textId="77777777" w:rsidR="00744D53" w:rsidRPr="005A64E5" w:rsidRDefault="00744D53" w:rsidP="005A64E5">
            <w:pPr>
              <w:ind w:right="113"/>
              <w:jc w:val="center"/>
              <w:rPr>
                <w:rFonts w:eastAsia="Times New Roman" w:cs="Times New Roman"/>
                <w:sz w:val="16"/>
                <w:szCs w:val="16"/>
                <w:lang w:eastAsia="es-ES"/>
              </w:rPr>
            </w:pPr>
          </w:p>
          <w:p w14:paraId="3C395F0F" w14:textId="77777777" w:rsidR="00744D53" w:rsidRPr="005A64E5" w:rsidRDefault="00744D53" w:rsidP="005A64E5">
            <w:pPr>
              <w:ind w:right="113"/>
              <w:jc w:val="center"/>
              <w:rPr>
                <w:rFonts w:eastAsia="Times New Roman" w:cs="Times New Roman"/>
                <w:sz w:val="16"/>
                <w:szCs w:val="16"/>
                <w:lang w:eastAsia="es-ES"/>
              </w:rPr>
            </w:pPr>
          </w:p>
          <w:p w14:paraId="000084C4"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05/Dic/05</w:t>
            </w:r>
          </w:p>
          <w:p w14:paraId="2EF1FD2A" w14:textId="77777777" w:rsidR="00744D53" w:rsidRPr="005A64E5" w:rsidRDefault="00744D53" w:rsidP="005A64E5">
            <w:pPr>
              <w:ind w:right="113"/>
              <w:jc w:val="center"/>
              <w:rPr>
                <w:rFonts w:eastAsia="Times New Roman" w:cs="Times New Roman"/>
                <w:sz w:val="16"/>
                <w:szCs w:val="16"/>
                <w:lang w:eastAsia="es-ES"/>
              </w:rPr>
            </w:pPr>
          </w:p>
          <w:p w14:paraId="148A0350" w14:textId="77777777" w:rsidR="00744D53" w:rsidRPr="005A64E5" w:rsidRDefault="00744D53" w:rsidP="005A64E5">
            <w:pPr>
              <w:ind w:right="113"/>
              <w:jc w:val="center"/>
              <w:rPr>
                <w:rFonts w:eastAsia="Times New Roman" w:cs="Times New Roman"/>
                <w:sz w:val="16"/>
                <w:szCs w:val="16"/>
                <w:lang w:eastAsia="es-ES"/>
              </w:rPr>
            </w:pPr>
          </w:p>
          <w:p w14:paraId="0DADC72B" w14:textId="77777777" w:rsidR="00744D53" w:rsidRPr="005A64E5" w:rsidRDefault="00744D53" w:rsidP="005A64E5">
            <w:pPr>
              <w:ind w:right="113"/>
              <w:jc w:val="center"/>
              <w:rPr>
                <w:rFonts w:eastAsia="Times New Roman" w:cs="Times New Roman"/>
                <w:sz w:val="16"/>
                <w:szCs w:val="16"/>
                <w:lang w:eastAsia="es-ES"/>
              </w:rPr>
            </w:pPr>
          </w:p>
          <w:p w14:paraId="5EBE6B73" w14:textId="77777777" w:rsidR="00744D53" w:rsidRPr="005A64E5" w:rsidRDefault="00744D53" w:rsidP="005A64E5">
            <w:pPr>
              <w:ind w:right="113"/>
              <w:rPr>
                <w:rFonts w:eastAsia="Times New Roman" w:cs="Times New Roman"/>
                <w:sz w:val="16"/>
                <w:szCs w:val="16"/>
                <w:lang w:eastAsia="es-ES"/>
              </w:rPr>
            </w:pPr>
          </w:p>
          <w:p w14:paraId="4A2D08C6" w14:textId="77777777" w:rsidR="00744D53" w:rsidRPr="005A64E5" w:rsidRDefault="00744D53" w:rsidP="005A64E5">
            <w:pPr>
              <w:ind w:right="113"/>
              <w:jc w:val="center"/>
              <w:rPr>
                <w:rFonts w:eastAsia="Times New Roman" w:cs="Times New Roman"/>
                <w:sz w:val="16"/>
                <w:szCs w:val="16"/>
                <w:lang w:eastAsia="es-ES"/>
              </w:rPr>
            </w:pPr>
          </w:p>
          <w:p w14:paraId="3CB66048"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03/Jun/10</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3B988784"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26,868.32</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6593B93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hideMark/>
          </w:tcPr>
          <w:p w14:paraId="6F35E3F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01/Ene/05 </w:t>
            </w:r>
          </w:p>
          <w:p w14:paraId="0176C11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a </w:t>
            </w:r>
          </w:p>
          <w:p w14:paraId="43DB354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31/Dic/24</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hideMark/>
          </w:tcPr>
          <w:p w14:paraId="4B98948E" w14:textId="77777777" w:rsidR="00744D53" w:rsidRPr="005A64E5" w:rsidRDefault="00744D53" w:rsidP="005A64E5">
            <w:pPr>
              <w:spacing w:line="276" w:lineRule="auto"/>
              <w:ind w:right="113"/>
              <w:jc w:val="center"/>
              <w:rPr>
                <w:rFonts w:eastAsia="Times New Roman" w:cs="Times New Roman"/>
                <w:b/>
                <w:sz w:val="16"/>
                <w:szCs w:val="16"/>
                <w:lang w:eastAsia="es-ES"/>
              </w:rPr>
            </w:pPr>
            <w:r w:rsidRPr="005A64E5">
              <w:rPr>
                <w:rFonts w:eastAsia="Times New Roman" w:cs="Times New Roman"/>
                <w:b/>
                <w:bCs/>
                <w:sz w:val="16"/>
                <w:szCs w:val="16"/>
                <w:lang w:eastAsia="es-ES"/>
              </w:rPr>
              <w:t>0.00</w:t>
            </w:r>
          </w:p>
        </w:tc>
      </w:tr>
      <w:tr w:rsidR="00744D53" w:rsidRPr="005A64E5" w14:paraId="2EEDDDC3" w14:textId="77777777" w:rsidTr="002F1D66">
        <w:trPr>
          <w:trHeight w:val="5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14:paraId="71938E1F" w14:textId="77777777" w:rsidR="00744D53" w:rsidRPr="005A64E5" w:rsidRDefault="00744D53" w:rsidP="005A64E5">
            <w:pPr>
              <w:spacing w:before="100" w:beforeAutospacing="1" w:after="100" w:afterAutospacing="1"/>
              <w:jc w:val="center"/>
              <w:rPr>
                <w:rFonts w:eastAsia="Arial Unicode MS" w:cs="Arial"/>
                <w:bCs/>
                <w:sz w:val="16"/>
                <w:szCs w:val="16"/>
                <w:lang w:val="es-ES_tradnl" w:eastAsia="es-ES"/>
              </w:rPr>
            </w:pPr>
            <w:r w:rsidRPr="005A64E5">
              <w:rPr>
                <w:rFonts w:eastAsia="Arial Unicode MS" w:cs="Arial"/>
                <w:bCs/>
                <w:sz w:val="16"/>
                <w:szCs w:val="16"/>
                <w:lang w:val="es-ES_tradnl" w:eastAsia="es-ES"/>
              </w:rPr>
              <w:t>15</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44C040EF" w14:textId="77777777" w:rsidR="00744D53" w:rsidRPr="005A64E5" w:rsidRDefault="00744D53" w:rsidP="005A64E5">
            <w:pPr>
              <w:jc w:val="center"/>
              <w:rPr>
                <w:rFonts w:eastAsia="Times New Roman" w:cs="Times New Roman"/>
                <w:snapToGrid w:val="0"/>
                <w:sz w:val="16"/>
                <w:szCs w:val="16"/>
                <w:lang w:val="pt-BR" w:eastAsia="es-ES"/>
              </w:rPr>
            </w:pPr>
            <w:r w:rsidRPr="005A64E5">
              <w:rPr>
                <w:rFonts w:eastAsia="Times New Roman" w:cs="Times New Roman"/>
                <w:snapToGrid w:val="0"/>
                <w:sz w:val="16"/>
                <w:szCs w:val="16"/>
                <w:lang w:val="pt-BR" w:eastAsia="es-ES"/>
              </w:rPr>
              <w:t xml:space="preserve">Termigas         </w:t>
            </w:r>
          </w:p>
          <w:p w14:paraId="1E87EC77" w14:textId="77777777" w:rsidR="00744D53" w:rsidRPr="005A64E5" w:rsidRDefault="00744D53" w:rsidP="005A64E5">
            <w:pPr>
              <w:jc w:val="center"/>
              <w:rPr>
                <w:rFonts w:eastAsia="Times New Roman" w:cs="Times New Roman"/>
                <w:snapToGrid w:val="0"/>
                <w:sz w:val="16"/>
                <w:szCs w:val="16"/>
                <w:lang w:val="pt-BR" w:eastAsia="es-ES"/>
              </w:rPr>
            </w:pPr>
            <w:r w:rsidRPr="005A64E5">
              <w:rPr>
                <w:rFonts w:eastAsia="Times New Roman" w:cs="Times New Roman"/>
                <w:snapToGrid w:val="0"/>
                <w:sz w:val="16"/>
                <w:szCs w:val="16"/>
                <w:lang w:val="pt-BR" w:eastAsia="es-ES"/>
              </w:rPr>
              <w:t>S.A. de C.V.</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5F874A5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 xml:space="preserve">Construir, usar y aprovechar un muelle para la operación de carga-descarga de buques especializados, para el transporte de gas L.P. y/o hidrocarburos.  </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643B3BB9"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APITUX01-065/10</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4F6F25C9"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11/Oct/10</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76097A57" w14:textId="77777777" w:rsidR="00744D53" w:rsidRPr="005A64E5" w:rsidRDefault="00744D53" w:rsidP="005A64E5">
            <w:pPr>
              <w:ind w:right="113"/>
              <w:jc w:val="center"/>
              <w:rPr>
                <w:rFonts w:eastAsia="Times New Roman" w:cs="Times New Roman"/>
                <w:sz w:val="16"/>
                <w:szCs w:val="16"/>
                <w:lang w:eastAsia="es-ES"/>
              </w:rPr>
            </w:pPr>
          </w:p>
          <w:p w14:paraId="64A75224"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16,213.49</w:t>
            </w:r>
          </w:p>
          <w:p w14:paraId="020716B5" w14:textId="77777777" w:rsidR="00744D53" w:rsidRPr="005A64E5" w:rsidRDefault="00744D53" w:rsidP="005A64E5">
            <w:pPr>
              <w:ind w:right="113"/>
              <w:jc w:val="center"/>
              <w:rPr>
                <w:rFonts w:eastAsia="Times New Roman" w:cs="Times New Roman"/>
                <w:sz w:val="16"/>
                <w:szCs w:val="16"/>
                <w:lang w:eastAsia="es-ES"/>
              </w:rPr>
            </w:pP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tcPr>
          <w:p w14:paraId="64FED93F"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1FE1284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01/Oct/10</w:t>
            </w:r>
          </w:p>
          <w:p w14:paraId="1BD2BC81"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a</w:t>
            </w:r>
          </w:p>
          <w:p w14:paraId="7E9667B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30/Sep/30</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6B16DDC8" w14:textId="77777777" w:rsidR="00744D53" w:rsidRPr="005A64E5" w:rsidRDefault="00744D53" w:rsidP="005A64E5">
            <w:pPr>
              <w:spacing w:line="276" w:lineRule="auto"/>
              <w:ind w:right="113"/>
              <w:jc w:val="center"/>
              <w:rPr>
                <w:rFonts w:eastAsia="Times New Roman" w:cs="Times New Roman"/>
                <w:sz w:val="16"/>
                <w:szCs w:val="16"/>
                <w:lang w:eastAsia="es-ES"/>
              </w:rPr>
            </w:pPr>
          </w:p>
          <w:p w14:paraId="674721F0" w14:textId="77777777" w:rsidR="00744D53" w:rsidRPr="005A64E5" w:rsidRDefault="00744D53" w:rsidP="005A64E5">
            <w:pPr>
              <w:spacing w:line="276" w:lineRule="auto"/>
              <w:ind w:right="113"/>
              <w:jc w:val="center"/>
              <w:rPr>
                <w:rFonts w:eastAsia="Times New Roman" w:cs="Times New Roman"/>
                <w:b/>
                <w:sz w:val="16"/>
                <w:szCs w:val="16"/>
                <w:lang w:eastAsia="es-ES"/>
              </w:rPr>
            </w:pPr>
            <w:r w:rsidRPr="005A64E5">
              <w:rPr>
                <w:rFonts w:eastAsia="Times New Roman" w:cs="Times New Roman"/>
                <w:b/>
                <w:bCs/>
                <w:sz w:val="16"/>
                <w:szCs w:val="16"/>
                <w:lang w:eastAsia="es-ES"/>
              </w:rPr>
              <w:t>0.00</w:t>
            </w:r>
          </w:p>
        </w:tc>
      </w:tr>
      <w:tr w:rsidR="00744D53" w:rsidRPr="005A64E5" w14:paraId="356C95BC" w14:textId="77777777" w:rsidTr="002F1D66">
        <w:trPr>
          <w:trHeight w:val="5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14:paraId="7661590E" w14:textId="77777777" w:rsidR="00744D53" w:rsidRPr="005A64E5" w:rsidRDefault="00744D53" w:rsidP="005A64E5">
            <w:pPr>
              <w:spacing w:before="100" w:beforeAutospacing="1" w:after="100" w:afterAutospacing="1"/>
              <w:rPr>
                <w:rFonts w:eastAsia="Arial Unicode MS" w:cs="Arial"/>
                <w:bCs/>
                <w:sz w:val="16"/>
                <w:szCs w:val="16"/>
                <w:lang w:val="es-ES_tradnl" w:eastAsia="es-ES"/>
              </w:rPr>
            </w:pPr>
            <w:r w:rsidRPr="005A64E5">
              <w:rPr>
                <w:rFonts w:eastAsia="Arial Unicode MS" w:cs="Arial"/>
                <w:bCs/>
                <w:sz w:val="16"/>
                <w:szCs w:val="16"/>
                <w:lang w:val="es-ES_tradnl" w:eastAsia="es-ES"/>
              </w:rPr>
              <w:t xml:space="preserve"> 16</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0FA2586A" w14:textId="77777777" w:rsidR="00744D53" w:rsidRPr="005A64E5" w:rsidRDefault="00744D53" w:rsidP="005A64E5">
            <w:pPr>
              <w:jc w:val="center"/>
              <w:rPr>
                <w:rFonts w:eastAsia="Times New Roman" w:cs="Times New Roman"/>
                <w:snapToGrid w:val="0"/>
                <w:sz w:val="16"/>
                <w:szCs w:val="16"/>
                <w:lang w:eastAsia="es-ES"/>
              </w:rPr>
            </w:pPr>
          </w:p>
          <w:p w14:paraId="62268464" w14:textId="77777777" w:rsidR="00744D53" w:rsidRPr="005A64E5" w:rsidRDefault="00744D53" w:rsidP="005A64E5">
            <w:pPr>
              <w:jc w:val="center"/>
              <w:rPr>
                <w:rFonts w:eastAsia="Times New Roman" w:cs="Times New Roman"/>
                <w:snapToGrid w:val="0"/>
                <w:sz w:val="16"/>
                <w:szCs w:val="16"/>
                <w:lang w:eastAsia="es-ES"/>
              </w:rPr>
            </w:pPr>
          </w:p>
          <w:p w14:paraId="7AB1DEC5"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Terminal Marítima Gas Tomza,</w:t>
            </w:r>
          </w:p>
          <w:p w14:paraId="14BC21BB"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S.A. de C. V.</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1066C7A5" w14:textId="77777777" w:rsidR="00744D53" w:rsidRPr="005A64E5" w:rsidRDefault="00744D53" w:rsidP="005A64E5">
            <w:pPr>
              <w:rPr>
                <w:rFonts w:eastAsia="Times New Roman" w:cs="Times New Roman"/>
                <w:sz w:val="16"/>
                <w:szCs w:val="16"/>
                <w:lang w:eastAsia="es-ES"/>
              </w:rPr>
            </w:pPr>
          </w:p>
          <w:p w14:paraId="5205CE1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Terminal de uso particular para el manejo, transportación y almacenamiento de gas licuado de petróleo.</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43BF6D2B" w14:textId="77777777" w:rsidR="00744D53" w:rsidRPr="005A64E5" w:rsidRDefault="00744D53" w:rsidP="005A64E5">
            <w:pPr>
              <w:jc w:val="center"/>
              <w:rPr>
                <w:rFonts w:eastAsia="Times New Roman" w:cs="Times New Roman"/>
                <w:sz w:val="16"/>
                <w:szCs w:val="16"/>
                <w:lang w:eastAsia="es-ES"/>
              </w:rPr>
            </w:pPr>
          </w:p>
          <w:p w14:paraId="21CBE24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APITUX01-051/08</w:t>
            </w:r>
          </w:p>
          <w:p w14:paraId="25B4F84B" w14:textId="77777777" w:rsidR="00744D53" w:rsidRPr="005A64E5" w:rsidRDefault="00744D53" w:rsidP="005A64E5">
            <w:pPr>
              <w:jc w:val="center"/>
              <w:rPr>
                <w:rFonts w:eastAsia="Times New Roman" w:cs="Times New Roman"/>
                <w:sz w:val="16"/>
                <w:szCs w:val="16"/>
                <w:lang w:eastAsia="es-ES"/>
              </w:rPr>
            </w:pPr>
          </w:p>
          <w:p w14:paraId="2AA60CB2" w14:textId="77777777" w:rsidR="00744D53" w:rsidRPr="005A64E5" w:rsidRDefault="00744D53" w:rsidP="005A64E5">
            <w:pPr>
              <w:rPr>
                <w:rFonts w:eastAsia="Times New Roman" w:cs="Times New Roman"/>
                <w:sz w:val="16"/>
                <w:szCs w:val="16"/>
                <w:lang w:eastAsia="es-ES"/>
              </w:rPr>
            </w:pPr>
          </w:p>
          <w:p w14:paraId="3F41CC0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APITUX01-051/08.M1</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5A3CE755"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01/Ago/08</w:t>
            </w:r>
          </w:p>
          <w:p w14:paraId="6D8389F5" w14:textId="77777777" w:rsidR="00744D53" w:rsidRPr="005A64E5" w:rsidRDefault="00744D53" w:rsidP="005A64E5">
            <w:pPr>
              <w:ind w:right="113"/>
              <w:jc w:val="center"/>
              <w:rPr>
                <w:rFonts w:eastAsia="Times New Roman" w:cs="Times New Roman"/>
                <w:sz w:val="16"/>
                <w:szCs w:val="16"/>
                <w:lang w:eastAsia="es-ES"/>
              </w:rPr>
            </w:pPr>
          </w:p>
          <w:p w14:paraId="6A50734A" w14:textId="77777777" w:rsidR="00744D53" w:rsidRPr="005A64E5" w:rsidRDefault="00744D53" w:rsidP="005A64E5">
            <w:pPr>
              <w:ind w:right="113"/>
              <w:rPr>
                <w:rFonts w:eastAsia="Times New Roman" w:cs="Times New Roman"/>
                <w:sz w:val="16"/>
                <w:szCs w:val="16"/>
                <w:lang w:eastAsia="es-ES"/>
              </w:rPr>
            </w:pPr>
          </w:p>
          <w:p w14:paraId="2B63BE51" w14:textId="77777777" w:rsidR="00744D53" w:rsidRPr="005A64E5" w:rsidRDefault="00744D53" w:rsidP="005A64E5">
            <w:pPr>
              <w:ind w:right="113"/>
              <w:rPr>
                <w:rFonts w:eastAsia="Times New Roman" w:cs="Times New Roman"/>
                <w:sz w:val="16"/>
                <w:szCs w:val="16"/>
                <w:lang w:eastAsia="es-ES"/>
              </w:rPr>
            </w:pPr>
          </w:p>
          <w:p w14:paraId="2C88FA80"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02/Feb/11</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1DFEC882"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131,898</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tcPr>
          <w:p w14:paraId="525EEC0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1E92C43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01/Ago/08</w:t>
            </w:r>
          </w:p>
          <w:p w14:paraId="7F7DE70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a </w:t>
            </w:r>
          </w:p>
          <w:p w14:paraId="1C1556E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31/Jul/28</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79B3C7E3" w14:textId="77777777" w:rsidR="00744D53" w:rsidRPr="005A64E5" w:rsidRDefault="00744D53" w:rsidP="005A64E5">
            <w:pPr>
              <w:spacing w:line="276" w:lineRule="auto"/>
              <w:jc w:val="center"/>
              <w:rPr>
                <w:rFonts w:eastAsia="Times New Roman" w:cs="Times New Roman"/>
                <w:b/>
                <w:bCs/>
                <w:sz w:val="16"/>
                <w:szCs w:val="16"/>
                <w:lang w:eastAsia="es-MX"/>
              </w:rPr>
            </w:pPr>
            <w:r w:rsidRPr="005A64E5">
              <w:rPr>
                <w:rFonts w:eastAsia="Times New Roman" w:cs="Times New Roman"/>
                <w:bCs/>
                <w:sz w:val="16"/>
                <w:szCs w:val="16"/>
                <w:lang w:eastAsia="es-ES"/>
              </w:rPr>
              <w:t xml:space="preserve">                              </w:t>
            </w:r>
            <w:r w:rsidRPr="005A64E5">
              <w:rPr>
                <w:rFonts w:eastAsia="Times New Roman" w:cs="Times New Roman"/>
                <w:b/>
                <w:bCs/>
                <w:sz w:val="16"/>
                <w:szCs w:val="16"/>
                <w:lang w:eastAsia="es-ES"/>
              </w:rPr>
              <w:t>0.00</w:t>
            </w:r>
          </w:p>
          <w:p w14:paraId="010845DB" w14:textId="77777777" w:rsidR="00744D53" w:rsidRPr="005A64E5" w:rsidRDefault="00744D53" w:rsidP="005A64E5">
            <w:pPr>
              <w:spacing w:line="276" w:lineRule="auto"/>
              <w:ind w:right="113"/>
              <w:jc w:val="center"/>
              <w:rPr>
                <w:rFonts w:eastAsia="Times New Roman" w:cs="Times New Roman"/>
                <w:sz w:val="16"/>
                <w:szCs w:val="16"/>
                <w:lang w:eastAsia="es-ES"/>
              </w:rPr>
            </w:pPr>
          </w:p>
        </w:tc>
      </w:tr>
      <w:tr w:rsidR="00744D53" w:rsidRPr="005A64E5" w14:paraId="1395F504" w14:textId="77777777" w:rsidTr="002F1D66">
        <w:trPr>
          <w:trHeight w:val="5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14:paraId="21B92976" w14:textId="77777777" w:rsidR="00744D53" w:rsidRPr="005A64E5" w:rsidRDefault="00744D53" w:rsidP="005A64E5">
            <w:pPr>
              <w:spacing w:before="100" w:beforeAutospacing="1" w:after="100" w:afterAutospacing="1"/>
              <w:jc w:val="center"/>
              <w:rPr>
                <w:rFonts w:eastAsia="Arial Unicode MS" w:cs="Arial"/>
                <w:bCs/>
                <w:sz w:val="16"/>
                <w:szCs w:val="16"/>
                <w:lang w:val="es-ES_tradnl" w:eastAsia="es-ES"/>
              </w:rPr>
            </w:pPr>
            <w:r w:rsidRPr="005A64E5">
              <w:rPr>
                <w:rFonts w:eastAsia="Arial Unicode MS" w:cs="Arial"/>
                <w:bCs/>
                <w:sz w:val="16"/>
                <w:szCs w:val="16"/>
                <w:lang w:val="es-ES_tradnl" w:eastAsia="es-ES"/>
              </w:rPr>
              <w:t>17</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577862D7" w14:textId="77777777" w:rsidR="00744D53" w:rsidRPr="005A64E5" w:rsidRDefault="00744D53" w:rsidP="005A64E5">
            <w:pPr>
              <w:jc w:val="center"/>
              <w:rPr>
                <w:rFonts w:eastAsia="Times New Roman" w:cs="Times New Roman"/>
                <w:snapToGrid w:val="0"/>
                <w:sz w:val="16"/>
                <w:szCs w:val="16"/>
                <w:lang w:val="fr-FR" w:eastAsia="es-ES"/>
              </w:rPr>
            </w:pPr>
            <w:r w:rsidRPr="005A64E5">
              <w:rPr>
                <w:rFonts w:eastAsia="Times New Roman" w:cs="Times New Roman"/>
                <w:snapToGrid w:val="0"/>
                <w:sz w:val="16"/>
                <w:szCs w:val="16"/>
                <w:lang w:val="fr-FR" w:eastAsia="es-ES"/>
              </w:rPr>
              <w:t xml:space="preserve">Smart Pass,     </w:t>
            </w:r>
          </w:p>
          <w:p w14:paraId="4074BD2E" w14:textId="77777777" w:rsidR="00744D53" w:rsidRPr="005A64E5" w:rsidRDefault="00744D53" w:rsidP="005A64E5">
            <w:pPr>
              <w:jc w:val="center"/>
              <w:rPr>
                <w:rFonts w:eastAsia="Times New Roman" w:cs="Times New Roman"/>
                <w:snapToGrid w:val="0"/>
                <w:sz w:val="16"/>
                <w:szCs w:val="16"/>
                <w:lang w:val="fr-FR" w:eastAsia="es-ES"/>
              </w:rPr>
            </w:pPr>
            <w:r w:rsidRPr="005A64E5">
              <w:rPr>
                <w:rFonts w:eastAsia="Times New Roman" w:cs="Times New Roman"/>
                <w:snapToGrid w:val="0"/>
                <w:sz w:val="16"/>
                <w:szCs w:val="16"/>
                <w:lang w:val="fr-FR" w:eastAsia="es-ES"/>
              </w:rPr>
              <w:t xml:space="preserve">  S.A. de C.V.</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598A56D7" w14:textId="77777777" w:rsidR="00744D53" w:rsidRPr="005A64E5" w:rsidRDefault="00744D53" w:rsidP="005A64E5">
            <w:pPr>
              <w:jc w:val="center"/>
              <w:rPr>
                <w:rFonts w:eastAsia="Times New Roman" w:cs="Times New Roman"/>
                <w:sz w:val="16"/>
                <w:szCs w:val="16"/>
                <w:lang w:val="en-US" w:eastAsia="es-ES"/>
              </w:rPr>
            </w:pPr>
          </w:p>
          <w:p w14:paraId="2B325AB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val="fr-FR" w:eastAsia="es-MX"/>
              </w:rPr>
              <w:t>Instalación portuaria especializada de uso público, para la recepción, manejo y almacenaje de fluidos.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45CFB5F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APITUX01-049/08</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4C848C23"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30/Ene/08</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1400F887"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6,000.00</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tcPr>
          <w:p w14:paraId="044B1668" w14:textId="77777777" w:rsidR="00744D53" w:rsidRPr="005A64E5" w:rsidRDefault="00744D53" w:rsidP="005A64E5">
            <w:pPr>
              <w:jc w:val="center"/>
              <w:rPr>
                <w:rFonts w:eastAsia="Times New Roman" w:cs="Times New Roman"/>
                <w:sz w:val="16"/>
                <w:szCs w:val="16"/>
                <w:lang w:eastAsia="es-ES"/>
              </w:rPr>
            </w:pPr>
          </w:p>
          <w:p w14:paraId="4FA7529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p w14:paraId="61178D1E" w14:textId="77777777" w:rsidR="00744D53" w:rsidRPr="005A64E5" w:rsidRDefault="00744D53" w:rsidP="005A64E5">
            <w:pPr>
              <w:jc w:val="center"/>
              <w:rPr>
                <w:rFonts w:eastAsia="Times New Roman" w:cs="Times New Roman"/>
                <w:sz w:val="16"/>
                <w:szCs w:val="16"/>
                <w:lang w:eastAsia="es-ES"/>
              </w:rPr>
            </w:pP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5F8DAF2F"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05/May/08</w:t>
            </w:r>
          </w:p>
          <w:p w14:paraId="59867E81"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a</w:t>
            </w:r>
          </w:p>
          <w:p w14:paraId="17B0124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04/May/28</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58BADBFA"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298.14</w:t>
            </w:r>
          </w:p>
        </w:tc>
      </w:tr>
      <w:tr w:rsidR="00744D53" w:rsidRPr="005A64E5" w14:paraId="21AA3890" w14:textId="77777777" w:rsidTr="002F1D66">
        <w:trPr>
          <w:trHeight w:val="759"/>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7AE56335" w14:textId="77777777" w:rsidR="00744D53" w:rsidRPr="005A64E5" w:rsidRDefault="00744D53" w:rsidP="005A64E5">
            <w:pPr>
              <w:jc w:val="center"/>
              <w:rPr>
                <w:rFonts w:eastAsia="Times New Roman" w:cs="Times New Roman"/>
                <w:bCs/>
                <w:sz w:val="16"/>
                <w:szCs w:val="16"/>
                <w:lang w:eastAsia="es-ES"/>
              </w:rPr>
            </w:pPr>
          </w:p>
          <w:p w14:paraId="4D1BD067" w14:textId="77777777" w:rsidR="00744D53" w:rsidRPr="005A64E5" w:rsidRDefault="00744D53" w:rsidP="005A64E5">
            <w:pPr>
              <w:rPr>
                <w:rFonts w:eastAsia="Times New Roman" w:cs="Times New Roman"/>
                <w:bCs/>
                <w:sz w:val="16"/>
                <w:szCs w:val="16"/>
                <w:lang w:eastAsia="es-ES"/>
              </w:rPr>
            </w:pPr>
          </w:p>
          <w:p w14:paraId="3F16EBD7"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18</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6D626A93" w14:textId="77777777" w:rsidR="00744D53" w:rsidRPr="005A64E5" w:rsidRDefault="00744D53" w:rsidP="005A64E5">
            <w:pPr>
              <w:jc w:val="center"/>
              <w:rPr>
                <w:rFonts w:eastAsia="Times New Roman" w:cs="Times New Roman"/>
                <w:sz w:val="16"/>
                <w:szCs w:val="16"/>
                <w:lang w:eastAsia="es-ES"/>
              </w:rPr>
            </w:pPr>
          </w:p>
          <w:p w14:paraId="739F7093" w14:textId="77777777" w:rsidR="00744D53" w:rsidRPr="005A64E5" w:rsidRDefault="00744D53" w:rsidP="005A64E5">
            <w:pPr>
              <w:jc w:val="center"/>
              <w:rPr>
                <w:rFonts w:eastAsia="Times New Roman" w:cs="Times New Roman"/>
                <w:sz w:val="16"/>
                <w:szCs w:val="16"/>
                <w:lang w:eastAsia="es-ES"/>
              </w:rPr>
            </w:pPr>
          </w:p>
          <w:p w14:paraId="46AEBC4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 xml:space="preserve">Tomas </w:t>
            </w:r>
            <w:r w:rsidRPr="005A64E5">
              <w:rPr>
                <w:rFonts w:eastAsia="Times New Roman" w:cs="Times New Roman"/>
                <w:sz w:val="16"/>
                <w:szCs w:val="16"/>
                <w:lang w:eastAsia="es-ES"/>
              </w:rPr>
              <w:t>Patricio Braniff</w:t>
            </w:r>
            <w:r w:rsidRPr="005A64E5">
              <w:rPr>
                <w:rFonts w:eastAsia="Times New Roman" w:cs="Times New Roman"/>
                <w:sz w:val="16"/>
                <w:szCs w:val="16"/>
                <w:lang w:val="pt-BR" w:eastAsia="es-ES"/>
              </w:rPr>
              <w:t xml:space="preserve"> Suiniaga</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3878BF0A" w14:textId="77777777" w:rsidR="00744D53" w:rsidRPr="005A64E5" w:rsidRDefault="00744D53" w:rsidP="005A64E5">
            <w:pPr>
              <w:jc w:val="center"/>
              <w:rPr>
                <w:rFonts w:eastAsia="Times New Roman" w:cs="Times New Roman"/>
                <w:sz w:val="16"/>
                <w:szCs w:val="16"/>
                <w:lang w:eastAsia="es-ES"/>
              </w:rPr>
            </w:pPr>
          </w:p>
          <w:p w14:paraId="0B45A9AB" w14:textId="77777777" w:rsidR="00744D53" w:rsidRPr="005A64E5" w:rsidRDefault="00744D53" w:rsidP="005A64E5">
            <w:pPr>
              <w:jc w:val="center"/>
              <w:rPr>
                <w:rFonts w:eastAsia="Times New Roman" w:cs="Times New Roman"/>
                <w:sz w:val="16"/>
                <w:szCs w:val="16"/>
                <w:lang w:eastAsia="es-ES"/>
              </w:rPr>
            </w:pPr>
          </w:p>
          <w:p w14:paraId="0A8AC01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Atracadero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07F80A53" w14:textId="77777777" w:rsidR="00744D53" w:rsidRPr="005A64E5" w:rsidRDefault="00744D53" w:rsidP="005A64E5">
            <w:pPr>
              <w:jc w:val="center"/>
              <w:rPr>
                <w:rFonts w:eastAsia="Times New Roman" w:cs="Times New Roman"/>
                <w:sz w:val="16"/>
                <w:szCs w:val="16"/>
                <w:lang w:eastAsia="es-ES"/>
              </w:rPr>
            </w:pPr>
          </w:p>
          <w:p w14:paraId="51B0CF11" w14:textId="77777777" w:rsidR="00744D53" w:rsidRPr="005A64E5" w:rsidRDefault="00744D53" w:rsidP="005A64E5">
            <w:pPr>
              <w:jc w:val="center"/>
              <w:rPr>
                <w:rFonts w:eastAsia="Times New Roman" w:cs="Times New Roman"/>
                <w:sz w:val="16"/>
                <w:szCs w:val="16"/>
                <w:lang w:eastAsia="es-ES"/>
              </w:rPr>
            </w:pPr>
          </w:p>
          <w:p w14:paraId="0704B2D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APITUX01-066-10</w:t>
            </w:r>
          </w:p>
          <w:p w14:paraId="5A4EB382" w14:textId="77777777" w:rsidR="00744D53" w:rsidRPr="005A64E5" w:rsidRDefault="00744D53" w:rsidP="005A64E5">
            <w:pPr>
              <w:jc w:val="center"/>
              <w:rPr>
                <w:rFonts w:eastAsia="Times New Roman" w:cs="Times New Roman"/>
                <w:sz w:val="16"/>
                <w:szCs w:val="16"/>
                <w:lang w:eastAsia="es-ES"/>
              </w:rPr>
            </w:pPr>
          </w:p>
          <w:p w14:paraId="1849594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APITUX01-066-10.M1.P1</w:t>
            </w:r>
          </w:p>
          <w:p w14:paraId="50F36EA2" w14:textId="77777777" w:rsidR="00744D53" w:rsidRPr="005A64E5" w:rsidRDefault="00744D53" w:rsidP="005A64E5">
            <w:pPr>
              <w:jc w:val="center"/>
              <w:rPr>
                <w:rFonts w:eastAsia="Times New Roman" w:cs="Times New Roman"/>
                <w:sz w:val="16"/>
                <w:szCs w:val="16"/>
                <w:lang w:eastAsia="es-ES"/>
              </w:rPr>
            </w:pPr>
          </w:p>
          <w:p w14:paraId="25E81545" w14:textId="77777777" w:rsidR="00744D53" w:rsidRPr="005A64E5" w:rsidRDefault="00744D53" w:rsidP="005A64E5">
            <w:pPr>
              <w:jc w:val="center"/>
              <w:rPr>
                <w:rFonts w:eastAsia="Times New Roman" w:cs="Times New Roman"/>
                <w:sz w:val="16"/>
                <w:szCs w:val="16"/>
                <w:lang w:eastAsia="es-ES"/>
              </w:rPr>
            </w:pPr>
          </w:p>
          <w:p w14:paraId="5384B86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En proceso de registro</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25A42EED" w14:textId="77777777" w:rsidR="00744D53" w:rsidRPr="005A64E5" w:rsidRDefault="00744D53" w:rsidP="005A64E5">
            <w:pPr>
              <w:jc w:val="center"/>
              <w:rPr>
                <w:rFonts w:eastAsia="Times New Roman" w:cs="Times New Roman"/>
                <w:sz w:val="16"/>
                <w:szCs w:val="16"/>
                <w:lang w:eastAsia="es-ES"/>
              </w:rPr>
            </w:pPr>
          </w:p>
          <w:p w14:paraId="26A90135" w14:textId="77777777" w:rsidR="00744D53" w:rsidRPr="005A64E5" w:rsidRDefault="00744D53" w:rsidP="005A64E5">
            <w:pPr>
              <w:jc w:val="center"/>
              <w:rPr>
                <w:rFonts w:eastAsia="Times New Roman" w:cs="Times New Roman"/>
                <w:sz w:val="16"/>
                <w:szCs w:val="16"/>
                <w:lang w:eastAsia="es-ES"/>
              </w:rPr>
            </w:pPr>
          </w:p>
          <w:p w14:paraId="3CA01031"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20/Oct/10</w:t>
            </w:r>
          </w:p>
          <w:p w14:paraId="6399FBA5" w14:textId="77777777" w:rsidR="00744D53" w:rsidRPr="005A64E5" w:rsidRDefault="00744D53" w:rsidP="005A64E5">
            <w:pPr>
              <w:jc w:val="center"/>
              <w:rPr>
                <w:rFonts w:eastAsia="Times New Roman" w:cs="Times New Roman"/>
                <w:sz w:val="16"/>
                <w:szCs w:val="16"/>
                <w:lang w:eastAsia="es-ES"/>
              </w:rPr>
            </w:pPr>
          </w:p>
          <w:p w14:paraId="2557CC99" w14:textId="77777777" w:rsidR="00744D53" w:rsidRPr="005A64E5" w:rsidRDefault="00744D53" w:rsidP="005A64E5">
            <w:pPr>
              <w:jc w:val="center"/>
              <w:rPr>
                <w:rFonts w:eastAsia="Times New Roman" w:cs="Times New Roman"/>
                <w:sz w:val="16"/>
                <w:szCs w:val="16"/>
                <w:lang w:eastAsia="es-ES"/>
              </w:rPr>
            </w:pPr>
          </w:p>
          <w:p w14:paraId="3450D363" w14:textId="77777777" w:rsidR="00744D53" w:rsidRPr="005A64E5" w:rsidRDefault="00744D53" w:rsidP="005A64E5">
            <w:pPr>
              <w:jc w:val="center"/>
              <w:rPr>
                <w:rFonts w:eastAsia="Times New Roman" w:cs="Times New Roman"/>
                <w:sz w:val="16"/>
                <w:szCs w:val="16"/>
                <w:lang w:eastAsia="es-ES"/>
              </w:rPr>
            </w:pPr>
          </w:p>
          <w:p w14:paraId="1BCA539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04/Nov/15</w:t>
            </w:r>
          </w:p>
          <w:p w14:paraId="3BF55412" w14:textId="77777777" w:rsidR="00744D53" w:rsidRPr="005A64E5" w:rsidRDefault="00744D53" w:rsidP="005A64E5">
            <w:pPr>
              <w:jc w:val="center"/>
              <w:rPr>
                <w:rFonts w:eastAsia="Times New Roman" w:cs="Times New Roman"/>
                <w:sz w:val="16"/>
                <w:szCs w:val="16"/>
                <w:lang w:eastAsia="es-ES"/>
              </w:rPr>
            </w:pPr>
          </w:p>
          <w:p w14:paraId="4DA70151" w14:textId="77777777" w:rsidR="00744D53" w:rsidRPr="005A64E5" w:rsidRDefault="00744D53" w:rsidP="005A64E5">
            <w:pPr>
              <w:jc w:val="center"/>
              <w:rPr>
                <w:rFonts w:eastAsia="Times New Roman" w:cs="Times New Roman"/>
                <w:sz w:val="16"/>
                <w:szCs w:val="16"/>
                <w:lang w:eastAsia="es-ES"/>
              </w:rPr>
            </w:pPr>
          </w:p>
          <w:p w14:paraId="1AEA64E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En proceso de registro</w:t>
            </w:r>
          </w:p>
          <w:p w14:paraId="2D2DE203" w14:textId="77777777" w:rsidR="00744D53" w:rsidRPr="005A64E5" w:rsidRDefault="00744D53" w:rsidP="005A64E5">
            <w:pPr>
              <w:jc w:val="center"/>
              <w:rPr>
                <w:rFonts w:eastAsia="Times New Roman" w:cs="Times New Roman"/>
                <w:sz w:val="16"/>
                <w:szCs w:val="16"/>
                <w:lang w:eastAsia="es-ES"/>
              </w:rPr>
            </w:pPr>
          </w:p>
          <w:p w14:paraId="54445CBD" w14:textId="77777777" w:rsidR="00744D53" w:rsidRPr="005A64E5" w:rsidRDefault="00744D53" w:rsidP="005A64E5">
            <w:pPr>
              <w:jc w:val="center"/>
              <w:rPr>
                <w:rFonts w:eastAsia="Times New Roman" w:cs="Times New Roman"/>
                <w:sz w:val="16"/>
                <w:szCs w:val="16"/>
                <w:lang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5DA69BB8" w14:textId="77777777" w:rsidR="00744D53" w:rsidRPr="005A64E5" w:rsidRDefault="00744D53" w:rsidP="005A64E5">
            <w:pPr>
              <w:jc w:val="center"/>
              <w:rPr>
                <w:rFonts w:eastAsia="Times New Roman" w:cs="Times New Roman"/>
                <w:sz w:val="16"/>
                <w:szCs w:val="16"/>
                <w:lang w:eastAsia="es-ES"/>
              </w:rPr>
            </w:pPr>
          </w:p>
          <w:p w14:paraId="5BB0D29C" w14:textId="77777777" w:rsidR="00744D53" w:rsidRPr="005A64E5" w:rsidRDefault="00744D53" w:rsidP="005A64E5">
            <w:pPr>
              <w:jc w:val="center"/>
              <w:rPr>
                <w:rFonts w:eastAsia="Times New Roman" w:cs="Times New Roman"/>
                <w:sz w:val="16"/>
                <w:szCs w:val="16"/>
                <w:lang w:eastAsia="es-ES"/>
              </w:rPr>
            </w:pPr>
          </w:p>
          <w:p w14:paraId="298C92AD" w14:textId="77777777" w:rsidR="00744D53" w:rsidRPr="005A64E5" w:rsidRDefault="00744D53" w:rsidP="005A64E5">
            <w:pPr>
              <w:jc w:val="center"/>
              <w:rPr>
                <w:rFonts w:eastAsia="Times New Roman" w:cs="Times New Roman"/>
                <w:sz w:val="16"/>
                <w:szCs w:val="16"/>
                <w:lang w:val="pt-BR" w:eastAsia="es-ES"/>
              </w:rPr>
            </w:pPr>
          </w:p>
          <w:p w14:paraId="10E3AED3" w14:textId="77777777" w:rsidR="00744D53" w:rsidRPr="005A64E5" w:rsidRDefault="00744D53" w:rsidP="005A64E5">
            <w:pPr>
              <w:jc w:val="center"/>
              <w:rPr>
                <w:rFonts w:eastAsia="Times New Roman" w:cs="Times New Roman"/>
                <w:sz w:val="16"/>
                <w:szCs w:val="16"/>
                <w:lang w:val="pt-BR" w:eastAsia="es-ES"/>
              </w:rPr>
            </w:pPr>
          </w:p>
          <w:p w14:paraId="09B67C11" w14:textId="77777777" w:rsidR="00744D53" w:rsidRPr="005A64E5" w:rsidRDefault="00744D53" w:rsidP="005A64E5">
            <w:pPr>
              <w:jc w:val="center"/>
              <w:rPr>
                <w:rFonts w:eastAsia="Times New Roman" w:cs="Times New Roman"/>
                <w:sz w:val="16"/>
                <w:szCs w:val="16"/>
                <w:lang w:val="pt-BR" w:eastAsia="es-ES"/>
              </w:rPr>
            </w:pPr>
          </w:p>
          <w:p w14:paraId="38C2607B" w14:textId="77777777" w:rsidR="00744D53" w:rsidRPr="005A64E5" w:rsidRDefault="00744D53" w:rsidP="005A64E5">
            <w:pPr>
              <w:jc w:val="center"/>
              <w:rPr>
                <w:rFonts w:eastAsia="Times New Roman" w:cs="Times New Roman"/>
                <w:sz w:val="16"/>
                <w:szCs w:val="16"/>
                <w:lang w:val="pt-BR" w:eastAsia="es-ES"/>
              </w:rPr>
            </w:pPr>
          </w:p>
          <w:p w14:paraId="13FC3364"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1,020.00</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4D4C3B99" w14:textId="77777777" w:rsidR="00744D53" w:rsidRPr="005A64E5" w:rsidRDefault="00744D53" w:rsidP="005A64E5">
            <w:pPr>
              <w:jc w:val="center"/>
              <w:rPr>
                <w:rFonts w:eastAsia="Times New Roman" w:cs="Times New Roman"/>
                <w:sz w:val="16"/>
                <w:szCs w:val="16"/>
                <w:lang w:eastAsia="es-ES"/>
              </w:rPr>
            </w:pPr>
          </w:p>
          <w:p w14:paraId="0097463C" w14:textId="77777777" w:rsidR="00744D53" w:rsidRPr="005A64E5" w:rsidRDefault="00744D53" w:rsidP="005A64E5">
            <w:pPr>
              <w:jc w:val="center"/>
              <w:rPr>
                <w:rFonts w:eastAsia="Times New Roman" w:cs="Times New Roman"/>
                <w:sz w:val="16"/>
                <w:szCs w:val="16"/>
                <w:lang w:eastAsia="es-ES"/>
              </w:rPr>
            </w:pPr>
          </w:p>
          <w:p w14:paraId="466E239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0A594A9B" w14:textId="77777777" w:rsidR="00744D53" w:rsidRPr="005A64E5" w:rsidRDefault="00744D53" w:rsidP="005A64E5">
            <w:pPr>
              <w:jc w:val="center"/>
              <w:rPr>
                <w:rFonts w:eastAsia="Times New Roman" w:cs="Times New Roman"/>
                <w:sz w:val="16"/>
                <w:szCs w:val="16"/>
                <w:lang w:eastAsia="es-ES"/>
              </w:rPr>
            </w:pPr>
          </w:p>
          <w:p w14:paraId="1E8FD1F6" w14:textId="77777777" w:rsidR="00744D53" w:rsidRPr="005A64E5" w:rsidRDefault="00744D53" w:rsidP="005A64E5">
            <w:pPr>
              <w:jc w:val="center"/>
              <w:rPr>
                <w:rFonts w:eastAsia="Times New Roman" w:cs="Times New Roman"/>
                <w:sz w:val="16"/>
                <w:szCs w:val="16"/>
                <w:lang w:eastAsia="es-ES"/>
              </w:rPr>
            </w:pPr>
          </w:p>
          <w:p w14:paraId="0E767FF2" w14:textId="77777777" w:rsidR="00744D53" w:rsidRPr="005A64E5" w:rsidRDefault="00744D53" w:rsidP="005A64E5">
            <w:pPr>
              <w:jc w:val="center"/>
              <w:rPr>
                <w:rFonts w:eastAsia="Times New Roman" w:cs="Times New Roman"/>
                <w:sz w:val="16"/>
                <w:szCs w:val="16"/>
                <w:lang w:eastAsia="es-ES"/>
              </w:rPr>
            </w:pPr>
          </w:p>
          <w:p w14:paraId="73171584" w14:textId="77777777" w:rsidR="00744D53" w:rsidRPr="005A64E5" w:rsidRDefault="00744D53" w:rsidP="005A64E5">
            <w:pPr>
              <w:rPr>
                <w:rFonts w:eastAsia="Times New Roman" w:cs="Times New Roman"/>
                <w:sz w:val="16"/>
                <w:szCs w:val="16"/>
                <w:lang w:eastAsia="es-ES"/>
              </w:rPr>
            </w:pPr>
            <w:r w:rsidRPr="005A64E5">
              <w:rPr>
                <w:rFonts w:eastAsia="Times New Roman" w:cs="Times New Roman"/>
                <w:sz w:val="16"/>
                <w:szCs w:val="16"/>
                <w:lang w:eastAsia="es-ES"/>
              </w:rPr>
              <w:t>5 años</w:t>
            </w:r>
          </w:p>
          <w:p w14:paraId="57A16868" w14:textId="77777777" w:rsidR="00744D53" w:rsidRPr="005A64E5" w:rsidRDefault="00744D53" w:rsidP="005A64E5">
            <w:pPr>
              <w:rPr>
                <w:rFonts w:eastAsia="Times New Roman" w:cs="Times New Roman"/>
                <w:sz w:val="16"/>
                <w:szCs w:val="16"/>
                <w:lang w:eastAsia="es-ES"/>
              </w:rPr>
            </w:pPr>
          </w:p>
          <w:p w14:paraId="662F3692" w14:textId="77777777" w:rsidR="00744D53" w:rsidRPr="005A64E5" w:rsidRDefault="00744D53" w:rsidP="005A64E5">
            <w:pPr>
              <w:rPr>
                <w:rFonts w:eastAsia="Times New Roman" w:cs="Times New Roman"/>
                <w:sz w:val="16"/>
                <w:szCs w:val="16"/>
                <w:lang w:eastAsia="es-ES"/>
              </w:rPr>
            </w:pPr>
          </w:p>
          <w:p w14:paraId="3C4D623F" w14:textId="77777777" w:rsidR="00744D53" w:rsidRPr="005A64E5" w:rsidRDefault="00744D53" w:rsidP="005A64E5">
            <w:pPr>
              <w:rPr>
                <w:rFonts w:eastAsia="Times New Roman" w:cs="Times New Roman"/>
                <w:sz w:val="16"/>
                <w:szCs w:val="16"/>
                <w:lang w:eastAsia="es-ES"/>
              </w:rPr>
            </w:pPr>
          </w:p>
          <w:p w14:paraId="7FBED13E" w14:textId="77777777" w:rsidR="00744D53" w:rsidRPr="005A64E5" w:rsidRDefault="00744D53" w:rsidP="005A64E5">
            <w:pPr>
              <w:rPr>
                <w:rFonts w:eastAsia="Times New Roman" w:cs="Times New Roman"/>
                <w:sz w:val="16"/>
                <w:szCs w:val="16"/>
                <w:lang w:eastAsia="es-ES"/>
              </w:rPr>
            </w:pPr>
            <w:r w:rsidRPr="005A64E5">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566E26DE" w14:textId="77777777" w:rsidR="00744D53" w:rsidRPr="005A64E5" w:rsidRDefault="00744D53" w:rsidP="005A64E5">
            <w:pPr>
              <w:jc w:val="center"/>
              <w:rPr>
                <w:rFonts w:eastAsia="Times New Roman" w:cs="Times New Roman"/>
                <w:sz w:val="16"/>
                <w:szCs w:val="16"/>
                <w:lang w:val="en-US" w:eastAsia="es-ES"/>
              </w:rPr>
            </w:pPr>
          </w:p>
          <w:p w14:paraId="5AD5E97D"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01/Oct/10</w:t>
            </w:r>
          </w:p>
          <w:p w14:paraId="5B6B4E41"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3EA5F864"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30/Sep/15</w:t>
            </w:r>
          </w:p>
          <w:p w14:paraId="0036F9EF" w14:textId="77777777" w:rsidR="00744D53" w:rsidRPr="005A64E5" w:rsidRDefault="00744D53" w:rsidP="005A64E5">
            <w:pPr>
              <w:jc w:val="center"/>
              <w:rPr>
                <w:rFonts w:eastAsia="Times New Roman" w:cs="Times New Roman"/>
                <w:sz w:val="16"/>
                <w:szCs w:val="16"/>
                <w:lang w:val="en-US" w:eastAsia="es-ES"/>
              </w:rPr>
            </w:pPr>
          </w:p>
          <w:p w14:paraId="581F04FD"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28/Sep/15</w:t>
            </w:r>
          </w:p>
          <w:p w14:paraId="390F3C79"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188FB8AA"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27/Sep/20</w:t>
            </w:r>
          </w:p>
          <w:p w14:paraId="5CAC08E7" w14:textId="77777777" w:rsidR="00744D53" w:rsidRPr="005A64E5" w:rsidRDefault="00744D53" w:rsidP="005A64E5">
            <w:pPr>
              <w:jc w:val="center"/>
              <w:rPr>
                <w:rFonts w:eastAsia="Times New Roman" w:cs="Times New Roman"/>
                <w:sz w:val="16"/>
                <w:szCs w:val="16"/>
                <w:lang w:val="en-US" w:eastAsia="es-ES"/>
              </w:rPr>
            </w:pPr>
          </w:p>
          <w:p w14:paraId="4EDE7A2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01/Sep/20</w:t>
            </w:r>
          </w:p>
          <w:p w14:paraId="480039A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4BAF8FB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31/Ago/25</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2928F1C4" w14:textId="77777777" w:rsidR="00744D53" w:rsidRPr="005A64E5" w:rsidRDefault="00744D53" w:rsidP="005A64E5">
            <w:pPr>
              <w:spacing w:line="276" w:lineRule="auto"/>
              <w:jc w:val="center"/>
              <w:rPr>
                <w:rFonts w:eastAsia="Times New Roman" w:cs="Times New Roman"/>
                <w:sz w:val="16"/>
                <w:szCs w:val="16"/>
                <w:lang w:eastAsia="es-ES"/>
              </w:rPr>
            </w:pPr>
          </w:p>
          <w:p w14:paraId="22CFABF8" w14:textId="77777777" w:rsidR="00744D53" w:rsidRPr="005A64E5" w:rsidRDefault="00744D53" w:rsidP="005A64E5">
            <w:pPr>
              <w:spacing w:line="276" w:lineRule="auto"/>
              <w:jc w:val="center"/>
              <w:rPr>
                <w:rFonts w:eastAsia="Times New Roman" w:cs="Times New Roman"/>
                <w:sz w:val="16"/>
                <w:szCs w:val="16"/>
                <w:lang w:eastAsia="es-ES"/>
              </w:rPr>
            </w:pPr>
          </w:p>
          <w:p w14:paraId="140512AD"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0.00</w:t>
            </w:r>
          </w:p>
        </w:tc>
      </w:tr>
      <w:tr w:rsidR="00744D53" w:rsidRPr="005A64E5" w14:paraId="7E79603B" w14:textId="77777777" w:rsidTr="002F1D66">
        <w:trPr>
          <w:trHeight w:val="1919"/>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1A48AB41" w14:textId="77777777" w:rsidR="00744D53" w:rsidRPr="005A64E5" w:rsidRDefault="00744D53" w:rsidP="005A64E5">
            <w:pPr>
              <w:jc w:val="center"/>
              <w:rPr>
                <w:rFonts w:eastAsia="Times New Roman" w:cs="Times New Roman"/>
                <w:bCs/>
                <w:sz w:val="16"/>
                <w:szCs w:val="16"/>
                <w:lang w:eastAsia="es-ES"/>
              </w:rPr>
            </w:pPr>
          </w:p>
          <w:p w14:paraId="70DEA644" w14:textId="77777777" w:rsidR="00744D53" w:rsidRPr="005A64E5" w:rsidRDefault="00744D53" w:rsidP="005A64E5">
            <w:pPr>
              <w:jc w:val="center"/>
              <w:rPr>
                <w:rFonts w:eastAsia="Times New Roman" w:cs="Times New Roman"/>
                <w:bCs/>
                <w:sz w:val="16"/>
                <w:szCs w:val="16"/>
                <w:lang w:eastAsia="es-ES"/>
              </w:rPr>
            </w:pPr>
          </w:p>
          <w:p w14:paraId="289D6DC0" w14:textId="77777777" w:rsidR="00744D53" w:rsidRPr="005A64E5" w:rsidRDefault="00744D53" w:rsidP="005A64E5">
            <w:pPr>
              <w:rPr>
                <w:rFonts w:eastAsia="Times New Roman" w:cs="Times New Roman"/>
                <w:bCs/>
                <w:sz w:val="16"/>
                <w:szCs w:val="16"/>
                <w:lang w:eastAsia="es-ES"/>
              </w:rPr>
            </w:pPr>
          </w:p>
          <w:p w14:paraId="3A8819B8" w14:textId="77777777" w:rsidR="00744D53" w:rsidRPr="005A64E5" w:rsidRDefault="00744D53" w:rsidP="005A64E5">
            <w:pPr>
              <w:jc w:val="center"/>
              <w:rPr>
                <w:rFonts w:eastAsia="Times New Roman" w:cs="Times New Roman"/>
                <w:bCs/>
                <w:sz w:val="16"/>
                <w:szCs w:val="16"/>
                <w:lang w:eastAsia="es-ES"/>
              </w:rPr>
            </w:pPr>
          </w:p>
          <w:p w14:paraId="124F7FD0"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19</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0EE70B7C" w14:textId="77777777" w:rsidR="00744D53" w:rsidRPr="005A64E5" w:rsidRDefault="00744D53" w:rsidP="005A64E5">
            <w:pPr>
              <w:jc w:val="center"/>
              <w:rPr>
                <w:rFonts w:eastAsia="Times New Roman" w:cs="Times New Roman"/>
                <w:sz w:val="16"/>
                <w:szCs w:val="16"/>
                <w:lang w:eastAsia="es-ES"/>
              </w:rPr>
            </w:pPr>
          </w:p>
          <w:p w14:paraId="50B03B02" w14:textId="77777777" w:rsidR="00744D53" w:rsidRPr="005A64E5" w:rsidRDefault="00744D53" w:rsidP="005A64E5">
            <w:pPr>
              <w:rPr>
                <w:rFonts w:eastAsia="Times New Roman" w:cs="Times New Roman"/>
                <w:sz w:val="16"/>
                <w:szCs w:val="16"/>
                <w:lang w:eastAsia="es-ES"/>
              </w:rPr>
            </w:pPr>
          </w:p>
          <w:p w14:paraId="13D4A6F4" w14:textId="77777777" w:rsidR="00744D53" w:rsidRPr="005A64E5" w:rsidRDefault="00744D53" w:rsidP="005A64E5">
            <w:pPr>
              <w:jc w:val="center"/>
              <w:rPr>
                <w:rFonts w:eastAsia="Times New Roman" w:cs="Times New Roman"/>
                <w:sz w:val="16"/>
                <w:szCs w:val="16"/>
                <w:lang w:eastAsia="es-ES"/>
              </w:rPr>
            </w:pPr>
          </w:p>
          <w:p w14:paraId="60158F5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Jorge Antonio Adem Sánchez.</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3628FF5B" w14:textId="77777777" w:rsidR="00744D53" w:rsidRPr="005A64E5" w:rsidRDefault="00744D53" w:rsidP="005A64E5">
            <w:pPr>
              <w:rPr>
                <w:rFonts w:eastAsia="Times New Roman" w:cs="Times New Roman"/>
                <w:sz w:val="16"/>
                <w:szCs w:val="16"/>
                <w:lang w:eastAsia="es-ES"/>
              </w:rPr>
            </w:pPr>
          </w:p>
          <w:p w14:paraId="5DD91E79" w14:textId="77777777" w:rsidR="00744D53" w:rsidRPr="005A64E5" w:rsidRDefault="00744D53" w:rsidP="005A64E5">
            <w:pPr>
              <w:rPr>
                <w:rFonts w:eastAsia="Times New Roman" w:cs="Times New Roman"/>
                <w:sz w:val="16"/>
                <w:szCs w:val="16"/>
                <w:lang w:eastAsia="es-ES"/>
              </w:rPr>
            </w:pPr>
          </w:p>
          <w:p w14:paraId="6D72EEA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Uso ornamental y fines recreativos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6D3B8A89" w14:textId="77777777" w:rsidR="00744D53" w:rsidRPr="005A64E5" w:rsidRDefault="00744D53" w:rsidP="005A64E5">
            <w:pPr>
              <w:jc w:val="center"/>
              <w:rPr>
                <w:rFonts w:eastAsia="Times New Roman" w:cs="Times New Roman"/>
                <w:sz w:val="16"/>
                <w:szCs w:val="16"/>
                <w:lang w:eastAsia="es-ES"/>
              </w:rPr>
            </w:pPr>
          </w:p>
          <w:p w14:paraId="203E9764"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APITUX01-059/09</w:t>
            </w:r>
          </w:p>
          <w:p w14:paraId="1C42A747" w14:textId="77777777" w:rsidR="00744D53" w:rsidRPr="005A64E5" w:rsidRDefault="00744D53" w:rsidP="005A64E5">
            <w:pPr>
              <w:jc w:val="center"/>
              <w:rPr>
                <w:rFonts w:eastAsia="Times New Roman" w:cs="Times New Roman"/>
                <w:sz w:val="16"/>
                <w:szCs w:val="16"/>
                <w:lang w:val="en-US" w:eastAsia="es-ES"/>
              </w:rPr>
            </w:pPr>
          </w:p>
          <w:p w14:paraId="4418215D"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APITUX01-059/09.M1.P1</w:t>
            </w:r>
          </w:p>
          <w:p w14:paraId="6CC4CD11" w14:textId="77777777" w:rsidR="00744D53" w:rsidRPr="005A64E5" w:rsidRDefault="00744D53" w:rsidP="005A64E5">
            <w:pPr>
              <w:jc w:val="center"/>
              <w:rPr>
                <w:rFonts w:eastAsia="Times New Roman" w:cs="Times New Roman"/>
                <w:sz w:val="16"/>
                <w:szCs w:val="16"/>
                <w:lang w:val="en-US" w:eastAsia="es-ES"/>
              </w:rPr>
            </w:pPr>
          </w:p>
          <w:p w14:paraId="54FBEEAD"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APITUX01-059-09.M2.P2</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60003318" w14:textId="77777777" w:rsidR="00744D53" w:rsidRPr="005A64E5" w:rsidRDefault="00744D53" w:rsidP="005A64E5">
            <w:pPr>
              <w:rPr>
                <w:rFonts w:eastAsia="Times New Roman" w:cs="Times New Roman"/>
                <w:sz w:val="16"/>
                <w:szCs w:val="16"/>
                <w:lang w:val="en-US" w:eastAsia="es-ES"/>
              </w:rPr>
            </w:pPr>
          </w:p>
          <w:p w14:paraId="02B50E2B"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12/Oct/09</w:t>
            </w:r>
          </w:p>
          <w:p w14:paraId="76ED310E" w14:textId="77777777" w:rsidR="00744D53" w:rsidRPr="005A64E5" w:rsidRDefault="00744D53" w:rsidP="005A64E5">
            <w:pPr>
              <w:rPr>
                <w:rFonts w:eastAsia="Times New Roman" w:cs="Times New Roman"/>
                <w:sz w:val="16"/>
                <w:szCs w:val="16"/>
                <w:lang w:eastAsia="es-ES"/>
              </w:rPr>
            </w:pPr>
          </w:p>
          <w:p w14:paraId="047FD117" w14:textId="77777777" w:rsidR="00744D53" w:rsidRPr="005A64E5" w:rsidRDefault="00744D53" w:rsidP="005A64E5">
            <w:pPr>
              <w:jc w:val="center"/>
              <w:rPr>
                <w:rFonts w:eastAsia="Times New Roman" w:cs="Times New Roman"/>
                <w:sz w:val="16"/>
                <w:szCs w:val="16"/>
                <w:lang w:eastAsia="es-ES"/>
              </w:rPr>
            </w:pPr>
          </w:p>
          <w:p w14:paraId="3685123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17/Abr/13</w:t>
            </w:r>
          </w:p>
          <w:p w14:paraId="2A194816" w14:textId="77777777" w:rsidR="00744D53" w:rsidRPr="005A64E5" w:rsidRDefault="00744D53" w:rsidP="005A64E5">
            <w:pPr>
              <w:jc w:val="center"/>
              <w:rPr>
                <w:rFonts w:eastAsia="Times New Roman" w:cs="Times New Roman"/>
                <w:sz w:val="16"/>
                <w:szCs w:val="16"/>
                <w:lang w:eastAsia="es-ES"/>
              </w:rPr>
            </w:pPr>
          </w:p>
          <w:p w14:paraId="26EF47FD" w14:textId="77777777" w:rsidR="00744D53" w:rsidRPr="005A64E5" w:rsidRDefault="00744D53" w:rsidP="005A64E5">
            <w:pPr>
              <w:jc w:val="center"/>
              <w:rPr>
                <w:rFonts w:eastAsia="Times New Roman" w:cs="Times New Roman"/>
                <w:sz w:val="16"/>
                <w:szCs w:val="16"/>
                <w:lang w:eastAsia="es-ES"/>
              </w:rPr>
            </w:pPr>
          </w:p>
          <w:p w14:paraId="44A9802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15/Ago/18</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35A5A6A4" w14:textId="77777777" w:rsidR="00744D53" w:rsidRPr="005A64E5" w:rsidRDefault="00744D53" w:rsidP="005A64E5">
            <w:pPr>
              <w:jc w:val="center"/>
              <w:rPr>
                <w:rFonts w:eastAsia="Times New Roman" w:cs="Times New Roman"/>
                <w:sz w:val="16"/>
                <w:szCs w:val="16"/>
                <w:lang w:eastAsia="es-ES"/>
              </w:rPr>
            </w:pPr>
          </w:p>
          <w:p w14:paraId="2EF6B8F2" w14:textId="77777777" w:rsidR="00744D53" w:rsidRPr="005A64E5" w:rsidRDefault="00744D53" w:rsidP="005A64E5">
            <w:pPr>
              <w:rPr>
                <w:rFonts w:eastAsia="Times New Roman" w:cs="Times New Roman"/>
                <w:sz w:val="16"/>
                <w:szCs w:val="16"/>
                <w:lang w:eastAsia="es-ES"/>
              </w:rPr>
            </w:pPr>
          </w:p>
          <w:p w14:paraId="4A21EDCF" w14:textId="77777777" w:rsidR="00744D53" w:rsidRPr="005A64E5" w:rsidRDefault="00744D53" w:rsidP="005A64E5">
            <w:pPr>
              <w:jc w:val="center"/>
              <w:rPr>
                <w:rFonts w:eastAsia="Times New Roman" w:cs="Times New Roman"/>
                <w:sz w:val="16"/>
                <w:szCs w:val="16"/>
                <w:lang w:eastAsia="es-ES"/>
              </w:rPr>
            </w:pPr>
          </w:p>
          <w:p w14:paraId="12AD0C7F"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1,120.00</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13C52600" w14:textId="77777777" w:rsidR="00744D53" w:rsidRPr="005A64E5" w:rsidRDefault="00744D53" w:rsidP="005A64E5">
            <w:pPr>
              <w:rPr>
                <w:rFonts w:eastAsia="Times New Roman" w:cs="Times New Roman"/>
                <w:sz w:val="16"/>
                <w:szCs w:val="16"/>
                <w:lang w:eastAsia="es-ES"/>
              </w:rPr>
            </w:pPr>
          </w:p>
          <w:p w14:paraId="0D4F9AE1"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41F56B27" w14:textId="77777777" w:rsidR="00744D53" w:rsidRPr="005A64E5" w:rsidRDefault="00744D53" w:rsidP="005A64E5">
            <w:pPr>
              <w:jc w:val="center"/>
              <w:rPr>
                <w:rFonts w:eastAsia="Times New Roman" w:cs="Times New Roman"/>
                <w:sz w:val="16"/>
                <w:szCs w:val="16"/>
                <w:lang w:eastAsia="es-ES"/>
              </w:rPr>
            </w:pPr>
          </w:p>
          <w:p w14:paraId="7F1C8098" w14:textId="77777777" w:rsidR="00744D53" w:rsidRPr="005A64E5" w:rsidRDefault="00744D53" w:rsidP="005A64E5">
            <w:pPr>
              <w:jc w:val="center"/>
              <w:rPr>
                <w:rFonts w:eastAsia="Times New Roman" w:cs="Times New Roman"/>
                <w:sz w:val="16"/>
                <w:szCs w:val="16"/>
                <w:lang w:eastAsia="es-ES"/>
              </w:rPr>
            </w:pPr>
          </w:p>
          <w:p w14:paraId="037E47B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1E924B77" w14:textId="77777777" w:rsidR="00744D53" w:rsidRPr="005A64E5" w:rsidRDefault="00744D53" w:rsidP="005A64E5">
            <w:pPr>
              <w:jc w:val="center"/>
              <w:rPr>
                <w:rFonts w:eastAsia="Times New Roman" w:cs="Times New Roman"/>
                <w:sz w:val="16"/>
                <w:szCs w:val="16"/>
                <w:lang w:eastAsia="es-ES"/>
              </w:rPr>
            </w:pPr>
          </w:p>
          <w:p w14:paraId="6D65E41A" w14:textId="77777777" w:rsidR="00744D53" w:rsidRPr="005A64E5" w:rsidRDefault="00744D53" w:rsidP="005A64E5">
            <w:pPr>
              <w:jc w:val="center"/>
              <w:rPr>
                <w:rFonts w:eastAsia="Times New Roman" w:cs="Times New Roman"/>
                <w:sz w:val="16"/>
                <w:szCs w:val="16"/>
                <w:lang w:eastAsia="es-ES"/>
              </w:rPr>
            </w:pPr>
          </w:p>
          <w:p w14:paraId="78ECAB6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2A78BFA0" w14:textId="77777777" w:rsidR="00744D53" w:rsidRPr="005A64E5" w:rsidRDefault="00744D53" w:rsidP="005A64E5">
            <w:pPr>
              <w:jc w:val="center"/>
              <w:rPr>
                <w:rFonts w:eastAsia="Times New Roman" w:cs="Times New Roman"/>
                <w:sz w:val="16"/>
                <w:szCs w:val="16"/>
                <w:lang w:eastAsia="es-ES"/>
              </w:rPr>
            </w:pPr>
          </w:p>
          <w:p w14:paraId="755C26ED" w14:textId="77777777" w:rsidR="00744D53" w:rsidRPr="005A64E5" w:rsidRDefault="00744D53" w:rsidP="005A64E5">
            <w:pPr>
              <w:rPr>
                <w:rFonts w:eastAsia="Times New Roman" w:cs="Times New Roman"/>
                <w:sz w:val="16"/>
                <w:szCs w:val="16"/>
                <w:lang w:eastAsia="es-ES"/>
              </w:rPr>
            </w:pPr>
          </w:p>
          <w:p w14:paraId="6B4E4F1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29/Mar/08</w:t>
            </w:r>
          </w:p>
          <w:p w14:paraId="363C8B3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4BB53B1B"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30/Mar/23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02A96643" w14:textId="77777777" w:rsidR="00744D53" w:rsidRPr="005A64E5" w:rsidRDefault="00744D53" w:rsidP="005A64E5">
            <w:pPr>
              <w:spacing w:line="276" w:lineRule="auto"/>
              <w:jc w:val="center"/>
              <w:rPr>
                <w:rFonts w:eastAsia="Times New Roman" w:cs="Times New Roman"/>
                <w:sz w:val="16"/>
                <w:szCs w:val="16"/>
                <w:lang w:eastAsia="es-ES"/>
              </w:rPr>
            </w:pPr>
          </w:p>
          <w:p w14:paraId="37C4B796" w14:textId="77777777" w:rsidR="00744D53" w:rsidRPr="005A64E5" w:rsidRDefault="00744D53" w:rsidP="005A64E5">
            <w:pPr>
              <w:spacing w:line="276" w:lineRule="auto"/>
              <w:rPr>
                <w:rFonts w:eastAsia="Times New Roman" w:cs="Times New Roman"/>
                <w:sz w:val="16"/>
                <w:szCs w:val="16"/>
                <w:lang w:eastAsia="es-ES"/>
              </w:rPr>
            </w:pPr>
          </w:p>
          <w:p w14:paraId="10C3C585" w14:textId="77777777" w:rsidR="00744D53" w:rsidRPr="005A64E5" w:rsidRDefault="00744D53" w:rsidP="005A64E5">
            <w:pPr>
              <w:spacing w:line="276" w:lineRule="auto"/>
              <w:rPr>
                <w:rFonts w:eastAsia="Times New Roman" w:cs="Times New Roman"/>
                <w:sz w:val="16"/>
                <w:szCs w:val="16"/>
                <w:lang w:eastAsia="es-ES"/>
              </w:rPr>
            </w:pPr>
          </w:p>
          <w:p w14:paraId="417D497F"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0.00</w:t>
            </w:r>
          </w:p>
        </w:tc>
      </w:tr>
      <w:tr w:rsidR="00744D53" w:rsidRPr="005A64E5" w14:paraId="4D36B445" w14:textId="77777777" w:rsidTr="002F1D66">
        <w:trPr>
          <w:trHeight w:val="523"/>
        </w:trPr>
        <w:tc>
          <w:tcPr>
            <w:tcW w:w="299" w:type="pct"/>
            <w:tcBorders>
              <w:top w:val="nil"/>
              <w:left w:val="single" w:sz="8" w:space="0" w:color="auto"/>
              <w:bottom w:val="dotted" w:sz="8" w:space="0" w:color="auto"/>
              <w:right w:val="dotted" w:sz="8" w:space="0" w:color="auto"/>
            </w:tcBorders>
            <w:shd w:val="clear" w:color="auto" w:fill="auto"/>
            <w:tcMar>
              <w:top w:w="0" w:type="dxa"/>
              <w:left w:w="70" w:type="dxa"/>
              <w:bottom w:w="0" w:type="dxa"/>
              <w:right w:w="70" w:type="dxa"/>
            </w:tcMar>
          </w:tcPr>
          <w:p w14:paraId="116DA222" w14:textId="77777777" w:rsidR="00744D53" w:rsidRPr="005A64E5" w:rsidRDefault="00744D53" w:rsidP="005A64E5">
            <w:pPr>
              <w:jc w:val="center"/>
              <w:rPr>
                <w:rFonts w:eastAsia="Times New Roman" w:cs="Times New Roman"/>
                <w:bCs/>
                <w:sz w:val="16"/>
                <w:szCs w:val="16"/>
                <w:lang w:eastAsia="es-ES"/>
              </w:rPr>
            </w:pPr>
          </w:p>
          <w:p w14:paraId="35F1BF01" w14:textId="77777777" w:rsidR="00744D53" w:rsidRPr="005A64E5" w:rsidRDefault="00744D53" w:rsidP="005A64E5">
            <w:pPr>
              <w:jc w:val="center"/>
              <w:rPr>
                <w:rFonts w:eastAsia="Times New Roman" w:cs="Times New Roman"/>
                <w:bCs/>
                <w:sz w:val="16"/>
                <w:szCs w:val="16"/>
                <w:lang w:eastAsia="es-ES"/>
              </w:rPr>
            </w:pPr>
          </w:p>
          <w:p w14:paraId="16395C3D" w14:textId="77777777" w:rsidR="00744D53" w:rsidRPr="005A64E5" w:rsidRDefault="00744D53" w:rsidP="005A64E5">
            <w:pPr>
              <w:rPr>
                <w:rFonts w:eastAsia="Times New Roman" w:cs="Times New Roman"/>
                <w:bCs/>
                <w:sz w:val="16"/>
                <w:szCs w:val="16"/>
                <w:lang w:eastAsia="es-ES"/>
              </w:rPr>
            </w:pPr>
          </w:p>
          <w:p w14:paraId="31943F97"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20</w:t>
            </w:r>
          </w:p>
          <w:p w14:paraId="1F585CDF" w14:textId="77777777" w:rsidR="00744D53" w:rsidRPr="005A64E5" w:rsidRDefault="00744D53" w:rsidP="005A64E5">
            <w:pPr>
              <w:jc w:val="center"/>
              <w:rPr>
                <w:rFonts w:eastAsia="Times New Roman" w:cs="Times New Roman"/>
                <w:bCs/>
                <w:sz w:val="16"/>
                <w:szCs w:val="16"/>
                <w:lang w:eastAsia="es-ES"/>
              </w:rPr>
            </w:pPr>
          </w:p>
        </w:tc>
        <w:tc>
          <w:tcPr>
            <w:tcW w:w="847" w:type="pct"/>
            <w:gridSpan w:val="2"/>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1BEFA8C3" w14:textId="77777777" w:rsidR="00744D53" w:rsidRPr="005A64E5" w:rsidRDefault="00744D53" w:rsidP="005A64E5">
            <w:pPr>
              <w:jc w:val="center"/>
              <w:rPr>
                <w:rFonts w:eastAsia="Times New Roman" w:cs="Times New Roman"/>
                <w:sz w:val="16"/>
                <w:szCs w:val="16"/>
                <w:lang w:val="pt-BR" w:eastAsia="es-ES"/>
              </w:rPr>
            </w:pPr>
          </w:p>
          <w:p w14:paraId="5429FAD5" w14:textId="77777777" w:rsidR="00744D53" w:rsidRPr="005A64E5" w:rsidRDefault="00744D53" w:rsidP="005A64E5">
            <w:pPr>
              <w:jc w:val="center"/>
              <w:rPr>
                <w:rFonts w:eastAsia="Times New Roman" w:cs="Times New Roman"/>
                <w:sz w:val="16"/>
                <w:szCs w:val="16"/>
                <w:lang w:val="pt-BR" w:eastAsia="es-ES"/>
              </w:rPr>
            </w:pPr>
          </w:p>
          <w:p w14:paraId="6988ADD8" w14:textId="77777777" w:rsidR="00744D53" w:rsidRPr="005A64E5" w:rsidRDefault="00744D53" w:rsidP="005A64E5">
            <w:pPr>
              <w:rPr>
                <w:rFonts w:eastAsia="Times New Roman" w:cs="Times New Roman"/>
                <w:sz w:val="16"/>
                <w:szCs w:val="16"/>
                <w:lang w:val="pt-BR" w:eastAsia="es-ES"/>
              </w:rPr>
            </w:pPr>
          </w:p>
          <w:p w14:paraId="3B8229F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Obras Marítimas HB, S.A. de C.V.</w:t>
            </w:r>
          </w:p>
        </w:tc>
        <w:tc>
          <w:tcPr>
            <w:tcW w:w="705"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0B908AD4" w14:textId="77777777" w:rsidR="00744D53" w:rsidRPr="005A64E5" w:rsidRDefault="00744D53" w:rsidP="005A64E5">
            <w:pPr>
              <w:rPr>
                <w:rFonts w:eastAsia="Times New Roman" w:cs="Times New Roman"/>
                <w:sz w:val="16"/>
                <w:szCs w:val="16"/>
                <w:lang w:eastAsia="es-ES"/>
              </w:rPr>
            </w:pPr>
          </w:p>
          <w:p w14:paraId="432A8CEE"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pacing w:val="-4"/>
                <w:sz w:val="16"/>
                <w:szCs w:val="16"/>
                <w:lang w:eastAsia="es-MX"/>
              </w:rPr>
              <w:t>Reparaciones de embarcaciones menores, así como a las actividades inherentes a la construcción marina.</w:t>
            </w:r>
          </w:p>
        </w:tc>
        <w:tc>
          <w:tcPr>
            <w:tcW w:w="642"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526D5CDA" w14:textId="77777777" w:rsidR="00744D53" w:rsidRPr="005A64E5" w:rsidRDefault="00744D53" w:rsidP="005A64E5">
            <w:pPr>
              <w:jc w:val="center"/>
              <w:rPr>
                <w:rFonts w:eastAsia="Times New Roman" w:cs="Times New Roman"/>
                <w:sz w:val="16"/>
                <w:szCs w:val="16"/>
                <w:lang w:eastAsia="es-ES"/>
              </w:rPr>
            </w:pPr>
          </w:p>
          <w:p w14:paraId="4890019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APITUX01-064/10</w:t>
            </w:r>
          </w:p>
          <w:p w14:paraId="5799FB5C" w14:textId="77777777" w:rsidR="00744D53" w:rsidRPr="005A64E5" w:rsidRDefault="00744D53" w:rsidP="005A64E5">
            <w:pPr>
              <w:jc w:val="center"/>
              <w:rPr>
                <w:rFonts w:eastAsia="Times New Roman" w:cs="Times New Roman"/>
                <w:sz w:val="16"/>
                <w:szCs w:val="16"/>
                <w:lang w:eastAsia="es-ES"/>
              </w:rPr>
            </w:pPr>
          </w:p>
          <w:p w14:paraId="494CDBC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APITUX01-064/10.M1</w:t>
            </w:r>
          </w:p>
          <w:p w14:paraId="24983597" w14:textId="77777777" w:rsidR="00744D53" w:rsidRPr="005A64E5" w:rsidRDefault="00744D53" w:rsidP="005A64E5">
            <w:pPr>
              <w:jc w:val="center"/>
              <w:rPr>
                <w:rFonts w:eastAsia="Times New Roman" w:cs="Times New Roman"/>
                <w:sz w:val="16"/>
                <w:szCs w:val="16"/>
                <w:lang w:eastAsia="es-ES"/>
              </w:rPr>
            </w:pPr>
          </w:p>
          <w:p w14:paraId="7E4CA29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APITUX01-064/10.M2.P1</w:t>
            </w:r>
          </w:p>
          <w:p w14:paraId="5D0678A9" w14:textId="77777777" w:rsidR="00744D53" w:rsidRPr="005A64E5" w:rsidRDefault="00744D53" w:rsidP="005A64E5">
            <w:pPr>
              <w:jc w:val="center"/>
              <w:rPr>
                <w:rFonts w:eastAsia="Times New Roman" w:cs="Times New Roman"/>
                <w:sz w:val="16"/>
                <w:szCs w:val="16"/>
                <w:lang w:eastAsia="es-ES"/>
              </w:rPr>
            </w:pPr>
          </w:p>
        </w:tc>
        <w:tc>
          <w:tcPr>
            <w:tcW w:w="572"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5C4FC455" w14:textId="77777777" w:rsidR="00744D53" w:rsidRPr="005A64E5" w:rsidRDefault="00744D53" w:rsidP="005A64E5">
            <w:pPr>
              <w:ind w:right="113"/>
              <w:jc w:val="center"/>
              <w:rPr>
                <w:rFonts w:eastAsia="Times New Roman" w:cs="Times New Roman"/>
                <w:sz w:val="16"/>
                <w:szCs w:val="16"/>
                <w:lang w:val="pt-BR" w:eastAsia="es-ES"/>
              </w:rPr>
            </w:pPr>
          </w:p>
          <w:p w14:paraId="7B2BE204" w14:textId="77777777" w:rsidR="00744D53" w:rsidRPr="005A64E5" w:rsidRDefault="00744D53" w:rsidP="005A64E5">
            <w:pPr>
              <w:ind w:right="113"/>
              <w:jc w:val="center"/>
              <w:rPr>
                <w:rFonts w:eastAsia="Times New Roman" w:cs="Times New Roman"/>
                <w:sz w:val="16"/>
                <w:szCs w:val="16"/>
                <w:lang w:val="pt-BR" w:eastAsia="es-ES"/>
              </w:rPr>
            </w:pPr>
            <w:r w:rsidRPr="005A64E5">
              <w:rPr>
                <w:rFonts w:eastAsia="Times New Roman" w:cs="Times New Roman"/>
                <w:sz w:val="16"/>
                <w:szCs w:val="16"/>
                <w:lang w:val="pt-BR" w:eastAsia="es-ES"/>
              </w:rPr>
              <w:t>11/Oct/10</w:t>
            </w:r>
          </w:p>
          <w:p w14:paraId="5D8ABE4B" w14:textId="77777777" w:rsidR="00744D53" w:rsidRPr="005A64E5" w:rsidRDefault="00744D53" w:rsidP="005A64E5">
            <w:pPr>
              <w:ind w:right="113"/>
              <w:jc w:val="center"/>
              <w:rPr>
                <w:rFonts w:eastAsia="Times New Roman" w:cs="Times New Roman"/>
                <w:sz w:val="16"/>
                <w:szCs w:val="16"/>
                <w:lang w:val="pt-BR" w:eastAsia="es-ES"/>
              </w:rPr>
            </w:pPr>
          </w:p>
          <w:p w14:paraId="2EB3336A" w14:textId="77777777" w:rsidR="00744D53" w:rsidRPr="005A64E5" w:rsidRDefault="00744D53" w:rsidP="005A64E5">
            <w:pPr>
              <w:ind w:right="113"/>
              <w:jc w:val="center"/>
              <w:rPr>
                <w:rFonts w:eastAsia="Times New Roman" w:cs="Times New Roman"/>
                <w:sz w:val="16"/>
                <w:szCs w:val="16"/>
                <w:lang w:val="pt-BR" w:eastAsia="es-ES"/>
              </w:rPr>
            </w:pPr>
          </w:p>
          <w:p w14:paraId="2BC84020" w14:textId="77777777" w:rsidR="00744D53" w:rsidRPr="005A64E5" w:rsidRDefault="00744D53" w:rsidP="005A64E5">
            <w:pPr>
              <w:ind w:right="113"/>
              <w:jc w:val="center"/>
              <w:rPr>
                <w:rFonts w:eastAsia="Times New Roman" w:cs="Times New Roman"/>
                <w:sz w:val="16"/>
                <w:szCs w:val="16"/>
                <w:lang w:val="pt-BR" w:eastAsia="es-ES"/>
              </w:rPr>
            </w:pPr>
            <w:r w:rsidRPr="005A64E5">
              <w:rPr>
                <w:rFonts w:eastAsia="Times New Roman" w:cs="Times New Roman"/>
                <w:sz w:val="16"/>
                <w:szCs w:val="16"/>
                <w:lang w:val="pt-BR" w:eastAsia="es-ES"/>
              </w:rPr>
              <w:t>12/Ene/11</w:t>
            </w:r>
          </w:p>
          <w:p w14:paraId="3C50E491" w14:textId="77777777" w:rsidR="00744D53" w:rsidRPr="005A64E5" w:rsidRDefault="00744D53" w:rsidP="005A64E5">
            <w:pPr>
              <w:ind w:right="113"/>
              <w:jc w:val="center"/>
              <w:rPr>
                <w:rFonts w:eastAsia="Times New Roman" w:cs="Times New Roman"/>
                <w:sz w:val="16"/>
                <w:szCs w:val="16"/>
                <w:lang w:val="pt-BR" w:eastAsia="es-ES"/>
              </w:rPr>
            </w:pPr>
          </w:p>
          <w:p w14:paraId="065D5975" w14:textId="77777777" w:rsidR="00744D53" w:rsidRPr="005A64E5" w:rsidRDefault="00744D53" w:rsidP="005A64E5">
            <w:pPr>
              <w:ind w:right="113"/>
              <w:jc w:val="center"/>
              <w:rPr>
                <w:rFonts w:eastAsia="Times New Roman" w:cs="Times New Roman"/>
                <w:sz w:val="16"/>
                <w:szCs w:val="16"/>
                <w:lang w:val="pt-BR" w:eastAsia="es-ES"/>
              </w:rPr>
            </w:pPr>
          </w:p>
          <w:p w14:paraId="463D9B9F"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14/Sept/15</w:t>
            </w:r>
          </w:p>
        </w:tc>
        <w:tc>
          <w:tcPr>
            <w:tcW w:w="523"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4487EC7E" w14:textId="77777777" w:rsidR="00744D53" w:rsidRPr="005A64E5" w:rsidRDefault="00744D53" w:rsidP="005A64E5">
            <w:pPr>
              <w:rPr>
                <w:rFonts w:eastAsia="Times New Roman" w:cs="Times New Roman"/>
                <w:sz w:val="16"/>
                <w:szCs w:val="16"/>
                <w:lang w:val="pt-BR" w:eastAsia="es-ES"/>
              </w:rPr>
            </w:pPr>
          </w:p>
          <w:p w14:paraId="2D886D6C" w14:textId="77777777" w:rsidR="00744D53" w:rsidRPr="005A64E5" w:rsidRDefault="00744D53" w:rsidP="005A64E5">
            <w:pPr>
              <w:jc w:val="center"/>
              <w:rPr>
                <w:rFonts w:eastAsia="Times New Roman" w:cs="Times New Roman"/>
                <w:sz w:val="16"/>
                <w:szCs w:val="16"/>
                <w:lang w:val="pt-BR" w:eastAsia="es-ES"/>
              </w:rPr>
            </w:pPr>
          </w:p>
          <w:p w14:paraId="65DAA54B" w14:textId="77777777" w:rsidR="00744D53" w:rsidRPr="005A64E5" w:rsidRDefault="00744D53" w:rsidP="005A64E5">
            <w:pPr>
              <w:jc w:val="center"/>
              <w:rPr>
                <w:rFonts w:eastAsia="Times New Roman" w:cs="Times New Roman"/>
                <w:sz w:val="16"/>
                <w:szCs w:val="16"/>
                <w:lang w:val="pt-BR" w:eastAsia="es-ES"/>
              </w:rPr>
            </w:pPr>
          </w:p>
          <w:p w14:paraId="10041F04"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1,912.86</w:t>
            </w:r>
          </w:p>
        </w:tc>
        <w:tc>
          <w:tcPr>
            <w:tcW w:w="299"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09269E18" w14:textId="77777777" w:rsidR="00744D53" w:rsidRPr="005A64E5" w:rsidRDefault="00744D53" w:rsidP="005A64E5">
            <w:pPr>
              <w:jc w:val="center"/>
              <w:rPr>
                <w:rFonts w:eastAsia="Times New Roman" w:cs="Times New Roman"/>
                <w:sz w:val="16"/>
                <w:szCs w:val="16"/>
                <w:lang w:eastAsia="es-ES"/>
              </w:rPr>
            </w:pPr>
          </w:p>
          <w:p w14:paraId="298BB6B1"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6FEC7213" w14:textId="77777777" w:rsidR="00744D53" w:rsidRPr="005A64E5" w:rsidRDefault="00744D53" w:rsidP="005A64E5">
            <w:pPr>
              <w:jc w:val="center"/>
              <w:rPr>
                <w:rFonts w:eastAsia="Times New Roman" w:cs="Times New Roman"/>
                <w:sz w:val="16"/>
                <w:szCs w:val="16"/>
                <w:lang w:eastAsia="es-ES"/>
              </w:rPr>
            </w:pPr>
          </w:p>
          <w:p w14:paraId="5CE13192" w14:textId="77777777" w:rsidR="00744D53" w:rsidRPr="005A64E5" w:rsidRDefault="00744D53" w:rsidP="005A64E5">
            <w:pPr>
              <w:jc w:val="center"/>
              <w:rPr>
                <w:rFonts w:eastAsia="Times New Roman" w:cs="Times New Roman"/>
                <w:sz w:val="16"/>
                <w:szCs w:val="16"/>
                <w:lang w:eastAsia="es-ES"/>
              </w:rPr>
            </w:pPr>
          </w:p>
          <w:p w14:paraId="463792D1" w14:textId="77777777" w:rsidR="00744D53" w:rsidRPr="005A64E5" w:rsidRDefault="00744D53" w:rsidP="005A64E5">
            <w:pPr>
              <w:jc w:val="center"/>
              <w:rPr>
                <w:rFonts w:eastAsia="Times New Roman" w:cs="Times New Roman"/>
                <w:sz w:val="16"/>
                <w:szCs w:val="16"/>
                <w:lang w:eastAsia="es-ES"/>
              </w:rPr>
            </w:pPr>
          </w:p>
          <w:p w14:paraId="5D084187" w14:textId="77777777" w:rsidR="00744D53" w:rsidRPr="005A64E5" w:rsidRDefault="00744D53" w:rsidP="005A64E5">
            <w:pPr>
              <w:jc w:val="center"/>
              <w:rPr>
                <w:rFonts w:eastAsia="Times New Roman" w:cs="Times New Roman"/>
                <w:sz w:val="16"/>
                <w:szCs w:val="16"/>
                <w:lang w:eastAsia="es-ES"/>
              </w:rPr>
            </w:pPr>
          </w:p>
          <w:p w14:paraId="20C6BD93" w14:textId="77777777" w:rsidR="00744D53" w:rsidRPr="005A64E5" w:rsidRDefault="00744D53" w:rsidP="005A64E5">
            <w:pPr>
              <w:jc w:val="center"/>
              <w:rPr>
                <w:rFonts w:eastAsia="Times New Roman" w:cs="Times New Roman"/>
                <w:sz w:val="16"/>
                <w:szCs w:val="16"/>
                <w:lang w:eastAsia="es-ES"/>
              </w:rPr>
            </w:pPr>
          </w:p>
          <w:p w14:paraId="0363689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5 años </w:t>
            </w:r>
          </w:p>
          <w:p w14:paraId="17B09844" w14:textId="77777777" w:rsidR="00744D53" w:rsidRPr="005A64E5" w:rsidRDefault="00744D53" w:rsidP="005A64E5">
            <w:pPr>
              <w:rPr>
                <w:rFonts w:eastAsia="Times New Roman" w:cs="Times New Roman"/>
                <w:sz w:val="16"/>
                <w:szCs w:val="16"/>
                <w:lang w:eastAsia="es-ES"/>
              </w:rPr>
            </w:pPr>
          </w:p>
        </w:tc>
        <w:tc>
          <w:tcPr>
            <w:tcW w:w="605"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14:paraId="6CCE24A5" w14:textId="77777777" w:rsidR="00744D53" w:rsidRPr="005A64E5" w:rsidRDefault="00744D53" w:rsidP="005A64E5">
            <w:pPr>
              <w:rPr>
                <w:rFonts w:eastAsia="Times New Roman" w:cs="Times New Roman"/>
                <w:sz w:val="16"/>
                <w:szCs w:val="16"/>
                <w:lang w:val="pt-BR" w:eastAsia="es-ES"/>
              </w:rPr>
            </w:pPr>
          </w:p>
          <w:p w14:paraId="3B60B3C5" w14:textId="77777777" w:rsidR="00744D53" w:rsidRPr="005A64E5" w:rsidRDefault="00744D53" w:rsidP="005A64E5">
            <w:pPr>
              <w:rPr>
                <w:rFonts w:eastAsia="Times New Roman" w:cs="Times New Roman"/>
                <w:sz w:val="16"/>
                <w:szCs w:val="16"/>
                <w:lang w:val="pt-BR" w:eastAsia="es-ES"/>
              </w:rPr>
            </w:pPr>
          </w:p>
          <w:p w14:paraId="07DD60B7" w14:textId="77777777" w:rsidR="00744D53" w:rsidRPr="005A64E5" w:rsidRDefault="00744D53" w:rsidP="005A64E5">
            <w:pPr>
              <w:jc w:val="center"/>
              <w:rPr>
                <w:rFonts w:eastAsia="Times New Roman" w:cs="Times New Roman"/>
                <w:sz w:val="16"/>
                <w:szCs w:val="16"/>
                <w:lang w:val="pt-BR" w:eastAsia="es-ES"/>
              </w:rPr>
            </w:pPr>
          </w:p>
          <w:p w14:paraId="52D3FF48"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01/Sep/20</w:t>
            </w:r>
          </w:p>
          <w:p w14:paraId="29F54CD7"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a</w:t>
            </w:r>
          </w:p>
          <w:p w14:paraId="4291AC39"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31/Ago/25</w:t>
            </w:r>
          </w:p>
          <w:p w14:paraId="6988D18F" w14:textId="77777777" w:rsidR="00744D53" w:rsidRPr="005A64E5" w:rsidRDefault="00744D53" w:rsidP="005A64E5">
            <w:pPr>
              <w:jc w:val="center"/>
              <w:rPr>
                <w:rFonts w:eastAsia="Times New Roman" w:cs="Times New Roman"/>
                <w:sz w:val="16"/>
                <w:szCs w:val="16"/>
                <w:lang w:val="pt-BR" w:eastAsia="es-ES"/>
              </w:rPr>
            </w:pPr>
          </w:p>
          <w:p w14:paraId="40DC4666" w14:textId="77777777" w:rsidR="00744D53" w:rsidRPr="005A64E5" w:rsidRDefault="00744D53" w:rsidP="005A64E5">
            <w:pPr>
              <w:jc w:val="center"/>
              <w:rPr>
                <w:rFonts w:eastAsia="Times New Roman" w:cs="Times New Roman"/>
                <w:sz w:val="16"/>
                <w:szCs w:val="16"/>
                <w:lang w:val="pt-BR" w:eastAsia="es-ES"/>
              </w:rPr>
            </w:pPr>
          </w:p>
          <w:p w14:paraId="5D857CA9" w14:textId="77777777" w:rsidR="00744D53" w:rsidRPr="005A64E5" w:rsidRDefault="00744D53" w:rsidP="005A64E5">
            <w:pPr>
              <w:jc w:val="center"/>
              <w:rPr>
                <w:rFonts w:eastAsia="Times New Roman" w:cs="Times New Roman"/>
                <w:sz w:val="16"/>
                <w:szCs w:val="16"/>
                <w:lang w:val="en-US" w:eastAsia="es-ES"/>
              </w:rPr>
            </w:pPr>
          </w:p>
        </w:tc>
        <w:tc>
          <w:tcPr>
            <w:tcW w:w="508" w:type="pct"/>
            <w:tcBorders>
              <w:top w:val="nil"/>
              <w:left w:val="nil"/>
              <w:bottom w:val="dotted" w:sz="8" w:space="0" w:color="auto"/>
              <w:right w:val="single" w:sz="8" w:space="0" w:color="auto"/>
            </w:tcBorders>
            <w:shd w:val="clear" w:color="auto" w:fill="auto"/>
            <w:tcMar>
              <w:top w:w="0" w:type="dxa"/>
              <w:left w:w="70" w:type="dxa"/>
              <w:bottom w:w="0" w:type="dxa"/>
              <w:right w:w="70" w:type="dxa"/>
            </w:tcMar>
          </w:tcPr>
          <w:p w14:paraId="650C55C7" w14:textId="77777777" w:rsidR="00744D53" w:rsidRPr="005A64E5" w:rsidRDefault="00744D53" w:rsidP="005A64E5">
            <w:pPr>
              <w:spacing w:line="276" w:lineRule="auto"/>
              <w:rPr>
                <w:rFonts w:eastAsia="Times New Roman" w:cs="Times New Roman"/>
                <w:sz w:val="16"/>
                <w:szCs w:val="16"/>
                <w:lang w:val="pt-BR" w:eastAsia="es-ES"/>
              </w:rPr>
            </w:pPr>
          </w:p>
          <w:p w14:paraId="2543B333" w14:textId="77777777" w:rsidR="00744D53" w:rsidRPr="005A64E5" w:rsidRDefault="00744D53" w:rsidP="005A64E5">
            <w:pPr>
              <w:spacing w:line="276" w:lineRule="auto"/>
              <w:jc w:val="center"/>
              <w:rPr>
                <w:rFonts w:eastAsia="Times New Roman" w:cs="Times New Roman"/>
                <w:sz w:val="16"/>
                <w:szCs w:val="16"/>
                <w:lang w:val="pt-BR" w:eastAsia="es-ES"/>
              </w:rPr>
            </w:pPr>
          </w:p>
          <w:p w14:paraId="313E6154" w14:textId="77777777" w:rsidR="00744D53" w:rsidRPr="005A64E5" w:rsidRDefault="00744D53" w:rsidP="005A64E5">
            <w:pPr>
              <w:spacing w:line="276" w:lineRule="auto"/>
              <w:jc w:val="center"/>
              <w:rPr>
                <w:rFonts w:eastAsia="Times New Roman" w:cs="Times New Roman"/>
                <w:sz w:val="16"/>
                <w:szCs w:val="16"/>
                <w:lang w:val="pt-BR" w:eastAsia="es-ES"/>
              </w:rPr>
            </w:pPr>
          </w:p>
          <w:p w14:paraId="41289707"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67.33</w:t>
            </w:r>
          </w:p>
        </w:tc>
      </w:tr>
      <w:tr w:rsidR="00744D53" w:rsidRPr="005A64E5" w14:paraId="1B1123EB" w14:textId="77777777" w:rsidTr="002F1D66">
        <w:trPr>
          <w:trHeight w:val="5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46AE94E8" w14:textId="77777777" w:rsidR="00744D53" w:rsidRPr="005A64E5" w:rsidRDefault="00744D53" w:rsidP="005A64E5">
            <w:pPr>
              <w:jc w:val="center"/>
              <w:rPr>
                <w:rFonts w:eastAsia="Times New Roman" w:cs="Times New Roman"/>
                <w:bCs/>
                <w:sz w:val="16"/>
                <w:szCs w:val="16"/>
                <w:lang w:eastAsia="es-ES"/>
              </w:rPr>
            </w:pPr>
          </w:p>
          <w:p w14:paraId="329359F4" w14:textId="77777777" w:rsidR="00744D53" w:rsidRPr="005A64E5" w:rsidRDefault="00744D53" w:rsidP="005A64E5">
            <w:pPr>
              <w:jc w:val="center"/>
              <w:rPr>
                <w:rFonts w:eastAsia="Times New Roman" w:cs="Times New Roman"/>
                <w:bCs/>
                <w:sz w:val="16"/>
                <w:szCs w:val="16"/>
                <w:lang w:eastAsia="es-ES"/>
              </w:rPr>
            </w:pPr>
          </w:p>
          <w:p w14:paraId="59EEBF07" w14:textId="77777777" w:rsidR="00744D53" w:rsidRPr="005A64E5" w:rsidRDefault="00744D53" w:rsidP="005A64E5">
            <w:pPr>
              <w:jc w:val="center"/>
              <w:rPr>
                <w:rFonts w:eastAsia="Times New Roman" w:cs="Times New Roman"/>
                <w:bCs/>
                <w:sz w:val="16"/>
                <w:szCs w:val="16"/>
                <w:lang w:eastAsia="es-ES"/>
              </w:rPr>
            </w:pPr>
          </w:p>
          <w:p w14:paraId="37236422" w14:textId="77777777" w:rsidR="00744D53" w:rsidRPr="005A64E5" w:rsidRDefault="00744D53" w:rsidP="005A64E5">
            <w:pPr>
              <w:jc w:val="center"/>
              <w:rPr>
                <w:rFonts w:eastAsia="Times New Roman" w:cs="Times New Roman"/>
                <w:bCs/>
                <w:sz w:val="16"/>
                <w:szCs w:val="16"/>
                <w:lang w:eastAsia="es-ES"/>
              </w:rPr>
            </w:pPr>
          </w:p>
          <w:p w14:paraId="63C5381A" w14:textId="77777777" w:rsidR="00744D53" w:rsidRPr="005A64E5" w:rsidRDefault="00744D53" w:rsidP="005A64E5">
            <w:pPr>
              <w:jc w:val="center"/>
              <w:rPr>
                <w:rFonts w:eastAsia="Times New Roman" w:cs="Times New Roman"/>
                <w:bCs/>
                <w:sz w:val="16"/>
                <w:szCs w:val="16"/>
                <w:lang w:eastAsia="es-ES"/>
              </w:rPr>
            </w:pPr>
          </w:p>
          <w:p w14:paraId="20062FCA" w14:textId="77777777" w:rsidR="00744D53" w:rsidRPr="005A64E5" w:rsidRDefault="00744D53" w:rsidP="005A64E5">
            <w:pPr>
              <w:rPr>
                <w:rFonts w:eastAsia="Times New Roman" w:cs="Times New Roman"/>
                <w:bCs/>
                <w:sz w:val="16"/>
                <w:szCs w:val="16"/>
                <w:lang w:eastAsia="es-ES"/>
              </w:rPr>
            </w:pPr>
          </w:p>
          <w:p w14:paraId="286412E7" w14:textId="77777777" w:rsidR="00744D53" w:rsidRPr="005A64E5" w:rsidRDefault="00744D53" w:rsidP="005A64E5">
            <w:pPr>
              <w:jc w:val="center"/>
              <w:rPr>
                <w:rFonts w:eastAsia="Times New Roman" w:cs="Times New Roman"/>
                <w:bCs/>
                <w:sz w:val="16"/>
                <w:szCs w:val="16"/>
                <w:lang w:eastAsia="es-ES"/>
              </w:rPr>
            </w:pPr>
          </w:p>
          <w:p w14:paraId="2235FC70"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21</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0C222A56"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Suministros Marinos, de Tuxpan,</w:t>
            </w:r>
          </w:p>
          <w:p w14:paraId="15BEC9F6"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S.A. de C.V.</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535695FE" w14:textId="77777777" w:rsidR="00744D53" w:rsidRPr="005A64E5" w:rsidRDefault="00744D53" w:rsidP="005A64E5">
            <w:pPr>
              <w:jc w:val="center"/>
              <w:rPr>
                <w:rFonts w:eastAsia="Times New Roman" w:cs="Times New Roman"/>
                <w:sz w:val="16"/>
                <w:szCs w:val="16"/>
                <w:lang w:eastAsia="es-ES"/>
              </w:rPr>
            </w:pPr>
          </w:p>
          <w:p w14:paraId="3BC510E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Avituallamiento, suministros de combustibles, atraque y reparación de embarcaciones; así como para proporcionar servicios generales a las embarcaciones que den atención a las plataformas.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12257F41" w14:textId="77777777" w:rsidR="00744D53" w:rsidRPr="005A64E5" w:rsidRDefault="00744D53" w:rsidP="005A64E5">
            <w:pPr>
              <w:rPr>
                <w:rFonts w:eastAsia="Times New Roman" w:cs="Times New Roman"/>
                <w:sz w:val="16"/>
                <w:szCs w:val="16"/>
                <w:lang w:val="fr-FR" w:eastAsia="es-ES"/>
              </w:rPr>
            </w:pPr>
          </w:p>
          <w:p w14:paraId="438F8939" w14:textId="77777777" w:rsidR="00744D53" w:rsidRPr="005A64E5" w:rsidRDefault="00744D53"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APITUX01-008/97</w:t>
            </w:r>
          </w:p>
          <w:p w14:paraId="74903AC7" w14:textId="77777777" w:rsidR="00744D53" w:rsidRPr="005A64E5" w:rsidRDefault="00744D53" w:rsidP="005A64E5">
            <w:pPr>
              <w:jc w:val="center"/>
              <w:rPr>
                <w:rFonts w:eastAsia="Times New Roman" w:cs="Times New Roman"/>
                <w:sz w:val="16"/>
                <w:szCs w:val="16"/>
                <w:lang w:val="fr-FR" w:eastAsia="es-ES"/>
              </w:rPr>
            </w:pPr>
          </w:p>
          <w:p w14:paraId="5C2BD3C9" w14:textId="77777777" w:rsidR="00744D53" w:rsidRPr="005A64E5" w:rsidRDefault="00744D53" w:rsidP="005A64E5">
            <w:pPr>
              <w:jc w:val="center"/>
              <w:rPr>
                <w:rFonts w:eastAsia="Times New Roman" w:cs="Times New Roman"/>
                <w:sz w:val="16"/>
                <w:szCs w:val="16"/>
                <w:lang w:val="fr-FR" w:eastAsia="es-ES"/>
              </w:rPr>
            </w:pPr>
          </w:p>
          <w:p w14:paraId="1868AAA7" w14:textId="77777777" w:rsidR="00744D53" w:rsidRPr="005A64E5" w:rsidRDefault="00744D53"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APITUX01-008/97.M1.P1</w:t>
            </w:r>
          </w:p>
          <w:p w14:paraId="026779FA" w14:textId="77777777" w:rsidR="00744D53" w:rsidRPr="005A64E5" w:rsidRDefault="00744D53" w:rsidP="005A64E5">
            <w:pPr>
              <w:jc w:val="center"/>
              <w:rPr>
                <w:rFonts w:eastAsia="Times New Roman" w:cs="Times New Roman"/>
                <w:sz w:val="16"/>
                <w:szCs w:val="16"/>
                <w:lang w:val="fr-FR" w:eastAsia="es-ES"/>
              </w:rPr>
            </w:pPr>
          </w:p>
          <w:p w14:paraId="56BF0CDD" w14:textId="77777777" w:rsidR="00744D53" w:rsidRPr="005A64E5" w:rsidRDefault="00744D53"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APITUX01-008/97.M2.P2</w:t>
            </w:r>
          </w:p>
          <w:p w14:paraId="7A5D5818" w14:textId="77777777" w:rsidR="00744D53" w:rsidRPr="005A64E5" w:rsidRDefault="00744D53" w:rsidP="005A64E5">
            <w:pPr>
              <w:jc w:val="center"/>
              <w:rPr>
                <w:rFonts w:eastAsia="Times New Roman" w:cs="Times New Roman"/>
                <w:sz w:val="16"/>
                <w:szCs w:val="16"/>
                <w:lang w:val="fr-FR" w:eastAsia="es-ES"/>
              </w:rPr>
            </w:pP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6A099171" w14:textId="77777777" w:rsidR="00744D53" w:rsidRPr="005A64E5" w:rsidRDefault="00744D53" w:rsidP="005A64E5">
            <w:pPr>
              <w:ind w:right="113"/>
              <w:jc w:val="center"/>
              <w:rPr>
                <w:rFonts w:eastAsia="Times New Roman" w:cs="Times New Roman"/>
                <w:sz w:val="16"/>
                <w:szCs w:val="16"/>
                <w:lang w:val="pt-BR" w:eastAsia="es-ES"/>
              </w:rPr>
            </w:pPr>
            <w:r w:rsidRPr="005A64E5">
              <w:rPr>
                <w:rFonts w:eastAsia="Times New Roman" w:cs="Times New Roman"/>
                <w:sz w:val="16"/>
                <w:szCs w:val="16"/>
                <w:lang w:val="pt-BR" w:eastAsia="es-ES"/>
              </w:rPr>
              <w:t>21/Nov/97</w:t>
            </w:r>
          </w:p>
          <w:p w14:paraId="0C1D9EA7" w14:textId="77777777" w:rsidR="00744D53" w:rsidRPr="005A64E5" w:rsidRDefault="00744D53" w:rsidP="005A64E5">
            <w:pPr>
              <w:ind w:right="113"/>
              <w:jc w:val="center"/>
              <w:rPr>
                <w:rFonts w:eastAsia="Times New Roman" w:cs="Times New Roman"/>
                <w:sz w:val="16"/>
                <w:szCs w:val="16"/>
                <w:lang w:val="pt-BR" w:eastAsia="es-ES"/>
              </w:rPr>
            </w:pPr>
          </w:p>
          <w:p w14:paraId="675C3725" w14:textId="77777777" w:rsidR="00744D53" w:rsidRPr="005A64E5" w:rsidRDefault="00744D53" w:rsidP="005A64E5">
            <w:pPr>
              <w:ind w:right="113"/>
              <w:jc w:val="center"/>
              <w:rPr>
                <w:rFonts w:eastAsia="Times New Roman" w:cs="Times New Roman"/>
                <w:sz w:val="16"/>
                <w:szCs w:val="16"/>
                <w:lang w:val="pt-BR" w:eastAsia="es-ES"/>
              </w:rPr>
            </w:pPr>
          </w:p>
          <w:p w14:paraId="57BC7569" w14:textId="77777777" w:rsidR="00744D53" w:rsidRPr="005A64E5" w:rsidRDefault="00744D53" w:rsidP="005A64E5">
            <w:pPr>
              <w:ind w:right="113"/>
              <w:jc w:val="center"/>
              <w:rPr>
                <w:rFonts w:eastAsia="Times New Roman" w:cs="Times New Roman"/>
                <w:sz w:val="16"/>
                <w:szCs w:val="16"/>
                <w:lang w:val="pt-BR" w:eastAsia="es-ES"/>
              </w:rPr>
            </w:pPr>
          </w:p>
          <w:p w14:paraId="73F1175B" w14:textId="77777777" w:rsidR="00744D53" w:rsidRPr="005A64E5" w:rsidRDefault="00744D53" w:rsidP="005A64E5">
            <w:pPr>
              <w:ind w:right="113"/>
              <w:jc w:val="center"/>
              <w:rPr>
                <w:rFonts w:eastAsia="Times New Roman" w:cs="Times New Roman"/>
                <w:sz w:val="16"/>
                <w:szCs w:val="16"/>
                <w:lang w:val="pt-BR" w:eastAsia="es-ES"/>
              </w:rPr>
            </w:pPr>
            <w:r w:rsidRPr="005A64E5">
              <w:rPr>
                <w:rFonts w:eastAsia="Times New Roman" w:cs="Times New Roman"/>
                <w:sz w:val="16"/>
                <w:szCs w:val="16"/>
                <w:lang w:val="pt-BR" w:eastAsia="es-ES"/>
              </w:rPr>
              <w:t>18/Ene/10</w:t>
            </w:r>
          </w:p>
          <w:p w14:paraId="0319F293" w14:textId="77777777" w:rsidR="00744D53" w:rsidRPr="005A64E5" w:rsidRDefault="00744D53" w:rsidP="005A64E5">
            <w:pPr>
              <w:ind w:right="113"/>
              <w:jc w:val="center"/>
              <w:rPr>
                <w:rFonts w:eastAsia="Times New Roman" w:cs="Times New Roman"/>
                <w:sz w:val="16"/>
                <w:szCs w:val="16"/>
                <w:lang w:val="pt-BR" w:eastAsia="es-ES"/>
              </w:rPr>
            </w:pPr>
          </w:p>
          <w:p w14:paraId="157BB644" w14:textId="77777777" w:rsidR="00744D53" w:rsidRPr="005A64E5" w:rsidRDefault="00744D53" w:rsidP="005A64E5">
            <w:pPr>
              <w:ind w:right="113"/>
              <w:jc w:val="center"/>
              <w:rPr>
                <w:rFonts w:eastAsia="Times New Roman" w:cs="Times New Roman"/>
                <w:sz w:val="16"/>
                <w:szCs w:val="16"/>
                <w:lang w:val="pt-BR" w:eastAsia="es-ES"/>
              </w:rPr>
            </w:pPr>
          </w:p>
          <w:p w14:paraId="460BFF69" w14:textId="77777777" w:rsidR="00744D53" w:rsidRPr="005A64E5" w:rsidRDefault="00744D53" w:rsidP="005A64E5">
            <w:pPr>
              <w:ind w:right="113"/>
              <w:jc w:val="center"/>
              <w:rPr>
                <w:rFonts w:eastAsia="Times New Roman" w:cs="Times New Roman"/>
                <w:sz w:val="16"/>
                <w:szCs w:val="16"/>
                <w:lang w:val="pt-BR" w:eastAsia="es-ES"/>
              </w:rPr>
            </w:pPr>
          </w:p>
          <w:p w14:paraId="55522C2B" w14:textId="77777777" w:rsidR="00744D53" w:rsidRPr="005A64E5" w:rsidRDefault="00744D53" w:rsidP="005A64E5">
            <w:pPr>
              <w:ind w:right="113"/>
              <w:jc w:val="center"/>
              <w:rPr>
                <w:rFonts w:eastAsia="Times New Roman" w:cs="Times New Roman"/>
                <w:sz w:val="16"/>
                <w:szCs w:val="16"/>
                <w:lang w:val="pt-BR" w:eastAsia="es-ES"/>
              </w:rPr>
            </w:pPr>
            <w:r w:rsidRPr="005A64E5">
              <w:rPr>
                <w:rFonts w:eastAsia="Times New Roman" w:cs="Times New Roman"/>
                <w:sz w:val="16"/>
                <w:szCs w:val="16"/>
                <w:lang w:val="pt-BR" w:eastAsia="es-ES"/>
              </w:rPr>
              <w:t>23/Feb/12</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4C756355" w14:textId="77777777" w:rsidR="00744D53" w:rsidRPr="005A64E5" w:rsidRDefault="00744D53" w:rsidP="005A64E5">
            <w:pPr>
              <w:rPr>
                <w:rFonts w:eastAsia="Times New Roman" w:cs="Times New Roman"/>
                <w:sz w:val="16"/>
                <w:szCs w:val="16"/>
                <w:lang w:eastAsia="es-ES"/>
              </w:rPr>
            </w:pPr>
          </w:p>
          <w:p w14:paraId="4E709B6E"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eastAsia="es-ES"/>
              </w:rPr>
              <w:t>1,358.0</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tcPr>
          <w:p w14:paraId="5107A5D9"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2D725C56" w14:textId="77777777" w:rsidR="00744D53" w:rsidRPr="005A64E5" w:rsidRDefault="00744D53" w:rsidP="005A64E5">
            <w:pPr>
              <w:rPr>
                <w:rFonts w:eastAsia="Times New Roman" w:cs="Times New Roman"/>
                <w:sz w:val="16"/>
                <w:szCs w:val="16"/>
                <w:lang w:eastAsia="es-ES"/>
              </w:rPr>
            </w:pPr>
          </w:p>
          <w:p w14:paraId="174D154E" w14:textId="77777777" w:rsidR="00744D53" w:rsidRPr="005A64E5" w:rsidRDefault="00744D53" w:rsidP="005A64E5">
            <w:pPr>
              <w:rPr>
                <w:rFonts w:eastAsia="Times New Roman" w:cs="Times New Roman"/>
                <w:sz w:val="16"/>
                <w:szCs w:val="16"/>
                <w:lang w:eastAsia="es-ES"/>
              </w:rPr>
            </w:pPr>
          </w:p>
          <w:p w14:paraId="0336FE72" w14:textId="77777777" w:rsidR="00744D53" w:rsidRPr="005A64E5" w:rsidRDefault="00744D53" w:rsidP="005A64E5">
            <w:pPr>
              <w:rPr>
                <w:rFonts w:eastAsia="Times New Roman" w:cs="Times New Roman"/>
                <w:sz w:val="16"/>
                <w:szCs w:val="16"/>
                <w:lang w:eastAsia="es-ES"/>
              </w:rPr>
            </w:pPr>
          </w:p>
          <w:p w14:paraId="6FCC1C39"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05 años</w:t>
            </w:r>
          </w:p>
          <w:p w14:paraId="0463BB7C" w14:textId="77777777" w:rsidR="00744D53" w:rsidRPr="005A64E5" w:rsidRDefault="00744D53" w:rsidP="005A64E5">
            <w:pPr>
              <w:jc w:val="center"/>
              <w:rPr>
                <w:rFonts w:eastAsia="Times New Roman" w:cs="Times New Roman"/>
                <w:sz w:val="16"/>
                <w:szCs w:val="16"/>
                <w:lang w:eastAsia="es-ES"/>
              </w:rPr>
            </w:pPr>
          </w:p>
          <w:p w14:paraId="011C4982" w14:textId="77777777" w:rsidR="00744D53" w:rsidRPr="005A64E5" w:rsidRDefault="00744D53" w:rsidP="005A64E5">
            <w:pPr>
              <w:rPr>
                <w:rFonts w:eastAsia="Times New Roman" w:cs="Times New Roman"/>
                <w:sz w:val="16"/>
                <w:szCs w:val="16"/>
                <w:lang w:eastAsia="es-ES"/>
              </w:rPr>
            </w:pPr>
          </w:p>
          <w:p w14:paraId="353CC250" w14:textId="77777777" w:rsidR="00744D53" w:rsidRPr="005A64E5" w:rsidRDefault="00744D53" w:rsidP="005A64E5">
            <w:pPr>
              <w:rPr>
                <w:rFonts w:eastAsia="Times New Roman" w:cs="Times New Roman"/>
                <w:sz w:val="16"/>
                <w:szCs w:val="16"/>
                <w:lang w:eastAsia="es-ES"/>
              </w:rPr>
            </w:pPr>
          </w:p>
          <w:p w14:paraId="76F758D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0A183D63"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04/Dic/96</w:t>
            </w:r>
          </w:p>
          <w:p w14:paraId="5EF7B1D7"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5F6E6BC1"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en-US" w:eastAsia="es-ES"/>
              </w:rPr>
              <w:t>31/Dic/21</w:t>
            </w: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2A28C579" w14:textId="77777777" w:rsidR="00744D53" w:rsidRPr="005A64E5" w:rsidRDefault="00744D53" w:rsidP="005A64E5">
            <w:pPr>
              <w:spacing w:line="276" w:lineRule="auto"/>
              <w:rPr>
                <w:rFonts w:eastAsia="Times New Roman" w:cs="Times New Roman"/>
                <w:sz w:val="16"/>
                <w:szCs w:val="16"/>
                <w:lang w:eastAsia="es-ES"/>
              </w:rPr>
            </w:pPr>
          </w:p>
          <w:p w14:paraId="792C7E2F" w14:textId="77777777" w:rsidR="00744D53" w:rsidRPr="005A64E5" w:rsidRDefault="00744D53" w:rsidP="005A64E5">
            <w:pPr>
              <w:spacing w:line="276" w:lineRule="auto"/>
              <w:jc w:val="center"/>
              <w:rPr>
                <w:rFonts w:eastAsia="Times New Roman" w:cs="Times New Roman"/>
                <w:b/>
                <w:bCs/>
                <w:sz w:val="16"/>
                <w:szCs w:val="16"/>
                <w:lang w:eastAsia="es-MX"/>
              </w:rPr>
            </w:pPr>
            <w:r w:rsidRPr="005A64E5">
              <w:rPr>
                <w:rFonts w:eastAsia="Times New Roman" w:cs="Times New Roman"/>
                <w:bCs/>
                <w:sz w:val="16"/>
                <w:szCs w:val="16"/>
                <w:lang w:eastAsia="es-ES"/>
              </w:rPr>
              <w:t xml:space="preserve">                             </w:t>
            </w:r>
            <w:r w:rsidRPr="005A64E5">
              <w:rPr>
                <w:rFonts w:eastAsia="Times New Roman" w:cs="Times New Roman"/>
                <w:b/>
                <w:bCs/>
                <w:sz w:val="16"/>
                <w:szCs w:val="16"/>
                <w:lang w:eastAsia="es-ES"/>
              </w:rPr>
              <w:t>0.00</w:t>
            </w:r>
          </w:p>
          <w:p w14:paraId="3AF1B900" w14:textId="77777777" w:rsidR="00744D53" w:rsidRPr="005A64E5" w:rsidRDefault="00744D53" w:rsidP="005A64E5">
            <w:pPr>
              <w:spacing w:line="276" w:lineRule="auto"/>
              <w:jc w:val="center"/>
              <w:rPr>
                <w:rFonts w:eastAsia="Times New Roman" w:cs="Times New Roman"/>
                <w:bCs/>
                <w:sz w:val="16"/>
                <w:szCs w:val="16"/>
                <w:lang w:eastAsia="es-MX"/>
              </w:rPr>
            </w:pPr>
            <w:r w:rsidRPr="005A64E5">
              <w:rPr>
                <w:rFonts w:eastAsia="Times New Roman" w:cs="Times New Roman"/>
                <w:bCs/>
                <w:sz w:val="16"/>
                <w:szCs w:val="16"/>
                <w:lang w:eastAsia="es-ES"/>
              </w:rPr>
              <w:t xml:space="preserve"> </w:t>
            </w:r>
          </w:p>
          <w:p w14:paraId="66530C70" w14:textId="77777777" w:rsidR="00744D53" w:rsidRPr="005A64E5" w:rsidRDefault="00744D53" w:rsidP="005A64E5">
            <w:pPr>
              <w:spacing w:line="276" w:lineRule="auto"/>
              <w:jc w:val="center"/>
              <w:rPr>
                <w:rFonts w:eastAsia="Times New Roman" w:cs="Times New Roman"/>
                <w:sz w:val="16"/>
                <w:szCs w:val="16"/>
                <w:lang w:val="pt-BR" w:eastAsia="es-ES"/>
              </w:rPr>
            </w:pPr>
          </w:p>
        </w:tc>
      </w:tr>
      <w:tr w:rsidR="00744D53" w:rsidRPr="005A64E5" w14:paraId="644F00F5" w14:textId="77777777" w:rsidTr="002F1D66">
        <w:trPr>
          <w:trHeight w:val="1335"/>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7B9BB22E" w14:textId="77777777" w:rsidR="00744D53" w:rsidRPr="005A64E5" w:rsidRDefault="00744D53" w:rsidP="005A64E5">
            <w:pPr>
              <w:rPr>
                <w:rFonts w:eastAsia="Times New Roman" w:cs="Times New Roman"/>
                <w:bCs/>
                <w:sz w:val="16"/>
                <w:szCs w:val="16"/>
                <w:lang w:eastAsia="es-ES"/>
              </w:rPr>
            </w:pPr>
          </w:p>
          <w:p w14:paraId="1F0F7750" w14:textId="77777777" w:rsidR="00744D53" w:rsidRPr="005A64E5" w:rsidRDefault="00744D53" w:rsidP="005A64E5">
            <w:pPr>
              <w:jc w:val="center"/>
              <w:rPr>
                <w:rFonts w:eastAsia="Times New Roman" w:cs="Times New Roman"/>
                <w:bCs/>
                <w:sz w:val="16"/>
                <w:szCs w:val="16"/>
                <w:lang w:eastAsia="es-ES"/>
              </w:rPr>
            </w:pPr>
          </w:p>
          <w:p w14:paraId="2F61016B" w14:textId="77777777" w:rsidR="00744D53" w:rsidRPr="005A64E5" w:rsidRDefault="00744D53" w:rsidP="005A64E5">
            <w:pPr>
              <w:rPr>
                <w:rFonts w:eastAsia="Times New Roman" w:cs="Times New Roman"/>
                <w:bCs/>
                <w:sz w:val="16"/>
                <w:szCs w:val="16"/>
                <w:lang w:eastAsia="es-ES"/>
              </w:rPr>
            </w:pPr>
          </w:p>
          <w:p w14:paraId="3780390B" w14:textId="77777777" w:rsidR="00744D53" w:rsidRPr="005A64E5" w:rsidRDefault="00744D53" w:rsidP="005A64E5">
            <w:pPr>
              <w:rPr>
                <w:rFonts w:eastAsia="Times New Roman" w:cs="Times New Roman"/>
                <w:bCs/>
                <w:sz w:val="16"/>
                <w:szCs w:val="16"/>
                <w:lang w:eastAsia="es-ES"/>
              </w:rPr>
            </w:pPr>
            <w:r w:rsidRPr="005A64E5">
              <w:rPr>
                <w:rFonts w:eastAsia="Times New Roman" w:cs="Times New Roman"/>
                <w:bCs/>
                <w:sz w:val="16"/>
                <w:szCs w:val="16"/>
                <w:lang w:eastAsia="es-ES"/>
              </w:rPr>
              <w:t xml:space="preserve"> 22</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4D19264C" w14:textId="77777777" w:rsidR="00744D53" w:rsidRPr="005A64E5" w:rsidRDefault="00744D53" w:rsidP="005A64E5">
            <w:pPr>
              <w:rPr>
                <w:rFonts w:eastAsia="Times New Roman" w:cs="Times New Roman"/>
                <w:sz w:val="16"/>
                <w:szCs w:val="16"/>
                <w:lang w:val="pt-BR" w:eastAsia="es-ES"/>
              </w:rPr>
            </w:pPr>
          </w:p>
          <w:p w14:paraId="58DF2081" w14:textId="77777777" w:rsidR="00744D53" w:rsidRPr="005A64E5" w:rsidRDefault="00744D53" w:rsidP="005A64E5">
            <w:pPr>
              <w:rPr>
                <w:rFonts w:eastAsia="Times New Roman" w:cs="Times New Roman"/>
                <w:sz w:val="16"/>
                <w:szCs w:val="16"/>
                <w:lang w:val="pt-BR" w:eastAsia="es-ES"/>
              </w:rPr>
            </w:pPr>
          </w:p>
          <w:p w14:paraId="02EEC81D"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Tuxpan Port Terminal, S.A. de C.V.</w:t>
            </w:r>
          </w:p>
          <w:p w14:paraId="1D7FAC72"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(antes Riberas de Pantepec,</w:t>
            </w:r>
          </w:p>
          <w:p w14:paraId="460755D3"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S.A. de C.V.)</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22746A47" w14:textId="77777777" w:rsidR="00744D53" w:rsidRPr="005A64E5" w:rsidRDefault="00744D53" w:rsidP="005A64E5">
            <w:pPr>
              <w:rPr>
                <w:rFonts w:eastAsia="Times New Roman" w:cs="Times New Roman"/>
                <w:sz w:val="16"/>
                <w:szCs w:val="16"/>
                <w:lang w:val="pt-BR" w:eastAsia="es-ES"/>
              </w:rPr>
            </w:pPr>
          </w:p>
          <w:p w14:paraId="671DEB79"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Instalación de uso público de carga contenerizada, general, fluidos energéticos y Otros Fluidos.</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01DF7E51" w14:textId="77777777" w:rsidR="00744D53" w:rsidRPr="005A64E5" w:rsidRDefault="00744D53" w:rsidP="005A64E5">
            <w:pPr>
              <w:rPr>
                <w:rFonts w:eastAsia="Times New Roman" w:cs="Times New Roman"/>
                <w:sz w:val="16"/>
                <w:szCs w:val="16"/>
                <w:lang w:eastAsia="es-ES"/>
              </w:rPr>
            </w:pPr>
          </w:p>
          <w:p w14:paraId="75FD987A" w14:textId="77777777" w:rsidR="00744D53" w:rsidRPr="005A64E5" w:rsidRDefault="00744D53" w:rsidP="005A64E5">
            <w:pPr>
              <w:rPr>
                <w:rFonts w:eastAsia="Times New Roman" w:cs="Times New Roman"/>
                <w:sz w:val="16"/>
                <w:szCs w:val="16"/>
                <w:lang w:eastAsia="es-ES"/>
              </w:rPr>
            </w:pPr>
          </w:p>
          <w:p w14:paraId="1CCF833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APITUX01-071/12</w:t>
            </w:r>
          </w:p>
          <w:p w14:paraId="5FE9F8B2" w14:textId="77777777" w:rsidR="00744D53" w:rsidRPr="005A64E5" w:rsidRDefault="00744D53" w:rsidP="005A64E5">
            <w:pPr>
              <w:rPr>
                <w:rFonts w:eastAsia="Times New Roman" w:cs="Times New Roman"/>
                <w:sz w:val="16"/>
                <w:szCs w:val="16"/>
                <w:lang w:eastAsia="es-ES"/>
              </w:rPr>
            </w:pPr>
          </w:p>
          <w:p w14:paraId="2DF6C07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APITUX01-071/12.M1</w:t>
            </w:r>
          </w:p>
          <w:p w14:paraId="6E41B1F3" w14:textId="77777777" w:rsidR="00744D53" w:rsidRPr="005A64E5" w:rsidRDefault="00744D53" w:rsidP="005A64E5">
            <w:pPr>
              <w:jc w:val="center"/>
              <w:rPr>
                <w:rFonts w:eastAsia="Times New Roman" w:cs="Times New Roman"/>
                <w:sz w:val="16"/>
                <w:szCs w:val="16"/>
                <w:lang w:eastAsia="es-ES"/>
              </w:rPr>
            </w:pPr>
          </w:p>
          <w:p w14:paraId="69549DA1"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w:t>
            </w:r>
          </w:p>
          <w:p w14:paraId="6E30081F" w14:textId="77777777" w:rsidR="00744D53" w:rsidRPr="005A64E5" w:rsidRDefault="00744D53" w:rsidP="005A64E5">
            <w:pPr>
              <w:jc w:val="center"/>
              <w:rPr>
                <w:rFonts w:eastAsia="Times New Roman" w:cs="Times New Roman"/>
                <w:sz w:val="16"/>
                <w:szCs w:val="16"/>
                <w:lang w:val="fr-FR" w:eastAsia="es-ES"/>
              </w:rPr>
            </w:pPr>
            <w:r w:rsidRPr="005A64E5">
              <w:rPr>
                <w:rFonts w:eastAsia="Times New Roman" w:cs="Times New Roman"/>
                <w:sz w:val="16"/>
                <w:szCs w:val="16"/>
                <w:lang w:eastAsia="es-ES"/>
              </w:rPr>
              <w:t>071-12.M2</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43B476E9" w14:textId="77777777" w:rsidR="00744D53" w:rsidRPr="005A64E5" w:rsidRDefault="00744D53" w:rsidP="005A64E5">
            <w:pPr>
              <w:ind w:right="113"/>
              <w:rPr>
                <w:rFonts w:eastAsia="Times New Roman" w:cs="Times New Roman"/>
                <w:sz w:val="16"/>
                <w:szCs w:val="16"/>
                <w:lang w:val="pt-BR" w:eastAsia="es-ES"/>
              </w:rPr>
            </w:pPr>
          </w:p>
          <w:p w14:paraId="7D42A6FA" w14:textId="77777777" w:rsidR="00744D53" w:rsidRPr="005A64E5" w:rsidRDefault="00744D53" w:rsidP="005A64E5">
            <w:pPr>
              <w:ind w:right="113"/>
              <w:jc w:val="center"/>
              <w:rPr>
                <w:rFonts w:eastAsia="Times New Roman" w:cs="Times New Roman"/>
                <w:sz w:val="16"/>
                <w:szCs w:val="16"/>
                <w:lang w:val="pt-BR" w:eastAsia="es-ES"/>
              </w:rPr>
            </w:pPr>
          </w:p>
          <w:p w14:paraId="010CB8F7" w14:textId="77777777" w:rsidR="00744D53" w:rsidRPr="005A64E5" w:rsidRDefault="00744D53" w:rsidP="005A64E5">
            <w:pPr>
              <w:ind w:right="113"/>
              <w:jc w:val="center"/>
              <w:rPr>
                <w:rFonts w:eastAsia="Times New Roman" w:cs="Times New Roman"/>
                <w:sz w:val="16"/>
                <w:szCs w:val="16"/>
                <w:lang w:val="pt-BR" w:eastAsia="es-ES"/>
              </w:rPr>
            </w:pPr>
            <w:r w:rsidRPr="005A64E5">
              <w:rPr>
                <w:rFonts w:eastAsia="Times New Roman" w:cs="Times New Roman"/>
                <w:sz w:val="16"/>
                <w:szCs w:val="16"/>
                <w:lang w:val="pt-BR" w:eastAsia="es-ES"/>
              </w:rPr>
              <w:t>24/Ene/12</w:t>
            </w:r>
          </w:p>
          <w:p w14:paraId="60207DD2" w14:textId="77777777" w:rsidR="00744D53" w:rsidRPr="005A64E5" w:rsidRDefault="00744D53" w:rsidP="005A64E5">
            <w:pPr>
              <w:ind w:right="113"/>
              <w:jc w:val="center"/>
              <w:rPr>
                <w:rFonts w:eastAsia="Times New Roman" w:cs="Times New Roman"/>
                <w:sz w:val="16"/>
                <w:szCs w:val="16"/>
                <w:lang w:val="pt-BR" w:eastAsia="es-ES"/>
              </w:rPr>
            </w:pPr>
          </w:p>
          <w:p w14:paraId="5987D3EE" w14:textId="77777777" w:rsidR="00744D53" w:rsidRPr="005A64E5" w:rsidRDefault="00744D53" w:rsidP="005A64E5">
            <w:pPr>
              <w:ind w:right="113"/>
              <w:rPr>
                <w:rFonts w:eastAsia="Times New Roman" w:cs="Times New Roman"/>
                <w:sz w:val="16"/>
                <w:szCs w:val="16"/>
                <w:lang w:val="pt-BR" w:eastAsia="es-ES"/>
              </w:rPr>
            </w:pPr>
          </w:p>
          <w:p w14:paraId="4ADA3351" w14:textId="77777777" w:rsidR="00744D53" w:rsidRPr="005A64E5" w:rsidRDefault="00744D53" w:rsidP="005A64E5">
            <w:pPr>
              <w:ind w:right="113"/>
              <w:jc w:val="center"/>
              <w:rPr>
                <w:rFonts w:eastAsia="Times New Roman" w:cs="Times New Roman"/>
                <w:sz w:val="16"/>
                <w:szCs w:val="16"/>
                <w:lang w:val="pt-BR" w:eastAsia="es-ES"/>
              </w:rPr>
            </w:pPr>
            <w:r w:rsidRPr="005A64E5">
              <w:rPr>
                <w:rFonts w:eastAsia="Times New Roman" w:cs="Times New Roman"/>
                <w:sz w:val="16"/>
                <w:szCs w:val="16"/>
                <w:lang w:val="pt-BR" w:eastAsia="es-ES"/>
              </w:rPr>
              <w:t>03/Ago/15</w:t>
            </w:r>
          </w:p>
          <w:p w14:paraId="2FEF8CCF" w14:textId="77777777" w:rsidR="00744D53" w:rsidRPr="005A64E5" w:rsidRDefault="00744D53" w:rsidP="005A64E5">
            <w:pPr>
              <w:ind w:right="113"/>
              <w:jc w:val="center"/>
              <w:rPr>
                <w:rFonts w:eastAsia="Times New Roman" w:cs="Times New Roman"/>
                <w:sz w:val="16"/>
                <w:szCs w:val="16"/>
                <w:lang w:val="pt-BR" w:eastAsia="es-ES"/>
              </w:rPr>
            </w:pPr>
          </w:p>
          <w:p w14:paraId="13F9A7A3" w14:textId="77777777" w:rsidR="00744D53" w:rsidRPr="005A64E5" w:rsidRDefault="00744D53" w:rsidP="005A64E5">
            <w:pPr>
              <w:ind w:right="113"/>
              <w:jc w:val="center"/>
              <w:rPr>
                <w:rFonts w:eastAsia="Times New Roman" w:cs="Times New Roman"/>
                <w:sz w:val="16"/>
                <w:szCs w:val="16"/>
                <w:lang w:val="pt-BR" w:eastAsia="es-ES"/>
              </w:rPr>
            </w:pPr>
          </w:p>
          <w:p w14:paraId="6BA0C1C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22/Ago/18</w:t>
            </w:r>
          </w:p>
          <w:p w14:paraId="1137A80C" w14:textId="77777777" w:rsidR="00744D53" w:rsidRPr="005A64E5" w:rsidRDefault="00744D53" w:rsidP="005A64E5">
            <w:pPr>
              <w:ind w:right="113"/>
              <w:jc w:val="center"/>
              <w:rPr>
                <w:rFonts w:eastAsia="Times New Roman" w:cs="Times New Roman"/>
                <w:sz w:val="16"/>
                <w:szCs w:val="16"/>
                <w:lang w:val="pt-BR"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1F368E6E" w14:textId="77777777" w:rsidR="00744D53" w:rsidRPr="005A64E5" w:rsidRDefault="00744D53" w:rsidP="005A64E5">
            <w:pPr>
              <w:rPr>
                <w:rFonts w:eastAsia="Times New Roman" w:cs="Times New Roman"/>
                <w:sz w:val="16"/>
                <w:szCs w:val="16"/>
                <w:lang w:val="es-ES" w:eastAsia="es-ES"/>
              </w:rPr>
            </w:pPr>
          </w:p>
          <w:p w14:paraId="0B02E309" w14:textId="77777777" w:rsidR="00744D53" w:rsidRPr="005A64E5" w:rsidRDefault="00744D53" w:rsidP="005A64E5">
            <w:pPr>
              <w:jc w:val="center"/>
              <w:rPr>
                <w:rFonts w:eastAsia="Times New Roman" w:cs="Times New Roman"/>
                <w:sz w:val="16"/>
                <w:szCs w:val="16"/>
                <w:lang w:val="es-ES" w:eastAsia="es-ES"/>
              </w:rPr>
            </w:pPr>
          </w:p>
          <w:p w14:paraId="08CC9848" w14:textId="77777777" w:rsidR="00744D53" w:rsidRPr="005A64E5" w:rsidRDefault="00744D53" w:rsidP="005A64E5">
            <w:pPr>
              <w:jc w:val="center"/>
              <w:rPr>
                <w:rFonts w:eastAsia="Times New Roman" w:cs="Times New Roman"/>
                <w:sz w:val="16"/>
                <w:szCs w:val="16"/>
                <w:lang w:val="es-ES" w:eastAsia="es-ES"/>
              </w:rPr>
            </w:pPr>
          </w:p>
          <w:p w14:paraId="2BFAA4A0" w14:textId="77777777" w:rsidR="00744D53" w:rsidRPr="005A64E5" w:rsidRDefault="00744D53" w:rsidP="005A64E5">
            <w:pPr>
              <w:jc w:val="center"/>
              <w:rPr>
                <w:rFonts w:eastAsia="Times New Roman" w:cs="Times New Roman"/>
                <w:sz w:val="16"/>
                <w:szCs w:val="16"/>
                <w:lang w:val="es-ES" w:eastAsia="es-ES"/>
              </w:rPr>
            </w:pPr>
          </w:p>
          <w:p w14:paraId="498A56E1"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es-ES" w:eastAsia="es-ES"/>
              </w:rPr>
              <w:t>51,520</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5B33DDE3" w14:textId="77777777" w:rsidR="00744D53" w:rsidRPr="005A64E5" w:rsidRDefault="00744D53" w:rsidP="005A64E5">
            <w:pPr>
              <w:rPr>
                <w:rFonts w:eastAsia="Times New Roman" w:cs="Times New Roman"/>
                <w:sz w:val="16"/>
                <w:szCs w:val="16"/>
                <w:lang w:eastAsia="es-ES"/>
              </w:rPr>
            </w:pPr>
          </w:p>
          <w:p w14:paraId="6FD439BC" w14:textId="77777777" w:rsidR="00744D53" w:rsidRPr="005A64E5" w:rsidRDefault="00744D53" w:rsidP="005A64E5">
            <w:pPr>
              <w:jc w:val="center"/>
              <w:rPr>
                <w:rFonts w:eastAsia="Times New Roman" w:cs="Times New Roman"/>
                <w:sz w:val="16"/>
                <w:szCs w:val="16"/>
                <w:lang w:eastAsia="es-ES"/>
              </w:rPr>
            </w:pPr>
          </w:p>
          <w:p w14:paraId="3BB7CD32" w14:textId="77777777" w:rsidR="00744D53" w:rsidRPr="005A64E5" w:rsidRDefault="00744D53" w:rsidP="005A64E5">
            <w:pPr>
              <w:rPr>
                <w:rFonts w:eastAsia="Times New Roman" w:cs="Times New Roman"/>
                <w:sz w:val="16"/>
                <w:szCs w:val="16"/>
                <w:lang w:eastAsia="es-ES"/>
              </w:rPr>
            </w:pPr>
          </w:p>
          <w:p w14:paraId="1547C039" w14:textId="77777777" w:rsidR="00744D53" w:rsidRPr="005A64E5" w:rsidRDefault="00744D53" w:rsidP="005A64E5">
            <w:pPr>
              <w:rPr>
                <w:rFonts w:eastAsia="Times New Roman" w:cs="Times New Roman"/>
                <w:sz w:val="16"/>
                <w:szCs w:val="16"/>
                <w:lang w:eastAsia="es-ES"/>
              </w:rPr>
            </w:pPr>
          </w:p>
          <w:p w14:paraId="7CA6020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07A7BC27" w14:textId="77777777" w:rsidR="00744D53" w:rsidRPr="005A64E5" w:rsidRDefault="00744D53" w:rsidP="005A64E5">
            <w:pPr>
              <w:rPr>
                <w:rFonts w:eastAsia="Times New Roman" w:cs="Times New Roman"/>
                <w:sz w:val="16"/>
                <w:szCs w:val="16"/>
                <w:lang w:val="es-ES" w:eastAsia="es-ES"/>
              </w:rPr>
            </w:pPr>
          </w:p>
          <w:p w14:paraId="48E9EB46" w14:textId="77777777" w:rsidR="00744D53" w:rsidRPr="005A64E5" w:rsidRDefault="00744D53" w:rsidP="005A64E5">
            <w:pPr>
              <w:rPr>
                <w:rFonts w:eastAsia="Times New Roman" w:cs="Times New Roman"/>
                <w:sz w:val="16"/>
                <w:szCs w:val="16"/>
                <w:lang w:val="es-ES" w:eastAsia="es-ES"/>
              </w:rPr>
            </w:pPr>
          </w:p>
          <w:p w14:paraId="50F3C4BB" w14:textId="77777777" w:rsidR="00744D53" w:rsidRPr="005A64E5" w:rsidRDefault="00744D53" w:rsidP="005A64E5">
            <w:pPr>
              <w:rPr>
                <w:rFonts w:eastAsia="Times New Roman" w:cs="Times New Roman"/>
                <w:sz w:val="16"/>
                <w:szCs w:val="16"/>
                <w:lang w:val="es-ES" w:eastAsia="es-ES"/>
              </w:rPr>
            </w:pPr>
          </w:p>
          <w:p w14:paraId="32CF0DC8"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19/Jul/11</w:t>
            </w:r>
          </w:p>
          <w:p w14:paraId="4C506EF2"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44BD2A15"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es-ES" w:eastAsia="es-ES"/>
              </w:rPr>
              <w:t>18/Jul/31</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28043E3F" w14:textId="77777777" w:rsidR="00744D53" w:rsidRPr="005A64E5" w:rsidRDefault="00744D53" w:rsidP="005A64E5">
            <w:pPr>
              <w:spacing w:line="276" w:lineRule="auto"/>
              <w:rPr>
                <w:rFonts w:eastAsia="Times New Roman" w:cs="Times New Roman"/>
                <w:sz w:val="16"/>
                <w:szCs w:val="16"/>
                <w:lang w:val="es-ES" w:eastAsia="es-ES"/>
              </w:rPr>
            </w:pPr>
          </w:p>
          <w:p w14:paraId="45D4CFD4" w14:textId="77777777" w:rsidR="00744D53" w:rsidRPr="005A64E5" w:rsidRDefault="00744D53" w:rsidP="005A64E5">
            <w:pPr>
              <w:spacing w:line="276" w:lineRule="auto"/>
              <w:jc w:val="center"/>
              <w:rPr>
                <w:rFonts w:eastAsia="Times New Roman" w:cs="Times New Roman"/>
                <w:bCs/>
                <w:sz w:val="16"/>
                <w:szCs w:val="16"/>
                <w:lang w:eastAsia="es-ES"/>
              </w:rPr>
            </w:pPr>
            <w:r w:rsidRPr="005A64E5">
              <w:rPr>
                <w:rFonts w:eastAsia="Times New Roman" w:cs="Times New Roman"/>
                <w:bCs/>
                <w:sz w:val="16"/>
                <w:szCs w:val="16"/>
                <w:lang w:eastAsia="es-ES"/>
              </w:rPr>
              <w:t xml:space="preserve">Cesión                    </w:t>
            </w:r>
            <w:r w:rsidRPr="005A64E5">
              <w:rPr>
                <w:rFonts w:eastAsia="Times New Roman" w:cs="Times New Roman"/>
                <w:b/>
                <w:bCs/>
                <w:sz w:val="16"/>
                <w:szCs w:val="16"/>
                <w:lang w:eastAsia="es-ES"/>
              </w:rPr>
              <w:t>4,787.62</w:t>
            </w:r>
          </w:p>
          <w:p w14:paraId="1035C2CC" w14:textId="77777777" w:rsidR="00744D53" w:rsidRPr="005A64E5" w:rsidRDefault="00744D53" w:rsidP="005A64E5">
            <w:pPr>
              <w:spacing w:line="276" w:lineRule="auto"/>
              <w:jc w:val="center"/>
              <w:rPr>
                <w:rFonts w:eastAsia="Times New Roman" w:cs="Times New Roman"/>
                <w:bCs/>
                <w:sz w:val="16"/>
                <w:szCs w:val="16"/>
                <w:lang w:eastAsia="es-ES"/>
              </w:rPr>
            </w:pPr>
          </w:p>
          <w:p w14:paraId="797ECA39" w14:textId="77777777" w:rsidR="00744D53" w:rsidRPr="005A64E5" w:rsidRDefault="00744D53" w:rsidP="005A64E5">
            <w:pPr>
              <w:spacing w:line="276" w:lineRule="auto"/>
              <w:jc w:val="center"/>
              <w:rPr>
                <w:rFonts w:eastAsia="Times New Roman" w:cs="Times New Roman"/>
                <w:bCs/>
                <w:sz w:val="16"/>
                <w:szCs w:val="16"/>
                <w:lang w:eastAsia="es-ES"/>
              </w:rPr>
            </w:pPr>
            <w:r w:rsidRPr="005A64E5">
              <w:rPr>
                <w:rFonts w:eastAsia="Times New Roman" w:cs="Times New Roman"/>
                <w:bCs/>
                <w:sz w:val="16"/>
                <w:szCs w:val="16"/>
                <w:lang w:eastAsia="es-ES"/>
              </w:rPr>
              <w:t>Prestación de Servicios</w:t>
            </w:r>
          </w:p>
          <w:p w14:paraId="1020DCCE" w14:textId="77777777" w:rsidR="00744D53" w:rsidRPr="005A64E5" w:rsidRDefault="00744D53" w:rsidP="005A64E5">
            <w:pPr>
              <w:spacing w:line="276" w:lineRule="auto"/>
              <w:jc w:val="center"/>
              <w:rPr>
                <w:rFonts w:eastAsia="Times New Roman" w:cs="Times New Roman"/>
                <w:bCs/>
                <w:sz w:val="16"/>
                <w:szCs w:val="16"/>
                <w:lang w:eastAsia="es-ES"/>
              </w:rPr>
            </w:pPr>
            <w:r w:rsidRPr="005A64E5">
              <w:rPr>
                <w:rFonts w:eastAsia="Times New Roman" w:cs="Times New Roman"/>
                <w:bCs/>
                <w:sz w:val="16"/>
                <w:szCs w:val="16"/>
                <w:lang w:eastAsia="es-ES"/>
              </w:rPr>
              <w:t>Teus</w:t>
            </w:r>
          </w:p>
          <w:p w14:paraId="57C3741F" w14:textId="77777777" w:rsidR="00744D53" w:rsidRPr="005A64E5" w:rsidRDefault="00744D53" w:rsidP="005A64E5">
            <w:pPr>
              <w:spacing w:line="276" w:lineRule="auto"/>
              <w:jc w:val="center"/>
              <w:rPr>
                <w:rFonts w:eastAsia="Times New Roman" w:cs="Times New Roman"/>
                <w:b/>
                <w:bCs/>
                <w:sz w:val="16"/>
                <w:szCs w:val="16"/>
                <w:lang w:eastAsia="es-ES"/>
              </w:rPr>
            </w:pPr>
            <w:r w:rsidRPr="005A64E5">
              <w:rPr>
                <w:rFonts w:eastAsia="Times New Roman" w:cs="Times New Roman"/>
                <w:b/>
                <w:bCs/>
                <w:sz w:val="16"/>
                <w:szCs w:val="16"/>
                <w:lang w:eastAsia="es-ES"/>
              </w:rPr>
              <w:t>1,802.19</w:t>
            </w:r>
          </w:p>
          <w:p w14:paraId="004AA654" w14:textId="77777777" w:rsidR="00744D53" w:rsidRPr="005A64E5" w:rsidRDefault="00744D53" w:rsidP="005A64E5">
            <w:pPr>
              <w:spacing w:line="276" w:lineRule="auto"/>
              <w:jc w:val="center"/>
              <w:rPr>
                <w:rFonts w:eastAsia="Times New Roman" w:cs="Times New Roman"/>
                <w:bCs/>
                <w:sz w:val="16"/>
                <w:szCs w:val="16"/>
                <w:lang w:eastAsia="es-MX"/>
              </w:rPr>
            </w:pPr>
            <w:r w:rsidRPr="005A64E5">
              <w:rPr>
                <w:rFonts w:eastAsia="Times New Roman" w:cs="Times New Roman"/>
                <w:bCs/>
                <w:sz w:val="16"/>
                <w:szCs w:val="16"/>
                <w:lang w:eastAsia="es-MX"/>
              </w:rPr>
              <w:t>Carga Gral.</w:t>
            </w:r>
          </w:p>
          <w:p w14:paraId="4ADB888E" w14:textId="77777777" w:rsidR="00744D53" w:rsidRPr="005A64E5" w:rsidRDefault="00744D53" w:rsidP="005A64E5">
            <w:pPr>
              <w:spacing w:line="276" w:lineRule="auto"/>
              <w:jc w:val="center"/>
              <w:rPr>
                <w:rFonts w:eastAsia="Times New Roman" w:cs="Times New Roman"/>
                <w:b/>
                <w:bCs/>
                <w:sz w:val="16"/>
                <w:szCs w:val="16"/>
                <w:highlight w:val="yellow"/>
                <w:lang w:eastAsia="es-MX"/>
              </w:rPr>
            </w:pPr>
            <w:r w:rsidRPr="005A64E5">
              <w:rPr>
                <w:rFonts w:eastAsia="Times New Roman" w:cs="Times New Roman"/>
                <w:b/>
                <w:bCs/>
                <w:sz w:val="16"/>
                <w:szCs w:val="16"/>
                <w:lang w:eastAsia="es-ES"/>
              </w:rPr>
              <w:t>412.03</w:t>
            </w:r>
          </w:p>
          <w:p w14:paraId="63129796" w14:textId="77777777" w:rsidR="00744D53" w:rsidRPr="005A64E5" w:rsidRDefault="00744D53" w:rsidP="005A64E5">
            <w:pPr>
              <w:spacing w:line="276" w:lineRule="auto"/>
              <w:jc w:val="center"/>
              <w:rPr>
                <w:rFonts w:eastAsia="Times New Roman" w:cs="Times New Roman"/>
                <w:bCs/>
                <w:sz w:val="16"/>
                <w:szCs w:val="16"/>
                <w:lang w:eastAsia="es-MX"/>
              </w:rPr>
            </w:pPr>
            <w:r w:rsidRPr="005A64E5">
              <w:rPr>
                <w:rFonts w:eastAsia="Times New Roman" w:cs="Times New Roman"/>
                <w:bCs/>
                <w:sz w:val="16"/>
                <w:szCs w:val="16"/>
                <w:lang w:eastAsia="es-MX"/>
              </w:rPr>
              <w:t>Tarifa de Seguridad</w:t>
            </w:r>
          </w:p>
          <w:p w14:paraId="5B4E4236"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71.05</w:t>
            </w:r>
          </w:p>
        </w:tc>
      </w:tr>
      <w:tr w:rsidR="00744D53" w:rsidRPr="005A64E5" w14:paraId="0DA834F2" w14:textId="77777777" w:rsidTr="002F1D66">
        <w:trPr>
          <w:trHeight w:val="5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45E4B40F" w14:textId="77777777" w:rsidR="00744D53" w:rsidRPr="005A64E5" w:rsidRDefault="00744D53" w:rsidP="005A64E5">
            <w:pPr>
              <w:jc w:val="center"/>
              <w:rPr>
                <w:rFonts w:eastAsia="Times New Roman" w:cs="Times New Roman"/>
                <w:bCs/>
                <w:sz w:val="16"/>
                <w:szCs w:val="16"/>
                <w:lang w:eastAsia="es-ES"/>
              </w:rPr>
            </w:pPr>
          </w:p>
          <w:p w14:paraId="71DC835B" w14:textId="77777777" w:rsidR="00744D53" w:rsidRPr="005A64E5" w:rsidRDefault="00744D53" w:rsidP="005A64E5">
            <w:pPr>
              <w:jc w:val="center"/>
              <w:rPr>
                <w:rFonts w:eastAsia="Times New Roman" w:cs="Times New Roman"/>
                <w:bCs/>
                <w:sz w:val="16"/>
                <w:szCs w:val="16"/>
                <w:lang w:eastAsia="es-ES"/>
              </w:rPr>
            </w:pPr>
          </w:p>
          <w:p w14:paraId="33A82715"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23</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54F00F31" w14:textId="77777777" w:rsidR="00744D53" w:rsidRPr="005A64E5" w:rsidRDefault="00744D53" w:rsidP="005A64E5">
            <w:pPr>
              <w:jc w:val="center"/>
              <w:rPr>
                <w:rFonts w:eastAsia="Times New Roman" w:cs="Times New Roman"/>
                <w:sz w:val="16"/>
                <w:szCs w:val="16"/>
                <w:lang w:val="es-ES" w:eastAsia="es-ES"/>
              </w:rPr>
            </w:pPr>
          </w:p>
          <w:p w14:paraId="1883BE58"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es-ES" w:eastAsia="es-ES"/>
              </w:rPr>
              <w:t>Universidad Autónoma de México.</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1129ECE5" w14:textId="77777777" w:rsidR="00744D53" w:rsidRPr="005A64E5" w:rsidRDefault="00744D53" w:rsidP="005A64E5">
            <w:pPr>
              <w:jc w:val="center"/>
              <w:rPr>
                <w:rFonts w:eastAsia="Times New Roman" w:cs="Times New Roman"/>
                <w:sz w:val="16"/>
                <w:szCs w:val="16"/>
                <w:lang w:val="es-ES" w:eastAsia="es-ES"/>
              </w:rPr>
            </w:pPr>
          </w:p>
          <w:p w14:paraId="1071C624"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Instalación de uso particular para labores de investigación Científica.</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77CB0859" w14:textId="77777777" w:rsidR="00744D53" w:rsidRPr="005A64E5" w:rsidRDefault="00744D53" w:rsidP="005A64E5">
            <w:pPr>
              <w:jc w:val="center"/>
              <w:rPr>
                <w:rFonts w:eastAsia="Times New Roman" w:cs="Times New Roman"/>
                <w:sz w:val="16"/>
                <w:szCs w:val="16"/>
                <w:lang w:eastAsia="es-ES"/>
              </w:rPr>
            </w:pPr>
          </w:p>
          <w:p w14:paraId="430C442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APITUX01-072/12</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489F75E4" w14:textId="77777777" w:rsidR="00744D53" w:rsidRPr="005A64E5" w:rsidRDefault="00744D53" w:rsidP="005A64E5">
            <w:pPr>
              <w:ind w:right="113"/>
              <w:jc w:val="center"/>
              <w:rPr>
                <w:rFonts w:eastAsia="Times New Roman" w:cs="Times New Roman"/>
                <w:sz w:val="16"/>
                <w:szCs w:val="16"/>
                <w:lang w:val="es-ES" w:eastAsia="es-ES"/>
              </w:rPr>
            </w:pPr>
          </w:p>
          <w:p w14:paraId="287A90FC" w14:textId="77777777" w:rsidR="00744D53" w:rsidRPr="005A64E5" w:rsidRDefault="00744D53" w:rsidP="005A64E5">
            <w:pPr>
              <w:ind w:right="113"/>
              <w:jc w:val="center"/>
              <w:rPr>
                <w:rFonts w:eastAsia="Times New Roman" w:cs="Times New Roman"/>
                <w:sz w:val="16"/>
                <w:szCs w:val="16"/>
                <w:lang w:val="pt-BR" w:eastAsia="es-ES"/>
              </w:rPr>
            </w:pPr>
            <w:r w:rsidRPr="005A64E5">
              <w:rPr>
                <w:rFonts w:eastAsia="Times New Roman" w:cs="Times New Roman"/>
                <w:sz w:val="16"/>
                <w:szCs w:val="16"/>
                <w:lang w:val="es-ES" w:eastAsia="es-ES"/>
              </w:rPr>
              <w:t>16/Feb/12</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0118CF45" w14:textId="77777777" w:rsidR="00744D53" w:rsidRPr="005A64E5" w:rsidRDefault="00744D53" w:rsidP="005A64E5">
            <w:pPr>
              <w:jc w:val="center"/>
              <w:rPr>
                <w:rFonts w:eastAsia="Times New Roman" w:cs="Times New Roman"/>
                <w:sz w:val="16"/>
                <w:szCs w:val="16"/>
                <w:lang w:val="es-ES" w:eastAsia="es-ES"/>
              </w:rPr>
            </w:pPr>
          </w:p>
          <w:p w14:paraId="2FD434A1"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es-ES" w:eastAsia="es-ES"/>
              </w:rPr>
              <w:t>2,563.13</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7AF3BE8E" w14:textId="77777777" w:rsidR="00744D53" w:rsidRPr="005A64E5" w:rsidRDefault="00744D53" w:rsidP="005A64E5">
            <w:pPr>
              <w:jc w:val="center"/>
              <w:rPr>
                <w:rFonts w:eastAsia="Times New Roman" w:cs="Times New Roman"/>
                <w:sz w:val="16"/>
                <w:szCs w:val="16"/>
                <w:lang w:val="es-ES" w:eastAsia="es-ES"/>
              </w:rPr>
            </w:pPr>
          </w:p>
          <w:p w14:paraId="73E2508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20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4C37FB5F" w14:textId="77777777" w:rsidR="00744D53" w:rsidRPr="005A64E5" w:rsidRDefault="00744D53" w:rsidP="005A64E5">
            <w:pPr>
              <w:jc w:val="center"/>
              <w:rPr>
                <w:rFonts w:eastAsia="Times New Roman" w:cs="Times New Roman"/>
                <w:sz w:val="16"/>
                <w:szCs w:val="16"/>
                <w:lang w:val="es-ES" w:eastAsia="es-ES"/>
              </w:rPr>
            </w:pPr>
          </w:p>
          <w:p w14:paraId="1AB34B7F"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16/Dic/11</w:t>
            </w:r>
          </w:p>
          <w:p w14:paraId="6B6414C3"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797D5D92"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15/Dic/31</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597B970F" w14:textId="77777777" w:rsidR="00744D53" w:rsidRPr="005A64E5" w:rsidRDefault="00744D53" w:rsidP="005A64E5">
            <w:pPr>
              <w:jc w:val="center"/>
              <w:rPr>
                <w:rFonts w:eastAsia="Times New Roman" w:cs="Times New Roman"/>
                <w:sz w:val="16"/>
                <w:szCs w:val="16"/>
                <w:lang w:val="es-ES" w:eastAsia="es-ES"/>
              </w:rPr>
            </w:pPr>
          </w:p>
          <w:p w14:paraId="755EFF60" w14:textId="77777777" w:rsidR="00744D53" w:rsidRPr="005A64E5" w:rsidRDefault="00744D53" w:rsidP="005A64E5">
            <w:pPr>
              <w:jc w:val="center"/>
              <w:rPr>
                <w:rFonts w:eastAsia="Times New Roman" w:cs="Times New Roman"/>
                <w:sz w:val="16"/>
                <w:szCs w:val="16"/>
                <w:lang w:val="es-ES" w:eastAsia="es-ES"/>
              </w:rPr>
            </w:pPr>
          </w:p>
          <w:p w14:paraId="5877F96A" w14:textId="77777777" w:rsidR="00744D53" w:rsidRPr="005A64E5" w:rsidRDefault="00744D53" w:rsidP="005A64E5">
            <w:pPr>
              <w:spacing w:line="276" w:lineRule="auto"/>
              <w:jc w:val="center"/>
              <w:rPr>
                <w:rFonts w:eastAsia="Times New Roman" w:cs="Times New Roman"/>
                <w:b/>
                <w:sz w:val="16"/>
                <w:szCs w:val="16"/>
                <w:lang w:val="pt-BR" w:eastAsia="es-ES"/>
              </w:rPr>
            </w:pPr>
            <w:r w:rsidRPr="005A64E5">
              <w:rPr>
                <w:rFonts w:eastAsia="Times New Roman" w:cs="Times New Roman"/>
                <w:b/>
                <w:sz w:val="16"/>
                <w:szCs w:val="16"/>
                <w:lang w:val="es-ES" w:eastAsia="es-ES"/>
              </w:rPr>
              <w:t>0.00</w:t>
            </w:r>
          </w:p>
        </w:tc>
      </w:tr>
      <w:tr w:rsidR="00744D53" w:rsidRPr="005A64E5" w14:paraId="3F1D1EE0" w14:textId="77777777" w:rsidTr="002F1D66">
        <w:trPr>
          <w:trHeight w:val="5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0903EECD" w14:textId="77777777" w:rsidR="00744D53" w:rsidRPr="005A64E5" w:rsidRDefault="00744D53" w:rsidP="005A64E5">
            <w:pPr>
              <w:jc w:val="both"/>
              <w:rPr>
                <w:rFonts w:eastAsia="Times New Roman" w:cs="Times New Roman"/>
                <w:bCs/>
                <w:sz w:val="16"/>
                <w:szCs w:val="16"/>
                <w:lang w:val="es-ES" w:eastAsia="es-ES"/>
              </w:rPr>
            </w:pPr>
          </w:p>
          <w:p w14:paraId="76ECDB80" w14:textId="77777777" w:rsidR="00744D53" w:rsidRPr="005A64E5" w:rsidRDefault="00744D53" w:rsidP="005A64E5">
            <w:pPr>
              <w:jc w:val="both"/>
              <w:rPr>
                <w:rFonts w:eastAsia="Times New Roman" w:cs="Times New Roman"/>
                <w:bCs/>
                <w:sz w:val="16"/>
                <w:szCs w:val="16"/>
                <w:lang w:val="es-ES" w:eastAsia="es-ES"/>
              </w:rPr>
            </w:pPr>
          </w:p>
          <w:p w14:paraId="77ADC411" w14:textId="77777777" w:rsidR="00744D53" w:rsidRPr="005A64E5" w:rsidRDefault="00744D53" w:rsidP="005A64E5">
            <w:pPr>
              <w:jc w:val="both"/>
              <w:rPr>
                <w:rFonts w:eastAsia="Times New Roman" w:cs="Times New Roman"/>
                <w:bCs/>
                <w:sz w:val="16"/>
                <w:szCs w:val="16"/>
                <w:lang w:val="es-ES" w:eastAsia="es-ES"/>
              </w:rPr>
            </w:pPr>
          </w:p>
          <w:p w14:paraId="6047C911"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t>24</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3CF98BFC" w14:textId="77777777" w:rsidR="00744D53" w:rsidRPr="005A64E5" w:rsidRDefault="00744D53" w:rsidP="005A64E5">
            <w:pPr>
              <w:jc w:val="center"/>
              <w:rPr>
                <w:rFonts w:eastAsia="Times New Roman" w:cs="Times New Roman"/>
                <w:sz w:val="16"/>
                <w:szCs w:val="16"/>
                <w:lang w:eastAsia="es-ES"/>
              </w:rPr>
            </w:pPr>
          </w:p>
          <w:p w14:paraId="4C7C1139" w14:textId="77777777" w:rsidR="00744D53" w:rsidRPr="005A64E5" w:rsidRDefault="00744D53" w:rsidP="005A64E5">
            <w:pPr>
              <w:jc w:val="both"/>
              <w:rPr>
                <w:rFonts w:eastAsia="Times New Roman" w:cs="Times New Roman"/>
                <w:sz w:val="16"/>
                <w:szCs w:val="16"/>
                <w:lang w:eastAsia="es-ES"/>
              </w:rPr>
            </w:pPr>
          </w:p>
          <w:p w14:paraId="4EAD86E8" w14:textId="77777777" w:rsidR="00744D53" w:rsidRPr="005A64E5" w:rsidRDefault="00744D53" w:rsidP="005A64E5">
            <w:pPr>
              <w:jc w:val="both"/>
              <w:rPr>
                <w:rFonts w:eastAsia="Times New Roman" w:cs="Times New Roman"/>
                <w:sz w:val="16"/>
                <w:szCs w:val="16"/>
                <w:lang w:eastAsia="es-ES"/>
              </w:rPr>
            </w:pPr>
          </w:p>
          <w:p w14:paraId="721D4BE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Litoral Tuxpeño </w:t>
            </w:r>
          </w:p>
          <w:p w14:paraId="68F57352"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S. A. de C. V.</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2B55F69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Uso y aprovechamiento de los bienes e instalaciones para la operación y explotación de sus oficinas y atracadero.</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1BE2DF78" w14:textId="77777777" w:rsidR="00744D53" w:rsidRPr="005A64E5" w:rsidRDefault="00744D53" w:rsidP="005A64E5">
            <w:pPr>
              <w:jc w:val="center"/>
              <w:rPr>
                <w:rFonts w:eastAsia="Times New Roman" w:cs="Times New Roman"/>
                <w:sz w:val="16"/>
                <w:szCs w:val="16"/>
                <w:lang w:eastAsia="es-ES"/>
              </w:rPr>
            </w:pPr>
          </w:p>
          <w:p w14:paraId="69A3D0CA" w14:textId="77777777" w:rsidR="00744D53" w:rsidRPr="005A64E5" w:rsidRDefault="00744D53" w:rsidP="005A64E5">
            <w:pPr>
              <w:rPr>
                <w:rFonts w:eastAsia="Times New Roman" w:cs="Times New Roman"/>
                <w:sz w:val="16"/>
                <w:szCs w:val="16"/>
                <w:lang w:eastAsia="es-ES"/>
              </w:rPr>
            </w:pPr>
          </w:p>
          <w:p w14:paraId="4C8DB930" w14:textId="77777777" w:rsidR="00744D53" w:rsidRPr="005A64E5" w:rsidRDefault="00744D53" w:rsidP="005A64E5">
            <w:pPr>
              <w:jc w:val="center"/>
              <w:rPr>
                <w:rFonts w:eastAsia="Times New Roman" w:cs="Times New Roman"/>
                <w:sz w:val="16"/>
                <w:szCs w:val="16"/>
                <w:lang w:eastAsia="es-ES"/>
              </w:rPr>
            </w:pPr>
          </w:p>
          <w:p w14:paraId="74063E2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APITUX01-073/13</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2E8C3916" w14:textId="77777777" w:rsidR="00744D53" w:rsidRPr="005A64E5" w:rsidRDefault="00744D53" w:rsidP="005A64E5">
            <w:pPr>
              <w:ind w:right="113"/>
              <w:jc w:val="center"/>
              <w:rPr>
                <w:rFonts w:eastAsia="Times New Roman" w:cs="Times New Roman"/>
                <w:sz w:val="16"/>
                <w:szCs w:val="16"/>
                <w:lang w:eastAsia="es-ES"/>
              </w:rPr>
            </w:pPr>
          </w:p>
          <w:p w14:paraId="5476DAD5" w14:textId="77777777" w:rsidR="00744D53" w:rsidRPr="005A64E5" w:rsidRDefault="00744D53" w:rsidP="005A64E5">
            <w:pPr>
              <w:ind w:right="113"/>
              <w:rPr>
                <w:rFonts w:eastAsia="Times New Roman" w:cs="Times New Roman"/>
                <w:sz w:val="16"/>
                <w:szCs w:val="16"/>
                <w:lang w:val="es-ES" w:eastAsia="es-ES"/>
              </w:rPr>
            </w:pPr>
          </w:p>
          <w:p w14:paraId="6EB5EF0C" w14:textId="77777777" w:rsidR="00744D53" w:rsidRPr="005A64E5" w:rsidRDefault="00744D53" w:rsidP="005A64E5">
            <w:pPr>
              <w:ind w:right="113"/>
              <w:jc w:val="center"/>
              <w:rPr>
                <w:rFonts w:eastAsia="Times New Roman" w:cs="Times New Roman"/>
                <w:sz w:val="16"/>
                <w:szCs w:val="16"/>
                <w:lang w:val="es-ES" w:eastAsia="es-ES"/>
              </w:rPr>
            </w:pPr>
          </w:p>
          <w:p w14:paraId="54A09F1C"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val="es-ES" w:eastAsia="es-ES"/>
              </w:rPr>
              <w:t>21/Ene/13</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3104E9D6" w14:textId="77777777" w:rsidR="00744D53" w:rsidRPr="005A64E5" w:rsidRDefault="00744D53" w:rsidP="005A64E5">
            <w:pPr>
              <w:jc w:val="center"/>
              <w:rPr>
                <w:rFonts w:eastAsia="Times New Roman" w:cs="Times New Roman"/>
                <w:sz w:val="16"/>
                <w:szCs w:val="16"/>
                <w:lang w:val="es-ES" w:eastAsia="es-ES"/>
              </w:rPr>
            </w:pPr>
          </w:p>
          <w:p w14:paraId="248B8977" w14:textId="77777777" w:rsidR="00744D53" w:rsidRPr="005A64E5" w:rsidRDefault="00744D53" w:rsidP="005A64E5">
            <w:pPr>
              <w:jc w:val="both"/>
              <w:rPr>
                <w:rFonts w:eastAsia="Times New Roman" w:cs="Times New Roman"/>
                <w:sz w:val="16"/>
                <w:szCs w:val="16"/>
                <w:lang w:val="es-ES" w:eastAsia="es-ES"/>
              </w:rPr>
            </w:pPr>
          </w:p>
          <w:p w14:paraId="18256217" w14:textId="77777777" w:rsidR="00744D53" w:rsidRPr="005A64E5" w:rsidRDefault="00744D53" w:rsidP="005A64E5">
            <w:pPr>
              <w:jc w:val="center"/>
              <w:rPr>
                <w:rFonts w:eastAsia="Times New Roman" w:cs="Times New Roman"/>
                <w:sz w:val="16"/>
                <w:szCs w:val="16"/>
                <w:lang w:val="es-ES" w:eastAsia="es-ES"/>
              </w:rPr>
            </w:pPr>
          </w:p>
          <w:p w14:paraId="6D30C73F"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637.93</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0358B340" w14:textId="77777777" w:rsidR="00744D53" w:rsidRPr="005A64E5" w:rsidRDefault="00744D53" w:rsidP="005A64E5">
            <w:pPr>
              <w:jc w:val="center"/>
              <w:rPr>
                <w:rFonts w:eastAsia="Times New Roman" w:cs="Times New Roman"/>
                <w:sz w:val="16"/>
                <w:szCs w:val="16"/>
                <w:lang w:val="es-ES" w:eastAsia="es-ES"/>
              </w:rPr>
            </w:pPr>
          </w:p>
          <w:p w14:paraId="7CE15F5C" w14:textId="77777777" w:rsidR="00744D53" w:rsidRPr="005A64E5" w:rsidRDefault="00744D53" w:rsidP="005A64E5">
            <w:pPr>
              <w:rPr>
                <w:rFonts w:eastAsia="Times New Roman" w:cs="Times New Roman"/>
                <w:sz w:val="16"/>
                <w:szCs w:val="16"/>
                <w:lang w:val="es-ES" w:eastAsia="es-ES"/>
              </w:rPr>
            </w:pPr>
          </w:p>
          <w:p w14:paraId="6D1446B4" w14:textId="77777777" w:rsidR="00744D53" w:rsidRPr="005A64E5" w:rsidRDefault="00744D53" w:rsidP="005A64E5">
            <w:pPr>
              <w:rPr>
                <w:rFonts w:eastAsia="Times New Roman" w:cs="Times New Roman"/>
                <w:sz w:val="16"/>
                <w:szCs w:val="16"/>
                <w:lang w:val="es-ES" w:eastAsia="es-ES"/>
              </w:rPr>
            </w:pPr>
          </w:p>
          <w:p w14:paraId="3DE95204"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3AFC2936" w14:textId="77777777" w:rsidR="00744D53" w:rsidRPr="005A64E5" w:rsidRDefault="00744D53" w:rsidP="005A64E5">
            <w:pPr>
              <w:rPr>
                <w:rFonts w:eastAsia="Times New Roman" w:cs="Times New Roman"/>
                <w:sz w:val="16"/>
                <w:szCs w:val="16"/>
                <w:lang w:val="es-ES" w:eastAsia="es-ES"/>
              </w:rPr>
            </w:pPr>
          </w:p>
          <w:p w14:paraId="76C5DA93" w14:textId="77777777" w:rsidR="00744D53" w:rsidRPr="005A64E5" w:rsidRDefault="00744D53" w:rsidP="005A64E5">
            <w:pPr>
              <w:rPr>
                <w:rFonts w:eastAsia="Times New Roman" w:cs="Times New Roman"/>
                <w:sz w:val="16"/>
                <w:szCs w:val="16"/>
                <w:lang w:val="es-ES" w:eastAsia="es-ES"/>
              </w:rPr>
            </w:pPr>
          </w:p>
          <w:p w14:paraId="1F5F3111"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20/Sep/12</w:t>
            </w:r>
          </w:p>
          <w:p w14:paraId="21EA0FCD"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2B6CEEE9"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19/Sep/22</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0D162668" w14:textId="77777777" w:rsidR="00744D53" w:rsidRPr="005A64E5" w:rsidRDefault="00744D53" w:rsidP="005A64E5">
            <w:pPr>
              <w:jc w:val="center"/>
              <w:rPr>
                <w:rFonts w:eastAsia="Times New Roman" w:cs="Times New Roman"/>
                <w:sz w:val="16"/>
                <w:szCs w:val="16"/>
                <w:lang w:val="es-ES" w:eastAsia="es-ES"/>
              </w:rPr>
            </w:pPr>
          </w:p>
          <w:p w14:paraId="25CC1B61" w14:textId="77777777" w:rsidR="00744D53" w:rsidRPr="005A64E5" w:rsidRDefault="00744D53" w:rsidP="005A64E5">
            <w:pPr>
              <w:jc w:val="both"/>
              <w:rPr>
                <w:rFonts w:eastAsia="Times New Roman" w:cs="Times New Roman"/>
                <w:sz w:val="16"/>
                <w:szCs w:val="16"/>
                <w:lang w:val="es-ES" w:eastAsia="es-ES"/>
              </w:rPr>
            </w:pPr>
          </w:p>
          <w:p w14:paraId="2243298A" w14:textId="77777777" w:rsidR="00744D53" w:rsidRPr="005A64E5" w:rsidRDefault="00744D53" w:rsidP="005A64E5">
            <w:pPr>
              <w:jc w:val="both"/>
              <w:rPr>
                <w:rFonts w:eastAsia="Times New Roman" w:cs="Times New Roman"/>
                <w:sz w:val="16"/>
                <w:szCs w:val="16"/>
                <w:lang w:val="es-ES" w:eastAsia="es-ES"/>
              </w:rPr>
            </w:pPr>
          </w:p>
          <w:p w14:paraId="059D49AF" w14:textId="77777777" w:rsidR="00744D53" w:rsidRPr="005A64E5" w:rsidRDefault="00744D53" w:rsidP="005A64E5">
            <w:pPr>
              <w:spacing w:line="276" w:lineRule="auto"/>
              <w:jc w:val="center"/>
              <w:rPr>
                <w:rFonts w:eastAsia="Times New Roman" w:cs="Times New Roman"/>
                <w:b/>
                <w:bCs/>
                <w:sz w:val="16"/>
                <w:szCs w:val="16"/>
                <w:lang w:eastAsia="es-MX"/>
              </w:rPr>
            </w:pPr>
            <w:r w:rsidRPr="005A64E5">
              <w:rPr>
                <w:rFonts w:eastAsia="Times New Roman" w:cs="Times New Roman"/>
                <w:b/>
                <w:bCs/>
                <w:sz w:val="16"/>
                <w:szCs w:val="16"/>
                <w:lang w:eastAsia="es-ES"/>
              </w:rPr>
              <w:t>0.00</w:t>
            </w:r>
          </w:p>
          <w:p w14:paraId="7E207B0A" w14:textId="77777777" w:rsidR="00744D53" w:rsidRPr="005A64E5" w:rsidRDefault="00744D53" w:rsidP="005A64E5">
            <w:pPr>
              <w:jc w:val="center"/>
              <w:rPr>
                <w:rFonts w:eastAsia="Times New Roman" w:cs="Times New Roman"/>
                <w:sz w:val="16"/>
                <w:szCs w:val="16"/>
                <w:lang w:val="es-ES" w:eastAsia="es-ES"/>
              </w:rPr>
            </w:pPr>
          </w:p>
        </w:tc>
      </w:tr>
      <w:tr w:rsidR="00744D53" w:rsidRPr="005A64E5" w14:paraId="68B3177B" w14:textId="77777777" w:rsidTr="002F1D66">
        <w:trPr>
          <w:trHeight w:val="5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5B36551C" w14:textId="77777777" w:rsidR="00744D53" w:rsidRPr="005A64E5" w:rsidRDefault="00744D53" w:rsidP="005A64E5">
            <w:pPr>
              <w:jc w:val="both"/>
              <w:rPr>
                <w:rFonts w:eastAsia="Times New Roman" w:cs="Times New Roman"/>
                <w:bCs/>
                <w:sz w:val="16"/>
                <w:szCs w:val="16"/>
                <w:lang w:val="es-ES" w:eastAsia="es-ES"/>
              </w:rPr>
            </w:pPr>
          </w:p>
          <w:p w14:paraId="4E6BF5ED" w14:textId="77777777" w:rsidR="00744D53" w:rsidRPr="005A64E5" w:rsidRDefault="00744D53" w:rsidP="005A64E5">
            <w:pPr>
              <w:jc w:val="both"/>
              <w:rPr>
                <w:rFonts w:eastAsia="Times New Roman" w:cs="Times New Roman"/>
                <w:bCs/>
                <w:sz w:val="16"/>
                <w:szCs w:val="16"/>
                <w:lang w:val="es-ES" w:eastAsia="es-ES"/>
              </w:rPr>
            </w:pPr>
          </w:p>
          <w:p w14:paraId="1EC66E60"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t>25</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3D851438" w14:textId="77777777" w:rsidR="00744D53" w:rsidRPr="005A64E5" w:rsidRDefault="00744D53" w:rsidP="005A64E5">
            <w:pPr>
              <w:rPr>
                <w:rFonts w:eastAsia="Times New Roman" w:cs="Times New Roman"/>
                <w:sz w:val="16"/>
                <w:szCs w:val="16"/>
                <w:lang w:val="es-ES" w:eastAsia="es-ES"/>
              </w:rPr>
            </w:pPr>
          </w:p>
          <w:p w14:paraId="35657CCA" w14:textId="77777777" w:rsidR="00744D53" w:rsidRPr="005A64E5" w:rsidRDefault="00744D53" w:rsidP="005A64E5">
            <w:pPr>
              <w:rPr>
                <w:rFonts w:eastAsia="Times New Roman" w:cs="Times New Roman"/>
                <w:sz w:val="16"/>
                <w:szCs w:val="16"/>
                <w:lang w:val="es-ES" w:eastAsia="es-ES"/>
              </w:rPr>
            </w:pPr>
          </w:p>
          <w:p w14:paraId="11712010"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Gladys Estefanía Sánchez Moscoso</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3BE7AEA6" w14:textId="77777777" w:rsidR="00744D53" w:rsidRPr="005A64E5" w:rsidRDefault="00744D53" w:rsidP="005A64E5">
            <w:pPr>
              <w:jc w:val="center"/>
              <w:rPr>
                <w:rFonts w:eastAsia="Times New Roman" w:cs="Times New Roman"/>
                <w:sz w:val="16"/>
                <w:szCs w:val="16"/>
                <w:lang w:eastAsia="es-ES"/>
              </w:rPr>
            </w:pPr>
          </w:p>
          <w:p w14:paraId="4223EFEB" w14:textId="77777777" w:rsidR="00744D53" w:rsidRPr="005A64E5" w:rsidRDefault="00744D53" w:rsidP="005A64E5">
            <w:pPr>
              <w:rPr>
                <w:rFonts w:eastAsia="Times New Roman" w:cs="Times New Roman"/>
                <w:sz w:val="16"/>
                <w:szCs w:val="16"/>
                <w:lang w:eastAsia="es-ES"/>
              </w:rPr>
            </w:pPr>
          </w:p>
          <w:p w14:paraId="77B7ED8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661F2D40" w14:textId="77777777" w:rsidR="00744D53" w:rsidRPr="005A64E5" w:rsidRDefault="00744D53" w:rsidP="005A64E5">
            <w:pPr>
              <w:rPr>
                <w:rFonts w:eastAsia="Times New Roman" w:cs="Times New Roman"/>
                <w:sz w:val="16"/>
                <w:szCs w:val="16"/>
                <w:lang w:eastAsia="es-ES"/>
              </w:rPr>
            </w:pPr>
          </w:p>
          <w:p w14:paraId="5517E3D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APITUX01-075/13</w:t>
            </w:r>
          </w:p>
          <w:p w14:paraId="108D798B" w14:textId="77777777" w:rsidR="00744D53" w:rsidRPr="005A64E5" w:rsidRDefault="00744D53" w:rsidP="005A64E5">
            <w:pPr>
              <w:jc w:val="center"/>
              <w:rPr>
                <w:rFonts w:eastAsia="Times New Roman" w:cs="Times New Roman"/>
                <w:sz w:val="16"/>
                <w:szCs w:val="16"/>
                <w:lang w:eastAsia="es-ES"/>
              </w:rPr>
            </w:pPr>
          </w:p>
          <w:p w14:paraId="1E7C7E5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APITUX01-075/13.M1.P1.</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2906EBCD" w14:textId="77777777" w:rsidR="00744D53" w:rsidRPr="005A64E5" w:rsidRDefault="00744D53" w:rsidP="005A64E5">
            <w:pPr>
              <w:ind w:right="113"/>
              <w:rPr>
                <w:rFonts w:eastAsia="Times New Roman" w:cs="Times New Roman"/>
                <w:sz w:val="16"/>
                <w:szCs w:val="16"/>
                <w:lang w:val="es-ES" w:eastAsia="es-ES"/>
              </w:rPr>
            </w:pPr>
          </w:p>
          <w:p w14:paraId="0990F36A" w14:textId="77777777" w:rsidR="00744D53" w:rsidRPr="005A64E5" w:rsidRDefault="00744D53" w:rsidP="005A64E5">
            <w:pPr>
              <w:ind w:right="113"/>
              <w:rPr>
                <w:rFonts w:eastAsia="Times New Roman" w:cs="Times New Roman"/>
                <w:sz w:val="16"/>
                <w:szCs w:val="16"/>
                <w:lang w:val="es-ES" w:eastAsia="es-ES"/>
              </w:rPr>
            </w:pPr>
          </w:p>
          <w:p w14:paraId="18D6D81E" w14:textId="77777777" w:rsidR="00744D53" w:rsidRPr="005A64E5" w:rsidRDefault="00744D53" w:rsidP="005A64E5">
            <w:pPr>
              <w:ind w:right="113"/>
              <w:jc w:val="center"/>
              <w:rPr>
                <w:rFonts w:eastAsia="Times New Roman" w:cs="Times New Roman"/>
                <w:sz w:val="16"/>
                <w:szCs w:val="16"/>
                <w:lang w:val="es-ES" w:eastAsia="es-ES"/>
              </w:rPr>
            </w:pPr>
            <w:r w:rsidRPr="005A64E5">
              <w:rPr>
                <w:rFonts w:eastAsia="Times New Roman" w:cs="Times New Roman"/>
                <w:sz w:val="16"/>
                <w:szCs w:val="16"/>
                <w:lang w:val="es-ES" w:eastAsia="es-ES"/>
              </w:rPr>
              <w:t>30/Ago/13</w:t>
            </w:r>
          </w:p>
          <w:p w14:paraId="052DA9A1" w14:textId="77777777" w:rsidR="00744D53" w:rsidRPr="005A64E5" w:rsidRDefault="00744D53" w:rsidP="005A64E5">
            <w:pPr>
              <w:rPr>
                <w:rFonts w:eastAsia="Times New Roman" w:cs="Times New Roman"/>
                <w:sz w:val="16"/>
                <w:szCs w:val="16"/>
                <w:lang w:val="es-ES" w:eastAsia="es-ES"/>
              </w:rPr>
            </w:pPr>
          </w:p>
          <w:p w14:paraId="43D137D7" w14:textId="77777777" w:rsidR="00744D53" w:rsidRPr="005A64E5" w:rsidRDefault="00744D53" w:rsidP="005A64E5">
            <w:pPr>
              <w:rPr>
                <w:rFonts w:eastAsia="Times New Roman" w:cs="Times New Roman"/>
                <w:sz w:val="16"/>
                <w:szCs w:val="16"/>
                <w:lang w:eastAsia="es-ES"/>
              </w:rPr>
            </w:pPr>
            <w:r w:rsidRPr="005A64E5">
              <w:rPr>
                <w:rFonts w:eastAsia="Times New Roman" w:cs="Times New Roman"/>
                <w:sz w:val="16"/>
                <w:szCs w:val="16"/>
                <w:lang w:eastAsia="es-ES"/>
              </w:rPr>
              <w:t xml:space="preserve">   </w:t>
            </w:r>
          </w:p>
          <w:p w14:paraId="4C580F57" w14:textId="77777777" w:rsidR="00744D53" w:rsidRPr="005A64E5" w:rsidRDefault="00744D53" w:rsidP="005A64E5">
            <w:pPr>
              <w:rPr>
                <w:rFonts w:eastAsia="Times New Roman" w:cs="Times New Roman"/>
                <w:sz w:val="16"/>
                <w:szCs w:val="16"/>
                <w:lang w:val="es-ES" w:eastAsia="es-ES"/>
              </w:rPr>
            </w:pPr>
            <w:r w:rsidRPr="005A64E5">
              <w:rPr>
                <w:rFonts w:eastAsia="Times New Roman" w:cs="Times New Roman"/>
                <w:sz w:val="16"/>
                <w:szCs w:val="16"/>
                <w:lang w:eastAsia="es-ES"/>
              </w:rPr>
              <w:t xml:space="preserve">   21/Ago/19</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69516D72" w14:textId="77777777" w:rsidR="00744D53" w:rsidRPr="005A64E5" w:rsidRDefault="00744D53" w:rsidP="005A64E5">
            <w:pPr>
              <w:jc w:val="both"/>
              <w:rPr>
                <w:rFonts w:eastAsia="Times New Roman" w:cs="Times New Roman"/>
                <w:sz w:val="16"/>
                <w:szCs w:val="16"/>
                <w:lang w:val="es-ES" w:eastAsia="es-ES"/>
              </w:rPr>
            </w:pPr>
          </w:p>
          <w:p w14:paraId="73E09D61" w14:textId="77777777" w:rsidR="00744D53" w:rsidRPr="005A64E5" w:rsidRDefault="00744D53" w:rsidP="005A64E5">
            <w:pPr>
              <w:jc w:val="both"/>
              <w:rPr>
                <w:rFonts w:eastAsia="Times New Roman" w:cs="Times New Roman"/>
                <w:sz w:val="16"/>
                <w:szCs w:val="16"/>
                <w:lang w:val="es-ES" w:eastAsia="es-ES"/>
              </w:rPr>
            </w:pPr>
          </w:p>
          <w:p w14:paraId="0B0292D2"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393.722</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7CC72A13" w14:textId="77777777" w:rsidR="00744D53" w:rsidRPr="005A64E5" w:rsidRDefault="00744D53" w:rsidP="005A64E5">
            <w:pPr>
              <w:jc w:val="center"/>
              <w:rPr>
                <w:rFonts w:eastAsia="Times New Roman" w:cs="Times New Roman"/>
                <w:sz w:val="16"/>
                <w:szCs w:val="16"/>
                <w:lang w:val="es-ES" w:eastAsia="es-ES"/>
              </w:rPr>
            </w:pPr>
          </w:p>
          <w:p w14:paraId="7FA6060C" w14:textId="77777777" w:rsidR="00744D53" w:rsidRPr="005A64E5" w:rsidRDefault="00744D53" w:rsidP="005A64E5">
            <w:pPr>
              <w:rPr>
                <w:rFonts w:eastAsia="Times New Roman" w:cs="Times New Roman"/>
                <w:sz w:val="16"/>
                <w:szCs w:val="16"/>
                <w:lang w:val="es-ES" w:eastAsia="es-ES"/>
              </w:rPr>
            </w:pPr>
          </w:p>
          <w:p w14:paraId="1F42F0F9"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5 años</w:t>
            </w:r>
          </w:p>
          <w:p w14:paraId="6623489C" w14:textId="77777777" w:rsidR="00744D53" w:rsidRPr="005A64E5" w:rsidRDefault="00744D53" w:rsidP="005A64E5">
            <w:pPr>
              <w:rPr>
                <w:rFonts w:eastAsia="Times New Roman" w:cs="Times New Roman"/>
                <w:sz w:val="16"/>
                <w:szCs w:val="16"/>
                <w:lang w:val="es-ES" w:eastAsia="es-ES"/>
              </w:rPr>
            </w:pPr>
          </w:p>
          <w:p w14:paraId="72A585CD" w14:textId="77777777" w:rsidR="00744D53" w:rsidRPr="005A64E5" w:rsidRDefault="00744D53" w:rsidP="005A64E5">
            <w:pPr>
              <w:rPr>
                <w:rFonts w:eastAsia="Times New Roman" w:cs="Times New Roman"/>
                <w:sz w:val="16"/>
                <w:szCs w:val="16"/>
                <w:lang w:val="es-ES" w:eastAsia="es-ES"/>
              </w:rPr>
            </w:pPr>
          </w:p>
          <w:p w14:paraId="530AF059" w14:textId="77777777" w:rsidR="00744D53" w:rsidRPr="005A64E5" w:rsidRDefault="00744D53" w:rsidP="005A64E5">
            <w:pPr>
              <w:rPr>
                <w:rFonts w:eastAsia="Times New Roman" w:cs="Times New Roman"/>
                <w:sz w:val="16"/>
                <w:szCs w:val="16"/>
                <w:lang w:val="es-ES" w:eastAsia="es-ES"/>
              </w:rPr>
            </w:pPr>
            <w:r w:rsidRPr="005A64E5">
              <w:rPr>
                <w:rFonts w:eastAsia="Times New Roman" w:cs="Times New Roman"/>
                <w:sz w:val="16"/>
                <w:szCs w:val="16"/>
                <w:lang w:val="es-ES"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65B36F4E" w14:textId="77777777" w:rsidR="00744D53" w:rsidRPr="005A64E5" w:rsidRDefault="00744D53" w:rsidP="005A64E5">
            <w:pPr>
              <w:rPr>
                <w:rFonts w:eastAsia="Times New Roman" w:cs="Times New Roman"/>
                <w:sz w:val="16"/>
                <w:szCs w:val="16"/>
                <w:lang w:val="es-ES" w:eastAsia="es-ES"/>
              </w:rPr>
            </w:pPr>
          </w:p>
          <w:p w14:paraId="2FC1EF89"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16/Jun/13</w:t>
            </w:r>
          </w:p>
          <w:p w14:paraId="3E0F1956"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644BC56B"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15/Jun/23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49E17728" w14:textId="77777777" w:rsidR="00744D53" w:rsidRPr="005A64E5" w:rsidRDefault="00744D53" w:rsidP="005A64E5">
            <w:pPr>
              <w:jc w:val="both"/>
              <w:rPr>
                <w:rFonts w:eastAsia="Times New Roman" w:cs="Times New Roman"/>
                <w:sz w:val="16"/>
                <w:szCs w:val="16"/>
                <w:lang w:val="es-ES" w:eastAsia="es-ES"/>
              </w:rPr>
            </w:pPr>
          </w:p>
          <w:p w14:paraId="69A518D6" w14:textId="77777777" w:rsidR="00744D53" w:rsidRPr="005A64E5" w:rsidRDefault="00744D53" w:rsidP="005A64E5">
            <w:pPr>
              <w:jc w:val="both"/>
              <w:rPr>
                <w:rFonts w:eastAsia="Times New Roman" w:cs="Times New Roman"/>
                <w:sz w:val="16"/>
                <w:szCs w:val="16"/>
                <w:lang w:val="es-ES" w:eastAsia="es-ES"/>
              </w:rPr>
            </w:pPr>
          </w:p>
          <w:p w14:paraId="7DB6CBBD" w14:textId="77777777" w:rsidR="00744D53" w:rsidRPr="005A64E5" w:rsidRDefault="00744D53" w:rsidP="005A64E5">
            <w:pPr>
              <w:jc w:val="center"/>
              <w:rPr>
                <w:rFonts w:eastAsia="Times New Roman" w:cs="Times New Roman"/>
                <w:b/>
                <w:sz w:val="16"/>
                <w:szCs w:val="16"/>
                <w:lang w:val="es-ES" w:eastAsia="es-ES"/>
              </w:rPr>
            </w:pPr>
            <w:r w:rsidRPr="005A64E5">
              <w:rPr>
                <w:rFonts w:eastAsia="Times New Roman" w:cs="Times New Roman"/>
                <w:b/>
                <w:bCs/>
                <w:sz w:val="16"/>
                <w:szCs w:val="16"/>
                <w:lang w:eastAsia="es-ES"/>
              </w:rPr>
              <w:t>0.00</w:t>
            </w:r>
          </w:p>
        </w:tc>
      </w:tr>
      <w:tr w:rsidR="00744D53" w:rsidRPr="005A64E5" w14:paraId="19D26023" w14:textId="77777777" w:rsidTr="002F1D66">
        <w:trPr>
          <w:trHeight w:val="5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3998B368" w14:textId="77777777" w:rsidR="00744D53" w:rsidRPr="005A64E5" w:rsidRDefault="00744D53" w:rsidP="005A64E5">
            <w:pPr>
              <w:rPr>
                <w:rFonts w:eastAsia="Times New Roman" w:cs="Times New Roman"/>
                <w:bCs/>
                <w:sz w:val="16"/>
                <w:szCs w:val="16"/>
                <w:lang w:eastAsia="es-ES"/>
              </w:rPr>
            </w:pPr>
          </w:p>
          <w:p w14:paraId="322781F0" w14:textId="77777777" w:rsidR="00744D53" w:rsidRPr="005A64E5" w:rsidRDefault="00744D53" w:rsidP="005A64E5">
            <w:pPr>
              <w:rPr>
                <w:rFonts w:eastAsia="Times New Roman" w:cs="Times New Roman"/>
                <w:bCs/>
                <w:sz w:val="16"/>
                <w:szCs w:val="16"/>
                <w:lang w:eastAsia="es-ES"/>
              </w:rPr>
            </w:pPr>
          </w:p>
          <w:p w14:paraId="30B08FE8"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26</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008D8835" w14:textId="77777777" w:rsidR="00744D53" w:rsidRPr="005A64E5" w:rsidRDefault="00744D53" w:rsidP="005A64E5">
            <w:pPr>
              <w:jc w:val="center"/>
              <w:rPr>
                <w:rFonts w:eastAsia="Times New Roman" w:cs="Times New Roman"/>
                <w:sz w:val="16"/>
                <w:szCs w:val="16"/>
                <w:lang w:val="pt-BR" w:eastAsia="es-ES"/>
              </w:rPr>
            </w:pPr>
          </w:p>
          <w:p w14:paraId="50AF1353" w14:textId="77777777" w:rsidR="00744D53" w:rsidRPr="005A64E5" w:rsidRDefault="00744D53" w:rsidP="005A64E5">
            <w:pPr>
              <w:rPr>
                <w:rFonts w:eastAsia="Times New Roman" w:cs="Times New Roman"/>
                <w:sz w:val="16"/>
                <w:szCs w:val="16"/>
                <w:lang w:val="pt-BR" w:eastAsia="es-ES"/>
              </w:rPr>
            </w:pPr>
          </w:p>
          <w:p w14:paraId="67852839"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Francisco Javier Razo Olmedo</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7A650C8A" w14:textId="77777777" w:rsidR="00744D53" w:rsidRPr="005A64E5" w:rsidRDefault="00744D53" w:rsidP="005A64E5">
            <w:pPr>
              <w:jc w:val="center"/>
              <w:rPr>
                <w:rFonts w:eastAsia="Times New Roman" w:cs="Times New Roman"/>
                <w:sz w:val="16"/>
                <w:szCs w:val="16"/>
                <w:lang w:eastAsia="es-ES"/>
              </w:rPr>
            </w:pPr>
          </w:p>
          <w:p w14:paraId="119EF150" w14:textId="77777777" w:rsidR="00744D53" w:rsidRPr="005A64E5" w:rsidRDefault="00744D53" w:rsidP="005A64E5">
            <w:pPr>
              <w:jc w:val="center"/>
              <w:rPr>
                <w:rFonts w:eastAsia="Times New Roman" w:cs="Times New Roman"/>
                <w:sz w:val="16"/>
                <w:szCs w:val="16"/>
                <w:lang w:eastAsia="es-ES"/>
              </w:rPr>
            </w:pPr>
          </w:p>
          <w:p w14:paraId="199C423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1AA3E0CA" w14:textId="77777777" w:rsidR="00744D53" w:rsidRPr="005A64E5" w:rsidRDefault="00744D53" w:rsidP="005A64E5">
            <w:pPr>
              <w:rPr>
                <w:rFonts w:eastAsia="Times New Roman" w:cs="Times New Roman"/>
                <w:sz w:val="16"/>
                <w:szCs w:val="16"/>
                <w:lang w:eastAsia="es-ES"/>
              </w:rPr>
            </w:pPr>
          </w:p>
          <w:p w14:paraId="1BF36573" w14:textId="77777777" w:rsidR="00744D53" w:rsidRPr="005A64E5" w:rsidRDefault="00744D53" w:rsidP="005A64E5">
            <w:pPr>
              <w:jc w:val="center"/>
              <w:rPr>
                <w:rFonts w:eastAsia="Times New Roman" w:cs="Times New Roman"/>
                <w:sz w:val="16"/>
                <w:szCs w:val="16"/>
                <w:lang w:eastAsia="es-ES"/>
              </w:rPr>
            </w:pPr>
          </w:p>
          <w:p w14:paraId="6387ABD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APITUX01-077/13</w:t>
            </w:r>
          </w:p>
          <w:p w14:paraId="66D93B3D" w14:textId="77777777" w:rsidR="00744D53" w:rsidRPr="005A64E5" w:rsidRDefault="00744D53" w:rsidP="005A64E5">
            <w:pPr>
              <w:jc w:val="center"/>
              <w:rPr>
                <w:rFonts w:eastAsia="Times New Roman" w:cs="Times New Roman"/>
                <w:sz w:val="16"/>
                <w:szCs w:val="16"/>
                <w:lang w:eastAsia="es-ES"/>
              </w:rPr>
            </w:pPr>
          </w:p>
          <w:p w14:paraId="36C279F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APITUX01-077/13.M1.P1.</w:t>
            </w:r>
          </w:p>
          <w:p w14:paraId="5DCDB44C" w14:textId="77777777" w:rsidR="00744D53" w:rsidRPr="005A64E5" w:rsidRDefault="00744D53" w:rsidP="005A64E5">
            <w:pPr>
              <w:jc w:val="center"/>
              <w:rPr>
                <w:rFonts w:eastAsia="Times New Roman" w:cs="Times New Roman"/>
                <w:sz w:val="16"/>
                <w:szCs w:val="16"/>
                <w:lang w:eastAsia="es-ES"/>
              </w:rPr>
            </w:pP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378AB0F6" w14:textId="77777777" w:rsidR="00744D53" w:rsidRPr="005A64E5" w:rsidRDefault="00744D53" w:rsidP="005A64E5">
            <w:pPr>
              <w:ind w:right="113"/>
              <w:rPr>
                <w:rFonts w:eastAsia="Times New Roman" w:cs="Times New Roman"/>
                <w:sz w:val="16"/>
                <w:szCs w:val="16"/>
                <w:lang w:eastAsia="es-ES"/>
              </w:rPr>
            </w:pPr>
          </w:p>
          <w:p w14:paraId="5EB38FAD" w14:textId="77777777" w:rsidR="00744D53" w:rsidRPr="005A64E5" w:rsidRDefault="00744D53" w:rsidP="005A64E5">
            <w:pPr>
              <w:ind w:right="113"/>
              <w:rPr>
                <w:rFonts w:eastAsia="Times New Roman" w:cs="Times New Roman"/>
                <w:sz w:val="16"/>
                <w:szCs w:val="16"/>
                <w:lang w:eastAsia="es-ES"/>
              </w:rPr>
            </w:pPr>
          </w:p>
          <w:p w14:paraId="299BD689"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30/Ago/13</w:t>
            </w:r>
          </w:p>
          <w:p w14:paraId="5A8214D1" w14:textId="77777777" w:rsidR="00744D53" w:rsidRPr="005A64E5" w:rsidRDefault="00744D53" w:rsidP="005A64E5">
            <w:pPr>
              <w:ind w:right="113"/>
              <w:jc w:val="center"/>
              <w:rPr>
                <w:rFonts w:eastAsia="Times New Roman" w:cs="Times New Roman"/>
                <w:sz w:val="16"/>
                <w:szCs w:val="16"/>
                <w:lang w:eastAsia="es-ES"/>
              </w:rPr>
            </w:pPr>
          </w:p>
          <w:p w14:paraId="4B6587F7"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 xml:space="preserve">   21/Ago/19</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111DFA1B" w14:textId="77777777" w:rsidR="00744D53" w:rsidRPr="005A64E5" w:rsidRDefault="00744D53" w:rsidP="005A64E5">
            <w:pPr>
              <w:rPr>
                <w:rFonts w:eastAsia="Times New Roman" w:cs="Times New Roman"/>
                <w:sz w:val="16"/>
                <w:szCs w:val="16"/>
                <w:lang w:eastAsia="es-ES"/>
              </w:rPr>
            </w:pPr>
          </w:p>
          <w:p w14:paraId="46109C73" w14:textId="77777777" w:rsidR="00744D53" w:rsidRPr="005A64E5" w:rsidRDefault="00744D53" w:rsidP="005A64E5">
            <w:pPr>
              <w:rPr>
                <w:rFonts w:eastAsia="Times New Roman" w:cs="Times New Roman"/>
                <w:sz w:val="16"/>
                <w:szCs w:val="16"/>
                <w:lang w:eastAsia="es-ES"/>
              </w:rPr>
            </w:pPr>
          </w:p>
          <w:p w14:paraId="064EBBE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896.605</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158C25E7" w14:textId="77777777" w:rsidR="00744D53" w:rsidRPr="005A64E5" w:rsidRDefault="00744D53" w:rsidP="005A64E5">
            <w:pPr>
              <w:rPr>
                <w:rFonts w:eastAsia="Times New Roman" w:cs="Times New Roman"/>
                <w:sz w:val="16"/>
                <w:szCs w:val="16"/>
                <w:lang w:eastAsia="es-ES"/>
              </w:rPr>
            </w:pPr>
          </w:p>
          <w:p w14:paraId="3C96C83D" w14:textId="77777777" w:rsidR="00744D53" w:rsidRPr="005A64E5" w:rsidRDefault="00744D53" w:rsidP="005A64E5">
            <w:pPr>
              <w:rPr>
                <w:rFonts w:eastAsia="Times New Roman" w:cs="Times New Roman"/>
                <w:sz w:val="16"/>
                <w:szCs w:val="16"/>
                <w:lang w:eastAsia="es-ES"/>
              </w:rPr>
            </w:pPr>
          </w:p>
          <w:p w14:paraId="7F8CA44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518702A5" w14:textId="77777777" w:rsidR="00744D53" w:rsidRPr="005A64E5" w:rsidRDefault="00744D53" w:rsidP="005A64E5">
            <w:pPr>
              <w:rPr>
                <w:rFonts w:eastAsia="Times New Roman" w:cs="Times New Roman"/>
                <w:sz w:val="16"/>
                <w:szCs w:val="16"/>
                <w:lang w:eastAsia="es-ES"/>
              </w:rPr>
            </w:pPr>
          </w:p>
          <w:p w14:paraId="437D5F77" w14:textId="77777777" w:rsidR="00744D53" w:rsidRPr="005A64E5" w:rsidRDefault="00744D53" w:rsidP="005A64E5">
            <w:pPr>
              <w:rPr>
                <w:rFonts w:eastAsia="Times New Roman" w:cs="Times New Roman"/>
                <w:sz w:val="16"/>
                <w:szCs w:val="16"/>
                <w:lang w:eastAsia="es-ES"/>
              </w:rPr>
            </w:pPr>
          </w:p>
          <w:p w14:paraId="3BC424CF"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6EC4E519" w14:textId="77777777" w:rsidR="00744D53" w:rsidRPr="005A64E5" w:rsidRDefault="00744D53" w:rsidP="005A64E5">
            <w:pPr>
              <w:rPr>
                <w:rFonts w:eastAsia="Times New Roman" w:cs="Times New Roman"/>
                <w:sz w:val="16"/>
                <w:szCs w:val="16"/>
                <w:lang w:val="en-US" w:eastAsia="es-ES"/>
              </w:rPr>
            </w:pPr>
          </w:p>
          <w:p w14:paraId="1295F05D" w14:textId="77777777" w:rsidR="00744D53" w:rsidRPr="005A64E5" w:rsidRDefault="00744D53" w:rsidP="005A64E5">
            <w:pPr>
              <w:jc w:val="center"/>
              <w:rPr>
                <w:rFonts w:eastAsia="Times New Roman" w:cs="Times New Roman"/>
                <w:sz w:val="16"/>
                <w:szCs w:val="16"/>
                <w:lang w:val="en-US" w:eastAsia="es-ES"/>
              </w:rPr>
            </w:pPr>
          </w:p>
          <w:p w14:paraId="1D32D211"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 xml:space="preserve">16/Jun/13 </w:t>
            </w:r>
          </w:p>
          <w:p w14:paraId="41B18515"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524B453A" w14:textId="77777777" w:rsidR="00744D53" w:rsidRPr="005A64E5" w:rsidRDefault="00744D53"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15/Jun/23</w:t>
            </w:r>
          </w:p>
          <w:p w14:paraId="2CABB0AA" w14:textId="77777777" w:rsidR="00744D53" w:rsidRPr="005A64E5" w:rsidRDefault="00744D53" w:rsidP="005A64E5">
            <w:pPr>
              <w:jc w:val="center"/>
              <w:rPr>
                <w:rFonts w:eastAsia="Times New Roman" w:cs="Times New Roman"/>
                <w:sz w:val="16"/>
                <w:szCs w:val="16"/>
                <w:lang w:val="en-US" w:eastAsia="es-ES"/>
              </w:rPr>
            </w:pP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51A5477E" w14:textId="77777777" w:rsidR="00744D53" w:rsidRPr="005A64E5" w:rsidRDefault="00744D53" w:rsidP="005A64E5">
            <w:pPr>
              <w:spacing w:line="276" w:lineRule="auto"/>
              <w:rPr>
                <w:rFonts w:eastAsia="Times New Roman" w:cs="Times New Roman"/>
                <w:sz w:val="16"/>
                <w:szCs w:val="16"/>
                <w:lang w:eastAsia="es-ES"/>
              </w:rPr>
            </w:pPr>
          </w:p>
          <w:p w14:paraId="4CB48F87" w14:textId="77777777" w:rsidR="00744D53" w:rsidRPr="005A64E5" w:rsidRDefault="00744D53" w:rsidP="005A64E5">
            <w:pPr>
              <w:spacing w:line="276" w:lineRule="auto"/>
              <w:rPr>
                <w:rFonts w:eastAsia="Times New Roman" w:cs="Times New Roman"/>
                <w:sz w:val="16"/>
                <w:szCs w:val="16"/>
                <w:lang w:eastAsia="es-ES"/>
              </w:rPr>
            </w:pPr>
          </w:p>
          <w:p w14:paraId="45F31751"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0.00</w:t>
            </w:r>
          </w:p>
        </w:tc>
      </w:tr>
      <w:tr w:rsidR="00744D53" w:rsidRPr="005A64E5" w14:paraId="52C2CD7B" w14:textId="77777777" w:rsidTr="002F1D66">
        <w:trPr>
          <w:trHeight w:val="5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36BECCCC" w14:textId="77777777" w:rsidR="00744D53" w:rsidRPr="005A64E5" w:rsidRDefault="00744D53" w:rsidP="005A64E5">
            <w:pPr>
              <w:jc w:val="center"/>
              <w:rPr>
                <w:rFonts w:eastAsia="Times New Roman" w:cs="Times New Roman"/>
                <w:bCs/>
                <w:sz w:val="16"/>
                <w:szCs w:val="16"/>
                <w:lang w:val="es-ES" w:eastAsia="es-ES"/>
              </w:rPr>
            </w:pPr>
          </w:p>
          <w:p w14:paraId="50C37CC9" w14:textId="77777777" w:rsidR="00744D53" w:rsidRPr="005A64E5" w:rsidRDefault="00744D53" w:rsidP="005A64E5">
            <w:pPr>
              <w:jc w:val="both"/>
              <w:rPr>
                <w:rFonts w:eastAsia="Times New Roman" w:cs="Times New Roman"/>
                <w:bCs/>
                <w:sz w:val="16"/>
                <w:szCs w:val="16"/>
                <w:lang w:val="es-ES" w:eastAsia="es-ES"/>
              </w:rPr>
            </w:pPr>
          </w:p>
          <w:p w14:paraId="7696FA37"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t>27</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190A0FF6"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Víctor Manuel Alejandro Martínez Valencia</w:t>
            </w: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32130D2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1FEBB71B" w14:textId="77777777" w:rsidR="00744D53" w:rsidRPr="005A64E5" w:rsidRDefault="00744D53" w:rsidP="005A64E5">
            <w:pPr>
              <w:rPr>
                <w:rFonts w:eastAsia="Times New Roman" w:cs="Times New Roman"/>
                <w:sz w:val="16"/>
                <w:szCs w:val="16"/>
                <w:lang w:eastAsia="es-ES"/>
              </w:rPr>
            </w:pPr>
          </w:p>
          <w:p w14:paraId="30DC53E9"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APITUX01-078/13</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0F8BE7F7" w14:textId="77777777" w:rsidR="00744D53" w:rsidRPr="005A64E5" w:rsidRDefault="00744D53" w:rsidP="005A64E5">
            <w:pPr>
              <w:ind w:right="113"/>
              <w:rPr>
                <w:rFonts w:eastAsia="Times New Roman" w:cs="Times New Roman"/>
                <w:sz w:val="16"/>
                <w:szCs w:val="16"/>
                <w:lang w:val="es-ES" w:eastAsia="es-ES"/>
              </w:rPr>
            </w:pPr>
          </w:p>
          <w:p w14:paraId="054EABCD" w14:textId="77777777" w:rsidR="00744D53" w:rsidRPr="005A64E5" w:rsidRDefault="00744D53" w:rsidP="005A64E5">
            <w:pPr>
              <w:ind w:right="113"/>
              <w:jc w:val="center"/>
              <w:rPr>
                <w:rFonts w:eastAsia="Times New Roman" w:cs="Times New Roman"/>
                <w:sz w:val="16"/>
                <w:szCs w:val="16"/>
                <w:lang w:val="es-ES" w:eastAsia="es-ES"/>
              </w:rPr>
            </w:pPr>
            <w:r w:rsidRPr="005A64E5">
              <w:rPr>
                <w:rFonts w:eastAsia="Times New Roman" w:cs="Times New Roman"/>
                <w:sz w:val="16"/>
                <w:szCs w:val="16"/>
                <w:lang w:val="es-ES" w:eastAsia="es-ES"/>
              </w:rPr>
              <w:t>02/Sep/13</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36218C5F" w14:textId="77777777" w:rsidR="00744D53" w:rsidRPr="005A64E5" w:rsidRDefault="00744D53" w:rsidP="005A64E5">
            <w:pPr>
              <w:jc w:val="both"/>
              <w:rPr>
                <w:rFonts w:eastAsia="Times New Roman" w:cs="Times New Roman"/>
                <w:sz w:val="16"/>
                <w:szCs w:val="16"/>
                <w:lang w:val="es-ES" w:eastAsia="es-ES"/>
              </w:rPr>
            </w:pPr>
          </w:p>
          <w:p w14:paraId="4012FB7E"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927.865</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tcPr>
          <w:p w14:paraId="3346E897" w14:textId="77777777" w:rsidR="00744D53" w:rsidRPr="005A64E5" w:rsidRDefault="00744D53" w:rsidP="005A64E5">
            <w:pPr>
              <w:rPr>
                <w:rFonts w:eastAsia="Times New Roman" w:cs="Times New Roman"/>
                <w:sz w:val="16"/>
                <w:szCs w:val="16"/>
                <w:lang w:val="es-ES" w:eastAsia="es-ES"/>
              </w:rPr>
            </w:pPr>
          </w:p>
          <w:p w14:paraId="4255BE33"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6E6E8018" w14:textId="77777777" w:rsidR="00744D53" w:rsidRPr="005A64E5" w:rsidRDefault="00744D53" w:rsidP="005A64E5">
            <w:pPr>
              <w:rPr>
                <w:rFonts w:eastAsia="Times New Roman" w:cs="Times New Roman"/>
                <w:sz w:val="16"/>
                <w:szCs w:val="16"/>
                <w:lang w:val="es-ES" w:eastAsia="es-ES"/>
              </w:rPr>
            </w:pPr>
          </w:p>
          <w:p w14:paraId="20350332"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01/Jul/13</w:t>
            </w:r>
          </w:p>
          <w:p w14:paraId="2CC84CFD"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1B3E45C0"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30/Jun/23</w:t>
            </w:r>
          </w:p>
          <w:p w14:paraId="3F06A74C" w14:textId="77777777" w:rsidR="00744D53" w:rsidRPr="005A64E5" w:rsidRDefault="00744D53" w:rsidP="005A64E5">
            <w:pPr>
              <w:jc w:val="center"/>
              <w:rPr>
                <w:rFonts w:eastAsia="Times New Roman" w:cs="Times New Roman"/>
                <w:sz w:val="16"/>
                <w:szCs w:val="16"/>
                <w:lang w:val="es-ES" w:eastAsia="es-ES"/>
              </w:rPr>
            </w:pPr>
          </w:p>
        </w:tc>
        <w:tc>
          <w:tcPr>
            <w:tcW w:w="508" w:type="pct"/>
            <w:tcBorders>
              <w:top w:val="nil"/>
              <w:left w:val="nil"/>
              <w:bottom w:val="dotted" w:sz="8" w:space="0" w:color="auto"/>
              <w:right w:val="single" w:sz="8" w:space="0" w:color="auto"/>
            </w:tcBorders>
            <w:tcMar>
              <w:top w:w="0" w:type="dxa"/>
              <w:left w:w="70" w:type="dxa"/>
              <w:bottom w:w="0" w:type="dxa"/>
              <w:right w:w="70" w:type="dxa"/>
            </w:tcMar>
            <w:vAlign w:val="center"/>
          </w:tcPr>
          <w:p w14:paraId="7D4CF28F" w14:textId="77777777" w:rsidR="00744D53" w:rsidRPr="005A64E5" w:rsidRDefault="00744D53" w:rsidP="005A64E5">
            <w:pPr>
              <w:jc w:val="both"/>
              <w:rPr>
                <w:rFonts w:eastAsia="Times New Roman" w:cs="Times New Roman"/>
                <w:sz w:val="16"/>
                <w:szCs w:val="16"/>
                <w:lang w:val="es-ES" w:eastAsia="es-ES"/>
              </w:rPr>
            </w:pPr>
          </w:p>
          <w:p w14:paraId="0C0263FE" w14:textId="77777777" w:rsidR="00744D53" w:rsidRPr="005A64E5" w:rsidRDefault="00744D53" w:rsidP="005A64E5">
            <w:pPr>
              <w:jc w:val="center"/>
              <w:rPr>
                <w:rFonts w:eastAsia="Times New Roman" w:cs="Times New Roman"/>
                <w:b/>
                <w:sz w:val="16"/>
                <w:szCs w:val="16"/>
                <w:lang w:val="es-ES" w:eastAsia="es-ES"/>
              </w:rPr>
            </w:pPr>
            <w:r w:rsidRPr="005A64E5">
              <w:rPr>
                <w:rFonts w:eastAsia="Times New Roman" w:cs="Times New Roman"/>
                <w:b/>
                <w:bCs/>
                <w:sz w:val="16"/>
                <w:szCs w:val="16"/>
                <w:lang w:eastAsia="es-ES"/>
              </w:rPr>
              <w:t>0.00</w:t>
            </w:r>
          </w:p>
        </w:tc>
      </w:tr>
      <w:tr w:rsidR="00744D53" w:rsidRPr="005A64E5" w14:paraId="1AFDE3B7" w14:textId="77777777" w:rsidTr="002F1D66">
        <w:trPr>
          <w:trHeight w:val="5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1651C918" w14:textId="77777777" w:rsidR="00744D53" w:rsidRPr="005A64E5" w:rsidRDefault="00744D53" w:rsidP="005A64E5">
            <w:pPr>
              <w:jc w:val="center"/>
              <w:rPr>
                <w:rFonts w:eastAsia="Times New Roman" w:cs="Times New Roman"/>
                <w:bCs/>
                <w:sz w:val="16"/>
                <w:szCs w:val="16"/>
                <w:lang w:val="es-ES" w:eastAsia="es-ES"/>
              </w:rPr>
            </w:pPr>
          </w:p>
          <w:p w14:paraId="5A9C564A" w14:textId="77777777" w:rsidR="00744D53" w:rsidRPr="005A64E5" w:rsidRDefault="00744D53" w:rsidP="005A64E5">
            <w:pPr>
              <w:jc w:val="both"/>
              <w:rPr>
                <w:rFonts w:eastAsia="Times New Roman" w:cs="Times New Roman"/>
                <w:bCs/>
                <w:sz w:val="16"/>
                <w:szCs w:val="16"/>
                <w:lang w:val="es-ES" w:eastAsia="es-ES"/>
              </w:rPr>
            </w:pPr>
          </w:p>
          <w:p w14:paraId="3AA7340B"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t>28</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3B8457B3" w14:textId="77777777" w:rsidR="00744D53" w:rsidRPr="005A64E5" w:rsidRDefault="00744D53" w:rsidP="005A64E5">
            <w:pPr>
              <w:jc w:val="center"/>
              <w:rPr>
                <w:rFonts w:eastAsia="Times New Roman" w:cs="Times New Roman"/>
                <w:sz w:val="16"/>
                <w:szCs w:val="16"/>
                <w:lang w:val="pt-BR" w:eastAsia="es-ES"/>
              </w:rPr>
            </w:pPr>
          </w:p>
          <w:p w14:paraId="5F252F5D" w14:textId="77777777" w:rsidR="00744D53" w:rsidRPr="005A64E5" w:rsidRDefault="00744D53" w:rsidP="005A64E5">
            <w:pPr>
              <w:rPr>
                <w:rFonts w:eastAsia="Times New Roman" w:cs="Times New Roman"/>
                <w:sz w:val="16"/>
                <w:szCs w:val="16"/>
                <w:lang w:val="pt-BR" w:eastAsia="es-ES"/>
              </w:rPr>
            </w:pPr>
          </w:p>
          <w:p w14:paraId="3096EB9C" w14:textId="77777777" w:rsidR="00744D53" w:rsidRPr="005A64E5" w:rsidRDefault="00744D53"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Glenda Trinidad Barragán</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28D99DEF" w14:textId="77777777" w:rsidR="00744D53" w:rsidRPr="005A64E5" w:rsidRDefault="00744D53" w:rsidP="005A64E5">
            <w:pPr>
              <w:jc w:val="center"/>
              <w:rPr>
                <w:rFonts w:eastAsia="Times New Roman" w:cs="Times New Roman"/>
                <w:sz w:val="16"/>
                <w:szCs w:val="16"/>
                <w:lang w:eastAsia="es-ES"/>
              </w:rPr>
            </w:pPr>
          </w:p>
          <w:p w14:paraId="3F8CA0A2" w14:textId="77777777" w:rsidR="00744D53" w:rsidRPr="005A64E5" w:rsidRDefault="00744D53" w:rsidP="005A64E5">
            <w:pPr>
              <w:jc w:val="center"/>
              <w:rPr>
                <w:rFonts w:eastAsia="Times New Roman" w:cs="Times New Roman"/>
                <w:sz w:val="16"/>
                <w:szCs w:val="16"/>
                <w:lang w:eastAsia="es-ES"/>
              </w:rPr>
            </w:pPr>
          </w:p>
          <w:p w14:paraId="10FB334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p w14:paraId="0FEB0F20" w14:textId="77777777" w:rsidR="00744D53" w:rsidRPr="005A64E5" w:rsidRDefault="00744D53" w:rsidP="005A64E5">
            <w:pPr>
              <w:jc w:val="center"/>
              <w:rPr>
                <w:rFonts w:eastAsia="Times New Roman" w:cs="Times New Roman"/>
                <w:sz w:val="16"/>
                <w:szCs w:val="16"/>
                <w:lang w:eastAsia="es-ES"/>
              </w:rPr>
            </w:pP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47AFFA6B" w14:textId="77777777" w:rsidR="00744D53" w:rsidRPr="005A64E5" w:rsidRDefault="00744D53" w:rsidP="005A64E5">
            <w:pPr>
              <w:rPr>
                <w:rFonts w:eastAsia="Times New Roman" w:cs="Times New Roman"/>
                <w:sz w:val="16"/>
                <w:szCs w:val="16"/>
                <w:lang w:eastAsia="es-ES"/>
              </w:rPr>
            </w:pPr>
          </w:p>
          <w:p w14:paraId="4526B2C3" w14:textId="77777777" w:rsidR="00744D53" w:rsidRPr="005A64E5" w:rsidRDefault="00744D53" w:rsidP="005A64E5">
            <w:pPr>
              <w:rPr>
                <w:rFonts w:eastAsia="Times New Roman" w:cs="Times New Roman"/>
                <w:sz w:val="16"/>
                <w:szCs w:val="16"/>
                <w:lang w:eastAsia="es-ES"/>
              </w:rPr>
            </w:pPr>
          </w:p>
          <w:p w14:paraId="78A4BF26"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APITUX01-079/13</w:t>
            </w:r>
          </w:p>
          <w:p w14:paraId="63460C9D" w14:textId="77777777" w:rsidR="00744D53" w:rsidRPr="005A64E5" w:rsidRDefault="00744D53" w:rsidP="005A64E5">
            <w:pPr>
              <w:jc w:val="center"/>
              <w:rPr>
                <w:rFonts w:eastAsia="Times New Roman" w:cs="Times New Roman"/>
                <w:sz w:val="16"/>
                <w:szCs w:val="16"/>
                <w:lang w:eastAsia="es-ES"/>
              </w:rPr>
            </w:pPr>
          </w:p>
          <w:p w14:paraId="115ECDF6" w14:textId="77777777" w:rsidR="00744D53" w:rsidRPr="005A64E5" w:rsidRDefault="00744D53" w:rsidP="005A64E5">
            <w:pPr>
              <w:jc w:val="center"/>
              <w:rPr>
                <w:rFonts w:eastAsia="Times New Roman" w:cs="Times New Roman"/>
                <w:sz w:val="16"/>
                <w:szCs w:val="16"/>
                <w:lang w:eastAsia="es-ES"/>
              </w:rPr>
            </w:pP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7D10118F" w14:textId="77777777" w:rsidR="00744D53" w:rsidRPr="005A64E5" w:rsidRDefault="00744D53" w:rsidP="005A64E5">
            <w:pPr>
              <w:ind w:right="113"/>
              <w:rPr>
                <w:rFonts w:eastAsia="Times New Roman" w:cs="Times New Roman"/>
                <w:sz w:val="16"/>
                <w:szCs w:val="16"/>
                <w:lang w:val="es-ES" w:eastAsia="es-ES"/>
              </w:rPr>
            </w:pPr>
          </w:p>
          <w:p w14:paraId="6C7E87D1" w14:textId="77777777" w:rsidR="00744D53" w:rsidRPr="005A64E5" w:rsidRDefault="00744D53" w:rsidP="005A64E5">
            <w:pPr>
              <w:ind w:right="113"/>
              <w:rPr>
                <w:rFonts w:eastAsia="Times New Roman" w:cs="Times New Roman"/>
                <w:sz w:val="16"/>
                <w:szCs w:val="16"/>
                <w:lang w:val="es-ES" w:eastAsia="es-ES"/>
              </w:rPr>
            </w:pPr>
          </w:p>
          <w:p w14:paraId="4D2D5A48" w14:textId="77777777" w:rsidR="00744D53" w:rsidRPr="005A64E5" w:rsidRDefault="00744D53"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12/Sep/13</w:t>
            </w:r>
          </w:p>
          <w:p w14:paraId="5FED51A6" w14:textId="77777777" w:rsidR="00744D53" w:rsidRPr="005A64E5" w:rsidRDefault="00744D53" w:rsidP="005A64E5">
            <w:pPr>
              <w:ind w:right="113"/>
              <w:jc w:val="center"/>
              <w:rPr>
                <w:rFonts w:eastAsia="Times New Roman" w:cs="Times New Roman"/>
                <w:sz w:val="16"/>
                <w:szCs w:val="16"/>
                <w:lang w:eastAsia="es-ES"/>
              </w:rPr>
            </w:pPr>
          </w:p>
          <w:p w14:paraId="2E6230D0" w14:textId="77777777" w:rsidR="00744D53" w:rsidRPr="005A64E5" w:rsidRDefault="00744D53" w:rsidP="005A64E5">
            <w:pPr>
              <w:ind w:right="113"/>
              <w:jc w:val="center"/>
              <w:rPr>
                <w:rFonts w:eastAsia="Times New Roman" w:cs="Times New Roman"/>
                <w:sz w:val="16"/>
                <w:szCs w:val="16"/>
                <w:lang w:eastAsia="es-ES"/>
              </w:rPr>
            </w:pPr>
          </w:p>
          <w:p w14:paraId="07F7576F" w14:textId="77777777" w:rsidR="00744D53" w:rsidRPr="005A64E5" w:rsidRDefault="00744D53" w:rsidP="005A64E5">
            <w:pPr>
              <w:ind w:right="113"/>
              <w:jc w:val="center"/>
              <w:rPr>
                <w:rFonts w:eastAsia="Times New Roman" w:cs="Times New Roman"/>
                <w:sz w:val="16"/>
                <w:szCs w:val="16"/>
                <w:lang w:val="es-ES"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36E1F5D2" w14:textId="77777777" w:rsidR="00744D53" w:rsidRPr="005A64E5" w:rsidRDefault="00744D53" w:rsidP="005A64E5">
            <w:pPr>
              <w:jc w:val="both"/>
              <w:rPr>
                <w:rFonts w:eastAsia="Times New Roman" w:cs="Times New Roman"/>
                <w:sz w:val="16"/>
                <w:szCs w:val="16"/>
                <w:lang w:val="es-ES" w:eastAsia="es-ES"/>
              </w:rPr>
            </w:pPr>
          </w:p>
          <w:p w14:paraId="15A0517C" w14:textId="77777777" w:rsidR="00744D53" w:rsidRPr="005A64E5" w:rsidRDefault="00744D53" w:rsidP="005A64E5">
            <w:pPr>
              <w:jc w:val="both"/>
              <w:rPr>
                <w:rFonts w:eastAsia="Times New Roman" w:cs="Times New Roman"/>
                <w:sz w:val="16"/>
                <w:szCs w:val="16"/>
                <w:lang w:val="es-ES" w:eastAsia="es-ES"/>
              </w:rPr>
            </w:pPr>
          </w:p>
          <w:p w14:paraId="4262AD81"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233.227</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5EA71530" w14:textId="77777777" w:rsidR="00744D53" w:rsidRPr="005A64E5" w:rsidRDefault="00744D53" w:rsidP="005A64E5">
            <w:pPr>
              <w:jc w:val="center"/>
              <w:rPr>
                <w:rFonts w:eastAsia="Times New Roman" w:cs="Times New Roman"/>
                <w:sz w:val="16"/>
                <w:szCs w:val="16"/>
                <w:lang w:val="es-ES" w:eastAsia="es-ES"/>
              </w:rPr>
            </w:pPr>
          </w:p>
          <w:p w14:paraId="4AE4BEC9" w14:textId="77777777" w:rsidR="00744D53" w:rsidRPr="005A64E5" w:rsidRDefault="00744D53" w:rsidP="005A64E5">
            <w:pPr>
              <w:rPr>
                <w:rFonts w:eastAsia="Times New Roman" w:cs="Times New Roman"/>
                <w:sz w:val="16"/>
                <w:szCs w:val="16"/>
                <w:lang w:val="es-ES" w:eastAsia="es-ES"/>
              </w:rPr>
            </w:pPr>
          </w:p>
          <w:p w14:paraId="4477F185"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4879669D" w14:textId="77777777" w:rsidR="00744D53" w:rsidRPr="005A64E5" w:rsidRDefault="00744D53" w:rsidP="005A64E5">
            <w:pPr>
              <w:rPr>
                <w:rFonts w:eastAsia="Times New Roman" w:cs="Times New Roman"/>
                <w:sz w:val="16"/>
                <w:szCs w:val="16"/>
                <w:lang w:val="es-ES" w:eastAsia="es-ES"/>
              </w:rPr>
            </w:pPr>
          </w:p>
          <w:p w14:paraId="74627311"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05/Jul/13</w:t>
            </w:r>
          </w:p>
          <w:p w14:paraId="7FE551CD"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1B8024C7"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04/Jul/23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1E0FB126" w14:textId="77777777" w:rsidR="00744D53" w:rsidRPr="005A64E5" w:rsidRDefault="00744D53" w:rsidP="005A64E5">
            <w:pPr>
              <w:jc w:val="both"/>
              <w:rPr>
                <w:rFonts w:eastAsia="Times New Roman" w:cs="Times New Roman"/>
                <w:sz w:val="16"/>
                <w:szCs w:val="16"/>
                <w:lang w:val="es-ES" w:eastAsia="es-ES"/>
              </w:rPr>
            </w:pPr>
          </w:p>
          <w:p w14:paraId="5B0BC3E3" w14:textId="77777777" w:rsidR="00744D53" w:rsidRPr="005A64E5" w:rsidRDefault="00744D53" w:rsidP="005A64E5">
            <w:pPr>
              <w:jc w:val="both"/>
              <w:rPr>
                <w:rFonts w:eastAsia="Times New Roman" w:cs="Times New Roman"/>
                <w:sz w:val="16"/>
                <w:szCs w:val="16"/>
                <w:lang w:val="es-ES" w:eastAsia="es-ES"/>
              </w:rPr>
            </w:pPr>
          </w:p>
          <w:p w14:paraId="6D66C76F" w14:textId="77777777" w:rsidR="00744D53" w:rsidRPr="005A64E5" w:rsidRDefault="00744D53" w:rsidP="005A64E5">
            <w:pPr>
              <w:jc w:val="center"/>
              <w:rPr>
                <w:rFonts w:eastAsia="Times New Roman" w:cs="Times New Roman"/>
                <w:b/>
                <w:sz w:val="16"/>
                <w:szCs w:val="16"/>
                <w:lang w:val="es-ES" w:eastAsia="es-ES"/>
              </w:rPr>
            </w:pPr>
            <w:r w:rsidRPr="005A64E5">
              <w:rPr>
                <w:rFonts w:eastAsia="Times New Roman" w:cs="Times New Roman"/>
                <w:b/>
                <w:bCs/>
                <w:sz w:val="16"/>
                <w:szCs w:val="16"/>
                <w:lang w:eastAsia="es-ES"/>
              </w:rPr>
              <w:t>0.00</w:t>
            </w:r>
          </w:p>
        </w:tc>
      </w:tr>
      <w:tr w:rsidR="00744D53" w:rsidRPr="005A64E5" w14:paraId="41BC1DAD" w14:textId="77777777" w:rsidTr="002F1D66">
        <w:trPr>
          <w:trHeight w:val="523"/>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191596A9" w14:textId="77777777" w:rsidR="00744D53" w:rsidRPr="005A64E5" w:rsidRDefault="00744D53" w:rsidP="005A64E5">
            <w:pPr>
              <w:jc w:val="center"/>
              <w:rPr>
                <w:rFonts w:eastAsia="Times New Roman" w:cs="Times New Roman"/>
                <w:bCs/>
                <w:sz w:val="16"/>
                <w:szCs w:val="16"/>
                <w:lang w:val="es-ES" w:eastAsia="es-ES"/>
              </w:rPr>
            </w:pPr>
          </w:p>
          <w:p w14:paraId="6C418731"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t>29</w:t>
            </w:r>
          </w:p>
          <w:p w14:paraId="28EC4CAD" w14:textId="77777777" w:rsidR="00744D53" w:rsidRPr="005A64E5" w:rsidRDefault="00744D53" w:rsidP="005A64E5">
            <w:pPr>
              <w:jc w:val="both"/>
              <w:rPr>
                <w:rFonts w:eastAsia="Times New Roman" w:cs="Times New Roman"/>
                <w:bCs/>
                <w:sz w:val="16"/>
                <w:szCs w:val="16"/>
                <w:lang w:val="es-ES" w:eastAsia="es-ES"/>
              </w:rPr>
            </w:pPr>
          </w:p>
          <w:p w14:paraId="0C4655A7" w14:textId="77777777" w:rsidR="00744D53" w:rsidRPr="005A64E5" w:rsidRDefault="00744D53" w:rsidP="005A64E5">
            <w:pPr>
              <w:jc w:val="center"/>
              <w:rPr>
                <w:rFonts w:eastAsia="Times New Roman" w:cs="Times New Roman"/>
                <w:bCs/>
                <w:sz w:val="16"/>
                <w:szCs w:val="16"/>
                <w:lang w:val="es-ES" w:eastAsia="es-ES"/>
              </w:rPr>
            </w:pP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0150A21E" w14:textId="77777777" w:rsidR="00744D53" w:rsidRPr="005A64E5" w:rsidRDefault="00744D53" w:rsidP="005A64E5">
            <w:pPr>
              <w:jc w:val="center"/>
              <w:rPr>
                <w:rFonts w:eastAsia="Times New Roman" w:cs="Tahoma"/>
                <w:sz w:val="16"/>
                <w:szCs w:val="16"/>
                <w:lang w:eastAsia="es-ES"/>
              </w:rPr>
            </w:pPr>
          </w:p>
          <w:p w14:paraId="0D680017" w14:textId="77777777" w:rsidR="00744D53" w:rsidRPr="005A64E5" w:rsidRDefault="00744D53" w:rsidP="005A64E5">
            <w:pPr>
              <w:jc w:val="center"/>
              <w:rPr>
                <w:rFonts w:eastAsia="Times New Roman" w:cs="Tahoma"/>
                <w:sz w:val="16"/>
                <w:szCs w:val="16"/>
                <w:lang w:eastAsia="es-ES"/>
              </w:rPr>
            </w:pPr>
            <w:r w:rsidRPr="005A64E5">
              <w:rPr>
                <w:rFonts w:eastAsia="Times New Roman" w:cs="Tahoma"/>
                <w:sz w:val="16"/>
                <w:szCs w:val="16"/>
                <w:lang w:eastAsia="es-ES"/>
              </w:rPr>
              <w:t xml:space="preserve">Pescados y Mariscos </w:t>
            </w:r>
            <w:r w:rsidRPr="005A64E5">
              <w:rPr>
                <w:rFonts w:eastAsia="Times New Roman" w:cs="Times New Roman"/>
                <w:sz w:val="16"/>
                <w:szCs w:val="16"/>
                <w:lang w:val="pt-BR" w:eastAsia="es-ES"/>
              </w:rPr>
              <w:t>Mora, S.A. de C.V.</w:t>
            </w:r>
          </w:p>
          <w:p w14:paraId="69D825C1" w14:textId="77777777" w:rsidR="00744D53" w:rsidRPr="005A64E5" w:rsidRDefault="00744D53" w:rsidP="005A64E5">
            <w:pPr>
              <w:jc w:val="center"/>
              <w:rPr>
                <w:rFonts w:eastAsia="Times New Roman" w:cs="Times New Roman"/>
                <w:sz w:val="16"/>
                <w:szCs w:val="16"/>
                <w:lang w:eastAsia="es-ES"/>
              </w:rPr>
            </w:pP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242D59AF" w14:textId="77777777" w:rsidR="00744D53" w:rsidRPr="005A64E5" w:rsidRDefault="00744D53" w:rsidP="005A64E5">
            <w:pPr>
              <w:jc w:val="center"/>
              <w:rPr>
                <w:rFonts w:eastAsia="Times New Roman" w:cs="Tahoma"/>
                <w:sz w:val="16"/>
                <w:szCs w:val="16"/>
                <w:lang w:eastAsia="es-ES"/>
              </w:rPr>
            </w:pPr>
            <w:r w:rsidRPr="005A64E5">
              <w:rPr>
                <w:rFonts w:eastAsia="Times New Roman" w:cs="Tahoma"/>
                <w:sz w:val="16"/>
                <w:szCs w:val="16"/>
                <w:lang w:eastAsia="es-ES"/>
              </w:rPr>
              <w:t>Atracadero de uso particular para embarcaciones pesqueras.</w:t>
            </w:r>
          </w:p>
          <w:p w14:paraId="7AD65467" w14:textId="77777777" w:rsidR="00744D53" w:rsidRPr="005A64E5" w:rsidRDefault="00744D53" w:rsidP="005A64E5">
            <w:pPr>
              <w:jc w:val="center"/>
              <w:rPr>
                <w:rFonts w:eastAsia="Times New Roman" w:cs="Times New Roman"/>
                <w:sz w:val="16"/>
                <w:szCs w:val="16"/>
                <w:lang w:eastAsia="es-ES"/>
              </w:rPr>
            </w:pP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0B70FEB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APITUX01-080-17</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08E8595F" w14:textId="77777777" w:rsidR="00744D53" w:rsidRPr="005A64E5" w:rsidRDefault="00744D53" w:rsidP="005A64E5">
            <w:pPr>
              <w:ind w:right="113"/>
              <w:jc w:val="center"/>
              <w:rPr>
                <w:rFonts w:eastAsia="Times New Roman" w:cs="Times New Roman"/>
                <w:sz w:val="16"/>
                <w:szCs w:val="16"/>
                <w:lang w:val="es-ES" w:eastAsia="es-ES"/>
              </w:rPr>
            </w:pPr>
            <w:r w:rsidRPr="005A64E5">
              <w:rPr>
                <w:rFonts w:eastAsia="Times New Roman" w:cs="Times New Roman"/>
                <w:sz w:val="16"/>
                <w:szCs w:val="16"/>
                <w:lang w:val="es-ES" w:eastAsia="es-ES"/>
              </w:rPr>
              <w:t>29/Ago/17</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54B94F67"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960.090</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6427FD9B"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6D38FF51"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 xml:space="preserve">10/Jul/17     </w:t>
            </w:r>
          </w:p>
          <w:p w14:paraId="3EA7C8BA"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                           09/Jul/22</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45CC5C9D" w14:textId="77777777" w:rsidR="00744D53" w:rsidRPr="005A64E5" w:rsidRDefault="00744D53" w:rsidP="005A64E5">
            <w:pPr>
              <w:jc w:val="center"/>
              <w:rPr>
                <w:rFonts w:eastAsia="Times New Roman" w:cs="Times New Roman"/>
                <w:sz w:val="16"/>
                <w:szCs w:val="16"/>
                <w:lang w:val="es-ES" w:eastAsia="es-ES"/>
              </w:rPr>
            </w:pPr>
          </w:p>
          <w:p w14:paraId="4C09D318" w14:textId="77777777" w:rsidR="00744D53" w:rsidRPr="005A64E5" w:rsidRDefault="00744D53" w:rsidP="005A64E5">
            <w:pPr>
              <w:jc w:val="center"/>
              <w:rPr>
                <w:rFonts w:eastAsia="Times New Roman" w:cs="Times New Roman"/>
                <w:sz w:val="16"/>
                <w:szCs w:val="16"/>
                <w:lang w:val="es-ES" w:eastAsia="es-ES"/>
              </w:rPr>
            </w:pPr>
          </w:p>
          <w:p w14:paraId="2FF41450" w14:textId="77777777" w:rsidR="00744D53" w:rsidRPr="005A64E5" w:rsidRDefault="00744D53" w:rsidP="005A64E5">
            <w:pPr>
              <w:jc w:val="center"/>
              <w:rPr>
                <w:rFonts w:eastAsia="Times New Roman" w:cs="Times New Roman"/>
                <w:b/>
                <w:sz w:val="16"/>
                <w:szCs w:val="16"/>
                <w:lang w:val="es-ES" w:eastAsia="es-ES"/>
              </w:rPr>
            </w:pPr>
            <w:r w:rsidRPr="005A64E5">
              <w:rPr>
                <w:rFonts w:eastAsia="Times New Roman" w:cs="Times New Roman"/>
                <w:b/>
                <w:bCs/>
                <w:sz w:val="16"/>
                <w:szCs w:val="16"/>
                <w:lang w:eastAsia="es-ES"/>
              </w:rPr>
              <w:t>0.00</w:t>
            </w:r>
          </w:p>
        </w:tc>
      </w:tr>
      <w:tr w:rsidR="00744D53" w:rsidRPr="005A64E5" w14:paraId="0516AF5B" w14:textId="77777777" w:rsidTr="002F1D66">
        <w:trPr>
          <w:trHeight w:val="937"/>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68CB3CCD" w14:textId="77777777" w:rsidR="00744D53" w:rsidRPr="005A64E5" w:rsidRDefault="00744D53" w:rsidP="005A64E5">
            <w:pPr>
              <w:jc w:val="center"/>
              <w:rPr>
                <w:rFonts w:eastAsia="Times New Roman" w:cs="Times New Roman"/>
                <w:bCs/>
                <w:sz w:val="16"/>
                <w:szCs w:val="16"/>
                <w:lang w:val="es-ES" w:eastAsia="es-ES"/>
              </w:rPr>
            </w:pPr>
          </w:p>
          <w:p w14:paraId="57E88533" w14:textId="77777777" w:rsidR="00744D53" w:rsidRPr="005A64E5" w:rsidRDefault="00744D53" w:rsidP="005A64E5">
            <w:pPr>
              <w:jc w:val="both"/>
              <w:rPr>
                <w:rFonts w:eastAsia="Times New Roman" w:cs="Times New Roman"/>
                <w:bCs/>
                <w:sz w:val="16"/>
                <w:szCs w:val="16"/>
                <w:lang w:val="es-ES" w:eastAsia="es-ES"/>
              </w:rPr>
            </w:pPr>
            <w:r w:rsidRPr="005A64E5">
              <w:rPr>
                <w:rFonts w:eastAsia="Times New Roman" w:cs="Times New Roman"/>
                <w:bCs/>
                <w:sz w:val="16"/>
                <w:szCs w:val="16"/>
                <w:lang w:val="es-ES" w:eastAsia="es-ES"/>
              </w:rPr>
              <w:t xml:space="preserve">  30</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0E4AD19E" w14:textId="77777777" w:rsidR="00744D53" w:rsidRPr="005A64E5" w:rsidRDefault="00744D53" w:rsidP="005A64E5">
            <w:pPr>
              <w:jc w:val="center"/>
              <w:rPr>
                <w:rFonts w:eastAsia="Times New Roman" w:cs="Tahoma"/>
                <w:sz w:val="16"/>
                <w:szCs w:val="16"/>
                <w:lang w:eastAsia="es-ES"/>
              </w:rPr>
            </w:pPr>
          </w:p>
          <w:p w14:paraId="675856F0" w14:textId="77777777" w:rsidR="00744D53" w:rsidRPr="005A64E5" w:rsidRDefault="00744D53" w:rsidP="005A64E5">
            <w:pPr>
              <w:jc w:val="center"/>
              <w:rPr>
                <w:rFonts w:eastAsia="Times New Roman" w:cs="Tahoma"/>
                <w:sz w:val="16"/>
                <w:szCs w:val="16"/>
                <w:lang w:eastAsia="es-ES"/>
              </w:rPr>
            </w:pPr>
            <w:r w:rsidRPr="005A64E5">
              <w:rPr>
                <w:rFonts w:eastAsia="Times New Roman" w:cs="Tahoma"/>
                <w:sz w:val="16"/>
                <w:szCs w:val="16"/>
                <w:lang w:eastAsia="es-ES"/>
              </w:rPr>
              <w:t xml:space="preserve">C. Evelyn Said Nader  </w:t>
            </w:r>
          </w:p>
          <w:p w14:paraId="430C2C66" w14:textId="77777777" w:rsidR="00744D53" w:rsidRPr="005A64E5" w:rsidRDefault="00744D53" w:rsidP="005A64E5">
            <w:pPr>
              <w:jc w:val="center"/>
              <w:rPr>
                <w:rFonts w:eastAsia="Times New Roman" w:cs="Times New Roman"/>
                <w:sz w:val="16"/>
                <w:szCs w:val="16"/>
                <w:lang w:val="pt-BR" w:eastAsia="es-ES"/>
              </w:rPr>
            </w:pP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45101E85"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ahoma"/>
                <w:sz w:val="16"/>
                <w:szCs w:val="16"/>
                <w:lang w:eastAsia="es-ES"/>
              </w:rPr>
              <w:t>Atracadero de uso particular.</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166FA98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APITUX01-081-17</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54C6CE38"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15/Nov/17</w:t>
            </w:r>
          </w:p>
          <w:p w14:paraId="69E22D0F" w14:textId="77777777" w:rsidR="00744D53" w:rsidRPr="005A64E5" w:rsidRDefault="00744D53" w:rsidP="005A64E5">
            <w:pPr>
              <w:jc w:val="center"/>
              <w:rPr>
                <w:rFonts w:eastAsia="Times New Roman" w:cs="Times New Roman"/>
                <w:sz w:val="16"/>
                <w:szCs w:val="16"/>
                <w:lang w:val="es-ES"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24E775D0"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977.147</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5E9F6C7A"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10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25115BD7"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15/Nov/17</w:t>
            </w:r>
          </w:p>
          <w:p w14:paraId="25FD0094"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760BED74"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14/Nov/27</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42A1641E" w14:textId="77777777" w:rsidR="00744D53" w:rsidRPr="005A64E5" w:rsidRDefault="00744D53" w:rsidP="005A64E5">
            <w:pPr>
              <w:jc w:val="center"/>
              <w:rPr>
                <w:rFonts w:eastAsia="Times New Roman" w:cs="Times New Roman"/>
                <w:sz w:val="16"/>
                <w:szCs w:val="16"/>
                <w:lang w:val="es-ES" w:eastAsia="es-ES"/>
              </w:rPr>
            </w:pPr>
          </w:p>
          <w:p w14:paraId="448A98CE" w14:textId="77777777" w:rsidR="00744D53" w:rsidRPr="005A64E5" w:rsidRDefault="00744D53" w:rsidP="005A64E5">
            <w:pPr>
              <w:jc w:val="center"/>
              <w:rPr>
                <w:rFonts w:eastAsia="Times New Roman" w:cs="Times New Roman"/>
                <w:sz w:val="16"/>
                <w:szCs w:val="16"/>
                <w:lang w:val="es-ES" w:eastAsia="es-ES"/>
              </w:rPr>
            </w:pPr>
          </w:p>
          <w:p w14:paraId="141502BC" w14:textId="77777777" w:rsidR="00744D53" w:rsidRPr="005A64E5" w:rsidRDefault="00744D53" w:rsidP="005A64E5">
            <w:pPr>
              <w:jc w:val="center"/>
              <w:rPr>
                <w:rFonts w:eastAsia="Times New Roman" w:cs="Times New Roman"/>
                <w:b/>
                <w:sz w:val="16"/>
                <w:szCs w:val="16"/>
                <w:lang w:val="es-ES" w:eastAsia="es-ES"/>
              </w:rPr>
            </w:pPr>
            <w:r w:rsidRPr="005A64E5">
              <w:rPr>
                <w:rFonts w:eastAsia="Times New Roman" w:cs="Times New Roman"/>
                <w:b/>
                <w:bCs/>
                <w:sz w:val="16"/>
                <w:szCs w:val="16"/>
                <w:lang w:eastAsia="es-ES"/>
              </w:rPr>
              <w:t>0.00</w:t>
            </w:r>
          </w:p>
        </w:tc>
      </w:tr>
      <w:tr w:rsidR="00744D53" w:rsidRPr="005A64E5" w14:paraId="15E4BD84" w14:textId="77777777" w:rsidTr="002F1D66">
        <w:trPr>
          <w:trHeight w:val="937"/>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5251ED5B"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t>31</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2C0B97D9" w14:textId="77777777" w:rsidR="00744D53" w:rsidRPr="005A64E5" w:rsidRDefault="00744D53" w:rsidP="005A64E5">
            <w:pPr>
              <w:jc w:val="center"/>
              <w:rPr>
                <w:rFonts w:eastAsia="Times New Roman" w:cs="Tahoma"/>
                <w:sz w:val="16"/>
                <w:szCs w:val="16"/>
                <w:lang w:eastAsia="es-ES"/>
              </w:rPr>
            </w:pPr>
          </w:p>
          <w:p w14:paraId="53CD26DD" w14:textId="77777777" w:rsidR="00744D53" w:rsidRPr="005A64E5" w:rsidRDefault="00744D53" w:rsidP="005A64E5">
            <w:pPr>
              <w:jc w:val="center"/>
              <w:rPr>
                <w:rFonts w:eastAsia="Times New Roman" w:cs="Tahoma"/>
                <w:sz w:val="16"/>
                <w:szCs w:val="16"/>
                <w:lang w:eastAsia="es-ES"/>
              </w:rPr>
            </w:pPr>
            <w:r w:rsidRPr="005A64E5">
              <w:rPr>
                <w:rFonts w:eastAsia="Times New Roman" w:cs="Tahoma"/>
                <w:sz w:val="16"/>
                <w:szCs w:val="16"/>
                <w:lang w:eastAsia="es-ES"/>
              </w:rPr>
              <w:t xml:space="preserve">C. Guillermo Aoyama Pérez </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0058CD9F"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ahoma"/>
                <w:sz w:val="16"/>
                <w:szCs w:val="16"/>
                <w:lang w:eastAsia="es-ES"/>
              </w:rPr>
              <w:t>Atracadero de uso particular, para la prestación de servicios de transporte fluvial.</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69D4FE5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APITUX01-082-17</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2B2F1911"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15/Nov/17</w:t>
            </w:r>
          </w:p>
          <w:p w14:paraId="48E17CE3" w14:textId="77777777" w:rsidR="00744D53" w:rsidRPr="005A64E5" w:rsidRDefault="00744D53" w:rsidP="005A64E5">
            <w:pPr>
              <w:jc w:val="center"/>
              <w:rPr>
                <w:rFonts w:eastAsia="Times New Roman" w:cs="Times New Roman"/>
                <w:sz w:val="16"/>
                <w:szCs w:val="16"/>
                <w:lang w:val="es-ES" w:eastAsia="es-ES"/>
              </w:rPr>
            </w:pP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0D80F6E5"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135.80</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278C6E48"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516F97BF"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15/Nov/17</w:t>
            </w:r>
          </w:p>
          <w:p w14:paraId="411D6130"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1F26505F"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14/Nov/22</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1BE60F80" w14:textId="77777777" w:rsidR="00744D53" w:rsidRPr="005A64E5" w:rsidRDefault="00744D53" w:rsidP="005A64E5">
            <w:pPr>
              <w:jc w:val="center"/>
              <w:rPr>
                <w:rFonts w:eastAsia="Times New Roman" w:cs="Times New Roman"/>
                <w:sz w:val="16"/>
                <w:szCs w:val="16"/>
                <w:lang w:val="es-ES" w:eastAsia="es-ES"/>
              </w:rPr>
            </w:pPr>
          </w:p>
          <w:p w14:paraId="63ED63CF" w14:textId="77777777" w:rsidR="00744D53" w:rsidRPr="005A64E5" w:rsidRDefault="00744D53" w:rsidP="005A64E5">
            <w:pPr>
              <w:jc w:val="center"/>
              <w:rPr>
                <w:rFonts w:eastAsia="Times New Roman" w:cs="Times New Roman"/>
                <w:sz w:val="16"/>
                <w:szCs w:val="16"/>
                <w:lang w:val="es-ES" w:eastAsia="es-ES"/>
              </w:rPr>
            </w:pPr>
          </w:p>
          <w:p w14:paraId="251AF2E3" w14:textId="77777777" w:rsidR="00744D53" w:rsidRPr="005A64E5" w:rsidRDefault="00744D53" w:rsidP="005A64E5">
            <w:pPr>
              <w:jc w:val="center"/>
              <w:rPr>
                <w:rFonts w:eastAsia="Times New Roman" w:cs="Times New Roman"/>
                <w:b/>
                <w:sz w:val="16"/>
                <w:szCs w:val="16"/>
                <w:lang w:val="es-ES" w:eastAsia="es-ES"/>
              </w:rPr>
            </w:pPr>
            <w:r w:rsidRPr="005A64E5">
              <w:rPr>
                <w:rFonts w:eastAsia="Times New Roman" w:cs="Times New Roman"/>
                <w:b/>
                <w:bCs/>
                <w:sz w:val="16"/>
                <w:szCs w:val="16"/>
                <w:lang w:eastAsia="es-ES"/>
              </w:rPr>
              <w:t>0.00</w:t>
            </w:r>
          </w:p>
        </w:tc>
      </w:tr>
      <w:tr w:rsidR="00744D53" w:rsidRPr="005A64E5" w14:paraId="7B4D2287" w14:textId="77777777" w:rsidTr="002F1D66">
        <w:trPr>
          <w:trHeight w:val="686"/>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03473CA2"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t>32</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5EEDD7DC" w14:textId="77777777" w:rsidR="00744D53" w:rsidRPr="005A64E5" w:rsidRDefault="00744D53" w:rsidP="005A64E5">
            <w:pPr>
              <w:jc w:val="center"/>
              <w:rPr>
                <w:rFonts w:eastAsia="Times New Roman" w:cs="Tahoma"/>
                <w:sz w:val="16"/>
                <w:szCs w:val="16"/>
                <w:lang w:eastAsia="es-ES"/>
              </w:rPr>
            </w:pPr>
          </w:p>
          <w:p w14:paraId="657EF7ED" w14:textId="77777777" w:rsidR="00744D53" w:rsidRPr="005A64E5" w:rsidRDefault="00744D53" w:rsidP="005A64E5">
            <w:pPr>
              <w:jc w:val="center"/>
              <w:rPr>
                <w:rFonts w:eastAsia="Times New Roman" w:cs="Tahoma"/>
                <w:sz w:val="16"/>
                <w:szCs w:val="16"/>
                <w:lang w:eastAsia="es-ES"/>
              </w:rPr>
            </w:pPr>
            <w:r w:rsidRPr="005A64E5">
              <w:rPr>
                <w:rFonts w:eastAsia="Times New Roman" w:cs="Tahoma"/>
                <w:sz w:val="16"/>
                <w:szCs w:val="16"/>
                <w:lang w:eastAsia="es-ES"/>
              </w:rPr>
              <w:t>C. Ángela Alarcón Balderas</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52FA2A3F" w14:textId="77777777" w:rsidR="00744D53" w:rsidRPr="005A64E5" w:rsidRDefault="00744D53" w:rsidP="005A64E5">
            <w:pPr>
              <w:jc w:val="center"/>
              <w:rPr>
                <w:rFonts w:eastAsia="Times New Roman" w:cs="Tahoma"/>
                <w:sz w:val="16"/>
                <w:szCs w:val="16"/>
                <w:lang w:eastAsia="es-ES"/>
              </w:rPr>
            </w:pPr>
            <w:r w:rsidRPr="005A64E5">
              <w:rPr>
                <w:rFonts w:eastAsia="Times New Roman" w:cs="Tahoma"/>
                <w:sz w:val="16"/>
                <w:szCs w:val="16"/>
                <w:lang w:eastAsia="es-ES"/>
              </w:rPr>
              <w:t>Atracadero de Uso Particular, para el atraque y reparaciones menores de embarcaciones pesqueras.</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623382FC" w14:textId="77777777" w:rsidR="00744D53" w:rsidRPr="005A64E5" w:rsidRDefault="00744D53" w:rsidP="005A64E5">
            <w:pPr>
              <w:jc w:val="center"/>
              <w:rPr>
                <w:rFonts w:eastAsia="Times New Roman" w:cs="Times New Roman"/>
                <w:sz w:val="16"/>
                <w:szCs w:val="16"/>
                <w:lang w:eastAsia="es-ES"/>
              </w:rPr>
            </w:pPr>
          </w:p>
          <w:p w14:paraId="6D34DE0D" w14:textId="77777777" w:rsidR="00744D53" w:rsidRPr="005A64E5" w:rsidRDefault="00744D53" w:rsidP="005A64E5">
            <w:pPr>
              <w:jc w:val="center"/>
              <w:rPr>
                <w:rFonts w:eastAsia="Times New Roman" w:cs="Times New Roman"/>
                <w:sz w:val="16"/>
                <w:szCs w:val="16"/>
                <w:lang w:eastAsia="es-ES"/>
              </w:rPr>
            </w:pPr>
          </w:p>
          <w:p w14:paraId="20379721"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APITUX01-083-18</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0FAD90F4" w14:textId="77777777" w:rsidR="00744D53" w:rsidRPr="005A64E5" w:rsidRDefault="00744D53" w:rsidP="005A64E5">
            <w:pPr>
              <w:jc w:val="center"/>
              <w:rPr>
                <w:rFonts w:eastAsia="Times New Roman" w:cs="Times New Roman"/>
                <w:sz w:val="16"/>
                <w:szCs w:val="16"/>
                <w:lang w:val="es-ES" w:eastAsia="es-ES"/>
              </w:rPr>
            </w:pPr>
          </w:p>
          <w:p w14:paraId="109E8A74" w14:textId="77777777" w:rsidR="00744D53" w:rsidRPr="005A64E5" w:rsidRDefault="00744D53" w:rsidP="005A64E5">
            <w:pPr>
              <w:jc w:val="center"/>
              <w:rPr>
                <w:rFonts w:eastAsia="Times New Roman" w:cs="Times New Roman"/>
                <w:sz w:val="16"/>
                <w:szCs w:val="16"/>
                <w:lang w:val="es-ES" w:eastAsia="es-ES"/>
              </w:rPr>
            </w:pPr>
          </w:p>
          <w:p w14:paraId="2D324541"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29/Mar/18</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7C97A288" w14:textId="77777777" w:rsidR="00744D53" w:rsidRPr="005A64E5" w:rsidRDefault="00744D53" w:rsidP="005A64E5">
            <w:pPr>
              <w:jc w:val="center"/>
              <w:rPr>
                <w:rFonts w:eastAsia="Times New Roman" w:cs="Times New Roman"/>
                <w:sz w:val="16"/>
                <w:szCs w:val="16"/>
                <w:lang w:val="es-ES" w:eastAsia="es-ES"/>
              </w:rPr>
            </w:pPr>
          </w:p>
          <w:p w14:paraId="60432607" w14:textId="77777777" w:rsidR="00744D53" w:rsidRPr="005A64E5" w:rsidRDefault="00744D53" w:rsidP="005A64E5">
            <w:pPr>
              <w:jc w:val="center"/>
              <w:rPr>
                <w:rFonts w:eastAsia="Times New Roman" w:cs="Times New Roman"/>
                <w:sz w:val="16"/>
                <w:szCs w:val="16"/>
                <w:lang w:val="es-ES" w:eastAsia="es-ES"/>
              </w:rPr>
            </w:pPr>
          </w:p>
          <w:p w14:paraId="0B16C6AB"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1,460.62</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03D045B9" w14:textId="77777777" w:rsidR="00744D53" w:rsidRPr="005A64E5" w:rsidRDefault="00744D53" w:rsidP="005A64E5">
            <w:pPr>
              <w:jc w:val="center"/>
              <w:rPr>
                <w:rFonts w:eastAsia="Times New Roman" w:cs="Times New Roman"/>
                <w:sz w:val="16"/>
                <w:szCs w:val="16"/>
                <w:lang w:eastAsia="es-ES"/>
              </w:rPr>
            </w:pPr>
          </w:p>
          <w:p w14:paraId="680F7524" w14:textId="77777777" w:rsidR="00744D53" w:rsidRPr="005A64E5" w:rsidRDefault="00744D53" w:rsidP="005A64E5">
            <w:pPr>
              <w:jc w:val="center"/>
              <w:rPr>
                <w:rFonts w:eastAsia="Times New Roman" w:cs="Times New Roman"/>
                <w:sz w:val="16"/>
                <w:szCs w:val="16"/>
                <w:lang w:eastAsia="es-ES"/>
              </w:rPr>
            </w:pPr>
          </w:p>
          <w:p w14:paraId="340DC2FE"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0EFE46BE" w14:textId="77777777" w:rsidR="00744D53" w:rsidRPr="005A64E5" w:rsidRDefault="00744D53" w:rsidP="005A64E5">
            <w:pPr>
              <w:jc w:val="center"/>
              <w:rPr>
                <w:rFonts w:eastAsia="Times New Roman" w:cs="Times New Roman"/>
                <w:sz w:val="16"/>
                <w:szCs w:val="16"/>
                <w:lang w:val="es-ES" w:eastAsia="es-ES"/>
              </w:rPr>
            </w:pPr>
          </w:p>
          <w:p w14:paraId="4BECB0E7"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 xml:space="preserve">29/Mar/18  </w:t>
            </w:r>
          </w:p>
          <w:p w14:paraId="524B6B81"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326808AF"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28/Mar/23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5C21ECBA" w14:textId="77777777" w:rsidR="00744D53" w:rsidRPr="005A64E5" w:rsidRDefault="00744D53" w:rsidP="005A64E5">
            <w:pPr>
              <w:jc w:val="center"/>
              <w:rPr>
                <w:rFonts w:eastAsia="Times New Roman" w:cs="Times New Roman"/>
                <w:sz w:val="16"/>
                <w:szCs w:val="16"/>
                <w:lang w:val="es-ES" w:eastAsia="es-ES"/>
              </w:rPr>
            </w:pPr>
          </w:p>
          <w:p w14:paraId="1C837C88" w14:textId="77777777" w:rsidR="00744D53" w:rsidRPr="005A64E5" w:rsidRDefault="00744D53" w:rsidP="005A64E5">
            <w:pPr>
              <w:jc w:val="center"/>
              <w:rPr>
                <w:rFonts w:eastAsia="Times New Roman" w:cs="Times New Roman"/>
                <w:b/>
                <w:sz w:val="16"/>
                <w:szCs w:val="16"/>
                <w:lang w:val="es-ES" w:eastAsia="es-ES"/>
              </w:rPr>
            </w:pPr>
            <w:r w:rsidRPr="005A64E5">
              <w:rPr>
                <w:rFonts w:eastAsia="Times New Roman" w:cs="Times New Roman"/>
                <w:b/>
                <w:bCs/>
                <w:sz w:val="16"/>
                <w:szCs w:val="16"/>
                <w:lang w:eastAsia="es-ES"/>
              </w:rPr>
              <w:t>0.00</w:t>
            </w:r>
          </w:p>
        </w:tc>
      </w:tr>
      <w:tr w:rsidR="00744D53" w:rsidRPr="005A64E5" w14:paraId="4AE565B4" w14:textId="77777777" w:rsidTr="002F1D66">
        <w:trPr>
          <w:trHeight w:val="686"/>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59328CED"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lastRenderedPageBreak/>
              <w:t>33</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035551EB" w14:textId="77777777" w:rsidR="00744D53" w:rsidRPr="005A64E5" w:rsidRDefault="00744D53" w:rsidP="005A64E5">
            <w:pPr>
              <w:jc w:val="center"/>
              <w:rPr>
                <w:rFonts w:eastAsia="Times New Roman" w:cs="Tahoma"/>
                <w:sz w:val="16"/>
                <w:szCs w:val="16"/>
                <w:lang w:eastAsia="es-ES"/>
              </w:rPr>
            </w:pPr>
          </w:p>
          <w:p w14:paraId="7B345479" w14:textId="77777777" w:rsidR="00744D53" w:rsidRPr="005A64E5" w:rsidRDefault="00744D53" w:rsidP="005A64E5">
            <w:pPr>
              <w:jc w:val="center"/>
              <w:rPr>
                <w:rFonts w:eastAsia="Times New Roman" w:cs="Tahoma"/>
                <w:sz w:val="16"/>
                <w:szCs w:val="16"/>
                <w:lang w:eastAsia="es-ES"/>
              </w:rPr>
            </w:pPr>
            <w:r w:rsidRPr="005A64E5">
              <w:rPr>
                <w:rFonts w:eastAsia="Times New Roman" w:cs="Tahoma"/>
                <w:sz w:val="16"/>
                <w:szCs w:val="16"/>
                <w:lang w:eastAsia="es-ES"/>
              </w:rPr>
              <w:t>Fundación Pedro y Elena Hernández A.C.</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21999754" w14:textId="77777777" w:rsidR="00744D53" w:rsidRPr="005A64E5" w:rsidRDefault="00744D53" w:rsidP="005A64E5">
            <w:pPr>
              <w:jc w:val="center"/>
              <w:rPr>
                <w:rFonts w:eastAsia="Times New Roman" w:cs="Tahoma"/>
                <w:sz w:val="16"/>
                <w:szCs w:val="16"/>
                <w:lang w:eastAsia="es-ES"/>
              </w:rPr>
            </w:pPr>
            <w:r w:rsidRPr="005A64E5">
              <w:rPr>
                <w:rFonts w:eastAsia="Times New Roman" w:cs="Tahoma"/>
                <w:sz w:val="16"/>
                <w:szCs w:val="16"/>
                <w:lang w:eastAsia="es-ES"/>
              </w:rPr>
              <w:t xml:space="preserve">Atracadero de Uso Particular para Fines Recreativos. </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1C4F352E" w14:textId="77777777" w:rsidR="00744D53" w:rsidRPr="005A64E5" w:rsidRDefault="00744D53" w:rsidP="005A64E5">
            <w:pPr>
              <w:jc w:val="center"/>
              <w:rPr>
                <w:rFonts w:eastAsia="Times New Roman" w:cs="Times New Roman"/>
                <w:sz w:val="16"/>
                <w:szCs w:val="16"/>
                <w:lang w:eastAsia="es-ES"/>
              </w:rPr>
            </w:pPr>
          </w:p>
          <w:p w14:paraId="25B7DA0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APITUX01-086-18</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193376B0" w14:textId="77777777" w:rsidR="00744D53" w:rsidRPr="005A64E5" w:rsidRDefault="00744D53" w:rsidP="005A64E5">
            <w:pPr>
              <w:jc w:val="center"/>
              <w:rPr>
                <w:rFonts w:eastAsia="Times New Roman" w:cs="Times New Roman"/>
                <w:sz w:val="16"/>
                <w:szCs w:val="16"/>
                <w:lang w:eastAsia="es-ES"/>
              </w:rPr>
            </w:pPr>
          </w:p>
          <w:p w14:paraId="665D105B"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06/Ago/18</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1B496BC5" w14:textId="77777777" w:rsidR="00744D53" w:rsidRPr="005A64E5" w:rsidRDefault="00744D53" w:rsidP="005A64E5">
            <w:pPr>
              <w:jc w:val="center"/>
              <w:rPr>
                <w:rFonts w:eastAsia="Times New Roman" w:cs="Times New Roman"/>
                <w:sz w:val="16"/>
                <w:szCs w:val="16"/>
                <w:lang w:val="es-ES" w:eastAsia="es-ES"/>
              </w:rPr>
            </w:pPr>
          </w:p>
          <w:p w14:paraId="6AB82FF1"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597.94</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3714266A" w14:textId="77777777" w:rsidR="00744D53" w:rsidRPr="005A64E5" w:rsidRDefault="00744D53" w:rsidP="005A64E5">
            <w:pPr>
              <w:jc w:val="center"/>
              <w:rPr>
                <w:rFonts w:eastAsia="Times New Roman" w:cs="Times New Roman"/>
                <w:sz w:val="16"/>
                <w:szCs w:val="16"/>
                <w:lang w:eastAsia="es-ES"/>
              </w:rPr>
            </w:pPr>
          </w:p>
          <w:p w14:paraId="1B127FA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2FB73C80" w14:textId="77777777" w:rsidR="00744D53" w:rsidRPr="005A64E5" w:rsidRDefault="00744D53" w:rsidP="005A64E5">
            <w:pPr>
              <w:jc w:val="center"/>
              <w:rPr>
                <w:rFonts w:eastAsia="Times New Roman" w:cs="Times New Roman"/>
                <w:sz w:val="16"/>
                <w:szCs w:val="16"/>
                <w:lang w:val="es-ES" w:eastAsia="es-ES"/>
              </w:rPr>
            </w:pPr>
          </w:p>
          <w:p w14:paraId="2398BB64"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06/Ago/18</w:t>
            </w:r>
          </w:p>
          <w:p w14:paraId="3559AA58"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4BE8C297"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05/Ago/23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3B7E05C7" w14:textId="77777777" w:rsidR="00744D53" w:rsidRPr="005A64E5" w:rsidRDefault="00744D53" w:rsidP="005A64E5">
            <w:pPr>
              <w:jc w:val="center"/>
              <w:rPr>
                <w:rFonts w:eastAsia="Times New Roman" w:cs="Times New Roman"/>
                <w:sz w:val="16"/>
                <w:szCs w:val="16"/>
                <w:lang w:val="es-ES" w:eastAsia="es-ES"/>
              </w:rPr>
            </w:pPr>
          </w:p>
          <w:p w14:paraId="6CB084D9" w14:textId="77777777" w:rsidR="00744D53" w:rsidRPr="005A64E5" w:rsidRDefault="00744D53" w:rsidP="005A64E5">
            <w:pPr>
              <w:jc w:val="center"/>
              <w:rPr>
                <w:rFonts w:eastAsia="Times New Roman" w:cs="Times New Roman"/>
                <w:b/>
                <w:sz w:val="16"/>
                <w:szCs w:val="16"/>
                <w:lang w:val="es-ES" w:eastAsia="es-ES"/>
              </w:rPr>
            </w:pPr>
            <w:r w:rsidRPr="005A64E5">
              <w:rPr>
                <w:rFonts w:eastAsia="Times New Roman" w:cs="Times New Roman"/>
                <w:b/>
                <w:bCs/>
                <w:sz w:val="16"/>
                <w:szCs w:val="16"/>
                <w:lang w:eastAsia="es-ES"/>
              </w:rPr>
              <w:t>0.00</w:t>
            </w:r>
          </w:p>
        </w:tc>
      </w:tr>
      <w:tr w:rsidR="00744D53" w:rsidRPr="005A64E5" w14:paraId="73291AB0" w14:textId="77777777" w:rsidTr="002F1D66">
        <w:trPr>
          <w:trHeight w:val="686"/>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5D7B8162"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t>34</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tcPr>
          <w:p w14:paraId="661F6205" w14:textId="77777777" w:rsidR="00744D53" w:rsidRPr="005A64E5" w:rsidRDefault="00744D53" w:rsidP="005A64E5">
            <w:pPr>
              <w:jc w:val="center"/>
              <w:rPr>
                <w:rFonts w:eastAsia="Times New Roman" w:cs="Tahoma"/>
                <w:sz w:val="16"/>
                <w:szCs w:val="16"/>
                <w:lang w:eastAsia="es-ES"/>
              </w:rPr>
            </w:pPr>
          </w:p>
          <w:p w14:paraId="5D00365A" w14:textId="77777777" w:rsidR="00744D53" w:rsidRPr="005A64E5" w:rsidRDefault="00744D53" w:rsidP="005A64E5">
            <w:pPr>
              <w:jc w:val="center"/>
              <w:rPr>
                <w:rFonts w:eastAsia="Times New Roman" w:cs="Tahoma"/>
                <w:sz w:val="16"/>
                <w:szCs w:val="16"/>
                <w:lang w:eastAsia="es-ES"/>
              </w:rPr>
            </w:pPr>
            <w:r w:rsidRPr="005A64E5">
              <w:rPr>
                <w:rFonts w:eastAsia="Times New Roman" w:cs="Tahoma"/>
                <w:sz w:val="16"/>
                <w:szCs w:val="16"/>
                <w:lang w:eastAsia="es-ES"/>
              </w:rPr>
              <w:t>Verónica Hernández Ramírez</w:t>
            </w:r>
          </w:p>
        </w:tc>
        <w:tc>
          <w:tcPr>
            <w:tcW w:w="705" w:type="pct"/>
            <w:tcBorders>
              <w:top w:val="nil"/>
              <w:left w:val="nil"/>
              <w:bottom w:val="dotted" w:sz="8" w:space="0" w:color="auto"/>
              <w:right w:val="dotted" w:sz="8" w:space="0" w:color="auto"/>
            </w:tcBorders>
            <w:tcMar>
              <w:top w:w="0" w:type="dxa"/>
              <w:left w:w="70" w:type="dxa"/>
              <w:bottom w:w="0" w:type="dxa"/>
              <w:right w:w="70" w:type="dxa"/>
            </w:tcMar>
          </w:tcPr>
          <w:p w14:paraId="6C32010C" w14:textId="77777777" w:rsidR="00744D53" w:rsidRPr="005A64E5" w:rsidRDefault="00744D53" w:rsidP="005A64E5">
            <w:pPr>
              <w:jc w:val="center"/>
              <w:rPr>
                <w:rFonts w:eastAsia="Times New Roman" w:cs="Tahoma"/>
                <w:sz w:val="16"/>
                <w:szCs w:val="16"/>
                <w:lang w:eastAsia="es-ES"/>
              </w:rPr>
            </w:pPr>
            <w:r w:rsidRPr="005A64E5">
              <w:rPr>
                <w:rFonts w:eastAsia="Times New Roman" w:cs="Tahoma"/>
                <w:sz w:val="16"/>
                <w:szCs w:val="16"/>
                <w:lang w:eastAsia="es-ES"/>
              </w:rPr>
              <w:t>Atracadero de Uso Particular para Fines Recreativos</w:t>
            </w:r>
          </w:p>
        </w:tc>
        <w:tc>
          <w:tcPr>
            <w:tcW w:w="642" w:type="pct"/>
            <w:tcBorders>
              <w:top w:val="nil"/>
              <w:left w:val="nil"/>
              <w:bottom w:val="dotted" w:sz="8" w:space="0" w:color="auto"/>
              <w:right w:val="dotted" w:sz="8" w:space="0" w:color="auto"/>
            </w:tcBorders>
            <w:tcMar>
              <w:top w:w="0" w:type="dxa"/>
              <w:left w:w="70" w:type="dxa"/>
              <w:bottom w:w="0" w:type="dxa"/>
              <w:right w:w="70" w:type="dxa"/>
            </w:tcMar>
          </w:tcPr>
          <w:p w14:paraId="555F07D8" w14:textId="77777777" w:rsidR="00744D53" w:rsidRPr="005A64E5" w:rsidRDefault="00744D53" w:rsidP="005A64E5">
            <w:pPr>
              <w:jc w:val="center"/>
              <w:rPr>
                <w:rFonts w:eastAsia="Times New Roman" w:cs="Times New Roman"/>
                <w:sz w:val="16"/>
                <w:szCs w:val="16"/>
                <w:lang w:eastAsia="es-ES"/>
              </w:rPr>
            </w:pPr>
          </w:p>
          <w:p w14:paraId="39BCC542"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APITUX01-084-18</w:t>
            </w:r>
          </w:p>
        </w:tc>
        <w:tc>
          <w:tcPr>
            <w:tcW w:w="572" w:type="pct"/>
            <w:tcBorders>
              <w:top w:val="nil"/>
              <w:left w:val="nil"/>
              <w:bottom w:val="dotted" w:sz="8" w:space="0" w:color="auto"/>
              <w:right w:val="dotted" w:sz="8" w:space="0" w:color="auto"/>
            </w:tcBorders>
            <w:tcMar>
              <w:top w:w="0" w:type="dxa"/>
              <w:left w:w="70" w:type="dxa"/>
              <w:bottom w:w="0" w:type="dxa"/>
              <w:right w:w="70" w:type="dxa"/>
            </w:tcMar>
          </w:tcPr>
          <w:p w14:paraId="19E83C03" w14:textId="77777777" w:rsidR="00744D53" w:rsidRPr="005A64E5" w:rsidRDefault="00744D53" w:rsidP="005A64E5">
            <w:pPr>
              <w:rPr>
                <w:rFonts w:eastAsia="Times New Roman" w:cs="Times New Roman"/>
                <w:sz w:val="16"/>
                <w:szCs w:val="16"/>
                <w:lang w:eastAsia="es-ES"/>
              </w:rPr>
            </w:pPr>
          </w:p>
          <w:p w14:paraId="7D52FA0E"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06/Ago/18</w:t>
            </w:r>
          </w:p>
        </w:tc>
        <w:tc>
          <w:tcPr>
            <w:tcW w:w="523" w:type="pct"/>
            <w:tcBorders>
              <w:top w:val="nil"/>
              <w:left w:val="nil"/>
              <w:bottom w:val="dotted" w:sz="8" w:space="0" w:color="auto"/>
              <w:right w:val="dotted" w:sz="8" w:space="0" w:color="auto"/>
            </w:tcBorders>
            <w:tcMar>
              <w:top w:w="0" w:type="dxa"/>
              <w:left w:w="70" w:type="dxa"/>
              <w:bottom w:w="0" w:type="dxa"/>
              <w:right w:w="70" w:type="dxa"/>
            </w:tcMar>
          </w:tcPr>
          <w:p w14:paraId="734FE96A" w14:textId="77777777" w:rsidR="00744D53" w:rsidRPr="005A64E5" w:rsidRDefault="00744D53" w:rsidP="005A64E5">
            <w:pPr>
              <w:jc w:val="center"/>
              <w:rPr>
                <w:rFonts w:eastAsia="Times New Roman" w:cs="Times New Roman"/>
                <w:sz w:val="16"/>
                <w:szCs w:val="16"/>
                <w:lang w:val="es-ES" w:eastAsia="es-ES"/>
              </w:rPr>
            </w:pPr>
          </w:p>
          <w:p w14:paraId="5BBA6AF0"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605.34</w:t>
            </w:r>
          </w:p>
        </w:tc>
        <w:tc>
          <w:tcPr>
            <w:tcW w:w="299" w:type="pct"/>
            <w:tcBorders>
              <w:top w:val="nil"/>
              <w:left w:val="nil"/>
              <w:bottom w:val="dotted" w:sz="8" w:space="0" w:color="auto"/>
              <w:right w:val="dotted" w:sz="8" w:space="0" w:color="auto"/>
            </w:tcBorders>
            <w:tcMar>
              <w:top w:w="0" w:type="dxa"/>
              <w:left w:w="70" w:type="dxa"/>
              <w:bottom w:w="0" w:type="dxa"/>
              <w:right w:w="70" w:type="dxa"/>
            </w:tcMar>
          </w:tcPr>
          <w:p w14:paraId="19A55487" w14:textId="77777777" w:rsidR="00744D53" w:rsidRPr="005A64E5" w:rsidRDefault="00744D53" w:rsidP="005A64E5">
            <w:pPr>
              <w:jc w:val="center"/>
              <w:rPr>
                <w:rFonts w:eastAsia="Times New Roman" w:cs="Times New Roman"/>
                <w:sz w:val="16"/>
                <w:szCs w:val="16"/>
                <w:lang w:eastAsia="es-ES"/>
              </w:rPr>
            </w:pPr>
          </w:p>
          <w:p w14:paraId="76A882A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tcPr>
          <w:p w14:paraId="39A82E2F" w14:textId="77777777" w:rsidR="00744D53" w:rsidRPr="005A64E5" w:rsidRDefault="00744D53" w:rsidP="005A64E5">
            <w:pPr>
              <w:jc w:val="center"/>
              <w:rPr>
                <w:rFonts w:eastAsia="Times New Roman" w:cs="Times New Roman"/>
                <w:sz w:val="16"/>
                <w:szCs w:val="16"/>
                <w:lang w:val="es-ES" w:eastAsia="es-ES"/>
              </w:rPr>
            </w:pPr>
          </w:p>
          <w:p w14:paraId="040096DF"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06/Ago/18</w:t>
            </w:r>
          </w:p>
          <w:p w14:paraId="25A89BAA"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50689A81"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05/Ago/23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57FC2738" w14:textId="77777777" w:rsidR="00744D53" w:rsidRPr="005A64E5" w:rsidRDefault="00744D53" w:rsidP="005A64E5">
            <w:pPr>
              <w:jc w:val="center"/>
              <w:rPr>
                <w:rFonts w:eastAsia="Times New Roman" w:cs="Times New Roman"/>
                <w:sz w:val="16"/>
                <w:szCs w:val="16"/>
                <w:lang w:val="es-ES" w:eastAsia="es-ES"/>
              </w:rPr>
            </w:pPr>
          </w:p>
          <w:p w14:paraId="7F797FCF" w14:textId="77777777" w:rsidR="00744D53" w:rsidRPr="005A64E5" w:rsidRDefault="00744D53" w:rsidP="005A64E5">
            <w:pPr>
              <w:jc w:val="center"/>
              <w:rPr>
                <w:rFonts w:eastAsia="Times New Roman" w:cs="Times New Roman"/>
                <w:b/>
                <w:sz w:val="16"/>
                <w:szCs w:val="16"/>
                <w:lang w:val="es-ES" w:eastAsia="es-ES"/>
              </w:rPr>
            </w:pPr>
            <w:r w:rsidRPr="005A64E5">
              <w:rPr>
                <w:rFonts w:eastAsia="Times New Roman" w:cs="Times New Roman"/>
                <w:b/>
                <w:bCs/>
                <w:sz w:val="16"/>
                <w:szCs w:val="16"/>
                <w:lang w:eastAsia="es-ES"/>
              </w:rPr>
              <w:t>0.00</w:t>
            </w:r>
          </w:p>
        </w:tc>
      </w:tr>
      <w:tr w:rsidR="00744D53" w:rsidRPr="005A64E5" w14:paraId="2DE5A0B5" w14:textId="77777777" w:rsidTr="002F1D66">
        <w:trPr>
          <w:trHeight w:val="686"/>
        </w:trPr>
        <w:tc>
          <w:tcPr>
            <w:tcW w:w="299" w:type="pct"/>
            <w:tcBorders>
              <w:top w:val="nil"/>
              <w:left w:val="single" w:sz="8" w:space="0" w:color="auto"/>
              <w:bottom w:val="dotted" w:sz="8" w:space="0" w:color="auto"/>
              <w:right w:val="dotted" w:sz="8" w:space="0" w:color="auto"/>
            </w:tcBorders>
            <w:tcMar>
              <w:top w:w="0" w:type="dxa"/>
              <w:left w:w="70" w:type="dxa"/>
              <w:bottom w:w="0" w:type="dxa"/>
              <w:right w:w="70" w:type="dxa"/>
            </w:tcMar>
          </w:tcPr>
          <w:p w14:paraId="0AF1C0C3" w14:textId="77777777" w:rsidR="00744D53" w:rsidRPr="005A64E5" w:rsidRDefault="00744D53" w:rsidP="005A64E5">
            <w:pPr>
              <w:jc w:val="center"/>
              <w:rPr>
                <w:rFonts w:eastAsia="Times New Roman" w:cs="Times New Roman"/>
                <w:bCs/>
                <w:sz w:val="16"/>
                <w:szCs w:val="16"/>
                <w:lang w:val="es-ES" w:eastAsia="es-ES"/>
              </w:rPr>
            </w:pPr>
          </w:p>
          <w:p w14:paraId="777C9ED3" w14:textId="77777777" w:rsidR="00744D53" w:rsidRPr="005A64E5" w:rsidRDefault="00744D53" w:rsidP="005A64E5">
            <w:pPr>
              <w:jc w:val="center"/>
              <w:rPr>
                <w:rFonts w:eastAsia="Times New Roman" w:cs="Times New Roman"/>
                <w:bCs/>
                <w:sz w:val="16"/>
                <w:szCs w:val="16"/>
                <w:lang w:val="es-ES" w:eastAsia="es-ES"/>
              </w:rPr>
            </w:pPr>
          </w:p>
          <w:p w14:paraId="02E60861"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t>35</w:t>
            </w:r>
          </w:p>
        </w:tc>
        <w:tc>
          <w:tcPr>
            <w:tcW w:w="847"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14:paraId="4DDC314D" w14:textId="77777777" w:rsidR="00744D53" w:rsidRPr="005A64E5" w:rsidRDefault="00744D53" w:rsidP="005A64E5">
            <w:pPr>
              <w:jc w:val="center"/>
              <w:rPr>
                <w:rFonts w:eastAsia="Times New Roman" w:cs="Times New Roman"/>
                <w:bCs/>
                <w:sz w:val="16"/>
                <w:szCs w:val="16"/>
                <w:lang w:eastAsia="es-ES"/>
              </w:rPr>
            </w:pPr>
          </w:p>
          <w:p w14:paraId="135C3C6E" w14:textId="77777777" w:rsidR="00744D53" w:rsidRPr="005A64E5" w:rsidRDefault="00744D53" w:rsidP="005A64E5">
            <w:pPr>
              <w:jc w:val="center"/>
              <w:rPr>
                <w:rFonts w:eastAsia="Times New Roman" w:cs="Times New Roman"/>
                <w:bCs/>
                <w:sz w:val="16"/>
                <w:szCs w:val="16"/>
                <w:lang w:eastAsia="es-ES"/>
              </w:rPr>
            </w:pPr>
          </w:p>
          <w:p w14:paraId="54871031" w14:textId="77777777" w:rsidR="00744D53" w:rsidRPr="005A64E5" w:rsidRDefault="00744D53" w:rsidP="005A64E5">
            <w:pPr>
              <w:jc w:val="center"/>
              <w:rPr>
                <w:rFonts w:eastAsia="Times New Roman" w:cs="Times New Roman"/>
                <w:bCs/>
                <w:sz w:val="16"/>
                <w:szCs w:val="16"/>
                <w:lang w:eastAsia="es-ES"/>
              </w:rPr>
            </w:pPr>
          </w:p>
          <w:p w14:paraId="5C850589"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ahoma"/>
                <w:sz w:val="16"/>
                <w:szCs w:val="16"/>
                <w:lang w:eastAsia="es-ES"/>
              </w:rPr>
              <w:t>María Teresa Leticia Hernández Ramírez</w:t>
            </w:r>
            <w:r w:rsidRPr="005A64E5">
              <w:rPr>
                <w:rFonts w:eastAsia="Times New Roman" w:cs="Times New Roman"/>
                <w:bCs/>
                <w:sz w:val="16"/>
                <w:szCs w:val="16"/>
                <w:lang w:eastAsia="es-ES"/>
              </w:rPr>
              <w:t xml:space="preserve"> </w:t>
            </w:r>
          </w:p>
          <w:p w14:paraId="76323B86" w14:textId="77777777" w:rsidR="00744D53" w:rsidRPr="005A64E5" w:rsidRDefault="00744D53" w:rsidP="005A64E5">
            <w:pPr>
              <w:jc w:val="center"/>
              <w:rPr>
                <w:rFonts w:eastAsia="Times New Roman" w:cs="Times New Roman"/>
                <w:bCs/>
                <w:sz w:val="16"/>
                <w:szCs w:val="16"/>
                <w:lang w:eastAsia="es-ES"/>
              </w:rPr>
            </w:pPr>
          </w:p>
          <w:p w14:paraId="00226CF5" w14:textId="77777777" w:rsidR="00744D53" w:rsidRPr="005A64E5" w:rsidRDefault="00744D53" w:rsidP="005A64E5">
            <w:pPr>
              <w:jc w:val="center"/>
              <w:rPr>
                <w:rFonts w:eastAsia="Times New Roman" w:cs="Times New Roman"/>
                <w:bCs/>
                <w:sz w:val="16"/>
                <w:szCs w:val="16"/>
                <w:lang w:eastAsia="es-ES"/>
              </w:rPr>
            </w:pPr>
          </w:p>
        </w:tc>
        <w:tc>
          <w:tcPr>
            <w:tcW w:w="705" w:type="pct"/>
            <w:tcBorders>
              <w:top w:val="nil"/>
              <w:left w:val="nil"/>
              <w:bottom w:val="dotted" w:sz="8" w:space="0" w:color="auto"/>
              <w:right w:val="dotted" w:sz="8" w:space="0" w:color="auto"/>
            </w:tcBorders>
            <w:tcMar>
              <w:top w:w="0" w:type="dxa"/>
              <w:left w:w="70" w:type="dxa"/>
              <w:bottom w:w="0" w:type="dxa"/>
              <w:right w:w="70" w:type="dxa"/>
            </w:tcMar>
            <w:vAlign w:val="center"/>
          </w:tcPr>
          <w:p w14:paraId="43BAAE6C"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ahoma"/>
                <w:sz w:val="16"/>
                <w:szCs w:val="16"/>
                <w:lang w:eastAsia="es-ES"/>
              </w:rPr>
              <w:t>Atracadero de Uso Particular para Fines Recreativos</w:t>
            </w:r>
          </w:p>
        </w:tc>
        <w:tc>
          <w:tcPr>
            <w:tcW w:w="642" w:type="pct"/>
            <w:tcBorders>
              <w:top w:val="nil"/>
              <w:left w:val="nil"/>
              <w:bottom w:val="dotted" w:sz="8" w:space="0" w:color="auto"/>
              <w:right w:val="dotted" w:sz="8" w:space="0" w:color="auto"/>
            </w:tcBorders>
            <w:tcMar>
              <w:top w:w="0" w:type="dxa"/>
              <w:left w:w="70" w:type="dxa"/>
              <w:bottom w:w="0" w:type="dxa"/>
              <w:right w:w="70" w:type="dxa"/>
            </w:tcMar>
            <w:vAlign w:val="center"/>
          </w:tcPr>
          <w:p w14:paraId="6BC240A5"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z w:val="16"/>
                <w:szCs w:val="16"/>
                <w:lang w:eastAsia="es-ES"/>
              </w:rPr>
              <w:t>APITUX01-085-18</w:t>
            </w:r>
          </w:p>
        </w:tc>
        <w:tc>
          <w:tcPr>
            <w:tcW w:w="572" w:type="pct"/>
            <w:tcBorders>
              <w:top w:val="nil"/>
              <w:left w:val="nil"/>
              <w:bottom w:val="dotted" w:sz="8" w:space="0" w:color="auto"/>
              <w:right w:val="dotted" w:sz="8" w:space="0" w:color="auto"/>
            </w:tcBorders>
            <w:tcMar>
              <w:top w:w="0" w:type="dxa"/>
              <w:left w:w="70" w:type="dxa"/>
              <w:bottom w:w="0" w:type="dxa"/>
              <w:right w:w="70" w:type="dxa"/>
            </w:tcMar>
            <w:vAlign w:val="center"/>
          </w:tcPr>
          <w:p w14:paraId="1636F93F"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06/Ago/18</w:t>
            </w:r>
          </w:p>
        </w:tc>
        <w:tc>
          <w:tcPr>
            <w:tcW w:w="523" w:type="pct"/>
            <w:tcBorders>
              <w:top w:val="nil"/>
              <w:left w:val="nil"/>
              <w:bottom w:val="dotted" w:sz="8" w:space="0" w:color="auto"/>
              <w:right w:val="dotted" w:sz="8" w:space="0" w:color="auto"/>
            </w:tcBorders>
            <w:tcMar>
              <w:top w:w="0" w:type="dxa"/>
              <w:left w:w="70" w:type="dxa"/>
              <w:bottom w:w="0" w:type="dxa"/>
              <w:right w:w="70" w:type="dxa"/>
            </w:tcMar>
            <w:vAlign w:val="center"/>
          </w:tcPr>
          <w:p w14:paraId="5604B0B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763.53</w:t>
            </w:r>
          </w:p>
        </w:tc>
        <w:tc>
          <w:tcPr>
            <w:tcW w:w="299" w:type="pct"/>
            <w:tcBorders>
              <w:top w:val="nil"/>
              <w:left w:val="nil"/>
              <w:bottom w:val="dotted" w:sz="8" w:space="0" w:color="auto"/>
              <w:right w:val="dotted" w:sz="8" w:space="0" w:color="auto"/>
            </w:tcBorders>
            <w:tcMar>
              <w:top w:w="0" w:type="dxa"/>
              <w:left w:w="70" w:type="dxa"/>
              <w:bottom w:w="0" w:type="dxa"/>
              <w:right w:w="70" w:type="dxa"/>
            </w:tcMar>
            <w:vAlign w:val="center"/>
          </w:tcPr>
          <w:p w14:paraId="0CFD2E1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05" w:type="pct"/>
            <w:tcBorders>
              <w:top w:val="nil"/>
              <w:left w:val="nil"/>
              <w:bottom w:val="dotted" w:sz="8" w:space="0" w:color="auto"/>
              <w:right w:val="dotted" w:sz="8" w:space="0" w:color="auto"/>
            </w:tcBorders>
            <w:tcMar>
              <w:top w:w="0" w:type="dxa"/>
              <w:left w:w="70" w:type="dxa"/>
              <w:bottom w:w="0" w:type="dxa"/>
              <w:right w:w="70" w:type="dxa"/>
            </w:tcMar>
            <w:vAlign w:val="center"/>
          </w:tcPr>
          <w:p w14:paraId="67DEADC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06/Ago/18</w:t>
            </w:r>
          </w:p>
          <w:p w14:paraId="64BDA1AE" w14:textId="77777777" w:rsidR="00744D53" w:rsidRPr="005A64E5" w:rsidRDefault="00744D53"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59F069C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05/Ago/23</w:t>
            </w:r>
          </w:p>
        </w:tc>
        <w:tc>
          <w:tcPr>
            <w:tcW w:w="508" w:type="pct"/>
            <w:tcBorders>
              <w:top w:val="nil"/>
              <w:left w:val="nil"/>
              <w:bottom w:val="dotted" w:sz="8" w:space="0" w:color="auto"/>
              <w:right w:val="single" w:sz="8" w:space="0" w:color="auto"/>
            </w:tcBorders>
            <w:tcMar>
              <w:top w:w="0" w:type="dxa"/>
              <w:left w:w="70" w:type="dxa"/>
              <w:bottom w:w="0" w:type="dxa"/>
              <w:right w:w="70" w:type="dxa"/>
            </w:tcMar>
          </w:tcPr>
          <w:p w14:paraId="7715C6E9" w14:textId="77777777" w:rsidR="00744D53" w:rsidRPr="005A64E5" w:rsidRDefault="00744D53" w:rsidP="005A64E5">
            <w:pPr>
              <w:spacing w:line="276" w:lineRule="auto"/>
              <w:jc w:val="center"/>
              <w:rPr>
                <w:rFonts w:eastAsia="Times New Roman" w:cs="Times New Roman"/>
                <w:sz w:val="16"/>
                <w:szCs w:val="16"/>
                <w:lang w:val="es-ES" w:eastAsia="es-ES"/>
              </w:rPr>
            </w:pPr>
          </w:p>
          <w:p w14:paraId="197CC285" w14:textId="77777777" w:rsidR="00744D53" w:rsidRPr="005A64E5" w:rsidRDefault="00744D53" w:rsidP="005A64E5">
            <w:pPr>
              <w:spacing w:line="276" w:lineRule="auto"/>
              <w:jc w:val="center"/>
              <w:rPr>
                <w:rFonts w:eastAsia="Times New Roman" w:cs="Times New Roman"/>
                <w:sz w:val="16"/>
                <w:szCs w:val="16"/>
                <w:lang w:val="es-ES" w:eastAsia="es-ES"/>
              </w:rPr>
            </w:pPr>
          </w:p>
          <w:p w14:paraId="623F351E"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0.00</w:t>
            </w:r>
          </w:p>
        </w:tc>
      </w:tr>
      <w:tr w:rsidR="00744D53" w:rsidRPr="005A64E5" w14:paraId="7B08AB24" w14:textId="77777777" w:rsidTr="002F1D66">
        <w:trPr>
          <w:trHeight w:val="686"/>
        </w:trPr>
        <w:tc>
          <w:tcPr>
            <w:tcW w:w="299" w:type="pct"/>
            <w:tcBorders>
              <w:top w:val="nil"/>
              <w:left w:val="single" w:sz="8" w:space="0" w:color="auto"/>
              <w:bottom w:val="single" w:sz="4" w:space="0" w:color="auto"/>
              <w:right w:val="dotted" w:sz="8" w:space="0" w:color="auto"/>
            </w:tcBorders>
            <w:tcMar>
              <w:top w:w="0" w:type="dxa"/>
              <w:left w:w="70" w:type="dxa"/>
              <w:bottom w:w="0" w:type="dxa"/>
              <w:right w:w="70" w:type="dxa"/>
            </w:tcMar>
          </w:tcPr>
          <w:p w14:paraId="5D530D4E" w14:textId="77777777" w:rsidR="00744D53" w:rsidRPr="005A64E5" w:rsidRDefault="00744D53" w:rsidP="005A64E5">
            <w:pPr>
              <w:jc w:val="center"/>
              <w:rPr>
                <w:rFonts w:eastAsia="Times New Roman" w:cs="Times New Roman"/>
                <w:bCs/>
                <w:sz w:val="16"/>
                <w:szCs w:val="16"/>
                <w:lang w:val="es-ES" w:eastAsia="es-ES"/>
              </w:rPr>
            </w:pPr>
          </w:p>
          <w:p w14:paraId="56324319" w14:textId="77777777" w:rsidR="00744D53" w:rsidRPr="005A64E5" w:rsidRDefault="00744D53" w:rsidP="005A64E5">
            <w:pPr>
              <w:jc w:val="center"/>
              <w:rPr>
                <w:rFonts w:eastAsia="Times New Roman" w:cs="Times New Roman"/>
                <w:bCs/>
                <w:sz w:val="16"/>
                <w:szCs w:val="16"/>
                <w:lang w:val="es-ES" w:eastAsia="es-ES"/>
              </w:rPr>
            </w:pPr>
          </w:p>
          <w:p w14:paraId="61450726"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t>36</w:t>
            </w:r>
          </w:p>
        </w:tc>
        <w:tc>
          <w:tcPr>
            <w:tcW w:w="847" w:type="pct"/>
            <w:gridSpan w:val="2"/>
            <w:tcBorders>
              <w:top w:val="nil"/>
              <w:left w:val="nil"/>
              <w:bottom w:val="single" w:sz="4" w:space="0" w:color="auto"/>
              <w:right w:val="dotted" w:sz="8" w:space="0" w:color="auto"/>
            </w:tcBorders>
            <w:tcMar>
              <w:top w:w="0" w:type="dxa"/>
              <w:left w:w="70" w:type="dxa"/>
              <w:bottom w:w="0" w:type="dxa"/>
              <w:right w:w="70" w:type="dxa"/>
            </w:tcMar>
            <w:vAlign w:val="center"/>
          </w:tcPr>
          <w:p w14:paraId="30301A51"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 xml:space="preserve">Desguaces Metálicos y Relaminables, </w:t>
            </w:r>
          </w:p>
          <w:p w14:paraId="406E6347" w14:textId="77777777" w:rsidR="00744D53" w:rsidRPr="005A64E5" w:rsidRDefault="00744D53" w:rsidP="005A64E5">
            <w:pPr>
              <w:jc w:val="center"/>
              <w:rPr>
                <w:rFonts w:eastAsia="Times New Roman" w:cs="Times New Roman"/>
                <w:bCs/>
                <w:sz w:val="16"/>
                <w:szCs w:val="16"/>
                <w:lang w:eastAsia="es-ES"/>
              </w:rPr>
            </w:pPr>
            <w:r w:rsidRPr="005A64E5">
              <w:rPr>
                <w:rFonts w:eastAsia="Times New Roman" w:cs="Times New Roman"/>
                <w:snapToGrid w:val="0"/>
                <w:sz w:val="16"/>
                <w:szCs w:val="16"/>
                <w:lang w:eastAsia="es-ES"/>
              </w:rPr>
              <w:t>S. A. de C. V.</w:t>
            </w:r>
          </w:p>
        </w:tc>
        <w:tc>
          <w:tcPr>
            <w:tcW w:w="705" w:type="pct"/>
            <w:tcBorders>
              <w:top w:val="nil"/>
              <w:left w:val="nil"/>
              <w:bottom w:val="single" w:sz="4" w:space="0" w:color="auto"/>
              <w:right w:val="dotted" w:sz="8" w:space="0" w:color="auto"/>
            </w:tcBorders>
            <w:tcMar>
              <w:top w:w="0" w:type="dxa"/>
              <w:left w:w="70" w:type="dxa"/>
              <w:bottom w:w="0" w:type="dxa"/>
              <w:right w:w="70" w:type="dxa"/>
            </w:tcMar>
            <w:vAlign w:val="center"/>
          </w:tcPr>
          <w:p w14:paraId="65E36A11"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pacing w:val="-4"/>
                <w:sz w:val="16"/>
                <w:szCs w:val="16"/>
                <w:lang w:eastAsia="es-MX"/>
              </w:rPr>
              <w:t>Operación y explotación de un astillero varadero.</w:t>
            </w:r>
          </w:p>
        </w:tc>
        <w:tc>
          <w:tcPr>
            <w:tcW w:w="642" w:type="pct"/>
            <w:tcBorders>
              <w:top w:val="nil"/>
              <w:left w:val="nil"/>
              <w:bottom w:val="single" w:sz="4" w:space="0" w:color="auto"/>
              <w:right w:val="dotted" w:sz="8" w:space="0" w:color="auto"/>
            </w:tcBorders>
            <w:tcMar>
              <w:top w:w="0" w:type="dxa"/>
              <w:left w:w="70" w:type="dxa"/>
              <w:bottom w:w="0" w:type="dxa"/>
              <w:right w:w="70" w:type="dxa"/>
            </w:tcMar>
            <w:vAlign w:val="center"/>
          </w:tcPr>
          <w:p w14:paraId="6068EEC2"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z w:val="16"/>
                <w:szCs w:val="16"/>
                <w:lang w:eastAsia="es-ES"/>
              </w:rPr>
              <w:t>APITUX01-089-18</w:t>
            </w:r>
          </w:p>
        </w:tc>
        <w:tc>
          <w:tcPr>
            <w:tcW w:w="572" w:type="pct"/>
            <w:tcBorders>
              <w:top w:val="nil"/>
              <w:left w:val="nil"/>
              <w:bottom w:val="single" w:sz="4" w:space="0" w:color="auto"/>
              <w:right w:val="dotted" w:sz="8" w:space="0" w:color="auto"/>
            </w:tcBorders>
            <w:tcMar>
              <w:top w:w="0" w:type="dxa"/>
              <w:left w:w="70" w:type="dxa"/>
              <w:bottom w:w="0" w:type="dxa"/>
              <w:right w:w="70" w:type="dxa"/>
            </w:tcMar>
            <w:vAlign w:val="center"/>
          </w:tcPr>
          <w:p w14:paraId="349C677D" w14:textId="77777777" w:rsidR="00744D53" w:rsidRPr="005A64E5" w:rsidRDefault="00744D53" w:rsidP="005A64E5">
            <w:pPr>
              <w:jc w:val="center"/>
              <w:rPr>
                <w:rFonts w:eastAsia="Times New Roman" w:cs="Times New Roman"/>
                <w:sz w:val="16"/>
                <w:szCs w:val="16"/>
                <w:lang w:eastAsia="es-ES"/>
              </w:rPr>
            </w:pPr>
          </w:p>
          <w:p w14:paraId="6F3AE62C"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29/Oct/2018</w:t>
            </w:r>
          </w:p>
        </w:tc>
        <w:tc>
          <w:tcPr>
            <w:tcW w:w="523" w:type="pct"/>
            <w:tcBorders>
              <w:top w:val="nil"/>
              <w:left w:val="nil"/>
              <w:bottom w:val="single" w:sz="4" w:space="0" w:color="auto"/>
              <w:right w:val="dotted" w:sz="8" w:space="0" w:color="auto"/>
            </w:tcBorders>
            <w:tcMar>
              <w:top w:w="0" w:type="dxa"/>
              <w:left w:w="70" w:type="dxa"/>
              <w:bottom w:w="0" w:type="dxa"/>
              <w:right w:w="70" w:type="dxa"/>
            </w:tcMar>
            <w:vAlign w:val="center"/>
          </w:tcPr>
          <w:p w14:paraId="419D15ED"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2753.71</w:t>
            </w:r>
          </w:p>
        </w:tc>
        <w:tc>
          <w:tcPr>
            <w:tcW w:w="299" w:type="pct"/>
            <w:tcBorders>
              <w:top w:val="nil"/>
              <w:left w:val="nil"/>
              <w:bottom w:val="single" w:sz="4" w:space="0" w:color="auto"/>
              <w:right w:val="dotted" w:sz="8" w:space="0" w:color="auto"/>
            </w:tcBorders>
            <w:tcMar>
              <w:top w:w="0" w:type="dxa"/>
              <w:left w:w="70" w:type="dxa"/>
              <w:bottom w:w="0" w:type="dxa"/>
              <w:right w:w="70" w:type="dxa"/>
            </w:tcMar>
            <w:vAlign w:val="center"/>
          </w:tcPr>
          <w:p w14:paraId="425F0D5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11 años</w:t>
            </w:r>
          </w:p>
          <w:p w14:paraId="538EF607" w14:textId="77777777" w:rsidR="00744D53" w:rsidRPr="005A64E5" w:rsidRDefault="00744D53" w:rsidP="005A64E5">
            <w:pPr>
              <w:jc w:val="center"/>
              <w:rPr>
                <w:rFonts w:eastAsia="Times New Roman" w:cs="Times New Roman"/>
                <w:sz w:val="16"/>
                <w:szCs w:val="16"/>
                <w:lang w:eastAsia="es-ES"/>
              </w:rPr>
            </w:pPr>
          </w:p>
        </w:tc>
        <w:tc>
          <w:tcPr>
            <w:tcW w:w="605" w:type="pct"/>
            <w:tcBorders>
              <w:top w:val="nil"/>
              <w:left w:val="nil"/>
              <w:bottom w:val="single" w:sz="4" w:space="0" w:color="auto"/>
              <w:right w:val="dotted" w:sz="8" w:space="0" w:color="auto"/>
            </w:tcBorders>
            <w:tcMar>
              <w:top w:w="0" w:type="dxa"/>
              <w:left w:w="70" w:type="dxa"/>
              <w:bottom w:w="0" w:type="dxa"/>
              <w:right w:w="70" w:type="dxa"/>
            </w:tcMar>
            <w:vAlign w:val="center"/>
          </w:tcPr>
          <w:p w14:paraId="2E815252" w14:textId="77777777" w:rsidR="00744D53" w:rsidRPr="005A64E5" w:rsidRDefault="00744D53" w:rsidP="005A64E5">
            <w:pPr>
              <w:jc w:val="center"/>
              <w:rPr>
                <w:rFonts w:eastAsia="Times New Roman" w:cs="Times New Roman"/>
                <w:sz w:val="16"/>
                <w:szCs w:val="16"/>
                <w:lang w:eastAsia="es-ES"/>
              </w:rPr>
            </w:pPr>
          </w:p>
          <w:p w14:paraId="323FDD38" w14:textId="77777777" w:rsidR="00744D53" w:rsidRPr="005A64E5" w:rsidRDefault="00744D53" w:rsidP="005A64E5">
            <w:pPr>
              <w:jc w:val="center"/>
              <w:rPr>
                <w:rFonts w:eastAsia="Times New Roman" w:cs="Times New Roman"/>
                <w:sz w:val="16"/>
                <w:szCs w:val="16"/>
                <w:lang w:eastAsia="es-ES"/>
              </w:rPr>
            </w:pPr>
          </w:p>
          <w:p w14:paraId="5716877B"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10/Oct/2018- 09/Oct/2029</w:t>
            </w:r>
          </w:p>
          <w:p w14:paraId="1658673B" w14:textId="77777777" w:rsidR="00744D53" w:rsidRPr="005A64E5" w:rsidRDefault="00744D53" w:rsidP="005A64E5">
            <w:pPr>
              <w:jc w:val="center"/>
              <w:rPr>
                <w:rFonts w:eastAsia="Times New Roman" w:cs="Times New Roman"/>
                <w:sz w:val="16"/>
                <w:szCs w:val="16"/>
                <w:lang w:eastAsia="es-ES"/>
              </w:rPr>
            </w:pPr>
          </w:p>
        </w:tc>
        <w:tc>
          <w:tcPr>
            <w:tcW w:w="508" w:type="pct"/>
            <w:tcBorders>
              <w:top w:val="nil"/>
              <w:left w:val="nil"/>
              <w:bottom w:val="single" w:sz="4" w:space="0" w:color="auto"/>
              <w:right w:val="single" w:sz="8" w:space="0" w:color="auto"/>
            </w:tcBorders>
            <w:tcMar>
              <w:top w:w="0" w:type="dxa"/>
              <w:left w:w="70" w:type="dxa"/>
              <w:bottom w:w="0" w:type="dxa"/>
              <w:right w:w="70" w:type="dxa"/>
            </w:tcMar>
          </w:tcPr>
          <w:p w14:paraId="587D0B56" w14:textId="77777777" w:rsidR="00744D53" w:rsidRPr="005A64E5" w:rsidRDefault="00744D53" w:rsidP="005A64E5">
            <w:pPr>
              <w:spacing w:line="276" w:lineRule="auto"/>
              <w:jc w:val="center"/>
              <w:rPr>
                <w:rFonts w:eastAsia="Times New Roman" w:cs="Times New Roman"/>
                <w:sz w:val="16"/>
                <w:szCs w:val="16"/>
                <w:lang w:val="es-ES" w:eastAsia="es-ES"/>
              </w:rPr>
            </w:pPr>
          </w:p>
          <w:p w14:paraId="5028D854" w14:textId="77777777" w:rsidR="00744D53" w:rsidRPr="005A64E5" w:rsidRDefault="00744D53" w:rsidP="005A64E5">
            <w:pPr>
              <w:spacing w:line="276" w:lineRule="auto"/>
              <w:jc w:val="center"/>
              <w:rPr>
                <w:rFonts w:eastAsia="Times New Roman" w:cs="Times New Roman"/>
                <w:sz w:val="16"/>
                <w:szCs w:val="16"/>
                <w:lang w:val="es-ES" w:eastAsia="es-ES"/>
              </w:rPr>
            </w:pPr>
          </w:p>
          <w:p w14:paraId="49FFF28B" w14:textId="77777777" w:rsidR="00744D53" w:rsidRPr="005A64E5" w:rsidRDefault="00744D53" w:rsidP="005A64E5">
            <w:pPr>
              <w:spacing w:line="276" w:lineRule="auto"/>
              <w:jc w:val="center"/>
              <w:rPr>
                <w:rFonts w:eastAsia="Times New Roman" w:cs="Times New Roman"/>
                <w:b/>
                <w:sz w:val="16"/>
                <w:szCs w:val="16"/>
                <w:lang w:eastAsia="es-ES"/>
              </w:rPr>
            </w:pPr>
            <w:r w:rsidRPr="005A64E5">
              <w:rPr>
                <w:rFonts w:eastAsia="Times New Roman" w:cs="Times New Roman"/>
                <w:b/>
                <w:bCs/>
                <w:sz w:val="16"/>
                <w:szCs w:val="16"/>
                <w:lang w:eastAsia="es-ES"/>
              </w:rPr>
              <w:t>0.00</w:t>
            </w:r>
          </w:p>
        </w:tc>
      </w:tr>
      <w:tr w:rsidR="00744D53" w:rsidRPr="005A64E5" w14:paraId="15CAAE19" w14:textId="77777777" w:rsidTr="002F1D66">
        <w:trPr>
          <w:trHeight w:val="686"/>
        </w:trPr>
        <w:tc>
          <w:tcPr>
            <w:tcW w:w="299" w:type="pct"/>
            <w:tcBorders>
              <w:top w:val="single" w:sz="4" w:space="0" w:color="auto"/>
              <w:left w:val="single" w:sz="8" w:space="0" w:color="auto"/>
              <w:bottom w:val="dotted" w:sz="8" w:space="0" w:color="auto"/>
              <w:right w:val="dotted" w:sz="8" w:space="0" w:color="auto"/>
            </w:tcBorders>
            <w:tcMar>
              <w:top w:w="0" w:type="dxa"/>
              <w:left w:w="70" w:type="dxa"/>
              <w:bottom w:w="0" w:type="dxa"/>
              <w:right w:w="70" w:type="dxa"/>
            </w:tcMar>
          </w:tcPr>
          <w:p w14:paraId="169A6C75" w14:textId="77777777" w:rsidR="00744D53" w:rsidRPr="005A64E5" w:rsidRDefault="00744D53" w:rsidP="005A64E5">
            <w:pPr>
              <w:jc w:val="center"/>
              <w:rPr>
                <w:rFonts w:eastAsia="Times New Roman" w:cs="Times New Roman"/>
                <w:bCs/>
                <w:sz w:val="16"/>
                <w:szCs w:val="16"/>
                <w:lang w:val="es-ES" w:eastAsia="es-ES"/>
              </w:rPr>
            </w:pPr>
          </w:p>
          <w:p w14:paraId="3D3F7907" w14:textId="77777777" w:rsidR="00744D53" w:rsidRPr="005A64E5" w:rsidRDefault="00744D53" w:rsidP="005A64E5">
            <w:pPr>
              <w:jc w:val="center"/>
              <w:rPr>
                <w:rFonts w:eastAsia="Times New Roman" w:cs="Times New Roman"/>
                <w:bCs/>
                <w:sz w:val="16"/>
                <w:szCs w:val="16"/>
                <w:lang w:val="es-ES" w:eastAsia="es-ES"/>
              </w:rPr>
            </w:pPr>
            <w:r w:rsidRPr="005A64E5">
              <w:rPr>
                <w:rFonts w:eastAsia="Times New Roman" w:cs="Times New Roman"/>
                <w:bCs/>
                <w:sz w:val="16"/>
                <w:szCs w:val="16"/>
                <w:lang w:val="es-ES" w:eastAsia="es-ES"/>
              </w:rPr>
              <w:t>37</w:t>
            </w:r>
          </w:p>
        </w:tc>
        <w:tc>
          <w:tcPr>
            <w:tcW w:w="847" w:type="pct"/>
            <w:gridSpan w:val="2"/>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4712E80B" w14:textId="77777777" w:rsidR="00744D53" w:rsidRPr="005A64E5" w:rsidRDefault="00744D53"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Francisco de Jesús Ortiz Yorio</w:t>
            </w:r>
          </w:p>
        </w:tc>
        <w:tc>
          <w:tcPr>
            <w:tcW w:w="705"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3B5CDA6B" w14:textId="77777777" w:rsidR="00744D53" w:rsidRPr="005A64E5" w:rsidRDefault="00744D53" w:rsidP="005A64E5">
            <w:pPr>
              <w:jc w:val="center"/>
              <w:rPr>
                <w:rFonts w:eastAsia="Times New Roman" w:cs="Times New Roman"/>
                <w:spacing w:val="-4"/>
                <w:sz w:val="16"/>
                <w:szCs w:val="16"/>
                <w:lang w:eastAsia="es-MX"/>
              </w:rPr>
            </w:pPr>
            <w:r w:rsidRPr="005A64E5">
              <w:rPr>
                <w:rFonts w:eastAsia="Times New Roman" w:cs="Times New Roman"/>
                <w:spacing w:val="-4"/>
                <w:sz w:val="16"/>
                <w:szCs w:val="16"/>
                <w:lang w:eastAsia="es-MX"/>
              </w:rPr>
              <w:t>Uso y Aprovechamiento de un atracadero de uso particular para fines recreativos</w:t>
            </w:r>
          </w:p>
        </w:tc>
        <w:tc>
          <w:tcPr>
            <w:tcW w:w="642"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74340E57"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APITUX01-090/19</w:t>
            </w:r>
          </w:p>
        </w:tc>
        <w:tc>
          <w:tcPr>
            <w:tcW w:w="572"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0C1706C9"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21/08/2019</w:t>
            </w:r>
          </w:p>
        </w:tc>
        <w:tc>
          <w:tcPr>
            <w:tcW w:w="523"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6A6C0523"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243.71</w:t>
            </w:r>
          </w:p>
        </w:tc>
        <w:tc>
          <w:tcPr>
            <w:tcW w:w="299"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4D0E11CA"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05"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14:paraId="2FCD58D0" w14:textId="77777777" w:rsidR="00744D53" w:rsidRPr="005A64E5" w:rsidRDefault="00744D53" w:rsidP="005A64E5">
            <w:pPr>
              <w:jc w:val="center"/>
              <w:rPr>
                <w:rFonts w:eastAsia="Times New Roman" w:cs="Times New Roman"/>
                <w:sz w:val="16"/>
                <w:szCs w:val="16"/>
                <w:lang w:eastAsia="es-ES"/>
              </w:rPr>
            </w:pPr>
            <w:r w:rsidRPr="005A64E5">
              <w:rPr>
                <w:rFonts w:eastAsia="Times New Roman" w:cs="Times New Roman"/>
                <w:sz w:val="16"/>
                <w:szCs w:val="16"/>
                <w:lang w:eastAsia="es-ES"/>
              </w:rPr>
              <w:t>21/Ago/2019 a 20/Ago/24</w:t>
            </w:r>
          </w:p>
        </w:tc>
        <w:tc>
          <w:tcPr>
            <w:tcW w:w="508" w:type="pct"/>
            <w:tcBorders>
              <w:top w:val="single" w:sz="4" w:space="0" w:color="auto"/>
              <w:left w:val="nil"/>
              <w:bottom w:val="dotted" w:sz="8" w:space="0" w:color="auto"/>
              <w:right w:val="single" w:sz="8" w:space="0" w:color="auto"/>
            </w:tcBorders>
            <w:tcMar>
              <w:top w:w="0" w:type="dxa"/>
              <w:left w:w="70" w:type="dxa"/>
              <w:bottom w:w="0" w:type="dxa"/>
              <w:right w:w="70" w:type="dxa"/>
            </w:tcMar>
          </w:tcPr>
          <w:p w14:paraId="73D4E2A6" w14:textId="77777777" w:rsidR="00744D53" w:rsidRPr="005A64E5" w:rsidRDefault="00744D53" w:rsidP="005A64E5">
            <w:pPr>
              <w:spacing w:line="276" w:lineRule="auto"/>
              <w:jc w:val="center"/>
              <w:rPr>
                <w:rFonts w:eastAsia="Times New Roman" w:cs="Times New Roman"/>
                <w:sz w:val="16"/>
                <w:szCs w:val="16"/>
                <w:lang w:val="es-ES" w:eastAsia="es-ES"/>
              </w:rPr>
            </w:pPr>
          </w:p>
          <w:p w14:paraId="4907F842" w14:textId="77777777" w:rsidR="00744D53" w:rsidRPr="005A64E5" w:rsidRDefault="00744D53" w:rsidP="005A64E5">
            <w:pPr>
              <w:spacing w:line="276" w:lineRule="auto"/>
              <w:jc w:val="center"/>
              <w:rPr>
                <w:rFonts w:eastAsia="Times New Roman" w:cs="Times New Roman"/>
                <w:sz w:val="16"/>
                <w:szCs w:val="16"/>
                <w:lang w:val="es-ES" w:eastAsia="es-ES"/>
              </w:rPr>
            </w:pPr>
          </w:p>
          <w:p w14:paraId="51CBE2DA" w14:textId="77777777" w:rsidR="00744D53" w:rsidRPr="005A64E5" w:rsidRDefault="00744D53" w:rsidP="005A64E5">
            <w:pPr>
              <w:spacing w:line="276" w:lineRule="auto"/>
              <w:jc w:val="center"/>
              <w:rPr>
                <w:rFonts w:eastAsia="Times New Roman" w:cs="Times New Roman"/>
                <w:b/>
                <w:sz w:val="16"/>
                <w:szCs w:val="16"/>
                <w:lang w:val="es-ES" w:eastAsia="es-ES"/>
              </w:rPr>
            </w:pPr>
            <w:r w:rsidRPr="005A64E5">
              <w:rPr>
                <w:rFonts w:eastAsia="Times New Roman" w:cs="Times New Roman"/>
                <w:b/>
                <w:bCs/>
                <w:sz w:val="16"/>
                <w:szCs w:val="16"/>
                <w:lang w:eastAsia="es-ES"/>
              </w:rPr>
              <w:t>0.00</w:t>
            </w:r>
          </w:p>
        </w:tc>
      </w:tr>
    </w:tbl>
    <w:p w14:paraId="1B85B3F3" w14:textId="77777777" w:rsidR="005A64E5" w:rsidRPr="005A64E5" w:rsidRDefault="005A64E5" w:rsidP="005A64E5">
      <w:pPr>
        <w:spacing w:before="60" w:after="60"/>
        <w:jc w:val="both"/>
        <w:rPr>
          <w:rFonts w:eastAsia="Times New Roman" w:cs="Times New Roman"/>
          <w:bCs/>
          <w:sz w:val="16"/>
          <w:szCs w:val="16"/>
          <w:lang w:eastAsia="es-ES"/>
        </w:rPr>
      </w:pPr>
      <w:r w:rsidRPr="005A64E5">
        <w:rPr>
          <w:rFonts w:eastAsia="Times New Roman" w:cs="Times New Roman"/>
          <w:bCs/>
          <w:sz w:val="16"/>
          <w:szCs w:val="16"/>
          <w:lang w:eastAsia="es-ES"/>
        </w:rPr>
        <w:t>* Nuevos Contratos.</w:t>
      </w:r>
    </w:p>
    <w:p w14:paraId="735533F6" w14:textId="77777777" w:rsidR="005A64E5" w:rsidRPr="005A64E5" w:rsidRDefault="005A64E5" w:rsidP="005A64E5">
      <w:pPr>
        <w:spacing w:before="60" w:after="60"/>
        <w:jc w:val="both"/>
        <w:rPr>
          <w:rFonts w:eastAsia="Times New Roman" w:cs="Times New Roman"/>
          <w:bCs/>
          <w:sz w:val="16"/>
          <w:szCs w:val="16"/>
          <w:lang w:eastAsia="es-ES"/>
        </w:rPr>
      </w:pPr>
      <w:r w:rsidRPr="005A64E5">
        <w:rPr>
          <w:rFonts w:eastAsia="Times New Roman" w:cs="Times New Roman"/>
          <w:bCs/>
          <w:sz w:val="16"/>
          <w:szCs w:val="16"/>
          <w:lang w:eastAsia="es-ES"/>
        </w:rPr>
        <w:t>** Contratos Renovados.</w:t>
      </w:r>
    </w:p>
    <w:p w14:paraId="26B75789" w14:textId="77777777" w:rsidR="005A64E5" w:rsidRPr="005A64E5" w:rsidRDefault="005A64E5" w:rsidP="005A64E5">
      <w:pPr>
        <w:spacing w:before="60" w:after="60"/>
        <w:jc w:val="both"/>
        <w:rPr>
          <w:rFonts w:eastAsia="Times New Roman" w:cs="Times New Roman"/>
          <w:bCs/>
          <w:sz w:val="16"/>
          <w:szCs w:val="16"/>
          <w:lang w:eastAsia="es-ES"/>
        </w:rPr>
      </w:pPr>
    </w:p>
    <w:p w14:paraId="62A5DD49" w14:textId="77777777" w:rsidR="005A64E5" w:rsidRPr="005A64E5" w:rsidRDefault="005A64E5" w:rsidP="005A64E5">
      <w:pPr>
        <w:spacing w:before="60" w:after="60"/>
        <w:jc w:val="both"/>
        <w:rPr>
          <w:rFonts w:eastAsia="Times New Roman" w:cs="Times New Roman"/>
          <w:bCs/>
          <w:sz w:val="16"/>
          <w:szCs w:val="16"/>
          <w:lang w:eastAsia="es-ES"/>
        </w:rPr>
      </w:pPr>
    </w:p>
    <w:p w14:paraId="10273468" w14:textId="77777777" w:rsidR="005A64E5" w:rsidRDefault="005A64E5" w:rsidP="005A64E5">
      <w:pPr>
        <w:ind w:hanging="567"/>
        <w:jc w:val="both"/>
        <w:rPr>
          <w:rFonts w:eastAsia="Times New Roman" w:cs="Times New Roman"/>
          <w:b/>
          <w:bCs/>
          <w:sz w:val="16"/>
          <w:szCs w:val="16"/>
          <w:lang w:eastAsia="es-ES"/>
        </w:rPr>
      </w:pPr>
      <w:r w:rsidRPr="005A64E5">
        <w:rPr>
          <w:rFonts w:eastAsia="Times New Roman" w:cs="Times New Roman"/>
          <w:b/>
          <w:bCs/>
          <w:sz w:val="16"/>
          <w:szCs w:val="16"/>
          <w:lang w:eastAsia="es-ES"/>
        </w:rPr>
        <w:t>BAJAS Contratos de Cesión Parcial de Derechos y Obligaciones</w:t>
      </w:r>
    </w:p>
    <w:p w14:paraId="4B122910" w14:textId="77777777" w:rsidR="002F1D66" w:rsidRPr="005A64E5" w:rsidRDefault="002F1D66" w:rsidP="002F1D66">
      <w:pPr>
        <w:ind w:hanging="284"/>
        <w:jc w:val="both"/>
        <w:rPr>
          <w:rFonts w:eastAsia="Times New Roman" w:cs="Times New Roman"/>
          <w:b/>
          <w:bCs/>
          <w:sz w:val="16"/>
          <w:szCs w:val="16"/>
          <w:lang w:eastAsia="es-ES"/>
        </w:rPr>
      </w:pPr>
    </w:p>
    <w:tbl>
      <w:tblPr>
        <w:tblW w:w="5342" w:type="pct"/>
        <w:tblInd w:w="-436" w:type="dxa"/>
        <w:tblCellMar>
          <w:left w:w="0" w:type="dxa"/>
          <w:right w:w="0" w:type="dxa"/>
        </w:tblCellMar>
        <w:tblLook w:val="04A0" w:firstRow="1" w:lastRow="0" w:firstColumn="1" w:lastColumn="0" w:noHBand="0" w:noVBand="1"/>
      </w:tblPr>
      <w:tblGrid>
        <w:gridCol w:w="528"/>
        <w:gridCol w:w="1607"/>
        <w:gridCol w:w="1710"/>
        <w:gridCol w:w="1446"/>
        <w:gridCol w:w="1138"/>
        <w:gridCol w:w="1330"/>
        <w:gridCol w:w="2570"/>
      </w:tblGrid>
      <w:tr w:rsidR="002F1D66" w:rsidRPr="005A64E5" w14:paraId="65F76E20" w14:textId="77777777" w:rsidTr="002F1D66">
        <w:trPr>
          <w:trHeight w:val="427"/>
        </w:trPr>
        <w:tc>
          <w:tcPr>
            <w:tcW w:w="255" w:type="pc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12BE15E5" w14:textId="77777777" w:rsidR="002F1D66" w:rsidRPr="005A64E5" w:rsidRDefault="002F1D66" w:rsidP="005A64E5">
            <w:pPr>
              <w:jc w:val="center"/>
              <w:rPr>
                <w:rFonts w:eastAsia="Arial Unicode MS" w:cs="Arial"/>
                <w:bCs/>
                <w:sz w:val="16"/>
                <w:szCs w:val="16"/>
                <w:lang w:val="es-ES_tradnl" w:eastAsia="es-ES"/>
              </w:rPr>
            </w:pPr>
            <w:r w:rsidRPr="005A64E5">
              <w:rPr>
                <w:rFonts w:eastAsia="Arial Unicode MS" w:cs="Arial"/>
                <w:bCs/>
                <w:sz w:val="16"/>
                <w:szCs w:val="16"/>
                <w:lang w:val="es-ES_tradnl" w:eastAsia="es-ES"/>
              </w:rPr>
              <w:t>Nº</w:t>
            </w:r>
          </w:p>
        </w:tc>
        <w:tc>
          <w:tcPr>
            <w:tcW w:w="778"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215AA5D2" w14:textId="77777777" w:rsidR="002F1D66" w:rsidRPr="005A64E5" w:rsidRDefault="002F1D66" w:rsidP="005A64E5">
            <w:pPr>
              <w:jc w:val="center"/>
              <w:rPr>
                <w:rFonts w:eastAsia="Arial Unicode MS" w:cs="Arial"/>
                <w:bCs/>
                <w:snapToGrid w:val="0"/>
                <w:sz w:val="16"/>
                <w:szCs w:val="16"/>
                <w:lang w:val="es-ES_tradnl" w:eastAsia="es-ES"/>
              </w:rPr>
            </w:pPr>
            <w:r w:rsidRPr="005A64E5">
              <w:rPr>
                <w:rFonts w:eastAsia="Arial Unicode MS" w:cs="Arial"/>
                <w:bCs/>
                <w:snapToGrid w:val="0"/>
                <w:sz w:val="16"/>
                <w:szCs w:val="16"/>
                <w:lang w:val="es-ES_tradnl" w:eastAsia="es-ES"/>
              </w:rPr>
              <w:t>Cesionario</w:t>
            </w:r>
          </w:p>
        </w:tc>
        <w:tc>
          <w:tcPr>
            <w:tcW w:w="828"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2D982289" w14:textId="77777777" w:rsidR="002F1D66" w:rsidRPr="005A64E5" w:rsidRDefault="002F1D66" w:rsidP="005A64E5">
            <w:pPr>
              <w:jc w:val="center"/>
              <w:rPr>
                <w:rFonts w:eastAsia="Times New Roman" w:cs="Times New Roman"/>
                <w:bCs/>
                <w:snapToGrid w:val="0"/>
                <w:sz w:val="16"/>
                <w:szCs w:val="16"/>
                <w:lang w:eastAsia="es-ES"/>
              </w:rPr>
            </w:pPr>
            <w:r w:rsidRPr="005A64E5">
              <w:rPr>
                <w:rFonts w:eastAsia="Times New Roman" w:cs="Times New Roman"/>
                <w:bCs/>
                <w:snapToGrid w:val="0"/>
                <w:sz w:val="16"/>
                <w:szCs w:val="16"/>
                <w:lang w:eastAsia="es-ES"/>
              </w:rPr>
              <w:t>Objeto</w:t>
            </w:r>
          </w:p>
        </w:tc>
        <w:tc>
          <w:tcPr>
            <w:tcW w:w="700"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4071B2EB" w14:textId="77777777" w:rsidR="002F1D66" w:rsidRPr="005A64E5" w:rsidRDefault="002F1D66" w:rsidP="005A64E5">
            <w:pPr>
              <w:ind w:right="113"/>
              <w:jc w:val="center"/>
              <w:rPr>
                <w:rFonts w:eastAsia="Times New Roman" w:cs="Times New Roman"/>
                <w:bCs/>
                <w:sz w:val="16"/>
                <w:szCs w:val="16"/>
                <w:lang w:eastAsia="es-ES"/>
              </w:rPr>
            </w:pPr>
            <w:r w:rsidRPr="005A64E5">
              <w:rPr>
                <w:rFonts w:eastAsia="Times New Roman" w:cs="Times New Roman"/>
                <w:bCs/>
                <w:sz w:val="16"/>
                <w:szCs w:val="16"/>
                <w:lang w:eastAsia="es-ES"/>
              </w:rPr>
              <w:t>Superficie m</w:t>
            </w:r>
            <w:r w:rsidRPr="005A64E5">
              <w:rPr>
                <w:rFonts w:eastAsia="Times New Roman" w:cs="Times New Roman"/>
                <w:bCs/>
                <w:sz w:val="16"/>
                <w:szCs w:val="16"/>
                <w:vertAlign w:val="superscript"/>
                <w:lang w:eastAsia="es-ES"/>
              </w:rPr>
              <w:t>2</w:t>
            </w:r>
          </w:p>
        </w:tc>
        <w:tc>
          <w:tcPr>
            <w:tcW w:w="1195" w:type="pct"/>
            <w:gridSpan w:val="2"/>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64E9B058" w14:textId="77777777" w:rsidR="002F1D66" w:rsidRPr="005A64E5" w:rsidRDefault="002F1D66" w:rsidP="005A64E5">
            <w:pPr>
              <w:jc w:val="center"/>
              <w:rPr>
                <w:rFonts w:eastAsia="Arial Unicode MS" w:cs="Arial"/>
                <w:bCs/>
                <w:sz w:val="16"/>
                <w:szCs w:val="16"/>
                <w:lang w:val="es-ES_tradnl" w:eastAsia="es-ES"/>
              </w:rPr>
            </w:pPr>
            <w:r w:rsidRPr="005A64E5">
              <w:rPr>
                <w:rFonts w:eastAsia="Arial Unicode MS" w:cs="Arial"/>
                <w:bCs/>
                <w:sz w:val="16"/>
                <w:szCs w:val="16"/>
                <w:lang w:val="es-ES_tradnl" w:eastAsia="es-ES"/>
              </w:rPr>
              <w:t>Vigencia</w:t>
            </w:r>
          </w:p>
        </w:tc>
        <w:tc>
          <w:tcPr>
            <w:tcW w:w="1244"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741F0B0A" w14:textId="77777777" w:rsidR="002F1D66" w:rsidRPr="005A64E5" w:rsidRDefault="002F1D66" w:rsidP="005A64E5">
            <w:pPr>
              <w:ind w:right="170"/>
              <w:jc w:val="center"/>
              <w:rPr>
                <w:rFonts w:eastAsia="Times New Roman" w:cs="Times New Roman"/>
                <w:bCs/>
                <w:sz w:val="16"/>
                <w:szCs w:val="16"/>
                <w:lang w:eastAsia="es-ES"/>
              </w:rPr>
            </w:pPr>
            <w:r w:rsidRPr="005A64E5">
              <w:rPr>
                <w:rFonts w:eastAsia="Times New Roman" w:cs="Times New Roman"/>
                <w:bCs/>
                <w:sz w:val="16"/>
                <w:szCs w:val="16"/>
                <w:lang w:eastAsia="es-ES"/>
              </w:rPr>
              <w:t>Observaciones</w:t>
            </w:r>
          </w:p>
        </w:tc>
      </w:tr>
      <w:tr w:rsidR="002F1D66" w:rsidRPr="005A64E5" w14:paraId="45070983" w14:textId="77777777" w:rsidTr="002F1D66">
        <w:trPr>
          <w:trHeight w:val="297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048A641" w14:textId="77777777" w:rsidR="002F1D66" w:rsidRPr="005A64E5" w:rsidRDefault="002F1D66" w:rsidP="005A64E5">
            <w:pPr>
              <w:rPr>
                <w:rFonts w:eastAsia="Times New Roman" w:cs="Times New Roman"/>
                <w:b/>
                <w:bCs/>
                <w:sz w:val="16"/>
                <w:szCs w:val="16"/>
                <w:lang w:eastAsia="es-ES"/>
              </w:rPr>
            </w:pPr>
          </w:p>
          <w:p w14:paraId="5E1EE347" w14:textId="77777777" w:rsidR="002F1D66" w:rsidRPr="005A64E5" w:rsidRDefault="002F1D66" w:rsidP="005A64E5">
            <w:pPr>
              <w:jc w:val="center"/>
              <w:rPr>
                <w:rFonts w:eastAsia="Times New Roman" w:cs="Times New Roman"/>
                <w:b/>
                <w:bCs/>
                <w:sz w:val="16"/>
                <w:szCs w:val="16"/>
                <w:lang w:eastAsia="es-ES"/>
              </w:rPr>
            </w:pPr>
          </w:p>
          <w:p w14:paraId="62020890" w14:textId="77777777" w:rsidR="002F1D66" w:rsidRPr="005A64E5" w:rsidRDefault="002F1D66" w:rsidP="005A64E5">
            <w:pPr>
              <w:jc w:val="center"/>
              <w:rPr>
                <w:rFonts w:eastAsia="Times New Roman" w:cs="Times New Roman"/>
                <w:b/>
                <w:bCs/>
                <w:sz w:val="16"/>
                <w:szCs w:val="16"/>
                <w:lang w:eastAsia="es-ES"/>
              </w:rPr>
            </w:pPr>
          </w:p>
          <w:p w14:paraId="030F5A20" w14:textId="77777777" w:rsidR="002F1D66" w:rsidRPr="005A64E5" w:rsidRDefault="002F1D66" w:rsidP="005A64E5">
            <w:pPr>
              <w:rPr>
                <w:rFonts w:eastAsia="Times New Roman" w:cs="Times New Roman"/>
                <w:b/>
                <w:bCs/>
                <w:sz w:val="16"/>
                <w:szCs w:val="16"/>
                <w:lang w:eastAsia="es-ES"/>
              </w:rPr>
            </w:pPr>
          </w:p>
          <w:p w14:paraId="7F0140FB" w14:textId="77777777" w:rsidR="002F1D66" w:rsidRPr="005A64E5" w:rsidRDefault="002F1D66" w:rsidP="005A64E5">
            <w:pPr>
              <w:jc w:val="center"/>
              <w:rPr>
                <w:rFonts w:eastAsia="Times New Roman" w:cs="Times New Roman"/>
                <w:b/>
                <w:bCs/>
                <w:sz w:val="16"/>
                <w:szCs w:val="16"/>
                <w:lang w:eastAsia="es-ES"/>
              </w:rPr>
            </w:pPr>
          </w:p>
          <w:p w14:paraId="6E26E8B3" w14:textId="77777777" w:rsidR="002F1D66" w:rsidRPr="005A64E5" w:rsidRDefault="002F1D66" w:rsidP="005A64E5">
            <w:pPr>
              <w:jc w:val="center"/>
              <w:rPr>
                <w:rFonts w:eastAsia="Times New Roman" w:cs="Times New Roman"/>
                <w:b/>
                <w:bCs/>
                <w:sz w:val="16"/>
                <w:szCs w:val="16"/>
                <w:lang w:eastAsia="es-ES"/>
              </w:rPr>
            </w:pPr>
          </w:p>
          <w:p w14:paraId="65BA142F" w14:textId="77777777" w:rsidR="002F1D66" w:rsidRPr="005A64E5" w:rsidRDefault="002F1D66"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EA54457" w14:textId="77777777" w:rsidR="002F1D66" w:rsidRPr="005A64E5" w:rsidRDefault="002F1D66" w:rsidP="005A64E5">
            <w:pPr>
              <w:jc w:val="both"/>
              <w:rPr>
                <w:rFonts w:eastAsia="Times New Roman" w:cs="Times New Roman"/>
                <w:sz w:val="16"/>
                <w:szCs w:val="16"/>
                <w:lang w:eastAsia="es-ES"/>
              </w:rPr>
            </w:pPr>
          </w:p>
          <w:p w14:paraId="153B7B59" w14:textId="77777777" w:rsidR="002F1D66" w:rsidRPr="005A64E5" w:rsidRDefault="002F1D66" w:rsidP="005A64E5">
            <w:pPr>
              <w:jc w:val="both"/>
              <w:rPr>
                <w:rFonts w:eastAsia="Times New Roman" w:cs="Times New Roman"/>
                <w:sz w:val="16"/>
                <w:szCs w:val="16"/>
                <w:lang w:eastAsia="es-ES"/>
              </w:rPr>
            </w:pPr>
          </w:p>
          <w:p w14:paraId="25F7D296" w14:textId="77777777" w:rsidR="002F1D66" w:rsidRPr="005A64E5" w:rsidRDefault="002F1D66" w:rsidP="005A64E5">
            <w:pPr>
              <w:jc w:val="both"/>
              <w:rPr>
                <w:rFonts w:eastAsia="Times New Roman" w:cs="Times New Roman"/>
                <w:sz w:val="16"/>
                <w:szCs w:val="16"/>
                <w:lang w:eastAsia="es-ES"/>
              </w:rPr>
            </w:pPr>
          </w:p>
          <w:p w14:paraId="2F568262" w14:textId="77777777" w:rsidR="002F1D66" w:rsidRPr="005A64E5" w:rsidRDefault="002F1D66" w:rsidP="005A64E5">
            <w:pPr>
              <w:jc w:val="both"/>
              <w:rPr>
                <w:rFonts w:eastAsia="Times New Roman" w:cs="Times New Roman"/>
                <w:sz w:val="16"/>
                <w:szCs w:val="16"/>
                <w:lang w:eastAsia="es-ES"/>
              </w:rPr>
            </w:pPr>
          </w:p>
          <w:p w14:paraId="24D4C4CB" w14:textId="77777777" w:rsidR="002F1D66" w:rsidRPr="005A64E5" w:rsidRDefault="002F1D66" w:rsidP="005A64E5">
            <w:pPr>
              <w:jc w:val="both"/>
              <w:rPr>
                <w:rFonts w:eastAsia="Times New Roman" w:cs="Times New Roman"/>
                <w:sz w:val="16"/>
                <w:szCs w:val="16"/>
                <w:lang w:eastAsia="es-ES"/>
              </w:rPr>
            </w:pPr>
          </w:p>
          <w:p w14:paraId="118E5566" w14:textId="77777777" w:rsidR="002F1D66" w:rsidRPr="005A64E5" w:rsidRDefault="002F1D66" w:rsidP="005A64E5">
            <w:pPr>
              <w:jc w:val="both"/>
              <w:rPr>
                <w:rFonts w:eastAsia="Times New Roman" w:cs="Times New Roman"/>
                <w:sz w:val="16"/>
                <w:szCs w:val="16"/>
                <w:lang w:eastAsia="es-ES"/>
              </w:rPr>
            </w:pPr>
          </w:p>
          <w:p w14:paraId="1C6EDFA2" w14:textId="77777777" w:rsidR="002F1D66" w:rsidRPr="005A64E5" w:rsidRDefault="002F1D66" w:rsidP="005A64E5">
            <w:pPr>
              <w:jc w:val="both"/>
              <w:rPr>
                <w:rFonts w:eastAsia="Times New Roman" w:cs="Times New Roman"/>
                <w:sz w:val="16"/>
                <w:szCs w:val="16"/>
                <w:lang w:eastAsia="es-ES"/>
              </w:rPr>
            </w:pPr>
            <w:r w:rsidRPr="005A64E5">
              <w:rPr>
                <w:rFonts w:eastAsia="Times New Roman" w:cs="Times New Roman"/>
                <w:sz w:val="16"/>
                <w:szCs w:val="16"/>
                <w:lang w:eastAsia="es-ES"/>
              </w:rPr>
              <w:t>Virginia Fabián Deschamps.</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485F874" w14:textId="77777777" w:rsidR="002F1D66" w:rsidRPr="005A64E5" w:rsidRDefault="002F1D66" w:rsidP="005A64E5">
            <w:pPr>
              <w:jc w:val="both"/>
              <w:rPr>
                <w:rFonts w:eastAsia="Times New Roman" w:cs="Times New Roman"/>
                <w:sz w:val="16"/>
                <w:szCs w:val="16"/>
                <w:lang w:eastAsia="es-ES"/>
              </w:rPr>
            </w:pPr>
          </w:p>
          <w:p w14:paraId="02997999" w14:textId="77777777" w:rsidR="002F1D66" w:rsidRPr="005A64E5" w:rsidRDefault="002F1D66" w:rsidP="005A64E5">
            <w:pPr>
              <w:jc w:val="both"/>
              <w:rPr>
                <w:rFonts w:eastAsia="Times New Roman" w:cs="Times New Roman"/>
                <w:sz w:val="16"/>
                <w:szCs w:val="16"/>
                <w:lang w:eastAsia="es-ES"/>
              </w:rPr>
            </w:pPr>
          </w:p>
          <w:p w14:paraId="54DA94EF" w14:textId="77777777" w:rsidR="002F1D66" w:rsidRPr="005A64E5" w:rsidRDefault="002F1D66" w:rsidP="005A64E5">
            <w:pPr>
              <w:jc w:val="both"/>
              <w:rPr>
                <w:rFonts w:eastAsia="Times New Roman" w:cs="Times New Roman"/>
                <w:sz w:val="16"/>
                <w:szCs w:val="16"/>
                <w:lang w:eastAsia="es-ES"/>
              </w:rPr>
            </w:pPr>
          </w:p>
          <w:p w14:paraId="60907110" w14:textId="77777777" w:rsidR="002F1D66" w:rsidRPr="005A64E5" w:rsidRDefault="002F1D66" w:rsidP="005A64E5">
            <w:pPr>
              <w:jc w:val="both"/>
              <w:rPr>
                <w:rFonts w:eastAsia="Times New Roman" w:cs="Times New Roman"/>
                <w:sz w:val="16"/>
                <w:szCs w:val="16"/>
                <w:lang w:eastAsia="es-ES"/>
              </w:rPr>
            </w:pPr>
          </w:p>
          <w:p w14:paraId="204E544C" w14:textId="77777777" w:rsidR="002F1D66" w:rsidRPr="005A64E5" w:rsidRDefault="002F1D66" w:rsidP="005A64E5">
            <w:pPr>
              <w:jc w:val="both"/>
              <w:rPr>
                <w:rFonts w:eastAsia="Times New Roman" w:cs="Times New Roman"/>
                <w:sz w:val="16"/>
                <w:szCs w:val="16"/>
                <w:lang w:eastAsia="es-ES"/>
              </w:rPr>
            </w:pPr>
          </w:p>
          <w:p w14:paraId="7804A725" w14:textId="77777777" w:rsidR="002F1D66" w:rsidRPr="005A64E5" w:rsidRDefault="002F1D66" w:rsidP="005A64E5">
            <w:pPr>
              <w:jc w:val="both"/>
              <w:rPr>
                <w:rFonts w:eastAsia="Times New Roman" w:cs="Times New Roman"/>
                <w:sz w:val="16"/>
                <w:szCs w:val="16"/>
                <w:lang w:eastAsia="es-ES"/>
              </w:rPr>
            </w:pPr>
          </w:p>
          <w:p w14:paraId="658D37D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Uso ornamental.</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5A4279E" w14:textId="77777777" w:rsidR="002F1D66" w:rsidRPr="005A64E5" w:rsidRDefault="002F1D66" w:rsidP="005A64E5">
            <w:pPr>
              <w:jc w:val="center"/>
              <w:rPr>
                <w:rFonts w:eastAsia="Times New Roman" w:cs="Times New Roman"/>
                <w:sz w:val="16"/>
                <w:szCs w:val="16"/>
                <w:lang w:eastAsia="es-ES"/>
              </w:rPr>
            </w:pPr>
          </w:p>
          <w:p w14:paraId="3590C38C" w14:textId="77777777" w:rsidR="002F1D66" w:rsidRPr="005A64E5" w:rsidRDefault="002F1D66" w:rsidP="005A64E5">
            <w:pPr>
              <w:rPr>
                <w:rFonts w:eastAsia="Times New Roman" w:cs="Times New Roman"/>
                <w:sz w:val="16"/>
                <w:szCs w:val="16"/>
                <w:lang w:eastAsia="es-ES"/>
              </w:rPr>
            </w:pPr>
          </w:p>
          <w:p w14:paraId="0DAAA21C" w14:textId="77777777" w:rsidR="002F1D66" w:rsidRPr="005A64E5" w:rsidRDefault="002F1D66" w:rsidP="005A64E5">
            <w:pPr>
              <w:jc w:val="center"/>
              <w:rPr>
                <w:rFonts w:eastAsia="Times New Roman" w:cs="Times New Roman"/>
                <w:sz w:val="16"/>
                <w:szCs w:val="16"/>
                <w:lang w:eastAsia="es-ES"/>
              </w:rPr>
            </w:pPr>
          </w:p>
          <w:p w14:paraId="6619D440" w14:textId="77777777" w:rsidR="002F1D66" w:rsidRPr="005A64E5" w:rsidRDefault="002F1D66" w:rsidP="005A64E5">
            <w:pPr>
              <w:jc w:val="center"/>
              <w:rPr>
                <w:rFonts w:eastAsia="Times New Roman" w:cs="Times New Roman"/>
                <w:sz w:val="16"/>
                <w:szCs w:val="16"/>
                <w:lang w:eastAsia="es-ES"/>
              </w:rPr>
            </w:pPr>
          </w:p>
          <w:p w14:paraId="07F0916A" w14:textId="77777777" w:rsidR="002F1D66" w:rsidRPr="005A64E5" w:rsidRDefault="002F1D66" w:rsidP="005A64E5">
            <w:pPr>
              <w:rPr>
                <w:rFonts w:eastAsia="Times New Roman" w:cs="Times New Roman"/>
                <w:sz w:val="16"/>
                <w:szCs w:val="16"/>
                <w:lang w:eastAsia="es-ES"/>
              </w:rPr>
            </w:pPr>
          </w:p>
          <w:p w14:paraId="33075425" w14:textId="77777777" w:rsidR="002F1D66" w:rsidRPr="005A64E5" w:rsidRDefault="002F1D66" w:rsidP="005A64E5">
            <w:pPr>
              <w:jc w:val="center"/>
              <w:rPr>
                <w:rFonts w:eastAsia="Times New Roman" w:cs="Times New Roman"/>
                <w:sz w:val="16"/>
                <w:szCs w:val="16"/>
                <w:lang w:eastAsia="es-ES"/>
              </w:rPr>
            </w:pPr>
          </w:p>
          <w:p w14:paraId="3B33D19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1,040.00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DFCE9B2" w14:textId="77777777" w:rsidR="002F1D66" w:rsidRPr="005A64E5" w:rsidRDefault="002F1D66" w:rsidP="005A64E5">
            <w:pPr>
              <w:jc w:val="center"/>
              <w:rPr>
                <w:rFonts w:eastAsia="Times New Roman" w:cs="Times New Roman"/>
                <w:sz w:val="16"/>
                <w:szCs w:val="16"/>
                <w:lang w:eastAsia="es-ES"/>
              </w:rPr>
            </w:pPr>
          </w:p>
          <w:p w14:paraId="7A9E28F4" w14:textId="77777777" w:rsidR="002F1D66" w:rsidRPr="005A64E5" w:rsidRDefault="002F1D66" w:rsidP="005A64E5">
            <w:pPr>
              <w:jc w:val="center"/>
              <w:rPr>
                <w:rFonts w:eastAsia="Times New Roman" w:cs="Times New Roman"/>
                <w:sz w:val="16"/>
                <w:szCs w:val="16"/>
                <w:lang w:eastAsia="es-ES"/>
              </w:rPr>
            </w:pPr>
          </w:p>
          <w:p w14:paraId="209609EF" w14:textId="77777777" w:rsidR="002F1D66" w:rsidRPr="005A64E5" w:rsidRDefault="002F1D66" w:rsidP="005A64E5">
            <w:pPr>
              <w:rPr>
                <w:rFonts w:eastAsia="Times New Roman" w:cs="Times New Roman"/>
                <w:sz w:val="16"/>
                <w:szCs w:val="16"/>
                <w:lang w:eastAsia="es-ES"/>
              </w:rPr>
            </w:pPr>
          </w:p>
          <w:p w14:paraId="3707E1E1" w14:textId="77777777" w:rsidR="002F1D66" w:rsidRPr="005A64E5" w:rsidRDefault="002F1D66" w:rsidP="005A64E5">
            <w:pPr>
              <w:rPr>
                <w:rFonts w:eastAsia="Times New Roman" w:cs="Times New Roman"/>
                <w:sz w:val="16"/>
                <w:szCs w:val="16"/>
                <w:lang w:eastAsia="es-ES"/>
              </w:rPr>
            </w:pPr>
          </w:p>
          <w:p w14:paraId="4471363A" w14:textId="77777777" w:rsidR="002F1D66" w:rsidRPr="005A64E5" w:rsidRDefault="002F1D66" w:rsidP="005A64E5">
            <w:pPr>
              <w:jc w:val="center"/>
              <w:rPr>
                <w:rFonts w:eastAsia="Times New Roman" w:cs="Times New Roman"/>
                <w:sz w:val="16"/>
                <w:szCs w:val="16"/>
                <w:lang w:eastAsia="es-ES"/>
              </w:rPr>
            </w:pPr>
          </w:p>
          <w:p w14:paraId="463A1F78" w14:textId="77777777" w:rsidR="002F1D66" w:rsidRPr="005A64E5" w:rsidRDefault="002F1D66" w:rsidP="005A64E5">
            <w:pPr>
              <w:rPr>
                <w:rFonts w:eastAsia="Times New Roman" w:cs="Times New Roman"/>
                <w:sz w:val="16"/>
                <w:szCs w:val="16"/>
                <w:lang w:eastAsia="es-ES"/>
              </w:rPr>
            </w:pPr>
          </w:p>
          <w:p w14:paraId="3ED6149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5E19298" w14:textId="77777777" w:rsidR="002F1D66" w:rsidRPr="005A64E5" w:rsidRDefault="002F1D66" w:rsidP="005A64E5">
            <w:pPr>
              <w:jc w:val="center"/>
              <w:rPr>
                <w:rFonts w:eastAsia="Times New Roman" w:cs="Times New Roman"/>
                <w:sz w:val="16"/>
                <w:szCs w:val="16"/>
                <w:lang w:eastAsia="es-ES"/>
              </w:rPr>
            </w:pPr>
          </w:p>
          <w:p w14:paraId="29C1969B" w14:textId="77777777" w:rsidR="002F1D66" w:rsidRPr="005A64E5" w:rsidRDefault="002F1D66" w:rsidP="005A64E5">
            <w:pPr>
              <w:jc w:val="center"/>
              <w:rPr>
                <w:rFonts w:eastAsia="Times New Roman" w:cs="Times New Roman"/>
                <w:sz w:val="16"/>
                <w:szCs w:val="16"/>
                <w:lang w:eastAsia="es-ES"/>
              </w:rPr>
            </w:pPr>
          </w:p>
          <w:p w14:paraId="02BB736E" w14:textId="77777777" w:rsidR="002F1D66" w:rsidRPr="005A64E5" w:rsidRDefault="002F1D66" w:rsidP="005A64E5">
            <w:pPr>
              <w:jc w:val="center"/>
              <w:rPr>
                <w:rFonts w:eastAsia="Times New Roman" w:cs="Times New Roman"/>
                <w:sz w:val="16"/>
                <w:szCs w:val="16"/>
                <w:lang w:eastAsia="es-ES"/>
              </w:rPr>
            </w:pPr>
          </w:p>
          <w:p w14:paraId="6C48027F" w14:textId="77777777" w:rsidR="002F1D66" w:rsidRPr="005A64E5" w:rsidRDefault="002F1D66" w:rsidP="005A64E5">
            <w:pPr>
              <w:rPr>
                <w:rFonts w:eastAsia="Times New Roman" w:cs="Times New Roman"/>
                <w:sz w:val="16"/>
                <w:szCs w:val="16"/>
                <w:lang w:eastAsia="es-ES"/>
              </w:rPr>
            </w:pPr>
          </w:p>
          <w:p w14:paraId="2194C38B" w14:textId="77777777" w:rsidR="002F1D66" w:rsidRPr="005A64E5" w:rsidRDefault="002F1D66" w:rsidP="005A64E5">
            <w:pPr>
              <w:rPr>
                <w:rFonts w:eastAsia="Times New Roman" w:cs="Times New Roman"/>
                <w:sz w:val="16"/>
                <w:szCs w:val="16"/>
                <w:lang w:eastAsia="es-ES"/>
              </w:rPr>
            </w:pPr>
          </w:p>
          <w:p w14:paraId="631E6A36" w14:textId="77777777" w:rsidR="002F1D66" w:rsidRPr="005A64E5" w:rsidRDefault="002F1D66" w:rsidP="005A64E5">
            <w:pPr>
              <w:jc w:val="center"/>
              <w:rPr>
                <w:rFonts w:eastAsia="Times New Roman" w:cs="Times New Roman"/>
                <w:sz w:val="16"/>
                <w:szCs w:val="16"/>
                <w:lang w:eastAsia="es-ES"/>
              </w:rPr>
            </w:pPr>
          </w:p>
          <w:p w14:paraId="20DD74B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08/Dic /99 </w:t>
            </w:r>
          </w:p>
          <w:p w14:paraId="6AD3FEF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a </w:t>
            </w:r>
          </w:p>
          <w:p w14:paraId="61E99CE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31/Dic/02</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A34387B" w14:textId="77777777" w:rsidR="002F1D66" w:rsidRPr="005A64E5" w:rsidRDefault="002F1D66" w:rsidP="005A64E5">
            <w:pPr>
              <w:ind w:right="170"/>
              <w:jc w:val="center"/>
              <w:rPr>
                <w:rFonts w:eastAsia="Times New Roman" w:cs="Times New Roman"/>
                <w:sz w:val="16"/>
                <w:szCs w:val="16"/>
                <w:lang w:eastAsia="es-ES"/>
              </w:rPr>
            </w:pPr>
          </w:p>
          <w:p w14:paraId="2067B13C" w14:textId="77777777" w:rsidR="002F1D66" w:rsidRPr="005A64E5" w:rsidRDefault="002F1D66" w:rsidP="005A64E5">
            <w:pPr>
              <w:ind w:right="170"/>
              <w:jc w:val="center"/>
              <w:rPr>
                <w:rFonts w:eastAsia="Times New Roman" w:cs="Times New Roman"/>
                <w:sz w:val="16"/>
                <w:szCs w:val="16"/>
                <w:lang w:eastAsia="es-ES"/>
              </w:rPr>
            </w:pPr>
            <w:r w:rsidRPr="005A64E5">
              <w:rPr>
                <w:rFonts w:eastAsia="Times New Roman" w:cs="Times New Roman"/>
                <w:sz w:val="16"/>
                <w:szCs w:val="16"/>
                <w:lang w:eastAsia="es-ES"/>
              </w:rPr>
              <w:t>Se cancelaron las facturas de ejercicios anteriores por 5.2, se cubrieron por Santiago José Lima Solís quién adquirió el área colindante a la superficie cedida. Se rescindió con fecha 31 de diciembre de 2002, conforme a la respuesta de la DGP mediante oficio 115.201.191.03 del 18 de febrero de 2003, en atención a la solicitud APITUX-DG-1690/2002.</w:t>
            </w:r>
          </w:p>
        </w:tc>
      </w:tr>
      <w:tr w:rsidR="002F1D66" w:rsidRPr="005A64E5" w14:paraId="1D65054E" w14:textId="77777777" w:rsidTr="002F1D66">
        <w:trPr>
          <w:trHeight w:val="1528"/>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A04C1B4" w14:textId="77777777" w:rsidR="002F1D66" w:rsidRPr="005A64E5" w:rsidRDefault="002F1D66" w:rsidP="005A64E5">
            <w:pPr>
              <w:jc w:val="center"/>
              <w:rPr>
                <w:rFonts w:eastAsia="Times New Roman" w:cs="Times New Roman"/>
                <w:b/>
                <w:sz w:val="16"/>
                <w:szCs w:val="16"/>
                <w:lang w:eastAsia="es-ES"/>
              </w:rPr>
            </w:pPr>
          </w:p>
          <w:p w14:paraId="6387EB6F" w14:textId="77777777" w:rsidR="002F1D66" w:rsidRPr="005A64E5" w:rsidRDefault="002F1D66" w:rsidP="005A64E5">
            <w:pPr>
              <w:jc w:val="center"/>
              <w:rPr>
                <w:rFonts w:eastAsia="Times New Roman" w:cs="Times New Roman"/>
                <w:b/>
                <w:sz w:val="16"/>
                <w:szCs w:val="16"/>
                <w:lang w:eastAsia="es-ES"/>
              </w:rPr>
            </w:pPr>
          </w:p>
          <w:p w14:paraId="705FE161" w14:textId="77777777" w:rsidR="002F1D66" w:rsidRPr="005A64E5" w:rsidRDefault="002F1D66" w:rsidP="005A64E5">
            <w:pPr>
              <w:jc w:val="center"/>
              <w:rPr>
                <w:rFonts w:eastAsia="Times New Roman" w:cs="Times New Roman"/>
                <w:b/>
                <w:sz w:val="16"/>
                <w:szCs w:val="16"/>
                <w:lang w:eastAsia="es-ES"/>
              </w:rPr>
            </w:pPr>
          </w:p>
          <w:p w14:paraId="29564133"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D0FF7D9" w14:textId="77777777" w:rsidR="002F1D66" w:rsidRPr="005A64E5" w:rsidRDefault="002F1D66" w:rsidP="005A64E5">
            <w:pPr>
              <w:jc w:val="center"/>
              <w:rPr>
                <w:rFonts w:eastAsia="Times New Roman" w:cs="Times New Roman"/>
                <w:sz w:val="16"/>
                <w:szCs w:val="16"/>
                <w:lang w:eastAsia="es-ES"/>
              </w:rPr>
            </w:pPr>
          </w:p>
          <w:p w14:paraId="18A43420" w14:textId="77777777" w:rsidR="002F1D66" w:rsidRPr="005A64E5" w:rsidRDefault="002F1D66" w:rsidP="005A64E5">
            <w:pPr>
              <w:jc w:val="center"/>
              <w:rPr>
                <w:rFonts w:eastAsia="Times New Roman" w:cs="Times New Roman"/>
                <w:sz w:val="16"/>
                <w:szCs w:val="16"/>
                <w:lang w:eastAsia="es-ES"/>
              </w:rPr>
            </w:pPr>
          </w:p>
          <w:p w14:paraId="6E705F80" w14:textId="77777777" w:rsidR="002F1D66" w:rsidRPr="005A64E5" w:rsidRDefault="002F1D66" w:rsidP="005A64E5">
            <w:pPr>
              <w:jc w:val="center"/>
              <w:rPr>
                <w:rFonts w:eastAsia="Times New Roman" w:cs="Times New Roman"/>
                <w:sz w:val="16"/>
                <w:szCs w:val="16"/>
                <w:lang w:eastAsia="es-ES"/>
              </w:rPr>
            </w:pPr>
          </w:p>
          <w:p w14:paraId="680CB45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Litoral Tuxpeño, </w:t>
            </w:r>
          </w:p>
          <w:p w14:paraId="4A6EB3B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S. A. de C. V.</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3F0311F" w14:textId="77777777" w:rsidR="002F1D66" w:rsidRPr="005A64E5" w:rsidRDefault="002F1D66" w:rsidP="005A64E5">
            <w:pPr>
              <w:jc w:val="center"/>
              <w:rPr>
                <w:rFonts w:eastAsia="Times New Roman" w:cs="Times New Roman"/>
                <w:sz w:val="16"/>
                <w:szCs w:val="16"/>
                <w:lang w:eastAsia="es-ES"/>
              </w:rPr>
            </w:pPr>
          </w:p>
          <w:p w14:paraId="00991F0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Operar, aprovechar y explotar los bienes e instalaciones para la operación y </w:t>
            </w:r>
            <w:r w:rsidRPr="005A64E5">
              <w:rPr>
                <w:rFonts w:eastAsia="Times New Roman" w:cs="Times New Roman"/>
                <w:sz w:val="16"/>
                <w:szCs w:val="16"/>
                <w:lang w:eastAsia="es-ES"/>
              </w:rPr>
              <w:lastRenderedPageBreak/>
              <w:t>explotación de sus oficinas y atracadero.</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D46E0FA" w14:textId="77777777" w:rsidR="002F1D66" w:rsidRPr="005A64E5" w:rsidRDefault="002F1D66" w:rsidP="005A64E5">
            <w:pPr>
              <w:jc w:val="center"/>
              <w:rPr>
                <w:rFonts w:eastAsia="Times New Roman" w:cs="Times New Roman"/>
                <w:sz w:val="16"/>
                <w:szCs w:val="16"/>
                <w:lang w:eastAsia="es-ES"/>
              </w:rPr>
            </w:pPr>
          </w:p>
          <w:p w14:paraId="73317D1B" w14:textId="77777777" w:rsidR="002F1D66" w:rsidRPr="005A64E5" w:rsidRDefault="002F1D66" w:rsidP="005A64E5">
            <w:pPr>
              <w:jc w:val="center"/>
              <w:rPr>
                <w:rFonts w:eastAsia="Times New Roman" w:cs="Times New Roman"/>
                <w:sz w:val="16"/>
                <w:szCs w:val="16"/>
                <w:lang w:eastAsia="es-ES"/>
              </w:rPr>
            </w:pPr>
          </w:p>
          <w:p w14:paraId="4C99798B" w14:textId="77777777" w:rsidR="002F1D66" w:rsidRPr="005A64E5" w:rsidRDefault="002F1D66" w:rsidP="005A64E5">
            <w:pPr>
              <w:jc w:val="center"/>
              <w:rPr>
                <w:rFonts w:eastAsia="Times New Roman" w:cs="Times New Roman"/>
                <w:sz w:val="16"/>
                <w:szCs w:val="16"/>
                <w:lang w:eastAsia="es-ES"/>
              </w:rPr>
            </w:pPr>
          </w:p>
          <w:p w14:paraId="36D8ADFA" w14:textId="77777777" w:rsidR="002F1D66" w:rsidRPr="005A64E5" w:rsidRDefault="002F1D66" w:rsidP="005A64E5">
            <w:pPr>
              <w:jc w:val="center"/>
              <w:rPr>
                <w:rFonts w:eastAsia="Times New Roman" w:cs="Times New Roman"/>
                <w:sz w:val="16"/>
                <w:szCs w:val="16"/>
                <w:lang w:eastAsia="es-ES"/>
              </w:rPr>
            </w:pPr>
          </w:p>
          <w:p w14:paraId="3197198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440.00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CBC05E0" w14:textId="77777777" w:rsidR="002F1D66" w:rsidRPr="005A64E5" w:rsidRDefault="002F1D66" w:rsidP="005A64E5">
            <w:pPr>
              <w:jc w:val="center"/>
              <w:rPr>
                <w:rFonts w:eastAsia="Times New Roman" w:cs="Times New Roman"/>
                <w:sz w:val="16"/>
                <w:szCs w:val="16"/>
                <w:lang w:eastAsia="es-ES"/>
              </w:rPr>
            </w:pPr>
          </w:p>
          <w:p w14:paraId="243A1913" w14:textId="77777777" w:rsidR="002F1D66" w:rsidRPr="005A64E5" w:rsidRDefault="002F1D66" w:rsidP="005A64E5">
            <w:pPr>
              <w:jc w:val="center"/>
              <w:rPr>
                <w:rFonts w:eastAsia="Times New Roman" w:cs="Times New Roman"/>
                <w:sz w:val="16"/>
                <w:szCs w:val="16"/>
                <w:lang w:eastAsia="es-ES"/>
              </w:rPr>
            </w:pPr>
          </w:p>
          <w:p w14:paraId="63E0B84E" w14:textId="77777777" w:rsidR="002F1D66" w:rsidRPr="005A64E5" w:rsidRDefault="002F1D66" w:rsidP="005A64E5">
            <w:pPr>
              <w:jc w:val="center"/>
              <w:rPr>
                <w:rFonts w:eastAsia="Times New Roman" w:cs="Times New Roman"/>
                <w:sz w:val="16"/>
                <w:szCs w:val="16"/>
                <w:lang w:eastAsia="es-ES"/>
              </w:rPr>
            </w:pPr>
          </w:p>
          <w:p w14:paraId="3F0B7056" w14:textId="77777777" w:rsidR="002F1D66" w:rsidRPr="005A64E5" w:rsidRDefault="002F1D66" w:rsidP="005A64E5">
            <w:pPr>
              <w:jc w:val="center"/>
              <w:rPr>
                <w:rFonts w:eastAsia="Times New Roman" w:cs="Times New Roman"/>
                <w:sz w:val="16"/>
                <w:szCs w:val="16"/>
                <w:lang w:eastAsia="es-ES"/>
              </w:rPr>
            </w:pPr>
          </w:p>
          <w:p w14:paraId="34E1719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7CF088B" w14:textId="77777777" w:rsidR="002F1D66" w:rsidRPr="005A64E5" w:rsidRDefault="002F1D66" w:rsidP="005A64E5">
            <w:pPr>
              <w:jc w:val="center"/>
              <w:rPr>
                <w:rFonts w:eastAsia="Times New Roman" w:cs="Times New Roman"/>
                <w:sz w:val="16"/>
                <w:szCs w:val="16"/>
                <w:lang w:eastAsia="es-ES"/>
              </w:rPr>
            </w:pPr>
          </w:p>
          <w:p w14:paraId="6C8784CD" w14:textId="77777777" w:rsidR="002F1D66" w:rsidRPr="005A64E5" w:rsidRDefault="002F1D66" w:rsidP="005A64E5">
            <w:pPr>
              <w:jc w:val="center"/>
              <w:rPr>
                <w:rFonts w:eastAsia="Times New Roman" w:cs="Times New Roman"/>
                <w:sz w:val="16"/>
                <w:szCs w:val="16"/>
                <w:lang w:eastAsia="es-ES"/>
              </w:rPr>
            </w:pPr>
          </w:p>
          <w:p w14:paraId="25FE912E" w14:textId="77777777" w:rsidR="002F1D66" w:rsidRPr="005A64E5" w:rsidRDefault="002F1D66" w:rsidP="005A64E5">
            <w:pPr>
              <w:jc w:val="center"/>
              <w:rPr>
                <w:rFonts w:eastAsia="Times New Roman" w:cs="Times New Roman"/>
                <w:sz w:val="16"/>
                <w:szCs w:val="16"/>
                <w:lang w:eastAsia="es-ES"/>
              </w:rPr>
            </w:pPr>
          </w:p>
          <w:p w14:paraId="321449F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16/Oct/98</w:t>
            </w:r>
          </w:p>
          <w:p w14:paraId="4F670BD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3F3DC89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15/Oct/08</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0442284" w14:textId="77777777" w:rsidR="002F1D66" w:rsidRPr="005A64E5" w:rsidRDefault="002F1D66" w:rsidP="005A64E5">
            <w:pPr>
              <w:jc w:val="center"/>
              <w:rPr>
                <w:rFonts w:eastAsia="Times New Roman" w:cs="Times New Roman"/>
                <w:sz w:val="16"/>
                <w:szCs w:val="16"/>
                <w:lang w:eastAsia="es-ES"/>
              </w:rPr>
            </w:pPr>
          </w:p>
          <w:p w14:paraId="10ECF281" w14:textId="77777777" w:rsidR="002F1D66" w:rsidRPr="005A64E5" w:rsidRDefault="002F1D66" w:rsidP="005A64E5">
            <w:pPr>
              <w:jc w:val="center"/>
              <w:rPr>
                <w:rFonts w:eastAsia="Times New Roman" w:cs="Times New Roman"/>
                <w:sz w:val="16"/>
                <w:szCs w:val="16"/>
                <w:lang w:eastAsia="es-ES"/>
              </w:rPr>
            </w:pPr>
          </w:p>
          <w:p w14:paraId="6D1FFC74" w14:textId="77777777" w:rsidR="002F1D66" w:rsidRPr="005A64E5" w:rsidRDefault="002F1D66" w:rsidP="005A64E5">
            <w:pPr>
              <w:jc w:val="center"/>
              <w:rPr>
                <w:rFonts w:eastAsia="Times New Roman" w:cs="Times New Roman"/>
                <w:sz w:val="16"/>
                <w:szCs w:val="16"/>
                <w:lang w:eastAsia="es-ES"/>
              </w:rPr>
            </w:pPr>
          </w:p>
          <w:p w14:paraId="7F24D3D1" w14:textId="77777777" w:rsidR="002F1D66" w:rsidRPr="005A64E5" w:rsidRDefault="002F1D66" w:rsidP="005A64E5">
            <w:pPr>
              <w:jc w:val="center"/>
              <w:rPr>
                <w:rFonts w:eastAsia="Times New Roman" w:cs="Times New Roman"/>
                <w:sz w:val="16"/>
                <w:szCs w:val="16"/>
                <w:lang w:eastAsia="es-ES"/>
              </w:rPr>
            </w:pPr>
          </w:p>
          <w:p w14:paraId="42DEE57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7C171A9D" w14:textId="77777777" w:rsidR="002F1D66" w:rsidRPr="005A64E5" w:rsidRDefault="002F1D66" w:rsidP="005A64E5">
            <w:pPr>
              <w:jc w:val="center"/>
              <w:rPr>
                <w:rFonts w:eastAsia="Times New Roman" w:cs="Times New Roman"/>
                <w:sz w:val="16"/>
                <w:szCs w:val="16"/>
                <w:lang w:eastAsia="es-ES"/>
              </w:rPr>
            </w:pPr>
          </w:p>
        </w:tc>
      </w:tr>
      <w:tr w:rsidR="002F1D66" w:rsidRPr="005A64E5" w14:paraId="2FD92115" w14:textId="77777777" w:rsidTr="002F1D66">
        <w:trPr>
          <w:trHeight w:val="1736"/>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7893603" w14:textId="77777777" w:rsidR="002F1D66" w:rsidRPr="005A64E5" w:rsidRDefault="002F1D66" w:rsidP="005A64E5">
            <w:pPr>
              <w:jc w:val="center"/>
              <w:rPr>
                <w:rFonts w:eastAsia="Times New Roman" w:cs="Times New Roman"/>
                <w:b/>
                <w:bCs/>
                <w:sz w:val="16"/>
                <w:szCs w:val="16"/>
                <w:lang w:eastAsia="es-ES"/>
              </w:rPr>
            </w:pPr>
          </w:p>
          <w:p w14:paraId="75E9DF2A" w14:textId="77777777" w:rsidR="002F1D66" w:rsidRPr="005A64E5" w:rsidRDefault="002F1D66" w:rsidP="005A64E5">
            <w:pPr>
              <w:jc w:val="center"/>
              <w:rPr>
                <w:rFonts w:eastAsia="Times New Roman" w:cs="Times New Roman"/>
                <w:b/>
                <w:bCs/>
                <w:sz w:val="16"/>
                <w:szCs w:val="16"/>
                <w:lang w:eastAsia="es-ES"/>
              </w:rPr>
            </w:pPr>
          </w:p>
          <w:p w14:paraId="28233270" w14:textId="77777777" w:rsidR="002F1D66" w:rsidRPr="005A64E5" w:rsidRDefault="002F1D66" w:rsidP="005A64E5">
            <w:pPr>
              <w:rPr>
                <w:rFonts w:eastAsia="Times New Roman" w:cs="Times New Roman"/>
                <w:b/>
                <w:bCs/>
                <w:sz w:val="16"/>
                <w:szCs w:val="16"/>
                <w:lang w:eastAsia="es-ES"/>
              </w:rPr>
            </w:pPr>
          </w:p>
          <w:p w14:paraId="6952C6FB" w14:textId="77777777" w:rsidR="002F1D66" w:rsidRPr="005A64E5" w:rsidRDefault="002F1D66" w:rsidP="005A64E5">
            <w:pPr>
              <w:rPr>
                <w:rFonts w:eastAsia="Times New Roman" w:cs="Times New Roman"/>
                <w:b/>
                <w:bCs/>
                <w:sz w:val="16"/>
                <w:szCs w:val="16"/>
                <w:lang w:eastAsia="es-ES"/>
              </w:rPr>
            </w:pPr>
          </w:p>
          <w:p w14:paraId="27A87249" w14:textId="77777777" w:rsidR="002F1D66" w:rsidRPr="005A64E5" w:rsidRDefault="002F1D66"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43531F7" w14:textId="77777777" w:rsidR="002F1D66" w:rsidRPr="005A64E5" w:rsidRDefault="002F1D66" w:rsidP="005A64E5">
            <w:pPr>
              <w:jc w:val="center"/>
              <w:rPr>
                <w:rFonts w:eastAsia="Times New Roman" w:cs="Times New Roman"/>
                <w:sz w:val="16"/>
                <w:szCs w:val="16"/>
                <w:lang w:eastAsia="es-ES"/>
              </w:rPr>
            </w:pPr>
          </w:p>
          <w:p w14:paraId="07CA833C" w14:textId="77777777" w:rsidR="002F1D66" w:rsidRPr="005A64E5" w:rsidRDefault="002F1D66" w:rsidP="005A64E5">
            <w:pPr>
              <w:jc w:val="center"/>
              <w:rPr>
                <w:rFonts w:eastAsia="Times New Roman" w:cs="Times New Roman"/>
                <w:sz w:val="16"/>
                <w:szCs w:val="16"/>
                <w:lang w:eastAsia="es-ES"/>
              </w:rPr>
            </w:pPr>
          </w:p>
          <w:p w14:paraId="7F19589A" w14:textId="77777777" w:rsidR="002F1D66" w:rsidRPr="005A64E5" w:rsidRDefault="002F1D66" w:rsidP="005A64E5">
            <w:pPr>
              <w:rPr>
                <w:rFonts w:eastAsia="Times New Roman" w:cs="Times New Roman"/>
                <w:sz w:val="16"/>
                <w:szCs w:val="16"/>
                <w:lang w:eastAsia="es-ES"/>
              </w:rPr>
            </w:pPr>
          </w:p>
          <w:p w14:paraId="0A691AE9" w14:textId="77777777" w:rsidR="002F1D66" w:rsidRPr="005A64E5" w:rsidRDefault="002F1D66" w:rsidP="005A64E5">
            <w:pPr>
              <w:rPr>
                <w:rFonts w:eastAsia="Times New Roman" w:cs="Times New Roman"/>
                <w:sz w:val="16"/>
                <w:szCs w:val="16"/>
                <w:lang w:eastAsia="es-ES"/>
              </w:rPr>
            </w:pPr>
          </w:p>
          <w:p w14:paraId="7D3A25F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Luis Martín Zarate Vicencio.</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AD0A12C" w14:textId="77777777" w:rsidR="002F1D66" w:rsidRPr="005A64E5" w:rsidRDefault="002F1D66" w:rsidP="005A64E5">
            <w:pPr>
              <w:jc w:val="center"/>
              <w:rPr>
                <w:rFonts w:eastAsia="Times New Roman" w:cs="Times New Roman"/>
                <w:sz w:val="16"/>
                <w:szCs w:val="16"/>
                <w:lang w:eastAsia="es-ES"/>
              </w:rPr>
            </w:pPr>
          </w:p>
          <w:p w14:paraId="70C3E06F" w14:textId="77777777" w:rsidR="002F1D66" w:rsidRPr="005A64E5" w:rsidRDefault="002F1D66" w:rsidP="005A64E5">
            <w:pPr>
              <w:rPr>
                <w:rFonts w:eastAsia="Times New Roman" w:cs="Times New Roman"/>
                <w:sz w:val="16"/>
                <w:szCs w:val="16"/>
                <w:lang w:eastAsia="es-ES"/>
              </w:rPr>
            </w:pPr>
          </w:p>
          <w:p w14:paraId="2585FF28" w14:textId="77777777" w:rsidR="002F1D66" w:rsidRPr="005A64E5" w:rsidRDefault="002F1D66" w:rsidP="005A64E5">
            <w:pPr>
              <w:jc w:val="center"/>
              <w:rPr>
                <w:rFonts w:eastAsia="Times New Roman" w:cs="Times New Roman"/>
                <w:sz w:val="16"/>
                <w:szCs w:val="16"/>
                <w:lang w:eastAsia="es-ES"/>
              </w:rPr>
            </w:pPr>
          </w:p>
          <w:p w14:paraId="209A6CB0" w14:textId="77777777" w:rsidR="002F1D66" w:rsidRPr="005A64E5" w:rsidRDefault="002F1D66" w:rsidP="005A64E5">
            <w:pPr>
              <w:jc w:val="center"/>
              <w:rPr>
                <w:rFonts w:eastAsia="Times New Roman" w:cs="Times New Roman"/>
                <w:sz w:val="16"/>
                <w:szCs w:val="16"/>
                <w:lang w:eastAsia="es-ES"/>
              </w:rPr>
            </w:pPr>
          </w:p>
          <w:p w14:paraId="5F48568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Uso comercial.</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52C7AE4" w14:textId="77777777" w:rsidR="002F1D66" w:rsidRPr="005A64E5" w:rsidRDefault="002F1D66" w:rsidP="005A64E5">
            <w:pPr>
              <w:jc w:val="center"/>
              <w:rPr>
                <w:rFonts w:eastAsia="Times New Roman" w:cs="Times New Roman"/>
                <w:sz w:val="16"/>
                <w:szCs w:val="16"/>
                <w:lang w:eastAsia="es-ES"/>
              </w:rPr>
            </w:pPr>
          </w:p>
          <w:p w14:paraId="467374B7" w14:textId="77777777" w:rsidR="002F1D66" w:rsidRPr="005A64E5" w:rsidRDefault="002F1D66" w:rsidP="005A64E5">
            <w:pPr>
              <w:jc w:val="center"/>
              <w:rPr>
                <w:rFonts w:eastAsia="Times New Roman" w:cs="Times New Roman"/>
                <w:sz w:val="16"/>
                <w:szCs w:val="16"/>
                <w:lang w:eastAsia="es-ES"/>
              </w:rPr>
            </w:pPr>
          </w:p>
          <w:p w14:paraId="56515BEF" w14:textId="77777777" w:rsidR="002F1D66" w:rsidRPr="005A64E5" w:rsidRDefault="002F1D66" w:rsidP="005A64E5">
            <w:pPr>
              <w:rPr>
                <w:rFonts w:eastAsia="Times New Roman" w:cs="Times New Roman"/>
                <w:sz w:val="16"/>
                <w:szCs w:val="16"/>
                <w:lang w:eastAsia="es-ES"/>
              </w:rPr>
            </w:pPr>
          </w:p>
          <w:p w14:paraId="0A40B64C" w14:textId="77777777" w:rsidR="002F1D66" w:rsidRPr="005A64E5" w:rsidRDefault="002F1D66" w:rsidP="005A64E5">
            <w:pPr>
              <w:jc w:val="center"/>
              <w:rPr>
                <w:rFonts w:eastAsia="Times New Roman" w:cs="Times New Roman"/>
                <w:sz w:val="16"/>
                <w:szCs w:val="16"/>
                <w:lang w:eastAsia="es-ES"/>
              </w:rPr>
            </w:pPr>
          </w:p>
          <w:p w14:paraId="6F9E263F" w14:textId="77777777" w:rsidR="002F1D66" w:rsidRPr="005A64E5" w:rsidRDefault="002F1D66" w:rsidP="005A64E5">
            <w:pPr>
              <w:jc w:val="center"/>
              <w:rPr>
                <w:rFonts w:eastAsia="Times New Roman" w:cs="Times New Roman"/>
                <w:sz w:val="16"/>
                <w:szCs w:val="16"/>
                <w:lang w:eastAsia="es-ES"/>
              </w:rPr>
            </w:pPr>
          </w:p>
          <w:p w14:paraId="212E384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657.62</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53192CD" w14:textId="77777777" w:rsidR="002F1D66" w:rsidRPr="005A64E5" w:rsidRDefault="002F1D66" w:rsidP="005A64E5">
            <w:pPr>
              <w:jc w:val="center"/>
              <w:rPr>
                <w:rFonts w:eastAsia="Times New Roman" w:cs="Times New Roman"/>
                <w:sz w:val="16"/>
                <w:szCs w:val="16"/>
                <w:lang w:eastAsia="es-ES"/>
              </w:rPr>
            </w:pPr>
          </w:p>
          <w:p w14:paraId="59D96CE1" w14:textId="77777777" w:rsidR="002F1D66" w:rsidRPr="005A64E5" w:rsidRDefault="002F1D66" w:rsidP="005A64E5">
            <w:pPr>
              <w:jc w:val="center"/>
              <w:rPr>
                <w:rFonts w:eastAsia="Times New Roman" w:cs="Times New Roman"/>
                <w:sz w:val="16"/>
                <w:szCs w:val="16"/>
                <w:lang w:eastAsia="es-ES"/>
              </w:rPr>
            </w:pPr>
          </w:p>
          <w:p w14:paraId="0532EC9A" w14:textId="77777777" w:rsidR="002F1D66" w:rsidRPr="005A64E5" w:rsidRDefault="002F1D66" w:rsidP="005A64E5">
            <w:pPr>
              <w:rPr>
                <w:rFonts w:eastAsia="Times New Roman" w:cs="Times New Roman"/>
                <w:sz w:val="16"/>
                <w:szCs w:val="16"/>
                <w:lang w:eastAsia="es-ES"/>
              </w:rPr>
            </w:pPr>
          </w:p>
          <w:p w14:paraId="0DAB82E6" w14:textId="77777777" w:rsidR="002F1D66" w:rsidRPr="005A64E5" w:rsidRDefault="002F1D66" w:rsidP="005A64E5">
            <w:pPr>
              <w:jc w:val="center"/>
              <w:rPr>
                <w:rFonts w:eastAsia="Times New Roman" w:cs="Times New Roman"/>
                <w:sz w:val="16"/>
                <w:szCs w:val="16"/>
                <w:lang w:eastAsia="es-ES"/>
              </w:rPr>
            </w:pPr>
          </w:p>
          <w:p w14:paraId="07C978D1" w14:textId="77777777" w:rsidR="002F1D66" w:rsidRPr="005A64E5" w:rsidRDefault="002F1D66" w:rsidP="005A64E5">
            <w:pPr>
              <w:rPr>
                <w:rFonts w:eastAsia="Times New Roman" w:cs="Times New Roman"/>
                <w:sz w:val="16"/>
                <w:szCs w:val="16"/>
                <w:lang w:eastAsia="es-ES"/>
              </w:rPr>
            </w:pPr>
          </w:p>
          <w:p w14:paraId="572C936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420FB4A" w14:textId="77777777" w:rsidR="002F1D66" w:rsidRPr="005A64E5" w:rsidRDefault="002F1D66" w:rsidP="005A64E5">
            <w:pPr>
              <w:jc w:val="center"/>
              <w:rPr>
                <w:rFonts w:eastAsia="Times New Roman" w:cs="Times New Roman"/>
                <w:sz w:val="16"/>
                <w:szCs w:val="16"/>
                <w:lang w:val="en-US" w:eastAsia="es-ES"/>
              </w:rPr>
            </w:pPr>
          </w:p>
          <w:p w14:paraId="60552A49" w14:textId="77777777" w:rsidR="002F1D66" w:rsidRPr="005A64E5" w:rsidRDefault="002F1D66" w:rsidP="005A64E5">
            <w:pPr>
              <w:rPr>
                <w:rFonts w:eastAsia="Times New Roman" w:cs="Times New Roman"/>
                <w:sz w:val="16"/>
                <w:szCs w:val="16"/>
                <w:lang w:val="en-US" w:eastAsia="es-ES"/>
              </w:rPr>
            </w:pPr>
          </w:p>
          <w:p w14:paraId="3E441BA5" w14:textId="77777777" w:rsidR="002F1D66" w:rsidRPr="005A64E5" w:rsidRDefault="002F1D66" w:rsidP="005A64E5">
            <w:pPr>
              <w:rPr>
                <w:rFonts w:eastAsia="Times New Roman" w:cs="Times New Roman"/>
                <w:sz w:val="16"/>
                <w:szCs w:val="16"/>
                <w:lang w:val="en-US" w:eastAsia="es-ES"/>
              </w:rPr>
            </w:pPr>
          </w:p>
          <w:p w14:paraId="55E55CB6" w14:textId="77777777" w:rsidR="002F1D66" w:rsidRPr="005A64E5" w:rsidRDefault="002F1D66" w:rsidP="005A64E5">
            <w:pPr>
              <w:jc w:val="center"/>
              <w:rPr>
                <w:rFonts w:eastAsia="Times New Roman" w:cs="Times New Roman"/>
                <w:sz w:val="16"/>
                <w:szCs w:val="16"/>
                <w:lang w:val="en-US" w:eastAsia="es-ES"/>
              </w:rPr>
            </w:pPr>
          </w:p>
          <w:p w14:paraId="5B228ECD"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 xml:space="preserve">27/Nov/01 </w:t>
            </w:r>
          </w:p>
          <w:p w14:paraId="57CD42C3"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78870914"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 xml:space="preserve"> 31/Dic/02</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F744716" w14:textId="77777777" w:rsidR="002F1D66" w:rsidRPr="005A64E5" w:rsidRDefault="002F1D66" w:rsidP="005A64E5">
            <w:pPr>
              <w:ind w:right="170"/>
              <w:jc w:val="center"/>
              <w:rPr>
                <w:rFonts w:eastAsia="Times New Roman" w:cs="Times New Roman"/>
                <w:sz w:val="16"/>
                <w:szCs w:val="16"/>
                <w:lang w:eastAsia="es-ES"/>
              </w:rPr>
            </w:pPr>
          </w:p>
          <w:p w14:paraId="5AD81CE3" w14:textId="77777777" w:rsidR="002F1D66" w:rsidRPr="005A64E5" w:rsidRDefault="002F1D66" w:rsidP="005A64E5">
            <w:pPr>
              <w:ind w:right="170"/>
              <w:jc w:val="center"/>
              <w:rPr>
                <w:rFonts w:eastAsia="Times New Roman" w:cs="Times New Roman"/>
                <w:sz w:val="16"/>
                <w:szCs w:val="16"/>
                <w:lang w:eastAsia="es-ES"/>
              </w:rPr>
            </w:pPr>
            <w:r w:rsidRPr="005A64E5">
              <w:rPr>
                <w:rFonts w:eastAsia="Times New Roman" w:cs="Times New Roman"/>
                <w:sz w:val="16"/>
                <w:szCs w:val="16"/>
                <w:lang w:eastAsia="es-ES"/>
              </w:rPr>
              <w:t>Se rescindió con fecha 31 de diciembre de 2002, conforme a la respuesta de la DGP mediante oficio 115.201.192.03 del 18/feb/2003, en atención a la solicitud APITUX-DG-1692/2002.</w:t>
            </w:r>
          </w:p>
        </w:tc>
      </w:tr>
      <w:tr w:rsidR="002F1D66" w:rsidRPr="005A64E5" w14:paraId="77CD82FA" w14:textId="77777777" w:rsidTr="002F1D66">
        <w:trPr>
          <w:trHeight w:val="909"/>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7D6FCB2" w14:textId="77777777" w:rsidR="002F1D66" w:rsidRPr="005A64E5" w:rsidRDefault="002F1D66" w:rsidP="005A64E5">
            <w:pPr>
              <w:jc w:val="center"/>
              <w:rPr>
                <w:rFonts w:eastAsia="Times New Roman" w:cs="Times New Roman"/>
                <w:b/>
                <w:bCs/>
                <w:sz w:val="16"/>
                <w:szCs w:val="16"/>
                <w:lang w:eastAsia="es-ES"/>
              </w:rPr>
            </w:pPr>
          </w:p>
          <w:p w14:paraId="4DA8F8E1" w14:textId="77777777" w:rsidR="002F1D66" w:rsidRPr="005A64E5" w:rsidRDefault="002F1D66" w:rsidP="005A64E5">
            <w:pPr>
              <w:rPr>
                <w:rFonts w:eastAsia="Times New Roman" w:cs="Times New Roman"/>
                <w:b/>
                <w:bCs/>
                <w:sz w:val="16"/>
                <w:szCs w:val="16"/>
                <w:lang w:eastAsia="es-ES"/>
              </w:rPr>
            </w:pPr>
          </w:p>
          <w:p w14:paraId="66609CC3" w14:textId="77777777" w:rsidR="002F1D66" w:rsidRPr="005A64E5" w:rsidRDefault="002F1D66" w:rsidP="005A64E5">
            <w:pPr>
              <w:jc w:val="center"/>
              <w:rPr>
                <w:rFonts w:eastAsia="Times New Roman" w:cs="Times New Roman"/>
                <w:b/>
                <w:bCs/>
                <w:sz w:val="16"/>
                <w:szCs w:val="16"/>
                <w:lang w:eastAsia="es-ES"/>
              </w:rPr>
            </w:pPr>
          </w:p>
          <w:p w14:paraId="236ADA8E" w14:textId="77777777" w:rsidR="002F1D66" w:rsidRPr="005A64E5" w:rsidRDefault="002F1D66" w:rsidP="005A64E5">
            <w:pPr>
              <w:jc w:val="center"/>
              <w:rPr>
                <w:rFonts w:eastAsia="Times New Roman" w:cs="Times New Roman"/>
                <w:b/>
                <w:bCs/>
                <w:sz w:val="16"/>
                <w:szCs w:val="16"/>
                <w:lang w:val="en-US" w:eastAsia="es-ES"/>
              </w:rPr>
            </w:pPr>
            <w:r w:rsidRPr="005A64E5">
              <w:rPr>
                <w:rFonts w:eastAsia="Times New Roman" w:cs="Times New Roman"/>
                <w:b/>
                <w:bCs/>
                <w:sz w:val="16"/>
                <w:szCs w:val="16"/>
                <w:lang w:val="en-US" w:eastAsia="es-ES"/>
              </w:rPr>
              <w:t>4</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54F3AC6" w14:textId="77777777" w:rsidR="002F1D66" w:rsidRPr="005A64E5" w:rsidRDefault="002F1D66" w:rsidP="005A64E5">
            <w:pPr>
              <w:rPr>
                <w:rFonts w:eastAsia="Times New Roman" w:cs="Times New Roman"/>
                <w:sz w:val="16"/>
                <w:szCs w:val="16"/>
                <w:lang w:val="en-US" w:eastAsia="es-ES"/>
              </w:rPr>
            </w:pPr>
          </w:p>
          <w:p w14:paraId="5B8E98D1" w14:textId="77777777" w:rsidR="002F1D66" w:rsidRPr="005A64E5" w:rsidRDefault="002F1D66" w:rsidP="005A64E5">
            <w:pPr>
              <w:jc w:val="center"/>
              <w:rPr>
                <w:rFonts w:eastAsia="Times New Roman" w:cs="Times New Roman"/>
                <w:sz w:val="16"/>
                <w:szCs w:val="16"/>
                <w:lang w:val="en-US" w:eastAsia="es-ES"/>
              </w:rPr>
            </w:pPr>
          </w:p>
          <w:p w14:paraId="0889706E"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Ruth Nelly Paredes Ramirez.</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BAAF205" w14:textId="77777777" w:rsidR="002F1D66" w:rsidRPr="005A64E5" w:rsidRDefault="002F1D66" w:rsidP="005A64E5">
            <w:pPr>
              <w:rPr>
                <w:rFonts w:eastAsia="Times New Roman" w:cs="Times New Roman"/>
                <w:sz w:val="16"/>
                <w:szCs w:val="16"/>
                <w:lang w:eastAsia="es-ES"/>
              </w:rPr>
            </w:pPr>
          </w:p>
          <w:p w14:paraId="08137D4A" w14:textId="77777777" w:rsidR="002F1D66" w:rsidRPr="005A64E5" w:rsidRDefault="002F1D66" w:rsidP="005A64E5">
            <w:pPr>
              <w:jc w:val="center"/>
              <w:rPr>
                <w:rFonts w:eastAsia="Times New Roman" w:cs="Times New Roman"/>
                <w:sz w:val="16"/>
                <w:szCs w:val="16"/>
                <w:lang w:eastAsia="es-ES"/>
              </w:rPr>
            </w:pPr>
          </w:p>
          <w:p w14:paraId="6EBA40B1" w14:textId="77777777" w:rsidR="002F1D66" w:rsidRPr="005A64E5" w:rsidRDefault="002F1D66" w:rsidP="005A64E5">
            <w:pPr>
              <w:jc w:val="center"/>
              <w:rPr>
                <w:rFonts w:eastAsia="Times New Roman" w:cs="Times New Roman"/>
                <w:sz w:val="16"/>
                <w:szCs w:val="16"/>
                <w:lang w:eastAsia="es-ES"/>
              </w:rPr>
            </w:pPr>
          </w:p>
          <w:p w14:paraId="7A50CB1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Uso comercial.</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88B6CA6" w14:textId="77777777" w:rsidR="002F1D66" w:rsidRPr="005A64E5" w:rsidRDefault="002F1D66" w:rsidP="005A64E5">
            <w:pPr>
              <w:rPr>
                <w:rFonts w:eastAsia="Times New Roman" w:cs="Times New Roman"/>
                <w:sz w:val="16"/>
                <w:szCs w:val="16"/>
                <w:lang w:eastAsia="es-ES"/>
              </w:rPr>
            </w:pPr>
          </w:p>
          <w:p w14:paraId="67D3E090" w14:textId="77777777" w:rsidR="002F1D66" w:rsidRPr="005A64E5" w:rsidRDefault="002F1D66" w:rsidP="005A64E5">
            <w:pPr>
              <w:jc w:val="center"/>
              <w:rPr>
                <w:rFonts w:eastAsia="Times New Roman" w:cs="Times New Roman"/>
                <w:sz w:val="16"/>
                <w:szCs w:val="16"/>
                <w:lang w:eastAsia="es-ES"/>
              </w:rPr>
            </w:pPr>
          </w:p>
          <w:p w14:paraId="465AE05C" w14:textId="77777777" w:rsidR="002F1D66" w:rsidRPr="005A64E5" w:rsidRDefault="002F1D66" w:rsidP="005A64E5">
            <w:pPr>
              <w:jc w:val="center"/>
              <w:rPr>
                <w:rFonts w:eastAsia="Times New Roman" w:cs="Times New Roman"/>
                <w:sz w:val="16"/>
                <w:szCs w:val="16"/>
                <w:lang w:eastAsia="es-ES"/>
              </w:rPr>
            </w:pPr>
          </w:p>
          <w:p w14:paraId="275E006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141.705</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C42B7ED" w14:textId="77777777" w:rsidR="002F1D66" w:rsidRPr="005A64E5" w:rsidRDefault="002F1D66" w:rsidP="005A64E5">
            <w:pPr>
              <w:rPr>
                <w:rFonts w:eastAsia="Times New Roman" w:cs="Times New Roman"/>
                <w:sz w:val="16"/>
                <w:szCs w:val="16"/>
                <w:lang w:eastAsia="es-ES"/>
              </w:rPr>
            </w:pPr>
          </w:p>
          <w:p w14:paraId="0696DBA3" w14:textId="77777777" w:rsidR="002F1D66" w:rsidRPr="005A64E5" w:rsidRDefault="002F1D66" w:rsidP="005A64E5">
            <w:pPr>
              <w:jc w:val="center"/>
              <w:rPr>
                <w:rFonts w:eastAsia="Times New Roman" w:cs="Times New Roman"/>
                <w:sz w:val="16"/>
                <w:szCs w:val="16"/>
                <w:lang w:eastAsia="es-ES"/>
              </w:rPr>
            </w:pPr>
          </w:p>
          <w:p w14:paraId="6474BC34" w14:textId="77777777" w:rsidR="002F1D66" w:rsidRPr="005A64E5" w:rsidRDefault="002F1D66" w:rsidP="005A64E5">
            <w:pPr>
              <w:jc w:val="center"/>
              <w:rPr>
                <w:rFonts w:eastAsia="Times New Roman" w:cs="Times New Roman"/>
                <w:sz w:val="16"/>
                <w:szCs w:val="16"/>
                <w:lang w:eastAsia="es-ES"/>
              </w:rPr>
            </w:pPr>
          </w:p>
          <w:p w14:paraId="6D64F55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5263F96" w14:textId="77777777" w:rsidR="002F1D66" w:rsidRPr="005A64E5" w:rsidRDefault="002F1D66" w:rsidP="005A64E5">
            <w:pPr>
              <w:rPr>
                <w:rFonts w:eastAsia="Times New Roman" w:cs="Times New Roman"/>
                <w:sz w:val="16"/>
                <w:szCs w:val="16"/>
                <w:lang w:val="en-US" w:eastAsia="es-ES"/>
              </w:rPr>
            </w:pPr>
          </w:p>
          <w:p w14:paraId="376243EC" w14:textId="77777777" w:rsidR="002F1D66" w:rsidRPr="005A64E5" w:rsidRDefault="002F1D66" w:rsidP="005A64E5">
            <w:pPr>
              <w:jc w:val="center"/>
              <w:rPr>
                <w:rFonts w:eastAsia="Times New Roman" w:cs="Times New Roman"/>
                <w:sz w:val="16"/>
                <w:szCs w:val="16"/>
                <w:lang w:val="en-US" w:eastAsia="es-ES"/>
              </w:rPr>
            </w:pPr>
          </w:p>
          <w:p w14:paraId="4FD473D3"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28/Sep/01</w:t>
            </w:r>
          </w:p>
          <w:p w14:paraId="246C3D3F"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67765A53"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31/Mar/03</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740415" w14:textId="77777777" w:rsidR="002F1D66" w:rsidRPr="005A64E5" w:rsidRDefault="002F1D66" w:rsidP="005A64E5">
            <w:pPr>
              <w:ind w:right="170"/>
              <w:jc w:val="center"/>
              <w:rPr>
                <w:rFonts w:eastAsia="Times New Roman" w:cs="Times New Roman"/>
                <w:sz w:val="16"/>
                <w:szCs w:val="16"/>
                <w:lang w:eastAsia="es-ES"/>
              </w:rPr>
            </w:pPr>
            <w:r w:rsidRPr="005A64E5">
              <w:rPr>
                <w:rFonts w:eastAsia="Times New Roman" w:cs="Times New Roman"/>
                <w:sz w:val="16"/>
                <w:szCs w:val="16"/>
                <w:lang w:eastAsia="es-ES"/>
              </w:rPr>
              <w:t>Se rescindió con fecha 31 de marzo de 2003, conforme a la respuesta de la DGP mediante oficio 115.302.390.03 del 03/Sep/2003, en atención a la solicitud APITUX-DG-1276/2003</w:t>
            </w:r>
          </w:p>
        </w:tc>
      </w:tr>
      <w:tr w:rsidR="002F1D66" w:rsidRPr="005A64E5" w14:paraId="046846EB" w14:textId="77777777" w:rsidTr="002F1D66">
        <w:trPr>
          <w:trHeight w:val="246"/>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226997F" w14:textId="77777777" w:rsidR="002F1D66" w:rsidRPr="005A64E5" w:rsidRDefault="002F1D66" w:rsidP="005A64E5">
            <w:pPr>
              <w:jc w:val="center"/>
              <w:rPr>
                <w:rFonts w:eastAsia="Times New Roman" w:cs="Times New Roman"/>
                <w:b/>
                <w:bCs/>
                <w:sz w:val="16"/>
                <w:szCs w:val="16"/>
                <w:lang w:eastAsia="es-ES"/>
              </w:rPr>
            </w:pPr>
          </w:p>
          <w:p w14:paraId="3DDB6D89" w14:textId="77777777" w:rsidR="002F1D66" w:rsidRPr="005A64E5" w:rsidRDefault="002F1D66" w:rsidP="005A64E5">
            <w:pPr>
              <w:jc w:val="center"/>
              <w:rPr>
                <w:rFonts w:eastAsia="Times New Roman" w:cs="Times New Roman"/>
                <w:b/>
                <w:bCs/>
                <w:sz w:val="16"/>
                <w:szCs w:val="16"/>
                <w:lang w:eastAsia="es-ES"/>
              </w:rPr>
            </w:pPr>
          </w:p>
          <w:p w14:paraId="2605F6CA" w14:textId="77777777" w:rsidR="002F1D66" w:rsidRPr="005A64E5" w:rsidRDefault="002F1D66"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5</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DD96AF0" w14:textId="77777777" w:rsidR="002F1D66" w:rsidRPr="005A64E5" w:rsidRDefault="002F1D66" w:rsidP="005A64E5">
            <w:pPr>
              <w:jc w:val="center"/>
              <w:rPr>
                <w:rFonts w:eastAsia="Times New Roman" w:cs="Times New Roman"/>
                <w:sz w:val="16"/>
                <w:szCs w:val="16"/>
                <w:lang w:eastAsia="es-ES"/>
              </w:rPr>
            </w:pPr>
          </w:p>
          <w:p w14:paraId="28E864F0" w14:textId="77777777" w:rsidR="002F1D66" w:rsidRPr="005A64E5" w:rsidRDefault="002F1D66" w:rsidP="005A64E5">
            <w:pPr>
              <w:jc w:val="center"/>
              <w:rPr>
                <w:rFonts w:eastAsia="Times New Roman" w:cs="Times New Roman"/>
                <w:sz w:val="16"/>
                <w:szCs w:val="16"/>
                <w:lang w:eastAsia="es-ES"/>
              </w:rPr>
            </w:pPr>
          </w:p>
          <w:p w14:paraId="7675064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Ángel Álvaro Peña.</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27FC43E" w14:textId="77777777" w:rsidR="002F1D66" w:rsidRPr="005A64E5" w:rsidRDefault="002F1D66" w:rsidP="005A64E5">
            <w:pPr>
              <w:jc w:val="center"/>
              <w:rPr>
                <w:rFonts w:eastAsia="Times New Roman" w:cs="Times New Roman"/>
                <w:sz w:val="16"/>
                <w:szCs w:val="16"/>
                <w:lang w:eastAsia="es-ES"/>
              </w:rPr>
            </w:pPr>
          </w:p>
          <w:p w14:paraId="7A983332" w14:textId="77777777" w:rsidR="002F1D66" w:rsidRPr="005A64E5" w:rsidRDefault="002F1D66" w:rsidP="005A64E5">
            <w:pPr>
              <w:jc w:val="center"/>
              <w:rPr>
                <w:rFonts w:eastAsia="Times New Roman" w:cs="Times New Roman"/>
                <w:sz w:val="16"/>
                <w:szCs w:val="16"/>
                <w:lang w:eastAsia="es-ES"/>
              </w:rPr>
            </w:pPr>
          </w:p>
          <w:p w14:paraId="3BF0F99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Uso ornamental.</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6A48434" w14:textId="77777777" w:rsidR="002F1D66" w:rsidRPr="005A64E5" w:rsidRDefault="002F1D66" w:rsidP="005A64E5">
            <w:pPr>
              <w:jc w:val="center"/>
              <w:rPr>
                <w:rFonts w:eastAsia="Times New Roman" w:cs="Times New Roman"/>
                <w:sz w:val="16"/>
                <w:szCs w:val="16"/>
                <w:lang w:eastAsia="es-ES"/>
              </w:rPr>
            </w:pPr>
          </w:p>
          <w:p w14:paraId="10709104" w14:textId="77777777" w:rsidR="002F1D66" w:rsidRPr="005A64E5" w:rsidRDefault="002F1D66" w:rsidP="005A64E5">
            <w:pPr>
              <w:jc w:val="center"/>
              <w:rPr>
                <w:rFonts w:eastAsia="Times New Roman" w:cs="Times New Roman"/>
                <w:sz w:val="16"/>
                <w:szCs w:val="16"/>
                <w:lang w:eastAsia="es-ES"/>
              </w:rPr>
            </w:pPr>
          </w:p>
          <w:p w14:paraId="4977FCE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4,674.6</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B2EEBF6" w14:textId="77777777" w:rsidR="002F1D66" w:rsidRPr="005A64E5" w:rsidRDefault="002F1D66" w:rsidP="005A64E5">
            <w:pPr>
              <w:jc w:val="center"/>
              <w:rPr>
                <w:rFonts w:eastAsia="Times New Roman" w:cs="Times New Roman"/>
                <w:sz w:val="16"/>
                <w:szCs w:val="16"/>
                <w:lang w:eastAsia="es-ES"/>
              </w:rPr>
            </w:pPr>
          </w:p>
          <w:p w14:paraId="721F0A5D" w14:textId="77777777" w:rsidR="002F1D66" w:rsidRPr="005A64E5" w:rsidRDefault="002F1D66" w:rsidP="005A64E5">
            <w:pPr>
              <w:jc w:val="center"/>
              <w:rPr>
                <w:rFonts w:eastAsia="Times New Roman" w:cs="Times New Roman"/>
                <w:sz w:val="16"/>
                <w:szCs w:val="16"/>
                <w:lang w:eastAsia="es-ES"/>
              </w:rPr>
            </w:pPr>
          </w:p>
          <w:p w14:paraId="2BDD955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 año</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EB7C2C3" w14:textId="77777777" w:rsidR="002F1D66" w:rsidRPr="005A64E5" w:rsidRDefault="002F1D66" w:rsidP="005A64E5">
            <w:pPr>
              <w:jc w:val="center"/>
              <w:rPr>
                <w:rFonts w:eastAsia="Times New Roman" w:cs="Times New Roman"/>
                <w:sz w:val="16"/>
                <w:szCs w:val="16"/>
                <w:lang w:eastAsia="es-ES"/>
              </w:rPr>
            </w:pPr>
          </w:p>
          <w:p w14:paraId="1AB7929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01/Ene/03</w:t>
            </w:r>
          </w:p>
          <w:p w14:paraId="0F7FD6D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3660E49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31Dic/03</w:t>
            </w:r>
          </w:p>
          <w:p w14:paraId="3E2E7ECD" w14:textId="77777777" w:rsidR="002F1D66" w:rsidRPr="005A64E5" w:rsidRDefault="002F1D66" w:rsidP="005A64E5">
            <w:pPr>
              <w:jc w:val="center"/>
              <w:rPr>
                <w:rFonts w:eastAsia="Times New Roman" w:cs="Times New Roman"/>
                <w:sz w:val="16"/>
                <w:szCs w:val="16"/>
                <w:lang w:eastAsia="es-ES"/>
              </w:rPr>
            </w:pP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8C34150" w14:textId="77777777" w:rsidR="002F1D66" w:rsidRPr="005A64E5" w:rsidRDefault="002F1D66" w:rsidP="005A64E5">
            <w:pPr>
              <w:ind w:right="170"/>
              <w:jc w:val="center"/>
              <w:rPr>
                <w:rFonts w:eastAsia="Times New Roman" w:cs="Times New Roman"/>
                <w:sz w:val="16"/>
                <w:szCs w:val="16"/>
                <w:lang w:eastAsia="es-ES"/>
              </w:rPr>
            </w:pPr>
          </w:p>
          <w:p w14:paraId="15AD4E71" w14:textId="77777777" w:rsidR="002F1D66" w:rsidRPr="005A64E5" w:rsidRDefault="002F1D66" w:rsidP="005A64E5">
            <w:pPr>
              <w:ind w:right="170"/>
              <w:jc w:val="center"/>
              <w:rPr>
                <w:rFonts w:eastAsia="Times New Roman" w:cs="Times New Roman"/>
                <w:sz w:val="16"/>
                <w:szCs w:val="16"/>
                <w:lang w:eastAsia="es-ES"/>
              </w:rPr>
            </w:pPr>
          </w:p>
          <w:p w14:paraId="34A6F741" w14:textId="77777777" w:rsidR="002F1D66" w:rsidRPr="005A64E5" w:rsidRDefault="002F1D66" w:rsidP="005A64E5">
            <w:pPr>
              <w:ind w:right="170"/>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tc>
      </w:tr>
      <w:tr w:rsidR="002F1D66" w:rsidRPr="005A64E5" w14:paraId="57FE6BC0" w14:textId="77777777" w:rsidTr="002F1D66">
        <w:trPr>
          <w:trHeight w:val="454"/>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F7551BB" w14:textId="77777777" w:rsidR="002F1D66" w:rsidRPr="005A64E5" w:rsidRDefault="002F1D66" w:rsidP="005A64E5">
            <w:pPr>
              <w:jc w:val="center"/>
              <w:rPr>
                <w:rFonts w:eastAsia="Times New Roman" w:cs="Times New Roman"/>
                <w:b/>
                <w:bCs/>
                <w:sz w:val="16"/>
                <w:szCs w:val="16"/>
                <w:lang w:eastAsia="es-ES"/>
              </w:rPr>
            </w:pPr>
          </w:p>
          <w:p w14:paraId="42CD3ACA" w14:textId="77777777" w:rsidR="002F1D66" w:rsidRPr="005A64E5" w:rsidRDefault="002F1D66" w:rsidP="005A64E5">
            <w:pPr>
              <w:jc w:val="center"/>
              <w:rPr>
                <w:rFonts w:eastAsia="Times New Roman" w:cs="Times New Roman"/>
                <w:b/>
                <w:bCs/>
                <w:sz w:val="16"/>
                <w:szCs w:val="16"/>
                <w:lang w:eastAsia="es-ES"/>
              </w:rPr>
            </w:pPr>
          </w:p>
          <w:p w14:paraId="565538A4" w14:textId="77777777" w:rsidR="002F1D66" w:rsidRPr="005A64E5" w:rsidRDefault="002F1D66" w:rsidP="005A64E5">
            <w:pPr>
              <w:jc w:val="center"/>
              <w:rPr>
                <w:rFonts w:eastAsia="Times New Roman" w:cs="Times New Roman"/>
                <w:b/>
                <w:bCs/>
                <w:sz w:val="16"/>
                <w:szCs w:val="16"/>
                <w:lang w:eastAsia="es-ES"/>
              </w:rPr>
            </w:pPr>
          </w:p>
          <w:p w14:paraId="1E6ABC94" w14:textId="77777777" w:rsidR="002F1D66" w:rsidRPr="005A64E5" w:rsidRDefault="002F1D66"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6</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FD13ACD" w14:textId="77777777" w:rsidR="002F1D66" w:rsidRPr="005A64E5" w:rsidRDefault="002F1D66" w:rsidP="005A64E5">
            <w:pPr>
              <w:jc w:val="center"/>
              <w:rPr>
                <w:rFonts w:eastAsia="Times New Roman" w:cs="Times New Roman"/>
                <w:sz w:val="16"/>
                <w:szCs w:val="16"/>
                <w:lang w:eastAsia="es-ES"/>
              </w:rPr>
            </w:pPr>
          </w:p>
          <w:p w14:paraId="18C9BDC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Instituto de Pensiones del Estado. Hotel Tajín</w:t>
            </w:r>
          </w:p>
          <w:p w14:paraId="0E82B6D8" w14:textId="77777777" w:rsidR="002F1D66" w:rsidRPr="005A64E5" w:rsidRDefault="002F1D66" w:rsidP="005A64E5">
            <w:pPr>
              <w:jc w:val="center"/>
              <w:rPr>
                <w:rFonts w:eastAsia="Times New Roman" w:cs="Times New Roman"/>
                <w:sz w:val="16"/>
                <w:szCs w:val="16"/>
                <w:lang w:eastAsia="es-ES"/>
              </w:rPr>
            </w:pP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7AD2262" w14:textId="77777777" w:rsidR="002F1D66" w:rsidRPr="005A64E5" w:rsidRDefault="002F1D66" w:rsidP="005A64E5">
            <w:pPr>
              <w:jc w:val="center"/>
              <w:rPr>
                <w:rFonts w:eastAsia="Times New Roman" w:cs="Times New Roman"/>
                <w:sz w:val="16"/>
                <w:szCs w:val="16"/>
                <w:lang w:eastAsia="es-ES"/>
              </w:rPr>
            </w:pPr>
          </w:p>
          <w:p w14:paraId="580CDFFE" w14:textId="77777777" w:rsidR="002F1D66" w:rsidRPr="005A64E5" w:rsidRDefault="002F1D66" w:rsidP="005A64E5">
            <w:pPr>
              <w:rPr>
                <w:rFonts w:eastAsia="Times New Roman" w:cs="Times New Roman"/>
                <w:sz w:val="16"/>
                <w:szCs w:val="16"/>
                <w:lang w:eastAsia="es-ES"/>
              </w:rPr>
            </w:pPr>
          </w:p>
          <w:p w14:paraId="00F9FDA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Uso ornamental.</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18586A1" w14:textId="77777777" w:rsidR="002F1D66" w:rsidRPr="005A64E5" w:rsidRDefault="002F1D66" w:rsidP="005A64E5">
            <w:pPr>
              <w:jc w:val="center"/>
              <w:rPr>
                <w:rFonts w:eastAsia="Times New Roman" w:cs="Times New Roman"/>
                <w:sz w:val="16"/>
                <w:szCs w:val="16"/>
                <w:lang w:val="en-US" w:eastAsia="es-ES"/>
              </w:rPr>
            </w:pPr>
          </w:p>
          <w:p w14:paraId="4A8A8B7B" w14:textId="77777777" w:rsidR="002F1D66" w:rsidRPr="005A64E5" w:rsidRDefault="002F1D66" w:rsidP="005A64E5">
            <w:pPr>
              <w:rPr>
                <w:rFonts w:eastAsia="Times New Roman" w:cs="Times New Roman"/>
                <w:sz w:val="16"/>
                <w:szCs w:val="16"/>
                <w:lang w:val="en-US" w:eastAsia="es-ES"/>
              </w:rPr>
            </w:pPr>
          </w:p>
          <w:p w14:paraId="4015CD7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n-US" w:eastAsia="es-ES"/>
              </w:rPr>
              <w:t>4,336.69</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F78B71C" w14:textId="77777777" w:rsidR="002F1D66" w:rsidRPr="005A64E5" w:rsidRDefault="002F1D66" w:rsidP="005A64E5">
            <w:pPr>
              <w:jc w:val="center"/>
              <w:rPr>
                <w:rFonts w:eastAsia="Times New Roman" w:cs="Times New Roman"/>
                <w:sz w:val="16"/>
                <w:szCs w:val="16"/>
                <w:lang w:val="en-US" w:eastAsia="es-ES"/>
              </w:rPr>
            </w:pPr>
          </w:p>
          <w:p w14:paraId="75157553" w14:textId="77777777" w:rsidR="002F1D66" w:rsidRPr="005A64E5" w:rsidRDefault="002F1D66" w:rsidP="005A64E5">
            <w:pPr>
              <w:rPr>
                <w:rFonts w:eastAsia="Times New Roman" w:cs="Times New Roman"/>
                <w:sz w:val="16"/>
                <w:szCs w:val="16"/>
                <w:lang w:val="en-US" w:eastAsia="es-ES"/>
              </w:rPr>
            </w:pPr>
          </w:p>
          <w:p w14:paraId="5342EE4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n-US" w:eastAsia="es-ES"/>
              </w:rPr>
              <w:t>10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9BC272F" w14:textId="77777777" w:rsidR="002F1D66" w:rsidRPr="005A64E5" w:rsidRDefault="002F1D66" w:rsidP="005A64E5">
            <w:pPr>
              <w:jc w:val="center"/>
              <w:rPr>
                <w:rFonts w:eastAsia="Times New Roman" w:cs="Times New Roman"/>
                <w:sz w:val="16"/>
                <w:szCs w:val="16"/>
                <w:lang w:val="en-US" w:eastAsia="es-ES"/>
              </w:rPr>
            </w:pPr>
          </w:p>
          <w:p w14:paraId="5238068C" w14:textId="77777777" w:rsidR="002F1D66" w:rsidRPr="005A64E5" w:rsidRDefault="002F1D66" w:rsidP="005A64E5">
            <w:pPr>
              <w:jc w:val="center"/>
              <w:rPr>
                <w:rFonts w:eastAsia="Times New Roman" w:cs="Times New Roman"/>
                <w:sz w:val="16"/>
                <w:szCs w:val="16"/>
                <w:lang w:val="en-US" w:eastAsia="es-ES"/>
              </w:rPr>
            </w:pPr>
          </w:p>
          <w:p w14:paraId="4A6005D8"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30/May/96</w:t>
            </w:r>
          </w:p>
          <w:p w14:paraId="60CD1944"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374F31D3"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18/Abr/05</w:t>
            </w:r>
          </w:p>
          <w:p w14:paraId="7437499C" w14:textId="77777777" w:rsidR="002F1D66" w:rsidRPr="005A64E5" w:rsidRDefault="002F1D66" w:rsidP="005A64E5">
            <w:pPr>
              <w:jc w:val="center"/>
              <w:rPr>
                <w:rFonts w:eastAsia="Times New Roman" w:cs="Times New Roman"/>
                <w:sz w:val="16"/>
                <w:szCs w:val="16"/>
                <w:lang w:val="en-US" w:eastAsia="es-ES"/>
              </w:rPr>
            </w:pP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80FDD56" w14:textId="77777777" w:rsidR="002F1D66" w:rsidRPr="005A64E5" w:rsidRDefault="002F1D66" w:rsidP="005A64E5">
            <w:pPr>
              <w:ind w:right="170"/>
              <w:jc w:val="center"/>
              <w:rPr>
                <w:rFonts w:eastAsia="Times New Roman" w:cs="Times New Roman"/>
                <w:sz w:val="16"/>
                <w:szCs w:val="16"/>
                <w:lang w:eastAsia="es-ES"/>
              </w:rPr>
            </w:pPr>
          </w:p>
          <w:p w14:paraId="63AAE2DD" w14:textId="77777777" w:rsidR="002F1D66" w:rsidRPr="005A64E5" w:rsidRDefault="002F1D66" w:rsidP="005A64E5">
            <w:pPr>
              <w:ind w:right="170"/>
              <w:jc w:val="center"/>
              <w:rPr>
                <w:rFonts w:eastAsia="Times New Roman" w:cs="Times New Roman"/>
                <w:sz w:val="16"/>
                <w:szCs w:val="16"/>
                <w:lang w:eastAsia="es-ES"/>
              </w:rPr>
            </w:pPr>
          </w:p>
          <w:p w14:paraId="2DCE2216" w14:textId="77777777" w:rsidR="002F1D66" w:rsidRPr="005A64E5" w:rsidRDefault="002F1D66" w:rsidP="005A64E5">
            <w:pPr>
              <w:ind w:right="170"/>
              <w:jc w:val="center"/>
              <w:rPr>
                <w:rFonts w:eastAsia="Times New Roman" w:cs="Times New Roman"/>
                <w:sz w:val="16"/>
                <w:szCs w:val="16"/>
                <w:lang w:eastAsia="es-ES"/>
              </w:rPr>
            </w:pPr>
            <w:r w:rsidRPr="005A64E5">
              <w:rPr>
                <w:rFonts w:eastAsia="Times New Roman" w:cs="Times New Roman"/>
                <w:sz w:val="16"/>
                <w:szCs w:val="16"/>
                <w:lang w:eastAsia="es-ES"/>
              </w:rPr>
              <w:t>Terminación anticipada del contrato.</w:t>
            </w:r>
          </w:p>
        </w:tc>
      </w:tr>
      <w:tr w:rsidR="002F1D66" w:rsidRPr="005A64E5" w14:paraId="32239B25" w14:textId="77777777" w:rsidTr="002F1D66">
        <w:trPr>
          <w:trHeight w:val="68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67882B6" w14:textId="77777777" w:rsidR="002F1D66" w:rsidRPr="005A64E5" w:rsidRDefault="002F1D66" w:rsidP="005A64E5">
            <w:pPr>
              <w:rPr>
                <w:rFonts w:eastAsia="Times New Roman" w:cs="Times New Roman"/>
                <w:b/>
                <w:bCs/>
                <w:sz w:val="16"/>
                <w:szCs w:val="16"/>
                <w:lang w:eastAsia="es-ES"/>
              </w:rPr>
            </w:pPr>
          </w:p>
          <w:p w14:paraId="683B516A" w14:textId="77777777" w:rsidR="002F1D66" w:rsidRPr="005A64E5" w:rsidRDefault="002F1D66" w:rsidP="005A64E5">
            <w:pPr>
              <w:jc w:val="center"/>
              <w:rPr>
                <w:rFonts w:eastAsia="Times New Roman" w:cs="Times New Roman"/>
                <w:b/>
                <w:bCs/>
                <w:sz w:val="16"/>
                <w:szCs w:val="16"/>
                <w:lang w:eastAsia="es-ES"/>
              </w:rPr>
            </w:pPr>
          </w:p>
          <w:p w14:paraId="46AF2C6B" w14:textId="77777777" w:rsidR="002F1D66" w:rsidRPr="005A64E5" w:rsidRDefault="002F1D66"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7</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947E7B4" w14:textId="77777777" w:rsidR="002F1D66" w:rsidRPr="005A64E5" w:rsidRDefault="002F1D66" w:rsidP="005A64E5">
            <w:pPr>
              <w:jc w:val="center"/>
              <w:rPr>
                <w:rFonts w:eastAsia="Times New Roman" w:cs="Times New Roman"/>
                <w:sz w:val="16"/>
                <w:szCs w:val="16"/>
                <w:lang w:eastAsia="es-ES"/>
              </w:rPr>
            </w:pPr>
          </w:p>
          <w:p w14:paraId="6690AE45" w14:textId="77777777" w:rsidR="002F1D66" w:rsidRPr="005A64E5" w:rsidRDefault="002F1D66" w:rsidP="005A64E5">
            <w:pPr>
              <w:rPr>
                <w:rFonts w:eastAsia="Times New Roman" w:cs="Times New Roman"/>
                <w:sz w:val="16"/>
                <w:szCs w:val="16"/>
                <w:lang w:eastAsia="es-ES"/>
              </w:rPr>
            </w:pPr>
          </w:p>
          <w:p w14:paraId="577A6AA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Santiago José Lima Solís</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E5A5D7D" w14:textId="77777777" w:rsidR="002F1D66" w:rsidRPr="005A64E5" w:rsidRDefault="002F1D66" w:rsidP="005A64E5">
            <w:pPr>
              <w:jc w:val="center"/>
              <w:rPr>
                <w:rFonts w:eastAsia="Times New Roman" w:cs="Times New Roman"/>
                <w:sz w:val="16"/>
                <w:szCs w:val="16"/>
                <w:lang w:eastAsia="es-ES"/>
              </w:rPr>
            </w:pPr>
          </w:p>
          <w:p w14:paraId="3BC14F90" w14:textId="77777777" w:rsidR="002F1D66" w:rsidRPr="005A64E5" w:rsidRDefault="002F1D66" w:rsidP="005A64E5">
            <w:pPr>
              <w:rPr>
                <w:rFonts w:eastAsia="Times New Roman" w:cs="Times New Roman"/>
                <w:sz w:val="16"/>
                <w:szCs w:val="16"/>
                <w:lang w:eastAsia="es-ES"/>
              </w:rPr>
            </w:pPr>
          </w:p>
          <w:p w14:paraId="0216284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Uso ornamental.</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713BA8E" w14:textId="77777777" w:rsidR="002F1D66" w:rsidRPr="005A64E5" w:rsidRDefault="002F1D66" w:rsidP="005A64E5">
            <w:pPr>
              <w:rPr>
                <w:rFonts w:eastAsia="Times New Roman" w:cs="Times New Roman"/>
                <w:sz w:val="16"/>
                <w:szCs w:val="16"/>
                <w:lang w:eastAsia="es-ES"/>
              </w:rPr>
            </w:pPr>
          </w:p>
          <w:p w14:paraId="3AE8AB1C" w14:textId="77777777" w:rsidR="002F1D66" w:rsidRPr="005A64E5" w:rsidRDefault="002F1D66" w:rsidP="005A64E5">
            <w:pPr>
              <w:jc w:val="center"/>
              <w:rPr>
                <w:rFonts w:eastAsia="Times New Roman" w:cs="Times New Roman"/>
                <w:sz w:val="16"/>
                <w:szCs w:val="16"/>
                <w:lang w:eastAsia="es-ES"/>
              </w:rPr>
            </w:pPr>
          </w:p>
          <w:p w14:paraId="0AF933A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1,040.00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53E74E4" w14:textId="77777777" w:rsidR="002F1D66" w:rsidRPr="005A64E5" w:rsidRDefault="002F1D66" w:rsidP="005A64E5">
            <w:pPr>
              <w:rPr>
                <w:rFonts w:eastAsia="Times New Roman" w:cs="Times New Roman"/>
                <w:sz w:val="16"/>
                <w:szCs w:val="16"/>
                <w:lang w:eastAsia="es-ES"/>
              </w:rPr>
            </w:pPr>
          </w:p>
          <w:p w14:paraId="18171AA9" w14:textId="77777777" w:rsidR="002F1D66" w:rsidRPr="005A64E5" w:rsidRDefault="002F1D66" w:rsidP="005A64E5">
            <w:pPr>
              <w:jc w:val="center"/>
              <w:rPr>
                <w:rFonts w:eastAsia="Times New Roman" w:cs="Times New Roman"/>
                <w:sz w:val="16"/>
                <w:szCs w:val="16"/>
                <w:lang w:eastAsia="es-ES"/>
              </w:rPr>
            </w:pPr>
          </w:p>
          <w:p w14:paraId="496671F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7A2F6094" w14:textId="77777777" w:rsidR="002F1D66" w:rsidRPr="005A64E5" w:rsidRDefault="002F1D66" w:rsidP="005A64E5">
            <w:pPr>
              <w:jc w:val="center"/>
              <w:rPr>
                <w:rFonts w:eastAsia="Times New Roman" w:cs="Times New Roman"/>
                <w:sz w:val="16"/>
                <w:szCs w:val="16"/>
                <w:lang w:eastAsia="es-ES"/>
              </w:rPr>
            </w:pP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6990907" w14:textId="77777777" w:rsidR="002F1D66" w:rsidRPr="005A64E5" w:rsidRDefault="002F1D66" w:rsidP="005A64E5">
            <w:pPr>
              <w:rPr>
                <w:rFonts w:eastAsia="Times New Roman" w:cs="Times New Roman"/>
                <w:sz w:val="16"/>
                <w:szCs w:val="16"/>
                <w:lang w:eastAsia="es-ES"/>
              </w:rPr>
            </w:pPr>
          </w:p>
          <w:p w14:paraId="37FBFD6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01/Ene/03</w:t>
            </w:r>
          </w:p>
          <w:p w14:paraId="59342FA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a </w:t>
            </w:r>
          </w:p>
          <w:p w14:paraId="4215FDF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31/Dic/07</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0BC4804" w14:textId="77777777" w:rsidR="002F1D66" w:rsidRPr="005A64E5" w:rsidRDefault="002F1D66" w:rsidP="005A64E5">
            <w:pPr>
              <w:ind w:right="170"/>
              <w:jc w:val="center"/>
              <w:rPr>
                <w:rFonts w:eastAsia="Times New Roman" w:cs="Times New Roman"/>
                <w:sz w:val="16"/>
                <w:szCs w:val="16"/>
                <w:lang w:eastAsia="es-ES"/>
              </w:rPr>
            </w:pPr>
            <w:r w:rsidRPr="005A64E5">
              <w:rPr>
                <w:rFonts w:eastAsia="Times New Roman" w:cs="Times New Roman"/>
                <w:sz w:val="16"/>
                <w:szCs w:val="16"/>
                <w:lang w:eastAsia="es-ES"/>
              </w:rPr>
              <w:t>Se efectuó la terminación anticipada por acuerdo expreso entre las partes. Y se cancelara la facturación de este ejercicio.</w:t>
            </w:r>
          </w:p>
        </w:tc>
      </w:tr>
      <w:tr w:rsidR="002F1D66" w:rsidRPr="005A64E5" w14:paraId="08B212F5" w14:textId="77777777" w:rsidTr="002F1D66">
        <w:trPr>
          <w:trHeight w:val="27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B039E2E" w14:textId="77777777" w:rsidR="002F1D66" w:rsidRPr="005A64E5" w:rsidRDefault="002F1D66" w:rsidP="005A64E5">
            <w:pPr>
              <w:jc w:val="center"/>
              <w:rPr>
                <w:rFonts w:eastAsia="Times New Roman" w:cs="Times New Roman"/>
                <w:b/>
                <w:bCs/>
                <w:sz w:val="16"/>
                <w:szCs w:val="16"/>
                <w:lang w:eastAsia="es-ES"/>
              </w:rPr>
            </w:pPr>
          </w:p>
          <w:p w14:paraId="74D805FA" w14:textId="77777777" w:rsidR="002F1D66" w:rsidRPr="005A64E5" w:rsidRDefault="002F1D66" w:rsidP="005A64E5">
            <w:pPr>
              <w:rPr>
                <w:rFonts w:eastAsia="Times New Roman" w:cs="Times New Roman"/>
                <w:b/>
                <w:bCs/>
                <w:sz w:val="16"/>
                <w:szCs w:val="16"/>
                <w:lang w:eastAsia="es-ES"/>
              </w:rPr>
            </w:pPr>
          </w:p>
          <w:p w14:paraId="1E6A3BA9" w14:textId="77777777" w:rsidR="002F1D66" w:rsidRPr="005A64E5" w:rsidRDefault="002F1D66" w:rsidP="005A64E5">
            <w:pPr>
              <w:jc w:val="center"/>
              <w:rPr>
                <w:rFonts w:eastAsia="Times New Roman" w:cs="Times New Roman"/>
                <w:b/>
                <w:bCs/>
                <w:sz w:val="16"/>
                <w:szCs w:val="16"/>
                <w:lang w:eastAsia="es-ES"/>
              </w:rPr>
            </w:pPr>
          </w:p>
          <w:p w14:paraId="6C7F9556" w14:textId="77777777" w:rsidR="002F1D66" w:rsidRPr="005A64E5" w:rsidRDefault="002F1D66"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8</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591075D" w14:textId="77777777" w:rsidR="002F1D66" w:rsidRPr="005A64E5" w:rsidRDefault="002F1D66" w:rsidP="005A64E5">
            <w:pPr>
              <w:rPr>
                <w:rFonts w:eastAsia="Times New Roman" w:cs="Times New Roman"/>
                <w:snapToGrid w:val="0"/>
                <w:sz w:val="16"/>
                <w:szCs w:val="16"/>
                <w:lang w:eastAsia="es-ES"/>
              </w:rPr>
            </w:pPr>
          </w:p>
          <w:p w14:paraId="57D47631" w14:textId="77777777" w:rsidR="002F1D66" w:rsidRPr="005A64E5" w:rsidRDefault="002F1D66"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Compañía Abastecedora de Combustible,         S. A. de C. V.</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CC715F0" w14:textId="77777777" w:rsidR="002F1D66" w:rsidRPr="005A64E5" w:rsidRDefault="002F1D66"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Establecer, usar, aprovechar, operar y explotar la gasolinera y prestar el servicio de sum.  de combustible, aceites y aditivos a vehículos automotores.</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CA14D63" w14:textId="77777777" w:rsidR="002F1D66" w:rsidRPr="005A64E5" w:rsidRDefault="002F1D66" w:rsidP="005A64E5">
            <w:pPr>
              <w:rPr>
                <w:rFonts w:eastAsia="Times New Roman" w:cs="Times New Roman"/>
                <w:sz w:val="16"/>
                <w:szCs w:val="16"/>
                <w:lang w:eastAsia="es-ES"/>
              </w:rPr>
            </w:pPr>
          </w:p>
          <w:p w14:paraId="6322A774" w14:textId="77777777" w:rsidR="002F1D66" w:rsidRPr="005A64E5" w:rsidRDefault="002F1D66" w:rsidP="005A64E5">
            <w:pPr>
              <w:jc w:val="center"/>
              <w:rPr>
                <w:rFonts w:eastAsia="Times New Roman" w:cs="Times New Roman"/>
                <w:sz w:val="16"/>
                <w:szCs w:val="16"/>
                <w:lang w:eastAsia="es-ES"/>
              </w:rPr>
            </w:pPr>
          </w:p>
          <w:p w14:paraId="437EFAD6" w14:textId="77777777" w:rsidR="002F1D66" w:rsidRPr="005A64E5" w:rsidRDefault="002F1D66" w:rsidP="005A64E5">
            <w:pPr>
              <w:jc w:val="center"/>
              <w:rPr>
                <w:rFonts w:eastAsia="Times New Roman" w:cs="Times New Roman"/>
                <w:sz w:val="16"/>
                <w:szCs w:val="16"/>
                <w:lang w:eastAsia="es-ES"/>
              </w:rPr>
            </w:pPr>
          </w:p>
          <w:p w14:paraId="7969BA9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17,000.00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827D3F9" w14:textId="77777777" w:rsidR="002F1D66" w:rsidRPr="005A64E5" w:rsidRDefault="002F1D66" w:rsidP="005A64E5">
            <w:pPr>
              <w:rPr>
                <w:rFonts w:eastAsia="Times New Roman" w:cs="Times New Roman"/>
                <w:sz w:val="16"/>
                <w:szCs w:val="16"/>
                <w:lang w:eastAsia="es-ES"/>
              </w:rPr>
            </w:pPr>
          </w:p>
          <w:p w14:paraId="5AFBDC62" w14:textId="77777777" w:rsidR="002F1D66" w:rsidRPr="005A64E5" w:rsidRDefault="002F1D66" w:rsidP="005A64E5">
            <w:pPr>
              <w:jc w:val="center"/>
              <w:rPr>
                <w:rFonts w:eastAsia="Times New Roman" w:cs="Times New Roman"/>
                <w:sz w:val="16"/>
                <w:szCs w:val="16"/>
                <w:lang w:eastAsia="es-ES"/>
              </w:rPr>
            </w:pPr>
          </w:p>
          <w:p w14:paraId="0B428F2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 a partir de la entrega del área cedida</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37A355E" w14:textId="77777777" w:rsidR="002F1D66" w:rsidRPr="005A64E5" w:rsidRDefault="002F1D66" w:rsidP="005A64E5">
            <w:pPr>
              <w:rPr>
                <w:rFonts w:eastAsia="Times New Roman" w:cs="Times New Roman"/>
                <w:sz w:val="16"/>
                <w:szCs w:val="16"/>
                <w:lang w:eastAsia="es-ES"/>
              </w:rPr>
            </w:pPr>
          </w:p>
          <w:p w14:paraId="525E1018" w14:textId="77777777" w:rsidR="002F1D66" w:rsidRPr="005A64E5" w:rsidRDefault="002F1D66" w:rsidP="005A64E5">
            <w:pPr>
              <w:jc w:val="center"/>
              <w:rPr>
                <w:rFonts w:eastAsia="Times New Roman" w:cs="Times New Roman"/>
                <w:sz w:val="16"/>
                <w:szCs w:val="16"/>
                <w:lang w:eastAsia="es-ES"/>
              </w:rPr>
            </w:pPr>
          </w:p>
          <w:p w14:paraId="7D9C445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La entrega del área cedida no se consumó</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EF73684" w14:textId="77777777" w:rsidR="002F1D66" w:rsidRPr="005A64E5" w:rsidRDefault="002F1D66" w:rsidP="005A64E5">
            <w:pPr>
              <w:ind w:right="170"/>
              <w:rPr>
                <w:rFonts w:eastAsia="Times New Roman" w:cs="Times New Roman"/>
                <w:sz w:val="16"/>
                <w:szCs w:val="16"/>
                <w:lang w:eastAsia="es-ES"/>
              </w:rPr>
            </w:pPr>
          </w:p>
          <w:p w14:paraId="1CF34FAE" w14:textId="77777777" w:rsidR="002F1D66" w:rsidRPr="005A64E5" w:rsidRDefault="002F1D66" w:rsidP="005A64E5">
            <w:pPr>
              <w:ind w:right="170"/>
              <w:jc w:val="center"/>
              <w:rPr>
                <w:rFonts w:eastAsia="Times New Roman" w:cs="Times New Roman"/>
                <w:sz w:val="16"/>
                <w:szCs w:val="16"/>
                <w:lang w:eastAsia="es-ES"/>
              </w:rPr>
            </w:pPr>
          </w:p>
          <w:p w14:paraId="3D448514" w14:textId="77777777" w:rsidR="002F1D66" w:rsidRPr="005A64E5" w:rsidRDefault="002F1D66" w:rsidP="005A64E5">
            <w:pPr>
              <w:ind w:right="170"/>
              <w:jc w:val="center"/>
              <w:rPr>
                <w:rFonts w:eastAsia="Times New Roman" w:cs="Times New Roman"/>
                <w:sz w:val="16"/>
                <w:szCs w:val="16"/>
                <w:lang w:eastAsia="es-ES"/>
              </w:rPr>
            </w:pPr>
            <w:r w:rsidRPr="005A64E5">
              <w:rPr>
                <w:rFonts w:eastAsia="Times New Roman" w:cs="Times New Roman"/>
                <w:sz w:val="16"/>
                <w:szCs w:val="16"/>
                <w:lang w:eastAsia="es-ES"/>
              </w:rPr>
              <w:t>Terminación anticipada del contrato.</w:t>
            </w:r>
          </w:p>
        </w:tc>
      </w:tr>
      <w:tr w:rsidR="002F1D66" w:rsidRPr="005A64E5" w14:paraId="6BC32613" w14:textId="77777777" w:rsidTr="002F1D66">
        <w:trPr>
          <w:trHeight w:val="909"/>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28DE771" w14:textId="77777777" w:rsidR="002F1D66" w:rsidRPr="005A64E5" w:rsidRDefault="002F1D66" w:rsidP="005A64E5">
            <w:pPr>
              <w:jc w:val="center"/>
              <w:rPr>
                <w:rFonts w:eastAsia="Times New Roman" w:cs="Times New Roman"/>
                <w:b/>
                <w:bCs/>
                <w:sz w:val="16"/>
                <w:szCs w:val="16"/>
                <w:lang w:eastAsia="es-ES"/>
              </w:rPr>
            </w:pPr>
          </w:p>
          <w:p w14:paraId="08F4BADD" w14:textId="77777777" w:rsidR="002F1D66" w:rsidRPr="005A64E5" w:rsidRDefault="002F1D66" w:rsidP="005A64E5">
            <w:pPr>
              <w:rPr>
                <w:rFonts w:eastAsia="Times New Roman" w:cs="Times New Roman"/>
                <w:b/>
                <w:bCs/>
                <w:sz w:val="16"/>
                <w:szCs w:val="16"/>
                <w:lang w:eastAsia="es-ES"/>
              </w:rPr>
            </w:pPr>
          </w:p>
          <w:p w14:paraId="2FB15779" w14:textId="77777777" w:rsidR="002F1D66" w:rsidRPr="005A64E5" w:rsidRDefault="002F1D66" w:rsidP="005A64E5">
            <w:pPr>
              <w:jc w:val="center"/>
              <w:rPr>
                <w:rFonts w:eastAsia="Times New Roman" w:cs="Times New Roman"/>
                <w:b/>
                <w:bCs/>
                <w:sz w:val="16"/>
                <w:szCs w:val="16"/>
                <w:lang w:eastAsia="es-ES"/>
              </w:rPr>
            </w:pPr>
          </w:p>
          <w:p w14:paraId="417596B9" w14:textId="77777777" w:rsidR="002F1D66" w:rsidRPr="005A64E5" w:rsidRDefault="002F1D66"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9</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72401E9" w14:textId="77777777" w:rsidR="002F1D66" w:rsidRPr="005A64E5" w:rsidRDefault="002F1D66" w:rsidP="005A64E5">
            <w:pPr>
              <w:rPr>
                <w:rFonts w:eastAsia="Times New Roman" w:cs="Times New Roman"/>
                <w:snapToGrid w:val="0"/>
                <w:sz w:val="16"/>
                <w:szCs w:val="16"/>
                <w:lang w:eastAsia="es-ES"/>
              </w:rPr>
            </w:pPr>
          </w:p>
          <w:p w14:paraId="1B6A2528" w14:textId="77777777" w:rsidR="002F1D66" w:rsidRPr="005A64E5" w:rsidRDefault="002F1D66"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CCC Fabricaciones y Construcciones, S.A. de C.V.</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2203D62" w14:textId="77777777" w:rsidR="002F1D66" w:rsidRPr="005A64E5" w:rsidRDefault="002F1D66" w:rsidP="005A64E5">
            <w:pPr>
              <w:rPr>
                <w:rFonts w:eastAsia="Times New Roman" w:cs="Times New Roman"/>
                <w:snapToGrid w:val="0"/>
                <w:sz w:val="16"/>
                <w:szCs w:val="16"/>
                <w:lang w:eastAsia="es-ES"/>
              </w:rPr>
            </w:pPr>
          </w:p>
          <w:p w14:paraId="39DFA7E0" w14:textId="77777777" w:rsidR="002F1D66" w:rsidRPr="005A64E5" w:rsidRDefault="002F1D66"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Construcción y reparación de módulos para plataformas petroleras.</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4381CF5" w14:textId="77777777" w:rsidR="002F1D66" w:rsidRPr="005A64E5" w:rsidRDefault="002F1D66" w:rsidP="005A64E5">
            <w:pPr>
              <w:rPr>
                <w:rFonts w:eastAsia="Times New Roman" w:cs="Times New Roman"/>
                <w:sz w:val="16"/>
                <w:szCs w:val="16"/>
                <w:lang w:eastAsia="es-ES"/>
              </w:rPr>
            </w:pPr>
          </w:p>
          <w:p w14:paraId="07BBC204" w14:textId="77777777" w:rsidR="002F1D66" w:rsidRPr="005A64E5" w:rsidRDefault="002F1D66" w:rsidP="005A64E5">
            <w:pPr>
              <w:rPr>
                <w:rFonts w:eastAsia="Times New Roman" w:cs="Times New Roman"/>
                <w:sz w:val="16"/>
                <w:szCs w:val="16"/>
                <w:lang w:eastAsia="es-ES"/>
              </w:rPr>
            </w:pPr>
          </w:p>
          <w:p w14:paraId="490ED338" w14:textId="77777777" w:rsidR="002F1D66" w:rsidRPr="005A64E5" w:rsidRDefault="002F1D66" w:rsidP="005A64E5">
            <w:pPr>
              <w:jc w:val="center"/>
              <w:rPr>
                <w:rFonts w:eastAsia="Times New Roman" w:cs="Times New Roman"/>
                <w:sz w:val="16"/>
                <w:szCs w:val="16"/>
                <w:lang w:eastAsia="es-ES"/>
              </w:rPr>
            </w:pPr>
          </w:p>
          <w:p w14:paraId="58C9D4E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26,868.32</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1FA49CF" w14:textId="77777777" w:rsidR="002F1D66" w:rsidRPr="005A64E5" w:rsidRDefault="002F1D66" w:rsidP="005A64E5">
            <w:pPr>
              <w:rPr>
                <w:rFonts w:eastAsia="Times New Roman" w:cs="Times New Roman"/>
                <w:sz w:val="16"/>
                <w:szCs w:val="16"/>
                <w:lang w:eastAsia="es-ES"/>
              </w:rPr>
            </w:pPr>
          </w:p>
          <w:p w14:paraId="09EE6F82" w14:textId="77777777" w:rsidR="002F1D66" w:rsidRPr="005A64E5" w:rsidRDefault="002F1D66" w:rsidP="005A64E5">
            <w:pPr>
              <w:jc w:val="center"/>
              <w:rPr>
                <w:rFonts w:eastAsia="Times New Roman" w:cs="Times New Roman"/>
                <w:sz w:val="16"/>
                <w:szCs w:val="16"/>
                <w:lang w:eastAsia="es-ES"/>
              </w:rPr>
            </w:pPr>
          </w:p>
          <w:p w14:paraId="1B38718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p w14:paraId="5F67C3F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Ene/01/96 Dic/30/15</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D6EED2" w14:textId="77777777" w:rsidR="002F1D66" w:rsidRPr="005A64E5" w:rsidRDefault="002F1D66" w:rsidP="005A64E5">
            <w:pPr>
              <w:rPr>
                <w:rFonts w:eastAsia="Times New Roman" w:cs="Times New Roman"/>
                <w:sz w:val="16"/>
                <w:szCs w:val="16"/>
                <w:lang w:eastAsia="es-ES"/>
              </w:rPr>
            </w:pPr>
          </w:p>
          <w:p w14:paraId="1294B852" w14:textId="77777777" w:rsidR="002F1D66" w:rsidRPr="005A64E5" w:rsidRDefault="002F1D66" w:rsidP="005A64E5">
            <w:pPr>
              <w:jc w:val="center"/>
              <w:rPr>
                <w:rFonts w:eastAsia="Times New Roman" w:cs="Times New Roman"/>
                <w:sz w:val="16"/>
                <w:szCs w:val="16"/>
                <w:lang w:eastAsia="es-ES"/>
              </w:rPr>
            </w:pPr>
          </w:p>
          <w:p w14:paraId="6E6FE6F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01/Ene/96</w:t>
            </w:r>
          </w:p>
          <w:p w14:paraId="55FBC4D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36BBD19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31/ Dic/04</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E653585" w14:textId="77777777" w:rsidR="002F1D66" w:rsidRPr="005A64E5" w:rsidRDefault="002F1D66" w:rsidP="005A64E5">
            <w:pPr>
              <w:ind w:right="170"/>
              <w:jc w:val="center"/>
              <w:rPr>
                <w:rFonts w:eastAsia="Times New Roman" w:cs="Times New Roman"/>
                <w:sz w:val="16"/>
                <w:szCs w:val="16"/>
                <w:lang w:eastAsia="es-ES"/>
              </w:rPr>
            </w:pPr>
            <w:r w:rsidRPr="005A64E5">
              <w:rPr>
                <w:rFonts w:eastAsia="Times New Roman" w:cs="Times New Roman"/>
                <w:sz w:val="16"/>
                <w:szCs w:val="16"/>
                <w:lang w:eastAsia="es-ES"/>
              </w:rPr>
              <w:t>Cesión de derechos, toda vez que efectuó la venta de los terrenos colindantes a la zona federal terrestre a Swecomex, S. A. de C. V. celebrándose contrato con ésta última.</w:t>
            </w:r>
          </w:p>
        </w:tc>
      </w:tr>
      <w:tr w:rsidR="002F1D66" w:rsidRPr="005A64E5" w14:paraId="0D6B8A3B" w14:textId="77777777" w:rsidTr="002F1D66">
        <w:trPr>
          <w:trHeight w:val="745"/>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898A349" w14:textId="77777777" w:rsidR="002F1D66" w:rsidRPr="005A64E5" w:rsidRDefault="002F1D66" w:rsidP="005A64E5">
            <w:pPr>
              <w:rPr>
                <w:rFonts w:eastAsia="Times New Roman" w:cs="Times New Roman"/>
                <w:b/>
                <w:sz w:val="16"/>
                <w:szCs w:val="16"/>
                <w:lang w:eastAsia="es-ES"/>
              </w:rPr>
            </w:pPr>
          </w:p>
          <w:p w14:paraId="52BCEF13"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10</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52C97A6" w14:textId="77777777" w:rsidR="002F1D66" w:rsidRPr="005A64E5" w:rsidRDefault="002F1D66" w:rsidP="005A64E5">
            <w:pPr>
              <w:rPr>
                <w:rFonts w:eastAsia="Times New Roman" w:cs="Times New Roman"/>
                <w:sz w:val="16"/>
                <w:szCs w:val="16"/>
                <w:lang w:eastAsia="es-ES"/>
              </w:rPr>
            </w:pPr>
          </w:p>
          <w:p w14:paraId="0AC29CC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Sandra Tiburcio Zúñiga.</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705B0EC" w14:textId="77777777" w:rsidR="002F1D66" w:rsidRPr="005A64E5" w:rsidRDefault="002F1D66" w:rsidP="005A64E5">
            <w:pPr>
              <w:rPr>
                <w:rFonts w:eastAsia="Times New Roman" w:cs="Times New Roman"/>
                <w:sz w:val="16"/>
                <w:szCs w:val="16"/>
                <w:lang w:eastAsia="es-ES"/>
              </w:rPr>
            </w:pPr>
          </w:p>
          <w:p w14:paraId="606128C5" w14:textId="77777777" w:rsidR="002F1D66" w:rsidRPr="005A64E5" w:rsidRDefault="002F1D66" w:rsidP="005A64E5">
            <w:pPr>
              <w:jc w:val="center"/>
              <w:rPr>
                <w:rFonts w:eastAsia="Times New Roman" w:cs="Times New Roman"/>
                <w:sz w:val="16"/>
                <w:szCs w:val="16"/>
                <w:lang w:eastAsia="es-ES"/>
              </w:rPr>
            </w:pPr>
          </w:p>
          <w:p w14:paraId="0A66020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Uso ornamental.</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667C48C" w14:textId="77777777" w:rsidR="002F1D66" w:rsidRPr="005A64E5" w:rsidRDefault="002F1D66" w:rsidP="005A64E5">
            <w:pPr>
              <w:rPr>
                <w:rFonts w:eastAsia="Times New Roman" w:cs="Times New Roman"/>
                <w:sz w:val="16"/>
                <w:szCs w:val="16"/>
                <w:lang w:eastAsia="es-ES"/>
              </w:rPr>
            </w:pPr>
          </w:p>
          <w:p w14:paraId="55EBDCB7" w14:textId="77777777" w:rsidR="002F1D66" w:rsidRPr="005A64E5" w:rsidRDefault="002F1D66" w:rsidP="005A64E5">
            <w:pPr>
              <w:jc w:val="center"/>
              <w:rPr>
                <w:rFonts w:eastAsia="Times New Roman" w:cs="Times New Roman"/>
                <w:sz w:val="16"/>
                <w:szCs w:val="16"/>
                <w:lang w:eastAsia="es-ES"/>
              </w:rPr>
            </w:pPr>
          </w:p>
          <w:p w14:paraId="547F389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450.00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FABBA99" w14:textId="77777777" w:rsidR="002F1D66" w:rsidRPr="005A64E5" w:rsidRDefault="002F1D66" w:rsidP="005A64E5">
            <w:pPr>
              <w:rPr>
                <w:rFonts w:eastAsia="Times New Roman" w:cs="Times New Roman"/>
                <w:sz w:val="16"/>
                <w:szCs w:val="16"/>
                <w:lang w:eastAsia="es-ES"/>
              </w:rPr>
            </w:pPr>
          </w:p>
          <w:p w14:paraId="6A225812" w14:textId="77777777" w:rsidR="002F1D66" w:rsidRPr="005A64E5" w:rsidRDefault="002F1D66" w:rsidP="005A64E5">
            <w:pPr>
              <w:jc w:val="center"/>
              <w:rPr>
                <w:rFonts w:eastAsia="Times New Roman" w:cs="Times New Roman"/>
                <w:sz w:val="16"/>
                <w:szCs w:val="16"/>
                <w:lang w:eastAsia="es-ES"/>
              </w:rPr>
            </w:pPr>
          </w:p>
          <w:p w14:paraId="4299983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9720CA4" w14:textId="77777777" w:rsidR="002F1D66" w:rsidRPr="005A64E5" w:rsidRDefault="002F1D66" w:rsidP="005A64E5">
            <w:pPr>
              <w:jc w:val="center"/>
              <w:rPr>
                <w:rFonts w:eastAsia="Times New Roman" w:cs="Times New Roman"/>
                <w:sz w:val="16"/>
                <w:szCs w:val="16"/>
                <w:lang w:eastAsia="es-ES"/>
              </w:rPr>
            </w:pPr>
          </w:p>
          <w:p w14:paraId="475BB70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01/Jul/99</w:t>
            </w:r>
          </w:p>
          <w:p w14:paraId="248A9F3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750B59A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30/Jun/09</w:t>
            </w:r>
          </w:p>
          <w:p w14:paraId="4F7C0103" w14:textId="77777777" w:rsidR="002F1D66" w:rsidRPr="005A64E5" w:rsidRDefault="002F1D66" w:rsidP="005A64E5">
            <w:pPr>
              <w:jc w:val="center"/>
              <w:rPr>
                <w:rFonts w:eastAsia="Times New Roman" w:cs="Times New Roman"/>
                <w:sz w:val="16"/>
                <w:szCs w:val="16"/>
                <w:lang w:eastAsia="es-ES"/>
              </w:rPr>
            </w:pP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33FAEB9" w14:textId="77777777" w:rsidR="002F1D66" w:rsidRPr="005A64E5" w:rsidRDefault="002F1D66" w:rsidP="005A64E5">
            <w:pPr>
              <w:ind w:right="170"/>
              <w:rPr>
                <w:rFonts w:eastAsia="Times New Roman" w:cs="Times New Roman"/>
                <w:sz w:val="16"/>
                <w:szCs w:val="16"/>
                <w:lang w:eastAsia="es-ES"/>
              </w:rPr>
            </w:pPr>
          </w:p>
          <w:p w14:paraId="1D1ED8DC" w14:textId="77777777" w:rsidR="002F1D66" w:rsidRPr="005A64E5" w:rsidRDefault="002F1D66" w:rsidP="005A64E5">
            <w:pPr>
              <w:ind w:right="170"/>
              <w:rPr>
                <w:rFonts w:eastAsia="Times New Roman" w:cs="Times New Roman"/>
                <w:sz w:val="16"/>
                <w:szCs w:val="16"/>
                <w:lang w:eastAsia="es-ES"/>
              </w:rPr>
            </w:pPr>
          </w:p>
          <w:p w14:paraId="437227BE" w14:textId="77777777" w:rsidR="002F1D66" w:rsidRPr="005A64E5" w:rsidRDefault="002F1D66" w:rsidP="005A64E5">
            <w:pPr>
              <w:ind w:right="170"/>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tc>
      </w:tr>
      <w:tr w:rsidR="002F1D66" w:rsidRPr="005A64E5" w14:paraId="7A31E667" w14:textId="77777777" w:rsidTr="002F1D66">
        <w:trPr>
          <w:trHeight w:val="980"/>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1A2A39E" w14:textId="77777777" w:rsidR="002F1D66" w:rsidRPr="005A64E5" w:rsidRDefault="002F1D66" w:rsidP="005A64E5">
            <w:pPr>
              <w:rPr>
                <w:rFonts w:eastAsia="Times New Roman" w:cs="Times New Roman"/>
                <w:b/>
                <w:sz w:val="16"/>
                <w:szCs w:val="16"/>
                <w:lang w:eastAsia="es-ES"/>
              </w:rPr>
            </w:pPr>
          </w:p>
          <w:p w14:paraId="076BC85B" w14:textId="77777777" w:rsidR="002F1D66" w:rsidRPr="005A64E5" w:rsidRDefault="002F1D66" w:rsidP="005A64E5">
            <w:pPr>
              <w:jc w:val="center"/>
              <w:rPr>
                <w:rFonts w:eastAsia="Times New Roman" w:cs="Times New Roman"/>
                <w:b/>
                <w:sz w:val="16"/>
                <w:szCs w:val="16"/>
                <w:lang w:eastAsia="es-ES"/>
              </w:rPr>
            </w:pPr>
          </w:p>
          <w:p w14:paraId="4CF20A86"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11</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C8A8ABF" w14:textId="77777777" w:rsidR="002F1D66" w:rsidRPr="005A64E5" w:rsidRDefault="002F1D66" w:rsidP="005A64E5">
            <w:pPr>
              <w:rPr>
                <w:rFonts w:eastAsia="Times New Roman" w:cs="Times New Roman"/>
                <w:sz w:val="16"/>
                <w:szCs w:val="16"/>
                <w:lang w:eastAsia="es-ES"/>
              </w:rPr>
            </w:pPr>
          </w:p>
          <w:p w14:paraId="69F9B9F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Eloy Velasco Velasco.</w:t>
            </w:r>
          </w:p>
          <w:p w14:paraId="2C5F5CCC" w14:textId="77777777" w:rsidR="002F1D66" w:rsidRPr="005A64E5" w:rsidRDefault="002F1D66" w:rsidP="005A64E5">
            <w:pPr>
              <w:jc w:val="center"/>
              <w:rPr>
                <w:rFonts w:eastAsia="Times New Roman" w:cs="Times New Roman"/>
                <w:sz w:val="16"/>
                <w:szCs w:val="16"/>
                <w:lang w:eastAsia="es-ES"/>
              </w:rPr>
            </w:pPr>
          </w:p>
          <w:p w14:paraId="6177B674" w14:textId="77777777" w:rsidR="002F1D66" w:rsidRPr="005A64E5" w:rsidRDefault="002F1D66" w:rsidP="005A64E5">
            <w:pPr>
              <w:jc w:val="center"/>
              <w:rPr>
                <w:rFonts w:eastAsia="Times New Roman" w:cs="Times New Roman"/>
                <w:sz w:val="16"/>
                <w:szCs w:val="16"/>
                <w:lang w:eastAsia="es-ES"/>
              </w:rPr>
            </w:pP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89F70C2" w14:textId="77777777" w:rsidR="002F1D66" w:rsidRPr="005A64E5" w:rsidRDefault="002F1D66" w:rsidP="005A64E5">
            <w:pPr>
              <w:rPr>
                <w:rFonts w:eastAsia="Times New Roman" w:cs="Times New Roman"/>
                <w:sz w:val="16"/>
                <w:szCs w:val="16"/>
                <w:lang w:eastAsia="es-ES"/>
              </w:rPr>
            </w:pPr>
          </w:p>
          <w:p w14:paraId="27B59C8B" w14:textId="77777777" w:rsidR="002F1D66" w:rsidRPr="005A64E5" w:rsidRDefault="002F1D66" w:rsidP="005A64E5">
            <w:pPr>
              <w:jc w:val="center"/>
              <w:rPr>
                <w:rFonts w:eastAsia="Times New Roman" w:cs="Times New Roman"/>
                <w:sz w:val="16"/>
                <w:szCs w:val="16"/>
                <w:lang w:eastAsia="es-ES"/>
              </w:rPr>
            </w:pPr>
          </w:p>
          <w:p w14:paraId="7D4340B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Uso comercial.</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8165325" w14:textId="77777777" w:rsidR="002F1D66" w:rsidRPr="005A64E5" w:rsidRDefault="002F1D66" w:rsidP="005A64E5">
            <w:pPr>
              <w:rPr>
                <w:rFonts w:eastAsia="Times New Roman" w:cs="Times New Roman"/>
                <w:sz w:val="16"/>
                <w:szCs w:val="16"/>
                <w:lang w:eastAsia="es-ES"/>
              </w:rPr>
            </w:pPr>
          </w:p>
          <w:p w14:paraId="2B8081CB" w14:textId="77777777" w:rsidR="002F1D66" w:rsidRPr="005A64E5" w:rsidRDefault="002F1D66" w:rsidP="005A64E5">
            <w:pPr>
              <w:jc w:val="center"/>
              <w:rPr>
                <w:rFonts w:eastAsia="Times New Roman" w:cs="Times New Roman"/>
                <w:sz w:val="16"/>
                <w:szCs w:val="16"/>
                <w:lang w:eastAsia="es-ES"/>
              </w:rPr>
            </w:pPr>
          </w:p>
          <w:p w14:paraId="7C0009E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375.00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889F0B7" w14:textId="77777777" w:rsidR="002F1D66" w:rsidRPr="005A64E5" w:rsidRDefault="002F1D66" w:rsidP="005A64E5">
            <w:pPr>
              <w:rPr>
                <w:rFonts w:eastAsia="Times New Roman" w:cs="Times New Roman"/>
                <w:sz w:val="16"/>
                <w:szCs w:val="16"/>
                <w:lang w:eastAsia="es-ES"/>
              </w:rPr>
            </w:pPr>
          </w:p>
          <w:p w14:paraId="4EE45CB2" w14:textId="77777777" w:rsidR="002F1D66" w:rsidRPr="005A64E5" w:rsidRDefault="002F1D66" w:rsidP="005A64E5">
            <w:pPr>
              <w:jc w:val="center"/>
              <w:rPr>
                <w:rFonts w:eastAsia="Times New Roman" w:cs="Times New Roman"/>
                <w:sz w:val="16"/>
                <w:szCs w:val="16"/>
                <w:lang w:eastAsia="es-ES"/>
              </w:rPr>
            </w:pPr>
          </w:p>
          <w:p w14:paraId="29C4E5B1"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1AC86A7" w14:textId="77777777" w:rsidR="002F1D66" w:rsidRPr="005A64E5" w:rsidRDefault="002F1D66" w:rsidP="005A64E5">
            <w:pPr>
              <w:jc w:val="center"/>
              <w:rPr>
                <w:rFonts w:eastAsia="Times New Roman" w:cs="Times New Roman"/>
                <w:sz w:val="16"/>
                <w:szCs w:val="16"/>
                <w:lang w:eastAsia="es-ES"/>
              </w:rPr>
            </w:pPr>
          </w:p>
          <w:p w14:paraId="52B675D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01/Abr/08</w:t>
            </w:r>
          </w:p>
          <w:p w14:paraId="3CD42D7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32E06BE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31/Mar/13</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698F9B9" w14:textId="77777777" w:rsidR="002F1D66" w:rsidRPr="005A64E5" w:rsidRDefault="002F1D66" w:rsidP="005A64E5">
            <w:pPr>
              <w:ind w:right="170"/>
              <w:jc w:val="center"/>
              <w:rPr>
                <w:rFonts w:eastAsia="Times New Roman" w:cs="Times New Roman"/>
                <w:sz w:val="16"/>
                <w:szCs w:val="16"/>
                <w:lang w:eastAsia="es-ES"/>
              </w:rPr>
            </w:pPr>
          </w:p>
          <w:p w14:paraId="15B128DE" w14:textId="77777777" w:rsidR="002F1D66" w:rsidRPr="005A64E5" w:rsidRDefault="002F1D66" w:rsidP="005A64E5">
            <w:pPr>
              <w:ind w:right="170"/>
              <w:jc w:val="center"/>
              <w:rPr>
                <w:rFonts w:eastAsia="Times New Roman" w:cs="Times New Roman"/>
                <w:sz w:val="16"/>
                <w:szCs w:val="16"/>
                <w:lang w:eastAsia="es-ES"/>
              </w:rPr>
            </w:pPr>
            <w:r w:rsidRPr="005A64E5">
              <w:rPr>
                <w:rFonts w:eastAsia="Times New Roman" w:cs="Times New Roman"/>
                <w:sz w:val="16"/>
                <w:szCs w:val="16"/>
                <w:lang w:eastAsia="es-ES"/>
              </w:rPr>
              <w:t xml:space="preserve">Terminación </w:t>
            </w:r>
          </w:p>
          <w:p w14:paraId="48798D63" w14:textId="77777777" w:rsidR="002F1D66" w:rsidRPr="005A64E5" w:rsidRDefault="002F1D66" w:rsidP="005A64E5">
            <w:pPr>
              <w:ind w:right="170"/>
              <w:jc w:val="center"/>
              <w:rPr>
                <w:rFonts w:eastAsia="Times New Roman" w:cs="Times New Roman"/>
                <w:sz w:val="16"/>
                <w:szCs w:val="16"/>
                <w:lang w:eastAsia="es-ES"/>
              </w:rPr>
            </w:pPr>
            <w:r w:rsidRPr="005A64E5">
              <w:rPr>
                <w:rFonts w:eastAsia="Times New Roman" w:cs="Times New Roman"/>
                <w:sz w:val="16"/>
                <w:szCs w:val="16"/>
                <w:lang w:eastAsia="es-ES"/>
              </w:rPr>
              <w:t>Anticipada.</w:t>
            </w:r>
          </w:p>
        </w:tc>
      </w:tr>
      <w:tr w:rsidR="002F1D66" w:rsidRPr="005A64E5" w14:paraId="31BCE161" w14:textId="77777777" w:rsidTr="002F1D66">
        <w:trPr>
          <w:trHeight w:val="145"/>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760FCA5" w14:textId="77777777" w:rsidR="002F1D66" w:rsidRPr="005A64E5" w:rsidRDefault="002F1D66" w:rsidP="005A64E5">
            <w:pPr>
              <w:jc w:val="center"/>
              <w:rPr>
                <w:rFonts w:eastAsia="Times New Roman" w:cs="Times New Roman"/>
                <w:b/>
                <w:sz w:val="16"/>
                <w:szCs w:val="16"/>
                <w:lang w:eastAsia="es-ES"/>
              </w:rPr>
            </w:pPr>
          </w:p>
          <w:p w14:paraId="0EC93045" w14:textId="77777777" w:rsidR="002F1D66" w:rsidRPr="005A64E5" w:rsidRDefault="002F1D66" w:rsidP="005A64E5">
            <w:pPr>
              <w:jc w:val="center"/>
              <w:rPr>
                <w:rFonts w:eastAsia="Times New Roman" w:cs="Times New Roman"/>
                <w:b/>
                <w:sz w:val="16"/>
                <w:szCs w:val="16"/>
                <w:lang w:eastAsia="es-ES"/>
              </w:rPr>
            </w:pPr>
          </w:p>
          <w:p w14:paraId="574D70E0"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12</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0F028DA" w14:textId="77777777" w:rsidR="002F1D66" w:rsidRPr="005A64E5" w:rsidRDefault="002F1D66" w:rsidP="005A64E5">
            <w:pPr>
              <w:jc w:val="center"/>
              <w:rPr>
                <w:rFonts w:eastAsia="Times New Roman" w:cs="Times New Roman"/>
                <w:sz w:val="16"/>
                <w:szCs w:val="16"/>
                <w:lang w:val="pt-BR" w:eastAsia="es-ES"/>
              </w:rPr>
            </w:pPr>
          </w:p>
          <w:p w14:paraId="285C071E"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René Miguel Wenceslao Dufour Acosta.</w:t>
            </w:r>
          </w:p>
          <w:p w14:paraId="6D89CE28" w14:textId="77777777" w:rsidR="002F1D66" w:rsidRPr="005A64E5" w:rsidRDefault="002F1D66" w:rsidP="005A64E5">
            <w:pPr>
              <w:jc w:val="center"/>
              <w:rPr>
                <w:rFonts w:eastAsia="Times New Roman" w:cs="Times New Roman"/>
                <w:sz w:val="16"/>
                <w:szCs w:val="16"/>
                <w:lang w:val="fr-FR" w:eastAsia="es-ES"/>
              </w:rPr>
            </w:pP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AB6C094" w14:textId="77777777" w:rsidR="002F1D66" w:rsidRPr="005A64E5" w:rsidRDefault="002F1D66" w:rsidP="005A64E5">
            <w:pPr>
              <w:jc w:val="center"/>
              <w:rPr>
                <w:rFonts w:eastAsia="Times New Roman" w:cs="Times New Roman"/>
                <w:sz w:val="16"/>
                <w:szCs w:val="16"/>
                <w:lang w:eastAsia="es-ES"/>
              </w:rPr>
            </w:pPr>
          </w:p>
          <w:p w14:paraId="3006C4E9" w14:textId="77777777" w:rsidR="002F1D66" w:rsidRPr="005A64E5" w:rsidRDefault="002F1D66" w:rsidP="005A64E5">
            <w:pPr>
              <w:jc w:val="center"/>
              <w:rPr>
                <w:rFonts w:eastAsia="Times New Roman" w:cs="Times New Roman"/>
                <w:sz w:val="16"/>
                <w:szCs w:val="16"/>
                <w:lang w:eastAsia="es-ES"/>
              </w:rPr>
            </w:pPr>
          </w:p>
          <w:p w14:paraId="0EBCDBA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Uso ornamental.</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E42D081" w14:textId="77777777" w:rsidR="002F1D66" w:rsidRPr="005A64E5" w:rsidRDefault="002F1D66" w:rsidP="005A64E5">
            <w:pPr>
              <w:ind w:right="113"/>
              <w:jc w:val="center"/>
              <w:rPr>
                <w:rFonts w:eastAsia="Times New Roman" w:cs="Times New Roman"/>
                <w:sz w:val="16"/>
                <w:szCs w:val="16"/>
                <w:lang w:eastAsia="es-ES"/>
              </w:rPr>
            </w:pPr>
          </w:p>
          <w:p w14:paraId="6445F253" w14:textId="77777777" w:rsidR="002F1D66" w:rsidRPr="005A64E5" w:rsidRDefault="002F1D66" w:rsidP="005A64E5">
            <w:pPr>
              <w:ind w:right="113"/>
              <w:jc w:val="center"/>
              <w:rPr>
                <w:rFonts w:eastAsia="Times New Roman" w:cs="Times New Roman"/>
                <w:sz w:val="16"/>
                <w:szCs w:val="16"/>
                <w:lang w:eastAsia="es-ES"/>
              </w:rPr>
            </w:pPr>
          </w:p>
          <w:p w14:paraId="6A6E57F4" w14:textId="77777777" w:rsidR="002F1D66" w:rsidRPr="005A64E5" w:rsidRDefault="002F1D66"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592.00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6312ADF" w14:textId="77777777" w:rsidR="002F1D66" w:rsidRPr="005A64E5" w:rsidRDefault="002F1D66" w:rsidP="005A64E5">
            <w:pPr>
              <w:jc w:val="center"/>
              <w:rPr>
                <w:rFonts w:eastAsia="Times New Roman" w:cs="Times New Roman"/>
                <w:sz w:val="16"/>
                <w:szCs w:val="16"/>
                <w:lang w:eastAsia="es-ES"/>
              </w:rPr>
            </w:pPr>
          </w:p>
          <w:p w14:paraId="474670D2" w14:textId="77777777" w:rsidR="002F1D66" w:rsidRPr="005A64E5" w:rsidRDefault="002F1D66" w:rsidP="005A64E5">
            <w:pPr>
              <w:jc w:val="center"/>
              <w:rPr>
                <w:rFonts w:eastAsia="Times New Roman" w:cs="Times New Roman"/>
                <w:sz w:val="16"/>
                <w:szCs w:val="16"/>
                <w:lang w:eastAsia="es-ES"/>
              </w:rPr>
            </w:pPr>
          </w:p>
          <w:p w14:paraId="746310E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78BC430" w14:textId="77777777" w:rsidR="002F1D66" w:rsidRPr="005A64E5" w:rsidRDefault="002F1D66" w:rsidP="005A64E5">
            <w:pPr>
              <w:jc w:val="center"/>
              <w:rPr>
                <w:rFonts w:eastAsia="Times New Roman" w:cs="Times New Roman"/>
                <w:sz w:val="16"/>
                <w:szCs w:val="16"/>
                <w:lang w:eastAsia="es-ES"/>
              </w:rPr>
            </w:pPr>
          </w:p>
          <w:p w14:paraId="67F21251" w14:textId="77777777" w:rsidR="002F1D66" w:rsidRPr="005A64E5" w:rsidRDefault="002F1D66" w:rsidP="005A64E5">
            <w:pPr>
              <w:jc w:val="center"/>
              <w:rPr>
                <w:rFonts w:eastAsia="Times New Roman" w:cs="Times New Roman"/>
                <w:sz w:val="16"/>
                <w:szCs w:val="16"/>
                <w:lang w:eastAsia="es-ES"/>
              </w:rPr>
            </w:pPr>
          </w:p>
          <w:p w14:paraId="4CB5A60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05/Nov/02</w:t>
            </w:r>
          </w:p>
          <w:p w14:paraId="6FB0783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6000F65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04/Nov/12</w:t>
            </w:r>
          </w:p>
          <w:p w14:paraId="1FF6C344" w14:textId="77777777" w:rsidR="002F1D66" w:rsidRPr="005A64E5" w:rsidRDefault="002F1D66" w:rsidP="005A64E5">
            <w:pPr>
              <w:jc w:val="center"/>
              <w:rPr>
                <w:rFonts w:eastAsia="Times New Roman" w:cs="Times New Roman"/>
                <w:sz w:val="16"/>
                <w:szCs w:val="16"/>
                <w:lang w:eastAsia="es-ES"/>
              </w:rPr>
            </w:pP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8ADDDDF" w14:textId="77777777" w:rsidR="002F1D66" w:rsidRPr="005A64E5" w:rsidRDefault="002F1D66" w:rsidP="005A64E5">
            <w:pPr>
              <w:jc w:val="center"/>
              <w:rPr>
                <w:rFonts w:eastAsia="Times New Roman" w:cs="Times New Roman"/>
                <w:sz w:val="16"/>
                <w:szCs w:val="16"/>
                <w:lang w:val="es-ES" w:eastAsia="es-ES"/>
              </w:rPr>
            </w:pPr>
          </w:p>
          <w:p w14:paraId="21258982"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Se firmó convenio de terminación anticipada el  26/sep/08</w:t>
            </w:r>
          </w:p>
          <w:p w14:paraId="3818FD5E" w14:textId="77777777" w:rsidR="002F1D66" w:rsidRPr="005A64E5" w:rsidRDefault="002F1D66" w:rsidP="005A64E5">
            <w:pPr>
              <w:jc w:val="center"/>
              <w:rPr>
                <w:rFonts w:eastAsia="Times New Roman" w:cs="Times New Roman"/>
                <w:sz w:val="16"/>
                <w:szCs w:val="16"/>
                <w:lang w:eastAsia="es-ES"/>
              </w:rPr>
            </w:pPr>
          </w:p>
        </w:tc>
      </w:tr>
      <w:tr w:rsidR="002F1D66" w:rsidRPr="005A64E5" w14:paraId="319A4392" w14:textId="77777777" w:rsidTr="002F1D66">
        <w:trPr>
          <w:trHeight w:val="145"/>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61F2519" w14:textId="77777777" w:rsidR="002F1D66" w:rsidRPr="005A64E5" w:rsidRDefault="002F1D66" w:rsidP="005A64E5">
            <w:pPr>
              <w:jc w:val="center"/>
              <w:rPr>
                <w:rFonts w:eastAsia="Times New Roman" w:cs="Times New Roman"/>
                <w:b/>
                <w:sz w:val="16"/>
                <w:szCs w:val="16"/>
                <w:lang w:eastAsia="es-ES"/>
              </w:rPr>
            </w:pPr>
          </w:p>
          <w:p w14:paraId="63DF0845"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13</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E4D373F" w14:textId="77777777" w:rsidR="002F1D66" w:rsidRPr="005A64E5" w:rsidRDefault="002F1D66" w:rsidP="005A64E5">
            <w:pPr>
              <w:jc w:val="center"/>
              <w:rPr>
                <w:rFonts w:eastAsia="Times New Roman" w:cs="Times New Roman"/>
                <w:sz w:val="16"/>
                <w:szCs w:val="16"/>
                <w:lang w:val="pt-BR" w:eastAsia="es-ES"/>
              </w:rPr>
            </w:pPr>
          </w:p>
          <w:p w14:paraId="734D7993"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Júlio Jorge Ortiz García.</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E3DE8D2" w14:textId="77777777" w:rsidR="002F1D66" w:rsidRPr="005A64E5" w:rsidRDefault="002F1D66" w:rsidP="005A64E5">
            <w:pPr>
              <w:rPr>
                <w:rFonts w:eastAsia="Times New Roman" w:cs="Times New Roman"/>
                <w:sz w:val="16"/>
                <w:szCs w:val="16"/>
                <w:lang w:eastAsia="es-ES"/>
              </w:rPr>
            </w:pPr>
          </w:p>
          <w:p w14:paraId="2819BA3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Uso ornamental.</w:t>
            </w:r>
          </w:p>
          <w:p w14:paraId="7E08FE61" w14:textId="77777777" w:rsidR="002F1D66" w:rsidRPr="005A64E5" w:rsidRDefault="002F1D66" w:rsidP="005A64E5">
            <w:pPr>
              <w:jc w:val="center"/>
              <w:rPr>
                <w:rFonts w:eastAsia="Times New Roman" w:cs="Times New Roman"/>
                <w:sz w:val="16"/>
                <w:szCs w:val="16"/>
                <w:lang w:eastAsia="es-ES"/>
              </w:rPr>
            </w:pP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A13D6DC" w14:textId="77777777" w:rsidR="002F1D66" w:rsidRPr="005A64E5" w:rsidRDefault="002F1D66" w:rsidP="005A64E5">
            <w:pPr>
              <w:rPr>
                <w:rFonts w:eastAsia="Times New Roman" w:cs="Times New Roman"/>
                <w:sz w:val="16"/>
                <w:szCs w:val="16"/>
                <w:lang w:eastAsia="es-ES"/>
              </w:rPr>
            </w:pPr>
          </w:p>
          <w:p w14:paraId="2626871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1,120.00</w:t>
            </w:r>
          </w:p>
          <w:p w14:paraId="2F188C84" w14:textId="77777777" w:rsidR="002F1D66" w:rsidRPr="005A64E5" w:rsidRDefault="002F1D66" w:rsidP="005A64E5">
            <w:pPr>
              <w:jc w:val="center"/>
              <w:rPr>
                <w:rFonts w:eastAsia="Times New Roman" w:cs="Times New Roman"/>
                <w:sz w:val="16"/>
                <w:szCs w:val="16"/>
                <w:lang w:eastAsia="es-ES"/>
              </w:rPr>
            </w:pP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BD368A9" w14:textId="77777777" w:rsidR="002F1D66" w:rsidRPr="005A64E5" w:rsidRDefault="002F1D66" w:rsidP="005A64E5">
            <w:pPr>
              <w:rPr>
                <w:rFonts w:eastAsia="Times New Roman" w:cs="Times New Roman"/>
                <w:sz w:val="16"/>
                <w:szCs w:val="16"/>
                <w:lang w:eastAsia="es-ES"/>
              </w:rPr>
            </w:pPr>
          </w:p>
          <w:p w14:paraId="58630AE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6AA58B17" w14:textId="77777777" w:rsidR="002F1D66" w:rsidRPr="005A64E5" w:rsidRDefault="002F1D66" w:rsidP="005A64E5">
            <w:pPr>
              <w:jc w:val="center"/>
              <w:rPr>
                <w:rFonts w:eastAsia="Times New Roman" w:cs="Times New Roman"/>
                <w:sz w:val="16"/>
                <w:szCs w:val="16"/>
                <w:lang w:eastAsia="es-ES"/>
              </w:rPr>
            </w:pP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BD5EF6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30/Jun/07</w:t>
            </w:r>
          </w:p>
          <w:p w14:paraId="094D706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7ADCCA6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a29/Jun/12</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34D7563" w14:textId="77777777" w:rsidR="002F1D66" w:rsidRPr="005A64E5" w:rsidRDefault="002F1D66" w:rsidP="005A64E5">
            <w:pPr>
              <w:jc w:val="center"/>
              <w:rPr>
                <w:rFonts w:eastAsia="Times New Roman" w:cs="Times New Roman"/>
                <w:sz w:val="16"/>
                <w:szCs w:val="16"/>
                <w:lang w:eastAsia="es-ES"/>
              </w:rPr>
            </w:pPr>
          </w:p>
          <w:p w14:paraId="4D9D11A2" w14:textId="77777777" w:rsidR="002F1D66" w:rsidRPr="005A64E5" w:rsidRDefault="002F1D66" w:rsidP="005A64E5">
            <w:pPr>
              <w:jc w:val="center"/>
              <w:rPr>
                <w:rFonts w:eastAsia="Times New Roman" w:cs="Times New Roman"/>
                <w:sz w:val="16"/>
                <w:szCs w:val="16"/>
                <w:lang w:eastAsia="es-ES"/>
              </w:rPr>
            </w:pPr>
          </w:p>
          <w:p w14:paraId="1DBA565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108DF91B" w14:textId="77777777" w:rsidR="002F1D66" w:rsidRPr="005A64E5" w:rsidRDefault="002F1D66" w:rsidP="005A64E5">
            <w:pPr>
              <w:jc w:val="center"/>
              <w:rPr>
                <w:rFonts w:eastAsia="Times New Roman" w:cs="Times New Roman"/>
                <w:sz w:val="16"/>
                <w:szCs w:val="16"/>
                <w:lang w:eastAsia="es-ES"/>
              </w:rPr>
            </w:pPr>
          </w:p>
        </w:tc>
      </w:tr>
      <w:tr w:rsidR="002F1D66" w:rsidRPr="005A64E5" w14:paraId="16F2C3F5" w14:textId="77777777" w:rsidTr="002F1D66">
        <w:trPr>
          <w:trHeight w:val="145"/>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61F0BD0" w14:textId="77777777" w:rsidR="002F1D66" w:rsidRPr="005A64E5" w:rsidRDefault="002F1D66" w:rsidP="005A64E5">
            <w:pPr>
              <w:jc w:val="center"/>
              <w:rPr>
                <w:rFonts w:eastAsia="Times New Roman" w:cs="Times New Roman"/>
                <w:b/>
                <w:sz w:val="16"/>
                <w:szCs w:val="16"/>
                <w:lang w:eastAsia="es-ES"/>
              </w:rPr>
            </w:pPr>
            <w:bookmarkStart w:id="218" w:name="_Hlk300240308"/>
          </w:p>
          <w:p w14:paraId="7014E0E2" w14:textId="77777777" w:rsidR="002F1D66" w:rsidRPr="005A64E5" w:rsidRDefault="002F1D66" w:rsidP="005A64E5">
            <w:pPr>
              <w:jc w:val="center"/>
              <w:rPr>
                <w:rFonts w:eastAsia="Times New Roman" w:cs="Times New Roman"/>
                <w:b/>
                <w:sz w:val="16"/>
                <w:szCs w:val="16"/>
                <w:lang w:eastAsia="es-ES"/>
              </w:rPr>
            </w:pPr>
          </w:p>
          <w:p w14:paraId="6C043263" w14:textId="77777777" w:rsidR="002F1D66" w:rsidRPr="005A64E5" w:rsidRDefault="002F1D66" w:rsidP="005A64E5">
            <w:pPr>
              <w:rPr>
                <w:rFonts w:eastAsia="Times New Roman" w:cs="Times New Roman"/>
                <w:b/>
                <w:sz w:val="16"/>
                <w:szCs w:val="16"/>
                <w:lang w:eastAsia="es-ES"/>
              </w:rPr>
            </w:pPr>
          </w:p>
          <w:p w14:paraId="780DFC91"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w:t>
            </w:r>
            <w:bookmarkEnd w:id="218"/>
            <w:r w:rsidRPr="005A64E5">
              <w:rPr>
                <w:rFonts w:eastAsia="Times New Roman" w:cs="Times New Roman"/>
                <w:b/>
                <w:sz w:val="16"/>
                <w:szCs w:val="16"/>
                <w:lang w:eastAsia="es-ES"/>
              </w:rPr>
              <w:t>4</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B9F4993" w14:textId="77777777" w:rsidR="002F1D66" w:rsidRPr="005A64E5" w:rsidRDefault="002F1D66" w:rsidP="005A64E5">
            <w:pPr>
              <w:jc w:val="center"/>
              <w:rPr>
                <w:rFonts w:eastAsia="Times New Roman" w:cs="Times New Roman"/>
                <w:sz w:val="16"/>
                <w:szCs w:val="16"/>
                <w:lang w:val="pt-BR" w:eastAsia="es-ES"/>
              </w:rPr>
            </w:pPr>
          </w:p>
          <w:p w14:paraId="38D672D5" w14:textId="77777777" w:rsidR="002F1D66" w:rsidRPr="005A64E5" w:rsidRDefault="002F1D66" w:rsidP="005A64E5">
            <w:pPr>
              <w:rPr>
                <w:rFonts w:eastAsia="Times New Roman" w:cs="Times New Roman"/>
                <w:sz w:val="16"/>
                <w:szCs w:val="16"/>
                <w:lang w:val="pt-BR" w:eastAsia="es-ES"/>
              </w:rPr>
            </w:pPr>
          </w:p>
          <w:p w14:paraId="16001479" w14:textId="77777777" w:rsidR="002F1D66" w:rsidRPr="005A64E5" w:rsidRDefault="002F1D66" w:rsidP="005A64E5">
            <w:pPr>
              <w:rPr>
                <w:rFonts w:eastAsia="Times New Roman" w:cs="Times New Roman"/>
                <w:sz w:val="16"/>
                <w:szCs w:val="16"/>
                <w:lang w:val="pt-BR" w:eastAsia="es-ES"/>
              </w:rPr>
            </w:pPr>
          </w:p>
          <w:p w14:paraId="1C1E1730"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Termigas,</w:t>
            </w:r>
          </w:p>
          <w:p w14:paraId="496C4CE0"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S.A. de C.V.</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ACE0F4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Operación de carga-descarga de buques especializados para dar el servicio a una Terminal para manejo, transporte y almacenamiento de Gas LP.</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E2E0CB0" w14:textId="77777777" w:rsidR="002F1D66" w:rsidRPr="005A64E5" w:rsidRDefault="002F1D66" w:rsidP="005A64E5">
            <w:pPr>
              <w:jc w:val="center"/>
              <w:rPr>
                <w:rFonts w:eastAsia="Times New Roman" w:cs="Times New Roman"/>
                <w:sz w:val="16"/>
                <w:szCs w:val="16"/>
                <w:lang w:val="es-ES" w:eastAsia="es-ES"/>
              </w:rPr>
            </w:pPr>
          </w:p>
          <w:p w14:paraId="37A97E40" w14:textId="77777777" w:rsidR="002F1D66" w:rsidRPr="005A64E5" w:rsidRDefault="002F1D66" w:rsidP="005A64E5">
            <w:pPr>
              <w:rPr>
                <w:rFonts w:eastAsia="Times New Roman" w:cs="Times New Roman"/>
                <w:sz w:val="16"/>
                <w:szCs w:val="16"/>
                <w:lang w:val="es-ES" w:eastAsia="es-ES"/>
              </w:rPr>
            </w:pPr>
          </w:p>
          <w:p w14:paraId="7C5D2D92" w14:textId="77777777" w:rsidR="002F1D66" w:rsidRPr="005A64E5" w:rsidRDefault="002F1D66" w:rsidP="005A64E5">
            <w:pPr>
              <w:jc w:val="center"/>
              <w:rPr>
                <w:rFonts w:eastAsia="Times New Roman" w:cs="Times New Roman"/>
                <w:sz w:val="16"/>
                <w:szCs w:val="16"/>
                <w:lang w:val="es-ES" w:eastAsia="es-ES"/>
              </w:rPr>
            </w:pPr>
          </w:p>
          <w:p w14:paraId="1DAA2F74" w14:textId="77777777" w:rsidR="002F1D66" w:rsidRPr="005A64E5" w:rsidRDefault="002F1D66" w:rsidP="005A64E5">
            <w:pPr>
              <w:jc w:val="center"/>
              <w:rPr>
                <w:rFonts w:eastAsia="Times New Roman" w:cs="Times New Roman"/>
                <w:sz w:val="16"/>
                <w:szCs w:val="16"/>
                <w:lang w:val="es-ES" w:eastAsia="es-ES"/>
              </w:rPr>
            </w:pPr>
          </w:p>
          <w:p w14:paraId="24EB40E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9,491.00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0255D2B" w14:textId="77777777" w:rsidR="002F1D66" w:rsidRPr="005A64E5" w:rsidRDefault="002F1D66" w:rsidP="005A64E5">
            <w:pPr>
              <w:jc w:val="center"/>
              <w:rPr>
                <w:rFonts w:eastAsia="Times New Roman" w:cs="Times New Roman"/>
                <w:sz w:val="16"/>
                <w:szCs w:val="16"/>
                <w:lang w:val="es-ES" w:eastAsia="es-ES"/>
              </w:rPr>
            </w:pPr>
          </w:p>
          <w:p w14:paraId="64741B80" w14:textId="77777777" w:rsidR="002F1D66" w:rsidRPr="005A64E5" w:rsidRDefault="002F1D66" w:rsidP="005A64E5">
            <w:pPr>
              <w:jc w:val="center"/>
              <w:rPr>
                <w:rFonts w:eastAsia="Times New Roman" w:cs="Times New Roman"/>
                <w:sz w:val="16"/>
                <w:szCs w:val="16"/>
                <w:lang w:val="es-ES" w:eastAsia="es-ES"/>
              </w:rPr>
            </w:pPr>
          </w:p>
          <w:p w14:paraId="554FF875" w14:textId="77777777" w:rsidR="002F1D66" w:rsidRPr="005A64E5" w:rsidRDefault="002F1D66" w:rsidP="005A64E5">
            <w:pPr>
              <w:rPr>
                <w:rFonts w:eastAsia="Times New Roman" w:cs="Times New Roman"/>
                <w:sz w:val="16"/>
                <w:szCs w:val="16"/>
                <w:lang w:val="es-ES" w:eastAsia="es-ES"/>
              </w:rPr>
            </w:pPr>
          </w:p>
          <w:p w14:paraId="77FB7D1D" w14:textId="77777777" w:rsidR="002F1D66" w:rsidRPr="005A64E5" w:rsidRDefault="002F1D66" w:rsidP="005A64E5">
            <w:pPr>
              <w:jc w:val="center"/>
              <w:rPr>
                <w:rFonts w:eastAsia="Times New Roman" w:cs="Times New Roman"/>
                <w:sz w:val="16"/>
                <w:szCs w:val="16"/>
                <w:lang w:val="es-ES" w:eastAsia="es-ES"/>
              </w:rPr>
            </w:pPr>
          </w:p>
          <w:p w14:paraId="05FBAED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20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36FE200" w14:textId="77777777" w:rsidR="002F1D66" w:rsidRPr="005A64E5" w:rsidRDefault="002F1D66" w:rsidP="005A64E5">
            <w:pPr>
              <w:rPr>
                <w:rFonts w:eastAsia="Times New Roman" w:cs="Times New Roman"/>
                <w:sz w:val="16"/>
                <w:szCs w:val="16"/>
                <w:lang w:val="es-ES" w:eastAsia="es-ES"/>
              </w:rPr>
            </w:pPr>
          </w:p>
          <w:p w14:paraId="163DD6B2"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01/Ene/07</w:t>
            </w:r>
          </w:p>
          <w:p w14:paraId="5D622315"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18E8D43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31/Dic/26</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72217ED" w14:textId="77777777" w:rsidR="002F1D66" w:rsidRPr="005A64E5" w:rsidRDefault="002F1D66" w:rsidP="005A64E5">
            <w:pPr>
              <w:jc w:val="center"/>
              <w:rPr>
                <w:rFonts w:eastAsia="Times New Roman" w:cs="Times New Roman"/>
                <w:sz w:val="16"/>
                <w:szCs w:val="16"/>
                <w:lang w:val="es-ES" w:eastAsia="es-ES"/>
              </w:rPr>
            </w:pPr>
          </w:p>
          <w:p w14:paraId="31FC9FB0" w14:textId="77777777" w:rsidR="002F1D66" w:rsidRPr="005A64E5" w:rsidRDefault="002F1D66" w:rsidP="005A64E5">
            <w:pPr>
              <w:jc w:val="center"/>
              <w:rPr>
                <w:rFonts w:eastAsia="Times New Roman" w:cs="Times New Roman"/>
                <w:sz w:val="16"/>
                <w:szCs w:val="16"/>
                <w:lang w:val="es-ES" w:eastAsia="es-ES"/>
              </w:rPr>
            </w:pPr>
          </w:p>
          <w:p w14:paraId="4386EC71" w14:textId="77777777" w:rsidR="002F1D66" w:rsidRPr="005A64E5" w:rsidRDefault="002F1D66" w:rsidP="005A64E5">
            <w:pPr>
              <w:rPr>
                <w:rFonts w:eastAsia="Times New Roman" w:cs="Times New Roman"/>
                <w:sz w:val="16"/>
                <w:szCs w:val="16"/>
                <w:lang w:val="es-ES" w:eastAsia="es-ES"/>
              </w:rPr>
            </w:pPr>
          </w:p>
          <w:p w14:paraId="2A298C29"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Ampliación el objeto de Contrato</w:t>
            </w:r>
          </w:p>
        </w:tc>
      </w:tr>
      <w:tr w:rsidR="002F1D66" w:rsidRPr="005A64E5" w14:paraId="65B149AE" w14:textId="77777777" w:rsidTr="002F1D66">
        <w:trPr>
          <w:trHeight w:val="145"/>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A545748" w14:textId="77777777" w:rsidR="002F1D66" w:rsidRPr="005A64E5" w:rsidRDefault="002F1D66" w:rsidP="005A64E5">
            <w:pPr>
              <w:jc w:val="center"/>
              <w:rPr>
                <w:rFonts w:eastAsia="Times New Roman" w:cs="Times New Roman"/>
                <w:b/>
                <w:sz w:val="16"/>
                <w:szCs w:val="16"/>
                <w:lang w:eastAsia="es-ES"/>
              </w:rPr>
            </w:pPr>
          </w:p>
          <w:p w14:paraId="10A557BA" w14:textId="77777777" w:rsidR="002F1D66" w:rsidRPr="005A64E5" w:rsidRDefault="002F1D66" w:rsidP="005A64E5">
            <w:pPr>
              <w:jc w:val="center"/>
              <w:rPr>
                <w:rFonts w:eastAsia="Times New Roman" w:cs="Times New Roman"/>
                <w:b/>
                <w:sz w:val="16"/>
                <w:szCs w:val="16"/>
                <w:lang w:eastAsia="es-ES"/>
              </w:rPr>
            </w:pPr>
          </w:p>
          <w:p w14:paraId="322323B5"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15</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91DA5E2" w14:textId="77777777" w:rsidR="002F1D66" w:rsidRPr="005A64E5" w:rsidRDefault="002F1D66" w:rsidP="005A64E5">
            <w:pPr>
              <w:jc w:val="center"/>
              <w:rPr>
                <w:rFonts w:eastAsia="Times New Roman" w:cs="Times New Roman"/>
                <w:sz w:val="16"/>
                <w:szCs w:val="16"/>
                <w:lang w:eastAsia="es-ES"/>
              </w:rPr>
            </w:pPr>
          </w:p>
          <w:p w14:paraId="51717B62"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eastAsia="es-ES"/>
              </w:rPr>
              <w:t>Terminal Marítima de Tuxpan, S. A. de C. V.</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99745DB" w14:textId="77777777" w:rsidR="002F1D66" w:rsidRPr="005A64E5" w:rsidRDefault="002F1D66" w:rsidP="005A64E5">
            <w:pPr>
              <w:jc w:val="center"/>
              <w:rPr>
                <w:rFonts w:eastAsia="Times New Roman" w:cs="Times New Roman"/>
                <w:sz w:val="16"/>
                <w:szCs w:val="16"/>
                <w:lang w:val="es-ES" w:eastAsia="es-ES"/>
              </w:rPr>
            </w:pPr>
          </w:p>
          <w:p w14:paraId="0B5FA194"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Terminal para manejo de carga general y contenedores.</w:t>
            </w:r>
          </w:p>
          <w:p w14:paraId="6EC65506" w14:textId="77777777" w:rsidR="002F1D66" w:rsidRPr="005A64E5" w:rsidRDefault="002F1D66" w:rsidP="005A64E5">
            <w:pPr>
              <w:jc w:val="center"/>
              <w:rPr>
                <w:rFonts w:eastAsia="Times New Roman" w:cs="Times New Roman"/>
                <w:sz w:val="16"/>
                <w:szCs w:val="16"/>
                <w:lang w:val="es-ES" w:eastAsia="es-ES"/>
              </w:rPr>
            </w:pP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9B8B21A" w14:textId="77777777" w:rsidR="002F1D66" w:rsidRPr="005A64E5" w:rsidRDefault="002F1D66" w:rsidP="005A64E5">
            <w:pPr>
              <w:jc w:val="center"/>
              <w:rPr>
                <w:rFonts w:eastAsia="Times New Roman" w:cs="Times New Roman"/>
                <w:sz w:val="16"/>
                <w:szCs w:val="16"/>
                <w:lang w:val="es-ES" w:eastAsia="es-ES"/>
              </w:rPr>
            </w:pPr>
          </w:p>
          <w:p w14:paraId="4D957114" w14:textId="77777777" w:rsidR="002F1D66" w:rsidRPr="005A64E5" w:rsidRDefault="002F1D66" w:rsidP="005A64E5">
            <w:pPr>
              <w:jc w:val="center"/>
              <w:rPr>
                <w:rFonts w:eastAsia="Times New Roman" w:cs="Times New Roman"/>
                <w:sz w:val="16"/>
                <w:szCs w:val="16"/>
                <w:lang w:val="es-ES" w:eastAsia="es-ES"/>
              </w:rPr>
            </w:pPr>
          </w:p>
          <w:p w14:paraId="791FD9BD"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29,109.68</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5F120D1" w14:textId="77777777" w:rsidR="002F1D66" w:rsidRPr="005A64E5" w:rsidRDefault="002F1D66" w:rsidP="005A64E5">
            <w:pPr>
              <w:jc w:val="center"/>
              <w:rPr>
                <w:rFonts w:eastAsia="Times New Roman" w:cs="Times New Roman"/>
                <w:sz w:val="16"/>
                <w:szCs w:val="16"/>
                <w:lang w:val="es-ES" w:eastAsia="es-ES"/>
              </w:rPr>
            </w:pPr>
          </w:p>
          <w:p w14:paraId="1E84E731" w14:textId="77777777" w:rsidR="002F1D66" w:rsidRPr="005A64E5" w:rsidRDefault="002F1D66" w:rsidP="005A64E5">
            <w:pPr>
              <w:jc w:val="center"/>
              <w:rPr>
                <w:rFonts w:eastAsia="Times New Roman" w:cs="Times New Roman"/>
                <w:sz w:val="16"/>
                <w:szCs w:val="16"/>
                <w:lang w:val="es-ES" w:eastAsia="es-ES"/>
              </w:rPr>
            </w:pPr>
          </w:p>
          <w:p w14:paraId="6BA6008A"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20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A6FA1BF" w14:textId="77777777" w:rsidR="002F1D66" w:rsidRPr="005A64E5" w:rsidRDefault="002F1D66" w:rsidP="005A64E5">
            <w:pPr>
              <w:jc w:val="center"/>
              <w:rPr>
                <w:rFonts w:eastAsia="Times New Roman" w:cs="Times New Roman"/>
                <w:sz w:val="16"/>
                <w:szCs w:val="16"/>
                <w:lang w:val="es-ES" w:eastAsia="es-ES"/>
              </w:rPr>
            </w:pPr>
          </w:p>
          <w:p w14:paraId="079D00B8"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25/Oct/00</w:t>
            </w:r>
          </w:p>
          <w:p w14:paraId="2D314EA3"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57A29B1B"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24/Oct/20</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4253720" w14:textId="77777777" w:rsidR="002F1D66" w:rsidRPr="005A64E5" w:rsidRDefault="002F1D66" w:rsidP="005A64E5">
            <w:pPr>
              <w:jc w:val="center"/>
              <w:rPr>
                <w:rFonts w:eastAsia="Times New Roman" w:cs="Times New Roman"/>
                <w:sz w:val="16"/>
                <w:szCs w:val="16"/>
                <w:lang w:val="es-ES" w:eastAsia="es-ES"/>
              </w:rPr>
            </w:pPr>
          </w:p>
          <w:p w14:paraId="72C071B5" w14:textId="77777777" w:rsidR="002F1D66" w:rsidRPr="005A64E5" w:rsidRDefault="002F1D66" w:rsidP="005A64E5">
            <w:pPr>
              <w:jc w:val="center"/>
              <w:rPr>
                <w:rFonts w:eastAsia="Times New Roman" w:cs="Times New Roman"/>
                <w:sz w:val="16"/>
                <w:szCs w:val="16"/>
                <w:lang w:val="es-ES" w:eastAsia="es-ES"/>
              </w:rPr>
            </w:pPr>
          </w:p>
          <w:p w14:paraId="5BD7179A"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Derogado</w:t>
            </w:r>
          </w:p>
        </w:tc>
      </w:tr>
      <w:tr w:rsidR="002F1D66" w:rsidRPr="005A64E5" w14:paraId="19CED4BE" w14:textId="77777777" w:rsidTr="002F1D66">
        <w:trPr>
          <w:trHeight w:val="145"/>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D649723" w14:textId="77777777" w:rsidR="002F1D66" w:rsidRPr="005A64E5" w:rsidRDefault="002F1D66" w:rsidP="005A64E5">
            <w:pPr>
              <w:rPr>
                <w:rFonts w:eastAsia="Times New Roman" w:cs="Times New Roman"/>
                <w:b/>
                <w:sz w:val="16"/>
                <w:szCs w:val="16"/>
                <w:lang w:eastAsia="es-ES"/>
              </w:rPr>
            </w:pPr>
          </w:p>
          <w:p w14:paraId="77070E60" w14:textId="77777777" w:rsidR="002F1D66" w:rsidRPr="005A64E5" w:rsidRDefault="002F1D66" w:rsidP="005A64E5">
            <w:pPr>
              <w:rPr>
                <w:rFonts w:eastAsia="Times New Roman" w:cs="Times New Roman"/>
                <w:b/>
                <w:sz w:val="16"/>
                <w:szCs w:val="16"/>
                <w:lang w:eastAsia="es-ES"/>
              </w:rPr>
            </w:pPr>
          </w:p>
          <w:p w14:paraId="64BF71F5"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16</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F83B23A" w14:textId="77777777" w:rsidR="002F1D66" w:rsidRPr="005A64E5" w:rsidRDefault="002F1D66" w:rsidP="005A64E5">
            <w:pPr>
              <w:jc w:val="center"/>
              <w:rPr>
                <w:rFonts w:eastAsia="Times New Roman" w:cs="Times New Roman"/>
                <w:sz w:val="16"/>
                <w:szCs w:val="16"/>
                <w:lang w:val="pt-BR" w:eastAsia="es-ES"/>
              </w:rPr>
            </w:pPr>
          </w:p>
          <w:p w14:paraId="1A5915F7" w14:textId="77777777" w:rsidR="002F1D66" w:rsidRPr="005A64E5" w:rsidRDefault="002F1D66" w:rsidP="005A64E5">
            <w:pPr>
              <w:jc w:val="center"/>
              <w:rPr>
                <w:rFonts w:eastAsia="Times New Roman" w:cs="Times New Roman"/>
                <w:sz w:val="16"/>
                <w:szCs w:val="16"/>
                <w:lang w:val="pt-BR" w:eastAsia="es-ES"/>
              </w:rPr>
            </w:pPr>
          </w:p>
          <w:p w14:paraId="66AC75BA"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Juan Ramon Ganem</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12D47FA" w14:textId="77777777" w:rsidR="002F1D66" w:rsidRPr="005A64E5" w:rsidRDefault="002F1D66" w:rsidP="005A64E5">
            <w:pPr>
              <w:rPr>
                <w:rFonts w:eastAsia="Times New Roman" w:cs="Times New Roman"/>
                <w:sz w:val="16"/>
                <w:szCs w:val="16"/>
                <w:lang w:val="es-ES" w:eastAsia="es-ES"/>
              </w:rPr>
            </w:pPr>
          </w:p>
          <w:p w14:paraId="412EE869" w14:textId="77777777" w:rsidR="002F1D66" w:rsidRPr="005A64E5" w:rsidRDefault="002F1D66" w:rsidP="005A64E5">
            <w:pPr>
              <w:jc w:val="center"/>
              <w:rPr>
                <w:rFonts w:eastAsia="Times New Roman" w:cs="Times New Roman"/>
                <w:sz w:val="16"/>
                <w:szCs w:val="16"/>
                <w:lang w:val="es-ES" w:eastAsia="es-ES"/>
              </w:rPr>
            </w:pPr>
          </w:p>
          <w:p w14:paraId="3F96CC87"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Uso ornamental</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73127D2" w14:textId="77777777" w:rsidR="002F1D66" w:rsidRPr="005A64E5" w:rsidRDefault="002F1D66" w:rsidP="005A64E5">
            <w:pPr>
              <w:rPr>
                <w:rFonts w:eastAsia="Times New Roman" w:cs="Times New Roman"/>
                <w:sz w:val="16"/>
                <w:szCs w:val="16"/>
                <w:lang w:val="es-ES" w:eastAsia="es-ES"/>
              </w:rPr>
            </w:pPr>
          </w:p>
          <w:p w14:paraId="53D14F6C" w14:textId="77777777" w:rsidR="002F1D66" w:rsidRPr="005A64E5" w:rsidRDefault="002F1D66" w:rsidP="005A64E5">
            <w:pPr>
              <w:jc w:val="center"/>
              <w:rPr>
                <w:rFonts w:eastAsia="Times New Roman" w:cs="Times New Roman"/>
                <w:sz w:val="16"/>
                <w:szCs w:val="16"/>
                <w:lang w:val="es-ES" w:eastAsia="es-ES"/>
              </w:rPr>
            </w:pPr>
          </w:p>
          <w:p w14:paraId="1FE0BB8D"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500.00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B87D77C" w14:textId="77777777" w:rsidR="002F1D66" w:rsidRPr="005A64E5" w:rsidRDefault="002F1D66" w:rsidP="005A64E5">
            <w:pPr>
              <w:rPr>
                <w:rFonts w:eastAsia="Times New Roman" w:cs="Times New Roman"/>
                <w:sz w:val="16"/>
                <w:szCs w:val="16"/>
                <w:lang w:val="es-ES" w:eastAsia="es-ES"/>
              </w:rPr>
            </w:pPr>
          </w:p>
          <w:p w14:paraId="7562598E" w14:textId="77777777" w:rsidR="002F1D66" w:rsidRPr="005A64E5" w:rsidRDefault="002F1D66" w:rsidP="005A64E5">
            <w:pPr>
              <w:jc w:val="center"/>
              <w:rPr>
                <w:rFonts w:eastAsia="Times New Roman" w:cs="Times New Roman"/>
                <w:sz w:val="16"/>
                <w:szCs w:val="16"/>
                <w:lang w:val="es-ES" w:eastAsia="es-ES"/>
              </w:rPr>
            </w:pPr>
          </w:p>
          <w:p w14:paraId="59128E8D"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10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7F39BB4" w14:textId="77777777" w:rsidR="002F1D66" w:rsidRPr="005A64E5" w:rsidRDefault="002F1D66" w:rsidP="005A64E5">
            <w:pPr>
              <w:jc w:val="center"/>
              <w:rPr>
                <w:rFonts w:eastAsia="Times New Roman" w:cs="Times New Roman"/>
                <w:sz w:val="16"/>
                <w:szCs w:val="16"/>
                <w:lang w:eastAsia="es-ES"/>
              </w:rPr>
            </w:pPr>
          </w:p>
          <w:p w14:paraId="17A9121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09/Nov/10</w:t>
            </w:r>
          </w:p>
          <w:p w14:paraId="4C28FEE9"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5BC80DB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08/Nov/20</w:t>
            </w:r>
          </w:p>
          <w:p w14:paraId="24C2A329" w14:textId="77777777" w:rsidR="002F1D66" w:rsidRPr="005A64E5" w:rsidRDefault="002F1D66" w:rsidP="005A64E5">
            <w:pPr>
              <w:jc w:val="center"/>
              <w:rPr>
                <w:rFonts w:eastAsia="Times New Roman" w:cs="Times New Roman"/>
                <w:sz w:val="16"/>
                <w:szCs w:val="16"/>
                <w:lang w:eastAsia="es-ES"/>
              </w:rPr>
            </w:pP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9FA1D88" w14:textId="77777777" w:rsidR="002F1D66" w:rsidRPr="005A64E5" w:rsidRDefault="002F1D66" w:rsidP="005A64E5">
            <w:pPr>
              <w:jc w:val="center"/>
              <w:rPr>
                <w:rFonts w:eastAsia="Times New Roman" w:cs="Times New Roman"/>
                <w:sz w:val="16"/>
                <w:szCs w:val="16"/>
                <w:lang w:val="es-ES" w:eastAsia="es-ES"/>
              </w:rPr>
            </w:pPr>
          </w:p>
          <w:p w14:paraId="6B4BC8BD" w14:textId="77777777" w:rsidR="002F1D66" w:rsidRPr="005A64E5" w:rsidRDefault="002F1D66" w:rsidP="005A64E5">
            <w:pPr>
              <w:jc w:val="center"/>
              <w:rPr>
                <w:rFonts w:eastAsia="Times New Roman" w:cs="Times New Roman"/>
                <w:sz w:val="16"/>
                <w:szCs w:val="16"/>
                <w:lang w:eastAsia="es-ES"/>
              </w:rPr>
            </w:pPr>
          </w:p>
          <w:p w14:paraId="5560EEC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02B5F6EF" w14:textId="77777777" w:rsidR="002F1D66" w:rsidRPr="005A64E5" w:rsidRDefault="002F1D66" w:rsidP="005A64E5">
            <w:pPr>
              <w:jc w:val="center"/>
              <w:rPr>
                <w:rFonts w:eastAsia="Times New Roman" w:cs="Times New Roman"/>
                <w:sz w:val="16"/>
                <w:szCs w:val="16"/>
                <w:lang w:val="es-ES" w:eastAsia="es-ES"/>
              </w:rPr>
            </w:pPr>
          </w:p>
        </w:tc>
      </w:tr>
      <w:tr w:rsidR="002F1D66" w:rsidRPr="005A64E5" w14:paraId="433B1835" w14:textId="77777777" w:rsidTr="002F1D66">
        <w:trPr>
          <w:trHeight w:val="85"/>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EC42D0E" w14:textId="77777777" w:rsidR="002F1D66" w:rsidRPr="005A64E5" w:rsidRDefault="002F1D66" w:rsidP="005A64E5">
            <w:pPr>
              <w:jc w:val="center"/>
              <w:rPr>
                <w:rFonts w:eastAsia="Times New Roman" w:cs="Times New Roman"/>
                <w:b/>
                <w:sz w:val="16"/>
                <w:szCs w:val="16"/>
                <w:lang w:eastAsia="es-ES"/>
              </w:rPr>
            </w:pPr>
          </w:p>
          <w:p w14:paraId="37014D20" w14:textId="77777777" w:rsidR="002F1D66" w:rsidRPr="005A64E5" w:rsidRDefault="002F1D66" w:rsidP="005A64E5">
            <w:pPr>
              <w:jc w:val="center"/>
              <w:rPr>
                <w:rFonts w:eastAsia="Times New Roman" w:cs="Times New Roman"/>
                <w:b/>
                <w:sz w:val="16"/>
                <w:szCs w:val="16"/>
                <w:lang w:eastAsia="es-ES"/>
              </w:rPr>
            </w:pPr>
          </w:p>
          <w:p w14:paraId="47F892B3"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17</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620C135" w14:textId="77777777" w:rsidR="002F1D66" w:rsidRPr="005A64E5" w:rsidRDefault="002F1D66" w:rsidP="005A64E5">
            <w:pPr>
              <w:rPr>
                <w:rFonts w:eastAsia="Times New Roman" w:cs="Times New Roman"/>
                <w:sz w:val="16"/>
                <w:szCs w:val="16"/>
                <w:lang w:val="pt-BR" w:eastAsia="es-ES"/>
              </w:rPr>
            </w:pPr>
          </w:p>
          <w:p w14:paraId="51A0E279" w14:textId="77777777" w:rsidR="002F1D66" w:rsidRPr="005A64E5" w:rsidRDefault="002F1D66" w:rsidP="005A64E5">
            <w:pPr>
              <w:jc w:val="center"/>
              <w:rPr>
                <w:rFonts w:eastAsia="Times New Roman" w:cs="Times New Roman"/>
                <w:sz w:val="16"/>
                <w:szCs w:val="16"/>
                <w:lang w:val="pt-BR" w:eastAsia="es-ES"/>
              </w:rPr>
            </w:pPr>
          </w:p>
          <w:p w14:paraId="241D1C18"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Magdalena Becerril Huitron</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BCB79EC" w14:textId="77777777" w:rsidR="002F1D66" w:rsidRPr="005A64E5" w:rsidRDefault="002F1D66" w:rsidP="005A64E5">
            <w:pPr>
              <w:rPr>
                <w:rFonts w:eastAsia="Times New Roman" w:cs="Times New Roman"/>
                <w:sz w:val="16"/>
                <w:szCs w:val="16"/>
                <w:lang w:val="es-ES" w:eastAsia="es-ES"/>
              </w:rPr>
            </w:pPr>
          </w:p>
          <w:p w14:paraId="181104DD" w14:textId="77777777" w:rsidR="002F1D66" w:rsidRPr="005A64E5" w:rsidRDefault="002F1D66" w:rsidP="005A64E5">
            <w:pPr>
              <w:jc w:val="center"/>
              <w:rPr>
                <w:rFonts w:eastAsia="Times New Roman" w:cs="Times New Roman"/>
                <w:sz w:val="16"/>
                <w:szCs w:val="16"/>
                <w:lang w:val="es-ES" w:eastAsia="es-ES"/>
              </w:rPr>
            </w:pPr>
          </w:p>
          <w:p w14:paraId="5FF4599E"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Uso ornamental</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C1ED93E" w14:textId="77777777" w:rsidR="002F1D66" w:rsidRPr="005A64E5" w:rsidRDefault="002F1D66" w:rsidP="005A64E5">
            <w:pPr>
              <w:rPr>
                <w:rFonts w:eastAsia="Times New Roman" w:cs="Times New Roman"/>
                <w:sz w:val="16"/>
                <w:szCs w:val="16"/>
                <w:lang w:val="es-ES" w:eastAsia="es-ES"/>
              </w:rPr>
            </w:pPr>
          </w:p>
          <w:p w14:paraId="0680E702" w14:textId="77777777" w:rsidR="002F1D66" w:rsidRPr="005A64E5" w:rsidRDefault="002F1D66" w:rsidP="005A64E5">
            <w:pPr>
              <w:jc w:val="center"/>
              <w:rPr>
                <w:rFonts w:eastAsia="Times New Roman" w:cs="Times New Roman"/>
                <w:sz w:val="16"/>
                <w:szCs w:val="16"/>
                <w:lang w:val="es-ES" w:eastAsia="es-ES"/>
              </w:rPr>
            </w:pPr>
          </w:p>
          <w:p w14:paraId="1A2AF625"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300.00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D31A8AD" w14:textId="77777777" w:rsidR="002F1D66" w:rsidRPr="005A64E5" w:rsidRDefault="002F1D66" w:rsidP="005A64E5">
            <w:pPr>
              <w:rPr>
                <w:rFonts w:eastAsia="Times New Roman" w:cs="Times New Roman"/>
                <w:sz w:val="16"/>
                <w:szCs w:val="16"/>
                <w:lang w:val="es-ES" w:eastAsia="es-ES"/>
              </w:rPr>
            </w:pPr>
          </w:p>
          <w:p w14:paraId="752100BC" w14:textId="77777777" w:rsidR="002F1D66" w:rsidRPr="005A64E5" w:rsidRDefault="002F1D66" w:rsidP="005A64E5">
            <w:pPr>
              <w:jc w:val="center"/>
              <w:rPr>
                <w:rFonts w:eastAsia="Times New Roman" w:cs="Times New Roman"/>
                <w:sz w:val="16"/>
                <w:szCs w:val="16"/>
                <w:lang w:val="es-ES" w:eastAsia="es-ES"/>
              </w:rPr>
            </w:pPr>
          </w:p>
          <w:p w14:paraId="0E26314C"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10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A3DF3F8" w14:textId="77777777" w:rsidR="002F1D66" w:rsidRPr="005A64E5" w:rsidRDefault="002F1D66" w:rsidP="005A64E5">
            <w:pPr>
              <w:rPr>
                <w:rFonts w:eastAsia="Times New Roman" w:cs="Times New Roman"/>
                <w:sz w:val="16"/>
                <w:szCs w:val="16"/>
                <w:lang w:val="es-ES" w:eastAsia="es-ES"/>
              </w:rPr>
            </w:pPr>
          </w:p>
          <w:p w14:paraId="65C5563F"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 xml:space="preserve">09/Mar/00 </w:t>
            </w:r>
          </w:p>
          <w:p w14:paraId="5E8A90F7"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04E84B05"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08/ Mar/10</w:t>
            </w:r>
          </w:p>
          <w:p w14:paraId="5E92B8E2" w14:textId="77777777" w:rsidR="002F1D66" w:rsidRPr="005A64E5" w:rsidRDefault="002F1D66" w:rsidP="005A64E5">
            <w:pPr>
              <w:jc w:val="center"/>
              <w:rPr>
                <w:rFonts w:eastAsia="Times New Roman" w:cs="Times New Roman"/>
                <w:sz w:val="16"/>
                <w:szCs w:val="16"/>
                <w:lang w:val="es-ES" w:eastAsia="es-ES"/>
              </w:rPr>
            </w:pP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DCBAD8A" w14:textId="77777777" w:rsidR="002F1D66" w:rsidRPr="005A64E5" w:rsidRDefault="002F1D66" w:rsidP="005A64E5">
            <w:pPr>
              <w:rPr>
                <w:rFonts w:eastAsia="Times New Roman" w:cs="Times New Roman"/>
                <w:sz w:val="16"/>
                <w:szCs w:val="16"/>
                <w:lang w:eastAsia="es-ES"/>
              </w:rPr>
            </w:pPr>
          </w:p>
          <w:p w14:paraId="49CD4F23" w14:textId="77777777" w:rsidR="002F1D66" w:rsidRPr="005A64E5" w:rsidRDefault="002F1D66" w:rsidP="005A64E5">
            <w:pPr>
              <w:jc w:val="center"/>
              <w:rPr>
                <w:rFonts w:eastAsia="Times New Roman" w:cs="Times New Roman"/>
                <w:sz w:val="16"/>
                <w:szCs w:val="16"/>
                <w:lang w:eastAsia="es-ES"/>
              </w:rPr>
            </w:pPr>
          </w:p>
          <w:p w14:paraId="6461E0E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19FE1367" w14:textId="77777777" w:rsidR="002F1D66" w:rsidRPr="005A64E5" w:rsidRDefault="002F1D66" w:rsidP="005A64E5">
            <w:pPr>
              <w:jc w:val="center"/>
              <w:rPr>
                <w:rFonts w:eastAsia="Times New Roman" w:cs="Times New Roman"/>
                <w:sz w:val="16"/>
                <w:szCs w:val="16"/>
                <w:lang w:val="es-ES" w:eastAsia="es-ES"/>
              </w:rPr>
            </w:pPr>
          </w:p>
        </w:tc>
      </w:tr>
      <w:tr w:rsidR="002F1D66" w:rsidRPr="005A64E5" w14:paraId="0605DA5A" w14:textId="77777777" w:rsidTr="002F1D66">
        <w:trPr>
          <w:trHeight w:val="145"/>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D1C6F29" w14:textId="77777777" w:rsidR="002F1D66" w:rsidRPr="005A64E5" w:rsidRDefault="002F1D66" w:rsidP="005A64E5">
            <w:pPr>
              <w:jc w:val="center"/>
              <w:rPr>
                <w:rFonts w:eastAsia="Times New Roman" w:cs="Times New Roman"/>
                <w:b/>
                <w:sz w:val="16"/>
                <w:szCs w:val="16"/>
                <w:lang w:eastAsia="es-ES"/>
              </w:rPr>
            </w:pPr>
          </w:p>
          <w:p w14:paraId="56E163CA" w14:textId="77777777" w:rsidR="002F1D66" w:rsidRPr="005A64E5" w:rsidRDefault="002F1D66" w:rsidP="005A64E5">
            <w:pPr>
              <w:jc w:val="center"/>
              <w:rPr>
                <w:rFonts w:eastAsia="Times New Roman" w:cs="Times New Roman"/>
                <w:b/>
                <w:sz w:val="16"/>
                <w:szCs w:val="16"/>
                <w:lang w:eastAsia="es-ES"/>
              </w:rPr>
            </w:pPr>
          </w:p>
          <w:p w14:paraId="1FBE2BCE"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18</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DA33522" w14:textId="77777777" w:rsidR="002F1D66" w:rsidRPr="005A64E5" w:rsidRDefault="002F1D66" w:rsidP="005A64E5">
            <w:pPr>
              <w:jc w:val="center"/>
              <w:rPr>
                <w:rFonts w:eastAsia="Times New Roman" w:cs="Times New Roman"/>
                <w:sz w:val="16"/>
                <w:szCs w:val="16"/>
                <w:lang w:eastAsia="es-ES"/>
              </w:rPr>
            </w:pPr>
          </w:p>
          <w:p w14:paraId="593A3523" w14:textId="77777777" w:rsidR="002F1D66" w:rsidRPr="005A64E5" w:rsidRDefault="002F1D66" w:rsidP="005A64E5">
            <w:pPr>
              <w:jc w:val="center"/>
              <w:rPr>
                <w:rFonts w:eastAsia="Times New Roman" w:cs="Times New Roman"/>
                <w:sz w:val="16"/>
                <w:szCs w:val="16"/>
                <w:lang w:eastAsia="es-ES"/>
              </w:rPr>
            </w:pPr>
          </w:p>
          <w:p w14:paraId="29156D1D"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eastAsia="es-ES"/>
              </w:rPr>
              <w:t>María de la Luz Juárez Olivares</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607AC81" w14:textId="77777777" w:rsidR="002F1D66" w:rsidRPr="005A64E5" w:rsidRDefault="002F1D66" w:rsidP="005A64E5">
            <w:pPr>
              <w:jc w:val="center"/>
              <w:rPr>
                <w:rFonts w:eastAsia="Times New Roman" w:cs="Times New Roman"/>
                <w:sz w:val="16"/>
                <w:szCs w:val="16"/>
                <w:lang w:val="pt-BR" w:eastAsia="es-ES"/>
              </w:rPr>
            </w:pPr>
          </w:p>
          <w:p w14:paraId="5F71A8D4" w14:textId="77777777" w:rsidR="002F1D66" w:rsidRPr="005A64E5" w:rsidRDefault="002F1D66" w:rsidP="005A64E5">
            <w:pPr>
              <w:jc w:val="center"/>
              <w:rPr>
                <w:rFonts w:eastAsia="Times New Roman" w:cs="Times New Roman"/>
                <w:sz w:val="16"/>
                <w:szCs w:val="16"/>
                <w:lang w:eastAsia="es-ES"/>
              </w:rPr>
            </w:pPr>
          </w:p>
          <w:p w14:paraId="2666B04C"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C8620EF" w14:textId="77777777" w:rsidR="002F1D66" w:rsidRPr="005A64E5" w:rsidRDefault="002F1D66" w:rsidP="005A64E5">
            <w:pPr>
              <w:jc w:val="center"/>
              <w:rPr>
                <w:rFonts w:eastAsia="Times New Roman" w:cs="Times New Roman"/>
                <w:sz w:val="16"/>
                <w:szCs w:val="16"/>
                <w:lang w:eastAsia="es-ES"/>
              </w:rPr>
            </w:pPr>
          </w:p>
          <w:p w14:paraId="50AA5C0C" w14:textId="77777777" w:rsidR="002F1D66" w:rsidRPr="005A64E5" w:rsidRDefault="002F1D66" w:rsidP="005A64E5">
            <w:pPr>
              <w:jc w:val="center"/>
              <w:rPr>
                <w:rFonts w:eastAsia="Times New Roman" w:cs="Times New Roman"/>
                <w:sz w:val="16"/>
                <w:szCs w:val="16"/>
                <w:lang w:eastAsia="es-ES"/>
              </w:rPr>
            </w:pPr>
          </w:p>
          <w:p w14:paraId="329A0F6D"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354.00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B4EA4FC" w14:textId="77777777" w:rsidR="002F1D66" w:rsidRPr="005A64E5" w:rsidRDefault="002F1D66" w:rsidP="005A64E5">
            <w:pPr>
              <w:jc w:val="center"/>
              <w:rPr>
                <w:rFonts w:eastAsia="Times New Roman" w:cs="Times New Roman"/>
                <w:sz w:val="16"/>
                <w:szCs w:val="16"/>
                <w:lang w:eastAsia="es-ES"/>
              </w:rPr>
            </w:pPr>
          </w:p>
          <w:p w14:paraId="731C2FF6" w14:textId="77777777" w:rsidR="002F1D66" w:rsidRPr="005A64E5" w:rsidRDefault="002F1D66" w:rsidP="005A64E5">
            <w:pPr>
              <w:jc w:val="center"/>
              <w:rPr>
                <w:rFonts w:eastAsia="Times New Roman" w:cs="Times New Roman"/>
                <w:sz w:val="16"/>
                <w:szCs w:val="16"/>
                <w:lang w:eastAsia="es-ES"/>
              </w:rPr>
            </w:pPr>
          </w:p>
          <w:p w14:paraId="1B68D719"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20108EC2" w14:textId="77777777" w:rsidR="002F1D66" w:rsidRPr="005A64E5" w:rsidRDefault="002F1D66" w:rsidP="005A64E5">
            <w:pPr>
              <w:jc w:val="center"/>
              <w:rPr>
                <w:rFonts w:eastAsia="Times New Roman" w:cs="Times New Roman"/>
                <w:sz w:val="16"/>
                <w:szCs w:val="16"/>
                <w:lang w:val="es-ES" w:eastAsia="es-ES"/>
              </w:rPr>
            </w:pP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641768E" w14:textId="77777777" w:rsidR="002F1D66" w:rsidRPr="005A64E5" w:rsidRDefault="002F1D66" w:rsidP="005A64E5">
            <w:pPr>
              <w:rPr>
                <w:rFonts w:eastAsia="Times New Roman" w:cs="Times New Roman"/>
                <w:sz w:val="16"/>
                <w:szCs w:val="16"/>
                <w:lang w:val="en-US" w:eastAsia="es-ES"/>
              </w:rPr>
            </w:pPr>
          </w:p>
          <w:p w14:paraId="086DE368"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01/Jun/07</w:t>
            </w:r>
          </w:p>
          <w:p w14:paraId="7AB9BAA2"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4239DF59"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n-US" w:eastAsia="es-ES"/>
              </w:rPr>
              <w:t>31/May/12</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13A34F8" w14:textId="77777777" w:rsidR="002F1D66" w:rsidRPr="005A64E5" w:rsidRDefault="002F1D66" w:rsidP="005A64E5">
            <w:pPr>
              <w:jc w:val="center"/>
              <w:rPr>
                <w:rFonts w:eastAsia="Times New Roman" w:cs="Times New Roman"/>
                <w:sz w:val="16"/>
                <w:szCs w:val="16"/>
                <w:lang w:eastAsia="es-ES"/>
              </w:rPr>
            </w:pPr>
          </w:p>
          <w:p w14:paraId="710EED8D" w14:textId="77777777" w:rsidR="002F1D66" w:rsidRPr="005A64E5" w:rsidRDefault="002F1D66" w:rsidP="005A64E5">
            <w:pPr>
              <w:jc w:val="center"/>
              <w:rPr>
                <w:rFonts w:eastAsia="Times New Roman" w:cs="Times New Roman"/>
                <w:sz w:val="16"/>
                <w:szCs w:val="16"/>
                <w:lang w:eastAsia="es-ES"/>
              </w:rPr>
            </w:pPr>
          </w:p>
          <w:p w14:paraId="64BC23C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del contrato.</w:t>
            </w:r>
          </w:p>
          <w:p w14:paraId="20B62067" w14:textId="77777777" w:rsidR="002F1D66" w:rsidRPr="005A64E5" w:rsidRDefault="002F1D66" w:rsidP="005A64E5">
            <w:pPr>
              <w:rPr>
                <w:rFonts w:eastAsia="Times New Roman" w:cs="Times New Roman"/>
                <w:sz w:val="16"/>
                <w:szCs w:val="16"/>
                <w:lang w:eastAsia="es-ES"/>
              </w:rPr>
            </w:pPr>
          </w:p>
        </w:tc>
      </w:tr>
      <w:tr w:rsidR="002F1D66" w:rsidRPr="005A64E5" w14:paraId="3AFDECA4" w14:textId="77777777" w:rsidTr="002F1D66">
        <w:trPr>
          <w:trHeight w:val="145"/>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9965463" w14:textId="77777777" w:rsidR="002F1D66" w:rsidRPr="005A64E5" w:rsidRDefault="002F1D66" w:rsidP="005A64E5">
            <w:pPr>
              <w:jc w:val="center"/>
              <w:rPr>
                <w:rFonts w:eastAsia="Times New Roman" w:cs="Times New Roman"/>
                <w:b/>
                <w:sz w:val="16"/>
                <w:szCs w:val="16"/>
                <w:lang w:eastAsia="es-ES"/>
              </w:rPr>
            </w:pPr>
          </w:p>
          <w:p w14:paraId="07301B75" w14:textId="77777777" w:rsidR="002F1D66" w:rsidRPr="005A64E5" w:rsidRDefault="002F1D66" w:rsidP="005A64E5">
            <w:pPr>
              <w:rPr>
                <w:rFonts w:eastAsia="Times New Roman" w:cs="Times New Roman"/>
                <w:b/>
                <w:sz w:val="16"/>
                <w:szCs w:val="16"/>
                <w:lang w:eastAsia="es-ES"/>
              </w:rPr>
            </w:pPr>
          </w:p>
          <w:p w14:paraId="5B9A018A"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19</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E39E127" w14:textId="77777777" w:rsidR="002F1D66" w:rsidRPr="005A64E5" w:rsidRDefault="002F1D66" w:rsidP="005A64E5">
            <w:pPr>
              <w:rPr>
                <w:rFonts w:eastAsia="Times New Roman" w:cs="Times New Roman"/>
                <w:sz w:val="16"/>
                <w:szCs w:val="16"/>
                <w:lang w:eastAsia="es-ES"/>
              </w:rPr>
            </w:pPr>
          </w:p>
          <w:p w14:paraId="4D7F5CB9"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Control Cargo Internacional,    S.A. de C.V.</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1510F5" w14:textId="77777777" w:rsidR="002F1D66" w:rsidRPr="005A64E5" w:rsidRDefault="002F1D66" w:rsidP="005A64E5">
            <w:pPr>
              <w:rPr>
                <w:rFonts w:eastAsia="Times New Roman" w:cs="Times New Roman"/>
                <w:sz w:val="16"/>
                <w:szCs w:val="16"/>
                <w:lang w:val="es-ES" w:eastAsia="es-ES"/>
              </w:rPr>
            </w:pPr>
          </w:p>
          <w:p w14:paraId="05384220"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Uso de área para actividades administrativas.</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A4D852A" w14:textId="77777777" w:rsidR="002F1D66" w:rsidRPr="005A64E5" w:rsidRDefault="002F1D66" w:rsidP="005A64E5">
            <w:pPr>
              <w:rPr>
                <w:rFonts w:eastAsia="Times New Roman" w:cs="Times New Roman"/>
                <w:sz w:val="16"/>
                <w:szCs w:val="16"/>
                <w:lang w:eastAsia="es-ES"/>
              </w:rPr>
            </w:pPr>
          </w:p>
          <w:p w14:paraId="6AFA774B" w14:textId="77777777" w:rsidR="002F1D66" w:rsidRPr="005A64E5" w:rsidRDefault="002F1D66" w:rsidP="005A64E5">
            <w:pPr>
              <w:jc w:val="center"/>
              <w:rPr>
                <w:rFonts w:eastAsia="Times New Roman" w:cs="Times New Roman"/>
                <w:sz w:val="16"/>
                <w:szCs w:val="16"/>
                <w:lang w:eastAsia="es-ES"/>
              </w:rPr>
            </w:pPr>
          </w:p>
          <w:p w14:paraId="25BF6CB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26.04</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BB959E7" w14:textId="77777777" w:rsidR="002F1D66" w:rsidRPr="005A64E5" w:rsidRDefault="002F1D66" w:rsidP="005A64E5">
            <w:pPr>
              <w:jc w:val="center"/>
              <w:rPr>
                <w:rFonts w:eastAsia="Times New Roman" w:cs="Times New Roman"/>
                <w:sz w:val="16"/>
                <w:szCs w:val="16"/>
                <w:lang w:eastAsia="es-ES"/>
              </w:rPr>
            </w:pPr>
          </w:p>
          <w:p w14:paraId="50BAD513" w14:textId="77777777" w:rsidR="002F1D66" w:rsidRPr="005A64E5" w:rsidRDefault="002F1D66" w:rsidP="005A64E5">
            <w:pPr>
              <w:rPr>
                <w:rFonts w:eastAsia="Times New Roman" w:cs="Times New Roman"/>
                <w:sz w:val="16"/>
                <w:szCs w:val="16"/>
                <w:lang w:eastAsia="es-ES"/>
              </w:rPr>
            </w:pPr>
          </w:p>
          <w:p w14:paraId="2A8D11C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 año</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0F07510" w14:textId="77777777" w:rsidR="002F1D66" w:rsidRPr="005A64E5" w:rsidRDefault="002F1D66" w:rsidP="005A64E5">
            <w:pPr>
              <w:rPr>
                <w:rFonts w:eastAsia="Times New Roman" w:cs="Times New Roman"/>
                <w:sz w:val="16"/>
                <w:szCs w:val="16"/>
                <w:lang w:eastAsia="es-ES"/>
              </w:rPr>
            </w:pPr>
          </w:p>
          <w:p w14:paraId="23C791E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01/Ene/12</w:t>
            </w:r>
          </w:p>
          <w:p w14:paraId="3A34E90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1ADD0AB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31/Dic/12</w:t>
            </w:r>
          </w:p>
          <w:p w14:paraId="2CF13486" w14:textId="77777777" w:rsidR="002F1D66" w:rsidRPr="005A64E5" w:rsidRDefault="002F1D66" w:rsidP="005A64E5">
            <w:pPr>
              <w:jc w:val="center"/>
              <w:rPr>
                <w:rFonts w:eastAsia="Times New Roman" w:cs="Times New Roman"/>
                <w:sz w:val="16"/>
                <w:szCs w:val="16"/>
                <w:lang w:eastAsia="es-ES"/>
              </w:rPr>
            </w:pP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C78BFF0" w14:textId="77777777" w:rsidR="002F1D66" w:rsidRPr="005A64E5" w:rsidRDefault="002F1D66" w:rsidP="005A64E5">
            <w:pPr>
              <w:rPr>
                <w:rFonts w:eastAsia="Times New Roman" w:cs="Times New Roman"/>
                <w:sz w:val="16"/>
                <w:szCs w:val="16"/>
                <w:lang w:eastAsia="es-ES"/>
              </w:rPr>
            </w:pPr>
          </w:p>
          <w:p w14:paraId="7F682A0F" w14:textId="77777777" w:rsidR="002F1D66" w:rsidRPr="005A64E5" w:rsidRDefault="002F1D66" w:rsidP="005A64E5">
            <w:pPr>
              <w:jc w:val="center"/>
              <w:rPr>
                <w:rFonts w:eastAsia="Times New Roman" w:cs="Times New Roman"/>
                <w:sz w:val="16"/>
                <w:szCs w:val="16"/>
                <w:lang w:eastAsia="es-ES"/>
              </w:rPr>
            </w:pPr>
          </w:p>
          <w:p w14:paraId="5A22736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76B28DFC" w14:textId="77777777" w:rsidR="002F1D66" w:rsidRPr="005A64E5" w:rsidRDefault="002F1D66" w:rsidP="005A64E5">
            <w:pPr>
              <w:jc w:val="center"/>
              <w:rPr>
                <w:rFonts w:eastAsia="Times New Roman" w:cs="Times New Roman"/>
                <w:b/>
                <w:sz w:val="16"/>
                <w:szCs w:val="16"/>
                <w:lang w:eastAsia="es-ES"/>
              </w:rPr>
            </w:pPr>
          </w:p>
        </w:tc>
      </w:tr>
      <w:tr w:rsidR="002F1D66" w:rsidRPr="005A64E5" w14:paraId="4106FE3F" w14:textId="77777777" w:rsidTr="002F1D66">
        <w:trPr>
          <w:trHeight w:val="135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A6C1F3A" w14:textId="77777777" w:rsidR="002F1D66" w:rsidRPr="005A64E5" w:rsidRDefault="002F1D66" w:rsidP="005A64E5">
            <w:pPr>
              <w:jc w:val="center"/>
              <w:rPr>
                <w:rFonts w:eastAsia="Times New Roman" w:cs="Times New Roman"/>
                <w:b/>
                <w:sz w:val="16"/>
                <w:szCs w:val="16"/>
                <w:lang w:eastAsia="es-ES"/>
              </w:rPr>
            </w:pPr>
          </w:p>
          <w:p w14:paraId="60F6D121" w14:textId="77777777" w:rsidR="002F1D66" w:rsidRPr="005A64E5" w:rsidRDefault="002F1D66" w:rsidP="005A64E5">
            <w:pPr>
              <w:jc w:val="center"/>
              <w:rPr>
                <w:rFonts w:eastAsia="Times New Roman" w:cs="Times New Roman"/>
                <w:b/>
                <w:sz w:val="16"/>
                <w:szCs w:val="16"/>
                <w:lang w:eastAsia="es-ES"/>
              </w:rPr>
            </w:pPr>
          </w:p>
          <w:p w14:paraId="77C1CFC1" w14:textId="77777777" w:rsidR="002F1D66" w:rsidRPr="005A64E5" w:rsidRDefault="002F1D66" w:rsidP="005A64E5">
            <w:pPr>
              <w:jc w:val="center"/>
              <w:rPr>
                <w:rFonts w:eastAsia="Times New Roman" w:cs="Times New Roman"/>
                <w:b/>
                <w:sz w:val="16"/>
                <w:szCs w:val="16"/>
                <w:lang w:eastAsia="es-ES"/>
              </w:rPr>
            </w:pPr>
          </w:p>
          <w:p w14:paraId="614C071D"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20</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CB9C1DF" w14:textId="77777777" w:rsidR="002F1D66" w:rsidRPr="005A64E5" w:rsidRDefault="002F1D66" w:rsidP="005A64E5">
            <w:pPr>
              <w:jc w:val="center"/>
              <w:rPr>
                <w:rFonts w:eastAsia="Times New Roman" w:cs="Times New Roman"/>
                <w:sz w:val="16"/>
                <w:szCs w:val="16"/>
                <w:lang w:val="es-ES" w:eastAsia="es-ES"/>
              </w:rPr>
            </w:pPr>
          </w:p>
          <w:p w14:paraId="3D4F55CA" w14:textId="77777777" w:rsidR="002F1D66" w:rsidRPr="005A64E5" w:rsidRDefault="002F1D66" w:rsidP="005A64E5">
            <w:pPr>
              <w:jc w:val="center"/>
              <w:rPr>
                <w:rFonts w:eastAsia="Times New Roman" w:cs="Times New Roman"/>
                <w:sz w:val="16"/>
                <w:szCs w:val="16"/>
                <w:lang w:val="es-ES" w:eastAsia="es-ES"/>
              </w:rPr>
            </w:pPr>
          </w:p>
          <w:p w14:paraId="279AEEB1"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Manuel Alejandro Rodríguez Ruíz</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DC3BAA3" w14:textId="77777777" w:rsidR="002F1D66" w:rsidRPr="005A64E5" w:rsidRDefault="002F1D66" w:rsidP="005A64E5">
            <w:pPr>
              <w:jc w:val="center"/>
              <w:rPr>
                <w:rFonts w:eastAsia="Times New Roman" w:cs="Times New Roman"/>
                <w:sz w:val="16"/>
                <w:szCs w:val="16"/>
                <w:lang w:val="es-ES" w:eastAsia="es-ES"/>
              </w:rPr>
            </w:pPr>
          </w:p>
          <w:p w14:paraId="58DC0436"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Uso de área para a efecto de proveer al recinto portuario con alimentos y servicios de calidad.</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B9A7558" w14:textId="77777777" w:rsidR="002F1D66" w:rsidRPr="005A64E5" w:rsidRDefault="002F1D66" w:rsidP="005A64E5">
            <w:pPr>
              <w:jc w:val="center"/>
              <w:rPr>
                <w:rFonts w:eastAsia="Times New Roman" w:cs="Times New Roman"/>
                <w:sz w:val="16"/>
                <w:szCs w:val="16"/>
                <w:lang w:eastAsia="es-ES"/>
              </w:rPr>
            </w:pPr>
          </w:p>
          <w:p w14:paraId="3F946FC2" w14:textId="77777777" w:rsidR="002F1D66" w:rsidRPr="005A64E5" w:rsidRDefault="002F1D66" w:rsidP="005A64E5">
            <w:pPr>
              <w:jc w:val="center"/>
              <w:rPr>
                <w:rFonts w:eastAsia="Times New Roman" w:cs="Times New Roman"/>
                <w:sz w:val="16"/>
                <w:szCs w:val="16"/>
                <w:lang w:eastAsia="es-ES"/>
              </w:rPr>
            </w:pPr>
          </w:p>
          <w:p w14:paraId="3C90478F" w14:textId="77777777" w:rsidR="002F1D66" w:rsidRPr="005A64E5" w:rsidRDefault="002F1D66" w:rsidP="005A64E5">
            <w:pPr>
              <w:jc w:val="center"/>
              <w:rPr>
                <w:rFonts w:eastAsia="Times New Roman" w:cs="Times New Roman"/>
                <w:sz w:val="16"/>
                <w:szCs w:val="16"/>
                <w:lang w:eastAsia="es-ES"/>
              </w:rPr>
            </w:pPr>
          </w:p>
          <w:p w14:paraId="061609E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128.97</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6859073" w14:textId="77777777" w:rsidR="002F1D66" w:rsidRPr="005A64E5" w:rsidRDefault="002F1D66" w:rsidP="005A64E5">
            <w:pPr>
              <w:jc w:val="center"/>
              <w:rPr>
                <w:rFonts w:eastAsia="Times New Roman" w:cs="Times New Roman"/>
                <w:sz w:val="16"/>
                <w:szCs w:val="16"/>
                <w:lang w:val="es-ES" w:eastAsia="es-ES"/>
              </w:rPr>
            </w:pPr>
          </w:p>
          <w:p w14:paraId="1D03367D" w14:textId="77777777" w:rsidR="002F1D66" w:rsidRPr="005A64E5" w:rsidRDefault="002F1D66" w:rsidP="005A64E5">
            <w:pPr>
              <w:jc w:val="center"/>
              <w:rPr>
                <w:rFonts w:eastAsia="Times New Roman" w:cs="Times New Roman"/>
                <w:sz w:val="16"/>
                <w:szCs w:val="16"/>
                <w:lang w:val="es-ES" w:eastAsia="es-ES"/>
              </w:rPr>
            </w:pPr>
          </w:p>
          <w:p w14:paraId="1F4E216B" w14:textId="77777777" w:rsidR="002F1D66" w:rsidRPr="005A64E5" w:rsidRDefault="002F1D66" w:rsidP="005A64E5">
            <w:pPr>
              <w:jc w:val="center"/>
              <w:rPr>
                <w:rFonts w:eastAsia="Times New Roman" w:cs="Times New Roman"/>
                <w:sz w:val="16"/>
                <w:szCs w:val="16"/>
                <w:lang w:val="es-ES" w:eastAsia="es-ES"/>
              </w:rPr>
            </w:pPr>
          </w:p>
          <w:p w14:paraId="1364CEB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1 año</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D5A9826" w14:textId="77777777" w:rsidR="002F1D66" w:rsidRPr="005A64E5" w:rsidRDefault="002F1D66" w:rsidP="005A64E5">
            <w:pPr>
              <w:jc w:val="center"/>
              <w:rPr>
                <w:rFonts w:eastAsia="Times New Roman" w:cs="Times New Roman"/>
                <w:sz w:val="16"/>
                <w:szCs w:val="16"/>
                <w:lang w:val="es-ES" w:eastAsia="es-ES"/>
              </w:rPr>
            </w:pPr>
          </w:p>
          <w:p w14:paraId="378BAB98" w14:textId="77777777" w:rsidR="002F1D66" w:rsidRPr="005A64E5" w:rsidRDefault="002F1D66" w:rsidP="005A64E5">
            <w:pPr>
              <w:jc w:val="center"/>
              <w:rPr>
                <w:rFonts w:eastAsia="Times New Roman" w:cs="Times New Roman"/>
                <w:sz w:val="16"/>
                <w:szCs w:val="16"/>
                <w:lang w:val="es-ES" w:eastAsia="es-ES"/>
              </w:rPr>
            </w:pPr>
          </w:p>
          <w:p w14:paraId="0442AC21"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07/Feb/12</w:t>
            </w:r>
          </w:p>
          <w:p w14:paraId="0CD23386"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770F64B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06/Feb/13</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4985DF6" w14:textId="77777777" w:rsidR="002F1D66" w:rsidRPr="005A64E5" w:rsidRDefault="002F1D66" w:rsidP="005A64E5">
            <w:pPr>
              <w:jc w:val="center"/>
              <w:rPr>
                <w:rFonts w:eastAsia="Times New Roman" w:cs="Times New Roman"/>
                <w:sz w:val="16"/>
                <w:szCs w:val="16"/>
                <w:lang w:eastAsia="es-ES"/>
              </w:rPr>
            </w:pPr>
          </w:p>
          <w:p w14:paraId="04595BF2" w14:textId="77777777" w:rsidR="002F1D66" w:rsidRPr="005A64E5" w:rsidRDefault="002F1D66" w:rsidP="005A64E5">
            <w:pPr>
              <w:jc w:val="center"/>
              <w:rPr>
                <w:rFonts w:eastAsia="Times New Roman" w:cs="Times New Roman"/>
                <w:sz w:val="16"/>
                <w:szCs w:val="16"/>
                <w:lang w:eastAsia="es-ES"/>
              </w:rPr>
            </w:pPr>
          </w:p>
          <w:p w14:paraId="73290184" w14:textId="77777777" w:rsidR="002F1D66" w:rsidRPr="005A64E5" w:rsidRDefault="002F1D66" w:rsidP="005A64E5">
            <w:pPr>
              <w:jc w:val="center"/>
              <w:rPr>
                <w:rFonts w:eastAsia="Times New Roman" w:cs="Times New Roman"/>
                <w:sz w:val="16"/>
                <w:szCs w:val="16"/>
                <w:lang w:eastAsia="es-ES"/>
              </w:rPr>
            </w:pPr>
          </w:p>
          <w:p w14:paraId="072C2469"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del contrato.</w:t>
            </w:r>
          </w:p>
          <w:p w14:paraId="437D8292" w14:textId="77777777" w:rsidR="002F1D66" w:rsidRPr="005A64E5" w:rsidRDefault="002F1D66" w:rsidP="005A64E5">
            <w:pPr>
              <w:jc w:val="center"/>
              <w:rPr>
                <w:rFonts w:eastAsia="Times New Roman" w:cs="Times New Roman"/>
                <w:b/>
                <w:sz w:val="16"/>
                <w:szCs w:val="16"/>
                <w:lang w:eastAsia="es-ES"/>
              </w:rPr>
            </w:pPr>
          </w:p>
        </w:tc>
      </w:tr>
      <w:tr w:rsidR="002F1D66" w:rsidRPr="005A64E5" w14:paraId="12B3EABE" w14:textId="77777777" w:rsidTr="002F1D66">
        <w:trPr>
          <w:trHeight w:val="1035"/>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4547D3F" w14:textId="77777777" w:rsidR="002F1D66" w:rsidRPr="005A64E5" w:rsidRDefault="002F1D66" w:rsidP="005A64E5">
            <w:pPr>
              <w:jc w:val="center"/>
              <w:rPr>
                <w:rFonts w:eastAsia="Times New Roman" w:cs="Times New Roman"/>
                <w:b/>
                <w:sz w:val="16"/>
                <w:szCs w:val="16"/>
                <w:lang w:eastAsia="es-ES"/>
              </w:rPr>
            </w:pPr>
          </w:p>
          <w:p w14:paraId="7855A2DD" w14:textId="77777777" w:rsidR="002F1D66" w:rsidRPr="005A64E5" w:rsidRDefault="002F1D66" w:rsidP="005A64E5">
            <w:pPr>
              <w:jc w:val="center"/>
              <w:rPr>
                <w:rFonts w:eastAsia="Times New Roman" w:cs="Times New Roman"/>
                <w:b/>
                <w:sz w:val="16"/>
                <w:szCs w:val="16"/>
                <w:lang w:eastAsia="es-ES"/>
              </w:rPr>
            </w:pPr>
          </w:p>
          <w:p w14:paraId="0855F558"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21</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4B1EA96" w14:textId="77777777" w:rsidR="002F1D66" w:rsidRPr="005A64E5" w:rsidRDefault="002F1D66" w:rsidP="005A64E5">
            <w:pPr>
              <w:jc w:val="center"/>
              <w:rPr>
                <w:rFonts w:eastAsia="Times New Roman" w:cs="Times New Roman"/>
                <w:sz w:val="16"/>
                <w:szCs w:val="16"/>
                <w:lang w:eastAsia="es-ES"/>
              </w:rPr>
            </w:pPr>
          </w:p>
          <w:p w14:paraId="1881707C" w14:textId="77777777" w:rsidR="002F1D66" w:rsidRPr="005A64E5" w:rsidRDefault="002F1D66" w:rsidP="005A64E5">
            <w:pPr>
              <w:jc w:val="center"/>
              <w:rPr>
                <w:rFonts w:eastAsia="Times New Roman" w:cs="Times New Roman"/>
                <w:sz w:val="16"/>
                <w:szCs w:val="16"/>
                <w:lang w:eastAsia="es-ES"/>
              </w:rPr>
            </w:pPr>
          </w:p>
          <w:p w14:paraId="38C4FF6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Erasmo Mora Bernabé.</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8877273" w14:textId="77777777" w:rsidR="002F1D66" w:rsidRPr="005A64E5" w:rsidRDefault="002F1D66" w:rsidP="005A64E5">
            <w:pPr>
              <w:jc w:val="center"/>
              <w:rPr>
                <w:rFonts w:eastAsia="Times New Roman" w:cs="Times New Roman"/>
                <w:sz w:val="16"/>
                <w:szCs w:val="16"/>
                <w:lang w:eastAsia="es-ES"/>
              </w:rPr>
            </w:pPr>
          </w:p>
          <w:p w14:paraId="7F3EAA06" w14:textId="77777777" w:rsidR="002F1D66" w:rsidRPr="005A64E5" w:rsidRDefault="002F1D66" w:rsidP="005A64E5">
            <w:pPr>
              <w:jc w:val="center"/>
              <w:rPr>
                <w:rFonts w:eastAsia="Times New Roman" w:cs="Times New Roman"/>
                <w:sz w:val="16"/>
                <w:szCs w:val="16"/>
                <w:lang w:eastAsia="es-ES"/>
              </w:rPr>
            </w:pPr>
          </w:p>
          <w:p w14:paraId="220D98F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EB163FC" w14:textId="77777777" w:rsidR="002F1D66" w:rsidRPr="005A64E5" w:rsidRDefault="002F1D66" w:rsidP="005A64E5">
            <w:pPr>
              <w:jc w:val="center"/>
              <w:rPr>
                <w:rFonts w:eastAsia="Times New Roman" w:cs="Times New Roman"/>
                <w:sz w:val="16"/>
                <w:szCs w:val="16"/>
                <w:lang w:eastAsia="es-ES"/>
              </w:rPr>
            </w:pPr>
          </w:p>
          <w:p w14:paraId="7655C636" w14:textId="77777777" w:rsidR="002F1D66" w:rsidRPr="005A64E5" w:rsidRDefault="002F1D66" w:rsidP="005A64E5">
            <w:pPr>
              <w:jc w:val="center"/>
              <w:rPr>
                <w:rFonts w:eastAsia="Times New Roman" w:cs="Times New Roman"/>
                <w:sz w:val="16"/>
                <w:szCs w:val="16"/>
                <w:lang w:eastAsia="es-ES"/>
              </w:rPr>
            </w:pPr>
          </w:p>
          <w:p w14:paraId="53A1F5A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245.00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75936F9" w14:textId="77777777" w:rsidR="002F1D66" w:rsidRPr="005A64E5" w:rsidRDefault="002F1D66" w:rsidP="005A64E5">
            <w:pPr>
              <w:jc w:val="center"/>
              <w:rPr>
                <w:rFonts w:eastAsia="Times New Roman" w:cs="Times New Roman"/>
                <w:sz w:val="16"/>
                <w:szCs w:val="16"/>
                <w:lang w:eastAsia="es-ES"/>
              </w:rPr>
            </w:pPr>
          </w:p>
          <w:p w14:paraId="049EB03F" w14:textId="77777777" w:rsidR="002F1D66" w:rsidRPr="005A64E5" w:rsidRDefault="002F1D66" w:rsidP="005A64E5">
            <w:pPr>
              <w:jc w:val="center"/>
              <w:rPr>
                <w:rFonts w:eastAsia="Times New Roman" w:cs="Times New Roman"/>
                <w:sz w:val="16"/>
                <w:szCs w:val="16"/>
                <w:lang w:eastAsia="es-ES"/>
              </w:rPr>
            </w:pPr>
          </w:p>
          <w:p w14:paraId="56DC26C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6C925A4" w14:textId="77777777" w:rsidR="002F1D66" w:rsidRPr="005A64E5" w:rsidRDefault="002F1D66" w:rsidP="005A64E5">
            <w:pPr>
              <w:jc w:val="center"/>
              <w:rPr>
                <w:rFonts w:eastAsia="Times New Roman" w:cs="Times New Roman"/>
                <w:sz w:val="16"/>
                <w:szCs w:val="16"/>
                <w:lang w:eastAsia="es-ES"/>
              </w:rPr>
            </w:pPr>
          </w:p>
          <w:p w14:paraId="7DB5F3F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09/Sep/09</w:t>
            </w:r>
          </w:p>
          <w:p w14:paraId="485E5B4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66E14E8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08/Sep/14</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C8F25D3" w14:textId="77777777" w:rsidR="002F1D66" w:rsidRPr="005A64E5" w:rsidRDefault="002F1D66" w:rsidP="005A64E5">
            <w:pPr>
              <w:jc w:val="center"/>
              <w:rPr>
                <w:rFonts w:eastAsia="Times New Roman" w:cs="Times New Roman"/>
                <w:sz w:val="16"/>
                <w:szCs w:val="16"/>
                <w:lang w:eastAsia="es-ES"/>
              </w:rPr>
            </w:pPr>
          </w:p>
          <w:p w14:paraId="4AAB0F1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Revocado</w:t>
            </w:r>
          </w:p>
          <w:p w14:paraId="1F6F579A" w14:textId="77777777" w:rsidR="002F1D66" w:rsidRPr="005A64E5" w:rsidRDefault="002F1D66" w:rsidP="005A64E5">
            <w:pPr>
              <w:jc w:val="center"/>
              <w:rPr>
                <w:rFonts w:eastAsia="Times New Roman" w:cs="Times New Roman"/>
                <w:b/>
                <w:sz w:val="16"/>
                <w:szCs w:val="16"/>
                <w:lang w:eastAsia="es-ES"/>
              </w:rPr>
            </w:pPr>
          </w:p>
          <w:p w14:paraId="0D806BCA"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4FB990BF"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B414402" w14:textId="77777777" w:rsidR="002F1D66" w:rsidRPr="005A64E5" w:rsidRDefault="002F1D66" w:rsidP="005A64E5">
            <w:pPr>
              <w:jc w:val="center"/>
              <w:rPr>
                <w:rFonts w:eastAsia="Times New Roman" w:cs="Times New Roman"/>
                <w:b/>
                <w:sz w:val="16"/>
                <w:szCs w:val="16"/>
                <w:lang w:eastAsia="es-ES"/>
              </w:rPr>
            </w:pPr>
          </w:p>
          <w:p w14:paraId="31DAB10E" w14:textId="77777777" w:rsidR="002F1D66" w:rsidRPr="005A64E5" w:rsidRDefault="002F1D66" w:rsidP="005A64E5">
            <w:pPr>
              <w:jc w:val="center"/>
              <w:rPr>
                <w:rFonts w:eastAsia="Times New Roman" w:cs="Times New Roman"/>
                <w:b/>
                <w:sz w:val="16"/>
                <w:szCs w:val="16"/>
                <w:lang w:eastAsia="es-ES"/>
              </w:rPr>
            </w:pPr>
          </w:p>
          <w:p w14:paraId="2DC745FF"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22</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0D50E4B" w14:textId="77777777" w:rsidR="002F1D66" w:rsidRPr="005A64E5" w:rsidRDefault="002F1D66" w:rsidP="005A64E5">
            <w:pPr>
              <w:jc w:val="center"/>
              <w:rPr>
                <w:rFonts w:eastAsia="Times New Roman" w:cs="Times New Roman"/>
                <w:sz w:val="16"/>
                <w:szCs w:val="16"/>
                <w:lang w:eastAsia="es-ES"/>
              </w:rPr>
            </w:pPr>
          </w:p>
          <w:p w14:paraId="1892381A" w14:textId="77777777" w:rsidR="002F1D66" w:rsidRPr="005A64E5" w:rsidRDefault="002F1D66" w:rsidP="005A64E5">
            <w:pPr>
              <w:jc w:val="center"/>
              <w:rPr>
                <w:rFonts w:eastAsia="Times New Roman" w:cs="Times New Roman"/>
                <w:sz w:val="16"/>
                <w:szCs w:val="16"/>
                <w:lang w:eastAsia="es-ES"/>
              </w:rPr>
            </w:pPr>
          </w:p>
          <w:p w14:paraId="3C7F03A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Héctor Odín Castillo Sandoval</w:t>
            </w:r>
          </w:p>
          <w:p w14:paraId="6FBBFF12" w14:textId="77777777" w:rsidR="002F1D66" w:rsidRPr="005A64E5" w:rsidRDefault="002F1D66" w:rsidP="005A64E5">
            <w:pPr>
              <w:jc w:val="center"/>
              <w:rPr>
                <w:rFonts w:eastAsia="Times New Roman" w:cs="Times New Roman"/>
                <w:sz w:val="16"/>
                <w:szCs w:val="16"/>
                <w:lang w:eastAsia="es-ES"/>
              </w:rPr>
            </w:pPr>
          </w:p>
          <w:p w14:paraId="1A355AD7" w14:textId="77777777" w:rsidR="002F1D66" w:rsidRPr="005A64E5" w:rsidRDefault="002F1D66" w:rsidP="005A64E5">
            <w:pPr>
              <w:jc w:val="center"/>
              <w:rPr>
                <w:rFonts w:eastAsia="Times New Roman" w:cs="Times New Roman"/>
                <w:sz w:val="16"/>
                <w:szCs w:val="16"/>
                <w:lang w:val="es-ES" w:eastAsia="es-ES"/>
              </w:rPr>
            </w:pP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BEAA2FB" w14:textId="77777777" w:rsidR="002F1D66" w:rsidRPr="005A64E5" w:rsidRDefault="002F1D66" w:rsidP="005A64E5">
            <w:pPr>
              <w:jc w:val="center"/>
              <w:rPr>
                <w:rFonts w:eastAsia="Times New Roman" w:cs="Times New Roman"/>
                <w:sz w:val="16"/>
                <w:szCs w:val="16"/>
                <w:lang w:eastAsia="es-ES"/>
              </w:rPr>
            </w:pPr>
          </w:p>
          <w:p w14:paraId="437B257D" w14:textId="77777777" w:rsidR="002F1D66" w:rsidRPr="005A64E5" w:rsidRDefault="002F1D66" w:rsidP="005A64E5">
            <w:pPr>
              <w:jc w:val="center"/>
              <w:rPr>
                <w:rFonts w:eastAsia="Times New Roman" w:cs="Times New Roman"/>
                <w:sz w:val="16"/>
                <w:szCs w:val="16"/>
                <w:lang w:eastAsia="es-ES"/>
              </w:rPr>
            </w:pPr>
          </w:p>
          <w:p w14:paraId="665A0FFD"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824461C" w14:textId="77777777" w:rsidR="002F1D66" w:rsidRPr="005A64E5" w:rsidRDefault="002F1D66" w:rsidP="005A64E5">
            <w:pPr>
              <w:jc w:val="center"/>
              <w:rPr>
                <w:rFonts w:eastAsia="Times New Roman" w:cs="Times New Roman"/>
                <w:sz w:val="16"/>
                <w:szCs w:val="16"/>
                <w:lang w:eastAsia="es-ES"/>
              </w:rPr>
            </w:pPr>
          </w:p>
          <w:p w14:paraId="12A27AEA" w14:textId="77777777" w:rsidR="002F1D66" w:rsidRPr="005A64E5" w:rsidRDefault="002F1D66" w:rsidP="005A64E5">
            <w:pPr>
              <w:jc w:val="center"/>
              <w:rPr>
                <w:rFonts w:eastAsia="Times New Roman" w:cs="Times New Roman"/>
                <w:sz w:val="16"/>
                <w:szCs w:val="16"/>
                <w:lang w:eastAsia="es-ES"/>
              </w:rPr>
            </w:pPr>
          </w:p>
          <w:p w14:paraId="7E521535" w14:textId="77777777" w:rsidR="002F1D66" w:rsidRPr="005A64E5" w:rsidRDefault="002F1D66" w:rsidP="005A64E5">
            <w:pPr>
              <w:jc w:val="center"/>
              <w:rPr>
                <w:rFonts w:eastAsia="Times New Roman" w:cs="Times New Roman"/>
                <w:sz w:val="16"/>
                <w:szCs w:val="16"/>
                <w:lang w:eastAsia="es-ES"/>
              </w:rPr>
            </w:pPr>
          </w:p>
          <w:p w14:paraId="2E0486EB"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300.00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EB8B82A" w14:textId="77777777" w:rsidR="002F1D66" w:rsidRPr="005A64E5" w:rsidRDefault="002F1D66" w:rsidP="005A64E5">
            <w:pPr>
              <w:jc w:val="center"/>
              <w:rPr>
                <w:rFonts w:eastAsia="Times New Roman" w:cs="Times New Roman"/>
                <w:sz w:val="16"/>
                <w:szCs w:val="16"/>
                <w:lang w:eastAsia="es-ES"/>
              </w:rPr>
            </w:pPr>
          </w:p>
          <w:p w14:paraId="0F7E1873" w14:textId="77777777" w:rsidR="002F1D66" w:rsidRPr="005A64E5" w:rsidRDefault="002F1D66" w:rsidP="005A64E5">
            <w:pPr>
              <w:jc w:val="center"/>
              <w:rPr>
                <w:rFonts w:eastAsia="Times New Roman" w:cs="Times New Roman"/>
                <w:sz w:val="16"/>
                <w:szCs w:val="16"/>
                <w:lang w:eastAsia="es-ES"/>
              </w:rPr>
            </w:pPr>
          </w:p>
          <w:p w14:paraId="737CAA8C" w14:textId="77777777" w:rsidR="002F1D66" w:rsidRPr="005A64E5" w:rsidRDefault="002F1D66" w:rsidP="005A64E5">
            <w:pPr>
              <w:jc w:val="center"/>
              <w:rPr>
                <w:rFonts w:eastAsia="Times New Roman" w:cs="Times New Roman"/>
                <w:sz w:val="16"/>
                <w:szCs w:val="16"/>
                <w:lang w:eastAsia="es-ES"/>
              </w:rPr>
            </w:pPr>
          </w:p>
          <w:p w14:paraId="10A7B499"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5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CC80F40" w14:textId="77777777" w:rsidR="002F1D66" w:rsidRPr="005A64E5" w:rsidRDefault="002F1D66" w:rsidP="005A64E5">
            <w:pPr>
              <w:jc w:val="center"/>
              <w:rPr>
                <w:rFonts w:eastAsia="Times New Roman" w:cs="Times New Roman"/>
                <w:sz w:val="16"/>
                <w:szCs w:val="16"/>
                <w:lang w:val="en-US" w:eastAsia="es-ES"/>
              </w:rPr>
            </w:pPr>
          </w:p>
          <w:p w14:paraId="71FDD088" w14:textId="77777777" w:rsidR="002F1D66" w:rsidRPr="005A64E5" w:rsidRDefault="002F1D66" w:rsidP="005A64E5">
            <w:pPr>
              <w:jc w:val="center"/>
              <w:rPr>
                <w:rFonts w:eastAsia="Times New Roman" w:cs="Times New Roman"/>
                <w:sz w:val="16"/>
                <w:szCs w:val="16"/>
                <w:lang w:val="en-US" w:eastAsia="es-ES"/>
              </w:rPr>
            </w:pPr>
          </w:p>
          <w:p w14:paraId="3135D9C8"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24/Mar/09</w:t>
            </w:r>
          </w:p>
          <w:p w14:paraId="79F0A88B"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207EC300"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n-US" w:eastAsia="es-ES"/>
              </w:rPr>
              <w:t>23/Mar/14</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A0B9D0F" w14:textId="77777777" w:rsidR="002F1D66" w:rsidRPr="005A64E5" w:rsidRDefault="002F1D66" w:rsidP="005A64E5">
            <w:pPr>
              <w:jc w:val="center"/>
              <w:rPr>
                <w:rFonts w:eastAsia="Times New Roman" w:cs="Times New Roman"/>
                <w:sz w:val="16"/>
                <w:szCs w:val="16"/>
                <w:lang w:eastAsia="es-ES"/>
              </w:rPr>
            </w:pPr>
          </w:p>
          <w:p w14:paraId="6A951BEB" w14:textId="77777777" w:rsidR="002F1D66" w:rsidRPr="005A64E5" w:rsidRDefault="002F1D66" w:rsidP="005A64E5">
            <w:pPr>
              <w:jc w:val="center"/>
              <w:rPr>
                <w:rFonts w:eastAsia="Times New Roman" w:cs="Times New Roman"/>
                <w:sz w:val="16"/>
                <w:szCs w:val="16"/>
                <w:lang w:eastAsia="es-ES"/>
              </w:rPr>
            </w:pPr>
          </w:p>
          <w:p w14:paraId="755CED8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del contrato.</w:t>
            </w:r>
          </w:p>
          <w:p w14:paraId="0911F24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Oficio:7.3.1128.14</w:t>
            </w:r>
          </w:p>
          <w:p w14:paraId="108815D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b/>
                <w:sz w:val="16"/>
                <w:szCs w:val="16"/>
                <w:lang w:eastAsia="es-ES"/>
              </w:rPr>
              <w:t>0.00</w:t>
            </w:r>
          </w:p>
        </w:tc>
      </w:tr>
      <w:tr w:rsidR="002F1D66" w:rsidRPr="005A64E5" w14:paraId="4ED73FDA"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CF2D478" w14:textId="77777777" w:rsidR="002F1D66" w:rsidRPr="005A64E5" w:rsidRDefault="002F1D66" w:rsidP="005A64E5">
            <w:pPr>
              <w:jc w:val="center"/>
              <w:rPr>
                <w:rFonts w:eastAsia="Times New Roman" w:cs="Times New Roman"/>
                <w:b/>
                <w:sz w:val="16"/>
                <w:szCs w:val="16"/>
                <w:lang w:eastAsia="es-ES"/>
              </w:rPr>
            </w:pPr>
          </w:p>
          <w:p w14:paraId="2ACDB458" w14:textId="77777777" w:rsidR="002F1D66" w:rsidRPr="005A64E5" w:rsidRDefault="002F1D66" w:rsidP="005A64E5">
            <w:pPr>
              <w:jc w:val="center"/>
              <w:rPr>
                <w:rFonts w:eastAsia="Times New Roman" w:cs="Times New Roman"/>
                <w:b/>
                <w:sz w:val="16"/>
                <w:szCs w:val="16"/>
                <w:lang w:eastAsia="es-ES"/>
              </w:rPr>
            </w:pPr>
          </w:p>
          <w:p w14:paraId="308C6903" w14:textId="77777777" w:rsidR="002F1D66" w:rsidRPr="005A64E5" w:rsidRDefault="002F1D66" w:rsidP="005A64E5">
            <w:pPr>
              <w:jc w:val="center"/>
              <w:rPr>
                <w:rFonts w:eastAsia="Times New Roman" w:cs="Times New Roman"/>
                <w:b/>
                <w:sz w:val="16"/>
                <w:szCs w:val="16"/>
                <w:lang w:eastAsia="es-ES"/>
              </w:rPr>
            </w:pPr>
          </w:p>
          <w:p w14:paraId="15A57827"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23</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7FF1E67" w14:textId="77777777" w:rsidR="002F1D66" w:rsidRPr="005A64E5" w:rsidRDefault="002F1D66" w:rsidP="005A64E5">
            <w:pPr>
              <w:jc w:val="center"/>
              <w:rPr>
                <w:rFonts w:eastAsia="Times New Roman" w:cs="Times New Roman"/>
                <w:sz w:val="16"/>
                <w:szCs w:val="16"/>
                <w:lang w:eastAsia="es-ES"/>
              </w:rPr>
            </w:pPr>
          </w:p>
          <w:p w14:paraId="613E0BAA" w14:textId="77777777" w:rsidR="002F1D66" w:rsidRPr="005A64E5" w:rsidRDefault="002F1D66" w:rsidP="005A64E5">
            <w:pPr>
              <w:jc w:val="center"/>
              <w:rPr>
                <w:rFonts w:eastAsia="Times New Roman" w:cs="Times New Roman"/>
                <w:sz w:val="16"/>
                <w:szCs w:val="16"/>
                <w:lang w:eastAsia="es-ES"/>
              </w:rPr>
            </w:pPr>
          </w:p>
          <w:p w14:paraId="2452661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Max Antonio Castillo Sandoval.</w:t>
            </w:r>
          </w:p>
          <w:p w14:paraId="0822E7A2" w14:textId="77777777" w:rsidR="002F1D66" w:rsidRPr="005A64E5" w:rsidRDefault="002F1D66" w:rsidP="005A64E5">
            <w:pPr>
              <w:jc w:val="center"/>
              <w:rPr>
                <w:rFonts w:eastAsia="Times New Roman" w:cs="Times New Roman"/>
                <w:sz w:val="16"/>
                <w:szCs w:val="16"/>
                <w:lang w:eastAsia="es-ES"/>
              </w:rPr>
            </w:pPr>
          </w:p>
          <w:p w14:paraId="3E1CE793" w14:textId="77777777" w:rsidR="002F1D66" w:rsidRPr="005A64E5" w:rsidRDefault="002F1D66" w:rsidP="005A64E5">
            <w:pPr>
              <w:jc w:val="center"/>
              <w:rPr>
                <w:rFonts w:eastAsia="Times New Roman" w:cs="Times New Roman"/>
                <w:sz w:val="16"/>
                <w:szCs w:val="16"/>
                <w:lang w:eastAsia="es-ES"/>
              </w:rPr>
            </w:pPr>
          </w:p>
          <w:p w14:paraId="75ECD54E" w14:textId="77777777" w:rsidR="002F1D66" w:rsidRPr="005A64E5" w:rsidRDefault="002F1D66" w:rsidP="005A64E5">
            <w:pPr>
              <w:jc w:val="center"/>
              <w:rPr>
                <w:rFonts w:eastAsia="Times New Roman" w:cs="Times New Roman"/>
                <w:sz w:val="16"/>
                <w:szCs w:val="16"/>
                <w:lang w:eastAsia="es-ES"/>
              </w:rPr>
            </w:pP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9C0088D" w14:textId="77777777" w:rsidR="002F1D66" w:rsidRPr="005A64E5" w:rsidRDefault="002F1D66" w:rsidP="005A64E5">
            <w:pPr>
              <w:jc w:val="center"/>
              <w:rPr>
                <w:rFonts w:eastAsia="Times New Roman" w:cs="Times New Roman"/>
                <w:sz w:val="16"/>
                <w:szCs w:val="16"/>
                <w:lang w:eastAsia="es-ES"/>
              </w:rPr>
            </w:pPr>
          </w:p>
          <w:p w14:paraId="7714BC65" w14:textId="77777777" w:rsidR="002F1D66" w:rsidRPr="005A64E5" w:rsidRDefault="002F1D66" w:rsidP="005A64E5">
            <w:pPr>
              <w:jc w:val="center"/>
              <w:rPr>
                <w:rFonts w:eastAsia="Times New Roman" w:cs="Times New Roman"/>
                <w:sz w:val="16"/>
                <w:szCs w:val="16"/>
                <w:lang w:eastAsia="es-ES"/>
              </w:rPr>
            </w:pPr>
          </w:p>
          <w:p w14:paraId="718C7137"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3E03501" w14:textId="77777777" w:rsidR="002F1D66" w:rsidRPr="005A64E5" w:rsidRDefault="002F1D66" w:rsidP="005A64E5">
            <w:pPr>
              <w:jc w:val="center"/>
              <w:rPr>
                <w:rFonts w:eastAsia="Times New Roman" w:cs="Times New Roman"/>
                <w:sz w:val="16"/>
                <w:szCs w:val="16"/>
                <w:lang w:eastAsia="es-ES"/>
              </w:rPr>
            </w:pPr>
          </w:p>
          <w:p w14:paraId="3B5E421A" w14:textId="77777777" w:rsidR="002F1D66" w:rsidRPr="005A64E5" w:rsidRDefault="002F1D66" w:rsidP="005A64E5">
            <w:pPr>
              <w:jc w:val="center"/>
              <w:rPr>
                <w:rFonts w:eastAsia="Times New Roman" w:cs="Times New Roman"/>
                <w:sz w:val="16"/>
                <w:szCs w:val="16"/>
                <w:lang w:eastAsia="es-ES"/>
              </w:rPr>
            </w:pPr>
          </w:p>
          <w:p w14:paraId="2A1AB803" w14:textId="77777777" w:rsidR="002F1D66" w:rsidRPr="005A64E5" w:rsidRDefault="002F1D66" w:rsidP="005A64E5">
            <w:pPr>
              <w:jc w:val="center"/>
              <w:rPr>
                <w:rFonts w:eastAsia="Times New Roman" w:cs="Times New Roman"/>
                <w:sz w:val="16"/>
                <w:szCs w:val="16"/>
                <w:lang w:eastAsia="es-ES"/>
              </w:rPr>
            </w:pPr>
          </w:p>
          <w:p w14:paraId="5E12196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300.00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764E40C" w14:textId="77777777" w:rsidR="002F1D66" w:rsidRPr="005A64E5" w:rsidRDefault="002F1D66" w:rsidP="005A64E5">
            <w:pPr>
              <w:jc w:val="center"/>
              <w:rPr>
                <w:rFonts w:eastAsia="Times New Roman" w:cs="Times New Roman"/>
                <w:sz w:val="16"/>
                <w:szCs w:val="16"/>
                <w:lang w:eastAsia="es-ES"/>
              </w:rPr>
            </w:pPr>
          </w:p>
          <w:p w14:paraId="748D8E93" w14:textId="77777777" w:rsidR="002F1D66" w:rsidRPr="005A64E5" w:rsidRDefault="002F1D66" w:rsidP="005A64E5">
            <w:pPr>
              <w:jc w:val="center"/>
              <w:rPr>
                <w:rFonts w:eastAsia="Times New Roman" w:cs="Times New Roman"/>
                <w:sz w:val="16"/>
                <w:szCs w:val="16"/>
                <w:lang w:eastAsia="es-ES"/>
              </w:rPr>
            </w:pPr>
          </w:p>
          <w:p w14:paraId="75A3A518" w14:textId="77777777" w:rsidR="002F1D66" w:rsidRPr="005A64E5" w:rsidRDefault="002F1D66" w:rsidP="005A64E5">
            <w:pPr>
              <w:jc w:val="center"/>
              <w:rPr>
                <w:rFonts w:eastAsia="Times New Roman" w:cs="Times New Roman"/>
                <w:sz w:val="16"/>
                <w:szCs w:val="16"/>
                <w:lang w:eastAsia="es-ES"/>
              </w:rPr>
            </w:pPr>
          </w:p>
          <w:p w14:paraId="2201882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FCFF796" w14:textId="77777777" w:rsidR="002F1D66" w:rsidRPr="005A64E5" w:rsidRDefault="002F1D66" w:rsidP="005A64E5">
            <w:pPr>
              <w:jc w:val="center"/>
              <w:rPr>
                <w:rFonts w:eastAsia="Times New Roman" w:cs="Times New Roman"/>
                <w:sz w:val="16"/>
                <w:szCs w:val="16"/>
                <w:lang w:val="en-US" w:eastAsia="es-ES"/>
              </w:rPr>
            </w:pPr>
          </w:p>
          <w:p w14:paraId="585A05AA" w14:textId="77777777" w:rsidR="002F1D66" w:rsidRPr="005A64E5" w:rsidRDefault="002F1D66" w:rsidP="005A64E5">
            <w:pPr>
              <w:jc w:val="center"/>
              <w:rPr>
                <w:rFonts w:eastAsia="Times New Roman" w:cs="Times New Roman"/>
                <w:sz w:val="16"/>
                <w:szCs w:val="16"/>
                <w:lang w:val="en-US" w:eastAsia="es-ES"/>
              </w:rPr>
            </w:pPr>
          </w:p>
          <w:p w14:paraId="1098323D"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24/Mar/09</w:t>
            </w:r>
          </w:p>
          <w:p w14:paraId="39CBFBB8"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6184861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n-US" w:eastAsia="es-ES"/>
              </w:rPr>
              <w:t>23/Mar/14</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4197F7E" w14:textId="77777777" w:rsidR="002F1D66" w:rsidRPr="005A64E5" w:rsidRDefault="002F1D66" w:rsidP="005A64E5">
            <w:pPr>
              <w:jc w:val="center"/>
              <w:rPr>
                <w:rFonts w:eastAsia="Times New Roman" w:cs="Times New Roman"/>
                <w:sz w:val="16"/>
                <w:szCs w:val="16"/>
                <w:lang w:eastAsia="es-ES"/>
              </w:rPr>
            </w:pPr>
          </w:p>
          <w:p w14:paraId="513CDBC4" w14:textId="77777777" w:rsidR="002F1D66" w:rsidRPr="005A64E5" w:rsidRDefault="002F1D66" w:rsidP="005A64E5">
            <w:pPr>
              <w:jc w:val="center"/>
              <w:rPr>
                <w:rFonts w:eastAsia="Times New Roman" w:cs="Times New Roman"/>
                <w:sz w:val="16"/>
                <w:szCs w:val="16"/>
                <w:lang w:eastAsia="es-ES"/>
              </w:rPr>
            </w:pPr>
          </w:p>
          <w:p w14:paraId="26C7C3A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del contrato.</w:t>
            </w:r>
          </w:p>
          <w:p w14:paraId="58A8874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Oficio:7.3.1126.14</w:t>
            </w:r>
          </w:p>
          <w:p w14:paraId="545B54F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b/>
                <w:sz w:val="16"/>
                <w:szCs w:val="16"/>
                <w:lang w:eastAsia="es-ES"/>
              </w:rPr>
              <w:t>0.00</w:t>
            </w:r>
          </w:p>
        </w:tc>
      </w:tr>
      <w:tr w:rsidR="002F1D66" w:rsidRPr="005A64E5" w14:paraId="26C1A25A"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2B969E9" w14:textId="77777777" w:rsidR="002F1D66" w:rsidRPr="005A64E5" w:rsidRDefault="002F1D66" w:rsidP="005A64E5">
            <w:pPr>
              <w:jc w:val="center"/>
              <w:rPr>
                <w:rFonts w:eastAsia="Times New Roman" w:cs="Times New Roman"/>
                <w:b/>
                <w:sz w:val="16"/>
                <w:szCs w:val="16"/>
                <w:lang w:eastAsia="es-ES"/>
              </w:rPr>
            </w:pPr>
          </w:p>
          <w:p w14:paraId="0E20CFB6" w14:textId="77777777" w:rsidR="002F1D66" w:rsidRPr="005A64E5" w:rsidRDefault="002F1D66" w:rsidP="005A64E5">
            <w:pPr>
              <w:jc w:val="center"/>
              <w:rPr>
                <w:rFonts w:eastAsia="Times New Roman" w:cs="Times New Roman"/>
                <w:b/>
                <w:sz w:val="16"/>
                <w:szCs w:val="16"/>
                <w:lang w:eastAsia="es-ES"/>
              </w:rPr>
            </w:pPr>
          </w:p>
          <w:p w14:paraId="1BCD3836" w14:textId="77777777" w:rsidR="002F1D66" w:rsidRPr="005A64E5" w:rsidRDefault="002F1D66" w:rsidP="005A64E5">
            <w:pPr>
              <w:jc w:val="center"/>
              <w:rPr>
                <w:rFonts w:eastAsia="Times New Roman" w:cs="Times New Roman"/>
                <w:b/>
                <w:sz w:val="16"/>
                <w:szCs w:val="16"/>
                <w:lang w:eastAsia="es-ES"/>
              </w:rPr>
            </w:pPr>
          </w:p>
          <w:p w14:paraId="2AF220D9"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24</w:t>
            </w:r>
          </w:p>
          <w:p w14:paraId="25E2E546" w14:textId="77777777" w:rsidR="002F1D66" w:rsidRPr="005A64E5" w:rsidRDefault="002F1D66" w:rsidP="005A64E5">
            <w:pPr>
              <w:jc w:val="center"/>
              <w:rPr>
                <w:rFonts w:eastAsia="Times New Roman" w:cs="Times New Roman"/>
                <w:b/>
                <w:sz w:val="16"/>
                <w:szCs w:val="16"/>
                <w:lang w:eastAsia="es-ES"/>
              </w:rPr>
            </w:pP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C826A00" w14:textId="77777777" w:rsidR="002F1D66" w:rsidRPr="005A64E5" w:rsidRDefault="002F1D66" w:rsidP="005A64E5">
            <w:pPr>
              <w:jc w:val="center"/>
              <w:rPr>
                <w:rFonts w:eastAsia="Times New Roman" w:cs="Times New Roman"/>
                <w:sz w:val="16"/>
                <w:szCs w:val="16"/>
                <w:lang w:eastAsia="es-ES"/>
              </w:rPr>
            </w:pPr>
          </w:p>
          <w:p w14:paraId="022944F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Yazmín Norma Alejandra Castillo Sandoval.</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448603A" w14:textId="77777777" w:rsidR="002F1D66" w:rsidRPr="005A64E5" w:rsidRDefault="002F1D66" w:rsidP="005A64E5">
            <w:pPr>
              <w:jc w:val="center"/>
              <w:rPr>
                <w:rFonts w:eastAsia="Times New Roman" w:cs="Times New Roman"/>
                <w:sz w:val="16"/>
                <w:szCs w:val="16"/>
                <w:lang w:eastAsia="es-ES"/>
              </w:rPr>
            </w:pPr>
          </w:p>
          <w:p w14:paraId="67A03B08" w14:textId="77777777" w:rsidR="002F1D66" w:rsidRPr="005A64E5" w:rsidRDefault="002F1D66" w:rsidP="005A64E5">
            <w:pPr>
              <w:jc w:val="center"/>
              <w:rPr>
                <w:rFonts w:eastAsia="Times New Roman" w:cs="Times New Roman"/>
                <w:sz w:val="16"/>
                <w:szCs w:val="16"/>
                <w:lang w:eastAsia="es-ES"/>
              </w:rPr>
            </w:pPr>
          </w:p>
          <w:p w14:paraId="090587F4"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43D4EF8" w14:textId="77777777" w:rsidR="002F1D66" w:rsidRPr="005A64E5" w:rsidRDefault="002F1D66" w:rsidP="005A64E5">
            <w:pPr>
              <w:jc w:val="center"/>
              <w:rPr>
                <w:rFonts w:eastAsia="Times New Roman" w:cs="Times New Roman"/>
                <w:sz w:val="16"/>
                <w:szCs w:val="16"/>
                <w:lang w:eastAsia="es-ES"/>
              </w:rPr>
            </w:pPr>
          </w:p>
          <w:p w14:paraId="2F0B43D5" w14:textId="77777777" w:rsidR="002F1D66" w:rsidRPr="005A64E5" w:rsidRDefault="002F1D66" w:rsidP="005A64E5">
            <w:pPr>
              <w:jc w:val="center"/>
              <w:rPr>
                <w:rFonts w:eastAsia="Times New Roman" w:cs="Times New Roman"/>
                <w:sz w:val="16"/>
                <w:szCs w:val="16"/>
                <w:lang w:eastAsia="es-ES"/>
              </w:rPr>
            </w:pPr>
          </w:p>
          <w:p w14:paraId="5E35FDA5" w14:textId="77777777" w:rsidR="002F1D66" w:rsidRPr="005A64E5" w:rsidRDefault="002F1D66" w:rsidP="005A64E5">
            <w:pPr>
              <w:jc w:val="center"/>
              <w:rPr>
                <w:rFonts w:eastAsia="Times New Roman" w:cs="Times New Roman"/>
                <w:sz w:val="16"/>
                <w:szCs w:val="16"/>
                <w:lang w:eastAsia="es-ES"/>
              </w:rPr>
            </w:pPr>
          </w:p>
          <w:p w14:paraId="585096C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300.00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6B54974" w14:textId="77777777" w:rsidR="002F1D66" w:rsidRPr="005A64E5" w:rsidRDefault="002F1D66" w:rsidP="005A64E5">
            <w:pPr>
              <w:jc w:val="center"/>
              <w:rPr>
                <w:rFonts w:eastAsia="Times New Roman" w:cs="Times New Roman"/>
                <w:sz w:val="16"/>
                <w:szCs w:val="16"/>
                <w:lang w:eastAsia="es-ES"/>
              </w:rPr>
            </w:pPr>
          </w:p>
          <w:p w14:paraId="13CFB5F8" w14:textId="77777777" w:rsidR="002F1D66" w:rsidRPr="005A64E5" w:rsidRDefault="002F1D66" w:rsidP="005A64E5">
            <w:pPr>
              <w:jc w:val="center"/>
              <w:rPr>
                <w:rFonts w:eastAsia="Times New Roman" w:cs="Times New Roman"/>
                <w:sz w:val="16"/>
                <w:szCs w:val="16"/>
                <w:lang w:eastAsia="es-ES"/>
              </w:rPr>
            </w:pPr>
          </w:p>
          <w:p w14:paraId="2284A1DE" w14:textId="77777777" w:rsidR="002F1D66" w:rsidRPr="005A64E5" w:rsidRDefault="002F1D66" w:rsidP="005A64E5">
            <w:pPr>
              <w:jc w:val="center"/>
              <w:rPr>
                <w:rFonts w:eastAsia="Times New Roman" w:cs="Times New Roman"/>
                <w:sz w:val="16"/>
                <w:szCs w:val="16"/>
                <w:lang w:eastAsia="es-ES"/>
              </w:rPr>
            </w:pPr>
          </w:p>
          <w:p w14:paraId="5542930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60F0AB1" w14:textId="77777777" w:rsidR="002F1D66" w:rsidRPr="005A64E5" w:rsidRDefault="002F1D66" w:rsidP="005A64E5">
            <w:pPr>
              <w:jc w:val="center"/>
              <w:rPr>
                <w:rFonts w:eastAsia="Times New Roman" w:cs="Times New Roman"/>
                <w:sz w:val="16"/>
                <w:szCs w:val="16"/>
                <w:lang w:val="en-US" w:eastAsia="es-ES"/>
              </w:rPr>
            </w:pPr>
          </w:p>
          <w:p w14:paraId="3A1A2D60" w14:textId="77777777" w:rsidR="002F1D66" w:rsidRPr="005A64E5" w:rsidRDefault="002F1D66" w:rsidP="005A64E5">
            <w:pPr>
              <w:jc w:val="center"/>
              <w:rPr>
                <w:rFonts w:eastAsia="Times New Roman" w:cs="Times New Roman"/>
                <w:sz w:val="16"/>
                <w:szCs w:val="16"/>
                <w:lang w:val="en-US" w:eastAsia="es-ES"/>
              </w:rPr>
            </w:pPr>
          </w:p>
          <w:p w14:paraId="194B8622"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24/Mar/09</w:t>
            </w:r>
          </w:p>
          <w:p w14:paraId="01657A0E"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2D082B4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n-US" w:eastAsia="es-ES"/>
              </w:rPr>
              <w:t>23/Mar/14</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D71F600" w14:textId="77777777" w:rsidR="002F1D66" w:rsidRPr="005A64E5" w:rsidRDefault="002F1D66" w:rsidP="005A64E5">
            <w:pPr>
              <w:jc w:val="center"/>
              <w:rPr>
                <w:rFonts w:eastAsia="Times New Roman" w:cs="Times New Roman"/>
                <w:sz w:val="16"/>
                <w:szCs w:val="16"/>
                <w:lang w:eastAsia="es-ES"/>
              </w:rPr>
            </w:pPr>
          </w:p>
          <w:p w14:paraId="07F738DB" w14:textId="77777777" w:rsidR="002F1D66" w:rsidRPr="005A64E5" w:rsidRDefault="002F1D66" w:rsidP="005A64E5">
            <w:pPr>
              <w:jc w:val="center"/>
              <w:rPr>
                <w:rFonts w:eastAsia="Times New Roman" w:cs="Times New Roman"/>
                <w:sz w:val="16"/>
                <w:szCs w:val="16"/>
                <w:lang w:eastAsia="es-ES"/>
              </w:rPr>
            </w:pPr>
          </w:p>
          <w:p w14:paraId="324CD30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del contrato.</w:t>
            </w:r>
          </w:p>
          <w:p w14:paraId="4848B53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Oficio:7.3.1127.14</w:t>
            </w:r>
          </w:p>
          <w:p w14:paraId="285C858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b/>
                <w:sz w:val="16"/>
                <w:szCs w:val="16"/>
                <w:lang w:eastAsia="es-ES"/>
              </w:rPr>
              <w:t>0.00</w:t>
            </w:r>
          </w:p>
          <w:p w14:paraId="007BC1AC" w14:textId="77777777" w:rsidR="002F1D66" w:rsidRPr="005A64E5" w:rsidRDefault="002F1D66" w:rsidP="005A64E5">
            <w:pPr>
              <w:jc w:val="center"/>
              <w:rPr>
                <w:rFonts w:eastAsia="Times New Roman" w:cs="Times New Roman"/>
                <w:sz w:val="16"/>
                <w:szCs w:val="16"/>
                <w:lang w:eastAsia="es-ES"/>
              </w:rPr>
            </w:pPr>
          </w:p>
        </w:tc>
      </w:tr>
      <w:tr w:rsidR="002F1D66" w:rsidRPr="005A64E5" w14:paraId="6192BDF2"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D7E1961" w14:textId="77777777" w:rsidR="002F1D66" w:rsidRPr="005A64E5" w:rsidRDefault="002F1D66" w:rsidP="005A64E5">
            <w:pPr>
              <w:jc w:val="center"/>
              <w:rPr>
                <w:rFonts w:eastAsia="Times New Roman" w:cs="Times New Roman"/>
                <w:b/>
                <w:sz w:val="16"/>
                <w:szCs w:val="16"/>
                <w:lang w:eastAsia="es-ES"/>
              </w:rPr>
            </w:pPr>
          </w:p>
          <w:p w14:paraId="19A09CE8" w14:textId="77777777" w:rsidR="002F1D66" w:rsidRPr="005A64E5" w:rsidRDefault="002F1D66" w:rsidP="005A64E5">
            <w:pPr>
              <w:jc w:val="center"/>
              <w:rPr>
                <w:rFonts w:eastAsia="Times New Roman" w:cs="Times New Roman"/>
                <w:b/>
                <w:sz w:val="16"/>
                <w:szCs w:val="16"/>
                <w:lang w:eastAsia="es-ES"/>
              </w:rPr>
            </w:pPr>
          </w:p>
          <w:p w14:paraId="41B0397D"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25</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09A35A5" w14:textId="77777777" w:rsidR="002F1D66" w:rsidRPr="005A64E5" w:rsidRDefault="002F1D66" w:rsidP="005A64E5">
            <w:pPr>
              <w:jc w:val="center"/>
              <w:rPr>
                <w:rFonts w:eastAsia="Times New Roman" w:cs="Times New Roman"/>
                <w:sz w:val="16"/>
                <w:szCs w:val="16"/>
                <w:lang w:val="pt-BR" w:eastAsia="es-ES"/>
              </w:rPr>
            </w:pPr>
          </w:p>
          <w:p w14:paraId="5708CE7C" w14:textId="77777777" w:rsidR="002F1D66" w:rsidRPr="005A64E5" w:rsidRDefault="002F1D66" w:rsidP="005A64E5">
            <w:pPr>
              <w:jc w:val="center"/>
              <w:rPr>
                <w:rFonts w:eastAsia="Times New Roman" w:cs="Times New Roman"/>
                <w:sz w:val="16"/>
                <w:szCs w:val="16"/>
                <w:lang w:val="pt-BR" w:eastAsia="es-ES"/>
              </w:rPr>
            </w:pPr>
          </w:p>
          <w:p w14:paraId="07E6593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Francisco Javier Razo Olmedo</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AF88717" w14:textId="77777777" w:rsidR="002F1D66" w:rsidRPr="005A64E5" w:rsidRDefault="002F1D66" w:rsidP="005A64E5">
            <w:pPr>
              <w:jc w:val="center"/>
              <w:rPr>
                <w:rFonts w:eastAsia="Times New Roman" w:cs="Times New Roman"/>
                <w:sz w:val="16"/>
                <w:szCs w:val="16"/>
                <w:lang w:eastAsia="es-ES"/>
              </w:rPr>
            </w:pPr>
          </w:p>
          <w:p w14:paraId="1B63527A" w14:textId="77777777" w:rsidR="002F1D66" w:rsidRPr="005A64E5" w:rsidRDefault="002F1D66" w:rsidP="005A64E5">
            <w:pPr>
              <w:jc w:val="center"/>
              <w:rPr>
                <w:rFonts w:eastAsia="Times New Roman" w:cs="Times New Roman"/>
                <w:sz w:val="16"/>
                <w:szCs w:val="16"/>
                <w:lang w:eastAsia="es-ES"/>
              </w:rPr>
            </w:pPr>
          </w:p>
          <w:p w14:paraId="4C5FD2F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Atracadero de </w:t>
            </w:r>
          </w:p>
          <w:p w14:paraId="132DDE0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uso particular</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1AB42CD" w14:textId="77777777" w:rsidR="002F1D66" w:rsidRPr="005A64E5" w:rsidRDefault="002F1D66" w:rsidP="005A64E5">
            <w:pPr>
              <w:jc w:val="center"/>
              <w:rPr>
                <w:rFonts w:eastAsia="Times New Roman" w:cs="Times New Roman"/>
                <w:sz w:val="16"/>
                <w:szCs w:val="16"/>
                <w:lang w:eastAsia="es-ES"/>
              </w:rPr>
            </w:pPr>
          </w:p>
          <w:p w14:paraId="022E9C47" w14:textId="77777777" w:rsidR="002F1D66" w:rsidRPr="005A64E5" w:rsidRDefault="002F1D66" w:rsidP="005A64E5">
            <w:pPr>
              <w:jc w:val="center"/>
              <w:rPr>
                <w:rFonts w:eastAsia="Times New Roman" w:cs="Times New Roman"/>
                <w:sz w:val="16"/>
                <w:szCs w:val="16"/>
                <w:lang w:eastAsia="es-ES"/>
              </w:rPr>
            </w:pPr>
          </w:p>
          <w:p w14:paraId="512DEF3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264.60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A3DE266" w14:textId="77777777" w:rsidR="002F1D66" w:rsidRPr="005A64E5" w:rsidRDefault="002F1D66" w:rsidP="005A64E5">
            <w:pPr>
              <w:jc w:val="center"/>
              <w:rPr>
                <w:rFonts w:eastAsia="Times New Roman" w:cs="Times New Roman"/>
                <w:sz w:val="16"/>
                <w:szCs w:val="16"/>
                <w:lang w:eastAsia="es-ES"/>
              </w:rPr>
            </w:pPr>
          </w:p>
          <w:p w14:paraId="63234B5A" w14:textId="77777777" w:rsidR="002F1D66" w:rsidRPr="005A64E5" w:rsidRDefault="002F1D66" w:rsidP="005A64E5">
            <w:pPr>
              <w:jc w:val="center"/>
              <w:rPr>
                <w:rFonts w:eastAsia="Times New Roman" w:cs="Times New Roman"/>
                <w:sz w:val="16"/>
                <w:szCs w:val="16"/>
                <w:lang w:eastAsia="es-ES"/>
              </w:rPr>
            </w:pPr>
          </w:p>
          <w:p w14:paraId="5C0EB5E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B654293" w14:textId="77777777" w:rsidR="002F1D66" w:rsidRPr="005A64E5" w:rsidRDefault="002F1D66" w:rsidP="005A64E5">
            <w:pPr>
              <w:jc w:val="center"/>
              <w:rPr>
                <w:rFonts w:eastAsia="Times New Roman" w:cs="Times New Roman"/>
                <w:sz w:val="16"/>
                <w:szCs w:val="16"/>
                <w:lang w:val="en-US" w:eastAsia="es-ES"/>
              </w:rPr>
            </w:pPr>
          </w:p>
          <w:p w14:paraId="36B7CB35"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02/Ene/09</w:t>
            </w:r>
          </w:p>
          <w:p w14:paraId="43FB86DF"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2371F1F4"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01/Ene/14</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55BE86B" w14:textId="77777777" w:rsidR="002F1D66" w:rsidRPr="005A64E5" w:rsidRDefault="002F1D66" w:rsidP="005A64E5">
            <w:pPr>
              <w:jc w:val="center"/>
              <w:rPr>
                <w:rFonts w:eastAsia="Times New Roman" w:cs="Times New Roman"/>
                <w:sz w:val="16"/>
                <w:szCs w:val="16"/>
                <w:lang w:eastAsia="es-ES"/>
              </w:rPr>
            </w:pPr>
          </w:p>
          <w:p w14:paraId="11F0355A" w14:textId="77777777" w:rsidR="002F1D66" w:rsidRPr="005A64E5" w:rsidRDefault="002F1D66" w:rsidP="005A64E5">
            <w:pPr>
              <w:jc w:val="center"/>
              <w:rPr>
                <w:rFonts w:eastAsia="Times New Roman" w:cs="Times New Roman"/>
                <w:sz w:val="16"/>
                <w:szCs w:val="16"/>
                <w:lang w:eastAsia="es-ES"/>
              </w:rPr>
            </w:pPr>
          </w:p>
          <w:p w14:paraId="473B876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51C7303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b/>
                <w:sz w:val="16"/>
                <w:szCs w:val="16"/>
                <w:lang w:eastAsia="es-ES"/>
              </w:rPr>
              <w:t>0.00</w:t>
            </w:r>
          </w:p>
        </w:tc>
      </w:tr>
      <w:tr w:rsidR="002F1D66" w:rsidRPr="005A64E5" w14:paraId="3CFAE761"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58DDDAE" w14:textId="77777777" w:rsidR="002F1D66" w:rsidRPr="005A64E5" w:rsidRDefault="002F1D66" w:rsidP="005A64E5">
            <w:pPr>
              <w:jc w:val="center"/>
              <w:rPr>
                <w:rFonts w:eastAsia="Times New Roman" w:cs="Times New Roman"/>
                <w:b/>
                <w:sz w:val="16"/>
                <w:szCs w:val="16"/>
                <w:lang w:eastAsia="es-ES"/>
              </w:rPr>
            </w:pPr>
          </w:p>
          <w:p w14:paraId="3E7E4436" w14:textId="77777777" w:rsidR="002F1D66" w:rsidRPr="005A64E5" w:rsidRDefault="002F1D66" w:rsidP="005A64E5">
            <w:pPr>
              <w:jc w:val="center"/>
              <w:rPr>
                <w:rFonts w:eastAsia="Times New Roman" w:cs="Times New Roman"/>
                <w:b/>
                <w:sz w:val="16"/>
                <w:szCs w:val="16"/>
                <w:lang w:eastAsia="es-ES"/>
              </w:rPr>
            </w:pPr>
          </w:p>
          <w:p w14:paraId="0D0BA9F5"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26</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383C36B" w14:textId="77777777" w:rsidR="002F1D66" w:rsidRPr="005A64E5" w:rsidRDefault="002F1D66" w:rsidP="005A64E5">
            <w:pPr>
              <w:jc w:val="center"/>
              <w:rPr>
                <w:rFonts w:eastAsia="Times New Roman" w:cs="Times New Roman"/>
                <w:sz w:val="16"/>
                <w:szCs w:val="16"/>
                <w:lang w:eastAsia="es-ES"/>
              </w:rPr>
            </w:pPr>
          </w:p>
          <w:p w14:paraId="40ECA82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Gustavo Armando Gallardo Vázquez</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1FCAB0D" w14:textId="77777777" w:rsidR="002F1D66" w:rsidRPr="005A64E5" w:rsidRDefault="002F1D66" w:rsidP="005A64E5">
            <w:pPr>
              <w:jc w:val="center"/>
              <w:rPr>
                <w:rFonts w:eastAsia="Times New Roman" w:cs="Times New Roman"/>
                <w:sz w:val="16"/>
                <w:szCs w:val="16"/>
                <w:lang w:eastAsia="es-ES"/>
              </w:rPr>
            </w:pPr>
          </w:p>
          <w:p w14:paraId="653AF05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123BCB6" w14:textId="77777777" w:rsidR="002F1D66" w:rsidRPr="005A64E5" w:rsidRDefault="002F1D66" w:rsidP="005A64E5">
            <w:pPr>
              <w:jc w:val="center"/>
              <w:rPr>
                <w:rFonts w:eastAsia="Times New Roman" w:cs="Times New Roman"/>
                <w:sz w:val="16"/>
                <w:szCs w:val="16"/>
                <w:lang w:eastAsia="es-ES"/>
              </w:rPr>
            </w:pPr>
          </w:p>
          <w:p w14:paraId="730B49F0" w14:textId="77777777" w:rsidR="002F1D66" w:rsidRPr="005A64E5" w:rsidRDefault="002F1D66" w:rsidP="005A64E5">
            <w:pPr>
              <w:jc w:val="center"/>
              <w:rPr>
                <w:rFonts w:eastAsia="Times New Roman" w:cs="Times New Roman"/>
                <w:sz w:val="16"/>
                <w:szCs w:val="16"/>
                <w:lang w:eastAsia="es-ES"/>
              </w:rPr>
            </w:pPr>
          </w:p>
          <w:p w14:paraId="1320626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643.60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C6B66E0" w14:textId="77777777" w:rsidR="002F1D66" w:rsidRPr="005A64E5" w:rsidRDefault="002F1D66" w:rsidP="005A64E5">
            <w:pPr>
              <w:jc w:val="center"/>
              <w:rPr>
                <w:rFonts w:eastAsia="Times New Roman" w:cs="Times New Roman"/>
                <w:sz w:val="16"/>
                <w:szCs w:val="16"/>
                <w:lang w:eastAsia="es-ES"/>
              </w:rPr>
            </w:pPr>
          </w:p>
          <w:p w14:paraId="1F568355" w14:textId="77777777" w:rsidR="002F1D66" w:rsidRPr="005A64E5" w:rsidRDefault="002F1D66" w:rsidP="005A64E5">
            <w:pPr>
              <w:jc w:val="center"/>
              <w:rPr>
                <w:rFonts w:eastAsia="Times New Roman" w:cs="Times New Roman"/>
                <w:sz w:val="16"/>
                <w:szCs w:val="16"/>
                <w:lang w:eastAsia="es-ES"/>
              </w:rPr>
            </w:pPr>
          </w:p>
          <w:p w14:paraId="54F91331"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2622B4B" w14:textId="77777777" w:rsidR="002F1D66" w:rsidRPr="005A64E5" w:rsidRDefault="002F1D66" w:rsidP="005A64E5">
            <w:pPr>
              <w:jc w:val="center"/>
              <w:rPr>
                <w:rFonts w:eastAsia="Times New Roman" w:cs="Times New Roman"/>
                <w:sz w:val="16"/>
                <w:szCs w:val="16"/>
                <w:lang w:eastAsia="es-ES"/>
              </w:rPr>
            </w:pPr>
          </w:p>
          <w:p w14:paraId="3B23DD0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01/Mar/09</w:t>
            </w:r>
          </w:p>
          <w:p w14:paraId="69E3F87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69C0B929"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eastAsia="es-ES"/>
              </w:rPr>
              <w:t>28/Feb/14</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18C4D5C" w14:textId="77777777" w:rsidR="002F1D66" w:rsidRPr="005A64E5" w:rsidRDefault="002F1D66" w:rsidP="005A64E5">
            <w:pPr>
              <w:jc w:val="center"/>
              <w:rPr>
                <w:rFonts w:eastAsia="Times New Roman" w:cs="Times New Roman"/>
                <w:sz w:val="16"/>
                <w:szCs w:val="16"/>
                <w:lang w:eastAsia="es-ES"/>
              </w:rPr>
            </w:pPr>
          </w:p>
          <w:p w14:paraId="1E8098B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46706E17" w14:textId="77777777" w:rsidR="002F1D66" w:rsidRPr="005A64E5" w:rsidRDefault="002F1D66" w:rsidP="005A64E5">
            <w:pPr>
              <w:jc w:val="center"/>
              <w:rPr>
                <w:rFonts w:eastAsia="Times New Roman" w:cs="Times New Roman"/>
                <w:sz w:val="16"/>
                <w:szCs w:val="16"/>
                <w:lang w:eastAsia="es-ES"/>
              </w:rPr>
            </w:pPr>
          </w:p>
          <w:p w14:paraId="623C439E"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343F4F33"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08B4C0F" w14:textId="77777777" w:rsidR="002F1D66" w:rsidRPr="005A64E5" w:rsidRDefault="002F1D66" w:rsidP="005A64E5">
            <w:pPr>
              <w:jc w:val="center"/>
              <w:rPr>
                <w:rFonts w:eastAsia="Times New Roman" w:cs="Times New Roman"/>
                <w:b/>
                <w:sz w:val="16"/>
                <w:szCs w:val="16"/>
                <w:lang w:eastAsia="es-ES"/>
              </w:rPr>
            </w:pPr>
          </w:p>
          <w:p w14:paraId="7AF18A6D"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 xml:space="preserve"> 27</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F587388" w14:textId="77777777" w:rsidR="002F1D66" w:rsidRPr="005A64E5" w:rsidRDefault="002F1D66" w:rsidP="005A64E5">
            <w:pPr>
              <w:jc w:val="center"/>
              <w:rPr>
                <w:rFonts w:eastAsia="Times New Roman" w:cs="Times New Roman"/>
                <w:sz w:val="16"/>
                <w:szCs w:val="16"/>
                <w:lang w:eastAsia="es-ES"/>
              </w:rPr>
            </w:pPr>
          </w:p>
          <w:p w14:paraId="1F54F80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Alejandra Ramos Hernández</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9BD0E26" w14:textId="77777777" w:rsidR="002F1D66" w:rsidRPr="005A64E5" w:rsidRDefault="002F1D66" w:rsidP="005A64E5">
            <w:pPr>
              <w:jc w:val="center"/>
              <w:rPr>
                <w:rFonts w:eastAsia="Times New Roman" w:cs="Times New Roman"/>
                <w:sz w:val="16"/>
                <w:szCs w:val="16"/>
                <w:lang w:eastAsia="es-ES"/>
              </w:rPr>
            </w:pPr>
          </w:p>
          <w:p w14:paraId="04D4923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9F9E341" w14:textId="77777777" w:rsidR="002F1D66" w:rsidRPr="005A64E5" w:rsidRDefault="002F1D66" w:rsidP="005A64E5">
            <w:pPr>
              <w:jc w:val="center"/>
              <w:rPr>
                <w:rFonts w:eastAsia="Times New Roman" w:cs="Times New Roman"/>
                <w:sz w:val="16"/>
                <w:szCs w:val="16"/>
                <w:lang w:eastAsia="es-ES"/>
              </w:rPr>
            </w:pPr>
          </w:p>
          <w:p w14:paraId="329012F3" w14:textId="77777777" w:rsidR="002F1D66" w:rsidRPr="005A64E5" w:rsidRDefault="002F1D66" w:rsidP="005A64E5">
            <w:pPr>
              <w:jc w:val="center"/>
              <w:rPr>
                <w:rFonts w:eastAsia="Times New Roman" w:cs="Times New Roman"/>
                <w:sz w:val="16"/>
                <w:szCs w:val="16"/>
                <w:lang w:eastAsia="es-ES"/>
              </w:rPr>
            </w:pPr>
          </w:p>
          <w:p w14:paraId="5C33C20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195.00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8A85B64" w14:textId="77777777" w:rsidR="002F1D66" w:rsidRPr="005A64E5" w:rsidRDefault="002F1D66" w:rsidP="005A64E5">
            <w:pPr>
              <w:jc w:val="center"/>
              <w:rPr>
                <w:rFonts w:eastAsia="Times New Roman" w:cs="Times New Roman"/>
                <w:sz w:val="16"/>
                <w:szCs w:val="16"/>
                <w:lang w:eastAsia="es-ES"/>
              </w:rPr>
            </w:pPr>
          </w:p>
          <w:p w14:paraId="7DC6F007" w14:textId="77777777" w:rsidR="002F1D66" w:rsidRPr="005A64E5" w:rsidRDefault="002F1D66" w:rsidP="005A64E5">
            <w:pPr>
              <w:jc w:val="center"/>
              <w:rPr>
                <w:rFonts w:eastAsia="Times New Roman" w:cs="Times New Roman"/>
                <w:sz w:val="16"/>
                <w:szCs w:val="16"/>
                <w:lang w:eastAsia="es-ES"/>
              </w:rPr>
            </w:pPr>
          </w:p>
          <w:p w14:paraId="53F3418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62634DC" w14:textId="77777777" w:rsidR="002F1D66" w:rsidRPr="005A64E5" w:rsidRDefault="002F1D66" w:rsidP="005A64E5">
            <w:pPr>
              <w:jc w:val="center"/>
              <w:rPr>
                <w:rFonts w:eastAsia="Times New Roman" w:cs="Times New Roman"/>
                <w:sz w:val="16"/>
                <w:szCs w:val="16"/>
                <w:lang w:eastAsia="es-ES"/>
              </w:rPr>
            </w:pPr>
          </w:p>
          <w:p w14:paraId="72C69AB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01/Mar/09</w:t>
            </w:r>
          </w:p>
          <w:p w14:paraId="482A1A3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123BE78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28/Feb/14</w:t>
            </w:r>
          </w:p>
          <w:p w14:paraId="1F2DE715" w14:textId="77777777" w:rsidR="002F1D66" w:rsidRPr="005A64E5" w:rsidRDefault="002F1D66" w:rsidP="005A64E5">
            <w:pPr>
              <w:jc w:val="center"/>
              <w:rPr>
                <w:rFonts w:eastAsia="Times New Roman" w:cs="Times New Roman"/>
                <w:sz w:val="16"/>
                <w:szCs w:val="16"/>
                <w:lang w:val="en-US" w:eastAsia="es-ES"/>
              </w:rPr>
            </w:pP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F06DD95" w14:textId="77777777" w:rsidR="002F1D66" w:rsidRPr="005A64E5" w:rsidRDefault="002F1D66" w:rsidP="005A64E5">
            <w:pPr>
              <w:jc w:val="center"/>
              <w:rPr>
                <w:rFonts w:eastAsia="Times New Roman" w:cs="Times New Roman"/>
                <w:sz w:val="16"/>
                <w:szCs w:val="16"/>
                <w:lang w:eastAsia="es-ES"/>
              </w:rPr>
            </w:pPr>
          </w:p>
          <w:p w14:paraId="056F658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1D9617E7" w14:textId="77777777" w:rsidR="002F1D66" w:rsidRPr="005A64E5" w:rsidRDefault="002F1D66" w:rsidP="005A64E5">
            <w:pPr>
              <w:jc w:val="center"/>
              <w:rPr>
                <w:rFonts w:eastAsia="Times New Roman" w:cs="Times New Roman"/>
                <w:sz w:val="16"/>
                <w:szCs w:val="16"/>
                <w:lang w:eastAsia="es-ES"/>
              </w:rPr>
            </w:pPr>
          </w:p>
          <w:p w14:paraId="221FAD12"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460AD21F"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BCE3230" w14:textId="77777777" w:rsidR="002F1D66" w:rsidRPr="005A64E5" w:rsidRDefault="002F1D66" w:rsidP="005A64E5">
            <w:pPr>
              <w:jc w:val="center"/>
              <w:rPr>
                <w:rFonts w:eastAsia="Times New Roman" w:cs="Times New Roman"/>
                <w:b/>
                <w:sz w:val="16"/>
                <w:szCs w:val="16"/>
                <w:lang w:eastAsia="es-ES"/>
              </w:rPr>
            </w:pPr>
          </w:p>
          <w:p w14:paraId="30685366" w14:textId="77777777" w:rsidR="002F1D66" w:rsidRPr="005A64E5" w:rsidRDefault="002F1D66" w:rsidP="005A64E5">
            <w:pPr>
              <w:jc w:val="center"/>
              <w:rPr>
                <w:rFonts w:eastAsia="Times New Roman" w:cs="Times New Roman"/>
                <w:b/>
                <w:sz w:val="16"/>
                <w:szCs w:val="16"/>
                <w:lang w:eastAsia="es-ES"/>
              </w:rPr>
            </w:pPr>
          </w:p>
          <w:p w14:paraId="2D54428D"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 xml:space="preserve"> 28</w:t>
            </w:r>
          </w:p>
        </w:tc>
        <w:tc>
          <w:tcPr>
            <w:tcW w:w="77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489F48A" w14:textId="77777777" w:rsidR="002F1D66" w:rsidRPr="005A64E5" w:rsidRDefault="002F1D66" w:rsidP="005A64E5">
            <w:pPr>
              <w:jc w:val="center"/>
              <w:rPr>
                <w:rFonts w:eastAsia="Times New Roman" w:cs="Times New Roman"/>
                <w:sz w:val="16"/>
                <w:szCs w:val="16"/>
                <w:lang w:eastAsia="es-ES"/>
              </w:rPr>
            </w:pPr>
          </w:p>
          <w:p w14:paraId="0B771965" w14:textId="77777777" w:rsidR="002F1D66" w:rsidRPr="005A64E5" w:rsidRDefault="002F1D66" w:rsidP="005A64E5">
            <w:pPr>
              <w:jc w:val="center"/>
              <w:rPr>
                <w:rFonts w:eastAsia="Times New Roman" w:cs="Times New Roman"/>
                <w:sz w:val="16"/>
                <w:szCs w:val="16"/>
                <w:lang w:eastAsia="es-ES"/>
              </w:rPr>
            </w:pPr>
          </w:p>
          <w:p w14:paraId="7315E13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Guillermo Aoyama Pérez</w:t>
            </w:r>
          </w:p>
        </w:tc>
        <w:tc>
          <w:tcPr>
            <w:tcW w:w="82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96D537F" w14:textId="77777777" w:rsidR="002F1D66" w:rsidRPr="005A64E5" w:rsidRDefault="002F1D66" w:rsidP="005A64E5">
            <w:pPr>
              <w:jc w:val="center"/>
              <w:rPr>
                <w:rFonts w:eastAsia="Times New Roman" w:cs="Times New Roman"/>
                <w:sz w:val="16"/>
                <w:szCs w:val="16"/>
                <w:lang w:eastAsia="es-ES"/>
              </w:rPr>
            </w:pPr>
          </w:p>
          <w:p w14:paraId="6228ED40" w14:textId="77777777" w:rsidR="002F1D66" w:rsidRPr="005A64E5" w:rsidRDefault="002F1D66" w:rsidP="005A64E5">
            <w:pPr>
              <w:jc w:val="center"/>
              <w:rPr>
                <w:rFonts w:eastAsia="Times New Roman" w:cs="Times New Roman"/>
                <w:sz w:val="16"/>
                <w:szCs w:val="16"/>
                <w:lang w:eastAsia="es-ES"/>
              </w:rPr>
            </w:pPr>
          </w:p>
          <w:p w14:paraId="5722A05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66E1F9E" w14:textId="77777777" w:rsidR="002F1D66" w:rsidRPr="005A64E5" w:rsidRDefault="002F1D66" w:rsidP="005A64E5">
            <w:pPr>
              <w:jc w:val="center"/>
              <w:rPr>
                <w:rFonts w:eastAsia="Times New Roman" w:cs="Times New Roman"/>
                <w:sz w:val="16"/>
                <w:szCs w:val="16"/>
                <w:lang w:eastAsia="es-ES"/>
              </w:rPr>
            </w:pPr>
          </w:p>
          <w:p w14:paraId="29BFCD76" w14:textId="77777777" w:rsidR="002F1D66" w:rsidRPr="005A64E5" w:rsidRDefault="002F1D66" w:rsidP="005A64E5">
            <w:pPr>
              <w:jc w:val="center"/>
              <w:rPr>
                <w:rFonts w:eastAsia="Times New Roman" w:cs="Times New Roman"/>
                <w:sz w:val="16"/>
                <w:szCs w:val="16"/>
                <w:lang w:eastAsia="es-ES"/>
              </w:rPr>
            </w:pPr>
          </w:p>
          <w:p w14:paraId="3E39F24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80.00</w:t>
            </w:r>
          </w:p>
        </w:tc>
        <w:tc>
          <w:tcPr>
            <w:tcW w:w="55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0102911" w14:textId="77777777" w:rsidR="002F1D66" w:rsidRPr="005A64E5" w:rsidRDefault="002F1D66" w:rsidP="005A64E5">
            <w:pPr>
              <w:jc w:val="center"/>
              <w:rPr>
                <w:rFonts w:eastAsia="Times New Roman" w:cs="Times New Roman"/>
                <w:sz w:val="16"/>
                <w:szCs w:val="16"/>
                <w:lang w:eastAsia="es-ES"/>
              </w:rPr>
            </w:pPr>
          </w:p>
          <w:p w14:paraId="17044F83" w14:textId="77777777" w:rsidR="002F1D66" w:rsidRPr="005A64E5" w:rsidRDefault="002F1D66" w:rsidP="005A64E5">
            <w:pPr>
              <w:jc w:val="center"/>
              <w:rPr>
                <w:rFonts w:eastAsia="Times New Roman" w:cs="Times New Roman"/>
                <w:sz w:val="16"/>
                <w:szCs w:val="16"/>
                <w:lang w:eastAsia="es-ES"/>
              </w:rPr>
            </w:pPr>
          </w:p>
          <w:p w14:paraId="1B6B225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8123873" w14:textId="77777777" w:rsidR="002F1D66" w:rsidRPr="005A64E5" w:rsidRDefault="002F1D66" w:rsidP="005A64E5">
            <w:pPr>
              <w:jc w:val="center"/>
              <w:rPr>
                <w:rFonts w:eastAsia="Times New Roman" w:cs="Times New Roman"/>
                <w:sz w:val="16"/>
                <w:szCs w:val="16"/>
                <w:lang w:val="en-US" w:eastAsia="es-ES"/>
              </w:rPr>
            </w:pPr>
          </w:p>
          <w:p w14:paraId="6E0C9ED7"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01/Feb/04</w:t>
            </w:r>
          </w:p>
          <w:p w14:paraId="7536A31A"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4C1C062B"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31/Ene/14</w:t>
            </w:r>
          </w:p>
        </w:tc>
        <w:tc>
          <w:tcPr>
            <w:tcW w:w="12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A2584D9" w14:textId="77777777" w:rsidR="002F1D66" w:rsidRPr="005A64E5" w:rsidRDefault="002F1D66" w:rsidP="005A64E5">
            <w:pPr>
              <w:jc w:val="center"/>
              <w:rPr>
                <w:rFonts w:eastAsia="Times New Roman" w:cs="Times New Roman"/>
                <w:sz w:val="16"/>
                <w:szCs w:val="16"/>
                <w:lang w:eastAsia="es-ES"/>
              </w:rPr>
            </w:pPr>
          </w:p>
          <w:p w14:paraId="3C6661E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3EC5E7E7" w14:textId="77777777" w:rsidR="002F1D66" w:rsidRPr="005A64E5" w:rsidRDefault="002F1D66" w:rsidP="005A64E5">
            <w:pPr>
              <w:jc w:val="center"/>
              <w:rPr>
                <w:rFonts w:eastAsia="Times New Roman" w:cs="Times New Roman"/>
                <w:sz w:val="16"/>
                <w:szCs w:val="16"/>
                <w:lang w:eastAsia="es-ES"/>
              </w:rPr>
            </w:pPr>
          </w:p>
          <w:p w14:paraId="495E69BA"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4766160D"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82BC907" w14:textId="77777777" w:rsidR="002F1D66" w:rsidRPr="005A64E5" w:rsidRDefault="002F1D66" w:rsidP="005A64E5">
            <w:pPr>
              <w:jc w:val="center"/>
              <w:rPr>
                <w:rFonts w:eastAsia="Times New Roman" w:cs="Times New Roman"/>
                <w:b/>
                <w:sz w:val="16"/>
                <w:szCs w:val="16"/>
                <w:lang w:eastAsia="es-ES"/>
              </w:rPr>
            </w:pPr>
          </w:p>
          <w:p w14:paraId="32CBDC3F" w14:textId="77777777" w:rsidR="002F1D66" w:rsidRPr="005A64E5" w:rsidRDefault="002F1D66" w:rsidP="005A64E5">
            <w:pPr>
              <w:jc w:val="center"/>
              <w:rPr>
                <w:rFonts w:eastAsia="Times New Roman" w:cs="Times New Roman"/>
                <w:b/>
                <w:sz w:val="16"/>
                <w:szCs w:val="16"/>
                <w:lang w:eastAsia="es-ES"/>
              </w:rPr>
            </w:pPr>
          </w:p>
          <w:p w14:paraId="51CD3A65"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29</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494628E8" w14:textId="77777777" w:rsidR="002F1D66" w:rsidRPr="005A64E5" w:rsidRDefault="002F1D66" w:rsidP="005A64E5">
            <w:pPr>
              <w:jc w:val="both"/>
              <w:rPr>
                <w:rFonts w:eastAsia="Times New Roman" w:cs="Times New Roman"/>
                <w:sz w:val="16"/>
                <w:szCs w:val="16"/>
                <w:lang w:val="es-ES" w:eastAsia="es-ES"/>
              </w:rPr>
            </w:pPr>
          </w:p>
          <w:p w14:paraId="239C1B8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María Concepción Zarazua Ramos</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6D9F72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Uso de área para a efecto de proveer al recinto portuario con alimentos y servicios de calidad.</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2EC0BA1" w14:textId="77777777" w:rsidR="002F1D66" w:rsidRPr="005A64E5" w:rsidRDefault="002F1D66" w:rsidP="005A64E5">
            <w:pPr>
              <w:jc w:val="center"/>
              <w:rPr>
                <w:rFonts w:eastAsia="Times New Roman" w:cs="Times New Roman"/>
                <w:sz w:val="16"/>
                <w:szCs w:val="16"/>
                <w:lang w:val="es-ES" w:eastAsia="es-ES"/>
              </w:rPr>
            </w:pPr>
          </w:p>
          <w:p w14:paraId="1487059E" w14:textId="77777777" w:rsidR="002F1D66" w:rsidRPr="005A64E5" w:rsidRDefault="002F1D66" w:rsidP="005A64E5">
            <w:pPr>
              <w:rPr>
                <w:rFonts w:eastAsia="Times New Roman" w:cs="Times New Roman"/>
                <w:sz w:val="16"/>
                <w:szCs w:val="16"/>
                <w:lang w:val="es-ES" w:eastAsia="es-ES"/>
              </w:rPr>
            </w:pPr>
          </w:p>
          <w:p w14:paraId="1AEF47F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128.97</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8A929E5" w14:textId="77777777" w:rsidR="002F1D66" w:rsidRPr="005A64E5" w:rsidRDefault="002F1D66" w:rsidP="005A64E5">
            <w:pPr>
              <w:rPr>
                <w:rFonts w:eastAsia="Times New Roman" w:cs="Times New Roman"/>
                <w:sz w:val="16"/>
                <w:szCs w:val="16"/>
                <w:lang w:val="es-ES" w:eastAsia="es-ES"/>
              </w:rPr>
            </w:pPr>
          </w:p>
          <w:p w14:paraId="3CB91B7F" w14:textId="77777777" w:rsidR="002F1D66" w:rsidRPr="005A64E5" w:rsidRDefault="002F1D66" w:rsidP="005A64E5">
            <w:pPr>
              <w:jc w:val="center"/>
              <w:rPr>
                <w:rFonts w:eastAsia="Times New Roman" w:cs="Times New Roman"/>
                <w:sz w:val="16"/>
                <w:szCs w:val="16"/>
                <w:lang w:val="es-ES" w:eastAsia="es-ES"/>
              </w:rPr>
            </w:pPr>
          </w:p>
          <w:p w14:paraId="2460A0C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1 año</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A05546E" w14:textId="77777777" w:rsidR="002F1D66" w:rsidRPr="005A64E5" w:rsidRDefault="002F1D66" w:rsidP="005A64E5">
            <w:pPr>
              <w:rPr>
                <w:rFonts w:eastAsia="Times New Roman" w:cs="Times New Roman"/>
                <w:sz w:val="16"/>
                <w:szCs w:val="16"/>
                <w:lang w:val="es-ES" w:eastAsia="es-ES"/>
              </w:rPr>
            </w:pPr>
          </w:p>
          <w:p w14:paraId="2984BAC8"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01/Jul/13</w:t>
            </w:r>
          </w:p>
          <w:p w14:paraId="63FE54AF"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2F03A919"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30/Jun/14</w:t>
            </w: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3A7AF0A9" w14:textId="77777777" w:rsidR="002F1D66" w:rsidRPr="005A64E5" w:rsidRDefault="002F1D66" w:rsidP="005A64E5">
            <w:pPr>
              <w:rPr>
                <w:rFonts w:eastAsia="Times New Roman" w:cs="Times New Roman"/>
                <w:sz w:val="16"/>
                <w:szCs w:val="16"/>
                <w:lang w:eastAsia="es-ES"/>
              </w:rPr>
            </w:pPr>
          </w:p>
          <w:p w14:paraId="196F4F4D" w14:textId="77777777" w:rsidR="002F1D66" w:rsidRPr="005A64E5" w:rsidRDefault="002F1D66" w:rsidP="005A64E5">
            <w:pPr>
              <w:jc w:val="center"/>
              <w:rPr>
                <w:rFonts w:eastAsia="Times New Roman" w:cs="Times New Roman"/>
                <w:sz w:val="16"/>
                <w:szCs w:val="16"/>
                <w:lang w:eastAsia="es-ES"/>
              </w:rPr>
            </w:pPr>
          </w:p>
          <w:p w14:paraId="5E41F08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22B51D52"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p w14:paraId="1932A80F" w14:textId="77777777" w:rsidR="002F1D66" w:rsidRPr="005A64E5" w:rsidRDefault="002F1D66" w:rsidP="005A64E5">
            <w:pPr>
              <w:jc w:val="center"/>
              <w:rPr>
                <w:rFonts w:eastAsia="Times New Roman" w:cs="Times New Roman"/>
                <w:b/>
                <w:sz w:val="16"/>
                <w:szCs w:val="16"/>
                <w:lang w:eastAsia="es-ES"/>
              </w:rPr>
            </w:pPr>
          </w:p>
        </w:tc>
      </w:tr>
      <w:tr w:rsidR="002F1D66" w:rsidRPr="005A64E5" w14:paraId="12892342"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268B8F4" w14:textId="77777777" w:rsidR="002F1D66" w:rsidRPr="005A64E5" w:rsidRDefault="002F1D66" w:rsidP="005A64E5">
            <w:pPr>
              <w:jc w:val="center"/>
              <w:rPr>
                <w:rFonts w:eastAsia="Times New Roman" w:cs="Times New Roman"/>
                <w:b/>
                <w:sz w:val="16"/>
                <w:szCs w:val="16"/>
                <w:lang w:eastAsia="es-ES"/>
              </w:rPr>
            </w:pPr>
          </w:p>
          <w:p w14:paraId="768C465F"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30*</w:t>
            </w:r>
          </w:p>
          <w:p w14:paraId="7E74B3A1" w14:textId="77777777" w:rsidR="002F1D66" w:rsidRPr="005A64E5" w:rsidRDefault="002F1D66" w:rsidP="00393D04">
            <w:pPr>
              <w:numPr>
                <w:ilvl w:val="0"/>
                <w:numId w:val="14"/>
              </w:numPr>
              <w:spacing w:after="200" w:line="276" w:lineRule="auto"/>
              <w:contextualSpacing/>
              <w:jc w:val="center"/>
              <w:rPr>
                <w:rFonts w:eastAsia="Calibri" w:cs="Times New Roman"/>
                <w:b/>
                <w:sz w:val="16"/>
                <w:szCs w:val="16"/>
              </w:rPr>
            </w:pP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5E1C10E9" w14:textId="77777777" w:rsidR="002F1D66" w:rsidRPr="005A64E5" w:rsidRDefault="002F1D66" w:rsidP="005A64E5">
            <w:pPr>
              <w:jc w:val="center"/>
              <w:rPr>
                <w:rFonts w:eastAsia="Times New Roman" w:cs="Times New Roman"/>
                <w:sz w:val="16"/>
                <w:szCs w:val="16"/>
                <w:lang w:eastAsia="es-ES"/>
              </w:rPr>
            </w:pPr>
          </w:p>
          <w:p w14:paraId="75C1AA5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Frigoríficos Especializados de Tuxpan,</w:t>
            </w:r>
          </w:p>
          <w:p w14:paraId="21B184F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S.A de C. V.</w:t>
            </w:r>
          </w:p>
          <w:p w14:paraId="32467675" w14:textId="77777777" w:rsidR="002F1D66" w:rsidRPr="005A64E5" w:rsidRDefault="002F1D66" w:rsidP="005A64E5">
            <w:pPr>
              <w:jc w:val="center"/>
              <w:rPr>
                <w:rFonts w:eastAsia="Times New Roman" w:cs="Times New Roman"/>
                <w:sz w:val="16"/>
                <w:szCs w:val="16"/>
                <w:lang w:eastAsia="es-ES"/>
              </w:rPr>
            </w:pP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43B3CF8" w14:textId="77777777" w:rsidR="002F1D66" w:rsidRPr="005A64E5" w:rsidRDefault="002F1D66" w:rsidP="005A64E5">
            <w:pPr>
              <w:jc w:val="center"/>
              <w:rPr>
                <w:rFonts w:eastAsia="Times New Roman" w:cs="Times New Roman"/>
                <w:sz w:val="16"/>
                <w:szCs w:val="16"/>
                <w:lang w:eastAsia="es-ES"/>
              </w:rPr>
            </w:pPr>
          </w:p>
          <w:p w14:paraId="7F9EE77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Establecimiento de un almacén para productos refrigerados.</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E226CE4" w14:textId="77777777" w:rsidR="002F1D66" w:rsidRPr="005A64E5" w:rsidRDefault="002F1D66" w:rsidP="005A64E5">
            <w:pPr>
              <w:jc w:val="center"/>
              <w:rPr>
                <w:rFonts w:eastAsia="Times New Roman" w:cs="Times New Roman"/>
                <w:sz w:val="16"/>
                <w:szCs w:val="16"/>
                <w:lang w:eastAsia="es-ES"/>
              </w:rPr>
            </w:pPr>
          </w:p>
          <w:p w14:paraId="59B82431" w14:textId="77777777" w:rsidR="002F1D66" w:rsidRPr="005A64E5" w:rsidRDefault="002F1D66" w:rsidP="005A64E5">
            <w:pPr>
              <w:jc w:val="center"/>
              <w:rPr>
                <w:rFonts w:eastAsia="Times New Roman" w:cs="Times New Roman"/>
                <w:sz w:val="16"/>
                <w:szCs w:val="16"/>
                <w:lang w:eastAsia="es-ES"/>
              </w:rPr>
            </w:pPr>
          </w:p>
          <w:p w14:paraId="085162F1" w14:textId="77777777" w:rsidR="002F1D66" w:rsidRPr="005A64E5" w:rsidRDefault="002F1D66" w:rsidP="005A64E5">
            <w:pPr>
              <w:jc w:val="center"/>
              <w:rPr>
                <w:rFonts w:eastAsia="Times New Roman" w:cs="Times New Roman"/>
                <w:sz w:val="16"/>
                <w:szCs w:val="16"/>
                <w:lang w:eastAsia="es-ES"/>
              </w:rPr>
            </w:pPr>
          </w:p>
          <w:p w14:paraId="354D63A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3,200.00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4F609E3" w14:textId="77777777" w:rsidR="002F1D66" w:rsidRPr="005A64E5" w:rsidRDefault="002F1D66" w:rsidP="005A64E5">
            <w:pPr>
              <w:jc w:val="center"/>
              <w:rPr>
                <w:rFonts w:eastAsia="Times New Roman" w:cs="Times New Roman"/>
                <w:sz w:val="16"/>
                <w:szCs w:val="16"/>
                <w:lang w:eastAsia="es-ES"/>
              </w:rPr>
            </w:pPr>
          </w:p>
          <w:p w14:paraId="1DE63716" w14:textId="77777777" w:rsidR="002F1D66" w:rsidRPr="005A64E5" w:rsidRDefault="002F1D66" w:rsidP="005A64E5">
            <w:pPr>
              <w:jc w:val="center"/>
              <w:rPr>
                <w:rFonts w:eastAsia="Times New Roman" w:cs="Times New Roman"/>
                <w:sz w:val="16"/>
                <w:szCs w:val="16"/>
                <w:lang w:eastAsia="es-ES"/>
              </w:rPr>
            </w:pPr>
          </w:p>
          <w:p w14:paraId="23DC16F1" w14:textId="77777777" w:rsidR="002F1D66" w:rsidRPr="005A64E5" w:rsidRDefault="002F1D66" w:rsidP="005A64E5">
            <w:pPr>
              <w:jc w:val="center"/>
              <w:rPr>
                <w:rFonts w:eastAsia="Times New Roman" w:cs="Times New Roman"/>
                <w:sz w:val="16"/>
                <w:szCs w:val="16"/>
                <w:lang w:eastAsia="es-ES"/>
              </w:rPr>
            </w:pPr>
          </w:p>
          <w:p w14:paraId="4D68EE1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15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D83FB8B" w14:textId="77777777" w:rsidR="002F1D66" w:rsidRPr="005A64E5" w:rsidRDefault="002F1D66" w:rsidP="005A64E5">
            <w:pPr>
              <w:jc w:val="center"/>
              <w:rPr>
                <w:rFonts w:eastAsia="Times New Roman" w:cs="Times New Roman"/>
                <w:sz w:val="16"/>
                <w:szCs w:val="16"/>
                <w:lang w:eastAsia="es-ES"/>
              </w:rPr>
            </w:pPr>
          </w:p>
          <w:p w14:paraId="5B55ECFE" w14:textId="77777777" w:rsidR="002F1D66" w:rsidRPr="005A64E5" w:rsidRDefault="002F1D66" w:rsidP="005A64E5">
            <w:pPr>
              <w:jc w:val="center"/>
              <w:rPr>
                <w:rFonts w:eastAsia="Times New Roman" w:cs="Times New Roman"/>
                <w:sz w:val="16"/>
                <w:szCs w:val="16"/>
                <w:lang w:eastAsia="es-ES"/>
              </w:rPr>
            </w:pPr>
          </w:p>
          <w:p w14:paraId="0A71C2E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18/Mar/99</w:t>
            </w:r>
          </w:p>
          <w:p w14:paraId="494E468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a </w:t>
            </w:r>
          </w:p>
          <w:p w14:paraId="5AF538A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17/Mar/14</w:t>
            </w: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0C8B7008" w14:textId="77777777" w:rsidR="002F1D66" w:rsidRPr="005A64E5" w:rsidRDefault="002F1D66" w:rsidP="005A64E5">
            <w:pPr>
              <w:jc w:val="center"/>
              <w:rPr>
                <w:rFonts w:eastAsia="Times New Roman" w:cs="Times New Roman"/>
                <w:sz w:val="16"/>
                <w:szCs w:val="16"/>
                <w:lang w:eastAsia="es-ES"/>
              </w:rPr>
            </w:pPr>
          </w:p>
          <w:p w14:paraId="5C55A511" w14:textId="77777777" w:rsidR="002F1D66" w:rsidRPr="005A64E5" w:rsidRDefault="002F1D66" w:rsidP="005A64E5">
            <w:pPr>
              <w:jc w:val="center"/>
              <w:rPr>
                <w:rFonts w:eastAsia="Times New Roman" w:cs="Times New Roman"/>
                <w:sz w:val="16"/>
                <w:szCs w:val="16"/>
                <w:lang w:eastAsia="es-ES"/>
              </w:rPr>
            </w:pPr>
          </w:p>
          <w:p w14:paraId="5CAA65E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10150C64"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23DF3944" w14:textId="77777777" w:rsidTr="002F1D66">
        <w:trPr>
          <w:trHeight w:val="760"/>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21A6708" w14:textId="77777777" w:rsidR="002F1D66" w:rsidRPr="005A64E5" w:rsidRDefault="002F1D66" w:rsidP="005A64E5">
            <w:pPr>
              <w:jc w:val="center"/>
              <w:rPr>
                <w:rFonts w:eastAsia="Times New Roman" w:cs="Times New Roman"/>
                <w:b/>
                <w:sz w:val="16"/>
                <w:szCs w:val="16"/>
                <w:lang w:eastAsia="es-ES"/>
              </w:rPr>
            </w:pPr>
          </w:p>
          <w:p w14:paraId="39EF5F65" w14:textId="77777777" w:rsidR="002F1D66" w:rsidRPr="005A64E5" w:rsidRDefault="002F1D66" w:rsidP="005A64E5">
            <w:pPr>
              <w:jc w:val="center"/>
              <w:rPr>
                <w:rFonts w:eastAsia="Times New Roman" w:cs="Times New Roman"/>
                <w:b/>
                <w:sz w:val="16"/>
                <w:szCs w:val="16"/>
                <w:lang w:eastAsia="es-ES"/>
              </w:rPr>
            </w:pPr>
          </w:p>
          <w:p w14:paraId="2F2B7617"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31</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315E2660" w14:textId="77777777" w:rsidR="002F1D66" w:rsidRPr="005A64E5" w:rsidRDefault="002F1D66" w:rsidP="005A64E5">
            <w:pPr>
              <w:jc w:val="center"/>
              <w:rPr>
                <w:rFonts w:eastAsia="Times New Roman" w:cs="Times New Roman"/>
                <w:sz w:val="16"/>
                <w:szCs w:val="16"/>
                <w:lang w:eastAsia="es-ES"/>
              </w:rPr>
            </w:pPr>
          </w:p>
          <w:p w14:paraId="03F2F86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Roberto Barrera Casados.</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B317FB6" w14:textId="77777777" w:rsidR="002F1D66" w:rsidRPr="005A64E5" w:rsidRDefault="002F1D66" w:rsidP="005A64E5">
            <w:pPr>
              <w:jc w:val="center"/>
              <w:rPr>
                <w:rFonts w:eastAsia="Times New Roman" w:cs="Times New Roman"/>
                <w:sz w:val="16"/>
                <w:szCs w:val="16"/>
                <w:lang w:eastAsia="es-ES"/>
              </w:rPr>
            </w:pPr>
          </w:p>
          <w:p w14:paraId="54FD243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E63F7B4" w14:textId="77777777" w:rsidR="002F1D66" w:rsidRPr="005A64E5" w:rsidRDefault="002F1D66" w:rsidP="005A64E5">
            <w:pPr>
              <w:jc w:val="center"/>
              <w:rPr>
                <w:rFonts w:eastAsia="Times New Roman" w:cs="Times New Roman"/>
                <w:sz w:val="16"/>
                <w:szCs w:val="16"/>
                <w:lang w:eastAsia="es-ES"/>
              </w:rPr>
            </w:pPr>
          </w:p>
          <w:p w14:paraId="2C226911" w14:textId="77777777" w:rsidR="002F1D66" w:rsidRPr="005A64E5" w:rsidRDefault="002F1D66" w:rsidP="005A64E5">
            <w:pPr>
              <w:jc w:val="center"/>
              <w:rPr>
                <w:rFonts w:eastAsia="Times New Roman" w:cs="Times New Roman"/>
                <w:sz w:val="16"/>
                <w:szCs w:val="16"/>
                <w:lang w:eastAsia="es-ES"/>
              </w:rPr>
            </w:pPr>
          </w:p>
          <w:p w14:paraId="3F257F4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674.13</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C8F9E6E" w14:textId="77777777" w:rsidR="002F1D66" w:rsidRPr="005A64E5" w:rsidRDefault="002F1D66" w:rsidP="005A64E5">
            <w:pPr>
              <w:jc w:val="center"/>
              <w:rPr>
                <w:rFonts w:eastAsia="Times New Roman" w:cs="Times New Roman"/>
                <w:sz w:val="16"/>
                <w:szCs w:val="16"/>
                <w:lang w:eastAsia="es-ES"/>
              </w:rPr>
            </w:pPr>
          </w:p>
          <w:p w14:paraId="4CBDB62E" w14:textId="77777777" w:rsidR="002F1D66" w:rsidRPr="005A64E5" w:rsidRDefault="002F1D66" w:rsidP="005A64E5">
            <w:pPr>
              <w:jc w:val="center"/>
              <w:rPr>
                <w:rFonts w:eastAsia="Times New Roman" w:cs="Times New Roman"/>
                <w:sz w:val="16"/>
                <w:szCs w:val="16"/>
                <w:lang w:eastAsia="es-ES"/>
              </w:rPr>
            </w:pPr>
          </w:p>
          <w:p w14:paraId="2502E2D9"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AC55407" w14:textId="77777777" w:rsidR="002F1D66" w:rsidRPr="005A64E5" w:rsidRDefault="002F1D66" w:rsidP="005A64E5">
            <w:pPr>
              <w:jc w:val="center"/>
              <w:rPr>
                <w:rFonts w:eastAsia="Times New Roman" w:cs="Times New Roman"/>
                <w:sz w:val="16"/>
                <w:szCs w:val="16"/>
                <w:lang w:eastAsia="es-ES"/>
              </w:rPr>
            </w:pPr>
          </w:p>
          <w:p w14:paraId="7F358F6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01/Ene/06 </w:t>
            </w:r>
          </w:p>
          <w:p w14:paraId="44CB037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a</w:t>
            </w:r>
          </w:p>
          <w:p w14:paraId="3B50A3C1"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31/Dic/15</w:t>
            </w:r>
          </w:p>
          <w:p w14:paraId="1FA6ED72" w14:textId="77777777" w:rsidR="002F1D66" w:rsidRPr="005A64E5" w:rsidRDefault="002F1D66" w:rsidP="005A64E5">
            <w:pPr>
              <w:jc w:val="center"/>
              <w:rPr>
                <w:rFonts w:eastAsia="Times New Roman" w:cs="Times New Roman"/>
                <w:sz w:val="16"/>
                <w:szCs w:val="16"/>
                <w:lang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61EFE915" w14:textId="77777777" w:rsidR="002F1D66" w:rsidRPr="005A64E5" w:rsidRDefault="002F1D66" w:rsidP="005A64E5">
            <w:pPr>
              <w:jc w:val="center"/>
              <w:rPr>
                <w:rFonts w:eastAsia="Times New Roman" w:cs="Times New Roman"/>
                <w:sz w:val="16"/>
                <w:szCs w:val="16"/>
                <w:lang w:eastAsia="es-ES"/>
              </w:rPr>
            </w:pPr>
          </w:p>
          <w:p w14:paraId="4BCDAD16" w14:textId="77777777" w:rsidR="002F1D66" w:rsidRPr="005A64E5" w:rsidRDefault="002F1D66" w:rsidP="005A64E5">
            <w:pPr>
              <w:jc w:val="center"/>
              <w:rPr>
                <w:rFonts w:eastAsia="Times New Roman" w:cs="Times New Roman"/>
                <w:sz w:val="16"/>
                <w:szCs w:val="16"/>
                <w:lang w:eastAsia="es-ES"/>
              </w:rPr>
            </w:pPr>
          </w:p>
          <w:p w14:paraId="2C75F26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43E0D885"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57A56599"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5A49C1A" w14:textId="77777777" w:rsidR="002F1D66" w:rsidRPr="005A64E5" w:rsidRDefault="002F1D66" w:rsidP="005A64E5">
            <w:pPr>
              <w:jc w:val="center"/>
              <w:rPr>
                <w:rFonts w:eastAsia="Times New Roman" w:cs="Times New Roman"/>
                <w:b/>
                <w:sz w:val="16"/>
                <w:szCs w:val="16"/>
                <w:lang w:eastAsia="es-ES"/>
              </w:rPr>
            </w:pPr>
          </w:p>
          <w:p w14:paraId="57056657" w14:textId="77777777" w:rsidR="002F1D66" w:rsidRPr="005A64E5" w:rsidRDefault="002F1D66" w:rsidP="005A64E5">
            <w:pPr>
              <w:jc w:val="center"/>
              <w:rPr>
                <w:rFonts w:eastAsia="Times New Roman" w:cs="Times New Roman"/>
                <w:b/>
                <w:sz w:val="16"/>
                <w:szCs w:val="16"/>
                <w:lang w:eastAsia="es-ES"/>
              </w:rPr>
            </w:pPr>
          </w:p>
          <w:p w14:paraId="0533E9BB"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32</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339A6168" w14:textId="77777777" w:rsidR="002F1D66" w:rsidRPr="005A64E5" w:rsidRDefault="002F1D66" w:rsidP="005A64E5">
            <w:pPr>
              <w:jc w:val="center"/>
              <w:rPr>
                <w:rFonts w:eastAsia="Times New Roman" w:cs="Times New Roman"/>
                <w:sz w:val="16"/>
                <w:szCs w:val="16"/>
                <w:lang w:eastAsia="es-ES"/>
              </w:rPr>
            </w:pPr>
          </w:p>
          <w:p w14:paraId="4497AEA5" w14:textId="77777777" w:rsidR="002F1D66" w:rsidRPr="005A64E5" w:rsidRDefault="002F1D66" w:rsidP="005A64E5">
            <w:pPr>
              <w:jc w:val="center"/>
              <w:rPr>
                <w:rFonts w:eastAsia="Times New Roman" w:cs="Times New Roman"/>
                <w:sz w:val="16"/>
                <w:szCs w:val="16"/>
                <w:lang w:eastAsia="es-ES"/>
              </w:rPr>
            </w:pPr>
          </w:p>
          <w:p w14:paraId="0A13BDF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Alicia Díaz Hernández</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26AA3C3" w14:textId="77777777" w:rsidR="002F1D66" w:rsidRPr="005A64E5" w:rsidRDefault="002F1D66" w:rsidP="005A64E5">
            <w:pPr>
              <w:jc w:val="center"/>
              <w:rPr>
                <w:rFonts w:eastAsia="Times New Roman" w:cs="Times New Roman"/>
                <w:sz w:val="16"/>
                <w:szCs w:val="16"/>
                <w:lang w:eastAsia="es-ES"/>
              </w:rPr>
            </w:pPr>
          </w:p>
          <w:p w14:paraId="4019482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4F2EC79" w14:textId="77777777" w:rsidR="002F1D66" w:rsidRPr="005A64E5" w:rsidRDefault="002F1D66" w:rsidP="005A64E5">
            <w:pPr>
              <w:jc w:val="center"/>
              <w:rPr>
                <w:rFonts w:eastAsia="Times New Roman" w:cs="Times New Roman"/>
                <w:sz w:val="16"/>
                <w:szCs w:val="16"/>
                <w:lang w:eastAsia="es-ES"/>
              </w:rPr>
            </w:pPr>
          </w:p>
          <w:p w14:paraId="166696AE" w14:textId="77777777" w:rsidR="002F1D66" w:rsidRPr="005A64E5" w:rsidRDefault="002F1D66" w:rsidP="005A64E5">
            <w:pPr>
              <w:jc w:val="center"/>
              <w:rPr>
                <w:rFonts w:eastAsia="Times New Roman" w:cs="Times New Roman"/>
                <w:sz w:val="16"/>
                <w:szCs w:val="16"/>
                <w:lang w:eastAsia="es-ES"/>
              </w:rPr>
            </w:pPr>
          </w:p>
          <w:p w14:paraId="78AF57F1"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200.00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9CDA45F" w14:textId="77777777" w:rsidR="002F1D66" w:rsidRPr="005A64E5" w:rsidRDefault="002F1D66" w:rsidP="005A64E5">
            <w:pPr>
              <w:jc w:val="center"/>
              <w:rPr>
                <w:rFonts w:eastAsia="Times New Roman" w:cs="Times New Roman"/>
                <w:sz w:val="16"/>
                <w:szCs w:val="16"/>
                <w:lang w:eastAsia="es-ES"/>
              </w:rPr>
            </w:pPr>
          </w:p>
          <w:p w14:paraId="6127B909" w14:textId="77777777" w:rsidR="002F1D66" w:rsidRPr="005A64E5" w:rsidRDefault="002F1D66" w:rsidP="005A64E5">
            <w:pPr>
              <w:jc w:val="center"/>
              <w:rPr>
                <w:rFonts w:eastAsia="Times New Roman" w:cs="Times New Roman"/>
                <w:sz w:val="16"/>
                <w:szCs w:val="16"/>
                <w:lang w:eastAsia="es-ES"/>
              </w:rPr>
            </w:pPr>
          </w:p>
          <w:p w14:paraId="4BF2771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FCFB1FB" w14:textId="77777777" w:rsidR="002F1D66" w:rsidRPr="005A64E5" w:rsidRDefault="002F1D66" w:rsidP="005A64E5">
            <w:pPr>
              <w:jc w:val="center"/>
              <w:rPr>
                <w:rFonts w:eastAsia="Times New Roman" w:cs="Times New Roman"/>
                <w:sz w:val="16"/>
                <w:szCs w:val="16"/>
                <w:lang w:eastAsia="es-ES"/>
              </w:rPr>
            </w:pPr>
          </w:p>
          <w:p w14:paraId="4DEBB0F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01/Ene/06</w:t>
            </w:r>
          </w:p>
          <w:p w14:paraId="65F1CCB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0846D35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31/Dic/15</w:t>
            </w: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20272C38" w14:textId="77777777" w:rsidR="002F1D66" w:rsidRPr="005A64E5" w:rsidRDefault="002F1D66" w:rsidP="005A64E5">
            <w:pPr>
              <w:jc w:val="center"/>
              <w:rPr>
                <w:rFonts w:eastAsia="Times New Roman" w:cs="Times New Roman"/>
                <w:sz w:val="16"/>
                <w:szCs w:val="16"/>
                <w:lang w:eastAsia="es-ES"/>
              </w:rPr>
            </w:pPr>
          </w:p>
          <w:p w14:paraId="19D811E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11327454"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7E30CF79" w14:textId="77777777" w:rsidTr="002F1D66">
        <w:trPr>
          <w:trHeight w:val="875"/>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F37896D" w14:textId="77777777" w:rsidR="002F1D66" w:rsidRPr="005A64E5" w:rsidRDefault="002F1D66" w:rsidP="005A64E5">
            <w:pPr>
              <w:rPr>
                <w:rFonts w:eastAsia="Times New Roman" w:cs="Times New Roman"/>
                <w:b/>
                <w:sz w:val="16"/>
                <w:szCs w:val="16"/>
                <w:lang w:eastAsia="es-ES"/>
              </w:rPr>
            </w:pPr>
          </w:p>
          <w:p w14:paraId="10A01B8D" w14:textId="77777777" w:rsidR="002F1D66" w:rsidRPr="005A64E5" w:rsidRDefault="002F1D66" w:rsidP="005A64E5">
            <w:pPr>
              <w:rPr>
                <w:rFonts w:eastAsia="Times New Roman" w:cs="Times New Roman"/>
                <w:b/>
                <w:sz w:val="16"/>
                <w:szCs w:val="16"/>
                <w:lang w:eastAsia="es-ES"/>
              </w:rPr>
            </w:pPr>
          </w:p>
          <w:p w14:paraId="694DBAED"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33</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6608F39B" w14:textId="77777777" w:rsidR="002F1D66" w:rsidRPr="005A64E5" w:rsidRDefault="002F1D66" w:rsidP="005A64E5">
            <w:pPr>
              <w:rPr>
                <w:rFonts w:eastAsia="Times New Roman" w:cs="Times New Roman"/>
                <w:sz w:val="16"/>
                <w:szCs w:val="16"/>
                <w:lang w:eastAsia="es-ES"/>
              </w:rPr>
            </w:pPr>
          </w:p>
          <w:p w14:paraId="00767587" w14:textId="77777777" w:rsidR="002F1D66" w:rsidRPr="005A64E5" w:rsidRDefault="002F1D66" w:rsidP="005A64E5">
            <w:pPr>
              <w:rPr>
                <w:rFonts w:eastAsia="Times New Roman" w:cs="Times New Roman"/>
                <w:sz w:val="16"/>
                <w:szCs w:val="16"/>
                <w:lang w:eastAsia="es-ES"/>
              </w:rPr>
            </w:pPr>
          </w:p>
          <w:p w14:paraId="5B8764F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Cruz María Pulido Vázquez</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438C539" w14:textId="77777777" w:rsidR="002F1D66" w:rsidRPr="005A64E5" w:rsidRDefault="002F1D66" w:rsidP="005A64E5">
            <w:pPr>
              <w:rPr>
                <w:rFonts w:eastAsia="Times New Roman" w:cs="Times New Roman"/>
                <w:sz w:val="16"/>
                <w:szCs w:val="16"/>
                <w:lang w:eastAsia="es-ES"/>
              </w:rPr>
            </w:pPr>
          </w:p>
          <w:p w14:paraId="40F3062E" w14:textId="77777777" w:rsidR="002F1D66" w:rsidRPr="005A64E5" w:rsidRDefault="002F1D66" w:rsidP="005A64E5">
            <w:pPr>
              <w:rPr>
                <w:rFonts w:eastAsia="Times New Roman" w:cs="Times New Roman"/>
                <w:sz w:val="16"/>
                <w:szCs w:val="16"/>
                <w:lang w:eastAsia="es-ES"/>
              </w:rPr>
            </w:pPr>
          </w:p>
          <w:p w14:paraId="4640F0E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p w14:paraId="44666765" w14:textId="77777777" w:rsidR="002F1D66" w:rsidRPr="005A64E5" w:rsidRDefault="002F1D66" w:rsidP="005A64E5">
            <w:pPr>
              <w:jc w:val="center"/>
              <w:rPr>
                <w:rFonts w:eastAsia="Times New Roman" w:cs="Times New Roman"/>
                <w:sz w:val="16"/>
                <w:szCs w:val="16"/>
                <w:lang w:eastAsia="es-ES"/>
              </w:rPr>
            </w:pP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7995E3E" w14:textId="77777777" w:rsidR="002F1D66" w:rsidRPr="005A64E5" w:rsidRDefault="002F1D66" w:rsidP="005A64E5">
            <w:pPr>
              <w:rPr>
                <w:rFonts w:eastAsia="Times New Roman" w:cs="Times New Roman"/>
                <w:sz w:val="16"/>
                <w:szCs w:val="16"/>
                <w:lang w:eastAsia="es-ES"/>
              </w:rPr>
            </w:pPr>
          </w:p>
          <w:p w14:paraId="41C12E1D" w14:textId="77777777" w:rsidR="002F1D66" w:rsidRPr="005A64E5" w:rsidRDefault="002F1D66" w:rsidP="005A64E5">
            <w:pPr>
              <w:rPr>
                <w:rFonts w:eastAsia="Times New Roman" w:cs="Times New Roman"/>
                <w:sz w:val="16"/>
                <w:szCs w:val="16"/>
                <w:lang w:eastAsia="es-ES"/>
              </w:rPr>
            </w:pPr>
          </w:p>
          <w:p w14:paraId="2B12F437" w14:textId="77777777" w:rsidR="002F1D66" w:rsidRPr="005A64E5" w:rsidRDefault="002F1D66" w:rsidP="005A64E5">
            <w:pPr>
              <w:rPr>
                <w:rFonts w:eastAsia="Times New Roman" w:cs="Times New Roman"/>
                <w:sz w:val="16"/>
                <w:szCs w:val="16"/>
                <w:lang w:eastAsia="es-ES"/>
              </w:rPr>
            </w:pPr>
            <w:r w:rsidRPr="005A64E5">
              <w:rPr>
                <w:rFonts w:eastAsia="Times New Roman" w:cs="Times New Roman"/>
                <w:sz w:val="16"/>
                <w:szCs w:val="16"/>
                <w:lang w:eastAsia="es-ES"/>
              </w:rPr>
              <w:t xml:space="preserve">         360.00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12FA81E" w14:textId="77777777" w:rsidR="002F1D66" w:rsidRPr="005A64E5" w:rsidRDefault="002F1D66" w:rsidP="005A64E5">
            <w:pPr>
              <w:jc w:val="center"/>
              <w:rPr>
                <w:rFonts w:eastAsia="Times New Roman" w:cs="Times New Roman"/>
                <w:sz w:val="16"/>
                <w:szCs w:val="16"/>
                <w:lang w:eastAsia="es-ES"/>
              </w:rPr>
            </w:pPr>
          </w:p>
          <w:p w14:paraId="6C513AF9" w14:textId="77777777" w:rsidR="002F1D66" w:rsidRPr="005A64E5" w:rsidRDefault="002F1D66" w:rsidP="005A64E5">
            <w:pPr>
              <w:jc w:val="center"/>
              <w:rPr>
                <w:rFonts w:eastAsia="Times New Roman" w:cs="Times New Roman"/>
                <w:sz w:val="16"/>
                <w:szCs w:val="16"/>
                <w:lang w:eastAsia="es-ES"/>
              </w:rPr>
            </w:pPr>
          </w:p>
          <w:p w14:paraId="0350458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9879186" w14:textId="77777777" w:rsidR="002F1D66" w:rsidRPr="005A64E5" w:rsidRDefault="002F1D66" w:rsidP="005A64E5">
            <w:pPr>
              <w:jc w:val="center"/>
              <w:rPr>
                <w:rFonts w:eastAsia="Times New Roman" w:cs="Times New Roman"/>
                <w:sz w:val="16"/>
                <w:szCs w:val="16"/>
                <w:lang w:val="en-US" w:eastAsia="es-ES"/>
              </w:rPr>
            </w:pPr>
          </w:p>
          <w:p w14:paraId="20E6A0D8"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01/Ene/06</w:t>
            </w:r>
          </w:p>
          <w:p w14:paraId="4AB53CCF"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25EAAFD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n-US" w:eastAsia="es-ES"/>
              </w:rPr>
              <w:t>31/Dic/15</w:t>
            </w: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37686807" w14:textId="77777777" w:rsidR="002F1D66" w:rsidRPr="005A64E5" w:rsidRDefault="002F1D66" w:rsidP="005A64E5">
            <w:pPr>
              <w:rPr>
                <w:rFonts w:eastAsia="Times New Roman" w:cs="Times New Roman"/>
                <w:sz w:val="16"/>
                <w:szCs w:val="16"/>
                <w:lang w:eastAsia="es-ES"/>
              </w:rPr>
            </w:pPr>
          </w:p>
          <w:p w14:paraId="3B6BB2B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Término de vigencia</w:t>
            </w:r>
          </w:p>
          <w:p w14:paraId="2DB46FC6"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6FFA1082"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1945F47" w14:textId="77777777" w:rsidR="002F1D66" w:rsidRPr="005A64E5" w:rsidRDefault="002F1D66" w:rsidP="005A64E5">
            <w:pPr>
              <w:jc w:val="center"/>
              <w:rPr>
                <w:rFonts w:eastAsia="Times New Roman" w:cs="Times New Roman"/>
                <w:b/>
                <w:sz w:val="16"/>
                <w:szCs w:val="16"/>
                <w:lang w:eastAsia="es-ES"/>
              </w:rPr>
            </w:pPr>
          </w:p>
          <w:p w14:paraId="2417E642" w14:textId="77777777" w:rsidR="002F1D66" w:rsidRPr="005A64E5" w:rsidRDefault="002F1D66" w:rsidP="005A64E5">
            <w:pPr>
              <w:jc w:val="center"/>
              <w:rPr>
                <w:rFonts w:eastAsia="Times New Roman" w:cs="Times New Roman"/>
                <w:b/>
                <w:sz w:val="16"/>
                <w:szCs w:val="16"/>
                <w:lang w:eastAsia="es-ES"/>
              </w:rPr>
            </w:pPr>
          </w:p>
          <w:p w14:paraId="43E9460C"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34</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67310C8E" w14:textId="77777777" w:rsidR="002F1D66" w:rsidRPr="005A64E5" w:rsidRDefault="002F1D66" w:rsidP="005A64E5">
            <w:pPr>
              <w:jc w:val="center"/>
              <w:rPr>
                <w:rFonts w:eastAsia="Times New Roman" w:cs="Times New Roman"/>
                <w:sz w:val="16"/>
                <w:szCs w:val="16"/>
                <w:lang w:val="pt-BR" w:eastAsia="es-ES"/>
              </w:rPr>
            </w:pPr>
          </w:p>
          <w:p w14:paraId="5FBB8764" w14:textId="77777777" w:rsidR="002F1D66" w:rsidRPr="005A64E5" w:rsidRDefault="002F1D66" w:rsidP="005A64E5">
            <w:pPr>
              <w:jc w:val="center"/>
              <w:rPr>
                <w:rFonts w:eastAsia="Times New Roman" w:cs="Times New Roman"/>
                <w:sz w:val="16"/>
                <w:szCs w:val="16"/>
                <w:lang w:val="pt-BR" w:eastAsia="es-ES"/>
              </w:rPr>
            </w:pPr>
          </w:p>
          <w:p w14:paraId="3845DF1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Ângela Alarcón Balderas</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B8B83E9" w14:textId="77777777" w:rsidR="002F1D66" w:rsidRPr="005A64E5" w:rsidRDefault="002F1D66" w:rsidP="005A64E5">
            <w:pPr>
              <w:jc w:val="center"/>
              <w:rPr>
                <w:rFonts w:eastAsia="Times New Roman" w:cs="Times New Roman"/>
                <w:sz w:val="16"/>
                <w:szCs w:val="16"/>
                <w:lang w:eastAsia="es-ES"/>
              </w:rPr>
            </w:pPr>
          </w:p>
          <w:p w14:paraId="625081B2" w14:textId="77777777" w:rsidR="002F1D66" w:rsidRPr="005A64E5" w:rsidRDefault="002F1D66" w:rsidP="005A64E5">
            <w:pPr>
              <w:jc w:val="center"/>
              <w:rPr>
                <w:rFonts w:eastAsia="Times New Roman" w:cs="Times New Roman"/>
                <w:sz w:val="16"/>
                <w:szCs w:val="16"/>
                <w:lang w:eastAsia="es-ES"/>
              </w:rPr>
            </w:pPr>
          </w:p>
          <w:p w14:paraId="458C73D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p w14:paraId="3844C158" w14:textId="77777777" w:rsidR="002F1D66" w:rsidRPr="005A64E5" w:rsidRDefault="002F1D66" w:rsidP="005A64E5">
            <w:pPr>
              <w:jc w:val="center"/>
              <w:rPr>
                <w:rFonts w:eastAsia="Times New Roman" w:cs="Times New Roman"/>
                <w:sz w:val="16"/>
                <w:szCs w:val="16"/>
                <w:lang w:eastAsia="es-ES"/>
              </w:rPr>
            </w:pP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0BA1653" w14:textId="77777777" w:rsidR="002F1D66" w:rsidRPr="005A64E5" w:rsidRDefault="002F1D66" w:rsidP="005A64E5">
            <w:pPr>
              <w:jc w:val="center"/>
              <w:rPr>
                <w:rFonts w:eastAsia="Times New Roman" w:cs="Times New Roman"/>
                <w:sz w:val="16"/>
                <w:szCs w:val="16"/>
                <w:lang w:val="pt-BR" w:eastAsia="es-ES"/>
              </w:rPr>
            </w:pPr>
          </w:p>
          <w:p w14:paraId="3DF74153" w14:textId="77777777" w:rsidR="002F1D66" w:rsidRPr="005A64E5" w:rsidRDefault="002F1D66" w:rsidP="005A64E5">
            <w:pPr>
              <w:jc w:val="center"/>
              <w:rPr>
                <w:rFonts w:eastAsia="Times New Roman" w:cs="Times New Roman"/>
                <w:sz w:val="16"/>
                <w:szCs w:val="16"/>
                <w:lang w:val="pt-BR" w:eastAsia="es-ES"/>
              </w:rPr>
            </w:pPr>
          </w:p>
          <w:p w14:paraId="5191D87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478.62</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329C908" w14:textId="77777777" w:rsidR="002F1D66" w:rsidRPr="005A64E5" w:rsidRDefault="002F1D66" w:rsidP="005A64E5">
            <w:pPr>
              <w:jc w:val="center"/>
              <w:rPr>
                <w:rFonts w:eastAsia="Times New Roman" w:cs="Times New Roman"/>
                <w:sz w:val="16"/>
                <w:szCs w:val="16"/>
                <w:lang w:eastAsia="es-ES"/>
              </w:rPr>
            </w:pPr>
          </w:p>
          <w:p w14:paraId="55123184" w14:textId="77777777" w:rsidR="002F1D66" w:rsidRPr="005A64E5" w:rsidRDefault="002F1D66" w:rsidP="005A64E5">
            <w:pPr>
              <w:jc w:val="center"/>
              <w:rPr>
                <w:rFonts w:eastAsia="Times New Roman" w:cs="Times New Roman"/>
                <w:sz w:val="16"/>
                <w:szCs w:val="16"/>
                <w:lang w:eastAsia="es-ES"/>
              </w:rPr>
            </w:pPr>
          </w:p>
          <w:p w14:paraId="3602673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05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53EE07C" w14:textId="77777777" w:rsidR="002F1D66" w:rsidRPr="005A64E5" w:rsidRDefault="002F1D66" w:rsidP="005A64E5">
            <w:pPr>
              <w:jc w:val="center"/>
              <w:rPr>
                <w:rFonts w:eastAsia="Times New Roman" w:cs="Times New Roman"/>
                <w:sz w:val="16"/>
                <w:szCs w:val="16"/>
                <w:lang w:val="pt-BR" w:eastAsia="es-ES"/>
              </w:rPr>
            </w:pPr>
          </w:p>
          <w:p w14:paraId="2836A24E"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 xml:space="preserve">11/Ene/11 </w:t>
            </w:r>
          </w:p>
          <w:p w14:paraId="52FD5916"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a</w:t>
            </w:r>
          </w:p>
          <w:p w14:paraId="5C4F7729"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10/Ene/16</w:t>
            </w: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6F9B3563" w14:textId="77777777" w:rsidR="002F1D66" w:rsidRPr="005A64E5" w:rsidRDefault="002F1D66" w:rsidP="005A64E5">
            <w:pPr>
              <w:jc w:val="center"/>
              <w:rPr>
                <w:rFonts w:eastAsia="Times New Roman" w:cs="Times New Roman"/>
                <w:b/>
                <w:sz w:val="16"/>
                <w:szCs w:val="16"/>
                <w:lang w:eastAsia="es-ES"/>
              </w:rPr>
            </w:pPr>
          </w:p>
          <w:p w14:paraId="305BFA79"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sz w:val="16"/>
                <w:szCs w:val="16"/>
                <w:lang w:eastAsia="es-ES"/>
              </w:rPr>
              <w:t>Término de vigencia</w:t>
            </w:r>
          </w:p>
          <w:p w14:paraId="53A4AFD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b/>
                <w:sz w:val="16"/>
                <w:szCs w:val="16"/>
                <w:lang w:eastAsia="es-ES"/>
              </w:rPr>
              <w:t>0.00</w:t>
            </w:r>
          </w:p>
        </w:tc>
      </w:tr>
      <w:tr w:rsidR="002F1D66" w:rsidRPr="005A64E5" w14:paraId="7648945D" w14:textId="77777777" w:rsidTr="002F1D66">
        <w:trPr>
          <w:trHeight w:val="1052"/>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75849C7" w14:textId="77777777" w:rsidR="002F1D66" w:rsidRPr="005A64E5" w:rsidRDefault="002F1D66" w:rsidP="005A64E5">
            <w:pPr>
              <w:jc w:val="center"/>
              <w:rPr>
                <w:rFonts w:eastAsia="Times New Roman" w:cs="Times New Roman"/>
                <w:b/>
                <w:sz w:val="16"/>
                <w:szCs w:val="16"/>
                <w:lang w:eastAsia="es-ES"/>
              </w:rPr>
            </w:pPr>
          </w:p>
          <w:p w14:paraId="41134F8E" w14:textId="77777777" w:rsidR="002F1D66" w:rsidRPr="005A64E5" w:rsidRDefault="002F1D66" w:rsidP="005A64E5">
            <w:pPr>
              <w:jc w:val="center"/>
              <w:rPr>
                <w:rFonts w:eastAsia="Times New Roman" w:cs="Times New Roman"/>
                <w:b/>
                <w:sz w:val="16"/>
                <w:szCs w:val="16"/>
                <w:lang w:eastAsia="es-ES"/>
              </w:rPr>
            </w:pPr>
          </w:p>
          <w:p w14:paraId="1CDFC285"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35</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4F362A2E" w14:textId="77777777" w:rsidR="002F1D66" w:rsidRPr="005A64E5" w:rsidRDefault="002F1D66" w:rsidP="005A64E5">
            <w:pPr>
              <w:jc w:val="center"/>
              <w:rPr>
                <w:rFonts w:eastAsia="Times New Roman" w:cs="Times New Roman"/>
                <w:sz w:val="16"/>
                <w:szCs w:val="16"/>
                <w:lang w:eastAsia="es-ES"/>
              </w:rPr>
            </w:pPr>
          </w:p>
          <w:p w14:paraId="6BFCF396" w14:textId="77777777" w:rsidR="002F1D66" w:rsidRPr="005A64E5" w:rsidRDefault="002F1D66" w:rsidP="005A64E5">
            <w:pPr>
              <w:jc w:val="center"/>
              <w:rPr>
                <w:rFonts w:eastAsia="Times New Roman" w:cs="Times New Roman"/>
                <w:sz w:val="16"/>
                <w:szCs w:val="16"/>
                <w:lang w:eastAsia="es-ES"/>
              </w:rPr>
            </w:pPr>
          </w:p>
          <w:p w14:paraId="6219A94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Elsa Aida Quintana Sosa</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D7F8593" w14:textId="77777777" w:rsidR="002F1D66" w:rsidRPr="005A64E5" w:rsidRDefault="002F1D66" w:rsidP="005A64E5">
            <w:pPr>
              <w:jc w:val="center"/>
              <w:rPr>
                <w:rFonts w:eastAsia="Times New Roman" w:cs="Times New Roman"/>
                <w:sz w:val="16"/>
                <w:szCs w:val="16"/>
                <w:lang w:eastAsia="es-ES"/>
              </w:rPr>
            </w:pPr>
          </w:p>
          <w:p w14:paraId="70341325" w14:textId="77777777" w:rsidR="002F1D66" w:rsidRPr="005A64E5" w:rsidRDefault="002F1D66" w:rsidP="005A64E5">
            <w:pPr>
              <w:jc w:val="center"/>
              <w:rPr>
                <w:rFonts w:eastAsia="Times New Roman" w:cs="Times New Roman"/>
                <w:sz w:val="16"/>
                <w:szCs w:val="16"/>
                <w:lang w:eastAsia="es-ES"/>
              </w:rPr>
            </w:pPr>
          </w:p>
          <w:p w14:paraId="18CF5BD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p w14:paraId="66041D00" w14:textId="77777777" w:rsidR="002F1D66" w:rsidRPr="005A64E5" w:rsidRDefault="002F1D66" w:rsidP="005A64E5">
            <w:pPr>
              <w:jc w:val="center"/>
              <w:rPr>
                <w:rFonts w:eastAsia="Times New Roman" w:cs="Times New Roman"/>
                <w:sz w:val="16"/>
                <w:szCs w:val="16"/>
                <w:lang w:eastAsia="es-ES"/>
              </w:rPr>
            </w:pP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6D98289" w14:textId="77777777" w:rsidR="002F1D66" w:rsidRPr="005A64E5" w:rsidRDefault="002F1D66" w:rsidP="005A64E5">
            <w:pPr>
              <w:jc w:val="center"/>
              <w:rPr>
                <w:rFonts w:eastAsia="Times New Roman" w:cs="Times New Roman"/>
                <w:sz w:val="16"/>
                <w:szCs w:val="16"/>
                <w:lang w:eastAsia="es-ES"/>
              </w:rPr>
            </w:pPr>
          </w:p>
          <w:p w14:paraId="21718D13" w14:textId="77777777" w:rsidR="002F1D66" w:rsidRPr="005A64E5" w:rsidRDefault="002F1D66" w:rsidP="005A64E5">
            <w:pPr>
              <w:jc w:val="center"/>
              <w:rPr>
                <w:rFonts w:eastAsia="Times New Roman" w:cs="Times New Roman"/>
                <w:sz w:val="16"/>
                <w:szCs w:val="16"/>
                <w:lang w:eastAsia="es-ES"/>
              </w:rPr>
            </w:pPr>
          </w:p>
          <w:p w14:paraId="1C3DDA6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608.00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BF1A793" w14:textId="77777777" w:rsidR="002F1D66" w:rsidRPr="005A64E5" w:rsidRDefault="002F1D66" w:rsidP="005A64E5">
            <w:pPr>
              <w:jc w:val="center"/>
              <w:rPr>
                <w:rFonts w:eastAsia="Times New Roman" w:cs="Times New Roman"/>
                <w:sz w:val="16"/>
                <w:szCs w:val="16"/>
                <w:lang w:eastAsia="es-ES"/>
              </w:rPr>
            </w:pPr>
          </w:p>
          <w:p w14:paraId="50B65E4F" w14:textId="77777777" w:rsidR="002F1D66" w:rsidRPr="005A64E5" w:rsidRDefault="002F1D66" w:rsidP="005A64E5">
            <w:pPr>
              <w:jc w:val="center"/>
              <w:rPr>
                <w:rFonts w:eastAsia="Times New Roman" w:cs="Times New Roman"/>
                <w:sz w:val="16"/>
                <w:szCs w:val="16"/>
                <w:lang w:eastAsia="es-ES"/>
              </w:rPr>
            </w:pPr>
          </w:p>
          <w:p w14:paraId="7F4CE77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458E094" w14:textId="77777777" w:rsidR="002F1D66" w:rsidRPr="005A64E5" w:rsidRDefault="002F1D66" w:rsidP="005A64E5">
            <w:pPr>
              <w:jc w:val="center"/>
              <w:rPr>
                <w:rFonts w:eastAsia="Times New Roman" w:cs="Times New Roman"/>
                <w:sz w:val="16"/>
                <w:szCs w:val="16"/>
                <w:lang w:eastAsia="es-ES"/>
              </w:rPr>
            </w:pPr>
          </w:p>
          <w:p w14:paraId="20AC5C84"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01/Jul/06</w:t>
            </w:r>
          </w:p>
          <w:p w14:paraId="0F660A20"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w:t>
            </w:r>
          </w:p>
          <w:p w14:paraId="589F1CC1"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30/Jun/16</w:t>
            </w:r>
          </w:p>
          <w:p w14:paraId="6B1EFB9E" w14:textId="77777777" w:rsidR="002F1D66" w:rsidRPr="005A64E5" w:rsidRDefault="002F1D66" w:rsidP="005A64E5">
            <w:pPr>
              <w:jc w:val="center"/>
              <w:rPr>
                <w:rFonts w:eastAsia="Times New Roman" w:cs="Times New Roman"/>
                <w:sz w:val="16"/>
                <w:szCs w:val="16"/>
                <w:lang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1EA7BEA2" w14:textId="77777777" w:rsidR="002F1D66" w:rsidRPr="005A64E5" w:rsidRDefault="002F1D66" w:rsidP="005A64E5">
            <w:pPr>
              <w:jc w:val="center"/>
              <w:rPr>
                <w:rFonts w:eastAsia="Times New Roman" w:cs="Times New Roman"/>
                <w:sz w:val="16"/>
                <w:szCs w:val="16"/>
                <w:lang w:eastAsia="es-ES"/>
              </w:rPr>
            </w:pPr>
          </w:p>
          <w:p w14:paraId="2449056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Revocado por la DGP</w:t>
            </w:r>
          </w:p>
          <w:p w14:paraId="2061DF6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Oficio:7.3.3697.15</w:t>
            </w:r>
          </w:p>
          <w:p w14:paraId="65C3F36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PARRC: 012/2013</w:t>
            </w:r>
          </w:p>
          <w:p w14:paraId="295D2B08"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2B3D3E04"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970B868" w14:textId="77777777" w:rsidR="002F1D66" w:rsidRPr="005A64E5" w:rsidRDefault="002F1D66" w:rsidP="005A64E5">
            <w:pPr>
              <w:jc w:val="center"/>
              <w:rPr>
                <w:rFonts w:eastAsia="Times New Roman" w:cs="Times New Roman"/>
                <w:b/>
                <w:sz w:val="16"/>
                <w:szCs w:val="16"/>
                <w:lang w:eastAsia="es-ES"/>
              </w:rPr>
            </w:pPr>
          </w:p>
          <w:p w14:paraId="545F5B1A" w14:textId="77777777" w:rsidR="002F1D66" w:rsidRPr="005A64E5" w:rsidRDefault="002F1D66" w:rsidP="005A64E5">
            <w:pPr>
              <w:jc w:val="center"/>
              <w:rPr>
                <w:rFonts w:eastAsia="Times New Roman" w:cs="Times New Roman"/>
                <w:b/>
                <w:sz w:val="16"/>
                <w:szCs w:val="16"/>
                <w:lang w:eastAsia="es-ES"/>
              </w:rPr>
            </w:pPr>
          </w:p>
          <w:p w14:paraId="6936CECF"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36</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76A8B748" w14:textId="77777777" w:rsidR="002F1D66" w:rsidRPr="005A64E5" w:rsidRDefault="002F1D66" w:rsidP="005A64E5">
            <w:pPr>
              <w:rPr>
                <w:rFonts w:eastAsia="Times New Roman" w:cs="Times New Roman"/>
                <w:sz w:val="16"/>
                <w:szCs w:val="16"/>
                <w:lang w:val="pt-BR" w:eastAsia="es-ES"/>
              </w:rPr>
            </w:pPr>
          </w:p>
          <w:p w14:paraId="418C4E6D" w14:textId="77777777" w:rsidR="002F1D66" w:rsidRPr="005A64E5" w:rsidRDefault="002F1D66" w:rsidP="005A64E5">
            <w:pPr>
              <w:jc w:val="center"/>
              <w:rPr>
                <w:rFonts w:eastAsia="Times New Roman" w:cs="Times New Roman"/>
                <w:sz w:val="16"/>
                <w:szCs w:val="16"/>
                <w:lang w:val="pt-BR" w:eastAsia="es-ES"/>
              </w:rPr>
            </w:pPr>
          </w:p>
          <w:p w14:paraId="3EA97C7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Ricardo Lara Hernández</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717FAE2" w14:textId="77777777" w:rsidR="002F1D66" w:rsidRPr="005A64E5" w:rsidRDefault="002F1D66" w:rsidP="005A64E5">
            <w:pPr>
              <w:jc w:val="center"/>
              <w:rPr>
                <w:rFonts w:eastAsia="Times New Roman" w:cs="Times New Roman"/>
                <w:sz w:val="16"/>
                <w:szCs w:val="16"/>
                <w:lang w:eastAsia="es-ES"/>
              </w:rPr>
            </w:pPr>
          </w:p>
          <w:p w14:paraId="3E005EE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p w14:paraId="2F46BE75" w14:textId="77777777" w:rsidR="002F1D66" w:rsidRPr="005A64E5" w:rsidRDefault="002F1D66" w:rsidP="005A64E5">
            <w:pPr>
              <w:jc w:val="center"/>
              <w:rPr>
                <w:rFonts w:eastAsia="Times New Roman" w:cs="Times New Roman"/>
                <w:sz w:val="16"/>
                <w:szCs w:val="16"/>
                <w:lang w:eastAsia="es-ES"/>
              </w:rPr>
            </w:pP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8055ADB" w14:textId="77777777" w:rsidR="002F1D66" w:rsidRPr="005A64E5" w:rsidRDefault="002F1D66" w:rsidP="005A64E5">
            <w:pPr>
              <w:rPr>
                <w:rFonts w:eastAsia="Times New Roman" w:cs="Times New Roman"/>
                <w:sz w:val="16"/>
                <w:szCs w:val="16"/>
                <w:lang w:eastAsia="es-ES"/>
              </w:rPr>
            </w:pPr>
          </w:p>
          <w:p w14:paraId="107B60EC" w14:textId="77777777" w:rsidR="002F1D66" w:rsidRPr="005A64E5" w:rsidRDefault="002F1D66" w:rsidP="005A64E5">
            <w:pPr>
              <w:jc w:val="center"/>
              <w:rPr>
                <w:rFonts w:eastAsia="Times New Roman" w:cs="Times New Roman"/>
                <w:sz w:val="16"/>
                <w:szCs w:val="16"/>
                <w:lang w:val="pt-BR" w:eastAsia="es-ES"/>
              </w:rPr>
            </w:pPr>
          </w:p>
          <w:p w14:paraId="6841FDA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313.606</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6ACA0D2" w14:textId="77777777" w:rsidR="002F1D66" w:rsidRPr="005A64E5" w:rsidRDefault="002F1D66" w:rsidP="005A64E5">
            <w:pPr>
              <w:jc w:val="center"/>
              <w:rPr>
                <w:rFonts w:eastAsia="Times New Roman" w:cs="Times New Roman"/>
                <w:sz w:val="16"/>
                <w:szCs w:val="16"/>
                <w:lang w:eastAsia="es-ES"/>
              </w:rPr>
            </w:pPr>
          </w:p>
          <w:p w14:paraId="67A2781F" w14:textId="77777777" w:rsidR="002F1D66" w:rsidRPr="005A64E5" w:rsidRDefault="002F1D66" w:rsidP="005A64E5">
            <w:pPr>
              <w:jc w:val="center"/>
              <w:rPr>
                <w:rFonts w:eastAsia="Times New Roman" w:cs="Times New Roman"/>
                <w:sz w:val="16"/>
                <w:szCs w:val="16"/>
                <w:lang w:eastAsia="es-ES"/>
              </w:rPr>
            </w:pPr>
          </w:p>
          <w:p w14:paraId="5EE7235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4429D09" w14:textId="77777777" w:rsidR="002F1D66" w:rsidRPr="005A64E5" w:rsidRDefault="002F1D66" w:rsidP="005A64E5">
            <w:pPr>
              <w:jc w:val="center"/>
              <w:rPr>
                <w:rFonts w:eastAsia="Times New Roman" w:cs="Times New Roman"/>
                <w:color w:val="FF0000"/>
                <w:sz w:val="16"/>
                <w:szCs w:val="16"/>
                <w:lang w:val="pt-BR" w:eastAsia="es-ES"/>
              </w:rPr>
            </w:pPr>
          </w:p>
          <w:p w14:paraId="6A8F4E77"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07/Abr/11</w:t>
            </w:r>
          </w:p>
          <w:p w14:paraId="16C21029"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a</w:t>
            </w:r>
          </w:p>
          <w:p w14:paraId="2DF2C212"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06/Abr/ 16</w:t>
            </w:r>
          </w:p>
          <w:p w14:paraId="550C09D3" w14:textId="77777777" w:rsidR="002F1D66" w:rsidRPr="005A64E5" w:rsidRDefault="002F1D66" w:rsidP="005A64E5">
            <w:pPr>
              <w:jc w:val="center"/>
              <w:rPr>
                <w:rFonts w:eastAsia="Times New Roman" w:cs="Times New Roman"/>
                <w:color w:val="FF0000"/>
                <w:sz w:val="16"/>
                <w:szCs w:val="16"/>
                <w:lang w:val="pt-BR"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49E1C2F6" w14:textId="77777777" w:rsidR="002F1D66" w:rsidRPr="005A64E5" w:rsidRDefault="002F1D66" w:rsidP="005A64E5">
            <w:pPr>
              <w:jc w:val="center"/>
              <w:rPr>
                <w:rFonts w:eastAsia="Times New Roman" w:cs="Times New Roman"/>
                <w:b/>
                <w:sz w:val="16"/>
                <w:szCs w:val="16"/>
                <w:lang w:eastAsia="es-ES"/>
              </w:rPr>
            </w:pPr>
          </w:p>
          <w:p w14:paraId="7501330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4A0E8CD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b/>
                <w:sz w:val="16"/>
                <w:szCs w:val="16"/>
                <w:lang w:eastAsia="es-ES"/>
              </w:rPr>
              <w:t>0.00</w:t>
            </w:r>
          </w:p>
        </w:tc>
      </w:tr>
      <w:tr w:rsidR="002F1D66" w:rsidRPr="005A64E5" w14:paraId="5D5B98AE"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780DE3E" w14:textId="77777777" w:rsidR="002F1D66" w:rsidRPr="005A64E5" w:rsidRDefault="002F1D66" w:rsidP="005A64E5">
            <w:pPr>
              <w:jc w:val="center"/>
              <w:rPr>
                <w:rFonts w:eastAsia="Times New Roman" w:cs="Times New Roman"/>
                <w:b/>
                <w:sz w:val="16"/>
                <w:szCs w:val="16"/>
                <w:lang w:eastAsia="es-ES"/>
              </w:rPr>
            </w:pPr>
          </w:p>
          <w:p w14:paraId="55DAD29B"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37</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46CE553B" w14:textId="77777777" w:rsidR="002F1D66" w:rsidRPr="005A64E5" w:rsidRDefault="002F1D66" w:rsidP="005A64E5">
            <w:pPr>
              <w:rPr>
                <w:rFonts w:eastAsia="Times New Roman" w:cs="Times New Roman"/>
                <w:sz w:val="16"/>
                <w:szCs w:val="16"/>
                <w:lang w:val="es-ES" w:eastAsia="es-ES"/>
              </w:rPr>
            </w:pPr>
          </w:p>
          <w:p w14:paraId="74A898DD"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es-ES" w:eastAsia="es-ES"/>
              </w:rPr>
              <w:t>María Angélica Solís Carbajal</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2FD4DBA" w14:textId="77777777" w:rsidR="002F1D66" w:rsidRPr="005A64E5" w:rsidRDefault="002F1D66" w:rsidP="005A64E5">
            <w:pPr>
              <w:jc w:val="center"/>
              <w:rPr>
                <w:rFonts w:eastAsia="Times New Roman" w:cs="Times New Roman"/>
                <w:sz w:val="16"/>
                <w:szCs w:val="16"/>
                <w:lang w:eastAsia="es-ES"/>
              </w:rPr>
            </w:pPr>
          </w:p>
          <w:p w14:paraId="4A9B7A5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9B2188E" w14:textId="77777777" w:rsidR="002F1D66" w:rsidRPr="005A64E5" w:rsidRDefault="002F1D66" w:rsidP="005A64E5">
            <w:pPr>
              <w:rPr>
                <w:rFonts w:eastAsia="Times New Roman" w:cs="Times New Roman"/>
                <w:sz w:val="16"/>
                <w:szCs w:val="16"/>
                <w:lang w:val="es-ES" w:eastAsia="es-ES"/>
              </w:rPr>
            </w:pPr>
          </w:p>
          <w:p w14:paraId="5064D71A" w14:textId="77777777" w:rsidR="002F1D66" w:rsidRPr="005A64E5" w:rsidRDefault="002F1D66" w:rsidP="005A64E5">
            <w:pPr>
              <w:rPr>
                <w:rFonts w:eastAsia="Times New Roman" w:cs="Times New Roman"/>
                <w:sz w:val="16"/>
                <w:szCs w:val="16"/>
                <w:lang w:val="es-ES" w:eastAsia="es-ES"/>
              </w:rPr>
            </w:pPr>
          </w:p>
          <w:p w14:paraId="479CE04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429.24</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854E9D8" w14:textId="77777777" w:rsidR="002F1D66" w:rsidRPr="005A64E5" w:rsidRDefault="002F1D66" w:rsidP="005A64E5">
            <w:pPr>
              <w:jc w:val="center"/>
              <w:rPr>
                <w:rFonts w:eastAsia="Times New Roman" w:cs="Times New Roman"/>
                <w:sz w:val="16"/>
                <w:szCs w:val="16"/>
                <w:lang w:val="es-ES" w:eastAsia="es-ES"/>
              </w:rPr>
            </w:pPr>
          </w:p>
          <w:p w14:paraId="1C9BEC72" w14:textId="77777777" w:rsidR="002F1D66" w:rsidRPr="005A64E5" w:rsidRDefault="002F1D66" w:rsidP="005A64E5">
            <w:pPr>
              <w:rPr>
                <w:rFonts w:eastAsia="Times New Roman" w:cs="Times New Roman"/>
                <w:sz w:val="16"/>
                <w:szCs w:val="16"/>
                <w:lang w:val="es-ES" w:eastAsia="es-ES"/>
              </w:rPr>
            </w:pPr>
          </w:p>
          <w:p w14:paraId="24CA974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5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B1930D2" w14:textId="77777777" w:rsidR="002F1D66" w:rsidRPr="005A64E5" w:rsidRDefault="002F1D66" w:rsidP="005A64E5">
            <w:pPr>
              <w:jc w:val="center"/>
              <w:rPr>
                <w:rFonts w:eastAsia="Times New Roman" w:cs="Times New Roman"/>
                <w:sz w:val="16"/>
                <w:szCs w:val="16"/>
                <w:lang w:val="es-ES" w:eastAsia="es-ES"/>
              </w:rPr>
            </w:pPr>
          </w:p>
          <w:p w14:paraId="60728F1A"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03/Oct/11</w:t>
            </w:r>
          </w:p>
          <w:p w14:paraId="25E8B5BC"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w:t>
            </w:r>
          </w:p>
          <w:p w14:paraId="6B90A63D"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02/Oct/16</w:t>
            </w:r>
          </w:p>
          <w:p w14:paraId="2746742A" w14:textId="77777777" w:rsidR="002F1D66" w:rsidRPr="005A64E5" w:rsidRDefault="002F1D66" w:rsidP="005A64E5">
            <w:pPr>
              <w:jc w:val="center"/>
              <w:rPr>
                <w:rFonts w:eastAsia="Times New Roman" w:cs="Times New Roman"/>
                <w:color w:val="FF0000"/>
                <w:sz w:val="16"/>
                <w:szCs w:val="16"/>
                <w:lang w:val="pt-BR"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54E3286D" w14:textId="77777777" w:rsidR="002F1D66" w:rsidRPr="005A64E5" w:rsidRDefault="002F1D66" w:rsidP="005A64E5">
            <w:pPr>
              <w:jc w:val="center"/>
              <w:rPr>
                <w:rFonts w:eastAsia="Times New Roman" w:cs="Times New Roman"/>
                <w:sz w:val="16"/>
                <w:szCs w:val="16"/>
                <w:lang w:eastAsia="es-ES"/>
              </w:rPr>
            </w:pPr>
          </w:p>
          <w:p w14:paraId="2992CE2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7FFB0E2C"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4749785F"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DFD3E3A"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38</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174909F2" w14:textId="77777777" w:rsidR="002F1D66" w:rsidRPr="005A64E5" w:rsidRDefault="002F1D66" w:rsidP="005A64E5">
            <w:pPr>
              <w:jc w:val="center"/>
              <w:rPr>
                <w:rFonts w:eastAsia="Times New Roman" w:cs="Times New Roman"/>
                <w:snapToGrid w:val="0"/>
                <w:sz w:val="16"/>
                <w:szCs w:val="16"/>
                <w:lang w:eastAsia="es-ES"/>
              </w:rPr>
            </w:pPr>
            <w:r w:rsidRPr="005A64E5">
              <w:rPr>
                <w:rFonts w:eastAsia="Times New Roman" w:cs="Times New Roman"/>
                <w:snapToGrid w:val="0"/>
                <w:sz w:val="16"/>
                <w:szCs w:val="16"/>
                <w:lang w:eastAsia="es-ES"/>
              </w:rPr>
              <w:t xml:space="preserve">Desguaces Metálicos y Relaminables, </w:t>
            </w:r>
          </w:p>
          <w:p w14:paraId="680F385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napToGrid w:val="0"/>
                <w:sz w:val="16"/>
                <w:szCs w:val="16"/>
                <w:lang w:eastAsia="es-ES"/>
              </w:rPr>
              <w:t>S. A. de C. V.</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AF160FC"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napToGrid w:val="0"/>
                <w:sz w:val="16"/>
                <w:szCs w:val="16"/>
                <w:lang w:eastAsia="es-ES"/>
              </w:rPr>
              <w:t>Operación y explotación de un muelle para desaguar buques</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922754C" w14:textId="77777777" w:rsidR="002F1D66" w:rsidRPr="005A64E5" w:rsidRDefault="002F1D66" w:rsidP="005A64E5">
            <w:pPr>
              <w:rPr>
                <w:rFonts w:eastAsia="Times New Roman" w:cs="Times New Roman"/>
                <w:sz w:val="16"/>
                <w:szCs w:val="16"/>
                <w:lang w:eastAsia="es-ES"/>
              </w:rPr>
            </w:pPr>
            <w:r w:rsidRPr="005A64E5">
              <w:rPr>
                <w:rFonts w:eastAsia="Times New Roman" w:cs="Times New Roman"/>
                <w:sz w:val="16"/>
                <w:szCs w:val="16"/>
                <w:lang w:eastAsia="es-ES"/>
              </w:rPr>
              <w:t xml:space="preserve">      </w:t>
            </w:r>
          </w:p>
          <w:p w14:paraId="09FA9E9C" w14:textId="77777777" w:rsidR="002F1D66" w:rsidRPr="005A64E5" w:rsidRDefault="002F1D66" w:rsidP="005A64E5">
            <w:pPr>
              <w:rPr>
                <w:rFonts w:eastAsia="Times New Roman" w:cs="Times New Roman"/>
                <w:sz w:val="16"/>
                <w:szCs w:val="16"/>
                <w:lang w:eastAsia="es-ES"/>
              </w:rPr>
            </w:pPr>
          </w:p>
          <w:p w14:paraId="6EA36A69" w14:textId="77777777" w:rsidR="002F1D66" w:rsidRPr="005A64E5" w:rsidRDefault="002F1D66" w:rsidP="005A64E5">
            <w:pPr>
              <w:rPr>
                <w:rFonts w:eastAsia="Times New Roman" w:cs="Times New Roman"/>
                <w:sz w:val="16"/>
                <w:szCs w:val="16"/>
                <w:lang w:val="es-ES" w:eastAsia="es-ES"/>
              </w:rPr>
            </w:pPr>
            <w:r w:rsidRPr="005A64E5">
              <w:rPr>
                <w:rFonts w:eastAsia="Times New Roman" w:cs="Times New Roman"/>
                <w:sz w:val="16"/>
                <w:szCs w:val="16"/>
                <w:lang w:eastAsia="es-ES"/>
              </w:rPr>
              <w:t xml:space="preserve">       2,280.00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E3630A3" w14:textId="77777777" w:rsidR="002F1D66" w:rsidRPr="005A64E5" w:rsidRDefault="002F1D66" w:rsidP="005A64E5">
            <w:pPr>
              <w:rPr>
                <w:rFonts w:eastAsia="Times New Roman" w:cs="Times New Roman"/>
                <w:sz w:val="16"/>
                <w:szCs w:val="16"/>
                <w:lang w:eastAsia="es-ES"/>
              </w:rPr>
            </w:pPr>
            <w:r w:rsidRPr="005A64E5">
              <w:rPr>
                <w:rFonts w:eastAsia="Times New Roman" w:cs="Times New Roman"/>
                <w:sz w:val="16"/>
                <w:szCs w:val="16"/>
                <w:lang w:eastAsia="es-ES"/>
              </w:rPr>
              <w:t xml:space="preserve">     5 años</w:t>
            </w:r>
          </w:p>
          <w:p w14:paraId="4FF4A5AB" w14:textId="77777777" w:rsidR="002F1D66" w:rsidRPr="005A64E5" w:rsidRDefault="002F1D66" w:rsidP="005A64E5">
            <w:pPr>
              <w:rPr>
                <w:rFonts w:eastAsia="Times New Roman" w:cs="Times New Roman"/>
                <w:sz w:val="16"/>
                <w:szCs w:val="16"/>
                <w:lang w:eastAsia="es-ES"/>
              </w:rPr>
            </w:pPr>
          </w:p>
          <w:p w14:paraId="778483C2" w14:textId="77777777" w:rsidR="002F1D66" w:rsidRPr="005A64E5" w:rsidRDefault="002F1D66" w:rsidP="005A64E5">
            <w:pPr>
              <w:rPr>
                <w:rFonts w:eastAsia="Times New Roman" w:cs="Times New Roman"/>
                <w:sz w:val="16"/>
                <w:szCs w:val="16"/>
                <w:lang w:eastAsia="es-ES"/>
              </w:rPr>
            </w:pPr>
          </w:p>
          <w:p w14:paraId="31BFA63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15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0590FE9" w14:textId="77777777" w:rsidR="002F1D66" w:rsidRPr="005A64E5" w:rsidRDefault="002F1D66" w:rsidP="005A64E5">
            <w:pPr>
              <w:ind w:left="113"/>
              <w:jc w:val="center"/>
              <w:rPr>
                <w:rFonts w:eastAsia="Times New Roman" w:cs="Times New Roman"/>
                <w:sz w:val="16"/>
                <w:szCs w:val="16"/>
                <w:lang w:eastAsia="es-ES"/>
              </w:rPr>
            </w:pPr>
            <w:r w:rsidRPr="005A64E5">
              <w:rPr>
                <w:rFonts w:eastAsia="Times New Roman" w:cs="Times New Roman"/>
                <w:sz w:val="16"/>
                <w:szCs w:val="16"/>
                <w:lang w:eastAsia="es-ES"/>
              </w:rPr>
              <w:t>18/Jul/96</w:t>
            </w:r>
          </w:p>
          <w:p w14:paraId="13C41565" w14:textId="77777777" w:rsidR="002F1D66" w:rsidRPr="005A64E5" w:rsidRDefault="002F1D66" w:rsidP="005A64E5">
            <w:pPr>
              <w:ind w:left="113"/>
              <w:jc w:val="center"/>
              <w:rPr>
                <w:rFonts w:eastAsia="Times New Roman" w:cs="Times New Roman"/>
                <w:sz w:val="16"/>
                <w:szCs w:val="16"/>
                <w:lang w:eastAsia="es-ES"/>
              </w:rPr>
            </w:pPr>
            <w:r w:rsidRPr="005A64E5">
              <w:rPr>
                <w:rFonts w:eastAsia="Times New Roman" w:cs="Times New Roman"/>
                <w:sz w:val="16"/>
                <w:szCs w:val="16"/>
                <w:lang w:eastAsia="es-ES"/>
              </w:rPr>
              <w:t>a</w:t>
            </w:r>
          </w:p>
          <w:p w14:paraId="64757C8F" w14:textId="77777777" w:rsidR="002F1D66" w:rsidRPr="005A64E5" w:rsidRDefault="002F1D66" w:rsidP="005A64E5">
            <w:pPr>
              <w:ind w:left="113"/>
              <w:jc w:val="center"/>
              <w:rPr>
                <w:rFonts w:eastAsia="Times New Roman" w:cs="Times New Roman"/>
                <w:sz w:val="16"/>
                <w:szCs w:val="16"/>
                <w:lang w:eastAsia="es-ES"/>
              </w:rPr>
            </w:pPr>
            <w:r w:rsidRPr="005A64E5">
              <w:rPr>
                <w:rFonts w:eastAsia="Times New Roman" w:cs="Times New Roman"/>
                <w:sz w:val="16"/>
                <w:szCs w:val="16"/>
                <w:lang w:eastAsia="es-ES"/>
              </w:rPr>
              <w:t>17/Jul/16</w:t>
            </w:r>
          </w:p>
          <w:p w14:paraId="0A3874FC" w14:textId="77777777" w:rsidR="002F1D66" w:rsidRPr="005A64E5" w:rsidRDefault="002F1D66" w:rsidP="005A64E5">
            <w:pPr>
              <w:jc w:val="center"/>
              <w:rPr>
                <w:rFonts w:eastAsia="Times New Roman" w:cs="Times New Roman"/>
                <w:sz w:val="16"/>
                <w:szCs w:val="16"/>
                <w:lang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32ECA4C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3B79B60A"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10E830FA"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89BAD13"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39</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374BA691"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Triturados Santa Clara.</w:t>
            </w:r>
          </w:p>
          <w:p w14:paraId="6C41DB65" w14:textId="77777777" w:rsidR="002F1D66" w:rsidRPr="005A64E5" w:rsidRDefault="002F1D66" w:rsidP="005A64E5">
            <w:pPr>
              <w:jc w:val="center"/>
              <w:rPr>
                <w:rFonts w:eastAsia="Times New Roman" w:cs="Times New Roman"/>
                <w:snapToGrid w:val="0"/>
                <w:sz w:val="16"/>
                <w:szCs w:val="16"/>
                <w:lang w:eastAsia="es-ES"/>
              </w:rPr>
            </w:pPr>
            <w:r w:rsidRPr="005A64E5">
              <w:rPr>
                <w:rFonts w:eastAsia="Times New Roman" w:cs="Times New Roman"/>
                <w:sz w:val="16"/>
                <w:szCs w:val="16"/>
                <w:lang w:val="pt-BR" w:eastAsia="es-ES"/>
              </w:rPr>
              <w:t>S.A. de C.V.</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58A9FE9" w14:textId="77777777" w:rsidR="002F1D66" w:rsidRPr="005A64E5" w:rsidRDefault="002F1D66" w:rsidP="005A64E5">
            <w:pPr>
              <w:jc w:val="center"/>
              <w:rPr>
                <w:rFonts w:eastAsia="Times New Roman" w:cs="Times New Roman"/>
                <w:snapToGrid w:val="0"/>
                <w:sz w:val="16"/>
                <w:szCs w:val="16"/>
                <w:lang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2258EF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4,428.00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5EAE4CA" w14:textId="77777777" w:rsidR="002F1D66" w:rsidRPr="005A64E5" w:rsidRDefault="002F1D66" w:rsidP="005A64E5">
            <w:pP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F57D64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01/Ago/06</w:t>
            </w:r>
          </w:p>
          <w:p w14:paraId="17C5154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7ECEEFD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31/Jul/16</w:t>
            </w:r>
          </w:p>
          <w:p w14:paraId="63D39572" w14:textId="77777777" w:rsidR="002F1D66" w:rsidRPr="005A64E5" w:rsidRDefault="002F1D66" w:rsidP="005A64E5">
            <w:pPr>
              <w:ind w:left="113"/>
              <w:jc w:val="center"/>
              <w:rPr>
                <w:rFonts w:eastAsia="Times New Roman" w:cs="Times New Roman"/>
                <w:sz w:val="16"/>
                <w:szCs w:val="16"/>
                <w:lang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471912F3"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p w14:paraId="27F8DAA2" w14:textId="77777777" w:rsidR="002F1D66" w:rsidRPr="005A64E5" w:rsidRDefault="002F1D66" w:rsidP="005A64E5">
            <w:pPr>
              <w:jc w:val="center"/>
              <w:rPr>
                <w:rFonts w:eastAsia="Times New Roman" w:cs="Times New Roman"/>
                <w:sz w:val="16"/>
                <w:szCs w:val="16"/>
                <w:lang w:eastAsia="es-ES"/>
              </w:rPr>
            </w:pPr>
          </w:p>
        </w:tc>
      </w:tr>
      <w:tr w:rsidR="002F1D66" w:rsidRPr="005A64E5" w14:paraId="05951C55"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6AB9C2C" w14:textId="77777777" w:rsidR="002F1D66" w:rsidRPr="005A64E5" w:rsidRDefault="002F1D66" w:rsidP="005A64E5">
            <w:pPr>
              <w:rPr>
                <w:rFonts w:eastAsia="Times New Roman" w:cs="Times New Roman"/>
                <w:b/>
                <w:sz w:val="16"/>
                <w:szCs w:val="16"/>
                <w:lang w:eastAsia="es-ES"/>
              </w:rPr>
            </w:pPr>
          </w:p>
          <w:p w14:paraId="7093040C"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40</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530F25D0" w14:textId="77777777" w:rsidR="002F1D66" w:rsidRPr="005A64E5" w:rsidRDefault="002F1D66" w:rsidP="005A64E5">
            <w:pPr>
              <w:jc w:val="center"/>
              <w:rPr>
                <w:rFonts w:eastAsia="Times New Roman" w:cs="Times New Roman"/>
                <w:sz w:val="16"/>
                <w:szCs w:val="16"/>
                <w:lang w:eastAsia="es-ES"/>
              </w:rPr>
            </w:pPr>
          </w:p>
          <w:p w14:paraId="072A744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Tajín Consignaciones</w:t>
            </w:r>
          </w:p>
          <w:p w14:paraId="02BCA2B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S.A. de C.V.</w:t>
            </w:r>
          </w:p>
          <w:p w14:paraId="19BAF9CF" w14:textId="77777777" w:rsidR="002F1D66" w:rsidRPr="005A64E5" w:rsidRDefault="002F1D66" w:rsidP="005A64E5">
            <w:pPr>
              <w:jc w:val="center"/>
              <w:rPr>
                <w:rFonts w:eastAsia="Times New Roman" w:cs="Times New Roman"/>
                <w:sz w:val="16"/>
                <w:szCs w:val="16"/>
                <w:lang w:val="es-ES" w:eastAsia="es-ES"/>
              </w:rPr>
            </w:pP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50E3DF0"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 xml:space="preserve"> </w:t>
            </w:r>
          </w:p>
          <w:p w14:paraId="7E6AF27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Uso de área para Actividades Administrativas</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7E45D46" w14:textId="77777777" w:rsidR="002F1D66" w:rsidRPr="005A64E5" w:rsidRDefault="002F1D66" w:rsidP="005A64E5">
            <w:pPr>
              <w:rPr>
                <w:rFonts w:eastAsia="Times New Roman" w:cs="Times New Roman"/>
                <w:sz w:val="16"/>
                <w:szCs w:val="16"/>
                <w:lang w:val="es-ES" w:eastAsia="es-ES"/>
              </w:rPr>
            </w:pPr>
          </w:p>
          <w:p w14:paraId="3EDB407D" w14:textId="77777777" w:rsidR="002F1D66" w:rsidRPr="005A64E5" w:rsidRDefault="002F1D66" w:rsidP="005A64E5">
            <w:pPr>
              <w:rPr>
                <w:rFonts w:eastAsia="Times New Roman" w:cs="Times New Roman"/>
                <w:sz w:val="16"/>
                <w:szCs w:val="16"/>
                <w:lang w:val="es-ES" w:eastAsia="es-ES"/>
              </w:rPr>
            </w:pPr>
          </w:p>
          <w:p w14:paraId="7C45D120"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24.15</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D74B10A" w14:textId="77777777" w:rsidR="002F1D66" w:rsidRPr="005A64E5" w:rsidRDefault="002F1D66" w:rsidP="005A64E5">
            <w:pPr>
              <w:jc w:val="center"/>
              <w:rPr>
                <w:rFonts w:eastAsia="Times New Roman" w:cs="Times New Roman"/>
                <w:sz w:val="16"/>
                <w:szCs w:val="16"/>
                <w:lang w:eastAsia="es-ES"/>
              </w:rPr>
            </w:pPr>
          </w:p>
          <w:p w14:paraId="20B87C37" w14:textId="77777777" w:rsidR="002F1D66" w:rsidRPr="005A64E5" w:rsidRDefault="002F1D66" w:rsidP="005A64E5">
            <w:pPr>
              <w:jc w:val="center"/>
              <w:rPr>
                <w:rFonts w:eastAsia="Times New Roman" w:cs="Times New Roman"/>
                <w:sz w:val="16"/>
                <w:szCs w:val="16"/>
                <w:lang w:eastAsia="es-ES"/>
              </w:rPr>
            </w:pPr>
          </w:p>
          <w:p w14:paraId="60820A91"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3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7DC4C8A" w14:textId="77777777" w:rsidR="002F1D66" w:rsidRPr="005A64E5" w:rsidRDefault="002F1D66" w:rsidP="005A64E5">
            <w:pPr>
              <w:jc w:val="center"/>
              <w:rPr>
                <w:rFonts w:eastAsia="Times New Roman" w:cs="Times New Roman"/>
                <w:sz w:val="16"/>
                <w:szCs w:val="16"/>
                <w:lang w:eastAsia="es-ES"/>
              </w:rPr>
            </w:pPr>
          </w:p>
          <w:p w14:paraId="5971519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01/Nov/2016</w:t>
            </w:r>
          </w:p>
          <w:p w14:paraId="6B546A5E"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a                                           31/Oct/2017</w:t>
            </w: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208187CB" w14:textId="77777777" w:rsidR="002F1D66" w:rsidRPr="005A64E5" w:rsidRDefault="002F1D66" w:rsidP="005A64E5">
            <w:pPr>
              <w:jc w:val="center"/>
              <w:rPr>
                <w:rFonts w:eastAsia="Times New Roman" w:cs="Times New Roman"/>
                <w:b/>
                <w:sz w:val="16"/>
                <w:szCs w:val="16"/>
                <w:lang w:eastAsia="es-ES"/>
              </w:rPr>
            </w:pPr>
          </w:p>
          <w:p w14:paraId="2443431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4371F371"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46AA67BB"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46C9A08" w14:textId="77777777" w:rsidR="002F1D66" w:rsidRPr="005A64E5" w:rsidRDefault="002F1D66" w:rsidP="005A64E5">
            <w:pPr>
              <w:rPr>
                <w:rFonts w:eastAsia="Times New Roman" w:cs="Times New Roman"/>
                <w:b/>
                <w:sz w:val="16"/>
                <w:szCs w:val="16"/>
                <w:lang w:eastAsia="es-ES"/>
              </w:rPr>
            </w:pPr>
          </w:p>
          <w:p w14:paraId="155E04BE"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41</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52E8ACB6" w14:textId="77777777" w:rsidR="002F1D66" w:rsidRPr="005A64E5" w:rsidRDefault="002F1D66" w:rsidP="005A64E5">
            <w:pPr>
              <w:jc w:val="center"/>
              <w:rPr>
                <w:rFonts w:eastAsia="Times New Roman" w:cs="Times New Roman"/>
                <w:sz w:val="16"/>
                <w:szCs w:val="16"/>
                <w:lang w:eastAsia="es-ES"/>
              </w:rPr>
            </w:pPr>
          </w:p>
          <w:p w14:paraId="4336AB1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Terminal Marítima de Tuxpan,          </w:t>
            </w:r>
          </w:p>
          <w:p w14:paraId="234E7D8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S. A. de C. V.</w:t>
            </w:r>
          </w:p>
          <w:p w14:paraId="15336F27"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 xml:space="preserve">(Antes </w:t>
            </w:r>
            <w:r w:rsidRPr="005A64E5">
              <w:rPr>
                <w:rFonts w:eastAsia="Times New Roman" w:cs="Times New Roman"/>
                <w:snapToGrid w:val="0"/>
                <w:sz w:val="16"/>
                <w:szCs w:val="16"/>
                <w:lang w:eastAsia="es-ES"/>
              </w:rPr>
              <w:t>Tecomar,         S. A. de C. V.)</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13BF857"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 xml:space="preserve"> </w:t>
            </w:r>
          </w:p>
          <w:p w14:paraId="24B3254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napToGrid w:val="0"/>
                <w:sz w:val="16"/>
                <w:szCs w:val="16"/>
                <w:lang w:eastAsia="es-ES"/>
              </w:rPr>
              <w:t>Terminal especializada para el almacenaje y  manejo de contenedores.</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7A90E00" w14:textId="77777777" w:rsidR="002F1D66" w:rsidRPr="005A64E5" w:rsidRDefault="002F1D66" w:rsidP="005A64E5">
            <w:pPr>
              <w:rPr>
                <w:rFonts w:eastAsia="Times New Roman" w:cs="Times New Roman"/>
                <w:sz w:val="16"/>
                <w:szCs w:val="16"/>
                <w:lang w:val="es-ES" w:eastAsia="es-ES"/>
              </w:rPr>
            </w:pPr>
          </w:p>
          <w:p w14:paraId="7B8AD23D" w14:textId="77777777" w:rsidR="002F1D66" w:rsidRPr="005A64E5" w:rsidRDefault="002F1D66" w:rsidP="005A64E5">
            <w:pPr>
              <w:rPr>
                <w:rFonts w:eastAsia="Times New Roman" w:cs="Times New Roman"/>
                <w:sz w:val="16"/>
                <w:szCs w:val="16"/>
                <w:lang w:val="es-ES" w:eastAsia="es-ES"/>
              </w:rPr>
            </w:pPr>
          </w:p>
          <w:p w14:paraId="17B06FD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8,000.00</w:t>
            </w:r>
          </w:p>
          <w:p w14:paraId="66C034F2" w14:textId="77777777" w:rsidR="002F1D66" w:rsidRPr="005A64E5" w:rsidRDefault="002F1D66" w:rsidP="005A64E5">
            <w:pPr>
              <w:jc w:val="center"/>
              <w:rPr>
                <w:rFonts w:eastAsia="Times New Roman" w:cs="Times New Roman"/>
                <w:sz w:val="16"/>
                <w:szCs w:val="16"/>
                <w:lang w:val="es-ES" w:eastAsia="es-ES"/>
              </w:rPr>
            </w:pP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6BC0293" w14:textId="77777777" w:rsidR="002F1D66" w:rsidRPr="005A64E5" w:rsidRDefault="002F1D66" w:rsidP="005A64E5">
            <w:pPr>
              <w:jc w:val="center"/>
              <w:rPr>
                <w:rFonts w:eastAsia="Times New Roman" w:cs="Times New Roman"/>
                <w:sz w:val="16"/>
                <w:szCs w:val="16"/>
                <w:lang w:eastAsia="es-ES"/>
              </w:rPr>
            </w:pPr>
          </w:p>
          <w:p w14:paraId="25BBB95D" w14:textId="77777777" w:rsidR="002F1D66" w:rsidRPr="005A64E5" w:rsidRDefault="002F1D66" w:rsidP="005A64E5">
            <w:pPr>
              <w:jc w:val="center"/>
              <w:rPr>
                <w:rFonts w:eastAsia="Times New Roman" w:cs="Times New Roman"/>
                <w:sz w:val="16"/>
                <w:szCs w:val="16"/>
                <w:lang w:eastAsia="es-ES"/>
              </w:rPr>
            </w:pPr>
          </w:p>
          <w:p w14:paraId="2DC2F74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20 años</w:t>
            </w:r>
          </w:p>
          <w:p w14:paraId="2B955E79" w14:textId="77777777" w:rsidR="002F1D66" w:rsidRPr="005A64E5" w:rsidRDefault="002F1D66" w:rsidP="005A64E5">
            <w:pPr>
              <w:jc w:val="center"/>
              <w:rPr>
                <w:rFonts w:eastAsia="Times New Roman" w:cs="Times New Roman"/>
                <w:sz w:val="16"/>
                <w:szCs w:val="16"/>
                <w:lang w:val="es-ES" w:eastAsia="es-ES"/>
              </w:rPr>
            </w:pP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C560F37" w14:textId="77777777" w:rsidR="002F1D66" w:rsidRPr="005A64E5" w:rsidRDefault="002F1D66" w:rsidP="005A64E5">
            <w:pPr>
              <w:jc w:val="center"/>
              <w:rPr>
                <w:rFonts w:eastAsia="Times New Roman" w:cs="Times New Roman"/>
                <w:sz w:val="16"/>
                <w:szCs w:val="16"/>
                <w:lang w:eastAsia="es-ES"/>
              </w:rPr>
            </w:pPr>
          </w:p>
          <w:p w14:paraId="2C9280D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07/Abr/97 </w:t>
            </w:r>
          </w:p>
          <w:p w14:paraId="0B661D2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a </w:t>
            </w:r>
          </w:p>
          <w:p w14:paraId="6779924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06/Abr/17</w:t>
            </w:r>
          </w:p>
          <w:p w14:paraId="3DEE56BC" w14:textId="77777777" w:rsidR="002F1D66" w:rsidRPr="005A64E5" w:rsidRDefault="002F1D66" w:rsidP="005A64E5">
            <w:pPr>
              <w:jc w:val="center"/>
              <w:rPr>
                <w:rFonts w:eastAsia="Times New Roman" w:cs="Times New Roman"/>
                <w:sz w:val="16"/>
                <w:szCs w:val="16"/>
                <w:lang w:val="es-ES"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7B823E10" w14:textId="77777777" w:rsidR="002F1D66" w:rsidRPr="005A64E5" w:rsidRDefault="002F1D66" w:rsidP="005A64E5">
            <w:pPr>
              <w:jc w:val="center"/>
              <w:rPr>
                <w:rFonts w:eastAsia="Times New Roman" w:cs="Times New Roman"/>
                <w:b/>
                <w:sz w:val="16"/>
                <w:szCs w:val="16"/>
                <w:lang w:eastAsia="es-ES"/>
              </w:rPr>
            </w:pPr>
          </w:p>
          <w:p w14:paraId="4E93EED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1C3F624A"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152A7F10"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25A4947"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42</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2CB9E231"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María de Los Ángeles Rodríguez Ramos</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2272A85" w14:textId="77777777" w:rsidR="002F1D66" w:rsidRPr="005A64E5" w:rsidRDefault="002F1D66" w:rsidP="005A64E5">
            <w:pPr>
              <w:jc w:val="center"/>
              <w:rPr>
                <w:rFonts w:eastAsia="Times New Roman" w:cs="Times New Roman"/>
                <w:sz w:val="16"/>
                <w:szCs w:val="16"/>
                <w:lang w:eastAsia="es-ES"/>
              </w:rPr>
            </w:pPr>
          </w:p>
          <w:p w14:paraId="63971D69"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75030F8" w14:textId="77777777" w:rsidR="002F1D66" w:rsidRPr="005A64E5" w:rsidRDefault="002F1D66" w:rsidP="005A64E5">
            <w:pPr>
              <w:jc w:val="center"/>
              <w:rPr>
                <w:rFonts w:eastAsia="Times New Roman" w:cs="Times New Roman"/>
                <w:sz w:val="16"/>
                <w:szCs w:val="16"/>
                <w:lang w:val="es-ES" w:eastAsia="es-ES"/>
              </w:rPr>
            </w:pPr>
          </w:p>
          <w:p w14:paraId="1A735C2F"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279.179</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6A4327E" w14:textId="77777777" w:rsidR="002F1D66" w:rsidRPr="005A64E5" w:rsidRDefault="002F1D66" w:rsidP="005A64E5">
            <w:pPr>
              <w:jc w:val="center"/>
              <w:rPr>
                <w:rFonts w:eastAsia="Times New Roman" w:cs="Times New Roman"/>
                <w:sz w:val="16"/>
                <w:szCs w:val="16"/>
                <w:lang w:eastAsia="es-ES"/>
              </w:rPr>
            </w:pPr>
          </w:p>
          <w:p w14:paraId="7431E72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97EE6F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16/Jun/13 </w:t>
            </w:r>
          </w:p>
          <w:p w14:paraId="54706DE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7835D3C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15/Jun/18</w:t>
            </w: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440B038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7592A0AA"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3266E76C"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A595278"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43</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6FBD8E4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Enrique Rafael Hernández Gómez</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607F49C" w14:textId="77777777" w:rsidR="002F1D66" w:rsidRPr="005A64E5" w:rsidRDefault="002F1D66" w:rsidP="005A64E5">
            <w:pPr>
              <w:jc w:val="center"/>
              <w:rPr>
                <w:rFonts w:eastAsia="Times New Roman" w:cs="Times New Roman"/>
                <w:sz w:val="16"/>
                <w:szCs w:val="16"/>
                <w:lang w:val="es-ES" w:eastAsia="es-ES"/>
              </w:rPr>
            </w:pPr>
          </w:p>
          <w:p w14:paraId="0A3FF525"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Atracadero de uso particular.</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2AC3234" w14:textId="77777777" w:rsidR="002F1D66" w:rsidRPr="005A64E5" w:rsidRDefault="002F1D66" w:rsidP="005A64E5">
            <w:pPr>
              <w:jc w:val="center"/>
              <w:rPr>
                <w:rFonts w:eastAsia="Times New Roman" w:cs="Times New Roman"/>
                <w:sz w:val="16"/>
                <w:szCs w:val="16"/>
                <w:lang w:val="es-ES" w:eastAsia="es-ES"/>
              </w:rPr>
            </w:pPr>
          </w:p>
          <w:p w14:paraId="330EE3B6"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400.00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D428965" w14:textId="77777777" w:rsidR="002F1D66" w:rsidRPr="005A64E5" w:rsidRDefault="002F1D66" w:rsidP="005A64E5">
            <w:pPr>
              <w:jc w:val="center"/>
              <w:rPr>
                <w:rFonts w:eastAsia="Times New Roman" w:cs="Times New Roman"/>
                <w:sz w:val="16"/>
                <w:szCs w:val="16"/>
                <w:lang w:eastAsia="es-ES"/>
              </w:rPr>
            </w:pPr>
          </w:p>
          <w:p w14:paraId="5C9DBE1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A92160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01/Oct/2007</w:t>
            </w:r>
          </w:p>
          <w:p w14:paraId="4163E1A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2FD5D9E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30/Sept/2017</w:t>
            </w: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3A1653C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0597FA38"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2F1D66" w:rsidRPr="005A64E5" w14:paraId="6C3B1A18"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0C8F31A" w14:textId="77777777" w:rsidR="002F1D66" w:rsidRPr="005A64E5" w:rsidRDefault="002F1D66" w:rsidP="005A64E5">
            <w:pPr>
              <w:rPr>
                <w:rFonts w:eastAsia="Times New Roman" w:cs="Times New Roman"/>
                <w:b/>
                <w:sz w:val="16"/>
                <w:szCs w:val="16"/>
                <w:lang w:eastAsia="es-ES"/>
              </w:rPr>
            </w:pPr>
          </w:p>
          <w:p w14:paraId="2822F042" w14:textId="77777777" w:rsidR="002F1D66" w:rsidRPr="005A64E5" w:rsidRDefault="002F1D66" w:rsidP="005A64E5">
            <w:pPr>
              <w:rPr>
                <w:rFonts w:eastAsia="Times New Roman" w:cs="Times New Roman"/>
                <w:b/>
                <w:sz w:val="16"/>
                <w:szCs w:val="16"/>
                <w:lang w:eastAsia="es-ES"/>
              </w:rPr>
            </w:pPr>
          </w:p>
          <w:p w14:paraId="5F67D636"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44</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2D91C556" w14:textId="77777777" w:rsidR="002F1D66" w:rsidRPr="005A64E5" w:rsidRDefault="002F1D66" w:rsidP="005A64E5">
            <w:pPr>
              <w:jc w:val="center"/>
              <w:rPr>
                <w:rFonts w:eastAsia="Times New Roman" w:cs="Times New Roman"/>
                <w:sz w:val="16"/>
                <w:szCs w:val="16"/>
                <w:lang w:val="es-ES" w:eastAsia="es-ES"/>
              </w:rPr>
            </w:pPr>
          </w:p>
          <w:p w14:paraId="4C4C476A" w14:textId="77777777" w:rsidR="002F1D66" w:rsidRPr="005A64E5" w:rsidRDefault="002F1D66" w:rsidP="005A64E5">
            <w:pPr>
              <w:rPr>
                <w:rFonts w:eastAsia="Times New Roman" w:cs="Times New Roman"/>
                <w:sz w:val="16"/>
                <w:szCs w:val="16"/>
                <w:lang w:val="es-ES" w:eastAsia="es-ES"/>
              </w:rPr>
            </w:pPr>
          </w:p>
          <w:p w14:paraId="255C78D0"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es-ES" w:eastAsia="es-ES"/>
              </w:rPr>
              <w:t>Herminio Vera Arenas</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7938C17" w14:textId="77777777" w:rsidR="002F1D66" w:rsidRPr="005A64E5" w:rsidRDefault="002F1D66" w:rsidP="005A64E5">
            <w:pPr>
              <w:rPr>
                <w:rFonts w:eastAsia="Times New Roman" w:cs="Times New Roman"/>
                <w:sz w:val="16"/>
                <w:szCs w:val="16"/>
                <w:lang w:eastAsia="es-ES"/>
              </w:rPr>
            </w:pPr>
          </w:p>
          <w:p w14:paraId="227247F7" w14:textId="77777777" w:rsidR="002F1D66" w:rsidRPr="005A64E5" w:rsidRDefault="002F1D66" w:rsidP="005A64E5">
            <w:pPr>
              <w:rPr>
                <w:rFonts w:eastAsia="Times New Roman" w:cs="Times New Roman"/>
                <w:sz w:val="16"/>
                <w:szCs w:val="16"/>
                <w:lang w:eastAsia="es-ES"/>
              </w:rPr>
            </w:pPr>
          </w:p>
          <w:p w14:paraId="153FA101"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Atracadero de uso particular.</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51067C6" w14:textId="77777777" w:rsidR="002F1D66" w:rsidRPr="005A64E5" w:rsidRDefault="002F1D66" w:rsidP="005A64E5">
            <w:pPr>
              <w:rPr>
                <w:rFonts w:eastAsia="Times New Roman" w:cs="Times New Roman"/>
                <w:sz w:val="16"/>
                <w:szCs w:val="16"/>
                <w:lang w:eastAsia="es-ES"/>
              </w:rPr>
            </w:pPr>
          </w:p>
          <w:p w14:paraId="2169EA8D" w14:textId="77777777" w:rsidR="002F1D66" w:rsidRPr="005A64E5" w:rsidRDefault="002F1D66" w:rsidP="005A64E5">
            <w:pPr>
              <w:jc w:val="center"/>
              <w:rPr>
                <w:rFonts w:eastAsia="Times New Roman" w:cs="Times New Roman"/>
                <w:sz w:val="16"/>
                <w:szCs w:val="16"/>
                <w:lang w:eastAsia="es-ES"/>
              </w:rPr>
            </w:pPr>
          </w:p>
          <w:p w14:paraId="7757F1F8"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es-ES" w:eastAsia="es-ES"/>
              </w:rPr>
              <w:t>230.50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3EAB3A1" w14:textId="77777777" w:rsidR="002F1D66" w:rsidRPr="005A64E5" w:rsidRDefault="002F1D66" w:rsidP="005A64E5">
            <w:pPr>
              <w:jc w:val="center"/>
              <w:rPr>
                <w:rFonts w:eastAsia="Times New Roman" w:cs="Times New Roman"/>
                <w:sz w:val="16"/>
                <w:szCs w:val="16"/>
                <w:lang w:val="es-ES" w:eastAsia="es-ES"/>
              </w:rPr>
            </w:pPr>
          </w:p>
          <w:p w14:paraId="5DF9D6C4" w14:textId="77777777" w:rsidR="002F1D66" w:rsidRPr="005A64E5" w:rsidRDefault="002F1D66" w:rsidP="005A64E5">
            <w:pPr>
              <w:jc w:val="center"/>
              <w:rPr>
                <w:rFonts w:eastAsia="Times New Roman" w:cs="Times New Roman"/>
                <w:sz w:val="16"/>
                <w:szCs w:val="16"/>
                <w:lang w:val="es-ES" w:eastAsia="es-ES"/>
              </w:rPr>
            </w:pPr>
          </w:p>
          <w:p w14:paraId="54B10EA5"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es-ES" w:eastAsia="es-ES"/>
              </w:rPr>
              <w:t>5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78BA9EF" w14:textId="77777777" w:rsidR="002F1D66" w:rsidRPr="005A64E5" w:rsidRDefault="002F1D66" w:rsidP="005A64E5">
            <w:pPr>
              <w:jc w:val="both"/>
              <w:rPr>
                <w:rFonts w:eastAsia="Times New Roman" w:cs="Times New Roman"/>
                <w:sz w:val="16"/>
                <w:szCs w:val="16"/>
                <w:lang w:val="es-ES" w:eastAsia="es-ES"/>
              </w:rPr>
            </w:pPr>
          </w:p>
          <w:p w14:paraId="3402EF1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26/Nov/12</w:t>
            </w:r>
          </w:p>
          <w:p w14:paraId="6F9A56A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0EFC6CE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25/Nov/17</w:t>
            </w:r>
          </w:p>
          <w:p w14:paraId="04EB11DF" w14:textId="77777777" w:rsidR="002F1D66" w:rsidRPr="005A64E5" w:rsidRDefault="002F1D66" w:rsidP="005A64E5">
            <w:pPr>
              <w:rPr>
                <w:rFonts w:eastAsia="Times New Roman" w:cs="Times New Roman"/>
                <w:sz w:val="16"/>
                <w:szCs w:val="16"/>
                <w:lang w:val="es-ES" w:eastAsia="es-ES"/>
              </w:rPr>
            </w:pPr>
          </w:p>
          <w:p w14:paraId="491948B7" w14:textId="77777777" w:rsidR="002F1D66" w:rsidRPr="005A64E5" w:rsidRDefault="002F1D66" w:rsidP="005A64E5">
            <w:pPr>
              <w:jc w:val="center"/>
              <w:rPr>
                <w:rFonts w:eastAsia="Times New Roman" w:cs="Times New Roman"/>
                <w:sz w:val="16"/>
                <w:szCs w:val="16"/>
                <w:lang w:val="es-ES"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6A0770DD" w14:textId="77777777" w:rsidR="002F1D66" w:rsidRPr="005A64E5" w:rsidRDefault="002F1D66" w:rsidP="005A64E5">
            <w:pPr>
              <w:rPr>
                <w:rFonts w:eastAsia="Times New Roman" w:cs="Times New Roman"/>
                <w:sz w:val="16"/>
                <w:szCs w:val="16"/>
                <w:lang w:val="es-ES" w:eastAsia="es-ES"/>
              </w:rPr>
            </w:pPr>
          </w:p>
          <w:p w14:paraId="3A81CD11"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20A4C58B" w14:textId="77777777" w:rsidR="002F1D66" w:rsidRPr="005A64E5" w:rsidRDefault="002F1D66" w:rsidP="005A64E5">
            <w:pPr>
              <w:jc w:val="center"/>
              <w:rPr>
                <w:rFonts w:eastAsia="Times New Roman" w:cs="Times New Roman"/>
                <w:b/>
                <w:sz w:val="16"/>
                <w:szCs w:val="16"/>
                <w:lang w:val="es-ES" w:eastAsia="es-ES"/>
              </w:rPr>
            </w:pPr>
            <w:r w:rsidRPr="005A64E5">
              <w:rPr>
                <w:rFonts w:eastAsia="Times New Roman" w:cs="Times New Roman"/>
                <w:b/>
                <w:sz w:val="16"/>
                <w:szCs w:val="16"/>
                <w:lang w:eastAsia="es-ES"/>
              </w:rPr>
              <w:t>0.00</w:t>
            </w:r>
          </w:p>
        </w:tc>
      </w:tr>
      <w:tr w:rsidR="002F1D66" w:rsidRPr="005A64E5" w14:paraId="0BD4E264"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264F831" w14:textId="77777777" w:rsidR="002F1D66" w:rsidRPr="005A64E5" w:rsidRDefault="002F1D66" w:rsidP="005A64E5">
            <w:pPr>
              <w:rPr>
                <w:rFonts w:eastAsia="Times New Roman" w:cs="Times New Roman"/>
                <w:b/>
                <w:sz w:val="16"/>
                <w:szCs w:val="16"/>
                <w:lang w:eastAsia="es-ES"/>
              </w:rPr>
            </w:pPr>
          </w:p>
          <w:p w14:paraId="669231D0" w14:textId="77777777" w:rsidR="002F1D66" w:rsidRPr="005A64E5" w:rsidRDefault="002F1D66" w:rsidP="005A64E5">
            <w:pPr>
              <w:rPr>
                <w:rFonts w:eastAsia="Times New Roman" w:cs="Times New Roman"/>
                <w:b/>
                <w:sz w:val="16"/>
                <w:szCs w:val="16"/>
                <w:lang w:eastAsia="es-ES"/>
              </w:rPr>
            </w:pPr>
          </w:p>
          <w:p w14:paraId="118DD361"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45</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08F2E96A" w14:textId="77777777" w:rsidR="002F1D66" w:rsidRPr="005A64E5" w:rsidRDefault="002F1D66" w:rsidP="005A64E5">
            <w:pPr>
              <w:jc w:val="center"/>
              <w:rPr>
                <w:rFonts w:eastAsia="Times New Roman" w:cs="Times New Roman"/>
                <w:sz w:val="16"/>
                <w:szCs w:val="16"/>
                <w:lang w:val="es-ES" w:eastAsia="es-ES"/>
              </w:rPr>
            </w:pPr>
          </w:p>
          <w:p w14:paraId="69F12B52" w14:textId="77777777" w:rsidR="002F1D66" w:rsidRPr="005A64E5" w:rsidRDefault="002F1D66" w:rsidP="005A64E5">
            <w:pPr>
              <w:rPr>
                <w:rFonts w:eastAsia="Times New Roman" w:cs="Times New Roman"/>
                <w:sz w:val="16"/>
                <w:szCs w:val="16"/>
                <w:lang w:val="es-ES" w:eastAsia="es-ES"/>
              </w:rPr>
            </w:pPr>
          </w:p>
          <w:p w14:paraId="6417E23F"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Sirius Marine, S.A. de C.V.</w:t>
            </w:r>
          </w:p>
          <w:p w14:paraId="034F7597" w14:textId="77777777" w:rsidR="002F1D66" w:rsidRPr="005A64E5" w:rsidRDefault="002F1D66" w:rsidP="005A64E5">
            <w:pPr>
              <w:jc w:val="center"/>
              <w:rPr>
                <w:rFonts w:eastAsia="Times New Roman" w:cs="Times New Roman"/>
                <w:sz w:val="16"/>
                <w:szCs w:val="16"/>
                <w:lang w:val="es-ES" w:eastAsia="es-ES"/>
              </w:rPr>
            </w:pPr>
          </w:p>
          <w:p w14:paraId="1A5EC825" w14:textId="77777777" w:rsidR="002F1D66" w:rsidRPr="005A64E5" w:rsidRDefault="002F1D66" w:rsidP="005A64E5">
            <w:pPr>
              <w:jc w:val="center"/>
              <w:rPr>
                <w:rFonts w:eastAsia="Times New Roman" w:cs="Times New Roman"/>
                <w:sz w:val="16"/>
                <w:szCs w:val="16"/>
                <w:lang w:val="pt-BR" w:eastAsia="es-ES"/>
              </w:rPr>
            </w:pP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1310651" w14:textId="77777777" w:rsidR="002F1D66" w:rsidRPr="005A64E5" w:rsidRDefault="002F1D66" w:rsidP="005A64E5">
            <w:pPr>
              <w:rPr>
                <w:rFonts w:eastAsia="Times New Roman" w:cs="Times New Roman"/>
                <w:sz w:val="16"/>
                <w:szCs w:val="16"/>
                <w:lang w:eastAsia="es-ES"/>
              </w:rPr>
            </w:pPr>
          </w:p>
          <w:p w14:paraId="10CC17DD" w14:textId="77777777" w:rsidR="002F1D66" w:rsidRPr="005A64E5" w:rsidRDefault="002F1D66" w:rsidP="005A64E5">
            <w:pPr>
              <w:rPr>
                <w:rFonts w:eastAsia="Times New Roman" w:cs="Times New Roman"/>
                <w:sz w:val="16"/>
                <w:szCs w:val="16"/>
                <w:lang w:eastAsia="es-ES"/>
              </w:rPr>
            </w:pPr>
          </w:p>
          <w:p w14:paraId="00BC22E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Instalación para la conducción de petrolíferos. </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C929795" w14:textId="77777777" w:rsidR="002F1D66" w:rsidRPr="005A64E5" w:rsidRDefault="002F1D66" w:rsidP="005A64E5">
            <w:pPr>
              <w:rPr>
                <w:rFonts w:eastAsia="Times New Roman" w:cs="Times New Roman"/>
                <w:sz w:val="16"/>
                <w:szCs w:val="16"/>
                <w:lang w:eastAsia="es-ES"/>
              </w:rPr>
            </w:pPr>
          </w:p>
          <w:p w14:paraId="2ECE0F6A" w14:textId="77777777" w:rsidR="002F1D66" w:rsidRPr="005A64E5" w:rsidRDefault="002F1D66" w:rsidP="005A64E5">
            <w:pPr>
              <w:jc w:val="center"/>
              <w:rPr>
                <w:rFonts w:eastAsia="Times New Roman" w:cs="Times New Roman"/>
                <w:sz w:val="16"/>
                <w:szCs w:val="16"/>
                <w:lang w:eastAsia="es-ES"/>
              </w:rPr>
            </w:pPr>
          </w:p>
          <w:p w14:paraId="3232241C"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es-ES" w:eastAsia="es-ES"/>
              </w:rPr>
              <w:t>1216.26</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8A00E67" w14:textId="77777777" w:rsidR="002F1D66" w:rsidRPr="005A64E5" w:rsidRDefault="002F1D66" w:rsidP="005A64E5">
            <w:pPr>
              <w:jc w:val="center"/>
              <w:rPr>
                <w:rFonts w:eastAsia="Times New Roman" w:cs="Times New Roman"/>
                <w:sz w:val="16"/>
                <w:szCs w:val="16"/>
                <w:lang w:val="es-ES" w:eastAsia="es-ES"/>
              </w:rPr>
            </w:pPr>
          </w:p>
          <w:p w14:paraId="3F556327" w14:textId="77777777" w:rsidR="002F1D66" w:rsidRPr="005A64E5" w:rsidRDefault="002F1D66" w:rsidP="005A64E5">
            <w:pPr>
              <w:jc w:val="center"/>
              <w:rPr>
                <w:rFonts w:eastAsia="Times New Roman" w:cs="Times New Roman"/>
                <w:sz w:val="16"/>
                <w:szCs w:val="16"/>
                <w:lang w:val="es-ES" w:eastAsia="es-ES"/>
              </w:rPr>
            </w:pPr>
          </w:p>
          <w:p w14:paraId="49C9B1EC"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es-ES" w:eastAsia="es-ES"/>
              </w:rPr>
              <w:t xml:space="preserve"> 20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9BB9402" w14:textId="77777777" w:rsidR="002F1D66" w:rsidRPr="005A64E5" w:rsidRDefault="002F1D66" w:rsidP="005A64E5">
            <w:pPr>
              <w:jc w:val="both"/>
              <w:rPr>
                <w:rFonts w:eastAsia="Times New Roman" w:cs="Times New Roman"/>
                <w:sz w:val="16"/>
                <w:szCs w:val="16"/>
                <w:lang w:val="es-ES" w:eastAsia="es-ES"/>
              </w:rPr>
            </w:pPr>
          </w:p>
          <w:p w14:paraId="0C29F27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13/Mar/18</w:t>
            </w:r>
          </w:p>
          <w:p w14:paraId="404660C5"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66FB343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12/Mar/38</w:t>
            </w:r>
          </w:p>
          <w:p w14:paraId="4E0FFDB9" w14:textId="77777777" w:rsidR="002F1D66" w:rsidRPr="005A64E5" w:rsidRDefault="002F1D66" w:rsidP="005A64E5">
            <w:pPr>
              <w:rPr>
                <w:rFonts w:eastAsia="Times New Roman" w:cs="Times New Roman"/>
                <w:sz w:val="16"/>
                <w:szCs w:val="16"/>
                <w:lang w:val="es-ES" w:eastAsia="es-ES"/>
              </w:rPr>
            </w:pPr>
          </w:p>
          <w:p w14:paraId="56857BD2" w14:textId="77777777" w:rsidR="002F1D66" w:rsidRPr="005A64E5" w:rsidRDefault="002F1D66" w:rsidP="005A64E5">
            <w:pPr>
              <w:jc w:val="center"/>
              <w:rPr>
                <w:rFonts w:eastAsia="Times New Roman" w:cs="Times New Roman"/>
                <w:sz w:val="16"/>
                <w:szCs w:val="16"/>
                <w:lang w:val="es-ES"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59EC0A6B" w14:textId="77777777" w:rsidR="002F1D66" w:rsidRPr="005A64E5" w:rsidRDefault="002F1D66" w:rsidP="005A64E5">
            <w:pPr>
              <w:rPr>
                <w:rFonts w:eastAsia="Times New Roman" w:cs="Times New Roman"/>
                <w:sz w:val="16"/>
                <w:szCs w:val="16"/>
                <w:lang w:val="es-ES" w:eastAsia="es-ES"/>
              </w:rPr>
            </w:pPr>
          </w:p>
          <w:p w14:paraId="4F5890A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Quedó sin efectos al no causar registro (Art. 51 LP).</w:t>
            </w:r>
          </w:p>
          <w:p w14:paraId="13B1173B" w14:textId="77777777" w:rsidR="002F1D66" w:rsidRPr="005A64E5" w:rsidRDefault="002F1D66" w:rsidP="005A64E5">
            <w:pPr>
              <w:jc w:val="center"/>
              <w:rPr>
                <w:rFonts w:eastAsia="Times New Roman" w:cs="Times New Roman"/>
                <w:b/>
                <w:sz w:val="16"/>
                <w:szCs w:val="16"/>
                <w:lang w:val="es-ES" w:eastAsia="es-ES"/>
              </w:rPr>
            </w:pPr>
            <w:r w:rsidRPr="005A64E5">
              <w:rPr>
                <w:rFonts w:eastAsia="Times New Roman" w:cs="Times New Roman"/>
                <w:b/>
                <w:sz w:val="16"/>
                <w:szCs w:val="16"/>
                <w:lang w:eastAsia="es-ES"/>
              </w:rPr>
              <w:t>0.00</w:t>
            </w:r>
          </w:p>
        </w:tc>
      </w:tr>
      <w:tr w:rsidR="002F1D66" w:rsidRPr="005A64E5" w14:paraId="348FA737"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0FDD366" w14:textId="77777777" w:rsidR="002F1D66" w:rsidRPr="005A64E5" w:rsidRDefault="002F1D66" w:rsidP="005A64E5">
            <w:pPr>
              <w:rPr>
                <w:rFonts w:eastAsia="Times New Roman" w:cs="Times New Roman"/>
                <w:b/>
                <w:sz w:val="16"/>
                <w:szCs w:val="16"/>
                <w:lang w:eastAsia="es-ES"/>
              </w:rPr>
            </w:pPr>
          </w:p>
          <w:p w14:paraId="24A3A4F5" w14:textId="77777777" w:rsidR="002F1D66" w:rsidRPr="005A64E5" w:rsidRDefault="002F1D66" w:rsidP="005A64E5">
            <w:pPr>
              <w:rPr>
                <w:rFonts w:eastAsia="Times New Roman" w:cs="Times New Roman"/>
                <w:b/>
                <w:sz w:val="16"/>
                <w:szCs w:val="16"/>
                <w:lang w:eastAsia="es-ES"/>
              </w:rPr>
            </w:pPr>
          </w:p>
          <w:p w14:paraId="34FC07A0" w14:textId="77777777" w:rsidR="002F1D66" w:rsidRPr="005A64E5" w:rsidRDefault="002F1D66" w:rsidP="005A64E5">
            <w:pPr>
              <w:rPr>
                <w:rFonts w:eastAsia="Times New Roman" w:cs="Times New Roman"/>
                <w:b/>
                <w:sz w:val="16"/>
                <w:szCs w:val="16"/>
                <w:lang w:eastAsia="es-ES"/>
              </w:rPr>
            </w:pPr>
            <w:r w:rsidRPr="005A64E5">
              <w:rPr>
                <w:rFonts w:eastAsia="Times New Roman" w:cs="Times New Roman"/>
                <w:b/>
                <w:sz w:val="16"/>
                <w:szCs w:val="16"/>
                <w:lang w:eastAsia="es-ES"/>
              </w:rPr>
              <w:t>46</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43BD4214" w14:textId="77777777" w:rsidR="002F1D66" w:rsidRPr="005A64E5" w:rsidRDefault="002F1D66" w:rsidP="005A64E5">
            <w:pPr>
              <w:jc w:val="center"/>
              <w:rPr>
                <w:rFonts w:eastAsia="Times New Roman" w:cs="Times New Roman"/>
                <w:sz w:val="16"/>
                <w:szCs w:val="16"/>
                <w:lang w:val="es-ES" w:eastAsia="es-ES"/>
              </w:rPr>
            </w:pPr>
          </w:p>
          <w:p w14:paraId="4E9CDD42" w14:textId="77777777" w:rsidR="002F1D66" w:rsidRPr="005A64E5" w:rsidRDefault="002F1D66" w:rsidP="005A64E5">
            <w:pPr>
              <w:rPr>
                <w:rFonts w:eastAsia="Times New Roman" w:cs="Times New Roman"/>
                <w:sz w:val="16"/>
                <w:szCs w:val="16"/>
                <w:lang w:val="es-ES" w:eastAsia="es-ES"/>
              </w:rPr>
            </w:pPr>
          </w:p>
          <w:p w14:paraId="72E102FE" w14:textId="77777777" w:rsidR="002F1D66" w:rsidRPr="005A64E5" w:rsidRDefault="002F1D66" w:rsidP="005A64E5">
            <w:pPr>
              <w:jc w:val="center"/>
              <w:rPr>
                <w:rFonts w:eastAsia="Times New Roman" w:cs="Times New Roman"/>
                <w:snapToGrid w:val="0"/>
                <w:sz w:val="16"/>
                <w:szCs w:val="16"/>
                <w:lang w:eastAsia="es-ES"/>
              </w:rPr>
            </w:pPr>
            <w:r w:rsidRPr="005A64E5">
              <w:rPr>
                <w:rFonts w:eastAsia="Times New Roman" w:cs="Times New Roman"/>
                <w:sz w:val="16"/>
                <w:szCs w:val="16"/>
                <w:lang w:val="es-ES" w:eastAsia="es-ES"/>
              </w:rPr>
              <w:t xml:space="preserve">Desguaces </w:t>
            </w:r>
            <w:r w:rsidRPr="005A64E5">
              <w:rPr>
                <w:rFonts w:eastAsia="Times New Roman" w:cs="Times New Roman"/>
                <w:snapToGrid w:val="0"/>
                <w:sz w:val="16"/>
                <w:szCs w:val="16"/>
                <w:lang w:eastAsia="es-ES"/>
              </w:rPr>
              <w:t xml:space="preserve">Metálicos y Relaminables, </w:t>
            </w:r>
          </w:p>
          <w:p w14:paraId="3D3CB832" w14:textId="77777777" w:rsidR="002F1D66" w:rsidRPr="005A64E5" w:rsidRDefault="002F1D66" w:rsidP="005A64E5">
            <w:pPr>
              <w:jc w:val="center"/>
              <w:rPr>
                <w:rFonts w:eastAsia="Times New Roman" w:cs="Times New Roman"/>
                <w:sz w:val="16"/>
                <w:szCs w:val="16"/>
                <w:lang w:val="es-ES" w:eastAsia="es-ES"/>
              </w:rPr>
            </w:pPr>
            <w:r w:rsidRPr="005A64E5">
              <w:rPr>
                <w:rFonts w:eastAsia="Times New Roman" w:cs="Times New Roman"/>
                <w:snapToGrid w:val="0"/>
                <w:sz w:val="16"/>
                <w:szCs w:val="16"/>
                <w:lang w:eastAsia="es-ES"/>
              </w:rPr>
              <w:t>S. A. de C. V.</w:t>
            </w:r>
          </w:p>
          <w:p w14:paraId="5D731B9F" w14:textId="77777777" w:rsidR="002F1D66" w:rsidRPr="005A64E5" w:rsidRDefault="002F1D66" w:rsidP="005A64E5">
            <w:pPr>
              <w:jc w:val="center"/>
              <w:rPr>
                <w:rFonts w:eastAsia="Times New Roman" w:cs="Times New Roman"/>
                <w:sz w:val="16"/>
                <w:szCs w:val="16"/>
                <w:lang w:val="es-ES" w:eastAsia="es-ES"/>
              </w:rPr>
            </w:pPr>
          </w:p>
          <w:p w14:paraId="23F78B37" w14:textId="77777777" w:rsidR="002F1D66" w:rsidRPr="005A64E5" w:rsidRDefault="002F1D66" w:rsidP="005A64E5">
            <w:pPr>
              <w:jc w:val="center"/>
              <w:rPr>
                <w:rFonts w:eastAsia="Times New Roman" w:cs="Times New Roman"/>
                <w:sz w:val="16"/>
                <w:szCs w:val="16"/>
                <w:lang w:val="pt-BR" w:eastAsia="es-ES"/>
              </w:rPr>
            </w:pP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AA47865" w14:textId="77777777" w:rsidR="002F1D66" w:rsidRPr="005A64E5" w:rsidRDefault="002F1D66" w:rsidP="005A64E5">
            <w:pPr>
              <w:jc w:val="center"/>
              <w:rPr>
                <w:rFonts w:eastAsia="Times New Roman" w:cs="Times New Roman"/>
                <w:spacing w:val="-4"/>
                <w:sz w:val="16"/>
                <w:szCs w:val="16"/>
                <w:lang w:eastAsia="es-MX"/>
              </w:rPr>
            </w:pPr>
          </w:p>
          <w:p w14:paraId="42ABBC78" w14:textId="77777777" w:rsidR="002F1D66" w:rsidRPr="005A64E5" w:rsidRDefault="002F1D66" w:rsidP="005A64E5">
            <w:pPr>
              <w:jc w:val="center"/>
              <w:rPr>
                <w:rFonts w:eastAsia="Times New Roman" w:cs="Times New Roman"/>
                <w:spacing w:val="-4"/>
                <w:sz w:val="16"/>
                <w:szCs w:val="16"/>
                <w:lang w:eastAsia="es-MX"/>
              </w:rPr>
            </w:pPr>
          </w:p>
          <w:p w14:paraId="516A1226"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Operación y explotación de un astillero varadero</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6D470B60" w14:textId="77777777" w:rsidR="002F1D66" w:rsidRPr="005A64E5" w:rsidRDefault="002F1D66" w:rsidP="005A64E5">
            <w:pPr>
              <w:rPr>
                <w:rFonts w:eastAsia="Times New Roman" w:cs="Times New Roman"/>
                <w:sz w:val="16"/>
                <w:szCs w:val="16"/>
                <w:lang w:eastAsia="es-ES"/>
              </w:rPr>
            </w:pPr>
          </w:p>
          <w:p w14:paraId="598C5E54" w14:textId="77777777" w:rsidR="002F1D66" w:rsidRPr="005A64E5" w:rsidRDefault="002F1D66" w:rsidP="005A64E5">
            <w:pPr>
              <w:jc w:val="center"/>
              <w:rPr>
                <w:rFonts w:eastAsia="Times New Roman" w:cs="Times New Roman"/>
                <w:sz w:val="16"/>
                <w:szCs w:val="16"/>
                <w:lang w:eastAsia="es-ES"/>
              </w:rPr>
            </w:pPr>
          </w:p>
          <w:p w14:paraId="790BB17A"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eastAsia="es-ES"/>
              </w:rPr>
              <w:t>1,278.40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0A483EA" w14:textId="77777777" w:rsidR="002F1D66" w:rsidRPr="005A64E5" w:rsidRDefault="002F1D66" w:rsidP="005A64E5">
            <w:pPr>
              <w:jc w:val="center"/>
              <w:rPr>
                <w:rFonts w:eastAsia="Times New Roman" w:cs="Times New Roman"/>
                <w:sz w:val="16"/>
                <w:szCs w:val="16"/>
                <w:lang w:val="es-ES" w:eastAsia="es-ES"/>
              </w:rPr>
            </w:pPr>
          </w:p>
          <w:p w14:paraId="526585BE" w14:textId="77777777" w:rsidR="002F1D66" w:rsidRPr="005A64E5" w:rsidRDefault="002F1D66" w:rsidP="005A64E5">
            <w:pPr>
              <w:jc w:val="center"/>
              <w:rPr>
                <w:rFonts w:eastAsia="Times New Roman" w:cs="Times New Roman"/>
                <w:sz w:val="16"/>
                <w:szCs w:val="16"/>
                <w:lang w:val="es-ES" w:eastAsia="es-ES"/>
              </w:rPr>
            </w:pPr>
          </w:p>
          <w:p w14:paraId="1BC8ACC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 xml:space="preserve"> </w:t>
            </w:r>
            <w:r w:rsidRPr="005A64E5">
              <w:rPr>
                <w:rFonts w:eastAsia="Times New Roman" w:cs="Times New Roman"/>
                <w:sz w:val="16"/>
                <w:szCs w:val="16"/>
                <w:lang w:eastAsia="es-ES"/>
              </w:rPr>
              <w:t>15 años</w:t>
            </w:r>
          </w:p>
          <w:p w14:paraId="7C993790" w14:textId="77777777" w:rsidR="002F1D66" w:rsidRPr="005A64E5" w:rsidRDefault="002F1D66" w:rsidP="005A64E5">
            <w:pPr>
              <w:jc w:val="center"/>
              <w:rPr>
                <w:rFonts w:eastAsia="Times New Roman" w:cs="Times New Roman"/>
                <w:sz w:val="16"/>
                <w:szCs w:val="16"/>
                <w:lang w:val="pt-BR" w:eastAsia="es-ES"/>
              </w:rPr>
            </w:pP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CF59762" w14:textId="77777777" w:rsidR="002F1D66" w:rsidRPr="005A64E5" w:rsidRDefault="002F1D66" w:rsidP="005A64E5">
            <w:pPr>
              <w:jc w:val="both"/>
              <w:rPr>
                <w:rFonts w:eastAsia="Times New Roman" w:cs="Times New Roman"/>
                <w:sz w:val="16"/>
                <w:szCs w:val="16"/>
                <w:lang w:val="es-ES" w:eastAsia="es-ES"/>
              </w:rPr>
            </w:pPr>
          </w:p>
          <w:p w14:paraId="14BD5F0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06/Abr/98 </w:t>
            </w:r>
          </w:p>
          <w:p w14:paraId="3FF41E09"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13310E79" w14:textId="77777777" w:rsidR="002F1D66" w:rsidRPr="005A64E5" w:rsidRDefault="002F1D66" w:rsidP="005A64E5">
            <w:pPr>
              <w:rPr>
                <w:rFonts w:eastAsia="Times New Roman" w:cs="Times New Roman"/>
                <w:sz w:val="16"/>
                <w:szCs w:val="16"/>
                <w:lang w:val="es-ES" w:eastAsia="es-ES"/>
              </w:rPr>
            </w:pPr>
            <w:r w:rsidRPr="005A64E5">
              <w:rPr>
                <w:rFonts w:eastAsia="Times New Roman" w:cs="Times New Roman"/>
                <w:sz w:val="16"/>
                <w:szCs w:val="16"/>
                <w:lang w:eastAsia="es-ES"/>
              </w:rPr>
              <w:t xml:space="preserve">   05/Abr/28</w:t>
            </w:r>
          </w:p>
          <w:p w14:paraId="5C04EB35" w14:textId="77777777" w:rsidR="002F1D66" w:rsidRPr="005A64E5" w:rsidRDefault="002F1D66" w:rsidP="005A64E5">
            <w:pPr>
              <w:jc w:val="center"/>
              <w:rPr>
                <w:rFonts w:eastAsia="Times New Roman" w:cs="Times New Roman"/>
                <w:sz w:val="16"/>
                <w:szCs w:val="16"/>
                <w:lang w:val="es-ES"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43C03362" w14:textId="77777777" w:rsidR="002F1D66" w:rsidRPr="005A64E5" w:rsidRDefault="002F1D66" w:rsidP="005A64E5">
            <w:pPr>
              <w:rPr>
                <w:rFonts w:eastAsia="Times New Roman" w:cs="Times New Roman"/>
                <w:sz w:val="16"/>
                <w:szCs w:val="16"/>
                <w:lang w:val="es-ES" w:eastAsia="es-ES"/>
              </w:rPr>
            </w:pPr>
          </w:p>
          <w:p w14:paraId="3F801C5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w:t>
            </w:r>
          </w:p>
          <w:p w14:paraId="30CC9C29" w14:textId="77777777" w:rsidR="002F1D66" w:rsidRPr="005A64E5" w:rsidRDefault="002F1D66" w:rsidP="005A64E5">
            <w:pPr>
              <w:jc w:val="center"/>
              <w:rPr>
                <w:rFonts w:eastAsia="Times New Roman" w:cs="Times New Roman"/>
                <w:b/>
                <w:sz w:val="16"/>
                <w:szCs w:val="16"/>
                <w:lang w:val="es-ES" w:eastAsia="es-ES"/>
              </w:rPr>
            </w:pPr>
            <w:r w:rsidRPr="005A64E5">
              <w:rPr>
                <w:rFonts w:eastAsia="Times New Roman" w:cs="Times New Roman"/>
                <w:b/>
                <w:sz w:val="16"/>
                <w:szCs w:val="16"/>
                <w:lang w:eastAsia="es-ES"/>
              </w:rPr>
              <w:t>0.00</w:t>
            </w:r>
          </w:p>
        </w:tc>
      </w:tr>
      <w:tr w:rsidR="002F1D66" w:rsidRPr="005A64E5" w14:paraId="0A892808"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60EA60D" w14:textId="77777777" w:rsidR="002F1D66" w:rsidRPr="005A64E5" w:rsidRDefault="002F1D66" w:rsidP="005A64E5">
            <w:pPr>
              <w:jc w:val="center"/>
              <w:rPr>
                <w:rFonts w:eastAsia="Times New Roman" w:cs="Times New Roman"/>
                <w:b/>
                <w:sz w:val="16"/>
                <w:szCs w:val="16"/>
                <w:lang w:eastAsia="es-ES"/>
              </w:rPr>
            </w:pPr>
          </w:p>
          <w:p w14:paraId="7B04F59E"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47</w:t>
            </w:r>
          </w:p>
          <w:p w14:paraId="084FB7BF" w14:textId="77777777" w:rsidR="002F1D66" w:rsidRPr="005A64E5" w:rsidRDefault="002F1D66" w:rsidP="005A64E5">
            <w:pPr>
              <w:jc w:val="center"/>
              <w:rPr>
                <w:rFonts w:eastAsia="Times New Roman" w:cs="Times New Roman"/>
                <w:b/>
                <w:sz w:val="16"/>
                <w:szCs w:val="16"/>
                <w:lang w:eastAsia="es-ES"/>
              </w:rPr>
            </w:pP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7548CBE9" w14:textId="77777777" w:rsidR="002F1D66" w:rsidRPr="005A64E5" w:rsidRDefault="002F1D66" w:rsidP="005A64E5">
            <w:pPr>
              <w:rPr>
                <w:rFonts w:eastAsia="Times New Roman" w:cs="Times New Roman"/>
                <w:sz w:val="16"/>
                <w:szCs w:val="16"/>
                <w:lang w:val="pt-BR" w:eastAsia="es-ES"/>
              </w:rPr>
            </w:pPr>
          </w:p>
          <w:p w14:paraId="04C3AC53"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 xml:space="preserve">Motel Rio Paraíso,       </w:t>
            </w:r>
          </w:p>
          <w:p w14:paraId="61B6973C"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 xml:space="preserve"> S.A. de C.V.</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34D4C3A5" w14:textId="77777777" w:rsidR="002F1D66" w:rsidRPr="005A64E5" w:rsidRDefault="002F1D66" w:rsidP="005A64E5">
            <w:pPr>
              <w:rPr>
                <w:rFonts w:eastAsia="Times New Roman" w:cs="Times New Roman"/>
                <w:sz w:val="16"/>
                <w:szCs w:val="16"/>
                <w:lang w:val="pt-BR" w:eastAsia="es-ES"/>
              </w:rPr>
            </w:pPr>
          </w:p>
          <w:p w14:paraId="61626B8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Atracadero de uso particular.</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7C40B0A" w14:textId="77777777" w:rsidR="002F1D66" w:rsidRPr="005A64E5" w:rsidRDefault="002F1D66" w:rsidP="005A64E5">
            <w:pPr>
              <w:jc w:val="center"/>
              <w:rPr>
                <w:rFonts w:eastAsia="Times New Roman" w:cs="Times New Roman"/>
                <w:sz w:val="16"/>
                <w:szCs w:val="16"/>
                <w:lang w:eastAsia="es-ES"/>
              </w:rPr>
            </w:pPr>
          </w:p>
          <w:p w14:paraId="56E82ED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2592.15</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458B389" w14:textId="77777777" w:rsidR="002F1D66" w:rsidRPr="005A64E5" w:rsidRDefault="002F1D66" w:rsidP="005A64E5">
            <w:pPr>
              <w:ind w:right="113"/>
              <w:jc w:val="center"/>
              <w:rPr>
                <w:rFonts w:eastAsia="Times New Roman" w:cs="Times New Roman"/>
                <w:sz w:val="16"/>
                <w:szCs w:val="16"/>
                <w:lang w:eastAsia="es-ES"/>
              </w:rPr>
            </w:pPr>
          </w:p>
          <w:p w14:paraId="79EC5DAA" w14:textId="77777777" w:rsidR="002F1D66" w:rsidRPr="005A64E5" w:rsidRDefault="002F1D66" w:rsidP="005A64E5">
            <w:pPr>
              <w:ind w:right="113"/>
              <w:jc w:val="center"/>
              <w:rPr>
                <w:rFonts w:eastAsia="Times New Roman" w:cs="Times New Roman"/>
                <w:sz w:val="16"/>
                <w:szCs w:val="16"/>
                <w:lang w:eastAsia="es-ES"/>
              </w:rPr>
            </w:pPr>
            <w:r w:rsidRPr="005A64E5">
              <w:rPr>
                <w:rFonts w:eastAsia="Times New Roman" w:cs="Times New Roman"/>
                <w:sz w:val="16"/>
                <w:szCs w:val="16"/>
                <w:lang w:eastAsia="es-ES"/>
              </w:rPr>
              <w:t>15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7BD24D39" w14:textId="77777777" w:rsidR="002F1D66" w:rsidRPr="005A64E5" w:rsidRDefault="002F1D66" w:rsidP="005A64E5">
            <w:pPr>
              <w:rPr>
                <w:rFonts w:eastAsia="Times New Roman" w:cs="Times New Roman"/>
                <w:sz w:val="16"/>
                <w:szCs w:val="16"/>
                <w:lang w:eastAsia="es-ES"/>
              </w:rPr>
            </w:pPr>
          </w:p>
          <w:p w14:paraId="4DE9775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01/Ene/04</w:t>
            </w:r>
          </w:p>
          <w:p w14:paraId="1093691F"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0234860F" w14:textId="77777777" w:rsidR="002F1D66" w:rsidRPr="005A64E5" w:rsidRDefault="002F1D66" w:rsidP="005A64E5">
            <w:pPr>
              <w:jc w:val="center"/>
              <w:rPr>
                <w:rFonts w:eastAsia="Times New Roman" w:cs="Times New Roman"/>
                <w:sz w:val="16"/>
                <w:szCs w:val="16"/>
                <w:lang w:val="en-US" w:eastAsia="es-ES"/>
              </w:rPr>
            </w:pPr>
            <w:r w:rsidRPr="005A64E5">
              <w:rPr>
                <w:rFonts w:eastAsia="Times New Roman" w:cs="Times New Roman"/>
                <w:sz w:val="16"/>
                <w:szCs w:val="16"/>
                <w:lang w:eastAsia="es-ES"/>
              </w:rPr>
              <w:t>31/Di</w:t>
            </w:r>
            <w:r w:rsidRPr="005A64E5">
              <w:rPr>
                <w:rFonts w:eastAsia="Times New Roman" w:cs="Times New Roman"/>
                <w:sz w:val="16"/>
                <w:szCs w:val="16"/>
                <w:lang w:val="en-US" w:eastAsia="es-ES"/>
              </w:rPr>
              <w:t>c/18</w:t>
            </w:r>
          </w:p>
          <w:p w14:paraId="34079EFA" w14:textId="77777777" w:rsidR="002F1D66" w:rsidRPr="005A64E5" w:rsidRDefault="002F1D66" w:rsidP="005A64E5">
            <w:pPr>
              <w:jc w:val="center"/>
              <w:rPr>
                <w:rFonts w:eastAsia="Times New Roman" w:cs="Times New Roman"/>
                <w:sz w:val="16"/>
                <w:szCs w:val="16"/>
                <w:lang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236AB923" w14:textId="77777777" w:rsidR="002F1D66" w:rsidRPr="005A64E5" w:rsidRDefault="002F1D66" w:rsidP="005A64E5">
            <w:pPr>
              <w:rPr>
                <w:rFonts w:eastAsia="Times New Roman" w:cs="Times New Roman"/>
                <w:sz w:val="16"/>
                <w:szCs w:val="16"/>
                <w:lang w:eastAsia="es-ES"/>
              </w:rPr>
            </w:pPr>
          </w:p>
          <w:p w14:paraId="504D35C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w:t>
            </w:r>
          </w:p>
          <w:p w14:paraId="3D15DB41"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b/>
                <w:sz w:val="16"/>
                <w:szCs w:val="16"/>
                <w:lang w:eastAsia="es-ES"/>
              </w:rPr>
              <w:t>0.00</w:t>
            </w:r>
          </w:p>
        </w:tc>
      </w:tr>
      <w:tr w:rsidR="002F1D66" w:rsidRPr="005A64E5" w14:paraId="5290FA08"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AD15F19"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48</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5D3A11A8" w14:textId="77777777" w:rsidR="002F1D66" w:rsidRPr="005A64E5" w:rsidRDefault="002F1D66" w:rsidP="005A64E5">
            <w:pPr>
              <w:jc w:val="center"/>
              <w:rPr>
                <w:rFonts w:eastAsia="Times New Roman" w:cs="Times New Roman"/>
                <w:sz w:val="16"/>
                <w:szCs w:val="16"/>
                <w:lang w:eastAsia="es-ES"/>
              </w:rPr>
            </w:pPr>
          </w:p>
          <w:p w14:paraId="17C43020"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Magdalena Becerril Huitrón.</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5C770A26" w14:textId="77777777" w:rsidR="002F1D66" w:rsidRPr="005A64E5" w:rsidRDefault="002F1D66" w:rsidP="005A64E5">
            <w:pPr>
              <w:jc w:val="center"/>
              <w:rPr>
                <w:rFonts w:eastAsia="Times New Roman" w:cs="Times New Roman"/>
                <w:sz w:val="16"/>
                <w:szCs w:val="16"/>
                <w:lang w:eastAsia="es-ES"/>
              </w:rPr>
            </w:pPr>
          </w:p>
          <w:p w14:paraId="5DCD3B6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Atracadero de uso particular.</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56DCCD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300.00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0575050" w14:textId="77777777" w:rsidR="002F1D66" w:rsidRPr="005A64E5" w:rsidRDefault="002F1D66" w:rsidP="005A64E5">
            <w:pPr>
              <w:jc w:val="center"/>
              <w:rPr>
                <w:rFonts w:eastAsia="Times New Roman" w:cs="Times New Roman"/>
                <w:sz w:val="16"/>
                <w:szCs w:val="16"/>
                <w:lang w:eastAsia="es-ES"/>
              </w:rPr>
            </w:pPr>
          </w:p>
          <w:p w14:paraId="30B0AD22"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04EEC14E" w14:textId="77777777" w:rsidR="002F1D66" w:rsidRPr="005A64E5" w:rsidRDefault="002F1D66" w:rsidP="005A64E5">
            <w:pPr>
              <w:rPr>
                <w:rFonts w:eastAsia="Times New Roman" w:cs="Times New Roman"/>
                <w:sz w:val="16"/>
                <w:szCs w:val="16"/>
                <w:lang w:eastAsia="es-ES"/>
              </w:rPr>
            </w:pPr>
          </w:p>
          <w:p w14:paraId="567A87EE"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09/Mar/10</w:t>
            </w:r>
          </w:p>
          <w:p w14:paraId="35BD90F3"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446E8BC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08/Mar/20</w:t>
            </w:r>
          </w:p>
          <w:p w14:paraId="5FF602EC" w14:textId="77777777" w:rsidR="002F1D66" w:rsidRPr="005A64E5" w:rsidRDefault="002F1D66" w:rsidP="005A64E5">
            <w:pPr>
              <w:jc w:val="center"/>
              <w:rPr>
                <w:rFonts w:eastAsia="Times New Roman" w:cs="Times New Roman"/>
                <w:sz w:val="16"/>
                <w:szCs w:val="16"/>
                <w:lang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7BDB1490" w14:textId="77777777" w:rsidR="002F1D66" w:rsidRPr="005A64E5" w:rsidRDefault="002F1D66" w:rsidP="005A64E5">
            <w:pPr>
              <w:jc w:val="center"/>
              <w:rPr>
                <w:rFonts w:eastAsia="Times New Roman" w:cs="Times New Roman"/>
                <w:b/>
                <w:bCs/>
                <w:sz w:val="16"/>
                <w:szCs w:val="16"/>
                <w:lang w:eastAsia="es-ES"/>
              </w:rPr>
            </w:pPr>
          </w:p>
          <w:p w14:paraId="1EB0C9AE" w14:textId="77777777" w:rsidR="002F1D66" w:rsidRPr="005A64E5" w:rsidRDefault="002F1D66"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Termino de Vigencia</w:t>
            </w:r>
          </w:p>
          <w:p w14:paraId="7F35EB4E"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bCs/>
                <w:sz w:val="16"/>
                <w:szCs w:val="16"/>
                <w:lang w:eastAsia="es-ES"/>
              </w:rPr>
              <w:t>0.0</w:t>
            </w:r>
          </w:p>
        </w:tc>
      </w:tr>
      <w:tr w:rsidR="002F1D66" w:rsidRPr="005A64E5" w14:paraId="297B28F3"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1ED4F7EC"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49</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6B37EB9A" w14:textId="77777777" w:rsidR="002F1D66" w:rsidRPr="005A64E5" w:rsidRDefault="002F1D66" w:rsidP="005A64E5">
            <w:pPr>
              <w:jc w:val="center"/>
              <w:rPr>
                <w:rFonts w:eastAsia="Times New Roman" w:cs="Times New Roman"/>
                <w:sz w:val="16"/>
                <w:szCs w:val="16"/>
                <w:lang w:eastAsia="es-ES"/>
              </w:rPr>
            </w:pPr>
          </w:p>
          <w:p w14:paraId="5B566F1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Ma. Margarita Magda Guzmán Carrillo.</w:t>
            </w:r>
          </w:p>
          <w:p w14:paraId="1DF1118A" w14:textId="77777777" w:rsidR="002F1D66" w:rsidRPr="005A64E5" w:rsidRDefault="002F1D66" w:rsidP="005A64E5">
            <w:pPr>
              <w:jc w:val="center"/>
              <w:rPr>
                <w:rFonts w:eastAsia="Times New Roman" w:cs="Times New Roman"/>
                <w:sz w:val="16"/>
                <w:szCs w:val="16"/>
                <w:lang w:eastAsia="es-ES"/>
              </w:rPr>
            </w:pPr>
          </w:p>
          <w:p w14:paraId="443A8D7C" w14:textId="77777777" w:rsidR="002F1D66" w:rsidRPr="005A64E5" w:rsidRDefault="002F1D66" w:rsidP="005A64E5">
            <w:pPr>
              <w:rPr>
                <w:rFonts w:eastAsia="Times New Roman" w:cs="Times New Roman"/>
                <w:sz w:val="16"/>
                <w:szCs w:val="16"/>
                <w:lang w:eastAsia="es-ES"/>
              </w:rPr>
            </w:pPr>
          </w:p>
          <w:p w14:paraId="1552AA49" w14:textId="77777777" w:rsidR="002F1D66" w:rsidRPr="005A64E5" w:rsidRDefault="002F1D66" w:rsidP="005A64E5">
            <w:pPr>
              <w:rPr>
                <w:rFonts w:eastAsia="Times New Roman" w:cs="Times New Roman"/>
                <w:sz w:val="16"/>
                <w:szCs w:val="16"/>
                <w:lang w:eastAsia="es-ES"/>
              </w:rPr>
            </w:pP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F5B7D00" w14:textId="77777777" w:rsidR="002F1D66" w:rsidRPr="005A64E5" w:rsidRDefault="002F1D66" w:rsidP="005A64E5">
            <w:pPr>
              <w:jc w:val="center"/>
              <w:rPr>
                <w:rFonts w:eastAsia="Times New Roman" w:cs="Times New Roman"/>
                <w:sz w:val="16"/>
                <w:szCs w:val="16"/>
                <w:lang w:eastAsia="es-ES"/>
              </w:rPr>
            </w:pPr>
          </w:p>
          <w:p w14:paraId="13D7319C"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Reparación de embarcaciones menores, así como a las actividades inherentes a la construcción marina.</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196E186" w14:textId="77777777" w:rsidR="002F1D66" w:rsidRPr="005A64E5" w:rsidRDefault="002F1D66" w:rsidP="005A64E5">
            <w:pPr>
              <w:jc w:val="center"/>
              <w:rPr>
                <w:rFonts w:eastAsia="Times New Roman" w:cs="Times New Roman"/>
                <w:sz w:val="16"/>
                <w:szCs w:val="16"/>
                <w:lang w:eastAsia="es-ES"/>
              </w:rPr>
            </w:pPr>
          </w:p>
          <w:p w14:paraId="54569FD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1,390.00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A3E732A" w14:textId="77777777" w:rsidR="002F1D66" w:rsidRPr="005A64E5" w:rsidRDefault="002F1D66" w:rsidP="005A64E5">
            <w:pPr>
              <w:jc w:val="center"/>
              <w:rPr>
                <w:rFonts w:eastAsia="Times New Roman" w:cs="Times New Roman"/>
                <w:sz w:val="16"/>
                <w:szCs w:val="16"/>
                <w:lang w:eastAsia="es-ES"/>
              </w:rPr>
            </w:pPr>
          </w:p>
          <w:p w14:paraId="68D4E25B"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9FC9D91" w14:textId="77777777" w:rsidR="002F1D66" w:rsidRPr="005A64E5" w:rsidRDefault="002F1D66" w:rsidP="005A64E5">
            <w:pPr>
              <w:rPr>
                <w:rFonts w:eastAsia="Times New Roman" w:cs="Times New Roman"/>
                <w:sz w:val="16"/>
                <w:szCs w:val="16"/>
                <w:lang w:eastAsia="es-ES"/>
              </w:rPr>
            </w:pPr>
          </w:p>
          <w:p w14:paraId="7B359BB7"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07/Sep/10 </w:t>
            </w:r>
          </w:p>
          <w:p w14:paraId="52A3A5BA"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6B19C049"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06/Sep/20</w:t>
            </w: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55F2AA0D" w14:textId="77777777" w:rsidR="002F1D66" w:rsidRPr="005A64E5" w:rsidRDefault="002F1D66" w:rsidP="005A64E5">
            <w:pPr>
              <w:jc w:val="center"/>
              <w:rPr>
                <w:rFonts w:eastAsia="Times New Roman" w:cs="Times New Roman"/>
                <w:bCs/>
                <w:sz w:val="16"/>
                <w:szCs w:val="16"/>
                <w:lang w:eastAsia="es-ES"/>
              </w:rPr>
            </w:pPr>
          </w:p>
          <w:p w14:paraId="5972A68A" w14:textId="77777777" w:rsidR="002F1D66" w:rsidRPr="005A64E5" w:rsidRDefault="002F1D66"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Termino de Vigencia</w:t>
            </w:r>
          </w:p>
          <w:p w14:paraId="1E6BD29A" w14:textId="77777777" w:rsidR="002F1D66" w:rsidRPr="005A64E5" w:rsidRDefault="002F1D66"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0.00</w:t>
            </w:r>
          </w:p>
        </w:tc>
      </w:tr>
      <w:tr w:rsidR="002F1D66" w:rsidRPr="005A64E5" w14:paraId="788D26F2" w14:textId="77777777" w:rsidTr="002F1D66">
        <w:trPr>
          <w:trHeight w:val="833"/>
        </w:trPr>
        <w:tc>
          <w:tcPr>
            <w:tcW w:w="255"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74DEC54C" w14:textId="77777777" w:rsidR="002F1D66" w:rsidRPr="005A64E5" w:rsidRDefault="002F1D66"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lastRenderedPageBreak/>
              <w:t>50</w:t>
            </w:r>
          </w:p>
        </w:tc>
        <w:tc>
          <w:tcPr>
            <w:tcW w:w="778" w:type="pct"/>
            <w:tcBorders>
              <w:top w:val="single" w:sz="8" w:space="0" w:color="auto"/>
              <w:left w:val="nil"/>
              <w:bottom w:val="single" w:sz="8" w:space="0" w:color="auto"/>
              <w:right w:val="single" w:sz="6" w:space="0" w:color="auto"/>
            </w:tcBorders>
            <w:tcMar>
              <w:top w:w="0" w:type="dxa"/>
              <w:left w:w="108" w:type="dxa"/>
              <w:bottom w:w="0" w:type="dxa"/>
              <w:right w:w="108" w:type="dxa"/>
            </w:tcMar>
          </w:tcPr>
          <w:p w14:paraId="2143D857" w14:textId="77777777" w:rsidR="002F1D66" w:rsidRPr="005A64E5" w:rsidRDefault="002F1D66" w:rsidP="005A64E5">
            <w:pPr>
              <w:jc w:val="center"/>
              <w:rPr>
                <w:rFonts w:eastAsia="Times New Roman" w:cs="Times New Roman"/>
                <w:sz w:val="16"/>
                <w:szCs w:val="16"/>
                <w:lang w:eastAsia="es-ES"/>
              </w:rPr>
            </w:pPr>
          </w:p>
          <w:p w14:paraId="42CF5274"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 xml:space="preserve">Tomas </w:t>
            </w:r>
            <w:r w:rsidRPr="005A64E5">
              <w:rPr>
                <w:rFonts w:eastAsia="Times New Roman" w:cs="Times New Roman"/>
                <w:sz w:val="16"/>
                <w:szCs w:val="16"/>
                <w:lang w:eastAsia="es-ES"/>
              </w:rPr>
              <w:t>Patricio Braniff</w:t>
            </w:r>
            <w:r w:rsidRPr="005A64E5">
              <w:rPr>
                <w:rFonts w:eastAsia="Times New Roman" w:cs="Times New Roman"/>
                <w:sz w:val="16"/>
                <w:szCs w:val="16"/>
                <w:lang w:val="pt-BR" w:eastAsia="es-ES"/>
              </w:rPr>
              <w:t xml:space="preserve"> Suiniaga</w:t>
            </w:r>
          </w:p>
        </w:tc>
        <w:tc>
          <w:tcPr>
            <w:tcW w:w="82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69B059B" w14:textId="77777777" w:rsidR="002F1D66" w:rsidRPr="005A64E5" w:rsidRDefault="002F1D66" w:rsidP="005A64E5">
            <w:pPr>
              <w:rPr>
                <w:rFonts w:eastAsia="Times New Roman" w:cs="Times New Roman"/>
                <w:sz w:val="16"/>
                <w:szCs w:val="16"/>
                <w:lang w:eastAsia="es-ES"/>
              </w:rPr>
            </w:pPr>
          </w:p>
          <w:p w14:paraId="2432E081"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pacing w:val="-4"/>
                <w:sz w:val="16"/>
                <w:szCs w:val="16"/>
                <w:lang w:eastAsia="es-MX"/>
              </w:rPr>
              <w:t>Atracadero de uso particular.</w:t>
            </w:r>
          </w:p>
        </w:tc>
        <w:tc>
          <w:tcPr>
            <w:tcW w:w="70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4EDB7C7F" w14:textId="77777777" w:rsidR="002F1D66" w:rsidRPr="005A64E5" w:rsidRDefault="002F1D66" w:rsidP="005A64E5">
            <w:pPr>
              <w:jc w:val="center"/>
              <w:rPr>
                <w:rFonts w:eastAsia="Times New Roman" w:cs="Times New Roman"/>
                <w:sz w:val="16"/>
                <w:szCs w:val="16"/>
                <w:lang w:eastAsia="es-ES"/>
              </w:rPr>
            </w:pPr>
          </w:p>
          <w:p w14:paraId="5543E07D"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1,020</w:t>
            </w:r>
          </w:p>
        </w:tc>
        <w:tc>
          <w:tcPr>
            <w:tcW w:w="551"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2807F8C6" w14:textId="77777777" w:rsidR="002F1D66" w:rsidRPr="005A64E5" w:rsidRDefault="002F1D66" w:rsidP="005A64E5">
            <w:pPr>
              <w:jc w:val="center"/>
              <w:rPr>
                <w:rFonts w:eastAsia="Times New Roman" w:cs="Times New Roman"/>
                <w:sz w:val="16"/>
                <w:szCs w:val="16"/>
                <w:lang w:eastAsia="es-ES"/>
              </w:rPr>
            </w:pPr>
          </w:p>
          <w:p w14:paraId="54DF83D8" w14:textId="77777777" w:rsidR="002F1D66" w:rsidRPr="005A64E5" w:rsidRDefault="002F1D66"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44"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14:paraId="1DD1CCFD" w14:textId="77777777" w:rsidR="002F1D66" w:rsidRPr="005A64E5" w:rsidRDefault="002F1D66" w:rsidP="005A64E5">
            <w:pPr>
              <w:rPr>
                <w:rFonts w:eastAsia="Times New Roman" w:cs="Times New Roman"/>
                <w:sz w:val="16"/>
                <w:szCs w:val="16"/>
                <w:lang w:eastAsia="es-ES"/>
              </w:rPr>
            </w:pPr>
          </w:p>
          <w:p w14:paraId="14B1BF62"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 xml:space="preserve">01/Oct/10 </w:t>
            </w:r>
          </w:p>
          <w:p w14:paraId="0207D24B"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a</w:t>
            </w:r>
          </w:p>
          <w:p w14:paraId="011B49DD" w14:textId="77777777" w:rsidR="002F1D66" w:rsidRPr="005A64E5" w:rsidRDefault="002F1D66"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30/Sep/20</w:t>
            </w:r>
          </w:p>
          <w:p w14:paraId="0EED42C3" w14:textId="77777777" w:rsidR="002F1D66" w:rsidRPr="005A64E5" w:rsidRDefault="002F1D66" w:rsidP="005A64E5">
            <w:pPr>
              <w:rPr>
                <w:rFonts w:eastAsia="Times New Roman" w:cs="Times New Roman"/>
                <w:sz w:val="16"/>
                <w:szCs w:val="16"/>
                <w:lang w:eastAsia="es-ES"/>
              </w:rPr>
            </w:pPr>
          </w:p>
        </w:tc>
        <w:tc>
          <w:tcPr>
            <w:tcW w:w="1244"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14:paraId="3F26E20A" w14:textId="77777777" w:rsidR="002F1D66" w:rsidRPr="005A64E5" w:rsidRDefault="002F1D66" w:rsidP="005A64E5">
            <w:pPr>
              <w:jc w:val="center"/>
              <w:rPr>
                <w:rFonts w:eastAsia="Times New Roman" w:cs="Times New Roman"/>
                <w:bCs/>
                <w:sz w:val="16"/>
                <w:szCs w:val="16"/>
                <w:lang w:eastAsia="es-ES"/>
              </w:rPr>
            </w:pPr>
          </w:p>
          <w:p w14:paraId="51BA70FB" w14:textId="77777777" w:rsidR="002F1D66" w:rsidRPr="005A64E5" w:rsidRDefault="002F1D66"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Termino de Vigencia</w:t>
            </w:r>
          </w:p>
        </w:tc>
      </w:tr>
    </w:tbl>
    <w:p w14:paraId="5A1C02FB" w14:textId="77777777" w:rsidR="005A64E5" w:rsidRPr="005A64E5" w:rsidRDefault="005A64E5" w:rsidP="005A64E5">
      <w:pPr>
        <w:spacing w:line="360" w:lineRule="auto"/>
        <w:jc w:val="both"/>
        <w:rPr>
          <w:rFonts w:eastAsia="Calibri" w:cs="Times New Roman"/>
          <w:bCs/>
          <w:sz w:val="16"/>
          <w:szCs w:val="16"/>
          <w:lang w:eastAsia="es-ES"/>
        </w:rPr>
      </w:pPr>
      <w:bookmarkStart w:id="219" w:name="_Toc183514163"/>
    </w:p>
    <w:p w14:paraId="7FAB34C4" w14:textId="77777777" w:rsidR="005A64E5" w:rsidRPr="005A64E5" w:rsidRDefault="005A64E5" w:rsidP="005A64E5">
      <w:pPr>
        <w:spacing w:line="360" w:lineRule="auto"/>
        <w:jc w:val="both"/>
        <w:rPr>
          <w:rFonts w:eastAsia="Times New Roman" w:cs="Times New Roman"/>
          <w:i/>
          <w:iCs/>
          <w:sz w:val="20"/>
          <w:szCs w:val="20"/>
          <w:lang w:val="es-ES"/>
        </w:rPr>
      </w:pPr>
      <w:r w:rsidRPr="005A64E5">
        <w:rPr>
          <w:rFonts w:eastAsia="Times New Roman" w:cs="Times New Roman"/>
          <w:i/>
          <w:iCs/>
          <w:sz w:val="20"/>
          <w:szCs w:val="20"/>
          <w:lang w:eastAsia="es-ES"/>
        </w:rPr>
        <w:t xml:space="preserve">*La cesionaria, Frigoríficos Especializados de Tuxpan, S.A. de C.V., (FRIGOTUX) con fecha 07 de enero de 2013, de conformidad a la CLÁUSULA SEPTUAGÉSIMA SEGUNDA, FRACCIÓN TERCERA del CONTRATO APITUX-014/99, presentó demanda contra la Administración Portuaria Integral de Tuxpan S.A. de C.V. (APITUX), ante la Comisión de Mediación y Arbitraje de la Cámara Nacional de Comercio en la Ciudad de México, reclamando el pago de daños y perjuicios. El Tribunal Arbitral dictó laudo favorable a FRIGOTUX, APITUX </w:t>
      </w:r>
      <w:r w:rsidRPr="005A64E5">
        <w:rPr>
          <w:rFonts w:eastAsia="Times New Roman" w:cs="Times New Roman"/>
          <w:i/>
          <w:iCs/>
          <w:sz w:val="20"/>
          <w:szCs w:val="20"/>
          <w:lang w:val="es-ES" w:eastAsia="es-ES"/>
        </w:rPr>
        <w:t xml:space="preserve">procedió a elaborar la demanda de nulidad del laudo definitivo condenatorio y laudo adicional, misma que fue radicada por el Juzgado Séptimo de Distrito en Materia Civil, en la Ciudad de México, con número de expediente 324/2014, quien dictó sentencia favorable para la APITUX, misma que fue recurrida mediante amparo directo por FRIGOTUX y APITUX, el ocho de mayo del presente fue turnado para resolver. Se otorgó el amparo a las dos partes y el juzgado volvió a dictar sentencia favorable a la APITUX. FRIGOTUX interpuso amparo directo radicado por el Décimo Primer Tribunal Colegiado en Materia Civil en la Ciudad de México. Pendiente que se dicte resolución. </w:t>
      </w:r>
    </w:p>
    <w:p w14:paraId="66143E62" w14:textId="77777777" w:rsidR="005A64E5" w:rsidRPr="005A64E5" w:rsidRDefault="005A64E5" w:rsidP="005A64E5">
      <w:pPr>
        <w:spacing w:line="360" w:lineRule="auto"/>
        <w:jc w:val="both"/>
        <w:rPr>
          <w:rFonts w:eastAsia="Times New Roman" w:cs="Times New Roman"/>
          <w:b/>
          <w:bCs/>
          <w:i/>
          <w:iCs/>
          <w:sz w:val="20"/>
          <w:szCs w:val="20"/>
          <w:lang w:val="es-ES" w:eastAsia="es-ES"/>
        </w:rPr>
      </w:pPr>
      <w:r w:rsidRPr="005A64E5">
        <w:rPr>
          <w:rFonts w:eastAsia="Times New Roman" w:cs="Times New Roman"/>
          <w:b/>
          <w:bCs/>
          <w:i/>
          <w:iCs/>
          <w:sz w:val="20"/>
          <w:szCs w:val="20"/>
          <w:lang w:val="es-ES" w:eastAsia="es-ES"/>
        </w:rPr>
        <w:t>En auto de cuatro de marzo del año dos mil veinte, el Décimo Primer Tribunal Colegiado en Materia Civil del Primer Circuito publicado en lista de acuerdos de fecha seis de agosto del año actual, emite carecer de competencia legal para conocer de la demanda de amparo, remitiendo la demanda y sus anexos al Juez de Distrito en Materia Civil de México en Turno. Pendiente de radicación a juzgado de distrito.</w:t>
      </w:r>
    </w:p>
    <w:p w14:paraId="31AA271E" w14:textId="77777777" w:rsidR="005A64E5" w:rsidRPr="005A64E5" w:rsidRDefault="005A64E5" w:rsidP="005A64E5">
      <w:pPr>
        <w:spacing w:line="360" w:lineRule="auto"/>
        <w:jc w:val="both"/>
        <w:rPr>
          <w:rFonts w:eastAsia="Times New Roman" w:cs="Times New Roman"/>
          <w:i/>
          <w:iCs/>
          <w:sz w:val="20"/>
          <w:szCs w:val="20"/>
          <w:lang w:val="es-ES_tradnl" w:eastAsia="es-ES"/>
        </w:rPr>
      </w:pPr>
      <w:r w:rsidRPr="005A64E5">
        <w:rPr>
          <w:rFonts w:eastAsia="Times New Roman" w:cs="Times New Roman"/>
          <w:i/>
          <w:iCs/>
          <w:sz w:val="20"/>
          <w:szCs w:val="20"/>
          <w:lang w:eastAsia="es-ES"/>
        </w:rPr>
        <w:t>*El día 18 de marzo de 2014, feneció la relación contractual con FRIGOTUX, por no haber sido concedida la prórroga de vigencia. Por</w:t>
      </w:r>
      <w:r w:rsidRPr="005A64E5">
        <w:rPr>
          <w:rFonts w:eastAsia="Times New Roman" w:cs="Times New Roman"/>
          <w:i/>
          <w:iCs/>
          <w:sz w:val="20"/>
          <w:szCs w:val="20"/>
          <w:lang w:val="es-ES" w:eastAsia="es-ES"/>
        </w:rPr>
        <w:t xml:space="preserve">  oficio APITUX-DG-1071/2016 de fecha 23 de junio de 2016, se solicitó la intervención de la Dirección General de Puertos, para que de conformidad a sus facultades, proceda a la recuperación del área cedida a FRIGOTUX, así como de sus instalaciones, obras y mejoras que hubiere llevado a cabo, de acuerdo a la legislación de la materia, por resolución de fecha 14 de junio de 2017, la autoridad administrativa ordenó a </w:t>
      </w:r>
      <w:r w:rsidRPr="005A64E5">
        <w:rPr>
          <w:rFonts w:eastAsia="Times New Roman" w:cs="Times New Roman"/>
          <w:i/>
          <w:iCs/>
          <w:sz w:val="20"/>
          <w:szCs w:val="20"/>
          <w:lang w:eastAsia="es-ES"/>
        </w:rPr>
        <w:t xml:space="preserve">FRIGOTUX la desocupación y entrega voluntaria de las instalaciones, sin embargo, </w:t>
      </w:r>
      <w:r w:rsidRPr="005A64E5">
        <w:rPr>
          <w:rFonts w:eastAsia="Times New Roman" w:cs="Times New Roman"/>
          <w:i/>
          <w:iCs/>
          <w:sz w:val="20"/>
          <w:szCs w:val="20"/>
          <w:lang w:val="es-ES" w:eastAsia="es-ES"/>
        </w:rPr>
        <w:t xml:space="preserve">FRIGOTUX interpuso recurso de revisión, mismo que se resolvió confirmado la resolución de la primera instancia, continuando inconforme FRIGOTUX demandó la nulidad de la misma ante el TFJFA.  La Sala Regional emitió sentencia definitiva de fecha 30 de agosto del 2019, resultando infundada la causal de improcedencia y sobreseimiento formulada por la demandada y no </w:t>
      </w:r>
      <w:r w:rsidRPr="005A64E5">
        <w:rPr>
          <w:rFonts w:eastAsia="Times New Roman" w:cs="Times New Roman"/>
          <w:i/>
          <w:iCs/>
          <w:sz w:val="20"/>
          <w:szCs w:val="20"/>
          <w:lang w:val="es-ES" w:eastAsia="es-ES"/>
        </w:rPr>
        <w:lastRenderedPageBreak/>
        <w:t xml:space="preserve">probando su pretensión, en consecuencia promueve juicio de amparo indirecto, contra la </w:t>
      </w:r>
      <w:r w:rsidRPr="005A64E5">
        <w:rPr>
          <w:rFonts w:eastAsia="Times New Roman" w:cs="Times New Roman"/>
          <w:i/>
          <w:iCs/>
          <w:sz w:val="20"/>
          <w:szCs w:val="20"/>
          <w:lang w:eastAsia="es-ES"/>
        </w:rPr>
        <w:t xml:space="preserve">sala regional del golfo, del tribunal federal de justicia administrativa, con residencia en Xalapa, Ver., reclamando la sentencia dictada en el juicio de nulidad </w:t>
      </w:r>
      <w:r w:rsidRPr="005A64E5">
        <w:rPr>
          <w:rFonts w:eastAsia="Times New Roman" w:cs="Times New Roman"/>
          <w:i/>
          <w:iCs/>
          <w:sz w:val="20"/>
          <w:szCs w:val="20"/>
          <w:lang w:val="es-ES_tradnl" w:eastAsia="es-ES"/>
        </w:rPr>
        <w:t xml:space="preserve">3535/18-13-01-1  que confirmó la legalidad de la resolución dictada por el coordinador general de puertos y marina mercante de la SCT,  respecto de la entrega por parte de FRIGOTUX a la APITUX del área concesionada, al tenerse por terminado el contrato, promueve amparo directo 709/2019 radicado en el Primer Tribunal colegiado en materia administrativa, en Boca del Río, Ver. Teniéndose a la APITUX, como tercero interesada. </w:t>
      </w:r>
    </w:p>
    <w:p w14:paraId="67AB8ADB" w14:textId="77777777" w:rsidR="005A64E5" w:rsidRPr="005A64E5" w:rsidRDefault="005A64E5" w:rsidP="005A64E5">
      <w:pPr>
        <w:spacing w:line="360" w:lineRule="auto"/>
        <w:jc w:val="both"/>
        <w:rPr>
          <w:rFonts w:eastAsia="Times New Roman" w:cs="Times New Roman"/>
          <w:i/>
          <w:iCs/>
          <w:sz w:val="20"/>
          <w:szCs w:val="20"/>
          <w:lang w:val="es-ES_tradnl"/>
        </w:rPr>
      </w:pPr>
    </w:p>
    <w:p w14:paraId="3AFACF0C" w14:textId="77777777" w:rsidR="005A64E5" w:rsidRPr="005A64E5" w:rsidRDefault="005A64E5" w:rsidP="005A64E5">
      <w:pPr>
        <w:spacing w:line="360" w:lineRule="auto"/>
        <w:jc w:val="both"/>
        <w:rPr>
          <w:rFonts w:eastAsia="Times New Roman" w:cs="Times New Roman"/>
          <w:b/>
          <w:bCs/>
          <w:i/>
          <w:iCs/>
          <w:sz w:val="20"/>
          <w:szCs w:val="20"/>
          <w:lang w:val="es-ES_tradnl" w:eastAsia="es-ES"/>
        </w:rPr>
      </w:pPr>
      <w:r w:rsidRPr="005A64E5">
        <w:rPr>
          <w:rFonts w:eastAsia="Times New Roman" w:cs="Times New Roman"/>
          <w:b/>
          <w:bCs/>
          <w:i/>
          <w:iCs/>
          <w:sz w:val="20"/>
          <w:szCs w:val="20"/>
          <w:lang w:val="es-ES_tradnl" w:eastAsia="es-ES"/>
        </w:rPr>
        <w:t>En fecha 07 de febrero del año 2020, se turnó a la ponencia del Magistrado Eliel Enedino Fitta García, para la elaboración del proyecto de resolución. Pendiente  de sentencia.</w:t>
      </w:r>
    </w:p>
    <w:p w14:paraId="42E5D0E2" w14:textId="77777777" w:rsidR="005A64E5" w:rsidRPr="005A64E5" w:rsidRDefault="005A64E5" w:rsidP="005A64E5">
      <w:pPr>
        <w:spacing w:line="360" w:lineRule="auto"/>
        <w:jc w:val="both"/>
        <w:rPr>
          <w:rFonts w:eastAsia="Times New Roman" w:cs="Times New Roman"/>
          <w:b/>
          <w:bCs/>
          <w:i/>
          <w:iCs/>
          <w:sz w:val="20"/>
          <w:szCs w:val="20"/>
          <w:lang w:val="es-ES_tradnl" w:eastAsia="es-ES"/>
        </w:rPr>
      </w:pPr>
    </w:p>
    <w:p w14:paraId="058B398F" w14:textId="77777777" w:rsidR="005A64E5" w:rsidRPr="005A64E5" w:rsidRDefault="005A64E5" w:rsidP="005A64E5">
      <w:pPr>
        <w:spacing w:line="360" w:lineRule="auto"/>
        <w:ind w:left="-709"/>
        <w:jc w:val="both"/>
        <w:rPr>
          <w:rFonts w:eastAsia="Calibri" w:cs="Times New Roman"/>
          <w:bCs/>
          <w:sz w:val="16"/>
          <w:szCs w:val="16"/>
          <w:lang w:val="es-ES" w:eastAsia="es-ES"/>
        </w:rPr>
      </w:pPr>
    </w:p>
    <w:p w14:paraId="492BD30E" w14:textId="77777777" w:rsidR="005A64E5" w:rsidRDefault="005A64E5" w:rsidP="002F1D66">
      <w:pPr>
        <w:spacing w:before="60" w:after="60"/>
        <w:jc w:val="both"/>
        <w:rPr>
          <w:rFonts w:eastAsia="Times New Roman" w:cs="Times New Roman"/>
          <w:b/>
          <w:bCs/>
          <w:sz w:val="16"/>
          <w:szCs w:val="16"/>
          <w:lang w:val="es-ES" w:eastAsia="es-ES"/>
        </w:rPr>
      </w:pPr>
      <w:r w:rsidRPr="005A64E5">
        <w:rPr>
          <w:rFonts w:eastAsia="Times New Roman" w:cs="Times New Roman"/>
          <w:b/>
          <w:bCs/>
          <w:sz w:val="16"/>
          <w:szCs w:val="16"/>
          <w:lang w:val="es-ES" w:eastAsia="es-ES"/>
        </w:rPr>
        <w:t>CONTRATOS POR USO DE ÁREA (No causan registro)</w:t>
      </w:r>
    </w:p>
    <w:p w14:paraId="314C8B17" w14:textId="77777777" w:rsidR="002F1D66" w:rsidRPr="005A64E5" w:rsidRDefault="002F1D66" w:rsidP="002F1D66">
      <w:pPr>
        <w:spacing w:before="60" w:after="60"/>
        <w:jc w:val="both"/>
        <w:rPr>
          <w:rFonts w:eastAsia="Times New Roman" w:cs="Times New Roman"/>
          <w:b/>
          <w:bCs/>
          <w:sz w:val="16"/>
          <w:szCs w:val="16"/>
          <w:lang w:val="es-ES" w:eastAsia="es-ES"/>
        </w:rPr>
      </w:pPr>
    </w:p>
    <w:tbl>
      <w:tblPr>
        <w:tblW w:w="5232" w:type="pct"/>
        <w:tblInd w:w="-10" w:type="dxa"/>
        <w:tblLayout w:type="fixed"/>
        <w:tblCellMar>
          <w:left w:w="0" w:type="dxa"/>
          <w:right w:w="0" w:type="dxa"/>
        </w:tblCellMar>
        <w:tblLook w:val="04A0" w:firstRow="1" w:lastRow="0" w:firstColumn="1" w:lastColumn="0" w:noHBand="0" w:noVBand="1"/>
      </w:tblPr>
      <w:tblGrid>
        <w:gridCol w:w="963"/>
        <w:gridCol w:w="1906"/>
        <w:gridCol w:w="2056"/>
        <w:gridCol w:w="1364"/>
        <w:gridCol w:w="1093"/>
        <w:gridCol w:w="1505"/>
        <w:gridCol w:w="1230"/>
      </w:tblGrid>
      <w:tr w:rsidR="005A64E5" w:rsidRPr="005A64E5" w14:paraId="5C7C30AE" w14:textId="77777777" w:rsidTr="002F1D66">
        <w:trPr>
          <w:trHeight w:val="438"/>
        </w:trPr>
        <w:tc>
          <w:tcPr>
            <w:tcW w:w="476" w:type="pc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6080C460" w14:textId="77777777" w:rsidR="005A64E5" w:rsidRPr="005A64E5" w:rsidRDefault="005A64E5" w:rsidP="005A64E5">
            <w:pPr>
              <w:jc w:val="center"/>
              <w:rPr>
                <w:rFonts w:eastAsia="Arial Unicode MS" w:cs="Arial"/>
                <w:b/>
                <w:bCs/>
                <w:sz w:val="16"/>
                <w:szCs w:val="16"/>
                <w:lang w:val="es-ES_tradnl" w:eastAsia="es-ES"/>
              </w:rPr>
            </w:pPr>
          </w:p>
          <w:p w14:paraId="46FA7A9B" w14:textId="77777777" w:rsidR="005A64E5" w:rsidRPr="005A64E5" w:rsidRDefault="005A64E5" w:rsidP="005A64E5">
            <w:pPr>
              <w:jc w:val="center"/>
              <w:rPr>
                <w:rFonts w:eastAsia="Arial Unicode MS" w:cs="Arial"/>
                <w:b/>
                <w:bCs/>
                <w:sz w:val="16"/>
                <w:szCs w:val="16"/>
                <w:lang w:val="es-ES_tradnl" w:eastAsia="es-ES"/>
              </w:rPr>
            </w:pPr>
            <w:r w:rsidRPr="005A64E5">
              <w:rPr>
                <w:rFonts w:eastAsia="Arial Unicode MS" w:cs="Arial"/>
                <w:b/>
                <w:bCs/>
                <w:sz w:val="16"/>
                <w:szCs w:val="16"/>
                <w:lang w:val="es-ES_tradnl" w:eastAsia="es-ES"/>
              </w:rPr>
              <w:t>Nº</w:t>
            </w:r>
          </w:p>
        </w:tc>
        <w:tc>
          <w:tcPr>
            <w:tcW w:w="942"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123E5D16" w14:textId="77777777" w:rsidR="005A64E5" w:rsidRPr="005A64E5" w:rsidRDefault="005A64E5" w:rsidP="005A64E5">
            <w:pPr>
              <w:jc w:val="center"/>
              <w:rPr>
                <w:rFonts w:eastAsia="Arial Unicode MS" w:cs="Arial"/>
                <w:b/>
                <w:bCs/>
                <w:snapToGrid w:val="0"/>
                <w:sz w:val="16"/>
                <w:szCs w:val="16"/>
                <w:lang w:val="es-ES_tradnl" w:eastAsia="es-ES"/>
              </w:rPr>
            </w:pPr>
          </w:p>
          <w:p w14:paraId="7D85C11F" w14:textId="77777777" w:rsidR="005A64E5" w:rsidRPr="005A64E5" w:rsidRDefault="005A64E5" w:rsidP="005A64E5">
            <w:pPr>
              <w:jc w:val="center"/>
              <w:rPr>
                <w:rFonts w:eastAsia="Arial Unicode MS" w:cs="Arial"/>
                <w:b/>
                <w:bCs/>
                <w:snapToGrid w:val="0"/>
                <w:sz w:val="16"/>
                <w:szCs w:val="16"/>
                <w:lang w:val="es-ES_tradnl" w:eastAsia="es-ES"/>
              </w:rPr>
            </w:pPr>
            <w:r w:rsidRPr="005A64E5">
              <w:rPr>
                <w:rFonts w:eastAsia="Arial Unicode MS" w:cs="Arial"/>
                <w:b/>
                <w:bCs/>
                <w:snapToGrid w:val="0"/>
                <w:sz w:val="16"/>
                <w:szCs w:val="16"/>
                <w:lang w:val="es-ES_tradnl" w:eastAsia="es-ES"/>
              </w:rPr>
              <w:t>Contrato por uso de área</w:t>
            </w:r>
          </w:p>
        </w:tc>
        <w:tc>
          <w:tcPr>
            <w:tcW w:w="1016"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0F4EC1F1" w14:textId="77777777" w:rsidR="005A64E5" w:rsidRPr="005A64E5" w:rsidRDefault="005A64E5" w:rsidP="005A64E5">
            <w:pPr>
              <w:jc w:val="center"/>
              <w:rPr>
                <w:rFonts w:eastAsia="Times New Roman" w:cs="Times New Roman"/>
                <w:b/>
                <w:bCs/>
                <w:snapToGrid w:val="0"/>
                <w:sz w:val="16"/>
                <w:szCs w:val="16"/>
                <w:lang w:eastAsia="es-ES"/>
              </w:rPr>
            </w:pPr>
          </w:p>
          <w:p w14:paraId="5B7301CE" w14:textId="77777777" w:rsidR="005A64E5" w:rsidRPr="005A64E5" w:rsidRDefault="005A64E5" w:rsidP="005A64E5">
            <w:pPr>
              <w:jc w:val="center"/>
              <w:rPr>
                <w:rFonts w:eastAsia="Times New Roman" w:cs="Times New Roman"/>
                <w:b/>
                <w:bCs/>
                <w:snapToGrid w:val="0"/>
                <w:sz w:val="16"/>
                <w:szCs w:val="16"/>
                <w:lang w:eastAsia="es-ES"/>
              </w:rPr>
            </w:pPr>
            <w:r w:rsidRPr="005A64E5">
              <w:rPr>
                <w:rFonts w:eastAsia="Times New Roman" w:cs="Times New Roman"/>
                <w:b/>
                <w:bCs/>
                <w:snapToGrid w:val="0"/>
                <w:sz w:val="16"/>
                <w:szCs w:val="16"/>
                <w:lang w:eastAsia="es-ES"/>
              </w:rPr>
              <w:t>Objeto</w:t>
            </w:r>
          </w:p>
        </w:tc>
        <w:tc>
          <w:tcPr>
            <w:tcW w:w="674"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66193212" w14:textId="77777777" w:rsidR="005A64E5" w:rsidRPr="005A64E5" w:rsidRDefault="005A64E5" w:rsidP="005A64E5">
            <w:pPr>
              <w:ind w:right="113"/>
              <w:jc w:val="center"/>
              <w:rPr>
                <w:rFonts w:eastAsia="Times New Roman" w:cs="Times New Roman"/>
                <w:b/>
                <w:bCs/>
                <w:sz w:val="16"/>
                <w:szCs w:val="16"/>
                <w:lang w:eastAsia="es-ES"/>
              </w:rPr>
            </w:pPr>
          </w:p>
          <w:p w14:paraId="6FA2CE81" w14:textId="77777777" w:rsidR="005A64E5" w:rsidRPr="005A64E5" w:rsidRDefault="005A64E5" w:rsidP="005A64E5">
            <w:pPr>
              <w:ind w:right="113"/>
              <w:jc w:val="center"/>
              <w:rPr>
                <w:rFonts w:eastAsia="Times New Roman" w:cs="Times New Roman"/>
                <w:b/>
                <w:bCs/>
                <w:sz w:val="16"/>
                <w:szCs w:val="16"/>
                <w:lang w:eastAsia="es-ES"/>
              </w:rPr>
            </w:pPr>
            <w:r w:rsidRPr="005A64E5">
              <w:rPr>
                <w:rFonts w:eastAsia="Times New Roman" w:cs="Times New Roman"/>
                <w:b/>
                <w:bCs/>
                <w:sz w:val="16"/>
                <w:szCs w:val="16"/>
                <w:lang w:eastAsia="es-ES"/>
              </w:rPr>
              <w:t>Superficie m</w:t>
            </w:r>
            <w:r w:rsidRPr="005A64E5">
              <w:rPr>
                <w:rFonts w:eastAsia="Times New Roman" w:cs="Times New Roman"/>
                <w:b/>
                <w:bCs/>
                <w:sz w:val="16"/>
                <w:szCs w:val="16"/>
                <w:vertAlign w:val="superscript"/>
                <w:lang w:eastAsia="es-ES"/>
              </w:rPr>
              <w:t>2</w:t>
            </w:r>
          </w:p>
        </w:tc>
        <w:tc>
          <w:tcPr>
            <w:tcW w:w="1284" w:type="pct"/>
            <w:gridSpan w:val="2"/>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53D90F44" w14:textId="77777777" w:rsidR="005A64E5" w:rsidRPr="005A64E5" w:rsidRDefault="005A64E5" w:rsidP="005A64E5">
            <w:pPr>
              <w:jc w:val="center"/>
              <w:rPr>
                <w:rFonts w:eastAsia="Arial Unicode MS" w:cs="Arial"/>
                <w:b/>
                <w:bCs/>
                <w:sz w:val="16"/>
                <w:szCs w:val="16"/>
                <w:lang w:val="es-ES_tradnl" w:eastAsia="es-ES"/>
              </w:rPr>
            </w:pPr>
            <w:r w:rsidRPr="005A64E5">
              <w:rPr>
                <w:rFonts w:eastAsia="Arial Unicode MS" w:cs="Arial"/>
                <w:b/>
                <w:bCs/>
                <w:sz w:val="16"/>
                <w:szCs w:val="16"/>
                <w:lang w:val="es-ES_tradnl" w:eastAsia="es-ES"/>
              </w:rPr>
              <w:t>Vigencia</w:t>
            </w:r>
          </w:p>
          <w:p w14:paraId="492B8CD4" w14:textId="77777777" w:rsidR="005A64E5" w:rsidRPr="005A64E5" w:rsidRDefault="005A64E5" w:rsidP="005A64E5">
            <w:pPr>
              <w:jc w:val="center"/>
              <w:rPr>
                <w:rFonts w:eastAsia="Arial Unicode MS" w:cs="Arial"/>
                <w:b/>
                <w:bCs/>
                <w:sz w:val="16"/>
                <w:szCs w:val="16"/>
                <w:lang w:val="es-ES_tradnl" w:eastAsia="es-ES"/>
              </w:rPr>
            </w:pPr>
            <w:r w:rsidRPr="005A64E5">
              <w:rPr>
                <w:rFonts w:eastAsia="Arial Unicode MS" w:cs="Arial"/>
                <w:b/>
                <w:bCs/>
                <w:sz w:val="16"/>
                <w:szCs w:val="16"/>
                <w:lang w:val="es-ES_tradnl" w:eastAsia="es-ES"/>
              </w:rPr>
              <w:t>Modificada</w:t>
            </w:r>
          </w:p>
        </w:tc>
        <w:tc>
          <w:tcPr>
            <w:tcW w:w="608"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26C674CA" w14:textId="77777777" w:rsidR="005A64E5" w:rsidRPr="005A64E5" w:rsidRDefault="005A64E5" w:rsidP="005A64E5">
            <w:pPr>
              <w:jc w:val="center"/>
              <w:rPr>
                <w:rFonts w:eastAsia="Arial Unicode MS" w:cs="Arial"/>
                <w:b/>
                <w:bCs/>
                <w:sz w:val="16"/>
                <w:szCs w:val="16"/>
                <w:lang w:val="es-ES_tradnl" w:eastAsia="es-ES"/>
              </w:rPr>
            </w:pPr>
            <w:r w:rsidRPr="005A64E5">
              <w:rPr>
                <w:rFonts w:eastAsia="Arial Unicode MS" w:cs="Arial"/>
                <w:b/>
                <w:bCs/>
                <w:sz w:val="16"/>
                <w:szCs w:val="16"/>
                <w:lang w:val="es-ES_tradnl" w:eastAsia="es-ES"/>
              </w:rPr>
              <w:t>Ingresos facturados</w:t>
            </w:r>
          </w:p>
          <w:p w14:paraId="267B1FB5" w14:textId="77777777" w:rsidR="005A64E5" w:rsidRPr="005A64E5" w:rsidRDefault="005A64E5" w:rsidP="005A64E5">
            <w:pPr>
              <w:ind w:right="170"/>
              <w:jc w:val="center"/>
              <w:rPr>
                <w:rFonts w:eastAsia="Times New Roman" w:cs="Times New Roman"/>
                <w:b/>
                <w:bCs/>
                <w:sz w:val="16"/>
                <w:szCs w:val="16"/>
                <w:lang w:eastAsia="es-ES"/>
              </w:rPr>
            </w:pPr>
            <w:r w:rsidRPr="005A64E5">
              <w:rPr>
                <w:rFonts w:eastAsia="Times New Roman" w:cs="Times New Roman"/>
                <w:b/>
                <w:bCs/>
                <w:sz w:val="16"/>
                <w:szCs w:val="16"/>
                <w:lang w:val="es-ES_tradnl" w:eastAsia="es-ES"/>
              </w:rPr>
              <w:t>(miles $)</w:t>
            </w:r>
          </w:p>
        </w:tc>
      </w:tr>
      <w:tr w:rsidR="005A64E5" w:rsidRPr="005A64E5" w14:paraId="5026CBF9" w14:textId="77777777" w:rsidTr="002F1D66">
        <w:trPr>
          <w:trHeight w:val="1200"/>
        </w:trPr>
        <w:tc>
          <w:tcPr>
            <w:tcW w:w="476"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3645975" w14:textId="77777777" w:rsidR="005A64E5" w:rsidRPr="005A64E5" w:rsidRDefault="005A64E5" w:rsidP="005A64E5">
            <w:pPr>
              <w:rPr>
                <w:rFonts w:eastAsia="Times New Roman" w:cs="Times New Roman"/>
                <w:b/>
                <w:bCs/>
                <w:sz w:val="16"/>
                <w:szCs w:val="16"/>
                <w:lang w:eastAsia="es-ES"/>
              </w:rPr>
            </w:pPr>
          </w:p>
          <w:p w14:paraId="5BC8939A" w14:textId="77777777" w:rsidR="005A64E5" w:rsidRPr="005A64E5" w:rsidRDefault="005A64E5" w:rsidP="005A64E5">
            <w:pPr>
              <w:jc w:val="center"/>
              <w:rPr>
                <w:rFonts w:eastAsia="Times New Roman" w:cs="Times New Roman"/>
                <w:b/>
                <w:bCs/>
                <w:sz w:val="16"/>
                <w:szCs w:val="16"/>
                <w:lang w:eastAsia="es-ES"/>
              </w:rPr>
            </w:pPr>
          </w:p>
          <w:p w14:paraId="38D35A54"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w:t>
            </w:r>
          </w:p>
        </w:tc>
        <w:tc>
          <w:tcPr>
            <w:tcW w:w="942"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F3D2B20" w14:textId="77777777" w:rsidR="005A64E5" w:rsidRPr="005A64E5" w:rsidRDefault="005A64E5" w:rsidP="005A64E5">
            <w:pPr>
              <w:jc w:val="center"/>
              <w:rPr>
                <w:rFonts w:eastAsia="Times New Roman" w:cs="Times New Roman"/>
                <w:sz w:val="16"/>
                <w:szCs w:val="16"/>
                <w:lang w:eastAsia="es-ES"/>
              </w:rPr>
            </w:pPr>
          </w:p>
          <w:p w14:paraId="08AC1F9A" w14:textId="77777777" w:rsidR="005A64E5" w:rsidRPr="005A64E5" w:rsidRDefault="005A64E5" w:rsidP="005A64E5">
            <w:pPr>
              <w:jc w:val="center"/>
              <w:rPr>
                <w:rFonts w:eastAsia="Times New Roman" w:cs="Times New Roman"/>
                <w:sz w:val="16"/>
                <w:szCs w:val="16"/>
                <w:lang w:val="es-ES" w:eastAsia="es-ES"/>
              </w:rPr>
            </w:pPr>
            <w:r w:rsidRPr="005A64E5">
              <w:rPr>
                <w:rFonts w:eastAsia="Times New Roman" w:cs="Times New Roman"/>
                <w:sz w:val="16"/>
                <w:szCs w:val="16"/>
                <w:lang w:eastAsia="es-ES"/>
              </w:rPr>
              <w:t>Agencia</w:t>
            </w:r>
            <w:r w:rsidRPr="005A64E5">
              <w:rPr>
                <w:rFonts w:eastAsia="Times New Roman" w:cs="Times New Roman"/>
                <w:sz w:val="16"/>
                <w:szCs w:val="16"/>
                <w:lang w:val="es-ES" w:eastAsia="es-ES"/>
              </w:rPr>
              <w:t xml:space="preserve"> Salas Villagómez y Asociados,</w:t>
            </w:r>
          </w:p>
          <w:p w14:paraId="4E451A88" w14:textId="77777777" w:rsidR="005A64E5" w:rsidRPr="005A64E5" w:rsidRDefault="005A64E5"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S.A. de C.V.</w:t>
            </w:r>
          </w:p>
        </w:tc>
        <w:tc>
          <w:tcPr>
            <w:tcW w:w="1016"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C17A71A" w14:textId="77777777" w:rsidR="005A64E5" w:rsidRPr="005A64E5" w:rsidRDefault="005A64E5" w:rsidP="005A64E5">
            <w:pPr>
              <w:rPr>
                <w:rFonts w:eastAsia="Times New Roman" w:cs="Times New Roman"/>
                <w:sz w:val="16"/>
                <w:szCs w:val="16"/>
                <w:lang w:val="es-ES" w:eastAsia="es-ES"/>
              </w:rPr>
            </w:pPr>
          </w:p>
          <w:p w14:paraId="4272662A" w14:textId="77777777" w:rsidR="005A64E5" w:rsidRPr="005A64E5" w:rsidRDefault="005A64E5" w:rsidP="005A64E5">
            <w:pPr>
              <w:jc w:val="center"/>
              <w:rPr>
                <w:rFonts w:eastAsia="Times New Roman" w:cs="Times New Roman"/>
                <w:sz w:val="16"/>
                <w:szCs w:val="16"/>
                <w:lang w:val="pt-BR" w:eastAsia="es-ES"/>
              </w:rPr>
            </w:pPr>
            <w:r w:rsidRPr="005A64E5">
              <w:rPr>
                <w:rFonts w:eastAsia="Times New Roman" w:cs="Times New Roman"/>
                <w:sz w:val="16"/>
                <w:szCs w:val="16"/>
                <w:lang w:val="es-ES" w:eastAsia="es-ES"/>
              </w:rPr>
              <w:t>Uso de área para Actividades Administrativas</w:t>
            </w:r>
          </w:p>
        </w:tc>
        <w:tc>
          <w:tcPr>
            <w:tcW w:w="67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9C62B4E" w14:textId="77777777" w:rsidR="005A64E5" w:rsidRPr="005A64E5" w:rsidRDefault="005A64E5" w:rsidP="005A64E5">
            <w:pPr>
              <w:rPr>
                <w:rFonts w:eastAsia="Times New Roman" w:cs="Times New Roman"/>
                <w:sz w:val="16"/>
                <w:szCs w:val="16"/>
                <w:lang w:val="pt-BR" w:eastAsia="es-ES"/>
              </w:rPr>
            </w:pPr>
          </w:p>
          <w:p w14:paraId="02782535" w14:textId="77777777" w:rsidR="005A64E5" w:rsidRPr="005A64E5" w:rsidRDefault="005A64E5" w:rsidP="005A64E5">
            <w:pPr>
              <w:jc w:val="center"/>
              <w:rPr>
                <w:rFonts w:eastAsia="Times New Roman" w:cs="Times New Roman"/>
                <w:sz w:val="16"/>
                <w:szCs w:val="16"/>
                <w:lang w:val="pt-BR" w:eastAsia="es-ES"/>
              </w:rPr>
            </w:pPr>
          </w:p>
          <w:p w14:paraId="56381BDF" w14:textId="77777777" w:rsidR="005A64E5" w:rsidRPr="005A64E5" w:rsidRDefault="005A64E5"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16.80</w:t>
            </w:r>
          </w:p>
        </w:tc>
        <w:tc>
          <w:tcPr>
            <w:tcW w:w="54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1922E01" w14:textId="77777777" w:rsidR="005A64E5" w:rsidRPr="005A64E5" w:rsidRDefault="005A64E5" w:rsidP="005A64E5">
            <w:pPr>
              <w:rPr>
                <w:rFonts w:eastAsia="Times New Roman" w:cs="Times New Roman"/>
                <w:sz w:val="16"/>
                <w:szCs w:val="16"/>
                <w:lang w:eastAsia="es-ES"/>
              </w:rPr>
            </w:pPr>
          </w:p>
          <w:p w14:paraId="1FFBADBD" w14:textId="77777777" w:rsidR="005A64E5" w:rsidRPr="005A64E5" w:rsidRDefault="005A64E5" w:rsidP="005A64E5">
            <w:pPr>
              <w:jc w:val="center"/>
              <w:rPr>
                <w:rFonts w:eastAsia="Times New Roman" w:cs="Times New Roman"/>
                <w:sz w:val="16"/>
                <w:szCs w:val="16"/>
                <w:lang w:eastAsia="es-ES"/>
              </w:rPr>
            </w:pPr>
          </w:p>
          <w:p w14:paraId="1544E92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 año</w:t>
            </w:r>
          </w:p>
        </w:tc>
        <w:tc>
          <w:tcPr>
            <w:tcW w:w="7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FB2420F" w14:textId="77777777" w:rsidR="005A64E5" w:rsidRPr="005A64E5" w:rsidRDefault="005A64E5" w:rsidP="005A64E5">
            <w:pPr>
              <w:rPr>
                <w:rFonts w:eastAsia="Times New Roman" w:cs="Times New Roman"/>
                <w:sz w:val="16"/>
                <w:szCs w:val="16"/>
                <w:lang w:eastAsia="es-ES"/>
              </w:rPr>
            </w:pPr>
          </w:p>
          <w:p w14:paraId="449D03B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01/Nov/2019</w:t>
            </w:r>
          </w:p>
          <w:p w14:paraId="56A3EA7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                                           31/Oct/2020</w:t>
            </w:r>
          </w:p>
        </w:tc>
        <w:tc>
          <w:tcPr>
            <w:tcW w:w="60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9664AB7" w14:textId="77777777" w:rsidR="005A64E5" w:rsidRPr="005A64E5" w:rsidRDefault="005A64E5" w:rsidP="005A64E5">
            <w:pPr>
              <w:ind w:right="170"/>
              <w:rPr>
                <w:rFonts w:eastAsia="Times New Roman" w:cs="Times New Roman"/>
                <w:color w:val="FF0000"/>
                <w:sz w:val="16"/>
                <w:szCs w:val="16"/>
                <w:lang w:eastAsia="es-ES"/>
              </w:rPr>
            </w:pPr>
          </w:p>
          <w:p w14:paraId="144D41DF" w14:textId="77777777" w:rsidR="005A64E5" w:rsidRPr="005A64E5" w:rsidRDefault="005A64E5" w:rsidP="005A64E5">
            <w:pPr>
              <w:jc w:val="center"/>
              <w:rPr>
                <w:rFonts w:eastAsia="Times New Roman" w:cs="Times New Roman"/>
                <w:b/>
                <w:color w:val="FF0000"/>
                <w:sz w:val="16"/>
                <w:szCs w:val="16"/>
                <w:lang w:eastAsia="es-ES"/>
              </w:rPr>
            </w:pPr>
          </w:p>
          <w:p w14:paraId="72E4D75C" w14:textId="77777777" w:rsidR="005A64E5" w:rsidRPr="005A64E5" w:rsidRDefault="005A64E5" w:rsidP="005A64E5">
            <w:pPr>
              <w:ind w:right="170"/>
              <w:jc w:val="center"/>
              <w:rPr>
                <w:rFonts w:eastAsia="Times New Roman" w:cs="Times New Roman"/>
                <w:b/>
                <w:color w:val="FF0000"/>
                <w:sz w:val="16"/>
                <w:szCs w:val="16"/>
                <w:lang w:eastAsia="es-ES"/>
              </w:rPr>
            </w:pPr>
            <w:r w:rsidRPr="005A64E5">
              <w:rPr>
                <w:rFonts w:eastAsia="Times New Roman" w:cs="Times New Roman"/>
                <w:b/>
                <w:bCs/>
                <w:sz w:val="16"/>
                <w:szCs w:val="16"/>
                <w:lang w:eastAsia="es-ES"/>
              </w:rPr>
              <w:t>5.85</w:t>
            </w:r>
          </w:p>
        </w:tc>
      </w:tr>
      <w:tr w:rsidR="005A64E5" w:rsidRPr="005A64E5" w14:paraId="3534C5CD" w14:textId="77777777" w:rsidTr="002F1D66">
        <w:trPr>
          <w:trHeight w:val="999"/>
        </w:trPr>
        <w:tc>
          <w:tcPr>
            <w:tcW w:w="476"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B6BEA7E" w14:textId="77777777" w:rsidR="005A64E5" w:rsidRPr="005A64E5" w:rsidRDefault="005A64E5" w:rsidP="005A64E5">
            <w:pPr>
              <w:jc w:val="center"/>
              <w:rPr>
                <w:rFonts w:eastAsia="Times New Roman" w:cs="Times New Roman"/>
                <w:b/>
                <w:bCs/>
                <w:sz w:val="16"/>
                <w:szCs w:val="16"/>
                <w:lang w:eastAsia="es-ES"/>
              </w:rPr>
            </w:pPr>
          </w:p>
          <w:p w14:paraId="760FD836" w14:textId="77777777" w:rsidR="005A64E5" w:rsidRPr="005A64E5" w:rsidRDefault="005A64E5" w:rsidP="005A64E5">
            <w:pPr>
              <w:rPr>
                <w:rFonts w:eastAsia="Times New Roman" w:cs="Times New Roman"/>
                <w:b/>
                <w:bCs/>
                <w:sz w:val="16"/>
                <w:szCs w:val="16"/>
                <w:lang w:eastAsia="es-ES"/>
              </w:rPr>
            </w:pPr>
          </w:p>
          <w:p w14:paraId="58E673F2"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w:t>
            </w:r>
          </w:p>
        </w:tc>
        <w:tc>
          <w:tcPr>
            <w:tcW w:w="942"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BFAED26" w14:textId="77777777" w:rsidR="005A64E5" w:rsidRPr="005A64E5" w:rsidRDefault="005A64E5" w:rsidP="005A64E5">
            <w:pPr>
              <w:jc w:val="center"/>
              <w:rPr>
                <w:rFonts w:eastAsia="Times New Roman" w:cs="Times New Roman"/>
                <w:sz w:val="16"/>
                <w:szCs w:val="16"/>
                <w:lang w:val="es-ES" w:eastAsia="es-ES"/>
              </w:rPr>
            </w:pPr>
          </w:p>
          <w:p w14:paraId="0468834E" w14:textId="77777777" w:rsidR="005A64E5" w:rsidRPr="005A64E5" w:rsidRDefault="005A64E5"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 xml:space="preserve">Agencia Aduanal Santiago Garibay y Sucesores      </w:t>
            </w:r>
          </w:p>
          <w:p w14:paraId="3881F92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 xml:space="preserve"> S.A. de C.V.</w:t>
            </w:r>
          </w:p>
        </w:tc>
        <w:tc>
          <w:tcPr>
            <w:tcW w:w="1016"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D409214" w14:textId="77777777" w:rsidR="005A64E5" w:rsidRPr="005A64E5" w:rsidRDefault="005A64E5" w:rsidP="005A64E5">
            <w:pPr>
              <w:rPr>
                <w:rFonts w:eastAsia="Times New Roman" w:cs="Times New Roman"/>
                <w:sz w:val="16"/>
                <w:szCs w:val="16"/>
                <w:lang w:val="es-ES" w:eastAsia="es-ES"/>
              </w:rPr>
            </w:pPr>
          </w:p>
          <w:p w14:paraId="6130F097" w14:textId="77777777" w:rsidR="005A64E5" w:rsidRPr="005A64E5" w:rsidRDefault="005A64E5"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Uso de área para Actividades Administrativas</w:t>
            </w:r>
          </w:p>
        </w:tc>
        <w:tc>
          <w:tcPr>
            <w:tcW w:w="67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D8ABD47" w14:textId="77777777" w:rsidR="005A64E5" w:rsidRPr="005A64E5" w:rsidRDefault="005A64E5" w:rsidP="005A64E5">
            <w:pPr>
              <w:jc w:val="center"/>
              <w:rPr>
                <w:rFonts w:eastAsia="Times New Roman" w:cs="Times New Roman"/>
                <w:sz w:val="16"/>
                <w:szCs w:val="16"/>
                <w:lang w:val="es-ES" w:eastAsia="es-ES"/>
              </w:rPr>
            </w:pPr>
          </w:p>
          <w:p w14:paraId="3E8C2043" w14:textId="77777777" w:rsidR="005A64E5" w:rsidRPr="005A64E5" w:rsidRDefault="005A64E5" w:rsidP="005A64E5">
            <w:pPr>
              <w:rPr>
                <w:rFonts w:eastAsia="Times New Roman" w:cs="Times New Roman"/>
                <w:sz w:val="16"/>
                <w:szCs w:val="16"/>
                <w:lang w:val="es-ES" w:eastAsia="es-ES"/>
              </w:rPr>
            </w:pPr>
          </w:p>
          <w:p w14:paraId="20BE9185" w14:textId="77777777" w:rsidR="005A64E5" w:rsidRPr="005A64E5" w:rsidRDefault="005A64E5"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23.40</w:t>
            </w:r>
          </w:p>
        </w:tc>
        <w:tc>
          <w:tcPr>
            <w:tcW w:w="540"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9E1535D" w14:textId="77777777" w:rsidR="005A64E5" w:rsidRPr="005A64E5" w:rsidRDefault="005A64E5" w:rsidP="005A64E5">
            <w:pPr>
              <w:rPr>
                <w:rFonts w:eastAsia="Times New Roman" w:cs="Times New Roman"/>
                <w:sz w:val="16"/>
                <w:szCs w:val="16"/>
                <w:lang w:eastAsia="es-ES"/>
              </w:rPr>
            </w:pPr>
          </w:p>
          <w:p w14:paraId="6447EB87" w14:textId="77777777" w:rsidR="005A64E5" w:rsidRPr="005A64E5" w:rsidRDefault="005A64E5" w:rsidP="005A64E5">
            <w:pPr>
              <w:jc w:val="center"/>
              <w:rPr>
                <w:rFonts w:eastAsia="Times New Roman" w:cs="Times New Roman"/>
                <w:sz w:val="16"/>
                <w:szCs w:val="16"/>
                <w:lang w:eastAsia="es-ES"/>
              </w:rPr>
            </w:pPr>
          </w:p>
          <w:p w14:paraId="3623849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 año</w:t>
            </w:r>
          </w:p>
        </w:tc>
        <w:tc>
          <w:tcPr>
            <w:tcW w:w="744"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BA279F0" w14:textId="77777777" w:rsidR="005A64E5" w:rsidRPr="005A64E5" w:rsidRDefault="005A64E5" w:rsidP="005A64E5">
            <w:pPr>
              <w:rPr>
                <w:rFonts w:eastAsia="Times New Roman" w:cs="Times New Roman"/>
                <w:sz w:val="16"/>
                <w:szCs w:val="16"/>
                <w:lang w:eastAsia="es-ES"/>
              </w:rPr>
            </w:pPr>
          </w:p>
          <w:p w14:paraId="732CA0EF" w14:textId="77777777" w:rsidR="005A64E5" w:rsidRPr="005A64E5" w:rsidRDefault="005A64E5" w:rsidP="005A64E5">
            <w:pPr>
              <w:rPr>
                <w:rFonts w:eastAsia="Times New Roman" w:cs="Times New Roman"/>
                <w:sz w:val="16"/>
                <w:szCs w:val="16"/>
                <w:highlight w:val="green"/>
                <w:lang w:eastAsia="es-ES"/>
              </w:rPr>
            </w:pPr>
            <w:r w:rsidRPr="005A64E5">
              <w:rPr>
                <w:rFonts w:eastAsia="Times New Roman" w:cs="Times New Roman"/>
                <w:sz w:val="16"/>
                <w:szCs w:val="16"/>
                <w:lang w:eastAsia="es-ES"/>
              </w:rPr>
              <w:t xml:space="preserve">      01/Nov/2019</w:t>
            </w:r>
          </w:p>
          <w:p w14:paraId="1226EC3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                                           31/Oct/2020</w:t>
            </w:r>
          </w:p>
        </w:tc>
        <w:tc>
          <w:tcPr>
            <w:tcW w:w="608"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A417390" w14:textId="77777777" w:rsidR="005A64E5" w:rsidRPr="005A64E5" w:rsidRDefault="005A64E5" w:rsidP="005A64E5">
            <w:pPr>
              <w:jc w:val="center"/>
              <w:rPr>
                <w:rFonts w:eastAsia="Times New Roman" w:cs="Times New Roman"/>
                <w:b/>
                <w:bCs/>
                <w:sz w:val="16"/>
                <w:szCs w:val="16"/>
                <w:lang w:eastAsia="es-ES"/>
              </w:rPr>
            </w:pPr>
          </w:p>
          <w:p w14:paraId="3BFB5D3D" w14:textId="77777777" w:rsidR="005A64E5" w:rsidRPr="005A64E5" w:rsidRDefault="005A64E5" w:rsidP="005A64E5">
            <w:pPr>
              <w:jc w:val="center"/>
              <w:rPr>
                <w:rFonts w:eastAsia="Times New Roman" w:cs="Times New Roman"/>
                <w:bCs/>
                <w:sz w:val="16"/>
                <w:szCs w:val="16"/>
                <w:lang w:eastAsia="es-MX"/>
              </w:rPr>
            </w:pPr>
            <w:r w:rsidRPr="005A64E5">
              <w:rPr>
                <w:rFonts w:eastAsia="Times New Roman" w:cs="Times New Roman"/>
                <w:b/>
                <w:bCs/>
                <w:sz w:val="16"/>
                <w:szCs w:val="16"/>
                <w:lang w:eastAsia="es-ES"/>
              </w:rPr>
              <w:t>0.00</w:t>
            </w:r>
          </w:p>
        </w:tc>
      </w:tr>
    </w:tbl>
    <w:p w14:paraId="44951EBE" w14:textId="77777777" w:rsidR="005A64E5" w:rsidRPr="005A64E5" w:rsidRDefault="005A64E5" w:rsidP="005A64E5">
      <w:pPr>
        <w:jc w:val="both"/>
        <w:rPr>
          <w:rFonts w:eastAsia="Times New Roman" w:cs="Times New Roman"/>
          <w:b/>
          <w:bCs/>
          <w:sz w:val="16"/>
          <w:szCs w:val="16"/>
          <w:lang w:eastAsia="es-ES"/>
        </w:rPr>
      </w:pPr>
    </w:p>
    <w:p w14:paraId="27C92DA0" w14:textId="77777777" w:rsidR="002F1D66" w:rsidRDefault="002F1D66">
      <w:pPr>
        <w:spacing w:after="160" w:line="259" w:lineRule="auto"/>
        <w:rPr>
          <w:rFonts w:eastAsia="Times New Roman" w:cs="Times New Roman"/>
          <w:b/>
          <w:bCs/>
          <w:szCs w:val="22"/>
          <w:lang w:eastAsia="es-ES"/>
        </w:rPr>
      </w:pPr>
      <w:r>
        <w:rPr>
          <w:rFonts w:eastAsia="Times New Roman" w:cs="Times New Roman"/>
          <w:b/>
          <w:bCs/>
          <w:szCs w:val="22"/>
          <w:lang w:eastAsia="es-ES"/>
        </w:rPr>
        <w:br w:type="page"/>
      </w:r>
    </w:p>
    <w:p w14:paraId="6BE81B5B" w14:textId="77777777" w:rsidR="002F1D66" w:rsidRDefault="002F1D66" w:rsidP="002F1D66">
      <w:pPr>
        <w:jc w:val="right"/>
        <w:rPr>
          <w:rFonts w:eastAsia="Times New Roman" w:cs="Times New Roman"/>
          <w:b/>
          <w:bCs/>
          <w:szCs w:val="22"/>
          <w:lang w:eastAsia="es-ES"/>
        </w:rPr>
      </w:pPr>
      <w:r>
        <w:rPr>
          <w:rFonts w:eastAsia="Times New Roman" w:cs="Times New Roman"/>
          <w:b/>
          <w:bCs/>
          <w:szCs w:val="22"/>
          <w:lang w:eastAsia="es-ES"/>
        </w:rPr>
        <w:lastRenderedPageBreak/>
        <w:t>Anexo 1B</w:t>
      </w:r>
    </w:p>
    <w:p w14:paraId="426E4FCB" w14:textId="77777777" w:rsidR="005A64E5" w:rsidRPr="005A64E5" w:rsidRDefault="005A64E5" w:rsidP="005A64E5">
      <w:pPr>
        <w:jc w:val="both"/>
        <w:rPr>
          <w:rFonts w:eastAsia="Times New Roman" w:cs="Times New Roman"/>
          <w:b/>
          <w:bCs/>
          <w:sz w:val="16"/>
          <w:szCs w:val="16"/>
          <w:lang w:eastAsia="es-ES"/>
        </w:rPr>
      </w:pPr>
    </w:p>
    <w:p w14:paraId="1CF80194" w14:textId="77777777" w:rsidR="005A64E5" w:rsidRPr="005A64E5" w:rsidRDefault="005A64E5" w:rsidP="005A64E5">
      <w:pPr>
        <w:jc w:val="both"/>
        <w:rPr>
          <w:rFonts w:eastAsia="Times New Roman" w:cs="Times New Roman"/>
          <w:b/>
          <w:bCs/>
          <w:sz w:val="16"/>
          <w:szCs w:val="16"/>
          <w:lang w:eastAsia="es-ES"/>
        </w:rPr>
      </w:pPr>
      <w:r w:rsidRPr="005A64E5">
        <w:rPr>
          <w:rFonts w:eastAsia="Times New Roman" w:cs="Times New Roman"/>
          <w:b/>
          <w:bCs/>
          <w:sz w:val="16"/>
          <w:szCs w:val="16"/>
          <w:lang w:val="es-ES" w:eastAsia="es-ES"/>
        </w:rPr>
        <w:t>Relación de Prestadores de Servicios Portuarios y Conexos</w:t>
      </w:r>
      <w:bookmarkEnd w:id="219"/>
      <w:r w:rsidRPr="005A64E5">
        <w:rPr>
          <w:rFonts w:eastAsia="Times New Roman" w:cs="Times New Roman"/>
          <w:b/>
          <w:bCs/>
          <w:sz w:val="16"/>
          <w:szCs w:val="16"/>
          <w:lang w:eastAsia="es-ES"/>
        </w:rPr>
        <w:t xml:space="preserve"> al del 01 de Octubre al 30 de Diciembre de 2020.</w:t>
      </w:r>
    </w:p>
    <w:p w14:paraId="716154A4" w14:textId="77777777" w:rsidR="005A64E5" w:rsidRPr="005A64E5" w:rsidRDefault="005A64E5" w:rsidP="005A64E5">
      <w:pPr>
        <w:jc w:val="both"/>
        <w:rPr>
          <w:rFonts w:eastAsia="Times New Roman" w:cs="Times New Roman"/>
          <w:b/>
          <w:bCs/>
          <w:sz w:val="16"/>
          <w:szCs w:val="16"/>
          <w:lang w:eastAsia="es-ES"/>
        </w:rPr>
      </w:pPr>
    </w:p>
    <w:tbl>
      <w:tblPr>
        <w:tblW w:w="5782" w:type="pct"/>
        <w:jc w:val="center"/>
        <w:tblLayout w:type="fixed"/>
        <w:tblCellMar>
          <w:left w:w="0" w:type="dxa"/>
          <w:right w:w="0" w:type="dxa"/>
        </w:tblCellMar>
        <w:tblLook w:val="04A0" w:firstRow="1" w:lastRow="0" w:firstColumn="1" w:lastColumn="0" w:noHBand="0" w:noVBand="1"/>
      </w:tblPr>
      <w:tblGrid>
        <w:gridCol w:w="564"/>
        <w:gridCol w:w="1715"/>
        <w:gridCol w:w="1715"/>
        <w:gridCol w:w="1715"/>
        <w:gridCol w:w="1572"/>
        <w:gridCol w:w="2287"/>
        <w:gridCol w:w="1612"/>
      </w:tblGrid>
      <w:tr w:rsidR="005A64E5" w:rsidRPr="005A64E5" w14:paraId="53C086E6" w14:textId="77777777" w:rsidTr="00744D53">
        <w:trPr>
          <w:cantSplit/>
          <w:trHeight w:val="1239"/>
          <w:jc w:val="center"/>
        </w:trPr>
        <w:tc>
          <w:tcPr>
            <w:tcW w:w="252" w:type="pct"/>
            <w:tcBorders>
              <w:top w:val="single" w:sz="8" w:space="0" w:color="auto"/>
              <w:left w:val="single" w:sz="8" w:space="0" w:color="auto"/>
              <w:bottom w:val="single" w:sz="8" w:space="0" w:color="auto"/>
              <w:right w:val="single" w:sz="8" w:space="0" w:color="auto"/>
            </w:tcBorders>
            <w:shd w:val="clear" w:color="auto" w:fill="E5E5E5"/>
            <w:tcMar>
              <w:top w:w="0" w:type="dxa"/>
              <w:left w:w="71" w:type="dxa"/>
              <w:bottom w:w="0" w:type="dxa"/>
              <w:right w:w="71" w:type="dxa"/>
            </w:tcMar>
            <w:vAlign w:val="center"/>
            <w:hideMark/>
          </w:tcPr>
          <w:p w14:paraId="3DF91B87"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Nº.</w:t>
            </w:r>
          </w:p>
        </w:tc>
        <w:tc>
          <w:tcPr>
            <w:tcW w:w="767"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18A1DEF0"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Nombre del Prestador de Servicio</w:t>
            </w:r>
          </w:p>
        </w:tc>
        <w:tc>
          <w:tcPr>
            <w:tcW w:w="767"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14F26F50"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Objeto del Contrato</w:t>
            </w:r>
          </w:p>
        </w:tc>
        <w:tc>
          <w:tcPr>
            <w:tcW w:w="767"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33A5068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napToGrid w:val="0"/>
                <w:sz w:val="16"/>
                <w:szCs w:val="16"/>
                <w:lang w:eastAsia="es-ES"/>
              </w:rPr>
              <w:t>N° Contrato, Prórroga o Convenio Modificatorio</w:t>
            </w:r>
          </w:p>
        </w:tc>
        <w:tc>
          <w:tcPr>
            <w:tcW w:w="703"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5CF891A1"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napToGrid w:val="0"/>
                <w:sz w:val="16"/>
                <w:szCs w:val="16"/>
                <w:lang w:eastAsia="es-ES"/>
              </w:rPr>
              <w:t>Fecha de Registro o en que tomó nota la SCT</w:t>
            </w:r>
          </w:p>
        </w:tc>
        <w:tc>
          <w:tcPr>
            <w:tcW w:w="1023"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46F7C1DA"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 xml:space="preserve">Vigencia </w:t>
            </w:r>
          </w:p>
        </w:tc>
        <w:tc>
          <w:tcPr>
            <w:tcW w:w="721"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14:paraId="29D4A568" w14:textId="77777777" w:rsidR="005A64E5" w:rsidRPr="005A64E5" w:rsidRDefault="005A64E5" w:rsidP="005A64E5">
            <w:pPr>
              <w:jc w:val="center"/>
              <w:rPr>
                <w:rFonts w:eastAsia="Times New Roman" w:cs="Times New Roman"/>
                <w:b/>
                <w:bCs/>
                <w:sz w:val="16"/>
                <w:szCs w:val="16"/>
                <w:lang w:eastAsia="es-ES"/>
              </w:rPr>
            </w:pPr>
            <w:bookmarkStart w:id="220" w:name="_Toc183514164"/>
            <w:r w:rsidRPr="005A64E5">
              <w:rPr>
                <w:rFonts w:eastAsia="Times New Roman" w:cs="Times New Roman"/>
                <w:b/>
                <w:bCs/>
                <w:sz w:val="16"/>
                <w:szCs w:val="16"/>
                <w:lang w:eastAsia="es-ES"/>
              </w:rPr>
              <w:t>Ingresos</w:t>
            </w:r>
            <w:bookmarkEnd w:id="220"/>
          </w:p>
          <w:p w14:paraId="5DDA5F1F"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facturados</w:t>
            </w:r>
          </w:p>
          <w:p w14:paraId="1D800806"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(miles  $)</w:t>
            </w:r>
          </w:p>
        </w:tc>
      </w:tr>
    </w:tbl>
    <w:p w14:paraId="1C0412A7" w14:textId="77777777" w:rsidR="005A64E5" w:rsidRPr="005A64E5" w:rsidRDefault="005A64E5" w:rsidP="005A64E5">
      <w:pPr>
        <w:spacing w:before="60" w:after="60"/>
        <w:jc w:val="both"/>
        <w:rPr>
          <w:rFonts w:eastAsia="Times New Roman" w:cs="Times New Roman"/>
          <w:b/>
          <w:bCs/>
          <w:sz w:val="8"/>
          <w:szCs w:val="16"/>
          <w:lang w:val="es-ES" w:eastAsia="es-ES"/>
        </w:rPr>
      </w:pPr>
    </w:p>
    <w:tbl>
      <w:tblPr>
        <w:tblW w:w="5695" w:type="pct"/>
        <w:jc w:val="center"/>
        <w:tblLayout w:type="fixed"/>
        <w:tblCellMar>
          <w:left w:w="0" w:type="dxa"/>
          <w:right w:w="0" w:type="dxa"/>
        </w:tblCellMar>
        <w:tblLook w:val="04A0" w:firstRow="1" w:lastRow="0" w:firstColumn="1" w:lastColumn="0" w:noHBand="0" w:noVBand="1"/>
      </w:tblPr>
      <w:tblGrid>
        <w:gridCol w:w="620"/>
        <w:gridCol w:w="1815"/>
        <w:gridCol w:w="1665"/>
        <w:gridCol w:w="1879"/>
        <w:gridCol w:w="1595"/>
        <w:gridCol w:w="1108"/>
        <w:gridCol w:w="1458"/>
        <w:gridCol w:w="872"/>
      </w:tblGrid>
      <w:tr w:rsidR="005A64E5" w:rsidRPr="005A64E5" w14:paraId="7124DD80" w14:textId="77777777" w:rsidTr="002F1D66">
        <w:trPr>
          <w:trHeight w:val="1749"/>
          <w:jc w:val="center"/>
        </w:trPr>
        <w:tc>
          <w:tcPr>
            <w:tcW w:w="282" w:type="pct"/>
            <w:tcBorders>
              <w:top w:val="single" w:sz="4" w:space="0" w:color="auto"/>
              <w:left w:val="single" w:sz="8" w:space="0" w:color="auto"/>
              <w:bottom w:val="single" w:sz="8" w:space="0" w:color="auto"/>
              <w:right w:val="single" w:sz="4" w:space="0" w:color="auto"/>
            </w:tcBorders>
            <w:tcMar>
              <w:top w:w="0" w:type="dxa"/>
              <w:left w:w="70" w:type="dxa"/>
              <w:bottom w:w="0" w:type="dxa"/>
              <w:right w:w="70" w:type="dxa"/>
            </w:tcMar>
            <w:vAlign w:val="center"/>
            <w:hideMark/>
          </w:tcPr>
          <w:p w14:paraId="634C5620"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w:t>
            </w:r>
          </w:p>
        </w:tc>
        <w:tc>
          <w:tcPr>
            <w:tcW w:w="824"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hideMark/>
          </w:tcPr>
          <w:p w14:paraId="0290F21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Litoral Tuxpeño,   S.A. de C.V.</w:t>
            </w:r>
          </w:p>
        </w:tc>
        <w:tc>
          <w:tcPr>
            <w:tcW w:w="756"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hideMark/>
          </w:tcPr>
          <w:p w14:paraId="0DA3A4B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Servicio de lanchaje.</w:t>
            </w:r>
          </w:p>
        </w:tc>
        <w:tc>
          <w:tcPr>
            <w:tcW w:w="853"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tcPr>
          <w:p w14:paraId="59F1A8FD" w14:textId="77777777" w:rsidR="005A64E5" w:rsidRPr="005A64E5" w:rsidRDefault="005A64E5" w:rsidP="005A64E5">
            <w:pPr>
              <w:jc w:val="center"/>
              <w:rPr>
                <w:rFonts w:eastAsia="Times New Roman" w:cs="Times New Roman"/>
                <w:sz w:val="16"/>
                <w:szCs w:val="16"/>
                <w:lang w:val="fr-FR" w:eastAsia="es-ES"/>
              </w:rPr>
            </w:pPr>
          </w:p>
          <w:p w14:paraId="26ECD378"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APITUX02-011/97</w:t>
            </w:r>
          </w:p>
          <w:p w14:paraId="66796919" w14:textId="77777777" w:rsidR="005A64E5" w:rsidRPr="005A64E5" w:rsidRDefault="005A64E5" w:rsidP="005A64E5">
            <w:pPr>
              <w:jc w:val="center"/>
              <w:rPr>
                <w:rFonts w:eastAsia="Times New Roman" w:cs="Times New Roman"/>
                <w:sz w:val="16"/>
                <w:szCs w:val="16"/>
                <w:lang w:val="fr-FR" w:eastAsia="es-ES"/>
              </w:rPr>
            </w:pPr>
          </w:p>
          <w:p w14:paraId="5AC1E15C"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APITUX02-011/97.P1</w:t>
            </w:r>
          </w:p>
          <w:p w14:paraId="5AEF7B3C" w14:textId="77777777" w:rsidR="005A64E5" w:rsidRPr="005A64E5" w:rsidRDefault="005A64E5" w:rsidP="005A64E5">
            <w:pPr>
              <w:jc w:val="center"/>
              <w:rPr>
                <w:rFonts w:eastAsia="Times New Roman" w:cs="Times New Roman"/>
                <w:sz w:val="16"/>
                <w:szCs w:val="16"/>
                <w:lang w:val="fr-FR" w:eastAsia="es-ES"/>
              </w:rPr>
            </w:pPr>
          </w:p>
          <w:p w14:paraId="30578D75"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APITUX02-011/97.P2.M1</w:t>
            </w:r>
          </w:p>
          <w:p w14:paraId="29DA811F" w14:textId="77777777" w:rsidR="005A64E5" w:rsidRPr="005A64E5" w:rsidRDefault="005A64E5" w:rsidP="005A64E5">
            <w:pPr>
              <w:jc w:val="center"/>
              <w:rPr>
                <w:rFonts w:eastAsia="Times New Roman" w:cs="Times New Roman"/>
                <w:sz w:val="16"/>
                <w:szCs w:val="16"/>
                <w:lang w:val="fr-FR" w:eastAsia="es-ES"/>
              </w:rPr>
            </w:pPr>
          </w:p>
          <w:p w14:paraId="3E983DE8"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APITUX02-011/97.P3.M1</w:t>
            </w:r>
          </w:p>
          <w:p w14:paraId="718BB73C" w14:textId="77777777" w:rsidR="005A64E5" w:rsidRPr="005A64E5" w:rsidRDefault="005A64E5" w:rsidP="005A64E5">
            <w:pPr>
              <w:jc w:val="center"/>
              <w:rPr>
                <w:rFonts w:eastAsia="Times New Roman" w:cs="Times New Roman"/>
                <w:sz w:val="16"/>
                <w:szCs w:val="16"/>
                <w:lang w:val="fr-FR" w:eastAsia="es-ES"/>
              </w:rPr>
            </w:pPr>
          </w:p>
          <w:p w14:paraId="18015D5A"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APITUX02-011-97.P4.M2</w:t>
            </w:r>
          </w:p>
        </w:tc>
        <w:tc>
          <w:tcPr>
            <w:tcW w:w="724"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tcPr>
          <w:p w14:paraId="0767168C" w14:textId="77777777" w:rsidR="005A64E5" w:rsidRPr="005A64E5" w:rsidRDefault="005A64E5" w:rsidP="005A64E5">
            <w:pPr>
              <w:jc w:val="center"/>
              <w:rPr>
                <w:rFonts w:eastAsia="Arial Unicode MS" w:cs="Arial"/>
                <w:sz w:val="16"/>
                <w:szCs w:val="16"/>
                <w:lang w:val="en-US" w:eastAsia="es-ES"/>
              </w:rPr>
            </w:pPr>
          </w:p>
          <w:p w14:paraId="18D8ABF7" w14:textId="77777777" w:rsidR="005A64E5" w:rsidRPr="005A64E5" w:rsidRDefault="005A64E5" w:rsidP="005A64E5">
            <w:pPr>
              <w:jc w:val="center"/>
              <w:rPr>
                <w:rFonts w:eastAsia="Arial Unicode MS" w:cs="Arial"/>
                <w:sz w:val="16"/>
                <w:szCs w:val="16"/>
                <w:lang w:val="en-US" w:eastAsia="es-ES"/>
              </w:rPr>
            </w:pPr>
            <w:r w:rsidRPr="005A64E5">
              <w:rPr>
                <w:rFonts w:eastAsia="Arial Unicode MS" w:cs="Arial"/>
                <w:sz w:val="16"/>
                <w:szCs w:val="16"/>
                <w:lang w:val="en-US" w:eastAsia="es-ES"/>
              </w:rPr>
              <w:t>25/Jun/97</w:t>
            </w:r>
          </w:p>
          <w:p w14:paraId="4B49D18F" w14:textId="77777777" w:rsidR="005A64E5" w:rsidRPr="005A64E5" w:rsidRDefault="005A64E5" w:rsidP="005A64E5">
            <w:pPr>
              <w:jc w:val="center"/>
              <w:rPr>
                <w:rFonts w:eastAsia="Arial Unicode MS" w:cs="Arial"/>
                <w:sz w:val="16"/>
                <w:szCs w:val="16"/>
                <w:lang w:val="en-US" w:eastAsia="es-ES"/>
              </w:rPr>
            </w:pPr>
          </w:p>
          <w:p w14:paraId="69F948F1" w14:textId="77777777" w:rsidR="005A64E5" w:rsidRPr="005A64E5" w:rsidRDefault="005A64E5" w:rsidP="005A64E5">
            <w:pPr>
              <w:rPr>
                <w:rFonts w:eastAsia="Arial Unicode MS" w:cs="Arial"/>
                <w:sz w:val="16"/>
                <w:szCs w:val="16"/>
                <w:lang w:val="en-US" w:eastAsia="es-ES"/>
              </w:rPr>
            </w:pPr>
          </w:p>
          <w:p w14:paraId="1B703845" w14:textId="77777777" w:rsidR="005A64E5" w:rsidRPr="005A64E5" w:rsidRDefault="005A64E5" w:rsidP="005A64E5">
            <w:pPr>
              <w:jc w:val="center"/>
              <w:rPr>
                <w:rFonts w:eastAsia="Arial Unicode MS" w:cs="Arial"/>
                <w:sz w:val="16"/>
                <w:szCs w:val="16"/>
                <w:lang w:val="en-US" w:eastAsia="es-ES"/>
              </w:rPr>
            </w:pPr>
            <w:r w:rsidRPr="005A64E5">
              <w:rPr>
                <w:rFonts w:eastAsia="Arial Unicode MS" w:cs="Arial"/>
                <w:sz w:val="16"/>
                <w:szCs w:val="16"/>
                <w:lang w:val="en-US" w:eastAsia="es-ES"/>
              </w:rPr>
              <w:t>16/Oct/02</w:t>
            </w:r>
          </w:p>
          <w:p w14:paraId="3B2B6610" w14:textId="77777777" w:rsidR="005A64E5" w:rsidRPr="005A64E5" w:rsidRDefault="005A64E5" w:rsidP="005A64E5">
            <w:pPr>
              <w:jc w:val="center"/>
              <w:rPr>
                <w:rFonts w:eastAsia="Arial Unicode MS" w:cs="Arial"/>
                <w:sz w:val="16"/>
                <w:szCs w:val="16"/>
                <w:lang w:val="en-US" w:eastAsia="es-ES"/>
              </w:rPr>
            </w:pPr>
          </w:p>
          <w:p w14:paraId="0AF75A18" w14:textId="77777777" w:rsidR="005A64E5" w:rsidRPr="005A64E5" w:rsidRDefault="005A64E5" w:rsidP="005A64E5">
            <w:pPr>
              <w:rPr>
                <w:rFonts w:eastAsia="Arial Unicode MS" w:cs="Arial"/>
                <w:sz w:val="16"/>
                <w:szCs w:val="16"/>
                <w:lang w:val="en-US" w:eastAsia="es-ES"/>
              </w:rPr>
            </w:pPr>
          </w:p>
          <w:p w14:paraId="4E47FBDF" w14:textId="77777777" w:rsidR="005A64E5" w:rsidRPr="005A64E5" w:rsidRDefault="005A64E5" w:rsidP="005A64E5">
            <w:pPr>
              <w:jc w:val="center"/>
              <w:rPr>
                <w:rFonts w:eastAsia="Arial Unicode MS" w:cs="Arial"/>
                <w:sz w:val="16"/>
                <w:szCs w:val="16"/>
                <w:lang w:val="en-US" w:eastAsia="es-ES"/>
              </w:rPr>
            </w:pPr>
            <w:r w:rsidRPr="005A64E5">
              <w:rPr>
                <w:rFonts w:eastAsia="Arial Unicode MS" w:cs="Arial"/>
                <w:sz w:val="16"/>
                <w:szCs w:val="16"/>
                <w:lang w:val="en-US" w:eastAsia="es-ES"/>
              </w:rPr>
              <w:t>30/Ene/08</w:t>
            </w:r>
          </w:p>
          <w:p w14:paraId="3A9679D8" w14:textId="77777777" w:rsidR="005A64E5" w:rsidRPr="005A64E5" w:rsidRDefault="005A64E5" w:rsidP="005A64E5">
            <w:pPr>
              <w:jc w:val="center"/>
              <w:rPr>
                <w:rFonts w:eastAsia="Arial Unicode MS" w:cs="Arial"/>
                <w:sz w:val="16"/>
                <w:szCs w:val="16"/>
                <w:lang w:val="en-US" w:eastAsia="es-ES"/>
              </w:rPr>
            </w:pPr>
          </w:p>
          <w:p w14:paraId="39CD3986" w14:textId="77777777" w:rsidR="005A64E5" w:rsidRPr="005A64E5" w:rsidRDefault="005A64E5" w:rsidP="005A64E5">
            <w:pPr>
              <w:jc w:val="center"/>
              <w:rPr>
                <w:rFonts w:eastAsia="Arial Unicode MS" w:cs="Arial"/>
                <w:sz w:val="16"/>
                <w:szCs w:val="16"/>
                <w:lang w:val="en-US" w:eastAsia="es-ES"/>
              </w:rPr>
            </w:pPr>
          </w:p>
          <w:p w14:paraId="11248C4B" w14:textId="77777777" w:rsidR="005A64E5" w:rsidRPr="005A64E5" w:rsidRDefault="005A64E5" w:rsidP="005A64E5">
            <w:pPr>
              <w:jc w:val="center"/>
              <w:rPr>
                <w:rFonts w:eastAsia="Arial Unicode MS" w:cs="Arial"/>
                <w:sz w:val="16"/>
                <w:szCs w:val="16"/>
                <w:lang w:val="en-US" w:eastAsia="es-ES"/>
              </w:rPr>
            </w:pPr>
            <w:r w:rsidRPr="005A64E5">
              <w:rPr>
                <w:rFonts w:eastAsia="Arial Unicode MS" w:cs="Arial"/>
                <w:sz w:val="16"/>
                <w:szCs w:val="16"/>
                <w:lang w:val="en-US" w:eastAsia="es-ES"/>
              </w:rPr>
              <w:t>31/Mayo/12</w:t>
            </w:r>
          </w:p>
          <w:p w14:paraId="4226DF14" w14:textId="77777777" w:rsidR="005A64E5" w:rsidRPr="005A64E5" w:rsidRDefault="005A64E5" w:rsidP="005A64E5">
            <w:pPr>
              <w:jc w:val="center"/>
              <w:rPr>
                <w:rFonts w:eastAsia="Arial Unicode MS" w:cs="Arial"/>
                <w:sz w:val="16"/>
                <w:szCs w:val="16"/>
                <w:lang w:val="en-US" w:eastAsia="es-ES"/>
              </w:rPr>
            </w:pPr>
          </w:p>
          <w:p w14:paraId="6848E731" w14:textId="77777777" w:rsidR="005A64E5" w:rsidRPr="005A64E5" w:rsidRDefault="005A64E5" w:rsidP="005A64E5">
            <w:pPr>
              <w:jc w:val="center"/>
              <w:rPr>
                <w:rFonts w:eastAsia="Arial Unicode MS" w:cs="Arial"/>
                <w:sz w:val="16"/>
                <w:szCs w:val="16"/>
                <w:lang w:val="en-US" w:eastAsia="es-ES"/>
              </w:rPr>
            </w:pPr>
          </w:p>
          <w:p w14:paraId="4FDA3657" w14:textId="77777777" w:rsidR="005A64E5" w:rsidRPr="005A64E5" w:rsidRDefault="005A64E5" w:rsidP="005A64E5">
            <w:pPr>
              <w:jc w:val="center"/>
              <w:rPr>
                <w:rFonts w:eastAsia="Arial Unicode MS" w:cs="Arial"/>
                <w:sz w:val="16"/>
                <w:szCs w:val="16"/>
                <w:lang w:val="en-US" w:eastAsia="es-ES"/>
              </w:rPr>
            </w:pPr>
            <w:r w:rsidRPr="005A64E5">
              <w:rPr>
                <w:rFonts w:eastAsia="Arial Unicode MS" w:cs="Arial"/>
                <w:sz w:val="16"/>
                <w:szCs w:val="16"/>
                <w:lang w:val="en-US" w:eastAsia="es-ES"/>
              </w:rPr>
              <w:t>29/Ago/17</w:t>
            </w:r>
          </w:p>
          <w:p w14:paraId="016384E5" w14:textId="77777777" w:rsidR="005A64E5" w:rsidRPr="005A64E5" w:rsidRDefault="005A64E5" w:rsidP="005A64E5">
            <w:pPr>
              <w:jc w:val="center"/>
              <w:rPr>
                <w:rFonts w:eastAsia="Arial Unicode MS" w:cs="Arial"/>
                <w:sz w:val="16"/>
                <w:szCs w:val="16"/>
                <w:lang w:val="en-US" w:eastAsia="es-ES"/>
              </w:rPr>
            </w:pPr>
          </w:p>
        </w:tc>
        <w:tc>
          <w:tcPr>
            <w:tcW w:w="503"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tcPr>
          <w:p w14:paraId="61EDFE23" w14:textId="77777777" w:rsidR="005A64E5" w:rsidRPr="005A64E5" w:rsidRDefault="005A64E5" w:rsidP="005A64E5">
            <w:pPr>
              <w:jc w:val="center"/>
              <w:rPr>
                <w:rFonts w:eastAsia="Times New Roman" w:cs="Times New Roman"/>
                <w:sz w:val="16"/>
                <w:szCs w:val="16"/>
                <w:lang w:val="en-US" w:eastAsia="es-ES"/>
              </w:rPr>
            </w:pPr>
          </w:p>
          <w:p w14:paraId="023B605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3AEC479E" w14:textId="77777777" w:rsidR="005A64E5" w:rsidRPr="005A64E5" w:rsidRDefault="005A64E5" w:rsidP="005A64E5">
            <w:pPr>
              <w:jc w:val="center"/>
              <w:rPr>
                <w:rFonts w:eastAsia="Times New Roman" w:cs="Times New Roman"/>
                <w:sz w:val="16"/>
                <w:szCs w:val="16"/>
                <w:lang w:eastAsia="es-ES"/>
              </w:rPr>
            </w:pPr>
          </w:p>
          <w:p w14:paraId="158459F6" w14:textId="77777777" w:rsidR="005A64E5" w:rsidRPr="005A64E5" w:rsidRDefault="005A64E5" w:rsidP="005A64E5">
            <w:pPr>
              <w:jc w:val="center"/>
              <w:rPr>
                <w:rFonts w:eastAsia="Times New Roman" w:cs="Times New Roman"/>
                <w:sz w:val="16"/>
                <w:szCs w:val="16"/>
                <w:lang w:eastAsia="es-ES"/>
              </w:rPr>
            </w:pPr>
          </w:p>
          <w:p w14:paraId="117BE98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59BA3ACD" w14:textId="77777777" w:rsidR="005A64E5" w:rsidRPr="005A64E5" w:rsidRDefault="005A64E5" w:rsidP="005A64E5">
            <w:pPr>
              <w:jc w:val="center"/>
              <w:rPr>
                <w:rFonts w:eastAsia="Times New Roman" w:cs="Times New Roman"/>
                <w:sz w:val="16"/>
                <w:szCs w:val="16"/>
                <w:lang w:eastAsia="es-ES"/>
              </w:rPr>
            </w:pPr>
          </w:p>
          <w:p w14:paraId="586EC01C" w14:textId="77777777" w:rsidR="005A64E5" w:rsidRPr="005A64E5" w:rsidRDefault="005A64E5" w:rsidP="005A64E5">
            <w:pPr>
              <w:jc w:val="center"/>
              <w:rPr>
                <w:rFonts w:eastAsia="Times New Roman" w:cs="Times New Roman"/>
                <w:sz w:val="16"/>
                <w:szCs w:val="16"/>
                <w:lang w:eastAsia="es-ES"/>
              </w:rPr>
            </w:pPr>
          </w:p>
          <w:p w14:paraId="2BCCD2C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6BBE151F" w14:textId="77777777" w:rsidR="005A64E5" w:rsidRPr="005A64E5" w:rsidRDefault="005A64E5" w:rsidP="005A64E5">
            <w:pPr>
              <w:jc w:val="center"/>
              <w:rPr>
                <w:rFonts w:eastAsia="Times New Roman" w:cs="Times New Roman"/>
                <w:sz w:val="16"/>
                <w:szCs w:val="16"/>
                <w:lang w:eastAsia="es-ES"/>
              </w:rPr>
            </w:pPr>
          </w:p>
          <w:p w14:paraId="763D2C63" w14:textId="77777777" w:rsidR="005A64E5" w:rsidRPr="005A64E5" w:rsidRDefault="005A64E5" w:rsidP="005A64E5">
            <w:pPr>
              <w:jc w:val="center"/>
              <w:rPr>
                <w:rFonts w:eastAsia="Times New Roman" w:cs="Times New Roman"/>
                <w:sz w:val="16"/>
                <w:szCs w:val="16"/>
                <w:lang w:eastAsia="es-ES"/>
              </w:rPr>
            </w:pPr>
          </w:p>
          <w:p w14:paraId="23DCC1F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670AA94D" w14:textId="77777777" w:rsidR="005A64E5" w:rsidRPr="005A64E5" w:rsidRDefault="005A64E5" w:rsidP="005A64E5">
            <w:pPr>
              <w:rPr>
                <w:rFonts w:eastAsia="Times New Roman" w:cs="Times New Roman"/>
                <w:sz w:val="16"/>
                <w:szCs w:val="16"/>
                <w:lang w:eastAsia="es-ES"/>
              </w:rPr>
            </w:pPr>
          </w:p>
          <w:p w14:paraId="1F0DD720" w14:textId="77777777" w:rsidR="005A64E5" w:rsidRPr="005A64E5" w:rsidRDefault="005A64E5" w:rsidP="005A64E5">
            <w:pPr>
              <w:jc w:val="center"/>
              <w:rPr>
                <w:rFonts w:eastAsia="Times New Roman" w:cs="Times New Roman"/>
                <w:sz w:val="16"/>
                <w:szCs w:val="16"/>
                <w:lang w:eastAsia="es-ES"/>
              </w:rPr>
            </w:pPr>
          </w:p>
          <w:p w14:paraId="7102AC8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0EA1C94E" w14:textId="77777777" w:rsidR="005A64E5" w:rsidRPr="005A64E5" w:rsidRDefault="005A64E5" w:rsidP="005A64E5">
            <w:pPr>
              <w:jc w:val="center"/>
              <w:rPr>
                <w:rFonts w:eastAsia="Times New Roman" w:cs="Times New Roman"/>
                <w:sz w:val="16"/>
                <w:szCs w:val="16"/>
                <w:lang w:eastAsia="es-ES"/>
              </w:rPr>
            </w:pPr>
          </w:p>
        </w:tc>
        <w:tc>
          <w:tcPr>
            <w:tcW w:w="662"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hideMark/>
          </w:tcPr>
          <w:p w14:paraId="6FB47E6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02/Jun/97</w:t>
            </w:r>
          </w:p>
          <w:p w14:paraId="7A619FF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0E4388D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30/May/22</w:t>
            </w:r>
          </w:p>
          <w:p w14:paraId="4FE5C1E0" w14:textId="77777777" w:rsidR="005A64E5" w:rsidRPr="005A64E5" w:rsidRDefault="005A64E5" w:rsidP="005A64E5">
            <w:pPr>
              <w:jc w:val="center"/>
              <w:rPr>
                <w:rFonts w:eastAsia="Times New Roman" w:cs="Times New Roman"/>
                <w:sz w:val="16"/>
                <w:szCs w:val="16"/>
                <w:lang w:eastAsia="es-ES"/>
              </w:rPr>
            </w:pPr>
          </w:p>
          <w:p w14:paraId="3C4B8E6F" w14:textId="77777777" w:rsidR="005A64E5" w:rsidRPr="005A64E5" w:rsidRDefault="005A64E5" w:rsidP="005A64E5">
            <w:pPr>
              <w:jc w:val="center"/>
              <w:rPr>
                <w:rFonts w:eastAsia="Times New Roman" w:cs="Times New Roman"/>
                <w:sz w:val="16"/>
                <w:szCs w:val="16"/>
                <w:lang w:eastAsia="es-ES"/>
              </w:rPr>
            </w:pPr>
          </w:p>
        </w:tc>
        <w:tc>
          <w:tcPr>
            <w:tcW w:w="396" w:type="pct"/>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hideMark/>
          </w:tcPr>
          <w:p w14:paraId="39A40CEB" w14:textId="77777777" w:rsidR="005A64E5" w:rsidRPr="005A64E5" w:rsidRDefault="005A64E5" w:rsidP="005A64E5">
            <w:pPr>
              <w:jc w:val="center"/>
              <w:rPr>
                <w:rFonts w:eastAsia="Times New Roman" w:cs="Times New Roman"/>
                <w:bCs/>
                <w:sz w:val="16"/>
                <w:szCs w:val="16"/>
                <w:lang w:eastAsia="es-ES"/>
              </w:rPr>
            </w:pPr>
          </w:p>
          <w:p w14:paraId="65906FFB" w14:textId="77777777" w:rsidR="005A64E5" w:rsidRPr="005A64E5" w:rsidRDefault="005A64E5" w:rsidP="005A64E5">
            <w:pPr>
              <w:jc w:val="center"/>
              <w:rPr>
                <w:rFonts w:eastAsia="Times New Roman" w:cs="Arial"/>
                <w:b/>
                <w:bCs/>
                <w:color w:val="FF0000"/>
                <w:sz w:val="16"/>
                <w:szCs w:val="16"/>
                <w:lang w:eastAsia="es-ES"/>
              </w:rPr>
            </w:pPr>
            <w:r w:rsidRPr="005A64E5">
              <w:rPr>
                <w:rFonts w:eastAsia="Times New Roman" w:cs="Times New Roman"/>
                <w:b/>
                <w:bCs/>
                <w:sz w:val="16"/>
                <w:szCs w:val="16"/>
                <w:lang w:eastAsia="es-ES"/>
              </w:rPr>
              <w:t>297.07</w:t>
            </w:r>
          </w:p>
        </w:tc>
      </w:tr>
      <w:tr w:rsidR="005A64E5" w:rsidRPr="005A64E5" w14:paraId="615B9D3C" w14:textId="77777777" w:rsidTr="002F1D66">
        <w:trPr>
          <w:trHeight w:val="1749"/>
          <w:jc w:val="center"/>
        </w:trPr>
        <w:tc>
          <w:tcPr>
            <w:tcW w:w="282"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2E52783A" w14:textId="77777777" w:rsidR="005A64E5" w:rsidRPr="005A64E5" w:rsidRDefault="005A64E5" w:rsidP="005A64E5">
            <w:pPr>
              <w:jc w:val="center"/>
              <w:rPr>
                <w:rFonts w:eastAsia="Times New Roman" w:cs="Times New Roman"/>
                <w:b/>
                <w:bCs/>
                <w:sz w:val="16"/>
                <w:szCs w:val="16"/>
                <w:lang w:eastAsia="es-ES"/>
              </w:rPr>
            </w:pPr>
          </w:p>
          <w:p w14:paraId="2CDB254F" w14:textId="77777777" w:rsidR="005A64E5" w:rsidRPr="005A64E5" w:rsidRDefault="005A64E5" w:rsidP="005A64E5">
            <w:pPr>
              <w:jc w:val="center"/>
              <w:rPr>
                <w:rFonts w:eastAsia="Times New Roman" w:cs="Times New Roman"/>
                <w:b/>
                <w:bCs/>
                <w:sz w:val="16"/>
                <w:szCs w:val="16"/>
                <w:lang w:eastAsia="es-ES"/>
              </w:rPr>
            </w:pPr>
          </w:p>
          <w:p w14:paraId="6E33122D" w14:textId="77777777" w:rsidR="005A64E5" w:rsidRPr="005A64E5" w:rsidRDefault="005A64E5" w:rsidP="005A64E5">
            <w:pPr>
              <w:jc w:val="center"/>
              <w:rPr>
                <w:rFonts w:eastAsia="Times New Roman" w:cs="Times New Roman"/>
                <w:b/>
                <w:bCs/>
                <w:sz w:val="16"/>
                <w:szCs w:val="16"/>
                <w:lang w:eastAsia="es-ES"/>
              </w:rPr>
            </w:pPr>
          </w:p>
          <w:p w14:paraId="384D3751" w14:textId="77777777" w:rsidR="005A64E5" w:rsidRPr="005A64E5" w:rsidRDefault="005A64E5" w:rsidP="005A64E5">
            <w:pPr>
              <w:jc w:val="center"/>
              <w:rPr>
                <w:rFonts w:eastAsia="Times New Roman" w:cs="Times New Roman"/>
                <w:b/>
                <w:bCs/>
                <w:sz w:val="16"/>
                <w:szCs w:val="16"/>
                <w:lang w:eastAsia="es-ES"/>
              </w:rPr>
            </w:pPr>
          </w:p>
          <w:p w14:paraId="054FF8B8" w14:textId="77777777" w:rsidR="005A64E5" w:rsidRPr="005A64E5" w:rsidRDefault="005A64E5" w:rsidP="005A64E5">
            <w:pPr>
              <w:jc w:val="center"/>
              <w:rPr>
                <w:rFonts w:eastAsia="Times New Roman" w:cs="Times New Roman"/>
                <w:b/>
                <w:bCs/>
                <w:sz w:val="16"/>
                <w:szCs w:val="16"/>
                <w:lang w:eastAsia="es-ES"/>
              </w:rPr>
            </w:pPr>
          </w:p>
          <w:p w14:paraId="6805599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w:t>
            </w: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304B299C" w14:textId="77777777" w:rsidR="005A64E5" w:rsidRPr="005A64E5" w:rsidRDefault="005A64E5" w:rsidP="005A64E5">
            <w:pPr>
              <w:jc w:val="center"/>
              <w:rPr>
                <w:rFonts w:eastAsia="Times New Roman" w:cs="Times New Roman"/>
                <w:sz w:val="16"/>
                <w:szCs w:val="16"/>
                <w:lang w:eastAsia="es-ES"/>
              </w:rPr>
            </w:pPr>
          </w:p>
          <w:p w14:paraId="4E881625" w14:textId="77777777" w:rsidR="005A64E5" w:rsidRPr="005A64E5" w:rsidRDefault="005A64E5" w:rsidP="005A64E5">
            <w:pPr>
              <w:jc w:val="center"/>
              <w:rPr>
                <w:rFonts w:eastAsia="Times New Roman" w:cs="Times New Roman"/>
                <w:sz w:val="16"/>
                <w:szCs w:val="16"/>
                <w:lang w:eastAsia="es-ES"/>
              </w:rPr>
            </w:pPr>
          </w:p>
          <w:p w14:paraId="55C6666D" w14:textId="77777777" w:rsidR="005A64E5" w:rsidRPr="005A64E5" w:rsidRDefault="005A64E5" w:rsidP="005A64E5">
            <w:pPr>
              <w:jc w:val="center"/>
              <w:rPr>
                <w:rFonts w:eastAsia="Times New Roman" w:cs="Times New Roman"/>
                <w:sz w:val="16"/>
                <w:szCs w:val="16"/>
                <w:lang w:eastAsia="es-ES"/>
              </w:rPr>
            </w:pPr>
          </w:p>
          <w:p w14:paraId="37544D66" w14:textId="77777777" w:rsidR="005A64E5" w:rsidRPr="005A64E5" w:rsidRDefault="005A64E5" w:rsidP="005A64E5">
            <w:pPr>
              <w:jc w:val="center"/>
              <w:rPr>
                <w:rFonts w:eastAsia="Times New Roman" w:cs="Times New Roman"/>
                <w:sz w:val="16"/>
                <w:szCs w:val="16"/>
                <w:lang w:eastAsia="es-ES"/>
              </w:rPr>
            </w:pPr>
          </w:p>
          <w:p w14:paraId="382A07D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Administradora de Tuxpan,     S.A. de C.V.</w:t>
            </w: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3F7A9486" w14:textId="77777777" w:rsidR="005A64E5" w:rsidRPr="005A64E5" w:rsidRDefault="005A64E5" w:rsidP="005A64E5">
            <w:pPr>
              <w:jc w:val="center"/>
              <w:rPr>
                <w:rFonts w:eastAsia="Times New Roman" w:cs="Times New Roman"/>
                <w:sz w:val="16"/>
                <w:szCs w:val="16"/>
                <w:lang w:eastAsia="es-ES"/>
              </w:rPr>
            </w:pPr>
          </w:p>
          <w:p w14:paraId="5CA0A9F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Maniobras: Carga, descarga, alijo, almacenaje, estiba y acarreo dentro del puerto, así como amarre de cabos de las embarcaciones que arriben al puerto.</w:t>
            </w: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1AA5B8BC" w14:textId="77777777" w:rsidR="005A64E5" w:rsidRPr="005A64E5" w:rsidRDefault="005A64E5" w:rsidP="005A64E5">
            <w:pPr>
              <w:jc w:val="center"/>
              <w:rPr>
                <w:rFonts w:eastAsia="Times New Roman" w:cs="Times New Roman"/>
                <w:sz w:val="16"/>
                <w:szCs w:val="16"/>
                <w:lang w:eastAsia="es-ES"/>
              </w:rPr>
            </w:pPr>
          </w:p>
          <w:p w14:paraId="62ACC0C3" w14:textId="77777777" w:rsidR="005A64E5" w:rsidRPr="005A64E5" w:rsidRDefault="005A64E5" w:rsidP="005A64E5">
            <w:pPr>
              <w:jc w:val="center"/>
              <w:rPr>
                <w:rFonts w:eastAsia="Times New Roman" w:cs="Times New Roman"/>
                <w:sz w:val="16"/>
                <w:szCs w:val="16"/>
                <w:lang w:val="fr-FR" w:eastAsia="es-ES"/>
              </w:rPr>
            </w:pPr>
          </w:p>
          <w:p w14:paraId="186BE916"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APITUX02-045/09</w:t>
            </w:r>
          </w:p>
          <w:p w14:paraId="7ED9A836" w14:textId="77777777" w:rsidR="005A64E5" w:rsidRPr="005A64E5" w:rsidRDefault="005A64E5" w:rsidP="005A64E5">
            <w:pPr>
              <w:jc w:val="center"/>
              <w:rPr>
                <w:rFonts w:eastAsia="Times New Roman" w:cs="Times New Roman"/>
                <w:sz w:val="16"/>
                <w:szCs w:val="16"/>
                <w:lang w:val="fr-FR" w:eastAsia="es-ES"/>
              </w:rPr>
            </w:pPr>
          </w:p>
          <w:p w14:paraId="7F171ACC" w14:textId="77777777" w:rsidR="005A64E5" w:rsidRPr="005A64E5" w:rsidRDefault="005A64E5" w:rsidP="005A64E5">
            <w:pPr>
              <w:jc w:val="center"/>
              <w:rPr>
                <w:rFonts w:eastAsia="Times New Roman" w:cs="Times New Roman"/>
                <w:sz w:val="16"/>
                <w:szCs w:val="16"/>
                <w:lang w:val="fr-FR" w:eastAsia="es-ES"/>
              </w:rPr>
            </w:pPr>
          </w:p>
          <w:p w14:paraId="346BF5A0" w14:textId="77777777" w:rsidR="005A64E5" w:rsidRPr="005A64E5" w:rsidRDefault="005A64E5" w:rsidP="005A64E5">
            <w:pPr>
              <w:jc w:val="center"/>
              <w:rPr>
                <w:rFonts w:eastAsia="Times New Roman" w:cs="Times New Roman"/>
                <w:sz w:val="16"/>
                <w:szCs w:val="16"/>
                <w:lang w:val="fr-FR" w:eastAsia="es-ES"/>
              </w:rPr>
            </w:pPr>
          </w:p>
          <w:p w14:paraId="2CBADC29"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APITUX02-045/09.M1.P1</w:t>
            </w:r>
          </w:p>
          <w:p w14:paraId="179CCCFD" w14:textId="77777777" w:rsidR="005A64E5" w:rsidRPr="005A64E5" w:rsidRDefault="005A64E5" w:rsidP="005A64E5">
            <w:pPr>
              <w:jc w:val="center"/>
              <w:rPr>
                <w:rFonts w:eastAsia="Times New Roman" w:cs="Times New Roman"/>
                <w:sz w:val="16"/>
                <w:szCs w:val="16"/>
                <w:lang w:val="fr-FR" w:eastAsia="es-ES"/>
              </w:rPr>
            </w:pP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7570D34F" w14:textId="77777777" w:rsidR="005A64E5" w:rsidRPr="005A64E5" w:rsidRDefault="005A64E5" w:rsidP="005A64E5">
            <w:pPr>
              <w:rPr>
                <w:rFonts w:eastAsia="Times New Roman" w:cs="Times New Roman"/>
                <w:sz w:val="16"/>
                <w:szCs w:val="16"/>
                <w:lang w:eastAsia="es-ES"/>
              </w:rPr>
            </w:pPr>
          </w:p>
          <w:p w14:paraId="04676FE5" w14:textId="77777777" w:rsidR="005A64E5" w:rsidRPr="005A64E5" w:rsidRDefault="005A64E5" w:rsidP="005A64E5">
            <w:pPr>
              <w:jc w:val="center"/>
              <w:rPr>
                <w:rFonts w:eastAsia="Times New Roman" w:cs="Times New Roman"/>
                <w:sz w:val="16"/>
                <w:szCs w:val="16"/>
                <w:lang w:eastAsia="es-ES"/>
              </w:rPr>
            </w:pPr>
          </w:p>
          <w:p w14:paraId="0F3C50C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01/Oct/09</w:t>
            </w:r>
          </w:p>
          <w:p w14:paraId="17F398B2" w14:textId="77777777" w:rsidR="005A64E5" w:rsidRPr="005A64E5" w:rsidRDefault="005A64E5" w:rsidP="005A64E5">
            <w:pPr>
              <w:jc w:val="center"/>
              <w:rPr>
                <w:rFonts w:eastAsia="Times New Roman" w:cs="Times New Roman"/>
                <w:sz w:val="16"/>
                <w:szCs w:val="16"/>
                <w:lang w:eastAsia="es-ES"/>
              </w:rPr>
            </w:pPr>
          </w:p>
          <w:p w14:paraId="77359331" w14:textId="77777777" w:rsidR="005A64E5" w:rsidRPr="005A64E5" w:rsidRDefault="005A64E5" w:rsidP="005A64E5">
            <w:pPr>
              <w:jc w:val="center"/>
              <w:rPr>
                <w:rFonts w:eastAsia="Times New Roman" w:cs="Times New Roman"/>
                <w:sz w:val="16"/>
                <w:szCs w:val="16"/>
                <w:lang w:eastAsia="es-ES"/>
              </w:rPr>
            </w:pPr>
          </w:p>
          <w:p w14:paraId="5D5CB749" w14:textId="77777777" w:rsidR="005A64E5" w:rsidRPr="005A64E5" w:rsidRDefault="005A64E5" w:rsidP="005A64E5">
            <w:pPr>
              <w:jc w:val="center"/>
              <w:rPr>
                <w:rFonts w:eastAsia="Times New Roman" w:cs="Times New Roman"/>
                <w:sz w:val="16"/>
                <w:szCs w:val="16"/>
                <w:lang w:eastAsia="es-ES"/>
              </w:rPr>
            </w:pPr>
          </w:p>
          <w:p w14:paraId="48F0485B" w14:textId="77777777" w:rsidR="005A64E5" w:rsidRPr="005A64E5" w:rsidRDefault="005A64E5" w:rsidP="005A64E5">
            <w:pPr>
              <w:jc w:val="center"/>
              <w:rPr>
                <w:rFonts w:eastAsia="Times New Roman" w:cs="Times New Roman"/>
                <w:sz w:val="16"/>
                <w:szCs w:val="16"/>
                <w:lang w:eastAsia="es-ES"/>
              </w:rPr>
            </w:pPr>
          </w:p>
          <w:p w14:paraId="4514A6E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15/Nov/17</w:t>
            </w: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445479BC" w14:textId="77777777" w:rsidR="005A64E5" w:rsidRPr="005A64E5" w:rsidRDefault="005A64E5" w:rsidP="005A64E5">
            <w:pPr>
              <w:jc w:val="center"/>
              <w:rPr>
                <w:rFonts w:eastAsia="Times New Roman" w:cs="Times New Roman"/>
                <w:sz w:val="16"/>
                <w:szCs w:val="16"/>
                <w:lang w:eastAsia="es-ES"/>
              </w:rPr>
            </w:pPr>
          </w:p>
          <w:p w14:paraId="77CEFE81" w14:textId="77777777" w:rsidR="005A64E5" w:rsidRPr="005A64E5" w:rsidRDefault="005A64E5" w:rsidP="005A64E5">
            <w:pPr>
              <w:jc w:val="center"/>
              <w:rPr>
                <w:rFonts w:eastAsia="Times New Roman" w:cs="Times New Roman"/>
                <w:sz w:val="16"/>
                <w:szCs w:val="16"/>
                <w:lang w:eastAsia="es-ES"/>
              </w:rPr>
            </w:pPr>
          </w:p>
          <w:p w14:paraId="5B069991" w14:textId="77777777" w:rsidR="005A64E5" w:rsidRPr="005A64E5" w:rsidRDefault="005A64E5" w:rsidP="005A64E5">
            <w:pPr>
              <w:rPr>
                <w:rFonts w:eastAsia="Times New Roman" w:cs="Times New Roman"/>
                <w:sz w:val="16"/>
                <w:szCs w:val="16"/>
                <w:lang w:eastAsia="es-ES"/>
              </w:rPr>
            </w:pPr>
            <w:r w:rsidRPr="005A64E5">
              <w:rPr>
                <w:rFonts w:eastAsia="Times New Roman" w:cs="Times New Roman"/>
                <w:sz w:val="16"/>
                <w:szCs w:val="16"/>
                <w:lang w:eastAsia="es-ES"/>
              </w:rPr>
              <w:t>10 años</w:t>
            </w:r>
          </w:p>
          <w:p w14:paraId="273E2F83" w14:textId="77777777" w:rsidR="005A64E5" w:rsidRPr="005A64E5" w:rsidRDefault="005A64E5" w:rsidP="005A64E5">
            <w:pPr>
              <w:rPr>
                <w:rFonts w:eastAsia="Times New Roman" w:cs="Times New Roman"/>
                <w:sz w:val="16"/>
                <w:szCs w:val="16"/>
                <w:lang w:eastAsia="es-ES"/>
              </w:rPr>
            </w:pPr>
          </w:p>
          <w:p w14:paraId="17B17448" w14:textId="77777777" w:rsidR="005A64E5" w:rsidRPr="005A64E5" w:rsidRDefault="005A64E5" w:rsidP="005A64E5">
            <w:pPr>
              <w:rPr>
                <w:rFonts w:eastAsia="Times New Roman" w:cs="Times New Roman"/>
                <w:sz w:val="16"/>
                <w:szCs w:val="16"/>
                <w:lang w:eastAsia="es-ES"/>
              </w:rPr>
            </w:pPr>
          </w:p>
          <w:p w14:paraId="0DC6B0C5" w14:textId="77777777" w:rsidR="005A64E5" w:rsidRPr="005A64E5" w:rsidRDefault="005A64E5" w:rsidP="005A64E5">
            <w:pPr>
              <w:rPr>
                <w:rFonts w:eastAsia="Times New Roman" w:cs="Times New Roman"/>
                <w:sz w:val="16"/>
                <w:szCs w:val="16"/>
                <w:lang w:eastAsia="es-ES"/>
              </w:rPr>
            </w:pPr>
          </w:p>
          <w:p w14:paraId="1A783B67" w14:textId="77777777" w:rsidR="005A64E5" w:rsidRPr="005A64E5" w:rsidRDefault="005A64E5" w:rsidP="005A64E5">
            <w:pPr>
              <w:rPr>
                <w:rFonts w:eastAsia="Times New Roman" w:cs="Times New Roman"/>
                <w:sz w:val="16"/>
                <w:szCs w:val="16"/>
                <w:lang w:eastAsia="es-ES"/>
              </w:rPr>
            </w:pPr>
          </w:p>
          <w:p w14:paraId="118B9CFC" w14:textId="77777777" w:rsidR="005A64E5" w:rsidRPr="005A64E5" w:rsidRDefault="005A64E5" w:rsidP="005A64E5">
            <w:pP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34123CB9" w14:textId="77777777" w:rsidR="005A64E5" w:rsidRPr="005A64E5" w:rsidRDefault="005A64E5" w:rsidP="005A64E5">
            <w:pPr>
              <w:jc w:val="center"/>
              <w:rPr>
                <w:rFonts w:eastAsia="Times New Roman" w:cs="Times New Roman"/>
                <w:sz w:val="16"/>
                <w:szCs w:val="16"/>
                <w:lang w:eastAsia="es-ES"/>
              </w:rPr>
            </w:pPr>
          </w:p>
          <w:p w14:paraId="3AB0627E" w14:textId="77777777" w:rsidR="005A64E5" w:rsidRPr="005A64E5" w:rsidRDefault="005A64E5" w:rsidP="005A64E5">
            <w:pPr>
              <w:rPr>
                <w:rFonts w:eastAsia="Times New Roman" w:cs="Times New Roman"/>
                <w:sz w:val="16"/>
                <w:szCs w:val="16"/>
                <w:lang w:eastAsia="es-ES"/>
              </w:rPr>
            </w:pPr>
          </w:p>
          <w:p w14:paraId="1BBF5B16" w14:textId="77777777" w:rsidR="005A64E5" w:rsidRPr="005A64E5" w:rsidRDefault="005A64E5" w:rsidP="005A64E5">
            <w:pPr>
              <w:rPr>
                <w:rFonts w:eastAsia="Times New Roman" w:cs="Times New Roman"/>
                <w:sz w:val="16"/>
                <w:szCs w:val="16"/>
                <w:lang w:eastAsia="es-ES"/>
              </w:rPr>
            </w:pPr>
          </w:p>
          <w:p w14:paraId="17161045" w14:textId="77777777" w:rsidR="005A64E5" w:rsidRPr="005A64E5" w:rsidRDefault="005A64E5" w:rsidP="005A64E5">
            <w:pPr>
              <w:rPr>
                <w:rFonts w:eastAsia="Times New Roman" w:cs="Times New Roman"/>
                <w:sz w:val="16"/>
                <w:szCs w:val="16"/>
                <w:lang w:eastAsia="es-ES"/>
              </w:rPr>
            </w:pPr>
          </w:p>
          <w:p w14:paraId="447AE02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12/Jun/08</w:t>
            </w:r>
          </w:p>
          <w:p w14:paraId="38F66E7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60F8C8C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11/Jun/28</w:t>
            </w:r>
          </w:p>
          <w:p w14:paraId="433C9786" w14:textId="77777777" w:rsidR="005A64E5" w:rsidRPr="005A64E5" w:rsidRDefault="005A64E5" w:rsidP="005A64E5">
            <w:pPr>
              <w:jc w:val="center"/>
              <w:rPr>
                <w:rFonts w:eastAsia="Times New Roman" w:cs="Times New Roman"/>
                <w:sz w:val="16"/>
                <w:szCs w:val="16"/>
                <w:lang w:eastAsia="es-ES"/>
              </w:rPr>
            </w:pPr>
          </w:p>
          <w:p w14:paraId="068DBFDB" w14:textId="77777777" w:rsidR="005A64E5" w:rsidRPr="005A64E5" w:rsidRDefault="005A64E5" w:rsidP="005A64E5">
            <w:pPr>
              <w:jc w:val="center"/>
              <w:rPr>
                <w:rFonts w:eastAsia="Times New Roman" w:cs="Times New Roman"/>
                <w:sz w:val="16"/>
                <w:szCs w:val="16"/>
                <w:lang w:eastAsia="es-ES"/>
              </w:rPr>
            </w:pP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0705F5AD" w14:textId="77777777" w:rsidR="005A64E5" w:rsidRPr="005A64E5" w:rsidRDefault="005A64E5" w:rsidP="005A64E5">
            <w:pPr>
              <w:jc w:val="center"/>
              <w:rPr>
                <w:rFonts w:eastAsia="Times New Roman" w:cs="Times New Roman"/>
                <w:color w:val="FF0000"/>
                <w:sz w:val="16"/>
                <w:szCs w:val="16"/>
                <w:lang w:eastAsia="es-ES"/>
              </w:rPr>
            </w:pPr>
          </w:p>
          <w:p w14:paraId="0AAE9B68" w14:textId="77777777" w:rsidR="005A64E5" w:rsidRPr="005A64E5" w:rsidRDefault="005A64E5" w:rsidP="005A64E5">
            <w:pPr>
              <w:jc w:val="center"/>
              <w:rPr>
                <w:rFonts w:eastAsia="Times New Roman" w:cs="Times New Roman"/>
                <w:color w:val="FF0000"/>
                <w:sz w:val="16"/>
                <w:szCs w:val="16"/>
                <w:lang w:eastAsia="es-ES"/>
              </w:rPr>
            </w:pPr>
          </w:p>
          <w:p w14:paraId="678CA90A" w14:textId="77777777" w:rsidR="005A64E5" w:rsidRPr="005A64E5" w:rsidRDefault="005A64E5" w:rsidP="005A64E5">
            <w:pPr>
              <w:jc w:val="center"/>
              <w:rPr>
                <w:rFonts w:eastAsia="Times New Roman" w:cs="Times New Roman"/>
                <w:sz w:val="16"/>
                <w:szCs w:val="16"/>
                <w:lang w:eastAsia="es-ES"/>
              </w:rPr>
            </w:pPr>
          </w:p>
          <w:p w14:paraId="1A3DD0A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PREST.SER</w:t>
            </w:r>
          </w:p>
          <w:p w14:paraId="507B7A34"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eastAsia="es-ES"/>
              </w:rPr>
              <w:t>197.20</w:t>
            </w:r>
          </w:p>
          <w:p w14:paraId="2C0BF24F" w14:textId="77777777" w:rsidR="005A64E5" w:rsidRPr="005A64E5" w:rsidRDefault="005A64E5" w:rsidP="005A64E5">
            <w:pPr>
              <w:jc w:val="center"/>
              <w:rPr>
                <w:rFonts w:eastAsia="Times New Roman" w:cs="Times New Roman"/>
                <w:color w:val="FF0000"/>
                <w:sz w:val="16"/>
                <w:szCs w:val="16"/>
                <w:lang w:eastAsia="es-ES"/>
              </w:rPr>
            </w:pPr>
          </w:p>
        </w:tc>
      </w:tr>
      <w:tr w:rsidR="005A64E5" w:rsidRPr="005A64E5" w14:paraId="174E999D" w14:textId="77777777" w:rsidTr="002F1D66">
        <w:trPr>
          <w:trHeight w:val="828"/>
          <w:jc w:val="center"/>
        </w:trPr>
        <w:tc>
          <w:tcPr>
            <w:tcW w:w="282"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12ABED27" w14:textId="77777777" w:rsidR="005A64E5" w:rsidRPr="005A64E5" w:rsidRDefault="005A64E5" w:rsidP="005A64E5">
            <w:pPr>
              <w:jc w:val="center"/>
              <w:rPr>
                <w:rFonts w:eastAsia="Times New Roman" w:cs="Times New Roman"/>
                <w:b/>
                <w:bCs/>
                <w:sz w:val="16"/>
                <w:szCs w:val="16"/>
                <w:lang w:eastAsia="es-ES"/>
              </w:rPr>
            </w:pPr>
          </w:p>
          <w:p w14:paraId="68B5A949" w14:textId="77777777" w:rsidR="005A64E5" w:rsidRPr="005A64E5" w:rsidRDefault="005A64E5" w:rsidP="005A64E5">
            <w:pPr>
              <w:jc w:val="center"/>
              <w:rPr>
                <w:rFonts w:eastAsia="Times New Roman" w:cs="Times New Roman"/>
                <w:b/>
                <w:bCs/>
                <w:sz w:val="16"/>
                <w:szCs w:val="16"/>
                <w:lang w:eastAsia="es-ES"/>
              </w:rPr>
            </w:pPr>
          </w:p>
          <w:p w14:paraId="1C2C5799" w14:textId="77777777" w:rsidR="005A64E5" w:rsidRPr="005A64E5" w:rsidRDefault="005A64E5" w:rsidP="005A64E5">
            <w:pPr>
              <w:jc w:val="center"/>
              <w:rPr>
                <w:rFonts w:eastAsia="Times New Roman" w:cs="Times New Roman"/>
                <w:b/>
                <w:bCs/>
                <w:sz w:val="16"/>
                <w:szCs w:val="16"/>
                <w:lang w:eastAsia="es-ES"/>
              </w:rPr>
            </w:pPr>
          </w:p>
          <w:p w14:paraId="6C2948A5" w14:textId="77777777" w:rsidR="005A64E5" w:rsidRPr="005A64E5" w:rsidRDefault="005A64E5" w:rsidP="005A64E5">
            <w:pPr>
              <w:jc w:val="center"/>
              <w:rPr>
                <w:rFonts w:eastAsia="Times New Roman" w:cs="Times New Roman"/>
                <w:b/>
                <w:bCs/>
                <w:sz w:val="16"/>
                <w:szCs w:val="16"/>
                <w:lang w:eastAsia="es-ES"/>
              </w:rPr>
            </w:pPr>
          </w:p>
          <w:p w14:paraId="06D4C766"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w:t>
            </w: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2BF2456F" w14:textId="77777777" w:rsidR="005A64E5" w:rsidRPr="005A64E5" w:rsidRDefault="005A64E5" w:rsidP="005A64E5">
            <w:pPr>
              <w:jc w:val="center"/>
              <w:rPr>
                <w:rFonts w:eastAsia="Times New Roman" w:cs="Times New Roman"/>
                <w:sz w:val="16"/>
                <w:szCs w:val="16"/>
                <w:lang w:eastAsia="es-ES"/>
              </w:rPr>
            </w:pPr>
          </w:p>
          <w:p w14:paraId="085E81B4" w14:textId="77777777" w:rsidR="005A64E5" w:rsidRPr="005A64E5" w:rsidRDefault="005A64E5" w:rsidP="005A64E5">
            <w:pPr>
              <w:jc w:val="center"/>
              <w:rPr>
                <w:rFonts w:eastAsia="Times New Roman" w:cs="Times New Roman"/>
                <w:sz w:val="16"/>
                <w:szCs w:val="16"/>
                <w:lang w:eastAsia="es-ES"/>
              </w:rPr>
            </w:pPr>
          </w:p>
          <w:p w14:paraId="2CA289B8" w14:textId="77777777" w:rsidR="005A64E5" w:rsidRPr="005A64E5" w:rsidRDefault="005A64E5" w:rsidP="005A64E5">
            <w:pPr>
              <w:jc w:val="center"/>
              <w:rPr>
                <w:rFonts w:eastAsia="Times New Roman" w:cs="Times New Roman"/>
                <w:sz w:val="16"/>
                <w:szCs w:val="16"/>
                <w:lang w:eastAsia="es-ES"/>
              </w:rPr>
            </w:pPr>
          </w:p>
          <w:p w14:paraId="728A1B93" w14:textId="77777777" w:rsidR="005A64E5" w:rsidRPr="005A64E5" w:rsidRDefault="005A64E5" w:rsidP="005A64E5">
            <w:pPr>
              <w:jc w:val="center"/>
              <w:rPr>
                <w:rFonts w:eastAsia="Times New Roman" w:cs="Times New Roman"/>
                <w:sz w:val="16"/>
                <w:szCs w:val="16"/>
                <w:lang w:eastAsia="es-ES"/>
              </w:rPr>
            </w:pPr>
          </w:p>
          <w:p w14:paraId="3750DE6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Operadora Portuaria de Tuxpan,  </w:t>
            </w:r>
          </w:p>
          <w:p w14:paraId="3470BC9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 A. de C. V.</w:t>
            </w: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64006012" w14:textId="77777777" w:rsidR="005A64E5" w:rsidRPr="005A64E5" w:rsidRDefault="005A64E5" w:rsidP="005A64E5">
            <w:pPr>
              <w:jc w:val="center"/>
              <w:rPr>
                <w:rFonts w:eastAsia="Times New Roman" w:cs="Times New Roman"/>
                <w:sz w:val="16"/>
                <w:szCs w:val="16"/>
                <w:lang w:eastAsia="es-ES"/>
              </w:rPr>
            </w:pPr>
          </w:p>
          <w:p w14:paraId="7D72839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Maniobras: Carga, descarga, alijo, almacenaje, estiba y acarreo dentro del puerto, así como amarre de cabos de las embarcaciones que arriben al puerto.</w:t>
            </w:r>
          </w:p>
          <w:p w14:paraId="2D2FAED2" w14:textId="77777777" w:rsidR="005A64E5" w:rsidRPr="005A64E5" w:rsidRDefault="005A64E5" w:rsidP="005A64E5">
            <w:pPr>
              <w:jc w:val="center"/>
              <w:rPr>
                <w:rFonts w:eastAsia="Times New Roman" w:cs="Times New Roman"/>
                <w:sz w:val="16"/>
                <w:szCs w:val="16"/>
                <w:lang w:eastAsia="es-ES"/>
              </w:rPr>
            </w:pP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19527C24" w14:textId="77777777" w:rsidR="005A64E5" w:rsidRPr="005A64E5" w:rsidRDefault="005A64E5" w:rsidP="005A64E5">
            <w:pPr>
              <w:jc w:val="center"/>
              <w:rPr>
                <w:rFonts w:eastAsia="Times New Roman" w:cs="Times New Roman"/>
                <w:sz w:val="16"/>
                <w:szCs w:val="16"/>
                <w:lang w:val="fr-FR" w:eastAsia="es-ES"/>
              </w:rPr>
            </w:pPr>
          </w:p>
          <w:p w14:paraId="0C71405B"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APITUX02-017/99</w:t>
            </w:r>
          </w:p>
          <w:p w14:paraId="6FBE9D46" w14:textId="77777777" w:rsidR="005A64E5" w:rsidRPr="005A64E5" w:rsidRDefault="005A64E5" w:rsidP="005A64E5">
            <w:pPr>
              <w:jc w:val="center"/>
              <w:rPr>
                <w:rFonts w:eastAsia="Times New Roman" w:cs="Times New Roman"/>
                <w:sz w:val="16"/>
                <w:szCs w:val="16"/>
                <w:lang w:val="fr-FR" w:eastAsia="es-ES"/>
              </w:rPr>
            </w:pPr>
          </w:p>
          <w:p w14:paraId="7EA48BCC"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APITUX02-017/99.M1.</w:t>
            </w:r>
          </w:p>
          <w:p w14:paraId="09941D9B" w14:textId="77777777" w:rsidR="005A64E5" w:rsidRPr="005A64E5" w:rsidRDefault="005A64E5" w:rsidP="005A64E5">
            <w:pPr>
              <w:jc w:val="center"/>
              <w:rPr>
                <w:rFonts w:eastAsia="Times New Roman" w:cs="Times New Roman"/>
                <w:sz w:val="16"/>
                <w:szCs w:val="16"/>
                <w:lang w:val="fr-FR" w:eastAsia="es-ES"/>
              </w:rPr>
            </w:pPr>
          </w:p>
          <w:p w14:paraId="1240669A"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APITUX02-017/99.M1.</w:t>
            </w:r>
          </w:p>
          <w:p w14:paraId="4BACEAA0"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P1</w:t>
            </w:r>
          </w:p>
          <w:p w14:paraId="43B1DD4F"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APITUX02-017/99.M2.</w:t>
            </w:r>
          </w:p>
          <w:p w14:paraId="1983E9BB"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P2</w:t>
            </w:r>
          </w:p>
          <w:p w14:paraId="74AA7017" w14:textId="77777777" w:rsidR="005A64E5" w:rsidRPr="005A64E5" w:rsidRDefault="005A64E5" w:rsidP="005A64E5">
            <w:pPr>
              <w:jc w:val="center"/>
              <w:rPr>
                <w:rFonts w:eastAsia="Times New Roman" w:cs="Times New Roman"/>
                <w:sz w:val="16"/>
                <w:szCs w:val="16"/>
                <w:lang w:val="fr-FR" w:eastAsia="es-ES"/>
              </w:rPr>
            </w:pP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499B154C" w14:textId="77777777" w:rsidR="005A64E5" w:rsidRPr="005A64E5" w:rsidRDefault="005A64E5" w:rsidP="005A64E5">
            <w:pPr>
              <w:jc w:val="center"/>
              <w:rPr>
                <w:rFonts w:eastAsia="Times New Roman" w:cs="Times New Roman"/>
                <w:sz w:val="16"/>
                <w:szCs w:val="16"/>
                <w:lang w:eastAsia="es-ES"/>
              </w:rPr>
            </w:pPr>
          </w:p>
          <w:p w14:paraId="5D8CD0A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29/Nov/99</w:t>
            </w:r>
          </w:p>
          <w:p w14:paraId="7E2DCB3E" w14:textId="77777777" w:rsidR="005A64E5" w:rsidRPr="005A64E5" w:rsidRDefault="005A64E5" w:rsidP="005A64E5">
            <w:pPr>
              <w:jc w:val="center"/>
              <w:rPr>
                <w:rFonts w:eastAsia="Times New Roman" w:cs="Times New Roman"/>
                <w:sz w:val="16"/>
                <w:szCs w:val="16"/>
                <w:lang w:eastAsia="es-ES"/>
              </w:rPr>
            </w:pPr>
          </w:p>
          <w:p w14:paraId="3DDB004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20/Mar/03</w:t>
            </w:r>
          </w:p>
          <w:p w14:paraId="15A6C69D" w14:textId="77777777" w:rsidR="005A64E5" w:rsidRPr="005A64E5" w:rsidRDefault="005A64E5" w:rsidP="005A64E5">
            <w:pPr>
              <w:jc w:val="center"/>
              <w:rPr>
                <w:rFonts w:eastAsia="Times New Roman" w:cs="Times New Roman"/>
                <w:sz w:val="16"/>
                <w:szCs w:val="16"/>
                <w:lang w:eastAsia="es-ES"/>
              </w:rPr>
            </w:pPr>
          </w:p>
          <w:p w14:paraId="3A1E439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21/Ago/09</w:t>
            </w:r>
          </w:p>
          <w:p w14:paraId="3612AC93" w14:textId="77777777" w:rsidR="005A64E5" w:rsidRPr="005A64E5" w:rsidRDefault="005A64E5" w:rsidP="005A64E5">
            <w:pPr>
              <w:jc w:val="center"/>
              <w:rPr>
                <w:rFonts w:eastAsia="Times New Roman" w:cs="Times New Roman"/>
                <w:sz w:val="16"/>
                <w:szCs w:val="16"/>
                <w:lang w:eastAsia="es-ES"/>
              </w:rPr>
            </w:pPr>
          </w:p>
          <w:p w14:paraId="0573654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val="fr-FR" w:eastAsia="es-ES"/>
              </w:rPr>
              <w:t>21/Ago/19</w:t>
            </w: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3700775C" w14:textId="77777777" w:rsidR="005A64E5" w:rsidRPr="005A64E5" w:rsidRDefault="005A64E5" w:rsidP="005A64E5">
            <w:pPr>
              <w:jc w:val="center"/>
              <w:rPr>
                <w:rFonts w:eastAsia="Times New Roman" w:cs="Times New Roman"/>
                <w:sz w:val="16"/>
                <w:szCs w:val="16"/>
                <w:lang w:eastAsia="es-ES"/>
              </w:rPr>
            </w:pPr>
          </w:p>
          <w:p w14:paraId="27EFCAD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35460382" w14:textId="77777777" w:rsidR="005A64E5" w:rsidRPr="005A64E5" w:rsidRDefault="005A64E5" w:rsidP="005A64E5">
            <w:pPr>
              <w:jc w:val="center"/>
              <w:rPr>
                <w:rFonts w:eastAsia="Times New Roman" w:cs="Times New Roman"/>
                <w:sz w:val="16"/>
                <w:szCs w:val="16"/>
                <w:lang w:eastAsia="es-ES"/>
              </w:rPr>
            </w:pPr>
          </w:p>
          <w:p w14:paraId="5A0164C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0284C665" w14:textId="77777777" w:rsidR="005A64E5" w:rsidRPr="005A64E5" w:rsidRDefault="005A64E5" w:rsidP="005A64E5">
            <w:pPr>
              <w:jc w:val="center"/>
              <w:rPr>
                <w:rFonts w:eastAsia="Times New Roman" w:cs="Times New Roman"/>
                <w:sz w:val="16"/>
                <w:szCs w:val="16"/>
                <w:lang w:eastAsia="es-ES"/>
              </w:rPr>
            </w:pPr>
          </w:p>
          <w:p w14:paraId="3ABBD3D4" w14:textId="77777777" w:rsidR="005A64E5" w:rsidRPr="005A64E5" w:rsidRDefault="005A64E5" w:rsidP="005A64E5">
            <w:pPr>
              <w:jc w:val="center"/>
              <w:rPr>
                <w:rFonts w:eastAsia="Times New Roman" w:cs="Times New Roman"/>
                <w:sz w:val="16"/>
                <w:szCs w:val="16"/>
                <w:lang w:eastAsia="es-ES"/>
              </w:rPr>
            </w:pPr>
          </w:p>
          <w:p w14:paraId="52BA3C4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4DA6DBC9" w14:textId="77777777" w:rsidR="005A64E5" w:rsidRPr="005A64E5" w:rsidRDefault="005A64E5" w:rsidP="005A64E5">
            <w:pPr>
              <w:rPr>
                <w:rFonts w:eastAsia="Times New Roman" w:cs="Times New Roman"/>
                <w:sz w:val="16"/>
                <w:szCs w:val="16"/>
                <w:lang w:eastAsia="es-ES"/>
              </w:rPr>
            </w:pPr>
          </w:p>
          <w:p w14:paraId="154A9B1E" w14:textId="77777777" w:rsidR="005A64E5" w:rsidRPr="005A64E5" w:rsidRDefault="005A64E5" w:rsidP="005A64E5">
            <w:pPr>
              <w:jc w:val="center"/>
              <w:rPr>
                <w:rFonts w:eastAsia="Times New Roman" w:cs="Times New Roman"/>
                <w:sz w:val="16"/>
                <w:szCs w:val="16"/>
                <w:lang w:eastAsia="es-ES"/>
              </w:rPr>
            </w:pPr>
          </w:p>
          <w:p w14:paraId="6A2D935B" w14:textId="77777777" w:rsidR="005A64E5" w:rsidRPr="005A64E5" w:rsidRDefault="005A64E5" w:rsidP="005A64E5">
            <w:pPr>
              <w:jc w:val="center"/>
              <w:rPr>
                <w:rFonts w:eastAsia="Times New Roman" w:cs="Times New Roman"/>
                <w:sz w:val="16"/>
                <w:szCs w:val="16"/>
                <w:lang w:eastAsia="es-ES"/>
              </w:rPr>
            </w:pPr>
          </w:p>
          <w:p w14:paraId="717AF282" w14:textId="77777777" w:rsidR="005A64E5" w:rsidRPr="005A64E5" w:rsidRDefault="005A64E5" w:rsidP="005A64E5">
            <w:pPr>
              <w:jc w:val="center"/>
              <w:rPr>
                <w:rFonts w:eastAsia="Times New Roman" w:cs="Times New Roman"/>
                <w:sz w:val="16"/>
                <w:szCs w:val="16"/>
                <w:lang w:eastAsia="es-ES"/>
              </w:rPr>
            </w:pPr>
          </w:p>
          <w:p w14:paraId="14B6470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04/Ago/99</w:t>
            </w:r>
          </w:p>
          <w:p w14:paraId="2FCEF33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3155568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03/Ago/29</w:t>
            </w: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31E45E51" w14:textId="77777777" w:rsidR="005A64E5" w:rsidRPr="005A64E5" w:rsidRDefault="005A64E5" w:rsidP="005A64E5">
            <w:pPr>
              <w:rPr>
                <w:rFonts w:eastAsia="Times New Roman" w:cs="Times New Roman"/>
                <w:sz w:val="16"/>
                <w:szCs w:val="16"/>
                <w:lang w:eastAsia="es-ES"/>
              </w:rPr>
            </w:pPr>
          </w:p>
          <w:p w14:paraId="21031FE5" w14:textId="77777777" w:rsidR="005A64E5" w:rsidRPr="005A64E5" w:rsidRDefault="005A64E5" w:rsidP="005A64E5">
            <w:pPr>
              <w:jc w:val="center"/>
              <w:rPr>
                <w:rFonts w:eastAsia="Times New Roman" w:cs="Times New Roman"/>
                <w:sz w:val="16"/>
                <w:szCs w:val="16"/>
                <w:lang w:eastAsia="es-ES"/>
              </w:rPr>
            </w:pPr>
          </w:p>
          <w:p w14:paraId="0FEB5F33" w14:textId="77777777" w:rsidR="005A64E5" w:rsidRPr="005A64E5" w:rsidRDefault="005A64E5" w:rsidP="005A64E5">
            <w:pPr>
              <w:jc w:val="center"/>
              <w:rPr>
                <w:rFonts w:eastAsia="Times New Roman" w:cs="Times New Roman"/>
                <w:sz w:val="16"/>
                <w:szCs w:val="16"/>
                <w:lang w:eastAsia="es-ES"/>
              </w:rPr>
            </w:pPr>
          </w:p>
          <w:p w14:paraId="53AFD42F" w14:textId="77777777" w:rsidR="005A64E5" w:rsidRPr="005A64E5" w:rsidRDefault="005A64E5" w:rsidP="005A64E5">
            <w:pPr>
              <w:jc w:val="center"/>
              <w:rPr>
                <w:rFonts w:eastAsia="Times New Roman" w:cs="Times New Roman"/>
                <w:sz w:val="16"/>
                <w:szCs w:val="16"/>
                <w:lang w:eastAsia="es-ES"/>
              </w:rPr>
            </w:pPr>
          </w:p>
          <w:p w14:paraId="1B6BF2CE"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eastAsia="es-ES"/>
              </w:rPr>
              <w:t>9.18</w:t>
            </w:r>
          </w:p>
        </w:tc>
      </w:tr>
      <w:tr w:rsidR="005A64E5" w:rsidRPr="005A64E5" w14:paraId="754AD0E4" w14:textId="77777777" w:rsidTr="002F1D66">
        <w:trPr>
          <w:trHeight w:val="1119"/>
          <w:jc w:val="center"/>
        </w:trPr>
        <w:tc>
          <w:tcPr>
            <w:tcW w:w="282"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3D67C82B" w14:textId="77777777" w:rsidR="005A64E5" w:rsidRPr="005A64E5" w:rsidRDefault="005A64E5" w:rsidP="005A64E5">
            <w:pPr>
              <w:jc w:val="center"/>
              <w:rPr>
                <w:rFonts w:eastAsia="Times New Roman" w:cs="Times New Roman"/>
                <w:b/>
                <w:bCs/>
                <w:sz w:val="16"/>
                <w:szCs w:val="16"/>
                <w:lang w:eastAsia="es-ES"/>
              </w:rPr>
            </w:pPr>
          </w:p>
          <w:p w14:paraId="5176F2EF" w14:textId="77777777" w:rsidR="005A64E5" w:rsidRPr="005A64E5" w:rsidRDefault="005A64E5" w:rsidP="005A64E5">
            <w:pPr>
              <w:rPr>
                <w:rFonts w:eastAsia="Times New Roman" w:cs="Times New Roman"/>
                <w:b/>
                <w:bCs/>
                <w:sz w:val="16"/>
                <w:szCs w:val="16"/>
                <w:lang w:eastAsia="es-ES"/>
              </w:rPr>
            </w:pPr>
          </w:p>
          <w:p w14:paraId="5B52A871" w14:textId="77777777" w:rsidR="005A64E5" w:rsidRPr="005A64E5" w:rsidRDefault="005A64E5" w:rsidP="005A64E5">
            <w:pPr>
              <w:rPr>
                <w:rFonts w:eastAsia="Times New Roman" w:cs="Times New Roman"/>
                <w:b/>
                <w:bCs/>
                <w:sz w:val="16"/>
                <w:szCs w:val="16"/>
                <w:lang w:eastAsia="es-ES"/>
              </w:rPr>
            </w:pPr>
          </w:p>
          <w:p w14:paraId="0D14ED4B" w14:textId="77777777" w:rsidR="005A64E5" w:rsidRPr="005A64E5" w:rsidRDefault="005A64E5" w:rsidP="005A64E5">
            <w:pPr>
              <w:jc w:val="center"/>
              <w:rPr>
                <w:rFonts w:eastAsia="Times New Roman" w:cs="Times New Roman"/>
                <w:b/>
                <w:bCs/>
                <w:sz w:val="16"/>
                <w:szCs w:val="16"/>
                <w:lang w:eastAsia="es-ES"/>
              </w:rPr>
            </w:pPr>
          </w:p>
          <w:p w14:paraId="76DFFB7C" w14:textId="77777777" w:rsidR="005A64E5" w:rsidRPr="005A64E5" w:rsidRDefault="005A64E5" w:rsidP="005A64E5">
            <w:pPr>
              <w:jc w:val="center"/>
              <w:rPr>
                <w:rFonts w:eastAsia="Times New Roman" w:cs="Times New Roman"/>
                <w:b/>
                <w:bCs/>
                <w:sz w:val="16"/>
                <w:szCs w:val="16"/>
                <w:lang w:eastAsia="es-ES"/>
              </w:rPr>
            </w:pPr>
          </w:p>
          <w:p w14:paraId="09BFA874"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w:t>
            </w:r>
          </w:p>
          <w:p w14:paraId="18AE2CE8" w14:textId="77777777" w:rsidR="005A64E5" w:rsidRPr="005A64E5" w:rsidRDefault="005A64E5" w:rsidP="005A64E5">
            <w:pPr>
              <w:jc w:val="center"/>
              <w:rPr>
                <w:rFonts w:eastAsia="Times New Roman" w:cs="Times New Roman"/>
                <w:b/>
                <w:bCs/>
                <w:sz w:val="16"/>
                <w:szCs w:val="16"/>
                <w:lang w:eastAsia="es-ES"/>
              </w:rPr>
            </w:pPr>
          </w:p>
          <w:p w14:paraId="6CFD6DAF" w14:textId="77777777" w:rsidR="005A64E5" w:rsidRPr="005A64E5" w:rsidRDefault="005A64E5" w:rsidP="005A64E5">
            <w:pPr>
              <w:jc w:val="center"/>
              <w:rPr>
                <w:rFonts w:eastAsia="Times New Roman" w:cs="Times New Roman"/>
                <w:b/>
                <w:bCs/>
                <w:sz w:val="16"/>
                <w:szCs w:val="16"/>
                <w:lang w:eastAsia="es-ES"/>
              </w:rPr>
            </w:pPr>
          </w:p>
          <w:p w14:paraId="5165D5A0" w14:textId="77777777" w:rsidR="005A64E5" w:rsidRPr="005A64E5" w:rsidRDefault="005A64E5" w:rsidP="005A64E5">
            <w:pPr>
              <w:jc w:val="center"/>
              <w:rPr>
                <w:rFonts w:eastAsia="Times New Roman" w:cs="Times New Roman"/>
                <w:b/>
                <w:bCs/>
                <w:sz w:val="16"/>
                <w:szCs w:val="16"/>
                <w:lang w:eastAsia="es-ES"/>
              </w:rPr>
            </w:pPr>
          </w:p>
          <w:p w14:paraId="4AC12920" w14:textId="77777777" w:rsidR="005A64E5" w:rsidRPr="005A64E5" w:rsidRDefault="005A64E5" w:rsidP="005A64E5">
            <w:pPr>
              <w:jc w:val="center"/>
              <w:rPr>
                <w:rFonts w:eastAsia="Times New Roman" w:cs="Times New Roman"/>
                <w:b/>
                <w:bCs/>
                <w:sz w:val="16"/>
                <w:szCs w:val="16"/>
                <w:lang w:eastAsia="es-ES"/>
              </w:rPr>
            </w:pPr>
          </w:p>
          <w:p w14:paraId="6F538DD5" w14:textId="77777777" w:rsidR="005A64E5" w:rsidRPr="005A64E5" w:rsidRDefault="005A64E5" w:rsidP="005A64E5">
            <w:pPr>
              <w:jc w:val="center"/>
              <w:rPr>
                <w:rFonts w:eastAsia="Times New Roman" w:cs="Times New Roman"/>
                <w:b/>
                <w:bCs/>
                <w:sz w:val="16"/>
                <w:szCs w:val="16"/>
                <w:lang w:eastAsia="es-ES"/>
              </w:rPr>
            </w:pPr>
          </w:p>
          <w:p w14:paraId="73752314" w14:textId="77777777" w:rsidR="005A64E5" w:rsidRPr="005A64E5" w:rsidRDefault="005A64E5" w:rsidP="005A64E5">
            <w:pPr>
              <w:jc w:val="center"/>
              <w:rPr>
                <w:rFonts w:eastAsia="Times New Roman" w:cs="Times New Roman"/>
                <w:b/>
                <w:bCs/>
                <w:sz w:val="16"/>
                <w:szCs w:val="16"/>
                <w:lang w:eastAsia="es-ES"/>
              </w:rPr>
            </w:pPr>
          </w:p>
          <w:p w14:paraId="6FCFBC76" w14:textId="77777777" w:rsidR="005A64E5" w:rsidRPr="005A64E5" w:rsidRDefault="005A64E5" w:rsidP="005A64E5">
            <w:pPr>
              <w:jc w:val="center"/>
              <w:rPr>
                <w:rFonts w:eastAsia="Times New Roman" w:cs="Times New Roman"/>
                <w:b/>
                <w:bCs/>
                <w:sz w:val="16"/>
                <w:szCs w:val="16"/>
                <w:lang w:eastAsia="es-ES"/>
              </w:rPr>
            </w:pPr>
          </w:p>
          <w:p w14:paraId="0F7DE0FF" w14:textId="77777777" w:rsidR="005A64E5" w:rsidRPr="005A64E5" w:rsidRDefault="005A64E5" w:rsidP="005A64E5">
            <w:pPr>
              <w:jc w:val="center"/>
              <w:rPr>
                <w:rFonts w:eastAsia="Times New Roman" w:cs="Times New Roman"/>
                <w:b/>
                <w:bCs/>
                <w:sz w:val="16"/>
                <w:szCs w:val="16"/>
                <w:lang w:eastAsia="es-ES"/>
              </w:rPr>
            </w:pPr>
          </w:p>
          <w:p w14:paraId="6B2D604A" w14:textId="77777777" w:rsidR="005A64E5" w:rsidRPr="005A64E5" w:rsidRDefault="005A64E5" w:rsidP="005A64E5">
            <w:pPr>
              <w:jc w:val="center"/>
              <w:rPr>
                <w:rFonts w:eastAsia="Times New Roman" w:cs="Times New Roman"/>
                <w:b/>
                <w:bCs/>
                <w:sz w:val="16"/>
                <w:szCs w:val="16"/>
                <w:lang w:eastAsia="es-ES"/>
              </w:rPr>
            </w:pPr>
          </w:p>
          <w:p w14:paraId="46D3E5ED" w14:textId="77777777" w:rsidR="005A64E5" w:rsidRPr="005A64E5" w:rsidRDefault="005A64E5" w:rsidP="005A64E5">
            <w:pPr>
              <w:jc w:val="center"/>
              <w:rPr>
                <w:rFonts w:eastAsia="Times New Roman" w:cs="Times New Roman"/>
                <w:b/>
                <w:bCs/>
                <w:sz w:val="16"/>
                <w:szCs w:val="16"/>
                <w:lang w:eastAsia="es-ES"/>
              </w:rPr>
            </w:pPr>
          </w:p>
          <w:p w14:paraId="4A28966E" w14:textId="77777777" w:rsidR="005A64E5" w:rsidRPr="005A64E5" w:rsidRDefault="005A64E5" w:rsidP="005A64E5">
            <w:pPr>
              <w:jc w:val="center"/>
              <w:rPr>
                <w:rFonts w:eastAsia="Times New Roman" w:cs="Times New Roman"/>
                <w:b/>
                <w:bCs/>
                <w:sz w:val="16"/>
                <w:szCs w:val="16"/>
                <w:lang w:eastAsia="es-ES"/>
              </w:rPr>
            </w:pPr>
          </w:p>
          <w:p w14:paraId="121FD1EE" w14:textId="77777777" w:rsidR="005A64E5" w:rsidRPr="005A64E5" w:rsidRDefault="005A64E5" w:rsidP="005A64E5">
            <w:pPr>
              <w:jc w:val="center"/>
              <w:rPr>
                <w:rFonts w:eastAsia="Times New Roman" w:cs="Times New Roman"/>
                <w:b/>
                <w:bCs/>
                <w:sz w:val="16"/>
                <w:szCs w:val="16"/>
                <w:lang w:eastAsia="es-ES"/>
              </w:rPr>
            </w:pPr>
          </w:p>
          <w:p w14:paraId="69C55460" w14:textId="77777777" w:rsidR="005A64E5" w:rsidRPr="005A64E5" w:rsidRDefault="005A64E5" w:rsidP="005A64E5">
            <w:pPr>
              <w:jc w:val="center"/>
              <w:rPr>
                <w:rFonts w:eastAsia="Times New Roman" w:cs="Times New Roman"/>
                <w:b/>
                <w:bCs/>
                <w:sz w:val="16"/>
                <w:szCs w:val="16"/>
                <w:lang w:eastAsia="es-ES"/>
              </w:rPr>
            </w:pPr>
          </w:p>
          <w:p w14:paraId="5242DA90" w14:textId="77777777" w:rsidR="005A64E5" w:rsidRPr="005A64E5" w:rsidRDefault="005A64E5" w:rsidP="005A64E5">
            <w:pPr>
              <w:jc w:val="center"/>
              <w:rPr>
                <w:rFonts w:eastAsia="Times New Roman" w:cs="Times New Roman"/>
                <w:b/>
                <w:bCs/>
                <w:sz w:val="16"/>
                <w:szCs w:val="16"/>
                <w:lang w:eastAsia="es-ES"/>
              </w:rPr>
            </w:pPr>
          </w:p>
          <w:p w14:paraId="69C7B188" w14:textId="77777777" w:rsidR="005A64E5" w:rsidRPr="005A64E5" w:rsidRDefault="005A64E5" w:rsidP="005A64E5">
            <w:pPr>
              <w:jc w:val="center"/>
              <w:rPr>
                <w:rFonts w:eastAsia="Times New Roman" w:cs="Times New Roman"/>
                <w:b/>
                <w:bCs/>
                <w:sz w:val="16"/>
                <w:szCs w:val="16"/>
                <w:lang w:eastAsia="es-ES"/>
              </w:rPr>
            </w:pPr>
          </w:p>
          <w:p w14:paraId="2CF2ABD6" w14:textId="77777777" w:rsidR="005A64E5" w:rsidRPr="005A64E5" w:rsidRDefault="005A64E5" w:rsidP="005A64E5">
            <w:pPr>
              <w:jc w:val="center"/>
              <w:rPr>
                <w:rFonts w:eastAsia="Times New Roman" w:cs="Times New Roman"/>
                <w:b/>
                <w:bCs/>
                <w:sz w:val="16"/>
                <w:szCs w:val="16"/>
                <w:lang w:eastAsia="es-ES"/>
              </w:rPr>
            </w:pPr>
          </w:p>
          <w:p w14:paraId="74B70D20" w14:textId="77777777" w:rsidR="005A64E5" w:rsidRPr="005A64E5" w:rsidRDefault="005A64E5" w:rsidP="005A64E5">
            <w:pPr>
              <w:jc w:val="center"/>
              <w:rPr>
                <w:rFonts w:eastAsia="Times New Roman" w:cs="Times New Roman"/>
                <w:b/>
                <w:bCs/>
                <w:sz w:val="16"/>
                <w:szCs w:val="16"/>
                <w:lang w:eastAsia="es-ES"/>
              </w:rPr>
            </w:pPr>
          </w:p>
          <w:p w14:paraId="2D7F8368" w14:textId="77777777" w:rsidR="005A64E5" w:rsidRPr="005A64E5" w:rsidRDefault="005A64E5" w:rsidP="005A64E5">
            <w:pPr>
              <w:jc w:val="center"/>
              <w:rPr>
                <w:rFonts w:eastAsia="Times New Roman" w:cs="Times New Roman"/>
                <w:b/>
                <w:bCs/>
                <w:sz w:val="16"/>
                <w:szCs w:val="16"/>
                <w:lang w:eastAsia="es-ES"/>
              </w:rPr>
            </w:pPr>
          </w:p>
          <w:p w14:paraId="0FE0ED26" w14:textId="77777777" w:rsidR="005A64E5" w:rsidRPr="005A64E5" w:rsidRDefault="005A64E5" w:rsidP="005A64E5">
            <w:pPr>
              <w:rPr>
                <w:rFonts w:eastAsia="Times New Roman" w:cs="Times New Roman"/>
                <w:b/>
                <w:bCs/>
                <w:sz w:val="16"/>
                <w:szCs w:val="16"/>
                <w:lang w:eastAsia="es-ES"/>
              </w:rPr>
            </w:pP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42F67F68" w14:textId="77777777" w:rsidR="005A64E5" w:rsidRPr="005A64E5" w:rsidRDefault="005A64E5" w:rsidP="005A64E5">
            <w:pPr>
              <w:jc w:val="center"/>
              <w:rPr>
                <w:rFonts w:eastAsia="Times New Roman" w:cs="Times New Roman"/>
                <w:sz w:val="16"/>
                <w:szCs w:val="16"/>
                <w:lang w:val="pt-BR" w:eastAsia="es-ES"/>
              </w:rPr>
            </w:pPr>
          </w:p>
          <w:p w14:paraId="05827FE4" w14:textId="77777777" w:rsidR="005A64E5" w:rsidRPr="005A64E5" w:rsidRDefault="005A64E5" w:rsidP="005A64E5">
            <w:pPr>
              <w:jc w:val="center"/>
              <w:rPr>
                <w:rFonts w:eastAsia="Times New Roman" w:cs="Times New Roman"/>
                <w:sz w:val="16"/>
                <w:szCs w:val="16"/>
                <w:lang w:val="pt-BR" w:eastAsia="es-ES"/>
              </w:rPr>
            </w:pPr>
          </w:p>
          <w:p w14:paraId="7A710FC3" w14:textId="77777777" w:rsidR="005A64E5" w:rsidRPr="005A64E5" w:rsidRDefault="005A64E5" w:rsidP="005A64E5">
            <w:pPr>
              <w:rPr>
                <w:rFonts w:eastAsia="Times New Roman" w:cs="Times New Roman"/>
                <w:sz w:val="16"/>
                <w:szCs w:val="16"/>
                <w:lang w:val="pt-BR" w:eastAsia="es-ES"/>
              </w:rPr>
            </w:pPr>
          </w:p>
          <w:p w14:paraId="5E76A60C" w14:textId="77777777" w:rsidR="005A64E5" w:rsidRPr="005A64E5" w:rsidRDefault="005A64E5" w:rsidP="005A64E5">
            <w:pPr>
              <w:jc w:val="center"/>
              <w:rPr>
                <w:rFonts w:eastAsia="Times New Roman" w:cs="Times New Roman"/>
                <w:sz w:val="16"/>
                <w:szCs w:val="16"/>
                <w:lang w:val="pt-BR" w:eastAsia="es-ES"/>
              </w:rPr>
            </w:pPr>
          </w:p>
          <w:p w14:paraId="08CCFE18" w14:textId="77777777" w:rsidR="005A64E5" w:rsidRPr="004A1BC9" w:rsidRDefault="005A64E5" w:rsidP="005A64E5">
            <w:pPr>
              <w:jc w:val="center"/>
              <w:rPr>
                <w:rFonts w:eastAsia="Times New Roman" w:cs="Times New Roman"/>
                <w:sz w:val="16"/>
                <w:szCs w:val="16"/>
                <w:lang w:val="pt-BR" w:eastAsia="es-ES"/>
              </w:rPr>
            </w:pPr>
            <w:r w:rsidRPr="004A1BC9">
              <w:rPr>
                <w:rFonts w:eastAsia="Times New Roman" w:cs="Times New Roman"/>
                <w:sz w:val="16"/>
                <w:szCs w:val="16"/>
                <w:lang w:val="pt-BR" w:eastAsia="es-ES"/>
              </w:rPr>
              <w:t xml:space="preserve">Saam Smit Towage, S.A. de C.V. (Antes Saam Remolques, </w:t>
            </w:r>
          </w:p>
          <w:p w14:paraId="3B3C8921" w14:textId="77777777" w:rsidR="005A64E5" w:rsidRPr="005A64E5" w:rsidRDefault="005A64E5" w:rsidP="005A64E5">
            <w:pPr>
              <w:jc w:val="center"/>
              <w:rPr>
                <w:rFonts w:eastAsia="Times New Roman" w:cs="Times New Roman"/>
                <w:sz w:val="16"/>
                <w:szCs w:val="16"/>
                <w:lang w:val="pt-BR" w:eastAsia="es-ES"/>
              </w:rPr>
            </w:pPr>
            <w:r w:rsidRPr="004A1BC9">
              <w:rPr>
                <w:rFonts w:eastAsia="Times New Roman" w:cs="Times New Roman"/>
                <w:sz w:val="16"/>
                <w:szCs w:val="16"/>
                <w:lang w:val="pt-BR" w:eastAsia="es-ES"/>
              </w:rPr>
              <w:t>S.A. de C.V.)</w:t>
            </w:r>
          </w:p>
          <w:p w14:paraId="1C65897D" w14:textId="77777777" w:rsidR="005A64E5" w:rsidRPr="005A64E5" w:rsidRDefault="005A64E5" w:rsidP="005A64E5">
            <w:pPr>
              <w:jc w:val="center"/>
              <w:rPr>
                <w:rFonts w:eastAsia="Times New Roman" w:cs="Times New Roman"/>
                <w:sz w:val="16"/>
                <w:szCs w:val="16"/>
                <w:lang w:val="pt-BR" w:eastAsia="es-ES"/>
              </w:rPr>
            </w:pPr>
          </w:p>
          <w:p w14:paraId="7E58335C" w14:textId="77777777" w:rsidR="005A64E5" w:rsidRPr="005A64E5" w:rsidRDefault="005A64E5" w:rsidP="005A64E5">
            <w:pPr>
              <w:jc w:val="center"/>
              <w:rPr>
                <w:rFonts w:eastAsia="Times New Roman" w:cs="Times New Roman"/>
                <w:sz w:val="16"/>
                <w:szCs w:val="16"/>
                <w:lang w:val="pt-BR" w:eastAsia="es-ES"/>
              </w:rPr>
            </w:pPr>
          </w:p>
          <w:p w14:paraId="18B73E0B" w14:textId="77777777" w:rsidR="005A64E5" w:rsidRPr="005A64E5" w:rsidRDefault="005A64E5" w:rsidP="005A64E5">
            <w:pPr>
              <w:jc w:val="center"/>
              <w:rPr>
                <w:rFonts w:eastAsia="Times New Roman" w:cs="Times New Roman"/>
                <w:sz w:val="16"/>
                <w:szCs w:val="16"/>
                <w:lang w:val="pt-BR" w:eastAsia="es-ES"/>
              </w:rPr>
            </w:pPr>
          </w:p>
          <w:p w14:paraId="48D3FBF2" w14:textId="77777777" w:rsidR="005A64E5" w:rsidRPr="005A64E5" w:rsidRDefault="005A64E5" w:rsidP="005A64E5">
            <w:pPr>
              <w:jc w:val="center"/>
              <w:rPr>
                <w:rFonts w:eastAsia="Times New Roman" w:cs="Times New Roman"/>
                <w:sz w:val="16"/>
                <w:szCs w:val="16"/>
                <w:lang w:val="pt-BR" w:eastAsia="es-ES"/>
              </w:rPr>
            </w:pPr>
          </w:p>
          <w:p w14:paraId="0775457D" w14:textId="77777777" w:rsidR="005A64E5" w:rsidRPr="005A64E5" w:rsidRDefault="005A64E5" w:rsidP="005A64E5">
            <w:pPr>
              <w:jc w:val="center"/>
              <w:rPr>
                <w:rFonts w:eastAsia="Times New Roman" w:cs="Times New Roman"/>
                <w:sz w:val="16"/>
                <w:szCs w:val="16"/>
                <w:lang w:val="pt-BR" w:eastAsia="es-ES"/>
              </w:rPr>
            </w:pPr>
          </w:p>
          <w:p w14:paraId="38F78655" w14:textId="77777777" w:rsidR="005A64E5" w:rsidRPr="005A64E5" w:rsidRDefault="005A64E5" w:rsidP="005A64E5">
            <w:pPr>
              <w:jc w:val="center"/>
              <w:rPr>
                <w:rFonts w:eastAsia="Times New Roman" w:cs="Times New Roman"/>
                <w:sz w:val="16"/>
                <w:szCs w:val="16"/>
                <w:lang w:val="pt-BR" w:eastAsia="es-ES"/>
              </w:rPr>
            </w:pPr>
          </w:p>
          <w:p w14:paraId="0AE92E05" w14:textId="77777777" w:rsidR="005A64E5" w:rsidRPr="005A64E5" w:rsidRDefault="005A64E5" w:rsidP="005A64E5">
            <w:pPr>
              <w:jc w:val="center"/>
              <w:rPr>
                <w:rFonts w:eastAsia="Times New Roman" w:cs="Times New Roman"/>
                <w:sz w:val="16"/>
                <w:szCs w:val="16"/>
                <w:lang w:val="pt-BR" w:eastAsia="es-ES"/>
              </w:rPr>
            </w:pPr>
          </w:p>
          <w:p w14:paraId="2E971FB4" w14:textId="77777777" w:rsidR="005A64E5" w:rsidRPr="005A64E5" w:rsidRDefault="005A64E5" w:rsidP="005A64E5">
            <w:pPr>
              <w:jc w:val="center"/>
              <w:rPr>
                <w:rFonts w:eastAsia="Times New Roman" w:cs="Times New Roman"/>
                <w:sz w:val="16"/>
                <w:szCs w:val="16"/>
                <w:lang w:val="pt-BR" w:eastAsia="es-ES"/>
              </w:rPr>
            </w:pPr>
          </w:p>
          <w:p w14:paraId="76A80478" w14:textId="77777777" w:rsidR="005A64E5" w:rsidRPr="005A64E5" w:rsidRDefault="005A64E5" w:rsidP="005A64E5">
            <w:pPr>
              <w:jc w:val="center"/>
              <w:rPr>
                <w:rFonts w:eastAsia="Times New Roman" w:cs="Times New Roman"/>
                <w:sz w:val="16"/>
                <w:szCs w:val="16"/>
                <w:lang w:val="pt-BR" w:eastAsia="es-ES"/>
              </w:rPr>
            </w:pPr>
          </w:p>
          <w:p w14:paraId="26C065C2" w14:textId="77777777" w:rsidR="005A64E5" w:rsidRPr="005A64E5" w:rsidRDefault="005A64E5" w:rsidP="005A64E5">
            <w:pPr>
              <w:jc w:val="center"/>
              <w:rPr>
                <w:rFonts w:eastAsia="Times New Roman" w:cs="Times New Roman"/>
                <w:sz w:val="16"/>
                <w:szCs w:val="16"/>
                <w:lang w:val="pt-BR" w:eastAsia="es-ES"/>
              </w:rPr>
            </w:pPr>
          </w:p>
          <w:p w14:paraId="3E0C8830" w14:textId="77777777" w:rsidR="005A64E5" w:rsidRPr="005A64E5" w:rsidRDefault="005A64E5" w:rsidP="005A64E5">
            <w:pPr>
              <w:jc w:val="center"/>
              <w:rPr>
                <w:rFonts w:eastAsia="Times New Roman" w:cs="Times New Roman"/>
                <w:sz w:val="16"/>
                <w:szCs w:val="16"/>
                <w:lang w:val="pt-BR" w:eastAsia="es-ES"/>
              </w:rPr>
            </w:pPr>
          </w:p>
          <w:p w14:paraId="01D16292" w14:textId="77777777" w:rsidR="005A64E5" w:rsidRPr="005A64E5" w:rsidRDefault="005A64E5" w:rsidP="005A64E5">
            <w:pPr>
              <w:jc w:val="center"/>
              <w:rPr>
                <w:rFonts w:eastAsia="Times New Roman" w:cs="Times New Roman"/>
                <w:sz w:val="16"/>
                <w:szCs w:val="16"/>
                <w:lang w:val="pt-BR" w:eastAsia="es-ES"/>
              </w:rPr>
            </w:pPr>
          </w:p>
          <w:p w14:paraId="58BF394E" w14:textId="77777777" w:rsidR="005A64E5" w:rsidRPr="005A64E5" w:rsidRDefault="005A64E5" w:rsidP="005A64E5">
            <w:pPr>
              <w:jc w:val="center"/>
              <w:rPr>
                <w:rFonts w:eastAsia="Times New Roman" w:cs="Times New Roman"/>
                <w:sz w:val="16"/>
                <w:szCs w:val="16"/>
                <w:lang w:eastAsia="es-ES"/>
              </w:rPr>
            </w:pP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3B063D01" w14:textId="77777777" w:rsidR="005A64E5" w:rsidRPr="005A64E5" w:rsidRDefault="005A64E5" w:rsidP="005A64E5">
            <w:pPr>
              <w:jc w:val="center"/>
              <w:rPr>
                <w:rFonts w:eastAsia="Times New Roman" w:cs="Times New Roman"/>
                <w:sz w:val="16"/>
                <w:szCs w:val="16"/>
                <w:lang w:eastAsia="es-ES"/>
              </w:rPr>
            </w:pPr>
          </w:p>
          <w:p w14:paraId="795F2DC5" w14:textId="77777777" w:rsidR="005A64E5" w:rsidRPr="005A64E5" w:rsidRDefault="005A64E5" w:rsidP="005A64E5">
            <w:pPr>
              <w:jc w:val="center"/>
              <w:rPr>
                <w:rFonts w:eastAsia="Times New Roman" w:cs="Times New Roman"/>
                <w:sz w:val="16"/>
                <w:szCs w:val="16"/>
                <w:lang w:eastAsia="es-ES"/>
              </w:rPr>
            </w:pPr>
          </w:p>
          <w:p w14:paraId="536BD9AC" w14:textId="77777777" w:rsidR="005A64E5" w:rsidRPr="005A64E5" w:rsidRDefault="005A64E5" w:rsidP="005A64E5">
            <w:pPr>
              <w:rPr>
                <w:rFonts w:eastAsia="Times New Roman" w:cs="Times New Roman"/>
                <w:sz w:val="16"/>
                <w:szCs w:val="16"/>
                <w:lang w:eastAsia="es-ES"/>
              </w:rPr>
            </w:pPr>
          </w:p>
          <w:p w14:paraId="6B8A861B" w14:textId="77777777" w:rsidR="005A64E5" w:rsidRPr="005A64E5" w:rsidRDefault="005A64E5" w:rsidP="005A64E5">
            <w:pPr>
              <w:jc w:val="center"/>
              <w:rPr>
                <w:rFonts w:eastAsia="Times New Roman" w:cs="Times New Roman"/>
                <w:sz w:val="16"/>
                <w:szCs w:val="16"/>
                <w:lang w:eastAsia="es-ES"/>
              </w:rPr>
            </w:pPr>
          </w:p>
          <w:p w14:paraId="3C47A5DB" w14:textId="77777777" w:rsidR="005A64E5" w:rsidRPr="005A64E5" w:rsidRDefault="005A64E5" w:rsidP="005A64E5">
            <w:pPr>
              <w:jc w:val="center"/>
              <w:rPr>
                <w:rFonts w:eastAsia="Times New Roman" w:cs="Times New Roman"/>
                <w:sz w:val="16"/>
                <w:szCs w:val="16"/>
                <w:lang w:eastAsia="es-ES"/>
              </w:rPr>
            </w:pPr>
          </w:p>
          <w:p w14:paraId="23B299B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Remolque</w:t>
            </w:r>
          </w:p>
          <w:p w14:paraId="15BF4B63" w14:textId="77777777" w:rsidR="005A64E5" w:rsidRPr="005A64E5" w:rsidRDefault="005A64E5" w:rsidP="005A64E5">
            <w:pPr>
              <w:jc w:val="center"/>
              <w:rPr>
                <w:rFonts w:eastAsia="Times New Roman" w:cs="Times New Roman"/>
                <w:sz w:val="16"/>
                <w:szCs w:val="16"/>
                <w:lang w:eastAsia="es-ES"/>
              </w:rPr>
            </w:pPr>
          </w:p>
          <w:p w14:paraId="66BBC2E5" w14:textId="77777777" w:rsidR="005A64E5" w:rsidRPr="005A64E5" w:rsidRDefault="005A64E5" w:rsidP="005A64E5">
            <w:pPr>
              <w:jc w:val="center"/>
              <w:rPr>
                <w:rFonts w:eastAsia="Times New Roman" w:cs="Times New Roman"/>
                <w:sz w:val="16"/>
                <w:szCs w:val="16"/>
                <w:lang w:eastAsia="es-ES"/>
              </w:rPr>
            </w:pPr>
          </w:p>
          <w:p w14:paraId="4C30B24B" w14:textId="77777777" w:rsidR="005A64E5" w:rsidRPr="005A64E5" w:rsidRDefault="005A64E5" w:rsidP="005A64E5">
            <w:pPr>
              <w:jc w:val="center"/>
              <w:rPr>
                <w:rFonts w:eastAsia="Times New Roman" w:cs="Times New Roman"/>
                <w:sz w:val="16"/>
                <w:szCs w:val="16"/>
                <w:lang w:eastAsia="es-ES"/>
              </w:rPr>
            </w:pPr>
          </w:p>
          <w:p w14:paraId="0334BEB1" w14:textId="77777777" w:rsidR="005A64E5" w:rsidRPr="005A64E5" w:rsidRDefault="005A64E5" w:rsidP="005A64E5">
            <w:pPr>
              <w:jc w:val="center"/>
              <w:rPr>
                <w:rFonts w:eastAsia="Times New Roman" w:cs="Times New Roman"/>
                <w:sz w:val="16"/>
                <w:szCs w:val="16"/>
                <w:lang w:eastAsia="es-ES"/>
              </w:rPr>
            </w:pPr>
          </w:p>
          <w:p w14:paraId="19843ECE" w14:textId="77777777" w:rsidR="005A64E5" w:rsidRPr="005A64E5" w:rsidRDefault="005A64E5" w:rsidP="005A64E5">
            <w:pPr>
              <w:jc w:val="center"/>
              <w:rPr>
                <w:rFonts w:eastAsia="Times New Roman" w:cs="Times New Roman"/>
                <w:sz w:val="16"/>
                <w:szCs w:val="16"/>
                <w:lang w:eastAsia="es-ES"/>
              </w:rPr>
            </w:pPr>
          </w:p>
          <w:p w14:paraId="016A28A7" w14:textId="77777777" w:rsidR="005A64E5" w:rsidRPr="005A64E5" w:rsidRDefault="005A64E5" w:rsidP="005A64E5">
            <w:pPr>
              <w:jc w:val="center"/>
              <w:rPr>
                <w:rFonts w:eastAsia="Times New Roman" w:cs="Times New Roman"/>
                <w:sz w:val="16"/>
                <w:szCs w:val="16"/>
                <w:lang w:eastAsia="es-ES"/>
              </w:rPr>
            </w:pPr>
          </w:p>
          <w:p w14:paraId="60A6418B" w14:textId="77777777" w:rsidR="005A64E5" w:rsidRPr="005A64E5" w:rsidRDefault="005A64E5" w:rsidP="005A64E5">
            <w:pPr>
              <w:jc w:val="center"/>
              <w:rPr>
                <w:rFonts w:eastAsia="Times New Roman" w:cs="Times New Roman"/>
                <w:sz w:val="16"/>
                <w:szCs w:val="16"/>
                <w:lang w:eastAsia="es-ES"/>
              </w:rPr>
            </w:pPr>
          </w:p>
          <w:p w14:paraId="652D5826" w14:textId="77777777" w:rsidR="005A64E5" w:rsidRPr="005A64E5" w:rsidRDefault="005A64E5" w:rsidP="005A64E5">
            <w:pPr>
              <w:jc w:val="center"/>
              <w:rPr>
                <w:rFonts w:eastAsia="Times New Roman" w:cs="Times New Roman"/>
                <w:sz w:val="16"/>
                <w:szCs w:val="16"/>
                <w:lang w:eastAsia="es-ES"/>
              </w:rPr>
            </w:pPr>
          </w:p>
          <w:p w14:paraId="179B8944" w14:textId="77777777" w:rsidR="005A64E5" w:rsidRPr="005A64E5" w:rsidRDefault="005A64E5" w:rsidP="005A64E5">
            <w:pPr>
              <w:jc w:val="center"/>
              <w:rPr>
                <w:rFonts w:eastAsia="Times New Roman" w:cs="Times New Roman"/>
                <w:sz w:val="16"/>
                <w:szCs w:val="16"/>
                <w:lang w:eastAsia="es-ES"/>
              </w:rPr>
            </w:pPr>
          </w:p>
          <w:p w14:paraId="44EDB8EA" w14:textId="77777777" w:rsidR="005A64E5" w:rsidRPr="005A64E5" w:rsidRDefault="005A64E5" w:rsidP="005A64E5">
            <w:pPr>
              <w:jc w:val="center"/>
              <w:rPr>
                <w:rFonts w:eastAsia="Times New Roman" w:cs="Times New Roman"/>
                <w:sz w:val="16"/>
                <w:szCs w:val="16"/>
                <w:lang w:eastAsia="es-ES"/>
              </w:rPr>
            </w:pPr>
          </w:p>
          <w:p w14:paraId="6EDBC039" w14:textId="77777777" w:rsidR="005A64E5" w:rsidRPr="005A64E5" w:rsidRDefault="005A64E5" w:rsidP="005A64E5">
            <w:pPr>
              <w:jc w:val="center"/>
              <w:rPr>
                <w:rFonts w:eastAsia="Times New Roman" w:cs="Times New Roman"/>
                <w:sz w:val="16"/>
                <w:szCs w:val="16"/>
                <w:lang w:eastAsia="es-ES"/>
              </w:rPr>
            </w:pP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7F6A3507" w14:textId="77777777" w:rsidR="005A64E5" w:rsidRPr="005A64E5" w:rsidRDefault="005A64E5" w:rsidP="005A64E5">
            <w:pPr>
              <w:jc w:val="center"/>
              <w:rPr>
                <w:rFonts w:eastAsia="Times New Roman" w:cs="Times New Roman"/>
                <w:sz w:val="16"/>
                <w:szCs w:val="16"/>
                <w:lang w:val="fr-FR" w:eastAsia="es-ES"/>
              </w:rPr>
            </w:pPr>
          </w:p>
          <w:p w14:paraId="28814428"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w:t>
            </w:r>
          </w:p>
          <w:p w14:paraId="02207AB1" w14:textId="77777777" w:rsidR="005A64E5" w:rsidRPr="005A64E5" w:rsidRDefault="005A64E5" w:rsidP="005A64E5">
            <w:pPr>
              <w:jc w:val="center"/>
              <w:rPr>
                <w:rFonts w:eastAsia="Times New Roman" w:cs="Times New Roman"/>
                <w:sz w:val="16"/>
                <w:szCs w:val="16"/>
                <w:lang w:val="fr-FR" w:eastAsia="es-ES"/>
              </w:rPr>
            </w:pPr>
          </w:p>
          <w:p w14:paraId="330F88B5"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APITUX02 020/00.P1</w:t>
            </w:r>
          </w:p>
          <w:p w14:paraId="75FC4844" w14:textId="77777777" w:rsidR="005A64E5" w:rsidRPr="005A64E5" w:rsidRDefault="005A64E5" w:rsidP="005A64E5">
            <w:pPr>
              <w:jc w:val="center"/>
              <w:rPr>
                <w:rFonts w:eastAsia="Times New Roman" w:cs="Times New Roman"/>
                <w:sz w:val="16"/>
                <w:szCs w:val="16"/>
                <w:lang w:val="fr-FR" w:eastAsia="es-ES"/>
              </w:rPr>
            </w:pPr>
          </w:p>
          <w:p w14:paraId="6A6D589A"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APITUX02-020/00.P2</w:t>
            </w:r>
          </w:p>
          <w:p w14:paraId="7FED0E8B" w14:textId="77777777" w:rsidR="005A64E5" w:rsidRPr="005A64E5" w:rsidRDefault="005A64E5" w:rsidP="005A64E5">
            <w:pPr>
              <w:jc w:val="center"/>
              <w:rPr>
                <w:rFonts w:eastAsia="Times New Roman" w:cs="Times New Roman"/>
                <w:sz w:val="16"/>
                <w:szCs w:val="16"/>
                <w:lang w:val="fr-FR" w:eastAsia="es-ES"/>
              </w:rPr>
            </w:pPr>
          </w:p>
          <w:p w14:paraId="4453DB57"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APITUX02-020/00.P3</w:t>
            </w:r>
          </w:p>
          <w:p w14:paraId="6012615C" w14:textId="77777777" w:rsidR="005A64E5" w:rsidRPr="005A64E5" w:rsidRDefault="005A64E5" w:rsidP="005A64E5">
            <w:pPr>
              <w:rPr>
                <w:rFonts w:eastAsia="Times New Roman" w:cs="Times New Roman"/>
                <w:sz w:val="16"/>
                <w:szCs w:val="16"/>
                <w:lang w:val="fr-FR" w:eastAsia="es-ES"/>
              </w:rPr>
            </w:pPr>
          </w:p>
          <w:p w14:paraId="3C2DEE93"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APITUX02-020/00.P4</w:t>
            </w:r>
          </w:p>
          <w:p w14:paraId="4926434F" w14:textId="77777777" w:rsidR="005A64E5" w:rsidRPr="005A64E5" w:rsidRDefault="005A64E5" w:rsidP="005A64E5">
            <w:pPr>
              <w:jc w:val="center"/>
              <w:rPr>
                <w:rFonts w:eastAsia="Times New Roman" w:cs="Times New Roman"/>
                <w:sz w:val="16"/>
                <w:szCs w:val="16"/>
                <w:lang w:val="fr-FR" w:eastAsia="es-ES"/>
              </w:rPr>
            </w:pPr>
          </w:p>
          <w:p w14:paraId="5BF11998"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lastRenderedPageBreak/>
              <w:t>APITUX02-020/00.P5.M1</w:t>
            </w:r>
          </w:p>
          <w:p w14:paraId="4B6FCBA3" w14:textId="77777777" w:rsidR="005A64E5" w:rsidRPr="005A64E5" w:rsidRDefault="005A64E5" w:rsidP="005A64E5">
            <w:pPr>
              <w:jc w:val="center"/>
              <w:rPr>
                <w:rFonts w:eastAsia="Times New Roman" w:cs="Times New Roman"/>
                <w:sz w:val="16"/>
                <w:szCs w:val="16"/>
                <w:lang w:val="fr-FR" w:eastAsia="es-ES"/>
              </w:rPr>
            </w:pPr>
          </w:p>
          <w:p w14:paraId="1AE409E1"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APITUX02-020/00.P6.M2</w:t>
            </w:r>
          </w:p>
          <w:p w14:paraId="395BB22A" w14:textId="77777777" w:rsidR="005A64E5" w:rsidRPr="005A64E5" w:rsidRDefault="005A64E5" w:rsidP="005A64E5">
            <w:pPr>
              <w:jc w:val="center"/>
              <w:rPr>
                <w:rFonts w:eastAsia="Times New Roman" w:cs="Times New Roman"/>
                <w:sz w:val="16"/>
                <w:szCs w:val="16"/>
                <w:lang w:val="fr-FR" w:eastAsia="es-ES"/>
              </w:rPr>
            </w:pPr>
          </w:p>
          <w:p w14:paraId="0DCEBC4B"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APITUX02-020/00.P7.M2</w:t>
            </w:r>
          </w:p>
          <w:p w14:paraId="4F1A4437" w14:textId="77777777" w:rsidR="005A64E5" w:rsidRPr="005A64E5" w:rsidRDefault="005A64E5" w:rsidP="005A64E5">
            <w:pPr>
              <w:jc w:val="center"/>
              <w:rPr>
                <w:rFonts w:eastAsia="Times New Roman" w:cs="Times New Roman"/>
                <w:sz w:val="16"/>
                <w:szCs w:val="16"/>
                <w:lang w:val="fr-FR" w:eastAsia="es-ES"/>
              </w:rPr>
            </w:pPr>
          </w:p>
          <w:p w14:paraId="3DB7C9F2"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APITUX02-020/00.P8.M2</w:t>
            </w:r>
          </w:p>
          <w:p w14:paraId="4ECB2C32" w14:textId="77777777" w:rsidR="005A64E5" w:rsidRPr="005A64E5" w:rsidRDefault="005A64E5" w:rsidP="005A64E5">
            <w:pPr>
              <w:jc w:val="center"/>
              <w:rPr>
                <w:rFonts w:eastAsia="Times New Roman" w:cs="Times New Roman"/>
                <w:sz w:val="16"/>
                <w:szCs w:val="16"/>
                <w:lang w:val="fr-FR" w:eastAsia="es-ES"/>
              </w:rPr>
            </w:pPr>
          </w:p>
          <w:p w14:paraId="636B477D"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APITUX02-020/00.P9.M2</w:t>
            </w:r>
          </w:p>
          <w:p w14:paraId="25A271A2" w14:textId="77777777" w:rsidR="005A64E5" w:rsidRPr="005A64E5" w:rsidRDefault="005A64E5" w:rsidP="005A64E5">
            <w:pPr>
              <w:jc w:val="center"/>
              <w:rPr>
                <w:rFonts w:eastAsia="Times New Roman" w:cs="Times New Roman"/>
                <w:sz w:val="16"/>
                <w:szCs w:val="16"/>
                <w:lang w:val="fr-FR" w:eastAsia="es-ES"/>
              </w:rPr>
            </w:pPr>
          </w:p>
          <w:p w14:paraId="63EE2AEB" w14:textId="77777777" w:rsidR="005A64E5" w:rsidRPr="005A64E5" w:rsidRDefault="005A64E5" w:rsidP="005A64E5">
            <w:pPr>
              <w:jc w:val="center"/>
              <w:rPr>
                <w:rFonts w:eastAsia="Times New Roman" w:cs="Times New Roman"/>
                <w:sz w:val="16"/>
                <w:szCs w:val="16"/>
                <w:lang w:val="fr-FR" w:eastAsia="es-ES"/>
              </w:rPr>
            </w:pPr>
          </w:p>
          <w:p w14:paraId="42F155C2"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APITUX02-020/00.P10.M2</w:t>
            </w:r>
          </w:p>
          <w:p w14:paraId="3F73CBE4" w14:textId="77777777" w:rsidR="005A64E5" w:rsidRPr="005A64E5" w:rsidRDefault="005A64E5" w:rsidP="005A64E5">
            <w:pPr>
              <w:jc w:val="center"/>
              <w:rPr>
                <w:rFonts w:eastAsia="Times New Roman" w:cs="Times New Roman"/>
                <w:sz w:val="16"/>
                <w:szCs w:val="16"/>
                <w:lang w:val="fr-FR" w:eastAsia="es-ES"/>
              </w:rPr>
            </w:pPr>
          </w:p>
          <w:p w14:paraId="5861D08E"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APITUX02-020/00.P11.M2</w:t>
            </w:r>
          </w:p>
          <w:p w14:paraId="3B8AB28D" w14:textId="77777777" w:rsidR="005A64E5" w:rsidRPr="005A64E5" w:rsidRDefault="005A64E5" w:rsidP="005A64E5">
            <w:pPr>
              <w:jc w:val="center"/>
              <w:rPr>
                <w:rFonts w:eastAsia="Times New Roman" w:cs="Times New Roman"/>
                <w:sz w:val="16"/>
                <w:szCs w:val="16"/>
                <w:lang w:val="fr-FR" w:eastAsia="es-ES"/>
              </w:rPr>
            </w:pPr>
          </w:p>
          <w:p w14:paraId="52F09254" w14:textId="77777777" w:rsidR="005A64E5" w:rsidRPr="005A64E5" w:rsidRDefault="005A64E5" w:rsidP="005A64E5">
            <w:pPr>
              <w:jc w:val="center"/>
              <w:rPr>
                <w:rFonts w:eastAsia="Times New Roman" w:cs="Times New Roman"/>
                <w:sz w:val="16"/>
                <w:szCs w:val="16"/>
                <w:lang w:val="fr-FR" w:eastAsia="es-ES"/>
              </w:rPr>
            </w:pPr>
          </w:p>
          <w:p w14:paraId="722A88D0"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APITUX02-020/00.P12.M2</w:t>
            </w:r>
          </w:p>
          <w:p w14:paraId="64CF8DC5" w14:textId="77777777" w:rsidR="005A64E5" w:rsidRPr="005A64E5" w:rsidRDefault="005A64E5" w:rsidP="005A64E5">
            <w:pPr>
              <w:jc w:val="center"/>
              <w:rPr>
                <w:rFonts w:eastAsia="Times New Roman" w:cs="Times New Roman"/>
                <w:sz w:val="16"/>
                <w:szCs w:val="16"/>
                <w:lang w:val="fr-FR" w:eastAsia="es-ES"/>
              </w:rPr>
            </w:pPr>
          </w:p>
          <w:p w14:paraId="097EA24D" w14:textId="77777777" w:rsidR="005A64E5" w:rsidRPr="005A64E5" w:rsidRDefault="005A64E5" w:rsidP="005A64E5">
            <w:pPr>
              <w:jc w:val="center"/>
              <w:rPr>
                <w:rFonts w:eastAsia="Times New Roman" w:cs="Times New Roman"/>
                <w:sz w:val="16"/>
                <w:szCs w:val="16"/>
                <w:lang w:val="fr-FR" w:eastAsia="es-ES"/>
              </w:rPr>
            </w:pPr>
          </w:p>
          <w:p w14:paraId="5A250E61"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APITUX02-020/00.P13.M2</w:t>
            </w:r>
          </w:p>
          <w:p w14:paraId="5AA59819" w14:textId="77777777" w:rsidR="005A64E5" w:rsidRPr="005A64E5" w:rsidRDefault="005A64E5" w:rsidP="005A64E5">
            <w:pPr>
              <w:jc w:val="center"/>
              <w:rPr>
                <w:rFonts w:eastAsia="Times New Roman" w:cs="Times New Roman"/>
                <w:sz w:val="16"/>
                <w:szCs w:val="16"/>
                <w:lang w:val="fr-FR" w:eastAsia="es-ES"/>
              </w:rPr>
            </w:pPr>
          </w:p>
          <w:p w14:paraId="1DC8D066"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APITUX02-020/00.P14.M2</w:t>
            </w:r>
          </w:p>
          <w:p w14:paraId="3BEFA050" w14:textId="77777777" w:rsidR="005A64E5" w:rsidRPr="005A64E5" w:rsidRDefault="005A64E5" w:rsidP="005A64E5">
            <w:pPr>
              <w:jc w:val="center"/>
              <w:rPr>
                <w:rFonts w:eastAsia="Times New Roman" w:cs="Times New Roman"/>
                <w:sz w:val="16"/>
                <w:szCs w:val="16"/>
                <w:lang w:val="fr-FR" w:eastAsia="es-ES"/>
              </w:rPr>
            </w:pPr>
          </w:p>
          <w:p w14:paraId="72E5ECEF"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APITUX02-020/00.P15.M2</w:t>
            </w:r>
          </w:p>
          <w:p w14:paraId="79BF7EC9" w14:textId="77777777" w:rsidR="005A64E5" w:rsidRPr="005A64E5" w:rsidRDefault="005A64E5" w:rsidP="005A64E5">
            <w:pPr>
              <w:jc w:val="center"/>
              <w:rPr>
                <w:rFonts w:eastAsia="Times New Roman" w:cs="Times New Roman"/>
                <w:sz w:val="16"/>
                <w:szCs w:val="16"/>
                <w:lang w:val="fr-FR" w:eastAsia="es-ES"/>
              </w:rPr>
            </w:pPr>
          </w:p>
          <w:p w14:paraId="426FEFDD"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APITUX02-020/00.P16.M3</w:t>
            </w:r>
          </w:p>
          <w:p w14:paraId="5B51BB17" w14:textId="77777777" w:rsidR="005A64E5" w:rsidRPr="005A64E5" w:rsidRDefault="005A64E5" w:rsidP="005A64E5">
            <w:pPr>
              <w:jc w:val="center"/>
              <w:rPr>
                <w:rFonts w:eastAsia="Times New Roman" w:cs="Times New Roman"/>
                <w:sz w:val="16"/>
                <w:szCs w:val="16"/>
                <w:lang w:val="fr-FR" w:eastAsia="es-ES"/>
              </w:rPr>
            </w:pPr>
          </w:p>
          <w:p w14:paraId="698337F8"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APITUX02-020/00.P16.M4</w:t>
            </w:r>
          </w:p>
          <w:p w14:paraId="6A072465" w14:textId="77777777" w:rsidR="005A64E5" w:rsidRPr="005A64E5" w:rsidRDefault="005A64E5" w:rsidP="005A64E5">
            <w:pPr>
              <w:jc w:val="center"/>
              <w:rPr>
                <w:rFonts w:eastAsia="Times New Roman" w:cs="Times New Roman"/>
                <w:sz w:val="16"/>
                <w:szCs w:val="16"/>
                <w:lang w:val="fr-FR" w:eastAsia="es-ES"/>
              </w:rPr>
            </w:pPr>
          </w:p>
          <w:p w14:paraId="2F0C27D6" w14:textId="77777777" w:rsidR="005A64E5" w:rsidRPr="005A64E5" w:rsidRDefault="005A64E5" w:rsidP="005A64E5">
            <w:pPr>
              <w:jc w:val="center"/>
              <w:rPr>
                <w:rFonts w:eastAsia="Times New Roman" w:cs="Times New Roman"/>
                <w:sz w:val="16"/>
                <w:szCs w:val="16"/>
                <w:lang w:val="fr-FR" w:eastAsia="es-ES"/>
              </w:rPr>
            </w:pP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0060FADD" w14:textId="77777777" w:rsidR="005A64E5" w:rsidRPr="005A64E5" w:rsidRDefault="005A64E5" w:rsidP="005A64E5">
            <w:pPr>
              <w:jc w:val="center"/>
              <w:rPr>
                <w:rFonts w:eastAsia="Times New Roman" w:cs="Times New Roman"/>
                <w:sz w:val="16"/>
                <w:szCs w:val="16"/>
                <w:lang w:val="fr-FR" w:eastAsia="es-ES"/>
              </w:rPr>
            </w:pPr>
          </w:p>
          <w:p w14:paraId="238493A7" w14:textId="77777777" w:rsidR="005A64E5" w:rsidRPr="005A64E5" w:rsidRDefault="005A64E5" w:rsidP="005A64E5">
            <w:pPr>
              <w:jc w:val="center"/>
              <w:rPr>
                <w:rFonts w:eastAsia="Times New Roman" w:cs="Times New Roman"/>
                <w:sz w:val="16"/>
                <w:szCs w:val="16"/>
                <w:lang w:val="en-GB" w:eastAsia="es-ES"/>
              </w:rPr>
            </w:pPr>
            <w:r w:rsidRPr="005A64E5">
              <w:rPr>
                <w:rFonts w:eastAsia="Times New Roman" w:cs="Times New Roman"/>
                <w:sz w:val="16"/>
                <w:szCs w:val="16"/>
                <w:lang w:val="en-GB" w:eastAsia="es-ES"/>
              </w:rPr>
              <w:t>25/Oct/00</w:t>
            </w:r>
          </w:p>
          <w:p w14:paraId="30213D52" w14:textId="77777777" w:rsidR="005A64E5" w:rsidRPr="005A64E5" w:rsidRDefault="005A64E5" w:rsidP="005A64E5">
            <w:pPr>
              <w:jc w:val="center"/>
              <w:rPr>
                <w:rFonts w:eastAsia="Times New Roman" w:cs="Times New Roman"/>
                <w:sz w:val="16"/>
                <w:szCs w:val="16"/>
                <w:lang w:val="en-GB" w:eastAsia="es-ES"/>
              </w:rPr>
            </w:pPr>
          </w:p>
          <w:p w14:paraId="063A37E0" w14:textId="77777777" w:rsidR="005A64E5" w:rsidRPr="005A64E5" w:rsidRDefault="005A64E5" w:rsidP="005A64E5">
            <w:pPr>
              <w:jc w:val="center"/>
              <w:rPr>
                <w:rFonts w:eastAsia="Times New Roman" w:cs="Times New Roman"/>
                <w:sz w:val="16"/>
                <w:szCs w:val="16"/>
                <w:lang w:val="en-GB" w:eastAsia="es-ES"/>
              </w:rPr>
            </w:pPr>
          </w:p>
          <w:p w14:paraId="027E51FD" w14:textId="77777777" w:rsidR="005A64E5" w:rsidRPr="005A64E5" w:rsidRDefault="005A64E5" w:rsidP="005A64E5">
            <w:pPr>
              <w:jc w:val="center"/>
              <w:rPr>
                <w:rFonts w:eastAsia="Times New Roman" w:cs="Times New Roman"/>
                <w:sz w:val="16"/>
                <w:szCs w:val="16"/>
                <w:lang w:val="en-GB" w:eastAsia="es-ES"/>
              </w:rPr>
            </w:pPr>
            <w:r w:rsidRPr="005A64E5">
              <w:rPr>
                <w:rFonts w:eastAsia="Times New Roman" w:cs="Times New Roman"/>
                <w:sz w:val="16"/>
                <w:szCs w:val="16"/>
                <w:lang w:val="en-GB" w:eastAsia="es-ES"/>
              </w:rPr>
              <w:t>15/Nov/02</w:t>
            </w:r>
          </w:p>
          <w:p w14:paraId="431C0092" w14:textId="77777777" w:rsidR="005A64E5" w:rsidRPr="005A64E5" w:rsidRDefault="005A64E5" w:rsidP="005A64E5">
            <w:pPr>
              <w:jc w:val="center"/>
              <w:rPr>
                <w:rFonts w:eastAsia="Times New Roman" w:cs="Times New Roman"/>
                <w:sz w:val="16"/>
                <w:szCs w:val="16"/>
                <w:lang w:val="en-GB" w:eastAsia="es-ES"/>
              </w:rPr>
            </w:pPr>
          </w:p>
          <w:p w14:paraId="244EBA95" w14:textId="77777777" w:rsidR="005A64E5" w:rsidRPr="005A64E5" w:rsidRDefault="005A64E5" w:rsidP="005A64E5">
            <w:pPr>
              <w:jc w:val="center"/>
              <w:rPr>
                <w:rFonts w:eastAsia="Times New Roman" w:cs="Times New Roman"/>
                <w:sz w:val="16"/>
                <w:szCs w:val="16"/>
                <w:lang w:val="en-GB" w:eastAsia="es-ES"/>
              </w:rPr>
            </w:pPr>
          </w:p>
          <w:p w14:paraId="7B58B2ED" w14:textId="77777777" w:rsidR="005A64E5" w:rsidRPr="005A64E5" w:rsidRDefault="005A64E5" w:rsidP="005A64E5">
            <w:pPr>
              <w:jc w:val="center"/>
              <w:rPr>
                <w:rFonts w:eastAsia="Times New Roman" w:cs="Times New Roman"/>
                <w:sz w:val="16"/>
                <w:szCs w:val="16"/>
                <w:lang w:val="en-GB" w:eastAsia="es-ES"/>
              </w:rPr>
            </w:pPr>
          </w:p>
          <w:p w14:paraId="14D53545" w14:textId="77777777" w:rsidR="005A64E5" w:rsidRPr="005A64E5" w:rsidRDefault="005A64E5" w:rsidP="005A64E5">
            <w:pPr>
              <w:jc w:val="center"/>
              <w:rPr>
                <w:rFonts w:eastAsia="Times New Roman" w:cs="Times New Roman"/>
                <w:sz w:val="16"/>
                <w:szCs w:val="16"/>
                <w:lang w:val="en-GB" w:eastAsia="es-ES"/>
              </w:rPr>
            </w:pPr>
            <w:r w:rsidRPr="005A64E5">
              <w:rPr>
                <w:rFonts w:eastAsia="Times New Roman" w:cs="Times New Roman"/>
                <w:sz w:val="16"/>
                <w:szCs w:val="16"/>
                <w:lang w:val="en-GB" w:eastAsia="es-ES"/>
              </w:rPr>
              <w:t>17/May/05</w:t>
            </w:r>
          </w:p>
          <w:p w14:paraId="5269659E" w14:textId="77777777" w:rsidR="005A64E5" w:rsidRPr="005A64E5" w:rsidRDefault="005A64E5" w:rsidP="005A64E5">
            <w:pPr>
              <w:jc w:val="center"/>
              <w:rPr>
                <w:rFonts w:eastAsia="Times New Roman" w:cs="Times New Roman"/>
                <w:sz w:val="16"/>
                <w:szCs w:val="16"/>
                <w:lang w:val="en-GB" w:eastAsia="es-ES"/>
              </w:rPr>
            </w:pPr>
          </w:p>
          <w:p w14:paraId="306C382A" w14:textId="77777777" w:rsidR="005A64E5" w:rsidRPr="005A64E5" w:rsidRDefault="005A64E5" w:rsidP="005A64E5">
            <w:pPr>
              <w:jc w:val="center"/>
              <w:rPr>
                <w:rFonts w:eastAsia="Times New Roman" w:cs="Times New Roman"/>
                <w:sz w:val="16"/>
                <w:szCs w:val="16"/>
                <w:lang w:val="en-GB" w:eastAsia="es-ES"/>
              </w:rPr>
            </w:pPr>
          </w:p>
          <w:p w14:paraId="42B36DF6" w14:textId="77777777" w:rsidR="005A64E5" w:rsidRPr="005A64E5" w:rsidRDefault="005A64E5" w:rsidP="005A64E5">
            <w:pPr>
              <w:jc w:val="center"/>
              <w:rPr>
                <w:rFonts w:eastAsia="Times New Roman" w:cs="Times New Roman"/>
                <w:sz w:val="16"/>
                <w:szCs w:val="16"/>
                <w:lang w:val="en-GB" w:eastAsia="es-ES"/>
              </w:rPr>
            </w:pPr>
            <w:r w:rsidRPr="005A64E5">
              <w:rPr>
                <w:rFonts w:eastAsia="Times New Roman" w:cs="Times New Roman"/>
                <w:sz w:val="16"/>
                <w:szCs w:val="16"/>
                <w:lang w:val="en-GB" w:eastAsia="es-ES"/>
              </w:rPr>
              <w:lastRenderedPageBreak/>
              <w:t>14/Nov/06</w:t>
            </w:r>
          </w:p>
          <w:p w14:paraId="788E53E0" w14:textId="77777777" w:rsidR="005A64E5" w:rsidRPr="005A64E5" w:rsidRDefault="005A64E5" w:rsidP="005A64E5">
            <w:pPr>
              <w:jc w:val="center"/>
              <w:rPr>
                <w:rFonts w:eastAsia="Times New Roman" w:cs="Times New Roman"/>
                <w:sz w:val="16"/>
                <w:szCs w:val="16"/>
                <w:lang w:val="en-GB" w:eastAsia="es-ES"/>
              </w:rPr>
            </w:pPr>
          </w:p>
          <w:p w14:paraId="0734AC98" w14:textId="77777777" w:rsidR="005A64E5" w:rsidRPr="005A64E5" w:rsidRDefault="005A64E5" w:rsidP="005A64E5">
            <w:pPr>
              <w:jc w:val="center"/>
              <w:rPr>
                <w:rFonts w:eastAsia="Times New Roman" w:cs="Times New Roman"/>
                <w:sz w:val="16"/>
                <w:szCs w:val="16"/>
                <w:lang w:val="en-GB" w:eastAsia="es-ES"/>
              </w:rPr>
            </w:pPr>
          </w:p>
          <w:p w14:paraId="0ACDEC35" w14:textId="77777777" w:rsidR="005A64E5" w:rsidRPr="005A64E5" w:rsidRDefault="005A64E5" w:rsidP="005A64E5">
            <w:pPr>
              <w:jc w:val="center"/>
              <w:rPr>
                <w:rFonts w:eastAsia="Times New Roman" w:cs="Times New Roman"/>
                <w:sz w:val="16"/>
                <w:szCs w:val="16"/>
                <w:lang w:val="en-GB" w:eastAsia="es-ES"/>
              </w:rPr>
            </w:pPr>
            <w:r w:rsidRPr="005A64E5">
              <w:rPr>
                <w:rFonts w:eastAsia="Times New Roman" w:cs="Times New Roman"/>
                <w:sz w:val="16"/>
                <w:szCs w:val="16"/>
                <w:lang w:val="en-GB" w:eastAsia="es-ES"/>
              </w:rPr>
              <w:t>11/May/07</w:t>
            </w:r>
          </w:p>
          <w:p w14:paraId="18EB6E72" w14:textId="77777777" w:rsidR="005A64E5" w:rsidRPr="005A64E5" w:rsidRDefault="005A64E5" w:rsidP="005A64E5">
            <w:pPr>
              <w:jc w:val="center"/>
              <w:rPr>
                <w:rFonts w:eastAsia="Times New Roman" w:cs="Times New Roman"/>
                <w:sz w:val="16"/>
                <w:szCs w:val="16"/>
                <w:lang w:val="en-GB" w:eastAsia="es-ES"/>
              </w:rPr>
            </w:pPr>
          </w:p>
          <w:p w14:paraId="1AF8BFF1" w14:textId="77777777" w:rsidR="005A64E5" w:rsidRPr="005A64E5" w:rsidRDefault="005A64E5" w:rsidP="005A64E5">
            <w:pPr>
              <w:jc w:val="center"/>
              <w:rPr>
                <w:rFonts w:eastAsia="Times New Roman" w:cs="Times New Roman"/>
                <w:sz w:val="16"/>
                <w:szCs w:val="16"/>
                <w:lang w:val="en-GB" w:eastAsia="es-ES"/>
              </w:rPr>
            </w:pPr>
          </w:p>
          <w:p w14:paraId="53E840B0"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24/Jul/07</w:t>
            </w:r>
          </w:p>
          <w:p w14:paraId="10068C5D" w14:textId="77777777" w:rsidR="005A64E5" w:rsidRPr="005A64E5" w:rsidRDefault="005A64E5" w:rsidP="005A64E5">
            <w:pPr>
              <w:jc w:val="center"/>
              <w:rPr>
                <w:rFonts w:eastAsia="Times New Roman" w:cs="Times New Roman"/>
                <w:sz w:val="16"/>
                <w:szCs w:val="16"/>
                <w:lang w:val="en-US" w:eastAsia="es-ES"/>
              </w:rPr>
            </w:pPr>
          </w:p>
          <w:p w14:paraId="664378E4" w14:textId="77777777" w:rsidR="005A64E5" w:rsidRPr="005A64E5" w:rsidRDefault="005A64E5" w:rsidP="005A64E5">
            <w:pPr>
              <w:jc w:val="center"/>
              <w:rPr>
                <w:rFonts w:eastAsia="Times New Roman" w:cs="Times New Roman"/>
                <w:sz w:val="16"/>
                <w:szCs w:val="16"/>
                <w:lang w:val="en-US" w:eastAsia="es-ES"/>
              </w:rPr>
            </w:pPr>
          </w:p>
          <w:p w14:paraId="4581AA01"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05/Abr/13</w:t>
            </w:r>
          </w:p>
          <w:p w14:paraId="1A63C6C7" w14:textId="77777777" w:rsidR="005A64E5" w:rsidRPr="005A64E5" w:rsidRDefault="005A64E5" w:rsidP="005A64E5">
            <w:pPr>
              <w:jc w:val="center"/>
              <w:rPr>
                <w:rFonts w:eastAsia="Times New Roman" w:cs="Times New Roman"/>
                <w:sz w:val="16"/>
                <w:szCs w:val="16"/>
                <w:lang w:val="en-US" w:eastAsia="es-ES"/>
              </w:rPr>
            </w:pPr>
          </w:p>
          <w:p w14:paraId="00CD6EAE" w14:textId="77777777" w:rsidR="005A64E5" w:rsidRPr="005A64E5" w:rsidRDefault="005A64E5" w:rsidP="005A64E5">
            <w:pPr>
              <w:jc w:val="center"/>
              <w:rPr>
                <w:rFonts w:eastAsia="Times New Roman" w:cs="Times New Roman"/>
                <w:sz w:val="16"/>
                <w:szCs w:val="16"/>
                <w:lang w:val="en-US" w:eastAsia="es-ES"/>
              </w:rPr>
            </w:pPr>
          </w:p>
          <w:p w14:paraId="641BA708"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31/may/13</w:t>
            </w:r>
          </w:p>
          <w:p w14:paraId="13E3C2FD" w14:textId="77777777" w:rsidR="005A64E5" w:rsidRPr="005A64E5" w:rsidRDefault="005A64E5" w:rsidP="005A64E5">
            <w:pPr>
              <w:jc w:val="center"/>
              <w:rPr>
                <w:rFonts w:eastAsia="Times New Roman" w:cs="Times New Roman"/>
                <w:sz w:val="16"/>
                <w:szCs w:val="16"/>
                <w:lang w:val="en-US" w:eastAsia="es-ES"/>
              </w:rPr>
            </w:pPr>
          </w:p>
          <w:p w14:paraId="23BC2420" w14:textId="77777777" w:rsidR="005A64E5" w:rsidRPr="005A64E5" w:rsidRDefault="005A64E5" w:rsidP="005A64E5">
            <w:pPr>
              <w:jc w:val="center"/>
              <w:rPr>
                <w:rFonts w:eastAsia="Times New Roman" w:cs="Times New Roman"/>
                <w:sz w:val="16"/>
                <w:szCs w:val="16"/>
                <w:lang w:val="en-US" w:eastAsia="es-ES"/>
              </w:rPr>
            </w:pPr>
          </w:p>
          <w:p w14:paraId="03C2ACA8"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28/Jun/13</w:t>
            </w:r>
          </w:p>
          <w:p w14:paraId="5E665204" w14:textId="77777777" w:rsidR="005A64E5" w:rsidRPr="005A64E5" w:rsidRDefault="005A64E5" w:rsidP="005A64E5">
            <w:pPr>
              <w:jc w:val="center"/>
              <w:rPr>
                <w:rFonts w:eastAsia="Times New Roman" w:cs="Times New Roman"/>
                <w:sz w:val="16"/>
                <w:szCs w:val="16"/>
                <w:lang w:val="en-US" w:eastAsia="es-ES"/>
              </w:rPr>
            </w:pPr>
          </w:p>
          <w:p w14:paraId="16654B02" w14:textId="77777777" w:rsidR="005A64E5" w:rsidRPr="005A64E5" w:rsidRDefault="005A64E5" w:rsidP="005A64E5">
            <w:pPr>
              <w:jc w:val="center"/>
              <w:rPr>
                <w:rFonts w:eastAsia="Times New Roman" w:cs="Times New Roman"/>
                <w:sz w:val="16"/>
                <w:szCs w:val="16"/>
                <w:lang w:val="en-US" w:eastAsia="es-ES"/>
              </w:rPr>
            </w:pPr>
          </w:p>
          <w:p w14:paraId="46FB4040" w14:textId="77777777" w:rsidR="005A64E5" w:rsidRPr="005A64E5" w:rsidRDefault="005A64E5" w:rsidP="005A64E5">
            <w:pPr>
              <w:jc w:val="center"/>
              <w:rPr>
                <w:rFonts w:eastAsia="Times New Roman" w:cs="Times New Roman"/>
                <w:sz w:val="16"/>
                <w:szCs w:val="16"/>
                <w:lang w:val="en-US" w:eastAsia="es-ES"/>
              </w:rPr>
            </w:pPr>
          </w:p>
          <w:p w14:paraId="2FDCBDC1"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07/Nov/13</w:t>
            </w:r>
          </w:p>
          <w:p w14:paraId="42685B2C" w14:textId="77777777" w:rsidR="005A64E5" w:rsidRPr="005A64E5" w:rsidRDefault="005A64E5" w:rsidP="005A64E5">
            <w:pPr>
              <w:jc w:val="center"/>
              <w:rPr>
                <w:rFonts w:eastAsia="Times New Roman" w:cs="Times New Roman"/>
                <w:sz w:val="16"/>
                <w:szCs w:val="16"/>
                <w:lang w:val="en-US" w:eastAsia="es-ES"/>
              </w:rPr>
            </w:pPr>
          </w:p>
          <w:p w14:paraId="387E7A75" w14:textId="77777777" w:rsidR="005A64E5" w:rsidRPr="005A64E5" w:rsidRDefault="005A64E5" w:rsidP="005A64E5">
            <w:pPr>
              <w:rPr>
                <w:rFonts w:eastAsia="Times New Roman" w:cs="Times New Roman"/>
                <w:sz w:val="16"/>
                <w:szCs w:val="16"/>
                <w:lang w:val="en-US" w:eastAsia="es-ES"/>
              </w:rPr>
            </w:pPr>
          </w:p>
          <w:p w14:paraId="672C9B51"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26/May/14</w:t>
            </w:r>
          </w:p>
          <w:p w14:paraId="354F50D6" w14:textId="77777777" w:rsidR="005A64E5" w:rsidRPr="005A64E5" w:rsidRDefault="005A64E5" w:rsidP="005A64E5">
            <w:pPr>
              <w:jc w:val="center"/>
              <w:rPr>
                <w:rFonts w:eastAsia="Times New Roman" w:cs="Times New Roman"/>
                <w:sz w:val="16"/>
                <w:szCs w:val="16"/>
                <w:lang w:val="en-US" w:eastAsia="es-ES"/>
              </w:rPr>
            </w:pPr>
          </w:p>
          <w:p w14:paraId="3EDCF67D" w14:textId="77777777" w:rsidR="005A64E5" w:rsidRPr="005A64E5" w:rsidRDefault="005A64E5" w:rsidP="005A64E5">
            <w:pPr>
              <w:rPr>
                <w:rFonts w:eastAsia="Times New Roman" w:cs="Times New Roman"/>
                <w:sz w:val="16"/>
                <w:szCs w:val="16"/>
                <w:lang w:val="en-US" w:eastAsia="es-ES"/>
              </w:rPr>
            </w:pPr>
          </w:p>
          <w:p w14:paraId="3DE8DD98"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23/Jul/14</w:t>
            </w:r>
          </w:p>
          <w:p w14:paraId="2989F54C" w14:textId="77777777" w:rsidR="005A64E5" w:rsidRPr="005A64E5" w:rsidRDefault="005A64E5" w:rsidP="005A64E5">
            <w:pPr>
              <w:jc w:val="center"/>
              <w:rPr>
                <w:rFonts w:eastAsia="Times New Roman" w:cs="Times New Roman"/>
                <w:sz w:val="16"/>
                <w:szCs w:val="16"/>
                <w:lang w:val="en-US" w:eastAsia="es-ES"/>
              </w:rPr>
            </w:pPr>
          </w:p>
          <w:p w14:paraId="2C943FB9" w14:textId="77777777" w:rsidR="005A64E5" w:rsidRPr="005A64E5" w:rsidRDefault="005A64E5" w:rsidP="005A64E5">
            <w:pPr>
              <w:jc w:val="center"/>
              <w:rPr>
                <w:rFonts w:eastAsia="Times New Roman" w:cs="Times New Roman"/>
                <w:sz w:val="16"/>
                <w:szCs w:val="16"/>
                <w:lang w:val="en-US" w:eastAsia="es-ES"/>
              </w:rPr>
            </w:pPr>
          </w:p>
          <w:p w14:paraId="4E5D7140" w14:textId="77777777" w:rsidR="005A64E5" w:rsidRPr="005A64E5" w:rsidRDefault="005A64E5" w:rsidP="005A64E5">
            <w:pPr>
              <w:jc w:val="center"/>
              <w:rPr>
                <w:rFonts w:eastAsia="Times New Roman" w:cs="Times New Roman"/>
                <w:sz w:val="16"/>
                <w:szCs w:val="16"/>
                <w:lang w:val="en-US" w:eastAsia="es-ES"/>
              </w:rPr>
            </w:pPr>
          </w:p>
          <w:p w14:paraId="71CE844E"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20/Oct/14</w:t>
            </w:r>
          </w:p>
          <w:p w14:paraId="1AB69F4C" w14:textId="77777777" w:rsidR="005A64E5" w:rsidRPr="005A64E5" w:rsidRDefault="005A64E5" w:rsidP="005A64E5">
            <w:pPr>
              <w:jc w:val="center"/>
              <w:rPr>
                <w:rFonts w:eastAsia="Times New Roman" w:cs="Times New Roman"/>
                <w:sz w:val="16"/>
                <w:szCs w:val="16"/>
                <w:lang w:val="en-US" w:eastAsia="es-ES"/>
              </w:rPr>
            </w:pPr>
          </w:p>
          <w:p w14:paraId="6B09DCEE" w14:textId="77777777" w:rsidR="005A64E5" w:rsidRPr="005A64E5" w:rsidRDefault="005A64E5" w:rsidP="005A64E5">
            <w:pPr>
              <w:jc w:val="center"/>
              <w:rPr>
                <w:rFonts w:eastAsia="Times New Roman" w:cs="Times New Roman"/>
                <w:sz w:val="16"/>
                <w:szCs w:val="16"/>
                <w:lang w:val="en-US" w:eastAsia="es-ES"/>
              </w:rPr>
            </w:pPr>
          </w:p>
          <w:p w14:paraId="746D8ABF" w14:textId="77777777" w:rsidR="005A64E5" w:rsidRPr="005A64E5" w:rsidRDefault="005A64E5" w:rsidP="005A64E5">
            <w:pPr>
              <w:jc w:val="center"/>
              <w:rPr>
                <w:rFonts w:eastAsia="Times New Roman" w:cs="Times New Roman"/>
                <w:sz w:val="16"/>
                <w:szCs w:val="16"/>
                <w:lang w:val="en-US" w:eastAsia="es-ES"/>
              </w:rPr>
            </w:pPr>
          </w:p>
          <w:p w14:paraId="2970BDFF"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05/Feb/14</w:t>
            </w:r>
          </w:p>
          <w:p w14:paraId="653595CF" w14:textId="77777777" w:rsidR="005A64E5" w:rsidRPr="005A64E5" w:rsidRDefault="005A64E5" w:rsidP="005A64E5">
            <w:pPr>
              <w:jc w:val="center"/>
              <w:rPr>
                <w:rFonts w:eastAsia="Times New Roman" w:cs="Times New Roman"/>
                <w:sz w:val="16"/>
                <w:szCs w:val="16"/>
                <w:lang w:val="en-US" w:eastAsia="es-ES"/>
              </w:rPr>
            </w:pPr>
          </w:p>
          <w:p w14:paraId="53C10C8D" w14:textId="77777777" w:rsidR="005A64E5" w:rsidRPr="005A64E5" w:rsidRDefault="005A64E5" w:rsidP="005A64E5">
            <w:pPr>
              <w:jc w:val="center"/>
              <w:rPr>
                <w:rFonts w:eastAsia="Times New Roman" w:cs="Times New Roman"/>
                <w:sz w:val="16"/>
                <w:szCs w:val="16"/>
                <w:lang w:val="en-US" w:eastAsia="es-ES"/>
              </w:rPr>
            </w:pPr>
          </w:p>
          <w:p w14:paraId="300B5BB5"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26/Jun/15</w:t>
            </w:r>
          </w:p>
          <w:p w14:paraId="3ECA0A77" w14:textId="77777777" w:rsidR="005A64E5" w:rsidRPr="005A64E5" w:rsidRDefault="005A64E5" w:rsidP="005A64E5">
            <w:pPr>
              <w:jc w:val="center"/>
              <w:rPr>
                <w:rFonts w:eastAsia="Times New Roman" w:cs="Times New Roman"/>
                <w:sz w:val="16"/>
                <w:szCs w:val="16"/>
                <w:lang w:val="en-US" w:eastAsia="es-ES"/>
              </w:rPr>
            </w:pPr>
          </w:p>
          <w:p w14:paraId="68005DA8" w14:textId="77777777" w:rsidR="005A64E5" w:rsidRPr="005A64E5" w:rsidRDefault="005A64E5" w:rsidP="005A64E5">
            <w:pPr>
              <w:jc w:val="center"/>
              <w:rPr>
                <w:rFonts w:eastAsia="Times New Roman" w:cs="Times New Roman"/>
                <w:sz w:val="16"/>
                <w:szCs w:val="16"/>
                <w:lang w:val="en-US" w:eastAsia="es-ES"/>
              </w:rPr>
            </w:pPr>
          </w:p>
          <w:p w14:paraId="7115DB7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07/Oct/2015</w:t>
            </w:r>
          </w:p>
          <w:p w14:paraId="6E91FBA3" w14:textId="77777777" w:rsidR="005A64E5" w:rsidRPr="005A64E5" w:rsidRDefault="005A64E5" w:rsidP="005A64E5">
            <w:pPr>
              <w:jc w:val="center"/>
              <w:rPr>
                <w:rFonts w:eastAsia="Times New Roman" w:cs="Times New Roman"/>
                <w:sz w:val="16"/>
                <w:szCs w:val="16"/>
                <w:lang w:eastAsia="es-ES"/>
              </w:rPr>
            </w:pPr>
          </w:p>
          <w:p w14:paraId="716F8317" w14:textId="77777777" w:rsidR="005A64E5" w:rsidRPr="005A64E5" w:rsidRDefault="005A64E5" w:rsidP="005A64E5">
            <w:pPr>
              <w:jc w:val="center"/>
              <w:rPr>
                <w:rFonts w:eastAsia="Times New Roman" w:cs="Times New Roman"/>
                <w:sz w:val="16"/>
                <w:szCs w:val="16"/>
                <w:lang w:eastAsia="es-ES"/>
              </w:rPr>
            </w:pPr>
          </w:p>
          <w:p w14:paraId="5E04F254"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02/Feb/2016</w:t>
            </w:r>
          </w:p>
          <w:p w14:paraId="7ED16CC9" w14:textId="77777777" w:rsidR="005A64E5" w:rsidRPr="005A64E5" w:rsidRDefault="005A64E5" w:rsidP="005A64E5">
            <w:pPr>
              <w:jc w:val="center"/>
              <w:rPr>
                <w:rFonts w:eastAsia="Times New Roman" w:cs="Times New Roman"/>
                <w:sz w:val="16"/>
                <w:szCs w:val="16"/>
                <w:lang w:val="fr-FR" w:eastAsia="es-ES"/>
              </w:rPr>
            </w:pPr>
          </w:p>
          <w:p w14:paraId="434746EB" w14:textId="77777777" w:rsidR="005A64E5" w:rsidRPr="005A64E5" w:rsidRDefault="005A64E5" w:rsidP="005A64E5">
            <w:pPr>
              <w:jc w:val="center"/>
              <w:rPr>
                <w:rFonts w:eastAsia="Times New Roman" w:cs="Times New Roman"/>
                <w:sz w:val="16"/>
                <w:szCs w:val="16"/>
                <w:lang w:val="fr-FR" w:eastAsia="es-ES"/>
              </w:rPr>
            </w:pPr>
          </w:p>
          <w:p w14:paraId="20786E6E"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05/Dic/2018</w:t>
            </w:r>
          </w:p>
          <w:p w14:paraId="47312942" w14:textId="77777777" w:rsidR="005A64E5" w:rsidRPr="005A64E5" w:rsidRDefault="005A64E5" w:rsidP="005A64E5">
            <w:pPr>
              <w:jc w:val="center"/>
              <w:rPr>
                <w:rFonts w:eastAsia="Times New Roman" w:cs="Times New Roman"/>
                <w:sz w:val="16"/>
                <w:szCs w:val="16"/>
                <w:lang w:val="fr-FR" w:eastAsia="es-ES"/>
              </w:rPr>
            </w:pP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4408A4C4" w14:textId="77777777" w:rsidR="005A64E5" w:rsidRPr="005A64E5" w:rsidRDefault="005A64E5" w:rsidP="005A64E5">
            <w:pPr>
              <w:jc w:val="center"/>
              <w:rPr>
                <w:rFonts w:eastAsia="Times New Roman" w:cs="Times New Roman"/>
                <w:sz w:val="16"/>
                <w:szCs w:val="16"/>
                <w:lang w:eastAsia="es-ES"/>
              </w:rPr>
            </w:pPr>
          </w:p>
          <w:p w14:paraId="1AA5BA3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62E67120" w14:textId="77777777" w:rsidR="005A64E5" w:rsidRPr="005A64E5" w:rsidRDefault="005A64E5" w:rsidP="005A64E5">
            <w:pPr>
              <w:jc w:val="center"/>
              <w:rPr>
                <w:rFonts w:eastAsia="Times New Roman" w:cs="Times New Roman"/>
                <w:sz w:val="16"/>
                <w:szCs w:val="16"/>
                <w:lang w:eastAsia="es-ES"/>
              </w:rPr>
            </w:pPr>
          </w:p>
          <w:p w14:paraId="3D8ED6F4" w14:textId="77777777" w:rsidR="005A64E5" w:rsidRPr="005A64E5" w:rsidRDefault="005A64E5" w:rsidP="005A64E5">
            <w:pPr>
              <w:jc w:val="center"/>
              <w:rPr>
                <w:rFonts w:eastAsia="Times New Roman" w:cs="Times New Roman"/>
                <w:sz w:val="16"/>
                <w:szCs w:val="16"/>
                <w:lang w:eastAsia="es-ES"/>
              </w:rPr>
            </w:pPr>
          </w:p>
          <w:p w14:paraId="2BD931E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465CF80F" w14:textId="77777777" w:rsidR="005A64E5" w:rsidRPr="005A64E5" w:rsidRDefault="005A64E5" w:rsidP="005A64E5">
            <w:pPr>
              <w:jc w:val="center"/>
              <w:rPr>
                <w:rFonts w:eastAsia="Times New Roman" w:cs="Times New Roman"/>
                <w:sz w:val="16"/>
                <w:szCs w:val="16"/>
                <w:lang w:eastAsia="es-ES"/>
              </w:rPr>
            </w:pPr>
          </w:p>
          <w:p w14:paraId="77A542AB" w14:textId="77777777" w:rsidR="005A64E5" w:rsidRPr="005A64E5" w:rsidRDefault="005A64E5" w:rsidP="005A64E5">
            <w:pPr>
              <w:jc w:val="center"/>
              <w:rPr>
                <w:rFonts w:eastAsia="Times New Roman" w:cs="Times New Roman"/>
                <w:sz w:val="16"/>
                <w:szCs w:val="16"/>
                <w:lang w:eastAsia="es-ES"/>
              </w:rPr>
            </w:pPr>
          </w:p>
          <w:p w14:paraId="19FB978E" w14:textId="77777777" w:rsidR="005A64E5" w:rsidRPr="005A64E5" w:rsidRDefault="005A64E5" w:rsidP="005A64E5">
            <w:pPr>
              <w:jc w:val="center"/>
              <w:rPr>
                <w:rFonts w:eastAsia="Times New Roman" w:cs="Times New Roman"/>
                <w:sz w:val="16"/>
                <w:szCs w:val="16"/>
                <w:lang w:eastAsia="es-ES"/>
              </w:rPr>
            </w:pPr>
          </w:p>
          <w:p w14:paraId="63F1D8C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501570D4" w14:textId="77777777" w:rsidR="005A64E5" w:rsidRPr="005A64E5" w:rsidRDefault="005A64E5" w:rsidP="005A64E5">
            <w:pPr>
              <w:jc w:val="center"/>
              <w:rPr>
                <w:rFonts w:eastAsia="Times New Roman" w:cs="Times New Roman"/>
                <w:sz w:val="16"/>
                <w:szCs w:val="16"/>
                <w:lang w:eastAsia="es-ES"/>
              </w:rPr>
            </w:pPr>
          </w:p>
          <w:p w14:paraId="61965380" w14:textId="77777777" w:rsidR="005A64E5" w:rsidRPr="005A64E5" w:rsidRDefault="005A64E5" w:rsidP="005A64E5">
            <w:pPr>
              <w:ind w:right="-119"/>
              <w:jc w:val="center"/>
              <w:rPr>
                <w:rFonts w:eastAsia="Times New Roman" w:cs="Times New Roman"/>
                <w:sz w:val="16"/>
                <w:szCs w:val="16"/>
                <w:lang w:eastAsia="es-ES"/>
              </w:rPr>
            </w:pPr>
          </w:p>
          <w:p w14:paraId="5F0E3136"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lastRenderedPageBreak/>
              <w:t>2 meses</w:t>
            </w:r>
          </w:p>
          <w:p w14:paraId="3E82CB0B" w14:textId="77777777" w:rsidR="005A64E5" w:rsidRPr="005A64E5" w:rsidRDefault="005A64E5" w:rsidP="005A64E5">
            <w:pPr>
              <w:ind w:right="-119"/>
              <w:jc w:val="center"/>
              <w:rPr>
                <w:rFonts w:eastAsia="Times New Roman" w:cs="Times New Roman"/>
                <w:sz w:val="16"/>
                <w:szCs w:val="16"/>
                <w:lang w:eastAsia="es-ES"/>
              </w:rPr>
            </w:pPr>
          </w:p>
          <w:p w14:paraId="3AB44A73" w14:textId="77777777" w:rsidR="005A64E5" w:rsidRPr="005A64E5" w:rsidRDefault="005A64E5" w:rsidP="005A64E5">
            <w:pPr>
              <w:ind w:right="-119"/>
              <w:jc w:val="center"/>
              <w:rPr>
                <w:rFonts w:eastAsia="Times New Roman" w:cs="Times New Roman"/>
                <w:sz w:val="16"/>
                <w:szCs w:val="16"/>
                <w:lang w:eastAsia="es-ES"/>
              </w:rPr>
            </w:pPr>
          </w:p>
          <w:p w14:paraId="3198F55F"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3 meses</w:t>
            </w:r>
          </w:p>
          <w:p w14:paraId="5409FDF3" w14:textId="77777777" w:rsidR="005A64E5" w:rsidRPr="005A64E5" w:rsidRDefault="005A64E5" w:rsidP="005A64E5">
            <w:pPr>
              <w:ind w:right="-119"/>
              <w:jc w:val="center"/>
              <w:rPr>
                <w:rFonts w:eastAsia="Times New Roman" w:cs="Times New Roman"/>
                <w:sz w:val="16"/>
                <w:szCs w:val="16"/>
                <w:lang w:eastAsia="es-ES"/>
              </w:rPr>
            </w:pPr>
          </w:p>
          <w:p w14:paraId="1E603536" w14:textId="77777777" w:rsidR="005A64E5" w:rsidRPr="005A64E5" w:rsidRDefault="005A64E5" w:rsidP="005A64E5">
            <w:pPr>
              <w:ind w:right="-119"/>
              <w:jc w:val="center"/>
              <w:rPr>
                <w:rFonts w:eastAsia="Times New Roman" w:cs="Times New Roman"/>
                <w:sz w:val="16"/>
                <w:szCs w:val="16"/>
                <w:lang w:eastAsia="es-ES"/>
              </w:rPr>
            </w:pPr>
          </w:p>
          <w:p w14:paraId="6BE61B9A"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6 años</w:t>
            </w:r>
          </w:p>
          <w:p w14:paraId="75BDCB9E" w14:textId="77777777" w:rsidR="005A64E5" w:rsidRPr="005A64E5" w:rsidRDefault="005A64E5" w:rsidP="005A64E5">
            <w:pPr>
              <w:ind w:right="-119"/>
              <w:jc w:val="center"/>
              <w:rPr>
                <w:rFonts w:eastAsia="Times New Roman" w:cs="Times New Roman"/>
                <w:sz w:val="16"/>
                <w:szCs w:val="16"/>
                <w:lang w:eastAsia="es-ES"/>
              </w:rPr>
            </w:pPr>
          </w:p>
          <w:p w14:paraId="0D39632A" w14:textId="77777777" w:rsidR="005A64E5" w:rsidRPr="005A64E5" w:rsidRDefault="005A64E5" w:rsidP="005A64E5">
            <w:pPr>
              <w:ind w:right="-119"/>
              <w:jc w:val="center"/>
              <w:rPr>
                <w:rFonts w:eastAsia="Times New Roman" w:cs="Times New Roman"/>
                <w:sz w:val="16"/>
                <w:szCs w:val="16"/>
                <w:lang w:eastAsia="es-ES"/>
              </w:rPr>
            </w:pPr>
          </w:p>
          <w:p w14:paraId="6D9DF1FC"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60 días</w:t>
            </w:r>
          </w:p>
          <w:p w14:paraId="5F59456F" w14:textId="77777777" w:rsidR="005A64E5" w:rsidRPr="005A64E5" w:rsidRDefault="005A64E5" w:rsidP="005A64E5">
            <w:pPr>
              <w:ind w:right="-119"/>
              <w:jc w:val="center"/>
              <w:rPr>
                <w:rFonts w:eastAsia="Times New Roman" w:cs="Times New Roman"/>
                <w:sz w:val="16"/>
                <w:szCs w:val="16"/>
                <w:lang w:eastAsia="es-ES"/>
              </w:rPr>
            </w:pPr>
          </w:p>
          <w:p w14:paraId="7EC99AF2" w14:textId="77777777" w:rsidR="005A64E5" w:rsidRPr="005A64E5" w:rsidRDefault="005A64E5" w:rsidP="005A64E5">
            <w:pPr>
              <w:ind w:right="-119"/>
              <w:jc w:val="center"/>
              <w:rPr>
                <w:rFonts w:eastAsia="Times New Roman" w:cs="Times New Roman"/>
                <w:sz w:val="16"/>
                <w:szCs w:val="16"/>
                <w:lang w:eastAsia="es-ES"/>
              </w:rPr>
            </w:pPr>
          </w:p>
          <w:p w14:paraId="174A3E23"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30 días</w:t>
            </w:r>
          </w:p>
          <w:p w14:paraId="163E80E3" w14:textId="77777777" w:rsidR="005A64E5" w:rsidRPr="005A64E5" w:rsidRDefault="005A64E5" w:rsidP="005A64E5">
            <w:pPr>
              <w:ind w:right="-119"/>
              <w:jc w:val="center"/>
              <w:rPr>
                <w:rFonts w:eastAsia="Times New Roman" w:cs="Times New Roman"/>
                <w:sz w:val="16"/>
                <w:szCs w:val="16"/>
                <w:lang w:eastAsia="es-ES"/>
              </w:rPr>
            </w:pPr>
          </w:p>
          <w:p w14:paraId="76E33278" w14:textId="77777777" w:rsidR="005A64E5" w:rsidRPr="005A64E5" w:rsidRDefault="005A64E5" w:rsidP="005A64E5">
            <w:pPr>
              <w:ind w:right="-119"/>
              <w:jc w:val="center"/>
              <w:rPr>
                <w:rFonts w:eastAsia="Times New Roman" w:cs="Times New Roman"/>
                <w:sz w:val="16"/>
                <w:szCs w:val="16"/>
                <w:lang w:eastAsia="es-ES"/>
              </w:rPr>
            </w:pPr>
          </w:p>
          <w:p w14:paraId="051413AB"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92 días</w:t>
            </w:r>
          </w:p>
          <w:p w14:paraId="6E433427" w14:textId="77777777" w:rsidR="005A64E5" w:rsidRPr="005A64E5" w:rsidRDefault="005A64E5" w:rsidP="005A64E5">
            <w:pPr>
              <w:ind w:right="-119"/>
              <w:jc w:val="center"/>
              <w:rPr>
                <w:rFonts w:eastAsia="Times New Roman" w:cs="Times New Roman"/>
                <w:sz w:val="16"/>
                <w:szCs w:val="16"/>
                <w:lang w:eastAsia="es-ES"/>
              </w:rPr>
            </w:pPr>
          </w:p>
          <w:p w14:paraId="23349C61" w14:textId="77777777" w:rsidR="005A64E5" w:rsidRPr="005A64E5" w:rsidRDefault="005A64E5" w:rsidP="005A64E5">
            <w:pPr>
              <w:ind w:right="-119"/>
              <w:jc w:val="center"/>
              <w:rPr>
                <w:rFonts w:eastAsia="Times New Roman" w:cs="Times New Roman"/>
                <w:sz w:val="16"/>
                <w:szCs w:val="16"/>
                <w:lang w:eastAsia="es-ES"/>
              </w:rPr>
            </w:pPr>
          </w:p>
          <w:p w14:paraId="345FF168" w14:textId="77777777" w:rsidR="005A64E5" w:rsidRPr="005A64E5" w:rsidRDefault="005A64E5" w:rsidP="005A64E5">
            <w:pPr>
              <w:ind w:right="-119"/>
              <w:jc w:val="center"/>
              <w:rPr>
                <w:rFonts w:eastAsia="Times New Roman" w:cs="Times New Roman"/>
                <w:sz w:val="16"/>
                <w:szCs w:val="16"/>
                <w:lang w:eastAsia="es-ES"/>
              </w:rPr>
            </w:pPr>
          </w:p>
          <w:p w14:paraId="5FBCF726"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123 días</w:t>
            </w:r>
          </w:p>
          <w:p w14:paraId="6F625ADF" w14:textId="77777777" w:rsidR="005A64E5" w:rsidRPr="005A64E5" w:rsidRDefault="005A64E5" w:rsidP="005A64E5">
            <w:pPr>
              <w:ind w:right="-119"/>
              <w:jc w:val="center"/>
              <w:rPr>
                <w:rFonts w:eastAsia="Times New Roman" w:cs="Times New Roman"/>
                <w:sz w:val="16"/>
                <w:szCs w:val="16"/>
                <w:lang w:eastAsia="es-ES"/>
              </w:rPr>
            </w:pPr>
          </w:p>
          <w:p w14:paraId="2B4516B2" w14:textId="77777777" w:rsidR="005A64E5" w:rsidRPr="005A64E5" w:rsidRDefault="005A64E5" w:rsidP="005A64E5">
            <w:pPr>
              <w:ind w:right="-119"/>
              <w:jc w:val="center"/>
              <w:rPr>
                <w:rFonts w:eastAsia="Times New Roman" w:cs="Times New Roman"/>
                <w:sz w:val="16"/>
                <w:szCs w:val="16"/>
                <w:lang w:eastAsia="es-ES"/>
              </w:rPr>
            </w:pPr>
          </w:p>
          <w:p w14:paraId="148483E8"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120 días</w:t>
            </w:r>
          </w:p>
          <w:p w14:paraId="3AC51B92" w14:textId="77777777" w:rsidR="005A64E5" w:rsidRPr="005A64E5" w:rsidRDefault="005A64E5" w:rsidP="005A64E5">
            <w:pPr>
              <w:ind w:right="-119"/>
              <w:jc w:val="center"/>
              <w:rPr>
                <w:rFonts w:eastAsia="Times New Roman" w:cs="Times New Roman"/>
                <w:sz w:val="16"/>
                <w:szCs w:val="16"/>
                <w:lang w:eastAsia="es-ES"/>
              </w:rPr>
            </w:pPr>
          </w:p>
          <w:p w14:paraId="36BF8409" w14:textId="77777777" w:rsidR="005A64E5" w:rsidRPr="005A64E5" w:rsidRDefault="005A64E5" w:rsidP="005A64E5">
            <w:pPr>
              <w:ind w:right="-119"/>
              <w:jc w:val="center"/>
              <w:rPr>
                <w:rFonts w:eastAsia="Times New Roman" w:cs="Times New Roman"/>
                <w:sz w:val="16"/>
                <w:szCs w:val="16"/>
                <w:lang w:eastAsia="es-ES"/>
              </w:rPr>
            </w:pPr>
          </w:p>
          <w:p w14:paraId="6C39187F"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122 días</w:t>
            </w:r>
          </w:p>
          <w:p w14:paraId="656DA80F" w14:textId="77777777" w:rsidR="005A64E5" w:rsidRPr="005A64E5" w:rsidRDefault="005A64E5" w:rsidP="005A64E5">
            <w:pPr>
              <w:ind w:right="-119"/>
              <w:jc w:val="center"/>
              <w:rPr>
                <w:rFonts w:eastAsia="Times New Roman" w:cs="Times New Roman"/>
                <w:sz w:val="16"/>
                <w:szCs w:val="16"/>
                <w:lang w:eastAsia="es-ES"/>
              </w:rPr>
            </w:pPr>
          </w:p>
          <w:p w14:paraId="3AD54541" w14:textId="77777777" w:rsidR="005A64E5" w:rsidRPr="005A64E5" w:rsidRDefault="005A64E5" w:rsidP="005A64E5">
            <w:pPr>
              <w:ind w:right="-119"/>
              <w:jc w:val="center"/>
              <w:rPr>
                <w:rFonts w:eastAsia="Times New Roman" w:cs="Times New Roman"/>
                <w:sz w:val="16"/>
                <w:szCs w:val="16"/>
                <w:lang w:eastAsia="es-ES"/>
              </w:rPr>
            </w:pPr>
          </w:p>
          <w:p w14:paraId="22CEA77B" w14:textId="77777777" w:rsidR="005A64E5" w:rsidRPr="005A64E5" w:rsidRDefault="005A64E5" w:rsidP="005A64E5">
            <w:pPr>
              <w:ind w:right="-119"/>
              <w:jc w:val="center"/>
              <w:rPr>
                <w:rFonts w:eastAsia="Times New Roman" w:cs="Times New Roman"/>
                <w:sz w:val="16"/>
                <w:szCs w:val="16"/>
                <w:lang w:eastAsia="es-ES"/>
              </w:rPr>
            </w:pPr>
          </w:p>
          <w:p w14:paraId="6CFBDD7E"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123 días</w:t>
            </w:r>
          </w:p>
          <w:p w14:paraId="156D1360" w14:textId="77777777" w:rsidR="005A64E5" w:rsidRPr="005A64E5" w:rsidRDefault="005A64E5" w:rsidP="005A64E5">
            <w:pPr>
              <w:ind w:right="-119"/>
              <w:jc w:val="center"/>
              <w:rPr>
                <w:rFonts w:eastAsia="Times New Roman" w:cs="Times New Roman"/>
                <w:sz w:val="16"/>
                <w:szCs w:val="16"/>
                <w:lang w:eastAsia="es-ES"/>
              </w:rPr>
            </w:pPr>
          </w:p>
          <w:p w14:paraId="148D133C" w14:textId="77777777" w:rsidR="005A64E5" w:rsidRPr="005A64E5" w:rsidRDefault="005A64E5" w:rsidP="005A64E5">
            <w:pPr>
              <w:ind w:right="-119"/>
              <w:jc w:val="center"/>
              <w:rPr>
                <w:rFonts w:eastAsia="Times New Roman" w:cs="Times New Roman"/>
                <w:sz w:val="16"/>
                <w:szCs w:val="16"/>
                <w:lang w:eastAsia="es-ES"/>
              </w:rPr>
            </w:pPr>
          </w:p>
          <w:p w14:paraId="0327919C" w14:textId="77777777" w:rsidR="005A64E5" w:rsidRPr="005A64E5" w:rsidRDefault="005A64E5" w:rsidP="005A64E5">
            <w:pPr>
              <w:ind w:right="-119"/>
              <w:jc w:val="center"/>
              <w:rPr>
                <w:rFonts w:eastAsia="Times New Roman" w:cs="Times New Roman"/>
                <w:sz w:val="16"/>
                <w:szCs w:val="16"/>
                <w:lang w:eastAsia="es-ES"/>
              </w:rPr>
            </w:pPr>
          </w:p>
          <w:p w14:paraId="2009B29D"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90 días</w:t>
            </w:r>
          </w:p>
          <w:p w14:paraId="2F15F992" w14:textId="77777777" w:rsidR="005A64E5" w:rsidRPr="005A64E5" w:rsidRDefault="005A64E5" w:rsidP="005A64E5">
            <w:pPr>
              <w:ind w:right="-119"/>
              <w:jc w:val="center"/>
              <w:rPr>
                <w:rFonts w:eastAsia="Times New Roman" w:cs="Times New Roman"/>
                <w:sz w:val="16"/>
                <w:szCs w:val="16"/>
                <w:lang w:eastAsia="es-ES"/>
              </w:rPr>
            </w:pPr>
          </w:p>
          <w:p w14:paraId="791419EC" w14:textId="77777777" w:rsidR="005A64E5" w:rsidRPr="005A64E5" w:rsidRDefault="005A64E5" w:rsidP="005A64E5">
            <w:pPr>
              <w:ind w:right="-119"/>
              <w:jc w:val="center"/>
              <w:rPr>
                <w:rFonts w:eastAsia="Times New Roman" w:cs="Times New Roman"/>
                <w:sz w:val="16"/>
                <w:szCs w:val="16"/>
                <w:lang w:eastAsia="es-ES"/>
              </w:rPr>
            </w:pPr>
          </w:p>
          <w:p w14:paraId="1333624E"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120 días</w:t>
            </w:r>
          </w:p>
          <w:p w14:paraId="354F0FA5" w14:textId="77777777" w:rsidR="005A64E5" w:rsidRPr="005A64E5" w:rsidRDefault="005A64E5" w:rsidP="005A64E5">
            <w:pPr>
              <w:ind w:right="-119"/>
              <w:jc w:val="center"/>
              <w:rPr>
                <w:rFonts w:eastAsia="Times New Roman" w:cs="Times New Roman"/>
                <w:sz w:val="16"/>
                <w:szCs w:val="16"/>
                <w:lang w:eastAsia="es-ES"/>
              </w:rPr>
            </w:pPr>
          </w:p>
          <w:p w14:paraId="35180775" w14:textId="77777777" w:rsidR="005A64E5" w:rsidRPr="005A64E5" w:rsidRDefault="005A64E5" w:rsidP="005A64E5">
            <w:pPr>
              <w:ind w:right="-119"/>
              <w:jc w:val="center"/>
              <w:rPr>
                <w:rFonts w:eastAsia="Times New Roman" w:cs="Times New Roman"/>
                <w:sz w:val="16"/>
                <w:szCs w:val="16"/>
                <w:lang w:eastAsia="es-ES"/>
              </w:rPr>
            </w:pPr>
          </w:p>
          <w:p w14:paraId="75E2D729" w14:textId="77777777" w:rsidR="005A64E5" w:rsidRPr="005A64E5" w:rsidRDefault="005A64E5" w:rsidP="005A64E5">
            <w:pPr>
              <w:ind w:right="-119"/>
              <w:jc w:val="center"/>
              <w:rPr>
                <w:rFonts w:eastAsia="Times New Roman" w:cs="Times New Roman"/>
                <w:sz w:val="16"/>
                <w:szCs w:val="16"/>
                <w:lang w:eastAsia="es-ES"/>
              </w:rPr>
            </w:pPr>
            <w:r w:rsidRPr="005A64E5">
              <w:rPr>
                <w:rFonts w:eastAsia="Times New Roman" w:cs="Times New Roman"/>
                <w:sz w:val="16"/>
                <w:szCs w:val="16"/>
                <w:lang w:eastAsia="es-ES"/>
              </w:rPr>
              <w:t>120 días</w:t>
            </w:r>
          </w:p>
          <w:p w14:paraId="1A6540EC" w14:textId="77777777" w:rsidR="005A64E5" w:rsidRPr="005A64E5" w:rsidRDefault="005A64E5" w:rsidP="005A64E5">
            <w:pPr>
              <w:jc w:val="center"/>
              <w:rPr>
                <w:rFonts w:eastAsia="Times New Roman" w:cs="Times New Roman"/>
                <w:sz w:val="16"/>
                <w:szCs w:val="16"/>
                <w:lang w:val="fr-FR" w:eastAsia="es-ES"/>
              </w:rPr>
            </w:pPr>
          </w:p>
          <w:p w14:paraId="39786F7B" w14:textId="77777777" w:rsidR="005A64E5" w:rsidRPr="005A64E5" w:rsidRDefault="005A64E5" w:rsidP="005A64E5">
            <w:pPr>
              <w:jc w:val="center"/>
              <w:rPr>
                <w:rFonts w:eastAsia="Times New Roman" w:cs="Times New Roman"/>
                <w:sz w:val="16"/>
                <w:szCs w:val="16"/>
                <w:lang w:val="fr-FR" w:eastAsia="es-ES"/>
              </w:rPr>
            </w:pPr>
          </w:p>
          <w:p w14:paraId="5C59A20A"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8 años</w:t>
            </w:r>
          </w:p>
          <w:p w14:paraId="75AA4A19" w14:textId="77777777" w:rsidR="005A64E5" w:rsidRPr="005A64E5" w:rsidRDefault="005A64E5" w:rsidP="005A64E5">
            <w:pPr>
              <w:jc w:val="center"/>
              <w:rPr>
                <w:rFonts w:eastAsia="Times New Roman" w:cs="Times New Roman"/>
                <w:sz w:val="16"/>
                <w:szCs w:val="16"/>
                <w:lang w:val="fr-FR" w:eastAsia="es-ES"/>
              </w:rPr>
            </w:pPr>
          </w:p>
          <w:p w14:paraId="20E99393" w14:textId="77777777" w:rsidR="005A64E5" w:rsidRPr="005A64E5" w:rsidRDefault="005A64E5" w:rsidP="005A64E5">
            <w:pPr>
              <w:jc w:val="center"/>
              <w:rPr>
                <w:rFonts w:eastAsia="Times New Roman" w:cs="Times New Roman"/>
                <w:sz w:val="16"/>
                <w:szCs w:val="16"/>
                <w:lang w:val="fr-FR" w:eastAsia="es-ES"/>
              </w:rPr>
            </w:pPr>
          </w:p>
          <w:p w14:paraId="3BCF36DC" w14:textId="77777777" w:rsidR="005A64E5" w:rsidRPr="005A64E5" w:rsidRDefault="005A64E5" w:rsidP="005A64E5">
            <w:pPr>
              <w:jc w:val="center"/>
              <w:rPr>
                <w:rFonts w:eastAsia="Times New Roman" w:cs="Times New Roman"/>
                <w:sz w:val="16"/>
                <w:szCs w:val="16"/>
                <w:lang w:val="fr-FR" w:eastAsia="es-ES"/>
              </w:rPr>
            </w:pPr>
            <w:r w:rsidRPr="005A64E5">
              <w:rPr>
                <w:rFonts w:eastAsia="Times New Roman" w:cs="Times New Roman"/>
                <w:sz w:val="16"/>
                <w:szCs w:val="16"/>
                <w:lang w:val="fr-FR" w:eastAsia="es-ES"/>
              </w:rPr>
              <w:t>Subsiste fecha de convenio, P16.M3</w:t>
            </w: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17786234" w14:textId="77777777" w:rsidR="005A64E5" w:rsidRPr="005A64E5" w:rsidRDefault="005A64E5" w:rsidP="005A64E5">
            <w:pPr>
              <w:rPr>
                <w:rFonts w:eastAsia="Times New Roman" w:cs="Times New Roman"/>
                <w:sz w:val="16"/>
                <w:szCs w:val="16"/>
                <w:lang w:eastAsia="es-ES"/>
              </w:rPr>
            </w:pPr>
          </w:p>
          <w:p w14:paraId="005C14ED" w14:textId="77777777" w:rsidR="005A64E5" w:rsidRPr="005A64E5" w:rsidRDefault="005A64E5" w:rsidP="005A64E5">
            <w:pPr>
              <w:jc w:val="center"/>
              <w:rPr>
                <w:rFonts w:eastAsia="Times New Roman" w:cs="Times New Roman"/>
                <w:sz w:val="16"/>
                <w:szCs w:val="16"/>
                <w:lang w:eastAsia="es-ES"/>
              </w:rPr>
            </w:pPr>
          </w:p>
          <w:p w14:paraId="679B65C4" w14:textId="77777777" w:rsidR="005A64E5" w:rsidRPr="005A64E5" w:rsidRDefault="005A64E5" w:rsidP="005A64E5">
            <w:pPr>
              <w:jc w:val="center"/>
              <w:rPr>
                <w:rFonts w:eastAsia="Times New Roman" w:cs="Times New Roman"/>
                <w:sz w:val="16"/>
                <w:szCs w:val="16"/>
                <w:lang w:eastAsia="es-ES"/>
              </w:rPr>
            </w:pPr>
          </w:p>
          <w:p w14:paraId="4F9C0DB5" w14:textId="77777777" w:rsidR="005A64E5" w:rsidRPr="005A64E5" w:rsidRDefault="005A64E5" w:rsidP="005A64E5">
            <w:pPr>
              <w:jc w:val="center"/>
              <w:rPr>
                <w:rFonts w:eastAsia="Times New Roman" w:cs="Times New Roman"/>
                <w:sz w:val="16"/>
                <w:szCs w:val="16"/>
                <w:lang w:eastAsia="es-ES"/>
              </w:rPr>
            </w:pPr>
          </w:p>
          <w:p w14:paraId="30C6CA7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18/Oct/00</w:t>
            </w:r>
          </w:p>
          <w:p w14:paraId="555339A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74D6F15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26/Dic/23</w:t>
            </w:r>
          </w:p>
          <w:p w14:paraId="74F56940" w14:textId="77777777" w:rsidR="005A64E5" w:rsidRPr="005A64E5" w:rsidRDefault="005A64E5" w:rsidP="005A64E5">
            <w:pPr>
              <w:jc w:val="center"/>
              <w:rPr>
                <w:rFonts w:eastAsia="Times New Roman" w:cs="Times New Roman"/>
                <w:sz w:val="16"/>
                <w:szCs w:val="16"/>
                <w:lang w:eastAsia="es-ES"/>
              </w:rPr>
            </w:pPr>
          </w:p>
          <w:p w14:paraId="05D3A394" w14:textId="77777777" w:rsidR="005A64E5" w:rsidRPr="005A64E5" w:rsidRDefault="005A64E5" w:rsidP="005A64E5">
            <w:pPr>
              <w:jc w:val="center"/>
              <w:rPr>
                <w:rFonts w:eastAsia="Times New Roman" w:cs="Times New Roman"/>
                <w:sz w:val="16"/>
                <w:szCs w:val="16"/>
                <w:lang w:eastAsia="es-ES"/>
              </w:rPr>
            </w:pPr>
          </w:p>
          <w:p w14:paraId="23372AD3" w14:textId="77777777" w:rsidR="005A64E5" w:rsidRPr="005A64E5" w:rsidRDefault="005A64E5" w:rsidP="005A64E5">
            <w:pPr>
              <w:jc w:val="center"/>
              <w:rPr>
                <w:rFonts w:eastAsia="Times New Roman" w:cs="Times New Roman"/>
                <w:sz w:val="16"/>
                <w:szCs w:val="16"/>
                <w:lang w:eastAsia="es-ES"/>
              </w:rPr>
            </w:pPr>
          </w:p>
          <w:p w14:paraId="1672B420" w14:textId="77777777" w:rsidR="005A64E5" w:rsidRPr="005A64E5" w:rsidRDefault="005A64E5" w:rsidP="005A64E5">
            <w:pPr>
              <w:jc w:val="center"/>
              <w:rPr>
                <w:rFonts w:eastAsia="Times New Roman" w:cs="Times New Roman"/>
                <w:sz w:val="16"/>
                <w:szCs w:val="16"/>
                <w:lang w:eastAsia="es-ES"/>
              </w:rPr>
            </w:pPr>
          </w:p>
          <w:p w14:paraId="4974F070" w14:textId="77777777" w:rsidR="005A64E5" w:rsidRPr="005A64E5" w:rsidRDefault="005A64E5" w:rsidP="005A64E5">
            <w:pPr>
              <w:jc w:val="center"/>
              <w:rPr>
                <w:rFonts w:eastAsia="Times New Roman" w:cs="Times New Roman"/>
                <w:sz w:val="16"/>
                <w:szCs w:val="16"/>
                <w:lang w:eastAsia="es-ES"/>
              </w:rPr>
            </w:pPr>
          </w:p>
          <w:p w14:paraId="2638D719" w14:textId="77777777" w:rsidR="005A64E5" w:rsidRPr="005A64E5" w:rsidRDefault="005A64E5" w:rsidP="005A64E5">
            <w:pPr>
              <w:rPr>
                <w:rFonts w:eastAsia="Times New Roman" w:cs="Times New Roman"/>
                <w:sz w:val="16"/>
                <w:szCs w:val="16"/>
                <w:lang w:eastAsia="es-ES"/>
              </w:rPr>
            </w:pPr>
          </w:p>
          <w:p w14:paraId="6DA0AED3" w14:textId="77777777" w:rsidR="005A64E5" w:rsidRPr="005A64E5" w:rsidRDefault="005A64E5" w:rsidP="005A64E5">
            <w:pPr>
              <w:jc w:val="center"/>
              <w:rPr>
                <w:rFonts w:eastAsia="Times New Roman" w:cs="Times New Roman"/>
                <w:sz w:val="16"/>
                <w:szCs w:val="16"/>
                <w:lang w:eastAsia="es-ES"/>
              </w:rPr>
            </w:pPr>
          </w:p>
          <w:p w14:paraId="485FBF33" w14:textId="77777777" w:rsidR="005A64E5" w:rsidRPr="005A64E5" w:rsidRDefault="005A64E5" w:rsidP="005A64E5">
            <w:pPr>
              <w:jc w:val="center"/>
              <w:rPr>
                <w:rFonts w:eastAsia="Times New Roman" w:cs="Times New Roman"/>
                <w:sz w:val="16"/>
                <w:szCs w:val="16"/>
                <w:lang w:eastAsia="es-ES"/>
              </w:rPr>
            </w:pPr>
          </w:p>
          <w:p w14:paraId="1C36ECC2" w14:textId="77777777" w:rsidR="005A64E5" w:rsidRPr="005A64E5" w:rsidRDefault="005A64E5" w:rsidP="005A64E5">
            <w:pPr>
              <w:rPr>
                <w:rFonts w:eastAsia="Times New Roman" w:cs="Times New Roman"/>
                <w:sz w:val="16"/>
                <w:szCs w:val="16"/>
                <w:lang w:val="fr-FR" w:eastAsia="es-ES"/>
              </w:rPr>
            </w:pP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0225912B" w14:textId="77777777" w:rsidR="005A64E5" w:rsidRPr="005A64E5" w:rsidRDefault="005A64E5" w:rsidP="005A64E5">
            <w:pPr>
              <w:jc w:val="center"/>
              <w:rPr>
                <w:rFonts w:eastAsia="Times New Roman" w:cs="Times New Roman"/>
                <w:sz w:val="16"/>
                <w:szCs w:val="16"/>
                <w:lang w:eastAsia="es-ES"/>
              </w:rPr>
            </w:pPr>
          </w:p>
          <w:p w14:paraId="763EC50E" w14:textId="77777777" w:rsidR="005A64E5" w:rsidRPr="005A64E5" w:rsidRDefault="005A64E5" w:rsidP="005A64E5">
            <w:pPr>
              <w:jc w:val="center"/>
              <w:rPr>
                <w:rFonts w:eastAsia="Times New Roman" w:cs="Times New Roman"/>
                <w:sz w:val="16"/>
                <w:szCs w:val="16"/>
                <w:lang w:eastAsia="es-ES"/>
              </w:rPr>
            </w:pPr>
          </w:p>
          <w:p w14:paraId="611AB142" w14:textId="77777777" w:rsidR="005A64E5" w:rsidRPr="005A64E5" w:rsidRDefault="005A64E5" w:rsidP="005A64E5">
            <w:pPr>
              <w:jc w:val="center"/>
              <w:rPr>
                <w:rFonts w:eastAsia="Times New Roman" w:cs="Times New Roman"/>
                <w:sz w:val="16"/>
                <w:szCs w:val="16"/>
                <w:lang w:eastAsia="es-ES"/>
              </w:rPr>
            </w:pPr>
          </w:p>
          <w:p w14:paraId="580F159B" w14:textId="77777777" w:rsidR="005A64E5" w:rsidRPr="005A64E5" w:rsidRDefault="005A64E5" w:rsidP="005A64E5">
            <w:pPr>
              <w:jc w:val="center"/>
              <w:rPr>
                <w:rFonts w:eastAsia="Times New Roman" w:cs="Times New Roman"/>
                <w:sz w:val="16"/>
                <w:szCs w:val="16"/>
                <w:lang w:eastAsia="es-ES"/>
              </w:rPr>
            </w:pPr>
          </w:p>
          <w:p w14:paraId="55BCB2F9" w14:textId="77777777" w:rsidR="005A64E5" w:rsidRPr="005A64E5" w:rsidRDefault="005A64E5" w:rsidP="005A64E5">
            <w:pPr>
              <w:jc w:val="center"/>
              <w:rPr>
                <w:rFonts w:eastAsia="Times New Roman" w:cs="Times New Roman"/>
                <w:sz w:val="16"/>
                <w:szCs w:val="16"/>
                <w:lang w:eastAsia="es-ES"/>
              </w:rPr>
            </w:pPr>
          </w:p>
          <w:p w14:paraId="432AE83A" w14:textId="77777777" w:rsidR="005A64E5" w:rsidRPr="005A64E5" w:rsidRDefault="005A64E5" w:rsidP="005A64E5">
            <w:pPr>
              <w:jc w:val="center"/>
              <w:rPr>
                <w:rFonts w:eastAsia="Times New Roman" w:cs="Times New Roman"/>
                <w:color w:val="FF0000"/>
                <w:sz w:val="16"/>
                <w:szCs w:val="16"/>
                <w:lang w:eastAsia="es-ES"/>
              </w:rPr>
            </w:pPr>
            <w:r w:rsidRPr="005A64E5">
              <w:rPr>
                <w:rFonts w:eastAsia="Times New Roman" w:cs="Times New Roman"/>
                <w:sz w:val="16"/>
                <w:szCs w:val="16"/>
                <w:lang w:eastAsia="es-ES"/>
              </w:rPr>
              <w:t xml:space="preserve">       </w:t>
            </w:r>
          </w:p>
          <w:p w14:paraId="601BD6E1" w14:textId="77777777" w:rsidR="005A64E5" w:rsidRPr="005A64E5" w:rsidRDefault="005A64E5" w:rsidP="005A64E5">
            <w:pPr>
              <w:jc w:val="center"/>
              <w:rPr>
                <w:rFonts w:eastAsia="Times New Roman" w:cs="Times New Roman"/>
                <w:b/>
                <w:bCs/>
                <w:sz w:val="16"/>
                <w:szCs w:val="16"/>
                <w:lang w:eastAsia="es-MX"/>
              </w:rPr>
            </w:pPr>
            <w:r w:rsidRPr="005A64E5">
              <w:rPr>
                <w:rFonts w:eastAsia="Times New Roman" w:cs="Times New Roman"/>
                <w:b/>
                <w:bCs/>
                <w:sz w:val="16"/>
                <w:szCs w:val="16"/>
                <w:lang w:eastAsia="es-ES"/>
              </w:rPr>
              <w:t>1,203.61</w:t>
            </w:r>
          </w:p>
          <w:p w14:paraId="270F5F77" w14:textId="77777777" w:rsidR="005A64E5" w:rsidRPr="005A64E5" w:rsidRDefault="005A64E5" w:rsidP="005A64E5">
            <w:pPr>
              <w:jc w:val="center"/>
              <w:rPr>
                <w:rFonts w:eastAsia="Times New Roman" w:cs="Times New Roman"/>
                <w:sz w:val="16"/>
                <w:szCs w:val="16"/>
                <w:lang w:eastAsia="es-ES"/>
              </w:rPr>
            </w:pPr>
          </w:p>
          <w:p w14:paraId="13CE1706" w14:textId="77777777" w:rsidR="005A64E5" w:rsidRPr="005A64E5" w:rsidRDefault="005A64E5" w:rsidP="005A64E5">
            <w:pPr>
              <w:rPr>
                <w:rFonts w:eastAsia="Times New Roman" w:cs="Times New Roman"/>
                <w:sz w:val="16"/>
                <w:szCs w:val="16"/>
                <w:lang w:eastAsia="es-ES"/>
              </w:rPr>
            </w:pPr>
          </w:p>
          <w:p w14:paraId="6455FCE5" w14:textId="77777777" w:rsidR="005A64E5" w:rsidRPr="005A64E5" w:rsidRDefault="005A64E5" w:rsidP="005A64E5">
            <w:pPr>
              <w:rPr>
                <w:rFonts w:eastAsia="Times New Roman" w:cs="Times New Roman"/>
                <w:sz w:val="16"/>
                <w:szCs w:val="16"/>
                <w:lang w:eastAsia="es-ES"/>
              </w:rPr>
            </w:pPr>
          </w:p>
          <w:p w14:paraId="51D3D47A" w14:textId="77777777" w:rsidR="005A64E5" w:rsidRPr="005A64E5" w:rsidRDefault="005A64E5" w:rsidP="005A64E5">
            <w:pPr>
              <w:rPr>
                <w:rFonts w:eastAsia="Times New Roman" w:cs="Times New Roman"/>
                <w:sz w:val="16"/>
                <w:szCs w:val="16"/>
                <w:lang w:eastAsia="es-ES"/>
              </w:rPr>
            </w:pPr>
          </w:p>
          <w:p w14:paraId="468B2CC1" w14:textId="77777777" w:rsidR="005A64E5" w:rsidRPr="005A64E5" w:rsidRDefault="005A64E5" w:rsidP="005A64E5">
            <w:pPr>
              <w:rPr>
                <w:rFonts w:eastAsia="Times New Roman" w:cs="Times New Roman"/>
                <w:sz w:val="16"/>
                <w:szCs w:val="16"/>
                <w:lang w:eastAsia="es-ES"/>
              </w:rPr>
            </w:pPr>
          </w:p>
          <w:p w14:paraId="6440B92F" w14:textId="77777777" w:rsidR="005A64E5" w:rsidRPr="005A64E5" w:rsidRDefault="005A64E5" w:rsidP="005A64E5">
            <w:pPr>
              <w:rPr>
                <w:rFonts w:eastAsia="Times New Roman" w:cs="Times New Roman"/>
                <w:sz w:val="16"/>
                <w:szCs w:val="16"/>
                <w:lang w:eastAsia="es-ES"/>
              </w:rPr>
            </w:pPr>
          </w:p>
          <w:p w14:paraId="220D2E72" w14:textId="77777777" w:rsidR="005A64E5" w:rsidRPr="005A64E5" w:rsidRDefault="005A64E5" w:rsidP="005A64E5">
            <w:pPr>
              <w:rPr>
                <w:rFonts w:eastAsia="Times New Roman" w:cs="Times New Roman"/>
                <w:sz w:val="16"/>
                <w:szCs w:val="16"/>
                <w:lang w:eastAsia="es-ES"/>
              </w:rPr>
            </w:pPr>
          </w:p>
          <w:p w14:paraId="6EBB943E" w14:textId="77777777" w:rsidR="005A64E5" w:rsidRPr="005A64E5" w:rsidRDefault="005A64E5" w:rsidP="005A64E5">
            <w:pPr>
              <w:rPr>
                <w:rFonts w:eastAsia="Times New Roman" w:cs="Times New Roman"/>
                <w:sz w:val="16"/>
                <w:szCs w:val="16"/>
                <w:lang w:eastAsia="es-ES"/>
              </w:rPr>
            </w:pPr>
          </w:p>
          <w:p w14:paraId="2D32FDA5" w14:textId="77777777" w:rsidR="005A64E5" w:rsidRPr="005A64E5" w:rsidRDefault="005A64E5" w:rsidP="005A64E5">
            <w:pPr>
              <w:rPr>
                <w:rFonts w:eastAsia="Times New Roman" w:cs="Times New Roman"/>
                <w:sz w:val="16"/>
                <w:szCs w:val="16"/>
                <w:lang w:eastAsia="es-ES"/>
              </w:rPr>
            </w:pPr>
          </w:p>
          <w:p w14:paraId="183964CE" w14:textId="77777777" w:rsidR="005A64E5" w:rsidRPr="005A64E5" w:rsidRDefault="005A64E5" w:rsidP="005A64E5">
            <w:pPr>
              <w:rPr>
                <w:rFonts w:eastAsia="Times New Roman" w:cs="Times New Roman"/>
                <w:sz w:val="16"/>
                <w:szCs w:val="16"/>
                <w:lang w:eastAsia="es-ES"/>
              </w:rPr>
            </w:pPr>
          </w:p>
          <w:p w14:paraId="6CDCFFB6" w14:textId="77777777" w:rsidR="005A64E5" w:rsidRPr="005A64E5" w:rsidRDefault="005A64E5" w:rsidP="005A64E5">
            <w:pPr>
              <w:jc w:val="center"/>
              <w:rPr>
                <w:rFonts w:eastAsia="Times New Roman" w:cs="Times New Roman"/>
                <w:sz w:val="16"/>
                <w:szCs w:val="16"/>
                <w:lang w:val="fr-FR" w:eastAsia="es-ES"/>
              </w:rPr>
            </w:pPr>
          </w:p>
        </w:tc>
      </w:tr>
      <w:tr w:rsidR="005A64E5" w:rsidRPr="005A64E5" w14:paraId="20810528" w14:textId="77777777" w:rsidTr="002F1D66">
        <w:trPr>
          <w:trHeight w:val="1749"/>
          <w:jc w:val="center"/>
        </w:trPr>
        <w:tc>
          <w:tcPr>
            <w:tcW w:w="282"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523CAAB2" w14:textId="77777777" w:rsidR="005A64E5" w:rsidRPr="005A64E5" w:rsidRDefault="005A64E5" w:rsidP="005A64E5">
            <w:pPr>
              <w:jc w:val="center"/>
              <w:rPr>
                <w:rFonts w:eastAsia="Times New Roman" w:cs="Times New Roman"/>
                <w:b/>
                <w:sz w:val="16"/>
                <w:szCs w:val="16"/>
                <w:lang w:eastAsia="es-ES"/>
              </w:rPr>
            </w:pPr>
          </w:p>
          <w:p w14:paraId="7C6D4FD8" w14:textId="77777777" w:rsidR="005A64E5" w:rsidRPr="005A64E5" w:rsidRDefault="005A64E5" w:rsidP="005A64E5">
            <w:pPr>
              <w:jc w:val="center"/>
              <w:rPr>
                <w:rFonts w:eastAsia="Times New Roman" w:cs="Times New Roman"/>
                <w:b/>
                <w:sz w:val="16"/>
                <w:szCs w:val="16"/>
                <w:lang w:eastAsia="es-ES"/>
              </w:rPr>
            </w:pPr>
          </w:p>
          <w:p w14:paraId="089D01DD" w14:textId="77777777" w:rsidR="005A64E5" w:rsidRPr="005A64E5" w:rsidRDefault="005A64E5" w:rsidP="005A64E5">
            <w:pPr>
              <w:jc w:val="center"/>
              <w:rPr>
                <w:rFonts w:eastAsia="Times New Roman" w:cs="Times New Roman"/>
                <w:b/>
                <w:sz w:val="16"/>
                <w:szCs w:val="16"/>
                <w:lang w:eastAsia="es-ES"/>
              </w:rPr>
            </w:pPr>
          </w:p>
          <w:p w14:paraId="0A5D4073" w14:textId="77777777" w:rsidR="005A64E5" w:rsidRPr="005A64E5" w:rsidRDefault="005A64E5" w:rsidP="005A64E5">
            <w:pPr>
              <w:jc w:val="center"/>
              <w:rPr>
                <w:rFonts w:eastAsia="Times New Roman" w:cs="Times New Roman"/>
                <w:b/>
                <w:sz w:val="16"/>
                <w:szCs w:val="16"/>
                <w:lang w:eastAsia="es-ES"/>
              </w:rPr>
            </w:pPr>
          </w:p>
          <w:p w14:paraId="367E21FE" w14:textId="77777777" w:rsidR="005A64E5" w:rsidRPr="005A64E5" w:rsidRDefault="005A64E5" w:rsidP="005A64E5">
            <w:pPr>
              <w:jc w:val="center"/>
              <w:rPr>
                <w:rFonts w:eastAsia="Times New Roman" w:cs="Times New Roman"/>
                <w:b/>
                <w:sz w:val="16"/>
                <w:szCs w:val="16"/>
                <w:lang w:eastAsia="es-ES"/>
              </w:rPr>
            </w:pPr>
          </w:p>
          <w:p w14:paraId="1FEAD92E"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5</w:t>
            </w: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0F9A6D44" w14:textId="77777777" w:rsidR="005A64E5" w:rsidRPr="005A64E5" w:rsidRDefault="005A64E5" w:rsidP="005A64E5">
            <w:pPr>
              <w:jc w:val="center"/>
              <w:rPr>
                <w:rFonts w:eastAsia="Times New Roman" w:cs="Times New Roman"/>
                <w:sz w:val="16"/>
                <w:szCs w:val="16"/>
                <w:lang w:eastAsia="es-ES"/>
              </w:rPr>
            </w:pPr>
          </w:p>
          <w:p w14:paraId="325E7BFB" w14:textId="77777777" w:rsidR="005A64E5" w:rsidRPr="005A64E5" w:rsidRDefault="005A64E5" w:rsidP="005A64E5">
            <w:pPr>
              <w:rPr>
                <w:rFonts w:eastAsia="Times New Roman" w:cs="Times New Roman"/>
                <w:sz w:val="16"/>
                <w:szCs w:val="16"/>
                <w:lang w:eastAsia="es-ES"/>
              </w:rPr>
            </w:pPr>
          </w:p>
          <w:p w14:paraId="6DC72173" w14:textId="77777777" w:rsidR="005A64E5" w:rsidRPr="005A64E5" w:rsidRDefault="005A64E5" w:rsidP="005A64E5">
            <w:pPr>
              <w:rPr>
                <w:rFonts w:eastAsia="Times New Roman" w:cs="Times New Roman"/>
                <w:sz w:val="16"/>
                <w:szCs w:val="16"/>
                <w:lang w:eastAsia="es-ES"/>
              </w:rPr>
            </w:pPr>
          </w:p>
          <w:p w14:paraId="0B5B2DB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Servicios Integrados de Tuxpan, S.A. de C. V.</w:t>
            </w: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43F69A54"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Maniobras: Carga, descarga, alijo, almacenaje, estiba y acarreo dentro del puerto, así como amarre de cabos de las embarcaciones. Que arriben al puerto.</w:t>
            </w: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668B6D38" w14:textId="77777777" w:rsidR="005A64E5" w:rsidRPr="005A64E5" w:rsidRDefault="005A64E5" w:rsidP="005A64E5">
            <w:pPr>
              <w:rPr>
                <w:rFonts w:eastAsia="Times New Roman" w:cs="Times New Roman"/>
                <w:sz w:val="16"/>
                <w:szCs w:val="16"/>
                <w:lang w:eastAsia="es-ES"/>
              </w:rPr>
            </w:pPr>
          </w:p>
          <w:p w14:paraId="0DE9DBF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APITUX02-021/00</w:t>
            </w:r>
          </w:p>
          <w:p w14:paraId="5FA8EF78" w14:textId="77777777" w:rsidR="005A64E5" w:rsidRPr="005A64E5" w:rsidRDefault="005A64E5" w:rsidP="005A64E5">
            <w:pPr>
              <w:jc w:val="center"/>
              <w:rPr>
                <w:rFonts w:eastAsia="Times New Roman" w:cs="Times New Roman"/>
                <w:sz w:val="16"/>
                <w:szCs w:val="16"/>
                <w:lang w:eastAsia="es-ES"/>
              </w:rPr>
            </w:pPr>
          </w:p>
          <w:p w14:paraId="6EF7ACC7" w14:textId="77777777" w:rsidR="005A64E5" w:rsidRPr="005A64E5" w:rsidRDefault="005A64E5" w:rsidP="005A64E5">
            <w:pPr>
              <w:jc w:val="center"/>
              <w:rPr>
                <w:rFonts w:eastAsia="Times New Roman" w:cs="Times New Roman"/>
                <w:sz w:val="16"/>
                <w:szCs w:val="16"/>
                <w:lang w:eastAsia="es-ES"/>
              </w:rPr>
            </w:pPr>
          </w:p>
          <w:p w14:paraId="2EAC347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APITUX02-021/00.M1.P1.</w:t>
            </w: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1F66BCB0" w14:textId="77777777" w:rsidR="005A64E5" w:rsidRPr="005A64E5" w:rsidRDefault="005A64E5" w:rsidP="005A64E5">
            <w:pPr>
              <w:rPr>
                <w:rFonts w:eastAsia="Times New Roman" w:cs="Times New Roman"/>
                <w:sz w:val="16"/>
                <w:szCs w:val="16"/>
                <w:lang w:eastAsia="es-ES"/>
              </w:rPr>
            </w:pPr>
          </w:p>
          <w:p w14:paraId="4361698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23/Nov/00</w:t>
            </w:r>
          </w:p>
          <w:p w14:paraId="0B1A45B9" w14:textId="77777777" w:rsidR="005A64E5" w:rsidRPr="005A64E5" w:rsidRDefault="005A64E5" w:rsidP="005A64E5">
            <w:pPr>
              <w:jc w:val="center"/>
              <w:rPr>
                <w:rFonts w:eastAsia="Times New Roman" w:cs="Times New Roman"/>
                <w:sz w:val="16"/>
                <w:szCs w:val="16"/>
                <w:lang w:eastAsia="es-ES"/>
              </w:rPr>
            </w:pPr>
          </w:p>
          <w:p w14:paraId="09F19058" w14:textId="77777777" w:rsidR="005A64E5" w:rsidRPr="005A64E5" w:rsidRDefault="005A64E5" w:rsidP="005A64E5">
            <w:pPr>
              <w:jc w:val="center"/>
              <w:rPr>
                <w:rFonts w:eastAsia="Times New Roman" w:cs="Times New Roman"/>
                <w:sz w:val="16"/>
                <w:szCs w:val="16"/>
                <w:lang w:eastAsia="es-ES"/>
              </w:rPr>
            </w:pPr>
          </w:p>
          <w:p w14:paraId="133B340C" w14:textId="77777777" w:rsidR="005A64E5" w:rsidRPr="005A64E5" w:rsidRDefault="005A64E5" w:rsidP="005A64E5">
            <w:pPr>
              <w:jc w:val="center"/>
              <w:rPr>
                <w:rFonts w:eastAsia="Times New Roman" w:cs="Times New Roman"/>
                <w:sz w:val="16"/>
                <w:szCs w:val="16"/>
                <w:lang w:eastAsia="es-ES"/>
              </w:rPr>
            </w:pPr>
          </w:p>
          <w:p w14:paraId="61486D0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15/Dic/15</w:t>
            </w: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328C6A82" w14:textId="77777777" w:rsidR="005A64E5" w:rsidRPr="005A64E5" w:rsidRDefault="005A64E5" w:rsidP="005A64E5">
            <w:pPr>
              <w:rPr>
                <w:rFonts w:eastAsia="Times New Roman" w:cs="Times New Roman"/>
                <w:sz w:val="16"/>
                <w:szCs w:val="16"/>
                <w:lang w:eastAsia="es-ES"/>
              </w:rPr>
            </w:pPr>
          </w:p>
          <w:p w14:paraId="4FDECE7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15 años</w:t>
            </w:r>
          </w:p>
          <w:p w14:paraId="31A2E7B9" w14:textId="77777777" w:rsidR="005A64E5" w:rsidRPr="005A64E5" w:rsidRDefault="005A64E5" w:rsidP="005A64E5">
            <w:pPr>
              <w:jc w:val="center"/>
              <w:rPr>
                <w:rFonts w:eastAsia="Times New Roman" w:cs="Times New Roman"/>
                <w:sz w:val="16"/>
                <w:szCs w:val="16"/>
                <w:lang w:eastAsia="es-ES"/>
              </w:rPr>
            </w:pPr>
          </w:p>
          <w:p w14:paraId="51A064CB" w14:textId="77777777" w:rsidR="005A64E5" w:rsidRPr="005A64E5" w:rsidRDefault="005A64E5" w:rsidP="005A64E5">
            <w:pPr>
              <w:jc w:val="center"/>
              <w:rPr>
                <w:rFonts w:eastAsia="Times New Roman" w:cs="Times New Roman"/>
                <w:sz w:val="16"/>
                <w:szCs w:val="16"/>
                <w:lang w:eastAsia="es-ES"/>
              </w:rPr>
            </w:pPr>
          </w:p>
          <w:p w14:paraId="1147AF9E" w14:textId="77777777" w:rsidR="005A64E5" w:rsidRPr="005A64E5" w:rsidRDefault="005A64E5" w:rsidP="005A64E5">
            <w:pPr>
              <w:jc w:val="center"/>
              <w:rPr>
                <w:rFonts w:eastAsia="Times New Roman" w:cs="Times New Roman"/>
                <w:sz w:val="16"/>
                <w:szCs w:val="16"/>
                <w:lang w:eastAsia="es-ES"/>
              </w:rPr>
            </w:pPr>
          </w:p>
          <w:p w14:paraId="0628FB2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6D377D80" w14:textId="77777777" w:rsidR="005A64E5" w:rsidRPr="005A64E5" w:rsidRDefault="005A64E5" w:rsidP="005A64E5">
            <w:pPr>
              <w:jc w:val="center"/>
              <w:rPr>
                <w:rFonts w:eastAsia="Times New Roman" w:cs="Times New Roman"/>
                <w:sz w:val="16"/>
                <w:szCs w:val="16"/>
                <w:lang w:eastAsia="es-ES"/>
              </w:rPr>
            </w:pPr>
          </w:p>
          <w:p w14:paraId="04D68726" w14:textId="77777777" w:rsidR="005A64E5" w:rsidRPr="005A64E5" w:rsidRDefault="005A64E5" w:rsidP="005A64E5">
            <w:pPr>
              <w:rPr>
                <w:rFonts w:eastAsia="Times New Roman" w:cs="Times New Roman"/>
                <w:sz w:val="16"/>
                <w:szCs w:val="16"/>
                <w:lang w:eastAsia="es-ES"/>
              </w:rPr>
            </w:pPr>
          </w:p>
          <w:p w14:paraId="350B62C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06/Nov/00</w:t>
            </w:r>
          </w:p>
          <w:p w14:paraId="10D9E31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11EA691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05/Nov/25</w:t>
            </w: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68CE4882" w14:textId="77777777" w:rsidR="005A64E5" w:rsidRPr="005A64E5" w:rsidRDefault="005A64E5" w:rsidP="005A64E5">
            <w:pPr>
              <w:jc w:val="center"/>
              <w:rPr>
                <w:rFonts w:eastAsia="Times New Roman" w:cs="Times New Roman"/>
                <w:sz w:val="16"/>
                <w:szCs w:val="16"/>
                <w:lang w:eastAsia="es-ES"/>
              </w:rPr>
            </w:pPr>
          </w:p>
          <w:p w14:paraId="4CC0830F" w14:textId="77777777" w:rsidR="005A64E5" w:rsidRPr="005A64E5" w:rsidRDefault="005A64E5" w:rsidP="005A64E5">
            <w:pPr>
              <w:rPr>
                <w:rFonts w:eastAsia="Times New Roman" w:cs="Times New Roman"/>
                <w:sz w:val="16"/>
                <w:szCs w:val="16"/>
                <w:lang w:eastAsia="es-ES"/>
              </w:rPr>
            </w:pPr>
          </w:p>
          <w:p w14:paraId="1070BC81" w14:textId="77777777" w:rsidR="005A64E5" w:rsidRPr="005A64E5" w:rsidRDefault="005A64E5" w:rsidP="005A64E5">
            <w:pPr>
              <w:jc w:val="center"/>
              <w:rPr>
                <w:rFonts w:eastAsia="Times New Roman" w:cs="Times New Roman"/>
                <w:b/>
                <w:sz w:val="16"/>
                <w:szCs w:val="16"/>
                <w:lang w:eastAsia="es-ES"/>
              </w:rPr>
            </w:pPr>
          </w:p>
          <w:p w14:paraId="4FFC6379" w14:textId="77777777" w:rsidR="005A64E5" w:rsidRPr="005A64E5" w:rsidRDefault="005A64E5" w:rsidP="005A64E5">
            <w:pPr>
              <w:jc w:val="center"/>
              <w:rPr>
                <w:rFonts w:eastAsia="Times New Roman" w:cs="Times New Roman"/>
                <w:bCs/>
                <w:sz w:val="16"/>
                <w:szCs w:val="16"/>
                <w:lang w:eastAsia="es-MX"/>
              </w:rPr>
            </w:pPr>
            <w:r w:rsidRPr="005A64E5">
              <w:rPr>
                <w:rFonts w:eastAsia="Times New Roman" w:cs="Times New Roman"/>
                <w:b/>
                <w:bCs/>
                <w:sz w:val="16"/>
                <w:szCs w:val="16"/>
                <w:lang w:eastAsia="es-ES"/>
              </w:rPr>
              <w:t>18.01</w:t>
            </w:r>
          </w:p>
        </w:tc>
      </w:tr>
      <w:tr w:rsidR="005A64E5" w:rsidRPr="005A64E5" w14:paraId="690F4F72" w14:textId="77777777" w:rsidTr="002F1D66">
        <w:trPr>
          <w:trHeight w:val="60"/>
          <w:jc w:val="center"/>
        </w:trPr>
        <w:tc>
          <w:tcPr>
            <w:tcW w:w="282"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10AF8E19" w14:textId="77777777" w:rsidR="005A64E5" w:rsidRPr="005A64E5" w:rsidRDefault="005A64E5" w:rsidP="005A64E5">
            <w:pPr>
              <w:jc w:val="center"/>
              <w:rPr>
                <w:rFonts w:eastAsia="Times New Roman" w:cs="Times New Roman"/>
                <w:b/>
                <w:sz w:val="16"/>
                <w:szCs w:val="16"/>
                <w:lang w:eastAsia="es-ES"/>
              </w:rPr>
            </w:pPr>
          </w:p>
          <w:p w14:paraId="39EB2242" w14:textId="77777777" w:rsidR="005A64E5" w:rsidRPr="005A64E5" w:rsidRDefault="005A64E5" w:rsidP="005A64E5">
            <w:pPr>
              <w:jc w:val="center"/>
              <w:rPr>
                <w:rFonts w:eastAsia="Times New Roman" w:cs="Times New Roman"/>
                <w:b/>
                <w:sz w:val="16"/>
                <w:szCs w:val="16"/>
                <w:lang w:eastAsia="es-ES"/>
              </w:rPr>
            </w:pPr>
          </w:p>
          <w:p w14:paraId="0C8E1B44" w14:textId="77777777" w:rsidR="005A64E5" w:rsidRPr="005A64E5" w:rsidRDefault="005A64E5" w:rsidP="005A64E5">
            <w:pPr>
              <w:jc w:val="center"/>
              <w:rPr>
                <w:rFonts w:eastAsia="Times New Roman" w:cs="Times New Roman"/>
                <w:b/>
                <w:sz w:val="16"/>
                <w:szCs w:val="16"/>
                <w:lang w:eastAsia="es-ES"/>
              </w:rPr>
            </w:pPr>
          </w:p>
          <w:p w14:paraId="42B8B8A6" w14:textId="77777777" w:rsidR="005A64E5" w:rsidRPr="005A64E5" w:rsidRDefault="005A64E5" w:rsidP="005A64E5">
            <w:pPr>
              <w:rPr>
                <w:rFonts w:eastAsia="Times New Roman" w:cs="Times New Roman"/>
                <w:b/>
                <w:sz w:val="16"/>
                <w:szCs w:val="16"/>
                <w:lang w:eastAsia="es-ES"/>
              </w:rPr>
            </w:pPr>
          </w:p>
          <w:p w14:paraId="439093F1" w14:textId="77777777" w:rsidR="005A64E5" w:rsidRPr="005A64E5" w:rsidRDefault="005A64E5" w:rsidP="005A64E5">
            <w:pPr>
              <w:jc w:val="center"/>
              <w:rPr>
                <w:rFonts w:eastAsia="Times New Roman" w:cs="Times New Roman"/>
                <w:b/>
                <w:sz w:val="16"/>
                <w:szCs w:val="16"/>
                <w:lang w:eastAsia="es-ES"/>
              </w:rPr>
            </w:pPr>
          </w:p>
          <w:p w14:paraId="1C886403" w14:textId="77777777" w:rsidR="005A64E5" w:rsidRPr="005A64E5" w:rsidRDefault="005A64E5" w:rsidP="005A64E5">
            <w:pPr>
              <w:jc w:val="center"/>
              <w:rPr>
                <w:rFonts w:eastAsia="Times New Roman" w:cs="Times New Roman"/>
                <w:b/>
                <w:sz w:val="16"/>
                <w:szCs w:val="16"/>
                <w:lang w:eastAsia="es-ES"/>
              </w:rPr>
            </w:pPr>
          </w:p>
          <w:p w14:paraId="37718A4D" w14:textId="77777777" w:rsidR="005A64E5" w:rsidRPr="005A64E5" w:rsidRDefault="005A64E5" w:rsidP="005A64E5">
            <w:pPr>
              <w:jc w:val="center"/>
              <w:rPr>
                <w:rFonts w:eastAsia="Times New Roman" w:cs="Times New Roman"/>
                <w:b/>
                <w:sz w:val="16"/>
                <w:szCs w:val="16"/>
                <w:lang w:eastAsia="es-ES"/>
              </w:rPr>
            </w:pPr>
          </w:p>
          <w:p w14:paraId="19D38331"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6</w:t>
            </w: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625CB2C2" w14:textId="77777777" w:rsidR="005A64E5" w:rsidRPr="005A64E5" w:rsidRDefault="005A64E5" w:rsidP="005A64E5">
            <w:pPr>
              <w:jc w:val="center"/>
              <w:rPr>
                <w:rFonts w:eastAsia="Times New Roman" w:cs="Times New Roman"/>
                <w:sz w:val="16"/>
                <w:szCs w:val="16"/>
                <w:lang w:eastAsia="es-ES"/>
              </w:rPr>
            </w:pPr>
          </w:p>
          <w:p w14:paraId="1942B304" w14:textId="77777777" w:rsidR="005A64E5" w:rsidRPr="005A64E5" w:rsidRDefault="005A64E5" w:rsidP="005A64E5">
            <w:pPr>
              <w:rPr>
                <w:rFonts w:eastAsia="Times New Roman" w:cs="Times New Roman"/>
                <w:sz w:val="16"/>
                <w:szCs w:val="16"/>
                <w:lang w:eastAsia="es-ES"/>
              </w:rPr>
            </w:pPr>
          </w:p>
          <w:p w14:paraId="2EDA6191" w14:textId="77777777" w:rsidR="005A64E5" w:rsidRPr="005A64E5" w:rsidRDefault="005A64E5" w:rsidP="005A64E5">
            <w:pPr>
              <w:jc w:val="center"/>
              <w:rPr>
                <w:rFonts w:eastAsia="Times New Roman" w:cs="Times New Roman"/>
                <w:sz w:val="16"/>
                <w:szCs w:val="16"/>
                <w:lang w:eastAsia="es-ES"/>
              </w:rPr>
            </w:pPr>
          </w:p>
          <w:p w14:paraId="0ADDCB99" w14:textId="77777777" w:rsidR="005A64E5" w:rsidRPr="005A64E5" w:rsidRDefault="005A64E5" w:rsidP="005A64E5">
            <w:pPr>
              <w:jc w:val="center"/>
              <w:rPr>
                <w:rFonts w:eastAsia="Times New Roman" w:cs="Times New Roman"/>
                <w:sz w:val="16"/>
                <w:szCs w:val="16"/>
                <w:lang w:eastAsia="es-ES"/>
              </w:rPr>
            </w:pPr>
          </w:p>
          <w:p w14:paraId="79D870D7" w14:textId="77777777" w:rsidR="005A64E5" w:rsidRPr="005A64E5" w:rsidRDefault="005A64E5" w:rsidP="005A64E5">
            <w:pPr>
              <w:jc w:val="center"/>
              <w:rPr>
                <w:rFonts w:eastAsia="Times New Roman" w:cs="Times New Roman"/>
                <w:sz w:val="16"/>
                <w:szCs w:val="16"/>
                <w:lang w:eastAsia="es-ES"/>
              </w:rPr>
            </w:pPr>
          </w:p>
          <w:p w14:paraId="7F6DD42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Almacenadora Sur, S.A. de C.V.</w:t>
            </w: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3370B350" w14:textId="77777777" w:rsidR="005A64E5" w:rsidRPr="005A64E5" w:rsidRDefault="005A64E5" w:rsidP="005A64E5">
            <w:pPr>
              <w:ind w:left="-44"/>
              <w:jc w:val="center"/>
              <w:rPr>
                <w:rFonts w:eastAsia="Times New Roman" w:cs="Times New Roman"/>
                <w:sz w:val="16"/>
                <w:szCs w:val="16"/>
                <w:lang w:eastAsia="es-ES"/>
              </w:rPr>
            </w:pPr>
          </w:p>
          <w:p w14:paraId="059BC122" w14:textId="77777777" w:rsidR="005A64E5" w:rsidRPr="005A64E5" w:rsidRDefault="005A64E5" w:rsidP="005A64E5">
            <w:pPr>
              <w:rPr>
                <w:rFonts w:eastAsia="Times New Roman" w:cs="Times New Roman"/>
                <w:sz w:val="16"/>
                <w:szCs w:val="16"/>
                <w:lang w:eastAsia="es-ES"/>
              </w:rPr>
            </w:pPr>
          </w:p>
          <w:p w14:paraId="434CEA40" w14:textId="77777777" w:rsidR="005A64E5" w:rsidRPr="005A64E5" w:rsidRDefault="005A64E5" w:rsidP="005A64E5">
            <w:pPr>
              <w:ind w:left="-44"/>
              <w:jc w:val="center"/>
              <w:rPr>
                <w:rFonts w:eastAsia="Times New Roman" w:cs="Times New Roman"/>
                <w:sz w:val="16"/>
                <w:szCs w:val="16"/>
                <w:lang w:eastAsia="es-ES"/>
              </w:rPr>
            </w:pPr>
          </w:p>
          <w:p w14:paraId="78C37C3A" w14:textId="77777777" w:rsidR="005A64E5" w:rsidRPr="005A64E5" w:rsidRDefault="005A64E5" w:rsidP="005A64E5">
            <w:pPr>
              <w:ind w:left="-44"/>
              <w:jc w:val="center"/>
              <w:rPr>
                <w:rFonts w:eastAsia="Times New Roman" w:cs="Times New Roman"/>
                <w:sz w:val="16"/>
                <w:szCs w:val="16"/>
                <w:lang w:eastAsia="es-ES"/>
              </w:rPr>
            </w:pPr>
          </w:p>
          <w:p w14:paraId="7E81BB3F" w14:textId="77777777" w:rsidR="005A64E5" w:rsidRPr="005A64E5" w:rsidRDefault="005A64E5" w:rsidP="005A64E5">
            <w:pPr>
              <w:ind w:left="-44"/>
              <w:jc w:val="center"/>
              <w:rPr>
                <w:rFonts w:eastAsia="Times New Roman" w:cs="Times New Roman"/>
                <w:sz w:val="16"/>
                <w:szCs w:val="16"/>
                <w:lang w:eastAsia="es-ES"/>
              </w:rPr>
            </w:pPr>
          </w:p>
          <w:p w14:paraId="51F95B98"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Fumigación.</w:t>
            </w: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663BABDC" w14:textId="77777777" w:rsidR="005A64E5" w:rsidRPr="005A64E5" w:rsidRDefault="005A64E5" w:rsidP="005A64E5">
            <w:pPr>
              <w:jc w:val="center"/>
              <w:rPr>
                <w:rFonts w:eastAsia="Times New Roman" w:cs="Times New Roman"/>
                <w:sz w:val="16"/>
                <w:szCs w:val="16"/>
                <w:lang w:eastAsia="es-ES"/>
              </w:rPr>
            </w:pPr>
          </w:p>
          <w:p w14:paraId="1A3D085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APITUXSR-011/02</w:t>
            </w:r>
          </w:p>
          <w:p w14:paraId="3276B1C6" w14:textId="77777777" w:rsidR="005A64E5" w:rsidRPr="005A64E5" w:rsidRDefault="005A64E5" w:rsidP="005A64E5">
            <w:pPr>
              <w:jc w:val="center"/>
              <w:rPr>
                <w:rFonts w:eastAsia="Times New Roman" w:cs="Times New Roman"/>
                <w:sz w:val="16"/>
                <w:szCs w:val="16"/>
                <w:lang w:eastAsia="es-ES"/>
              </w:rPr>
            </w:pPr>
          </w:p>
          <w:p w14:paraId="0E8ED88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APITUXSR-011/02.M1</w:t>
            </w:r>
          </w:p>
          <w:p w14:paraId="1915F748" w14:textId="77777777" w:rsidR="005A64E5" w:rsidRPr="005A64E5" w:rsidRDefault="005A64E5" w:rsidP="005A64E5">
            <w:pPr>
              <w:jc w:val="center"/>
              <w:rPr>
                <w:rFonts w:eastAsia="Times New Roman" w:cs="Times New Roman"/>
                <w:sz w:val="16"/>
                <w:szCs w:val="16"/>
                <w:lang w:eastAsia="es-ES"/>
              </w:rPr>
            </w:pPr>
          </w:p>
          <w:p w14:paraId="7ABC542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APITUXSR-011/02.M2</w:t>
            </w:r>
          </w:p>
          <w:p w14:paraId="25F46110" w14:textId="77777777" w:rsidR="005A64E5" w:rsidRPr="005A64E5" w:rsidRDefault="005A64E5" w:rsidP="005A64E5">
            <w:pPr>
              <w:jc w:val="center"/>
              <w:rPr>
                <w:rFonts w:eastAsia="Times New Roman" w:cs="Times New Roman"/>
                <w:sz w:val="16"/>
                <w:szCs w:val="16"/>
                <w:lang w:eastAsia="es-ES"/>
              </w:rPr>
            </w:pPr>
          </w:p>
          <w:p w14:paraId="2B3C6C0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APITUXSR-011/02.M2.P1</w:t>
            </w:r>
          </w:p>
          <w:p w14:paraId="4808C10D" w14:textId="77777777" w:rsidR="005A64E5" w:rsidRPr="005A64E5" w:rsidRDefault="005A64E5" w:rsidP="005A64E5">
            <w:pPr>
              <w:jc w:val="center"/>
              <w:rPr>
                <w:rFonts w:eastAsia="Times New Roman" w:cs="Times New Roman"/>
                <w:sz w:val="16"/>
                <w:szCs w:val="16"/>
                <w:lang w:eastAsia="es-ES"/>
              </w:rPr>
            </w:pP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12E2E345" w14:textId="77777777" w:rsidR="005A64E5" w:rsidRPr="005A64E5" w:rsidRDefault="005A64E5" w:rsidP="005A64E5">
            <w:pPr>
              <w:jc w:val="center"/>
              <w:rPr>
                <w:rFonts w:eastAsia="Times New Roman" w:cs="Times New Roman"/>
                <w:sz w:val="16"/>
                <w:szCs w:val="16"/>
                <w:lang w:eastAsia="es-ES"/>
              </w:rPr>
            </w:pPr>
          </w:p>
          <w:p w14:paraId="253595D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10/Ene/02</w:t>
            </w:r>
          </w:p>
          <w:p w14:paraId="13C28020" w14:textId="77777777" w:rsidR="005A64E5" w:rsidRPr="005A64E5" w:rsidRDefault="005A64E5" w:rsidP="005A64E5">
            <w:pPr>
              <w:jc w:val="center"/>
              <w:rPr>
                <w:rFonts w:eastAsia="Times New Roman" w:cs="Times New Roman"/>
                <w:sz w:val="16"/>
                <w:szCs w:val="16"/>
                <w:lang w:eastAsia="es-ES"/>
              </w:rPr>
            </w:pPr>
          </w:p>
          <w:p w14:paraId="27B9FA62" w14:textId="77777777" w:rsidR="005A64E5" w:rsidRPr="005A64E5" w:rsidRDefault="005A64E5" w:rsidP="005A64E5">
            <w:pPr>
              <w:jc w:val="center"/>
              <w:rPr>
                <w:rFonts w:eastAsia="Times New Roman" w:cs="Times New Roman"/>
                <w:sz w:val="16"/>
                <w:szCs w:val="16"/>
                <w:lang w:eastAsia="es-ES"/>
              </w:rPr>
            </w:pPr>
          </w:p>
          <w:p w14:paraId="24C7424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14/May/02</w:t>
            </w:r>
          </w:p>
          <w:p w14:paraId="0B45FB2E" w14:textId="77777777" w:rsidR="005A64E5" w:rsidRPr="005A64E5" w:rsidRDefault="005A64E5" w:rsidP="005A64E5">
            <w:pPr>
              <w:jc w:val="center"/>
              <w:rPr>
                <w:rFonts w:eastAsia="Times New Roman" w:cs="Times New Roman"/>
                <w:sz w:val="16"/>
                <w:szCs w:val="16"/>
                <w:lang w:eastAsia="es-ES"/>
              </w:rPr>
            </w:pPr>
          </w:p>
          <w:p w14:paraId="16C1CA56" w14:textId="77777777" w:rsidR="005A64E5" w:rsidRPr="005A64E5" w:rsidRDefault="005A64E5" w:rsidP="005A64E5">
            <w:pPr>
              <w:jc w:val="center"/>
              <w:rPr>
                <w:rFonts w:eastAsia="Times New Roman" w:cs="Times New Roman"/>
                <w:sz w:val="16"/>
                <w:szCs w:val="16"/>
                <w:lang w:eastAsia="es-ES"/>
              </w:rPr>
            </w:pPr>
          </w:p>
          <w:p w14:paraId="237C08A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30/Oct/08</w:t>
            </w:r>
          </w:p>
          <w:p w14:paraId="6865C0F8" w14:textId="77777777" w:rsidR="005A64E5" w:rsidRPr="005A64E5" w:rsidRDefault="005A64E5" w:rsidP="005A64E5">
            <w:pPr>
              <w:jc w:val="center"/>
              <w:rPr>
                <w:rFonts w:eastAsia="Times New Roman" w:cs="Times New Roman"/>
                <w:sz w:val="16"/>
                <w:szCs w:val="16"/>
                <w:lang w:eastAsia="es-ES"/>
              </w:rPr>
            </w:pPr>
          </w:p>
          <w:p w14:paraId="22A8C80E" w14:textId="77777777" w:rsidR="005A64E5" w:rsidRPr="005A64E5" w:rsidRDefault="005A64E5" w:rsidP="005A64E5">
            <w:pPr>
              <w:rPr>
                <w:rFonts w:eastAsia="Times New Roman" w:cs="Times New Roman"/>
                <w:sz w:val="16"/>
                <w:szCs w:val="16"/>
                <w:lang w:eastAsia="es-ES"/>
              </w:rPr>
            </w:pPr>
          </w:p>
          <w:p w14:paraId="400F926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08/Jun/2011</w:t>
            </w: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306F9684" w14:textId="77777777" w:rsidR="005A64E5" w:rsidRPr="005A64E5" w:rsidRDefault="005A64E5" w:rsidP="005A64E5">
            <w:pPr>
              <w:jc w:val="center"/>
              <w:rPr>
                <w:rFonts w:eastAsia="Times New Roman" w:cs="Times New Roman"/>
                <w:sz w:val="16"/>
                <w:szCs w:val="16"/>
                <w:lang w:eastAsia="es-ES"/>
              </w:rPr>
            </w:pPr>
          </w:p>
          <w:p w14:paraId="43EE026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1CDFB31E" w14:textId="77777777" w:rsidR="005A64E5" w:rsidRPr="005A64E5" w:rsidRDefault="005A64E5" w:rsidP="005A64E5">
            <w:pPr>
              <w:jc w:val="center"/>
              <w:rPr>
                <w:rFonts w:eastAsia="Times New Roman" w:cs="Times New Roman"/>
                <w:sz w:val="16"/>
                <w:szCs w:val="16"/>
                <w:lang w:eastAsia="es-ES"/>
              </w:rPr>
            </w:pPr>
          </w:p>
          <w:p w14:paraId="4CE73D1F" w14:textId="77777777" w:rsidR="005A64E5" w:rsidRPr="005A64E5" w:rsidRDefault="005A64E5" w:rsidP="005A64E5">
            <w:pPr>
              <w:rPr>
                <w:rFonts w:eastAsia="Times New Roman" w:cs="Times New Roman"/>
                <w:sz w:val="16"/>
                <w:szCs w:val="16"/>
                <w:lang w:eastAsia="es-ES"/>
              </w:rPr>
            </w:pPr>
          </w:p>
          <w:p w14:paraId="5E20A314" w14:textId="77777777" w:rsidR="005A64E5" w:rsidRPr="005A64E5" w:rsidRDefault="005A64E5" w:rsidP="005A64E5">
            <w:pPr>
              <w:rPr>
                <w:rFonts w:eastAsia="Times New Roman" w:cs="Times New Roman"/>
                <w:sz w:val="16"/>
                <w:szCs w:val="16"/>
                <w:lang w:eastAsia="es-ES"/>
              </w:rPr>
            </w:pPr>
          </w:p>
          <w:p w14:paraId="251D27C9" w14:textId="77777777" w:rsidR="005A64E5" w:rsidRPr="005A64E5" w:rsidRDefault="005A64E5" w:rsidP="005A64E5">
            <w:pPr>
              <w:rPr>
                <w:rFonts w:eastAsia="Times New Roman" w:cs="Times New Roman"/>
                <w:sz w:val="16"/>
                <w:szCs w:val="16"/>
                <w:lang w:eastAsia="es-ES"/>
              </w:rPr>
            </w:pPr>
          </w:p>
          <w:p w14:paraId="6A8C049C" w14:textId="77777777" w:rsidR="005A64E5" w:rsidRPr="005A64E5" w:rsidRDefault="005A64E5" w:rsidP="005A64E5">
            <w:pPr>
              <w:rPr>
                <w:rFonts w:eastAsia="Times New Roman" w:cs="Times New Roman"/>
                <w:sz w:val="16"/>
                <w:szCs w:val="16"/>
                <w:lang w:eastAsia="es-ES"/>
              </w:rPr>
            </w:pPr>
          </w:p>
          <w:p w14:paraId="1899D686" w14:textId="77777777" w:rsidR="005A64E5" w:rsidRPr="005A64E5" w:rsidRDefault="005A64E5" w:rsidP="005A64E5">
            <w:pPr>
              <w:rPr>
                <w:rFonts w:eastAsia="Times New Roman" w:cs="Times New Roman"/>
                <w:sz w:val="16"/>
                <w:szCs w:val="16"/>
                <w:lang w:eastAsia="es-ES"/>
              </w:rPr>
            </w:pPr>
          </w:p>
          <w:p w14:paraId="60C7A433" w14:textId="77777777" w:rsidR="005A64E5" w:rsidRPr="005A64E5" w:rsidRDefault="005A64E5" w:rsidP="005A64E5">
            <w:pPr>
              <w:rPr>
                <w:rFonts w:eastAsia="Times New Roman" w:cs="Times New Roman"/>
                <w:sz w:val="16"/>
                <w:szCs w:val="16"/>
                <w:lang w:eastAsia="es-ES"/>
              </w:rPr>
            </w:pPr>
          </w:p>
          <w:p w14:paraId="65F32A57" w14:textId="77777777" w:rsidR="005A64E5" w:rsidRPr="005A64E5" w:rsidRDefault="005A64E5" w:rsidP="005A64E5">
            <w:pPr>
              <w:rPr>
                <w:rFonts w:eastAsia="Times New Roman" w:cs="Times New Roman"/>
                <w:sz w:val="16"/>
                <w:szCs w:val="16"/>
                <w:lang w:eastAsia="es-ES"/>
              </w:rPr>
            </w:pPr>
          </w:p>
          <w:p w14:paraId="3CAC487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3863BBB1" w14:textId="77777777" w:rsidR="005A64E5" w:rsidRPr="005A64E5" w:rsidRDefault="005A64E5" w:rsidP="005A64E5">
            <w:pPr>
              <w:jc w:val="center"/>
              <w:rPr>
                <w:rFonts w:eastAsia="Times New Roman" w:cs="Times New Roman"/>
                <w:sz w:val="16"/>
                <w:szCs w:val="16"/>
                <w:lang w:eastAsia="es-ES"/>
              </w:rPr>
            </w:pP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65244852" w14:textId="77777777" w:rsidR="005A64E5" w:rsidRPr="005A64E5" w:rsidRDefault="005A64E5" w:rsidP="005A64E5">
            <w:pPr>
              <w:rPr>
                <w:rFonts w:eastAsia="Times New Roman" w:cs="Times New Roman"/>
                <w:sz w:val="16"/>
                <w:szCs w:val="16"/>
                <w:lang w:eastAsia="es-ES"/>
              </w:rPr>
            </w:pPr>
          </w:p>
          <w:p w14:paraId="3BF75585" w14:textId="77777777" w:rsidR="005A64E5" w:rsidRPr="005A64E5" w:rsidRDefault="005A64E5" w:rsidP="005A64E5">
            <w:pPr>
              <w:rPr>
                <w:rFonts w:eastAsia="Times New Roman" w:cs="Times New Roman"/>
                <w:sz w:val="16"/>
                <w:szCs w:val="16"/>
                <w:lang w:eastAsia="es-ES"/>
              </w:rPr>
            </w:pPr>
          </w:p>
          <w:p w14:paraId="1A98A017" w14:textId="77777777" w:rsidR="005A64E5" w:rsidRPr="005A64E5" w:rsidRDefault="005A64E5" w:rsidP="005A64E5">
            <w:pPr>
              <w:jc w:val="center"/>
              <w:rPr>
                <w:rFonts w:eastAsia="Times New Roman" w:cs="Times New Roman"/>
                <w:sz w:val="16"/>
                <w:szCs w:val="16"/>
                <w:lang w:eastAsia="es-ES"/>
              </w:rPr>
            </w:pPr>
          </w:p>
          <w:p w14:paraId="6C4264D9" w14:textId="77777777" w:rsidR="005A64E5" w:rsidRPr="005A64E5" w:rsidRDefault="005A64E5" w:rsidP="005A64E5">
            <w:pPr>
              <w:jc w:val="center"/>
              <w:rPr>
                <w:rFonts w:eastAsia="Times New Roman" w:cs="Times New Roman"/>
                <w:sz w:val="16"/>
                <w:szCs w:val="16"/>
                <w:lang w:eastAsia="es-ES"/>
              </w:rPr>
            </w:pPr>
          </w:p>
          <w:p w14:paraId="4A23D882" w14:textId="77777777" w:rsidR="005A64E5" w:rsidRPr="005A64E5" w:rsidRDefault="005A64E5" w:rsidP="005A64E5">
            <w:pPr>
              <w:jc w:val="center"/>
              <w:rPr>
                <w:rFonts w:eastAsia="Times New Roman" w:cs="Times New Roman"/>
                <w:sz w:val="16"/>
                <w:szCs w:val="16"/>
                <w:lang w:eastAsia="es-ES"/>
              </w:rPr>
            </w:pPr>
          </w:p>
          <w:p w14:paraId="5C35E0D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06/Dic/01</w:t>
            </w:r>
          </w:p>
          <w:p w14:paraId="19FFB4B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01C44F5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05/Dic/21</w:t>
            </w: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63253A76" w14:textId="77777777" w:rsidR="005A64E5" w:rsidRPr="005A64E5" w:rsidRDefault="005A64E5" w:rsidP="005A64E5">
            <w:pPr>
              <w:jc w:val="center"/>
              <w:rPr>
                <w:rFonts w:eastAsia="Times New Roman" w:cs="Times New Roman"/>
                <w:sz w:val="16"/>
                <w:szCs w:val="16"/>
                <w:lang w:eastAsia="es-ES"/>
              </w:rPr>
            </w:pPr>
          </w:p>
          <w:p w14:paraId="2640A9FF" w14:textId="77777777" w:rsidR="005A64E5" w:rsidRPr="005A64E5" w:rsidRDefault="005A64E5" w:rsidP="005A64E5">
            <w:pPr>
              <w:jc w:val="center"/>
              <w:rPr>
                <w:rFonts w:eastAsia="Times New Roman" w:cs="Times New Roman"/>
                <w:sz w:val="16"/>
                <w:szCs w:val="16"/>
                <w:lang w:eastAsia="es-ES"/>
              </w:rPr>
            </w:pPr>
          </w:p>
          <w:p w14:paraId="19C6600D" w14:textId="77777777" w:rsidR="005A64E5" w:rsidRPr="005A64E5" w:rsidRDefault="005A64E5" w:rsidP="005A64E5">
            <w:pPr>
              <w:jc w:val="center"/>
              <w:rPr>
                <w:rFonts w:eastAsia="Times New Roman" w:cs="Times New Roman"/>
                <w:sz w:val="16"/>
                <w:szCs w:val="16"/>
                <w:lang w:eastAsia="es-ES"/>
              </w:rPr>
            </w:pPr>
          </w:p>
          <w:p w14:paraId="6A5F7FFA" w14:textId="77777777" w:rsidR="005A64E5" w:rsidRPr="005A64E5" w:rsidRDefault="005A64E5" w:rsidP="005A64E5">
            <w:pPr>
              <w:jc w:val="center"/>
              <w:rPr>
                <w:rFonts w:eastAsia="Times New Roman" w:cs="Times New Roman"/>
                <w:sz w:val="16"/>
                <w:szCs w:val="16"/>
                <w:lang w:eastAsia="es-ES"/>
              </w:rPr>
            </w:pPr>
          </w:p>
          <w:p w14:paraId="6CBD8EEE" w14:textId="77777777" w:rsidR="005A64E5" w:rsidRPr="005A64E5" w:rsidRDefault="005A64E5" w:rsidP="005A64E5">
            <w:pPr>
              <w:jc w:val="center"/>
              <w:rPr>
                <w:rFonts w:eastAsia="Times New Roman" w:cs="Times New Roman"/>
                <w:sz w:val="16"/>
                <w:szCs w:val="16"/>
                <w:lang w:eastAsia="es-ES"/>
              </w:rPr>
            </w:pPr>
          </w:p>
          <w:p w14:paraId="3F213CF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PREST.SERV</w:t>
            </w:r>
            <w:r w:rsidRPr="005A64E5">
              <w:rPr>
                <w:rFonts w:eastAsia="Times New Roman" w:cs="Times New Roman"/>
                <w:bCs/>
                <w:sz w:val="16"/>
                <w:szCs w:val="16"/>
                <w:lang w:eastAsia="es-ES"/>
              </w:rPr>
              <w:t xml:space="preserve">                               </w:t>
            </w:r>
            <w:r w:rsidRPr="005A64E5">
              <w:rPr>
                <w:rFonts w:eastAsia="Times New Roman" w:cs="Times New Roman"/>
                <w:b/>
                <w:bCs/>
                <w:sz w:val="16"/>
                <w:szCs w:val="16"/>
                <w:lang w:eastAsia="es-ES"/>
              </w:rPr>
              <w:t>19.04</w:t>
            </w:r>
          </w:p>
          <w:p w14:paraId="792DB1EA" w14:textId="77777777" w:rsidR="005A64E5" w:rsidRPr="005A64E5" w:rsidRDefault="005A64E5" w:rsidP="005A64E5">
            <w:pPr>
              <w:jc w:val="center"/>
              <w:rPr>
                <w:rFonts w:eastAsia="Times New Roman" w:cs="Times New Roman"/>
                <w:sz w:val="16"/>
                <w:szCs w:val="16"/>
                <w:lang w:eastAsia="es-ES"/>
              </w:rPr>
            </w:pPr>
          </w:p>
        </w:tc>
      </w:tr>
      <w:tr w:rsidR="005A64E5" w:rsidRPr="005A64E5" w14:paraId="66370803" w14:textId="77777777" w:rsidTr="002F1D66">
        <w:trPr>
          <w:trHeight w:val="3195"/>
          <w:jc w:val="center"/>
        </w:trPr>
        <w:tc>
          <w:tcPr>
            <w:tcW w:w="282" w:type="pct"/>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tcPr>
          <w:p w14:paraId="0B67C8EB" w14:textId="77777777" w:rsidR="005A64E5" w:rsidRPr="005A64E5" w:rsidRDefault="005A64E5" w:rsidP="005A64E5">
            <w:pPr>
              <w:jc w:val="center"/>
              <w:rPr>
                <w:rFonts w:eastAsia="Times New Roman" w:cs="Times New Roman"/>
                <w:b/>
                <w:sz w:val="16"/>
                <w:szCs w:val="16"/>
                <w:lang w:eastAsia="es-ES"/>
              </w:rPr>
            </w:pPr>
          </w:p>
          <w:p w14:paraId="2793A68E" w14:textId="77777777" w:rsidR="005A64E5" w:rsidRPr="005A64E5" w:rsidRDefault="005A64E5" w:rsidP="005A64E5">
            <w:pPr>
              <w:jc w:val="center"/>
              <w:rPr>
                <w:rFonts w:eastAsia="Times New Roman" w:cs="Times New Roman"/>
                <w:b/>
                <w:sz w:val="16"/>
                <w:szCs w:val="16"/>
                <w:lang w:eastAsia="es-ES"/>
              </w:rPr>
            </w:pPr>
          </w:p>
          <w:p w14:paraId="66695E7D" w14:textId="77777777" w:rsidR="005A64E5" w:rsidRPr="005A64E5" w:rsidRDefault="005A64E5" w:rsidP="005A64E5">
            <w:pPr>
              <w:jc w:val="center"/>
              <w:rPr>
                <w:rFonts w:eastAsia="Times New Roman" w:cs="Times New Roman"/>
                <w:b/>
                <w:sz w:val="16"/>
                <w:szCs w:val="16"/>
                <w:lang w:eastAsia="es-ES"/>
              </w:rPr>
            </w:pPr>
          </w:p>
          <w:p w14:paraId="735AD77F" w14:textId="77777777" w:rsidR="005A64E5" w:rsidRPr="005A64E5" w:rsidRDefault="005A64E5" w:rsidP="005A64E5">
            <w:pPr>
              <w:jc w:val="center"/>
              <w:rPr>
                <w:rFonts w:eastAsia="Times New Roman" w:cs="Times New Roman"/>
                <w:b/>
                <w:sz w:val="16"/>
                <w:szCs w:val="16"/>
                <w:lang w:eastAsia="es-ES"/>
              </w:rPr>
            </w:pPr>
          </w:p>
          <w:p w14:paraId="7F0A072A" w14:textId="77777777" w:rsidR="005A64E5" w:rsidRPr="005A64E5" w:rsidRDefault="005A64E5" w:rsidP="005A64E5">
            <w:pPr>
              <w:jc w:val="center"/>
              <w:rPr>
                <w:rFonts w:eastAsia="Times New Roman" w:cs="Times New Roman"/>
                <w:b/>
                <w:sz w:val="16"/>
                <w:szCs w:val="16"/>
                <w:lang w:eastAsia="es-ES"/>
              </w:rPr>
            </w:pPr>
          </w:p>
          <w:p w14:paraId="3EC1C2FB"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7</w:t>
            </w: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2A61E03E" w14:textId="77777777" w:rsidR="005A64E5" w:rsidRPr="005A64E5" w:rsidRDefault="005A64E5" w:rsidP="005A64E5">
            <w:pPr>
              <w:jc w:val="center"/>
              <w:rPr>
                <w:rFonts w:eastAsia="Times New Roman" w:cs="Times New Roman"/>
                <w:sz w:val="16"/>
                <w:szCs w:val="16"/>
                <w:lang w:eastAsia="es-ES"/>
              </w:rPr>
            </w:pPr>
          </w:p>
          <w:p w14:paraId="07E461D3" w14:textId="77777777" w:rsidR="005A64E5" w:rsidRPr="005A64E5" w:rsidRDefault="005A64E5" w:rsidP="005A64E5">
            <w:pPr>
              <w:jc w:val="center"/>
              <w:rPr>
                <w:rFonts w:eastAsia="Times New Roman" w:cs="Times New Roman"/>
                <w:sz w:val="16"/>
                <w:szCs w:val="16"/>
                <w:lang w:eastAsia="es-ES"/>
              </w:rPr>
            </w:pPr>
          </w:p>
          <w:p w14:paraId="5F899113" w14:textId="77777777" w:rsidR="005A64E5" w:rsidRPr="005A64E5" w:rsidRDefault="005A64E5" w:rsidP="005A64E5">
            <w:pPr>
              <w:jc w:val="center"/>
              <w:rPr>
                <w:rFonts w:eastAsia="Times New Roman" w:cs="Times New Roman"/>
                <w:sz w:val="16"/>
                <w:szCs w:val="16"/>
                <w:lang w:eastAsia="es-ES"/>
              </w:rPr>
            </w:pPr>
          </w:p>
          <w:p w14:paraId="3B8F734C" w14:textId="77777777" w:rsidR="005A64E5" w:rsidRPr="005A64E5" w:rsidRDefault="005A64E5" w:rsidP="005A64E5">
            <w:pPr>
              <w:jc w:val="center"/>
              <w:rPr>
                <w:rFonts w:eastAsia="Times New Roman" w:cs="Times New Roman"/>
                <w:sz w:val="16"/>
                <w:szCs w:val="16"/>
                <w:lang w:eastAsia="es-ES"/>
              </w:rPr>
            </w:pPr>
          </w:p>
          <w:p w14:paraId="09470BF2" w14:textId="77777777" w:rsidR="005A64E5" w:rsidRPr="005A64E5" w:rsidRDefault="005A64E5" w:rsidP="005A64E5">
            <w:pPr>
              <w:jc w:val="center"/>
              <w:rPr>
                <w:rFonts w:eastAsia="Times New Roman" w:cs="Times New Roman"/>
                <w:sz w:val="16"/>
                <w:szCs w:val="16"/>
                <w:lang w:eastAsia="es-ES"/>
              </w:rPr>
            </w:pPr>
          </w:p>
          <w:p w14:paraId="05A1F48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Navalmex Combustibles,</w:t>
            </w:r>
          </w:p>
          <w:p w14:paraId="312E4F3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S.A. de C.V.</w:t>
            </w: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58A27E1F" w14:textId="77777777" w:rsidR="005A64E5" w:rsidRPr="005A64E5" w:rsidRDefault="005A64E5" w:rsidP="005A64E5">
            <w:pPr>
              <w:ind w:left="-44"/>
              <w:jc w:val="center"/>
              <w:rPr>
                <w:rFonts w:eastAsia="Times New Roman" w:cs="Times New Roman"/>
                <w:sz w:val="16"/>
                <w:szCs w:val="16"/>
                <w:lang w:eastAsia="es-ES"/>
              </w:rPr>
            </w:pPr>
          </w:p>
          <w:p w14:paraId="6CCD567B" w14:textId="77777777" w:rsidR="005A64E5" w:rsidRPr="005A64E5" w:rsidRDefault="005A64E5" w:rsidP="005A64E5">
            <w:pPr>
              <w:ind w:left="-44"/>
              <w:jc w:val="center"/>
              <w:rPr>
                <w:rFonts w:eastAsia="Times New Roman" w:cs="Times New Roman"/>
                <w:sz w:val="16"/>
                <w:szCs w:val="16"/>
                <w:lang w:eastAsia="es-ES"/>
              </w:rPr>
            </w:pPr>
          </w:p>
          <w:p w14:paraId="1C7BAA1E" w14:textId="77777777" w:rsidR="005A64E5" w:rsidRPr="005A64E5" w:rsidRDefault="005A64E5" w:rsidP="005A64E5">
            <w:pPr>
              <w:ind w:left="-44"/>
              <w:jc w:val="center"/>
              <w:rPr>
                <w:rFonts w:eastAsia="Times New Roman" w:cs="Times New Roman"/>
                <w:sz w:val="16"/>
                <w:szCs w:val="16"/>
                <w:lang w:eastAsia="es-ES"/>
              </w:rPr>
            </w:pPr>
          </w:p>
          <w:p w14:paraId="4F39F712" w14:textId="77777777" w:rsidR="005A64E5" w:rsidRPr="005A64E5" w:rsidRDefault="005A64E5" w:rsidP="005A64E5">
            <w:pPr>
              <w:ind w:left="-44"/>
              <w:jc w:val="center"/>
              <w:rPr>
                <w:rFonts w:eastAsia="Times New Roman" w:cs="Times New Roman"/>
                <w:sz w:val="16"/>
                <w:szCs w:val="16"/>
                <w:lang w:eastAsia="es-ES"/>
              </w:rPr>
            </w:pPr>
          </w:p>
          <w:p w14:paraId="7DC853E3" w14:textId="77777777" w:rsidR="005A64E5" w:rsidRPr="005A64E5" w:rsidRDefault="005A64E5" w:rsidP="005A64E5">
            <w:pPr>
              <w:ind w:left="-44"/>
              <w:jc w:val="center"/>
              <w:rPr>
                <w:rFonts w:eastAsia="Times New Roman" w:cs="Times New Roman"/>
                <w:sz w:val="16"/>
                <w:szCs w:val="16"/>
                <w:lang w:eastAsia="es-ES"/>
              </w:rPr>
            </w:pPr>
          </w:p>
          <w:p w14:paraId="09473051"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Suministro de combustibles y lubricantes a las embarcaciones.</w:t>
            </w:r>
          </w:p>
          <w:p w14:paraId="0B1548DA" w14:textId="77777777" w:rsidR="005A64E5" w:rsidRPr="005A64E5" w:rsidRDefault="005A64E5" w:rsidP="005A64E5">
            <w:pPr>
              <w:ind w:left="-44"/>
              <w:jc w:val="center"/>
              <w:rPr>
                <w:rFonts w:eastAsia="Times New Roman" w:cs="Times New Roman"/>
                <w:sz w:val="16"/>
                <w:szCs w:val="16"/>
                <w:lang w:eastAsia="es-ES"/>
              </w:rPr>
            </w:pP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4A989A3A" w14:textId="77777777" w:rsidR="005A64E5" w:rsidRPr="005A64E5" w:rsidRDefault="005A64E5" w:rsidP="005A64E5">
            <w:pPr>
              <w:jc w:val="center"/>
              <w:rPr>
                <w:rFonts w:eastAsia="Times New Roman" w:cs="Times New Roman"/>
                <w:sz w:val="16"/>
                <w:szCs w:val="16"/>
                <w:lang w:eastAsia="es-ES"/>
              </w:rPr>
            </w:pPr>
          </w:p>
          <w:p w14:paraId="5B61846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APITUX02-044/09</w:t>
            </w:r>
          </w:p>
          <w:p w14:paraId="47213B62" w14:textId="77777777" w:rsidR="005A64E5" w:rsidRPr="005A64E5" w:rsidRDefault="005A64E5" w:rsidP="005A64E5">
            <w:pPr>
              <w:jc w:val="center"/>
              <w:rPr>
                <w:rFonts w:eastAsia="Times New Roman" w:cs="Times New Roman"/>
                <w:sz w:val="16"/>
                <w:szCs w:val="16"/>
                <w:lang w:eastAsia="es-ES"/>
              </w:rPr>
            </w:pPr>
          </w:p>
          <w:p w14:paraId="60F001E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APITUX02-044/09.M1</w:t>
            </w:r>
          </w:p>
          <w:p w14:paraId="7285086D" w14:textId="77777777" w:rsidR="005A64E5" w:rsidRPr="005A64E5" w:rsidRDefault="005A64E5" w:rsidP="005A64E5">
            <w:pPr>
              <w:jc w:val="center"/>
              <w:rPr>
                <w:rFonts w:eastAsia="Times New Roman" w:cs="Times New Roman"/>
                <w:sz w:val="16"/>
                <w:szCs w:val="16"/>
                <w:lang w:eastAsia="es-ES"/>
              </w:rPr>
            </w:pPr>
          </w:p>
          <w:p w14:paraId="74A128D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APITUX02-044/09.M2.P1</w:t>
            </w:r>
          </w:p>
          <w:p w14:paraId="65A7D76E" w14:textId="77777777" w:rsidR="005A64E5" w:rsidRPr="005A64E5" w:rsidRDefault="005A64E5" w:rsidP="005A64E5">
            <w:pPr>
              <w:jc w:val="center"/>
              <w:rPr>
                <w:rFonts w:eastAsia="Times New Roman" w:cs="Times New Roman"/>
                <w:sz w:val="16"/>
                <w:szCs w:val="16"/>
                <w:lang w:eastAsia="es-ES"/>
              </w:rPr>
            </w:pPr>
          </w:p>
          <w:p w14:paraId="73007A6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APITUX02-044/09.M3.P2</w:t>
            </w:r>
          </w:p>
          <w:p w14:paraId="74642997" w14:textId="77777777" w:rsidR="005A64E5" w:rsidRPr="005A64E5" w:rsidRDefault="005A64E5" w:rsidP="005A64E5">
            <w:pPr>
              <w:jc w:val="center"/>
              <w:rPr>
                <w:rFonts w:eastAsia="Times New Roman" w:cs="Times New Roman"/>
                <w:sz w:val="16"/>
                <w:szCs w:val="16"/>
                <w:lang w:eastAsia="es-ES"/>
              </w:rPr>
            </w:pPr>
          </w:p>
          <w:p w14:paraId="419C68FC" w14:textId="77777777" w:rsidR="005A64E5" w:rsidRPr="005A64E5" w:rsidRDefault="005A64E5" w:rsidP="005A64E5">
            <w:pPr>
              <w:jc w:val="center"/>
              <w:rPr>
                <w:rFonts w:eastAsia="Times New Roman" w:cs="Times New Roman"/>
                <w:sz w:val="16"/>
                <w:szCs w:val="16"/>
                <w:lang w:eastAsia="es-ES"/>
              </w:rPr>
            </w:pPr>
          </w:p>
          <w:p w14:paraId="28747160"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APITUX02-044-09.M4.P3</w:t>
            </w:r>
          </w:p>
          <w:p w14:paraId="162E43F3" w14:textId="77777777" w:rsidR="005A64E5" w:rsidRPr="005A64E5" w:rsidRDefault="005A64E5" w:rsidP="005A64E5">
            <w:pPr>
              <w:jc w:val="center"/>
              <w:rPr>
                <w:rFonts w:eastAsia="Times New Roman" w:cs="Times New Roman"/>
                <w:sz w:val="16"/>
                <w:szCs w:val="16"/>
                <w:lang w:val="en-US" w:eastAsia="es-ES"/>
              </w:rPr>
            </w:pPr>
          </w:p>
          <w:p w14:paraId="07F16D1D" w14:textId="77777777" w:rsidR="005A64E5" w:rsidRPr="005A64E5" w:rsidRDefault="005A64E5" w:rsidP="005A64E5">
            <w:pPr>
              <w:jc w:val="center"/>
              <w:rPr>
                <w:rFonts w:eastAsia="Times New Roman" w:cs="Times New Roman"/>
                <w:sz w:val="16"/>
                <w:szCs w:val="16"/>
                <w:lang w:val="en-US" w:eastAsia="es-ES"/>
              </w:rPr>
            </w:pPr>
          </w:p>
          <w:p w14:paraId="53F3AEFA"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APITUX02-044-09.M5.P4</w:t>
            </w: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468C8490" w14:textId="77777777" w:rsidR="005A64E5" w:rsidRPr="005A64E5" w:rsidRDefault="005A64E5" w:rsidP="005A64E5">
            <w:pPr>
              <w:rPr>
                <w:rFonts w:eastAsia="Times New Roman" w:cs="Times New Roman"/>
                <w:sz w:val="16"/>
                <w:szCs w:val="16"/>
                <w:lang w:val="en-US" w:eastAsia="es-ES"/>
              </w:rPr>
            </w:pPr>
          </w:p>
          <w:p w14:paraId="17C656B1"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07/Sep/09</w:t>
            </w:r>
          </w:p>
          <w:p w14:paraId="2EF877A1" w14:textId="77777777" w:rsidR="005A64E5" w:rsidRPr="005A64E5" w:rsidRDefault="005A64E5" w:rsidP="005A64E5">
            <w:pPr>
              <w:jc w:val="center"/>
              <w:rPr>
                <w:rFonts w:eastAsia="Times New Roman" w:cs="Times New Roman"/>
                <w:sz w:val="16"/>
                <w:szCs w:val="16"/>
                <w:lang w:val="en-US" w:eastAsia="es-ES"/>
              </w:rPr>
            </w:pPr>
          </w:p>
          <w:p w14:paraId="0D121F3A" w14:textId="77777777" w:rsidR="005A64E5" w:rsidRPr="005A64E5" w:rsidRDefault="005A64E5" w:rsidP="005A64E5">
            <w:pPr>
              <w:jc w:val="center"/>
              <w:rPr>
                <w:rFonts w:eastAsia="Times New Roman" w:cs="Times New Roman"/>
                <w:sz w:val="16"/>
                <w:szCs w:val="16"/>
                <w:lang w:val="en-US" w:eastAsia="es-ES"/>
              </w:rPr>
            </w:pPr>
          </w:p>
          <w:p w14:paraId="0B44AF58"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15/Jul/11</w:t>
            </w:r>
          </w:p>
          <w:p w14:paraId="65076A14" w14:textId="77777777" w:rsidR="005A64E5" w:rsidRPr="005A64E5" w:rsidRDefault="005A64E5" w:rsidP="005A64E5">
            <w:pPr>
              <w:rPr>
                <w:rFonts w:eastAsia="Times New Roman" w:cs="Times New Roman"/>
                <w:sz w:val="16"/>
                <w:szCs w:val="16"/>
                <w:lang w:val="en-US" w:eastAsia="es-ES"/>
              </w:rPr>
            </w:pPr>
          </w:p>
          <w:p w14:paraId="687D7A6C" w14:textId="77777777" w:rsidR="005A64E5" w:rsidRPr="005A64E5" w:rsidRDefault="005A64E5" w:rsidP="005A64E5">
            <w:pPr>
              <w:rPr>
                <w:rFonts w:eastAsia="Times New Roman" w:cs="Times New Roman"/>
                <w:sz w:val="16"/>
                <w:szCs w:val="16"/>
                <w:lang w:val="en-US" w:eastAsia="es-ES"/>
              </w:rPr>
            </w:pPr>
          </w:p>
          <w:p w14:paraId="30CE766C"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11/Feb/15</w:t>
            </w:r>
          </w:p>
          <w:p w14:paraId="7BA1EA5E" w14:textId="77777777" w:rsidR="005A64E5" w:rsidRPr="005A64E5" w:rsidRDefault="005A64E5" w:rsidP="005A64E5">
            <w:pPr>
              <w:jc w:val="center"/>
              <w:rPr>
                <w:rFonts w:eastAsia="Times New Roman" w:cs="Times New Roman"/>
                <w:sz w:val="16"/>
                <w:szCs w:val="16"/>
                <w:lang w:val="en-US" w:eastAsia="es-ES"/>
              </w:rPr>
            </w:pPr>
          </w:p>
          <w:p w14:paraId="0DA90FE3" w14:textId="77777777" w:rsidR="005A64E5" w:rsidRPr="005A64E5" w:rsidRDefault="005A64E5" w:rsidP="005A64E5">
            <w:pPr>
              <w:jc w:val="center"/>
              <w:rPr>
                <w:rFonts w:eastAsia="Times New Roman" w:cs="Times New Roman"/>
                <w:sz w:val="16"/>
                <w:szCs w:val="16"/>
                <w:lang w:val="en-US" w:eastAsia="es-ES"/>
              </w:rPr>
            </w:pPr>
          </w:p>
          <w:p w14:paraId="29D33522"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16/Dic/2016</w:t>
            </w:r>
          </w:p>
          <w:p w14:paraId="26AA1FA3" w14:textId="77777777" w:rsidR="005A64E5" w:rsidRPr="005A64E5" w:rsidRDefault="005A64E5" w:rsidP="005A64E5">
            <w:pPr>
              <w:jc w:val="center"/>
              <w:rPr>
                <w:rFonts w:eastAsia="Times New Roman" w:cs="Times New Roman"/>
                <w:sz w:val="16"/>
                <w:szCs w:val="16"/>
                <w:lang w:val="en-US" w:eastAsia="es-ES"/>
              </w:rPr>
            </w:pPr>
          </w:p>
          <w:p w14:paraId="678C7239" w14:textId="77777777" w:rsidR="005A64E5" w:rsidRPr="005A64E5" w:rsidRDefault="005A64E5" w:rsidP="005A64E5">
            <w:pPr>
              <w:jc w:val="center"/>
              <w:rPr>
                <w:rFonts w:eastAsia="Times New Roman" w:cs="Times New Roman"/>
                <w:sz w:val="16"/>
                <w:szCs w:val="16"/>
                <w:lang w:val="en-US" w:eastAsia="es-ES"/>
              </w:rPr>
            </w:pPr>
          </w:p>
          <w:p w14:paraId="1206F5E3"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18/jul/18</w:t>
            </w:r>
          </w:p>
          <w:p w14:paraId="3013BEA3" w14:textId="77777777" w:rsidR="005A64E5" w:rsidRPr="005A64E5" w:rsidRDefault="005A64E5" w:rsidP="005A64E5">
            <w:pPr>
              <w:jc w:val="center"/>
              <w:rPr>
                <w:rFonts w:eastAsia="Times New Roman" w:cs="Times New Roman"/>
                <w:sz w:val="16"/>
                <w:szCs w:val="16"/>
                <w:lang w:val="en-US" w:eastAsia="es-ES"/>
              </w:rPr>
            </w:pPr>
          </w:p>
          <w:p w14:paraId="00853D66" w14:textId="77777777" w:rsidR="005A64E5" w:rsidRPr="005A64E5" w:rsidRDefault="005A64E5" w:rsidP="005A64E5">
            <w:pPr>
              <w:jc w:val="center"/>
              <w:rPr>
                <w:rFonts w:eastAsia="Times New Roman" w:cs="Times New Roman"/>
                <w:sz w:val="16"/>
                <w:szCs w:val="16"/>
                <w:lang w:val="en-US" w:eastAsia="es-ES"/>
              </w:rPr>
            </w:pPr>
          </w:p>
          <w:p w14:paraId="12911ECA" w14:textId="77777777" w:rsidR="005A64E5" w:rsidRPr="005A64E5" w:rsidRDefault="005A64E5" w:rsidP="005A64E5">
            <w:pPr>
              <w:jc w:val="center"/>
              <w:rPr>
                <w:rFonts w:eastAsia="Times New Roman" w:cs="Times New Roman"/>
                <w:sz w:val="16"/>
                <w:szCs w:val="16"/>
                <w:lang w:val="en-US" w:eastAsia="es-ES"/>
              </w:rPr>
            </w:pPr>
          </w:p>
          <w:p w14:paraId="6456EFB7"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18/Mar/20</w:t>
            </w: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76373DFE" w14:textId="77777777" w:rsidR="005A64E5" w:rsidRPr="005A64E5" w:rsidRDefault="005A64E5" w:rsidP="005A64E5">
            <w:pPr>
              <w:rPr>
                <w:rFonts w:eastAsia="Times New Roman" w:cs="Times New Roman"/>
                <w:sz w:val="16"/>
                <w:szCs w:val="16"/>
                <w:lang w:eastAsia="es-ES"/>
              </w:rPr>
            </w:pPr>
          </w:p>
          <w:p w14:paraId="4052413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2E9BE1D3" w14:textId="77777777" w:rsidR="005A64E5" w:rsidRPr="005A64E5" w:rsidRDefault="005A64E5" w:rsidP="005A64E5">
            <w:pPr>
              <w:jc w:val="center"/>
              <w:rPr>
                <w:rFonts w:eastAsia="Times New Roman" w:cs="Times New Roman"/>
                <w:sz w:val="16"/>
                <w:szCs w:val="16"/>
                <w:lang w:eastAsia="es-ES"/>
              </w:rPr>
            </w:pPr>
          </w:p>
          <w:p w14:paraId="2D331A25" w14:textId="77777777" w:rsidR="005A64E5" w:rsidRPr="005A64E5" w:rsidRDefault="005A64E5" w:rsidP="005A64E5">
            <w:pPr>
              <w:rPr>
                <w:rFonts w:eastAsia="Times New Roman" w:cs="Times New Roman"/>
                <w:sz w:val="16"/>
                <w:szCs w:val="16"/>
                <w:lang w:eastAsia="es-ES"/>
              </w:rPr>
            </w:pPr>
          </w:p>
          <w:p w14:paraId="1C7EC3A7" w14:textId="77777777" w:rsidR="005A64E5" w:rsidRPr="005A64E5" w:rsidRDefault="005A64E5" w:rsidP="005A64E5">
            <w:pPr>
              <w:jc w:val="center"/>
              <w:rPr>
                <w:rFonts w:eastAsia="Times New Roman" w:cs="Times New Roman"/>
                <w:sz w:val="16"/>
                <w:szCs w:val="16"/>
                <w:lang w:eastAsia="es-ES"/>
              </w:rPr>
            </w:pPr>
          </w:p>
          <w:p w14:paraId="462498B6" w14:textId="77777777" w:rsidR="005A64E5" w:rsidRPr="005A64E5" w:rsidRDefault="005A64E5" w:rsidP="005A64E5">
            <w:pPr>
              <w:jc w:val="center"/>
              <w:rPr>
                <w:rFonts w:eastAsia="Times New Roman" w:cs="Times New Roman"/>
                <w:sz w:val="16"/>
                <w:szCs w:val="16"/>
                <w:lang w:eastAsia="es-ES"/>
              </w:rPr>
            </w:pPr>
          </w:p>
          <w:p w14:paraId="05035D0E" w14:textId="77777777" w:rsidR="005A64E5" w:rsidRPr="005A64E5" w:rsidRDefault="005A64E5" w:rsidP="005A64E5">
            <w:pPr>
              <w:jc w:val="center"/>
              <w:rPr>
                <w:rFonts w:eastAsia="Times New Roman" w:cs="Times New Roman"/>
                <w:sz w:val="16"/>
                <w:szCs w:val="16"/>
                <w:lang w:eastAsia="es-ES"/>
              </w:rPr>
            </w:pPr>
          </w:p>
          <w:p w14:paraId="6D159AE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70E39DCD" w14:textId="77777777" w:rsidR="005A64E5" w:rsidRPr="005A64E5" w:rsidRDefault="005A64E5" w:rsidP="005A64E5">
            <w:pPr>
              <w:jc w:val="center"/>
              <w:rPr>
                <w:rFonts w:eastAsia="Times New Roman" w:cs="Times New Roman"/>
                <w:sz w:val="16"/>
                <w:szCs w:val="16"/>
                <w:lang w:eastAsia="es-ES"/>
              </w:rPr>
            </w:pPr>
          </w:p>
          <w:p w14:paraId="6729A93F" w14:textId="77777777" w:rsidR="005A64E5" w:rsidRPr="005A64E5" w:rsidRDefault="005A64E5" w:rsidP="005A64E5">
            <w:pPr>
              <w:jc w:val="center"/>
              <w:rPr>
                <w:rFonts w:eastAsia="Times New Roman" w:cs="Times New Roman"/>
                <w:sz w:val="16"/>
                <w:szCs w:val="16"/>
                <w:lang w:eastAsia="es-ES"/>
              </w:rPr>
            </w:pPr>
          </w:p>
          <w:p w14:paraId="444EC5C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 año 4 meses</w:t>
            </w:r>
          </w:p>
          <w:p w14:paraId="1D055E39" w14:textId="77777777" w:rsidR="005A64E5" w:rsidRPr="005A64E5" w:rsidRDefault="005A64E5" w:rsidP="005A64E5">
            <w:pPr>
              <w:jc w:val="center"/>
              <w:rPr>
                <w:rFonts w:eastAsia="Times New Roman" w:cs="Times New Roman"/>
                <w:sz w:val="16"/>
                <w:szCs w:val="16"/>
                <w:lang w:eastAsia="es-ES"/>
              </w:rPr>
            </w:pPr>
          </w:p>
          <w:p w14:paraId="71FC73C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7CF215D8" w14:textId="77777777" w:rsidR="005A64E5" w:rsidRPr="005A64E5" w:rsidRDefault="005A64E5" w:rsidP="005A64E5">
            <w:pPr>
              <w:jc w:val="center"/>
              <w:rPr>
                <w:rFonts w:eastAsia="Times New Roman" w:cs="Times New Roman"/>
                <w:sz w:val="16"/>
                <w:szCs w:val="16"/>
                <w:lang w:eastAsia="es-ES"/>
              </w:rPr>
            </w:pPr>
          </w:p>
          <w:p w14:paraId="6E3CF22E" w14:textId="77777777" w:rsidR="005A64E5" w:rsidRPr="005A64E5" w:rsidRDefault="005A64E5" w:rsidP="005A64E5">
            <w:pPr>
              <w:jc w:val="center"/>
              <w:rPr>
                <w:rFonts w:eastAsia="Times New Roman" w:cs="Times New Roman"/>
                <w:sz w:val="16"/>
                <w:szCs w:val="16"/>
                <w:lang w:eastAsia="es-ES"/>
              </w:rPr>
            </w:pPr>
          </w:p>
          <w:p w14:paraId="3323D283" w14:textId="77777777" w:rsidR="005A64E5" w:rsidRPr="005A64E5" w:rsidRDefault="005A64E5" w:rsidP="005A64E5">
            <w:pPr>
              <w:jc w:val="center"/>
              <w:rPr>
                <w:rFonts w:eastAsia="Times New Roman" w:cs="Times New Roman"/>
                <w:sz w:val="16"/>
                <w:szCs w:val="16"/>
                <w:lang w:eastAsia="es-ES"/>
              </w:rPr>
            </w:pPr>
          </w:p>
          <w:p w14:paraId="004FB28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0C817F3A" w14:textId="77777777" w:rsidR="005A64E5" w:rsidRPr="005A64E5" w:rsidRDefault="005A64E5" w:rsidP="005A64E5">
            <w:pPr>
              <w:rPr>
                <w:rFonts w:eastAsia="Times New Roman" w:cs="Times New Roman"/>
                <w:sz w:val="16"/>
                <w:szCs w:val="16"/>
                <w:lang w:eastAsia="es-ES"/>
              </w:rPr>
            </w:pPr>
          </w:p>
          <w:p w14:paraId="5EFA89CB" w14:textId="77777777" w:rsidR="005A64E5" w:rsidRPr="005A64E5" w:rsidRDefault="005A64E5" w:rsidP="005A64E5">
            <w:pPr>
              <w:jc w:val="center"/>
              <w:rPr>
                <w:rFonts w:eastAsia="Times New Roman" w:cs="Times New Roman"/>
                <w:sz w:val="16"/>
                <w:szCs w:val="16"/>
                <w:lang w:eastAsia="es-ES"/>
              </w:rPr>
            </w:pPr>
          </w:p>
          <w:p w14:paraId="4C852207" w14:textId="77777777" w:rsidR="005A64E5" w:rsidRPr="005A64E5" w:rsidRDefault="005A64E5" w:rsidP="005A64E5">
            <w:pPr>
              <w:jc w:val="center"/>
              <w:rPr>
                <w:rFonts w:eastAsia="Times New Roman" w:cs="Times New Roman"/>
                <w:sz w:val="16"/>
                <w:szCs w:val="16"/>
                <w:lang w:eastAsia="es-ES"/>
              </w:rPr>
            </w:pPr>
          </w:p>
          <w:p w14:paraId="2A7749AD" w14:textId="77777777" w:rsidR="005A64E5" w:rsidRPr="005A64E5" w:rsidRDefault="005A64E5" w:rsidP="005A64E5">
            <w:pPr>
              <w:jc w:val="center"/>
              <w:rPr>
                <w:rFonts w:eastAsia="Times New Roman" w:cs="Times New Roman"/>
                <w:sz w:val="16"/>
                <w:szCs w:val="16"/>
                <w:lang w:eastAsia="es-ES"/>
              </w:rPr>
            </w:pPr>
          </w:p>
          <w:p w14:paraId="3D52313D" w14:textId="77777777" w:rsidR="005A64E5" w:rsidRPr="005A64E5" w:rsidRDefault="005A64E5" w:rsidP="005A64E5">
            <w:pPr>
              <w:jc w:val="center"/>
              <w:rPr>
                <w:rFonts w:eastAsia="Times New Roman" w:cs="Times New Roman"/>
                <w:sz w:val="16"/>
                <w:szCs w:val="16"/>
                <w:lang w:eastAsia="es-ES"/>
              </w:rPr>
            </w:pPr>
          </w:p>
          <w:p w14:paraId="1537BE44" w14:textId="77777777" w:rsidR="005A64E5" w:rsidRPr="005A64E5" w:rsidRDefault="005A64E5" w:rsidP="005A64E5">
            <w:pPr>
              <w:jc w:val="center"/>
              <w:rPr>
                <w:rFonts w:eastAsia="Times New Roman" w:cs="Times New Roman"/>
                <w:sz w:val="16"/>
                <w:szCs w:val="16"/>
                <w:lang w:eastAsia="es-ES"/>
              </w:rPr>
            </w:pPr>
          </w:p>
          <w:p w14:paraId="168AE6A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01/Sep/09</w:t>
            </w:r>
          </w:p>
          <w:p w14:paraId="69BF9E7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772EF02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31/Dic/2021</w:t>
            </w:r>
          </w:p>
          <w:p w14:paraId="5EBF04F8" w14:textId="77777777" w:rsidR="005A64E5" w:rsidRPr="005A64E5" w:rsidRDefault="005A64E5" w:rsidP="005A64E5">
            <w:pPr>
              <w:jc w:val="center"/>
              <w:rPr>
                <w:rFonts w:eastAsia="Times New Roman" w:cs="Times New Roman"/>
                <w:sz w:val="16"/>
                <w:szCs w:val="16"/>
                <w:lang w:eastAsia="es-ES"/>
              </w:rPr>
            </w:pPr>
          </w:p>
          <w:p w14:paraId="612E75FC" w14:textId="77777777" w:rsidR="005A64E5" w:rsidRPr="005A64E5" w:rsidRDefault="005A64E5" w:rsidP="005A64E5">
            <w:pPr>
              <w:jc w:val="center"/>
              <w:rPr>
                <w:rFonts w:eastAsia="Times New Roman" w:cs="Times New Roman"/>
                <w:sz w:val="16"/>
                <w:szCs w:val="16"/>
                <w:lang w:eastAsia="es-ES"/>
              </w:rPr>
            </w:pP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4E7120DC" w14:textId="77777777" w:rsidR="005A64E5" w:rsidRPr="005A64E5" w:rsidRDefault="005A64E5" w:rsidP="005A64E5">
            <w:pPr>
              <w:jc w:val="center"/>
              <w:rPr>
                <w:rFonts w:eastAsia="Times New Roman" w:cs="Arial"/>
                <w:b/>
                <w:bCs/>
                <w:sz w:val="16"/>
                <w:szCs w:val="16"/>
                <w:lang w:eastAsia="es-ES"/>
              </w:rPr>
            </w:pPr>
          </w:p>
          <w:p w14:paraId="6506695E" w14:textId="77777777" w:rsidR="005A64E5" w:rsidRPr="005A64E5" w:rsidRDefault="005A64E5" w:rsidP="005A64E5">
            <w:pPr>
              <w:jc w:val="center"/>
              <w:rPr>
                <w:rFonts w:eastAsia="Times New Roman" w:cs="Arial"/>
                <w:b/>
                <w:bCs/>
                <w:sz w:val="16"/>
                <w:szCs w:val="16"/>
                <w:lang w:eastAsia="es-ES"/>
              </w:rPr>
            </w:pPr>
          </w:p>
          <w:p w14:paraId="420525FF" w14:textId="77777777" w:rsidR="005A64E5" w:rsidRPr="005A64E5" w:rsidRDefault="005A64E5" w:rsidP="005A64E5">
            <w:pPr>
              <w:jc w:val="center"/>
              <w:rPr>
                <w:rFonts w:eastAsia="Times New Roman" w:cs="Arial"/>
                <w:b/>
                <w:bCs/>
                <w:sz w:val="16"/>
                <w:szCs w:val="16"/>
                <w:lang w:eastAsia="es-ES"/>
              </w:rPr>
            </w:pPr>
          </w:p>
          <w:p w14:paraId="5A8F8239" w14:textId="77777777" w:rsidR="005A64E5" w:rsidRPr="005A64E5" w:rsidRDefault="005A64E5" w:rsidP="005A64E5">
            <w:pPr>
              <w:jc w:val="center"/>
              <w:rPr>
                <w:rFonts w:eastAsia="Times New Roman" w:cs="Arial"/>
                <w:b/>
                <w:bCs/>
                <w:sz w:val="16"/>
                <w:szCs w:val="16"/>
                <w:lang w:eastAsia="es-ES"/>
              </w:rPr>
            </w:pPr>
          </w:p>
          <w:p w14:paraId="4E83B5B3" w14:textId="77777777" w:rsidR="005A64E5" w:rsidRPr="005A64E5" w:rsidRDefault="005A64E5" w:rsidP="005A64E5">
            <w:pPr>
              <w:jc w:val="center"/>
              <w:rPr>
                <w:rFonts w:eastAsia="Times New Roman" w:cs="Arial"/>
                <w:b/>
                <w:bCs/>
                <w:sz w:val="16"/>
                <w:szCs w:val="16"/>
                <w:lang w:eastAsia="es-ES"/>
              </w:rPr>
            </w:pPr>
          </w:p>
          <w:p w14:paraId="2DDE6A92" w14:textId="77777777" w:rsidR="005A64E5" w:rsidRPr="005A64E5" w:rsidRDefault="005A64E5" w:rsidP="005A64E5">
            <w:pPr>
              <w:jc w:val="center"/>
              <w:rPr>
                <w:rFonts w:eastAsia="Times New Roman" w:cs="Arial"/>
                <w:b/>
                <w:bCs/>
                <w:sz w:val="16"/>
                <w:szCs w:val="16"/>
                <w:lang w:eastAsia="es-ES"/>
              </w:rPr>
            </w:pPr>
          </w:p>
          <w:p w14:paraId="48AB3503" w14:textId="77777777" w:rsidR="005A64E5" w:rsidRPr="005A64E5" w:rsidRDefault="005A64E5" w:rsidP="005A64E5">
            <w:pPr>
              <w:jc w:val="center"/>
              <w:rPr>
                <w:rFonts w:eastAsia="Times New Roman" w:cs="Arial"/>
                <w:b/>
                <w:bCs/>
                <w:sz w:val="16"/>
                <w:szCs w:val="16"/>
                <w:lang w:eastAsia="es-ES"/>
              </w:rPr>
            </w:pPr>
          </w:p>
          <w:p w14:paraId="6B1D82FD" w14:textId="77777777" w:rsidR="005A64E5" w:rsidRPr="005A64E5" w:rsidRDefault="005A64E5" w:rsidP="005A64E5">
            <w:pPr>
              <w:jc w:val="center"/>
              <w:rPr>
                <w:rFonts w:eastAsia="Times New Roman" w:cs="Arial"/>
                <w:b/>
                <w:bCs/>
                <w:sz w:val="16"/>
                <w:szCs w:val="16"/>
                <w:lang w:eastAsia="es-ES"/>
              </w:rPr>
            </w:pPr>
            <w:r w:rsidRPr="005A64E5">
              <w:rPr>
                <w:rFonts w:eastAsia="Times New Roman" w:cs="Times New Roman"/>
                <w:b/>
                <w:bCs/>
                <w:sz w:val="16"/>
                <w:szCs w:val="16"/>
                <w:lang w:eastAsia="es-ES"/>
              </w:rPr>
              <w:t>19.86</w:t>
            </w:r>
          </w:p>
        </w:tc>
      </w:tr>
      <w:tr w:rsidR="005A64E5" w:rsidRPr="005A64E5" w14:paraId="14DC448D" w14:textId="77777777" w:rsidTr="002F1D66">
        <w:trPr>
          <w:trHeight w:val="1409"/>
          <w:jc w:val="center"/>
        </w:trPr>
        <w:tc>
          <w:tcPr>
            <w:tcW w:w="282"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683B4EB4" w14:textId="77777777" w:rsidR="005A64E5" w:rsidRPr="005A64E5" w:rsidRDefault="005A64E5" w:rsidP="005A64E5">
            <w:pPr>
              <w:jc w:val="center"/>
              <w:rPr>
                <w:rFonts w:eastAsia="Times New Roman" w:cs="Times New Roman"/>
                <w:b/>
                <w:sz w:val="16"/>
                <w:szCs w:val="16"/>
                <w:lang w:eastAsia="es-ES"/>
              </w:rPr>
            </w:pPr>
          </w:p>
          <w:p w14:paraId="464733A5" w14:textId="77777777" w:rsidR="005A64E5" w:rsidRPr="005A64E5" w:rsidRDefault="005A64E5" w:rsidP="005A64E5">
            <w:pPr>
              <w:jc w:val="center"/>
              <w:rPr>
                <w:rFonts w:eastAsia="Times New Roman" w:cs="Times New Roman"/>
                <w:b/>
                <w:sz w:val="16"/>
                <w:szCs w:val="16"/>
                <w:lang w:eastAsia="es-ES"/>
              </w:rPr>
            </w:pPr>
          </w:p>
          <w:p w14:paraId="34951C21" w14:textId="77777777" w:rsidR="005A64E5" w:rsidRPr="005A64E5" w:rsidRDefault="005A64E5" w:rsidP="005A64E5">
            <w:pPr>
              <w:jc w:val="center"/>
              <w:rPr>
                <w:rFonts w:eastAsia="Times New Roman" w:cs="Times New Roman"/>
                <w:b/>
                <w:sz w:val="16"/>
                <w:szCs w:val="16"/>
                <w:lang w:eastAsia="es-ES"/>
              </w:rPr>
            </w:pPr>
          </w:p>
          <w:p w14:paraId="5764FA00"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8</w:t>
            </w: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57D7ADF0" w14:textId="77777777" w:rsidR="005A64E5" w:rsidRPr="005A64E5" w:rsidRDefault="005A64E5" w:rsidP="005A64E5">
            <w:pPr>
              <w:jc w:val="center"/>
              <w:rPr>
                <w:rFonts w:eastAsia="Times New Roman" w:cs="Times New Roman"/>
                <w:sz w:val="16"/>
                <w:szCs w:val="16"/>
                <w:lang w:val="pt-BR" w:eastAsia="es-ES"/>
              </w:rPr>
            </w:pPr>
          </w:p>
          <w:p w14:paraId="0838A529" w14:textId="77777777" w:rsidR="005A64E5" w:rsidRPr="005A64E5" w:rsidRDefault="005A64E5" w:rsidP="005A64E5">
            <w:pPr>
              <w:jc w:val="center"/>
              <w:rPr>
                <w:rFonts w:eastAsia="Times New Roman" w:cs="Times New Roman"/>
                <w:sz w:val="16"/>
                <w:szCs w:val="16"/>
                <w:lang w:val="pt-BR" w:eastAsia="es-ES"/>
              </w:rPr>
            </w:pPr>
          </w:p>
          <w:p w14:paraId="0024C8A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val="pt-BR" w:eastAsia="es-ES"/>
              </w:rPr>
              <w:t>Marinoil Servicios Marítimos     S.A. de C.V.</w:t>
            </w: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1E31547B" w14:textId="77777777" w:rsidR="005A64E5" w:rsidRPr="005A64E5" w:rsidRDefault="005A64E5" w:rsidP="005A64E5">
            <w:pPr>
              <w:ind w:left="-44"/>
              <w:jc w:val="center"/>
              <w:rPr>
                <w:rFonts w:eastAsia="Times New Roman" w:cs="Times New Roman"/>
                <w:sz w:val="16"/>
                <w:szCs w:val="16"/>
                <w:lang w:eastAsia="es-ES"/>
              </w:rPr>
            </w:pPr>
          </w:p>
          <w:p w14:paraId="6582A88E" w14:textId="77777777" w:rsidR="005A64E5" w:rsidRPr="005A64E5" w:rsidRDefault="005A64E5" w:rsidP="005A64E5">
            <w:pPr>
              <w:ind w:left="-44"/>
              <w:jc w:val="center"/>
              <w:rPr>
                <w:rFonts w:eastAsia="Times New Roman" w:cs="Times New Roman"/>
                <w:sz w:val="16"/>
                <w:szCs w:val="16"/>
                <w:lang w:eastAsia="es-ES"/>
              </w:rPr>
            </w:pPr>
          </w:p>
          <w:p w14:paraId="60894ED0"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Suministro de combustibles y lubricantes a las embarcaciones.</w:t>
            </w: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0EA16BBD" w14:textId="77777777" w:rsidR="005A64E5" w:rsidRPr="005A64E5" w:rsidRDefault="005A64E5" w:rsidP="005A64E5">
            <w:pPr>
              <w:jc w:val="center"/>
              <w:rPr>
                <w:rFonts w:eastAsia="Times New Roman" w:cs="Times New Roman"/>
                <w:sz w:val="16"/>
                <w:szCs w:val="16"/>
                <w:lang w:eastAsia="es-ES"/>
              </w:rPr>
            </w:pPr>
          </w:p>
          <w:p w14:paraId="61AEF3E5"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APITUX02-040/08</w:t>
            </w:r>
          </w:p>
          <w:p w14:paraId="0FCF87EA" w14:textId="77777777" w:rsidR="005A64E5" w:rsidRPr="005A64E5" w:rsidRDefault="005A64E5" w:rsidP="005A64E5">
            <w:pPr>
              <w:jc w:val="center"/>
              <w:rPr>
                <w:rFonts w:eastAsia="Times New Roman" w:cs="Times New Roman"/>
                <w:sz w:val="16"/>
                <w:szCs w:val="16"/>
                <w:lang w:val="en-US" w:eastAsia="es-ES"/>
              </w:rPr>
            </w:pPr>
          </w:p>
          <w:p w14:paraId="279DC8D1"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APITUX02-040/08.M1.P1</w:t>
            </w:r>
          </w:p>
          <w:p w14:paraId="6B2DC53A" w14:textId="77777777" w:rsidR="005A64E5" w:rsidRPr="005A64E5" w:rsidRDefault="005A64E5" w:rsidP="005A64E5">
            <w:pPr>
              <w:jc w:val="center"/>
              <w:rPr>
                <w:rFonts w:eastAsia="Times New Roman" w:cs="Times New Roman"/>
                <w:sz w:val="16"/>
                <w:szCs w:val="16"/>
                <w:lang w:val="en-US" w:eastAsia="es-ES"/>
              </w:rPr>
            </w:pPr>
          </w:p>
          <w:p w14:paraId="55F430F7"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APITUX02-040-08.M2.P2</w:t>
            </w:r>
          </w:p>
          <w:p w14:paraId="140746FB" w14:textId="77777777" w:rsidR="005A64E5" w:rsidRPr="005A64E5" w:rsidRDefault="005A64E5" w:rsidP="005A64E5">
            <w:pPr>
              <w:jc w:val="center"/>
              <w:rPr>
                <w:rFonts w:eastAsia="Times New Roman" w:cs="Times New Roman"/>
                <w:sz w:val="16"/>
                <w:szCs w:val="16"/>
                <w:lang w:val="en-US" w:eastAsia="es-ES"/>
              </w:rPr>
            </w:pPr>
          </w:p>
          <w:p w14:paraId="763AB717"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APITUX02-040-08.M3.P3</w:t>
            </w:r>
          </w:p>
          <w:p w14:paraId="458ED821" w14:textId="77777777" w:rsidR="005A64E5" w:rsidRPr="005A64E5" w:rsidRDefault="005A64E5" w:rsidP="005A64E5">
            <w:pPr>
              <w:jc w:val="center"/>
              <w:rPr>
                <w:rFonts w:eastAsia="Times New Roman" w:cs="Times New Roman"/>
                <w:sz w:val="16"/>
                <w:szCs w:val="16"/>
                <w:lang w:val="en-US" w:eastAsia="es-ES"/>
              </w:rPr>
            </w:pP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14063DB0" w14:textId="77777777" w:rsidR="005A64E5" w:rsidRPr="005A64E5" w:rsidRDefault="005A64E5" w:rsidP="005A64E5">
            <w:pPr>
              <w:jc w:val="center"/>
              <w:rPr>
                <w:rFonts w:eastAsia="Times New Roman" w:cs="Times New Roman"/>
                <w:sz w:val="16"/>
                <w:szCs w:val="16"/>
                <w:lang w:val="en-US" w:eastAsia="es-ES"/>
              </w:rPr>
            </w:pPr>
          </w:p>
          <w:p w14:paraId="4E79384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18/Jun/08</w:t>
            </w:r>
          </w:p>
          <w:p w14:paraId="1B71674C" w14:textId="77777777" w:rsidR="005A64E5" w:rsidRPr="005A64E5" w:rsidRDefault="005A64E5" w:rsidP="005A64E5">
            <w:pPr>
              <w:jc w:val="center"/>
              <w:rPr>
                <w:rFonts w:eastAsia="Times New Roman" w:cs="Times New Roman"/>
                <w:sz w:val="16"/>
                <w:szCs w:val="16"/>
                <w:lang w:eastAsia="es-ES"/>
              </w:rPr>
            </w:pPr>
          </w:p>
          <w:p w14:paraId="68947E1D" w14:textId="77777777" w:rsidR="005A64E5" w:rsidRPr="005A64E5" w:rsidRDefault="005A64E5" w:rsidP="005A64E5">
            <w:pPr>
              <w:jc w:val="center"/>
              <w:rPr>
                <w:rFonts w:eastAsia="Times New Roman" w:cs="Times New Roman"/>
                <w:sz w:val="16"/>
                <w:szCs w:val="16"/>
                <w:lang w:eastAsia="es-ES"/>
              </w:rPr>
            </w:pPr>
          </w:p>
          <w:p w14:paraId="23B6FE8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02/Oct/12</w:t>
            </w:r>
          </w:p>
          <w:p w14:paraId="3E4F01F1" w14:textId="77777777" w:rsidR="005A64E5" w:rsidRPr="005A64E5" w:rsidRDefault="005A64E5" w:rsidP="005A64E5">
            <w:pPr>
              <w:jc w:val="center"/>
              <w:rPr>
                <w:rFonts w:eastAsia="Times New Roman" w:cs="Times New Roman"/>
                <w:sz w:val="16"/>
                <w:szCs w:val="16"/>
                <w:lang w:eastAsia="es-ES"/>
              </w:rPr>
            </w:pPr>
          </w:p>
          <w:p w14:paraId="780A5B48" w14:textId="77777777" w:rsidR="005A64E5" w:rsidRPr="005A64E5" w:rsidRDefault="005A64E5" w:rsidP="005A64E5">
            <w:pPr>
              <w:jc w:val="center"/>
              <w:rPr>
                <w:rFonts w:eastAsia="Times New Roman" w:cs="Times New Roman"/>
                <w:sz w:val="16"/>
                <w:szCs w:val="16"/>
                <w:lang w:eastAsia="es-ES"/>
              </w:rPr>
            </w:pPr>
          </w:p>
          <w:p w14:paraId="405CC61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29/07/17</w:t>
            </w:r>
          </w:p>
          <w:p w14:paraId="4228B17B" w14:textId="77777777" w:rsidR="005A64E5" w:rsidRPr="005A64E5" w:rsidRDefault="005A64E5" w:rsidP="005A64E5">
            <w:pPr>
              <w:rPr>
                <w:rFonts w:eastAsia="Times New Roman" w:cs="Times New Roman"/>
                <w:sz w:val="16"/>
                <w:szCs w:val="16"/>
                <w:lang w:eastAsia="es-ES"/>
              </w:rPr>
            </w:pPr>
          </w:p>
          <w:p w14:paraId="2E2D93F3" w14:textId="77777777" w:rsidR="005A64E5" w:rsidRPr="005A64E5" w:rsidRDefault="005A64E5" w:rsidP="005A64E5">
            <w:pPr>
              <w:rPr>
                <w:rFonts w:eastAsia="Times New Roman" w:cs="Times New Roman"/>
                <w:sz w:val="16"/>
                <w:szCs w:val="16"/>
                <w:lang w:eastAsia="es-ES"/>
              </w:rPr>
            </w:pPr>
          </w:p>
          <w:p w14:paraId="2591AA1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val="en-US" w:eastAsia="es-ES"/>
              </w:rPr>
              <w:t>24/Oct/2019</w:t>
            </w: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60363161" w14:textId="77777777" w:rsidR="005A64E5" w:rsidRPr="005A64E5" w:rsidRDefault="005A64E5" w:rsidP="005A64E5">
            <w:pPr>
              <w:jc w:val="center"/>
              <w:rPr>
                <w:rFonts w:eastAsia="Times New Roman" w:cs="Times New Roman"/>
                <w:sz w:val="16"/>
                <w:szCs w:val="16"/>
                <w:lang w:eastAsia="es-ES"/>
              </w:rPr>
            </w:pPr>
          </w:p>
          <w:p w14:paraId="1A1142F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2342A059" w14:textId="77777777" w:rsidR="005A64E5" w:rsidRPr="005A64E5" w:rsidRDefault="005A64E5" w:rsidP="005A64E5">
            <w:pPr>
              <w:jc w:val="center"/>
              <w:rPr>
                <w:rFonts w:eastAsia="Times New Roman" w:cs="Times New Roman"/>
                <w:sz w:val="16"/>
                <w:szCs w:val="16"/>
                <w:lang w:eastAsia="es-ES"/>
              </w:rPr>
            </w:pPr>
          </w:p>
          <w:p w14:paraId="4E0E4D06" w14:textId="77777777" w:rsidR="005A64E5" w:rsidRPr="005A64E5" w:rsidRDefault="005A64E5" w:rsidP="005A64E5">
            <w:pPr>
              <w:jc w:val="center"/>
              <w:rPr>
                <w:rFonts w:eastAsia="Times New Roman" w:cs="Times New Roman"/>
                <w:sz w:val="16"/>
                <w:szCs w:val="16"/>
                <w:lang w:eastAsia="es-ES"/>
              </w:rPr>
            </w:pPr>
          </w:p>
          <w:p w14:paraId="15ADBF1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45889C03" w14:textId="77777777" w:rsidR="005A64E5" w:rsidRPr="005A64E5" w:rsidRDefault="005A64E5" w:rsidP="005A64E5">
            <w:pPr>
              <w:jc w:val="center"/>
              <w:rPr>
                <w:rFonts w:eastAsia="Times New Roman" w:cs="Times New Roman"/>
                <w:sz w:val="16"/>
                <w:szCs w:val="16"/>
                <w:lang w:eastAsia="es-ES"/>
              </w:rPr>
            </w:pPr>
          </w:p>
          <w:p w14:paraId="24D603F2" w14:textId="77777777" w:rsidR="005A64E5" w:rsidRPr="005A64E5" w:rsidRDefault="005A64E5" w:rsidP="005A64E5">
            <w:pPr>
              <w:jc w:val="center"/>
              <w:rPr>
                <w:rFonts w:eastAsia="Times New Roman" w:cs="Times New Roman"/>
                <w:sz w:val="16"/>
                <w:szCs w:val="16"/>
                <w:lang w:eastAsia="es-ES"/>
              </w:rPr>
            </w:pPr>
          </w:p>
          <w:p w14:paraId="4162211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6C9D83AB" w14:textId="77777777" w:rsidR="005A64E5" w:rsidRPr="005A64E5" w:rsidRDefault="005A64E5" w:rsidP="005A64E5">
            <w:pPr>
              <w:jc w:val="center"/>
              <w:rPr>
                <w:rFonts w:eastAsia="Times New Roman" w:cs="Times New Roman"/>
                <w:sz w:val="16"/>
                <w:szCs w:val="16"/>
                <w:lang w:eastAsia="es-ES"/>
              </w:rPr>
            </w:pPr>
          </w:p>
          <w:p w14:paraId="71D1160D" w14:textId="77777777" w:rsidR="005A64E5" w:rsidRPr="005A64E5" w:rsidRDefault="005A64E5" w:rsidP="005A64E5">
            <w:pPr>
              <w:jc w:val="center"/>
              <w:rPr>
                <w:rFonts w:eastAsia="Times New Roman" w:cs="Times New Roman"/>
                <w:sz w:val="16"/>
                <w:szCs w:val="16"/>
                <w:lang w:eastAsia="es-ES"/>
              </w:rPr>
            </w:pPr>
          </w:p>
          <w:p w14:paraId="7D47F65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4CC17C88" w14:textId="77777777" w:rsidR="005A64E5" w:rsidRPr="005A64E5" w:rsidRDefault="005A64E5" w:rsidP="005A64E5">
            <w:pPr>
              <w:jc w:val="center"/>
              <w:rPr>
                <w:rFonts w:eastAsia="Times New Roman" w:cs="Times New Roman"/>
                <w:sz w:val="16"/>
                <w:szCs w:val="16"/>
                <w:lang w:eastAsia="es-ES"/>
              </w:rPr>
            </w:pPr>
          </w:p>
          <w:p w14:paraId="35D35808" w14:textId="77777777" w:rsidR="005A64E5" w:rsidRPr="005A64E5" w:rsidRDefault="005A64E5" w:rsidP="005A64E5">
            <w:pPr>
              <w:jc w:val="center"/>
              <w:rPr>
                <w:rFonts w:eastAsia="Times New Roman" w:cs="Times New Roman"/>
                <w:sz w:val="16"/>
                <w:szCs w:val="16"/>
                <w:lang w:eastAsia="es-ES"/>
              </w:rPr>
            </w:pPr>
          </w:p>
          <w:p w14:paraId="07E4F09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01/Oct/07</w:t>
            </w:r>
          </w:p>
          <w:p w14:paraId="74EEA7D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02AA054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30/Sep/21</w:t>
            </w: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4F9844C9" w14:textId="77777777" w:rsidR="005A64E5" w:rsidRPr="005A64E5" w:rsidRDefault="005A64E5" w:rsidP="005A64E5">
            <w:pPr>
              <w:jc w:val="center"/>
              <w:rPr>
                <w:rFonts w:eastAsia="Times New Roman" w:cs="Arial"/>
                <w:b/>
                <w:bCs/>
                <w:sz w:val="16"/>
                <w:szCs w:val="16"/>
                <w:lang w:eastAsia="es-ES"/>
              </w:rPr>
            </w:pPr>
          </w:p>
          <w:p w14:paraId="1F93B960" w14:textId="77777777" w:rsidR="005A64E5" w:rsidRPr="005A64E5" w:rsidRDefault="005A64E5" w:rsidP="005A64E5">
            <w:pPr>
              <w:jc w:val="center"/>
              <w:rPr>
                <w:rFonts w:eastAsia="Times New Roman" w:cs="Arial"/>
                <w:b/>
                <w:bCs/>
                <w:sz w:val="16"/>
                <w:szCs w:val="16"/>
                <w:lang w:eastAsia="es-ES"/>
              </w:rPr>
            </w:pPr>
          </w:p>
          <w:p w14:paraId="013B6701" w14:textId="77777777" w:rsidR="005A64E5" w:rsidRPr="005A64E5" w:rsidRDefault="005A64E5" w:rsidP="005A64E5">
            <w:pPr>
              <w:jc w:val="center"/>
              <w:rPr>
                <w:rFonts w:eastAsia="Times New Roman" w:cs="Arial"/>
                <w:b/>
                <w:bCs/>
                <w:sz w:val="16"/>
                <w:szCs w:val="16"/>
                <w:lang w:eastAsia="es-ES"/>
              </w:rPr>
            </w:pPr>
          </w:p>
          <w:p w14:paraId="5EEB3DA5" w14:textId="77777777" w:rsidR="005A64E5" w:rsidRPr="005A64E5" w:rsidRDefault="005A64E5" w:rsidP="005A64E5">
            <w:pPr>
              <w:jc w:val="center"/>
              <w:rPr>
                <w:rFonts w:eastAsia="Times New Roman" w:cs="Times New Roman"/>
                <w:b/>
                <w:bCs/>
                <w:sz w:val="16"/>
                <w:szCs w:val="16"/>
                <w:lang w:eastAsia="es-ES"/>
              </w:rPr>
            </w:pPr>
          </w:p>
          <w:p w14:paraId="01A8CA33" w14:textId="77777777" w:rsidR="005A64E5" w:rsidRPr="005A64E5" w:rsidRDefault="005A64E5" w:rsidP="005A64E5">
            <w:pPr>
              <w:jc w:val="center"/>
              <w:rPr>
                <w:rFonts w:eastAsia="Times New Roman" w:cs="Times New Roman"/>
                <w:b/>
                <w:bCs/>
                <w:sz w:val="16"/>
                <w:szCs w:val="16"/>
                <w:lang w:eastAsia="es-MX"/>
              </w:rPr>
            </w:pPr>
            <w:r w:rsidRPr="005A64E5">
              <w:rPr>
                <w:rFonts w:eastAsia="Times New Roman" w:cs="Times New Roman"/>
                <w:b/>
                <w:bCs/>
                <w:sz w:val="16"/>
                <w:szCs w:val="16"/>
                <w:lang w:eastAsia="es-ES"/>
              </w:rPr>
              <w:t>9.15</w:t>
            </w:r>
          </w:p>
          <w:p w14:paraId="4361AAA5" w14:textId="77777777" w:rsidR="005A64E5" w:rsidRPr="005A64E5" w:rsidRDefault="005A64E5" w:rsidP="005A64E5">
            <w:pPr>
              <w:jc w:val="center"/>
              <w:rPr>
                <w:rFonts w:eastAsia="Times New Roman" w:cs="Arial"/>
                <w:b/>
                <w:bCs/>
                <w:sz w:val="16"/>
                <w:szCs w:val="16"/>
                <w:lang w:eastAsia="es-ES"/>
              </w:rPr>
            </w:pPr>
          </w:p>
        </w:tc>
      </w:tr>
      <w:tr w:rsidR="005A64E5" w:rsidRPr="005A64E5" w14:paraId="3F3DAC43" w14:textId="77777777" w:rsidTr="002F1D66">
        <w:trPr>
          <w:trHeight w:val="924"/>
          <w:jc w:val="center"/>
        </w:trPr>
        <w:tc>
          <w:tcPr>
            <w:tcW w:w="282"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613E9489" w14:textId="77777777" w:rsidR="005A64E5" w:rsidRPr="005A64E5" w:rsidRDefault="005A64E5" w:rsidP="005A64E5">
            <w:pPr>
              <w:jc w:val="center"/>
              <w:rPr>
                <w:rFonts w:eastAsia="Times New Roman" w:cs="Times New Roman"/>
                <w:b/>
                <w:sz w:val="16"/>
                <w:szCs w:val="16"/>
                <w:lang w:eastAsia="es-ES"/>
              </w:rPr>
            </w:pPr>
          </w:p>
          <w:p w14:paraId="38D53844" w14:textId="77777777" w:rsidR="005A64E5" w:rsidRPr="005A64E5" w:rsidRDefault="005A64E5" w:rsidP="005A64E5">
            <w:pPr>
              <w:jc w:val="center"/>
              <w:rPr>
                <w:rFonts w:eastAsia="Times New Roman" w:cs="Times New Roman"/>
                <w:b/>
                <w:sz w:val="16"/>
                <w:szCs w:val="16"/>
                <w:lang w:eastAsia="es-ES"/>
              </w:rPr>
            </w:pPr>
          </w:p>
          <w:p w14:paraId="66DC6324"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9</w:t>
            </w: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2FD43F22" w14:textId="77777777" w:rsidR="005A64E5" w:rsidRPr="005A64E5" w:rsidRDefault="005A64E5" w:rsidP="005A64E5">
            <w:pPr>
              <w:jc w:val="center"/>
              <w:rPr>
                <w:rFonts w:eastAsia="Times New Roman" w:cs="Times New Roman"/>
                <w:sz w:val="16"/>
                <w:szCs w:val="16"/>
                <w:lang w:val="pt-BR" w:eastAsia="es-ES"/>
              </w:rPr>
            </w:pPr>
          </w:p>
          <w:p w14:paraId="7C86DA22" w14:textId="77777777" w:rsidR="005A64E5" w:rsidRPr="005A64E5" w:rsidRDefault="005A64E5" w:rsidP="005A64E5">
            <w:pPr>
              <w:jc w:val="center"/>
              <w:rPr>
                <w:rFonts w:eastAsia="Times New Roman" w:cs="Times New Roman"/>
                <w:sz w:val="16"/>
                <w:szCs w:val="16"/>
                <w:lang w:val="pt-BR" w:eastAsia="es-ES"/>
              </w:rPr>
            </w:pPr>
            <w:r w:rsidRPr="005A64E5">
              <w:rPr>
                <w:rFonts w:eastAsia="Times New Roman" w:cs="Times New Roman"/>
                <w:sz w:val="16"/>
                <w:szCs w:val="16"/>
                <w:lang w:val="pt-BR" w:eastAsia="es-ES"/>
              </w:rPr>
              <w:t>Grupo Alijadores de Tuxpan, S.A. de C.V.</w:t>
            </w:r>
          </w:p>
          <w:p w14:paraId="5C6B41F0" w14:textId="77777777" w:rsidR="005A64E5" w:rsidRPr="005A64E5" w:rsidRDefault="005A64E5" w:rsidP="005A64E5">
            <w:pPr>
              <w:jc w:val="center"/>
              <w:rPr>
                <w:rFonts w:eastAsia="Times New Roman" w:cs="Times New Roman"/>
                <w:sz w:val="16"/>
                <w:szCs w:val="16"/>
                <w:lang w:val="pt-BR" w:eastAsia="es-ES"/>
              </w:rPr>
            </w:pP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19CD6A22" w14:textId="77777777" w:rsidR="005A64E5" w:rsidRPr="005A64E5" w:rsidRDefault="005A64E5" w:rsidP="005A64E5">
            <w:pPr>
              <w:ind w:left="-44"/>
              <w:jc w:val="center"/>
              <w:rPr>
                <w:rFonts w:eastAsia="Times New Roman" w:cs="Times New Roman"/>
                <w:sz w:val="16"/>
                <w:szCs w:val="16"/>
                <w:lang w:eastAsia="es-ES"/>
              </w:rPr>
            </w:pPr>
          </w:p>
          <w:p w14:paraId="786D5AF0"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Maniobras y amarre de cabos.</w:t>
            </w: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1646990F" w14:textId="77777777" w:rsidR="005A64E5" w:rsidRPr="005A64E5" w:rsidRDefault="005A64E5" w:rsidP="005A64E5">
            <w:pPr>
              <w:jc w:val="center"/>
              <w:rPr>
                <w:rFonts w:eastAsia="Times New Roman" w:cs="Times New Roman"/>
                <w:sz w:val="16"/>
                <w:szCs w:val="16"/>
                <w:lang w:eastAsia="es-ES"/>
              </w:rPr>
            </w:pPr>
          </w:p>
          <w:p w14:paraId="2D6A8F4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APITUX02-047/10</w:t>
            </w:r>
          </w:p>
          <w:p w14:paraId="6C071418" w14:textId="77777777" w:rsidR="005A64E5" w:rsidRPr="005A64E5" w:rsidRDefault="005A64E5" w:rsidP="005A64E5">
            <w:pPr>
              <w:jc w:val="center"/>
              <w:rPr>
                <w:rFonts w:eastAsia="Times New Roman" w:cs="Times New Roman"/>
                <w:sz w:val="16"/>
                <w:szCs w:val="16"/>
                <w:lang w:eastAsia="es-ES"/>
              </w:rPr>
            </w:pPr>
          </w:p>
          <w:p w14:paraId="669AC83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APITUX02-047/10.M1.P1.</w:t>
            </w: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5B00BF2C" w14:textId="77777777" w:rsidR="005A64E5" w:rsidRPr="005A64E5" w:rsidRDefault="005A64E5" w:rsidP="005A64E5">
            <w:pPr>
              <w:jc w:val="center"/>
              <w:rPr>
                <w:rFonts w:eastAsia="Times New Roman" w:cs="Times New Roman"/>
                <w:sz w:val="16"/>
                <w:szCs w:val="16"/>
                <w:lang w:eastAsia="es-ES"/>
              </w:rPr>
            </w:pPr>
          </w:p>
          <w:p w14:paraId="46B2F43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29/Ene/10</w:t>
            </w:r>
          </w:p>
          <w:p w14:paraId="5A4FDE23" w14:textId="77777777" w:rsidR="005A64E5" w:rsidRPr="005A64E5" w:rsidRDefault="005A64E5" w:rsidP="005A64E5">
            <w:pPr>
              <w:jc w:val="center"/>
              <w:rPr>
                <w:rFonts w:eastAsia="Times New Roman" w:cs="Times New Roman"/>
                <w:sz w:val="16"/>
                <w:szCs w:val="16"/>
                <w:lang w:eastAsia="es-ES"/>
              </w:rPr>
            </w:pPr>
          </w:p>
          <w:p w14:paraId="4509BDBB" w14:textId="77777777" w:rsidR="005A64E5" w:rsidRPr="005A64E5" w:rsidRDefault="005A64E5" w:rsidP="005A64E5">
            <w:pPr>
              <w:jc w:val="center"/>
              <w:rPr>
                <w:rFonts w:eastAsia="Times New Roman" w:cs="Times New Roman"/>
                <w:sz w:val="16"/>
                <w:szCs w:val="16"/>
                <w:lang w:eastAsia="es-ES"/>
              </w:rPr>
            </w:pPr>
          </w:p>
          <w:p w14:paraId="21C080A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20/DIC/2019</w:t>
            </w: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71157391" w14:textId="77777777" w:rsidR="005A64E5" w:rsidRPr="005A64E5" w:rsidRDefault="005A64E5" w:rsidP="005A64E5">
            <w:pPr>
              <w:jc w:val="center"/>
              <w:rPr>
                <w:rFonts w:eastAsia="Times New Roman" w:cs="Times New Roman"/>
                <w:sz w:val="16"/>
                <w:szCs w:val="16"/>
                <w:lang w:eastAsia="es-ES"/>
              </w:rPr>
            </w:pPr>
          </w:p>
          <w:p w14:paraId="5EFF722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08CAC1A6" w14:textId="77777777" w:rsidR="005A64E5" w:rsidRPr="005A64E5" w:rsidRDefault="005A64E5" w:rsidP="005A64E5">
            <w:pPr>
              <w:jc w:val="center"/>
              <w:rPr>
                <w:rFonts w:eastAsia="Times New Roman" w:cs="Times New Roman"/>
                <w:sz w:val="16"/>
                <w:szCs w:val="16"/>
                <w:lang w:eastAsia="es-ES"/>
              </w:rPr>
            </w:pPr>
          </w:p>
          <w:p w14:paraId="6573A65D" w14:textId="77777777" w:rsidR="005A64E5" w:rsidRPr="005A64E5" w:rsidRDefault="005A64E5" w:rsidP="005A64E5">
            <w:pPr>
              <w:jc w:val="center"/>
              <w:rPr>
                <w:rFonts w:eastAsia="Times New Roman" w:cs="Times New Roman"/>
                <w:sz w:val="16"/>
                <w:szCs w:val="16"/>
                <w:lang w:eastAsia="es-ES"/>
              </w:rPr>
            </w:pPr>
          </w:p>
          <w:p w14:paraId="20C22C4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542A831A" w14:textId="77777777" w:rsidR="005A64E5" w:rsidRPr="005A64E5" w:rsidRDefault="005A64E5" w:rsidP="005A64E5">
            <w:pPr>
              <w:jc w:val="center"/>
              <w:rPr>
                <w:rFonts w:eastAsia="Times New Roman" w:cs="Times New Roman"/>
                <w:sz w:val="16"/>
                <w:szCs w:val="16"/>
                <w:lang w:eastAsia="es-ES"/>
              </w:rPr>
            </w:pP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7DF46352" w14:textId="77777777" w:rsidR="005A64E5" w:rsidRPr="005A64E5" w:rsidRDefault="005A64E5" w:rsidP="005A64E5">
            <w:pPr>
              <w:jc w:val="center"/>
              <w:rPr>
                <w:rFonts w:eastAsia="Times New Roman" w:cs="Times New Roman"/>
                <w:sz w:val="16"/>
                <w:szCs w:val="16"/>
                <w:lang w:eastAsia="es-ES"/>
              </w:rPr>
            </w:pPr>
          </w:p>
          <w:p w14:paraId="239329B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21/Dic/09</w:t>
            </w:r>
          </w:p>
          <w:p w14:paraId="5FB32A2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7765764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20/Dic/24</w:t>
            </w:r>
          </w:p>
          <w:p w14:paraId="0A788181" w14:textId="77777777" w:rsidR="005A64E5" w:rsidRPr="005A64E5" w:rsidRDefault="005A64E5" w:rsidP="005A64E5">
            <w:pPr>
              <w:jc w:val="center"/>
              <w:rPr>
                <w:rFonts w:eastAsia="Times New Roman" w:cs="Times New Roman"/>
                <w:sz w:val="16"/>
                <w:szCs w:val="16"/>
                <w:lang w:eastAsia="es-ES"/>
              </w:rPr>
            </w:pP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4C0CEC62" w14:textId="77777777" w:rsidR="005A64E5" w:rsidRPr="005A64E5" w:rsidRDefault="005A64E5" w:rsidP="005A64E5">
            <w:pPr>
              <w:jc w:val="center"/>
              <w:rPr>
                <w:rFonts w:eastAsia="Times New Roman" w:cs="Arial"/>
                <w:bCs/>
                <w:sz w:val="16"/>
                <w:szCs w:val="16"/>
                <w:lang w:eastAsia="es-ES"/>
              </w:rPr>
            </w:pPr>
          </w:p>
          <w:p w14:paraId="26D5401F" w14:textId="77777777" w:rsidR="005A64E5" w:rsidRPr="005A64E5" w:rsidRDefault="005A64E5" w:rsidP="005A64E5">
            <w:pPr>
              <w:jc w:val="center"/>
              <w:rPr>
                <w:rFonts w:eastAsia="Times New Roman" w:cs="Arial"/>
                <w:bCs/>
                <w:color w:val="FF0000"/>
                <w:sz w:val="16"/>
                <w:szCs w:val="16"/>
                <w:lang w:eastAsia="es-ES"/>
              </w:rPr>
            </w:pPr>
          </w:p>
          <w:p w14:paraId="5E09BAE7" w14:textId="77777777" w:rsidR="005A64E5" w:rsidRPr="005A64E5" w:rsidRDefault="005A64E5" w:rsidP="005A64E5">
            <w:pPr>
              <w:jc w:val="center"/>
              <w:rPr>
                <w:rFonts w:eastAsia="Times New Roman" w:cs="Arial"/>
                <w:bCs/>
                <w:sz w:val="16"/>
                <w:szCs w:val="16"/>
                <w:lang w:eastAsia="es-ES"/>
              </w:rPr>
            </w:pPr>
            <w:r w:rsidRPr="005A64E5">
              <w:rPr>
                <w:rFonts w:eastAsia="Times New Roman" w:cs="Arial"/>
                <w:bCs/>
                <w:sz w:val="16"/>
                <w:szCs w:val="16"/>
                <w:lang w:eastAsia="es-ES"/>
              </w:rPr>
              <w:t>Amarre</w:t>
            </w:r>
          </w:p>
          <w:p w14:paraId="3654215C" w14:textId="77777777" w:rsidR="005A64E5" w:rsidRPr="005A64E5" w:rsidRDefault="005A64E5" w:rsidP="005A64E5">
            <w:pPr>
              <w:jc w:val="center"/>
              <w:rPr>
                <w:rFonts w:eastAsia="Times New Roman" w:cs="Arial"/>
                <w:bCs/>
                <w:sz w:val="16"/>
                <w:szCs w:val="16"/>
                <w:lang w:eastAsia="es-ES"/>
              </w:rPr>
            </w:pPr>
            <w:r w:rsidRPr="005A64E5">
              <w:rPr>
                <w:rFonts w:eastAsia="Times New Roman" w:cs="Arial"/>
                <w:bCs/>
                <w:sz w:val="16"/>
                <w:szCs w:val="16"/>
                <w:lang w:eastAsia="es-ES"/>
              </w:rPr>
              <w:t>0.00</w:t>
            </w:r>
          </w:p>
          <w:p w14:paraId="5490A069" w14:textId="77777777" w:rsidR="005A64E5" w:rsidRPr="005A64E5" w:rsidRDefault="005A64E5" w:rsidP="005A64E5">
            <w:pPr>
              <w:jc w:val="center"/>
              <w:rPr>
                <w:rFonts w:eastAsia="Times New Roman" w:cs="Times New Roman"/>
                <w:bCs/>
                <w:sz w:val="16"/>
                <w:szCs w:val="16"/>
                <w:lang w:eastAsia="es-ES"/>
              </w:rPr>
            </w:pPr>
            <w:r w:rsidRPr="005A64E5">
              <w:rPr>
                <w:rFonts w:eastAsia="Times New Roman" w:cs="Times New Roman"/>
                <w:bCs/>
                <w:sz w:val="16"/>
                <w:szCs w:val="16"/>
                <w:lang w:eastAsia="es-ES"/>
              </w:rPr>
              <w:t>Maniobras</w:t>
            </w:r>
          </w:p>
          <w:p w14:paraId="4B66BBC1" w14:textId="77777777" w:rsidR="005A64E5" w:rsidRPr="005A64E5" w:rsidRDefault="005A64E5" w:rsidP="005A64E5">
            <w:pPr>
              <w:jc w:val="center"/>
              <w:rPr>
                <w:rFonts w:eastAsia="Times New Roman" w:cs="Arial"/>
                <w:b/>
                <w:bCs/>
                <w:sz w:val="16"/>
                <w:szCs w:val="16"/>
                <w:lang w:eastAsia="es-ES"/>
              </w:rPr>
            </w:pPr>
            <w:r w:rsidRPr="005A64E5">
              <w:rPr>
                <w:rFonts w:eastAsia="Times New Roman" w:cs="Times New Roman"/>
                <w:b/>
                <w:bCs/>
                <w:sz w:val="16"/>
                <w:szCs w:val="16"/>
                <w:lang w:eastAsia="es-ES"/>
              </w:rPr>
              <w:t>110.19</w:t>
            </w:r>
          </w:p>
        </w:tc>
      </w:tr>
      <w:tr w:rsidR="005A64E5" w:rsidRPr="005A64E5" w14:paraId="036A2F50" w14:textId="77777777" w:rsidTr="002F1D66">
        <w:trPr>
          <w:trHeight w:val="60"/>
          <w:jc w:val="center"/>
        </w:trPr>
        <w:tc>
          <w:tcPr>
            <w:tcW w:w="282"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3C065551" w14:textId="77777777" w:rsidR="005A64E5" w:rsidRPr="005A64E5" w:rsidRDefault="005A64E5" w:rsidP="005A64E5">
            <w:pPr>
              <w:rPr>
                <w:rFonts w:eastAsia="Times New Roman" w:cs="Times New Roman"/>
                <w:b/>
                <w:sz w:val="16"/>
                <w:szCs w:val="16"/>
                <w:lang w:eastAsia="es-ES"/>
              </w:rPr>
            </w:pPr>
          </w:p>
          <w:p w14:paraId="5A03C922" w14:textId="77777777" w:rsidR="005A64E5" w:rsidRPr="005A64E5" w:rsidRDefault="005A64E5" w:rsidP="005A64E5">
            <w:pPr>
              <w:rPr>
                <w:rFonts w:eastAsia="Times New Roman" w:cs="Times New Roman"/>
                <w:b/>
                <w:sz w:val="16"/>
                <w:szCs w:val="16"/>
                <w:lang w:eastAsia="es-ES"/>
              </w:rPr>
            </w:pPr>
          </w:p>
          <w:p w14:paraId="5E480CD8"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10</w:t>
            </w: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0D219F1A" w14:textId="77777777" w:rsidR="005A64E5" w:rsidRPr="005A64E5" w:rsidRDefault="005A64E5" w:rsidP="005A64E5">
            <w:pPr>
              <w:rPr>
                <w:rFonts w:eastAsia="Times New Roman" w:cs="Times New Roman"/>
                <w:sz w:val="16"/>
                <w:szCs w:val="16"/>
                <w:lang w:eastAsia="es-ES"/>
              </w:rPr>
            </w:pPr>
          </w:p>
          <w:p w14:paraId="5DE159B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Logística Integral del Puerto,</w:t>
            </w:r>
          </w:p>
          <w:p w14:paraId="293CE22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S.A. de C.V.</w:t>
            </w: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1FBCF658" w14:textId="77777777" w:rsidR="005A64E5" w:rsidRPr="005A64E5" w:rsidRDefault="005A64E5" w:rsidP="005A64E5">
            <w:pPr>
              <w:rPr>
                <w:rFonts w:eastAsia="Times New Roman" w:cs="Times New Roman"/>
                <w:sz w:val="16"/>
                <w:szCs w:val="16"/>
                <w:lang w:eastAsia="es-ES"/>
              </w:rPr>
            </w:pPr>
          </w:p>
          <w:p w14:paraId="2F435155"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Lanchaje</w:t>
            </w: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4493E8AB" w14:textId="77777777" w:rsidR="005A64E5" w:rsidRPr="005A64E5" w:rsidRDefault="005A64E5" w:rsidP="005A64E5">
            <w:pPr>
              <w:jc w:val="center"/>
              <w:rPr>
                <w:rFonts w:eastAsia="Times New Roman" w:cs="Times New Roman"/>
                <w:sz w:val="16"/>
                <w:szCs w:val="16"/>
                <w:lang w:eastAsia="es-ES"/>
              </w:rPr>
            </w:pPr>
          </w:p>
          <w:p w14:paraId="7951CA3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APITUX02-052/11</w:t>
            </w:r>
          </w:p>
          <w:p w14:paraId="51C6FDD0" w14:textId="77777777" w:rsidR="005A64E5" w:rsidRPr="005A64E5" w:rsidRDefault="005A64E5" w:rsidP="005A64E5">
            <w:pPr>
              <w:jc w:val="center"/>
              <w:rPr>
                <w:rFonts w:eastAsia="Times New Roman" w:cs="Times New Roman"/>
                <w:sz w:val="16"/>
                <w:szCs w:val="16"/>
                <w:lang w:eastAsia="es-ES"/>
              </w:rPr>
            </w:pPr>
          </w:p>
          <w:p w14:paraId="5A03F4F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APITUX02-052/11.M1</w:t>
            </w:r>
          </w:p>
          <w:p w14:paraId="64DAABB5" w14:textId="77777777" w:rsidR="005A64E5" w:rsidRPr="005A64E5" w:rsidRDefault="005A64E5" w:rsidP="005A64E5">
            <w:pPr>
              <w:jc w:val="center"/>
              <w:rPr>
                <w:rFonts w:eastAsia="Times New Roman" w:cs="Times New Roman"/>
                <w:sz w:val="16"/>
                <w:szCs w:val="16"/>
                <w:lang w:eastAsia="es-ES"/>
              </w:rPr>
            </w:pPr>
          </w:p>
          <w:p w14:paraId="33FA2D2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APITUX02-052/11.M2.P1</w:t>
            </w:r>
          </w:p>
          <w:p w14:paraId="1FA1ED75" w14:textId="77777777" w:rsidR="005A64E5" w:rsidRPr="005A64E5" w:rsidRDefault="005A64E5" w:rsidP="005A64E5">
            <w:pPr>
              <w:jc w:val="center"/>
              <w:rPr>
                <w:rFonts w:eastAsia="Times New Roman" w:cs="Times New Roman"/>
                <w:sz w:val="16"/>
                <w:szCs w:val="16"/>
                <w:lang w:eastAsia="es-ES"/>
              </w:rPr>
            </w:pPr>
          </w:p>
          <w:p w14:paraId="221F6A4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APITUX02-052/11.M3.P2</w:t>
            </w:r>
          </w:p>
          <w:p w14:paraId="2A3C4E21" w14:textId="77777777" w:rsidR="005A64E5" w:rsidRPr="005A64E5" w:rsidRDefault="005A64E5" w:rsidP="005A64E5">
            <w:pPr>
              <w:jc w:val="center"/>
              <w:rPr>
                <w:rFonts w:eastAsia="Times New Roman" w:cs="Times New Roman"/>
                <w:sz w:val="16"/>
                <w:szCs w:val="16"/>
                <w:lang w:eastAsia="es-ES"/>
              </w:rPr>
            </w:pP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668E0DE5" w14:textId="77777777" w:rsidR="005A64E5" w:rsidRPr="005A64E5" w:rsidRDefault="005A64E5" w:rsidP="005A64E5">
            <w:pPr>
              <w:jc w:val="center"/>
              <w:rPr>
                <w:rFonts w:eastAsia="Times New Roman" w:cs="Times New Roman"/>
                <w:sz w:val="16"/>
                <w:szCs w:val="16"/>
                <w:lang w:eastAsia="es-ES"/>
              </w:rPr>
            </w:pPr>
          </w:p>
          <w:p w14:paraId="72B7F61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26/Jul/11</w:t>
            </w:r>
          </w:p>
          <w:p w14:paraId="1668996A" w14:textId="77777777" w:rsidR="005A64E5" w:rsidRPr="005A64E5" w:rsidRDefault="005A64E5" w:rsidP="005A64E5">
            <w:pPr>
              <w:jc w:val="center"/>
              <w:rPr>
                <w:rFonts w:eastAsia="Times New Roman" w:cs="Times New Roman"/>
                <w:sz w:val="16"/>
                <w:szCs w:val="16"/>
                <w:lang w:eastAsia="es-ES"/>
              </w:rPr>
            </w:pPr>
          </w:p>
          <w:p w14:paraId="45D22EE1" w14:textId="77777777" w:rsidR="005A64E5" w:rsidRPr="005A64E5" w:rsidRDefault="005A64E5" w:rsidP="005A64E5">
            <w:pPr>
              <w:rPr>
                <w:rFonts w:eastAsia="Times New Roman" w:cs="Times New Roman"/>
                <w:sz w:val="16"/>
                <w:szCs w:val="16"/>
                <w:lang w:eastAsia="es-ES"/>
              </w:rPr>
            </w:pPr>
          </w:p>
          <w:p w14:paraId="2B5D507F" w14:textId="77777777" w:rsidR="005A64E5" w:rsidRPr="005A64E5" w:rsidRDefault="005A64E5" w:rsidP="005A64E5">
            <w:pPr>
              <w:rPr>
                <w:rFonts w:eastAsia="Times New Roman" w:cs="Times New Roman"/>
                <w:sz w:val="16"/>
                <w:szCs w:val="16"/>
                <w:lang w:eastAsia="es-ES"/>
              </w:rPr>
            </w:pPr>
          </w:p>
          <w:p w14:paraId="35E5DB0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21/Mar/13</w:t>
            </w:r>
          </w:p>
          <w:p w14:paraId="4E113D11" w14:textId="77777777" w:rsidR="005A64E5" w:rsidRPr="005A64E5" w:rsidRDefault="005A64E5" w:rsidP="005A64E5">
            <w:pPr>
              <w:jc w:val="center"/>
              <w:rPr>
                <w:rFonts w:eastAsia="Times New Roman" w:cs="Times New Roman"/>
                <w:sz w:val="16"/>
                <w:szCs w:val="16"/>
                <w:lang w:eastAsia="es-ES"/>
              </w:rPr>
            </w:pPr>
          </w:p>
          <w:p w14:paraId="066089A0" w14:textId="77777777" w:rsidR="005A64E5" w:rsidRPr="005A64E5" w:rsidRDefault="005A64E5" w:rsidP="005A64E5">
            <w:pPr>
              <w:jc w:val="center"/>
              <w:rPr>
                <w:rFonts w:eastAsia="Times New Roman" w:cs="Times New Roman"/>
                <w:sz w:val="16"/>
                <w:szCs w:val="16"/>
                <w:lang w:eastAsia="es-ES"/>
              </w:rPr>
            </w:pPr>
          </w:p>
          <w:p w14:paraId="408C677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19/Abr/16</w:t>
            </w:r>
          </w:p>
          <w:p w14:paraId="656902E2" w14:textId="77777777" w:rsidR="005A64E5" w:rsidRPr="005A64E5" w:rsidRDefault="005A64E5" w:rsidP="005A64E5">
            <w:pPr>
              <w:rPr>
                <w:rFonts w:eastAsia="Times New Roman" w:cs="Times New Roman"/>
                <w:sz w:val="16"/>
                <w:szCs w:val="16"/>
                <w:lang w:eastAsia="es-ES"/>
              </w:rPr>
            </w:pPr>
          </w:p>
          <w:p w14:paraId="08A09815" w14:textId="77777777" w:rsidR="005A64E5" w:rsidRPr="005A64E5" w:rsidRDefault="005A64E5" w:rsidP="005A64E5">
            <w:pPr>
              <w:rPr>
                <w:rFonts w:eastAsia="Times New Roman" w:cs="Times New Roman"/>
                <w:sz w:val="16"/>
                <w:szCs w:val="16"/>
                <w:lang w:eastAsia="es-ES"/>
              </w:rPr>
            </w:pPr>
          </w:p>
          <w:p w14:paraId="13F71A6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17/Jun/19</w:t>
            </w: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09BC7A73" w14:textId="77777777" w:rsidR="005A64E5" w:rsidRPr="005A64E5" w:rsidRDefault="005A64E5" w:rsidP="005A64E5">
            <w:pPr>
              <w:rPr>
                <w:rFonts w:eastAsia="Times New Roman" w:cs="Times New Roman"/>
                <w:sz w:val="16"/>
                <w:szCs w:val="16"/>
                <w:lang w:eastAsia="es-ES"/>
              </w:rPr>
            </w:pPr>
          </w:p>
          <w:p w14:paraId="1EB2348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35958245" w14:textId="77777777" w:rsidR="005A64E5" w:rsidRPr="005A64E5" w:rsidRDefault="005A64E5" w:rsidP="005A64E5">
            <w:pPr>
              <w:jc w:val="center"/>
              <w:rPr>
                <w:rFonts w:eastAsia="Times New Roman" w:cs="Times New Roman"/>
                <w:sz w:val="16"/>
                <w:szCs w:val="16"/>
                <w:lang w:eastAsia="es-ES"/>
              </w:rPr>
            </w:pPr>
          </w:p>
          <w:p w14:paraId="43B3747F" w14:textId="77777777" w:rsidR="005A64E5" w:rsidRPr="005A64E5" w:rsidRDefault="005A64E5" w:rsidP="005A64E5">
            <w:pPr>
              <w:jc w:val="center"/>
              <w:rPr>
                <w:rFonts w:eastAsia="Times New Roman" w:cs="Times New Roman"/>
                <w:sz w:val="16"/>
                <w:szCs w:val="16"/>
                <w:lang w:eastAsia="es-ES"/>
              </w:rPr>
            </w:pPr>
          </w:p>
          <w:p w14:paraId="56890766" w14:textId="77777777" w:rsidR="005A64E5" w:rsidRPr="005A64E5" w:rsidRDefault="005A64E5" w:rsidP="005A64E5">
            <w:pPr>
              <w:jc w:val="center"/>
              <w:rPr>
                <w:rFonts w:eastAsia="Times New Roman" w:cs="Times New Roman"/>
                <w:sz w:val="16"/>
                <w:szCs w:val="16"/>
                <w:lang w:eastAsia="es-ES"/>
              </w:rPr>
            </w:pPr>
          </w:p>
          <w:p w14:paraId="61EDB70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 años</w:t>
            </w:r>
          </w:p>
          <w:p w14:paraId="7793AC15" w14:textId="77777777" w:rsidR="005A64E5" w:rsidRPr="005A64E5" w:rsidRDefault="005A64E5" w:rsidP="005A64E5">
            <w:pPr>
              <w:jc w:val="center"/>
              <w:rPr>
                <w:rFonts w:eastAsia="Times New Roman" w:cs="Times New Roman"/>
                <w:sz w:val="16"/>
                <w:szCs w:val="16"/>
                <w:lang w:eastAsia="es-ES"/>
              </w:rPr>
            </w:pPr>
          </w:p>
          <w:p w14:paraId="773D9D55" w14:textId="77777777" w:rsidR="005A64E5" w:rsidRPr="005A64E5" w:rsidRDefault="005A64E5" w:rsidP="005A64E5">
            <w:pPr>
              <w:jc w:val="center"/>
              <w:rPr>
                <w:rFonts w:eastAsia="Times New Roman" w:cs="Times New Roman"/>
                <w:sz w:val="16"/>
                <w:szCs w:val="16"/>
                <w:lang w:eastAsia="es-ES"/>
              </w:rPr>
            </w:pPr>
          </w:p>
          <w:p w14:paraId="11C9C1E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 años</w:t>
            </w:r>
          </w:p>
          <w:p w14:paraId="041FEC9F" w14:textId="77777777" w:rsidR="005A64E5" w:rsidRPr="005A64E5" w:rsidRDefault="005A64E5" w:rsidP="005A64E5">
            <w:pPr>
              <w:jc w:val="center"/>
              <w:rPr>
                <w:rFonts w:eastAsia="Times New Roman" w:cs="Times New Roman"/>
                <w:sz w:val="16"/>
                <w:szCs w:val="16"/>
                <w:lang w:eastAsia="es-ES"/>
              </w:rPr>
            </w:pPr>
          </w:p>
          <w:p w14:paraId="57C54A5B" w14:textId="77777777" w:rsidR="005A64E5" w:rsidRPr="005A64E5" w:rsidRDefault="005A64E5" w:rsidP="005A64E5">
            <w:pPr>
              <w:jc w:val="center"/>
              <w:rPr>
                <w:rFonts w:eastAsia="Times New Roman" w:cs="Times New Roman"/>
                <w:sz w:val="16"/>
                <w:szCs w:val="16"/>
                <w:lang w:eastAsia="es-ES"/>
              </w:rPr>
            </w:pPr>
          </w:p>
          <w:p w14:paraId="46C2608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 años</w:t>
            </w: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29FEAC62" w14:textId="77777777" w:rsidR="005A64E5" w:rsidRPr="005A64E5" w:rsidRDefault="005A64E5" w:rsidP="005A64E5">
            <w:pPr>
              <w:rPr>
                <w:rFonts w:eastAsia="Times New Roman" w:cs="Times New Roman"/>
                <w:sz w:val="16"/>
                <w:szCs w:val="16"/>
                <w:lang w:eastAsia="es-ES"/>
              </w:rPr>
            </w:pPr>
          </w:p>
          <w:p w14:paraId="2A27F70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23/Feb/11</w:t>
            </w:r>
          </w:p>
          <w:p w14:paraId="5A3DAA8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0AC4D49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22/feb/22</w:t>
            </w: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3C1C77E0" w14:textId="77777777" w:rsidR="005A64E5" w:rsidRPr="005A64E5" w:rsidRDefault="005A64E5" w:rsidP="005A64E5">
            <w:pPr>
              <w:rPr>
                <w:rFonts w:eastAsia="Times New Roman" w:cs="Arial"/>
                <w:b/>
                <w:bCs/>
                <w:sz w:val="16"/>
                <w:szCs w:val="16"/>
                <w:lang w:eastAsia="es-ES"/>
              </w:rPr>
            </w:pPr>
          </w:p>
          <w:p w14:paraId="2B2FB01B" w14:textId="77777777" w:rsidR="005A64E5" w:rsidRPr="005A64E5" w:rsidRDefault="005A64E5" w:rsidP="005A64E5">
            <w:pPr>
              <w:jc w:val="center"/>
              <w:rPr>
                <w:rFonts w:eastAsia="Times New Roman" w:cs="Arial"/>
                <w:b/>
                <w:bCs/>
                <w:sz w:val="16"/>
                <w:szCs w:val="16"/>
                <w:lang w:eastAsia="es-ES"/>
              </w:rPr>
            </w:pPr>
          </w:p>
          <w:p w14:paraId="5F83CC94" w14:textId="77777777" w:rsidR="005A64E5" w:rsidRPr="005A64E5" w:rsidRDefault="005A64E5" w:rsidP="005A64E5">
            <w:pPr>
              <w:jc w:val="center"/>
              <w:rPr>
                <w:rFonts w:eastAsia="Times New Roman" w:cs="Times New Roman"/>
                <w:bCs/>
                <w:sz w:val="16"/>
                <w:szCs w:val="16"/>
                <w:lang w:eastAsia="es-ES"/>
              </w:rPr>
            </w:pPr>
          </w:p>
          <w:p w14:paraId="5E4C42A0" w14:textId="77777777" w:rsidR="005A64E5" w:rsidRPr="005A64E5" w:rsidRDefault="005A64E5" w:rsidP="005A64E5">
            <w:pPr>
              <w:jc w:val="center"/>
              <w:rPr>
                <w:rFonts w:eastAsia="Times New Roman" w:cs="Times New Roman"/>
                <w:b/>
                <w:bCs/>
                <w:sz w:val="16"/>
                <w:szCs w:val="16"/>
                <w:lang w:eastAsia="es-MX"/>
              </w:rPr>
            </w:pPr>
            <w:r w:rsidRPr="005A64E5">
              <w:rPr>
                <w:rFonts w:eastAsia="Times New Roman" w:cs="Times New Roman"/>
                <w:b/>
                <w:bCs/>
                <w:sz w:val="16"/>
                <w:szCs w:val="16"/>
                <w:lang w:eastAsia="es-ES"/>
              </w:rPr>
              <w:t>4.60</w:t>
            </w:r>
          </w:p>
          <w:p w14:paraId="2EA4CD71" w14:textId="77777777" w:rsidR="005A64E5" w:rsidRPr="005A64E5" w:rsidRDefault="005A64E5" w:rsidP="005A64E5">
            <w:pPr>
              <w:jc w:val="center"/>
              <w:rPr>
                <w:rFonts w:eastAsia="Times New Roman" w:cs="Arial"/>
                <w:b/>
                <w:bCs/>
                <w:sz w:val="16"/>
                <w:szCs w:val="16"/>
                <w:lang w:eastAsia="es-ES"/>
              </w:rPr>
            </w:pPr>
          </w:p>
        </w:tc>
      </w:tr>
      <w:tr w:rsidR="005A64E5" w:rsidRPr="005A64E5" w14:paraId="20D888CF" w14:textId="77777777" w:rsidTr="002F1D66">
        <w:trPr>
          <w:trHeight w:val="1749"/>
          <w:jc w:val="center"/>
        </w:trPr>
        <w:tc>
          <w:tcPr>
            <w:tcW w:w="282" w:type="pct"/>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tcPr>
          <w:p w14:paraId="1BA5B993" w14:textId="77777777" w:rsidR="005A64E5" w:rsidRPr="005A64E5" w:rsidRDefault="005A64E5" w:rsidP="005A64E5">
            <w:pPr>
              <w:jc w:val="center"/>
              <w:rPr>
                <w:rFonts w:eastAsia="Times New Roman" w:cs="Times New Roman"/>
                <w:b/>
                <w:sz w:val="16"/>
                <w:szCs w:val="16"/>
                <w:lang w:eastAsia="es-ES"/>
              </w:rPr>
            </w:pPr>
          </w:p>
          <w:p w14:paraId="3FCD0801" w14:textId="77777777" w:rsidR="005A64E5" w:rsidRPr="005A64E5" w:rsidRDefault="005A64E5" w:rsidP="005A64E5">
            <w:pPr>
              <w:jc w:val="center"/>
              <w:rPr>
                <w:rFonts w:eastAsia="Times New Roman" w:cs="Times New Roman"/>
                <w:b/>
                <w:sz w:val="16"/>
                <w:szCs w:val="16"/>
                <w:lang w:eastAsia="es-ES"/>
              </w:rPr>
            </w:pPr>
          </w:p>
          <w:p w14:paraId="37B8F2C5" w14:textId="77777777" w:rsidR="005A64E5" w:rsidRPr="005A64E5" w:rsidRDefault="005A64E5" w:rsidP="005A64E5">
            <w:pPr>
              <w:jc w:val="center"/>
              <w:rPr>
                <w:rFonts w:eastAsia="Times New Roman" w:cs="Times New Roman"/>
                <w:b/>
                <w:sz w:val="16"/>
                <w:szCs w:val="16"/>
                <w:lang w:eastAsia="es-ES"/>
              </w:rPr>
            </w:pPr>
          </w:p>
          <w:p w14:paraId="4D463254"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11</w:t>
            </w: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1905944A" w14:textId="77777777" w:rsidR="005A64E5" w:rsidRPr="005A64E5" w:rsidRDefault="005A64E5" w:rsidP="005A64E5">
            <w:pPr>
              <w:jc w:val="both"/>
              <w:rPr>
                <w:rFonts w:eastAsia="Times New Roman" w:cs="Times New Roman"/>
                <w:sz w:val="16"/>
                <w:szCs w:val="16"/>
                <w:lang w:eastAsia="es-ES"/>
              </w:rPr>
            </w:pPr>
          </w:p>
          <w:p w14:paraId="06169136" w14:textId="77777777" w:rsidR="005A64E5" w:rsidRPr="005A64E5" w:rsidRDefault="005A64E5" w:rsidP="005A64E5">
            <w:pPr>
              <w:jc w:val="both"/>
              <w:rPr>
                <w:rFonts w:eastAsia="Times New Roman" w:cs="Times New Roman"/>
                <w:sz w:val="16"/>
                <w:szCs w:val="16"/>
                <w:lang w:eastAsia="es-ES"/>
              </w:rPr>
            </w:pPr>
          </w:p>
          <w:p w14:paraId="2ACD6C2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Tajín Consignaciones, S.A. de C.V.</w:t>
            </w: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25BBF6F5"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Maniobras: Carga, descarga, alijo, almacenaje, estiba y acarreo dentro del puerto, así como amarre de cabos de las embarcaciones que arriben al puerto.</w:t>
            </w:r>
          </w:p>
          <w:p w14:paraId="36FDCB1A" w14:textId="77777777" w:rsidR="005A64E5" w:rsidRPr="005A64E5" w:rsidRDefault="005A64E5" w:rsidP="005A64E5">
            <w:pPr>
              <w:ind w:left="-44"/>
              <w:jc w:val="center"/>
              <w:rPr>
                <w:rFonts w:eastAsia="Times New Roman" w:cs="Times New Roman"/>
                <w:sz w:val="16"/>
                <w:szCs w:val="16"/>
                <w:lang w:eastAsia="es-ES"/>
              </w:rPr>
            </w:pP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416583D4" w14:textId="77777777" w:rsidR="005A64E5" w:rsidRPr="005A64E5" w:rsidRDefault="005A64E5" w:rsidP="005A64E5">
            <w:pPr>
              <w:rPr>
                <w:rFonts w:eastAsia="Times New Roman" w:cs="Times New Roman"/>
                <w:sz w:val="16"/>
                <w:szCs w:val="16"/>
                <w:lang w:eastAsia="es-ES"/>
              </w:rPr>
            </w:pPr>
          </w:p>
          <w:p w14:paraId="6E7F3E9E"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APITUX02-053/11</w:t>
            </w:r>
          </w:p>
          <w:p w14:paraId="2292351A" w14:textId="77777777" w:rsidR="005A64E5" w:rsidRPr="005A64E5" w:rsidRDefault="005A64E5" w:rsidP="005A64E5">
            <w:pPr>
              <w:jc w:val="center"/>
              <w:rPr>
                <w:rFonts w:eastAsia="Times New Roman" w:cs="Times New Roman"/>
                <w:sz w:val="16"/>
                <w:szCs w:val="16"/>
                <w:lang w:val="en-US" w:eastAsia="es-ES"/>
              </w:rPr>
            </w:pPr>
          </w:p>
          <w:p w14:paraId="5E0BEA1B"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APITUX02-053/11.M1.P1.</w:t>
            </w:r>
          </w:p>
          <w:p w14:paraId="0A20E87A" w14:textId="77777777" w:rsidR="005A64E5" w:rsidRPr="005A64E5" w:rsidRDefault="005A64E5" w:rsidP="005A64E5">
            <w:pPr>
              <w:jc w:val="center"/>
              <w:rPr>
                <w:rFonts w:eastAsia="Times New Roman" w:cs="Times New Roman"/>
                <w:sz w:val="16"/>
                <w:szCs w:val="16"/>
                <w:lang w:val="en-US" w:eastAsia="es-ES"/>
              </w:rPr>
            </w:pPr>
          </w:p>
          <w:p w14:paraId="2B833B8E"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APITUX02-053/11.M2.P2.</w:t>
            </w:r>
          </w:p>
          <w:p w14:paraId="64908901" w14:textId="77777777" w:rsidR="005A64E5" w:rsidRPr="005A64E5" w:rsidRDefault="005A64E5" w:rsidP="005A64E5">
            <w:pPr>
              <w:jc w:val="center"/>
              <w:rPr>
                <w:rFonts w:eastAsia="Times New Roman" w:cs="Times New Roman"/>
                <w:sz w:val="16"/>
                <w:szCs w:val="16"/>
                <w:lang w:val="en-US" w:eastAsia="es-ES"/>
              </w:rPr>
            </w:pP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17E4E413" w14:textId="77777777" w:rsidR="005A64E5" w:rsidRPr="005A64E5" w:rsidRDefault="005A64E5" w:rsidP="005A64E5">
            <w:pPr>
              <w:rPr>
                <w:rFonts w:eastAsia="Times New Roman" w:cs="Times New Roman"/>
                <w:sz w:val="16"/>
                <w:szCs w:val="16"/>
                <w:lang w:val="en-US" w:eastAsia="es-ES"/>
              </w:rPr>
            </w:pPr>
          </w:p>
          <w:p w14:paraId="430E784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08/Ago/11</w:t>
            </w:r>
          </w:p>
          <w:p w14:paraId="1D2931A8" w14:textId="77777777" w:rsidR="005A64E5" w:rsidRPr="005A64E5" w:rsidRDefault="005A64E5" w:rsidP="005A64E5">
            <w:pPr>
              <w:jc w:val="center"/>
              <w:rPr>
                <w:rFonts w:eastAsia="Times New Roman" w:cs="Times New Roman"/>
                <w:sz w:val="16"/>
                <w:szCs w:val="16"/>
                <w:lang w:eastAsia="es-ES"/>
              </w:rPr>
            </w:pPr>
          </w:p>
          <w:p w14:paraId="5062C928" w14:textId="77777777" w:rsidR="005A64E5" w:rsidRPr="005A64E5" w:rsidRDefault="005A64E5" w:rsidP="005A64E5">
            <w:pPr>
              <w:jc w:val="center"/>
              <w:rPr>
                <w:rFonts w:eastAsia="Times New Roman" w:cs="Times New Roman"/>
                <w:sz w:val="16"/>
                <w:szCs w:val="16"/>
                <w:lang w:eastAsia="es-ES"/>
              </w:rPr>
            </w:pPr>
          </w:p>
          <w:p w14:paraId="78CBD62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24/Mar/17</w:t>
            </w:r>
          </w:p>
          <w:p w14:paraId="3EE46399" w14:textId="77777777" w:rsidR="005A64E5" w:rsidRPr="005A64E5" w:rsidRDefault="005A64E5" w:rsidP="005A64E5">
            <w:pPr>
              <w:rPr>
                <w:rFonts w:eastAsia="Times New Roman" w:cs="Times New Roman"/>
                <w:sz w:val="16"/>
                <w:szCs w:val="16"/>
                <w:lang w:eastAsia="es-ES"/>
              </w:rPr>
            </w:pPr>
          </w:p>
          <w:p w14:paraId="5ACDCA1C" w14:textId="77777777" w:rsidR="005A64E5" w:rsidRPr="005A64E5" w:rsidRDefault="005A64E5" w:rsidP="005A64E5">
            <w:pPr>
              <w:rPr>
                <w:rFonts w:eastAsia="Times New Roman" w:cs="Times New Roman"/>
                <w:sz w:val="16"/>
                <w:szCs w:val="16"/>
                <w:lang w:eastAsia="es-ES"/>
              </w:rPr>
            </w:pPr>
          </w:p>
          <w:p w14:paraId="23CF72B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10/Oct/19</w:t>
            </w: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6871529D" w14:textId="77777777" w:rsidR="005A64E5" w:rsidRPr="005A64E5" w:rsidRDefault="005A64E5" w:rsidP="005A64E5">
            <w:pPr>
              <w:jc w:val="center"/>
              <w:rPr>
                <w:rFonts w:eastAsia="Times New Roman" w:cs="Times New Roman"/>
                <w:sz w:val="16"/>
                <w:szCs w:val="16"/>
                <w:lang w:eastAsia="es-ES"/>
              </w:rPr>
            </w:pPr>
          </w:p>
          <w:p w14:paraId="5E7B335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p w14:paraId="376D766F" w14:textId="77777777" w:rsidR="005A64E5" w:rsidRPr="005A64E5" w:rsidRDefault="005A64E5" w:rsidP="005A64E5">
            <w:pPr>
              <w:jc w:val="center"/>
              <w:rPr>
                <w:rFonts w:eastAsia="Times New Roman" w:cs="Times New Roman"/>
                <w:sz w:val="16"/>
                <w:szCs w:val="16"/>
                <w:lang w:eastAsia="es-ES"/>
              </w:rPr>
            </w:pPr>
          </w:p>
          <w:p w14:paraId="7D655464" w14:textId="77777777" w:rsidR="005A64E5" w:rsidRPr="005A64E5" w:rsidRDefault="005A64E5" w:rsidP="005A64E5">
            <w:pPr>
              <w:jc w:val="center"/>
              <w:rPr>
                <w:rFonts w:eastAsia="Times New Roman" w:cs="Times New Roman"/>
                <w:sz w:val="16"/>
                <w:szCs w:val="16"/>
                <w:lang w:eastAsia="es-ES"/>
              </w:rPr>
            </w:pPr>
          </w:p>
          <w:p w14:paraId="336378E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 años</w:t>
            </w:r>
          </w:p>
          <w:p w14:paraId="0A218059" w14:textId="77777777" w:rsidR="005A64E5" w:rsidRPr="005A64E5" w:rsidRDefault="005A64E5" w:rsidP="005A64E5">
            <w:pPr>
              <w:rPr>
                <w:rFonts w:eastAsia="Times New Roman" w:cs="Times New Roman"/>
                <w:sz w:val="16"/>
                <w:szCs w:val="16"/>
                <w:lang w:eastAsia="es-ES"/>
              </w:rPr>
            </w:pPr>
          </w:p>
          <w:p w14:paraId="42458EAE" w14:textId="77777777" w:rsidR="005A64E5" w:rsidRPr="005A64E5" w:rsidRDefault="005A64E5" w:rsidP="005A64E5">
            <w:pPr>
              <w:rPr>
                <w:rFonts w:eastAsia="Times New Roman" w:cs="Times New Roman"/>
                <w:sz w:val="16"/>
                <w:szCs w:val="16"/>
                <w:lang w:eastAsia="es-ES"/>
              </w:rPr>
            </w:pPr>
          </w:p>
          <w:p w14:paraId="017F737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117D764C" w14:textId="77777777" w:rsidR="005A64E5" w:rsidRPr="005A64E5" w:rsidRDefault="005A64E5" w:rsidP="005A64E5">
            <w:pPr>
              <w:rPr>
                <w:rFonts w:eastAsia="Times New Roman" w:cs="Times New Roman"/>
                <w:sz w:val="16"/>
                <w:szCs w:val="16"/>
                <w:lang w:eastAsia="es-ES"/>
              </w:rPr>
            </w:pPr>
          </w:p>
          <w:p w14:paraId="153001D4" w14:textId="77777777" w:rsidR="005A64E5" w:rsidRPr="005A64E5" w:rsidRDefault="005A64E5" w:rsidP="005A64E5">
            <w:pPr>
              <w:rPr>
                <w:rFonts w:eastAsia="Times New Roman" w:cs="Times New Roman"/>
                <w:sz w:val="16"/>
                <w:szCs w:val="16"/>
                <w:lang w:eastAsia="es-ES"/>
              </w:rPr>
            </w:pPr>
          </w:p>
          <w:p w14:paraId="6DC2D42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13/Jul/11</w:t>
            </w:r>
          </w:p>
          <w:p w14:paraId="6652C6B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109DF5D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12/Jul/21</w:t>
            </w:r>
          </w:p>
          <w:p w14:paraId="16ECAB52" w14:textId="77777777" w:rsidR="005A64E5" w:rsidRPr="005A64E5" w:rsidRDefault="005A64E5" w:rsidP="005A64E5">
            <w:pPr>
              <w:jc w:val="center"/>
              <w:rPr>
                <w:rFonts w:eastAsia="Times New Roman" w:cs="Times New Roman"/>
                <w:sz w:val="16"/>
                <w:szCs w:val="16"/>
                <w:lang w:eastAsia="es-ES"/>
              </w:rPr>
            </w:pPr>
          </w:p>
          <w:p w14:paraId="10753272" w14:textId="77777777" w:rsidR="005A64E5" w:rsidRPr="005A64E5" w:rsidRDefault="005A64E5" w:rsidP="005A64E5">
            <w:pPr>
              <w:jc w:val="center"/>
              <w:rPr>
                <w:rFonts w:eastAsia="Times New Roman" w:cs="Times New Roman"/>
                <w:sz w:val="16"/>
                <w:szCs w:val="16"/>
                <w:lang w:eastAsia="es-ES"/>
              </w:rPr>
            </w:pP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7B1D0817" w14:textId="77777777" w:rsidR="005A64E5" w:rsidRPr="005A64E5" w:rsidRDefault="005A64E5" w:rsidP="005A64E5">
            <w:pPr>
              <w:jc w:val="center"/>
              <w:rPr>
                <w:rFonts w:eastAsia="Times New Roman" w:cs="Arial"/>
                <w:b/>
                <w:bCs/>
                <w:sz w:val="16"/>
                <w:szCs w:val="16"/>
                <w:lang w:eastAsia="es-ES"/>
              </w:rPr>
            </w:pPr>
          </w:p>
          <w:p w14:paraId="23CC61E7" w14:textId="77777777" w:rsidR="005A64E5" w:rsidRPr="005A64E5" w:rsidRDefault="005A64E5" w:rsidP="005A64E5">
            <w:pPr>
              <w:jc w:val="center"/>
              <w:rPr>
                <w:rFonts w:eastAsia="Times New Roman" w:cs="Arial"/>
                <w:b/>
                <w:bCs/>
                <w:sz w:val="16"/>
                <w:szCs w:val="16"/>
                <w:lang w:eastAsia="es-ES"/>
              </w:rPr>
            </w:pPr>
          </w:p>
          <w:p w14:paraId="72D4A505" w14:textId="77777777" w:rsidR="005A64E5" w:rsidRPr="005A64E5" w:rsidRDefault="005A64E5" w:rsidP="005A64E5">
            <w:pPr>
              <w:rPr>
                <w:rFonts w:eastAsia="Times New Roman" w:cs="Arial"/>
                <w:b/>
                <w:bCs/>
                <w:sz w:val="16"/>
                <w:szCs w:val="16"/>
                <w:lang w:eastAsia="es-ES"/>
              </w:rPr>
            </w:pPr>
          </w:p>
          <w:p w14:paraId="62CBA34E" w14:textId="77777777" w:rsidR="005A64E5" w:rsidRPr="005A64E5" w:rsidRDefault="005A64E5" w:rsidP="005A64E5">
            <w:pPr>
              <w:jc w:val="center"/>
              <w:rPr>
                <w:rFonts w:eastAsia="Times New Roman" w:cs="Times New Roman"/>
                <w:b/>
                <w:bCs/>
                <w:sz w:val="16"/>
                <w:szCs w:val="16"/>
                <w:lang w:eastAsia="es-MX"/>
              </w:rPr>
            </w:pPr>
            <w:r w:rsidRPr="005A64E5">
              <w:rPr>
                <w:rFonts w:eastAsia="Times New Roman" w:cs="Times New Roman"/>
                <w:bCs/>
                <w:sz w:val="16"/>
                <w:szCs w:val="16"/>
                <w:lang w:eastAsia="es-ES"/>
              </w:rPr>
              <w:t xml:space="preserve">                              </w:t>
            </w:r>
            <w:r w:rsidRPr="005A64E5">
              <w:rPr>
                <w:rFonts w:eastAsia="Times New Roman" w:cs="Times New Roman"/>
                <w:b/>
                <w:bCs/>
                <w:sz w:val="16"/>
                <w:szCs w:val="16"/>
                <w:lang w:eastAsia="es-ES"/>
              </w:rPr>
              <w:t>49.53</w:t>
            </w:r>
          </w:p>
          <w:p w14:paraId="3944D628" w14:textId="77777777" w:rsidR="005A64E5" w:rsidRPr="005A64E5" w:rsidRDefault="005A64E5" w:rsidP="005A64E5">
            <w:pPr>
              <w:jc w:val="center"/>
              <w:rPr>
                <w:rFonts w:eastAsia="Times New Roman" w:cs="Arial"/>
                <w:b/>
                <w:bCs/>
                <w:sz w:val="16"/>
                <w:szCs w:val="16"/>
                <w:lang w:eastAsia="es-ES"/>
              </w:rPr>
            </w:pPr>
          </w:p>
        </w:tc>
      </w:tr>
      <w:tr w:rsidR="005A64E5" w:rsidRPr="005A64E5" w14:paraId="7DE650BF" w14:textId="77777777" w:rsidTr="002F1D66">
        <w:trPr>
          <w:trHeight w:val="1402"/>
          <w:jc w:val="center"/>
        </w:trPr>
        <w:tc>
          <w:tcPr>
            <w:tcW w:w="282"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2E054398" w14:textId="77777777" w:rsidR="005A64E5" w:rsidRPr="005A64E5" w:rsidRDefault="005A64E5" w:rsidP="005A64E5">
            <w:pPr>
              <w:jc w:val="center"/>
              <w:rPr>
                <w:rFonts w:eastAsia="Times New Roman" w:cs="Times New Roman"/>
                <w:b/>
                <w:bCs/>
                <w:sz w:val="16"/>
                <w:szCs w:val="16"/>
                <w:lang w:eastAsia="es-ES"/>
              </w:rPr>
            </w:pPr>
          </w:p>
          <w:p w14:paraId="1AFEE242" w14:textId="77777777" w:rsidR="005A64E5" w:rsidRPr="005A64E5" w:rsidRDefault="005A64E5" w:rsidP="005A64E5">
            <w:pPr>
              <w:jc w:val="center"/>
              <w:rPr>
                <w:rFonts w:eastAsia="Times New Roman" w:cs="Times New Roman"/>
                <w:b/>
                <w:bCs/>
                <w:sz w:val="16"/>
                <w:szCs w:val="16"/>
                <w:lang w:eastAsia="es-ES"/>
              </w:rPr>
            </w:pPr>
          </w:p>
          <w:p w14:paraId="3F3AAEC1" w14:textId="77777777" w:rsidR="005A64E5" w:rsidRPr="005A64E5" w:rsidRDefault="005A64E5" w:rsidP="005A64E5">
            <w:pPr>
              <w:rPr>
                <w:rFonts w:eastAsia="Times New Roman" w:cs="Times New Roman"/>
                <w:b/>
                <w:bCs/>
                <w:sz w:val="16"/>
                <w:szCs w:val="16"/>
                <w:lang w:eastAsia="es-ES"/>
              </w:rPr>
            </w:pPr>
          </w:p>
          <w:p w14:paraId="494F0578"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12</w:t>
            </w: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7791A0E3" w14:textId="77777777" w:rsidR="005A64E5" w:rsidRPr="005A64E5" w:rsidRDefault="005A64E5" w:rsidP="005A64E5">
            <w:pPr>
              <w:jc w:val="center"/>
              <w:rPr>
                <w:rFonts w:eastAsia="Times New Roman" w:cs="Tahoma"/>
                <w:sz w:val="16"/>
                <w:szCs w:val="16"/>
                <w:lang w:eastAsia="es-MX"/>
              </w:rPr>
            </w:pPr>
          </w:p>
          <w:p w14:paraId="28D60B91" w14:textId="77777777" w:rsidR="005A64E5" w:rsidRPr="005A64E5" w:rsidRDefault="005A64E5" w:rsidP="005A64E5">
            <w:pPr>
              <w:rPr>
                <w:rFonts w:eastAsia="Times New Roman" w:cs="Tahoma"/>
                <w:sz w:val="16"/>
                <w:szCs w:val="16"/>
                <w:lang w:eastAsia="es-MX"/>
              </w:rPr>
            </w:pPr>
          </w:p>
          <w:p w14:paraId="3686911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ahoma"/>
                <w:sz w:val="16"/>
                <w:szCs w:val="16"/>
                <w:lang w:eastAsia="es-MX"/>
              </w:rPr>
              <w:t>Ferroservicios, S. A. de C. V.</w:t>
            </w: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637A04C3" w14:textId="77777777" w:rsidR="005A64E5" w:rsidRPr="005A64E5" w:rsidRDefault="005A64E5" w:rsidP="005A64E5">
            <w:pPr>
              <w:rPr>
                <w:rFonts w:eastAsia="Times New Roman" w:cs="Tahoma"/>
                <w:sz w:val="16"/>
                <w:szCs w:val="16"/>
                <w:lang w:eastAsia="es-MX"/>
              </w:rPr>
            </w:pPr>
          </w:p>
          <w:p w14:paraId="5B159703" w14:textId="77777777" w:rsidR="005A64E5" w:rsidRPr="005A64E5" w:rsidRDefault="005A64E5" w:rsidP="005A64E5">
            <w:pPr>
              <w:rPr>
                <w:rFonts w:eastAsia="Times New Roman" w:cs="Tahoma"/>
                <w:sz w:val="16"/>
                <w:szCs w:val="16"/>
                <w:lang w:eastAsia="es-MX"/>
              </w:rPr>
            </w:pPr>
          </w:p>
          <w:p w14:paraId="664F36B0" w14:textId="77777777" w:rsidR="005A64E5" w:rsidRPr="005A64E5" w:rsidRDefault="005A64E5" w:rsidP="005A64E5">
            <w:pPr>
              <w:ind w:left="-44"/>
              <w:jc w:val="center"/>
              <w:rPr>
                <w:rFonts w:eastAsia="Times New Roman" w:cs="Tahoma"/>
                <w:sz w:val="16"/>
                <w:szCs w:val="16"/>
                <w:lang w:eastAsia="es-MX"/>
              </w:rPr>
            </w:pPr>
          </w:p>
          <w:p w14:paraId="07F1EDA9"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ahoma"/>
                <w:sz w:val="16"/>
                <w:szCs w:val="16"/>
                <w:lang w:eastAsia="es-MX"/>
              </w:rPr>
              <w:t>Maniobras.</w:t>
            </w: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67371933" w14:textId="77777777" w:rsidR="005A64E5" w:rsidRPr="005A64E5" w:rsidRDefault="005A64E5" w:rsidP="005A64E5">
            <w:pPr>
              <w:jc w:val="center"/>
              <w:rPr>
                <w:rFonts w:eastAsia="Times New Roman" w:cs="Times New Roman"/>
                <w:sz w:val="16"/>
                <w:szCs w:val="16"/>
                <w:lang w:eastAsia="es-ES"/>
              </w:rPr>
            </w:pPr>
          </w:p>
          <w:p w14:paraId="47CEAB32" w14:textId="77777777" w:rsidR="005A64E5" w:rsidRPr="005A64E5" w:rsidRDefault="005A64E5" w:rsidP="005A64E5">
            <w:pPr>
              <w:rPr>
                <w:rFonts w:eastAsia="Times New Roman" w:cs="Times New Roman"/>
                <w:sz w:val="16"/>
                <w:szCs w:val="16"/>
                <w:lang w:eastAsia="es-ES"/>
              </w:rPr>
            </w:pPr>
          </w:p>
          <w:p w14:paraId="5E8A65B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APITUX02-063/14</w:t>
            </w: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7E6C30E8" w14:textId="77777777" w:rsidR="005A64E5" w:rsidRPr="005A64E5" w:rsidRDefault="005A64E5" w:rsidP="005A64E5">
            <w:pPr>
              <w:rPr>
                <w:rFonts w:eastAsia="Times New Roman" w:cs="Times New Roman"/>
                <w:sz w:val="16"/>
                <w:szCs w:val="16"/>
                <w:lang w:eastAsia="es-ES"/>
              </w:rPr>
            </w:pPr>
          </w:p>
          <w:p w14:paraId="179D2CEB" w14:textId="77777777" w:rsidR="005A64E5" w:rsidRPr="005A64E5" w:rsidRDefault="005A64E5" w:rsidP="005A64E5">
            <w:pPr>
              <w:rPr>
                <w:rFonts w:eastAsia="Times New Roman" w:cs="Times New Roman"/>
                <w:sz w:val="16"/>
                <w:szCs w:val="16"/>
                <w:lang w:eastAsia="es-ES"/>
              </w:rPr>
            </w:pPr>
          </w:p>
          <w:p w14:paraId="03D0F7EF" w14:textId="77777777" w:rsidR="005A64E5" w:rsidRPr="005A64E5" w:rsidRDefault="005A64E5" w:rsidP="005A64E5">
            <w:pPr>
              <w:rPr>
                <w:rFonts w:eastAsia="Times New Roman" w:cs="Times New Roman"/>
                <w:sz w:val="16"/>
                <w:szCs w:val="16"/>
                <w:lang w:eastAsia="es-ES"/>
              </w:rPr>
            </w:pPr>
          </w:p>
          <w:p w14:paraId="02C4470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18/Dic/14</w:t>
            </w: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3EE55153" w14:textId="77777777" w:rsidR="005A64E5" w:rsidRPr="005A64E5" w:rsidRDefault="005A64E5" w:rsidP="005A64E5">
            <w:pPr>
              <w:jc w:val="center"/>
              <w:rPr>
                <w:rFonts w:eastAsia="Times New Roman" w:cs="Times New Roman"/>
                <w:sz w:val="16"/>
                <w:szCs w:val="16"/>
                <w:lang w:eastAsia="es-ES"/>
              </w:rPr>
            </w:pPr>
          </w:p>
          <w:p w14:paraId="7E6DB411" w14:textId="77777777" w:rsidR="005A64E5" w:rsidRPr="005A64E5" w:rsidRDefault="005A64E5" w:rsidP="005A64E5">
            <w:pPr>
              <w:jc w:val="center"/>
              <w:rPr>
                <w:rFonts w:eastAsia="Times New Roman" w:cs="Times New Roman"/>
                <w:sz w:val="16"/>
                <w:szCs w:val="16"/>
                <w:lang w:eastAsia="es-ES"/>
              </w:rPr>
            </w:pPr>
          </w:p>
          <w:p w14:paraId="51A1FBFE" w14:textId="77777777" w:rsidR="005A64E5" w:rsidRPr="005A64E5" w:rsidRDefault="005A64E5" w:rsidP="005A64E5">
            <w:pPr>
              <w:jc w:val="center"/>
              <w:rPr>
                <w:rFonts w:eastAsia="Times New Roman" w:cs="Times New Roman"/>
                <w:sz w:val="16"/>
                <w:szCs w:val="16"/>
                <w:lang w:eastAsia="es-ES"/>
              </w:rPr>
            </w:pPr>
          </w:p>
          <w:p w14:paraId="4E4D170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7E78C2D3" w14:textId="77777777" w:rsidR="005A64E5" w:rsidRPr="005A64E5" w:rsidRDefault="005A64E5" w:rsidP="005A64E5">
            <w:pPr>
              <w:jc w:val="center"/>
              <w:rPr>
                <w:rFonts w:eastAsia="Times New Roman" w:cs="Times New Roman"/>
                <w:sz w:val="16"/>
                <w:szCs w:val="16"/>
                <w:lang w:eastAsia="es-ES"/>
              </w:rPr>
            </w:pPr>
          </w:p>
          <w:p w14:paraId="79D718B4" w14:textId="77777777" w:rsidR="005A64E5" w:rsidRPr="005A64E5" w:rsidRDefault="005A64E5" w:rsidP="005A64E5">
            <w:pPr>
              <w:jc w:val="center"/>
              <w:rPr>
                <w:rFonts w:eastAsia="Times New Roman" w:cs="Times New Roman"/>
                <w:sz w:val="16"/>
                <w:szCs w:val="16"/>
                <w:lang w:eastAsia="es-ES"/>
              </w:rPr>
            </w:pPr>
          </w:p>
          <w:p w14:paraId="4BDB9B9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02/Dic/14</w:t>
            </w:r>
          </w:p>
          <w:p w14:paraId="42EBCBF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6AFD793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01/Dic/24</w:t>
            </w:r>
          </w:p>
          <w:p w14:paraId="1920C1D9" w14:textId="77777777" w:rsidR="005A64E5" w:rsidRPr="005A64E5" w:rsidRDefault="005A64E5" w:rsidP="005A64E5">
            <w:pPr>
              <w:jc w:val="center"/>
              <w:rPr>
                <w:rFonts w:eastAsia="Times New Roman" w:cs="Times New Roman"/>
                <w:sz w:val="16"/>
                <w:szCs w:val="16"/>
                <w:lang w:eastAsia="es-ES"/>
              </w:rPr>
            </w:pP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18B96D96" w14:textId="77777777" w:rsidR="005A64E5" w:rsidRPr="005A64E5" w:rsidRDefault="005A64E5" w:rsidP="005A64E5">
            <w:pPr>
              <w:jc w:val="center"/>
              <w:rPr>
                <w:rFonts w:eastAsia="Times New Roman" w:cs="Times New Roman"/>
                <w:sz w:val="16"/>
                <w:szCs w:val="16"/>
                <w:lang w:eastAsia="es-ES"/>
              </w:rPr>
            </w:pPr>
          </w:p>
          <w:p w14:paraId="1CADDF79" w14:textId="77777777" w:rsidR="005A64E5" w:rsidRPr="005A64E5" w:rsidRDefault="005A64E5" w:rsidP="005A64E5">
            <w:pPr>
              <w:jc w:val="center"/>
              <w:rPr>
                <w:rFonts w:eastAsia="Times New Roman" w:cs="Times New Roman"/>
                <w:sz w:val="16"/>
                <w:szCs w:val="16"/>
                <w:lang w:eastAsia="es-ES"/>
              </w:rPr>
            </w:pPr>
          </w:p>
          <w:p w14:paraId="5562DF7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PRES.SERV.</w:t>
            </w:r>
          </w:p>
          <w:p w14:paraId="4D241FD7" w14:textId="77777777" w:rsidR="005A64E5" w:rsidRPr="005A64E5" w:rsidRDefault="005A64E5" w:rsidP="005A64E5">
            <w:pPr>
              <w:jc w:val="center"/>
              <w:rPr>
                <w:rFonts w:eastAsia="Times New Roman" w:cs="Times New Roman"/>
                <w:b/>
                <w:bCs/>
                <w:sz w:val="16"/>
                <w:szCs w:val="16"/>
                <w:lang w:eastAsia="es-MX"/>
              </w:rPr>
            </w:pPr>
            <w:r w:rsidRPr="005A64E5">
              <w:rPr>
                <w:rFonts w:eastAsia="Times New Roman" w:cs="Times New Roman"/>
                <w:b/>
                <w:bCs/>
                <w:sz w:val="16"/>
                <w:szCs w:val="16"/>
                <w:lang w:eastAsia="es-ES"/>
              </w:rPr>
              <w:t>138.14</w:t>
            </w:r>
          </w:p>
        </w:tc>
      </w:tr>
      <w:tr w:rsidR="005A64E5" w:rsidRPr="005A64E5" w14:paraId="21EF9AB9" w14:textId="77777777" w:rsidTr="002F1D66">
        <w:trPr>
          <w:trHeight w:val="1059"/>
          <w:jc w:val="center"/>
        </w:trPr>
        <w:tc>
          <w:tcPr>
            <w:tcW w:w="282" w:type="pct"/>
            <w:tcBorders>
              <w:top w:val="nil"/>
              <w:left w:val="single" w:sz="8" w:space="0" w:color="auto"/>
              <w:bottom w:val="single" w:sz="8" w:space="0" w:color="auto"/>
              <w:right w:val="single" w:sz="8" w:space="0" w:color="auto"/>
            </w:tcBorders>
            <w:tcMar>
              <w:top w:w="0" w:type="dxa"/>
              <w:left w:w="70" w:type="dxa"/>
              <w:bottom w:w="0" w:type="dxa"/>
              <w:right w:w="70" w:type="dxa"/>
            </w:tcMar>
          </w:tcPr>
          <w:p w14:paraId="07B4A0D5" w14:textId="77777777" w:rsidR="005A64E5" w:rsidRPr="005A64E5" w:rsidRDefault="005A64E5" w:rsidP="005A64E5">
            <w:pPr>
              <w:jc w:val="center"/>
              <w:rPr>
                <w:rFonts w:eastAsia="Times New Roman" w:cs="Times New Roman"/>
                <w:b/>
                <w:bCs/>
                <w:sz w:val="16"/>
                <w:szCs w:val="16"/>
                <w:lang w:eastAsia="es-ES"/>
              </w:rPr>
            </w:pPr>
          </w:p>
          <w:p w14:paraId="378ABF28" w14:textId="77777777" w:rsidR="005A64E5" w:rsidRPr="005A64E5" w:rsidRDefault="005A64E5" w:rsidP="005A64E5">
            <w:pPr>
              <w:jc w:val="center"/>
              <w:rPr>
                <w:rFonts w:eastAsia="Times New Roman" w:cs="Times New Roman"/>
                <w:b/>
                <w:bCs/>
                <w:sz w:val="16"/>
                <w:szCs w:val="16"/>
                <w:lang w:eastAsia="es-ES"/>
              </w:rPr>
            </w:pPr>
          </w:p>
          <w:p w14:paraId="60D428B6" w14:textId="77777777" w:rsidR="005A64E5" w:rsidRPr="005A64E5" w:rsidRDefault="005A64E5" w:rsidP="005A64E5">
            <w:pPr>
              <w:jc w:val="center"/>
              <w:rPr>
                <w:rFonts w:eastAsia="Times New Roman" w:cs="Times New Roman"/>
                <w:b/>
                <w:bCs/>
                <w:sz w:val="16"/>
                <w:szCs w:val="16"/>
                <w:lang w:eastAsia="es-ES"/>
              </w:rPr>
            </w:pPr>
          </w:p>
          <w:p w14:paraId="462ABD63"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13</w:t>
            </w:r>
          </w:p>
        </w:tc>
        <w:tc>
          <w:tcPr>
            <w:tcW w:w="824" w:type="pct"/>
            <w:tcBorders>
              <w:top w:val="nil"/>
              <w:left w:val="nil"/>
              <w:bottom w:val="single" w:sz="8" w:space="0" w:color="auto"/>
              <w:right w:val="single" w:sz="8" w:space="0" w:color="auto"/>
            </w:tcBorders>
            <w:tcMar>
              <w:top w:w="0" w:type="dxa"/>
              <w:left w:w="70" w:type="dxa"/>
              <w:bottom w:w="0" w:type="dxa"/>
              <w:right w:w="70" w:type="dxa"/>
            </w:tcMar>
          </w:tcPr>
          <w:p w14:paraId="70B04EB0" w14:textId="77777777" w:rsidR="005A64E5" w:rsidRPr="005A64E5" w:rsidRDefault="005A64E5" w:rsidP="005A64E5">
            <w:pPr>
              <w:jc w:val="center"/>
              <w:rPr>
                <w:rFonts w:eastAsia="Times New Roman" w:cs="Tahoma"/>
                <w:sz w:val="16"/>
                <w:szCs w:val="16"/>
                <w:lang w:val="en-US" w:eastAsia="es-MX"/>
              </w:rPr>
            </w:pPr>
          </w:p>
          <w:p w14:paraId="36C799F8" w14:textId="77777777" w:rsidR="005A64E5" w:rsidRPr="005A64E5" w:rsidRDefault="005A64E5" w:rsidP="005A64E5">
            <w:pPr>
              <w:jc w:val="center"/>
              <w:rPr>
                <w:rFonts w:eastAsia="Times New Roman" w:cs="Tahoma"/>
                <w:sz w:val="16"/>
                <w:szCs w:val="16"/>
                <w:lang w:val="en-US" w:eastAsia="es-MX"/>
              </w:rPr>
            </w:pPr>
            <w:r w:rsidRPr="005A64E5">
              <w:rPr>
                <w:rFonts w:eastAsia="Times New Roman" w:cs="Tahoma"/>
                <w:sz w:val="16"/>
                <w:szCs w:val="16"/>
                <w:lang w:val="en-US" w:eastAsia="es-MX"/>
              </w:rPr>
              <w:t>Cuauhtémoc Ruvalcaba Gutierrez</w:t>
            </w:r>
          </w:p>
          <w:p w14:paraId="226A8574" w14:textId="77777777" w:rsidR="005A64E5" w:rsidRPr="005A64E5" w:rsidRDefault="005A64E5" w:rsidP="005A64E5">
            <w:pPr>
              <w:jc w:val="center"/>
              <w:rPr>
                <w:rFonts w:eastAsia="Times New Roman" w:cs="Tahoma"/>
                <w:sz w:val="16"/>
                <w:szCs w:val="16"/>
                <w:lang w:val="en-US" w:eastAsia="es-MX"/>
              </w:rPr>
            </w:pPr>
          </w:p>
        </w:tc>
        <w:tc>
          <w:tcPr>
            <w:tcW w:w="756" w:type="pct"/>
            <w:tcBorders>
              <w:top w:val="nil"/>
              <w:left w:val="nil"/>
              <w:bottom w:val="single" w:sz="8" w:space="0" w:color="auto"/>
              <w:right w:val="single" w:sz="8" w:space="0" w:color="auto"/>
            </w:tcBorders>
            <w:tcMar>
              <w:top w:w="0" w:type="dxa"/>
              <w:left w:w="70" w:type="dxa"/>
              <w:bottom w:w="0" w:type="dxa"/>
              <w:right w:w="70" w:type="dxa"/>
            </w:tcMar>
          </w:tcPr>
          <w:p w14:paraId="6B8E7C1E" w14:textId="77777777" w:rsidR="005A64E5" w:rsidRPr="005A64E5" w:rsidRDefault="005A64E5" w:rsidP="005A64E5">
            <w:pPr>
              <w:ind w:left="-44"/>
              <w:jc w:val="center"/>
              <w:rPr>
                <w:rFonts w:eastAsia="Times New Roman" w:cs="Tahoma"/>
                <w:sz w:val="16"/>
                <w:szCs w:val="16"/>
                <w:lang w:eastAsia="es-MX"/>
              </w:rPr>
            </w:pPr>
          </w:p>
          <w:p w14:paraId="543C87F4" w14:textId="77777777" w:rsidR="005A64E5" w:rsidRPr="005A64E5" w:rsidRDefault="005A64E5" w:rsidP="005A64E5">
            <w:pPr>
              <w:ind w:left="-44"/>
              <w:jc w:val="center"/>
              <w:rPr>
                <w:rFonts w:eastAsia="Times New Roman" w:cs="Tahoma"/>
                <w:sz w:val="16"/>
                <w:szCs w:val="16"/>
                <w:lang w:eastAsia="es-MX"/>
              </w:rPr>
            </w:pPr>
            <w:r w:rsidRPr="005A64E5">
              <w:rPr>
                <w:rFonts w:eastAsia="Times New Roman" w:cs="Tahoma"/>
                <w:sz w:val="16"/>
                <w:szCs w:val="16"/>
                <w:lang w:eastAsia="es-MX"/>
              </w:rPr>
              <w:t>Recolección de Residuos Sólidos Urbanos (Basura).</w:t>
            </w:r>
          </w:p>
        </w:tc>
        <w:tc>
          <w:tcPr>
            <w:tcW w:w="853" w:type="pct"/>
            <w:tcBorders>
              <w:top w:val="nil"/>
              <w:left w:val="nil"/>
              <w:bottom w:val="single" w:sz="8" w:space="0" w:color="auto"/>
              <w:right w:val="single" w:sz="8" w:space="0" w:color="auto"/>
            </w:tcBorders>
            <w:tcMar>
              <w:top w:w="0" w:type="dxa"/>
              <w:left w:w="70" w:type="dxa"/>
              <w:bottom w:w="0" w:type="dxa"/>
              <w:right w:w="70" w:type="dxa"/>
            </w:tcMar>
          </w:tcPr>
          <w:p w14:paraId="31387BA0" w14:textId="77777777" w:rsidR="005A64E5" w:rsidRPr="005A64E5" w:rsidRDefault="005A64E5" w:rsidP="005A64E5">
            <w:pPr>
              <w:rPr>
                <w:rFonts w:eastAsia="Times New Roman" w:cs="Times New Roman"/>
                <w:sz w:val="16"/>
                <w:szCs w:val="16"/>
                <w:lang w:eastAsia="es-ES"/>
              </w:rPr>
            </w:pPr>
          </w:p>
          <w:p w14:paraId="5EEB76C0"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APITUX02-066/15</w:t>
            </w:r>
          </w:p>
          <w:p w14:paraId="0A37847C" w14:textId="77777777" w:rsidR="005A64E5" w:rsidRPr="005A64E5" w:rsidRDefault="005A64E5" w:rsidP="005A64E5">
            <w:pPr>
              <w:jc w:val="center"/>
              <w:rPr>
                <w:rFonts w:eastAsia="Times New Roman" w:cs="Times New Roman"/>
                <w:sz w:val="16"/>
                <w:szCs w:val="16"/>
                <w:lang w:val="en-US" w:eastAsia="es-ES"/>
              </w:rPr>
            </w:pPr>
          </w:p>
          <w:p w14:paraId="0EE24FA2"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APITUX02-066/15.M1.P.1</w:t>
            </w:r>
          </w:p>
          <w:p w14:paraId="1B15B160" w14:textId="77777777" w:rsidR="005A64E5" w:rsidRPr="005A64E5" w:rsidRDefault="005A64E5" w:rsidP="005A64E5">
            <w:pPr>
              <w:jc w:val="center"/>
              <w:rPr>
                <w:rFonts w:eastAsia="Times New Roman" w:cs="Times New Roman"/>
                <w:sz w:val="16"/>
                <w:szCs w:val="16"/>
                <w:lang w:val="en-US" w:eastAsia="es-ES"/>
              </w:rPr>
            </w:pPr>
          </w:p>
          <w:p w14:paraId="2A427A35"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APITUX02-066/15.M2.P2.</w:t>
            </w:r>
          </w:p>
          <w:p w14:paraId="5356FDEC" w14:textId="77777777" w:rsidR="005A64E5" w:rsidRPr="005A64E5" w:rsidRDefault="005A64E5" w:rsidP="005A64E5">
            <w:pPr>
              <w:jc w:val="center"/>
              <w:rPr>
                <w:rFonts w:eastAsia="Times New Roman" w:cs="Times New Roman"/>
                <w:sz w:val="16"/>
                <w:szCs w:val="16"/>
                <w:lang w:val="en-US" w:eastAsia="es-ES"/>
              </w:rPr>
            </w:pPr>
          </w:p>
        </w:tc>
        <w:tc>
          <w:tcPr>
            <w:tcW w:w="724" w:type="pct"/>
            <w:tcBorders>
              <w:top w:val="nil"/>
              <w:left w:val="nil"/>
              <w:bottom w:val="single" w:sz="8" w:space="0" w:color="auto"/>
              <w:right w:val="single" w:sz="8" w:space="0" w:color="auto"/>
            </w:tcBorders>
            <w:tcMar>
              <w:top w:w="0" w:type="dxa"/>
              <w:left w:w="70" w:type="dxa"/>
              <w:bottom w:w="0" w:type="dxa"/>
              <w:right w:w="70" w:type="dxa"/>
            </w:tcMar>
          </w:tcPr>
          <w:p w14:paraId="4B582931" w14:textId="77777777" w:rsidR="005A64E5" w:rsidRPr="005A64E5" w:rsidRDefault="005A64E5" w:rsidP="005A64E5">
            <w:pPr>
              <w:jc w:val="center"/>
              <w:rPr>
                <w:rFonts w:eastAsia="Times New Roman" w:cs="Times New Roman"/>
                <w:sz w:val="16"/>
                <w:szCs w:val="16"/>
                <w:lang w:val="en-US" w:eastAsia="es-ES"/>
              </w:rPr>
            </w:pPr>
          </w:p>
          <w:p w14:paraId="10310A3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02/Oct/15</w:t>
            </w:r>
          </w:p>
          <w:p w14:paraId="446138B8" w14:textId="77777777" w:rsidR="005A64E5" w:rsidRPr="005A64E5" w:rsidRDefault="005A64E5" w:rsidP="005A64E5">
            <w:pPr>
              <w:jc w:val="center"/>
              <w:rPr>
                <w:rFonts w:eastAsia="Times New Roman" w:cs="Times New Roman"/>
                <w:sz w:val="16"/>
                <w:szCs w:val="16"/>
                <w:lang w:eastAsia="es-ES"/>
              </w:rPr>
            </w:pPr>
          </w:p>
          <w:p w14:paraId="60C9BDCA" w14:textId="77777777" w:rsidR="005A64E5" w:rsidRPr="005A64E5" w:rsidRDefault="005A64E5" w:rsidP="005A64E5">
            <w:pPr>
              <w:jc w:val="center"/>
              <w:rPr>
                <w:rFonts w:eastAsia="Times New Roman" w:cs="Times New Roman"/>
                <w:sz w:val="16"/>
                <w:szCs w:val="16"/>
                <w:lang w:eastAsia="es-ES"/>
              </w:rPr>
            </w:pPr>
          </w:p>
          <w:p w14:paraId="3682CB2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07/Nov/17</w:t>
            </w:r>
          </w:p>
          <w:p w14:paraId="52B81F56" w14:textId="77777777" w:rsidR="005A64E5" w:rsidRPr="005A64E5" w:rsidRDefault="005A64E5" w:rsidP="005A64E5">
            <w:pPr>
              <w:jc w:val="center"/>
              <w:rPr>
                <w:rFonts w:eastAsia="Times New Roman" w:cs="Times New Roman"/>
                <w:sz w:val="16"/>
                <w:szCs w:val="16"/>
                <w:lang w:eastAsia="es-ES"/>
              </w:rPr>
            </w:pPr>
          </w:p>
          <w:p w14:paraId="7C96F85C" w14:textId="77777777" w:rsidR="005A64E5" w:rsidRPr="005A64E5" w:rsidRDefault="005A64E5" w:rsidP="005A64E5">
            <w:pPr>
              <w:rPr>
                <w:rFonts w:eastAsia="Times New Roman" w:cs="Times New Roman"/>
                <w:sz w:val="16"/>
                <w:szCs w:val="16"/>
                <w:lang w:eastAsia="es-ES"/>
              </w:rPr>
            </w:pPr>
          </w:p>
          <w:p w14:paraId="46C2E49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17/Oct/19</w:t>
            </w:r>
          </w:p>
          <w:p w14:paraId="3DC983B3" w14:textId="77777777" w:rsidR="005A64E5" w:rsidRPr="005A64E5" w:rsidRDefault="005A64E5" w:rsidP="005A64E5">
            <w:pPr>
              <w:jc w:val="center"/>
              <w:rPr>
                <w:rFonts w:eastAsia="Times New Roman" w:cs="Times New Roman"/>
                <w:sz w:val="16"/>
                <w:szCs w:val="16"/>
                <w:lang w:eastAsia="es-ES"/>
              </w:rPr>
            </w:pPr>
          </w:p>
        </w:tc>
        <w:tc>
          <w:tcPr>
            <w:tcW w:w="503" w:type="pct"/>
            <w:tcBorders>
              <w:top w:val="nil"/>
              <w:left w:val="nil"/>
              <w:bottom w:val="single" w:sz="8" w:space="0" w:color="auto"/>
              <w:right w:val="single" w:sz="8" w:space="0" w:color="auto"/>
            </w:tcBorders>
            <w:tcMar>
              <w:top w:w="0" w:type="dxa"/>
              <w:left w:w="70" w:type="dxa"/>
              <w:bottom w:w="0" w:type="dxa"/>
              <w:right w:w="70" w:type="dxa"/>
            </w:tcMar>
          </w:tcPr>
          <w:p w14:paraId="76CE3EFE" w14:textId="77777777" w:rsidR="005A64E5" w:rsidRPr="005A64E5" w:rsidRDefault="005A64E5" w:rsidP="005A64E5">
            <w:pPr>
              <w:jc w:val="center"/>
              <w:rPr>
                <w:rFonts w:eastAsia="Times New Roman" w:cs="Times New Roman"/>
                <w:sz w:val="16"/>
                <w:szCs w:val="16"/>
                <w:lang w:eastAsia="es-ES"/>
              </w:rPr>
            </w:pPr>
          </w:p>
          <w:p w14:paraId="615395B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5EA3D95C" w14:textId="77777777" w:rsidR="005A64E5" w:rsidRPr="005A64E5" w:rsidRDefault="005A64E5" w:rsidP="005A64E5">
            <w:pPr>
              <w:rPr>
                <w:rFonts w:eastAsia="Times New Roman" w:cs="Times New Roman"/>
                <w:sz w:val="16"/>
                <w:szCs w:val="16"/>
                <w:lang w:eastAsia="es-ES"/>
              </w:rPr>
            </w:pPr>
          </w:p>
          <w:p w14:paraId="4ED681A0" w14:textId="77777777" w:rsidR="005A64E5" w:rsidRPr="005A64E5" w:rsidRDefault="005A64E5" w:rsidP="005A64E5">
            <w:pPr>
              <w:rPr>
                <w:rFonts w:eastAsia="Times New Roman" w:cs="Times New Roman"/>
                <w:sz w:val="16"/>
                <w:szCs w:val="16"/>
                <w:lang w:eastAsia="es-ES"/>
              </w:rPr>
            </w:pPr>
          </w:p>
          <w:p w14:paraId="1637C3D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746124CF" w14:textId="77777777" w:rsidR="005A64E5" w:rsidRPr="005A64E5" w:rsidRDefault="005A64E5" w:rsidP="005A64E5">
            <w:pPr>
              <w:rPr>
                <w:rFonts w:eastAsia="Times New Roman" w:cs="Times New Roman"/>
                <w:sz w:val="16"/>
                <w:szCs w:val="16"/>
                <w:lang w:eastAsia="es-ES"/>
              </w:rPr>
            </w:pPr>
          </w:p>
          <w:p w14:paraId="4DCE1641" w14:textId="77777777" w:rsidR="005A64E5" w:rsidRPr="005A64E5" w:rsidRDefault="005A64E5" w:rsidP="005A64E5">
            <w:pPr>
              <w:rPr>
                <w:rFonts w:eastAsia="Times New Roman" w:cs="Times New Roman"/>
                <w:sz w:val="16"/>
                <w:szCs w:val="16"/>
                <w:lang w:eastAsia="es-ES"/>
              </w:rPr>
            </w:pPr>
          </w:p>
          <w:p w14:paraId="76389B9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nil"/>
              <w:left w:val="nil"/>
              <w:bottom w:val="single" w:sz="8" w:space="0" w:color="auto"/>
              <w:right w:val="single" w:sz="8" w:space="0" w:color="auto"/>
            </w:tcBorders>
            <w:tcMar>
              <w:top w:w="0" w:type="dxa"/>
              <w:left w:w="70" w:type="dxa"/>
              <w:bottom w:w="0" w:type="dxa"/>
              <w:right w:w="70" w:type="dxa"/>
            </w:tcMar>
          </w:tcPr>
          <w:p w14:paraId="74B60A34" w14:textId="77777777" w:rsidR="005A64E5" w:rsidRPr="005A64E5" w:rsidRDefault="005A64E5" w:rsidP="005A64E5">
            <w:pPr>
              <w:jc w:val="center"/>
              <w:rPr>
                <w:rFonts w:eastAsia="Times New Roman" w:cs="Tahoma"/>
                <w:sz w:val="16"/>
                <w:szCs w:val="16"/>
                <w:lang w:eastAsia="es-MX"/>
              </w:rPr>
            </w:pPr>
          </w:p>
          <w:p w14:paraId="06B273FD" w14:textId="77777777" w:rsidR="005A64E5" w:rsidRPr="005A64E5" w:rsidRDefault="005A64E5" w:rsidP="005A64E5">
            <w:pPr>
              <w:jc w:val="center"/>
              <w:rPr>
                <w:rFonts w:eastAsia="Times New Roman" w:cs="Tahoma"/>
                <w:sz w:val="16"/>
                <w:szCs w:val="16"/>
                <w:lang w:eastAsia="es-MX"/>
              </w:rPr>
            </w:pPr>
          </w:p>
          <w:p w14:paraId="07187792" w14:textId="77777777" w:rsidR="005A64E5" w:rsidRPr="005A64E5" w:rsidRDefault="005A64E5" w:rsidP="005A64E5">
            <w:pPr>
              <w:jc w:val="center"/>
              <w:rPr>
                <w:rFonts w:eastAsia="Times New Roman" w:cs="Tahoma"/>
                <w:sz w:val="16"/>
                <w:szCs w:val="16"/>
                <w:lang w:eastAsia="es-MX"/>
              </w:rPr>
            </w:pPr>
          </w:p>
          <w:p w14:paraId="50AFDA87"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 xml:space="preserve">18/Jun/15 </w:t>
            </w:r>
          </w:p>
          <w:p w14:paraId="055F599E"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w:t>
            </w:r>
          </w:p>
          <w:p w14:paraId="35FDBD71"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17/Jun/21</w:t>
            </w:r>
          </w:p>
          <w:p w14:paraId="625976FC" w14:textId="77777777" w:rsidR="005A64E5" w:rsidRPr="005A64E5" w:rsidRDefault="005A64E5" w:rsidP="005A64E5">
            <w:pPr>
              <w:jc w:val="center"/>
              <w:rPr>
                <w:rFonts w:eastAsia="Times New Roman" w:cs="Tahoma"/>
                <w:sz w:val="16"/>
                <w:szCs w:val="16"/>
                <w:lang w:eastAsia="es-MX"/>
              </w:rPr>
            </w:pPr>
          </w:p>
          <w:p w14:paraId="1D3680B5" w14:textId="77777777" w:rsidR="005A64E5" w:rsidRPr="005A64E5" w:rsidRDefault="005A64E5" w:rsidP="005A64E5">
            <w:pPr>
              <w:jc w:val="center"/>
              <w:rPr>
                <w:rFonts w:eastAsia="Times New Roman" w:cs="Tahoma"/>
                <w:sz w:val="16"/>
                <w:szCs w:val="16"/>
                <w:lang w:eastAsia="es-MX"/>
              </w:rPr>
            </w:pPr>
          </w:p>
        </w:tc>
        <w:tc>
          <w:tcPr>
            <w:tcW w:w="396" w:type="pct"/>
            <w:tcBorders>
              <w:top w:val="nil"/>
              <w:left w:val="nil"/>
              <w:bottom w:val="single" w:sz="8" w:space="0" w:color="auto"/>
              <w:right w:val="single" w:sz="8" w:space="0" w:color="auto"/>
            </w:tcBorders>
            <w:tcMar>
              <w:top w:w="0" w:type="dxa"/>
              <w:left w:w="70" w:type="dxa"/>
              <w:bottom w:w="0" w:type="dxa"/>
              <w:right w:w="70" w:type="dxa"/>
            </w:tcMar>
          </w:tcPr>
          <w:p w14:paraId="4EF46D74" w14:textId="77777777" w:rsidR="005A64E5" w:rsidRPr="005A64E5" w:rsidRDefault="005A64E5" w:rsidP="005A64E5">
            <w:pPr>
              <w:ind w:left="-44"/>
              <w:jc w:val="center"/>
              <w:rPr>
                <w:rFonts w:eastAsia="Times New Roman" w:cs="Tahoma"/>
                <w:sz w:val="16"/>
                <w:szCs w:val="16"/>
                <w:lang w:eastAsia="es-MX"/>
              </w:rPr>
            </w:pPr>
          </w:p>
          <w:p w14:paraId="1217E2D8" w14:textId="77777777" w:rsidR="005A64E5" w:rsidRPr="005A64E5" w:rsidRDefault="005A64E5" w:rsidP="005A64E5">
            <w:pPr>
              <w:ind w:left="-44"/>
              <w:rPr>
                <w:rFonts w:eastAsia="Times New Roman" w:cs="Tahoma"/>
                <w:sz w:val="16"/>
                <w:szCs w:val="16"/>
                <w:lang w:eastAsia="es-MX"/>
              </w:rPr>
            </w:pPr>
          </w:p>
          <w:p w14:paraId="39663AEE" w14:textId="77777777" w:rsidR="005A64E5" w:rsidRPr="005A64E5" w:rsidRDefault="005A64E5" w:rsidP="005A64E5">
            <w:pPr>
              <w:ind w:left="-44"/>
              <w:jc w:val="center"/>
              <w:rPr>
                <w:rFonts w:eastAsia="Times New Roman" w:cs="Tahoma"/>
                <w:b/>
                <w:sz w:val="16"/>
                <w:szCs w:val="16"/>
                <w:lang w:eastAsia="es-MX"/>
              </w:rPr>
            </w:pPr>
            <w:r w:rsidRPr="005A64E5">
              <w:rPr>
                <w:rFonts w:eastAsia="Times New Roman" w:cs="Times New Roman"/>
                <w:bCs/>
                <w:sz w:val="16"/>
                <w:szCs w:val="16"/>
                <w:lang w:eastAsia="es-ES"/>
              </w:rPr>
              <w:t xml:space="preserve">                               </w:t>
            </w:r>
            <w:r w:rsidRPr="005A64E5">
              <w:rPr>
                <w:rFonts w:eastAsia="Times New Roman" w:cs="Times New Roman"/>
                <w:b/>
                <w:bCs/>
                <w:sz w:val="16"/>
                <w:szCs w:val="16"/>
                <w:lang w:eastAsia="es-ES"/>
              </w:rPr>
              <w:t>6.12</w:t>
            </w:r>
          </w:p>
        </w:tc>
      </w:tr>
      <w:tr w:rsidR="005A64E5" w:rsidRPr="005A64E5" w14:paraId="20D23036" w14:textId="77777777" w:rsidTr="002F1D66">
        <w:trPr>
          <w:trHeight w:val="1658"/>
          <w:jc w:val="center"/>
        </w:trPr>
        <w:tc>
          <w:tcPr>
            <w:tcW w:w="282" w:type="pct"/>
            <w:tcBorders>
              <w:top w:val="nil"/>
              <w:left w:val="single" w:sz="8" w:space="0" w:color="auto"/>
              <w:bottom w:val="single" w:sz="4" w:space="0" w:color="auto"/>
              <w:right w:val="single" w:sz="8" w:space="0" w:color="auto"/>
            </w:tcBorders>
            <w:tcMar>
              <w:top w:w="0" w:type="dxa"/>
              <w:left w:w="70" w:type="dxa"/>
              <w:bottom w:w="0" w:type="dxa"/>
              <w:right w:w="70" w:type="dxa"/>
            </w:tcMar>
          </w:tcPr>
          <w:p w14:paraId="000F7205" w14:textId="77777777" w:rsidR="005A64E5" w:rsidRPr="005A64E5" w:rsidRDefault="005A64E5" w:rsidP="005A64E5">
            <w:pPr>
              <w:rPr>
                <w:rFonts w:eastAsia="Times New Roman" w:cs="Times New Roman"/>
                <w:b/>
                <w:bCs/>
                <w:sz w:val="16"/>
                <w:szCs w:val="16"/>
                <w:lang w:eastAsia="es-ES"/>
              </w:rPr>
            </w:pPr>
          </w:p>
          <w:p w14:paraId="6B95CFE1" w14:textId="77777777" w:rsidR="005A64E5" w:rsidRPr="005A64E5" w:rsidRDefault="005A64E5" w:rsidP="005A64E5">
            <w:pPr>
              <w:jc w:val="center"/>
              <w:rPr>
                <w:rFonts w:eastAsia="Times New Roman" w:cs="Times New Roman"/>
                <w:b/>
                <w:bCs/>
                <w:sz w:val="16"/>
                <w:szCs w:val="16"/>
                <w:lang w:eastAsia="es-ES"/>
              </w:rPr>
            </w:pPr>
          </w:p>
          <w:p w14:paraId="6D54CF11"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14</w:t>
            </w:r>
          </w:p>
        </w:tc>
        <w:tc>
          <w:tcPr>
            <w:tcW w:w="824" w:type="pct"/>
            <w:tcBorders>
              <w:top w:val="nil"/>
              <w:left w:val="nil"/>
              <w:bottom w:val="single" w:sz="4" w:space="0" w:color="auto"/>
              <w:right w:val="single" w:sz="8" w:space="0" w:color="auto"/>
            </w:tcBorders>
            <w:tcMar>
              <w:top w:w="0" w:type="dxa"/>
              <w:left w:w="70" w:type="dxa"/>
              <w:bottom w:w="0" w:type="dxa"/>
              <w:right w:w="70" w:type="dxa"/>
            </w:tcMar>
          </w:tcPr>
          <w:p w14:paraId="6998AF0B" w14:textId="77777777" w:rsidR="005A64E5" w:rsidRPr="005A64E5" w:rsidRDefault="005A64E5" w:rsidP="005A64E5">
            <w:pPr>
              <w:jc w:val="center"/>
              <w:rPr>
                <w:rFonts w:eastAsia="Times New Roman" w:cs="Tahoma"/>
                <w:sz w:val="16"/>
                <w:szCs w:val="16"/>
                <w:lang w:eastAsia="es-MX"/>
              </w:rPr>
            </w:pPr>
          </w:p>
          <w:p w14:paraId="21801A2E" w14:textId="77777777" w:rsidR="005A64E5" w:rsidRPr="005A64E5" w:rsidRDefault="005A64E5" w:rsidP="005A64E5">
            <w:pPr>
              <w:jc w:val="center"/>
              <w:rPr>
                <w:rFonts w:eastAsia="Times New Roman" w:cs="Tahoma"/>
                <w:sz w:val="16"/>
                <w:szCs w:val="16"/>
                <w:lang w:eastAsia="es-MX"/>
              </w:rPr>
            </w:pPr>
          </w:p>
          <w:p w14:paraId="4A7920BD"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Carlos Andrés Borges García</w:t>
            </w:r>
          </w:p>
        </w:tc>
        <w:tc>
          <w:tcPr>
            <w:tcW w:w="756" w:type="pct"/>
            <w:tcBorders>
              <w:top w:val="nil"/>
              <w:left w:val="nil"/>
              <w:bottom w:val="single" w:sz="4" w:space="0" w:color="auto"/>
              <w:right w:val="single" w:sz="8" w:space="0" w:color="auto"/>
            </w:tcBorders>
            <w:tcMar>
              <w:top w:w="0" w:type="dxa"/>
              <w:left w:w="70" w:type="dxa"/>
              <w:bottom w:w="0" w:type="dxa"/>
              <w:right w:w="70" w:type="dxa"/>
            </w:tcMar>
          </w:tcPr>
          <w:p w14:paraId="23E9DE2F" w14:textId="77777777" w:rsidR="005A64E5" w:rsidRPr="005A64E5" w:rsidRDefault="005A64E5" w:rsidP="005A64E5">
            <w:pPr>
              <w:ind w:left="-44"/>
              <w:jc w:val="center"/>
              <w:rPr>
                <w:rFonts w:eastAsia="Times New Roman" w:cs="Times New Roman"/>
                <w:sz w:val="16"/>
                <w:szCs w:val="16"/>
                <w:lang w:eastAsia="es-ES"/>
              </w:rPr>
            </w:pPr>
          </w:p>
          <w:p w14:paraId="5DFD7DA6" w14:textId="77777777" w:rsidR="005A64E5" w:rsidRPr="005A64E5" w:rsidRDefault="005A64E5" w:rsidP="005A64E5">
            <w:pPr>
              <w:ind w:left="-44"/>
              <w:jc w:val="center"/>
              <w:rPr>
                <w:rFonts w:eastAsia="Times New Roman" w:cs="Times New Roman"/>
                <w:sz w:val="16"/>
                <w:szCs w:val="16"/>
                <w:lang w:eastAsia="es-ES"/>
              </w:rPr>
            </w:pPr>
          </w:p>
          <w:p w14:paraId="60CA3B92" w14:textId="77777777" w:rsidR="005A64E5" w:rsidRPr="005A64E5" w:rsidRDefault="005A64E5" w:rsidP="005A64E5">
            <w:pPr>
              <w:ind w:left="-44"/>
              <w:jc w:val="center"/>
              <w:rPr>
                <w:rFonts w:eastAsia="Times New Roman" w:cs="Tahoma"/>
                <w:sz w:val="16"/>
                <w:szCs w:val="16"/>
                <w:lang w:eastAsia="es-MX"/>
              </w:rPr>
            </w:pPr>
            <w:r w:rsidRPr="005A64E5">
              <w:rPr>
                <w:rFonts w:eastAsia="Times New Roman" w:cs="Times New Roman"/>
                <w:sz w:val="16"/>
                <w:szCs w:val="16"/>
                <w:lang w:eastAsia="es-ES"/>
              </w:rPr>
              <w:t>Fumigación.</w:t>
            </w:r>
          </w:p>
        </w:tc>
        <w:tc>
          <w:tcPr>
            <w:tcW w:w="853" w:type="pct"/>
            <w:tcBorders>
              <w:top w:val="nil"/>
              <w:left w:val="nil"/>
              <w:bottom w:val="single" w:sz="4" w:space="0" w:color="auto"/>
              <w:right w:val="single" w:sz="8" w:space="0" w:color="auto"/>
            </w:tcBorders>
            <w:tcMar>
              <w:top w:w="0" w:type="dxa"/>
              <w:left w:w="70" w:type="dxa"/>
              <w:bottom w:w="0" w:type="dxa"/>
              <w:right w:w="70" w:type="dxa"/>
            </w:tcMar>
          </w:tcPr>
          <w:p w14:paraId="495C29F4" w14:textId="77777777" w:rsidR="005A64E5" w:rsidRPr="005A64E5" w:rsidRDefault="005A64E5" w:rsidP="005A64E5">
            <w:pPr>
              <w:jc w:val="center"/>
              <w:rPr>
                <w:rFonts w:eastAsia="Times New Roman" w:cs="Times New Roman"/>
                <w:sz w:val="16"/>
                <w:szCs w:val="16"/>
                <w:lang w:eastAsia="es-ES"/>
              </w:rPr>
            </w:pPr>
          </w:p>
          <w:p w14:paraId="6FC24E4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tomó nota del contrato con oficio  7.3.2770.16</w:t>
            </w:r>
          </w:p>
          <w:p w14:paraId="0C41F56E" w14:textId="77777777" w:rsidR="005A64E5" w:rsidRPr="005A64E5" w:rsidRDefault="005A64E5" w:rsidP="005A64E5">
            <w:pPr>
              <w:jc w:val="center"/>
              <w:rPr>
                <w:rFonts w:eastAsia="Times New Roman" w:cs="Times New Roman"/>
                <w:sz w:val="16"/>
                <w:szCs w:val="16"/>
                <w:lang w:eastAsia="es-ES"/>
              </w:rPr>
            </w:pPr>
          </w:p>
          <w:p w14:paraId="5971255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tomó nota del contrato con oficio  7.3.3247.19</w:t>
            </w:r>
          </w:p>
          <w:p w14:paraId="64B29D7F" w14:textId="77777777" w:rsidR="005A64E5" w:rsidRPr="005A64E5" w:rsidRDefault="005A64E5" w:rsidP="005A64E5">
            <w:pPr>
              <w:jc w:val="center"/>
              <w:rPr>
                <w:rFonts w:eastAsia="Times New Roman" w:cs="Times New Roman"/>
                <w:sz w:val="16"/>
                <w:szCs w:val="16"/>
                <w:lang w:eastAsia="es-ES"/>
              </w:rPr>
            </w:pPr>
          </w:p>
        </w:tc>
        <w:tc>
          <w:tcPr>
            <w:tcW w:w="724" w:type="pct"/>
            <w:tcBorders>
              <w:top w:val="nil"/>
              <w:left w:val="nil"/>
              <w:bottom w:val="single" w:sz="4" w:space="0" w:color="auto"/>
              <w:right w:val="single" w:sz="8" w:space="0" w:color="auto"/>
            </w:tcBorders>
            <w:tcMar>
              <w:top w:w="0" w:type="dxa"/>
              <w:left w:w="70" w:type="dxa"/>
              <w:bottom w:w="0" w:type="dxa"/>
              <w:right w:w="70" w:type="dxa"/>
            </w:tcMar>
          </w:tcPr>
          <w:p w14:paraId="33510CFF" w14:textId="77777777" w:rsidR="005A64E5" w:rsidRPr="005A64E5" w:rsidRDefault="005A64E5" w:rsidP="005A64E5">
            <w:pPr>
              <w:jc w:val="center"/>
              <w:rPr>
                <w:rFonts w:eastAsia="Times New Roman" w:cs="Times New Roman"/>
                <w:sz w:val="16"/>
                <w:szCs w:val="16"/>
                <w:lang w:eastAsia="es-ES"/>
              </w:rPr>
            </w:pPr>
          </w:p>
          <w:p w14:paraId="476C4FC7" w14:textId="77777777" w:rsidR="005A64E5" w:rsidRPr="005A64E5" w:rsidRDefault="005A64E5" w:rsidP="005A64E5">
            <w:pPr>
              <w:rPr>
                <w:rFonts w:eastAsia="Times New Roman" w:cs="Times New Roman"/>
                <w:sz w:val="16"/>
                <w:szCs w:val="16"/>
                <w:lang w:eastAsia="es-ES"/>
              </w:rPr>
            </w:pPr>
          </w:p>
          <w:p w14:paraId="213D678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31/Oct/16</w:t>
            </w:r>
          </w:p>
          <w:p w14:paraId="4BB95E8A" w14:textId="77777777" w:rsidR="005A64E5" w:rsidRPr="005A64E5" w:rsidRDefault="005A64E5" w:rsidP="005A64E5">
            <w:pPr>
              <w:rPr>
                <w:rFonts w:eastAsia="Times New Roman" w:cs="Times New Roman"/>
                <w:sz w:val="16"/>
                <w:szCs w:val="16"/>
                <w:lang w:eastAsia="es-ES"/>
              </w:rPr>
            </w:pPr>
          </w:p>
          <w:p w14:paraId="216CAC53" w14:textId="77777777" w:rsidR="005A64E5" w:rsidRPr="005A64E5" w:rsidRDefault="005A64E5" w:rsidP="005A64E5">
            <w:pPr>
              <w:rPr>
                <w:rFonts w:eastAsia="Times New Roman" w:cs="Times New Roman"/>
                <w:sz w:val="16"/>
                <w:szCs w:val="16"/>
                <w:lang w:eastAsia="es-ES"/>
              </w:rPr>
            </w:pPr>
          </w:p>
          <w:p w14:paraId="611BBDF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17/Oct/19</w:t>
            </w:r>
          </w:p>
          <w:p w14:paraId="0053E0CA" w14:textId="77777777" w:rsidR="005A64E5" w:rsidRPr="005A64E5" w:rsidRDefault="005A64E5" w:rsidP="005A64E5">
            <w:pPr>
              <w:jc w:val="center"/>
              <w:rPr>
                <w:rFonts w:eastAsia="Times New Roman" w:cs="Times New Roman"/>
                <w:sz w:val="16"/>
                <w:szCs w:val="16"/>
                <w:lang w:eastAsia="es-ES"/>
              </w:rPr>
            </w:pPr>
          </w:p>
        </w:tc>
        <w:tc>
          <w:tcPr>
            <w:tcW w:w="503" w:type="pct"/>
            <w:tcBorders>
              <w:top w:val="nil"/>
              <w:left w:val="nil"/>
              <w:bottom w:val="single" w:sz="4" w:space="0" w:color="auto"/>
              <w:right w:val="single" w:sz="8" w:space="0" w:color="auto"/>
            </w:tcBorders>
            <w:tcMar>
              <w:top w:w="0" w:type="dxa"/>
              <w:left w:w="70" w:type="dxa"/>
              <w:bottom w:w="0" w:type="dxa"/>
              <w:right w:w="70" w:type="dxa"/>
            </w:tcMar>
          </w:tcPr>
          <w:p w14:paraId="2CE34501" w14:textId="77777777" w:rsidR="005A64E5" w:rsidRPr="005A64E5" w:rsidRDefault="005A64E5" w:rsidP="005A64E5">
            <w:pPr>
              <w:jc w:val="center"/>
              <w:rPr>
                <w:rFonts w:eastAsia="Times New Roman" w:cs="Times New Roman"/>
                <w:sz w:val="16"/>
                <w:szCs w:val="16"/>
                <w:lang w:eastAsia="es-ES"/>
              </w:rPr>
            </w:pPr>
          </w:p>
          <w:p w14:paraId="25DB03DE" w14:textId="77777777" w:rsidR="005A64E5" w:rsidRPr="005A64E5" w:rsidRDefault="005A64E5" w:rsidP="005A64E5">
            <w:pPr>
              <w:jc w:val="center"/>
              <w:rPr>
                <w:rFonts w:eastAsia="Times New Roman" w:cs="Times New Roman"/>
                <w:sz w:val="16"/>
                <w:szCs w:val="16"/>
                <w:lang w:eastAsia="es-ES"/>
              </w:rPr>
            </w:pPr>
          </w:p>
          <w:p w14:paraId="5E302EF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 años</w:t>
            </w:r>
          </w:p>
          <w:p w14:paraId="7986B955" w14:textId="77777777" w:rsidR="005A64E5" w:rsidRPr="005A64E5" w:rsidRDefault="005A64E5" w:rsidP="005A64E5">
            <w:pPr>
              <w:jc w:val="center"/>
              <w:rPr>
                <w:rFonts w:eastAsia="Times New Roman" w:cs="Times New Roman"/>
                <w:sz w:val="16"/>
                <w:szCs w:val="16"/>
                <w:lang w:eastAsia="es-ES"/>
              </w:rPr>
            </w:pPr>
          </w:p>
          <w:p w14:paraId="4080D888" w14:textId="77777777" w:rsidR="005A64E5" w:rsidRPr="005A64E5" w:rsidRDefault="005A64E5" w:rsidP="005A64E5">
            <w:pPr>
              <w:jc w:val="center"/>
              <w:rPr>
                <w:rFonts w:eastAsia="Times New Roman" w:cs="Times New Roman"/>
                <w:sz w:val="16"/>
                <w:szCs w:val="16"/>
                <w:lang w:eastAsia="es-ES"/>
              </w:rPr>
            </w:pPr>
          </w:p>
          <w:p w14:paraId="29FFAD8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nil"/>
              <w:left w:val="nil"/>
              <w:bottom w:val="single" w:sz="4" w:space="0" w:color="auto"/>
              <w:right w:val="single" w:sz="8" w:space="0" w:color="auto"/>
            </w:tcBorders>
            <w:tcMar>
              <w:top w:w="0" w:type="dxa"/>
              <w:left w:w="70" w:type="dxa"/>
              <w:bottom w:w="0" w:type="dxa"/>
              <w:right w:w="70" w:type="dxa"/>
            </w:tcMar>
          </w:tcPr>
          <w:p w14:paraId="50B1D363" w14:textId="77777777" w:rsidR="005A64E5" w:rsidRPr="005A64E5" w:rsidRDefault="005A64E5" w:rsidP="005A64E5">
            <w:pPr>
              <w:jc w:val="center"/>
              <w:rPr>
                <w:rFonts w:eastAsia="Times New Roman" w:cs="Times New Roman"/>
                <w:sz w:val="16"/>
                <w:szCs w:val="16"/>
                <w:lang w:eastAsia="es-ES"/>
              </w:rPr>
            </w:pPr>
          </w:p>
          <w:p w14:paraId="51075CA6" w14:textId="77777777" w:rsidR="005A64E5" w:rsidRPr="005A64E5" w:rsidRDefault="005A64E5" w:rsidP="005A64E5">
            <w:pPr>
              <w:jc w:val="center"/>
              <w:rPr>
                <w:rFonts w:eastAsia="Times New Roman" w:cs="Times New Roman"/>
                <w:sz w:val="16"/>
                <w:szCs w:val="16"/>
                <w:lang w:eastAsia="es-ES"/>
              </w:rPr>
            </w:pPr>
          </w:p>
          <w:p w14:paraId="227A246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14/Sept/16</w:t>
            </w:r>
          </w:p>
          <w:p w14:paraId="42D40E1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5C2D4D7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13/ Sept /21</w:t>
            </w:r>
          </w:p>
        </w:tc>
        <w:tc>
          <w:tcPr>
            <w:tcW w:w="396" w:type="pct"/>
            <w:tcBorders>
              <w:top w:val="nil"/>
              <w:left w:val="nil"/>
              <w:bottom w:val="single" w:sz="4" w:space="0" w:color="auto"/>
              <w:right w:val="single" w:sz="8" w:space="0" w:color="auto"/>
            </w:tcBorders>
            <w:tcMar>
              <w:top w:w="0" w:type="dxa"/>
              <w:left w:w="70" w:type="dxa"/>
              <w:bottom w:w="0" w:type="dxa"/>
              <w:right w:w="70" w:type="dxa"/>
            </w:tcMar>
          </w:tcPr>
          <w:p w14:paraId="5100ADA9" w14:textId="77777777" w:rsidR="005A64E5" w:rsidRPr="005A64E5" w:rsidRDefault="005A64E5" w:rsidP="005A64E5">
            <w:pPr>
              <w:rPr>
                <w:rFonts w:eastAsia="Times New Roman" w:cs="Times New Roman"/>
                <w:bCs/>
                <w:sz w:val="16"/>
                <w:szCs w:val="16"/>
                <w:lang w:eastAsia="es-ES"/>
              </w:rPr>
            </w:pPr>
          </w:p>
          <w:p w14:paraId="2212FC6C" w14:textId="77777777" w:rsidR="005A64E5" w:rsidRPr="005A64E5" w:rsidRDefault="005A64E5" w:rsidP="005A64E5">
            <w:pPr>
              <w:jc w:val="center"/>
              <w:rPr>
                <w:rFonts w:eastAsia="Times New Roman" w:cs="Times New Roman"/>
                <w:bCs/>
                <w:sz w:val="16"/>
                <w:szCs w:val="16"/>
                <w:lang w:eastAsia="es-ES"/>
              </w:rPr>
            </w:pPr>
          </w:p>
          <w:p w14:paraId="4D6A6E69" w14:textId="77777777" w:rsidR="005A64E5" w:rsidRPr="005A64E5" w:rsidRDefault="005A64E5" w:rsidP="005A64E5">
            <w:pPr>
              <w:jc w:val="center"/>
              <w:rPr>
                <w:rFonts w:eastAsia="Times New Roman" w:cs="Times New Roman"/>
                <w:bCs/>
                <w:sz w:val="16"/>
                <w:szCs w:val="16"/>
                <w:lang w:eastAsia="es-ES"/>
              </w:rPr>
            </w:pPr>
          </w:p>
          <w:p w14:paraId="071A8E4F"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5.82</w:t>
            </w:r>
          </w:p>
        </w:tc>
      </w:tr>
      <w:tr w:rsidR="005A64E5" w:rsidRPr="005A64E5" w14:paraId="156D0417"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A905458" w14:textId="77777777" w:rsidR="005A64E5" w:rsidRPr="005A64E5" w:rsidRDefault="005A64E5" w:rsidP="005A64E5">
            <w:pPr>
              <w:jc w:val="center"/>
              <w:rPr>
                <w:rFonts w:eastAsia="Times New Roman" w:cs="Times New Roman"/>
                <w:b/>
                <w:bCs/>
                <w:sz w:val="16"/>
                <w:szCs w:val="16"/>
                <w:lang w:eastAsia="es-ES"/>
              </w:rPr>
            </w:pPr>
          </w:p>
          <w:p w14:paraId="4E008DCF" w14:textId="77777777" w:rsidR="005A64E5" w:rsidRPr="005A64E5" w:rsidRDefault="005A64E5" w:rsidP="005A64E5">
            <w:pPr>
              <w:jc w:val="center"/>
              <w:rPr>
                <w:rFonts w:eastAsia="Times New Roman" w:cs="Times New Roman"/>
                <w:b/>
                <w:bCs/>
                <w:sz w:val="16"/>
                <w:szCs w:val="16"/>
                <w:lang w:eastAsia="es-ES"/>
              </w:rPr>
            </w:pPr>
          </w:p>
          <w:p w14:paraId="064D0FE0"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15</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566B766" w14:textId="77777777" w:rsidR="005A64E5" w:rsidRPr="005A64E5" w:rsidRDefault="005A64E5" w:rsidP="005A64E5">
            <w:pPr>
              <w:jc w:val="center"/>
              <w:rPr>
                <w:rFonts w:eastAsia="Times New Roman" w:cs="Tahoma"/>
                <w:sz w:val="16"/>
                <w:szCs w:val="16"/>
                <w:lang w:eastAsia="es-MX"/>
              </w:rPr>
            </w:pPr>
          </w:p>
          <w:p w14:paraId="6096B8A4"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Veracruz Adventures,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1365DB2" w14:textId="77777777" w:rsidR="005A64E5" w:rsidRPr="005A64E5" w:rsidRDefault="005A64E5" w:rsidP="005A64E5">
            <w:pPr>
              <w:ind w:left="-44"/>
              <w:jc w:val="center"/>
              <w:rPr>
                <w:rFonts w:eastAsia="Times New Roman" w:cs="Tahoma"/>
                <w:sz w:val="16"/>
                <w:szCs w:val="16"/>
                <w:lang w:eastAsia="es-MX"/>
              </w:rPr>
            </w:pPr>
          </w:p>
          <w:p w14:paraId="6DB541A4" w14:textId="77777777" w:rsidR="005A64E5" w:rsidRPr="005A64E5" w:rsidRDefault="005A64E5" w:rsidP="005A64E5">
            <w:pPr>
              <w:ind w:left="-44"/>
              <w:jc w:val="center"/>
              <w:rPr>
                <w:rFonts w:eastAsia="Times New Roman" w:cs="Tahoma"/>
                <w:sz w:val="16"/>
                <w:szCs w:val="16"/>
                <w:lang w:eastAsia="es-MX"/>
              </w:rPr>
            </w:pPr>
            <w:r w:rsidRPr="005A64E5">
              <w:rPr>
                <w:rFonts w:eastAsia="Times New Roman" w:cs="Tahoma"/>
                <w:sz w:val="16"/>
                <w:szCs w:val="16"/>
                <w:lang w:eastAsia="es-MX"/>
              </w:rPr>
              <w:t>Inspección Submarina</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DA41175" w14:textId="77777777" w:rsidR="005A64E5" w:rsidRPr="005A64E5" w:rsidRDefault="005A64E5" w:rsidP="005A64E5">
            <w:pPr>
              <w:jc w:val="center"/>
              <w:rPr>
                <w:rFonts w:eastAsia="Times New Roman" w:cs="Times New Roman"/>
                <w:sz w:val="16"/>
                <w:szCs w:val="16"/>
                <w:lang w:eastAsia="es-ES"/>
              </w:rPr>
            </w:pPr>
          </w:p>
          <w:p w14:paraId="7A3EB07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tomó nota del contrato con oficio  7.3.2769.16</w:t>
            </w:r>
          </w:p>
          <w:p w14:paraId="52047B7A" w14:textId="77777777" w:rsidR="005A64E5" w:rsidRPr="005A64E5" w:rsidRDefault="005A64E5" w:rsidP="005A64E5">
            <w:pPr>
              <w:jc w:val="center"/>
              <w:rPr>
                <w:rFonts w:eastAsia="Times New Roman" w:cs="Times New Roman"/>
                <w:sz w:val="16"/>
                <w:szCs w:val="16"/>
                <w:lang w:eastAsia="es-ES"/>
              </w:rPr>
            </w:pPr>
          </w:p>
          <w:p w14:paraId="1101E4A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tomó nota del contrato con oficio  7.3.3248.19</w:t>
            </w:r>
          </w:p>
          <w:p w14:paraId="10AD41F2" w14:textId="77777777" w:rsidR="005A64E5" w:rsidRPr="005A64E5" w:rsidRDefault="005A64E5" w:rsidP="005A64E5">
            <w:pPr>
              <w:jc w:val="center"/>
              <w:rPr>
                <w:rFonts w:eastAsia="Times New Roman" w:cs="Times New Roman"/>
                <w:sz w:val="16"/>
                <w:szCs w:val="16"/>
                <w:lang w:eastAsia="es-ES"/>
              </w:rPr>
            </w:pPr>
          </w:p>
        </w:tc>
        <w:tc>
          <w:tcPr>
            <w:tcW w:w="724" w:type="pct"/>
            <w:tcBorders>
              <w:top w:val="single" w:sz="4" w:space="0" w:color="auto"/>
              <w:left w:val="single" w:sz="4" w:space="0" w:color="auto"/>
              <w:bottom w:val="single" w:sz="4" w:space="0" w:color="auto"/>
              <w:right w:val="single" w:sz="4" w:space="0" w:color="auto"/>
            </w:tcBorders>
          </w:tcPr>
          <w:p w14:paraId="61C796A3" w14:textId="77777777" w:rsidR="005A64E5" w:rsidRPr="005A64E5" w:rsidRDefault="005A64E5" w:rsidP="005A64E5">
            <w:pPr>
              <w:jc w:val="center"/>
              <w:rPr>
                <w:rFonts w:eastAsia="Times New Roman" w:cs="Times New Roman"/>
                <w:sz w:val="16"/>
                <w:szCs w:val="16"/>
                <w:lang w:eastAsia="es-ES"/>
              </w:rPr>
            </w:pPr>
          </w:p>
          <w:p w14:paraId="40EACE1F" w14:textId="77777777" w:rsidR="005A64E5" w:rsidRPr="005A64E5" w:rsidRDefault="005A64E5" w:rsidP="005A64E5">
            <w:pPr>
              <w:jc w:val="center"/>
              <w:rPr>
                <w:rFonts w:eastAsia="Times New Roman" w:cs="Times New Roman"/>
                <w:sz w:val="16"/>
                <w:szCs w:val="16"/>
                <w:lang w:eastAsia="es-ES"/>
              </w:rPr>
            </w:pPr>
          </w:p>
          <w:p w14:paraId="0AF24C1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31/Oct/16</w:t>
            </w:r>
          </w:p>
          <w:p w14:paraId="0C5EA7A4" w14:textId="77777777" w:rsidR="005A64E5" w:rsidRPr="005A64E5" w:rsidRDefault="005A64E5" w:rsidP="005A64E5">
            <w:pPr>
              <w:jc w:val="center"/>
              <w:rPr>
                <w:rFonts w:eastAsia="Times New Roman" w:cs="Times New Roman"/>
                <w:sz w:val="16"/>
                <w:szCs w:val="16"/>
                <w:lang w:eastAsia="es-ES"/>
              </w:rPr>
            </w:pPr>
          </w:p>
          <w:p w14:paraId="2651ED69" w14:textId="77777777" w:rsidR="005A64E5" w:rsidRPr="005A64E5" w:rsidRDefault="005A64E5" w:rsidP="005A64E5">
            <w:pPr>
              <w:jc w:val="center"/>
              <w:rPr>
                <w:rFonts w:eastAsia="Times New Roman" w:cs="Times New Roman"/>
                <w:sz w:val="16"/>
                <w:szCs w:val="16"/>
                <w:lang w:eastAsia="es-ES"/>
              </w:rPr>
            </w:pPr>
          </w:p>
          <w:p w14:paraId="300D9CC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19/Dic/19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5444AA6" w14:textId="77777777" w:rsidR="005A64E5" w:rsidRPr="005A64E5" w:rsidRDefault="005A64E5" w:rsidP="005A64E5">
            <w:pPr>
              <w:jc w:val="center"/>
              <w:rPr>
                <w:rFonts w:eastAsia="Times New Roman" w:cs="Times New Roman"/>
                <w:sz w:val="16"/>
                <w:szCs w:val="16"/>
                <w:lang w:eastAsia="es-ES"/>
              </w:rPr>
            </w:pPr>
          </w:p>
          <w:p w14:paraId="77F0794D" w14:textId="77777777" w:rsidR="005A64E5" w:rsidRPr="005A64E5" w:rsidRDefault="005A64E5" w:rsidP="005A64E5">
            <w:pPr>
              <w:jc w:val="center"/>
              <w:rPr>
                <w:rFonts w:eastAsia="Times New Roman" w:cs="Times New Roman"/>
                <w:sz w:val="16"/>
                <w:szCs w:val="16"/>
                <w:lang w:eastAsia="es-ES"/>
              </w:rPr>
            </w:pPr>
          </w:p>
          <w:p w14:paraId="5F6A654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 años</w:t>
            </w:r>
          </w:p>
          <w:p w14:paraId="0FBB1FD8" w14:textId="77777777" w:rsidR="005A64E5" w:rsidRPr="005A64E5" w:rsidRDefault="005A64E5" w:rsidP="005A64E5">
            <w:pPr>
              <w:jc w:val="center"/>
              <w:rPr>
                <w:rFonts w:eastAsia="Times New Roman" w:cs="Times New Roman"/>
                <w:sz w:val="16"/>
                <w:szCs w:val="16"/>
                <w:lang w:eastAsia="es-ES"/>
              </w:rPr>
            </w:pPr>
          </w:p>
          <w:p w14:paraId="18C161E9" w14:textId="77777777" w:rsidR="005A64E5" w:rsidRPr="005A64E5" w:rsidRDefault="005A64E5" w:rsidP="005A64E5">
            <w:pPr>
              <w:jc w:val="center"/>
              <w:rPr>
                <w:rFonts w:eastAsia="Times New Roman" w:cs="Times New Roman"/>
                <w:sz w:val="16"/>
                <w:szCs w:val="16"/>
                <w:lang w:eastAsia="es-ES"/>
              </w:rPr>
            </w:pPr>
          </w:p>
          <w:p w14:paraId="4DD5E33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17A77F8" w14:textId="77777777" w:rsidR="005A64E5" w:rsidRPr="005A64E5" w:rsidRDefault="005A64E5" w:rsidP="005A64E5">
            <w:pPr>
              <w:jc w:val="center"/>
              <w:rPr>
                <w:rFonts w:eastAsia="Times New Roman" w:cs="Times New Roman"/>
                <w:sz w:val="16"/>
                <w:szCs w:val="16"/>
                <w:lang w:eastAsia="es-ES"/>
              </w:rPr>
            </w:pPr>
          </w:p>
          <w:p w14:paraId="72592767" w14:textId="77777777" w:rsidR="005A64E5" w:rsidRPr="005A64E5" w:rsidRDefault="005A64E5" w:rsidP="005A64E5">
            <w:pPr>
              <w:jc w:val="center"/>
              <w:rPr>
                <w:rFonts w:eastAsia="Times New Roman" w:cs="Times New Roman"/>
                <w:sz w:val="16"/>
                <w:szCs w:val="16"/>
                <w:lang w:eastAsia="es-ES"/>
              </w:rPr>
            </w:pPr>
          </w:p>
          <w:p w14:paraId="6149911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14/Sept/16</w:t>
            </w:r>
          </w:p>
          <w:p w14:paraId="5E5087D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5278CE9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13/ Sept /21</w:t>
            </w:r>
          </w:p>
          <w:p w14:paraId="7F9AAEF3" w14:textId="77777777" w:rsidR="005A64E5" w:rsidRPr="005A64E5" w:rsidRDefault="005A64E5" w:rsidP="005A64E5">
            <w:pPr>
              <w:rPr>
                <w:rFonts w:eastAsia="Times New Roman" w:cs="Times New Roman"/>
                <w:sz w:val="16"/>
                <w:szCs w:val="16"/>
                <w:lang w:eastAsia="es-ES"/>
              </w:rPr>
            </w:pP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C36ABA4" w14:textId="77777777" w:rsidR="005A64E5" w:rsidRPr="005A64E5" w:rsidRDefault="005A64E5" w:rsidP="005A64E5">
            <w:pPr>
              <w:rPr>
                <w:rFonts w:eastAsia="Times New Roman" w:cs="Times New Roman"/>
                <w:bCs/>
                <w:sz w:val="16"/>
                <w:szCs w:val="16"/>
                <w:lang w:eastAsia="es-ES"/>
              </w:rPr>
            </w:pPr>
          </w:p>
          <w:p w14:paraId="0863AD17" w14:textId="77777777" w:rsidR="005A64E5" w:rsidRPr="005A64E5" w:rsidRDefault="005A64E5" w:rsidP="005A64E5">
            <w:pPr>
              <w:jc w:val="center"/>
              <w:rPr>
                <w:rFonts w:eastAsia="Times New Roman" w:cs="Times New Roman"/>
                <w:color w:val="000000"/>
                <w:sz w:val="16"/>
                <w:szCs w:val="16"/>
                <w:lang w:eastAsia="es-ES"/>
              </w:rPr>
            </w:pPr>
          </w:p>
          <w:p w14:paraId="72F3FE3B"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13.42</w:t>
            </w:r>
          </w:p>
        </w:tc>
      </w:tr>
      <w:tr w:rsidR="005A64E5" w:rsidRPr="005A64E5" w14:paraId="761C746A"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2429424" w14:textId="77777777" w:rsidR="005A64E5" w:rsidRPr="005A64E5" w:rsidRDefault="005A64E5" w:rsidP="005A64E5">
            <w:pPr>
              <w:jc w:val="center"/>
              <w:rPr>
                <w:rFonts w:eastAsia="Times New Roman" w:cs="Times New Roman"/>
                <w:b/>
                <w:bCs/>
                <w:sz w:val="16"/>
                <w:szCs w:val="16"/>
                <w:lang w:eastAsia="es-ES"/>
              </w:rPr>
            </w:pPr>
          </w:p>
          <w:p w14:paraId="1F39DBE2" w14:textId="77777777" w:rsidR="005A64E5" w:rsidRPr="005A64E5" w:rsidRDefault="005A64E5" w:rsidP="005A64E5">
            <w:pPr>
              <w:jc w:val="center"/>
              <w:rPr>
                <w:rFonts w:eastAsia="Times New Roman" w:cs="Times New Roman"/>
                <w:b/>
                <w:bCs/>
                <w:sz w:val="16"/>
                <w:szCs w:val="16"/>
                <w:lang w:eastAsia="es-ES"/>
              </w:rPr>
            </w:pPr>
          </w:p>
          <w:p w14:paraId="09B5266D"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16</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58FD55B" w14:textId="77777777" w:rsidR="005A64E5" w:rsidRPr="005A64E5" w:rsidRDefault="005A64E5" w:rsidP="005A64E5">
            <w:pPr>
              <w:jc w:val="center"/>
              <w:rPr>
                <w:rFonts w:eastAsia="Times New Roman" w:cs="Tahoma"/>
                <w:sz w:val="16"/>
                <w:szCs w:val="16"/>
                <w:lang w:eastAsia="es-MX"/>
              </w:rPr>
            </w:pPr>
          </w:p>
          <w:p w14:paraId="79F8A88C"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María Azucena Santos Flores</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366EE4E" w14:textId="77777777" w:rsidR="005A64E5" w:rsidRPr="005A64E5" w:rsidRDefault="005A64E5" w:rsidP="005A64E5">
            <w:pPr>
              <w:ind w:left="-44"/>
              <w:jc w:val="center"/>
              <w:rPr>
                <w:rFonts w:eastAsia="Times New Roman" w:cs="Times New Roman"/>
                <w:sz w:val="16"/>
                <w:szCs w:val="16"/>
                <w:lang w:eastAsia="es-ES"/>
              </w:rPr>
            </w:pPr>
          </w:p>
          <w:p w14:paraId="2ED11275" w14:textId="77777777" w:rsidR="005A64E5" w:rsidRPr="005A64E5" w:rsidRDefault="005A64E5" w:rsidP="005A64E5">
            <w:pPr>
              <w:ind w:left="-44"/>
              <w:jc w:val="center"/>
              <w:rPr>
                <w:rFonts w:eastAsia="Times New Roman" w:cs="Tahoma"/>
                <w:sz w:val="16"/>
                <w:szCs w:val="16"/>
                <w:lang w:eastAsia="es-MX"/>
              </w:rPr>
            </w:pPr>
            <w:r w:rsidRPr="005A64E5">
              <w:rPr>
                <w:rFonts w:eastAsia="Times New Roman" w:cs="Times New Roman"/>
                <w:sz w:val="16"/>
                <w:szCs w:val="16"/>
                <w:lang w:eastAsia="es-ES"/>
              </w:rPr>
              <w:t>Lanchaje</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5BDF077" w14:textId="77777777" w:rsidR="005A64E5" w:rsidRPr="005A64E5" w:rsidRDefault="005A64E5" w:rsidP="005A64E5">
            <w:pPr>
              <w:jc w:val="center"/>
              <w:rPr>
                <w:rFonts w:eastAsia="Times New Roman" w:cs="Times New Roman"/>
                <w:sz w:val="16"/>
                <w:szCs w:val="16"/>
                <w:lang w:eastAsia="es-ES"/>
              </w:rPr>
            </w:pPr>
          </w:p>
          <w:p w14:paraId="02BED68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APITUX02-069/17</w:t>
            </w:r>
          </w:p>
          <w:p w14:paraId="6E38D5F4" w14:textId="77777777" w:rsidR="005A64E5" w:rsidRPr="005A64E5" w:rsidRDefault="005A64E5" w:rsidP="005A64E5">
            <w:pPr>
              <w:rPr>
                <w:rFonts w:eastAsia="Times New Roman" w:cs="Times New Roman"/>
                <w:sz w:val="16"/>
                <w:szCs w:val="16"/>
                <w:lang w:eastAsia="es-ES"/>
              </w:rPr>
            </w:pPr>
          </w:p>
          <w:p w14:paraId="1574D47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APITUX02-069/17.M1.P1.</w:t>
            </w:r>
          </w:p>
        </w:tc>
        <w:tc>
          <w:tcPr>
            <w:tcW w:w="724" w:type="pct"/>
            <w:tcBorders>
              <w:top w:val="single" w:sz="4" w:space="0" w:color="auto"/>
              <w:left w:val="single" w:sz="4" w:space="0" w:color="auto"/>
              <w:bottom w:val="single" w:sz="4" w:space="0" w:color="auto"/>
              <w:right w:val="single" w:sz="4" w:space="0" w:color="auto"/>
            </w:tcBorders>
          </w:tcPr>
          <w:p w14:paraId="3E0806D7" w14:textId="77777777" w:rsidR="005A64E5" w:rsidRPr="005A64E5" w:rsidRDefault="005A64E5" w:rsidP="005A64E5">
            <w:pPr>
              <w:jc w:val="center"/>
              <w:rPr>
                <w:rFonts w:eastAsia="Times New Roman" w:cs="Times New Roman"/>
                <w:sz w:val="16"/>
                <w:szCs w:val="16"/>
                <w:lang w:eastAsia="es-ES"/>
              </w:rPr>
            </w:pPr>
          </w:p>
          <w:p w14:paraId="54FB3AA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05/Jul/17</w:t>
            </w:r>
          </w:p>
          <w:p w14:paraId="4504E1C5" w14:textId="77777777" w:rsidR="005A64E5" w:rsidRPr="005A64E5" w:rsidRDefault="005A64E5" w:rsidP="005A64E5">
            <w:pPr>
              <w:rPr>
                <w:rFonts w:eastAsia="Times New Roman" w:cs="Times New Roman"/>
                <w:sz w:val="16"/>
                <w:szCs w:val="16"/>
                <w:lang w:eastAsia="es-ES"/>
              </w:rPr>
            </w:pPr>
          </w:p>
          <w:p w14:paraId="67560DA4" w14:textId="77777777" w:rsidR="005A64E5" w:rsidRPr="005A64E5" w:rsidRDefault="005A64E5" w:rsidP="005A64E5">
            <w:pPr>
              <w:rPr>
                <w:rFonts w:eastAsia="Times New Roman" w:cs="Times New Roman"/>
                <w:sz w:val="16"/>
                <w:szCs w:val="16"/>
                <w:lang w:eastAsia="es-ES"/>
              </w:rPr>
            </w:pPr>
          </w:p>
          <w:p w14:paraId="6B564CE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17/Oct/19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8D22611" w14:textId="77777777" w:rsidR="005A64E5" w:rsidRPr="005A64E5" w:rsidRDefault="005A64E5" w:rsidP="005A64E5">
            <w:pPr>
              <w:jc w:val="center"/>
              <w:rPr>
                <w:rFonts w:eastAsia="Times New Roman" w:cs="Times New Roman"/>
                <w:sz w:val="16"/>
                <w:szCs w:val="16"/>
                <w:lang w:eastAsia="es-ES"/>
              </w:rPr>
            </w:pPr>
          </w:p>
          <w:p w14:paraId="610B51A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0A499BEA" w14:textId="77777777" w:rsidR="005A64E5" w:rsidRPr="005A64E5" w:rsidRDefault="005A64E5" w:rsidP="005A64E5">
            <w:pPr>
              <w:rPr>
                <w:rFonts w:eastAsia="Times New Roman" w:cs="Times New Roman"/>
                <w:sz w:val="16"/>
                <w:szCs w:val="16"/>
                <w:lang w:eastAsia="es-ES"/>
              </w:rPr>
            </w:pPr>
          </w:p>
          <w:p w14:paraId="44EF24B8" w14:textId="77777777" w:rsidR="005A64E5" w:rsidRPr="005A64E5" w:rsidRDefault="005A64E5" w:rsidP="005A64E5">
            <w:pPr>
              <w:rPr>
                <w:rFonts w:eastAsia="Times New Roman" w:cs="Times New Roman"/>
                <w:sz w:val="16"/>
                <w:szCs w:val="16"/>
                <w:lang w:eastAsia="es-ES"/>
              </w:rPr>
            </w:pPr>
          </w:p>
          <w:p w14:paraId="25606FF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7FB48815" w14:textId="77777777" w:rsidR="005A64E5" w:rsidRPr="005A64E5" w:rsidRDefault="005A64E5" w:rsidP="005A64E5">
            <w:pPr>
              <w:jc w:val="center"/>
              <w:rPr>
                <w:rFonts w:eastAsia="Times New Roman" w:cs="Times New Roman"/>
                <w:sz w:val="16"/>
                <w:szCs w:val="16"/>
                <w:lang w:eastAsia="es-ES"/>
              </w:rPr>
            </w:pP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BD58BA8" w14:textId="77777777" w:rsidR="005A64E5" w:rsidRPr="005A64E5" w:rsidRDefault="005A64E5" w:rsidP="005A64E5">
            <w:pPr>
              <w:jc w:val="center"/>
              <w:rPr>
                <w:rFonts w:eastAsia="Times New Roman" w:cs="Times New Roman"/>
                <w:sz w:val="16"/>
                <w:szCs w:val="16"/>
                <w:lang w:eastAsia="es-ES"/>
              </w:rPr>
            </w:pPr>
          </w:p>
          <w:p w14:paraId="5A5B99F3" w14:textId="77777777" w:rsidR="005A64E5" w:rsidRPr="005A64E5" w:rsidRDefault="005A64E5" w:rsidP="005A64E5">
            <w:pPr>
              <w:jc w:val="center"/>
              <w:rPr>
                <w:rFonts w:eastAsia="Times New Roman" w:cs="Times New Roman"/>
                <w:sz w:val="16"/>
                <w:szCs w:val="16"/>
                <w:lang w:eastAsia="es-ES"/>
              </w:rPr>
            </w:pPr>
          </w:p>
          <w:p w14:paraId="072DEB0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24/May/17</w:t>
            </w:r>
          </w:p>
          <w:p w14:paraId="079E26A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593E074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23/May/21</w:t>
            </w:r>
          </w:p>
          <w:p w14:paraId="3BAAC9A6" w14:textId="77777777" w:rsidR="005A64E5" w:rsidRPr="005A64E5" w:rsidRDefault="005A64E5" w:rsidP="005A64E5">
            <w:pPr>
              <w:jc w:val="center"/>
              <w:rPr>
                <w:rFonts w:eastAsia="Times New Roman" w:cs="Times New Roman"/>
                <w:sz w:val="16"/>
                <w:szCs w:val="16"/>
                <w:lang w:eastAsia="es-ES"/>
              </w:rPr>
            </w:pP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206B362"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21.94</w:t>
            </w:r>
          </w:p>
        </w:tc>
      </w:tr>
      <w:tr w:rsidR="005A64E5" w:rsidRPr="005A64E5" w14:paraId="40F20BE2"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CAB0117" w14:textId="77777777" w:rsidR="005A64E5" w:rsidRPr="005A64E5" w:rsidRDefault="005A64E5" w:rsidP="005A64E5">
            <w:pPr>
              <w:jc w:val="center"/>
              <w:rPr>
                <w:rFonts w:eastAsia="Times New Roman" w:cs="Times New Roman"/>
                <w:b/>
                <w:bCs/>
                <w:sz w:val="16"/>
                <w:szCs w:val="16"/>
                <w:lang w:eastAsia="es-ES"/>
              </w:rPr>
            </w:pPr>
          </w:p>
          <w:p w14:paraId="0755AF7E"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17</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D3A29F8"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Mexrom,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B690DF3" w14:textId="77777777" w:rsidR="005A64E5" w:rsidRPr="005A64E5" w:rsidRDefault="005A64E5" w:rsidP="005A64E5">
            <w:pPr>
              <w:ind w:left="-44"/>
              <w:jc w:val="center"/>
              <w:rPr>
                <w:rFonts w:eastAsia="Times New Roman" w:cs="Tahoma"/>
                <w:sz w:val="16"/>
                <w:szCs w:val="16"/>
                <w:lang w:eastAsia="es-MX"/>
              </w:rPr>
            </w:pPr>
            <w:r w:rsidRPr="005A64E5">
              <w:rPr>
                <w:rFonts w:eastAsia="Times New Roman" w:cs="Times New Roman"/>
                <w:sz w:val="16"/>
                <w:szCs w:val="16"/>
                <w:lang w:eastAsia="es-ES"/>
              </w:rPr>
              <w:t>Avituallamiento</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848EAA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APITUX02-068/17</w:t>
            </w:r>
          </w:p>
          <w:p w14:paraId="30601963" w14:textId="77777777" w:rsidR="005A64E5" w:rsidRPr="005A64E5" w:rsidRDefault="005A64E5" w:rsidP="005A64E5">
            <w:pPr>
              <w:rPr>
                <w:rFonts w:eastAsia="Times New Roman" w:cs="Times New Roman"/>
                <w:sz w:val="16"/>
                <w:szCs w:val="16"/>
                <w:lang w:eastAsia="es-ES"/>
              </w:rPr>
            </w:pPr>
          </w:p>
          <w:p w14:paraId="71BAAE5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APITUX02-068/17.M1.P1</w:t>
            </w:r>
          </w:p>
          <w:p w14:paraId="21BE8B4F" w14:textId="77777777" w:rsidR="005A64E5" w:rsidRPr="005A64E5" w:rsidRDefault="005A64E5" w:rsidP="005A64E5">
            <w:pPr>
              <w:jc w:val="center"/>
              <w:rPr>
                <w:rFonts w:eastAsia="Times New Roman" w:cs="Times New Roman"/>
                <w:sz w:val="16"/>
                <w:szCs w:val="16"/>
                <w:lang w:eastAsia="es-ES"/>
              </w:rPr>
            </w:pPr>
          </w:p>
        </w:tc>
        <w:tc>
          <w:tcPr>
            <w:tcW w:w="724" w:type="pct"/>
            <w:tcBorders>
              <w:top w:val="single" w:sz="4" w:space="0" w:color="auto"/>
              <w:left w:val="single" w:sz="4" w:space="0" w:color="auto"/>
              <w:bottom w:val="single" w:sz="4" w:space="0" w:color="auto"/>
              <w:right w:val="single" w:sz="4" w:space="0" w:color="auto"/>
            </w:tcBorders>
          </w:tcPr>
          <w:p w14:paraId="25F3119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05/Jul/17</w:t>
            </w:r>
          </w:p>
          <w:p w14:paraId="78F5C688" w14:textId="77777777" w:rsidR="005A64E5" w:rsidRPr="005A64E5" w:rsidRDefault="005A64E5" w:rsidP="005A64E5">
            <w:pPr>
              <w:rPr>
                <w:rFonts w:eastAsia="Times New Roman" w:cs="Times New Roman"/>
                <w:sz w:val="16"/>
                <w:szCs w:val="16"/>
                <w:lang w:eastAsia="es-ES"/>
              </w:rPr>
            </w:pPr>
          </w:p>
          <w:p w14:paraId="07CE4DF7" w14:textId="77777777" w:rsidR="005A64E5" w:rsidRPr="005A64E5" w:rsidRDefault="005A64E5" w:rsidP="005A64E5">
            <w:pPr>
              <w:rPr>
                <w:rFonts w:eastAsia="Times New Roman" w:cs="Times New Roman"/>
                <w:sz w:val="16"/>
                <w:szCs w:val="16"/>
                <w:lang w:eastAsia="es-ES"/>
              </w:rPr>
            </w:pPr>
          </w:p>
          <w:p w14:paraId="1091A84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24/Oct/19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EF100A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3EB22F14" w14:textId="77777777" w:rsidR="005A64E5" w:rsidRPr="005A64E5" w:rsidRDefault="005A64E5" w:rsidP="005A64E5">
            <w:pPr>
              <w:rPr>
                <w:rFonts w:eastAsia="Times New Roman" w:cs="Times New Roman"/>
                <w:sz w:val="16"/>
                <w:szCs w:val="16"/>
                <w:lang w:eastAsia="es-ES"/>
              </w:rPr>
            </w:pPr>
          </w:p>
          <w:p w14:paraId="54C4DF24" w14:textId="77777777" w:rsidR="005A64E5" w:rsidRPr="005A64E5" w:rsidRDefault="005A64E5" w:rsidP="005A64E5">
            <w:pPr>
              <w:rPr>
                <w:rFonts w:eastAsia="Times New Roman" w:cs="Times New Roman"/>
                <w:sz w:val="16"/>
                <w:szCs w:val="16"/>
                <w:lang w:eastAsia="es-ES"/>
              </w:rPr>
            </w:pPr>
          </w:p>
          <w:p w14:paraId="1FB14FD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0514DFC" w14:textId="77777777" w:rsidR="005A64E5" w:rsidRPr="005A64E5" w:rsidRDefault="005A64E5" w:rsidP="005A64E5">
            <w:pPr>
              <w:jc w:val="center"/>
              <w:rPr>
                <w:rFonts w:eastAsia="Times New Roman" w:cs="Times New Roman"/>
                <w:sz w:val="16"/>
                <w:szCs w:val="16"/>
                <w:lang w:eastAsia="es-ES"/>
              </w:rPr>
            </w:pPr>
          </w:p>
          <w:p w14:paraId="7A29BD0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24/May/17</w:t>
            </w:r>
          </w:p>
          <w:p w14:paraId="2E4662F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5D50072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23/May/21</w:t>
            </w:r>
          </w:p>
          <w:p w14:paraId="622E75EC" w14:textId="77777777" w:rsidR="005A64E5" w:rsidRPr="005A64E5" w:rsidRDefault="005A64E5" w:rsidP="005A64E5">
            <w:pPr>
              <w:jc w:val="center"/>
              <w:rPr>
                <w:rFonts w:eastAsia="Times New Roman" w:cs="Times New Roman"/>
                <w:sz w:val="16"/>
                <w:szCs w:val="16"/>
                <w:lang w:eastAsia="es-ES"/>
              </w:rPr>
            </w:pPr>
          </w:p>
          <w:p w14:paraId="2B6EBF05" w14:textId="77777777" w:rsidR="005A64E5" w:rsidRPr="005A64E5" w:rsidRDefault="005A64E5" w:rsidP="005A64E5">
            <w:pPr>
              <w:jc w:val="center"/>
              <w:rPr>
                <w:rFonts w:eastAsia="Times New Roman" w:cs="Times New Roman"/>
                <w:sz w:val="16"/>
                <w:szCs w:val="16"/>
                <w:lang w:eastAsia="es-ES"/>
              </w:rPr>
            </w:pP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2A2E5F4" w14:textId="77777777" w:rsidR="005A64E5" w:rsidRPr="005A64E5" w:rsidRDefault="005A64E5" w:rsidP="005A64E5">
            <w:pPr>
              <w:jc w:val="center"/>
              <w:rPr>
                <w:rFonts w:eastAsia="Times New Roman" w:cs="Times New Roman"/>
                <w:bCs/>
                <w:sz w:val="16"/>
                <w:szCs w:val="16"/>
                <w:lang w:eastAsia="es-ES"/>
              </w:rPr>
            </w:pPr>
          </w:p>
          <w:p w14:paraId="4E5C91E3" w14:textId="77777777" w:rsidR="005A64E5" w:rsidRPr="005A64E5" w:rsidRDefault="005A64E5" w:rsidP="005A64E5">
            <w:pPr>
              <w:jc w:val="center"/>
              <w:rPr>
                <w:rFonts w:eastAsia="Times New Roman" w:cs="Times New Roman"/>
                <w:bCs/>
                <w:sz w:val="16"/>
                <w:szCs w:val="16"/>
                <w:lang w:eastAsia="es-ES"/>
              </w:rPr>
            </w:pPr>
          </w:p>
          <w:p w14:paraId="50559FE9" w14:textId="77777777" w:rsidR="005A64E5" w:rsidRPr="005A64E5" w:rsidRDefault="005A64E5" w:rsidP="005A64E5">
            <w:pPr>
              <w:jc w:val="center"/>
              <w:rPr>
                <w:rFonts w:eastAsia="Times New Roman" w:cs="Times New Roman"/>
                <w:b/>
                <w:bCs/>
                <w:sz w:val="16"/>
                <w:szCs w:val="16"/>
                <w:lang w:eastAsia="es-MX"/>
              </w:rPr>
            </w:pPr>
            <w:r w:rsidRPr="005A64E5">
              <w:rPr>
                <w:rFonts w:eastAsia="Times New Roman" w:cs="Times New Roman"/>
                <w:b/>
                <w:bCs/>
                <w:sz w:val="16"/>
                <w:szCs w:val="16"/>
                <w:lang w:eastAsia="es-ES"/>
              </w:rPr>
              <w:t>48.73</w:t>
            </w:r>
          </w:p>
          <w:p w14:paraId="7FE47D71" w14:textId="77777777" w:rsidR="005A64E5" w:rsidRPr="005A64E5" w:rsidRDefault="005A64E5" w:rsidP="005A64E5">
            <w:pPr>
              <w:jc w:val="center"/>
              <w:rPr>
                <w:rFonts w:eastAsia="Times New Roman" w:cs="Times New Roman"/>
                <w:bCs/>
                <w:sz w:val="16"/>
                <w:szCs w:val="16"/>
                <w:lang w:eastAsia="es-MX"/>
              </w:rPr>
            </w:pPr>
          </w:p>
          <w:p w14:paraId="7BAD430C" w14:textId="77777777" w:rsidR="005A64E5" w:rsidRPr="005A64E5" w:rsidRDefault="005A64E5" w:rsidP="005A64E5">
            <w:pPr>
              <w:jc w:val="center"/>
              <w:rPr>
                <w:rFonts w:eastAsia="Times New Roman" w:cs="Times New Roman"/>
                <w:bCs/>
                <w:sz w:val="16"/>
                <w:szCs w:val="16"/>
                <w:lang w:eastAsia="es-ES"/>
              </w:rPr>
            </w:pPr>
          </w:p>
        </w:tc>
      </w:tr>
      <w:tr w:rsidR="005A64E5" w:rsidRPr="005A64E5" w14:paraId="5FAD47D1"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0BEC5EE"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lastRenderedPageBreak/>
              <w:t>18</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1BBF35B" w14:textId="77777777" w:rsidR="005A64E5" w:rsidRPr="005A64E5" w:rsidRDefault="005A64E5" w:rsidP="005A64E5">
            <w:pPr>
              <w:jc w:val="center"/>
              <w:rPr>
                <w:rFonts w:eastAsia="Times New Roman" w:cs="Tahoma"/>
                <w:sz w:val="16"/>
                <w:szCs w:val="16"/>
                <w:lang w:eastAsia="es-MX"/>
              </w:rPr>
            </w:pPr>
          </w:p>
          <w:p w14:paraId="3273D73B"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María Azucena Santos Flores</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114BEDD" w14:textId="77777777" w:rsidR="005A64E5" w:rsidRPr="005A64E5" w:rsidRDefault="005A64E5" w:rsidP="005A64E5">
            <w:pPr>
              <w:ind w:left="-44"/>
              <w:jc w:val="center"/>
              <w:rPr>
                <w:rFonts w:eastAsia="Times New Roman" w:cs="Tahoma"/>
                <w:sz w:val="16"/>
                <w:szCs w:val="16"/>
                <w:lang w:eastAsia="es-MX"/>
              </w:rPr>
            </w:pPr>
          </w:p>
          <w:p w14:paraId="33EAE240" w14:textId="77777777" w:rsidR="005A64E5" w:rsidRPr="005A64E5" w:rsidRDefault="005A64E5" w:rsidP="005A64E5">
            <w:pPr>
              <w:ind w:left="-44"/>
              <w:jc w:val="center"/>
              <w:rPr>
                <w:rFonts w:eastAsia="Times New Roman" w:cs="Tahoma"/>
                <w:sz w:val="16"/>
                <w:szCs w:val="16"/>
                <w:lang w:eastAsia="es-MX"/>
              </w:rPr>
            </w:pPr>
            <w:r w:rsidRPr="005A64E5">
              <w:rPr>
                <w:rFonts w:eastAsia="Times New Roman" w:cs="Tahoma"/>
                <w:sz w:val="16"/>
                <w:szCs w:val="16"/>
                <w:lang w:eastAsia="es-MX"/>
              </w:rPr>
              <w:t>Amarre de Cabos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4F69368" w14:textId="77777777" w:rsidR="005A64E5" w:rsidRPr="005A64E5" w:rsidRDefault="005A64E5" w:rsidP="005A64E5">
            <w:pPr>
              <w:jc w:val="center"/>
              <w:rPr>
                <w:rFonts w:eastAsia="Times New Roman" w:cs="Times New Roman"/>
                <w:sz w:val="16"/>
                <w:szCs w:val="16"/>
                <w:lang w:eastAsia="es-ES"/>
              </w:rPr>
            </w:pPr>
          </w:p>
          <w:p w14:paraId="1281D4A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APITUX02-067/17</w:t>
            </w:r>
          </w:p>
        </w:tc>
        <w:tc>
          <w:tcPr>
            <w:tcW w:w="724" w:type="pct"/>
            <w:tcBorders>
              <w:top w:val="single" w:sz="4" w:space="0" w:color="auto"/>
              <w:left w:val="single" w:sz="4" w:space="0" w:color="auto"/>
              <w:bottom w:val="single" w:sz="4" w:space="0" w:color="auto"/>
              <w:right w:val="single" w:sz="4" w:space="0" w:color="auto"/>
            </w:tcBorders>
          </w:tcPr>
          <w:p w14:paraId="19C8A6CC" w14:textId="77777777" w:rsidR="005A64E5" w:rsidRPr="005A64E5" w:rsidRDefault="005A64E5" w:rsidP="005A64E5">
            <w:pPr>
              <w:jc w:val="center"/>
              <w:rPr>
                <w:rFonts w:eastAsia="Times New Roman" w:cs="Times New Roman"/>
                <w:sz w:val="16"/>
                <w:szCs w:val="16"/>
                <w:lang w:eastAsia="es-ES"/>
              </w:rPr>
            </w:pPr>
          </w:p>
          <w:p w14:paraId="41B3B18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05/Jul/17</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5AF7F70" w14:textId="77777777" w:rsidR="005A64E5" w:rsidRPr="005A64E5" w:rsidRDefault="005A64E5" w:rsidP="005A64E5">
            <w:pPr>
              <w:jc w:val="center"/>
              <w:rPr>
                <w:rFonts w:eastAsia="Times New Roman" w:cs="Times New Roman"/>
                <w:sz w:val="16"/>
                <w:szCs w:val="16"/>
                <w:lang w:eastAsia="es-ES"/>
              </w:rPr>
            </w:pPr>
          </w:p>
          <w:p w14:paraId="58B89FE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DDB9EA3" w14:textId="77777777" w:rsidR="005A64E5" w:rsidRPr="005A64E5" w:rsidRDefault="005A64E5" w:rsidP="005A64E5">
            <w:pPr>
              <w:jc w:val="center"/>
              <w:rPr>
                <w:rFonts w:eastAsia="Times New Roman" w:cs="Times New Roman"/>
                <w:sz w:val="16"/>
                <w:szCs w:val="16"/>
                <w:lang w:eastAsia="es-ES"/>
              </w:rPr>
            </w:pPr>
          </w:p>
          <w:p w14:paraId="2D61A9C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24/May/17</w:t>
            </w:r>
          </w:p>
          <w:p w14:paraId="16BA497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03A08FA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23/May/22</w:t>
            </w:r>
          </w:p>
          <w:p w14:paraId="41B4C3F4" w14:textId="77777777" w:rsidR="005A64E5" w:rsidRPr="005A64E5" w:rsidRDefault="005A64E5" w:rsidP="005A64E5">
            <w:pPr>
              <w:jc w:val="center"/>
              <w:rPr>
                <w:rFonts w:eastAsia="Times New Roman" w:cs="Times New Roman"/>
                <w:sz w:val="16"/>
                <w:szCs w:val="16"/>
                <w:lang w:eastAsia="es-ES"/>
              </w:rPr>
            </w:pP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ECE34E4" w14:textId="77777777" w:rsidR="005A64E5" w:rsidRPr="005A64E5" w:rsidRDefault="005A64E5" w:rsidP="005A64E5">
            <w:pPr>
              <w:jc w:val="center"/>
              <w:rPr>
                <w:rFonts w:eastAsia="Times New Roman" w:cs="Times New Roman"/>
                <w:b/>
                <w:bCs/>
                <w:sz w:val="16"/>
                <w:szCs w:val="16"/>
                <w:lang w:eastAsia="es-MX"/>
              </w:rPr>
            </w:pPr>
            <w:r w:rsidRPr="005A64E5">
              <w:rPr>
                <w:rFonts w:eastAsia="Times New Roman" w:cs="Times New Roman"/>
                <w:bCs/>
                <w:sz w:val="16"/>
                <w:szCs w:val="16"/>
                <w:lang w:eastAsia="es-ES"/>
              </w:rPr>
              <w:t xml:space="preserve">                              </w:t>
            </w:r>
            <w:r w:rsidRPr="005A64E5">
              <w:rPr>
                <w:rFonts w:eastAsia="Times New Roman" w:cs="Times New Roman"/>
                <w:b/>
                <w:bCs/>
                <w:sz w:val="16"/>
                <w:szCs w:val="16"/>
                <w:lang w:eastAsia="es-ES"/>
              </w:rPr>
              <w:t>16.29</w:t>
            </w:r>
          </w:p>
          <w:p w14:paraId="57CFF315" w14:textId="77777777" w:rsidR="005A64E5" w:rsidRPr="005A64E5" w:rsidRDefault="005A64E5" w:rsidP="005A64E5">
            <w:pPr>
              <w:jc w:val="center"/>
              <w:rPr>
                <w:rFonts w:eastAsia="Times New Roman" w:cs="Times New Roman"/>
                <w:bCs/>
                <w:sz w:val="16"/>
                <w:szCs w:val="16"/>
                <w:lang w:eastAsia="es-ES"/>
              </w:rPr>
            </w:pPr>
          </w:p>
        </w:tc>
      </w:tr>
      <w:tr w:rsidR="005A64E5" w:rsidRPr="005A64E5" w14:paraId="1BD12C2D"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15A8F8F1" w14:textId="77777777" w:rsidR="005A64E5" w:rsidRPr="005A64E5" w:rsidRDefault="005A64E5" w:rsidP="005A64E5">
            <w:pPr>
              <w:jc w:val="center"/>
              <w:rPr>
                <w:rFonts w:eastAsia="Times New Roman" w:cs="Times New Roman"/>
                <w:b/>
                <w:bCs/>
                <w:sz w:val="16"/>
                <w:szCs w:val="16"/>
                <w:lang w:eastAsia="es-ES"/>
              </w:rPr>
            </w:pPr>
          </w:p>
          <w:p w14:paraId="0E62EB21"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19</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3E2FF99" w14:textId="77777777" w:rsidR="005A64E5" w:rsidRPr="005A64E5" w:rsidRDefault="005A64E5" w:rsidP="005A64E5">
            <w:pPr>
              <w:jc w:val="center"/>
              <w:rPr>
                <w:rFonts w:eastAsia="Times New Roman" w:cs="Tahoma"/>
                <w:sz w:val="16"/>
                <w:szCs w:val="16"/>
                <w:lang w:eastAsia="es-MX"/>
              </w:rPr>
            </w:pPr>
          </w:p>
          <w:p w14:paraId="3674434F"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Tajín Consignaciones,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547066B" w14:textId="77777777" w:rsidR="005A64E5" w:rsidRPr="005A64E5" w:rsidRDefault="005A64E5" w:rsidP="005A64E5">
            <w:pPr>
              <w:jc w:val="center"/>
              <w:rPr>
                <w:rFonts w:eastAsia="Times New Roman" w:cs="Tahoma"/>
                <w:sz w:val="16"/>
                <w:szCs w:val="16"/>
                <w:lang w:eastAsia="es-MX"/>
              </w:rPr>
            </w:pPr>
          </w:p>
          <w:p w14:paraId="30CDECBF"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Avituallamiento</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70025DD" w14:textId="77777777" w:rsidR="005A64E5" w:rsidRPr="005A64E5" w:rsidRDefault="005A64E5" w:rsidP="005A64E5">
            <w:pPr>
              <w:jc w:val="center"/>
              <w:rPr>
                <w:rFonts w:eastAsia="Times New Roman" w:cs="Times New Roman"/>
                <w:sz w:val="16"/>
                <w:szCs w:val="16"/>
                <w:lang w:eastAsia="es-ES"/>
              </w:rPr>
            </w:pPr>
          </w:p>
          <w:p w14:paraId="0BB97E4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APITUX02-074/18</w:t>
            </w:r>
          </w:p>
          <w:p w14:paraId="662D5DD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75755C2A" w14:textId="77777777" w:rsidR="005A64E5" w:rsidRPr="005A64E5" w:rsidRDefault="005A64E5" w:rsidP="005A64E5">
            <w:pPr>
              <w:jc w:val="center"/>
              <w:rPr>
                <w:rFonts w:eastAsia="Times New Roman" w:cs="Times New Roman"/>
                <w:sz w:val="16"/>
                <w:szCs w:val="16"/>
                <w:lang w:eastAsia="es-ES"/>
              </w:rPr>
            </w:pPr>
          </w:p>
          <w:p w14:paraId="325DA26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29/Mar/2018</w:t>
            </w:r>
          </w:p>
          <w:p w14:paraId="4D2C400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5A13AFD" w14:textId="77777777" w:rsidR="005A64E5" w:rsidRPr="005A64E5" w:rsidRDefault="005A64E5" w:rsidP="005A64E5">
            <w:pPr>
              <w:rPr>
                <w:rFonts w:eastAsia="Times New Roman" w:cs="Times New Roman"/>
                <w:sz w:val="16"/>
                <w:szCs w:val="16"/>
                <w:lang w:eastAsia="es-ES"/>
              </w:rPr>
            </w:pPr>
          </w:p>
          <w:p w14:paraId="0560CBB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6D73C9C0" w14:textId="77777777" w:rsidR="005A64E5" w:rsidRPr="005A64E5" w:rsidRDefault="005A64E5" w:rsidP="005A64E5">
            <w:pPr>
              <w:jc w:val="center"/>
              <w:rPr>
                <w:rFonts w:eastAsia="Times New Roman" w:cs="Times New Roman"/>
                <w:sz w:val="16"/>
                <w:szCs w:val="16"/>
                <w:lang w:eastAsia="es-ES"/>
              </w:rPr>
            </w:pPr>
          </w:p>
          <w:p w14:paraId="0E0FB34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B5D6D42" w14:textId="77777777" w:rsidR="005A64E5" w:rsidRPr="005A64E5" w:rsidRDefault="005A64E5" w:rsidP="005A64E5">
            <w:pPr>
              <w:jc w:val="center"/>
              <w:rPr>
                <w:rFonts w:eastAsia="Times New Roman" w:cs="Times New Roman"/>
                <w:sz w:val="16"/>
                <w:szCs w:val="16"/>
                <w:lang w:eastAsia="es-ES"/>
              </w:rPr>
            </w:pPr>
          </w:p>
          <w:p w14:paraId="1A3534E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22/Feb/18                           a                              21/Feb/22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63A3C30" w14:textId="77777777" w:rsidR="005A64E5" w:rsidRPr="005A64E5" w:rsidRDefault="005A64E5" w:rsidP="005A64E5">
            <w:pPr>
              <w:jc w:val="center"/>
              <w:rPr>
                <w:rFonts w:eastAsia="Times New Roman" w:cs="Times New Roman"/>
                <w:bCs/>
                <w:sz w:val="16"/>
                <w:szCs w:val="16"/>
                <w:lang w:eastAsia="es-ES"/>
              </w:rPr>
            </w:pPr>
          </w:p>
          <w:p w14:paraId="0323A381" w14:textId="77777777" w:rsidR="005A64E5" w:rsidRPr="005A64E5" w:rsidRDefault="005A64E5" w:rsidP="005A64E5">
            <w:pPr>
              <w:jc w:val="center"/>
              <w:rPr>
                <w:rFonts w:eastAsia="Times New Roman" w:cs="Times New Roman"/>
                <w:bCs/>
                <w:sz w:val="16"/>
                <w:szCs w:val="16"/>
                <w:lang w:eastAsia="es-ES"/>
              </w:rPr>
            </w:pPr>
          </w:p>
          <w:p w14:paraId="094449D5" w14:textId="77777777" w:rsidR="005A64E5" w:rsidRPr="005A64E5" w:rsidRDefault="005A64E5" w:rsidP="005A64E5">
            <w:pPr>
              <w:jc w:val="center"/>
              <w:rPr>
                <w:rFonts w:eastAsia="Times New Roman" w:cs="Times New Roman"/>
                <w:b/>
                <w:bCs/>
                <w:sz w:val="16"/>
                <w:szCs w:val="16"/>
                <w:lang w:eastAsia="es-MX"/>
              </w:rPr>
            </w:pPr>
            <w:r w:rsidRPr="005A64E5">
              <w:rPr>
                <w:rFonts w:eastAsia="Times New Roman" w:cs="Times New Roman"/>
                <w:b/>
                <w:bCs/>
                <w:sz w:val="16"/>
                <w:szCs w:val="16"/>
                <w:lang w:eastAsia="es-ES"/>
              </w:rPr>
              <w:t>6.22</w:t>
            </w:r>
          </w:p>
        </w:tc>
      </w:tr>
      <w:tr w:rsidR="005A64E5" w:rsidRPr="005A64E5" w14:paraId="1A999EE9"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429882DE" w14:textId="77777777" w:rsidR="005A64E5" w:rsidRPr="005A64E5" w:rsidRDefault="005A64E5" w:rsidP="005A64E5">
            <w:pPr>
              <w:jc w:val="center"/>
              <w:rPr>
                <w:rFonts w:eastAsia="Times New Roman" w:cs="Times New Roman"/>
                <w:b/>
                <w:bCs/>
                <w:sz w:val="16"/>
                <w:szCs w:val="16"/>
                <w:lang w:eastAsia="es-ES"/>
              </w:rPr>
            </w:pPr>
          </w:p>
          <w:p w14:paraId="6FE16902"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20</w:t>
            </w:r>
          </w:p>
        </w:tc>
        <w:tc>
          <w:tcPr>
            <w:tcW w:w="824"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35865887" w14:textId="77777777" w:rsidR="005A64E5" w:rsidRPr="005A64E5" w:rsidRDefault="005A64E5" w:rsidP="005A64E5">
            <w:pPr>
              <w:jc w:val="center"/>
              <w:rPr>
                <w:rFonts w:eastAsia="Times New Roman" w:cs="Tahoma"/>
                <w:sz w:val="16"/>
                <w:szCs w:val="16"/>
                <w:lang w:eastAsia="es-MX"/>
              </w:rPr>
            </w:pPr>
          </w:p>
          <w:p w14:paraId="7DFF14F9"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José Antonio Leñero Solís**</w:t>
            </w:r>
          </w:p>
        </w:tc>
        <w:tc>
          <w:tcPr>
            <w:tcW w:w="756"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3DD47DCF" w14:textId="77777777" w:rsidR="005A64E5" w:rsidRPr="005A64E5" w:rsidRDefault="005A64E5" w:rsidP="005A64E5">
            <w:pPr>
              <w:jc w:val="center"/>
              <w:rPr>
                <w:rFonts w:eastAsia="Times New Roman" w:cs="Tahoma"/>
                <w:sz w:val="16"/>
                <w:szCs w:val="16"/>
                <w:lang w:eastAsia="es-MX"/>
              </w:rPr>
            </w:pPr>
          </w:p>
          <w:p w14:paraId="1BEB30AA"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Fumigación</w:t>
            </w:r>
          </w:p>
          <w:p w14:paraId="28B6A1A8" w14:textId="77777777" w:rsidR="005A64E5" w:rsidRPr="005A64E5" w:rsidRDefault="005A64E5" w:rsidP="005A64E5">
            <w:pPr>
              <w:jc w:val="center"/>
              <w:rPr>
                <w:rFonts w:eastAsia="Times New Roman" w:cs="Tahoma"/>
                <w:sz w:val="16"/>
                <w:szCs w:val="16"/>
                <w:lang w:eastAsia="es-MX"/>
              </w:rPr>
            </w:pPr>
          </w:p>
        </w:tc>
        <w:tc>
          <w:tcPr>
            <w:tcW w:w="853"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016470D8" w14:textId="77777777" w:rsidR="005A64E5" w:rsidRPr="005A64E5" w:rsidRDefault="005A64E5" w:rsidP="005A64E5">
            <w:pPr>
              <w:jc w:val="center"/>
              <w:rPr>
                <w:rFonts w:eastAsia="Times New Roman" w:cs="Times New Roman"/>
                <w:sz w:val="16"/>
                <w:szCs w:val="16"/>
                <w:lang w:eastAsia="es-ES"/>
              </w:rPr>
            </w:pPr>
          </w:p>
          <w:p w14:paraId="0549B48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7.3.1958.18.</w:t>
            </w:r>
          </w:p>
          <w:p w14:paraId="779FA9B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433F7EF3" w14:textId="77777777" w:rsidR="005A64E5" w:rsidRPr="005A64E5" w:rsidRDefault="005A64E5" w:rsidP="005A64E5">
            <w:pPr>
              <w:jc w:val="center"/>
              <w:rPr>
                <w:rFonts w:eastAsia="Times New Roman" w:cs="Times New Roman"/>
                <w:sz w:val="16"/>
                <w:szCs w:val="16"/>
                <w:lang w:eastAsia="es-ES"/>
              </w:rPr>
            </w:pPr>
          </w:p>
          <w:p w14:paraId="75F60F3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18/Jul/2018</w:t>
            </w:r>
          </w:p>
          <w:p w14:paraId="7BB269C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0690C526" w14:textId="77777777" w:rsidR="005A64E5" w:rsidRPr="005A64E5" w:rsidRDefault="005A64E5" w:rsidP="005A64E5">
            <w:pPr>
              <w:rPr>
                <w:rFonts w:eastAsia="Times New Roman" w:cs="Times New Roman"/>
                <w:sz w:val="16"/>
                <w:szCs w:val="16"/>
                <w:lang w:eastAsia="es-ES"/>
              </w:rPr>
            </w:pPr>
          </w:p>
          <w:p w14:paraId="7AE7EBC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2E4D8BEF" w14:textId="77777777" w:rsidR="005A64E5" w:rsidRPr="005A64E5" w:rsidRDefault="005A64E5" w:rsidP="005A64E5">
            <w:pPr>
              <w:jc w:val="center"/>
              <w:rPr>
                <w:rFonts w:eastAsia="Times New Roman" w:cs="Times New Roman"/>
                <w:color w:val="000000"/>
                <w:sz w:val="16"/>
                <w:szCs w:val="16"/>
                <w:lang w:eastAsia="es-ES"/>
              </w:rPr>
            </w:pPr>
          </w:p>
          <w:p w14:paraId="6FFE2ADC" w14:textId="77777777" w:rsidR="005A64E5" w:rsidRPr="005A64E5" w:rsidRDefault="005A64E5" w:rsidP="005A64E5">
            <w:pPr>
              <w:jc w:val="center"/>
              <w:rPr>
                <w:rFonts w:eastAsia="Times New Roman" w:cs="Times New Roman"/>
                <w:color w:val="000000"/>
                <w:sz w:val="16"/>
                <w:szCs w:val="16"/>
                <w:lang w:eastAsia="es-MX"/>
              </w:rPr>
            </w:pPr>
            <w:r w:rsidRPr="005A64E5">
              <w:rPr>
                <w:rFonts w:eastAsia="Times New Roman" w:cs="Times New Roman"/>
                <w:color w:val="000000"/>
                <w:sz w:val="16"/>
                <w:szCs w:val="16"/>
                <w:lang w:eastAsia="es-ES"/>
              </w:rPr>
              <w:t>16/May/20                              a                                               1 5/May/22</w:t>
            </w:r>
          </w:p>
          <w:p w14:paraId="04BF2E5D" w14:textId="77777777" w:rsidR="005A64E5" w:rsidRPr="005A64E5" w:rsidRDefault="005A64E5" w:rsidP="005A64E5">
            <w:pPr>
              <w:jc w:val="center"/>
              <w:rPr>
                <w:rFonts w:eastAsia="Times New Roman" w:cs="Times New Roman"/>
                <w:sz w:val="16"/>
                <w:szCs w:val="16"/>
                <w:lang w:eastAsia="es-ES"/>
              </w:rPr>
            </w:pPr>
          </w:p>
        </w:tc>
        <w:tc>
          <w:tcPr>
            <w:tcW w:w="396"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vAlign w:val="center"/>
          </w:tcPr>
          <w:p w14:paraId="356263C0"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6.05</w:t>
            </w:r>
          </w:p>
        </w:tc>
      </w:tr>
      <w:tr w:rsidR="005A64E5" w:rsidRPr="005A64E5" w14:paraId="07F261D1"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1272022D" w14:textId="77777777" w:rsidR="005A64E5" w:rsidRPr="005A64E5" w:rsidRDefault="005A64E5" w:rsidP="005A64E5">
            <w:pPr>
              <w:jc w:val="center"/>
              <w:rPr>
                <w:rFonts w:eastAsia="Times New Roman" w:cs="Times New Roman"/>
                <w:b/>
                <w:bCs/>
                <w:sz w:val="16"/>
                <w:szCs w:val="16"/>
                <w:lang w:eastAsia="es-ES"/>
              </w:rPr>
            </w:pPr>
          </w:p>
          <w:p w14:paraId="3ACA2E4C"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21</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95EEB0E" w14:textId="77777777" w:rsidR="005A64E5" w:rsidRPr="005A64E5" w:rsidRDefault="005A64E5" w:rsidP="005A64E5">
            <w:pPr>
              <w:jc w:val="center"/>
              <w:rPr>
                <w:rFonts w:eastAsia="Times New Roman" w:cs="Tahoma"/>
                <w:sz w:val="16"/>
                <w:szCs w:val="16"/>
                <w:lang w:eastAsia="es-MX"/>
              </w:rPr>
            </w:pPr>
          </w:p>
          <w:p w14:paraId="496C62EF"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Marelub,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E1C4590" w14:textId="77777777" w:rsidR="005A64E5" w:rsidRPr="005A64E5" w:rsidRDefault="005A64E5" w:rsidP="005A64E5">
            <w:pPr>
              <w:jc w:val="center"/>
              <w:rPr>
                <w:rFonts w:eastAsia="Times New Roman" w:cs="Tahoma"/>
                <w:sz w:val="16"/>
                <w:szCs w:val="16"/>
                <w:lang w:eastAsia="es-MX"/>
              </w:rPr>
            </w:pPr>
          </w:p>
          <w:p w14:paraId="7DA57DE0"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Suministro de Lubricantes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0DAEF0A" w14:textId="77777777" w:rsidR="005A64E5" w:rsidRPr="005A64E5" w:rsidRDefault="005A64E5" w:rsidP="005A64E5">
            <w:pPr>
              <w:jc w:val="center"/>
              <w:rPr>
                <w:rFonts w:eastAsia="Times New Roman" w:cs="Times New Roman"/>
                <w:sz w:val="16"/>
                <w:szCs w:val="16"/>
                <w:lang w:eastAsia="es-ES"/>
              </w:rPr>
            </w:pPr>
          </w:p>
          <w:p w14:paraId="7A11256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APITUX02-078/18</w:t>
            </w:r>
          </w:p>
          <w:p w14:paraId="7ED5BBC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6891EB27" w14:textId="77777777" w:rsidR="005A64E5" w:rsidRPr="005A64E5" w:rsidRDefault="005A64E5" w:rsidP="005A64E5">
            <w:pPr>
              <w:jc w:val="center"/>
              <w:rPr>
                <w:rFonts w:eastAsia="Times New Roman" w:cs="Times New Roman"/>
                <w:sz w:val="16"/>
                <w:szCs w:val="16"/>
                <w:lang w:eastAsia="es-ES"/>
              </w:rPr>
            </w:pPr>
          </w:p>
          <w:p w14:paraId="40F72EF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27/Jul/2018</w:t>
            </w:r>
          </w:p>
          <w:p w14:paraId="65D217A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7E2D5B6" w14:textId="77777777" w:rsidR="005A64E5" w:rsidRPr="005A64E5" w:rsidRDefault="005A64E5" w:rsidP="005A64E5">
            <w:pPr>
              <w:rPr>
                <w:rFonts w:eastAsia="Times New Roman" w:cs="Times New Roman"/>
                <w:sz w:val="16"/>
                <w:szCs w:val="16"/>
                <w:lang w:eastAsia="es-ES"/>
              </w:rPr>
            </w:pPr>
          </w:p>
          <w:p w14:paraId="642D71B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E7182EE" w14:textId="77777777" w:rsidR="005A64E5" w:rsidRPr="005A64E5" w:rsidRDefault="005A64E5" w:rsidP="005A64E5">
            <w:pPr>
              <w:jc w:val="center"/>
              <w:rPr>
                <w:rFonts w:eastAsia="Times New Roman" w:cs="Times New Roman"/>
                <w:sz w:val="16"/>
                <w:szCs w:val="16"/>
                <w:lang w:eastAsia="es-ES"/>
              </w:rPr>
            </w:pPr>
          </w:p>
          <w:p w14:paraId="23B8B66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05/jun/20                                 a                               04/jun/22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03B8F3A"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4.91</w:t>
            </w:r>
          </w:p>
        </w:tc>
      </w:tr>
      <w:tr w:rsidR="005A64E5" w:rsidRPr="005A64E5" w14:paraId="2F7D8005"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789F35D0" w14:textId="77777777" w:rsidR="005A64E5" w:rsidRPr="005A64E5" w:rsidRDefault="005A64E5" w:rsidP="005A64E5">
            <w:pPr>
              <w:jc w:val="center"/>
              <w:rPr>
                <w:rFonts w:eastAsia="Times New Roman" w:cs="Times New Roman"/>
                <w:b/>
                <w:bCs/>
                <w:sz w:val="16"/>
                <w:szCs w:val="16"/>
                <w:lang w:eastAsia="es-ES"/>
              </w:rPr>
            </w:pPr>
          </w:p>
          <w:p w14:paraId="0EE05F32"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22</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0B0C86C" w14:textId="77777777" w:rsidR="005A64E5" w:rsidRPr="005A64E5" w:rsidRDefault="005A64E5" w:rsidP="005A64E5">
            <w:pPr>
              <w:jc w:val="center"/>
              <w:rPr>
                <w:rFonts w:eastAsia="Times New Roman" w:cs="Tahoma"/>
                <w:sz w:val="16"/>
                <w:szCs w:val="16"/>
                <w:lang w:eastAsia="es-MX"/>
              </w:rPr>
            </w:pPr>
          </w:p>
          <w:p w14:paraId="2905A71C"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Proveedora de Barcos Avimar,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8E8A8C6" w14:textId="77777777" w:rsidR="005A64E5" w:rsidRPr="005A64E5" w:rsidRDefault="005A64E5" w:rsidP="005A64E5">
            <w:pPr>
              <w:jc w:val="center"/>
              <w:rPr>
                <w:rFonts w:eastAsia="Times New Roman" w:cs="Tahoma"/>
                <w:sz w:val="16"/>
                <w:szCs w:val="16"/>
                <w:lang w:eastAsia="es-MX"/>
              </w:rPr>
            </w:pPr>
          </w:p>
          <w:p w14:paraId="709F9855"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Avituallamiento</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5A3DE01" w14:textId="77777777" w:rsidR="005A64E5" w:rsidRPr="005A64E5" w:rsidRDefault="005A64E5" w:rsidP="005A64E5">
            <w:pPr>
              <w:jc w:val="center"/>
              <w:rPr>
                <w:rFonts w:eastAsia="Times New Roman" w:cs="Times New Roman"/>
                <w:sz w:val="16"/>
                <w:szCs w:val="16"/>
                <w:lang w:eastAsia="es-ES"/>
              </w:rPr>
            </w:pPr>
          </w:p>
          <w:p w14:paraId="6A88A03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APITUX02-080/18</w:t>
            </w:r>
          </w:p>
          <w:p w14:paraId="1676F4E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6C9E5872" w14:textId="77777777" w:rsidR="005A64E5" w:rsidRPr="005A64E5" w:rsidRDefault="005A64E5" w:rsidP="005A64E5">
            <w:pPr>
              <w:jc w:val="center"/>
              <w:rPr>
                <w:rFonts w:eastAsia="Times New Roman" w:cs="Times New Roman"/>
                <w:sz w:val="16"/>
                <w:szCs w:val="16"/>
                <w:lang w:eastAsia="es-ES"/>
              </w:rPr>
            </w:pPr>
          </w:p>
          <w:p w14:paraId="11B40A6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27/Jul/2018</w:t>
            </w:r>
          </w:p>
          <w:p w14:paraId="42FF9DA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34F1AA1" w14:textId="77777777" w:rsidR="005A64E5" w:rsidRPr="005A64E5" w:rsidRDefault="005A64E5" w:rsidP="005A64E5">
            <w:pPr>
              <w:rPr>
                <w:rFonts w:eastAsia="Times New Roman" w:cs="Times New Roman"/>
                <w:sz w:val="16"/>
                <w:szCs w:val="16"/>
                <w:lang w:eastAsia="es-ES"/>
              </w:rPr>
            </w:pPr>
          </w:p>
          <w:p w14:paraId="6CBD76F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B89D1D3" w14:textId="77777777" w:rsidR="005A64E5" w:rsidRPr="005A64E5" w:rsidRDefault="005A64E5" w:rsidP="005A64E5">
            <w:pPr>
              <w:jc w:val="center"/>
              <w:rPr>
                <w:rFonts w:eastAsia="Times New Roman" w:cs="Times New Roman"/>
                <w:sz w:val="16"/>
                <w:szCs w:val="16"/>
                <w:lang w:eastAsia="es-ES"/>
              </w:rPr>
            </w:pPr>
          </w:p>
          <w:p w14:paraId="31435B4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11/Jul/20</w:t>
            </w:r>
          </w:p>
          <w:p w14:paraId="0012760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5F4701A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10/Jul/22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2180B7D"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35.47</w:t>
            </w:r>
          </w:p>
        </w:tc>
      </w:tr>
      <w:tr w:rsidR="005A64E5" w:rsidRPr="005A64E5" w14:paraId="67792761"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CA50FD6" w14:textId="77777777" w:rsidR="005A64E5" w:rsidRPr="005A64E5" w:rsidRDefault="005A64E5" w:rsidP="005A64E5">
            <w:pPr>
              <w:jc w:val="center"/>
              <w:rPr>
                <w:rFonts w:eastAsia="Times New Roman" w:cs="Times New Roman"/>
                <w:b/>
                <w:bCs/>
                <w:sz w:val="16"/>
                <w:szCs w:val="16"/>
                <w:lang w:eastAsia="es-ES"/>
              </w:rPr>
            </w:pPr>
          </w:p>
          <w:p w14:paraId="635D84A5"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23</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5B68A2E" w14:textId="77777777" w:rsidR="005A64E5" w:rsidRPr="005A64E5" w:rsidRDefault="005A64E5" w:rsidP="005A64E5">
            <w:pPr>
              <w:jc w:val="center"/>
              <w:rPr>
                <w:rFonts w:eastAsia="Times New Roman" w:cs="Tahoma"/>
                <w:sz w:val="16"/>
                <w:szCs w:val="16"/>
                <w:lang w:eastAsia="es-MX"/>
              </w:rPr>
            </w:pPr>
          </w:p>
          <w:p w14:paraId="16DFD131"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Maniobras y Servicios Especializados de Tuxpan,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3690D69" w14:textId="77777777" w:rsidR="005A64E5" w:rsidRPr="005A64E5" w:rsidRDefault="005A64E5" w:rsidP="005A64E5">
            <w:pPr>
              <w:jc w:val="center"/>
              <w:rPr>
                <w:rFonts w:eastAsia="Times New Roman" w:cs="Times New Roman"/>
                <w:sz w:val="16"/>
                <w:szCs w:val="16"/>
                <w:lang w:eastAsia="es-ES"/>
              </w:rPr>
            </w:pPr>
          </w:p>
          <w:p w14:paraId="1034290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Maniobras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C158CCA" w14:textId="77777777" w:rsidR="005A64E5" w:rsidRPr="005A64E5" w:rsidRDefault="005A64E5" w:rsidP="005A64E5">
            <w:pPr>
              <w:jc w:val="center"/>
              <w:rPr>
                <w:rFonts w:eastAsia="Times New Roman" w:cs="Times New Roman"/>
                <w:sz w:val="16"/>
                <w:szCs w:val="16"/>
                <w:lang w:eastAsia="es-ES"/>
              </w:rPr>
            </w:pPr>
          </w:p>
          <w:p w14:paraId="21C6E62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APITUX02-079/18</w:t>
            </w:r>
          </w:p>
        </w:tc>
        <w:tc>
          <w:tcPr>
            <w:tcW w:w="724" w:type="pct"/>
            <w:tcBorders>
              <w:top w:val="single" w:sz="4" w:space="0" w:color="auto"/>
              <w:left w:val="single" w:sz="4" w:space="0" w:color="auto"/>
              <w:bottom w:val="single" w:sz="4" w:space="0" w:color="auto"/>
              <w:right w:val="single" w:sz="4" w:space="0" w:color="auto"/>
            </w:tcBorders>
          </w:tcPr>
          <w:p w14:paraId="6678CFB8" w14:textId="77777777" w:rsidR="005A64E5" w:rsidRPr="005A64E5" w:rsidRDefault="005A64E5" w:rsidP="005A64E5">
            <w:pPr>
              <w:jc w:val="center"/>
              <w:rPr>
                <w:rFonts w:eastAsia="Times New Roman" w:cs="Times New Roman"/>
                <w:sz w:val="16"/>
                <w:szCs w:val="16"/>
                <w:lang w:eastAsia="es-ES"/>
              </w:rPr>
            </w:pPr>
          </w:p>
          <w:p w14:paraId="43C5A65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27/Jul /2018</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08BA2BD" w14:textId="77777777" w:rsidR="005A64E5" w:rsidRPr="005A64E5" w:rsidRDefault="005A64E5" w:rsidP="005A64E5">
            <w:pPr>
              <w:jc w:val="center"/>
              <w:rPr>
                <w:rFonts w:eastAsia="Times New Roman" w:cs="Times New Roman"/>
                <w:sz w:val="16"/>
                <w:szCs w:val="16"/>
                <w:lang w:eastAsia="es-ES"/>
              </w:rPr>
            </w:pPr>
          </w:p>
          <w:p w14:paraId="57EEF08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48EF411" w14:textId="77777777" w:rsidR="005A64E5" w:rsidRPr="005A64E5" w:rsidRDefault="005A64E5" w:rsidP="005A64E5">
            <w:pPr>
              <w:jc w:val="center"/>
              <w:rPr>
                <w:rFonts w:eastAsia="Times New Roman" w:cs="Times New Roman"/>
                <w:sz w:val="16"/>
                <w:szCs w:val="16"/>
                <w:lang w:eastAsia="es-ES"/>
              </w:rPr>
            </w:pPr>
          </w:p>
          <w:p w14:paraId="7B35F56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11/Jul/18</w:t>
            </w:r>
          </w:p>
          <w:p w14:paraId="601490B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0FFF9E2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10/Jul/28</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C6345C9"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27.77</w:t>
            </w:r>
          </w:p>
        </w:tc>
      </w:tr>
      <w:tr w:rsidR="005A64E5" w:rsidRPr="005A64E5" w14:paraId="2ACF85BD"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2DE89BA4"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24</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FA7AF87" w14:textId="77777777" w:rsidR="005A64E5" w:rsidRPr="005A64E5" w:rsidRDefault="005A64E5" w:rsidP="005A64E5">
            <w:pPr>
              <w:jc w:val="center"/>
              <w:rPr>
                <w:rFonts w:eastAsia="Times New Roman" w:cs="Tahoma"/>
                <w:sz w:val="16"/>
                <w:szCs w:val="16"/>
                <w:lang w:eastAsia="es-MX"/>
              </w:rPr>
            </w:pPr>
          </w:p>
          <w:p w14:paraId="6F05BCC9"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Jinamar de Tuxpan,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A2856B1" w14:textId="77777777" w:rsidR="005A64E5" w:rsidRPr="005A64E5" w:rsidRDefault="005A64E5" w:rsidP="005A64E5">
            <w:pPr>
              <w:jc w:val="center"/>
              <w:rPr>
                <w:rFonts w:eastAsia="Times New Roman" w:cs="Tahoma"/>
                <w:sz w:val="16"/>
                <w:szCs w:val="16"/>
                <w:lang w:eastAsia="es-MX"/>
              </w:rPr>
            </w:pPr>
          </w:p>
          <w:p w14:paraId="08929EE5" w14:textId="77777777" w:rsidR="005A64E5" w:rsidRPr="005A64E5" w:rsidRDefault="005A64E5" w:rsidP="005A64E5">
            <w:pPr>
              <w:jc w:val="center"/>
              <w:rPr>
                <w:rFonts w:eastAsia="Times New Roman" w:cs="Tahoma"/>
                <w:sz w:val="16"/>
                <w:szCs w:val="16"/>
                <w:lang w:eastAsia="es-MX"/>
              </w:rPr>
            </w:pPr>
          </w:p>
          <w:p w14:paraId="7BE65B74"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Avituallamiento.</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F4F6E0C" w14:textId="77777777" w:rsidR="005A64E5" w:rsidRPr="005A64E5" w:rsidRDefault="005A64E5" w:rsidP="005A64E5">
            <w:pPr>
              <w:jc w:val="center"/>
              <w:rPr>
                <w:rFonts w:eastAsia="Times New Roman" w:cs="Times New Roman"/>
                <w:sz w:val="16"/>
                <w:szCs w:val="16"/>
                <w:lang w:eastAsia="es-ES"/>
              </w:rPr>
            </w:pPr>
          </w:p>
          <w:p w14:paraId="353D9468" w14:textId="77777777" w:rsidR="005A64E5" w:rsidRPr="005A64E5" w:rsidRDefault="005A64E5" w:rsidP="005A64E5">
            <w:pPr>
              <w:jc w:val="center"/>
              <w:rPr>
                <w:rFonts w:eastAsia="Times New Roman" w:cs="Times New Roman"/>
                <w:sz w:val="16"/>
                <w:szCs w:val="16"/>
                <w:lang w:eastAsia="es-ES"/>
              </w:rPr>
            </w:pPr>
          </w:p>
          <w:p w14:paraId="16732FA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APITUX02-082/18</w:t>
            </w:r>
          </w:p>
          <w:p w14:paraId="5BF7D34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APITUX02-082-18.P1.M1</w:t>
            </w:r>
          </w:p>
        </w:tc>
        <w:tc>
          <w:tcPr>
            <w:tcW w:w="724" w:type="pct"/>
            <w:tcBorders>
              <w:top w:val="single" w:sz="4" w:space="0" w:color="auto"/>
              <w:left w:val="single" w:sz="4" w:space="0" w:color="auto"/>
              <w:bottom w:val="single" w:sz="4" w:space="0" w:color="auto"/>
              <w:right w:val="single" w:sz="4" w:space="0" w:color="auto"/>
            </w:tcBorders>
          </w:tcPr>
          <w:p w14:paraId="4D718B82" w14:textId="77777777" w:rsidR="005A64E5" w:rsidRPr="005A64E5" w:rsidRDefault="005A64E5" w:rsidP="005A64E5">
            <w:pPr>
              <w:jc w:val="center"/>
              <w:rPr>
                <w:rFonts w:eastAsia="Times New Roman" w:cs="Times New Roman"/>
                <w:sz w:val="16"/>
                <w:szCs w:val="16"/>
                <w:lang w:eastAsia="es-ES"/>
              </w:rPr>
            </w:pPr>
          </w:p>
          <w:p w14:paraId="1801DAF6" w14:textId="77777777" w:rsidR="005A64E5" w:rsidRPr="005A64E5" w:rsidRDefault="005A64E5" w:rsidP="005A64E5">
            <w:pPr>
              <w:jc w:val="center"/>
              <w:rPr>
                <w:rFonts w:eastAsia="Times New Roman" w:cs="Times New Roman"/>
                <w:sz w:val="16"/>
                <w:szCs w:val="16"/>
                <w:lang w:eastAsia="es-ES"/>
              </w:rPr>
            </w:pPr>
          </w:p>
          <w:p w14:paraId="1A39D5F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03/Sep/2018</w:t>
            </w:r>
          </w:p>
          <w:p w14:paraId="37D1A92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28/Oct/2020</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1537A97" w14:textId="77777777" w:rsidR="005A64E5" w:rsidRPr="005A64E5" w:rsidRDefault="005A64E5" w:rsidP="005A64E5">
            <w:pPr>
              <w:rPr>
                <w:rFonts w:eastAsia="Times New Roman" w:cs="Times New Roman"/>
                <w:sz w:val="16"/>
                <w:szCs w:val="16"/>
                <w:lang w:eastAsia="es-ES"/>
              </w:rPr>
            </w:pPr>
          </w:p>
          <w:p w14:paraId="7A92AD85" w14:textId="77777777" w:rsidR="005A64E5" w:rsidRPr="005A64E5" w:rsidRDefault="005A64E5" w:rsidP="005A64E5">
            <w:pPr>
              <w:jc w:val="center"/>
              <w:rPr>
                <w:rFonts w:eastAsia="Times New Roman" w:cs="Times New Roman"/>
                <w:sz w:val="16"/>
                <w:szCs w:val="16"/>
                <w:lang w:eastAsia="es-ES"/>
              </w:rPr>
            </w:pPr>
          </w:p>
          <w:p w14:paraId="6817D02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7498A7A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F64A2D0" w14:textId="77777777" w:rsidR="005A64E5" w:rsidRPr="005A64E5" w:rsidRDefault="005A64E5" w:rsidP="005A64E5">
            <w:pPr>
              <w:jc w:val="center"/>
              <w:rPr>
                <w:rFonts w:eastAsia="Times New Roman" w:cs="Times New Roman"/>
                <w:sz w:val="16"/>
                <w:szCs w:val="16"/>
                <w:lang w:eastAsia="es-ES"/>
              </w:rPr>
            </w:pPr>
          </w:p>
          <w:p w14:paraId="72C6C3D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27/Jul/20      </w:t>
            </w:r>
          </w:p>
          <w:p w14:paraId="4E5373A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a         26/Jul/22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289C821"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8.44</w:t>
            </w:r>
          </w:p>
        </w:tc>
      </w:tr>
      <w:tr w:rsidR="005A64E5" w:rsidRPr="005A64E5" w14:paraId="7BC66C7F"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764A5EED" w14:textId="77777777" w:rsidR="005A64E5" w:rsidRPr="005A64E5" w:rsidRDefault="005A64E5" w:rsidP="005A64E5">
            <w:pPr>
              <w:jc w:val="center"/>
              <w:rPr>
                <w:rFonts w:eastAsia="Times New Roman" w:cs="Times New Roman"/>
                <w:b/>
                <w:bCs/>
                <w:sz w:val="16"/>
                <w:szCs w:val="16"/>
                <w:lang w:eastAsia="es-ES"/>
              </w:rPr>
            </w:pPr>
          </w:p>
          <w:p w14:paraId="1E289DF0"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25</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73FD323" w14:textId="77777777" w:rsidR="005A64E5" w:rsidRPr="005A64E5" w:rsidRDefault="005A64E5" w:rsidP="005A64E5">
            <w:pPr>
              <w:jc w:val="center"/>
              <w:rPr>
                <w:rFonts w:eastAsia="Times New Roman" w:cs="Tahoma"/>
                <w:sz w:val="16"/>
                <w:szCs w:val="16"/>
                <w:lang w:eastAsia="es-MX"/>
              </w:rPr>
            </w:pPr>
          </w:p>
          <w:p w14:paraId="06939C1E"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David Rojas Ingles.</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7D8D96D" w14:textId="77777777" w:rsidR="005A64E5" w:rsidRPr="005A64E5" w:rsidRDefault="005A64E5" w:rsidP="005A64E5">
            <w:pPr>
              <w:jc w:val="center"/>
              <w:rPr>
                <w:rFonts w:eastAsia="Times New Roman" w:cs="Tahoma"/>
                <w:sz w:val="16"/>
                <w:szCs w:val="16"/>
                <w:lang w:eastAsia="es-MX"/>
              </w:rPr>
            </w:pPr>
          </w:p>
          <w:p w14:paraId="051A2316"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Amarre de Cabos.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6C0B977" w14:textId="77777777" w:rsidR="005A64E5" w:rsidRPr="005A64E5" w:rsidRDefault="005A64E5" w:rsidP="005A64E5">
            <w:pPr>
              <w:jc w:val="center"/>
              <w:rPr>
                <w:rFonts w:eastAsia="Times New Roman" w:cs="Times New Roman"/>
                <w:sz w:val="16"/>
                <w:szCs w:val="16"/>
                <w:lang w:eastAsia="es-ES"/>
              </w:rPr>
            </w:pPr>
          </w:p>
          <w:p w14:paraId="3A97E61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APITUX02-085/18</w:t>
            </w:r>
          </w:p>
        </w:tc>
        <w:tc>
          <w:tcPr>
            <w:tcW w:w="724" w:type="pct"/>
            <w:tcBorders>
              <w:top w:val="single" w:sz="4" w:space="0" w:color="auto"/>
              <w:left w:val="single" w:sz="4" w:space="0" w:color="auto"/>
              <w:bottom w:val="single" w:sz="4" w:space="0" w:color="auto"/>
              <w:right w:val="single" w:sz="4" w:space="0" w:color="auto"/>
            </w:tcBorders>
          </w:tcPr>
          <w:p w14:paraId="7062F4B7" w14:textId="77777777" w:rsidR="005A64E5" w:rsidRPr="005A64E5" w:rsidRDefault="005A64E5" w:rsidP="005A64E5">
            <w:pPr>
              <w:jc w:val="center"/>
              <w:rPr>
                <w:rFonts w:eastAsia="Times New Roman" w:cs="Times New Roman"/>
                <w:sz w:val="16"/>
                <w:szCs w:val="16"/>
                <w:lang w:eastAsia="es-ES"/>
              </w:rPr>
            </w:pPr>
          </w:p>
          <w:p w14:paraId="1F53140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Oct /2018</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135356D" w14:textId="77777777" w:rsidR="005A64E5" w:rsidRPr="005A64E5" w:rsidRDefault="005A64E5" w:rsidP="005A64E5">
            <w:pPr>
              <w:rPr>
                <w:rFonts w:eastAsia="Times New Roman" w:cs="Times New Roman"/>
                <w:sz w:val="16"/>
                <w:szCs w:val="16"/>
                <w:lang w:eastAsia="es-ES"/>
              </w:rPr>
            </w:pPr>
          </w:p>
          <w:p w14:paraId="014F765C" w14:textId="77777777" w:rsidR="005A64E5" w:rsidRPr="005A64E5" w:rsidRDefault="005A64E5" w:rsidP="005A64E5">
            <w:pP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07C6024" w14:textId="77777777" w:rsidR="005A64E5" w:rsidRPr="005A64E5" w:rsidRDefault="005A64E5" w:rsidP="005A64E5">
            <w:pPr>
              <w:jc w:val="center"/>
              <w:rPr>
                <w:rFonts w:eastAsia="Times New Roman" w:cs="Times New Roman"/>
                <w:sz w:val="16"/>
                <w:szCs w:val="16"/>
                <w:lang w:eastAsia="es-ES"/>
              </w:rPr>
            </w:pPr>
          </w:p>
          <w:p w14:paraId="1E81322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29/Ago/20                        a             28/Ago/22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D6EB945"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18.88</w:t>
            </w:r>
          </w:p>
        </w:tc>
      </w:tr>
      <w:tr w:rsidR="005A64E5" w:rsidRPr="005A64E5" w14:paraId="79B8F079" w14:textId="77777777" w:rsidTr="002F1D66">
        <w:trPr>
          <w:trHeight w:val="76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063D3B94" w14:textId="77777777" w:rsidR="005A64E5" w:rsidRPr="005A64E5" w:rsidRDefault="005A64E5" w:rsidP="005A64E5">
            <w:pPr>
              <w:jc w:val="center"/>
              <w:rPr>
                <w:rFonts w:eastAsia="Times New Roman" w:cs="Times New Roman"/>
                <w:b/>
                <w:bCs/>
                <w:sz w:val="16"/>
                <w:szCs w:val="16"/>
                <w:lang w:eastAsia="es-ES"/>
              </w:rPr>
            </w:pPr>
          </w:p>
          <w:p w14:paraId="76233E8E"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26</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123CAB7" w14:textId="77777777" w:rsidR="005A64E5" w:rsidRPr="005A64E5" w:rsidRDefault="005A64E5" w:rsidP="005A64E5">
            <w:pPr>
              <w:jc w:val="center"/>
              <w:rPr>
                <w:rFonts w:eastAsia="Times New Roman" w:cs="Tahoma"/>
                <w:sz w:val="16"/>
                <w:szCs w:val="16"/>
                <w:lang w:eastAsia="es-MX"/>
              </w:rPr>
            </w:pPr>
          </w:p>
          <w:p w14:paraId="1524B583"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Ruvaship´s,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C540CB3" w14:textId="77777777" w:rsidR="005A64E5" w:rsidRPr="005A64E5" w:rsidRDefault="005A64E5" w:rsidP="005A64E5">
            <w:pPr>
              <w:jc w:val="center"/>
              <w:rPr>
                <w:rFonts w:eastAsia="Times New Roman" w:cs="Tahoma"/>
                <w:sz w:val="16"/>
                <w:szCs w:val="16"/>
                <w:lang w:eastAsia="es-MX"/>
              </w:rPr>
            </w:pPr>
          </w:p>
          <w:p w14:paraId="7F780C03"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Avituallamiento.</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B71B8E4" w14:textId="77777777" w:rsidR="005A64E5" w:rsidRPr="005A64E5" w:rsidRDefault="005A64E5" w:rsidP="005A64E5">
            <w:pPr>
              <w:jc w:val="center"/>
              <w:rPr>
                <w:rFonts w:eastAsia="Times New Roman" w:cs="Times New Roman"/>
                <w:sz w:val="16"/>
                <w:szCs w:val="16"/>
                <w:lang w:eastAsia="es-ES"/>
              </w:rPr>
            </w:pPr>
          </w:p>
          <w:p w14:paraId="14CEC89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APITUX02-087/18.</w:t>
            </w:r>
          </w:p>
          <w:p w14:paraId="5BF2007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6E08336F" w14:textId="77777777" w:rsidR="005A64E5" w:rsidRPr="005A64E5" w:rsidRDefault="005A64E5" w:rsidP="005A64E5">
            <w:pPr>
              <w:jc w:val="center"/>
              <w:rPr>
                <w:rFonts w:eastAsia="Times New Roman" w:cs="Times New Roman"/>
                <w:sz w:val="16"/>
                <w:szCs w:val="16"/>
                <w:lang w:eastAsia="es-ES"/>
              </w:rPr>
            </w:pPr>
          </w:p>
          <w:p w14:paraId="4BAA2C9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Oct /2018</w:t>
            </w:r>
          </w:p>
          <w:p w14:paraId="5A7DCC6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717C864" w14:textId="77777777" w:rsidR="005A64E5" w:rsidRPr="005A64E5" w:rsidRDefault="005A64E5" w:rsidP="005A64E5">
            <w:pPr>
              <w:jc w:val="center"/>
              <w:rPr>
                <w:rFonts w:eastAsia="Times New Roman" w:cs="Times New Roman"/>
                <w:sz w:val="16"/>
                <w:szCs w:val="16"/>
                <w:lang w:eastAsia="es-ES"/>
              </w:rPr>
            </w:pPr>
          </w:p>
          <w:p w14:paraId="566F5B8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918050C" w14:textId="77777777" w:rsidR="005A64E5" w:rsidRPr="005A64E5" w:rsidRDefault="005A64E5" w:rsidP="005A64E5">
            <w:pPr>
              <w:rPr>
                <w:rFonts w:eastAsia="Times New Roman" w:cs="Times New Roman"/>
                <w:sz w:val="16"/>
                <w:szCs w:val="16"/>
                <w:lang w:eastAsia="es-ES"/>
              </w:rPr>
            </w:pPr>
          </w:p>
          <w:p w14:paraId="7986422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29/Ago/20           a            28/Ago/22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EA48CC3"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6.20</w:t>
            </w:r>
          </w:p>
        </w:tc>
      </w:tr>
      <w:tr w:rsidR="005A64E5" w:rsidRPr="005A64E5" w14:paraId="48DB649C"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46EE57C7" w14:textId="77777777" w:rsidR="005A64E5" w:rsidRPr="005A64E5" w:rsidRDefault="005A64E5" w:rsidP="005A64E5">
            <w:pPr>
              <w:jc w:val="center"/>
              <w:rPr>
                <w:rFonts w:eastAsia="Times New Roman" w:cs="Times New Roman"/>
                <w:b/>
                <w:bCs/>
                <w:sz w:val="16"/>
                <w:szCs w:val="16"/>
                <w:lang w:eastAsia="es-ES"/>
              </w:rPr>
            </w:pPr>
          </w:p>
          <w:p w14:paraId="40AA5704"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27</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1D9199B" w14:textId="77777777" w:rsidR="005A64E5" w:rsidRPr="005A64E5" w:rsidRDefault="005A64E5" w:rsidP="005A64E5">
            <w:pPr>
              <w:jc w:val="center"/>
              <w:rPr>
                <w:rFonts w:eastAsia="Times New Roman" w:cs="Tahoma"/>
                <w:sz w:val="16"/>
                <w:szCs w:val="16"/>
                <w:lang w:eastAsia="es-MX"/>
              </w:rPr>
            </w:pPr>
          </w:p>
          <w:p w14:paraId="60B83163"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TIET Transportes Integrales Especializados Terrestre, S. de R.L de C.V.</w:t>
            </w:r>
          </w:p>
          <w:p w14:paraId="154B9A41" w14:textId="77777777" w:rsidR="005A64E5" w:rsidRPr="005A64E5" w:rsidRDefault="005A64E5" w:rsidP="005A64E5">
            <w:pPr>
              <w:jc w:val="center"/>
              <w:rPr>
                <w:rFonts w:eastAsia="Times New Roman" w:cs="Tahoma"/>
                <w:sz w:val="16"/>
                <w:szCs w:val="16"/>
                <w:lang w:eastAsia="es-MX"/>
              </w:rPr>
            </w:pP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06969B0" w14:textId="77777777" w:rsidR="005A64E5" w:rsidRPr="005A64E5" w:rsidRDefault="005A64E5" w:rsidP="005A64E5">
            <w:pPr>
              <w:jc w:val="center"/>
              <w:rPr>
                <w:rFonts w:eastAsia="Times New Roman" w:cs="Tahoma"/>
                <w:sz w:val="16"/>
                <w:szCs w:val="16"/>
                <w:lang w:eastAsia="es-MX"/>
              </w:rPr>
            </w:pPr>
          </w:p>
          <w:p w14:paraId="37082FA6"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Recolección de aguas residuales y residuos peligrosos (Agua de Sentina)</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018BB4F" w14:textId="77777777" w:rsidR="005A64E5" w:rsidRPr="005A64E5" w:rsidRDefault="005A64E5" w:rsidP="005A64E5">
            <w:pPr>
              <w:jc w:val="center"/>
              <w:rPr>
                <w:rFonts w:eastAsia="Times New Roman" w:cs="Times New Roman"/>
                <w:sz w:val="16"/>
                <w:szCs w:val="16"/>
                <w:lang w:eastAsia="es-ES"/>
              </w:rPr>
            </w:pPr>
          </w:p>
          <w:p w14:paraId="5FD6B4E4" w14:textId="77777777" w:rsidR="005A64E5" w:rsidRPr="005A64E5" w:rsidRDefault="005A64E5" w:rsidP="005A64E5">
            <w:pPr>
              <w:rPr>
                <w:rFonts w:eastAsia="Times New Roman" w:cs="Times New Roman"/>
                <w:sz w:val="16"/>
                <w:szCs w:val="16"/>
                <w:lang w:eastAsia="es-ES"/>
              </w:rPr>
            </w:pPr>
          </w:p>
          <w:p w14:paraId="4AE67DF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APITUX02-084/18.</w:t>
            </w:r>
          </w:p>
          <w:p w14:paraId="077A951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04B57316" w14:textId="77777777" w:rsidR="005A64E5" w:rsidRPr="005A64E5" w:rsidRDefault="005A64E5" w:rsidP="005A64E5">
            <w:pPr>
              <w:jc w:val="center"/>
              <w:rPr>
                <w:rFonts w:eastAsia="Times New Roman" w:cs="Times New Roman"/>
                <w:sz w:val="16"/>
                <w:szCs w:val="16"/>
                <w:lang w:eastAsia="es-ES"/>
              </w:rPr>
            </w:pPr>
          </w:p>
          <w:p w14:paraId="400CD887" w14:textId="77777777" w:rsidR="005A64E5" w:rsidRPr="005A64E5" w:rsidRDefault="005A64E5" w:rsidP="005A64E5">
            <w:pPr>
              <w:rPr>
                <w:rFonts w:eastAsia="Times New Roman" w:cs="Times New Roman"/>
                <w:sz w:val="16"/>
                <w:szCs w:val="16"/>
                <w:lang w:eastAsia="es-ES"/>
              </w:rPr>
            </w:pPr>
          </w:p>
          <w:p w14:paraId="47DB7C1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Oct /2018</w:t>
            </w:r>
          </w:p>
          <w:p w14:paraId="4A34A8B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13A5CCF" w14:textId="77777777" w:rsidR="005A64E5" w:rsidRPr="005A64E5" w:rsidRDefault="005A64E5" w:rsidP="005A64E5">
            <w:pPr>
              <w:rPr>
                <w:rFonts w:eastAsia="Times New Roman" w:cs="Times New Roman"/>
                <w:sz w:val="16"/>
                <w:szCs w:val="16"/>
                <w:lang w:eastAsia="es-ES"/>
              </w:rPr>
            </w:pPr>
          </w:p>
          <w:p w14:paraId="17075E99" w14:textId="77777777" w:rsidR="005A64E5" w:rsidRPr="005A64E5" w:rsidRDefault="005A64E5" w:rsidP="005A64E5">
            <w:pPr>
              <w:rPr>
                <w:rFonts w:eastAsia="Times New Roman" w:cs="Times New Roman"/>
                <w:sz w:val="16"/>
                <w:szCs w:val="16"/>
                <w:lang w:eastAsia="es-ES"/>
              </w:rPr>
            </w:pPr>
          </w:p>
          <w:p w14:paraId="10C4CE8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934CF30" w14:textId="77777777" w:rsidR="005A64E5" w:rsidRPr="005A64E5" w:rsidRDefault="005A64E5" w:rsidP="005A64E5">
            <w:pPr>
              <w:jc w:val="center"/>
              <w:rPr>
                <w:rFonts w:eastAsia="Times New Roman" w:cs="Times New Roman"/>
                <w:sz w:val="16"/>
                <w:szCs w:val="16"/>
                <w:lang w:eastAsia="es-ES"/>
              </w:rPr>
            </w:pPr>
          </w:p>
          <w:p w14:paraId="29FD47B8" w14:textId="77777777" w:rsidR="005A64E5" w:rsidRPr="005A64E5" w:rsidRDefault="005A64E5" w:rsidP="005A64E5">
            <w:pPr>
              <w:jc w:val="center"/>
              <w:rPr>
                <w:rFonts w:eastAsia="Times New Roman" w:cs="Times New Roman"/>
                <w:sz w:val="16"/>
                <w:szCs w:val="16"/>
                <w:lang w:eastAsia="es-ES"/>
              </w:rPr>
            </w:pPr>
          </w:p>
          <w:p w14:paraId="74B52B2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29/Ago/20         a            28/Ago/22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545FBD7"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6.33</w:t>
            </w:r>
          </w:p>
        </w:tc>
      </w:tr>
      <w:tr w:rsidR="005A64E5" w:rsidRPr="005A64E5" w14:paraId="067E7CB7"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23AF9807" w14:textId="77777777" w:rsidR="005A64E5" w:rsidRPr="005A64E5" w:rsidRDefault="005A64E5" w:rsidP="005A64E5">
            <w:pPr>
              <w:jc w:val="center"/>
              <w:rPr>
                <w:rFonts w:eastAsia="Times New Roman" w:cs="Times New Roman"/>
                <w:b/>
                <w:bCs/>
                <w:sz w:val="16"/>
                <w:szCs w:val="16"/>
                <w:lang w:eastAsia="es-ES"/>
              </w:rPr>
            </w:pPr>
          </w:p>
          <w:p w14:paraId="226818D7"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28</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E8DB0D9" w14:textId="77777777" w:rsidR="005A64E5" w:rsidRPr="005A64E5" w:rsidRDefault="005A64E5" w:rsidP="005A64E5">
            <w:pPr>
              <w:jc w:val="center"/>
              <w:rPr>
                <w:rFonts w:eastAsia="Times New Roman" w:cs="Tahoma"/>
                <w:sz w:val="16"/>
                <w:szCs w:val="16"/>
                <w:lang w:eastAsia="es-MX"/>
              </w:rPr>
            </w:pPr>
          </w:p>
          <w:p w14:paraId="6CC625E8"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TIET Transportes Integrales Especializados Terrestre, S. de R.L de C.V.</w:t>
            </w:r>
          </w:p>
          <w:p w14:paraId="08A93483" w14:textId="77777777" w:rsidR="005A64E5" w:rsidRPr="005A64E5" w:rsidRDefault="005A64E5" w:rsidP="005A64E5">
            <w:pPr>
              <w:jc w:val="center"/>
              <w:rPr>
                <w:rFonts w:eastAsia="Times New Roman" w:cs="Tahoma"/>
                <w:sz w:val="16"/>
                <w:szCs w:val="16"/>
                <w:lang w:eastAsia="es-MX"/>
              </w:rPr>
            </w:pP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E50498C" w14:textId="77777777" w:rsidR="005A64E5" w:rsidRPr="005A64E5" w:rsidRDefault="005A64E5" w:rsidP="005A64E5">
            <w:pPr>
              <w:jc w:val="center"/>
              <w:rPr>
                <w:rFonts w:eastAsia="Times New Roman" w:cs="Tahoma"/>
                <w:sz w:val="16"/>
                <w:szCs w:val="16"/>
                <w:lang w:eastAsia="es-MX"/>
              </w:rPr>
            </w:pPr>
          </w:p>
          <w:p w14:paraId="49227665"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Recolección de Residuos Sólidos Urbanos (Basura).</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A24E82B" w14:textId="77777777" w:rsidR="005A64E5" w:rsidRPr="005A64E5" w:rsidRDefault="005A64E5" w:rsidP="005A64E5">
            <w:pPr>
              <w:jc w:val="center"/>
              <w:rPr>
                <w:rFonts w:eastAsia="Times New Roman" w:cs="Times New Roman"/>
                <w:sz w:val="16"/>
                <w:szCs w:val="16"/>
                <w:lang w:eastAsia="es-ES"/>
              </w:rPr>
            </w:pPr>
          </w:p>
          <w:p w14:paraId="04EB8D8B" w14:textId="77777777" w:rsidR="005A64E5" w:rsidRPr="005A64E5" w:rsidRDefault="005A64E5" w:rsidP="005A64E5">
            <w:pPr>
              <w:jc w:val="center"/>
              <w:rPr>
                <w:rFonts w:eastAsia="Times New Roman" w:cs="Times New Roman"/>
                <w:sz w:val="16"/>
                <w:szCs w:val="16"/>
                <w:lang w:eastAsia="es-ES"/>
              </w:rPr>
            </w:pPr>
          </w:p>
          <w:p w14:paraId="5BA1D1C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APITUX02-083/18.</w:t>
            </w:r>
          </w:p>
          <w:p w14:paraId="69F8C52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07B08CE4" w14:textId="77777777" w:rsidR="005A64E5" w:rsidRPr="005A64E5" w:rsidRDefault="005A64E5" w:rsidP="005A64E5">
            <w:pPr>
              <w:jc w:val="center"/>
              <w:rPr>
                <w:rFonts w:eastAsia="Times New Roman" w:cs="Times New Roman"/>
                <w:sz w:val="16"/>
                <w:szCs w:val="16"/>
                <w:lang w:eastAsia="es-ES"/>
              </w:rPr>
            </w:pPr>
          </w:p>
          <w:p w14:paraId="1B19B5E3" w14:textId="77777777" w:rsidR="005A64E5" w:rsidRPr="005A64E5" w:rsidRDefault="005A64E5" w:rsidP="005A64E5">
            <w:pPr>
              <w:jc w:val="center"/>
              <w:rPr>
                <w:rFonts w:eastAsia="Times New Roman" w:cs="Times New Roman"/>
                <w:sz w:val="16"/>
                <w:szCs w:val="16"/>
                <w:lang w:eastAsia="es-ES"/>
              </w:rPr>
            </w:pPr>
          </w:p>
          <w:p w14:paraId="44637BA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10/Oct/2018</w:t>
            </w:r>
          </w:p>
          <w:p w14:paraId="378B029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AEE5328" w14:textId="77777777" w:rsidR="005A64E5" w:rsidRPr="005A64E5" w:rsidRDefault="005A64E5" w:rsidP="005A64E5">
            <w:pPr>
              <w:rPr>
                <w:rFonts w:eastAsia="Times New Roman" w:cs="Times New Roman"/>
                <w:sz w:val="16"/>
                <w:szCs w:val="16"/>
                <w:lang w:eastAsia="es-ES"/>
              </w:rPr>
            </w:pPr>
          </w:p>
          <w:p w14:paraId="53F9279B" w14:textId="77777777" w:rsidR="005A64E5" w:rsidRPr="005A64E5" w:rsidRDefault="005A64E5" w:rsidP="005A64E5">
            <w:pPr>
              <w:rPr>
                <w:rFonts w:eastAsia="Times New Roman" w:cs="Times New Roman"/>
                <w:sz w:val="16"/>
                <w:szCs w:val="16"/>
                <w:lang w:eastAsia="es-ES"/>
              </w:rPr>
            </w:pPr>
          </w:p>
          <w:p w14:paraId="18714BB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D7350C0" w14:textId="77777777" w:rsidR="005A64E5" w:rsidRPr="005A64E5" w:rsidRDefault="005A64E5" w:rsidP="005A64E5">
            <w:pPr>
              <w:jc w:val="center"/>
              <w:rPr>
                <w:rFonts w:eastAsia="Times New Roman" w:cs="Times New Roman"/>
                <w:sz w:val="16"/>
                <w:szCs w:val="16"/>
                <w:lang w:eastAsia="es-ES"/>
              </w:rPr>
            </w:pPr>
          </w:p>
          <w:p w14:paraId="5BEDAD5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29/Ago/20         a            28/Ago/22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81FC968"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6.33</w:t>
            </w:r>
          </w:p>
        </w:tc>
      </w:tr>
      <w:tr w:rsidR="005A64E5" w:rsidRPr="005A64E5" w14:paraId="530663BD"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D833B78" w14:textId="77777777" w:rsidR="005A64E5" w:rsidRPr="005A64E5" w:rsidRDefault="005A64E5" w:rsidP="005A64E5">
            <w:pPr>
              <w:jc w:val="center"/>
              <w:rPr>
                <w:rFonts w:eastAsia="Times New Roman" w:cs="Times New Roman"/>
                <w:b/>
                <w:bCs/>
                <w:sz w:val="16"/>
                <w:szCs w:val="16"/>
                <w:lang w:eastAsia="es-ES"/>
              </w:rPr>
            </w:pPr>
          </w:p>
          <w:p w14:paraId="6E8D2CE7"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29</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900909B" w14:textId="77777777" w:rsidR="005A64E5" w:rsidRPr="005A64E5" w:rsidRDefault="005A64E5" w:rsidP="005A64E5">
            <w:pPr>
              <w:jc w:val="center"/>
              <w:rPr>
                <w:rFonts w:eastAsia="Times New Roman" w:cs="Tahoma"/>
                <w:sz w:val="16"/>
                <w:szCs w:val="16"/>
                <w:lang w:eastAsia="es-MX"/>
              </w:rPr>
            </w:pPr>
          </w:p>
          <w:p w14:paraId="65B8595B"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Dulce María Bernabé Basurto</w:t>
            </w:r>
          </w:p>
          <w:p w14:paraId="6C48EA19" w14:textId="77777777" w:rsidR="005A64E5" w:rsidRPr="005A64E5" w:rsidRDefault="005A64E5" w:rsidP="005A64E5">
            <w:pPr>
              <w:jc w:val="center"/>
              <w:rPr>
                <w:rFonts w:eastAsia="Times New Roman" w:cs="Tahoma"/>
                <w:sz w:val="16"/>
                <w:szCs w:val="16"/>
                <w:lang w:eastAsia="es-MX"/>
              </w:rPr>
            </w:pP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449AC74" w14:textId="77777777" w:rsidR="005A64E5" w:rsidRPr="005A64E5" w:rsidRDefault="005A64E5" w:rsidP="005A64E5">
            <w:pPr>
              <w:jc w:val="center"/>
              <w:rPr>
                <w:rFonts w:eastAsia="Times New Roman" w:cs="Tahoma"/>
                <w:sz w:val="16"/>
                <w:szCs w:val="16"/>
                <w:lang w:eastAsia="es-MX"/>
              </w:rPr>
            </w:pPr>
          </w:p>
          <w:p w14:paraId="5969C338"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Suministro de agua potable.</w:t>
            </w:r>
          </w:p>
          <w:p w14:paraId="49731675" w14:textId="77777777" w:rsidR="005A64E5" w:rsidRPr="005A64E5" w:rsidRDefault="005A64E5" w:rsidP="005A64E5">
            <w:pPr>
              <w:jc w:val="center"/>
              <w:rPr>
                <w:rFonts w:eastAsia="Times New Roman" w:cs="Tahoma"/>
                <w:sz w:val="16"/>
                <w:szCs w:val="16"/>
                <w:lang w:eastAsia="es-MX"/>
              </w:rPr>
            </w:pP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F315B8C" w14:textId="77777777" w:rsidR="005A64E5" w:rsidRPr="005A64E5" w:rsidRDefault="005A64E5" w:rsidP="005A64E5">
            <w:pPr>
              <w:jc w:val="center"/>
              <w:rPr>
                <w:rFonts w:eastAsia="Times New Roman" w:cs="Times New Roman"/>
                <w:sz w:val="16"/>
                <w:szCs w:val="16"/>
                <w:lang w:eastAsia="es-ES"/>
              </w:rPr>
            </w:pPr>
          </w:p>
          <w:p w14:paraId="0391E9E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APITUX02-092/19.</w:t>
            </w:r>
          </w:p>
        </w:tc>
        <w:tc>
          <w:tcPr>
            <w:tcW w:w="724" w:type="pct"/>
            <w:tcBorders>
              <w:top w:val="single" w:sz="4" w:space="0" w:color="auto"/>
              <w:left w:val="single" w:sz="4" w:space="0" w:color="auto"/>
              <w:bottom w:val="single" w:sz="4" w:space="0" w:color="auto"/>
              <w:right w:val="single" w:sz="4" w:space="0" w:color="auto"/>
            </w:tcBorders>
          </w:tcPr>
          <w:p w14:paraId="0FC7B0F8" w14:textId="77777777" w:rsidR="005A64E5" w:rsidRPr="005A64E5" w:rsidRDefault="005A64E5" w:rsidP="005A64E5">
            <w:pPr>
              <w:jc w:val="center"/>
              <w:rPr>
                <w:rFonts w:eastAsia="Times New Roman" w:cs="Times New Roman"/>
                <w:sz w:val="16"/>
                <w:szCs w:val="16"/>
                <w:lang w:eastAsia="es-ES"/>
              </w:rPr>
            </w:pPr>
          </w:p>
          <w:p w14:paraId="7ADCD05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17/ Jun /2019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43186EE" w14:textId="77777777" w:rsidR="005A64E5" w:rsidRPr="005A64E5" w:rsidRDefault="005A64E5" w:rsidP="005A64E5">
            <w:pPr>
              <w:jc w:val="center"/>
              <w:rPr>
                <w:rFonts w:eastAsia="Times New Roman" w:cs="Times New Roman"/>
                <w:sz w:val="16"/>
                <w:szCs w:val="16"/>
                <w:lang w:eastAsia="es-ES"/>
              </w:rPr>
            </w:pPr>
          </w:p>
          <w:p w14:paraId="7B120C8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E77C6D2" w14:textId="77777777" w:rsidR="005A64E5" w:rsidRPr="005A64E5" w:rsidRDefault="005A64E5" w:rsidP="005A64E5">
            <w:pPr>
              <w:jc w:val="center"/>
              <w:rPr>
                <w:rFonts w:eastAsia="Times New Roman" w:cs="Times New Roman"/>
                <w:sz w:val="16"/>
                <w:szCs w:val="16"/>
                <w:lang w:eastAsia="es-ES"/>
              </w:rPr>
            </w:pPr>
          </w:p>
          <w:p w14:paraId="54136B9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13/May/19                                                                    a                                         12/May/21</w:t>
            </w:r>
          </w:p>
          <w:p w14:paraId="081338BB" w14:textId="77777777" w:rsidR="005A64E5" w:rsidRPr="005A64E5" w:rsidRDefault="005A64E5" w:rsidP="005A64E5">
            <w:pPr>
              <w:jc w:val="center"/>
              <w:rPr>
                <w:rFonts w:eastAsia="Times New Roman" w:cs="Times New Roman"/>
                <w:sz w:val="16"/>
                <w:szCs w:val="16"/>
                <w:lang w:eastAsia="es-ES"/>
              </w:rPr>
            </w:pP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4740C3D"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11.55</w:t>
            </w:r>
          </w:p>
        </w:tc>
      </w:tr>
      <w:tr w:rsidR="005A64E5" w:rsidRPr="005A64E5" w14:paraId="34585184"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72D32DC" w14:textId="77777777" w:rsidR="005A64E5" w:rsidRPr="005A64E5" w:rsidRDefault="005A64E5" w:rsidP="005A64E5">
            <w:pPr>
              <w:jc w:val="center"/>
              <w:rPr>
                <w:rFonts w:eastAsia="Times New Roman" w:cs="Times New Roman"/>
                <w:b/>
                <w:bCs/>
                <w:sz w:val="16"/>
                <w:szCs w:val="16"/>
                <w:lang w:eastAsia="es-ES"/>
              </w:rPr>
            </w:pPr>
          </w:p>
          <w:p w14:paraId="5C04FCA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30</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65DB7F6" w14:textId="77777777" w:rsidR="005A64E5" w:rsidRPr="005A64E5" w:rsidRDefault="005A64E5" w:rsidP="005A64E5">
            <w:pPr>
              <w:jc w:val="center"/>
              <w:rPr>
                <w:rFonts w:eastAsia="Times New Roman" w:cs="Tahoma"/>
                <w:sz w:val="16"/>
                <w:szCs w:val="16"/>
                <w:lang w:eastAsia="es-MX"/>
              </w:rPr>
            </w:pPr>
          </w:p>
          <w:p w14:paraId="146726AC"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Iossif Dutsinis Mokaiki</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44340D7" w14:textId="77777777" w:rsidR="005A64E5" w:rsidRPr="005A64E5" w:rsidRDefault="005A64E5" w:rsidP="005A64E5">
            <w:pPr>
              <w:jc w:val="center"/>
              <w:rPr>
                <w:rFonts w:eastAsia="Times New Roman" w:cs="Tahoma"/>
                <w:sz w:val="16"/>
                <w:szCs w:val="16"/>
                <w:lang w:eastAsia="es-MX"/>
              </w:rPr>
            </w:pPr>
          </w:p>
          <w:p w14:paraId="331B6653"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Avituallamiento</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D315F69" w14:textId="77777777" w:rsidR="005A64E5" w:rsidRPr="005A64E5" w:rsidRDefault="005A64E5" w:rsidP="005A64E5">
            <w:pPr>
              <w:jc w:val="center"/>
              <w:rPr>
                <w:rFonts w:eastAsia="Times New Roman" w:cs="Times New Roman"/>
                <w:sz w:val="16"/>
                <w:szCs w:val="16"/>
                <w:lang w:eastAsia="es-ES"/>
              </w:rPr>
            </w:pPr>
          </w:p>
          <w:p w14:paraId="2A26102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APITUX02-091/19.</w:t>
            </w:r>
          </w:p>
        </w:tc>
        <w:tc>
          <w:tcPr>
            <w:tcW w:w="724" w:type="pct"/>
            <w:tcBorders>
              <w:top w:val="single" w:sz="4" w:space="0" w:color="auto"/>
              <w:left w:val="single" w:sz="4" w:space="0" w:color="auto"/>
              <w:bottom w:val="single" w:sz="4" w:space="0" w:color="auto"/>
              <w:right w:val="single" w:sz="4" w:space="0" w:color="auto"/>
            </w:tcBorders>
          </w:tcPr>
          <w:p w14:paraId="11461C7B" w14:textId="77777777" w:rsidR="005A64E5" w:rsidRPr="005A64E5" w:rsidRDefault="005A64E5" w:rsidP="005A64E5">
            <w:pPr>
              <w:jc w:val="center"/>
              <w:rPr>
                <w:rFonts w:eastAsia="Times New Roman" w:cs="Times New Roman"/>
                <w:sz w:val="16"/>
                <w:szCs w:val="16"/>
                <w:lang w:eastAsia="es-ES"/>
              </w:rPr>
            </w:pPr>
          </w:p>
          <w:p w14:paraId="49BF67A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17/Jun/2019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EF7A098" w14:textId="77777777" w:rsidR="005A64E5" w:rsidRPr="005A64E5" w:rsidRDefault="005A64E5" w:rsidP="005A64E5">
            <w:pPr>
              <w:rPr>
                <w:rFonts w:eastAsia="Times New Roman" w:cs="Times New Roman"/>
                <w:sz w:val="16"/>
                <w:szCs w:val="16"/>
                <w:lang w:eastAsia="es-ES"/>
              </w:rPr>
            </w:pPr>
            <w:r w:rsidRPr="005A64E5">
              <w:rPr>
                <w:rFonts w:eastAsia="Times New Roman" w:cs="Times New Roman"/>
                <w:sz w:val="16"/>
                <w:szCs w:val="16"/>
                <w:lang w:eastAsia="es-ES"/>
              </w:rPr>
              <w:t xml:space="preserve"> </w:t>
            </w:r>
          </w:p>
          <w:p w14:paraId="0CD8D2E5" w14:textId="77777777" w:rsidR="005A64E5" w:rsidRPr="005A64E5" w:rsidRDefault="005A64E5" w:rsidP="005A64E5">
            <w:pPr>
              <w:rPr>
                <w:rFonts w:eastAsia="Times New Roman" w:cs="Times New Roman"/>
                <w:sz w:val="16"/>
                <w:szCs w:val="16"/>
                <w:lang w:eastAsia="es-ES"/>
              </w:rPr>
            </w:pPr>
            <w:r w:rsidRPr="005A64E5">
              <w:rPr>
                <w:rFonts w:eastAsia="Times New Roman" w:cs="Times New Roman"/>
                <w:sz w:val="16"/>
                <w:szCs w:val="16"/>
                <w:lang w:eastAsia="es-ES"/>
              </w:rPr>
              <w:t xml:space="preserve">   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51F4F57" w14:textId="77777777" w:rsidR="005A64E5" w:rsidRPr="005A64E5" w:rsidRDefault="005A64E5" w:rsidP="005A64E5">
            <w:pPr>
              <w:jc w:val="center"/>
              <w:rPr>
                <w:rFonts w:eastAsia="Times New Roman" w:cs="Times New Roman"/>
                <w:sz w:val="16"/>
                <w:szCs w:val="16"/>
                <w:lang w:eastAsia="es-ES"/>
              </w:rPr>
            </w:pPr>
          </w:p>
          <w:p w14:paraId="4D33A6A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15/May/19 </w:t>
            </w:r>
          </w:p>
          <w:p w14:paraId="518C493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 14/MAY/21</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DE20EA4"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4.58</w:t>
            </w:r>
          </w:p>
        </w:tc>
      </w:tr>
      <w:tr w:rsidR="005A64E5" w:rsidRPr="005A64E5" w14:paraId="00A3C86A"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B3C07AD" w14:textId="77777777" w:rsidR="005A64E5" w:rsidRPr="005A64E5" w:rsidRDefault="005A64E5" w:rsidP="005A64E5">
            <w:pPr>
              <w:jc w:val="center"/>
              <w:rPr>
                <w:rFonts w:eastAsia="Times New Roman" w:cs="Times New Roman"/>
                <w:b/>
                <w:bCs/>
                <w:sz w:val="16"/>
                <w:szCs w:val="16"/>
                <w:lang w:eastAsia="es-ES"/>
              </w:rPr>
            </w:pPr>
          </w:p>
          <w:p w14:paraId="08FF3FB5"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31</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33BBDA6" w14:textId="77777777" w:rsidR="005A64E5" w:rsidRPr="005A64E5" w:rsidRDefault="005A64E5" w:rsidP="005A64E5">
            <w:pPr>
              <w:jc w:val="center"/>
              <w:rPr>
                <w:rFonts w:eastAsia="Times New Roman" w:cs="Tahoma"/>
                <w:sz w:val="16"/>
                <w:szCs w:val="16"/>
                <w:lang w:eastAsia="es-MX"/>
              </w:rPr>
            </w:pPr>
          </w:p>
          <w:p w14:paraId="65E75A4D"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Evelyn Said Nader</w:t>
            </w:r>
          </w:p>
          <w:p w14:paraId="7780235F" w14:textId="77777777" w:rsidR="005A64E5" w:rsidRPr="005A64E5" w:rsidRDefault="005A64E5" w:rsidP="005A64E5">
            <w:pPr>
              <w:jc w:val="center"/>
              <w:rPr>
                <w:rFonts w:eastAsia="Times New Roman" w:cs="Tahoma"/>
                <w:sz w:val="16"/>
                <w:szCs w:val="16"/>
                <w:lang w:eastAsia="es-MX"/>
              </w:rPr>
            </w:pP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9D9E6D4" w14:textId="77777777" w:rsidR="005A64E5" w:rsidRPr="005A64E5" w:rsidRDefault="005A64E5" w:rsidP="005A64E5">
            <w:pPr>
              <w:jc w:val="center"/>
              <w:rPr>
                <w:rFonts w:eastAsia="Times New Roman" w:cs="Tahoma"/>
                <w:sz w:val="16"/>
                <w:szCs w:val="16"/>
                <w:lang w:eastAsia="es-MX"/>
              </w:rPr>
            </w:pPr>
          </w:p>
          <w:p w14:paraId="07791B7A"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 xml:space="preserve">Recolección de aguas residuales y residuos peligrosos (Agua de Sentina) </w:t>
            </w:r>
          </w:p>
          <w:p w14:paraId="4C1FBD3C" w14:textId="77777777" w:rsidR="005A64E5" w:rsidRPr="005A64E5" w:rsidRDefault="005A64E5" w:rsidP="005A64E5">
            <w:pPr>
              <w:jc w:val="center"/>
              <w:rPr>
                <w:rFonts w:eastAsia="Times New Roman" w:cs="Tahoma"/>
                <w:sz w:val="16"/>
                <w:szCs w:val="16"/>
                <w:lang w:eastAsia="es-MX"/>
              </w:rPr>
            </w:pP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8AB7D30" w14:textId="77777777" w:rsidR="005A64E5" w:rsidRPr="005A64E5" w:rsidRDefault="005A64E5" w:rsidP="005A64E5">
            <w:pPr>
              <w:jc w:val="center"/>
              <w:rPr>
                <w:rFonts w:eastAsia="Times New Roman" w:cs="Times New Roman"/>
                <w:sz w:val="16"/>
                <w:szCs w:val="16"/>
                <w:lang w:eastAsia="es-ES"/>
              </w:rPr>
            </w:pPr>
          </w:p>
          <w:p w14:paraId="65EE84D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APITUX02-093/19</w:t>
            </w:r>
          </w:p>
        </w:tc>
        <w:tc>
          <w:tcPr>
            <w:tcW w:w="724" w:type="pct"/>
            <w:tcBorders>
              <w:top w:val="single" w:sz="4" w:space="0" w:color="auto"/>
              <w:left w:val="single" w:sz="4" w:space="0" w:color="auto"/>
              <w:bottom w:val="single" w:sz="4" w:space="0" w:color="auto"/>
              <w:right w:val="single" w:sz="4" w:space="0" w:color="auto"/>
            </w:tcBorders>
          </w:tcPr>
          <w:p w14:paraId="0A6ADCE3" w14:textId="77777777" w:rsidR="005A64E5" w:rsidRPr="005A64E5" w:rsidRDefault="005A64E5" w:rsidP="005A64E5">
            <w:pPr>
              <w:jc w:val="center"/>
              <w:rPr>
                <w:rFonts w:eastAsia="Times New Roman" w:cs="Times New Roman"/>
                <w:sz w:val="16"/>
                <w:szCs w:val="16"/>
                <w:lang w:eastAsia="es-ES"/>
              </w:rPr>
            </w:pPr>
          </w:p>
          <w:p w14:paraId="40A8AD7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21/Ago/19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21335CD" w14:textId="77777777" w:rsidR="005A64E5" w:rsidRPr="005A64E5" w:rsidRDefault="005A64E5" w:rsidP="005A64E5">
            <w:pPr>
              <w:jc w:val="center"/>
              <w:rPr>
                <w:rFonts w:eastAsia="Times New Roman" w:cs="Times New Roman"/>
                <w:sz w:val="16"/>
                <w:szCs w:val="16"/>
                <w:lang w:eastAsia="es-ES"/>
              </w:rPr>
            </w:pPr>
          </w:p>
          <w:p w14:paraId="5603BA3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80B810E" w14:textId="77777777" w:rsidR="005A64E5" w:rsidRPr="005A64E5" w:rsidRDefault="005A64E5" w:rsidP="005A64E5">
            <w:pPr>
              <w:jc w:val="center"/>
              <w:rPr>
                <w:rFonts w:eastAsia="Times New Roman" w:cs="Times New Roman"/>
                <w:sz w:val="16"/>
                <w:szCs w:val="16"/>
                <w:lang w:eastAsia="es-ES"/>
              </w:rPr>
            </w:pPr>
          </w:p>
          <w:p w14:paraId="1C62F551" w14:textId="77777777" w:rsidR="005A64E5" w:rsidRPr="005A64E5" w:rsidRDefault="005A64E5" w:rsidP="005A64E5">
            <w:pPr>
              <w:jc w:val="center"/>
              <w:rPr>
                <w:rFonts w:eastAsia="Times New Roman" w:cs="Times New Roman"/>
                <w:color w:val="000000"/>
                <w:sz w:val="16"/>
                <w:szCs w:val="16"/>
                <w:lang w:eastAsia="es-MX"/>
              </w:rPr>
            </w:pPr>
            <w:r w:rsidRPr="005A64E5">
              <w:rPr>
                <w:rFonts w:eastAsia="Times New Roman" w:cs="Times New Roman"/>
                <w:sz w:val="16"/>
                <w:szCs w:val="16"/>
                <w:lang w:eastAsia="es-ES"/>
              </w:rPr>
              <w:t>13/Jun/19                                                                    a                                         12/Jun/21</w:t>
            </w:r>
          </w:p>
          <w:p w14:paraId="1B69E83D" w14:textId="77777777" w:rsidR="005A64E5" w:rsidRPr="005A64E5" w:rsidRDefault="005A64E5" w:rsidP="005A64E5">
            <w:pPr>
              <w:jc w:val="center"/>
              <w:rPr>
                <w:rFonts w:eastAsia="Times New Roman" w:cs="Times New Roman"/>
                <w:sz w:val="16"/>
                <w:szCs w:val="16"/>
                <w:lang w:eastAsia="es-ES"/>
              </w:rPr>
            </w:pP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8FF2E66"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6.12</w:t>
            </w:r>
          </w:p>
        </w:tc>
      </w:tr>
      <w:tr w:rsidR="005A64E5" w:rsidRPr="005A64E5" w14:paraId="79BDE8F9"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64C3751" w14:textId="77777777" w:rsidR="005A64E5" w:rsidRPr="005A64E5" w:rsidRDefault="005A64E5" w:rsidP="005A64E5">
            <w:pPr>
              <w:jc w:val="center"/>
              <w:rPr>
                <w:rFonts w:eastAsia="Times New Roman" w:cs="Times New Roman"/>
                <w:b/>
                <w:bCs/>
                <w:sz w:val="16"/>
                <w:szCs w:val="16"/>
                <w:lang w:eastAsia="es-ES"/>
              </w:rPr>
            </w:pPr>
          </w:p>
          <w:p w14:paraId="54F2E9BB"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32</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5FD7EF8" w14:textId="77777777" w:rsidR="005A64E5" w:rsidRPr="005A64E5" w:rsidRDefault="005A64E5" w:rsidP="005A64E5">
            <w:pPr>
              <w:jc w:val="center"/>
              <w:rPr>
                <w:rFonts w:eastAsia="Times New Roman" w:cs="Tahoma"/>
                <w:sz w:val="16"/>
                <w:szCs w:val="16"/>
                <w:lang w:eastAsia="es-MX"/>
              </w:rPr>
            </w:pPr>
          </w:p>
          <w:p w14:paraId="68FCAB96"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Certificaciones Internacionales de Embarques S.A. de C.V</w:t>
            </w:r>
          </w:p>
          <w:p w14:paraId="404F7BE0" w14:textId="77777777" w:rsidR="005A64E5" w:rsidRPr="005A64E5" w:rsidRDefault="005A64E5" w:rsidP="005A64E5">
            <w:pPr>
              <w:jc w:val="center"/>
              <w:rPr>
                <w:rFonts w:eastAsia="Times New Roman" w:cs="Times New Roman"/>
                <w:color w:val="000000"/>
                <w:sz w:val="16"/>
                <w:szCs w:val="16"/>
                <w:lang w:eastAsia="es-ES"/>
              </w:rPr>
            </w:pP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45006CF" w14:textId="77777777" w:rsidR="005A64E5" w:rsidRPr="005A64E5" w:rsidRDefault="005A64E5" w:rsidP="005A64E5">
            <w:pPr>
              <w:jc w:val="center"/>
              <w:rPr>
                <w:rFonts w:eastAsia="Times New Roman" w:cs="Tahoma"/>
                <w:sz w:val="16"/>
                <w:szCs w:val="16"/>
                <w:lang w:eastAsia="es-MX"/>
              </w:rPr>
            </w:pPr>
          </w:p>
          <w:p w14:paraId="4D220326"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Inspección, Supervisión y Certificación de mercancías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CDF9B61" w14:textId="77777777" w:rsidR="005A64E5" w:rsidRPr="005A64E5" w:rsidRDefault="005A64E5" w:rsidP="005A64E5">
            <w:pPr>
              <w:jc w:val="center"/>
              <w:rPr>
                <w:rFonts w:eastAsia="Times New Roman" w:cs="Times New Roman"/>
                <w:sz w:val="16"/>
                <w:szCs w:val="16"/>
                <w:lang w:eastAsia="es-ES"/>
              </w:rPr>
            </w:pPr>
          </w:p>
          <w:p w14:paraId="1958922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7.3.3062.19</w:t>
            </w:r>
          </w:p>
        </w:tc>
        <w:tc>
          <w:tcPr>
            <w:tcW w:w="724" w:type="pct"/>
            <w:tcBorders>
              <w:top w:val="single" w:sz="4" w:space="0" w:color="auto"/>
              <w:left w:val="single" w:sz="4" w:space="0" w:color="auto"/>
              <w:bottom w:val="single" w:sz="4" w:space="0" w:color="auto"/>
              <w:right w:val="single" w:sz="4" w:space="0" w:color="auto"/>
            </w:tcBorders>
          </w:tcPr>
          <w:p w14:paraId="75EBF207" w14:textId="77777777" w:rsidR="005A64E5" w:rsidRPr="005A64E5" w:rsidRDefault="005A64E5" w:rsidP="005A64E5">
            <w:pPr>
              <w:jc w:val="center"/>
              <w:rPr>
                <w:rFonts w:eastAsia="Times New Roman" w:cs="Times New Roman"/>
                <w:sz w:val="16"/>
                <w:szCs w:val="16"/>
                <w:lang w:eastAsia="es-ES"/>
              </w:rPr>
            </w:pPr>
          </w:p>
          <w:p w14:paraId="77B0ED2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19/Jun/19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986DFB0" w14:textId="77777777" w:rsidR="005A64E5" w:rsidRPr="005A64E5" w:rsidRDefault="005A64E5" w:rsidP="005A64E5">
            <w:pPr>
              <w:jc w:val="center"/>
              <w:rPr>
                <w:rFonts w:eastAsia="Times New Roman" w:cs="Times New Roman"/>
                <w:sz w:val="16"/>
                <w:szCs w:val="16"/>
                <w:lang w:eastAsia="es-ES"/>
              </w:rPr>
            </w:pPr>
          </w:p>
          <w:p w14:paraId="264039C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8F57524" w14:textId="77777777" w:rsidR="005A64E5" w:rsidRPr="005A64E5" w:rsidRDefault="005A64E5" w:rsidP="005A64E5">
            <w:pPr>
              <w:jc w:val="center"/>
              <w:rPr>
                <w:rFonts w:eastAsia="Times New Roman" w:cs="Times New Roman"/>
                <w:sz w:val="16"/>
                <w:szCs w:val="16"/>
                <w:lang w:eastAsia="es-ES"/>
              </w:rPr>
            </w:pPr>
          </w:p>
          <w:p w14:paraId="4B9BA47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15/May/19 </w:t>
            </w:r>
          </w:p>
          <w:p w14:paraId="2D025B6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   14/May/21</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E785767"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29.41</w:t>
            </w:r>
          </w:p>
        </w:tc>
      </w:tr>
      <w:tr w:rsidR="005A64E5" w:rsidRPr="005A64E5" w14:paraId="3BF6AFF1"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59FA181" w14:textId="77777777" w:rsidR="005A64E5" w:rsidRPr="005A64E5" w:rsidRDefault="005A64E5" w:rsidP="005A64E5">
            <w:pPr>
              <w:jc w:val="center"/>
              <w:rPr>
                <w:rFonts w:eastAsia="Times New Roman" w:cs="Times New Roman"/>
                <w:b/>
                <w:bCs/>
                <w:sz w:val="16"/>
                <w:szCs w:val="16"/>
                <w:lang w:eastAsia="es-ES"/>
              </w:rPr>
            </w:pPr>
          </w:p>
          <w:p w14:paraId="58038DE1"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33</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B66DD89" w14:textId="77777777" w:rsidR="005A64E5" w:rsidRPr="005A64E5" w:rsidRDefault="005A64E5" w:rsidP="005A64E5">
            <w:pPr>
              <w:jc w:val="center"/>
              <w:rPr>
                <w:rFonts w:eastAsia="Times New Roman" w:cs="Tahoma"/>
                <w:sz w:val="16"/>
                <w:szCs w:val="16"/>
                <w:lang w:eastAsia="es-MX"/>
              </w:rPr>
            </w:pPr>
          </w:p>
          <w:p w14:paraId="544DA0B8"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Oil Test International México,    S.A. de C.V.</w:t>
            </w:r>
          </w:p>
          <w:p w14:paraId="411B856A" w14:textId="77777777" w:rsidR="005A64E5" w:rsidRPr="005A64E5" w:rsidRDefault="005A64E5" w:rsidP="005A64E5">
            <w:pPr>
              <w:jc w:val="center"/>
              <w:rPr>
                <w:rFonts w:eastAsia="Times New Roman" w:cs="Tahoma"/>
                <w:sz w:val="16"/>
                <w:szCs w:val="16"/>
                <w:lang w:eastAsia="es-MX"/>
              </w:rPr>
            </w:pP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7DA13CA" w14:textId="77777777" w:rsidR="005A64E5" w:rsidRPr="005A64E5" w:rsidRDefault="005A64E5" w:rsidP="005A64E5">
            <w:pPr>
              <w:jc w:val="center"/>
              <w:rPr>
                <w:rFonts w:eastAsia="Times New Roman" w:cs="Tahoma"/>
                <w:sz w:val="16"/>
                <w:szCs w:val="16"/>
                <w:lang w:eastAsia="es-MX"/>
              </w:rPr>
            </w:pPr>
          </w:p>
          <w:p w14:paraId="643615E1"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Inspección, Supervisión y Certificación de mercancías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9F24F5A" w14:textId="77777777" w:rsidR="005A64E5" w:rsidRPr="005A64E5" w:rsidRDefault="005A64E5" w:rsidP="005A64E5">
            <w:pPr>
              <w:jc w:val="center"/>
              <w:rPr>
                <w:rFonts w:eastAsia="Times New Roman" w:cs="Times New Roman"/>
                <w:sz w:val="16"/>
                <w:szCs w:val="16"/>
                <w:lang w:eastAsia="es-ES"/>
              </w:rPr>
            </w:pPr>
          </w:p>
          <w:p w14:paraId="2FDAF7C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7.3.3064.19</w:t>
            </w:r>
          </w:p>
        </w:tc>
        <w:tc>
          <w:tcPr>
            <w:tcW w:w="724" w:type="pct"/>
            <w:tcBorders>
              <w:top w:val="single" w:sz="4" w:space="0" w:color="auto"/>
              <w:left w:val="single" w:sz="4" w:space="0" w:color="auto"/>
              <w:bottom w:val="single" w:sz="4" w:space="0" w:color="auto"/>
              <w:right w:val="single" w:sz="4" w:space="0" w:color="auto"/>
            </w:tcBorders>
          </w:tcPr>
          <w:p w14:paraId="7E605D17" w14:textId="77777777" w:rsidR="005A64E5" w:rsidRPr="005A64E5" w:rsidRDefault="005A64E5" w:rsidP="005A64E5">
            <w:pPr>
              <w:jc w:val="center"/>
              <w:rPr>
                <w:rFonts w:eastAsia="Times New Roman" w:cs="Times New Roman"/>
                <w:sz w:val="16"/>
                <w:szCs w:val="16"/>
                <w:lang w:eastAsia="es-ES"/>
              </w:rPr>
            </w:pPr>
          </w:p>
          <w:p w14:paraId="51E0265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19/Jun/19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F2C3339" w14:textId="77777777" w:rsidR="005A64E5" w:rsidRPr="005A64E5" w:rsidRDefault="005A64E5" w:rsidP="005A64E5">
            <w:pPr>
              <w:jc w:val="center"/>
              <w:rPr>
                <w:rFonts w:eastAsia="Times New Roman" w:cs="Times New Roman"/>
                <w:sz w:val="16"/>
                <w:szCs w:val="16"/>
                <w:lang w:eastAsia="es-ES"/>
              </w:rPr>
            </w:pPr>
          </w:p>
          <w:p w14:paraId="7DB5D41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3967403" w14:textId="77777777" w:rsidR="005A64E5" w:rsidRPr="005A64E5" w:rsidRDefault="005A64E5" w:rsidP="005A64E5">
            <w:pPr>
              <w:jc w:val="center"/>
              <w:rPr>
                <w:rFonts w:eastAsia="Times New Roman" w:cs="Times New Roman"/>
                <w:sz w:val="16"/>
                <w:szCs w:val="16"/>
                <w:lang w:eastAsia="es-ES"/>
              </w:rPr>
            </w:pPr>
          </w:p>
          <w:p w14:paraId="7DED621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15/May/19</w:t>
            </w:r>
          </w:p>
          <w:p w14:paraId="16D905B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1EBE076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14/May/21</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B2E5819"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10.91</w:t>
            </w:r>
          </w:p>
        </w:tc>
      </w:tr>
      <w:tr w:rsidR="005A64E5" w:rsidRPr="005A64E5" w14:paraId="7A22DAE2"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1C889F2" w14:textId="77777777" w:rsidR="005A64E5" w:rsidRPr="005A64E5" w:rsidRDefault="005A64E5" w:rsidP="005A64E5">
            <w:pPr>
              <w:jc w:val="center"/>
              <w:rPr>
                <w:rFonts w:eastAsia="Times New Roman" w:cs="Times New Roman"/>
                <w:b/>
                <w:bCs/>
                <w:sz w:val="16"/>
                <w:szCs w:val="16"/>
                <w:lang w:eastAsia="es-ES"/>
              </w:rPr>
            </w:pPr>
          </w:p>
          <w:p w14:paraId="0560B0C8"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34</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96A8E0C" w14:textId="77777777" w:rsidR="005A64E5" w:rsidRPr="005A64E5" w:rsidRDefault="005A64E5" w:rsidP="005A64E5">
            <w:pPr>
              <w:jc w:val="center"/>
              <w:rPr>
                <w:rFonts w:eastAsia="Times New Roman" w:cs="Tahoma"/>
                <w:sz w:val="16"/>
                <w:szCs w:val="16"/>
                <w:lang w:eastAsia="es-MX"/>
              </w:rPr>
            </w:pPr>
          </w:p>
          <w:p w14:paraId="37D84555"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Cabo Diving Services, S.A de C.V</w:t>
            </w:r>
          </w:p>
          <w:p w14:paraId="7EE89668" w14:textId="77777777" w:rsidR="005A64E5" w:rsidRPr="005A64E5" w:rsidRDefault="005A64E5" w:rsidP="005A64E5">
            <w:pPr>
              <w:jc w:val="center"/>
              <w:rPr>
                <w:rFonts w:eastAsia="Times New Roman" w:cs="Tahoma"/>
                <w:sz w:val="16"/>
                <w:szCs w:val="16"/>
                <w:lang w:eastAsia="es-MX"/>
              </w:rPr>
            </w:pP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BDF0D64" w14:textId="77777777" w:rsidR="005A64E5" w:rsidRPr="005A64E5" w:rsidRDefault="005A64E5" w:rsidP="005A64E5">
            <w:pPr>
              <w:jc w:val="center"/>
              <w:rPr>
                <w:rFonts w:eastAsia="Times New Roman" w:cs="Tahoma"/>
                <w:sz w:val="16"/>
                <w:szCs w:val="16"/>
                <w:lang w:eastAsia="es-MX"/>
              </w:rPr>
            </w:pPr>
          </w:p>
          <w:p w14:paraId="771187AC"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Servicios Submarinos</w:t>
            </w:r>
          </w:p>
          <w:p w14:paraId="768EC339" w14:textId="77777777" w:rsidR="005A64E5" w:rsidRPr="005A64E5" w:rsidRDefault="005A64E5" w:rsidP="005A64E5">
            <w:pPr>
              <w:jc w:val="center"/>
              <w:rPr>
                <w:rFonts w:eastAsia="Times New Roman" w:cs="Tahoma"/>
                <w:sz w:val="16"/>
                <w:szCs w:val="16"/>
                <w:lang w:eastAsia="es-MX"/>
              </w:rPr>
            </w:pP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DE457B8" w14:textId="77777777" w:rsidR="005A64E5" w:rsidRPr="005A64E5" w:rsidRDefault="005A64E5" w:rsidP="005A64E5">
            <w:pPr>
              <w:jc w:val="center"/>
              <w:rPr>
                <w:rFonts w:eastAsia="Times New Roman" w:cs="Times New Roman"/>
                <w:sz w:val="16"/>
                <w:szCs w:val="16"/>
                <w:lang w:eastAsia="es-ES"/>
              </w:rPr>
            </w:pPr>
          </w:p>
          <w:p w14:paraId="1C060AF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7.3.3065.19</w:t>
            </w:r>
          </w:p>
        </w:tc>
        <w:tc>
          <w:tcPr>
            <w:tcW w:w="724" w:type="pct"/>
            <w:tcBorders>
              <w:top w:val="single" w:sz="4" w:space="0" w:color="auto"/>
              <w:left w:val="single" w:sz="4" w:space="0" w:color="auto"/>
              <w:bottom w:val="single" w:sz="4" w:space="0" w:color="auto"/>
              <w:right w:val="single" w:sz="4" w:space="0" w:color="auto"/>
            </w:tcBorders>
          </w:tcPr>
          <w:p w14:paraId="2EE0108F" w14:textId="77777777" w:rsidR="005A64E5" w:rsidRPr="005A64E5" w:rsidRDefault="005A64E5" w:rsidP="005A64E5">
            <w:pPr>
              <w:jc w:val="center"/>
              <w:rPr>
                <w:rFonts w:eastAsia="Times New Roman" w:cs="Times New Roman"/>
                <w:sz w:val="16"/>
                <w:szCs w:val="16"/>
                <w:lang w:eastAsia="es-ES"/>
              </w:rPr>
            </w:pPr>
          </w:p>
          <w:p w14:paraId="64E7FB7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19/Jun/19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2A6E2F1" w14:textId="77777777" w:rsidR="005A64E5" w:rsidRPr="005A64E5" w:rsidRDefault="005A64E5" w:rsidP="005A64E5">
            <w:pPr>
              <w:jc w:val="center"/>
              <w:rPr>
                <w:rFonts w:eastAsia="Times New Roman" w:cs="Times New Roman"/>
                <w:sz w:val="16"/>
                <w:szCs w:val="16"/>
                <w:lang w:eastAsia="es-ES"/>
              </w:rPr>
            </w:pPr>
          </w:p>
          <w:p w14:paraId="475D01C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61B15E6" w14:textId="77777777" w:rsidR="005A64E5" w:rsidRPr="005A64E5" w:rsidRDefault="005A64E5" w:rsidP="005A64E5">
            <w:pPr>
              <w:jc w:val="center"/>
              <w:rPr>
                <w:rFonts w:eastAsia="Times New Roman" w:cs="Times New Roman"/>
                <w:sz w:val="16"/>
                <w:szCs w:val="16"/>
                <w:lang w:eastAsia="es-ES"/>
              </w:rPr>
            </w:pPr>
          </w:p>
          <w:p w14:paraId="6823FF2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15/May/19 </w:t>
            </w:r>
          </w:p>
          <w:p w14:paraId="47FF886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311FC09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14/MAY/21</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A2C220B"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7.63</w:t>
            </w:r>
          </w:p>
        </w:tc>
      </w:tr>
      <w:tr w:rsidR="005A64E5" w:rsidRPr="005A64E5" w14:paraId="4A7C51C7"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633F69B" w14:textId="77777777" w:rsidR="005A64E5" w:rsidRPr="005A64E5" w:rsidRDefault="005A64E5" w:rsidP="005A64E5">
            <w:pPr>
              <w:jc w:val="center"/>
              <w:rPr>
                <w:rFonts w:eastAsia="Times New Roman" w:cs="Times New Roman"/>
                <w:b/>
                <w:bCs/>
                <w:sz w:val="16"/>
                <w:szCs w:val="16"/>
                <w:lang w:eastAsia="es-ES"/>
              </w:rPr>
            </w:pPr>
          </w:p>
          <w:p w14:paraId="32885E5E"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35</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4990F9F" w14:textId="77777777" w:rsidR="005A64E5" w:rsidRPr="005A64E5" w:rsidRDefault="005A64E5" w:rsidP="005A64E5">
            <w:pPr>
              <w:jc w:val="center"/>
              <w:rPr>
                <w:rFonts w:eastAsia="Times New Roman" w:cs="Tahoma"/>
                <w:sz w:val="16"/>
                <w:szCs w:val="16"/>
                <w:lang w:eastAsia="es-MX"/>
              </w:rPr>
            </w:pPr>
          </w:p>
          <w:p w14:paraId="6EF90792"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Corporativo Costa Afuera S.A de C.V</w:t>
            </w:r>
          </w:p>
          <w:p w14:paraId="62A470CF" w14:textId="77777777" w:rsidR="005A64E5" w:rsidRPr="005A64E5" w:rsidRDefault="005A64E5" w:rsidP="005A64E5">
            <w:pPr>
              <w:jc w:val="center"/>
              <w:rPr>
                <w:rFonts w:eastAsia="Times New Roman" w:cs="Tahoma"/>
                <w:sz w:val="16"/>
                <w:szCs w:val="16"/>
                <w:lang w:eastAsia="es-MX"/>
              </w:rPr>
            </w:pP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988B04E" w14:textId="77777777" w:rsidR="005A64E5" w:rsidRPr="005A64E5" w:rsidRDefault="005A64E5" w:rsidP="005A64E5">
            <w:pPr>
              <w:jc w:val="center"/>
              <w:rPr>
                <w:rFonts w:eastAsia="Times New Roman" w:cs="Tahoma"/>
                <w:sz w:val="16"/>
                <w:szCs w:val="16"/>
                <w:lang w:eastAsia="es-MX"/>
              </w:rPr>
            </w:pPr>
          </w:p>
          <w:p w14:paraId="6BE08AE2"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Colocación de Barreras de contención de Derrames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03CE52F" w14:textId="77777777" w:rsidR="005A64E5" w:rsidRPr="005A64E5" w:rsidRDefault="005A64E5" w:rsidP="005A64E5">
            <w:pPr>
              <w:jc w:val="center"/>
              <w:rPr>
                <w:rFonts w:eastAsia="Times New Roman" w:cs="Times New Roman"/>
                <w:sz w:val="16"/>
                <w:szCs w:val="16"/>
                <w:lang w:eastAsia="es-ES"/>
              </w:rPr>
            </w:pPr>
          </w:p>
          <w:p w14:paraId="5B30F0E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7.3.3063.19</w:t>
            </w:r>
          </w:p>
        </w:tc>
        <w:tc>
          <w:tcPr>
            <w:tcW w:w="724" w:type="pct"/>
            <w:tcBorders>
              <w:top w:val="single" w:sz="4" w:space="0" w:color="auto"/>
              <w:left w:val="single" w:sz="4" w:space="0" w:color="auto"/>
              <w:bottom w:val="single" w:sz="4" w:space="0" w:color="auto"/>
              <w:right w:val="single" w:sz="4" w:space="0" w:color="auto"/>
            </w:tcBorders>
          </w:tcPr>
          <w:p w14:paraId="7F968390" w14:textId="77777777" w:rsidR="005A64E5" w:rsidRPr="005A64E5" w:rsidRDefault="005A64E5" w:rsidP="005A64E5">
            <w:pPr>
              <w:jc w:val="center"/>
              <w:rPr>
                <w:rFonts w:eastAsia="Times New Roman" w:cs="Times New Roman"/>
                <w:sz w:val="16"/>
                <w:szCs w:val="16"/>
                <w:lang w:eastAsia="es-ES"/>
              </w:rPr>
            </w:pPr>
          </w:p>
          <w:p w14:paraId="4C422D9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19/Jun/19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1DCB515" w14:textId="77777777" w:rsidR="005A64E5" w:rsidRPr="005A64E5" w:rsidRDefault="005A64E5" w:rsidP="005A64E5">
            <w:pPr>
              <w:jc w:val="center"/>
              <w:rPr>
                <w:rFonts w:eastAsia="Times New Roman" w:cs="Times New Roman"/>
                <w:sz w:val="16"/>
                <w:szCs w:val="16"/>
                <w:lang w:eastAsia="es-ES"/>
              </w:rPr>
            </w:pPr>
          </w:p>
          <w:p w14:paraId="2B1BA05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DE264BF" w14:textId="77777777" w:rsidR="005A64E5" w:rsidRPr="005A64E5" w:rsidRDefault="005A64E5" w:rsidP="005A64E5">
            <w:pPr>
              <w:jc w:val="center"/>
              <w:rPr>
                <w:rFonts w:eastAsia="Times New Roman" w:cs="Times New Roman"/>
                <w:sz w:val="16"/>
                <w:szCs w:val="16"/>
                <w:lang w:eastAsia="es-ES"/>
              </w:rPr>
            </w:pPr>
          </w:p>
          <w:p w14:paraId="513FCFF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15/May/19</w:t>
            </w:r>
          </w:p>
          <w:p w14:paraId="181B56F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6BE3CF5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14/May/21</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D97253D"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39.36</w:t>
            </w:r>
          </w:p>
        </w:tc>
      </w:tr>
      <w:tr w:rsidR="005A64E5" w:rsidRPr="005A64E5" w14:paraId="30F12BE9"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E5A171C" w14:textId="77777777" w:rsidR="005A64E5" w:rsidRPr="005A64E5" w:rsidRDefault="005A64E5" w:rsidP="005A64E5">
            <w:pPr>
              <w:jc w:val="center"/>
              <w:rPr>
                <w:rFonts w:eastAsia="Times New Roman" w:cs="Times New Roman"/>
                <w:b/>
                <w:bCs/>
                <w:sz w:val="16"/>
                <w:szCs w:val="16"/>
                <w:lang w:eastAsia="es-ES"/>
              </w:rPr>
            </w:pPr>
          </w:p>
          <w:p w14:paraId="01356285"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36</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8113785" w14:textId="77777777" w:rsidR="005A64E5" w:rsidRPr="005A64E5" w:rsidRDefault="005A64E5" w:rsidP="005A64E5">
            <w:pPr>
              <w:jc w:val="center"/>
              <w:rPr>
                <w:rFonts w:eastAsia="Times New Roman" w:cs="Tahoma"/>
                <w:sz w:val="16"/>
                <w:szCs w:val="16"/>
                <w:lang w:eastAsia="es-MX"/>
              </w:rPr>
            </w:pPr>
          </w:p>
          <w:p w14:paraId="478BD3CA"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Intertek Testing Services de México,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A48D61B" w14:textId="77777777" w:rsidR="005A64E5" w:rsidRPr="005A64E5" w:rsidRDefault="005A64E5" w:rsidP="005A64E5">
            <w:pPr>
              <w:jc w:val="center"/>
              <w:rPr>
                <w:rFonts w:eastAsia="Times New Roman" w:cs="Tahoma"/>
                <w:sz w:val="16"/>
                <w:szCs w:val="16"/>
                <w:lang w:eastAsia="es-MX"/>
              </w:rPr>
            </w:pPr>
          </w:p>
          <w:p w14:paraId="374AAEF6"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Inspección, Supervisión y Certificación de mercancías</w:t>
            </w:r>
          </w:p>
          <w:p w14:paraId="4726F573" w14:textId="77777777" w:rsidR="005A64E5" w:rsidRPr="005A64E5" w:rsidRDefault="005A64E5" w:rsidP="005A64E5">
            <w:pPr>
              <w:jc w:val="center"/>
              <w:rPr>
                <w:rFonts w:eastAsia="Times New Roman" w:cs="Tahoma"/>
                <w:sz w:val="16"/>
                <w:szCs w:val="16"/>
                <w:lang w:eastAsia="es-MX"/>
              </w:rPr>
            </w:pP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CA30DB3" w14:textId="77777777" w:rsidR="005A64E5" w:rsidRPr="005A64E5" w:rsidRDefault="005A64E5" w:rsidP="005A64E5">
            <w:pPr>
              <w:jc w:val="center"/>
              <w:rPr>
                <w:rFonts w:eastAsia="Times New Roman" w:cs="Times New Roman"/>
                <w:sz w:val="16"/>
                <w:szCs w:val="16"/>
                <w:lang w:eastAsia="es-ES"/>
              </w:rPr>
            </w:pPr>
          </w:p>
          <w:p w14:paraId="56516C7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7.3.3245.19</w:t>
            </w:r>
          </w:p>
        </w:tc>
        <w:tc>
          <w:tcPr>
            <w:tcW w:w="724" w:type="pct"/>
            <w:tcBorders>
              <w:top w:val="single" w:sz="4" w:space="0" w:color="auto"/>
              <w:left w:val="single" w:sz="4" w:space="0" w:color="auto"/>
              <w:bottom w:val="single" w:sz="4" w:space="0" w:color="auto"/>
              <w:right w:val="single" w:sz="4" w:space="0" w:color="auto"/>
            </w:tcBorders>
          </w:tcPr>
          <w:p w14:paraId="0CBABBF1" w14:textId="77777777" w:rsidR="005A64E5" w:rsidRPr="005A64E5" w:rsidRDefault="005A64E5" w:rsidP="005A64E5">
            <w:pPr>
              <w:jc w:val="center"/>
              <w:rPr>
                <w:rFonts w:eastAsia="Times New Roman" w:cs="Times New Roman"/>
                <w:sz w:val="16"/>
                <w:szCs w:val="16"/>
                <w:lang w:eastAsia="es-ES"/>
              </w:rPr>
            </w:pPr>
          </w:p>
          <w:p w14:paraId="72C8D48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17/Oct/19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D8F3AC8" w14:textId="77777777" w:rsidR="005A64E5" w:rsidRPr="005A64E5" w:rsidRDefault="005A64E5" w:rsidP="005A64E5">
            <w:pPr>
              <w:jc w:val="center"/>
              <w:rPr>
                <w:rFonts w:eastAsia="Times New Roman" w:cs="Times New Roman"/>
                <w:sz w:val="16"/>
                <w:szCs w:val="16"/>
                <w:lang w:eastAsia="es-ES"/>
              </w:rPr>
            </w:pPr>
          </w:p>
          <w:p w14:paraId="1ACED36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B914B4C" w14:textId="77777777" w:rsidR="005A64E5" w:rsidRPr="005A64E5" w:rsidRDefault="005A64E5" w:rsidP="005A64E5">
            <w:pPr>
              <w:jc w:val="center"/>
              <w:rPr>
                <w:rFonts w:eastAsia="Times New Roman" w:cs="Times New Roman"/>
                <w:sz w:val="16"/>
                <w:szCs w:val="16"/>
                <w:lang w:eastAsia="es-ES"/>
              </w:rPr>
            </w:pPr>
          </w:p>
          <w:p w14:paraId="6002688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10/Sep/19 </w:t>
            </w:r>
          </w:p>
          <w:p w14:paraId="57707BD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                                   09/Sep/21</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14C2341"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24.54</w:t>
            </w:r>
          </w:p>
        </w:tc>
      </w:tr>
      <w:tr w:rsidR="005A64E5" w:rsidRPr="005A64E5" w14:paraId="36A650B9"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F2E656F" w14:textId="77777777" w:rsidR="005A64E5" w:rsidRPr="005A64E5" w:rsidRDefault="005A64E5" w:rsidP="005A64E5">
            <w:pPr>
              <w:jc w:val="center"/>
              <w:rPr>
                <w:rFonts w:eastAsia="Times New Roman" w:cs="Times New Roman"/>
                <w:b/>
                <w:bCs/>
                <w:sz w:val="16"/>
                <w:szCs w:val="16"/>
                <w:lang w:eastAsia="es-ES"/>
              </w:rPr>
            </w:pPr>
          </w:p>
          <w:p w14:paraId="21F61A5C"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37</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95DF663" w14:textId="77777777" w:rsidR="005A64E5" w:rsidRPr="005A64E5" w:rsidRDefault="005A64E5" w:rsidP="005A64E5">
            <w:pPr>
              <w:jc w:val="center"/>
              <w:rPr>
                <w:rFonts w:eastAsia="Times New Roman" w:cs="Tahoma"/>
                <w:sz w:val="16"/>
                <w:szCs w:val="16"/>
                <w:lang w:eastAsia="es-MX"/>
              </w:rPr>
            </w:pPr>
          </w:p>
          <w:p w14:paraId="24C2324C"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G. Saza,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9104AAD" w14:textId="77777777" w:rsidR="005A64E5" w:rsidRPr="005A64E5" w:rsidRDefault="005A64E5" w:rsidP="005A64E5">
            <w:pPr>
              <w:jc w:val="center"/>
              <w:rPr>
                <w:rFonts w:eastAsia="Times New Roman" w:cs="Tahoma"/>
                <w:sz w:val="16"/>
                <w:szCs w:val="16"/>
                <w:lang w:eastAsia="es-MX"/>
              </w:rPr>
            </w:pPr>
          </w:p>
          <w:p w14:paraId="110DAA1D"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Avituallamiento</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443D727" w14:textId="77777777" w:rsidR="005A64E5" w:rsidRPr="005A64E5" w:rsidRDefault="005A64E5" w:rsidP="005A64E5">
            <w:pPr>
              <w:jc w:val="center"/>
              <w:rPr>
                <w:rFonts w:eastAsia="Times New Roman" w:cs="Times New Roman"/>
                <w:sz w:val="16"/>
                <w:szCs w:val="16"/>
                <w:lang w:eastAsia="es-ES"/>
              </w:rPr>
            </w:pPr>
          </w:p>
          <w:p w14:paraId="49A1CAF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APITUX02-094/19.</w:t>
            </w:r>
          </w:p>
        </w:tc>
        <w:tc>
          <w:tcPr>
            <w:tcW w:w="724" w:type="pct"/>
            <w:tcBorders>
              <w:top w:val="single" w:sz="4" w:space="0" w:color="auto"/>
              <w:left w:val="single" w:sz="4" w:space="0" w:color="auto"/>
              <w:bottom w:val="single" w:sz="4" w:space="0" w:color="auto"/>
              <w:right w:val="single" w:sz="4" w:space="0" w:color="auto"/>
            </w:tcBorders>
          </w:tcPr>
          <w:p w14:paraId="5EF4FAE3" w14:textId="77777777" w:rsidR="005A64E5" w:rsidRPr="005A64E5" w:rsidRDefault="005A64E5" w:rsidP="005A64E5">
            <w:pPr>
              <w:jc w:val="center"/>
              <w:rPr>
                <w:rFonts w:eastAsia="Times New Roman" w:cs="Times New Roman"/>
                <w:sz w:val="16"/>
                <w:szCs w:val="16"/>
                <w:lang w:eastAsia="es-ES"/>
              </w:rPr>
            </w:pPr>
          </w:p>
          <w:p w14:paraId="7749D26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17/Nov/19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619572A" w14:textId="77777777" w:rsidR="005A64E5" w:rsidRPr="005A64E5" w:rsidRDefault="005A64E5" w:rsidP="005A64E5">
            <w:pPr>
              <w:jc w:val="center"/>
              <w:rPr>
                <w:rFonts w:eastAsia="Times New Roman" w:cs="Times New Roman"/>
                <w:sz w:val="16"/>
                <w:szCs w:val="16"/>
                <w:lang w:eastAsia="es-ES"/>
              </w:rPr>
            </w:pPr>
          </w:p>
          <w:p w14:paraId="7531C47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14A0942" w14:textId="77777777" w:rsidR="005A64E5" w:rsidRPr="005A64E5" w:rsidRDefault="005A64E5" w:rsidP="005A64E5">
            <w:pPr>
              <w:jc w:val="center"/>
              <w:rPr>
                <w:rFonts w:eastAsia="Times New Roman" w:cs="Times New Roman"/>
                <w:sz w:val="16"/>
                <w:szCs w:val="16"/>
                <w:lang w:eastAsia="es-ES"/>
              </w:rPr>
            </w:pPr>
          </w:p>
          <w:p w14:paraId="6051D32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14/Nov/19 </w:t>
            </w:r>
          </w:p>
          <w:p w14:paraId="3E1EAFD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    13/Nov/21</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A4CFD83"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24.57</w:t>
            </w:r>
          </w:p>
        </w:tc>
      </w:tr>
      <w:tr w:rsidR="005A64E5" w:rsidRPr="005A64E5" w14:paraId="5E3450CA"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573A3A6" w14:textId="77777777" w:rsidR="005A64E5" w:rsidRPr="005A64E5" w:rsidRDefault="005A64E5" w:rsidP="005A64E5">
            <w:pPr>
              <w:jc w:val="center"/>
              <w:rPr>
                <w:rFonts w:eastAsia="Times New Roman" w:cs="Times New Roman"/>
                <w:b/>
                <w:bCs/>
                <w:sz w:val="16"/>
                <w:szCs w:val="16"/>
                <w:lang w:eastAsia="es-ES"/>
              </w:rPr>
            </w:pPr>
          </w:p>
          <w:p w14:paraId="6059D3FF"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38</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126BC6B" w14:textId="77777777" w:rsidR="005A64E5" w:rsidRPr="005A64E5" w:rsidRDefault="005A64E5" w:rsidP="005A64E5">
            <w:pPr>
              <w:jc w:val="center"/>
              <w:rPr>
                <w:rFonts w:eastAsia="Times New Roman" w:cs="Tahoma"/>
                <w:sz w:val="16"/>
                <w:szCs w:val="16"/>
                <w:lang w:eastAsia="es-MX"/>
              </w:rPr>
            </w:pPr>
          </w:p>
          <w:p w14:paraId="76174C74"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Corporativo Costa Afuera S.A de C.V</w:t>
            </w:r>
          </w:p>
          <w:p w14:paraId="76DCFA72" w14:textId="77777777" w:rsidR="005A64E5" w:rsidRPr="005A64E5" w:rsidRDefault="005A64E5" w:rsidP="005A64E5">
            <w:pPr>
              <w:jc w:val="center"/>
              <w:rPr>
                <w:rFonts w:eastAsia="Times New Roman" w:cs="Tahoma"/>
                <w:sz w:val="16"/>
                <w:szCs w:val="16"/>
                <w:lang w:eastAsia="es-MX"/>
              </w:rPr>
            </w:pP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680CE71" w14:textId="77777777" w:rsidR="005A64E5" w:rsidRPr="005A64E5" w:rsidRDefault="005A64E5" w:rsidP="005A64E5">
            <w:pPr>
              <w:jc w:val="center"/>
              <w:rPr>
                <w:rFonts w:eastAsia="Times New Roman" w:cs="Tahoma"/>
                <w:sz w:val="16"/>
                <w:szCs w:val="16"/>
                <w:lang w:eastAsia="es-MX"/>
              </w:rPr>
            </w:pPr>
          </w:p>
          <w:p w14:paraId="667C9599"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Servicios Submarinos</w:t>
            </w:r>
          </w:p>
          <w:p w14:paraId="5483F289" w14:textId="77777777" w:rsidR="005A64E5" w:rsidRPr="005A64E5" w:rsidRDefault="005A64E5" w:rsidP="005A64E5">
            <w:pPr>
              <w:jc w:val="center"/>
              <w:rPr>
                <w:rFonts w:eastAsia="Times New Roman" w:cs="Tahoma"/>
                <w:sz w:val="16"/>
                <w:szCs w:val="16"/>
                <w:lang w:eastAsia="es-MX"/>
              </w:rPr>
            </w:pP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4FC5772" w14:textId="77777777" w:rsidR="005A64E5" w:rsidRPr="005A64E5" w:rsidRDefault="005A64E5" w:rsidP="005A64E5">
            <w:pPr>
              <w:jc w:val="center"/>
              <w:rPr>
                <w:rFonts w:eastAsia="Times New Roman" w:cs="Times New Roman"/>
                <w:sz w:val="16"/>
                <w:szCs w:val="16"/>
                <w:lang w:eastAsia="es-ES"/>
              </w:rPr>
            </w:pPr>
          </w:p>
          <w:p w14:paraId="3FB39CE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7.3.3250.19</w:t>
            </w:r>
          </w:p>
        </w:tc>
        <w:tc>
          <w:tcPr>
            <w:tcW w:w="724" w:type="pct"/>
            <w:tcBorders>
              <w:top w:val="single" w:sz="4" w:space="0" w:color="auto"/>
              <w:left w:val="single" w:sz="4" w:space="0" w:color="auto"/>
              <w:bottom w:val="single" w:sz="4" w:space="0" w:color="auto"/>
              <w:right w:val="single" w:sz="4" w:space="0" w:color="auto"/>
            </w:tcBorders>
          </w:tcPr>
          <w:p w14:paraId="68977115" w14:textId="77777777" w:rsidR="005A64E5" w:rsidRPr="005A64E5" w:rsidRDefault="005A64E5" w:rsidP="005A64E5">
            <w:pPr>
              <w:jc w:val="center"/>
              <w:rPr>
                <w:rFonts w:eastAsia="Times New Roman" w:cs="Times New Roman"/>
                <w:sz w:val="16"/>
                <w:szCs w:val="16"/>
                <w:lang w:eastAsia="es-ES"/>
              </w:rPr>
            </w:pPr>
          </w:p>
          <w:p w14:paraId="14DA15B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09/Dic/19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D7EB95D" w14:textId="77777777" w:rsidR="005A64E5" w:rsidRPr="005A64E5" w:rsidRDefault="005A64E5" w:rsidP="005A64E5">
            <w:pPr>
              <w:jc w:val="center"/>
              <w:rPr>
                <w:rFonts w:eastAsia="Times New Roman" w:cs="Times New Roman"/>
                <w:sz w:val="16"/>
                <w:szCs w:val="16"/>
                <w:lang w:eastAsia="es-ES"/>
              </w:rPr>
            </w:pPr>
          </w:p>
          <w:p w14:paraId="5199CFA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4BFC2E3" w14:textId="77777777" w:rsidR="005A64E5" w:rsidRPr="005A64E5" w:rsidRDefault="005A64E5" w:rsidP="005A64E5">
            <w:pPr>
              <w:jc w:val="center"/>
              <w:rPr>
                <w:rFonts w:eastAsia="Times New Roman" w:cs="Times New Roman"/>
                <w:sz w:val="16"/>
                <w:szCs w:val="16"/>
                <w:lang w:eastAsia="es-ES"/>
              </w:rPr>
            </w:pPr>
          </w:p>
          <w:p w14:paraId="1BA43F0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12/Nov/19 </w:t>
            </w:r>
          </w:p>
          <w:p w14:paraId="0713C59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    11/Nov/21</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C9012F7"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7.56</w:t>
            </w:r>
          </w:p>
        </w:tc>
      </w:tr>
      <w:tr w:rsidR="005A64E5" w:rsidRPr="005A64E5" w14:paraId="7974F8FD"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80C4507" w14:textId="77777777" w:rsidR="005A64E5" w:rsidRPr="005A64E5" w:rsidRDefault="005A64E5" w:rsidP="005A64E5">
            <w:pPr>
              <w:jc w:val="center"/>
              <w:rPr>
                <w:rFonts w:eastAsia="Times New Roman" w:cs="Times New Roman"/>
                <w:b/>
                <w:bCs/>
                <w:sz w:val="16"/>
                <w:szCs w:val="16"/>
                <w:lang w:eastAsia="es-ES"/>
              </w:rPr>
            </w:pPr>
          </w:p>
          <w:p w14:paraId="29C0E9BF"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39</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8D413CF" w14:textId="77777777" w:rsidR="005A64E5" w:rsidRPr="005A64E5" w:rsidRDefault="005A64E5" w:rsidP="005A64E5">
            <w:pPr>
              <w:jc w:val="center"/>
              <w:rPr>
                <w:rFonts w:eastAsia="Times New Roman" w:cs="Tahoma"/>
                <w:sz w:val="16"/>
                <w:szCs w:val="16"/>
                <w:lang w:eastAsia="es-MX"/>
              </w:rPr>
            </w:pPr>
          </w:p>
          <w:p w14:paraId="2B08DAB8"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Barreras Flotantes y Accesorios Marítimos,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DBB9B9D" w14:textId="77777777" w:rsidR="005A64E5" w:rsidRPr="005A64E5" w:rsidRDefault="005A64E5" w:rsidP="005A64E5">
            <w:pPr>
              <w:jc w:val="center"/>
              <w:rPr>
                <w:rFonts w:eastAsia="Times New Roman" w:cs="Tahoma"/>
                <w:sz w:val="16"/>
                <w:szCs w:val="16"/>
                <w:lang w:eastAsia="es-MX"/>
              </w:rPr>
            </w:pPr>
          </w:p>
          <w:p w14:paraId="714D968C" w14:textId="77777777" w:rsidR="005A64E5" w:rsidRPr="005A64E5" w:rsidRDefault="005A64E5" w:rsidP="005A64E5">
            <w:pPr>
              <w:jc w:val="center"/>
              <w:rPr>
                <w:rFonts w:eastAsia="Times New Roman" w:cs="Times New Roman"/>
                <w:b/>
                <w:bCs/>
                <w:color w:val="000000"/>
                <w:sz w:val="16"/>
                <w:szCs w:val="16"/>
                <w:lang w:eastAsia="es-MX"/>
              </w:rPr>
            </w:pPr>
            <w:r w:rsidRPr="005A64E5">
              <w:rPr>
                <w:rFonts w:eastAsia="Times New Roman" w:cs="Tahoma"/>
                <w:sz w:val="16"/>
                <w:szCs w:val="16"/>
                <w:lang w:eastAsia="es-MX"/>
              </w:rPr>
              <w:t>Colocación de Barreras de contención de Derrames</w:t>
            </w:r>
          </w:p>
          <w:p w14:paraId="489561C2" w14:textId="77777777" w:rsidR="005A64E5" w:rsidRPr="005A64E5" w:rsidRDefault="005A64E5" w:rsidP="005A64E5">
            <w:pPr>
              <w:jc w:val="center"/>
              <w:rPr>
                <w:rFonts w:eastAsia="Times New Roman" w:cs="Tahoma"/>
                <w:sz w:val="16"/>
                <w:szCs w:val="16"/>
                <w:lang w:eastAsia="es-MX"/>
              </w:rPr>
            </w:pP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5D434B5" w14:textId="77777777" w:rsidR="005A64E5" w:rsidRPr="005A64E5" w:rsidRDefault="005A64E5" w:rsidP="005A64E5">
            <w:pPr>
              <w:jc w:val="center"/>
              <w:rPr>
                <w:rFonts w:eastAsia="Times New Roman" w:cs="Times New Roman"/>
                <w:sz w:val="16"/>
                <w:szCs w:val="16"/>
                <w:lang w:eastAsia="es-ES"/>
              </w:rPr>
            </w:pPr>
          </w:p>
          <w:p w14:paraId="58F6C67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7.3.3063.19</w:t>
            </w:r>
          </w:p>
        </w:tc>
        <w:tc>
          <w:tcPr>
            <w:tcW w:w="724" w:type="pct"/>
            <w:tcBorders>
              <w:top w:val="single" w:sz="4" w:space="0" w:color="auto"/>
              <w:left w:val="single" w:sz="4" w:space="0" w:color="auto"/>
              <w:bottom w:val="single" w:sz="4" w:space="0" w:color="auto"/>
              <w:right w:val="single" w:sz="4" w:space="0" w:color="auto"/>
            </w:tcBorders>
          </w:tcPr>
          <w:p w14:paraId="0E27A9DB" w14:textId="77777777" w:rsidR="005A64E5" w:rsidRPr="005A64E5" w:rsidRDefault="005A64E5" w:rsidP="005A64E5">
            <w:pPr>
              <w:jc w:val="center"/>
              <w:rPr>
                <w:rFonts w:eastAsia="Times New Roman" w:cs="Times New Roman"/>
                <w:sz w:val="16"/>
                <w:szCs w:val="16"/>
                <w:lang w:eastAsia="es-ES"/>
              </w:rPr>
            </w:pPr>
          </w:p>
          <w:p w14:paraId="22ABF10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09/Dic/19</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94980EA" w14:textId="77777777" w:rsidR="005A64E5" w:rsidRPr="005A64E5" w:rsidRDefault="005A64E5" w:rsidP="005A64E5">
            <w:pPr>
              <w:jc w:val="center"/>
              <w:rPr>
                <w:rFonts w:eastAsia="Times New Roman" w:cs="Times New Roman"/>
                <w:sz w:val="16"/>
                <w:szCs w:val="16"/>
                <w:lang w:eastAsia="es-ES"/>
              </w:rPr>
            </w:pPr>
          </w:p>
          <w:p w14:paraId="53E36AC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683F8A2" w14:textId="77777777" w:rsidR="005A64E5" w:rsidRPr="005A64E5" w:rsidRDefault="005A64E5" w:rsidP="005A64E5">
            <w:pPr>
              <w:jc w:val="center"/>
              <w:rPr>
                <w:rFonts w:eastAsia="Times New Roman" w:cs="Times New Roman"/>
                <w:sz w:val="16"/>
                <w:szCs w:val="16"/>
                <w:lang w:eastAsia="es-ES"/>
              </w:rPr>
            </w:pPr>
          </w:p>
          <w:p w14:paraId="1FE63C5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20/Nov/19 </w:t>
            </w:r>
          </w:p>
          <w:p w14:paraId="5EA689A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    19/Nov/21</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5FB017D"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69.88</w:t>
            </w:r>
          </w:p>
        </w:tc>
      </w:tr>
      <w:tr w:rsidR="005A64E5" w:rsidRPr="005A64E5" w14:paraId="1C05421A"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781074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lastRenderedPageBreak/>
              <w:t>40</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C013B48"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International Group Services Mexico, S.C.</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64C2919"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Inspección y Certificación de mercancías de comercio exterior</w:t>
            </w:r>
          </w:p>
          <w:p w14:paraId="12D18C29" w14:textId="77777777" w:rsidR="005A64E5" w:rsidRPr="005A64E5" w:rsidRDefault="005A64E5" w:rsidP="005A64E5">
            <w:pPr>
              <w:jc w:val="center"/>
              <w:rPr>
                <w:rFonts w:eastAsia="Times New Roman" w:cs="Tahoma"/>
                <w:sz w:val="16"/>
                <w:szCs w:val="16"/>
                <w:lang w:eastAsia="es-MX"/>
              </w:rPr>
            </w:pP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BFABFD6" w14:textId="77777777" w:rsidR="005A64E5" w:rsidRPr="005A64E5" w:rsidRDefault="005A64E5" w:rsidP="005A64E5">
            <w:pPr>
              <w:jc w:val="center"/>
              <w:rPr>
                <w:rFonts w:eastAsia="Times New Roman" w:cs="Times New Roman"/>
                <w:sz w:val="16"/>
                <w:szCs w:val="16"/>
                <w:lang w:eastAsia="es-ES"/>
              </w:rPr>
            </w:pPr>
          </w:p>
          <w:p w14:paraId="2D9E3E6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7.3.740.20</w:t>
            </w:r>
          </w:p>
        </w:tc>
        <w:tc>
          <w:tcPr>
            <w:tcW w:w="724" w:type="pct"/>
            <w:tcBorders>
              <w:top w:val="single" w:sz="4" w:space="0" w:color="auto"/>
              <w:left w:val="single" w:sz="4" w:space="0" w:color="auto"/>
              <w:bottom w:val="single" w:sz="4" w:space="0" w:color="auto"/>
              <w:right w:val="single" w:sz="4" w:space="0" w:color="auto"/>
            </w:tcBorders>
          </w:tcPr>
          <w:p w14:paraId="2ACC97BD" w14:textId="77777777" w:rsidR="005A64E5" w:rsidRPr="005A64E5" w:rsidRDefault="005A64E5" w:rsidP="005A64E5">
            <w:pPr>
              <w:jc w:val="center"/>
              <w:rPr>
                <w:rFonts w:eastAsia="Times New Roman" w:cs="Times New Roman"/>
                <w:sz w:val="16"/>
                <w:szCs w:val="16"/>
                <w:lang w:eastAsia="es-ES"/>
              </w:rPr>
            </w:pPr>
          </w:p>
          <w:p w14:paraId="05E5E87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05/Feb/2020</w:t>
            </w:r>
          </w:p>
          <w:p w14:paraId="601480B6" w14:textId="77777777" w:rsidR="005A64E5" w:rsidRPr="005A64E5" w:rsidRDefault="005A64E5" w:rsidP="005A64E5">
            <w:pPr>
              <w:jc w:val="center"/>
              <w:rPr>
                <w:rFonts w:eastAsia="Times New Roman" w:cs="Times New Roman"/>
                <w:sz w:val="16"/>
                <w:szCs w:val="16"/>
                <w:lang w:eastAsia="es-ES"/>
              </w:rPr>
            </w:pP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D9AB1A5" w14:textId="77777777" w:rsidR="005A64E5" w:rsidRPr="005A64E5" w:rsidRDefault="005A64E5" w:rsidP="005A64E5">
            <w:pPr>
              <w:jc w:val="center"/>
              <w:rPr>
                <w:rFonts w:eastAsia="Times New Roman" w:cs="Times New Roman"/>
                <w:sz w:val="16"/>
                <w:szCs w:val="16"/>
                <w:lang w:eastAsia="es-ES"/>
              </w:rPr>
            </w:pPr>
          </w:p>
          <w:p w14:paraId="029DAD2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608A36E" w14:textId="77777777" w:rsidR="005A64E5" w:rsidRPr="005A64E5" w:rsidRDefault="005A64E5" w:rsidP="005A64E5">
            <w:pPr>
              <w:jc w:val="center"/>
              <w:rPr>
                <w:rFonts w:eastAsia="Times New Roman" w:cs="Times New Roman"/>
                <w:sz w:val="16"/>
                <w:szCs w:val="16"/>
                <w:lang w:eastAsia="es-ES"/>
              </w:rPr>
            </w:pPr>
          </w:p>
          <w:p w14:paraId="4472B33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19/Dic/19 </w:t>
            </w:r>
          </w:p>
          <w:p w14:paraId="7F531AE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      18/Dic/21</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23AFCE9"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7.98</w:t>
            </w:r>
          </w:p>
        </w:tc>
      </w:tr>
      <w:tr w:rsidR="005A64E5" w:rsidRPr="005A64E5" w14:paraId="6D544084"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0C58F8D"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41</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620DF3B"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 xml:space="preserve">Corporativo Maress, S.A. de C.V. </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6208717"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Servicios Submarinos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8EB6116" w14:textId="77777777" w:rsidR="005A64E5" w:rsidRPr="005A64E5" w:rsidRDefault="005A64E5" w:rsidP="005A64E5">
            <w:pPr>
              <w:jc w:val="center"/>
              <w:rPr>
                <w:rFonts w:eastAsia="Times New Roman" w:cs="Times New Roman"/>
                <w:sz w:val="16"/>
                <w:szCs w:val="16"/>
                <w:lang w:eastAsia="es-ES"/>
              </w:rPr>
            </w:pPr>
          </w:p>
          <w:p w14:paraId="18F859C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7.3.1091.20</w:t>
            </w:r>
          </w:p>
        </w:tc>
        <w:tc>
          <w:tcPr>
            <w:tcW w:w="724" w:type="pct"/>
            <w:tcBorders>
              <w:top w:val="single" w:sz="4" w:space="0" w:color="auto"/>
              <w:left w:val="single" w:sz="4" w:space="0" w:color="auto"/>
              <w:bottom w:val="single" w:sz="4" w:space="0" w:color="auto"/>
              <w:right w:val="single" w:sz="4" w:space="0" w:color="auto"/>
            </w:tcBorders>
          </w:tcPr>
          <w:p w14:paraId="0A9886B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05/Mar/2020</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8745A5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2BAA93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14/Ene/20                 a                     13/Ene/22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DFAE5F2"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7.50</w:t>
            </w:r>
          </w:p>
        </w:tc>
      </w:tr>
      <w:tr w:rsidR="005A64E5" w:rsidRPr="005A64E5" w14:paraId="05569E0B"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43BEC5B"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42</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9E74830"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Reco Cero,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8C906D8"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Recolección de Aguas Residuales y Residuos Peligrosos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3186928" w14:textId="77777777" w:rsidR="005A64E5" w:rsidRPr="005A64E5" w:rsidRDefault="005A64E5" w:rsidP="005A64E5">
            <w:pPr>
              <w:jc w:val="center"/>
              <w:rPr>
                <w:rFonts w:eastAsia="Times New Roman" w:cs="Tahoma"/>
                <w:sz w:val="16"/>
                <w:szCs w:val="16"/>
                <w:lang w:eastAsia="es-MX"/>
              </w:rPr>
            </w:pPr>
          </w:p>
          <w:p w14:paraId="4A86F175"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APITUX02-094/20</w:t>
            </w:r>
          </w:p>
          <w:p w14:paraId="35E9EBBF" w14:textId="77777777" w:rsidR="005A64E5" w:rsidRPr="005A64E5" w:rsidRDefault="005A64E5" w:rsidP="005A64E5">
            <w:pPr>
              <w:jc w:val="center"/>
              <w:rPr>
                <w:rFonts w:eastAsia="Times New Roman" w:cs="Times New Roman"/>
                <w:sz w:val="16"/>
                <w:szCs w:val="16"/>
                <w:lang w:eastAsia="es-ES"/>
              </w:rPr>
            </w:pPr>
          </w:p>
        </w:tc>
        <w:tc>
          <w:tcPr>
            <w:tcW w:w="724" w:type="pct"/>
            <w:tcBorders>
              <w:top w:val="single" w:sz="4" w:space="0" w:color="auto"/>
              <w:left w:val="single" w:sz="4" w:space="0" w:color="auto"/>
              <w:bottom w:val="single" w:sz="4" w:space="0" w:color="auto"/>
              <w:right w:val="single" w:sz="4" w:space="0" w:color="auto"/>
            </w:tcBorders>
          </w:tcPr>
          <w:p w14:paraId="6A05DAD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14/Ene/20</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DA9963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DF49E9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14/Ene/20                 a                     13/Ene/22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C74BBD4"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6.00</w:t>
            </w:r>
          </w:p>
        </w:tc>
      </w:tr>
      <w:tr w:rsidR="005A64E5" w:rsidRPr="005A64E5" w14:paraId="6CDF6C3C"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6F9C04B"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43</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652F536"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Obras Marítimas HB,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795C4A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ahoma"/>
                <w:sz w:val="16"/>
                <w:szCs w:val="16"/>
                <w:lang w:eastAsia="es-MX"/>
              </w:rPr>
              <w:t>Colocación de Barreras de contención de Derrames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7A6F332" w14:textId="77777777" w:rsidR="005A64E5" w:rsidRPr="005A64E5" w:rsidRDefault="005A64E5" w:rsidP="005A64E5">
            <w:pPr>
              <w:jc w:val="center"/>
              <w:rPr>
                <w:rFonts w:eastAsia="Times New Roman" w:cs="Times New Roman"/>
                <w:sz w:val="16"/>
                <w:szCs w:val="16"/>
                <w:lang w:eastAsia="es-ES"/>
              </w:rPr>
            </w:pPr>
          </w:p>
          <w:p w14:paraId="7ACC908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7.3.1093.20</w:t>
            </w:r>
          </w:p>
        </w:tc>
        <w:tc>
          <w:tcPr>
            <w:tcW w:w="724" w:type="pct"/>
            <w:tcBorders>
              <w:top w:val="single" w:sz="4" w:space="0" w:color="auto"/>
              <w:left w:val="single" w:sz="4" w:space="0" w:color="auto"/>
              <w:bottom w:val="single" w:sz="4" w:space="0" w:color="auto"/>
              <w:right w:val="single" w:sz="4" w:space="0" w:color="auto"/>
            </w:tcBorders>
          </w:tcPr>
          <w:p w14:paraId="14D1F3F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18/Mar/2020</w:t>
            </w:r>
          </w:p>
          <w:p w14:paraId="558A4CD6" w14:textId="77777777" w:rsidR="005A64E5" w:rsidRPr="005A64E5" w:rsidRDefault="005A64E5" w:rsidP="005A64E5">
            <w:pPr>
              <w:jc w:val="center"/>
              <w:rPr>
                <w:rFonts w:eastAsia="Times New Roman" w:cs="Times New Roman"/>
                <w:sz w:val="16"/>
                <w:szCs w:val="16"/>
                <w:lang w:eastAsia="es-ES"/>
              </w:rPr>
            </w:pPr>
          </w:p>
          <w:p w14:paraId="35B2875B" w14:textId="77777777" w:rsidR="005A64E5" w:rsidRPr="005A64E5" w:rsidRDefault="005A64E5" w:rsidP="005A64E5">
            <w:pPr>
              <w:rPr>
                <w:rFonts w:eastAsia="Times New Roman" w:cs="Times New Roman"/>
                <w:sz w:val="16"/>
                <w:szCs w:val="16"/>
                <w:lang w:eastAsia="es-ES"/>
              </w:rPr>
            </w:pP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CFF913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371C431" w14:textId="77777777" w:rsidR="005A64E5" w:rsidRPr="005A64E5" w:rsidRDefault="005A64E5" w:rsidP="005A64E5">
            <w:pPr>
              <w:jc w:val="center"/>
              <w:rPr>
                <w:rFonts w:eastAsia="Times New Roman" w:cs="Calibri"/>
                <w:color w:val="000000"/>
                <w:sz w:val="16"/>
                <w:szCs w:val="16"/>
                <w:lang w:eastAsia="es-ES"/>
              </w:rPr>
            </w:pPr>
            <w:r w:rsidRPr="005A64E5">
              <w:rPr>
                <w:rFonts w:eastAsia="Times New Roman" w:cs="Times New Roman"/>
                <w:sz w:val="16"/>
                <w:szCs w:val="16"/>
                <w:lang w:eastAsia="es-ES"/>
              </w:rPr>
              <w:t>10/Feb/20-                                                                    a                                         09/Feb/22-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E8058E8"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6.00</w:t>
            </w:r>
          </w:p>
        </w:tc>
      </w:tr>
      <w:tr w:rsidR="005A64E5" w:rsidRPr="005A64E5" w14:paraId="0823F8BA"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2481D3A"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44</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3961569"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Soluciones Internacionales Framar,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FC020B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ahoma"/>
                <w:sz w:val="16"/>
                <w:szCs w:val="16"/>
                <w:lang w:eastAsia="es-MX"/>
              </w:rPr>
              <w:t>Colocación de Barreras de contención de Derrames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8B479A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2EAAEB3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E0E224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F46B9D8" w14:textId="77777777" w:rsidR="005A64E5" w:rsidRPr="005A64E5" w:rsidRDefault="005A64E5" w:rsidP="005A64E5">
            <w:pPr>
              <w:jc w:val="center"/>
              <w:rPr>
                <w:rFonts w:eastAsia="Times New Roman" w:cs="Calibri"/>
                <w:color w:val="000000"/>
                <w:sz w:val="16"/>
                <w:szCs w:val="16"/>
                <w:lang w:eastAsia="es-ES"/>
              </w:rPr>
            </w:pPr>
            <w:r w:rsidRPr="005A64E5">
              <w:rPr>
                <w:rFonts w:eastAsia="Times New Roman" w:cs="Times New Roman"/>
                <w:sz w:val="16"/>
                <w:szCs w:val="16"/>
                <w:lang w:eastAsia="es-ES"/>
              </w:rPr>
              <w:t>17/Feb/20-                                                                    a                                         16/Feb/22-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7544D3D"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12.38</w:t>
            </w:r>
          </w:p>
        </w:tc>
      </w:tr>
      <w:tr w:rsidR="005A64E5" w:rsidRPr="005A64E5" w14:paraId="4A188348"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709A9B2"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45</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8BFFF5B"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Logistica Integral del Puerto,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8B4434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ahoma"/>
                <w:sz w:val="16"/>
                <w:szCs w:val="16"/>
                <w:lang w:eastAsia="es-MX"/>
              </w:rPr>
              <w:t>Colocación de Barreras de contención de Derrames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6854F43" w14:textId="77777777" w:rsidR="005A64E5" w:rsidRPr="005A64E5" w:rsidRDefault="005A64E5" w:rsidP="005A64E5">
            <w:pPr>
              <w:jc w:val="center"/>
              <w:rPr>
                <w:rFonts w:eastAsia="Times New Roman" w:cs="Times New Roman"/>
                <w:sz w:val="16"/>
                <w:szCs w:val="16"/>
                <w:lang w:eastAsia="es-ES"/>
              </w:rPr>
            </w:pPr>
          </w:p>
          <w:p w14:paraId="333E82C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7.3.1094.20</w:t>
            </w:r>
          </w:p>
        </w:tc>
        <w:tc>
          <w:tcPr>
            <w:tcW w:w="724" w:type="pct"/>
            <w:tcBorders>
              <w:top w:val="single" w:sz="4" w:space="0" w:color="auto"/>
              <w:left w:val="single" w:sz="4" w:space="0" w:color="auto"/>
              <w:bottom w:val="single" w:sz="4" w:space="0" w:color="auto"/>
              <w:right w:val="single" w:sz="4" w:space="0" w:color="auto"/>
            </w:tcBorders>
          </w:tcPr>
          <w:p w14:paraId="002CB49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18/Mar/2020</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E17B3B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E56E858" w14:textId="77777777" w:rsidR="005A64E5" w:rsidRPr="005A64E5" w:rsidRDefault="005A64E5" w:rsidP="005A64E5">
            <w:pPr>
              <w:jc w:val="center"/>
              <w:rPr>
                <w:rFonts w:eastAsia="Times New Roman" w:cs="Calibri"/>
                <w:color w:val="000000"/>
                <w:sz w:val="16"/>
                <w:szCs w:val="16"/>
                <w:lang w:eastAsia="es-ES"/>
              </w:rPr>
            </w:pPr>
            <w:r w:rsidRPr="005A64E5">
              <w:rPr>
                <w:rFonts w:eastAsia="Times New Roman" w:cs="Times New Roman"/>
                <w:sz w:val="16"/>
                <w:szCs w:val="16"/>
                <w:lang w:eastAsia="es-ES"/>
              </w:rPr>
              <w:t>19/Feb/20-                                                                    a                                         18/Feb/22-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71C7745"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val="en-US" w:eastAsia="es-ES"/>
              </w:rPr>
              <w:t>17.17</w:t>
            </w:r>
          </w:p>
        </w:tc>
      </w:tr>
      <w:tr w:rsidR="005A64E5" w:rsidRPr="005A64E5" w14:paraId="48F5F949"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9714C9B"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46</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A949BEA" w14:textId="77777777" w:rsidR="005A64E5" w:rsidRPr="005A64E5" w:rsidRDefault="005A64E5" w:rsidP="005A64E5">
            <w:pPr>
              <w:jc w:val="center"/>
              <w:rPr>
                <w:rFonts w:eastAsia="Times New Roman" w:cs="Tahoma"/>
                <w:sz w:val="16"/>
                <w:szCs w:val="16"/>
                <w:lang w:val="en-US" w:eastAsia="es-MX"/>
              </w:rPr>
            </w:pPr>
            <w:r w:rsidRPr="005A64E5">
              <w:rPr>
                <w:rFonts w:eastAsia="Times New Roman" w:cs="Tahoma"/>
                <w:sz w:val="16"/>
                <w:szCs w:val="16"/>
                <w:lang w:val="en-US" w:eastAsia="es-MX"/>
              </w:rPr>
              <w:t>Geosupport M&amp;C, S.C.</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22E566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ahoma"/>
                <w:sz w:val="16"/>
                <w:szCs w:val="16"/>
                <w:lang w:eastAsia="es-MX"/>
              </w:rPr>
              <w:t>Colocación de Barreras de contención de Derrames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6B53A3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6187C59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0B44218"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E585F73"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imes New Roman"/>
                <w:sz w:val="16"/>
                <w:szCs w:val="16"/>
                <w:lang w:val="en-US" w:eastAsia="es-ES"/>
              </w:rPr>
              <w:t>13/Abr/20                           a                                   12/Abr/22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F527240" w14:textId="77777777" w:rsidR="005A64E5" w:rsidRPr="005A64E5" w:rsidRDefault="005A64E5" w:rsidP="005A64E5">
            <w:pPr>
              <w:jc w:val="center"/>
              <w:rPr>
                <w:rFonts w:eastAsia="Times New Roman" w:cs="Times New Roman"/>
                <w:b/>
                <w:bCs/>
                <w:sz w:val="16"/>
                <w:szCs w:val="16"/>
                <w:lang w:val="en-US" w:eastAsia="es-ES"/>
              </w:rPr>
            </w:pPr>
            <w:r w:rsidRPr="005A64E5">
              <w:rPr>
                <w:rFonts w:eastAsia="Times New Roman" w:cs="Times New Roman"/>
                <w:b/>
                <w:bCs/>
                <w:sz w:val="16"/>
                <w:szCs w:val="16"/>
                <w:lang w:val="en-US" w:eastAsia="es-ES"/>
              </w:rPr>
              <w:t>10.50</w:t>
            </w:r>
          </w:p>
        </w:tc>
      </w:tr>
      <w:tr w:rsidR="005A64E5" w:rsidRPr="005A64E5" w14:paraId="07F0CA62"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1F693F10"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47</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3A4FE9D"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Navelogística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BC8908D"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Colocación de Barreras de contención de Derrames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85E1796" w14:textId="77777777" w:rsidR="005A64E5" w:rsidRPr="005A64E5" w:rsidRDefault="005A64E5" w:rsidP="005A64E5">
            <w:pPr>
              <w:jc w:val="center"/>
              <w:rPr>
                <w:rFonts w:eastAsia="Times New Roman" w:cs="Times New Roman"/>
                <w:sz w:val="16"/>
                <w:szCs w:val="16"/>
                <w:lang w:eastAsia="es-ES"/>
              </w:rPr>
            </w:pPr>
          </w:p>
          <w:p w14:paraId="3CBBAF5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toma nota del contrato of N° 7.3.05.-437.20</w:t>
            </w:r>
          </w:p>
        </w:tc>
        <w:tc>
          <w:tcPr>
            <w:tcW w:w="724" w:type="pct"/>
            <w:tcBorders>
              <w:top w:val="single" w:sz="4" w:space="0" w:color="auto"/>
              <w:left w:val="single" w:sz="4" w:space="0" w:color="auto"/>
              <w:bottom w:val="single" w:sz="4" w:space="0" w:color="auto"/>
              <w:right w:val="single" w:sz="4" w:space="0" w:color="auto"/>
            </w:tcBorders>
          </w:tcPr>
          <w:p w14:paraId="0742218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21/Oct/2020</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F0DF79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5E1104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05/Ago/2020</w:t>
            </w:r>
          </w:p>
          <w:p w14:paraId="4639A61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2CA5B2B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04/Ago/2025</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BC5378B"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7.61</w:t>
            </w:r>
          </w:p>
        </w:tc>
      </w:tr>
      <w:tr w:rsidR="005A64E5" w:rsidRPr="005A64E5" w14:paraId="72BAA3B1"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3B90C0E2"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48</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B44692E"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Camin Cargo Control de México Coatzacoalcos,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A83E3B3"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Inspección y Supervisión de Mercancías de Comercio Exterior.</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0C329A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1A21235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45675C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3F07E8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12/Dic/2020</w:t>
            </w:r>
          </w:p>
          <w:p w14:paraId="3C33B05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2601515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11/Dic/2025</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B99B4D2"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0.00</w:t>
            </w:r>
          </w:p>
        </w:tc>
      </w:tr>
      <w:tr w:rsidR="005A64E5" w:rsidRPr="005A64E5" w14:paraId="15D4F7FB"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7D26C17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49</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2D928AE"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Oxy Distribution,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FFA8070"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Maniobras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81E31BC" w14:textId="77777777" w:rsidR="005A64E5" w:rsidRPr="005A64E5" w:rsidRDefault="005A64E5" w:rsidP="005A64E5">
            <w:pPr>
              <w:rPr>
                <w:rFonts w:eastAsia="Times New Roman" w:cs="Times New Roman"/>
                <w:sz w:val="16"/>
                <w:szCs w:val="16"/>
                <w:lang w:eastAsia="es-ES"/>
              </w:rPr>
            </w:pPr>
            <w:r w:rsidRPr="005A64E5">
              <w:rPr>
                <w:rFonts w:eastAsia="Times New Roman" w:cs="Times New Roman"/>
                <w:sz w:val="16"/>
                <w:szCs w:val="16"/>
                <w:lang w:eastAsia="es-ES"/>
              </w:rPr>
              <w:t>APITUX02-096/21</w:t>
            </w:r>
          </w:p>
        </w:tc>
        <w:tc>
          <w:tcPr>
            <w:tcW w:w="724" w:type="pct"/>
            <w:tcBorders>
              <w:top w:val="single" w:sz="4" w:space="0" w:color="auto"/>
              <w:left w:val="single" w:sz="4" w:space="0" w:color="auto"/>
              <w:bottom w:val="single" w:sz="4" w:space="0" w:color="auto"/>
              <w:right w:val="single" w:sz="4" w:space="0" w:color="auto"/>
            </w:tcBorders>
          </w:tcPr>
          <w:p w14:paraId="3966EC9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18/Ene/2021</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C900B7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D15AD0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09/Oct/2020 </w:t>
            </w:r>
          </w:p>
          <w:p w14:paraId="439CA21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w:t>
            </w:r>
          </w:p>
          <w:p w14:paraId="6B041D0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08/Oct/2022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7D9B3D7"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6.10</w:t>
            </w:r>
          </w:p>
        </w:tc>
      </w:tr>
      <w:tr w:rsidR="005A64E5" w:rsidRPr="005A64E5" w14:paraId="49194109"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263A067E"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50</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B17CCFE"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Servicios Marinos del Sureste,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B1FEF1B"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Suministro de Combustibles y Lubricantes</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324DFE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08AEC64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3F9B3C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D731AF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16/12/2020 </w:t>
            </w:r>
          </w:p>
          <w:p w14:paraId="13DEFDC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a </w:t>
            </w:r>
          </w:p>
          <w:p w14:paraId="6CBA990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15/12/2025</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D8D844C"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0.00</w:t>
            </w:r>
          </w:p>
        </w:tc>
      </w:tr>
      <w:tr w:rsidR="005A64E5" w:rsidRPr="005A64E5" w14:paraId="03AF63F8"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68E0BF8C"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51</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121506E"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Triton Maritime de Mexico,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6173506"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Avituallamiento</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359EF5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2C3F8D0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D116C9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08038D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16/12/2020 </w:t>
            </w:r>
          </w:p>
          <w:p w14:paraId="12119BB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a </w:t>
            </w:r>
          </w:p>
          <w:p w14:paraId="488EE4B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15/12/2025</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CE90D4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0.00</w:t>
            </w:r>
          </w:p>
        </w:tc>
      </w:tr>
      <w:tr w:rsidR="005A64E5" w:rsidRPr="005A64E5" w14:paraId="22FCAB17"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7A9AC847"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lastRenderedPageBreak/>
              <w:t>52</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F024BEC"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Reco Cero, S.A. de C.V.</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6276797"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Recolección de Basura</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0BDD0F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APITUX02-095/20</w:t>
            </w:r>
          </w:p>
        </w:tc>
        <w:tc>
          <w:tcPr>
            <w:tcW w:w="724" w:type="pct"/>
            <w:tcBorders>
              <w:top w:val="single" w:sz="4" w:space="0" w:color="auto"/>
              <w:left w:val="single" w:sz="4" w:space="0" w:color="auto"/>
              <w:bottom w:val="single" w:sz="4" w:space="0" w:color="auto"/>
              <w:right w:val="single" w:sz="4" w:space="0" w:color="auto"/>
            </w:tcBorders>
          </w:tcPr>
          <w:p w14:paraId="2D05732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05/Mar/2020</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51FBBE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D78FFE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05/03/2020 </w:t>
            </w:r>
          </w:p>
          <w:p w14:paraId="55FE69C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a </w:t>
            </w:r>
          </w:p>
          <w:p w14:paraId="1C2DEDD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04/03/2022</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90AEB96"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0.00</w:t>
            </w:r>
          </w:p>
        </w:tc>
      </w:tr>
      <w:tr w:rsidR="005A64E5" w:rsidRPr="005A64E5" w14:paraId="421FA695"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523C63C7"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53</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1CC9BA3"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Mardonio Rodríguez Rivera*</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17BADF5"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Suministro de Agua Potable</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0CD5FA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724" w:type="pct"/>
            <w:tcBorders>
              <w:top w:val="single" w:sz="4" w:space="0" w:color="auto"/>
              <w:left w:val="single" w:sz="4" w:space="0" w:color="auto"/>
              <w:bottom w:val="single" w:sz="4" w:space="0" w:color="auto"/>
              <w:right w:val="single" w:sz="4" w:space="0" w:color="auto"/>
            </w:tcBorders>
          </w:tcPr>
          <w:p w14:paraId="31DB66B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En trámite</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900DE5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15E713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16/12/2020 </w:t>
            </w:r>
          </w:p>
          <w:p w14:paraId="5F2B35D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a </w:t>
            </w:r>
          </w:p>
          <w:p w14:paraId="17BE06B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15/12/2025</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013C955"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0.00</w:t>
            </w:r>
          </w:p>
        </w:tc>
      </w:tr>
      <w:tr w:rsidR="005A64E5" w:rsidRPr="005A64E5" w14:paraId="7E696E73" w14:textId="77777777" w:rsidTr="002F1D66">
        <w:trPr>
          <w:trHeight w:val="943"/>
          <w:jc w:val="center"/>
        </w:trPr>
        <w:tc>
          <w:tcPr>
            <w:tcW w:w="282"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534680C3"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54</w:t>
            </w:r>
          </w:p>
        </w:tc>
        <w:tc>
          <w:tcPr>
            <w:tcW w:w="82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2C6A27D"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Demetrio Pérez del ángel</w:t>
            </w:r>
          </w:p>
        </w:tc>
        <w:tc>
          <w:tcPr>
            <w:tcW w:w="75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9547399"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Inspección y Supervisión de Mercancías de Comercio Exterior.</w:t>
            </w:r>
          </w:p>
        </w:tc>
        <w:tc>
          <w:tcPr>
            <w:tcW w:w="85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7E3746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 tomó nota del contrato of N° 7.3.0.5.437.20</w:t>
            </w:r>
          </w:p>
        </w:tc>
        <w:tc>
          <w:tcPr>
            <w:tcW w:w="724" w:type="pct"/>
            <w:tcBorders>
              <w:top w:val="single" w:sz="4" w:space="0" w:color="auto"/>
              <w:left w:val="single" w:sz="4" w:space="0" w:color="auto"/>
              <w:bottom w:val="single" w:sz="4" w:space="0" w:color="auto"/>
              <w:right w:val="single" w:sz="4" w:space="0" w:color="auto"/>
            </w:tcBorders>
          </w:tcPr>
          <w:p w14:paraId="5BF623C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21/10/2020</w:t>
            </w:r>
          </w:p>
        </w:tc>
        <w:tc>
          <w:tcPr>
            <w:tcW w:w="50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CC7939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662"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F76AD5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07/Ago/2020                                                                   a                                         06/Ago/2025</w:t>
            </w:r>
          </w:p>
        </w:tc>
        <w:tc>
          <w:tcPr>
            <w:tcW w:w="396"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6E51BD3"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11.27</w:t>
            </w:r>
          </w:p>
        </w:tc>
      </w:tr>
    </w:tbl>
    <w:p w14:paraId="2DBF3B33" w14:textId="77777777" w:rsidR="005A64E5" w:rsidRPr="005A64E5" w:rsidRDefault="005A64E5" w:rsidP="005A64E5">
      <w:pPr>
        <w:spacing w:before="60" w:after="60"/>
        <w:jc w:val="both"/>
        <w:rPr>
          <w:rFonts w:eastAsia="Times New Roman" w:cs="Times New Roman"/>
          <w:bCs/>
          <w:sz w:val="16"/>
          <w:szCs w:val="16"/>
          <w:lang w:eastAsia="es-ES"/>
        </w:rPr>
      </w:pPr>
      <w:r w:rsidRPr="005A64E5">
        <w:rPr>
          <w:rFonts w:eastAsia="Times New Roman" w:cs="Times New Roman"/>
          <w:b/>
          <w:bCs/>
          <w:sz w:val="16"/>
          <w:szCs w:val="16"/>
          <w:lang w:eastAsia="es-ES"/>
        </w:rPr>
        <w:t xml:space="preserve">* </w:t>
      </w:r>
      <w:r w:rsidRPr="005A64E5">
        <w:rPr>
          <w:rFonts w:eastAsia="Times New Roman" w:cs="Times New Roman"/>
          <w:bCs/>
          <w:sz w:val="16"/>
          <w:szCs w:val="16"/>
          <w:lang w:eastAsia="es-ES"/>
        </w:rPr>
        <w:t>Nuevos Contratos.</w:t>
      </w:r>
    </w:p>
    <w:p w14:paraId="1C4ECC1A" w14:textId="77777777" w:rsidR="005A64E5" w:rsidRPr="005A64E5" w:rsidRDefault="005A64E5" w:rsidP="005A64E5">
      <w:pPr>
        <w:spacing w:before="60" w:after="60"/>
        <w:jc w:val="both"/>
        <w:rPr>
          <w:rFonts w:eastAsia="Times New Roman" w:cs="Times New Roman"/>
          <w:bCs/>
          <w:sz w:val="16"/>
          <w:szCs w:val="16"/>
          <w:lang w:eastAsia="es-ES"/>
        </w:rPr>
      </w:pPr>
      <w:r w:rsidRPr="005A64E5">
        <w:rPr>
          <w:rFonts w:eastAsia="Times New Roman" w:cs="Times New Roman"/>
          <w:bCs/>
          <w:sz w:val="16"/>
          <w:szCs w:val="16"/>
          <w:lang w:eastAsia="es-ES"/>
        </w:rPr>
        <w:t>** Contratos Renovados.</w:t>
      </w:r>
    </w:p>
    <w:p w14:paraId="15F8BA3E" w14:textId="77777777" w:rsidR="005A64E5" w:rsidRPr="005A64E5" w:rsidRDefault="005A64E5" w:rsidP="005A64E5">
      <w:pPr>
        <w:ind w:hanging="567"/>
        <w:jc w:val="both"/>
        <w:rPr>
          <w:rFonts w:eastAsia="Times New Roman" w:cs="Times New Roman"/>
          <w:b/>
          <w:bCs/>
          <w:sz w:val="16"/>
          <w:szCs w:val="16"/>
          <w:lang w:eastAsia="es-ES"/>
        </w:rPr>
      </w:pPr>
    </w:p>
    <w:p w14:paraId="020DAA3A" w14:textId="77777777" w:rsidR="005A64E5" w:rsidRPr="005A64E5" w:rsidRDefault="005A64E5" w:rsidP="005A64E5">
      <w:pPr>
        <w:ind w:hanging="567"/>
        <w:jc w:val="both"/>
        <w:rPr>
          <w:rFonts w:eastAsia="Times New Roman" w:cs="Times New Roman"/>
          <w:b/>
          <w:bCs/>
          <w:sz w:val="16"/>
          <w:szCs w:val="16"/>
          <w:lang w:eastAsia="es-ES"/>
        </w:rPr>
      </w:pPr>
    </w:p>
    <w:p w14:paraId="61483468" w14:textId="77777777" w:rsidR="005A64E5" w:rsidRPr="005A64E5" w:rsidRDefault="005A64E5" w:rsidP="005A64E5">
      <w:pPr>
        <w:ind w:hanging="567"/>
        <w:jc w:val="center"/>
        <w:rPr>
          <w:rFonts w:eastAsia="Times New Roman" w:cs="Times New Roman"/>
          <w:b/>
          <w:bCs/>
          <w:sz w:val="16"/>
          <w:szCs w:val="16"/>
          <w:lang w:eastAsia="es-ES"/>
        </w:rPr>
      </w:pPr>
      <w:r w:rsidRPr="005A64E5">
        <w:rPr>
          <w:rFonts w:eastAsia="Times New Roman" w:cs="Times New Roman"/>
          <w:b/>
          <w:bCs/>
          <w:sz w:val="16"/>
          <w:szCs w:val="16"/>
          <w:lang w:eastAsia="es-ES"/>
        </w:rPr>
        <w:t>BAJAS Contratos de Prestación de Servicios Portuarios y Conexos</w:t>
      </w:r>
    </w:p>
    <w:p w14:paraId="2A0F629C" w14:textId="77777777" w:rsidR="005A64E5" w:rsidRPr="005A64E5" w:rsidRDefault="005A64E5" w:rsidP="005A64E5">
      <w:pPr>
        <w:ind w:hanging="567"/>
        <w:jc w:val="center"/>
        <w:rPr>
          <w:rFonts w:eastAsia="Times New Roman" w:cs="Times New Roman"/>
          <w:b/>
          <w:bCs/>
          <w:sz w:val="16"/>
          <w:szCs w:val="16"/>
          <w:lang w:eastAsia="es-ES"/>
        </w:rPr>
      </w:pPr>
    </w:p>
    <w:tbl>
      <w:tblPr>
        <w:tblW w:w="5891" w:type="pct"/>
        <w:jc w:val="center"/>
        <w:tblLayout w:type="fixed"/>
        <w:tblCellMar>
          <w:left w:w="0" w:type="dxa"/>
          <w:right w:w="0" w:type="dxa"/>
        </w:tblCellMar>
        <w:tblLook w:val="04A0" w:firstRow="1" w:lastRow="0" w:firstColumn="1" w:lastColumn="0" w:noHBand="0" w:noVBand="1"/>
      </w:tblPr>
      <w:tblGrid>
        <w:gridCol w:w="178"/>
        <w:gridCol w:w="1089"/>
        <w:gridCol w:w="305"/>
        <w:gridCol w:w="1237"/>
        <w:gridCol w:w="1693"/>
        <w:gridCol w:w="1688"/>
        <w:gridCol w:w="5201"/>
      </w:tblGrid>
      <w:tr w:rsidR="005A64E5" w:rsidRPr="005A64E5" w14:paraId="5BB6BE04" w14:textId="77777777" w:rsidTr="002F1D66">
        <w:trPr>
          <w:gridBefore w:val="1"/>
          <w:wBefore w:w="78" w:type="pct"/>
          <w:jc w:val="center"/>
        </w:trPr>
        <w:tc>
          <w:tcPr>
            <w:tcW w:w="478" w:type="pc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2B46C993"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No.</w:t>
            </w:r>
          </w:p>
        </w:tc>
        <w:tc>
          <w:tcPr>
            <w:tcW w:w="677" w:type="pct"/>
            <w:gridSpan w:val="2"/>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55AFCA24"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Nombre del Prestado de Servicio</w:t>
            </w:r>
          </w:p>
        </w:tc>
        <w:tc>
          <w:tcPr>
            <w:tcW w:w="743"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53EABAB1"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Objeto del Contrato</w:t>
            </w:r>
          </w:p>
        </w:tc>
        <w:tc>
          <w:tcPr>
            <w:tcW w:w="741"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6F08FC8D"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Vigencia Años</w:t>
            </w:r>
          </w:p>
        </w:tc>
        <w:tc>
          <w:tcPr>
            <w:tcW w:w="2133"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46CDAEC6"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Observaciones</w:t>
            </w:r>
          </w:p>
        </w:tc>
      </w:tr>
      <w:tr w:rsidR="005A64E5" w:rsidRPr="005A64E5" w14:paraId="0F02F31F"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A4825D" w14:textId="77777777" w:rsidR="005A64E5" w:rsidRPr="005A64E5" w:rsidRDefault="005A64E5" w:rsidP="005A64E5">
            <w:pPr>
              <w:jc w:val="center"/>
              <w:rPr>
                <w:rFonts w:eastAsia="Arial Unicode MS" w:cs="Arial"/>
                <w:b/>
                <w:bCs/>
                <w:sz w:val="16"/>
                <w:szCs w:val="16"/>
                <w:lang w:val="es-ES_tradnl" w:eastAsia="es-ES"/>
              </w:rPr>
            </w:pPr>
            <w:r w:rsidRPr="005A64E5">
              <w:rPr>
                <w:rFonts w:eastAsia="Arial Unicode MS" w:cs="Arial"/>
                <w:b/>
                <w:bCs/>
                <w:sz w:val="16"/>
                <w:szCs w:val="16"/>
                <w:lang w:val="en-US"/>
              </w:rPr>
              <w:t>1</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1E29D44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Eloy Velasco Velasco.</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45C1348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Avituallamiento.</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20091A9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184E4D9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de vigencia.</w:t>
            </w:r>
          </w:p>
        </w:tc>
      </w:tr>
      <w:tr w:rsidR="005A64E5" w:rsidRPr="005A64E5" w14:paraId="627A5054"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35A341"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47C5014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Escudero Bustos Ignacio.</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6BCDF23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Suministro de agua.</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56D19BB1" w14:textId="77777777" w:rsidR="005A64E5" w:rsidRPr="005A64E5" w:rsidRDefault="005A64E5" w:rsidP="005A64E5">
            <w:pPr>
              <w:jc w:val="center"/>
              <w:rPr>
                <w:rFonts w:eastAsia="Arial Unicode MS" w:cs="Arial"/>
                <w:sz w:val="16"/>
                <w:szCs w:val="16"/>
                <w:lang w:val="es-ES_tradnl" w:eastAsia="es-ES"/>
              </w:rPr>
            </w:pPr>
            <w:r w:rsidRPr="005A64E5">
              <w:rPr>
                <w:rFonts w:eastAsia="Arial Unicode MS" w:cs="Arial"/>
                <w:sz w:val="16"/>
                <w:szCs w:val="16"/>
                <w:lang w:val="es-ES_tradnl" w:eastAsia="es-ES"/>
              </w:rPr>
              <w:t>1992-1997</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424EB73B" w14:textId="77777777" w:rsidR="005A64E5" w:rsidRPr="005A64E5" w:rsidRDefault="005A64E5" w:rsidP="005A64E5">
            <w:pPr>
              <w:jc w:val="center"/>
              <w:rPr>
                <w:rFonts w:eastAsia="Arial Unicode MS" w:cs="Arial"/>
                <w:sz w:val="16"/>
                <w:szCs w:val="16"/>
                <w:lang w:val="es-ES_tradnl" w:eastAsia="es-ES"/>
              </w:rPr>
            </w:pPr>
            <w:r w:rsidRPr="005A64E5">
              <w:rPr>
                <w:rFonts w:eastAsia="Arial Unicode MS" w:cs="Arial"/>
                <w:sz w:val="16"/>
                <w:szCs w:val="16"/>
                <w:lang w:val="es-ES_tradnl" w:eastAsia="es-ES"/>
              </w:rPr>
              <w:t>29-03-1996</w:t>
            </w:r>
          </w:p>
          <w:p w14:paraId="60D83BC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28-09-2003</w:t>
            </w:r>
          </w:p>
        </w:tc>
      </w:tr>
      <w:tr w:rsidR="005A64E5" w:rsidRPr="005A64E5" w14:paraId="0231D945"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689D35"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0D63A2F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Rosa Beatriz Manteca Reyes.</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426EC33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Suministro de agua.</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2E44737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4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130D9B0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por acuerdo expreso entre las partes.</w:t>
            </w:r>
          </w:p>
          <w:p w14:paraId="0C023C3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29-06-1999</w:t>
            </w:r>
          </w:p>
          <w:p w14:paraId="4CCD7C9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31-03-2004</w:t>
            </w:r>
          </w:p>
        </w:tc>
      </w:tr>
      <w:tr w:rsidR="005A64E5" w:rsidRPr="005A64E5" w14:paraId="2D401BDB"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68DDD1"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4B128C2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Caiceros Ma. De los Ángeles.</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2197438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Suministro de agua.</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430674F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8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69C15F1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por acuerdo expreso entre las partes.</w:t>
            </w:r>
          </w:p>
          <w:p w14:paraId="3A6B281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30-01-1996</w:t>
            </w:r>
          </w:p>
          <w:p w14:paraId="3BEDCF8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29-04-2004</w:t>
            </w:r>
          </w:p>
        </w:tc>
      </w:tr>
      <w:tr w:rsidR="005A64E5" w:rsidRPr="005A64E5" w14:paraId="2E0DCAFF"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796CEA" w14:textId="77777777" w:rsidR="005A64E5" w:rsidRPr="005A64E5" w:rsidRDefault="005A64E5" w:rsidP="005A64E5">
            <w:pPr>
              <w:jc w:val="center"/>
              <w:rPr>
                <w:rFonts w:eastAsia="Times New Roman" w:cs="Times New Roman"/>
                <w:b/>
                <w:bCs/>
                <w:sz w:val="16"/>
                <w:szCs w:val="16"/>
                <w:lang w:eastAsia="es-ES"/>
              </w:rPr>
            </w:pPr>
          </w:p>
          <w:p w14:paraId="40540401" w14:textId="77777777" w:rsidR="005A64E5" w:rsidRPr="005A64E5" w:rsidRDefault="005A64E5" w:rsidP="005A64E5">
            <w:pPr>
              <w:jc w:val="center"/>
              <w:rPr>
                <w:rFonts w:eastAsia="Times New Roman" w:cs="Times New Roman"/>
                <w:b/>
                <w:bCs/>
                <w:sz w:val="16"/>
                <w:szCs w:val="16"/>
                <w:lang w:eastAsia="es-ES"/>
              </w:rPr>
            </w:pPr>
          </w:p>
          <w:p w14:paraId="722A80A3"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5</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6395EB18" w14:textId="77777777" w:rsidR="005A64E5" w:rsidRPr="005A64E5" w:rsidRDefault="005A64E5" w:rsidP="005A64E5">
            <w:pPr>
              <w:jc w:val="center"/>
              <w:rPr>
                <w:rFonts w:eastAsia="Times New Roman" w:cs="Times New Roman"/>
                <w:sz w:val="16"/>
                <w:szCs w:val="16"/>
                <w:lang w:eastAsia="es-ES"/>
              </w:rPr>
            </w:pPr>
          </w:p>
          <w:p w14:paraId="0968D78E" w14:textId="77777777" w:rsidR="005A64E5" w:rsidRPr="005A64E5" w:rsidRDefault="005A64E5" w:rsidP="005A64E5">
            <w:pPr>
              <w:jc w:val="center"/>
              <w:rPr>
                <w:rFonts w:eastAsia="Times New Roman" w:cs="Times New Roman"/>
                <w:sz w:val="16"/>
                <w:szCs w:val="16"/>
                <w:lang w:eastAsia="es-ES"/>
              </w:rPr>
            </w:pPr>
          </w:p>
          <w:p w14:paraId="1622224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Ma. Amelia López Blasco.</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3689C068" w14:textId="77777777" w:rsidR="005A64E5" w:rsidRPr="005A64E5" w:rsidRDefault="005A64E5" w:rsidP="005A64E5">
            <w:pPr>
              <w:jc w:val="center"/>
              <w:rPr>
                <w:rFonts w:eastAsia="Times New Roman" w:cs="Times New Roman"/>
                <w:sz w:val="16"/>
                <w:szCs w:val="16"/>
                <w:lang w:eastAsia="es-ES"/>
              </w:rPr>
            </w:pPr>
          </w:p>
          <w:p w14:paraId="5DA71B9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Suministro de agua.</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6EDB3AF6" w14:textId="77777777" w:rsidR="005A64E5" w:rsidRPr="005A64E5" w:rsidRDefault="005A64E5" w:rsidP="005A64E5">
            <w:pPr>
              <w:jc w:val="center"/>
              <w:rPr>
                <w:rFonts w:eastAsia="Times New Roman" w:cs="Times New Roman"/>
                <w:sz w:val="16"/>
                <w:szCs w:val="16"/>
                <w:lang w:eastAsia="es-ES"/>
              </w:rPr>
            </w:pPr>
          </w:p>
          <w:p w14:paraId="6B71E2E8" w14:textId="77777777" w:rsidR="005A64E5" w:rsidRPr="005A64E5" w:rsidRDefault="005A64E5" w:rsidP="005A64E5">
            <w:pPr>
              <w:jc w:val="center"/>
              <w:rPr>
                <w:rFonts w:eastAsia="Times New Roman" w:cs="Times New Roman"/>
                <w:sz w:val="16"/>
                <w:szCs w:val="16"/>
                <w:lang w:eastAsia="es-ES"/>
              </w:rPr>
            </w:pPr>
          </w:p>
          <w:p w14:paraId="0B1ABBB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1BA048C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Mediante oficio APITUX-DG-0877/2004 se solicitó a la Dirección General de Puertos la devolución del contrato sin registrar, debido a la falta de atención del prestador a las solicitudes realizadas por la Entidad.</w:t>
            </w:r>
          </w:p>
          <w:p w14:paraId="6F15BAD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01-12-2003</w:t>
            </w:r>
          </w:p>
          <w:p w14:paraId="2FAD7FD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17-06-2004</w:t>
            </w:r>
          </w:p>
        </w:tc>
      </w:tr>
      <w:tr w:rsidR="005A64E5" w:rsidRPr="005A64E5" w14:paraId="76D3BC52"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317073" w14:textId="77777777" w:rsidR="005A64E5" w:rsidRPr="005A64E5" w:rsidRDefault="005A64E5" w:rsidP="005A64E5">
            <w:pPr>
              <w:jc w:val="center"/>
              <w:rPr>
                <w:rFonts w:eastAsia="Times New Roman" w:cs="Times New Roman"/>
                <w:b/>
                <w:bCs/>
                <w:sz w:val="16"/>
                <w:szCs w:val="16"/>
                <w:lang w:eastAsia="es-ES"/>
              </w:rPr>
            </w:pPr>
          </w:p>
          <w:p w14:paraId="1DB3E77D"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6</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19C4559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Protectores Químicos Sanitarios, </w:t>
            </w:r>
          </w:p>
          <w:p w14:paraId="1C15528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 A. de C. V.</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790B2355" w14:textId="77777777" w:rsidR="005A64E5" w:rsidRPr="005A64E5" w:rsidRDefault="005A64E5" w:rsidP="005A64E5">
            <w:pPr>
              <w:jc w:val="center"/>
              <w:rPr>
                <w:rFonts w:eastAsia="Times New Roman" w:cs="Times New Roman"/>
                <w:sz w:val="16"/>
                <w:szCs w:val="16"/>
                <w:lang w:eastAsia="es-ES"/>
              </w:rPr>
            </w:pPr>
          </w:p>
          <w:p w14:paraId="3B57797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Avituallamiento</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25DC1211" w14:textId="77777777" w:rsidR="005A64E5" w:rsidRPr="005A64E5" w:rsidRDefault="005A64E5" w:rsidP="005A64E5">
            <w:pPr>
              <w:jc w:val="center"/>
              <w:rPr>
                <w:rFonts w:eastAsia="Times New Roman" w:cs="Times New Roman"/>
                <w:sz w:val="16"/>
                <w:szCs w:val="16"/>
                <w:lang w:eastAsia="es-ES"/>
              </w:rPr>
            </w:pPr>
          </w:p>
          <w:p w14:paraId="06ADDA5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569EE08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por acuerdo expreso entre las partes.</w:t>
            </w:r>
          </w:p>
          <w:p w14:paraId="2817699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03-05-2004</w:t>
            </w:r>
          </w:p>
          <w:p w14:paraId="253B811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30-11-2004</w:t>
            </w:r>
          </w:p>
        </w:tc>
      </w:tr>
      <w:tr w:rsidR="005A64E5" w:rsidRPr="005A64E5" w14:paraId="652E8EE5"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EC90BF" w14:textId="77777777" w:rsidR="005A64E5" w:rsidRPr="005A64E5" w:rsidRDefault="005A64E5" w:rsidP="005A64E5">
            <w:pPr>
              <w:rPr>
                <w:rFonts w:eastAsia="Times New Roman" w:cs="Times New Roman"/>
                <w:b/>
                <w:bCs/>
                <w:sz w:val="16"/>
                <w:szCs w:val="16"/>
                <w:lang w:eastAsia="es-ES"/>
              </w:rPr>
            </w:pPr>
          </w:p>
          <w:p w14:paraId="1579CC13"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7</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7C96C2D3" w14:textId="77777777" w:rsidR="005A64E5" w:rsidRPr="005A64E5" w:rsidRDefault="005A64E5" w:rsidP="005A64E5">
            <w:pPr>
              <w:rPr>
                <w:rFonts w:eastAsia="Times New Roman" w:cs="Times New Roman"/>
                <w:sz w:val="16"/>
                <w:szCs w:val="16"/>
                <w:lang w:eastAsia="es-ES"/>
              </w:rPr>
            </w:pPr>
          </w:p>
          <w:p w14:paraId="3EBD154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Fumigaciones Martsof</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76E56183" w14:textId="77777777" w:rsidR="005A64E5" w:rsidRPr="005A64E5" w:rsidRDefault="005A64E5" w:rsidP="005A64E5">
            <w:pPr>
              <w:jc w:val="both"/>
              <w:rPr>
                <w:rFonts w:eastAsia="Times New Roman" w:cs="Times New Roman"/>
                <w:sz w:val="16"/>
                <w:szCs w:val="16"/>
                <w:lang w:eastAsia="es-ES"/>
              </w:rPr>
            </w:pPr>
          </w:p>
          <w:p w14:paraId="58DAC4F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Fumigación</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5BC2302F" w14:textId="77777777" w:rsidR="005A64E5" w:rsidRPr="005A64E5" w:rsidRDefault="005A64E5" w:rsidP="005A64E5">
            <w:pPr>
              <w:rPr>
                <w:rFonts w:eastAsia="Times New Roman" w:cs="Times New Roman"/>
                <w:sz w:val="16"/>
                <w:szCs w:val="16"/>
                <w:lang w:eastAsia="es-ES"/>
              </w:rPr>
            </w:pPr>
          </w:p>
          <w:p w14:paraId="43BF64B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tcPr>
          <w:p w14:paraId="2087EB6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por acuerdo expreso entre las partes</w:t>
            </w:r>
          </w:p>
          <w:p w14:paraId="195E418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28-09-2001</w:t>
            </w:r>
          </w:p>
          <w:p w14:paraId="5004CEF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21-12-2007</w:t>
            </w:r>
          </w:p>
          <w:p w14:paraId="63844A98" w14:textId="77777777" w:rsidR="005A64E5" w:rsidRPr="005A64E5" w:rsidRDefault="005A64E5" w:rsidP="005A64E5">
            <w:pPr>
              <w:jc w:val="center"/>
              <w:rPr>
                <w:rFonts w:eastAsia="Times New Roman" w:cs="Times New Roman"/>
                <w:sz w:val="16"/>
                <w:szCs w:val="16"/>
                <w:lang w:eastAsia="es-ES"/>
              </w:rPr>
            </w:pPr>
          </w:p>
        </w:tc>
      </w:tr>
      <w:tr w:rsidR="005A64E5" w:rsidRPr="005A64E5" w14:paraId="65482981"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62CD3B0" w14:textId="77777777" w:rsidR="005A64E5" w:rsidRPr="005A64E5" w:rsidRDefault="005A64E5" w:rsidP="005A64E5">
            <w:pPr>
              <w:jc w:val="center"/>
              <w:rPr>
                <w:rFonts w:eastAsia="Times New Roman" w:cs="Times New Roman"/>
                <w:b/>
                <w:bCs/>
                <w:sz w:val="16"/>
                <w:szCs w:val="16"/>
                <w:lang w:eastAsia="es-ES"/>
              </w:rPr>
            </w:pPr>
          </w:p>
          <w:p w14:paraId="40C1E160"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8</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68F002E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Francisco Javier Delgado Martínez</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5AAD433E" w14:textId="77777777" w:rsidR="005A64E5" w:rsidRPr="005A64E5" w:rsidRDefault="005A64E5" w:rsidP="005A64E5">
            <w:pPr>
              <w:jc w:val="center"/>
              <w:rPr>
                <w:rFonts w:eastAsia="Times New Roman" w:cs="Times New Roman"/>
                <w:sz w:val="16"/>
                <w:szCs w:val="16"/>
                <w:lang w:eastAsia="es-ES"/>
              </w:rPr>
            </w:pPr>
          </w:p>
          <w:p w14:paraId="43F9991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Servicio de lanchaje</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59739D1D" w14:textId="77777777" w:rsidR="005A64E5" w:rsidRPr="005A64E5" w:rsidRDefault="005A64E5" w:rsidP="005A64E5">
            <w:pPr>
              <w:jc w:val="center"/>
              <w:rPr>
                <w:rFonts w:eastAsia="Times New Roman" w:cs="Times New Roman"/>
                <w:sz w:val="16"/>
                <w:szCs w:val="16"/>
                <w:lang w:eastAsia="es-ES"/>
              </w:rPr>
            </w:pPr>
          </w:p>
          <w:p w14:paraId="435F487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tcPr>
          <w:p w14:paraId="396CACE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por acuerdo expreso entre las partes</w:t>
            </w:r>
          </w:p>
          <w:p w14:paraId="19326E1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21-04-2006</w:t>
            </w:r>
          </w:p>
          <w:p w14:paraId="3EB737F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21-12-2007</w:t>
            </w:r>
          </w:p>
          <w:p w14:paraId="15EAA1A6" w14:textId="77777777" w:rsidR="005A64E5" w:rsidRPr="005A64E5" w:rsidRDefault="005A64E5" w:rsidP="005A64E5">
            <w:pPr>
              <w:jc w:val="center"/>
              <w:rPr>
                <w:rFonts w:eastAsia="Times New Roman" w:cs="Times New Roman"/>
                <w:sz w:val="16"/>
                <w:szCs w:val="16"/>
                <w:lang w:eastAsia="es-ES"/>
              </w:rPr>
            </w:pPr>
          </w:p>
        </w:tc>
      </w:tr>
      <w:tr w:rsidR="005A64E5" w:rsidRPr="005A64E5" w14:paraId="143C2E70"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6D2FA7"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9</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23C9E1D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Claudia Irene Caldera Valtierra</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12E9326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Avituallamiento.</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174019C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11289D4A" w14:textId="77777777" w:rsidR="005A64E5" w:rsidRPr="005A64E5" w:rsidRDefault="005A64E5" w:rsidP="005A64E5">
            <w:pPr>
              <w:jc w:val="center"/>
              <w:rPr>
                <w:rFonts w:eastAsia="Times New Roman" w:cs="Times New Roman"/>
                <w:sz w:val="16"/>
                <w:szCs w:val="16"/>
                <w:lang w:eastAsia="es-ES"/>
              </w:rPr>
            </w:pPr>
          </w:p>
          <w:p w14:paraId="5E26DEB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Revocado</w:t>
            </w:r>
          </w:p>
        </w:tc>
      </w:tr>
      <w:tr w:rsidR="005A64E5" w:rsidRPr="005A64E5" w14:paraId="1BA8683B"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CE4B7D"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10</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7C32DB3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Atlas Proveedora de Buques, </w:t>
            </w:r>
          </w:p>
          <w:p w14:paraId="4610C0E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S.A. de C.V.</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0BC4EB0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Avituallamiento.</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1C79639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77EDFE27" w14:textId="77777777" w:rsidR="005A64E5" w:rsidRPr="005A64E5" w:rsidRDefault="005A64E5" w:rsidP="005A64E5">
            <w:pPr>
              <w:jc w:val="center"/>
              <w:rPr>
                <w:rFonts w:eastAsia="Times New Roman" w:cs="Times New Roman"/>
                <w:sz w:val="16"/>
                <w:szCs w:val="16"/>
                <w:lang w:eastAsia="es-ES"/>
              </w:rPr>
            </w:pPr>
          </w:p>
          <w:p w14:paraId="003C12C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Revocado</w:t>
            </w:r>
          </w:p>
        </w:tc>
      </w:tr>
      <w:tr w:rsidR="005A64E5" w:rsidRPr="005A64E5" w14:paraId="4366014A"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B36B6A"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lastRenderedPageBreak/>
              <w:t>11</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4C2C8A6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Gohesa Fumigaciones, S.A. de C.V.</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63C6D43B" w14:textId="77777777" w:rsidR="005A64E5" w:rsidRPr="005A64E5" w:rsidRDefault="005A64E5" w:rsidP="005A64E5">
            <w:pPr>
              <w:jc w:val="center"/>
              <w:rPr>
                <w:rFonts w:eastAsia="Times New Roman" w:cs="Times New Roman"/>
                <w:sz w:val="16"/>
                <w:szCs w:val="16"/>
                <w:lang w:eastAsia="es-ES"/>
              </w:rPr>
            </w:pPr>
          </w:p>
          <w:p w14:paraId="5DC8BF7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Fumigación</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7965FE83" w14:textId="77777777" w:rsidR="005A64E5" w:rsidRPr="005A64E5" w:rsidRDefault="005A64E5" w:rsidP="005A64E5">
            <w:pPr>
              <w:jc w:val="center"/>
              <w:rPr>
                <w:rFonts w:eastAsia="Times New Roman" w:cs="Times New Roman"/>
                <w:sz w:val="16"/>
                <w:szCs w:val="16"/>
                <w:lang w:eastAsia="es-ES"/>
              </w:rPr>
            </w:pPr>
          </w:p>
          <w:p w14:paraId="58E1CFF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69F4119E" w14:textId="77777777" w:rsidR="005A64E5" w:rsidRPr="005A64E5" w:rsidRDefault="005A64E5" w:rsidP="005A64E5">
            <w:pPr>
              <w:jc w:val="center"/>
              <w:rPr>
                <w:rFonts w:eastAsia="Times New Roman" w:cs="Times New Roman"/>
                <w:sz w:val="16"/>
                <w:szCs w:val="16"/>
                <w:lang w:eastAsia="es-ES"/>
              </w:rPr>
            </w:pPr>
          </w:p>
          <w:p w14:paraId="5354C0E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por acuerdo expreso entre las partes</w:t>
            </w:r>
          </w:p>
          <w:p w14:paraId="757923F9" w14:textId="77777777" w:rsidR="005A64E5" w:rsidRPr="005A64E5" w:rsidRDefault="005A64E5" w:rsidP="005A64E5">
            <w:pPr>
              <w:jc w:val="center"/>
              <w:rPr>
                <w:rFonts w:eastAsia="Times New Roman" w:cs="Times New Roman"/>
                <w:sz w:val="16"/>
                <w:szCs w:val="16"/>
                <w:lang w:eastAsia="es-ES"/>
              </w:rPr>
            </w:pPr>
          </w:p>
        </w:tc>
      </w:tr>
      <w:tr w:rsidR="005A64E5" w:rsidRPr="005A64E5" w14:paraId="51667984"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4C5B36" w14:textId="77777777" w:rsidR="005A64E5" w:rsidRPr="005A64E5" w:rsidRDefault="005A64E5" w:rsidP="005A64E5">
            <w:pPr>
              <w:jc w:val="center"/>
              <w:rPr>
                <w:rFonts w:eastAsia="Times New Roman" w:cs="Times New Roman"/>
                <w:b/>
                <w:bCs/>
                <w:sz w:val="16"/>
                <w:szCs w:val="16"/>
                <w:lang w:eastAsia="es-ES"/>
              </w:rPr>
            </w:pPr>
          </w:p>
          <w:p w14:paraId="7B53EC9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12</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5DA89C7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Grupo Estibadores de Tuxpan </w:t>
            </w:r>
          </w:p>
          <w:p w14:paraId="2886ACC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SA de CV</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519F8006"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Maniobras y amarre de cabos.</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6EFF3A52" w14:textId="77777777" w:rsidR="005A64E5" w:rsidRPr="005A64E5" w:rsidRDefault="005A64E5" w:rsidP="005A64E5">
            <w:pPr>
              <w:jc w:val="center"/>
              <w:rPr>
                <w:rFonts w:eastAsia="Times New Roman" w:cs="Times New Roman"/>
                <w:sz w:val="16"/>
                <w:szCs w:val="16"/>
                <w:lang w:eastAsia="es-ES"/>
              </w:rPr>
            </w:pPr>
          </w:p>
          <w:p w14:paraId="506D5B5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0E551243" w14:textId="77777777" w:rsidR="005A64E5" w:rsidRPr="005A64E5" w:rsidRDefault="005A64E5" w:rsidP="005A64E5">
            <w:pPr>
              <w:jc w:val="center"/>
              <w:rPr>
                <w:rFonts w:eastAsia="Times New Roman" w:cs="Times New Roman"/>
                <w:sz w:val="16"/>
                <w:szCs w:val="16"/>
                <w:lang w:eastAsia="es-ES"/>
              </w:rPr>
            </w:pPr>
          </w:p>
          <w:p w14:paraId="70AA540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Revocado</w:t>
            </w:r>
          </w:p>
        </w:tc>
      </w:tr>
      <w:tr w:rsidR="005A64E5" w:rsidRPr="005A64E5" w14:paraId="412FFAC0"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50A939" w14:textId="77777777" w:rsidR="005A64E5" w:rsidRPr="005A64E5" w:rsidRDefault="005A64E5" w:rsidP="005A64E5">
            <w:pPr>
              <w:jc w:val="center"/>
              <w:rPr>
                <w:rFonts w:eastAsia="Times New Roman" w:cs="Times New Roman"/>
                <w:b/>
                <w:bCs/>
                <w:sz w:val="16"/>
                <w:szCs w:val="16"/>
                <w:lang w:eastAsia="es-ES"/>
              </w:rPr>
            </w:pPr>
          </w:p>
          <w:p w14:paraId="2878DB9B"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13</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3F8D925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Eligia Márquez Hernández.</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3534D772" w14:textId="77777777" w:rsidR="005A64E5" w:rsidRPr="005A64E5" w:rsidRDefault="005A64E5" w:rsidP="005A64E5">
            <w:pPr>
              <w:ind w:left="-44"/>
              <w:jc w:val="center"/>
              <w:rPr>
                <w:rFonts w:eastAsia="Times New Roman" w:cs="Times New Roman"/>
                <w:sz w:val="16"/>
                <w:szCs w:val="16"/>
                <w:lang w:eastAsia="es-ES"/>
              </w:rPr>
            </w:pPr>
          </w:p>
          <w:p w14:paraId="473A0C33"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Suministro de agua.</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18F2EDED" w14:textId="77777777" w:rsidR="005A64E5" w:rsidRPr="005A64E5" w:rsidRDefault="005A64E5" w:rsidP="005A64E5">
            <w:pPr>
              <w:jc w:val="center"/>
              <w:rPr>
                <w:rFonts w:eastAsia="Times New Roman" w:cs="Times New Roman"/>
                <w:sz w:val="16"/>
                <w:szCs w:val="16"/>
                <w:lang w:eastAsia="es-ES"/>
              </w:rPr>
            </w:pPr>
          </w:p>
          <w:p w14:paraId="3A9E581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tcPr>
          <w:p w14:paraId="67A55C24" w14:textId="77777777" w:rsidR="005A64E5" w:rsidRPr="005A64E5" w:rsidRDefault="005A64E5" w:rsidP="005A64E5">
            <w:pPr>
              <w:jc w:val="center"/>
              <w:rPr>
                <w:rFonts w:eastAsia="Times New Roman" w:cs="Times New Roman"/>
                <w:sz w:val="16"/>
                <w:szCs w:val="16"/>
                <w:lang w:eastAsia="es-ES"/>
              </w:rPr>
            </w:pPr>
          </w:p>
          <w:p w14:paraId="4DCCB45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por acuerdo expreso entre las partes mediante Convenio de Terminación Anticipada.</w:t>
            </w:r>
          </w:p>
        </w:tc>
      </w:tr>
      <w:tr w:rsidR="005A64E5" w:rsidRPr="005A64E5" w14:paraId="5506E9B5"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B35C9B" w14:textId="77777777" w:rsidR="005A64E5" w:rsidRPr="005A64E5" w:rsidRDefault="005A64E5" w:rsidP="005A64E5">
            <w:pPr>
              <w:jc w:val="center"/>
              <w:rPr>
                <w:rFonts w:eastAsia="Times New Roman" w:cs="Times New Roman"/>
                <w:b/>
                <w:bCs/>
                <w:sz w:val="16"/>
                <w:szCs w:val="16"/>
                <w:lang w:eastAsia="es-ES"/>
              </w:rPr>
            </w:pPr>
          </w:p>
          <w:p w14:paraId="43F4A3BD"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14</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1B3A660D" w14:textId="77777777" w:rsidR="005A64E5" w:rsidRPr="005A64E5" w:rsidRDefault="005A64E5" w:rsidP="005A64E5">
            <w:pPr>
              <w:jc w:val="center"/>
              <w:rPr>
                <w:rFonts w:eastAsia="Times New Roman" w:cs="Times New Roman"/>
                <w:sz w:val="16"/>
                <w:szCs w:val="16"/>
                <w:lang w:eastAsia="es-ES"/>
              </w:rPr>
            </w:pPr>
          </w:p>
          <w:p w14:paraId="2A69B2C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García Rodríguez</w:t>
            </w:r>
          </w:p>
          <w:p w14:paraId="33FC3CA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Alfonso.</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6EAFD3FE" w14:textId="77777777" w:rsidR="005A64E5" w:rsidRPr="005A64E5" w:rsidRDefault="005A64E5" w:rsidP="005A64E5">
            <w:pPr>
              <w:jc w:val="center"/>
              <w:rPr>
                <w:rFonts w:eastAsia="Times New Roman" w:cs="Times New Roman"/>
                <w:sz w:val="16"/>
                <w:szCs w:val="16"/>
                <w:lang w:eastAsia="es-ES"/>
              </w:rPr>
            </w:pPr>
          </w:p>
          <w:p w14:paraId="6A64A4BE" w14:textId="77777777" w:rsidR="005A64E5" w:rsidRPr="005A64E5" w:rsidRDefault="005A64E5" w:rsidP="005A64E5">
            <w:pPr>
              <w:jc w:val="center"/>
              <w:rPr>
                <w:rFonts w:eastAsia="Times New Roman" w:cs="Times New Roman"/>
                <w:snapToGrid w:val="0"/>
                <w:sz w:val="16"/>
                <w:szCs w:val="16"/>
                <w:lang w:eastAsia="es-ES"/>
              </w:rPr>
            </w:pPr>
            <w:r w:rsidRPr="005A64E5">
              <w:rPr>
                <w:rFonts w:eastAsia="Times New Roman" w:cs="Times New Roman"/>
                <w:sz w:val="16"/>
                <w:szCs w:val="16"/>
                <w:lang w:eastAsia="es-ES"/>
              </w:rPr>
              <w:t>Suministro de agua.</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3210F566" w14:textId="77777777" w:rsidR="005A64E5" w:rsidRPr="005A64E5" w:rsidRDefault="005A64E5" w:rsidP="005A64E5">
            <w:pPr>
              <w:jc w:val="center"/>
              <w:rPr>
                <w:rFonts w:eastAsia="Times New Roman" w:cs="Times New Roman"/>
                <w:sz w:val="16"/>
                <w:szCs w:val="16"/>
                <w:lang w:val="es-ES" w:eastAsia="es-ES"/>
              </w:rPr>
            </w:pPr>
          </w:p>
          <w:p w14:paraId="4FA324DE" w14:textId="77777777" w:rsidR="005A64E5" w:rsidRPr="005A64E5" w:rsidRDefault="005A64E5"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40CA382F" w14:textId="77777777" w:rsidR="005A64E5" w:rsidRPr="005A64E5" w:rsidRDefault="005A64E5" w:rsidP="005A64E5">
            <w:pPr>
              <w:jc w:val="center"/>
              <w:rPr>
                <w:rFonts w:eastAsia="Arial Unicode MS" w:cs="Arial"/>
                <w:sz w:val="16"/>
                <w:szCs w:val="16"/>
                <w:lang w:val="es-ES_tradnl" w:eastAsia="es-ES"/>
              </w:rPr>
            </w:pPr>
          </w:p>
          <w:p w14:paraId="28DA2D41" w14:textId="77777777" w:rsidR="005A64E5" w:rsidRPr="005A64E5" w:rsidRDefault="005A64E5" w:rsidP="005A64E5">
            <w:pPr>
              <w:jc w:val="center"/>
              <w:rPr>
                <w:rFonts w:eastAsia="Arial Unicode MS" w:cs="Arial"/>
                <w:sz w:val="16"/>
                <w:szCs w:val="16"/>
                <w:lang w:val="es-ES_tradnl" w:eastAsia="es-ES"/>
              </w:rPr>
            </w:pPr>
            <w:r w:rsidRPr="005A64E5">
              <w:rPr>
                <w:rFonts w:eastAsia="Arial Unicode MS" w:cs="Arial"/>
                <w:sz w:val="16"/>
                <w:szCs w:val="16"/>
                <w:lang w:val="es-ES_tradnl" w:eastAsia="es-ES"/>
              </w:rPr>
              <w:t>Terminación de vigencia.</w:t>
            </w:r>
          </w:p>
        </w:tc>
      </w:tr>
      <w:tr w:rsidR="005A64E5" w:rsidRPr="005A64E5" w14:paraId="3B8CBBDD"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40AF75" w14:textId="77777777" w:rsidR="005A64E5" w:rsidRPr="005A64E5" w:rsidRDefault="005A64E5" w:rsidP="005A64E5">
            <w:pPr>
              <w:jc w:val="center"/>
              <w:rPr>
                <w:rFonts w:eastAsia="Times New Roman" w:cs="Times New Roman"/>
                <w:b/>
                <w:bCs/>
                <w:sz w:val="16"/>
                <w:szCs w:val="16"/>
                <w:lang w:eastAsia="es-ES"/>
              </w:rPr>
            </w:pPr>
          </w:p>
          <w:p w14:paraId="1D97C1CB"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15</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61F25B9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Servicios comerciales Anchor, </w:t>
            </w:r>
          </w:p>
          <w:p w14:paraId="29B1923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S.A. de C.V.</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1C423AD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Servicio portuario de avituallamiento</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33D735AC" w14:textId="77777777" w:rsidR="005A64E5" w:rsidRPr="005A64E5" w:rsidRDefault="005A64E5" w:rsidP="005A64E5">
            <w:pPr>
              <w:jc w:val="center"/>
              <w:rPr>
                <w:rFonts w:eastAsia="Times New Roman" w:cs="Times New Roman"/>
                <w:sz w:val="16"/>
                <w:szCs w:val="16"/>
                <w:lang w:val="es-ES" w:eastAsia="es-ES"/>
              </w:rPr>
            </w:pPr>
          </w:p>
          <w:p w14:paraId="6232E7D7" w14:textId="77777777" w:rsidR="005A64E5" w:rsidRPr="005A64E5" w:rsidRDefault="005A64E5"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 año</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55F51392" w14:textId="77777777" w:rsidR="005A64E5" w:rsidRPr="005A64E5" w:rsidRDefault="005A64E5" w:rsidP="005A64E5">
            <w:pPr>
              <w:jc w:val="center"/>
              <w:rPr>
                <w:rFonts w:eastAsia="Arial Unicode MS" w:cs="Arial"/>
                <w:sz w:val="16"/>
                <w:szCs w:val="16"/>
                <w:lang w:val="es-ES_tradnl" w:eastAsia="es-ES"/>
              </w:rPr>
            </w:pPr>
          </w:p>
          <w:p w14:paraId="35FCBA88" w14:textId="77777777" w:rsidR="005A64E5" w:rsidRPr="005A64E5" w:rsidRDefault="005A64E5" w:rsidP="005A64E5">
            <w:pPr>
              <w:jc w:val="center"/>
              <w:rPr>
                <w:rFonts w:eastAsia="Arial Unicode MS" w:cs="Arial"/>
                <w:sz w:val="16"/>
                <w:szCs w:val="16"/>
                <w:lang w:val="es-ES_tradnl" w:eastAsia="es-ES"/>
              </w:rPr>
            </w:pPr>
            <w:r w:rsidRPr="005A64E5">
              <w:rPr>
                <w:rFonts w:eastAsia="Arial Unicode MS" w:cs="Arial"/>
                <w:sz w:val="16"/>
                <w:szCs w:val="16"/>
                <w:lang w:val="es-ES_tradnl" w:eastAsia="es-ES"/>
              </w:rPr>
              <w:t>Terminación de vigencia.</w:t>
            </w:r>
          </w:p>
        </w:tc>
      </w:tr>
      <w:tr w:rsidR="005A64E5" w:rsidRPr="005A64E5" w14:paraId="247FA625"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0FD990" w14:textId="77777777" w:rsidR="005A64E5" w:rsidRPr="005A64E5" w:rsidRDefault="005A64E5" w:rsidP="005A64E5">
            <w:pPr>
              <w:jc w:val="center"/>
              <w:rPr>
                <w:rFonts w:eastAsia="Times New Roman" w:cs="Times New Roman"/>
                <w:b/>
                <w:bCs/>
                <w:sz w:val="16"/>
                <w:szCs w:val="16"/>
                <w:lang w:eastAsia="es-ES"/>
              </w:rPr>
            </w:pPr>
          </w:p>
          <w:p w14:paraId="781A3FB4"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16</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220AC6C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Borbolla Santiago Epifanio.</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12790A8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Suministro de agua.</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48959A09" w14:textId="77777777" w:rsidR="005A64E5" w:rsidRPr="005A64E5" w:rsidRDefault="005A64E5" w:rsidP="005A64E5">
            <w:pPr>
              <w:jc w:val="center"/>
              <w:rPr>
                <w:rFonts w:eastAsia="Times New Roman" w:cs="Times New Roman"/>
                <w:sz w:val="16"/>
                <w:szCs w:val="16"/>
                <w:lang w:val="es-ES" w:eastAsia="es-ES"/>
              </w:rPr>
            </w:pPr>
          </w:p>
          <w:p w14:paraId="2E431F91" w14:textId="77777777" w:rsidR="005A64E5" w:rsidRPr="005A64E5" w:rsidRDefault="005A64E5" w:rsidP="005A64E5">
            <w:pPr>
              <w:jc w:val="center"/>
              <w:rPr>
                <w:rFonts w:eastAsia="Times New Roman" w:cs="Times New Roman"/>
                <w:sz w:val="16"/>
                <w:szCs w:val="16"/>
                <w:lang w:val="es-ES" w:eastAsia="es-ES"/>
              </w:rPr>
            </w:pPr>
            <w:r w:rsidRPr="005A64E5">
              <w:rPr>
                <w:rFonts w:eastAsia="Times New Roman" w:cs="Times New Roman"/>
                <w:sz w:val="16"/>
                <w:szCs w:val="16"/>
                <w:lang w:val="es-ES"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601EBE6A" w14:textId="77777777" w:rsidR="005A64E5" w:rsidRPr="005A64E5" w:rsidRDefault="005A64E5" w:rsidP="005A64E5">
            <w:pPr>
              <w:jc w:val="center"/>
              <w:rPr>
                <w:rFonts w:eastAsia="Arial Unicode MS" w:cs="Arial"/>
                <w:sz w:val="16"/>
                <w:szCs w:val="16"/>
                <w:lang w:val="es-ES_tradnl" w:eastAsia="es-ES"/>
              </w:rPr>
            </w:pPr>
          </w:p>
          <w:p w14:paraId="167BBFF4" w14:textId="77777777" w:rsidR="005A64E5" w:rsidRPr="005A64E5" w:rsidRDefault="005A64E5" w:rsidP="005A64E5">
            <w:pPr>
              <w:jc w:val="center"/>
              <w:rPr>
                <w:rFonts w:eastAsia="Arial Unicode MS" w:cs="Arial"/>
                <w:sz w:val="16"/>
                <w:szCs w:val="16"/>
                <w:lang w:val="es-ES_tradnl" w:eastAsia="es-ES"/>
              </w:rPr>
            </w:pPr>
            <w:r w:rsidRPr="005A64E5">
              <w:rPr>
                <w:rFonts w:eastAsia="Arial Unicode MS" w:cs="Arial"/>
                <w:sz w:val="16"/>
                <w:szCs w:val="16"/>
                <w:lang w:val="es-ES_tradnl" w:eastAsia="es-ES"/>
              </w:rPr>
              <w:t>Terminación de vigencia.</w:t>
            </w:r>
          </w:p>
        </w:tc>
      </w:tr>
      <w:tr w:rsidR="005A64E5" w:rsidRPr="005A64E5" w14:paraId="37CB43C4"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159D40" w14:textId="77777777" w:rsidR="005A64E5" w:rsidRPr="005A64E5" w:rsidRDefault="005A64E5" w:rsidP="005A64E5">
            <w:pPr>
              <w:jc w:val="center"/>
              <w:rPr>
                <w:rFonts w:eastAsia="Times New Roman" w:cs="Times New Roman"/>
                <w:b/>
                <w:bCs/>
                <w:sz w:val="16"/>
                <w:szCs w:val="16"/>
                <w:lang w:eastAsia="es-ES"/>
              </w:rPr>
            </w:pPr>
          </w:p>
          <w:p w14:paraId="683E88D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17</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4214DC8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Supermercado de Pollos de Allende, </w:t>
            </w:r>
          </w:p>
          <w:p w14:paraId="355DE065"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sz w:val="16"/>
                <w:szCs w:val="16"/>
                <w:lang w:eastAsia="es-ES"/>
              </w:rPr>
              <w:t>S. A. de C. V.</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6D764DFE" w14:textId="77777777" w:rsidR="005A64E5" w:rsidRPr="005A64E5" w:rsidRDefault="005A64E5" w:rsidP="005A64E5">
            <w:pPr>
              <w:jc w:val="center"/>
              <w:rPr>
                <w:rFonts w:eastAsia="Times New Roman" w:cs="Times New Roman"/>
                <w:sz w:val="16"/>
                <w:szCs w:val="16"/>
                <w:lang w:eastAsia="es-ES"/>
              </w:rPr>
            </w:pPr>
          </w:p>
          <w:p w14:paraId="6E9AF82A"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sz w:val="16"/>
                <w:szCs w:val="16"/>
                <w:lang w:eastAsia="es-ES"/>
              </w:rPr>
              <w:t>Avituallamiento</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4A2F5CDE" w14:textId="77777777" w:rsidR="005A64E5" w:rsidRPr="005A64E5" w:rsidRDefault="005A64E5" w:rsidP="005A64E5">
            <w:pPr>
              <w:jc w:val="center"/>
              <w:rPr>
                <w:rFonts w:eastAsia="Times New Roman" w:cs="Times New Roman"/>
                <w:sz w:val="16"/>
                <w:szCs w:val="16"/>
                <w:lang w:val="es-ES" w:eastAsia="es-ES"/>
              </w:rPr>
            </w:pPr>
          </w:p>
          <w:p w14:paraId="160A82FF"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sz w:val="16"/>
                <w:szCs w:val="16"/>
                <w:lang w:val="es-ES"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2C503C04" w14:textId="77777777" w:rsidR="005A64E5" w:rsidRPr="005A64E5" w:rsidRDefault="005A64E5" w:rsidP="005A64E5">
            <w:pPr>
              <w:jc w:val="center"/>
              <w:rPr>
                <w:rFonts w:eastAsia="Times New Roman" w:cs="Times New Roman"/>
                <w:sz w:val="16"/>
                <w:szCs w:val="16"/>
                <w:lang w:val="es-ES_tradnl" w:eastAsia="es-ES"/>
              </w:rPr>
            </w:pPr>
          </w:p>
          <w:p w14:paraId="1D1B34F4"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sz w:val="16"/>
                <w:szCs w:val="16"/>
                <w:lang w:val="es-ES_tradnl" w:eastAsia="es-ES"/>
              </w:rPr>
              <w:t>Terminación de vigencia.</w:t>
            </w:r>
          </w:p>
        </w:tc>
      </w:tr>
      <w:tr w:rsidR="005A64E5" w:rsidRPr="005A64E5" w14:paraId="617724D0"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F388DA" w14:textId="77777777" w:rsidR="005A64E5" w:rsidRPr="005A64E5" w:rsidRDefault="005A64E5" w:rsidP="005A64E5">
            <w:pPr>
              <w:jc w:val="center"/>
              <w:rPr>
                <w:rFonts w:eastAsia="Times New Roman" w:cs="Times New Roman"/>
                <w:b/>
                <w:bCs/>
                <w:sz w:val="16"/>
                <w:szCs w:val="16"/>
                <w:lang w:eastAsia="es-ES"/>
              </w:rPr>
            </w:pPr>
          </w:p>
          <w:p w14:paraId="18D5D416"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18</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5E360F0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Desarrollo Naviero Mexicano </w:t>
            </w:r>
          </w:p>
          <w:p w14:paraId="5AEA905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sz w:val="16"/>
                <w:szCs w:val="16"/>
                <w:lang w:eastAsia="es-ES"/>
              </w:rPr>
              <w:t>S.A. de C.V.</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73B09140"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sz w:val="16"/>
                <w:szCs w:val="16"/>
                <w:lang w:eastAsia="es-ES"/>
              </w:rPr>
              <w:t>Suministro de combustibles y lubricantes a las embarcaciones</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57C14C2B" w14:textId="77777777" w:rsidR="005A64E5" w:rsidRPr="005A64E5" w:rsidRDefault="005A64E5" w:rsidP="005A64E5">
            <w:pPr>
              <w:jc w:val="center"/>
              <w:rPr>
                <w:rFonts w:eastAsia="Times New Roman" w:cs="Times New Roman"/>
                <w:sz w:val="16"/>
                <w:szCs w:val="16"/>
                <w:lang w:eastAsia="es-ES"/>
              </w:rPr>
            </w:pPr>
          </w:p>
          <w:p w14:paraId="2D93FAA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21034A6F" w14:textId="77777777" w:rsidR="005A64E5" w:rsidRPr="005A64E5" w:rsidRDefault="005A64E5" w:rsidP="005A64E5">
            <w:pPr>
              <w:jc w:val="center"/>
              <w:rPr>
                <w:rFonts w:eastAsia="Times New Roman" w:cs="Times New Roman"/>
                <w:sz w:val="16"/>
                <w:szCs w:val="16"/>
                <w:lang w:val="es-ES_tradnl" w:eastAsia="es-ES"/>
              </w:rPr>
            </w:pPr>
          </w:p>
          <w:p w14:paraId="164B4A8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val="es-ES_tradnl" w:eastAsia="es-ES"/>
              </w:rPr>
              <w:t>Terminación de vigencia.</w:t>
            </w:r>
          </w:p>
        </w:tc>
      </w:tr>
      <w:tr w:rsidR="005A64E5" w:rsidRPr="005A64E5" w14:paraId="6E6E1DAE"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CC1E7F" w14:textId="77777777" w:rsidR="005A64E5" w:rsidRPr="005A64E5" w:rsidRDefault="005A64E5" w:rsidP="005A64E5">
            <w:pPr>
              <w:jc w:val="center"/>
              <w:rPr>
                <w:rFonts w:eastAsia="Times New Roman" w:cs="Times New Roman"/>
                <w:b/>
                <w:bCs/>
                <w:sz w:val="16"/>
                <w:szCs w:val="16"/>
                <w:lang w:eastAsia="es-ES"/>
              </w:rPr>
            </w:pPr>
          </w:p>
          <w:p w14:paraId="5BBACD4B"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19</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2862AA5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Santos Castán Mauricio.</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6C2C806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Servicio de lanchaje.</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0246B1E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6D22E31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por acuerdo expreso entre las partes mediante Convenio de Terminación Anticipada</w:t>
            </w:r>
          </w:p>
        </w:tc>
      </w:tr>
      <w:tr w:rsidR="005A64E5" w:rsidRPr="005A64E5" w14:paraId="72AE4788"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757B99" w14:textId="77777777" w:rsidR="005A64E5" w:rsidRPr="005A64E5" w:rsidRDefault="005A64E5" w:rsidP="005A64E5">
            <w:pPr>
              <w:jc w:val="center"/>
              <w:rPr>
                <w:rFonts w:eastAsia="Times New Roman" w:cs="Times New Roman"/>
                <w:b/>
                <w:bCs/>
                <w:sz w:val="16"/>
                <w:szCs w:val="16"/>
                <w:lang w:eastAsia="es-ES"/>
              </w:rPr>
            </w:pPr>
          </w:p>
          <w:p w14:paraId="631358E6" w14:textId="77777777" w:rsidR="005A64E5" w:rsidRPr="005A64E5" w:rsidRDefault="005A64E5" w:rsidP="005A64E5">
            <w:pPr>
              <w:jc w:val="center"/>
              <w:rPr>
                <w:rFonts w:eastAsia="Times New Roman" w:cs="Times New Roman"/>
                <w:b/>
                <w:bCs/>
                <w:sz w:val="16"/>
                <w:szCs w:val="16"/>
                <w:lang w:eastAsia="es-ES"/>
              </w:rPr>
            </w:pPr>
          </w:p>
          <w:p w14:paraId="784651DC"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20</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3CBF4AC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Recolectores de Desechos Contaminantes Marítimos y Terrestres, </w:t>
            </w:r>
          </w:p>
          <w:p w14:paraId="11A37BE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 A. de C. V.</w:t>
            </w:r>
          </w:p>
        </w:tc>
        <w:tc>
          <w:tcPr>
            <w:tcW w:w="743" w:type="pct"/>
            <w:tcBorders>
              <w:top w:val="nil"/>
              <w:left w:val="nil"/>
              <w:bottom w:val="single" w:sz="8" w:space="0" w:color="auto"/>
              <w:right w:val="single" w:sz="8" w:space="0" w:color="auto"/>
            </w:tcBorders>
            <w:tcMar>
              <w:top w:w="0" w:type="dxa"/>
              <w:left w:w="108" w:type="dxa"/>
              <w:bottom w:w="0" w:type="dxa"/>
              <w:right w:w="108" w:type="dxa"/>
            </w:tcMar>
            <w:hideMark/>
          </w:tcPr>
          <w:p w14:paraId="47D4D95B"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Recolección de Residuos Oleosos y Aguas Residuales.</w:t>
            </w:r>
          </w:p>
        </w:tc>
        <w:tc>
          <w:tcPr>
            <w:tcW w:w="741" w:type="pct"/>
            <w:tcBorders>
              <w:top w:val="nil"/>
              <w:left w:val="nil"/>
              <w:bottom w:val="single" w:sz="8" w:space="0" w:color="auto"/>
              <w:right w:val="single" w:sz="8" w:space="0" w:color="auto"/>
            </w:tcBorders>
            <w:tcMar>
              <w:top w:w="0" w:type="dxa"/>
              <w:left w:w="108" w:type="dxa"/>
              <w:bottom w:w="0" w:type="dxa"/>
              <w:right w:w="108" w:type="dxa"/>
            </w:tcMar>
            <w:hideMark/>
          </w:tcPr>
          <w:p w14:paraId="4BA357BE" w14:textId="77777777" w:rsidR="005A64E5" w:rsidRPr="005A64E5" w:rsidRDefault="005A64E5" w:rsidP="005A64E5">
            <w:pPr>
              <w:jc w:val="center"/>
              <w:rPr>
                <w:rFonts w:eastAsia="Times New Roman" w:cs="Times New Roman"/>
                <w:sz w:val="16"/>
                <w:szCs w:val="16"/>
                <w:lang w:eastAsia="es-ES"/>
              </w:rPr>
            </w:pPr>
          </w:p>
          <w:p w14:paraId="5469EC23" w14:textId="77777777" w:rsidR="005A64E5" w:rsidRPr="005A64E5" w:rsidRDefault="005A64E5" w:rsidP="005A64E5">
            <w:pPr>
              <w:jc w:val="center"/>
              <w:rPr>
                <w:rFonts w:eastAsia="Times New Roman" w:cs="Times New Roman"/>
                <w:sz w:val="16"/>
                <w:szCs w:val="16"/>
                <w:lang w:eastAsia="es-ES"/>
              </w:rPr>
            </w:pPr>
          </w:p>
          <w:p w14:paraId="7E94EBE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hideMark/>
          </w:tcPr>
          <w:p w14:paraId="322BF4E9" w14:textId="77777777" w:rsidR="005A64E5" w:rsidRPr="005A64E5" w:rsidRDefault="005A64E5" w:rsidP="005A64E5">
            <w:pPr>
              <w:jc w:val="center"/>
              <w:rPr>
                <w:rFonts w:eastAsia="Times New Roman" w:cs="Times New Roman"/>
                <w:sz w:val="16"/>
                <w:szCs w:val="16"/>
                <w:lang w:val="es-ES_tradnl" w:eastAsia="es-ES"/>
              </w:rPr>
            </w:pPr>
          </w:p>
          <w:p w14:paraId="5B5F5467" w14:textId="77777777" w:rsidR="005A64E5" w:rsidRPr="005A64E5" w:rsidRDefault="005A64E5" w:rsidP="005A64E5">
            <w:pPr>
              <w:jc w:val="center"/>
              <w:rPr>
                <w:rFonts w:eastAsia="Times New Roman" w:cs="Times New Roman"/>
                <w:sz w:val="16"/>
                <w:szCs w:val="16"/>
                <w:lang w:val="es-ES_tradnl" w:eastAsia="es-ES"/>
              </w:rPr>
            </w:pPr>
          </w:p>
          <w:p w14:paraId="7335D16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val="es-ES_tradnl" w:eastAsia="es-ES"/>
              </w:rPr>
              <w:t>Terminación de vigencia.</w:t>
            </w:r>
          </w:p>
        </w:tc>
      </w:tr>
      <w:tr w:rsidR="005A64E5" w:rsidRPr="005A64E5" w14:paraId="7B602E9C"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22FB2FC2" w14:textId="77777777" w:rsidR="005A64E5" w:rsidRPr="005A64E5" w:rsidRDefault="005A64E5" w:rsidP="005A64E5">
            <w:pPr>
              <w:jc w:val="center"/>
              <w:rPr>
                <w:rFonts w:eastAsia="Times New Roman" w:cs="Times New Roman"/>
                <w:b/>
                <w:bCs/>
                <w:sz w:val="16"/>
                <w:szCs w:val="16"/>
                <w:lang w:eastAsia="es-ES"/>
              </w:rPr>
            </w:pPr>
          </w:p>
          <w:p w14:paraId="1963E8FD"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21</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tcPr>
          <w:p w14:paraId="28EDFEA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Julieta Ivonne González del Ángel</w:t>
            </w:r>
          </w:p>
        </w:tc>
        <w:tc>
          <w:tcPr>
            <w:tcW w:w="743" w:type="pct"/>
            <w:tcBorders>
              <w:top w:val="nil"/>
              <w:left w:val="nil"/>
              <w:bottom w:val="single" w:sz="8" w:space="0" w:color="auto"/>
              <w:right w:val="single" w:sz="8" w:space="0" w:color="auto"/>
            </w:tcBorders>
            <w:tcMar>
              <w:top w:w="0" w:type="dxa"/>
              <w:left w:w="108" w:type="dxa"/>
              <w:bottom w:w="0" w:type="dxa"/>
              <w:right w:w="108" w:type="dxa"/>
            </w:tcMar>
          </w:tcPr>
          <w:p w14:paraId="4D4E8D0E"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Servicio portuario de avituallamiento</w:t>
            </w:r>
          </w:p>
        </w:tc>
        <w:tc>
          <w:tcPr>
            <w:tcW w:w="741" w:type="pct"/>
            <w:tcBorders>
              <w:top w:val="nil"/>
              <w:left w:val="nil"/>
              <w:bottom w:val="single" w:sz="8" w:space="0" w:color="auto"/>
              <w:right w:val="single" w:sz="8" w:space="0" w:color="auto"/>
            </w:tcBorders>
            <w:tcMar>
              <w:top w:w="0" w:type="dxa"/>
              <w:left w:w="108" w:type="dxa"/>
              <w:bottom w:w="0" w:type="dxa"/>
              <w:right w:w="108" w:type="dxa"/>
            </w:tcMar>
          </w:tcPr>
          <w:p w14:paraId="598623C2" w14:textId="77777777" w:rsidR="005A64E5" w:rsidRPr="005A64E5" w:rsidRDefault="005A64E5" w:rsidP="005A64E5">
            <w:pPr>
              <w:jc w:val="center"/>
              <w:rPr>
                <w:rFonts w:eastAsia="Times New Roman" w:cs="Times New Roman"/>
                <w:sz w:val="16"/>
                <w:szCs w:val="16"/>
                <w:lang w:eastAsia="es-ES"/>
              </w:rPr>
            </w:pPr>
          </w:p>
          <w:p w14:paraId="0A16A2D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tcPr>
          <w:p w14:paraId="2172ECE0" w14:textId="77777777" w:rsidR="005A64E5" w:rsidRPr="005A64E5" w:rsidRDefault="005A64E5" w:rsidP="005A64E5">
            <w:pPr>
              <w:jc w:val="center"/>
              <w:rPr>
                <w:rFonts w:eastAsia="Times New Roman" w:cs="Times New Roman"/>
                <w:sz w:val="16"/>
                <w:szCs w:val="16"/>
                <w:lang w:eastAsia="es-ES"/>
              </w:rPr>
            </w:pPr>
          </w:p>
          <w:p w14:paraId="50F6192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Revocado</w:t>
            </w:r>
          </w:p>
          <w:p w14:paraId="0C2ED2F8" w14:textId="77777777" w:rsidR="005A64E5" w:rsidRPr="005A64E5" w:rsidRDefault="005A64E5" w:rsidP="005A64E5">
            <w:pPr>
              <w:jc w:val="center"/>
              <w:rPr>
                <w:rFonts w:eastAsia="Times New Roman" w:cs="Times New Roman"/>
                <w:b/>
                <w:sz w:val="16"/>
                <w:szCs w:val="16"/>
                <w:lang w:eastAsia="es-ES"/>
              </w:rPr>
            </w:pPr>
          </w:p>
        </w:tc>
      </w:tr>
      <w:tr w:rsidR="005A64E5" w:rsidRPr="005A64E5" w14:paraId="668F2C26"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33E9118E" w14:textId="77777777" w:rsidR="005A64E5" w:rsidRPr="005A64E5" w:rsidRDefault="005A64E5" w:rsidP="005A64E5">
            <w:pPr>
              <w:jc w:val="center"/>
              <w:rPr>
                <w:rFonts w:eastAsia="Times New Roman" w:cs="Times New Roman"/>
                <w:b/>
                <w:bCs/>
                <w:sz w:val="16"/>
                <w:szCs w:val="16"/>
                <w:lang w:eastAsia="es-ES"/>
              </w:rPr>
            </w:pPr>
          </w:p>
          <w:p w14:paraId="0F534A3B" w14:textId="77777777" w:rsidR="005A64E5" w:rsidRPr="005A64E5" w:rsidRDefault="005A64E5" w:rsidP="005A64E5">
            <w:pPr>
              <w:jc w:val="center"/>
              <w:rPr>
                <w:rFonts w:eastAsia="Times New Roman" w:cs="Times New Roman"/>
                <w:b/>
                <w:bCs/>
                <w:sz w:val="16"/>
                <w:szCs w:val="16"/>
                <w:lang w:eastAsia="es-ES"/>
              </w:rPr>
            </w:pPr>
          </w:p>
          <w:p w14:paraId="09538484"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22</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tcPr>
          <w:p w14:paraId="640F6F94" w14:textId="77777777" w:rsidR="005A64E5" w:rsidRPr="005A64E5" w:rsidRDefault="005A64E5" w:rsidP="005A64E5">
            <w:pPr>
              <w:jc w:val="center"/>
              <w:rPr>
                <w:rFonts w:eastAsia="Times New Roman" w:cs="Times New Roman"/>
                <w:sz w:val="16"/>
                <w:szCs w:val="16"/>
                <w:lang w:eastAsia="es-ES"/>
              </w:rPr>
            </w:pPr>
          </w:p>
          <w:p w14:paraId="3F38606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Ambienta de México,</w:t>
            </w:r>
          </w:p>
          <w:p w14:paraId="70D6140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S.A. de C. V.</w:t>
            </w:r>
          </w:p>
        </w:tc>
        <w:tc>
          <w:tcPr>
            <w:tcW w:w="743" w:type="pct"/>
            <w:tcBorders>
              <w:top w:val="nil"/>
              <w:left w:val="nil"/>
              <w:bottom w:val="single" w:sz="8" w:space="0" w:color="auto"/>
              <w:right w:val="single" w:sz="8" w:space="0" w:color="auto"/>
            </w:tcBorders>
            <w:tcMar>
              <w:top w:w="0" w:type="dxa"/>
              <w:left w:w="108" w:type="dxa"/>
              <w:bottom w:w="0" w:type="dxa"/>
              <w:right w:w="108" w:type="dxa"/>
            </w:tcMar>
          </w:tcPr>
          <w:p w14:paraId="5FCAF927"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Recolección de basura o desechos y eliminación de aguas residuales</w:t>
            </w:r>
          </w:p>
        </w:tc>
        <w:tc>
          <w:tcPr>
            <w:tcW w:w="741" w:type="pct"/>
            <w:tcBorders>
              <w:top w:val="nil"/>
              <w:left w:val="nil"/>
              <w:bottom w:val="single" w:sz="8" w:space="0" w:color="auto"/>
              <w:right w:val="single" w:sz="8" w:space="0" w:color="auto"/>
            </w:tcBorders>
            <w:tcMar>
              <w:top w:w="0" w:type="dxa"/>
              <w:left w:w="108" w:type="dxa"/>
              <w:bottom w:w="0" w:type="dxa"/>
              <w:right w:w="108" w:type="dxa"/>
            </w:tcMar>
          </w:tcPr>
          <w:p w14:paraId="08C53865" w14:textId="77777777" w:rsidR="005A64E5" w:rsidRPr="005A64E5" w:rsidRDefault="005A64E5" w:rsidP="005A64E5">
            <w:pPr>
              <w:jc w:val="center"/>
              <w:rPr>
                <w:rFonts w:eastAsia="Times New Roman" w:cs="Times New Roman"/>
                <w:sz w:val="16"/>
                <w:szCs w:val="16"/>
                <w:lang w:eastAsia="es-ES"/>
              </w:rPr>
            </w:pPr>
          </w:p>
          <w:p w14:paraId="11112B66" w14:textId="77777777" w:rsidR="005A64E5" w:rsidRPr="005A64E5" w:rsidRDefault="005A64E5" w:rsidP="005A64E5">
            <w:pPr>
              <w:jc w:val="center"/>
              <w:rPr>
                <w:rFonts w:eastAsia="Times New Roman" w:cs="Times New Roman"/>
                <w:sz w:val="16"/>
                <w:szCs w:val="16"/>
                <w:lang w:eastAsia="es-ES"/>
              </w:rPr>
            </w:pPr>
          </w:p>
          <w:p w14:paraId="5ABA9E1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tcPr>
          <w:p w14:paraId="444F3DAE" w14:textId="77777777" w:rsidR="005A64E5" w:rsidRPr="005A64E5" w:rsidRDefault="005A64E5" w:rsidP="005A64E5">
            <w:pPr>
              <w:jc w:val="center"/>
              <w:rPr>
                <w:rFonts w:eastAsia="Times New Roman" w:cs="Times New Roman"/>
                <w:sz w:val="16"/>
                <w:szCs w:val="16"/>
                <w:lang w:val="es-ES_tradnl" w:eastAsia="es-ES"/>
              </w:rPr>
            </w:pPr>
          </w:p>
          <w:p w14:paraId="2EFE22F0" w14:textId="77777777" w:rsidR="005A64E5" w:rsidRPr="005A64E5" w:rsidRDefault="005A64E5" w:rsidP="005A64E5">
            <w:pPr>
              <w:jc w:val="center"/>
              <w:rPr>
                <w:rFonts w:eastAsia="Times New Roman" w:cs="Times New Roman"/>
                <w:sz w:val="16"/>
                <w:szCs w:val="16"/>
                <w:lang w:val="es-ES_tradnl" w:eastAsia="es-ES"/>
              </w:rPr>
            </w:pPr>
            <w:r w:rsidRPr="005A64E5">
              <w:rPr>
                <w:rFonts w:eastAsia="Times New Roman" w:cs="Times New Roman"/>
                <w:sz w:val="16"/>
                <w:szCs w:val="16"/>
                <w:lang w:val="es-ES_tradnl" w:eastAsia="es-ES"/>
              </w:rPr>
              <w:t>Terminación de vigencia.</w:t>
            </w:r>
          </w:p>
        </w:tc>
      </w:tr>
      <w:tr w:rsidR="005A64E5" w:rsidRPr="005A64E5" w14:paraId="021657C7"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1D9D9B47" w14:textId="77777777" w:rsidR="005A64E5" w:rsidRPr="005A64E5" w:rsidRDefault="005A64E5" w:rsidP="005A64E5">
            <w:pPr>
              <w:jc w:val="center"/>
              <w:rPr>
                <w:rFonts w:eastAsia="Times New Roman" w:cs="Times New Roman"/>
                <w:b/>
                <w:bCs/>
                <w:sz w:val="16"/>
                <w:szCs w:val="16"/>
                <w:lang w:eastAsia="es-ES"/>
              </w:rPr>
            </w:pPr>
          </w:p>
          <w:p w14:paraId="425AB4BB"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23</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tcPr>
          <w:p w14:paraId="2CD43DC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C. Francisco Guillermo Baldelamar González.</w:t>
            </w:r>
          </w:p>
        </w:tc>
        <w:tc>
          <w:tcPr>
            <w:tcW w:w="743" w:type="pct"/>
            <w:tcBorders>
              <w:top w:val="nil"/>
              <w:left w:val="nil"/>
              <w:bottom w:val="single" w:sz="8" w:space="0" w:color="auto"/>
              <w:right w:val="single" w:sz="8" w:space="0" w:color="auto"/>
            </w:tcBorders>
            <w:tcMar>
              <w:top w:w="0" w:type="dxa"/>
              <w:left w:w="108" w:type="dxa"/>
              <w:bottom w:w="0" w:type="dxa"/>
              <w:right w:w="108" w:type="dxa"/>
            </w:tcMar>
          </w:tcPr>
          <w:p w14:paraId="6552DEF2"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Servicio portuario de suministro de agua potable.</w:t>
            </w:r>
          </w:p>
        </w:tc>
        <w:tc>
          <w:tcPr>
            <w:tcW w:w="741" w:type="pct"/>
            <w:tcBorders>
              <w:top w:val="nil"/>
              <w:left w:val="nil"/>
              <w:bottom w:val="single" w:sz="8" w:space="0" w:color="auto"/>
              <w:right w:val="single" w:sz="8" w:space="0" w:color="auto"/>
            </w:tcBorders>
            <w:tcMar>
              <w:top w:w="0" w:type="dxa"/>
              <w:left w:w="108" w:type="dxa"/>
              <w:bottom w:w="0" w:type="dxa"/>
              <w:right w:w="108" w:type="dxa"/>
            </w:tcMar>
          </w:tcPr>
          <w:p w14:paraId="373FDA15" w14:textId="77777777" w:rsidR="005A64E5" w:rsidRPr="005A64E5" w:rsidRDefault="005A64E5" w:rsidP="005A64E5">
            <w:pPr>
              <w:jc w:val="center"/>
              <w:rPr>
                <w:rFonts w:eastAsia="Times New Roman" w:cs="Times New Roman"/>
                <w:sz w:val="16"/>
                <w:szCs w:val="16"/>
                <w:lang w:eastAsia="es-ES"/>
              </w:rPr>
            </w:pPr>
          </w:p>
          <w:p w14:paraId="279E2E3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tcPr>
          <w:p w14:paraId="7A60FFD3" w14:textId="77777777" w:rsidR="005A64E5" w:rsidRPr="005A64E5" w:rsidRDefault="005A64E5" w:rsidP="005A64E5">
            <w:pPr>
              <w:jc w:val="center"/>
              <w:rPr>
                <w:rFonts w:eastAsia="Times New Roman" w:cs="Times New Roman"/>
                <w:sz w:val="16"/>
                <w:szCs w:val="16"/>
                <w:lang w:eastAsia="es-ES"/>
              </w:rPr>
            </w:pPr>
          </w:p>
          <w:p w14:paraId="764332C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Revocado</w:t>
            </w:r>
          </w:p>
          <w:p w14:paraId="0B007A61" w14:textId="77777777" w:rsidR="005A64E5" w:rsidRPr="005A64E5" w:rsidRDefault="005A64E5" w:rsidP="005A64E5">
            <w:pPr>
              <w:jc w:val="center"/>
              <w:rPr>
                <w:rFonts w:eastAsia="Times New Roman" w:cs="Times New Roman"/>
                <w:sz w:val="16"/>
                <w:szCs w:val="16"/>
                <w:lang w:eastAsia="es-ES"/>
              </w:rPr>
            </w:pPr>
          </w:p>
          <w:p w14:paraId="2C638C9E" w14:textId="77777777" w:rsidR="005A64E5" w:rsidRPr="005A64E5" w:rsidRDefault="005A64E5" w:rsidP="005A64E5">
            <w:pPr>
              <w:rPr>
                <w:rFonts w:eastAsia="Times New Roman" w:cs="Times New Roman"/>
                <w:sz w:val="16"/>
                <w:szCs w:val="16"/>
                <w:lang w:eastAsia="es-ES"/>
              </w:rPr>
            </w:pPr>
          </w:p>
        </w:tc>
      </w:tr>
      <w:tr w:rsidR="005A64E5" w:rsidRPr="005A64E5" w14:paraId="4EE7C174" w14:textId="77777777" w:rsidTr="002F1D66">
        <w:trPr>
          <w:gridBefore w:val="1"/>
          <w:wBefore w:w="78" w:type="pct"/>
          <w:jc w:val="center"/>
        </w:trPr>
        <w:tc>
          <w:tcPr>
            <w:tcW w:w="478"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2E32209F" w14:textId="77777777" w:rsidR="005A64E5" w:rsidRPr="005A64E5" w:rsidRDefault="005A64E5" w:rsidP="005A64E5">
            <w:pPr>
              <w:jc w:val="center"/>
              <w:rPr>
                <w:rFonts w:eastAsia="Times New Roman" w:cs="Times New Roman"/>
                <w:b/>
                <w:bCs/>
                <w:sz w:val="16"/>
                <w:szCs w:val="16"/>
                <w:lang w:eastAsia="es-ES"/>
              </w:rPr>
            </w:pPr>
          </w:p>
          <w:p w14:paraId="541A3780" w14:textId="77777777" w:rsidR="005A64E5" w:rsidRPr="005A64E5" w:rsidRDefault="005A64E5" w:rsidP="005A64E5">
            <w:pPr>
              <w:jc w:val="center"/>
              <w:rPr>
                <w:rFonts w:eastAsia="Times New Roman" w:cs="Times New Roman"/>
                <w:b/>
                <w:bCs/>
                <w:sz w:val="16"/>
                <w:szCs w:val="16"/>
                <w:lang w:eastAsia="es-ES"/>
              </w:rPr>
            </w:pPr>
          </w:p>
          <w:p w14:paraId="0CCFFBC6"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24</w:t>
            </w:r>
          </w:p>
        </w:tc>
        <w:tc>
          <w:tcPr>
            <w:tcW w:w="677" w:type="pct"/>
            <w:gridSpan w:val="2"/>
            <w:tcBorders>
              <w:top w:val="nil"/>
              <w:left w:val="nil"/>
              <w:bottom w:val="single" w:sz="8" w:space="0" w:color="auto"/>
              <w:right w:val="single" w:sz="8" w:space="0" w:color="auto"/>
            </w:tcBorders>
            <w:tcMar>
              <w:top w:w="0" w:type="dxa"/>
              <w:left w:w="108" w:type="dxa"/>
              <w:bottom w:w="0" w:type="dxa"/>
              <w:right w:w="108" w:type="dxa"/>
            </w:tcMar>
          </w:tcPr>
          <w:p w14:paraId="21FA9F57" w14:textId="77777777" w:rsidR="005A64E5" w:rsidRPr="005A64E5" w:rsidRDefault="005A64E5" w:rsidP="005A64E5">
            <w:pPr>
              <w:jc w:val="center"/>
              <w:rPr>
                <w:rFonts w:eastAsia="Times New Roman" w:cs="Times New Roman"/>
                <w:sz w:val="16"/>
                <w:szCs w:val="16"/>
                <w:lang w:eastAsia="es-ES"/>
              </w:rPr>
            </w:pPr>
          </w:p>
          <w:p w14:paraId="26BFA03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Miguel Vargas Pacheco.</w:t>
            </w:r>
          </w:p>
        </w:tc>
        <w:tc>
          <w:tcPr>
            <w:tcW w:w="743" w:type="pct"/>
            <w:tcBorders>
              <w:top w:val="nil"/>
              <w:left w:val="nil"/>
              <w:bottom w:val="single" w:sz="8" w:space="0" w:color="auto"/>
              <w:right w:val="single" w:sz="8" w:space="0" w:color="auto"/>
            </w:tcBorders>
            <w:tcMar>
              <w:top w:w="0" w:type="dxa"/>
              <w:left w:w="108" w:type="dxa"/>
              <w:bottom w:w="0" w:type="dxa"/>
              <w:right w:w="108" w:type="dxa"/>
            </w:tcMar>
          </w:tcPr>
          <w:p w14:paraId="20729FD2"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Recolección de Desechos Oleosos y Sólidos Impregnados con ellos.</w:t>
            </w:r>
          </w:p>
        </w:tc>
        <w:tc>
          <w:tcPr>
            <w:tcW w:w="741" w:type="pct"/>
            <w:tcBorders>
              <w:top w:val="nil"/>
              <w:left w:val="nil"/>
              <w:bottom w:val="single" w:sz="8" w:space="0" w:color="auto"/>
              <w:right w:val="single" w:sz="8" w:space="0" w:color="auto"/>
            </w:tcBorders>
            <w:tcMar>
              <w:top w:w="0" w:type="dxa"/>
              <w:left w:w="108" w:type="dxa"/>
              <w:bottom w:w="0" w:type="dxa"/>
              <w:right w:w="108" w:type="dxa"/>
            </w:tcMar>
          </w:tcPr>
          <w:p w14:paraId="686A1174" w14:textId="77777777" w:rsidR="005A64E5" w:rsidRPr="005A64E5" w:rsidRDefault="005A64E5" w:rsidP="005A64E5">
            <w:pPr>
              <w:jc w:val="center"/>
              <w:rPr>
                <w:rFonts w:eastAsia="Times New Roman" w:cs="Times New Roman"/>
                <w:sz w:val="16"/>
                <w:szCs w:val="16"/>
                <w:lang w:eastAsia="es-ES"/>
              </w:rPr>
            </w:pPr>
          </w:p>
          <w:p w14:paraId="482C8AFF" w14:textId="77777777" w:rsidR="005A64E5" w:rsidRPr="005A64E5" w:rsidRDefault="005A64E5" w:rsidP="005A64E5">
            <w:pPr>
              <w:jc w:val="center"/>
              <w:rPr>
                <w:rFonts w:eastAsia="Times New Roman" w:cs="Times New Roman"/>
                <w:sz w:val="16"/>
                <w:szCs w:val="16"/>
                <w:lang w:eastAsia="es-ES"/>
              </w:rPr>
            </w:pPr>
          </w:p>
          <w:p w14:paraId="6FDD3C2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nil"/>
              <w:left w:val="nil"/>
              <w:bottom w:val="single" w:sz="8" w:space="0" w:color="auto"/>
              <w:right w:val="single" w:sz="8" w:space="0" w:color="auto"/>
            </w:tcBorders>
            <w:tcMar>
              <w:top w:w="0" w:type="dxa"/>
              <w:left w:w="108" w:type="dxa"/>
              <w:bottom w:w="0" w:type="dxa"/>
              <w:right w:w="108" w:type="dxa"/>
            </w:tcMar>
          </w:tcPr>
          <w:p w14:paraId="15591350" w14:textId="77777777" w:rsidR="005A64E5" w:rsidRPr="005A64E5" w:rsidRDefault="005A64E5" w:rsidP="005A64E5">
            <w:pPr>
              <w:jc w:val="center"/>
              <w:rPr>
                <w:rFonts w:eastAsia="Times New Roman" w:cs="Times New Roman"/>
                <w:sz w:val="16"/>
                <w:szCs w:val="16"/>
                <w:lang w:val="es-ES_tradnl" w:eastAsia="es-ES"/>
              </w:rPr>
            </w:pPr>
          </w:p>
          <w:p w14:paraId="15469CA3" w14:textId="77777777" w:rsidR="005A64E5" w:rsidRPr="005A64E5" w:rsidRDefault="005A64E5" w:rsidP="005A64E5">
            <w:pPr>
              <w:jc w:val="center"/>
              <w:rPr>
                <w:rFonts w:eastAsia="Times New Roman" w:cs="Times New Roman"/>
                <w:sz w:val="16"/>
                <w:szCs w:val="16"/>
                <w:lang w:val="es-ES_tradnl" w:eastAsia="es-ES"/>
              </w:rPr>
            </w:pPr>
          </w:p>
          <w:p w14:paraId="50F3D203" w14:textId="77777777" w:rsidR="005A64E5" w:rsidRPr="005A64E5" w:rsidRDefault="005A64E5" w:rsidP="005A64E5">
            <w:pPr>
              <w:jc w:val="center"/>
              <w:rPr>
                <w:rFonts w:eastAsia="Times New Roman" w:cs="Times New Roman"/>
                <w:sz w:val="16"/>
                <w:szCs w:val="16"/>
                <w:lang w:val="es-ES_tradnl" w:eastAsia="es-ES"/>
              </w:rPr>
            </w:pPr>
            <w:r w:rsidRPr="005A64E5">
              <w:rPr>
                <w:rFonts w:eastAsia="Times New Roman" w:cs="Times New Roman"/>
                <w:sz w:val="16"/>
                <w:szCs w:val="16"/>
                <w:lang w:val="es-ES_tradnl" w:eastAsia="es-ES"/>
              </w:rPr>
              <w:t>Terminación de vigencia.</w:t>
            </w:r>
          </w:p>
          <w:p w14:paraId="34CC8ACB" w14:textId="77777777" w:rsidR="005A64E5" w:rsidRPr="005A64E5" w:rsidRDefault="005A64E5" w:rsidP="005A64E5">
            <w:pPr>
              <w:jc w:val="center"/>
              <w:rPr>
                <w:rFonts w:eastAsia="Times New Roman" w:cs="Times New Roman"/>
                <w:b/>
                <w:sz w:val="16"/>
                <w:szCs w:val="16"/>
                <w:lang w:val="es-ES_tradnl" w:eastAsia="es-ES"/>
              </w:rPr>
            </w:pPr>
            <w:r w:rsidRPr="005A64E5">
              <w:rPr>
                <w:rFonts w:eastAsia="Times New Roman" w:cs="Times New Roman"/>
                <w:b/>
                <w:sz w:val="16"/>
                <w:szCs w:val="16"/>
                <w:lang w:val="es-ES_tradnl" w:eastAsia="es-ES"/>
              </w:rPr>
              <w:t>0.00</w:t>
            </w:r>
          </w:p>
          <w:p w14:paraId="25F54F16" w14:textId="77777777" w:rsidR="005A64E5" w:rsidRPr="005A64E5" w:rsidRDefault="005A64E5" w:rsidP="005A64E5">
            <w:pPr>
              <w:jc w:val="center"/>
              <w:rPr>
                <w:rFonts w:eastAsia="Times New Roman" w:cs="Times New Roman"/>
                <w:sz w:val="16"/>
                <w:szCs w:val="16"/>
                <w:lang w:eastAsia="es-ES"/>
              </w:rPr>
            </w:pPr>
          </w:p>
        </w:tc>
      </w:tr>
      <w:tr w:rsidR="005A64E5" w:rsidRPr="005A64E5" w14:paraId="04DE6E8E"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BF55D67" w14:textId="77777777" w:rsidR="005A64E5" w:rsidRPr="005A64E5" w:rsidRDefault="005A64E5" w:rsidP="005A64E5">
            <w:pPr>
              <w:jc w:val="center"/>
              <w:rPr>
                <w:rFonts w:eastAsia="Times New Roman" w:cs="Times New Roman"/>
                <w:b/>
                <w:bCs/>
                <w:sz w:val="16"/>
                <w:szCs w:val="16"/>
                <w:lang w:eastAsia="es-ES"/>
              </w:rPr>
            </w:pPr>
          </w:p>
          <w:p w14:paraId="7F0CFF3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25</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30A82080" w14:textId="77777777" w:rsidR="005A64E5" w:rsidRPr="005A64E5" w:rsidRDefault="005A64E5" w:rsidP="005A64E5">
            <w:pPr>
              <w:jc w:val="center"/>
              <w:rPr>
                <w:rFonts w:eastAsia="Times New Roman" w:cs="Times New Roman"/>
                <w:sz w:val="16"/>
                <w:szCs w:val="16"/>
                <w:lang w:eastAsia="es-ES"/>
              </w:rPr>
            </w:pPr>
          </w:p>
          <w:p w14:paraId="3CF38C7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Karem Carrillo Blanc</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6609362"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Servicio portuario de suministro de Agua Potable</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20314DC" w14:textId="77777777" w:rsidR="005A64E5" w:rsidRPr="005A64E5" w:rsidRDefault="005A64E5" w:rsidP="005A64E5">
            <w:pPr>
              <w:jc w:val="center"/>
              <w:rPr>
                <w:rFonts w:eastAsia="Times New Roman" w:cs="Times New Roman"/>
                <w:sz w:val="16"/>
                <w:szCs w:val="16"/>
                <w:lang w:eastAsia="es-ES"/>
              </w:rPr>
            </w:pPr>
          </w:p>
          <w:p w14:paraId="6B43F1D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8A2C976" w14:textId="77777777" w:rsidR="005A64E5" w:rsidRPr="005A64E5" w:rsidRDefault="005A64E5" w:rsidP="005A64E5">
            <w:pPr>
              <w:jc w:val="center"/>
              <w:rPr>
                <w:rFonts w:eastAsia="Times New Roman" w:cs="Times New Roman"/>
                <w:sz w:val="16"/>
                <w:szCs w:val="16"/>
                <w:lang w:eastAsia="es-ES"/>
              </w:rPr>
            </w:pPr>
          </w:p>
          <w:p w14:paraId="0817786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por acuerdo expreso entre las partes</w:t>
            </w:r>
          </w:p>
          <w:p w14:paraId="0773CF2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DGP toma nota con Oficio No.7.3.3065.14</w:t>
            </w:r>
          </w:p>
          <w:p w14:paraId="00DEF80B"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43923520"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443E5AC" w14:textId="77777777" w:rsidR="005A64E5" w:rsidRPr="005A64E5" w:rsidRDefault="005A64E5" w:rsidP="005A64E5">
            <w:pPr>
              <w:jc w:val="center"/>
              <w:rPr>
                <w:rFonts w:eastAsia="Times New Roman" w:cs="Times New Roman"/>
                <w:b/>
                <w:bCs/>
                <w:sz w:val="16"/>
                <w:szCs w:val="16"/>
                <w:lang w:eastAsia="es-ES"/>
              </w:rPr>
            </w:pPr>
          </w:p>
          <w:p w14:paraId="1BCEE3A4" w14:textId="77777777" w:rsidR="005A64E5" w:rsidRPr="005A64E5" w:rsidRDefault="005A64E5" w:rsidP="005A64E5">
            <w:pPr>
              <w:rPr>
                <w:rFonts w:eastAsia="Times New Roman" w:cs="Times New Roman"/>
                <w:b/>
                <w:bCs/>
                <w:sz w:val="16"/>
                <w:szCs w:val="16"/>
                <w:lang w:eastAsia="es-ES"/>
              </w:rPr>
            </w:pPr>
          </w:p>
          <w:p w14:paraId="6AFFD13C" w14:textId="77777777" w:rsidR="005A64E5" w:rsidRPr="005A64E5" w:rsidRDefault="005A64E5" w:rsidP="005A64E5">
            <w:pPr>
              <w:jc w:val="center"/>
              <w:rPr>
                <w:rFonts w:eastAsia="Times New Roman" w:cs="Times New Roman"/>
                <w:b/>
                <w:bCs/>
                <w:sz w:val="16"/>
                <w:szCs w:val="16"/>
                <w:lang w:eastAsia="es-ES"/>
              </w:rPr>
            </w:pPr>
          </w:p>
          <w:p w14:paraId="730ACFA6"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26</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0CD0008" w14:textId="77777777" w:rsidR="005A64E5" w:rsidRPr="005A64E5" w:rsidRDefault="005A64E5" w:rsidP="005A64E5">
            <w:pPr>
              <w:rPr>
                <w:rFonts w:eastAsia="Times New Roman" w:cs="Times New Roman"/>
                <w:sz w:val="16"/>
                <w:szCs w:val="16"/>
                <w:lang w:eastAsia="es-ES"/>
              </w:rPr>
            </w:pPr>
          </w:p>
          <w:p w14:paraId="5386D599" w14:textId="77777777" w:rsidR="005A64E5" w:rsidRPr="005A64E5" w:rsidRDefault="005A64E5" w:rsidP="005A64E5">
            <w:pPr>
              <w:jc w:val="center"/>
              <w:rPr>
                <w:rFonts w:eastAsia="Times New Roman" w:cs="Times New Roman"/>
                <w:sz w:val="16"/>
                <w:szCs w:val="16"/>
                <w:lang w:eastAsia="es-ES"/>
              </w:rPr>
            </w:pPr>
          </w:p>
          <w:p w14:paraId="76BD2C3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lastRenderedPageBreak/>
              <w:t>Gabriel González Casanova</w:t>
            </w:r>
          </w:p>
          <w:p w14:paraId="52572DC6" w14:textId="77777777" w:rsidR="005A64E5" w:rsidRPr="005A64E5" w:rsidRDefault="005A64E5" w:rsidP="005A64E5">
            <w:pPr>
              <w:jc w:val="center"/>
              <w:rPr>
                <w:rFonts w:eastAsia="Times New Roman" w:cs="Times New Roman"/>
                <w:sz w:val="16"/>
                <w:szCs w:val="16"/>
                <w:lang w:eastAsia="es-ES"/>
              </w:rPr>
            </w:pP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583EA74"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lastRenderedPageBreak/>
              <w:t>Avituallamiento</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0C66910" w14:textId="77777777" w:rsidR="005A64E5" w:rsidRPr="005A64E5" w:rsidRDefault="005A64E5" w:rsidP="005A64E5">
            <w:pPr>
              <w:rPr>
                <w:rFonts w:eastAsia="Times New Roman" w:cs="Times New Roman"/>
                <w:sz w:val="16"/>
                <w:szCs w:val="16"/>
                <w:lang w:eastAsia="es-ES"/>
              </w:rPr>
            </w:pPr>
          </w:p>
          <w:p w14:paraId="36B96DA5" w14:textId="77777777" w:rsidR="005A64E5" w:rsidRPr="005A64E5" w:rsidRDefault="005A64E5" w:rsidP="005A64E5">
            <w:pPr>
              <w:jc w:val="center"/>
              <w:rPr>
                <w:rFonts w:eastAsia="Times New Roman" w:cs="Times New Roman"/>
                <w:sz w:val="16"/>
                <w:szCs w:val="16"/>
                <w:lang w:eastAsia="es-ES"/>
              </w:rPr>
            </w:pPr>
          </w:p>
          <w:p w14:paraId="02B01CD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lastRenderedPageBreak/>
              <w:t>5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94E81E0" w14:textId="77777777" w:rsidR="005A64E5" w:rsidRPr="005A64E5" w:rsidRDefault="005A64E5" w:rsidP="005A64E5">
            <w:pPr>
              <w:rPr>
                <w:rFonts w:eastAsia="Times New Roman" w:cs="Times New Roman"/>
                <w:sz w:val="16"/>
                <w:szCs w:val="16"/>
                <w:lang w:eastAsia="es-ES"/>
              </w:rPr>
            </w:pPr>
          </w:p>
          <w:p w14:paraId="13D94333" w14:textId="77777777" w:rsidR="005A64E5" w:rsidRPr="005A64E5" w:rsidRDefault="005A64E5" w:rsidP="005A64E5">
            <w:pPr>
              <w:jc w:val="center"/>
              <w:rPr>
                <w:rFonts w:eastAsia="Times New Roman" w:cs="Times New Roman"/>
                <w:sz w:val="16"/>
                <w:szCs w:val="16"/>
                <w:lang w:eastAsia="es-ES"/>
              </w:rPr>
            </w:pPr>
          </w:p>
          <w:p w14:paraId="10F3B75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lastRenderedPageBreak/>
              <w:t>Revocado por la DGP con Oficio No,7.3.2940.14</w:t>
            </w:r>
          </w:p>
          <w:p w14:paraId="70CC9CA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PARCC: 16/2013</w:t>
            </w:r>
          </w:p>
          <w:p w14:paraId="74A39B85"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4EBAA70A"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B0CF78C" w14:textId="77777777" w:rsidR="005A64E5" w:rsidRPr="005A64E5" w:rsidRDefault="005A64E5" w:rsidP="005A64E5">
            <w:pPr>
              <w:jc w:val="center"/>
              <w:rPr>
                <w:rFonts w:eastAsia="Times New Roman" w:cs="Times New Roman"/>
                <w:b/>
                <w:bCs/>
                <w:sz w:val="16"/>
                <w:szCs w:val="16"/>
                <w:lang w:eastAsia="es-ES"/>
              </w:rPr>
            </w:pPr>
          </w:p>
          <w:p w14:paraId="1B81976B" w14:textId="77777777" w:rsidR="005A64E5" w:rsidRPr="005A64E5" w:rsidRDefault="005A64E5" w:rsidP="005A64E5">
            <w:pPr>
              <w:jc w:val="center"/>
              <w:rPr>
                <w:rFonts w:eastAsia="Times New Roman" w:cs="Times New Roman"/>
                <w:b/>
                <w:bCs/>
                <w:sz w:val="16"/>
                <w:szCs w:val="16"/>
                <w:lang w:eastAsia="es-ES"/>
              </w:rPr>
            </w:pPr>
          </w:p>
          <w:p w14:paraId="559AAA61"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27</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987222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MX"/>
              </w:rPr>
              <w:t>Enrique Gabriel Rodríguez Montalvo</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03626FB"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MX"/>
              </w:rPr>
              <w:t>Recolección de Basura, Agua de Sentinas y Eliminación de Aguas Residuales.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8824BD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MX"/>
              </w:rPr>
              <w:t>1 año</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9A45D15" w14:textId="77777777" w:rsidR="005A64E5" w:rsidRPr="005A64E5" w:rsidRDefault="005A64E5" w:rsidP="005A64E5">
            <w:pPr>
              <w:jc w:val="center"/>
              <w:rPr>
                <w:rFonts w:eastAsia="Times New Roman" w:cs="Times New Roman"/>
                <w:sz w:val="16"/>
                <w:szCs w:val="16"/>
                <w:lang w:val="es-ES_tradnl" w:eastAsia="es-ES"/>
              </w:rPr>
            </w:pPr>
            <w:r w:rsidRPr="005A64E5">
              <w:rPr>
                <w:rFonts w:eastAsia="Times New Roman" w:cs="Times New Roman"/>
                <w:sz w:val="16"/>
                <w:szCs w:val="16"/>
                <w:lang w:val="es-ES_tradnl" w:eastAsia="es-ES"/>
              </w:rPr>
              <w:t>Terminación de vigencia.</w:t>
            </w:r>
          </w:p>
          <w:p w14:paraId="7193D0B5"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6C7552B0"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9A70B10" w14:textId="77777777" w:rsidR="005A64E5" w:rsidRPr="005A64E5" w:rsidRDefault="005A64E5" w:rsidP="005A64E5">
            <w:pPr>
              <w:jc w:val="center"/>
              <w:rPr>
                <w:rFonts w:eastAsia="Times New Roman" w:cs="Times New Roman"/>
                <w:b/>
                <w:bCs/>
                <w:sz w:val="16"/>
                <w:szCs w:val="16"/>
                <w:lang w:eastAsia="es-ES"/>
              </w:rPr>
            </w:pPr>
          </w:p>
          <w:p w14:paraId="48605C3F" w14:textId="77777777" w:rsidR="005A64E5" w:rsidRPr="005A64E5" w:rsidRDefault="005A64E5" w:rsidP="005A64E5">
            <w:pPr>
              <w:jc w:val="center"/>
              <w:rPr>
                <w:rFonts w:eastAsia="Times New Roman" w:cs="Times New Roman"/>
                <w:b/>
                <w:bCs/>
                <w:sz w:val="16"/>
                <w:szCs w:val="16"/>
                <w:lang w:eastAsia="es-ES"/>
              </w:rPr>
            </w:pPr>
          </w:p>
          <w:p w14:paraId="33BFCB42"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28</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FE56BC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Promotora Ambiental de la Laguna, </w:t>
            </w:r>
          </w:p>
          <w:p w14:paraId="7F65ACF3" w14:textId="77777777" w:rsidR="005A64E5" w:rsidRPr="005A64E5" w:rsidRDefault="005A64E5" w:rsidP="005A64E5">
            <w:pPr>
              <w:jc w:val="center"/>
              <w:rPr>
                <w:rFonts w:eastAsia="Times New Roman" w:cs="Times New Roman"/>
                <w:sz w:val="16"/>
                <w:szCs w:val="16"/>
                <w:lang w:eastAsia="es-MX"/>
              </w:rPr>
            </w:pPr>
            <w:r w:rsidRPr="005A64E5">
              <w:rPr>
                <w:rFonts w:eastAsia="Times New Roman" w:cs="Times New Roman"/>
                <w:sz w:val="16"/>
                <w:szCs w:val="16"/>
                <w:lang w:eastAsia="es-ES"/>
              </w:rPr>
              <w:t>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AA8F4CA"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Recolección de Basura, Agua de Sentinas y Eliminación de</w:t>
            </w:r>
          </w:p>
          <w:p w14:paraId="3EC3D5CE" w14:textId="77777777" w:rsidR="005A64E5" w:rsidRPr="005A64E5" w:rsidRDefault="005A64E5" w:rsidP="005A64E5">
            <w:pPr>
              <w:ind w:left="-44"/>
              <w:jc w:val="center"/>
              <w:rPr>
                <w:rFonts w:eastAsia="Times New Roman" w:cs="Times New Roman"/>
                <w:sz w:val="16"/>
                <w:szCs w:val="16"/>
                <w:lang w:eastAsia="es-MX"/>
              </w:rPr>
            </w:pPr>
            <w:r w:rsidRPr="005A64E5">
              <w:rPr>
                <w:rFonts w:eastAsia="Times New Roman" w:cs="Times New Roman"/>
                <w:sz w:val="16"/>
                <w:szCs w:val="16"/>
                <w:lang w:eastAsia="es-ES"/>
              </w:rPr>
              <w:t>Aguas Residuales.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9EE1361" w14:textId="77777777" w:rsidR="005A64E5" w:rsidRPr="005A64E5" w:rsidRDefault="005A64E5" w:rsidP="005A64E5">
            <w:pPr>
              <w:jc w:val="center"/>
              <w:rPr>
                <w:rFonts w:eastAsia="Times New Roman" w:cs="Times New Roman"/>
                <w:sz w:val="16"/>
                <w:szCs w:val="16"/>
                <w:lang w:eastAsia="es-MX"/>
              </w:rPr>
            </w:pPr>
            <w:r w:rsidRPr="005A64E5">
              <w:rPr>
                <w:rFonts w:eastAsia="Times New Roman" w:cs="Times New Roman"/>
                <w:sz w:val="16"/>
                <w:szCs w:val="16"/>
                <w:lang w:eastAsia="es-ES"/>
              </w:rPr>
              <w:t>1 año</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D6A5E62" w14:textId="77777777" w:rsidR="005A64E5" w:rsidRPr="005A64E5" w:rsidRDefault="005A64E5" w:rsidP="005A64E5">
            <w:pPr>
              <w:jc w:val="center"/>
              <w:rPr>
                <w:rFonts w:eastAsia="Times New Roman" w:cs="Times New Roman"/>
                <w:sz w:val="16"/>
                <w:szCs w:val="16"/>
                <w:lang w:val="es-ES_tradnl" w:eastAsia="es-ES"/>
              </w:rPr>
            </w:pPr>
            <w:r w:rsidRPr="005A64E5">
              <w:rPr>
                <w:rFonts w:eastAsia="Times New Roman" w:cs="Times New Roman"/>
                <w:sz w:val="16"/>
                <w:szCs w:val="16"/>
                <w:lang w:val="es-ES_tradnl" w:eastAsia="es-ES"/>
              </w:rPr>
              <w:t>Terminación de vigencia.</w:t>
            </w:r>
          </w:p>
          <w:p w14:paraId="34B3B00B" w14:textId="77777777" w:rsidR="005A64E5" w:rsidRPr="005A64E5" w:rsidRDefault="005A64E5" w:rsidP="005A64E5">
            <w:pPr>
              <w:jc w:val="center"/>
              <w:rPr>
                <w:rFonts w:eastAsia="Times New Roman" w:cs="Times New Roman"/>
                <w:b/>
                <w:sz w:val="16"/>
                <w:szCs w:val="16"/>
                <w:lang w:val="es-ES_tradnl" w:eastAsia="es-ES"/>
              </w:rPr>
            </w:pPr>
            <w:r w:rsidRPr="005A64E5">
              <w:rPr>
                <w:rFonts w:eastAsia="Times New Roman" w:cs="Times New Roman"/>
                <w:b/>
                <w:sz w:val="16"/>
                <w:szCs w:val="16"/>
                <w:lang w:val="es-ES_tradnl" w:eastAsia="es-ES"/>
              </w:rPr>
              <w:t>0.00</w:t>
            </w:r>
          </w:p>
        </w:tc>
      </w:tr>
      <w:tr w:rsidR="005A64E5" w:rsidRPr="005A64E5" w14:paraId="746436B3"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BF208B8" w14:textId="77777777" w:rsidR="005A64E5" w:rsidRPr="005A64E5" w:rsidRDefault="005A64E5" w:rsidP="005A64E5">
            <w:pPr>
              <w:jc w:val="center"/>
              <w:rPr>
                <w:rFonts w:eastAsia="Times New Roman" w:cs="Times New Roman"/>
                <w:b/>
                <w:bCs/>
                <w:sz w:val="16"/>
                <w:szCs w:val="16"/>
                <w:lang w:eastAsia="es-ES"/>
              </w:rPr>
            </w:pPr>
          </w:p>
          <w:p w14:paraId="3F457281" w14:textId="77777777" w:rsidR="005A64E5" w:rsidRPr="005A64E5" w:rsidRDefault="005A64E5" w:rsidP="005A64E5">
            <w:pPr>
              <w:jc w:val="center"/>
              <w:rPr>
                <w:rFonts w:eastAsia="Times New Roman" w:cs="Times New Roman"/>
                <w:b/>
                <w:bCs/>
                <w:sz w:val="16"/>
                <w:szCs w:val="16"/>
                <w:lang w:eastAsia="es-ES"/>
              </w:rPr>
            </w:pPr>
          </w:p>
          <w:p w14:paraId="66469BD9" w14:textId="77777777" w:rsidR="005A64E5" w:rsidRPr="005A64E5" w:rsidRDefault="005A64E5" w:rsidP="005A64E5">
            <w:pPr>
              <w:jc w:val="center"/>
              <w:rPr>
                <w:rFonts w:eastAsia="Times New Roman" w:cs="Times New Roman"/>
                <w:b/>
                <w:bCs/>
                <w:sz w:val="16"/>
                <w:szCs w:val="16"/>
                <w:lang w:eastAsia="es-ES"/>
              </w:rPr>
            </w:pPr>
          </w:p>
          <w:p w14:paraId="3DD5BDA2" w14:textId="77777777" w:rsidR="005A64E5" w:rsidRPr="005A64E5" w:rsidRDefault="005A64E5" w:rsidP="005A64E5">
            <w:pPr>
              <w:jc w:val="center"/>
              <w:rPr>
                <w:rFonts w:eastAsia="Times New Roman" w:cs="Times New Roman"/>
                <w:b/>
                <w:bCs/>
                <w:sz w:val="16"/>
                <w:szCs w:val="16"/>
                <w:lang w:eastAsia="es-ES"/>
              </w:rPr>
            </w:pPr>
          </w:p>
          <w:p w14:paraId="4BD8B59C" w14:textId="77777777" w:rsidR="005A64E5" w:rsidRPr="005A64E5" w:rsidRDefault="005A64E5" w:rsidP="005A64E5">
            <w:pPr>
              <w:jc w:val="center"/>
              <w:rPr>
                <w:rFonts w:eastAsia="Times New Roman" w:cs="Times New Roman"/>
                <w:b/>
                <w:bCs/>
                <w:sz w:val="16"/>
                <w:szCs w:val="16"/>
                <w:lang w:eastAsia="es-ES"/>
              </w:rPr>
            </w:pPr>
          </w:p>
          <w:p w14:paraId="53BBFFA2"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29</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E4ABB2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Petro Ingeniería Marítima,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3FA7DB7"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 xml:space="preserve">Maniobras: Carga, descarga, alijo, almacenaje, estiba y acarreo, así como amarre de cabos </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BB5B84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56C9EF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Revocado por la DGP con Oficio No,7.3.2103.15</w:t>
            </w:r>
          </w:p>
          <w:p w14:paraId="331A614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PARCC 014/2013</w:t>
            </w:r>
          </w:p>
          <w:p w14:paraId="16131047" w14:textId="77777777" w:rsidR="005A64E5" w:rsidRPr="005A64E5" w:rsidRDefault="005A64E5" w:rsidP="005A64E5">
            <w:pPr>
              <w:jc w:val="center"/>
              <w:rPr>
                <w:rFonts w:eastAsia="Times New Roman" w:cs="Times New Roman"/>
                <w:b/>
                <w:sz w:val="16"/>
                <w:szCs w:val="16"/>
                <w:lang w:val="es-ES_tradnl" w:eastAsia="es-ES"/>
              </w:rPr>
            </w:pPr>
            <w:r w:rsidRPr="005A64E5">
              <w:rPr>
                <w:rFonts w:eastAsia="Times New Roman" w:cs="Times New Roman"/>
                <w:b/>
                <w:sz w:val="16"/>
                <w:szCs w:val="16"/>
                <w:lang w:val="es-ES_tradnl" w:eastAsia="es-ES"/>
              </w:rPr>
              <w:t>0.00</w:t>
            </w:r>
          </w:p>
        </w:tc>
      </w:tr>
      <w:tr w:rsidR="005A64E5" w:rsidRPr="005A64E5" w14:paraId="04AF3EAF"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3937919" w14:textId="77777777" w:rsidR="005A64E5" w:rsidRPr="005A64E5" w:rsidRDefault="005A64E5" w:rsidP="005A64E5">
            <w:pPr>
              <w:jc w:val="center"/>
              <w:rPr>
                <w:rFonts w:eastAsia="Times New Roman" w:cs="Times New Roman"/>
                <w:b/>
                <w:bCs/>
                <w:sz w:val="16"/>
                <w:szCs w:val="16"/>
                <w:lang w:eastAsia="es-ES"/>
              </w:rPr>
            </w:pPr>
          </w:p>
          <w:p w14:paraId="0B998888" w14:textId="77777777" w:rsidR="005A64E5" w:rsidRPr="005A64E5" w:rsidRDefault="005A64E5" w:rsidP="005A64E5">
            <w:pPr>
              <w:jc w:val="center"/>
              <w:rPr>
                <w:rFonts w:eastAsia="Times New Roman" w:cs="Times New Roman"/>
                <w:b/>
                <w:bCs/>
                <w:sz w:val="16"/>
                <w:szCs w:val="16"/>
                <w:lang w:eastAsia="es-ES"/>
              </w:rPr>
            </w:pPr>
          </w:p>
          <w:p w14:paraId="1C1771B8"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30</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A726F0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Masepo Fumigadora Fitozoosanitaria de México,</w:t>
            </w:r>
          </w:p>
          <w:p w14:paraId="231AD29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70E8DCD"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 xml:space="preserve">Fumigación </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462D73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EE7992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 por acuerdo expreso entre las partes</w:t>
            </w:r>
          </w:p>
          <w:p w14:paraId="55EC034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DGP toma nota con Oficio No.7.3.877.16</w:t>
            </w:r>
          </w:p>
          <w:p w14:paraId="5A47846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Arial"/>
                <w:b/>
                <w:bCs/>
                <w:sz w:val="16"/>
                <w:szCs w:val="16"/>
                <w:lang w:eastAsia="es-ES"/>
              </w:rPr>
              <w:t>0.00</w:t>
            </w:r>
          </w:p>
        </w:tc>
      </w:tr>
      <w:tr w:rsidR="005A64E5" w:rsidRPr="005A64E5" w14:paraId="1C498365"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2047C31" w14:textId="77777777" w:rsidR="005A64E5" w:rsidRPr="005A64E5" w:rsidRDefault="005A64E5" w:rsidP="005A64E5">
            <w:pPr>
              <w:jc w:val="center"/>
              <w:rPr>
                <w:rFonts w:eastAsia="Times New Roman" w:cs="Times New Roman"/>
                <w:b/>
                <w:bCs/>
                <w:sz w:val="16"/>
                <w:szCs w:val="16"/>
                <w:lang w:eastAsia="es-ES"/>
              </w:rPr>
            </w:pPr>
          </w:p>
          <w:p w14:paraId="111D3B9F" w14:textId="77777777" w:rsidR="005A64E5" w:rsidRPr="005A64E5" w:rsidRDefault="005A64E5" w:rsidP="005A64E5">
            <w:pPr>
              <w:jc w:val="center"/>
              <w:rPr>
                <w:rFonts w:eastAsia="Times New Roman" w:cs="Times New Roman"/>
                <w:b/>
                <w:bCs/>
                <w:sz w:val="16"/>
                <w:szCs w:val="16"/>
                <w:lang w:eastAsia="es-ES"/>
              </w:rPr>
            </w:pPr>
          </w:p>
          <w:p w14:paraId="2984F1BE"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31</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C3ADB9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val="es-ES" w:eastAsia="es-ES"/>
              </w:rPr>
              <w:t>Sonora Bunkers,          S.A de C.V. (Antes ABC Marítima,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9071A55" w14:textId="77777777" w:rsidR="005A64E5" w:rsidRPr="005A64E5" w:rsidRDefault="005A64E5" w:rsidP="005A64E5">
            <w:pPr>
              <w:ind w:left="-44"/>
              <w:jc w:val="center"/>
              <w:rPr>
                <w:rFonts w:eastAsia="Times New Roman" w:cs="Times New Roman"/>
                <w:sz w:val="16"/>
                <w:szCs w:val="16"/>
                <w:lang w:eastAsia="es-ES"/>
              </w:rPr>
            </w:pPr>
          </w:p>
          <w:p w14:paraId="1089E6B4"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Suministro de combustibles y lubricantes a las embarcaciones.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564473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30D72F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7600EB2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b/>
                <w:sz w:val="16"/>
                <w:szCs w:val="16"/>
                <w:lang w:eastAsia="es-ES"/>
              </w:rPr>
              <w:t>0.00</w:t>
            </w:r>
          </w:p>
        </w:tc>
      </w:tr>
      <w:tr w:rsidR="005A64E5" w:rsidRPr="005A64E5" w14:paraId="505BF596"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B427FE6" w14:textId="77777777" w:rsidR="005A64E5" w:rsidRPr="005A64E5" w:rsidRDefault="005A64E5" w:rsidP="005A64E5">
            <w:pPr>
              <w:jc w:val="center"/>
              <w:rPr>
                <w:rFonts w:eastAsia="Times New Roman" w:cs="Times New Roman"/>
                <w:b/>
                <w:bCs/>
                <w:sz w:val="16"/>
                <w:szCs w:val="16"/>
                <w:lang w:eastAsia="es-ES"/>
              </w:rPr>
            </w:pPr>
          </w:p>
          <w:p w14:paraId="51317BF6" w14:textId="77777777" w:rsidR="005A64E5" w:rsidRPr="005A64E5" w:rsidRDefault="005A64E5" w:rsidP="005A64E5">
            <w:pPr>
              <w:jc w:val="center"/>
              <w:rPr>
                <w:rFonts w:eastAsia="Times New Roman" w:cs="Times New Roman"/>
                <w:b/>
                <w:bCs/>
                <w:sz w:val="16"/>
                <w:szCs w:val="16"/>
                <w:lang w:eastAsia="es-ES"/>
              </w:rPr>
            </w:pPr>
          </w:p>
          <w:p w14:paraId="726D6B4C"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32</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ABA4821" w14:textId="77777777" w:rsidR="005A64E5" w:rsidRPr="005A64E5" w:rsidRDefault="005A64E5" w:rsidP="005A64E5">
            <w:pPr>
              <w:jc w:val="center"/>
              <w:rPr>
                <w:rFonts w:eastAsia="Times New Roman" w:cs="Times New Roman"/>
                <w:sz w:val="16"/>
                <w:szCs w:val="16"/>
                <w:lang w:eastAsia="es-ES"/>
              </w:rPr>
            </w:pPr>
          </w:p>
          <w:p w14:paraId="076E0E3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Servicios Comerciales Anchor,</w:t>
            </w:r>
          </w:p>
          <w:p w14:paraId="2423B02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S.A de C.V.</w:t>
            </w:r>
          </w:p>
          <w:p w14:paraId="082A1BD8" w14:textId="77777777" w:rsidR="005A64E5" w:rsidRPr="005A64E5" w:rsidRDefault="005A64E5" w:rsidP="005A64E5">
            <w:pPr>
              <w:jc w:val="center"/>
              <w:rPr>
                <w:rFonts w:eastAsia="Times New Roman" w:cs="Times New Roman"/>
                <w:sz w:val="16"/>
                <w:szCs w:val="16"/>
                <w:lang w:eastAsia="es-ES"/>
              </w:rPr>
            </w:pP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27AE61D"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Avituallamiento</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FDACCA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7EA5F5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15584E52"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p w14:paraId="77C15EBA" w14:textId="77777777" w:rsidR="005A64E5" w:rsidRPr="005A64E5" w:rsidRDefault="005A64E5" w:rsidP="005A64E5">
            <w:pPr>
              <w:jc w:val="center"/>
              <w:rPr>
                <w:rFonts w:eastAsia="Times New Roman" w:cs="Times New Roman"/>
                <w:sz w:val="16"/>
                <w:szCs w:val="16"/>
                <w:lang w:eastAsia="es-ES"/>
              </w:rPr>
            </w:pPr>
          </w:p>
        </w:tc>
      </w:tr>
      <w:tr w:rsidR="005A64E5" w:rsidRPr="005A64E5" w14:paraId="57F36DD1"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2E96A9C" w14:textId="77777777" w:rsidR="005A64E5" w:rsidRPr="005A64E5" w:rsidRDefault="005A64E5" w:rsidP="005A64E5">
            <w:pPr>
              <w:jc w:val="center"/>
              <w:rPr>
                <w:rFonts w:eastAsia="Times New Roman" w:cs="Times New Roman"/>
                <w:b/>
                <w:bCs/>
                <w:sz w:val="16"/>
                <w:szCs w:val="16"/>
                <w:lang w:eastAsia="es-ES"/>
              </w:rPr>
            </w:pPr>
          </w:p>
          <w:p w14:paraId="7FABCAD2" w14:textId="77777777" w:rsidR="005A64E5" w:rsidRPr="005A64E5" w:rsidRDefault="005A64E5" w:rsidP="005A64E5">
            <w:pPr>
              <w:jc w:val="center"/>
              <w:rPr>
                <w:rFonts w:eastAsia="Times New Roman" w:cs="Times New Roman"/>
                <w:b/>
                <w:bCs/>
                <w:sz w:val="16"/>
                <w:szCs w:val="16"/>
                <w:lang w:eastAsia="es-ES"/>
              </w:rPr>
            </w:pPr>
          </w:p>
          <w:p w14:paraId="7C90C6B5" w14:textId="77777777" w:rsidR="005A64E5" w:rsidRPr="005A64E5" w:rsidRDefault="005A64E5" w:rsidP="005A64E5">
            <w:pPr>
              <w:jc w:val="center"/>
              <w:rPr>
                <w:rFonts w:eastAsia="Times New Roman" w:cs="Times New Roman"/>
                <w:b/>
                <w:bCs/>
                <w:sz w:val="16"/>
                <w:szCs w:val="16"/>
                <w:lang w:eastAsia="es-ES"/>
              </w:rPr>
            </w:pPr>
          </w:p>
          <w:p w14:paraId="592407A9" w14:textId="77777777" w:rsidR="005A64E5" w:rsidRPr="005A64E5" w:rsidRDefault="005A64E5" w:rsidP="005A64E5">
            <w:pPr>
              <w:jc w:val="center"/>
              <w:rPr>
                <w:rFonts w:eastAsia="Times New Roman" w:cs="Times New Roman"/>
                <w:b/>
                <w:bCs/>
                <w:sz w:val="16"/>
                <w:szCs w:val="16"/>
                <w:lang w:eastAsia="es-ES"/>
              </w:rPr>
            </w:pPr>
          </w:p>
          <w:p w14:paraId="5646CC9D"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33</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524844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Javier Reyes Contreras</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4F4023F"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Recolección  de Desechos Oleosos y Sólidos Impregnados con ellos, así como otros Residuos Peligrosos.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006EBF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05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4988FEB" w14:textId="77777777" w:rsidR="005A64E5" w:rsidRPr="005A64E5" w:rsidRDefault="005A64E5" w:rsidP="005A64E5">
            <w:pPr>
              <w:jc w:val="center"/>
              <w:rPr>
                <w:rFonts w:eastAsia="Times New Roman" w:cs="Times New Roman"/>
                <w:sz w:val="16"/>
                <w:szCs w:val="16"/>
                <w:lang w:eastAsia="es-ES"/>
              </w:rPr>
            </w:pPr>
          </w:p>
          <w:p w14:paraId="7BD614F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5EF04052" w14:textId="77777777" w:rsidR="005A64E5" w:rsidRPr="005A64E5" w:rsidRDefault="005A64E5" w:rsidP="005A64E5">
            <w:pPr>
              <w:jc w:val="center"/>
              <w:rPr>
                <w:rFonts w:eastAsia="Times New Roman" w:cs="Arial"/>
                <w:b/>
                <w:bCs/>
                <w:sz w:val="16"/>
                <w:szCs w:val="16"/>
                <w:lang w:eastAsia="es-ES"/>
              </w:rPr>
            </w:pPr>
            <w:r w:rsidRPr="005A64E5">
              <w:rPr>
                <w:rFonts w:eastAsia="Times New Roman" w:cs="Arial"/>
                <w:b/>
                <w:bCs/>
                <w:sz w:val="16"/>
                <w:szCs w:val="16"/>
                <w:lang w:eastAsia="es-ES"/>
              </w:rPr>
              <w:t xml:space="preserve">0.00 </w:t>
            </w:r>
          </w:p>
          <w:p w14:paraId="41E060EE" w14:textId="77777777" w:rsidR="005A64E5" w:rsidRPr="005A64E5" w:rsidRDefault="005A64E5" w:rsidP="005A64E5">
            <w:pPr>
              <w:jc w:val="center"/>
              <w:rPr>
                <w:rFonts w:eastAsia="Times New Roman" w:cs="Times New Roman"/>
                <w:sz w:val="16"/>
                <w:szCs w:val="16"/>
                <w:lang w:eastAsia="es-ES"/>
              </w:rPr>
            </w:pPr>
          </w:p>
        </w:tc>
      </w:tr>
      <w:tr w:rsidR="005A64E5" w:rsidRPr="005A64E5" w14:paraId="6298D12C"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0C8BF3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34</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05CAE7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María Azucena Santos Flores</w:t>
            </w:r>
          </w:p>
          <w:p w14:paraId="1E9D22DC" w14:textId="77777777" w:rsidR="005A64E5" w:rsidRPr="005A64E5" w:rsidRDefault="005A64E5" w:rsidP="005A64E5">
            <w:pPr>
              <w:jc w:val="center"/>
              <w:rPr>
                <w:rFonts w:eastAsia="Times New Roman" w:cs="Times New Roman"/>
                <w:sz w:val="16"/>
                <w:szCs w:val="16"/>
                <w:lang w:eastAsia="es-ES"/>
              </w:rPr>
            </w:pP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D4F046D"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Lanchaje y amarre de cabos.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B698D6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B62B76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6521F3F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Arial"/>
                <w:b/>
                <w:bCs/>
                <w:sz w:val="16"/>
                <w:szCs w:val="16"/>
                <w:lang w:eastAsia="es-ES"/>
              </w:rPr>
              <w:t>0.00</w:t>
            </w:r>
          </w:p>
        </w:tc>
      </w:tr>
      <w:tr w:rsidR="005A64E5" w:rsidRPr="005A64E5" w14:paraId="7761EF8E"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B9D76A7"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35</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2DDAD3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Control e Inspección de Embarques,    S.A de C.V.</w:t>
            </w:r>
          </w:p>
          <w:p w14:paraId="0D4A50C7" w14:textId="77777777" w:rsidR="005A64E5" w:rsidRPr="005A64E5" w:rsidRDefault="005A64E5" w:rsidP="005A64E5">
            <w:pPr>
              <w:jc w:val="center"/>
              <w:rPr>
                <w:rFonts w:eastAsia="Times New Roman" w:cs="Times New Roman"/>
                <w:sz w:val="16"/>
                <w:szCs w:val="16"/>
                <w:lang w:eastAsia="es-ES"/>
              </w:rPr>
            </w:pP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7098E33"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Inspección, supervisión y certificación  de mercancías.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4A13C4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892EB0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374F46F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Arial"/>
                <w:b/>
                <w:bCs/>
                <w:sz w:val="16"/>
                <w:szCs w:val="16"/>
                <w:lang w:eastAsia="es-ES"/>
              </w:rPr>
              <w:t>0.00</w:t>
            </w:r>
          </w:p>
        </w:tc>
      </w:tr>
      <w:tr w:rsidR="005A64E5" w:rsidRPr="005A64E5" w14:paraId="71CEF219"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3301087"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36</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5F6BAE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Suministros de Energéticos,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56DCC33"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Suministro de Combustibles y Lubricantes a las Embarcaciones.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03F908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1994AC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30D5F701"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0.00</w:t>
            </w:r>
          </w:p>
          <w:p w14:paraId="1B71A4E0" w14:textId="77777777" w:rsidR="005A64E5" w:rsidRPr="005A64E5" w:rsidRDefault="005A64E5" w:rsidP="005A64E5">
            <w:pPr>
              <w:jc w:val="center"/>
              <w:rPr>
                <w:rFonts w:eastAsia="Times New Roman" w:cs="Times New Roman"/>
                <w:sz w:val="16"/>
                <w:szCs w:val="16"/>
                <w:lang w:eastAsia="es-ES"/>
              </w:rPr>
            </w:pPr>
          </w:p>
        </w:tc>
      </w:tr>
      <w:tr w:rsidR="005A64E5" w:rsidRPr="005A64E5" w14:paraId="751C7E06"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B2AA949"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37</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EAD2745"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 xml:space="preserve">Reco Cero, </w:t>
            </w:r>
          </w:p>
          <w:p w14:paraId="73C83C0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ahoma"/>
                <w:sz w:val="16"/>
                <w:szCs w:val="16"/>
                <w:lang w:eastAsia="es-MX"/>
              </w:rPr>
              <w:t>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3B4FBEA" w14:textId="77777777" w:rsidR="005A64E5" w:rsidRPr="005A64E5" w:rsidRDefault="005A64E5" w:rsidP="005A64E5">
            <w:pPr>
              <w:ind w:left="-44"/>
              <w:jc w:val="center"/>
              <w:rPr>
                <w:rFonts w:eastAsia="Times New Roman" w:cs="Tahoma"/>
                <w:sz w:val="16"/>
                <w:szCs w:val="16"/>
                <w:lang w:eastAsia="es-MX"/>
              </w:rPr>
            </w:pPr>
            <w:r w:rsidRPr="005A64E5">
              <w:rPr>
                <w:rFonts w:eastAsia="Times New Roman" w:cs="Tahoma"/>
                <w:sz w:val="16"/>
                <w:szCs w:val="16"/>
                <w:lang w:eastAsia="es-MX"/>
              </w:rPr>
              <w:t>Recolección de Residuos Sólidos Urbanos (Basura).</w:t>
            </w:r>
          </w:p>
          <w:p w14:paraId="31313293" w14:textId="77777777" w:rsidR="005A64E5" w:rsidRPr="005A64E5" w:rsidRDefault="005A64E5" w:rsidP="005A64E5">
            <w:pPr>
              <w:ind w:left="-44"/>
              <w:jc w:val="center"/>
              <w:rPr>
                <w:rFonts w:eastAsia="Times New Roman" w:cs="Times New Roman"/>
                <w:sz w:val="16"/>
                <w:szCs w:val="16"/>
                <w:lang w:eastAsia="es-ES"/>
              </w:rPr>
            </w:pP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76E00D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2228D2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628EA7C0"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p w14:paraId="15C657A1" w14:textId="77777777" w:rsidR="005A64E5" w:rsidRPr="005A64E5" w:rsidRDefault="005A64E5" w:rsidP="005A64E5">
            <w:pPr>
              <w:jc w:val="center"/>
              <w:rPr>
                <w:rFonts w:eastAsia="Times New Roman" w:cs="Times New Roman"/>
                <w:sz w:val="16"/>
                <w:szCs w:val="16"/>
                <w:lang w:eastAsia="es-ES"/>
              </w:rPr>
            </w:pPr>
          </w:p>
        </w:tc>
      </w:tr>
      <w:tr w:rsidR="005A64E5" w:rsidRPr="005A64E5" w14:paraId="45D0C0F2"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11B9168"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lastRenderedPageBreak/>
              <w:t>38</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9A62BE7"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 xml:space="preserve">Reco Cero, </w:t>
            </w:r>
          </w:p>
          <w:p w14:paraId="76EF370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ahoma"/>
                <w:sz w:val="16"/>
                <w:szCs w:val="16"/>
                <w:lang w:eastAsia="es-MX"/>
              </w:rPr>
              <w:t>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21FCA8F"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ahoma"/>
                <w:sz w:val="16"/>
                <w:szCs w:val="16"/>
                <w:lang w:eastAsia="es-MX"/>
              </w:rPr>
              <w:t>Recolección de Residuos Peligros.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8AAABE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690F86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72979369"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p w14:paraId="3BFF2239" w14:textId="77777777" w:rsidR="005A64E5" w:rsidRPr="005A64E5" w:rsidRDefault="005A64E5" w:rsidP="005A64E5">
            <w:pPr>
              <w:jc w:val="center"/>
              <w:rPr>
                <w:rFonts w:eastAsia="Times New Roman" w:cs="Times New Roman"/>
                <w:sz w:val="16"/>
                <w:szCs w:val="16"/>
                <w:lang w:eastAsia="es-ES"/>
              </w:rPr>
            </w:pPr>
          </w:p>
        </w:tc>
      </w:tr>
      <w:tr w:rsidR="005A64E5" w:rsidRPr="005A64E5" w14:paraId="1CBFC801"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486CE64"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40</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2A8C14B"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Intertek Testing Services De Mexico S.A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F0C5AE6" w14:textId="77777777" w:rsidR="005A64E5" w:rsidRPr="005A64E5" w:rsidRDefault="005A64E5" w:rsidP="005A64E5">
            <w:pPr>
              <w:ind w:left="-44"/>
              <w:jc w:val="center"/>
              <w:rPr>
                <w:rFonts w:eastAsia="Times New Roman" w:cs="Tahoma"/>
                <w:sz w:val="16"/>
                <w:szCs w:val="16"/>
                <w:lang w:eastAsia="es-MX"/>
              </w:rPr>
            </w:pPr>
            <w:r w:rsidRPr="005A64E5">
              <w:rPr>
                <w:rFonts w:eastAsia="Times New Roman" w:cs="Tahoma"/>
                <w:sz w:val="16"/>
                <w:szCs w:val="16"/>
                <w:lang w:eastAsia="es-MX"/>
              </w:rPr>
              <w:t>Inspección y supervisión de mercancías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807FEC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5C4D36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7AEE22F3"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6E5BB8CA"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4688E6E" w14:textId="77777777" w:rsidR="005A64E5" w:rsidRPr="005A64E5" w:rsidRDefault="005A64E5" w:rsidP="005A64E5">
            <w:pPr>
              <w:jc w:val="center"/>
              <w:rPr>
                <w:rFonts w:eastAsia="Times New Roman" w:cs="Times New Roman"/>
                <w:b/>
                <w:bCs/>
                <w:sz w:val="16"/>
                <w:szCs w:val="16"/>
                <w:lang w:eastAsia="es-ES"/>
              </w:rPr>
            </w:pPr>
          </w:p>
          <w:p w14:paraId="3A2CD10D"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39</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45CB750" w14:textId="77777777" w:rsidR="005A64E5" w:rsidRPr="005A64E5" w:rsidRDefault="005A64E5" w:rsidP="005A64E5">
            <w:pPr>
              <w:jc w:val="center"/>
              <w:rPr>
                <w:rFonts w:eastAsia="Times New Roman" w:cs="Tahoma"/>
                <w:sz w:val="16"/>
                <w:szCs w:val="16"/>
                <w:lang w:eastAsia="es-MX"/>
              </w:rPr>
            </w:pPr>
          </w:p>
          <w:p w14:paraId="53F15EDD"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Osbaldo Rojas Burgos</w:t>
            </w:r>
          </w:p>
          <w:p w14:paraId="6DD12637" w14:textId="77777777" w:rsidR="005A64E5" w:rsidRPr="005A64E5" w:rsidRDefault="005A64E5" w:rsidP="005A64E5">
            <w:pPr>
              <w:jc w:val="center"/>
              <w:rPr>
                <w:rFonts w:eastAsia="Times New Roman" w:cs="Tahoma"/>
                <w:sz w:val="16"/>
                <w:szCs w:val="16"/>
                <w:lang w:eastAsia="es-MX"/>
              </w:rPr>
            </w:pP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BB3F555"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Amarre de cabos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1D7805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5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36367DE" w14:textId="77777777" w:rsidR="005A64E5" w:rsidRPr="005A64E5" w:rsidRDefault="005A64E5" w:rsidP="005A64E5">
            <w:pPr>
              <w:rPr>
                <w:rFonts w:eastAsia="Times New Roman" w:cs="Times New Roman"/>
                <w:sz w:val="16"/>
                <w:szCs w:val="16"/>
                <w:lang w:eastAsia="es-ES"/>
              </w:rPr>
            </w:pPr>
          </w:p>
          <w:p w14:paraId="67947674"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p w14:paraId="459132EE" w14:textId="77777777" w:rsidR="005A64E5" w:rsidRPr="005A64E5" w:rsidRDefault="005A64E5" w:rsidP="005A64E5">
            <w:pPr>
              <w:jc w:val="center"/>
              <w:rPr>
                <w:rFonts w:eastAsia="Times New Roman" w:cs="Times New Roman"/>
                <w:sz w:val="16"/>
                <w:szCs w:val="16"/>
                <w:lang w:eastAsia="es-ES"/>
              </w:rPr>
            </w:pPr>
          </w:p>
        </w:tc>
      </w:tr>
      <w:tr w:rsidR="005A64E5" w:rsidRPr="005A64E5" w14:paraId="37016221"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FCCFF8A"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40</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674292D"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 xml:space="preserve">Dulce María Bernabé Basurto </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15C673C"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Suministro de agua potable.</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0F1320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018159A"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1F8FDED6"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B1E53C5" w14:textId="77777777" w:rsidR="005A64E5" w:rsidRPr="005A64E5" w:rsidRDefault="005A64E5" w:rsidP="005A64E5">
            <w:pPr>
              <w:jc w:val="center"/>
              <w:rPr>
                <w:rFonts w:eastAsia="Times New Roman" w:cs="Times New Roman"/>
                <w:b/>
                <w:bCs/>
                <w:sz w:val="16"/>
                <w:szCs w:val="16"/>
                <w:lang w:eastAsia="es-ES"/>
              </w:rPr>
            </w:pPr>
          </w:p>
          <w:p w14:paraId="6580947D"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41</w:t>
            </w:r>
          </w:p>
          <w:p w14:paraId="10CD7D25" w14:textId="77777777" w:rsidR="005A64E5" w:rsidRPr="005A64E5" w:rsidRDefault="005A64E5" w:rsidP="005A64E5">
            <w:pPr>
              <w:rPr>
                <w:rFonts w:eastAsia="Times New Roman" w:cs="Times New Roman"/>
                <w:b/>
                <w:bCs/>
                <w:sz w:val="16"/>
                <w:szCs w:val="16"/>
                <w:lang w:eastAsia="es-ES"/>
              </w:rPr>
            </w:pPr>
          </w:p>
          <w:p w14:paraId="36469FFA" w14:textId="77777777" w:rsidR="005A64E5" w:rsidRPr="005A64E5" w:rsidRDefault="005A64E5" w:rsidP="005A64E5">
            <w:pPr>
              <w:jc w:val="center"/>
              <w:rPr>
                <w:rFonts w:eastAsia="Times New Roman" w:cs="Times New Roman"/>
                <w:b/>
                <w:bCs/>
                <w:sz w:val="16"/>
                <w:szCs w:val="16"/>
                <w:lang w:eastAsia="es-ES"/>
              </w:rPr>
            </w:pP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4E7401C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Cuauhtémoc Ruvalcaba Gutiérrez</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3740AF9" w14:textId="77777777" w:rsidR="005A64E5" w:rsidRPr="005A64E5" w:rsidRDefault="005A64E5" w:rsidP="005A64E5">
            <w:pPr>
              <w:ind w:left="-44"/>
              <w:jc w:val="center"/>
              <w:rPr>
                <w:rFonts w:eastAsia="Times New Roman" w:cs="Times New Roman"/>
                <w:sz w:val="16"/>
                <w:szCs w:val="16"/>
                <w:lang w:eastAsia="es-ES"/>
              </w:rPr>
            </w:pPr>
          </w:p>
          <w:p w14:paraId="25D5E5B3" w14:textId="77777777" w:rsidR="005A64E5" w:rsidRPr="005A64E5" w:rsidRDefault="005A64E5" w:rsidP="005A64E5">
            <w:pPr>
              <w:rPr>
                <w:rFonts w:eastAsia="Times New Roman" w:cs="Times New Roman"/>
                <w:sz w:val="16"/>
                <w:szCs w:val="16"/>
                <w:lang w:eastAsia="es-ES"/>
              </w:rPr>
            </w:pPr>
            <w:r w:rsidRPr="005A64E5">
              <w:rPr>
                <w:rFonts w:eastAsia="Times New Roman" w:cs="Times New Roman"/>
                <w:sz w:val="16"/>
                <w:szCs w:val="16"/>
                <w:lang w:eastAsia="es-ES"/>
              </w:rPr>
              <w:t>Avituallamiento</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9D9C571"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2 años </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278497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w:t>
            </w:r>
          </w:p>
          <w:p w14:paraId="6BA7CDD2"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0712522A"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D6480CB" w14:textId="77777777" w:rsidR="005A64E5" w:rsidRPr="005A64E5" w:rsidRDefault="005A64E5" w:rsidP="005A64E5">
            <w:pPr>
              <w:jc w:val="center"/>
              <w:rPr>
                <w:rFonts w:eastAsia="Times New Roman" w:cs="Times New Roman"/>
                <w:b/>
                <w:bCs/>
                <w:sz w:val="16"/>
                <w:szCs w:val="16"/>
                <w:lang w:eastAsia="es-ES"/>
              </w:rPr>
            </w:pPr>
          </w:p>
          <w:p w14:paraId="43ADEFC5"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42</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02D43482" w14:textId="77777777" w:rsidR="005A64E5" w:rsidRPr="005A64E5" w:rsidRDefault="005A64E5" w:rsidP="005A64E5">
            <w:pPr>
              <w:jc w:val="center"/>
              <w:rPr>
                <w:rFonts w:eastAsia="Times New Roman" w:cs="Times New Roman"/>
                <w:sz w:val="16"/>
                <w:szCs w:val="16"/>
                <w:lang w:eastAsia="es-ES"/>
              </w:rPr>
            </w:pPr>
          </w:p>
          <w:p w14:paraId="21EF0DD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OIL TEST INTERNATIONAL MEXICO, S.A. DE C.V. </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AF27D78" w14:textId="77777777" w:rsidR="005A64E5" w:rsidRPr="005A64E5" w:rsidRDefault="005A64E5" w:rsidP="005A64E5">
            <w:pPr>
              <w:ind w:left="-44"/>
              <w:jc w:val="center"/>
              <w:rPr>
                <w:rFonts w:eastAsia="Times New Roman" w:cs="Times New Roman"/>
                <w:sz w:val="16"/>
                <w:szCs w:val="16"/>
                <w:lang w:eastAsia="es-ES"/>
              </w:rPr>
            </w:pPr>
          </w:p>
          <w:p w14:paraId="73C4544F"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Inspección, supervisión y certificación  de mercancías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DE3544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2 años </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5262D0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449AF0BD"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36E3B9A4"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4E6BE04" w14:textId="77777777" w:rsidR="005A64E5" w:rsidRPr="005A64E5" w:rsidRDefault="005A64E5" w:rsidP="005A64E5">
            <w:pPr>
              <w:jc w:val="center"/>
              <w:rPr>
                <w:rFonts w:eastAsia="Times New Roman" w:cs="Times New Roman"/>
                <w:b/>
                <w:bCs/>
                <w:sz w:val="16"/>
                <w:szCs w:val="16"/>
                <w:lang w:eastAsia="es-ES"/>
              </w:rPr>
            </w:pPr>
          </w:p>
          <w:p w14:paraId="03149877"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43</w:t>
            </w:r>
          </w:p>
          <w:p w14:paraId="4829CE1E" w14:textId="77777777" w:rsidR="005A64E5" w:rsidRPr="005A64E5" w:rsidRDefault="005A64E5" w:rsidP="005A64E5">
            <w:pPr>
              <w:jc w:val="center"/>
              <w:rPr>
                <w:rFonts w:eastAsia="Times New Roman" w:cs="Times New Roman"/>
                <w:b/>
                <w:bCs/>
                <w:sz w:val="16"/>
                <w:szCs w:val="16"/>
                <w:lang w:eastAsia="es-ES"/>
              </w:rPr>
            </w:pP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6D53A48" w14:textId="77777777" w:rsidR="005A64E5" w:rsidRPr="005A64E5" w:rsidRDefault="005A64E5" w:rsidP="005A64E5">
            <w:pPr>
              <w:jc w:val="center"/>
              <w:rPr>
                <w:rFonts w:eastAsia="Times New Roman" w:cs="Tahoma"/>
                <w:sz w:val="16"/>
                <w:szCs w:val="16"/>
                <w:lang w:eastAsia="es-MX"/>
              </w:rPr>
            </w:pPr>
          </w:p>
          <w:p w14:paraId="3D299D6B"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Control Cargo Internacional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088F3BB" w14:textId="77777777" w:rsidR="005A64E5" w:rsidRPr="005A64E5" w:rsidRDefault="005A64E5" w:rsidP="005A64E5">
            <w:pPr>
              <w:ind w:left="-44"/>
              <w:jc w:val="center"/>
              <w:rPr>
                <w:rFonts w:eastAsia="Times New Roman" w:cs="Times New Roman"/>
                <w:sz w:val="16"/>
                <w:szCs w:val="16"/>
                <w:lang w:eastAsia="es-ES"/>
              </w:rPr>
            </w:pPr>
          </w:p>
          <w:p w14:paraId="20FB08F4" w14:textId="77777777" w:rsidR="005A64E5" w:rsidRPr="005A64E5" w:rsidRDefault="005A64E5" w:rsidP="005A64E5">
            <w:pPr>
              <w:jc w:val="center"/>
              <w:rPr>
                <w:rFonts w:eastAsia="Times New Roman" w:cs="Tahoma"/>
                <w:sz w:val="16"/>
                <w:szCs w:val="16"/>
                <w:lang w:eastAsia="es-MX"/>
              </w:rPr>
            </w:pPr>
            <w:r w:rsidRPr="005A64E5">
              <w:rPr>
                <w:rFonts w:eastAsia="Times New Roman" w:cs="Times New Roman"/>
                <w:sz w:val="16"/>
                <w:szCs w:val="16"/>
                <w:lang w:eastAsia="es-ES"/>
              </w:rPr>
              <w:t>Inspección, supervisión y certificación  de mercancías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9933F1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0E7975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4FA638F4"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35D08D54"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9559514" w14:textId="77777777" w:rsidR="005A64E5" w:rsidRPr="005A64E5" w:rsidRDefault="005A64E5" w:rsidP="005A64E5">
            <w:pPr>
              <w:jc w:val="center"/>
              <w:rPr>
                <w:rFonts w:eastAsia="Times New Roman" w:cs="Times New Roman"/>
                <w:b/>
                <w:bCs/>
                <w:sz w:val="16"/>
                <w:szCs w:val="16"/>
                <w:lang w:eastAsia="es-ES"/>
              </w:rPr>
            </w:pPr>
          </w:p>
          <w:p w14:paraId="43450B90"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44</w:t>
            </w:r>
          </w:p>
          <w:p w14:paraId="4AD97159" w14:textId="77777777" w:rsidR="005A64E5" w:rsidRPr="005A64E5" w:rsidRDefault="005A64E5" w:rsidP="005A64E5">
            <w:pPr>
              <w:jc w:val="center"/>
              <w:rPr>
                <w:rFonts w:eastAsia="Times New Roman" w:cs="Times New Roman"/>
                <w:b/>
                <w:bCs/>
                <w:sz w:val="16"/>
                <w:szCs w:val="16"/>
                <w:lang w:eastAsia="es-ES"/>
              </w:rPr>
            </w:pP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2DE3B9A"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Certifica-</w:t>
            </w:r>
          </w:p>
          <w:p w14:paraId="72A1355F"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ciones Internacio-</w:t>
            </w:r>
          </w:p>
          <w:p w14:paraId="2D8960B8"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nales de Embarques</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A503934" w14:textId="77777777" w:rsidR="005A64E5" w:rsidRPr="005A64E5" w:rsidRDefault="005A64E5" w:rsidP="005A64E5">
            <w:pPr>
              <w:ind w:left="-44"/>
              <w:jc w:val="center"/>
              <w:rPr>
                <w:rFonts w:eastAsia="Times New Roman" w:cs="Times New Roman"/>
                <w:sz w:val="16"/>
                <w:szCs w:val="16"/>
                <w:lang w:eastAsia="es-ES"/>
              </w:rPr>
            </w:pPr>
          </w:p>
          <w:p w14:paraId="42AF48DF" w14:textId="77777777" w:rsidR="005A64E5" w:rsidRPr="005A64E5" w:rsidRDefault="005A64E5" w:rsidP="005A64E5">
            <w:pPr>
              <w:jc w:val="center"/>
              <w:rPr>
                <w:rFonts w:eastAsia="Times New Roman" w:cs="Tahoma"/>
                <w:sz w:val="16"/>
                <w:szCs w:val="16"/>
                <w:lang w:eastAsia="es-MX"/>
              </w:rPr>
            </w:pPr>
            <w:r w:rsidRPr="005A64E5">
              <w:rPr>
                <w:rFonts w:eastAsia="Times New Roman" w:cs="Times New Roman"/>
                <w:sz w:val="16"/>
                <w:szCs w:val="16"/>
                <w:lang w:eastAsia="es-ES"/>
              </w:rPr>
              <w:t>Inspección, supervisión y certificación  de mercancías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98B69B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2 años </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462FE4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74C296A1" w14:textId="77777777" w:rsidR="005A64E5" w:rsidRPr="005A64E5" w:rsidRDefault="005A64E5" w:rsidP="005A64E5">
            <w:pPr>
              <w:jc w:val="center"/>
              <w:rPr>
                <w:rFonts w:eastAsia="Times New Roman" w:cs="Times New Roman"/>
                <w:b/>
                <w:color w:val="000000"/>
                <w:sz w:val="16"/>
                <w:szCs w:val="16"/>
                <w:lang w:eastAsia="es-MX"/>
              </w:rPr>
            </w:pPr>
            <w:r w:rsidRPr="005A64E5">
              <w:rPr>
                <w:rFonts w:eastAsia="Times New Roman" w:cs="Times New Roman"/>
                <w:b/>
                <w:color w:val="000000"/>
                <w:sz w:val="16"/>
                <w:szCs w:val="16"/>
                <w:lang w:eastAsia="es-ES"/>
              </w:rPr>
              <w:t>0.00</w:t>
            </w:r>
          </w:p>
          <w:p w14:paraId="68198357" w14:textId="77777777" w:rsidR="005A64E5" w:rsidRPr="005A64E5" w:rsidRDefault="005A64E5" w:rsidP="005A64E5">
            <w:pPr>
              <w:jc w:val="center"/>
              <w:rPr>
                <w:rFonts w:eastAsia="Times New Roman" w:cs="Times New Roman"/>
                <w:b/>
                <w:sz w:val="16"/>
                <w:szCs w:val="16"/>
                <w:lang w:eastAsia="es-ES"/>
              </w:rPr>
            </w:pPr>
          </w:p>
        </w:tc>
      </w:tr>
      <w:tr w:rsidR="005A64E5" w:rsidRPr="005A64E5" w14:paraId="088C2B2D"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CCA9880" w14:textId="77777777" w:rsidR="005A64E5" w:rsidRPr="005A64E5" w:rsidRDefault="005A64E5" w:rsidP="005A64E5">
            <w:pPr>
              <w:jc w:val="center"/>
              <w:rPr>
                <w:rFonts w:eastAsia="Times New Roman" w:cs="Times New Roman"/>
                <w:b/>
                <w:bCs/>
                <w:sz w:val="16"/>
                <w:szCs w:val="16"/>
                <w:lang w:eastAsia="es-ES"/>
              </w:rPr>
            </w:pPr>
            <w:r w:rsidRPr="005A64E5">
              <w:rPr>
                <w:rFonts w:eastAsia="Times New Roman" w:cs="Times New Roman"/>
                <w:b/>
                <w:bCs/>
                <w:sz w:val="16"/>
                <w:szCs w:val="16"/>
                <w:lang w:eastAsia="es-ES"/>
              </w:rPr>
              <w:t>45</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34916D5"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Cabo Diving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5FDA2EC"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Inspección Submarina</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E6024C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 año</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96EE4F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6E52C44D" w14:textId="77777777" w:rsidR="005A64E5" w:rsidRPr="005A64E5" w:rsidRDefault="005A64E5" w:rsidP="005A64E5">
            <w:pPr>
              <w:jc w:val="center"/>
              <w:rPr>
                <w:rFonts w:eastAsia="Times New Roman" w:cs="Times New Roman"/>
                <w:b/>
                <w:bCs/>
                <w:sz w:val="16"/>
                <w:szCs w:val="16"/>
                <w:lang w:eastAsia="es-MX"/>
              </w:rPr>
            </w:pPr>
            <w:r w:rsidRPr="005A64E5">
              <w:rPr>
                <w:rFonts w:eastAsia="Times New Roman" w:cs="Times New Roman"/>
                <w:b/>
                <w:bCs/>
                <w:sz w:val="16"/>
                <w:szCs w:val="16"/>
                <w:lang w:eastAsia="es-ES"/>
              </w:rPr>
              <w:t>0.00</w:t>
            </w:r>
          </w:p>
          <w:p w14:paraId="78419F60" w14:textId="77777777" w:rsidR="005A64E5" w:rsidRPr="005A64E5" w:rsidRDefault="005A64E5" w:rsidP="005A64E5">
            <w:pPr>
              <w:jc w:val="center"/>
              <w:rPr>
                <w:rFonts w:eastAsia="Times New Roman" w:cs="Times New Roman"/>
                <w:b/>
                <w:sz w:val="16"/>
                <w:szCs w:val="16"/>
                <w:lang w:eastAsia="es-ES"/>
              </w:rPr>
            </w:pPr>
          </w:p>
        </w:tc>
      </w:tr>
      <w:tr w:rsidR="005A64E5" w:rsidRPr="005A64E5" w14:paraId="08B4F6B4"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4611639" w14:textId="77777777" w:rsidR="005A64E5" w:rsidRPr="005A64E5" w:rsidRDefault="005A64E5" w:rsidP="005A64E5">
            <w:pPr>
              <w:jc w:val="center"/>
              <w:rPr>
                <w:rFonts w:eastAsia="Times New Roman" w:cs="Times New Roman"/>
                <w:b/>
                <w:sz w:val="16"/>
                <w:szCs w:val="16"/>
                <w:lang w:eastAsia="es-ES"/>
              </w:rPr>
            </w:pPr>
          </w:p>
          <w:p w14:paraId="1B9E3704"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46</w:t>
            </w:r>
          </w:p>
          <w:p w14:paraId="1FB151AC" w14:textId="77777777" w:rsidR="005A64E5" w:rsidRPr="005A64E5" w:rsidRDefault="005A64E5" w:rsidP="005A64E5">
            <w:pPr>
              <w:jc w:val="center"/>
              <w:rPr>
                <w:rFonts w:eastAsia="Times New Roman" w:cs="Times New Roman"/>
                <w:b/>
                <w:sz w:val="16"/>
                <w:szCs w:val="16"/>
                <w:lang w:eastAsia="es-ES"/>
              </w:rPr>
            </w:pP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7096F651" w14:textId="77777777" w:rsidR="005A64E5" w:rsidRPr="005A64E5" w:rsidRDefault="005A64E5" w:rsidP="005A64E5">
            <w:pPr>
              <w:jc w:val="center"/>
              <w:rPr>
                <w:rFonts w:eastAsia="Times New Roman" w:cs="Times New Roman"/>
                <w:sz w:val="16"/>
                <w:szCs w:val="16"/>
                <w:lang w:eastAsia="es-ES"/>
              </w:rPr>
            </w:pPr>
          </w:p>
          <w:p w14:paraId="6A74828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Brígida Yaneth Valdez Pérez</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2C04DB0" w14:textId="77777777" w:rsidR="005A64E5" w:rsidRPr="005A64E5" w:rsidRDefault="005A64E5" w:rsidP="005A64E5">
            <w:pPr>
              <w:jc w:val="center"/>
              <w:rPr>
                <w:rFonts w:eastAsia="Times New Roman" w:cs="Times New Roman"/>
                <w:sz w:val="16"/>
                <w:szCs w:val="16"/>
                <w:lang w:eastAsia="es-ES"/>
              </w:rPr>
            </w:pPr>
          </w:p>
          <w:p w14:paraId="767107D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Avituallamiento</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946B811" w14:textId="77777777" w:rsidR="005A64E5" w:rsidRPr="005A64E5" w:rsidRDefault="005A64E5" w:rsidP="005A64E5">
            <w:pPr>
              <w:rPr>
                <w:rFonts w:eastAsia="Times New Roman" w:cs="Times New Roman"/>
                <w:sz w:val="16"/>
                <w:szCs w:val="16"/>
                <w:lang w:eastAsia="es-ES"/>
              </w:rPr>
            </w:pPr>
          </w:p>
          <w:p w14:paraId="591052D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3 años</w:t>
            </w:r>
          </w:p>
          <w:p w14:paraId="62470D2C" w14:textId="77777777" w:rsidR="005A64E5" w:rsidRPr="005A64E5" w:rsidRDefault="005A64E5" w:rsidP="005A64E5">
            <w:pPr>
              <w:jc w:val="center"/>
              <w:rPr>
                <w:rFonts w:eastAsia="Times New Roman" w:cs="Times New Roman"/>
                <w:sz w:val="16"/>
                <w:szCs w:val="16"/>
                <w:lang w:eastAsia="es-ES"/>
              </w:rPr>
            </w:pP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AD12F9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Revocado</w:t>
            </w:r>
          </w:p>
          <w:p w14:paraId="261CAA0D" w14:textId="77777777" w:rsidR="005A64E5" w:rsidRPr="005A64E5" w:rsidRDefault="005A64E5" w:rsidP="005A64E5">
            <w:pPr>
              <w:jc w:val="center"/>
              <w:rPr>
                <w:rFonts w:eastAsia="Times New Roman" w:cs="Times New Roman"/>
                <w:b/>
                <w:bCs/>
                <w:sz w:val="16"/>
                <w:szCs w:val="16"/>
                <w:lang w:eastAsia="es-MX"/>
              </w:rPr>
            </w:pPr>
            <w:r w:rsidRPr="005A64E5">
              <w:rPr>
                <w:rFonts w:eastAsia="Times New Roman" w:cs="Times New Roman"/>
                <w:b/>
                <w:bCs/>
                <w:sz w:val="16"/>
                <w:szCs w:val="16"/>
                <w:lang w:eastAsia="es-ES"/>
              </w:rPr>
              <w:t>0.00</w:t>
            </w:r>
          </w:p>
          <w:p w14:paraId="34B46C8C" w14:textId="77777777" w:rsidR="005A64E5" w:rsidRPr="005A64E5" w:rsidRDefault="005A64E5" w:rsidP="005A64E5">
            <w:pPr>
              <w:jc w:val="center"/>
              <w:rPr>
                <w:rFonts w:eastAsia="Times New Roman" w:cs="Times New Roman"/>
                <w:sz w:val="16"/>
                <w:szCs w:val="16"/>
                <w:lang w:eastAsia="es-ES"/>
              </w:rPr>
            </w:pPr>
          </w:p>
        </w:tc>
      </w:tr>
      <w:tr w:rsidR="005A64E5" w:rsidRPr="005A64E5" w14:paraId="6E749B1C"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1690194" w14:textId="77777777" w:rsidR="005A64E5" w:rsidRPr="005A64E5" w:rsidRDefault="005A64E5" w:rsidP="005A64E5">
            <w:pPr>
              <w:jc w:val="center"/>
              <w:rPr>
                <w:rFonts w:eastAsia="Times New Roman" w:cs="Times New Roman"/>
                <w:b/>
                <w:sz w:val="16"/>
                <w:szCs w:val="16"/>
                <w:lang w:eastAsia="es-ES"/>
              </w:rPr>
            </w:pPr>
          </w:p>
          <w:p w14:paraId="546E485B"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47</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25DAB0BD" w14:textId="77777777" w:rsidR="005A64E5" w:rsidRPr="005A64E5" w:rsidRDefault="005A64E5" w:rsidP="005A64E5">
            <w:pPr>
              <w:jc w:val="center"/>
              <w:rPr>
                <w:rFonts w:eastAsia="Times New Roman" w:cs="Times New Roman"/>
                <w:sz w:val="16"/>
                <w:szCs w:val="16"/>
                <w:lang w:val="en-US" w:eastAsia="es-ES"/>
              </w:rPr>
            </w:pPr>
            <w:r w:rsidRPr="005A64E5">
              <w:rPr>
                <w:rFonts w:eastAsia="Times New Roman" w:cs="Tahoma"/>
                <w:sz w:val="16"/>
                <w:szCs w:val="16"/>
                <w:lang w:val="en-US" w:eastAsia="es-MX"/>
              </w:rPr>
              <w:t>Rain Surveyors del Golfo, S.C</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1BB08CB" w14:textId="77777777" w:rsidR="005A64E5" w:rsidRPr="005A64E5" w:rsidRDefault="005A64E5" w:rsidP="005A64E5">
            <w:pPr>
              <w:ind w:left="-44"/>
              <w:jc w:val="center"/>
              <w:rPr>
                <w:rFonts w:eastAsia="Times New Roman" w:cs="Times New Roman"/>
                <w:sz w:val="16"/>
                <w:szCs w:val="16"/>
                <w:lang w:val="en-US" w:eastAsia="es-ES"/>
              </w:rPr>
            </w:pPr>
            <w:r w:rsidRPr="005A64E5">
              <w:rPr>
                <w:rFonts w:eastAsia="Times New Roman" w:cs="Tahoma"/>
                <w:sz w:val="16"/>
                <w:szCs w:val="16"/>
                <w:lang w:eastAsia="es-MX"/>
              </w:rPr>
              <w:t>Inspección, Supervisión de Mercancías.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F4D2E30" w14:textId="77777777" w:rsidR="005A64E5" w:rsidRPr="005A64E5" w:rsidRDefault="005A64E5" w:rsidP="005A64E5">
            <w:pPr>
              <w:rPr>
                <w:rFonts w:eastAsia="Times New Roman" w:cs="Times New Roman"/>
                <w:sz w:val="16"/>
                <w:szCs w:val="16"/>
                <w:lang w:val="en-US" w:eastAsia="es-ES"/>
              </w:rPr>
            </w:pPr>
            <w:r w:rsidRPr="005A64E5">
              <w:rPr>
                <w:rFonts w:eastAsia="Times New Roman" w:cs="Times New Roman"/>
                <w:sz w:val="16"/>
                <w:szCs w:val="16"/>
                <w:lang w:val="en-US" w:eastAsia="es-ES"/>
              </w:rPr>
              <w:t xml:space="preserve">         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EF1A42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373264C6" w14:textId="77777777" w:rsidR="005A64E5" w:rsidRPr="005A64E5" w:rsidRDefault="005A64E5" w:rsidP="005A64E5">
            <w:pPr>
              <w:jc w:val="center"/>
              <w:rPr>
                <w:rFonts w:eastAsia="Times New Roman" w:cs="Times New Roman"/>
                <w:b/>
                <w:bCs/>
                <w:sz w:val="16"/>
                <w:szCs w:val="16"/>
                <w:lang w:eastAsia="es-MX"/>
              </w:rPr>
            </w:pPr>
            <w:r w:rsidRPr="005A64E5">
              <w:rPr>
                <w:rFonts w:eastAsia="Times New Roman" w:cs="Times New Roman"/>
                <w:b/>
                <w:bCs/>
                <w:sz w:val="16"/>
                <w:szCs w:val="16"/>
                <w:lang w:eastAsia="es-ES"/>
              </w:rPr>
              <w:t>0.00</w:t>
            </w:r>
          </w:p>
          <w:p w14:paraId="2350D127" w14:textId="77777777" w:rsidR="005A64E5" w:rsidRPr="005A64E5" w:rsidRDefault="005A64E5" w:rsidP="005A64E5">
            <w:pPr>
              <w:jc w:val="center"/>
              <w:rPr>
                <w:rFonts w:eastAsia="Times New Roman" w:cs="Times New Roman"/>
                <w:sz w:val="16"/>
                <w:szCs w:val="16"/>
                <w:lang w:val="en-US" w:eastAsia="es-ES"/>
              </w:rPr>
            </w:pPr>
          </w:p>
        </w:tc>
      </w:tr>
      <w:tr w:rsidR="005A64E5" w:rsidRPr="005A64E5" w14:paraId="256803F6" w14:textId="77777777" w:rsidTr="002F1D66">
        <w:trPr>
          <w:gridBefore w:val="1"/>
          <w:wBefore w:w="78" w:type="pct"/>
          <w:trHeight w:val="1090"/>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A6F6821" w14:textId="77777777" w:rsidR="005A64E5" w:rsidRPr="005A64E5" w:rsidRDefault="005A64E5" w:rsidP="005A64E5">
            <w:pPr>
              <w:jc w:val="center"/>
              <w:rPr>
                <w:rFonts w:eastAsia="Times New Roman" w:cs="Times New Roman"/>
                <w:b/>
                <w:sz w:val="16"/>
                <w:szCs w:val="16"/>
                <w:lang w:eastAsia="es-ES"/>
              </w:rPr>
            </w:pPr>
          </w:p>
          <w:p w14:paraId="6EFA5D47" w14:textId="77777777" w:rsidR="005A64E5" w:rsidRPr="005A64E5" w:rsidRDefault="005A64E5" w:rsidP="005A64E5">
            <w:pPr>
              <w:jc w:val="center"/>
              <w:rPr>
                <w:rFonts w:eastAsia="Times New Roman" w:cs="Times New Roman"/>
                <w:b/>
                <w:sz w:val="16"/>
                <w:szCs w:val="16"/>
                <w:lang w:eastAsia="es-ES"/>
              </w:rPr>
            </w:pPr>
          </w:p>
          <w:p w14:paraId="15D95BD7"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48</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4EA50213" w14:textId="77777777" w:rsidR="005A64E5" w:rsidRPr="005A64E5" w:rsidRDefault="005A64E5" w:rsidP="005A64E5">
            <w:pPr>
              <w:jc w:val="center"/>
              <w:rPr>
                <w:rFonts w:eastAsia="Times New Roman" w:cs="Times New Roman"/>
                <w:sz w:val="16"/>
                <w:szCs w:val="16"/>
                <w:lang w:eastAsia="es-ES"/>
              </w:rPr>
            </w:pPr>
          </w:p>
          <w:p w14:paraId="2B4D6AD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Maniobras y Servicios Portuarios,     </w:t>
            </w:r>
          </w:p>
          <w:p w14:paraId="5409A9E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   S. A. de C. V.</w:t>
            </w:r>
          </w:p>
          <w:p w14:paraId="11C8DCCA" w14:textId="77777777" w:rsidR="005A64E5" w:rsidRPr="005A64E5" w:rsidRDefault="005A64E5" w:rsidP="005A64E5">
            <w:pPr>
              <w:jc w:val="center"/>
              <w:rPr>
                <w:rFonts w:eastAsia="Times New Roman" w:cs="Times New Roman"/>
                <w:sz w:val="16"/>
                <w:szCs w:val="16"/>
                <w:lang w:eastAsia="es-ES"/>
              </w:rPr>
            </w:pPr>
          </w:p>
          <w:p w14:paraId="61CAF63D" w14:textId="77777777" w:rsidR="005A64E5" w:rsidRPr="005A64E5" w:rsidRDefault="005A64E5" w:rsidP="005A64E5">
            <w:pPr>
              <w:jc w:val="center"/>
              <w:rPr>
                <w:rFonts w:eastAsia="Times New Roman" w:cs="Times New Roman"/>
                <w:sz w:val="16"/>
                <w:szCs w:val="16"/>
                <w:lang w:eastAsia="es-ES"/>
              </w:rPr>
            </w:pPr>
          </w:p>
          <w:p w14:paraId="42557F97" w14:textId="77777777" w:rsidR="005A64E5" w:rsidRPr="005A64E5" w:rsidRDefault="005A64E5" w:rsidP="005A64E5">
            <w:pPr>
              <w:jc w:val="center"/>
              <w:rPr>
                <w:rFonts w:eastAsia="Times New Roman" w:cs="Times New Roman"/>
                <w:sz w:val="16"/>
                <w:szCs w:val="16"/>
                <w:lang w:eastAsia="es-ES"/>
              </w:rPr>
            </w:pPr>
          </w:p>
          <w:p w14:paraId="650CA03D" w14:textId="77777777" w:rsidR="005A64E5" w:rsidRPr="005A64E5" w:rsidRDefault="005A64E5" w:rsidP="005A64E5">
            <w:pPr>
              <w:jc w:val="center"/>
              <w:rPr>
                <w:rFonts w:eastAsia="Times New Roman" w:cs="Times New Roman"/>
                <w:sz w:val="16"/>
                <w:szCs w:val="16"/>
                <w:lang w:eastAsia="es-ES"/>
              </w:rPr>
            </w:pP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06C42F1" w14:textId="77777777" w:rsidR="005A64E5" w:rsidRPr="005A64E5" w:rsidRDefault="005A64E5" w:rsidP="005A64E5">
            <w:pPr>
              <w:jc w:val="center"/>
              <w:rPr>
                <w:rFonts w:eastAsia="Times New Roman" w:cs="Times New Roman"/>
                <w:sz w:val="16"/>
                <w:szCs w:val="16"/>
                <w:lang w:eastAsia="es-ES"/>
              </w:rPr>
            </w:pPr>
          </w:p>
          <w:p w14:paraId="4450D7E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Maniobras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C7806F8" w14:textId="77777777" w:rsidR="005A64E5" w:rsidRPr="005A64E5" w:rsidRDefault="005A64E5" w:rsidP="005A64E5">
            <w:pPr>
              <w:rPr>
                <w:rFonts w:eastAsia="Times New Roman" w:cs="Times New Roman"/>
                <w:sz w:val="16"/>
                <w:szCs w:val="16"/>
                <w:lang w:eastAsia="es-ES"/>
              </w:rPr>
            </w:pPr>
          </w:p>
          <w:p w14:paraId="53B0459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2C698DB0" w14:textId="77777777" w:rsidR="005A64E5" w:rsidRPr="005A64E5" w:rsidRDefault="005A64E5" w:rsidP="005A64E5">
            <w:pPr>
              <w:jc w:val="center"/>
              <w:rPr>
                <w:rFonts w:eastAsia="Times New Roman" w:cs="Times New Roman"/>
                <w:sz w:val="16"/>
                <w:szCs w:val="16"/>
                <w:lang w:eastAsia="es-ES"/>
              </w:rPr>
            </w:pP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86D73C0" w14:textId="77777777" w:rsidR="005A64E5" w:rsidRPr="005A64E5" w:rsidRDefault="005A64E5" w:rsidP="005A64E5">
            <w:pPr>
              <w:jc w:val="center"/>
              <w:rPr>
                <w:rFonts w:eastAsia="Times New Roman" w:cs="Times New Roman"/>
                <w:sz w:val="16"/>
                <w:szCs w:val="16"/>
                <w:lang w:eastAsia="es-ES"/>
              </w:rPr>
            </w:pPr>
          </w:p>
          <w:p w14:paraId="49FE6C49" w14:textId="77777777" w:rsidR="005A64E5" w:rsidRPr="005A64E5" w:rsidRDefault="005A64E5" w:rsidP="005A64E5">
            <w:pPr>
              <w:rPr>
                <w:rFonts w:eastAsia="Times New Roman" w:cs="Times New Roman"/>
                <w:sz w:val="16"/>
                <w:szCs w:val="16"/>
                <w:lang w:eastAsia="es-ES"/>
              </w:rPr>
            </w:pPr>
          </w:p>
          <w:p w14:paraId="408CF6B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w:t>
            </w:r>
          </w:p>
          <w:p w14:paraId="7AE1041F"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7B323366"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26CC105" w14:textId="77777777" w:rsidR="005A64E5" w:rsidRPr="005A64E5" w:rsidRDefault="005A64E5" w:rsidP="005A64E5">
            <w:pPr>
              <w:rPr>
                <w:rFonts w:eastAsia="Times New Roman" w:cs="Times New Roman"/>
                <w:sz w:val="16"/>
                <w:szCs w:val="16"/>
                <w:lang w:eastAsia="es-ES"/>
              </w:rPr>
            </w:pPr>
          </w:p>
          <w:p w14:paraId="4135AFB0"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49</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43A1C8B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Insumos y Servicios Agrícolas de Occidente,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09E86F3" w14:textId="77777777" w:rsidR="005A64E5" w:rsidRPr="005A64E5" w:rsidRDefault="005A64E5" w:rsidP="005A64E5">
            <w:pPr>
              <w:rPr>
                <w:rFonts w:eastAsia="Times New Roman" w:cs="Times New Roman"/>
                <w:sz w:val="16"/>
                <w:szCs w:val="16"/>
                <w:lang w:eastAsia="es-ES"/>
              </w:rPr>
            </w:pPr>
          </w:p>
          <w:p w14:paraId="4CABEA06" w14:textId="77777777" w:rsidR="005A64E5" w:rsidRPr="005A64E5" w:rsidRDefault="005A64E5" w:rsidP="005A64E5">
            <w:pPr>
              <w:jc w:val="center"/>
              <w:rPr>
                <w:rFonts w:eastAsia="Times New Roman" w:cs="Times New Roman"/>
                <w:sz w:val="16"/>
                <w:szCs w:val="16"/>
                <w:lang w:eastAsia="es-ES"/>
              </w:rPr>
            </w:pPr>
          </w:p>
          <w:p w14:paraId="7A3DC88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Maniobras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F43203D" w14:textId="77777777" w:rsidR="005A64E5" w:rsidRPr="005A64E5" w:rsidRDefault="005A64E5" w:rsidP="005A64E5">
            <w:pPr>
              <w:rPr>
                <w:rFonts w:eastAsia="Times New Roman" w:cs="Times New Roman"/>
                <w:sz w:val="16"/>
                <w:szCs w:val="16"/>
                <w:lang w:eastAsia="es-ES"/>
              </w:rPr>
            </w:pPr>
          </w:p>
          <w:p w14:paraId="3D38905D" w14:textId="77777777" w:rsidR="005A64E5" w:rsidRPr="005A64E5" w:rsidRDefault="005A64E5" w:rsidP="005A64E5">
            <w:pPr>
              <w:rPr>
                <w:rFonts w:eastAsia="Times New Roman" w:cs="Times New Roman"/>
                <w:sz w:val="16"/>
                <w:szCs w:val="16"/>
                <w:lang w:eastAsia="es-ES"/>
              </w:rPr>
            </w:pPr>
          </w:p>
          <w:p w14:paraId="3E070F3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p w14:paraId="2FDF52C6" w14:textId="77777777" w:rsidR="005A64E5" w:rsidRPr="005A64E5" w:rsidRDefault="005A64E5" w:rsidP="005A64E5">
            <w:pPr>
              <w:jc w:val="center"/>
              <w:rPr>
                <w:rFonts w:eastAsia="Times New Roman" w:cs="Times New Roman"/>
                <w:sz w:val="16"/>
                <w:szCs w:val="16"/>
                <w:lang w:eastAsia="es-ES"/>
              </w:rPr>
            </w:pP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5774CB3" w14:textId="77777777" w:rsidR="005A64E5" w:rsidRPr="005A64E5" w:rsidRDefault="005A64E5" w:rsidP="005A64E5">
            <w:pPr>
              <w:jc w:val="center"/>
              <w:rPr>
                <w:rFonts w:eastAsia="Times New Roman" w:cs="Times New Roman"/>
                <w:sz w:val="16"/>
                <w:szCs w:val="16"/>
                <w:lang w:eastAsia="es-ES"/>
              </w:rPr>
            </w:pPr>
          </w:p>
          <w:p w14:paraId="6CC62F8A" w14:textId="77777777" w:rsidR="005A64E5" w:rsidRPr="005A64E5" w:rsidRDefault="005A64E5" w:rsidP="005A64E5">
            <w:pPr>
              <w:rPr>
                <w:rFonts w:eastAsia="Times New Roman" w:cs="Times New Roman"/>
                <w:sz w:val="16"/>
                <w:szCs w:val="16"/>
                <w:lang w:eastAsia="es-ES"/>
              </w:rPr>
            </w:pPr>
          </w:p>
          <w:p w14:paraId="0A1AAA0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Terminación Anticipada</w:t>
            </w:r>
          </w:p>
          <w:p w14:paraId="3BF9DA23"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16B2B38E" w14:textId="77777777" w:rsidTr="002F1D66">
        <w:trPr>
          <w:gridBefore w:val="1"/>
          <w:wBefore w:w="78" w:type="pct"/>
          <w:trHeight w:val="1124"/>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FEAC338" w14:textId="77777777" w:rsidR="005A64E5" w:rsidRPr="005A64E5" w:rsidRDefault="005A64E5" w:rsidP="005A64E5">
            <w:pPr>
              <w:jc w:val="center"/>
              <w:rPr>
                <w:rFonts w:eastAsia="Times New Roman" w:cs="Times New Roman"/>
                <w:sz w:val="16"/>
                <w:szCs w:val="16"/>
                <w:lang w:eastAsia="es-ES"/>
              </w:rPr>
            </w:pPr>
          </w:p>
          <w:p w14:paraId="7C501C39"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50</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2857B197" w14:textId="77777777" w:rsidR="005A64E5" w:rsidRPr="005A64E5" w:rsidRDefault="005A64E5" w:rsidP="005A64E5">
            <w:pPr>
              <w:ind w:left="-44"/>
              <w:jc w:val="center"/>
              <w:rPr>
                <w:rFonts w:eastAsia="Times New Roman" w:cs="Times New Roman"/>
                <w:sz w:val="16"/>
                <w:szCs w:val="16"/>
                <w:lang w:eastAsia="es-ES"/>
              </w:rPr>
            </w:pPr>
          </w:p>
          <w:p w14:paraId="4744C38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International Group Services de México,</w:t>
            </w:r>
          </w:p>
          <w:p w14:paraId="340CD094"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 xml:space="preserve"> SA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AAA97C1" w14:textId="77777777" w:rsidR="005A64E5" w:rsidRPr="005A64E5" w:rsidRDefault="005A64E5" w:rsidP="005A64E5">
            <w:pPr>
              <w:jc w:val="center"/>
              <w:rPr>
                <w:rFonts w:eastAsia="Times New Roman" w:cs="Times New Roman"/>
                <w:sz w:val="16"/>
                <w:szCs w:val="16"/>
                <w:lang w:eastAsia="es-ES"/>
              </w:rPr>
            </w:pPr>
          </w:p>
          <w:p w14:paraId="2D8CA6B9"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Inspección, supervisión y certificación de mercancías.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7E4D85C" w14:textId="77777777" w:rsidR="005A64E5" w:rsidRPr="005A64E5" w:rsidRDefault="005A64E5" w:rsidP="005A64E5">
            <w:pPr>
              <w:jc w:val="center"/>
              <w:rPr>
                <w:rFonts w:eastAsia="Times New Roman" w:cs="Times New Roman"/>
                <w:sz w:val="16"/>
                <w:szCs w:val="16"/>
                <w:lang w:eastAsia="es-ES"/>
              </w:rPr>
            </w:pPr>
          </w:p>
          <w:p w14:paraId="714CEA08" w14:textId="77777777" w:rsidR="005A64E5" w:rsidRPr="005A64E5" w:rsidRDefault="005A64E5" w:rsidP="005A64E5">
            <w:pPr>
              <w:jc w:val="center"/>
              <w:rPr>
                <w:rFonts w:eastAsia="Times New Roman" w:cs="Times New Roman"/>
                <w:sz w:val="16"/>
                <w:szCs w:val="16"/>
                <w:lang w:eastAsia="es-ES"/>
              </w:rPr>
            </w:pPr>
          </w:p>
          <w:p w14:paraId="2EBB1FF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2 años </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BC6A963" w14:textId="77777777" w:rsidR="005A64E5" w:rsidRPr="005A64E5" w:rsidRDefault="005A64E5" w:rsidP="005A64E5">
            <w:pPr>
              <w:jc w:val="center"/>
              <w:rPr>
                <w:rFonts w:eastAsia="Times New Roman" w:cs="Times New Roman"/>
                <w:sz w:val="16"/>
                <w:szCs w:val="16"/>
                <w:lang w:eastAsia="es-ES"/>
              </w:rPr>
            </w:pPr>
          </w:p>
          <w:p w14:paraId="6F5D268F" w14:textId="77777777" w:rsidR="005A64E5" w:rsidRPr="005A64E5" w:rsidRDefault="005A64E5" w:rsidP="005A64E5">
            <w:pPr>
              <w:jc w:val="center"/>
              <w:rPr>
                <w:rFonts w:eastAsia="Times New Roman" w:cs="Times New Roman"/>
                <w:sz w:val="16"/>
                <w:szCs w:val="16"/>
                <w:lang w:eastAsia="es-ES"/>
              </w:rPr>
            </w:pPr>
          </w:p>
          <w:p w14:paraId="639D35D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212800C8"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bCs/>
                <w:sz w:val="16"/>
                <w:szCs w:val="16"/>
                <w:lang w:eastAsia="es-ES"/>
              </w:rPr>
              <w:t>0.00</w:t>
            </w:r>
          </w:p>
        </w:tc>
      </w:tr>
      <w:tr w:rsidR="005A64E5" w:rsidRPr="005A64E5" w14:paraId="705B9663" w14:textId="77777777" w:rsidTr="002F1D66">
        <w:trPr>
          <w:gridBefore w:val="1"/>
          <w:wBefore w:w="78" w:type="pct"/>
          <w:trHeight w:val="1110"/>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09EF938" w14:textId="77777777" w:rsidR="005A64E5" w:rsidRPr="005A64E5" w:rsidRDefault="005A64E5" w:rsidP="005A64E5">
            <w:pPr>
              <w:jc w:val="center"/>
              <w:rPr>
                <w:rFonts w:eastAsia="Times New Roman" w:cs="Tahoma"/>
                <w:b/>
                <w:sz w:val="16"/>
                <w:szCs w:val="16"/>
                <w:lang w:eastAsia="es-MX"/>
              </w:rPr>
            </w:pPr>
          </w:p>
          <w:p w14:paraId="4DCBC0BF"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51</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1CAE2C57" w14:textId="77777777" w:rsidR="005A64E5" w:rsidRPr="005A64E5" w:rsidRDefault="005A64E5" w:rsidP="005A64E5">
            <w:pPr>
              <w:jc w:val="center"/>
              <w:rPr>
                <w:rFonts w:eastAsia="Times New Roman" w:cs="Tahoma"/>
                <w:sz w:val="16"/>
                <w:szCs w:val="16"/>
                <w:lang w:eastAsia="es-MX"/>
              </w:rPr>
            </w:pPr>
          </w:p>
          <w:p w14:paraId="60E7CDFC"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Promotora Ambiental de la Laguna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7D6283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ahoma"/>
                <w:sz w:val="16"/>
                <w:szCs w:val="16"/>
                <w:lang w:eastAsia="es-MX"/>
              </w:rPr>
              <w:t>Recolección de Aguas Residuales Residuos Peligrosos (Agua de Sentina)</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DD1C6D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3C6A995" w14:textId="77777777" w:rsidR="005A64E5" w:rsidRPr="005A64E5" w:rsidRDefault="005A64E5" w:rsidP="005A64E5">
            <w:pPr>
              <w:jc w:val="center"/>
              <w:rPr>
                <w:rFonts w:eastAsia="Times New Roman" w:cs="Times New Roman"/>
                <w:sz w:val="16"/>
                <w:szCs w:val="16"/>
                <w:lang w:eastAsia="es-ES"/>
              </w:rPr>
            </w:pPr>
          </w:p>
          <w:p w14:paraId="576493C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4886A458"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03262CF0"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4A54CAE" w14:textId="77777777" w:rsidR="005A64E5" w:rsidRPr="005A64E5" w:rsidRDefault="005A64E5" w:rsidP="005A64E5">
            <w:pPr>
              <w:jc w:val="center"/>
              <w:rPr>
                <w:rFonts w:eastAsia="Times New Roman" w:cs="Tahoma"/>
                <w:b/>
                <w:sz w:val="16"/>
                <w:szCs w:val="16"/>
                <w:lang w:eastAsia="es-MX"/>
              </w:rPr>
            </w:pPr>
          </w:p>
          <w:p w14:paraId="547B544D" w14:textId="77777777" w:rsidR="005A64E5" w:rsidRPr="005A64E5" w:rsidRDefault="005A64E5" w:rsidP="005A64E5">
            <w:pPr>
              <w:jc w:val="center"/>
              <w:rPr>
                <w:rFonts w:eastAsia="Times New Roman" w:cs="Tahoma"/>
                <w:b/>
                <w:sz w:val="16"/>
                <w:szCs w:val="16"/>
                <w:lang w:eastAsia="es-MX"/>
              </w:rPr>
            </w:pPr>
          </w:p>
          <w:p w14:paraId="1A5DE471"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52</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1F118E0E" w14:textId="77777777" w:rsidR="005A64E5" w:rsidRPr="005A64E5" w:rsidRDefault="005A64E5" w:rsidP="005A64E5">
            <w:pPr>
              <w:jc w:val="center"/>
              <w:rPr>
                <w:rFonts w:eastAsia="Times New Roman" w:cs="Tahoma"/>
                <w:sz w:val="16"/>
                <w:szCs w:val="16"/>
                <w:lang w:eastAsia="es-MX"/>
              </w:rPr>
            </w:pPr>
          </w:p>
          <w:p w14:paraId="7F83821A"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Promotora Ambiental de la Laguna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3232989" w14:textId="77777777" w:rsidR="005A64E5" w:rsidRPr="005A64E5" w:rsidRDefault="005A64E5" w:rsidP="005A64E5">
            <w:pPr>
              <w:jc w:val="center"/>
              <w:rPr>
                <w:rFonts w:eastAsia="Times New Roman" w:cs="Tahoma"/>
                <w:sz w:val="16"/>
                <w:szCs w:val="16"/>
                <w:lang w:eastAsia="es-MX"/>
              </w:rPr>
            </w:pPr>
          </w:p>
          <w:p w14:paraId="26FD63FB"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Recolección de Basura (Desechos Orgánicos e Inorgánicos)</w:t>
            </w:r>
          </w:p>
          <w:p w14:paraId="61F16DB9" w14:textId="77777777" w:rsidR="005A64E5" w:rsidRPr="005A64E5" w:rsidRDefault="005A64E5" w:rsidP="005A64E5">
            <w:pPr>
              <w:jc w:val="center"/>
              <w:rPr>
                <w:rFonts w:eastAsia="Times New Roman" w:cs="Tahoma"/>
                <w:sz w:val="16"/>
                <w:szCs w:val="16"/>
                <w:lang w:eastAsia="es-MX"/>
              </w:rPr>
            </w:pP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60B2E5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5FEB605" w14:textId="77777777" w:rsidR="005A64E5" w:rsidRPr="005A64E5" w:rsidRDefault="005A64E5" w:rsidP="005A64E5">
            <w:pPr>
              <w:jc w:val="center"/>
              <w:rPr>
                <w:rFonts w:eastAsia="Times New Roman" w:cs="Times New Roman"/>
                <w:sz w:val="16"/>
                <w:szCs w:val="16"/>
                <w:lang w:eastAsia="es-ES"/>
              </w:rPr>
            </w:pPr>
          </w:p>
          <w:p w14:paraId="4799D0E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72F02E1E"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7A298655"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A96A65C" w14:textId="77777777" w:rsidR="005A64E5" w:rsidRPr="005A64E5" w:rsidRDefault="005A64E5" w:rsidP="005A64E5">
            <w:pPr>
              <w:jc w:val="center"/>
              <w:rPr>
                <w:rFonts w:eastAsia="Times New Roman" w:cs="Tahoma"/>
                <w:b/>
                <w:sz w:val="16"/>
                <w:szCs w:val="16"/>
                <w:lang w:eastAsia="es-MX"/>
              </w:rPr>
            </w:pPr>
          </w:p>
          <w:p w14:paraId="307919F3"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53</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30E559CB"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Servicios Marinos del Sureste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9B28467" w14:textId="77777777" w:rsidR="005A64E5" w:rsidRPr="005A64E5" w:rsidRDefault="005A64E5" w:rsidP="005A64E5">
            <w:pPr>
              <w:jc w:val="center"/>
              <w:rPr>
                <w:rFonts w:eastAsia="Times New Roman" w:cs="Tahoma"/>
                <w:sz w:val="16"/>
                <w:szCs w:val="16"/>
                <w:lang w:eastAsia="es-MX"/>
              </w:rPr>
            </w:pPr>
          </w:p>
          <w:p w14:paraId="008E647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ahoma"/>
                <w:sz w:val="16"/>
                <w:szCs w:val="16"/>
                <w:lang w:eastAsia="es-MX"/>
              </w:rPr>
              <w:t>Suministro de combustibles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1B03B0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0D4B484" w14:textId="77777777" w:rsidR="005A64E5" w:rsidRPr="005A64E5" w:rsidRDefault="005A64E5" w:rsidP="005A64E5">
            <w:pPr>
              <w:jc w:val="center"/>
              <w:rPr>
                <w:rFonts w:eastAsia="Times New Roman" w:cs="Times New Roman"/>
                <w:sz w:val="16"/>
                <w:szCs w:val="16"/>
                <w:lang w:eastAsia="es-ES"/>
              </w:rPr>
            </w:pPr>
          </w:p>
          <w:p w14:paraId="4B1DE37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54AC89A6"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7E08D31D" w14:textId="77777777" w:rsidTr="002F1D66">
        <w:trPr>
          <w:gridBefore w:val="1"/>
          <w:wBefore w:w="78" w:type="pct"/>
          <w:trHeight w:val="624"/>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61373B3" w14:textId="77777777" w:rsidR="005A64E5" w:rsidRPr="005A64E5" w:rsidRDefault="005A64E5" w:rsidP="005A64E5">
            <w:pPr>
              <w:jc w:val="center"/>
              <w:rPr>
                <w:rFonts w:eastAsia="Times New Roman" w:cs="Tahoma"/>
                <w:b/>
                <w:sz w:val="16"/>
                <w:szCs w:val="16"/>
                <w:lang w:eastAsia="es-MX"/>
              </w:rPr>
            </w:pPr>
          </w:p>
          <w:p w14:paraId="534A6794"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54</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68747287" w14:textId="77777777" w:rsidR="005A64E5" w:rsidRPr="005A64E5" w:rsidRDefault="005A64E5" w:rsidP="005A64E5">
            <w:pPr>
              <w:jc w:val="center"/>
              <w:rPr>
                <w:rFonts w:eastAsia="Times New Roman" w:cs="Tahoma"/>
                <w:sz w:val="16"/>
                <w:szCs w:val="16"/>
                <w:lang w:eastAsia="es-MX"/>
              </w:rPr>
            </w:pPr>
            <w:r w:rsidRPr="005A64E5">
              <w:rPr>
                <w:rFonts w:eastAsia="Times New Roman" w:cs="Times New Roman"/>
                <w:sz w:val="16"/>
                <w:szCs w:val="16"/>
                <w:lang w:eastAsia="es-ES"/>
              </w:rPr>
              <w:t>Jorge Enrique Hernández González.</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65A961C" w14:textId="77777777" w:rsidR="005A64E5" w:rsidRPr="005A64E5" w:rsidRDefault="005A64E5" w:rsidP="005A64E5">
            <w:pPr>
              <w:jc w:val="center"/>
              <w:rPr>
                <w:rFonts w:eastAsia="Times New Roman" w:cs="Tahoma"/>
                <w:sz w:val="16"/>
                <w:szCs w:val="16"/>
                <w:lang w:eastAsia="es-MX"/>
              </w:rPr>
            </w:pPr>
            <w:r w:rsidRPr="005A64E5">
              <w:rPr>
                <w:rFonts w:eastAsia="Times New Roman" w:cs="Times New Roman"/>
                <w:sz w:val="16"/>
                <w:szCs w:val="16"/>
                <w:lang w:eastAsia="es-ES"/>
              </w:rPr>
              <w:t>Fumigación.</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C3D8DA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10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071406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Rescisión del Contrato mediante Resolución de fecha 15 de agosto de 2019, notificada el 24 de octubre de 2019 al Prestador.</w:t>
            </w:r>
          </w:p>
          <w:p w14:paraId="63C164F2"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p w14:paraId="0D4A7F78" w14:textId="77777777" w:rsidR="005A64E5" w:rsidRPr="005A64E5" w:rsidRDefault="005A64E5" w:rsidP="005A64E5">
            <w:pPr>
              <w:jc w:val="center"/>
              <w:rPr>
                <w:rFonts w:eastAsia="Times New Roman" w:cs="Times New Roman"/>
                <w:sz w:val="16"/>
                <w:szCs w:val="16"/>
                <w:lang w:eastAsia="es-ES"/>
              </w:rPr>
            </w:pPr>
          </w:p>
        </w:tc>
      </w:tr>
      <w:tr w:rsidR="005A64E5" w:rsidRPr="005A64E5" w14:paraId="2153C87D"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3980C67" w14:textId="77777777" w:rsidR="005A64E5" w:rsidRPr="005A64E5" w:rsidRDefault="005A64E5" w:rsidP="005A64E5">
            <w:pPr>
              <w:jc w:val="center"/>
              <w:rPr>
                <w:rFonts w:eastAsia="Times New Roman" w:cs="Tahoma"/>
                <w:b/>
                <w:sz w:val="16"/>
                <w:szCs w:val="16"/>
                <w:lang w:eastAsia="es-MX"/>
              </w:rPr>
            </w:pPr>
          </w:p>
          <w:p w14:paraId="6B209179"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55</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5B79C8CA"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Tritón Maritime de México S.A de C.V.</w:t>
            </w:r>
          </w:p>
          <w:p w14:paraId="6A18D4B5" w14:textId="77777777" w:rsidR="005A64E5" w:rsidRPr="005A64E5" w:rsidRDefault="005A64E5" w:rsidP="005A64E5">
            <w:pPr>
              <w:jc w:val="center"/>
              <w:rPr>
                <w:rFonts w:eastAsia="Times New Roman" w:cs="Times New Roman"/>
                <w:sz w:val="16"/>
                <w:szCs w:val="16"/>
                <w:lang w:eastAsia="es-ES"/>
              </w:rPr>
            </w:pP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5A51019" w14:textId="77777777" w:rsidR="005A64E5" w:rsidRPr="005A64E5" w:rsidRDefault="005A64E5" w:rsidP="005A64E5">
            <w:pPr>
              <w:jc w:val="center"/>
              <w:rPr>
                <w:rFonts w:eastAsia="Times New Roman" w:cs="Times New Roman"/>
                <w:sz w:val="16"/>
                <w:szCs w:val="16"/>
                <w:lang w:eastAsia="es-ES"/>
              </w:rPr>
            </w:pPr>
          </w:p>
          <w:p w14:paraId="386781F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Avituallamiento</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5F10C3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B6E51A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123F4C03"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47F663A5"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63F1C22" w14:textId="77777777" w:rsidR="005A64E5" w:rsidRPr="005A64E5" w:rsidRDefault="005A64E5" w:rsidP="005A64E5">
            <w:pPr>
              <w:jc w:val="center"/>
              <w:rPr>
                <w:rFonts w:eastAsia="Times New Roman" w:cs="Tahoma"/>
                <w:b/>
                <w:sz w:val="16"/>
                <w:szCs w:val="16"/>
                <w:lang w:eastAsia="es-MX"/>
              </w:rPr>
            </w:pPr>
          </w:p>
          <w:p w14:paraId="5E270B15"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56</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1AE11074"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ahoma"/>
                <w:sz w:val="16"/>
                <w:szCs w:val="16"/>
                <w:lang w:eastAsia="es-MX"/>
              </w:rPr>
              <w:t>Camín Cargo Control de México Coatzacoalcos,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740F43A"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ahoma"/>
                <w:sz w:val="16"/>
                <w:szCs w:val="16"/>
                <w:lang w:eastAsia="es-MX"/>
              </w:rPr>
              <w:t>Inspección, supervisión y certificación  de mercancías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1E636DB"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7D3249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1A303F3A"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03D97563"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2598709" w14:textId="77777777" w:rsidR="005A64E5" w:rsidRPr="005A64E5" w:rsidRDefault="005A64E5" w:rsidP="005A64E5">
            <w:pPr>
              <w:jc w:val="center"/>
              <w:rPr>
                <w:rFonts w:eastAsia="Times New Roman" w:cs="Tahoma"/>
                <w:b/>
                <w:sz w:val="16"/>
                <w:szCs w:val="16"/>
                <w:lang w:eastAsia="es-MX"/>
              </w:rPr>
            </w:pPr>
          </w:p>
          <w:p w14:paraId="4F9E32CB" w14:textId="77777777" w:rsidR="005A64E5" w:rsidRPr="005A64E5" w:rsidRDefault="005A64E5" w:rsidP="005A64E5">
            <w:pPr>
              <w:jc w:val="center"/>
              <w:rPr>
                <w:rFonts w:eastAsia="Times New Roman" w:cs="Tahoma"/>
                <w:b/>
                <w:sz w:val="16"/>
                <w:szCs w:val="16"/>
                <w:lang w:eastAsia="es-MX"/>
              </w:rPr>
            </w:pPr>
          </w:p>
          <w:p w14:paraId="030F7D60"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57</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0449875F" w14:textId="77777777" w:rsidR="005A64E5" w:rsidRPr="005A64E5" w:rsidRDefault="005A64E5" w:rsidP="005A64E5">
            <w:pPr>
              <w:jc w:val="center"/>
              <w:rPr>
                <w:rFonts w:eastAsia="Times New Roman" w:cs="Tahoma"/>
                <w:sz w:val="16"/>
                <w:szCs w:val="16"/>
                <w:lang w:eastAsia="es-MX"/>
              </w:rPr>
            </w:pPr>
          </w:p>
          <w:p w14:paraId="13DB0389"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Suministros Integrales Ommega,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42355D5" w14:textId="77777777" w:rsidR="005A64E5" w:rsidRPr="005A64E5" w:rsidRDefault="005A64E5" w:rsidP="005A64E5">
            <w:pPr>
              <w:jc w:val="center"/>
              <w:rPr>
                <w:rFonts w:eastAsia="Times New Roman" w:cs="Tahoma"/>
                <w:sz w:val="16"/>
                <w:szCs w:val="16"/>
                <w:lang w:eastAsia="es-MX"/>
              </w:rPr>
            </w:pPr>
          </w:p>
          <w:p w14:paraId="6AA0AA60" w14:textId="77777777" w:rsidR="005A64E5" w:rsidRPr="005A64E5" w:rsidRDefault="005A64E5" w:rsidP="005A64E5">
            <w:pPr>
              <w:jc w:val="center"/>
              <w:rPr>
                <w:rFonts w:eastAsia="Times New Roman" w:cs="Tahoma"/>
                <w:sz w:val="16"/>
                <w:szCs w:val="16"/>
                <w:lang w:eastAsia="es-MX"/>
              </w:rPr>
            </w:pPr>
          </w:p>
          <w:p w14:paraId="30B50CE0"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Maniobras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CBBCBB6" w14:textId="77777777" w:rsidR="005A64E5" w:rsidRPr="005A64E5" w:rsidRDefault="005A64E5" w:rsidP="005A64E5">
            <w:pPr>
              <w:jc w:val="center"/>
              <w:rPr>
                <w:rFonts w:eastAsia="Times New Roman" w:cs="Times New Roman"/>
                <w:sz w:val="16"/>
                <w:szCs w:val="16"/>
                <w:lang w:eastAsia="es-ES"/>
              </w:rPr>
            </w:pPr>
          </w:p>
          <w:p w14:paraId="3B82D2E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4E16380" w14:textId="77777777" w:rsidR="005A64E5" w:rsidRPr="005A64E5" w:rsidRDefault="005A64E5" w:rsidP="005A64E5">
            <w:pPr>
              <w:jc w:val="center"/>
              <w:rPr>
                <w:rFonts w:eastAsia="Times New Roman" w:cs="Times New Roman"/>
                <w:sz w:val="16"/>
                <w:szCs w:val="16"/>
                <w:lang w:eastAsia="es-ES"/>
              </w:rPr>
            </w:pPr>
          </w:p>
          <w:p w14:paraId="75B2E3D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Anticipada</w:t>
            </w:r>
          </w:p>
          <w:p w14:paraId="6ADB8DBD"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2A330786"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87915D4" w14:textId="77777777" w:rsidR="005A64E5" w:rsidRPr="005A64E5" w:rsidRDefault="005A64E5" w:rsidP="005A64E5">
            <w:pPr>
              <w:jc w:val="center"/>
              <w:rPr>
                <w:rFonts w:eastAsia="Times New Roman" w:cs="Tahoma"/>
                <w:sz w:val="16"/>
                <w:szCs w:val="16"/>
                <w:lang w:eastAsia="es-MX"/>
              </w:rPr>
            </w:pPr>
          </w:p>
          <w:p w14:paraId="68474F10" w14:textId="77777777" w:rsidR="005A64E5" w:rsidRPr="005A64E5" w:rsidRDefault="005A64E5" w:rsidP="005A64E5">
            <w:pPr>
              <w:jc w:val="center"/>
              <w:rPr>
                <w:rFonts w:eastAsia="Times New Roman" w:cs="Tahoma"/>
                <w:sz w:val="16"/>
                <w:szCs w:val="16"/>
                <w:lang w:eastAsia="es-MX"/>
              </w:rPr>
            </w:pPr>
            <w:r w:rsidRPr="005A64E5">
              <w:rPr>
                <w:rFonts w:eastAsia="Times New Roman" w:cs="Tahoma"/>
                <w:b/>
                <w:sz w:val="16"/>
                <w:szCs w:val="16"/>
                <w:lang w:eastAsia="es-MX"/>
              </w:rPr>
              <w:t>58</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12B10BFB" w14:textId="77777777" w:rsidR="005A64E5" w:rsidRPr="005A64E5" w:rsidRDefault="005A64E5" w:rsidP="005A64E5">
            <w:pPr>
              <w:jc w:val="center"/>
              <w:rPr>
                <w:rFonts w:eastAsia="Times New Roman" w:cs="Tahoma"/>
                <w:sz w:val="16"/>
                <w:szCs w:val="16"/>
                <w:lang w:eastAsia="es-MX"/>
              </w:rPr>
            </w:pPr>
          </w:p>
          <w:p w14:paraId="2D2556A1"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Demetrio Pérez Del Ángel</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C792C0B" w14:textId="77777777" w:rsidR="005A64E5" w:rsidRPr="005A64E5" w:rsidRDefault="005A64E5" w:rsidP="005A64E5">
            <w:pPr>
              <w:rPr>
                <w:rFonts w:eastAsia="Times New Roman" w:cs="Tahoma"/>
                <w:sz w:val="16"/>
                <w:szCs w:val="16"/>
                <w:lang w:eastAsia="es-MX"/>
              </w:rPr>
            </w:pPr>
          </w:p>
          <w:p w14:paraId="1F9B5566" w14:textId="77777777" w:rsidR="005A64E5" w:rsidRPr="005A64E5" w:rsidRDefault="005A64E5" w:rsidP="005A64E5">
            <w:pPr>
              <w:ind w:left="-44"/>
              <w:jc w:val="center"/>
              <w:rPr>
                <w:rFonts w:eastAsia="Times New Roman" w:cs="Tahoma"/>
                <w:sz w:val="16"/>
                <w:szCs w:val="16"/>
                <w:lang w:eastAsia="es-MX"/>
              </w:rPr>
            </w:pPr>
            <w:r w:rsidRPr="005A64E5">
              <w:rPr>
                <w:rFonts w:eastAsia="Times New Roman" w:cs="Tahoma"/>
                <w:sz w:val="16"/>
                <w:szCs w:val="16"/>
                <w:lang w:eastAsia="es-MX"/>
              </w:rPr>
              <w:t>Inspección, Supervisión de Mercancías.</w:t>
            </w:r>
          </w:p>
          <w:p w14:paraId="2527F4C3" w14:textId="77777777" w:rsidR="005A64E5" w:rsidRPr="005A64E5" w:rsidRDefault="005A64E5" w:rsidP="005A64E5">
            <w:pPr>
              <w:ind w:left="-44"/>
              <w:jc w:val="center"/>
              <w:rPr>
                <w:rFonts w:eastAsia="Times New Roman" w:cs="Tahoma"/>
                <w:sz w:val="16"/>
                <w:szCs w:val="16"/>
                <w:lang w:eastAsia="es-MX"/>
              </w:rPr>
            </w:pP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8E593FE" w14:textId="77777777" w:rsidR="005A64E5" w:rsidRPr="005A64E5" w:rsidRDefault="005A64E5" w:rsidP="005A64E5">
            <w:pPr>
              <w:jc w:val="center"/>
              <w:rPr>
                <w:rFonts w:eastAsia="Times New Roman" w:cs="Times New Roman"/>
                <w:sz w:val="16"/>
                <w:szCs w:val="16"/>
                <w:lang w:eastAsia="es-ES"/>
              </w:rPr>
            </w:pPr>
          </w:p>
          <w:p w14:paraId="6A6B1EC2"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p w14:paraId="2A87EE1E" w14:textId="77777777" w:rsidR="005A64E5" w:rsidRPr="005A64E5" w:rsidRDefault="005A64E5" w:rsidP="005A64E5">
            <w:pPr>
              <w:jc w:val="center"/>
              <w:rPr>
                <w:rFonts w:eastAsia="Times New Roman" w:cs="Times New Roman"/>
                <w:sz w:val="16"/>
                <w:szCs w:val="16"/>
                <w:lang w:eastAsia="es-ES"/>
              </w:rPr>
            </w:pPr>
          </w:p>
          <w:p w14:paraId="3BC6AF1E" w14:textId="77777777" w:rsidR="005A64E5" w:rsidRPr="005A64E5" w:rsidRDefault="005A64E5" w:rsidP="005A64E5">
            <w:pPr>
              <w:jc w:val="center"/>
              <w:rPr>
                <w:rFonts w:eastAsia="Times New Roman" w:cs="Times New Roman"/>
                <w:sz w:val="16"/>
                <w:szCs w:val="16"/>
                <w:lang w:eastAsia="es-ES"/>
              </w:rPr>
            </w:pPr>
          </w:p>
          <w:p w14:paraId="5038F0E8" w14:textId="77777777" w:rsidR="005A64E5" w:rsidRPr="005A64E5" w:rsidRDefault="005A64E5" w:rsidP="005A64E5">
            <w:pPr>
              <w:jc w:val="center"/>
              <w:rPr>
                <w:rFonts w:eastAsia="Times New Roman" w:cs="Times New Roman"/>
                <w:sz w:val="16"/>
                <w:szCs w:val="16"/>
                <w:lang w:eastAsia="es-ES"/>
              </w:rPr>
            </w:pPr>
          </w:p>
          <w:p w14:paraId="337EDA6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 xml:space="preserve">1 año </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48DB7BA" w14:textId="77777777" w:rsidR="005A64E5" w:rsidRPr="005A64E5" w:rsidRDefault="005A64E5" w:rsidP="005A64E5">
            <w:pPr>
              <w:jc w:val="center"/>
              <w:rPr>
                <w:rFonts w:eastAsia="Times New Roman" w:cs="Times New Roman"/>
                <w:sz w:val="16"/>
                <w:szCs w:val="16"/>
                <w:lang w:eastAsia="es-ES"/>
              </w:rPr>
            </w:pPr>
          </w:p>
          <w:p w14:paraId="6BCE1C4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5D1FDB75"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29ADF43B" w14:textId="77777777" w:rsidTr="002F1D66">
        <w:trPr>
          <w:gridBefore w:val="1"/>
          <w:wBefore w:w="78" w:type="pct"/>
          <w:trHeight w:val="1144"/>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2B4685D" w14:textId="77777777" w:rsidR="005A64E5" w:rsidRPr="005A64E5" w:rsidRDefault="005A64E5" w:rsidP="005A64E5">
            <w:pPr>
              <w:jc w:val="center"/>
              <w:rPr>
                <w:rFonts w:eastAsia="Times New Roman" w:cs="Tahoma"/>
                <w:b/>
                <w:sz w:val="16"/>
                <w:szCs w:val="16"/>
                <w:lang w:eastAsia="es-MX"/>
              </w:rPr>
            </w:pPr>
          </w:p>
          <w:p w14:paraId="5E14729A" w14:textId="77777777" w:rsidR="005A64E5" w:rsidRPr="005A64E5" w:rsidRDefault="005A64E5" w:rsidP="005A64E5">
            <w:pPr>
              <w:jc w:val="center"/>
              <w:rPr>
                <w:rFonts w:eastAsia="Times New Roman" w:cs="Tahoma"/>
                <w:b/>
                <w:sz w:val="16"/>
                <w:szCs w:val="16"/>
                <w:lang w:eastAsia="es-MX"/>
              </w:rPr>
            </w:pPr>
          </w:p>
          <w:p w14:paraId="517D6E57"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59</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53FEDBC4" w14:textId="77777777" w:rsidR="005A64E5" w:rsidRPr="005A64E5" w:rsidRDefault="005A64E5" w:rsidP="005A64E5">
            <w:pPr>
              <w:jc w:val="center"/>
              <w:rPr>
                <w:rFonts w:eastAsia="Times New Roman" w:cs="Tahoma"/>
                <w:sz w:val="16"/>
                <w:szCs w:val="16"/>
                <w:lang w:eastAsia="es-MX"/>
              </w:rPr>
            </w:pPr>
          </w:p>
          <w:p w14:paraId="7341D813"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Combustible del Sureste de Coatzacoalcos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400B43FE" w14:textId="77777777" w:rsidR="005A64E5" w:rsidRPr="005A64E5" w:rsidRDefault="005A64E5" w:rsidP="005A64E5">
            <w:pPr>
              <w:jc w:val="center"/>
              <w:rPr>
                <w:rFonts w:eastAsia="Times New Roman" w:cs="Tahoma"/>
                <w:sz w:val="16"/>
                <w:szCs w:val="16"/>
                <w:lang w:eastAsia="es-MX"/>
              </w:rPr>
            </w:pPr>
          </w:p>
          <w:p w14:paraId="0B3C411E"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Suministro de combustibles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19AC736" w14:textId="77777777" w:rsidR="005A64E5" w:rsidRPr="005A64E5" w:rsidRDefault="005A64E5" w:rsidP="005A64E5">
            <w:pPr>
              <w:jc w:val="center"/>
              <w:rPr>
                <w:rFonts w:eastAsia="Times New Roman" w:cs="Times New Roman"/>
                <w:sz w:val="16"/>
                <w:szCs w:val="16"/>
                <w:lang w:eastAsia="es-ES"/>
              </w:rPr>
            </w:pPr>
          </w:p>
          <w:p w14:paraId="49D915A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820292B" w14:textId="77777777" w:rsidR="005A64E5" w:rsidRPr="005A64E5" w:rsidRDefault="005A64E5" w:rsidP="005A64E5">
            <w:pPr>
              <w:rPr>
                <w:rFonts w:eastAsia="Times New Roman" w:cs="Times New Roman"/>
                <w:sz w:val="16"/>
                <w:szCs w:val="16"/>
                <w:lang w:eastAsia="es-ES"/>
              </w:rPr>
            </w:pPr>
          </w:p>
          <w:p w14:paraId="74D8225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22AB88DB"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0BAC6A9B"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17F3787" w14:textId="77777777" w:rsidR="005A64E5" w:rsidRPr="005A64E5" w:rsidRDefault="005A64E5" w:rsidP="005A64E5">
            <w:pPr>
              <w:jc w:val="center"/>
              <w:rPr>
                <w:rFonts w:eastAsia="Times New Roman" w:cs="Tahoma"/>
                <w:b/>
                <w:sz w:val="16"/>
                <w:szCs w:val="16"/>
                <w:lang w:eastAsia="es-MX"/>
              </w:rPr>
            </w:pPr>
          </w:p>
          <w:p w14:paraId="58820371"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60</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0ECAF83F" w14:textId="77777777" w:rsidR="005A64E5" w:rsidRPr="005A64E5" w:rsidRDefault="005A64E5" w:rsidP="005A64E5">
            <w:pPr>
              <w:jc w:val="center"/>
              <w:rPr>
                <w:rFonts w:eastAsia="Times New Roman" w:cs="Tahoma"/>
                <w:sz w:val="16"/>
                <w:szCs w:val="16"/>
                <w:lang w:eastAsia="es-MX"/>
              </w:rPr>
            </w:pPr>
          </w:p>
          <w:p w14:paraId="1BA23579"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María Elizabeth Marquez Mena</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8EA195B" w14:textId="77777777" w:rsidR="005A64E5" w:rsidRPr="005A64E5" w:rsidRDefault="005A64E5" w:rsidP="005A64E5">
            <w:pPr>
              <w:jc w:val="center"/>
              <w:rPr>
                <w:rFonts w:eastAsia="Times New Roman" w:cs="Tahoma"/>
                <w:sz w:val="16"/>
                <w:szCs w:val="16"/>
                <w:lang w:eastAsia="es-MX"/>
              </w:rPr>
            </w:pPr>
          </w:p>
          <w:p w14:paraId="07DB8CF5"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Recolección de aguas residuales y residuos peligrosos (Agua de Sentina).</w:t>
            </w:r>
          </w:p>
          <w:p w14:paraId="0CBB3EC4" w14:textId="77777777" w:rsidR="005A64E5" w:rsidRPr="005A64E5" w:rsidRDefault="005A64E5" w:rsidP="005A64E5">
            <w:pPr>
              <w:jc w:val="center"/>
              <w:rPr>
                <w:rFonts w:eastAsia="Times New Roman" w:cs="Tahoma"/>
                <w:sz w:val="16"/>
                <w:szCs w:val="16"/>
                <w:lang w:eastAsia="es-MX"/>
              </w:rPr>
            </w:pPr>
          </w:p>
          <w:p w14:paraId="06639BAE" w14:textId="77777777" w:rsidR="005A64E5" w:rsidRPr="005A64E5" w:rsidRDefault="005A64E5" w:rsidP="005A64E5">
            <w:pPr>
              <w:jc w:val="center"/>
              <w:rPr>
                <w:rFonts w:eastAsia="Times New Roman" w:cs="Tahoma"/>
                <w:sz w:val="16"/>
                <w:szCs w:val="16"/>
                <w:lang w:eastAsia="es-MX"/>
              </w:rPr>
            </w:pPr>
          </w:p>
          <w:p w14:paraId="365817B6" w14:textId="77777777" w:rsidR="005A64E5" w:rsidRPr="005A64E5" w:rsidRDefault="005A64E5" w:rsidP="005A64E5">
            <w:pPr>
              <w:jc w:val="center"/>
              <w:rPr>
                <w:rFonts w:eastAsia="Times New Roman" w:cs="Tahoma"/>
                <w:sz w:val="16"/>
                <w:szCs w:val="16"/>
                <w:lang w:eastAsia="es-MX"/>
              </w:rPr>
            </w:pP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6C926F1D" w14:textId="77777777" w:rsidR="005A64E5" w:rsidRPr="005A64E5" w:rsidRDefault="005A64E5" w:rsidP="005A64E5">
            <w:pPr>
              <w:jc w:val="center"/>
              <w:rPr>
                <w:rFonts w:eastAsia="Times New Roman" w:cs="Times New Roman"/>
                <w:sz w:val="16"/>
                <w:szCs w:val="16"/>
                <w:lang w:eastAsia="es-ES"/>
              </w:rPr>
            </w:pPr>
          </w:p>
          <w:p w14:paraId="48BDAF1C"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FF39D83" w14:textId="77777777" w:rsidR="005A64E5" w:rsidRPr="005A64E5" w:rsidRDefault="005A64E5" w:rsidP="005A64E5">
            <w:pPr>
              <w:jc w:val="center"/>
              <w:rPr>
                <w:rFonts w:eastAsia="Times New Roman" w:cs="Times New Roman"/>
                <w:sz w:val="16"/>
                <w:szCs w:val="16"/>
                <w:lang w:eastAsia="es-ES"/>
              </w:rPr>
            </w:pPr>
          </w:p>
          <w:p w14:paraId="2FEE8A5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6D3E576A"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25.64</w:t>
            </w:r>
          </w:p>
        </w:tc>
      </w:tr>
      <w:tr w:rsidR="005A64E5" w:rsidRPr="005A64E5" w14:paraId="634F86D1"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08281C4" w14:textId="77777777" w:rsidR="005A64E5" w:rsidRPr="005A64E5" w:rsidRDefault="005A64E5" w:rsidP="005A64E5">
            <w:pPr>
              <w:jc w:val="center"/>
              <w:rPr>
                <w:rFonts w:eastAsia="Times New Roman" w:cs="Tahoma"/>
                <w:b/>
                <w:sz w:val="16"/>
                <w:szCs w:val="16"/>
                <w:lang w:eastAsia="es-MX"/>
              </w:rPr>
            </w:pPr>
          </w:p>
          <w:p w14:paraId="59B924A7"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61</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2EBFFC9A" w14:textId="77777777" w:rsidR="005A64E5" w:rsidRPr="005A64E5" w:rsidRDefault="005A64E5" w:rsidP="005A64E5">
            <w:pPr>
              <w:jc w:val="center"/>
              <w:rPr>
                <w:rFonts w:eastAsia="Times New Roman" w:cs="Tahoma"/>
                <w:sz w:val="16"/>
                <w:szCs w:val="16"/>
                <w:lang w:eastAsia="es-MX"/>
              </w:rPr>
            </w:pPr>
          </w:p>
          <w:p w14:paraId="164A62EF"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Miguel Vargas Pacheco</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EC22D23" w14:textId="77777777" w:rsidR="005A64E5" w:rsidRPr="005A64E5" w:rsidRDefault="005A64E5" w:rsidP="005A64E5">
            <w:pPr>
              <w:jc w:val="center"/>
              <w:rPr>
                <w:rFonts w:eastAsia="Times New Roman" w:cs="Tahoma"/>
                <w:sz w:val="16"/>
                <w:szCs w:val="16"/>
                <w:lang w:eastAsia="es-MX"/>
              </w:rPr>
            </w:pPr>
          </w:p>
          <w:p w14:paraId="3A4A680A"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Recolección de aguas residuales y residuos peligrosos (Agua de Sentina).</w:t>
            </w:r>
          </w:p>
          <w:p w14:paraId="538616AE" w14:textId="77777777" w:rsidR="005A64E5" w:rsidRPr="005A64E5" w:rsidRDefault="005A64E5" w:rsidP="005A64E5">
            <w:pPr>
              <w:jc w:val="center"/>
              <w:rPr>
                <w:rFonts w:eastAsia="Times New Roman" w:cs="Tahoma"/>
                <w:sz w:val="16"/>
                <w:szCs w:val="16"/>
                <w:lang w:eastAsia="es-MX"/>
              </w:rPr>
            </w:pP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A210340" w14:textId="77777777" w:rsidR="005A64E5" w:rsidRPr="005A64E5" w:rsidRDefault="005A64E5" w:rsidP="005A64E5">
            <w:pPr>
              <w:jc w:val="center"/>
              <w:rPr>
                <w:rFonts w:eastAsia="Times New Roman" w:cs="Times New Roman"/>
                <w:sz w:val="16"/>
                <w:szCs w:val="16"/>
                <w:lang w:eastAsia="es-ES"/>
              </w:rPr>
            </w:pPr>
          </w:p>
          <w:p w14:paraId="3F86999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29C04DC4" w14:textId="77777777" w:rsidR="005A64E5" w:rsidRPr="005A64E5" w:rsidRDefault="005A64E5" w:rsidP="005A64E5">
            <w:pPr>
              <w:jc w:val="center"/>
              <w:rPr>
                <w:rFonts w:eastAsia="Times New Roman" w:cs="Times New Roman"/>
                <w:sz w:val="16"/>
                <w:szCs w:val="16"/>
                <w:lang w:eastAsia="es-ES"/>
              </w:rPr>
            </w:pPr>
          </w:p>
          <w:p w14:paraId="51742C5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70D62B7E"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22.34</w:t>
            </w:r>
          </w:p>
        </w:tc>
      </w:tr>
      <w:tr w:rsidR="005A64E5" w:rsidRPr="005A64E5" w14:paraId="0BD1C2A2"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CF3FE7A" w14:textId="77777777" w:rsidR="005A64E5" w:rsidRPr="005A64E5" w:rsidRDefault="005A64E5" w:rsidP="005A64E5">
            <w:pPr>
              <w:jc w:val="center"/>
              <w:rPr>
                <w:rFonts w:eastAsia="Times New Roman" w:cs="Tahoma"/>
                <w:b/>
                <w:sz w:val="16"/>
                <w:szCs w:val="16"/>
                <w:lang w:eastAsia="es-MX"/>
              </w:rPr>
            </w:pPr>
          </w:p>
          <w:p w14:paraId="37768682" w14:textId="77777777" w:rsidR="005A64E5" w:rsidRPr="005A64E5" w:rsidRDefault="005A64E5" w:rsidP="005A64E5">
            <w:pPr>
              <w:jc w:val="center"/>
              <w:rPr>
                <w:rFonts w:eastAsia="Times New Roman" w:cs="Tahoma"/>
                <w:b/>
                <w:sz w:val="16"/>
                <w:szCs w:val="16"/>
                <w:lang w:eastAsia="es-MX"/>
              </w:rPr>
            </w:pPr>
          </w:p>
          <w:p w14:paraId="5912EA30"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57</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45AF1FC9" w14:textId="77777777" w:rsidR="005A64E5" w:rsidRPr="005A64E5" w:rsidRDefault="005A64E5" w:rsidP="005A64E5">
            <w:pPr>
              <w:jc w:val="center"/>
              <w:rPr>
                <w:rFonts w:eastAsia="Times New Roman" w:cs="Tahoma"/>
                <w:sz w:val="16"/>
                <w:szCs w:val="16"/>
                <w:lang w:eastAsia="es-MX"/>
              </w:rPr>
            </w:pPr>
          </w:p>
          <w:p w14:paraId="6A632E85"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Suministros Integrales Ommega,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79FC8F9C" w14:textId="77777777" w:rsidR="005A64E5" w:rsidRPr="005A64E5" w:rsidRDefault="005A64E5" w:rsidP="005A64E5">
            <w:pPr>
              <w:jc w:val="center"/>
              <w:rPr>
                <w:rFonts w:eastAsia="Times New Roman" w:cs="Tahoma"/>
                <w:sz w:val="16"/>
                <w:szCs w:val="16"/>
                <w:lang w:eastAsia="es-MX"/>
              </w:rPr>
            </w:pPr>
          </w:p>
          <w:p w14:paraId="691E5811" w14:textId="77777777" w:rsidR="005A64E5" w:rsidRPr="005A64E5" w:rsidRDefault="005A64E5" w:rsidP="005A64E5">
            <w:pPr>
              <w:jc w:val="center"/>
              <w:rPr>
                <w:rFonts w:eastAsia="Times New Roman" w:cs="Tahoma"/>
                <w:sz w:val="16"/>
                <w:szCs w:val="16"/>
                <w:lang w:eastAsia="es-MX"/>
              </w:rPr>
            </w:pPr>
          </w:p>
          <w:p w14:paraId="4C2582E1"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Maniobras</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61AD17F" w14:textId="77777777" w:rsidR="005A64E5" w:rsidRPr="005A64E5" w:rsidRDefault="005A64E5" w:rsidP="005A64E5">
            <w:pPr>
              <w:jc w:val="center"/>
              <w:rPr>
                <w:rFonts w:eastAsia="Times New Roman" w:cs="Times New Roman"/>
                <w:sz w:val="16"/>
                <w:szCs w:val="16"/>
                <w:lang w:eastAsia="es-ES"/>
              </w:rPr>
            </w:pPr>
          </w:p>
          <w:p w14:paraId="5DE3D438"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8515571" w14:textId="77777777" w:rsidR="005A64E5" w:rsidRPr="005A64E5" w:rsidRDefault="005A64E5" w:rsidP="005A64E5">
            <w:pPr>
              <w:jc w:val="center"/>
              <w:rPr>
                <w:rFonts w:eastAsia="Times New Roman" w:cs="Times New Roman"/>
                <w:sz w:val="16"/>
                <w:szCs w:val="16"/>
                <w:lang w:eastAsia="es-ES"/>
              </w:rPr>
            </w:pPr>
          </w:p>
          <w:p w14:paraId="33479583"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Anticipada</w:t>
            </w:r>
          </w:p>
          <w:p w14:paraId="5C3F84AD"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44F339E4"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092475E8" w14:textId="77777777" w:rsidR="005A64E5" w:rsidRPr="005A64E5" w:rsidRDefault="005A64E5" w:rsidP="005A64E5">
            <w:pPr>
              <w:rPr>
                <w:rFonts w:eastAsia="Times New Roman" w:cs="Tahoma"/>
                <w:b/>
                <w:sz w:val="16"/>
                <w:szCs w:val="16"/>
                <w:lang w:eastAsia="es-MX"/>
              </w:rPr>
            </w:pPr>
          </w:p>
          <w:p w14:paraId="56CBE978"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58</w:t>
            </w:r>
          </w:p>
        </w:tc>
        <w:tc>
          <w:tcPr>
            <w:tcW w:w="677" w:type="pct"/>
            <w:gridSpan w:val="2"/>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67C89687" w14:textId="77777777" w:rsidR="005A64E5" w:rsidRPr="005A64E5" w:rsidRDefault="005A64E5" w:rsidP="005A64E5">
            <w:pPr>
              <w:rPr>
                <w:rFonts w:eastAsia="Times New Roman" w:cs="Times New Roman"/>
                <w:sz w:val="16"/>
                <w:szCs w:val="16"/>
                <w:lang w:eastAsia="es-ES"/>
              </w:rPr>
            </w:pPr>
          </w:p>
          <w:p w14:paraId="1543B58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Mardonio Rodríguez Rivera.</w:t>
            </w:r>
          </w:p>
        </w:tc>
        <w:tc>
          <w:tcPr>
            <w:tcW w:w="74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6196BE06" w14:textId="77777777" w:rsidR="005A64E5" w:rsidRPr="005A64E5" w:rsidRDefault="005A64E5" w:rsidP="005A64E5">
            <w:pPr>
              <w:rPr>
                <w:rFonts w:eastAsia="Times New Roman" w:cs="Times New Roman"/>
                <w:sz w:val="16"/>
                <w:szCs w:val="16"/>
                <w:lang w:eastAsia="es-ES"/>
              </w:rPr>
            </w:pPr>
          </w:p>
          <w:p w14:paraId="6F04D3CE" w14:textId="77777777" w:rsidR="005A64E5" w:rsidRPr="005A64E5" w:rsidRDefault="005A64E5" w:rsidP="005A64E5">
            <w:pPr>
              <w:ind w:left="-44"/>
              <w:jc w:val="center"/>
              <w:rPr>
                <w:rFonts w:eastAsia="Times New Roman" w:cs="Times New Roman"/>
                <w:sz w:val="16"/>
                <w:szCs w:val="16"/>
                <w:lang w:eastAsia="es-ES"/>
              </w:rPr>
            </w:pPr>
            <w:r w:rsidRPr="005A64E5">
              <w:rPr>
                <w:rFonts w:eastAsia="Times New Roman" w:cs="Times New Roman"/>
                <w:sz w:val="16"/>
                <w:szCs w:val="16"/>
                <w:lang w:eastAsia="es-ES"/>
              </w:rPr>
              <w:t>Suministro de agua potable.</w:t>
            </w:r>
          </w:p>
        </w:tc>
        <w:tc>
          <w:tcPr>
            <w:tcW w:w="741"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273E67B2" w14:textId="77777777" w:rsidR="005A64E5" w:rsidRPr="005A64E5" w:rsidRDefault="005A64E5" w:rsidP="005A64E5">
            <w:pPr>
              <w:jc w:val="center"/>
              <w:rPr>
                <w:rFonts w:eastAsia="Times New Roman" w:cs="Times New Roman"/>
                <w:sz w:val="16"/>
                <w:szCs w:val="16"/>
                <w:lang w:eastAsia="es-ES"/>
              </w:rPr>
            </w:pPr>
          </w:p>
          <w:p w14:paraId="201CD3D5"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0CF766C0" w14:textId="77777777" w:rsidR="005A64E5" w:rsidRPr="005A64E5" w:rsidRDefault="005A64E5" w:rsidP="005A64E5">
            <w:pPr>
              <w:jc w:val="center"/>
              <w:rPr>
                <w:rFonts w:eastAsia="Times New Roman" w:cs="Times New Roman"/>
                <w:sz w:val="16"/>
                <w:szCs w:val="16"/>
                <w:lang w:eastAsia="es-ES"/>
              </w:rPr>
            </w:pPr>
          </w:p>
          <w:p w14:paraId="0A2D9B76"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12B1AAD4"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1.20</w:t>
            </w:r>
          </w:p>
        </w:tc>
      </w:tr>
      <w:tr w:rsidR="005A64E5" w:rsidRPr="005A64E5" w14:paraId="3C2CFABD"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4200C67B" w14:textId="77777777" w:rsidR="005A64E5" w:rsidRPr="005A64E5" w:rsidRDefault="005A64E5" w:rsidP="005A64E5">
            <w:pPr>
              <w:jc w:val="center"/>
              <w:rPr>
                <w:rFonts w:eastAsia="Times New Roman" w:cs="Tahoma"/>
                <w:b/>
                <w:sz w:val="16"/>
                <w:szCs w:val="16"/>
                <w:lang w:eastAsia="es-MX"/>
              </w:rPr>
            </w:pPr>
          </w:p>
          <w:p w14:paraId="32CB30AE"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59</w:t>
            </w:r>
          </w:p>
        </w:tc>
        <w:tc>
          <w:tcPr>
            <w:tcW w:w="677" w:type="pct"/>
            <w:gridSpan w:val="2"/>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38174E71" w14:textId="77777777" w:rsidR="005A64E5" w:rsidRPr="005A64E5" w:rsidRDefault="005A64E5" w:rsidP="005A64E5">
            <w:pPr>
              <w:jc w:val="center"/>
              <w:rPr>
                <w:rFonts w:eastAsia="Times New Roman" w:cs="Tahoma"/>
                <w:sz w:val="16"/>
                <w:szCs w:val="16"/>
                <w:lang w:eastAsia="es-MX"/>
              </w:rPr>
            </w:pPr>
          </w:p>
          <w:p w14:paraId="7129069C"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Proveedora de Barcos Avimar, S.A. de C.V.</w:t>
            </w:r>
          </w:p>
        </w:tc>
        <w:tc>
          <w:tcPr>
            <w:tcW w:w="74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4DEF8C67" w14:textId="77777777" w:rsidR="005A64E5" w:rsidRPr="005A64E5" w:rsidRDefault="005A64E5" w:rsidP="005A64E5">
            <w:pPr>
              <w:jc w:val="center"/>
              <w:rPr>
                <w:rFonts w:eastAsia="Times New Roman" w:cs="Tahoma"/>
                <w:sz w:val="16"/>
                <w:szCs w:val="16"/>
                <w:lang w:eastAsia="es-MX"/>
              </w:rPr>
            </w:pPr>
          </w:p>
          <w:p w14:paraId="79EA1D76"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Lanchaje</w:t>
            </w:r>
          </w:p>
        </w:tc>
        <w:tc>
          <w:tcPr>
            <w:tcW w:w="741"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2579341A" w14:textId="77777777" w:rsidR="005A64E5" w:rsidRPr="005A64E5" w:rsidRDefault="005A64E5" w:rsidP="005A64E5">
            <w:pPr>
              <w:jc w:val="center"/>
              <w:rPr>
                <w:rFonts w:eastAsia="Times New Roman" w:cs="Times New Roman"/>
                <w:sz w:val="16"/>
                <w:szCs w:val="16"/>
                <w:lang w:eastAsia="es-ES"/>
              </w:rPr>
            </w:pPr>
          </w:p>
          <w:p w14:paraId="35D0833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1B46B08C" w14:textId="77777777" w:rsidR="005A64E5" w:rsidRPr="005A64E5" w:rsidRDefault="005A64E5" w:rsidP="005A64E5">
            <w:pPr>
              <w:jc w:val="center"/>
              <w:rPr>
                <w:rFonts w:eastAsia="Times New Roman" w:cs="Times New Roman"/>
                <w:sz w:val="16"/>
                <w:szCs w:val="16"/>
                <w:lang w:eastAsia="es-ES"/>
              </w:rPr>
            </w:pPr>
          </w:p>
          <w:p w14:paraId="01EF9CF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60665D3E"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15.86</w:t>
            </w:r>
          </w:p>
          <w:p w14:paraId="5213EA5E" w14:textId="77777777" w:rsidR="005A64E5" w:rsidRPr="005A64E5" w:rsidRDefault="005A64E5" w:rsidP="005A64E5">
            <w:pPr>
              <w:jc w:val="center"/>
              <w:rPr>
                <w:rFonts w:eastAsia="Times New Roman" w:cs="Times New Roman"/>
                <w:sz w:val="16"/>
                <w:szCs w:val="16"/>
                <w:lang w:eastAsia="es-ES"/>
              </w:rPr>
            </w:pPr>
          </w:p>
          <w:p w14:paraId="6112F6A2" w14:textId="77777777" w:rsidR="005A64E5" w:rsidRPr="005A64E5" w:rsidRDefault="005A64E5" w:rsidP="005A64E5">
            <w:pPr>
              <w:jc w:val="center"/>
              <w:rPr>
                <w:rFonts w:eastAsia="Times New Roman" w:cs="Times New Roman"/>
                <w:sz w:val="16"/>
                <w:szCs w:val="16"/>
                <w:lang w:eastAsia="es-ES"/>
              </w:rPr>
            </w:pPr>
          </w:p>
          <w:p w14:paraId="2F8C8091" w14:textId="77777777" w:rsidR="005A64E5" w:rsidRPr="005A64E5" w:rsidRDefault="005A64E5" w:rsidP="005A64E5">
            <w:pPr>
              <w:jc w:val="center"/>
              <w:rPr>
                <w:rFonts w:eastAsia="Times New Roman" w:cs="Times New Roman"/>
                <w:sz w:val="16"/>
                <w:szCs w:val="16"/>
                <w:lang w:eastAsia="es-ES"/>
              </w:rPr>
            </w:pPr>
          </w:p>
        </w:tc>
      </w:tr>
      <w:tr w:rsidR="005A64E5" w:rsidRPr="005A64E5" w14:paraId="3C8B9DB5"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249C0A1D" w14:textId="77777777" w:rsidR="005A64E5" w:rsidRPr="005A64E5" w:rsidRDefault="005A64E5" w:rsidP="005A64E5">
            <w:pPr>
              <w:jc w:val="center"/>
              <w:rPr>
                <w:rFonts w:eastAsia="Times New Roman" w:cs="Tahoma"/>
                <w:b/>
                <w:sz w:val="16"/>
                <w:szCs w:val="16"/>
                <w:lang w:eastAsia="es-MX"/>
              </w:rPr>
            </w:pPr>
          </w:p>
          <w:p w14:paraId="113CD221"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60</w:t>
            </w:r>
          </w:p>
        </w:tc>
        <w:tc>
          <w:tcPr>
            <w:tcW w:w="677" w:type="pct"/>
            <w:gridSpan w:val="2"/>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6555FC6D" w14:textId="77777777" w:rsidR="005A64E5" w:rsidRPr="005A64E5" w:rsidRDefault="005A64E5" w:rsidP="005A64E5">
            <w:pPr>
              <w:jc w:val="center"/>
              <w:rPr>
                <w:rFonts w:eastAsia="Times New Roman" w:cs="Tahoma"/>
                <w:sz w:val="16"/>
                <w:szCs w:val="16"/>
                <w:lang w:eastAsia="es-MX"/>
              </w:rPr>
            </w:pPr>
          </w:p>
          <w:p w14:paraId="2EC1C388"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Amspec de México, S.A de C.V.</w:t>
            </w:r>
          </w:p>
        </w:tc>
        <w:tc>
          <w:tcPr>
            <w:tcW w:w="74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5A76FB64" w14:textId="77777777" w:rsidR="005A64E5" w:rsidRPr="005A64E5" w:rsidRDefault="005A64E5" w:rsidP="005A64E5">
            <w:pPr>
              <w:rPr>
                <w:rFonts w:eastAsia="Times New Roman" w:cs="Tahoma"/>
                <w:sz w:val="16"/>
                <w:szCs w:val="16"/>
                <w:lang w:eastAsia="es-MX"/>
              </w:rPr>
            </w:pPr>
          </w:p>
          <w:p w14:paraId="21971401"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Inspección de mercancías de Comercio Exterior.</w:t>
            </w:r>
          </w:p>
        </w:tc>
        <w:tc>
          <w:tcPr>
            <w:tcW w:w="741"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3BE73AB0" w14:textId="77777777" w:rsidR="005A64E5" w:rsidRPr="005A64E5" w:rsidRDefault="005A64E5" w:rsidP="005A64E5">
            <w:pPr>
              <w:jc w:val="center"/>
              <w:rPr>
                <w:rFonts w:eastAsia="Times New Roman" w:cs="Times New Roman"/>
                <w:sz w:val="16"/>
                <w:szCs w:val="16"/>
                <w:lang w:eastAsia="es-ES"/>
              </w:rPr>
            </w:pPr>
          </w:p>
          <w:p w14:paraId="30C340F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4DA0F596" w14:textId="77777777" w:rsidR="005A64E5" w:rsidRPr="005A64E5" w:rsidRDefault="005A64E5" w:rsidP="005A64E5">
            <w:pPr>
              <w:jc w:val="center"/>
              <w:rPr>
                <w:rFonts w:eastAsia="Times New Roman" w:cs="Times New Roman"/>
                <w:sz w:val="16"/>
                <w:szCs w:val="16"/>
                <w:lang w:eastAsia="es-ES"/>
              </w:rPr>
            </w:pPr>
          </w:p>
          <w:p w14:paraId="32FA66DE"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4B49114A" w14:textId="77777777" w:rsidR="005A64E5" w:rsidRPr="005A64E5" w:rsidRDefault="005A64E5" w:rsidP="005A64E5">
            <w:pPr>
              <w:jc w:val="center"/>
              <w:rPr>
                <w:rFonts w:eastAsia="Times New Roman" w:cs="Times New Roman"/>
                <w:sz w:val="16"/>
                <w:szCs w:val="16"/>
                <w:lang w:eastAsia="es-ES"/>
              </w:rPr>
            </w:pPr>
          </w:p>
          <w:p w14:paraId="4D291807"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22.23</w:t>
            </w:r>
          </w:p>
        </w:tc>
      </w:tr>
      <w:tr w:rsidR="005A64E5" w:rsidRPr="005A64E5" w14:paraId="385B4224"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532E0870"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61</w:t>
            </w:r>
          </w:p>
        </w:tc>
        <w:tc>
          <w:tcPr>
            <w:tcW w:w="677" w:type="pct"/>
            <w:gridSpan w:val="2"/>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280688CE" w14:textId="77777777" w:rsidR="005A64E5" w:rsidRPr="005A64E5" w:rsidRDefault="005A64E5" w:rsidP="005A64E5">
            <w:pPr>
              <w:jc w:val="center"/>
              <w:rPr>
                <w:rFonts w:eastAsia="Times New Roman" w:cs="Tahoma"/>
                <w:sz w:val="16"/>
                <w:szCs w:val="16"/>
                <w:lang w:eastAsia="es-MX"/>
              </w:rPr>
            </w:pPr>
          </w:p>
          <w:p w14:paraId="1DBB11B1"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Distribución de Combustibles S.A de C.V</w:t>
            </w:r>
          </w:p>
        </w:tc>
        <w:tc>
          <w:tcPr>
            <w:tcW w:w="74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2CA27863" w14:textId="77777777" w:rsidR="005A64E5" w:rsidRPr="005A64E5" w:rsidRDefault="005A64E5" w:rsidP="005A64E5">
            <w:pPr>
              <w:jc w:val="center"/>
              <w:rPr>
                <w:rFonts w:eastAsia="Times New Roman" w:cs="Tahoma"/>
                <w:sz w:val="16"/>
                <w:szCs w:val="16"/>
                <w:lang w:eastAsia="es-MX"/>
              </w:rPr>
            </w:pPr>
          </w:p>
          <w:p w14:paraId="6FF13392" w14:textId="77777777" w:rsidR="005A64E5" w:rsidRPr="005A64E5" w:rsidRDefault="005A64E5" w:rsidP="005A64E5">
            <w:pPr>
              <w:jc w:val="center"/>
              <w:rPr>
                <w:rFonts w:eastAsia="Times New Roman" w:cs="Tahoma"/>
                <w:sz w:val="16"/>
                <w:szCs w:val="16"/>
                <w:lang w:eastAsia="es-MX"/>
              </w:rPr>
            </w:pPr>
          </w:p>
          <w:p w14:paraId="13545E6E"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 xml:space="preserve">Maniobras </w:t>
            </w:r>
          </w:p>
        </w:tc>
        <w:tc>
          <w:tcPr>
            <w:tcW w:w="741"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26B75524" w14:textId="77777777" w:rsidR="005A64E5" w:rsidRPr="005A64E5" w:rsidRDefault="005A64E5" w:rsidP="005A64E5">
            <w:pPr>
              <w:jc w:val="center"/>
              <w:rPr>
                <w:rFonts w:eastAsia="Times New Roman" w:cs="Times New Roman"/>
                <w:sz w:val="16"/>
                <w:szCs w:val="16"/>
                <w:lang w:eastAsia="es-ES"/>
              </w:rPr>
            </w:pPr>
          </w:p>
          <w:p w14:paraId="6249FBE0"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4B50AA40" w14:textId="77777777" w:rsidR="005A64E5" w:rsidRPr="005A64E5" w:rsidRDefault="005A64E5" w:rsidP="005A64E5">
            <w:pPr>
              <w:jc w:val="center"/>
              <w:rPr>
                <w:rFonts w:eastAsia="Times New Roman" w:cs="Times New Roman"/>
                <w:sz w:val="16"/>
                <w:szCs w:val="16"/>
                <w:lang w:eastAsia="es-ES"/>
              </w:rPr>
            </w:pPr>
          </w:p>
          <w:p w14:paraId="70A025F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4ADDC1A9"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749C10C9"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20053F70"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62</w:t>
            </w:r>
          </w:p>
        </w:tc>
        <w:tc>
          <w:tcPr>
            <w:tcW w:w="677" w:type="pct"/>
            <w:gridSpan w:val="2"/>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045F75CC" w14:textId="77777777" w:rsidR="005A64E5" w:rsidRPr="005A64E5" w:rsidRDefault="005A64E5" w:rsidP="005A64E5">
            <w:pPr>
              <w:jc w:val="center"/>
              <w:rPr>
                <w:rFonts w:eastAsia="Times New Roman" w:cs="Tahoma"/>
                <w:sz w:val="16"/>
                <w:szCs w:val="16"/>
                <w:lang w:eastAsia="es-MX"/>
              </w:rPr>
            </w:pPr>
          </w:p>
          <w:p w14:paraId="5D36B8DF"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Comercializadora y Servicios Múltiples Vismar, S.A de C.V.</w:t>
            </w:r>
          </w:p>
          <w:p w14:paraId="175F31D5" w14:textId="77777777" w:rsidR="005A64E5" w:rsidRPr="005A64E5" w:rsidRDefault="005A64E5" w:rsidP="005A64E5">
            <w:pPr>
              <w:jc w:val="center"/>
              <w:rPr>
                <w:rFonts w:eastAsia="Times New Roman" w:cs="Tahoma"/>
                <w:sz w:val="16"/>
                <w:szCs w:val="16"/>
                <w:lang w:eastAsia="es-MX"/>
              </w:rPr>
            </w:pPr>
          </w:p>
        </w:tc>
        <w:tc>
          <w:tcPr>
            <w:tcW w:w="74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3A0784A8" w14:textId="77777777" w:rsidR="005A64E5" w:rsidRPr="005A64E5" w:rsidRDefault="005A64E5" w:rsidP="005A64E5">
            <w:pPr>
              <w:jc w:val="center"/>
              <w:rPr>
                <w:rFonts w:eastAsia="Times New Roman" w:cs="Tahoma"/>
                <w:sz w:val="16"/>
                <w:szCs w:val="16"/>
                <w:lang w:eastAsia="es-MX"/>
              </w:rPr>
            </w:pPr>
          </w:p>
          <w:p w14:paraId="4D78F76C"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Avituallamiento</w:t>
            </w:r>
          </w:p>
        </w:tc>
        <w:tc>
          <w:tcPr>
            <w:tcW w:w="741"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34B8D4A2" w14:textId="77777777" w:rsidR="005A64E5" w:rsidRPr="005A64E5" w:rsidRDefault="005A64E5" w:rsidP="005A64E5">
            <w:pPr>
              <w:jc w:val="center"/>
              <w:rPr>
                <w:rFonts w:eastAsia="Times New Roman" w:cs="Times New Roman"/>
                <w:sz w:val="16"/>
                <w:szCs w:val="16"/>
                <w:lang w:eastAsia="es-ES"/>
              </w:rPr>
            </w:pPr>
          </w:p>
          <w:p w14:paraId="31C221FF"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7F9EF0A0" w14:textId="77777777" w:rsidR="005A64E5" w:rsidRPr="005A64E5" w:rsidRDefault="005A64E5" w:rsidP="005A64E5">
            <w:pPr>
              <w:jc w:val="center"/>
              <w:rPr>
                <w:rFonts w:eastAsia="Times New Roman" w:cs="Times New Roman"/>
                <w:sz w:val="16"/>
                <w:szCs w:val="16"/>
                <w:lang w:eastAsia="es-ES"/>
              </w:rPr>
            </w:pPr>
          </w:p>
          <w:p w14:paraId="0F8224C9"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0EC9F3D6"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0.00</w:t>
            </w:r>
          </w:p>
        </w:tc>
      </w:tr>
      <w:tr w:rsidR="005A64E5" w:rsidRPr="005A64E5" w14:paraId="13F631C7" w14:textId="77777777" w:rsidTr="002F1D66">
        <w:trPr>
          <w:gridBefore w:val="1"/>
          <w:wBefore w:w="78" w:type="pct"/>
          <w:trHeight w:val="315"/>
          <w:jc w:val="center"/>
        </w:trPr>
        <w:tc>
          <w:tcPr>
            <w:tcW w:w="478"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223CEA21" w14:textId="77777777" w:rsidR="005A64E5" w:rsidRPr="005A64E5" w:rsidRDefault="005A64E5" w:rsidP="005A64E5">
            <w:pPr>
              <w:jc w:val="center"/>
              <w:rPr>
                <w:rFonts w:eastAsia="Times New Roman" w:cs="Tahoma"/>
                <w:b/>
                <w:sz w:val="16"/>
                <w:szCs w:val="16"/>
                <w:lang w:eastAsia="es-MX"/>
              </w:rPr>
            </w:pPr>
            <w:r w:rsidRPr="005A64E5">
              <w:rPr>
                <w:rFonts w:eastAsia="Times New Roman" w:cs="Tahoma"/>
                <w:b/>
                <w:sz w:val="16"/>
                <w:szCs w:val="16"/>
                <w:lang w:eastAsia="es-MX"/>
              </w:rPr>
              <w:t>63</w:t>
            </w:r>
          </w:p>
        </w:tc>
        <w:tc>
          <w:tcPr>
            <w:tcW w:w="67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15EEB840" w14:textId="77777777" w:rsidR="005A64E5" w:rsidRPr="005A64E5" w:rsidRDefault="005A64E5" w:rsidP="005A64E5">
            <w:pPr>
              <w:jc w:val="center"/>
              <w:rPr>
                <w:rFonts w:eastAsia="Times New Roman" w:cs="Tahoma"/>
                <w:sz w:val="16"/>
                <w:szCs w:val="16"/>
                <w:lang w:val="en-US" w:eastAsia="es-MX"/>
              </w:rPr>
            </w:pPr>
          </w:p>
          <w:p w14:paraId="021F34F0" w14:textId="77777777" w:rsidR="005A64E5" w:rsidRPr="005A64E5" w:rsidRDefault="005A64E5" w:rsidP="005A64E5">
            <w:pPr>
              <w:jc w:val="center"/>
              <w:rPr>
                <w:rFonts w:eastAsia="Times New Roman" w:cs="Tahoma"/>
                <w:sz w:val="16"/>
                <w:szCs w:val="16"/>
                <w:lang w:val="en-US" w:eastAsia="es-MX"/>
              </w:rPr>
            </w:pPr>
            <w:r w:rsidRPr="005A64E5">
              <w:rPr>
                <w:rFonts w:eastAsia="Times New Roman" w:cs="Tahoma"/>
                <w:sz w:val="16"/>
                <w:szCs w:val="16"/>
                <w:lang w:val="en-US" w:eastAsia="es-MX"/>
              </w:rPr>
              <w:t>Supply Offshore Services S.A de C.V</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023E8BD2" w14:textId="77777777" w:rsidR="005A64E5" w:rsidRPr="005A64E5" w:rsidRDefault="005A64E5" w:rsidP="005A64E5">
            <w:pPr>
              <w:jc w:val="center"/>
              <w:rPr>
                <w:rFonts w:eastAsia="Times New Roman" w:cs="Tahoma"/>
                <w:sz w:val="16"/>
                <w:szCs w:val="16"/>
                <w:lang w:val="en-US" w:eastAsia="es-MX"/>
              </w:rPr>
            </w:pPr>
          </w:p>
          <w:p w14:paraId="3486A659" w14:textId="77777777" w:rsidR="005A64E5" w:rsidRPr="005A64E5" w:rsidRDefault="005A64E5" w:rsidP="005A64E5">
            <w:pPr>
              <w:jc w:val="center"/>
              <w:rPr>
                <w:rFonts w:eastAsia="Times New Roman" w:cs="Tahoma"/>
                <w:sz w:val="16"/>
                <w:szCs w:val="16"/>
                <w:lang w:val="en-US" w:eastAsia="es-MX"/>
              </w:rPr>
            </w:pPr>
          </w:p>
          <w:p w14:paraId="2CA87181" w14:textId="77777777" w:rsidR="005A64E5" w:rsidRPr="005A64E5" w:rsidRDefault="005A64E5" w:rsidP="005A64E5">
            <w:pPr>
              <w:jc w:val="center"/>
              <w:rPr>
                <w:rFonts w:eastAsia="Times New Roman" w:cs="Tahoma"/>
                <w:sz w:val="16"/>
                <w:szCs w:val="16"/>
                <w:lang w:eastAsia="es-MX"/>
              </w:rPr>
            </w:pPr>
            <w:r w:rsidRPr="005A64E5">
              <w:rPr>
                <w:rFonts w:eastAsia="Times New Roman" w:cs="Tahoma"/>
                <w:sz w:val="16"/>
                <w:szCs w:val="16"/>
                <w:lang w:eastAsia="es-MX"/>
              </w:rPr>
              <w:t>Avituallamiento.</w:t>
            </w:r>
          </w:p>
        </w:tc>
        <w:tc>
          <w:tcPr>
            <w:tcW w:w="741"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5173781" w14:textId="77777777" w:rsidR="005A64E5" w:rsidRPr="005A64E5" w:rsidRDefault="005A64E5" w:rsidP="005A64E5">
            <w:pPr>
              <w:jc w:val="center"/>
              <w:rPr>
                <w:rFonts w:eastAsia="Times New Roman" w:cs="Times New Roman"/>
                <w:sz w:val="16"/>
                <w:szCs w:val="16"/>
                <w:lang w:eastAsia="es-ES"/>
              </w:rPr>
            </w:pPr>
          </w:p>
          <w:p w14:paraId="76B9414D"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2 años</w:t>
            </w:r>
          </w:p>
        </w:tc>
        <w:tc>
          <w:tcPr>
            <w:tcW w:w="2133"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3C0B2753" w14:textId="77777777" w:rsidR="005A64E5" w:rsidRPr="005A64E5" w:rsidRDefault="005A64E5" w:rsidP="005A64E5">
            <w:pPr>
              <w:jc w:val="center"/>
              <w:rPr>
                <w:rFonts w:eastAsia="Times New Roman" w:cs="Times New Roman"/>
                <w:sz w:val="16"/>
                <w:szCs w:val="16"/>
                <w:lang w:eastAsia="es-ES"/>
              </w:rPr>
            </w:pPr>
          </w:p>
          <w:p w14:paraId="12F07AD7" w14:textId="77777777" w:rsidR="005A64E5" w:rsidRPr="005A64E5" w:rsidRDefault="005A64E5" w:rsidP="005A64E5">
            <w:pPr>
              <w:jc w:val="center"/>
              <w:rPr>
                <w:rFonts w:eastAsia="Times New Roman" w:cs="Times New Roman"/>
                <w:sz w:val="16"/>
                <w:szCs w:val="16"/>
                <w:lang w:eastAsia="es-ES"/>
              </w:rPr>
            </w:pPr>
            <w:r w:rsidRPr="005A64E5">
              <w:rPr>
                <w:rFonts w:eastAsia="Times New Roman" w:cs="Times New Roman"/>
                <w:sz w:val="16"/>
                <w:szCs w:val="16"/>
                <w:lang w:eastAsia="es-ES"/>
              </w:rPr>
              <w:t>Termino de Vigencia</w:t>
            </w:r>
          </w:p>
          <w:p w14:paraId="2EA53BDC" w14:textId="77777777" w:rsidR="005A64E5" w:rsidRPr="005A64E5" w:rsidRDefault="005A64E5" w:rsidP="005A64E5">
            <w:pPr>
              <w:jc w:val="center"/>
              <w:rPr>
                <w:rFonts w:eastAsia="Times New Roman" w:cs="Times New Roman"/>
                <w:b/>
                <w:sz w:val="16"/>
                <w:szCs w:val="16"/>
                <w:lang w:eastAsia="es-ES"/>
              </w:rPr>
            </w:pPr>
            <w:r w:rsidRPr="005A64E5">
              <w:rPr>
                <w:rFonts w:eastAsia="Times New Roman" w:cs="Times New Roman"/>
                <w:b/>
                <w:sz w:val="16"/>
                <w:szCs w:val="16"/>
                <w:lang w:eastAsia="es-ES"/>
              </w:rPr>
              <w:t>17.26</w:t>
            </w:r>
          </w:p>
        </w:tc>
      </w:tr>
      <w:tr w:rsidR="005A64E5" w:rsidRPr="005A64E5" w14:paraId="4977A2D9" w14:textId="77777777" w:rsidTr="002F1D66">
        <w:tblPrEx>
          <w:jc w:val="left"/>
        </w:tblPrEx>
        <w:trPr>
          <w:gridAfter w:val="4"/>
          <w:wAfter w:w="4310" w:type="pct"/>
        </w:trPr>
        <w:tc>
          <w:tcPr>
            <w:tcW w:w="690" w:type="pct"/>
            <w:gridSpan w:val="3"/>
          </w:tcPr>
          <w:p w14:paraId="66E06460" w14:textId="77777777" w:rsidR="005A64E5" w:rsidRPr="005A64E5" w:rsidRDefault="005A64E5" w:rsidP="005A64E5">
            <w:pPr>
              <w:jc w:val="center"/>
              <w:rPr>
                <w:rFonts w:eastAsia="Times New Roman" w:cs="Times New Roman"/>
                <w:b/>
                <w:bCs/>
                <w:sz w:val="4"/>
                <w:szCs w:val="16"/>
                <w:lang w:val="en-US" w:eastAsia="es-ES"/>
              </w:rPr>
            </w:pPr>
          </w:p>
        </w:tc>
      </w:tr>
    </w:tbl>
    <w:tbl>
      <w:tblPr>
        <w:tblStyle w:val="Tablaconcuadrcula34"/>
        <w:tblW w:w="1036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180"/>
        <w:gridCol w:w="5180"/>
      </w:tblGrid>
      <w:tr w:rsidR="005A64E5" w:rsidRPr="004A2C9D" w14:paraId="6260DAC9" w14:textId="77777777" w:rsidTr="005A64E5">
        <w:trPr>
          <w:trHeight w:val="305"/>
          <w:jc w:val="center"/>
        </w:trPr>
        <w:tc>
          <w:tcPr>
            <w:tcW w:w="10360" w:type="dxa"/>
            <w:gridSpan w:val="2"/>
            <w:shd w:val="clear" w:color="auto" w:fill="auto"/>
          </w:tcPr>
          <w:p w14:paraId="560616B6" w14:textId="77777777" w:rsidR="005A64E5" w:rsidRPr="004A2C9D" w:rsidRDefault="005A64E5" w:rsidP="005A64E5">
            <w:pPr>
              <w:jc w:val="center"/>
              <w:rPr>
                <w:rFonts w:eastAsia="Times New Roman" w:cs="Times New Roman"/>
                <w:b/>
                <w:bCs/>
                <w:sz w:val="18"/>
                <w:szCs w:val="22"/>
                <w:lang w:eastAsia="es-ES"/>
              </w:rPr>
            </w:pPr>
            <w:r w:rsidRPr="004A2C9D">
              <w:rPr>
                <w:rFonts w:eastAsia="Times New Roman" w:cs="Times New Roman"/>
                <w:b/>
                <w:bCs/>
                <w:sz w:val="18"/>
                <w:szCs w:val="22"/>
                <w:lang w:eastAsia="es-ES"/>
              </w:rPr>
              <w:t>INGRESOS POR CONCEPTO DE CONTRAPRESTACIÓN</w:t>
            </w:r>
          </w:p>
          <w:p w14:paraId="42A22B38" w14:textId="77777777" w:rsidR="005A64E5" w:rsidRPr="004A2C9D" w:rsidRDefault="005A64E5" w:rsidP="005A64E5">
            <w:pPr>
              <w:jc w:val="center"/>
              <w:rPr>
                <w:rFonts w:eastAsia="Times New Roman" w:cs="Times New Roman"/>
                <w:b/>
                <w:bCs/>
                <w:sz w:val="18"/>
                <w:szCs w:val="22"/>
                <w:lang w:eastAsia="es-ES"/>
              </w:rPr>
            </w:pPr>
            <w:r w:rsidRPr="004A2C9D">
              <w:rPr>
                <w:rFonts w:eastAsia="Times New Roman" w:cs="Times New Roman"/>
                <w:b/>
                <w:bCs/>
                <w:sz w:val="18"/>
                <w:szCs w:val="22"/>
                <w:lang w:eastAsia="es-ES"/>
              </w:rPr>
              <w:t xml:space="preserve"> OCTUBRE A DICIEMBRE 2020</w:t>
            </w:r>
          </w:p>
        </w:tc>
      </w:tr>
      <w:tr w:rsidR="005A64E5" w:rsidRPr="004A2C9D" w14:paraId="07113F09" w14:textId="77777777" w:rsidTr="005A64E5">
        <w:trPr>
          <w:trHeight w:val="417"/>
          <w:jc w:val="center"/>
        </w:trPr>
        <w:tc>
          <w:tcPr>
            <w:tcW w:w="5180" w:type="dxa"/>
            <w:shd w:val="clear" w:color="auto" w:fill="auto"/>
          </w:tcPr>
          <w:p w14:paraId="38B629E3" w14:textId="77777777" w:rsidR="005A64E5" w:rsidRPr="004A2C9D" w:rsidRDefault="005A64E5" w:rsidP="005A64E5">
            <w:pPr>
              <w:jc w:val="both"/>
              <w:rPr>
                <w:rFonts w:eastAsia="Times New Roman" w:cs="Times New Roman"/>
                <w:b/>
                <w:bCs/>
                <w:sz w:val="18"/>
                <w:szCs w:val="22"/>
                <w:lang w:eastAsia="es-ES"/>
              </w:rPr>
            </w:pPr>
            <w:r w:rsidRPr="004A2C9D">
              <w:rPr>
                <w:rFonts w:eastAsia="Times New Roman" w:cs="Times New Roman"/>
                <w:b/>
                <w:bCs/>
                <w:sz w:val="18"/>
                <w:szCs w:val="22"/>
                <w:lang w:eastAsia="es-ES"/>
              </w:rPr>
              <w:t>CESIÓN PARCIAL DE DERECHOS</w:t>
            </w:r>
          </w:p>
        </w:tc>
        <w:tc>
          <w:tcPr>
            <w:tcW w:w="5180" w:type="dxa"/>
            <w:shd w:val="clear" w:color="auto" w:fill="auto"/>
          </w:tcPr>
          <w:p w14:paraId="3F71AD46" w14:textId="77777777" w:rsidR="005A64E5" w:rsidRPr="004A2C9D" w:rsidRDefault="005A64E5" w:rsidP="005A64E5">
            <w:pPr>
              <w:jc w:val="center"/>
              <w:rPr>
                <w:rFonts w:eastAsia="Times New Roman" w:cs="Times New Roman"/>
                <w:b/>
                <w:bCs/>
                <w:sz w:val="18"/>
                <w:szCs w:val="22"/>
                <w:lang w:eastAsia="es-ES"/>
              </w:rPr>
            </w:pPr>
            <w:r w:rsidRPr="004A2C9D">
              <w:rPr>
                <w:rFonts w:eastAsia="Times New Roman" w:cs="Times New Roman"/>
                <w:b/>
                <w:bCs/>
                <w:sz w:val="18"/>
                <w:szCs w:val="22"/>
                <w:lang w:eastAsia="es-ES"/>
              </w:rPr>
              <w:t>$13,558.48</w:t>
            </w:r>
          </w:p>
        </w:tc>
      </w:tr>
      <w:tr w:rsidR="005A64E5" w:rsidRPr="004A2C9D" w14:paraId="75D1CCE4" w14:textId="77777777" w:rsidTr="005A64E5">
        <w:trPr>
          <w:trHeight w:val="297"/>
          <w:jc w:val="center"/>
        </w:trPr>
        <w:tc>
          <w:tcPr>
            <w:tcW w:w="5180" w:type="dxa"/>
            <w:shd w:val="clear" w:color="auto" w:fill="auto"/>
          </w:tcPr>
          <w:p w14:paraId="3BABDF43" w14:textId="77777777" w:rsidR="005A64E5" w:rsidRPr="004A2C9D" w:rsidRDefault="005A64E5" w:rsidP="005A64E5">
            <w:pPr>
              <w:jc w:val="both"/>
              <w:rPr>
                <w:rFonts w:eastAsia="Times New Roman" w:cs="Times New Roman"/>
                <w:b/>
                <w:bCs/>
                <w:sz w:val="18"/>
                <w:szCs w:val="22"/>
                <w:lang w:eastAsia="es-ES"/>
              </w:rPr>
            </w:pPr>
            <w:r w:rsidRPr="004A2C9D">
              <w:rPr>
                <w:rFonts w:eastAsia="Times New Roman" w:cs="Times New Roman"/>
                <w:b/>
                <w:bCs/>
                <w:sz w:val="18"/>
                <w:szCs w:val="22"/>
                <w:lang w:eastAsia="es-ES"/>
              </w:rPr>
              <w:t>PRESTACIÓN DE SERVICIOS</w:t>
            </w:r>
          </w:p>
        </w:tc>
        <w:tc>
          <w:tcPr>
            <w:tcW w:w="5180" w:type="dxa"/>
            <w:shd w:val="clear" w:color="auto" w:fill="auto"/>
          </w:tcPr>
          <w:p w14:paraId="4BA0E083" w14:textId="77777777" w:rsidR="005A64E5" w:rsidRPr="004A2C9D" w:rsidRDefault="005A64E5" w:rsidP="005A64E5">
            <w:pPr>
              <w:jc w:val="center"/>
              <w:rPr>
                <w:rFonts w:eastAsia="Times New Roman" w:cs="Times New Roman"/>
                <w:b/>
                <w:bCs/>
                <w:sz w:val="18"/>
                <w:szCs w:val="22"/>
                <w:lang w:eastAsia="es-ES"/>
              </w:rPr>
            </w:pPr>
            <w:r w:rsidRPr="004A2C9D">
              <w:rPr>
                <w:rFonts w:eastAsia="Times New Roman" w:cs="Times New Roman"/>
                <w:b/>
                <w:bCs/>
                <w:sz w:val="18"/>
                <w:szCs w:val="22"/>
                <w:lang w:eastAsia="es-ES"/>
              </w:rPr>
              <w:t>$5,508.17</w:t>
            </w:r>
          </w:p>
        </w:tc>
      </w:tr>
      <w:tr w:rsidR="005A64E5" w:rsidRPr="004A2C9D" w14:paraId="1A89AD6A" w14:textId="77777777" w:rsidTr="004A2C9D">
        <w:trPr>
          <w:trHeight w:val="124"/>
          <w:jc w:val="center"/>
        </w:trPr>
        <w:tc>
          <w:tcPr>
            <w:tcW w:w="5180" w:type="dxa"/>
            <w:shd w:val="clear" w:color="auto" w:fill="auto"/>
          </w:tcPr>
          <w:p w14:paraId="0CAE35BA" w14:textId="77777777" w:rsidR="005A64E5" w:rsidRPr="004A2C9D" w:rsidRDefault="005A64E5" w:rsidP="005A64E5">
            <w:pPr>
              <w:tabs>
                <w:tab w:val="left" w:pos="2160"/>
                <w:tab w:val="right" w:pos="6480"/>
              </w:tabs>
              <w:spacing w:before="240" w:after="40"/>
              <w:jc w:val="both"/>
              <w:rPr>
                <w:rFonts w:eastAsia="Times New Roman" w:cs="Times New Roman"/>
                <w:b/>
                <w:sz w:val="18"/>
                <w:szCs w:val="22"/>
                <w:lang w:val="es-ES"/>
              </w:rPr>
            </w:pPr>
            <w:r w:rsidRPr="004A2C9D">
              <w:rPr>
                <w:rFonts w:eastAsia="Times New Roman" w:cs="Times New Roman"/>
                <w:b/>
                <w:sz w:val="18"/>
                <w:szCs w:val="22"/>
                <w:lang w:val="es-ES"/>
              </w:rPr>
              <w:t>TOTAL</w:t>
            </w:r>
          </w:p>
        </w:tc>
        <w:tc>
          <w:tcPr>
            <w:tcW w:w="5180" w:type="dxa"/>
            <w:shd w:val="clear" w:color="auto" w:fill="auto"/>
          </w:tcPr>
          <w:p w14:paraId="124FCD75" w14:textId="77777777" w:rsidR="005A64E5" w:rsidRPr="004A2C9D" w:rsidRDefault="005A64E5" w:rsidP="005A64E5">
            <w:pPr>
              <w:jc w:val="center"/>
              <w:rPr>
                <w:rFonts w:eastAsia="Times New Roman" w:cs="Times New Roman"/>
                <w:color w:val="000000"/>
                <w:sz w:val="18"/>
                <w:szCs w:val="22"/>
                <w:lang w:eastAsia="es-MX"/>
              </w:rPr>
            </w:pPr>
            <w:r w:rsidRPr="004A2C9D">
              <w:rPr>
                <w:rFonts w:eastAsia="Times New Roman" w:cs="Times New Roman"/>
                <w:b/>
                <w:color w:val="000000"/>
                <w:sz w:val="18"/>
                <w:szCs w:val="22"/>
                <w:lang w:eastAsia="es-ES"/>
              </w:rPr>
              <w:t>$19,066.64</w:t>
            </w:r>
          </w:p>
        </w:tc>
      </w:tr>
    </w:tbl>
    <w:p w14:paraId="2ECE7FEB" w14:textId="77777777" w:rsidR="005A64E5" w:rsidRPr="005A64E5" w:rsidRDefault="005A64E5" w:rsidP="005A64E5">
      <w:pPr>
        <w:jc w:val="both"/>
        <w:rPr>
          <w:rFonts w:eastAsia="Times New Roman" w:cs="Times New Roman"/>
          <w:b/>
          <w:sz w:val="16"/>
          <w:szCs w:val="16"/>
          <w:lang w:eastAsia="es-ES"/>
        </w:rPr>
      </w:pPr>
    </w:p>
    <w:p w14:paraId="430E2DFE" w14:textId="77777777" w:rsidR="005F6CBC" w:rsidRDefault="005F6CBC" w:rsidP="005F6CBC">
      <w:pPr>
        <w:jc w:val="both"/>
        <w:rPr>
          <w:rFonts w:eastAsia="Times New Roman" w:cs="Times New Roman"/>
          <w:b/>
          <w:bCs/>
          <w:szCs w:val="22"/>
          <w:lang w:eastAsia="es-ES"/>
        </w:rPr>
      </w:pPr>
    </w:p>
    <w:bookmarkEnd w:id="217"/>
    <w:p w14:paraId="39FD1459" w14:textId="77777777" w:rsidR="005A64E5" w:rsidRDefault="005A64E5">
      <w:pPr>
        <w:spacing w:after="160" w:line="259" w:lineRule="auto"/>
      </w:pPr>
    </w:p>
    <w:p w14:paraId="3D026FD3" w14:textId="77777777" w:rsidR="00CA1132" w:rsidRDefault="00CA1132">
      <w:pPr>
        <w:spacing w:after="160" w:line="259" w:lineRule="auto"/>
      </w:pPr>
      <w:r>
        <w:br w:type="page"/>
      </w:r>
    </w:p>
    <w:p w14:paraId="2188D529" w14:textId="77777777" w:rsidR="00101A10" w:rsidRDefault="00101A10" w:rsidP="00F46471">
      <w:pPr>
        <w:pStyle w:val="Ttulo2"/>
        <w:numPr>
          <w:ilvl w:val="0"/>
          <w:numId w:val="0"/>
        </w:numPr>
        <w:spacing w:before="0" w:after="0"/>
        <w:ind w:left="426"/>
        <w:rPr>
          <w:rFonts w:ascii="Montserrat" w:eastAsia="MS Mincho" w:hAnsi="Montserrat" w:cs="Arial"/>
          <w:i w:val="0"/>
          <w:sz w:val="22"/>
          <w:szCs w:val="22"/>
        </w:rPr>
        <w:sectPr w:rsidR="00101A10" w:rsidSect="00BA0D02">
          <w:pgSz w:w="12240" w:h="15840"/>
          <w:pgMar w:top="1843" w:right="1134" w:bottom="1985" w:left="1418" w:header="340" w:footer="227" w:gutter="0"/>
          <w:cols w:space="708"/>
          <w:docGrid w:linePitch="360"/>
        </w:sectPr>
      </w:pPr>
      <w:bookmarkStart w:id="221" w:name="_Toc31200902"/>
    </w:p>
    <w:p w14:paraId="196641C4" w14:textId="77777777" w:rsidR="00F46471" w:rsidRPr="00EC6B31" w:rsidRDefault="00F46471" w:rsidP="00F46471">
      <w:pPr>
        <w:pStyle w:val="Ttulo2"/>
        <w:numPr>
          <w:ilvl w:val="0"/>
          <w:numId w:val="0"/>
        </w:numPr>
        <w:spacing w:before="0" w:after="0"/>
        <w:ind w:left="426"/>
        <w:rPr>
          <w:rFonts w:ascii="Montserrat" w:eastAsia="MS Mincho" w:hAnsi="Montserrat" w:cs="Arial"/>
          <w:i w:val="0"/>
          <w:sz w:val="22"/>
          <w:szCs w:val="22"/>
        </w:rPr>
      </w:pPr>
      <w:bookmarkStart w:id="222" w:name="_Toc65748000"/>
      <w:r>
        <w:rPr>
          <w:rFonts w:ascii="Montserrat" w:eastAsia="MS Mincho" w:hAnsi="Montserrat" w:cs="Arial"/>
          <w:i w:val="0"/>
          <w:sz w:val="22"/>
          <w:szCs w:val="22"/>
        </w:rPr>
        <w:lastRenderedPageBreak/>
        <w:t>2</w:t>
      </w:r>
      <w:r w:rsidRPr="00EC6B31">
        <w:rPr>
          <w:rFonts w:ascii="Montserrat" w:eastAsia="MS Mincho" w:hAnsi="Montserrat" w:cs="Arial"/>
          <w:i w:val="0"/>
          <w:sz w:val="22"/>
          <w:szCs w:val="22"/>
        </w:rPr>
        <w:t>. Cumplimiento de las obligaciones contractuales de los cesionarios y prestadores de servicios al 3</w:t>
      </w:r>
      <w:r w:rsidR="00FF292D">
        <w:rPr>
          <w:rFonts w:ascii="Montserrat" w:eastAsia="MS Mincho" w:hAnsi="Montserrat" w:cs="Arial"/>
          <w:i w:val="0"/>
          <w:sz w:val="22"/>
          <w:szCs w:val="22"/>
        </w:rPr>
        <w:t>1</w:t>
      </w:r>
      <w:r w:rsidRPr="00EC6B31">
        <w:rPr>
          <w:rFonts w:ascii="Montserrat" w:eastAsia="MS Mincho" w:hAnsi="Montserrat" w:cs="Arial"/>
          <w:i w:val="0"/>
          <w:sz w:val="22"/>
          <w:szCs w:val="22"/>
        </w:rPr>
        <w:t xml:space="preserve"> de </w:t>
      </w:r>
      <w:r w:rsidR="00FF292D">
        <w:rPr>
          <w:rFonts w:ascii="Montserrat" w:eastAsia="MS Mincho" w:hAnsi="Montserrat" w:cs="Arial"/>
          <w:i w:val="0"/>
          <w:sz w:val="22"/>
          <w:szCs w:val="22"/>
        </w:rPr>
        <w:t>diciembre</w:t>
      </w:r>
      <w:r w:rsidRPr="00EC6B31">
        <w:rPr>
          <w:rFonts w:ascii="Montserrat" w:eastAsia="MS Mincho" w:hAnsi="Montserrat" w:cs="Arial"/>
          <w:i w:val="0"/>
          <w:sz w:val="22"/>
          <w:szCs w:val="22"/>
        </w:rPr>
        <w:t xml:space="preserve"> de 2019</w:t>
      </w:r>
      <w:bookmarkEnd w:id="221"/>
      <w:bookmarkEnd w:id="222"/>
    </w:p>
    <w:p w14:paraId="02F5B4B4" w14:textId="77777777" w:rsidR="00F46471" w:rsidRPr="00EC6B31" w:rsidRDefault="00F46471" w:rsidP="00F46471">
      <w:pPr>
        <w:ind w:left="-142" w:hanging="284"/>
        <w:jc w:val="right"/>
        <w:rPr>
          <w:rFonts w:eastAsia="MS Mincho" w:cs="Arial"/>
          <w:b/>
          <w:szCs w:val="22"/>
        </w:rPr>
      </w:pPr>
      <w:r w:rsidRPr="00EC6B31">
        <w:rPr>
          <w:rFonts w:eastAsia="MS Mincho" w:cs="Arial"/>
          <w:b/>
          <w:szCs w:val="22"/>
        </w:rPr>
        <w:t xml:space="preserve">Anexo </w:t>
      </w:r>
      <w:r>
        <w:rPr>
          <w:rFonts w:eastAsia="MS Mincho" w:cs="Arial"/>
          <w:b/>
          <w:szCs w:val="22"/>
        </w:rPr>
        <w:t>2</w:t>
      </w:r>
    </w:p>
    <w:p w14:paraId="27220F38" w14:textId="77777777" w:rsidR="00F46471" w:rsidRDefault="00F46471" w:rsidP="00A97178"/>
    <w:p w14:paraId="60AEA92B" w14:textId="77777777" w:rsidR="00101A10" w:rsidRDefault="00AC56B5" w:rsidP="00A97178">
      <w:r w:rsidRPr="00AC56B5">
        <w:rPr>
          <w:noProof/>
          <w:lang w:eastAsia="es-MX"/>
        </w:rPr>
        <w:drawing>
          <wp:inline distT="0" distB="0" distL="0" distR="0" wp14:anchorId="0094DBBB" wp14:editId="69BE3CF1">
            <wp:extent cx="8436610" cy="4467225"/>
            <wp:effectExtent l="0" t="0" r="254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8439670" cy="4468845"/>
                    </a:xfrm>
                    <a:prstGeom prst="rect">
                      <a:avLst/>
                    </a:prstGeom>
                    <a:noFill/>
                    <a:ln>
                      <a:noFill/>
                    </a:ln>
                  </pic:spPr>
                </pic:pic>
              </a:graphicData>
            </a:graphic>
          </wp:inline>
        </w:drawing>
      </w:r>
    </w:p>
    <w:p w14:paraId="279CAE97" w14:textId="77777777" w:rsidR="00101A10" w:rsidRDefault="00101A10" w:rsidP="00A97178"/>
    <w:p w14:paraId="40E293C6" w14:textId="77777777" w:rsidR="00101A10" w:rsidRDefault="00101A10">
      <w:pPr>
        <w:spacing w:after="160" w:line="259" w:lineRule="auto"/>
      </w:pPr>
      <w:r>
        <w:br w:type="page"/>
      </w:r>
    </w:p>
    <w:p w14:paraId="4F4BE041" w14:textId="77777777" w:rsidR="00101A10" w:rsidRDefault="00101A10" w:rsidP="00A97178">
      <w:pPr>
        <w:sectPr w:rsidR="00101A10" w:rsidSect="002F1D66">
          <w:pgSz w:w="15840" w:h="12240" w:orient="landscape"/>
          <w:pgMar w:top="1701" w:right="1134" w:bottom="1701" w:left="1418" w:header="340" w:footer="227" w:gutter="0"/>
          <w:cols w:space="708"/>
          <w:docGrid w:linePitch="360"/>
        </w:sectPr>
      </w:pPr>
    </w:p>
    <w:p w14:paraId="2CE708D6" w14:textId="77777777" w:rsidR="00AC56B5" w:rsidRDefault="00AC56B5" w:rsidP="00A97178">
      <w:r w:rsidRPr="00AC56B5">
        <w:rPr>
          <w:noProof/>
          <w:lang w:eastAsia="es-MX"/>
        </w:rPr>
        <w:lastRenderedPageBreak/>
        <w:drawing>
          <wp:inline distT="0" distB="0" distL="0" distR="0" wp14:anchorId="4234E99B" wp14:editId="02F2AE83">
            <wp:extent cx="8437395" cy="5534025"/>
            <wp:effectExtent l="0" t="0" r="190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8440730" cy="5536212"/>
                    </a:xfrm>
                    <a:prstGeom prst="rect">
                      <a:avLst/>
                    </a:prstGeom>
                    <a:noFill/>
                    <a:ln>
                      <a:noFill/>
                    </a:ln>
                  </pic:spPr>
                </pic:pic>
              </a:graphicData>
            </a:graphic>
          </wp:inline>
        </w:drawing>
      </w:r>
    </w:p>
    <w:p w14:paraId="364AD0CF" w14:textId="77777777" w:rsidR="00AC56B5" w:rsidRDefault="00AC56B5" w:rsidP="00A97178">
      <w:pPr>
        <w:sectPr w:rsidR="00AC56B5" w:rsidSect="00AC56B5">
          <w:pgSz w:w="15840" w:h="12240" w:orient="landscape"/>
          <w:pgMar w:top="1843" w:right="1134" w:bottom="1985" w:left="1418" w:header="340" w:footer="227" w:gutter="0"/>
          <w:cols w:space="708"/>
          <w:docGrid w:linePitch="360"/>
        </w:sectPr>
      </w:pPr>
    </w:p>
    <w:p w14:paraId="6F397195" w14:textId="77777777" w:rsidR="00101A10" w:rsidRDefault="00101A10" w:rsidP="00A97178"/>
    <w:p w14:paraId="09C75FE9" w14:textId="77777777" w:rsidR="00AC56B5" w:rsidRDefault="00AC56B5" w:rsidP="00A97178">
      <w:r w:rsidRPr="00AC56B5">
        <w:rPr>
          <w:noProof/>
          <w:lang w:eastAsia="es-MX"/>
        </w:rPr>
        <w:drawing>
          <wp:inline distT="0" distB="0" distL="0" distR="0" wp14:anchorId="331D8AD8" wp14:editId="0F643D3E">
            <wp:extent cx="8437754" cy="4972050"/>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8441952" cy="4974524"/>
                    </a:xfrm>
                    <a:prstGeom prst="rect">
                      <a:avLst/>
                    </a:prstGeom>
                    <a:noFill/>
                    <a:ln>
                      <a:noFill/>
                    </a:ln>
                  </pic:spPr>
                </pic:pic>
              </a:graphicData>
            </a:graphic>
          </wp:inline>
        </w:drawing>
      </w:r>
    </w:p>
    <w:p w14:paraId="40B72E02" w14:textId="77777777" w:rsidR="00AC56B5" w:rsidRDefault="00AC56B5" w:rsidP="00A97178"/>
    <w:p w14:paraId="4E6CDDB0" w14:textId="77777777" w:rsidR="00AC56B5" w:rsidRDefault="00AC56B5" w:rsidP="00A97178">
      <w:pPr>
        <w:sectPr w:rsidR="00AC56B5" w:rsidSect="00580423">
          <w:pgSz w:w="15840" w:h="12240" w:orient="landscape"/>
          <w:pgMar w:top="1559" w:right="1134" w:bottom="1985" w:left="1418" w:header="340" w:footer="227" w:gutter="0"/>
          <w:cols w:space="708"/>
          <w:docGrid w:linePitch="360"/>
        </w:sectPr>
      </w:pPr>
    </w:p>
    <w:p w14:paraId="41819668" w14:textId="77777777" w:rsidR="00101A10" w:rsidRDefault="00AC56B5" w:rsidP="00A97178">
      <w:r w:rsidRPr="00AC56B5">
        <w:rPr>
          <w:noProof/>
          <w:lang w:eastAsia="es-MX"/>
        </w:rPr>
        <w:lastRenderedPageBreak/>
        <w:drawing>
          <wp:inline distT="0" distB="0" distL="0" distR="0" wp14:anchorId="138E238E" wp14:editId="4EF6C29F">
            <wp:extent cx="8437579" cy="5324475"/>
            <wp:effectExtent l="0" t="0" r="190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8441554" cy="5326983"/>
                    </a:xfrm>
                    <a:prstGeom prst="rect">
                      <a:avLst/>
                    </a:prstGeom>
                    <a:noFill/>
                    <a:ln>
                      <a:noFill/>
                    </a:ln>
                  </pic:spPr>
                </pic:pic>
              </a:graphicData>
            </a:graphic>
          </wp:inline>
        </w:drawing>
      </w:r>
    </w:p>
    <w:p w14:paraId="2373FC15" w14:textId="77777777" w:rsidR="00101A10" w:rsidRDefault="00101A10">
      <w:pPr>
        <w:spacing w:after="160" w:line="259" w:lineRule="auto"/>
      </w:pPr>
      <w:r>
        <w:br w:type="page"/>
      </w:r>
    </w:p>
    <w:p w14:paraId="339A857A" w14:textId="77777777" w:rsidR="00101A10" w:rsidRDefault="00101A10" w:rsidP="00A97178"/>
    <w:p w14:paraId="49FF569D" w14:textId="77777777" w:rsidR="00101A10" w:rsidRDefault="00AC56B5" w:rsidP="00A97178">
      <w:r w:rsidRPr="00AC56B5">
        <w:rPr>
          <w:noProof/>
          <w:lang w:eastAsia="es-MX"/>
        </w:rPr>
        <w:drawing>
          <wp:inline distT="0" distB="0" distL="0" distR="0" wp14:anchorId="6B9524E7" wp14:editId="53B59546">
            <wp:extent cx="8437511" cy="2457450"/>
            <wp:effectExtent l="0" t="0" r="190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8441604" cy="2458642"/>
                    </a:xfrm>
                    <a:prstGeom prst="rect">
                      <a:avLst/>
                    </a:prstGeom>
                    <a:noFill/>
                    <a:ln>
                      <a:noFill/>
                    </a:ln>
                  </pic:spPr>
                </pic:pic>
              </a:graphicData>
            </a:graphic>
          </wp:inline>
        </w:drawing>
      </w:r>
    </w:p>
    <w:p w14:paraId="63AA8ED6" w14:textId="77777777" w:rsidR="00101A10" w:rsidRDefault="00101A10" w:rsidP="00A97178"/>
    <w:p w14:paraId="2136A4BA" w14:textId="77777777" w:rsidR="00AC56B5" w:rsidRDefault="00AC56B5" w:rsidP="00A97178">
      <w:r w:rsidRPr="00AC56B5">
        <w:rPr>
          <w:noProof/>
          <w:lang w:eastAsia="es-MX"/>
        </w:rPr>
        <w:drawing>
          <wp:inline distT="0" distB="0" distL="0" distR="0" wp14:anchorId="782C72DF" wp14:editId="5C3FCA0C">
            <wp:extent cx="8434705" cy="2552700"/>
            <wp:effectExtent l="0" t="0" r="444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8446661" cy="2556318"/>
                    </a:xfrm>
                    <a:prstGeom prst="rect">
                      <a:avLst/>
                    </a:prstGeom>
                    <a:noFill/>
                    <a:ln>
                      <a:noFill/>
                    </a:ln>
                  </pic:spPr>
                </pic:pic>
              </a:graphicData>
            </a:graphic>
          </wp:inline>
        </w:drawing>
      </w:r>
    </w:p>
    <w:p w14:paraId="485A2626" w14:textId="77777777" w:rsidR="00101A10" w:rsidRDefault="00101A10">
      <w:pPr>
        <w:spacing w:after="160" w:line="259" w:lineRule="auto"/>
      </w:pPr>
    </w:p>
    <w:p w14:paraId="45764A95" w14:textId="77777777" w:rsidR="00101A10" w:rsidRDefault="00101A10">
      <w:pPr>
        <w:spacing w:after="160" w:line="259" w:lineRule="auto"/>
        <w:sectPr w:rsidR="00101A10" w:rsidSect="00580423">
          <w:pgSz w:w="15840" w:h="12240" w:orient="landscape"/>
          <w:pgMar w:top="1559" w:right="1134" w:bottom="1985" w:left="1418" w:header="340" w:footer="227" w:gutter="0"/>
          <w:cols w:space="708"/>
          <w:docGrid w:linePitch="360"/>
        </w:sectPr>
      </w:pPr>
    </w:p>
    <w:p w14:paraId="66181A9B" w14:textId="77777777" w:rsidR="00F46471" w:rsidRPr="00EC6B31" w:rsidRDefault="00F46471" w:rsidP="00F46471">
      <w:pPr>
        <w:pStyle w:val="Ttulo2"/>
        <w:numPr>
          <w:ilvl w:val="0"/>
          <w:numId w:val="0"/>
        </w:numPr>
        <w:rPr>
          <w:rFonts w:ascii="Montserrat" w:eastAsia="MS Mincho" w:hAnsi="Montserrat" w:cs="Arial"/>
          <w:i w:val="0"/>
          <w:sz w:val="22"/>
          <w:szCs w:val="22"/>
        </w:rPr>
      </w:pPr>
      <w:bookmarkStart w:id="223" w:name="_Toc14868363"/>
      <w:bookmarkStart w:id="224" w:name="_Toc31200903"/>
      <w:bookmarkStart w:id="225" w:name="_Toc65748001"/>
      <w:r>
        <w:rPr>
          <w:rFonts w:ascii="Montserrat" w:eastAsia="MS Mincho" w:hAnsi="Montserrat" w:cs="Arial"/>
          <w:i w:val="0"/>
          <w:sz w:val="22"/>
          <w:szCs w:val="22"/>
        </w:rPr>
        <w:lastRenderedPageBreak/>
        <w:t>3</w:t>
      </w:r>
      <w:r w:rsidRPr="00EC6B31">
        <w:rPr>
          <w:rFonts w:ascii="Montserrat" w:eastAsia="MS Mincho" w:hAnsi="Montserrat" w:cs="Arial"/>
          <w:i w:val="0"/>
          <w:sz w:val="22"/>
          <w:szCs w:val="22"/>
        </w:rPr>
        <w:t>.- Seguimiento al Prog</w:t>
      </w:r>
      <w:r w:rsidR="00CE1E3F">
        <w:rPr>
          <w:rFonts w:ascii="Montserrat" w:eastAsia="MS Mincho" w:hAnsi="Montserrat" w:cs="Arial"/>
          <w:i w:val="0"/>
          <w:sz w:val="22"/>
          <w:szCs w:val="22"/>
        </w:rPr>
        <w:t>rama de Mantenimiento 2020</w:t>
      </w:r>
      <w:r w:rsidRPr="00EC6B31">
        <w:rPr>
          <w:rFonts w:ascii="Montserrat" w:eastAsia="MS Mincho" w:hAnsi="Montserrat" w:cs="Arial"/>
          <w:i w:val="0"/>
          <w:sz w:val="22"/>
          <w:szCs w:val="22"/>
        </w:rPr>
        <w:t>.</w:t>
      </w:r>
      <w:bookmarkEnd w:id="223"/>
      <w:bookmarkEnd w:id="224"/>
      <w:bookmarkEnd w:id="225"/>
    </w:p>
    <w:p w14:paraId="45C19C67" w14:textId="77777777" w:rsidR="00F46471" w:rsidRDefault="00F46471" w:rsidP="00F46471">
      <w:pPr>
        <w:pStyle w:val="Textoindependiente"/>
        <w:ind w:left="-426"/>
        <w:jc w:val="right"/>
        <w:rPr>
          <w:rFonts w:ascii="Montserrat" w:eastAsia="MS Mincho" w:hAnsi="Montserrat" w:cs="Arial"/>
          <w:b/>
          <w:szCs w:val="22"/>
        </w:rPr>
      </w:pPr>
      <w:r w:rsidRPr="00EC6B31">
        <w:rPr>
          <w:rFonts w:ascii="Montserrat" w:eastAsia="MS Mincho" w:hAnsi="Montserrat" w:cs="Arial"/>
          <w:b/>
          <w:szCs w:val="22"/>
        </w:rPr>
        <w:t xml:space="preserve">Anexo </w:t>
      </w:r>
      <w:r>
        <w:rPr>
          <w:rFonts w:ascii="Montserrat" w:eastAsia="MS Mincho" w:hAnsi="Montserrat" w:cs="Arial"/>
          <w:b/>
          <w:szCs w:val="22"/>
        </w:rPr>
        <w:t>3</w:t>
      </w:r>
    </w:p>
    <w:p w14:paraId="2F99EB11" w14:textId="77777777" w:rsidR="00CE1E3F" w:rsidRPr="00EC6B31" w:rsidRDefault="00CE1E3F" w:rsidP="00CE1E3F">
      <w:pPr>
        <w:pStyle w:val="Textoindependiente"/>
        <w:ind w:left="-426"/>
        <w:jc w:val="center"/>
        <w:rPr>
          <w:rFonts w:ascii="Montserrat" w:eastAsia="MS Mincho" w:hAnsi="Montserrat" w:cs="Arial"/>
          <w:b/>
          <w:szCs w:val="22"/>
        </w:rPr>
      </w:pPr>
      <w:r>
        <w:rPr>
          <w:noProof/>
          <w:lang w:eastAsia="es-MX"/>
        </w:rPr>
        <w:drawing>
          <wp:inline distT="0" distB="0" distL="0" distR="0" wp14:anchorId="16372413" wp14:editId="5C6FAE17">
            <wp:extent cx="8877300" cy="47529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8877300" cy="4752975"/>
                    </a:xfrm>
                    <a:prstGeom prst="rect">
                      <a:avLst/>
                    </a:prstGeom>
                  </pic:spPr>
                </pic:pic>
              </a:graphicData>
            </a:graphic>
          </wp:inline>
        </w:drawing>
      </w:r>
    </w:p>
    <w:p w14:paraId="3EDBC83D" w14:textId="77777777" w:rsidR="00CE1E3F" w:rsidRDefault="00CE1E3F">
      <w:pPr>
        <w:spacing w:after="160" w:line="259" w:lineRule="auto"/>
        <w:rPr>
          <w:noProof/>
          <w:lang w:eastAsia="es-MX"/>
        </w:rPr>
      </w:pPr>
      <w:r>
        <w:rPr>
          <w:noProof/>
          <w:lang w:eastAsia="es-MX"/>
        </w:rPr>
        <w:lastRenderedPageBreak/>
        <w:drawing>
          <wp:inline distT="0" distB="0" distL="0" distR="0" wp14:anchorId="4376833E" wp14:editId="3495C807">
            <wp:extent cx="8437880" cy="5048250"/>
            <wp:effectExtent l="0" t="0" r="1270" b="0"/>
            <wp:docPr id="100364" name="Imagen 10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8437880" cy="5048250"/>
                    </a:xfrm>
                    <a:prstGeom prst="rect">
                      <a:avLst/>
                    </a:prstGeom>
                  </pic:spPr>
                </pic:pic>
              </a:graphicData>
            </a:graphic>
          </wp:inline>
        </w:drawing>
      </w:r>
    </w:p>
    <w:p w14:paraId="109D9691" w14:textId="77777777" w:rsidR="00CE1E3F" w:rsidRDefault="00CE1E3F">
      <w:pPr>
        <w:spacing w:after="160" w:line="259" w:lineRule="auto"/>
        <w:rPr>
          <w:noProof/>
          <w:lang w:eastAsia="es-MX"/>
        </w:rPr>
      </w:pPr>
      <w:r>
        <w:rPr>
          <w:noProof/>
          <w:lang w:eastAsia="es-MX"/>
        </w:rPr>
        <w:br w:type="page"/>
      </w:r>
    </w:p>
    <w:p w14:paraId="08A5FA51" w14:textId="77777777" w:rsidR="00CC0C9F" w:rsidRDefault="00CC0C9F" w:rsidP="00A97178">
      <w:pPr>
        <w:sectPr w:rsidR="00CC0C9F" w:rsidSect="00CE1E3F">
          <w:pgSz w:w="15840" w:h="12240" w:orient="landscape"/>
          <w:pgMar w:top="1843" w:right="1134" w:bottom="1985" w:left="1418" w:header="340" w:footer="227" w:gutter="0"/>
          <w:cols w:space="708"/>
          <w:docGrid w:linePitch="360"/>
        </w:sectPr>
      </w:pPr>
    </w:p>
    <w:p w14:paraId="6280AD65" w14:textId="77777777" w:rsidR="00F46471" w:rsidRPr="00EC6B31" w:rsidRDefault="00F46471" w:rsidP="00F46471">
      <w:pPr>
        <w:pStyle w:val="Ttulo2"/>
        <w:numPr>
          <w:ilvl w:val="0"/>
          <w:numId w:val="0"/>
        </w:numPr>
        <w:rPr>
          <w:rFonts w:ascii="Montserrat" w:eastAsia="MS Mincho" w:hAnsi="Montserrat" w:cs="Arial"/>
          <w:i w:val="0"/>
          <w:sz w:val="22"/>
          <w:szCs w:val="22"/>
        </w:rPr>
      </w:pPr>
      <w:bookmarkStart w:id="226" w:name="_Toc31200904"/>
      <w:bookmarkStart w:id="227" w:name="_Toc65748002"/>
      <w:r>
        <w:rPr>
          <w:rFonts w:ascii="Montserrat" w:eastAsia="MS Mincho" w:hAnsi="Montserrat" w:cs="Arial"/>
          <w:i w:val="0"/>
          <w:sz w:val="22"/>
          <w:szCs w:val="22"/>
        </w:rPr>
        <w:lastRenderedPageBreak/>
        <w:t>4</w:t>
      </w:r>
      <w:r w:rsidRPr="00EC6B31">
        <w:rPr>
          <w:rFonts w:ascii="Montserrat" w:eastAsia="MS Mincho" w:hAnsi="Montserrat" w:cs="Arial"/>
          <w:i w:val="0"/>
          <w:sz w:val="22"/>
          <w:szCs w:val="22"/>
        </w:rPr>
        <w:t>.- Movimie</w:t>
      </w:r>
      <w:r>
        <w:rPr>
          <w:rFonts w:ascii="Montserrat" w:eastAsia="MS Mincho" w:hAnsi="Montserrat" w:cs="Arial"/>
          <w:i w:val="0"/>
          <w:sz w:val="22"/>
          <w:szCs w:val="22"/>
        </w:rPr>
        <w:t xml:space="preserve">nto de carga comparativo </w:t>
      </w:r>
      <w:r w:rsidR="001671E1">
        <w:rPr>
          <w:rFonts w:ascii="Montserrat" w:eastAsia="MS Mincho" w:hAnsi="Montserrat" w:cs="Arial"/>
          <w:i w:val="0"/>
          <w:sz w:val="22"/>
          <w:szCs w:val="22"/>
        </w:rPr>
        <w:t>octubre</w:t>
      </w:r>
      <w:r>
        <w:rPr>
          <w:rFonts w:ascii="Montserrat" w:eastAsia="MS Mincho" w:hAnsi="Montserrat" w:cs="Arial"/>
          <w:i w:val="0"/>
          <w:sz w:val="22"/>
          <w:szCs w:val="22"/>
        </w:rPr>
        <w:t>-diciembre</w:t>
      </w:r>
      <w:r w:rsidRPr="00EC6B31">
        <w:rPr>
          <w:rFonts w:ascii="Montserrat" w:eastAsia="MS Mincho" w:hAnsi="Montserrat" w:cs="Arial"/>
          <w:i w:val="0"/>
          <w:sz w:val="22"/>
          <w:szCs w:val="22"/>
        </w:rPr>
        <w:t xml:space="preserve"> 201</w:t>
      </w:r>
      <w:r w:rsidR="00CE1E3F">
        <w:rPr>
          <w:rFonts w:ascii="Montserrat" w:eastAsia="MS Mincho" w:hAnsi="Montserrat" w:cs="Arial"/>
          <w:i w:val="0"/>
          <w:sz w:val="22"/>
          <w:szCs w:val="22"/>
        </w:rPr>
        <w:t>9-2020</w:t>
      </w:r>
      <w:r w:rsidRPr="00EC6B31">
        <w:rPr>
          <w:rFonts w:ascii="Montserrat" w:eastAsia="MS Mincho" w:hAnsi="Montserrat" w:cs="Arial"/>
          <w:i w:val="0"/>
          <w:sz w:val="22"/>
          <w:szCs w:val="22"/>
        </w:rPr>
        <w:t>.</w:t>
      </w:r>
      <w:bookmarkEnd w:id="226"/>
      <w:bookmarkEnd w:id="227"/>
    </w:p>
    <w:p w14:paraId="7D88EFD4" w14:textId="77777777" w:rsidR="00F46471" w:rsidRPr="00EC6B31" w:rsidRDefault="00F46471" w:rsidP="00F46471">
      <w:pPr>
        <w:pStyle w:val="Textoindependiente"/>
        <w:jc w:val="right"/>
        <w:rPr>
          <w:rFonts w:ascii="Montserrat" w:eastAsia="MS Mincho" w:hAnsi="Montserrat" w:cs="Arial"/>
          <w:b/>
          <w:szCs w:val="22"/>
        </w:rPr>
      </w:pPr>
      <w:r w:rsidRPr="00EC6B31">
        <w:rPr>
          <w:rFonts w:ascii="Montserrat" w:eastAsia="MS Mincho" w:hAnsi="Montserrat" w:cs="Arial"/>
          <w:b/>
          <w:szCs w:val="22"/>
        </w:rPr>
        <w:t xml:space="preserve">Anexo </w:t>
      </w:r>
      <w:r>
        <w:rPr>
          <w:rFonts w:ascii="Montserrat" w:eastAsia="MS Mincho" w:hAnsi="Montserrat" w:cs="Arial"/>
          <w:b/>
          <w:szCs w:val="22"/>
        </w:rPr>
        <w:t>4</w:t>
      </w:r>
    </w:p>
    <w:p w14:paraId="096586B0" w14:textId="77777777" w:rsidR="00F46471" w:rsidRDefault="00F46471" w:rsidP="00A97178"/>
    <w:p w14:paraId="16ECCC5B" w14:textId="77777777" w:rsidR="001671E1" w:rsidRDefault="00CE1E3F" w:rsidP="00A97178">
      <w:r w:rsidRPr="00CE1E3F">
        <w:rPr>
          <w:noProof/>
          <w:lang w:eastAsia="es-MX"/>
        </w:rPr>
        <w:drawing>
          <wp:inline distT="0" distB="0" distL="0" distR="0" wp14:anchorId="71277A99" wp14:editId="1297396B">
            <wp:extent cx="6151858" cy="3133725"/>
            <wp:effectExtent l="0" t="0" r="1905" b="0"/>
            <wp:docPr id="100365" name="Imagen 10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56171" cy="3135922"/>
                    </a:xfrm>
                    <a:prstGeom prst="rect">
                      <a:avLst/>
                    </a:prstGeom>
                    <a:noFill/>
                    <a:ln>
                      <a:noFill/>
                    </a:ln>
                  </pic:spPr>
                </pic:pic>
              </a:graphicData>
            </a:graphic>
          </wp:inline>
        </w:drawing>
      </w:r>
    </w:p>
    <w:p w14:paraId="15687E4D" w14:textId="77777777" w:rsidR="00CE1E3F" w:rsidRDefault="00CE1E3F" w:rsidP="00A97178"/>
    <w:p w14:paraId="64C20F23" w14:textId="77777777" w:rsidR="001671E1" w:rsidRDefault="001671E1" w:rsidP="00A97178">
      <w:pPr>
        <w:rPr>
          <w:b/>
          <w:bCs/>
          <w:szCs w:val="22"/>
        </w:rPr>
      </w:pPr>
      <w:r>
        <w:rPr>
          <w:b/>
          <w:bCs/>
          <w:szCs w:val="22"/>
        </w:rPr>
        <w:t>Movimiento de buques comparativo octubre</w:t>
      </w:r>
      <w:r w:rsidR="00CE1E3F">
        <w:rPr>
          <w:b/>
          <w:bCs/>
          <w:szCs w:val="22"/>
        </w:rPr>
        <w:t>-</w:t>
      </w:r>
      <w:r>
        <w:rPr>
          <w:b/>
          <w:bCs/>
          <w:szCs w:val="22"/>
        </w:rPr>
        <w:t xml:space="preserve">diciembre </w:t>
      </w:r>
      <w:r w:rsidR="00CE1E3F">
        <w:rPr>
          <w:b/>
          <w:bCs/>
          <w:szCs w:val="22"/>
        </w:rPr>
        <w:t>2019</w:t>
      </w:r>
      <w:r>
        <w:rPr>
          <w:b/>
          <w:bCs/>
          <w:szCs w:val="22"/>
        </w:rPr>
        <w:t>-</w:t>
      </w:r>
      <w:r w:rsidR="00CE1E3F">
        <w:rPr>
          <w:b/>
          <w:bCs/>
          <w:szCs w:val="22"/>
        </w:rPr>
        <w:t>2020</w:t>
      </w:r>
      <w:r>
        <w:rPr>
          <w:b/>
          <w:bCs/>
          <w:szCs w:val="22"/>
        </w:rPr>
        <w:t>.</w:t>
      </w:r>
    </w:p>
    <w:p w14:paraId="03CB9047" w14:textId="77777777" w:rsidR="00CE1E3F" w:rsidRDefault="00CE1E3F" w:rsidP="00A97178">
      <w:pPr>
        <w:rPr>
          <w:b/>
          <w:bCs/>
          <w:szCs w:val="22"/>
        </w:rPr>
      </w:pPr>
    </w:p>
    <w:p w14:paraId="336AB01D" w14:textId="77777777" w:rsidR="001671E1" w:rsidRDefault="00CE1E3F" w:rsidP="00A97178">
      <w:pPr>
        <w:rPr>
          <w:b/>
          <w:bCs/>
          <w:szCs w:val="22"/>
        </w:rPr>
      </w:pPr>
      <w:r w:rsidRPr="00CE1E3F">
        <w:rPr>
          <w:noProof/>
          <w:lang w:eastAsia="es-MX"/>
        </w:rPr>
        <w:drawing>
          <wp:inline distT="0" distB="0" distL="0" distR="0" wp14:anchorId="4E827ED5" wp14:editId="7F489DB9">
            <wp:extent cx="6151880" cy="2350503"/>
            <wp:effectExtent l="0" t="0" r="1270" b="0"/>
            <wp:docPr id="100366" name="Imagen 10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51880" cy="2350503"/>
                    </a:xfrm>
                    <a:prstGeom prst="rect">
                      <a:avLst/>
                    </a:prstGeom>
                    <a:noFill/>
                    <a:ln>
                      <a:noFill/>
                    </a:ln>
                  </pic:spPr>
                </pic:pic>
              </a:graphicData>
            </a:graphic>
          </wp:inline>
        </w:drawing>
      </w:r>
    </w:p>
    <w:p w14:paraId="1EF3047B" w14:textId="77777777" w:rsidR="00CE1E3F" w:rsidRDefault="00CE1E3F">
      <w:pPr>
        <w:spacing w:after="160" w:line="259" w:lineRule="auto"/>
        <w:rPr>
          <w:noProof/>
          <w:lang w:eastAsia="es-MX"/>
        </w:rPr>
      </w:pPr>
      <w:r>
        <w:rPr>
          <w:noProof/>
          <w:lang w:eastAsia="es-MX"/>
        </w:rPr>
        <w:br w:type="page"/>
      </w:r>
    </w:p>
    <w:p w14:paraId="6BFFA225" w14:textId="77777777" w:rsidR="00F46471" w:rsidRPr="00EC6B31" w:rsidRDefault="00F46471" w:rsidP="00F46471">
      <w:pPr>
        <w:pStyle w:val="Ttulo2"/>
        <w:numPr>
          <w:ilvl w:val="0"/>
          <w:numId w:val="0"/>
        </w:numPr>
        <w:ind w:left="993" w:hanging="567"/>
        <w:rPr>
          <w:rFonts w:ascii="Montserrat" w:eastAsia="MS Mincho" w:hAnsi="Montserrat" w:cs="Arial"/>
          <w:i w:val="0"/>
          <w:sz w:val="22"/>
          <w:szCs w:val="22"/>
        </w:rPr>
      </w:pPr>
      <w:bookmarkStart w:id="228" w:name="_Toc14868366"/>
      <w:bookmarkStart w:id="229" w:name="_Toc31200905"/>
      <w:bookmarkStart w:id="230" w:name="_Toc65748003"/>
      <w:r>
        <w:rPr>
          <w:rFonts w:ascii="Montserrat" w:eastAsia="MS Mincho" w:hAnsi="Montserrat" w:cs="Arial"/>
          <w:i w:val="0"/>
          <w:sz w:val="22"/>
          <w:szCs w:val="22"/>
        </w:rPr>
        <w:lastRenderedPageBreak/>
        <w:t>5</w:t>
      </w:r>
      <w:r w:rsidRPr="00EC6B31">
        <w:rPr>
          <w:rFonts w:ascii="Montserrat" w:eastAsia="MS Mincho" w:hAnsi="Montserrat" w:cs="Arial"/>
          <w:i w:val="0"/>
          <w:sz w:val="22"/>
          <w:szCs w:val="22"/>
        </w:rPr>
        <w:t xml:space="preserve">.- </w:t>
      </w:r>
      <w:bookmarkEnd w:id="228"/>
      <w:r w:rsidRPr="00C46B61">
        <w:rPr>
          <w:rFonts w:ascii="Montserrat" w:eastAsia="MS Mincho" w:hAnsi="Montserrat" w:cs="Arial"/>
          <w:bCs/>
          <w:i w:val="0"/>
          <w:sz w:val="22"/>
          <w:szCs w:val="22"/>
        </w:rPr>
        <w:t>Rendimiento por Ti</w:t>
      </w:r>
      <w:r>
        <w:rPr>
          <w:rFonts w:ascii="Montserrat" w:eastAsia="MS Mincho" w:hAnsi="Montserrat" w:cs="Arial"/>
          <w:bCs/>
          <w:i w:val="0"/>
          <w:sz w:val="22"/>
          <w:szCs w:val="22"/>
        </w:rPr>
        <w:t xml:space="preserve">po de Carga </w:t>
      </w:r>
      <w:r w:rsidR="00FF292D">
        <w:rPr>
          <w:rFonts w:ascii="Montserrat" w:eastAsia="MS Mincho" w:hAnsi="Montserrat" w:cs="Arial"/>
          <w:bCs/>
          <w:i w:val="0"/>
          <w:sz w:val="22"/>
          <w:szCs w:val="22"/>
        </w:rPr>
        <w:t>Octubre</w:t>
      </w:r>
      <w:r>
        <w:rPr>
          <w:rFonts w:ascii="Montserrat" w:eastAsia="MS Mincho" w:hAnsi="Montserrat" w:cs="Arial"/>
          <w:bCs/>
          <w:i w:val="0"/>
          <w:sz w:val="22"/>
          <w:szCs w:val="22"/>
        </w:rPr>
        <w:t xml:space="preserve">-Diciembre </w:t>
      </w:r>
      <w:r w:rsidR="00E87458">
        <w:rPr>
          <w:rFonts w:ascii="Montserrat" w:eastAsia="MS Mincho" w:hAnsi="Montserrat" w:cs="Arial"/>
          <w:bCs/>
          <w:i w:val="0"/>
          <w:sz w:val="22"/>
          <w:szCs w:val="22"/>
        </w:rPr>
        <w:t>2019</w:t>
      </w:r>
      <w:r w:rsidR="00FF292D">
        <w:rPr>
          <w:rFonts w:ascii="Montserrat" w:eastAsia="MS Mincho" w:hAnsi="Montserrat" w:cs="Arial"/>
          <w:bCs/>
          <w:i w:val="0"/>
          <w:sz w:val="22"/>
          <w:szCs w:val="22"/>
        </w:rPr>
        <w:t>-</w:t>
      </w:r>
      <w:r w:rsidR="00E87458">
        <w:rPr>
          <w:rFonts w:ascii="Montserrat" w:eastAsia="MS Mincho" w:hAnsi="Montserrat" w:cs="Arial"/>
          <w:bCs/>
          <w:i w:val="0"/>
          <w:sz w:val="22"/>
          <w:szCs w:val="22"/>
        </w:rPr>
        <w:t>2020</w:t>
      </w:r>
      <w:r w:rsidRPr="00C46B61">
        <w:rPr>
          <w:rFonts w:ascii="Montserrat" w:eastAsia="MS Mincho" w:hAnsi="Montserrat" w:cs="Arial"/>
          <w:bCs/>
          <w:i w:val="0"/>
          <w:sz w:val="22"/>
          <w:szCs w:val="22"/>
        </w:rPr>
        <w:t>.</w:t>
      </w:r>
      <w:bookmarkEnd w:id="229"/>
      <w:bookmarkEnd w:id="230"/>
    </w:p>
    <w:p w14:paraId="48FC5FE0" w14:textId="77777777" w:rsidR="00F46471" w:rsidRPr="00EC6B31" w:rsidRDefault="00F46471" w:rsidP="00F46471">
      <w:pPr>
        <w:jc w:val="right"/>
        <w:rPr>
          <w:rFonts w:eastAsia="MS Mincho" w:cs="Arial"/>
          <w:b/>
          <w:szCs w:val="22"/>
        </w:rPr>
      </w:pPr>
      <w:r>
        <w:rPr>
          <w:rFonts w:eastAsia="MS Mincho" w:cs="Arial"/>
          <w:b/>
          <w:szCs w:val="22"/>
        </w:rPr>
        <w:t>Anexo 5</w:t>
      </w:r>
    </w:p>
    <w:p w14:paraId="14F6E6B9" w14:textId="77777777" w:rsidR="008C2D3F" w:rsidRDefault="00E87458" w:rsidP="00A97178">
      <w:r w:rsidRPr="00E87458">
        <w:rPr>
          <w:noProof/>
          <w:lang w:eastAsia="es-MX"/>
        </w:rPr>
        <w:drawing>
          <wp:inline distT="0" distB="0" distL="0" distR="0" wp14:anchorId="1FD7B513" wp14:editId="314A5EEA">
            <wp:extent cx="6151880" cy="6644324"/>
            <wp:effectExtent l="0" t="0" r="1270" b="4445"/>
            <wp:docPr id="100367" name="Imagen 10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51880" cy="6644324"/>
                    </a:xfrm>
                    <a:prstGeom prst="rect">
                      <a:avLst/>
                    </a:prstGeom>
                    <a:noFill/>
                    <a:ln>
                      <a:noFill/>
                    </a:ln>
                  </pic:spPr>
                </pic:pic>
              </a:graphicData>
            </a:graphic>
          </wp:inline>
        </w:drawing>
      </w:r>
    </w:p>
    <w:p w14:paraId="5EFE1295" w14:textId="77777777" w:rsidR="008C2D3F" w:rsidRDefault="008C2D3F">
      <w:pPr>
        <w:spacing w:after="160" w:line="259" w:lineRule="auto"/>
      </w:pPr>
      <w:r>
        <w:br w:type="page"/>
      </w:r>
    </w:p>
    <w:p w14:paraId="541BD3FD" w14:textId="77777777" w:rsidR="00F46471" w:rsidRPr="00EC6B31" w:rsidRDefault="00F46471" w:rsidP="00F46471">
      <w:pPr>
        <w:pStyle w:val="Ttulo2"/>
        <w:numPr>
          <w:ilvl w:val="0"/>
          <w:numId w:val="0"/>
        </w:numPr>
        <w:ind w:left="993" w:hanging="567"/>
        <w:rPr>
          <w:rFonts w:ascii="Montserrat" w:eastAsia="MS Mincho" w:hAnsi="Montserrat" w:cs="Arial"/>
          <w:i w:val="0"/>
          <w:sz w:val="22"/>
          <w:szCs w:val="22"/>
        </w:rPr>
      </w:pPr>
      <w:bookmarkStart w:id="231" w:name="_Toc31200906"/>
      <w:bookmarkStart w:id="232" w:name="_Toc65748004"/>
      <w:r>
        <w:rPr>
          <w:rFonts w:ascii="Montserrat" w:eastAsia="MS Mincho" w:hAnsi="Montserrat" w:cs="Arial"/>
          <w:i w:val="0"/>
          <w:sz w:val="22"/>
          <w:szCs w:val="22"/>
        </w:rPr>
        <w:lastRenderedPageBreak/>
        <w:t>6</w:t>
      </w:r>
      <w:r w:rsidRPr="00EC6B31">
        <w:rPr>
          <w:rFonts w:ascii="Montserrat" w:eastAsia="MS Mincho" w:hAnsi="Montserrat" w:cs="Arial"/>
          <w:i w:val="0"/>
          <w:sz w:val="22"/>
          <w:szCs w:val="22"/>
        </w:rPr>
        <w:t xml:space="preserve">.- </w:t>
      </w:r>
      <w:r w:rsidRPr="00C46B61">
        <w:rPr>
          <w:rFonts w:ascii="Montserrat" w:eastAsia="MS Mincho" w:hAnsi="Montserrat" w:cs="Arial"/>
          <w:bCs/>
          <w:i w:val="0"/>
          <w:sz w:val="22"/>
          <w:szCs w:val="22"/>
        </w:rPr>
        <w:t>Utilización de la i</w:t>
      </w:r>
      <w:r>
        <w:rPr>
          <w:rFonts w:ascii="Montserrat" w:eastAsia="MS Mincho" w:hAnsi="Montserrat" w:cs="Arial"/>
          <w:bCs/>
          <w:i w:val="0"/>
          <w:sz w:val="22"/>
          <w:szCs w:val="22"/>
        </w:rPr>
        <w:t xml:space="preserve">nfraestructura portuaria </w:t>
      </w:r>
      <w:r w:rsidR="00FF292D">
        <w:rPr>
          <w:rFonts w:ascii="Montserrat" w:eastAsia="MS Mincho" w:hAnsi="Montserrat" w:cs="Arial"/>
          <w:bCs/>
          <w:i w:val="0"/>
          <w:sz w:val="22"/>
          <w:szCs w:val="22"/>
        </w:rPr>
        <w:t>Octubre</w:t>
      </w:r>
      <w:r>
        <w:rPr>
          <w:rFonts w:ascii="Montserrat" w:eastAsia="MS Mincho" w:hAnsi="Montserrat" w:cs="Arial"/>
          <w:bCs/>
          <w:i w:val="0"/>
          <w:sz w:val="22"/>
          <w:szCs w:val="22"/>
        </w:rPr>
        <w:t>-diciembre</w:t>
      </w:r>
      <w:r w:rsidRPr="00C46B61">
        <w:rPr>
          <w:rFonts w:ascii="Montserrat" w:eastAsia="MS Mincho" w:hAnsi="Montserrat" w:cs="Arial"/>
          <w:bCs/>
          <w:i w:val="0"/>
          <w:sz w:val="22"/>
          <w:szCs w:val="22"/>
        </w:rPr>
        <w:t xml:space="preserve"> </w:t>
      </w:r>
      <w:r w:rsidR="00E87458">
        <w:rPr>
          <w:rFonts w:ascii="Montserrat" w:eastAsia="MS Mincho" w:hAnsi="Montserrat" w:cs="Arial"/>
          <w:bCs/>
          <w:i w:val="0"/>
          <w:sz w:val="22"/>
          <w:szCs w:val="22"/>
        </w:rPr>
        <w:t>2019</w:t>
      </w:r>
      <w:r w:rsidRPr="00C46B61">
        <w:rPr>
          <w:rFonts w:ascii="Montserrat" w:eastAsia="MS Mincho" w:hAnsi="Montserrat" w:cs="Arial"/>
          <w:bCs/>
          <w:i w:val="0"/>
          <w:sz w:val="22"/>
          <w:szCs w:val="22"/>
        </w:rPr>
        <w:t>.</w:t>
      </w:r>
      <w:r>
        <w:rPr>
          <w:rFonts w:ascii="Montserrat" w:eastAsia="MS Mincho" w:hAnsi="Montserrat" w:cs="Arial"/>
          <w:bCs/>
          <w:i w:val="0"/>
          <w:sz w:val="22"/>
          <w:szCs w:val="22"/>
        </w:rPr>
        <w:t>-</w:t>
      </w:r>
      <w:r w:rsidR="00E87458">
        <w:rPr>
          <w:rFonts w:ascii="Montserrat" w:eastAsia="MS Mincho" w:hAnsi="Montserrat" w:cs="Arial"/>
          <w:bCs/>
          <w:i w:val="0"/>
          <w:sz w:val="22"/>
          <w:szCs w:val="22"/>
        </w:rPr>
        <w:t>2020</w:t>
      </w:r>
      <w:r w:rsidRPr="00C46B61">
        <w:rPr>
          <w:rFonts w:ascii="Montserrat" w:eastAsia="MS Mincho" w:hAnsi="Montserrat" w:cs="Arial"/>
          <w:bCs/>
          <w:i w:val="0"/>
          <w:sz w:val="22"/>
          <w:szCs w:val="22"/>
        </w:rPr>
        <w:t>.</w:t>
      </w:r>
      <w:bookmarkEnd w:id="231"/>
      <w:bookmarkEnd w:id="232"/>
    </w:p>
    <w:p w14:paraId="4AA08666" w14:textId="77777777" w:rsidR="00F46471" w:rsidRPr="00EC6B31" w:rsidRDefault="00F46471" w:rsidP="00F46471">
      <w:pPr>
        <w:jc w:val="right"/>
        <w:rPr>
          <w:rFonts w:eastAsia="MS Mincho" w:cs="Arial"/>
          <w:b/>
          <w:szCs w:val="22"/>
        </w:rPr>
      </w:pPr>
      <w:r w:rsidRPr="00EC6B31">
        <w:rPr>
          <w:rFonts w:eastAsia="MS Mincho" w:cs="Arial"/>
          <w:b/>
          <w:szCs w:val="22"/>
        </w:rPr>
        <w:t xml:space="preserve">Anexo </w:t>
      </w:r>
      <w:r>
        <w:rPr>
          <w:rFonts w:eastAsia="MS Mincho" w:cs="Arial"/>
          <w:b/>
          <w:szCs w:val="22"/>
        </w:rPr>
        <w:t>6</w:t>
      </w:r>
    </w:p>
    <w:p w14:paraId="0B50C9B4" w14:textId="77777777" w:rsidR="00F46471" w:rsidRDefault="00E87458" w:rsidP="00A97178">
      <w:r w:rsidRPr="00E87458">
        <w:rPr>
          <w:noProof/>
          <w:lang w:eastAsia="es-MX"/>
        </w:rPr>
        <w:drawing>
          <wp:inline distT="0" distB="0" distL="0" distR="0" wp14:anchorId="0D27F5A7" wp14:editId="5107B573">
            <wp:extent cx="6151245" cy="6544831"/>
            <wp:effectExtent l="0" t="0" r="1905" b="8890"/>
            <wp:docPr id="100368" name="Imagen 10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54922" cy="6548743"/>
                    </a:xfrm>
                    <a:prstGeom prst="rect">
                      <a:avLst/>
                    </a:prstGeom>
                    <a:noFill/>
                    <a:ln>
                      <a:noFill/>
                    </a:ln>
                  </pic:spPr>
                </pic:pic>
              </a:graphicData>
            </a:graphic>
          </wp:inline>
        </w:drawing>
      </w:r>
    </w:p>
    <w:p w14:paraId="3556BF48" w14:textId="77777777" w:rsidR="00F46471" w:rsidRDefault="00F46471">
      <w:pPr>
        <w:spacing w:after="160" w:line="259" w:lineRule="auto"/>
      </w:pPr>
      <w:r>
        <w:br w:type="page"/>
      </w:r>
    </w:p>
    <w:p w14:paraId="5BF4EC2B" w14:textId="77777777" w:rsidR="00F46471" w:rsidRPr="00F46471" w:rsidRDefault="00F46471" w:rsidP="00F46471">
      <w:pPr>
        <w:pStyle w:val="Ttulo2"/>
        <w:numPr>
          <w:ilvl w:val="0"/>
          <w:numId w:val="0"/>
        </w:numPr>
        <w:rPr>
          <w:rFonts w:ascii="Montserrat" w:eastAsia="MS Mincho" w:hAnsi="Montserrat" w:cs="Arial"/>
          <w:b w:val="0"/>
          <w:i w:val="0"/>
          <w:sz w:val="22"/>
          <w:szCs w:val="22"/>
        </w:rPr>
      </w:pPr>
      <w:bookmarkStart w:id="233" w:name="_Toc14868367"/>
      <w:bookmarkStart w:id="234" w:name="_Toc31200907"/>
      <w:bookmarkStart w:id="235" w:name="_Toc65748005"/>
      <w:r w:rsidRPr="00F46471">
        <w:rPr>
          <w:rStyle w:val="Ttulo3Car"/>
          <w:rFonts w:ascii="Montserrat" w:eastAsia="MS Mincho" w:hAnsi="Montserrat" w:cs="Arial"/>
          <w:i w:val="0"/>
          <w:color w:val="auto"/>
          <w:sz w:val="22"/>
          <w:szCs w:val="22"/>
        </w:rPr>
        <w:lastRenderedPageBreak/>
        <w:t xml:space="preserve">7.- Estado de Situación Financiera del 01 de </w:t>
      </w:r>
      <w:r w:rsidR="00FF292D">
        <w:rPr>
          <w:rStyle w:val="Ttulo3Car"/>
          <w:rFonts w:ascii="Montserrat" w:eastAsia="MS Mincho" w:hAnsi="Montserrat" w:cs="Arial"/>
          <w:i w:val="0"/>
          <w:color w:val="auto"/>
          <w:sz w:val="22"/>
          <w:szCs w:val="22"/>
        </w:rPr>
        <w:t>octubre</w:t>
      </w:r>
      <w:r w:rsidRPr="00F46471">
        <w:rPr>
          <w:rStyle w:val="Ttulo3Car"/>
          <w:rFonts w:ascii="Montserrat" w:eastAsia="MS Mincho" w:hAnsi="Montserrat" w:cs="Arial"/>
          <w:i w:val="0"/>
          <w:color w:val="auto"/>
          <w:sz w:val="22"/>
          <w:szCs w:val="22"/>
        </w:rPr>
        <w:t xml:space="preserve"> al 31 de diciembre de </w:t>
      </w:r>
      <w:r w:rsidR="00F96AD3">
        <w:rPr>
          <w:rStyle w:val="Ttulo3Car"/>
          <w:rFonts w:ascii="Montserrat" w:eastAsia="MS Mincho" w:hAnsi="Montserrat" w:cs="Arial"/>
          <w:i w:val="0"/>
          <w:color w:val="auto"/>
          <w:sz w:val="22"/>
          <w:szCs w:val="22"/>
        </w:rPr>
        <w:t>2020</w:t>
      </w:r>
      <w:r w:rsidRPr="00F46471">
        <w:rPr>
          <w:rStyle w:val="Ttulo3Car"/>
          <w:rFonts w:ascii="Montserrat" w:eastAsia="MS Mincho" w:hAnsi="Montserrat" w:cs="Arial"/>
          <w:i w:val="0"/>
          <w:color w:val="auto"/>
          <w:sz w:val="22"/>
          <w:szCs w:val="22"/>
        </w:rPr>
        <w:t xml:space="preserve"> y </w:t>
      </w:r>
      <w:r w:rsidR="00F96AD3">
        <w:rPr>
          <w:rStyle w:val="Ttulo3Car"/>
          <w:rFonts w:ascii="Montserrat" w:eastAsia="MS Mincho" w:hAnsi="Montserrat" w:cs="Arial"/>
          <w:i w:val="0"/>
          <w:color w:val="auto"/>
          <w:sz w:val="22"/>
          <w:szCs w:val="22"/>
        </w:rPr>
        <w:t>2019</w:t>
      </w:r>
      <w:r w:rsidRPr="00F46471">
        <w:rPr>
          <w:rStyle w:val="Ttulo3Car"/>
          <w:rFonts w:ascii="Montserrat" w:eastAsia="MS Mincho" w:hAnsi="Montserrat" w:cs="Arial"/>
          <w:i w:val="0"/>
          <w:color w:val="auto"/>
          <w:sz w:val="22"/>
          <w:szCs w:val="22"/>
        </w:rPr>
        <w:t>.</w:t>
      </w:r>
      <w:bookmarkEnd w:id="233"/>
      <w:bookmarkEnd w:id="234"/>
      <w:bookmarkEnd w:id="235"/>
    </w:p>
    <w:p w14:paraId="5E15249B" w14:textId="77777777" w:rsidR="00F46471" w:rsidRPr="00F46471" w:rsidRDefault="00F46471" w:rsidP="00F46471">
      <w:pPr>
        <w:pStyle w:val="Textoindependiente"/>
        <w:spacing w:after="0"/>
        <w:rPr>
          <w:rFonts w:ascii="Montserrat" w:eastAsia="MS Mincho" w:hAnsi="Montserrat" w:cs="Arial"/>
          <w:szCs w:val="22"/>
        </w:rPr>
      </w:pPr>
    </w:p>
    <w:p w14:paraId="6C2A393B" w14:textId="77777777" w:rsidR="00F46471" w:rsidRPr="00F46471" w:rsidRDefault="00F46471" w:rsidP="00F46471">
      <w:pPr>
        <w:jc w:val="right"/>
        <w:rPr>
          <w:rFonts w:cs="Arial"/>
          <w:b/>
          <w:szCs w:val="22"/>
        </w:rPr>
      </w:pPr>
      <w:r w:rsidRPr="00F46471">
        <w:rPr>
          <w:rFonts w:cs="Arial"/>
          <w:b/>
          <w:szCs w:val="22"/>
        </w:rPr>
        <w:t>Anexo 7</w:t>
      </w:r>
    </w:p>
    <w:p w14:paraId="2AE26DFE" w14:textId="77777777" w:rsidR="00F46471" w:rsidRDefault="00F46471" w:rsidP="00A97178"/>
    <w:p w14:paraId="4BA26FEE" w14:textId="77777777" w:rsidR="00F8297E" w:rsidRDefault="00E11697">
      <w:pPr>
        <w:spacing w:after="160" w:line="259" w:lineRule="auto"/>
      </w:pPr>
      <w:r w:rsidRPr="00E11697">
        <w:rPr>
          <w:noProof/>
          <w:lang w:eastAsia="es-MX"/>
        </w:rPr>
        <w:drawing>
          <wp:inline distT="0" distB="0" distL="0" distR="0" wp14:anchorId="2FC8D5F1" wp14:editId="46C45E3C">
            <wp:extent cx="6151880" cy="5163563"/>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51880" cy="5163563"/>
                    </a:xfrm>
                    <a:prstGeom prst="rect">
                      <a:avLst/>
                    </a:prstGeom>
                    <a:noFill/>
                    <a:ln>
                      <a:noFill/>
                    </a:ln>
                  </pic:spPr>
                </pic:pic>
              </a:graphicData>
            </a:graphic>
          </wp:inline>
        </w:drawing>
      </w:r>
    </w:p>
    <w:p w14:paraId="31ACE251" w14:textId="77777777" w:rsidR="00F8297E" w:rsidRDefault="00F8297E">
      <w:pPr>
        <w:spacing w:after="160" w:line="259" w:lineRule="auto"/>
      </w:pPr>
      <w:r>
        <w:br w:type="page"/>
      </w:r>
    </w:p>
    <w:p w14:paraId="507303A2" w14:textId="77777777" w:rsidR="00F8297E" w:rsidRDefault="00E11697">
      <w:pPr>
        <w:spacing w:after="160" w:line="259" w:lineRule="auto"/>
        <w:rPr>
          <w:noProof/>
          <w:lang w:eastAsia="es-MX"/>
        </w:rPr>
      </w:pPr>
      <w:r w:rsidRPr="00E11697">
        <w:rPr>
          <w:noProof/>
          <w:lang w:eastAsia="es-MX"/>
        </w:rPr>
        <w:lastRenderedPageBreak/>
        <w:drawing>
          <wp:inline distT="0" distB="0" distL="0" distR="0" wp14:anchorId="765FFBE9" wp14:editId="5B500ADC">
            <wp:extent cx="6151880" cy="6200490"/>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51880" cy="6200490"/>
                    </a:xfrm>
                    <a:prstGeom prst="rect">
                      <a:avLst/>
                    </a:prstGeom>
                    <a:noFill/>
                    <a:ln>
                      <a:noFill/>
                    </a:ln>
                  </pic:spPr>
                </pic:pic>
              </a:graphicData>
            </a:graphic>
          </wp:inline>
        </w:drawing>
      </w:r>
    </w:p>
    <w:p w14:paraId="675F3F42" w14:textId="77777777" w:rsidR="0048779A" w:rsidRDefault="0048779A">
      <w:pPr>
        <w:spacing w:after="160" w:line="259" w:lineRule="auto"/>
      </w:pPr>
    </w:p>
    <w:p w14:paraId="4C0AA5E9" w14:textId="77777777" w:rsidR="00F46471" w:rsidRDefault="00F46471">
      <w:pPr>
        <w:spacing w:after="160" w:line="259" w:lineRule="auto"/>
      </w:pPr>
      <w:r>
        <w:br w:type="page"/>
      </w:r>
    </w:p>
    <w:p w14:paraId="4F8BBACE" w14:textId="77777777" w:rsidR="00F46471" w:rsidRPr="00EC6B31" w:rsidRDefault="00F46471" w:rsidP="00F46471">
      <w:pPr>
        <w:pStyle w:val="Ttulo2"/>
        <w:numPr>
          <w:ilvl w:val="0"/>
          <w:numId w:val="0"/>
        </w:numPr>
        <w:ind w:left="993" w:hanging="567"/>
        <w:rPr>
          <w:rStyle w:val="Ttulo2Car1"/>
          <w:rFonts w:ascii="Montserrat" w:eastAsia="MS Mincho" w:hAnsi="Montserrat" w:cs="Arial"/>
          <w:b/>
          <w:sz w:val="22"/>
          <w:szCs w:val="22"/>
        </w:rPr>
      </w:pPr>
      <w:bookmarkStart w:id="236" w:name="_Toc14868368"/>
      <w:bookmarkStart w:id="237" w:name="_Toc31200908"/>
      <w:bookmarkStart w:id="238" w:name="_Toc65748006"/>
      <w:r>
        <w:rPr>
          <w:rStyle w:val="Ttulo2Car1"/>
          <w:rFonts w:ascii="Montserrat" w:eastAsia="MS Mincho" w:hAnsi="Montserrat" w:cs="Arial"/>
          <w:b/>
          <w:sz w:val="22"/>
          <w:szCs w:val="22"/>
        </w:rPr>
        <w:lastRenderedPageBreak/>
        <w:t>8</w:t>
      </w:r>
      <w:r w:rsidRPr="00EC6B31">
        <w:rPr>
          <w:rStyle w:val="Ttulo2Car1"/>
          <w:rFonts w:ascii="Montserrat" w:eastAsia="MS Mincho" w:hAnsi="Montserrat" w:cs="Arial"/>
          <w:b/>
          <w:sz w:val="22"/>
          <w:szCs w:val="22"/>
        </w:rPr>
        <w:t>.- Análisis de la antigüedad de saldos de clientes al 3</w:t>
      </w:r>
      <w:r>
        <w:rPr>
          <w:rStyle w:val="Ttulo2Car1"/>
          <w:rFonts w:ascii="Montserrat" w:eastAsia="MS Mincho" w:hAnsi="Montserrat" w:cs="Arial"/>
          <w:b/>
          <w:sz w:val="22"/>
          <w:szCs w:val="22"/>
        </w:rPr>
        <w:t>1 de diciembre</w:t>
      </w:r>
      <w:r w:rsidRPr="00EC6B31">
        <w:rPr>
          <w:rStyle w:val="Ttulo2Car1"/>
          <w:rFonts w:ascii="Montserrat" w:eastAsia="MS Mincho" w:hAnsi="Montserrat" w:cs="Arial"/>
          <w:b/>
          <w:sz w:val="22"/>
          <w:szCs w:val="22"/>
        </w:rPr>
        <w:t xml:space="preserve"> de </w:t>
      </w:r>
      <w:r w:rsidR="00C52D63">
        <w:rPr>
          <w:rStyle w:val="Ttulo2Car1"/>
          <w:rFonts w:ascii="Montserrat" w:eastAsia="MS Mincho" w:hAnsi="Montserrat" w:cs="Arial"/>
          <w:b/>
          <w:sz w:val="22"/>
          <w:szCs w:val="22"/>
        </w:rPr>
        <w:t>2020</w:t>
      </w:r>
      <w:r w:rsidRPr="00EC6B31">
        <w:rPr>
          <w:rStyle w:val="Ttulo2Car1"/>
          <w:rFonts w:ascii="Montserrat" w:eastAsia="MS Mincho" w:hAnsi="Montserrat" w:cs="Arial"/>
          <w:b/>
          <w:sz w:val="22"/>
          <w:szCs w:val="22"/>
        </w:rPr>
        <w:t>.</w:t>
      </w:r>
      <w:bookmarkEnd w:id="236"/>
      <w:bookmarkEnd w:id="237"/>
      <w:bookmarkEnd w:id="238"/>
    </w:p>
    <w:p w14:paraId="3E8A3E89" w14:textId="77777777" w:rsidR="00F46471" w:rsidRPr="00EC6B31" w:rsidRDefault="00F46471" w:rsidP="00F46471">
      <w:pPr>
        <w:pStyle w:val="Textoindependiente"/>
        <w:jc w:val="right"/>
        <w:rPr>
          <w:rFonts w:ascii="Montserrat" w:hAnsi="Montserrat" w:cs="Arial"/>
          <w:b/>
          <w:szCs w:val="22"/>
        </w:rPr>
      </w:pPr>
      <w:r w:rsidRPr="00EC6B31">
        <w:rPr>
          <w:rFonts w:ascii="Montserrat" w:hAnsi="Montserrat" w:cs="Arial"/>
          <w:b/>
          <w:szCs w:val="22"/>
        </w:rPr>
        <w:t xml:space="preserve">Anexo </w:t>
      </w:r>
      <w:r>
        <w:rPr>
          <w:rFonts w:ascii="Montserrat" w:hAnsi="Montserrat" w:cs="Arial"/>
          <w:b/>
          <w:szCs w:val="22"/>
        </w:rPr>
        <w:t>8</w:t>
      </w:r>
    </w:p>
    <w:p w14:paraId="588DF578" w14:textId="77777777" w:rsidR="00F46471" w:rsidRDefault="00E11697" w:rsidP="00A97178">
      <w:r w:rsidRPr="00E11697">
        <w:rPr>
          <w:noProof/>
          <w:lang w:eastAsia="es-MX"/>
        </w:rPr>
        <w:drawing>
          <wp:inline distT="0" distB="0" distL="0" distR="0" wp14:anchorId="28BD8572" wp14:editId="09B532FF">
            <wp:extent cx="6151880" cy="5394521"/>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51880" cy="5394521"/>
                    </a:xfrm>
                    <a:prstGeom prst="rect">
                      <a:avLst/>
                    </a:prstGeom>
                    <a:noFill/>
                    <a:ln>
                      <a:noFill/>
                    </a:ln>
                  </pic:spPr>
                </pic:pic>
              </a:graphicData>
            </a:graphic>
          </wp:inline>
        </w:drawing>
      </w:r>
    </w:p>
    <w:p w14:paraId="590EE56B" w14:textId="77777777" w:rsidR="00E137CF" w:rsidRDefault="00E137CF">
      <w:pPr>
        <w:spacing w:after="160" w:line="259" w:lineRule="auto"/>
      </w:pPr>
      <w:r>
        <w:br w:type="page"/>
      </w:r>
    </w:p>
    <w:p w14:paraId="2B841822" w14:textId="77777777" w:rsidR="00E137CF" w:rsidRDefault="00E137CF">
      <w:pPr>
        <w:spacing w:after="160" w:line="259" w:lineRule="auto"/>
      </w:pPr>
      <w:r w:rsidRPr="00E137CF">
        <w:rPr>
          <w:noProof/>
          <w:lang w:eastAsia="es-MX"/>
        </w:rPr>
        <w:lastRenderedPageBreak/>
        <w:drawing>
          <wp:inline distT="0" distB="0" distL="0" distR="0" wp14:anchorId="0772062E" wp14:editId="3C63C643">
            <wp:extent cx="6151245" cy="6816338"/>
            <wp:effectExtent l="0" t="0" r="1905" b="381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55785" cy="6821369"/>
                    </a:xfrm>
                    <a:prstGeom prst="rect">
                      <a:avLst/>
                    </a:prstGeom>
                    <a:noFill/>
                    <a:ln>
                      <a:noFill/>
                    </a:ln>
                  </pic:spPr>
                </pic:pic>
              </a:graphicData>
            </a:graphic>
          </wp:inline>
        </w:drawing>
      </w:r>
    </w:p>
    <w:p w14:paraId="059E972A" w14:textId="77777777" w:rsidR="00F46471" w:rsidRDefault="00F46471">
      <w:pPr>
        <w:spacing w:after="160" w:line="259" w:lineRule="auto"/>
      </w:pPr>
      <w:r>
        <w:br w:type="page"/>
      </w:r>
    </w:p>
    <w:p w14:paraId="3019CC53" w14:textId="77777777" w:rsidR="00DB2447" w:rsidRPr="00EC6B31" w:rsidRDefault="00DB2447" w:rsidP="00DB2447">
      <w:pPr>
        <w:pStyle w:val="Ttulo2"/>
        <w:numPr>
          <w:ilvl w:val="0"/>
          <w:numId w:val="0"/>
        </w:numPr>
        <w:jc w:val="center"/>
        <w:rPr>
          <w:rFonts w:ascii="Montserrat" w:eastAsia="MS Mincho" w:hAnsi="Montserrat" w:cs="Arial"/>
          <w:i w:val="0"/>
          <w:sz w:val="22"/>
          <w:szCs w:val="22"/>
        </w:rPr>
      </w:pPr>
      <w:bookmarkStart w:id="239" w:name="_Toc14868369"/>
      <w:bookmarkStart w:id="240" w:name="_Toc31200909"/>
      <w:bookmarkStart w:id="241" w:name="_Toc65748007"/>
      <w:r>
        <w:rPr>
          <w:rFonts w:ascii="Montserrat" w:eastAsia="MS Mincho" w:hAnsi="Montserrat" w:cs="Arial"/>
          <w:i w:val="0"/>
          <w:sz w:val="22"/>
          <w:szCs w:val="22"/>
        </w:rPr>
        <w:lastRenderedPageBreak/>
        <w:t>9</w:t>
      </w:r>
      <w:r w:rsidRPr="00EC6B31">
        <w:rPr>
          <w:rFonts w:ascii="Montserrat" w:eastAsia="MS Mincho" w:hAnsi="Montserrat" w:cs="Arial"/>
          <w:i w:val="0"/>
          <w:sz w:val="22"/>
          <w:szCs w:val="22"/>
        </w:rPr>
        <w:t>.- Estado de Resultados c</w:t>
      </w:r>
      <w:r>
        <w:rPr>
          <w:rFonts w:ascii="Montserrat" w:eastAsia="MS Mincho" w:hAnsi="Montserrat" w:cs="Arial"/>
          <w:i w:val="0"/>
          <w:sz w:val="22"/>
          <w:szCs w:val="22"/>
        </w:rPr>
        <w:t xml:space="preserve">omparativo del 01 de </w:t>
      </w:r>
      <w:r w:rsidR="00FF292D">
        <w:rPr>
          <w:rFonts w:ascii="Montserrat" w:eastAsia="MS Mincho" w:hAnsi="Montserrat" w:cs="Arial"/>
          <w:i w:val="0"/>
          <w:sz w:val="22"/>
          <w:szCs w:val="22"/>
        </w:rPr>
        <w:t>octubre</w:t>
      </w:r>
      <w:r>
        <w:rPr>
          <w:rFonts w:ascii="Montserrat" w:eastAsia="MS Mincho" w:hAnsi="Montserrat" w:cs="Arial"/>
          <w:i w:val="0"/>
          <w:sz w:val="22"/>
          <w:szCs w:val="22"/>
        </w:rPr>
        <w:t xml:space="preserve"> al 31 de diciembre</w:t>
      </w:r>
      <w:r w:rsidRPr="00EC6B31">
        <w:rPr>
          <w:rFonts w:ascii="Montserrat" w:eastAsia="MS Mincho" w:hAnsi="Montserrat" w:cs="Arial"/>
          <w:i w:val="0"/>
          <w:sz w:val="22"/>
          <w:szCs w:val="22"/>
        </w:rPr>
        <w:t xml:space="preserve"> de </w:t>
      </w:r>
      <w:r w:rsidR="0048779A">
        <w:rPr>
          <w:rFonts w:ascii="Montserrat" w:eastAsia="MS Mincho" w:hAnsi="Montserrat" w:cs="Arial"/>
          <w:i w:val="0"/>
          <w:sz w:val="22"/>
          <w:szCs w:val="22"/>
        </w:rPr>
        <w:t>2020</w:t>
      </w:r>
      <w:r w:rsidRPr="00EC6B31">
        <w:rPr>
          <w:rFonts w:ascii="Montserrat" w:eastAsia="MS Mincho" w:hAnsi="Montserrat" w:cs="Arial"/>
          <w:i w:val="0"/>
          <w:sz w:val="22"/>
          <w:szCs w:val="22"/>
        </w:rPr>
        <w:t xml:space="preserve"> y 201</w:t>
      </w:r>
      <w:r w:rsidR="0048779A">
        <w:rPr>
          <w:rFonts w:ascii="Montserrat" w:eastAsia="MS Mincho" w:hAnsi="Montserrat" w:cs="Arial"/>
          <w:i w:val="0"/>
          <w:sz w:val="22"/>
          <w:szCs w:val="22"/>
        </w:rPr>
        <w:t>9</w:t>
      </w:r>
      <w:r w:rsidRPr="00EC6B31">
        <w:rPr>
          <w:rFonts w:ascii="Montserrat" w:eastAsia="MS Mincho" w:hAnsi="Montserrat" w:cs="Arial"/>
          <w:i w:val="0"/>
          <w:sz w:val="22"/>
          <w:szCs w:val="22"/>
        </w:rPr>
        <w:t>.</w:t>
      </w:r>
      <w:bookmarkEnd w:id="239"/>
      <w:bookmarkEnd w:id="240"/>
      <w:bookmarkEnd w:id="241"/>
    </w:p>
    <w:p w14:paraId="68C04A1E" w14:textId="77777777" w:rsidR="00DB2447" w:rsidRPr="00EC6B31" w:rsidRDefault="00DB2447" w:rsidP="00DB2447">
      <w:pPr>
        <w:pStyle w:val="Textoindependiente"/>
        <w:spacing w:after="0"/>
        <w:jc w:val="center"/>
        <w:rPr>
          <w:rFonts w:ascii="Montserrat" w:eastAsia="MS Mincho" w:hAnsi="Montserrat"/>
          <w:szCs w:val="22"/>
        </w:rPr>
      </w:pPr>
    </w:p>
    <w:p w14:paraId="33E8430E" w14:textId="77777777" w:rsidR="00DB2447" w:rsidRPr="00EC6B31" w:rsidRDefault="00DB2447" w:rsidP="00DB2447">
      <w:pPr>
        <w:pStyle w:val="Textoindependiente"/>
        <w:spacing w:after="0"/>
        <w:jc w:val="right"/>
        <w:rPr>
          <w:rFonts w:ascii="Montserrat" w:eastAsia="MS Mincho" w:hAnsi="Montserrat" w:cs="Arial"/>
          <w:szCs w:val="22"/>
        </w:rPr>
      </w:pPr>
      <w:r>
        <w:rPr>
          <w:rFonts w:ascii="Montserrat" w:hAnsi="Montserrat" w:cs="Arial"/>
          <w:b/>
          <w:bCs/>
          <w:szCs w:val="22"/>
        </w:rPr>
        <w:t>Anexo 9</w:t>
      </w:r>
    </w:p>
    <w:p w14:paraId="706147F9" w14:textId="77777777" w:rsidR="00F46471" w:rsidRDefault="00E11697" w:rsidP="00A97178">
      <w:r w:rsidRPr="00E11697">
        <w:rPr>
          <w:noProof/>
          <w:lang w:eastAsia="es-MX"/>
        </w:rPr>
        <w:drawing>
          <wp:inline distT="0" distB="0" distL="0" distR="0" wp14:anchorId="5AB9D0FB" wp14:editId="25930274">
            <wp:extent cx="6151278" cy="6219825"/>
            <wp:effectExtent l="0" t="0" r="190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52012" cy="6220567"/>
                    </a:xfrm>
                    <a:prstGeom prst="rect">
                      <a:avLst/>
                    </a:prstGeom>
                    <a:noFill/>
                    <a:ln>
                      <a:noFill/>
                    </a:ln>
                  </pic:spPr>
                </pic:pic>
              </a:graphicData>
            </a:graphic>
          </wp:inline>
        </w:drawing>
      </w:r>
    </w:p>
    <w:p w14:paraId="5F131E21" w14:textId="77777777" w:rsidR="00F46471" w:rsidRDefault="00F46471">
      <w:pPr>
        <w:spacing w:after="160" w:line="259" w:lineRule="auto"/>
      </w:pPr>
      <w:r>
        <w:br w:type="page"/>
      </w:r>
    </w:p>
    <w:p w14:paraId="7B77CFCC" w14:textId="77777777" w:rsidR="00DB2447" w:rsidRPr="00EC6B31" w:rsidRDefault="00DB2447" w:rsidP="00DB2447">
      <w:pPr>
        <w:pStyle w:val="Ttulo2"/>
        <w:numPr>
          <w:ilvl w:val="0"/>
          <w:numId w:val="0"/>
        </w:numPr>
        <w:rPr>
          <w:rStyle w:val="Ttulo2Car1"/>
          <w:rFonts w:ascii="Montserrat" w:eastAsia="MS Mincho" w:hAnsi="Montserrat" w:cs="Arial"/>
          <w:b/>
          <w:sz w:val="22"/>
          <w:szCs w:val="22"/>
        </w:rPr>
      </w:pPr>
      <w:bookmarkStart w:id="242" w:name="_Toc14868370"/>
      <w:bookmarkStart w:id="243" w:name="_Toc31200910"/>
      <w:bookmarkStart w:id="244" w:name="_Toc65748008"/>
      <w:r w:rsidRPr="00EC6B31">
        <w:rPr>
          <w:rStyle w:val="Ttulo2Car1"/>
          <w:rFonts w:ascii="Montserrat" w:eastAsia="MS Mincho" w:hAnsi="Montserrat" w:cs="Arial"/>
          <w:b/>
          <w:sz w:val="22"/>
          <w:szCs w:val="22"/>
        </w:rPr>
        <w:lastRenderedPageBreak/>
        <w:t>1</w:t>
      </w:r>
      <w:r>
        <w:rPr>
          <w:rStyle w:val="Ttulo2Car1"/>
          <w:rFonts w:ascii="Montserrat" w:eastAsia="MS Mincho" w:hAnsi="Montserrat" w:cs="Arial"/>
          <w:b/>
          <w:sz w:val="22"/>
          <w:szCs w:val="22"/>
        </w:rPr>
        <w:t>0</w:t>
      </w:r>
      <w:r w:rsidRPr="00EC6B31">
        <w:rPr>
          <w:rStyle w:val="Ttulo2Car1"/>
          <w:rFonts w:ascii="Montserrat" w:eastAsia="MS Mincho" w:hAnsi="Montserrat" w:cs="Arial"/>
          <w:b/>
          <w:sz w:val="22"/>
          <w:szCs w:val="22"/>
        </w:rPr>
        <w:t>.- Razones Financieras al 3</w:t>
      </w:r>
      <w:r>
        <w:rPr>
          <w:rStyle w:val="Ttulo2Car1"/>
          <w:rFonts w:ascii="Montserrat" w:eastAsia="MS Mincho" w:hAnsi="Montserrat" w:cs="Arial"/>
          <w:b/>
          <w:sz w:val="22"/>
          <w:szCs w:val="22"/>
        </w:rPr>
        <w:t>1 de diciembre</w:t>
      </w:r>
      <w:r w:rsidRPr="00EC6B31">
        <w:rPr>
          <w:rStyle w:val="Ttulo2Car1"/>
          <w:rFonts w:ascii="Montserrat" w:eastAsia="MS Mincho" w:hAnsi="Montserrat" w:cs="Arial"/>
          <w:b/>
          <w:sz w:val="22"/>
          <w:szCs w:val="22"/>
        </w:rPr>
        <w:t xml:space="preserve"> de </w:t>
      </w:r>
      <w:r w:rsidR="00AD033D">
        <w:rPr>
          <w:rStyle w:val="Ttulo2Car1"/>
          <w:rFonts w:ascii="Montserrat" w:eastAsia="MS Mincho" w:hAnsi="Montserrat" w:cs="Arial"/>
          <w:b/>
          <w:sz w:val="22"/>
          <w:szCs w:val="22"/>
        </w:rPr>
        <w:t>2020</w:t>
      </w:r>
      <w:r w:rsidRPr="00EC6B31">
        <w:rPr>
          <w:rStyle w:val="Ttulo2Car1"/>
          <w:rFonts w:ascii="Montserrat" w:eastAsia="MS Mincho" w:hAnsi="Montserrat" w:cs="Arial"/>
          <w:b/>
          <w:sz w:val="22"/>
          <w:szCs w:val="22"/>
        </w:rPr>
        <w:t>.</w:t>
      </w:r>
      <w:bookmarkEnd w:id="242"/>
      <w:bookmarkEnd w:id="243"/>
      <w:bookmarkEnd w:id="244"/>
    </w:p>
    <w:p w14:paraId="3E6BAFF5" w14:textId="77777777" w:rsidR="00DB2447" w:rsidRPr="00EC6B31" w:rsidRDefault="00DB2447" w:rsidP="00DB2447">
      <w:pPr>
        <w:pStyle w:val="Textoindependiente"/>
        <w:spacing w:after="0"/>
        <w:rPr>
          <w:rFonts w:ascii="Montserrat" w:eastAsia="MS Mincho" w:hAnsi="Montserrat" w:cs="Arial"/>
          <w:b/>
          <w:szCs w:val="22"/>
        </w:rPr>
      </w:pPr>
    </w:p>
    <w:p w14:paraId="444A24BE" w14:textId="77777777" w:rsidR="00DB2447" w:rsidRDefault="00DB2447" w:rsidP="00DB2447">
      <w:pPr>
        <w:pStyle w:val="Textoindependiente"/>
        <w:spacing w:after="0"/>
        <w:jc w:val="right"/>
        <w:rPr>
          <w:rFonts w:ascii="Montserrat" w:hAnsi="Montserrat" w:cs="Arial"/>
          <w:b/>
          <w:bCs/>
          <w:szCs w:val="22"/>
        </w:rPr>
      </w:pPr>
      <w:r w:rsidRPr="00EC6B31">
        <w:rPr>
          <w:rFonts w:ascii="Montserrat" w:hAnsi="Montserrat" w:cs="Arial"/>
          <w:b/>
          <w:bCs/>
          <w:szCs w:val="22"/>
        </w:rPr>
        <w:t>Anexo 1</w:t>
      </w:r>
      <w:r>
        <w:rPr>
          <w:rFonts w:ascii="Montserrat" w:hAnsi="Montserrat" w:cs="Arial"/>
          <w:b/>
          <w:bCs/>
          <w:szCs w:val="22"/>
        </w:rPr>
        <w:t>0</w:t>
      </w:r>
    </w:p>
    <w:p w14:paraId="6B706596" w14:textId="77777777" w:rsidR="00DB2447" w:rsidRDefault="00E271F9" w:rsidP="00A97178">
      <w:r w:rsidRPr="00E271F9">
        <w:rPr>
          <w:noProof/>
          <w:lang w:eastAsia="es-MX"/>
        </w:rPr>
        <w:drawing>
          <wp:inline distT="0" distB="0" distL="0" distR="0" wp14:anchorId="13D1EABE" wp14:editId="77274340">
            <wp:extent cx="6151478" cy="6297930"/>
            <wp:effectExtent l="0" t="0" r="1905"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152579" cy="6299057"/>
                    </a:xfrm>
                    <a:prstGeom prst="rect">
                      <a:avLst/>
                    </a:prstGeom>
                    <a:noFill/>
                    <a:ln>
                      <a:noFill/>
                    </a:ln>
                  </pic:spPr>
                </pic:pic>
              </a:graphicData>
            </a:graphic>
          </wp:inline>
        </w:drawing>
      </w:r>
    </w:p>
    <w:p w14:paraId="51F62028" w14:textId="77777777" w:rsidR="00DB2447" w:rsidRDefault="00DB2447">
      <w:pPr>
        <w:spacing w:after="160" w:line="259" w:lineRule="auto"/>
      </w:pPr>
      <w:r>
        <w:br w:type="page"/>
      </w:r>
    </w:p>
    <w:p w14:paraId="6A3C7153" w14:textId="77777777" w:rsidR="00DB2447" w:rsidRPr="00EC6B31" w:rsidRDefault="00DB2447" w:rsidP="00DB2447">
      <w:pPr>
        <w:pStyle w:val="Ttulo2"/>
        <w:numPr>
          <w:ilvl w:val="0"/>
          <w:numId w:val="0"/>
        </w:numPr>
        <w:rPr>
          <w:rFonts w:ascii="Montserrat" w:eastAsia="MS Mincho" w:hAnsi="Montserrat" w:cs="Arial"/>
          <w:i w:val="0"/>
          <w:sz w:val="22"/>
          <w:szCs w:val="22"/>
        </w:rPr>
      </w:pPr>
      <w:bookmarkStart w:id="245" w:name="_Toc14868371"/>
      <w:bookmarkStart w:id="246" w:name="_Toc31200911"/>
      <w:bookmarkStart w:id="247" w:name="_Toc65748009"/>
      <w:r w:rsidRPr="00EC6B31">
        <w:rPr>
          <w:rFonts w:ascii="Montserrat" w:eastAsia="MS Mincho" w:hAnsi="Montserrat" w:cs="Arial"/>
          <w:i w:val="0"/>
          <w:sz w:val="22"/>
          <w:szCs w:val="22"/>
        </w:rPr>
        <w:lastRenderedPageBreak/>
        <w:t>1</w:t>
      </w:r>
      <w:r>
        <w:rPr>
          <w:rFonts w:ascii="Montserrat" w:eastAsia="MS Mincho" w:hAnsi="Montserrat" w:cs="Arial"/>
          <w:i w:val="0"/>
          <w:sz w:val="22"/>
          <w:szCs w:val="22"/>
        </w:rPr>
        <w:t>1</w:t>
      </w:r>
      <w:r w:rsidRPr="00EC6B31">
        <w:rPr>
          <w:rFonts w:ascii="Montserrat" w:eastAsia="MS Mincho" w:hAnsi="Montserrat" w:cs="Arial"/>
          <w:i w:val="0"/>
          <w:sz w:val="22"/>
          <w:szCs w:val="22"/>
        </w:rPr>
        <w:t xml:space="preserve">.- Informe del ejercicio presupuestal </w:t>
      </w:r>
      <w:r w:rsidR="00FF292D">
        <w:rPr>
          <w:rFonts w:ascii="Montserrat" w:eastAsia="MS Mincho" w:hAnsi="Montserrat" w:cs="Arial"/>
          <w:i w:val="0"/>
          <w:sz w:val="22"/>
          <w:szCs w:val="22"/>
        </w:rPr>
        <w:t>cuarto trimestre</w:t>
      </w:r>
      <w:r w:rsidRPr="00EC6B31">
        <w:rPr>
          <w:rFonts w:ascii="Montserrat" w:eastAsia="MS Mincho" w:hAnsi="Montserrat" w:cs="Arial"/>
          <w:i w:val="0"/>
          <w:sz w:val="22"/>
          <w:szCs w:val="22"/>
        </w:rPr>
        <w:t xml:space="preserve"> de </w:t>
      </w:r>
      <w:r w:rsidR="00C52D63">
        <w:rPr>
          <w:rFonts w:ascii="Montserrat" w:eastAsia="MS Mincho" w:hAnsi="Montserrat" w:cs="Arial"/>
          <w:i w:val="0"/>
          <w:sz w:val="22"/>
          <w:szCs w:val="22"/>
        </w:rPr>
        <w:t>2020</w:t>
      </w:r>
      <w:r w:rsidRPr="00EC6B31">
        <w:rPr>
          <w:rFonts w:ascii="Montserrat" w:eastAsia="MS Mincho" w:hAnsi="Montserrat" w:cs="Arial"/>
          <w:i w:val="0"/>
          <w:sz w:val="22"/>
          <w:szCs w:val="22"/>
        </w:rPr>
        <w:t>.</w:t>
      </w:r>
      <w:bookmarkEnd w:id="245"/>
      <w:bookmarkEnd w:id="246"/>
      <w:bookmarkEnd w:id="247"/>
    </w:p>
    <w:p w14:paraId="2BD47257" w14:textId="77777777" w:rsidR="00DB2447" w:rsidRPr="00EC6B31" w:rsidRDefault="00DB2447" w:rsidP="00DB2447">
      <w:pPr>
        <w:jc w:val="right"/>
        <w:rPr>
          <w:rFonts w:cs="Arial"/>
          <w:b/>
          <w:szCs w:val="22"/>
        </w:rPr>
      </w:pPr>
      <w:r>
        <w:rPr>
          <w:rFonts w:cs="Arial"/>
          <w:b/>
          <w:szCs w:val="22"/>
        </w:rPr>
        <w:t>Anexo 11</w:t>
      </w:r>
    </w:p>
    <w:p w14:paraId="103350BF" w14:textId="77777777" w:rsidR="00DB2447" w:rsidRDefault="00E271F9" w:rsidP="00A97178">
      <w:r w:rsidRPr="00E271F9">
        <w:rPr>
          <w:noProof/>
          <w:lang w:eastAsia="es-MX"/>
        </w:rPr>
        <w:drawing>
          <wp:inline distT="0" distB="0" distL="0" distR="0" wp14:anchorId="384BF259" wp14:editId="549D2329">
            <wp:extent cx="6151538" cy="6936740"/>
            <wp:effectExtent l="0" t="0" r="190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52759" cy="6938117"/>
                    </a:xfrm>
                    <a:prstGeom prst="rect">
                      <a:avLst/>
                    </a:prstGeom>
                    <a:noFill/>
                    <a:ln>
                      <a:noFill/>
                    </a:ln>
                  </pic:spPr>
                </pic:pic>
              </a:graphicData>
            </a:graphic>
          </wp:inline>
        </w:drawing>
      </w:r>
    </w:p>
    <w:p w14:paraId="1BAD5A66" w14:textId="77777777" w:rsidR="00711340" w:rsidRDefault="00DB2447">
      <w:pPr>
        <w:spacing w:after="160" w:line="259" w:lineRule="auto"/>
      </w:pPr>
      <w:r>
        <w:br w:type="page"/>
      </w:r>
    </w:p>
    <w:p w14:paraId="6471B892" w14:textId="77777777" w:rsidR="00711340" w:rsidRDefault="00E271F9">
      <w:pPr>
        <w:spacing w:after="160" w:line="259" w:lineRule="auto"/>
      </w:pPr>
      <w:r w:rsidRPr="00E271F9">
        <w:rPr>
          <w:noProof/>
          <w:lang w:eastAsia="es-MX"/>
        </w:rPr>
        <w:lastRenderedPageBreak/>
        <w:drawing>
          <wp:inline distT="0" distB="0" distL="0" distR="0" wp14:anchorId="2B5ACC24" wp14:editId="5556384D">
            <wp:extent cx="6151279" cy="6562725"/>
            <wp:effectExtent l="0" t="0" r="190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52050" cy="6563548"/>
                    </a:xfrm>
                    <a:prstGeom prst="rect">
                      <a:avLst/>
                    </a:prstGeom>
                    <a:noFill/>
                    <a:ln>
                      <a:noFill/>
                    </a:ln>
                  </pic:spPr>
                </pic:pic>
              </a:graphicData>
            </a:graphic>
          </wp:inline>
        </w:drawing>
      </w:r>
    </w:p>
    <w:p w14:paraId="79C297BF" w14:textId="77777777" w:rsidR="00711340" w:rsidRDefault="00711340">
      <w:pPr>
        <w:spacing w:after="160" w:line="259" w:lineRule="auto"/>
      </w:pPr>
      <w:r>
        <w:br w:type="page"/>
      </w:r>
    </w:p>
    <w:p w14:paraId="39446B01" w14:textId="77777777" w:rsidR="00711340" w:rsidRDefault="00711340">
      <w:pPr>
        <w:spacing w:after="160" w:line="259" w:lineRule="auto"/>
        <w:sectPr w:rsidR="00711340" w:rsidSect="007B18E1">
          <w:pgSz w:w="12240" w:h="15840"/>
          <w:pgMar w:top="1985" w:right="1134" w:bottom="1985" w:left="1418" w:header="340" w:footer="227" w:gutter="0"/>
          <w:cols w:space="708"/>
          <w:docGrid w:linePitch="360"/>
        </w:sectPr>
      </w:pPr>
    </w:p>
    <w:p w14:paraId="10C9DF81" w14:textId="77777777" w:rsidR="00CB77BD" w:rsidRDefault="00CB55E5" w:rsidP="00711340">
      <w:pPr>
        <w:spacing w:after="160" w:line="259" w:lineRule="auto"/>
        <w:ind w:left="-567"/>
      </w:pPr>
      <w:r w:rsidRPr="00CB55E5">
        <w:rPr>
          <w:noProof/>
          <w:lang w:eastAsia="es-MX"/>
        </w:rPr>
        <w:lastRenderedPageBreak/>
        <w:drawing>
          <wp:inline distT="0" distB="0" distL="0" distR="0" wp14:anchorId="67BAB6CA" wp14:editId="010354E7">
            <wp:extent cx="8436828" cy="4876800"/>
            <wp:effectExtent l="0" t="0" r="254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442240" cy="4879928"/>
                    </a:xfrm>
                    <a:prstGeom prst="rect">
                      <a:avLst/>
                    </a:prstGeom>
                    <a:noFill/>
                    <a:ln>
                      <a:noFill/>
                    </a:ln>
                  </pic:spPr>
                </pic:pic>
              </a:graphicData>
            </a:graphic>
          </wp:inline>
        </w:drawing>
      </w:r>
    </w:p>
    <w:p w14:paraId="2B901F0C" w14:textId="77777777" w:rsidR="00D61BB3" w:rsidRDefault="00D61BB3" w:rsidP="00711340">
      <w:pPr>
        <w:spacing w:after="160" w:line="259" w:lineRule="auto"/>
        <w:ind w:left="-567"/>
        <w:rPr>
          <w:noProof/>
          <w:lang w:eastAsia="es-MX"/>
        </w:rPr>
      </w:pPr>
    </w:p>
    <w:p w14:paraId="5303D844" w14:textId="77777777" w:rsidR="00CB77BD" w:rsidRDefault="00CB77BD" w:rsidP="00711340">
      <w:pPr>
        <w:spacing w:after="160" w:line="259" w:lineRule="auto"/>
        <w:ind w:left="-567"/>
        <w:sectPr w:rsidR="00CB77BD" w:rsidSect="00CB77BD">
          <w:pgSz w:w="15840" w:h="12240" w:orient="landscape" w:code="1"/>
          <w:pgMar w:top="1985" w:right="1134" w:bottom="1985" w:left="1418" w:header="340" w:footer="227" w:gutter="0"/>
          <w:cols w:space="708"/>
          <w:docGrid w:linePitch="360"/>
        </w:sectPr>
      </w:pPr>
    </w:p>
    <w:p w14:paraId="558C786D" w14:textId="77777777" w:rsidR="00DB2447" w:rsidRPr="00EC6B31" w:rsidRDefault="00DB2447" w:rsidP="00DB2447">
      <w:pPr>
        <w:pStyle w:val="Ttulo2"/>
        <w:numPr>
          <w:ilvl w:val="0"/>
          <w:numId w:val="0"/>
        </w:numPr>
        <w:rPr>
          <w:rFonts w:ascii="Montserrat" w:hAnsi="Montserrat" w:cs="Arial"/>
          <w:b w:val="0"/>
          <w:sz w:val="22"/>
          <w:szCs w:val="22"/>
        </w:rPr>
      </w:pPr>
      <w:bookmarkStart w:id="248" w:name="_Toc14868372"/>
      <w:bookmarkStart w:id="249" w:name="_Toc31200912"/>
      <w:bookmarkStart w:id="250" w:name="_Toc65748010"/>
      <w:r w:rsidRPr="00EC6B31">
        <w:rPr>
          <w:rFonts w:ascii="Montserrat" w:eastAsia="MS Mincho" w:hAnsi="Montserrat" w:cs="Arial"/>
          <w:i w:val="0"/>
          <w:sz w:val="22"/>
          <w:szCs w:val="22"/>
        </w:rPr>
        <w:lastRenderedPageBreak/>
        <w:t>1</w:t>
      </w:r>
      <w:r>
        <w:rPr>
          <w:rFonts w:ascii="Montserrat" w:eastAsia="MS Mincho" w:hAnsi="Montserrat" w:cs="Arial"/>
          <w:i w:val="0"/>
          <w:sz w:val="22"/>
          <w:szCs w:val="22"/>
        </w:rPr>
        <w:t>2</w:t>
      </w:r>
      <w:r w:rsidRPr="00EC6B31">
        <w:rPr>
          <w:rFonts w:ascii="Montserrat" w:eastAsia="MS Mincho" w:hAnsi="Montserrat" w:cs="Arial"/>
          <w:i w:val="0"/>
          <w:sz w:val="22"/>
          <w:szCs w:val="22"/>
        </w:rPr>
        <w:t>.- Resumen del presupuesto (Ingresos-Egresos).</w:t>
      </w:r>
      <w:bookmarkEnd w:id="248"/>
      <w:bookmarkEnd w:id="249"/>
      <w:bookmarkEnd w:id="250"/>
    </w:p>
    <w:p w14:paraId="08F4D1A1" w14:textId="77777777" w:rsidR="00DB2447" w:rsidRDefault="00DB2447" w:rsidP="00DB2447">
      <w:pPr>
        <w:jc w:val="right"/>
        <w:rPr>
          <w:rFonts w:cs="Arial"/>
          <w:b/>
          <w:szCs w:val="22"/>
        </w:rPr>
      </w:pPr>
      <w:r w:rsidRPr="00EC6B31">
        <w:rPr>
          <w:rFonts w:cs="Arial"/>
          <w:b/>
          <w:szCs w:val="22"/>
        </w:rPr>
        <w:t>Anexo 1</w:t>
      </w:r>
      <w:r>
        <w:rPr>
          <w:rFonts w:cs="Arial"/>
          <w:b/>
          <w:szCs w:val="22"/>
        </w:rPr>
        <w:t>2</w:t>
      </w:r>
    </w:p>
    <w:p w14:paraId="331AD3C6" w14:textId="77777777" w:rsidR="00DB2447" w:rsidRDefault="00CB55E5" w:rsidP="00A97178">
      <w:r w:rsidRPr="00CB55E5">
        <w:rPr>
          <w:noProof/>
          <w:lang w:eastAsia="es-MX"/>
        </w:rPr>
        <w:drawing>
          <wp:inline distT="0" distB="0" distL="0" distR="0" wp14:anchorId="77DCDC82" wp14:editId="6F046913">
            <wp:extent cx="6151374" cy="5257800"/>
            <wp:effectExtent l="0" t="0" r="190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52525" cy="5258784"/>
                    </a:xfrm>
                    <a:prstGeom prst="rect">
                      <a:avLst/>
                    </a:prstGeom>
                    <a:noFill/>
                    <a:ln>
                      <a:noFill/>
                    </a:ln>
                  </pic:spPr>
                </pic:pic>
              </a:graphicData>
            </a:graphic>
          </wp:inline>
        </w:drawing>
      </w:r>
    </w:p>
    <w:p w14:paraId="273B14F1" w14:textId="77777777" w:rsidR="00711340" w:rsidRDefault="00DB2447">
      <w:pPr>
        <w:spacing w:after="160" w:line="259" w:lineRule="auto"/>
      </w:pPr>
      <w:r>
        <w:br w:type="page"/>
      </w:r>
    </w:p>
    <w:p w14:paraId="209F3C5E" w14:textId="77777777" w:rsidR="00711340" w:rsidRDefault="00711340">
      <w:pPr>
        <w:spacing w:after="160" w:line="259" w:lineRule="auto"/>
        <w:rPr>
          <w:noProof/>
          <w:lang w:eastAsia="es-MX"/>
        </w:rPr>
      </w:pPr>
    </w:p>
    <w:p w14:paraId="17DB9B52" w14:textId="77777777" w:rsidR="00D61BB3" w:rsidRDefault="00CB55E5">
      <w:pPr>
        <w:spacing w:after="160" w:line="259" w:lineRule="auto"/>
      </w:pPr>
      <w:r w:rsidRPr="00CB55E5">
        <w:rPr>
          <w:noProof/>
          <w:lang w:eastAsia="es-MX"/>
        </w:rPr>
        <w:drawing>
          <wp:inline distT="0" distB="0" distL="0" distR="0" wp14:anchorId="17400168" wp14:editId="0D829DDE">
            <wp:extent cx="6151354" cy="5800725"/>
            <wp:effectExtent l="0" t="0" r="190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152316" cy="5801632"/>
                    </a:xfrm>
                    <a:prstGeom prst="rect">
                      <a:avLst/>
                    </a:prstGeom>
                    <a:noFill/>
                    <a:ln>
                      <a:noFill/>
                    </a:ln>
                  </pic:spPr>
                </pic:pic>
              </a:graphicData>
            </a:graphic>
          </wp:inline>
        </w:drawing>
      </w:r>
    </w:p>
    <w:p w14:paraId="5EE262F7" w14:textId="77777777" w:rsidR="00711340" w:rsidRDefault="00711340">
      <w:pPr>
        <w:spacing w:after="160" w:line="259" w:lineRule="auto"/>
      </w:pPr>
      <w:r>
        <w:br w:type="page"/>
      </w:r>
    </w:p>
    <w:p w14:paraId="2DFB9731" w14:textId="77777777" w:rsidR="00DB2447" w:rsidRPr="00EC6B31" w:rsidRDefault="00DB2447" w:rsidP="00DB2447">
      <w:pPr>
        <w:pStyle w:val="Ttulo2"/>
        <w:numPr>
          <w:ilvl w:val="0"/>
          <w:numId w:val="0"/>
        </w:numPr>
        <w:ind w:left="993" w:hanging="567"/>
        <w:rPr>
          <w:rFonts w:ascii="Montserrat" w:eastAsia="MS Mincho" w:hAnsi="Montserrat"/>
          <w:i w:val="0"/>
          <w:sz w:val="22"/>
          <w:szCs w:val="22"/>
        </w:rPr>
      </w:pPr>
      <w:bookmarkStart w:id="251" w:name="_Toc14868373"/>
      <w:bookmarkStart w:id="252" w:name="_Toc31200913"/>
      <w:bookmarkStart w:id="253" w:name="_Toc65748011"/>
      <w:r w:rsidRPr="00EC6B31">
        <w:rPr>
          <w:rFonts w:ascii="Montserrat" w:eastAsia="MS Mincho" w:hAnsi="Montserrat"/>
          <w:i w:val="0"/>
          <w:sz w:val="22"/>
          <w:szCs w:val="22"/>
        </w:rPr>
        <w:lastRenderedPageBreak/>
        <w:t>1</w:t>
      </w:r>
      <w:r>
        <w:rPr>
          <w:rFonts w:ascii="Montserrat" w:eastAsia="MS Mincho" w:hAnsi="Montserrat"/>
          <w:i w:val="0"/>
          <w:sz w:val="22"/>
          <w:szCs w:val="22"/>
        </w:rPr>
        <w:t>3</w:t>
      </w:r>
      <w:r w:rsidRPr="00EC6B31">
        <w:rPr>
          <w:rFonts w:ascii="Montserrat" w:eastAsia="MS Mincho" w:hAnsi="Montserrat"/>
          <w:i w:val="0"/>
          <w:sz w:val="22"/>
          <w:szCs w:val="22"/>
        </w:rPr>
        <w:t>. Notas de los Estados Financieros</w:t>
      </w:r>
      <w:bookmarkEnd w:id="251"/>
      <w:bookmarkEnd w:id="252"/>
      <w:bookmarkEnd w:id="253"/>
    </w:p>
    <w:p w14:paraId="27E3F723" w14:textId="77777777" w:rsidR="00DB2447" w:rsidRPr="00EC6B31" w:rsidRDefault="00DB2447" w:rsidP="00DB2447">
      <w:pPr>
        <w:widowControl w:val="0"/>
        <w:autoSpaceDE w:val="0"/>
        <w:autoSpaceDN w:val="0"/>
        <w:spacing w:line="200" w:lineRule="exact"/>
        <w:jc w:val="both"/>
        <w:rPr>
          <w:rFonts w:cs="Arial"/>
          <w:szCs w:val="22"/>
        </w:rPr>
      </w:pPr>
    </w:p>
    <w:p w14:paraId="6F8CC65D" w14:textId="77777777" w:rsidR="00DB2447" w:rsidRDefault="00DB2447" w:rsidP="00DB2447">
      <w:pPr>
        <w:pStyle w:val="Textoindependiente"/>
        <w:jc w:val="right"/>
        <w:rPr>
          <w:rFonts w:ascii="Montserrat" w:eastAsia="MS Mincho" w:hAnsi="Montserrat" w:cs="Arial"/>
          <w:b/>
          <w:szCs w:val="22"/>
        </w:rPr>
      </w:pPr>
      <w:r w:rsidRPr="00EC6B31">
        <w:rPr>
          <w:rFonts w:ascii="Montserrat" w:eastAsia="MS Mincho" w:hAnsi="Montserrat" w:cs="Arial"/>
          <w:b/>
          <w:szCs w:val="22"/>
        </w:rPr>
        <w:t>Anexo 1</w:t>
      </w:r>
      <w:r>
        <w:rPr>
          <w:rFonts w:ascii="Montserrat" w:eastAsia="MS Mincho" w:hAnsi="Montserrat" w:cs="Arial"/>
          <w:b/>
          <w:szCs w:val="22"/>
        </w:rPr>
        <w:t>3</w:t>
      </w:r>
    </w:p>
    <w:p w14:paraId="06A2D706" w14:textId="77777777" w:rsidR="001F58D8" w:rsidRPr="00784F0E" w:rsidRDefault="001F58D8" w:rsidP="001F58D8">
      <w:pPr>
        <w:jc w:val="both"/>
        <w:rPr>
          <w:rFonts w:ascii="Arial" w:hAnsi="Arial" w:cs="Arial"/>
          <w:sz w:val="20"/>
          <w:szCs w:val="20"/>
        </w:rPr>
      </w:pPr>
    </w:p>
    <w:p w14:paraId="301FB0C3" w14:textId="77777777" w:rsidR="00B0260A" w:rsidRPr="00784F0E" w:rsidRDefault="00B0260A" w:rsidP="00B0260A">
      <w:pPr>
        <w:jc w:val="center"/>
        <w:rPr>
          <w:rFonts w:ascii="Arial" w:hAnsi="Arial" w:cs="Arial"/>
          <w:b/>
          <w:sz w:val="20"/>
          <w:szCs w:val="20"/>
          <w:u w:val="single"/>
        </w:rPr>
      </w:pPr>
      <w:r w:rsidRPr="00784F0E">
        <w:rPr>
          <w:rFonts w:ascii="Arial" w:hAnsi="Arial" w:cs="Arial"/>
          <w:b/>
          <w:sz w:val="20"/>
          <w:szCs w:val="20"/>
          <w:u w:val="single"/>
        </w:rPr>
        <w:t>ADMINISTRACIÓN PORTUARIA INTEGRAL DE TUXPAN, S.A. DE C.V.</w:t>
      </w:r>
      <w:r>
        <w:rPr>
          <w:rFonts w:ascii="Arial" w:hAnsi="Arial" w:cs="Arial"/>
          <w:b/>
          <w:sz w:val="20"/>
          <w:szCs w:val="20"/>
          <w:u w:val="single"/>
        </w:rPr>
        <w:t xml:space="preserve"> </w:t>
      </w:r>
      <w:r w:rsidRPr="00784F0E">
        <w:rPr>
          <w:rFonts w:ascii="Arial" w:hAnsi="Arial" w:cs="Arial"/>
          <w:b/>
          <w:sz w:val="20"/>
          <w:szCs w:val="20"/>
          <w:u w:val="single"/>
        </w:rPr>
        <w:t>EMPRESA DE PARTICIPACIÓN ESTATAL MAYORITARIA</w:t>
      </w:r>
    </w:p>
    <w:p w14:paraId="4ACCE96D" w14:textId="77777777" w:rsidR="00B0260A" w:rsidRPr="00784F0E" w:rsidRDefault="00B0260A" w:rsidP="00B0260A">
      <w:pPr>
        <w:jc w:val="center"/>
        <w:rPr>
          <w:rFonts w:ascii="Arial" w:hAnsi="Arial" w:cs="Arial"/>
          <w:b/>
          <w:sz w:val="20"/>
          <w:szCs w:val="20"/>
          <w:u w:val="single"/>
        </w:rPr>
      </w:pPr>
      <w:r w:rsidRPr="00784F0E">
        <w:rPr>
          <w:rFonts w:ascii="Arial" w:hAnsi="Arial" w:cs="Arial"/>
          <w:b/>
          <w:sz w:val="20"/>
          <w:szCs w:val="20"/>
          <w:u w:val="single"/>
        </w:rPr>
        <w:t>NOTAS A LOS ESTADOS FINANCIEROS</w:t>
      </w:r>
    </w:p>
    <w:p w14:paraId="3223EA77" w14:textId="77777777" w:rsidR="00B0260A" w:rsidRDefault="00B0260A" w:rsidP="00B0260A">
      <w:pPr>
        <w:jc w:val="center"/>
        <w:rPr>
          <w:rFonts w:ascii="Arial" w:hAnsi="Arial" w:cs="Arial"/>
          <w:b/>
          <w:sz w:val="20"/>
          <w:szCs w:val="20"/>
          <w:u w:val="single"/>
        </w:rPr>
      </w:pPr>
      <w:r w:rsidRPr="00784F0E">
        <w:rPr>
          <w:rFonts w:ascii="Arial" w:hAnsi="Arial" w:cs="Arial"/>
          <w:b/>
          <w:sz w:val="20"/>
          <w:szCs w:val="20"/>
          <w:u w:val="single"/>
        </w:rPr>
        <w:t>AL 3</w:t>
      </w:r>
      <w:r>
        <w:rPr>
          <w:rFonts w:ascii="Arial" w:hAnsi="Arial" w:cs="Arial"/>
          <w:b/>
          <w:sz w:val="20"/>
          <w:szCs w:val="20"/>
          <w:u w:val="single"/>
        </w:rPr>
        <w:t>1</w:t>
      </w:r>
      <w:r w:rsidRPr="00784F0E">
        <w:rPr>
          <w:rFonts w:ascii="Arial" w:hAnsi="Arial" w:cs="Arial"/>
          <w:b/>
          <w:sz w:val="20"/>
          <w:szCs w:val="20"/>
          <w:u w:val="single"/>
        </w:rPr>
        <w:t xml:space="preserve"> </w:t>
      </w:r>
      <w:r>
        <w:rPr>
          <w:rFonts w:ascii="Arial" w:hAnsi="Arial" w:cs="Arial"/>
          <w:b/>
          <w:sz w:val="20"/>
          <w:szCs w:val="20"/>
          <w:u w:val="single"/>
        </w:rPr>
        <w:t>DE DICEMBRE 2020 y 2019</w:t>
      </w:r>
      <w:r w:rsidRPr="00784F0E">
        <w:rPr>
          <w:rFonts w:ascii="Arial" w:hAnsi="Arial" w:cs="Arial"/>
          <w:b/>
          <w:sz w:val="20"/>
          <w:szCs w:val="20"/>
          <w:u w:val="single"/>
        </w:rPr>
        <w:t xml:space="preserve"> </w:t>
      </w:r>
    </w:p>
    <w:p w14:paraId="26E6B857" w14:textId="77777777" w:rsidR="00B0260A" w:rsidRPr="00784F0E" w:rsidRDefault="00B0260A" w:rsidP="00B0260A">
      <w:pPr>
        <w:jc w:val="center"/>
        <w:rPr>
          <w:rFonts w:ascii="Arial" w:hAnsi="Arial" w:cs="Arial"/>
          <w:b/>
          <w:sz w:val="20"/>
          <w:szCs w:val="20"/>
          <w:u w:val="single"/>
        </w:rPr>
      </w:pPr>
    </w:p>
    <w:p w14:paraId="7C3AA4AA" w14:textId="77777777" w:rsidR="00B0260A" w:rsidRPr="00784F0E" w:rsidRDefault="00B0260A" w:rsidP="00B0260A">
      <w:pPr>
        <w:jc w:val="center"/>
        <w:rPr>
          <w:rFonts w:ascii="Arial" w:hAnsi="Arial" w:cs="Arial"/>
          <w:sz w:val="20"/>
          <w:szCs w:val="20"/>
        </w:rPr>
      </w:pPr>
      <w:r w:rsidRPr="00784F0E">
        <w:rPr>
          <w:rFonts w:ascii="Arial" w:hAnsi="Arial" w:cs="Arial"/>
          <w:sz w:val="20"/>
          <w:szCs w:val="20"/>
        </w:rPr>
        <w:t>(Cifras en pesos)</w:t>
      </w:r>
    </w:p>
    <w:p w14:paraId="70CBFD66" w14:textId="77777777" w:rsidR="00B0260A" w:rsidRPr="00784F0E" w:rsidRDefault="00B0260A" w:rsidP="00B0260A">
      <w:pPr>
        <w:jc w:val="both"/>
        <w:rPr>
          <w:rFonts w:ascii="Arial" w:hAnsi="Arial" w:cs="Arial"/>
          <w:sz w:val="20"/>
          <w:szCs w:val="20"/>
        </w:rPr>
      </w:pPr>
    </w:p>
    <w:p w14:paraId="5CC524C5" w14:textId="77777777" w:rsidR="00B0260A" w:rsidRPr="00784F0E" w:rsidRDefault="00B0260A" w:rsidP="00393D04">
      <w:pPr>
        <w:pStyle w:val="Prrafodelista"/>
        <w:numPr>
          <w:ilvl w:val="0"/>
          <w:numId w:val="17"/>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CONSTITUCIÓN Y OBJETO DE LA EMPRESA</w:t>
      </w:r>
    </w:p>
    <w:p w14:paraId="12207701" w14:textId="77777777" w:rsidR="00B0260A" w:rsidRPr="00784F0E" w:rsidRDefault="00B0260A" w:rsidP="00B0260A">
      <w:pPr>
        <w:rPr>
          <w:rFonts w:ascii="Arial" w:hAnsi="Arial" w:cs="Arial"/>
          <w:sz w:val="20"/>
          <w:szCs w:val="20"/>
          <w:lang w:eastAsia="es-MX"/>
        </w:rPr>
      </w:pPr>
    </w:p>
    <w:p w14:paraId="02822840" w14:textId="77777777" w:rsidR="00B0260A" w:rsidRPr="00784F0E" w:rsidRDefault="00B0260A" w:rsidP="00B0260A">
      <w:pPr>
        <w:rPr>
          <w:rFonts w:ascii="Arial" w:hAnsi="Arial" w:cs="Arial"/>
          <w:sz w:val="20"/>
          <w:szCs w:val="20"/>
          <w:lang w:eastAsia="es-MX"/>
        </w:rPr>
      </w:pPr>
    </w:p>
    <w:p w14:paraId="564ECC48" w14:textId="77777777" w:rsidR="00B0260A" w:rsidRPr="00784F0E" w:rsidRDefault="00B0260A" w:rsidP="00393D04">
      <w:pPr>
        <w:pStyle w:val="Prrafodelista"/>
        <w:numPr>
          <w:ilvl w:val="1"/>
          <w:numId w:val="17"/>
        </w:numPr>
        <w:tabs>
          <w:tab w:val="left" w:pos="993"/>
        </w:tabs>
        <w:spacing w:after="0" w:line="240" w:lineRule="auto"/>
        <w:ind w:left="993" w:hanging="567"/>
        <w:jc w:val="both"/>
        <w:rPr>
          <w:rFonts w:ascii="Arial" w:hAnsi="Arial" w:cs="Arial"/>
          <w:sz w:val="20"/>
          <w:szCs w:val="20"/>
        </w:rPr>
      </w:pPr>
      <w:r w:rsidRPr="00784F0E">
        <w:rPr>
          <w:rFonts w:ascii="Arial" w:hAnsi="Arial" w:cs="Arial"/>
          <w:sz w:val="20"/>
          <w:szCs w:val="20"/>
        </w:rPr>
        <w:t>Con fecha 22 de julio de 1994 el Gobierno Federal por conducto de la Secretaría de Comunicaciones y Transportes (SCT) y el Banco Nacional de Obras y Servicios Públicos, S.N.C. (BANOBRAS), constituyeron la Sociedad Mercantil denominada Administración Portuaria Integral de Tuxpan, S.A. de C.V. (</w:t>
      </w:r>
      <w:r>
        <w:rPr>
          <w:rFonts w:ascii="Arial" w:hAnsi="Arial" w:cs="Arial"/>
          <w:sz w:val="20"/>
          <w:szCs w:val="20"/>
        </w:rPr>
        <w:t>“la Entidad”</w:t>
      </w:r>
      <w:r w:rsidRPr="00784F0E">
        <w:rPr>
          <w:rFonts w:ascii="Arial" w:hAnsi="Arial" w:cs="Arial"/>
          <w:sz w:val="20"/>
          <w:szCs w:val="20"/>
        </w:rPr>
        <w:t>), según consta en testimonio de escritura pública No. 31157, pasada ante la fe del notario público número 153 del Distrito Federal.</w:t>
      </w:r>
    </w:p>
    <w:p w14:paraId="27FFC65E" w14:textId="77777777" w:rsidR="00B0260A" w:rsidRPr="00784F0E" w:rsidRDefault="00B0260A" w:rsidP="00B0260A">
      <w:pPr>
        <w:rPr>
          <w:rFonts w:ascii="Arial" w:hAnsi="Arial" w:cs="Arial"/>
          <w:sz w:val="20"/>
          <w:szCs w:val="20"/>
        </w:rPr>
      </w:pPr>
    </w:p>
    <w:p w14:paraId="1A69D752" w14:textId="77777777" w:rsidR="00B0260A" w:rsidRPr="00784F0E" w:rsidRDefault="00B0260A" w:rsidP="00B0260A">
      <w:pPr>
        <w:ind w:left="993"/>
        <w:jc w:val="both"/>
        <w:rPr>
          <w:rFonts w:ascii="Arial" w:hAnsi="Arial" w:cs="Arial"/>
          <w:sz w:val="20"/>
          <w:szCs w:val="20"/>
          <w:lang w:eastAsia="es-MX"/>
        </w:rPr>
      </w:pPr>
      <w:r w:rsidRPr="00784F0E">
        <w:rPr>
          <w:rFonts w:ascii="Arial" w:hAnsi="Arial" w:cs="Arial"/>
          <w:sz w:val="20"/>
          <w:szCs w:val="20"/>
        </w:rPr>
        <w:t>De conformidad con</w:t>
      </w:r>
      <w:r w:rsidRPr="00784F0E">
        <w:rPr>
          <w:rFonts w:ascii="Arial" w:hAnsi="Arial" w:cs="Arial"/>
          <w:sz w:val="20"/>
          <w:szCs w:val="20"/>
          <w:lang w:eastAsia="es-MX"/>
        </w:rPr>
        <w:t xml:space="preserve"> el Art. 46 de la Ley Orgánica de la Administración Pública Federal, </w:t>
      </w:r>
      <w:r w:rsidRPr="007A5202">
        <w:rPr>
          <w:rFonts w:ascii="Arial" w:hAnsi="Arial" w:cs="Arial"/>
          <w:sz w:val="20"/>
          <w:szCs w:val="20"/>
          <w:lang w:val="es-ES"/>
        </w:rPr>
        <w:t>“la Entidad”</w:t>
      </w:r>
      <w:r w:rsidRPr="00784F0E">
        <w:rPr>
          <w:rFonts w:ascii="Arial" w:hAnsi="Arial" w:cs="Arial"/>
          <w:sz w:val="20"/>
          <w:szCs w:val="20"/>
          <w:lang w:eastAsia="es-MX"/>
        </w:rPr>
        <w:t xml:space="preserve"> es una Empresa de Participación Estatal Mayoritaria, sectorizada en la </w:t>
      </w:r>
      <w:r w:rsidRPr="00784F0E">
        <w:rPr>
          <w:rFonts w:ascii="Arial" w:hAnsi="Arial" w:cs="Arial"/>
          <w:sz w:val="20"/>
          <w:szCs w:val="20"/>
        </w:rPr>
        <w:t>SCT</w:t>
      </w:r>
      <w:r w:rsidRPr="00784F0E">
        <w:rPr>
          <w:rFonts w:ascii="Arial" w:hAnsi="Arial" w:cs="Arial"/>
          <w:sz w:val="20"/>
          <w:szCs w:val="20"/>
          <w:lang w:eastAsia="es-MX"/>
        </w:rPr>
        <w:t>, cuyo capital social ha sido aportado totalmente por el Gobierno Federal.</w:t>
      </w:r>
    </w:p>
    <w:p w14:paraId="69763017" w14:textId="77777777" w:rsidR="00B0260A" w:rsidRPr="00784F0E" w:rsidRDefault="00B0260A" w:rsidP="00B0260A">
      <w:pPr>
        <w:rPr>
          <w:rFonts w:ascii="Arial" w:hAnsi="Arial" w:cs="Arial"/>
          <w:sz w:val="20"/>
          <w:szCs w:val="20"/>
          <w:lang w:eastAsia="es-MX"/>
        </w:rPr>
      </w:pPr>
    </w:p>
    <w:p w14:paraId="761FD13F" w14:textId="77777777" w:rsidR="00B0260A" w:rsidRPr="00784F0E" w:rsidRDefault="00B0260A" w:rsidP="00393D04">
      <w:pPr>
        <w:pStyle w:val="Prrafodelista"/>
        <w:numPr>
          <w:ilvl w:val="1"/>
          <w:numId w:val="17"/>
        </w:numPr>
        <w:tabs>
          <w:tab w:val="left" w:pos="993"/>
        </w:tabs>
        <w:spacing w:after="0" w:line="240" w:lineRule="auto"/>
        <w:ind w:left="993" w:hanging="567"/>
        <w:jc w:val="both"/>
        <w:rPr>
          <w:rFonts w:ascii="Arial" w:hAnsi="Arial" w:cs="Arial"/>
          <w:sz w:val="20"/>
          <w:szCs w:val="20"/>
        </w:rPr>
      </w:pPr>
      <w:r w:rsidRPr="00784F0E">
        <w:rPr>
          <w:rFonts w:ascii="Arial" w:hAnsi="Arial" w:cs="Arial"/>
          <w:sz w:val="20"/>
          <w:szCs w:val="20"/>
        </w:rPr>
        <w:t>El objeto social de la empresa es la Administración Portuaria Integral de Tuxpan, Estado de Veracruz, ejerciendo los derechos y obligaciones derivados del Título de concesión de fecha 26 de julio de 1994 (con vigencia de 50 años), que le otorgó el Gobierno Federal a través de la SCT, mediante: a) el uso, aprovechamiento y explotación de los bienes del Dominio Público de la Federación que integran el recinto portuario, b) la prestación de servicios portuarios, así como la administración de los bienes que integren su zona de desarrollo y, c) la construcción de obras, terminales marítimas e instalaciones portuarias que se requieran para la consecución de los fines antes expuestos.</w:t>
      </w:r>
    </w:p>
    <w:p w14:paraId="3DAB577F" w14:textId="77777777" w:rsidR="00B0260A" w:rsidRPr="00784F0E" w:rsidRDefault="00B0260A" w:rsidP="00B0260A">
      <w:pPr>
        <w:jc w:val="both"/>
        <w:rPr>
          <w:rFonts w:ascii="Arial" w:hAnsi="Arial" w:cs="Arial"/>
          <w:sz w:val="20"/>
          <w:szCs w:val="20"/>
        </w:rPr>
      </w:pPr>
    </w:p>
    <w:p w14:paraId="7148757B" w14:textId="77777777" w:rsidR="00B0260A" w:rsidRPr="00784F0E" w:rsidRDefault="00B0260A" w:rsidP="00B0260A">
      <w:pPr>
        <w:ind w:left="426"/>
        <w:jc w:val="both"/>
        <w:rPr>
          <w:rFonts w:ascii="Arial" w:hAnsi="Arial" w:cs="Arial"/>
          <w:sz w:val="20"/>
          <w:szCs w:val="20"/>
        </w:rPr>
      </w:pPr>
      <w:r w:rsidRPr="00784F0E">
        <w:rPr>
          <w:rFonts w:ascii="Arial" w:hAnsi="Arial" w:cs="Arial"/>
          <w:sz w:val="20"/>
          <w:szCs w:val="20"/>
        </w:rPr>
        <w:t xml:space="preserve">Según el estatuto social de la empresa, </w:t>
      </w:r>
      <w:r w:rsidRPr="00654EFB">
        <w:rPr>
          <w:rFonts w:ascii="Arial" w:hAnsi="Arial" w:cs="Arial"/>
          <w:sz w:val="20"/>
          <w:szCs w:val="20"/>
          <w:lang w:val="es-ES"/>
        </w:rPr>
        <w:t>“la Entidad”</w:t>
      </w:r>
      <w:r w:rsidRPr="00784F0E">
        <w:rPr>
          <w:rFonts w:ascii="Arial" w:hAnsi="Arial" w:cs="Arial"/>
          <w:sz w:val="20"/>
          <w:szCs w:val="20"/>
        </w:rPr>
        <w:t xml:space="preserve"> para el desarrollo de su objeto podrá realizar entre otras actividades lo siguiente, con las restricciones que se deriven de la Ley de Puertos o que se establezcan en el Título de concesión:</w:t>
      </w:r>
    </w:p>
    <w:p w14:paraId="03CFE16E" w14:textId="77777777" w:rsidR="00B0260A" w:rsidRPr="00784F0E" w:rsidRDefault="00B0260A" w:rsidP="00B0260A">
      <w:pPr>
        <w:jc w:val="both"/>
        <w:rPr>
          <w:rFonts w:ascii="Arial" w:hAnsi="Arial" w:cs="Arial"/>
          <w:sz w:val="20"/>
          <w:szCs w:val="20"/>
        </w:rPr>
      </w:pPr>
    </w:p>
    <w:p w14:paraId="5907E23F" w14:textId="77777777" w:rsidR="00B0260A" w:rsidRPr="00784F0E" w:rsidRDefault="00B0260A" w:rsidP="00393D04">
      <w:pPr>
        <w:widowControl w:val="0"/>
        <w:numPr>
          <w:ilvl w:val="0"/>
          <w:numId w:val="16"/>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Solicitar y obtener concesiones y permisos, y ejercer los derechos derivados de ellos; y adquirir por cualquier título legal, toda clase de franquicias y licencias, autorizaciones, patentes, certificados de invención, marcas y nombres comerciales que directa o indirectamente contribuyan a la realización de su objeto y fines sociales.</w:t>
      </w:r>
    </w:p>
    <w:p w14:paraId="1E7F67F3" w14:textId="77777777" w:rsidR="00B0260A" w:rsidRPr="00784F0E" w:rsidRDefault="00B0260A" w:rsidP="00393D04">
      <w:pPr>
        <w:widowControl w:val="0"/>
        <w:numPr>
          <w:ilvl w:val="0"/>
          <w:numId w:val="16"/>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 xml:space="preserve">Adquirir, enajenar, poseer, arrendar, usufructuar y en general, utilizar y administrar, bajo cualquier título, toda clase de derechos y bienes muebles e inmuebles que sean necesarios o convenientes para la realización de su objeto y el cumplimiento de sus fines, en los términos de la legislación aplicable, “en el entendido de que, cuando los inmuebles no estén incluidos en la concesión y, por ende, deban considerarse parte de la zona de desarrollo, los actos mercantiles relacionados con ellos podrán celebrarse sin necesidad de concurso” </w:t>
      </w:r>
      <w:r w:rsidRPr="00784F0E">
        <w:rPr>
          <w:rFonts w:ascii="Arial" w:hAnsi="Arial" w:cs="Arial"/>
          <w:b/>
          <w:sz w:val="20"/>
          <w:szCs w:val="20"/>
          <w:vertAlign w:val="superscript"/>
        </w:rPr>
        <w:t>1</w:t>
      </w:r>
    </w:p>
    <w:p w14:paraId="18C39FAF" w14:textId="77777777" w:rsidR="00B0260A" w:rsidRPr="00784F0E" w:rsidRDefault="00B0260A" w:rsidP="00393D04">
      <w:pPr>
        <w:widowControl w:val="0"/>
        <w:numPr>
          <w:ilvl w:val="0"/>
          <w:numId w:val="16"/>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Planear, programar y ejecutar las acciones necesarias para la promoción, operación y desarrollo del puerto, a fin de lograr mayor eficiencia y competitividad.</w:t>
      </w:r>
    </w:p>
    <w:p w14:paraId="23D1BE37" w14:textId="77777777" w:rsidR="00B0260A" w:rsidRPr="00784F0E" w:rsidRDefault="00B0260A" w:rsidP="00393D04">
      <w:pPr>
        <w:widowControl w:val="0"/>
        <w:numPr>
          <w:ilvl w:val="0"/>
          <w:numId w:val="16"/>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Construir, mantener y administrar la infraestructura portuaria de uso común.</w:t>
      </w:r>
    </w:p>
    <w:p w14:paraId="407AFBF4" w14:textId="77777777" w:rsidR="00B0260A" w:rsidRPr="00784F0E" w:rsidRDefault="00B0260A" w:rsidP="00393D04">
      <w:pPr>
        <w:numPr>
          <w:ilvl w:val="0"/>
          <w:numId w:val="16"/>
        </w:numPr>
        <w:tabs>
          <w:tab w:val="clear" w:pos="139"/>
          <w:tab w:val="left" w:pos="851"/>
        </w:tabs>
        <w:ind w:left="850" w:hanging="425"/>
        <w:jc w:val="both"/>
        <w:rPr>
          <w:rFonts w:ascii="Arial" w:hAnsi="Arial" w:cs="Arial"/>
          <w:sz w:val="20"/>
          <w:szCs w:val="20"/>
        </w:rPr>
      </w:pPr>
      <w:r w:rsidRPr="00784F0E">
        <w:rPr>
          <w:rFonts w:ascii="Arial" w:hAnsi="Arial" w:cs="Arial"/>
          <w:sz w:val="20"/>
          <w:szCs w:val="20"/>
        </w:rPr>
        <w:lastRenderedPageBreak/>
        <w:t>Construir, operar y explotar terminales, marinas e instalaciones portuarias por sí, o a través de terceros mediante contrato de cesión parcial de derechos.</w:t>
      </w:r>
    </w:p>
    <w:p w14:paraId="49208D6A" w14:textId="77777777" w:rsidR="00B0260A" w:rsidRPr="00784F0E" w:rsidRDefault="00B0260A" w:rsidP="00393D04">
      <w:pPr>
        <w:numPr>
          <w:ilvl w:val="0"/>
          <w:numId w:val="16"/>
        </w:numPr>
        <w:tabs>
          <w:tab w:val="clear" w:pos="139"/>
          <w:tab w:val="left" w:pos="851"/>
        </w:tabs>
        <w:ind w:left="851" w:hanging="425"/>
        <w:jc w:val="both"/>
        <w:rPr>
          <w:rFonts w:ascii="Arial" w:hAnsi="Arial" w:cs="Arial"/>
          <w:sz w:val="20"/>
          <w:szCs w:val="20"/>
        </w:rPr>
      </w:pPr>
      <w:r w:rsidRPr="00784F0E">
        <w:rPr>
          <w:rFonts w:ascii="Arial" w:hAnsi="Arial" w:cs="Arial"/>
          <w:sz w:val="20"/>
          <w:szCs w:val="20"/>
        </w:rPr>
        <w:t>Prestar servicios portuarios y conexos por sí, o a través de terceros mediante el contrato respectivo.</w:t>
      </w:r>
    </w:p>
    <w:p w14:paraId="00DE0A2E" w14:textId="77777777" w:rsidR="00B0260A" w:rsidRPr="00784F0E" w:rsidRDefault="00B0260A" w:rsidP="00393D04">
      <w:pPr>
        <w:widowControl w:val="0"/>
        <w:numPr>
          <w:ilvl w:val="0"/>
          <w:numId w:val="16"/>
        </w:numPr>
        <w:tabs>
          <w:tab w:val="clear" w:pos="139"/>
          <w:tab w:val="left" w:pos="851"/>
        </w:tabs>
        <w:autoSpaceDE w:val="0"/>
        <w:autoSpaceDN w:val="0"/>
        <w:ind w:left="851" w:hanging="425"/>
        <w:jc w:val="both"/>
        <w:rPr>
          <w:rFonts w:ascii="Arial" w:hAnsi="Arial" w:cs="Arial"/>
          <w:sz w:val="20"/>
          <w:szCs w:val="20"/>
        </w:rPr>
      </w:pPr>
      <w:r w:rsidRPr="00784F0E">
        <w:rPr>
          <w:rFonts w:ascii="Arial" w:hAnsi="Arial" w:cs="Arial"/>
          <w:sz w:val="20"/>
          <w:szCs w:val="20"/>
        </w:rPr>
        <w:t>Opinar sobre la delimitación de las zonas y áreas del puerto.</w:t>
      </w:r>
    </w:p>
    <w:p w14:paraId="6139450D" w14:textId="77777777" w:rsidR="00B0260A" w:rsidRPr="00784F0E" w:rsidRDefault="00B0260A" w:rsidP="00393D04">
      <w:pPr>
        <w:widowControl w:val="0"/>
        <w:numPr>
          <w:ilvl w:val="0"/>
          <w:numId w:val="16"/>
        </w:numPr>
        <w:tabs>
          <w:tab w:val="clear" w:pos="139"/>
          <w:tab w:val="left" w:pos="851"/>
        </w:tabs>
        <w:autoSpaceDE w:val="0"/>
        <w:autoSpaceDN w:val="0"/>
        <w:ind w:left="851" w:hanging="425"/>
        <w:jc w:val="both"/>
        <w:rPr>
          <w:rFonts w:ascii="Arial" w:hAnsi="Arial" w:cs="Arial"/>
          <w:sz w:val="20"/>
          <w:szCs w:val="20"/>
        </w:rPr>
      </w:pPr>
      <w:r w:rsidRPr="00784F0E">
        <w:rPr>
          <w:rFonts w:ascii="Arial" w:hAnsi="Arial" w:cs="Arial"/>
          <w:sz w:val="20"/>
          <w:szCs w:val="20"/>
        </w:rPr>
        <w:t>Formular las reglas de operación del puerto, que incluirán entre otros los horarios del puerto y los requisitos que deben cumplir los prestadores de servicios portuarios, y que previa opinión del comité de operación, serán sometidas a la autorización de la SCT.</w:t>
      </w:r>
    </w:p>
    <w:p w14:paraId="6D1AE25B" w14:textId="77777777" w:rsidR="00B0260A" w:rsidRPr="00784F0E" w:rsidRDefault="00B0260A" w:rsidP="00B0260A">
      <w:pPr>
        <w:jc w:val="both"/>
        <w:rPr>
          <w:rFonts w:ascii="Arial" w:hAnsi="Arial" w:cs="Arial"/>
          <w:sz w:val="20"/>
          <w:szCs w:val="20"/>
        </w:rPr>
      </w:pPr>
    </w:p>
    <w:p w14:paraId="3B6AB22C" w14:textId="77777777" w:rsidR="00B0260A" w:rsidRPr="00784F0E" w:rsidRDefault="00B0260A" w:rsidP="00B0260A">
      <w:pPr>
        <w:jc w:val="both"/>
        <w:rPr>
          <w:rFonts w:ascii="Arial" w:hAnsi="Arial" w:cs="Arial"/>
          <w:sz w:val="20"/>
          <w:szCs w:val="20"/>
        </w:rPr>
      </w:pPr>
    </w:p>
    <w:p w14:paraId="0742183B" w14:textId="77777777" w:rsidR="00B0260A" w:rsidRPr="00784F0E" w:rsidRDefault="00B0260A" w:rsidP="00393D04">
      <w:pPr>
        <w:pStyle w:val="Prrafodelista"/>
        <w:numPr>
          <w:ilvl w:val="0"/>
          <w:numId w:val="17"/>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PRINCIPALES POLÍTICAS CONTABLES.</w:t>
      </w:r>
    </w:p>
    <w:p w14:paraId="0DA84589" w14:textId="77777777" w:rsidR="00B0260A" w:rsidRPr="00784F0E" w:rsidRDefault="00B0260A" w:rsidP="00B0260A">
      <w:pPr>
        <w:jc w:val="both"/>
        <w:rPr>
          <w:rFonts w:ascii="Arial" w:hAnsi="Arial" w:cs="Arial"/>
          <w:sz w:val="20"/>
          <w:szCs w:val="20"/>
        </w:rPr>
      </w:pPr>
    </w:p>
    <w:p w14:paraId="0B8051CB" w14:textId="77777777" w:rsidR="00B0260A" w:rsidRPr="00784F0E" w:rsidRDefault="00B0260A" w:rsidP="00B0260A">
      <w:pPr>
        <w:jc w:val="both"/>
        <w:rPr>
          <w:rFonts w:ascii="Arial" w:hAnsi="Arial" w:cs="Arial"/>
          <w:sz w:val="20"/>
          <w:szCs w:val="20"/>
        </w:rPr>
      </w:pPr>
    </w:p>
    <w:p w14:paraId="54CE94FD"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Elaboración de estados financieros y registro de operaciones</w:t>
      </w:r>
    </w:p>
    <w:p w14:paraId="14368940" w14:textId="77777777" w:rsidR="00B0260A" w:rsidRPr="00784F0E" w:rsidRDefault="00B0260A" w:rsidP="00B0260A">
      <w:pPr>
        <w:jc w:val="both"/>
        <w:rPr>
          <w:rFonts w:ascii="Arial" w:hAnsi="Arial" w:cs="Arial"/>
          <w:sz w:val="20"/>
          <w:szCs w:val="20"/>
        </w:rPr>
      </w:pPr>
    </w:p>
    <w:p w14:paraId="0B3C1FD7" w14:textId="77777777" w:rsidR="00B0260A" w:rsidRPr="0041781D" w:rsidRDefault="00B0260A" w:rsidP="00B0260A">
      <w:pPr>
        <w:tabs>
          <w:tab w:val="left" w:pos="1701"/>
        </w:tabs>
        <w:ind w:left="993"/>
        <w:jc w:val="both"/>
        <w:rPr>
          <w:rFonts w:ascii="Arial" w:hAnsi="Arial" w:cs="Arial"/>
          <w:sz w:val="20"/>
          <w:szCs w:val="20"/>
          <w:lang w:val="es-ES"/>
        </w:rPr>
      </w:pPr>
      <w:r w:rsidRPr="0041781D">
        <w:rPr>
          <w:rFonts w:ascii="Arial" w:hAnsi="Arial" w:cs="Arial"/>
          <w:sz w:val="20"/>
          <w:szCs w:val="20"/>
          <w:lang w:val="es-ES"/>
        </w:rPr>
        <w:t>Los estados financieros adjuntos de “la Entidad”, se prepararon de conformidad con las siguientes disposiciones normativas que le son aplicables en su carácter de Entidad Paraestatal del Gobierno Federal:</w:t>
      </w:r>
    </w:p>
    <w:p w14:paraId="1C9E2871" w14:textId="77777777" w:rsidR="00B0260A" w:rsidRPr="00784F0E" w:rsidRDefault="00B0260A" w:rsidP="00B0260A">
      <w:pPr>
        <w:jc w:val="both"/>
        <w:rPr>
          <w:rFonts w:ascii="Arial" w:hAnsi="Arial" w:cs="Arial"/>
          <w:sz w:val="20"/>
          <w:szCs w:val="20"/>
        </w:rPr>
      </w:pPr>
    </w:p>
    <w:p w14:paraId="7A822667" w14:textId="77777777" w:rsidR="00B0260A" w:rsidRPr="00784F0E" w:rsidRDefault="00B0260A" w:rsidP="00B0260A">
      <w:pPr>
        <w:pStyle w:val="Prrafodelista"/>
        <w:tabs>
          <w:tab w:val="left" w:pos="1276"/>
        </w:tabs>
        <w:ind w:left="1276" w:hanging="283"/>
        <w:jc w:val="both"/>
        <w:rPr>
          <w:rFonts w:ascii="Arial" w:hAnsi="Arial" w:cs="Arial"/>
          <w:b/>
          <w:sz w:val="20"/>
          <w:szCs w:val="20"/>
        </w:rPr>
      </w:pPr>
      <w:r w:rsidRPr="00784F0E">
        <w:rPr>
          <w:rFonts w:ascii="Arial" w:hAnsi="Arial" w:cs="Arial"/>
          <w:b/>
          <w:sz w:val="20"/>
          <w:szCs w:val="20"/>
        </w:rPr>
        <w:t>a)</w:t>
      </w:r>
      <w:r w:rsidRPr="00784F0E">
        <w:rPr>
          <w:rFonts w:ascii="Arial" w:hAnsi="Arial" w:cs="Arial"/>
          <w:b/>
          <w:sz w:val="20"/>
          <w:szCs w:val="20"/>
        </w:rPr>
        <w:tab/>
        <w:t>Las disposiciones vigentes de la Ley General de Contabilidad Gubernamental (LGCG).</w:t>
      </w:r>
    </w:p>
    <w:p w14:paraId="6E0835D3" w14:textId="77777777" w:rsidR="00B0260A" w:rsidRPr="00784F0E" w:rsidRDefault="00B0260A" w:rsidP="00B0260A">
      <w:pPr>
        <w:jc w:val="both"/>
        <w:rPr>
          <w:rFonts w:ascii="Arial" w:hAnsi="Arial" w:cs="Arial"/>
          <w:sz w:val="20"/>
          <w:szCs w:val="20"/>
        </w:rPr>
      </w:pPr>
    </w:p>
    <w:p w14:paraId="4C05DBF5" w14:textId="77777777" w:rsidR="00B0260A" w:rsidRPr="00784F0E" w:rsidRDefault="00B0260A" w:rsidP="00B0260A">
      <w:pPr>
        <w:pStyle w:val="Prrafodelista"/>
        <w:tabs>
          <w:tab w:val="left" w:pos="1276"/>
        </w:tabs>
        <w:ind w:left="1276" w:hanging="283"/>
        <w:jc w:val="both"/>
        <w:rPr>
          <w:rFonts w:ascii="Arial" w:hAnsi="Arial" w:cs="Arial"/>
          <w:b/>
          <w:sz w:val="20"/>
          <w:szCs w:val="20"/>
        </w:rPr>
      </w:pPr>
      <w:r w:rsidRPr="00784F0E">
        <w:rPr>
          <w:rFonts w:ascii="Arial" w:hAnsi="Arial" w:cs="Arial"/>
          <w:b/>
          <w:sz w:val="20"/>
          <w:szCs w:val="20"/>
        </w:rPr>
        <w:t>b)</w:t>
      </w:r>
      <w:r w:rsidRPr="00784F0E">
        <w:rPr>
          <w:rFonts w:ascii="Arial" w:hAnsi="Arial" w:cs="Arial"/>
          <w:b/>
          <w:sz w:val="20"/>
          <w:szCs w:val="20"/>
        </w:rPr>
        <w:tab/>
        <w:t>Las Normas de Información Financiera Gubernamental Generales para el Sector Paraestatal (NIFGG) y las Normas de Información Financiera Gubernamental Especificas para el Sector Paraestatal (NIFGE).</w:t>
      </w:r>
    </w:p>
    <w:p w14:paraId="17D42D08" w14:textId="77777777" w:rsidR="00B0260A" w:rsidRPr="00784F0E" w:rsidRDefault="00B0260A" w:rsidP="00B0260A">
      <w:pPr>
        <w:jc w:val="both"/>
        <w:rPr>
          <w:rFonts w:ascii="Arial" w:hAnsi="Arial" w:cs="Arial"/>
          <w:sz w:val="20"/>
          <w:szCs w:val="20"/>
        </w:rPr>
      </w:pPr>
    </w:p>
    <w:p w14:paraId="41D05C61" w14:textId="77777777" w:rsidR="00B0260A" w:rsidRPr="00784F0E" w:rsidRDefault="00B0260A" w:rsidP="00B0260A">
      <w:pPr>
        <w:pStyle w:val="Prrafodelista"/>
        <w:ind w:left="1276"/>
        <w:jc w:val="both"/>
        <w:rPr>
          <w:rFonts w:ascii="Arial" w:hAnsi="Arial" w:cs="Arial"/>
          <w:b/>
          <w:sz w:val="20"/>
          <w:szCs w:val="20"/>
        </w:rPr>
      </w:pPr>
      <w:r w:rsidRPr="00784F0E">
        <w:rPr>
          <w:rFonts w:ascii="Arial" w:hAnsi="Arial" w:cs="Arial"/>
          <w:b/>
          <w:sz w:val="20"/>
          <w:szCs w:val="20"/>
        </w:rPr>
        <w:t>Ley General de Contabilidad Gubernamental (LGCG)</w:t>
      </w:r>
    </w:p>
    <w:p w14:paraId="7174D239" w14:textId="77777777" w:rsidR="00B0260A" w:rsidRPr="00784F0E" w:rsidRDefault="00B0260A" w:rsidP="00B0260A">
      <w:pPr>
        <w:jc w:val="both"/>
        <w:rPr>
          <w:rFonts w:ascii="Arial" w:hAnsi="Arial" w:cs="Arial"/>
          <w:sz w:val="20"/>
          <w:szCs w:val="20"/>
        </w:rPr>
      </w:pPr>
    </w:p>
    <w:p w14:paraId="29B1BE82" w14:textId="77777777" w:rsidR="00B0260A" w:rsidRPr="00784F0E" w:rsidRDefault="00B0260A" w:rsidP="00B0260A">
      <w:pPr>
        <w:pStyle w:val="Prrafodelista"/>
        <w:ind w:left="1276"/>
        <w:jc w:val="both"/>
        <w:rPr>
          <w:rFonts w:ascii="Arial" w:hAnsi="Arial" w:cs="Arial"/>
          <w:sz w:val="20"/>
          <w:szCs w:val="20"/>
        </w:rPr>
      </w:pPr>
      <w:r w:rsidRPr="00784F0E">
        <w:rPr>
          <w:rFonts w:ascii="Arial" w:hAnsi="Arial" w:cs="Arial"/>
          <w:sz w:val="20"/>
          <w:szCs w:val="20"/>
        </w:rPr>
        <w:t>El 31 de diciembre de 2008 se publicó en el Diario Oficial de la Federación la LGCG, que entró en vigor el 1 de enero de 2009, y es de observancia obligatoria para los poderes Ejecutivo, Legislativo y Judicial de la Federación, los Estados y el Distrito Federal; los Ayuntamientos de los Municipios; los Órganos Político-Administrativos de las Demarcaciones Territoriales del Distrito Federal; las Entidades de la Administración Pública Paraestatal, ya sean federales, estatales o municipales y los Órganos Autónomos Federales y Estatales.</w:t>
      </w:r>
    </w:p>
    <w:p w14:paraId="22E646FD" w14:textId="77777777" w:rsidR="00B0260A" w:rsidRPr="00784F0E" w:rsidRDefault="00B0260A" w:rsidP="00B0260A">
      <w:pPr>
        <w:jc w:val="both"/>
        <w:rPr>
          <w:rFonts w:ascii="Arial" w:hAnsi="Arial" w:cs="Arial"/>
          <w:sz w:val="20"/>
          <w:szCs w:val="20"/>
        </w:rPr>
      </w:pPr>
    </w:p>
    <w:p w14:paraId="773E0F81" w14:textId="77777777" w:rsidR="00B0260A" w:rsidRPr="00784F0E" w:rsidRDefault="00B0260A" w:rsidP="00B0260A">
      <w:pPr>
        <w:pStyle w:val="Prrafodelista"/>
        <w:ind w:left="1276"/>
        <w:jc w:val="both"/>
        <w:rPr>
          <w:rFonts w:ascii="Arial" w:hAnsi="Arial" w:cs="Arial"/>
          <w:sz w:val="20"/>
          <w:szCs w:val="20"/>
        </w:rPr>
      </w:pPr>
      <w:r w:rsidRPr="00784F0E">
        <w:rPr>
          <w:rFonts w:ascii="Arial" w:hAnsi="Arial" w:cs="Arial"/>
          <w:sz w:val="20"/>
          <w:szCs w:val="20"/>
        </w:rPr>
        <w:t>La Ley tiene por objeto establecer los criterios generales que regirán la contabilidad gubernamental y la emisión de la información financiera de los entes públicos con la finalidad de lograr la armonización contable a nivel nacional, para lo cual fue creado el Consejo Nacional de Armonización Contable (CONAC) como órgano de coordinación para la armonización de la contabilidad gubernamental, el cual tiene por objeto la emisión de las normas contables y las disposiciones presupuestales que se aplicarán para la generación de información financiera y presupuestal que emitirán los entes públicos.</w:t>
      </w:r>
    </w:p>
    <w:p w14:paraId="22E5BF87" w14:textId="77777777" w:rsidR="00B0260A" w:rsidRPr="00784F0E" w:rsidRDefault="00B0260A" w:rsidP="00B0260A">
      <w:pPr>
        <w:jc w:val="both"/>
        <w:rPr>
          <w:rFonts w:ascii="Arial" w:hAnsi="Arial" w:cs="Arial"/>
          <w:sz w:val="20"/>
          <w:szCs w:val="20"/>
        </w:rPr>
      </w:pPr>
    </w:p>
    <w:p w14:paraId="62F154AA" w14:textId="77777777" w:rsidR="00B0260A" w:rsidRPr="00784F0E" w:rsidRDefault="00B0260A" w:rsidP="00B0260A">
      <w:pPr>
        <w:pStyle w:val="Prrafodelista"/>
        <w:ind w:left="1276"/>
        <w:jc w:val="both"/>
        <w:rPr>
          <w:rFonts w:ascii="Arial" w:hAnsi="Arial" w:cs="Arial"/>
          <w:sz w:val="20"/>
          <w:szCs w:val="20"/>
        </w:rPr>
      </w:pPr>
      <w:r w:rsidRPr="00784F0E">
        <w:rPr>
          <w:rFonts w:ascii="Arial" w:hAnsi="Arial" w:cs="Arial"/>
          <w:sz w:val="20"/>
          <w:szCs w:val="20"/>
        </w:rPr>
        <w:t>En 2009, 2010 y 2011 el CONAC emitió diversas disposiciones regulatorias en materia de contabilidad gubernamental y de presupuestos, en las cuales se establecieron diversas fechas para el inicio de su aplicación efectiva.</w:t>
      </w:r>
    </w:p>
    <w:p w14:paraId="5F49E78E" w14:textId="77777777" w:rsidR="00B0260A" w:rsidRPr="00784F0E" w:rsidRDefault="00B0260A" w:rsidP="00B0260A">
      <w:pPr>
        <w:jc w:val="both"/>
        <w:rPr>
          <w:rFonts w:ascii="Arial" w:hAnsi="Arial" w:cs="Arial"/>
          <w:sz w:val="20"/>
          <w:szCs w:val="20"/>
        </w:rPr>
      </w:pPr>
    </w:p>
    <w:p w14:paraId="31451EB5" w14:textId="77777777" w:rsidR="00B0260A" w:rsidRDefault="00B0260A" w:rsidP="00B0260A">
      <w:pPr>
        <w:pStyle w:val="Prrafodelista"/>
        <w:ind w:left="1276"/>
        <w:jc w:val="both"/>
        <w:rPr>
          <w:rFonts w:ascii="Arial" w:hAnsi="Arial" w:cs="Arial"/>
          <w:sz w:val="20"/>
          <w:szCs w:val="20"/>
        </w:rPr>
      </w:pPr>
      <w:r w:rsidRPr="00784F0E">
        <w:rPr>
          <w:rFonts w:ascii="Arial" w:hAnsi="Arial" w:cs="Arial"/>
          <w:sz w:val="20"/>
          <w:szCs w:val="20"/>
        </w:rPr>
        <w:t>Con fecha 20 de agosto de 2009, fue publicado en el Diario Oficial de la Federación el acuerdo en el cual el CONAC emite los Postulados Básicos de Contabilidad Gubernamental, que deben ser aplicados por los entes públicos, de forma tal que la información que proporcionen sea oportuna, confiable y comparable para la toma de decisiones.</w:t>
      </w:r>
    </w:p>
    <w:p w14:paraId="43B7E3B7" w14:textId="77777777" w:rsidR="00B0260A" w:rsidRPr="00784F0E" w:rsidRDefault="00B0260A" w:rsidP="00B0260A">
      <w:pPr>
        <w:pStyle w:val="Prrafodelista"/>
        <w:ind w:left="0"/>
        <w:jc w:val="both"/>
        <w:rPr>
          <w:rFonts w:ascii="Arial" w:hAnsi="Arial" w:cs="Arial"/>
          <w:sz w:val="20"/>
          <w:szCs w:val="20"/>
        </w:rPr>
      </w:pPr>
    </w:p>
    <w:p w14:paraId="00A7B4C8" w14:textId="77777777" w:rsidR="00B0260A" w:rsidRPr="00784F0E" w:rsidRDefault="00B0260A" w:rsidP="00B0260A">
      <w:pPr>
        <w:pStyle w:val="Prrafodelista"/>
        <w:ind w:left="1276"/>
        <w:jc w:val="both"/>
        <w:rPr>
          <w:rFonts w:ascii="Arial" w:hAnsi="Arial" w:cs="Arial"/>
          <w:sz w:val="20"/>
          <w:szCs w:val="20"/>
        </w:rPr>
      </w:pPr>
      <w:r w:rsidRPr="00784F0E">
        <w:rPr>
          <w:rFonts w:ascii="Arial" w:hAnsi="Arial" w:cs="Arial"/>
          <w:sz w:val="20"/>
          <w:szCs w:val="20"/>
        </w:rPr>
        <w:t xml:space="preserve">De conformidad con lo establecido en el artículo 22 de la Ley de Contabilidad Gubernamental, esta entidad tiene sustentado los postulados en su sistema de contabilidad, y organiza la efectiva sistematización que permite la obtención de información en forma veraz, clara y concisa. </w:t>
      </w:r>
    </w:p>
    <w:p w14:paraId="3CCF1334" w14:textId="77777777" w:rsidR="00B0260A" w:rsidRPr="00784F0E" w:rsidRDefault="00B0260A" w:rsidP="00B0260A">
      <w:pPr>
        <w:pStyle w:val="Prrafodelista"/>
        <w:ind w:left="0"/>
        <w:jc w:val="both"/>
        <w:rPr>
          <w:rFonts w:ascii="Arial" w:hAnsi="Arial" w:cs="Arial"/>
          <w:sz w:val="20"/>
          <w:szCs w:val="20"/>
        </w:rPr>
      </w:pPr>
    </w:p>
    <w:p w14:paraId="6F2094B8" w14:textId="77777777" w:rsidR="00B0260A" w:rsidRPr="00784F0E" w:rsidRDefault="00B0260A" w:rsidP="00B0260A">
      <w:pPr>
        <w:pStyle w:val="Prrafodelista"/>
        <w:tabs>
          <w:tab w:val="left" w:pos="1276"/>
        </w:tabs>
        <w:ind w:left="1276" w:hanging="283"/>
        <w:jc w:val="both"/>
        <w:rPr>
          <w:rFonts w:ascii="Arial" w:hAnsi="Arial" w:cs="Arial"/>
          <w:b/>
          <w:sz w:val="20"/>
          <w:szCs w:val="20"/>
        </w:rPr>
      </w:pPr>
      <w:r w:rsidRPr="00784F0E">
        <w:rPr>
          <w:rFonts w:ascii="Arial" w:hAnsi="Arial" w:cs="Arial"/>
          <w:b/>
          <w:sz w:val="20"/>
          <w:szCs w:val="20"/>
        </w:rPr>
        <w:t>c)</w:t>
      </w:r>
      <w:r w:rsidRPr="00784F0E">
        <w:rPr>
          <w:rFonts w:ascii="Arial" w:hAnsi="Arial" w:cs="Arial"/>
          <w:b/>
          <w:sz w:val="20"/>
          <w:szCs w:val="20"/>
        </w:rPr>
        <w:tab/>
        <w:t>Normas de Información Financiera Gubernamental emitidas por la UCG de la SHCP</w:t>
      </w:r>
    </w:p>
    <w:p w14:paraId="4FF6528D" w14:textId="77777777" w:rsidR="00B0260A" w:rsidRPr="00784F0E" w:rsidRDefault="00B0260A" w:rsidP="00B0260A">
      <w:pPr>
        <w:pStyle w:val="Prrafodelista"/>
        <w:ind w:left="0"/>
        <w:jc w:val="both"/>
        <w:rPr>
          <w:rFonts w:ascii="Arial" w:hAnsi="Arial" w:cs="Arial"/>
          <w:sz w:val="20"/>
          <w:szCs w:val="20"/>
        </w:rPr>
      </w:pPr>
    </w:p>
    <w:p w14:paraId="37C9C0DE" w14:textId="77777777" w:rsidR="00B0260A" w:rsidRPr="00784F0E" w:rsidRDefault="00B0260A" w:rsidP="00B0260A">
      <w:pPr>
        <w:pStyle w:val="Prrafodelista"/>
        <w:ind w:left="1276"/>
        <w:jc w:val="both"/>
        <w:rPr>
          <w:rFonts w:ascii="Arial" w:hAnsi="Arial" w:cs="Arial"/>
          <w:sz w:val="20"/>
          <w:szCs w:val="20"/>
        </w:rPr>
      </w:pPr>
      <w:r w:rsidRPr="00784F0E">
        <w:rPr>
          <w:rFonts w:ascii="Arial" w:hAnsi="Arial" w:cs="Arial"/>
          <w:sz w:val="20"/>
          <w:szCs w:val="20"/>
        </w:rPr>
        <w:t>Mediante Oficio Circular 309-A-0248/2012, de fecha 14 de septiembre de 2012, la UCG de la SHCP informó a las Dependencias de la Administración Pública Federal y a las Entidades del Sector Paraestatal sobre diversas modificaciones y precisiones que efectuó en el marco contable gubernamental federal, como sigue:</w:t>
      </w:r>
    </w:p>
    <w:p w14:paraId="51F8CFBA" w14:textId="77777777" w:rsidR="00B0260A" w:rsidRPr="00784F0E" w:rsidRDefault="00B0260A" w:rsidP="00B0260A">
      <w:pPr>
        <w:pStyle w:val="Prrafodelista"/>
        <w:ind w:left="0"/>
        <w:jc w:val="both"/>
        <w:rPr>
          <w:rFonts w:ascii="Arial" w:hAnsi="Arial" w:cs="Arial"/>
          <w:sz w:val="20"/>
          <w:szCs w:val="20"/>
        </w:rPr>
      </w:pPr>
    </w:p>
    <w:p w14:paraId="5145EC8F" w14:textId="77777777" w:rsidR="00B0260A" w:rsidRPr="00784F0E" w:rsidRDefault="00B0260A" w:rsidP="00B0260A">
      <w:pPr>
        <w:pStyle w:val="Prrafodelista"/>
        <w:ind w:left="1276"/>
        <w:jc w:val="both"/>
        <w:rPr>
          <w:rFonts w:ascii="Arial" w:hAnsi="Arial" w:cs="Arial"/>
          <w:sz w:val="20"/>
          <w:szCs w:val="20"/>
        </w:rPr>
      </w:pPr>
      <w:r w:rsidRPr="00784F0E">
        <w:rPr>
          <w:rFonts w:ascii="Arial" w:hAnsi="Arial" w:cs="Arial"/>
          <w:sz w:val="20"/>
          <w:szCs w:val="20"/>
        </w:rPr>
        <w:t>Después de efectuar diversas modificaciones y actualizaciones en las normas contables que estaban vigentes hasta 2011 para el Sector Paraestatal, se establecieron, como obligatorias a partir del ejercicio 2012 para dicho Sector Paraestatal, seis Normas de Información Financiera Gubernamental Generales (NIFGG), una Norma de Información Financiera Gubernamental Específica (NIFGE) y una Norma de Archivo Contable Gubernamental (NACG). Asimismo, se dieron de baja dos Normas Generales de Información Financiera Gubernamental y nueve Normas Específicas de Información Financiera Gubernamental que estaban vigentes hasta 2011. Las normas gubernamentales aplicables a partir del ejercicio 2012 son:</w:t>
      </w:r>
    </w:p>
    <w:p w14:paraId="02910990" w14:textId="77777777" w:rsidR="00B0260A" w:rsidRPr="00784F0E" w:rsidRDefault="00B0260A" w:rsidP="00B0260A">
      <w:pPr>
        <w:pStyle w:val="Prrafodelista"/>
        <w:ind w:left="0"/>
        <w:jc w:val="both"/>
        <w:rPr>
          <w:rFonts w:ascii="Arial" w:hAnsi="Arial" w:cs="Arial"/>
          <w:sz w:val="20"/>
          <w:szCs w:val="20"/>
        </w:rPr>
      </w:pPr>
    </w:p>
    <w:tbl>
      <w:tblPr>
        <w:tblStyle w:val="Tablaconcuadrcula"/>
        <w:tblW w:w="8080" w:type="dxa"/>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6662"/>
      </w:tblGrid>
      <w:tr w:rsidR="00B0260A" w:rsidRPr="00753ACC" w14:paraId="436A5529" w14:textId="77777777" w:rsidTr="003C472E">
        <w:tc>
          <w:tcPr>
            <w:tcW w:w="1418" w:type="dxa"/>
            <w:vAlign w:val="bottom"/>
          </w:tcPr>
          <w:p w14:paraId="1128841A" w14:textId="77777777" w:rsidR="00B0260A" w:rsidRPr="00784F0E" w:rsidRDefault="00B0260A" w:rsidP="003C472E">
            <w:pPr>
              <w:pStyle w:val="Prrafodelista"/>
              <w:ind w:left="-108"/>
              <w:jc w:val="both"/>
              <w:rPr>
                <w:rFonts w:ascii="Arial" w:hAnsi="Arial" w:cs="Arial"/>
                <w:sz w:val="20"/>
                <w:szCs w:val="20"/>
              </w:rPr>
            </w:pPr>
            <w:r w:rsidRPr="00784F0E">
              <w:rPr>
                <w:rFonts w:ascii="Arial" w:hAnsi="Arial" w:cs="Arial"/>
                <w:sz w:val="20"/>
                <w:szCs w:val="20"/>
              </w:rPr>
              <w:t>NIFGG SP 01</w:t>
            </w:r>
          </w:p>
        </w:tc>
        <w:tc>
          <w:tcPr>
            <w:tcW w:w="6662" w:type="dxa"/>
            <w:vAlign w:val="bottom"/>
          </w:tcPr>
          <w:p w14:paraId="5A60820F" w14:textId="77777777" w:rsidR="00B0260A" w:rsidRPr="00784F0E" w:rsidRDefault="00B0260A" w:rsidP="003C472E">
            <w:pPr>
              <w:pStyle w:val="Prrafodelista"/>
              <w:ind w:left="-108" w:right="-108"/>
              <w:jc w:val="both"/>
              <w:rPr>
                <w:rFonts w:ascii="Arial" w:hAnsi="Arial" w:cs="Arial"/>
                <w:sz w:val="20"/>
                <w:szCs w:val="20"/>
              </w:rPr>
            </w:pPr>
            <w:r w:rsidRPr="00784F0E">
              <w:rPr>
                <w:rFonts w:ascii="Arial" w:hAnsi="Arial" w:cs="Arial"/>
                <w:sz w:val="20"/>
                <w:szCs w:val="20"/>
              </w:rPr>
              <w:t>Control presupuestario de los ingresos y de los gastos</w:t>
            </w:r>
          </w:p>
        </w:tc>
      </w:tr>
      <w:tr w:rsidR="00B0260A" w:rsidRPr="00753ACC" w14:paraId="28C4811E" w14:textId="77777777" w:rsidTr="003C472E">
        <w:tc>
          <w:tcPr>
            <w:tcW w:w="1418" w:type="dxa"/>
            <w:vAlign w:val="bottom"/>
          </w:tcPr>
          <w:p w14:paraId="6151EC52" w14:textId="77777777" w:rsidR="00B0260A" w:rsidRPr="00784F0E" w:rsidRDefault="00B0260A" w:rsidP="003C472E">
            <w:pPr>
              <w:pStyle w:val="Prrafodelista"/>
              <w:ind w:left="-108"/>
              <w:jc w:val="both"/>
              <w:rPr>
                <w:rFonts w:ascii="Arial" w:hAnsi="Arial" w:cs="Arial"/>
                <w:sz w:val="20"/>
                <w:szCs w:val="20"/>
              </w:rPr>
            </w:pPr>
            <w:r w:rsidRPr="00784F0E">
              <w:rPr>
                <w:rFonts w:ascii="Arial" w:hAnsi="Arial" w:cs="Arial"/>
                <w:sz w:val="20"/>
                <w:szCs w:val="20"/>
              </w:rPr>
              <w:t>NIFGG SP 02</w:t>
            </w:r>
          </w:p>
        </w:tc>
        <w:tc>
          <w:tcPr>
            <w:tcW w:w="6662" w:type="dxa"/>
            <w:vAlign w:val="bottom"/>
          </w:tcPr>
          <w:p w14:paraId="1EE3EB3F" w14:textId="77777777" w:rsidR="00B0260A" w:rsidRPr="00784F0E" w:rsidRDefault="00B0260A" w:rsidP="003C472E">
            <w:pPr>
              <w:pStyle w:val="Prrafodelista"/>
              <w:ind w:left="-108" w:right="-108"/>
              <w:jc w:val="both"/>
              <w:rPr>
                <w:rFonts w:ascii="Arial" w:hAnsi="Arial" w:cs="Arial"/>
                <w:sz w:val="20"/>
                <w:szCs w:val="20"/>
              </w:rPr>
            </w:pPr>
            <w:r w:rsidRPr="00784F0E">
              <w:rPr>
                <w:rFonts w:ascii="Arial" w:hAnsi="Arial" w:cs="Arial"/>
                <w:sz w:val="20"/>
                <w:szCs w:val="20"/>
              </w:rPr>
              <w:t>Subsidios y transferencias corrientes y de capital en sus diferentes</w:t>
            </w:r>
            <w:r>
              <w:rPr>
                <w:rFonts w:ascii="Arial" w:hAnsi="Arial" w:cs="Arial"/>
                <w:sz w:val="20"/>
                <w:szCs w:val="20"/>
              </w:rPr>
              <w:t xml:space="preserve"> </w:t>
            </w:r>
            <w:r w:rsidRPr="00784F0E">
              <w:rPr>
                <w:rFonts w:ascii="Arial" w:hAnsi="Arial" w:cs="Arial"/>
                <w:sz w:val="20"/>
                <w:szCs w:val="20"/>
              </w:rPr>
              <w:t>modalidades</w:t>
            </w:r>
          </w:p>
        </w:tc>
      </w:tr>
      <w:tr w:rsidR="00B0260A" w:rsidRPr="00784F0E" w14:paraId="675A0E55" w14:textId="77777777" w:rsidTr="003C472E">
        <w:tc>
          <w:tcPr>
            <w:tcW w:w="1418" w:type="dxa"/>
            <w:vAlign w:val="bottom"/>
          </w:tcPr>
          <w:p w14:paraId="159A1C57" w14:textId="77777777" w:rsidR="00B0260A" w:rsidRPr="00784F0E" w:rsidRDefault="00B0260A" w:rsidP="003C472E">
            <w:pPr>
              <w:pStyle w:val="Prrafodelista"/>
              <w:ind w:left="-108"/>
              <w:jc w:val="both"/>
              <w:rPr>
                <w:rFonts w:ascii="Arial" w:hAnsi="Arial" w:cs="Arial"/>
                <w:sz w:val="20"/>
                <w:szCs w:val="20"/>
              </w:rPr>
            </w:pPr>
            <w:r w:rsidRPr="00784F0E">
              <w:rPr>
                <w:rFonts w:ascii="Arial" w:hAnsi="Arial" w:cs="Arial"/>
                <w:sz w:val="20"/>
                <w:szCs w:val="20"/>
              </w:rPr>
              <w:t>NIFGG SP 03</w:t>
            </w:r>
          </w:p>
        </w:tc>
        <w:tc>
          <w:tcPr>
            <w:tcW w:w="6662" w:type="dxa"/>
            <w:vAlign w:val="bottom"/>
          </w:tcPr>
          <w:p w14:paraId="543DF12C" w14:textId="77777777" w:rsidR="00B0260A" w:rsidRPr="00784F0E" w:rsidRDefault="00B0260A" w:rsidP="003C472E">
            <w:pPr>
              <w:pStyle w:val="Prrafodelista"/>
              <w:ind w:left="-108" w:right="-108"/>
              <w:jc w:val="both"/>
              <w:rPr>
                <w:rFonts w:ascii="Arial" w:hAnsi="Arial" w:cs="Arial"/>
                <w:sz w:val="20"/>
                <w:szCs w:val="20"/>
              </w:rPr>
            </w:pPr>
            <w:r w:rsidRPr="00784F0E">
              <w:rPr>
                <w:rFonts w:ascii="Arial" w:hAnsi="Arial" w:cs="Arial"/>
                <w:sz w:val="20"/>
                <w:szCs w:val="20"/>
              </w:rPr>
              <w:t>Estimación de cuentas incobrables</w:t>
            </w:r>
          </w:p>
        </w:tc>
      </w:tr>
      <w:tr w:rsidR="00B0260A" w:rsidRPr="00784F0E" w14:paraId="40A1E7B2" w14:textId="77777777" w:rsidTr="003C472E">
        <w:tc>
          <w:tcPr>
            <w:tcW w:w="1418" w:type="dxa"/>
            <w:vAlign w:val="bottom"/>
          </w:tcPr>
          <w:p w14:paraId="04E4BB8F" w14:textId="77777777" w:rsidR="00B0260A" w:rsidRPr="00784F0E" w:rsidRDefault="00B0260A" w:rsidP="003C472E">
            <w:pPr>
              <w:pStyle w:val="Prrafodelista"/>
              <w:ind w:left="-108"/>
              <w:jc w:val="both"/>
              <w:rPr>
                <w:rFonts w:ascii="Arial" w:hAnsi="Arial" w:cs="Arial"/>
                <w:sz w:val="20"/>
                <w:szCs w:val="20"/>
              </w:rPr>
            </w:pPr>
            <w:r w:rsidRPr="00784F0E">
              <w:rPr>
                <w:rFonts w:ascii="Arial" w:hAnsi="Arial" w:cs="Arial"/>
                <w:sz w:val="20"/>
                <w:szCs w:val="20"/>
              </w:rPr>
              <w:t>NIFGG SP 04</w:t>
            </w:r>
          </w:p>
        </w:tc>
        <w:tc>
          <w:tcPr>
            <w:tcW w:w="6662" w:type="dxa"/>
            <w:vAlign w:val="bottom"/>
          </w:tcPr>
          <w:p w14:paraId="55FC06E8" w14:textId="77777777" w:rsidR="00B0260A" w:rsidRPr="00784F0E" w:rsidRDefault="00B0260A" w:rsidP="003C472E">
            <w:pPr>
              <w:pStyle w:val="Prrafodelista"/>
              <w:ind w:left="-108" w:right="-108"/>
              <w:jc w:val="both"/>
              <w:rPr>
                <w:rFonts w:ascii="Arial" w:hAnsi="Arial" w:cs="Arial"/>
                <w:sz w:val="20"/>
                <w:szCs w:val="20"/>
              </w:rPr>
            </w:pPr>
            <w:r w:rsidRPr="00784F0E">
              <w:rPr>
                <w:rFonts w:ascii="Arial" w:hAnsi="Arial" w:cs="Arial"/>
                <w:sz w:val="20"/>
                <w:szCs w:val="20"/>
              </w:rPr>
              <w:t>Reexpresión</w:t>
            </w:r>
          </w:p>
        </w:tc>
      </w:tr>
      <w:tr w:rsidR="00B0260A" w:rsidRPr="00784F0E" w14:paraId="700EBAD2" w14:textId="77777777" w:rsidTr="003C472E">
        <w:tc>
          <w:tcPr>
            <w:tcW w:w="1418" w:type="dxa"/>
            <w:vAlign w:val="bottom"/>
          </w:tcPr>
          <w:p w14:paraId="1E426358" w14:textId="77777777" w:rsidR="00B0260A" w:rsidRPr="00784F0E" w:rsidRDefault="00B0260A" w:rsidP="003C472E">
            <w:pPr>
              <w:pStyle w:val="Prrafodelista"/>
              <w:ind w:left="-108"/>
              <w:jc w:val="both"/>
              <w:rPr>
                <w:rFonts w:ascii="Arial" w:hAnsi="Arial" w:cs="Arial"/>
                <w:sz w:val="20"/>
                <w:szCs w:val="20"/>
              </w:rPr>
            </w:pPr>
            <w:r w:rsidRPr="00784F0E">
              <w:rPr>
                <w:rFonts w:ascii="Arial" w:hAnsi="Arial" w:cs="Arial"/>
                <w:sz w:val="20"/>
                <w:szCs w:val="20"/>
              </w:rPr>
              <w:t>NIFGG SP 05</w:t>
            </w:r>
          </w:p>
        </w:tc>
        <w:tc>
          <w:tcPr>
            <w:tcW w:w="6662" w:type="dxa"/>
            <w:vAlign w:val="bottom"/>
          </w:tcPr>
          <w:p w14:paraId="73E9EBFA" w14:textId="77777777" w:rsidR="00B0260A" w:rsidRPr="00784F0E" w:rsidRDefault="00B0260A" w:rsidP="003C472E">
            <w:pPr>
              <w:pStyle w:val="Prrafodelista"/>
              <w:ind w:left="-108" w:right="-108"/>
              <w:jc w:val="both"/>
              <w:rPr>
                <w:rFonts w:ascii="Arial" w:hAnsi="Arial" w:cs="Arial"/>
                <w:sz w:val="20"/>
                <w:szCs w:val="20"/>
              </w:rPr>
            </w:pPr>
            <w:r w:rsidRPr="00784F0E">
              <w:rPr>
                <w:rFonts w:ascii="Arial" w:hAnsi="Arial" w:cs="Arial"/>
                <w:sz w:val="20"/>
                <w:szCs w:val="20"/>
              </w:rPr>
              <w:t>Obligaciones laborales</w:t>
            </w:r>
          </w:p>
        </w:tc>
      </w:tr>
      <w:tr w:rsidR="00B0260A" w:rsidRPr="00784F0E" w14:paraId="1F6B3FFD" w14:textId="77777777" w:rsidTr="003C472E">
        <w:tc>
          <w:tcPr>
            <w:tcW w:w="1418" w:type="dxa"/>
            <w:vAlign w:val="bottom"/>
          </w:tcPr>
          <w:p w14:paraId="002204CD" w14:textId="77777777" w:rsidR="00B0260A" w:rsidRPr="00784F0E" w:rsidRDefault="00B0260A" w:rsidP="003C472E">
            <w:pPr>
              <w:pStyle w:val="Prrafodelista"/>
              <w:ind w:left="-108"/>
              <w:jc w:val="both"/>
              <w:rPr>
                <w:rFonts w:ascii="Arial" w:hAnsi="Arial" w:cs="Arial"/>
                <w:sz w:val="20"/>
                <w:szCs w:val="20"/>
              </w:rPr>
            </w:pPr>
            <w:r w:rsidRPr="00784F0E">
              <w:rPr>
                <w:rFonts w:ascii="Arial" w:hAnsi="Arial" w:cs="Arial"/>
                <w:sz w:val="20"/>
                <w:szCs w:val="20"/>
              </w:rPr>
              <w:t>NIFGG SP 06</w:t>
            </w:r>
          </w:p>
        </w:tc>
        <w:tc>
          <w:tcPr>
            <w:tcW w:w="6662" w:type="dxa"/>
            <w:vAlign w:val="bottom"/>
          </w:tcPr>
          <w:p w14:paraId="341EDF5A" w14:textId="77777777" w:rsidR="00B0260A" w:rsidRPr="00784F0E" w:rsidRDefault="00B0260A" w:rsidP="003C472E">
            <w:pPr>
              <w:pStyle w:val="Prrafodelista"/>
              <w:ind w:left="-108" w:right="-108"/>
              <w:jc w:val="both"/>
              <w:rPr>
                <w:rFonts w:ascii="Arial" w:hAnsi="Arial" w:cs="Arial"/>
                <w:sz w:val="20"/>
                <w:szCs w:val="20"/>
              </w:rPr>
            </w:pPr>
            <w:r w:rsidRPr="00784F0E">
              <w:rPr>
                <w:rFonts w:ascii="Arial" w:hAnsi="Arial" w:cs="Arial"/>
                <w:sz w:val="20"/>
                <w:szCs w:val="20"/>
              </w:rPr>
              <w:t>Arrendamiento financiero</w:t>
            </w:r>
          </w:p>
        </w:tc>
      </w:tr>
      <w:tr w:rsidR="00B0260A" w:rsidRPr="00753ACC" w14:paraId="594C9924" w14:textId="77777777" w:rsidTr="003C472E">
        <w:tc>
          <w:tcPr>
            <w:tcW w:w="1418" w:type="dxa"/>
            <w:vAlign w:val="bottom"/>
          </w:tcPr>
          <w:p w14:paraId="708288ED" w14:textId="77777777" w:rsidR="00B0260A" w:rsidRPr="00784F0E" w:rsidRDefault="00B0260A" w:rsidP="003C472E">
            <w:pPr>
              <w:pStyle w:val="Prrafodelista"/>
              <w:ind w:left="-108"/>
              <w:jc w:val="both"/>
              <w:rPr>
                <w:rFonts w:ascii="Arial" w:hAnsi="Arial" w:cs="Arial"/>
                <w:sz w:val="20"/>
                <w:szCs w:val="20"/>
              </w:rPr>
            </w:pPr>
            <w:r w:rsidRPr="00784F0E">
              <w:rPr>
                <w:rFonts w:ascii="Arial" w:hAnsi="Arial" w:cs="Arial"/>
                <w:sz w:val="20"/>
                <w:szCs w:val="20"/>
              </w:rPr>
              <w:t>NIFGG SP 07</w:t>
            </w:r>
          </w:p>
        </w:tc>
        <w:tc>
          <w:tcPr>
            <w:tcW w:w="6662" w:type="dxa"/>
            <w:vAlign w:val="bottom"/>
          </w:tcPr>
          <w:p w14:paraId="5ACBD8E4" w14:textId="77777777" w:rsidR="00B0260A" w:rsidRPr="00784F0E" w:rsidRDefault="00B0260A" w:rsidP="003C472E">
            <w:pPr>
              <w:pStyle w:val="Prrafodelista"/>
              <w:ind w:left="-108" w:right="-108"/>
              <w:jc w:val="both"/>
              <w:rPr>
                <w:rFonts w:ascii="Arial" w:hAnsi="Arial" w:cs="Arial"/>
                <w:sz w:val="20"/>
                <w:szCs w:val="20"/>
              </w:rPr>
            </w:pPr>
            <w:r w:rsidRPr="00784F0E">
              <w:rPr>
                <w:rFonts w:ascii="Arial" w:hAnsi="Arial" w:cs="Arial"/>
                <w:sz w:val="20"/>
                <w:szCs w:val="20"/>
              </w:rPr>
              <w:t>Norma para la Autorización a las Entidades del Sector Paraestatal Federal de la Lista de Cuentas Armonizadas</w:t>
            </w:r>
          </w:p>
        </w:tc>
      </w:tr>
      <w:tr w:rsidR="00B0260A" w:rsidRPr="00753ACC" w14:paraId="00494FFF" w14:textId="77777777" w:rsidTr="003C472E">
        <w:tc>
          <w:tcPr>
            <w:tcW w:w="1418" w:type="dxa"/>
            <w:vAlign w:val="bottom"/>
          </w:tcPr>
          <w:p w14:paraId="6A9BCCA6" w14:textId="77777777" w:rsidR="00B0260A" w:rsidRPr="00784F0E" w:rsidRDefault="00B0260A" w:rsidP="003C472E">
            <w:pPr>
              <w:pStyle w:val="Prrafodelista"/>
              <w:ind w:left="-108"/>
              <w:jc w:val="both"/>
              <w:rPr>
                <w:rFonts w:ascii="Arial" w:hAnsi="Arial" w:cs="Arial"/>
                <w:sz w:val="20"/>
                <w:szCs w:val="20"/>
              </w:rPr>
            </w:pPr>
            <w:r w:rsidRPr="00784F0E">
              <w:rPr>
                <w:rFonts w:ascii="Arial" w:hAnsi="Arial" w:cs="Arial"/>
                <w:sz w:val="20"/>
                <w:szCs w:val="20"/>
              </w:rPr>
              <w:t>NIFGE SP 01</w:t>
            </w:r>
          </w:p>
        </w:tc>
        <w:tc>
          <w:tcPr>
            <w:tcW w:w="6662" w:type="dxa"/>
            <w:vAlign w:val="bottom"/>
          </w:tcPr>
          <w:p w14:paraId="7606DC96" w14:textId="77777777" w:rsidR="00B0260A" w:rsidRPr="00784F0E" w:rsidRDefault="00B0260A" w:rsidP="003C472E">
            <w:pPr>
              <w:pStyle w:val="Prrafodelista"/>
              <w:ind w:left="-108" w:right="-108"/>
              <w:jc w:val="both"/>
              <w:rPr>
                <w:rFonts w:ascii="Arial" w:hAnsi="Arial" w:cs="Arial"/>
                <w:sz w:val="20"/>
                <w:szCs w:val="20"/>
              </w:rPr>
            </w:pPr>
            <w:r w:rsidRPr="00784F0E">
              <w:rPr>
                <w:rFonts w:ascii="Arial" w:hAnsi="Arial" w:cs="Arial"/>
                <w:sz w:val="20"/>
                <w:szCs w:val="20"/>
              </w:rPr>
              <w:t>Proyectos de infraestructura productiva de largo plazo “PIDIREGAS”</w:t>
            </w:r>
          </w:p>
        </w:tc>
      </w:tr>
      <w:tr w:rsidR="00B0260A" w:rsidRPr="00753ACC" w14:paraId="453A6E02" w14:textId="77777777" w:rsidTr="003C472E">
        <w:tc>
          <w:tcPr>
            <w:tcW w:w="1418" w:type="dxa"/>
            <w:vAlign w:val="bottom"/>
          </w:tcPr>
          <w:p w14:paraId="178E9386" w14:textId="77777777" w:rsidR="00B0260A" w:rsidRPr="00784F0E" w:rsidRDefault="00B0260A" w:rsidP="003C472E">
            <w:pPr>
              <w:pStyle w:val="Prrafodelista"/>
              <w:ind w:left="-108"/>
              <w:jc w:val="both"/>
              <w:rPr>
                <w:rFonts w:ascii="Arial" w:hAnsi="Arial" w:cs="Arial"/>
                <w:sz w:val="20"/>
                <w:szCs w:val="20"/>
              </w:rPr>
            </w:pPr>
            <w:r w:rsidRPr="00784F0E">
              <w:rPr>
                <w:rFonts w:ascii="Arial" w:hAnsi="Arial" w:cs="Arial"/>
                <w:sz w:val="20"/>
                <w:szCs w:val="20"/>
              </w:rPr>
              <w:t>NACG 01</w:t>
            </w:r>
          </w:p>
        </w:tc>
        <w:tc>
          <w:tcPr>
            <w:tcW w:w="6662" w:type="dxa"/>
            <w:vAlign w:val="bottom"/>
          </w:tcPr>
          <w:p w14:paraId="53BE43C3" w14:textId="77777777" w:rsidR="00B0260A" w:rsidRPr="00784F0E" w:rsidRDefault="00B0260A" w:rsidP="003C472E">
            <w:pPr>
              <w:pStyle w:val="Prrafodelista"/>
              <w:ind w:left="-108" w:right="-108"/>
              <w:jc w:val="both"/>
              <w:rPr>
                <w:rFonts w:ascii="Arial" w:hAnsi="Arial" w:cs="Arial"/>
                <w:sz w:val="20"/>
                <w:szCs w:val="20"/>
              </w:rPr>
            </w:pPr>
            <w:r w:rsidRPr="00784F0E">
              <w:rPr>
                <w:rFonts w:ascii="Arial" w:hAnsi="Arial" w:cs="Arial"/>
                <w:sz w:val="20"/>
                <w:szCs w:val="20"/>
              </w:rPr>
              <w:t>Disposiciones aplicables al archivo contable gubernamental</w:t>
            </w:r>
          </w:p>
        </w:tc>
      </w:tr>
    </w:tbl>
    <w:p w14:paraId="6D9B0A6E" w14:textId="77777777" w:rsidR="00B0260A" w:rsidRPr="00784F0E" w:rsidRDefault="00B0260A" w:rsidP="00B0260A">
      <w:pPr>
        <w:pStyle w:val="Prrafodelista"/>
        <w:ind w:left="0"/>
        <w:jc w:val="both"/>
        <w:rPr>
          <w:rFonts w:ascii="Arial" w:hAnsi="Arial" w:cs="Arial"/>
          <w:sz w:val="20"/>
          <w:szCs w:val="20"/>
        </w:rPr>
      </w:pPr>
    </w:p>
    <w:p w14:paraId="6FEC17A4" w14:textId="77777777" w:rsidR="00B0260A" w:rsidRPr="00784F0E" w:rsidRDefault="00B0260A" w:rsidP="00B0260A">
      <w:pPr>
        <w:pStyle w:val="Prrafodelista"/>
        <w:ind w:left="1276"/>
        <w:jc w:val="both"/>
        <w:rPr>
          <w:rFonts w:ascii="Arial" w:hAnsi="Arial" w:cs="Arial"/>
          <w:sz w:val="20"/>
          <w:szCs w:val="20"/>
        </w:rPr>
      </w:pPr>
      <w:r w:rsidRPr="00784F0E">
        <w:rPr>
          <w:rFonts w:ascii="Arial" w:hAnsi="Arial" w:cs="Arial"/>
          <w:sz w:val="20"/>
          <w:szCs w:val="20"/>
        </w:rPr>
        <w:t>Adicionalmente la UCG emitió oficio número 309-A-0031/2015 de fecha 05 de febrero de 2015 denominado Lineamientos Específicos para las entidades que conforman el Sector Paraestatal para la Integración de la Cuenta de la Hacienda Pública Federal 2014, en el que se establecen la información requerida y la mecánica operativa para la captura y carga de información en el Módulo de Integración de Cuenta Pública del Portal Aplicativo de la Secretaría de Hacienda y Crédito Público.</w:t>
      </w:r>
    </w:p>
    <w:p w14:paraId="4F53EE2E" w14:textId="77777777" w:rsidR="00B0260A" w:rsidRPr="00784F0E" w:rsidRDefault="00B0260A" w:rsidP="00B0260A">
      <w:pPr>
        <w:pStyle w:val="Prrafodelista"/>
        <w:ind w:left="0"/>
        <w:jc w:val="both"/>
        <w:rPr>
          <w:rFonts w:ascii="Arial" w:hAnsi="Arial" w:cs="Arial"/>
          <w:sz w:val="20"/>
          <w:szCs w:val="20"/>
        </w:rPr>
      </w:pPr>
    </w:p>
    <w:p w14:paraId="61E54170" w14:textId="77777777" w:rsidR="00B0260A" w:rsidRDefault="00B0260A" w:rsidP="00B0260A">
      <w:pPr>
        <w:pStyle w:val="Prrafodelista"/>
        <w:ind w:left="1276"/>
        <w:jc w:val="both"/>
        <w:rPr>
          <w:rFonts w:ascii="Arial" w:hAnsi="Arial" w:cs="Arial"/>
          <w:sz w:val="20"/>
          <w:szCs w:val="20"/>
        </w:rPr>
      </w:pPr>
      <w:r w:rsidRPr="00784F0E">
        <w:rPr>
          <w:rFonts w:ascii="Arial" w:hAnsi="Arial" w:cs="Arial"/>
          <w:sz w:val="20"/>
          <w:szCs w:val="20"/>
        </w:rPr>
        <w:t>Con fecha 8 de agosto de 2013 se publicó en el Diario Oficial de la Federal el ACUERDO que reforma las normas y metodología para la determinación de los mome</w:t>
      </w:r>
      <w:r>
        <w:rPr>
          <w:rFonts w:ascii="Arial" w:hAnsi="Arial" w:cs="Arial"/>
          <w:sz w:val="20"/>
          <w:szCs w:val="20"/>
        </w:rPr>
        <w:t>ntos contables de los ingresos.</w:t>
      </w:r>
    </w:p>
    <w:p w14:paraId="330C40A7" w14:textId="77777777" w:rsidR="00B0260A" w:rsidRPr="00784F0E" w:rsidRDefault="00B0260A" w:rsidP="00B0260A">
      <w:pPr>
        <w:pStyle w:val="Prrafodelista"/>
        <w:ind w:left="0"/>
        <w:jc w:val="both"/>
        <w:rPr>
          <w:rFonts w:ascii="Arial" w:hAnsi="Arial" w:cs="Arial"/>
          <w:sz w:val="20"/>
          <w:szCs w:val="20"/>
        </w:rPr>
      </w:pPr>
    </w:p>
    <w:p w14:paraId="78190DC6" w14:textId="77777777" w:rsidR="00B0260A" w:rsidRDefault="00B0260A" w:rsidP="00B0260A">
      <w:pPr>
        <w:pStyle w:val="Prrafodelista"/>
        <w:ind w:left="1276"/>
        <w:jc w:val="both"/>
        <w:rPr>
          <w:rFonts w:ascii="Arial" w:hAnsi="Arial" w:cs="Arial"/>
          <w:sz w:val="20"/>
          <w:szCs w:val="20"/>
        </w:rPr>
      </w:pPr>
      <w:r w:rsidRPr="00784F0E">
        <w:rPr>
          <w:rFonts w:ascii="Arial" w:hAnsi="Arial" w:cs="Arial"/>
          <w:sz w:val="20"/>
          <w:szCs w:val="20"/>
        </w:rPr>
        <w:t>El consejo Nacional de Armonización Contable con fundamento en los artículos 6, 7 y 9 de la Ley General de Contabilidad Gubernamental, aprobó el Acuerdo por el que se armoniza la estructura de las cuentas públicas, de acuerdo a lo publicado en el Diario Oficial de Federación de fecha 30 de diciembre de 2013.</w:t>
      </w:r>
    </w:p>
    <w:p w14:paraId="74324D3A" w14:textId="77777777" w:rsidR="00B0260A" w:rsidRDefault="00B0260A" w:rsidP="00B0260A">
      <w:pPr>
        <w:pStyle w:val="Prrafodelista"/>
        <w:ind w:left="1276"/>
        <w:jc w:val="both"/>
        <w:rPr>
          <w:rFonts w:ascii="Arial" w:hAnsi="Arial" w:cs="Arial"/>
          <w:sz w:val="20"/>
          <w:szCs w:val="20"/>
        </w:rPr>
      </w:pPr>
    </w:p>
    <w:p w14:paraId="48C9A447" w14:textId="77777777" w:rsidR="00B0260A" w:rsidRPr="00784F0E" w:rsidRDefault="00B0260A" w:rsidP="00B0260A">
      <w:pPr>
        <w:pStyle w:val="Prrafodelista"/>
        <w:ind w:left="1276"/>
        <w:jc w:val="both"/>
        <w:rPr>
          <w:rFonts w:ascii="Arial" w:hAnsi="Arial" w:cs="Arial"/>
          <w:sz w:val="20"/>
          <w:szCs w:val="20"/>
        </w:rPr>
      </w:pPr>
      <w:r>
        <w:rPr>
          <w:rFonts w:ascii="Arial" w:hAnsi="Arial" w:cs="Arial"/>
          <w:sz w:val="20"/>
          <w:szCs w:val="20"/>
        </w:rPr>
        <w:t xml:space="preserve"> </w:t>
      </w:r>
    </w:p>
    <w:p w14:paraId="7AB01B85"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Reconocimiento de los efectos de la inflación en los estados financieros</w:t>
      </w:r>
    </w:p>
    <w:p w14:paraId="511CB474" w14:textId="77777777" w:rsidR="00B0260A" w:rsidRPr="00784F0E" w:rsidRDefault="00B0260A" w:rsidP="00B0260A">
      <w:pPr>
        <w:adjustRightInd w:val="0"/>
        <w:rPr>
          <w:rFonts w:ascii="Arial" w:hAnsi="Arial" w:cs="Arial"/>
          <w:sz w:val="20"/>
          <w:szCs w:val="20"/>
        </w:rPr>
      </w:pPr>
    </w:p>
    <w:p w14:paraId="554398C9" w14:textId="77777777" w:rsidR="00B0260A" w:rsidRPr="00784F0E" w:rsidRDefault="00B0260A" w:rsidP="00B0260A">
      <w:pPr>
        <w:adjustRightInd w:val="0"/>
        <w:ind w:left="993"/>
        <w:jc w:val="both"/>
        <w:rPr>
          <w:rFonts w:ascii="Arial" w:hAnsi="Arial" w:cs="Arial"/>
          <w:sz w:val="20"/>
          <w:szCs w:val="20"/>
        </w:rPr>
      </w:pPr>
      <w:r w:rsidRPr="00784F0E">
        <w:rPr>
          <w:rFonts w:ascii="Arial" w:hAnsi="Arial" w:cs="Arial"/>
          <w:sz w:val="20"/>
          <w:szCs w:val="20"/>
        </w:rPr>
        <w:t>Para el reconocimiento de los efectos de la inflación, la empresa aplica lo establecido en la Norma de Información Financiera Gubernamental General del Sector Paraestatal NIFGG SP 04, con base en estas norma se adoptó la siguiente política en materia de reexpresión:</w:t>
      </w:r>
    </w:p>
    <w:p w14:paraId="1D493E46" w14:textId="77777777" w:rsidR="00B0260A" w:rsidRPr="00784F0E" w:rsidRDefault="00B0260A" w:rsidP="00B0260A">
      <w:pPr>
        <w:adjustRightInd w:val="0"/>
        <w:rPr>
          <w:rFonts w:ascii="Arial" w:hAnsi="Arial" w:cs="Arial"/>
          <w:sz w:val="20"/>
          <w:szCs w:val="20"/>
        </w:rPr>
      </w:pPr>
    </w:p>
    <w:p w14:paraId="1DE6C272" w14:textId="77777777" w:rsidR="00B0260A" w:rsidRPr="00784F0E" w:rsidRDefault="00B0260A" w:rsidP="00B0260A">
      <w:pPr>
        <w:pStyle w:val="Prrafodelista"/>
        <w:adjustRightInd w:val="0"/>
        <w:ind w:left="993"/>
        <w:jc w:val="both"/>
        <w:rPr>
          <w:rFonts w:ascii="Arial" w:hAnsi="Arial" w:cs="Arial"/>
          <w:sz w:val="20"/>
          <w:szCs w:val="20"/>
        </w:rPr>
      </w:pPr>
      <w:r w:rsidRPr="00784F0E">
        <w:rPr>
          <w:rFonts w:ascii="Arial" w:hAnsi="Arial" w:cs="Arial"/>
          <w:sz w:val="20"/>
          <w:szCs w:val="20"/>
        </w:rPr>
        <w:t xml:space="preserve">La Norma NIFGG SP 04 vigente a partir del 1º. de enero de 2012 establecen que la inflación acumulada en el país está controlada y es poco importante cuando en los tres ejercicios anuales anteriores es menor al 26% (promedio anual de 8%), existiendo en este caso un </w:t>
      </w:r>
      <w:r w:rsidRPr="00784F0E">
        <w:rPr>
          <w:rFonts w:ascii="Arial" w:hAnsi="Arial" w:cs="Arial"/>
          <w:i/>
          <w:sz w:val="20"/>
          <w:szCs w:val="20"/>
        </w:rPr>
        <w:t xml:space="preserve">Entorno Económico no Inflacionario. </w:t>
      </w:r>
      <w:r w:rsidRPr="00784F0E">
        <w:rPr>
          <w:rFonts w:ascii="Arial" w:hAnsi="Arial" w:cs="Arial"/>
          <w:sz w:val="20"/>
          <w:szCs w:val="20"/>
        </w:rPr>
        <w:t>Al respecto, según el cálculo mostrado a continuación, la inflación acumulada en los tres ejercicios anuales anteriores a 201</w:t>
      </w:r>
      <w:r>
        <w:rPr>
          <w:rFonts w:ascii="Arial" w:hAnsi="Arial" w:cs="Arial"/>
          <w:sz w:val="20"/>
          <w:szCs w:val="20"/>
        </w:rPr>
        <w:t xml:space="preserve">8, </w:t>
      </w:r>
      <w:r w:rsidRPr="00784F0E">
        <w:rPr>
          <w:rFonts w:ascii="Arial" w:hAnsi="Arial" w:cs="Arial"/>
          <w:sz w:val="20"/>
          <w:szCs w:val="20"/>
        </w:rPr>
        <w:t>y 201</w:t>
      </w:r>
      <w:r>
        <w:rPr>
          <w:rFonts w:ascii="Arial" w:hAnsi="Arial" w:cs="Arial"/>
          <w:sz w:val="20"/>
          <w:szCs w:val="20"/>
        </w:rPr>
        <w:t>7</w:t>
      </w:r>
      <w:r w:rsidRPr="00784F0E">
        <w:rPr>
          <w:rFonts w:ascii="Arial" w:hAnsi="Arial" w:cs="Arial"/>
          <w:sz w:val="20"/>
          <w:szCs w:val="20"/>
        </w:rPr>
        <w:t xml:space="preserve"> es del </w:t>
      </w:r>
      <w:r>
        <w:rPr>
          <w:rFonts w:ascii="Arial" w:hAnsi="Arial" w:cs="Arial"/>
          <w:sz w:val="20"/>
          <w:szCs w:val="20"/>
        </w:rPr>
        <w:t>24.76% y 19.72% como sigue:</w:t>
      </w:r>
    </w:p>
    <w:p w14:paraId="38BE600A" w14:textId="77777777" w:rsidR="00B0260A" w:rsidRDefault="00B0260A" w:rsidP="00B0260A">
      <w:pPr>
        <w:adjustRightInd w:val="0"/>
        <w:jc w:val="both"/>
        <w:rPr>
          <w:rFonts w:ascii="Arial" w:hAnsi="Arial" w:cs="Arial"/>
          <w:sz w:val="20"/>
          <w:szCs w:val="20"/>
        </w:rPr>
      </w:pPr>
    </w:p>
    <w:tbl>
      <w:tblPr>
        <w:tblpPr w:leftFromText="141" w:rightFromText="141" w:vertAnchor="text" w:horzAnchor="page" w:tblpX="3346" w:tblpY="127"/>
        <w:tblW w:w="6979" w:type="dxa"/>
        <w:tblLook w:val="0000" w:firstRow="0" w:lastRow="0" w:firstColumn="0" w:lastColumn="0" w:noHBand="0" w:noVBand="0"/>
      </w:tblPr>
      <w:tblGrid>
        <w:gridCol w:w="2434"/>
        <w:gridCol w:w="324"/>
        <w:gridCol w:w="236"/>
        <w:gridCol w:w="1874"/>
        <w:gridCol w:w="325"/>
        <w:gridCol w:w="1786"/>
      </w:tblGrid>
      <w:tr w:rsidR="00B0260A" w:rsidRPr="00784F0E" w14:paraId="5987D09E" w14:textId="77777777" w:rsidTr="003C472E">
        <w:trPr>
          <w:trHeight w:val="91"/>
        </w:trPr>
        <w:tc>
          <w:tcPr>
            <w:tcW w:w="2434" w:type="dxa"/>
            <w:tcBorders>
              <w:top w:val="nil"/>
              <w:left w:val="nil"/>
              <w:bottom w:val="nil"/>
              <w:right w:val="nil"/>
            </w:tcBorders>
            <w:shd w:val="clear" w:color="auto" w:fill="auto"/>
            <w:noWrap/>
            <w:vAlign w:val="bottom"/>
          </w:tcPr>
          <w:p w14:paraId="7A772430" w14:textId="77777777" w:rsidR="00B0260A" w:rsidRPr="00784F0E" w:rsidRDefault="00B0260A" w:rsidP="003C472E">
            <w:pPr>
              <w:jc w:val="both"/>
              <w:rPr>
                <w:rFonts w:ascii="Arial" w:hAnsi="Arial" w:cs="Arial"/>
                <w:sz w:val="20"/>
                <w:szCs w:val="20"/>
              </w:rPr>
            </w:pPr>
          </w:p>
        </w:tc>
        <w:tc>
          <w:tcPr>
            <w:tcW w:w="324" w:type="dxa"/>
            <w:tcBorders>
              <w:top w:val="nil"/>
              <w:left w:val="nil"/>
              <w:bottom w:val="nil"/>
              <w:right w:val="nil"/>
            </w:tcBorders>
          </w:tcPr>
          <w:p w14:paraId="47B44D5B" w14:textId="77777777" w:rsidR="00B0260A" w:rsidRPr="00784F0E" w:rsidRDefault="00B0260A" w:rsidP="003C472E">
            <w:pPr>
              <w:jc w:val="both"/>
              <w:rPr>
                <w:rFonts w:ascii="Arial" w:hAnsi="Arial" w:cs="Arial"/>
                <w:sz w:val="20"/>
                <w:szCs w:val="20"/>
              </w:rPr>
            </w:pPr>
          </w:p>
        </w:tc>
        <w:tc>
          <w:tcPr>
            <w:tcW w:w="236" w:type="dxa"/>
            <w:tcBorders>
              <w:top w:val="nil"/>
              <w:left w:val="nil"/>
              <w:bottom w:val="nil"/>
              <w:right w:val="nil"/>
            </w:tcBorders>
          </w:tcPr>
          <w:p w14:paraId="6B088914" w14:textId="77777777" w:rsidR="00B0260A" w:rsidRPr="00784F0E" w:rsidRDefault="00B0260A" w:rsidP="003C472E">
            <w:pPr>
              <w:jc w:val="center"/>
              <w:rPr>
                <w:rFonts w:ascii="Arial" w:hAnsi="Arial" w:cs="Arial"/>
                <w:sz w:val="20"/>
                <w:szCs w:val="20"/>
              </w:rPr>
            </w:pPr>
          </w:p>
        </w:tc>
        <w:tc>
          <w:tcPr>
            <w:tcW w:w="3985" w:type="dxa"/>
            <w:gridSpan w:val="3"/>
            <w:tcBorders>
              <w:top w:val="nil"/>
              <w:left w:val="nil"/>
              <w:bottom w:val="nil"/>
              <w:right w:val="nil"/>
            </w:tcBorders>
            <w:shd w:val="clear" w:color="auto" w:fill="auto"/>
            <w:vAlign w:val="bottom"/>
          </w:tcPr>
          <w:p w14:paraId="417FA91F" w14:textId="77777777" w:rsidR="00B0260A" w:rsidRPr="00784F0E" w:rsidRDefault="00B0260A" w:rsidP="003C472E">
            <w:pPr>
              <w:jc w:val="center"/>
              <w:rPr>
                <w:rFonts w:ascii="Arial" w:hAnsi="Arial" w:cs="Arial"/>
                <w:b/>
                <w:sz w:val="20"/>
                <w:szCs w:val="20"/>
              </w:rPr>
            </w:pPr>
            <w:r w:rsidRPr="00784F0E">
              <w:rPr>
                <w:rFonts w:ascii="Arial" w:hAnsi="Arial" w:cs="Arial"/>
                <w:b/>
                <w:sz w:val="20"/>
                <w:szCs w:val="20"/>
              </w:rPr>
              <w:t>% Inflación</w:t>
            </w:r>
          </w:p>
        </w:tc>
      </w:tr>
      <w:tr w:rsidR="00B0260A" w:rsidRPr="00784F0E" w14:paraId="1C8E4989" w14:textId="77777777" w:rsidTr="003C472E">
        <w:trPr>
          <w:trHeight w:val="91"/>
        </w:trPr>
        <w:tc>
          <w:tcPr>
            <w:tcW w:w="2434" w:type="dxa"/>
            <w:tcBorders>
              <w:top w:val="nil"/>
              <w:left w:val="nil"/>
              <w:bottom w:val="single" w:sz="2" w:space="0" w:color="auto"/>
              <w:right w:val="nil"/>
            </w:tcBorders>
            <w:shd w:val="clear" w:color="auto" w:fill="auto"/>
            <w:vAlign w:val="bottom"/>
          </w:tcPr>
          <w:p w14:paraId="4A5B2CBE" w14:textId="77777777" w:rsidR="00B0260A" w:rsidRPr="00784F0E" w:rsidRDefault="00B0260A" w:rsidP="003C472E">
            <w:pPr>
              <w:jc w:val="center"/>
              <w:rPr>
                <w:rFonts w:ascii="Arial" w:hAnsi="Arial" w:cs="Arial"/>
                <w:b/>
                <w:sz w:val="20"/>
                <w:szCs w:val="20"/>
              </w:rPr>
            </w:pPr>
            <w:r w:rsidRPr="00784F0E">
              <w:rPr>
                <w:rFonts w:ascii="Arial" w:hAnsi="Arial" w:cs="Arial"/>
                <w:b/>
                <w:sz w:val="20"/>
                <w:szCs w:val="20"/>
              </w:rPr>
              <w:t>31 de</w:t>
            </w:r>
          </w:p>
        </w:tc>
        <w:tc>
          <w:tcPr>
            <w:tcW w:w="324" w:type="dxa"/>
            <w:tcBorders>
              <w:top w:val="nil"/>
              <w:left w:val="nil"/>
              <w:bottom w:val="nil"/>
              <w:right w:val="nil"/>
            </w:tcBorders>
          </w:tcPr>
          <w:p w14:paraId="26D04BB8" w14:textId="77777777" w:rsidR="00B0260A" w:rsidRPr="00784F0E" w:rsidRDefault="00B0260A" w:rsidP="003C472E">
            <w:pPr>
              <w:jc w:val="center"/>
              <w:rPr>
                <w:rFonts w:ascii="Arial" w:hAnsi="Arial" w:cs="Arial"/>
                <w:sz w:val="20"/>
                <w:szCs w:val="20"/>
              </w:rPr>
            </w:pPr>
          </w:p>
        </w:tc>
        <w:tc>
          <w:tcPr>
            <w:tcW w:w="236" w:type="dxa"/>
            <w:tcBorders>
              <w:top w:val="nil"/>
              <w:left w:val="nil"/>
              <w:bottom w:val="nil"/>
              <w:right w:val="nil"/>
            </w:tcBorders>
          </w:tcPr>
          <w:p w14:paraId="1FF58B64" w14:textId="77777777" w:rsidR="00B0260A" w:rsidRPr="00784F0E" w:rsidRDefault="00B0260A" w:rsidP="003C472E">
            <w:pPr>
              <w:jc w:val="center"/>
              <w:rPr>
                <w:rFonts w:ascii="Arial" w:hAnsi="Arial" w:cs="Arial"/>
                <w:sz w:val="20"/>
                <w:szCs w:val="20"/>
              </w:rPr>
            </w:pPr>
          </w:p>
        </w:tc>
        <w:tc>
          <w:tcPr>
            <w:tcW w:w="1874" w:type="dxa"/>
            <w:tcBorders>
              <w:top w:val="single" w:sz="2" w:space="0" w:color="auto"/>
              <w:left w:val="nil"/>
              <w:bottom w:val="single" w:sz="2" w:space="0" w:color="auto"/>
              <w:right w:val="nil"/>
            </w:tcBorders>
            <w:shd w:val="clear" w:color="auto" w:fill="auto"/>
            <w:vAlign w:val="bottom"/>
          </w:tcPr>
          <w:p w14:paraId="29F141FD" w14:textId="77777777" w:rsidR="00B0260A" w:rsidRPr="00784F0E" w:rsidRDefault="00B0260A" w:rsidP="003C472E">
            <w:pPr>
              <w:jc w:val="center"/>
              <w:rPr>
                <w:rFonts w:ascii="Arial" w:hAnsi="Arial" w:cs="Arial"/>
                <w:b/>
                <w:sz w:val="20"/>
                <w:szCs w:val="20"/>
              </w:rPr>
            </w:pPr>
            <w:r w:rsidRPr="00784F0E">
              <w:rPr>
                <w:rFonts w:ascii="Arial" w:hAnsi="Arial" w:cs="Arial"/>
                <w:b/>
                <w:sz w:val="20"/>
                <w:szCs w:val="20"/>
              </w:rPr>
              <w:t>Del año</w:t>
            </w:r>
          </w:p>
        </w:tc>
        <w:tc>
          <w:tcPr>
            <w:tcW w:w="325" w:type="dxa"/>
            <w:tcBorders>
              <w:top w:val="single" w:sz="2" w:space="0" w:color="auto"/>
              <w:left w:val="nil"/>
              <w:bottom w:val="nil"/>
              <w:right w:val="nil"/>
            </w:tcBorders>
          </w:tcPr>
          <w:p w14:paraId="277D4567" w14:textId="77777777" w:rsidR="00B0260A" w:rsidRPr="00784F0E" w:rsidRDefault="00B0260A" w:rsidP="003C472E">
            <w:pPr>
              <w:jc w:val="center"/>
              <w:rPr>
                <w:rFonts w:ascii="Arial" w:hAnsi="Arial" w:cs="Arial"/>
                <w:sz w:val="20"/>
                <w:szCs w:val="20"/>
              </w:rPr>
            </w:pPr>
          </w:p>
        </w:tc>
        <w:tc>
          <w:tcPr>
            <w:tcW w:w="1786" w:type="dxa"/>
            <w:tcBorders>
              <w:top w:val="single" w:sz="2" w:space="0" w:color="auto"/>
              <w:left w:val="nil"/>
              <w:bottom w:val="single" w:sz="2" w:space="0" w:color="auto"/>
              <w:right w:val="nil"/>
            </w:tcBorders>
            <w:shd w:val="clear" w:color="auto" w:fill="auto"/>
            <w:vAlign w:val="bottom"/>
          </w:tcPr>
          <w:p w14:paraId="0BDC46A1" w14:textId="77777777" w:rsidR="00B0260A" w:rsidRPr="00784F0E" w:rsidRDefault="00B0260A" w:rsidP="003C472E">
            <w:pPr>
              <w:jc w:val="center"/>
              <w:rPr>
                <w:rFonts w:ascii="Arial" w:hAnsi="Arial" w:cs="Arial"/>
                <w:b/>
                <w:sz w:val="20"/>
                <w:szCs w:val="20"/>
              </w:rPr>
            </w:pPr>
            <w:r w:rsidRPr="00784F0E">
              <w:rPr>
                <w:rFonts w:ascii="Arial" w:hAnsi="Arial" w:cs="Arial"/>
                <w:b/>
                <w:sz w:val="20"/>
                <w:szCs w:val="20"/>
              </w:rPr>
              <w:t>Acumulada</w:t>
            </w:r>
          </w:p>
        </w:tc>
      </w:tr>
      <w:tr w:rsidR="00B0260A" w:rsidRPr="00784F0E" w14:paraId="3FA608E7" w14:textId="77777777" w:rsidTr="003C472E">
        <w:trPr>
          <w:trHeight w:val="91"/>
        </w:trPr>
        <w:tc>
          <w:tcPr>
            <w:tcW w:w="2434" w:type="dxa"/>
            <w:tcBorders>
              <w:top w:val="single" w:sz="2" w:space="0" w:color="auto"/>
              <w:left w:val="nil"/>
              <w:bottom w:val="nil"/>
              <w:right w:val="nil"/>
            </w:tcBorders>
            <w:shd w:val="clear" w:color="auto" w:fill="auto"/>
            <w:vAlign w:val="bottom"/>
          </w:tcPr>
          <w:p w14:paraId="19A7C558" w14:textId="77777777" w:rsidR="00B0260A" w:rsidRPr="00A76165" w:rsidRDefault="00B0260A" w:rsidP="003C472E">
            <w:pPr>
              <w:ind w:left="-108"/>
              <w:jc w:val="both"/>
              <w:rPr>
                <w:rFonts w:ascii="Arial" w:hAnsi="Arial" w:cs="Arial"/>
                <w:bCs/>
                <w:sz w:val="20"/>
                <w:szCs w:val="20"/>
              </w:rPr>
            </w:pPr>
            <w:r w:rsidRPr="00A76165">
              <w:rPr>
                <w:rFonts w:ascii="Arial" w:hAnsi="Arial" w:cs="Arial"/>
                <w:bCs/>
                <w:sz w:val="20"/>
                <w:szCs w:val="20"/>
              </w:rPr>
              <w:t>diciembre 2019</w:t>
            </w:r>
          </w:p>
        </w:tc>
        <w:tc>
          <w:tcPr>
            <w:tcW w:w="324" w:type="dxa"/>
            <w:tcBorders>
              <w:top w:val="nil"/>
              <w:left w:val="nil"/>
              <w:bottom w:val="nil"/>
              <w:right w:val="nil"/>
            </w:tcBorders>
          </w:tcPr>
          <w:p w14:paraId="544A79C3" w14:textId="77777777" w:rsidR="00B0260A" w:rsidRPr="00784F0E" w:rsidRDefault="00B0260A" w:rsidP="003C472E">
            <w:pPr>
              <w:jc w:val="right"/>
              <w:rPr>
                <w:rFonts w:ascii="Arial" w:hAnsi="Arial" w:cs="Arial"/>
                <w:bCs/>
                <w:sz w:val="20"/>
                <w:szCs w:val="20"/>
              </w:rPr>
            </w:pPr>
          </w:p>
        </w:tc>
        <w:tc>
          <w:tcPr>
            <w:tcW w:w="236" w:type="dxa"/>
            <w:tcBorders>
              <w:top w:val="nil"/>
              <w:left w:val="nil"/>
              <w:bottom w:val="nil"/>
              <w:right w:val="nil"/>
            </w:tcBorders>
          </w:tcPr>
          <w:p w14:paraId="482E21E7" w14:textId="77777777" w:rsidR="00B0260A" w:rsidRPr="00784F0E" w:rsidRDefault="00B0260A" w:rsidP="003C472E">
            <w:pPr>
              <w:jc w:val="right"/>
              <w:rPr>
                <w:rFonts w:ascii="Arial" w:hAnsi="Arial" w:cs="Arial"/>
                <w:bCs/>
                <w:sz w:val="20"/>
                <w:szCs w:val="20"/>
              </w:rPr>
            </w:pPr>
          </w:p>
        </w:tc>
        <w:tc>
          <w:tcPr>
            <w:tcW w:w="1874" w:type="dxa"/>
            <w:tcBorders>
              <w:top w:val="single" w:sz="2" w:space="0" w:color="auto"/>
              <w:left w:val="nil"/>
              <w:bottom w:val="nil"/>
              <w:right w:val="nil"/>
            </w:tcBorders>
            <w:shd w:val="clear" w:color="auto" w:fill="auto"/>
            <w:vAlign w:val="bottom"/>
          </w:tcPr>
          <w:p w14:paraId="2CD7829F" w14:textId="77777777" w:rsidR="00B0260A" w:rsidRPr="00784F0E" w:rsidRDefault="00B0260A" w:rsidP="003C472E">
            <w:pPr>
              <w:jc w:val="right"/>
              <w:rPr>
                <w:rFonts w:ascii="Arial" w:hAnsi="Arial" w:cs="Arial"/>
                <w:bCs/>
                <w:sz w:val="20"/>
                <w:szCs w:val="20"/>
              </w:rPr>
            </w:pPr>
            <w:r>
              <w:rPr>
                <w:rFonts w:ascii="Arial" w:hAnsi="Arial" w:cs="Arial"/>
                <w:bCs/>
                <w:sz w:val="20"/>
                <w:szCs w:val="20"/>
              </w:rPr>
              <w:t>2.83</w:t>
            </w:r>
          </w:p>
        </w:tc>
        <w:tc>
          <w:tcPr>
            <w:tcW w:w="325" w:type="dxa"/>
            <w:tcBorders>
              <w:top w:val="nil"/>
              <w:left w:val="nil"/>
              <w:bottom w:val="nil"/>
              <w:right w:val="nil"/>
            </w:tcBorders>
          </w:tcPr>
          <w:p w14:paraId="62BAD039" w14:textId="77777777" w:rsidR="00B0260A" w:rsidRPr="00784F0E" w:rsidRDefault="00B0260A" w:rsidP="003C472E">
            <w:pPr>
              <w:jc w:val="right"/>
              <w:rPr>
                <w:rFonts w:ascii="Arial" w:hAnsi="Arial" w:cs="Arial"/>
                <w:bCs/>
                <w:sz w:val="20"/>
                <w:szCs w:val="20"/>
                <w:highlight w:val="yellow"/>
              </w:rPr>
            </w:pPr>
          </w:p>
        </w:tc>
        <w:tc>
          <w:tcPr>
            <w:tcW w:w="1786" w:type="dxa"/>
            <w:tcBorders>
              <w:top w:val="single" w:sz="2" w:space="0" w:color="auto"/>
              <w:left w:val="nil"/>
              <w:bottom w:val="nil"/>
              <w:right w:val="nil"/>
            </w:tcBorders>
            <w:shd w:val="clear" w:color="auto" w:fill="auto"/>
            <w:vAlign w:val="bottom"/>
          </w:tcPr>
          <w:p w14:paraId="33D2F8F8" w14:textId="77777777" w:rsidR="00B0260A" w:rsidRPr="00784F0E" w:rsidRDefault="00B0260A" w:rsidP="003C472E">
            <w:pPr>
              <w:jc w:val="right"/>
              <w:rPr>
                <w:rFonts w:ascii="Arial" w:hAnsi="Arial" w:cs="Arial"/>
                <w:bCs/>
                <w:sz w:val="20"/>
                <w:szCs w:val="20"/>
              </w:rPr>
            </w:pPr>
            <w:r>
              <w:rPr>
                <w:rFonts w:ascii="Arial" w:hAnsi="Arial" w:cs="Arial"/>
                <w:bCs/>
                <w:sz w:val="20"/>
                <w:szCs w:val="20"/>
              </w:rPr>
              <w:t>14.43</w:t>
            </w:r>
            <w:r w:rsidRPr="00784F0E">
              <w:rPr>
                <w:rFonts w:ascii="Arial" w:hAnsi="Arial" w:cs="Arial"/>
                <w:bCs/>
                <w:sz w:val="20"/>
                <w:szCs w:val="20"/>
              </w:rPr>
              <w:t>%</w:t>
            </w:r>
          </w:p>
        </w:tc>
      </w:tr>
      <w:tr w:rsidR="00B0260A" w:rsidRPr="00784F0E" w14:paraId="1A21A68C" w14:textId="77777777" w:rsidTr="003C472E">
        <w:trPr>
          <w:trHeight w:val="91"/>
        </w:trPr>
        <w:tc>
          <w:tcPr>
            <w:tcW w:w="2434" w:type="dxa"/>
            <w:tcBorders>
              <w:top w:val="nil"/>
              <w:left w:val="nil"/>
              <w:bottom w:val="nil"/>
              <w:right w:val="nil"/>
            </w:tcBorders>
            <w:shd w:val="clear" w:color="auto" w:fill="auto"/>
            <w:vAlign w:val="bottom"/>
          </w:tcPr>
          <w:p w14:paraId="5FB05258" w14:textId="77777777" w:rsidR="00B0260A" w:rsidRPr="00A76165" w:rsidRDefault="00B0260A" w:rsidP="003C472E">
            <w:pPr>
              <w:ind w:left="-108"/>
              <w:jc w:val="both"/>
              <w:rPr>
                <w:rFonts w:ascii="Arial" w:hAnsi="Arial" w:cs="Arial"/>
                <w:bCs/>
                <w:sz w:val="20"/>
                <w:szCs w:val="20"/>
              </w:rPr>
            </w:pPr>
            <w:r w:rsidRPr="00A76165">
              <w:rPr>
                <w:rFonts w:ascii="Arial" w:hAnsi="Arial" w:cs="Arial"/>
                <w:bCs/>
                <w:sz w:val="20"/>
                <w:szCs w:val="20"/>
              </w:rPr>
              <w:t>diciembre 2018</w:t>
            </w:r>
          </w:p>
        </w:tc>
        <w:tc>
          <w:tcPr>
            <w:tcW w:w="324" w:type="dxa"/>
            <w:tcBorders>
              <w:top w:val="nil"/>
              <w:left w:val="nil"/>
              <w:bottom w:val="nil"/>
              <w:right w:val="nil"/>
            </w:tcBorders>
          </w:tcPr>
          <w:p w14:paraId="0A53DE4D" w14:textId="77777777" w:rsidR="00B0260A" w:rsidRPr="00784F0E" w:rsidRDefault="00B0260A" w:rsidP="003C472E">
            <w:pPr>
              <w:jc w:val="right"/>
              <w:rPr>
                <w:rFonts w:ascii="Arial" w:hAnsi="Arial" w:cs="Arial"/>
                <w:bCs/>
                <w:sz w:val="20"/>
                <w:szCs w:val="20"/>
              </w:rPr>
            </w:pPr>
          </w:p>
        </w:tc>
        <w:tc>
          <w:tcPr>
            <w:tcW w:w="236" w:type="dxa"/>
            <w:tcBorders>
              <w:top w:val="nil"/>
              <w:left w:val="nil"/>
              <w:bottom w:val="nil"/>
              <w:right w:val="nil"/>
            </w:tcBorders>
          </w:tcPr>
          <w:p w14:paraId="4E83EBC4" w14:textId="77777777" w:rsidR="00B0260A" w:rsidRPr="00784F0E" w:rsidRDefault="00B0260A" w:rsidP="003C472E">
            <w:pPr>
              <w:jc w:val="right"/>
              <w:rPr>
                <w:rFonts w:ascii="Arial" w:hAnsi="Arial" w:cs="Arial"/>
                <w:bCs/>
                <w:sz w:val="20"/>
                <w:szCs w:val="20"/>
              </w:rPr>
            </w:pPr>
          </w:p>
        </w:tc>
        <w:tc>
          <w:tcPr>
            <w:tcW w:w="1874" w:type="dxa"/>
            <w:tcBorders>
              <w:top w:val="nil"/>
              <w:left w:val="nil"/>
              <w:bottom w:val="nil"/>
              <w:right w:val="nil"/>
            </w:tcBorders>
            <w:shd w:val="clear" w:color="auto" w:fill="auto"/>
            <w:vAlign w:val="bottom"/>
          </w:tcPr>
          <w:p w14:paraId="35F89618" w14:textId="77777777" w:rsidR="00B0260A" w:rsidRPr="00784F0E" w:rsidRDefault="00B0260A" w:rsidP="003C472E">
            <w:pPr>
              <w:jc w:val="right"/>
              <w:rPr>
                <w:rFonts w:ascii="Arial" w:hAnsi="Arial" w:cs="Arial"/>
                <w:bCs/>
                <w:sz w:val="20"/>
                <w:szCs w:val="20"/>
              </w:rPr>
            </w:pPr>
            <w:r>
              <w:rPr>
                <w:rFonts w:ascii="Arial" w:hAnsi="Arial" w:cs="Arial"/>
                <w:bCs/>
                <w:sz w:val="20"/>
                <w:szCs w:val="20"/>
              </w:rPr>
              <w:t>4.83</w:t>
            </w:r>
          </w:p>
        </w:tc>
        <w:tc>
          <w:tcPr>
            <w:tcW w:w="325" w:type="dxa"/>
            <w:tcBorders>
              <w:top w:val="nil"/>
              <w:left w:val="nil"/>
              <w:bottom w:val="nil"/>
              <w:right w:val="nil"/>
            </w:tcBorders>
          </w:tcPr>
          <w:p w14:paraId="1CA2F308" w14:textId="77777777" w:rsidR="00B0260A" w:rsidRPr="00784F0E" w:rsidRDefault="00B0260A" w:rsidP="003C472E">
            <w:pPr>
              <w:jc w:val="right"/>
              <w:rPr>
                <w:rFonts w:ascii="Arial" w:hAnsi="Arial" w:cs="Arial"/>
                <w:bCs/>
                <w:sz w:val="20"/>
                <w:szCs w:val="20"/>
                <w:highlight w:val="yellow"/>
              </w:rPr>
            </w:pPr>
          </w:p>
        </w:tc>
        <w:tc>
          <w:tcPr>
            <w:tcW w:w="1786" w:type="dxa"/>
            <w:tcBorders>
              <w:top w:val="nil"/>
              <w:left w:val="nil"/>
              <w:bottom w:val="nil"/>
              <w:right w:val="nil"/>
            </w:tcBorders>
            <w:shd w:val="clear" w:color="auto" w:fill="auto"/>
            <w:vAlign w:val="bottom"/>
          </w:tcPr>
          <w:p w14:paraId="32524B5B" w14:textId="77777777" w:rsidR="00B0260A" w:rsidRPr="00784F0E" w:rsidRDefault="00B0260A" w:rsidP="003C472E">
            <w:pPr>
              <w:jc w:val="right"/>
              <w:rPr>
                <w:rFonts w:ascii="Arial" w:hAnsi="Arial" w:cs="Arial"/>
                <w:bCs/>
                <w:sz w:val="20"/>
                <w:szCs w:val="20"/>
              </w:rPr>
            </w:pPr>
            <w:r>
              <w:rPr>
                <w:rFonts w:ascii="Arial" w:hAnsi="Arial" w:cs="Arial"/>
                <w:bCs/>
                <w:sz w:val="20"/>
                <w:szCs w:val="20"/>
              </w:rPr>
              <w:t>11.60%</w:t>
            </w:r>
          </w:p>
        </w:tc>
      </w:tr>
      <w:tr w:rsidR="00B0260A" w:rsidRPr="00784F0E" w14:paraId="203D0E31" w14:textId="77777777" w:rsidTr="003C472E">
        <w:trPr>
          <w:trHeight w:val="91"/>
        </w:trPr>
        <w:tc>
          <w:tcPr>
            <w:tcW w:w="2434" w:type="dxa"/>
            <w:tcBorders>
              <w:top w:val="nil"/>
              <w:left w:val="nil"/>
              <w:bottom w:val="nil"/>
              <w:right w:val="nil"/>
            </w:tcBorders>
            <w:shd w:val="clear" w:color="auto" w:fill="auto"/>
            <w:vAlign w:val="bottom"/>
          </w:tcPr>
          <w:p w14:paraId="17FEFD16" w14:textId="77777777" w:rsidR="00B0260A" w:rsidRPr="00A76165" w:rsidRDefault="00B0260A" w:rsidP="003C472E">
            <w:pPr>
              <w:ind w:left="-108"/>
              <w:jc w:val="both"/>
              <w:rPr>
                <w:rFonts w:ascii="Arial" w:hAnsi="Arial" w:cs="Arial"/>
                <w:bCs/>
                <w:sz w:val="20"/>
                <w:szCs w:val="20"/>
              </w:rPr>
            </w:pPr>
            <w:r w:rsidRPr="00A76165">
              <w:rPr>
                <w:rFonts w:ascii="Arial" w:hAnsi="Arial" w:cs="Arial"/>
                <w:bCs/>
                <w:sz w:val="20"/>
                <w:szCs w:val="20"/>
              </w:rPr>
              <w:t>diciembre 2017</w:t>
            </w:r>
          </w:p>
        </w:tc>
        <w:tc>
          <w:tcPr>
            <w:tcW w:w="324" w:type="dxa"/>
            <w:tcBorders>
              <w:top w:val="nil"/>
              <w:left w:val="nil"/>
              <w:bottom w:val="nil"/>
              <w:right w:val="nil"/>
            </w:tcBorders>
          </w:tcPr>
          <w:p w14:paraId="2C3FFF9F" w14:textId="77777777" w:rsidR="00B0260A" w:rsidRPr="00784F0E" w:rsidRDefault="00B0260A" w:rsidP="003C472E">
            <w:pPr>
              <w:jc w:val="right"/>
              <w:rPr>
                <w:rFonts w:ascii="Arial" w:hAnsi="Arial" w:cs="Arial"/>
                <w:bCs/>
                <w:sz w:val="20"/>
                <w:szCs w:val="20"/>
              </w:rPr>
            </w:pPr>
          </w:p>
        </w:tc>
        <w:tc>
          <w:tcPr>
            <w:tcW w:w="236" w:type="dxa"/>
            <w:tcBorders>
              <w:top w:val="nil"/>
              <w:left w:val="nil"/>
              <w:bottom w:val="nil"/>
              <w:right w:val="nil"/>
            </w:tcBorders>
          </w:tcPr>
          <w:p w14:paraId="2E3E4D4E" w14:textId="77777777" w:rsidR="00B0260A" w:rsidRPr="00784F0E" w:rsidRDefault="00B0260A" w:rsidP="003C472E">
            <w:pPr>
              <w:jc w:val="right"/>
              <w:rPr>
                <w:rFonts w:ascii="Arial" w:hAnsi="Arial" w:cs="Arial"/>
                <w:bCs/>
                <w:sz w:val="20"/>
                <w:szCs w:val="20"/>
              </w:rPr>
            </w:pPr>
          </w:p>
        </w:tc>
        <w:tc>
          <w:tcPr>
            <w:tcW w:w="1874" w:type="dxa"/>
            <w:tcBorders>
              <w:top w:val="nil"/>
              <w:left w:val="nil"/>
              <w:bottom w:val="nil"/>
              <w:right w:val="nil"/>
            </w:tcBorders>
            <w:shd w:val="clear" w:color="auto" w:fill="auto"/>
            <w:vAlign w:val="bottom"/>
          </w:tcPr>
          <w:p w14:paraId="27287B4F" w14:textId="77777777" w:rsidR="00B0260A" w:rsidRPr="00784F0E" w:rsidRDefault="00B0260A" w:rsidP="003C472E">
            <w:pPr>
              <w:jc w:val="right"/>
              <w:rPr>
                <w:rFonts w:ascii="Arial" w:hAnsi="Arial" w:cs="Arial"/>
                <w:bCs/>
                <w:sz w:val="20"/>
                <w:szCs w:val="20"/>
              </w:rPr>
            </w:pPr>
            <w:r>
              <w:rPr>
                <w:rFonts w:ascii="Arial" w:hAnsi="Arial" w:cs="Arial"/>
                <w:bCs/>
                <w:sz w:val="20"/>
                <w:szCs w:val="20"/>
              </w:rPr>
              <w:t>6.77</w:t>
            </w:r>
          </w:p>
        </w:tc>
        <w:tc>
          <w:tcPr>
            <w:tcW w:w="325" w:type="dxa"/>
            <w:tcBorders>
              <w:top w:val="nil"/>
              <w:left w:val="nil"/>
              <w:bottom w:val="nil"/>
              <w:right w:val="nil"/>
            </w:tcBorders>
          </w:tcPr>
          <w:p w14:paraId="570F5499" w14:textId="77777777" w:rsidR="00B0260A" w:rsidRPr="00784F0E" w:rsidRDefault="00B0260A" w:rsidP="003C472E">
            <w:pPr>
              <w:jc w:val="right"/>
              <w:rPr>
                <w:rFonts w:ascii="Arial" w:hAnsi="Arial" w:cs="Arial"/>
                <w:bCs/>
                <w:sz w:val="20"/>
                <w:szCs w:val="20"/>
                <w:highlight w:val="yellow"/>
              </w:rPr>
            </w:pPr>
          </w:p>
        </w:tc>
        <w:tc>
          <w:tcPr>
            <w:tcW w:w="1786" w:type="dxa"/>
            <w:tcBorders>
              <w:top w:val="nil"/>
              <w:left w:val="nil"/>
              <w:bottom w:val="nil"/>
              <w:right w:val="nil"/>
            </w:tcBorders>
            <w:shd w:val="clear" w:color="auto" w:fill="auto"/>
            <w:vAlign w:val="bottom"/>
          </w:tcPr>
          <w:p w14:paraId="022D55B1" w14:textId="77777777" w:rsidR="00B0260A" w:rsidRPr="00784F0E" w:rsidRDefault="00B0260A" w:rsidP="003C472E">
            <w:pPr>
              <w:jc w:val="right"/>
              <w:rPr>
                <w:rFonts w:ascii="Arial" w:hAnsi="Arial" w:cs="Arial"/>
                <w:bCs/>
                <w:sz w:val="20"/>
                <w:szCs w:val="20"/>
              </w:rPr>
            </w:pPr>
            <w:r>
              <w:rPr>
                <w:rFonts w:ascii="Arial" w:hAnsi="Arial" w:cs="Arial"/>
                <w:bCs/>
                <w:sz w:val="20"/>
                <w:szCs w:val="20"/>
              </w:rPr>
              <w:t>16.77</w:t>
            </w:r>
            <w:r w:rsidRPr="00784F0E">
              <w:rPr>
                <w:rFonts w:ascii="Arial" w:hAnsi="Arial" w:cs="Arial"/>
                <w:bCs/>
                <w:sz w:val="20"/>
                <w:szCs w:val="20"/>
              </w:rPr>
              <w:t>%</w:t>
            </w:r>
          </w:p>
        </w:tc>
      </w:tr>
    </w:tbl>
    <w:p w14:paraId="61562BB1" w14:textId="77777777" w:rsidR="00B0260A" w:rsidRPr="00784F0E" w:rsidRDefault="00B0260A" w:rsidP="00B0260A">
      <w:pPr>
        <w:adjustRightInd w:val="0"/>
        <w:jc w:val="both"/>
        <w:rPr>
          <w:rFonts w:ascii="Arial" w:hAnsi="Arial" w:cs="Arial"/>
          <w:sz w:val="20"/>
          <w:szCs w:val="20"/>
        </w:rPr>
      </w:pPr>
    </w:p>
    <w:p w14:paraId="41D7177E" w14:textId="77777777" w:rsidR="00B0260A" w:rsidRDefault="00B0260A" w:rsidP="00B0260A">
      <w:pPr>
        <w:adjustRightInd w:val="0"/>
        <w:jc w:val="both"/>
        <w:rPr>
          <w:rFonts w:ascii="Arial" w:hAnsi="Arial" w:cs="Arial"/>
          <w:sz w:val="20"/>
          <w:szCs w:val="20"/>
        </w:rPr>
      </w:pPr>
    </w:p>
    <w:p w14:paraId="73AD0FB7" w14:textId="77777777" w:rsidR="00B0260A" w:rsidRPr="00784F0E" w:rsidRDefault="00B0260A" w:rsidP="00B0260A">
      <w:pPr>
        <w:adjustRightInd w:val="0"/>
        <w:jc w:val="both"/>
        <w:rPr>
          <w:rFonts w:ascii="Arial" w:hAnsi="Arial" w:cs="Arial"/>
          <w:sz w:val="20"/>
          <w:szCs w:val="20"/>
        </w:rPr>
      </w:pPr>
    </w:p>
    <w:p w14:paraId="5140E29B" w14:textId="77777777" w:rsidR="00B0260A" w:rsidRDefault="00B0260A" w:rsidP="00B0260A">
      <w:pPr>
        <w:adjustRightInd w:val="0"/>
        <w:ind w:left="993"/>
        <w:jc w:val="both"/>
        <w:rPr>
          <w:rFonts w:ascii="Arial" w:hAnsi="Arial" w:cs="Arial"/>
          <w:sz w:val="20"/>
          <w:szCs w:val="20"/>
        </w:rPr>
      </w:pPr>
    </w:p>
    <w:p w14:paraId="4142295A" w14:textId="77777777" w:rsidR="00B0260A" w:rsidRDefault="00B0260A" w:rsidP="00B0260A">
      <w:pPr>
        <w:adjustRightInd w:val="0"/>
        <w:ind w:left="993"/>
        <w:jc w:val="both"/>
        <w:rPr>
          <w:rFonts w:ascii="Arial" w:hAnsi="Arial" w:cs="Arial"/>
          <w:sz w:val="20"/>
          <w:szCs w:val="20"/>
        </w:rPr>
      </w:pPr>
    </w:p>
    <w:p w14:paraId="223941C1" w14:textId="77777777" w:rsidR="00B0260A" w:rsidRDefault="00B0260A" w:rsidP="00B0260A">
      <w:pPr>
        <w:adjustRightInd w:val="0"/>
        <w:ind w:left="993"/>
        <w:jc w:val="both"/>
        <w:rPr>
          <w:rFonts w:ascii="Arial" w:hAnsi="Arial" w:cs="Arial"/>
          <w:sz w:val="20"/>
          <w:szCs w:val="20"/>
        </w:rPr>
      </w:pPr>
    </w:p>
    <w:p w14:paraId="099C5DB6" w14:textId="77777777" w:rsidR="00B0260A" w:rsidRDefault="00B0260A" w:rsidP="00B0260A">
      <w:pPr>
        <w:adjustRightInd w:val="0"/>
        <w:ind w:left="993"/>
        <w:jc w:val="both"/>
        <w:rPr>
          <w:rFonts w:ascii="Arial" w:hAnsi="Arial" w:cs="Arial"/>
          <w:sz w:val="20"/>
          <w:szCs w:val="20"/>
        </w:rPr>
      </w:pPr>
    </w:p>
    <w:p w14:paraId="4EC3C55D" w14:textId="77777777" w:rsidR="00B0260A" w:rsidRPr="00784F0E" w:rsidRDefault="00B0260A" w:rsidP="00B0260A">
      <w:pPr>
        <w:adjustRightInd w:val="0"/>
        <w:ind w:left="993"/>
        <w:jc w:val="both"/>
        <w:rPr>
          <w:rFonts w:ascii="Arial" w:hAnsi="Arial" w:cs="Arial"/>
          <w:sz w:val="20"/>
          <w:szCs w:val="20"/>
        </w:rPr>
      </w:pPr>
      <w:r w:rsidRPr="00784F0E">
        <w:rPr>
          <w:rFonts w:ascii="Arial" w:hAnsi="Arial" w:cs="Arial"/>
          <w:sz w:val="20"/>
          <w:szCs w:val="20"/>
        </w:rPr>
        <w:t>Con base en lo anterior y en apego a las mencionadas Normas, a partir de 2008 se efectuó la “desconexión de la contabilidad inflacionaria en los estados financieros”, lo que implicó dejar de reconocer los efectos de la inflación, manteniendo únicamente los montos de actualización registrados hasta 2007 en las cuentas de activo fijo, depreciación acumulada y superávit por revaluación.</w:t>
      </w:r>
    </w:p>
    <w:p w14:paraId="47776E1B" w14:textId="77777777" w:rsidR="00B0260A" w:rsidRPr="00784F0E" w:rsidRDefault="00B0260A" w:rsidP="00B0260A">
      <w:pPr>
        <w:adjustRightInd w:val="0"/>
        <w:jc w:val="both"/>
        <w:rPr>
          <w:rFonts w:ascii="Arial" w:hAnsi="Arial" w:cs="Arial"/>
          <w:sz w:val="20"/>
          <w:szCs w:val="20"/>
        </w:rPr>
      </w:pPr>
    </w:p>
    <w:p w14:paraId="4BC7DC2C" w14:textId="77777777" w:rsidR="00B0260A" w:rsidRPr="00784F0E" w:rsidRDefault="00B0260A" w:rsidP="00B0260A">
      <w:pPr>
        <w:adjustRightInd w:val="0"/>
        <w:ind w:left="993"/>
        <w:jc w:val="both"/>
        <w:rPr>
          <w:rFonts w:ascii="Arial" w:hAnsi="Arial" w:cs="Arial"/>
          <w:sz w:val="20"/>
          <w:szCs w:val="20"/>
        </w:rPr>
      </w:pPr>
      <w:r w:rsidRPr="00784F0E">
        <w:rPr>
          <w:rFonts w:ascii="Arial" w:hAnsi="Arial" w:cs="Arial"/>
          <w:sz w:val="20"/>
          <w:szCs w:val="20"/>
        </w:rPr>
        <w:t>En ejercicios futuros, en los que siga existiendo un entorno económico no inflacionario, los efectos de la re expresión se eliminarán cuando los activos fijos se den de baja.</w:t>
      </w:r>
    </w:p>
    <w:p w14:paraId="4D566012" w14:textId="77777777" w:rsidR="00B0260A" w:rsidRPr="00784F0E" w:rsidRDefault="00B0260A" w:rsidP="00B0260A">
      <w:pPr>
        <w:adjustRightInd w:val="0"/>
        <w:rPr>
          <w:rFonts w:ascii="Arial" w:hAnsi="Arial" w:cs="Arial"/>
          <w:sz w:val="20"/>
          <w:szCs w:val="20"/>
        </w:rPr>
      </w:pPr>
    </w:p>
    <w:p w14:paraId="05B07573"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bCs/>
          <w:sz w:val="20"/>
          <w:szCs w:val="20"/>
          <w:u w:val="single"/>
        </w:rPr>
      </w:pPr>
      <w:r w:rsidRPr="00784F0E">
        <w:rPr>
          <w:rFonts w:ascii="Arial" w:hAnsi="Arial" w:cs="Arial"/>
          <w:bCs/>
          <w:sz w:val="20"/>
          <w:szCs w:val="20"/>
          <w:u w:val="single"/>
        </w:rPr>
        <w:lastRenderedPageBreak/>
        <w:t>Efectivo y equivalentes de efectivo</w:t>
      </w:r>
    </w:p>
    <w:p w14:paraId="5D966743" w14:textId="77777777" w:rsidR="00B0260A" w:rsidRPr="00784F0E" w:rsidRDefault="00B0260A" w:rsidP="00B0260A">
      <w:pPr>
        <w:adjustRightInd w:val="0"/>
        <w:rPr>
          <w:rFonts w:ascii="Arial" w:hAnsi="Arial" w:cs="Arial"/>
          <w:bCs/>
          <w:sz w:val="20"/>
          <w:szCs w:val="20"/>
          <w:u w:val="single"/>
        </w:rPr>
      </w:pPr>
    </w:p>
    <w:p w14:paraId="6E044ECD" w14:textId="77777777" w:rsidR="00B0260A" w:rsidRPr="00784F0E" w:rsidRDefault="00B0260A" w:rsidP="00393D04">
      <w:pPr>
        <w:pStyle w:val="Prrafodelista"/>
        <w:numPr>
          <w:ilvl w:val="2"/>
          <w:numId w:val="17"/>
        </w:numPr>
        <w:tabs>
          <w:tab w:val="left" w:pos="1701"/>
        </w:tabs>
        <w:adjustRightInd w:val="0"/>
        <w:spacing w:after="0" w:line="240" w:lineRule="auto"/>
        <w:ind w:left="1701" w:hanging="708"/>
        <w:jc w:val="both"/>
        <w:rPr>
          <w:rFonts w:ascii="Arial" w:hAnsi="Arial" w:cs="Arial"/>
          <w:color w:val="000000"/>
          <w:sz w:val="20"/>
          <w:szCs w:val="20"/>
        </w:rPr>
      </w:pPr>
      <w:r w:rsidRPr="00784F0E">
        <w:rPr>
          <w:rFonts w:ascii="Arial" w:hAnsi="Arial" w:cs="Arial"/>
          <w:color w:val="000000"/>
          <w:sz w:val="20"/>
          <w:szCs w:val="20"/>
        </w:rPr>
        <w:t xml:space="preserve">Los recursos financieros que </w:t>
      </w:r>
      <w:r>
        <w:rPr>
          <w:rFonts w:ascii="Arial" w:hAnsi="Arial" w:cs="Arial"/>
          <w:color w:val="000000"/>
          <w:sz w:val="20"/>
          <w:szCs w:val="20"/>
        </w:rPr>
        <w:t>“</w:t>
      </w:r>
      <w:r w:rsidRPr="00784F0E">
        <w:rPr>
          <w:rFonts w:ascii="Arial" w:hAnsi="Arial" w:cs="Arial"/>
          <w:color w:val="000000"/>
          <w:sz w:val="20"/>
          <w:szCs w:val="20"/>
        </w:rPr>
        <w:t xml:space="preserve">la </w:t>
      </w:r>
      <w:r>
        <w:rPr>
          <w:rFonts w:ascii="Arial" w:hAnsi="Arial" w:cs="Arial"/>
          <w:color w:val="000000"/>
          <w:sz w:val="20"/>
          <w:szCs w:val="20"/>
        </w:rPr>
        <w:t>E</w:t>
      </w:r>
      <w:r w:rsidRPr="00784F0E">
        <w:rPr>
          <w:rFonts w:ascii="Arial" w:hAnsi="Arial" w:cs="Arial"/>
          <w:color w:val="000000"/>
          <w:sz w:val="20"/>
          <w:szCs w:val="20"/>
        </w:rPr>
        <w:t>ntidad</w:t>
      </w:r>
      <w:r>
        <w:rPr>
          <w:rFonts w:ascii="Arial" w:hAnsi="Arial" w:cs="Arial"/>
          <w:color w:val="000000"/>
          <w:sz w:val="20"/>
          <w:szCs w:val="20"/>
        </w:rPr>
        <w:t>”</w:t>
      </w:r>
      <w:r w:rsidRPr="00784F0E">
        <w:rPr>
          <w:rFonts w:ascii="Arial" w:hAnsi="Arial" w:cs="Arial"/>
          <w:color w:val="000000"/>
          <w:sz w:val="20"/>
          <w:szCs w:val="20"/>
        </w:rPr>
        <w:t xml:space="preserve"> mantiene en caja, depósitos o inversiones, hasta en tanto son aplicados a cubrir su flujo de operación o gasto, se administran conforme al “Acuerdo por el que se expiden los lineamientos para el manejo de las disponibilidades financieras de las entidades paraestatales de la Administración Pública Federal” publicado en el Diario Oficial por la SHCP el 1º de marzo de 2006. </w:t>
      </w:r>
    </w:p>
    <w:p w14:paraId="36500A08" w14:textId="77777777" w:rsidR="00B0260A" w:rsidRPr="00784F0E" w:rsidRDefault="00B0260A" w:rsidP="00B0260A">
      <w:pPr>
        <w:adjustRightInd w:val="0"/>
        <w:rPr>
          <w:rFonts w:ascii="Arial" w:hAnsi="Arial" w:cs="Arial"/>
          <w:color w:val="000000"/>
          <w:sz w:val="20"/>
          <w:szCs w:val="20"/>
        </w:rPr>
      </w:pPr>
    </w:p>
    <w:p w14:paraId="379D9C9D" w14:textId="77777777" w:rsidR="00B0260A" w:rsidRPr="00784F0E" w:rsidRDefault="00B0260A" w:rsidP="00393D04">
      <w:pPr>
        <w:pStyle w:val="Prrafodelista"/>
        <w:numPr>
          <w:ilvl w:val="2"/>
          <w:numId w:val="17"/>
        </w:numPr>
        <w:tabs>
          <w:tab w:val="left" w:pos="1701"/>
        </w:tabs>
        <w:adjustRightInd w:val="0"/>
        <w:spacing w:after="0" w:line="240" w:lineRule="auto"/>
        <w:ind w:left="1701" w:hanging="708"/>
        <w:jc w:val="both"/>
        <w:rPr>
          <w:rFonts w:ascii="Arial" w:hAnsi="Arial" w:cs="Arial"/>
          <w:color w:val="000000"/>
          <w:sz w:val="20"/>
          <w:szCs w:val="20"/>
        </w:rPr>
      </w:pPr>
      <w:r w:rsidRPr="00784F0E">
        <w:rPr>
          <w:rFonts w:ascii="Arial" w:hAnsi="Arial" w:cs="Arial"/>
          <w:color w:val="000000"/>
          <w:sz w:val="20"/>
          <w:szCs w:val="20"/>
        </w:rPr>
        <w:t>Bancos/Tesorería</w:t>
      </w:r>
    </w:p>
    <w:p w14:paraId="348E065B" w14:textId="77777777" w:rsidR="00B0260A" w:rsidRDefault="00B0260A" w:rsidP="00B0260A">
      <w:pPr>
        <w:adjustRightInd w:val="0"/>
        <w:jc w:val="both"/>
        <w:rPr>
          <w:rFonts w:ascii="Arial" w:hAnsi="Arial" w:cs="Arial"/>
          <w:color w:val="000000"/>
          <w:sz w:val="20"/>
          <w:szCs w:val="20"/>
        </w:rPr>
      </w:pPr>
    </w:p>
    <w:p w14:paraId="4796AA4C" w14:textId="77777777" w:rsidR="00B0260A" w:rsidRPr="00784F0E" w:rsidRDefault="00B0260A" w:rsidP="00B0260A">
      <w:pPr>
        <w:adjustRightInd w:val="0"/>
        <w:ind w:left="1701"/>
        <w:jc w:val="both"/>
        <w:rPr>
          <w:rFonts w:ascii="Arial" w:hAnsi="Arial" w:cs="Arial"/>
          <w:color w:val="000000"/>
          <w:sz w:val="20"/>
          <w:szCs w:val="20"/>
        </w:rPr>
      </w:pPr>
      <w:r w:rsidRPr="00784F0E">
        <w:rPr>
          <w:rFonts w:ascii="Arial" w:hAnsi="Arial" w:cs="Arial"/>
          <w:color w:val="000000"/>
          <w:sz w:val="20"/>
          <w:szCs w:val="20"/>
        </w:rPr>
        <w:t>Corresponde a recursos disponibles en cuentas bancarias, destinados a cubrir las obligaciones generadas por la operación de la Empresa.</w:t>
      </w:r>
    </w:p>
    <w:p w14:paraId="7A100C42" w14:textId="77777777" w:rsidR="00B0260A" w:rsidRPr="00784F0E" w:rsidRDefault="00B0260A" w:rsidP="00B0260A">
      <w:pPr>
        <w:adjustRightInd w:val="0"/>
        <w:rPr>
          <w:rFonts w:ascii="Arial" w:hAnsi="Arial" w:cs="Arial"/>
          <w:color w:val="000000"/>
          <w:sz w:val="20"/>
          <w:szCs w:val="20"/>
        </w:rPr>
      </w:pPr>
    </w:p>
    <w:p w14:paraId="54B33A55" w14:textId="77777777" w:rsidR="00B0260A" w:rsidRPr="00784F0E" w:rsidRDefault="00B0260A" w:rsidP="00393D04">
      <w:pPr>
        <w:pStyle w:val="Prrafodelista"/>
        <w:numPr>
          <w:ilvl w:val="2"/>
          <w:numId w:val="17"/>
        </w:numPr>
        <w:tabs>
          <w:tab w:val="left" w:pos="1701"/>
        </w:tabs>
        <w:adjustRightInd w:val="0"/>
        <w:spacing w:after="0" w:line="240" w:lineRule="auto"/>
        <w:ind w:left="1701" w:hanging="708"/>
        <w:jc w:val="both"/>
        <w:rPr>
          <w:rFonts w:ascii="Arial" w:hAnsi="Arial" w:cs="Arial"/>
          <w:bCs/>
          <w:sz w:val="20"/>
          <w:szCs w:val="20"/>
        </w:rPr>
      </w:pPr>
      <w:r w:rsidRPr="00784F0E">
        <w:rPr>
          <w:rFonts w:ascii="Arial" w:hAnsi="Arial" w:cs="Arial"/>
          <w:bCs/>
          <w:sz w:val="20"/>
          <w:szCs w:val="20"/>
        </w:rPr>
        <w:t>Inversiones Temporales</w:t>
      </w:r>
    </w:p>
    <w:p w14:paraId="7AD1C08B" w14:textId="77777777" w:rsidR="00B0260A" w:rsidRDefault="00B0260A" w:rsidP="00B0260A">
      <w:pPr>
        <w:adjustRightInd w:val="0"/>
        <w:jc w:val="both"/>
        <w:rPr>
          <w:rFonts w:ascii="Arial" w:hAnsi="Arial" w:cs="Arial"/>
          <w:bCs/>
          <w:sz w:val="20"/>
          <w:szCs w:val="20"/>
        </w:rPr>
      </w:pPr>
    </w:p>
    <w:p w14:paraId="5BD48363" w14:textId="77777777" w:rsidR="00B0260A" w:rsidRDefault="00B0260A" w:rsidP="00B0260A">
      <w:pPr>
        <w:adjustRightInd w:val="0"/>
        <w:ind w:left="1701"/>
        <w:jc w:val="both"/>
        <w:rPr>
          <w:rFonts w:ascii="Arial" w:hAnsi="Arial" w:cs="Arial"/>
          <w:bCs/>
          <w:sz w:val="20"/>
          <w:szCs w:val="20"/>
        </w:rPr>
      </w:pPr>
      <w:r w:rsidRPr="00784F0E">
        <w:rPr>
          <w:rFonts w:ascii="Arial" w:hAnsi="Arial" w:cs="Arial"/>
          <w:bCs/>
          <w:sz w:val="20"/>
          <w:szCs w:val="20"/>
        </w:rPr>
        <w:t xml:space="preserve">Las inversiones en instrumentos financieros se registran a su valor de adquisición que es similar al del mercado, los rendimientos que generan se registran en los resultados del ejercicio </w:t>
      </w:r>
      <w:r w:rsidRPr="00784F0E">
        <w:rPr>
          <w:rFonts w:ascii="Arial" w:hAnsi="Arial" w:cs="Arial"/>
          <w:sz w:val="20"/>
          <w:szCs w:val="20"/>
        </w:rPr>
        <w:t>conforme se devengan</w:t>
      </w:r>
      <w:r w:rsidRPr="00784F0E">
        <w:rPr>
          <w:rFonts w:ascii="Arial" w:hAnsi="Arial" w:cs="Arial"/>
          <w:bCs/>
          <w:sz w:val="20"/>
          <w:szCs w:val="20"/>
        </w:rPr>
        <w:t>.</w:t>
      </w:r>
    </w:p>
    <w:p w14:paraId="02C16694" w14:textId="77777777" w:rsidR="00B0260A" w:rsidRDefault="00B0260A" w:rsidP="00B0260A">
      <w:pPr>
        <w:spacing w:after="160" w:line="259" w:lineRule="auto"/>
        <w:rPr>
          <w:rFonts w:ascii="Arial" w:hAnsi="Arial" w:cs="Arial"/>
          <w:bCs/>
          <w:sz w:val="20"/>
          <w:szCs w:val="20"/>
        </w:rPr>
      </w:pPr>
    </w:p>
    <w:p w14:paraId="5088E7AC" w14:textId="77777777" w:rsidR="00B0260A" w:rsidRDefault="00B0260A" w:rsidP="00B0260A">
      <w:pPr>
        <w:spacing w:after="160" w:line="259" w:lineRule="auto"/>
        <w:rPr>
          <w:rFonts w:ascii="Arial" w:hAnsi="Arial" w:cs="Arial"/>
          <w:bCs/>
          <w:sz w:val="20"/>
          <w:szCs w:val="20"/>
        </w:rPr>
      </w:pPr>
    </w:p>
    <w:p w14:paraId="2F2C9C43" w14:textId="77777777" w:rsidR="00B0260A" w:rsidRPr="00784F0E" w:rsidRDefault="00B0260A" w:rsidP="00393D04">
      <w:pPr>
        <w:pStyle w:val="Prrafodelista"/>
        <w:numPr>
          <w:ilvl w:val="2"/>
          <w:numId w:val="17"/>
        </w:numPr>
        <w:tabs>
          <w:tab w:val="left" w:pos="1701"/>
        </w:tabs>
        <w:adjustRightInd w:val="0"/>
        <w:spacing w:after="0" w:line="240" w:lineRule="auto"/>
        <w:ind w:left="1701" w:hanging="708"/>
        <w:jc w:val="both"/>
        <w:rPr>
          <w:rFonts w:ascii="Arial" w:hAnsi="Arial" w:cs="Arial"/>
          <w:sz w:val="20"/>
          <w:szCs w:val="20"/>
        </w:rPr>
      </w:pPr>
      <w:r w:rsidRPr="00784F0E">
        <w:rPr>
          <w:rFonts w:ascii="Arial" w:hAnsi="Arial" w:cs="Arial"/>
          <w:sz w:val="20"/>
          <w:szCs w:val="20"/>
        </w:rPr>
        <w:t>Rendimientos y enteros a TESOFE</w:t>
      </w:r>
    </w:p>
    <w:p w14:paraId="5D737A99" w14:textId="77777777" w:rsidR="00B0260A" w:rsidRDefault="00B0260A" w:rsidP="00B0260A">
      <w:pPr>
        <w:adjustRightInd w:val="0"/>
        <w:rPr>
          <w:rFonts w:ascii="Arial" w:hAnsi="Arial" w:cs="Arial"/>
          <w:sz w:val="20"/>
          <w:szCs w:val="20"/>
        </w:rPr>
      </w:pPr>
    </w:p>
    <w:p w14:paraId="32332BA1" w14:textId="77777777" w:rsidR="00B0260A" w:rsidRPr="00784F0E" w:rsidRDefault="00B0260A" w:rsidP="00B0260A">
      <w:pPr>
        <w:adjustRightInd w:val="0"/>
        <w:ind w:left="1701"/>
        <w:rPr>
          <w:rFonts w:ascii="Arial" w:hAnsi="Arial" w:cs="Arial"/>
          <w:bCs/>
          <w:sz w:val="20"/>
          <w:szCs w:val="20"/>
        </w:rPr>
      </w:pPr>
      <w:r w:rsidRPr="00784F0E">
        <w:rPr>
          <w:rFonts w:ascii="Arial" w:hAnsi="Arial" w:cs="Arial"/>
          <w:sz w:val="20"/>
          <w:szCs w:val="20"/>
        </w:rPr>
        <w:t xml:space="preserve">Los rendimientos generados por las cuentas de inversión en la parte correspondiente a recursos fiscales se deben enterar a la Tesorería de la Federación (TESOFE) al mes siguiente de su obtención. </w:t>
      </w:r>
    </w:p>
    <w:p w14:paraId="701D967A" w14:textId="77777777" w:rsidR="00B0260A" w:rsidRPr="00784F0E" w:rsidRDefault="00B0260A" w:rsidP="00B0260A">
      <w:pPr>
        <w:adjustRightInd w:val="0"/>
        <w:rPr>
          <w:rFonts w:ascii="Arial" w:hAnsi="Arial" w:cs="Arial"/>
          <w:bCs/>
          <w:sz w:val="20"/>
          <w:szCs w:val="20"/>
        </w:rPr>
      </w:pPr>
    </w:p>
    <w:p w14:paraId="3A22C21A"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bCs/>
          <w:sz w:val="20"/>
          <w:szCs w:val="20"/>
          <w:u w:val="single"/>
        </w:rPr>
      </w:pPr>
      <w:r w:rsidRPr="00784F0E">
        <w:rPr>
          <w:rFonts w:ascii="Arial" w:hAnsi="Arial" w:cs="Arial"/>
          <w:bCs/>
          <w:sz w:val="20"/>
          <w:szCs w:val="20"/>
          <w:u w:val="single"/>
        </w:rPr>
        <w:t>Derechos o equivalentes a recibir en efectivo</w:t>
      </w:r>
    </w:p>
    <w:p w14:paraId="627D3BFB" w14:textId="77777777" w:rsidR="00B0260A" w:rsidRPr="00784F0E" w:rsidRDefault="00B0260A" w:rsidP="00B0260A">
      <w:pPr>
        <w:adjustRightInd w:val="0"/>
        <w:rPr>
          <w:rFonts w:ascii="Arial" w:hAnsi="Arial" w:cs="Arial"/>
          <w:bCs/>
          <w:sz w:val="20"/>
          <w:szCs w:val="20"/>
        </w:rPr>
      </w:pPr>
    </w:p>
    <w:p w14:paraId="7972F288" w14:textId="77777777" w:rsidR="00B0260A" w:rsidRPr="00784F0E" w:rsidRDefault="00B0260A" w:rsidP="00393D04">
      <w:pPr>
        <w:pStyle w:val="Prrafodelista"/>
        <w:numPr>
          <w:ilvl w:val="2"/>
          <w:numId w:val="17"/>
        </w:numPr>
        <w:tabs>
          <w:tab w:val="left" w:pos="1701"/>
        </w:tabs>
        <w:adjustRightInd w:val="0"/>
        <w:spacing w:after="0" w:line="240" w:lineRule="auto"/>
        <w:ind w:left="1701" w:hanging="708"/>
        <w:jc w:val="both"/>
        <w:rPr>
          <w:rFonts w:ascii="Arial" w:hAnsi="Arial" w:cs="Arial"/>
          <w:bCs/>
          <w:sz w:val="20"/>
          <w:szCs w:val="20"/>
        </w:rPr>
      </w:pPr>
      <w:r w:rsidRPr="00784F0E">
        <w:rPr>
          <w:rFonts w:ascii="Arial" w:hAnsi="Arial" w:cs="Arial"/>
          <w:bCs/>
          <w:sz w:val="20"/>
          <w:szCs w:val="20"/>
        </w:rPr>
        <w:t>Cuentas por cobrar neto</w:t>
      </w:r>
    </w:p>
    <w:p w14:paraId="49CF5041" w14:textId="77777777" w:rsidR="00B0260A" w:rsidRPr="00784F0E" w:rsidRDefault="00B0260A" w:rsidP="00B0260A">
      <w:pPr>
        <w:adjustRightInd w:val="0"/>
        <w:rPr>
          <w:rFonts w:ascii="Arial" w:hAnsi="Arial" w:cs="Arial"/>
          <w:bCs/>
          <w:sz w:val="20"/>
          <w:szCs w:val="20"/>
        </w:rPr>
      </w:pPr>
    </w:p>
    <w:p w14:paraId="3146A967" w14:textId="77777777" w:rsidR="00B0260A" w:rsidRPr="00784F0E" w:rsidRDefault="00B0260A" w:rsidP="00B0260A">
      <w:pPr>
        <w:adjustRightInd w:val="0"/>
        <w:ind w:left="1701"/>
        <w:jc w:val="both"/>
        <w:rPr>
          <w:rFonts w:ascii="Arial" w:hAnsi="Arial" w:cs="Arial"/>
          <w:sz w:val="20"/>
          <w:szCs w:val="20"/>
        </w:rPr>
      </w:pPr>
      <w:r w:rsidRPr="00784F0E">
        <w:rPr>
          <w:rFonts w:ascii="Arial" w:hAnsi="Arial" w:cs="Arial"/>
          <w:bCs/>
          <w:sz w:val="20"/>
          <w:szCs w:val="20"/>
        </w:rPr>
        <w:t xml:space="preserve">En esta cuenta se registran los derechos de cobro a favor de la empresa y a cargo de los clientes, derivados principalmente por el uso de la infraestructura portuaria y de contratos de cesión parcial de derechos y/o </w:t>
      </w:r>
      <w:r w:rsidRPr="00784F0E">
        <w:rPr>
          <w:rFonts w:ascii="Arial" w:hAnsi="Arial" w:cs="Arial"/>
          <w:sz w:val="20"/>
          <w:szCs w:val="20"/>
        </w:rPr>
        <w:t>por la prestación de servicios portuarios.</w:t>
      </w:r>
    </w:p>
    <w:p w14:paraId="7EDD9B72" w14:textId="77777777" w:rsidR="00B0260A" w:rsidRPr="00784F0E" w:rsidRDefault="00B0260A" w:rsidP="00B0260A">
      <w:pPr>
        <w:adjustRightInd w:val="0"/>
        <w:rPr>
          <w:rFonts w:ascii="Arial" w:hAnsi="Arial" w:cs="Arial"/>
          <w:bCs/>
          <w:sz w:val="20"/>
          <w:szCs w:val="20"/>
        </w:rPr>
      </w:pPr>
    </w:p>
    <w:p w14:paraId="16A16C1D" w14:textId="77777777" w:rsidR="00B0260A" w:rsidRPr="00784F0E" w:rsidRDefault="00B0260A" w:rsidP="00393D04">
      <w:pPr>
        <w:pStyle w:val="Prrafodelista"/>
        <w:numPr>
          <w:ilvl w:val="2"/>
          <w:numId w:val="17"/>
        </w:numPr>
        <w:tabs>
          <w:tab w:val="left" w:pos="1701"/>
        </w:tabs>
        <w:adjustRightInd w:val="0"/>
        <w:spacing w:after="0" w:line="240" w:lineRule="auto"/>
        <w:ind w:left="1701" w:hanging="708"/>
        <w:jc w:val="both"/>
        <w:rPr>
          <w:rFonts w:ascii="Arial" w:hAnsi="Arial" w:cs="Arial"/>
          <w:bCs/>
          <w:sz w:val="20"/>
          <w:szCs w:val="20"/>
        </w:rPr>
      </w:pPr>
      <w:r w:rsidRPr="00784F0E">
        <w:rPr>
          <w:rFonts w:ascii="Arial" w:hAnsi="Arial" w:cs="Arial"/>
          <w:bCs/>
          <w:sz w:val="20"/>
          <w:szCs w:val="20"/>
        </w:rPr>
        <w:t>Estimación para cuentas o documentos por cobrar irrecuperables.</w:t>
      </w:r>
    </w:p>
    <w:p w14:paraId="49BD4636" w14:textId="77777777" w:rsidR="00B0260A" w:rsidRPr="00784F0E" w:rsidRDefault="00B0260A" w:rsidP="00B0260A">
      <w:pPr>
        <w:adjustRightInd w:val="0"/>
        <w:rPr>
          <w:rFonts w:ascii="Arial" w:hAnsi="Arial" w:cs="Arial"/>
          <w:bCs/>
          <w:sz w:val="20"/>
          <w:szCs w:val="20"/>
        </w:rPr>
      </w:pPr>
    </w:p>
    <w:p w14:paraId="7D3B6FDD" w14:textId="77777777" w:rsidR="00B0260A" w:rsidRPr="00784F0E" w:rsidRDefault="00B0260A" w:rsidP="00B0260A">
      <w:pPr>
        <w:adjustRightInd w:val="0"/>
        <w:ind w:left="1701"/>
        <w:jc w:val="both"/>
        <w:rPr>
          <w:rFonts w:ascii="Arial" w:hAnsi="Arial" w:cs="Arial"/>
          <w:sz w:val="20"/>
          <w:szCs w:val="20"/>
        </w:rPr>
      </w:pPr>
      <w:r w:rsidRPr="00784F0E">
        <w:rPr>
          <w:rFonts w:ascii="Arial" w:hAnsi="Arial" w:cs="Arial"/>
          <w:bCs/>
          <w:sz w:val="20"/>
          <w:szCs w:val="20"/>
        </w:rPr>
        <w:t>Conforme a</w:t>
      </w:r>
      <w:r w:rsidRPr="00784F0E">
        <w:rPr>
          <w:rFonts w:ascii="Arial" w:hAnsi="Arial" w:cs="Arial"/>
          <w:sz w:val="20"/>
          <w:szCs w:val="20"/>
        </w:rPr>
        <w:t xml:space="preserve"> la Norma de Información Financiera Gubernamental General para el sector paraestatal NIFGG SP 03 denominada “Estimación de Cuentas Incobrables”, </w:t>
      </w:r>
      <w:r w:rsidRPr="00784F0E">
        <w:rPr>
          <w:rFonts w:ascii="Arial" w:hAnsi="Arial" w:cs="Arial"/>
          <w:bCs/>
          <w:sz w:val="20"/>
          <w:szCs w:val="20"/>
        </w:rPr>
        <w:t xml:space="preserve">se determina y registra en una cuenta de naturaleza acreedora, la estimación de cuentas incobrables de clientes, con el fin de </w:t>
      </w:r>
      <w:r w:rsidRPr="00784F0E">
        <w:rPr>
          <w:rFonts w:ascii="Arial" w:hAnsi="Arial" w:cs="Arial"/>
          <w:sz w:val="20"/>
          <w:szCs w:val="20"/>
        </w:rPr>
        <w:t xml:space="preserve">mostrar razonablemente su grado </w:t>
      </w:r>
      <w:r w:rsidRPr="00784F0E">
        <w:rPr>
          <w:rFonts w:ascii="Arial" w:hAnsi="Arial" w:cs="Arial"/>
          <w:bCs/>
          <w:sz w:val="20"/>
          <w:szCs w:val="20"/>
        </w:rPr>
        <w:t>de incobrabilidad, que se cuantifica y registra con base en la antigüedad del saldo, experiencias o estudios. La cancelación de cuentas por cobrar a clientes es la baja en registros contables ante su notoria imposibilidad práctica de cobro, una vez que han agotado todas las gestiones de cobro posibles.</w:t>
      </w:r>
    </w:p>
    <w:p w14:paraId="6C3F60DA" w14:textId="77777777" w:rsidR="00B0260A" w:rsidRPr="00784F0E" w:rsidRDefault="00B0260A" w:rsidP="00B0260A">
      <w:pPr>
        <w:adjustRightInd w:val="0"/>
        <w:rPr>
          <w:rFonts w:ascii="Arial" w:hAnsi="Arial" w:cs="Arial"/>
          <w:bCs/>
          <w:sz w:val="20"/>
          <w:szCs w:val="20"/>
        </w:rPr>
      </w:pPr>
    </w:p>
    <w:p w14:paraId="567376DE"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bCs/>
          <w:sz w:val="20"/>
          <w:szCs w:val="20"/>
          <w:u w:val="single"/>
        </w:rPr>
      </w:pPr>
      <w:r w:rsidRPr="00784F0E">
        <w:rPr>
          <w:rFonts w:ascii="Arial" w:hAnsi="Arial" w:cs="Arial"/>
          <w:bCs/>
          <w:sz w:val="20"/>
          <w:szCs w:val="20"/>
          <w:u w:val="single"/>
        </w:rPr>
        <w:t>Almacenes</w:t>
      </w:r>
    </w:p>
    <w:p w14:paraId="26A3FD3D" w14:textId="77777777" w:rsidR="00B0260A" w:rsidRPr="00784F0E" w:rsidRDefault="00B0260A" w:rsidP="00B0260A">
      <w:pPr>
        <w:adjustRightInd w:val="0"/>
        <w:ind w:left="993"/>
        <w:jc w:val="both"/>
        <w:rPr>
          <w:rFonts w:ascii="Arial" w:hAnsi="Arial" w:cs="Arial"/>
          <w:color w:val="000000"/>
          <w:sz w:val="20"/>
          <w:szCs w:val="20"/>
        </w:rPr>
      </w:pPr>
      <w:r w:rsidRPr="00784F0E">
        <w:rPr>
          <w:rFonts w:ascii="Arial" w:hAnsi="Arial" w:cs="Arial"/>
          <w:color w:val="000000"/>
          <w:sz w:val="20"/>
          <w:szCs w:val="20"/>
        </w:rPr>
        <w:t>La empresa no cuenta con almacén, por no considerarse necesario debido a que las compras por concepto de bienes de consumo se realizan por las mercancías únicamente necesarias.</w:t>
      </w:r>
    </w:p>
    <w:p w14:paraId="7C36D7C9" w14:textId="77777777" w:rsidR="00B0260A" w:rsidRPr="00784F0E" w:rsidRDefault="00B0260A" w:rsidP="00B0260A">
      <w:pPr>
        <w:adjustRightInd w:val="0"/>
        <w:rPr>
          <w:rFonts w:ascii="Arial" w:hAnsi="Arial" w:cs="Arial"/>
          <w:color w:val="000000"/>
          <w:sz w:val="20"/>
          <w:szCs w:val="20"/>
        </w:rPr>
      </w:pPr>
    </w:p>
    <w:p w14:paraId="5F0136EC"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Bienes Muebles, Inmuebles, Infraestruct</w:t>
      </w:r>
      <w:r>
        <w:rPr>
          <w:rFonts w:ascii="Arial" w:hAnsi="Arial" w:cs="Arial"/>
          <w:sz w:val="20"/>
          <w:szCs w:val="20"/>
          <w:u w:val="single"/>
        </w:rPr>
        <w:t>ura y Construcciones en Proceso</w:t>
      </w:r>
    </w:p>
    <w:p w14:paraId="4CA4F425" w14:textId="77777777" w:rsidR="00B0260A" w:rsidRPr="00784F0E" w:rsidRDefault="00B0260A" w:rsidP="00B0260A">
      <w:pPr>
        <w:rPr>
          <w:rFonts w:ascii="Arial" w:hAnsi="Arial" w:cs="Arial"/>
          <w:sz w:val="20"/>
          <w:szCs w:val="20"/>
        </w:rPr>
      </w:pPr>
    </w:p>
    <w:p w14:paraId="6F37054F"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lastRenderedPageBreak/>
        <w:t>Los activos fijos están representados por las inversiones que la empresa hace en bienes tangibles en su beneficio, con carácter permanente con el propósito de usarlos, no de venderlos, siendo los bienes muebles aquellos cuya duración es mayor de un año y que se pueden trasladar de un lugar a otro sin alterar su forma o sustancia, tales como, Mobiliario de Oficina, Equipo de Transporte, Equipo de Cómputo y Equipo Marítimo, etc., en tanto que los bienes inmuebles son aquellos que no pueden cambiarse de ubicación, tales como terrenos, edificios, construcciones, etc.</w:t>
      </w:r>
    </w:p>
    <w:p w14:paraId="2CD387AF" w14:textId="77777777" w:rsidR="00B0260A" w:rsidRPr="00784F0E" w:rsidRDefault="00B0260A" w:rsidP="00B0260A">
      <w:pPr>
        <w:jc w:val="both"/>
        <w:rPr>
          <w:rFonts w:ascii="Arial" w:hAnsi="Arial" w:cs="Arial"/>
          <w:sz w:val="20"/>
          <w:szCs w:val="20"/>
        </w:rPr>
      </w:pPr>
    </w:p>
    <w:p w14:paraId="4A091246" w14:textId="77777777" w:rsidR="00B0260A" w:rsidRPr="00E2513F" w:rsidRDefault="00B0260A" w:rsidP="00B0260A">
      <w:pPr>
        <w:ind w:left="1701"/>
        <w:jc w:val="both"/>
        <w:rPr>
          <w:rFonts w:ascii="Arial" w:hAnsi="Arial" w:cs="Arial"/>
          <w:sz w:val="20"/>
          <w:szCs w:val="20"/>
        </w:rPr>
      </w:pPr>
      <w:r w:rsidRPr="00784F0E">
        <w:rPr>
          <w:rFonts w:ascii="Arial" w:hAnsi="Arial" w:cs="Arial"/>
          <w:sz w:val="20"/>
          <w:szCs w:val="20"/>
        </w:rPr>
        <w:t xml:space="preserve">Los activos fijos se registran inicialmente al costo de adquisición y bajo un entorno inflacionario y se actualizan conforme a la Norma de Información Financiera General Gubernamental del Sector Paraestatal NIFGG SP 04, vigente, a partir del 1 de enero </w:t>
      </w:r>
      <w:r w:rsidRPr="00E2513F">
        <w:rPr>
          <w:rFonts w:ascii="Arial" w:hAnsi="Arial" w:cs="Arial"/>
          <w:sz w:val="20"/>
          <w:szCs w:val="20"/>
        </w:rPr>
        <w:t>del año 2012.</w:t>
      </w:r>
    </w:p>
    <w:p w14:paraId="590EEF21" w14:textId="77777777" w:rsidR="00B0260A" w:rsidRPr="00E2513F" w:rsidRDefault="00B0260A" w:rsidP="00B0260A">
      <w:pPr>
        <w:jc w:val="both"/>
        <w:rPr>
          <w:rFonts w:ascii="Arial" w:hAnsi="Arial" w:cs="Arial"/>
          <w:sz w:val="20"/>
          <w:szCs w:val="20"/>
        </w:rPr>
      </w:pPr>
    </w:p>
    <w:p w14:paraId="2CF8ADD0" w14:textId="77777777" w:rsidR="00B0260A" w:rsidRDefault="00B0260A" w:rsidP="00393D04">
      <w:pPr>
        <w:pStyle w:val="Prrafodelista"/>
        <w:numPr>
          <w:ilvl w:val="2"/>
          <w:numId w:val="17"/>
        </w:numPr>
        <w:tabs>
          <w:tab w:val="left" w:pos="1701"/>
        </w:tabs>
        <w:spacing w:after="0" w:line="240" w:lineRule="auto"/>
        <w:ind w:left="1701" w:hanging="709"/>
        <w:jc w:val="both"/>
        <w:rPr>
          <w:rFonts w:ascii="Arial" w:hAnsi="Arial" w:cs="Arial"/>
          <w:sz w:val="20"/>
          <w:szCs w:val="20"/>
        </w:rPr>
      </w:pPr>
      <w:r w:rsidRPr="00E2513F">
        <w:rPr>
          <w:rFonts w:ascii="Arial" w:hAnsi="Arial" w:cs="Arial"/>
          <w:sz w:val="20"/>
          <w:szCs w:val="20"/>
        </w:rPr>
        <w:t>El registro contable derivado de la compra, venta, transferencia, donación, extravío o robo de los activos fijos, se realiza conforme a la Norma específica de información para entidades paraestatales denominada “Norma para el Registro Contable del Activo Fijo NEIFGSP 015”, que entró en vigor a partir del ejercicio 2008, dicha norma causó baja en el año 2012. A la fecha de los presentes estados financieros no se ha publicado la norma supletoria.</w:t>
      </w:r>
    </w:p>
    <w:p w14:paraId="5B30E2D2" w14:textId="77777777" w:rsidR="00B0260A" w:rsidRPr="00753ACC" w:rsidRDefault="00B0260A" w:rsidP="00B0260A">
      <w:pPr>
        <w:tabs>
          <w:tab w:val="left" w:pos="1701"/>
        </w:tabs>
        <w:ind w:left="992"/>
        <w:jc w:val="both"/>
        <w:rPr>
          <w:rFonts w:ascii="Arial" w:hAnsi="Arial" w:cs="Arial"/>
          <w:sz w:val="20"/>
          <w:szCs w:val="20"/>
        </w:rPr>
      </w:pPr>
    </w:p>
    <w:p w14:paraId="7D7A7F75"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En materia de reexpresión, en apego a la política indicada en la nota 2.2.1, en 2008 se efectuó la “desconexión de la contabilidad inflacionaria en los estados financieros” de las cuentas de activo fijo denominadas, Maquinaria, Equipo de cómputo, Equipo Transporte, Mobiliario y Equipo de Oficina, procediéndose a mantener únicamente los montos de actualización de la inversión y depreciación reconocidos hasta el 31 de diciembre de 2007, de aquellos bienes que al cierre del ejercicio 2012 seguían vigentes.</w:t>
      </w:r>
    </w:p>
    <w:p w14:paraId="5F789E4B" w14:textId="77777777" w:rsidR="00B0260A" w:rsidRPr="00784F0E" w:rsidRDefault="00B0260A" w:rsidP="00B0260A">
      <w:pPr>
        <w:jc w:val="both"/>
        <w:rPr>
          <w:rFonts w:ascii="Arial" w:hAnsi="Arial" w:cs="Arial"/>
          <w:sz w:val="20"/>
          <w:szCs w:val="20"/>
        </w:rPr>
      </w:pPr>
    </w:p>
    <w:p w14:paraId="315D8794"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La depreciación del ejercicio se calcula sobre la inversión actualizada por el método de línea recta a partir del mes siguiente al de su adquisición, aplicando tanto para efectos fiscales como financieros las tasas máximas autorizadas por la Ley del Impuesto Sobre la Renta, como sigue:</w:t>
      </w:r>
    </w:p>
    <w:p w14:paraId="6C26F48E" w14:textId="77777777" w:rsidR="00B0260A" w:rsidRPr="00784F0E" w:rsidRDefault="00B0260A" w:rsidP="00B0260A">
      <w:pPr>
        <w:jc w:val="both"/>
        <w:rPr>
          <w:rFonts w:ascii="Arial" w:hAnsi="Arial" w:cs="Arial"/>
          <w:sz w:val="20"/>
          <w:szCs w:val="20"/>
        </w:rPr>
      </w:pPr>
    </w:p>
    <w:p w14:paraId="2D80E9D7" w14:textId="77777777" w:rsidR="00B0260A" w:rsidRPr="00784F0E" w:rsidRDefault="00B0260A" w:rsidP="00B0260A">
      <w:pPr>
        <w:jc w:val="both"/>
        <w:rPr>
          <w:rFonts w:ascii="Arial" w:hAnsi="Arial" w:cs="Arial"/>
          <w:sz w:val="20"/>
          <w:szCs w:val="20"/>
        </w:rPr>
      </w:pPr>
    </w:p>
    <w:tbl>
      <w:tblPr>
        <w:tblW w:w="6237" w:type="dxa"/>
        <w:tblInd w:w="2583" w:type="dxa"/>
        <w:tblLayout w:type="fixed"/>
        <w:tblCellMar>
          <w:left w:w="31" w:type="dxa"/>
          <w:right w:w="31" w:type="dxa"/>
        </w:tblCellMar>
        <w:tblLook w:val="0000" w:firstRow="0" w:lastRow="0" w:firstColumn="0" w:lastColumn="0" w:noHBand="0" w:noVBand="0"/>
      </w:tblPr>
      <w:tblGrid>
        <w:gridCol w:w="4378"/>
        <w:gridCol w:w="300"/>
        <w:gridCol w:w="1559"/>
      </w:tblGrid>
      <w:tr w:rsidR="00B0260A" w:rsidRPr="00784F0E" w14:paraId="6468A2D0" w14:textId="77777777" w:rsidTr="003C472E">
        <w:trPr>
          <w:trHeight w:val="20"/>
        </w:trPr>
        <w:tc>
          <w:tcPr>
            <w:tcW w:w="4378" w:type="dxa"/>
            <w:tcBorders>
              <w:bottom w:val="single" w:sz="4" w:space="0" w:color="auto"/>
            </w:tcBorders>
            <w:vAlign w:val="bottom"/>
          </w:tcPr>
          <w:p w14:paraId="4597B97E" w14:textId="77777777" w:rsidR="00B0260A" w:rsidRPr="00784F0E" w:rsidRDefault="00B0260A" w:rsidP="003C472E">
            <w:pPr>
              <w:ind w:left="-31" w:right="-44"/>
              <w:jc w:val="center"/>
              <w:rPr>
                <w:rFonts w:ascii="Arial" w:hAnsi="Arial" w:cs="Arial"/>
                <w:b/>
                <w:sz w:val="20"/>
                <w:szCs w:val="20"/>
              </w:rPr>
            </w:pPr>
            <w:r w:rsidRPr="00784F0E">
              <w:rPr>
                <w:rFonts w:ascii="Arial" w:hAnsi="Arial" w:cs="Arial"/>
                <w:b/>
                <w:sz w:val="20"/>
                <w:szCs w:val="20"/>
              </w:rPr>
              <w:t>Cuenta</w:t>
            </w:r>
          </w:p>
        </w:tc>
        <w:tc>
          <w:tcPr>
            <w:tcW w:w="300" w:type="dxa"/>
            <w:vAlign w:val="bottom"/>
          </w:tcPr>
          <w:p w14:paraId="68B3EF30" w14:textId="77777777" w:rsidR="00B0260A" w:rsidRPr="00784F0E" w:rsidRDefault="00B0260A" w:rsidP="003C472E">
            <w:pPr>
              <w:jc w:val="center"/>
              <w:rPr>
                <w:rFonts w:ascii="Arial" w:hAnsi="Arial" w:cs="Arial"/>
                <w:b/>
                <w:sz w:val="20"/>
                <w:szCs w:val="20"/>
              </w:rPr>
            </w:pPr>
          </w:p>
        </w:tc>
        <w:tc>
          <w:tcPr>
            <w:tcW w:w="1559" w:type="dxa"/>
            <w:tcBorders>
              <w:bottom w:val="single" w:sz="4" w:space="0" w:color="auto"/>
            </w:tcBorders>
            <w:vAlign w:val="bottom"/>
          </w:tcPr>
          <w:p w14:paraId="59EBEB2A" w14:textId="77777777" w:rsidR="00B0260A" w:rsidRPr="00784F0E" w:rsidRDefault="00B0260A" w:rsidP="003C472E">
            <w:pPr>
              <w:ind w:left="-31" w:right="-29"/>
              <w:jc w:val="center"/>
              <w:rPr>
                <w:rFonts w:ascii="Arial" w:hAnsi="Arial" w:cs="Arial"/>
                <w:b/>
                <w:sz w:val="20"/>
                <w:szCs w:val="20"/>
              </w:rPr>
            </w:pPr>
            <w:r w:rsidRPr="00784F0E">
              <w:rPr>
                <w:rFonts w:ascii="Arial" w:hAnsi="Arial" w:cs="Arial"/>
                <w:b/>
                <w:sz w:val="20"/>
                <w:szCs w:val="20"/>
              </w:rPr>
              <w:t>Tasa de</w:t>
            </w:r>
          </w:p>
          <w:p w14:paraId="4AA98538" w14:textId="77777777" w:rsidR="00B0260A" w:rsidRPr="00784F0E" w:rsidRDefault="00B0260A" w:rsidP="003C472E">
            <w:pPr>
              <w:ind w:left="-31" w:right="-29"/>
              <w:jc w:val="center"/>
              <w:rPr>
                <w:rFonts w:ascii="Arial" w:hAnsi="Arial" w:cs="Arial"/>
                <w:b/>
                <w:sz w:val="20"/>
                <w:szCs w:val="20"/>
              </w:rPr>
            </w:pPr>
            <w:r w:rsidRPr="00784F0E">
              <w:rPr>
                <w:rFonts w:ascii="Arial" w:hAnsi="Arial" w:cs="Arial"/>
                <w:b/>
                <w:sz w:val="20"/>
                <w:szCs w:val="20"/>
              </w:rPr>
              <w:t>Depreciación</w:t>
            </w:r>
          </w:p>
        </w:tc>
      </w:tr>
      <w:tr w:rsidR="00B0260A" w:rsidRPr="00784F0E" w14:paraId="594987E5" w14:textId="77777777" w:rsidTr="003C472E">
        <w:trPr>
          <w:trHeight w:val="20"/>
        </w:trPr>
        <w:tc>
          <w:tcPr>
            <w:tcW w:w="4378" w:type="dxa"/>
            <w:tcBorders>
              <w:top w:val="single" w:sz="4" w:space="0" w:color="auto"/>
            </w:tcBorders>
            <w:vAlign w:val="bottom"/>
          </w:tcPr>
          <w:p w14:paraId="1D3AEDDD" w14:textId="77777777" w:rsidR="00B0260A" w:rsidRPr="00784F0E" w:rsidRDefault="00B0260A" w:rsidP="003C472E">
            <w:pPr>
              <w:ind w:left="-31" w:right="-44"/>
              <w:rPr>
                <w:rFonts w:ascii="Arial" w:hAnsi="Arial" w:cs="Arial"/>
                <w:sz w:val="20"/>
                <w:szCs w:val="20"/>
              </w:rPr>
            </w:pPr>
            <w:r w:rsidRPr="00784F0E">
              <w:rPr>
                <w:rFonts w:ascii="Arial" w:hAnsi="Arial" w:cs="Arial"/>
                <w:sz w:val="20"/>
                <w:szCs w:val="20"/>
              </w:rPr>
              <w:t>Mobiliario y equipo de oficina</w:t>
            </w:r>
          </w:p>
        </w:tc>
        <w:tc>
          <w:tcPr>
            <w:tcW w:w="300" w:type="dxa"/>
            <w:vAlign w:val="bottom"/>
          </w:tcPr>
          <w:p w14:paraId="78C40B20" w14:textId="77777777" w:rsidR="00B0260A" w:rsidRPr="00784F0E" w:rsidRDefault="00B0260A" w:rsidP="003C472E">
            <w:pPr>
              <w:jc w:val="center"/>
              <w:rPr>
                <w:rFonts w:ascii="Arial" w:hAnsi="Arial" w:cs="Arial"/>
                <w:sz w:val="20"/>
                <w:szCs w:val="20"/>
              </w:rPr>
            </w:pPr>
          </w:p>
        </w:tc>
        <w:tc>
          <w:tcPr>
            <w:tcW w:w="1559" w:type="dxa"/>
            <w:tcBorders>
              <w:top w:val="single" w:sz="4" w:space="0" w:color="auto"/>
            </w:tcBorders>
            <w:vAlign w:val="bottom"/>
          </w:tcPr>
          <w:p w14:paraId="13EBD4A5" w14:textId="77777777" w:rsidR="00B0260A" w:rsidRPr="00784F0E" w:rsidRDefault="00B0260A" w:rsidP="003C472E">
            <w:pPr>
              <w:ind w:left="-31" w:right="-29"/>
              <w:jc w:val="center"/>
              <w:rPr>
                <w:rFonts w:ascii="Arial" w:hAnsi="Arial" w:cs="Arial"/>
                <w:sz w:val="20"/>
                <w:szCs w:val="20"/>
              </w:rPr>
            </w:pPr>
            <w:r w:rsidRPr="00784F0E">
              <w:rPr>
                <w:rFonts w:ascii="Arial" w:hAnsi="Arial" w:cs="Arial"/>
                <w:sz w:val="20"/>
                <w:szCs w:val="20"/>
              </w:rPr>
              <w:t>10%</w:t>
            </w:r>
          </w:p>
        </w:tc>
      </w:tr>
      <w:tr w:rsidR="00B0260A" w:rsidRPr="00784F0E" w14:paraId="414B369F" w14:textId="77777777" w:rsidTr="003C472E">
        <w:trPr>
          <w:trHeight w:val="20"/>
        </w:trPr>
        <w:tc>
          <w:tcPr>
            <w:tcW w:w="4378" w:type="dxa"/>
            <w:vAlign w:val="bottom"/>
          </w:tcPr>
          <w:p w14:paraId="74EF40BE" w14:textId="77777777" w:rsidR="00B0260A" w:rsidRPr="00784F0E" w:rsidRDefault="00B0260A" w:rsidP="003C472E">
            <w:pPr>
              <w:ind w:left="-31" w:right="-44"/>
              <w:rPr>
                <w:rFonts w:ascii="Arial" w:hAnsi="Arial" w:cs="Arial"/>
                <w:sz w:val="20"/>
                <w:szCs w:val="20"/>
              </w:rPr>
            </w:pPr>
            <w:r w:rsidRPr="00784F0E">
              <w:rPr>
                <w:rFonts w:ascii="Arial" w:hAnsi="Arial" w:cs="Arial"/>
                <w:sz w:val="20"/>
                <w:szCs w:val="20"/>
              </w:rPr>
              <w:t>Equipo de transporte</w:t>
            </w:r>
          </w:p>
        </w:tc>
        <w:tc>
          <w:tcPr>
            <w:tcW w:w="300" w:type="dxa"/>
            <w:vAlign w:val="bottom"/>
          </w:tcPr>
          <w:p w14:paraId="1993B016" w14:textId="77777777" w:rsidR="00B0260A" w:rsidRPr="00784F0E" w:rsidRDefault="00B0260A" w:rsidP="003C472E">
            <w:pPr>
              <w:jc w:val="center"/>
              <w:rPr>
                <w:rFonts w:ascii="Arial" w:hAnsi="Arial" w:cs="Arial"/>
                <w:sz w:val="20"/>
                <w:szCs w:val="20"/>
              </w:rPr>
            </w:pPr>
          </w:p>
        </w:tc>
        <w:tc>
          <w:tcPr>
            <w:tcW w:w="1559" w:type="dxa"/>
            <w:vAlign w:val="bottom"/>
          </w:tcPr>
          <w:p w14:paraId="51D70798" w14:textId="77777777" w:rsidR="00B0260A" w:rsidRPr="00784F0E" w:rsidRDefault="00B0260A" w:rsidP="003C472E">
            <w:pPr>
              <w:ind w:left="-31" w:right="-29"/>
              <w:jc w:val="center"/>
              <w:rPr>
                <w:rFonts w:ascii="Arial" w:hAnsi="Arial" w:cs="Arial"/>
                <w:sz w:val="20"/>
                <w:szCs w:val="20"/>
              </w:rPr>
            </w:pPr>
            <w:r w:rsidRPr="00784F0E">
              <w:rPr>
                <w:rFonts w:ascii="Arial" w:hAnsi="Arial" w:cs="Arial"/>
                <w:sz w:val="20"/>
                <w:szCs w:val="20"/>
              </w:rPr>
              <w:t>25%</w:t>
            </w:r>
          </w:p>
        </w:tc>
      </w:tr>
      <w:tr w:rsidR="00B0260A" w:rsidRPr="00784F0E" w14:paraId="4569AEB7" w14:textId="77777777" w:rsidTr="003C472E">
        <w:tblPrEx>
          <w:tblCellMar>
            <w:left w:w="30" w:type="dxa"/>
            <w:right w:w="30" w:type="dxa"/>
          </w:tblCellMar>
        </w:tblPrEx>
        <w:trPr>
          <w:trHeight w:val="20"/>
        </w:trPr>
        <w:tc>
          <w:tcPr>
            <w:tcW w:w="4378" w:type="dxa"/>
            <w:vAlign w:val="bottom"/>
          </w:tcPr>
          <w:p w14:paraId="7D7B5AE2" w14:textId="77777777" w:rsidR="00B0260A" w:rsidRPr="00784F0E" w:rsidRDefault="00B0260A" w:rsidP="003C472E">
            <w:pPr>
              <w:ind w:left="-31" w:right="-44"/>
              <w:rPr>
                <w:rFonts w:ascii="Arial" w:hAnsi="Arial" w:cs="Arial"/>
                <w:sz w:val="20"/>
                <w:szCs w:val="20"/>
              </w:rPr>
            </w:pPr>
            <w:r w:rsidRPr="00784F0E">
              <w:rPr>
                <w:rFonts w:ascii="Arial" w:hAnsi="Arial" w:cs="Arial"/>
                <w:sz w:val="20"/>
                <w:szCs w:val="20"/>
              </w:rPr>
              <w:t>Maquinaria</w:t>
            </w:r>
          </w:p>
        </w:tc>
        <w:tc>
          <w:tcPr>
            <w:tcW w:w="300" w:type="dxa"/>
            <w:vAlign w:val="bottom"/>
          </w:tcPr>
          <w:p w14:paraId="005A8A3D" w14:textId="77777777" w:rsidR="00B0260A" w:rsidRPr="00784F0E" w:rsidRDefault="00B0260A" w:rsidP="003C472E">
            <w:pPr>
              <w:jc w:val="center"/>
              <w:rPr>
                <w:rFonts w:ascii="Arial" w:hAnsi="Arial" w:cs="Arial"/>
                <w:sz w:val="20"/>
                <w:szCs w:val="20"/>
              </w:rPr>
            </w:pPr>
          </w:p>
        </w:tc>
        <w:tc>
          <w:tcPr>
            <w:tcW w:w="1559" w:type="dxa"/>
            <w:vAlign w:val="bottom"/>
          </w:tcPr>
          <w:p w14:paraId="2C75FCA2" w14:textId="77777777" w:rsidR="00B0260A" w:rsidRPr="00784F0E" w:rsidRDefault="00B0260A" w:rsidP="003C472E">
            <w:pPr>
              <w:ind w:left="-31" w:right="-29"/>
              <w:jc w:val="center"/>
              <w:rPr>
                <w:rFonts w:ascii="Arial" w:hAnsi="Arial" w:cs="Arial"/>
                <w:sz w:val="20"/>
                <w:szCs w:val="20"/>
              </w:rPr>
            </w:pPr>
            <w:r w:rsidRPr="00784F0E">
              <w:rPr>
                <w:rFonts w:ascii="Arial" w:hAnsi="Arial" w:cs="Arial"/>
                <w:sz w:val="20"/>
                <w:szCs w:val="20"/>
              </w:rPr>
              <w:t xml:space="preserve">  5%</w:t>
            </w:r>
          </w:p>
        </w:tc>
      </w:tr>
      <w:tr w:rsidR="00B0260A" w:rsidRPr="00784F0E" w14:paraId="02E8771A" w14:textId="77777777" w:rsidTr="003C472E">
        <w:tblPrEx>
          <w:tblCellMar>
            <w:left w:w="30" w:type="dxa"/>
            <w:right w:w="30" w:type="dxa"/>
          </w:tblCellMar>
        </w:tblPrEx>
        <w:trPr>
          <w:trHeight w:val="20"/>
        </w:trPr>
        <w:tc>
          <w:tcPr>
            <w:tcW w:w="4378" w:type="dxa"/>
            <w:vAlign w:val="bottom"/>
          </w:tcPr>
          <w:p w14:paraId="02607EDF" w14:textId="77777777" w:rsidR="00B0260A" w:rsidRPr="00784F0E" w:rsidRDefault="00B0260A" w:rsidP="003C472E">
            <w:pPr>
              <w:ind w:left="-31" w:right="-44"/>
              <w:rPr>
                <w:rFonts w:ascii="Arial" w:hAnsi="Arial" w:cs="Arial"/>
                <w:sz w:val="20"/>
                <w:szCs w:val="20"/>
              </w:rPr>
            </w:pPr>
            <w:r w:rsidRPr="00784F0E">
              <w:rPr>
                <w:rFonts w:ascii="Arial" w:hAnsi="Arial" w:cs="Arial"/>
                <w:sz w:val="20"/>
                <w:szCs w:val="20"/>
              </w:rPr>
              <w:t>Equipo de cómputo</w:t>
            </w:r>
          </w:p>
        </w:tc>
        <w:tc>
          <w:tcPr>
            <w:tcW w:w="300" w:type="dxa"/>
            <w:vAlign w:val="bottom"/>
          </w:tcPr>
          <w:p w14:paraId="4AEFE310" w14:textId="77777777" w:rsidR="00B0260A" w:rsidRPr="00784F0E" w:rsidRDefault="00B0260A" w:rsidP="003C472E">
            <w:pPr>
              <w:jc w:val="center"/>
              <w:rPr>
                <w:rFonts w:ascii="Arial" w:hAnsi="Arial" w:cs="Arial"/>
                <w:sz w:val="20"/>
                <w:szCs w:val="20"/>
              </w:rPr>
            </w:pPr>
          </w:p>
        </w:tc>
        <w:tc>
          <w:tcPr>
            <w:tcW w:w="1559" w:type="dxa"/>
            <w:vAlign w:val="bottom"/>
          </w:tcPr>
          <w:p w14:paraId="6FE6C38A" w14:textId="77777777" w:rsidR="00B0260A" w:rsidRPr="00784F0E" w:rsidRDefault="00B0260A" w:rsidP="003C472E">
            <w:pPr>
              <w:ind w:left="-31" w:right="-29"/>
              <w:jc w:val="center"/>
              <w:rPr>
                <w:rFonts w:ascii="Arial" w:hAnsi="Arial" w:cs="Arial"/>
                <w:sz w:val="20"/>
                <w:szCs w:val="20"/>
              </w:rPr>
            </w:pPr>
            <w:r w:rsidRPr="00784F0E">
              <w:rPr>
                <w:rFonts w:ascii="Arial" w:hAnsi="Arial" w:cs="Arial"/>
                <w:sz w:val="20"/>
                <w:szCs w:val="20"/>
              </w:rPr>
              <w:t>30%</w:t>
            </w:r>
          </w:p>
        </w:tc>
      </w:tr>
      <w:tr w:rsidR="00B0260A" w:rsidRPr="00784F0E" w14:paraId="0EEDB44D" w14:textId="77777777" w:rsidTr="003C472E">
        <w:tblPrEx>
          <w:tblCellMar>
            <w:left w:w="30" w:type="dxa"/>
            <w:right w:w="30" w:type="dxa"/>
          </w:tblCellMar>
        </w:tblPrEx>
        <w:trPr>
          <w:trHeight w:val="20"/>
        </w:trPr>
        <w:tc>
          <w:tcPr>
            <w:tcW w:w="4378" w:type="dxa"/>
            <w:vAlign w:val="bottom"/>
          </w:tcPr>
          <w:p w14:paraId="2B2DDE90" w14:textId="77777777" w:rsidR="00B0260A" w:rsidRPr="00784F0E" w:rsidRDefault="00B0260A" w:rsidP="003C472E">
            <w:pPr>
              <w:ind w:left="-31" w:right="-44"/>
              <w:rPr>
                <w:rFonts w:ascii="Arial" w:hAnsi="Arial" w:cs="Arial"/>
                <w:sz w:val="20"/>
                <w:szCs w:val="20"/>
              </w:rPr>
            </w:pPr>
            <w:r w:rsidRPr="00784F0E">
              <w:rPr>
                <w:rFonts w:ascii="Arial" w:hAnsi="Arial" w:cs="Arial"/>
                <w:sz w:val="20"/>
                <w:szCs w:val="20"/>
              </w:rPr>
              <w:t>Equipo marítimo</w:t>
            </w:r>
          </w:p>
        </w:tc>
        <w:tc>
          <w:tcPr>
            <w:tcW w:w="300" w:type="dxa"/>
            <w:vAlign w:val="bottom"/>
          </w:tcPr>
          <w:p w14:paraId="19C0040C" w14:textId="77777777" w:rsidR="00B0260A" w:rsidRPr="00784F0E" w:rsidRDefault="00B0260A" w:rsidP="003C472E">
            <w:pPr>
              <w:jc w:val="center"/>
              <w:rPr>
                <w:rFonts w:ascii="Arial" w:hAnsi="Arial" w:cs="Arial"/>
                <w:sz w:val="20"/>
                <w:szCs w:val="20"/>
              </w:rPr>
            </w:pPr>
          </w:p>
        </w:tc>
        <w:tc>
          <w:tcPr>
            <w:tcW w:w="1559" w:type="dxa"/>
            <w:vAlign w:val="bottom"/>
          </w:tcPr>
          <w:p w14:paraId="766800A5" w14:textId="77777777" w:rsidR="00B0260A" w:rsidRPr="00784F0E" w:rsidRDefault="00B0260A" w:rsidP="003C472E">
            <w:pPr>
              <w:ind w:left="-31" w:right="-29"/>
              <w:jc w:val="center"/>
              <w:rPr>
                <w:rFonts w:ascii="Arial" w:hAnsi="Arial" w:cs="Arial"/>
                <w:sz w:val="20"/>
                <w:szCs w:val="20"/>
              </w:rPr>
            </w:pPr>
            <w:r w:rsidRPr="00784F0E">
              <w:rPr>
                <w:rFonts w:ascii="Arial" w:hAnsi="Arial" w:cs="Arial"/>
                <w:sz w:val="20"/>
                <w:szCs w:val="20"/>
              </w:rPr>
              <w:t xml:space="preserve">  5%</w:t>
            </w:r>
          </w:p>
        </w:tc>
      </w:tr>
      <w:tr w:rsidR="00B0260A" w:rsidRPr="00784F0E" w14:paraId="43B8DB53" w14:textId="77777777" w:rsidTr="003C472E">
        <w:trPr>
          <w:trHeight w:val="20"/>
        </w:trPr>
        <w:tc>
          <w:tcPr>
            <w:tcW w:w="4378" w:type="dxa"/>
            <w:vAlign w:val="bottom"/>
          </w:tcPr>
          <w:p w14:paraId="502AB946" w14:textId="77777777" w:rsidR="00B0260A" w:rsidRPr="00784F0E" w:rsidRDefault="00B0260A" w:rsidP="003C472E">
            <w:pPr>
              <w:ind w:left="-31" w:right="-44"/>
              <w:rPr>
                <w:rFonts w:ascii="Arial" w:hAnsi="Arial" w:cs="Arial"/>
                <w:sz w:val="20"/>
                <w:szCs w:val="20"/>
              </w:rPr>
            </w:pPr>
            <w:r w:rsidRPr="00784F0E">
              <w:rPr>
                <w:rFonts w:ascii="Arial" w:hAnsi="Arial" w:cs="Arial"/>
                <w:sz w:val="20"/>
                <w:szCs w:val="20"/>
              </w:rPr>
              <w:t>Otros equipos</w:t>
            </w:r>
          </w:p>
        </w:tc>
        <w:tc>
          <w:tcPr>
            <w:tcW w:w="300" w:type="dxa"/>
            <w:vAlign w:val="bottom"/>
          </w:tcPr>
          <w:p w14:paraId="1212A154" w14:textId="77777777" w:rsidR="00B0260A" w:rsidRPr="00784F0E" w:rsidRDefault="00B0260A" w:rsidP="003C472E">
            <w:pPr>
              <w:jc w:val="center"/>
              <w:rPr>
                <w:rFonts w:ascii="Arial" w:hAnsi="Arial" w:cs="Arial"/>
                <w:sz w:val="20"/>
                <w:szCs w:val="20"/>
              </w:rPr>
            </w:pPr>
          </w:p>
        </w:tc>
        <w:tc>
          <w:tcPr>
            <w:tcW w:w="1559" w:type="dxa"/>
            <w:vAlign w:val="bottom"/>
          </w:tcPr>
          <w:p w14:paraId="6FC3C065" w14:textId="77777777" w:rsidR="00B0260A" w:rsidRPr="00784F0E" w:rsidRDefault="00B0260A" w:rsidP="003C472E">
            <w:pPr>
              <w:ind w:left="-31" w:right="-29"/>
              <w:jc w:val="center"/>
              <w:rPr>
                <w:rFonts w:ascii="Arial" w:hAnsi="Arial" w:cs="Arial"/>
                <w:sz w:val="20"/>
                <w:szCs w:val="20"/>
              </w:rPr>
            </w:pPr>
            <w:r w:rsidRPr="00784F0E">
              <w:rPr>
                <w:rFonts w:ascii="Arial" w:hAnsi="Arial" w:cs="Arial"/>
                <w:sz w:val="20"/>
                <w:szCs w:val="20"/>
              </w:rPr>
              <w:t>10%</w:t>
            </w:r>
          </w:p>
        </w:tc>
      </w:tr>
    </w:tbl>
    <w:p w14:paraId="25C2EA14" w14:textId="77777777" w:rsidR="00B0260A" w:rsidRPr="00784F0E" w:rsidRDefault="00B0260A" w:rsidP="00B0260A">
      <w:pPr>
        <w:rPr>
          <w:rFonts w:ascii="Arial" w:hAnsi="Arial" w:cs="Arial"/>
          <w:sz w:val="20"/>
          <w:szCs w:val="20"/>
        </w:rPr>
      </w:pPr>
    </w:p>
    <w:p w14:paraId="419ABC76" w14:textId="77777777" w:rsidR="00B0260A" w:rsidRPr="00784F0E" w:rsidRDefault="00B0260A" w:rsidP="00B0260A">
      <w:pPr>
        <w:rPr>
          <w:rFonts w:ascii="Arial" w:hAnsi="Arial" w:cs="Arial"/>
          <w:sz w:val="20"/>
          <w:szCs w:val="20"/>
        </w:rPr>
      </w:pPr>
    </w:p>
    <w:p w14:paraId="683CC15F"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bCs/>
          <w:sz w:val="20"/>
          <w:szCs w:val="20"/>
          <w:u w:val="single"/>
        </w:rPr>
        <w:t>Bienes objeto de la concesión, obras e instalaciones</w:t>
      </w:r>
    </w:p>
    <w:p w14:paraId="7DD356CA" w14:textId="77777777" w:rsidR="00B0260A" w:rsidRPr="00784F0E" w:rsidRDefault="00B0260A" w:rsidP="00B0260A">
      <w:pPr>
        <w:rPr>
          <w:rFonts w:ascii="Arial" w:hAnsi="Arial" w:cs="Arial"/>
          <w:sz w:val="20"/>
          <w:szCs w:val="20"/>
        </w:rPr>
      </w:pPr>
    </w:p>
    <w:p w14:paraId="2FB57833"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 xml:space="preserve">Con base al título de concesión, las obras de infraestructura portuaria realizadas por la empresa al quedar adheridas al recinto concesionado son parte del inmueble, situación que la deja sin derechos reales o posesorios a su favor, por lo que se ha adoptado la política contable de transmitir sin costo alguno la propiedad de las mismas al Gobierno Federal por conducto de la S.C.T., conforme éstas se ejecutan o realizan, asimismo, se aplica el criterio fiscal de deducir la inversión para efectos del I.S.R. en el ejercicio en que </w:t>
      </w:r>
      <w:r w:rsidRPr="00784F0E">
        <w:rPr>
          <w:rFonts w:ascii="Arial" w:hAnsi="Arial" w:cs="Arial"/>
          <w:sz w:val="20"/>
          <w:szCs w:val="20"/>
        </w:rPr>
        <w:lastRenderedPageBreak/>
        <w:t>se transmiten los activos, confirmándose en cada año este criterio con el Servicio de Administración Tributaria.</w:t>
      </w:r>
    </w:p>
    <w:p w14:paraId="5FD0F6E5" w14:textId="77777777" w:rsidR="00B0260A" w:rsidRPr="00784F0E" w:rsidRDefault="00B0260A" w:rsidP="00B0260A">
      <w:pPr>
        <w:jc w:val="both"/>
        <w:rPr>
          <w:rFonts w:ascii="Arial" w:hAnsi="Arial" w:cs="Arial"/>
          <w:sz w:val="20"/>
          <w:szCs w:val="20"/>
        </w:rPr>
      </w:pPr>
    </w:p>
    <w:p w14:paraId="6E9C9C22" w14:textId="77777777" w:rsidR="00B0260A" w:rsidRPr="00784F0E" w:rsidRDefault="00B0260A" w:rsidP="00B0260A">
      <w:pPr>
        <w:ind w:left="1701"/>
        <w:jc w:val="both"/>
        <w:rPr>
          <w:rFonts w:ascii="Arial" w:hAnsi="Arial" w:cs="Arial"/>
          <w:sz w:val="20"/>
          <w:szCs w:val="20"/>
        </w:rPr>
      </w:pPr>
      <w:r w:rsidRPr="00784F0E">
        <w:rPr>
          <w:rFonts w:ascii="Arial" w:hAnsi="Arial" w:cs="Arial"/>
          <w:sz w:val="20"/>
          <w:szCs w:val="20"/>
        </w:rPr>
        <w:t>Con base en lo anterior, se suscriben con la SCT contratos de transferencia de activos de infraestructura portuaria, en los que existe el compromiso de mantener en buen estado las obras e instalaciones ejecutadas.</w:t>
      </w:r>
    </w:p>
    <w:p w14:paraId="091EC89B" w14:textId="77777777" w:rsidR="00B0260A" w:rsidRPr="00784F0E" w:rsidRDefault="00B0260A" w:rsidP="00B0260A">
      <w:pPr>
        <w:rPr>
          <w:rFonts w:ascii="Arial" w:hAnsi="Arial" w:cs="Arial"/>
          <w:sz w:val="20"/>
          <w:szCs w:val="20"/>
        </w:rPr>
      </w:pPr>
    </w:p>
    <w:p w14:paraId="7D028659"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La empresa debe sujetarse a un programa maestro de desarrollo portuario y está obligada a formular y enviar a la SCT un programa operativo anual para su análisis y seguimiento.</w:t>
      </w:r>
    </w:p>
    <w:p w14:paraId="64E8EC55" w14:textId="77777777" w:rsidR="00B0260A" w:rsidRPr="00784F0E" w:rsidRDefault="00B0260A" w:rsidP="00B0260A">
      <w:pPr>
        <w:rPr>
          <w:rFonts w:ascii="Arial" w:hAnsi="Arial" w:cs="Arial"/>
          <w:sz w:val="20"/>
          <w:szCs w:val="20"/>
        </w:rPr>
      </w:pPr>
    </w:p>
    <w:p w14:paraId="56BF5736"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 xml:space="preserve">Para la construcción de obras marítimas o de dragado </w:t>
      </w:r>
      <w:r>
        <w:rPr>
          <w:rFonts w:ascii="Arial" w:hAnsi="Arial" w:cs="Arial"/>
          <w:sz w:val="20"/>
          <w:szCs w:val="20"/>
        </w:rPr>
        <w:t>“la Entidad”</w:t>
      </w:r>
      <w:r w:rsidRPr="00784F0E">
        <w:rPr>
          <w:rFonts w:ascii="Arial" w:hAnsi="Arial" w:cs="Arial"/>
          <w:sz w:val="20"/>
          <w:szCs w:val="20"/>
        </w:rPr>
        <w:t xml:space="preserve"> debe contar con un dictamen técnico emitido por un profesional autorizado por la SCT.</w:t>
      </w:r>
    </w:p>
    <w:p w14:paraId="0581A6C3" w14:textId="77777777" w:rsidR="00B0260A" w:rsidRPr="00784F0E" w:rsidRDefault="00B0260A" w:rsidP="00B0260A">
      <w:pPr>
        <w:rPr>
          <w:rFonts w:ascii="Arial" w:hAnsi="Arial" w:cs="Arial"/>
          <w:sz w:val="20"/>
          <w:szCs w:val="20"/>
          <w:u w:val="single"/>
        </w:rPr>
      </w:pPr>
    </w:p>
    <w:p w14:paraId="59E728C8"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bCs/>
          <w:sz w:val="20"/>
          <w:szCs w:val="20"/>
        </w:rPr>
      </w:pPr>
      <w:r w:rsidRPr="00784F0E">
        <w:rPr>
          <w:rFonts w:ascii="Arial" w:hAnsi="Arial" w:cs="Arial"/>
          <w:bCs/>
          <w:sz w:val="20"/>
          <w:szCs w:val="20"/>
        </w:rPr>
        <w:t>La retención del 5 al millar por derechos de inspección y vigilancia derivadas del pago de estimaciones se entera a la Tesorería de la Federación al mes siguiente de su retención.</w:t>
      </w:r>
    </w:p>
    <w:p w14:paraId="1414655D" w14:textId="77777777" w:rsidR="00B0260A" w:rsidRDefault="00B0260A" w:rsidP="00B0260A">
      <w:pPr>
        <w:spacing w:after="160" w:line="259" w:lineRule="auto"/>
        <w:rPr>
          <w:rFonts w:ascii="Arial" w:hAnsi="Arial" w:cs="Arial"/>
          <w:sz w:val="20"/>
          <w:szCs w:val="20"/>
          <w:u w:val="single"/>
        </w:rPr>
      </w:pPr>
    </w:p>
    <w:p w14:paraId="6D81590E" w14:textId="77777777" w:rsidR="00B0260A" w:rsidRPr="00784F0E" w:rsidRDefault="00B0260A" w:rsidP="00B0260A">
      <w:pPr>
        <w:rPr>
          <w:rFonts w:ascii="Arial" w:hAnsi="Arial" w:cs="Arial"/>
          <w:sz w:val="20"/>
          <w:szCs w:val="20"/>
          <w:u w:val="single"/>
        </w:rPr>
      </w:pPr>
    </w:p>
    <w:p w14:paraId="164257BD"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Impuesto sobre la renta y participación de los trabajadores en las utilidades diferida</w:t>
      </w:r>
    </w:p>
    <w:p w14:paraId="0A2CA5A3" w14:textId="77777777" w:rsidR="00B0260A" w:rsidRPr="00784F0E" w:rsidRDefault="00B0260A" w:rsidP="00B0260A">
      <w:pPr>
        <w:rPr>
          <w:rFonts w:ascii="Arial" w:hAnsi="Arial" w:cs="Arial"/>
          <w:sz w:val="20"/>
          <w:szCs w:val="20"/>
        </w:rPr>
      </w:pPr>
    </w:p>
    <w:p w14:paraId="6DDB05A0"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bCs/>
          <w:sz w:val="20"/>
          <w:szCs w:val="20"/>
        </w:rPr>
      </w:pPr>
      <w:r w:rsidRPr="00784F0E">
        <w:rPr>
          <w:rFonts w:ascii="Arial" w:hAnsi="Arial" w:cs="Arial"/>
          <w:sz w:val="20"/>
          <w:szCs w:val="20"/>
        </w:rPr>
        <w:t>I</w:t>
      </w:r>
      <w:r w:rsidRPr="00784F0E">
        <w:rPr>
          <w:rFonts w:ascii="Arial" w:hAnsi="Arial" w:cs="Arial"/>
          <w:bCs/>
          <w:sz w:val="20"/>
          <w:szCs w:val="20"/>
        </w:rPr>
        <w:t>SR y PTU diferida</w:t>
      </w:r>
    </w:p>
    <w:p w14:paraId="0673B9CC" w14:textId="77777777" w:rsidR="00B0260A" w:rsidRPr="00784F0E" w:rsidRDefault="00B0260A" w:rsidP="00B0260A">
      <w:pPr>
        <w:jc w:val="both"/>
        <w:rPr>
          <w:rFonts w:ascii="Arial" w:hAnsi="Arial" w:cs="Arial"/>
          <w:bCs/>
          <w:sz w:val="20"/>
          <w:szCs w:val="20"/>
        </w:rPr>
      </w:pPr>
    </w:p>
    <w:p w14:paraId="20AB8587" w14:textId="77777777" w:rsidR="00B0260A" w:rsidRPr="00784F0E" w:rsidRDefault="00B0260A" w:rsidP="00B0260A">
      <w:pPr>
        <w:ind w:left="1701"/>
        <w:jc w:val="both"/>
        <w:rPr>
          <w:rFonts w:ascii="Arial" w:hAnsi="Arial" w:cs="Arial"/>
          <w:sz w:val="20"/>
          <w:szCs w:val="20"/>
        </w:rPr>
      </w:pPr>
      <w:r w:rsidRPr="00784F0E">
        <w:rPr>
          <w:rFonts w:ascii="Arial" w:hAnsi="Arial" w:cs="Arial"/>
          <w:bCs/>
          <w:sz w:val="20"/>
          <w:szCs w:val="20"/>
        </w:rPr>
        <w:t xml:space="preserve">Tratamiento contable del Impuestos diferidos: </w:t>
      </w:r>
      <w:r>
        <w:rPr>
          <w:rFonts w:ascii="Arial" w:hAnsi="Arial" w:cs="Arial"/>
          <w:bCs/>
          <w:sz w:val="20"/>
          <w:szCs w:val="20"/>
        </w:rPr>
        <w:t>“l</w:t>
      </w:r>
      <w:r w:rsidRPr="00784F0E">
        <w:rPr>
          <w:rFonts w:ascii="Arial" w:hAnsi="Arial" w:cs="Arial"/>
          <w:bCs/>
          <w:sz w:val="20"/>
          <w:szCs w:val="20"/>
        </w:rPr>
        <w:t xml:space="preserve">a </w:t>
      </w:r>
      <w:r>
        <w:rPr>
          <w:rFonts w:ascii="Arial" w:hAnsi="Arial" w:cs="Arial"/>
          <w:bCs/>
          <w:sz w:val="20"/>
          <w:szCs w:val="20"/>
        </w:rPr>
        <w:t>E</w:t>
      </w:r>
      <w:r w:rsidRPr="00784F0E">
        <w:rPr>
          <w:rFonts w:ascii="Arial" w:hAnsi="Arial" w:cs="Arial"/>
          <w:bCs/>
          <w:sz w:val="20"/>
          <w:szCs w:val="20"/>
        </w:rPr>
        <w:t>ntidad</w:t>
      </w:r>
      <w:r>
        <w:rPr>
          <w:rFonts w:ascii="Arial" w:hAnsi="Arial" w:cs="Arial"/>
          <w:bCs/>
          <w:sz w:val="20"/>
          <w:szCs w:val="20"/>
        </w:rPr>
        <w:t>”</w:t>
      </w:r>
      <w:r w:rsidRPr="00784F0E">
        <w:rPr>
          <w:rFonts w:ascii="Arial" w:hAnsi="Arial" w:cs="Arial"/>
          <w:bCs/>
          <w:sz w:val="20"/>
          <w:szCs w:val="20"/>
        </w:rPr>
        <w:t xml:space="preserve"> determina los Impuestos a la utilidad y (diferidos) con base en método de activos y pasivos, mencionados en la NIF D-4 Impuestos a la Utilidad, bajo este método a todas las diferencias que surgen entre los valores contables y fiscales se les aplica la tasa del Impuesto Sobre la Renta (ISR), vigente a la fecha del balance general.</w:t>
      </w:r>
    </w:p>
    <w:p w14:paraId="6F2E4B48" w14:textId="77777777" w:rsidR="00B0260A" w:rsidRPr="00784F0E" w:rsidRDefault="00B0260A" w:rsidP="00B0260A">
      <w:pPr>
        <w:rPr>
          <w:rFonts w:ascii="Arial" w:hAnsi="Arial" w:cs="Arial"/>
          <w:sz w:val="20"/>
          <w:szCs w:val="20"/>
          <w:u w:val="single"/>
        </w:rPr>
      </w:pPr>
      <w:r w:rsidRPr="00784F0E">
        <w:rPr>
          <w:rFonts w:ascii="Arial" w:hAnsi="Arial" w:cs="Arial"/>
          <w:sz w:val="20"/>
          <w:szCs w:val="20"/>
        </w:rPr>
        <w:t xml:space="preserve"> </w:t>
      </w:r>
    </w:p>
    <w:p w14:paraId="5E0AEEAF" w14:textId="77777777" w:rsidR="00B0260A" w:rsidRPr="00720526"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20526">
        <w:rPr>
          <w:rFonts w:ascii="Arial" w:hAnsi="Arial" w:cs="Arial"/>
          <w:sz w:val="20"/>
          <w:szCs w:val="20"/>
        </w:rPr>
        <w:t>PTU a favor de los trabajadores</w:t>
      </w:r>
    </w:p>
    <w:p w14:paraId="64738E35" w14:textId="77777777" w:rsidR="00B0260A" w:rsidRPr="00720526" w:rsidRDefault="00B0260A" w:rsidP="00B0260A">
      <w:pPr>
        <w:jc w:val="both"/>
        <w:rPr>
          <w:rFonts w:ascii="Arial" w:hAnsi="Arial" w:cs="Arial"/>
          <w:sz w:val="20"/>
          <w:szCs w:val="20"/>
        </w:rPr>
      </w:pPr>
    </w:p>
    <w:p w14:paraId="402370E7" w14:textId="77777777" w:rsidR="00B0260A" w:rsidRPr="00784F0E" w:rsidRDefault="00B0260A" w:rsidP="00B0260A">
      <w:pPr>
        <w:ind w:left="1701"/>
        <w:jc w:val="both"/>
        <w:rPr>
          <w:rFonts w:ascii="Arial" w:hAnsi="Arial" w:cs="Arial"/>
          <w:sz w:val="20"/>
          <w:szCs w:val="20"/>
        </w:rPr>
      </w:pPr>
      <w:r w:rsidRPr="00720526">
        <w:rPr>
          <w:rFonts w:ascii="Arial" w:hAnsi="Arial" w:cs="Arial"/>
          <w:sz w:val="20"/>
          <w:szCs w:val="20"/>
        </w:rPr>
        <w:t>Por otro lado, se registró la provisión de la PTU del ejercicio 2020, con base en el Art. 127 fracción III de la Ley Federal del Trabajo y en el acuerdo CA-LXII-09 (03-III-09) y al oficio no. 7.I.-034/2021 de fecha 5 de febrero de 2021, aplicación de acuerdo para el pago de la PTU a los trabajadores de la API, emitido por la Dirección General de Fomento y Administración Portuaria de la Coordinación General de Puertos y Marina Mercante.</w:t>
      </w:r>
    </w:p>
    <w:p w14:paraId="2AAF2C1B" w14:textId="77777777" w:rsidR="00B0260A" w:rsidRPr="00784F0E" w:rsidRDefault="00B0260A" w:rsidP="00B0260A">
      <w:pPr>
        <w:rPr>
          <w:rFonts w:ascii="Arial" w:hAnsi="Arial" w:cs="Arial"/>
          <w:sz w:val="20"/>
          <w:szCs w:val="20"/>
          <w:u w:val="single"/>
        </w:rPr>
      </w:pPr>
    </w:p>
    <w:p w14:paraId="1D3BC7A6"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Cuentas por pagar</w:t>
      </w:r>
    </w:p>
    <w:p w14:paraId="1966FBDB" w14:textId="77777777" w:rsidR="00B0260A" w:rsidRPr="00784F0E" w:rsidRDefault="00B0260A" w:rsidP="00B0260A">
      <w:pPr>
        <w:rPr>
          <w:rFonts w:ascii="Arial" w:hAnsi="Arial" w:cs="Arial"/>
          <w:sz w:val="20"/>
          <w:szCs w:val="20"/>
        </w:rPr>
      </w:pPr>
    </w:p>
    <w:p w14:paraId="1ED8BE27" w14:textId="77777777" w:rsidR="00B0260A" w:rsidRPr="00784F0E" w:rsidRDefault="00B0260A" w:rsidP="00B0260A">
      <w:pPr>
        <w:ind w:left="993"/>
        <w:jc w:val="both"/>
        <w:rPr>
          <w:rFonts w:ascii="Arial" w:hAnsi="Arial" w:cs="Arial"/>
          <w:sz w:val="20"/>
          <w:szCs w:val="20"/>
        </w:rPr>
      </w:pPr>
      <w:r w:rsidRPr="00784F0E">
        <w:rPr>
          <w:rFonts w:ascii="Arial" w:hAnsi="Arial" w:cs="Arial"/>
          <w:color w:val="000000"/>
          <w:sz w:val="20"/>
          <w:szCs w:val="20"/>
        </w:rPr>
        <w:t xml:space="preserve">Por disposición de la SHCP, con fecha 13 de abril de 2008 la empresa celebró un convenio con Nacional Financiera, S.N.C., para incorporarse al Programa de Cadenas Productivas, por tal motivo, las facturas por pagar de los capítulos de gasto 2000, 3000 y 6000 son dadas de alta vía Internet en el sistema de Cadenas Productivas para su cobro, de no ser cedidas por los beneficiarios en determinado tiempo para su cobro bajo este esquema, se efectúa el pago directamente en la tesorería de </w:t>
      </w:r>
      <w:r w:rsidRPr="00654EFB">
        <w:rPr>
          <w:rFonts w:ascii="Arial" w:hAnsi="Arial" w:cs="Arial"/>
          <w:sz w:val="20"/>
          <w:szCs w:val="20"/>
          <w:lang w:val="es-ES"/>
        </w:rPr>
        <w:t>“la Entidad”</w:t>
      </w:r>
      <w:r w:rsidRPr="00784F0E">
        <w:rPr>
          <w:rFonts w:ascii="Arial" w:hAnsi="Arial" w:cs="Arial"/>
          <w:color w:val="000000"/>
          <w:sz w:val="20"/>
          <w:szCs w:val="20"/>
        </w:rPr>
        <w:t>.</w:t>
      </w:r>
    </w:p>
    <w:p w14:paraId="7C039D7B" w14:textId="77777777" w:rsidR="00B0260A" w:rsidRPr="00784F0E" w:rsidRDefault="00B0260A" w:rsidP="00B0260A">
      <w:pPr>
        <w:rPr>
          <w:rFonts w:ascii="Arial" w:hAnsi="Arial" w:cs="Arial"/>
          <w:sz w:val="20"/>
          <w:szCs w:val="20"/>
        </w:rPr>
      </w:pPr>
    </w:p>
    <w:p w14:paraId="31BD642E"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bCs/>
          <w:sz w:val="20"/>
          <w:szCs w:val="20"/>
          <w:u w:val="single"/>
        </w:rPr>
        <w:t>Beneficios a los empleados</w:t>
      </w:r>
    </w:p>
    <w:p w14:paraId="49B91326" w14:textId="77777777" w:rsidR="00B0260A" w:rsidRPr="00784F0E" w:rsidRDefault="00B0260A" w:rsidP="00B0260A">
      <w:pPr>
        <w:rPr>
          <w:rFonts w:ascii="Arial" w:hAnsi="Arial" w:cs="Arial"/>
          <w:sz w:val="20"/>
          <w:szCs w:val="20"/>
        </w:rPr>
      </w:pPr>
    </w:p>
    <w:p w14:paraId="5C207BDC"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 xml:space="preserve">Las primas de antigüedad que los trabajadores tienen derecho a recibir al terminar la relación laboral, así como los pagos por separación antes del retiro, se reconocen como costo de los años en que se prestan los servicios. El monto del pasivo por este concepto para cada año se determina y registra con base en un cálculo actuarial efectuado por perito independiente, aplicando el método de Obligaciones por Beneficios Proyectados. Para la </w:t>
      </w:r>
      <w:r w:rsidRPr="00784F0E">
        <w:rPr>
          <w:rFonts w:ascii="Arial" w:hAnsi="Arial" w:cs="Arial"/>
          <w:sz w:val="20"/>
          <w:szCs w:val="20"/>
        </w:rPr>
        <w:lastRenderedPageBreak/>
        <w:t>determinación del costo neto del período y del pasivo correspondiente relativo a remuneraciones al retiro de los trabajadores, se aplican las disposiciones del Boletín D-3 "Obligaciones Laborales" del CINIF.</w:t>
      </w:r>
    </w:p>
    <w:p w14:paraId="653C85B4" w14:textId="77777777" w:rsidR="00B0260A" w:rsidRPr="00784F0E" w:rsidRDefault="00B0260A" w:rsidP="00B0260A">
      <w:pPr>
        <w:jc w:val="both"/>
        <w:rPr>
          <w:rFonts w:ascii="Arial" w:hAnsi="Arial" w:cs="Arial"/>
          <w:sz w:val="20"/>
          <w:szCs w:val="20"/>
        </w:rPr>
      </w:pPr>
    </w:p>
    <w:p w14:paraId="5DE241FA" w14:textId="77777777" w:rsidR="00B0260A" w:rsidRPr="00784F0E" w:rsidRDefault="00B0260A" w:rsidP="00B0260A">
      <w:pPr>
        <w:adjustRightInd w:val="0"/>
        <w:ind w:left="1701"/>
        <w:jc w:val="both"/>
        <w:rPr>
          <w:rFonts w:ascii="Arial" w:hAnsi="Arial" w:cs="Arial"/>
          <w:sz w:val="20"/>
          <w:szCs w:val="20"/>
        </w:rPr>
      </w:pPr>
      <w:r w:rsidRPr="00784F0E">
        <w:rPr>
          <w:rFonts w:ascii="Arial" w:hAnsi="Arial" w:cs="Arial"/>
          <w:sz w:val="20"/>
          <w:szCs w:val="20"/>
        </w:rPr>
        <w:t>Con lo anterior se da cumplimiento a las Normas de información financiera General Gubernamental NIFGG SP 05 vigente a partir de año 2012. Es importante hacer notar que no se cuenta con una reserva liquida para hacer frente a las obligaciones laborales mencionadas anteriormente.</w:t>
      </w:r>
    </w:p>
    <w:p w14:paraId="4C09E9C3" w14:textId="77777777" w:rsidR="00B0260A" w:rsidRPr="00784F0E" w:rsidRDefault="00B0260A" w:rsidP="00B0260A">
      <w:pPr>
        <w:rPr>
          <w:rFonts w:ascii="Arial" w:hAnsi="Arial" w:cs="Arial"/>
          <w:sz w:val="20"/>
          <w:szCs w:val="20"/>
        </w:rPr>
      </w:pPr>
    </w:p>
    <w:p w14:paraId="3359C4CB"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Pagos por separación</w:t>
      </w:r>
    </w:p>
    <w:p w14:paraId="15DF6941" w14:textId="77777777" w:rsidR="00B0260A" w:rsidRPr="00784F0E" w:rsidRDefault="00B0260A" w:rsidP="00B0260A">
      <w:pPr>
        <w:pStyle w:val="Textoindependiente2"/>
        <w:widowControl w:val="0"/>
      </w:pPr>
    </w:p>
    <w:p w14:paraId="36D59D5C" w14:textId="77777777" w:rsidR="00B0260A" w:rsidRPr="00121658" w:rsidRDefault="00B0260A" w:rsidP="00B0260A">
      <w:pPr>
        <w:ind w:left="1701"/>
        <w:jc w:val="both"/>
      </w:pPr>
      <w:r w:rsidRPr="00784F0E">
        <w:rPr>
          <w:rFonts w:ascii="Arial" w:hAnsi="Arial" w:cs="Arial"/>
          <w:sz w:val="20"/>
          <w:szCs w:val="20"/>
        </w:rPr>
        <w:t>Las demás compensaciones a que pueda tener derecho el personal, por su naturaleza contingente, se reconoce en los resultados del ejercicio en que se pagan.</w:t>
      </w:r>
    </w:p>
    <w:p w14:paraId="3C02957C" w14:textId="77777777" w:rsidR="00B0260A" w:rsidRDefault="00B0260A" w:rsidP="00B0260A">
      <w:pPr>
        <w:spacing w:after="160" w:line="259" w:lineRule="auto"/>
        <w:rPr>
          <w:rFonts w:ascii="Arial" w:hAnsi="Arial" w:cs="Arial"/>
          <w:sz w:val="20"/>
          <w:szCs w:val="20"/>
        </w:rPr>
      </w:pPr>
    </w:p>
    <w:p w14:paraId="4A2D7F54" w14:textId="77777777" w:rsidR="00B0260A" w:rsidRPr="005E5B30"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5E5B30">
        <w:rPr>
          <w:rFonts w:ascii="Arial" w:hAnsi="Arial" w:cs="Arial"/>
          <w:sz w:val="20"/>
          <w:szCs w:val="20"/>
          <w:u w:val="single"/>
        </w:rPr>
        <w:t>Capital Contable</w:t>
      </w:r>
    </w:p>
    <w:p w14:paraId="4E7A85B8" w14:textId="77777777" w:rsidR="00B0260A" w:rsidRPr="005E5B30" w:rsidRDefault="00B0260A" w:rsidP="00B0260A">
      <w:pPr>
        <w:rPr>
          <w:rFonts w:ascii="Arial" w:hAnsi="Arial" w:cs="Arial"/>
          <w:sz w:val="20"/>
          <w:szCs w:val="20"/>
        </w:rPr>
      </w:pPr>
    </w:p>
    <w:p w14:paraId="4D68B344" w14:textId="77777777" w:rsidR="00B0260A" w:rsidRPr="005E5B30" w:rsidRDefault="00B0260A" w:rsidP="00B0260A">
      <w:pPr>
        <w:tabs>
          <w:tab w:val="left" w:pos="1701"/>
        </w:tabs>
        <w:ind w:left="993"/>
        <w:rPr>
          <w:rFonts w:ascii="Arial" w:hAnsi="Arial" w:cs="Arial"/>
          <w:sz w:val="20"/>
          <w:szCs w:val="20"/>
        </w:rPr>
      </w:pPr>
      <w:r w:rsidRPr="005E5B30">
        <w:rPr>
          <w:rFonts w:ascii="Arial" w:hAnsi="Arial" w:cs="Arial"/>
          <w:sz w:val="20"/>
          <w:szCs w:val="20"/>
        </w:rPr>
        <w:t>Capitalización de utilidades</w:t>
      </w:r>
    </w:p>
    <w:p w14:paraId="44B22639" w14:textId="77777777" w:rsidR="00B0260A" w:rsidRPr="005E5B30" w:rsidRDefault="00B0260A" w:rsidP="00B0260A">
      <w:pPr>
        <w:ind w:left="993"/>
        <w:jc w:val="both"/>
        <w:rPr>
          <w:rFonts w:ascii="Arial" w:hAnsi="Arial" w:cs="Arial"/>
          <w:sz w:val="20"/>
          <w:szCs w:val="20"/>
        </w:rPr>
      </w:pPr>
      <w:r w:rsidRPr="005E5B30">
        <w:rPr>
          <w:rFonts w:ascii="Arial" w:hAnsi="Arial" w:cs="Arial"/>
          <w:sz w:val="20"/>
          <w:szCs w:val="20"/>
        </w:rPr>
        <w:t>Resultado del ejercicio</w:t>
      </w:r>
    </w:p>
    <w:p w14:paraId="01712F7A" w14:textId="77777777" w:rsidR="00B0260A" w:rsidRPr="005E5B30" w:rsidRDefault="00B0260A" w:rsidP="00B0260A">
      <w:pPr>
        <w:jc w:val="both"/>
        <w:rPr>
          <w:rFonts w:ascii="Arial" w:hAnsi="Arial" w:cs="Arial"/>
          <w:sz w:val="20"/>
          <w:szCs w:val="20"/>
        </w:rPr>
      </w:pPr>
    </w:p>
    <w:p w14:paraId="6E371BD5" w14:textId="77777777" w:rsidR="00B0260A" w:rsidRPr="00784F0E" w:rsidRDefault="00B0260A" w:rsidP="00B0260A">
      <w:pPr>
        <w:ind w:left="993"/>
        <w:jc w:val="both"/>
        <w:rPr>
          <w:rFonts w:ascii="Arial" w:hAnsi="Arial" w:cs="Arial"/>
          <w:sz w:val="20"/>
          <w:szCs w:val="20"/>
        </w:rPr>
      </w:pPr>
      <w:r w:rsidRPr="005E5B30">
        <w:rPr>
          <w:rFonts w:ascii="Arial" w:hAnsi="Arial" w:cs="Arial"/>
          <w:sz w:val="20"/>
          <w:szCs w:val="20"/>
        </w:rPr>
        <w:t>Con base en acuerdos de la asamblea de accionistas de la empresa, cada año se aplica a la cuenta de Resultados de ejercicios anteriores el resultado de operación y posteriormente cuando se ha</w:t>
      </w:r>
      <w:r w:rsidRPr="00784F0E">
        <w:rPr>
          <w:rFonts w:ascii="Arial" w:hAnsi="Arial" w:cs="Arial"/>
          <w:sz w:val="20"/>
          <w:szCs w:val="20"/>
        </w:rPr>
        <w:t xml:space="preserve"> obtenido la autorización de la Asamblea de accionistas se registra el aumento de capital y de la reserva legal.</w:t>
      </w:r>
    </w:p>
    <w:p w14:paraId="5333A347" w14:textId="77777777" w:rsidR="00B0260A" w:rsidRPr="00784F0E" w:rsidRDefault="00B0260A" w:rsidP="00B0260A">
      <w:pPr>
        <w:rPr>
          <w:rFonts w:ascii="Arial" w:hAnsi="Arial" w:cs="Arial"/>
          <w:sz w:val="20"/>
          <w:szCs w:val="20"/>
        </w:rPr>
      </w:pPr>
    </w:p>
    <w:p w14:paraId="7F0BCB8E"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rPr>
      </w:pPr>
      <w:r w:rsidRPr="00784F0E">
        <w:rPr>
          <w:rFonts w:ascii="Arial" w:hAnsi="Arial" w:cs="Arial"/>
          <w:sz w:val="20"/>
          <w:szCs w:val="20"/>
          <w:u w:val="single"/>
        </w:rPr>
        <w:t xml:space="preserve">Ingresos propios por servicios, Transferencias y Aportaciones del Gobierno Federal </w:t>
      </w:r>
    </w:p>
    <w:p w14:paraId="028D14F4" w14:textId="77777777" w:rsidR="00B0260A" w:rsidRPr="00784F0E" w:rsidRDefault="00B0260A" w:rsidP="00B0260A">
      <w:pPr>
        <w:rPr>
          <w:rFonts w:ascii="Arial" w:hAnsi="Arial" w:cs="Arial"/>
          <w:sz w:val="20"/>
          <w:szCs w:val="20"/>
        </w:rPr>
      </w:pPr>
    </w:p>
    <w:p w14:paraId="79698C9C"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Los ingresos por servicios derivados del uso de la infraestructura (Puerto, atraque, muellaje y almacenaje), de contratos de cesión parcial de derechos y por la prestación de servicios portuarios, se registran cuando se prestan los servicios o cuando se devengan los derechos de cobro, según sea el caso.</w:t>
      </w:r>
    </w:p>
    <w:p w14:paraId="614430D0" w14:textId="77777777" w:rsidR="00B0260A" w:rsidRPr="00784F0E" w:rsidRDefault="00B0260A" w:rsidP="00B0260A">
      <w:pPr>
        <w:rPr>
          <w:rFonts w:ascii="Arial" w:hAnsi="Arial" w:cs="Arial"/>
          <w:sz w:val="20"/>
          <w:szCs w:val="20"/>
        </w:rPr>
      </w:pPr>
      <w:r w:rsidRPr="00784F0E">
        <w:rPr>
          <w:rFonts w:ascii="Arial" w:hAnsi="Arial" w:cs="Arial"/>
          <w:sz w:val="20"/>
          <w:szCs w:val="20"/>
        </w:rPr>
        <w:t xml:space="preserve"> </w:t>
      </w:r>
    </w:p>
    <w:p w14:paraId="10117AF3"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Transferencias corrientes</w:t>
      </w:r>
    </w:p>
    <w:p w14:paraId="09A67886" w14:textId="77777777" w:rsidR="00B0260A" w:rsidRPr="00784F0E" w:rsidRDefault="00B0260A" w:rsidP="00B0260A">
      <w:pPr>
        <w:jc w:val="both"/>
        <w:rPr>
          <w:rFonts w:ascii="Arial" w:hAnsi="Arial" w:cs="Arial"/>
          <w:sz w:val="20"/>
          <w:szCs w:val="20"/>
        </w:rPr>
      </w:pPr>
    </w:p>
    <w:p w14:paraId="526A61A7" w14:textId="77777777" w:rsidR="00B0260A" w:rsidRPr="00B0260A" w:rsidRDefault="00B0260A" w:rsidP="00B0260A">
      <w:pPr>
        <w:ind w:left="1701"/>
        <w:jc w:val="both"/>
        <w:rPr>
          <w:rFonts w:ascii="Arial" w:hAnsi="Arial" w:cs="Arial"/>
          <w:szCs w:val="22"/>
        </w:rPr>
      </w:pPr>
      <w:r w:rsidRPr="00784F0E">
        <w:rPr>
          <w:rFonts w:ascii="Arial" w:hAnsi="Arial" w:cs="Arial"/>
          <w:sz w:val="20"/>
          <w:szCs w:val="20"/>
        </w:rPr>
        <w:t xml:space="preserve">Conforme a la Norma NIFGG SP 02 denominada “Subsidios y Transferencias Corrientes y de Capital en sus diferentes modalidades”, las Transferencias que recibe la empresa del Gobierno Federal para gasto corriente se registran en resultados en la cuenta de "Subsidios y Transferencias Corrientes", hasta por el monto de sus costos y gastos totales no cubiertos con ingresos propios y, los excedentes se registran en Acreedores diversos, en virtud que deben reintegrarse a la Tesorería de la Federación, u obtener la autorización presupuestal de la </w:t>
      </w:r>
      <w:r w:rsidRPr="00B0260A">
        <w:rPr>
          <w:rFonts w:ascii="Arial" w:hAnsi="Arial" w:cs="Arial"/>
          <w:szCs w:val="22"/>
        </w:rPr>
        <w:t>SHCP para incrementar el Capital social.</w:t>
      </w:r>
    </w:p>
    <w:p w14:paraId="56312D9E" w14:textId="77777777" w:rsidR="00B0260A" w:rsidRPr="00B0260A" w:rsidRDefault="00B0260A" w:rsidP="00B0260A">
      <w:pPr>
        <w:pStyle w:val="Textoindependiente2"/>
        <w:widowControl w:val="0"/>
        <w:spacing w:line="240" w:lineRule="auto"/>
        <w:jc w:val="both"/>
        <w:rPr>
          <w:rFonts w:ascii="Arial" w:hAnsi="Arial" w:cs="Arial"/>
          <w:szCs w:val="22"/>
        </w:rPr>
      </w:pPr>
    </w:p>
    <w:p w14:paraId="37AFDA18" w14:textId="77777777" w:rsidR="00B0260A" w:rsidRPr="00B0260A" w:rsidRDefault="00B0260A" w:rsidP="00393D04">
      <w:pPr>
        <w:pStyle w:val="Prrafodelista"/>
        <w:numPr>
          <w:ilvl w:val="2"/>
          <w:numId w:val="17"/>
        </w:numPr>
        <w:tabs>
          <w:tab w:val="left" w:pos="1701"/>
        </w:tabs>
        <w:spacing w:after="0" w:line="240" w:lineRule="auto"/>
        <w:ind w:left="1701" w:hanging="708"/>
        <w:jc w:val="both"/>
        <w:rPr>
          <w:rFonts w:ascii="Arial" w:hAnsi="Arial" w:cs="Arial"/>
        </w:rPr>
      </w:pPr>
      <w:r w:rsidRPr="00B0260A">
        <w:rPr>
          <w:rFonts w:ascii="Arial" w:hAnsi="Arial" w:cs="Arial"/>
        </w:rPr>
        <w:t>Aportaciones de Capital</w:t>
      </w:r>
    </w:p>
    <w:p w14:paraId="704EA06F" w14:textId="77777777" w:rsidR="00B0260A" w:rsidRPr="00B0260A" w:rsidRDefault="00B0260A" w:rsidP="00B0260A">
      <w:pPr>
        <w:pStyle w:val="Textoindependiente2"/>
        <w:widowControl w:val="0"/>
        <w:spacing w:line="240" w:lineRule="auto"/>
        <w:jc w:val="both"/>
        <w:rPr>
          <w:rFonts w:ascii="Arial" w:hAnsi="Arial" w:cs="Arial"/>
          <w:szCs w:val="22"/>
        </w:rPr>
      </w:pPr>
    </w:p>
    <w:p w14:paraId="136DBABD" w14:textId="77777777" w:rsidR="00B0260A" w:rsidRPr="00B0260A" w:rsidRDefault="00B0260A" w:rsidP="00B0260A">
      <w:pPr>
        <w:pStyle w:val="Textoindependiente2"/>
        <w:widowControl w:val="0"/>
        <w:spacing w:line="240" w:lineRule="auto"/>
        <w:ind w:left="1701"/>
        <w:jc w:val="both"/>
        <w:rPr>
          <w:rFonts w:ascii="Arial" w:hAnsi="Arial" w:cs="Arial"/>
          <w:szCs w:val="22"/>
        </w:rPr>
      </w:pPr>
      <w:r w:rsidRPr="00B0260A">
        <w:rPr>
          <w:rFonts w:ascii="Arial" w:hAnsi="Arial" w:cs="Arial"/>
          <w:szCs w:val="22"/>
        </w:rPr>
        <w:t xml:space="preserve">Las Aportaciones de Capital que recibe la empresa para gasto de inversión definitiva, se registran en la cuenta de capital contable denominada “Aportaciones del Gobierno Federal del año en curso”, mismas que se traspasan cada año a la cuenta “Aportaciones del Gobierno Federal de años anteriores”, y se capitalizan </w:t>
      </w:r>
      <w:r w:rsidRPr="00B0260A">
        <w:rPr>
          <w:rFonts w:ascii="Arial" w:hAnsi="Arial" w:cs="Arial"/>
          <w:szCs w:val="22"/>
        </w:rPr>
        <w:lastRenderedPageBreak/>
        <w:t>cuando tienen el carácter de definitivas, para lo cual la Asamblea de accionistas emite el acuerdo respectivo.</w:t>
      </w:r>
    </w:p>
    <w:p w14:paraId="73A1943D" w14:textId="77777777" w:rsidR="00B0260A" w:rsidRPr="00B0260A" w:rsidRDefault="00B0260A" w:rsidP="00B0260A">
      <w:pPr>
        <w:pStyle w:val="Textoindependiente2"/>
        <w:widowControl w:val="0"/>
        <w:spacing w:line="240" w:lineRule="auto"/>
        <w:jc w:val="both"/>
        <w:rPr>
          <w:rFonts w:ascii="Arial" w:hAnsi="Arial" w:cs="Arial"/>
          <w:szCs w:val="22"/>
        </w:rPr>
      </w:pPr>
    </w:p>
    <w:p w14:paraId="18C0CF1D" w14:textId="77777777" w:rsidR="00B0260A" w:rsidRPr="00B0260A" w:rsidRDefault="00B0260A" w:rsidP="00B0260A">
      <w:pPr>
        <w:pStyle w:val="Textoindependiente2"/>
        <w:widowControl w:val="0"/>
        <w:spacing w:line="240" w:lineRule="auto"/>
        <w:ind w:left="1701"/>
        <w:jc w:val="both"/>
        <w:rPr>
          <w:rFonts w:ascii="Arial" w:hAnsi="Arial" w:cs="Arial"/>
          <w:szCs w:val="22"/>
        </w:rPr>
      </w:pPr>
      <w:r w:rsidRPr="00B0260A">
        <w:rPr>
          <w:rFonts w:ascii="Arial" w:hAnsi="Arial" w:cs="Arial"/>
          <w:szCs w:val="22"/>
        </w:rPr>
        <w:t xml:space="preserve">Cuando se trata de Inversiones temporales debido a que se transferirán al Gobierno Federal por conducto de la SCT, se registran provisionalmente en las referidas cuentas con cargo a obras en proceso, y se dan de baja en el momento en que se formaliza la transferencia de los activos fijos. </w:t>
      </w:r>
    </w:p>
    <w:p w14:paraId="37D65531" w14:textId="77777777" w:rsidR="00B0260A" w:rsidRPr="00B0260A" w:rsidRDefault="00B0260A" w:rsidP="00B0260A">
      <w:pPr>
        <w:pStyle w:val="Textoindependiente2"/>
        <w:widowControl w:val="0"/>
        <w:spacing w:line="240" w:lineRule="auto"/>
        <w:jc w:val="both"/>
        <w:rPr>
          <w:rFonts w:ascii="Arial" w:hAnsi="Arial" w:cs="Arial"/>
          <w:szCs w:val="22"/>
        </w:rPr>
      </w:pPr>
    </w:p>
    <w:p w14:paraId="348F017B" w14:textId="77777777" w:rsidR="00B0260A" w:rsidRPr="00B0260A" w:rsidRDefault="00B0260A" w:rsidP="00393D04">
      <w:pPr>
        <w:pStyle w:val="Prrafodelista"/>
        <w:numPr>
          <w:ilvl w:val="1"/>
          <w:numId w:val="17"/>
        </w:numPr>
        <w:tabs>
          <w:tab w:val="left" w:pos="993"/>
        </w:tabs>
        <w:spacing w:after="0" w:line="240" w:lineRule="auto"/>
        <w:ind w:left="993" w:hanging="567"/>
        <w:jc w:val="both"/>
        <w:rPr>
          <w:rFonts w:ascii="Arial" w:hAnsi="Arial" w:cs="Arial"/>
          <w:u w:val="single"/>
        </w:rPr>
      </w:pPr>
      <w:r w:rsidRPr="00B0260A">
        <w:rPr>
          <w:rFonts w:ascii="Arial" w:hAnsi="Arial" w:cs="Arial"/>
          <w:u w:val="single"/>
        </w:rPr>
        <w:t>Contraprestación al Gobierno Federal</w:t>
      </w:r>
    </w:p>
    <w:p w14:paraId="6D38ACDD" w14:textId="77777777" w:rsidR="00B0260A" w:rsidRPr="00B0260A" w:rsidRDefault="00B0260A" w:rsidP="00B0260A">
      <w:pPr>
        <w:jc w:val="both"/>
        <w:rPr>
          <w:rFonts w:ascii="Arial" w:hAnsi="Arial" w:cs="Arial"/>
          <w:szCs w:val="22"/>
        </w:rPr>
      </w:pPr>
    </w:p>
    <w:p w14:paraId="324C8AAE" w14:textId="77777777" w:rsidR="00B0260A" w:rsidRDefault="00B0260A" w:rsidP="00B0260A">
      <w:pPr>
        <w:ind w:left="993"/>
        <w:jc w:val="both"/>
        <w:rPr>
          <w:rFonts w:ascii="Arial" w:hAnsi="Arial" w:cs="Arial"/>
          <w:sz w:val="20"/>
          <w:szCs w:val="20"/>
        </w:rPr>
      </w:pPr>
      <w:r w:rsidRPr="00B0260A">
        <w:rPr>
          <w:rFonts w:ascii="Arial" w:hAnsi="Arial" w:cs="Arial"/>
          <w:szCs w:val="22"/>
        </w:rPr>
        <w:t>De acuerdo al artículo 37 de la Ley de Puertos se debe liquidar al Gobierno Federal una contraprestación con base en los coeficientes que autoriza la SHCP, los cuales se clasifican en tarifa "A" y "B", y se aplican en función a los flujos de barcos, a las toneladas de registros y a los metros de eslora observados en</w:t>
      </w:r>
      <w:r w:rsidRPr="00784F0E">
        <w:rPr>
          <w:rFonts w:ascii="Arial" w:hAnsi="Arial" w:cs="Arial"/>
          <w:sz w:val="20"/>
          <w:szCs w:val="20"/>
        </w:rPr>
        <w:t xml:space="preserve"> el puerto cada mes.</w:t>
      </w:r>
    </w:p>
    <w:p w14:paraId="3D70FA5F" w14:textId="77777777" w:rsidR="00B0260A" w:rsidRPr="00784F0E" w:rsidRDefault="00B0260A" w:rsidP="00B0260A">
      <w:pPr>
        <w:ind w:left="993"/>
        <w:jc w:val="both"/>
        <w:rPr>
          <w:rFonts w:ascii="Arial" w:hAnsi="Arial" w:cs="Arial"/>
          <w:sz w:val="20"/>
          <w:szCs w:val="20"/>
        </w:rPr>
      </w:pPr>
    </w:p>
    <w:p w14:paraId="3241DB17" w14:textId="77777777" w:rsidR="00B0260A" w:rsidRPr="00784F0E" w:rsidRDefault="00B0260A" w:rsidP="00B0260A">
      <w:pPr>
        <w:ind w:left="993"/>
        <w:jc w:val="both"/>
        <w:rPr>
          <w:rFonts w:ascii="Arial" w:hAnsi="Arial" w:cs="Arial"/>
          <w:sz w:val="20"/>
          <w:szCs w:val="20"/>
        </w:rPr>
      </w:pPr>
      <w:r w:rsidRPr="00784F0E">
        <w:rPr>
          <w:rFonts w:ascii="Arial" w:hAnsi="Arial" w:cs="Arial"/>
          <w:sz w:val="20"/>
          <w:szCs w:val="20"/>
        </w:rPr>
        <w:t xml:space="preserve">Cabe mencionar que en el mes de noviembre 2012, la SHCP da a conocer mediante oficio a esta Entidad que a partir del primero de diciembre de 2012 deberá pagar una contraprestación del 6% sobre </w:t>
      </w:r>
      <w:r w:rsidRPr="00135624">
        <w:rPr>
          <w:rFonts w:ascii="Arial" w:hAnsi="Arial" w:cs="Arial"/>
          <w:sz w:val="20"/>
          <w:szCs w:val="20"/>
        </w:rPr>
        <w:t>sus ingresos brutos. La SHCP informó mediante oficio 349-B-</w:t>
      </w:r>
      <w:r>
        <w:rPr>
          <w:rFonts w:ascii="Arial" w:hAnsi="Arial" w:cs="Arial"/>
          <w:sz w:val="20"/>
          <w:szCs w:val="20"/>
        </w:rPr>
        <w:t>351</w:t>
      </w:r>
      <w:r w:rsidRPr="00135624">
        <w:rPr>
          <w:rFonts w:ascii="Arial" w:hAnsi="Arial" w:cs="Arial"/>
          <w:sz w:val="20"/>
          <w:szCs w:val="20"/>
        </w:rPr>
        <w:t xml:space="preserve"> de fecha </w:t>
      </w:r>
      <w:r>
        <w:rPr>
          <w:rFonts w:ascii="Arial" w:hAnsi="Arial" w:cs="Arial"/>
          <w:sz w:val="20"/>
          <w:szCs w:val="20"/>
        </w:rPr>
        <w:t>8</w:t>
      </w:r>
      <w:r w:rsidRPr="00135624">
        <w:rPr>
          <w:rFonts w:ascii="Arial" w:hAnsi="Arial" w:cs="Arial"/>
          <w:sz w:val="20"/>
          <w:szCs w:val="20"/>
        </w:rPr>
        <w:t xml:space="preserve"> de </w:t>
      </w:r>
      <w:r>
        <w:rPr>
          <w:rFonts w:ascii="Arial" w:hAnsi="Arial" w:cs="Arial"/>
          <w:sz w:val="20"/>
          <w:szCs w:val="20"/>
        </w:rPr>
        <w:t xml:space="preserve">septiembre </w:t>
      </w:r>
      <w:r w:rsidRPr="00135624">
        <w:rPr>
          <w:rFonts w:ascii="Arial" w:hAnsi="Arial" w:cs="Arial"/>
          <w:sz w:val="20"/>
          <w:szCs w:val="20"/>
        </w:rPr>
        <w:t>de 20</w:t>
      </w:r>
      <w:r>
        <w:rPr>
          <w:rFonts w:ascii="Arial" w:hAnsi="Arial" w:cs="Arial"/>
          <w:sz w:val="20"/>
          <w:szCs w:val="20"/>
        </w:rPr>
        <w:t>20</w:t>
      </w:r>
      <w:r w:rsidRPr="00135624">
        <w:rPr>
          <w:rFonts w:ascii="Arial" w:hAnsi="Arial" w:cs="Arial"/>
          <w:sz w:val="20"/>
          <w:szCs w:val="20"/>
        </w:rPr>
        <w:t xml:space="preserve"> la reducción de la contrapresta</w:t>
      </w:r>
      <w:r>
        <w:rPr>
          <w:rFonts w:ascii="Arial" w:hAnsi="Arial" w:cs="Arial"/>
          <w:sz w:val="20"/>
          <w:szCs w:val="20"/>
        </w:rPr>
        <w:t>ción del 6% al 1.282 por ciento, para el ejercicio 2020.</w:t>
      </w:r>
    </w:p>
    <w:p w14:paraId="237ECD43" w14:textId="77777777" w:rsidR="00B0260A" w:rsidRPr="00784F0E" w:rsidRDefault="00B0260A" w:rsidP="00B0260A">
      <w:pPr>
        <w:jc w:val="both"/>
        <w:rPr>
          <w:rFonts w:ascii="Arial" w:hAnsi="Arial" w:cs="Arial"/>
          <w:sz w:val="20"/>
          <w:szCs w:val="20"/>
        </w:rPr>
      </w:pPr>
    </w:p>
    <w:p w14:paraId="529536E4" w14:textId="77777777" w:rsidR="00B0260A" w:rsidRPr="00784F0E" w:rsidRDefault="00B0260A" w:rsidP="00393D04">
      <w:pPr>
        <w:pStyle w:val="Prrafodelista"/>
        <w:numPr>
          <w:ilvl w:val="1"/>
          <w:numId w:val="17"/>
        </w:numPr>
        <w:tabs>
          <w:tab w:val="left" w:pos="993"/>
        </w:tabs>
        <w:spacing w:after="0" w:line="240" w:lineRule="auto"/>
        <w:ind w:left="993" w:hanging="567"/>
        <w:jc w:val="both"/>
        <w:rPr>
          <w:rFonts w:ascii="Arial" w:hAnsi="Arial" w:cs="Arial"/>
          <w:sz w:val="20"/>
          <w:szCs w:val="20"/>
          <w:u w:val="single"/>
        </w:rPr>
      </w:pPr>
      <w:r w:rsidRPr="00784F0E">
        <w:rPr>
          <w:rFonts w:ascii="Arial" w:hAnsi="Arial" w:cs="Arial"/>
          <w:sz w:val="20"/>
          <w:szCs w:val="20"/>
          <w:u w:val="single"/>
        </w:rPr>
        <w:t>Contingencias</w:t>
      </w:r>
    </w:p>
    <w:p w14:paraId="4167A178" w14:textId="77777777" w:rsidR="00B0260A" w:rsidRPr="00784F0E" w:rsidRDefault="00B0260A" w:rsidP="00B0260A">
      <w:pPr>
        <w:jc w:val="both"/>
        <w:rPr>
          <w:rFonts w:ascii="Arial" w:hAnsi="Arial" w:cs="Arial"/>
          <w:sz w:val="20"/>
          <w:szCs w:val="20"/>
        </w:rPr>
      </w:pPr>
    </w:p>
    <w:p w14:paraId="3FAA4DDD" w14:textId="77777777" w:rsidR="00B0260A" w:rsidRPr="00784F0E" w:rsidRDefault="00B0260A" w:rsidP="00B0260A">
      <w:pPr>
        <w:ind w:left="993"/>
        <w:jc w:val="both"/>
        <w:rPr>
          <w:rFonts w:ascii="Arial" w:hAnsi="Arial" w:cs="Arial"/>
          <w:sz w:val="20"/>
          <w:szCs w:val="20"/>
        </w:rPr>
      </w:pPr>
      <w:r w:rsidRPr="00784F0E">
        <w:rPr>
          <w:rFonts w:ascii="Arial" w:hAnsi="Arial" w:cs="Arial"/>
          <w:sz w:val="20"/>
          <w:szCs w:val="20"/>
        </w:rPr>
        <w:t>Las obligaciones o pérdidas importantes relacionadas con contingencias se reconocen cuando es probable que sus efectos se materialicen y existan elementos razonables para su cuantificación. Si no existen estos elementos razonables, se incluye su revelación en forma cualitativa en las notas a los estados financieros. Los ingresos, utilidades o activos contingentes se reconocen hasta el momento en que existe certeza de su realización.</w:t>
      </w:r>
    </w:p>
    <w:p w14:paraId="0379E5E4" w14:textId="77777777" w:rsidR="00B0260A" w:rsidRPr="00784F0E" w:rsidRDefault="00B0260A" w:rsidP="00B0260A">
      <w:pPr>
        <w:jc w:val="both"/>
        <w:rPr>
          <w:rFonts w:ascii="Arial" w:hAnsi="Arial" w:cs="Arial"/>
          <w:sz w:val="20"/>
          <w:szCs w:val="20"/>
        </w:rPr>
      </w:pPr>
    </w:p>
    <w:p w14:paraId="7674FDB1" w14:textId="77777777" w:rsidR="00B0260A" w:rsidRPr="00784F0E" w:rsidRDefault="00B0260A" w:rsidP="00393D04">
      <w:pPr>
        <w:pStyle w:val="Prrafodelista"/>
        <w:numPr>
          <w:ilvl w:val="1"/>
          <w:numId w:val="17"/>
        </w:numPr>
        <w:tabs>
          <w:tab w:val="left" w:pos="993"/>
        </w:tabs>
        <w:spacing w:after="0" w:line="240" w:lineRule="auto"/>
        <w:ind w:left="993" w:hanging="567"/>
        <w:jc w:val="both"/>
        <w:rPr>
          <w:rFonts w:ascii="Arial" w:hAnsi="Arial" w:cs="Arial"/>
          <w:sz w:val="20"/>
          <w:szCs w:val="20"/>
          <w:u w:val="single"/>
        </w:rPr>
      </w:pPr>
      <w:r w:rsidRPr="00784F0E">
        <w:rPr>
          <w:rFonts w:ascii="Arial" w:hAnsi="Arial" w:cs="Arial"/>
          <w:sz w:val="20"/>
          <w:szCs w:val="20"/>
          <w:u w:val="single"/>
        </w:rPr>
        <w:t>Registro Presupuestal de Ingresos y Egresos</w:t>
      </w:r>
    </w:p>
    <w:p w14:paraId="01357367" w14:textId="77777777" w:rsidR="00B0260A" w:rsidRPr="00784F0E" w:rsidRDefault="00B0260A" w:rsidP="00B0260A">
      <w:pPr>
        <w:jc w:val="both"/>
        <w:rPr>
          <w:rFonts w:ascii="Arial" w:hAnsi="Arial" w:cs="Arial"/>
          <w:sz w:val="20"/>
          <w:szCs w:val="20"/>
        </w:rPr>
      </w:pPr>
    </w:p>
    <w:p w14:paraId="7A98F2E2"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Para dar cumplimiento a la Norma NIFGG SP 01 denominada “Control Presupuestario de los Ingresos y de los Gastos” aplicable para el registro contable, se deben vincular, el presupuesto y la contabilidad patrimonial a través de cuentas de orden presupuestarias de ingresos y egresos, con el propósito de llevar simultáneamente el control del ejercicio del presupuesto y sus efectos en la contabilidad, debiéndose registrar en cuentas de orden presupuestarias de ingresos y egresos al inicio de cada ejercicio el Presupuesto de Ingresos y Egresos autorizado. (Incluye transferencias corrientes, las aportaciones del Gobierno Federal, así como la generación de recursos propios), y Contabilizar en la misma póliza durante el ejercicio, en forma simultánea los movimientos en las cuentas patrimoniales y el impacto en las presupuestarias.</w:t>
      </w:r>
    </w:p>
    <w:p w14:paraId="58AAB858" w14:textId="77777777" w:rsidR="00B0260A" w:rsidRPr="00784F0E" w:rsidRDefault="00B0260A" w:rsidP="00B0260A">
      <w:pPr>
        <w:jc w:val="both"/>
        <w:rPr>
          <w:rFonts w:ascii="Arial" w:hAnsi="Arial" w:cs="Arial"/>
          <w:sz w:val="20"/>
          <w:szCs w:val="20"/>
        </w:rPr>
      </w:pPr>
    </w:p>
    <w:p w14:paraId="286EF118"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El ejercicio presupuestal de ingresos y egresos se lleva en el sistema SAP de forma simultánea al efectuar el registro contable de las operaciones.</w:t>
      </w:r>
    </w:p>
    <w:p w14:paraId="4323F97D" w14:textId="77777777" w:rsidR="00B0260A" w:rsidRPr="00784F0E" w:rsidRDefault="00B0260A" w:rsidP="00B0260A">
      <w:pPr>
        <w:jc w:val="both"/>
        <w:rPr>
          <w:rFonts w:ascii="Arial" w:hAnsi="Arial" w:cs="Arial"/>
          <w:sz w:val="20"/>
          <w:szCs w:val="20"/>
        </w:rPr>
      </w:pPr>
    </w:p>
    <w:p w14:paraId="56270D18"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En estricto cumplimiento a los diferentes lineamientos emitidos por el Consejo Nacional de Armonización Contable, a partir del 01 de octubre de 2012, se observan las siguientes políticas para los registros contables y presupuestales.</w:t>
      </w:r>
    </w:p>
    <w:p w14:paraId="332E4602" w14:textId="77777777" w:rsidR="00B0260A" w:rsidRPr="00784F0E" w:rsidRDefault="00B0260A" w:rsidP="00B0260A">
      <w:pPr>
        <w:ind w:left="1701"/>
        <w:jc w:val="both"/>
        <w:rPr>
          <w:rFonts w:ascii="Arial" w:hAnsi="Arial" w:cs="Arial"/>
          <w:sz w:val="20"/>
          <w:szCs w:val="20"/>
        </w:rPr>
      </w:pPr>
      <w:r w:rsidRPr="00784F0E">
        <w:rPr>
          <w:rFonts w:ascii="Arial" w:hAnsi="Arial" w:cs="Arial"/>
          <w:sz w:val="20"/>
          <w:szCs w:val="20"/>
        </w:rPr>
        <w:lastRenderedPageBreak/>
        <w:t xml:space="preserve">Para el registro de las operaciones contables y presupuestarias, </w:t>
      </w:r>
      <w:r>
        <w:rPr>
          <w:rFonts w:ascii="Arial" w:hAnsi="Arial" w:cs="Arial"/>
          <w:sz w:val="20"/>
          <w:szCs w:val="20"/>
        </w:rPr>
        <w:t>“</w:t>
      </w:r>
      <w:r w:rsidRPr="00784F0E">
        <w:rPr>
          <w:rFonts w:ascii="Arial" w:hAnsi="Arial" w:cs="Arial"/>
          <w:sz w:val="20"/>
          <w:szCs w:val="20"/>
        </w:rPr>
        <w:t xml:space="preserve">la </w:t>
      </w:r>
      <w:r>
        <w:rPr>
          <w:rFonts w:ascii="Arial" w:hAnsi="Arial" w:cs="Arial"/>
          <w:sz w:val="20"/>
          <w:szCs w:val="20"/>
        </w:rPr>
        <w:t>E</w:t>
      </w:r>
      <w:r w:rsidRPr="00784F0E">
        <w:rPr>
          <w:rFonts w:ascii="Arial" w:hAnsi="Arial" w:cs="Arial"/>
          <w:sz w:val="20"/>
          <w:szCs w:val="20"/>
        </w:rPr>
        <w:t>ntidad</w:t>
      </w:r>
      <w:r>
        <w:rPr>
          <w:rFonts w:ascii="Arial" w:hAnsi="Arial" w:cs="Arial"/>
          <w:sz w:val="20"/>
          <w:szCs w:val="20"/>
        </w:rPr>
        <w:t>”</w:t>
      </w:r>
      <w:r w:rsidRPr="00784F0E">
        <w:rPr>
          <w:rFonts w:ascii="Arial" w:hAnsi="Arial" w:cs="Arial"/>
          <w:sz w:val="20"/>
          <w:szCs w:val="20"/>
        </w:rPr>
        <w:t xml:space="preserve"> se ajustó a los Clasificadores por rubro de Ingreso, Tipo de Gasto y Objeto del Gasto.</w:t>
      </w:r>
    </w:p>
    <w:p w14:paraId="114090F9" w14:textId="77777777" w:rsidR="00B0260A" w:rsidRPr="00784F0E" w:rsidRDefault="00B0260A" w:rsidP="00B0260A">
      <w:pPr>
        <w:rPr>
          <w:rFonts w:ascii="Arial" w:hAnsi="Arial" w:cs="Arial"/>
          <w:sz w:val="20"/>
          <w:szCs w:val="20"/>
        </w:rPr>
      </w:pPr>
    </w:p>
    <w:p w14:paraId="7506568D" w14:textId="77777777" w:rsidR="00B0260A" w:rsidRPr="00784F0E" w:rsidRDefault="00B0260A" w:rsidP="00B0260A">
      <w:pPr>
        <w:ind w:left="1701"/>
        <w:jc w:val="both"/>
        <w:rPr>
          <w:rFonts w:ascii="Arial" w:hAnsi="Arial" w:cs="Arial"/>
          <w:sz w:val="20"/>
          <w:szCs w:val="20"/>
        </w:rPr>
      </w:pPr>
      <w:r w:rsidRPr="00784F0E">
        <w:rPr>
          <w:rFonts w:ascii="Arial" w:hAnsi="Arial" w:cs="Arial"/>
          <w:sz w:val="20"/>
          <w:szCs w:val="20"/>
        </w:rPr>
        <w:t>Se reconocen los siguientes momentos presupuestales de Ingresos: Estimado, Modificado, Devengado y Recaudado mientras que los momentos presupuestales de egresos se reconocen los momentos presupuestales: Aprobado, Modificado, Comprometido, Devengado, Ejercido y Pagado.</w:t>
      </w:r>
    </w:p>
    <w:p w14:paraId="0F3364F9" w14:textId="77777777" w:rsidR="00B0260A" w:rsidRPr="00784F0E" w:rsidRDefault="00B0260A" w:rsidP="00B0260A">
      <w:pPr>
        <w:rPr>
          <w:rFonts w:ascii="Arial" w:hAnsi="Arial" w:cs="Arial"/>
          <w:sz w:val="20"/>
          <w:szCs w:val="20"/>
        </w:rPr>
      </w:pPr>
    </w:p>
    <w:p w14:paraId="41B560C6"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Autorización de Catalogo de Cuentas y Registros Presupuestarios en cuentas de orden</w:t>
      </w:r>
    </w:p>
    <w:p w14:paraId="664E6E3C" w14:textId="77777777" w:rsidR="00B0260A" w:rsidRPr="00784F0E" w:rsidRDefault="00B0260A" w:rsidP="00B0260A">
      <w:pPr>
        <w:rPr>
          <w:rFonts w:ascii="Arial" w:hAnsi="Arial" w:cs="Arial"/>
          <w:sz w:val="20"/>
          <w:szCs w:val="20"/>
          <w:u w:val="single"/>
        </w:rPr>
      </w:pPr>
    </w:p>
    <w:p w14:paraId="69E7D99F" w14:textId="77777777" w:rsidR="00B0260A" w:rsidRPr="00784F0E" w:rsidRDefault="00B0260A" w:rsidP="00393D04">
      <w:pPr>
        <w:pStyle w:val="Prrafodelista"/>
        <w:numPr>
          <w:ilvl w:val="2"/>
          <w:numId w:val="17"/>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De acuerdo a la Norma NIFGG SP 01, se registran las operaciones en cuentas de orden y de forma simultánea en las cuentas de Balance o Resultados, de conformidad con la documentación original comprobatoria justificativa que soporten y sustenten las operaciones en el periodo.</w:t>
      </w:r>
    </w:p>
    <w:p w14:paraId="7E94A331" w14:textId="77777777" w:rsidR="00B0260A" w:rsidRPr="00784F0E" w:rsidRDefault="00B0260A" w:rsidP="00B0260A">
      <w:pPr>
        <w:rPr>
          <w:rFonts w:ascii="Arial" w:hAnsi="Arial" w:cs="Arial"/>
          <w:sz w:val="20"/>
          <w:szCs w:val="20"/>
        </w:rPr>
      </w:pPr>
    </w:p>
    <w:p w14:paraId="2745875D" w14:textId="77777777" w:rsidR="00B0260A" w:rsidRPr="00784F0E" w:rsidRDefault="00B0260A" w:rsidP="00393D04">
      <w:pPr>
        <w:pStyle w:val="Prrafodelista"/>
        <w:numPr>
          <w:ilvl w:val="0"/>
          <w:numId w:val="17"/>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EFECTIVO Y EQUIVALENTES DE EFECTIVO.</w:t>
      </w:r>
    </w:p>
    <w:p w14:paraId="3166B84D" w14:textId="77777777" w:rsidR="00B0260A" w:rsidRPr="00784F0E" w:rsidRDefault="00B0260A" w:rsidP="00B0260A">
      <w:pPr>
        <w:rPr>
          <w:rFonts w:ascii="Arial" w:hAnsi="Arial" w:cs="Arial"/>
          <w:sz w:val="20"/>
          <w:szCs w:val="20"/>
        </w:rPr>
      </w:pPr>
    </w:p>
    <w:p w14:paraId="4CB940AE" w14:textId="77777777" w:rsidR="00B0260A" w:rsidRPr="00784F0E" w:rsidRDefault="00B0260A" w:rsidP="00B0260A">
      <w:pPr>
        <w:rPr>
          <w:rFonts w:ascii="Arial" w:hAnsi="Arial" w:cs="Arial"/>
          <w:sz w:val="20"/>
          <w:szCs w:val="20"/>
        </w:rPr>
      </w:pPr>
    </w:p>
    <w:p w14:paraId="79F343D3" w14:textId="77777777" w:rsidR="00B0260A" w:rsidRPr="00784F0E" w:rsidRDefault="00B0260A" w:rsidP="00B0260A">
      <w:pPr>
        <w:pStyle w:val="Textoindependiente31"/>
        <w:ind w:left="426"/>
        <w:rPr>
          <w:rFonts w:cs="Arial"/>
          <w:sz w:val="20"/>
        </w:rPr>
      </w:pPr>
      <w:r w:rsidRPr="00784F0E">
        <w:rPr>
          <w:rFonts w:cs="Arial"/>
          <w:sz w:val="20"/>
        </w:rPr>
        <w:t xml:space="preserve">Conforme a las políticas indicadas en la nota 2.3, este rubro al </w:t>
      </w:r>
      <w:r>
        <w:rPr>
          <w:rFonts w:cs="Arial"/>
          <w:sz w:val="20"/>
        </w:rPr>
        <w:t xml:space="preserve">31 de Diciembre de 2020 y </w:t>
      </w:r>
      <w:r w:rsidRPr="00784F0E">
        <w:rPr>
          <w:rFonts w:cs="Arial"/>
          <w:sz w:val="20"/>
        </w:rPr>
        <w:t xml:space="preserve"> 201</w:t>
      </w:r>
      <w:r>
        <w:rPr>
          <w:rFonts w:cs="Arial"/>
          <w:sz w:val="20"/>
        </w:rPr>
        <w:t>9</w:t>
      </w:r>
      <w:r w:rsidRPr="00784F0E">
        <w:rPr>
          <w:rFonts w:cs="Arial"/>
          <w:sz w:val="20"/>
        </w:rPr>
        <w:t xml:space="preserve"> se integra como sigue:</w:t>
      </w:r>
    </w:p>
    <w:p w14:paraId="047DF615" w14:textId="77777777" w:rsidR="00B0260A" w:rsidRPr="00784F0E" w:rsidRDefault="00B0260A" w:rsidP="00B0260A">
      <w:pPr>
        <w:rPr>
          <w:rFonts w:ascii="Arial" w:hAnsi="Arial" w:cs="Arial"/>
          <w:sz w:val="20"/>
          <w:szCs w:val="20"/>
        </w:rPr>
      </w:pPr>
    </w:p>
    <w:tbl>
      <w:tblPr>
        <w:tblW w:w="7511" w:type="dxa"/>
        <w:tblInd w:w="1242" w:type="dxa"/>
        <w:tblLook w:val="04A0" w:firstRow="1" w:lastRow="0" w:firstColumn="1" w:lastColumn="0" w:noHBand="0" w:noVBand="1"/>
      </w:tblPr>
      <w:tblGrid>
        <w:gridCol w:w="3542"/>
        <w:gridCol w:w="273"/>
        <w:gridCol w:w="1712"/>
        <w:gridCol w:w="283"/>
        <w:gridCol w:w="1701"/>
      </w:tblGrid>
      <w:tr w:rsidR="00B0260A" w:rsidRPr="00784F0E" w14:paraId="3B4C6151" w14:textId="77777777" w:rsidTr="003C472E">
        <w:tc>
          <w:tcPr>
            <w:tcW w:w="3542" w:type="dxa"/>
            <w:tcBorders>
              <w:bottom w:val="single" w:sz="4" w:space="0" w:color="auto"/>
            </w:tcBorders>
          </w:tcPr>
          <w:p w14:paraId="6F5643FD" w14:textId="77777777" w:rsidR="00B0260A" w:rsidRPr="00784F0E" w:rsidRDefault="00B0260A" w:rsidP="003C472E">
            <w:pPr>
              <w:jc w:val="center"/>
              <w:rPr>
                <w:rFonts w:ascii="Arial" w:hAnsi="Arial" w:cs="Arial"/>
                <w:b/>
                <w:sz w:val="20"/>
                <w:szCs w:val="20"/>
              </w:rPr>
            </w:pPr>
            <w:r w:rsidRPr="00784F0E">
              <w:rPr>
                <w:rFonts w:ascii="Arial" w:hAnsi="Arial" w:cs="Arial"/>
                <w:b/>
                <w:sz w:val="20"/>
                <w:szCs w:val="20"/>
              </w:rPr>
              <w:t>Denominación</w:t>
            </w:r>
          </w:p>
        </w:tc>
        <w:tc>
          <w:tcPr>
            <w:tcW w:w="273" w:type="dxa"/>
          </w:tcPr>
          <w:p w14:paraId="5B7B423C" w14:textId="77777777" w:rsidR="00B0260A" w:rsidRPr="00784F0E" w:rsidRDefault="00B0260A" w:rsidP="003C472E">
            <w:pPr>
              <w:jc w:val="center"/>
              <w:rPr>
                <w:rFonts w:ascii="Arial" w:hAnsi="Arial" w:cs="Arial"/>
                <w:b/>
                <w:sz w:val="20"/>
                <w:szCs w:val="20"/>
              </w:rPr>
            </w:pPr>
          </w:p>
        </w:tc>
        <w:tc>
          <w:tcPr>
            <w:tcW w:w="1712" w:type="dxa"/>
            <w:tcBorders>
              <w:bottom w:val="single" w:sz="4" w:space="0" w:color="auto"/>
            </w:tcBorders>
          </w:tcPr>
          <w:p w14:paraId="22A8E56B" w14:textId="77777777" w:rsidR="00B0260A" w:rsidRPr="00784F0E" w:rsidRDefault="00B0260A" w:rsidP="003C472E">
            <w:pPr>
              <w:ind w:left="-103" w:right="-107"/>
              <w:jc w:val="center"/>
              <w:rPr>
                <w:rFonts w:ascii="Arial" w:hAnsi="Arial" w:cs="Arial"/>
                <w:b/>
                <w:sz w:val="20"/>
                <w:szCs w:val="20"/>
              </w:rPr>
            </w:pPr>
            <w:r>
              <w:rPr>
                <w:rFonts w:ascii="Arial" w:hAnsi="Arial" w:cs="Arial"/>
                <w:b/>
                <w:sz w:val="20"/>
                <w:szCs w:val="20"/>
              </w:rPr>
              <w:t>2020</w:t>
            </w:r>
          </w:p>
        </w:tc>
        <w:tc>
          <w:tcPr>
            <w:tcW w:w="283" w:type="dxa"/>
          </w:tcPr>
          <w:p w14:paraId="447609BF" w14:textId="77777777" w:rsidR="00B0260A" w:rsidRPr="00784F0E" w:rsidRDefault="00B0260A" w:rsidP="003C472E">
            <w:pPr>
              <w:jc w:val="center"/>
              <w:rPr>
                <w:rFonts w:ascii="Arial" w:hAnsi="Arial" w:cs="Arial"/>
                <w:b/>
                <w:sz w:val="20"/>
                <w:szCs w:val="20"/>
              </w:rPr>
            </w:pPr>
          </w:p>
        </w:tc>
        <w:tc>
          <w:tcPr>
            <w:tcW w:w="1701" w:type="dxa"/>
            <w:tcBorders>
              <w:bottom w:val="single" w:sz="4" w:space="0" w:color="auto"/>
            </w:tcBorders>
          </w:tcPr>
          <w:p w14:paraId="7F60AFFC" w14:textId="77777777" w:rsidR="00B0260A" w:rsidRPr="00784F0E" w:rsidRDefault="00B0260A" w:rsidP="003C472E">
            <w:pPr>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B0260A" w:rsidRPr="00784F0E" w14:paraId="4DD340F1" w14:textId="77777777" w:rsidTr="003C472E">
        <w:tc>
          <w:tcPr>
            <w:tcW w:w="3542" w:type="dxa"/>
            <w:tcBorders>
              <w:top w:val="single" w:sz="4" w:space="0" w:color="auto"/>
            </w:tcBorders>
          </w:tcPr>
          <w:p w14:paraId="7C3E232F" w14:textId="77777777" w:rsidR="00B0260A" w:rsidRPr="00784F0E" w:rsidRDefault="00B0260A" w:rsidP="003C472E">
            <w:pPr>
              <w:ind w:left="-108" w:right="-108"/>
              <w:rPr>
                <w:rFonts w:ascii="Arial" w:hAnsi="Arial" w:cs="Arial"/>
                <w:sz w:val="20"/>
                <w:szCs w:val="20"/>
              </w:rPr>
            </w:pPr>
            <w:r w:rsidRPr="00784F0E">
              <w:rPr>
                <w:rFonts w:ascii="Arial" w:hAnsi="Arial" w:cs="Arial"/>
                <w:sz w:val="20"/>
                <w:szCs w:val="20"/>
              </w:rPr>
              <w:t>Caja</w:t>
            </w:r>
          </w:p>
        </w:tc>
        <w:tc>
          <w:tcPr>
            <w:tcW w:w="273" w:type="dxa"/>
          </w:tcPr>
          <w:p w14:paraId="76D8BC34" w14:textId="77777777" w:rsidR="00B0260A" w:rsidRPr="00784F0E" w:rsidRDefault="00B0260A" w:rsidP="003C472E">
            <w:pPr>
              <w:rPr>
                <w:rFonts w:ascii="Arial" w:hAnsi="Arial" w:cs="Arial"/>
                <w:sz w:val="20"/>
                <w:szCs w:val="20"/>
              </w:rPr>
            </w:pPr>
          </w:p>
        </w:tc>
        <w:tc>
          <w:tcPr>
            <w:tcW w:w="1712" w:type="dxa"/>
            <w:tcBorders>
              <w:top w:val="single" w:sz="4" w:space="0" w:color="auto"/>
            </w:tcBorders>
          </w:tcPr>
          <w:p w14:paraId="73B91A16" w14:textId="77777777" w:rsidR="00B0260A" w:rsidRPr="00784F0E" w:rsidRDefault="00B0260A" w:rsidP="003C472E">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13,000</w:t>
            </w:r>
          </w:p>
        </w:tc>
        <w:tc>
          <w:tcPr>
            <w:tcW w:w="283" w:type="dxa"/>
          </w:tcPr>
          <w:p w14:paraId="1F2AC04B" w14:textId="77777777" w:rsidR="00B0260A" w:rsidRPr="00784F0E" w:rsidRDefault="00B0260A" w:rsidP="003C472E">
            <w:pPr>
              <w:rPr>
                <w:rFonts w:ascii="Arial" w:hAnsi="Arial" w:cs="Arial"/>
                <w:sz w:val="20"/>
                <w:szCs w:val="20"/>
              </w:rPr>
            </w:pPr>
          </w:p>
        </w:tc>
        <w:tc>
          <w:tcPr>
            <w:tcW w:w="1701" w:type="dxa"/>
            <w:tcBorders>
              <w:top w:val="single" w:sz="4" w:space="0" w:color="auto"/>
            </w:tcBorders>
          </w:tcPr>
          <w:p w14:paraId="461FD24A" w14:textId="77777777" w:rsidR="00B0260A" w:rsidRPr="00784F0E" w:rsidRDefault="00B0260A" w:rsidP="003C472E">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13,000</w:t>
            </w:r>
          </w:p>
        </w:tc>
      </w:tr>
      <w:tr w:rsidR="00B0260A" w:rsidRPr="00784F0E" w14:paraId="3B016122" w14:textId="77777777" w:rsidTr="003C472E">
        <w:tc>
          <w:tcPr>
            <w:tcW w:w="3542" w:type="dxa"/>
          </w:tcPr>
          <w:p w14:paraId="3C6F3225" w14:textId="77777777" w:rsidR="00B0260A" w:rsidRPr="00784F0E" w:rsidRDefault="00B0260A" w:rsidP="003C472E">
            <w:pPr>
              <w:ind w:left="-108" w:right="-108"/>
              <w:rPr>
                <w:rFonts w:ascii="Arial" w:hAnsi="Arial" w:cs="Arial"/>
                <w:sz w:val="20"/>
                <w:szCs w:val="20"/>
              </w:rPr>
            </w:pPr>
            <w:r w:rsidRPr="00784F0E">
              <w:rPr>
                <w:rFonts w:ascii="Arial" w:hAnsi="Arial" w:cs="Arial"/>
                <w:sz w:val="20"/>
                <w:szCs w:val="20"/>
              </w:rPr>
              <w:t>Bancos</w:t>
            </w:r>
          </w:p>
        </w:tc>
        <w:tc>
          <w:tcPr>
            <w:tcW w:w="273" w:type="dxa"/>
          </w:tcPr>
          <w:p w14:paraId="10E3920E" w14:textId="77777777" w:rsidR="00B0260A" w:rsidRPr="00784F0E" w:rsidRDefault="00B0260A" w:rsidP="003C472E">
            <w:pPr>
              <w:rPr>
                <w:rFonts w:ascii="Arial" w:hAnsi="Arial" w:cs="Arial"/>
                <w:sz w:val="20"/>
                <w:szCs w:val="20"/>
              </w:rPr>
            </w:pPr>
          </w:p>
        </w:tc>
        <w:tc>
          <w:tcPr>
            <w:tcW w:w="1712" w:type="dxa"/>
          </w:tcPr>
          <w:p w14:paraId="0566EA0C" w14:textId="77777777" w:rsidR="00B0260A" w:rsidRPr="00784F0E" w:rsidRDefault="00B0260A" w:rsidP="003C472E">
            <w:pPr>
              <w:ind w:left="-103" w:right="-107"/>
              <w:rPr>
                <w:rFonts w:ascii="Arial" w:hAnsi="Arial" w:cs="Arial"/>
                <w:sz w:val="20"/>
                <w:szCs w:val="20"/>
              </w:rPr>
            </w:pPr>
            <w:r>
              <w:rPr>
                <w:rFonts w:ascii="Arial" w:hAnsi="Arial" w:cs="Arial"/>
                <w:sz w:val="20"/>
                <w:szCs w:val="20"/>
              </w:rPr>
              <w:t xml:space="preserve">                 153,259</w:t>
            </w:r>
          </w:p>
        </w:tc>
        <w:tc>
          <w:tcPr>
            <w:tcW w:w="283" w:type="dxa"/>
          </w:tcPr>
          <w:p w14:paraId="582D825C" w14:textId="77777777" w:rsidR="00B0260A" w:rsidRPr="00784F0E" w:rsidRDefault="00B0260A" w:rsidP="003C472E">
            <w:pPr>
              <w:rPr>
                <w:rFonts w:ascii="Arial" w:hAnsi="Arial" w:cs="Arial"/>
                <w:sz w:val="20"/>
                <w:szCs w:val="20"/>
              </w:rPr>
            </w:pPr>
          </w:p>
        </w:tc>
        <w:tc>
          <w:tcPr>
            <w:tcW w:w="1701" w:type="dxa"/>
          </w:tcPr>
          <w:p w14:paraId="64EEDF82" w14:textId="77777777" w:rsidR="00B0260A" w:rsidRPr="00784F0E" w:rsidRDefault="00B0260A" w:rsidP="003C472E">
            <w:pPr>
              <w:ind w:left="-103" w:right="-107"/>
              <w:rPr>
                <w:rFonts w:ascii="Arial" w:hAnsi="Arial" w:cs="Arial"/>
                <w:sz w:val="20"/>
                <w:szCs w:val="20"/>
              </w:rPr>
            </w:pPr>
            <w:r>
              <w:rPr>
                <w:rFonts w:ascii="Arial" w:hAnsi="Arial" w:cs="Arial"/>
                <w:sz w:val="20"/>
                <w:szCs w:val="20"/>
              </w:rPr>
              <w:t xml:space="preserve">                   78,618</w:t>
            </w:r>
          </w:p>
        </w:tc>
      </w:tr>
      <w:tr w:rsidR="00B0260A" w:rsidRPr="00784F0E" w14:paraId="00264499" w14:textId="77777777" w:rsidTr="003C472E">
        <w:tc>
          <w:tcPr>
            <w:tcW w:w="3542" w:type="dxa"/>
          </w:tcPr>
          <w:p w14:paraId="3EF82633" w14:textId="77777777" w:rsidR="00B0260A" w:rsidRPr="00784F0E" w:rsidRDefault="00B0260A" w:rsidP="003C472E">
            <w:pPr>
              <w:ind w:left="-108" w:right="-108"/>
              <w:rPr>
                <w:rFonts w:ascii="Arial" w:hAnsi="Arial" w:cs="Arial"/>
                <w:sz w:val="20"/>
                <w:szCs w:val="20"/>
              </w:rPr>
            </w:pPr>
            <w:r w:rsidRPr="00784F0E">
              <w:rPr>
                <w:rFonts w:ascii="Arial" w:hAnsi="Arial" w:cs="Arial"/>
                <w:sz w:val="20"/>
                <w:szCs w:val="20"/>
              </w:rPr>
              <w:t>Inversiones temporales</w:t>
            </w:r>
          </w:p>
        </w:tc>
        <w:tc>
          <w:tcPr>
            <w:tcW w:w="273" w:type="dxa"/>
          </w:tcPr>
          <w:p w14:paraId="50DE4BFE" w14:textId="77777777" w:rsidR="00B0260A" w:rsidRPr="00784F0E" w:rsidRDefault="00B0260A" w:rsidP="003C472E">
            <w:pPr>
              <w:rPr>
                <w:rFonts w:ascii="Arial" w:hAnsi="Arial" w:cs="Arial"/>
                <w:sz w:val="20"/>
                <w:szCs w:val="20"/>
              </w:rPr>
            </w:pPr>
          </w:p>
        </w:tc>
        <w:tc>
          <w:tcPr>
            <w:tcW w:w="1712" w:type="dxa"/>
            <w:tcBorders>
              <w:bottom w:val="single" w:sz="4" w:space="0" w:color="auto"/>
            </w:tcBorders>
          </w:tcPr>
          <w:p w14:paraId="7B162477" w14:textId="77777777" w:rsidR="00B0260A" w:rsidRPr="00784F0E" w:rsidRDefault="00B0260A" w:rsidP="003C472E">
            <w:pPr>
              <w:ind w:left="-103" w:right="-107"/>
              <w:rPr>
                <w:rFonts w:ascii="Arial" w:hAnsi="Arial" w:cs="Arial"/>
                <w:sz w:val="20"/>
                <w:szCs w:val="20"/>
              </w:rPr>
            </w:pPr>
            <w:r>
              <w:rPr>
                <w:rFonts w:ascii="Arial" w:hAnsi="Arial" w:cs="Arial"/>
                <w:sz w:val="20"/>
                <w:szCs w:val="20"/>
              </w:rPr>
              <w:t xml:space="preserve">          196,570,287</w:t>
            </w:r>
          </w:p>
        </w:tc>
        <w:tc>
          <w:tcPr>
            <w:tcW w:w="283" w:type="dxa"/>
          </w:tcPr>
          <w:p w14:paraId="1B81D73A" w14:textId="77777777" w:rsidR="00B0260A" w:rsidRPr="00784F0E" w:rsidRDefault="00B0260A" w:rsidP="003C472E">
            <w:pPr>
              <w:rPr>
                <w:rFonts w:ascii="Arial" w:hAnsi="Arial" w:cs="Arial"/>
                <w:sz w:val="20"/>
                <w:szCs w:val="20"/>
              </w:rPr>
            </w:pPr>
          </w:p>
        </w:tc>
        <w:tc>
          <w:tcPr>
            <w:tcW w:w="1701" w:type="dxa"/>
            <w:tcBorders>
              <w:bottom w:val="single" w:sz="4" w:space="0" w:color="auto"/>
            </w:tcBorders>
          </w:tcPr>
          <w:p w14:paraId="5F2A986C" w14:textId="77777777" w:rsidR="00B0260A" w:rsidRPr="00784F0E" w:rsidRDefault="00B0260A" w:rsidP="003C472E">
            <w:pPr>
              <w:ind w:left="-103" w:right="-107"/>
              <w:rPr>
                <w:rFonts w:ascii="Arial" w:hAnsi="Arial" w:cs="Arial"/>
                <w:sz w:val="20"/>
                <w:szCs w:val="20"/>
              </w:rPr>
            </w:pPr>
            <w:r>
              <w:rPr>
                <w:rFonts w:ascii="Arial" w:hAnsi="Arial" w:cs="Arial"/>
                <w:sz w:val="20"/>
                <w:szCs w:val="20"/>
              </w:rPr>
              <w:t xml:space="preserve">          217,852,634</w:t>
            </w:r>
          </w:p>
        </w:tc>
      </w:tr>
      <w:tr w:rsidR="00B0260A" w:rsidRPr="00784F0E" w14:paraId="4959414B" w14:textId="77777777" w:rsidTr="003C472E">
        <w:tc>
          <w:tcPr>
            <w:tcW w:w="3542" w:type="dxa"/>
          </w:tcPr>
          <w:p w14:paraId="5722617F" w14:textId="77777777" w:rsidR="00B0260A" w:rsidRPr="00784F0E" w:rsidRDefault="00B0260A" w:rsidP="003C472E">
            <w:pPr>
              <w:ind w:left="-108" w:right="-108"/>
              <w:jc w:val="center"/>
              <w:rPr>
                <w:rFonts w:ascii="Arial" w:hAnsi="Arial" w:cs="Arial"/>
                <w:b/>
                <w:sz w:val="20"/>
                <w:szCs w:val="20"/>
              </w:rPr>
            </w:pPr>
            <w:r w:rsidRPr="00784F0E">
              <w:rPr>
                <w:rFonts w:ascii="Arial" w:hAnsi="Arial" w:cs="Arial"/>
                <w:b/>
                <w:sz w:val="20"/>
                <w:szCs w:val="20"/>
              </w:rPr>
              <w:t>Total</w:t>
            </w:r>
          </w:p>
        </w:tc>
        <w:tc>
          <w:tcPr>
            <w:tcW w:w="273" w:type="dxa"/>
          </w:tcPr>
          <w:p w14:paraId="5D031CA7" w14:textId="77777777" w:rsidR="00B0260A" w:rsidRPr="00784F0E" w:rsidRDefault="00B0260A" w:rsidP="003C472E">
            <w:pPr>
              <w:rPr>
                <w:rFonts w:ascii="Arial" w:hAnsi="Arial" w:cs="Arial"/>
                <w:sz w:val="20"/>
                <w:szCs w:val="20"/>
              </w:rPr>
            </w:pPr>
          </w:p>
        </w:tc>
        <w:tc>
          <w:tcPr>
            <w:tcW w:w="1712" w:type="dxa"/>
            <w:tcBorders>
              <w:top w:val="single" w:sz="4" w:space="0" w:color="auto"/>
              <w:bottom w:val="double" w:sz="4" w:space="0" w:color="auto"/>
            </w:tcBorders>
          </w:tcPr>
          <w:p w14:paraId="5B6F20E3" w14:textId="77777777" w:rsidR="00B0260A" w:rsidRPr="00784F0E" w:rsidRDefault="00B0260A" w:rsidP="003C472E">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196,736,546</w:t>
            </w:r>
          </w:p>
        </w:tc>
        <w:tc>
          <w:tcPr>
            <w:tcW w:w="283" w:type="dxa"/>
          </w:tcPr>
          <w:p w14:paraId="514D85B9" w14:textId="77777777" w:rsidR="00B0260A" w:rsidRPr="00784F0E" w:rsidRDefault="00B0260A" w:rsidP="003C472E">
            <w:pPr>
              <w:rPr>
                <w:rFonts w:ascii="Arial" w:hAnsi="Arial" w:cs="Arial"/>
                <w:sz w:val="20"/>
                <w:szCs w:val="20"/>
              </w:rPr>
            </w:pPr>
          </w:p>
        </w:tc>
        <w:tc>
          <w:tcPr>
            <w:tcW w:w="1701" w:type="dxa"/>
            <w:tcBorders>
              <w:top w:val="single" w:sz="4" w:space="0" w:color="auto"/>
              <w:bottom w:val="double" w:sz="4" w:space="0" w:color="auto"/>
            </w:tcBorders>
          </w:tcPr>
          <w:p w14:paraId="260FDB35" w14:textId="77777777" w:rsidR="00B0260A" w:rsidRPr="00784F0E" w:rsidRDefault="00B0260A" w:rsidP="003C472E">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217,944,252</w:t>
            </w:r>
          </w:p>
        </w:tc>
      </w:tr>
    </w:tbl>
    <w:p w14:paraId="002AA734" w14:textId="77777777" w:rsidR="00B0260A" w:rsidRPr="00784F0E" w:rsidRDefault="00B0260A" w:rsidP="00B0260A">
      <w:pPr>
        <w:rPr>
          <w:rFonts w:ascii="Arial" w:hAnsi="Arial" w:cs="Arial"/>
          <w:sz w:val="20"/>
          <w:szCs w:val="20"/>
        </w:rPr>
      </w:pPr>
    </w:p>
    <w:p w14:paraId="7F5D17E8" w14:textId="77777777" w:rsidR="00B0260A" w:rsidRPr="00784F0E" w:rsidRDefault="00B0260A" w:rsidP="00393D04">
      <w:pPr>
        <w:pStyle w:val="Prrafodelista"/>
        <w:numPr>
          <w:ilvl w:val="0"/>
          <w:numId w:val="17"/>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DERECHOS A RECIBIR EFECTIVO O EQUIVALENTES.</w:t>
      </w:r>
    </w:p>
    <w:p w14:paraId="316B0AF5" w14:textId="77777777" w:rsidR="00B0260A" w:rsidRPr="00784F0E" w:rsidRDefault="00B0260A" w:rsidP="00B0260A">
      <w:pPr>
        <w:rPr>
          <w:rFonts w:ascii="Arial" w:hAnsi="Arial" w:cs="Arial"/>
          <w:sz w:val="20"/>
          <w:szCs w:val="20"/>
        </w:rPr>
      </w:pPr>
    </w:p>
    <w:p w14:paraId="72901B9D" w14:textId="77777777" w:rsidR="00B0260A" w:rsidRPr="00784F0E" w:rsidRDefault="00B0260A" w:rsidP="00B0260A">
      <w:pPr>
        <w:rPr>
          <w:rFonts w:ascii="Arial" w:hAnsi="Arial" w:cs="Arial"/>
          <w:sz w:val="20"/>
          <w:szCs w:val="20"/>
        </w:rPr>
      </w:pPr>
    </w:p>
    <w:p w14:paraId="1D80423C" w14:textId="77777777" w:rsidR="00B0260A" w:rsidRPr="00784F0E" w:rsidRDefault="00B0260A" w:rsidP="00B0260A">
      <w:pPr>
        <w:ind w:left="426"/>
        <w:jc w:val="both"/>
        <w:rPr>
          <w:rFonts w:ascii="Arial" w:hAnsi="Arial" w:cs="Arial"/>
          <w:sz w:val="20"/>
          <w:szCs w:val="20"/>
        </w:rPr>
      </w:pPr>
      <w:r w:rsidRPr="00784F0E">
        <w:rPr>
          <w:rFonts w:ascii="Arial" w:hAnsi="Arial" w:cs="Arial"/>
          <w:sz w:val="20"/>
          <w:szCs w:val="20"/>
        </w:rPr>
        <w:t xml:space="preserve">Este rubro está integrado por los grupos de cuentas por cobrar neto (nota 4.1), deudores diversos </w:t>
      </w:r>
      <w:r w:rsidRPr="00935575">
        <w:rPr>
          <w:rFonts w:ascii="Arial" w:hAnsi="Arial" w:cs="Arial"/>
          <w:sz w:val="20"/>
          <w:szCs w:val="20"/>
        </w:rPr>
        <w:t>(nota 4.2) e impuestos por recuperar (nota 4.</w:t>
      </w:r>
      <w:r>
        <w:rPr>
          <w:rFonts w:ascii="Arial" w:hAnsi="Arial" w:cs="Arial"/>
          <w:sz w:val="20"/>
          <w:szCs w:val="20"/>
        </w:rPr>
        <w:t>3</w:t>
      </w:r>
      <w:r w:rsidRPr="00935575">
        <w:rPr>
          <w:rFonts w:ascii="Arial" w:hAnsi="Arial" w:cs="Arial"/>
          <w:sz w:val="20"/>
          <w:szCs w:val="20"/>
        </w:rPr>
        <w:t>) y se detallan</w:t>
      </w:r>
      <w:r w:rsidRPr="00784F0E">
        <w:rPr>
          <w:rFonts w:ascii="Arial" w:hAnsi="Arial" w:cs="Arial"/>
          <w:sz w:val="20"/>
          <w:szCs w:val="20"/>
        </w:rPr>
        <w:t xml:space="preserve"> a continuación:</w:t>
      </w:r>
    </w:p>
    <w:p w14:paraId="5C79B65C" w14:textId="77777777" w:rsidR="00B0260A" w:rsidRPr="00784F0E" w:rsidRDefault="00B0260A" w:rsidP="00B0260A">
      <w:pPr>
        <w:rPr>
          <w:rFonts w:ascii="Arial" w:hAnsi="Arial" w:cs="Arial"/>
          <w:sz w:val="20"/>
          <w:szCs w:val="20"/>
        </w:rPr>
      </w:pPr>
    </w:p>
    <w:p w14:paraId="4455DAF6"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Cuentas por cobrar neto</w:t>
      </w:r>
    </w:p>
    <w:p w14:paraId="2CBDECA8" w14:textId="77777777" w:rsidR="00B0260A" w:rsidRPr="00784F0E" w:rsidRDefault="00B0260A" w:rsidP="00B0260A">
      <w:pPr>
        <w:rPr>
          <w:rFonts w:ascii="Arial" w:hAnsi="Arial" w:cs="Arial"/>
          <w:sz w:val="20"/>
          <w:szCs w:val="20"/>
        </w:rPr>
      </w:pPr>
    </w:p>
    <w:p w14:paraId="0D2CA1FB" w14:textId="77777777" w:rsidR="00B0260A" w:rsidRPr="00784F0E" w:rsidRDefault="00B0260A" w:rsidP="00B0260A">
      <w:pPr>
        <w:ind w:left="993"/>
        <w:rPr>
          <w:rFonts w:ascii="Arial" w:hAnsi="Arial" w:cs="Arial"/>
          <w:sz w:val="20"/>
          <w:szCs w:val="20"/>
        </w:rPr>
      </w:pPr>
      <w:r w:rsidRPr="00784F0E">
        <w:rPr>
          <w:rFonts w:ascii="Arial" w:hAnsi="Arial" w:cs="Arial"/>
          <w:sz w:val="20"/>
          <w:szCs w:val="20"/>
        </w:rPr>
        <w:t xml:space="preserve">El saldo de la cuenta al </w:t>
      </w:r>
      <w:r>
        <w:rPr>
          <w:rFonts w:ascii="Arial" w:hAnsi="Arial" w:cs="Arial"/>
          <w:sz w:val="20"/>
          <w:szCs w:val="20"/>
        </w:rPr>
        <w:t xml:space="preserve">31 de diciembre 2020 y </w:t>
      </w:r>
      <w:r w:rsidRPr="00784F0E">
        <w:rPr>
          <w:rFonts w:ascii="Arial" w:hAnsi="Arial" w:cs="Arial"/>
          <w:sz w:val="20"/>
          <w:szCs w:val="20"/>
        </w:rPr>
        <w:t>201</w:t>
      </w:r>
      <w:r>
        <w:rPr>
          <w:rFonts w:ascii="Arial" w:hAnsi="Arial" w:cs="Arial"/>
          <w:sz w:val="20"/>
          <w:szCs w:val="20"/>
        </w:rPr>
        <w:t>9</w:t>
      </w:r>
      <w:r w:rsidRPr="00784F0E">
        <w:rPr>
          <w:rFonts w:ascii="Arial" w:hAnsi="Arial" w:cs="Arial"/>
          <w:sz w:val="20"/>
          <w:szCs w:val="20"/>
        </w:rPr>
        <w:t>, se conforma de la siguiente manera:</w:t>
      </w:r>
    </w:p>
    <w:p w14:paraId="044ECF76" w14:textId="77777777" w:rsidR="00B0260A" w:rsidRPr="00784F0E" w:rsidRDefault="00B0260A" w:rsidP="00B0260A">
      <w:pPr>
        <w:rPr>
          <w:rFonts w:ascii="Arial" w:hAnsi="Arial" w:cs="Arial"/>
          <w:sz w:val="20"/>
          <w:szCs w:val="20"/>
        </w:rPr>
      </w:pPr>
    </w:p>
    <w:tbl>
      <w:tblPr>
        <w:tblStyle w:val="Tablaconcuadrcula"/>
        <w:tblW w:w="8365" w:type="dxa"/>
        <w:tblInd w:w="10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4679"/>
        <w:gridCol w:w="284"/>
        <w:gridCol w:w="1559"/>
        <w:gridCol w:w="283"/>
        <w:gridCol w:w="1560"/>
      </w:tblGrid>
      <w:tr w:rsidR="00B0260A" w:rsidRPr="0042323B" w14:paraId="2D5D7175" w14:textId="77777777" w:rsidTr="003C472E">
        <w:tc>
          <w:tcPr>
            <w:tcW w:w="4679" w:type="dxa"/>
          </w:tcPr>
          <w:p w14:paraId="5E799AF6" w14:textId="77777777" w:rsidR="00B0260A" w:rsidRPr="0042323B" w:rsidRDefault="00B0260A" w:rsidP="003C472E">
            <w:pPr>
              <w:ind w:left="-70" w:right="-66"/>
              <w:jc w:val="center"/>
              <w:rPr>
                <w:rFonts w:ascii="Arial" w:hAnsi="Arial" w:cs="Arial"/>
                <w:b/>
                <w:spacing w:val="20"/>
                <w:sz w:val="20"/>
                <w:szCs w:val="20"/>
              </w:rPr>
            </w:pPr>
            <w:bookmarkStart w:id="254" w:name="_Hlk130824980"/>
            <w:r w:rsidRPr="0042323B">
              <w:rPr>
                <w:rFonts w:ascii="Arial" w:hAnsi="Arial" w:cs="Arial"/>
                <w:b/>
                <w:sz w:val="20"/>
                <w:szCs w:val="20"/>
              </w:rPr>
              <w:t>Nombre del cliente</w:t>
            </w:r>
          </w:p>
        </w:tc>
        <w:tc>
          <w:tcPr>
            <w:tcW w:w="284" w:type="dxa"/>
          </w:tcPr>
          <w:p w14:paraId="7A3AB8F0" w14:textId="77777777" w:rsidR="00B0260A" w:rsidRPr="0042323B" w:rsidRDefault="00B0260A" w:rsidP="003C472E">
            <w:pPr>
              <w:jc w:val="right"/>
              <w:rPr>
                <w:rFonts w:ascii="Arial" w:hAnsi="Arial" w:cs="Arial"/>
                <w:sz w:val="20"/>
                <w:szCs w:val="20"/>
              </w:rPr>
            </w:pPr>
          </w:p>
        </w:tc>
        <w:tc>
          <w:tcPr>
            <w:tcW w:w="1559" w:type="dxa"/>
            <w:tcBorders>
              <w:bottom w:val="single" w:sz="4" w:space="0" w:color="auto"/>
            </w:tcBorders>
          </w:tcPr>
          <w:p w14:paraId="39D5CCC5" w14:textId="77777777" w:rsidR="00B0260A" w:rsidRPr="0028209F" w:rsidRDefault="00B0260A" w:rsidP="003C472E">
            <w:pPr>
              <w:ind w:left="-70" w:right="-66"/>
              <w:jc w:val="center"/>
              <w:rPr>
                <w:rFonts w:ascii="Arial" w:hAnsi="Arial" w:cs="Arial"/>
                <w:b/>
                <w:sz w:val="20"/>
                <w:szCs w:val="20"/>
              </w:rPr>
            </w:pPr>
            <w:r>
              <w:rPr>
                <w:rFonts w:ascii="Arial" w:hAnsi="Arial" w:cs="Arial"/>
                <w:b/>
                <w:sz w:val="20"/>
                <w:szCs w:val="20"/>
              </w:rPr>
              <w:t>2020</w:t>
            </w:r>
          </w:p>
        </w:tc>
        <w:tc>
          <w:tcPr>
            <w:tcW w:w="283" w:type="dxa"/>
          </w:tcPr>
          <w:p w14:paraId="5A1D6586" w14:textId="77777777" w:rsidR="00B0260A" w:rsidRPr="0042323B" w:rsidRDefault="00B0260A" w:rsidP="003C472E">
            <w:pPr>
              <w:jc w:val="center"/>
              <w:rPr>
                <w:rFonts w:ascii="Arial" w:hAnsi="Arial" w:cs="Arial"/>
                <w:b/>
                <w:spacing w:val="22"/>
                <w:sz w:val="20"/>
                <w:szCs w:val="20"/>
              </w:rPr>
            </w:pPr>
          </w:p>
        </w:tc>
        <w:tc>
          <w:tcPr>
            <w:tcW w:w="1560" w:type="dxa"/>
            <w:tcBorders>
              <w:bottom w:val="single" w:sz="4" w:space="0" w:color="auto"/>
            </w:tcBorders>
          </w:tcPr>
          <w:p w14:paraId="34CCBC38" w14:textId="77777777" w:rsidR="00B0260A" w:rsidRPr="0042323B" w:rsidRDefault="00B0260A" w:rsidP="003C472E">
            <w:pPr>
              <w:ind w:left="-70" w:right="-66"/>
              <w:jc w:val="center"/>
              <w:rPr>
                <w:rFonts w:ascii="Arial" w:hAnsi="Arial" w:cs="Arial"/>
                <w:b/>
                <w:sz w:val="20"/>
                <w:szCs w:val="20"/>
              </w:rPr>
            </w:pPr>
            <w:r>
              <w:rPr>
                <w:rFonts w:ascii="Arial" w:hAnsi="Arial" w:cs="Arial"/>
                <w:b/>
                <w:sz w:val="20"/>
                <w:szCs w:val="20"/>
              </w:rPr>
              <w:t>2019</w:t>
            </w:r>
          </w:p>
        </w:tc>
      </w:tr>
      <w:bookmarkEnd w:id="254"/>
      <w:tr w:rsidR="00B0260A" w:rsidRPr="0042323B" w14:paraId="33335412" w14:textId="77777777" w:rsidTr="003C472E">
        <w:tc>
          <w:tcPr>
            <w:tcW w:w="4679" w:type="dxa"/>
          </w:tcPr>
          <w:p w14:paraId="74D6696C" w14:textId="77777777" w:rsidR="00B0260A" w:rsidRPr="0042323B" w:rsidRDefault="00B0260A" w:rsidP="003C472E">
            <w:pPr>
              <w:ind w:left="-70" w:right="-66"/>
              <w:rPr>
                <w:rFonts w:ascii="Arial" w:hAnsi="Arial" w:cs="Arial"/>
                <w:sz w:val="20"/>
                <w:szCs w:val="20"/>
              </w:rPr>
            </w:pPr>
            <w:r w:rsidRPr="0042323B">
              <w:rPr>
                <w:rFonts w:ascii="Arial" w:hAnsi="Arial" w:cs="Arial"/>
                <w:sz w:val="20"/>
                <w:szCs w:val="20"/>
              </w:rPr>
              <w:t>Mk Constructores, S.A. de C.V.</w:t>
            </w:r>
          </w:p>
        </w:tc>
        <w:tc>
          <w:tcPr>
            <w:tcW w:w="284" w:type="dxa"/>
          </w:tcPr>
          <w:p w14:paraId="60973EDB" w14:textId="77777777" w:rsidR="00B0260A" w:rsidRPr="0042323B" w:rsidRDefault="00B0260A" w:rsidP="003C472E">
            <w:pPr>
              <w:jc w:val="right"/>
              <w:rPr>
                <w:rFonts w:ascii="Arial" w:hAnsi="Arial" w:cs="Arial"/>
                <w:sz w:val="20"/>
                <w:szCs w:val="20"/>
              </w:rPr>
            </w:pPr>
          </w:p>
        </w:tc>
        <w:tc>
          <w:tcPr>
            <w:tcW w:w="1559" w:type="dxa"/>
            <w:tcBorders>
              <w:top w:val="single" w:sz="4" w:space="0" w:color="auto"/>
            </w:tcBorders>
          </w:tcPr>
          <w:p w14:paraId="255343AF" w14:textId="77777777" w:rsidR="00B0260A" w:rsidRPr="00FA37E0" w:rsidRDefault="00B0260A" w:rsidP="003C472E">
            <w:pPr>
              <w:ind w:right="-69"/>
              <w:rPr>
                <w:rFonts w:ascii="Arial" w:hAnsi="Arial" w:cs="Arial"/>
                <w:sz w:val="20"/>
                <w:szCs w:val="20"/>
              </w:rPr>
            </w:pPr>
            <w:r w:rsidRPr="00FA37E0">
              <w:rPr>
                <w:rFonts w:ascii="Arial" w:hAnsi="Arial" w:cs="Arial"/>
                <w:sz w:val="20"/>
                <w:szCs w:val="20"/>
              </w:rPr>
              <w:t>$     1</w:t>
            </w:r>
            <w:r>
              <w:rPr>
                <w:rFonts w:ascii="Arial" w:hAnsi="Arial" w:cs="Arial"/>
                <w:sz w:val="20"/>
                <w:szCs w:val="20"/>
              </w:rPr>
              <w:t>6</w:t>
            </w:r>
            <w:r w:rsidRPr="00FA37E0">
              <w:rPr>
                <w:rFonts w:ascii="Arial" w:hAnsi="Arial" w:cs="Arial"/>
                <w:sz w:val="20"/>
                <w:szCs w:val="20"/>
              </w:rPr>
              <w:t>,</w:t>
            </w:r>
            <w:r>
              <w:rPr>
                <w:rFonts w:ascii="Arial" w:hAnsi="Arial" w:cs="Arial"/>
                <w:sz w:val="20"/>
                <w:szCs w:val="20"/>
              </w:rPr>
              <w:t>473</w:t>
            </w:r>
            <w:r w:rsidRPr="00FA37E0">
              <w:rPr>
                <w:rFonts w:ascii="Arial" w:hAnsi="Arial" w:cs="Arial"/>
                <w:sz w:val="20"/>
                <w:szCs w:val="20"/>
              </w:rPr>
              <w:t>,10</w:t>
            </w:r>
            <w:r>
              <w:rPr>
                <w:rFonts w:ascii="Arial" w:hAnsi="Arial" w:cs="Arial"/>
                <w:sz w:val="20"/>
                <w:szCs w:val="20"/>
              </w:rPr>
              <w:t>9</w:t>
            </w:r>
          </w:p>
        </w:tc>
        <w:tc>
          <w:tcPr>
            <w:tcW w:w="283" w:type="dxa"/>
          </w:tcPr>
          <w:p w14:paraId="0658482D" w14:textId="77777777" w:rsidR="00B0260A" w:rsidRPr="0042323B" w:rsidRDefault="00B0260A" w:rsidP="003C472E">
            <w:pPr>
              <w:rPr>
                <w:rFonts w:ascii="Arial" w:hAnsi="Arial" w:cs="Arial"/>
                <w:sz w:val="20"/>
                <w:szCs w:val="20"/>
              </w:rPr>
            </w:pPr>
          </w:p>
        </w:tc>
        <w:tc>
          <w:tcPr>
            <w:tcW w:w="1560" w:type="dxa"/>
            <w:tcBorders>
              <w:top w:val="single" w:sz="4" w:space="0" w:color="auto"/>
            </w:tcBorders>
          </w:tcPr>
          <w:p w14:paraId="03D59149" w14:textId="77777777" w:rsidR="00B0260A" w:rsidRPr="0028209F" w:rsidRDefault="00B0260A" w:rsidP="003C472E">
            <w:pPr>
              <w:ind w:left="-66" w:right="-69"/>
              <w:rPr>
                <w:rFonts w:ascii="Arial" w:hAnsi="Arial" w:cs="Arial"/>
                <w:sz w:val="20"/>
                <w:szCs w:val="20"/>
              </w:rPr>
            </w:pPr>
            <w:r>
              <w:rPr>
                <w:rFonts w:ascii="Arial" w:hAnsi="Arial" w:cs="Arial"/>
                <w:sz w:val="20"/>
                <w:szCs w:val="20"/>
              </w:rPr>
              <w:t>$      14,510,636</w:t>
            </w:r>
          </w:p>
        </w:tc>
      </w:tr>
      <w:tr w:rsidR="00B0260A" w:rsidRPr="0042323B" w14:paraId="42738560" w14:textId="77777777" w:rsidTr="003C472E">
        <w:tc>
          <w:tcPr>
            <w:tcW w:w="4679" w:type="dxa"/>
          </w:tcPr>
          <w:p w14:paraId="532CF301" w14:textId="77777777" w:rsidR="00B0260A" w:rsidRDefault="00B0260A" w:rsidP="003C472E">
            <w:pPr>
              <w:ind w:left="-70" w:right="-66"/>
              <w:rPr>
                <w:rFonts w:ascii="Arial" w:hAnsi="Arial" w:cs="Arial"/>
                <w:sz w:val="20"/>
                <w:szCs w:val="20"/>
              </w:rPr>
            </w:pPr>
            <w:r w:rsidRPr="0042323B">
              <w:rPr>
                <w:rFonts w:ascii="Arial" w:hAnsi="Arial" w:cs="Arial"/>
                <w:sz w:val="20"/>
                <w:szCs w:val="20"/>
              </w:rPr>
              <w:t>Frigorí</w:t>
            </w:r>
            <w:r>
              <w:rPr>
                <w:rFonts w:ascii="Arial" w:hAnsi="Arial" w:cs="Arial"/>
                <w:sz w:val="20"/>
                <w:szCs w:val="20"/>
              </w:rPr>
              <w:t>ficos Especializados de Tuxpan,</w:t>
            </w:r>
          </w:p>
          <w:p w14:paraId="7E735D9A" w14:textId="77777777" w:rsidR="00B0260A" w:rsidRPr="0042323B" w:rsidRDefault="00B0260A" w:rsidP="003C472E">
            <w:pPr>
              <w:ind w:left="-70" w:right="-66"/>
              <w:rPr>
                <w:rFonts w:ascii="Arial" w:hAnsi="Arial" w:cs="Arial"/>
                <w:sz w:val="20"/>
                <w:szCs w:val="20"/>
              </w:rPr>
            </w:pPr>
            <w:r>
              <w:rPr>
                <w:rFonts w:ascii="Arial" w:hAnsi="Arial" w:cs="Arial"/>
                <w:sz w:val="20"/>
                <w:szCs w:val="20"/>
              </w:rPr>
              <w:t xml:space="preserve">   </w:t>
            </w:r>
            <w:r w:rsidRPr="0042323B">
              <w:rPr>
                <w:rFonts w:ascii="Arial" w:hAnsi="Arial" w:cs="Arial"/>
                <w:sz w:val="20"/>
                <w:szCs w:val="20"/>
              </w:rPr>
              <w:t>S.A. de C.V. (1)</w:t>
            </w:r>
            <w:r>
              <w:rPr>
                <w:rFonts w:ascii="Arial" w:hAnsi="Arial" w:cs="Arial"/>
                <w:sz w:val="20"/>
                <w:szCs w:val="20"/>
              </w:rPr>
              <w:t xml:space="preserve"> (2)</w:t>
            </w:r>
          </w:p>
        </w:tc>
        <w:tc>
          <w:tcPr>
            <w:tcW w:w="284" w:type="dxa"/>
          </w:tcPr>
          <w:p w14:paraId="2ADAE0E5" w14:textId="77777777" w:rsidR="00B0260A" w:rsidRPr="0042323B" w:rsidRDefault="00B0260A" w:rsidP="003C472E">
            <w:pPr>
              <w:jc w:val="right"/>
              <w:rPr>
                <w:rFonts w:ascii="Arial" w:hAnsi="Arial" w:cs="Arial"/>
                <w:sz w:val="20"/>
                <w:szCs w:val="20"/>
              </w:rPr>
            </w:pPr>
          </w:p>
        </w:tc>
        <w:tc>
          <w:tcPr>
            <w:tcW w:w="1559" w:type="dxa"/>
          </w:tcPr>
          <w:p w14:paraId="29F28616" w14:textId="77777777" w:rsidR="00B0260A" w:rsidRPr="00FA37E0" w:rsidRDefault="00B0260A" w:rsidP="003C472E">
            <w:pPr>
              <w:ind w:left="-66" w:right="-69"/>
              <w:rPr>
                <w:rFonts w:ascii="Arial" w:hAnsi="Arial" w:cs="Arial"/>
                <w:bCs/>
                <w:sz w:val="20"/>
                <w:szCs w:val="20"/>
              </w:rPr>
            </w:pPr>
            <w:r w:rsidRPr="00FA37E0">
              <w:rPr>
                <w:rFonts w:ascii="Arial" w:hAnsi="Arial" w:cs="Arial"/>
                <w:bCs/>
                <w:sz w:val="20"/>
                <w:szCs w:val="20"/>
              </w:rPr>
              <w:t xml:space="preserve">          2,736,260</w:t>
            </w:r>
          </w:p>
        </w:tc>
        <w:tc>
          <w:tcPr>
            <w:tcW w:w="283" w:type="dxa"/>
          </w:tcPr>
          <w:p w14:paraId="580ECC1D" w14:textId="77777777" w:rsidR="00B0260A" w:rsidRPr="0042323B" w:rsidRDefault="00B0260A" w:rsidP="003C472E">
            <w:pPr>
              <w:rPr>
                <w:rFonts w:ascii="Arial" w:hAnsi="Arial" w:cs="Arial"/>
                <w:sz w:val="20"/>
                <w:szCs w:val="20"/>
              </w:rPr>
            </w:pPr>
          </w:p>
        </w:tc>
        <w:tc>
          <w:tcPr>
            <w:tcW w:w="1560" w:type="dxa"/>
          </w:tcPr>
          <w:p w14:paraId="4AB9515F" w14:textId="77777777" w:rsidR="00B0260A" w:rsidRPr="0028209F" w:rsidRDefault="00B0260A" w:rsidP="003C472E">
            <w:pPr>
              <w:ind w:left="-66" w:right="-69"/>
              <w:rPr>
                <w:rFonts w:ascii="Arial" w:hAnsi="Arial" w:cs="Arial"/>
                <w:bCs/>
                <w:sz w:val="20"/>
                <w:szCs w:val="20"/>
              </w:rPr>
            </w:pPr>
            <w:r w:rsidRPr="0028209F">
              <w:rPr>
                <w:rFonts w:ascii="Arial" w:hAnsi="Arial" w:cs="Arial"/>
                <w:bCs/>
                <w:sz w:val="20"/>
                <w:szCs w:val="20"/>
              </w:rPr>
              <w:t xml:space="preserve">          2,736,260</w:t>
            </w:r>
          </w:p>
        </w:tc>
      </w:tr>
      <w:tr w:rsidR="00B0260A" w:rsidRPr="0042323B" w14:paraId="74C64034" w14:textId="77777777" w:rsidTr="003C472E">
        <w:tc>
          <w:tcPr>
            <w:tcW w:w="4679" w:type="dxa"/>
          </w:tcPr>
          <w:p w14:paraId="64D081E0" w14:textId="77777777" w:rsidR="00B0260A" w:rsidRPr="0042323B" w:rsidRDefault="00B0260A" w:rsidP="003C472E">
            <w:pPr>
              <w:ind w:left="-70" w:right="-66"/>
              <w:rPr>
                <w:rFonts w:ascii="Arial" w:hAnsi="Arial" w:cs="Arial"/>
                <w:sz w:val="20"/>
                <w:szCs w:val="20"/>
              </w:rPr>
            </w:pPr>
            <w:r>
              <w:rPr>
                <w:rFonts w:ascii="Arial" w:hAnsi="Arial" w:cs="Arial"/>
                <w:sz w:val="20"/>
                <w:szCs w:val="20"/>
              </w:rPr>
              <w:t>Agencia Laso de la Vega, S.A. de C.V. (2)</w:t>
            </w:r>
          </w:p>
        </w:tc>
        <w:tc>
          <w:tcPr>
            <w:tcW w:w="284" w:type="dxa"/>
          </w:tcPr>
          <w:p w14:paraId="2E134B96" w14:textId="77777777" w:rsidR="00B0260A" w:rsidRPr="0042323B" w:rsidRDefault="00B0260A" w:rsidP="003C472E">
            <w:pPr>
              <w:jc w:val="right"/>
              <w:rPr>
                <w:rFonts w:ascii="Arial" w:hAnsi="Arial" w:cs="Arial"/>
                <w:sz w:val="20"/>
                <w:szCs w:val="20"/>
              </w:rPr>
            </w:pPr>
          </w:p>
        </w:tc>
        <w:tc>
          <w:tcPr>
            <w:tcW w:w="1559" w:type="dxa"/>
          </w:tcPr>
          <w:p w14:paraId="354791D5" w14:textId="77777777" w:rsidR="00B0260A" w:rsidRPr="00FA37E0" w:rsidRDefault="00B0260A" w:rsidP="003C472E">
            <w:pPr>
              <w:ind w:left="-66" w:right="-69"/>
              <w:rPr>
                <w:rFonts w:ascii="Arial" w:hAnsi="Arial" w:cs="Arial"/>
                <w:bCs/>
                <w:sz w:val="20"/>
                <w:szCs w:val="20"/>
              </w:rPr>
            </w:pPr>
            <w:r>
              <w:rPr>
                <w:rFonts w:ascii="Arial" w:hAnsi="Arial" w:cs="Arial"/>
                <w:bCs/>
                <w:sz w:val="20"/>
                <w:szCs w:val="20"/>
              </w:rPr>
              <w:t xml:space="preserve">             454,119</w:t>
            </w:r>
          </w:p>
        </w:tc>
        <w:tc>
          <w:tcPr>
            <w:tcW w:w="283" w:type="dxa"/>
          </w:tcPr>
          <w:p w14:paraId="15B27824" w14:textId="77777777" w:rsidR="00B0260A" w:rsidRPr="0042323B" w:rsidRDefault="00B0260A" w:rsidP="003C472E">
            <w:pPr>
              <w:rPr>
                <w:rFonts w:ascii="Arial" w:hAnsi="Arial" w:cs="Arial"/>
                <w:sz w:val="20"/>
                <w:szCs w:val="20"/>
              </w:rPr>
            </w:pPr>
          </w:p>
        </w:tc>
        <w:tc>
          <w:tcPr>
            <w:tcW w:w="1560" w:type="dxa"/>
          </w:tcPr>
          <w:p w14:paraId="7AB7B5CC" w14:textId="77777777" w:rsidR="00B0260A" w:rsidRPr="0028209F" w:rsidRDefault="00B0260A" w:rsidP="003C472E">
            <w:pPr>
              <w:ind w:left="-66" w:right="-69"/>
              <w:rPr>
                <w:rFonts w:ascii="Arial" w:hAnsi="Arial" w:cs="Arial"/>
                <w:bCs/>
                <w:sz w:val="20"/>
                <w:szCs w:val="20"/>
              </w:rPr>
            </w:pPr>
            <w:r>
              <w:rPr>
                <w:rFonts w:ascii="Arial" w:hAnsi="Arial" w:cs="Arial"/>
                <w:bCs/>
                <w:sz w:val="20"/>
                <w:szCs w:val="20"/>
              </w:rPr>
              <w:t xml:space="preserve">                        0</w:t>
            </w:r>
          </w:p>
        </w:tc>
      </w:tr>
      <w:tr w:rsidR="00B0260A" w:rsidRPr="00EA619D" w14:paraId="2FB3EB3F" w14:textId="77777777" w:rsidTr="003C472E">
        <w:tc>
          <w:tcPr>
            <w:tcW w:w="4679" w:type="dxa"/>
          </w:tcPr>
          <w:p w14:paraId="7499F6B6" w14:textId="77777777" w:rsidR="00B0260A" w:rsidRPr="0042323B" w:rsidRDefault="00B0260A" w:rsidP="003C472E">
            <w:pPr>
              <w:ind w:left="-70" w:right="-66"/>
              <w:rPr>
                <w:rFonts w:ascii="Arial" w:hAnsi="Arial" w:cs="Arial"/>
                <w:sz w:val="20"/>
                <w:szCs w:val="20"/>
              </w:rPr>
            </w:pPr>
            <w:r>
              <w:rPr>
                <w:rFonts w:ascii="Arial" w:hAnsi="Arial" w:cs="Arial"/>
                <w:sz w:val="20"/>
                <w:szCs w:val="20"/>
              </w:rPr>
              <w:t>Terminal Marítima de Tuxpan, S.A.</w:t>
            </w:r>
          </w:p>
        </w:tc>
        <w:tc>
          <w:tcPr>
            <w:tcW w:w="284" w:type="dxa"/>
          </w:tcPr>
          <w:p w14:paraId="519A8CA4" w14:textId="77777777" w:rsidR="00B0260A" w:rsidRPr="0042323B" w:rsidRDefault="00B0260A" w:rsidP="003C472E">
            <w:pPr>
              <w:jc w:val="right"/>
              <w:rPr>
                <w:rFonts w:ascii="Arial" w:hAnsi="Arial" w:cs="Arial"/>
                <w:sz w:val="20"/>
                <w:szCs w:val="20"/>
              </w:rPr>
            </w:pPr>
          </w:p>
        </w:tc>
        <w:tc>
          <w:tcPr>
            <w:tcW w:w="1559" w:type="dxa"/>
          </w:tcPr>
          <w:p w14:paraId="31125867" w14:textId="77777777" w:rsidR="00B0260A" w:rsidRPr="000E3035" w:rsidRDefault="00B0260A" w:rsidP="003C472E">
            <w:pPr>
              <w:ind w:left="-66" w:right="-69"/>
              <w:rPr>
                <w:rFonts w:ascii="Arial" w:hAnsi="Arial" w:cs="Arial"/>
                <w:sz w:val="20"/>
                <w:szCs w:val="20"/>
              </w:rPr>
            </w:pPr>
            <w:r w:rsidRPr="000E3035">
              <w:rPr>
                <w:rFonts w:ascii="Arial" w:hAnsi="Arial" w:cs="Arial"/>
                <w:sz w:val="20"/>
                <w:szCs w:val="20"/>
              </w:rPr>
              <w:t xml:space="preserve">                        0</w:t>
            </w:r>
          </w:p>
        </w:tc>
        <w:tc>
          <w:tcPr>
            <w:tcW w:w="283" w:type="dxa"/>
          </w:tcPr>
          <w:p w14:paraId="27D645AE" w14:textId="77777777" w:rsidR="00B0260A" w:rsidRPr="0042323B" w:rsidRDefault="00B0260A" w:rsidP="003C472E">
            <w:pPr>
              <w:rPr>
                <w:rFonts w:ascii="Arial" w:hAnsi="Arial" w:cs="Arial"/>
                <w:sz w:val="20"/>
                <w:szCs w:val="20"/>
              </w:rPr>
            </w:pPr>
          </w:p>
        </w:tc>
        <w:tc>
          <w:tcPr>
            <w:tcW w:w="1560" w:type="dxa"/>
          </w:tcPr>
          <w:p w14:paraId="623BEB04" w14:textId="77777777" w:rsidR="00B0260A" w:rsidRDefault="00B0260A" w:rsidP="003C472E">
            <w:pPr>
              <w:ind w:left="-66" w:right="-69"/>
              <w:rPr>
                <w:rFonts w:ascii="Arial" w:hAnsi="Arial" w:cs="Arial"/>
                <w:sz w:val="20"/>
                <w:szCs w:val="20"/>
              </w:rPr>
            </w:pPr>
            <w:r>
              <w:rPr>
                <w:rFonts w:ascii="Arial" w:hAnsi="Arial" w:cs="Arial"/>
                <w:sz w:val="20"/>
                <w:szCs w:val="20"/>
              </w:rPr>
              <w:t xml:space="preserve">             929,330</w:t>
            </w:r>
          </w:p>
        </w:tc>
      </w:tr>
      <w:tr w:rsidR="00B0260A" w:rsidRPr="0042323B" w14:paraId="0E347502" w14:textId="77777777" w:rsidTr="003C472E">
        <w:tc>
          <w:tcPr>
            <w:tcW w:w="4679" w:type="dxa"/>
          </w:tcPr>
          <w:p w14:paraId="24548DDB" w14:textId="77777777" w:rsidR="00B0260A" w:rsidRPr="0042323B" w:rsidRDefault="00B0260A" w:rsidP="003C472E">
            <w:pPr>
              <w:ind w:left="-70" w:right="-66"/>
              <w:rPr>
                <w:rFonts w:ascii="Arial" w:hAnsi="Arial" w:cs="Arial"/>
                <w:sz w:val="20"/>
                <w:szCs w:val="20"/>
              </w:rPr>
            </w:pPr>
            <w:r w:rsidRPr="0042323B">
              <w:rPr>
                <w:rFonts w:ascii="Arial" w:hAnsi="Arial" w:cs="Arial"/>
                <w:sz w:val="20"/>
                <w:szCs w:val="20"/>
              </w:rPr>
              <w:t>Mexican Reefers, S.A. de C.V.</w:t>
            </w:r>
            <w:r>
              <w:rPr>
                <w:rFonts w:ascii="Arial" w:hAnsi="Arial" w:cs="Arial"/>
                <w:sz w:val="20"/>
                <w:szCs w:val="20"/>
              </w:rPr>
              <w:t xml:space="preserve"> </w:t>
            </w:r>
          </w:p>
        </w:tc>
        <w:tc>
          <w:tcPr>
            <w:tcW w:w="284" w:type="dxa"/>
          </w:tcPr>
          <w:p w14:paraId="5AD2C65A" w14:textId="77777777" w:rsidR="00B0260A" w:rsidRPr="0042323B" w:rsidRDefault="00B0260A" w:rsidP="003C472E">
            <w:pPr>
              <w:jc w:val="right"/>
              <w:rPr>
                <w:rFonts w:ascii="Arial" w:hAnsi="Arial" w:cs="Arial"/>
                <w:sz w:val="20"/>
                <w:szCs w:val="20"/>
              </w:rPr>
            </w:pPr>
          </w:p>
        </w:tc>
        <w:tc>
          <w:tcPr>
            <w:tcW w:w="1559" w:type="dxa"/>
          </w:tcPr>
          <w:p w14:paraId="63104296" w14:textId="77777777" w:rsidR="00B0260A" w:rsidRPr="00FA37E0" w:rsidRDefault="00B0260A" w:rsidP="003C472E">
            <w:pPr>
              <w:ind w:left="-66" w:right="-69"/>
              <w:rPr>
                <w:rFonts w:ascii="Arial" w:hAnsi="Arial" w:cs="Arial"/>
                <w:sz w:val="20"/>
                <w:szCs w:val="20"/>
              </w:rPr>
            </w:pPr>
            <w:r w:rsidRPr="00FA37E0">
              <w:rPr>
                <w:rFonts w:ascii="Arial" w:hAnsi="Arial" w:cs="Arial"/>
                <w:sz w:val="20"/>
                <w:szCs w:val="20"/>
              </w:rPr>
              <w:t xml:space="preserve">             709,437</w:t>
            </w:r>
          </w:p>
        </w:tc>
        <w:tc>
          <w:tcPr>
            <w:tcW w:w="283" w:type="dxa"/>
          </w:tcPr>
          <w:p w14:paraId="01D750CF" w14:textId="77777777" w:rsidR="00B0260A" w:rsidRPr="0042323B" w:rsidRDefault="00B0260A" w:rsidP="003C472E">
            <w:pPr>
              <w:rPr>
                <w:rFonts w:ascii="Arial" w:hAnsi="Arial" w:cs="Arial"/>
                <w:sz w:val="20"/>
                <w:szCs w:val="20"/>
              </w:rPr>
            </w:pPr>
          </w:p>
        </w:tc>
        <w:tc>
          <w:tcPr>
            <w:tcW w:w="1560" w:type="dxa"/>
          </w:tcPr>
          <w:p w14:paraId="3C43C049" w14:textId="77777777" w:rsidR="00B0260A" w:rsidRPr="0028209F" w:rsidRDefault="00B0260A" w:rsidP="003C472E">
            <w:pPr>
              <w:ind w:left="-66" w:right="-69"/>
              <w:rPr>
                <w:rFonts w:ascii="Arial" w:hAnsi="Arial" w:cs="Arial"/>
                <w:sz w:val="20"/>
                <w:szCs w:val="20"/>
              </w:rPr>
            </w:pPr>
            <w:r w:rsidRPr="0028209F">
              <w:rPr>
                <w:rFonts w:ascii="Arial" w:hAnsi="Arial" w:cs="Arial"/>
                <w:sz w:val="20"/>
                <w:szCs w:val="20"/>
              </w:rPr>
              <w:t xml:space="preserve">             709,437</w:t>
            </w:r>
          </w:p>
        </w:tc>
      </w:tr>
      <w:tr w:rsidR="00B0260A" w:rsidRPr="0042323B" w14:paraId="3DB39B7D" w14:textId="77777777" w:rsidTr="003C472E">
        <w:tc>
          <w:tcPr>
            <w:tcW w:w="4679" w:type="dxa"/>
          </w:tcPr>
          <w:p w14:paraId="0D7998F5" w14:textId="77777777" w:rsidR="00B0260A" w:rsidRPr="0042323B" w:rsidRDefault="00B0260A" w:rsidP="003C472E">
            <w:pPr>
              <w:ind w:left="-70" w:right="-66"/>
              <w:rPr>
                <w:rFonts w:ascii="Arial" w:hAnsi="Arial" w:cs="Arial"/>
                <w:sz w:val="20"/>
                <w:szCs w:val="20"/>
              </w:rPr>
            </w:pPr>
            <w:r>
              <w:rPr>
                <w:rFonts w:ascii="Arial" w:hAnsi="Arial" w:cs="Arial"/>
                <w:sz w:val="20"/>
                <w:szCs w:val="20"/>
              </w:rPr>
              <w:t xml:space="preserve">Pemex Logística   </w:t>
            </w:r>
          </w:p>
        </w:tc>
        <w:tc>
          <w:tcPr>
            <w:tcW w:w="284" w:type="dxa"/>
          </w:tcPr>
          <w:p w14:paraId="0CEDB092" w14:textId="77777777" w:rsidR="00B0260A" w:rsidRPr="0042323B" w:rsidRDefault="00B0260A" w:rsidP="003C472E">
            <w:pPr>
              <w:jc w:val="right"/>
              <w:rPr>
                <w:rFonts w:ascii="Arial" w:hAnsi="Arial" w:cs="Arial"/>
                <w:sz w:val="20"/>
                <w:szCs w:val="20"/>
              </w:rPr>
            </w:pPr>
          </w:p>
        </w:tc>
        <w:tc>
          <w:tcPr>
            <w:tcW w:w="1559" w:type="dxa"/>
          </w:tcPr>
          <w:p w14:paraId="159B820C" w14:textId="77777777" w:rsidR="00B0260A" w:rsidRPr="000E3035" w:rsidRDefault="00B0260A" w:rsidP="003C472E">
            <w:pPr>
              <w:ind w:left="-66" w:right="-69"/>
              <w:rPr>
                <w:rFonts w:ascii="Arial" w:hAnsi="Arial" w:cs="Arial"/>
                <w:sz w:val="20"/>
                <w:szCs w:val="20"/>
              </w:rPr>
            </w:pPr>
            <w:r w:rsidRPr="000E3035">
              <w:rPr>
                <w:rFonts w:ascii="Arial" w:hAnsi="Arial" w:cs="Arial"/>
                <w:sz w:val="20"/>
                <w:szCs w:val="20"/>
              </w:rPr>
              <w:t xml:space="preserve">         </w:t>
            </w:r>
            <w:r>
              <w:rPr>
                <w:rFonts w:ascii="Arial" w:hAnsi="Arial" w:cs="Arial"/>
                <w:sz w:val="20"/>
                <w:szCs w:val="20"/>
              </w:rPr>
              <w:t>1,136,988</w:t>
            </w:r>
            <w:r w:rsidRPr="000E3035">
              <w:rPr>
                <w:rFonts w:ascii="Arial" w:hAnsi="Arial" w:cs="Arial"/>
                <w:sz w:val="20"/>
                <w:szCs w:val="20"/>
              </w:rPr>
              <w:t xml:space="preserve">    </w:t>
            </w:r>
            <w:r>
              <w:rPr>
                <w:rFonts w:ascii="Arial" w:hAnsi="Arial" w:cs="Arial"/>
                <w:sz w:val="20"/>
                <w:szCs w:val="20"/>
              </w:rPr>
              <w:t xml:space="preserve">                 </w:t>
            </w:r>
          </w:p>
        </w:tc>
        <w:tc>
          <w:tcPr>
            <w:tcW w:w="283" w:type="dxa"/>
          </w:tcPr>
          <w:p w14:paraId="09D8B1E5" w14:textId="77777777" w:rsidR="00B0260A" w:rsidRPr="0042323B" w:rsidRDefault="00B0260A" w:rsidP="003C472E">
            <w:pPr>
              <w:rPr>
                <w:rFonts w:ascii="Arial" w:hAnsi="Arial" w:cs="Arial"/>
                <w:sz w:val="20"/>
                <w:szCs w:val="20"/>
              </w:rPr>
            </w:pPr>
          </w:p>
        </w:tc>
        <w:tc>
          <w:tcPr>
            <w:tcW w:w="1560" w:type="dxa"/>
          </w:tcPr>
          <w:p w14:paraId="592D661F" w14:textId="77777777" w:rsidR="00B0260A" w:rsidRPr="0028209F" w:rsidRDefault="00B0260A" w:rsidP="003C472E">
            <w:pPr>
              <w:ind w:left="-66" w:right="-69"/>
              <w:rPr>
                <w:rFonts w:ascii="Arial" w:hAnsi="Arial" w:cs="Arial"/>
                <w:sz w:val="20"/>
                <w:szCs w:val="20"/>
              </w:rPr>
            </w:pPr>
            <w:r>
              <w:rPr>
                <w:rFonts w:ascii="Arial" w:hAnsi="Arial" w:cs="Arial"/>
                <w:sz w:val="20"/>
                <w:szCs w:val="20"/>
              </w:rPr>
              <w:t xml:space="preserve">             806,742</w:t>
            </w:r>
          </w:p>
        </w:tc>
      </w:tr>
      <w:tr w:rsidR="00B0260A" w:rsidRPr="0042323B" w14:paraId="6B130D70" w14:textId="77777777" w:rsidTr="003C472E">
        <w:tc>
          <w:tcPr>
            <w:tcW w:w="4679" w:type="dxa"/>
          </w:tcPr>
          <w:p w14:paraId="2E60D74A" w14:textId="77777777" w:rsidR="00B0260A" w:rsidRPr="0042323B" w:rsidRDefault="00B0260A" w:rsidP="003C472E">
            <w:pPr>
              <w:ind w:left="-70" w:right="-66"/>
              <w:rPr>
                <w:rFonts w:ascii="Arial" w:hAnsi="Arial" w:cs="Arial"/>
                <w:sz w:val="20"/>
                <w:szCs w:val="20"/>
              </w:rPr>
            </w:pPr>
            <w:r w:rsidRPr="0042323B">
              <w:rPr>
                <w:rFonts w:ascii="Arial" w:hAnsi="Arial" w:cs="Arial"/>
                <w:sz w:val="20"/>
                <w:szCs w:val="20"/>
              </w:rPr>
              <w:t>Petro Ingeniería Marítima, S.A. de C.V.</w:t>
            </w:r>
          </w:p>
        </w:tc>
        <w:tc>
          <w:tcPr>
            <w:tcW w:w="284" w:type="dxa"/>
          </w:tcPr>
          <w:p w14:paraId="542FF34B" w14:textId="77777777" w:rsidR="00B0260A" w:rsidRPr="0042323B" w:rsidRDefault="00B0260A" w:rsidP="003C472E">
            <w:pPr>
              <w:jc w:val="right"/>
              <w:rPr>
                <w:rFonts w:ascii="Arial" w:hAnsi="Arial" w:cs="Arial"/>
                <w:sz w:val="20"/>
                <w:szCs w:val="20"/>
              </w:rPr>
            </w:pPr>
          </w:p>
        </w:tc>
        <w:tc>
          <w:tcPr>
            <w:tcW w:w="1559" w:type="dxa"/>
            <w:shd w:val="clear" w:color="auto" w:fill="auto"/>
          </w:tcPr>
          <w:p w14:paraId="4E95740A" w14:textId="77777777" w:rsidR="00B0260A" w:rsidRPr="00570090" w:rsidRDefault="00B0260A" w:rsidP="003C472E">
            <w:pPr>
              <w:ind w:left="-66" w:right="-69"/>
              <w:rPr>
                <w:rFonts w:ascii="Arial" w:hAnsi="Arial" w:cs="Arial"/>
                <w:sz w:val="20"/>
                <w:szCs w:val="20"/>
                <w:highlight w:val="yellow"/>
              </w:rPr>
            </w:pPr>
            <w:r w:rsidRPr="00FA37E0">
              <w:rPr>
                <w:rFonts w:ascii="Arial" w:hAnsi="Arial" w:cs="Arial"/>
                <w:sz w:val="20"/>
                <w:szCs w:val="20"/>
              </w:rPr>
              <w:t xml:space="preserve">             457,659</w:t>
            </w:r>
          </w:p>
        </w:tc>
        <w:tc>
          <w:tcPr>
            <w:tcW w:w="283" w:type="dxa"/>
          </w:tcPr>
          <w:p w14:paraId="56917DC5" w14:textId="77777777" w:rsidR="00B0260A" w:rsidRPr="0042323B" w:rsidRDefault="00B0260A" w:rsidP="003C472E">
            <w:pPr>
              <w:rPr>
                <w:rFonts w:ascii="Arial" w:hAnsi="Arial" w:cs="Arial"/>
                <w:sz w:val="20"/>
                <w:szCs w:val="20"/>
              </w:rPr>
            </w:pPr>
          </w:p>
        </w:tc>
        <w:tc>
          <w:tcPr>
            <w:tcW w:w="1560" w:type="dxa"/>
          </w:tcPr>
          <w:p w14:paraId="2692DC1D" w14:textId="77777777" w:rsidR="00B0260A" w:rsidRPr="0028209F" w:rsidRDefault="00B0260A" w:rsidP="003C472E">
            <w:pPr>
              <w:ind w:left="-66" w:right="-69"/>
              <w:rPr>
                <w:rFonts w:ascii="Arial" w:hAnsi="Arial" w:cs="Arial"/>
                <w:sz w:val="20"/>
                <w:szCs w:val="20"/>
              </w:rPr>
            </w:pPr>
            <w:r w:rsidRPr="0028209F">
              <w:rPr>
                <w:rFonts w:ascii="Arial" w:hAnsi="Arial" w:cs="Arial"/>
                <w:sz w:val="20"/>
                <w:szCs w:val="20"/>
              </w:rPr>
              <w:t xml:space="preserve">             457,659</w:t>
            </w:r>
          </w:p>
        </w:tc>
      </w:tr>
      <w:tr w:rsidR="00B0260A" w:rsidRPr="0042323B" w14:paraId="48F03C95" w14:textId="77777777" w:rsidTr="003C472E">
        <w:tc>
          <w:tcPr>
            <w:tcW w:w="4679" w:type="dxa"/>
          </w:tcPr>
          <w:p w14:paraId="54F777C6" w14:textId="77777777" w:rsidR="00B0260A" w:rsidRPr="0042323B" w:rsidRDefault="00B0260A" w:rsidP="003C472E">
            <w:pPr>
              <w:ind w:left="-70" w:right="-66"/>
              <w:rPr>
                <w:rFonts w:ascii="Arial" w:hAnsi="Arial" w:cs="Arial"/>
                <w:sz w:val="20"/>
                <w:szCs w:val="20"/>
              </w:rPr>
            </w:pPr>
            <w:r w:rsidRPr="0042323B">
              <w:rPr>
                <w:rFonts w:ascii="Arial" w:hAnsi="Arial" w:cs="Arial"/>
                <w:sz w:val="20"/>
                <w:szCs w:val="20"/>
              </w:rPr>
              <w:t>Varios</w:t>
            </w:r>
          </w:p>
        </w:tc>
        <w:tc>
          <w:tcPr>
            <w:tcW w:w="284" w:type="dxa"/>
          </w:tcPr>
          <w:p w14:paraId="34BACAF6" w14:textId="77777777" w:rsidR="00B0260A" w:rsidRPr="0042323B" w:rsidRDefault="00B0260A" w:rsidP="003C472E">
            <w:pPr>
              <w:rPr>
                <w:rFonts w:ascii="Arial" w:hAnsi="Arial" w:cs="Arial"/>
                <w:sz w:val="20"/>
                <w:szCs w:val="20"/>
              </w:rPr>
            </w:pPr>
          </w:p>
        </w:tc>
        <w:tc>
          <w:tcPr>
            <w:tcW w:w="1559" w:type="dxa"/>
          </w:tcPr>
          <w:p w14:paraId="7D0905A6" w14:textId="77777777" w:rsidR="00B0260A" w:rsidRPr="000E3035" w:rsidRDefault="00B0260A" w:rsidP="003C472E">
            <w:pPr>
              <w:ind w:left="-66" w:right="-69"/>
              <w:rPr>
                <w:rFonts w:ascii="Arial" w:hAnsi="Arial" w:cs="Arial"/>
                <w:sz w:val="20"/>
                <w:szCs w:val="20"/>
              </w:rPr>
            </w:pPr>
            <w:r w:rsidRPr="000E3035">
              <w:rPr>
                <w:rFonts w:ascii="Arial" w:hAnsi="Arial" w:cs="Arial"/>
                <w:sz w:val="20"/>
                <w:szCs w:val="20"/>
              </w:rPr>
              <w:t xml:space="preserve">         </w:t>
            </w:r>
            <w:r>
              <w:rPr>
                <w:rFonts w:ascii="Arial" w:hAnsi="Arial" w:cs="Arial"/>
                <w:sz w:val="20"/>
                <w:szCs w:val="20"/>
              </w:rPr>
              <w:t xml:space="preserve">   </w:t>
            </w:r>
            <w:r w:rsidRPr="000E3035">
              <w:rPr>
                <w:rFonts w:ascii="Arial" w:hAnsi="Arial" w:cs="Arial"/>
                <w:sz w:val="20"/>
                <w:szCs w:val="20"/>
              </w:rPr>
              <w:t xml:space="preserve"> </w:t>
            </w:r>
            <w:r>
              <w:rPr>
                <w:rFonts w:ascii="Arial" w:hAnsi="Arial" w:cs="Arial"/>
                <w:sz w:val="20"/>
                <w:szCs w:val="20"/>
              </w:rPr>
              <w:t>904</w:t>
            </w:r>
            <w:r w:rsidRPr="000E3035">
              <w:rPr>
                <w:rFonts w:ascii="Arial" w:hAnsi="Arial" w:cs="Arial"/>
                <w:sz w:val="20"/>
                <w:szCs w:val="20"/>
              </w:rPr>
              <w:t>,</w:t>
            </w:r>
            <w:r>
              <w:rPr>
                <w:rFonts w:ascii="Arial" w:hAnsi="Arial" w:cs="Arial"/>
                <w:sz w:val="20"/>
                <w:szCs w:val="20"/>
              </w:rPr>
              <w:t>260</w:t>
            </w:r>
            <w:r w:rsidRPr="000E3035">
              <w:rPr>
                <w:rFonts w:ascii="Arial" w:hAnsi="Arial" w:cs="Arial"/>
                <w:sz w:val="20"/>
                <w:szCs w:val="20"/>
              </w:rPr>
              <w:t xml:space="preserve"> </w:t>
            </w:r>
          </w:p>
        </w:tc>
        <w:tc>
          <w:tcPr>
            <w:tcW w:w="283" w:type="dxa"/>
          </w:tcPr>
          <w:p w14:paraId="5E2A99AE" w14:textId="77777777" w:rsidR="00B0260A" w:rsidRPr="0042323B" w:rsidRDefault="00B0260A" w:rsidP="003C472E">
            <w:pPr>
              <w:rPr>
                <w:rFonts w:ascii="Arial" w:hAnsi="Arial" w:cs="Arial"/>
                <w:sz w:val="20"/>
                <w:szCs w:val="20"/>
              </w:rPr>
            </w:pPr>
          </w:p>
        </w:tc>
        <w:tc>
          <w:tcPr>
            <w:tcW w:w="1560" w:type="dxa"/>
          </w:tcPr>
          <w:p w14:paraId="2356831A" w14:textId="77777777" w:rsidR="00B0260A" w:rsidRPr="0028209F" w:rsidRDefault="00B0260A" w:rsidP="003C472E">
            <w:pPr>
              <w:ind w:left="-66" w:right="-69"/>
              <w:rPr>
                <w:rFonts w:ascii="Arial" w:hAnsi="Arial" w:cs="Arial"/>
                <w:sz w:val="20"/>
                <w:szCs w:val="20"/>
              </w:rPr>
            </w:pPr>
            <w:r w:rsidRPr="0028209F">
              <w:rPr>
                <w:rFonts w:ascii="Arial" w:hAnsi="Arial" w:cs="Arial"/>
                <w:sz w:val="20"/>
                <w:szCs w:val="20"/>
              </w:rPr>
              <w:t xml:space="preserve">          </w:t>
            </w:r>
            <w:r>
              <w:rPr>
                <w:rFonts w:ascii="Arial" w:hAnsi="Arial" w:cs="Arial"/>
                <w:sz w:val="20"/>
                <w:szCs w:val="20"/>
              </w:rPr>
              <w:t>1,344,420</w:t>
            </w:r>
            <w:r w:rsidRPr="0028209F">
              <w:rPr>
                <w:rFonts w:ascii="Arial" w:hAnsi="Arial" w:cs="Arial"/>
                <w:sz w:val="20"/>
                <w:szCs w:val="20"/>
              </w:rPr>
              <w:t xml:space="preserve"> </w:t>
            </w:r>
          </w:p>
        </w:tc>
      </w:tr>
      <w:tr w:rsidR="00B0260A" w:rsidRPr="00CF12D0" w14:paraId="28865066" w14:textId="77777777" w:rsidTr="003C472E">
        <w:tc>
          <w:tcPr>
            <w:tcW w:w="4679" w:type="dxa"/>
          </w:tcPr>
          <w:p w14:paraId="43510C8D" w14:textId="77777777" w:rsidR="00B0260A" w:rsidRPr="0042323B" w:rsidRDefault="00B0260A" w:rsidP="003C472E">
            <w:pPr>
              <w:ind w:left="-70" w:right="-66"/>
              <w:jc w:val="center"/>
              <w:rPr>
                <w:rFonts w:ascii="Arial" w:hAnsi="Arial" w:cs="Arial"/>
                <w:sz w:val="20"/>
                <w:szCs w:val="20"/>
              </w:rPr>
            </w:pPr>
            <w:r w:rsidRPr="0042323B">
              <w:rPr>
                <w:rFonts w:ascii="Arial" w:hAnsi="Arial" w:cs="Arial"/>
                <w:sz w:val="20"/>
                <w:szCs w:val="20"/>
              </w:rPr>
              <w:t>Suma</w:t>
            </w:r>
          </w:p>
        </w:tc>
        <w:tc>
          <w:tcPr>
            <w:tcW w:w="284" w:type="dxa"/>
          </w:tcPr>
          <w:p w14:paraId="175B50B2" w14:textId="77777777" w:rsidR="00B0260A" w:rsidRPr="0042323B" w:rsidRDefault="00B0260A" w:rsidP="003C472E">
            <w:pPr>
              <w:jc w:val="right"/>
              <w:rPr>
                <w:rFonts w:ascii="Arial" w:hAnsi="Arial" w:cs="Arial"/>
                <w:sz w:val="20"/>
                <w:szCs w:val="20"/>
              </w:rPr>
            </w:pPr>
          </w:p>
        </w:tc>
        <w:tc>
          <w:tcPr>
            <w:tcW w:w="1559" w:type="dxa"/>
          </w:tcPr>
          <w:p w14:paraId="25337D7B" w14:textId="77777777" w:rsidR="00B0260A" w:rsidRPr="00CF1E9C" w:rsidRDefault="00B0260A" w:rsidP="003C472E">
            <w:pPr>
              <w:ind w:left="-66" w:right="-69"/>
              <w:rPr>
                <w:rFonts w:ascii="Arial" w:hAnsi="Arial" w:cs="Arial"/>
                <w:sz w:val="20"/>
                <w:szCs w:val="20"/>
              </w:rPr>
            </w:pPr>
            <w:r w:rsidRPr="00CF12D0">
              <w:rPr>
                <w:rFonts w:ascii="Arial" w:hAnsi="Arial" w:cs="Arial"/>
                <w:sz w:val="20"/>
                <w:szCs w:val="20"/>
              </w:rPr>
              <w:t xml:space="preserve">        2</w:t>
            </w:r>
            <w:r>
              <w:rPr>
                <w:rFonts w:ascii="Arial" w:hAnsi="Arial" w:cs="Arial"/>
                <w:sz w:val="20"/>
                <w:szCs w:val="20"/>
              </w:rPr>
              <w:t>2</w:t>
            </w:r>
            <w:r w:rsidRPr="00CF12D0">
              <w:rPr>
                <w:rFonts w:ascii="Arial" w:hAnsi="Arial" w:cs="Arial"/>
                <w:sz w:val="20"/>
                <w:szCs w:val="20"/>
              </w:rPr>
              <w:t>,</w:t>
            </w:r>
            <w:r>
              <w:rPr>
                <w:rFonts w:ascii="Arial" w:hAnsi="Arial" w:cs="Arial"/>
                <w:sz w:val="20"/>
                <w:szCs w:val="20"/>
              </w:rPr>
              <w:t>871</w:t>
            </w:r>
            <w:r w:rsidRPr="00CF12D0">
              <w:rPr>
                <w:rFonts w:ascii="Arial" w:hAnsi="Arial" w:cs="Arial"/>
                <w:sz w:val="20"/>
                <w:szCs w:val="20"/>
              </w:rPr>
              <w:t>,</w:t>
            </w:r>
            <w:r>
              <w:rPr>
                <w:rFonts w:ascii="Arial" w:hAnsi="Arial" w:cs="Arial"/>
                <w:sz w:val="20"/>
                <w:szCs w:val="20"/>
              </w:rPr>
              <w:t>832</w:t>
            </w:r>
          </w:p>
        </w:tc>
        <w:tc>
          <w:tcPr>
            <w:tcW w:w="283" w:type="dxa"/>
          </w:tcPr>
          <w:p w14:paraId="43618FBB" w14:textId="77777777" w:rsidR="00B0260A" w:rsidRPr="0042323B" w:rsidRDefault="00B0260A" w:rsidP="003C472E">
            <w:pPr>
              <w:rPr>
                <w:rFonts w:ascii="Arial" w:hAnsi="Arial" w:cs="Arial"/>
                <w:sz w:val="20"/>
                <w:szCs w:val="20"/>
              </w:rPr>
            </w:pPr>
          </w:p>
        </w:tc>
        <w:tc>
          <w:tcPr>
            <w:tcW w:w="1560" w:type="dxa"/>
          </w:tcPr>
          <w:p w14:paraId="10D3CDAE" w14:textId="77777777" w:rsidR="00B0260A" w:rsidRPr="000E3035" w:rsidRDefault="00B0260A" w:rsidP="003C472E">
            <w:pPr>
              <w:ind w:left="-66" w:right="-69"/>
              <w:rPr>
                <w:rFonts w:ascii="Arial" w:hAnsi="Arial" w:cs="Arial"/>
                <w:sz w:val="20"/>
                <w:szCs w:val="20"/>
              </w:rPr>
            </w:pPr>
            <w:r w:rsidRPr="000E3035">
              <w:rPr>
                <w:rFonts w:ascii="Arial" w:hAnsi="Arial" w:cs="Arial"/>
                <w:sz w:val="20"/>
                <w:szCs w:val="20"/>
              </w:rPr>
              <w:t xml:space="preserve">        21,494,484</w:t>
            </w:r>
          </w:p>
        </w:tc>
      </w:tr>
      <w:tr w:rsidR="00B0260A" w:rsidRPr="0042323B" w14:paraId="4231A2E1" w14:textId="77777777" w:rsidTr="003C472E">
        <w:tc>
          <w:tcPr>
            <w:tcW w:w="4679" w:type="dxa"/>
          </w:tcPr>
          <w:p w14:paraId="43C717C5" w14:textId="77777777" w:rsidR="00B0260A" w:rsidRPr="0042323B" w:rsidRDefault="00B0260A" w:rsidP="003C472E">
            <w:pPr>
              <w:ind w:left="-70" w:right="-66"/>
              <w:jc w:val="both"/>
              <w:rPr>
                <w:rFonts w:ascii="Arial" w:hAnsi="Arial" w:cs="Arial"/>
                <w:sz w:val="20"/>
                <w:szCs w:val="20"/>
              </w:rPr>
            </w:pPr>
            <w:r w:rsidRPr="0042323B">
              <w:rPr>
                <w:rFonts w:ascii="Arial" w:hAnsi="Arial" w:cs="Arial"/>
                <w:sz w:val="20"/>
                <w:szCs w:val="20"/>
              </w:rPr>
              <w:t>Estimación para cuentas incobrables (</w:t>
            </w:r>
            <w:r>
              <w:rPr>
                <w:rFonts w:ascii="Arial" w:hAnsi="Arial" w:cs="Arial"/>
                <w:sz w:val="20"/>
                <w:szCs w:val="20"/>
              </w:rPr>
              <w:t>3</w:t>
            </w:r>
            <w:r w:rsidRPr="0042323B">
              <w:rPr>
                <w:rFonts w:ascii="Arial" w:hAnsi="Arial" w:cs="Arial"/>
                <w:sz w:val="20"/>
                <w:szCs w:val="20"/>
              </w:rPr>
              <w:t>)</w:t>
            </w:r>
          </w:p>
        </w:tc>
        <w:tc>
          <w:tcPr>
            <w:tcW w:w="284" w:type="dxa"/>
          </w:tcPr>
          <w:p w14:paraId="47E7BBAE" w14:textId="77777777" w:rsidR="00B0260A" w:rsidRPr="0042323B" w:rsidRDefault="00B0260A" w:rsidP="003C472E">
            <w:pPr>
              <w:jc w:val="right"/>
              <w:rPr>
                <w:rFonts w:ascii="Arial" w:hAnsi="Arial" w:cs="Arial"/>
                <w:sz w:val="20"/>
                <w:szCs w:val="20"/>
              </w:rPr>
            </w:pPr>
          </w:p>
        </w:tc>
        <w:tc>
          <w:tcPr>
            <w:tcW w:w="1559" w:type="dxa"/>
            <w:tcBorders>
              <w:bottom w:val="single" w:sz="4" w:space="0" w:color="auto"/>
            </w:tcBorders>
          </w:tcPr>
          <w:p w14:paraId="2017D742" w14:textId="77777777" w:rsidR="00B0260A" w:rsidRPr="00CF1E9C" w:rsidRDefault="00B0260A" w:rsidP="003C472E">
            <w:pPr>
              <w:ind w:left="-66" w:right="-69"/>
              <w:rPr>
                <w:rFonts w:ascii="Arial" w:hAnsi="Arial" w:cs="Arial"/>
                <w:sz w:val="20"/>
                <w:szCs w:val="20"/>
              </w:rPr>
            </w:pPr>
            <w:r>
              <w:rPr>
                <w:rFonts w:ascii="Arial" w:hAnsi="Arial" w:cs="Arial"/>
                <w:sz w:val="20"/>
                <w:szCs w:val="20"/>
              </w:rPr>
              <w:t xml:space="preserve">      </w:t>
            </w:r>
            <w:r w:rsidRPr="00CF1E9C">
              <w:rPr>
                <w:rFonts w:ascii="Arial" w:hAnsi="Arial" w:cs="Arial"/>
                <w:sz w:val="20"/>
                <w:szCs w:val="20"/>
              </w:rPr>
              <w:t>(</w:t>
            </w:r>
            <w:r>
              <w:rPr>
                <w:rFonts w:ascii="Arial" w:hAnsi="Arial" w:cs="Arial"/>
                <w:sz w:val="20"/>
                <w:szCs w:val="20"/>
              </w:rPr>
              <w:t>21,154,408</w:t>
            </w:r>
            <w:r w:rsidRPr="00CF1E9C">
              <w:rPr>
                <w:rFonts w:ascii="Arial" w:hAnsi="Arial" w:cs="Arial"/>
                <w:sz w:val="20"/>
                <w:szCs w:val="20"/>
              </w:rPr>
              <w:t>)</w:t>
            </w:r>
          </w:p>
        </w:tc>
        <w:tc>
          <w:tcPr>
            <w:tcW w:w="283" w:type="dxa"/>
          </w:tcPr>
          <w:p w14:paraId="4DA9B8AC" w14:textId="77777777" w:rsidR="00B0260A" w:rsidRPr="0042323B" w:rsidRDefault="00B0260A" w:rsidP="003C472E">
            <w:pPr>
              <w:rPr>
                <w:rFonts w:ascii="Arial" w:hAnsi="Arial" w:cs="Arial"/>
                <w:sz w:val="20"/>
                <w:szCs w:val="20"/>
              </w:rPr>
            </w:pPr>
          </w:p>
        </w:tc>
        <w:tc>
          <w:tcPr>
            <w:tcW w:w="1560" w:type="dxa"/>
            <w:tcBorders>
              <w:bottom w:val="single" w:sz="4" w:space="0" w:color="auto"/>
            </w:tcBorders>
          </w:tcPr>
          <w:p w14:paraId="031E7315" w14:textId="77777777" w:rsidR="00B0260A" w:rsidRPr="00CF1E9C" w:rsidRDefault="00B0260A" w:rsidP="003C472E">
            <w:pPr>
              <w:ind w:left="-66" w:right="-69"/>
              <w:rPr>
                <w:rFonts w:ascii="Arial" w:hAnsi="Arial" w:cs="Arial"/>
                <w:sz w:val="20"/>
                <w:szCs w:val="20"/>
              </w:rPr>
            </w:pPr>
            <w:r>
              <w:rPr>
                <w:rFonts w:ascii="Arial" w:hAnsi="Arial" w:cs="Arial"/>
                <w:sz w:val="20"/>
                <w:szCs w:val="20"/>
              </w:rPr>
              <w:t xml:space="preserve">      </w:t>
            </w:r>
            <w:r w:rsidRPr="00CF1E9C">
              <w:rPr>
                <w:rFonts w:ascii="Arial" w:hAnsi="Arial" w:cs="Arial"/>
                <w:sz w:val="20"/>
                <w:szCs w:val="20"/>
              </w:rPr>
              <w:t>(</w:t>
            </w:r>
            <w:r>
              <w:rPr>
                <w:rFonts w:ascii="Arial" w:hAnsi="Arial" w:cs="Arial"/>
                <w:sz w:val="20"/>
                <w:szCs w:val="20"/>
              </w:rPr>
              <w:t>18,778,318</w:t>
            </w:r>
            <w:r w:rsidRPr="00CF1E9C">
              <w:rPr>
                <w:rFonts w:ascii="Arial" w:hAnsi="Arial" w:cs="Arial"/>
                <w:sz w:val="20"/>
                <w:szCs w:val="20"/>
              </w:rPr>
              <w:t>)</w:t>
            </w:r>
          </w:p>
        </w:tc>
      </w:tr>
      <w:tr w:rsidR="00B0260A" w:rsidRPr="0042323B" w14:paraId="63AAA707" w14:textId="77777777" w:rsidTr="003C472E">
        <w:tc>
          <w:tcPr>
            <w:tcW w:w="4679" w:type="dxa"/>
          </w:tcPr>
          <w:p w14:paraId="054258B4" w14:textId="77777777" w:rsidR="00B0260A" w:rsidRPr="0042323B" w:rsidRDefault="00B0260A" w:rsidP="003C472E">
            <w:pPr>
              <w:ind w:left="-70" w:right="-66"/>
              <w:jc w:val="center"/>
              <w:rPr>
                <w:rFonts w:ascii="Arial" w:hAnsi="Arial" w:cs="Arial"/>
                <w:b/>
                <w:sz w:val="20"/>
                <w:szCs w:val="20"/>
              </w:rPr>
            </w:pPr>
            <w:r w:rsidRPr="0042323B">
              <w:rPr>
                <w:rFonts w:ascii="Arial" w:hAnsi="Arial" w:cs="Arial"/>
                <w:b/>
                <w:sz w:val="20"/>
                <w:szCs w:val="20"/>
              </w:rPr>
              <w:t>Clientes, neto</w:t>
            </w:r>
          </w:p>
        </w:tc>
        <w:tc>
          <w:tcPr>
            <w:tcW w:w="284" w:type="dxa"/>
          </w:tcPr>
          <w:p w14:paraId="5D519607" w14:textId="77777777" w:rsidR="00B0260A" w:rsidRPr="0042323B" w:rsidRDefault="00B0260A" w:rsidP="003C472E">
            <w:pPr>
              <w:jc w:val="right"/>
              <w:rPr>
                <w:rFonts w:ascii="Arial" w:hAnsi="Arial" w:cs="Arial"/>
                <w:b/>
                <w:sz w:val="20"/>
                <w:szCs w:val="20"/>
              </w:rPr>
            </w:pPr>
          </w:p>
        </w:tc>
        <w:tc>
          <w:tcPr>
            <w:tcW w:w="1559" w:type="dxa"/>
            <w:tcBorders>
              <w:top w:val="single" w:sz="4" w:space="0" w:color="auto"/>
              <w:bottom w:val="double" w:sz="4" w:space="0" w:color="auto"/>
            </w:tcBorders>
          </w:tcPr>
          <w:p w14:paraId="1DF583EE" w14:textId="77777777" w:rsidR="00B0260A" w:rsidRPr="00CF1E9C" w:rsidRDefault="00B0260A" w:rsidP="003C472E">
            <w:pPr>
              <w:ind w:left="-66" w:right="-69"/>
              <w:rPr>
                <w:rFonts w:ascii="Arial" w:hAnsi="Arial" w:cs="Arial"/>
                <w:b/>
                <w:sz w:val="20"/>
                <w:szCs w:val="20"/>
              </w:rPr>
            </w:pPr>
            <w:r w:rsidRPr="00CF12D0">
              <w:rPr>
                <w:rFonts w:ascii="Arial" w:hAnsi="Arial" w:cs="Arial"/>
                <w:b/>
                <w:sz w:val="20"/>
                <w:szCs w:val="20"/>
              </w:rPr>
              <w:t xml:space="preserve">$    </w:t>
            </w:r>
            <w:r>
              <w:rPr>
                <w:rFonts w:ascii="Arial" w:hAnsi="Arial" w:cs="Arial"/>
                <w:b/>
                <w:sz w:val="20"/>
                <w:szCs w:val="20"/>
              </w:rPr>
              <w:t xml:space="preserve"> </w:t>
            </w:r>
            <w:r w:rsidRPr="00CF12D0">
              <w:rPr>
                <w:rFonts w:ascii="Arial" w:hAnsi="Arial" w:cs="Arial"/>
                <w:b/>
                <w:sz w:val="20"/>
                <w:szCs w:val="20"/>
              </w:rPr>
              <w:t xml:space="preserve">   </w:t>
            </w:r>
            <w:r>
              <w:rPr>
                <w:rFonts w:ascii="Arial" w:hAnsi="Arial" w:cs="Arial"/>
                <w:b/>
                <w:sz w:val="20"/>
                <w:szCs w:val="20"/>
              </w:rPr>
              <w:t>1,717</w:t>
            </w:r>
            <w:r w:rsidRPr="00CF12D0">
              <w:rPr>
                <w:rFonts w:ascii="Arial" w:hAnsi="Arial" w:cs="Arial"/>
                <w:b/>
                <w:sz w:val="20"/>
                <w:szCs w:val="20"/>
              </w:rPr>
              <w:t>,</w:t>
            </w:r>
            <w:r>
              <w:rPr>
                <w:rFonts w:ascii="Arial" w:hAnsi="Arial" w:cs="Arial"/>
                <w:b/>
                <w:sz w:val="20"/>
                <w:szCs w:val="20"/>
              </w:rPr>
              <w:t>425</w:t>
            </w:r>
          </w:p>
        </w:tc>
        <w:tc>
          <w:tcPr>
            <w:tcW w:w="283" w:type="dxa"/>
          </w:tcPr>
          <w:p w14:paraId="6ED2FED3" w14:textId="77777777" w:rsidR="00B0260A" w:rsidRPr="0042323B" w:rsidRDefault="00B0260A" w:rsidP="003C472E">
            <w:pPr>
              <w:rPr>
                <w:rFonts w:ascii="Arial" w:hAnsi="Arial" w:cs="Arial"/>
                <w:sz w:val="20"/>
                <w:szCs w:val="20"/>
              </w:rPr>
            </w:pPr>
          </w:p>
        </w:tc>
        <w:tc>
          <w:tcPr>
            <w:tcW w:w="1560" w:type="dxa"/>
            <w:tcBorders>
              <w:top w:val="single" w:sz="4" w:space="0" w:color="auto"/>
              <w:bottom w:val="double" w:sz="4" w:space="0" w:color="auto"/>
            </w:tcBorders>
          </w:tcPr>
          <w:p w14:paraId="2F86DBCA" w14:textId="77777777" w:rsidR="00B0260A" w:rsidRPr="00CF1E9C" w:rsidRDefault="00B0260A" w:rsidP="003C472E">
            <w:pPr>
              <w:ind w:left="-66" w:right="-69"/>
              <w:rPr>
                <w:rFonts w:ascii="Arial" w:hAnsi="Arial" w:cs="Arial"/>
                <w:b/>
                <w:sz w:val="20"/>
                <w:szCs w:val="20"/>
              </w:rPr>
            </w:pPr>
            <w:r w:rsidRPr="00CF1E9C">
              <w:rPr>
                <w:rFonts w:ascii="Arial" w:hAnsi="Arial" w:cs="Arial"/>
                <w:b/>
                <w:sz w:val="20"/>
                <w:szCs w:val="20"/>
              </w:rPr>
              <w:t>$        2,</w:t>
            </w:r>
            <w:r>
              <w:rPr>
                <w:rFonts w:ascii="Arial" w:hAnsi="Arial" w:cs="Arial"/>
                <w:b/>
                <w:sz w:val="20"/>
                <w:szCs w:val="20"/>
              </w:rPr>
              <w:t>716,166</w:t>
            </w:r>
          </w:p>
        </w:tc>
      </w:tr>
    </w:tbl>
    <w:p w14:paraId="24D69ECC" w14:textId="77777777" w:rsidR="00B0260A" w:rsidRPr="00C63193" w:rsidRDefault="00B0260A" w:rsidP="00393D04">
      <w:pPr>
        <w:pStyle w:val="Textoindependiente31"/>
        <w:numPr>
          <w:ilvl w:val="0"/>
          <w:numId w:val="18"/>
        </w:numPr>
        <w:tabs>
          <w:tab w:val="left" w:pos="1418"/>
        </w:tabs>
        <w:spacing w:line="240" w:lineRule="auto"/>
        <w:ind w:left="1418" w:hanging="425"/>
        <w:rPr>
          <w:rFonts w:cs="Arial"/>
          <w:sz w:val="20"/>
        </w:rPr>
      </w:pPr>
      <w:r w:rsidRPr="00784F0E">
        <w:rPr>
          <w:rFonts w:cs="Arial"/>
          <w:sz w:val="20"/>
        </w:rPr>
        <w:lastRenderedPageBreak/>
        <w:t xml:space="preserve">Mediante convenio de pago de fecha 12 de agosto de 2008, la empresa Frigoríficos Especializados de Tuxpan, S.A. de C.V. se constituyó como aval y obligada solidaria del adeudo por </w:t>
      </w:r>
      <w:r w:rsidRPr="00784F0E">
        <w:rPr>
          <w:rFonts w:cs="Arial"/>
          <w:spacing w:val="52"/>
          <w:sz w:val="20"/>
        </w:rPr>
        <w:t>$</w:t>
      </w:r>
      <w:r w:rsidRPr="00784F0E">
        <w:rPr>
          <w:rFonts w:cs="Arial"/>
          <w:sz w:val="20"/>
        </w:rPr>
        <w:t xml:space="preserve">3,729,216 que comprende capital e intereses, generado desde el 17 de octubre de 2005 por concepto del uso de infraestructura portuaria del buque “Olga SB”, propiedad de la empresa panameña Mexican Sea Inc., pagadero en 36 mensualidades, a partir del mes de septiembre de 2008, respaldado con el mismo número de pagarés, de los cuales únicamente se pagaron 13 documentos a valor nominal sin los intereses </w:t>
      </w:r>
      <w:r w:rsidRPr="00C63193">
        <w:rPr>
          <w:rFonts w:cs="Arial"/>
          <w:sz w:val="20"/>
        </w:rPr>
        <w:t>correspondientes.</w:t>
      </w:r>
    </w:p>
    <w:p w14:paraId="5896B71F" w14:textId="77777777" w:rsidR="00B0260A" w:rsidRPr="00C63193" w:rsidRDefault="00B0260A" w:rsidP="00B0260A">
      <w:pPr>
        <w:pStyle w:val="Textoindependiente31"/>
        <w:tabs>
          <w:tab w:val="left" w:pos="1418"/>
        </w:tabs>
        <w:ind w:left="1418"/>
        <w:rPr>
          <w:rFonts w:cs="Arial"/>
          <w:sz w:val="20"/>
        </w:rPr>
      </w:pPr>
    </w:p>
    <w:p w14:paraId="28FC1740" w14:textId="77777777" w:rsidR="00B0260A" w:rsidRPr="00C63193" w:rsidRDefault="00B0260A" w:rsidP="00393D04">
      <w:pPr>
        <w:pStyle w:val="Textoindependiente31"/>
        <w:numPr>
          <w:ilvl w:val="0"/>
          <w:numId w:val="18"/>
        </w:numPr>
        <w:tabs>
          <w:tab w:val="left" w:pos="1418"/>
        </w:tabs>
        <w:spacing w:line="240" w:lineRule="auto"/>
        <w:ind w:left="1418" w:hanging="425"/>
        <w:rPr>
          <w:rFonts w:cs="Arial"/>
          <w:sz w:val="20"/>
        </w:rPr>
      </w:pPr>
      <w:r>
        <w:rPr>
          <w:rFonts w:cs="Arial"/>
          <w:sz w:val="20"/>
        </w:rPr>
        <w:t>Los saldos de estos</w:t>
      </w:r>
      <w:r w:rsidRPr="00C63193">
        <w:rPr>
          <w:rFonts w:cs="Arial"/>
          <w:sz w:val="20"/>
        </w:rPr>
        <w:t xml:space="preserve"> clientes </w:t>
      </w:r>
      <w:r>
        <w:rPr>
          <w:rFonts w:cs="Arial"/>
          <w:sz w:val="20"/>
        </w:rPr>
        <w:t xml:space="preserve">se encuentran en </w:t>
      </w:r>
      <w:r w:rsidRPr="00C63193">
        <w:rPr>
          <w:rFonts w:cs="Arial"/>
          <w:sz w:val="20"/>
        </w:rPr>
        <w:t>proceso jurídico.</w:t>
      </w:r>
    </w:p>
    <w:p w14:paraId="6A14B6CF" w14:textId="77777777" w:rsidR="00B0260A" w:rsidRPr="00784F0E" w:rsidRDefault="00B0260A" w:rsidP="00B0260A">
      <w:pPr>
        <w:pStyle w:val="Textoindependiente31"/>
        <w:jc w:val="left"/>
        <w:rPr>
          <w:rFonts w:cs="Arial"/>
          <w:sz w:val="20"/>
        </w:rPr>
      </w:pPr>
    </w:p>
    <w:p w14:paraId="37B604C2" w14:textId="77777777" w:rsidR="00B0260A" w:rsidRPr="008B36CA" w:rsidRDefault="00B0260A" w:rsidP="00393D04">
      <w:pPr>
        <w:pStyle w:val="Textoindependiente31"/>
        <w:numPr>
          <w:ilvl w:val="0"/>
          <w:numId w:val="18"/>
        </w:numPr>
        <w:tabs>
          <w:tab w:val="left" w:pos="1418"/>
        </w:tabs>
        <w:spacing w:line="240" w:lineRule="auto"/>
        <w:ind w:left="1418" w:hanging="425"/>
        <w:rPr>
          <w:rFonts w:cs="Arial"/>
          <w:sz w:val="20"/>
        </w:rPr>
      </w:pPr>
      <w:r w:rsidRPr="00784F0E">
        <w:rPr>
          <w:rFonts w:cs="Arial"/>
          <w:sz w:val="20"/>
        </w:rPr>
        <w:t xml:space="preserve">Conforme a la política </w:t>
      </w:r>
      <w:r w:rsidRPr="008B36CA">
        <w:rPr>
          <w:rFonts w:cs="Arial"/>
          <w:sz w:val="20"/>
        </w:rPr>
        <w:t>indicada en la nota 2.4.2, al cierre del ejercicio se ajustó la reserva de cuentas por cobrar a clientes con base a las expectativas de cobro al 31 de diciembre de 2020.</w:t>
      </w:r>
    </w:p>
    <w:p w14:paraId="5CE14CFC" w14:textId="77777777" w:rsidR="00B0260A" w:rsidRPr="00784F0E" w:rsidRDefault="00B0260A" w:rsidP="00B0260A">
      <w:pPr>
        <w:pStyle w:val="Textoindependiente31"/>
        <w:jc w:val="left"/>
        <w:rPr>
          <w:rFonts w:cs="Arial"/>
          <w:sz w:val="20"/>
        </w:rPr>
      </w:pPr>
    </w:p>
    <w:p w14:paraId="4A533677" w14:textId="77777777" w:rsidR="00B0260A" w:rsidRDefault="00B0260A" w:rsidP="00B0260A">
      <w:pPr>
        <w:pStyle w:val="Textoindependiente31"/>
        <w:jc w:val="left"/>
        <w:rPr>
          <w:rFonts w:cs="Arial"/>
          <w:sz w:val="20"/>
        </w:rPr>
      </w:pPr>
    </w:p>
    <w:p w14:paraId="755D41AD" w14:textId="77777777" w:rsidR="00B0260A" w:rsidRPr="00784F0E" w:rsidRDefault="00B0260A" w:rsidP="00B0260A">
      <w:pPr>
        <w:pStyle w:val="Textoindependiente31"/>
        <w:jc w:val="left"/>
        <w:rPr>
          <w:rFonts w:cs="Arial"/>
          <w:sz w:val="20"/>
        </w:rPr>
      </w:pPr>
    </w:p>
    <w:p w14:paraId="15AD90DF" w14:textId="77777777" w:rsidR="00B0260A" w:rsidRPr="00784F0E" w:rsidRDefault="00B0260A" w:rsidP="00393D04">
      <w:pPr>
        <w:pStyle w:val="Prrafodelista"/>
        <w:numPr>
          <w:ilvl w:val="1"/>
          <w:numId w:val="17"/>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Deudores Diversos</w:t>
      </w:r>
    </w:p>
    <w:p w14:paraId="3E9B7AC7" w14:textId="77777777" w:rsidR="00B0260A" w:rsidRPr="00784F0E" w:rsidRDefault="00B0260A" w:rsidP="00B0260A">
      <w:pPr>
        <w:rPr>
          <w:rFonts w:ascii="Arial" w:hAnsi="Arial" w:cs="Arial"/>
          <w:sz w:val="20"/>
          <w:szCs w:val="20"/>
          <w:u w:val="single"/>
        </w:rPr>
      </w:pPr>
    </w:p>
    <w:p w14:paraId="6DC1EDDF" w14:textId="77777777" w:rsidR="00B0260A" w:rsidRPr="00784F0E" w:rsidRDefault="00B0260A" w:rsidP="00B0260A">
      <w:pPr>
        <w:rPr>
          <w:rFonts w:ascii="Arial" w:hAnsi="Arial" w:cs="Arial"/>
          <w:sz w:val="20"/>
          <w:szCs w:val="20"/>
          <w:u w:val="single"/>
        </w:rPr>
      </w:pPr>
    </w:p>
    <w:tbl>
      <w:tblPr>
        <w:tblW w:w="8323" w:type="dxa"/>
        <w:tblInd w:w="1063" w:type="dxa"/>
        <w:tblCellMar>
          <w:left w:w="70" w:type="dxa"/>
          <w:right w:w="70" w:type="dxa"/>
        </w:tblCellMar>
        <w:tblLook w:val="0000" w:firstRow="0" w:lastRow="0" w:firstColumn="0" w:lastColumn="0" w:noHBand="0" w:noVBand="0"/>
      </w:tblPr>
      <w:tblGrid>
        <w:gridCol w:w="3929"/>
        <w:gridCol w:w="283"/>
        <w:gridCol w:w="1843"/>
        <w:gridCol w:w="425"/>
        <w:gridCol w:w="1843"/>
      </w:tblGrid>
      <w:tr w:rsidR="00B0260A" w:rsidRPr="00784F0E" w14:paraId="53F46F6B" w14:textId="77777777" w:rsidTr="003C472E">
        <w:tc>
          <w:tcPr>
            <w:tcW w:w="3929" w:type="dxa"/>
          </w:tcPr>
          <w:p w14:paraId="43CF6C16" w14:textId="77777777" w:rsidR="00B0260A" w:rsidRPr="00784F0E" w:rsidRDefault="00B0260A" w:rsidP="003C472E">
            <w:pPr>
              <w:ind w:left="-70" w:right="-78"/>
              <w:jc w:val="center"/>
              <w:rPr>
                <w:rFonts w:ascii="Arial" w:hAnsi="Arial" w:cs="Arial"/>
                <w:spacing w:val="20"/>
                <w:sz w:val="20"/>
                <w:szCs w:val="20"/>
              </w:rPr>
            </w:pPr>
          </w:p>
        </w:tc>
        <w:tc>
          <w:tcPr>
            <w:tcW w:w="283" w:type="dxa"/>
          </w:tcPr>
          <w:p w14:paraId="07726D60" w14:textId="77777777" w:rsidR="00B0260A" w:rsidRPr="00784F0E" w:rsidRDefault="00B0260A" w:rsidP="003C472E">
            <w:pPr>
              <w:jc w:val="right"/>
              <w:rPr>
                <w:rFonts w:ascii="Arial" w:hAnsi="Arial" w:cs="Arial"/>
                <w:sz w:val="20"/>
                <w:szCs w:val="20"/>
              </w:rPr>
            </w:pPr>
          </w:p>
        </w:tc>
        <w:tc>
          <w:tcPr>
            <w:tcW w:w="1843" w:type="dxa"/>
            <w:tcBorders>
              <w:bottom w:val="single" w:sz="4" w:space="0" w:color="auto"/>
            </w:tcBorders>
            <w:vAlign w:val="center"/>
          </w:tcPr>
          <w:p w14:paraId="4BDAA622" w14:textId="77777777" w:rsidR="00B0260A" w:rsidRPr="00784F0E" w:rsidRDefault="00B0260A" w:rsidP="003C472E">
            <w:pPr>
              <w:ind w:left="-70" w:right="-66"/>
              <w:jc w:val="center"/>
              <w:rPr>
                <w:rFonts w:ascii="Arial" w:hAnsi="Arial" w:cs="Arial"/>
                <w:b/>
                <w:sz w:val="20"/>
                <w:szCs w:val="20"/>
              </w:rPr>
            </w:pPr>
            <w:r w:rsidRPr="00784F0E">
              <w:rPr>
                <w:rFonts w:ascii="Arial" w:hAnsi="Arial" w:cs="Arial"/>
                <w:b/>
                <w:sz w:val="20"/>
                <w:szCs w:val="20"/>
              </w:rPr>
              <w:t>20</w:t>
            </w:r>
            <w:r>
              <w:rPr>
                <w:rFonts w:ascii="Arial" w:hAnsi="Arial" w:cs="Arial"/>
                <w:b/>
                <w:sz w:val="20"/>
                <w:szCs w:val="20"/>
              </w:rPr>
              <w:t>20</w:t>
            </w:r>
          </w:p>
        </w:tc>
        <w:tc>
          <w:tcPr>
            <w:tcW w:w="425" w:type="dxa"/>
          </w:tcPr>
          <w:p w14:paraId="1E245147" w14:textId="77777777" w:rsidR="00B0260A" w:rsidRPr="00784F0E" w:rsidRDefault="00B0260A" w:rsidP="003C472E">
            <w:pPr>
              <w:jc w:val="center"/>
              <w:rPr>
                <w:rFonts w:ascii="Arial" w:hAnsi="Arial" w:cs="Arial"/>
                <w:spacing w:val="22"/>
                <w:sz w:val="20"/>
                <w:szCs w:val="20"/>
              </w:rPr>
            </w:pPr>
          </w:p>
        </w:tc>
        <w:tc>
          <w:tcPr>
            <w:tcW w:w="1843" w:type="dxa"/>
            <w:tcBorders>
              <w:bottom w:val="single" w:sz="4" w:space="0" w:color="auto"/>
            </w:tcBorders>
          </w:tcPr>
          <w:p w14:paraId="724ECBFC" w14:textId="77777777" w:rsidR="00B0260A" w:rsidRPr="00784F0E" w:rsidRDefault="00B0260A" w:rsidP="003C472E">
            <w:pPr>
              <w:ind w:left="-70" w:right="-79"/>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B0260A" w:rsidRPr="00784F0E" w14:paraId="2272D1F2" w14:textId="77777777" w:rsidTr="003C472E">
        <w:tc>
          <w:tcPr>
            <w:tcW w:w="3929" w:type="dxa"/>
            <w:vAlign w:val="bottom"/>
          </w:tcPr>
          <w:p w14:paraId="636332DC" w14:textId="77777777" w:rsidR="00B0260A" w:rsidRPr="00784F0E" w:rsidRDefault="00B0260A" w:rsidP="003C472E">
            <w:pPr>
              <w:ind w:left="-70" w:right="-78"/>
              <w:rPr>
                <w:rFonts w:ascii="Arial" w:hAnsi="Arial" w:cs="Arial"/>
                <w:sz w:val="20"/>
                <w:szCs w:val="20"/>
              </w:rPr>
            </w:pPr>
            <w:r w:rsidRPr="00784F0E">
              <w:rPr>
                <w:rFonts w:ascii="Arial" w:hAnsi="Arial" w:cs="Arial"/>
                <w:sz w:val="20"/>
                <w:szCs w:val="20"/>
              </w:rPr>
              <w:t>Otras cuentas por cobrar</w:t>
            </w:r>
          </w:p>
        </w:tc>
        <w:tc>
          <w:tcPr>
            <w:tcW w:w="283" w:type="dxa"/>
          </w:tcPr>
          <w:p w14:paraId="6FA31DB3" w14:textId="77777777" w:rsidR="00B0260A" w:rsidRPr="00784F0E" w:rsidRDefault="00B0260A" w:rsidP="003C472E">
            <w:pPr>
              <w:jc w:val="right"/>
              <w:rPr>
                <w:rFonts w:ascii="Arial" w:hAnsi="Arial" w:cs="Arial"/>
                <w:sz w:val="20"/>
                <w:szCs w:val="20"/>
              </w:rPr>
            </w:pPr>
          </w:p>
        </w:tc>
        <w:tc>
          <w:tcPr>
            <w:tcW w:w="1843" w:type="dxa"/>
            <w:tcBorders>
              <w:top w:val="single" w:sz="4" w:space="0" w:color="auto"/>
            </w:tcBorders>
            <w:vAlign w:val="bottom"/>
          </w:tcPr>
          <w:p w14:paraId="5FB75EED" w14:textId="77777777" w:rsidR="00B0260A" w:rsidRPr="00784F0E" w:rsidRDefault="00B0260A" w:rsidP="003C472E">
            <w:pPr>
              <w:ind w:left="-70" w:right="-66"/>
              <w:rPr>
                <w:rFonts w:ascii="Arial" w:hAnsi="Arial" w:cs="Arial"/>
                <w:bCs/>
                <w:sz w:val="20"/>
                <w:szCs w:val="20"/>
              </w:rPr>
            </w:pPr>
            <w:r w:rsidRPr="00784F0E">
              <w:rPr>
                <w:rFonts w:ascii="Arial" w:hAnsi="Arial" w:cs="Arial"/>
                <w:bCs/>
                <w:sz w:val="20"/>
                <w:szCs w:val="20"/>
              </w:rPr>
              <w:t>$</w:t>
            </w:r>
            <w:r>
              <w:rPr>
                <w:rFonts w:ascii="Arial" w:hAnsi="Arial" w:cs="Arial"/>
                <w:bCs/>
                <w:sz w:val="20"/>
                <w:szCs w:val="20"/>
              </w:rPr>
              <w:t xml:space="preserve">                    96,044</w:t>
            </w:r>
          </w:p>
        </w:tc>
        <w:tc>
          <w:tcPr>
            <w:tcW w:w="425" w:type="dxa"/>
          </w:tcPr>
          <w:p w14:paraId="18C19087" w14:textId="77777777" w:rsidR="00B0260A" w:rsidRPr="00784F0E" w:rsidRDefault="00B0260A" w:rsidP="003C472E">
            <w:pPr>
              <w:rPr>
                <w:rFonts w:ascii="Arial" w:hAnsi="Arial" w:cs="Arial"/>
                <w:sz w:val="20"/>
                <w:szCs w:val="20"/>
              </w:rPr>
            </w:pPr>
          </w:p>
        </w:tc>
        <w:tc>
          <w:tcPr>
            <w:tcW w:w="1843" w:type="dxa"/>
            <w:tcBorders>
              <w:top w:val="single" w:sz="4" w:space="0" w:color="auto"/>
            </w:tcBorders>
            <w:vAlign w:val="bottom"/>
          </w:tcPr>
          <w:p w14:paraId="54D24A22" w14:textId="77777777" w:rsidR="00B0260A" w:rsidRPr="00784F0E" w:rsidRDefault="00B0260A" w:rsidP="003C472E">
            <w:pPr>
              <w:ind w:left="-70" w:right="-66"/>
              <w:rPr>
                <w:rFonts w:ascii="Arial" w:hAnsi="Arial" w:cs="Arial"/>
                <w:bCs/>
                <w:sz w:val="20"/>
                <w:szCs w:val="20"/>
              </w:rPr>
            </w:pPr>
            <w:r w:rsidRPr="00784F0E">
              <w:rPr>
                <w:rFonts w:ascii="Arial" w:hAnsi="Arial" w:cs="Arial"/>
                <w:bCs/>
                <w:sz w:val="20"/>
                <w:szCs w:val="20"/>
              </w:rPr>
              <w:t xml:space="preserve">$ </w:t>
            </w:r>
            <w:r>
              <w:rPr>
                <w:rFonts w:ascii="Arial" w:hAnsi="Arial" w:cs="Arial"/>
                <w:bCs/>
                <w:sz w:val="20"/>
                <w:szCs w:val="20"/>
              </w:rPr>
              <w:t xml:space="preserve">                   43,357</w:t>
            </w:r>
          </w:p>
        </w:tc>
      </w:tr>
      <w:tr w:rsidR="00B0260A" w:rsidRPr="00784F0E" w14:paraId="35EA28AF" w14:textId="77777777" w:rsidTr="003C472E">
        <w:trPr>
          <w:trHeight w:val="80"/>
        </w:trPr>
        <w:tc>
          <w:tcPr>
            <w:tcW w:w="3929" w:type="dxa"/>
            <w:vAlign w:val="bottom"/>
          </w:tcPr>
          <w:p w14:paraId="29ECF15B" w14:textId="77777777" w:rsidR="00B0260A" w:rsidRPr="00784F0E" w:rsidRDefault="00B0260A" w:rsidP="003C472E">
            <w:pPr>
              <w:ind w:left="-70" w:right="-78"/>
              <w:rPr>
                <w:rFonts w:ascii="Arial" w:hAnsi="Arial" w:cs="Arial"/>
                <w:sz w:val="20"/>
                <w:szCs w:val="20"/>
              </w:rPr>
            </w:pPr>
            <w:r w:rsidRPr="00784F0E">
              <w:rPr>
                <w:rFonts w:ascii="Arial" w:hAnsi="Arial" w:cs="Arial"/>
                <w:sz w:val="20"/>
                <w:szCs w:val="20"/>
              </w:rPr>
              <w:t>Deudores diversos</w:t>
            </w:r>
          </w:p>
        </w:tc>
        <w:tc>
          <w:tcPr>
            <w:tcW w:w="283" w:type="dxa"/>
          </w:tcPr>
          <w:p w14:paraId="01F3EBA1" w14:textId="77777777" w:rsidR="00B0260A" w:rsidRPr="00784F0E" w:rsidRDefault="00B0260A" w:rsidP="003C472E">
            <w:pPr>
              <w:jc w:val="right"/>
              <w:rPr>
                <w:rFonts w:ascii="Arial" w:hAnsi="Arial" w:cs="Arial"/>
                <w:sz w:val="20"/>
                <w:szCs w:val="20"/>
              </w:rPr>
            </w:pPr>
          </w:p>
        </w:tc>
        <w:tc>
          <w:tcPr>
            <w:tcW w:w="1843" w:type="dxa"/>
            <w:vAlign w:val="bottom"/>
          </w:tcPr>
          <w:p w14:paraId="05A3427A" w14:textId="77777777" w:rsidR="00B0260A" w:rsidRPr="00784F0E" w:rsidRDefault="00B0260A" w:rsidP="003C472E">
            <w:pPr>
              <w:ind w:left="-70" w:right="-66"/>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32,104</w:t>
            </w:r>
          </w:p>
        </w:tc>
        <w:tc>
          <w:tcPr>
            <w:tcW w:w="425" w:type="dxa"/>
          </w:tcPr>
          <w:p w14:paraId="633A04A2" w14:textId="77777777" w:rsidR="00B0260A" w:rsidRPr="00784F0E" w:rsidRDefault="00B0260A" w:rsidP="003C472E">
            <w:pPr>
              <w:rPr>
                <w:rFonts w:ascii="Arial" w:hAnsi="Arial" w:cs="Arial"/>
                <w:sz w:val="20"/>
                <w:szCs w:val="20"/>
              </w:rPr>
            </w:pPr>
          </w:p>
        </w:tc>
        <w:tc>
          <w:tcPr>
            <w:tcW w:w="1843" w:type="dxa"/>
            <w:vAlign w:val="bottom"/>
          </w:tcPr>
          <w:p w14:paraId="43D0A22B" w14:textId="77777777" w:rsidR="00B0260A" w:rsidRPr="00784F0E" w:rsidRDefault="00B0260A" w:rsidP="003C472E">
            <w:pPr>
              <w:ind w:left="-70" w:right="-66"/>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683,847</w:t>
            </w:r>
          </w:p>
        </w:tc>
      </w:tr>
      <w:tr w:rsidR="00B0260A" w:rsidRPr="00784F0E" w14:paraId="58EAD77C" w14:textId="77777777" w:rsidTr="003C472E">
        <w:tc>
          <w:tcPr>
            <w:tcW w:w="3929" w:type="dxa"/>
          </w:tcPr>
          <w:p w14:paraId="73278BFA" w14:textId="77777777" w:rsidR="00B0260A" w:rsidRPr="00784F0E" w:rsidRDefault="00B0260A" w:rsidP="003C472E">
            <w:pPr>
              <w:ind w:left="-70" w:right="-78"/>
              <w:jc w:val="center"/>
              <w:rPr>
                <w:rFonts w:ascii="Arial" w:hAnsi="Arial" w:cs="Arial"/>
                <w:b/>
                <w:sz w:val="20"/>
                <w:szCs w:val="20"/>
              </w:rPr>
            </w:pPr>
            <w:r w:rsidRPr="00784F0E">
              <w:rPr>
                <w:rFonts w:ascii="Arial" w:hAnsi="Arial" w:cs="Arial"/>
                <w:b/>
                <w:sz w:val="20"/>
                <w:szCs w:val="20"/>
              </w:rPr>
              <w:t>Deudores, neto</w:t>
            </w:r>
          </w:p>
        </w:tc>
        <w:tc>
          <w:tcPr>
            <w:tcW w:w="283" w:type="dxa"/>
          </w:tcPr>
          <w:p w14:paraId="4F31DDD2" w14:textId="77777777" w:rsidR="00B0260A" w:rsidRPr="00784F0E" w:rsidRDefault="00B0260A" w:rsidP="003C472E">
            <w:pPr>
              <w:jc w:val="right"/>
              <w:rPr>
                <w:rFonts w:ascii="Arial" w:hAnsi="Arial" w:cs="Arial"/>
                <w:b/>
                <w:sz w:val="20"/>
                <w:szCs w:val="20"/>
              </w:rPr>
            </w:pPr>
          </w:p>
        </w:tc>
        <w:tc>
          <w:tcPr>
            <w:tcW w:w="1843" w:type="dxa"/>
            <w:tcBorders>
              <w:top w:val="single" w:sz="4" w:space="0" w:color="auto"/>
              <w:bottom w:val="double" w:sz="4" w:space="0" w:color="auto"/>
            </w:tcBorders>
            <w:vAlign w:val="bottom"/>
          </w:tcPr>
          <w:p w14:paraId="47179FA0" w14:textId="77777777" w:rsidR="00B0260A" w:rsidRPr="00784F0E" w:rsidRDefault="00B0260A" w:rsidP="003C472E">
            <w:pPr>
              <w:ind w:left="-70" w:right="-66"/>
              <w:rPr>
                <w:rFonts w:ascii="Arial" w:hAnsi="Arial" w:cs="Arial"/>
                <w:b/>
                <w:sz w:val="20"/>
                <w:szCs w:val="20"/>
              </w:rPr>
            </w:pPr>
            <w:r>
              <w:rPr>
                <w:rFonts w:ascii="Arial" w:hAnsi="Arial" w:cs="Arial"/>
                <w:b/>
                <w:sz w:val="20"/>
                <w:szCs w:val="20"/>
              </w:rPr>
              <w:t>$                  128,148</w:t>
            </w:r>
          </w:p>
        </w:tc>
        <w:tc>
          <w:tcPr>
            <w:tcW w:w="425" w:type="dxa"/>
          </w:tcPr>
          <w:p w14:paraId="70538AE6" w14:textId="77777777" w:rsidR="00B0260A" w:rsidRPr="00784F0E" w:rsidRDefault="00B0260A" w:rsidP="003C472E">
            <w:pPr>
              <w:rPr>
                <w:rFonts w:ascii="Arial" w:hAnsi="Arial" w:cs="Arial"/>
                <w:sz w:val="20"/>
                <w:szCs w:val="20"/>
              </w:rPr>
            </w:pPr>
          </w:p>
        </w:tc>
        <w:tc>
          <w:tcPr>
            <w:tcW w:w="1843" w:type="dxa"/>
            <w:tcBorders>
              <w:top w:val="single" w:sz="4" w:space="0" w:color="auto"/>
              <w:bottom w:val="double" w:sz="4" w:space="0" w:color="auto"/>
            </w:tcBorders>
            <w:vAlign w:val="bottom"/>
          </w:tcPr>
          <w:p w14:paraId="50048839" w14:textId="77777777" w:rsidR="00B0260A" w:rsidRPr="00784F0E" w:rsidRDefault="00B0260A" w:rsidP="003C472E">
            <w:pPr>
              <w:ind w:left="-70" w:right="-66"/>
              <w:rPr>
                <w:rFonts w:ascii="Arial" w:hAnsi="Arial" w:cs="Arial"/>
                <w:b/>
                <w:sz w:val="20"/>
                <w:szCs w:val="20"/>
              </w:rPr>
            </w:pPr>
            <w:r w:rsidRPr="00784F0E">
              <w:rPr>
                <w:rFonts w:ascii="Arial" w:hAnsi="Arial" w:cs="Arial"/>
                <w:b/>
                <w:sz w:val="20"/>
                <w:szCs w:val="20"/>
              </w:rPr>
              <w:t xml:space="preserve">$                  </w:t>
            </w:r>
            <w:r>
              <w:rPr>
                <w:rFonts w:ascii="Arial" w:hAnsi="Arial" w:cs="Arial"/>
                <w:b/>
                <w:sz w:val="20"/>
                <w:szCs w:val="20"/>
              </w:rPr>
              <w:t>727,204</w:t>
            </w:r>
          </w:p>
        </w:tc>
      </w:tr>
    </w:tbl>
    <w:p w14:paraId="445995A6" w14:textId="77777777" w:rsidR="00B0260A" w:rsidRDefault="00B0260A" w:rsidP="00B0260A">
      <w:pPr>
        <w:rPr>
          <w:rFonts w:ascii="Arial" w:hAnsi="Arial" w:cs="Arial"/>
          <w:sz w:val="20"/>
          <w:szCs w:val="20"/>
          <w:u w:val="single"/>
        </w:rPr>
      </w:pPr>
    </w:p>
    <w:p w14:paraId="3BCEE6D5" w14:textId="77777777" w:rsidR="00B0260A" w:rsidRDefault="00B0260A" w:rsidP="00B0260A">
      <w:pPr>
        <w:rPr>
          <w:rFonts w:ascii="Arial" w:hAnsi="Arial" w:cs="Arial"/>
          <w:sz w:val="20"/>
          <w:szCs w:val="20"/>
          <w:u w:val="single"/>
        </w:rPr>
      </w:pPr>
    </w:p>
    <w:p w14:paraId="0B7A57F1" w14:textId="77777777" w:rsidR="00B0260A" w:rsidRPr="00784F0E" w:rsidRDefault="00B0260A" w:rsidP="00B0260A">
      <w:pPr>
        <w:rPr>
          <w:rFonts w:ascii="Arial" w:hAnsi="Arial" w:cs="Arial"/>
          <w:sz w:val="20"/>
          <w:szCs w:val="20"/>
          <w:u w:val="single"/>
        </w:rPr>
      </w:pPr>
    </w:p>
    <w:p w14:paraId="6F8C74DE" w14:textId="77777777" w:rsidR="00B0260A" w:rsidRPr="00155770" w:rsidRDefault="00B0260A" w:rsidP="00393D04">
      <w:pPr>
        <w:pStyle w:val="Prrafodelista"/>
        <w:numPr>
          <w:ilvl w:val="1"/>
          <w:numId w:val="17"/>
        </w:numPr>
        <w:tabs>
          <w:tab w:val="left" w:pos="426"/>
        </w:tabs>
        <w:spacing w:after="0" w:line="240" w:lineRule="auto"/>
        <w:rPr>
          <w:rFonts w:ascii="Arial" w:hAnsi="Arial" w:cs="Arial"/>
          <w:b/>
          <w:sz w:val="20"/>
          <w:szCs w:val="20"/>
          <w:u w:val="single"/>
        </w:rPr>
      </w:pPr>
      <w:r w:rsidRPr="00155770">
        <w:rPr>
          <w:rFonts w:ascii="Arial" w:hAnsi="Arial" w:cs="Arial"/>
          <w:sz w:val="20"/>
          <w:szCs w:val="20"/>
          <w:u w:val="single"/>
        </w:rPr>
        <w:t xml:space="preserve">  Impuestos por Recuperar</w:t>
      </w:r>
    </w:p>
    <w:p w14:paraId="7A6C4AF3" w14:textId="77777777" w:rsidR="00B0260A" w:rsidRPr="00784F0E" w:rsidRDefault="00B0260A" w:rsidP="00B0260A">
      <w:pPr>
        <w:rPr>
          <w:rFonts w:ascii="Arial" w:hAnsi="Arial" w:cs="Arial"/>
          <w:sz w:val="20"/>
          <w:szCs w:val="20"/>
        </w:rPr>
      </w:pPr>
    </w:p>
    <w:p w14:paraId="27845878" w14:textId="77777777" w:rsidR="00B0260A" w:rsidRPr="00784F0E" w:rsidRDefault="00B0260A" w:rsidP="00B0260A">
      <w:pPr>
        <w:rPr>
          <w:rFonts w:ascii="Arial" w:hAnsi="Arial" w:cs="Arial"/>
          <w:sz w:val="20"/>
          <w:szCs w:val="20"/>
        </w:rPr>
      </w:pPr>
    </w:p>
    <w:p w14:paraId="1B42C7BE" w14:textId="77777777" w:rsidR="00B0260A" w:rsidRPr="00784F0E" w:rsidRDefault="00B0260A" w:rsidP="00B0260A">
      <w:pPr>
        <w:ind w:left="426"/>
        <w:jc w:val="both"/>
        <w:rPr>
          <w:rFonts w:ascii="Arial" w:hAnsi="Arial" w:cs="Arial"/>
          <w:sz w:val="20"/>
          <w:szCs w:val="20"/>
        </w:rPr>
      </w:pPr>
      <w:r w:rsidRPr="00784F0E">
        <w:rPr>
          <w:rFonts w:ascii="Arial" w:hAnsi="Arial" w:cs="Arial"/>
          <w:sz w:val="20"/>
          <w:szCs w:val="20"/>
        </w:rPr>
        <w:t xml:space="preserve">El saldo de impuestos por recuperar al </w:t>
      </w:r>
      <w:r>
        <w:rPr>
          <w:rFonts w:ascii="Arial" w:hAnsi="Arial" w:cs="Arial"/>
          <w:sz w:val="20"/>
          <w:szCs w:val="20"/>
        </w:rPr>
        <w:t xml:space="preserve">31 de diciembre 2020 y </w:t>
      </w:r>
      <w:r w:rsidRPr="00784F0E">
        <w:rPr>
          <w:rFonts w:ascii="Arial" w:hAnsi="Arial" w:cs="Arial"/>
          <w:sz w:val="20"/>
          <w:szCs w:val="20"/>
          <w:lang w:eastAsia="es-MX"/>
        </w:rPr>
        <w:t>201</w:t>
      </w:r>
      <w:r>
        <w:rPr>
          <w:rFonts w:ascii="Arial" w:hAnsi="Arial" w:cs="Arial"/>
          <w:sz w:val="20"/>
          <w:szCs w:val="20"/>
          <w:lang w:eastAsia="es-MX"/>
        </w:rPr>
        <w:t xml:space="preserve">9, </w:t>
      </w:r>
      <w:r w:rsidRPr="00784F0E">
        <w:rPr>
          <w:rFonts w:ascii="Arial" w:hAnsi="Arial" w:cs="Arial"/>
          <w:sz w:val="20"/>
          <w:szCs w:val="20"/>
        </w:rPr>
        <w:t>se integra como sigue:</w:t>
      </w:r>
    </w:p>
    <w:p w14:paraId="6BF576D3" w14:textId="77777777" w:rsidR="00B0260A" w:rsidRDefault="00B0260A" w:rsidP="00B0260A">
      <w:pPr>
        <w:rPr>
          <w:rFonts w:ascii="Arial" w:hAnsi="Arial" w:cs="Arial"/>
          <w:sz w:val="20"/>
          <w:szCs w:val="20"/>
        </w:rPr>
      </w:pPr>
    </w:p>
    <w:p w14:paraId="42DC5C56" w14:textId="77777777" w:rsidR="00B0260A" w:rsidRDefault="00B0260A" w:rsidP="00B0260A">
      <w:pPr>
        <w:rPr>
          <w:rFonts w:ascii="Arial" w:hAnsi="Arial" w:cs="Arial"/>
          <w:sz w:val="20"/>
          <w:szCs w:val="20"/>
        </w:rPr>
      </w:pPr>
    </w:p>
    <w:tbl>
      <w:tblPr>
        <w:tblW w:w="9056" w:type="dxa"/>
        <w:tblInd w:w="456" w:type="dxa"/>
        <w:tblCellMar>
          <w:left w:w="30" w:type="dxa"/>
          <w:right w:w="30" w:type="dxa"/>
        </w:tblCellMar>
        <w:tblLook w:val="0000" w:firstRow="0" w:lastRow="0" w:firstColumn="0" w:lastColumn="0" w:noHBand="0" w:noVBand="0"/>
      </w:tblPr>
      <w:tblGrid>
        <w:gridCol w:w="4504"/>
        <w:gridCol w:w="280"/>
        <w:gridCol w:w="1990"/>
        <w:gridCol w:w="434"/>
        <w:gridCol w:w="1848"/>
      </w:tblGrid>
      <w:tr w:rsidR="00B0260A" w:rsidRPr="00155770" w14:paraId="59CCA981" w14:textId="77777777" w:rsidTr="003C472E">
        <w:trPr>
          <w:trHeight w:val="20"/>
        </w:trPr>
        <w:tc>
          <w:tcPr>
            <w:tcW w:w="4504" w:type="dxa"/>
            <w:vAlign w:val="bottom"/>
          </w:tcPr>
          <w:p w14:paraId="1ACF276F" w14:textId="77777777" w:rsidR="00B0260A" w:rsidRPr="00784F0E" w:rsidRDefault="00B0260A" w:rsidP="003C472E">
            <w:pPr>
              <w:adjustRightInd w:val="0"/>
              <w:ind w:left="-35" w:right="-25"/>
              <w:jc w:val="right"/>
              <w:rPr>
                <w:rFonts w:ascii="Arial" w:hAnsi="Arial" w:cs="Arial"/>
                <w:color w:val="000000"/>
                <w:sz w:val="20"/>
                <w:szCs w:val="20"/>
              </w:rPr>
            </w:pPr>
          </w:p>
        </w:tc>
        <w:tc>
          <w:tcPr>
            <w:tcW w:w="280" w:type="dxa"/>
            <w:vAlign w:val="bottom"/>
          </w:tcPr>
          <w:p w14:paraId="18289F26" w14:textId="77777777" w:rsidR="00B0260A" w:rsidRPr="00784F0E" w:rsidRDefault="00B0260A" w:rsidP="003C472E">
            <w:pPr>
              <w:adjustRightInd w:val="0"/>
              <w:jc w:val="right"/>
              <w:rPr>
                <w:rFonts w:ascii="Arial" w:hAnsi="Arial" w:cs="Arial"/>
                <w:color w:val="000000"/>
                <w:sz w:val="20"/>
                <w:szCs w:val="20"/>
              </w:rPr>
            </w:pPr>
          </w:p>
        </w:tc>
        <w:tc>
          <w:tcPr>
            <w:tcW w:w="1990" w:type="dxa"/>
            <w:tcBorders>
              <w:bottom w:val="single" w:sz="4" w:space="0" w:color="auto"/>
            </w:tcBorders>
            <w:vAlign w:val="bottom"/>
          </w:tcPr>
          <w:p w14:paraId="696E35C4" w14:textId="77777777" w:rsidR="00B0260A" w:rsidRPr="00784F0E" w:rsidRDefault="00B0260A" w:rsidP="003C472E">
            <w:pPr>
              <w:ind w:left="-70" w:right="-66"/>
              <w:jc w:val="center"/>
              <w:rPr>
                <w:rFonts w:ascii="Arial" w:hAnsi="Arial" w:cs="Arial"/>
                <w:b/>
                <w:sz w:val="20"/>
                <w:szCs w:val="20"/>
              </w:rPr>
            </w:pPr>
            <w:r w:rsidRPr="00784F0E">
              <w:rPr>
                <w:rFonts w:ascii="Arial" w:hAnsi="Arial" w:cs="Arial"/>
                <w:b/>
                <w:sz w:val="20"/>
                <w:szCs w:val="20"/>
              </w:rPr>
              <w:t>20</w:t>
            </w:r>
            <w:r>
              <w:rPr>
                <w:rFonts w:ascii="Arial" w:hAnsi="Arial" w:cs="Arial"/>
                <w:b/>
                <w:sz w:val="20"/>
                <w:szCs w:val="20"/>
              </w:rPr>
              <w:t>20</w:t>
            </w:r>
          </w:p>
        </w:tc>
        <w:tc>
          <w:tcPr>
            <w:tcW w:w="434" w:type="dxa"/>
            <w:vAlign w:val="bottom"/>
          </w:tcPr>
          <w:p w14:paraId="44118C8D" w14:textId="77777777" w:rsidR="00B0260A" w:rsidRPr="00784F0E" w:rsidRDefault="00B0260A" w:rsidP="003C472E">
            <w:pPr>
              <w:jc w:val="center"/>
              <w:rPr>
                <w:rFonts w:ascii="Arial" w:hAnsi="Arial" w:cs="Arial"/>
                <w:spacing w:val="22"/>
                <w:sz w:val="20"/>
                <w:szCs w:val="20"/>
              </w:rPr>
            </w:pPr>
          </w:p>
        </w:tc>
        <w:tc>
          <w:tcPr>
            <w:tcW w:w="1848" w:type="dxa"/>
            <w:tcBorders>
              <w:bottom w:val="single" w:sz="4" w:space="0" w:color="auto"/>
            </w:tcBorders>
            <w:vAlign w:val="bottom"/>
          </w:tcPr>
          <w:p w14:paraId="7049C9B9" w14:textId="77777777" w:rsidR="00B0260A" w:rsidRPr="00784F0E" w:rsidRDefault="00B0260A" w:rsidP="003C472E">
            <w:pPr>
              <w:ind w:left="-70" w:right="-79"/>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B0260A" w:rsidRPr="00784F0E" w14:paraId="2EBCEF4C" w14:textId="77777777" w:rsidTr="003C472E">
        <w:trPr>
          <w:trHeight w:val="355"/>
        </w:trPr>
        <w:tc>
          <w:tcPr>
            <w:tcW w:w="4504" w:type="dxa"/>
            <w:tcBorders>
              <w:left w:val="nil"/>
              <w:bottom w:val="nil"/>
              <w:right w:val="nil"/>
            </w:tcBorders>
            <w:vAlign w:val="bottom"/>
          </w:tcPr>
          <w:p w14:paraId="1B8F97E7" w14:textId="77777777" w:rsidR="00B0260A" w:rsidRPr="00784F0E" w:rsidRDefault="00B0260A" w:rsidP="003C472E">
            <w:pPr>
              <w:ind w:left="-35" w:right="-25"/>
              <w:rPr>
                <w:rFonts w:ascii="Arial" w:hAnsi="Arial" w:cs="Arial"/>
                <w:sz w:val="20"/>
                <w:szCs w:val="20"/>
              </w:rPr>
            </w:pPr>
            <w:r w:rsidRPr="00784F0E">
              <w:rPr>
                <w:rFonts w:ascii="Arial" w:hAnsi="Arial" w:cs="Arial"/>
                <w:sz w:val="20"/>
                <w:szCs w:val="20"/>
              </w:rPr>
              <w:t xml:space="preserve">IVA acreditable </w:t>
            </w:r>
            <w:r>
              <w:rPr>
                <w:rFonts w:ascii="Arial" w:hAnsi="Arial" w:cs="Arial"/>
                <w:sz w:val="20"/>
                <w:szCs w:val="20"/>
              </w:rPr>
              <w:t>2007 (1)</w:t>
            </w:r>
          </w:p>
        </w:tc>
        <w:tc>
          <w:tcPr>
            <w:tcW w:w="280" w:type="dxa"/>
            <w:tcBorders>
              <w:left w:val="nil"/>
              <w:bottom w:val="nil"/>
              <w:right w:val="nil"/>
            </w:tcBorders>
            <w:vAlign w:val="bottom"/>
          </w:tcPr>
          <w:p w14:paraId="6EC32AD1" w14:textId="77777777" w:rsidR="00B0260A" w:rsidRPr="00784F0E" w:rsidRDefault="00B0260A" w:rsidP="003C472E">
            <w:pPr>
              <w:adjustRightInd w:val="0"/>
              <w:jc w:val="right"/>
              <w:rPr>
                <w:rFonts w:ascii="Arial" w:hAnsi="Arial" w:cs="Arial"/>
                <w:color w:val="000000"/>
                <w:sz w:val="20"/>
                <w:szCs w:val="20"/>
              </w:rPr>
            </w:pPr>
          </w:p>
        </w:tc>
        <w:tc>
          <w:tcPr>
            <w:tcW w:w="1990" w:type="dxa"/>
            <w:tcBorders>
              <w:top w:val="single" w:sz="4" w:space="0" w:color="auto"/>
              <w:left w:val="nil"/>
              <w:right w:val="nil"/>
            </w:tcBorders>
            <w:vAlign w:val="bottom"/>
          </w:tcPr>
          <w:p w14:paraId="504E9314" w14:textId="77777777" w:rsidR="00B0260A" w:rsidRPr="00784F0E" w:rsidRDefault="00B0260A" w:rsidP="003C472E">
            <w:pPr>
              <w:ind w:left="-32" w:right="-42"/>
              <w:jc w:val="both"/>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3,106,682      </w:t>
            </w:r>
          </w:p>
        </w:tc>
        <w:tc>
          <w:tcPr>
            <w:tcW w:w="434" w:type="dxa"/>
            <w:tcBorders>
              <w:left w:val="nil"/>
              <w:right w:val="nil"/>
            </w:tcBorders>
            <w:vAlign w:val="bottom"/>
          </w:tcPr>
          <w:p w14:paraId="716D498B" w14:textId="77777777" w:rsidR="00B0260A" w:rsidRPr="00784F0E" w:rsidRDefault="00B0260A" w:rsidP="003C472E">
            <w:pPr>
              <w:adjustRightInd w:val="0"/>
              <w:rPr>
                <w:rFonts w:ascii="Arial" w:hAnsi="Arial" w:cs="Arial"/>
                <w:color w:val="000000"/>
                <w:sz w:val="20"/>
                <w:szCs w:val="20"/>
              </w:rPr>
            </w:pPr>
          </w:p>
        </w:tc>
        <w:tc>
          <w:tcPr>
            <w:tcW w:w="1848" w:type="dxa"/>
            <w:tcBorders>
              <w:top w:val="single" w:sz="4" w:space="0" w:color="auto"/>
              <w:left w:val="nil"/>
              <w:right w:val="nil"/>
            </w:tcBorders>
            <w:vAlign w:val="bottom"/>
          </w:tcPr>
          <w:p w14:paraId="08AB4D30" w14:textId="77777777" w:rsidR="00B0260A" w:rsidRPr="00784F0E" w:rsidRDefault="00B0260A" w:rsidP="003C472E">
            <w:pPr>
              <w:ind w:left="-32" w:right="-42"/>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3,106,682</w:t>
            </w:r>
          </w:p>
        </w:tc>
      </w:tr>
      <w:tr w:rsidR="00B0260A" w:rsidRPr="00784F0E" w14:paraId="7DF2F7ED" w14:textId="77777777" w:rsidTr="003C472E">
        <w:trPr>
          <w:trHeight w:val="20"/>
        </w:trPr>
        <w:tc>
          <w:tcPr>
            <w:tcW w:w="4504" w:type="dxa"/>
            <w:tcBorders>
              <w:top w:val="nil"/>
              <w:left w:val="nil"/>
              <w:bottom w:val="nil"/>
              <w:right w:val="nil"/>
            </w:tcBorders>
            <w:vAlign w:val="bottom"/>
          </w:tcPr>
          <w:p w14:paraId="21350DAE" w14:textId="77777777" w:rsidR="00B0260A" w:rsidRPr="00784F0E" w:rsidRDefault="00B0260A" w:rsidP="003C472E">
            <w:pPr>
              <w:ind w:left="-35" w:right="-25"/>
              <w:rPr>
                <w:rFonts w:ascii="Arial" w:hAnsi="Arial" w:cs="Arial"/>
                <w:sz w:val="20"/>
                <w:szCs w:val="20"/>
              </w:rPr>
            </w:pPr>
            <w:r>
              <w:rPr>
                <w:rFonts w:ascii="Arial" w:hAnsi="Arial" w:cs="Arial"/>
                <w:sz w:val="20"/>
                <w:szCs w:val="20"/>
              </w:rPr>
              <w:t xml:space="preserve">IVA acreditable pagado </w:t>
            </w:r>
          </w:p>
        </w:tc>
        <w:tc>
          <w:tcPr>
            <w:tcW w:w="280" w:type="dxa"/>
            <w:tcBorders>
              <w:top w:val="nil"/>
              <w:left w:val="nil"/>
              <w:bottom w:val="nil"/>
              <w:right w:val="nil"/>
            </w:tcBorders>
            <w:vAlign w:val="bottom"/>
          </w:tcPr>
          <w:p w14:paraId="0B5A823D" w14:textId="77777777" w:rsidR="00B0260A" w:rsidRPr="00784F0E" w:rsidRDefault="00B0260A" w:rsidP="003C472E">
            <w:pPr>
              <w:adjustRightInd w:val="0"/>
              <w:jc w:val="right"/>
              <w:rPr>
                <w:rFonts w:ascii="Arial" w:hAnsi="Arial" w:cs="Arial"/>
                <w:color w:val="000000"/>
                <w:sz w:val="20"/>
                <w:szCs w:val="20"/>
              </w:rPr>
            </w:pPr>
          </w:p>
        </w:tc>
        <w:tc>
          <w:tcPr>
            <w:tcW w:w="1990" w:type="dxa"/>
            <w:tcBorders>
              <w:top w:val="nil"/>
              <w:left w:val="nil"/>
              <w:right w:val="nil"/>
            </w:tcBorders>
            <w:vAlign w:val="bottom"/>
          </w:tcPr>
          <w:p w14:paraId="2A431037" w14:textId="77777777" w:rsidR="00B0260A" w:rsidRDefault="00B0260A" w:rsidP="003C472E">
            <w:pPr>
              <w:ind w:left="-32" w:right="-42"/>
              <w:rPr>
                <w:rFonts w:ascii="Arial" w:hAnsi="Arial" w:cs="Arial"/>
                <w:sz w:val="20"/>
                <w:szCs w:val="20"/>
              </w:rPr>
            </w:pPr>
            <w:r>
              <w:rPr>
                <w:rFonts w:ascii="Arial" w:hAnsi="Arial" w:cs="Arial"/>
                <w:sz w:val="20"/>
                <w:szCs w:val="20"/>
              </w:rPr>
              <w:t xml:space="preserve">                             0</w:t>
            </w:r>
          </w:p>
        </w:tc>
        <w:tc>
          <w:tcPr>
            <w:tcW w:w="434" w:type="dxa"/>
            <w:tcBorders>
              <w:top w:val="nil"/>
              <w:left w:val="nil"/>
              <w:right w:val="nil"/>
            </w:tcBorders>
            <w:vAlign w:val="bottom"/>
          </w:tcPr>
          <w:p w14:paraId="69D1CE57" w14:textId="77777777" w:rsidR="00B0260A" w:rsidRPr="00784F0E" w:rsidRDefault="00B0260A" w:rsidP="003C472E">
            <w:pPr>
              <w:adjustRightInd w:val="0"/>
              <w:rPr>
                <w:rFonts w:ascii="Arial" w:hAnsi="Arial" w:cs="Arial"/>
                <w:color w:val="000000"/>
                <w:sz w:val="20"/>
                <w:szCs w:val="20"/>
              </w:rPr>
            </w:pPr>
          </w:p>
        </w:tc>
        <w:tc>
          <w:tcPr>
            <w:tcW w:w="1848" w:type="dxa"/>
            <w:tcBorders>
              <w:top w:val="nil"/>
              <w:left w:val="nil"/>
              <w:right w:val="nil"/>
            </w:tcBorders>
            <w:vAlign w:val="bottom"/>
          </w:tcPr>
          <w:p w14:paraId="30E5E0EF" w14:textId="77777777" w:rsidR="00B0260A" w:rsidRPr="00784F0E" w:rsidRDefault="00B0260A" w:rsidP="003C472E">
            <w:pPr>
              <w:ind w:left="-32" w:right="-42"/>
              <w:rPr>
                <w:rFonts w:ascii="Arial" w:hAnsi="Arial" w:cs="Arial"/>
                <w:sz w:val="20"/>
                <w:szCs w:val="20"/>
              </w:rPr>
            </w:pPr>
            <w:r>
              <w:rPr>
                <w:rFonts w:ascii="Arial" w:hAnsi="Arial" w:cs="Arial"/>
                <w:sz w:val="20"/>
                <w:szCs w:val="20"/>
              </w:rPr>
              <w:t xml:space="preserve">                     61,026</w:t>
            </w:r>
          </w:p>
        </w:tc>
      </w:tr>
      <w:tr w:rsidR="00B0260A" w:rsidRPr="00784F0E" w14:paraId="4493DC70" w14:textId="77777777" w:rsidTr="003C472E">
        <w:trPr>
          <w:trHeight w:val="20"/>
        </w:trPr>
        <w:tc>
          <w:tcPr>
            <w:tcW w:w="4504" w:type="dxa"/>
            <w:tcBorders>
              <w:top w:val="nil"/>
              <w:left w:val="nil"/>
              <w:bottom w:val="nil"/>
              <w:right w:val="nil"/>
            </w:tcBorders>
            <w:vAlign w:val="bottom"/>
          </w:tcPr>
          <w:p w14:paraId="6D1E4DC2" w14:textId="77777777" w:rsidR="00B0260A" w:rsidRDefault="00B0260A" w:rsidP="003C472E">
            <w:pPr>
              <w:ind w:left="-35" w:right="-25"/>
              <w:rPr>
                <w:rFonts w:ascii="Arial" w:hAnsi="Arial" w:cs="Arial"/>
                <w:sz w:val="20"/>
                <w:szCs w:val="20"/>
              </w:rPr>
            </w:pPr>
            <w:r>
              <w:rPr>
                <w:rFonts w:ascii="Arial" w:hAnsi="Arial" w:cs="Arial"/>
                <w:sz w:val="20"/>
                <w:szCs w:val="20"/>
              </w:rPr>
              <w:t>IVA por acreditar</w:t>
            </w:r>
          </w:p>
        </w:tc>
        <w:tc>
          <w:tcPr>
            <w:tcW w:w="280" w:type="dxa"/>
            <w:tcBorders>
              <w:top w:val="nil"/>
              <w:left w:val="nil"/>
              <w:bottom w:val="nil"/>
              <w:right w:val="nil"/>
            </w:tcBorders>
            <w:vAlign w:val="bottom"/>
          </w:tcPr>
          <w:p w14:paraId="3E9A05AF" w14:textId="77777777" w:rsidR="00B0260A" w:rsidRPr="00784F0E" w:rsidRDefault="00B0260A" w:rsidP="003C472E">
            <w:pPr>
              <w:adjustRightInd w:val="0"/>
              <w:jc w:val="right"/>
              <w:rPr>
                <w:rFonts w:ascii="Arial" w:hAnsi="Arial" w:cs="Arial"/>
                <w:color w:val="000000"/>
                <w:sz w:val="20"/>
                <w:szCs w:val="20"/>
              </w:rPr>
            </w:pPr>
          </w:p>
        </w:tc>
        <w:tc>
          <w:tcPr>
            <w:tcW w:w="1990" w:type="dxa"/>
            <w:tcBorders>
              <w:top w:val="nil"/>
              <w:left w:val="nil"/>
              <w:right w:val="nil"/>
            </w:tcBorders>
            <w:vAlign w:val="bottom"/>
          </w:tcPr>
          <w:p w14:paraId="35D8EE4E" w14:textId="77777777" w:rsidR="00B0260A" w:rsidRDefault="00B0260A" w:rsidP="003C472E">
            <w:pPr>
              <w:ind w:left="-32" w:right="-42"/>
              <w:rPr>
                <w:rFonts w:ascii="Arial" w:hAnsi="Arial" w:cs="Arial"/>
                <w:sz w:val="20"/>
                <w:szCs w:val="20"/>
              </w:rPr>
            </w:pPr>
            <w:r>
              <w:rPr>
                <w:rFonts w:ascii="Arial" w:hAnsi="Arial" w:cs="Arial"/>
                <w:sz w:val="20"/>
                <w:szCs w:val="20"/>
              </w:rPr>
              <w:t xml:space="preserve">                   372,680</w:t>
            </w:r>
          </w:p>
        </w:tc>
        <w:tc>
          <w:tcPr>
            <w:tcW w:w="434" w:type="dxa"/>
            <w:tcBorders>
              <w:top w:val="nil"/>
              <w:left w:val="nil"/>
              <w:right w:val="nil"/>
            </w:tcBorders>
            <w:vAlign w:val="bottom"/>
          </w:tcPr>
          <w:p w14:paraId="5E3AF71B" w14:textId="77777777" w:rsidR="00B0260A" w:rsidRPr="00784F0E" w:rsidRDefault="00B0260A" w:rsidP="003C472E">
            <w:pPr>
              <w:adjustRightInd w:val="0"/>
              <w:rPr>
                <w:rFonts w:ascii="Arial" w:hAnsi="Arial" w:cs="Arial"/>
                <w:color w:val="000000"/>
                <w:sz w:val="20"/>
                <w:szCs w:val="20"/>
              </w:rPr>
            </w:pPr>
          </w:p>
        </w:tc>
        <w:tc>
          <w:tcPr>
            <w:tcW w:w="1848" w:type="dxa"/>
            <w:tcBorders>
              <w:top w:val="nil"/>
              <w:left w:val="nil"/>
              <w:right w:val="nil"/>
            </w:tcBorders>
            <w:vAlign w:val="bottom"/>
          </w:tcPr>
          <w:p w14:paraId="1726BFAC" w14:textId="77777777" w:rsidR="00B0260A" w:rsidRDefault="00B0260A" w:rsidP="003C472E">
            <w:pPr>
              <w:ind w:left="-32" w:right="-42"/>
              <w:rPr>
                <w:rFonts w:ascii="Arial" w:hAnsi="Arial" w:cs="Arial"/>
                <w:sz w:val="20"/>
                <w:szCs w:val="20"/>
              </w:rPr>
            </w:pPr>
            <w:r>
              <w:rPr>
                <w:rFonts w:ascii="Arial" w:hAnsi="Arial" w:cs="Arial"/>
                <w:sz w:val="20"/>
                <w:szCs w:val="20"/>
              </w:rPr>
              <w:t xml:space="preserve">                     67,163</w:t>
            </w:r>
          </w:p>
        </w:tc>
      </w:tr>
      <w:tr w:rsidR="00B0260A" w:rsidRPr="00784F0E" w14:paraId="6CE7457B" w14:textId="77777777" w:rsidTr="003C472E">
        <w:trPr>
          <w:trHeight w:val="20"/>
        </w:trPr>
        <w:tc>
          <w:tcPr>
            <w:tcW w:w="4504" w:type="dxa"/>
            <w:tcBorders>
              <w:top w:val="nil"/>
              <w:left w:val="nil"/>
              <w:bottom w:val="nil"/>
              <w:right w:val="nil"/>
            </w:tcBorders>
            <w:vAlign w:val="bottom"/>
          </w:tcPr>
          <w:p w14:paraId="777C7BF1" w14:textId="77777777" w:rsidR="00B0260A" w:rsidRPr="00784F0E" w:rsidRDefault="00B0260A" w:rsidP="003C472E">
            <w:pPr>
              <w:ind w:left="-35" w:right="-25"/>
              <w:rPr>
                <w:rFonts w:ascii="Arial" w:hAnsi="Arial" w:cs="Arial"/>
                <w:sz w:val="20"/>
                <w:szCs w:val="20"/>
              </w:rPr>
            </w:pPr>
            <w:r>
              <w:rPr>
                <w:rFonts w:ascii="Arial" w:hAnsi="Arial" w:cs="Arial"/>
                <w:sz w:val="20"/>
                <w:szCs w:val="20"/>
              </w:rPr>
              <w:t xml:space="preserve">IVA a favor 2020 </w:t>
            </w:r>
          </w:p>
        </w:tc>
        <w:tc>
          <w:tcPr>
            <w:tcW w:w="280" w:type="dxa"/>
            <w:tcBorders>
              <w:top w:val="nil"/>
              <w:left w:val="nil"/>
              <w:bottom w:val="nil"/>
              <w:right w:val="nil"/>
            </w:tcBorders>
            <w:vAlign w:val="bottom"/>
          </w:tcPr>
          <w:p w14:paraId="7DABC2C9" w14:textId="77777777" w:rsidR="00B0260A" w:rsidRPr="00784F0E" w:rsidRDefault="00B0260A" w:rsidP="003C472E">
            <w:pPr>
              <w:adjustRightInd w:val="0"/>
              <w:jc w:val="right"/>
              <w:rPr>
                <w:rFonts w:ascii="Arial" w:hAnsi="Arial" w:cs="Arial"/>
                <w:color w:val="000000"/>
                <w:sz w:val="20"/>
                <w:szCs w:val="20"/>
              </w:rPr>
            </w:pPr>
            <w:r>
              <w:rPr>
                <w:rFonts w:ascii="Arial" w:hAnsi="Arial" w:cs="Arial"/>
                <w:color w:val="000000"/>
                <w:sz w:val="20"/>
                <w:szCs w:val="20"/>
              </w:rPr>
              <w:t xml:space="preserve">    </w:t>
            </w:r>
          </w:p>
        </w:tc>
        <w:tc>
          <w:tcPr>
            <w:tcW w:w="1990" w:type="dxa"/>
            <w:tcBorders>
              <w:top w:val="nil"/>
              <w:left w:val="nil"/>
              <w:right w:val="nil"/>
            </w:tcBorders>
            <w:vAlign w:val="bottom"/>
          </w:tcPr>
          <w:p w14:paraId="415C8B23" w14:textId="77777777" w:rsidR="00B0260A" w:rsidRDefault="00B0260A" w:rsidP="003C472E">
            <w:pPr>
              <w:ind w:left="-32" w:right="-42"/>
              <w:rPr>
                <w:rFonts w:ascii="Arial" w:hAnsi="Arial" w:cs="Arial"/>
                <w:sz w:val="20"/>
                <w:szCs w:val="20"/>
              </w:rPr>
            </w:pPr>
            <w:r>
              <w:rPr>
                <w:rFonts w:ascii="Arial" w:hAnsi="Arial" w:cs="Arial"/>
                <w:sz w:val="20"/>
                <w:szCs w:val="20"/>
              </w:rPr>
              <w:t xml:space="preserve">                   748,840</w:t>
            </w:r>
          </w:p>
        </w:tc>
        <w:tc>
          <w:tcPr>
            <w:tcW w:w="434" w:type="dxa"/>
            <w:tcBorders>
              <w:top w:val="nil"/>
              <w:left w:val="nil"/>
              <w:right w:val="nil"/>
            </w:tcBorders>
            <w:vAlign w:val="bottom"/>
          </w:tcPr>
          <w:p w14:paraId="165289C5" w14:textId="77777777" w:rsidR="00B0260A" w:rsidRPr="00784F0E" w:rsidRDefault="00B0260A" w:rsidP="003C472E">
            <w:pPr>
              <w:adjustRightInd w:val="0"/>
              <w:rPr>
                <w:rFonts w:ascii="Arial" w:hAnsi="Arial" w:cs="Arial"/>
                <w:color w:val="000000"/>
                <w:sz w:val="20"/>
                <w:szCs w:val="20"/>
              </w:rPr>
            </w:pPr>
          </w:p>
        </w:tc>
        <w:tc>
          <w:tcPr>
            <w:tcW w:w="1848" w:type="dxa"/>
            <w:tcBorders>
              <w:top w:val="nil"/>
              <w:left w:val="nil"/>
              <w:right w:val="nil"/>
            </w:tcBorders>
            <w:vAlign w:val="bottom"/>
          </w:tcPr>
          <w:p w14:paraId="777C0C0D" w14:textId="77777777" w:rsidR="00B0260A" w:rsidRPr="00784F0E" w:rsidRDefault="00B0260A" w:rsidP="003C472E">
            <w:pPr>
              <w:ind w:left="-32" w:right="-42"/>
              <w:rPr>
                <w:rFonts w:ascii="Arial" w:hAnsi="Arial" w:cs="Arial"/>
                <w:sz w:val="20"/>
                <w:szCs w:val="20"/>
              </w:rPr>
            </w:pPr>
            <w:r>
              <w:rPr>
                <w:rFonts w:ascii="Arial" w:hAnsi="Arial" w:cs="Arial"/>
                <w:sz w:val="20"/>
                <w:szCs w:val="20"/>
              </w:rPr>
              <w:t xml:space="preserve">                4,829,580                  </w:t>
            </w:r>
          </w:p>
        </w:tc>
      </w:tr>
      <w:tr w:rsidR="00B0260A" w:rsidRPr="00784F0E" w14:paraId="59C82468" w14:textId="77777777" w:rsidTr="003C472E">
        <w:trPr>
          <w:trHeight w:val="20"/>
        </w:trPr>
        <w:tc>
          <w:tcPr>
            <w:tcW w:w="4504" w:type="dxa"/>
            <w:tcBorders>
              <w:top w:val="nil"/>
              <w:left w:val="nil"/>
              <w:bottom w:val="nil"/>
              <w:right w:val="nil"/>
            </w:tcBorders>
            <w:vAlign w:val="bottom"/>
          </w:tcPr>
          <w:p w14:paraId="7F617C23" w14:textId="77777777" w:rsidR="00B0260A" w:rsidRPr="00784F0E" w:rsidRDefault="00B0260A" w:rsidP="003C472E">
            <w:pPr>
              <w:ind w:left="-35" w:right="-25"/>
              <w:rPr>
                <w:rFonts w:ascii="Arial" w:hAnsi="Arial" w:cs="Arial"/>
                <w:sz w:val="20"/>
                <w:szCs w:val="20"/>
              </w:rPr>
            </w:pPr>
            <w:r w:rsidRPr="00784F0E">
              <w:rPr>
                <w:rFonts w:ascii="Arial" w:hAnsi="Arial" w:cs="Arial"/>
                <w:sz w:val="20"/>
                <w:szCs w:val="20"/>
              </w:rPr>
              <w:t xml:space="preserve">Saldos a favor </w:t>
            </w:r>
            <w:r>
              <w:rPr>
                <w:rFonts w:ascii="Arial" w:hAnsi="Arial" w:cs="Arial"/>
                <w:sz w:val="20"/>
                <w:szCs w:val="20"/>
              </w:rPr>
              <w:t>IVA 2008  (1)</w:t>
            </w:r>
          </w:p>
        </w:tc>
        <w:tc>
          <w:tcPr>
            <w:tcW w:w="280" w:type="dxa"/>
            <w:tcBorders>
              <w:top w:val="nil"/>
              <w:left w:val="nil"/>
              <w:bottom w:val="nil"/>
              <w:right w:val="nil"/>
            </w:tcBorders>
            <w:vAlign w:val="bottom"/>
          </w:tcPr>
          <w:p w14:paraId="59E43FAD" w14:textId="77777777" w:rsidR="00B0260A" w:rsidRPr="00784F0E" w:rsidRDefault="00B0260A" w:rsidP="003C472E">
            <w:pPr>
              <w:adjustRightInd w:val="0"/>
              <w:jc w:val="right"/>
              <w:rPr>
                <w:rFonts w:ascii="Arial" w:hAnsi="Arial" w:cs="Arial"/>
                <w:color w:val="000000"/>
                <w:sz w:val="20"/>
                <w:szCs w:val="20"/>
              </w:rPr>
            </w:pPr>
          </w:p>
        </w:tc>
        <w:tc>
          <w:tcPr>
            <w:tcW w:w="1990" w:type="dxa"/>
            <w:tcBorders>
              <w:top w:val="nil"/>
              <w:left w:val="nil"/>
              <w:right w:val="nil"/>
            </w:tcBorders>
            <w:vAlign w:val="bottom"/>
          </w:tcPr>
          <w:p w14:paraId="246BBE85" w14:textId="77777777" w:rsidR="00B0260A" w:rsidRPr="00784F0E" w:rsidRDefault="00B0260A" w:rsidP="003C472E">
            <w:pPr>
              <w:ind w:left="-32" w:right="-42"/>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838,938</w:t>
            </w:r>
          </w:p>
        </w:tc>
        <w:tc>
          <w:tcPr>
            <w:tcW w:w="434" w:type="dxa"/>
            <w:tcBorders>
              <w:top w:val="nil"/>
              <w:left w:val="nil"/>
              <w:right w:val="nil"/>
            </w:tcBorders>
            <w:vAlign w:val="bottom"/>
          </w:tcPr>
          <w:p w14:paraId="5478B2A8" w14:textId="77777777" w:rsidR="00B0260A" w:rsidRPr="00784F0E" w:rsidRDefault="00B0260A" w:rsidP="003C472E">
            <w:pPr>
              <w:adjustRightInd w:val="0"/>
              <w:rPr>
                <w:rFonts w:ascii="Arial" w:hAnsi="Arial" w:cs="Arial"/>
                <w:color w:val="000000"/>
                <w:sz w:val="20"/>
                <w:szCs w:val="20"/>
              </w:rPr>
            </w:pPr>
          </w:p>
        </w:tc>
        <w:tc>
          <w:tcPr>
            <w:tcW w:w="1848" w:type="dxa"/>
            <w:tcBorders>
              <w:top w:val="nil"/>
              <w:left w:val="nil"/>
              <w:right w:val="nil"/>
            </w:tcBorders>
            <w:vAlign w:val="bottom"/>
          </w:tcPr>
          <w:p w14:paraId="356AB5AB" w14:textId="77777777" w:rsidR="00B0260A" w:rsidRPr="00784F0E" w:rsidRDefault="00B0260A" w:rsidP="003C472E">
            <w:pPr>
              <w:ind w:left="-32" w:right="-42"/>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838,938</w:t>
            </w:r>
          </w:p>
        </w:tc>
      </w:tr>
      <w:tr w:rsidR="00B0260A" w:rsidRPr="00784F0E" w14:paraId="12B0BBC8" w14:textId="77777777" w:rsidTr="003C472E">
        <w:trPr>
          <w:trHeight w:val="20"/>
        </w:trPr>
        <w:tc>
          <w:tcPr>
            <w:tcW w:w="4504" w:type="dxa"/>
            <w:tcBorders>
              <w:top w:val="nil"/>
              <w:left w:val="nil"/>
              <w:bottom w:val="nil"/>
              <w:right w:val="nil"/>
            </w:tcBorders>
            <w:vAlign w:val="bottom"/>
          </w:tcPr>
          <w:p w14:paraId="6E2987F7" w14:textId="77777777" w:rsidR="00B0260A" w:rsidRPr="00784F0E" w:rsidRDefault="00B0260A" w:rsidP="003C472E">
            <w:pPr>
              <w:adjustRightInd w:val="0"/>
              <w:ind w:left="-35" w:right="-25"/>
              <w:jc w:val="center"/>
              <w:rPr>
                <w:rFonts w:ascii="Arial" w:hAnsi="Arial" w:cs="Arial"/>
                <w:b/>
                <w:sz w:val="20"/>
                <w:szCs w:val="20"/>
              </w:rPr>
            </w:pPr>
            <w:r>
              <w:rPr>
                <w:rFonts w:ascii="Arial" w:hAnsi="Arial" w:cs="Arial"/>
                <w:b/>
                <w:sz w:val="20"/>
                <w:szCs w:val="20"/>
              </w:rPr>
              <w:t>I</w:t>
            </w:r>
            <w:r w:rsidRPr="00784F0E">
              <w:rPr>
                <w:rFonts w:ascii="Arial" w:hAnsi="Arial" w:cs="Arial"/>
                <w:b/>
                <w:sz w:val="20"/>
                <w:szCs w:val="20"/>
              </w:rPr>
              <w:t>mpuestos por recuperar</w:t>
            </w:r>
          </w:p>
        </w:tc>
        <w:tc>
          <w:tcPr>
            <w:tcW w:w="280" w:type="dxa"/>
            <w:tcBorders>
              <w:top w:val="nil"/>
              <w:left w:val="nil"/>
              <w:bottom w:val="nil"/>
              <w:right w:val="nil"/>
            </w:tcBorders>
            <w:vAlign w:val="bottom"/>
          </w:tcPr>
          <w:p w14:paraId="4A51F4EF" w14:textId="77777777" w:rsidR="00B0260A" w:rsidRPr="00784F0E" w:rsidRDefault="00B0260A" w:rsidP="003C472E">
            <w:pPr>
              <w:adjustRightInd w:val="0"/>
              <w:jc w:val="right"/>
              <w:rPr>
                <w:rFonts w:ascii="Arial" w:hAnsi="Arial" w:cs="Arial"/>
                <w:b/>
                <w:color w:val="000000"/>
                <w:sz w:val="20"/>
                <w:szCs w:val="20"/>
              </w:rPr>
            </w:pPr>
          </w:p>
        </w:tc>
        <w:tc>
          <w:tcPr>
            <w:tcW w:w="1990" w:type="dxa"/>
            <w:tcBorders>
              <w:top w:val="single" w:sz="4" w:space="0" w:color="auto"/>
              <w:left w:val="nil"/>
              <w:bottom w:val="single" w:sz="4" w:space="0" w:color="auto"/>
              <w:right w:val="nil"/>
            </w:tcBorders>
            <w:vAlign w:val="bottom"/>
          </w:tcPr>
          <w:p w14:paraId="452E455F" w14:textId="77777777" w:rsidR="00B0260A" w:rsidRPr="00784F0E" w:rsidRDefault="00B0260A" w:rsidP="003C472E">
            <w:pPr>
              <w:ind w:left="-32" w:right="-42"/>
              <w:rPr>
                <w:rFonts w:ascii="Arial" w:hAnsi="Arial" w:cs="Arial"/>
                <w:b/>
                <w:sz w:val="20"/>
                <w:szCs w:val="20"/>
              </w:rPr>
            </w:pPr>
            <w:r w:rsidRPr="00784F0E">
              <w:rPr>
                <w:rFonts w:ascii="Arial" w:hAnsi="Arial" w:cs="Arial"/>
                <w:b/>
                <w:sz w:val="20"/>
                <w:szCs w:val="20"/>
              </w:rPr>
              <w:t xml:space="preserve">          </w:t>
            </w:r>
            <w:r>
              <w:rPr>
                <w:rFonts w:ascii="Arial" w:hAnsi="Arial" w:cs="Arial"/>
                <w:b/>
                <w:sz w:val="20"/>
                <w:szCs w:val="20"/>
              </w:rPr>
              <w:t xml:space="preserve">      5,067,141</w:t>
            </w:r>
          </w:p>
        </w:tc>
        <w:tc>
          <w:tcPr>
            <w:tcW w:w="434" w:type="dxa"/>
            <w:tcBorders>
              <w:top w:val="nil"/>
              <w:left w:val="nil"/>
              <w:bottom w:val="nil"/>
              <w:right w:val="nil"/>
            </w:tcBorders>
            <w:vAlign w:val="bottom"/>
          </w:tcPr>
          <w:p w14:paraId="1B283178" w14:textId="77777777" w:rsidR="00B0260A" w:rsidRPr="00784F0E" w:rsidRDefault="00B0260A" w:rsidP="003C472E">
            <w:pPr>
              <w:adjustRightInd w:val="0"/>
              <w:rPr>
                <w:rFonts w:ascii="Arial" w:hAnsi="Arial" w:cs="Arial"/>
                <w:b/>
                <w:color w:val="000000"/>
                <w:sz w:val="20"/>
                <w:szCs w:val="20"/>
              </w:rPr>
            </w:pPr>
          </w:p>
        </w:tc>
        <w:tc>
          <w:tcPr>
            <w:tcW w:w="1848" w:type="dxa"/>
            <w:tcBorders>
              <w:top w:val="single" w:sz="4" w:space="0" w:color="auto"/>
              <w:left w:val="nil"/>
              <w:bottom w:val="single" w:sz="4" w:space="0" w:color="auto"/>
              <w:right w:val="nil"/>
            </w:tcBorders>
            <w:vAlign w:val="bottom"/>
          </w:tcPr>
          <w:p w14:paraId="6FFE87E8" w14:textId="77777777" w:rsidR="00B0260A" w:rsidRPr="00784F0E" w:rsidRDefault="00B0260A" w:rsidP="003C472E">
            <w:pPr>
              <w:ind w:left="-32" w:right="-42"/>
              <w:rPr>
                <w:rFonts w:ascii="Arial" w:hAnsi="Arial" w:cs="Arial"/>
                <w:b/>
                <w:sz w:val="20"/>
                <w:szCs w:val="20"/>
              </w:rPr>
            </w:pP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8,903,389</w:t>
            </w:r>
          </w:p>
        </w:tc>
      </w:tr>
      <w:tr w:rsidR="00B0260A" w:rsidRPr="00784F0E" w14:paraId="3F0D0CA0" w14:textId="77777777" w:rsidTr="003C472E">
        <w:trPr>
          <w:trHeight w:val="20"/>
        </w:trPr>
        <w:tc>
          <w:tcPr>
            <w:tcW w:w="4504" w:type="dxa"/>
            <w:tcBorders>
              <w:top w:val="nil"/>
              <w:left w:val="nil"/>
              <w:bottom w:val="nil"/>
              <w:right w:val="nil"/>
            </w:tcBorders>
            <w:vAlign w:val="bottom"/>
          </w:tcPr>
          <w:p w14:paraId="21209BBC" w14:textId="77777777" w:rsidR="00B0260A" w:rsidRPr="00784F0E" w:rsidRDefault="00B0260A" w:rsidP="003C472E">
            <w:pPr>
              <w:adjustRightInd w:val="0"/>
              <w:ind w:left="-35" w:right="-25"/>
              <w:rPr>
                <w:rFonts w:ascii="Arial" w:hAnsi="Arial" w:cs="Arial"/>
                <w:sz w:val="20"/>
                <w:szCs w:val="20"/>
              </w:rPr>
            </w:pPr>
            <w:r w:rsidRPr="00784F0E">
              <w:rPr>
                <w:rFonts w:ascii="Arial" w:hAnsi="Arial" w:cs="Arial"/>
                <w:sz w:val="20"/>
                <w:szCs w:val="20"/>
              </w:rPr>
              <w:t>ISR Salarios a Favor</w:t>
            </w:r>
            <w:r>
              <w:rPr>
                <w:rFonts w:ascii="Arial" w:hAnsi="Arial" w:cs="Arial"/>
                <w:sz w:val="20"/>
                <w:szCs w:val="20"/>
              </w:rPr>
              <w:t xml:space="preserve">  (1)</w:t>
            </w:r>
          </w:p>
        </w:tc>
        <w:tc>
          <w:tcPr>
            <w:tcW w:w="280" w:type="dxa"/>
            <w:tcBorders>
              <w:top w:val="nil"/>
              <w:left w:val="nil"/>
              <w:bottom w:val="nil"/>
              <w:right w:val="nil"/>
            </w:tcBorders>
            <w:vAlign w:val="bottom"/>
          </w:tcPr>
          <w:p w14:paraId="7B0337FC" w14:textId="77777777" w:rsidR="00B0260A" w:rsidRPr="00784F0E" w:rsidRDefault="00B0260A" w:rsidP="003C472E">
            <w:pPr>
              <w:adjustRightInd w:val="0"/>
              <w:jc w:val="right"/>
              <w:rPr>
                <w:rFonts w:ascii="Arial" w:hAnsi="Arial" w:cs="Arial"/>
                <w:color w:val="000000"/>
                <w:sz w:val="20"/>
                <w:szCs w:val="20"/>
              </w:rPr>
            </w:pPr>
          </w:p>
        </w:tc>
        <w:tc>
          <w:tcPr>
            <w:tcW w:w="1990" w:type="dxa"/>
            <w:tcBorders>
              <w:top w:val="nil"/>
              <w:left w:val="nil"/>
              <w:right w:val="nil"/>
            </w:tcBorders>
            <w:vAlign w:val="bottom"/>
          </w:tcPr>
          <w:p w14:paraId="4587C3B2" w14:textId="77777777" w:rsidR="00B0260A" w:rsidRPr="001822EE" w:rsidRDefault="00B0260A" w:rsidP="003C472E">
            <w:pPr>
              <w:tabs>
                <w:tab w:val="left" w:pos="1104"/>
              </w:tabs>
              <w:ind w:left="-32" w:right="-42"/>
              <w:rPr>
                <w:rFonts w:ascii="Arial" w:hAnsi="Arial" w:cs="Arial"/>
                <w:sz w:val="20"/>
                <w:szCs w:val="20"/>
              </w:rPr>
            </w:pPr>
            <w:r w:rsidRPr="001822EE">
              <w:rPr>
                <w:rFonts w:ascii="Arial" w:hAnsi="Arial" w:cs="Arial"/>
                <w:sz w:val="20"/>
                <w:szCs w:val="20"/>
              </w:rPr>
              <w:t xml:space="preserve">                   121,099</w:t>
            </w:r>
          </w:p>
        </w:tc>
        <w:tc>
          <w:tcPr>
            <w:tcW w:w="434" w:type="dxa"/>
            <w:tcBorders>
              <w:top w:val="nil"/>
              <w:left w:val="nil"/>
              <w:right w:val="nil"/>
            </w:tcBorders>
            <w:vAlign w:val="bottom"/>
          </w:tcPr>
          <w:p w14:paraId="046B54F7" w14:textId="77777777" w:rsidR="00B0260A" w:rsidRPr="00114003" w:rsidRDefault="00B0260A" w:rsidP="003C472E">
            <w:pPr>
              <w:adjustRightInd w:val="0"/>
              <w:rPr>
                <w:rFonts w:ascii="Arial" w:hAnsi="Arial" w:cs="Arial"/>
                <w:color w:val="000000"/>
                <w:sz w:val="20"/>
                <w:szCs w:val="20"/>
                <w:highlight w:val="yellow"/>
              </w:rPr>
            </w:pPr>
          </w:p>
        </w:tc>
        <w:tc>
          <w:tcPr>
            <w:tcW w:w="1848" w:type="dxa"/>
            <w:tcBorders>
              <w:top w:val="nil"/>
              <w:left w:val="nil"/>
              <w:right w:val="nil"/>
            </w:tcBorders>
            <w:vAlign w:val="bottom"/>
          </w:tcPr>
          <w:p w14:paraId="24A73E48" w14:textId="77777777" w:rsidR="00B0260A" w:rsidRPr="00E578DC" w:rsidRDefault="00B0260A" w:rsidP="003C472E">
            <w:pPr>
              <w:tabs>
                <w:tab w:val="left" w:pos="1104"/>
              </w:tabs>
              <w:ind w:left="-32" w:right="-42"/>
              <w:rPr>
                <w:rFonts w:ascii="Arial" w:hAnsi="Arial" w:cs="Arial"/>
                <w:sz w:val="20"/>
                <w:szCs w:val="20"/>
              </w:rPr>
            </w:pPr>
            <w:r w:rsidRPr="00E578DC">
              <w:rPr>
                <w:rFonts w:ascii="Arial" w:hAnsi="Arial" w:cs="Arial"/>
                <w:sz w:val="20"/>
                <w:szCs w:val="20"/>
              </w:rPr>
              <w:t xml:space="preserve">              </w:t>
            </w:r>
            <w:r>
              <w:rPr>
                <w:rFonts w:ascii="Arial" w:hAnsi="Arial" w:cs="Arial"/>
                <w:sz w:val="20"/>
                <w:szCs w:val="20"/>
              </w:rPr>
              <w:t xml:space="preserve"> </w:t>
            </w:r>
            <w:r w:rsidRPr="00E578DC">
              <w:rPr>
                <w:rFonts w:ascii="Arial" w:hAnsi="Arial" w:cs="Arial"/>
                <w:sz w:val="20"/>
                <w:szCs w:val="20"/>
              </w:rPr>
              <w:t xml:space="preserve">    121,099</w:t>
            </w:r>
          </w:p>
        </w:tc>
      </w:tr>
      <w:tr w:rsidR="00B0260A" w:rsidRPr="00784F0E" w14:paraId="173C65CE" w14:textId="77777777" w:rsidTr="003C472E">
        <w:trPr>
          <w:trHeight w:val="20"/>
        </w:trPr>
        <w:tc>
          <w:tcPr>
            <w:tcW w:w="4504" w:type="dxa"/>
            <w:tcBorders>
              <w:top w:val="nil"/>
              <w:left w:val="nil"/>
              <w:bottom w:val="nil"/>
              <w:right w:val="nil"/>
            </w:tcBorders>
            <w:vAlign w:val="bottom"/>
          </w:tcPr>
          <w:p w14:paraId="72AA2000" w14:textId="77777777" w:rsidR="00B0260A" w:rsidRPr="00784F0E" w:rsidRDefault="00B0260A" w:rsidP="003C472E">
            <w:pPr>
              <w:adjustRightInd w:val="0"/>
              <w:ind w:left="-35" w:right="-25"/>
              <w:rPr>
                <w:rFonts w:ascii="Arial" w:hAnsi="Arial" w:cs="Arial"/>
                <w:sz w:val="20"/>
                <w:szCs w:val="20"/>
              </w:rPr>
            </w:pPr>
            <w:r w:rsidRPr="00784F0E">
              <w:rPr>
                <w:rFonts w:ascii="Arial" w:hAnsi="Arial" w:cs="Arial"/>
                <w:sz w:val="20"/>
                <w:szCs w:val="20"/>
              </w:rPr>
              <w:t>Impuesto Empresarial a Tasa Única</w:t>
            </w:r>
            <w:r>
              <w:rPr>
                <w:rFonts w:ascii="Arial" w:hAnsi="Arial" w:cs="Arial"/>
                <w:sz w:val="20"/>
                <w:szCs w:val="20"/>
              </w:rPr>
              <w:t xml:space="preserve"> (1)</w:t>
            </w:r>
          </w:p>
        </w:tc>
        <w:tc>
          <w:tcPr>
            <w:tcW w:w="280" w:type="dxa"/>
            <w:tcBorders>
              <w:top w:val="nil"/>
              <w:left w:val="nil"/>
              <w:bottom w:val="nil"/>
              <w:right w:val="nil"/>
            </w:tcBorders>
            <w:vAlign w:val="bottom"/>
          </w:tcPr>
          <w:p w14:paraId="039AA3F4" w14:textId="77777777" w:rsidR="00B0260A" w:rsidRPr="00784F0E" w:rsidRDefault="00B0260A" w:rsidP="003C472E">
            <w:pPr>
              <w:adjustRightInd w:val="0"/>
              <w:jc w:val="right"/>
              <w:rPr>
                <w:rFonts w:ascii="Arial" w:hAnsi="Arial" w:cs="Arial"/>
                <w:color w:val="000000"/>
                <w:sz w:val="20"/>
                <w:szCs w:val="20"/>
              </w:rPr>
            </w:pPr>
          </w:p>
        </w:tc>
        <w:tc>
          <w:tcPr>
            <w:tcW w:w="1990" w:type="dxa"/>
            <w:tcBorders>
              <w:top w:val="nil"/>
              <w:left w:val="nil"/>
              <w:right w:val="nil"/>
            </w:tcBorders>
            <w:vAlign w:val="bottom"/>
          </w:tcPr>
          <w:p w14:paraId="5E90762B" w14:textId="77777777" w:rsidR="00B0260A" w:rsidRPr="001822EE" w:rsidRDefault="00B0260A" w:rsidP="003C472E">
            <w:pPr>
              <w:tabs>
                <w:tab w:val="left" w:pos="1104"/>
              </w:tabs>
              <w:ind w:left="-32" w:right="-42"/>
              <w:rPr>
                <w:rFonts w:ascii="Arial" w:hAnsi="Arial" w:cs="Arial"/>
                <w:sz w:val="20"/>
                <w:szCs w:val="20"/>
              </w:rPr>
            </w:pPr>
            <w:r w:rsidRPr="001822EE">
              <w:rPr>
                <w:rFonts w:ascii="Arial" w:hAnsi="Arial" w:cs="Arial"/>
                <w:sz w:val="20"/>
                <w:szCs w:val="20"/>
              </w:rPr>
              <w:t xml:space="preserve">                2,963,736</w:t>
            </w:r>
          </w:p>
        </w:tc>
        <w:tc>
          <w:tcPr>
            <w:tcW w:w="434" w:type="dxa"/>
            <w:tcBorders>
              <w:top w:val="nil"/>
              <w:left w:val="nil"/>
              <w:right w:val="nil"/>
            </w:tcBorders>
            <w:vAlign w:val="bottom"/>
          </w:tcPr>
          <w:p w14:paraId="6712481B" w14:textId="77777777" w:rsidR="00B0260A" w:rsidRPr="00114003" w:rsidRDefault="00B0260A" w:rsidP="003C472E">
            <w:pPr>
              <w:adjustRightInd w:val="0"/>
              <w:rPr>
                <w:rFonts w:ascii="Arial" w:hAnsi="Arial" w:cs="Arial"/>
                <w:color w:val="000000"/>
                <w:sz w:val="20"/>
                <w:szCs w:val="20"/>
                <w:highlight w:val="yellow"/>
              </w:rPr>
            </w:pPr>
          </w:p>
        </w:tc>
        <w:tc>
          <w:tcPr>
            <w:tcW w:w="1848" w:type="dxa"/>
            <w:tcBorders>
              <w:top w:val="nil"/>
              <w:left w:val="nil"/>
              <w:right w:val="nil"/>
            </w:tcBorders>
            <w:vAlign w:val="bottom"/>
          </w:tcPr>
          <w:p w14:paraId="436510A5" w14:textId="77777777" w:rsidR="00B0260A" w:rsidRPr="00E578DC" w:rsidRDefault="00B0260A" w:rsidP="003C472E">
            <w:pPr>
              <w:tabs>
                <w:tab w:val="left" w:pos="1104"/>
              </w:tabs>
              <w:ind w:left="-32" w:right="-42"/>
              <w:rPr>
                <w:rFonts w:ascii="Arial" w:hAnsi="Arial" w:cs="Arial"/>
                <w:sz w:val="20"/>
                <w:szCs w:val="20"/>
              </w:rPr>
            </w:pPr>
            <w:r w:rsidRPr="00E578DC">
              <w:rPr>
                <w:rFonts w:ascii="Arial" w:hAnsi="Arial" w:cs="Arial"/>
                <w:sz w:val="20"/>
                <w:szCs w:val="20"/>
              </w:rPr>
              <w:t xml:space="preserve">              </w:t>
            </w:r>
            <w:r>
              <w:rPr>
                <w:rFonts w:ascii="Arial" w:hAnsi="Arial" w:cs="Arial"/>
                <w:sz w:val="20"/>
                <w:szCs w:val="20"/>
              </w:rPr>
              <w:t xml:space="preserve"> </w:t>
            </w:r>
            <w:r w:rsidRPr="00E578DC">
              <w:rPr>
                <w:rFonts w:ascii="Arial" w:hAnsi="Arial" w:cs="Arial"/>
                <w:sz w:val="20"/>
                <w:szCs w:val="20"/>
              </w:rPr>
              <w:t xml:space="preserve"> 2,963,736</w:t>
            </w:r>
          </w:p>
        </w:tc>
      </w:tr>
      <w:tr w:rsidR="00B0260A" w:rsidRPr="00784F0E" w14:paraId="72576740" w14:textId="77777777" w:rsidTr="003C472E">
        <w:trPr>
          <w:trHeight w:val="20"/>
        </w:trPr>
        <w:tc>
          <w:tcPr>
            <w:tcW w:w="4504" w:type="dxa"/>
            <w:tcBorders>
              <w:top w:val="nil"/>
              <w:left w:val="nil"/>
              <w:bottom w:val="nil"/>
              <w:right w:val="nil"/>
            </w:tcBorders>
            <w:vAlign w:val="bottom"/>
          </w:tcPr>
          <w:p w14:paraId="031A5DD7" w14:textId="77777777" w:rsidR="00B0260A" w:rsidRPr="00784F0E" w:rsidRDefault="00B0260A" w:rsidP="003C472E">
            <w:pPr>
              <w:ind w:left="-35" w:right="-25"/>
              <w:rPr>
                <w:rFonts w:ascii="Arial" w:hAnsi="Arial" w:cs="Arial"/>
                <w:sz w:val="20"/>
                <w:szCs w:val="20"/>
              </w:rPr>
            </w:pPr>
            <w:r>
              <w:rPr>
                <w:rFonts w:ascii="Arial" w:hAnsi="Arial" w:cs="Arial"/>
                <w:sz w:val="20"/>
                <w:szCs w:val="20"/>
              </w:rPr>
              <w:t>ISR a favor (1)</w:t>
            </w:r>
          </w:p>
        </w:tc>
        <w:tc>
          <w:tcPr>
            <w:tcW w:w="280" w:type="dxa"/>
            <w:tcBorders>
              <w:top w:val="nil"/>
              <w:left w:val="nil"/>
              <w:bottom w:val="nil"/>
              <w:right w:val="nil"/>
            </w:tcBorders>
            <w:vAlign w:val="bottom"/>
          </w:tcPr>
          <w:p w14:paraId="258EB7F4" w14:textId="77777777" w:rsidR="00B0260A" w:rsidRPr="00784F0E" w:rsidRDefault="00B0260A" w:rsidP="003C472E">
            <w:pPr>
              <w:adjustRightInd w:val="0"/>
              <w:jc w:val="right"/>
              <w:rPr>
                <w:rFonts w:ascii="Arial" w:hAnsi="Arial" w:cs="Arial"/>
                <w:color w:val="000000"/>
                <w:sz w:val="20"/>
                <w:szCs w:val="20"/>
              </w:rPr>
            </w:pPr>
          </w:p>
        </w:tc>
        <w:tc>
          <w:tcPr>
            <w:tcW w:w="1990" w:type="dxa"/>
            <w:tcBorders>
              <w:left w:val="nil"/>
              <w:right w:val="nil"/>
            </w:tcBorders>
            <w:vAlign w:val="bottom"/>
          </w:tcPr>
          <w:p w14:paraId="6F33E3FB" w14:textId="77777777" w:rsidR="00B0260A" w:rsidRPr="001822EE" w:rsidRDefault="00B0260A" w:rsidP="003C472E">
            <w:pPr>
              <w:ind w:left="-32" w:right="-42"/>
              <w:rPr>
                <w:rFonts w:ascii="Arial" w:hAnsi="Arial" w:cs="Arial"/>
                <w:sz w:val="20"/>
                <w:szCs w:val="20"/>
              </w:rPr>
            </w:pPr>
            <w:r>
              <w:rPr>
                <w:rFonts w:ascii="Arial" w:hAnsi="Arial" w:cs="Arial"/>
                <w:sz w:val="20"/>
                <w:szCs w:val="20"/>
              </w:rPr>
              <w:t xml:space="preserve">                    685,069</w:t>
            </w:r>
          </w:p>
        </w:tc>
        <w:tc>
          <w:tcPr>
            <w:tcW w:w="434" w:type="dxa"/>
            <w:tcBorders>
              <w:left w:val="nil"/>
              <w:bottom w:val="nil"/>
              <w:right w:val="nil"/>
            </w:tcBorders>
            <w:vAlign w:val="bottom"/>
          </w:tcPr>
          <w:p w14:paraId="34BE0AF2" w14:textId="77777777" w:rsidR="00B0260A" w:rsidRPr="00114003" w:rsidRDefault="00B0260A" w:rsidP="003C472E">
            <w:pPr>
              <w:adjustRightInd w:val="0"/>
              <w:rPr>
                <w:rFonts w:ascii="Arial" w:hAnsi="Arial" w:cs="Arial"/>
                <w:color w:val="000000"/>
                <w:sz w:val="20"/>
                <w:szCs w:val="20"/>
                <w:highlight w:val="yellow"/>
              </w:rPr>
            </w:pPr>
          </w:p>
        </w:tc>
        <w:tc>
          <w:tcPr>
            <w:tcW w:w="1848" w:type="dxa"/>
            <w:tcBorders>
              <w:left w:val="nil"/>
              <w:right w:val="nil"/>
            </w:tcBorders>
            <w:vAlign w:val="bottom"/>
          </w:tcPr>
          <w:p w14:paraId="79B6BC01" w14:textId="77777777" w:rsidR="00B0260A" w:rsidRPr="00E578DC" w:rsidRDefault="00B0260A" w:rsidP="003C472E">
            <w:pPr>
              <w:ind w:left="-32" w:right="-42"/>
              <w:rPr>
                <w:rFonts w:ascii="Arial" w:hAnsi="Arial" w:cs="Arial"/>
                <w:sz w:val="20"/>
                <w:szCs w:val="20"/>
              </w:rPr>
            </w:pPr>
            <w:r>
              <w:rPr>
                <w:rFonts w:ascii="Arial" w:hAnsi="Arial" w:cs="Arial"/>
                <w:sz w:val="20"/>
                <w:szCs w:val="20"/>
              </w:rPr>
              <w:t xml:space="preserve">                              0</w:t>
            </w:r>
          </w:p>
        </w:tc>
      </w:tr>
      <w:tr w:rsidR="00B0260A" w:rsidRPr="00784F0E" w14:paraId="3EB85C3C" w14:textId="77777777" w:rsidTr="003C472E">
        <w:trPr>
          <w:trHeight w:val="20"/>
        </w:trPr>
        <w:tc>
          <w:tcPr>
            <w:tcW w:w="4504" w:type="dxa"/>
            <w:tcBorders>
              <w:top w:val="nil"/>
              <w:left w:val="nil"/>
              <w:bottom w:val="nil"/>
              <w:right w:val="nil"/>
            </w:tcBorders>
            <w:vAlign w:val="bottom"/>
          </w:tcPr>
          <w:p w14:paraId="1E20E9E1" w14:textId="77777777" w:rsidR="00B0260A" w:rsidRPr="00784F0E" w:rsidRDefault="00B0260A" w:rsidP="003C472E">
            <w:pPr>
              <w:ind w:left="-35" w:right="-25"/>
              <w:rPr>
                <w:rFonts w:ascii="Arial" w:hAnsi="Arial" w:cs="Arial"/>
                <w:sz w:val="20"/>
                <w:szCs w:val="20"/>
              </w:rPr>
            </w:pPr>
            <w:r w:rsidRPr="00784F0E">
              <w:rPr>
                <w:rFonts w:ascii="Arial" w:hAnsi="Arial" w:cs="Arial"/>
                <w:sz w:val="20"/>
                <w:szCs w:val="20"/>
              </w:rPr>
              <w:t>Impuesto a los depósitos en efectivo</w:t>
            </w:r>
            <w:r>
              <w:rPr>
                <w:rFonts w:ascii="Arial" w:hAnsi="Arial" w:cs="Arial"/>
                <w:sz w:val="20"/>
                <w:szCs w:val="20"/>
              </w:rPr>
              <w:t xml:space="preserve"> (1)</w:t>
            </w:r>
          </w:p>
        </w:tc>
        <w:tc>
          <w:tcPr>
            <w:tcW w:w="280" w:type="dxa"/>
            <w:tcBorders>
              <w:top w:val="nil"/>
              <w:left w:val="nil"/>
              <w:bottom w:val="nil"/>
              <w:right w:val="nil"/>
            </w:tcBorders>
            <w:vAlign w:val="bottom"/>
          </w:tcPr>
          <w:p w14:paraId="6FB9184E" w14:textId="77777777" w:rsidR="00B0260A" w:rsidRPr="00784F0E" w:rsidRDefault="00B0260A" w:rsidP="003C472E">
            <w:pPr>
              <w:adjustRightInd w:val="0"/>
              <w:jc w:val="right"/>
              <w:rPr>
                <w:rFonts w:ascii="Arial" w:hAnsi="Arial" w:cs="Arial"/>
                <w:color w:val="000000"/>
                <w:sz w:val="20"/>
                <w:szCs w:val="20"/>
              </w:rPr>
            </w:pPr>
          </w:p>
        </w:tc>
        <w:tc>
          <w:tcPr>
            <w:tcW w:w="1990" w:type="dxa"/>
            <w:tcBorders>
              <w:left w:val="nil"/>
              <w:right w:val="nil"/>
            </w:tcBorders>
            <w:vAlign w:val="bottom"/>
          </w:tcPr>
          <w:p w14:paraId="2AE651B0" w14:textId="77777777" w:rsidR="00B0260A" w:rsidRPr="001822EE" w:rsidRDefault="00B0260A" w:rsidP="003C472E">
            <w:pPr>
              <w:ind w:left="-32" w:right="-42"/>
              <w:rPr>
                <w:rFonts w:ascii="Arial" w:hAnsi="Arial" w:cs="Arial"/>
                <w:sz w:val="20"/>
                <w:szCs w:val="20"/>
              </w:rPr>
            </w:pPr>
            <w:r w:rsidRPr="001822EE">
              <w:rPr>
                <w:rFonts w:ascii="Arial" w:hAnsi="Arial" w:cs="Arial"/>
                <w:sz w:val="20"/>
                <w:szCs w:val="20"/>
              </w:rPr>
              <w:t xml:space="preserve">                     11,250</w:t>
            </w:r>
          </w:p>
        </w:tc>
        <w:tc>
          <w:tcPr>
            <w:tcW w:w="434" w:type="dxa"/>
            <w:tcBorders>
              <w:left w:val="nil"/>
              <w:bottom w:val="nil"/>
              <w:right w:val="nil"/>
            </w:tcBorders>
            <w:vAlign w:val="bottom"/>
          </w:tcPr>
          <w:p w14:paraId="60D88F66" w14:textId="77777777" w:rsidR="00B0260A" w:rsidRPr="00114003" w:rsidRDefault="00B0260A" w:rsidP="003C472E">
            <w:pPr>
              <w:adjustRightInd w:val="0"/>
              <w:rPr>
                <w:rFonts w:ascii="Arial" w:hAnsi="Arial" w:cs="Arial"/>
                <w:color w:val="000000"/>
                <w:sz w:val="20"/>
                <w:szCs w:val="20"/>
                <w:highlight w:val="yellow"/>
              </w:rPr>
            </w:pPr>
          </w:p>
        </w:tc>
        <w:tc>
          <w:tcPr>
            <w:tcW w:w="1848" w:type="dxa"/>
            <w:tcBorders>
              <w:left w:val="nil"/>
              <w:right w:val="nil"/>
            </w:tcBorders>
            <w:vAlign w:val="bottom"/>
          </w:tcPr>
          <w:p w14:paraId="6F021A50" w14:textId="77777777" w:rsidR="00B0260A" w:rsidRPr="00E578DC" w:rsidRDefault="00B0260A" w:rsidP="003C472E">
            <w:pPr>
              <w:ind w:left="-32" w:right="-42"/>
              <w:rPr>
                <w:rFonts w:ascii="Arial" w:hAnsi="Arial" w:cs="Arial"/>
                <w:sz w:val="20"/>
                <w:szCs w:val="20"/>
              </w:rPr>
            </w:pPr>
            <w:r w:rsidRPr="00E578DC">
              <w:rPr>
                <w:rFonts w:ascii="Arial" w:hAnsi="Arial" w:cs="Arial"/>
                <w:sz w:val="20"/>
                <w:szCs w:val="20"/>
              </w:rPr>
              <w:t xml:space="preserve">              </w:t>
            </w:r>
            <w:r>
              <w:rPr>
                <w:rFonts w:ascii="Arial" w:hAnsi="Arial" w:cs="Arial"/>
                <w:sz w:val="20"/>
                <w:szCs w:val="20"/>
              </w:rPr>
              <w:t xml:space="preserve"> </w:t>
            </w:r>
            <w:r w:rsidRPr="00E578DC">
              <w:rPr>
                <w:rFonts w:ascii="Arial" w:hAnsi="Arial" w:cs="Arial"/>
                <w:sz w:val="20"/>
                <w:szCs w:val="20"/>
              </w:rPr>
              <w:t xml:space="preserve">      11,250</w:t>
            </w:r>
          </w:p>
        </w:tc>
      </w:tr>
      <w:tr w:rsidR="00B0260A" w:rsidRPr="00784F0E" w14:paraId="4E60C18F" w14:textId="77777777" w:rsidTr="003C472E">
        <w:trPr>
          <w:trHeight w:val="20"/>
        </w:trPr>
        <w:tc>
          <w:tcPr>
            <w:tcW w:w="4504" w:type="dxa"/>
            <w:tcBorders>
              <w:top w:val="nil"/>
              <w:left w:val="nil"/>
              <w:bottom w:val="nil"/>
              <w:right w:val="nil"/>
            </w:tcBorders>
            <w:vAlign w:val="bottom"/>
          </w:tcPr>
          <w:p w14:paraId="41B7364D" w14:textId="77777777" w:rsidR="00B0260A" w:rsidRPr="00FD75C7" w:rsidRDefault="00B0260A" w:rsidP="003C472E">
            <w:pPr>
              <w:ind w:left="-35" w:right="-25"/>
              <w:rPr>
                <w:rFonts w:ascii="Arial" w:hAnsi="Arial" w:cs="Arial"/>
                <w:sz w:val="20"/>
                <w:szCs w:val="20"/>
              </w:rPr>
            </w:pPr>
            <w:r w:rsidRPr="00FD75C7">
              <w:rPr>
                <w:rFonts w:ascii="Arial" w:hAnsi="Arial" w:cs="Arial"/>
                <w:sz w:val="20"/>
                <w:szCs w:val="20"/>
              </w:rPr>
              <w:t>ISR</w:t>
            </w:r>
            <w:r>
              <w:rPr>
                <w:rFonts w:ascii="Arial" w:hAnsi="Arial" w:cs="Arial"/>
                <w:sz w:val="20"/>
                <w:szCs w:val="20"/>
              </w:rPr>
              <w:t xml:space="preserve"> a favor (2020)</w:t>
            </w:r>
          </w:p>
        </w:tc>
        <w:tc>
          <w:tcPr>
            <w:tcW w:w="280" w:type="dxa"/>
            <w:tcBorders>
              <w:top w:val="nil"/>
              <w:left w:val="nil"/>
              <w:bottom w:val="nil"/>
              <w:right w:val="nil"/>
            </w:tcBorders>
            <w:vAlign w:val="bottom"/>
          </w:tcPr>
          <w:p w14:paraId="2CAAECE8" w14:textId="77777777" w:rsidR="00B0260A" w:rsidRPr="00784F0E" w:rsidRDefault="00B0260A" w:rsidP="003C472E">
            <w:pPr>
              <w:adjustRightInd w:val="0"/>
              <w:jc w:val="right"/>
              <w:rPr>
                <w:rFonts w:ascii="Arial" w:hAnsi="Arial" w:cs="Arial"/>
                <w:b/>
                <w:color w:val="000000"/>
                <w:sz w:val="20"/>
                <w:szCs w:val="20"/>
              </w:rPr>
            </w:pPr>
          </w:p>
        </w:tc>
        <w:tc>
          <w:tcPr>
            <w:tcW w:w="1990" w:type="dxa"/>
            <w:tcBorders>
              <w:left w:val="nil"/>
              <w:bottom w:val="single" w:sz="4" w:space="0" w:color="auto"/>
              <w:right w:val="nil"/>
            </w:tcBorders>
            <w:vAlign w:val="bottom"/>
          </w:tcPr>
          <w:p w14:paraId="344F5E51" w14:textId="77777777" w:rsidR="00B0260A" w:rsidRPr="00FD75C7" w:rsidRDefault="00B0260A" w:rsidP="003C472E">
            <w:pPr>
              <w:ind w:left="-32" w:right="-42"/>
              <w:rPr>
                <w:rFonts w:ascii="Arial" w:hAnsi="Arial" w:cs="Arial"/>
                <w:sz w:val="20"/>
                <w:szCs w:val="20"/>
              </w:rPr>
            </w:pPr>
            <w:r w:rsidRPr="00FD75C7">
              <w:rPr>
                <w:rFonts w:ascii="Arial" w:hAnsi="Arial" w:cs="Arial"/>
                <w:sz w:val="20"/>
                <w:szCs w:val="20"/>
              </w:rPr>
              <w:t xml:space="preserve">               </w:t>
            </w:r>
            <w:r>
              <w:rPr>
                <w:rFonts w:ascii="Arial" w:hAnsi="Arial" w:cs="Arial"/>
                <w:sz w:val="20"/>
                <w:szCs w:val="20"/>
              </w:rPr>
              <w:t xml:space="preserve"> 5</w:t>
            </w:r>
            <w:r w:rsidRPr="00155770">
              <w:rPr>
                <w:rFonts w:ascii="Arial" w:hAnsi="Arial" w:cs="Arial"/>
                <w:sz w:val="20"/>
                <w:szCs w:val="20"/>
              </w:rPr>
              <w:t>,566,748</w:t>
            </w:r>
          </w:p>
        </w:tc>
        <w:tc>
          <w:tcPr>
            <w:tcW w:w="434" w:type="dxa"/>
            <w:tcBorders>
              <w:top w:val="nil"/>
              <w:left w:val="nil"/>
              <w:bottom w:val="nil"/>
              <w:right w:val="nil"/>
            </w:tcBorders>
            <w:vAlign w:val="bottom"/>
          </w:tcPr>
          <w:p w14:paraId="63E221B0" w14:textId="77777777" w:rsidR="00B0260A" w:rsidRPr="00FD75C7" w:rsidRDefault="00B0260A" w:rsidP="003C472E">
            <w:pPr>
              <w:adjustRightInd w:val="0"/>
              <w:rPr>
                <w:rFonts w:ascii="Arial" w:hAnsi="Arial" w:cs="Arial"/>
                <w:color w:val="000000"/>
                <w:sz w:val="20"/>
                <w:szCs w:val="20"/>
              </w:rPr>
            </w:pPr>
          </w:p>
        </w:tc>
        <w:tc>
          <w:tcPr>
            <w:tcW w:w="1848" w:type="dxa"/>
            <w:tcBorders>
              <w:left w:val="nil"/>
              <w:bottom w:val="single" w:sz="4" w:space="0" w:color="auto"/>
              <w:right w:val="nil"/>
            </w:tcBorders>
            <w:vAlign w:val="bottom"/>
          </w:tcPr>
          <w:p w14:paraId="75335C16" w14:textId="77777777" w:rsidR="00B0260A" w:rsidRDefault="00B0260A" w:rsidP="003C472E">
            <w:pPr>
              <w:ind w:left="-32" w:right="-42"/>
              <w:rPr>
                <w:rFonts w:ascii="Arial" w:hAnsi="Arial" w:cs="Arial"/>
                <w:b/>
                <w:sz w:val="20"/>
                <w:szCs w:val="20"/>
              </w:rPr>
            </w:pPr>
            <w:r>
              <w:rPr>
                <w:rFonts w:ascii="Arial" w:hAnsi="Arial" w:cs="Arial"/>
                <w:b/>
                <w:sz w:val="20"/>
                <w:szCs w:val="20"/>
              </w:rPr>
              <w:t xml:space="preserve">                               0</w:t>
            </w:r>
          </w:p>
        </w:tc>
      </w:tr>
      <w:tr w:rsidR="00B0260A" w:rsidRPr="00784F0E" w14:paraId="12A218D8" w14:textId="77777777" w:rsidTr="003C472E">
        <w:trPr>
          <w:trHeight w:val="20"/>
        </w:trPr>
        <w:tc>
          <w:tcPr>
            <w:tcW w:w="4504" w:type="dxa"/>
            <w:tcBorders>
              <w:top w:val="nil"/>
              <w:left w:val="nil"/>
              <w:bottom w:val="nil"/>
              <w:right w:val="nil"/>
            </w:tcBorders>
            <w:vAlign w:val="bottom"/>
          </w:tcPr>
          <w:p w14:paraId="70EE77AB" w14:textId="77777777" w:rsidR="00B0260A" w:rsidRPr="00784F0E" w:rsidRDefault="00B0260A" w:rsidP="003C472E">
            <w:pPr>
              <w:ind w:left="-35" w:right="-25"/>
              <w:jc w:val="center"/>
              <w:rPr>
                <w:rFonts w:ascii="Arial" w:hAnsi="Arial" w:cs="Arial"/>
                <w:b/>
                <w:sz w:val="20"/>
                <w:szCs w:val="20"/>
              </w:rPr>
            </w:pPr>
            <w:r>
              <w:rPr>
                <w:rFonts w:ascii="Arial" w:hAnsi="Arial" w:cs="Arial"/>
                <w:b/>
                <w:sz w:val="20"/>
                <w:szCs w:val="20"/>
              </w:rPr>
              <w:t>P</w:t>
            </w:r>
            <w:r w:rsidRPr="00784F0E">
              <w:rPr>
                <w:rFonts w:ascii="Arial" w:hAnsi="Arial" w:cs="Arial"/>
                <w:b/>
                <w:sz w:val="20"/>
                <w:szCs w:val="20"/>
              </w:rPr>
              <w:t>agos provisionales</w:t>
            </w:r>
          </w:p>
        </w:tc>
        <w:tc>
          <w:tcPr>
            <w:tcW w:w="280" w:type="dxa"/>
            <w:tcBorders>
              <w:top w:val="nil"/>
              <w:left w:val="nil"/>
              <w:bottom w:val="nil"/>
              <w:right w:val="nil"/>
            </w:tcBorders>
            <w:vAlign w:val="bottom"/>
          </w:tcPr>
          <w:p w14:paraId="0771CA78" w14:textId="77777777" w:rsidR="00B0260A" w:rsidRPr="00784F0E" w:rsidRDefault="00B0260A" w:rsidP="003C472E">
            <w:pPr>
              <w:adjustRightInd w:val="0"/>
              <w:jc w:val="right"/>
              <w:rPr>
                <w:rFonts w:ascii="Arial" w:hAnsi="Arial" w:cs="Arial"/>
                <w:b/>
                <w:color w:val="000000"/>
                <w:sz w:val="20"/>
                <w:szCs w:val="20"/>
              </w:rPr>
            </w:pPr>
          </w:p>
        </w:tc>
        <w:tc>
          <w:tcPr>
            <w:tcW w:w="1990" w:type="dxa"/>
            <w:tcBorders>
              <w:top w:val="single" w:sz="4" w:space="0" w:color="auto"/>
              <w:left w:val="nil"/>
              <w:bottom w:val="single" w:sz="4" w:space="0" w:color="auto"/>
              <w:right w:val="nil"/>
            </w:tcBorders>
            <w:vAlign w:val="bottom"/>
          </w:tcPr>
          <w:p w14:paraId="33710E13" w14:textId="77777777" w:rsidR="00B0260A" w:rsidRPr="00784F0E" w:rsidRDefault="00B0260A" w:rsidP="003C472E">
            <w:pPr>
              <w:ind w:left="-32" w:right="-42"/>
              <w:rPr>
                <w:rFonts w:ascii="Arial" w:hAnsi="Arial" w:cs="Arial"/>
                <w:b/>
                <w:sz w:val="20"/>
                <w:szCs w:val="20"/>
              </w:rPr>
            </w:pPr>
            <w:r>
              <w:rPr>
                <w:rFonts w:ascii="Arial" w:hAnsi="Arial" w:cs="Arial"/>
                <w:b/>
                <w:sz w:val="20"/>
                <w:szCs w:val="20"/>
              </w:rPr>
              <w:t xml:space="preserve">                9,347,902</w:t>
            </w:r>
          </w:p>
        </w:tc>
        <w:tc>
          <w:tcPr>
            <w:tcW w:w="434" w:type="dxa"/>
            <w:tcBorders>
              <w:top w:val="nil"/>
              <w:left w:val="nil"/>
              <w:bottom w:val="nil"/>
              <w:right w:val="nil"/>
            </w:tcBorders>
            <w:vAlign w:val="bottom"/>
          </w:tcPr>
          <w:p w14:paraId="1335B663" w14:textId="77777777" w:rsidR="00B0260A" w:rsidRPr="00784F0E" w:rsidRDefault="00B0260A" w:rsidP="003C472E">
            <w:pPr>
              <w:adjustRightInd w:val="0"/>
              <w:rPr>
                <w:rFonts w:ascii="Arial" w:hAnsi="Arial" w:cs="Arial"/>
                <w:b/>
                <w:color w:val="000000"/>
                <w:sz w:val="20"/>
                <w:szCs w:val="20"/>
              </w:rPr>
            </w:pPr>
          </w:p>
        </w:tc>
        <w:tc>
          <w:tcPr>
            <w:tcW w:w="1848" w:type="dxa"/>
            <w:tcBorders>
              <w:top w:val="single" w:sz="4" w:space="0" w:color="auto"/>
              <w:left w:val="nil"/>
              <w:bottom w:val="single" w:sz="4" w:space="0" w:color="auto"/>
              <w:right w:val="nil"/>
            </w:tcBorders>
            <w:vAlign w:val="bottom"/>
          </w:tcPr>
          <w:p w14:paraId="0EA2B262" w14:textId="77777777" w:rsidR="00B0260A" w:rsidRPr="00784F0E" w:rsidRDefault="00B0260A" w:rsidP="003C472E">
            <w:pPr>
              <w:ind w:left="-32" w:right="-42"/>
              <w:rPr>
                <w:rFonts w:ascii="Arial" w:hAnsi="Arial" w:cs="Arial"/>
                <w:b/>
                <w:sz w:val="20"/>
                <w:szCs w:val="20"/>
              </w:rPr>
            </w:pPr>
            <w:r>
              <w:rPr>
                <w:rFonts w:ascii="Arial" w:hAnsi="Arial" w:cs="Arial"/>
                <w:b/>
                <w:sz w:val="20"/>
                <w:szCs w:val="20"/>
              </w:rPr>
              <w:t xml:space="preserve">                3,096,085</w:t>
            </w:r>
          </w:p>
        </w:tc>
      </w:tr>
      <w:tr w:rsidR="00B0260A" w:rsidRPr="00784F0E" w14:paraId="65FD07DA" w14:textId="77777777" w:rsidTr="003C472E">
        <w:trPr>
          <w:trHeight w:val="20"/>
        </w:trPr>
        <w:tc>
          <w:tcPr>
            <w:tcW w:w="4504" w:type="dxa"/>
            <w:tcBorders>
              <w:top w:val="nil"/>
              <w:left w:val="nil"/>
              <w:bottom w:val="nil"/>
              <w:right w:val="nil"/>
            </w:tcBorders>
            <w:vAlign w:val="bottom"/>
          </w:tcPr>
          <w:p w14:paraId="6F9FD5A1" w14:textId="77777777" w:rsidR="00B0260A" w:rsidRPr="00784F0E" w:rsidRDefault="00B0260A" w:rsidP="003C472E">
            <w:pPr>
              <w:adjustRightInd w:val="0"/>
              <w:ind w:left="-35" w:right="-25"/>
              <w:jc w:val="center"/>
              <w:rPr>
                <w:rFonts w:ascii="Arial" w:hAnsi="Arial" w:cs="Arial"/>
                <w:b/>
                <w:color w:val="000000"/>
                <w:sz w:val="20"/>
                <w:szCs w:val="20"/>
              </w:rPr>
            </w:pPr>
            <w:r w:rsidRPr="00784F0E">
              <w:rPr>
                <w:rFonts w:ascii="Arial" w:hAnsi="Arial" w:cs="Arial"/>
                <w:b/>
                <w:color w:val="000000"/>
                <w:sz w:val="20"/>
                <w:szCs w:val="20"/>
              </w:rPr>
              <w:t>Suma</w:t>
            </w:r>
          </w:p>
        </w:tc>
        <w:tc>
          <w:tcPr>
            <w:tcW w:w="280" w:type="dxa"/>
            <w:tcBorders>
              <w:top w:val="nil"/>
              <w:left w:val="nil"/>
              <w:bottom w:val="nil"/>
              <w:right w:val="nil"/>
            </w:tcBorders>
            <w:vAlign w:val="bottom"/>
          </w:tcPr>
          <w:p w14:paraId="61D38669" w14:textId="77777777" w:rsidR="00B0260A" w:rsidRPr="00784F0E" w:rsidRDefault="00B0260A" w:rsidP="003C472E">
            <w:pPr>
              <w:adjustRightInd w:val="0"/>
              <w:jc w:val="right"/>
              <w:rPr>
                <w:rFonts w:ascii="Arial" w:hAnsi="Arial" w:cs="Arial"/>
                <w:b/>
                <w:color w:val="000000"/>
                <w:sz w:val="20"/>
                <w:szCs w:val="20"/>
              </w:rPr>
            </w:pPr>
          </w:p>
        </w:tc>
        <w:tc>
          <w:tcPr>
            <w:tcW w:w="1990" w:type="dxa"/>
            <w:tcBorders>
              <w:top w:val="single" w:sz="4" w:space="0" w:color="auto"/>
              <w:left w:val="nil"/>
              <w:bottom w:val="single" w:sz="4" w:space="0" w:color="auto"/>
              <w:right w:val="nil"/>
            </w:tcBorders>
            <w:vAlign w:val="bottom"/>
          </w:tcPr>
          <w:p w14:paraId="0AD84CFB" w14:textId="77777777" w:rsidR="00B0260A" w:rsidRPr="00784F0E" w:rsidRDefault="00B0260A" w:rsidP="003C472E">
            <w:pPr>
              <w:tabs>
                <w:tab w:val="left" w:pos="1104"/>
              </w:tabs>
              <w:adjustRightInd w:val="0"/>
              <w:ind w:left="-32" w:right="-42"/>
              <w:rPr>
                <w:rFonts w:ascii="Arial" w:hAnsi="Arial" w:cs="Arial"/>
                <w:b/>
                <w:color w:val="000000"/>
                <w:sz w:val="20"/>
                <w:szCs w:val="20"/>
              </w:rPr>
            </w:pPr>
            <w:r>
              <w:rPr>
                <w:rFonts w:ascii="Arial" w:hAnsi="Arial" w:cs="Arial"/>
                <w:b/>
                <w:color w:val="000000"/>
                <w:sz w:val="20"/>
                <w:szCs w:val="20"/>
              </w:rPr>
              <w:t xml:space="preserve">              14,415,043</w:t>
            </w:r>
          </w:p>
        </w:tc>
        <w:tc>
          <w:tcPr>
            <w:tcW w:w="434" w:type="dxa"/>
            <w:tcBorders>
              <w:left w:val="nil"/>
              <w:bottom w:val="nil"/>
              <w:right w:val="nil"/>
            </w:tcBorders>
            <w:vAlign w:val="bottom"/>
          </w:tcPr>
          <w:p w14:paraId="270DDCB4" w14:textId="77777777" w:rsidR="00B0260A" w:rsidRPr="00784F0E" w:rsidRDefault="00B0260A" w:rsidP="003C472E">
            <w:pPr>
              <w:adjustRightInd w:val="0"/>
              <w:rPr>
                <w:rFonts w:ascii="Arial" w:hAnsi="Arial" w:cs="Arial"/>
                <w:b/>
                <w:color w:val="000000"/>
                <w:sz w:val="20"/>
                <w:szCs w:val="20"/>
              </w:rPr>
            </w:pPr>
          </w:p>
        </w:tc>
        <w:tc>
          <w:tcPr>
            <w:tcW w:w="1848" w:type="dxa"/>
            <w:tcBorders>
              <w:top w:val="single" w:sz="4" w:space="0" w:color="auto"/>
              <w:left w:val="nil"/>
              <w:bottom w:val="single" w:sz="4" w:space="0" w:color="auto"/>
              <w:right w:val="nil"/>
            </w:tcBorders>
            <w:vAlign w:val="bottom"/>
          </w:tcPr>
          <w:p w14:paraId="59D89C9D" w14:textId="77777777" w:rsidR="00B0260A" w:rsidRPr="00784F0E" w:rsidRDefault="00B0260A" w:rsidP="003C472E">
            <w:pPr>
              <w:tabs>
                <w:tab w:val="left" w:pos="1104"/>
              </w:tabs>
              <w:adjustRightInd w:val="0"/>
              <w:ind w:left="-32" w:right="-42"/>
              <w:rPr>
                <w:rFonts w:ascii="Arial" w:hAnsi="Arial" w:cs="Arial"/>
                <w:b/>
                <w:color w:val="000000"/>
                <w:sz w:val="20"/>
                <w:szCs w:val="20"/>
              </w:rPr>
            </w:pPr>
            <w:r>
              <w:rPr>
                <w:rFonts w:ascii="Arial" w:hAnsi="Arial" w:cs="Arial"/>
                <w:b/>
                <w:color w:val="000000"/>
                <w:sz w:val="20"/>
                <w:szCs w:val="20"/>
              </w:rPr>
              <w:t xml:space="preserve">              11,999,474</w:t>
            </w:r>
          </w:p>
        </w:tc>
      </w:tr>
      <w:tr w:rsidR="00B0260A" w:rsidRPr="00784F0E" w14:paraId="35F0FFC6" w14:textId="77777777" w:rsidTr="003C472E">
        <w:trPr>
          <w:trHeight w:val="20"/>
        </w:trPr>
        <w:tc>
          <w:tcPr>
            <w:tcW w:w="4504" w:type="dxa"/>
            <w:tcBorders>
              <w:top w:val="nil"/>
              <w:left w:val="nil"/>
              <w:bottom w:val="nil"/>
              <w:right w:val="nil"/>
            </w:tcBorders>
            <w:vAlign w:val="bottom"/>
          </w:tcPr>
          <w:p w14:paraId="372327B6" w14:textId="77777777" w:rsidR="00B0260A" w:rsidRPr="00784F0E" w:rsidRDefault="00B0260A" w:rsidP="003C472E">
            <w:pPr>
              <w:adjustRightInd w:val="0"/>
              <w:ind w:left="-35" w:right="-42"/>
              <w:jc w:val="center"/>
              <w:rPr>
                <w:rFonts w:ascii="Arial" w:hAnsi="Arial" w:cs="Arial"/>
                <w:b/>
                <w:color w:val="000000"/>
                <w:sz w:val="20"/>
                <w:szCs w:val="20"/>
              </w:rPr>
            </w:pPr>
            <w:r w:rsidRPr="00784F0E">
              <w:rPr>
                <w:rFonts w:ascii="Arial" w:hAnsi="Arial" w:cs="Arial"/>
                <w:b/>
                <w:color w:val="000000"/>
                <w:sz w:val="20"/>
                <w:szCs w:val="20"/>
              </w:rPr>
              <w:t>Suma total de derechos a recibir en efectivo y equivalentes</w:t>
            </w:r>
          </w:p>
        </w:tc>
        <w:tc>
          <w:tcPr>
            <w:tcW w:w="280" w:type="dxa"/>
            <w:tcBorders>
              <w:top w:val="nil"/>
              <w:left w:val="nil"/>
              <w:bottom w:val="nil"/>
              <w:right w:val="nil"/>
            </w:tcBorders>
            <w:vAlign w:val="bottom"/>
          </w:tcPr>
          <w:p w14:paraId="5AB75213" w14:textId="77777777" w:rsidR="00B0260A" w:rsidRPr="00784F0E" w:rsidRDefault="00B0260A" w:rsidP="003C472E">
            <w:pPr>
              <w:adjustRightInd w:val="0"/>
              <w:jc w:val="right"/>
              <w:rPr>
                <w:rFonts w:ascii="Arial" w:hAnsi="Arial" w:cs="Arial"/>
                <w:b/>
                <w:color w:val="000000"/>
                <w:sz w:val="20"/>
                <w:szCs w:val="20"/>
              </w:rPr>
            </w:pPr>
          </w:p>
        </w:tc>
        <w:tc>
          <w:tcPr>
            <w:tcW w:w="1990" w:type="dxa"/>
            <w:tcBorders>
              <w:top w:val="single" w:sz="4" w:space="0" w:color="auto"/>
              <w:left w:val="nil"/>
              <w:bottom w:val="double" w:sz="6" w:space="0" w:color="auto"/>
              <w:right w:val="nil"/>
            </w:tcBorders>
            <w:vAlign w:val="bottom"/>
          </w:tcPr>
          <w:p w14:paraId="45D47E64" w14:textId="77777777" w:rsidR="00B0260A" w:rsidRPr="00784F0E" w:rsidRDefault="00B0260A" w:rsidP="003C472E">
            <w:pPr>
              <w:tabs>
                <w:tab w:val="left" w:pos="1104"/>
              </w:tabs>
              <w:adjustRightInd w:val="0"/>
              <w:ind w:left="-32" w:right="-42"/>
              <w:rPr>
                <w:rFonts w:ascii="Arial" w:hAnsi="Arial" w:cs="Arial"/>
                <w:b/>
                <w:color w:val="000000"/>
                <w:sz w:val="20"/>
                <w:szCs w:val="20"/>
              </w:rPr>
            </w:pPr>
            <w:r w:rsidRPr="00784F0E">
              <w:rPr>
                <w:rFonts w:ascii="Arial" w:hAnsi="Arial" w:cs="Arial"/>
                <w:b/>
                <w:color w:val="000000"/>
                <w:sz w:val="20"/>
                <w:szCs w:val="20"/>
              </w:rPr>
              <w:t xml:space="preserve">$        </w:t>
            </w:r>
            <w:r>
              <w:rPr>
                <w:rFonts w:ascii="Arial" w:hAnsi="Arial" w:cs="Arial"/>
                <w:b/>
                <w:color w:val="000000"/>
                <w:sz w:val="20"/>
                <w:szCs w:val="20"/>
              </w:rPr>
              <w:t xml:space="preserve"> </w:t>
            </w:r>
            <w:r w:rsidRPr="00784F0E">
              <w:rPr>
                <w:rFonts w:ascii="Arial" w:hAnsi="Arial" w:cs="Arial"/>
                <w:b/>
                <w:color w:val="000000"/>
                <w:sz w:val="20"/>
                <w:szCs w:val="20"/>
              </w:rPr>
              <w:t xml:space="preserve">  </w:t>
            </w:r>
            <w:r>
              <w:rPr>
                <w:rFonts w:ascii="Arial" w:hAnsi="Arial" w:cs="Arial"/>
                <w:b/>
                <w:color w:val="000000"/>
                <w:sz w:val="20"/>
                <w:szCs w:val="20"/>
              </w:rPr>
              <w:t xml:space="preserve">  14,543,191</w:t>
            </w:r>
          </w:p>
        </w:tc>
        <w:tc>
          <w:tcPr>
            <w:tcW w:w="434" w:type="dxa"/>
            <w:tcBorders>
              <w:left w:val="nil"/>
              <w:bottom w:val="nil"/>
              <w:right w:val="nil"/>
            </w:tcBorders>
            <w:vAlign w:val="bottom"/>
          </w:tcPr>
          <w:p w14:paraId="040193DB" w14:textId="77777777" w:rsidR="00B0260A" w:rsidRPr="00784F0E" w:rsidRDefault="00B0260A" w:rsidP="003C472E">
            <w:pPr>
              <w:adjustRightInd w:val="0"/>
              <w:rPr>
                <w:rFonts w:ascii="Arial" w:hAnsi="Arial" w:cs="Arial"/>
                <w:b/>
                <w:color w:val="000000"/>
                <w:sz w:val="20"/>
                <w:szCs w:val="20"/>
              </w:rPr>
            </w:pPr>
          </w:p>
        </w:tc>
        <w:tc>
          <w:tcPr>
            <w:tcW w:w="1848" w:type="dxa"/>
            <w:tcBorders>
              <w:top w:val="single" w:sz="4" w:space="0" w:color="auto"/>
              <w:left w:val="nil"/>
              <w:bottom w:val="double" w:sz="6" w:space="0" w:color="auto"/>
              <w:right w:val="nil"/>
            </w:tcBorders>
            <w:vAlign w:val="bottom"/>
          </w:tcPr>
          <w:p w14:paraId="4B91DDA6" w14:textId="77777777" w:rsidR="00B0260A" w:rsidRPr="00784F0E" w:rsidRDefault="00B0260A" w:rsidP="003C472E">
            <w:pPr>
              <w:tabs>
                <w:tab w:val="left" w:pos="1104"/>
              </w:tabs>
              <w:adjustRightInd w:val="0"/>
              <w:ind w:left="-32" w:right="-42"/>
              <w:rPr>
                <w:rFonts w:ascii="Arial" w:hAnsi="Arial" w:cs="Arial"/>
                <w:b/>
                <w:color w:val="000000"/>
                <w:sz w:val="20"/>
                <w:szCs w:val="20"/>
              </w:rPr>
            </w:pPr>
            <w:r w:rsidRPr="00784F0E">
              <w:rPr>
                <w:rFonts w:ascii="Arial" w:hAnsi="Arial" w:cs="Arial"/>
                <w:b/>
                <w:color w:val="000000"/>
                <w:sz w:val="20"/>
                <w:szCs w:val="20"/>
              </w:rPr>
              <w:t xml:space="preserve">$       </w:t>
            </w:r>
            <w:r>
              <w:rPr>
                <w:rFonts w:ascii="Arial" w:hAnsi="Arial" w:cs="Arial"/>
                <w:b/>
                <w:color w:val="000000"/>
                <w:sz w:val="20"/>
                <w:szCs w:val="20"/>
              </w:rPr>
              <w:t xml:space="preserve"> </w:t>
            </w:r>
            <w:r w:rsidRPr="00784F0E">
              <w:rPr>
                <w:rFonts w:ascii="Arial" w:hAnsi="Arial" w:cs="Arial"/>
                <w:b/>
                <w:color w:val="000000"/>
                <w:sz w:val="20"/>
                <w:szCs w:val="20"/>
              </w:rPr>
              <w:t xml:space="preserve">    </w:t>
            </w:r>
            <w:r>
              <w:rPr>
                <w:rFonts w:ascii="Arial" w:hAnsi="Arial" w:cs="Arial"/>
                <w:b/>
                <w:color w:val="000000"/>
                <w:sz w:val="20"/>
                <w:szCs w:val="20"/>
              </w:rPr>
              <w:t xml:space="preserve"> 12,726,678</w:t>
            </w:r>
          </w:p>
        </w:tc>
      </w:tr>
    </w:tbl>
    <w:p w14:paraId="799119EE" w14:textId="77777777" w:rsidR="00B0260A" w:rsidRDefault="00B0260A" w:rsidP="00B0260A">
      <w:pPr>
        <w:rPr>
          <w:rFonts w:ascii="Arial" w:hAnsi="Arial" w:cs="Arial"/>
          <w:sz w:val="20"/>
          <w:szCs w:val="20"/>
        </w:rPr>
      </w:pPr>
    </w:p>
    <w:p w14:paraId="4E9CB8D8" w14:textId="77777777" w:rsidR="00B0260A" w:rsidRDefault="00B0260A" w:rsidP="00B0260A">
      <w:pPr>
        <w:rPr>
          <w:rFonts w:ascii="Arial" w:hAnsi="Arial" w:cs="Arial"/>
          <w:sz w:val="20"/>
          <w:szCs w:val="20"/>
        </w:rPr>
      </w:pPr>
    </w:p>
    <w:p w14:paraId="6D6C1A32" w14:textId="77777777" w:rsidR="00B0260A" w:rsidRPr="00DC19DF" w:rsidRDefault="00B0260A" w:rsidP="00393D04">
      <w:pPr>
        <w:pStyle w:val="Prrafodelista"/>
        <w:numPr>
          <w:ilvl w:val="0"/>
          <w:numId w:val="43"/>
        </w:numPr>
        <w:spacing w:after="0" w:line="240" w:lineRule="auto"/>
        <w:jc w:val="both"/>
        <w:rPr>
          <w:rFonts w:ascii="Arial" w:hAnsi="Arial" w:cs="Arial"/>
          <w:sz w:val="20"/>
          <w:szCs w:val="20"/>
        </w:rPr>
      </w:pPr>
      <w:r w:rsidRPr="00DC19DF">
        <w:rPr>
          <w:rFonts w:ascii="Arial" w:hAnsi="Arial" w:cs="Arial"/>
          <w:sz w:val="20"/>
          <w:szCs w:val="20"/>
        </w:rPr>
        <w:t xml:space="preserve">Estos importes son irrecuperables, ya que el derecho de acreditamiento o recuperación de estos impuestos ya prescribieron de acuerdo al artículo 147 del Código Fiscal de la Federación. A la fecha están determinados como hallazgos de auditoría del ejercicio 2018 y 2019, de los cuales el Órgano Interno de Control está dando seguimiento. </w:t>
      </w:r>
    </w:p>
    <w:p w14:paraId="6735E74C" w14:textId="77777777" w:rsidR="00B0260A" w:rsidRDefault="00B0260A" w:rsidP="00B0260A">
      <w:pPr>
        <w:rPr>
          <w:rFonts w:ascii="Arial" w:hAnsi="Arial" w:cs="Arial"/>
          <w:sz w:val="20"/>
          <w:szCs w:val="20"/>
        </w:rPr>
      </w:pPr>
    </w:p>
    <w:p w14:paraId="19F7479F" w14:textId="77777777" w:rsidR="00B0260A" w:rsidRPr="00391231" w:rsidRDefault="00B0260A" w:rsidP="00393D04">
      <w:pPr>
        <w:pStyle w:val="Prrafodelista"/>
        <w:numPr>
          <w:ilvl w:val="1"/>
          <w:numId w:val="42"/>
        </w:numPr>
        <w:tabs>
          <w:tab w:val="left" w:pos="993"/>
        </w:tabs>
        <w:spacing w:after="0" w:line="240" w:lineRule="auto"/>
        <w:rPr>
          <w:rFonts w:ascii="Arial" w:hAnsi="Arial" w:cs="Arial"/>
          <w:sz w:val="20"/>
          <w:szCs w:val="20"/>
          <w:u w:val="single"/>
        </w:rPr>
      </w:pPr>
      <w:r w:rsidRPr="00391231">
        <w:rPr>
          <w:rFonts w:ascii="Arial" w:hAnsi="Arial" w:cs="Arial"/>
          <w:sz w:val="20"/>
          <w:szCs w:val="20"/>
          <w:u w:val="single"/>
        </w:rPr>
        <w:t>Seguros Anticipados</w:t>
      </w:r>
    </w:p>
    <w:p w14:paraId="3E835FA6" w14:textId="77777777" w:rsidR="00B0260A" w:rsidRPr="00935575" w:rsidRDefault="00B0260A" w:rsidP="00B0260A">
      <w:pPr>
        <w:rPr>
          <w:rFonts w:ascii="Arial" w:hAnsi="Arial" w:cs="Arial"/>
          <w:sz w:val="20"/>
          <w:szCs w:val="20"/>
          <w:u w:val="single"/>
        </w:rPr>
      </w:pPr>
    </w:p>
    <w:tbl>
      <w:tblPr>
        <w:tblW w:w="8323" w:type="dxa"/>
        <w:tblInd w:w="1063" w:type="dxa"/>
        <w:tblCellMar>
          <w:left w:w="70" w:type="dxa"/>
          <w:right w:w="70" w:type="dxa"/>
        </w:tblCellMar>
        <w:tblLook w:val="0000" w:firstRow="0" w:lastRow="0" w:firstColumn="0" w:lastColumn="0" w:noHBand="0" w:noVBand="0"/>
      </w:tblPr>
      <w:tblGrid>
        <w:gridCol w:w="3929"/>
        <w:gridCol w:w="283"/>
        <w:gridCol w:w="1843"/>
        <w:gridCol w:w="425"/>
        <w:gridCol w:w="1843"/>
      </w:tblGrid>
      <w:tr w:rsidR="00B0260A" w:rsidRPr="00935575" w14:paraId="5EAAFBD9" w14:textId="77777777" w:rsidTr="003C472E">
        <w:tc>
          <w:tcPr>
            <w:tcW w:w="3929" w:type="dxa"/>
          </w:tcPr>
          <w:p w14:paraId="50F948AF" w14:textId="77777777" w:rsidR="00B0260A" w:rsidRPr="00935575" w:rsidRDefault="00B0260A" w:rsidP="003C472E">
            <w:pPr>
              <w:ind w:left="-70" w:right="-78"/>
              <w:jc w:val="center"/>
              <w:rPr>
                <w:rFonts w:ascii="Arial" w:hAnsi="Arial" w:cs="Arial"/>
                <w:spacing w:val="20"/>
                <w:sz w:val="20"/>
                <w:szCs w:val="20"/>
              </w:rPr>
            </w:pPr>
          </w:p>
        </w:tc>
        <w:tc>
          <w:tcPr>
            <w:tcW w:w="283" w:type="dxa"/>
          </w:tcPr>
          <w:p w14:paraId="06663233" w14:textId="77777777" w:rsidR="00B0260A" w:rsidRPr="00935575" w:rsidRDefault="00B0260A" w:rsidP="003C472E">
            <w:pPr>
              <w:jc w:val="right"/>
              <w:rPr>
                <w:rFonts w:ascii="Arial" w:hAnsi="Arial" w:cs="Arial"/>
                <w:sz w:val="20"/>
                <w:szCs w:val="20"/>
              </w:rPr>
            </w:pPr>
          </w:p>
        </w:tc>
        <w:tc>
          <w:tcPr>
            <w:tcW w:w="1843" w:type="dxa"/>
            <w:tcBorders>
              <w:bottom w:val="single" w:sz="4" w:space="0" w:color="auto"/>
            </w:tcBorders>
            <w:vAlign w:val="center"/>
          </w:tcPr>
          <w:p w14:paraId="19A09317" w14:textId="77777777" w:rsidR="00B0260A" w:rsidRPr="00935575" w:rsidRDefault="00B0260A" w:rsidP="003C472E">
            <w:pPr>
              <w:ind w:left="-70" w:right="-66"/>
              <w:jc w:val="center"/>
              <w:rPr>
                <w:rFonts w:ascii="Arial" w:hAnsi="Arial" w:cs="Arial"/>
                <w:b/>
                <w:sz w:val="20"/>
                <w:szCs w:val="20"/>
              </w:rPr>
            </w:pPr>
            <w:r w:rsidRPr="00935575">
              <w:rPr>
                <w:rFonts w:ascii="Arial" w:hAnsi="Arial" w:cs="Arial"/>
                <w:b/>
                <w:sz w:val="20"/>
                <w:szCs w:val="20"/>
              </w:rPr>
              <w:t>2020</w:t>
            </w:r>
          </w:p>
        </w:tc>
        <w:tc>
          <w:tcPr>
            <w:tcW w:w="425" w:type="dxa"/>
          </w:tcPr>
          <w:p w14:paraId="4037948D" w14:textId="77777777" w:rsidR="00B0260A" w:rsidRPr="00935575" w:rsidRDefault="00B0260A" w:rsidP="003C472E">
            <w:pPr>
              <w:jc w:val="center"/>
              <w:rPr>
                <w:rFonts w:ascii="Arial" w:hAnsi="Arial" w:cs="Arial"/>
                <w:spacing w:val="22"/>
                <w:sz w:val="20"/>
                <w:szCs w:val="20"/>
              </w:rPr>
            </w:pPr>
          </w:p>
        </w:tc>
        <w:tc>
          <w:tcPr>
            <w:tcW w:w="1843" w:type="dxa"/>
            <w:tcBorders>
              <w:bottom w:val="single" w:sz="4" w:space="0" w:color="auto"/>
            </w:tcBorders>
          </w:tcPr>
          <w:p w14:paraId="2F4AABBB" w14:textId="77777777" w:rsidR="00B0260A" w:rsidRPr="00935575" w:rsidRDefault="00B0260A" w:rsidP="003C472E">
            <w:pPr>
              <w:ind w:left="-70" w:right="-79"/>
              <w:jc w:val="center"/>
              <w:rPr>
                <w:rFonts w:ascii="Arial" w:hAnsi="Arial" w:cs="Arial"/>
                <w:b/>
                <w:sz w:val="20"/>
                <w:szCs w:val="20"/>
              </w:rPr>
            </w:pPr>
            <w:r w:rsidRPr="00935575">
              <w:rPr>
                <w:rFonts w:ascii="Arial" w:hAnsi="Arial" w:cs="Arial"/>
                <w:b/>
                <w:sz w:val="20"/>
                <w:szCs w:val="20"/>
              </w:rPr>
              <w:t>2019</w:t>
            </w:r>
          </w:p>
        </w:tc>
      </w:tr>
      <w:tr w:rsidR="00B0260A" w:rsidRPr="00935575" w14:paraId="3E3B83A2" w14:textId="77777777" w:rsidTr="003C472E">
        <w:tc>
          <w:tcPr>
            <w:tcW w:w="3929" w:type="dxa"/>
            <w:vAlign w:val="bottom"/>
          </w:tcPr>
          <w:p w14:paraId="608CA8A5" w14:textId="77777777" w:rsidR="00B0260A" w:rsidRPr="00935575" w:rsidRDefault="00B0260A" w:rsidP="003C472E">
            <w:pPr>
              <w:ind w:left="-70" w:right="-78"/>
              <w:rPr>
                <w:rFonts w:ascii="Arial" w:hAnsi="Arial" w:cs="Arial"/>
                <w:sz w:val="20"/>
                <w:szCs w:val="20"/>
              </w:rPr>
            </w:pPr>
            <w:r w:rsidRPr="00935575">
              <w:rPr>
                <w:rFonts w:ascii="Arial" w:hAnsi="Arial" w:cs="Arial"/>
                <w:sz w:val="20"/>
                <w:szCs w:val="20"/>
              </w:rPr>
              <w:t>Seguro de Vida</w:t>
            </w:r>
          </w:p>
        </w:tc>
        <w:tc>
          <w:tcPr>
            <w:tcW w:w="283" w:type="dxa"/>
          </w:tcPr>
          <w:p w14:paraId="0F2EA29A" w14:textId="77777777" w:rsidR="00B0260A" w:rsidRPr="00935575" w:rsidRDefault="00B0260A" w:rsidP="003C472E">
            <w:pPr>
              <w:jc w:val="right"/>
              <w:rPr>
                <w:rFonts w:ascii="Arial" w:hAnsi="Arial" w:cs="Arial"/>
                <w:sz w:val="20"/>
                <w:szCs w:val="20"/>
              </w:rPr>
            </w:pPr>
          </w:p>
        </w:tc>
        <w:tc>
          <w:tcPr>
            <w:tcW w:w="1843" w:type="dxa"/>
            <w:tcBorders>
              <w:top w:val="single" w:sz="4" w:space="0" w:color="auto"/>
            </w:tcBorders>
            <w:vAlign w:val="bottom"/>
          </w:tcPr>
          <w:p w14:paraId="0B20AD90" w14:textId="77777777" w:rsidR="00B0260A" w:rsidRPr="00935575" w:rsidRDefault="00B0260A" w:rsidP="003C472E">
            <w:pPr>
              <w:ind w:left="-70" w:right="-66"/>
              <w:rPr>
                <w:rFonts w:ascii="Arial" w:hAnsi="Arial" w:cs="Arial"/>
                <w:bCs/>
                <w:sz w:val="20"/>
                <w:szCs w:val="20"/>
              </w:rPr>
            </w:pPr>
            <w:r w:rsidRPr="00935575">
              <w:rPr>
                <w:rFonts w:ascii="Arial" w:hAnsi="Arial" w:cs="Arial"/>
                <w:bCs/>
                <w:sz w:val="20"/>
                <w:szCs w:val="20"/>
              </w:rPr>
              <w:t>$                 126,201</w:t>
            </w:r>
          </w:p>
        </w:tc>
        <w:tc>
          <w:tcPr>
            <w:tcW w:w="425" w:type="dxa"/>
          </w:tcPr>
          <w:p w14:paraId="7FAF28F4" w14:textId="77777777" w:rsidR="00B0260A" w:rsidRPr="00935575" w:rsidRDefault="00B0260A" w:rsidP="003C472E">
            <w:pPr>
              <w:rPr>
                <w:rFonts w:ascii="Arial" w:hAnsi="Arial" w:cs="Arial"/>
                <w:sz w:val="20"/>
                <w:szCs w:val="20"/>
              </w:rPr>
            </w:pPr>
          </w:p>
        </w:tc>
        <w:tc>
          <w:tcPr>
            <w:tcW w:w="1843" w:type="dxa"/>
            <w:tcBorders>
              <w:top w:val="single" w:sz="4" w:space="0" w:color="auto"/>
            </w:tcBorders>
            <w:vAlign w:val="bottom"/>
          </w:tcPr>
          <w:p w14:paraId="7DC308F4" w14:textId="77777777" w:rsidR="00B0260A" w:rsidRPr="00935575" w:rsidRDefault="00B0260A" w:rsidP="003C472E">
            <w:pPr>
              <w:ind w:left="-70" w:right="-66"/>
              <w:rPr>
                <w:rFonts w:ascii="Arial" w:hAnsi="Arial" w:cs="Arial"/>
                <w:bCs/>
                <w:sz w:val="20"/>
                <w:szCs w:val="20"/>
              </w:rPr>
            </w:pPr>
            <w:r w:rsidRPr="00935575">
              <w:rPr>
                <w:rFonts w:ascii="Arial" w:hAnsi="Arial" w:cs="Arial"/>
                <w:bCs/>
                <w:sz w:val="20"/>
                <w:szCs w:val="20"/>
              </w:rPr>
              <w:t>$                    71,345</w:t>
            </w:r>
          </w:p>
        </w:tc>
      </w:tr>
      <w:tr w:rsidR="00B0260A" w:rsidRPr="00935575" w14:paraId="7E1BAE7C" w14:textId="77777777" w:rsidTr="003C472E">
        <w:trPr>
          <w:trHeight w:val="80"/>
        </w:trPr>
        <w:tc>
          <w:tcPr>
            <w:tcW w:w="3929" w:type="dxa"/>
            <w:vAlign w:val="bottom"/>
          </w:tcPr>
          <w:p w14:paraId="0C35B599" w14:textId="77777777" w:rsidR="00B0260A" w:rsidRPr="00935575" w:rsidRDefault="00B0260A" w:rsidP="003C472E">
            <w:pPr>
              <w:ind w:left="-70" w:right="-78"/>
              <w:rPr>
                <w:rFonts w:ascii="Arial" w:hAnsi="Arial" w:cs="Arial"/>
                <w:sz w:val="20"/>
                <w:szCs w:val="20"/>
              </w:rPr>
            </w:pPr>
            <w:r w:rsidRPr="00935575">
              <w:rPr>
                <w:rFonts w:ascii="Arial" w:hAnsi="Arial" w:cs="Arial"/>
                <w:sz w:val="20"/>
                <w:szCs w:val="20"/>
              </w:rPr>
              <w:t>Seguro de Bienes Patrimoniales</w:t>
            </w:r>
          </w:p>
        </w:tc>
        <w:tc>
          <w:tcPr>
            <w:tcW w:w="283" w:type="dxa"/>
          </w:tcPr>
          <w:p w14:paraId="03845699" w14:textId="77777777" w:rsidR="00B0260A" w:rsidRPr="00935575" w:rsidRDefault="00B0260A" w:rsidP="003C472E">
            <w:pPr>
              <w:jc w:val="right"/>
              <w:rPr>
                <w:rFonts w:ascii="Arial" w:hAnsi="Arial" w:cs="Arial"/>
                <w:sz w:val="20"/>
                <w:szCs w:val="20"/>
              </w:rPr>
            </w:pPr>
          </w:p>
        </w:tc>
        <w:tc>
          <w:tcPr>
            <w:tcW w:w="1843" w:type="dxa"/>
            <w:vAlign w:val="bottom"/>
          </w:tcPr>
          <w:p w14:paraId="06FADEE9" w14:textId="77777777" w:rsidR="00B0260A" w:rsidRPr="00935575" w:rsidRDefault="00B0260A" w:rsidP="003C472E">
            <w:pPr>
              <w:ind w:left="-70" w:right="-66"/>
              <w:rPr>
                <w:rFonts w:ascii="Arial" w:hAnsi="Arial" w:cs="Arial"/>
                <w:sz w:val="20"/>
                <w:szCs w:val="20"/>
              </w:rPr>
            </w:pPr>
            <w:r w:rsidRPr="00935575">
              <w:rPr>
                <w:rFonts w:ascii="Arial" w:hAnsi="Arial" w:cs="Arial"/>
                <w:sz w:val="20"/>
                <w:szCs w:val="20"/>
              </w:rPr>
              <w:t xml:space="preserve">                4,689,278</w:t>
            </w:r>
          </w:p>
        </w:tc>
        <w:tc>
          <w:tcPr>
            <w:tcW w:w="425" w:type="dxa"/>
          </w:tcPr>
          <w:p w14:paraId="61465461" w14:textId="77777777" w:rsidR="00B0260A" w:rsidRPr="00935575" w:rsidRDefault="00B0260A" w:rsidP="003C472E">
            <w:pPr>
              <w:rPr>
                <w:rFonts w:ascii="Arial" w:hAnsi="Arial" w:cs="Arial"/>
                <w:sz w:val="20"/>
                <w:szCs w:val="20"/>
              </w:rPr>
            </w:pPr>
          </w:p>
        </w:tc>
        <w:tc>
          <w:tcPr>
            <w:tcW w:w="1843" w:type="dxa"/>
            <w:vAlign w:val="bottom"/>
          </w:tcPr>
          <w:p w14:paraId="621FEEDE" w14:textId="77777777" w:rsidR="00B0260A" w:rsidRPr="00935575" w:rsidRDefault="00B0260A" w:rsidP="003C472E">
            <w:pPr>
              <w:ind w:left="-70" w:right="-66"/>
              <w:rPr>
                <w:rFonts w:ascii="Arial" w:hAnsi="Arial" w:cs="Arial"/>
                <w:sz w:val="20"/>
                <w:szCs w:val="20"/>
              </w:rPr>
            </w:pPr>
            <w:r w:rsidRPr="00935575">
              <w:rPr>
                <w:rFonts w:ascii="Arial" w:hAnsi="Arial" w:cs="Arial"/>
                <w:sz w:val="20"/>
                <w:szCs w:val="20"/>
              </w:rPr>
              <w:t xml:space="preserve">                 2,866,258</w:t>
            </w:r>
          </w:p>
        </w:tc>
      </w:tr>
      <w:tr w:rsidR="00B0260A" w:rsidRPr="00784F0E" w14:paraId="01DC656C" w14:textId="77777777" w:rsidTr="003C472E">
        <w:tc>
          <w:tcPr>
            <w:tcW w:w="3929" w:type="dxa"/>
          </w:tcPr>
          <w:p w14:paraId="0701C436" w14:textId="77777777" w:rsidR="00B0260A" w:rsidRPr="00935575" w:rsidRDefault="00B0260A" w:rsidP="003C472E">
            <w:pPr>
              <w:ind w:left="-70" w:right="-78"/>
              <w:jc w:val="center"/>
              <w:rPr>
                <w:rFonts w:ascii="Arial" w:hAnsi="Arial" w:cs="Arial"/>
                <w:b/>
                <w:sz w:val="20"/>
                <w:szCs w:val="20"/>
              </w:rPr>
            </w:pPr>
            <w:r w:rsidRPr="00935575">
              <w:rPr>
                <w:rFonts w:ascii="Arial" w:hAnsi="Arial" w:cs="Arial"/>
                <w:b/>
                <w:sz w:val="20"/>
                <w:szCs w:val="20"/>
              </w:rPr>
              <w:t>Seguros Anticipados, neto</w:t>
            </w:r>
          </w:p>
        </w:tc>
        <w:tc>
          <w:tcPr>
            <w:tcW w:w="283" w:type="dxa"/>
          </w:tcPr>
          <w:p w14:paraId="69D0F427" w14:textId="77777777" w:rsidR="00B0260A" w:rsidRPr="00935575" w:rsidRDefault="00B0260A" w:rsidP="003C472E">
            <w:pPr>
              <w:jc w:val="right"/>
              <w:rPr>
                <w:rFonts w:ascii="Arial" w:hAnsi="Arial" w:cs="Arial"/>
                <w:b/>
                <w:sz w:val="20"/>
                <w:szCs w:val="20"/>
              </w:rPr>
            </w:pPr>
          </w:p>
        </w:tc>
        <w:tc>
          <w:tcPr>
            <w:tcW w:w="1843" w:type="dxa"/>
            <w:tcBorders>
              <w:top w:val="single" w:sz="4" w:space="0" w:color="auto"/>
              <w:bottom w:val="double" w:sz="4" w:space="0" w:color="auto"/>
            </w:tcBorders>
            <w:vAlign w:val="bottom"/>
          </w:tcPr>
          <w:p w14:paraId="10336047" w14:textId="77777777" w:rsidR="00B0260A" w:rsidRPr="00935575" w:rsidRDefault="00B0260A" w:rsidP="003C472E">
            <w:pPr>
              <w:ind w:left="-70" w:right="-66"/>
              <w:rPr>
                <w:rFonts w:ascii="Arial" w:hAnsi="Arial" w:cs="Arial"/>
                <w:b/>
                <w:sz w:val="20"/>
                <w:szCs w:val="20"/>
              </w:rPr>
            </w:pPr>
            <w:r w:rsidRPr="00935575">
              <w:rPr>
                <w:rFonts w:ascii="Arial" w:hAnsi="Arial" w:cs="Arial"/>
                <w:b/>
                <w:sz w:val="20"/>
                <w:szCs w:val="20"/>
              </w:rPr>
              <w:t>$              4,815,479</w:t>
            </w:r>
          </w:p>
        </w:tc>
        <w:tc>
          <w:tcPr>
            <w:tcW w:w="425" w:type="dxa"/>
          </w:tcPr>
          <w:p w14:paraId="1E012AAF" w14:textId="77777777" w:rsidR="00B0260A" w:rsidRPr="00935575" w:rsidRDefault="00B0260A" w:rsidP="003C472E">
            <w:pPr>
              <w:rPr>
                <w:rFonts w:ascii="Arial" w:hAnsi="Arial" w:cs="Arial"/>
                <w:sz w:val="20"/>
                <w:szCs w:val="20"/>
              </w:rPr>
            </w:pPr>
          </w:p>
        </w:tc>
        <w:tc>
          <w:tcPr>
            <w:tcW w:w="1843" w:type="dxa"/>
            <w:tcBorders>
              <w:top w:val="single" w:sz="4" w:space="0" w:color="auto"/>
              <w:bottom w:val="double" w:sz="4" w:space="0" w:color="auto"/>
            </w:tcBorders>
            <w:vAlign w:val="bottom"/>
          </w:tcPr>
          <w:p w14:paraId="2DCF3977" w14:textId="77777777" w:rsidR="00B0260A" w:rsidRPr="00784F0E" w:rsidRDefault="00B0260A" w:rsidP="003C472E">
            <w:pPr>
              <w:ind w:left="-70" w:right="-66"/>
              <w:rPr>
                <w:rFonts w:ascii="Arial" w:hAnsi="Arial" w:cs="Arial"/>
                <w:b/>
                <w:sz w:val="20"/>
                <w:szCs w:val="20"/>
              </w:rPr>
            </w:pPr>
            <w:r w:rsidRPr="00935575">
              <w:rPr>
                <w:rFonts w:ascii="Arial" w:hAnsi="Arial" w:cs="Arial"/>
                <w:b/>
                <w:sz w:val="20"/>
                <w:szCs w:val="20"/>
              </w:rPr>
              <w:t>$               2,937,603</w:t>
            </w:r>
          </w:p>
        </w:tc>
      </w:tr>
    </w:tbl>
    <w:p w14:paraId="7F2B95E1" w14:textId="77777777" w:rsidR="00B0260A" w:rsidRDefault="00B0260A" w:rsidP="00B0260A">
      <w:pPr>
        <w:rPr>
          <w:rFonts w:ascii="Arial" w:hAnsi="Arial" w:cs="Arial"/>
          <w:sz w:val="20"/>
          <w:szCs w:val="20"/>
        </w:rPr>
      </w:pPr>
    </w:p>
    <w:p w14:paraId="4621DB0A" w14:textId="77777777" w:rsidR="00B0260A" w:rsidRDefault="00B0260A" w:rsidP="00B0260A">
      <w:pPr>
        <w:rPr>
          <w:rFonts w:ascii="Arial" w:hAnsi="Arial" w:cs="Arial"/>
          <w:sz w:val="20"/>
          <w:szCs w:val="20"/>
        </w:rPr>
      </w:pPr>
    </w:p>
    <w:p w14:paraId="1BDCFA9B" w14:textId="77777777" w:rsidR="00B0260A" w:rsidRPr="00784F0E" w:rsidRDefault="00B0260A" w:rsidP="00B0260A">
      <w:pPr>
        <w:rPr>
          <w:rFonts w:ascii="Arial" w:hAnsi="Arial" w:cs="Arial"/>
          <w:sz w:val="20"/>
          <w:szCs w:val="20"/>
        </w:rPr>
      </w:pPr>
    </w:p>
    <w:p w14:paraId="0786DC56" w14:textId="77777777" w:rsidR="00B0260A" w:rsidRPr="0027602A" w:rsidRDefault="00B0260A" w:rsidP="00393D04">
      <w:pPr>
        <w:pStyle w:val="Prrafodelista"/>
        <w:numPr>
          <w:ilvl w:val="0"/>
          <w:numId w:val="42"/>
        </w:numPr>
        <w:tabs>
          <w:tab w:val="left" w:pos="426"/>
        </w:tabs>
        <w:spacing w:after="0" w:line="240" w:lineRule="auto"/>
        <w:rPr>
          <w:rFonts w:ascii="Arial" w:hAnsi="Arial" w:cs="Arial"/>
          <w:b/>
          <w:sz w:val="20"/>
          <w:szCs w:val="20"/>
          <w:u w:val="single"/>
        </w:rPr>
      </w:pPr>
      <w:r w:rsidRPr="0027602A">
        <w:rPr>
          <w:rFonts w:ascii="Arial" w:hAnsi="Arial" w:cs="Arial"/>
          <w:b/>
          <w:sz w:val="20"/>
          <w:szCs w:val="20"/>
          <w:u w:val="single"/>
        </w:rPr>
        <w:t>BIENES MUEBLES, INMUEBLES, INFRAESTRUCTURA Y CONSTRUCCIONES.</w:t>
      </w:r>
    </w:p>
    <w:p w14:paraId="5BBF826B" w14:textId="77777777" w:rsidR="00B0260A" w:rsidRDefault="00B0260A" w:rsidP="00B0260A">
      <w:pPr>
        <w:rPr>
          <w:rFonts w:ascii="Arial" w:hAnsi="Arial" w:cs="Arial"/>
          <w:sz w:val="20"/>
          <w:szCs w:val="20"/>
          <w:u w:val="single"/>
        </w:rPr>
      </w:pPr>
    </w:p>
    <w:p w14:paraId="5CFB1F08" w14:textId="77777777" w:rsidR="00B0260A" w:rsidRPr="00784F0E" w:rsidRDefault="00B0260A" w:rsidP="00B0260A">
      <w:pPr>
        <w:rPr>
          <w:rFonts w:ascii="Arial" w:hAnsi="Arial" w:cs="Arial"/>
          <w:sz w:val="20"/>
          <w:szCs w:val="20"/>
        </w:rPr>
      </w:pPr>
    </w:p>
    <w:p w14:paraId="28E25FC8" w14:textId="77777777" w:rsidR="00B0260A" w:rsidRPr="00784F0E" w:rsidRDefault="00B0260A" w:rsidP="00B0260A">
      <w:pPr>
        <w:ind w:left="426"/>
        <w:jc w:val="both"/>
        <w:rPr>
          <w:rFonts w:ascii="Arial" w:hAnsi="Arial" w:cs="Arial"/>
          <w:sz w:val="20"/>
          <w:szCs w:val="20"/>
        </w:rPr>
      </w:pPr>
      <w:r w:rsidRPr="00784F0E">
        <w:rPr>
          <w:rFonts w:ascii="Arial" w:hAnsi="Arial" w:cs="Arial"/>
          <w:sz w:val="20"/>
          <w:szCs w:val="20"/>
        </w:rPr>
        <w:t xml:space="preserve">La inversión en mobiliario y equipo al </w:t>
      </w:r>
      <w:r>
        <w:rPr>
          <w:rFonts w:ascii="Arial" w:hAnsi="Arial" w:cs="Arial"/>
          <w:sz w:val="20"/>
          <w:szCs w:val="20"/>
        </w:rPr>
        <w:t xml:space="preserve">31 de diciembre 2020 y </w:t>
      </w:r>
      <w:r w:rsidRPr="00784F0E">
        <w:rPr>
          <w:rFonts w:ascii="Arial" w:hAnsi="Arial" w:cs="Arial"/>
          <w:sz w:val="20"/>
          <w:szCs w:val="20"/>
          <w:lang w:eastAsia="es-MX"/>
        </w:rPr>
        <w:t>20</w:t>
      </w:r>
      <w:r>
        <w:rPr>
          <w:rFonts w:ascii="Arial" w:hAnsi="Arial" w:cs="Arial"/>
          <w:sz w:val="20"/>
          <w:szCs w:val="20"/>
          <w:lang w:eastAsia="es-MX"/>
        </w:rPr>
        <w:t xml:space="preserve">19 </w:t>
      </w:r>
      <w:r w:rsidRPr="00784F0E">
        <w:rPr>
          <w:rFonts w:ascii="Arial" w:hAnsi="Arial" w:cs="Arial"/>
          <w:sz w:val="20"/>
          <w:szCs w:val="20"/>
        </w:rPr>
        <w:t xml:space="preserve"> se integra como sigue:</w:t>
      </w:r>
    </w:p>
    <w:p w14:paraId="0F814863" w14:textId="77777777" w:rsidR="00B0260A" w:rsidRPr="00784F0E" w:rsidRDefault="00B0260A" w:rsidP="00B0260A">
      <w:pPr>
        <w:rPr>
          <w:rFonts w:ascii="Arial" w:hAnsi="Arial" w:cs="Arial"/>
          <w:sz w:val="20"/>
          <w:szCs w:val="20"/>
        </w:rPr>
      </w:pPr>
    </w:p>
    <w:p w14:paraId="6DC2B170" w14:textId="77777777" w:rsidR="00B0260A" w:rsidRPr="00784F0E" w:rsidRDefault="00B0260A" w:rsidP="00B0260A">
      <w:pPr>
        <w:rPr>
          <w:rFonts w:ascii="Arial" w:hAnsi="Arial" w:cs="Arial"/>
          <w:sz w:val="20"/>
          <w:szCs w:val="20"/>
        </w:rPr>
      </w:pPr>
    </w:p>
    <w:tbl>
      <w:tblPr>
        <w:tblStyle w:val="Tablaconcuadrcula"/>
        <w:tblW w:w="9007" w:type="dxa"/>
        <w:tblLook w:val="0000" w:firstRow="0" w:lastRow="0" w:firstColumn="0" w:lastColumn="0" w:noHBand="0" w:noVBand="0"/>
      </w:tblPr>
      <w:tblGrid>
        <w:gridCol w:w="2694"/>
        <w:gridCol w:w="222"/>
        <w:gridCol w:w="1330"/>
        <w:gridCol w:w="222"/>
        <w:gridCol w:w="1506"/>
        <w:gridCol w:w="222"/>
        <w:gridCol w:w="1352"/>
        <w:gridCol w:w="222"/>
        <w:gridCol w:w="1366"/>
      </w:tblGrid>
      <w:tr w:rsidR="00B0260A" w:rsidRPr="00D02F17" w14:paraId="02BE20C9" w14:textId="77777777" w:rsidTr="003C472E">
        <w:trPr>
          <w:trHeight w:val="20"/>
        </w:trPr>
        <w:tc>
          <w:tcPr>
            <w:tcW w:w="2694" w:type="dxa"/>
            <w:noWrap/>
          </w:tcPr>
          <w:p w14:paraId="611E0DB9" w14:textId="77777777" w:rsidR="00B0260A" w:rsidRPr="00D02F17" w:rsidRDefault="00B0260A" w:rsidP="003C472E">
            <w:pPr>
              <w:ind w:left="-81" w:right="-72"/>
              <w:jc w:val="center"/>
              <w:rPr>
                <w:rFonts w:ascii="Arial" w:hAnsi="Arial" w:cs="Arial"/>
                <w:b/>
                <w:bCs/>
                <w:sz w:val="18"/>
                <w:szCs w:val="18"/>
              </w:rPr>
            </w:pPr>
            <w:r w:rsidRPr="00D02F17">
              <w:rPr>
                <w:rFonts w:ascii="Arial" w:hAnsi="Arial" w:cs="Arial"/>
                <w:b/>
                <w:bCs/>
                <w:sz w:val="18"/>
                <w:szCs w:val="18"/>
              </w:rPr>
              <w:t>C o n c e p t o</w:t>
            </w:r>
          </w:p>
        </w:tc>
        <w:tc>
          <w:tcPr>
            <w:tcW w:w="222" w:type="dxa"/>
            <w:noWrap/>
          </w:tcPr>
          <w:p w14:paraId="59014BBF" w14:textId="77777777" w:rsidR="00B0260A" w:rsidRPr="00D02F17" w:rsidRDefault="00B0260A" w:rsidP="003C472E">
            <w:pPr>
              <w:jc w:val="center"/>
              <w:rPr>
                <w:rFonts w:ascii="Arial" w:hAnsi="Arial" w:cs="Arial"/>
                <w:bCs/>
                <w:sz w:val="18"/>
                <w:szCs w:val="18"/>
              </w:rPr>
            </w:pPr>
          </w:p>
        </w:tc>
        <w:tc>
          <w:tcPr>
            <w:tcW w:w="1330" w:type="dxa"/>
          </w:tcPr>
          <w:p w14:paraId="21C3BA8D" w14:textId="77777777" w:rsidR="00B0260A" w:rsidRPr="00FF4970" w:rsidRDefault="00B0260A" w:rsidP="003C472E">
            <w:pPr>
              <w:jc w:val="center"/>
              <w:rPr>
                <w:rFonts w:ascii="Arial" w:hAnsi="Arial" w:cs="Arial"/>
                <w:b/>
                <w:bCs/>
                <w:sz w:val="20"/>
                <w:szCs w:val="18"/>
              </w:rPr>
            </w:pPr>
            <w:r w:rsidRPr="00FF4970">
              <w:rPr>
                <w:rFonts w:ascii="Arial" w:hAnsi="Arial" w:cs="Arial"/>
                <w:b/>
                <w:bCs/>
                <w:sz w:val="20"/>
                <w:szCs w:val="18"/>
              </w:rPr>
              <w:t>Monto Histórico</w:t>
            </w:r>
          </w:p>
        </w:tc>
        <w:tc>
          <w:tcPr>
            <w:tcW w:w="222" w:type="dxa"/>
          </w:tcPr>
          <w:p w14:paraId="6CD876BB" w14:textId="77777777" w:rsidR="00B0260A" w:rsidRPr="00FF4970" w:rsidRDefault="00B0260A" w:rsidP="003C472E">
            <w:pPr>
              <w:jc w:val="center"/>
              <w:rPr>
                <w:rFonts w:ascii="Arial" w:hAnsi="Arial" w:cs="Arial"/>
                <w:bCs/>
                <w:sz w:val="20"/>
                <w:szCs w:val="18"/>
              </w:rPr>
            </w:pPr>
          </w:p>
        </w:tc>
        <w:tc>
          <w:tcPr>
            <w:tcW w:w="1377" w:type="dxa"/>
            <w:noWrap/>
          </w:tcPr>
          <w:p w14:paraId="474FD706" w14:textId="77777777" w:rsidR="00B0260A" w:rsidRPr="00FF4970" w:rsidRDefault="00B0260A" w:rsidP="003C472E">
            <w:pPr>
              <w:jc w:val="center"/>
              <w:rPr>
                <w:rFonts w:ascii="Arial" w:hAnsi="Arial" w:cs="Arial"/>
                <w:b/>
                <w:bCs/>
                <w:sz w:val="20"/>
                <w:szCs w:val="18"/>
              </w:rPr>
            </w:pPr>
            <w:r w:rsidRPr="00FF4970">
              <w:rPr>
                <w:rFonts w:ascii="Arial" w:hAnsi="Arial" w:cs="Arial"/>
                <w:b/>
                <w:bCs/>
                <w:sz w:val="20"/>
                <w:szCs w:val="18"/>
              </w:rPr>
              <w:t>Actualización</w:t>
            </w:r>
          </w:p>
        </w:tc>
        <w:tc>
          <w:tcPr>
            <w:tcW w:w="222" w:type="dxa"/>
          </w:tcPr>
          <w:p w14:paraId="5CF8DB04" w14:textId="77777777" w:rsidR="00B0260A" w:rsidRPr="00D02F17" w:rsidRDefault="00B0260A" w:rsidP="003C472E">
            <w:pPr>
              <w:jc w:val="center"/>
              <w:rPr>
                <w:rFonts w:ascii="Arial" w:hAnsi="Arial" w:cs="Arial"/>
                <w:bCs/>
                <w:sz w:val="18"/>
                <w:szCs w:val="18"/>
              </w:rPr>
            </w:pPr>
          </w:p>
        </w:tc>
        <w:tc>
          <w:tcPr>
            <w:tcW w:w="1352" w:type="dxa"/>
          </w:tcPr>
          <w:p w14:paraId="51F7207D" w14:textId="77777777" w:rsidR="00B0260A" w:rsidRPr="00AA4AE8" w:rsidRDefault="00B0260A" w:rsidP="003C472E">
            <w:pPr>
              <w:ind w:left="-70" w:right="-70"/>
              <w:jc w:val="center"/>
              <w:rPr>
                <w:rFonts w:ascii="Arial" w:hAnsi="Arial" w:cs="Arial"/>
                <w:b/>
                <w:bCs/>
                <w:sz w:val="18"/>
                <w:szCs w:val="18"/>
              </w:rPr>
            </w:pPr>
            <w:r w:rsidRPr="00AA4AE8">
              <w:rPr>
                <w:rFonts w:ascii="Arial" w:hAnsi="Arial" w:cs="Arial"/>
                <w:b/>
                <w:bCs/>
                <w:sz w:val="18"/>
                <w:szCs w:val="18"/>
              </w:rPr>
              <w:t>Inversión Revaluada 2020</w:t>
            </w:r>
          </w:p>
        </w:tc>
        <w:tc>
          <w:tcPr>
            <w:tcW w:w="222" w:type="dxa"/>
          </w:tcPr>
          <w:p w14:paraId="10A634CE" w14:textId="77777777" w:rsidR="00B0260A" w:rsidRPr="00D02F17" w:rsidRDefault="00B0260A" w:rsidP="003C472E">
            <w:pPr>
              <w:jc w:val="center"/>
              <w:rPr>
                <w:rFonts w:ascii="Arial" w:hAnsi="Arial" w:cs="Arial"/>
                <w:bCs/>
                <w:sz w:val="18"/>
                <w:szCs w:val="18"/>
              </w:rPr>
            </w:pPr>
          </w:p>
        </w:tc>
        <w:tc>
          <w:tcPr>
            <w:tcW w:w="1366" w:type="dxa"/>
          </w:tcPr>
          <w:p w14:paraId="53446AB2" w14:textId="77777777" w:rsidR="00B0260A" w:rsidRPr="001F423D" w:rsidRDefault="00B0260A" w:rsidP="003C472E">
            <w:pPr>
              <w:ind w:left="-63" w:right="-66"/>
              <w:jc w:val="center"/>
              <w:rPr>
                <w:rFonts w:ascii="Arial" w:hAnsi="Arial" w:cs="Arial"/>
                <w:b/>
                <w:bCs/>
                <w:sz w:val="18"/>
                <w:szCs w:val="18"/>
              </w:rPr>
            </w:pPr>
            <w:r w:rsidRPr="001F423D">
              <w:rPr>
                <w:rFonts w:ascii="Arial" w:hAnsi="Arial" w:cs="Arial"/>
                <w:b/>
                <w:bCs/>
                <w:sz w:val="18"/>
                <w:szCs w:val="18"/>
              </w:rPr>
              <w:t>Inversión Revaluada 201</w:t>
            </w:r>
            <w:r>
              <w:rPr>
                <w:rFonts w:ascii="Arial" w:hAnsi="Arial" w:cs="Arial"/>
                <w:b/>
                <w:bCs/>
                <w:sz w:val="18"/>
                <w:szCs w:val="18"/>
              </w:rPr>
              <w:t>9</w:t>
            </w:r>
          </w:p>
        </w:tc>
      </w:tr>
      <w:tr w:rsidR="00B0260A" w:rsidRPr="00D02F17" w14:paraId="43084021" w14:textId="77777777" w:rsidTr="003C472E">
        <w:trPr>
          <w:trHeight w:val="20"/>
        </w:trPr>
        <w:tc>
          <w:tcPr>
            <w:tcW w:w="2694" w:type="dxa"/>
            <w:noWrap/>
          </w:tcPr>
          <w:p w14:paraId="52FC64A2" w14:textId="77777777" w:rsidR="00B0260A" w:rsidRPr="00D02F17" w:rsidRDefault="00B0260A" w:rsidP="003C472E">
            <w:pPr>
              <w:ind w:left="-81" w:right="-72"/>
              <w:rPr>
                <w:rFonts w:ascii="Arial" w:hAnsi="Arial" w:cs="Arial"/>
                <w:b/>
                <w:bCs/>
                <w:sz w:val="18"/>
                <w:szCs w:val="18"/>
              </w:rPr>
            </w:pPr>
            <w:r w:rsidRPr="00D02F17">
              <w:rPr>
                <w:rFonts w:ascii="Arial" w:hAnsi="Arial" w:cs="Arial"/>
                <w:b/>
                <w:bCs/>
                <w:sz w:val="18"/>
                <w:szCs w:val="18"/>
              </w:rPr>
              <w:t>Inversión:</w:t>
            </w:r>
          </w:p>
        </w:tc>
        <w:tc>
          <w:tcPr>
            <w:tcW w:w="222" w:type="dxa"/>
            <w:noWrap/>
          </w:tcPr>
          <w:p w14:paraId="37AD7BBD" w14:textId="77777777" w:rsidR="00B0260A" w:rsidRPr="00D02F17" w:rsidRDefault="00B0260A" w:rsidP="003C472E">
            <w:pPr>
              <w:jc w:val="center"/>
              <w:rPr>
                <w:rFonts w:ascii="Arial" w:hAnsi="Arial" w:cs="Arial"/>
                <w:bCs/>
                <w:sz w:val="18"/>
                <w:szCs w:val="18"/>
              </w:rPr>
            </w:pPr>
          </w:p>
        </w:tc>
        <w:tc>
          <w:tcPr>
            <w:tcW w:w="1330" w:type="dxa"/>
            <w:noWrap/>
          </w:tcPr>
          <w:p w14:paraId="1570C6D2" w14:textId="77777777" w:rsidR="00B0260A" w:rsidRPr="00FF4970" w:rsidRDefault="00B0260A" w:rsidP="003C472E">
            <w:pPr>
              <w:rPr>
                <w:rFonts w:ascii="Arial" w:hAnsi="Arial" w:cs="Arial"/>
                <w:sz w:val="20"/>
                <w:szCs w:val="18"/>
              </w:rPr>
            </w:pPr>
          </w:p>
        </w:tc>
        <w:tc>
          <w:tcPr>
            <w:tcW w:w="222" w:type="dxa"/>
            <w:noWrap/>
          </w:tcPr>
          <w:p w14:paraId="228832DE" w14:textId="77777777" w:rsidR="00B0260A" w:rsidRPr="00FF4970" w:rsidRDefault="00B0260A" w:rsidP="003C472E">
            <w:pPr>
              <w:jc w:val="center"/>
              <w:rPr>
                <w:rFonts w:ascii="Arial" w:hAnsi="Arial" w:cs="Arial"/>
                <w:sz w:val="20"/>
                <w:szCs w:val="18"/>
              </w:rPr>
            </w:pPr>
          </w:p>
        </w:tc>
        <w:tc>
          <w:tcPr>
            <w:tcW w:w="1377" w:type="dxa"/>
            <w:noWrap/>
          </w:tcPr>
          <w:p w14:paraId="5E143A8D" w14:textId="77777777" w:rsidR="00B0260A" w:rsidRPr="00FF4970" w:rsidRDefault="00B0260A" w:rsidP="003C472E">
            <w:pPr>
              <w:rPr>
                <w:rFonts w:ascii="Arial" w:hAnsi="Arial" w:cs="Arial"/>
                <w:sz w:val="20"/>
                <w:szCs w:val="18"/>
              </w:rPr>
            </w:pPr>
          </w:p>
        </w:tc>
        <w:tc>
          <w:tcPr>
            <w:tcW w:w="222" w:type="dxa"/>
            <w:noWrap/>
          </w:tcPr>
          <w:p w14:paraId="49170D23" w14:textId="77777777" w:rsidR="00B0260A" w:rsidRPr="00D02F17" w:rsidRDefault="00B0260A" w:rsidP="003C472E">
            <w:pPr>
              <w:jc w:val="center"/>
              <w:rPr>
                <w:rFonts w:ascii="Arial" w:hAnsi="Arial" w:cs="Arial"/>
                <w:sz w:val="18"/>
                <w:szCs w:val="18"/>
              </w:rPr>
            </w:pPr>
          </w:p>
        </w:tc>
        <w:tc>
          <w:tcPr>
            <w:tcW w:w="1352" w:type="dxa"/>
            <w:noWrap/>
          </w:tcPr>
          <w:p w14:paraId="145FD05C" w14:textId="77777777" w:rsidR="00B0260A" w:rsidRPr="00AA4AE8" w:rsidRDefault="00B0260A" w:rsidP="003C472E">
            <w:pPr>
              <w:rPr>
                <w:rFonts w:ascii="Arial" w:hAnsi="Arial" w:cs="Arial"/>
                <w:sz w:val="18"/>
                <w:szCs w:val="18"/>
              </w:rPr>
            </w:pPr>
          </w:p>
        </w:tc>
        <w:tc>
          <w:tcPr>
            <w:tcW w:w="222" w:type="dxa"/>
            <w:noWrap/>
          </w:tcPr>
          <w:p w14:paraId="3AC90854" w14:textId="77777777" w:rsidR="00B0260A" w:rsidRPr="00D02F17" w:rsidRDefault="00B0260A" w:rsidP="003C472E">
            <w:pPr>
              <w:rPr>
                <w:rFonts w:ascii="Arial" w:hAnsi="Arial" w:cs="Arial"/>
                <w:sz w:val="18"/>
                <w:szCs w:val="18"/>
              </w:rPr>
            </w:pPr>
          </w:p>
        </w:tc>
        <w:tc>
          <w:tcPr>
            <w:tcW w:w="1366" w:type="dxa"/>
            <w:noWrap/>
          </w:tcPr>
          <w:p w14:paraId="4D514D1D" w14:textId="77777777" w:rsidR="00B0260A" w:rsidRPr="001F423D" w:rsidRDefault="00B0260A" w:rsidP="003C472E">
            <w:pPr>
              <w:rPr>
                <w:rFonts w:ascii="Arial" w:hAnsi="Arial" w:cs="Arial"/>
                <w:sz w:val="18"/>
                <w:szCs w:val="18"/>
              </w:rPr>
            </w:pPr>
          </w:p>
        </w:tc>
      </w:tr>
      <w:tr w:rsidR="00B0260A" w:rsidRPr="00D02F17" w14:paraId="771349CA" w14:textId="77777777" w:rsidTr="003C472E">
        <w:trPr>
          <w:trHeight w:val="199"/>
        </w:trPr>
        <w:tc>
          <w:tcPr>
            <w:tcW w:w="2694" w:type="dxa"/>
            <w:noWrap/>
          </w:tcPr>
          <w:p w14:paraId="2E910FBA" w14:textId="77777777" w:rsidR="00B0260A" w:rsidRDefault="00B0260A" w:rsidP="003C472E">
            <w:pPr>
              <w:ind w:left="-81" w:right="-72"/>
              <w:rPr>
                <w:rFonts w:ascii="Arial" w:hAnsi="Arial" w:cs="Arial"/>
                <w:sz w:val="18"/>
                <w:szCs w:val="18"/>
              </w:rPr>
            </w:pPr>
          </w:p>
          <w:p w14:paraId="0E150EF7" w14:textId="77777777" w:rsidR="00B0260A" w:rsidRPr="00D02F17" w:rsidRDefault="00B0260A" w:rsidP="003C472E">
            <w:pPr>
              <w:ind w:left="-81" w:right="-72"/>
              <w:rPr>
                <w:rFonts w:ascii="Arial" w:hAnsi="Arial" w:cs="Arial"/>
                <w:sz w:val="18"/>
                <w:szCs w:val="18"/>
              </w:rPr>
            </w:pPr>
            <w:r>
              <w:rPr>
                <w:rFonts w:ascii="Arial" w:hAnsi="Arial" w:cs="Arial"/>
                <w:sz w:val="18"/>
                <w:szCs w:val="18"/>
              </w:rPr>
              <w:t>Camino de Acceso al Puerto</w:t>
            </w:r>
          </w:p>
        </w:tc>
        <w:tc>
          <w:tcPr>
            <w:tcW w:w="222" w:type="dxa"/>
            <w:noWrap/>
          </w:tcPr>
          <w:p w14:paraId="58EBDCA4" w14:textId="77777777" w:rsidR="00B0260A" w:rsidRPr="00D02F17" w:rsidRDefault="00B0260A" w:rsidP="003C472E">
            <w:pPr>
              <w:jc w:val="center"/>
              <w:rPr>
                <w:rFonts w:ascii="Arial" w:hAnsi="Arial" w:cs="Arial"/>
                <w:sz w:val="18"/>
                <w:szCs w:val="18"/>
              </w:rPr>
            </w:pPr>
          </w:p>
        </w:tc>
        <w:tc>
          <w:tcPr>
            <w:tcW w:w="1330" w:type="dxa"/>
            <w:noWrap/>
          </w:tcPr>
          <w:p w14:paraId="6B7C6148" w14:textId="77777777" w:rsidR="00B0260A" w:rsidRPr="00FF4970" w:rsidRDefault="00B0260A" w:rsidP="003C472E">
            <w:pPr>
              <w:ind w:left="-70" w:right="-70"/>
              <w:rPr>
                <w:rFonts w:ascii="Arial" w:hAnsi="Arial" w:cs="Arial"/>
                <w:sz w:val="20"/>
                <w:szCs w:val="18"/>
              </w:rPr>
            </w:pPr>
          </w:p>
          <w:p w14:paraId="1DAD01F7" w14:textId="77777777" w:rsidR="00B0260A" w:rsidRPr="00FF4970" w:rsidRDefault="00B0260A" w:rsidP="003C472E">
            <w:pPr>
              <w:ind w:left="-70" w:right="-70"/>
              <w:rPr>
                <w:rFonts w:ascii="Arial" w:hAnsi="Arial" w:cs="Arial"/>
                <w:sz w:val="20"/>
                <w:szCs w:val="18"/>
              </w:rPr>
            </w:pPr>
            <w:r w:rsidRPr="00FF4970">
              <w:rPr>
                <w:rFonts w:ascii="Arial" w:hAnsi="Arial" w:cs="Arial"/>
                <w:sz w:val="18"/>
                <w:szCs w:val="18"/>
              </w:rPr>
              <w:t>$</w:t>
            </w:r>
            <w:r>
              <w:rPr>
                <w:rFonts w:ascii="Arial" w:hAnsi="Arial" w:cs="Arial"/>
                <w:sz w:val="18"/>
                <w:szCs w:val="18"/>
              </w:rPr>
              <w:t xml:space="preserve"> </w:t>
            </w:r>
            <w:r w:rsidRPr="00FF4970">
              <w:rPr>
                <w:rFonts w:ascii="Arial" w:hAnsi="Arial" w:cs="Arial"/>
                <w:sz w:val="18"/>
                <w:szCs w:val="18"/>
              </w:rPr>
              <w:t>293,400,525</w:t>
            </w:r>
            <w:r w:rsidRPr="00FF4970">
              <w:rPr>
                <w:rFonts w:ascii="Arial" w:hAnsi="Arial" w:cs="Arial"/>
                <w:sz w:val="20"/>
                <w:szCs w:val="18"/>
              </w:rPr>
              <w:t xml:space="preserve"> </w:t>
            </w:r>
          </w:p>
        </w:tc>
        <w:tc>
          <w:tcPr>
            <w:tcW w:w="222" w:type="dxa"/>
            <w:noWrap/>
          </w:tcPr>
          <w:p w14:paraId="11312F7C" w14:textId="77777777" w:rsidR="00B0260A" w:rsidRPr="00FF4970" w:rsidRDefault="00B0260A" w:rsidP="003C472E">
            <w:pPr>
              <w:jc w:val="center"/>
              <w:rPr>
                <w:rFonts w:ascii="Arial" w:hAnsi="Arial" w:cs="Arial"/>
                <w:sz w:val="20"/>
                <w:szCs w:val="18"/>
              </w:rPr>
            </w:pPr>
          </w:p>
        </w:tc>
        <w:tc>
          <w:tcPr>
            <w:tcW w:w="1377" w:type="dxa"/>
            <w:noWrap/>
          </w:tcPr>
          <w:p w14:paraId="26F757DA" w14:textId="77777777" w:rsidR="00B0260A" w:rsidRPr="00FF4970" w:rsidRDefault="00B0260A" w:rsidP="003C472E">
            <w:pPr>
              <w:ind w:right="-78"/>
              <w:rPr>
                <w:rFonts w:ascii="Arial" w:hAnsi="Arial" w:cs="Arial"/>
                <w:sz w:val="20"/>
                <w:szCs w:val="18"/>
              </w:rPr>
            </w:pPr>
            <w:r w:rsidRPr="00FF4970">
              <w:rPr>
                <w:rFonts w:ascii="Arial" w:hAnsi="Arial" w:cs="Arial"/>
                <w:sz w:val="20"/>
                <w:szCs w:val="18"/>
              </w:rPr>
              <w:t xml:space="preserve">                             </w:t>
            </w:r>
          </w:p>
        </w:tc>
        <w:tc>
          <w:tcPr>
            <w:tcW w:w="222" w:type="dxa"/>
            <w:noWrap/>
          </w:tcPr>
          <w:p w14:paraId="79F21BAF" w14:textId="77777777" w:rsidR="00B0260A" w:rsidRPr="00D02F17" w:rsidRDefault="00B0260A" w:rsidP="003C472E">
            <w:pPr>
              <w:jc w:val="center"/>
              <w:rPr>
                <w:rFonts w:ascii="Arial" w:hAnsi="Arial" w:cs="Arial"/>
                <w:sz w:val="18"/>
                <w:szCs w:val="18"/>
              </w:rPr>
            </w:pPr>
          </w:p>
        </w:tc>
        <w:tc>
          <w:tcPr>
            <w:tcW w:w="1352" w:type="dxa"/>
            <w:noWrap/>
          </w:tcPr>
          <w:p w14:paraId="581D1271" w14:textId="77777777" w:rsidR="00B0260A" w:rsidRDefault="00B0260A" w:rsidP="003C472E">
            <w:pPr>
              <w:ind w:left="-70" w:right="-65"/>
              <w:rPr>
                <w:rFonts w:ascii="Arial" w:hAnsi="Arial" w:cs="Arial"/>
                <w:sz w:val="18"/>
                <w:szCs w:val="18"/>
              </w:rPr>
            </w:pPr>
            <w:r>
              <w:rPr>
                <w:rFonts w:ascii="Arial" w:hAnsi="Arial" w:cs="Arial"/>
                <w:sz w:val="18"/>
                <w:szCs w:val="18"/>
              </w:rPr>
              <w:t xml:space="preserve">      $293,400,525</w:t>
            </w:r>
          </w:p>
        </w:tc>
        <w:tc>
          <w:tcPr>
            <w:tcW w:w="222" w:type="dxa"/>
            <w:noWrap/>
          </w:tcPr>
          <w:p w14:paraId="6E595B47" w14:textId="77777777" w:rsidR="00B0260A" w:rsidRPr="00D02F17" w:rsidRDefault="00B0260A" w:rsidP="003C472E">
            <w:pPr>
              <w:jc w:val="center"/>
              <w:rPr>
                <w:rFonts w:ascii="Arial" w:hAnsi="Arial" w:cs="Arial"/>
                <w:sz w:val="18"/>
                <w:szCs w:val="18"/>
              </w:rPr>
            </w:pPr>
            <w:r>
              <w:rPr>
                <w:rFonts w:ascii="Arial" w:hAnsi="Arial" w:cs="Arial"/>
                <w:sz w:val="18"/>
                <w:szCs w:val="18"/>
              </w:rPr>
              <w:t xml:space="preserve">        </w:t>
            </w:r>
          </w:p>
        </w:tc>
        <w:tc>
          <w:tcPr>
            <w:tcW w:w="1366" w:type="dxa"/>
            <w:noWrap/>
          </w:tcPr>
          <w:p w14:paraId="750FB803"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 xml:space="preserve">  $</w:t>
            </w:r>
            <w:r w:rsidRPr="001F423D">
              <w:rPr>
                <w:rFonts w:ascii="Arial" w:hAnsi="Arial" w:cs="Arial"/>
                <w:sz w:val="18"/>
                <w:szCs w:val="18"/>
              </w:rPr>
              <w:t xml:space="preserve">293,400,525  </w:t>
            </w:r>
          </w:p>
        </w:tc>
      </w:tr>
      <w:tr w:rsidR="00B0260A" w:rsidRPr="00D02F17" w14:paraId="4A295EA8" w14:textId="77777777" w:rsidTr="003C472E">
        <w:trPr>
          <w:trHeight w:val="20"/>
        </w:trPr>
        <w:tc>
          <w:tcPr>
            <w:tcW w:w="2694" w:type="dxa"/>
            <w:noWrap/>
          </w:tcPr>
          <w:p w14:paraId="3A02D094"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Mobiliario y equipo de oficina</w:t>
            </w:r>
          </w:p>
        </w:tc>
        <w:tc>
          <w:tcPr>
            <w:tcW w:w="222" w:type="dxa"/>
            <w:noWrap/>
          </w:tcPr>
          <w:p w14:paraId="1908A3E5" w14:textId="77777777" w:rsidR="00B0260A" w:rsidRPr="00D02F17" w:rsidRDefault="00B0260A" w:rsidP="003C472E">
            <w:pPr>
              <w:jc w:val="center"/>
              <w:rPr>
                <w:rFonts w:ascii="Arial" w:hAnsi="Arial" w:cs="Arial"/>
                <w:sz w:val="18"/>
                <w:szCs w:val="18"/>
              </w:rPr>
            </w:pPr>
          </w:p>
        </w:tc>
        <w:tc>
          <w:tcPr>
            <w:tcW w:w="1330" w:type="dxa"/>
            <w:noWrap/>
          </w:tcPr>
          <w:p w14:paraId="7B8451C5"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7</w:t>
            </w:r>
            <w:r w:rsidRPr="00D02F17">
              <w:rPr>
                <w:rFonts w:ascii="Arial" w:hAnsi="Arial" w:cs="Arial"/>
                <w:sz w:val="18"/>
                <w:szCs w:val="18"/>
              </w:rPr>
              <w:t>,</w:t>
            </w:r>
            <w:r>
              <w:rPr>
                <w:rFonts w:ascii="Arial" w:hAnsi="Arial" w:cs="Arial"/>
                <w:sz w:val="18"/>
                <w:szCs w:val="18"/>
              </w:rPr>
              <w:t>455</w:t>
            </w:r>
            <w:r w:rsidRPr="00D02F17">
              <w:rPr>
                <w:rFonts w:ascii="Arial" w:hAnsi="Arial" w:cs="Arial"/>
                <w:sz w:val="18"/>
                <w:szCs w:val="18"/>
              </w:rPr>
              <w:t>,</w:t>
            </w:r>
            <w:r>
              <w:rPr>
                <w:rFonts w:ascii="Arial" w:hAnsi="Arial" w:cs="Arial"/>
                <w:sz w:val="18"/>
                <w:szCs w:val="18"/>
              </w:rPr>
              <w:t>411</w:t>
            </w:r>
          </w:p>
        </w:tc>
        <w:tc>
          <w:tcPr>
            <w:tcW w:w="222" w:type="dxa"/>
            <w:noWrap/>
          </w:tcPr>
          <w:p w14:paraId="1E41DAA5" w14:textId="77777777" w:rsidR="00B0260A" w:rsidRPr="00D02F17" w:rsidRDefault="00B0260A" w:rsidP="003C472E">
            <w:pPr>
              <w:jc w:val="center"/>
              <w:rPr>
                <w:rFonts w:ascii="Arial" w:hAnsi="Arial" w:cs="Arial"/>
                <w:sz w:val="18"/>
                <w:szCs w:val="18"/>
              </w:rPr>
            </w:pPr>
          </w:p>
        </w:tc>
        <w:tc>
          <w:tcPr>
            <w:tcW w:w="1377" w:type="dxa"/>
            <w:noWrap/>
          </w:tcPr>
          <w:p w14:paraId="5F6DAAF4" w14:textId="77777777" w:rsidR="00B0260A" w:rsidRPr="00D02F17" w:rsidRDefault="00B0260A" w:rsidP="003C472E">
            <w:pPr>
              <w:ind w:left="-70" w:right="-78"/>
              <w:rPr>
                <w:rFonts w:ascii="Arial" w:hAnsi="Arial" w:cs="Arial"/>
                <w:sz w:val="18"/>
                <w:szCs w:val="18"/>
              </w:rPr>
            </w:pPr>
            <w:r>
              <w:rPr>
                <w:rFonts w:ascii="Arial" w:hAnsi="Arial" w:cs="Arial"/>
                <w:sz w:val="18"/>
                <w:szCs w:val="18"/>
              </w:rPr>
              <w:t>$      1,342,495</w:t>
            </w:r>
          </w:p>
        </w:tc>
        <w:tc>
          <w:tcPr>
            <w:tcW w:w="222" w:type="dxa"/>
            <w:noWrap/>
          </w:tcPr>
          <w:p w14:paraId="0D4449A1" w14:textId="77777777" w:rsidR="00B0260A" w:rsidRPr="00D02F17" w:rsidRDefault="00B0260A" w:rsidP="003C472E">
            <w:pPr>
              <w:jc w:val="center"/>
              <w:rPr>
                <w:rFonts w:ascii="Arial" w:hAnsi="Arial" w:cs="Arial"/>
                <w:sz w:val="18"/>
                <w:szCs w:val="18"/>
              </w:rPr>
            </w:pPr>
          </w:p>
        </w:tc>
        <w:tc>
          <w:tcPr>
            <w:tcW w:w="1352" w:type="dxa"/>
            <w:noWrap/>
          </w:tcPr>
          <w:p w14:paraId="0FC96A0D"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8,797,906</w:t>
            </w:r>
          </w:p>
        </w:tc>
        <w:tc>
          <w:tcPr>
            <w:tcW w:w="222" w:type="dxa"/>
            <w:noWrap/>
          </w:tcPr>
          <w:p w14:paraId="3CF62FEB" w14:textId="77777777" w:rsidR="00B0260A" w:rsidRPr="00D02F17" w:rsidRDefault="00B0260A" w:rsidP="003C472E">
            <w:pPr>
              <w:jc w:val="center"/>
              <w:rPr>
                <w:rFonts w:ascii="Arial" w:hAnsi="Arial" w:cs="Arial"/>
                <w:sz w:val="18"/>
                <w:szCs w:val="18"/>
              </w:rPr>
            </w:pPr>
          </w:p>
        </w:tc>
        <w:tc>
          <w:tcPr>
            <w:tcW w:w="1366" w:type="dxa"/>
            <w:noWrap/>
          </w:tcPr>
          <w:p w14:paraId="4B9910E1" w14:textId="77777777" w:rsidR="00B0260A" w:rsidRPr="001F423D" w:rsidRDefault="00B0260A" w:rsidP="003C472E">
            <w:pPr>
              <w:ind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8</w:t>
            </w:r>
            <w:r w:rsidRPr="001F423D">
              <w:rPr>
                <w:rFonts w:ascii="Arial" w:hAnsi="Arial" w:cs="Arial"/>
                <w:sz w:val="18"/>
                <w:szCs w:val="18"/>
              </w:rPr>
              <w:t>,</w:t>
            </w:r>
            <w:r>
              <w:rPr>
                <w:rFonts w:ascii="Arial" w:hAnsi="Arial" w:cs="Arial"/>
                <w:sz w:val="18"/>
                <w:szCs w:val="18"/>
              </w:rPr>
              <w:t>797</w:t>
            </w:r>
            <w:r w:rsidRPr="001F423D">
              <w:rPr>
                <w:rFonts w:ascii="Arial" w:hAnsi="Arial" w:cs="Arial"/>
                <w:sz w:val="18"/>
                <w:szCs w:val="18"/>
              </w:rPr>
              <w:t>,</w:t>
            </w:r>
            <w:r>
              <w:rPr>
                <w:rFonts w:ascii="Arial" w:hAnsi="Arial" w:cs="Arial"/>
                <w:sz w:val="18"/>
                <w:szCs w:val="18"/>
              </w:rPr>
              <w:t>906</w:t>
            </w:r>
          </w:p>
        </w:tc>
      </w:tr>
      <w:tr w:rsidR="00B0260A" w:rsidRPr="00D02F17" w14:paraId="5B9B063E" w14:textId="77777777" w:rsidTr="003C472E">
        <w:trPr>
          <w:trHeight w:val="20"/>
        </w:trPr>
        <w:tc>
          <w:tcPr>
            <w:tcW w:w="2694" w:type="dxa"/>
            <w:noWrap/>
          </w:tcPr>
          <w:p w14:paraId="3021217C"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Equipo de transporte</w:t>
            </w:r>
          </w:p>
        </w:tc>
        <w:tc>
          <w:tcPr>
            <w:tcW w:w="222" w:type="dxa"/>
            <w:noWrap/>
          </w:tcPr>
          <w:p w14:paraId="020E4C58" w14:textId="77777777" w:rsidR="00B0260A" w:rsidRPr="00D02F17" w:rsidRDefault="00B0260A" w:rsidP="003C472E">
            <w:pPr>
              <w:jc w:val="center"/>
              <w:rPr>
                <w:rFonts w:ascii="Arial" w:hAnsi="Arial" w:cs="Arial"/>
                <w:sz w:val="18"/>
                <w:szCs w:val="18"/>
              </w:rPr>
            </w:pPr>
          </w:p>
        </w:tc>
        <w:tc>
          <w:tcPr>
            <w:tcW w:w="1330" w:type="dxa"/>
            <w:noWrap/>
          </w:tcPr>
          <w:p w14:paraId="79938B94"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421</w:t>
            </w:r>
            <w:r w:rsidRPr="00D02F17">
              <w:rPr>
                <w:rFonts w:ascii="Arial" w:hAnsi="Arial" w:cs="Arial"/>
                <w:sz w:val="18"/>
                <w:szCs w:val="18"/>
              </w:rPr>
              <w:t>,</w:t>
            </w:r>
            <w:r>
              <w:rPr>
                <w:rFonts w:ascii="Arial" w:hAnsi="Arial" w:cs="Arial"/>
                <w:sz w:val="18"/>
                <w:szCs w:val="18"/>
              </w:rPr>
              <w:t>44</w:t>
            </w:r>
            <w:r w:rsidRPr="00D02F17">
              <w:rPr>
                <w:rFonts w:ascii="Arial" w:hAnsi="Arial" w:cs="Arial"/>
                <w:sz w:val="18"/>
                <w:szCs w:val="18"/>
              </w:rPr>
              <w:t>0</w:t>
            </w:r>
          </w:p>
        </w:tc>
        <w:tc>
          <w:tcPr>
            <w:tcW w:w="222" w:type="dxa"/>
            <w:noWrap/>
          </w:tcPr>
          <w:p w14:paraId="2C5EB524" w14:textId="77777777" w:rsidR="00B0260A" w:rsidRPr="00D02F17" w:rsidRDefault="00B0260A" w:rsidP="003C472E">
            <w:pPr>
              <w:jc w:val="center"/>
              <w:rPr>
                <w:rFonts w:ascii="Arial" w:hAnsi="Arial" w:cs="Arial"/>
                <w:sz w:val="18"/>
                <w:szCs w:val="18"/>
              </w:rPr>
            </w:pPr>
          </w:p>
        </w:tc>
        <w:tc>
          <w:tcPr>
            <w:tcW w:w="1377" w:type="dxa"/>
            <w:noWrap/>
          </w:tcPr>
          <w:p w14:paraId="4857E0BF" w14:textId="77777777" w:rsidR="00B0260A" w:rsidRPr="00D02F17" w:rsidRDefault="00B0260A" w:rsidP="003C472E">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320,550</w:t>
            </w:r>
          </w:p>
        </w:tc>
        <w:tc>
          <w:tcPr>
            <w:tcW w:w="222" w:type="dxa"/>
            <w:noWrap/>
          </w:tcPr>
          <w:p w14:paraId="6E55E1D7" w14:textId="77777777" w:rsidR="00B0260A" w:rsidRPr="00D02F17" w:rsidRDefault="00B0260A" w:rsidP="003C472E">
            <w:pPr>
              <w:jc w:val="center"/>
              <w:rPr>
                <w:rFonts w:ascii="Arial" w:hAnsi="Arial" w:cs="Arial"/>
                <w:sz w:val="18"/>
                <w:szCs w:val="18"/>
              </w:rPr>
            </w:pPr>
          </w:p>
        </w:tc>
        <w:tc>
          <w:tcPr>
            <w:tcW w:w="1352" w:type="dxa"/>
            <w:noWrap/>
          </w:tcPr>
          <w:p w14:paraId="6FC5E8DE"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741</w:t>
            </w:r>
            <w:r w:rsidRPr="00D02F17">
              <w:rPr>
                <w:rFonts w:ascii="Arial" w:hAnsi="Arial" w:cs="Arial"/>
                <w:sz w:val="18"/>
                <w:szCs w:val="18"/>
              </w:rPr>
              <w:t>,</w:t>
            </w:r>
            <w:r>
              <w:rPr>
                <w:rFonts w:ascii="Arial" w:hAnsi="Arial" w:cs="Arial"/>
                <w:sz w:val="18"/>
                <w:szCs w:val="18"/>
              </w:rPr>
              <w:t>990</w:t>
            </w:r>
          </w:p>
        </w:tc>
        <w:tc>
          <w:tcPr>
            <w:tcW w:w="222" w:type="dxa"/>
            <w:noWrap/>
          </w:tcPr>
          <w:p w14:paraId="16837EEB" w14:textId="77777777" w:rsidR="00B0260A" w:rsidRPr="00D02F17" w:rsidRDefault="00B0260A" w:rsidP="003C472E">
            <w:pPr>
              <w:jc w:val="center"/>
              <w:rPr>
                <w:rFonts w:ascii="Arial" w:hAnsi="Arial" w:cs="Arial"/>
                <w:sz w:val="18"/>
                <w:szCs w:val="18"/>
              </w:rPr>
            </w:pPr>
          </w:p>
        </w:tc>
        <w:tc>
          <w:tcPr>
            <w:tcW w:w="1366" w:type="dxa"/>
            <w:noWrap/>
          </w:tcPr>
          <w:p w14:paraId="4DA8B0FF"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2</w:t>
            </w:r>
            <w:r w:rsidRPr="001F423D">
              <w:rPr>
                <w:rFonts w:ascii="Arial" w:hAnsi="Arial" w:cs="Arial"/>
                <w:sz w:val="18"/>
                <w:szCs w:val="18"/>
              </w:rPr>
              <w:t>,</w:t>
            </w:r>
            <w:r>
              <w:rPr>
                <w:rFonts w:ascii="Arial" w:hAnsi="Arial" w:cs="Arial"/>
                <w:sz w:val="18"/>
                <w:szCs w:val="18"/>
              </w:rPr>
              <w:t>741</w:t>
            </w:r>
            <w:r w:rsidRPr="001F423D">
              <w:rPr>
                <w:rFonts w:ascii="Arial" w:hAnsi="Arial" w:cs="Arial"/>
                <w:sz w:val="18"/>
                <w:szCs w:val="18"/>
              </w:rPr>
              <w:t>,</w:t>
            </w:r>
            <w:r>
              <w:rPr>
                <w:rFonts w:ascii="Arial" w:hAnsi="Arial" w:cs="Arial"/>
                <w:sz w:val="18"/>
                <w:szCs w:val="18"/>
              </w:rPr>
              <w:t>99</w:t>
            </w:r>
            <w:r w:rsidRPr="001F423D">
              <w:rPr>
                <w:rFonts w:ascii="Arial" w:hAnsi="Arial" w:cs="Arial"/>
                <w:sz w:val="18"/>
                <w:szCs w:val="18"/>
              </w:rPr>
              <w:t>0</w:t>
            </w:r>
          </w:p>
        </w:tc>
      </w:tr>
      <w:tr w:rsidR="00B0260A" w:rsidRPr="00D02F17" w14:paraId="4E103E99" w14:textId="77777777" w:rsidTr="003C472E">
        <w:trPr>
          <w:trHeight w:val="20"/>
        </w:trPr>
        <w:tc>
          <w:tcPr>
            <w:tcW w:w="2694" w:type="dxa"/>
            <w:noWrap/>
          </w:tcPr>
          <w:p w14:paraId="654B7008"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Equipo de cómputo</w:t>
            </w:r>
          </w:p>
        </w:tc>
        <w:tc>
          <w:tcPr>
            <w:tcW w:w="222" w:type="dxa"/>
            <w:noWrap/>
          </w:tcPr>
          <w:p w14:paraId="1A15D83F" w14:textId="77777777" w:rsidR="00B0260A" w:rsidRPr="00D02F17" w:rsidRDefault="00B0260A" w:rsidP="003C472E">
            <w:pPr>
              <w:jc w:val="center"/>
              <w:rPr>
                <w:rFonts w:ascii="Arial" w:hAnsi="Arial" w:cs="Arial"/>
                <w:sz w:val="18"/>
                <w:szCs w:val="18"/>
              </w:rPr>
            </w:pPr>
          </w:p>
        </w:tc>
        <w:tc>
          <w:tcPr>
            <w:tcW w:w="1330" w:type="dxa"/>
            <w:noWrap/>
          </w:tcPr>
          <w:p w14:paraId="5315AD98"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7</w:t>
            </w:r>
            <w:r>
              <w:rPr>
                <w:rFonts w:ascii="Arial" w:hAnsi="Arial" w:cs="Arial"/>
                <w:sz w:val="18"/>
                <w:szCs w:val="18"/>
              </w:rPr>
              <w:t>31</w:t>
            </w:r>
            <w:r w:rsidRPr="00D02F17">
              <w:rPr>
                <w:rFonts w:ascii="Arial" w:hAnsi="Arial" w:cs="Arial"/>
                <w:sz w:val="18"/>
                <w:szCs w:val="18"/>
              </w:rPr>
              <w:t>,</w:t>
            </w:r>
            <w:r>
              <w:rPr>
                <w:rFonts w:ascii="Arial" w:hAnsi="Arial" w:cs="Arial"/>
                <w:sz w:val="18"/>
                <w:szCs w:val="18"/>
              </w:rPr>
              <w:t>158</w:t>
            </w:r>
          </w:p>
        </w:tc>
        <w:tc>
          <w:tcPr>
            <w:tcW w:w="222" w:type="dxa"/>
            <w:noWrap/>
          </w:tcPr>
          <w:p w14:paraId="01B18FB7" w14:textId="77777777" w:rsidR="00B0260A" w:rsidRPr="00D02F17" w:rsidRDefault="00B0260A" w:rsidP="003C472E">
            <w:pPr>
              <w:jc w:val="center"/>
              <w:rPr>
                <w:rFonts w:ascii="Arial" w:hAnsi="Arial" w:cs="Arial"/>
                <w:sz w:val="18"/>
                <w:szCs w:val="18"/>
              </w:rPr>
            </w:pPr>
          </w:p>
        </w:tc>
        <w:tc>
          <w:tcPr>
            <w:tcW w:w="1377" w:type="dxa"/>
            <w:noWrap/>
          </w:tcPr>
          <w:p w14:paraId="13E31DC0" w14:textId="77777777" w:rsidR="00B0260A" w:rsidRPr="00D02F17" w:rsidRDefault="00B0260A" w:rsidP="003C472E">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262,360</w:t>
            </w:r>
          </w:p>
        </w:tc>
        <w:tc>
          <w:tcPr>
            <w:tcW w:w="222" w:type="dxa"/>
            <w:noWrap/>
          </w:tcPr>
          <w:p w14:paraId="0AF9000F" w14:textId="77777777" w:rsidR="00B0260A" w:rsidRPr="00D02F17" w:rsidRDefault="00B0260A" w:rsidP="003C472E">
            <w:pPr>
              <w:jc w:val="center"/>
              <w:rPr>
                <w:rFonts w:ascii="Arial" w:hAnsi="Arial" w:cs="Arial"/>
                <w:sz w:val="18"/>
                <w:szCs w:val="18"/>
              </w:rPr>
            </w:pPr>
          </w:p>
        </w:tc>
        <w:tc>
          <w:tcPr>
            <w:tcW w:w="1352" w:type="dxa"/>
            <w:noWrap/>
          </w:tcPr>
          <w:p w14:paraId="0D83F780"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9</w:t>
            </w:r>
            <w:r w:rsidRPr="00D02F17">
              <w:rPr>
                <w:rFonts w:ascii="Arial" w:hAnsi="Arial" w:cs="Arial"/>
                <w:sz w:val="18"/>
                <w:szCs w:val="18"/>
              </w:rPr>
              <w:t>9</w:t>
            </w:r>
            <w:r>
              <w:rPr>
                <w:rFonts w:ascii="Arial" w:hAnsi="Arial" w:cs="Arial"/>
                <w:sz w:val="18"/>
                <w:szCs w:val="18"/>
              </w:rPr>
              <w:t>3</w:t>
            </w:r>
            <w:r w:rsidRPr="00D02F17">
              <w:rPr>
                <w:rFonts w:ascii="Arial" w:hAnsi="Arial" w:cs="Arial"/>
                <w:sz w:val="18"/>
                <w:szCs w:val="18"/>
              </w:rPr>
              <w:t>,</w:t>
            </w:r>
            <w:r>
              <w:rPr>
                <w:rFonts w:ascii="Arial" w:hAnsi="Arial" w:cs="Arial"/>
                <w:sz w:val="18"/>
                <w:szCs w:val="18"/>
              </w:rPr>
              <w:t>518</w:t>
            </w:r>
          </w:p>
        </w:tc>
        <w:tc>
          <w:tcPr>
            <w:tcW w:w="222" w:type="dxa"/>
            <w:noWrap/>
          </w:tcPr>
          <w:p w14:paraId="1ABA97E2" w14:textId="77777777" w:rsidR="00B0260A" w:rsidRPr="00D02F17" w:rsidRDefault="00B0260A" w:rsidP="003C472E">
            <w:pPr>
              <w:jc w:val="center"/>
              <w:rPr>
                <w:rFonts w:ascii="Arial" w:hAnsi="Arial" w:cs="Arial"/>
                <w:sz w:val="18"/>
                <w:szCs w:val="18"/>
              </w:rPr>
            </w:pPr>
          </w:p>
        </w:tc>
        <w:tc>
          <w:tcPr>
            <w:tcW w:w="1366" w:type="dxa"/>
            <w:noWrap/>
          </w:tcPr>
          <w:p w14:paraId="03617D4A"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 xml:space="preserve">  9</w:t>
            </w:r>
            <w:r w:rsidRPr="001F423D">
              <w:rPr>
                <w:rFonts w:ascii="Arial" w:hAnsi="Arial" w:cs="Arial"/>
                <w:sz w:val="18"/>
                <w:szCs w:val="18"/>
              </w:rPr>
              <w:t>9</w:t>
            </w:r>
            <w:r>
              <w:rPr>
                <w:rFonts w:ascii="Arial" w:hAnsi="Arial" w:cs="Arial"/>
                <w:sz w:val="18"/>
                <w:szCs w:val="18"/>
              </w:rPr>
              <w:t>3</w:t>
            </w:r>
            <w:r w:rsidRPr="001F423D">
              <w:rPr>
                <w:rFonts w:ascii="Arial" w:hAnsi="Arial" w:cs="Arial"/>
                <w:sz w:val="18"/>
                <w:szCs w:val="18"/>
              </w:rPr>
              <w:t>,</w:t>
            </w:r>
            <w:r>
              <w:rPr>
                <w:rFonts w:ascii="Arial" w:hAnsi="Arial" w:cs="Arial"/>
                <w:sz w:val="18"/>
                <w:szCs w:val="18"/>
              </w:rPr>
              <w:t>518</w:t>
            </w:r>
          </w:p>
        </w:tc>
      </w:tr>
      <w:tr w:rsidR="00B0260A" w:rsidRPr="00D02F17" w14:paraId="7CBED67D" w14:textId="77777777" w:rsidTr="003C472E">
        <w:trPr>
          <w:trHeight w:val="20"/>
        </w:trPr>
        <w:tc>
          <w:tcPr>
            <w:tcW w:w="2694" w:type="dxa"/>
            <w:noWrap/>
          </w:tcPr>
          <w:p w14:paraId="603E4EB1"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Equipo marítimo</w:t>
            </w:r>
          </w:p>
        </w:tc>
        <w:tc>
          <w:tcPr>
            <w:tcW w:w="222" w:type="dxa"/>
            <w:noWrap/>
          </w:tcPr>
          <w:p w14:paraId="515DD7B5" w14:textId="77777777" w:rsidR="00B0260A" w:rsidRPr="00D02F17" w:rsidRDefault="00B0260A" w:rsidP="003C472E">
            <w:pPr>
              <w:jc w:val="center"/>
              <w:rPr>
                <w:rFonts w:ascii="Arial" w:hAnsi="Arial" w:cs="Arial"/>
                <w:sz w:val="18"/>
                <w:szCs w:val="18"/>
              </w:rPr>
            </w:pPr>
          </w:p>
        </w:tc>
        <w:tc>
          <w:tcPr>
            <w:tcW w:w="1330" w:type="dxa"/>
            <w:noWrap/>
          </w:tcPr>
          <w:p w14:paraId="18291AD1"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4,066,974</w:t>
            </w:r>
          </w:p>
        </w:tc>
        <w:tc>
          <w:tcPr>
            <w:tcW w:w="222" w:type="dxa"/>
            <w:noWrap/>
          </w:tcPr>
          <w:p w14:paraId="7BF67227" w14:textId="77777777" w:rsidR="00B0260A" w:rsidRPr="00D02F17" w:rsidRDefault="00B0260A" w:rsidP="003C472E">
            <w:pPr>
              <w:jc w:val="center"/>
              <w:rPr>
                <w:rFonts w:ascii="Arial" w:hAnsi="Arial" w:cs="Arial"/>
                <w:sz w:val="18"/>
                <w:szCs w:val="18"/>
              </w:rPr>
            </w:pPr>
          </w:p>
        </w:tc>
        <w:tc>
          <w:tcPr>
            <w:tcW w:w="1377" w:type="dxa"/>
            <w:noWrap/>
          </w:tcPr>
          <w:p w14:paraId="38864525" w14:textId="77777777" w:rsidR="00B0260A" w:rsidRPr="00D02F17" w:rsidRDefault="00B0260A" w:rsidP="003C472E">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360,60</w:t>
            </w:r>
            <w:r>
              <w:rPr>
                <w:rFonts w:ascii="Arial" w:hAnsi="Arial" w:cs="Arial"/>
                <w:sz w:val="18"/>
                <w:szCs w:val="18"/>
              </w:rPr>
              <w:t>6</w:t>
            </w:r>
          </w:p>
        </w:tc>
        <w:tc>
          <w:tcPr>
            <w:tcW w:w="222" w:type="dxa"/>
            <w:noWrap/>
          </w:tcPr>
          <w:p w14:paraId="12176367" w14:textId="77777777" w:rsidR="00B0260A" w:rsidRPr="00D02F17" w:rsidRDefault="00B0260A" w:rsidP="003C472E">
            <w:pPr>
              <w:jc w:val="center"/>
              <w:rPr>
                <w:rFonts w:ascii="Arial" w:hAnsi="Arial" w:cs="Arial"/>
                <w:sz w:val="18"/>
                <w:szCs w:val="18"/>
              </w:rPr>
            </w:pPr>
          </w:p>
        </w:tc>
        <w:tc>
          <w:tcPr>
            <w:tcW w:w="1352" w:type="dxa"/>
            <w:noWrap/>
          </w:tcPr>
          <w:p w14:paraId="264D1A6C"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4,427,58</w:t>
            </w:r>
            <w:r>
              <w:rPr>
                <w:rFonts w:ascii="Arial" w:hAnsi="Arial" w:cs="Arial"/>
                <w:sz w:val="18"/>
                <w:szCs w:val="18"/>
              </w:rPr>
              <w:t>0</w:t>
            </w:r>
          </w:p>
        </w:tc>
        <w:tc>
          <w:tcPr>
            <w:tcW w:w="222" w:type="dxa"/>
            <w:noWrap/>
          </w:tcPr>
          <w:p w14:paraId="76FB56F4" w14:textId="77777777" w:rsidR="00B0260A" w:rsidRPr="00D02F17" w:rsidRDefault="00B0260A" w:rsidP="003C472E">
            <w:pPr>
              <w:jc w:val="center"/>
              <w:rPr>
                <w:rFonts w:ascii="Arial" w:hAnsi="Arial" w:cs="Arial"/>
                <w:sz w:val="18"/>
                <w:szCs w:val="18"/>
              </w:rPr>
            </w:pPr>
          </w:p>
        </w:tc>
        <w:tc>
          <w:tcPr>
            <w:tcW w:w="1366" w:type="dxa"/>
            <w:noWrap/>
          </w:tcPr>
          <w:p w14:paraId="2343D7E9"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4,427,58</w:t>
            </w:r>
            <w:r>
              <w:rPr>
                <w:rFonts w:ascii="Arial" w:hAnsi="Arial" w:cs="Arial"/>
                <w:sz w:val="18"/>
                <w:szCs w:val="18"/>
              </w:rPr>
              <w:t>0</w:t>
            </w:r>
          </w:p>
        </w:tc>
      </w:tr>
      <w:tr w:rsidR="00B0260A" w:rsidRPr="00D02F17" w14:paraId="5EA9CB7F" w14:textId="77777777" w:rsidTr="003C472E">
        <w:trPr>
          <w:trHeight w:val="20"/>
        </w:trPr>
        <w:tc>
          <w:tcPr>
            <w:tcW w:w="2694" w:type="dxa"/>
            <w:noWrap/>
          </w:tcPr>
          <w:p w14:paraId="4037793D"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Otros equipos</w:t>
            </w:r>
          </w:p>
        </w:tc>
        <w:tc>
          <w:tcPr>
            <w:tcW w:w="222" w:type="dxa"/>
            <w:noWrap/>
          </w:tcPr>
          <w:p w14:paraId="2B32EE81" w14:textId="77777777" w:rsidR="00B0260A" w:rsidRPr="00D02F17" w:rsidRDefault="00B0260A" w:rsidP="003C472E">
            <w:pPr>
              <w:jc w:val="center"/>
              <w:rPr>
                <w:rFonts w:ascii="Arial" w:hAnsi="Arial" w:cs="Arial"/>
                <w:sz w:val="18"/>
                <w:szCs w:val="18"/>
              </w:rPr>
            </w:pPr>
          </w:p>
        </w:tc>
        <w:tc>
          <w:tcPr>
            <w:tcW w:w="1330" w:type="dxa"/>
            <w:noWrap/>
          </w:tcPr>
          <w:p w14:paraId="5BF4A06E"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19</w:t>
            </w:r>
            <w:r w:rsidRPr="00D02F17">
              <w:rPr>
                <w:rFonts w:ascii="Arial" w:hAnsi="Arial" w:cs="Arial"/>
                <w:sz w:val="18"/>
                <w:szCs w:val="18"/>
              </w:rPr>
              <w:t>,</w:t>
            </w:r>
            <w:r>
              <w:rPr>
                <w:rFonts w:ascii="Arial" w:hAnsi="Arial" w:cs="Arial"/>
                <w:sz w:val="18"/>
                <w:szCs w:val="18"/>
              </w:rPr>
              <w:t>893</w:t>
            </w:r>
            <w:r w:rsidRPr="00D02F17">
              <w:rPr>
                <w:rFonts w:ascii="Arial" w:hAnsi="Arial" w:cs="Arial"/>
                <w:sz w:val="18"/>
                <w:szCs w:val="18"/>
              </w:rPr>
              <w:t>,</w:t>
            </w:r>
            <w:r>
              <w:rPr>
                <w:rFonts w:ascii="Arial" w:hAnsi="Arial" w:cs="Arial"/>
                <w:sz w:val="18"/>
                <w:szCs w:val="18"/>
              </w:rPr>
              <w:t>856</w:t>
            </w:r>
          </w:p>
        </w:tc>
        <w:tc>
          <w:tcPr>
            <w:tcW w:w="222" w:type="dxa"/>
            <w:noWrap/>
          </w:tcPr>
          <w:p w14:paraId="52BB866F" w14:textId="77777777" w:rsidR="00B0260A" w:rsidRPr="00D02F17" w:rsidRDefault="00B0260A" w:rsidP="003C472E">
            <w:pPr>
              <w:jc w:val="center"/>
              <w:rPr>
                <w:rFonts w:ascii="Arial" w:hAnsi="Arial" w:cs="Arial"/>
                <w:sz w:val="18"/>
                <w:szCs w:val="18"/>
              </w:rPr>
            </w:pPr>
          </w:p>
        </w:tc>
        <w:tc>
          <w:tcPr>
            <w:tcW w:w="1377" w:type="dxa"/>
            <w:noWrap/>
          </w:tcPr>
          <w:p w14:paraId="7F212E6E" w14:textId="77777777" w:rsidR="00B0260A" w:rsidRPr="00D02F17" w:rsidRDefault="00B0260A" w:rsidP="003C472E">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724,557</w:t>
            </w:r>
          </w:p>
        </w:tc>
        <w:tc>
          <w:tcPr>
            <w:tcW w:w="222" w:type="dxa"/>
            <w:noWrap/>
          </w:tcPr>
          <w:p w14:paraId="36FF378F" w14:textId="77777777" w:rsidR="00B0260A" w:rsidRPr="00D02F17" w:rsidRDefault="00B0260A" w:rsidP="003C472E">
            <w:pPr>
              <w:jc w:val="center"/>
              <w:rPr>
                <w:rFonts w:ascii="Arial" w:hAnsi="Arial" w:cs="Arial"/>
                <w:sz w:val="18"/>
                <w:szCs w:val="18"/>
              </w:rPr>
            </w:pPr>
          </w:p>
        </w:tc>
        <w:tc>
          <w:tcPr>
            <w:tcW w:w="1352" w:type="dxa"/>
            <w:noWrap/>
          </w:tcPr>
          <w:p w14:paraId="78033DB1"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20</w:t>
            </w:r>
            <w:r w:rsidRPr="00D02F17">
              <w:rPr>
                <w:rFonts w:ascii="Arial" w:hAnsi="Arial" w:cs="Arial"/>
                <w:sz w:val="18"/>
                <w:szCs w:val="18"/>
              </w:rPr>
              <w:t>,</w:t>
            </w:r>
            <w:r>
              <w:rPr>
                <w:rFonts w:ascii="Arial" w:hAnsi="Arial" w:cs="Arial"/>
                <w:sz w:val="18"/>
                <w:szCs w:val="18"/>
              </w:rPr>
              <w:t>618</w:t>
            </w:r>
            <w:r w:rsidRPr="00D02F17">
              <w:rPr>
                <w:rFonts w:ascii="Arial" w:hAnsi="Arial" w:cs="Arial"/>
                <w:sz w:val="18"/>
                <w:szCs w:val="18"/>
              </w:rPr>
              <w:t>,</w:t>
            </w:r>
            <w:r>
              <w:rPr>
                <w:rFonts w:ascii="Arial" w:hAnsi="Arial" w:cs="Arial"/>
                <w:sz w:val="18"/>
                <w:szCs w:val="18"/>
              </w:rPr>
              <w:t>4</w:t>
            </w:r>
            <w:r w:rsidRPr="00D02F17">
              <w:rPr>
                <w:rFonts w:ascii="Arial" w:hAnsi="Arial" w:cs="Arial"/>
                <w:sz w:val="18"/>
                <w:szCs w:val="18"/>
              </w:rPr>
              <w:t>1</w:t>
            </w:r>
            <w:r>
              <w:rPr>
                <w:rFonts w:ascii="Arial" w:hAnsi="Arial" w:cs="Arial"/>
                <w:sz w:val="18"/>
                <w:szCs w:val="18"/>
              </w:rPr>
              <w:t>3</w:t>
            </w:r>
          </w:p>
        </w:tc>
        <w:tc>
          <w:tcPr>
            <w:tcW w:w="222" w:type="dxa"/>
            <w:noWrap/>
          </w:tcPr>
          <w:p w14:paraId="2F6299DA" w14:textId="77777777" w:rsidR="00B0260A" w:rsidRPr="00D02F17" w:rsidRDefault="00B0260A" w:rsidP="003C472E">
            <w:pPr>
              <w:jc w:val="center"/>
              <w:rPr>
                <w:rFonts w:ascii="Arial" w:hAnsi="Arial" w:cs="Arial"/>
                <w:sz w:val="18"/>
                <w:szCs w:val="18"/>
              </w:rPr>
            </w:pPr>
          </w:p>
        </w:tc>
        <w:tc>
          <w:tcPr>
            <w:tcW w:w="1366" w:type="dxa"/>
            <w:noWrap/>
          </w:tcPr>
          <w:p w14:paraId="74B4FF0F"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4</w:t>
            </w:r>
            <w:r w:rsidRPr="001F423D">
              <w:rPr>
                <w:rFonts w:ascii="Arial" w:hAnsi="Arial" w:cs="Arial"/>
                <w:sz w:val="18"/>
                <w:szCs w:val="18"/>
              </w:rPr>
              <w:t>,</w:t>
            </w:r>
            <w:r>
              <w:rPr>
                <w:rFonts w:ascii="Arial" w:hAnsi="Arial" w:cs="Arial"/>
                <w:sz w:val="18"/>
                <w:szCs w:val="18"/>
              </w:rPr>
              <w:t>438</w:t>
            </w:r>
            <w:r w:rsidRPr="001F423D">
              <w:rPr>
                <w:rFonts w:ascii="Arial" w:hAnsi="Arial" w:cs="Arial"/>
                <w:sz w:val="18"/>
                <w:szCs w:val="18"/>
              </w:rPr>
              <w:t>,</w:t>
            </w:r>
            <w:r>
              <w:rPr>
                <w:rFonts w:ascii="Arial" w:hAnsi="Arial" w:cs="Arial"/>
                <w:sz w:val="18"/>
                <w:szCs w:val="18"/>
              </w:rPr>
              <w:t>4</w:t>
            </w:r>
            <w:r w:rsidRPr="001F423D">
              <w:rPr>
                <w:rFonts w:ascii="Arial" w:hAnsi="Arial" w:cs="Arial"/>
                <w:sz w:val="18"/>
                <w:szCs w:val="18"/>
              </w:rPr>
              <w:t>1</w:t>
            </w:r>
            <w:r>
              <w:rPr>
                <w:rFonts w:ascii="Arial" w:hAnsi="Arial" w:cs="Arial"/>
                <w:sz w:val="18"/>
                <w:szCs w:val="18"/>
              </w:rPr>
              <w:t>3</w:t>
            </w:r>
          </w:p>
        </w:tc>
      </w:tr>
      <w:tr w:rsidR="00B0260A" w:rsidRPr="00D02F17" w14:paraId="5D5AF063" w14:textId="77777777" w:rsidTr="003C472E">
        <w:trPr>
          <w:trHeight w:val="20"/>
        </w:trPr>
        <w:tc>
          <w:tcPr>
            <w:tcW w:w="2694" w:type="dxa"/>
            <w:noWrap/>
          </w:tcPr>
          <w:p w14:paraId="32F0BA74"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Maquinaria y Equipo</w:t>
            </w:r>
          </w:p>
        </w:tc>
        <w:tc>
          <w:tcPr>
            <w:tcW w:w="222" w:type="dxa"/>
            <w:noWrap/>
          </w:tcPr>
          <w:p w14:paraId="582DBC85" w14:textId="77777777" w:rsidR="00B0260A" w:rsidRPr="00D02F17" w:rsidRDefault="00B0260A" w:rsidP="003C472E">
            <w:pPr>
              <w:jc w:val="center"/>
              <w:rPr>
                <w:rFonts w:ascii="Arial" w:hAnsi="Arial" w:cs="Arial"/>
                <w:sz w:val="18"/>
                <w:szCs w:val="18"/>
              </w:rPr>
            </w:pPr>
          </w:p>
        </w:tc>
        <w:tc>
          <w:tcPr>
            <w:tcW w:w="1330" w:type="dxa"/>
            <w:noWrap/>
          </w:tcPr>
          <w:p w14:paraId="6DA625FC"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8,404,772</w:t>
            </w:r>
          </w:p>
        </w:tc>
        <w:tc>
          <w:tcPr>
            <w:tcW w:w="222" w:type="dxa"/>
            <w:noWrap/>
          </w:tcPr>
          <w:p w14:paraId="1A0C356D" w14:textId="77777777" w:rsidR="00B0260A" w:rsidRPr="00D02F17" w:rsidRDefault="00B0260A" w:rsidP="003C472E">
            <w:pPr>
              <w:jc w:val="center"/>
              <w:rPr>
                <w:rFonts w:ascii="Arial" w:hAnsi="Arial" w:cs="Arial"/>
                <w:sz w:val="18"/>
                <w:szCs w:val="18"/>
              </w:rPr>
            </w:pPr>
          </w:p>
        </w:tc>
        <w:tc>
          <w:tcPr>
            <w:tcW w:w="1377" w:type="dxa"/>
            <w:noWrap/>
          </w:tcPr>
          <w:p w14:paraId="616A5A42" w14:textId="77777777" w:rsidR="00B0260A" w:rsidRPr="00D02F17" w:rsidRDefault="00B0260A" w:rsidP="003C472E">
            <w:pPr>
              <w:ind w:left="-70" w:right="-78"/>
              <w:rPr>
                <w:rFonts w:ascii="Arial" w:hAnsi="Arial" w:cs="Arial"/>
                <w:sz w:val="18"/>
                <w:szCs w:val="18"/>
              </w:rPr>
            </w:pPr>
            <w:r>
              <w:rPr>
                <w:rFonts w:ascii="Arial" w:hAnsi="Arial" w:cs="Arial"/>
                <w:sz w:val="18"/>
                <w:szCs w:val="18"/>
              </w:rPr>
              <w:t xml:space="preserve">                -</w:t>
            </w:r>
          </w:p>
        </w:tc>
        <w:tc>
          <w:tcPr>
            <w:tcW w:w="222" w:type="dxa"/>
            <w:noWrap/>
          </w:tcPr>
          <w:p w14:paraId="481570A4" w14:textId="77777777" w:rsidR="00B0260A" w:rsidRPr="00D02F17" w:rsidRDefault="00B0260A" w:rsidP="003C472E">
            <w:pPr>
              <w:jc w:val="center"/>
              <w:rPr>
                <w:rFonts w:ascii="Arial" w:hAnsi="Arial" w:cs="Arial"/>
                <w:sz w:val="18"/>
                <w:szCs w:val="18"/>
              </w:rPr>
            </w:pPr>
          </w:p>
        </w:tc>
        <w:tc>
          <w:tcPr>
            <w:tcW w:w="1352" w:type="dxa"/>
            <w:noWrap/>
          </w:tcPr>
          <w:p w14:paraId="798F152C"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8,404,772</w:t>
            </w:r>
          </w:p>
        </w:tc>
        <w:tc>
          <w:tcPr>
            <w:tcW w:w="222" w:type="dxa"/>
            <w:noWrap/>
          </w:tcPr>
          <w:p w14:paraId="012C31C6" w14:textId="77777777" w:rsidR="00B0260A" w:rsidRPr="00D02F17" w:rsidRDefault="00B0260A" w:rsidP="003C472E">
            <w:pPr>
              <w:jc w:val="center"/>
              <w:rPr>
                <w:rFonts w:ascii="Arial" w:hAnsi="Arial" w:cs="Arial"/>
                <w:sz w:val="18"/>
                <w:szCs w:val="18"/>
              </w:rPr>
            </w:pPr>
          </w:p>
        </w:tc>
        <w:tc>
          <w:tcPr>
            <w:tcW w:w="1366" w:type="dxa"/>
            <w:noWrap/>
          </w:tcPr>
          <w:p w14:paraId="177E24EA"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8,404,772</w:t>
            </w:r>
          </w:p>
        </w:tc>
      </w:tr>
      <w:tr w:rsidR="00B0260A" w:rsidRPr="00D02F17" w14:paraId="3579409B" w14:textId="77777777" w:rsidTr="003C472E">
        <w:trPr>
          <w:trHeight w:val="20"/>
        </w:trPr>
        <w:tc>
          <w:tcPr>
            <w:tcW w:w="2694" w:type="dxa"/>
            <w:noWrap/>
          </w:tcPr>
          <w:p w14:paraId="04C4E0F8" w14:textId="77777777" w:rsidR="00B0260A" w:rsidRPr="00D02F17" w:rsidRDefault="00B0260A" w:rsidP="003C472E">
            <w:pPr>
              <w:ind w:left="-81" w:right="-72"/>
              <w:jc w:val="center"/>
              <w:rPr>
                <w:rFonts w:ascii="Arial" w:hAnsi="Arial" w:cs="Arial"/>
                <w:sz w:val="18"/>
                <w:szCs w:val="18"/>
              </w:rPr>
            </w:pPr>
            <w:r w:rsidRPr="00D02F17">
              <w:rPr>
                <w:rFonts w:ascii="Arial" w:hAnsi="Arial" w:cs="Arial"/>
                <w:sz w:val="18"/>
                <w:szCs w:val="18"/>
              </w:rPr>
              <w:t>Suma inversión</w:t>
            </w:r>
            <w:r>
              <w:rPr>
                <w:rFonts w:ascii="Arial" w:hAnsi="Arial" w:cs="Arial"/>
                <w:sz w:val="18"/>
                <w:szCs w:val="18"/>
              </w:rPr>
              <w:t xml:space="preserve"> </w:t>
            </w:r>
            <w:r w:rsidRPr="00D02F17">
              <w:rPr>
                <w:rFonts w:ascii="Arial" w:hAnsi="Arial" w:cs="Arial"/>
                <w:bCs/>
                <w:sz w:val="18"/>
                <w:szCs w:val="18"/>
              </w:rPr>
              <w:t>(1)</w:t>
            </w:r>
          </w:p>
        </w:tc>
        <w:tc>
          <w:tcPr>
            <w:tcW w:w="222" w:type="dxa"/>
            <w:noWrap/>
          </w:tcPr>
          <w:p w14:paraId="0FF7418B" w14:textId="77777777" w:rsidR="00B0260A" w:rsidRPr="00D02F17" w:rsidRDefault="00B0260A" w:rsidP="003C472E">
            <w:pPr>
              <w:jc w:val="center"/>
              <w:rPr>
                <w:rFonts w:ascii="Arial" w:hAnsi="Arial" w:cs="Arial"/>
                <w:bCs/>
                <w:sz w:val="18"/>
                <w:szCs w:val="18"/>
              </w:rPr>
            </w:pPr>
          </w:p>
        </w:tc>
        <w:tc>
          <w:tcPr>
            <w:tcW w:w="1330" w:type="dxa"/>
            <w:noWrap/>
          </w:tcPr>
          <w:p w14:paraId="1B9A34DC" w14:textId="77777777" w:rsidR="00B0260A" w:rsidRPr="00D02F17" w:rsidRDefault="00B0260A" w:rsidP="003C472E">
            <w:pPr>
              <w:ind w:left="-70" w:right="-70"/>
              <w:rPr>
                <w:rFonts w:ascii="Arial" w:hAnsi="Arial" w:cs="Arial"/>
                <w:b/>
                <w:bCs/>
                <w:sz w:val="18"/>
                <w:szCs w:val="18"/>
              </w:rPr>
            </w:pPr>
            <w:r>
              <w:rPr>
                <w:rFonts w:ascii="Arial" w:hAnsi="Arial" w:cs="Arial"/>
                <w:b/>
                <w:bCs/>
                <w:sz w:val="18"/>
                <w:szCs w:val="18"/>
              </w:rPr>
              <w:t>$ 336,374,136</w:t>
            </w:r>
          </w:p>
        </w:tc>
        <w:tc>
          <w:tcPr>
            <w:tcW w:w="222" w:type="dxa"/>
            <w:noWrap/>
          </w:tcPr>
          <w:p w14:paraId="05EA9AB7" w14:textId="77777777" w:rsidR="00B0260A" w:rsidRPr="00D02F17" w:rsidRDefault="00B0260A" w:rsidP="003C472E">
            <w:pPr>
              <w:jc w:val="center"/>
              <w:rPr>
                <w:rFonts w:ascii="Arial" w:hAnsi="Arial" w:cs="Arial"/>
                <w:sz w:val="18"/>
                <w:szCs w:val="18"/>
              </w:rPr>
            </w:pPr>
          </w:p>
        </w:tc>
        <w:tc>
          <w:tcPr>
            <w:tcW w:w="1377" w:type="dxa"/>
            <w:noWrap/>
          </w:tcPr>
          <w:p w14:paraId="143E1A34" w14:textId="77777777" w:rsidR="00B0260A" w:rsidRPr="00D02F17" w:rsidRDefault="00B0260A" w:rsidP="003C472E">
            <w:pPr>
              <w:ind w:left="-70" w:right="-78"/>
              <w:rPr>
                <w:rFonts w:ascii="Arial" w:hAnsi="Arial" w:cs="Arial"/>
                <w:b/>
                <w:bCs/>
                <w:sz w:val="18"/>
                <w:szCs w:val="18"/>
              </w:rPr>
            </w:pPr>
            <w:r>
              <w:rPr>
                <w:rFonts w:ascii="Arial" w:hAnsi="Arial" w:cs="Arial"/>
                <w:b/>
                <w:bCs/>
                <w:sz w:val="18"/>
                <w:szCs w:val="18"/>
              </w:rPr>
              <w:t>$       3,010,568</w:t>
            </w:r>
          </w:p>
        </w:tc>
        <w:tc>
          <w:tcPr>
            <w:tcW w:w="222" w:type="dxa"/>
            <w:noWrap/>
          </w:tcPr>
          <w:p w14:paraId="2D7FE774" w14:textId="77777777" w:rsidR="00B0260A" w:rsidRPr="00D02F17" w:rsidRDefault="00B0260A" w:rsidP="003C472E">
            <w:pPr>
              <w:jc w:val="center"/>
              <w:rPr>
                <w:rFonts w:ascii="Arial" w:hAnsi="Arial" w:cs="Arial"/>
                <w:bCs/>
                <w:sz w:val="18"/>
                <w:szCs w:val="18"/>
              </w:rPr>
            </w:pPr>
          </w:p>
        </w:tc>
        <w:tc>
          <w:tcPr>
            <w:tcW w:w="1352" w:type="dxa"/>
            <w:noWrap/>
          </w:tcPr>
          <w:p w14:paraId="1EDF0736" w14:textId="77777777" w:rsidR="00B0260A" w:rsidRPr="00D02F17" w:rsidRDefault="00B0260A" w:rsidP="003C472E">
            <w:pPr>
              <w:ind w:left="-70" w:right="-65"/>
              <w:rPr>
                <w:rFonts w:ascii="Arial" w:hAnsi="Arial" w:cs="Arial"/>
                <w:b/>
                <w:bCs/>
                <w:sz w:val="18"/>
                <w:szCs w:val="18"/>
              </w:rPr>
            </w:pPr>
            <w:r>
              <w:rPr>
                <w:rFonts w:ascii="Arial" w:hAnsi="Arial" w:cs="Arial"/>
                <w:b/>
                <w:bCs/>
                <w:sz w:val="18"/>
                <w:szCs w:val="18"/>
              </w:rPr>
              <w:t>$   339,384,704</w:t>
            </w:r>
          </w:p>
        </w:tc>
        <w:tc>
          <w:tcPr>
            <w:tcW w:w="222" w:type="dxa"/>
            <w:noWrap/>
          </w:tcPr>
          <w:p w14:paraId="6D2473B0" w14:textId="77777777" w:rsidR="00B0260A" w:rsidRPr="00D02F17" w:rsidRDefault="00B0260A" w:rsidP="003C472E">
            <w:pPr>
              <w:jc w:val="center"/>
              <w:rPr>
                <w:rFonts w:ascii="Arial" w:hAnsi="Arial" w:cs="Arial"/>
                <w:bCs/>
                <w:sz w:val="18"/>
                <w:szCs w:val="18"/>
              </w:rPr>
            </w:pPr>
          </w:p>
        </w:tc>
        <w:tc>
          <w:tcPr>
            <w:tcW w:w="1366" w:type="dxa"/>
            <w:noWrap/>
          </w:tcPr>
          <w:p w14:paraId="2A77154F" w14:textId="77777777" w:rsidR="00B0260A" w:rsidRPr="001F423D" w:rsidRDefault="00B0260A" w:rsidP="003C472E">
            <w:pPr>
              <w:ind w:left="-70" w:right="-65"/>
              <w:rPr>
                <w:rFonts w:ascii="Arial" w:hAnsi="Arial" w:cs="Arial"/>
                <w:b/>
                <w:bCs/>
                <w:sz w:val="18"/>
                <w:szCs w:val="18"/>
              </w:rPr>
            </w:pPr>
            <w:r w:rsidRPr="001F423D">
              <w:rPr>
                <w:rFonts w:ascii="Arial" w:hAnsi="Arial" w:cs="Arial"/>
                <w:b/>
                <w:bCs/>
                <w:sz w:val="18"/>
                <w:szCs w:val="18"/>
              </w:rPr>
              <w:t>$   32</w:t>
            </w:r>
            <w:r>
              <w:rPr>
                <w:rFonts w:ascii="Arial" w:hAnsi="Arial" w:cs="Arial"/>
                <w:b/>
                <w:bCs/>
                <w:sz w:val="18"/>
                <w:szCs w:val="18"/>
              </w:rPr>
              <w:t>3</w:t>
            </w:r>
            <w:r w:rsidRPr="001F423D">
              <w:rPr>
                <w:rFonts w:ascii="Arial" w:hAnsi="Arial" w:cs="Arial"/>
                <w:b/>
                <w:bCs/>
                <w:sz w:val="18"/>
                <w:szCs w:val="18"/>
              </w:rPr>
              <w:t>,</w:t>
            </w:r>
            <w:r>
              <w:rPr>
                <w:rFonts w:ascii="Arial" w:hAnsi="Arial" w:cs="Arial"/>
                <w:b/>
                <w:bCs/>
                <w:sz w:val="18"/>
                <w:szCs w:val="18"/>
              </w:rPr>
              <w:t>204</w:t>
            </w:r>
            <w:r w:rsidRPr="001F423D">
              <w:rPr>
                <w:rFonts w:ascii="Arial" w:hAnsi="Arial" w:cs="Arial"/>
                <w:b/>
                <w:bCs/>
                <w:sz w:val="18"/>
                <w:szCs w:val="18"/>
              </w:rPr>
              <w:t>,</w:t>
            </w:r>
            <w:r>
              <w:rPr>
                <w:rFonts w:ascii="Arial" w:hAnsi="Arial" w:cs="Arial"/>
                <w:b/>
                <w:bCs/>
                <w:sz w:val="18"/>
                <w:szCs w:val="18"/>
              </w:rPr>
              <w:t>704</w:t>
            </w:r>
            <w:r w:rsidRPr="001F423D">
              <w:rPr>
                <w:rFonts w:ascii="Arial" w:hAnsi="Arial" w:cs="Arial"/>
                <w:b/>
                <w:bCs/>
                <w:sz w:val="18"/>
                <w:szCs w:val="18"/>
              </w:rPr>
              <w:t xml:space="preserve"> </w:t>
            </w:r>
          </w:p>
        </w:tc>
      </w:tr>
      <w:tr w:rsidR="00B0260A" w:rsidRPr="00D02F17" w14:paraId="6F3E6663" w14:textId="77777777" w:rsidTr="003C472E">
        <w:trPr>
          <w:trHeight w:val="20"/>
        </w:trPr>
        <w:tc>
          <w:tcPr>
            <w:tcW w:w="2694" w:type="dxa"/>
            <w:noWrap/>
          </w:tcPr>
          <w:p w14:paraId="07B04A09" w14:textId="77777777" w:rsidR="00B0260A" w:rsidRPr="00D02F17" w:rsidRDefault="00B0260A" w:rsidP="003C472E">
            <w:pPr>
              <w:ind w:right="-72"/>
              <w:rPr>
                <w:rFonts w:ascii="Arial" w:hAnsi="Arial" w:cs="Arial"/>
                <w:sz w:val="18"/>
                <w:szCs w:val="18"/>
              </w:rPr>
            </w:pPr>
            <w:r>
              <w:rPr>
                <w:rFonts w:ascii="Arial" w:hAnsi="Arial" w:cs="Arial"/>
                <w:sz w:val="18"/>
                <w:szCs w:val="18"/>
              </w:rPr>
              <w:t>Activos Intangibles</w:t>
            </w:r>
          </w:p>
        </w:tc>
        <w:tc>
          <w:tcPr>
            <w:tcW w:w="222" w:type="dxa"/>
            <w:noWrap/>
          </w:tcPr>
          <w:p w14:paraId="1114F8F0" w14:textId="77777777" w:rsidR="00B0260A" w:rsidRPr="00D02F17" w:rsidRDefault="00B0260A" w:rsidP="003C472E">
            <w:pPr>
              <w:jc w:val="center"/>
              <w:rPr>
                <w:rFonts w:ascii="Arial" w:hAnsi="Arial" w:cs="Arial"/>
                <w:bCs/>
                <w:sz w:val="18"/>
                <w:szCs w:val="18"/>
              </w:rPr>
            </w:pPr>
            <w:r>
              <w:rPr>
                <w:rFonts w:ascii="Arial" w:hAnsi="Arial" w:cs="Arial"/>
                <w:bCs/>
                <w:sz w:val="18"/>
                <w:szCs w:val="18"/>
              </w:rPr>
              <w:t xml:space="preserve">         </w:t>
            </w:r>
          </w:p>
        </w:tc>
        <w:tc>
          <w:tcPr>
            <w:tcW w:w="1330" w:type="dxa"/>
            <w:noWrap/>
          </w:tcPr>
          <w:p w14:paraId="6C9ED578" w14:textId="77777777" w:rsidR="00B0260A" w:rsidRDefault="00B0260A" w:rsidP="003C472E">
            <w:pPr>
              <w:ind w:left="-70" w:right="-70"/>
              <w:rPr>
                <w:rFonts w:ascii="Arial" w:hAnsi="Arial" w:cs="Arial"/>
                <w:b/>
                <w:bCs/>
                <w:sz w:val="18"/>
                <w:szCs w:val="18"/>
              </w:rPr>
            </w:pPr>
            <w:r>
              <w:rPr>
                <w:rFonts w:ascii="Arial" w:hAnsi="Arial" w:cs="Arial"/>
                <w:b/>
                <w:bCs/>
                <w:sz w:val="18"/>
                <w:szCs w:val="18"/>
              </w:rPr>
              <w:t xml:space="preserve">         1,416,125</w:t>
            </w:r>
          </w:p>
        </w:tc>
        <w:tc>
          <w:tcPr>
            <w:tcW w:w="222" w:type="dxa"/>
            <w:noWrap/>
          </w:tcPr>
          <w:p w14:paraId="247044F9" w14:textId="77777777" w:rsidR="00B0260A" w:rsidRPr="00D02F17" w:rsidRDefault="00B0260A" w:rsidP="003C472E">
            <w:pPr>
              <w:jc w:val="center"/>
              <w:rPr>
                <w:rFonts w:ascii="Arial" w:hAnsi="Arial" w:cs="Arial"/>
                <w:sz w:val="18"/>
                <w:szCs w:val="18"/>
              </w:rPr>
            </w:pPr>
          </w:p>
        </w:tc>
        <w:tc>
          <w:tcPr>
            <w:tcW w:w="1377" w:type="dxa"/>
            <w:noWrap/>
          </w:tcPr>
          <w:p w14:paraId="0212B8FC" w14:textId="77777777" w:rsidR="00B0260A" w:rsidRDefault="00B0260A" w:rsidP="003C472E">
            <w:pPr>
              <w:ind w:left="-70" w:right="-78"/>
              <w:rPr>
                <w:rFonts w:ascii="Arial" w:hAnsi="Arial" w:cs="Arial"/>
                <w:b/>
                <w:bCs/>
                <w:sz w:val="18"/>
                <w:szCs w:val="18"/>
              </w:rPr>
            </w:pPr>
            <w:r>
              <w:rPr>
                <w:rFonts w:ascii="Arial" w:hAnsi="Arial" w:cs="Arial"/>
                <w:b/>
                <w:bCs/>
                <w:sz w:val="18"/>
                <w:szCs w:val="18"/>
              </w:rPr>
              <w:t xml:space="preserve">               -</w:t>
            </w:r>
          </w:p>
        </w:tc>
        <w:tc>
          <w:tcPr>
            <w:tcW w:w="222" w:type="dxa"/>
            <w:noWrap/>
          </w:tcPr>
          <w:p w14:paraId="234F5BB0" w14:textId="77777777" w:rsidR="00B0260A" w:rsidRPr="00D02F17" w:rsidRDefault="00B0260A" w:rsidP="003C472E">
            <w:pPr>
              <w:jc w:val="center"/>
              <w:rPr>
                <w:rFonts w:ascii="Arial" w:hAnsi="Arial" w:cs="Arial"/>
                <w:bCs/>
                <w:sz w:val="18"/>
                <w:szCs w:val="18"/>
              </w:rPr>
            </w:pPr>
          </w:p>
        </w:tc>
        <w:tc>
          <w:tcPr>
            <w:tcW w:w="1352" w:type="dxa"/>
            <w:noWrap/>
          </w:tcPr>
          <w:p w14:paraId="367D3500" w14:textId="77777777" w:rsidR="00B0260A" w:rsidRDefault="00B0260A" w:rsidP="003C472E">
            <w:pPr>
              <w:ind w:left="-70" w:right="-65"/>
              <w:rPr>
                <w:rFonts w:ascii="Arial" w:hAnsi="Arial" w:cs="Arial"/>
                <w:b/>
                <w:bCs/>
                <w:sz w:val="18"/>
                <w:szCs w:val="18"/>
              </w:rPr>
            </w:pPr>
            <w:r>
              <w:rPr>
                <w:rFonts w:ascii="Arial" w:hAnsi="Arial" w:cs="Arial"/>
                <w:b/>
                <w:bCs/>
                <w:sz w:val="18"/>
                <w:szCs w:val="18"/>
              </w:rPr>
              <w:t xml:space="preserve">         1,416,125</w:t>
            </w:r>
          </w:p>
        </w:tc>
        <w:tc>
          <w:tcPr>
            <w:tcW w:w="222" w:type="dxa"/>
            <w:noWrap/>
          </w:tcPr>
          <w:p w14:paraId="7C67051B" w14:textId="77777777" w:rsidR="00B0260A" w:rsidRPr="00D02F17" w:rsidRDefault="00B0260A" w:rsidP="003C472E">
            <w:pPr>
              <w:jc w:val="center"/>
              <w:rPr>
                <w:rFonts w:ascii="Arial" w:hAnsi="Arial" w:cs="Arial"/>
                <w:bCs/>
                <w:sz w:val="18"/>
                <w:szCs w:val="18"/>
              </w:rPr>
            </w:pPr>
          </w:p>
        </w:tc>
        <w:tc>
          <w:tcPr>
            <w:tcW w:w="1366" w:type="dxa"/>
            <w:noWrap/>
          </w:tcPr>
          <w:p w14:paraId="173BE149" w14:textId="77777777" w:rsidR="00B0260A" w:rsidRPr="001F423D" w:rsidRDefault="00B0260A" w:rsidP="003C472E">
            <w:pPr>
              <w:ind w:left="-70" w:right="-65"/>
              <w:rPr>
                <w:rFonts w:ascii="Arial" w:hAnsi="Arial" w:cs="Arial"/>
                <w:b/>
                <w:bCs/>
                <w:sz w:val="18"/>
                <w:szCs w:val="18"/>
              </w:rPr>
            </w:pPr>
            <w:r w:rsidRPr="001F423D">
              <w:rPr>
                <w:rFonts w:ascii="Arial" w:hAnsi="Arial" w:cs="Arial"/>
                <w:b/>
                <w:bCs/>
                <w:sz w:val="18"/>
                <w:szCs w:val="18"/>
              </w:rPr>
              <w:t xml:space="preserve">         1,416,125</w:t>
            </w:r>
          </w:p>
        </w:tc>
      </w:tr>
      <w:tr w:rsidR="00B0260A" w:rsidRPr="00D02F17" w14:paraId="276AC866" w14:textId="77777777" w:rsidTr="003C472E">
        <w:trPr>
          <w:trHeight w:val="20"/>
        </w:trPr>
        <w:tc>
          <w:tcPr>
            <w:tcW w:w="2694" w:type="dxa"/>
            <w:noWrap/>
          </w:tcPr>
          <w:p w14:paraId="47EADEFF" w14:textId="77777777" w:rsidR="00B0260A" w:rsidRDefault="00B0260A" w:rsidP="003C472E">
            <w:pPr>
              <w:ind w:right="-72"/>
              <w:rPr>
                <w:rFonts w:ascii="Arial" w:hAnsi="Arial" w:cs="Arial"/>
                <w:sz w:val="18"/>
                <w:szCs w:val="18"/>
              </w:rPr>
            </w:pPr>
            <w:r>
              <w:rPr>
                <w:rFonts w:ascii="Arial" w:hAnsi="Arial" w:cs="Arial"/>
                <w:sz w:val="18"/>
                <w:szCs w:val="18"/>
              </w:rPr>
              <w:t xml:space="preserve">          Suma Total</w:t>
            </w:r>
          </w:p>
        </w:tc>
        <w:tc>
          <w:tcPr>
            <w:tcW w:w="222" w:type="dxa"/>
            <w:noWrap/>
          </w:tcPr>
          <w:p w14:paraId="1879C05E" w14:textId="77777777" w:rsidR="00B0260A" w:rsidRDefault="00B0260A" w:rsidP="003C472E">
            <w:pPr>
              <w:jc w:val="center"/>
              <w:rPr>
                <w:rFonts w:ascii="Arial" w:hAnsi="Arial" w:cs="Arial"/>
                <w:bCs/>
                <w:sz w:val="18"/>
                <w:szCs w:val="18"/>
              </w:rPr>
            </w:pPr>
          </w:p>
        </w:tc>
        <w:tc>
          <w:tcPr>
            <w:tcW w:w="1330" w:type="dxa"/>
            <w:noWrap/>
          </w:tcPr>
          <w:p w14:paraId="11D5A6ED" w14:textId="77777777" w:rsidR="00B0260A" w:rsidRDefault="00B0260A" w:rsidP="003C472E">
            <w:pPr>
              <w:ind w:left="-70" w:right="-70"/>
              <w:rPr>
                <w:rFonts w:ascii="Arial" w:hAnsi="Arial" w:cs="Arial"/>
                <w:b/>
                <w:bCs/>
                <w:sz w:val="18"/>
                <w:szCs w:val="18"/>
              </w:rPr>
            </w:pPr>
            <w:r>
              <w:rPr>
                <w:rFonts w:ascii="Arial" w:hAnsi="Arial" w:cs="Arial"/>
                <w:b/>
                <w:bCs/>
                <w:sz w:val="18"/>
                <w:szCs w:val="18"/>
              </w:rPr>
              <w:t xml:space="preserve">     337,790,261</w:t>
            </w:r>
          </w:p>
        </w:tc>
        <w:tc>
          <w:tcPr>
            <w:tcW w:w="222" w:type="dxa"/>
            <w:noWrap/>
          </w:tcPr>
          <w:p w14:paraId="4C717E3B" w14:textId="77777777" w:rsidR="00B0260A" w:rsidRPr="00D02F17" w:rsidRDefault="00B0260A" w:rsidP="003C472E">
            <w:pPr>
              <w:jc w:val="center"/>
              <w:rPr>
                <w:rFonts w:ascii="Arial" w:hAnsi="Arial" w:cs="Arial"/>
                <w:sz w:val="18"/>
                <w:szCs w:val="18"/>
              </w:rPr>
            </w:pPr>
          </w:p>
        </w:tc>
        <w:tc>
          <w:tcPr>
            <w:tcW w:w="1377" w:type="dxa"/>
            <w:noWrap/>
          </w:tcPr>
          <w:p w14:paraId="390476C0" w14:textId="77777777" w:rsidR="00B0260A" w:rsidRDefault="00B0260A" w:rsidP="003C472E">
            <w:pPr>
              <w:ind w:left="-70" w:right="-78"/>
              <w:rPr>
                <w:rFonts w:ascii="Arial" w:hAnsi="Arial" w:cs="Arial"/>
                <w:b/>
                <w:bCs/>
                <w:sz w:val="18"/>
                <w:szCs w:val="18"/>
              </w:rPr>
            </w:pPr>
            <w:r>
              <w:rPr>
                <w:rFonts w:ascii="Arial" w:hAnsi="Arial" w:cs="Arial"/>
                <w:b/>
                <w:bCs/>
                <w:sz w:val="18"/>
                <w:szCs w:val="18"/>
              </w:rPr>
              <w:t xml:space="preserve">           3,010,568</w:t>
            </w:r>
          </w:p>
        </w:tc>
        <w:tc>
          <w:tcPr>
            <w:tcW w:w="222" w:type="dxa"/>
            <w:noWrap/>
          </w:tcPr>
          <w:p w14:paraId="7B4C6B01" w14:textId="77777777" w:rsidR="00B0260A" w:rsidRPr="00D02F17" w:rsidRDefault="00B0260A" w:rsidP="003C472E">
            <w:pPr>
              <w:jc w:val="center"/>
              <w:rPr>
                <w:rFonts w:ascii="Arial" w:hAnsi="Arial" w:cs="Arial"/>
                <w:bCs/>
                <w:sz w:val="18"/>
                <w:szCs w:val="18"/>
              </w:rPr>
            </w:pPr>
          </w:p>
        </w:tc>
        <w:tc>
          <w:tcPr>
            <w:tcW w:w="1352" w:type="dxa"/>
            <w:noWrap/>
          </w:tcPr>
          <w:p w14:paraId="3DB1FB9A" w14:textId="77777777" w:rsidR="00B0260A" w:rsidRDefault="00B0260A" w:rsidP="003C472E">
            <w:pPr>
              <w:ind w:left="-70" w:right="-65"/>
              <w:rPr>
                <w:rFonts w:ascii="Arial" w:hAnsi="Arial" w:cs="Arial"/>
                <w:b/>
                <w:bCs/>
                <w:sz w:val="18"/>
                <w:szCs w:val="18"/>
              </w:rPr>
            </w:pPr>
            <w:r>
              <w:rPr>
                <w:rFonts w:ascii="Arial" w:hAnsi="Arial" w:cs="Arial"/>
                <w:b/>
                <w:bCs/>
                <w:sz w:val="18"/>
                <w:szCs w:val="18"/>
              </w:rPr>
              <w:t xml:space="preserve">     340,800,829</w:t>
            </w:r>
          </w:p>
        </w:tc>
        <w:tc>
          <w:tcPr>
            <w:tcW w:w="222" w:type="dxa"/>
            <w:noWrap/>
          </w:tcPr>
          <w:p w14:paraId="700E0EB2" w14:textId="77777777" w:rsidR="00B0260A" w:rsidRPr="00D02F17" w:rsidRDefault="00B0260A" w:rsidP="003C472E">
            <w:pPr>
              <w:jc w:val="center"/>
              <w:rPr>
                <w:rFonts w:ascii="Arial" w:hAnsi="Arial" w:cs="Arial"/>
                <w:bCs/>
                <w:sz w:val="18"/>
                <w:szCs w:val="18"/>
              </w:rPr>
            </w:pPr>
          </w:p>
        </w:tc>
        <w:tc>
          <w:tcPr>
            <w:tcW w:w="1366" w:type="dxa"/>
            <w:noWrap/>
          </w:tcPr>
          <w:p w14:paraId="6656B501" w14:textId="77777777" w:rsidR="00B0260A" w:rsidRPr="001F423D" w:rsidRDefault="00B0260A" w:rsidP="003C472E">
            <w:pPr>
              <w:ind w:left="-70" w:right="-65"/>
              <w:rPr>
                <w:rFonts w:ascii="Arial" w:hAnsi="Arial" w:cs="Arial"/>
                <w:b/>
                <w:bCs/>
                <w:sz w:val="18"/>
                <w:szCs w:val="18"/>
              </w:rPr>
            </w:pPr>
            <w:r w:rsidRPr="001F423D">
              <w:rPr>
                <w:rFonts w:ascii="Arial" w:hAnsi="Arial" w:cs="Arial"/>
                <w:b/>
                <w:bCs/>
                <w:sz w:val="18"/>
                <w:szCs w:val="18"/>
              </w:rPr>
              <w:t xml:space="preserve">     3</w:t>
            </w:r>
            <w:r>
              <w:rPr>
                <w:rFonts w:ascii="Arial" w:hAnsi="Arial" w:cs="Arial"/>
                <w:b/>
                <w:bCs/>
                <w:sz w:val="18"/>
                <w:szCs w:val="18"/>
              </w:rPr>
              <w:t>24</w:t>
            </w:r>
            <w:r w:rsidRPr="001F423D">
              <w:rPr>
                <w:rFonts w:ascii="Arial" w:hAnsi="Arial" w:cs="Arial"/>
                <w:b/>
                <w:bCs/>
                <w:sz w:val="18"/>
                <w:szCs w:val="18"/>
              </w:rPr>
              <w:t>,</w:t>
            </w:r>
            <w:r>
              <w:rPr>
                <w:rFonts w:ascii="Arial" w:hAnsi="Arial" w:cs="Arial"/>
                <w:b/>
                <w:bCs/>
                <w:sz w:val="18"/>
                <w:szCs w:val="18"/>
              </w:rPr>
              <w:t>62</w:t>
            </w:r>
            <w:r w:rsidRPr="001F423D">
              <w:rPr>
                <w:rFonts w:ascii="Arial" w:hAnsi="Arial" w:cs="Arial"/>
                <w:b/>
                <w:bCs/>
                <w:sz w:val="18"/>
                <w:szCs w:val="18"/>
              </w:rPr>
              <w:t>0,</w:t>
            </w:r>
            <w:r>
              <w:rPr>
                <w:rFonts w:ascii="Arial" w:hAnsi="Arial" w:cs="Arial"/>
                <w:b/>
                <w:bCs/>
                <w:sz w:val="18"/>
                <w:szCs w:val="18"/>
              </w:rPr>
              <w:t>829</w:t>
            </w:r>
          </w:p>
        </w:tc>
      </w:tr>
      <w:tr w:rsidR="00B0260A" w:rsidRPr="00D02F17" w14:paraId="41F12911" w14:textId="77777777" w:rsidTr="003C472E">
        <w:trPr>
          <w:trHeight w:val="20"/>
        </w:trPr>
        <w:tc>
          <w:tcPr>
            <w:tcW w:w="2694" w:type="dxa"/>
            <w:noWrap/>
          </w:tcPr>
          <w:p w14:paraId="4696AD26" w14:textId="77777777" w:rsidR="00B0260A" w:rsidRPr="00D02F17" w:rsidRDefault="00B0260A" w:rsidP="003C472E">
            <w:pPr>
              <w:ind w:left="-81" w:right="-72"/>
              <w:rPr>
                <w:rFonts w:ascii="Arial" w:hAnsi="Arial" w:cs="Arial"/>
                <w:b/>
                <w:bCs/>
                <w:sz w:val="18"/>
                <w:szCs w:val="18"/>
              </w:rPr>
            </w:pPr>
            <w:r w:rsidRPr="00D02F17">
              <w:rPr>
                <w:rFonts w:ascii="Arial" w:hAnsi="Arial" w:cs="Arial"/>
                <w:b/>
                <w:bCs/>
                <w:sz w:val="18"/>
                <w:szCs w:val="18"/>
              </w:rPr>
              <w:t>Depreciación:</w:t>
            </w:r>
          </w:p>
        </w:tc>
        <w:tc>
          <w:tcPr>
            <w:tcW w:w="222" w:type="dxa"/>
            <w:noWrap/>
          </w:tcPr>
          <w:p w14:paraId="1D7D5835" w14:textId="77777777" w:rsidR="00B0260A" w:rsidRPr="00D02F17" w:rsidRDefault="00B0260A" w:rsidP="003C472E">
            <w:pPr>
              <w:jc w:val="center"/>
              <w:rPr>
                <w:rFonts w:ascii="Arial" w:hAnsi="Arial" w:cs="Arial"/>
                <w:bCs/>
                <w:sz w:val="18"/>
                <w:szCs w:val="18"/>
              </w:rPr>
            </w:pPr>
          </w:p>
        </w:tc>
        <w:tc>
          <w:tcPr>
            <w:tcW w:w="1330" w:type="dxa"/>
            <w:noWrap/>
          </w:tcPr>
          <w:p w14:paraId="6CADB514" w14:textId="77777777" w:rsidR="00B0260A" w:rsidRPr="00D02F17" w:rsidRDefault="00B0260A" w:rsidP="003C472E">
            <w:pPr>
              <w:ind w:left="-70" w:right="-70"/>
              <w:rPr>
                <w:rFonts w:ascii="Arial" w:hAnsi="Arial" w:cs="Arial"/>
                <w:sz w:val="18"/>
                <w:szCs w:val="18"/>
              </w:rPr>
            </w:pPr>
          </w:p>
        </w:tc>
        <w:tc>
          <w:tcPr>
            <w:tcW w:w="222" w:type="dxa"/>
            <w:noWrap/>
          </w:tcPr>
          <w:p w14:paraId="5F08B993" w14:textId="77777777" w:rsidR="00B0260A" w:rsidRPr="00D02F17" w:rsidRDefault="00B0260A" w:rsidP="003C472E">
            <w:pPr>
              <w:jc w:val="center"/>
              <w:rPr>
                <w:rFonts w:ascii="Arial" w:hAnsi="Arial" w:cs="Arial"/>
                <w:bCs/>
                <w:sz w:val="18"/>
                <w:szCs w:val="18"/>
              </w:rPr>
            </w:pPr>
          </w:p>
        </w:tc>
        <w:tc>
          <w:tcPr>
            <w:tcW w:w="1377" w:type="dxa"/>
            <w:noWrap/>
          </w:tcPr>
          <w:p w14:paraId="6CC4193C" w14:textId="77777777" w:rsidR="00B0260A" w:rsidRPr="00D02F17" w:rsidRDefault="00B0260A" w:rsidP="003C472E">
            <w:pPr>
              <w:ind w:left="-70" w:right="-78"/>
              <w:rPr>
                <w:rFonts w:ascii="Arial" w:hAnsi="Arial" w:cs="Arial"/>
                <w:sz w:val="18"/>
                <w:szCs w:val="18"/>
              </w:rPr>
            </w:pPr>
          </w:p>
        </w:tc>
        <w:tc>
          <w:tcPr>
            <w:tcW w:w="222" w:type="dxa"/>
            <w:noWrap/>
          </w:tcPr>
          <w:p w14:paraId="3A091506" w14:textId="77777777" w:rsidR="00B0260A" w:rsidRPr="00D02F17" w:rsidRDefault="00B0260A" w:rsidP="003C472E">
            <w:pPr>
              <w:jc w:val="center"/>
              <w:rPr>
                <w:rFonts w:ascii="Arial" w:hAnsi="Arial" w:cs="Arial"/>
                <w:bCs/>
                <w:sz w:val="18"/>
                <w:szCs w:val="18"/>
              </w:rPr>
            </w:pPr>
          </w:p>
        </w:tc>
        <w:tc>
          <w:tcPr>
            <w:tcW w:w="1352" w:type="dxa"/>
            <w:noWrap/>
          </w:tcPr>
          <w:p w14:paraId="09785555" w14:textId="77777777" w:rsidR="00B0260A" w:rsidRPr="00D02F17" w:rsidRDefault="00B0260A" w:rsidP="003C472E">
            <w:pPr>
              <w:ind w:left="-70" w:right="-65"/>
              <w:rPr>
                <w:rFonts w:ascii="Arial" w:hAnsi="Arial" w:cs="Arial"/>
                <w:sz w:val="18"/>
                <w:szCs w:val="18"/>
              </w:rPr>
            </w:pPr>
          </w:p>
        </w:tc>
        <w:tc>
          <w:tcPr>
            <w:tcW w:w="222" w:type="dxa"/>
            <w:noWrap/>
          </w:tcPr>
          <w:p w14:paraId="686E62A9" w14:textId="77777777" w:rsidR="00B0260A" w:rsidRPr="00D02F17" w:rsidRDefault="00B0260A" w:rsidP="003C472E">
            <w:pPr>
              <w:jc w:val="center"/>
              <w:rPr>
                <w:rFonts w:ascii="Arial" w:hAnsi="Arial" w:cs="Arial"/>
                <w:bCs/>
                <w:sz w:val="18"/>
                <w:szCs w:val="18"/>
              </w:rPr>
            </w:pPr>
          </w:p>
        </w:tc>
        <w:tc>
          <w:tcPr>
            <w:tcW w:w="1366" w:type="dxa"/>
            <w:noWrap/>
          </w:tcPr>
          <w:p w14:paraId="6DCBE3DB" w14:textId="77777777" w:rsidR="00B0260A" w:rsidRPr="001F423D" w:rsidRDefault="00B0260A" w:rsidP="003C472E">
            <w:pPr>
              <w:ind w:left="-70" w:right="-65"/>
              <w:rPr>
                <w:rFonts w:ascii="Arial" w:hAnsi="Arial" w:cs="Arial"/>
                <w:sz w:val="18"/>
                <w:szCs w:val="18"/>
              </w:rPr>
            </w:pPr>
          </w:p>
        </w:tc>
      </w:tr>
      <w:tr w:rsidR="00B0260A" w:rsidRPr="00D02F17" w14:paraId="387A3484" w14:textId="77777777" w:rsidTr="003C472E">
        <w:trPr>
          <w:trHeight w:val="20"/>
        </w:trPr>
        <w:tc>
          <w:tcPr>
            <w:tcW w:w="2694" w:type="dxa"/>
            <w:noWrap/>
          </w:tcPr>
          <w:p w14:paraId="5BC14937" w14:textId="77777777" w:rsidR="00B0260A" w:rsidRPr="00D02F17" w:rsidRDefault="00B0260A" w:rsidP="003C472E">
            <w:pPr>
              <w:ind w:left="-81" w:right="-72"/>
              <w:rPr>
                <w:rFonts w:ascii="Arial" w:hAnsi="Arial" w:cs="Arial"/>
                <w:b/>
                <w:bCs/>
                <w:sz w:val="18"/>
                <w:szCs w:val="18"/>
              </w:rPr>
            </w:pPr>
            <w:r>
              <w:rPr>
                <w:rFonts w:ascii="Arial" w:hAnsi="Arial" w:cs="Arial"/>
                <w:sz w:val="18"/>
                <w:szCs w:val="18"/>
              </w:rPr>
              <w:t>Camino de Acceso al Puerto</w:t>
            </w:r>
          </w:p>
        </w:tc>
        <w:tc>
          <w:tcPr>
            <w:tcW w:w="222" w:type="dxa"/>
            <w:noWrap/>
          </w:tcPr>
          <w:p w14:paraId="2122AD3B" w14:textId="77777777" w:rsidR="00B0260A" w:rsidRPr="00D02F17" w:rsidRDefault="00B0260A" w:rsidP="003C472E">
            <w:pPr>
              <w:jc w:val="center"/>
              <w:rPr>
                <w:rFonts w:ascii="Arial" w:hAnsi="Arial" w:cs="Arial"/>
                <w:bCs/>
                <w:sz w:val="18"/>
                <w:szCs w:val="18"/>
              </w:rPr>
            </w:pPr>
          </w:p>
        </w:tc>
        <w:tc>
          <w:tcPr>
            <w:tcW w:w="1330" w:type="dxa"/>
            <w:noWrap/>
          </w:tcPr>
          <w:p w14:paraId="4A5C79A3" w14:textId="77777777" w:rsidR="00B0260A" w:rsidRPr="00D02F17" w:rsidRDefault="00B0260A" w:rsidP="003C472E">
            <w:pPr>
              <w:ind w:left="-70" w:right="-70"/>
              <w:rPr>
                <w:rFonts w:ascii="Arial" w:hAnsi="Arial" w:cs="Arial"/>
                <w:sz w:val="18"/>
                <w:szCs w:val="18"/>
              </w:rPr>
            </w:pPr>
            <w:r>
              <w:rPr>
                <w:rFonts w:ascii="Arial" w:hAnsi="Arial" w:cs="Arial"/>
                <w:sz w:val="18"/>
                <w:szCs w:val="18"/>
              </w:rPr>
              <w:t>$     58,680,105</w:t>
            </w:r>
          </w:p>
        </w:tc>
        <w:tc>
          <w:tcPr>
            <w:tcW w:w="222" w:type="dxa"/>
            <w:noWrap/>
          </w:tcPr>
          <w:p w14:paraId="58B34DD0" w14:textId="77777777" w:rsidR="00B0260A" w:rsidRPr="00D02F17" w:rsidRDefault="00B0260A" w:rsidP="003C472E">
            <w:pPr>
              <w:jc w:val="center"/>
              <w:rPr>
                <w:rFonts w:ascii="Arial" w:hAnsi="Arial" w:cs="Arial"/>
                <w:bCs/>
                <w:sz w:val="18"/>
                <w:szCs w:val="18"/>
              </w:rPr>
            </w:pPr>
          </w:p>
        </w:tc>
        <w:tc>
          <w:tcPr>
            <w:tcW w:w="1377" w:type="dxa"/>
            <w:noWrap/>
          </w:tcPr>
          <w:p w14:paraId="71BCF81B" w14:textId="77777777" w:rsidR="00B0260A" w:rsidRPr="00D02F17" w:rsidRDefault="00B0260A" w:rsidP="003C472E">
            <w:pPr>
              <w:ind w:left="-70" w:right="-78"/>
              <w:rPr>
                <w:rFonts w:ascii="Arial" w:hAnsi="Arial" w:cs="Arial"/>
                <w:sz w:val="18"/>
                <w:szCs w:val="18"/>
              </w:rPr>
            </w:pPr>
            <w:r>
              <w:rPr>
                <w:rFonts w:ascii="Arial" w:hAnsi="Arial" w:cs="Arial"/>
                <w:sz w:val="18"/>
                <w:szCs w:val="18"/>
              </w:rPr>
              <w:t>$             -</w:t>
            </w:r>
          </w:p>
        </w:tc>
        <w:tc>
          <w:tcPr>
            <w:tcW w:w="222" w:type="dxa"/>
            <w:noWrap/>
          </w:tcPr>
          <w:p w14:paraId="798711F3" w14:textId="77777777" w:rsidR="00B0260A" w:rsidRPr="00D02F17" w:rsidRDefault="00B0260A" w:rsidP="003C472E">
            <w:pPr>
              <w:jc w:val="center"/>
              <w:rPr>
                <w:rFonts w:ascii="Arial" w:hAnsi="Arial" w:cs="Arial"/>
                <w:bCs/>
                <w:sz w:val="18"/>
                <w:szCs w:val="18"/>
              </w:rPr>
            </w:pPr>
          </w:p>
        </w:tc>
        <w:tc>
          <w:tcPr>
            <w:tcW w:w="1352" w:type="dxa"/>
            <w:noWrap/>
          </w:tcPr>
          <w:p w14:paraId="4DC89814" w14:textId="77777777" w:rsidR="00B0260A" w:rsidRPr="00D02F17" w:rsidRDefault="00B0260A" w:rsidP="003C472E">
            <w:pPr>
              <w:ind w:left="-70" w:right="-65"/>
              <w:rPr>
                <w:rFonts w:ascii="Arial" w:hAnsi="Arial" w:cs="Arial"/>
                <w:sz w:val="18"/>
                <w:szCs w:val="18"/>
              </w:rPr>
            </w:pPr>
            <w:r>
              <w:rPr>
                <w:rFonts w:ascii="Arial" w:hAnsi="Arial" w:cs="Arial"/>
                <w:sz w:val="18"/>
                <w:szCs w:val="18"/>
              </w:rPr>
              <w:t>$     58,680,105</w:t>
            </w:r>
          </w:p>
        </w:tc>
        <w:tc>
          <w:tcPr>
            <w:tcW w:w="222" w:type="dxa"/>
            <w:noWrap/>
          </w:tcPr>
          <w:p w14:paraId="237F1A66" w14:textId="77777777" w:rsidR="00B0260A" w:rsidRPr="00D02F17" w:rsidRDefault="00B0260A" w:rsidP="003C472E">
            <w:pPr>
              <w:jc w:val="center"/>
              <w:rPr>
                <w:rFonts w:ascii="Arial" w:hAnsi="Arial" w:cs="Arial"/>
                <w:bCs/>
                <w:sz w:val="18"/>
                <w:szCs w:val="18"/>
              </w:rPr>
            </w:pPr>
          </w:p>
        </w:tc>
        <w:tc>
          <w:tcPr>
            <w:tcW w:w="1366" w:type="dxa"/>
            <w:noWrap/>
          </w:tcPr>
          <w:p w14:paraId="5E247A71"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44</w:t>
            </w:r>
            <w:r w:rsidRPr="001F423D">
              <w:rPr>
                <w:rFonts w:ascii="Arial" w:hAnsi="Arial" w:cs="Arial"/>
                <w:sz w:val="18"/>
                <w:szCs w:val="18"/>
              </w:rPr>
              <w:t>,</w:t>
            </w:r>
            <w:r>
              <w:rPr>
                <w:rFonts w:ascii="Arial" w:hAnsi="Arial" w:cs="Arial"/>
                <w:sz w:val="18"/>
                <w:szCs w:val="18"/>
              </w:rPr>
              <w:t>01</w:t>
            </w:r>
            <w:r w:rsidRPr="001F423D">
              <w:rPr>
                <w:rFonts w:ascii="Arial" w:hAnsi="Arial" w:cs="Arial"/>
                <w:sz w:val="18"/>
                <w:szCs w:val="18"/>
              </w:rPr>
              <w:t>0,0</w:t>
            </w:r>
            <w:r>
              <w:rPr>
                <w:rFonts w:ascii="Arial" w:hAnsi="Arial" w:cs="Arial"/>
                <w:sz w:val="18"/>
                <w:szCs w:val="18"/>
              </w:rPr>
              <w:t>79</w:t>
            </w:r>
          </w:p>
        </w:tc>
      </w:tr>
      <w:tr w:rsidR="00B0260A" w:rsidRPr="00D02F17" w14:paraId="1CC47A63" w14:textId="77777777" w:rsidTr="003C472E">
        <w:trPr>
          <w:trHeight w:val="20"/>
        </w:trPr>
        <w:tc>
          <w:tcPr>
            <w:tcW w:w="2694" w:type="dxa"/>
            <w:noWrap/>
          </w:tcPr>
          <w:p w14:paraId="433D8245"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Mobiliario y equipo de oficina</w:t>
            </w:r>
          </w:p>
        </w:tc>
        <w:tc>
          <w:tcPr>
            <w:tcW w:w="222" w:type="dxa"/>
            <w:noWrap/>
          </w:tcPr>
          <w:p w14:paraId="29BB747F" w14:textId="77777777" w:rsidR="00B0260A" w:rsidRPr="00D02F17" w:rsidRDefault="00B0260A" w:rsidP="003C472E">
            <w:pPr>
              <w:jc w:val="center"/>
              <w:rPr>
                <w:rFonts w:ascii="Arial" w:hAnsi="Arial" w:cs="Arial"/>
                <w:sz w:val="18"/>
                <w:szCs w:val="18"/>
              </w:rPr>
            </w:pPr>
          </w:p>
        </w:tc>
        <w:tc>
          <w:tcPr>
            <w:tcW w:w="1330" w:type="dxa"/>
            <w:noWrap/>
          </w:tcPr>
          <w:p w14:paraId="17710767"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5,709,992</w:t>
            </w:r>
          </w:p>
        </w:tc>
        <w:tc>
          <w:tcPr>
            <w:tcW w:w="222" w:type="dxa"/>
            <w:noWrap/>
          </w:tcPr>
          <w:p w14:paraId="6635B708" w14:textId="77777777" w:rsidR="00B0260A" w:rsidRPr="00D02F17" w:rsidRDefault="00B0260A" w:rsidP="003C472E">
            <w:pPr>
              <w:jc w:val="center"/>
              <w:rPr>
                <w:rFonts w:ascii="Arial" w:hAnsi="Arial" w:cs="Arial"/>
                <w:sz w:val="18"/>
                <w:szCs w:val="18"/>
              </w:rPr>
            </w:pPr>
          </w:p>
        </w:tc>
        <w:tc>
          <w:tcPr>
            <w:tcW w:w="1377" w:type="dxa"/>
            <w:noWrap/>
          </w:tcPr>
          <w:p w14:paraId="35BBAC16" w14:textId="77777777" w:rsidR="00B0260A" w:rsidRPr="00D02F17" w:rsidRDefault="00B0260A" w:rsidP="003C472E">
            <w:pPr>
              <w:ind w:right="-78"/>
              <w:rPr>
                <w:rFonts w:ascii="Arial" w:hAnsi="Arial" w:cs="Arial"/>
                <w:sz w:val="18"/>
                <w:szCs w:val="18"/>
              </w:rPr>
            </w:pPr>
            <w:r>
              <w:rPr>
                <w:rFonts w:ascii="Arial" w:hAnsi="Arial" w:cs="Arial"/>
                <w:sz w:val="18"/>
                <w:szCs w:val="18"/>
              </w:rPr>
              <w:t xml:space="preserve">       1,227,788</w:t>
            </w:r>
          </w:p>
        </w:tc>
        <w:tc>
          <w:tcPr>
            <w:tcW w:w="222" w:type="dxa"/>
            <w:noWrap/>
          </w:tcPr>
          <w:p w14:paraId="7BC59D55" w14:textId="77777777" w:rsidR="00B0260A" w:rsidRPr="00D02F17" w:rsidRDefault="00B0260A" w:rsidP="003C472E">
            <w:pPr>
              <w:jc w:val="center"/>
              <w:rPr>
                <w:rFonts w:ascii="Arial" w:hAnsi="Arial" w:cs="Arial"/>
                <w:sz w:val="18"/>
                <w:szCs w:val="18"/>
              </w:rPr>
            </w:pPr>
          </w:p>
        </w:tc>
        <w:tc>
          <w:tcPr>
            <w:tcW w:w="1352" w:type="dxa"/>
            <w:noWrap/>
          </w:tcPr>
          <w:p w14:paraId="6731C1CF"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6,937,780</w:t>
            </w:r>
          </w:p>
        </w:tc>
        <w:tc>
          <w:tcPr>
            <w:tcW w:w="222" w:type="dxa"/>
            <w:noWrap/>
          </w:tcPr>
          <w:p w14:paraId="7AE50CD2" w14:textId="77777777" w:rsidR="00B0260A" w:rsidRPr="00D02F17" w:rsidRDefault="00B0260A" w:rsidP="003C472E">
            <w:pPr>
              <w:jc w:val="center"/>
              <w:rPr>
                <w:rFonts w:ascii="Arial" w:hAnsi="Arial" w:cs="Arial"/>
                <w:sz w:val="18"/>
                <w:szCs w:val="18"/>
              </w:rPr>
            </w:pPr>
          </w:p>
        </w:tc>
        <w:tc>
          <w:tcPr>
            <w:tcW w:w="1366" w:type="dxa"/>
            <w:noWrap/>
          </w:tcPr>
          <w:p w14:paraId="4029C056"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6,</w:t>
            </w:r>
            <w:r>
              <w:rPr>
                <w:rFonts w:ascii="Arial" w:hAnsi="Arial" w:cs="Arial"/>
                <w:sz w:val="18"/>
                <w:szCs w:val="18"/>
              </w:rPr>
              <w:t>318</w:t>
            </w:r>
            <w:r w:rsidRPr="001F423D">
              <w:rPr>
                <w:rFonts w:ascii="Arial" w:hAnsi="Arial" w:cs="Arial"/>
                <w:sz w:val="18"/>
                <w:szCs w:val="18"/>
              </w:rPr>
              <w:t>,</w:t>
            </w:r>
            <w:r>
              <w:rPr>
                <w:rFonts w:ascii="Arial" w:hAnsi="Arial" w:cs="Arial"/>
                <w:sz w:val="18"/>
                <w:szCs w:val="18"/>
              </w:rPr>
              <w:t>413</w:t>
            </w:r>
          </w:p>
        </w:tc>
      </w:tr>
      <w:tr w:rsidR="00B0260A" w:rsidRPr="00D02F17" w14:paraId="7381536E" w14:textId="77777777" w:rsidTr="003C472E">
        <w:trPr>
          <w:trHeight w:val="20"/>
        </w:trPr>
        <w:tc>
          <w:tcPr>
            <w:tcW w:w="2694" w:type="dxa"/>
            <w:noWrap/>
          </w:tcPr>
          <w:p w14:paraId="3897E4F5"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Equipo de transporte</w:t>
            </w:r>
          </w:p>
        </w:tc>
        <w:tc>
          <w:tcPr>
            <w:tcW w:w="222" w:type="dxa"/>
            <w:noWrap/>
          </w:tcPr>
          <w:p w14:paraId="36375F4D" w14:textId="77777777" w:rsidR="00B0260A" w:rsidRPr="00D02F17" w:rsidRDefault="00B0260A" w:rsidP="003C472E">
            <w:pPr>
              <w:jc w:val="center"/>
              <w:rPr>
                <w:rFonts w:ascii="Arial" w:hAnsi="Arial" w:cs="Arial"/>
                <w:sz w:val="18"/>
                <w:szCs w:val="18"/>
              </w:rPr>
            </w:pPr>
          </w:p>
        </w:tc>
        <w:tc>
          <w:tcPr>
            <w:tcW w:w="1330" w:type="dxa"/>
            <w:noWrap/>
          </w:tcPr>
          <w:p w14:paraId="054FCDB7"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421</w:t>
            </w:r>
            <w:r w:rsidRPr="00D02F17">
              <w:rPr>
                <w:rFonts w:ascii="Arial" w:hAnsi="Arial" w:cs="Arial"/>
                <w:sz w:val="18"/>
                <w:szCs w:val="18"/>
              </w:rPr>
              <w:t>,</w:t>
            </w:r>
            <w:r>
              <w:rPr>
                <w:rFonts w:ascii="Arial" w:hAnsi="Arial" w:cs="Arial"/>
                <w:sz w:val="18"/>
                <w:szCs w:val="18"/>
              </w:rPr>
              <w:t>44</w:t>
            </w:r>
            <w:r w:rsidRPr="00D02F17">
              <w:rPr>
                <w:rFonts w:ascii="Arial" w:hAnsi="Arial" w:cs="Arial"/>
                <w:sz w:val="18"/>
                <w:szCs w:val="18"/>
              </w:rPr>
              <w:t>0</w:t>
            </w:r>
          </w:p>
        </w:tc>
        <w:tc>
          <w:tcPr>
            <w:tcW w:w="222" w:type="dxa"/>
            <w:noWrap/>
          </w:tcPr>
          <w:p w14:paraId="6193968F" w14:textId="77777777" w:rsidR="00B0260A" w:rsidRPr="00D02F17" w:rsidRDefault="00B0260A" w:rsidP="003C472E">
            <w:pPr>
              <w:jc w:val="center"/>
              <w:rPr>
                <w:rFonts w:ascii="Arial" w:hAnsi="Arial" w:cs="Arial"/>
                <w:sz w:val="18"/>
                <w:szCs w:val="18"/>
              </w:rPr>
            </w:pPr>
          </w:p>
        </w:tc>
        <w:tc>
          <w:tcPr>
            <w:tcW w:w="1377" w:type="dxa"/>
            <w:noWrap/>
          </w:tcPr>
          <w:p w14:paraId="7603C4D0" w14:textId="77777777" w:rsidR="00B0260A" w:rsidRPr="00D02F17" w:rsidRDefault="00B0260A" w:rsidP="003C472E">
            <w:pPr>
              <w:ind w:left="-70" w:right="-78"/>
              <w:rPr>
                <w:rFonts w:ascii="Arial" w:hAnsi="Arial" w:cs="Arial"/>
                <w:sz w:val="18"/>
                <w:szCs w:val="18"/>
              </w:rPr>
            </w:pPr>
            <w:r>
              <w:rPr>
                <w:rFonts w:ascii="Arial" w:hAnsi="Arial" w:cs="Arial"/>
                <w:sz w:val="18"/>
                <w:szCs w:val="18"/>
              </w:rPr>
              <w:t xml:space="preserve">            278,862</w:t>
            </w:r>
          </w:p>
        </w:tc>
        <w:tc>
          <w:tcPr>
            <w:tcW w:w="222" w:type="dxa"/>
            <w:noWrap/>
          </w:tcPr>
          <w:p w14:paraId="09A249BD" w14:textId="77777777" w:rsidR="00B0260A" w:rsidRPr="00D02F17" w:rsidRDefault="00B0260A" w:rsidP="003C472E">
            <w:pPr>
              <w:jc w:val="center"/>
              <w:rPr>
                <w:rFonts w:ascii="Arial" w:hAnsi="Arial" w:cs="Arial"/>
                <w:sz w:val="18"/>
                <w:szCs w:val="18"/>
              </w:rPr>
            </w:pPr>
          </w:p>
        </w:tc>
        <w:tc>
          <w:tcPr>
            <w:tcW w:w="1352" w:type="dxa"/>
            <w:noWrap/>
          </w:tcPr>
          <w:p w14:paraId="31F399F9"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700</w:t>
            </w:r>
            <w:r w:rsidRPr="00D02F17">
              <w:rPr>
                <w:rFonts w:ascii="Arial" w:hAnsi="Arial" w:cs="Arial"/>
                <w:sz w:val="18"/>
                <w:szCs w:val="18"/>
              </w:rPr>
              <w:t>,</w:t>
            </w:r>
            <w:r>
              <w:rPr>
                <w:rFonts w:ascii="Arial" w:hAnsi="Arial" w:cs="Arial"/>
                <w:sz w:val="18"/>
                <w:szCs w:val="18"/>
              </w:rPr>
              <w:t>30</w:t>
            </w:r>
            <w:r w:rsidRPr="00D02F17">
              <w:rPr>
                <w:rFonts w:ascii="Arial" w:hAnsi="Arial" w:cs="Arial"/>
                <w:sz w:val="18"/>
                <w:szCs w:val="18"/>
              </w:rPr>
              <w:t>2</w:t>
            </w:r>
          </w:p>
        </w:tc>
        <w:tc>
          <w:tcPr>
            <w:tcW w:w="222" w:type="dxa"/>
            <w:noWrap/>
          </w:tcPr>
          <w:p w14:paraId="6966B5C7" w14:textId="77777777" w:rsidR="00B0260A" w:rsidRPr="00D02F17" w:rsidRDefault="00B0260A" w:rsidP="003C472E">
            <w:pPr>
              <w:jc w:val="center"/>
              <w:rPr>
                <w:rFonts w:ascii="Arial" w:hAnsi="Arial" w:cs="Arial"/>
                <w:sz w:val="18"/>
                <w:szCs w:val="18"/>
              </w:rPr>
            </w:pPr>
          </w:p>
        </w:tc>
        <w:tc>
          <w:tcPr>
            <w:tcW w:w="1366" w:type="dxa"/>
            <w:noWrap/>
          </w:tcPr>
          <w:p w14:paraId="245888B5"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2</w:t>
            </w:r>
            <w:r w:rsidRPr="001F423D">
              <w:rPr>
                <w:rFonts w:ascii="Arial" w:hAnsi="Arial" w:cs="Arial"/>
                <w:sz w:val="18"/>
                <w:szCs w:val="18"/>
              </w:rPr>
              <w:t>,</w:t>
            </w:r>
            <w:r>
              <w:rPr>
                <w:rFonts w:ascii="Arial" w:hAnsi="Arial" w:cs="Arial"/>
                <w:sz w:val="18"/>
                <w:szCs w:val="18"/>
              </w:rPr>
              <w:t>700</w:t>
            </w:r>
            <w:r w:rsidRPr="001F423D">
              <w:rPr>
                <w:rFonts w:ascii="Arial" w:hAnsi="Arial" w:cs="Arial"/>
                <w:sz w:val="18"/>
                <w:szCs w:val="18"/>
              </w:rPr>
              <w:t>,</w:t>
            </w:r>
            <w:r>
              <w:rPr>
                <w:rFonts w:ascii="Arial" w:hAnsi="Arial" w:cs="Arial"/>
                <w:sz w:val="18"/>
                <w:szCs w:val="18"/>
              </w:rPr>
              <w:t>302</w:t>
            </w:r>
          </w:p>
        </w:tc>
      </w:tr>
      <w:tr w:rsidR="00B0260A" w:rsidRPr="00D02F17" w14:paraId="4E0BC9D1" w14:textId="77777777" w:rsidTr="003C472E">
        <w:trPr>
          <w:trHeight w:val="20"/>
        </w:trPr>
        <w:tc>
          <w:tcPr>
            <w:tcW w:w="2694" w:type="dxa"/>
            <w:noWrap/>
          </w:tcPr>
          <w:p w14:paraId="436A8E55"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Equipo de cómputo</w:t>
            </w:r>
          </w:p>
        </w:tc>
        <w:tc>
          <w:tcPr>
            <w:tcW w:w="222" w:type="dxa"/>
            <w:noWrap/>
          </w:tcPr>
          <w:p w14:paraId="69E337F4" w14:textId="77777777" w:rsidR="00B0260A" w:rsidRPr="00D02F17" w:rsidRDefault="00B0260A" w:rsidP="003C472E">
            <w:pPr>
              <w:jc w:val="center"/>
              <w:rPr>
                <w:rFonts w:ascii="Arial" w:hAnsi="Arial" w:cs="Arial"/>
                <w:sz w:val="18"/>
                <w:szCs w:val="18"/>
              </w:rPr>
            </w:pPr>
          </w:p>
        </w:tc>
        <w:tc>
          <w:tcPr>
            <w:tcW w:w="1330" w:type="dxa"/>
            <w:noWrap/>
          </w:tcPr>
          <w:p w14:paraId="4CE68D1E"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731,157</w:t>
            </w:r>
          </w:p>
        </w:tc>
        <w:tc>
          <w:tcPr>
            <w:tcW w:w="222" w:type="dxa"/>
            <w:noWrap/>
          </w:tcPr>
          <w:p w14:paraId="43C08CF1" w14:textId="77777777" w:rsidR="00B0260A" w:rsidRPr="00D02F17" w:rsidRDefault="00B0260A" w:rsidP="003C472E">
            <w:pPr>
              <w:jc w:val="center"/>
              <w:rPr>
                <w:rFonts w:ascii="Arial" w:hAnsi="Arial" w:cs="Arial"/>
                <w:sz w:val="18"/>
                <w:szCs w:val="18"/>
              </w:rPr>
            </w:pPr>
          </w:p>
        </w:tc>
        <w:tc>
          <w:tcPr>
            <w:tcW w:w="1377" w:type="dxa"/>
            <w:noWrap/>
          </w:tcPr>
          <w:p w14:paraId="4CEBD99C" w14:textId="77777777" w:rsidR="00B0260A" w:rsidRPr="00D02F17" w:rsidRDefault="00B0260A" w:rsidP="003C472E">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24,839</w:t>
            </w:r>
          </w:p>
        </w:tc>
        <w:tc>
          <w:tcPr>
            <w:tcW w:w="222" w:type="dxa"/>
            <w:noWrap/>
          </w:tcPr>
          <w:p w14:paraId="0F080A45" w14:textId="77777777" w:rsidR="00B0260A" w:rsidRPr="00D02F17" w:rsidRDefault="00B0260A" w:rsidP="003C472E">
            <w:pPr>
              <w:jc w:val="center"/>
              <w:rPr>
                <w:rFonts w:ascii="Arial" w:hAnsi="Arial" w:cs="Arial"/>
                <w:sz w:val="18"/>
                <w:szCs w:val="18"/>
              </w:rPr>
            </w:pPr>
          </w:p>
        </w:tc>
        <w:tc>
          <w:tcPr>
            <w:tcW w:w="1352" w:type="dxa"/>
            <w:noWrap/>
          </w:tcPr>
          <w:p w14:paraId="427EAF51"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755,996</w:t>
            </w:r>
          </w:p>
        </w:tc>
        <w:tc>
          <w:tcPr>
            <w:tcW w:w="222" w:type="dxa"/>
            <w:noWrap/>
          </w:tcPr>
          <w:p w14:paraId="11187D63" w14:textId="77777777" w:rsidR="00B0260A" w:rsidRPr="00D02F17" w:rsidRDefault="00B0260A" w:rsidP="003C472E">
            <w:pPr>
              <w:jc w:val="center"/>
              <w:rPr>
                <w:rFonts w:ascii="Arial" w:hAnsi="Arial" w:cs="Arial"/>
                <w:sz w:val="18"/>
                <w:szCs w:val="18"/>
              </w:rPr>
            </w:pPr>
          </w:p>
        </w:tc>
        <w:tc>
          <w:tcPr>
            <w:tcW w:w="1366" w:type="dxa"/>
            <w:noWrap/>
          </w:tcPr>
          <w:p w14:paraId="738EF2F6"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 xml:space="preserve">   755</w:t>
            </w:r>
            <w:r w:rsidRPr="001F423D">
              <w:rPr>
                <w:rFonts w:ascii="Arial" w:hAnsi="Arial" w:cs="Arial"/>
                <w:sz w:val="18"/>
                <w:szCs w:val="18"/>
              </w:rPr>
              <w:t>,</w:t>
            </w:r>
            <w:r>
              <w:rPr>
                <w:rFonts w:ascii="Arial" w:hAnsi="Arial" w:cs="Arial"/>
                <w:sz w:val="18"/>
                <w:szCs w:val="18"/>
              </w:rPr>
              <w:t>996</w:t>
            </w:r>
          </w:p>
        </w:tc>
      </w:tr>
      <w:tr w:rsidR="00B0260A" w:rsidRPr="00D02F17" w14:paraId="24D906BD" w14:textId="77777777" w:rsidTr="003C472E">
        <w:trPr>
          <w:trHeight w:val="20"/>
        </w:trPr>
        <w:tc>
          <w:tcPr>
            <w:tcW w:w="2694" w:type="dxa"/>
            <w:noWrap/>
          </w:tcPr>
          <w:p w14:paraId="354A39E8"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Equipo marítimo</w:t>
            </w:r>
          </w:p>
        </w:tc>
        <w:tc>
          <w:tcPr>
            <w:tcW w:w="222" w:type="dxa"/>
            <w:noWrap/>
          </w:tcPr>
          <w:p w14:paraId="7B9C5118" w14:textId="77777777" w:rsidR="00B0260A" w:rsidRPr="00D02F17" w:rsidRDefault="00B0260A" w:rsidP="003C472E">
            <w:pPr>
              <w:jc w:val="center"/>
              <w:rPr>
                <w:rFonts w:ascii="Arial" w:hAnsi="Arial" w:cs="Arial"/>
                <w:sz w:val="18"/>
                <w:szCs w:val="18"/>
              </w:rPr>
            </w:pPr>
          </w:p>
        </w:tc>
        <w:tc>
          <w:tcPr>
            <w:tcW w:w="1330" w:type="dxa"/>
            <w:noWrap/>
          </w:tcPr>
          <w:p w14:paraId="36E0016D"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3,616,398</w:t>
            </w:r>
          </w:p>
        </w:tc>
        <w:tc>
          <w:tcPr>
            <w:tcW w:w="222" w:type="dxa"/>
            <w:noWrap/>
          </w:tcPr>
          <w:p w14:paraId="4AA3883E" w14:textId="77777777" w:rsidR="00B0260A" w:rsidRPr="00D02F17" w:rsidRDefault="00B0260A" w:rsidP="003C472E">
            <w:pPr>
              <w:jc w:val="center"/>
              <w:rPr>
                <w:rFonts w:ascii="Arial" w:hAnsi="Arial" w:cs="Arial"/>
                <w:sz w:val="18"/>
                <w:szCs w:val="18"/>
              </w:rPr>
            </w:pPr>
          </w:p>
        </w:tc>
        <w:tc>
          <w:tcPr>
            <w:tcW w:w="1377" w:type="dxa"/>
            <w:noWrap/>
          </w:tcPr>
          <w:p w14:paraId="7EAE7D99" w14:textId="77777777" w:rsidR="00B0260A" w:rsidRPr="00D02F17" w:rsidRDefault="00B0260A" w:rsidP="003C472E">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198,143</w:t>
            </w:r>
          </w:p>
        </w:tc>
        <w:tc>
          <w:tcPr>
            <w:tcW w:w="222" w:type="dxa"/>
            <w:noWrap/>
          </w:tcPr>
          <w:p w14:paraId="071556F0" w14:textId="77777777" w:rsidR="00B0260A" w:rsidRPr="00D02F17" w:rsidRDefault="00B0260A" w:rsidP="003C472E">
            <w:pPr>
              <w:jc w:val="center"/>
              <w:rPr>
                <w:rFonts w:ascii="Arial" w:hAnsi="Arial" w:cs="Arial"/>
                <w:sz w:val="18"/>
                <w:szCs w:val="18"/>
              </w:rPr>
            </w:pPr>
          </w:p>
        </w:tc>
        <w:tc>
          <w:tcPr>
            <w:tcW w:w="1352" w:type="dxa"/>
            <w:noWrap/>
          </w:tcPr>
          <w:p w14:paraId="58B4EE82" w14:textId="77777777" w:rsidR="00B0260A" w:rsidRPr="00D02F17" w:rsidRDefault="00B0260A" w:rsidP="003C472E">
            <w:pPr>
              <w:ind w:right="-65"/>
              <w:rPr>
                <w:rFonts w:ascii="Arial" w:hAnsi="Arial" w:cs="Arial"/>
                <w:sz w:val="18"/>
                <w:szCs w:val="18"/>
              </w:rPr>
            </w:pPr>
            <w:r>
              <w:rPr>
                <w:rFonts w:ascii="Arial" w:hAnsi="Arial" w:cs="Arial"/>
                <w:sz w:val="18"/>
                <w:szCs w:val="18"/>
              </w:rPr>
              <w:t xml:space="preserve">        3,814,541</w:t>
            </w:r>
          </w:p>
        </w:tc>
        <w:tc>
          <w:tcPr>
            <w:tcW w:w="222" w:type="dxa"/>
            <w:noWrap/>
          </w:tcPr>
          <w:p w14:paraId="302EC958" w14:textId="77777777" w:rsidR="00B0260A" w:rsidRPr="00D02F17" w:rsidRDefault="00B0260A" w:rsidP="003C472E">
            <w:pPr>
              <w:jc w:val="center"/>
              <w:rPr>
                <w:rFonts w:ascii="Arial" w:hAnsi="Arial" w:cs="Arial"/>
                <w:sz w:val="18"/>
                <w:szCs w:val="18"/>
              </w:rPr>
            </w:pPr>
            <w:r>
              <w:rPr>
                <w:rFonts w:ascii="Arial" w:hAnsi="Arial" w:cs="Arial"/>
                <w:sz w:val="18"/>
                <w:szCs w:val="18"/>
              </w:rPr>
              <w:t xml:space="preserve">                </w:t>
            </w:r>
          </w:p>
        </w:tc>
        <w:tc>
          <w:tcPr>
            <w:tcW w:w="1366" w:type="dxa"/>
            <w:noWrap/>
          </w:tcPr>
          <w:p w14:paraId="0DEEFFD3"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3,</w:t>
            </w:r>
            <w:r>
              <w:rPr>
                <w:rFonts w:ascii="Arial" w:hAnsi="Arial" w:cs="Arial"/>
                <w:sz w:val="18"/>
                <w:szCs w:val="18"/>
              </w:rPr>
              <w:t>45</w:t>
            </w:r>
            <w:r w:rsidRPr="001F423D">
              <w:rPr>
                <w:rFonts w:ascii="Arial" w:hAnsi="Arial" w:cs="Arial"/>
                <w:sz w:val="18"/>
                <w:szCs w:val="18"/>
              </w:rPr>
              <w:t>4,</w:t>
            </w:r>
            <w:r>
              <w:rPr>
                <w:rFonts w:ascii="Arial" w:hAnsi="Arial" w:cs="Arial"/>
                <w:sz w:val="18"/>
                <w:szCs w:val="18"/>
              </w:rPr>
              <w:t>622</w:t>
            </w:r>
          </w:p>
        </w:tc>
      </w:tr>
      <w:tr w:rsidR="00B0260A" w:rsidRPr="00D02F17" w14:paraId="0908DCD2" w14:textId="77777777" w:rsidTr="003C472E">
        <w:trPr>
          <w:trHeight w:val="20"/>
        </w:trPr>
        <w:tc>
          <w:tcPr>
            <w:tcW w:w="2694" w:type="dxa"/>
            <w:noWrap/>
          </w:tcPr>
          <w:p w14:paraId="34E44645"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Otros equipos</w:t>
            </w:r>
          </w:p>
        </w:tc>
        <w:tc>
          <w:tcPr>
            <w:tcW w:w="222" w:type="dxa"/>
            <w:noWrap/>
          </w:tcPr>
          <w:p w14:paraId="34689517" w14:textId="77777777" w:rsidR="00B0260A" w:rsidRPr="00D02F17" w:rsidRDefault="00B0260A" w:rsidP="003C472E">
            <w:pPr>
              <w:jc w:val="center"/>
              <w:rPr>
                <w:rFonts w:ascii="Arial" w:hAnsi="Arial" w:cs="Arial"/>
                <w:sz w:val="18"/>
                <w:szCs w:val="18"/>
              </w:rPr>
            </w:pPr>
          </w:p>
        </w:tc>
        <w:tc>
          <w:tcPr>
            <w:tcW w:w="1330" w:type="dxa"/>
            <w:noWrap/>
          </w:tcPr>
          <w:p w14:paraId="2B2C6CE5"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3,584,148</w:t>
            </w:r>
          </w:p>
        </w:tc>
        <w:tc>
          <w:tcPr>
            <w:tcW w:w="222" w:type="dxa"/>
            <w:noWrap/>
          </w:tcPr>
          <w:p w14:paraId="625A695A" w14:textId="77777777" w:rsidR="00B0260A" w:rsidRPr="00D02F17" w:rsidRDefault="00B0260A" w:rsidP="003C472E">
            <w:pPr>
              <w:jc w:val="center"/>
              <w:rPr>
                <w:rFonts w:ascii="Arial" w:hAnsi="Arial" w:cs="Arial"/>
                <w:sz w:val="18"/>
                <w:szCs w:val="18"/>
              </w:rPr>
            </w:pPr>
          </w:p>
        </w:tc>
        <w:tc>
          <w:tcPr>
            <w:tcW w:w="1377" w:type="dxa"/>
            <w:noWrap/>
          </w:tcPr>
          <w:p w14:paraId="41888B92" w14:textId="77777777" w:rsidR="00B0260A" w:rsidRPr="00D02F17" w:rsidRDefault="00B0260A" w:rsidP="003C472E">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5</w:t>
            </w:r>
            <w:r>
              <w:rPr>
                <w:rFonts w:ascii="Arial" w:hAnsi="Arial" w:cs="Arial"/>
                <w:sz w:val="18"/>
                <w:szCs w:val="18"/>
              </w:rPr>
              <w:t>6</w:t>
            </w:r>
            <w:r w:rsidRPr="00D02F17">
              <w:rPr>
                <w:rFonts w:ascii="Arial" w:hAnsi="Arial" w:cs="Arial"/>
                <w:sz w:val="18"/>
                <w:szCs w:val="18"/>
              </w:rPr>
              <w:t>7,6</w:t>
            </w:r>
            <w:r>
              <w:rPr>
                <w:rFonts w:ascii="Arial" w:hAnsi="Arial" w:cs="Arial"/>
                <w:sz w:val="18"/>
                <w:szCs w:val="18"/>
              </w:rPr>
              <w:t>15</w:t>
            </w:r>
          </w:p>
        </w:tc>
        <w:tc>
          <w:tcPr>
            <w:tcW w:w="222" w:type="dxa"/>
            <w:noWrap/>
          </w:tcPr>
          <w:p w14:paraId="2E5F2CC4" w14:textId="77777777" w:rsidR="00B0260A" w:rsidRPr="00D02F17" w:rsidRDefault="00B0260A" w:rsidP="003C472E">
            <w:pPr>
              <w:jc w:val="center"/>
              <w:rPr>
                <w:rFonts w:ascii="Arial" w:hAnsi="Arial" w:cs="Arial"/>
                <w:sz w:val="18"/>
                <w:szCs w:val="18"/>
              </w:rPr>
            </w:pPr>
          </w:p>
        </w:tc>
        <w:tc>
          <w:tcPr>
            <w:tcW w:w="1352" w:type="dxa"/>
            <w:noWrap/>
          </w:tcPr>
          <w:p w14:paraId="1445350C"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4,151,763</w:t>
            </w:r>
          </w:p>
        </w:tc>
        <w:tc>
          <w:tcPr>
            <w:tcW w:w="222" w:type="dxa"/>
            <w:noWrap/>
          </w:tcPr>
          <w:p w14:paraId="3E10B8AB" w14:textId="77777777" w:rsidR="00B0260A" w:rsidRPr="00D02F17" w:rsidRDefault="00B0260A" w:rsidP="003C472E">
            <w:pPr>
              <w:jc w:val="center"/>
              <w:rPr>
                <w:rFonts w:ascii="Arial" w:hAnsi="Arial" w:cs="Arial"/>
                <w:sz w:val="18"/>
                <w:szCs w:val="18"/>
              </w:rPr>
            </w:pPr>
          </w:p>
        </w:tc>
        <w:tc>
          <w:tcPr>
            <w:tcW w:w="1366" w:type="dxa"/>
            <w:noWrap/>
          </w:tcPr>
          <w:p w14:paraId="22895183"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4</w:t>
            </w:r>
            <w:r w:rsidRPr="001F423D">
              <w:rPr>
                <w:rFonts w:ascii="Arial" w:hAnsi="Arial" w:cs="Arial"/>
                <w:sz w:val="18"/>
                <w:szCs w:val="18"/>
              </w:rPr>
              <w:t>,</w:t>
            </w:r>
            <w:r>
              <w:rPr>
                <w:rFonts w:ascii="Arial" w:hAnsi="Arial" w:cs="Arial"/>
                <w:sz w:val="18"/>
                <w:szCs w:val="18"/>
              </w:rPr>
              <w:t>068</w:t>
            </w:r>
            <w:r w:rsidRPr="001F423D">
              <w:rPr>
                <w:rFonts w:ascii="Arial" w:hAnsi="Arial" w:cs="Arial"/>
                <w:sz w:val="18"/>
                <w:szCs w:val="18"/>
              </w:rPr>
              <w:t>,9</w:t>
            </w:r>
            <w:r>
              <w:rPr>
                <w:rFonts w:ascii="Arial" w:hAnsi="Arial" w:cs="Arial"/>
                <w:sz w:val="18"/>
                <w:szCs w:val="18"/>
              </w:rPr>
              <w:t>22</w:t>
            </w:r>
          </w:p>
        </w:tc>
      </w:tr>
      <w:tr w:rsidR="00B0260A" w:rsidRPr="00D02F17" w14:paraId="6D242600" w14:textId="77777777" w:rsidTr="003C472E">
        <w:trPr>
          <w:trHeight w:val="20"/>
        </w:trPr>
        <w:tc>
          <w:tcPr>
            <w:tcW w:w="2694" w:type="dxa"/>
            <w:noWrap/>
          </w:tcPr>
          <w:p w14:paraId="340C09AE" w14:textId="77777777" w:rsidR="00B0260A" w:rsidRPr="00D02F17" w:rsidRDefault="00B0260A" w:rsidP="003C472E">
            <w:pPr>
              <w:ind w:left="-81" w:right="-72"/>
              <w:rPr>
                <w:rFonts w:ascii="Arial" w:hAnsi="Arial" w:cs="Arial"/>
                <w:sz w:val="18"/>
                <w:szCs w:val="18"/>
              </w:rPr>
            </w:pPr>
            <w:r w:rsidRPr="00D02F17">
              <w:rPr>
                <w:rFonts w:ascii="Arial" w:hAnsi="Arial" w:cs="Arial"/>
                <w:sz w:val="18"/>
                <w:szCs w:val="18"/>
              </w:rPr>
              <w:t>Maquinaria y Equipo</w:t>
            </w:r>
          </w:p>
        </w:tc>
        <w:tc>
          <w:tcPr>
            <w:tcW w:w="222" w:type="dxa"/>
            <w:noWrap/>
          </w:tcPr>
          <w:p w14:paraId="4CDC2430" w14:textId="77777777" w:rsidR="00B0260A" w:rsidRPr="00D02F17" w:rsidRDefault="00B0260A" w:rsidP="003C472E">
            <w:pPr>
              <w:jc w:val="center"/>
              <w:rPr>
                <w:rFonts w:ascii="Arial" w:hAnsi="Arial" w:cs="Arial"/>
                <w:sz w:val="18"/>
                <w:szCs w:val="18"/>
              </w:rPr>
            </w:pPr>
          </w:p>
        </w:tc>
        <w:tc>
          <w:tcPr>
            <w:tcW w:w="1330" w:type="dxa"/>
            <w:noWrap/>
          </w:tcPr>
          <w:p w14:paraId="34652652"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6,624,710</w:t>
            </w:r>
          </w:p>
        </w:tc>
        <w:tc>
          <w:tcPr>
            <w:tcW w:w="222" w:type="dxa"/>
            <w:noWrap/>
          </w:tcPr>
          <w:p w14:paraId="277BEC4F" w14:textId="77777777" w:rsidR="00B0260A" w:rsidRPr="00D02F17" w:rsidRDefault="00B0260A" w:rsidP="003C472E">
            <w:pPr>
              <w:jc w:val="center"/>
              <w:rPr>
                <w:rFonts w:ascii="Arial" w:hAnsi="Arial" w:cs="Arial"/>
                <w:sz w:val="18"/>
                <w:szCs w:val="18"/>
              </w:rPr>
            </w:pPr>
          </w:p>
        </w:tc>
        <w:tc>
          <w:tcPr>
            <w:tcW w:w="1377" w:type="dxa"/>
            <w:noWrap/>
          </w:tcPr>
          <w:p w14:paraId="58256857" w14:textId="77777777" w:rsidR="00B0260A" w:rsidRPr="00D02F17" w:rsidRDefault="00B0260A" w:rsidP="003C472E">
            <w:pPr>
              <w:ind w:left="-70" w:right="-78"/>
              <w:rPr>
                <w:rFonts w:ascii="Arial" w:hAnsi="Arial" w:cs="Arial"/>
                <w:sz w:val="18"/>
                <w:szCs w:val="18"/>
              </w:rPr>
            </w:pPr>
            <w:r>
              <w:rPr>
                <w:rFonts w:ascii="Arial" w:hAnsi="Arial" w:cs="Arial"/>
                <w:sz w:val="18"/>
                <w:szCs w:val="18"/>
              </w:rPr>
              <w:t xml:space="preserve">                -</w:t>
            </w:r>
          </w:p>
        </w:tc>
        <w:tc>
          <w:tcPr>
            <w:tcW w:w="222" w:type="dxa"/>
            <w:noWrap/>
          </w:tcPr>
          <w:p w14:paraId="2E20C30C" w14:textId="77777777" w:rsidR="00B0260A" w:rsidRPr="00D02F17" w:rsidRDefault="00B0260A" w:rsidP="003C472E">
            <w:pPr>
              <w:jc w:val="center"/>
              <w:rPr>
                <w:rFonts w:ascii="Arial" w:hAnsi="Arial" w:cs="Arial"/>
                <w:sz w:val="18"/>
                <w:szCs w:val="18"/>
              </w:rPr>
            </w:pPr>
          </w:p>
        </w:tc>
        <w:tc>
          <w:tcPr>
            <w:tcW w:w="1352" w:type="dxa"/>
            <w:noWrap/>
          </w:tcPr>
          <w:p w14:paraId="39E77D59"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6,624,710</w:t>
            </w:r>
          </w:p>
        </w:tc>
        <w:tc>
          <w:tcPr>
            <w:tcW w:w="222" w:type="dxa"/>
            <w:noWrap/>
          </w:tcPr>
          <w:p w14:paraId="00C09EF2" w14:textId="77777777" w:rsidR="00B0260A" w:rsidRPr="00D02F17" w:rsidRDefault="00B0260A" w:rsidP="003C472E">
            <w:pPr>
              <w:jc w:val="center"/>
              <w:rPr>
                <w:rFonts w:ascii="Arial" w:hAnsi="Arial" w:cs="Arial"/>
                <w:sz w:val="18"/>
                <w:szCs w:val="18"/>
              </w:rPr>
            </w:pPr>
          </w:p>
        </w:tc>
        <w:tc>
          <w:tcPr>
            <w:tcW w:w="1366" w:type="dxa"/>
            <w:noWrap/>
          </w:tcPr>
          <w:p w14:paraId="789E54B2"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5</w:t>
            </w:r>
            <w:r w:rsidRPr="001F423D">
              <w:rPr>
                <w:rFonts w:ascii="Arial" w:hAnsi="Arial" w:cs="Arial"/>
                <w:sz w:val="18"/>
                <w:szCs w:val="18"/>
              </w:rPr>
              <w:t>,</w:t>
            </w:r>
            <w:r>
              <w:rPr>
                <w:rFonts w:ascii="Arial" w:hAnsi="Arial" w:cs="Arial"/>
                <w:sz w:val="18"/>
                <w:szCs w:val="18"/>
              </w:rPr>
              <w:t>784</w:t>
            </w:r>
            <w:r w:rsidRPr="001F423D">
              <w:rPr>
                <w:rFonts w:ascii="Arial" w:hAnsi="Arial" w:cs="Arial"/>
                <w:sz w:val="18"/>
                <w:szCs w:val="18"/>
              </w:rPr>
              <w:t>,</w:t>
            </w:r>
            <w:r>
              <w:rPr>
                <w:rFonts w:ascii="Arial" w:hAnsi="Arial" w:cs="Arial"/>
                <w:sz w:val="18"/>
                <w:szCs w:val="18"/>
              </w:rPr>
              <w:t>231</w:t>
            </w:r>
          </w:p>
        </w:tc>
      </w:tr>
      <w:tr w:rsidR="00B0260A" w:rsidRPr="00D02F17" w14:paraId="272E8D03" w14:textId="77777777" w:rsidTr="003C472E">
        <w:trPr>
          <w:trHeight w:val="20"/>
        </w:trPr>
        <w:tc>
          <w:tcPr>
            <w:tcW w:w="2694" w:type="dxa"/>
            <w:noWrap/>
          </w:tcPr>
          <w:p w14:paraId="1ED2C49D" w14:textId="77777777" w:rsidR="00B0260A" w:rsidRPr="00D275A5" w:rsidRDefault="00B0260A" w:rsidP="003C472E">
            <w:pPr>
              <w:ind w:left="-81" w:right="-72"/>
              <w:rPr>
                <w:rFonts w:ascii="Arial" w:hAnsi="Arial" w:cs="Arial"/>
                <w:bCs/>
                <w:sz w:val="18"/>
                <w:szCs w:val="18"/>
              </w:rPr>
            </w:pPr>
            <w:r w:rsidRPr="00D275A5">
              <w:rPr>
                <w:rFonts w:ascii="Arial" w:hAnsi="Arial" w:cs="Arial"/>
                <w:bCs/>
                <w:sz w:val="18"/>
                <w:szCs w:val="18"/>
              </w:rPr>
              <w:t xml:space="preserve">Activos Intangibles </w:t>
            </w:r>
          </w:p>
        </w:tc>
        <w:tc>
          <w:tcPr>
            <w:tcW w:w="222" w:type="dxa"/>
            <w:noWrap/>
          </w:tcPr>
          <w:p w14:paraId="16CD8332" w14:textId="77777777" w:rsidR="00B0260A" w:rsidRPr="00D02F17" w:rsidRDefault="00B0260A" w:rsidP="003C472E">
            <w:pPr>
              <w:jc w:val="center"/>
              <w:rPr>
                <w:rFonts w:ascii="Arial" w:hAnsi="Arial" w:cs="Arial"/>
                <w:bCs/>
                <w:sz w:val="18"/>
                <w:szCs w:val="18"/>
              </w:rPr>
            </w:pPr>
          </w:p>
        </w:tc>
        <w:tc>
          <w:tcPr>
            <w:tcW w:w="1330" w:type="dxa"/>
            <w:noWrap/>
          </w:tcPr>
          <w:p w14:paraId="652EC591" w14:textId="77777777" w:rsidR="00B0260A" w:rsidRPr="00D275A5" w:rsidRDefault="00B0260A" w:rsidP="003C472E">
            <w:pPr>
              <w:ind w:left="-70" w:right="-70"/>
              <w:jc w:val="right"/>
              <w:rPr>
                <w:rFonts w:ascii="Arial" w:hAnsi="Arial" w:cs="Arial"/>
                <w:bCs/>
                <w:sz w:val="18"/>
                <w:szCs w:val="18"/>
              </w:rPr>
            </w:pPr>
            <w:r>
              <w:rPr>
                <w:rFonts w:ascii="Arial" w:hAnsi="Arial" w:cs="Arial"/>
                <w:bCs/>
                <w:sz w:val="18"/>
                <w:szCs w:val="18"/>
              </w:rPr>
              <w:t>932</w:t>
            </w:r>
            <w:r w:rsidRPr="00D275A5">
              <w:rPr>
                <w:rFonts w:ascii="Arial" w:hAnsi="Arial" w:cs="Arial"/>
                <w:bCs/>
                <w:sz w:val="18"/>
                <w:szCs w:val="18"/>
              </w:rPr>
              <w:t>,</w:t>
            </w:r>
            <w:r>
              <w:rPr>
                <w:rFonts w:ascii="Arial" w:hAnsi="Arial" w:cs="Arial"/>
                <w:bCs/>
                <w:sz w:val="18"/>
                <w:szCs w:val="18"/>
              </w:rPr>
              <w:t>283</w:t>
            </w:r>
          </w:p>
        </w:tc>
        <w:tc>
          <w:tcPr>
            <w:tcW w:w="222" w:type="dxa"/>
            <w:noWrap/>
          </w:tcPr>
          <w:p w14:paraId="4E5E328D" w14:textId="77777777" w:rsidR="00B0260A" w:rsidRPr="00D02F17" w:rsidRDefault="00B0260A" w:rsidP="003C472E">
            <w:pPr>
              <w:jc w:val="center"/>
              <w:rPr>
                <w:rFonts w:ascii="Arial" w:hAnsi="Arial" w:cs="Arial"/>
                <w:bCs/>
                <w:sz w:val="18"/>
                <w:szCs w:val="18"/>
              </w:rPr>
            </w:pPr>
          </w:p>
        </w:tc>
        <w:tc>
          <w:tcPr>
            <w:tcW w:w="1377" w:type="dxa"/>
            <w:noWrap/>
          </w:tcPr>
          <w:p w14:paraId="0EC63420" w14:textId="77777777" w:rsidR="00B0260A" w:rsidRDefault="00B0260A" w:rsidP="003C472E">
            <w:pPr>
              <w:ind w:left="-70" w:right="-78"/>
              <w:rPr>
                <w:rFonts w:ascii="Arial" w:hAnsi="Arial" w:cs="Arial"/>
                <w:b/>
                <w:bCs/>
                <w:sz w:val="18"/>
                <w:szCs w:val="18"/>
              </w:rPr>
            </w:pPr>
          </w:p>
        </w:tc>
        <w:tc>
          <w:tcPr>
            <w:tcW w:w="222" w:type="dxa"/>
            <w:noWrap/>
          </w:tcPr>
          <w:p w14:paraId="64CA6E7D" w14:textId="77777777" w:rsidR="00B0260A" w:rsidRPr="00D275A5" w:rsidRDefault="00B0260A" w:rsidP="003C472E">
            <w:pPr>
              <w:jc w:val="center"/>
              <w:rPr>
                <w:rFonts w:ascii="Arial" w:hAnsi="Arial" w:cs="Arial"/>
                <w:bCs/>
                <w:sz w:val="18"/>
                <w:szCs w:val="18"/>
              </w:rPr>
            </w:pPr>
          </w:p>
        </w:tc>
        <w:tc>
          <w:tcPr>
            <w:tcW w:w="1352" w:type="dxa"/>
            <w:noWrap/>
          </w:tcPr>
          <w:p w14:paraId="44FD9A76" w14:textId="77777777" w:rsidR="00B0260A" w:rsidRPr="00723A99" w:rsidRDefault="00B0260A" w:rsidP="003C472E">
            <w:pPr>
              <w:ind w:left="-70" w:right="-65"/>
              <w:rPr>
                <w:rFonts w:ascii="Arial" w:hAnsi="Arial" w:cs="Arial"/>
                <w:bCs/>
                <w:sz w:val="18"/>
                <w:szCs w:val="18"/>
              </w:rPr>
            </w:pPr>
            <w:r>
              <w:rPr>
                <w:rFonts w:ascii="Arial" w:hAnsi="Arial" w:cs="Arial"/>
                <w:bCs/>
                <w:sz w:val="18"/>
                <w:szCs w:val="18"/>
              </w:rPr>
              <w:t xml:space="preserve">            932</w:t>
            </w:r>
            <w:r w:rsidRPr="00723A99">
              <w:rPr>
                <w:rFonts w:ascii="Arial" w:hAnsi="Arial" w:cs="Arial"/>
                <w:bCs/>
                <w:sz w:val="18"/>
                <w:szCs w:val="18"/>
              </w:rPr>
              <w:t>,</w:t>
            </w:r>
            <w:r>
              <w:rPr>
                <w:rFonts w:ascii="Arial" w:hAnsi="Arial" w:cs="Arial"/>
                <w:bCs/>
                <w:sz w:val="18"/>
                <w:szCs w:val="18"/>
              </w:rPr>
              <w:t>283</w:t>
            </w:r>
          </w:p>
        </w:tc>
        <w:tc>
          <w:tcPr>
            <w:tcW w:w="222" w:type="dxa"/>
            <w:noWrap/>
          </w:tcPr>
          <w:p w14:paraId="501B6DAB" w14:textId="77777777" w:rsidR="00B0260A" w:rsidRPr="00D275A5" w:rsidRDefault="00B0260A" w:rsidP="003C472E">
            <w:pPr>
              <w:jc w:val="center"/>
              <w:rPr>
                <w:rFonts w:ascii="Arial" w:hAnsi="Arial" w:cs="Arial"/>
                <w:b/>
                <w:bCs/>
                <w:sz w:val="18"/>
                <w:szCs w:val="18"/>
              </w:rPr>
            </w:pPr>
          </w:p>
        </w:tc>
        <w:tc>
          <w:tcPr>
            <w:tcW w:w="1366" w:type="dxa"/>
            <w:noWrap/>
          </w:tcPr>
          <w:p w14:paraId="474B19EE" w14:textId="77777777" w:rsidR="00B0260A" w:rsidRPr="00723A99" w:rsidRDefault="00B0260A" w:rsidP="003C472E">
            <w:pPr>
              <w:ind w:left="-70" w:right="-65"/>
              <w:rPr>
                <w:rFonts w:ascii="Arial" w:hAnsi="Arial" w:cs="Arial"/>
                <w:bCs/>
                <w:sz w:val="18"/>
                <w:szCs w:val="18"/>
              </w:rPr>
            </w:pPr>
            <w:r>
              <w:rPr>
                <w:rFonts w:ascii="Arial" w:hAnsi="Arial" w:cs="Arial"/>
                <w:bCs/>
                <w:sz w:val="18"/>
                <w:szCs w:val="18"/>
              </w:rPr>
              <w:t xml:space="preserve">            861</w:t>
            </w:r>
            <w:r w:rsidRPr="00723A99">
              <w:rPr>
                <w:rFonts w:ascii="Arial" w:hAnsi="Arial" w:cs="Arial"/>
                <w:bCs/>
                <w:sz w:val="18"/>
                <w:szCs w:val="18"/>
              </w:rPr>
              <w:t>,</w:t>
            </w:r>
            <w:r>
              <w:rPr>
                <w:rFonts w:ascii="Arial" w:hAnsi="Arial" w:cs="Arial"/>
                <w:bCs/>
                <w:sz w:val="18"/>
                <w:szCs w:val="18"/>
              </w:rPr>
              <w:t>4</w:t>
            </w:r>
            <w:r w:rsidRPr="00723A99">
              <w:rPr>
                <w:rFonts w:ascii="Arial" w:hAnsi="Arial" w:cs="Arial"/>
                <w:bCs/>
                <w:sz w:val="18"/>
                <w:szCs w:val="18"/>
              </w:rPr>
              <w:t>7</w:t>
            </w:r>
            <w:r>
              <w:rPr>
                <w:rFonts w:ascii="Arial" w:hAnsi="Arial" w:cs="Arial"/>
                <w:bCs/>
                <w:sz w:val="18"/>
                <w:szCs w:val="18"/>
              </w:rPr>
              <w:t>6</w:t>
            </w:r>
          </w:p>
        </w:tc>
      </w:tr>
      <w:tr w:rsidR="00B0260A" w:rsidRPr="00D02F17" w14:paraId="1E173D6A" w14:textId="77777777" w:rsidTr="003C472E">
        <w:trPr>
          <w:trHeight w:val="20"/>
        </w:trPr>
        <w:tc>
          <w:tcPr>
            <w:tcW w:w="2694" w:type="dxa"/>
            <w:noWrap/>
          </w:tcPr>
          <w:p w14:paraId="3FE485DB" w14:textId="77777777" w:rsidR="00B0260A" w:rsidRPr="00D02F17" w:rsidRDefault="00B0260A" w:rsidP="003C472E">
            <w:pPr>
              <w:ind w:left="-81" w:right="-72"/>
              <w:jc w:val="center"/>
              <w:rPr>
                <w:rFonts w:ascii="Arial" w:hAnsi="Arial" w:cs="Arial"/>
                <w:b/>
                <w:bCs/>
                <w:sz w:val="18"/>
                <w:szCs w:val="18"/>
              </w:rPr>
            </w:pPr>
            <w:r w:rsidRPr="00D02F17">
              <w:rPr>
                <w:rFonts w:ascii="Arial" w:hAnsi="Arial" w:cs="Arial"/>
                <w:b/>
                <w:bCs/>
                <w:sz w:val="18"/>
                <w:szCs w:val="18"/>
              </w:rPr>
              <w:t>Suma Depreciación</w:t>
            </w:r>
          </w:p>
        </w:tc>
        <w:tc>
          <w:tcPr>
            <w:tcW w:w="222" w:type="dxa"/>
            <w:noWrap/>
          </w:tcPr>
          <w:p w14:paraId="3CEFED43" w14:textId="77777777" w:rsidR="00B0260A" w:rsidRPr="00D02F17" w:rsidRDefault="00B0260A" w:rsidP="003C472E">
            <w:pPr>
              <w:jc w:val="center"/>
              <w:rPr>
                <w:rFonts w:ascii="Arial" w:hAnsi="Arial" w:cs="Arial"/>
                <w:bCs/>
                <w:sz w:val="18"/>
                <w:szCs w:val="18"/>
              </w:rPr>
            </w:pPr>
          </w:p>
        </w:tc>
        <w:tc>
          <w:tcPr>
            <w:tcW w:w="1330" w:type="dxa"/>
            <w:noWrap/>
          </w:tcPr>
          <w:p w14:paraId="5B6E00D9" w14:textId="77777777" w:rsidR="00B0260A" w:rsidRPr="00D02F17" w:rsidRDefault="00B0260A" w:rsidP="003C472E">
            <w:pPr>
              <w:ind w:left="-70" w:right="-70"/>
              <w:rPr>
                <w:rFonts w:ascii="Arial" w:hAnsi="Arial" w:cs="Arial"/>
                <w:b/>
                <w:bCs/>
                <w:sz w:val="18"/>
                <w:szCs w:val="18"/>
              </w:rPr>
            </w:pPr>
            <w:r>
              <w:rPr>
                <w:rFonts w:ascii="Arial" w:hAnsi="Arial" w:cs="Arial"/>
                <w:b/>
                <w:bCs/>
                <w:sz w:val="18"/>
                <w:szCs w:val="18"/>
              </w:rPr>
              <w:t>$     82,300,233</w:t>
            </w:r>
          </w:p>
        </w:tc>
        <w:tc>
          <w:tcPr>
            <w:tcW w:w="222" w:type="dxa"/>
            <w:noWrap/>
          </w:tcPr>
          <w:p w14:paraId="2623790C" w14:textId="77777777" w:rsidR="00B0260A" w:rsidRPr="00D02F17" w:rsidRDefault="00B0260A" w:rsidP="003C472E">
            <w:pPr>
              <w:jc w:val="center"/>
              <w:rPr>
                <w:rFonts w:ascii="Arial" w:hAnsi="Arial" w:cs="Arial"/>
                <w:bCs/>
                <w:sz w:val="18"/>
                <w:szCs w:val="18"/>
              </w:rPr>
            </w:pPr>
          </w:p>
        </w:tc>
        <w:tc>
          <w:tcPr>
            <w:tcW w:w="1377" w:type="dxa"/>
            <w:noWrap/>
          </w:tcPr>
          <w:p w14:paraId="39E790A2" w14:textId="77777777" w:rsidR="00B0260A" w:rsidRPr="00D02F17" w:rsidRDefault="00B0260A" w:rsidP="003C472E">
            <w:pPr>
              <w:ind w:left="-70" w:right="-78"/>
              <w:rPr>
                <w:rFonts w:ascii="Arial" w:hAnsi="Arial" w:cs="Arial"/>
                <w:b/>
                <w:bCs/>
                <w:sz w:val="18"/>
                <w:szCs w:val="18"/>
              </w:rPr>
            </w:pPr>
            <w:r>
              <w:rPr>
                <w:rFonts w:ascii="Arial" w:hAnsi="Arial" w:cs="Arial"/>
                <w:b/>
                <w:bCs/>
                <w:sz w:val="18"/>
                <w:szCs w:val="18"/>
              </w:rPr>
              <w:t>$       2</w:t>
            </w:r>
            <w:r w:rsidRPr="00D02F17">
              <w:rPr>
                <w:rFonts w:ascii="Arial" w:hAnsi="Arial" w:cs="Arial"/>
                <w:b/>
                <w:bCs/>
                <w:sz w:val="18"/>
                <w:szCs w:val="18"/>
              </w:rPr>
              <w:t>,</w:t>
            </w:r>
            <w:r>
              <w:rPr>
                <w:rFonts w:ascii="Arial" w:hAnsi="Arial" w:cs="Arial"/>
                <w:b/>
                <w:bCs/>
                <w:sz w:val="18"/>
                <w:szCs w:val="18"/>
              </w:rPr>
              <w:t>297</w:t>
            </w:r>
            <w:r w:rsidRPr="00D02F17">
              <w:rPr>
                <w:rFonts w:ascii="Arial" w:hAnsi="Arial" w:cs="Arial"/>
                <w:b/>
                <w:bCs/>
                <w:sz w:val="18"/>
                <w:szCs w:val="18"/>
              </w:rPr>
              <w:t>,</w:t>
            </w:r>
            <w:r>
              <w:rPr>
                <w:rFonts w:ascii="Arial" w:hAnsi="Arial" w:cs="Arial"/>
                <w:b/>
                <w:bCs/>
                <w:sz w:val="18"/>
                <w:szCs w:val="18"/>
              </w:rPr>
              <w:t>247</w:t>
            </w:r>
          </w:p>
        </w:tc>
        <w:tc>
          <w:tcPr>
            <w:tcW w:w="222" w:type="dxa"/>
            <w:noWrap/>
          </w:tcPr>
          <w:p w14:paraId="03A47770" w14:textId="77777777" w:rsidR="00B0260A" w:rsidRPr="00D02F17" w:rsidRDefault="00B0260A" w:rsidP="003C472E">
            <w:pPr>
              <w:jc w:val="center"/>
              <w:rPr>
                <w:rFonts w:ascii="Arial" w:hAnsi="Arial" w:cs="Arial"/>
                <w:bCs/>
                <w:sz w:val="18"/>
                <w:szCs w:val="18"/>
              </w:rPr>
            </w:pPr>
          </w:p>
        </w:tc>
        <w:tc>
          <w:tcPr>
            <w:tcW w:w="1352" w:type="dxa"/>
            <w:noWrap/>
          </w:tcPr>
          <w:p w14:paraId="5786BC55" w14:textId="77777777" w:rsidR="00B0260A" w:rsidRPr="00D02F17" w:rsidRDefault="00B0260A" w:rsidP="003C472E">
            <w:pPr>
              <w:ind w:left="-70" w:right="-65"/>
              <w:rPr>
                <w:rFonts w:ascii="Arial" w:hAnsi="Arial" w:cs="Arial"/>
                <w:b/>
                <w:bCs/>
                <w:sz w:val="18"/>
                <w:szCs w:val="18"/>
              </w:rPr>
            </w:pPr>
            <w:r>
              <w:rPr>
                <w:rFonts w:ascii="Arial" w:hAnsi="Arial" w:cs="Arial"/>
                <w:b/>
                <w:bCs/>
                <w:sz w:val="18"/>
                <w:szCs w:val="18"/>
              </w:rPr>
              <w:t>$     84,597,480</w:t>
            </w:r>
          </w:p>
        </w:tc>
        <w:tc>
          <w:tcPr>
            <w:tcW w:w="222" w:type="dxa"/>
            <w:noWrap/>
          </w:tcPr>
          <w:p w14:paraId="66F3EF01" w14:textId="77777777" w:rsidR="00B0260A" w:rsidRPr="00D02F17" w:rsidRDefault="00B0260A" w:rsidP="003C472E">
            <w:pPr>
              <w:jc w:val="center"/>
              <w:rPr>
                <w:rFonts w:ascii="Arial" w:hAnsi="Arial" w:cs="Arial"/>
                <w:bCs/>
                <w:sz w:val="18"/>
                <w:szCs w:val="18"/>
              </w:rPr>
            </w:pPr>
          </w:p>
        </w:tc>
        <w:tc>
          <w:tcPr>
            <w:tcW w:w="1366" w:type="dxa"/>
            <w:noWrap/>
          </w:tcPr>
          <w:p w14:paraId="3724E94F" w14:textId="77777777" w:rsidR="00B0260A" w:rsidRPr="001F423D" w:rsidRDefault="00B0260A" w:rsidP="003C472E">
            <w:pPr>
              <w:ind w:left="-70" w:right="-65"/>
              <w:rPr>
                <w:rFonts w:ascii="Arial" w:hAnsi="Arial" w:cs="Arial"/>
                <w:b/>
                <w:bCs/>
                <w:sz w:val="18"/>
                <w:szCs w:val="18"/>
              </w:rPr>
            </w:pPr>
            <w:r w:rsidRPr="001F423D">
              <w:rPr>
                <w:rFonts w:ascii="Arial" w:hAnsi="Arial" w:cs="Arial"/>
                <w:b/>
                <w:bCs/>
                <w:sz w:val="18"/>
                <w:szCs w:val="18"/>
              </w:rPr>
              <w:t xml:space="preserve">$     </w:t>
            </w:r>
            <w:r>
              <w:rPr>
                <w:rFonts w:ascii="Arial" w:hAnsi="Arial" w:cs="Arial"/>
                <w:b/>
                <w:bCs/>
                <w:sz w:val="18"/>
                <w:szCs w:val="18"/>
              </w:rPr>
              <w:t>67</w:t>
            </w:r>
            <w:r w:rsidRPr="001F423D">
              <w:rPr>
                <w:rFonts w:ascii="Arial" w:hAnsi="Arial" w:cs="Arial"/>
                <w:b/>
                <w:bCs/>
                <w:sz w:val="18"/>
                <w:szCs w:val="18"/>
              </w:rPr>
              <w:t>,9</w:t>
            </w:r>
            <w:r>
              <w:rPr>
                <w:rFonts w:ascii="Arial" w:hAnsi="Arial" w:cs="Arial"/>
                <w:b/>
                <w:bCs/>
                <w:sz w:val="18"/>
                <w:szCs w:val="18"/>
              </w:rPr>
              <w:t>54</w:t>
            </w:r>
            <w:r w:rsidRPr="001F423D">
              <w:rPr>
                <w:rFonts w:ascii="Arial" w:hAnsi="Arial" w:cs="Arial"/>
                <w:b/>
                <w:bCs/>
                <w:sz w:val="18"/>
                <w:szCs w:val="18"/>
              </w:rPr>
              <w:t>,</w:t>
            </w:r>
            <w:r>
              <w:rPr>
                <w:rFonts w:ascii="Arial" w:hAnsi="Arial" w:cs="Arial"/>
                <w:b/>
                <w:bCs/>
                <w:sz w:val="18"/>
                <w:szCs w:val="18"/>
              </w:rPr>
              <w:t>041</w:t>
            </w:r>
          </w:p>
        </w:tc>
      </w:tr>
      <w:tr w:rsidR="00B0260A" w:rsidRPr="00D02F17" w14:paraId="0A4C1A73" w14:textId="77777777" w:rsidTr="003C472E">
        <w:trPr>
          <w:trHeight w:val="291"/>
        </w:trPr>
        <w:tc>
          <w:tcPr>
            <w:tcW w:w="2694" w:type="dxa"/>
            <w:noWrap/>
          </w:tcPr>
          <w:p w14:paraId="7C9BCA72" w14:textId="77777777" w:rsidR="00B0260A" w:rsidRPr="00D02F17" w:rsidRDefault="00B0260A" w:rsidP="003C472E">
            <w:pPr>
              <w:ind w:left="-81" w:right="-72"/>
              <w:jc w:val="center"/>
              <w:rPr>
                <w:rFonts w:ascii="Arial" w:hAnsi="Arial" w:cs="Arial"/>
                <w:sz w:val="18"/>
                <w:szCs w:val="18"/>
              </w:rPr>
            </w:pPr>
            <w:r>
              <w:rPr>
                <w:rFonts w:ascii="Arial" w:hAnsi="Arial" w:cs="Arial"/>
                <w:sz w:val="18"/>
                <w:szCs w:val="18"/>
              </w:rPr>
              <w:t>Total Activo Fijo</w:t>
            </w:r>
            <w:r w:rsidRPr="00D02F17">
              <w:rPr>
                <w:rFonts w:ascii="Arial" w:hAnsi="Arial" w:cs="Arial"/>
                <w:sz w:val="18"/>
                <w:szCs w:val="18"/>
              </w:rPr>
              <w:t xml:space="preserve"> </w:t>
            </w:r>
          </w:p>
        </w:tc>
        <w:tc>
          <w:tcPr>
            <w:tcW w:w="222" w:type="dxa"/>
            <w:noWrap/>
          </w:tcPr>
          <w:p w14:paraId="7FB2676E" w14:textId="77777777" w:rsidR="00B0260A" w:rsidRPr="00D02F17" w:rsidRDefault="00B0260A" w:rsidP="003C472E">
            <w:pPr>
              <w:jc w:val="center"/>
              <w:rPr>
                <w:rFonts w:ascii="Arial" w:hAnsi="Arial" w:cs="Arial"/>
                <w:sz w:val="18"/>
                <w:szCs w:val="18"/>
              </w:rPr>
            </w:pPr>
          </w:p>
        </w:tc>
        <w:tc>
          <w:tcPr>
            <w:tcW w:w="1330" w:type="dxa"/>
            <w:noWrap/>
          </w:tcPr>
          <w:p w14:paraId="7A36D614" w14:textId="77777777" w:rsidR="00B0260A" w:rsidRPr="00D02F17" w:rsidRDefault="00B0260A" w:rsidP="003C472E">
            <w:pPr>
              <w:ind w:left="-70" w:right="-70"/>
              <w:rPr>
                <w:rFonts w:ascii="Arial" w:hAnsi="Arial" w:cs="Arial"/>
                <w:sz w:val="18"/>
                <w:szCs w:val="18"/>
              </w:rPr>
            </w:pPr>
            <w:r>
              <w:rPr>
                <w:rFonts w:ascii="Arial" w:hAnsi="Arial" w:cs="Arial"/>
                <w:sz w:val="18"/>
                <w:szCs w:val="18"/>
              </w:rPr>
              <w:t xml:space="preserve">     255,490,028</w:t>
            </w:r>
          </w:p>
        </w:tc>
        <w:tc>
          <w:tcPr>
            <w:tcW w:w="222" w:type="dxa"/>
            <w:noWrap/>
          </w:tcPr>
          <w:p w14:paraId="24BFA57E" w14:textId="77777777" w:rsidR="00B0260A" w:rsidRPr="00D02F17" w:rsidRDefault="00B0260A" w:rsidP="003C472E">
            <w:pPr>
              <w:jc w:val="center"/>
              <w:rPr>
                <w:rFonts w:ascii="Arial" w:hAnsi="Arial" w:cs="Arial"/>
                <w:sz w:val="18"/>
                <w:szCs w:val="18"/>
              </w:rPr>
            </w:pPr>
          </w:p>
        </w:tc>
        <w:tc>
          <w:tcPr>
            <w:tcW w:w="1377" w:type="dxa"/>
            <w:noWrap/>
          </w:tcPr>
          <w:p w14:paraId="673C9FB9" w14:textId="77777777" w:rsidR="00B0260A" w:rsidRPr="00D02F17" w:rsidRDefault="00B0260A" w:rsidP="003C472E">
            <w:pPr>
              <w:ind w:left="-70" w:right="-78"/>
              <w:rPr>
                <w:rFonts w:ascii="Arial" w:hAnsi="Arial" w:cs="Arial"/>
                <w:sz w:val="18"/>
                <w:szCs w:val="18"/>
              </w:rPr>
            </w:pPr>
            <w:r>
              <w:rPr>
                <w:rFonts w:ascii="Arial" w:hAnsi="Arial" w:cs="Arial"/>
                <w:sz w:val="18"/>
                <w:szCs w:val="18"/>
              </w:rPr>
              <w:t xml:space="preserve">           713,321</w:t>
            </w:r>
          </w:p>
        </w:tc>
        <w:tc>
          <w:tcPr>
            <w:tcW w:w="222" w:type="dxa"/>
            <w:noWrap/>
          </w:tcPr>
          <w:p w14:paraId="1BC86AF4" w14:textId="77777777" w:rsidR="00B0260A" w:rsidRPr="00D02F17" w:rsidRDefault="00B0260A" w:rsidP="003C472E">
            <w:pPr>
              <w:jc w:val="center"/>
              <w:rPr>
                <w:rFonts w:ascii="Arial" w:hAnsi="Arial" w:cs="Arial"/>
                <w:sz w:val="18"/>
                <w:szCs w:val="18"/>
              </w:rPr>
            </w:pPr>
          </w:p>
        </w:tc>
        <w:tc>
          <w:tcPr>
            <w:tcW w:w="1352" w:type="dxa"/>
            <w:noWrap/>
          </w:tcPr>
          <w:p w14:paraId="72BBD7F2" w14:textId="77777777" w:rsidR="00B0260A" w:rsidRPr="00D02F17" w:rsidRDefault="00B0260A" w:rsidP="003C472E">
            <w:pPr>
              <w:ind w:left="-70" w:right="-65"/>
              <w:rPr>
                <w:rFonts w:ascii="Arial" w:hAnsi="Arial" w:cs="Arial"/>
                <w:sz w:val="18"/>
                <w:szCs w:val="18"/>
              </w:rPr>
            </w:pPr>
            <w:r>
              <w:rPr>
                <w:rFonts w:ascii="Arial" w:hAnsi="Arial" w:cs="Arial"/>
                <w:sz w:val="18"/>
                <w:szCs w:val="18"/>
              </w:rPr>
              <w:t xml:space="preserve">     256,203,349</w:t>
            </w:r>
          </w:p>
        </w:tc>
        <w:tc>
          <w:tcPr>
            <w:tcW w:w="222" w:type="dxa"/>
            <w:noWrap/>
          </w:tcPr>
          <w:p w14:paraId="2B585FCB" w14:textId="77777777" w:rsidR="00B0260A" w:rsidRPr="00D02F17" w:rsidRDefault="00B0260A" w:rsidP="003C472E">
            <w:pPr>
              <w:jc w:val="center"/>
              <w:rPr>
                <w:rFonts w:ascii="Arial" w:hAnsi="Arial" w:cs="Arial"/>
                <w:sz w:val="18"/>
                <w:szCs w:val="18"/>
              </w:rPr>
            </w:pPr>
          </w:p>
        </w:tc>
        <w:tc>
          <w:tcPr>
            <w:tcW w:w="1366" w:type="dxa"/>
            <w:noWrap/>
          </w:tcPr>
          <w:p w14:paraId="785FB267" w14:textId="77777777" w:rsidR="00B0260A" w:rsidRPr="001F423D" w:rsidRDefault="00B0260A" w:rsidP="003C472E">
            <w:pPr>
              <w:ind w:left="-70" w:right="-65"/>
              <w:rPr>
                <w:rFonts w:ascii="Arial" w:hAnsi="Arial" w:cs="Arial"/>
                <w:sz w:val="18"/>
                <w:szCs w:val="18"/>
              </w:rPr>
            </w:pPr>
            <w:r w:rsidRPr="001F423D">
              <w:rPr>
                <w:rFonts w:ascii="Arial" w:hAnsi="Arial" w:cs="Arial"/>
                <w:sz w:val="18"/>
                <w:szCs w:val="18"/>
              </w:rPr>
              <w:t xml:space="preserve">     2</w:t>
            </w:r>
            <w:r>
              <w:rPr>
                <w:rFonts w:ascii="Arial" w:hAnsi="Arial" w:cs="Arial"/>
                <w:sz w:val="18"/>
                <w:szCs w:val="18"/>
              </w:rPr>
              <w:t>56</w:t>
            </w:r>
            <w:r w:rsidRPr="001F423D">
              <w:rPr>
                <w:rFonts w:ascii="Arial" w:hAnsi="Arial" w:cs="Arial"/>
                <w:sz w:val="18"/>
                <w:szCs w:val="18"/>
              </w:rPr>
              <w:t>,</w:t>
            </w:r>
            <w:r>
              <w:rPr>
                <w:rFonts w:ascii="Arial" w:hAnsi="Arial" w:cs="Arial"/>
                <w:sz w:val="18"/>
                <w:szCs w:val="18"/>
              </w:rPr>
              <w:t>666</w:t>
            </w:r>
            <w:r w:rsidRPr="001F423D">
              <w:rPr>
                <w:rFonts w:ascii="Arial" w:hAnsi="Arial" w:cs="Arial"/>
                <w:sz w:val="18"/>
                <w:szCs w:val="18"/>
              </w:rPr>
              <w:t>,</w:t>
            </w:r>
            <w:r>
              <w:rPr>
                <w:rFonts w:ascii="Arial" w:hAnsi="Arial" w:cs="Arial"/>
                <w:sz w:val="18"/>
                <w:szCs w:val="18"/>
              </w:rPr>
              <w:t>788</w:t>
            </w:r>
            <w:r w:rsidRPr="001F423D">
              <w:rPr>
                <w:rFonts w:ascii="Arial" w:hAnsi="Arial" w:cs="Arial"/>
                <w:sz w:val="18"/>
                <w:szCs w:val="18"/>
              </w:rPr>
              <w:t xml:space="preserve"> </w:t>
            </w:r>
          </w:p>
        </w:tc>
      </w:tr>
    </w:tbl>
    <w:p w14:paraId="249F592A" w14:textId="77777777" w:rsidR="00B0260A" w:rsidRDefault="00B0260A" w:rsidP="00B0260A">
      <w:pPr>
        <w:jc w:val="both"/>
        <w:rPr>
          <w:rFonts w:ascii="Arial" w:hAnsi="Arial" w:cs="Arial"/>
          <w:sz w:val="20"/>
          <w:szCs w:val="20"/>
        </w:rPr>
      </w:pPr>
      <w:r>
        <w:rPr>
          <w:rFonts w:ascii="Arial" w:hAnsi="Arial" w:cs="Arial"/>
          <w:sz w:val="20"/>
          <w:szCs w:val="20"/>
        </w:rPr>
        <w:tab/>
      </w:r>
    </w:p>
    <w:p w14:paraId="102C5A41" w14:textId="77777777" w:rsidR="00B0260A" w:rsidRDefault="00B0260A">
      <w:pPr>
        <w:spacing w:after="160" w:line="259" w:lineRule="auto"/>
        <w:rPr>
          <w:rFonts w:ascii="Arial" w:hAnsi="Arial" w:cs="Arial"/>
          <w:sz w:val="20"/>
          <w:szCs w:val="20"/>
        </w:rPr>
      </w:pPr>
      <w:r>
        <w:rPr>
          <w:rFonts w:ascii="Arial" w:hAnsi="Arial" w:cs="Arial"/>
          <w:sz w:val="20"/>
          <w:szCs w:val="20"/>
        </w:rPr>
        <w:br w:type="page"/>
      </w:r>
    </w:p>
    <w:p w14:paraId="108F39B8" w14:textId="77777777" w:rsidR="00B0260A" w:rsidRDefault="00B0260A" w:rsidP="00393D04">
      <w:pPr>
        <w:pStyle w:val="Prrafodelista"/>
        <w:numPr>
          <w:ilvl w:val="0"/>
          <w:numId w:val="19"/>
        </w:numPr>
        <w:tabs>
          <w:tab w:val="left" w:pos="851"/>
        </w:tabs>
        <w:spacing w:after="0" w:line="240" w:lineRule="auto"/>
        <w:ind w:left="851" w:hanging="425"/>
        <w:jc w:val="both"/>
        <w:rPr>
          <w:rFonts w:ascii="Arial" w:hAnsi="Arial" w:cs="Arial"/>
          <w:sz w:val="20"/>
          <w:szCs w:val="20"/>
        </w:rPr>
      </w:pPr>
      <w:r w:rsidRPr="000801B6">
        <w:rPr>
          <w:rFonts w:ascii="Arial" w:hAnsi="Arial" w:cs="Arial"/>
          <w:sz w:val="20"/>
          <w:szCs w:val="20"/>
        </w:rPr>
        <w:lastRenderedPageBreak/>
        <w:t>Los saldos se conciliaron con los registros del área de control de activos fijos</w:t>
      </w:r>
      <w:r>
        <w:rPr>
          <w:rFonts w:ascii="Arial" w:hAnsi="Arial" w:cs="Arial"/>
          <w:sz w:val="20"/>
          <w:szCs w:val="20"/>
        </w:rPr>
        <w:t>.</w:t>
      </w:r>
      <w:r w:rsidRPr="000801B6">
        <w:rPr>
          <w:rFonts w:ascii="Arial" w:hAnsi="Arial" w:cs="Arial"/>
          <w:sz w:val="20"/>
          <w:szCs w:val="20"/>
        </w:rPr>
        <w:t xml:space="preserve"> </w:t>
      </w:r>
    </w:p>
    <w:p w14:paraId="61A613F8" w14:textId="77777777" w:rsidR="00B0260A" w:rsidRPr="000801B6" w:rsidRDefault="00B0260A" w:rsidP="00B0260A">
      <w:pPr>
        <w:pStyle w:val="Prrafodelista"/>
        <w:tabs>
          <w:tab w:val="left" w:pos="851"/>
        </w:tabs>
        <w:ind w:left="851"/>
        <w:jc w:val="both"/>
        <w:rPr>
          <w:rFonts w:ascii="Arial" w:hAnsi="Arial" w:cs="Arial"/>
          <w:sz w:val="20"/>
          <w:szCs w:val="20"/>
        </w:rPr>
      </w:pPr>
    </w:p>
    <w:p w14:paraId="3B58FFEA" w14:textId="77777777" w:rsidR="00B0260A" w:rsidRDefault="00B0260A" w:rsidP="00B0260A">
      <w:pPr>
        <w:jc w:val="both"/>
        <w:rPr>
          <w:rFonts w:ascii="Arial" w:hAnsi="Arial" w:cs="Arial"/>
          <w:sz w:val="20"/>
          <w:szCs w:val="20"/>
        </w:rPr>
      </w:pPr>
    </w:p>
    <w:p w14:paraId="605E8048" w14:textId="77777777" w:rsidR="00B0260A" w:rsidRDefault="00B0260A" w:rsidP="00B0260A">
      <w:pPr>
        <w:ind w:left="426"/>
        <w:jc w:val="both"/>
        <w:rPr>
          <w:rFonts w:ascii="Arial" w:hAnsi="Arial" w:cs="Arial"/>
          <w:sz w:val="20"/>
          <w:szCs w:val="20"/>
        </w:rPr>
      </w:pPr>
      <w:r w:rsidRPr="00F40B71">
        <w:rPr>
          <w:rFonts w:ascii="Arial" w:hAnsi="Arial" w:cs="Arial"/>
          <w:sz w:val="20"/>
          <w:szCs w:val="20"/>
          <w:lang w:val="es-ES"/>
        </w:rPr>
        <w:t xml:space="preserve">La depreciación </w:t>
      </w:r>
      <w:r w:rsidRPr="000F1214">
        <w:rPr>
          <w:rFonts w:ascii="Arial" w:hAnsi="Arial" w:cs="Arial"/>
          <w:sz w:val="20"/>
          <w:szCs w:val="20"/>
          <w:lang w:val="es-ES"/>
        </w:rPr>
        <w:t xml:space="preserve">aplicada a los resultados </w:t>
      </w:r>
      <w:r>
        <w:rPr>
          <w:rFonts w:ascii="Arial" w:hAnsi="Arial" w:cs="Arial"/>
          <w:sz w:val="20"/>
          <w:szCs w:val="20"/>
          <w:lang w:val="es-ES"/>
        </w:rPr>
        <w:t>al 31 diciembre de 2020 ascendió a $16</w:t>
      </w:r>
      <w:r w:rsidRPr="0057019B">
        <w:rPr>
          <w:rFonts w:ascii="Arial" w:hAnsi="Arial" w:cs="Arial"/>
          <w:sz w:val="20"/>
          <w:szCs w:val="20"/>
          <w:lang w:val="es-ES"/>
        </w:rPr>
        <w:t>,</w:t>
      </w:r>
      <w:r>
        <w:rPr>
          <w:rFonts w:ascii="Arial" w:hAnsi="Arial" w:cs="Arial"/>
          <w:sz w:val="20"/>
          <w:szCs w:val="20"/>
          <w:lang w:val="es-ES"/>
        </w:rPr>
        <w:t>643</w:t>
      </w:r>
      <w:r w:rsidRPr="0057019B">
        <w:rPr>
          <w:rFonts w:ascii="Arial" w:hAnsi="Arial" w:cs="Arial"/>
          <w:sz w:val="20"/>
          <w:szCs w:val="20"/>
          <w:lang w:val="es-ES"/>
        </w:rPr>
        <w:t>,</w:t>
      </w:r>
      <w:r>
        <w:rPr>
          <w:rFonts w:ascii="Arial" w:hAnsi="Arial" w:cs="Arial"/>
          <w:sz w:val="20"/>
          <w:szCs w:val="20"/>
          <w:lang w:val="es-ES"/>
        </w:rPr>
        <w:t>438</w:t>
      </w:r>
      <w:r w:rsidRPr="0057019B">
        <w:rPr>
          <w:rFonts w:ascii="Arial" w:hAnsi="Arial" w:cs="Arial"/>
          <w:sz w:val="20"/>
          <w:szCs w:val="20"/>
          <w:lang w:val="es-ES"/>
        </w:rPr>
        <w:t xml:space="preserve"> </w:t>
      </w:r>
      <w:r>
        <w:rPr>
          <w:rFonts w:ascii="Arial" w:hAnsi="Arial" w:cs="Arial"/>
          <w:sz w:val="20"/>
          <w:szCs w:val="20"/>
          <w:lang w:val="es-ES"/>
        </w:rPr>
        <w:t xml:space="preserve">y al 31 de diciembre de </w:t>
      </w:r>
      <w:r w:rsidRPr="000F1214">
        <w:rPr>
          <w:rFonts w:ascii="Arial" w:hAnsi="Arial" w:cs="Arial"/>
          <w:sz w:val="20"/>
          <w:szCs w:val="20"/>
          <w:lang w:val="es-ES"/>
        </w:rPr>
        <w:t xml:space="preserve">2019 ascendió a </w:t>
      </w:r>
      <w:r w:rsidRPr="00424000">
        <w:rPr>
          <w:rFonts w:ascii="Arial" w:hAnsi="Arial" w:cs="Arial"/>
          <w:sz w:val="20"/>
          <w:szCs w:val="20"/>
          <w:lang w:val="es-ES"/>
        </w:rPr>
        <w:t>$ 16,6</w:t>
      </w:r>
      <w:r>
        <w:rPr>
          <w:rFonts w:ascii="Arial" w:hAnsi="Arial" w:cs="Arial"/>
          <w:sz w:val="20"/>
          <w:szCs w:val="20"/>
          <w:lang w:val="es-ES"/>
        </w:rPr>
        <w:t>5</w:t>
      </w:r>
      <w:r w:rsidRPr="00424000">
        <w:rPr>
          <w:rFonts w:ascii="Arial" w:hAnsi="Arial" w:cs="Arial"/>
          <w:sz w:val="20"/>
          <w:szCs w:val="20"/>
          <w:lang w:val="es-ES"/>
        </w:rPr>
        <w:t>4,</w:t>
      </w:r>
      <w:r>
        <w:rPr>
          <w:rFonts w:ascii="Arial" w:hAnsi="Arial" w:cs="Arial"/>
          <w:sz w:val="20"/>
          <w:szCs w:val="20"/>
          <w:lang w:val="es-ES"/>
        </w:rPr>
        <w:t>7</w:t>
      </w:r>
      <w:r w:rsidRPr="00424000">
        <w:rPr>
          <w:rFonts w:ascii="Arial" w:hAnsi="Arial" w:cs="Arial"/>
          <w:sz w:val="20"/>
          <w:szCs w:val="20"/>
          <w:lang w:val="es-ES"/>
        </w:rPr>
        <w:t>33.</w:t>
      </w:r>
    </w:p>
    <w:p w14:paraId="246C46EA" w14:textId="77777777" w:rsidR="00B0260A" w:rsidRDefault="00B0260A" w:rsidP="00B0260A">
      <w:pPr>
        <w:jc w:val="both"/>
        <w:rPr>
          <w:rFonts w:ascii="Arial" w:hAnsi="Arial" w:cs="Arial"/>
          <w:sz w:val="20"/>
          <w:szCs w:val="20"/>
        </w:rPr>
      </w:pPr>
    </w:p>
    <w:p w14:paraId="68E9430A" w14:textId="77777777" w:rsidR="00B0260A" w:rsidRPr="00784F0E" w:rsidRDefault="00B0260A" w:rsidP="00B0260A">
      <w:pPr>
        <w:jc w:val="both"/>
        <w:rPr>
          <w:rFonts w:ascii="Arial" w:hAnsi="Arial" w:cs="Arial"/>
          <w:sz w:val="20"/>
          <w:szCs w:val="20"/>
        </w:rPr>
      </w:pPr>
    </w:p>
    <w:p w14:paraId="57BDD423" w14:textId="77777777" w:rsidR="00B0260A" w:rsidRPr="000801B6" w:rsidRDefault="00B0260A" w:rsidP="00393D04">
      <w:pPr>
        <w:pStyle w:val="Prrafodelista"/>
        <w:numPr>
          <w:ilvl w:val="0"/>
          <w:numId w:val="42"/>
        </w:numPr>
        <w:tabs>
          <w:tab w:val="left" w:pos="426"/>
        </w:tabs>
        <w:spacing w:after="0" w:line="240" w:lineRule="auto"/>
        <w:ind w:left="426" w:hanging="426"/>
        <w:jc w:val="both"/>
        <w:rPr>
          <w:rFonts w:ascii="Arial" w:hAnsi="Arial" w:cs="Arial"/>
          <w:b/>
          <w:sz w:val="20"/>
          <w:szCs w:val="20"/>
          <w:u w:val="single"/>
        </w:rPr>
      </w:pPr>
      <w:r w:rsidRPr="000801B6">
        <w:rPr>
          <w:rFonts w:ascii="Arial" w:hAnsi="Arial" w:cs="Arial"/>
          <w:b/>
          <w:sz w:val="20"/>
          <w:szCs w:val="20"/>
          <w:u w:val="single"/>
        </w:rPr>
        <w:t>IMPUESTO SOBRE LA RENTA Y PARTICIPACIÓN DE LOS TRABAJADORES EN LAS UTILIDADES, DIFERIDOS</w:t>
      </w:r>
    </w:p>
    <w:p w14:paraId="28802612" w14:textId="77777777" w:rsidR="00B0260A" w:rsidRDefault="00B0260A" w:rsidP="00B0260A">
      <w:pPr>
        <w:jc w:val="both"/>
        <w:rPr>
          <w:rFonts w:ascii="Arial" w:hAnsi="Arial" w:cs="Arial"/>
          <w:sz w:val="20"/>
          <w:szCs w:val="20"/>
        </w:rPr>
      </w:pPr>
    </w:p>
    <w:p w14:paraId="574154D5" w14:textId="77777777" w:rsidR="00B0260A" w:rsidRPr="00784F0E" w:rsidRDefault="00B0260A" w:rsidP="00B0260A">
      <w:pPr>
        <w:jc w:val="both"/>
        <w:rPr>
          <w:rFonts w:ascii="Arial" w:hAnsi="Arial" w:cs="Arial"/>
          <w:sz w:val="20"/>
          <w:szCs w:val="20"/>
        </w:rPr>
      </w:pPr>
    </w:p>
    <w:p w14:paraId="0060567C" w14:textId="77777777" w:rsidR="00B0260A" w:rsidRPr="00784F0E" w:rsidRDefault="00B0260A" w:rsidP="00B0260A">
      <w:pPr>
        <w:ind w:left="426"/>
        <w:jc w:val="both"/>
        <w:rPr>
          <w:rFonts w:ascii="Arial" w:hAnsi="Arial" w:cs="Arial"/>
          <w:sz w:val="20"/>
          <w:szCs w:val="20"/>
        </w:rPr>
      </w:pPr>
      <w:r w:rsidRPr="00784F0E">
        <w:rPr>
          <w:rFonts w:ascii="Arial" w:hAnsi="Arial" w:cs="Arial"/>
          <w:sz w:val="20"/>
          <w:szCs w:val="20"/>
        </w:rPr>
        <w:t>El saldo que se muestra en este rubro corresponde al importe neto de los efectos diferidos de impuesto sobre la renta y la participación de los trabajadores en las utilidades, determinado como sigue:</w:t>
      </w:r>
    </w:p>
    <w:p w14:paraId="0AE28421" w14:textId="77777777" w:rsidR="00B0260A" w:rsidRPr="00784F0E" w:rsidRDefault="00B0260A" w:rsidP="00B0260A">
      <w:pPr>
        <w:jc w:val="both"/>
        <w:rPr>
          <w:rFonts w:ascii="Arial" w:hAnsi="Arial" w:cs="Arial"/>
          <w:sz w:val="20"/>
          <w:szCs w:val="20"/>
        </w:rPr>
      </w:pPr>
    </w:p>
    <w:p w14:paraId="2EF3987E" w14:textId="77777777" w:rsidR="00B0260A" w:rsidRPr="00AC1161" w:rsidRDefault="00B0260A" w:rsidP="00393D04">
      <w:pPr>
        <w:pStyle w:val="Prrafodelista"/>
        <w:numPr>
          <w:ilvl w:val="1"/>
          <w:numId w:val="42"/>
        </w:numPr>
        <w:tabs>
          <w:tab w:val="left" w:pos="993"/>
        </w:tabs>
        <w:spacing w:after="0" w:line="240" w:lineRule="auto"/>
        <w:ind w:left="993" w:hanging="567"/>
        <w:jc w:val="both"/>
        <w:rPr>
          <w:rFonts w:ascii="Arial" w:hAnsi="Arial" w:cs="Arial"/>
          <w:sz w:val="20"/>
          <w:szCs w:val="20"/>
          <w:u w:val="single"/>
        </w:rPr>
      </w:pPr>
      <w:r w:rsidRPr="00AC1161">
        <w:rPr>
          <w:rFonts w:ascii="Arial" w:hAnsi="Arial" w:cs="Arial"/>
          <w:sz w:val="20"/>
          <w:szCs w:val="20"/>
        </w:rPr>
        <w:t>Principales partidas temporales que dan origen al impuesto sobre la renta diferido:</w:t>
      </w:r>
    </w:p>
    <w:p w14:paraId="522DEBF6" w14:textId="77777777" w:rsidR="00B0260A" w:rsidRPr="00784F0E" w:rsidRDefault="00B0260A" w:rsidP="00B0260A">
      <w:pPr>
        <w:rPr>
          <w:rFonts w:ascii="Arial" w:hAnsi="Arial" w:cs="Arial"/>
          <w:sz w:val="20"/>
          <w:szCs w:val="20"/>
        </w:rPr>
      </w:pPr>
    </w:p>
    <w:p w14:paraId="46C210EC" w14:textId="77777777" w:rsidR="00B0260A" w:rsidRPr="00784F0E" w:rsidRDefault="00B0260A" w:rsidP="00B0260A">
      <w:pPr>
        <w:rPr>
          <w:rFonts w:ascii="Arial" w:hAnsi="Arial" w:cs="Arial"/>
          <w:sz w:val="20"/>
          <w:szCs w:val="20"/>
        </w:rPr>
      </w:pPr>
    </w:p>
    <w:tbl>
      <w:tblPr>
        <w:tblW w:w="8400" w:type="dxa"/>
        <w:tblInd w:w="1063" w:type="dxa"/>
        <w:tblCellMar>
          <w:left w:w="70" w:type="dxa"/>
          <w:right w:w="70" w:type="dxa"/>
        </w:tblCellMar>
        <w:tblLook w:val="0000" w:firstRow="0" w:lastRow="0" w:firstColumn="0" w:lastColumn="0" w:noHBand="0" w:noVBand="0"/>
      </w:tblPr>
      <w:tblGrid>
        <w:gridCol w:w="6378"/>
        <w:gridCol w:w="284"/>
        <w:gridCol w:w="1738"/>
      </w:tblGrid>
      <w:tr w:rsidR="00B0260A" w:rsidRPr="003C2260" w14:paraId="43329B8E" w14:textId="77777777" w:rsidTr="003C472E">
        <w:tc>
          <w:tcPr>
            <w:tcW w:w="6378" w:type="dxa"/>
            <w:tcBorders>
              <w:top w:val="nil"/>
              <w:left w:val="nil"/>
              <w:bottom w:val="nil"/>
              <w:right w:val="nil"/>
            </w:tcBorders>
            <w:shd w:val="clear" w:color="auto" w:fill="auto"/>
          </w:tcPr>
          <w:p w14:paraId="1E101A15" w14:textId="77777777" w:rsidR="00B0260A" w:rsidRPr="00784F0E" w:rsidRDefault="00B0260A" w:rsidP="003C472E">
            <w:pPr>
              <w:ind w:left="-70" w:right="-69"/>
              <w:jc w:val="both"/>
              <w:rPr>
                <w:rFonts w:ascii="Arial" w:hAnsi="Arial" w:cs="Arial"/>
                <w:b/>
                <w:bCs/>
                <w:sz w:val="20"/>
                <w:szCs w:val="20"/>
              </w:rPr>
            </w:pPr>
          </w:p>
        </w:tc>
        <w:tc>
          <w:tcPr>
            <w:tcW w:w="284" w:type="dxa"/>
            <w:tcBorders>
              <w:top w:val="nil"/>
              <w:left w:val="nil"/>
              <w:bottom w:val="nil"/>
              <w:right w:val="nil"/>
            </w:tcBorders>
            <w:shd w:val="clear" w:color="auto" w:fill="auto"/>
          </w:tcPr>
          <w:p w14:paraId="6AC56421" w14:textId="77777777" w:rsidR="00B0260A" w:rsidRPr="00784F0E" w:rsidRDefault="00B0260A" w:rsidP="003C472E">
            <w:pPr>
              <w:jc w:val="both"/>
              <w:rPr>
                <w:rFonts w:ascii="Arial" w:hAnsi="Arial" w:cs="Arial"/>
                <w:b/>
                <w:bCs/>
                <w:sz w:val="20"/>
                <w:szCs w:val="20"/>
              </w:rPr>
            </w:pPr>
          </w:p>
        </w:tc>
        <w:tc>
          <w:tcPr>
            <w:tcW w:w="1738" w:type="dxa"/>
            <w:tcBorders>
              <w:top w:val="nil"/>
              <w:left w:val="nil"/>
              <w:bottom w:val="single" w:sz="8" w:space="0" w:color="auto"/>
              <w:right w:val="nil"/>
            </w:tcBorders>
          </w:tcPr>
          <w:p w14:paraId="319F3149" w14:textId="77777777" w:rsidR="00B0260A" w:rsidRPr="00107416" w:rsidRDefault="00B0260A" w:rsidP="003C472E">
            <w:pPr>
              <w:jc w:val="center"/>
              <w:rPr>
                <w:rFonts w:ascii="Arial" w:hAnsi="Arial" w:cs="Arial"/>
                <w:b/>
                <w:bCs/>
                <w:sz w:val="20"/>
                <w:szCs w:val="20"/>
              </w:rPr>
            </w:pPr>
            <w:r w:rsidRPr="00107416">
              <w:rPr>
                <w:rFonts w:ascii="Arial" w:hAnsi="Arial" w:cs="Arial"/>
                <w:b/>
                <w:spacing w:val="22"/>
                <w:sz w:val="20"/>
                <w:szCs w:val="20"/>
              </w:rPr>
              <w:t>2019</w:t>
            </w:r>
          </w:p>
        </w:tc>
      </w:tr>
      <w:tr w:rsidR="00B0260A" w:rsidRPr="003C2260" w14:paraId="0437017A" w14:textId="77777777" w:rsidTr="003C472E">
        <w:tc>
          <w:tcPr>
            <w:tcW w:w="6378" w:type="dxa"/>
            <w:tcBorders>
              <w:top w:val="nil"/>
              <w:left w:val="nil"/>
              <w:bottom w:val="nil"/>
              <w:right w:val="nil"/>
            </w:tcBorders>
            <w:shd w:val="clear" w:color="auto" w:fill="auto"/>
          </w:tcPr>
          <w:p w14:paraId="07866EDB" w14:textId="77777777" w:rsidR="00B0260A" w:rsidRPr="003C2260" w:rsidRDefault="00B0260A" w:rsidP="003C472E">
            <w:pPr>
              <w:ind w:left="-70" w:right="-69"/>
              <w:jc w:val="both"/>
              <w:rPr>
                <w:rFonts w:ascii="Arial" w:hAnsi="Arial" w:cs="Arial"/>
                <w:sz w:val="20"/>
                <w:szCs w:val="20"/>
              </w:rPr>
            </w:pPr>
            <w:r w:rsidRPr="003C2260">
              <w:rPr>
                <w:rFonts w:ascii="Arial" w:hAnsi="Arial" w:cs="Arial"/>
                <w:sz w:val="20"/>
                <w:szCs w:val="20"/>
              </w:rPr>
              <w:t>Estimación para cuentas incobrables</w:t>
            </w:r>
          </w:p>
        </w:tc>
        <w:tc>
          <w:tcPr>
            <w:tcW w:w="284" w:type="dxa"/>
            <w:tcBorders>
              <w:top w:val="nil"/>
              <w:left w:val="nil"/>
              <w:bottom w:val="nil"/>
              <w:right w:val="nil"/>
            </w:tcBorders>
            <w:shd w:val="clear" w:color="auto" w:fill="auto"/>
          </w:tcPr>
          <w:p w14:paraId="4B5779FC" w14:textId="77777777" w:rsidR="00B0260A" w:rsidRPr="003C2260" w:rsidRDefault="00B0260A" w:rsidP="003C472E">
            <w:pPr>
              <w:jc w:val="right"/>
              <w:rPr>
                <w:rFonts w:ascii="Arial" w:hAnsi="Arial" w:cs="Arial"/>
                <w:sz w:val="20"/>
                <w:szCs w:val="20"/>
              </w:rPr>
            </w:pPr>
          </w:p>
        </w:tc>
        <w:tc>
          <w:tcPr>
            <w:tcW w:w="1738" w:type="dxa"/>
            <w:tcBorders>
              <w:top w:val="nil"/>
              <w:left w:val="nil"/>
              <w:bottom w:val="nil"/>
              <w:right w:val="nil"/>
            </w:tcBorders>
          </w:tcPr>
          <w:p w14:paraId="75EF9BC0" w14:textId="77777777" w:rsidR="00B0260A" w:rsidRPr="00107416" w:rsidRDefault="00B0260A" w:rsidP="003C472E">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w:t>
            </w:r>
            <w:r w:rsidRPr="00107416">
              <w:rPr>
                <w:rFonts w:ascii="Arial" w:hAnsi="Arial" w:cs="Arial"/>
                <w:sz w:val="20"/>
                <w:szCs w:val="20"/>
              </w:rPr>
              <w:t>,</w:t>
            </w:r>
            <w:r>
              <w:rPr>
                <w:rFonts w:ascii="Arial" w:hAnsi="Arial" w:cs="Arial"/>
                <w:sz w:val="20"/>
                <w:szCs w:val="20"/>
              </w:rPr>
              <w:t>376</w:t>
            </w:r>
            <w:r w:rsidRPr="00107416">
              <w:rPr>
                <w:rFonts w:ascii="Arial" w:hAnsi="Arial" w:cs="Arial"/>
                <w:sz w:val="20"/>
                <w:szCs w:val="20"/>
              </w:rPr>
              <w:t>,</w:t>
            </w:r>
            <w:r>
              <w:rPr>
                <w:rFonts w:ascii="Arial" w:hAnsi="Arial" w:cs="Arial"/>
                <w:sz w:val="20"/>
                <w:szCs w:val="20"/>
              </w:rPr>
              <w:t>090</w:t>
            </w:r>
          </w:p>
        </w:tc>
      </w:tr>
      <w:tr w:rsidR="00B0260A" w:rsidRPr="003C2260" w14:paraId="7B2C2A29" w14:textId="77777777" w:rsidTr="003C472E">
        <w:tc>
          <w:tcPr>
            <w:tcW w:w="6378" w:type="dxa"/>
            <w:tcBorders>
              <w:top w:val="nil"/>
              <w:left w:val="nil"/>
              <w:bottom w:val="nil"/>
              <w:right w:val="nil"/>
            </w:tcBorders>
            <w:shd w:val="clear" w:color="auto" w:fill="auto"/>
          </w:tcPr>
          <w:p w14:paraId="4D404803" w14:textId="77777777" w:rsidR="00B0260A" w:rsidRPr="003C2260" w:rsidRDefault="00B0260A" w:rsidP="003C472E">
            <w:pPr>
              <w:ind w:left="-70" w:right="-69"/>
              <w:jc w:val="both"/>
              <w:rPr>
                <w:rFonts w:ascii="Arial" w:hAnsi="Arial" w:cs="Arial"/>
                <w:sz w:val="20"/>
                <w:szCs w:val="20"/>
              </w:rPr>
            </w:pPr>
            <w:r>
              <w:rPr>
                <w:rFonts w:ascii="Arial" w:hAnsi="Arial" w:cs="Arial"/>
                <w:sz w:val="20"/>
                <w:szCs w:val="20"/>
              </w:rPr>
              <w:t>Pagos Anticipados</w:t>
            </w:r>
          </w:p>
        </w:tc>
        <w:tc>
          <w:tcPr>
            <w:tcW w:w="284" w:type="dxa"/>
            <w:tcBorders>
              <w:top w:val="nil"/>
              <w:left w:val="nil"/>
              <w:bottom w:val="nil"/>
              <w:right w:val="nil"/>
            </w:tcBorders>
            <w:shd w:val="clear" w:color="auto" w:fill="auto"/>
          </w:tcPr>
          <w:p w14:paraId="361778C0" w14:textId="77777777" w:rsidR="00B0260A" w:rsidRPr="003C2260" w:rsidRDefault="00B0260A" w:rsidP="003C472E">
            <w:pPr>
              <w:jc w:val="right"/>
              <w:rPr>
                <w:rFonts w:ascii="Arial" w:hAnsi="Arial" w:cs="Arial"/>
                <w:sz w:val="20"/>
                <w:szCs w:val="20"/>
              </w:rPr>
            </w:pPr>
            <w:r>
              <w:rPr>
                <w:rFonts w:ascii="Arial" w:hAnsi="Arial" w:cs="Arial"/>
                <w:sz w:val="20"/>
                <w:szCs w:val="20"/>
              </w:rPr>
              <w:t xml:space="preserve">    </w:t>
            </w:r>
          </w:p>
        </w:tc>
        <w:tc>
          <w:tcPr>
            <w:tcW w:w="1738" w:type="dxa"/>
            <w:tcBorders>
              <w:top w:val="nil"/>
              <w:left w:val="nil"/>
              <w:bottom w:val="nil"/>
              <w:right w:val="nil"/>
            </w:tcBorders>
          </w:tcPr>
          <w:p w14:paraId="3D80398A" w14:textId="77777777" w:rsidR="00B0260A" w:rsidRPr="00107416" w:rsidRDefault="00B0260A" w:rsidP="003C472E">
            <w:pPr>
              <w:ind w:left="-70" w:right="-84"/>
              <w:jc w:val="right"/>
              <w:rPr>
                <w:rFonts w:ascii="Arial" w:hAnsi="Arial" w:cs="Arial"/>
                <w:sz w:val="20"/>
                <w:szCs w:val="20"/>
              </w:rPr>
            </w:pPr>
            <w:r>
              <w:rPr>
                <w:rFonts w:ascii="Arial" w:hAnsi="Arial" w:cs="Arial"/>
                <w:sz w:val="20"/>
                <w:szCs w:val="20"/>
              </w:rPr>
              <w:t>10,747,589</w:t>
            </w:r>
          </w:p>
        </w:tc>
      </w:tr>
      <w:tr w:rsidR="00B0260A" w:rsidRPr="003C2260" w14:paraId="5E2D8567" w14:textId="77777777" w:rsidTr="003C472E">
        <w:tc>
          <w:tcPr>
            <w:tcW w:w="6378" w:type="dxa"/>
            <w:tcBorders>
              <w:top w:val="nil"/>
              <w:left w:val="nil"/>
              <w:bottom w:val="nil"/>
              <w:right w:val="nil"/>
            </w:tcBorders>
            <w:shd w:val="clear" w:color="auto" w:fill="auto"/>
          </w:tcPr>
          <w:p w14:paraId="685A6E96" w14:textId="77777777" w:rsidR="00B0260A" w:rsidRPr="003C2260" w:rsidRDefault="00B0260A" w:rsidP="003C472E">
            <w:pPr>
              <w:ind w:left="-70" w:right="-69"/>
              <w:jc w:val="both"/>
              <w:rPr>
                <w:rFonts w:ascii="Arial" w:hAnsi="Arial" w:cs="Arial"/>
                <w:sz w:val="20"/>
                <w:szCs w:val="20"/>
              </w:rPr>
            </w:pPr>
            <w:r w:rsidRPr="003C2260">
              <w:rPr>
                <w:rFonts w:ascii="Arial" w:hAnsi="Arial" w:cs="Arial"/>
                <w:sz w:val="20"/>
                <w:szCs w:val="20"/>
              </w:rPr>
              <w:t>Provisión de Prima de Antigüedad</w:t>
            </w:r>
          </w:p>
        </w:tc>
        <w:tc>
          <w:tcPr>
            <w:tcW w:w="284" w:type="dxa"/>
            <w:tcBorders>
              <w:top w:val="nil"/>
              <w:left w:val="nil"/>
              <w:bottom w:val="nil"/>
              <w:right w:val="nil"/>
            </w:tcBorders>
            <w:shd w:val="clear" w:color="auto" w:fill="auto"/>
          </w:tcPr>
          <w:p w14:paraId="70516EE5" w14:textId="77777777" w:rsidR="00B0260A" w:rsidRPr="003C2260" w:rsidRDefault="00B0260A" w:rsidP="003C472E">
            <w:pPr>
              <w:jc w:val="right"/>
              <w:rPr>
                <w:rFonts w:ascii="Arial" w:hAnsi="Arial" w:cs="Arial"/>
                <w:sz w:val="20"/>
                <w:szCs w:val="20"/>
              </w:rPr>
            </w:pPr>
          </w:p>
        </w:tc>
        <w:tc>
          <w:tcPr>
            <w:tcW w:w="1738" w:type="dxa"/>
            <w:tcBorders>
              <w:top w:val="nil"/>
              <w:left w:val="nil"/>
              <w:bottom w:val="nil"/>
              <w:right w:val="nil"/>
            </w:tcBorders>
          </w:tcPr>
          <w:p w14:paraId="7F183170" w14:textId="77777777" w:rsidR="00B0260A" w:rsidRPr="00107416" w:rsidRDefault="00B0260A" w:rsidP="003C472E">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286</w:t>
            </w:r>
            <w:r w:rsidRPr="00107416">
              <w:rPr>
                <w:rFonts w:ascii="Arial" w:hAnsi="Arial" w:cs="Arial"/>
                <w:sz w:val="20"/>
                <w:szCs w:val="20"/>
              </w:rPr>
              <w:t>,</w:t>
            </w:r>
            <w:r>
              <w:rPr>
                <w:rFonts w:ascii="Arial" w:hAnsi="Arial" w:cs="Arial"/>
                <w:sz w:val="20"/>
                <w:szCs w:val="20"/>
              </w:rPr>
              <w:t>247</w:t>
            </w:r>
          </w:p>
        </w:tc>
      </w:tr>
      <w:tr w:rsidR="00B0260A" w:rsidRPr="004704B2" w14:paraId="3A6DA4F0" w14:textId="77777777" w:rsidTr="003C472E">
        <w:tc>
          <w:tcPr>
            <w:tcW w:w="6378" w:type="dxa"/>
            <w:tcBorders>
              <w:top w:val="nil"/>
              <w:left w:val="nil"/>
              <w:bottom w:val="nil"/>
              <w:right w:val="nil"/>
            </w:tcBorders>
            <w:shd w:val="clear" w:color="auto" w:fill="auto"/>
          </w:tcPr>
          <w:p w14:paraId="1363BA08" w14:textId="77777777" w:rsidR="00B0260A" w:rsidRPr="003C2260" w:rsidRDefault="00B0260A" w:rsidP="003C472E">
            <w:pPr>
              <w:ind w:left="-70" w:right="-69"/>
              <w:jc w:val="both"/>
              <w:rPr>
                <w:rFonts w:ascii="Arial" w:hAnsi="Arial" w:cs="Arial"/>
                <w:sz w:val="20"/>
                <w:szCs w:val="20"/>
              </w:rPr>
            </w:pPr>
            <w:r w:rsidRPr="003C2260">
              <w:rPr>
                <w:rFonts w:ascii="Arial" w:hAnsi="Arial" w:cs="Arial"/>
                <w:sz w:val="20"/>
                <w:szCs w:val="20"/>
              </w:rPr>
              <w:t>Provisión de Indemnizaciones</w:t>
            </w:r>
            <w:r>
              <w:rPr>
                <w:rFonts w:ascii="Arial" w:hAnsi="Arial" w:cs="Arial"/>
                <w:sz w:val="20"/>
                <w:szCs w:val="20"/>
              </w:rPr>
              <w:t xml:space="preserve">             </w:t>
            </w:r>
          </w:p>
        </w:tc>
        <w:tc>
          <w:tcPr>
            <w:tcW w:w="284" w:type="dxa"/>
            <w:tcBorders>
              <w:top w:val="nil"/>
              <w:left w:val="nil"/>
              <w:bottom w:val="nil"/>
              <w:right w:val="nil"/>
            </w:tcBorders>
            <w:shd w:val="clear" w:color="auto" w:fill="auto"/>
          </w:tcPr>
          <w:p w14:paraId="73E470D0" w14:textId="77777777" w:rsidR="00B0260A" w:rsidRPr="003C2260" w:rsidRDefault="00B0260A" w:rsidP="003C472E">
            <w:pPr>
              <w:jc w:val="right"/>
              <w:rPr>
                <w:rFonts w:ascii="Arial" w:hAnsi="Arial" w:cs="Arial"/>
                <w:sz w:val="20"/>
                <w:szCs w:val="20"/>
              </w:rPr>
            </w:pPr>
            <w:r>
              <w:rPr>
                <w:rFonts w:ascii="Arial" w:hAnsi="Arial" w:cs="Arial"/>
                <w:sz w:val="20"/>
                <w:szCs w:val="20"/>
              </w:rPr>
              <w:t xml:space="preserve">   </w:t>
            </w:r>
          </w:p>
        </w:tc>
        <w:tc>
          <w:tcPr>
            <w:tcW w:w="1738" w:type="dxa"/>
            <w:tcBorders>
              <w:top w:val="nil"/>
              <w:left w:val="nil"/>
              <w:bottom w:val="nil"/>
              <w:right w:val="nil"/>
            </w:tcBorders>
          </w:tcPr>
          <w:p w14:paraId="1DC8C656" w14:textId="77777777" w:rsidR="00B0260A" w:rsidRPr="00107416" w:rsidRDefault="00B0260A" w:rsidP="003C472E">
            <w:pPr>
              <w:ind w:left="-70" w:right="-84"/>
              <w:jc w:val="right"/>
              <w:rPr>
                <w:rFonts w:ascii="Arial" w:hAnsi="Arial" w:cs="Arial"/>
                <w:sz w:val="20"/>
                <w:szCs w:val="20"/>
              </w:rPr>
            </w:pPr>
            <w:r w:rsidRPr="00107416">
              <w:rPr>
                <w:rFonts w:ascii="Arial" w:hAnsi="Arial" w:cs="Arial"/>
                <w:sz w:val="20"/>
                <w:szCs w:val="20"/>
              </w:rPr>
              <w:t>(</w:t>
            </w:r>
            <w:r>
              <w:rPr>
                <w:rFonts w:ascii="Arial" w:hAnsi="Arial" w:cs="Arial"/>
                <w:sz w:val="20"/>
                <w:szCs w:val="20"/>
              </w:rPr>
              <w:t>985</w:t>
            </w:r>
            <w:r w:rsidRPr="00107416">
              <w:rPr>
                <w:rFonts w:ascii="Arial" w:hAnsi="Arial" w:cs="Arial"/>
                <w:sz w:val="20"/>
                <w:szCs w:val="20"/>
              </w:rPr>
              <w:t>,</w:t>
            </w:r>
            <w:r>
              <w:rPr>
                <w:rFonts w:ascii="Arial" w:hAnsi="Arial" w:cs="Arial"/>
                <w:sz w:val="20"/>
                <w:szCs w:val="20"/>
              </w:rPr>
              <w:t>0</w:t>
            </w:r>
            <w:r w:rsidRPr="00107416">
              <w:rPr>
                <w:rFonts w:ascii="Arial" w:hAnsi="Arial" w:cs="Arial"/>
                <w:sz w:val="20"/>
                <w:szCs w:val="20"/>
              </w:rPr>
              <w:t>9</w:t>
            </w:r>
            <w:r>
              <w:rPr>
                <w:rFonts w:ascii="Arial" w:hAnsi="Arial" w:cs="Arial"/>
                <w:sz w:val="20"/>
                <w:szCs w:val="20"/>
              </w:rPr>
              <w:t>4</w:t>
            </w:r>
            <w:r w:rsidRPr="00107416">
              <w:rPr>
                <w:rFonts w:ascii="Arial" w:hAnsi="Arial" w:cs="Arial"/>
                <w:sz w:val="20"/>
                <w:szCs w:val="20"/>
              </w:rPr>
              <w:t>)</w:t>
            </w:r>
            <w:r>
              <w:rPr>
                <w:rFonts w:ascii="Arial" w:hAnsi="Arial" w:cs="Arial"/>
                <w:sz w:val="20"/>
                <w:szCs w:val="20"/>
              </w:rPr>
              <w:t xml:space="preserve"> </w:t>
            </w:r>
          </w:p>
        </w:tc>
      </w:tr>
      <w:tr w:rsidR="00B0260A" w:rsidRPr="003C2260" w14:paraId="6B0B551E" w14:textId="77777777" w:rsidTr="003C472E">
        <w:tc>
          <w:tcPr>
            <w:tcW w:w="6378" w:type="dxa"/>
            <w:tcBorders>
              <w:top w:val="nil"/>
              <w:left w:val="nil"/>
              <w:bottom w:val="nil"/>
              <w:right w:val="nil"/>
            </w:tcBorders>
            <w:shd w:val="clear" w:color="auto" w:fill="auto"/>
          </w:tcPr>
          <w:p w14:paraId="1B5D60E8" w14:textId="77777777" w:rsidR="00B0260A" w:rsidRPr="003C2260" w:rsidRDefault="00B0260A" w:rsidP="003C472E">
            <w:pPr>
              <w:ind w:left="-70" w:right="-69"/>
              <w:rPr>
                <w:rFonts w:ascii="Arial" w:hAnsi="Arial" w:cs="Arial"/>
                <w:sz w:val="20"/>
                <w:szCs w:val="20"/>
              </w:rPr>
            </w:pPr>
          </w:p>
        </w:tc>
        <w:tc>
          <w:tcPr>
            <w:tcW w:w="284" w:type="dxa"/>
            <w:tcBorders>
              <w:top w:val="nil"/>
              <w:left w:val="nil"/>
              <w:bottom w:val="nil"/>
              <w:right w:val="nil"/>
            </w:tcBorders>
            <w:shd w:val="clear" w:color="auto" w:fill="auto"/>
          </w:tcPr>
          <w:p w14:paraId="685B7653" w14:textId="77777777" w:rsidR="00B0260A" w:rsidRPr="003C2260" w:rsidRDefault="00B0260A" w:rsidP="003C472E">
            <w:pPr>
              <w:jc w:val="right"/>
              <w:rPr>
                <w:rFonts w:ascii="Arial" w:hAnsi="Arial" w:cs="Arial"/>
                <w:sz w:val="20"/>
                <w:szCs w:val="20"/>
              </w:rPr>
            </w:pPr>
          </w:p>
        </w:tc>
        <w:tc>
          <w:tcPr>
            <w:tcW w:w="1738" w:type="dxa"/>
            <w:tcBorders>
              <w:top w:val="single" w:sz="8" w:space="0" w:color="auto"/>
              <w:left w:val="nil"/>
              <w:bottom w:val="nil"/>
              <w:right w:val="nil"/>
            </w:tcBorders>
          </w:tcPr>
          <w:p w14:paraId="17D74A63" w14:textId="77777777" w:rsidR="00B0260A" w:rsidRPr="00107416" w:rsidRDefault="00B0260A" w:rsidP="003C472E">
            <w:pPr>
              <w:ind w:left="-70" w:right="-84"/>
              <w:rPr>
                <w:rFonts w:ascii="Arial" w:hAnsi="Arial" w:cs="Arial"/>
                <w:sz w:val="20"/>
                <w:szCs w:val="20"/>
              </w:rPr>
            </w:pPr>
            <w:r w:rsidRPr="00107416">
              <w:rPr>
                <w:rFonts w:ascii="Arial" w:hAnsi="Arial" w:cs="Arial"/>
                <w:sz w:val="20"/>
                <w:szCs w:val="20"/>
              </w:rPr>
              <w:t xml:space="preserve">                </w:t>
            </w:r>
          </w:p>
          <w:p w14:paraId="394D7196" w14:textId="77777777" w:rsidR="00B0260A" w:rsidRPr="00107416" w:rsidRDefault="00B0260A" w:rsidP="003C472E">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12</w:t>
            </w:r>
            <w:r w:rsidRPr="00107416">
              <w:rPr>
                <w:rFonts w:ascii="Arial" w:hAnsi="Arial" w:cs="Arial"/>
                <w:sz w:val="20"/>
                <w:szCs w:val="20"/>
              </w:rPr>
              <w:t>,</w:t>
            </w:r>
            <w:r>
              <w:rPr>
                <w:rFonts w:ascii="Arial" w:hAnsi="Arial" w:cs="Arial"/>
                <w:sz w:val="20"/>
                <w:szCs w:val="20"/>
              </w:rPr>
              <w:t>424</w:t>
            </w:r>
            <w:r w:rsidRPr="00107416">
              <w:rPr>
                <w:rFonts w:ascii="Arial" w:hAnsi="Arial" w:cs="Arial"/>
                <w:sz w:val="20"/>
                <w:szCs w:val="20"/>
              </w:rPr>
              <w:t>,</w:t>
            </w:r>
            <w:r>
              <w:rPr>
                <w:rFonts w:ascii="Arial" w:hAnsi="Arial" w:cs="Arial"/>
                <w:sz w:val="20"/>
                <w:szCs w:val="20"/>
              </w:rPr>
              <w:t>832</w:t>
            </w:r>
          </w:p>
        </w:tc>
      </w:tr>
      <w:tr w:rsidR="00B0260A" w:rsidRPr="003C2260" w14:paraId="1BC540D7" w14:textId="77777777" w:rsidTr="003C472E">
        <w:tc>
          <w:tcPr>
            <w:tcW w:w="6378" w:type="dxa"/>
            <w:tcBorders>
              <w:top w:val="nil"/>
              <w:left w:val="nil"/>
              <w:bottom w:val="nil"/>
              <w:right w:val="nil"/>
            </w:tcBorders>
            <w:shd w:val="clear" w:color="auto" w:fill="auto"/>
          </w:tcPr>
          <w:p w14:paraId="2CCD40A2" w14:textId="77777777" w:rsidR="00B0260A" w:rsidRPr="003C2260" w:rsidRDefault="00B0260A" w:rsidP="003C472E">
            <w:pPr>
              <w:ind w:left="-70" w:right="-69"/>
              <w:jc w:val="center"/>
              <w:rPr>
                <w:rFonts w:ascii="Arial" w:hAnsi="Arial" w:cs="Arial"/>
                <w:sz w:val="20"/>
                <w:szCs w:val="20"/>
              </w:rPr>
            </w:pPr>
            <w:r w:rsidRPr="003C2260">
              <w:rPr>
                <w:rFonts w:ascii="Arial" w:hAnsi="Arial" w:cs="Arial"/>
                <w:sz w:val="20"/>
                <w:szCs w:val="20"/>
              </w:rPr>
              <w:t>Tasa aplicable</w:t>
            </w:r>
          </w:p>
        </w:tc>
        <w:tc>
          <w:tcPr>
            <w:tcW w:w="284" w:type="dxa"/>
            <w:tcBorders>
              <w:top w:val="nil"/>
              <w:left w:val="nil"/>
              <w:bottom w:val="nil"/>
              <w:right w:val="nil"/>
            </w:tcBorders>
            <w:shd w:val="clear" w:color="auto" w:fill="auto"/>
          </w:tcPr>
          <w:p w14:paraId="59354D82" w14:textId="77777777" w:rsidR="00B0260A" w:rsidRPr="003C2260" w:rsidRDefault="00B0260A" w:rsidP="003C472E">
            <w:pPr>
              <w:jc w:val="right"/>
              <w:rPr>
                <w:rFonts w:ascii="Arial" w:hAnsi="Arial" w:cs="Arial"/>
                <w:sz w:val="20"/>
                <w:szCs w:val="20"/>
              </w:rPr>
            </w:pPr>
          </w:p>
        </w:tc>
        <w:tc>
          <w:tcPr>
            <w:tcW w:w="1738" w:type="dxa"/>
            <w:tcBorders>
              <w:top w:val="nil"/>
              <w:left w:val="nil"/>
              <w:bottom w:val="nil"/>
              <w:right w:val="nil"/>
            </w:tcBorders>
          </w:tcPr>
          <w:p w14:paraId="6CEB5914" w14:textId="77777777" w:rsidR="00B0260A" w:rsidRPr="00107416" w:rsidRDefault="00B0260A" w:rsidP="003C472E">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30%</w:t>
            </w:r>
          </w:p>
        </w:tc>
      </w:tr>
      <w:tr w:rsidR="00B0260A" w:rsidRPr="003C2260" w14:paraId="771A7230" w14:textId="77777777" w:rsidTr="003C472E">
        <w:tc>
          <w:tcPr>
            <w:tcW w:w="6378" w:type="dxa"/>
            <w:tcBorders>
              <w:top w:val="nil"/>
              <w:left w:val="nil"/>
              <w:bottom w:val="nil"/>
              <w:right w:val="nil"/>
            </w:tcBorders>
            <w:shd w:val="clear" w:color="auto" w:fill="auto"/>
          </w:tcPr>
          <w:p w14:paraId="79553339" w14:textId="77777777" w:rsidR="00B0260A" w:rsidRPr="003C2260" w:rsidRDefault="00B0260A" w:rsidP="003C472E">
            <w:pPr>
              <w:ind w:left="-70" w:right="-69"/>
              <w:jc w:val="both"/>
              <w:rPr>
                <w:rFonts w:ascii="Arial" w:hAnsi="Arial" w:cs="Arial"/>
                <w:sz w:val="20"/>
                <w:szCs w:val="20"/>
              </w:rPr>
            </w:pPr>
            <w:r w:rsidRPr="003C2260">
              <w:rPr>
                <w:rFonts w:ascii="Arial" w:hAnsi="Arial" w:cs="Arial"/>
                <w:sz w:val="20"/>
                <w:szCs w:val="20"/>
              </w:rPr>
              <w:t>Impuesto sobre la renta diferido al cierre del ejercicio (1)</w:t>
            </w:r>
          </w:p>
        </w:tc>
        <w:tc>
          <w:tcPr>
            <w:tcW w:w="284" w:type="dxa"/>
            <w:tcBorders>
              <w:top w:val="nil"/>
              <w:left w:val="nil"/>
              <w:bottom w:val="nil"/>
              <w:right w:val="nil"/>
            </w:tcBorders>
            <w:shd w:val="clear" w:color="auto" w:fill="auto"/>
          </w:tcPr>
          <w:p w14:paraId="549AF79C" w14:textId="77777777" w:rsidR="00B0260A" w:rsidRPr="003C2260" w:rsidRDefault="00B0260A" w:rsidP="003C472E">
            <w:pPr>
              <w:jc w:val="right"/>
              <w:rPr>
                <w:rFonts w:ascii="Arial" w:hAnsi="Arial" w:cs="Arial"/>
                <w:sz w:val="20"/>
                <w:szCs w:val="20"/>
              </w:rPr>
            </w:pPr>
          </w:p>
        </w:tc>
        <w:tc>
          <w:tcPr>
            <w:tcW w:w="1738" w:type="dxa"/>
            <w:tcBorders>
              <w:top w:val="single" w:sz="4" w:space="0" w:color="auto"/>
              <w:left w:val="nil"/>
              <w:bottom w:val="double" w:sz="6" w:space="0" w:color="auto"/>
              <w:right w:val="nil"/>
            </w:tcBorders>
          </w:tcPr>
          <w:p w14:paraId="5819F6B5" w14:textId="77777777" w:rsidR="00B0260A" w:rsidRPr="00107416" w:rsidRDefault="00B0260A" w:rsidP="003C472E">
            <w:pPr>
              <w:ind w:left="-70" w:right="-84"/>
              <w:rPr>
                <w:rFonts w:ascii="Arial" w:hAnsi="Arial" w:cs="Arial"/>
                <w:b/>
                <w:sz w:val="20"/>
                <w:szCs w:val="20"/>
              </w:rPr>
            </w:pPr>
            <w:r w:rsidRPr="00107416">
              <w:rPr>
                <w:rFonts w:ascii="Arial" w:hAnsi="Arial" w:cs="Arial"/>
                <w:b/>
                <w:sz w:val="20"/>
                <w:szCs w:val="20"/>
              </w:rPr>
              <w:t xml:space="preserve">$      </w:t>
            </w:r>
            <w:r>
              <w:rPr>
                <w:rFonts w:ascii="Arial" w:hAnsi="Arial" w:cs="Arial"/>
                <w:b/>
                <w:sz w:val="20"/>
                <w:szCs w:val="20"/>
              </w:rPr>
              <w:t xml:space="preserve"> </w:t>
            </w:r>
            <w:r w:rsidRPr="00107416">
              <w:rPr>
                <w:rFonts w:ascii="Arial" w:hAnsi="Arial" w:cs="Arial"/>
                <w:b/>
                <w:sz w:val="20"/>
                <w:szCs w:val="20"/>
              </w:rPr>
              <w:t xml:space="preserve">     </w:t>
            </w:r>
            <w:r>
              <w:rPr>
                <w:rFonts w:ascii="Arial" w:hAnsi="Arial" w:cs="Arial"/>
                <w:b/>
                <w:sz w:val="20"/>
                <w:szCs w:val="20"/>
              </w:rPr>
              <w:t>3</w:t>
            </w:r>
            <w:r w:rsidRPr="00107416">
              <w:rPr>
                <w:rFonts w:ascii="Arial" w:hAnsi="Arial" w:cs="Arial"/>
                <w:b/>
                <w:sz w:val="20"/>
                <w:szCs w:val="20"/>
              </w:rPr>
              <w:t>,</w:t>
            </w:r>
            <w:r>
              <w:rPr>
                <w:rFonts w:ascii="Arial" w:hAnsi="Arial" w:cs="Arial"/>
                <w:b/>
                <w:sz w:val="20"/>
                <w:szCs w:val="20"/>
              </w:rPr>
              <w:t>727</w:t>
            </w:r>
            <w:r w:rsidRPr="00107416">
              <w:rPr>
                <w:rFonts w:ascii="Arial" w:hAnsi="Arial" w:cs="Arial"/>
                <w:b/>
                <w:sz w:val="20"/>
                <w:szCs w:val="20"/>
              </w:rPr>
              <w:t>,</w:t>
            </w:r>
            <w:r>
              <w:rPr>
                <w:rFonts w:ascii="Arial" w:hAnsi="Arial" w:cs="Arial"/>
                <w:b/>
                <w:sz w:val="20"/>
                <w:szCs w:val="20"/>
              </w:rPr>
              <w:t>449</w:t>
            </w:r>
          </w:p>
        </w:tc>
      </w:tr>
    </w:tbl>
    <w:p w14:paraId="4C9BA5FB" w14:textId="77777777" w:rsidR="00B0260A" w:rsidRPr="003C2260" w:rsidRDefault="00B0260A" w:rsidP="00B0260A">
      <w:pPr>
        <w:rPr>
          <w:rFonts w:ascii="Arial" w:hAnsi="Arial" w:cs="Arial"/>
          <w:sz w:val="20"/>
          <w:szCs w:val="20"/>
        </w:rPr>
      </w:pPr>
    </w:p>
    <w:p w14:paraId="0A3B627B" w14:textId="77777777" w:rsidR="00B0260A" w:rsidRPr="003C2260" w:rsidRDefault="00B0260A" w:rsidP="00B0260A">
      <w:pPr>
        <w:rPr>
          <w:rFonts w:ascii="Arial" w:hAnsi="Arial" w:cs="Arial"/>
          <w:sz w:val="20"/>
          <w:szCs w:val="20"/>
        </w:rPr>
      </w:pPr>
    </w:p>
    <w:p w14:paraId="233DC96C" w14:textId="77777777" w:rsidR="00B0260A" w:rsidRPr="003C2260" w:rsidRDefault="00B0260A" w:rsidP="00393D04">
      <w:pPr>
        <w:pStyle w:val="Prrafodelista"/>
        <w:numPr>
          <w:ilvl w:val="1"/>
          <w:numId w:val="42"/>
        </w:numPr>
        <w:tabs>
          <w:tab w:val="left" w:pos="993"/>
        </w:tabs>
        <w:spacing w:after="0" w:line="240" w:lineRule="auto"/>
        <w:ind w:left="993" w:hanging="567"/>
        <w:jc w:val="both"/>
        <w:rPr>
          <w:rFonts w:ascii="Arial" w:hAnsi="Arial" w:cs="Arial"/>
          <w:sz w:val="20"/>
          <w:szCs w:val="20"/>
          <w:u w:val="single"/>
        </w:rPr>
      </w:pPr>
      <w:r w:rsidRPr="003C2260">
        <w:rPr>
          <w:rFonts w:ascii="Arial" w:hAnsi="Arial" w:cs="Arial"/>
          <w:sz w:val="20"/>
          <w:szCs w:val="20"/>
        </w:rPr>
        <w:t>Principales partidas temporales que dan origen a la participación de los trabajadores en las utilidades diferida:</w:t>
      </w:r>
    </w:p>
    <w:p w14:paraId="14650BAE" w14:textId="77777777" w:rsidR="00B0260A" w:rsidRPr="003C2260" w:rsidRDefault="00B0260A" w:rsidP="00B0260A">
      <w:pPr>
        <w:rPr>
          <w:rFonts w:ascii="Arial" w:hAnsi="Arial" w:cs="Arial"/>
          <w:sz w:val="20"/>
          <w:szCs w:val="20"/>
        </w:rPr>
      </w:pPr>
    </w:p>
    <w:p w14:paraId="037DC4B7" w14:textId="77777777" w:rsidR="00B0260A" w:rsidRPr="003C2260" w:rsidRDefault="00B0260A" w:rsidP="00B0260A">
      <w:pPr>
        <w:rPr>
          <w:rFonts w:ascii="Arial" w:hAnsi="Arial" w:cs="Arial"/>
          <w:sz w:val="20"/>
          <w:szCs w:val="20"/>
        </w:rPr>
      </w:pPr>
    </w:p>
    <w:tbl>
      <w:tblPr>
        <w:tblW w:w="8400" w:type="dxa"/>
        <w:tblInd w:w="1063" w:type="dxa"/>
        <w:tblCellMar>
          <w:left w:w="70" w:type="dxa"/>
          <w:right w:w="70" w:type="dxa"/>
        </w:tblCellMar>
        <w:tblLook w:val="0000" w:firstRow="0" w:lastRow="0" w:firstColumn="0" w:lastColumn="0" w:noHBand="0" w:noVBand="0"/>
      </w:tblPr>
      <w:tblGrid>
        <w:gridCol w:w="6378"/>
        <w:gridCol w:w="284"/>
        <w:gridCol w:w="1738"/>
      </w:tblGrid>
      <w:tr w:rsidR="00B0260A" w:rsidRPr="003C2260" w14:paraId="4C619397" w14:textId="77777777" w:rsidTr="003C472E">
        <w:tc>
          <w:tcPr>
            <w:tcW w:w="6378" w:type="dxa"/>
            <w:tcBorders>
              <w:top w:val="nil"/>
              <w:left w:val="nil"/>
              <w:bottom w:val="nil"/>
              <w:right w:val="nil"/>
            </w:tcBorders>
            <w:shd w:val="clear" w:color="auto" w:fill="auto"/>
          </w:tcPr>
          <w:p w14:paraId="0AF0644B" w14:textId="77777777" w:rsidR="00B0260A" w:rsidRPr="003C2260" w:rsidRDefault="00B0260A" w:rsidP="003C472E">
            <w:pPr>
              <w:ind w:left="-70" w:right="-48"/>
              <w:jc w:val="both"/>
              <w:rPr>
                <w:rFonts w:ascii="Arial" w:hAnsi="Arial" w:cs="Arial"/>
                <w:b/>
                <w:bCs/>
                <w:sz w:val="20"/>
                <w:szCs w:val="20"/>
              </w:rPr>
            </w:pPr>
          </w:p>
        </w:tc>
        <w:tc>
          <w:tcPr>
            <w:tcW w:w="284" w:type="dxa"/>
            <w:tcBorders>
              <w:top w:val="nil"/>
              <w:left w:val="nil"/>
              <w:bottom w:val="nil"/>
              <w:right w:val="nil"/>
            </w:tcBorders>
            <w:shd w:val="clear" w:color="auto" w:fill="auto"/>
          </w:tcPr>
          <w:p w14:paraId="4344537C" w14:textId="77777777" w:rsidR="00B0260A" w:rsidRPr="003C2260" w:rsidRDefault="00B0260A" w:rsidP="003C472E">
            <w:pPr>
              <w:jc w:val="both"/>
              <w:rPr>
                <w:rFonts w:ascii="Arial" w:hAnsi="Arial" w:cs="Arial"/>
                <w:b/>
                <w:bCs/>
                <w:sz w:val="20"/>
                <w:szCs w:val="20"/>
              </w:rPr>
            </w:pPr>
          </w:p>
        </w:tc>
        <w:tc>
          <w:tcPr>
            <w:tcW w:w="1738" w:type="dxa"/>
            <w:tcBorders>
              <w:top w:val="nil"/>
              <w:left w:val="nil"/>
              <w:bottom w:val="single" w:sz="8" w:space="0" w:color="auto"/>
              <w:right w:val="nil"/>
            </w:tcBorders>
          </w:tcPr>
          <w:p w14:paraId="2F438567" w14:textId="77777777" w:rsidR="00B0260A" w:rsidRPr="00107416" w:rsidRDefault="00B0260A" w:rsidP="003C472E">
            <w:pPr>
              <w:jc w:val="center"/>
              <w:rPr>
                <w:rFonts w:ascii="Arial" w:hAnsi="Arial" w:cs="Arial"/>
                <w:b/>
                <w:bCs/>
                <w:sz w:val="20"/>
                <w:szCs w:val="20"/>
              </w:rPr>
            </w:pPr>
            <w:r w:rsidRPr="00107416">
              <w:rPr>
                <w:rFonts w:ascii="Arial" w:hAnsi="Arial" w:cs="Arial"/>
                <w:b/>
                <w:spacing w:val="22"/>
                <w:sz w:val="20"/>
                <w:szCs w:val="20"/>
              </w:rPr>
              <w:t>2019</w:t>
            </w:r>
          </w:p>
        </w:tc>
      </w:tr>
      <w:tr w:rsidR="00B0260A" w:rsidRPr="003C2260" w14:paraId="0C68ECBE" w14:textId="77777777" w:rsidTr="003C472E">
        <w:tc>
          <w:tcPr>
            <w:tcW w:w="6378" w:type="dxa"/>
            <w:tcBorders>
              <w:top w:val="nil"/>
              <w:left w:val="nil"/>
              <w:bottom w:val="nil"/>
              <w:right w:val="nil"/>
            </w:tcBorders>
            <w:shd w:val="clear" w:color="auto" w:fill="auto"/>
          </w:tcPr>
          <w:p w14:paraId="5667D328" w14:textId="77777777" w:rsidR="00B0260A" w:rsidRPr="003C2260" w:rsidRDefault="00B0260A" w:rsidP="003C472E">
            <w:pPr>
              <w:ind w:left="-70" w:right="-69"/>
              <w:jc w:val="both"/>
              <w:rPr>
                <w:rFonts w:ascii="Arial" w:hAnsi="Arial" w:cs="Arial"/>
                <w:sz w:val="20"/>
                <w:szCs w:val="20"/>
              </w:rPr>
            </w:pPr>
            <w:r w:rsidRPr="003C2260">
              <w:rPr>
                <w:rFonts w:ascii="Arial" w:hAnsi="Arial" w:cs="Arial"/>
                <w:sz w:val="20"/>
                <w:szCs w:val="20"/>
              </w:rPr>
              <w:t>Estimación para cuentas incobrables</w:t>
            </w:r>
          </w:p>
        </w:tc>
        <w:tc>
          <w:tcPr>
            <w:tcW w:w="284" w:type="dxa"/>
            <w:tcBorders>
              <w:top w:val="nil"/>
              <w:left w:val="nil"/>
              <w:bottom w:val="nil"/>
              <w:right w:val="nil"/>
            </w:tcBorders>
            <w:shd w:val="clear" w:color="auto" w:fill="auto"/>
          </w:tcPr>
          <w:p w14:paraId="681C946C" w14:textId="77777777" w:rsidR="00B0260A" w:rsidRPr="003C2260" w:rsidRDefault="00B0260A" w:rsidP="003C472E">
            <w:pPr>
              <w:jc w:val="right"/>
              <w:rPr>
                <w:rFonts w:ascii="Arial" w:hAnsi="Arial" w:cs="Arial"/>
                <w:sz w:val="20"/>
                <w:szCs w:val="20"/>
              </w:rPr>
            </w:pPr>
          </w:p>
        </w:tc>
        <w:tc>
          <w:tcPr>
            <w:tcW w:w="1738" w:type="dxa"/>
            <w:tcBorders>
              <w:top w:val="nil"/>
              <w:left w:val="nil"/>
              <w:right w:val="nil"/>
            </w:tcBorders>
          </w:tcPr>
          <w:p w14:paraId="2B76ECD8" w14:textId="77777777" w:rsidR="00B0260A" w:rsidRPr="00107416" w:rsidRDefault="00B0260A" w:rsidP="003C472E">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w:t>
            </w:r>
            <w:r w:rsidRPr="00107416">
              <w:rPr>
                <w:rFonts w:ascii="Arial" w:hAnsi="Arial" w:cs="Arial"/>
                <w:sz w:val="20"/>
                <w:szCs w:val="20"/>
              </w:rPr>
              <w:t>,</w:t>
            </w:r>
            <w:r>
              <w:rPr>
                <w:rFonts w:ascii="Arial" w:hAnsi="Arial" w:cs="Arial"/>
                <w:sz w:val="20"/>
                <w:szCs w:val="20"/>
              </w:rPr>
              <w:t>376</w:t>
            </w:r>
            <w:r w:rsidRPr="00107416">
              <w:rPr>
                <w:rFonts w:ascii="Arial" w:hAnsi="Arial" w:cs="Arial"/>
                <w:sz w:val="20"/>
                <w:szCs w:val="20"/>
              </w:rPr>
              <w:t>,</w:t>
            </w:r>
            <w:r>
              <w:rPr>
                <w:rFonts w:ascii="Arial" w:hAnsi="Arial" w:cs="Arial"/>
                <w:sz w:val="20"/>
                <w:szCs w:val="20"/>
              </w:rPr>
              <w:t>090</w:t>
            </w:r>
          </w:p>
        </w:tc>
      </w:tr>
      <w:tr w:rsidR="00B0260A" w:rsidRPr="003C2260" w14:paraId="783A93EC" w14:textId="77777777" w:rsidTr="003C472E">
        <w:tc>
          <w:tcPr>
            <w:tcW w:w="6378" w:type="dxa"/>
            <w:tcBorders>
              <w:top w:val="nil"/>
              <w:left w:val="nil"/>
              <w:bottom w:val="nil"/>
              <w:right w:val="nil"/>
            </w:tcBorders>
            <w:shd w:val="clear" w:color="auto" w:fill="auto"/>
          </w:tcPr>
          <w:p w14:paraId="304EF96F" w14:textId="77777777" w:rsidR="00B0260A" w:rsidRPr="003C2260" w:rsidRDefault="00B0260A" w:rsidP="003C472E">
            <w:pPr>
              <w:ind w:left="-70" w:right="-69"/>
              <w:jc w:val="both"/>
              <w:rPr>
                <w:rFonts w:ascii="Arial" w:hAnsi="Arial" w:cs="Arial"/>
                <w:sz w:val="20"/>
                <w:szCs w:val="20"/>
              </w:rPr>
            </w:pPr>
            <w:r>
              <w:rPr>
                <w:rFonts w:ascii="Arial" w:hAnsi="Arial" w:cs="Arial"/>
                <w:sz w:val="20"/>
                <w:szCs w:val="20"/>
              </w:rPr>
              <w:t>Pagos Anticipados</w:t>
            </w:r>
          </w:p>
        </w:tc>
        <w:tc>
          <w:tcPr>
            <w:tcW w:w="284" w:type="dxa"/>
            <w:tcBorders>
              <w:top w:val="nil"/>
              <w:left w:val="nil"/>
              <w:bottom w:val="nil"/>
              <w:right w:val="nil"/>
            </w:tcBorders>
            <w:shd w:val="clear" w:color="auto" w:fill="auto"/>
          </w:tcPr>
          <w:p w14:paraId="60C3EAF1" w14:textId="77777777" w:rsidR="00B0260A" w:rsidRPr="003C2260" w:rsidRDefault="00B0260A" w:rsidP="003C472E">
            <w:pPr>
              <w:jc w:val="right"/>
              <w:rPr>
                <w:rFonts w:ascii="Arial" w:hAnsi="Arial" w:cs="Arial"/>
                <w:sz w:val="20"/>
                <w:szCs w:val="20"/>
              </w:rPr>
            </w:pPr>
          </w:p>
        </w:tc>
        <w:tc>
          <w:tcPr>
            <w:tcW w:w="1738" w:type="dxa"/>
            <w:tcBorders>
              <w:top w:val="nil"/>
              <w:left w:val="nil"/>
              <w:right w:val="nil"/>
            </w:tcBorders>
          </w:tcPr>
          <w:p w14:paraId="571914AA" w14:textId="77777777" w:rsidR="00B0260A" w:rsidRPr="00107416" w:rsidRDefault="00B0260A" w:rsidP="003C472E">
            <w:pPr>
              <w:ind w:left="-70" w:right="-84"/>
              <w:jc w:val="right"/>
              <w:rPr>
                <w:rFonts w:ascii="Arial" w:hAnsi="Arial" w:cs="Arial"/>
                <w:sz w:val="20"/>
                <w:szCs w:val="20"/>
              </w:rPr>
            </w:pPr>
            <w:r>
              <w:rPr>
                <w:rFonts w:ascii="Arial" w:hAnsi="Arial" w:cs="Arial"/>
                <w:sz w:val="20"/>
                <w:szCs w:val="20"/>
              </w:rPr>
              <w:t>10,747,589</w:t>
            </w:r>
          </w:p>
        </w:tc>
      </w:tr>
      <w:tr w:rsidR="00B0260A" w:rsidRPr="003C2260" w14:paraId="1C48B25E" w14:textId="77777777" w:rsidTr="003C472E">
        <w:tc>
          <w:tcPr>
            <w:tcW w:w="6378" w:type="dxa"/>
            <w:tcBorders>
              <w:top w:val="nil"/>
              <w:left w:val="nil"/>
              <w:bottom w:val="nil"/>
              <w:right w:val="nil"/>
            </w:tcBorders>
            <w:shd w:val="clear" w:color="auto" w:fill="auto"/>
          </w:tcPr>
          <w:p w14:paraId="7A49C096" w14:textId="77777777" w:rsidR="00B0260A" w:rsidRPr="003C2260" w:rsidRDefault="00B0260A" w:rsidP="003C472E">
            <w:pPr>
              <w:ind w:left="-70" w:right="-69"/>
              <w:jc w:val="both"/>
              <w:rPr>
                <w:rFonts w:ascii="Arial" w:hAnsi="Arial" w:cs="Arial"/>
                <w:sz w:val="20"/>
                <w:szCs w:val="20"/>
              </w:rPr>
            </w:pPr>
            <w:r w:rsidRPr="003C2260">
              <w:rPr>
                <w:rFonts w:ascii="Arial" w:hAnsi="Arial" w:cs="Arial"/>
                <w:sz w:val="20"/>
                <w:szCs w:val="20"/>
              </w:rPr>
              <w:t>Provisión de Prima de Antigüedad</w:t>
            </w:r>
          </w:p>
        </w:tc>
        <w:tc>
          <w:tcPr>
            <w:tcW w:w="284" w:type="dxa"/>
            <w:tcBorders>
              <w:top w:val="nil"/>
              <w:left w:val="nil"/>
              <w:bottom w:val="nil"/>
              <w:right w:val="nil"/>
            </w:tcBorders>
            <w:shd w:val="clear" w:color="auto" w:fill="auto"/>
          </w:tcPr>
          <w:p w14:paraId="7A6E446F" w14:textId="77777777" w:rsidR="00B0260A" w:rsidRPr="003C2260" w:rsidRDefault="00B0260A" w:rsidP="003C472E">
            <w:pPr>
              <w:jc w:val="right"/>
              <w:rPr>
                <w:rFonts w:ascii="Arial" w:hAnsi="Arial" w:cs="Arial"/>
                <w:sz w:val="20"/>
                <w:szCs w:val="20"/>
              </w:rPr>
            </w:pPr>
          </w:p>
        </w:tc>
        <w:tc>
          <w:tcPr>
            <w:tcW w:w="1738" w:type="dxa"/>
            <w:tcBorders>
              <w:left w:val="nil"/>
              <w:right w:val="nil"/>
            </w:tcBorders>
          </w:tcPr>
          <w:p w14:paraId="73443F98" w14:textId="77777777" w:rsidR="00B0260A" w:rsidRPr="00107416" w:rsidRDefault="00B0260A" w:rsidP="003C472E">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286</w:t>
            </w:r>
            <w:r w:rsidRPr="00107416">
              <w:rPr>
                <w:rFonts w:ascii="Arial" w:hAnsi="Arial" w:cs="Arial"/>
                <w:sz w:val="20"/>
                <w:szCs w:val="20"/>
              </w:rPr>
              <w:t>,</w:t>
            </w:r>
            <w:r>
              <w:rPr>
                <w:rFonts w:ascii="Arial" w:hAnsi="Arial" w:cs="Arial"/>
                <w:sz w:val="20"/>
                <w:szCs w:val="20"/>
              </w:rPr>
              <w:t>247</w:t>
            </w:r>
          </w:p>
        </w:tc>
      </w:tr>
      <w:tr w:rsidR="00B0260A" w:rsidRPr="003C2260" w14:paraId="599E622F" w14:textId="77777777" w:rsidTr="003C472E">
        <w:tc>
          <w:tcPr>
            <w:tcW w:w="6378" w:type="dxa"/>
            <w:tcBorders>
              <w:top w:val="nil"/>
              <w:left w:val="nil"/>
              <w:bottom w:val="nil"/>
              <w:right w:val="nil"/>
            </w:tcBorders>
            <w:shd w:val="clear" w:color="auto" w:fill="auto"/>
          </w:tcPr>
          <w:p w14:paraId="2BEF7546" w14:textId="77777777" w:rsidR="00B0260A" w:rsidRPr="003C2260" w:rsidRDefault="00B0260A" w:rsidP="003C472E">
            <w:pPr>
              <w:ind w:left="-70" w:right="-48"/>
              <w:jc w:val="both"/>
              <w:rPr>
                <w:rFonts w:ascii="Arial" w:hAnsi="Arial" w:cs="Arial"/>
                <w:sz w:val="20"/>
                <w:szCs w:val="20"/>
              </w:rPr>
            </w:pPr>
            <w:r w:rsidRPr="003C2260">
              <w:rPr>
                <w:rFonts w:ascii="Arial" w:hAnsi="Arial" w:cs="Arial"/>
                <w:sz w:val="20"/>
                <w:szCs w:val="20"/>
              </w:rPr>
              <w:t>Provisión de Indemnizaciones</w:t>
            </w:r>
            <w:r>
              <w:rPr>
                <w:rFonts w:ascii="Arial" w:hAnsi="Arial" w:cs="Arial"/>
                <w:sz w:val="20"/>
                <w:szCs w:val="20"/>
              </w:rPr>
              <w:t xml:space="preserve">             </w:t>
            </w:r>
          </w:p>
        </w:tc>
        <w:tc>
          <w:tcPr>
            <w:tcW w:w="284" w:type="dxa"/>
            <w:tcBorders>
              <w:top w:val="nil"/>
              <w:left w:val="nil"/>
              <w:bottom w:val="nil"/>
              <w:right w:val="nil"/>
            </w:tcBorders>
            <w:shd w:val="clear" w:color="auto" w:fill="auto"/>
          </w:tcPr>
          <w:p w14:paraId="1C72CFF4" w14:textId="77777777" w:rsidR="00B0260A" w:rsidRPr="003C2260" w:rsidRDefault="00B0260A" w:rsidP="003C472E">
            <w:pPr>
              <w:jc w:val="right"/>
              <w:rPr>
                <w:rFonts w:ascii="Arial" w:hAnsi="Arial" w:cs="Arial"/>
                <w:sz w:val="20"/>
                <w:szCs w:val="20"/>
              </w:rPr>
            </w:pPr>
          </w:p>
        </w:tc>
        <w:tc>
          <w:tcPr>
            <w:tcW w:w="1738" w:type="dxa"/>
            <w:tcBorders>
              <w:left w:val="nil"/>
              <w:bottom w:val="nil"/>
              <w:right w:val="nil"/>
            </w:tcBorders>
          </w:tcPr>
          <w:p w14:paraId="7BA08F17" w14:textId="77777777" w:rsidR="00B0260A" w:rsidRPr="00107416" w:rsidRDefault="00B0260A" w:rsidP="003C472E">
            <w:pPr>
              <w:ind w:left="-70" w:right="-84"/>
              <w:jc w:val="right"/>
              <w:rPr>
                <w:rFonts w:ascii="Arial" w:hAnsi="Arial" w:cs="Arial"/>
                <w:sz w:val="20"/>
                <w:szCs w:val="20"/>
              </w:rPr>
            </w:pPr>
            <w:r w:rsidRPr="00107416">
              <w:rPr>
                <w:rFonts w:ascii="Arial" w:hAnsi="Arial" w:cs="Arial"/>
                <w:sz w:val="20"/>
                <w:szCs w:val="20"/>
              </w:rPr>
              <w:t>(</w:t>
            </w:r>
            <w:r>
              <w:rPr>
                <w:rFonts w:ascii="Arial" w:hAnsi="Arial" w:cs="Arial"/>
                <w:sz w:val="20"/>
                <w:szCs w:val="20"/>
              </w:rPr>
              <w:t>985</w:t>
            </w:r>
            <w:r w:rsidRPr="00107416">
              <w:rPr>
                <w:rFonts w:ascii="Arial" w:hAnsi="Arial" w:cs="Arial"/>
                <w:sz w:val="20"/>
                <w:szCs w:val="20"/>
              </w:rPr>
              <w:t>,</w:t>
            </w:r>
            <w:r>
              <w:rPr>
                <w:rFonts w:ascii="Arial" w:hAnsi="Arial" w:cs="Arial"/>
                <w:sz w:val="20"/>
                <w:szCs w:val="20"/>
              </w:rPr>
              <w:t>0</w:t>
            </w:r>
            <w:r w:rsidRPr="00107416">
              <w:rPr>
                <w:rFonts w:ascii="Arial" w:hAnsi="Arial" w:cs="Arial"/>
                <w:sz w:val="20"/>
                <w:szCs w:val="20"/>
              </w:rPr>
              <w:t>9</w:t>
            </w:r>
            <w:r>
              <w:rPr>
                <w:rFonts w:ascii="Arial" w:hAnsi="Arial" w:cs="Arial"/>
                <w:sz w:val="20"/>
                <w:szCs w:val="20"/>
              </w:rPr>
              <w:t>4</w:t>
            </w:r>
            <w:r w:rsidRPr="00107416">
              <w:rPr>
                <w:rFonts w:ascii="Arial" w:hAnsi="Arial" w:cs="Arial"/>
                <w:sz w:val="20"/>
                <w:szCs w:val="20"/>
              </w:rPr>
              <w:t>)</w:t>
            </w:r>
            <w:r>
              <w:rPr>
                <w:rFonts w:ascii="Arial" w:hAnsi="Arial" w:cs="Arial"/>
                <w:sz w:val="20"/>
                <w:szCs w:val="20"/>
              </w:rPr>
              <w:t xml:space="preserve"> </w:t>
            </w:r>
          </w:p>
        </w:tc>
      </w:tr>
      <w:tr w:rsidR="00B0260A" w:rsidRPr="003C2260" w14:paraId="4334863F" w14:textId="77777777" w:rsidTr="003C472E">
        <w:tc>
          <w:tcPr>
            <w:tcW w:w="6378" w:type="dxa"/>
            <w:tcBorders>
              <w:top w:val="nil"/>
              <w:left w:val="nil"/>
              <w:bottom w:val="nil"/>
              <w:right w:val="nil"/>
            </w:tcBorders>
            <w:shd w:val="clear" w:color="auto" w:fill="auto"/>
          </w:tcPr>
          <w:p w14:paraId="2C299698" w14:textId="77777777" w:rsidR="00B0260A" w:rsidRPr="003C2260" w:rsidRDefault="00B0260A" w:rsidP="003C472E">
            <w:pPr>
              <w:ind w:left="-70" w:right="-48"/>
              <w:jc w:val="center"/>
              <w:rPr>
                <w:rFonts w:ascii="Arial" w:hAnsi="Arial" w:cs="Arial"/>
                <w:sz w:val="20"/>
                <w:szCs w:val="20"/>
              </w:rPr>
            </w:pPr>
          </w:p>
        </w:tc>
        <w:tc>
          <w:tcPr>
            <w:tcW w:w="284" w:type="dxa"/>
            <w:tcBorders>
              <w:top w:val="nil"/>
              <w:left w:val="nil"/>
              <w:bottom w:val="nil"/>
              <w:right w:val="nil"/>
            </w:tcBorders>
            <w:shd w:val="clear" w:color="auto" w:fill="auto"/>
          </w:tcPr>
          <w:p w14:paraId="5282FFD0" w14:textId="77777777" w:rsidR="00B0260A" w:rsidRPr="003C2260" w:rsidRDefault="00B0260A" w:rsidP="003C472E">
            <w:pPr>
              <w:jc w:val="right"/>
              <w:rPr>
                <w:rFonts w:ascii="Arial" w:hAnsi="Arial" w:cs="Arial"/>
                <w:sz w:val="20"/>
                <w:szCs w:val="20"/>
              </w:rPr>
            </w:pPr>
          </w:p>
        </w:tc>
        <w:tc>
          <w:tcPr>
            <w:tcW w:w="1738" w:type="dxa"/>
            <w:tcBorders>
              <w:top w:val="nil"/>
              <w:left w:val="nil"/>
              <w:bottom w:val="single" w:sz="8" w:space="0" w:color="auto"/>
              <w:right w:val="nil"/>
            </w:tcBorders>
          </w:tcPr>
          <w:p w14:paraId="069CAA0E" w14:textId="77777777" w:rsidR="00B0260A" w:rsidRPr="00107416" w:rsidRDefault="00B0260A" w:rsidP="003C472E">
            <w:pPr>
              <w:ind w:left="-70" w:right="-84"/>
              <w:rPr>
                <w:rFonts w:ascii="Arial" w:hAnsi="Arial" w:cs="Arial"/>
                <w:sz w:val="20"/>
                <w:szCs w:val="20"/>
              </w:rPr>
            </w:pPr>
          </w:p>
        </w:tc>
      </w:tr>
      <w:tr w:rsidR="00B0260A" w:rsidRPr="003C2260" w14:paraId="5DDB404D" w14:textId="77777777" w:rsidTr="003C472E">
        <w:tc>
          <w:tcPr>
            <w:tcW w:w="6378" w:type="dxa"/>
            <w:tcBorders>
              <w:top w:val="nil"/>
              <w:left w:val="nil"/>
              <w:bottom w:val="nil"/>
              <w:right w:val="nil"/>
            </w:tcBorders>
            <w:vAlign w:val="center"/>
          </w:tcPr>
          <w:p w14:paraId="510EEA57" w14:textId="77777777" w:rsidR="00B0260A" w:rsidRPr="003C2260" w:rsidRDefault="00B0260A" w:rsidP="003C472E">
            <w:pPr>
              <w:ind w:left="-70" w:right="-48"/>
              <w:rPr>
                <w:rFonts w:ascii="Arial" w:hAnsi="Arial" w:cs="Arial"/>
                <w:sz w:val="20"/>
                <w:szCs w:val="20"/>
              </w:rPr>
            </w:pPr>
          </w:p>
        </w:tc>
        <w:tc>
          <w:tcPr>
            <w:tcW w:w="284" w:type="dxa"/>
            <w:tcBorders>
              <w:top w:val="nil"/>
              <w:left w:val="nil"/>
              <w:bottom w:val="nil"/>
              <w:right w:val="nil"/>
            </w:tcBorders>
            <w:vAlign w:val="center"/>
          </w:tcPr>
          <w:p w14:paraId="4440E213" w14:textId="77777777" w:rsidR="00B0260A" w:rsidRPr="003C2260" w:rsidRDefault="00B0260A" w:rsidP="003C472E">
            <w:pPr>
              <w:rPr>
                <w:rFonts w:ascii="Arial" w:hAnsi="Arial" w:cs="Arial"/>
                <w:sz w:val="20"/>
                <w:szCs w:val="20"/>
              </w:rPr>
            </w:pPr>
          </w:p>
        </w:tc>
        <w:tc>
          <w:tcPr>
            <w:tcW w:w="1738" w:type="dxa"/>
            <w:tcBorders>
              <w:top w:val="nil"/>
              <w:left w:val="nil"/>
              <w:bottom w:val="nil"/>
              <w:right w:val="nil"/>
            </w:tcBorders>
          </w:tcPr>
          <w:p w14:paraId="082DBDE9" w14:textId="77777777" w:rsidR="00B0260A" w:rsidRPr="00107416" w:rsidRDefault="00B0260A" w:rsidP="003C472E">
            <w:pPr>
              <w:ind w:left="-70" w:right="-84"/>
              <w:rPr>
                <w:rFonts w:ascii="Arial" w:hAnsi="Arial" w:cs="Arial"/>
                <w:sz w:val="20"/>
                <w:szCs w:val="20"/>
              </w:rPr>
            </w:pPr>
            <w:r w:rsidRPr="00107416">
              <w:rPr>
                <w:rFonts w:ascii="Arial" w:hAnsi="Arial" w:cs="Arial"/>
                <w:sz w:val="20"/>
                <w:szCs w:val="20"/>
              </w:rPr>
              <w:t xml:space="preserve">             1</w:t>
            </w:r>
            <w:r>
              <w:rPr>
                <w:rFonts w:ascii="Arial" w:hAnsi="Arial" w:cs="Arial"/>
                <w:sz w:val="20"/>
                <w:szCs w:val="20"/>
              </w:rPr>
              <w:t>2</w:t>
            </w:r>
            <w:r w:rsidRPr="00107416">
              <w:rPr>
                <w:rFonts w:ascii="Arial" w:hAnsi="Arial" w:cs="Arial"/>
                <w:sz w:val="20"/>
                <w:szCs w:val="20"/>
              </w:rPr>
              <w:t>,</w:t>
            </w:r>
            <w:r>
              <w:rPr>
                <w:rFonts w:ascii="Arial" w:hAnsi="Arial" w:cs="Arial"/>
                <w:sz w:val="20"/>
                <w:szCs w:val="20"/>
              </w:rPr>
              <w:t>424,832</w:t>
            </w:r>
          </w:p>
        </w:tc>
      </w:tr>
      <w:tr w:rsidR="00B0260A" w:rsidRPr="003C2260" w14:paraId="7A2A496D" w14:textId="77777777" w:rsidTr="003C472E">
        <w:tc>
          <w:tcPr>
            <w:tcW w:w="6378" w:type="dxa"/>
            <w:tcBorders>
              <w:top w:val="nil"/>
              <w:left w:val="nil"/>
              <w:bottom w:val="nil"/>
              <w:right w:val="nil"/>
            </w:tcBorders>
            <w:shd w:val="clear" w:color="auto" w:fill="auto"/>
          </w:tcPr>
          <w:p w14:paraId="3F3EADB4" w14:textId="77777777" w:rsidR="00B0260A" w:rsidRPr="003C2260" w:rsidRDefault="00B0260A" w:rsidP="003C472E">
            <w:pPr>
              <w:ind w:left="-70" w:right="-48"/>
              <w:jc w:val="center"/>
              <w:rPr>
                <w:rFonts w:ascii="Arial" w:hAnsi="Arial" w:cs="Arial"/>
                <w:sz w:val="20"/>
                <w:szCs w:val="20"/>
              </w:rPr>
            </w:pPr>
            <w:r w:rsidRPr="003C2260">
              <w:rPr>
                <w:rFonts w:ascii="Arial" w:hAnsi="Arial" w:cs="Arial"/>
                <w:sz w:val="20"/>
                <w:szCs w:val="20"/>
              </w:rPr>
              <w:t>Tasa aplicable</w:t>
            </w:r>
          </w:p>
        </w:tc>
        <w:tc>
          <w:tcPr>
            <w:tcW w:w="284" w:type="dxa"/>
            <w:tcBorders>
              <w:top w:val="nil"/>
              <w:left w:val="nil"/>
              <w:bottom w:val="nil"/>
              <w:right w:val="nil"/>
            </w:tcBorders>
            <w:shd w:val="clear" w:color="auto" w:fill="auto"/>
          </w:tcPr>
          <w:p w14:paraId="629AA329" w14:textId="77777777" w:rsidR="00B0260A" w:rsidRPr="003C2260" w:rsidRDefault="00B0260A" w:rsidP="003C472E">
            <w:pPr>
              <w:jc w:val="right"/>
              <w:rPr>
                <w:rFonts w:ascii="Arial" w:hAnsi="Arial" w:cs="Arial"/>
                <w:sz w:val="20"/>
                <w:szCs w:val="20"/>
              </w:rPr>
            </w:pPr>
          </w:p>
        </w:tc>
        <w:tc>
          <w:tcPr>
            <w:tcW w:w="1738" w:type="dxa"/>
            <w:tcBorders>
              <w:top w:val="nil"/>
              <w:left w:val="nil"/>
              <w:right w:val="nil"/>
            </w:tcBorders>
          </w:tcPr>
          <w:p w14:paraId="617254C1" w14:textId="77777777" w:rsidR="00B0260A" w:rsidRPr="00107416" w:rsidRDefault="00B0260A" w:rsidP="003C472E">
            <w:pPr>
              <w:ind w:left="-70" w:right="-84"/>
              <w:jc w:val="right"/>
              <w:rPr>
                <w:rFonts w:ascii="Arial" w:hAnsi="Arial" w:cs="Arial"/>
                <w:sz w:val="20"/>
                <w:szCs w:val="20"/>
              </w:rPr>
            </w:pPr>
            <w:r>
              <w:rPr>
                <w:rFonts w:ascii="Arial" w:hAnsi="Arial" w:cs="Arial"/>
                <w:sz w:val="20"/>
                <w:szCs w:val="20"/>
              </w:rPr>
              <w:t>10%</w:t>
            </w:r>
          </w:p>
        </w:tc>
      </w:tr>
      <w:tr w:rsidR="00B0260A" w:rsidRPr="003C2260" w14:paraId="38FC6136" w14:textId="77777777" w:rsidTr="003C472E">
        <w:tc>
          <w:tcPr>
            <w:tcW w:w="6378" w:type="dxa"/>
            <w:tcBorders>
              <w:top w:val="nil"/>
              <w:left w:val="nil"/>
              <w:bottom w:val="nil"/>
              <w:right w:val="nil"/>
            </w:tcBorders>
            <w:shd w:val="clear" w:color="auto" w:fill="auto"/>
          </w:tcPr>
          <w:p w14:paraId="434FC838" w14:textId="77777777" w:rsidR="00B0260A" w:rsidRPr="003C2260" w:rsidRDefault="00B0260A" w:rsidP="003C472E">
            <w:pPr>
              <w:ind w:left="-70" w:right="-48"/>
              <w:jc w:val="both"/>
              <w:rPr>
                <w:rFonts w:ascii="Arial" w:hAnsi="Arial" w:cs="Arial"/>
                <w:sz w:val="20"/>
                <w:szCs w:val="20"/>
              </w:rPr>
            </w:pPr>
            <w:r w:rsidRPr="003C2260">
              <w:rPr>
                <w:rFonts w:ascii="Arial" w:hAnsi="Arial" w:cs="Arial"/>
                <w:sz w:val="20"/>
                <w:szCs w:val="20"/>
              </w:rPr>
              <w:t xml:space="preserve">Efecto neto del ejercicio </w:t>
            </w:r>
            <w:r>
              <w:rPr>
                <w:rFonts w:ascii="Arial" w:hAnsi="Arial" w:cs="Arial"/>
                <w:sz w:val="20"/>
                <w:szCs w:val="20"/>
              </w:rPr>
              <w:t xml:space="preserve">PTU </w:t>
            </w:r>
          </w:p>
        </w:tc>
        <w:tc>
          <w:tcPr>
            <w:tcW w:w="284" w:type="dxa"/>
            <w:tcBorders>
              <w:top w:val="nil"/>
              <w:left w:val="nil"/>
              <w:bottom w:val="nil"/>
              <w:right w:val="nil"/>
            </w:tcBorders>
            <w:shd w:val="clear" w:color="auto" w:fill="auto"/>
          </w:tcPr>
          <w:p w14:paraId="66C0DC4A" w14:textId="77777777" w:rsidR="00B0260A" w:rsidRPr="003C2260" w:rsidRDefault="00B0260A" w:rsidP="003C472E">
            <w:pPr>
              <w:jc w:val="right"/>
              <w:rPr>
                <w:rFonts w:ascii="Arial" w:hAnsi="Arial" w:cs="Arial"/>
                <w:sz w:val="20"/>
                <w:szCs w:val="20"/>
              </w:rPr>
            </w:pPr>
          </w:p>
        </w:tc>
        <w:tc>
          <w:tcPr>
            <w:tcW w:w="1738" w:type="dxa"/>
            <w:tcBorders>
              <w:top w:val="single" w:sz="4" w:space="0" w:color="auto"/>
              <w:left w:val="nil"/>
              <w:bottom w:val="double" w:sz="4" w:space="0" w:color="auto"/>
              <w:right w:val="nil"/>
            </w:tcBorders>
          </w:tcPr>
          <w:p w14:paraId="0FCFFBD2" w14:textId="77777777" w:rsidR="00B0260A" w:rsidRPr="00107416" w:rsidRDefault="00B0260A" w:rsidP="003C472E">
            <w:pPr>
              <w:ind w:left="-70" w:right="-84"/>
              <w:rPr>
                <w:rFonts w:ascii="Arial" w:hAnsi="Arial" w:cs="Arial"/>
                <w:b/>
                <w:sz w:val="20"/>
                <w:szCs w:val="20"/>
              </w:rPr>
            </w:pPr>
            <w:r w:rsidRPr="00107416">
              <w:rPr>
                <w:rFonts w:ascii="Arial" w:hAnsi="Arial" w:cs="Arial"/>
                <w:b/>
                <w:sz w:val="20"/>
                <w:szCs w:val="20"/>
              </w:rPr>
              <w:t xml:space="preserve">$       </w:t>
            </w:r>
            <w:r>
              <w:rPr>
                <w:rFonts w:ascii="Arial" w:hAnsi="Arial" w:cs="Arial"/>
                <w:b/>
                <w:sz w:val="20"/>
                <w:szCs w:val="20"/>
              </w:rPr>
              <w:t xml:space="preserve"> </w:t>
            </w:r>
            <w:r w:rsidRPr="00107416">
              <w:rPr>
                <w:rFonts w:ascii="Arial" w:hAnsi="Arial" w:cs="Arial"/>
                <w:b/>
                <w:sz w:val="20"/>
                <w:szCs w:val="20"/>
              </w:rPr>
              <w:t xml:space="preserve"> </w:t>
            </w:r>
            <w:r>
              <w:rPr>
                <w:rFonts w:ascii="Arial" w:hAnsi="Arial" w:cs="Arial"/>
                <w:b/>
                <w:sz w:val="20"/>
                <w:szCs w:val="20"/>
              </w:rPr>
              <w:t xml:space="preserve">  </w:t>
            </w:r>
            <w:r w:rsidRPr="00107416">
              <w:rPr>
                <w:rFonts w:ascii="Arial" w:hAnsi="Arial" w:cs="Arial"/>
                <w:b/>
                <w:sz w:val="20"/>
                <w:szCs w:val="20"/>
              </w:rPr>
              <w:t xml:space="preserve">  1,</w:t>
            </w:r>
            <w:r>
              <w:rPr>
                <w:rFonts w:ascii="Arial" w:hAnsi="Arial" w:cs="Arial"/>
                <w:b/>
                <w:sz w:val="20"/>
                <w:szCs w:val="20"/>
              </w:rPr>
              <w:t>2</w:t>
            </w:r>
            <w:r w:rsidRPr="00107416">
              <w:rPr>
                <w:rFonts w:ascii="Arial" w:hAnsi="Arial" w:cs="Arial"/>
                <w:b/>
                <w:sz w:val="20"/>
                <w:szCs w:val="20"/>
              </w:rPr>
              <w:t>4</w:t>
            </w:r>
            <w:r>
              <w:rPr>
                <w:rFonts w:ascii="Arial" w:hAnsi="Arial" w:cs="Arial"/>
                <w:b/>
                <w:sz w:val="20"/>
                <w:szCs w:val="20"/>
              </w:rPr>
              <w:t>2</w:t>
            </w:r>
            <w:r w:rsidRPr="00107416">
              <w:rPr>
                <w:rFonts w:ascii="Arial" w:hAnsi="Arial" w:cs="Arial"/>
                <w:b/>
                <w:sz w:val="20"/>
                <w:szCs w:val="20"/>
              </w:rPr>
              <w:t>,</w:t>
            </w:r>
            <w:r>
              <w:rPr>
                <w:rFonts w:ascii="Arial" w:hAnsi="Arial" w:cs="Arial"/>
                <w:b/>
                <w:sz w:val="20"/>
                <w:szCs w:val="20"/>
              </w:rPr>
              <w:t>483</w:t>
            </w:r>
            <w:r w:rsidRPr="00107416">
              <w:rPr>
                <w:rFonts w:ascii="Arial" w:hAnsi="Arial" w:cs="Arial"/>
                <w:b/>
                <w:sz w:val="20"/>
                <w:szCs w:val="20"/>
              </w:rPr>
              <w:t xml:space="preserve"> </w:t>
            </w:r>
          </w:p>
        </w:tc>
      </w:tr>
    </w:tbl>
    <w:p w14:paraId="452A17C1" w14:textId="77777777" w:rsidR="00B0260A" w:rsidRPr="003C2260" w:rsidRDefault="00B0260A" w:rsidP="00B0260A">
      <w:pPr>
        <w:jc w:val="both"/>
        <w:rPr>
          <w:rFonts w:ascii="Arial" w:hAnsi="Arial" w:cs="Arial"/>
          <w:sz w:val="20"/>
          <w:szCs w:val="20"/>
        </w:rPr>
      </w:pPr>
    </w:p>
    <w:p w14:paraId="7ADE175C" w14:textId="77777777" w:rsidR="00B0260A" w:rsidRPr="003C2260" w:rsidRDefault="00B0260A" w:rsidP="00B0260A">
      <w:pPr>
        <w:jc w:val="both"/>
        <w:rPr>
          <w:rFonts w:ascii="Arial" w:hAnsi="Arial" w:cs="Arial"/>
          <w:sz w:val="20"/>
          <w:szCs w:val="20"/>
        </w:rPr>
      </w:pPr>
    </w:p>
    <w:p w14:paraId="353312DE" w14:textId="77777777" w:rsidR="00B0260A" w:rsidRPr="00784F0E" w:rsidRDefault="00B0260A" w:rsidP="00B0260A">
      <w:pPr>
        <w:jc w:val="both"/>
        <w:rPr>
          <w:rFonts w:ascii="Arial" w:hAnsi="Arial" w:cs="Arial"/>
          <w:sz w:val="20"/>
          <w:szCs w:val="20"/>
        </w:rPr>
      </w:pPr>
    </w:p>
    <w:p w14:paraId="03679E9A" w14:textId="77777777" w:rsidR="00B0260A" w:rsidRPr="00784F0E" w:rsidRDefault="00B0260A" w:rsidP="00393D04">
      <w:pPr>
        <w:pStyle w:val="Prrafodelista"/>
        <w:numPr>
          <w:ilvl w:val="0"/>
          <w:numId w:val="42"/>
        </w:numPr>
        <w:tabs>
          <w:tab w:val="left" w:pos="426"/>
        </w:tabs>
        <w:spacing w:after="0" w:line="240" w:lineRule="auto"/>
        <w:ind w:left="426" w:hanging="426"/>
        <w:rPr>
          <w:rFonts w:ascii="Arial" w:hAnsi="Arial" w:cs="Arial"/>
          <w:b/>
          <w:sz w:val="20"/>
          <w:szCs w:val="20"/>
          <w:u w:val="single"/>
        </w:rPr>
      </w:pPr>
      <w:r>
        <w:rPr>
          <w:rFonts w:ascii="Arial" w:hAnsi="Arial" w:cs="Arial"/>
          <w:b/>
          <w:sz w:val="20"/>
          <w:szCs w:val="20"/>
          <w:u w:val="single"/>
        </w:rPr>
        <w:t>PROVEEDORES,</w:t>
      </w:r>
      <w:r w:rsidRPr="00784F0E">
        <w:rPr>
          <w:rFonts w:ascii="Arial" w:hAnsi="Arial" w:cs="Arial"/>
          <w:b/>
          <w:sz w:val="20"/>
          <w:szCs w:val="20"/>
          <w:u w:val="single"/>
        </w:rPr>
        <w:t xml:space="preserve"> ACREEDORES</w:t>
      </w:r>
      <w:r>
        <w:rPr>
          <w:rFonts w:ascii="Arial" w:hAnsi="Arial" w:cs="Arial"/>
          <w:b/>
          <w:sz w:val="20"/>
          <w:szCs w:val="20"/>
          <w:u w:val="single"/>
        </w:rPr>
        <w:t xml:space="preserve"> Y ANTICIPOS</w:t>
      </w:r>
    </w:p>
    <w:p w14:paraId="393C2627" w14:textId="77777777" w:rsidR="00B0260A" w:rsidRDefault="00B0260A" w:rsidP="00B0260A">
      <w:pPr>
        <w:jc w:val="both"/>
        <w:rPr>
          <w:rFonts w:ascii="Arial" w:hAnsi="Arial" w:cs="Arial"/>
          <w:sz w:val="20"/>
          <w:szCs w:val="20"/>
        </w:rPr>
      </w:pPr>
    </w:p>
    <w:p w14:paraId="53908673" w14:textId="77777777" w:rsidR="00B0260A" w:rsidRPr="007C17A9" w:rsidRDefault="00B0260A" w:rsidP="00393D04">
      <w:pPr>
        <w:pStyle w:val="Prrafodelista"/>
        <w:numPr>
          <w:ilvl w:val="1"/>
          <w:numId w:val="44"/>
        </w:numPr>
        <w:tabs>
          <w:tab w:val="left" w:pos="993"/>
        </w:tabs>
        <w:spacing w:after="0" w:line="240" w:lineRule="auto"/>
        <w:jc w:val="both"/>
        <w:rPr>
          <w:rFonts w:ascii="Arial" w:hAnsi="Arial" w:cs="Arial"/>
          <w:sz w:val="20"/>
          <w:szCs w:val="20"/>
          <w:u w:val="single"/>
        </w:rPr>
      </w:pPr>
      <w:r w:rsidRPr="007C17A9">
        <w:rPr>
          <w:rFonts w:ascii="Arial" w:hAnsi="Arial" w:cs="Arial"/>
          <w:sz w:val="20"/>
          <w:szCs w:val="20"/>
        </w:rPr>
        <w:t>Al 31 de diciembre de 2020 y  2019, los saldos a favor de acreedores y proveedores se integran como sigue:</w:t>
      </w:r>
    </w:p>
    <w:p w14:paraId="6A82D346" w14:textId="77777777" w:rsidR="00B0260A" w:rsidRPr="00784F0E" w:rsidRDefault="00B0260A" w:rsidP="00B0260A">
      <w:pPr>
        <w:jc w:val="both"/>
        <w:rPr>
          <w:rFonts w:ascii="Arial" w:hAnsi="Arial" w:cs="Arial"/>
          <w:sz w:val="20"/>
          <w:szCs w:val="20"/>
        </w:rPr>
      </w:pPr>
    </w:p>
    <w:p w14:paraId="37F01B0B" w14:textId="77777777" w:rsidR="00B0260A" w:rsidRDefault="00B0260A" w:rsidP="00B0260A">
      <w:pPr>
        <w:ind w:left="426"/>
        <w:jc w:val="both"/>
        <w:rPr>
          <w:rFonts w:ascii="Arial" w:hAnsi="Arial" w:cs="Arial"/>
          <w:sz w:val="20"/>
          <w:szCs w:val="20"/>
        </w:rPr>
      </w:pPr>
    </w:p>
    <w:tbl>
      <w:tblPr>
        <w:tblStyle w:val="Tablaconcuadrcula"/>
        <w:tblpPr w:leftFromText="141" w:rightFromText="141" w:vertAnchor="text" w:horzAnchor="page" w:tblpX="2011"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2"/>
        <w:gridCol w:w="1914"/>
        <w:gridCol w:w="283"/>
        <w:gridCol w:w="1985"/>
      </w:tblGrid>
      <w:tr w:rsidR="00B0260A" w14:paraId="568F62F5" w14:textId="77777777" w:rsidTr="003C472E">
        <w:tc>
          <w:tcPr>
            <w:tcW w:w="4182" w:type="dxa"/>
          </w:tcPr>
          <w:p w14:paraId="114A3D15" w14:textId="77777777" w:rsidR="00B0260A" w:rsidRDefault="00B0260A" w:rsidP="003C472E">
            <w:pPr>
              <w:spacing w:line="200" w:lineRule="exact"/>
              <w:rPr>
                <w:rFonts w:ascii="Arial" w:hAnsi="Arial" w:cs="Arial"/>
                <w:bCs/>
                <w:sz w:val="20"/>
                <w:szCs w:val="20"/>
              </w:rPr>
            </w:pPr>
          </w:p>
        </w:tc>
        <w:tc>
          <w:tcPr>
            <w:tcW w:w="1914" w:type="dxa"/>
            <w:tcBorders>
              <w:bottom w:val="single" w:sz="4" w:space="0" w:color="auto"/>
            </w:tcBorders>
          </w:tcPr>
          <w:p w14:paraId="6815F810" w14:textId="77777777" w:rsidR="00B0260A" w:rsidRPr="009B6E29" w:rsidRDefault="00B0260A" w:rsidP="003C472E">
            <w:pPr>
              <w:ind w:left="-30" w:right="-30"/>
              <w:jc w:val="center"/>
              <w:rPr>
                <w:rFonts w:ascii="Arial" w:hAnsi="Arial" w:cs="Arial"/>
                <w:b/>
                <w:spacing w:val="22"/>
                <w:sz w:val="20"/>
                <w:szCs w:val="20"/>
              </w:rPr>
            </w:pPr>
            <w:r w:rsidRPr="009B6E29">
              <w:rPr>
                <w:rFonts w:ascii="Arial" w:hAnsi="Arial" w:cs="Arial"/>
                <w:b/>
                <w:spacing w:val="22"/>
                <w:sz w:val="20"/>
                <w:szCs w:val="20"/>
              </w:rPr>
              <w:t>2020</w:t>
            </w:r>
          </w:p>
        </w:tc>
        <w:tc>
          <w:tcPr>
            <w:tcW w:w="283" w:type="dxa"/>
          </w:tcPr>
          <w:p w14:paraId="2DDA68D0" w14:textId="77777777" w:rsidR="00B0260A" w:rsidRPr="009B6E29" w:rsidRDefault="00B0260A" w:rsidP="003C472E">
            <w:pPr>
              <w:spacing w:line="200" w:lineRule="exact"/>
              <w:jc w:val="center"/>
              <w:rPr>
                <w:rFonts w:ascii="Arial" w:hAnsi="Arial" w:cs="Arial"/>
                <w:b/>
                <w:bCs/>
                <w:sz w:val="20"/>
                <w:szCs w:val="20"/>
              </w:rPr>
            </w:pPr>
          </w:p>
        </w:tc>
        <w:tc>
          <w:tcPr>
            <w:tcW w:w="1985" w:type="dxa"/>
            <w:tcBorders>
              <w:bottom w:val="single" w:sz="4" w:space="0" w:color="auto"/>
            </w:tcBorders>
          </w:tcPr>
          <w:p w14:paraId="2EF3B5BA" w14:textId="77777777" w:rsidR="00B0260A" w:rsidRPr="009B6E29" w:rsidRDefault="00B0260A" w:rsidP="003C472E">
            <w:pPr>
              <w:spacing w:line="200" w:lineRule="exact"/>
              <w:jc w:val="center"/>
              <w:rPr>
                <w:rFonts w:ascii="Arial" w:hAnsi="Arial" w:cs="Arial"/>
                <w:b/>
                <w:bCs/>
                <w:sz w:val="20"/>
                <w:szCs w:val="20"/>
              </w:rPr>
            </w:pPr>
            <w:r w:rsidRPr="009B6E29">
              <w:rPr>
                <w:rFonts w:ascii="Arial" w:hAnsi="Arial" w:cs="Arial"/>
                <w:b/>
                <w:bCs/>
                <w:sz w:val="20"/>
                <w:szCs w:val="20"/>
              </w:rPr>
              <w:t>2019</w:t>
            </w:r>
          </w:p>
        </w:tc>
      </w:tr>
      <w:tr w:rsidR="00B0260A" w14:paraId="356B967F" w14:textId="77777777" w:rsidTr="003C472E">
        <w:tc>
          <w:tcPr>
            <w:tcW w:w="4182" w:type="dxa"/>
          </w:tcPr>
          <w:p w14:paraId="55D4284B" w14:textId="77777777" w:rsidR="00B0260A" w:rsidRDefault="00B0260A" w:rsidP="003C472E">
            <w:pPr>
              <w:spacing w:line="200" w:lineRule="exact"/>
              <w:rPr>
                <w:rFonts w:ascii="Arial" w:hAnsi="Arial" w:cs="Arial"/>
                <w:bCs/>
                <w:sz w:val="20"/>
                <w:szCs w:val="20"/>
              </w:rPr>
            </w:pPr>
            <w:r>
              <w:rPr>
                <w:rFonts w:ascii="Arial" w:hAnsi="Arial" w:cs="Arial"/>
                <w:bCs/>
                <w:sz w:val="20"/>
                <w:szCs w:val="20"/>
              </w:rPr>
              <w:t>Proveedores</w:t>
            </w:r>
          </w:p>
        </w:tc>
        <w:tc>
          <w:tcPr>
            <w:tcW w:w="1914" w:type="dxa"/>
            <w:tcBorders>
              <w:top w:val="single" w:sz="4" w:space="0" w:color="auto"/>
            </w:tcBorders>
          </w:tcPr>
          <w:p w14:paraId="471AB68A" w14:textId="77777777" w:rsidR="00B0260A" w:rsidRPr="009B6E29" w:rsidRDefault="00B0260A" w:rsidP="003C472E">
            <w:pPr>
              <w:adjustRightInd w:val="0"/>
              <w:ind w:left="-30" w:right="-30"/>
              <w:jc w:val="center"/>
              <w:rPr>
                <w:rFonts w:ascii="Arial" w:hAnsi="Arial" w:cs="Arial"/>
                <w:color w:val="000000"/>
                <w:sz w:val="20"/>
                <w:szCs w:val="20"/>
              </w:rPr>
            </w:pPr>
            <w:r>
              <w:rPr>
                <w:rFonts w:ascii="Arial" w:hAnsi="Arial" w:cs="Arial"/>
                <w:color w:val="000000"/>
                <w:sz w:val="20"/>
                <w:szCs w:val="20"/>
              </w:rPr>
              <w:t xml:space="preserve">                          0</w:t>
            </w:r>
          </w:p>
        </w:tc>
        <w:tc>
          <w:tcPr>
            <w:tcW w:w="283" w:type="dxa"/>
          </w:tcPr>
          <w:p w14:paraId="66D9982F" w14:textId="77777777" w:rsidR="00B0260A" w:rsidRPr="009B6E29" w:rsidRDefault="00B0260A" w:rsidP="003C472E">
            <w:pPr>
              <w:adjustRightInd w:val="0"/>
              <w:ind w:left="-30" w:right="-30"/>
              <w:jc w:val="right"/>
              <w:rPr>
                <w:rFonts w:ascii="Arial" w:hAnsi="Arial" w:cs="Arial"/>
                <w:color w:val="000000"/>
                <w:sz w:val="20"/>
                <w:szCs w:val="20"/>
              </w:rPr>
            </w:pPr>
          </w:p>
        </w:tc>
        <w:tc>
          <w:tcPr>
            <w:tcW w:w="1985" w:type="dxa"/>
            <w:tcBorders>
              <w:top w:val="single" w:sz="4" w:space="0" w:color="auto"/>
            </w:tcBorders>
          </w:tcPr>
          <w:p w14:paraId="44B02AED" w14:textId="77777777" w:rsidR="00B0260A" w:rsidRPr="009B6E29" w:rsidRDefault="00B0260A" w:rsidP="003C472E">
            <w:pPr>
              <w:adjustRightInd w:val="0"/>
              <w:ind w:left="-30" w:right="-30"/>
              <w:jc w:val="center"/>
              <w:rPr>
                <w:rFonts w:ascii="Arial" w:hAnsi="Arial" w:cs="Arial"/>
                <w:color w:val="000000"/>
                <w:sz w:val="20"/>
                <w:szCs w:val="20"/>
              </w:rPr>
            </w:pPr>
            <w:r>
              <w:rPr>
                <w:rFonts w:ascii="Arial" w:hAnsi="Arial" w:cs="Arial"/>
                <w:color w:val="000000"/>
                <w:sz w:val="20"/>
                <w:szCs w:val="20"/>
              </w:rPr>
              <w:t xml:space="preserve">              104,799</w:t>
            </w:r>
          </w:p>
        </w:tc>
      </w:tr>
      <w:tr w:rsidR="00B0260A" w14:paraId="4C87A1BE" w14:textId="77777777" w:rsidTr="003C472E">
        <w:tc>
          <w:tcPr>
            <w:tcW w:w="4182" w:type="dxa"/>
          </w:tcPr>
          <w:p w14:paraId="7B795C27" w14:textId="77777777" w:rsidR="00B0260A" w:rsidRDefault="00B0260A" w:rsidP="003C472E">
            <w:pPr>
              <w:spacing w:line="200" w:lineRule="exact"/>
              <w:rPr>
                <w:rFonts w:ascii="Arial" w:hAnsi="Arial" w:cs="Arial"/>
                <w:bCs/>
                <w:sz w:val="20"/>
                <w:szCs w:val="20"/>
              </w:rPr>
            </w:pPr>
            <w:r>
              <w:rPr>
                <w:rFonts w:ascii="Arial" w:hAnsi="Arial" w:cs="Arial"/>
                <w:bCs/>
                <w:sz w:val="20"/>
                <w:szCs w:val="20"/>
              </w:rPr>
              <w:t>Acreedores Diversos</w:t>
            </w:r>
          </w:p>
        </w:tc>
        <w:tc>
          <w:tcPr>
            <w:tcW w:w="1914" w:type="dxa"/>
          </w:tcPr>
          <w:p w14:paraId="79D13216" w14:textId="77777777" w:rsidR="00B0260A" w:rsidRPr="009B6E29" w:rsidRDefault="00B0260A" w:rsidP="003C472E">
            <w:pPr>
              <w:adjustRightInd w:val="0"/>
              <w:ind w:left="-30" w:right="-30"/>
              <w:jc w:val="center"/>
              <w:rPr>
                <w:rFonts w:ascii="Arial" w:hAnsi="Arial" w:cs="Arial"/>
                <w:color w:val="000000"/>
                <w:sz w:val="20"/>
                <w:szCs w:val="20"/>
              </w:rPr>
            </w:pPr>
            <w:r>
              <w:rPr>
                <w:rFonts w:ascii="Arial" w:hAnsi="Arial" w:cs="Arial"/>
                <w:color w:val="000000"/>
                <w:sz w:val="20"/>
                <w:szCs w:val="20"/>
              </w:rPr>
              <w:t xml:space="preserve">                  39,000</w:t>
            </w:r>
          </w:p>
        </w:tc>
        <w:tc>
          <w:tcPr>
            <w:tcW w:w="283" w:type="dxa"/>
          </w:tcPr>
          <w:p w14:paraId="697B61D0" w14:textId="77777777" w:rsidR="00B0260A" w:rsidRPr="009B6E29" w:rsidRDefault="00B0260A" w:rsidP="003C472E">
            <w:pPr>
              <w:adjustRightInd w:val="0"/>
              <w:ind w:left="-30" w:right="-30"/>
              <w:jc w:val="right"/>
              <w:rPr>
                <w:rFonts w:ascii="Arial" w:hAnsi="Arial" w:cs="Arial"/>
                <w:color w:val="000000"/>
                <w:sz w:val="20"/>
                <w:szCs w:val="20"/>
              </w:rPr>
            </w:pPr>
          </w:p>
        </w:tc>
        <w:tc>
          <w:tcPr>
            <w:tcW w:w="1985" w:type="dxa"/>
          </w:tcPr>
          <w:p w14:paraId="3D645117" w14:textId="77777777" w:rsidR="00B0260A" w:rsidRPr="009B6E29" w:rsidRDefault="00B0260A" w:rsidP="003C472E">
            <w:pPr>
              <w:adjustRightInd w:val="0"/>
              <w:ind w:left="-30" w:right="-30"/>
              <w:jc w:val="center"/>
              <w:rPr>
                <w:rFonts w:ascii="Arial" w:hAnsi="Arial" w:cs="Arial"/>
                <w:color w:val="000000"/>
                <w:sz w:val="20"/>
                <w:szCs w:val="20"/>
              </w:rPr>
            </w:pPr>
            <w:r>
              <w:rPr>
                <w:rFonts w:ascii="Arial" w:hAnsi="Arial" w:cs="Arial"/>
                <w:color w:val="000000"/>
                <w:sz w:val="20"/>
                <w:szCs w:val="20"/>
              </w:rPr>
              <w:t xml:space="preserve">                  8,140</w:t>
            </w:r>
          </w:p>
        </w:tc>
      </w:tr>
      <w:tr w:rsidR="00B0260A" w14:paraId="6FFA3272" w14:textId="77777777" w:rsidTr="003C472E">
        <w:tc>
          <w:tcPr>
            <w:tcW w:w="4182" w:type="dxa"/>
          </w:tcPr>
          <w:p w14:paraId="0A54CD52" w14:textId="77777777" w:rsidR="00B0260A" w:rsidRDefault="00B0260A" w:rsidP="003C472E">
            <w:pPr>
              <w:spacing w:line="200" w:lineRule="exact"/>
              <w:rPr>
                <w:rFonts w:ascii="Arial" w:hAnsi="Arial" w:cs="Arial"/>
                <w:bCs/>
                <w:sz w:val="20"/>
                <w:szCs w:val="20"/>
              </w:rPr>
            </w:pPr>
            <w:r>
              <w:rPr>
                <w:rFonts w:ascii="Arial" w:hAnsi="Arial" w:cs="Arial"/>
                <w:bCs/>
                <w:sz w:val="20"/>
                <w:szCs w:val="20"/>
              </w:rPr>
              <w:t>PTU por pagar</w:t>
            </w:r>
          </w:p>
        </w:tc>
        <w:tc>
          <w:tcPr>
            <w:tcW w:w="1914" w:type="dxa"/>
            <w:tcBorders>
              <w:bottom w:val="single" w:sz="4" w:space="0" w:color="auto"/>
            </w:tcBorders>
          </w:tcPr>
          <w:p w14:paraId="7255675A" w14:textId="77777777" w:rsidR="00B0260A" w:rsidRPr="009B6E29" w:rsidRDefault="00B0260A" w:rsidP="003C472E">
            <w:pPr>
              <w:adjustRightInd w:val="0"/>
              <w:ind w:left="-30" w:right="-30"/>
              <w:jc w:val="center"/>
              <w:rPr>
                <w:rFonts w:ascii="Arial" w:hAnsi="Arial" w:cs="Arial"/>
                <w:color w:val="000000"/>
                <w:sz w:val="20"/>
                <w:szCs w:val="20"/>
              </w:rPr>
            </w:pPr>
            <w:r>
              <w:rPr>
                <w:rFonts w:ascii="Arial" w:hAnsi="Arial" w:cs="Arial"/>
                <w:color w:val="000000"/>
                <w:sz w:val="20"/>
                <w:szCs w:val="20"/>
              </w:rPr>
              <w:t xml:space="preserve">            1,200,000</w:t>
            </w:r>
          </w:p>
        </w:tc>
        <w:tc>
          <w:tcPr>
            <w:tcW w:w="283" w:type="dxa"/>
          </w:tcPr>
          <w:p w14:paraId="516ADA1C" w14:textId="77777777" w:rsidR="00B0260A" w:rsidRPr="009B6E29" w:rsidRDefault="00B0260A" w:rsidP="003C472E">
            <w:pPr>
              <w:adjustRightInd w:val="0"/>
              <w:ind w:left="-30" w:right="-30"/>
              <w:jc w:val="center"/>
              <w:rPr>
                <w:rFonts w:ascii="Arial" w:hAnsi="Arial" w:cs="Arial"/>
                <w:color w:val="000000"/>
                <w:sz w:val="20"/>
                <w:szCs w:val="20"/>
              </w:rPr>
            </w:pPr>
          </w:p>
        </w:tc>
        <w:tc>
          <w:tcPr>
            <w:tcW w:w="1985" w:type="dxa"/>
            <w:tcBorders>
              <w:bottom w:val="single" w:sz="4" w:space="0" w:color="auto"/>
            </w:tcBorders>
          </w:tcPr>
          <w:p w14:paraId="0B3E4C1A" w14:textId="77777777" w:rsidR="00B0260A" w:rsidRPr="009B6E29" w:rsidRDefault="00B0260A" w:rsidP="003C472E">
            <w:pPr>
              <w:adjustRightInd w:val="0"/>
              <w:ind w:left="-30" w:right="-30"/>
              <w:jc w:val="center"/>
              <w:rPr>
                <w:rFonts w:ascii="Arial" w:hAnsi="Arial" w:cs="Arial"/>
                <w:color w:val="000000"/>
                <w:sz w:val="20"/>
                <w:szCs w:val="20"/>
              </w:rPr>
            </w:pPr>
            <w:r>
              <w:rPr>
                <w:rFonts w:ascii="Arial" w:hAnsi="Arial" w:cs="Arial"/>
                <w:color w:val="000000"/>
                <w:sz w:val="20"/>
                <w:szCs w:val="20"/>
              </w:rPr>
              <w:t xml:space="preserve">          </w:t>
            </w:r>
            <w:r w:rsidRPr="009B6E29">
              <w:rPr>
                <w:rFonts w:ascii="Arial" w:hAnsi="Arial" w:cs="Arial"/>
                <w:color w:val="000000"/>
                <w:sz w:val="20"/>
                <w:szCs w:val="20"/>
              </w:rPr>
              <w:t>2</w:t>
            </w:r>
            <w:r>
              <w:rPr>
                <w:rFonts w:ascii="Arial" w:hAnsi="Arial" w:cs="Arial"/>
                <w:color w:val="000000"/>
                <w:sz w:val="20"/>
                <w:szCs w:val="20"/>
              </w:rPr>
              <w:t>3</w:t>
            </w:r>
            <w:r w:rsidRPr="009B6E29">
              <w:rPr>
                <w:rFonts w:ascii="Arial" w:hAnsi="Arial" w:cs="Arial"/>
                <w:color w:val="000000"/>
                <w:sz w:val="20"/>
                <w:szCs w:val="20"/>
              </w:rPr>
              <w:t>,</w:t>
            </w:r>
            <w:r>
              <w:rPr>
                <w:rFonts w:ascii="Arial" w:hAnsi="Arial" w:cs="Arial"/>
                <w:color w:val="000000"/>
                <w:sz w:val="20"/>
                <w:szCs w:val="20"/>
              </w:rPr>
              <w:t>55</w:t>
            </w:r>
            <w:r w:rsidRPr="009B6E29">
              <w:rPr>
                <w:rFonts w:ascii="Arial" w:hAnsi="Arial" w:cs="Arial"/>
                <w:color w:val="000000"/>
                <w:sz w:val="20"/>
                <w:szCs w:val="20"/>
              </w:rPr>
              <w:t>7,</w:t>
            </w:r>
            <w:r>
              <w:rPr>
                <w:rFonts w:ascii="Arial" w:hAnsi="Arial" w:cs="Arial"/>
                <w:color w:val="000000"/>
                <w:sz w:val="20"/>
                <w:szCs w:val="20"/>
              </w:rPr>
              <w:t>7</w:t>
            </w:r>
            <w:r w:rsidRPr="009B6E29">
              <w:rPr>
                <w:rFonts w:ascii="Arial" w:hAnsi="Arial" w:cs="Arial"/>
                <w:color w:val="000000"/>
                <w:sz w:val="20"/>
                <w:szCs w:val="20"/>
              </w:rPr>
              <w:t>1</w:t>
            </w:r>
            <w:r>
              <w:rPr>
                <w:rFonts w:ascii="Arial" w:hAnsi="Arial" w:cs="Arial"/>
                <w:color w:val="000000"/>
                <w:sz w:val="20"/>
                <w:szCs w:val="20"/>
              </w:rPr>
              <w:t>4</w:t>
            </w:r>
          </w:p>
        </w:tc>
      </w:tr>
      <w:tr w:rsidR="00B0260A" w14:paraId="47A85DAB" w14:textId="77777777" w:rsidTr="003C472E">
        <w:tc>
          <w:tcPr>
            <w:tcW w:w="4182" w:type="dxa"/>
          </w:tcPr>
          <w:p w14:paraId="6C6E37AC" w14:textId="77777777" w:rsidR="00B0260A" w:rsidRPr="009B6E29" w:rsidRDefault="00B0260A" w:rsidP="003C472E">
            <w:pPr>
              <w:spacing w:line="200" w:lineRule="exact"/>
              <w:jc w:val="center"/>
              <w:rPr>
                <w:rFonts w:ascii="Arial" w:hAnsi="Arial" w:cs="Arial"/>
                <w:b/>
                <w:bCs/>
                <w:sz w:val="20"/>
                <w:szCs w:val="20"/>
              </w:rPr>
            </w:pPr>
            <w:r w:rsidRPr="009B6E29">
              <w:rPr>
                <w:rFonts w:ascii="Arial" w:hAnsi="Arial" w:cs="Arial"/>
                <w:b/>
                <w:bCs/>
                <w:sz w:val="20"/>
                <w:szCs w:val="20"/>
              </w:rPr>
              <w:t>Suma</w:t>
            </w:r>
          </w:p>
        </w:tc>
        <w:tc>
          <w:tcPr>
            <w:tcW w:w="1914" w:type="dxa"/>
            <w:tcBorders>
              <w:top w:val="single" w:sz="4" w:space="0" w:color="auto"/>
              <w:bottom w:val="double" w:sz="4" w:space="0" w:color="auto"/>
            </w:tcBorders>
          </w:tcPr>
          <w:p w14:paraId="5B5AAFDA" w14:textId="77777777" w:rsidR="00B0260A" w:rsidRPr="009B6E29" w:rsidRDefault="00B0260A" w:rsidP="003C472E">
            <w:pPr>
              <w:adjustRightInd w:val="0"/>
              <w:rPr>
                <w:rFonts w:ascii="Arial" w:hAnsi="Arial" w:cs="Arial"/>
                <w:b/>
                <w:color w:val="000000"/>
                <w:sz w:val="20"/>
                <w:szCs w:val="20"/>
              </w:rPr>
            </w:pPr>
            <w:r>
              <w:rPr>
                <w:rFonts w:ascii="Arial" w:hAnsi="Arial" w:cs="Arial"/>
                <w:b/>
                <w:color w:val="000000"/>
                <w:sz w:val="20"/>
                <w:szCs w:val="20"/>
              </w:rPr>
              <w:t xml:space="preserve"> $           1,239,000</w:t>
            </w:r>
          </w:p>
        </w:tc>
        <w:tc>
          <w:tcPr>
            <w:tcW w:w="283" w:type="dxa"/>
          </w:tcPr>
          <w:p w14:paraId="41192D77" w14:textId="77777777" w:rsidR="00B0260A" w:rsidRPr="009B6E29" w:rsidRDefault="00B0260A" w:rsidP="003C472E">
            <w:pPr>
              <w:adjustRightInd w:val="0"/>
              <w:jc w:val="right"/>
              <w:rPr>
                <w:rFonts w:ascii="Arial" w:hAnsi="Arial" w:cs="Arial"/>
                <w:b/>
                <w:color w:val="000000"/>
                <w:sz w:val="20"/>
                <w:szCs w:val="20"/>
              </w:rPr>
            </w:pPr>
          </w:p>
        </w:tc>
        <w:tc>
          <w:tcPr>
            <w:tcW w:w="1985" w:type="dxa"/>
            <w:tcBorders>
              <w:top w:val="single" w:sz="4" w:space="0" w:color="auto"/>
              <w:bottom w:val="double" w:sz="4" w:space="0" w:color="auto"/>
            </w:tcBorders>
          </w:tcPr>
          <w:p w14:paraId="7DF1FDF3" w14:textId="77777777" w:rsidR="00B0260A" w:rsidRPr="009B6E29" w:rsidRDefault="00B0260A" w:rsidP="003C472E">
            <w:pPr>
              <w:adjustRightInd w:val="0"/>
              <w:rPr>
                <w:rFonts w:ascii="Arial" w:hAnsi="Arial" w:cs="Arial"/>
                <w:b/>
                <w:color w:val="000000"/>
                <w:sz w:val="20"/>
                <w:szCs w:val="20"/>
              </w:rPr>
            </w:pPr>
            <w:r w:rsidRPr="00472A3A">
              <w:rPr>
                <w:rFonts w:ascii="Arial" w:hAnsi="Arial" w:cs="Arial"/>
                <w:b/>
                <w:color w:val="000000"/>
                <w:sz w:val="20"/>
                <w:szCs w:val="20"/>
              </w:rPr>
              <w:t>$</w:t>
            </w:r>
            <w:r>
              <w:rPr>
                <w:rFonts w:ascii="Arial" w:hAnsi="Arial" w:cs="Arial"/>
                <w:b/>
                <w:color w:val="000000"/>
                <w:sz w:val="20"/>
                <w:szCs w:val="20"/>
              </w:rPr>
              <w:t xml:space="preserve">           23</w:t>
            </w:r>
            <w:r w:rsidRPr="009B6E29">
              <w:rPr>
                <w:rFonts w:ascii="Arial" w:hAnsi="Arial" w:cs="Arial"/>
                <w:b/>
                <w:color w:val="000000"/>
                <w:sz w:val="20"/>
                <w:szCs w:val="20"/>
              </w:rPr>
              <w:t>,</w:t>
            </w:r>
            <w:r>
              <w:rPr>
                <w:rFonts w:ascii="Arial" w:hAnsi="Arial" w:cs="Arial"/>
                <w:b/>
                <w:color w:val="000000"/>
                <w:sz w:val="20"/>
                <w:szCs w:val="20"/>
              </w:rPr>
              <w:t>670</w:t>
            </w:r>
            <w:r w:rsidRPr="009B6E29">
              <w:rPr>
                <w:rFonts w:ascii="Arial" w:hAnsi="Arial" w:cs="Arial"/>
                <w:b/>
                <w:color w:val="000000"/>
                <w:sz w:val="20"/>
                <w:szCs w:val="20"/>
              </w:rPr>
              <w:t>,</w:t>
            </w:r>
            <w:r>
              <w:rPr>
                <w:rFonts w:ascii="Arial" w:hAnsi="Arial" w:cs="Arial"/>
                <w:b/>
                <w:color w:val="000000"/>
                <w:sz w:val="20"/>
                <w:szCs w:val="20"/>
              </w:rPr>
              <w:t>6</w:t>
            </w:r>
            <w:r w:rsidRPr="009B6E29">
              <w:rPr>
                <w:rFonts w:ascii="Arial" w:hAnsi="Arial" w:cs="Arial"/>
                <w:b/>
                <w:color w:val="000000"/>
                <w:sz w:val="20"/>
                <w:szCs w:val="20"/>
              </w:rPr>
              <w:t>5</w:t>
            </w:r>
            <w:r>
              <w:rPr>
                <w:rFonts w:ascii="Arial" w:hAnsi="Arial" w:cs="Arial"/>
                <w:b/>
                <w:color w:val="000000"/>
                <w:sz w:val="20"/>
                <w:szCs w:val="20"/>
              </w:rPr>
              <w:t>3</w:t>
            </w:r>
          </w:p>
        </w:tc>
      </w:tr>
    </w:tbl>
    <w:p w14:paraId="211E55D8" w14:textId="77777777" w:rsidR="00B0260A" w:rsidRPr="00BC191F" w:rsidRDefault="00B0260A" w:rsidP="00B0260A">
      <w:pPr>
        <w:ind w:left="426"/>
        <w:jc w:val="both"/>
        <w:rPr>
          <w:rFonts w:ascii="Arial" w:hAnsi="Arial" w:cs="Arial"/>
          <w:bCs/>
          <w:sz w:val="20"/>
          <w:szCs w:val="20"/>
        </w:rPr>
      </w:pPr>
    </w:p>
    <w:p w14:paraId="23D00873" w14:textId="77777777" w:rsidR="00B0260A" w:rsidRDefault="00B0260A" w:rsidP="00B0260A">
      <w:pPr>
        <w:spacing w:line="200" w:lineRule="exact"/>
        <w:rPr>
          <w:rFonts w:ascii="Arial" w:hAnsi="Arial" w:cs="Arial"/>
          <w:bCs/>
          <w:sz w:val="20"/>
          <w:szCs w:val="20"/>
        </w:rPr>
      </w:pPr>
    </w:p>
    <w:p w14:paraId="7EE0FA77" w14:textId="77777777" w:rsidR="00B0260A" w:rsidRDefault="00B0260A" w:rsidP="00B0260A">
      <w:pPr>
        <w:spacing w:line="200" w:lineRule="exact"/>
        <w:rPr>
          <w:rFonts w:ascii="Arial" w:hAnsi="Arial" w:cs="Arial"/>
          <w:bCs/>
          <w:sz w:val="20"/>
          <w:szCs w:val="20"/>
        </w:rPr>
      </w:pPr>
    </w:p>
    <w:p w14:paraId="17F5AD81" w14:textId="77777777" w:rsidR="00B0260A" w:rsidRDefault="00B0260A" w:rsidP="00B0260A">
      <w:pPr>
        <w:spacing w:line="200" w:lineRule="exact"/>
        <w:rPr>
          <w:rFonts w:ascii="Arial" w:hAnsi="Arial" w:cs="Arial"/>
          <w:bCs/>
          <w:sz w:val="20"/>
          <w:szCs w:val="20"/>
        </w:rPr>
      </w:pPr>
    </w:p>
    <w:p w14:paraId="470DF485" w14:textId="77777777" w:rsidR="00B0260A" w:rsidRDefault="00B0260A" w:rsidP="00B0260A">
      <w:pPr>
        <w:spacing w:line="200" w:lineRule="exact"/>
        <w:rPr>
          <w:rFonts w:ascii="Arial" w:hAnsi="Arial" w:cs="Arial"/>
          <w:bCs/>
          <w:sz w:val="20"/>
          <w:szCs w:val="20"/>
        </w:rPr>
      </w:pPr>
    </w:p>
    <w:p w14:paraId="7D6A772B" w14:textId="77777777" w:rsidR="00B0260A" w:rsidRPr="00BC191F" w:rsidRDefault="00B0260A" w:rsidP="00B0260A">
      <w:pPr>
        <w:spacing w:line="200" w:lineRule="exact"/>
        <w:rPr>
          <w:rFonts w:ascii="Arial" w:hAnsi="Arial" w:cs="Arial"/>
          <w:bCs/>
          <w:sz w:val="20"/>
          <w:szCs w:val="20"/>
        </w:rPr>
      </w:pPr>
    </w:p>
    <w:p w14:paraId="786A9930" w14:textId="77777777" w:rsidR="00B0260A" w:rsidRPr="00BC191F" w:rsidRDefault="00B0260A" w:rsidP="00B0260A">
      <w:pPr>
        <w:spacing w:line="200" w:lineRule="exact"/>
        <w:rPr>
          <w:rFonts w:ascii="Arial" w:hAnsi="Arial" w:cs="Arial"/>
          <w:bCs/>
          <w:sz w:val="20"/>
          <w:szCs w:val="20"/>
        </w:rPr>
      </w:pPr>
    </w:p>
    <w:p w14:paraId="2C83CE49" w14:textId="77777777" w:rsidR="00B0260A" w:rsidRDefault="00B0260A" w:rsidP="00B0260A">
      <w:pPr>
        <w:spacing w:line="200" w:lineRule="exact"/>
        <w:rPr>
          <w:rFonts w:ascii="Arial" w:hAnsi="Arial" w:cs="Arial"/>
          <w:bCs/>
          <w:sz w:val="20"/>
          <w:szCs w:val="20"/>
        </w:rPr>
      </w:pPr>
    </w:p>
    <w:p w14:paraId="578D8622" w14:textId="77777777" w:rsidR="00B0260A" w:rsidRPr="00B6045F"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rPr>
      </w:pPr>
      <w:r w:rsidRPr="00B6045F">
        <w:rPr>
          <w:rFonts w:ascii="Arial" w:hAnsi="Arial" w:cs="Arial"/>
          <w:sz w:val="20"/>
          <w:szCs w:val="20"/>
        </w:rPr>
        <w:t xml:space="preserve">  Al 3</w:t>
      </w:r>
      <w:r>
        <w:rPr>
          <w:rFonts w:ascii="Arial" w:hAnsi="Arial" w:cs="Arial"/>
          <w:sz w:val="20"/>
          <w:szCs w:val="20"/>
        </w:rPr>
        <w:t>1</w:t>
      </w:r>
      <w:r w:rsidRPr="00B6045F">
        <w:rPr>
          <w:rFonts w:ascii="Arial" w:hAnsi="Arial" w:cs="Arial"/>
          <w:sz w:val="20"/>
          <w:szCs w:val="20"/>
        </w:rPr>
        <w:t xml:space="preserve"> de </w:t>
      </w:r>
      <w:r>
        <w:rPr>
          <w:rFonts w:ascii="Arial" w:hAnsi="Arial" w:cs="Arial"/>
          <w:sz w:val="20"/>
          <w:szCs w:val="20"/>
        </w:rPr>
        <w:t>diciembre</w:t>
      </w:r>
      <w:r w:rsidRPr="00B6045F">
        <w:rPr>
          <w:rFonts w:ascii="Arial" w:hAnsi="Arial" w:cs="Arial"/>
          <w:sz w:val="20"/>
          <w:szCs w:val="20"/>
        </w:rPr>
        <w:t xml:space="preserve"> de 2020 y  2019, los saldos de anticipos y depósitos en garantía de clientes se integran como sigue:</w:t>
      </w:r>
    </w:p>
    <w:p w14:paraId="6B5FA85B" w14:textId="77777777" w:rsidR="00B0260A" w:rsidRPr="00B6045F" w:rsidRDefault="00B0260A" w:rsidP="00B0260A">
      <w:pPr>
        <w:pStyle w:val="Prrafodelista"/>
        <w:tabs>
          <w:tab w:val="left" w:pos="993"/>
        </w:tabs>
        <w:ind w:left="993"/>
        <w:jc w:val="both"/>
        <w:rPr>
          <w:rFonts w:ascii="Arial" w:hAnsi="Arial" w:cs="Arial"/>
          <w:sz w:val="20"/>
          <w:szCs w:val="20"/>
        </w:rPr>
      </w:pPr>
    </w:p>
    <w:p w14:paraId="4FCA9B60" w14:textId="77777777" w:rsidR="00B0260A" w:rsidRDefault="00B0260A" w:rsidP="00B0260A">
      <w:pPr>
        <w:spacing w:line="200" w:lineRule="exact"/>
        <w:rPr>
          <w:rFonts w:ascii="Arial" w:hAnsi="Arial" w:cs="Arial"/>
          <w:bCs/>
          <w:sz w:val="20"/>
          <w:szCs w:val="20"/>
        </w:rPr>
      </w:pPr>
    </w:p>
    <w:tbl>
      <w:tblPr>
        <w:tblStyle w:val="Tablaconcuadrcula"/>
        <w:tblpPr w:leftFromText="141" w:rightFromText="141" w:vertAnchor="text" w:horzAnchor="page" w:tblpX="2011"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2"/>
        <w:gridCol w:w="1914"/>
        <w:gridCol w:w="283"/>
        <w:gridCol w:w="1985"/>
      </w:tblGrid>
      <w:tr w:rsidR="00B0260A" w:rsidRPr="00B6045F" w14:paraId="0E3D253D" w14:textId="77777777" w:rsidTr="003C472E">
        <w:tc>
          <w:tcPr>
            <w:tcW w:w="4182" w:type="dxa"/>
          </w:tcPr>
          <w:p w14:paraId="2AB79681" w14:textId="77777777" w:rsidR="00B0260A" w:rsidRDefault="00B0260A" w:rsidP="003C472E">
            <w:pPr>
              <w:spacing w:line="200" w:lineRule="exact"/>
              <w:rPr>
                <w:rFonts w:ascii="Arial" w:hAnsi="Arial" w:cs="Arial"/>
                <w:bCs/>
                <w:sz w:val="20"/>
                <w:szCs w:val="20"/>
              </w:rPr>
            </w:pPr>
          </w:p>
        </w:tc>
        <w:tc>
          <w:tcPr>
            <w:tcW w:w="1914" w:type="dxa"/>
            <w:tcBorders>
              <w:bottom w:val="single" w:sz="4" w:space="0" w:color="auto"/>
            </w:tcBorders>
          </w:tcPr>
          <w:p w14:paraId="6015AA87" w14:textId="77777777" w:rsidR="00B0260A" w:rsidRPr="009B6E29" w:rsidRDefault="00B0260A" w:rsidP="003C472E">
            <w:pPr>
              <w:ind w:left="-30" w:right="-30"/>
              <w:jc w:val="center"/>
              <w:rPr>
                <w:rFonts w:ascii="Arial" w:hAnsi="Arial" w:cs="Arial"/>
                <w:b/>
                <w:spacing w:val="22"/>
                <w:sz w:val="20"/>
                <w:szCs w:val="20"/>
              </w:rPr>
            </w:pPr>
            <w:r w:rsidRPr="009B6E29">
              <w:rPr>
                <w:rFonts w:ascii="Arial" w:hAnsi="Arial" w:cs="Arial"/>
                <w:b/>
                <w:spacing w:val="22"/>
                <w:sz w:val="20"/>
                <w:szCs w:val="20"/>
              </w:rPr>
              <w:t>2020</w:t>
            </w:r>
          </w:p>
        </w:tc>
        <w:tc>
          <w:tcPr>
            <w:tcW w:w="283" w:type="dxa"/>
          </w:tcPr>
          <w:p w14:paraId="3A3BEAD0" w14:textId="77777777" w:rsidR="00B0260A" w:rsidRPr="009B6E29" w:rsidRDefault="00B0260A" w:rsidP="003C472E">
            <w:pPr>
              <w:spacing w:line="200" w:lineRule="exact"/>
              <w:jc w:val="center"/>
              <w:rPr>
                <w:rFonts w:ascii="Arial" w:hAnsi="Arial" w:cs="Arial"/>
                <w:b/>
                <w:bCs/>
                <w:sz w:val="20"/>
                <w:szCs w:val="20"/>
              </w:rPr>
            </w:pPr>
          </w:p>
        </w:tc>
        <w:tc>
          <w:tcPr>
            <w:tcW w:w="1985" w:type="dxa"/>
            <w:tcBorders>
              <w:bottom w:val="single" w:sz="4" w:space="0" w:color="auto"/>
            </w:tcBorders>
          </w:tcPr>
          <w:p w14:paraId="27AC0B60" w14:textId="77777777" w:rsidR="00B0260A" w:rsidRPr="009B6E29" w:rsidRDefault="00B0260A" w:rsidP="003C472E">
            <w:pPr>
              <w:spacing w:line="200" w:lineRule="exact"/>
              <w:jc w:val="center"/>
              <w:rPr>
                <w:rFonts w:ascii="Arial" w:hAnsi="Arial" w:cs="Arial"/>
                <w:b/>
                <w:bCs/>
                <w:sz w:val="20"/>
                <w:szCs w:val="20"/>
              </w:rPr>
            </w:pPr>
            <w:r w:rsidRPr="009B6E29">
              <w:rPr>
                <w:rFonts w:ascii="Arial" w:hAnsi="Arial" w:cs="Arial"/>
                <w:b/>
                <w:bCs/>
                <w:sz w:val="20"/>
                <w:szCs w:val="20"/>
              </w:rPr>
              <w:t>2019</w:t>
            </w:r>
          </w:p>
        </w:tc>
      </w:tr>
      <w:tr w:rsidR="00B0260A" w:rsidRPr="00B6045F" w14:paraId="3972397E" w14:textId="77777777" w:rsidTr="003C472E">
        <w:tc>
          <w:tcPr>
            <w:tcW w:w="4182" w:type="dxa"/>
          </w:tcPr>
          <w:p w14:paraId="5ACA53F3" w14:textId="77777777" w:rsidR="00B0260A" w:rsidRDefault="00B0260A" w:rsidP="003C472E">
            <w:pPr>
              <w:spacing w:line="200" w:lineRule="exact"/>
              <w:rPr>
                <w:rFonts w:ascii="Arial" w:hAnsi="Arial" w:cs="Arial"/>
                <w:bCs/>
                <w:sz w:val="20"/>
                <w:szCs w:val="20"/>
              </w:rPr>
            </w:pPr>
            <w:r>
              <w:rPr>
                <w:rFonts w:ascii="Arial" w:hAnsi="Arial" w:cs="Arial"/>
                <w:bCs/>
                <w:sz w:val="20"/>
                <w:szCs w:val="20"/>
              </w:rPr>
              <w:t>Anticipos de clientes</w:t>
            </w:r>
          </w:p>
        </w:tc>
        <w:tc>
          <w:tcPr>
            <w:tcW w:w="1914" w:type="dxa"/>
            <w:tcBorders>
              <w:top w:val="single" w:sz="4" w:space="0" w:color="auto"/>
            </w:tcBorders>
          </w:tcPr>
          <w:p w14:paraId="1F03735C" w14:textId="77777777" w:rsidR="00B0260A" w:rsidRPr="009B6E29" w:rsidRDefault="00B0260A" w:rsidP="003C472E">
            <w:pPr>
              <w:adjustRightInd w:val="0"/>
              <w:ind w:left="-30" w:right="-30"/>
              <w:jc w:val="right"/>
              <w:rPr>
                <w:rFonts w:ascii="Arial" w:hAnsi="Arial" w:cs="Arial"/>
                <w:color w:val="000000"/>
                <w:sz w:val="20"/>
                <w:szCs w:val="20"/>
              </w:rPr>
            </w:pPr>
            <w:r>
              <w:rPr>
                <w:rFonts w:ascii="Arial" w:hAnsi="Arial" w:cs="Arial"/>
                <w:color w:val="000000"/>
                <w:sz w:val="20"/>
                <w:szCs w:val="20"/>
              </w:rPr>
              <w:t>3</w:t>
            </w:r>
            <w:r w:rsidRPr="009B6E29">
              <w:rPr>
                <w:rFonts w:ascii="Arial" w:hAnsi="Arial" w:cs="Arial"/>
                <w:color w:val="000000"/>
                <w:sz w:val="20"/>
                <w:szCs w:val="20"/>
              </w:rPr>
              <w:t>,</w:t>
            </w:r>
            <w:r>
              <w:rPr>
                <w:rFonts w:ascii="Arial" w:hAnsi="Arial" w:cs="Arial"/>
                <w:color w:val="000000"/>
                <w:sz w:val="20"/>
                <w:szCs w:val="20"/>
              </w:rPr>
              <w:t>525</w:t>
            </w:r>
            <w:r w:rsidRPr="009B6E29">
              <w:rPr>
                <w:rFonts w:ascii="Arial" w:hAnsi="Arial" w:cs="Arial"/>
                <w:color w:val="000000"/>
                <w:sz w:val="20"/>
                <w:szCs w:val="20"/>
              </w:rPr>
              <w:t>,</w:t>
            </w:r>
            <w:r>
              <w:rPr>
                <w:rFonts w:ascii="Arial" w:hAnsi="Arial" w:cs="Arial"/>
                <w:color w:val="000000"/>
                <w:sz w:val="20"/>
                <w:szCs w:val="20"/>
              </w:rPr>
              <w:t>398</w:t>
            </w:r>
          </w:p>
        </w:tc>
        <w:tc>
          <w:tcPr>
            <w:tcW w:w="283" w:type="dxa"/>
          </w:tcPr>
          <w:p w14:paraId="626D6158" w14:textId="77777777" w:rsidR="00B0260A" w:rsidRPr="009B6E29" w:rsidRDefault="00B0260A" w:rsidP="003C472E">
            <w:pPr>
              <w:adjustRightInd w:val="0"/>
              <w:ind w:left="-30" w:right="-30"/>
              <w:jc w:val="right"/>
              <w:rPr>
                <w:rFonts w:ascii="Arial" w:hAnsi="Arial" w:cs="Arial"/>
                <w:color w:val="000000"/>
                <w:sz w:val="20"/>
                <w:szCs w:val="20"/>
              </w:rPr>
            </w:pPr>
          </w:p>
        </w:tc>
        <w:tc>
          <w:tcPr>
            <w:tcW w:w="1985" w:type="dxa"/>
            <w:tcBorders>
              <w:top w:val="single" w:sz="4" w:space="0" w:color="auto"/>
            </w:tcBorders>
          </w:tcPr>
          <w:p w14:paraId="193C4D67" w14:textId="77777777" w:rsidR="00B0260A" w:rsidRPr="009B6E29" w:rsidRDefault="00B0260A" w:rsidP="003C472E">
            <w:pPr>
              <w:adjustRightInd w:val="0"/>
              <w:ind w:left="-30" w:right="-30"/>
              <w:jc w:val="right"/>
              <w:rPr>
                <w:rFonts w:ascii="Arial" w:hAnsi="Arial" w:cs="Arial"/>
                <w:color w:val="000000"/>
                <w:sz w:val="20"/>
                <w:szCs w:val="20"/>
              </w:rPr>
            </w:pPr>
            <w:r w:rsidRPr="009B6E29">
              <w:rPr>
                <w:rFonts w:ascii="Arial" w:hAnsi="Arial" w:cs="Arial"/>
                <w:color w:val="000000"/>
                <w:sz w:val="20"/>
                <w:szCs w:val="20"/>
              </w:rPr>
              <w:t>2,456,568</w:t>
            </w:r>
          </w:p>
        </w:tc>
      </w:tr>
      <w:tr w:rsidR="00B0260A" w:rsidRPr="00B6045F" w14:paraId="28EB3034" w14:textId="77777777" w:rsidTr="003C472E">
        <w:tc>
          <w:tcPr>
            <w:tcW w:w="4182" w:type="dxa"/>
          </w:tcPr>
          <w:p w14:paraId="6E145EC7" w14:textId="77777777" w:rsidR="00B0260A" w:rsidRDefault="00B0260A" w:rsidP="003C472E">
            <w:pPr>
              <w:spacing w:line="200" w:lineRule="exact"/>
              <w:rPr>
                <w:rFonts w:ascii="Arial" w:hAnsi="Arial" w:cs="Arial"/>
                <w:bCs/>
                <w:sz w:val="20"/>
                <w:szCs w:val="20"/>
              </w:rPr>
            </w:pPr>
            <w:r>
              <w:rPr>
                <w:rFonts w:ascii="Arial" w:hAnsi="Arial" w:cs="Arial"/>
                <w:bCs/>
                <w:sz w:val="20"/>
                <w:szCs w:val="20"/>
              </w:rPr>
              <w:t>Depósitos en garantía</w:t>
            </w:r>
          </w:p>
        </w:tc>
        <w:tc>
          <w:tcPr>
            <w:tcW w:w="1914" w:type="dxa"/>
            <w:tcBorders>
              <w:bottom w:val="single" w:sz="4" w:space="0" w:color="auto"/>
            </w:tcBorders>
          </w:tcPr>
          <w:p w14:paraId="1E84E77D" w14:textId="77777777" w:rsidR="00B0260A" w:rsidRPr="009B6E29" w:rsidRDefault="00B0260A" w:rsidP="003C472E">
            <w:pPr>
              <w:adjustRightInd w:val="0"/>
              <w:ind w:left="-30" w:right="-30"/>
              <w:jc w:val="right"/>
              <w:rPr>
                <w:rFonts w:ascii="Arial" w:hAnsi="Arial" w:cs="Arial"/>
                <w:color w:val="000000"/>
                <w:sz w:val="20"/>
                <w:szCs w:val="20"/>
              </w:rPr>
            </w:pPr>
            <w:r w:rsidRPr="009B6E29">
              <w:rPr>
                <w:rFonts w:ascii="Arial" w:hAnsi="Arial" w:cs="Arial"/>
                <w:color w:val="000000"/>
                <w:sz w:val="20"/>
                <w:szCs w:val="20"/>
              </w:rPr>
              <w:t>7</w:t>
            </w:r>
            <w:r>
              <w:rPr>
                <w:rFonts w:ascii="Arial" w:hAnsi="Arial" w:cs="Arial"/>
                <w:color w:val="000000"/>
                <w:sz w:val="20"/>
                <w:szCs w:val="20"/>
              </w:rPr>
              <w:t>36</w:t>
            </w:r>
            <w:r w:rsidRPr="009B6E29">
              <w:rPr>
                <w:rFonts w:ascii="Arial" w:hAnsi="Arial" w:cs="Arial"/>
                <w:color w:val="000000"/>
                <w:sz w:val="20"/>
                <w:szCs w:val="20"/>
              </w:rPr>
              <w:t>,</w:t>
            </w:r>
            <w:r>
              <w:rPr>
                <w:rFonts w:ascii="Arial" w:hAnsi="Arial" w:cs="Arial"/>
                <w:color w:val="000000"/>
                <w:sz w:val="20"/>
                <w:szCs w:val="20"/>
              </w:rPr>
              <w:t>762</w:t>
            </w:r>
          </w:p>
        </w:tc>
        <w:tc>
          <w:tcPr>
            <w:tcW w:w="283" w:type="dxa"/>
          </w:tcPr>
          <w:p w14:paraId="6BB16F2A" w14:textId="77777777" w:rsidR="00B0260A" w:rsidRPr="009B6E29" w:rsidRDefault="00B0260A" w:rsidP="003C472E">
            <w:pPr>
              <w:adjustRightInd w:val="0"/>
              <w:ind w:left="-30" w:right="-30"/>
              <w:jc w:val="right"/>
              <w:rPr>
                <w:rFonts w:ascii="Arial" w:hAnsi="Arial" w:cs="Arial"/>
                <w:color w:val="000000"/>
                <w:sz w:val="20"/>
                <w:szCs w:val="20"/>
              </w:rPr>
            </w:pPr>
          </w:p>
        </w:tc>
        <w:tc>
          <w:tcPr>
            <w:tcW w:w="1985" w:type="dxa"/>
            <w:tcBorders>
              <w:bottom w:val="single" w:sz="4" w:space="0" w:color="auto"/>
            </w:tcBorders>
          </w:tcPr>
          <w:p w14:paraId="11028669" w14:textId="77777777" w:rsidR="00B0260A" w:rsidRPr="009B6E29" w:rsidRDefault="00B0260A" w:rsidP="003C472E">
            <w:pPr>
              <w:adjustRightInd w:val="0"/>
              <w:ind w:left="-30" w:right="-30"/>
              <w:jc w:val="right"/>
              <w:rPr>
                <w:rFonts w:ascii="Arial" w:hAnsi="Arial" w:cs="Arial"/>
                <w:color w:val="000000"/>
                <w:sz w:val="20"/>
                <w:szCs w:val="20"/>
              </w:rPr>
            </w:pPr>
            <w:r w:rsidRPr="009B6E29">
              <w:rPr>
                <w:rFonts w:ascii="Arial" w:hAnsi="Arial" w:cs="Arial"/>
                <w:color w:val="000000"/>
                <w:sz w:val="20"/>
                <w:szCs w:val="20"/>
              </w:rPr>
              <w:t>2,397,031</w:t>
            </w:r>
          </w:p>
        </w:tc>
      </w:tr>
      <w:tr w:rsidR="00B0260A" w14:paraId="0CE9F601" w14:textId="77777777" w:rsidTr="003C472E">
        <w:tc>
          <w:tcPr>
            <w:tcW w:w="4182" w:type="dxa"/>
          </w:tcPr>
          <w:p w14:paraId="61A50E5C" w14:textId="77777777" w:rsidR="00B0260A" w:rsidRPr="009B6E29" w:rsidRDefault="00B0260A" w:rsidP="003C472E">
            <w:pPr>
              <w:spacing w:line="200" w:lineRule="exact"/>
              <w:jc w:val="center"/>
              <w:rPr>
                <w:rFonts w:ascii="Arial" w:hAnsi="Arial" w:cs="Arial"/>
                <w:b/>
                <w:bCs/>
                <w:sz w:val="20"/>
                <w:szCs w:val="20"/>
              </w:rPr>
            </w:pPr>
            <w:r w:rsidRPr="009B6E29">
              <w:rPr>
                <w:rFonts w:ascii="Arial" w:hAnsi="Arial" w:cs="Arial"/>
                <w:b/>
                <w:bCs/>
                <w:sz w:val="20"/>
                <w:szCs w:val="20"/>
              </w:rPr>
              <w:t>Suma</w:t>
            </w:r>
          </w:p>
        </w:tc>
        <w:tc>
          <w:tcPr>
            <w:tcW w:w="1914" w:type="dxa"/>
            <w:tcBorders>
              <w:top w:val="single" w:sz="4" w:space="0" w:color="auto"/>
              <w:bottom w:val="double" w:sz="4" w:space="0" w:color="auto"/>
            </w:tcBorders>
          </w:tcPr>
          <w:p w14:paraId="1424C69A" w14:textId="77777777" w:rsidR="00B0260A" w:rsidRPr="009B6E29" w:rsidRDefault="00B0260A" w:rsidP="003C472E">
            <w:pPr>
              <w:adjustRightInd w:val="0"/>
              <w:jc w:val="right"/>
              <w:rPr>
                <w:rFonts w:ascii="Arial" w:hAnsi="Arial" w:cs="Arial"/>
                <w:b/>
                <w:color w:val="000000"/>
                <w:sz w:val="20"/>
                <w:szCs w:val="20"/>
              </w:rPr>
            </w:pPr>
            <w:r>
              <w:rPr>
                <w:rFonts w:ascii="Arial" w:hAnsi="Arial" w:cs="Arial"/>
                <w:b/>
                <w:color w:val="000000"/>
                <w:sz w:val="20"/>
                <w:szCs w:val="20"/>
              </w:rPr>
              <w:t xml:space="preserve"> $           4</w:t>
            </w:r>
            <w:r w:rsidRPr="009B6E29">
              <w:rPr>
                <w:rFonts w:ascii="Arial" w:hAnsi="Arial" w:cs="Arial"/>
                <w:b/>
                <w:color w:val="000000"/>
                <w:sz w:val="20"/>
                <w:szCs w:val="20"/>
              </w:rPr>
              <w:t>,</w:t>
            </w:r>
            <w:r>
              <w:rPr>
                <w:rFonts w:ascii="Arial" w:hAnsi="Arial" w:cs="Arial"/>
                <w:b/>
                <w:color w:val="000000"/>
                <w:sz w:val="20"/>
                <w:szCs w:val="20"/>
              </w:rPr>
              <w:t>262</w:t>
            </w:r>
            <w:r w:rsidRPr="009B6E29">
              <w:rPr>
                <w:rFonts w:ascii="Arial" w:hAnsi="Arial" w:cs="Arial"/>
                <w:b/>
                <w:color w:val="000000"/>
                <w:sz w:val="20"/>
                <w:szCs w:val="20"/>
              </w:rPr>
              <w:t>,</w:t>
            </w:r>
            <w:r>
              <w:rPr>
                <w:rFonts w:ascii="Arial" w:hAnsi="Arial" w:cs="Arial"/>
                <w:b/>
                <w:color w:val="000000"/>
                <w:sz w:val="20"/>
                <w:szCs w:val="20"/>
              </w:rPr>
              <w:t>160</w:t>
            </w:r>
          </w:p>
        </w:tc>
        <w:tc>
          <w:tcPr>
            <w:tcW w:w="283" w:type="dxa"/>
          </w:tcPr>
          <w:p w14:paraId="61E3B9FD" w14:textId="77777777" w:rsidR="00B0260A" w:rsidRPr="009B6E29" w:rsidRDefault="00B0260A" w:rsidP="003C472E">
            <w:pPr>
              <w:adjustRightInd w:val="0"/>
              <w:jc w:val="right"/>
              <w:rPr>
                <w:rFonts w:ascii="Arial" w:hAnsi="Arial" w:cs="Arial"/>
                <w:b/>
                <w:color w:val="000000"/>
                <w:sz w:val="20"/>
                <w:szCs w:val="20"/>
              </w:rPr>
            </w:pPr>
          </w:p>
        </w:tc>
        <w:tc>
          <w:tcPr>
            <w:tcW w:w="1985" w:type="dxa"/>
            <w:tcBorders>
              <w:top w:val="single" w:sz="4" w:space="0" w:color="auto"/>
              <w:bottom w:val="double" w:sz="4" w:space="0" w:color="auto"/>
            </w:tcBorders>
          </w:tcPr>
          <w:p w14:paraId="78631A04" w14:textId="77777777" w:rsidR="00B0260A" w:rsidRPr="009B6E29" w:rsidRDefault="00B0260A" w:rsidP="003C472E">
            <w:pPr>
              <w:adjustRightInd w:val="0"/>
              <w:jc w:val="right"/>
              <w:rPr>
                <w:rFonts w:ascii="Arial" w:hAnsi="Arial" w:cs="Arial"/>
                <w:b/>
                <w:color w:val="000000"/>
                <w:sz w:val="20"/>
                <w:szCs w:val="20"/>
              </w:rPr>
            </w:pPr>
            <w:r w:rsidRPr="00472A3A">
              <w:rPr>
                <w:rFonts w:ascii="Arial" w:hAnsi="Arial" w:cs="Arial"/>
                <w:b/>
                <w:color w:val="000000"/>
                <w:sz w:val="20"/>
                <w:szCs w:val="20"/>
              </w:rPr>
              <w:t>$</w:t>
            </w:r>
            <w:r>
              <w:rPr>
                <w:rFonts w:ascii="Arial" w:hAnsi="Arial" w:cs="Arial"/>
                <w:b/>
                <w:color w:val="000000"/>
                <w:sz w:val="20"/>
                <w:szCs w:val="20"/>
              </w:rPr>
              <w:t xml:space="preserve">             </w:t>
            </w:r>
            <w:r w:rsidRPr="009B6E29">
              <w:rPr>
                <w:rFonts w:ascii="Arial" w:hAnsi="Arial" w:cs="Arial"/>
                <w:b/>
                <w:color w:val="000000"/>
                <w:sz w:val="20"/>
                <w:szCs w:val="20"/>
              </w:rPr>
              <w:t>4,856,598</w:t>
            </w:r>
          </w:p>
        </w:tc>
      </w:tr>
    </w:tbl>
    <w:p w14:paraId="068F433B" w14:textId="77777777" w:rsidR="00B0260A" w:rsidRDefault="00B0260A" w:rsidP="00B0260A">
      <w:pPr>
        <w:spacing w:line="200" w:lineRule="exact"/>
        <w:rPr>
          <w:rFonts w:ascii="Arial" w:hAnsi="Arial" w:cs="Arial"/>
          <w:bCs/>
          <w:sz w:val="20"/>
          <w:szCs w:val="20"/>
        </w:rPr>
      </w:pPr>
    </w:p>
    <w:p w14:paraId="4112F11F" w14:textId="77777777" w:rsidR="00B0260A" w:rsidRDefault="00B0260A" w:rsidP="00B0260A">
      <w:pPr>
        <w:spacing w:line="200" w:lineRule="exact"/>
        <w:rPr>
          <w:rFonts w:ascii="Arial" w:hAnsi="Arial" w:cs="Arial"/>
          <w:bCs/>
          <w:sz w:val="20"/>
          <w:szCs w:val="20"/>
        </w:rPr>
      </w:pPr>
    </w:p>
    <w:p w14:paraId="0EB8FF11" w14:textId="77777777" w:rsidR="00B0260A" w:rsidRDefault="00B0260A" w:rsidP="00B0260A">
      <w:pPr>
        <w:spacing w:line="200" w:lineRule="exact"/>
        <w:rPr>
          <w:rFonts w:ascii="Arial" w:hAnsi="Arial" w:cs="Arial"/>
          <w:bCs/>
          <w:sz w:val="20"/>
          <w:szCs w:val="20"/>
        </w:rPr>
      </w:pPr>
    </w:p>
    <w:p w14:paraId="6A1DE99E" w14:textId="77777777" w:rsidR="00B0260A" w:rsidRDefault="00B0260A" w:rsidP="00B0260A">
      <w:pPr>
        <w:spacing w:line="200" w:lineRule="exact"/>
        <w:rPr>
          <w:rFonts w:ascii="Arial" w:hAnsi="Arial" w:cs="Arial"/>
          <w:bCs/>
          <w:sz w:val="20"/>
          <w:szCs w:val="20"/>
        </w:rPr>
      </w:pPr>
    </w:p>
    <w:p w14:paraId="18984651" w14:textId="77777777" w:rsidR="00B0260A" w:rsidRDefault="00B0260A" w:rsidP="00B0260A">
      <w:pPr>
        <w:spacing w:line="200" w:lineRule="exact"/>
        <w:rPr>
          <w:rFonts w:ascii="Arial" w:hAnsi="Arial" w:cs="Arial"/>
          <w:bCs/>
          <w:sz w:val="20"/>
          <w:szCs w:val="20"/>
        </w:rPr>
      </w:pPr>
    </w:p>
    <w:p w14:paraId="24CE44D4" w14:textId="77777777" w:rsidR="00B0260A" w:rsidRDefault="00B0260A" w:rsidP="00B0260A">
      <w:pPr>
        <w:spacing w:line="200" w:lineRule="exact"/>
        <w:rPr>
          <w:rFonts w:ascii="Arial" w:hAnsi="Arial" w:cs="Arial"/>
          <w:bCs/>
          <w:sz w:val="20"/>
          <w:szCs w:val="20"/>
        </w:rPr>
      </w:pPr>
    </w:p>
    <w:p w14:paraId="183343B9" w14:textId="77777777" w:rsidR="00B0260A" w:rsidRDefault="00B0260A" w:rsidP="00B0260A">
      <w:pPr>
        <w:spacing w:line="200" w:lineRule="exact"/>
        <w:rPr>
          <w:rFonts w:ascii="Arial" w:hAnsi="Arial" w:cs="Arial"/>
          <w:bCs/>
          <w:sz w:val="20"/>
          <w:szCs w:val="20"/>
        </w:rPr>
      </w:pPr>
    </w:p>
    <w:p w14:paraId="01B9C75C" w14:textId="77777777" w:rsidR="00B0260A" w:rsidRPr="00BC191F" w:rsidRDefault="00B0260A" w:rsidP="00B0260A">
      <w:pPr>
        <w:spacing w:line="200" w:lineRule="exact"/>
        <w:rPr>
          <w:rFonts w:ascii="Arial" w:hAnsi="Arial" w:cs="Arial"/>
          <w:bCs/>
          <w:sz w:val="20"/>
          <w:szCs w:val="20"/>
        </w:rPr>
      </w:pPr>
    </w:p>
    <w:p w14:paraId="4F21BBE9" w14:textId="77777777" w:rsidR="00B0260A" w:rsidRPr="006B3632"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rPr>
      </w:pPr>
      <w:r w:rsidRPr="006B3632">
        <w:rPr>
          <w:rFonts w:ascii="Arial" w:hAnsi="Arial" w:cs="Arial"/>
          <w:sz w:val="20"/>
          <w:szCs w:val="20"/>
        </w:rPr>
        <w:t>R</w:t>
      </w:r>
      <w:r>
        <w:rPr>
          <w:rFonts w:ascii="Arial" w:hAnsi="Arial" w:cs="Arial"/>
          <w:sz w:val="20"/>
          <w:szCs w:val="20"/>
        </w:rPr>
        <w:t>etenciones y Contribuciones por Pagar</w:t>
      </w:r>
      <w:r w:rsidRPr="006B3632">
        <w:rPr>
          <w:rFonts w:ascii="Arial" w:hAnsi="Arial" w:cs="Arial"/>
          <w:sz w:val="20"/>
          <w:szCs w:val="20"/>
        </w:rPr>
        <w:t>.</w:t>
      </w:r>
    </w:p>
    <w:p w14:paraId="5C32A8EB" w14:textId="77777777" w:rsidR="00B0260A" w:rsidRPr="00BC191F" w:rsidRDefault="00B0260A" w:rsidP="00B0260A">
      <w:pPr>
        <w:spacing w:line="200" w:lineRule="exact"/>
        <w:rPr>
          <w:rFonts w:ascii="Arial" w:hAnsi="Arial" w:cs="Arial"/>
          <w:bCs/>
          <w:sz w:val="20"/>
          <w:szCs w:val="20"/>
        </w:rPr>
      </w:pPr>
    </w:p>
    <w:p w14:paraId="1E8736F6" w14:textId="77777777" w:rsidR="00B0260A" w:rsidRPr="00BC191F" w:rsidRDefault="00B0260A" w:rsidP="00B0260A">
      <w:pPr>
        <w:spacing w:line="200" w:lineRule="exact"/>
        <w:rPr>
          <w:rFonts w:ascii="Arial" w:hAnsi="Arial" w:cs="Arial"/>
          <w:bCs/>
          <w:sz w:val="20"/>
          <w:szCs w:val="20"/>
        </w:rPr>
      </w:pPr>
    </w:p>
    <w:p w14:paraId="44542AF2" w14:textId="77777777" w:rsidR="00B0260A" w:rsidRPr="00784F0E" w:rsidRDefault="00B0260A" w:rsidP="00B0260A">
      <w:pPr>
        <w:ind w:left="426"/>
        <w:jc w:val="both"/>
        <w:rPr>
          <w:rFonts w:ascii="Arial" w:hAnsi="Arial" w:cs="Arial"/>
          <w:sz w:val="20"/>
          <w:szCs w:val="20"/>
        </w:rPr>
      </w:pPr>
      <w:r w:rsidRPr="00784F0E">
        <w:rPr>
          <w:rFonts w:ascii="Arial" w:hAnsi="Arial" w:cs="Arial"/>
          <w:sz w:val="20"/>
          <w:szCs w:val="20"/>
        </w:rPr>
        <w:t xml:space="preserve">Al </w:t>
      </w:r>
      <w:r>
        <w:rPr>
          <w:rFonts w:ascii="Arial" w:hAnsi="Arial" w:cs="Arial"/>
          <w:sz w:val="20"/>
          <w:szCs w:val="20"/>
        </w:rPr>
        <w:t xml:space="preserve">31 de diciembre 2020 y </w:t>
      </w:r>
      <w:r>
        <w:rPr>
          <w:rFonts w:ascii="Arial" w:hAnsi="Arial" w:cs="Arial"/>
          <w:sz w:val="20"/>
          <w:szCs w:val="20"/>
          <w:lang w:eastAsia="es-MX"/>
        </w:rPr>
        <w:t xml:space="preserve"> 2019</w:t>
      </w:r>
      <w:r w:rsidRPr="00784F0E">
        <w:rPr>
          <w:rFonts w:ascii="Arial" w:hAnsi="Arial" w:cs="Arial"/>
          <w:sz w:val="20"/>
          <w:szCs w:val="20"/>
          <w:lang w:eastAsia="es-MX"/>
        </w:rPr>
        <w:t>,</w:t>
      </w:r>
      <w:r w:rsidRPr="00784F0E">
        <w:rPr>
          <w:rFonts w:ascii="Arial" w:hAnsi="Arial" w:cs="Arial"/>
          <w:sz w:val="20"/>
          <w:szCs w:val="20"/>
        </w:rPr>
        <w:t xml:space="preserve"> las obligaciones fiscales por pagar se integran como sigue:</w:t>
      </w:r>
    </w:p>
    <w:p w14:paraId="6C006CDD" w14:textId="77777777" w:rsidR="00B0260A" w:rsidRPr="00BC191F" w:rsidRDefault="00B0260A" w:rsidP="00B0260A">
      <w:pPr>
        <w:spacing w:line="200" w:lineRule="exact"/>
        <w:rPr>
          <w:rFonts w:ascii="Arial" w:hAnsi="Arial" w:cs="Arial"/>
          <w:bCs/>
          <w:sz w:val="20"/>
          <w:szCs w:val="20"/>
        </w:rPr>
      </w:pPr>
    </w:p>
    <w:p w14:paraId="675D4A27" w14:textId="77777777" w:rsidR="00B0260A" w:rsidRPr="00BC191F" w:rsidRDefault="00B0260A" w:rsidP="00B0260A">
      <w:pPr>
        <w:spacing w:line="200" w:lineRule="exact"/>
        <w:rPr>
          <w:rFonts w:ascii="Arial" w:hAnsi="Arial" w:cs="Arial"/>
          <w:bCs/>
          <w:sz w:val="20"/>
          <w:szCs w:val="20"/>
        </w:rPr>
      </w:pPr>
    </w:p>
    <w:tbl>
      <w:tblPr>
        <w:tblW w:w="8921" w:type="dxa"/>
        <w:tblInd w:w="456" w:type="dxa"/>
        <w:tblLayout w:type="fixed"/>
        <w:tblCellMar>
          <w:left w:w="30" w:type="dxa"/>
          <w:right w:w="30" w:type="dxa"/>
        </w:tblCellMar>
        <w:tblLook w:val="0000" w:firstRow="0" w:lastRow="0" w:firstColumn="0" w:lastColumn="0" w:noHBand="0" w:noVBand="0"/>
      </w:tblPr>
      <w:tblGrid>
        <w:gridCol w:w="4962"/>
        <w:gridCol w:w="278"/>
        <w:gridCol w:w="1675"/>
        <w:gridCol w:w="312"/>
        <w:gridCol w:w="1694"/>
      </w:tblGrid>
      <w:tr w:rsidR="00B0260A" w:rsidRPr="00784F0E" w14:paraId="79C42CBD" w14:textId="77777777" w:rsidTr="003C472E">
        <w:tc>
          <w:tcPr>
            <w:tcW w:w="4962" w:type="dxa"/>
            <w:tcBorders>
              <w:top w:val="nil"/>
              <w:left w:val="nil"/>
              <w:bottom w:val="single" w:sz="4" w:space="0" w:color="auto"/>
              <w:right w:val="nil"/>
            </w:tcBorders>
            <w:vAlign w:val="bottom"/>
          </w:tcPr>
          <w:p w14:paraId="00F29B5B" w14:textId="77777777" w:rsidR="00B0260A" w:rsidRPr="00784F0E" w:rsidRDefault="00B0260A" w:rsidP="003C472E">
            <w:pPr>
              <w:ind w:left="-24" w:right="-34"/>
              <w:jc w:val="center"/>
              <w:rPr>
                <w:rFonts w:ascii="Arial" w:hAnsi="Arial" w:cs="Arial"/>
                <w:b/>
                <w:color w:val="000000"/>
                <w:spacing w:val="40"/>
                <w:sz w:val="20"/>
                <w:szCs w:val="20"/>
              </w:rPr>
            </w:pPr>
            <w:r w:rsidRPr="00081F38">
              <w:rPr>
                <w:rFonts w:ascii="Arial" w:hAnsi="Arial" w:cs="Arial"/>
                <w:b/>
                <w:spacing w:val="22"/>
                <w:sz w:val="20"/>
                <w:szCs w:val="20"/>
              </w:rPr>
              <w:t>Concepto</w:t>
            </w:r>
          </w:p>
        </w:tc>
        <w:tc>
          <w:tcPr>
            <w:tcW w:w="278" w:type="dxa"/>
            <w:tcBorders>
              <w:top w:val="nil"/>
              <w:left w:val="nil"/>
              <w:bottom w:val="nil"/>
              <w:right w:val="nil"/>
            </w:tcBorders>
            <w:vAlign w:val="bottom"/>
          </w:tcPr>
          <w:p w14:paraId="763E95B9"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single" w:sz="4" w:space="0" w:color="auto"/>
              <w:right w:val="nil"/>
            </w:tcBorders>
            <w:vAlign w:val="bottom"/>
          </w:tcPr>
          <w:p w14:paraId="5A02C5BB" w14:textId="77777777" w:rsidR="00B0260A" w:rsidRPr="00784F0E" w:rsidRDefault="00B0260A" w:rsidP="003C472E">
            <w:pPr>
              <w:ind w:left="-24" w:right="-34"/>
              <w:jc w:val="center"/>
              <w:rPr>
                <w:rFonts w:ascii="Arial" w:hAnsi="Arial" w:cs="Arial"/>
                <w:b/>
                <w:spacing w:val="22"/>
                <w:sz w:val="20"/>
                <w:szCs w:val="20"/>
              </w:rPr>
            </w:pPr>
            <w:r w:rsidRPr="00784F0E">
              <w:rPr>
                <w:rFonts w:ascii="Arial" w:hAnsi="Arial" w:cs="Arial"/>
                <w:b/>
                <w:spacing w:val="22"/>
                <w:sz w:val="20"/>
                <w:szCs w:val="20"/>
              </w:rPr>
              <w:t>20</w:t>
            </w:r>
            <w:r>
              <w:rPr>
                <w:rFonts w:ascii="Arial" w:hAnsi="Arial" w:cs="Arial"/>
                <w:b/>
                <w:spacing w:val="22"/>
                <w:sz w:val="20"/>
                <w:szCs w:val="20"/>
              </w:rPr>
              <w:t>20</w:t>
            </w:r>
          </w:p>
        </w:tc>
        <w:tc>
          <w:tcPr>
            <w:tcW w:w="312" w:type="dxa"/>
            <w:tcBorders>
              <w:top w:val="nil"/>
              <w:left w:val="nil"/>
              <w:right w:val="nil"/>
            </w:tcBorders>
            <w:vAlign w:val="bottom"/>
          </w:tcPr>
          <w:p w14:paraId="37686F20" w14:textId="77777777" w:rsidR="00B0260A" w:rsidRPr="00784F0E" w:rsidRDefault="00B0260A" w:rsidP="003C472E">
            <w:pPr>
              <w:jc w:val="right"/>
              <w:rPr>
                <w:rFonts w:ascii="Arial" w:hAnsi="Arial" w:cs="Arial"/>
                <w:b/>
                <w:sz w:val="20"/>
                <w:szCs w:val="20"/>
              </w:rPr>
            </w:pPr>
          </w:p>
        </w:tc>
        <w:tc>
          <w:tcPr>
            <w:tcW w:w="1694" w:type="dxa"/>
            <w:tcBorders>
              <w:top w:val="nil"/>
              <w:left w:val="nil"/>
              <w:bottom w:val="single" w:sz="4" w:space="0" w:color="auto"/>
              <w:right w:val="nil"/>
            </w:tcBorders>
            <w:vAlign w:val="bottom"/>
          </w:tcPr>
          <w:p w14:paraId="3C7BF072" w14:textId="77777777" w:rsidR="00B0260A" w:rsidRPr="00784F0E" w:rsidRDefault="00B0260A" w:rsidP="003C472E">
            <w:pPr>
              <w:jc w:val="center"/>
              <w:rPr>
                <w:rFonts w:ascii="Arial" w:hAnsi="Arial" w:cs="Arial"/>
                <w:b/>
                <w:spacing w:val="22"/>
                <w:sz w:val="20"/>
                <w:szCs w:val="20"/>
              </w:rPr>
            </w:pPr>
            <w:r w:rsidRPr="00784F0E">
              <w:rPr>
                <w:rFonts w:ascii="Arial" w:hAnsi="Arial" w:cs="Arial"/>
                <w:b/>
                <w:spacing w:val="22"/>
                <w:sz w:val="20"/>
                <w:szCs w:val="20"/>
              </w:rPr>
              <w:t>201</w:t>
            </w:r>
            <w:r>
              <w:rPr>
                <w:rFonts w:ascii="Arial" w:hAnsi="Arial" w:cs="Arial"/>
                <w:b/>
                <w:spacing w:val="22"/>
                <w:sz w:val="20"/>
                <w:szCs w:val="20"/>
              </w:rPr>
              <w:t>9</w:t>
            </w:r>
          </w:p>
        </w:tc>
      </w:tr>
      <w:tr w:rsidR="00B0260A" w:rsidRPr="00784F0E" w14:paraId="0D490057" w14:textId="77777777" w:rsidTr="003C472E">
        <w:tc>
          <w:tcPr>
            <w:tcW w:w="4962" w:type="dxa"/>
            <w:tcBorders>
              <w:top w:val="single" w:sz="4" w:space="0" w:color="auto"/>
              <w:left w:val="nil"/>
              <w:right w:val="nil"/>
            </w:tcBorders>
            <w:vAlign w:val="bottom"/>
          </w:tcPr>
          <w:p w14:paraId="75F53B01" w14:textId="77777777" w:rsidR="00B0260A" w:rsidRPr="00784F0E" w:rsidRDefault="00B0260A" w:rsidP="003C472E">
            <w:pPr>
              <w:ind w:left="-36" w:right="-31"/>
              <w:rPr>
                <w:rFonts w:ascii="Arial" w:hAnsi="Arial" w:cs="Arial"/>
                <w:color w:val="000000"/>
                <w:sz w:val="20"/>
                <w:szCs w:val="20"/>
              </w:rPr>
            </w:pPr>
            <w:r w:rsidRPr="00784F0E">
              <w:rPr>
                <w:rFonts w:ascii="Arial" w:hAnsi="Arial" w:cs="Arial"/>
                <w:color w:val="000000"/>
                <w:sz w:val="20"/>
                <w:szCs w:val="20"/>
              </w:rPr>
              <w:t>ISR personas morales</w:t>
            </w:r>
          </w:p>
        </w:tc>
        <w:tc>
          <w:tcPr>
            <w:tcW w:w="278" w:type="dxa"/>
            <w:tcBorders>
              <w:top w:val="nil"/>
              <w:left w:val="nil"/>
              <w:bottom w:val="nil"/>
              <w:right w:val="nil"/>
            </w:tcBorders>
            <w:vAlign w:val="bottom"/>
          </w:tcPr>
          <w:p w14:paraId="5BE58860"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0FADC430"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 xml:space="preserve">  2</w:t>
            </w:r>
            <w:r w:rsidRPr="006D1995">
              <w:rPr>
                <w:rFonts w:ascii="Arial" w:hAnsi="Arial" w:cs="Arial"/>
                <w:color w:val="000000"/>
                <w:sz w:val="20"/>
                <w:szCs w:val="20"/>
              </w:rPr>
              <w:t>,</w:t>
            </w:r>
            <w:r>
              <w:rPr>
                <w:rFonts w:ascii="Arial" w:hAnsi="Arial" w:cs="Arial"/>
                <w:color w:val="000000"/>
                <w:sz w:val="20"/>
                <w:szCs w:val="20"/>
              </w:rPr>
              <w:t>508</w:t>
            </w:r>
            <w:r w:rsidRPr="006D1995">
              <w:rPr>
                <w:rFonts w:ascii="Arial" w:hAnsi="Arial" w:cs="Arial"/>
                <w:color w:val="000000"/>
                <w:sz w:val="20"/>
                <w:szCs w:val="20"/>
              </w:rPr>
              <w:t>,</w:t>
            </w:r>
            <w:r>
              <w:rPr>
                <w:rFonts w:ascii="Arial" w:hAnsi="Arial" w:cs="Arial"/>
                <w:color w:val="000000"/>
                <w:sz w:val="20"/>
                <w:szCs w:val="20"/>
              </w:rPr>
              <w:t>790</w:t>
            </w:r>
          </w:p>
        </w:tc>
        <w:tc>
          <w:tcPr>
            <w:tcW w:w="312" w:type="dxa"/>
            <w:tcBorders>
              <w:top w:val="nil"/>
              <w:left w:val="nil"/>
              <w:bottom w:val="nil"/>
              <w:right w:val="nil"/>
            </w:tcBorders>
            <w:vAlign w:val="bottom"/>
          </w:tcPr>
          <w:p w14:paraId="184C1BD7"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3AD4B5A3" w14:textId="77777777" w:rsidR="00B0260A" w:rsidRPr="00784F0E" w:rsidRDefault="00B0260A" w:rsidP="003C472E">
            <w:pPr>
              <w:ind w:left="-24" w:right="-34"/>
              <w:rPr>
                <w:rFonts w:ascii="Arial" w:hAnsi="Arial" w:cs="Arial"/>
                <w:color w:val="000000"/>
                <w:sz w:val="20"/>
                <w:szCs w:val="20"/>
              </w:rPr>
            </w:pPr>
            <w:r w:rsidRPr="00784F0E">
              <w:rPr>
                <w:rFonts w:ascii="Arial" w:hAnsi="Arial" w:cs="Arial"/>
                <w:color w:val="000000"/>
                <w:sz w:val="20"/>
                <w:szCs w:val="20"/>
              </w:rPr>
              <w:t>$</w:t>
            </w:r>
            <w:r>
              <w:rPr>
                <w:rFonts w:ascii="Arial" w:hAnsi="Arial" w:cs="Arial"/>
                <w:color w:val="000000"/>
                <w:sz w:val="20"/>
                <w:szCs w:val="20"/>
              </w:rPr>
              <w:t xml:space="preserve">         15,865</w:t>
            </w:r>
            <w:r w:rsidRPr="006B1C4E">
              <w:rPr>
                <w:rFonts w:ascii="Arial" w:hAnsi="Arial" w:cs="Arial"/>
                <w:color w:val="000000"/>
                <w:sz w:val="20"/>
                <w:szCs w:val="20"/>
              </w:rPr>
              <w:t>,</w:t>
            </w:r>
            <w:r>
              <w:rPr>
                <w:rFonts w:ascii="Arial" w:hAnsi="Arial" w:cs="Arial"/>
                <w:color w:val="000000"/>
                <w:sz w:val="20"/>
                <w:szCs w:val="20"/>
              </w:rPr>
              <w:t>820</w:t>
            </w:r>
          </w:p>
        </w:tc>
      </w:tr>
      <w:tr w:rsidR="00B0260A" w:rsidRPr="006D1995" w14:paraId="206CE1B5" w14:textId="77777777" w:rsidTr="003C472E">
        <w:tc>
          <w:tcPr>
            <w:tcW w:w="4962" w:type="dxa"/>
            <w:tcBorders>
              <w:left w:val="nil"/>
              <w:bottom w:val="nil"/>
              <w:right w:val="nil"/>
            </w:tcBorders>
            <w:vAlign w:val="bottom"/>
          </w:tcPr>
          <w:p w14:paraId="449EC014" w14:textId="77777777" w:rsidR="00B0260A" w:rsidRPr="00784F0E" w:rsidRDefault="00B0260A" w:rsidP="003C472E">
            <w:pPr>
              <w:ind w:left="-36" w:right="-31"/>
              <w:rPr>
                <w:rFonts w:ascii="Arial" w:hAnsi="Arial" w:cs="Arial"/>
                <w:color w:val="000000"/>
                <w:sz w:val="20"/>
                <w:szCs w:val="20"/>
              </w:rPr>
            </w:pPr>
            <w:r w:rsidRPr="00784F0E">
              <w:rPr>
                <w:rFonts w:ascii="Arial" w:hAnsi="Arial" w:cs="Arial"/>
                <w:color w:val="000000"/>
                <w:sz w:val="20"/>
                <w:szCs w:val="20"/>
              </w:rPr>
              <w:t xml:space="preserve">I.S.R retenido sobre salarios </w:t>
            </w:r>
          </w:p>
        </w:tc>
        <w:tc>
          <w:tcPr>
            <w:tcW w:w="278" w:type="dxa"/>
            <w:tcBorders>
              <w:top w:val="nil"/>
              <w:left w:val="nil"/>
              <w:bottom w:val="nil"/>
              <w:right w:val="nil"/>
            </w:tcBorders>
            <w:vAlign w:val="bottom"/>
          </w:tcPr>
          <w:p w14:paraId="193B9B21"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1EBB0EFE"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426,116</w:t>
            </w:r>
          </w:p>
        </w:tc>
        <w:tc>
          <w:tcPr>
            <w:tcW w:w="312" w:type="dxa"/>
            <w:tcBorders>
              <w:top w:val="nil"/>
              <w:left w:val="nil"/>
              <w:bottom w:val="nil"/>
              <w:right w:val="nil"/>
            </w:tcBorders>
            <w:vAlign w:val="bottom"/>
          </w:tcPr>
          <w:p w14:paraId="093ADD20"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3241C69A"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447</w:t>
            </w:r>
            <w:r w:rsidRPr="006D1995">
              <w:rPr>
                <w:rFonts w:ascii="Arial" w:hAnsi="Arial" w:cs="Arial"/>
                <w:color w:val="000000"/>
                <w:sz w:val="20"/>
                <w:szCs w:val="20"/>
              </w:rPr>
              <w:t>,0</w:t>
            </w:r>
            <w:r>
              <w:rPr>
                <w:rFonts w:ascii="Arial" w:hAnsi="Arial" w:cs="Arial"/>
                <w:color w:val="000000"/>
                <w:sz w:val="20"/>
                <w:szCs w:val="20"/>
              </w:rPr>
              <w:t>48</w:t>
            </w:r>
          </w:p>
        </w:tc>
      </w:tr>
      <w:tr w:rsidR="00B0260A" w:rsidRPr="006D1995" w14:paraId="1FDC1B14" w14:textId="77777777" w:rsidTr="003C472E">
        <w:tc>
          <w:tcPr>
            <w:tcW w:w="4962" w:type="dxa"/>
            <w:tcBorders>
              <w:top w:val="nil"/>
              <w:left w:val="nil"/>
              <w:bottom w:val="nil"/>
              <w:right w:val="nil"/>
            </w:tcBorders>
            <w:vAlign w:val="bottom"/>
          </w:tcPr>
          <w:p w14:paraId="0C1B957A" w14:textId="77777777" w:rsidR="00B0260A" w:rsidRPr="00784F0E" w:rsidRDefault="00B0260A" w:rsidP="003C472E">
            <w:pPr>
              <w:ind w:left="-36" w:right="-31"/>
              <w:rPr>
                <w:rFonts w:ascii="Arial" w:hAnsi="Arial" w:cs="Arial"/>
                <w:color w:val="000000"/>
                <w:sz w:val="20"/>
                <w:szCs w:val="20"/>
              </w:rPr>
            </w:pPr>
            <w:r w:rsidRPr="00784F0E">
              <w:rPr>
                <w:rFonts w:ascii="Arial" w:hAnsi="Arial" w:cs="Arial"/>
                <w:color w:val="000000"/>
                <w:sz w:val="20"/>
                <w:szCs w:val="20"/>
              </w:rPr>
              <w:t>Contraprestación (Nota 2.1</w:t>
            </w:r>
            <w:r>
              <w:rPr>
                <w:rFonts w:ascii="Arial" w:hAnsi="Arial" w:cs="Arial"/>
                <w:color w:val="000000"/>
                <w:sz w:val="20"/>
                <w:szCs w:val="20"/>
              </w:rPr>
              <w:t>4</w:t>
            </w:r>
            <w:r w:rsidRPr="00784F0E">
              <w:rPr>
                <w:rFonts w:ascii="Arial" w:hAnsi="Arial" w:cs="Arial"/>
                <w:color w:val="000000"/>
                <w:sz w:val="20"/>
                <w:szCs w:val="20"/>
              </w:rPr>
              <w:t>)</w:t>
            </w:r>
          </w:p>
        </w:tc>
        <w:tc>
          <w:tcPr>
            <w:tcW w:w="278" w:type="dxa"/>
            <w:tcBorders>
              <w:top w:val="nil"/>
              <w:left w:val="nil"/>
              <w:bottom w:val="nil"/>
              <w:right w:val="nil"/>
            </w:tcBorders>
            <w:vAlign w:val="bottom"/>
          </w:tcPr>
          <w:p w14:paraId="1942300E"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1B3A4E8C"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239</w:t>
            </w:r>
            <w:r w:rsidRPr="006D1995">
              <w:rPr>
                <w:rFonts w:ascii="Arial" w:hAnsi="Arial" w:cs="Arial"/>
                <w:color w:val="000000"/>
                <w:sz w:val="20"/>
                <w:szCs w:val="20"/>
              </w:rPr>
              <w:t>,</w:t>
            </w:r>
            <w:r>
              <w:rPr>
                <w:rFonts w:ascii="Arial" w:hAnsi="Arial" w:cs="Arial"/>
                <w:color w:val="000000"/>
                <w:sz w:val="20"/>
                <w:szCs w:val="20"/>
              </w:rPr>
              <w:t>437</w:t>
            </w:r>
            <w:r w:rsidRPr="006D1995">
              <w:rPr>
                <w:rFonts w:ascii="Arial" w:hAnsi="Arial" w:cs="Arial"/>
                <w:color w:val="000000"/>
                <w:sz w:val="20"/>
                <w:szCs w:val="20"/>
              </w:rPr>
              <w:t xml:space="preserve">   </w:t>
            </w:r>
          </w:p>
        </w:tc>
        <w:tc>
          <w:tcPr>
            <w:tcW w:w="312" w:type="dxa"/>
            <w:tcBorders>
              <w:top w:val="nil"/>
              <w:left w:val="nil"/>
              <w:bottom w:val="nil"/>
              <w:right w:val="nil"/>
            </w:tcBorders>
            <w:vAlign w:val="bottom"/>
          </w:tcPr>
          <w:p w14:paraId="26E412F3"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16B7AFB3"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306</w:t>
            </w:r>
            <w:r w:rsidRPr="006D1995">
              <w:rPr>
                <w:rFonts w:ascii="Arial" w:hAnsi="Arial" w:cs="Arial"/>
                <w:color w:val="000000"/>
                <w:sz w:val="20"/>
                <w:szCs w:val="20"/>
              </w:rPr>
              <w:t>,</w:t>
            </w:r>
            <w:r>
              <w:rPr>
                <w:rFonts w:ascii="Arial" w:hAnsi="Arial" w:cs="Arial"/>
                <w:color w:val="000000"/>
                <w:sz w:val="20"/>
                <w:szCs w:val="20"/>
              </w:rPr>
              <w:t>272</w:t>
            </w:r>
            <w:r w:rsidRPr="006D1995">
              <w:rPr>
                <w:rFonts w:ascii="Arial" w:hAnsi="Arial" w:cs="Arial"/>
                <w:color w:val="000000"/>
                <w:sz w:val="20"/>
                <w:szCs w:val="20"/>
              </w:rPr>
              <w:t xml:space="preserve"> </w:t>
            </w:r>
          </w:p>
        </w:tc>
      </w:tr>
      <w:tr w:rsidR="00B0260A" w:rsidRPr="006D1995" w14:paraId="300982FB" w14:textId="77777777" w:rsidTr="003C472E">
        <w:trPr>
          <w:trHeight w:val="257"/>
        </w:trPr>
        <w:tc>
          <w:tcPr>
            <w:tcW w:w="4962" w:type="dxa"/>
            <w:tcBorders>
              <w:top w:val="nil"/>
              <w:left w:val="nil"/>
              <w:bottom w:val="nil"/>
              <w:right w:val="nil"/>
            </w:tcBorders>
            <w:vAlign w:val="bottom"/>
          </w:tcPr>
          <w:p w14:paraId="5A0798D1" w14:textId="77777777" w:rsidR="00B0260A" w:rsidRPr="00784F0E" w:rsidRDefault="00B0260A" w:rsidP="003C472E">
            <w:pPr>
              <w:ind w:left="-36" w:right="-31"/>
              <w:rPr>
                <w:rFonts w:ascii="Arial" w:hAnsi="Arial" w:cs="Arial"/>
                <w:color w:val="000000"/>
                <w:sz w:val="20"/>
                <w:szCs w:val="20"/>
              </w:rPr>
            </w:pPr>
            <w:r w:rsidRPr="00784F0E">
              <w:rPr>
                <w:rFonts w:ascii="Arial" w:hAnsi="Arial" w:cs="Arial"/>
                <w:color w:val="000000"/>
                <w:sz w:val="20"/>
                <w:szCs w:val="20"/>
              </w:rPr>
              <w:t>Cuotas al IMSS</w:t>
            </w:r>
          </w:p>
        </w:tc>
        <w:tc>
          <w:tcPr>
            <w:tcW w:w="278" w:type="dxa"/>
            <w:tcBorders>
              <w:top w:val="nil"/>
              <w:left w:val="nil"/>
              <w:bottom w:val="nil"/>
              <w:right w:val="nil"/>
            </w:tcBorders>
            <w:vAlign w:val="bottom"/>
          </w:tcPr>
          <w:p w14:paraId="707E7FDC"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3FFC1761"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216,925</w:t>
            </w:r>
            <w:r w:rsidRPr="006D1995">
              <w:rPr>
                <w:rFonts w:ascii="Arial" w:hAnsi="Arial" w:cs="Arial"/>
                <w:color w:val="000000"/>
                <w:sz w:val="20"/>
                <w:szCs w:val="20"/>
              </w:rPr>
              <w:t xml:space="preserve"> </w:t>
            </w:r>
          </w:p>
        </w:tc>
        <w:tc>
          <w:tcPr>
            <w:tcW w:w="312" w:type="dxa"/>
            <w:tcBorders>
              <w:top w:val="nil"/>
              <w:left w:val="nil"/>
              <w:bottom w:val="nil"/>
              <w:right w:val="nil"/>
            </w:tcBorders>
            <w:vAlign w:val="bottom"/>
          </w:tcPr>
          <w:p w14:paraId="4519B2D7"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05EEAA57"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2</w:t>
            </w:r>
            <w:r>
              <w:rPr>
                <w:rFonts w:ascii="Arial" w:hAnsi="Arial" w:cs="Arial"/>
                <w:color w:val="000000"/>
                <w:sz w:val="20"/>
                <w:szCs w:val="20"/>
              </w:rPr>
              <w:t>49</w:t>
            </w:r>
            <w:r w:rsidRPr="006D1995">
              <w:rPr>
                <w:rFonts w:ascii="Arial" w:hAnsi="Arial" w:cs="Arial"/>
                <w:color w:val="000000"/>
                <w:sz w:val="20"/>
                <w:szCs w:val="20"/>
              </w:rPr>
              <w:t>,</w:t>
            </w:r>
            <w:r>
              <w:rPr>
                <w:rFonts w:ascii="Arial" w:hAnsi="Arial" w:cs="Arial"/>
                <w:color w:val="000000"/>
                <w:sz w:val="20"/>
                <w:szCs w:val="20"/>
              </w:rPr>
              <w:t>123</w:t>
            </w:r>
            <w:r w:rsidRPr="006D1995">
              <w:rPr>
                <w:rFonts w:ascii="Arial" w:hAnsi="Arial" w:cs="Arial"/>
                <w:color w:val="000000"/>
                <w:sz w:val="20"/>
                <w:szCs w:val="20"/>
              </w:rPr>
              <w:t xml:space="preserve"> </w:t>
            </w:r>
          </w:p>
        </w:tc>
      </w:tr>
      <w:tr w:rsidR="00B0260A" w:rsidRPr="006D1995" w14:paraId="596DD988" w14:textId="77777777" w:rsidTr="003C472E">
        <w:trPr>
          <w:trHeight w:val="276"/>
        </w:trPr>
        <w:tc>
          <w:tcPr>
            <w:tcW w:w="4962" w:type="dxa"/>
            <w:tcBorders>
              <w:top w:val="nil"/>
              <w:left w:val="nil"/>
              <w:bottom w:val="nil"/>
              <w:right w:val="nil"/>
            </w:tcBorders>
            <w:vAlign w:val="bottom"/>
          </w:tcPr>
          <w:p w14:paraId="77F29393" w14:textId="77777777" w:rsidR="00B0260A" w:rsidRPr="00784F0E" w:rsidRDefault="00B0260A" w:rsidP="003C472E">
            <w:pPr>
              <w:ind w:left="-36" w:right="-31"/>
              <w:rPr>
                <w:rFonts w:ascii="Arial" w:hAnsi="Arial" w:cs="Arial"/>
                <w:color w:val="000000"/>
                <w:sz w:val="20"/>
                <w:szCs w:val="20"/>
              </w:rPr>
            </w:pPr>
            <w:r w:rsidRPr="00784F0E">
              <w:rPr>
                <w:rFonts w:ascii="Arial" w:hAnsi="Arial" w:cs="Arial"/>
                <w:color w:val="000000"/>
                <w:sz w:val="20"/>
                <w:szCs w:val="20"/>
              </w:rPr>
              <w:t>5 al millar derechos inspección y vigilancia. (Nota 2.7.4)</w:t>
            </w:r>
          </w:p>
        </w:tc>
        <w:tc>
          <w:tcPr>
            <w:tcW w:w="278" w:type="dxa"/>
            <w:tcBorders>
              <w:top w:val="nil"/>
              <w:left w:val="nil"/>
              <w:bottom w:val="nil"/>
              <w:right w:val="nil"/>
            </w:tcBorders>
            <w:vAlign w:val="bottom"/>
          </w:tcPr>
          <w:p w14:paraId="301457AE" w14:textId="77777777" w:rsidR="00B0260A" w:rsidRPr="00784F0E" w:rsidRDefault="00B0260A" w:rsidP="003C472E">
            <w:pPr>
              <w:adjustRightInd w:val="0"/>
              <w:rPr>
                <w:rFonts w:ascii="Arial" w:hAnsi="Arial" w:cs="Arial"/>
                <w:color w:val="000000"/>
                <w:sz w:val="20"/>
                <w:szCs w:val="20"/>
              </w:rPr>
            </w:pPr>
          </w:p>
        </w:tc>
        <w:tc>
          <w:tcPr>
            <w:tcW w:w="1675" w:type="dxa"/>
            <w:tcBorders>
              <w:top w:val="nil"/>
              <w:left w:val="nil"/>
              <w:bottom w:val="nil"/>
              <w:right w:val="nil"/>
            </w:tcBorders>
            <w:vAlign w:val="bottom"/>
          </w:tcPr>
          <w:p w14:paraId="177469A2" w14:textId="77777777" w:rsidR="00B0260A" w:rsidRPr="006D1995" w:rsidRDefault="00B0260A" w:rsidP="003C472E">
            <w:pPr>
              <w:ind w:left="-24" w:right="-34"/>
              <w:jc w:val="right"/>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8</w:t>
            </w:r>
            <w:r w:rsidRPr="006D1995">
              <w:rPr>
                <w:rFonts w:ascii="Arial" w:hAnsi="Arial" w:cs="Arial"/>
                <w:color w:val="000000"/>
                <w:sz w:val="20"/>
                <w:szCs w:val="20"/>
              </w:rPr>
              <w:t>,</w:t>
            </w:r>
            <w:r>
              <w:rPr>
                <w:rFonts w:ascii="Arial" w:hAnsi="Arial" w:cs="Arial"/>
                <w:color w:val="000000"/>
                <w:sz w:val="20"/>
                <w:szCs w:val="20"/>
              </w:rPr>
              <w:t>037</w:t>
            </w:r>
          </w:p>
        </w:tc>
        <w:tc>
          <w:tcPr>
            <w:tcW w:w="312" w:type="dxa"/>
            <w:tcBorders>
              <w:top w:val="nil"/>
              <w:left w:val="nil"/>
              <w:bottom w:val="nil"/>
              <w:right w:val="nil"/>
            </w:tcBorders>
            <w:vAlign w:val="bottom"/>
          </w:tcPr>
          <w:p w14:paraId="680520E6"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27CC0879"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22</w:t>
            </w:r>
            <w:r w:rsidRPr="006D1995">
              <w:rPr>
                <w:rFonts w:ascii="Arial" w:hAnsi="Arial" w:cs="Arial"/>
                <w:color w:val="000000"/>
                <w:sz w:val="20"/>
                <w:szCs w:val="20"/>
              </w:rPr>
              <w:t>1,</w:t>
            </w:r>
            <w:r>
              <w:rPr>
                <w:rFonts w:ascii="Arial" w:hAnsi="Arial" w:cs="Arial"/>
                <w:color w:val="000000"/>
                <w:sz w:val="20"/>
                <w:szCs w:val="20"/>
              </w:rPr>
              <w:t>6</w:t>
            </w:r>
            <w:r w:rsidRPr="006D1995">
              <w:rPr>
                <w:rFonts w:ascii="Arial" w:hAnsi="Arial" w:cs="Arial"/>
                <w:color w:val="000000"/>
                <w:sz w:val="20"/>
                <w:szCs w:val="20"/>
              </w:rPr>
              <w:t>8</w:t>
            </w:r>
            <w:r>
              <w:rPr>
                <w:rFonts w:ascii="Arial" w:hAnsi="Arial" w:cs="Arial"/>
                <w:color w:val="000000"/>
                <w:sz w:val="20"/>
                <w:szCs w:val="20"/>
              </w:rPr>
              <w:t>1</w:t>
            </w:r>
          </w:p>
        </w:tc>
      </w:tr>
      <w:tr w:rsidR="00B0260A" w:rsidRPr="006D1995" w14:paraId="3B8AF1C0" w14:textId="77777777" w:rsidTr="003C472E">
        <w:tc>
          <w:tcPr>
            <w:tcW w:w="4962" w:type="dxa"/>
            <w:tcBorders>
              <w:top w:val="nil"/>
              <w:left w:val="nil"/>
              <w:bottom w:val="nil"/>
              <w:right w:val="nil"/>
            </w:tcBorders>
            <w:vAlign w:val="bottom"/>
          </w:tcPr>
          <w:p w14:paraId="663F0C7F" w14:textId="77777777" w:rsidR="00B0260A" w:rsidRPr="00784F0E" w:rsidRDefault="00B0260A" w:rsidP="003C472E">
            <w:pPr>
              <w:ind w:left="-36" w:right="-31"/>
              <w:rPr>
                <w:rFonts w:ascii="Arial" w:hAnsi="Arial" w:cs="Arial"/>
                <w:color w:val="000000"/>
                <w:sz w:val="20"/>
                <w:szCs w:val="20"/>
              </w:rPr>
            </w:pPr>
            <w:r w:rsidRPr="00784F0E">
              <w:rPr>
                <w:rFonts w:ascii="Arial" w:hAnsi="Arial" w:cs="Arial"/>
                <w:color w:val="000000"/>
                <w:sz w:val="20"/>
                <w:szCs w:val="20"/>
              </w:rPr>
              <w:t>Aportaciones al INFONAVIT</w:t>
            </w:r>
          </w:p>
        </w:tc>
        <w:tc>
          <w:tcPr>
            <w:tcW w:w="278" w:type="dxa"/>
            <w:tcBorders>
              <w:top w:val="nil"/>
              <w:left w:val="nil"/>
              <w:bottom w:val="nil"/>
              <w:right w:val="nil"/>
            </w:tcBorders>
            <w:vAlign w:val="bottom"/>
          </w:tcPr>
          <w:p w14:paraId="1BCF5907"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7C9722CD" w14:textId="77777777" w:rsidR="00B0260A" w:rsidRPr="006D1995" w:rsidRDefault="00B0260A" w:rsidP="003C472E">
            <w:pPr>
              <w:ind w:left="-24" w:right="-34"/>
              <w:jc w:val="right"/>
              <w:rPr>
                <w:rFonts w:ascii="Arial" w:hAnsi="Arial" w:cs="Arial"/>
                <w:color w:val="000000"/>
                <w:sz w:val="20"/>
                <w:szCs w:val="20"/>
              </w:rPr>
            </w:pPr>
            <w:r>
              <w:rPr>
                <w:rFonts w:ascii="Arial" w:hAnsi="Arial" w:cs="Arial"/>
                <w:color w:val="000000"/>
                <w:sz w:val="20"/>
                <w:szCs w:val="20"/>
              </w:rPr>
              <w:t xml:space="preserve">      121,326</w:t>
            </w:r>
          </w:p>
        </w:tc>
        <w:tc>
          <w:tcPr>
            <w:tcW w:w="312" w:type="dxa"/>
            <w:tcBorders>
              <w:top w:val="nil"/>
              <w:left w:val="nil"/>
              <w:bottom w:val="nil"/>
              <w:right w:val="nil"/>
            </w:tcBorders>
            <w:vAlign w:val="bottom"/>
          </w:tcPr>
          <w:p w14:paraId="4D1F1AB1"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3D4FDAD5"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138</w:t>
            </w:r>
            <w:r w:rsidRPr="006D1995">
              <w:rPr>
                <w:rFonts w:ascii="Arial" w:hAnsi="Arial" w:cs="Arial"/>
                <w:color w:val="000000"/>
                <w:sz w:val="20"/>
                <w:szCs w:val="20"/>
              </w:rPr>
              <w:t>,</w:t>
            </w:r>
            <w:r>
              <w:rPr>
                <w:rFonts w:ascii="Arial" w:hAnsi="Arial" w:cs="Arial"/>
                <w:color w:val="000000"/>
                <w:sz w:val="20"/>
                <w:szCs w:val="20"/>
              </w:rPr>
              <w:t>402</w:t>
            </w:r>
          </w:p>
        </w:tc>
      </w:tr>
      <w:tr w:rsidR="00B0260A" w:rsidRPr="006D1995" w14:paraId="5C6FE170" w14:textId="77777777" w:rsidTr="003C472E">
        <w:tc>
          <w:tcPr>
            <w:tcW w:w="4962" w:type="dxa"/>
            <w:tcBorders>
              <w:top w:val="nil"/>
              <w:left w:val="nil"/>
              <w:bottom w:val="nil"/>
              <w:right w:val="nil"/>
            </w:tcBorders>
            <w:vAlign w:val="bottom"/>
          </w:tcPr>
          <w:p w14:paraId="5C691A74" w14:textId="77777777" w:rsidR="00B0260A" w:rsidRPr="00784F0E" w:rsidRDefault="00B0260A" w:rsidP="003C472E">
            <w:pPr>
              <w:ind w:left="-36" w:right="-31"/>
              <w:rPr>
                <w:rFonts w:ascii="Arial" w:hAnsi="Arial" w:cs="Arial"/>
                <w:color w:val="000000"/>
                <w:sz w:val="20"/>
                <w:szCs w:val="20"/>
              </w:rPr>
            </w:pPr>
            <w:r>
              <w:rPr>
                <w:rFonts w:ascii="Arial" w:hAnsi="Arial" w:cs="Arial"/>
                <w:color w:val="000000"/>
                <w:sz w:val="20"/>
                <w:szCs w:val="20"/>
              </w:rPr>
              <w:t>3</w:t>
            </w:r>
            <w:r w:rsidRPr="00784F0E">
              <w:rPr>
                <w:rFonts w:ascii="Arial" w:hAnsi="Arial" w:cs="Arial"/>
                <w:color w:val="000000"/>
                <w:sz w:val="20"/>
                <w:szCs w:val="20"/>
              </w:rPr>
              <w:t>% sobre nóminas</w:t>
            </w:r>
          </w:p>
        </w:tc>
        <w:tc>
          <w:tcPr>
            <w:tcW w:w="278" w:type="dxa"/>
            <w:tcBorders>
              <w:top w:val="nil"/>
              <w:left w:val="nil"/>
              <w:bottom w:val="nil"/>
              <w:right w:val="nil"/>
            </w:tcBorders>
            <w:vAlign w:val="bottom"/>
          </w:tcPr>
          <w:p w14:paraId="4728CDD3"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036CF0E5"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69</w:t>
            </w:r>
            <w:r w:rsidRPr="006D1995">
              <w:rPr>
                <w:rFonts w:ascii="Arial" w:hAnsi="Arial" w:cs="Arial"/>
                <w:color w:val="000000"/>
                <w:sz w:val="20"/>
                <w:szCs w:val="20"/>
              </w:rPr>
              <w:t>,</w:t>
            </w:r>
            <w:r>
              <w:rPr>
                <w:rFonts w:ascii="Arial" w:hAnsi="Arial" w:cs="Arial"/>
                <w:color w:val="000000"/>
                <w:sz w:val="20"/>
                <w:szCs w:val="20"/>
              </w:rPr>
              <w:t>261</w:t>
            </w:r>
          </w:p>
        </w:tc>
        <w:tc>
          <w:tcPr>
            <w:tcW w:w="312" w:type="dxa"/>
            <w:tcBorders>
              <w:top w:val="nil"/>
              <w:left w:val="nil"/>
              <w:bottom w:val="nil"/>
              <w:right w:val="nil"/>
            </w:tcBorders>
            <w:vAlign w:val="bottom"/>
          </w:tcPr>
          <w:p w14:paraId="0562417C"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2576DFAE"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76</w:t>
            </w:r>
            <w:r w:rsidRPr="006D1995">
              <w:rPr>
                <w:rFonts w:ascii="Arial" w:hAnsi="Arial" w:cs="Arial"/>
                <w:color w:val="000000"/>
                <w:sz w:val="20"/>
                <w:szCs w:val="20"/>
              </w:rPr>
              <w:t>,</w:t>
            </w:r>
            <w:r>
              <w:rPr>
                <w:rFonts w:ascii="Arial" w:hAnsi="Arial" w:cs="Arial"/>
                <w:color w:val="000000"/>
                <w:sz w:val="20"/>
                <w:szCs w:val="20"/>
              </w:rPr>
              <w:t>584</w:t>
            </w:r>
          </w:p>
        </w:tc>
      </w:tr>
      <w:tr w:rsidR="00B0260A" w:rsidRPr="006D1995" w14:paraId="77BEAB65" w14:textId="77777777" w:rsidTr="003C472E">
        <w:tc>
          <w:tcPr>
            <w:tcW w:w="4962" w:type="dxa"/>
            <w:tcBorders>
              <w:top w:val="nil"/>
              <w:left w:val="nil"/>
              <w:bottom w:val="nil"/>
              <w:right w:val="nil"/>
            </w:tcBorders>
            <w:vAlign w:val="bottom"/>
          </w:tcPr>
          <w:p w14:paraId="4B286D9D" w14:textId="77777777" w:rsidR="00B0260A" w:rsidRPr="00784F0E" w:rsidRDefault="00B0260A" w:rsidP="003C472E">
            <w:pPr>
              <w:ind w:left="-36" w:right="-31"/>
              <w:rPr>
                <w:rFonts w:ascii="Arial" w:hAnsi="Arial" w:cs="Arial"/>
                <w:color w:val="000000"/>
                <w:sz w:val="20"/>
                <w:szCs w:val="20"/>
              </w:rPr>
            </w:pPr>
            <w:r w:rsidRPr="00784F0E">
              <w:rPr>
                <w:rFonts w:ascii="Arial" w:hAnsi="Arial" w:cs="Arial"/>
                <w:color w:val="000000"/>
                <w:sz w:val="20"/>
                <w:szCs w:val="20"/>
              </w:rPr>
              <w:t>15% a la Educación</w:t>
            </w:r>
            <w:r>
              <w:rPr>
                <w:rFonts w:ascii="Arial" w:hAnsi="Arial" w:cs="Arial"/>
                <w:color w:val="000000"/>
                <w:sz w:val="20"/>
                <w:szCs w:val="20"/>
              </w:rPr>
              <w:t xml:space="preserve">   </w:t>
            </w:r>
          </w:p>
        </w:tc>
        <w:tc>
          <w:tcPr>
            <w:tcW w:w="278" w:type="dxa"/>
            <w:tcBorders>
              <w:top w:val="nil"/>
              <w:left w:val="nil"/>
              <w:bottom w:val="nil"/>
              <w:right w:val="nil"/>
            </w:tcBorders>
            <w:vAlign w:val="bottom"/>
          </w:tcPr>
          <w:p w14:paraId="6901F766"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0B7CFC51" w14:textId="77777777" w:rsidR="00B0260A" w:rsidRPr="006D1995" w:rsidRDefault="00B0260A" w:rsidP="003C472E">
            <w:pPr>
              <w:ind w:left="-24" w:right="-34"/>
              <w:jc w:val="right"/>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 xml:space="preserve">  10,389</w:t>
            </w:r>
          </w:p>
        </w:tc>
        <w:tc>
          <w:tcPr>
            <w:tcW w:w="312" w:type="dxa"/>
            <w:tcBorders>
              <w:top w:val="nil"/>
              <w:left w:val="nil"/>
              <w:bottom w:val="nil"/>
              <w:right w:val="nil"/>
            </w:tcBorders>
            <w:vAlign w:val="bottom"/>
          </w:tcPr>
          <w:p w14:paraId="54E8775B"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7537C648"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11</w:t>
            </w:r>
            <w:r w:rsidRPr="006D1995">
              <w:rPr>
                <w:rFonts w:ascii="Arial" w:hAnsi="Arial" w:cs="Arial"/>
                <w:color w:val="000000"/>
                <w:sz w:val="20"/>
                <w:szCs w:val="20"/>
              </w:rPr>
              <w:t>,</w:t>
            </w:r>
            <w:r>
              <w:rPr>
                <w:rFonts w:ascii="Arial" w:hAnsi="Arial" w:cs="Arial"/>
                <w:color w:val="000000"/>
                <w:sz w:val="20"/>
                <w:szCs w:val="20"/>
              </w:rPr>
              <w:t>487</w:t>
            </w:r>
          </w:p>
        </w:tc>
      </w:tr>
      <w:tr w:rsidR="00B0260A" w:rsidRPr="006D1995" w14:paraId="31FE1FA0" w14:textId="77777777" w:rsidTr="003C472E">
        <w:tc>
          <w:tcPr>
            <w:tcW w:w="4962" w:type="dxa"/>
            <w:tcBorders>
              <w:top w:val="nil"/>
              <w:left w:val="nil"/>
              <w:bottom w:val="nil"/>
              <w:right w:val="nil"/>
            </w:tcBorders>
            <w:vAlign w:val="bottom"/>
          </w:tcPr>
          <w:p w14:paraId="68C2299D" w14:textId="77777777" w:rsidR="00B0260A" w:rsidRPr="00784F0E" w:rsidRDefault="00B0260A" w:rsidP="003C472E">
            <w:pPr>
              <w:ind w:left="-36" w:right="-31"/>
              <w:rPr>
                <w:rFonts w:ascii="Arial" w:hAnsi="Arial" w:cs="Arial"/>
                <w:color w:val="000000"/>
                <w:sz w:val="20"/>
                <w:szCs w:val="20"/>
              </w:rPr>
            </w:pPr>
            <w:r w:rsidRPr="00784F0E">
              <w:rPr>
                <w:rFonts w:ascii="Arial" w:hAnsi="Arial" w:cs="Arial"/>
                <w:color w:val="000000"/>
                <w:sz w:val="20"/>
                <w:szCs w:val="20"/>
              </w:rPr>
              <w:t>Aportaciones al SAR</w:t>
            </w:r>
          </w:p>
        </w:tc>
        <w:tc>
          <w:tcPr>
            <w:tcW w:w="278" w:type="dxa"/>
            <w:tcBorders>
              <w:top w:val="nil"/>
              <w:left w:val="nil"/>
              <w:bottom w:val="nil"/>
              <w:right w:val="nil"/>
            </w:tcBorders>
            <w:vAlign w:val="bottom"/>
          </w:tcPr>
          <w:p w14:paraId="7BC369D6"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12C035F9"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48</w:t>
            </w:r>
            <w:r w:rsidRPr="006D1995">
              <w:rPr>
                <w:rFonts w:ascii="Arial" w:hAnsi="Arial" w:cs="Arial"/>
                <w:color w:val="000000"/>
                <w:sz w:val="20"/>
                <w:szCs w:val="20"/>
              </w:rPr>
              <w:t>,</w:t>
            </w:r>
            <w:r>
              <w:rPr>
                <w:rFonts w:ascii="Arial" w:hAnsi="Arial" w:cs="Arial"/>
                <w:color w:val="000000"/>
                <w:sz w:val="20"/>
                <w:szCs w:val="20"/>
              </w:rPr>
              <w:t>530</w:t>
            </w:r>
          </w:p>
        </w:tc>
        <w:tc>
          <w:tcPr>
            <w:tcW w:w="312" w:type="dxa"/>
            <w:tcBorders>
              <w:top w:val="nil"/>
              <w:left w:val="nil"/>
              <w:bottom w:val="nil"/>
              <w:right w:val="nil"/>
            </w:tcBorders>
            <w:vAlign w:val="bottom"/>
          </w:tcPr>
          <w:p w14:paraId="72E3556A"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1650BA0C"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55</w:t>
            </w:r>
            <w:r w:rsidRPr="006D1995">
              <w:rPr>
                <w:rFonts w:ascii="Arial" w:hAnsi="Arial" w:cs="Arial"/>
                <w:color w:val="000000"/>
                <w:sz w:val="20"/>
                <w:szCs w:val="20"/>
              </w:rPr>
              <w:t>,</w:t>
            </w:r>
            <w:r>
              <w:rPr>
                <w:rFonts w:ascii="Arial" w:hAnsi="Arial" w:cs="Arial"/>
                <w:color w:val="000000"/>
                <w:sz w:val="20"/>
                <w:szCs w:val="20"/>
              </w:rPr>
              <w:t>361</w:t>
            </w:r>
          </w:p>
        </w:tc>
      </w:tr>
      <w:tr w:rsidR="00B0260A" w:rsidRPr="006D1995" w14:paraId="428512C4" w14:textId="77777777" w:rsidTr="003C472E">
        <w:tc>
          <w:tcPr>
            <w:tcW w:w="4962" w:type="dxa"/>
            <w:tcBorders>
              <w:top w:val="nil"/>
              <w:left w:val="nil"/>
              <w:bottom w:val="nil"/>
              <w:right w:val="nil"/>
            </w:tcBorders>
            <w:vAlign w:val="bottom"/>
          </w:tcPr>
          <w:p w14:paraId="7D0FF89D" w14:textId="77777777" w:rsidR="00B0260A" w:rsidRPr="00784F0E" w:rsidRDefault="00B0260A" w:rsidP="003C472E">
            <w:pPr>
              <w:ind w:left="-36" w:right="-31"/>
              <w:rPr>
                <w:rFonts w:ascii="Arial" w:hAnsi="Arial" w:cs="Arial"/>
                <w:color w:val="000000"/>
                <w:sz w:val="20"/>
                <w:szCs w:val="20"/>
              </w:rPr>
            </w:pPr>
            <w:r w:rsidRPr="00784F0E">
              <w:rPr>
                <w:rFonts w:ascii="Arial" w:hAnsi="Arial" w:cs="Arial"/>
                <w:color w:val="000000"/>
                <w:sz w:val="20"/>
                <w:szCs w:val="20"/>
              </w:rPr>
              <w:t>10% IVA retención de honorarios</w:t>
            </w:r>
          </w:p>
        </w:tc>
        <w:tc>
          <w:tcPr>
            <w:tcW w:w="278" w:type="dxa"/>
            <w:tcBorders>
              <w:top w:val="nil"/>
              <w:left w:val="nil"/>
              <w:bottom w:val="nil"/>
              <w:right w:val="nil"/>
            </w:tcBorders>
            <w:vAlign w:val="bottom"/>
          </w:tcPr>
          <w:p w14:paraId="68C1A7C7"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684E6A29" w14:textId="77777777" w:rsidR="00B0260A" w:rsidRPr="006D1995" w:rsidRDefault="00B0260A" w:rsidP="003C472E">
            <w:pPr>
              <w:ind w:left="-24" w:right="-34"/>
              <w:jc w:val="right"/>
              <w:rPr>
                <w:rFonts w:ascii="Arial" w:hAnsi="Arial" w:cs="Arial"/>
                <w:color w:val="000000"/>
                <w:sz w:val="20"/>
                <w:szCs w:val="20"/>
              </w:rPr>
            </w:pPr>
            <w:r>
              <w:rPr>
                <w:rFonts w:ascii="Arial" w:hAnsi="Arial" w:cs="Arial"/>
                <w:color w:val="000000"/>
                <w:sz w:val="20"/>
                <w:szCs w:val="20"/>
              </w:rPr>
              <w:t xml:space="preserve">                 340</w:t>
            </w:r>
            <w:r w:rsidRPr="006D1995">
              <w:rPr>
                <w:rFonts w:ascii="Arial" w:hAnsi="Arial" w:cs="Arial"/>
                <w:color w:val="000000"/>
                <w:sz w:val="20"/>
                <w:szCs w:val="20"/>
              </w:rPr>
              <w:t>,</w:t>
            </w:r>
            <w:r>
              <w:rPr>
                <w:rFonts w:ascii="Arial" w:hAnsi="Arial" w:cs="Arial"/>
                <w:color w:val="000000"/>
                <w:sz w:val="20"/>
                <w:szCs w:val="20"/>
              </w:rPr>
              <w:t>050</w:t>
            </w:r>
          </w:p>
        </w:tc>
        <w:tc>
          <w:tcPr>
            <w:tcW w:w="312" w:type="dxa"/>
            <w:tcBorders>
              <w:top w:val="nil"/>
              <w:left w:val="nil"/>
              <w:bottom w:val="nil"/>
              <w:right w:val="nil"/>
            </w:tcBorders>
            <w:vAlign w:val="bottom"/>
          </w:tcPr>
          <w:p w14:paraId="234BA42D"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27E620CD"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61</w:t>
            </w:r>
            <w:r w:rsidRPr="006D1995">
              <w:rPr>
                <w:rFonts w:ascii="Arial" w:hAnsi="Arial" w:cs="Arial"/>
                <w:color w:val="000000"/>
                <w:sz w:val="20"/>
                <w:szCs w:val="20"/>
              </w:rPr>
              <w:t>,0</w:t>
            </w:r>
            <w:r>
              <w:rPr>
                <w:rFonts w:ascii="Arial" w:hAnsi="Arial" w:cs="Arial"/>
                <w:color w:val="000000"/>
                <w:sz w:val="20"/>
                <w:szCs w:val="20"/>
              </w:rPr>
              <w:t>28</w:t>
            </w:r>
          </w:p>
        </w:tc>
      </w:tr>
      <w:tr w:rsidR="00B0260A" w:rsidRPr="006D1995" w14:paraId="5E2BB0C5" w14:textId="77777777" w:rsidTr="003C472E">
        <w:tc>
          <w:tcPr>
            <w:tcW w:w="4962" w:type="dxa"/>
            <w:tcBorders>
              <w:top w:val="nil"/>
              <w:left w:val="nil"/>
              <w:bottom w:val="nil"/>
              <w:right w:val="nil"/>
            </w:tcBorders>
            <w:vAlign w:val="bottom"/>
          </w:tcPr>
          <w:p w14:paraId="062DCF2F" w14:textId="77777777" w:rsidR="00B0260A" w:rsidRPr="00784F0E" w:rsidRDefault="00B0260A" w:rsidP="003C472E">
            <w:pPr>
              <w:ind w:left="-36" w:right="-31"/>
              <w:rPr>
                <w:rFonts w:ascii="Arial" w:hAnsi="Arial" w:cs="Arial"/>
                <w:color w:val="000000"/>
                <w:sz w:val="20"/>
                <w:szCs w:val="20"/>
              </w:rPr>
            </w:pPr>
            <w:r w:rsidRPr="00784F0E">
              <w:rPr>
                <w:rFonts w:ascii="Arial" w:hAnsi="Arial" w:cs="Arial"/>
                <w:color w:val="000000"/>
                <w:sz w:val="20"/>
                <w:szCs w:val="20"/>
              </w:rPr>
              <w:t>10% ISR retención de honorarios</w:t>
            </w:r>
          </w:p>
        </w:tc>
        <w:tc>
          <w:tcPr>
            <w:tcW w:w="278" w:type="dxa"/>
            <w:tcBorders>
              <w:top w:val="nil"/>
              <w:left w:val="nil"/>
              <w:bottom w:val="nil"/>
              <w:right w:val="nil"/>
            </w:tcBorders>
            <w:vAlign w:val="bottom"/>
          </w:tcPr>
          <w:p w14:paraId="2671F9B8"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7D85D1CB"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94,094</w:t>
            </w:r>
          </w:p>
        </w:tc>
        <w:tc>
          <w:tcPr>
            <w:tcW w:w="312" w:type="dxa"/>
            <w:tcBorders>
              <w:top w:val="nil"/>
              <w:left w:val="nil"/>
              <w:bottom w:val="nil"/>
              <w:right w:val="nil"/>
            </w:tcBorders>
            <w:vAlign w:val="bottom"/>
          </w:tcPr>
          <w:p w14:paraId="11CE63AB"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35D2419B"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5</w:t>
            </w:r>
            <w:r>
              <w:rPr>
                <w:rFonts w:ascii="Arial" w:hAnsi="Arial" w:cs="Arial"/>
                <w:color w:val="000000"/>
                <w:sz w:val="20"/>
                <w:szCs w:val="20"/>
              </w:rPr>
              <w:t>7</w:t>
            </w:r>
            <w:r w:rsidRPr="006D1995">
              <w:rPr>
                <w:rFonts w:ascii="Arial" w:hAnsi="Arial" w:cs="Arial"/>
                <w:color w:val="000000"/>
                <w:sz w:val="20"/>
                <w:szCs w:val="20"/>
              </w:rPr>
              <w:t>,</w:t>
            </w:r>
            <w:r>
              <w:rPr>
                <w:rFonts w:ascii="Arial" w:hAnsi="Arial" w:cs="Arial"/>
                <w:color w:val="000000"/>
                <w:sz w:val="20"/>
                <w:szCs w:val="20"/>
              </w:rPr>
              <w:t>21</w:t>
            </w:r>
            <w:r w:rsidRPr="006D1995">
              <w:rPr>
                <w:rFonts w:ascii="Arial" w:hAnsi="Arial" w:cs="Arial"/>
                <w:color w:val="000000"/>
                <w:sz w:val="20"/>
                <w:szCs w:val="20"/>
              </w:rPr>
              <w:t>0</w:t>
            </w:r>
          </w:p>
        </w:tc>
      </w:tr>
      <w:tr w:rsidR="00B0260A" w:rsidRPr="006D1995" w14:paraId="475C742F" w14:textId="77777777" w:rsidTr="003C472E">
        <w:tc>
          <w:tcPr>
            <w:tcW w:w="4962" w:type="dxa"/>
            <w:tcBorders>
              <w:top w:val="nil"/>
              <w:left w:val="nil"/>
              <w:bottom w:val="nil"/>
              <w:right w:val="nil"/>
            </w:tcBorders>
            <w:vAlign w:val="bottom"/>
          </w:tcPr>
          <w:p w14:paraId="4D29711F" w14:textId="77777777" w:rsidR="00B0260A" w:rsidRPr="00784F0E" w:rsidRDefault="00B0260A" w:rsidP="003C472E">
            <w:pPr>
              <w:ind w:left="-36" w:right="-31"/>
              <w:rPr>
                <w:rFonts w:ascii="Arial" w:hAnsi="Arial" w:cs="Arial"/>
                <w:color w:val="000000"/>
                <w:sz w:val="20"/>
                <w:szCs w:val="20"/>
              </w:rPr>
            </w:pPr>
            <w:r>
              <w:rPr>
                <w:rFonts w:ascii="Arial" w:hAnsi="Arial" w:cs="Arial"/>
                <w:color w:val="000000"/>
                <w:sz w:val="20"/>
                <w:szCs w:val="20"/>
              </w:rPr>
              <w:t xml:space="preserve">IVA trasladado </w:t>
            </w:r>
          </w:p>
        </w:tc>
        <w:tc>
          <w:tcPr>
            <w:tcW w:w="278" w:type="dxa"/>
            <w:tcBorders>
              <w:top w:val="nil"/>
              <w:left w:val="nil"/>
              <w:bottom w:val="nil"/>
              <w:right w:val="nil"/>
            </w:tcBorders>
            <w:vAlign w:val="bottom"/>
          </w:tcPr>
          <w:p w14:paraId="49E5A042"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0941D055" w14:textId="77777777" w:rsidR="00B0260A" w:rsidRPr="006D1995" w:rsidRDefault="00B0260A" w:rsidP="003C472E">
            <w:pPr>
              <w:ind w:left="-24" w:right="-34"/>
              <w:jc w:val="right"/>
              <w:rPr>
                <w:rFonts w:ascii="Arial" w:hAnsi="Arial" w:cs="Arial"/>
                <w:color w:val="000000"/>
                <w:sz w:val="20"/>
                <w:szCs w:val="20"/>
              </w:rPr>
            </w:pPr>
            <w:r>
              <w:rPr>
                <w:rFonts w:ascii="Arial" w:hAnsi="Arial" w:cs="Arial"/>
                <w:color w:val="000000"/>
                <w:sz w:val="20"/>
                <w:szCs w:val="20"/>
              </w:rPr>
              <w:t>3,112,689</w:t>
            </w:r>
          </w:p>
        </w:tc>
        <w:tc>
          <w:tcPr>
            <w:tcW w:w="312" w:type="dxa"/>
            <w:tcBorders>
              <w:top w:val="nil"/>
              <w:left w:val="nil"/>
              <w:bottom w:val="nil"/>
              <w:right w:val="nil"/>
            </w:tcBorders>
            <w:vAlign w:val="bottom"/>
          </w:tcPr>
          <w:p w14:paraId="3CE203E0"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45BB8EA7" w14:textId="77777777" w:rsidR="00B0260A" w:rsidRPr="006D1995" w:rsidRDefault="00B0260A" w:rsidP="003C472E">
            <w:pPr>
              <w:ind w:left="-24" w:right="-34"/>
              <w:rPr>
                <w:rFonts w:ascii="Arial" w:hAnsi="Arial" w:cs="Arial"/>
                <w:color w:val="000000"/>
                <w:sz w:val="20"/>
                <w:szCs w:val="20"/>
              </w:rPr>
            </w:pPr>
            <w:r>
              <w:rPr>
                <w:rFonts w:ascii="Arial" w:hAnsi="Arial" w:cs="Arial"/>
                <w:color w:val="000000"/>
                <w:sz w:val="20"/>
                <w:szCs w:val="20"/>
              </w:rPr>
              <w:t xml:space="preserve">             2,922,653</w:t>
            </w:r>
          </w:p>
        </w:tc>
      </w:tr>
      <w:tr w:rsidR="00B0260A" w:rsidRPr="006D1995" w14:paraId="062AF628" w14:textId="77777777" w:rsidTr="003C472E">
        <w:tc>
          <w:tcPr>
            <w:tcW w:w="4962" w:type="dxa"/>
            <w:tcBorders>
              <w:top w:val="nil"/>
              <w:left w:val="nil"/>
              <w:bottom w:val="nil"/>
              <w:right w:val="nil"/>
            </w:tcBorders>
            <w:vAlign w:val="bottom"/>
          </w:tcPr>
          <w:p w14:paraId="40E20EE8" w14:textId="77777777" w:rsidR="00B0260A" w:rsidRPr="00784F0E" w:rsidRDefault="00B0260A" w:rsidP="003C472E">
            <w:pPr>
              <w:ind w:left="-36" w:right="-31"/>
              <w:rPr>
                <w:rFonts w:ascii="Arial" w:hAnsi="Arial" w:cs="Arial"/>
                <w:color w:val="000000"/>
                <w:sz w:val="20"/>
                <w:szCs w:val="20"/>
              </w:rPr>
            </w:pPr>
            <w:r w:rsidRPr="00784F0E">
              <w:rPr>
                <w:rFonts w:ascii="Arial" w:hAnsi="Arial" w:cs="Arial"/>
                <w:color w:val="000000"/>
                <w:sz w:val="20"/>
                <w:szCs w:val="20"/>
              </w:rPr>
              <w:t xml:space="preserve">Subsidio al empleo </w:t>
            </w:r>
          </w:p>
        </w:tc>
        <w:tc>
          <w:tcPr>
            <w:tcW w:w="278" w:type="dxa"/>
            <w:tcBorders>
              <w:top w:val="nil"/>
              <w:left w:val="nil"/>
              <w:bottom w:val="nil"/>
              <w:right w:val="nil"/>
            </w:tcBorders>
            <w:vAlign w:val="bottom"/>
          </w:tcPr>
          <w:p w14:paraId="3B62C056"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567965DA" w14:textId="77777777" w:rsidR="00B0260A" w:rsidRPr="006D1995" w:rsidRDefault="00B0260A" w:rsidP="003C472E">
            <w:pPr>
              <w:ind w:left="-24" w:right="-34"/>
              <w:jc w:val="right"/>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0</w:t>
            </w:r>
          </w:p>
        </w:tc>
        <w:tc>
          <w:tcPr>
            <w:tcW w:w="312" w:type="dxa"/>
            <w:tcBorders>
              <w:top w:val="nil"/>
              <w:left w:val="nil"/>
              <w:bottom w:val="nil"/>
              <w:right w:val="nil"/>
            </w:tcBorders>
            <w:vAlign w:val="bottom"/>
          </w:tcPr>
          <w:p w14:paraId="0A454865"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1EF70942" w14:textId="77777777" w:rsidR="00B0260A" w:rsidRPr="006D1995" w:rsidRDefault="00B0260A" w:rsidP="003C472E">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w:t>
            </w:r>
            <w:r w:rsidRPr="006D1995">
              <w:rPr>
                <w:rFonts w:ascii="Arial" w:hAnsi="Arial" w:cs="Arial"/>
                <w:color w:val="000000"/>
                <w:sz w:val="20"/>
                <w:szCs w:val="20"/>
              </w:rPr>
              <w:t xml:space="preserve"> </w:t>
            </w:r>
            <w:r>
              <w:rPr>
                <w:rFonts w:ascii="Arial" w:hAnsi="Arial" w:cs="Arial"/>
                <w:color w:val="000000"/>
                <w:sz w:val="20"/>
                <w:szCs w:val="20"/>
              </w:rPr>
              <w:t>9</w:t>
            </w:r>
            <w:r w:rsidRPr="006D1995">
              <w:rPr>
                <w:rFonts w:ascii="Arial" w:hAnsi="Arial" w:cs="Arial"/>
                <w:color w:val="000000"/>
                <w:sz w:val="20"/>
                <w:szCs w:val="20"/>
              </w:rPr>
              <w:t>,</w:t>
            </w:r>
            <w:r>
              <w:rPr>
                <w:rFonts w:ascii="Arial" w:hAnsi="Arial" w:cs="Arial"/>
                <w:color w:val="000000"/>
                <w:sz w:val="20"/>
                <w:szCs w:val="20"/>
              </w:rPr>
              <w:t>608)</w:t>
            </w:r>
          </w:p>
        </w:tc>
      </w:tr>
      <w:tr w:rsidR="00B0260A" w:rsidRPr="006D1995" w14:paraId="7A325243" w14:textId="77777777" w:rsidTr="003C472E">
        <w:tc>
          <w:tcPr>
            <w:tcW w:w="4962" w:type="dxa"/>
            <w:tcBorders>
              <w:top w:val="nil"/>
              <w:left w:val="nil"/>
              <w:bottom w:val="nil"/>
              <w:right w:val="nil"/>
            </w:tcBorders>
            <w:vAlign w:val="bottom"/>
          </w:tcPr>
          <w:p w14:paraId="39321374" w14:textId="77777777" w:rsidR="00B0260A" w:rsidRPr="00784F0E" w:rsidRDefault="00B0260A" w:rsidP="003C472E">
            <w:pPr>
              <w:ind w:left="-36" w:right="-31"/>
              <w:rPr>
                <w:rFonts w:ascii="Arial" w:hAnsi="Arial" w:cs="Arial"/>
                <w:color w:val="000000"/>
                <w:sz w:val="20"/>
                <w:szCs w:val="20"/>
              </w:rPr>
            </w:pPr>
            <w:r>
              <w:rPr>
                <w:rFonts w:ascii="Arial" w:hAnsi="Arial" w:cs="Arial"/>
                <w:color w:val="000000"/>
                <w:sz w:val="20"/>
                <w:szCs w:val="20"/>
              </w:rPr>
              <w:t>Retenciones crédito INFONAVIT</w:t>
            </w:r>
          </w:p>
        </w:tc>
        <w:tc>
          <w:tcPr>
            <w:tcW w:w="278" w:type="dxa"/>
            <w:tcBorders>
              <w:top w:val="nil"/>
              <w:left w:val="nil"/>
              <w:bottom w:val="nil"/>
              <w:right w:val="nil"/>
            </w:tcBorders>
            <w:vAlign w:val="bottom"/>
          </w:tcPr>
          <w:p w14:paraId="51212873" w14:textId="77777777" w:rsidR="00B0260A" w:rsidRPr="00784F0E" w:rsidRDefault="00B0260A" w:rsidP="003C472E">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14:paraId="00199F6B" w14:textId="77777777" w:rsidR="00B0260A" w:rsidRPr="006D1995" w:rsidRDefault="00B0260A" w:rsidP="003C472E">
            <w:pPr>
              <w:ind w:left="-24" w:right="-34"/>
              <w:jc w:val="right"/>
              <w:rPr>
                <w:rFonts w:ascii="Arial" w:hAnsi="Arial" w:cs="Arial"/>
                <w:color w:val="000000"/>
                <w:sz w:val="20"/>
                <w:szCs w:val="20"/>
              </w:rPr>
            </w:pPr>
            <w:r>
              <w:rPr>
                <w:rFonts w:ascii="Arial" w:hAnsi="Arial" w:cs="Arial"/>
                <w:color w:val="000000"/>
                <w:sz w:val="20"/>
                <w:szCs w:val="20"/>
              </w:rPr>
              <w:t>103,383</w:t>
            </w:r>
          </w:p>
        </w:tc>
        <w:tc>
          <w:tcPr>
            <w:tcW w:w="312" w:type="dxa"/>
            <w:tcBorders>
              <w:top w:val="nil"/>
              <w:left w:val="nil"/>
              <w:bottom w:val="nil"/>
              <w:right w:val="nil"/>
            </w:tcBorders>
            <w:vAlign w:val="bottom"/>
          </w:tcPr>
          <w:p w14:paraId="720584F7" w14:textId="77777777" w:rsidR="00B0260A" w:rsidRPr="006D1995" w:rsidRDefault="00B0260A" w:rsidP="003C472E">
            <w:pPr>
              <w:adjustRightInd w:val="0"/>
              <w:rPr>
                <w:rFonts w:ascii="Arial" w:hAnsi="Arial" w:cs="Arial"/>
                <w:color w:val="000000"/>
                <w:sz w:val="20"/>
                <w:szCs w:val="20"/>
              </w:rPr>
            </w:pPr>
          </w:p>
        </w:tc>
        <w:tc>
          <w:tcPr>
            <w:tcW w:w="1694" w:type="dxa"/>
            <w:tcBorders>
              <w:top w:val="nil"/>
              <w:left w:val="nil"/>
              <w:bottom w:val="nil"/>
              <w:right w:val="nil"/>
            </w:tcBorders>
            <w:vAlign w:val="bottom"/>
          </w:tcPr>
          <w:p w14:paraId="58CAE14E" w14:textId="77777777" w:rsidR="00B0260A" w:rsidRPr="006D1995" w:rsidRDefault="00B0260A" w:rsidP="003C472E">
            <w:pPr>
              <w:ind w:left="-24" w:right="-34"/>
              <w:rPr>
                <w:rFonts w:ascii="Arial" w:hAnsi="Arial" w:cs="Arial"/>
                <w:color w:val="000000"/>
                <w:sz w:val="20"/>
                <w:szCs w:val="20"/>
              </w:rPr>
            </w:pPr>
            <w:r>
              <w:rPr>
                <w:rFonts w:ascii="Arial" w:hAnsi="Arial" w:cs="Arial"/>
                <w:color w:val="000000"/>
                <w:sz w:val="20"/>
                <w:szCs w:val="20"/>
              </w:rPr>
              <w:t xml:space="preserve">                  78,729</w:t>
            </w:r>
          </w:p>
        </w:tc>
      </w:tr>
      <w:tr w:rsidR="00B0260A" w:rsidRPr="00784F0E" w14:paraId="037EA172" w14:textId="77777777" w:rsidTr="003C472E">
        <w:tc>
          <w:tcPr>
            <w:tcW w:w="4962" w:type="dxa"/>
            <w:tcBorders>
              <w:top w:val="nil"/>
              <w:left w:val="nil"/>
              <w:bottom w:val="nil"/>
              <w:right w:val="nil"/>
            </w:tcBorders>
            <w:vAlign w:val="bottom"/>
          </w:tcPr>
          <w:p w14:paraId="778AC7E0" w14:textId="77777777" w:rsidR="00B0260A" w:rsidRPr="00784F0E" w:rsidRDefault="00B0260A" w:rsidP="003C472E">
            <w:pPr>
              <w:ind w:left="-36" w:right="-31"/>
              <w:jc w:val="center"/>
              <w:rPr>
                <w:rFonts w:ascii="Arial" w:hAnsi="Arial" w:cs="Arial"/>
                <w:b/>
                <w:sz w:val="20"/>
                <w:szCs w:val="20"/>
              </w:rPr>
            </w:pPr>
            <w:r w:rsidRPr="00784F0E">
              <w:rPr>
                <w:rFonts w:ascii="Arial" w:hAnsi="Arial" w:cs="Arial"/>
                <w:b/>
                <w:sz w:val="20"/>
                <w:szCs w:val="20"/>
              </w:rPr>
              <w:t>Total impuestos por pagar</w:t>
            </w:r>
          </w:p>
        </w:tc>
        <w:tc>
          <w:tcPr>
            <w:tcW w:w="278" w:type="dxa"/>
            <w:tcBorders>
              <w:top w:val="nil"/>
              <w:left w:val="nil"/>
              <w:bottom w:val="nil"/>
              <w:right w:val="nil"/>
            </w:tcBorders>
            <w:vAlign w:val="bottom"/>
          </w:tcPr>
          <w:p w14:paraId="2222E02D" w14:textId="77777777" w:rsidR="00B0260A" w:rsidRPr="00784F0E" w:rsidRDefault="00B0260A" w:rsidP="003C472E">
            <w:pPr>
              <w:adjustRightInd w:val="0"/>
              <w:jc w:val="right"/>
              <w:rPr>
                <w:rFonts w:ascii="Arial" w:hAnsi="Arial" w:cs="Arial"/>
                <w:b/>
                <w:color w:val="000000"/>
                <w:sz w:val="20"/>
                <w:szCs w:val="20"/>
              </w:rPr>
            </w:pPr>
          </w:p>
        </w:tc>
        <w:tc>
          <w:tcPr>
            <w:tcW w:w="1675" w:type="dxa"/>
            <w:tcBorders>
              <w:top w:val="single" w:sz="4" w:space="0" w:color="auto"/>
              <w:left w:val="nil"/>
              <w:bottom w:val="double" w:sz="6" w:space="0" w:color="auto"/>
              <w:right w:val="nil"/>
            </w:tcBorders>
            <w:vAlign w:val="bottom"/>
          </w:tcPr>
          <w:p w14:paraId="2EFEE54E" w14:textId="77777777" w:rsidR="00B0260A" w:rsidRPr="00784F0E" w:rsidRDefault="00B0260A" w:rsidP="003C472E">
            <w:pPr>
              <w:ind w:left="-24" w:right="-34"/>
              <w:rPr>
                <w:rFonts w:ascii="Arial" w:hAnsi="Arial" w:cs="Arial"/>
                <w:b/>
                <w:bCs/>
                <w:color w:val="000000"/>
                <w:sz w:val="20"/>
                <w:szCs w:val="20"/>
              </w:rPr>
            </w:pPr>
            <w:r w:rsidRPr="00784F0E">
              <w:rPr>
                <w:rFonts w:ascii="Arial" w:hAnsi="Arial" w:cs="Arial"/>
                <w:b/>
                <w:sz w:val="20"/>
                <w:szCs w:val="20"/>
              </w:rPr>
              <w:t>$</w:t>
            </w:r>
            <w:r>
              <w:rPr>
                <w:rFonts w:ascii="Arial" w:hAnsi="Arial" w:cs="Arial"/>
                <w:b/>
                <w:sz w:val="20"/>
                <w:szCs w:val="20"/>
              </w:rPr>
              <w:t xml:space="preserve">            7,299,027 </w:t>
            </w:r>
          </w:p>
        </w:tc>
        <w:tc>
          <w:tcPr>
            <w:tcW w:w="312" w:type="dxa"/>
            <w:tcBorders>
              <w:top w:val="nil"/>
              <w:left w:val="nil"/>
              <w:bottom w:val="nil"/>
              <w:right w:val="nil"/>
            </w:tcBorders>
            <w:vAlign w:val="bottom"/>
          </w:tcPr>
          <w:p w14:paraId="03AFBBB4" w14:textId="77777777" w:rsidR="00B0260A" w:rsidRPr="00784F0E" w:rsidRDefault="00B0260A" w:rsidP="003C472E">
            <w:pPr>
              <w:adjustRightInd w:val="0"/>
              <w:rPr>
                <w:rFonts w:ascii="Arial" w:hAnsi="Arial" w:cs="Arial"/>
                <w:b/>
                <w:color w:val="000000"/>
                <w:sz w:val="20"/>
                <w:szCs w:val="20"/>
              </w:rPr>
            </w:pPr>
          </w:p>
        </w:tc>
        <w:tc>
          <w:tcPr>
            <w:tcW w:w="1694" w:type="dxa"/>
            <w:tcBorders>
              <w:top w:val="single" w:sz="4" w:space="0" w:color="auto"/>
              <w:left w:val="nil"/>
              <w:bottom w:val="double" w:sz="6" w:space="0" w:color="auto"/>
              <w:right w:val="nil"/>
            </w:tcBorders>
            <w:vAlign w:val="bottom"/>
          </w:tcPr>
          <w:p w14:paraId="07C09E1E" w14:textId="77777777" w:rsidR="00B0260A" w:rsidRPr="00784F0E" w:rsidRDefault="00B0260A" w:rsidP="003C472E">
            <w:pPr>
              <w:ind w:left="-24" w:right="-34"/>
              <w:rPr>
                <w:rFonts w:ascii="Arial" w:hAnsi="Arial" w:cs="Arial"/>
                <w:b/>
                <w:bCs/>
                <w:color w:val="000000"/>
                <w:sz w:val="20"/>
                <w:szCs w:val="20"/>
              </w:rPr>
            </w:pPr>
            <w:r w:rsidRPr="00784F0E">
              <w:rPr>
                <w:rFonts w:ascii="Arial" w:hAnsi="Arial" w:cs="Arial"/>
                <w:b/>
                <w:sz w:val="20"/>
                <w:szCs w:val="20"/>
              </w:rPr>
              <w:t>$</w:t>
            </w:r>
            <w:r>
              <w:rPr>
                <w:rFonts w:ascii="Arial" w:hAnsi="Arial" w:cs="Arial"/>
                <w:b/>
                <w:sz w:val="20"/>
                <w:szCs w:val="20"/>
              </w:rPr>
              <w:t xml:space="preserve">         20,481,790 </w:t>
            </w:r>
          </w:p>
        </w:tc>
      </w:tr>
    </w:tbl>
    <w:p w14:paraId="2C043CE6" w14:textId="77777777" w:rsidR="00B0260A" w:rsidRDefault="00B0260A" w:rsidP="00B0260A">
      <w:pPr>
        <w:spacing w:line="200" w:lineRule="exact"/>
        <w:rPr>
          <w:rFonts w:ascii="Arial" w:hAnsi="Arial" w:cs="Arial"/>
          <w:bCs/>
          <w:sz w:val="20"/>
          <w:szCs w:val="20"/>
        </w:rPr>
      </w:pPr>
    </w:p>
    <w:p w14:paraId="39A11D05" w14:textId="77777777" w:rsidR="00B0260A" w:rsidRDefault="00B0260A" w:rsidP="00B0260A">
      <w:pPr>
        <w:spacing w:line="200" w:lineRule="exact"/>
        <w:rPr>
          <w:rFonts w:ascii="Arial" w:hAnsi="Arial" w:cs="Arial"/>
          <w:bCs/>
          <w:sz w:val="20"/>
          <w:szCs w:val="20"/>
        </w:rPr>
      </w:pPr>
    </w:p>
    <w:p w14:paraId="74E31E02" w14:textId="77777777" w:rsidR="00B0260A" w:rsidRPr="00BC191F" w:rsidRDefault="00B0260A" w:rsidP="00B0260A">
      <w:pPr>
        <w:spacing w:line="200" w:lineRule="exact"/>
        <w:rPr>
          <w:rFonts w:ascii="Arial" w:hAnsi="Arial" w:cs="Arial"/>
          <w:bCs/>
          <w:sz w:val="20"/>
          <w:szCs w:val="20"/>
        </w:rPr>
      </w:pPr>
    </w:p>
    <w:p w14:paraId="480320B9" w14:textId="77777777" w:rsidR="00B0260A" w:rsidRPr="0088023F" w:rsidRDefault="00B0260A" w:rsidP="00393D04">
      <w:pPr>
        <w:pStyle w:val="Prrafodelista"/>
        <w:numPr>
          <w:ilvl w:val="0"/>
          <w:numId w:val="44"/>
        </w:numPr>
        <w:tabs>
          <w:tab w:val="left" w:pos="426"/>
        </w:tabs>
        <w:spacing w:after="0" w:line="240" w:lineRule="auto"/>
        <w:rPr>
          <w:rFonts w:ascii="Arial" w:hAnsi="Arial" w:cs="Arial"/>
          <w:b/>
          <w:sz w:val="20"/>
          <w:szCs w:val="20"/>
          <w:u w:val="single"/>
        </w:rPr>
      </w:pPr>
      <w:r w:rsidRPr="0088023F">
        <w:rPr>
          <w:rFonts w:ascii="Arial" w:hAnsi="Arial" w:cs="Arial"/>
          <w:b/>
          <w:sz w:val="20"/>
          <w:szCs w:val="20"/>
          <w:u w:val="single"/>
        </w:rPr>
        <w:t xml:space="preserve"> BENEFICIOS A EMPLEADOS.</w:t>
      </w:r>
    </w:p>
    <w:p w14:paraId="3B0B258F" w14:textId="77777777" w:rsidR="00B0260A" w:rsidRPr="00BC191F" w:rsidRDefault="00B0260A" w:rsidP="00B0260A">
      <w:pPr>
        <w:spacing w:line="200" w:lineRule="exact"/>
        <w:rPr>
          <w:rFonts w:ascii="Arial" w:hAnsi="Arial" w:cs="Arial"/>
          <w:bCs/>
          <w:sz w:val="20"/>
          <w:szCs w:val="20"/>
        </w:rPr>
      </w:pPr>
    </w:p>
    <w:p w14:paraId="35ACBC50" w14:textId="77777777" w:rsidR="00B0260A" w:rsidRPr="00BC191F" w:rsidRDefault="00B0260A" w:rsidP="00B0260A">
      <w:pPr>
        <w:spacing w:line="200" w:lineRule="exact"/>
        <w:rPr>
          <w:rFonts w:ascii="Arial" w:hAnsi="Arial" w:cs="Arial"/>
          <w:bCs/>
          <w:sz w:val="20"/>
          <w:szCs w:val="20"/>
        </w:rPr>
      </w:pPr>
    </w:p>
    <w:p w14:paraId="3EC108FA" w14:textId="77777777" w:rsidR="00B0260A" w:rsidRDefault="00B0260A" w:rsidP="00B0260A">
      <w:pPr>
        <w:ind w:left="426"/>
        <w:jc w:val="both"/>
        <w:rPr>
          <w:rFonts w:ascii="Arial" w:hAnsi="Arial" w:cs="Arial"/>
          <w:sz w:val="20"/>
          <w:szCs w:val="20"/>
        </w:rPr>
      </w:pPr>
      <w:r w:rsidRPr="00BC191F">
        <w:rPr>
          <w:rFonts w:ascii="Arial" w:hAnsi="Arial" w:cs="Arial"/>
          <w:sz w:val="20"/>
          <w:szCs w:val="20"/>
        </w:rPr>
        <w:t xml:space="preserve">De conformidad a la Norma de Información Financiera General para el Sector Paraestatal NIFGG SP 05 Obligaciones Laborales, emitida por las Unidad de Contabilidad e Información sobre la Gestión Pública, con vigencia a partir de 2012; se informa que </w:t>
      </w:r>
      <w:r>
        <w:rPr>
          <w:rFonts w:ascii="Arial" w:hAnsi="Arial" w:cs="Arial"/>
          <w:sz w:val="20"/>
          <w:szCs w:val="20"/>
        </w:rPr>
        <w:t>“</w:t>
      </w:r>
      <w:r w:rsidRPr="00BC191F">
        <w:rPr>
          <w:rFonts w:ascii="Arial" w:hAnsi="Arial" w:cs="Arial"/>
          <w:sz w:val="20"/>
          <w:szCs w:val="20"/>
        </w:rPr>
        <w:t>la Entidad</w:t>
      </w:r>
      <w:r>
        <w:rPr>
          <w:rFonts w:ascii="Arial" w:hAnsi="Arial" w:cs="Arial"/>
          <w:sz w:val="20"/>
          <w:szCs w:val="20"/>
        </w:rPr>
        <w:t>”</w:t>
      </w:r>
      <w:r w:rsidRPr="00BC191F">
        <w:rPr>
          <w:rFonts w:ascii="Arial" w:hAnsi="Arial" w:cs="Arial"/>
          <w:sz w:val="20"/>
          <w:szCs w:val="20"/>
        </w:rPr>
        <w:t xml:space="preserve">, realizó un estudio actuarial que permite reconocer los pasivos por obligaciones laborales, determinados conforme a lo establecido en </w:t>
      </w:r>
      <w:r w:rsidRPr="00250B49">
        <w:rPr>
          <w:rFonts w:ascii="Arial" w:hAnsi="Arial" w:cs="Arial"/>
          <w:sz w:val="20"/>
          <w:szCs w:val="20"/>
        </w:rPr>
        <w:t xml:space="preserve">la Norma </w:t>
      </w:r>
      <w:r w:rsidRPr="00250B49">
        <w:rPr>
          <w:rFonts w:ascii="Arial" w:hAnsi="Arial" w:cs="Arial"/>
          <w:sz w:val="20"/>
          <w:szCs w:val="20"/>
        </w:rPr>
        <w:lastRenderedPageBreak/>
        <w:t xml:space="preserve">de Información Financiera D-3, “Beneficios a los Empleados” emitida por el Consejo Mexicano para la Investigación y Desarrollo de las Normas de Información Financiera, A.C. (CINIF); esto con el fin de realizar el registro de estos pasivos por concepto de beneficios por terminación y beneficios al retiro de los trabajadores </w:t>
      </w:r>
      <w:r w:rsidRPr="00AA4AE8">
        <w:rPr>
          <w:rFonts w:ascii="Arial" w:hAnsi="Arial" w:cs="Arial"/>
          <w:sz w:val="20"/>
          <w:szCs w:val="20"/>
        </w:rPr>
        <w:t>para 20</w:t>
      </w:r>
      <w:r>
        <w:rPr>
          <w:rFonts w:ascii="Arial" w:hAnsi="Arial" w:cs="Arial"/>
          <w:sz w:val="20"/>
          <w:szCs w:val="20"/>
        </w:rPr>
        <w:t>20</w:t>
      </w:r>
      <w:r w:rsidRPr="00AA4AE8">
        <w:rPr>
          <w:rFonts w:ascii="Arial" w:hAnsi="Arial" w:cs="Arial"/>
          <w:sz w:val="20"/>
          <w:szCs w:val="20"/>
        </w:rPr>
        <w:t xml:space="preserve"> y 201</w:t>
      </w:r>
      <w:r>
        <w:rPr>
          <w:rFonts w:ascii="Arial" w:hAnsi="Arial" w:cs="Arial"/>
          <w:sz w:val="20"/>
          <w:szCs w:val="20"/>
        </w:rPr>
        <w:t>9</w:t>
      </w:r>
      <w:r w:rsidRPr="00AA4AE8">
        <w:rPr>
          <w:rFonts w:ascii="Arial" w:hAnsi="Arial" w:cs="Arial"/>
          <w:sz w:val="20"/>
          <w:szCs w:val="20"/>
        </w:rPr>
        <w:t>,</w:t>
      </w:r>
      <w:r w:rsidRPr="0035307C">
        <w:rPr>
          <w:rFonts w:ascii="Arial" w:hAnsi="Arial" w:cs="Arial"/>
          <w:sz w:val="20"/>
          <w:szCs w:val="20"/>
        </w:rPr>
        <w:t xml:space="preserve"> siendo el siguiente:</w:t>
      </w:r>
    </w:p>
    <w:p w14:paraId="0E823657" w14:textId="77777777" w:rsidR="00B0260A" w:rsidRDefault="00B0260A" w:rsidP="00B0260A">
      <w:pPr>
        <w:jc w:val="both"/>
        <w:rPr>
          <w:rFonts w:ascii="Arial" w:hAnsi="Arial" w:cs="Arial"/>
          <w:sz w:val="20"/>
          <w:szCs w:val="20"/>
        </w:rPr>
      </w:pPr>
    </w:p>
    <w:p w14:paraId="346B6114" w14:textId="77777777" w:rsidR="00B0260A" w:rsidRPr="00BC191F" w:rsidRDefault="00B0260A" w:rsidP="00B0260A">
      <w:pPr>
        <w:jc w:val="both"/>
        <w:rPr>
          <w:rFonts w:ascii="Arial" w:hAnsi="Arial" w:cs="Arial"/>
          <w:sz w:val="20"/>
          <w:szCs w:val="20"/>
        </w:rPr>
      </w:pPr>
    </w:p>
    <w:p w14:paraId="1677FBF5" w14:textId="77777777" w:rsidR="00B0260A" w:rsidRDefault="00B0260A" w:rsidP="00B0260A">
      <w:pPr>
        <w:jc w:val="both"/>
        <w:rPr>
          <w:rFonts w:ascii="Arial" w:hAnsi="Arial" w:cs="Arial"/>
          <w:sz w:val="20"/>
          <w:szCs w:val="20"/>
        </w:rPr>
      </w:pPr>
    </w:p>
    <w:tbl>
      <w:tblPr>
        <w:tblStyle w:val="Tablaconcuadrcula"/>
        <w:tblW w:w="0" w:type="auto"/>
        <w:tblLook w:val="04A0" w:firstRow="1" w:lastRow="0" w:firstColumn="1" w:lastColumn="0" w:noHBand="0" w:noVBand="1"/>
      </w:tblPr>
      <w:tblGrid>
        <w:gridCol w:w="3820"/>
        <w:gridCol w:w="1919"/>
        <w:gridCol w:w="2371"/>
        <w:gridCol w:w="1290"/>
      </w:tblGrid>
      <w:tr w:rsidR="00B0260A" w:rsidRPr="00107416" w14:paraId="15026B5D" w14:textId="77777777" w:rsidTr="003C472E">
        <w:trPr>
          <w:trHeight w:val="300"/>
        </w:trPr>
        <w:tc>
          <w:tcPr>
            <w:tcW w:w="3820" w:type="dxa"/>
            <w:vMerge w:val="restart"/>
            <w:noWrap/>
            <w:hideMark/>
          </w:tcPr>
          <w:p w14:paraId="1409A89E"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Concepto</w:t>
            </w:r>
          </w:p>
        </w:tc>
        <w:tc>
          <w:tcPr>
            <w:tcW w:w="5580" w:type="dxa"/>
            <w:gridSpan w:val="3"/>
            <w:hideMark/>
          </w:tcPr>
          <w:p w14:paraId="51967B3B"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31 de diciembre de 20</w:t>
            </w:r>
            <w:r>
              <w:rPr>
                <w:rFonts w:ascii="Arial" w:hAnsi="Arial" w:cs="Arial"/>
                <w:b/>
                <w:bCs/>
                <w:sz w:val="20"/>
                <w:szCs w:val="20"/>
              </w:rPr>
              <w:t>20</w:t>
            </w:r>
          </w:p>
        </w:tc>
      </w:tr>
      <w:tr w:rsidR="00B0260A" w:rsidRPr="00107416" w14:paraId="1FF52BF7" w14:textId="77777777" w:rsidTr="003C472E">
        <w:trPr>
          <w:trHeight w:val="600"/>
        </w:trPr>
        <w:tc>
          <w:tcPr>
            <w:tcW w:w="3820" w:type="dxa"/>
            <w:vMerge/>
            <w:hideMark/>
          </w:tcPr>
          <w:p w14:paraId="18DD9BF7" w14:textId="77777777" w:rsidR="00B0260A" w:rsidRPr="00107416" w:rsidRDefault="00B0260A" w:rsidP="003C472E">
            <w:pPr>
              <w:jc w:val="both"/>
              <w:rPr>
                <w:rFonts w:ascii="Arial" w:hAnsi="Arial" w:cs="Arial"/>
                <w:b/>
                <w:bCs/>
                <w:sz w:val="20"/>
                <w:szCs w:val="20"/>
              </w:rPr>
            </w:pPr>
          </w:p>
        </w:tc>
        <w:tc>
          <w:tcPr>
            <w:tcW w:w="1919" w:type="dxa"/>
            <w:hideMark/>
          </w:tcPr>
          <w:p w14:paraId="08B509A8"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Prima de antigüedad</w:t>
            </w:r>
          </w:p>
        </w:tc>
        <w:tc>
          <w:tcPr>
            <w:tcW w:w="2371" w:type="dxa"/>
            <w:hideMark/>
          </w:tcPr>
          <w:p w14:paraId="24402AFB"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Indemizaciones por despido</w:t>
            </w:r>
          </w:p>
        </w:tc>
        <w:tc>
          <w:tcPr>
            <w:tcW w:w="1290" w:type="dxa"/>
            <w:noWrap/>
            <w:hideMark/>
          </w:tcPr>
          <w:p w14:paraId="4CBD9475"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Total</w:t>
            </w:r>
          </w:p>
        </w:tc>
      </w:tr>
      <w:tr w:rsidR="00B0260A" w:rsidRPr="00107416" w14:paraId="193EAE76" w14:textId="77777777" w:rsidTr="003C472E">
        <w:trPr>
          <w:trHeight w:val="480"/>
        </w:trPr>
        <w:tc>
          <w:tcPr>
            <w:tcW w:w="3820" w:type="dxa"/>
            <w:hideMark/>
          </w:tcPr>
          <w:p w14:paraId="1BA465F2"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A. Pasivo / (Activo) Neto por beneficio definido Inicial</w:t>
            </w:r>
          </w:p>
        </w:tc>
        <w:tc>
          <w:tcPr>
            <w:tcW w:w="1919" w:type="dxa"/>
            <w:noWrap/>
            <w:hideMark/>
          </w:tcPr>
          <w:p w14:paraId="0CE7A5C5"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355</w:t>
            </w:r>
            <w:r w:rsidRPr="00107416">
              <w:rPr>
                <w:rFonts w:ascii="Arial" w:hAnsi="Arial" w:cs="Arial"/>
                <w:sz w:val="20"/>
                <w:szCs w:val="20"/>
              </w:rPr>
              <w:t>,7</w:t>
            </w:r>
            <w:r>
              <w:rPr>
                <w:rFonts w:ascii="Arial" w:hAnsi="Arial" w:cs="Arial"/>
                <w:sz w:val="20"/>
                <w:szCs w:val="20"/>
              </w:rPr>
              <w:t>58</w:t>
            </w:r>
            <w:r w:rsidRPr="00107416">
              <w:rPr>
                <w:rFonts w:ascii="Arial" w:hAnsi="Arial" w:cs="Arial"/>
                <w:sz w:val="20"/>
                <w:szCs w:val="20"/>
              </w:rPr>
              <w:t xml:space="preserve"> </w:t>
            </w:r>
          </w:p>
        </w:tc>
        <w:tc>
          <w:tcPr>
            <w:tcW w:w="2371" w:type="dxa"/>
            <w:noWrap/>
            <w:hideMark/>
          </w:tcPr>
          <w:p w14:paraId="2DCF3A87"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731</w:t>
            </w:r>
            <w:r w:rsidRPr="00107416">
              <w:rPr>
                <w:rFonts w:ascii="Arial" w:hAnsi="Arial" w:cs="Arial"/>
                <w:sz w:val="20"/>
                <w:szCs w:val="20"/>
              </w:rPr>
              <w:t>,</w:t>
            </w:r>
            <w:r>
              <w:rPr>
                <w:rFonts w:ascii="Arial" w:hAnsi="Arial" w:cs="Arial"/>
                <w:sz w:val="20"/>
                <w:szCs w:val="20"/>
              </w:rPr>
              <w:t>002</w:t>
            </w:r>
            <w:r w:rsidRPr="00107416">
              <w:rPr>
                <w:rFonts w:ascii="Arial" w:hAnsi="Arial" w:cs="Arial"/>
                <w:sz w:val="20"/>
                <w:szCs w:val="20"/>
              </w:rPr>
              <w:t xml:space="preserve"> </w:t>
            </w:r>
          </w:p>
        </w:tc>
        <w:tc>
          <w:tcPr>
            <w:tcW w:w="1290" w:type="dxa"/>
            <w:noWrap/>
            <w:hideMark/>
          </w:tcPr>
          <w:p w14:paraId="02051D38"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 xml:space="preserve">           1,</w:t>
            </w:r>
            <w:r>
              <w:rPr>
                <w:rFonts w:ascii="Arial" w:hAnsi="Arial" w:cs="Arial"/>
                <w:b/>
                <w:bCs/>
                <w:sz w:val="20"/>
                <w:szCs w:val="20"/>
              </w:rPr>
              <w:t>086</w:t>
            </w:r>
            <w:r w:rsidRPr="00107416">
              <w:rPr>
                <w:rFonts w:ascii="Arial" w:hAnsi="Arial" w:cs="Arial"/>
                <w:b/>
                <w:bCs/>
                <w:sz w:val="20"/>
                <w:szCs w:val="20"/>
              </w:rPr>
              <w:t>,</w:t>
            </w:r>
            <w:r>
              <w:rPr>
                <w:rFonts w:ascii="Arial" w:hAnsi="Arial" w:cs="Arial"/>
                <w:b/>
                <w:bCs/>
                <w:sz w:val="20"/>
                <w:szCs w:val="20"/>
              </w:rPr>
              <w:t>760</w:t>
            </w:r>
            <w:r w:rsidRPr="00107416">
              <w:rPr>
                <w:rFonts w:ascii="Arial" w:hAnsi="Arial" w:cs="Arial"/>
                <w:b/>
                <w:bCs/>
                <w:sz w:val="20"/>
                <w:szCs w:val="20"/>
              </w:rPr>
              <w:t xml:space="preserve"> </w:t>
            </w:r>
          </w:p>
        </w:tc>
      </w:tr>
      <w:tr w:rsidR="00B0260A" w:rsidRPr="00107416" w14:paraId="4864CEA4" w14:textId="77777777" w:rsidTr="003C472E">
        <w:trPr>
          <w:trHeight w:val="300"/>
        </w:trPr>
        <w:tc>
          <w:tcPr>
            <w:tcW w:w="3820" w:type="dxa"/>
            <w:hideMark/>
          </w:tcPr>
          <w:p w14:paraId="14B7926E"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B. Costo por beneficio definido</w:t>
            </w:r>
          </w:p>
        </w:tc>
        <w:tc>
          <w:tcPr>
            <w:tcW w:w="1919" w:type="dxa"/>
            <w:noWrap/>
            <w:hideMark/>
          </w:tcPr>
          <w:p w14:paraId="61793ADC" w14:textId="77777777" w:rsidR="00B0260A" w:rsidRPr="00C02FA3" w:rsidRDefault="00B0260A" w:rsidP="003C472E">
            <w:pPr>
              <w:jc w:val="both"/>
              <w:rPr>
                <w:rFonts w:ascii="Arial" w:hAnsi="Arial" w:cs="Arial"/>
                <w:sz w:val="20"/>
                <w:szCs w:val="20"/>
              </w:rPr>
            </w:pPr>
            <w:r w:rsidRPr="00C02FA3">
              <w:rPr>
                <w:rFonts w:ascii="Arial" w:hAnsi="Arial" w:cs="Arial"/>
                <w:sz w:val="20"/>
                <w:szCs w:val="20"/>
              </w:rPr>
              <w:t xml:space="preserve">                           224,681 </w:t>
            </w:r>
          </w:p>
        </w:tc>
        <w:tc>
          <w:tcPr>
            <w:tcW w:w="2371" w:type="dxa"/>
            <w:noWrap/>
            <w:hideMark/>
          </w:tcPr>
          <w:p w14:paraId="02D3ECE8" w14:textId="77777777" w:rsidR="00B0260A" w:rsidRPr="00C02FA3" w:rsidRDefault="00B0260A" w:rsidP="003C472E">
            <w:pPr>
              <w:jc w:val="both"/>
              <w:rPr>
                <w:rFonts w:ascii="Arial" w:hAnsi="Arial" w:cs="Arial"/>
                <w:sz w:val="20"/>
                <w:szCs w:val="20"/>
              </w:rPr>
            </w:pPr>
            <w:r w:rsidRPr="00C02FA3">
              <w:rPr>
                <w:rFonts w:ascii="Arial" w:hAnsi="Arial" w:cs="Arial"/>
                <w:sz w:val="20"/>
                <w:szCs w:val="20"/>
              </w:rPr>
              <w:t xml:space="preserve">                               1,952,269 </w:t>
            </w:r>
          </w:p>
        </w:tc>
        <w:tc>
          <w:tcPr>
            <w:tcW w:w="1290" w:type="dxa"/>
            <w:noWrap/>
            <w:hideMark/>
          </w:tcPr>
          <w:p w14:paraId="173431BD" w14:textId="77777777" w:rsidR="00B0260A" w:rsidRPr="00C02FA3" w:rsidRDefault="00B0260A" w:rsidP="003C472E">
            <w:pPr>
              <w:jc w:val="both"/>
              <w:rPr>
                <w:rFonts w:ascii="Arial" w:hAnsi="Arial" w:cs="Arial"/>
                <w:b/>
                <w:bCs/>
                <w:sz w:val="20"/>
                <w:szCs w:val="20"/>
              </w:rPr>
            </w:pPr>
            <w:r w:rsidRPr="00C02FA3">
              <w:rPr>
                <w:rFonts w:ascii="Arial" w:hAnsi="Arial" w:cs="Arial"/>
                <w:b/>
                <w:bCs/>
                <w:sz w:val="20"/>
                <w:szCs w:val="20"/>
              </w:rPr>
              <w:t xml:space="preserve">       2,176,950 </w:t>
            </w:r>
          </w:p>
        </w:tc>
      </w:tr>
      <w:tr w:rsidR="00B0260A" w:rsidRPr="00107416" w14:paraId="4D78982C" w14:textId="77777777" w:rsidTr="003C472E">
        <w:trPr>
          <w:trHeight w:val="300"/>
        </w:trPr>
        <w:tc>
          <w:tcPr>
            <w:tcW w:w="3820" w:type="dxa"/>
            <w:noWrap/>
            <w:hideMark/>
          </w:tcPr>
          <w:p w14:paraId="5E585626"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C. Aportación del año</w:t>
            </w:r>
          </w:p>
        </w:tc>
        <w:tc>
          <w:tcPr>
            <w:tcW w:w="1919" w:type="dxa"/>
            <w:noWrap/>
            <w:hideMark/>
          </w:tcPr>
          <w:p w14:paraId="7DEDD135"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 xml:space="preserve">                                    -   </w:t>
            </w:r>
          </w:p>
        </w:tc>
        <w:tc>
          <w:tcPr>
            <w:tcW w:w="2371" w:type="dxa"/>
            <w:noWrap/>
            <w:hideMark/>
          </w:tcPr>
          <w:p w14:paraId="277FE38E"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 xml:space="preserve">                                              -   </w:t>
            </w:r>
          </w:p>
        </w:tc>
        <w:tc>
          <w:tcPr>
            <w:tcW w:w="1290" w:type="dxa"/>
            <w:noWrap/>
            <w:hideMark/>
          </w:tcPr>
          <w:p w14:paraId="70497774"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 xml:space="preserve">                      -   </w:t>
            </w:r>
          </w:p>
        </w:tc>
      </w:tr>
      <w:tr w:rsidR="00B0260A" w:rsidRPr="00107416" w14:paraId="7D13E5AA" w14:textId="77777777" w:rsidTr="003C472E">
        <w:trPr>
          <w:trHeight w:val="300"/>
        </w:trPr>
        <w:tc>
          <w:tcPr>
            <w:tcW w:w="3820" w:type="dxa"/>
            <w:noWrap/>
            <w:hideMark/>
          </w:tcPr>
          <w:p w14:paraId="2672B3B7"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D. pagos reales</w:t>
            </w:r>
          </w:p>
        </w:tc>
        <w:tc>
          <w:tcPr>
            <w:tcW w:w="1919" w:type="dxa"/>
            <w:noWrap/>
            <w:hideMark/>
          </w:tcPr>
          <w:p w14:paraId="19654441"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 xml:space="preserve"> 1</w:t>
            </w:r>
            <w:r>
              <w:rPr>
                <w:rFonts w:ascii="Arial" w:hAnsi="Arial" w:cs="Arial"/>
                <w:sz w:val="20"/>
                <w:szCs w:val="20"/>
              </w:rPr>
              <w:t>26</w:t>
            </w:r>
            <w:r w:rsidRPr="00107416">
              <w:rPr>
                <w:rFonts w:ascii="Arial" w:hAnsi="Arial" w:cs="Arial"/>
                <w:sz w:val="20"/>
                <w:szCs w:val="20"/>
              </w:rPr>
              <w:t>,7</w:t>
            </w:r>
            <w:r>
              <w:rPr>
                <w:rFonts w:ascii="Arial" w:hAnsi="Arial" w:cs="Arial"/>
                <w:sz w:val="20"/>
                <w:szCs w:val="20"/>
              </w:rPr>
              <w:t xml:space="preserve">35                           </w:t>
            </w:r>
          </w:p>
        </w:tc>
        <w:tc>
          <w:tcPr>
            <w:tcW w:w="2371" w:type="dxa"/>
            <w:noWrap/>
            <w:hideMark/>
          </w:tcPr>
          <w:p w14:paraId="5CF8441C" w14:textId="77777777" w:rsidR="00B0260A" w:rsidRPr="00107416" w:rsidRDefault="00B0260A" w:rsidP="003C472E">
            <w:pPr>
              <w:rPr>
                <w:rFonts w:ascii="Arial" w:hAnsi="Arial" w:cs="Arial"/>
                <w:sz w:val="20"/>
                <w:szCs w:val="20"/>
              </w:rPr>
            </w:pPr>
            <w:r>
              <w:rPr>
                <w:rFonts w:ascii="Arial" w:hAnsi="Arial" w:cs="Arial"/>
                <w:sz w:val="20"/>
                <w:szCs w:val="20"/>
              </w:rPr>
              <w:t>1</w:t>
            </w:r>
            <w:r w:rsidRPr="00107416">
              <w:rPr>
                <w:rFonts w:ascii="Arial" w:hAnsi="Arial" w:cs="Arial"/>
                <w:sz w:val="20"/>
                <w:szCs w:val="20"/>
              </w:rPr>
              <w:t>,</w:t>
            </w:r>
            <w:r>
              <w:rPr>
                <w:rFonts w:ascii="Arial" w:hAnsi="Arial" w:cs="Arial"/>
                <w:sz w:val="20"/>
                <w:szCs w:val="20"/>
              </w:rPr>
              <w:t>83</w:t>
            </w:r>
            <w:r w:rsidRPr="00107416">
              <w:rPr>
                <w:rFonts w:ascii="Arial" w:hAnsi="Arial" w:cs="Arial"/>
                <w:sz w:val="20"/>
                <w:szCs w:val="20"/>
              </w:rPr>
              <w:t>4,</w:t>
            </w:r>
            <w:r>
              <w:rPr>
                <w:rFonts w:ascii="Arial" w:hAnsi="Arial" w:cs="Arial"/>
                <w:sz w:val="20"/>
                <w:szCs w:val="20"/>
              </w:rPr>
              <w:t>1</w:t>
            </w:r>
            <w:r w:rsidRPr="00107416">
              <w:rPr>
                <w:rFonts w:ascii="Arial" w:hAnsi="Arial" w:cs="Arial"/>
                <w:sz w:val="20"/>
                <w:szCs w:val="20"/>
              </w:rPr>
              <w:t>8</w:t>
            </w:r>
            <w:r>
              <w:rPr>
                <w:rFonts w:ascii="Arial" w:hAnsi="Arial" w:cs="Arial"/>
                <w:sz w:val="20"/>
                <w:szCs w:val="20"/>
              </w:rPr>
              <w:t>3</w:t>
            </w:r>
          </w:p>
        </w:tc>
        <w:tc>
          <w:tcPr>
            <w:tcW w:w="1290" w:type="dxa"/>
            <w:noWrap/>
            <w:hideMark/>
          </w:tcPr>
          <w:p w14:paraId="3B59BF7D" w14:textId="77777777" w:rsidR="00B0260A" w:rsidRPr="00107416" w:rsidRDefault="00B0260A" w:rsidP="003C472E">
            <w:pPr>
              <w:rPr>
                <w:rFonts w:ascii="Arial" w:hAnsi="Arial" w:cs="Arial"/>
                <w:b/>
                <w:bCs/>
                <w:sz w:val="20"/>
                <w:szCs w:val="20"/>
              </w:rPr>
            </w:pPr>
            <w:r>
              <w:rPr>
                <w:rFonts w:ascii="Arial" w:hAnsi="Arial" w:cs="Arial"/>
                <w:b/>
                <w:bCs/>
                <w:sz w:val="20"/>
                <w:szCs w:val="20"/>
              </w:rPr>
              <w:t>1</w:t>
            </w:r>
            <w:r w:rsidRPr="00107416">
              <w:rPr>
                <w:rFonts w:ascii="Arial" w:hAnsi="Arial" w:cs="Arial"/>
                <w:b/>
                <w:bCs/>
                <w:sz w:val="20"/>
                <w:szCs w:val="20"/>
              </w:rPr>
              <w:t>,</w:t>
            </w:r>
            <w:r>
              <w:rPr>
                <w:rFonts w:ascii="Arial" w:hAnsi="Arial" w:cs="Arial"/>
                <w:b/>
                <w:bCs/>
                <w:sz w:val="20"/>
                <w:szCs w:val="20"/>
              </w:rPr>
              <w:t>960</w:t>
            </w:r>
            <w:r w:rsidRPr="00107416">
              <w:rPr>
                <w:rFonts w:ascii="Arial" w:hAnsi="Arial" w:cs="Arial"/>
                <w:b/>
                <w:bCs/>
                <w:sz w:val="20"/>
                <w:szCs w:val="20"/>
              </w:rPr>
              <w:t>,</w:t>
            </w:r>
            <w:r>
              <w:rPr>
                <w:rFonts w:ascii="Arial" w:hAnsi="Arial" w:cs="Arial"/>
                <w:b/>
                <w:bCs/>
                <w:sz w:val="20"/>
                <w:szCs w:val="20"/>
              </w:rPr>
              <w:t>918</w:t>
            </w:r>
          </w:p>
        </w:tc>
      </w:tr>
      <w:tr w:rsidR="00B0260A" w:rsidRPr="008F20AD" w14:paraId="2078E1A0" w14:textId="77777777" w:rsidTr="003C472E">
        <w:trPr>
          <w:trHeight w:val="495"/>
        </w:trPr>
        <w:tc>
          <w:tcPr>
            <w:tcW w:w="3820" w:type="dxa"/>
            <w:hideMark/>
          </w:tcPr>
          <w:p w14:paraId="7F5EA0FE"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F. Pasivo / (Activo) neto por beneficio definido al 31/12/20</w:t>
            </w:r>
            <w:r>
              <w:rPr>
                <w:rFonts w:ascii="Arial" w:hAnsi="Arial" w:cs="Arial"/>
                <w:b/>
                <w:bCs/>
                <w:sz w:val="20"/>
                <w:szCs w:val="20"/>
              </w:rPr>
              <w:t>20</w:t>
            </w:r>
            <w:r w:rsidRPr="00107416">
              <w:rPr>
                <w:rFonts w:ascii="Arial" w:hAnsi="Arial" w:cs="Arial"/>
                <w:b/>
                <w:bCs/>
                <w:sz w:val="20"/>
                <w:szCs w:val="20"/>
              </w:rPr>
              <w:t xml:space="preserve"> (A+B-C-D)</w:t>
            </w:r>
          </w:p>
        </w:tc>
        <w:tc>
          <w:tcPr>
            <w:tcW w:w="1919" w:type="dxa"/>
            <w:noWrap/>
            <w:hideMark/>
          </w:tcPr>
          <w:p w14:paraId="6C532263"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 xml:space="preserve">                         </w:t>
            </w:r>
            <w:r>
              <w:rPr>
                <w:rFonts w:ascii="Arial" w:hAnsi="Arial" w:cs="Arial"/>
                <w:b/>
                <w:bCs/>
                <w:sz w:val="20"/>
                <w:szCs w:val="20"/>
              </w:rPr>
              <w:t>4</w:t>
            </w:r>
            <w:r w:rsidRPr="00107416">
              <w:rPr>
                <w:rFonts w:ascii="Arial" w:hAnsi="Arial" w:cs="Arial"/>
                <w:b/>
                <w:bCs/>
                <w:sz w:val="20"/>
                <w:szCs w:val="20"/>
              </w:rPr>
              <w:t>5</w:t>
            </w:r>
            <w:r>
              <w:rPr>
                <w:rFonts w:ascii="Arial" w:hAnsi="Arial" w:cs="Arial"/>
                <w:b/>
                <w:bCs/>
                <w:sz w:val="20"/>
                <w:szCs w:val="20"/>
              </w:rPr>
              <w:t>3</w:t>
            </w:r>
            <w:r w:rsidRPr="00107416">
              <w:rPr>
                <w:rFonts w:ascii="Arial" w:hAnsi="Arial" w:cs="Arial"/>
                <w:b/>
                <w:bCs/>
                <w:sz w:val="20"/>
                <w:szCs w:val="20"/>
              </w:rPr>
              <w:t>,7</w:t>
            </w:r>
            <w:r>
              <w:rPr>
                <w:rFonts w:ascii="Arial" w:hAnsi="Arial" w:cs="Arial"/>
                <w:b/>
                <w:bCs/>
                <w:sz w:val="20"/>
                <w:szCs w:val="20"/>
              </w:rPr>
              <w:t>04</w:t>
            </w:r>
            <w:r w:rsidRPr="00107416">
              <w:rPr>
                <w:rFonts w:ascii="Arial" w:hAnsi="Arial" w:cs="Arial"/>
                <w:b/>
                <w:bCs/>
                <w:sz w:val="20"/>
                <w:szCs w:val="20"/>
              </w:rPr>
              <w:t xml:space="preserve"> </w:t>
            </w:r>
          </w:p>
        </w:tc>
        <w:tc>
          <w:tcPr>
            <w:tcW w:w="2371" w:type="dxa"/>
            <w:noWrap/>
            <w:hideMark/>
          </w:tcPr>
          <w:p w14:paraId="4C5B2261"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 xml:space="preserve">                                  </w:t>
            </w:r>
            <w:r>
              <w:rPr>
                <w:rFonts w:ascii="Arial" w:hAnsi="Arial" w:cs="Arial"/>
                <w:b/>
                <w:bCs/>
                <w:sz w:val="20"/>
                <w:szCs w:val="20"/>
              </w:rPr>
              <w:t>849</w:t>
            </w:r>
            <w:r w:rsidRPr="00107416">
              <w:rPr>
                <w:rFonts w:ascii="Arial" w:hAnsi="Arial" w:cs="Arial"/>
                <w:b/>
                <w:bCs/>
                <w:sz w:val="20"/>
                <w:szCs w:val="20"/>
              </w:rPr>
              <w:t>,0</w:t>
            </w:r>
            <w:r>
              <w:rPr>
                <w:rFonts w:ascii="Arial" w:hAnsi="Arial" w:cs="Arial"/>
                <w:b/>
                <w:bCs/>
                <w:sz w:val="20"/>
                <w:szCs w:val="20"/>
              </w:rPr>
              <w:t>88</w:t>
            </w:r>
            <w:r w:rsidRPr="00107416">
              <w:rPr>
                <w:rFonts w:ascii="Arial" w:hAnsi="Arial" w:cs="Arial"/>
                <w:b/>
                <w:bCs/>
                <w:sz w:val="20"/>
                <w:szCs w:val="20"/>
              </w:rPr>
              <w:t xml:space="preserve"> </w:t>
            </w:r>
          </w:p>
        </w:tc>
        <w:tc>
          <w:tcPr>
            <w:tcW w:w="1290" w:type="dxa"/>
            <w:noWrap/>
            <w:hideMark/>
          </w:tcPr>
          <w:p w14:paraId="5F42CB2A" w14:textId="77777777" w:rsidR="00B0260A" w:rsidRPr="008F20AD" w:rsidRDefault="00B0260A" w:rsidP="003C472E">
            <w:pPr>
              <w:jc w:val="both"/>
              <w:rPr>
                <w:rFonts w:ascii="Arial" w:hAnsi="Arial" w:cs="Arial"/>
                <w:b/>
                <w:bCs/>
                <w:sz w:val="20"/>
                <w:szCs w:val="20"/>
              </w:rPr>
            </w:pPr>
            <w:r w:rsidRPr="00107416">
              <w:rPr>
                <w:rFonts w:ascii="Arial" w:hAnsi="Arial" w:cs="Arial"/>
                <w:b/>
                <w:bCs/>
                <w:sz w:val="20"/>
                <w:szCs w:val="20"/>
              </w:rPr>
              <w:t xml:space="preserve">           1,</w:t>
            </w:r>
            <w:r>
              <w:rPr>
                <w:rFonts w:ascii="Arial" w:hAnsi="Arial" w:cs="Arial"/>
                <w:b/>
                <w:bCs/>
                <w:sz w:val="20"/>
                <w:szCs w:val="20"/>
              </w:rPr>
              <w:t>3</w:t>
            </w:r>
            <w:r w:rsidRPr="00107416">
              <w:rPr>
                <w:rFonts w:ascii="Arial" w:hAnsi="Arial" w:cs="Arial"/>
                <w:b/>
                <w:bCs/>
                <w:sz w:val="20"/>
                <w:szCs w:val="20"/>
              </w:rPr>
              <w:t>0</w:t>
            </w:r>
            <w:r>
              <w:rPr>
                <w:rFonts w:ascii="Arial" w:hAnsi="Arial" w:cs="Arial"/>
                <w:b/>
                <w:bCs/>
                <w:sz w:val="20"/>
                <w:szCs w:val="20"/>
              </w:rPr>
              <w:t>2</w:t>
            </w:r>
            <w:r w:rsidRPr="00107416">
              <w:rPr>
                <w:rFonts w:ascii="Arial" w:hAnsi="Arial" w:cs="Arial"/>
                <w:b/>
                <w:bCs/>
                <w:sz w:val="20"/>
                <w:szCs w:val="20"/>
              </w:rPr>
              <w:t>,7</w:t>
            </w:r>
            <w:r>
              <w:rPr>
                <w:rFonts w:ascii="Arial" w:hAnsi="Arial" w:cs="Arial"/>
                <w:b/>
                <w:bCs/>
                <w:sz w:val="20"/>
                <w:szCs w:val="20"/>
              </w:rPr>
              <w:t>92</w:t>
            </w:r>
            <w:r w:rsidRPr="008F20AD">
              <w:rPr>
                <w:rFonts w:ascii="Arial" w:hAnsi="Arial" w:cs="Arial"/>
                <w:b/>
                <w:bCs/>
                <w:sz w:val="20"/>
                <w:szCs w:val="20"/>
              </w:rPr>
              <w:t xml:space="preserve"> </w:t>
            </w:r>
          </w:p>
        </w:tc>
      </w:tr>
    </w:tbl>
    <w:p w14:paraId="58748905" w14:textId="77777777" w:rsidR="00B0260A" w:rsidRPr="008F20AD" w:rsidRDefault="00B0260A" w:rsidP="00B0260A">
      <w:pPr>
        <w:jc w:val="both"/>
        <w:rPr>
          <w:rFonts w:ascii="Arial" w:hAnsi="Arial" w:cs="Arial"/>
          <w:sz w:val="20"/>
          <w:szCs w:val="20"/>
        </w:rPr>
      </w:pPr>
    </w:p>
    <w:p w14:paraId="09B9731D" w14:textId="77777777" w:rsidR="00B0260A" w:rsidRPr="008F20AD" w:rsidRDefault="00B0260A" w:rsidP="00B0260A">
      <w:pPr>
        <w:jc w:val="both"/>
        <w:rPr>
          <w:rFonts w:ascii="Arial" w:hAnsi="Arial" w:cs="Arial"/>
          <w:sz w:val="20"/>
          <w:szCs w:val="20"/>
        </w:rPr>
      </w:pPr>
    </w:p>
    <w:p w14:paraId="2A81E166" w14:textId="77777777" w:rsidR="00B0260A" w:rsidRPr="008F20AD" w:rsidRDefault="00B0260A" w:rsidP="00B0260A">
      <w:pPr>
        <w:jc w:val="both"/>
        <w:rPr>
          <w:rFonts w:ascii="Arial" w:hAnsi="Arial" w:cs="Arial"/>
          <w:sz w:val="20"/>
          <w:szCs w:val="20"/>
        </w:rPr>
      </w:pPr>
    </w:p>
    <w:tbl>
      <w:tblPr>
        <w:tblStyle w:val="Tablaconcuadrcula"/>
        <w:tblW w:w="0" w:type="auto"/>
        <w:tblLook w:val="04A0" w:firstRow="1" w:lastRow="0" w:firstColumn="1" w:lastColumn="0" w:noHBand="0" w:noVBand="1"/>
      </w:tblPr>
      <w:tblGrid>
        <w:gridCol w:w="4957"/>
        <w:gridCol w:w="1689"/>
        <w:gridCol w:w="1496"/>
        <w:gridCol w:w="1253"/>
      </w:tblGrid>
      <w:tr w:rsidR="00B0260A" w:rsidRPr="00107416" w14:paraId="0A3EB0D2" w14:textId="77777777" w:rsidTr="003C472E">
        <w:trPr>
          <w:trHeight w:val="525"/>
        </w:trPr>
        <w:tc>
          <w:tcPr>
            <w:tcW w:w="4957" w:type="dxa"/>
            <w:noWrap/>
            <w:hideMark/>
          </w:tcPr>
          <w:p w14:paraId="53B0D2EE"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Concepto</w:t>
            </w:r>
          </w:p>
        </w:tc>
        <w:tc>
          <w:tcPr>
            <w:tcW w:w="1689" w:type="dxa"/>
            <w:noWrap/>
            <w:hideMark/>
          </w:tcPr>
          <w:p w14:paraId="4198DC3D" w14:textId="77777777" w:rsidR="00B0260A" w:rsidRPr="00107416" w:rsidRDefault="00B0260A" w:rsidP="003C472E">
            <w:pPr>
              <w:jc w:val="both"/>
              <w:rPr>
                <w:rFonts w:ascii="Arial" w:hAnsi="Arial" w:cs="Arial"/>
                <w:b/>
                <w:bCs/>
                <w:sz w:val="20"/>
                <w:szCs w:val="20"/>
              </w:rPr>
            </w:pPr>
            <w:r>
              <w:rPr>
                <w:rFonts w:ascii="Arial" w:hAnsi="Arial" w:cs="Arial"/>
                <w:b/>
                <w:bCs/>
                <w:sz w:val="20"/>
                <w:szCs w:val="20"/>
              </w:rPr>
              <w:t>31/12/2020</w:t>
            </w:r>
          </w:p>
        </w:tc>
        <w:tc>
          <w:tcPr>
            <w:tcW w:w="1495" w:type="dxa"/>
            <w:noWrap/>
            <w:hideMark/>
          </w:tcPr>
          <w:p w14:paraId="2045D998"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31/12/201</w:t>
            </w:r>
            <w:r>
              <w:rPr>
                <w:rFonts w:ascii="Arial" w:hAnsi="Arial" w:cs="Arial"/>
                <w:b/>
                <w:bCs/>
                <w:sz w:val="20"/>
                <w:szCs w:val="20"/>
              </w:rPr>
              <w:t>9</w:t>
            </w:r>
          </w:p>
        </w:tc>
        <w:tc>
          <w:tcPr>
            <w:tcW w:w="1253" w:type="dxa"/>
            <w:noWrap/>
            <w:hideMark/>
          </w:tcPr>
          <w:p w14:paraId="32B94FFF" w14:textId="77777777" w:rsidR="00B0260A" w:rsidRPr="00107416" w:rsidRDefault="00B0260A" w:rsidP="003C472E">
            <w:pPr>
              <w:jc w:val="both"/>
              <w:rPr>
                <w:rFonts w:ascii="Arial" w:hAnsi="Arial" w:cs="Arial"/>
                <w:b/>
                <w:bCs/>
                <w:sz w:val="20"/>
                <w:szCs w:val="20"/>
              </w:rPr>
            </w:pPr>
            <w:r w:rsidRPr="00107416">
              <w:rPr>
                <w:rFonts w:ascii="Arial" w:hAnsi="Arial" w:cs="Arial"/>
                <w:b/>
                <w:bCs/>
                <w:sz w:val="20"/>
                <w:szCs w:val="20"/>
              </w:rPr>
              <w:t>Variación</w:t>
            </w:r>
          </w:p>
        </w:tc>
      </w:tr>
      <w:tr w:rsidR="00B0260A" w:rsidRPr="00107416" w14:paraId="5C79713F" w14:textId="77777777" w:rsidTr="003C472E">
        <w:trPr>
          <w:trHeight w:val="402"/>
        </w:trPr>
        <w:tc>
          <w:tcPr>
            <w:tcW w:w="4957" w:type="dxa"/>
            <w:noWrap/>
            <w:hideMark/>
          </w:tcPr>
          <w:p w14:paraId="22123132"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Casos</w:t>
            </w:r>
          </w:p>
        </w:tc>
        <w:tc>
          <w:tcPr>
            <w:tcW w:w="1689" w:type="dxa"/>
            <w:noWrap/>
            <w:hideMark/>
          </w:tcPr>
          <w:p w14:paraId="2EF61AE4"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4</w:t>
            </w:r>
            <w:r>
              <w:rPr>
                <w:rFonts w:ascii="Arial" w:hAnsi="Arial" w:cs="Arial"/>
                <w:sz w:val="20"/>
                <w:szCs w:val="20"/>
              </w:rPr>
              <w:t>2</w:t>
            </w:r>
          </w:p>
        </w:tc>
        <w:tc>
          <w:tcPr>
            <w:tcW w:w="1495" w:type="dxa"/>
            <w:noWrap/>
            <w:hideMark/>
          </w:tcPr>
          <w:p w14:paraId="32725A7F"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45</w:t>
            </w:r>
          </w:p>
        </w:tc>
        <w:tc>
          <w:tcPr>
            <w:tcW w:w="1253" w:type="dxa"/>
            <w:noWrap/>
            <w:hideMark/>
          </w:tcPr>
          <w:p w14:paraId="6806806B" w14:textId="77777777" w:rsidR="00B0260A" w:rsidRPr="00107416" w:rsidRDefault="00B0260A" w:rsidP="003C472E">
            <w:pPr>
              <w:jc w:val="both"/>
              <w:rPr>
                <w:rFonts w:ascii="Arial" w:hAnsi="Arial" w:cs="Arial"/>
                <w:sz w:val="20"/>
                <w:szCs w:val="20"/>
              </w:rPr>
            </w:pPr>
            <w:r>
              <w:rPr>
                <w:rFonts w:ascii="Arial" w:hAnsi="Arial" w:cs="Arial"/>
                <w:sz w:val="20"/>
                <w:szCs w:val="20"/>
              </w:rPr>
              <w:t>(6.67</w:t>
            </w:r>
            <w:r w:rsidRPr="00107416">
              <w:rPr>
                <w:rFonts w:ascii="Arial" w:hAnsi="Arial" w:cs="Arial"/>
                <w:sz w:val="20"/>
                <w:szCs w:val="20"/>
              </w:rPr>
              <w:t>%</w:t>
            </w:r>
            <w:r>
              <w:rPr>
                <w:rFonts w:ascii="Arial" w:hAnsi="Arial" w:cs="Arial"/>
                <w:sz w:val="20"/>
                <w:szCs w:val="20"/>
              </w:rPr>
              <w:t>)</w:t>
            </w:r>
          </w:p>
        </w:tc>
      </w:tr>
      <w:tr w:rsidR="00B0260A" w:rsidRPr="00107416" w14:paraId="496CB359" w14:textId="77777777" w:rsidTr="003C472E">
        <w:trPr>
          <w:trHeight w:val="402"/>
        </w:trPr>
        <w:tc>
          <w:tcPr>
            <w:tcW w:w="4957" w:type="dxa"/>
            <w:noWrap/>
            <w:hideMark/>
          </w:tcPr>
          <w:p w14:paraId="39FA58B3"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Edad promedio</w:t>
            </w:r>
          </w:p>
        </w:tc>
        <w:tc>
          <w:tcPr>
            <w:tcW w:w="1689" w:type="dxa"/>
            <w:noWrap/>
            <w:hideMark/>
          </w:tcPr>
          <w:p w14:paraId="5429AA8F" w14:textId="77777777" w:rsidR="00B0260A" w:rsidRPr="00107416" w:rsidRDefault="00B0260A" w:rsidP="003C472E">
            <w:pPr>
              <w:jc w:val="both"/>
              <w:rPr>
                <w:rFonts w:ascii="Arial" w:hAnsi="Arial" w:cs="Arial"/>
                <w:sz w:val="20"/>
                <w:szCs w:val="20"/>
              </w:rPr>
            </w:pPr>
            <w:r>
              <w:rPr>
                <w:rFonts w:ascii="Arial" w:hAnsi="Arial" w:cs="Arial"/>
                <w:sz w:val="20"/>
                <w:szCs w:val="20"/>
              </w:rPr>
              <w:t>40</w:t>
            </w:r>
            <w:r w:rsidRPr="00107416">
              <w:rPr>
                <w:rFonts w:ascii="Arial" w:hAnsi="Arial" w:cs="Arial"/>
                <w:sz w:val="20"/>
                <w:szCs w:val="20"/>
              </w:rPr>
              <w:t>.9</w:t>
            </w:r>
            <w:r>
              <w:rPr>
                <w:rFonts w:ascii="Arial" w:hAnsi="Arial" w:cs="Arial"/>
                <w:sz w:val="20"/>
                <w:szCs w:val="20"/>
              </w:rPr>
              <w:t>6</w:t>
            </w:r>
          </w:p>
        </w:tc>
        <w:tc>
          <w:tcPr>
            <w:tcW w:w="1495" w:type="dxa"/>
            <w:noWrap/>
            <w:hideMark/>
          </w:tcPr>
          <w:p w14:paraId="5D81207D"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39.9</w:t>
            </w:r>
            <w:r>
              <w:rPr>
                <w:rFonts w:ascii="Arial" w:hAnsi="Arial" w:cs="Arial"/>
                <w:sz w:val="20"/>
                <w:szCs w:val="20"/>
              </w:rPr>
              <w:t>2</w:t>
            </w:r>
          </w:p>
        </w:tc>
        <w:tc>
          <w:tcPr>
            <w:tcW w:w="1253" w:type="dxa"/>
            <w:noWrap/>
            <w:hideMark/>
          </w:tcPr>
          <w:p w14:paraId="3DC854DF" w14:textId="77777777" w:rsidR="00B0260A" w:rsidRPr="00107416" w:rsidRDefault="00B0260A" w:rsidP="003C472E">
            <w:pPr>
              <w:jc w:val="both"/>
              <w:rPr>
                <w:rFonts w:ascii="Arial" w:hAnsi="Arial" w:cs="Arial"/>
                <w:sz w:val="20"/>
                <w:szCs w:val="20"/>
              </w:rPr>
            </w:pPr>
            <w:r>
              <w:rPr>
                <w:rFonts w:ascii="Arial" w:hAnsi="Arial" w:cs="Arial"/>
                <w:sz w:val="20"/>
                <w:szCs w:val="20"/>
              </w:rPr>
              <w:t>1</w:t>
            </w:r>
            <w:r w:rsidRPr="00107416">
              <w:rPr>
                <w:rFonts w:ascii="Arial" w:hAnsi="Arial" w:cs="Arial"/>
                <w:sz w:val="20"/>
                <w:szCs w:val="20"/>
              </w:rPr>
              <w:t>.</w:t>
            </w:r>
            <w:r>
              <w:rPr>
                <w:rFonts w:ascii="Arial" w:hAnsi="Arial" w:cs="Arial"/>
                <w:sz w:val="20"/>
                <w:szCs w:val="20"/>
              </w:rPr>
              <w:t>04</w:t>
            </w:r>
          </w:p>
        </w:tc>
      </w:tr>
      <w:tr w:rsidR="00B0260A" w:rsidRPr="00107416" w14:paraId="6E18FCAD" w14:textId="77777777" w:rsidTr="003C472E">
        <w:trPr>
          <w:trHeight w:val="402"/>
        </w:trPr>
        <w:tc>
          <w:tcPr>
            <w:tcW w:w="4957" w:type="dxa"/>
            <w:noWrap/>
            <w:hideMark/>
          </w:tcPr>
          <w:p w14:paraId="6A2929FB"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Antigüedad promedio</w:t>
            </w:r>
          </w:p>
        </w:tc>
        <w:tc>
          <w:tcPr>
            <w:tcW w:w="1689" w:type="dxa"/>
            <w:noWrap/>
            <w:hideMark/>
          </w:tcPr>
          <w:p w14:paraId="483C7B6B"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5.</w:t>
            </w:r>
            <w:r>
              <w:rPr>
                <w:rFonts w:ascii="Arial" w:hAnsi="Arial" w:cs="Arial"/>
                <w:sz w:val="20"/>
                <w:szCs w:val="20"/>
              </w:rPr>
              <w:t>76</w:t>
            </w:r>
          </w:p>
        </w:tc>
        <w:tc>
          <w:tcPr>
            <w:tcW w:w="1495" w:type="dxa"/>
            <w:noWrap/>
            <w:hideMark/>
          </w:tcPr>
          <w:p w14:paraId="53578DAA"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5.28</w:t>
            </w:r>
          </w:p>
        </w:tc>
        <w:tc>
          <w:tcPr>
            <w:tcW w:w="1253" w:type="dxa"/>
            <w:noWrap/>
            <w:hideMark/>
          </w:tcPr>
          <w:p w14:paraId="60E28BC5"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0.</w:t>
            </w:r>
            <w:r>
              <w:rPr>
                <w:rFonts w:ascii="Arial" w:hAnsi="Arial" w:cs="Arial"/>
                <w:sz w:val="20"/>
                <w:szCs w:val="20"/>
              </w:rPr>
              <w:t>48</w:t>
            </w:r>
          </w:p>
        </w:tc>
      </w:tr>
      <w:tr w:rsidR="00B0260A" w:rsidRPr="00107416" w14:paraId="686071E4" w14:textId="77777777" w:rsidTr="003C472E">
        <w:trPr>
          <w:trHeight w:val="402"/>
        </w:trPr>
        <w:tc>
          <w:tcPr>
            <w:tcW w:w="4957" w:type="dxa"/>
            <w:noWrap/>
            <w:hideMark/>
          </w:tcPr>
          <w:p w14:paraId="4FA25934"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 xml:space="preserve">Nómina </w:t>
            </w:r>
            <w:r>
              <w:rPr>
                <w:rFonts w:ascii="Arial" w:hAnsi="Arial" w:cs="Arial"/>
                <w:sz w:val="20"/>
                <w:szCs w:val="20"/>
              </w:rPr>
              <w:t>anual para el cálculo de Prima de Antigüedad</w:t>
            </w:r>
          </w:p>
        </w:tc>
        <w:tc>
          <w:tcPr>
            <w:tcW w:w="1689" w:type="dxa"/>
            <w:noWrap/>
            <w:hideMark/>
          </w:tcPr>
          <w:p w14:paraId="22451083" w14:textId="77777777" w:rsidR="00B0260A" w:rsidRPr="00107416" w:rsidRDefault="00B0260A" w:rsidP="003C472E">
            <w:pPr>
              <w:rPr>
                <w:rFonts w:ascii="Arial" w:hAnsi="Arial" w:cs="Arial"/>
                <w:sz w:val="20"/>
                <w:szCs w:val="20"/>
              </w:rPr>
            </w:pPr>
            <w:r w:rsidRPr="00107416">
              <w:rPr>
                <w:rFonts w:ascii="Arial" w:hAnsi="Arial" w:cs="Arial"/>
                <w:sz w:val="20"/>
                <w:szCs w:val="20"/>
              </w:rPr>
              <w:t>1</w:t>
            </w:r>
            <w:r>
              <w:rPr>
                <w:rFonts w:ascii="Arial" w:hAnsi="Arial" w:cs="Arial"/>
                <w:sz w:val="20"/>
                <w:szCs w:val="20"/>
              </w:rPr>
              <w:t>2</w:t>
            </w:r>
            <w:r w:rsidRPr="00107416">
              <w:rPr>
                <w:rFonts w:ascii="Arial" w:hAnsi="Arial" w:cs="Arial"/>
                <w:sz w:val="20"/>
                <w:szCs w:val="20"/>
              </w:rPr>
              <w:t>,</w:t>
            </w:r>
            <w:r>
              <w:rPr>
                <w:rFonts w:ascii="Arial" w:hAnsi="Arial" w:cs="Arial"/>
                <w:sz w:val="20"/>
                <w:szCs w:val="20"/>
              </w:rPr>
              <w:t>145,031.00</w:t>
            </w:r>
          </w:p>
        </w:tc>
        <w:tc>
          <w:tcPr>
            <w:tcW w:w="1495" w:type="dxa"/>
            <w:noWrap/>
            <w:hideMark/>
          </w:tcPr>
          <w:p w14:paraId="4E97254A" w14:textId="77777777" w:rsidR="00B0260A" w:rsidRPr="00107416" w:rsidRDefault="00B0260A" w:rsidP="003C472E">
            <w:pPr>
              <w:jc w:val="center"/>
              <w:rPr>
                <w:rFonts w:ascii="Arial" w:hAnsi="Arial" w:cs="Arial"/>
                <w:sz w:val="20"/>
                <w:szCs w:val="20"/>
              </w:rPr>
            </w:pPr>
            <w:r w:rsidRPr="00107416">
              <w:rPr>
                <w:rFonts w:ascii="Arial" w:hAnsi="Arial" w:cs="Arial"/>
                <w:sz w:val="20"/>
                <w:szCs w:val="20"/>
              </w:rPr>
              <w:t>1</w:t>
            </w:r>
            <w:r>
              <w:rPr>
                <w:rFonts w:ascii="Arial" w:hAnsi="Arial" w:cs="Arial"/>
                <w:sz w:val="20"/>
                <w:szCs w:val="20"/>
              </w:rPr>
              <w:t>2</w:t>
            </w:r>
            <w:r w:rsidRPr="00107416">
              <w:rPr>
                <w:rFonts w:ascii="Arial" w:hAnsi="Arial" w:cs="Arial"/>
                <w:sz w:val="20"/>
                <w:szCs w:val="20"/>
              </w:rPr>
              <w:t>,</w:t>
            </w:r>
            <w:r>
              <w:rPr>
                <w:rFonts w:ascii="Arial" w:hAnsi="Arial" w:cs="Arial"/>
                <w:sz w:val="20"/>
                <w:szCs w:val="20"/>
              </w:rPr>
              <w:t>586</w:t>
            </w:r>
            <w:r w:rsidRPr="00107416">
              <w:rPr>
                <w:rFonts w:ascii="Arial" w:hAnsi="Arial" w:cs="Arial"/>
                <w:sz w:val="20"/>
                <w:szCs w:val="20"/>
              </w:rPr>
              <w:t>,</w:t>
            </w:r>
            <w:r>
              <w:rPr>
                <w:rFonts w:ascii="Arial" w:hAnsi="Arial" w:cs="Arial"/>
                <w:sz w:val="20"/>
                <w:szCs w:val="20"/>
              </w:rPr>
              <w:t>932.00</w:t>
            </w:r>
          </w:p>
        </w:tc>
        <w:tc>
          <w:tcPr>
            <w:tcW w:w="1253" w:type="dxa"/>
            <w:noWrap/>
            <w:hideMark/>
          </w:tcPr>
          <w:p w14:paraId="177E6E76" w14:textId="77777777" w:rsidR="00B0260A" w:rsidRPr="00107416" w:rsidRDefault="00B0260A" w:rsidP="003C472E">
            <w:pPr>
              <w:jc w:val="both"/>
              <w:rPr>
                <w:rFonts w:ascii="Arial" w:hAnsi="Arial" w:cs="Arial"/>
                <w:sz w:val="20"/>
                <w:szCs w:val="20"/>
              </w:rPr>
            </w:pPr>
            <w:r>
              <w:rPr>
                <w:rFonts w:ascii="Arial" w:hAnsi="Arial" w:cs="Arial"/>
                <w:sz w:val="20"/>
                <w:szCs w:val="20"/>
              </w:rPr>
              <w:t>(3.51%)</w:t>
            </w:r>
          </w:p>
        </w:tc>
      </w:tr>
      <w:tr w:rsidR="00B0260A" w:rsidRPr="00107416" w14:paraId="13785D85" w14:textId="77777777" w:rsidTr="003C472E">
        <w:trPr>
          <w:trHeight w:val="402"/>
        </w:trPr>
        <w:tc>
          <w:tcPr>
            <w:tcW w:w="4957" w:type="dxa"/>
            <w:noWrap/>
            <w:hideMark/>
          </w:tcPr>
          <w:p w14:paraId="56FE2D8A" w14:textId="77777777" w:rsidR="00B0260A" w:rsidRPr="00107416" w:rsidRDefault="00B0260A" w:rsidP="003C472E">
            <w:pPr>
              <w:jc w:val="both"/>
              <w:rPr>
                <w:rFonts w:ascii="Arial" w:hAnsi="Arial" w:cs="Arial"/>
                <w:sz w:val="20"/>
                <w:szCs w:val="20"/>
              </w:rPr>
            </w:pPr>
            <w:r>
              <w:rPr>
                <w:rFonts w:ascii="Arial" w:hAnsi="Arial" w:cs="Arial"/>
                <w:sz w:val="20"/>
                <w:szCs w:val="20"/>
              </w:rPr>
              <w:t xml:space="preserve">Nómina anual para el cálculo de la Indemnización Legal </w:t>
            </w:r>
          </w:p>
        </w:tc>
        <w:tc>
          <w:tcPr>
            <w:tcW w:w="1689" w:type="dxa"/>
            <w:noWrap/>
            <w:hideMark/>
          </w:tcPr>
          <w:p w14:paraId="7025EEAE" w14:textId="77777777" w:rsidR="00B0260A" w:rsidRPr="00107416" w:rsidRDefault="00B0260A" w:rsidP="003C472E">
            <w:pPr>
              <w:jc w:val="both"/>
              <w:rPr>
                <w:rFonts w:ascii="Arial" w:hAnsi="Arial" w:cs="Arial"/>
                <w:sz w:val="20"/>
                <w:szCs w:val="20"/>
              </w:rPr>
            </w:pPr>
            <w:r>
              <w:rPr>
                <w:rFonts w:ascii="Arial" w:hAnsi="Arial" w:cs="Arial"/>
                <w:sz w:val="20"/>
                <w:szCs w:val="20"/>
              </w:rPr>
              <w:t>13,681,591.00</w:t>
            </w:r>
          </w:p>
        </w:tc>
        <w:tc>
          <w:tcPr>
            <w:tcW w:w="1495" w:type="dxa"/>
            <w:noWrap/>
            <w:hideMark/>
          </w:tcPr>
          <w:p w14:paraId="7A428A76" w14:textId="77777777" w:rsidR="00B0260A" w:rsidRPr="00107416" w:rsidRDefault="00B0260A" w:rsidP="003C472E">
            <w:pPr>
              <w:jc w:val="center"/>
              <w:rPr>
                <w:rFonts w:ascii="Arial" w:hAnsi="Arial" w:cs="Arial"/>
                <w:sz w:val="20"/>
                <w:szCs w:val="20"/>
              </w:rPr>
            </w:pPr>
            <w:r>
              <w:rPr>
                <w:rFonts w:ascii="Arial" w:hAnsi="Arial" w:cs="Arial"/>
                <w:sz w:val="20"/>
                <w:szCs w:val="20"/>
              </w:rPr>
              <w:t>14</w:t>
            </w:r>
            <w:r w:rsidRPr="00107416">
              <w:rPr>
                <w:rFonts w:ascii="Arial" w:hAnsi="Arial" w:cs="Arial"/>
                <w:sz w:val="20"/>
                <w:szCs w:val="20"/>
              </w:rPr>
              <w:t>,</w:t>
            </w:r>
            <w:r>
              <w:rPr>
                <w:rFonts w:ascii="Arial" w:hAnsi="Arial" w:cs="Arial"/>
                <w:sz w:val="20"/>
                <w:szCs w:val="20"/>
              </w:rPr>
              <w:t>183,520.00</w:t>
            </w:r>
          </w:p>
        </w:tc>
        <w:tc>
          <w:tcPr>
            <w:tcW w:w="1253" w:type="dxa"/>
            <w:noWrap/>
            <w:hideMark/>
          </w:tcPr>
          <w:p w14:paraId="65C6B771" w14:textId="77777777" w:rsidR="00B0260A" w:rsidRPr="00107416" w:rsidRDefault="00B0260A" w:rsidP="003C472E">
            <w:pPr>
              <w:jc w:val="both"/>
              <w:rPr>
                <w:rFonts w:ascii="Arial" w:hAnsi="Arial" w:cs="Arial"/>
                <w:sz w:val="20"/>
                <w:szCs w:val="20"/>
              </w:rPr>
            </w:pPr>
            <w:r>
              <w:rPr>
                <w:rFonts w:ascii="Arial" w:hAnsi="Arial" w:cs="Arial"/>
                <w:sz w:val="20"/>
                <w:szCs w:val="20"/>
              </w:rPr>
              <w:t>(3</w:t>
            </w:r>
            <w:r w:rsidRPr="00107416">
              <w:rPr>
                <w:rFonts w:ascii="Arial" w:hAnsi="Arial" w:cs="Arial"/>
                <w:sz w:val="20"/>
                <w:szCs w:val="20"/>
              </w:rPr>
              <w:t>.</w:t>
            </w:r>
            <w:r>
              <w:rPr>
                <w:rFonts w:ascii="Arial" w:hAnsi="Arial" w:cs="Arial"/>
                <w:sz w:val="20"/>
                <w:szCs w:val="20"/>
              </w:rPr>
              <w:t>54</w:t>
            </w:r>
            <w:r w:rsidRPr="00107416">
              <w:rPr>
                <w:rFonts w:ascii="Arial" w:hAnsi="Arial" w:cs="Arial"/>
                <w:sz w:val="20"/>
                <w:szCs w:val="20"/>
              </w:rPr>
              <w:t>%</w:t>
            </w:r>
            <w:r>
              <w:rPr>
                <w:rFonts w:ascii="Arial" w:hAnsi="Arial" w:cs="Arial"/>
                <w:sz w:val="20"/>
                <w:szCs w:val="20"/>
              </w:rPr>
              <w:t>)</w:t>
            </w:r>
          </w:p>
        </w:tc>
      </w:tr>
      <w:tr w:rsidR="00B0260A" w:rsidRPr="00107416" w14:paraId="7723A115" w14:textId="77777777" w:rsidTr="003C472E">
        <w:trPr>
          <w:trHeight w:val="402"/>
        </w:trPr>
        <w:tc>
          <w:tcPr>
            <w:tcW w:w="4957" w:type="dxa"/>
            <w:noWrap/>
            <w:hideMark/>
          </w:tcPr>
          <w:p w14:paraId="0BA86746" w14:textId="77777777" w:rsidR="00B0260A" w:rsidRPr="00107416" w:rsidRDefault="00B0260A" w:rsidP="003C472E">
            <w:pPr>
              <w:jc w:val="both"/>
              <w:rPr>
                <w:rFonts w:ascii="Arial" w:hAnsi="Arial" w:cs="Arial"/>
                <w:sz w:val="20"/>
                <w:szCs w:val="20"/>
              </w:rPr>
            </w:pPr>
            <w:r>
              <w:rPr>
                <w:rFonts w:ascii="Arial" w:hAnsi="Arial" w:cs="Arial"/>
                <w:sz w:val="20"/>
                <w:szCs w:val="20"/>
              </w:rPr>
              <w:t xml:space="preserve">Sueldo base promedio mensual </w:t>
            </w:r>
          </w:p>
        </w:tc>
        <w:tc>
          <w:tcPr>
            <w:tcW w:w="1689" w:type="dxa"/>
            <w:noWrap/>
            <w:hideMark/>
          </w:tcPr>
          <w:p w14:paraId="568EA57F" w14:textId="77777777" w:rsidR="00B0260A" w:rsidRPr="00107416" w:rsidRDefault="00B0260A" w:rsidP="003C472E">
            <w:pPr>
              <w:jc w:val="both"/>
              <w:rPr>
                <w:rFonts w:ascii="Arial" w:hAnsi="Arial" w:cs="Arial"/>
                <w:sz w:val="20"/>
                <w:szCs w:val="20"/>
              </w:rPr>
            </w:pPr>
            <w:r>
              <w:rPr>
                <w:rFonts w:ascii="Arial" w:hAnsi="Arial" w:cs="Arial"/>
                <w:sz w:val="20"/>
                <w:szCs w:val="20"/>
              </w:rPr>
              <w:t>24,097.28</w:t>
            </w:r>
          </w:p>
        </w:tc>
        <w:tc>
          <w:tcPr>
            <w:tcW w:w="1495" w:type="dxa"/>
            <w:noWrap/>
            <w:hideMark/>
          </w:tcPr>
          <w:p w14:paraId="396FD466" w14:textId="77777777" w:rsidR="00B0260A" w:rsidRPr="00107416" w:rsidRDefault="00B0260A" w:rsidP="003C472E">
            <w:pPr>
              <w:jc w:val="center"/>
              <w:rPr>
                <w:rFonts w:ascii="Arial" w:hAnsi="Arial" w:cs="Arial"/>
                <w:sz w:val="20"/>
                <w:szCs w:val="20"/>
              </w:rPr>
            </w:pPr>
            <w:r>
              <w:rPr>
                <w:rFonts w:ascii="Arial" w:hAnsi="Arial" w:cs="Arial"/>
                <w:sz w:val="20"/>
                <w:szCs w:val="20"/>
              </w:rPr>
              <w:t>23</w:t>
            </w:r>
            <w:r w:rsidRPr="00107416">
              <w:rPr>
                <w:rFonts w:ascii="Arial" w:hAnsi="Arial" w:cs="Arial"/>
                <w:sz w:val="20"/>
                <w:szCs w:val="20"/>
              </w:rPr>
              <w:t>,</w:t>
            </w:r>
            <w:r>
              <w:rPr>
                <w:rFonts w:ascii="Arial" w:hAnsi="Arial" w:cs="Arial"/>
                <w:sz w:val="20"/>
                <w:szCs w:val="20"/>
              </w:rPr>
              <w:t>309.13</w:t>
            </w:r>
          </w:p>
        </w:tc>
        <w:tc>
          <w:tcPr>
            <w:tcW w:w="1253" w:type="dxa"/>
            <w:noWrap/>
            <w:hideMark/>
          </w:tcPr>
          <w:p w14:paraId="1234300A" w14:textId="77777777" w:rsidR="00B0260A" w:rsidRPr="00107416" w:rsidRDefault="00B0260A" w:rsidP="003C472E">
            <w:pPr>
              <w:jc w:val="both"/>
              <w:rPr>
                <w:rFonts w:ascii="Arial" w:hAnsi="Arial" w:cs="Arial"/>
                <w:sz w:val="20"/>
                <w:szCs w:val="20"/>
              </w:rPr>
            </w:pPr>
            <w:r>
              <w:rPr>
                <w:rFonts w:ascii="Arial" w:hAnsi="Arial" w:cs="Arial"/>
                <w:sz w:val="20"/>
                <w:szCs w:val="20"/>
              </w:rPr>
              <w:t>3</w:t>
            </w:r>
            <w:r w:rsidRPr="00107416">
              <w:rPr>
                <w:rFonts w:ascii="Arial" w:hAnsi="Arial" w:cs="Arial"/>
                <w:sz w:val="20"/>
                <w:szCs w:val="20"/>
              </w:rPr>
              <w:t>.3</w:t>
            </w:r>
            <w:r>
              <w:rPr>
                <w:rFonts w:ascii="Arial" w:hAnsi="Arial" w:cs="Arial"/>
                <w:sz w:val="20"/>
                <w:szCs w:val="20"/>
              </w:rPr>
              <w:t>8</w:t>
            </w:r>
            <w:r w:rsidRPr="00107416">
              <w:rPr>
                <w:rFonts w:ascii="Arial" w:hAnsi="Arial" w:cs="Arial"/>
                <w:sz w:val="20"/>
                <w:szCs w:val="20"/>
              </w:rPr>
              <w:t>%</w:t>
            </w:r>
          </w:p>
        </w:tc>
      </w:tr>
      <w:tr w:rsidR="00B0260A" w:rsidRPr="00107416" w14:paraId="2EADC7A8" w14:textId="77777777" w:rsidTr="003C472E">
        <w:trPr>
          <w:trHeight w:val="402"/>
        </w:trPr>
        <w:tc>
          <w:tcPr>
            <w:tcW w:w="4957" w:type="dxa"/>
            <w:noWrap/>
            <w:hideMark/>
          </w:tcPr>
          <w:p w14:paraId="2CE79E56" w14:textId="77777777" w:rsidR="00B0260A" w:rsidRPr="00107416" w:rsidRDefault="00B0260A" w:rsidP="003C472E">
            <w:pPr>
              <w:jc w:val="both"/>
              <w:rPr>
                <w:rFonts w:ascii="Arial" w:hAnsi="Arial" w:cs="Arial"/>
                <w:sz w:val="20"/>
                <w:szCs w:val="20"/>
              </w:rPr>
            </w:pPr>
            <w:r w:rsidRPr="00107416">
              <w:rPr>
                <w:rFonts w:ascii="Arial" w:hAnsi="Arial" w:cs="Arial"/>
                <w:sz w:val="20"/>
                <w:szCs w:val="20"/>
              </w:rPr>
              <w:t>Sueldo mensual Integrado promedio</w:t>
            </w:r>
          </w:p>
        </w:tc>
        <w:tc>
          <w:tcPr>
            <w:tcW w:w="1689" w:type="dxa"/>
            <w:noWrap/>
            <w:hideMark/>
          </w:tcPr>
          <w:p w14:paraId="4CB21EE3" w14:textId="77777777" w:rsidR="00B0260A" w:rsidRPr="00107416" w:rsidRDefault="00B0260A" w:rsidP="003C472E">
            <w:pPr>
              <w:rPr>
                <w:rFonts w:ascii="Arial" w:hAnsi="Arial" w:cs="Arial"/>
                <w:sz w:val="20"/>
                <w:szCs w:val="20"/>
              </w:rPr>
            </w:pPr>
            <w:r w:rsidRPr="00107416">
              <w:rPr>
                <w:rFonts w:ascii="Arial" w:hAnsi="Arial" w:cs="Arial"/>
                <w:sz w:val="20"/>
                <w:szCs w:val="20"/>
              </w:rPr>
              <w:t>2</w:t>
            </w:r>
            <w:r>
              <w:rPr>
                <w:rFonts w:ascii="Arial" w:hAnsi="Arial" w:cs="Arial"/>
                <w:sz w:val="20"/>
                <w:szCs w:val="20"/>
              </w:rPr>
              <w:t>7</w:t>
            </w:r>
            <w:r w:rsidRPr="00107416">
              <w:rPr>
                <w:rFonts w:ascii="Arial" w:hAnsi="Arial" w:cs="Arial"/>
                <w:sz w:val="20"/>
                <w:szCs w:val="20"/>
              </w:rPr>
              <w:t>,</w:t>
            </w:r>
            <w:r>
              <w:rPr>
                <w:rFonts w:ascii="Arial" w:hAnsi="Arial" w:cs="Arial"/>
                <w:sz w:val="20"/>
                <w:szCs w:val="20"/>
              </w:rPr>
              <w:t>146.01</w:t>
            </w:r>
          </w:p>
        </w:tc>
        <w:tc>
          <w:tcPr>
            <w:tcW w:w="1495" w:type="dxa"/>
            <w:noWrap/>
            <w:hideMark/>
          </w:tcPr>
          <w:p w14:paraId="6857B58A" w14:textId="77777777" w:rsidR="00B0260A" w:rsidRPr="00107416" w:rsidRDefault="00B0260A" w:rsidP="003C472E">
            <w:pPr>
              <w:jc w:val="center"/>
              <w:rPr>
                <w:rFonts w:ascii="Arial" w:hAnsi="Arial" w:cs="Arial"/>
                <w:sz w:val="20"/>
                <w:szCs w:val="20"/>
              </w:rPr>
            </w:pPr>
            <w:r w:rsidRPr="00107416">
              <w:rPr>
                <w:rFonts w:ascii="Arial" w:hAnsi="Arial" w:cs="Arial"/>
                <w:sz w:val="20"/>
                <w:szCs w:val="20"/>
              </w:rPr>
              <w:t>2</w:t>
            </w:r>
            <w:r>
              <w:rPr>
                <w:rFonts w:ascii="Arial" w:hAnsi="Arial" w:cs="Arial"/>
                <w:sz w:val="20"/>
                <w:szCs w:val="20"/>
              </w:rPr>
              <w:t>6</w:t>
            </w:r>
            <w:r w:rsidRPr="00107416">
              <w:rPr>
                <w:rFonts w:ascii="Arial" w:hAnsi="Arial" w:cs="Arial"/>
                <w:sz w:val="20"/>
                <w:szCs w:val="20"/>
              </w:rPr>
              <w:t>,</w:t>
            </w:r>
            <w:r>
              <w:rPr>
                <w:rFonts w:ascii="Arial" w:hAnsi="Arial" w:cs="Arial"/>
                <w:sz w:val="20"/>
                <w:szCs w:val="20"/>
              </w:rPr>
              <w:t>265.78</w:t>
            </w:r>
          </w:p>
        </w:tc>
        <w:tc>
          <w:tcPr>
            <w:tcW w:w="1253" w:type="dxa"/>
            <w:noWrap/>
            <w:hideMark/>
          </w:tcPr>
          <w:p w14:paraId="07DC6F7D" w14:textId="77777777" w:rsidR="00B0260A" w:rsidRPr="00107416" w:rsidRDefault="00B0260A" w:rsidP="003C472E">
            <w:pPr>
              <w:jc w:val="both"/>
              <w:rPr>
                <w:rFonts w:ascii="Arial" w:hAnsi="Arial" w:cs="Arial"/>
                <w:sz w:val="20"/>
                <w:szCs w:val="20"/>
              </w:rPr>
            </w:pPr>
            <w:r>
              <w:rPr>
                <w:rFonts w:ascii="Arial" w:hAnsi="Arial" w:cs="Arial"/>
                <w:sz w:val="20"/>
                <w:szCs w:val="20"/>
              </w:rPr>
              <w:t>3</w:t>
            </w:r>
            <w:r w:rsidRPr="00107416">
              <w:rPr>
                <w:rFonts w:ascii="Arial" w:hAnsi="Arial" w:cs="Arial"/>
                <w:sz w:val="20"/>
                <w:szCs w:val="20"/>
              </w:rPr>
              <w:t>.3</w:t>
            </w:r>
            <w:r>
              <w:rPr>
                <w:rFonts w:ascii="Arial" w:hAnsi="Arial" w:cs="Arial"/>
                <w:sz w:val="20"/>
                <w:szCs w:val="20"/>
              </w:rPr>
              <w:t>5</w:t>
            </w:r>
            <w:r w:rsidRPr="00107416">
              <w:rPr>
                <w:rFonts w:ascii="Arial" w:hAnsi="Arial" w:cs="Arial"/>
                <w:sz w:val="20"/>
                <w:szCs w:val="20"/>
              </w:rPr>
              <w:t>%</w:t>
            </w:r>
          </w:p>
        </w:tc>
      </w:tr>
    </w:tbl>
    <w:p w14:paraId="5BD1492D" w14:textId="77777777" w:rsidR="00B0260A" w:rsidRDefault="00B0260A" w:rsidP="00B0260A">
      <w:pPr>
        <w:jc w:val="both"/>
        <w:rPr>
          <w:rFonts w:ascii="Arial" w:hAnsi="Arial" w:cs="Arial"/>
          <w:sz w:val="20"/>
          <w:szCs w:val="20"/>
        </w:rPr>
      </w:pPr>
    </w:p>
    <w:p w14:paraId="06F138B0" w14:textId="77777777" w:rsidR="00B0260A" w:rsidRPr="00784F0E" w:rsidRDefault="00B0260A" w:rsidP="00B0260A">
      <w:pPr>
        <w:jc w:val="both"/>
        <w:rPr>
          <w:rFonts w:ascii="Arial" w:hAnsi="Arial" w:cs="Arial"/>
          <w:sz w:val="20"/>
          <w:szCs w:val="20"/>
        </w:rPr>
      </w:pPr>
    </w:p>
    <w:p w14:paraId="6F187CA5" w14:textId="77777777" w:rsidR="00B0260A" w:rsidRPr="00784F0E" w:rsidRDefault="00B0260A"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Pr>
          <w:rFonts w:ascii="Arial" w:hAnsi="Arial" w:cs="Arial"/>
          <w:b/>
          <w:sz w:val="20"/>
          <w:szCs w:val="20"/>
          <w:u w:val="single"/>
        </w:rPr>
        <w:t>COSTO DE OPERACIÓN.</w:t>
      </w:r>
    </w:p>
    <w:p w14:paraId="1972B570" w14:textId="77777777" w:rsidR="00B0260A" w:rsidRDefault="00B0260A" w:rsidP="00B0260A">
      <w:pPr>
        <w:jc w:val="both"/>
        <w:rPr>
          <w:rFonts w:ascii="Arial" w:hAnsi="Arial" w:cs="Arial"/>
          <w:sz w:val="20"/>
          <w:szCs w:val="20"/>
        </w:rPr>
      </w:pPr>
    </w:p>
    <w:p w14:paraId="60A747F4" w14:textId="77777777" w:rsidR="00B0260A" w:rsidRPr="00784F0E" w:rsidRDefault="00B0260A" w:rsidP="00B0260A">
      <w:pPr>
        <w:jc w:val="both"/>
        <w:rPr>
          <w:rFonts w:ascii="Arial" w:hAnsi="Arial" w:cs="Arial"/>
          <w:sz w:val="20"/>
          <w:szCs w:val="20"/>
        </w:rPr>
      </w:pPr>
    </w:p>
    <w:p w14:paraId="0C80334F" w14:textId="77777777" w:rsidR="00B0260A" w:rsidRPr="003A3DDD"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sidRPr="003A3DDD">
        <w:rPr>
          <w:rFonts w:ascii="Arial" w:hAnsi="Arial" w:cs="Arial"/>
          <w:sz w:val="20"/>
          <w:szCs w:val="20"/>
          <w:u w:val="single"/>
        </w:rPr>
        <w:t>Obra pública donada</w:t>
      </w:r>
    </w:p>
    <w:p w14:paraId="2D3D251B" w14:textId="77777777" w:rsidR="00B0260A" w:rsidRPr="00784F0E" w:rsidRDefault="00B0260A" w:rsidP="00B0260A">
      <w:pPr>
        <w:jc w:val="both"/>
        <w:rPr>
          <w:rFonts w:ascii="Arial" w:hAnsi="Arial" w:cs="Arial"/>
          <w:sz w:val="20"/>
          <w:szCs w:val="20"/>
        </w:rPr>
      </w:pPr>
    </w:p>
    <w:p w14:paraId="1DC55A9F" w14:textId="77777777" w:rsidR="00B0260A" w:rsidRPr="00AC2E2D" w:rsidRDefault="00B0260A" w:rsidP="00B0260A">
      <w:pPr>
        <w:ind w:left="993"/>
        <w:jc w:val="both"/>
        <w:rPr>
          <w:rFonts w:ascii="Arial" w:hAnsi="Arial" w:cs="Arial"/>
          <w:sz w:val="20"/>
          <w:szCs w:val="20"/>
        </w:rPr>
      </w:pPr>
      <w:r w:rsidRPr="00AA4AE8">
        <w:rPr>
          <w:rFonts w:ascii="Arial" w:hAnsi="Arial" w:cs="Arial"/>
          <w:sz w:val="20"/>
          <w:szCs w:val="20"/>
        </w:rPr>
        <w:t>Durante 20</w:t>
      </w:r>
      <w:r>
        <w:rPr>
          <w:rFonts w:ascii="Arial" w:hAnsi="Arial" w:cs="Arial"/>
          <w:sz w:val="20"/>
          <w:szCs w:val="20"/>
        </w:rPr>
        <w:t>20</w:t>
      </w:r>
      <w:r w:rsidRPr="00920892">
        <w:rPr>
          <w:rFonts w:ascii="Arial" w:hAnsi="Arial" w:cs="Arial"/>
          <w:sz w:val="20"/>
          <w:szCs w:val="20"/>
        </w:rPr>
        <w:t xml:space="preserve"> no se realizó contrato de: “Transferencia de activos de infraestructura” a favor del Gobierno Federal. </w:t>
      </w:r>
    </w:p>
    <w:p w14:paraId="37324920" w14:textId="77777777" w:rsidR="00B0260A" w:rsidRDefault="00B0260A">
      <w:pPr>
        <w:spacing w:after="160" w:line="259" w:lineRule="auto"/>
        <w:rPr>
          <w:rFonts w:ascii="Arial" w:hAnsi="Arial" w:cs="Arial"/>
          <w:sz w:val="20"/>
          <w:szCs w:val="20"/>
          <w:highlight w:val="yellow"/>
        </w:rPr>
      </w:pPr>
      <w:r>
        <w:rPr>
          <w:rFonts w:ascii="Arial" w:hAnsi="Arial" w:cs="Arial"/>
          <w:sz w:val="20"/>
          <w:szCs w:val="20"/>
          <w:highlight w:val="yellow"/>
        </w:rPr>
        <w:br w:type="page"/>
      </w:r>
    </w:p>
    <w:p w14:paraId="1F2C0F6B" w14:textId="77777777" w:rsidR="00B0260A" w:rsidRPr="00784F0E" w:rsidRDefault="00B0260A"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lastRenderedPageBreak/>
        <w:t>CAPITAL SOCIAL</w:t>
      </w:r>
      <w:r>
        <w:rPr>
          <w:rFonts w:ascii="Arial" w:hAnsi="Arial" w:cs="Arial"/>
          <w:b/>
          <w:sz w:val="20"/>
          <w:szCs w:val="20"/>
          <w:u w:val="single"/>
        </w:rPr>
        <w:t>.</w:t>
      </w:r>
    </w:p>
    <w:p w14:paraId="78583796" w14:textId="77777777" w:rsidR="00B0260A" w:rsidRPr="00784F0E" w:rsidRDefault="00B0260A" w:rsidP="00B0260A">
      <w:pPr>
        <w:jc w:val="both"/>
        <w:rPr>
          <w:rFonts w:ascii="Arial" w:hAnsi="Arial" w:cs="Arial"/>
          <w:sz w:val="20"/>
          <w:szCs w:val="20"/>
        </w:rPr>
      </w:pPr>
    </w:p>
    <w:p w14:paraId="6B596CC7" w14:textId="77777777" w:rsidR="00B0260A" w:rsidRPr="00784F0E" w:rsidRDefault="00B0260A" w:rsidP="00B0260A">
      <w:pPr>
        <w:jc w:val="both"/>
        <w:rPr>
          <w:rFonts w:ascii="Arial" w:hAnsi="Arial" w:cs="Arial"/>
          <w:sz w:val="20"/>
          <w:szCs w:val="20"/>
        </w:rPr>
      </w:pPr>
    </w:p>
    <w:p w14:paraId="60AEEEB9" w14:textId="77777777" w:rsidR="00B0260A" w:rsidRPr="00B74160"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rPr>
      </w:pPr>
      <w:r w:rsidRPr="00B74160">
        <w:rPr>
          <w:rFonts w:ascii="Arial" w:hAnsi="Arial" w:cs="Arial"/>
          <w:sz w:val="20"/>
          <w:szCs w:val="20"/>
        </w:rPr>
        <w:t xml:space="preserve">Al </w:t>
      </w:r>
      <w:r>
        <w:rPr>
          <w:rFonts w:ascii="Arial" w:hAnsi="Arial" w:cs="Arial"/>
          <w:sz w:val="20"/>
          <w:szCs w:val="20"/>
        </w:rPr>
        <w:t xml:space="preserve">31 de diciembre de 2020 y </w:t>
      </w:r>
      <w:r w:rsidRPr="00B74160">
        <w:rPr>
          <w:rFonts w:ascii="Arial" w:hAnsi="Arial" w:cs="Arial"/>
          <w:sz w:val="20"/>
          <w:szCs w:val="20"/>
        </w:rPr>
        <w:t>201</w:t>
      </w:r>
      <w:r>
        <w:rPr>
          <w:rFonts w:ascii="Arial" w:hAnsi="Arial" w:cs="Arial"/>
          <w:sz w:val="20"/>
          <w:szCs w:val="20"/>
        </w:rPr>
        <w:t>9</w:t>
      </w:r>
      <w:r w:rsidRPr="00B74160">
        <w:rPr>
          <w:rFonts w:ascii="Arial" w:hAnsi="Arial" w:cs="Arial"/>
          <w:sz w:val="20"/>
          <w:szCs w:val="20"/>
        </w:rPr>
        <w:t xml:space="preserve">, el capital social de la empresa está representado por </w:t>
      </w:r>
      <w:r w:rsidRPr="007708BB">
        <w:rPr>
          <w:rFonts w:ascii="Arial" w:hAnsi="Arial" w:cs="Arial"/>
          <w:sz w:val="20"/>
          <w:szCs w:val="20"/>
        </w:rPr>
        <w:t>2´535,334 acciones</w:t>
      </w:r>
      <w:r w:rsidRPr="00B74160">
        <w:rPr>
          <w:rFonts w:ascii="Arial" w:hAnsi="Arial" w:cs="Arial"/>
          <w:sz w:val="20"/>
          <w:szCs w:val="20"/>
        </w:rPr>
        <w:t>, con valor nominal de cien pesos cada una y se integra como sigue:</w:t>
      </w:r>
    </w:p>
    <w:p w14:paraId="320926B8" w14:textId="77777777" w:rsidR="00B0260A" w:rsidRDefault="00B0260A" w:rsidP="00B0260A">
      <w:pPr>
        <w:jc w:val="both"/>
        <w:rPr>
          <w:rFonts w:ascii="Arial" w:hAnsi="Arial" w:cs="Arial"/>
          <w:sz w:val="20"/>
          <w:szCs w:val="20"/>
        </w:rPr>
      </w:pPr>
    </w:p>
    <w:p w14:paraId="241F2FD2" w14:textId="77777777" w:rsidR="00B0260A" w:rsidRPr="003A3DDD" w:rsidRDefault="00B0260A" w:rsidP="00B0260A">
      <w:pPr>
        <w:jc w:val="both"/>
        <w:rPr>
          <w:rFonts w:ascii="Arial" w:hAnsi="Arial" w:cs="Arial"/>
          <w:sz w:val="20"/>
          <w:szCs w:val="20"/>
        </w:rPr>
      </w:pPr>
    </w:p>
    <w:p w14:paraId="5B7A4FFF" w14:textId="77777777" w:rsidR="00B0260A" w:rsidRPr="003A3DDD" w:rsidRDefault="00B0260A" w:rsidP="00B0260A">
      <w:pPr>
        <w:jc w:val="both"/>
        <w:rPr>
          <w:rFonts w:ascii="Arial" w:hAnsi="Arial" w:cs="Arial"/>
          <w:sz w:val="20"/>
          <w:szCs w:val="20"/>
        </w:rPr>
      </w:pPr>
    </w:p>
    <w:tbl>
      <w:tblPr>
        <w:tblW w:w="8358" w:type="dxa"/>
        <w:tblInd w:w="993" w:type="dxa"/>
        <w:tblLayout w:type="fixed"/>
        <w:tblCellMar>
          <w:left w:w="0" w:type="dxa"/>
          <w:right w:w="0" w:type="dxa"/>
        </w:tblCellMar>
        <w:tblLook w:val="0000" w:firstRow="0" w:lastRow="0" w:firstColumn="0" w:lastColumn="0" w:noHBand="0" w:noVBand="0"/>
      </w:tblPr>
      <w:tblGrid>
        <w:gridCol w:w="4397"/>
        <w:gridCol w:w="279"/>
        <w:gridCol w:w="1708"/>
        <w:gridCol w:w="266"/>
        <w:gridCol w:w="1708"/>
      </w:tblGrid>
      <w:tr w:rsidR="00B0260A" w:rsidRPr="00784F0E" w14:paraId="5187741E" w14:textId="77777777" w:rsidTr="003C472E">
        <w:trPr>
          <w:trHeight w:val="20"/>
        </w:trPr>
        <w:tc>
          <w:tcPr>
            <w:tcW w:w="4397" w:type="dxa"/>
            <w:vAlign w:val="bottom"/>
          </w:tcPr>
          <w:p w14:paraId="7E5BD920" w14:textId="77777777" w:rsidR="00B0260A" w:rsidRPr="00784F0E" w:rsidRDefault="00B0260A" w:rsidP="003C472E">
            <w:pPr>
              <w:rPr>
                <w:rFonts w:ascii="Arial" w:hAnsi="Arial" w:cs="Arial"/>
                <w:b/>
                <w:sz w:val="20"/>
                <w:szCs w:val="20"/>
              </w:rPr>
            </w:pPr>
          </w:p>
        </w:tc>
        <w:tc>
          <w:tcPr>
            <w:tcW w:w="279" w:type="dxa"/>
            <w:vAlign w:val="bottom"/>
          </w:tcPr>
          <w:p w14:paraId="24A5AB9E" w14:textId="77777777" w:rsidR="00B0260A" w:rsidRPr="00784F0E" w:rsidRDefault="00B0260A" w:rsidP="003C472E">
            <w:pPr>
              <w:jc w:val="center"/>
              <w:rPr>
                <w:rFonts w:ascii="Arial" w:hAnsi="Arial" w:cs="Arial"/>
                <w:sz w:val="20"/>
                <w:szCs w:val="20"/>
              </w:rPr>
            </w:pPr>
          </w:p>
        </w:tc>
        <w:tc>
          <w:tcPr>
            <w:tcW w:w="1708" w:type="dxa"/>
            <w:tcBorders>
              <w:bottom w:val="single" w:sz="4" w:space="0" w:color="auto"/>
            </w:tcBorders>
            <w:vAlign w:val="bottom"/>
          </w:tcPr>
          <w:p w14:paraId="02B5A425" w14:textId="77777777" w:rsidR="00B0260A" w:rsidRPr="00784F0E" w:rsidRDefault="00B0260A" w:rsidP="003C472E">
            <w:pPr>
              <w:jc w:val="center"/>
              <w:rPr>
                <w:rFonts w:ascii="Arial" w:hAnsi="Arial" w:cs="Arial"/>
                <w:b/>
                <w:sz w:val="20"/>
                <w:szCs w:val="20"/>
              </w:rPr>
            </w:pPr>
            <w:r w:rsidRPr="00784F0E">
              <w:rPr>
                <w:rFonts w:ascii="Arial" w:hAnsi="Arial" w:cs="Arial"/>
                <w:b/>
                <w:sz w:val="20"/>
                <w:szCs w:val="20"/>
              </w:rPr>
              <w:t>20</w:t>
            </w:r>
            <w:r>
              <w:rPr>
                <w:rFonts w:ascii="Arial" w:hAnsi="Arial" w:cs="Arial"/>
                <w:b/>
                <w:sz w:val="20"/>
                <w:szCs w:val="20"/>
              </w:rPr>
              <w:t>20</w:t>
            </w:r>
          </w:p>
        </w:tc>
        <w:tc>
          <w:tcPr>
            <w:tcW w:w="266" w:type="dxa"/>
            <w:vAlign w:val="bottom"/>
          </w:tcPr>
          <w:p w14:paraId="0D66C775" w14:textId="77777777" w:rsidR="00B0260A" w:rsidRPr="00342344" w:rsidRDefault="00B0260A" w:rsidP="003C472E">
            <w:pPr>
              <w:jc w:val="center"/>
              <w:rPr>
                <w:rFonts w:ascii="Arial" w:hAnsi="Arial" w:cs="Arial"/>
                <w:sz w:val="20"/>
                <w:szCs w:val="20"/>
              </w:rPr>
            </w:pPr>
          </w:p>
        </w:tc>
        <w:tc>
          <w:tcPr>
            <w:tcW w:w="1708" w:type="dxa"/>
            <w:tcBorders>
              <w:bottom w:val="single" w:sz="4" w:space="0" w:color="auto"/>
            </w:tcBorders>
            <w:vAlign w:val="bottom"/>
          </w:tcPr>
          <w:p w14:paraId="3AFE86D5" w14:textId="77777777" w:rsidR="00B0260A" w:rsidRPr="00784F0E" w:rsidRDefault="00B0260A" w:rsidP="003C472E">
            <w:pPr>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B0260A" w:rsidRPr="00753ACC" w14:paraId="70BEAA70" w14:textId="77777777" w:rsidTr="003C472E">
        <w:trPr>
          <w:trHeight w:val="20"/>
        </w:trPr>
        <w:tc>
          <w:tcPr>
            <w:tcW w:w="4397" w:type="dxa"/>
            <w:vAlign w:val="bottom"/>
          </w:tcPr>
          <w:p w14:paraId="547E7B76" w14:textId="77777777" w:rsidR="00B0260A" w:rsidRPr="00784F0E" w:rsidRDefault="00B0260A" w:rsidP="003C472E">
            <w:pPr>
              <w:rPr>
                <w:rFonts w:ascii="Arial" w:hAnsi="Arial" w:cs="Arial"/>
                <w:b/>
                <w:sz w:val="20"/>
                <w:szCs w:val="20"/>
              </w:rPr>
            </w:pPr>
            <w:r w:rsidRPr="00784F0E">
              <w:rPr>
                <w:rFonts w:ascii="Arial" w:hAnsi="Arial" w:cs="Arial"/>
                <w:b/>
                <w:sz w:val="20"/>
                <w:szCs w:val="20"/>
              </w:rPr>
              <w:t>Capital Fijo suscrito y pagado:</w:t>
            </w:r>
          </w:p>
        </w:tc>
        <w:tc>
          <w:tcPr>
            <w:tcW w:w="279" w:type="dxa"/>
            <w:vAlign w:val="bottom"/>
          </w:tcPr>
          <w:p w14:paraId="13535289" w14:textId="77777777" w:rsidR="00B0260A" w:rsidRPr="00784F0E" w:rsidRDefault="00B0260A" w:rsidP="003C472E">
            <w:pPr>
              <w:jc w:val="right"/>
              <w:rPr>
                <w:rFonts w:ascii="Arial" w:hAnsi="Arial" w:cs="Arial"/>
                <w:sz w:val="20"/>
                <w:szCs w:val="20"/>
              </w:rPr>
            </w:pPr>
          </w:p>
        </w:tc>
        <w:tc>
          <w:tcPr>
            <w:tcW w:w="1708" w:type="dxa"/>
            <w:vAlign w:val="bottom"/>
          </w:tcPr>
          <w:p w14:paraId="7E91FE20" w14:textId="77777777" w:rsidR="00B0260A" w:rsidRPr="00784F0E" w:rsidRDefault="00B0260A" w:rsidP="003C472E">
            <w:pPr>
              <w:rPr>
                <w:rFonts w:ascii="Arial" w:hAnsi="Arial" w:cs="Arial"/>
                <w:sz w:val="20"/>
                <w:szCs w:val="20"/>
              </w:rPr>
            </w:pPr>
          </w:p>
        </w:tc>
        <w:tc>
          <w:tcPr>
            <w:tcW w:w="266" w:type="dxa"/>
            <w:vAlign w:val="bottom"/>
          </w:tcPr>
          <w:p w14:paraId="41CEFFD8" w14:textId="77777777" w:rsidR="00B0260A" w:rsidRPr="00342344" w:rsidRDefault="00B0260A" w:rsidP="003C472E">
            <w:pPr>
              <w:rPr>
                <w:rFonts w:ascii="Arial" w:hAnsi="Arial" w:cs="Arial"/>
                <w:sz w:val="20"/>
                <w:szCs w:val="20"/>
              </w:rPr>
            </w:pPr>
          </w:p>
        </w:tc>
        <w:tc>
          <w:tcPr>
            <w:tcW w:w="1708" w:type="dxa"/>
            <w:vAlign w:val="bottom"/>
          </w:tcPr>
          <w:p w14:paraId="3D39E2CD" w14:textId="77777777" w:rsidR="00B0260A" w:rsidRPr="00784F0E" w:rsidRDefault="00B0260A" w:rsidP="003C472E">
            <w:pPr>
              <w:rPr>
                <w:rFonts w:ascii="Arial" w:hAnsi="Arial" w:cs="Arial"/>
                <w:sz w:val="20"/>
                <w:szCs w:val="20"/>
              </w:rPr>
            </w:pPr>
          </w:p>
        </w:tc>
      </w:tr>
      <w:tr w:rsidR="00B0260A" w:rsidRPr="00784F0E" w14:paraId="619FCF6F" w14:textId="77777777" w:rsidTr="003C472E">
        <w:trPr>
          <w:trHeight w:val="20"/>
        </w:trPr>
        <w:tc>
          <w:tcPr>
            <w:tcW w:w="4397" w:type="dxa"/>
            <w:vAlign w:val="bottom"/>
          </w:tcPr>
          <w:p w14:paraId="5D9D6DF7" w14:textId="77777777" w:rsidR="00B0260A" w:rsidRPr="00784F0E" w:rsidRDefault="00B0260A" w:rsidP="003C472E">
            <w:pPr>
              <w:rPr>
                <w:rFonts w:ascii="Arial" w:hAnsi="Arial" w:cs="Arial"/>
                <w:sz w:val="20"/>
                <w:szCs w:val="20"/>
              </w:rPr>
            </w:pPr>
            <w:r w:rsidRPr="00784F0E">
              <w:rPr>
                <w:rFonts w:ascii="Arial" w:hAnsi="Arial" w:cs="Arial"/>
                <w:sz w:val="20"/>
                <w:szCs w:val="20"/>
              </w:rPr>
              <w:t>Fijo sin derecho a retiro (Serie A-1)</w:t>
            </w:r>
          </w:p>
        </w:tc>
        <w:tc>
          <w:tcPr>
            <w:tcW w:w="279" w:type="dxa"/>
            <w:vAlign w:val="bottom"/>
          </w:tcPr>
          <w:p w14:paraId="7B90907E" w14:textId="77777777" w:rsidR="00B0260A" w:rsidRPr="00784F0E" w:rsidRDefault="00B0260A" w:rsidP="003C472E">
            <w:pPr>
              <w:jc w:val="right"/>
              <w:rPr>
                <w:rFonts w:ascii="Arial" w:hAnsi="Arial" w:cs="Arial"/>
                <w:sz w:val="20"/>
                <w:szCs w:val="20"/>
              </w:rPr>
            </w:pPr>
          </w:p>
        </w:tc>
        <w:tc>
          <w:tcPr>
            <w:tcW w:w="1708" w:type="dxa"/>
            <w:vAlign w:val="bottom"/>
          </w:tcPr>
          <w:p w14:paraId="740423F6" w14:textId="77777777" w:rsidR="00B0260A" w:rsidRPr="00784F0E" w:rsidRDefault="00B0260A" w:rsidP="003C472E">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25,500</w:t>
            </w:r>
          </w:p>
        </w:tc>
        <w:tc>
          <w:tcPr>
            <w:tcW w:w="266" w:type="dxa"/>
            <w:vAlign w:val="bottom"/>
          </w:tcPr>
          <w:p w14:paraId="5DE48DAD" w14:textId="77777777" w:rsidR="00B0260A" w:rsidRPr="00342344" w:rsidRDefault="00B0260A" w:rsidP="003C472E">
            <w:pPr>
              <w:rPr>
                <w:rFonts w:ascii="Arial" w:hAnsi="Arial" w:cs="Arial"/>
                <w:sz w:val="20"/>
                <w:szCs w:val="20"/>
              </w:rPr>
            </w:pPr>
          </w:p>
        </w:tc>
        <w:tc>
          <w:tcPr>
            <w:tcW w:w="1708" w:type="dxa"/>
            <w:vAlign w:val="bottom"/>
          </w:tcPr>
          <w:p w14:paraId="241C02B0" w14:textId="77777777" w:rsidR="00B0260A" w:rsidRPr="00784F0E" w:rsidRDefault="00B0260A" w:rsidP="003C472E">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25,500</w:t>
            </w:r>
          </w:p>
        </w:tc>
      </w:tr>
      <w:tr w:rsidR="00B0260A" w:rsidRPr="00784F0E" w14:paraId="24DCE5A9" w14:textId="77777777" w:rsidTr="003C472E">
        <w:trPr>
          <w:trHeight w:val="20"/>
        </w:trPr>
        <w:tc>
          <w:tcPr>
            <w:tcW w:w="4397" w:type="dxa"/>
            <w:vAlign w:val="bottom"/>
          </w:tcPr>
          <w:p w14:paraId="4AE5C9B0" w14:textId="77777777" w:rsidR="00B0260A" w:rsidRPr="00784F0E" w:rsidRDefault="00B0260A" w:rsidP="003C472E">
            <w:pPr>
              <w:rPr>
                <w:rFonts w:ascii="Arial" w:hAnsi="Arial" w:cs="Arial"/>
                <w:sz w:val="20"/>
                <w:szCs w:val="20"/>
              </w:rPr>
            </w:pPr>
            <w:r w:rsidRPr="00784F0E">
              <w:rPr>
                <w:rFonts w:ascii="Arial" w:hAnsi="Arial" w:cs="Arial"/>
                <w:sz w:val="20"/>
                <w:szCs w:val="20"/>
              </w:rPr>
              <w:t>Fijo sin derecho a retiro (Serie B-1)</w:t>
            </w:r>
          </w:p>
        </w:tc>
        <w:tc>
          <w:tcPr>
            <w:tcW w:w="279" w:type="dxa"/>
            <w:vAlign w:val="bottom"/>
          </w:tcPr>
          <w:p w14:paraId="6C774225" w14:textId="77777777" w:rsidR="00B0260A" w:rsidRPr="00784F0E" w:rsidRDefault="00B0260A" w:rsidP="003C472E">
            <w:pPr>
              <w:jc w:val="right"/>
              <w:rPr>
                <w:rFonts w:ascii="Arial" w:hAnsi="Arial" w:cs="Arial"/>
                <w:sz w:val="20"/>
                <w:szCs w:val="20"/>
              </w:rPr>
            </w:pPr>
          </w:p>
        </w:tc>
        <w:tc>
          <w:tcPr>
            <w:tcW w:w="1708" w:type="dxa"/>
            <w:tcBorders>
              <w:bottom w:val="single" w:sz="4" w:space="0" w:color="auto"/>
            </w:tcBorders>
            <w:vAlign w:val="bottom"/>
          </w:tcPr>
          <w:p w14:paraId="36318425" w14:textId="77777777" w:rsidR="00B0260A" w:rsidRPr="00784F0E" w:rsidRDefault="00B0260A" w:rsidP="003C472E">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24,500</w:t>
            </w:r>
          </w:p>
        </w:tc>
        <w:tc>
          <w:tcPr>
            <w:tcW w:w="266" w:type="dxa"/>
            <w:vAlign w:val="bottom"/>
          </w:tcPr>
          <w:p w14:paraId="24A75F47" w14:textId="77777777" w:rsidR="00B0260A" w:rsidRPr="00342344" w:rsidRDefault="00B0260A" w:rsidP="003C472E">
            <w:pPr>
              <w:rPr>
                <w:rFonts w:ascii="Arial" w:hAnsi="Arial" w:cs="Arial"/>
                <w:sz w:val="20"/>
                <w:szCs w:val="20"/>
              </w:rPr>
            </w:pPr>
          </w:p>
        </w:tc>
        <w:tc>
          <w:tcPr>
            <w:tcW w:w="1708" w:type="dxa"/>
            <w:tcBorders>
              <w:bottom w:val="single" w:sz="4" w:space="0" w:color="auto"/>
            </w:tcBorders>
            <w:vAlign w:val="bottom"/>
          </w:tcPr>
          <w:p w14:paraId="43FEE67B" w14:textId="77777777" w:rsidR="00B0260A" w:rsidRPr="00784F0E" w:rsidRDefault="00B0260A" w:rsidP="003C472E">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24,500</w:t>
            </w:r>
          </w:p>
        </w:tc>
      </w:tr>
      <w:tr w:rsidR="00B0260A" w:rsidRPr="00784F0E" w14:paraId="0F6646D3" w14:textId="77777777" w:rsidTr="003C472E">
        <w:trPr>
          <w:trHeight w:val="20"/>
        </w:trPr>
        <w:tc>
          <w:tcPr>
            <w:tcW w:w="4397" w:type="dxa"/>
            <w:vAlign w:val="bottom"/>
          </w:tcPr>
          <w:p w14:paraId="49634A3A" w14:textId="77777777" w:rsidR="00B0260A" w:rsidRPr="00784F0E" w:rsidRDefault="00B0260A" w:rsidP="003C472E">
            <w:pPr>
              <w:rPr>
                <w:rFonts w:ascii="Arial" w:hAnsi="Arial" w:cs="Arial"/>
                <w:sz w:val="20"/>
                <w:szCs w:val="20"/>
              </w:rPr>
            </w:pPr>
            <w:r w:rsidRPr="00784F0E">
              <w:rPr>
                <w:rFonts w:ascii="Arial" w:hAnsi="Arial" w:cs="Arial"/>
                <w:sz w:val="20"/>
                <w:szCs w:val="20"/>
              </w:rPr>
              <w:t>Total capital fijo</w:t>
            </w:r>
          </w:p>
        </w:tc>
        <w:tc>
          <w:tcPr>
            <w:tcW w:w="279" w:type="dxa"/>
            <w:vAlign w:val="bottom"/>
          </w:tcPr>
          <w:p w14:paraId="01237801" w14:textId="77777777" w:rsidR="00B0260A" w:rsidRPr="00784F0E" w:rsidRDefault="00B0260A" w:rsidP="003C472E">
            <w:pPr>
              <w:jc w:val="right"/>
              <w:rPr>
                <w:rFonts w:ascii="Arial" w:hAnsi="Arial" w:cs="Arial"/>
                <w:sz w:val="20"/>
                <w:szCs w:val="20"/>
              </w:rPr>
            </w:pPr>
          </w:p>
        </w:tc>
        <w:tc>
          <w:tcPr>
            <w:tcW w:w="1708" w:type="dxa"/>
            <w:tcBorders>
              <w:top w:val="single" w:sz="4" w:space="0" w:color="auto"/>
              <w:bottom w:val="single" w:sz="4" w:space="0" w:color="auto"/>
            </w:tcBorders>
            <w:vAlign w:val="bottom"/>
          </w:tcPr>
          <w:p w14:paraId="48BF652D" w14:textId="77777777" w:rsidR="00B0260A" w:rsidRPr="00784F0E" w:rsidRDefault="00B0260A" w:rsidP="003C472E">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50,000</w:t>
            </w:r>
          </w:p>
        </w:tc>
        <w:tc>
          <w:tcPr>
            <w:tcW w:w="266" w:type="dxa"/>
            <w:vAlign w:val="bottom"/>
          </w:tcPr>
          <w:p w14:paraId="71994CA2" w14:textId="77777777" w:rsidR="00B0260A" w:rsidRPr="00342344" w:rsidRDefault="00B0260A" w:rsidP="003C472E">
            <w:pPr>
              <w:rPr>
                <w:rFonts w:ascii="Arial" w:hAnsi="Arial" w:cs="Arial"/>
                <w:sz w:val="20"/>
                <w:szCs w:val="20"/>
              </w:rPr>
            </w:pPr>
          </w:p>
        </w:tc>
        <w:tc>
          <w:tcPr>
            <w:tcW w:w="1708" w:type="dxa"/>
            <w:tcBorders>
              <w:top w:val="single" w:sz="4" w:space="0" w:color="auto"/>
              <w:bottom w:val="single" w:sz="4" w:space="0" w:color="auto"/>
            </w:tcBorders>
            <w:vAlign w:val="bottom"/>
          </w:tcPr>
          <w:p w14:paraId="211DCDA0" w14:textId="77777777" w:rsidR="00B0260A" w:rsidRPr="00784F0E" w:rsidRDefault="00B0260A" w:rsidP="003C472E">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50,000</w:t>
            </w:r>
          </w:p>
        </w:tc>
      </w:tr>
      <w:tr w:rsidR="00B0260A" w:rsidRPr="00753ACC" w14:paraId="2F06AFB4" w14:textId="77777777" w:rsidTr="003C472E">
        <w:trPr>
          <w:trHeight w:val="20"/>
        </w:trPr>
        <w:tc>
          <w:tcPr>
            <w:tcW w:w="4397" w:type="dxa"/>
            <w:vAlign w:val="bottom"/>
          </w:tcPr>
          <w:p w14:paraId="61B7BC01" w14:textId="77777777" w:rsidR="00B0260A" w:rsidRPr="00784F0E" w:rsidRDefault="00B0260A" w:rsidP="003C472E">
            <w:pPr>
              <w:rPr>
                <w:rFonts w:ascii="Arial" w:hAnsi="Arial" w:cs="Arial"/>
                <w:b/>
                <w:sz w:val="20"/>
                <w:szCs w:val="20"/>
              </w:rPr>
            </w:pPr>
            <w:r w:rsidRPr="00784F0E">
              <w:rPr>
                <w:rFonts w:ascii="Arial" w:hAnsi="Arial" w:cs="Arial"/>
                <w:b/>
                <w:sz w:val="20"/>
                <w:szCs w:val="20"/>
              </w:rPr>
              <w:t>Capital variable suscrito y pagado:</w:t>
            </w:r>
          </w:p>
        </w:tc>
        <w:tc>
          <w:tcPr>
            <w:tcW w:w="279" w:type="dxa"/>
            <w:vAlign w:val="bottom"/>
          </w:tcPr>
          <w:p w14:paraId="60B46AC5" w14:textId="77777777" w:rsidR="00B0260A" w:rsidRPr="00784F0E" w:rsidRDefault="00B0260A" w:rsidP="003C472E">
            <w:pPr>
              <w:jc w:val="right"/>
              <w:rPr>
                <w:rFonts w:ascii="Arial" w:hAnsi="Arial" w:cs="Arial"/>
                <w:sz w:val="20"/>
                <w:szCs w:val="20"/>
              </w:rPr>
            </w:pPr>
          </w:p>
        </w:tc>
        <w:tc>
          <w:tcPr>
            <w:tcW w:w="1708" w:type="dxa"/>
            <w:tcBorders>
              <w:top w:val="single" w:sz="4" w:space="0" w:color="auto"/>
            </w:tcBorders>
            <w:vAlign w:val="bottom"/>
          </w:tcPr>
          <w:p w14:paraId="047103CD" w14:textId="77777777" w:rsidR="00B0260A" w:rsidRPr="00784F0E" w:rsidRDefault="00B0260A" w:rsidP="003C472E">
            <w:pPr>
              <w:rPr>
                <w:rFonts w:ascii="Arial" w:hAnsi="Arial" w:cs="Arial"/>
                <w:sz w:val="20"/>
                <w:szCs w:val="20"/>
              </w:rPr>
            </w:pPr>
          </w:p>
        </w:tc>
        <w:tc>
          <w:tcPr>
            <w:tcW w:w="266" w:type="dxa"/>
            <w:vAlign w:val="bottom"/>
          </w:tcPr>
          <w:p w14:paraId="7EAB8917" w14:textId="77777777" w:rsidR="00B0260A" w:rsidRPr="00342344" w:rsidRDefault="00B0260A" w:rsidP="003C472E">
            <w:pPr>
              <w:rPr>
                <w:rFonts w:ascii="Arial" w:hAnsi="Arial" w:cs="Arial"/>
                <w:sz w:val="20"/>
                <w:szCs w:val="20"/>
              </w:rPr>
            </w:pPr>
          </w:p>
        </w:tc>
        <w:tc>
          <w:tcPr>
            <w:tcW w:w="1708" w:type="dxa"/>
            <w:tcBorders>
              <w:top w:val="single" w:sz="4" w:space="0" w:color="auto"/>
            </w:tcBorders>
            <w:vAlign w:val="bottom"/>
          </w:tcPr>
          <w:p w14:paraId="15B72B59" w14:textId="77777777" w:rsidR="00B0260A" w:rsidRPr="00784F0E" w:rsidRDefault="00B0260A" w:rsidP="003C472E">
            <w:pPr>
              <w:rPr>
                <w:rFonts w:ascii="Arial" w:hAnsi="Arial" w:cs="Arial"/>
                <w:sz w:val="20"/>
                <w:szCs w:val="20"/>
              </w:rPr>
            </w:pPr>
          </w:p>
        </w:tc>
      </w:tr>
      <w:tr w:rsidR="00B0260A" w:rsidRPr="00784F0E" w14:paraId="0FA4A29F" w14:textId="77777777" w:rsidTr="003C472E">
        <w:trPr>
          <w:trHeight w:val="20"/>
        </w:trPr>
        <w:tc>
          <w:tcPr>
            <w:tcW w:w="4397" w:type="dxa"/>
            <w:vAlign w:val="bottom"/>
          </w:tcPr>
          <w:p w14:paraId="2E8F52F9" w14:textId="77777777" w:rsidR="00B0260A" w:rsidRPr="00784F0E" w:rsidRDefault="00B0260A" w:rsidP="003C472E">
            <w:pPr>
              <w:rPr>
                <w:rFonts w:ascii="Arial" w:hAnsi="Arial" w:cs="Arial"/>
                <w:sz w:val="20"/>
                <w:szCs w:val="20"/>
              </w:rPr>
            </w:pPr>
            <w:r w:rsidRPr="00784F0E">
              <w:rPr>
                <w:rFonts w:ascii="Arial" w:hAnsi="Arial" w:cs="Arial"/>
                <w:sz w:val="20"/>
                <w:szCs w:val="20"/>
              </w:rPr>
              <w:t>Variable (serie A-2)</w:t>
            </w:r>
          </w:p>
        </w:tc>
        <w:tc>
          <w:tcPr>
            <w:tcW w:w="279" w:type="dxa"/>
            <w:vAlign w:val="bottom"/>
          </w:tcPr>
          <w:p w14:paraId="4B6EF858" w14:textId="77777777" w:rsidR="00B0260A" w:rsidRPr="00784F0E" w:rsidRDefault="00B0260A" w:rsidP="003C472E">
            <w:pPr>
              <w:jc w:val="right"/>
              <w:rPr>
                <w:rFonts w:ascii="Arial" w:hAnsi="Arial" w:cs="Arial"/>
                <w:sz w:val="20"/>
                <w:szCs w:val="20"/>
              </w:rPr>
            </w:pPr>
          </w:p>
        </w:tc>
        <w:tc>
          <w:tcPr>
            <w:tcW w:w="1708" w:type="dxa"/>
            <w:vAlign w:val="bottom"/>
          </w:tcPr>
          <w:p w14:paraId="7B3A124B" w14:textId="77777777" w:rsidR="00B0260A" w:rsidRPr="00784F0E" w:rsidRDefault="00B0260A" w:rsidP="003C472E">
            <w:pPr>
              <w:rPr>
                <w:rFonts w:ascii="Arial" w:hAnsi="Arial" w:cs="Arial"/>
                <w:sz w:val="20"/>
                <w:szCs w:val="20"/>
              </w:rPr>
            </w:pPr>
            <w:r>
              <w:rPr>
                <w:rFonts w:ascii="Arial" w:hAnsi="Arial" w:cs="Arial"/>
                <w:sz w:val="20"/>
                <w:szCs w:val="20"/>
              </w:rPr>
              <w:t xml:space="preserve">          129,276,767</w:t>
            </w:r>
          </w:p>
        </w:tc>
        <w:tc>
          <w:tcPr>
            <w:tcW w:w="266" w:type="dxa"/>
            <w:vAlign w:val="bottom"/>
          </w:tcPr>
          <w:p w14:paraId="7DDCCEA3" w14:textId="77777777" w:rsidR="00B0260A" w:rsidRPr="00342344" w:rsidRDefault="00B0260A" w:rsidP="003C472E">
            <w:pPr>
              <w:rPr>
                <w:rFonts w:ascii="Arial" w:hAnsi="Arial" w:cs="Arial"/>
                <w:sz w:val="20"/>
                <w:szCs w:val="20"/>
              </w:rPr>
            </w:pPr>
          </w:p>
        </w:tc>
        <w:tc>
          <w:tcPr>
            <w:tcW w:w="1708" w:type="dxa"/>
            <w:vAlign w:val="bottom"/>
          </w:tcPr>
          <w:p w14:paraId="1AF04C1D" w14:textId="77777777" w:rsidR="00B0260A" w:rsidRPr="00784F0E" w:rsidRDefault="00B0260A" w:rsidP="003C472E">
            <w:pPr>
              <w:rPr>
                <w:rFonts w:ascii="Arial" w:hAnsi="Arial" w:cs="Arial"/>
                <w:sz w:val="20"/>
                <w:szCs w:val="20"/>
              </w:rPr>
            </w:pPr>
            <w:r>
              <w:rPr>
                <w:rFonts w:ascii="Arial" w:hAnsi="Arial" w:cs="Arial"/>
                <w:sz w:val="20"/>
                <w:szCs w:val="20"/>
              </w:rPr>
              <w:t xml:space="preserve">          129,276,767</w:t>
            </w:r>
          </w:p>
        </w:tc>
      </w:tr>
      <w:tr w:rsidR="00B0260A" w:rsidRPr="00784F0E" w14:paraId="0B25B54B" w14:textId="77777777" w:rsidTr="003C472E">
        <w:trPr>
          <w:trHeight w:val="20"/>
        </w:trPr>
        <w:tc>
          <w:tcPr>
            <w:tcW w:w="4397" w:type="dxa"/>
            <w:vAlign w:val="bottom"/>
          </w:tcPr>
          <w:p w14:paraId="39FF5613" w14:textId="77777777" w:rsidR="00B0260A" w:rsidRPr="00784F0E" w:rsidRDefault="00B0260A" w:rsidP="003C472E">
            <w:pPr>
              <w:rPr>
                <w:rFonts w:ascii="Arial" w:hAnsi="Arial" w:cs="Arial"/>
                <w:sz w:val="20"/>
                <w:szCs w:val="20"/>
              </w:rPr>
            </w:pPr>
            <w:r w:rsidRPr="00784F0E">
              <w:rPr>
                <w:rFonts w:ascii="Arial" w:hAnsi="Arial" w:cs="Arial"/>
                <w:sz w:val="20"/>
                <w:szCs w:val="20"/>
              </w:rPr>
              <w:t>Variable (serie B-2)</w:t>
            </w:r>
          </w:p>
        </w:tc>
        <w:tc>
          <w:tcPr>
            <w:tcW w:w="279" w:type="dxa"/>
            <w:vAlign w:val="bottom"/>
          </w:tcPr>
          <w:p w14:paraId="1395E61B" w14:textId="77777777" w:rsidR="00B0260A" w:rsidRPr="00784F0E" w:rsidRDefault="00B0260A" w:rsidP="003C472E">
            <w:pPr>
              <w:jc w:val="right"/>
              <w:rPr>
                <w:rFonts w:ascii="Arial" w:hAnsi="Arial" w:cs="Arial"/>
                <w:sz w:val="20"/>
                <w:szCs w:val="20"/>
              </w:rPr>
            </w:pPr>
          </w:p>
        </w:tc>
        <w:tc>
          <w:tcPr>
            <w:tcW w:w="1708" w:type="dxa"/>
            <w:tcBorders>
              <w:bottom w:val="single" w:sz="4" w:space="0" w:color="auto"/>
            </w:tcBorders>
            <w:vAlign w:val="bottom"/>
          </w:tcPr>
          <w:p w14:paraId="78A94D0E" w14:textId="77777777" w:rsidR="00B0260A" w:rsidRPr="00784F0E" w:rsidRDefault="00B0260A" w:rsidP="003C472E">
            <w:pPr>
              <w:rPr>
                <w:rFonts w:ascii="Arial" w:hAnsi="Arial" w:cs="Arial"/>
                <w:sz w:val="20"/>
                <w:szCs w:val="20"/>
              </w:rPr>
            </w:pPr>
            <w:r>
              <w:rPr>
                <w:rFonts w:ascii="Arial" w:hAnsi="Arial" w:cs="Arial"/>
                <w:sz w:val="20"/>
                <w:szCs w:val="20"/>
              </w:rPr>
              <w:t xml:space="preserve">          124,206,633</w:t>
            </w:r>
          </w:p>
        </w:tc>
        <w:tc>
          <w:tcPr>
            <w:tcW w:w="266" w:type="dxa"/>
            <w:vAlign w:val="bottom"/>
          </w:tcPr>
          <w:p w14:paraId="11FE1B95" w14:textId="77777777" w:rsidR="00B0260A" w:rsidRPr="00342344" w:rsidRDefault="00B0260A" w:rsidP="003C472E">
            <w:pPr>
              <w:rPr>
                <w:rFonts w:ascii="Arial" w:hAnsi="Arial" w:cs="Arial"/>
                <w:sz w:val="20"/>
                <w:szCs w:val="20"/>
              </w:rPr>
            </w:pPr>
          </w:p>
        </w:tc>
        <w:tc>
          <w:tcPr>
            <w:tcW w:w="1708" w:type="dxa"/>
            <w:tcBorders>
              <w:bottom w:val="single" w:sz="4" w:space="0" w:color="auto"/>
            </w:tcBorders>
            <w:vAlign w:val="bottom"/>
          </w:tcPr>
          <w:p w14:paraId="5C74E297" w14:textId="77777777" w:rsidR="00B0260A" w:rsidRPr="00784F0E" w:rsidRDefault="00B0260A" w:rsidP="003C472E">
            <w:pPr>
              <w:rPr>
                <w:rFonts w:ascii="Arial" w:hAnsi="Arial" w:cs="Arial"/>
                <w:sz w:val="20"/>
                <w:szCs w:val="20"/>
              </w:rPr>
            </w:pPr>
            <w:r>
              <w:rPr>
                <w:rFonts w:ascii="Arial" w:hAnsi="Arial" w:cs="Arial"/>
                <w:sz w:val="20"/>
                <w:szCs w:val="20"/>
              </w:rPr>
              <w:t xml:space="preserve">          124,206,633</w:t>
            </w:r>
          </w:p>
        </w:tc>
      </w:tr>
      <w:tr w:rsidR="00B0260A" w:rsidRPr="00784F0E" w14:paraId="08117090" w14:textId="77777777" w:rsidTr="003C472E">
        <w:trPr>
          <w:trHeight w:val="20"/>
        </w:trPr>
        <w:tc>
          <w:tcPr>
            <w:tcW w:w="4397" w:type="dxa"/>
            <w:vAlign w:val="bottom"/>
          </w:tcPr>
          <w:p w14:paraId="40A8AA14" w14:textId="77777777" w:rsidR="00B0260A" w:rsidRPr="00784F0E" w:rsidRDefault="00B0260A" w:rsidP="003C472E">
            <w:pPr>
              <w:jc w:val="center"/>
              <w:rPr>
                <w:rFonts w:ascii="Arial" w:hAnsi="Arial" w:cs="Arial"/>
                <w:sz w:val="20"/>
                <w:szCs w:val="20"/>
              </w:rPr>
            </w:pPr>
            <w:r w:rsidRPr="00784F0E">
              <w:rPr>
                <w:rFonts w:ascii="Arial" w:hAnsi="Arial" w:cs="Arial"/>
                <w:sz w:val="20"/>
                <w:szCs w:val="20"/>
              </w:rPr>
              <w:t>Total capital variable</w:t>
            </w:r>
          </w:p>
        </w:tc>
        <w:tc>
          <w:tcPr>
            <w:tcW w:w="279" w:type="dxa"/>
            <w:vAlign w:val="bottom"/>
          </w:tcPr>
          <w:p w14:paraId="2191A513" w14:textId="77777777" w:rsidR="00B0260A" w:rsidRPr="00CE0C41" w:rsidRDefault="00B0260A" w:rsidP="003C472E">
            <w:pPr>
              <w:jc w:val="right"/>
              <w:rPr>
                <w:rFonts w:ascii="Arial" w:hAnsi="Arial" w:cs="Arial"/>
                <w:sz w:val="20"/>
                <w:szCs w:val="20"/>
              </w:rPr>
            </w:pPr>
          </w:p>
        </w:tc>
        <w:tc>
          <w:tcPr>
            <w:tcW w:w="1708" w:type="dxa"/>
            <w:tcBorders>
              <w:top w:val="single" w:sz="4" w:space="0" w:color="auto"/>
              <w:bottom w:val="single" w:sz="4" w:space="0" w:color="auto"/>
            </w:tcBorders>
            <w:vAlign w:val="bottom"/>
          </w:tcPr>
          <w:p w14:paraId="6B767B47" w14:textId="77777777" w:rsidR="00B0260A" w:rsidRPr="00CE0C41" w:rsidRDefault="00B0260A" w:rsidP="003C472E">
            <w:pPr>
              <w:rPr>
                <w:rFonts w:ascii="Arial" w:hAnsi="Arial" w:cs="Arial"/>
                <w:sz w:val="20"/>
                <w:szCs w:val="20"/>
              </w:rPr>
            </w:pPr>
            <w:r w:rsidRPr="00CE0C41">
              <w:rPr>
                <w:rFonts w:ascii="Arial" w:hAnsi="Arial" w:cs="Arial"/>
                <w:sz w:val="20"/>
                <w:szCs w:val="20"/>
              </w:rPr>
              <w:t xml:space="preserve">          253,483,400</w:t>
            </w:r>
          </w:p>
        </w:tc>
        <w:tc>
          <w:tcPr>
            <w:tcW w:w="266" w:type="dxa"/>
            <w:vAlign w:val="bottom"/>
          </w:tcPr>
          <w:p w14:paraId="3B644788" w14:textId="77777777" w:rsidR="00B0260A" w:rsidRPr="00CE0C41" w:rsidRDefault="00B0260A" w:rsidP="003C472E">
            <w:pPr>
              <w:rPr>
                <w:rFonts w:ascii="Arial" w:hAnsi="Arial" w:cs="Arial"/>
                <w:sz w:val="20"/>
                <w:szCs w:val="20"/>
              </w:rPr>
            </w:pPr>
          </w:p>
        </w:tc>
        <w:tc>
          <w:tcPr>
            <w:tcW w:w="1708" w:type="dxa"/>
            <w:tcBorders>
              <w:top w:val="single" w:sz="4" w:space="0" w:color="auto"/>
              <w:bottom w:val="single" w:sz="4" w:space="0" w:color="auto"/>
            </w:tcBorders>
            <w:vAlign w:val="bottom"/>
          </w:tcPr>
          <w:p w14:paraId="11190640" w14:textId="77777777" w:rsidR="00B0260A" w:rsidRPr="00CE0C41" w:rsidRDefault="00B0260A" w:rsidP="003C472E">
            <w:pPr>
              <w:rPr>
                <w:rFonts w:ascii="Arial" w:hAnsi="Arial" w:cs="Arial"/>
                <w:sz w:val="20"/>
                <w:szCs w:val="20"/>
              </w:rPr>
            </w:pPr>
            <w:r w:rsidRPr="00CE0C41">
              <w:rPr>
                <w:rFonts w:ascii="Arial" w:hAnsi="Arial" w:cs="Arial"/>
                <w:sz w:val="20"/>
                <w:szCs w:val="20"/>
              </w:rPr>
              <w:t xml:space="preserve">          253,483,400</w:t>
            </w:r>
          </w:p>
        </w:tc>
      </w:tr>
      <w:tr w:rsidR="00B0260A" w:rsidRPr="00784F0E" w14:paraId="3070E151" w14:textId="77777777" w:rsidTr="003C472E">
        <w:trPr>
          <w:trHeight w:val="20"/>
        </w:trPr>
        <w:tc>
          <w:tcPr>
            <w:tcW w:w="4397" w:type="dxa"/>
            <w:vAlign w:val="bottom"/>
          </w:tcPr>
          <w:p w14:paraId="2017F757" w14:textId="77777777" w:rsidR="00B0260A" w:rsidRPr="00784F0E" w:rsidRDefault="00B0260A" w:rsidP="003C472E">
            <w:pPr>
              <w:jc w:val="center"/>
              <w:rPr>
                <w:rFonts w:ascii="Arial" w:hAnsi="Arial" w:cs="Arial"/>
                <w:sz w:val="20"/>
                <w:szCs w:val="20"/>
              </w:rPr>
            </w:pPr>
            <w:r w:rsidRPr="00784F0E">
              <w:rPr>
                <w:rFonts w:ascii="Arial" w:hAnsi="Arial" w:cs="Arial"/>
                <w:sz w:val="20"/>
                <w:szCs w:val="20"/>
              </w:rPr>
              <w:t>Total capital social histórico (1)</w:t>
            </w:r>
          </w:p>
        </w:tc>
        <w:tc>
          <w:tcPr>
            <w:tcW w:w="279" w:type="dxa"/>
            <w:vAlign w:val="bottom"/>
          </w:tcPr>
          <w:p w14:paraId="527892D4" w14:textId="77777777" w:rsidR="00B0260A" w:rsidRPr="00CE0C41" w:rsidRDefault="00B0260A" w:rsidP="003C472E">
            <w:pPr>
              <w:jc w:val="right"/>
              <w:rPr>
                <w:rFonts w:ascii="Arial" w:hAnsi="Arial" w:cs="Arial"/>
                <w:sz w:val="20"/>
                <w:szCs w:val="20"/>
              </w:rPr>
            </w:pPr>
          </w:p>
        </w:tc>
        <w:tc>
          <w:tcPr>
            <w:tcW w:w="1708" w:type="dxa"/>
            <w:tcBorders>
              <w:top w:val="single" w:sz="4" w:space="0" w:color="auto"/>
            </w:tcBorders>
            <w:vAlign w:val="bottom"/>
          </w:tcPr>
          <w:p w14:paraId="76A5C121" w14:textId="77777777" w:rsidR="00B0260A" w:rsidRPr="00CE0C41" w:rsidRDefault="00B0260A" w:rsidP="003C472E">
            <w:pPr>
              <w:rPr>
                <w:rFonts w:ascii="Arial" w:hAnsi="Arial" w:cs="Arial"/>
                <w:sz w:val="20"/>
                <w:szCs w:val="20"/>
              </w:rPr>
            </w:pPr>
            <w:r w:rsidRPr="00CE0C41">
              <w:rPr>
                <w:rFonts w:ascii="Arial" w:hAnsi="Arial" w:cs="Arial"/>
                <w:sz w:val="20"/>
                <w:szCs w:val="20"/>
              </w:rPr>
              <w:t xml:space="preserve">          253,533,400</w:t>
            </w:r>
          </w:p>
        </w:tc>
        <w:tc>
          <w:tcPr>
            <w:tcW w:w="266" w:type="dxa"/>
            <w:vAlign w:val="bottom"/>
          </w:tcPr>
          <w:p w14:paraId="4FEF0154" w14:textId="77777777" w:rsidR="00B0260A" w:rsidRPr="00CE0C41" w:rsidRDefault="00B0260A" w:rsidP="003C472E">
            <w:pPr>
              <w:rPr>
                <w:rFonts w:ascii="Arial" w:hAnsi="Arial" w:cs="Arial"/>
                <w:sz w:val="20"/>
                <w:szCs w:val="20"/>
              </w:rPr>
            </w:pPr>
          </w:p>
        </w:tc>
        <w:tc>
          <w:tcPr>
            <w:tcW w:w="1708" w:type="dxa"/>
            <w:tcBorders>
              <w:top w:val="single" w:sz="4" w:space="0" w:color="auto"/>
            </w:tcBorders>
            <w:vAlign w:val="bottom"/>
          </w:tcPr>
          <w:p w14:paraId="1F12D48D" w14:textId="77777777" w:rsidR="00B0260A" w:rsidRPr="00CE0C41" w:rsidRDefault="00B0260A" w:rsidP="003C472E">
            <w:pPr>
              <w:rPr>
                <w:rFonts w:ascii="Arial" w:hAnsi="Arial" w:cs="Arial"/>
                <w:sz w:val="20"/>
                <w:szCs w:val="20"/>
              </w:rPr>
            </w:pPr>
            <w:r w:rsidRPr="00CE0C41">
              <w:rPr>
                <w:rFonts w:ascii="Arial" w:hAnsi="Arial" w:cs="Arial"/>
                <w:sz w:val="20"/>
                <w:szCs w:val="20"/>
              </w:rPr>
              <w:t xml:space="preserve">          253,533,400</w:t>
            </w:r>
          </w:p>
        </w:tc>
      </w:tr>
      <w:tr w:rsidR="00B0260A" w:rsidRPr="00784F0E" w14:paraId="1A40B33C" w14:textId="77777777" w:rsidTr="003C472E">
        <w:trPr>
          <w:trHeight w:val="20"/>
        </w:trPr>
        <w:tc>
          <w:tcPr>
            <w:tcW w:w="4397" w:type="dxa"/>
            <w:vAlign w:val="bottom"/>
          </w:tcPr>
          <w:p w14:paraId="7580ADD3" w14:textId="77777777" w:rsidR="00B0260A" w:rsidRPr="00784F0E" w:rsidRDefault="00B0260A" w:rsidP="003C472E">
            <w:pPr>
              <w:rPr>
                <w:rFonts w:ascii="Arial" w:hAnsi="Arial" w:cs="Arial"/>
                <w:sz w:val="20"/>
                <w:szCs w:val="20"/>
              </w:rPr>
            </w:pPr>
            <w:r w:rsidRPr="00784F0E">
              <w:rPr>
                <w:rFonts w:ascii="Arial" w:hAnsi="Arial" w:cs="Arial"/>
                <w:sz w:val="20"/>
                <w:szCs w:val="20"/>
              </w:rPr>
              <w:t xml:space="preserve">Reexpresión </w:t>
            </w:r>
          </w:p>
        </w:tc>
        <w:tc>
          <w:tcPr>
            <w:tcW w:w="279" w:type="dxa"/>
            <w:vAlign w:val="bottom"/>
          </w:tcPr>
          <w:p w14:paraId="649969D7" w14:textId="77777777" w:rsidR="00B0260A" w:rsidRPr="00CE0C41" w:rsidRDefault="00B0260A" w:rsidP="003C472E">
            <w:pPr>
              <w:jc w:val="right"/>
              <w:rPr>
                <w:rFonts w:ascii="Arial" w:hAnsi="Arial" w:cs="Arial"/>
                <w:sz w:val="20"/>
                <w:szCs w:val="20"/>
              </w:rPr>
            </w:pPr>
          </w:p>
        </w:tc>
        <w:tc>
          <w:tcPr>
            <w:tcW w:w="1708" w:type="dxa"/>
            <w:tcBorders>
              <w:bottom w:val="single" w:sz="4" w:space="0" w:color="auto"/>
            </w:tcBorders>
            <w:vAlign w:val="bottom"/>
          </w:tcPr>
          <w:p w14:paraId="6C7E5669" w14:textId="77777777" w:rsidR="00B0260A" w:rsidRPr="00CE0C41" w:rsidRDefault="00B0260A" w:rsidP="003C472E">
            <w:pPr>
              <w:rPr>
                <w:rFonts w:ascii="Arial" w:hAnsi="Arial" w:cs="Arial"/>
                <w:sz w:val="20"/>
                <w:szCs w:val="20"/>
              </w:rPr>
            </w:pPr>
            <w:r w:rsidRPr="00CE0C41">
              <w:rPr>
                <w:rFonts w:ascii="Arial" w:hAnsi="Arial" w:cs="Arial"/>
                <w:sz w:val="20"/>
                <w:szCs w:val="20"/>
              </w:rPr>
              <w:t xml:space="preserve">              8,868,768</w:t>
            </w:r>
          </w:p>
        </w:tc>
        <w:tc>
          <w:tcPr>
            <w:tcW w:w="266" w:type="dxa"/>
            <w:vAlign w:val="bottom"/>
          </w:tcPr>
          <w:p w14:paraId="45C5FD45" w14:textId="77777777" w:rsidR="00B0260A" w:rsidRPr="00CE0C41" w:rsidRDefault="00B0260A" w:rsidP="003C472E">
            <w:pPr>
              <w:rPr>
                <w:rFonts w:ascii="Arial" w:hAnsi="Arial" w:cs="Arial"/>
                <w:sz w:val="20"/>
                <w:szCs w:val="20"/>
              </w:rPr>
            </w:pPr>
          </w:p>
        </w:tc>
        <w:tc>
          <w:tcPr>
            <w:tcW w:w="1708" w:type="dxa"/>
            <w:tcBorders>
              <w:bottom w:val="single" w:sz="4" w:space="0" w:color="auto"/>
            </w:tcBorders>
            <w:vAlign w:val="bottom"/>
          </w:tcPr>
          <w:p w14:paraId="5792151C" w14:textId="77777777" w:rsidR="00B0260A" w:rsidRPr="00CE0C41" w:rsidRDefault="00B0260A" w:rsidP="003C472E">
            <w:pPr>
              <w:rPr>
                <w:rFonts w:ascii="Arial" w:hAnsi="Arial" w:cs="Arial"/>
                <w:sz w:val="20"/>
                <w:szCs w:val="20"/>
              </w:rPr>
            </w:pPr>
            <w:r w:rsidRPr="00CE0C41">
              <w:rPr>
                <w:rFonts w:ascii="Arial" w:hAnsi="Arial" w:cs="Arial"/>
                <w:sz w:val="20"/>
                <w:szCs w:val="20"/>
              </w:rPr>
              <w:t xml:space="preserve">              8,868,768</w:t>
            </w:r>
          </w:p>
        </w:tc>
      </w:tr>
      <w:tr w:rsidR="00B0260A" w:rsidRPr="00893AB0" w14:paraId="76FFAA5B" w14:textId="77777777" w:rsidTr="003C472E">
        <w:trPr>
          <w:trHeight w:val="20"/>
        </w:trPr>
        <w:tc>
          <w:tcPr>
            <w:tcW w:w="4397" w:type="dxa"/>
            <w:vAlign w:val="bottom"/>
          </w:tcPr>
          <w:p w14:paraId="3F28B307" w14:textId="77777777" w:rsidR="00B0260A" w:rsidRPr="00784F0E" w:rsidRDefault="00B0260A" w:rsidP="003C472E">
            <w:pPr>
              <w:jc w:val="center"/>
              <w:rPr>
                <w:rFonts w:ascii="Arial" w:hAnsi="Arial" w:cs="Arial"/>
                <w:b/>
                <w:sz w:val="20"/>
                <w:szCs w:val="20"/>
              </w:rPr>
            </w:pPr>
            <w:r w:rsidRPr="00784F0E">
              <w:rPr>
                <w:rFonts w:ascii="Arial" w:hAnsi="Arial" w:cs="Arial"/>
                <w:b/>
                <w:sz w:val="20"/>
                <w:szCs w:val="20"/>
              </w:rPr>
              <w:t>Total capital social actualizado</w:t>
            </w:r>
          </w:p>
        </w:tc>
        <w:tc>
          <w:tcPr>
            <w:tcW w:w="279" w:type="dxa"/>
            <w:vAlign w:val="bottom"/>
          </w:tcPr>
          <w:p w14:paraId="1768F028" w14:textId="77777777" w:rsidR="00B0260A" w:rsidRPr="00CE0C41" w:rsidRDefault="00B0260A" w:rsidP="003C472E">
            <w:pPr>
              <w:jc w:val="right"/>
              <w:rPr>
                <w:rFonts w:ascii="Arial" w:hAnsi="Arial" w:cs="Arial"/>
                <w:b/>
                <w:sz w:val="20"/>
                <w:szCs w:val="20"/>
              </w:rPr>
            </w:pPr>
          </w:p>
        </w:tc>
        <w:tc>
          <w:tcPr>
            <w:tcW w:w="1708" w:type="dxa"/>
            <w:tcBorders>
              <w:top w:val="single" w:sz="4" w:space="0" w:color="auto"/>
              <w:bottom w:val="double" w:sz="6" w:space="0" w:color="auto"/>
            </w:tcBorders>
            <w:vAlign w:val="bottom"/>
          </w:tcPr>
          <w:p w14:paraId="2FD1F57D" w14:textId="77777777" w:rsidR="00B0260A" w:rsidRPr="00CE0C41" w:rsidRDefault="00B0260A" w:rsidP="003C472E">
            <w:pPr>
              <w:rPr>
                <w:rFonts w:ascii="Arial" w:hAnsi="Arial" w:cs="Arial"/>
                <w:b/>
                <w:sz w:val="20"/>
                <w:szCs w:val="20"/>
              </w:rPr>
            </w:pPr>
            <w:r w:rsidRPr="00CE0C41">
              <w:rPr>
                <w:rFonts w:ascii="Arial" w:hAnsi="Arial" w:cs="Arial"/>
                <w:b/>
                <w:sz w:val="20"/>
                <w:szCs w:val="20"/>
              </w:rPr>
              <w:t>$        262,402,168</w:t>
            </w:r>
          </w:p>
        </w:tc>
        <w:tc>
          <w:tcPr>
            <w:tcW w:w="266" w:type="dxa"/>
            <w:vAlign w:val="bottom"/>
          </w:tcPr>
          <w:p w14:paraId="24C396C7" w14:textId="77777777" w:rsidR="00B0260A" w:rsidRPr="00CE0C41" w:rsidRDefault="00B0260A" w:rsidP="003C472E">
            <w:pPr>
              <w:rPr>
                <w:rFonts w:ascii="Arial" w:hAnsi="Arial" w:cs="Arial"/>
                <w:sz w:val="20"/>
                <w:szCs w:val="20"/>
              </w:rPr>
            </w:pPr>
          </w:p>
        </w:tc>
        <w:tc>
          <w:tcPr>
            <w:tcW w:w="1708" w:type="dxa"/>
            <w:tcBorders>
              <w:top w:val="single" w:sz="4" w:space="0" w:color="auto"/>
              <w:bottom w:val="double" w:sz="6" w:space="0" w:color="auto"/>
            </w:tcBorders>
            <w:vAlign w:val="bottom"/>
          </w:tcPr>
          <w:p w14:paraId="7E7C0603" w14:textId="77777777" w:rsidR="00B0260A" w:rsidRPr="00CE0C41" w:rsidRDefault="00B0260A" w:rsidP="003C472E">
            <w:pPr>
              <w:rPr>
                <w:rFonts w:ascii="Arial" w:hAnsi="Arial" w:cs="Arial"/>
                <w:b/>
                <w:sz w:val="20"/>
                <w:szCs w:val="20"/>
              </w:rPr>
            </w:pPr>
            <w:r w:rsidRPr="00CE0C41">
              <w:rPr>
                <w:rFonts w:ascii="Arial" w:hAnsi="Arial" w:cs="Arial"/>
                <w:b/>
                <w:sz w:val="20"/>
                <w:szCs w:val="20"/>
              </w:rPr>
              <w:t>$        262,402,168</w:t>
            </w:r>
          </w:p>
        </w:tc>
      </w:tr>
    </w:tbl>
    <w:p w14:paraId="49375C45" w14:textId="77777777" w:rsidR="00B0260A" w:rsidRDefault="00B0260A" w:rsidP="00B0260A">
      <w:pPr>
        <w:jc w:val="both"/>
        <w:rPr>
          <w:rFonts w:ascii="Arial" w:hAnsi="Arial" w:cs="Arial"/>
          <w:sz w:val="20"/>
          <w:szCs w:val="20"/>
        </w:rPr>
      </w:pPr>
    </w:p>
    <w:p w14:paraId="6BDB9C9A" w14:textId="77777777" w:rsidR="00B0260A" w:rsidRPr="00784F0E" w:rsidRDefault="00B0260A" w:rsidP="00B0260A">
      <w:pPr>
        <w:jc w:val="both"/>
        <w:rPr>
          <w:rFonts w:ascii="Arial" w:hAnsi="Arial" w:cs="Arial"/>
          <w:sz w:val="20"/>
          <w:szCs w:val="20"/>
        </w:rPr>
      </w:pPr>
    </w:p>
    <w:p w14:paraId="6313C278" w14:textId="77777777" w:rsidR="00B0260A" w:rsidRPr="001F2885" w:rsidRDefault="00B0260A" w:rsidP="00393D04">
      <w:pPr>
        <w:pStyle w:val="Prrafodelista"/>
        <w:numPr>
          <w:ilvl w:val="0"/>
          <w:numId w:val="20"/>
        </w:numPr>
        <w:tabs>
          <w:tab w:val="left" w:pos="1276"/>
        </w:tabs>
        <w:spacing w:after="160" w:line="259" w:lineRule="auto"/>
        <w:ind w:left="1276" w:hanging="283"/>
        <w:jc w:val="both"/>
        <w:rPr>
          <w:rFonts w:ascii="Arial" w:hAnsi="Arial" w:cs="Arial"/>
          <w:sz w:val="20"/>
          <w:szCs w:val="20"/>
        </w:rPr>
      </w:pPr>
      <w:r w:rsidRPr="001F2885">
        <w:rPr>
          <w:rFonts w:ascii="Arial" w:hAnsi="Arial" w:cs="Arial"/>
          <w:sz w:val="20"/>
          <w:szCs w:val="20"/>
        </w:rPr>
        <w:t xml:space="preserve">En la Trigésima novena asamblea de accionistas, mediante resolución AO/EXXXIX-6 se aprobó la capitalización de transferencias recibidas de la Federación por </w:t>
      </w:r>
      <w:r w:rsidRPr="001F2885">
        <w:rPr>
          <w:rFonts w:ascii="Arial" w:hAnsi="Arial" w:cs="Arial"/>
          <w:spacing w:val="50"/>
          <w:sz w:val="20"/>
          <w:szCs w:val="20"/>
        </w:rPr>
        <w:t>$</w:t>
      </w:r>
      <w:r w:rsidRPr="001F2885">
        <w:rPr>
          <w:rFonts w:ascii="Arial" w:hAnsi="Arial" w:cs="Arial"/>
          <w:sz w:val="20"/>
          <w:szCs w:val="20"/>
        </w:rPr>
        <w:t>125,800,000 y se decretó el aumento de capital en la parte variable y emitir 1,258,000 acciones (resolución AO/EXXXIX-7), sin embargo, no se ha registrado el aumento del capital social, ya que se está reconsiderando dicho aumento, en virtud de que corresponde a la obra denominada Construcción de 1a. etapa camino de acceso al puerto, que se transferirá la S.C.T cuando ésta se termine.</w:t>
      </w:r>
    </w:p>
    <w:p w14:paraId="08185F9F" w14:textId="77777777" w:rsidR="00B0260A" w:rsidRPr="00264189" w:rsidRDefault="00B0260A" w:rsidP="00B0260A">
      <w:pPr>
        <w:pStyle w:val="Prrafodelista"/>
        <w:tabs>
          <w:tab w:val="left" w:pos="1276"/>
        </w:tabs>
        <w:spacing w:after="160" w:line="259" w:lineRule="auto"/>
        <w:ind w:left="1276"/>
        <w:jc w:val="both"/>
        <w:rPr>
          <w:rFonts w:ascii="Arial" w:hAnsi="Arial" w:cs="Arial"/>
          <w:sz w:val="20"/>
          <w:szCs w:val="20"/>
          <w:highlight w:val="yellow"/>
        </w:rPr>
      </w:pPr>
    </w:p>
    <w:p w14:paraId="2A190B10" w14:textId="77777777" w:rsidR="00B0260A" w:rsidRPr="001F2885" w:rsidRDefault="00B0260A" w:rsidP="00393D04">
      <w:pPr>
        <w:pStyle w:val="Prrafodelista"/>
        <w:numPr>
          <w:ilvl w:val="0"/>
          <w:numId w:val="20"/>
        </w:numPr>
        <w:tabs>
          <w:tab w:val="left" w:pos="1276"/>
        </w:tabs>
        <w:spacing w:after="0" w:line="240" w:lineRule="auto"/>
        <w:ind w:left="1276" w:hanging="283"/>
        <w:jc w:val="both"/>
        <w:rPr>
          <w:rFonts w:ascii="Arial" w:hAnsi="Arial" w:cs="Arial"/>
          <w:sz w:val="20"/>
          <w:szCs w:val="20"/>
        </w:rPr>
      </w:pPr>
      <w:r w:rsidRPr="001F2885">
        <w:rPr>
          <w:rFonts w:ascii="Arial" w:hAnsi="Arial" w:cs="Arial"/>
          <w:sz w:val="20"/>
          <w:szCs w:val="20"/>
        </w:rPr>
        <w:t>En la Cuadragésima Séptima Asamblea de Accionistas del 02 de junio de 2011 mediante resolución AO-XLVII-3. Se aprueba que la pérdida contable del ejercicio 2010, por la cantidad de $(3,013,048), se lleve al renglón de la contabilidad denominado resultados de ejercicios anteriores.</w:t>
      </w:r>
    </w:p>
    <w:p w14:paraId="1DCA3669" w14:textId="77777777" w:rsidR="00B0260A" w:rsidRPr="00264189" w:rsidRDefault="00B0260A" w:rsidP="00B0260A">
      <w:pPr>
        <w:pStyle w:val="Prrafodelista"/>
        <w:tabs>
          <w:tab w:val="left" w:pos="1276"/>
        </w:tabs>
        <w:ind w:left="1276"/>
        <w:jc w:val="both"/>
        <w:rPr>
          <w:rFonts w:ascii="Arial" w:hAnsi="Arial" w:cs="Arial"/>
          <w:sz w:val="20"/>
          <w:szCs w:val="20"/>
          <w:highlight w:val="yellow"/>
        </w:rPr>
      </w:pPr>
    </w:p>
    <w:p w14:paraId="71962C90" w14:textId="77777777" w:rsidR="00B0260A" w:rsidRPr="001F2885" w:rsidRDefault="00B0260A" w:rsidP="00393D04">
      <w:pPr>
        <w:pStyle w:val="Prrafodelista"/>
        <w:numPr>
          <w:ilvl w:val="0"/>
          <w:numId w:val="20"/>
        </w:numPr>
        <w:tabs>
          <w:tab w:val="left" w:pos="1276"/>
        </w:tabs>
        <w:spacing w:after="0" w:line="240" w:lineRule="auto"/>
        <w:ind w:left="1276" w:hanging="283"/>
        <w:jc w:val="both"/>
        <w:rPr>
          <w:rFonts w:ascii="Arial" w:hAnsi="Arial" w:cs="Arial"/>
          <w:sz w:val="20"/>
          <w:szCs w:val="20"/>
        </w:rPr>
      </w:pPr>
      <w:r w:rsidRPr="001F2885">
        <w:rPr>
          <w:rFonts w:ascii="Arial" w:hAnsi="Arial" w:cs="Arial"/>
          <w:sz w:val="20"/>
          <w:szCs w:val="20"/>
        </w:rPr>
        <w:t>En la Quincuagésima Asamblea de Accionistas del 31 de mayo de 2012 mediante resolución AO/E-L-3 (31-V-12). Se aprueba que la utilidad del ejercicio 2011, por la cantidad de $1,817,008, se lleve al renglón de la contabilidad denominado resultados de ejercicios anteriores por $1,726,158 y se realiza la respectiva separación la reserva legal por $90,850.</w:t>
      </w:r>
    </w:p>
    <w:p w14:paraId="29388906" w14:textId="77777777" w:rsidR="00B0260A" w:rsidRPr="002C231E" w:rsidRDefault="00B0260A" w:rsidP="00B0260A">
      <w:pPr>
        <w:pStyle w:val="Prrafodelista"/>
        <w:tabs>
          <w:tab w:val="left" w:pos="1276"/>
        </w:tabs>
        <w:ind w:left="1276"/>
        <w:jc w:val="both"/>
        <w:rPr>
          <w:rFonts w:ascii="Arial" w:hAnsi="Arial" w:cs="Arial"/>
          <w:sz w:val="20"/>
          <w:szCs w:val="20"/>
        </w:rPr>
      </w:pPr>
    </w:p>
    <w:p w14:paraId="78ED76A1" w14:textId="77777777" w:rsidR="00B0260A" w:rsidRDefault="00B0260A" w:rsidP="00393D04">
      <w:pPr>
        <w:pStyle w:val="Prrafodelista"/>
        <w:numPr>
          <w:ilvl w:val="0"/>
          <w:numId w:val="20"/>
        </w:numPr>
        <w:tabs>
          <w:tab w:val="left" w:pos="1276"/>
        </w:tabs>
        <w:spacing w:after="0" w:line="240" w:lineRule="auto"/>
        <w:ind w:left="1276" w:hanging="283"/>
        <w:jc w:val="both"/>
        <w:rPr>
          <w:rFonts w:ascii="Arial" w:hAnsi="Arial" w:cs="Arial"/>
          <w:sz w:val="20"/>
          <w:szCs w:val="20"/>
        </w:rPr>
      </w:pPr>
      <w:r w:rsidRPr="001F2885">
        <w:rPr>
          <w:rFonts w:ascii="Arial" w:hAnsi="Arial" w:cs="Arial"/>
          <w:sz w:val="20"/>
          <w:szCs w:val="20"/>
        </w:rPr>
        <w:t>En la Quincuagésima Sexta Asamblea de Accionistas del 15 de julio de 2014 mediante resolución AO-LVI-3 (15-VII-14). Se aprueba que la utilidad del ejercicio 2013, por la cantidad de $19,184,197, se lleve al renglón de la contabilidad denominado resultados de ejercicios anteriores por $18,224,987 y realiza la respectiva separación la reserva legal por $959,210.</w:t>
      </w:r>
    </w:p>
    <w:p w14:paraId="48ECFB52" w14:textId="77777777" w:rsidR="00B0260A" w:rsidRPr="001F2885" w:rsidRDefault="00B0260A" w:rsidP="00B0260A">
      <w:pPr>
        <w:pStyle w:val="Prrafodelista"/>
        <w:rPr>
          <w:rFonts w:ascii="Arial" w:hAnsi="Arial" w:cs="Arial"/>
          <w:sz w:val="20"/>
          <w:szCs w:val="20"/>
        </w:rPr>
      </w:pPr>
    </w:p>
    <w:p w14:paraId="467243F1" w14:textId="77777777" w:rsidR="00B0260A" w:rsidRPr="001F2885" w:rsidRDefault="00B0260A" w:rsidP="00393D04">
      <w:pPr>
        <w:pStyle w:val="Prrafodelista"/>
        <w:numPr>
          <w:ilvl w:val="0"/>
          <w:numId w:val="20"/>
        </w:numPr>
        <w:tabs>
          <w:tab w:val="left" w:pos="1276"/>
        </w:tabs>
        <w:spacing w:after="0" w:line="240" w:lineRule="auto"/>
        <w:ind w:left="1276" w:hanging="283"/>
        <w:jc w:val="both"/>
        <w:rPr>
          <w:rFonts w:ascii="Arial" w:hAnsi="Arial" w:cs="Arial"/>
          <w:sz w:val="20"/>
          <w:szCs w:val="20"/>
        </w:rPr>
      </w:pPr>
      <w:r>
        <w:rPr>
          <w:rFonts w:ascii="Arial" w:hAnsi="Arial" w:cs="Arial"/>
          <w:sz w:val="20"/>
          <w:szCs w:val="20"/>
        </w:rPr>
        <w:t xml:space="preserve">En la Sexagésima Quinta Asamblea Ordinaria de Accionistas del 20 de julio de 2020, mediante resolución AO-LXV-1 (20-VII-2020). Se aprueba que la utilidad del ejercicio 2019, por la cantidad de $ 83,880,496.00, se registre en la contabilidad en la cuenta denominada resultado de ejercicios anteriores por $79,686,471.00 y se realiza la separación a la reserva legal por $4,194,024.80.  </w:t>
      </w:r>
    </w:p>
    <w:p w14:paraId="28A55582" w14:textId="77777777" w:rsidR="00B0260A" w:rsidRPr="002C231E" w:rsidRDefault="00B0260A" w:rsidP="00B0260A">
      <w:pPr>
        <w:jc w:val="both"/>
        <w:rPr>
          <w:rFonts w:ascii="Arial" w:hAnsi="Arial" w:cs="Arial"/>
          <w:sz w:val="20"/>
          <w:szCs w:val="20"/>
        </w:rPr>
      </w:pPr>
    </w:p>
    <w:p w14:paraId="69CE37B6" w14:textId="77777777" w:rsidR="00B0260A" w:rsidRDefault="00B0260A" w:rsidP="00393D04">
      <w:pPr>
        <w:pStyle w:val="Prrafodelista"/>
        <w:numPr>
          <w:ilvl w:val="0"/>
          <w:numId w:val="20"/>
        </w:numPr>
        <w:tabs>
          <w:tab w:val="left" w:pos="1276"/>
        </w:tabs>
        <w:spacing w:after="0" w:line="240" w:lineRule="auto"/>
        <w:ind w:left="1276" w:hanging="283"/>
        <w:jc w:val="both"/>
        <w:rPr>
          <w:rFonts w:ascii="Arial" w:hAnsi="Arial" w:cs="Arial"/>
          <w:sz w:val="20"/>
          <w:szCs w:val="20"/>
        </w:rPr>
      </w:pPr>
      <w:r w:rsidRPr="002C231E">
        <w:rPr>
          <w:rFonts w:ascii="Arial" w:hAnsi="Arial" w:cs="Arial"/>
          <w:sz w:val="20"/>
          <w:szCs w:val="20"/>
        </w:rPr>
        <w:lastRenderedPageBreak/>
        <w:t>Las acciones de la serie "A", solo podrán ser suscritas por los Gobiernos Federal, Estatal y Municipal, Organismos Descentralizados, Empresas de Participación Estatal Mayoritaria o Sociedades Mexicanas con cláusula de exclusión de extranjeros, o bien por individuos mexicanos. Las acciones de la serie "B" formarán el 49% restante de las que se encuentren en circulación, y podrán ser libremente suscritas o adquiridas por cualquier persona física o moral. Cabe señalar que el 100% del capital social es propiedad del Gobierno Federal.</w:t>
      </w:r>
    </w:p>
    <w:p w14:paraId="273C3901" w14:textId="77777777" w:rsidR="00B0260A" w:rsidRDefault="00B0260A" w:rsidP="00B0260A">
      <w:pPr>
        <w:tabs>
          <w:tab w:val="left" w:pos="1276"/>
        </w:tabs>
        <w:jc w:val="both"/>
        <w:rPr>
          <w:rFonts w:ascii="Arial" w:hAnsi="Arial" w:cs="Arial"/>
          <w:sz w:val="20"/>
          <w:szCs w:val="20"/>
        </w:rPr>
      </w:pPr>
    </w:p>
    <w:p w14:paraId="4C63A6D1" w14:textId="77777777" w:rsidR="00B0260A" w:rsidRPr="00B0260A" w:rsidRDefault="00B0260A" w:rsidP="00B0260A">
      <w:pPr>
        <w:tabs>
          <w:tab w:val="left" w:pos="1276"/>
        </w:tabs>
        <w:jc w:val="both"/>
        <w:rPr>
          <w:rFonts w:ascii="Arial" w:hAnsi="Arial" w:cs="Arial"/>
          <w:sz w:val="20"/>
          <w:szCs w:val="20"/>
        </w:rPr>
      </w:pPr>
    </w:p>
    <w:p w14:paraId="26037665" w14:textId="77777777" w:rsidR="00B0260A" w:rsidRPr="002C231E" w:rsidRDefault="00B0260A" w:rsidP="00B0260A">
      <w:pPr>
        <w:rPr>
          <w:rFonts w:ascii="Arial" w:hAnsi="Arial" w:cs="Arial"/>
          <w:sz w:val="20"/>
          <w:szCs w:val="20"/>
        </w:rPr>
      </w:pPr>
    </w:p>
    <w:p w14:paraId="6DE1CBB1" w14:textId="77777777" w:rsidR="00B0260A" w:rsidRPr="002C231E"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sidRPr="002C231E">
        <w:rPr>
          <w:rFonts w:ascii="Arial" w:hAnsi="Arial" w:cs="Arial"/>
          <w:sz w:val="20"/>
          <w:szCs w:val="20"/>
          <w:u w:val="single"/>
        </w:rPr>
        <w:t>Hacienda Pública / Patrimonio Contribuido</w:t>
      </w:r>
    </w:p>
    <w:p w14:paraId="0A503EB0" w14:textId="77777777" w:rsidR="00B0260A" w:rsidRPr="002C231E" w:rsidRDefault="00B0260A" w:rsidP="00B0260A">
      <w:pPr>
        <w:jc w:val="both"/>
        <w:rPr>
          <w:rFonts w:ascii="Arial" w:hAnsi="Arial" w:cs="Arial"/>
          <w:sz w:val="20"/>
          <w:szCs w:val="20"/>
        </w:rPr>
      </w:pPr>
    </w:p>
    <w:p w14:paraId="4381A34E" w14:textId="77777777" w:rsidR="00B0260A" w:rsidRDefault="00B0260A" w:rsidP="00B0260A">
      <w:pPr>
        <w:ind w:left="993"/>
        <w:jc w:val="both"/>
        <w:rPr>
          <w:rFonts w:ascii="Arial" w:hAnsi="Arial" w:cs="Arial"/>
          <w:sz w:val="20"/>
          <w:szCs w:val="20"/>
        </w:rPr>
      </w:pPr>
      <w:r w:rsidRPr="002C231E">
        <w:rPr>
          <w:rFonts w:ascii="Arial" w:hAnsi="Arial" w:cs="Arial"/>
          <w:sz w:val="20"/>
          <w:szCs w:val="20"/>
        </w:rPr>
        <w:t>La actualización del capital contable se distribuyó en cada uno de los renglones que lo componen, consecuentemente los saldos pres</w:t>
      </w:r>
      <w:r w:rsidRPr="00784F0E">
        <w:rPr>
          <w:rFonts w:ascii="Arial" w:hAnsi="Arial" w:cs="Arial"/>
          <w:sz w:val="20"/>
          <w:szCs w:val="20"/>
        </w:rPr>
        <w:t xml:space="preserve">entados en el balance general </w:t>
      </w:r>
      <w:r>
        <w:rPr>
          <w:rFonts w:ascii="Arial" w:hAnsi="Arial" w:cs="Arial"/>
          <w:sz w:val="20"/>
          <w:szCs w:val="20"/>
        </w:rPr>
        <w:t xml:space="preserve">al 31 de diciembre de 2020 y  2019 </w:t>
      </w:r>
      <w:r w:rsidRPr="00784F0E">
        <w:rPr>
          <w:rFonts w:ascii="Arial" w:hAnsi="Arial" w:cs="Arial"/>
          <w:sz w:val="20"/>
          <w:szCs w:val="20"/>
        </w:rPr>
        <w:t>se integran como sigue:</w:t>
      </w:r>
    </w:p>
    <w:p w14:paraId="5F62B81B" w14:textId="77777777" w:rsidR="00B0260A" w:rsidRPr="00784F0E" w:rsidRDefault="00B0260A" w:rsidP="00B0260A">
      <w:pPr>
        <w:ind w:left="993"/>
        <w:jc w:val="both"/>
        <w:rPr>
          <w:rFonts w:ascii="Arial" w:hAnsi="Arial" w:cs="Arial"/>
          <w:sz w:val="20"/>
          <w:szCs w:val="20"/>
        </w:rPr>
      </w:pPr>
    </w:p>
    <w:p w14:paraId="693DDCAA" w14:textId="77777777" w:rsidR="00B0260A" w:rsidRPr="00784F0E" w:rsidRDefault="00B0260A" w:rsidP="00B0260A">
      <w:pPr>
        <w:rPr>
          <w:rFonts w:ascii="Arial" w:hAnsi="Arial" w:cs="Arial"/>
          <w:sz w:val="20"/>
          <w:szCs w:val="20"/>
        </w:rPr>
      </w:pPr>
    </w:p>
    <w:tbl>
      <w:tblPr>
        <w:tblW w:w="8363" w:type="dxa"/>
        <w:tblInd w:w="1063" w:type="dxa"/>
        <w:tblCellMar>
          <w:left w:w="70" w:type="dxa"/>
          <w:right w:w="70" w:type="dxa"/>
        </w:tblCellMar>
        <w:tblLook w:val="0000" w:firstRow="0" w:lastRow="0" w:firstColumn="0" w:lastColumn="0" w:noHBand="0" w:noVBand="0"/>
      </w:tblPr>
      <w:tblGrid>
        <w:gridCol w:w="3041"/>
        <w:gridCol w:w="219"/>
        <w:gridCol w:w="1461"/>
        <w:gridCol w:w="240"/>
        <w:gridCol w:w="1701"/>
        <w:gridCol w:w="242"/>
        <w:gridCol w:w="1459"/>
      </w:tblGrid>
      <w:tr w:rsidR="00B0260A" w:rsidRPr="00541E4F" w14:paraId="24F5D019" w14:textId="77777777" w:rsidTr="003C472E">
        <w:trPr>
          <w:trHeight w:val="20"/>
        </w:trPr>
        <w:tc>
          <w:tcPr>
            <w:tcW w:w="3041" w:type="dxa"/>
            <w:tcBorders>
              <w:top w:val="nil"/>
              <w:left w:val="nil"/>
              <w:bottom w:val="single" w:sz="4" w:space="0" w:color="auto"/>
              <w:right w:val="nil"/>
            </w:tcBorders>
            <w:shd w:val="clear" w:color="auto" w:fill="auto"/>
            <w:vAlign w:val="bottom"/>
          </w:tcPr>
          <w:p w14:paraId="05476571" w14:textId="77777777" w:rsidR="00B0260A" w:rsidRPr="00541E4F" w:rsidRDefault="00B0260A" w:rsidP="003C472E">
            <w:pPr>
              <w:ind w:left="-70" w:right="-54"/>
              <w:jc w:val="center"/>
              <w:rPr>
                <w:rFonts w:ascii="Arial" w:hAnsi="Arial" w:cs="Arial"/>
                <w:b/>
                <w:bCs/>
                <w:sz w:val="18"/>
                <w:szCs w:val="18"/>
              </w:rPr>
            </w:pPr>
            <w:r>
              <w:rPr>
                <w:rFonts w:ascii="Arial" w:hAnsi="Arial" w:cs="Arial"/>
                <w:b/>
                <w:bCs/>
                <w:sz w:val="18"/>
                <w:szCs w:val="18"/>
              </w:rPr>
              <w:t>2020</w:t>
            </w:r>
          </w:p>
        </w:tc>
        <w:tc>
          <w:tcPr>
            <w:tcW w:w="219" w:type="dxa"/>
            <w:tcBorders>
              <w:top w:val="nil"/>
              <w:left w:val="nil"/>
              <w:bottom w:val="nil"/>
              <w:right w:val="nil"/>
            </w:tcBorders>
            <w:shd w:val="clear" w:color="auto" w:fill="auto"/>
            <w:vAlign w:val="bottom"/>
          </w:tcPr>
          <w:p w14:paraId="1F0B40F2" w14:textId="77777777" w:rsidR="00B0260A" w:rsidRPr="00541E4F" w:rsidRDefault="00B0260A" w:rsidP="003C472E">
            <w:pPr>
              <w:jc w:val="center"/>
              <w:rPr>
                <w:rFonts w:ascii="Arial" w:hAnsi="Arial" w:cs="Arial"/>
                <w:bCs/>
                <w:sz w:val="18"/>
                <w:szCs w:val="18"/>
              </w:rPr>
            </w:pPr>
          </w:p>
        </w:tc>
        <w:tc>
          <w:tcPr>
            <w:tcW w:w="1461" w:type="dxa"/>
            <w:tcBorders>
              <w:top w:val="nil"/>
              <w:left w:val="nil"/>
              <w:bottom w:val="single" w:sz="4" w:space="0" w:color="auto"/>
              <w:right w:val="nil"/>
            </w:tcBorders>
            <w:shd w:val="clear" w:color="auto" w:fill="auto"/>
            <w:vAlign w:val="bottom"/>
          </w:tcPr>
          <w:p w14:paraId="0DC753CA" w14:textId="77777777" w:rsidR="00B0260A" w:rsidRPr="00541E4F" w:rsidRDefault="00B0260A" w:rsidP="003C472E">
            <w:pPr>
              <w:ind w:left="-62" w:right="-76"/>
              <w:jc w:val="center"/>
              <w:rPr>
                <w:rFonts w:ascii="Arial" w:hAnsi="Arial" w:cs="Arial"/>
                <w:b/>
                <w:bCs/>
                <w:sz w:val="18"/>
                <w:szCs w:val="18"/>
              </w:rPr>
            </w:pPr>
            <w:r w:rsidRPr="00541E4F">
              <w:rPr>
                <w:rFonts w:ascii="Arial" w:hAnsi="Arial" w:cs="Arial"/>
                <w:b/>
                <w:bCs/>
                <w:sz w:val="18"/>
                <w:szCs w:val="18"/>
              </w:rPr>
              <w:t>Inversión</w:t>
            </w:r>
            <w:r>
              <w:rPr>
                <w:rFonts w:ascii="Arial" w:hAnsi="Arial" w:cs="Arial"/>
                <w:b/>
                <w:bCs/>
                <w:sz w:val="18"/>
                <w:szCs w:val="18"/>
              </w:rPr>
              <w:t xml:space="preserve"> a</w:t>
            </w:r>
          </w:p>
          <w:p w14:paraId="32E637FD" w14:textId="77777777" w:rsidR="00B0260A" w:rsidRPr="00541E4F" w:rsidRDefault="00B0260A" w:rsidP="003C472E">
            <w:pPr>
              <w:ind w:left="-62" w:right="-76"/>
              <w:jc w:val="center"/>
              <w:rPr>
                <w:rFonts w:ascii="Arial" w:hAnsi="Arial" w:cs="Arial"/>
                <w:sz w:val="18"/>
                <w:szCs w:val="18"/>
              </w:rPr>
            </w:pPr>
            <w:r w:rsidRPr="00541E4F">
              <w:rPr>
                <w:rFonts w:ascii="Arial" w:hAnsi="Arial" w:cs="Arial"/>
                <w:b/>
                <w:bCs/>
                <w:sz w:val="18"/>
                <w:szCs w:val="18"/>
              </w:rPr>
              <w:t>valor</w:t>
            </w:r>
            <w:r>
              <w:rPr>
                <w:rFonts w:ascii="Arial" w:hAnsi="Arial" w:cs="Arial"/>
                <w:b/>
                <w:bCs/>
                <w:sz w:val="18"/>
                <w:szCs w:val="18"/>
              </w:rPr>
              <w:t xml:space="preserve"> </w:t>
            </w:r>
            <w:r w:rsidRPr="00541E4F">
              <w:rPr>
                <w:rFonts w:ascii="Arial" w:hAnsi="Arial" w:cs="Arial"/>
                <w:b/>
                <w:bCs/>
                <w:sz w:val="18"/>
                <w:szCs w:val="18"/>
              </w:rPr>
              <w:t>histórico</w:t>
            </w:r>
          </w:p>
        </w:tc>
        <w:tc>
          <w:tcPr>
            <w:tcW w:w="240" w:type="dxa"/>
            <w:tcBorders>
              <w:top w:val="nil"/>
              <w:left w:val="nil"/>
              <w:bottom w:val="nil"/>
              <w:right w:val="nil"/>
            </w:tcBorders>
            <w:shd w:val="clear" w:color="auto" w:fill="auto"/>
            <w:vAlign w:val="bottom"/>
          </w:tcPr>
          <w:p w14:paraId="44FEA2F3" w14:textId="77777777" w:rsidR="00B0260A" w:rsidRPr="00541E4F" w:rsidRDefault="00B0260A" w:rsidP="003C472E">
            <w:pPr>
              <w:jc w:val="center"/>
              <w:rPr>
                <w:rFonts w:ascii="Arial" w:hAnsi="Arial" w:cs="Arial"/>
                <w:bCs/>
                <w:sz w:val="18"/>
                <w:szCs w:val="18"/>
              </w:rPr>
            </w:pPr>
          </w:p>
        </w:tc>
        <w:tc>
          <w:tcPr>
            <w:tcW w:w="1701" w:type="dxa"/>
            <w:tcBorders>
              <w:top w:val="nil"/>
              <w:left w:val="nil"/>
              <w:bottom w:val="single" w:sz="4" w:space="0" w:color="auto"/>
              <w:right w:val="nil"/>
            </w:tcBorders>
            <w:shd w:val="clear" w:color="auto" w:fill="auto"/>
            <w:vAlign w:val="bottom"/>
          </w:tcPr>
          <w:p w14:paraId="77BE2D66" w14:textId="77777777" w:rsidR="00B0260A" w:rsidRPr="00541E4F" w:rsidRDefault="00B0260A" w:rsidP="003C472E">
            <w:pPr>
              <w:ind w:left="-70" w:right="-71"/>
              <w:jc w:val="center"/>
              <w:rPr>
                <w:rFonts w:ascii="Arial" w:hAnsi="Arial" w:cs="Arial"/>
                <w:b/>
                <w:bCs/>
                <w:sz w:val="18"/>
                <w:szCs w:val="18"/>
              </w:rPr>
            </w:pPr>
            <w:r w:rsidRPr="00541E4F">
              <w:rPr>
                <w:rFonts w:ascii="Arial" w:hAnsi="Arial" w:cs="Arial"/>
                <w:b/>
                <w:bCs/>
                <w:sz w:val="18"/>
                <w:szCs w:val="18"/>
              </w:rPr>
              <w:t>Complemento</w:t>
            </w:r>
          </w:p>
          <w:p w14:paraId="55E09C30" w14:textId="77777777" w:rsidR="00B0260A" w:rsidRPr="00541E4F" w:rsidRDefault="00B0260A" w:rsidP="003C472E">
            <w:pPr>
              <w:ind w:left="-70" w:right="-71"/>
              <w:jc w:val="center"/>
              <w:rPr>
                <w:rFonts w:ascii="Arial" w:hAnsi="Arial" w:cs="Arial"/>
                <w:b/>
                <w:bCs/>
                <w:sz w:val="18"/>
                <w:szCs w:val="18"/>
              </w:rPr>
            </w:pPr>
            <w:r w:rsidRPr="00541E4F">
              <w:rPr>
                <w:rFonts w:ascii="Arial" w:hAnsi="Arial" w:cs="Arial"/>
                <w:b/>
                <w:bCs/>
                <w:sz w:val="18"/>
                <w:szCs w:val="18"/>
              </w:rPr>
              <w:t>por</w:t>
            </w:r>
            <w:r>
              <w:rPr>
                <w:rFonts w:ascii="Arial" w:hAnsi="Arial" w:cs="Arial"/>
                <w:b/>
                <w:bCs/>
                <w:sz w:val="18"/>
                <w:szCs w:val="18"/>
              </w:rPr>
              <w:t xml:space="preserve"> </w:t>
            </w:r>
            <w:r w:rsidRPr="00541E4F">
              <w:rPr>
                <w:rFonts w:ascii="Arial" w:hAnsi="Arial" w:cs="Arial"/>
                <w:b/>
                <w:bCs/>
                <w:sz w:val="18"/>
                <w:szCs w:val="18"/>
              </w:rPr>
              <w:t>Actualización</w:t>
            </w:r>
          </w:p>
        </w:tc>
        <w:tc>
          <w:tcPr>
            <w:tcW w:w="242" w:type="dxa"/>
            <w:tcBorders>
              <w:top w:val="nil"/>
              <w:left w:val="nil"/>
              <w:bottom w:val="nil"/>
              <w:right w:val="nil"/>
            </w:tcBorders>
            <w:shd w:val="clear" w:color="auto" w:fill="auto"/>
            <w:vAlign w:val="bottom"/>
          </w:tcPr>
          <w:p w14:paraId="24D4BA47" w14:textId="77777777" w:rsidR="00B0260A" w:rsidRPr="00541E4F" w:rsidRDefault="00B0260A" w:rsidP="003C472E">
            <w:pPr>
              <w:jc w:val="center"/>
              <w:rPr>
                <w:rFonts w:ascii="Arial" w:hAnsi="Arial" w:cs="Arial"/>
                <w:bCs/>
                <w:sz w:val="18"/>
                <w:szCs w:val="18"/>
              </w:rPr>
            </w:pPr>
          </w:p>
        </w:tc>
        <w:tc>
          <w:tcPr>
            <w:tcW w:w="1459" w:type="dxa"/>
            <w:tcBorders>
              <w:top w:val="nil"/>
              <w:left w:val="nil"/>
              <w:bottom w:val="single" w:sz="4" w:space="0" w:color="auto"/>
              <w:right w:val="nil"/>
            </w:tcBorders>
            <w:shd w:val="clear" w:color="auto" w:fill="auto"/>
            <w:noWrap/>
            <w:vAlign w:val="bottom"/>
          </w:tcPr>
          <w:p w14:paraId="0FFAEB4C" w14:textId="77777777" w:rsidR="00B0260A" w:rsidRPr="00541E4F" w:rsidRDefault="00B0260A" w:rsidP="003C472E">
            <w:pPr>
              <w:ind w:left="-70" w:right="-61"/>
              <w:jc w:val="center"/>
              <w:rPr>
                <w:rFonts w:ascii="Arial" w:hAnsi="Arial" w:cs="Arial"/>
                <w:b/>
                <w:bCs/>
                <w:sz w:val="18"/>
                <w:szCs w:val="18"/>
              </w:rPr>
            </w:pPr>
            <w:r w:rsidRPr="00541E4F">
              <w:rPr>
                <w:rFonts w:ascii="Arial" w:hAnsi="Arial" w:cs="Arial"/>
                <w:b/>
                <w:bCs/>
                <w:sz w:val="18"/>
                <w:szCs w:val="18"/>
              </w:rPr>
              <w:t>Inversión</w:t>
            </w:r>
          </w:p>
          <w:p w14:paraId="28216A40" w14:textId="77777777" w:rsidR="00B0260A" w:rsidRPr="00541E4F" w:rsidRDefault="00B0260A" w:rsidP="003C472E">
            <w:pPr>
              <w:ind w:left="-70" w:right="-61"/>
              <w:jc w:val="center"/>
              <w:rPr>
                <w:rFonts w:ascii="Arial" w:hAnsi="Arial" w:cs="Arial"/>
                <w:sz w:val="18"/>
                <w:szCs w:val="18"/>
              </w:rPr>
            </w:pPr>
            <w:r w:rsidRPr="00541E4F">
              <w:rPr>
                <w:rFonts w:ascii="Arial" w:hAnsi="Arial" w:cs="Arial"/>
                <w:b/>
                <w:bCs/>
                <w:sz w:val="18"/>
                <w:szCs w:val="18"/>
              </w:rPr>
              <w:t>actualizada</w:t>
            </w:r>
          </w:p>
        </w:tc>
      </w:tr>
      <w:tr w:rsidR="00B0260A" w:rsidRPr="00541E4F" w14:paraId="0C5BDA4E" w14:textId="77777777" w:rsidTr="003C472E">
        <w:trPr>
          <w:trHeight w:val="20"/>
        </w:trPr>
        <w:tc>
          <w:tcPr>
            <w:tcW w:w="3041" w:type="dxa"/>
            <w:tcBorders>
              <w:top w:val="single" w:sz="4" w:space="0" w:color="auto"/>
              <w:left w:val="nil"/>
              <w:bottom w:val="nil"/>
              <w:right w:val="nil"/>
            </w:tcBorders>
            <w:shd w:val="clear" w:color="auto" w:fill="auto"/>
            <w:vAlign w:val="bottom"/>
          </w:tcPr>
          <w:p w14:paraId="053D276D" w14:textId="77777777" w:rsidR="00B0260A" w:rsidRPr="00541E4F" w:rsidRDefault="00B0260A" w:rsidP="003C472E">
            <w:pPr>
              <w:ind w:left="-70" w:right="-54"/>
              <w:rPr>
                <w:rFonts w:ascii="Arial" w:hAnsi="Arial" w:cs="Arial"/>
                <w:sz w:val="18"/>
                <w:szCs w:val="18"/>
              </w:rPr>
            </w:pPr>
            <w:r w:rsidRPr="00541E4F">
              <w:rPr>
                <w:rFonts w:ascii="Arial" w:hAnsi="Arial" w:cs="Arial"/>
                <w:sz w:val="18"/>
                <w:szCs w:val="18"/>
              </w:rPr>
              <w:t>Capital social</w:t>
            </w:r>
          </w:p>
        </w:tc>
        <w:tc>
          <w:tcPr>
            <w:tcW w:w="219" w:type="dxa"/>
            <w:tcBorders>
              <w:top w:val="nil"/>
              <w:left w:val="nil"/>
              <w:bottom w:val="nil"/>
              <w:right w:val="nil"/>
            </w:tcBorders>
            <w:shd w:val="clear" w:color="auto" w:fill="auto"/>
            <w:vAlign w:val="bottom"/>
          </w:tcPr>
          <w:p w14:paraId="161E39FF" w14:textId="77777777" w:rsidR="00B0260A" w:rsidRPr="00541E4F" w:rsidRDefault="00B0260A" w:rsidP="003C472E">
            <w:pPr>
              <w:jc w:val="right"/>
              <w:rPr>
                <w:rFonts w:ascii="Arial" w:hAnsi="Arial" w:cs="Arial"/>
                <w:sz w:val="18"/>
                <w:szCs w:val="18"/>
              </w:rPr>
            </w:pPr>
          </w:p>
        </w:tc>
        <w:tc>
          <w:tcPr>
            <w:tcW w:w="1461" w:type="dxa"/>
            <w:tcBorders>
              <w:top w:val="single" w:sz="4" w:space="0" w:color="auto"/>
              <w:left w:val="nil"/>
              <w:bottom w:val="nil"/>
              <w:right w:val="nil"/>
            </w:tcBorders>
            <w:shd w:val="clear" w:color="auto" w:fill="auto"/>
            <w:vAlign w:val="bottom"/>
          </w:tcPr>
          <w:p w14:paraId="20A3A45C" w14:textId="77777777" w:rsidR="00B0260A" w:rsidRPr="00541E4F" w:rsidRDefault="00B0260A" w:rsidP="003C472E">
            <w:pPr>
              <w:ind w:left="-75" w:right="-76"/>
              <w:jc w:val="center"/>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253,533,400</w:t>
            </w:r>
          </w:p>
        </w:tc>
        <w:tc>
          <w:tcPr>
            <w:tcW w:w="240" w:type="dxa"/>
            <w:tcBorders>
              <w:top w:val="nil"/>
              <w:left w:val="nil"/>
              <w:bottom w:val="nil"/>
              <w:right w:val="nil"/>
            </w:tcBorders>
            <w:shd w:val="clear" w:color="auto" w:fill="auto"/>
            <w:vAlign w:val="bottom"/>
          </w:tcPr>
          <w:p w14:paraId="40E52428" w14:textId="77777777" w:rsidR="00B0260A" w:rsidRPr="00541E4F" w:rsidRDefault="00B0260A" w:rsidP="003C472E">
            <w:pPr>
              <w:rPr>
                <w:rFonts w:ascii="Arial" w:hAnsi="Arial" w:cs="Arial"/>
                <w:sz w:val="18"/>
                <w:szCs w:val="18"/>
              </w:rPr>
            </w:pPr>
          </w:p>
        </w:tc>
        <w:tc>
          <w:tcPr>
            <w:tcW w:w="1701" w:type="dxa"/>
            <w:tcBorders>
              <w:top w:val="single" w:sz="4" w:space="0" w:color="auto"/>
              <w:left w:val="nil"/>
              <w:bottom w:val="nil"/>
              <w:right w:val="nil"/>
            </w:tcBorders>
            <w:shd w:val="clear" w:color="auto" w:fill="auto"/>
            <w:vAlign w:val="bottom"/>
          </w:tcPr>
          <w:p w14:paraId="31A8D7FE" w14:textId="77777777" w:rsidR="00B0260A" w:rsidRPr="00541E4F" w:rsidRDefault="00B0260A" w:rsidP="003C472E">
            <w:pPr>
              <w:ind w:left="-70" w:right="-71"/>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8,868,768</w:t>
            </w:r>
          </w:p>
        </w:tc>
        <w:tc>
          <w:tcPr>
            <w:tcW w:w="242" w:type="dxa"/>
            <w:tcBorders>
              <w:top w:val="nil"/>
              <w:left w:val="nil"/>
              <w:bottom w:val="nil"/>
              <w:right w:val="nil"/>
            </w:tcBorders>
            <w:shd w:val="clear" w:color="auto" w:fill="auto"/>
            <w:vAlign w:val="bottom"/>
          </w:tcPr>
          <w:p w14:paraId="3572ED5C" w14:textId="77777777" w:rsidR="00B0260A" w:rsidRPr="00541E4F" w:rsidRDefault="00B0260A" w:rsidP="003C472E">
            <w:pPr>
              <w:rPr>
                <w:rFonts w:ascii="Arial" w:hAnsi="Arial" w:cs="Arial"/>
                <w:sz w:val="18"/>
                <w:szCs w:val="18"/>
              </w:rPr>
            </w:pPr>
          </w:p>
        </w:tc>
        <w:tc>
          <w:tcPr>
            <w:tcW w:w="1459" w:type="dxa"/>
            <w:tcBorders>
              <w:top w:val="single" w:sz="4" w:space="0" w:color="auto"/>
              <w:left w:val="nil"/>
              <w:bottom w:val="nil"/>
              <w:right w:val="nil"/>
            </w:tcBorders>
            <w:shd w:val="clear" w:color="auto" w:fill="auto"/>
            <w:noWrap/>
            <w:vAlign w:val="bottom"/>
          </w:tcPr>
          <w:p w14:paraId="1508C435" w14:textId="77777777" w:rsidR="00B0260A" w:rsidRPr="00541E4F" w:rsidRDefault="00B0260A" w:rsidP="003C472E">
            <w:pPr>
              <w:ind w:left="-70" w:right="-76"/>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 xml:space="preserve"> 262,402,168</w:t>
            </w:r>
          </w:p>
        </w:tc>
      </w:tr>
      <w:tr w:rsidR="00B0260A" w:rsidRPr="00541E4F" w14:paraId="4F87A1F0" w14:textId="77777777" w:rsidTr="003C472E">
        <w:trPr>
          <w:trHeight w:val="20"/>
        </w:trPr>
        <w:tc>
          <w:tcPr>
            <w:tcW w:w="3041" w:type="dxa"/>
            <w:tcBorders>
              <w:top w:val="nil"/>
              <w:left w:val="nil"/>
              <w:bottom w:val="nil"/>
              <w:right w:val="nil"/>
            </w:tcBorders>
            <w:shd w:val="clear" w:color="auto" w:fill="auto"/>
            <w:vAlign w:val="bottom"/>
          </w:tcPr>
          <w:p w14:paraId="3AD2ACE4" w14:textId="77777777" w:rsidR="00B0260A" w:rsidRPr="00541E4F" w:rsidRDefault="00B0260A" w:rsidP="003C472E">
            <w:pPr>
              <w:ind w:left="-70" w:right="-54"/>
              <w:jc w:val="both"/>
              <w:rPr>
                <w:rFonts w:ascii="Arial" w:hAnsi="Arial" w:cs="Arial"/>
                <w:sz w:val="18"/>
                <w:szCs w:val="18"/>
              </w:rPr>
            </w:pPr>
            <w:r w:rsidRPr="00541E4F">
              <w:rPr>
                <w:rFonts w:ascii="Arial" w:hAnsi="Arial" w:cs="Arial"/>
                <w:sz w:val="18"/>
                <w:szCs w:val="18"/>
              </w:rPr>
              <w:t>Aportaciones Gobierno Federal</w:t>
            </w:r>
          </w:p>
        </w:tc>
        <w:tc>
          <w:tcPr>
            <w:tcW w:w="219" w:type="dxa"/>
            <w:tcBorders>
              <w:top w:val="nil"/>
              <w:left w:val="nil"/>
              <w:bottom w:val="nil"/>
              <w:right w:val="nil"/>
            </w:tcBorders>
            <w:shd w:val="clear" w:color="auto" w:fill="auto"/>
            <w:vAlign w:val="bottom"/>
          </w:tcPr>
          <w:p w14:paraId="3F3F7667" w14:textId="77777777" w:rsidR="00B0260A" w:rsidRPr="00541E4F" w:rsidRDefault="00B0260A" w:rsidP="003C472E">
            <w:pPr>
              <w:rPr>
                <w:rFonts w:ascii="Arial" w:hAnsi="Arial" w:cs="Arial"/>
                <w:sz w:val="18"/>
                <w:szCs w:val="18"/>
              </w:rPr>
            </w:pPr>
          </w:p>
        </w:tc>
        <w:tc>
          <w:tcPr>
            <w:tcW w:w="1461" w:type="dxa"/>
            <w:tcBorders>
              <w:top w:val="nil"/>
              <w:left w:val="nil"/>
              <w:right w:val="nil"/>
            </w:tcBorders>
            <w:shd w:val="clear" w:color="auto" w:fill="auto"/>
            <w:vAlign w:val="bottom"/>
          </w:tcPr>
          <w:p w14:paraId="00AE2384" w14:textId="77777777" w:rsidR="00B0260A" w:rsidRPr="00541E4F" w:rsidRDefault="00B0260A" w:rsidP="003C472E">
            <w:pPr>
              <w:ind w:left="-75" w:right="-76"/>
              <w:jc w:val="center"/>
              <w:rPr>
                <w:rFonts w:ascii="Arial" w:hAnsi="Arial" w:cs="Arial"/>
                <w:sz w:val="18"/>
                <w:szCs w:val="18"/>
              </w:rPr>
            </w:pPr>
            <w:r>
              <w:rPr>
                <w:rFonts w:ascii="Arial" w:hAnsi="Arial" w:cs="Arial"/>
                <w:sz w:val="18"/>
                <w:szCs w:val="18"/>
              </w:rPr>
              <w:t>-</w:t>
            </w:r>
          </w:p>
        </w:tc>
        <w:tc>
          <w:tcPr>
            <w:tcW w:w="240" w:type="dxa"/>
            <w:tcBorders>
              <w:top w:val="nil"/>
              <w:left w:val="nil"/>
              <w:right w:val="nil"/>
            </w:tcBorders>
            <w:shd w:val="clear" w:color="auto" w:fill="auto"/>
            <w:vAlign w:val="bottom"/>
          </w:tcPr>
          <w:p w14:paraId="3395271E" w14:textId="77777777" w:rsidR="00B0260A" w:rsidRPr="00541E4F" w:rsidRDefault="00B0260A" w:rsidP="003C472E">
            <w:pPr>
              <w:rPr>
                <w:rFonts w:ascii="Arial" w:hAnsi="Arial" w:cs="Arial"/>
                <w:sz w:val="18"/>
                <w:szCs w:val="18"/>
              </w:rPr>
            </w:pPr>
          </w:p>
        </w:tc>
        <w:tc>
          <w:tcPr>
            <w:tcW w:w="1701" w:type="dxa"/>
            <w:tcBorders>
              <w:top w:val="nil"/>
              <w:left w:val="nil"/>
              <w:right w:val="nil"/>
            </w:tcBorders>
            <w:shd w:val="clear" w:color="auto" w:fill="auto"/>
            <w:vAlign w:val="bottom"/>
          </w:tcPr>
          <w:p w14:paraId="7C0A6B29" w14:textId="77777777" w:rsidR="00B0260A" w:rsidRPr="00541E4F" w:rsidRDefault="00B0260A" w:rsidP="003C472E">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14:paraId="36BDF141" w14:textId="77777777" w:rsidR="00B0260A" w:rsidRPr="00541E4F" w:rsidRDefault="00B0260A" w:rsidP="003C472E">
            <w:pPr>
              <w:rPr>
                <w:rFonts w:ascii="Arial" w:hAnsi="Arial" w:cs="Arial"/>
                <w:sz w:val="18"/>
                <w:szCs w:val="18"/>
              </w:rPr>
            </w:pPr>
          </w:p>
        </w:tc>
        <w:tc>
          <w:tcPr>
            <w:tcW w:w="1459" w:type="dxa"/>
            <w:tcBorders>
              <w:top w:val="nil"/>
              <w:left w:val="nil"/>
              <w:right w:val="nil"/>
            </w:tcBorders>
            <w:shd w:val="clear" w:color="auto" w:fill="auto"/>
            <w:noWrap/>
            <w:vAlign w:val="bottom"/>
          </w:tcPr>
          <w:p w14:paraId="2FDD1551" w14:textId="77777777" w:rsidR="00B0260A" w:rsidRPr="00541E4F" w:rsidRDefault="00B0260A" w:rsidP="003C472E">
            <w:pPr>
              <w:ind w:left="-70" w:right="-76"/>
              <w:rPr>
                <w:rFonts w:ascii="Arial" w:hAnsi="Arial" w:cs="Arial"/>
                <w:sz w:val="18"/>
                <w:szCs w:val="18"/>
              </w:rPr>
            </w:pPr>
            <w:r>
              <w:rPr>
                <w:rFonts w:ascii="Arial" w:hAnsi="Arial" w:cs="Arial"/>
                <w:sz w:val="18"/>
                <w:szCs w:val="18"/>
              </w:rPr>
              <w:t xml:space="preserve">                 -</w:t>
            </w:r>
          </w:p>
        </w:tc>
      </w:tr>
      <w:tr w:rsidR="00B0260A" w:rsidRPr="00541E4F" w14:paraId="51EB80A7" w14:textId="77777777" w:rsidTr="003C472E">
        <w:trPr>
          <w:trHeight w:val="20"/>
        </w:trPr>
        <w:tc>
          <w:tcPr>
            <w:tcW w:w="3041" w:type="dxa"/>
            <w:tcBorders>
              <w:top w:val="nil"/>
              <w:left w:val="nil"/>
              <w:bottom w:val="nil"/>
              <w:right w:val="nil"/>
            </w:tcBorders>
            <w:shd w:val="clear" w:color="auto" w:fill="auto"/>
            <w:vAlign w:val="bottom"/>
          </w:tcPr>
          <w:p w14:paraId="215C420A" w14:textId="77777777" w:rsidR="00B0260A" w:rsidRPr="00541E4F" w:rsidRDefault="00B0260A" w:rsidP="003C472E">
            <w:pPr>
              <w:ind w:left="-70" w:right="-54"/>
              <w:rPr>
                <w:rFonts w:ascii="Arial" w:hAnsi="Arial" w:cs="Arial"/>
                <w:sz w:val="18"/>
                <w:szCs w:val="18"/>
              </w:rPr>
            </w:pPr>
            <w:r w:rsidRPr="00541E4F">
              <w:rPr>
                <w:rFonts w:ascii="Arial" w:hAnsi="Arial" w:cs="Arial"/>
                <w:sz w:val="18"/>
                <w:szCs w:val="18"/>
              </w:rPr>
              <w:t>Reserva legal</w:t>
            </w:r>
          </w:p>
        </w:tc>
        <w:tc>
          <w:tcPr>
            <w:tcW w:w="219" w:type="dxa"/>
            <w:tcBorders>
              <w:top w:val="nil"/>
              <w:left w:val="nil"/>
              <w:bottom w:val="nil"/>
              <w:right w:val="nil"/>
            </w:tcBorders>
            <w:shd w:val="clear" w:color="auto" w:fill="auto"/>
            <w:vAlign w:val="bottom"/>
          </w:tcPr>
          <w:p w14:paraId="6B5E48E8" w14:textId="77777777" w:rsidR="00B0260A" w:rsidRPr="00541E4F" w:rsidRDefault="00B0260A" w:rsidP="003C472E">
            <w:pPr>
              <w:rPr>
                <w:rFonts w:ascii="Arial" w:hAnsi="Arial" w:cs="Arial"/>
                <w:sz w:val="18"/>
                <w:szCs w:val="18"/>
              </w:rPr>
            </w:pPr>
          </w:p>
        </w:tc>
        <w:tc>
          <w:tcPr>
            <w:tcW w:w="1461" w:type="dxa"/>
            <w:tcBorders>
              <w:top w:val="nil"/>
              <w:left w:val="nil"/>
              <w:right w:val="nil"/>
            </w:tcBorders>
            <w:shd w:val="clear" w:color="auto" w:fill="auto"/>
            <w:vAlign w:val="bottom"/>
          </w:tcPr>
          <w:p w14:paraId="1B1FCCDE" w14:textId="77777777" w:rsidR="00B0260A" w:rsidRPr="00541E4F" w:rsidRDefault="00B0260A" w:rsidP="003C472E">
            <w:pPr>
              <w:ind w:left="-75" w:right="-76"/>
              <w:jc w:val="right"/>
              <w:rPr>
                <w:rFonts w:ascii="Arial" w:hAnsi="Arial" w:cs="Arial"/>
                <w:sz w:val="18"/>
                <w:szCs w:val="18"/>
              </w:rPr>
            </w:pPr>
            <w:r>
              <w:rPr>
                <w:rFonts w:ascii="Arial" w:hAnsi="Arial" w:cs="Arial"/>
                <w:sz w:val="18"/>
                <w:szCs w:val="18"/>
              </w:rPr>
              <w:t>10</w:t>
            </w:r>
            <w:r w:rsidRPr="00541E4F">
              <w:rPr>
                <w:rFonts w:ascii="Arial" w:hAnsi="Arial" w:cs="Arial"/>
                <w:sz w:val="18"/>
                <w:szCs w:val="18"/>
              </w:rPr>
              <w:t>,</w:t>
            </w:r>
            <w:r>
              <w:rPr>
                <w:rFonts w:ascii="Arial" w:hAnsi="Arial" w:cs="Arial"/>
                <w:sz w:val="18"/>
                <w:szCs w:val="18"/>
              </w:rPr>
              <w:t>373,902</w:t>
            </w:r>
          </w:p>
        </w:tc>
        <w:tc>
          <w:tcPr>
            <w:tcW w:w="240" w:type="dxa"/>
            <w:tcBorders>
              <w:top w:val="nil"/>
              <w:left w:val="nil"/>
              <w:right w:val="nil"/>
            </w:tcBorders>
            <w:shd w:val="clear" w:color="auto" w:fill="auto"/>
            <w:vAlign w:val="bottom"/>
          </w:tcPr>
          <w:p w14:paraId="2E03195F" w14:textId="77777777" w:rsidR="00B0260A" w:rsidRPr="00541E4F" w:rsidRDefault="00B0260A" w:rsidP="003C472E">
            <w:pPr>
              <w:rPr>
                <w:rFonts w:ascii="Arial" w:hAnsi="Arial" w:cs="Arial"/>
                <w:sz w:val="18"/>
                <w:szCs w:val="18"/>
              </w:rPr>
            </w:pPr>
          </w:p>
        </w:tc>
        <w:tc>
          <w:tcPr>
            <w:tcW w:w="1701" w:type="dxa"/>
            <w:tcBorders>
              <w:top w:val="nil"/>
              <w:left w:val="nil"/>
              <w:right w:val="nil"/>
            </w:tcBorders>
            <w:shd w:val="clear" w:color="auto" w:fill="auto"/>
            <w:vAlign w:val="bottom"/>
          </w:tcPr>
          <w:p w14:paraId="47F1183E" w14:textId="77777777" w:rsidR="00B0260A" w:rsidRPr="00541E4F" w:rsidRDefault="00B0260A" w:rsidP="003C472E">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292,769</w:t>
            </w:r>
          </w:p>
        </w:tc>
        <w:tc>
          <w:tcPr>
            <w:tcW w:w="242" w:type="dxa"/>
            <w:tcBorders>
              <w:top w:val="nil"/>
              <w:left w:val="nil"/>
              <w:right w:val="nil"/>
            </w:tcBorders>
            <w:shd w:val="clear" w:color="auto" w:fill="auto"/>
            <w:vAlign w:val="bottom"/>
          </w:tcPr>
          <w:p w14:paraId="073BEE59" w14:textId="77777777" w:rsidR="00B0260A" w:rsidRPr="00541E4F" w:rsidRDefault="00B0260A" w:rsidP="003C472E">
            <w:pPr>
              <w:rPr>
                <w:rFonts w:ascii="Arial" w:hAnsi="Arial" w:cs="Arial"/>
                <w:sz w:val="18"/>
                <w:szCs w:val="18"/>
              </w:rPr>
            </w:pPr>
          </w:p>
        </w:tc>
        <w:tc>
          <w:tcPr>
            <w:tcW w:w="1459" w:type="dxa"/>
            <w:tcBorders>
              <w:top w:val="nil"/>
              <w:left w:val="nil"/>
              <w:right w:val="nil"/>
            </w:tcBorders>
            <w:shd w:val="clear" w:color="auto" w:fill="auto"/>
            <w:noWrap/>
            <w:vAlign w:val="bottom"/>
          </w:tcPr>
          <w:p w14:paraId="21338E6C" w14:textId="77777777" w:rsidR="00B0260A" w:rsidRPr="00541E4F" w:rsidRDefault="00B0260A" w:rsidP="003C472E">
            <w:pPr>
              <w:ind w:left="-70" w:right="-76"/>
              <w:rPr>
                <w:rFonts w:ascii="Arial" w:hAnsi="Arial" w:cs="Arial"/>
                <w:sz w:val="18"/>
                <w:szCs w:val="18"/>
              </w:rPr>
            </w:pPr>
            <w:r>
              <w:rPr>
                <w:rFonts w:ascii="Arial" w:hAnsi="Arial" w:cs="Arial"/>
                <w:sz w:val="18"/>
                <w:szCs w:val="18"/>
              </w:rPr>
              <w:t xml:space="preserve">          10</w:t>
            </w:r>
            <w:r w:rsidRPr="00541E4F">
              <w:rPr>
                <w:rFonts w:ascii="Arial" w:hAnsi="Arial" w:cs="Arial"/>
                <w:sz w:val="18"/>
                <w:szCs w:val="18"/>
              </w:rPr>
              <w:t>,</w:t>
            </w:r>
            <w:r>
              <w:rPr>
                <w:rFonts w:ascii="Arial" w:hAnsi="Arial" w:cs="Arial"/>
                <w:sz w:val="18"/>
                <w:szCs w:val="18"/>
              </w:rPr>
              <w:t>666</w:t>
            </w:r>
            <w:r w:rsidRPr="00541E4F">
              <w:rPr>
                <w:rFonts w:ascii="Arial" w:hAnsi="Arial" w:cs="Arial"/>
                <w:sz w:val="18"/>
                <w:szCs w:val="18"/>
              </w:rPr>
              <w:t>,</w:t>
            </w:r>
            <w:r>
              <w:rPr>
                <w:rFonts w:ascii="Arial" w:hAnsi="Arial" w:cs="Arial"/>
                <w:sz w:val="18"/>
                <w:szCs w:val="18"/>
              </w:rPr>
              <w:t>671</w:t>
            </w:r>
          </w:p>
        </w:tc>
      </w:tr>
      <w:tr w:rsidR="00B0260A" w:rsidRPr="00541E4F" w14:paraId="38B86575" w14:textId="77777777" w:rsidTr="003C472E">
        <w:trPr>
          <w:trHeight w:val="20"/>
        </w:trPr>
        <w:tc>
          <w:tcPr>
            <w:tcW w:w="3041" w:type="dxa"/>
            <w:tcBorders>
              <w:top w:val="nil"/>
              <w:left w:val="nil"/>
              <w:bottom w:val="nil"/>
              <w:right w:val="nil"/>
            </w:tcBorders>
            <w:shd w:val="clear" w:color="auto" w:fill="auto"/>
            <w:vAlign w:val="bottom"/>
          </w:tcPr>
          <w:p w14:paraId="52B36214" w14:textId="77777777" w:rsidR="00B0260A" w:rsidRPr="00541E4F" w:rsidRDefault="00B0260A" w:rsidP="003C472E">
            <w:pPr>
              <w:ind w:left="-70" w:right="-54"/>
              <w:rPr>
                <w:rFonts w:ascii="Arial" w:hAnsi="Arial" w:cs="Arial"/>
                <w:sz w:val="18"/>
                <w:szCs w:val="18"/>
              </w:rPr>
            </w:pPr>
            <w:r w:rsidRPr="00541E4F">
              <w:rPr>
                <w:rFonts w:ascii="Arial" w:hAnsi="Arial" w:cs="Arial"/>
                <w:sz w:val="18"/>
                <w:szCs w:val="18"/>
              </w:rPr>
              <w:t>Resultados de ejercicios anteriores</w:t>
            </w:r>
          </w:p>
        </w:tc>
        <w:tc>
          <w:tcPr>
            <w:tcW w:w="219" w:type="dxa"/>
            <w:tcBorders>
              <w:top w:val="nil"/>
              <w:left w:val="nil"/>
              <w:bottom w:val="nil"/>
              <w:right w:val="nil"/>
            </w:tcBorders>
            <w:shd w:val="clear" w:color="auto" w:fill="auto"/>
            <w:vAlign w:val="bottom"/>
          </w:tcPr>
          <w:p w14:paraId="46C68A2F" w14:textId="77777777" w:rsidR="00B0260A" w:rsidRPr="00541E4F" w:rsidRDefault="00B0260A" w:rsidP="003C472E">
            <w:pPr>
              <w:rPr>
                <w:rFonts w:ascii="Arial" w:hAnsi="Arial" w:cs="Arial"/>
                <w:sz w:val="18"/>
                <w:szCs w:val="18"/>
              </w:rPr>
            </w:pPr>
          </w:p>
        </w:tc>
        <w:tc>
          <w:tcPr>
            <w:tcW w:w="1461" w:type="dxa"/>
            <w:tcBorders>
              <w:top w:val="nil"/>
              <w:left w:val="nil"/>
              <w:right w:val="nil"/>
            </w:tcBorders>
            <w:shd w:val="clear" w:color="auto" w:fill="auto"/>
            <w:vAlign w:val="bottom"/>
          </w:tcPr>
          <w:p w14:paraId="49AFFCA6" w14:textId="77777777" w:rsidR="00B0260A" w:rsidRPr="00541E4F" w:rsidRDefault="00B0260A" w:rsidP="003C472E">
            <w:pPr>
              <w:ind w:left="-75" w:right="-76"/>
              <w:jc w:val="right"/>
              <w:rPr>
                <w:rFonts w:ascii="Arial" w:hAnsi="Arial" w:cs="Arial"/>
                <w:sz w:val="18"/>
                <w:szCs w:val="18"/>
              </w:rPr>
            </w:pPr>
            <w:r>
              <w:rPr>
                <w:rFonts w:ascii="Arial" w:hAnsi="Arial" w:cs="Arial"/>
                <w:sz w:val="18"/>
                <w:szCs w:val="18"/>
              </w:rPr>
              <w:t>197,449,270</w:t>
            </w:r>
          </w:p>
        </w:tc>
        <w:tc>
          <w:tcPr>
            <w:tcW w:w="240" w:type="dxa"/>
            <w:tcBorders>
              <w:top w:val="nil"/>
              <w:left w:val="nil"/>
              <w:right w:val="nil"/>
            </w:tcBorders>
            <w:shd w:val="clear" w:color="auto" w:fill="auto"/>
            <w:vAlign w:val="bottom"/>
          </w:tcPr>
          <w:p w14:paraId="7F7C4265" w14:textId="77777777" w:rsidR="00B0260A" w:rsidRPr="00541E4F" w:rsidRDefault="00B0260A" w:rsidP="003C472E">
            <w:pPr>
              <w:rPr>
                <w:rFonts w:ascii="Arial" w:hAnsi="Arial" w:cs="Arial"/>
                <w:sz w:val="18"/>
                <w:szCs w:val="18"/>
              </w:rPr>
            </w:pPr>
          </w:p>
        </w:tc>
        <w:tc>
          <w:tcPr>
            <w:tcW w:w="1701" w:type="dxa"/>
            <w:tcBorders>
              <w:top w:val="nil"/>
              <w:left w:val="nil"/>
              <w:right w:val="nil"/>
            </w:tcBorders>
            <w:shd w:val="clear" w:color="auto" w:fill="auto"/>
            <w:vAlign w:val="bottom"/>
          </w:tcPr>
          <w:p w14:paraId="5D0C1194" w14:textId="77777777" w:rsidR="00B0260A" w:rsidRPr="00541E4F" w:rsidRDefault="00B0260A" w:rsidP="003C472E">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14:paraId="330B4264" w14:textId="77777777" w:rsidR="00B0260A" w:rsidRPr="00541E4F" w:rsidRDefault="00B0260A" w:rsidP="003C472E">
            <w:pPr>
              <w:rPr>
                <w:rFonts w:ascii="Arial" w:hAnsi="Arial" w:cs="Arial"/>
                <w:sz w:val="18"/>
                <w:szCs w:val="18"/>
              </w:rPr>
            </w:pPr>
          </w:p>
        </w:tc>
        <w:tc>
          <w:tcPr>
            <w:tcW w:w="1459" w:type="dxa"/>
            <w:tcBorders>
              <w:top w:val="nil"/>
              <w:left w:val="nil"/>
              <w:right w:val="nil"/>
            </w:tcBorders>
            <w:shd w:val="clear" w:color="auto" w:fill="auto"/>
            <w:noWrap/>
            <w:vAlign w:val="bottom"/>
          </w:tcPr>
          <w:p w14:paraId="51FED82F" w14:textId="77777777" w:rsidR="00B0260A" w:rsidRPr="00541E4F" w:rsidRDefault="00B0260A" w:rsidP="003C472E">
            <w:pPr>
              <w:ind w:left="-70" w:right="-76"/>
              <w:rPr>
                <w:rFonts w:ascii="Arial" w:hAnsi="Arial" w:cs="Arial"/>
                <w:sz w:val="18"/>
                <w:szCs w:val="18"/>
              </w:rPr>
            </w:pPr>
            <w:r>
              <w:rPr>
                <w:rFonts w:ascii="Arial" w:hAnsi="Arial" w:cs="Arial"/>
                <w:sz w:val="18"/>
                <w:szCs w:val="18"/>
              </w:rPr>
              <w:t xml:space="preserve">        197,449,270</w:t>
            </w:r>
          </w:p>
        </w:tc>
      </w:tr>
      <w:tr w:rsidR="00B0260A" w:rsidRPr="00541E4F" w14:paraId="35A8F77C" w14:textId="77777777" w:rsidTr="003C472E">
        <w:trPr>
          <w:trHeight w:val="20"/>
        </w:trPr>
        <w:tc>
          <w:tcPr>
            <w:tcW w:w="3041" w:type="dxa"/>
            <w:tcBorders>
              <w:top w:val="nil"/>
              <w:left w:val="nil"/>
              <w:bottom w:val="nil"/>
              <w:right w:val="nil"/>
            </w:tcBorders>
            <w:shd w:val="clear" w:color="auto" w:fill="auto"/>
            <w:vAlign w:val="bottom"/>
          </w:tcPr>
          <w:p w14:paraId="1518FFF0" w14:textId="77777777" w:rsidR="00B0260A" w:rsidRPr="00541E4F" w:rsidRDefault="00B0260A" w:rsidP="003C472E">
            <w:pPr>
              <w:ind w:left="-70" w:right="-54"/>
              <w:rPr>
                <w:rFonts w:ascii="Arial" w:hAnsi="Arial" w:cs="Arial"/>
                <w:sz w:val="18"/>
                <w:szCs w:val="18"/>
              </w:rPr>
            </w:pPr>
            <w:r w:rsidRPr="00541E4F">
              <w:rPr>
                <w:rFonts w:ascii="Arial" w:hAnsi="Arial" w:cs="Arial"/>
                <w:sz w:val="18"/>
                <w:szCs w:val="18"/>
              </w:rPr>
              <w:t>Resultado del ejercicio</w:t>
            </w:r>
          </w:p>
        </w:tc>
        <w:tc>
          <w:tcPr>
            <w:tcW w:w="219" w:type="dxa"/>
            <w:tcBorders>
              <w:top w:val="nil"/>
              <w:left w:val="nil"/>
              <w:bottom w:val="nil"/>
              <w:right w:val="nil"/>
            </w:tcBorders>
            <w:shd w:val="clear" w:color="auto" w:fill="auto"/>
            <w:vAlign w:val="bottom"/>
          </w:tcPr>
          <w:p w14:paraId="7B1F6A22" w14:textId="77777777" w:rsidR="00B0260A" w:rsidRPr="00541E4F" w:rsidRDefault="00B0260A" w:rsidP="003C472E">
            <w:pPr>
              <w:rPr>
                <w:rFonts w:ascii="Arial" w:hAnsi="Arial" w:cs="Arial"/>
                <w:sz w:val="18"/>
                <w:szCs w:val="18"/>
              </w:rPr>
            </w:pPr>
          </w:p>
        </w:tc>
        <w:tc>
          <w:tcPr>
            <w:tcW w:w="1461" w:type="dxa"/>
            <w:tcBorders>
              <w:top w:val="nil"/>
              <w:left w:val="nil"/>
              <w:right w:val="nil"/>
            </w:tcBorders>
            <w:shd w:val="clear" w:color="auto" w:fill="auto"/>
            <w:vAlign w:val="bottom"/>
          </w:tcPr>
          <w:p w14:paraId="7F379348" w14:textId="77777777" w:rsidR="00B0260A" w:rsidRPr="00541E4F" w:rsidRDefault="00B0260A" w:rsidP="003C472E">
            <w:pPr>
              <w:ind w:left="-75" w:right="-76"/>
              <w:jc w:val="right"/>
              <w:rPr>
                <w:rFonts w:ascii="Arial" w:hAnsi="Arial" w:cs="Arial"/>
                <w:sz w:val="18"/>
                <w:szCs w:val="18"/>
                <w:highlight w:val="yellow"/>
              </w:rPr>
            </w:pPr>
            <w:r>
              <w:rPr>
                <w:rFonts w:ascii="Arial" w:hAnsi="Arial" w:cs="Arial"/>
                <w:sz w:val="18"/>
                <w:szCs w:val="18"/>
              </w:rPr>
              <w:t>93,209,752</w:t>
            </w:r>
          </w:p>
        </w:tc>
        <w:tc>
          <w:tcPr>
            <w:tcW w:w="240" w:type="dxa"/>
            <w:tcBorders>
              <w:top w:val="nil"/>
              <w:left w:val="nil"/>
              <w:right w:val="nil"/>
            </w:tcBorders>
            <w:shd w:val="clear" w:color="auto" w:fill="auto"/>
            <w:vAlign w:val="bottom"/>
          </w:tcPr>
          <w:p w14:paraId="121A37F5" w14:textId="77777777" w:rsidR="00B0260A" w:rsidRPr="00541E4F" w:rsidRDefault="00B0260A" w:rsidP="003C472E">
            <w:pPr>
              <w:rPr>
                <w:rFonts w:ascii="Arial" w:hAnsi="Arial" w:cs="Arial"/>
                <w:sz w:val="18"/>
                <w:szCs w:val="18"/>
                <w:highlight w:val="yellow"/>
              </w:rPr>
            </w:pPr>
          </w:p>
        </w:tc>
        <w:tc>
          <w:tcPr>
            <w:tcW w:w="1701" w:type="dxa"/>
            <w:tcBorders>
              <w:top w:val="nil"/>
              <w:left w:val="nil"/>
              <w:right w:val="nil"/>
            </w:tcBorders>
            <w:shd w:val="clear" w:color="auto" w:fill="auto"/>
            <w:vAlign w:val="bottom"/>
          </w:tcPr>
          <w:p w14:paraId="12E15CCB" w14:textId="77777777" w:rsidR="00B0260A" w:rsidRPr="00541E4F" w:rsidRDefault="00B0260A" w:rsidP="003C472E">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14:paraId="6AB1805B" w14:textId="77777777" w:rsidR="00B0260A" w:rsidRPr="00541E4F" w:rsidRDefault="00B0260A" w:rsidP="003C472E">
            <w:pPr>
              <w:rPr>
                <w:rFonts w:ascii="Arial" w:hAnsi="Arial" w:cs="Arial"/>
                <w:sz w:val="18"/>
                <w:szCs w:val="18"/>
                <w:highlight w:val="yellow"/>
              </w:rPr>
            </w:pPr>
          </w:p>
        </w:tc>
        <w:tc>
          <w:tcPr>
            <w:tcW w:w="1459" w:type="dxa"/>
            <w:tcBorders>
              <w:top w:val="nil"/>
              <w:left w:val="nil"/>
              <w:right w:val="nil"/>
            </w:tcBorders>
            <w:shd w:val="clear" w:color="auto" w:fill="auto"/>
            <w:noWrap/>
            <w:vAlign w:val="bottom"/>
          </w:tcPr>
          <w:p w14:paraId="36960E22" w14:textId="77777777" w:rsidR="00B0260A" w:rsidRPr="00541E4F" w:rsidRDefault="00B0260A" w:rsidP="003C472E">
            <w:pPr>
              <w:ind w:left="-70" w:right="-76"/>
              <w:rPr>
                <w:rFonts w:ascii="Arial" w:hAnsi="Arial" w:cs="Arial"/>
                <w:sz w:val="18"/>
                <w:szCs w:val="18"/>
                <w:highlight w:val="yellow"/>
              </w:rPr>
            </w:pPr>
            <w:r>
              <w:rPr>
                <w:rFonts w:ascii="Arial" w:hAnsi="Arial" w:cs="Arial"/>
                <w:sz w:val="18"/>
                <w:szCs w:val="18"/>
              </w:rPr>
              <w:t xml:space="preserve">         93,209,752</w:t>
            </w:r>
          </w:p>
        </w:tc>
      </w:tr>
      <w:tr w:rsidR="00B0260A" w:rsidRPr="00541E4F" w14:paraId="5B5F1653" w14:textId="77777777" w:rsidTr="003C472E">
        <w:trPr>
          <w:trHeight w:val="20"/>
        </w:trPr>
        <w:tc>
          <w:tcPr>
            <w:tcW w:w="3041" w:type="dxa"/>
            <w:tcBorders>
              <w:top w:val="nil"/>
              <w:left w:val="nil"/>
              <w:bottom w:val="nil"/>
              <w:right w:val="nil"/>
            </w:tcBorders>
            <w:shd w:val="clear" w:color="auto" w:fill="auto"/>
            <w:vAlign w:val="bottom"/>
          </w:tcPr>
          <w:p w14:paraId="2E2B0E50" w14:textId="77777777" w:rsidR="00B0260A" w:rsidRPr="00541E4F" w:rsidRDefault="00B0260A" w:rsidP="003C472E">
            <w:pPr>
              <w:ind w:left="-70" w:right="-54"/>
              <w:rPr>
                <w:rFonts w:ascii="Arial" w:hAnsi="Arial" w:cs="Arial"/>
                <w:sz w:val="18"/>
                <w:szCs w:val="18"/>
              </w:rPr>
            </w:pPr>
            <w:r>
              <w:rPr>
                <w:rFonts w:ascii="Arial" w:hAnsi="Arial" w:cs="Arial"/>
                <w:sz w:val="18"/>
                <w:szCs w:val="18"/>
              </w:rPr>
              <w:t>Retiro de Capital Invertido</w:t>
            </w:r>
          </w:p>
        </w:tc>
        <w:tc>
          <w:tcPr>
            <w:tcW w:w="219" w:type="dxa"/>
            <w:tcBorders>
              <w:top w:val="nil"/>
              <w:left w:val="nil"/>
              <w:bottom w:val="nil"/>
              <w:right w:val="nil"/>
            </w:tcBorders>
            <w:shd w:val="clear" w:color="auto" w:fill="auto"/>
            <w:vAlign w:val="bottom"/>
          </w:tcPr>
          <w:p w14:paraId="44D0EABB" w14:textId="77777777" w:rsidR="00B0260A" w:rsidRPr="00541E4F" w:rsidRDefault="00B0260A" w:rsidP="003C472E">
            <w:pPr>
              <w:rPr>
                <w:rFonts w:ascii="Arial" w:hAnsi="Arial" w:cs="Arial"/>
                <w:sz w:val="18"/>
                <w:szCs w:val="18"/>
              </w:rPr>
            </w:pPr>
          </w:p>
        </w:tc>
        <w:tc>
          <w:tcPr>
            <w:tcW w:w="1461" w:type="dxa"/>
            <w:tcBorders>
              <w:left w:val="nil"/>
              <w:bottom w:val="single" w:sz="8" w:space="0" w:color="auto"/>
              <w:right w:val="nil"/>
            </w:tcBorders>
            <w:shd w:val="clear" w:color="auto" w:fill="auto"/>
            <w:vAlign w:val="bottom"/>
          </w:tcPr>
          <w:p w14:paraId="1DC9CF58" w14:textId="77777777" w:rsidR="00B0260A" w:rsidRPr="00541E4F" w:rsidRDefault="00B0260A" w:rsidP="003C472E">
            <w:pPr>
              <w:ind w:left="-75" w:right="-76"/>
              <w:jc w:val="right"/>
              <w:rPr>
                <w:rFonts w:ascii="Arial" w:hAnsi="Arial" w:cs="Arial"/>
                <w:sz w:val="18"/>
                <w:szCs w:val="18"/>
              </w:rPr>
            </w:pPr>
            <w:r>
              <w:rPr>
                <w:rFonts w:ascii="Arial" w:hAnsi="Arial" w:cs="Arial"/>
                <w:sz w:val="18"/>
                <w:szCs w:val="18"/>
              </w:rPr>
              <w:t>(98,214,650)</w:t>
            </w:r>
          </w:p>
        </w:tc>
        <w:tc>
          <w:tcPr>
            <w:tcW w:w="240" w:type="dxa"/>
            <w:tcBorders>
              <w:left w:val="nil"/>
              <w:bottom w:val="nil"/>
              <w:right w:val="nil"/>
            </w:tcBorders>
            <w:shd w:val="clear" w:color="auto" w:fill="auto"/>
            <w:vAlign w:val="bottom"/>
          </w:tcPr>
          <w:p w14:paraId="62241A6A" w14:textId="77777777" w:rsidR="00B0260A" w:rsidRPr="00541E4F" w:rsidRDefault="00B0260A" w:rsidP="003C472E">
            <w:pPr>
              <w:rPr>
                <w:rFonts w:ascii="Arial" w:hAnsi="Arial" w:cs="Arial"/>
                <w:sz w:val="18"/>
                <w:szCs w:val="18"/>
              </w:rPr>
            </w:pPr>
          </w:p>
        </w:tc>
        <w:tc>
          <w:tcPr>
            <w:tcW w:w="1701" w:type="dxa"/>
            <w:tcBorders>
              <w:left w:val="nil"/>
              <w:bottom w:val="single" w:sz="8" w:space="0" w:color="auto"/>
              <w:right w:val="nil"/>
            </w:tcBorders>
            <w:shd w:val="clear" w:color="auto" w:fill="auto"/>
            <w:vAlign w:val="bottom"/>
          </w:tcPr>
          <w:p w14:paraId="1E163E3C" w14:textId="77777777" w:rsidR="00B0260A" w:rsidRDefault="00B0260A" w:rsidP="003C472E">
            <w:pPr>
              <w:ind w:left="-70" w:right="-71"/>
              <w:rPr>
                <w:rFonts w:ascii="Arial" w:hAnsi="Arial" w:cs="Arial"/>
                <w:sz w:val="18"/>
                <w:szCs w:val="18"/>
              </w:rPr>
            </w:pPr>
          </w:p>
        </w:tc>
        <w:tc>
          <w:tcPr>
            <w:tcW w:w="242" w:type="dxa"/>
            <w:tcBorders>
              <w:left w:val="nil"/>
              <w:bottom w:val="nil"/>
              <w:right w:val="nil"/>
            </w:tcBorders>
            <w:shd w:val="clear" w:color="auto" w:fill="auto"/>
            <w:vAlign w:val="bottom"/>
          </w:tcPr>
          <w:p w14:paraId="565E4296" w14:textId="77777777" w:rsidR="00B0260A" w:rsidRPr="00541E4F" w:rsidRDefault="00B0260A" w:rsidP="003C472E">
            <w:pPr>
              <w:rPr>
                <w:rFonts w:ascii="Arial" w:hAnsi="Arial" w:cs="Arial"/>
                <w:sz w:val="18"/>
                <w:szCs w:val="18"/>
              </w:rPr>
            </w:pPr>
          </w:p>
        </w:tc>
        <w:tc>
          <w:tcPr>
            <w:tcW w:w="1459" w:type="dxa"/>
            <w:tcBorders>
              <w:left w:val="nil"/>
              <w:bottom w:val="single" w:sz="4" w:space="0" w:color="auto"/>
              <w:right w:val="nil"/>
            </w:tcBorders>
            <w:shd w:val="clear" w:color="auto" w:fill="auto"/>
            <w:noWrap/>
            <w:vAlign w:val="bottom"/>
          </w:tcPr>
          <w:p w14:paraId="792D5692" w14:textId="77777777" w:rsidR="00B0260A" w:rsidRDefault="00B0260A" w:rsidP="003C472E">
            <w:pPr>
              <w:ind w:left="-70" w:right="-76"/>
              <w:rPr>
                <w:rFonts w:ascii="Arial" w:hAnsi="Arial" w:cs="Arial"/>
                <w:sz w:val="18"/>
                <w:szCs w:val="18"/>
              </w:rPr>
            </w:pPr>
            <w:r>
              <w:rPr>
                <w:rFonts w:ascii="Arial" w:hAnsi="Arial" w:cs="Arial"/>
                <w:sz w:val="18"/>
                <w:szCs w:val="18"/>
              </w:rPr>
              <w:t xml:space="preserve">       (98,214,650)</w:t>
            </w:r>
          </w:p>
        </w:tc>
      </w:tr>
      <w:tr w:rsidR="00B0260A" w:rsidRPr="00541E4F" w14:paraId="3298E87A" w14:textId="77777777" w:rsidTr="003C472E">
        <w:trPr>
          <w:trHeight w:val="20"/>
        </w:trPr>
        <w:tc>
          <w:tcPr>
            <w:tcW w:w="3041" w:type="dxa"/>
            <w:tcBorders>
              <w:top w:val="nil"/>
              <w:left w:val="nil"/>
              <w:bottom w:val="nil"/>
              <w:right w:val="nil"/>
            </w:tcBorders>
            <w:shd w:val="clear" w:color="auto" w:fill="auto"/>
            <w:vAlign w:val="bottom"/>
          </w:tcPr>
          <w:p w14:paraId="69E84E95" w14:textId="77777777" w:rsidR="00B0260A" w:rsidRPr="00541E4F" w:rsidRDefault="00B0260A" w:rsidP="003C472E">
            <w:pPr>
              <w:ind w:left="-70" w:right="-54"/>
              <w:rPr>
                <w:rFonts w:ascii="Arial" w:hAnsi="Arial" w:cs="Arial"/>
                <w:sz w:val="18"/>
                <w:szCs w:val="18"/>
              </w:rPr>
            </w:pPr>
            <w:r w:rsidRPr="00541E4F">
              <w:rPr>
                <w:rFonts w:ascii="Arial" w:hAnsi="Arial" w:cs="Arial"/>
                <w:sz w:val="18"/>
                <w:szCs w:val="18"/>
              </w:rPr>
              <w:t>Efecto acumulado de ISR diferido</w:t>
            </w:r>
          </w:p>
        </w:tc>
        <w:tc>
          <w:tcPr>
            <w:tcW w:w="219" w:type="dxa"/>
            <w:tcBorders>
              <w:top w:val="nil"/>
              <w:left w:val="nil"/>
              <w:bottom w:val="nil"/>
              <w:right w:val="nil"/>
            </w:tcBorders>
            <w:shd w:val="clear" w:color="auto" w:fill="auto"/>
            <w:vAlign w:val="bottom"/>
          </w:tcPr>
          <w:p w14:paraId="101BA191" w14:textId="77777777" w:rsidR="00B0260A" w:rsidRPr="00541E4F" w:rsidRDefault="00B0260A" w:rsidP="003C472E">
            <w:pPr>
              <w:rPr>
                <w:rFonts w:ascii="Arial" w:hAnsi="Arial" w:cs="Arial"/>
                <w:sz w:val="18"/>
                <w:szCs w:val="18"/>
              </w:rPr>
            </w:pPr>
          </w:p>
        </w:tc>
        <w:tc>
          <w:tcPr>
            <w:tcW w:w="1461" w:type="dxa"/>
            <w:tcBorders>
              <w:left w:val="nil"/>
              <w:bottom w:val="single" w:sz="8" w:space="0" w:color="auto"/>
              <w:right w:val="nil"/>
            </w:tcBorders>
            <w:shd w:val="clear" w:color="auto" w:fill="auto"/>
            <w:vAlign w:val="bottom"/>
          </w:tcPr>
          <w:p w14:paraId="0F11FFAF" w14:textId="77777777" w:rsidR="00B0260A" w:rsidRPr="00541E4F" w:rsidRDefault="00B0260A" w:rsidP="003C472E">
            <w:pPr>
              <w:ind w:left="-75" w:right="-76"/>
              <w:jc w:val="right"/>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101,030)</w:t>
            </w:r>
          </w:p>
        </w:tc>
        <w:tc>
          <w:tcPr>
            <w:tcW w:w="240" w:type="dxa"/>
            <w:tcBorders>
              <w:left w:val="nil"/>
              <w:bottom w:val="nil"/>
              <w:right w:val="nil"/>
            </w:tcBorders>
            <w:shd w:val="clear" w:color="auto" w:fill="auto"/>
            <w:vAlign w:val="bottom"/>
          </w:tcPr>
          <w:p w14:paraId="408AA568" w14:textId="77777777" w:rsidR="00B0260A" w:rsidRPr="00541E4F" w:rsidRDefault="00B0260A" w:rsidP="003C472E">
            <w:pPr>
              <w:rPr>
                <w:rFonts w:ascii="Arial" w:hAnsi="Arial" w:cs="Arial"/>
                <w:sz w:val="18"/>
                <w:szCs w:val="18"/>
              </w:rPr>
            </w:pPr>
          </w:p>
        </w:tc>
        <w:tc>
          <w:tcPr>
            <w:tcW w:w="1701" w:type="dxa"/>
            <w:tcBorders>
              <w:left w:val="nil"/>
              <w:bottom w:val="single" w:sz="8" w:space="0" w:color="auto"/>
              <w:right w:val="nil"/>
            </w:tcBorders>
            <w:shd w:val="clear" w:color="auto" w:fill="auto"/>
            <w:vAlign w:val="bottom"/>
          </w:tcPr>
          <w:p w14:paraId="21F84F8A" w14:textId="77777777" w:rsidR="00B0260A" w:rsidRPr="00541E4F" w:rsidRDefault="00B0260A" w:rsidP="003C472E">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47,629)</w:t>
            </w:r>
          </w:p>
        </w:tc>
        <w:tc>
          <w:tcPr>
            <w:tcW w:w="242" w:type="dxa"/>
            <w:tcBorders>
              <w:left w:val="nil"/>
              <w:bottom w:val="nil"/>
              <w:right w:val="nil"/>
            </w:tcBorders>
            <w:shd w:val="clear" w:color="auto" w:fill="auto"/>
            <w:vAlign w:val="bottom"/>
          </w:tcPr>
          <w:p w14:paraId="4E1022EB" w14:textId="77777777" w:rsidR="00B0260A" w:rsidRPr="00541E4F" w:rsidRDefault="00B0260A" w:rsidP="003C472E">
            <w:pPr>
              <w:rPr>
                <w:rFonts w:ascii="Arial" w:hAnsi="Arial" w:cs="Arial"/>
                <w:sz w:val="18"/>
                <w:szCs w:val="18"/>
              </w:rPr>
            </w:pPr>
          </w:p>
        </w:tc>
        <w:tc>
          <w:tcPr>
            <w:tcW w:w="1459" w:type="dxa"/>
            <w:tcBorders>
              <w:left w:val="nil"/>
              <w:bottom w:val="single" w:sz="4" w:space="0" w:color="auto"/>
              <w:right w:val="nil"/>
            </w:tcBorders>
            <w:shd w:val="clear" w:color="auto" w:fill="auto"/>
            <w:noWrap/>
            <w:vAlign w:val="bottom"/>
          </w:tcPr>
          <w:p w14:paraId="5C187DA4" w14:textId="77777777" w:rsidR="00B0260A" w:rsidRPr="00541E4F" w:rsidRDefault="00B0260A" w:rsidP="003C472E">
            <w:pPr>
              <w:ind w:left="-70" w:right="-76"/>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148,659)</w:t>
            </w:r>
          </w:p>
        </w:tc>
      </w:tr>
      <w:tr w:rsidR="00B0260A" w:rsidRPr="00541E4F" w14:paraId="24BB5200" w14:textId="77777777" w:rsidTr="003C472E">
        <w:trPr>
          <w:trHeight w:val="20"/>
        </w:trPr>
        <w:tc>
          <w:tcPr>
            <w:tcW w:w="3041" w:type="dxa"/>
            <w:tcBorders>
              <w:top w:val="nil"/>
              <w:left w:val="nil"/>
              <w:bottom w:val="nil"/>
              <w:right w:val="nil"/>
            </w:tcBorders>
            <w:shd w:val="clear" w:color="auto" w:fill="auto"/>
            <w:vAlign w:val="bottom"/>
          </w:tcPr>
          <w:p w14:paraId="2F1B5960" w14:textId="77777777" w:rsidR="00B0260A" w:rsidRPr="00541E4F" w:rsidRDefault="00B0260A" w:rsidP="003C472E">
            <w:pPr>
              <w:ind w:left="-70" w:right="-54"/>
              <w:jc w:val="center"/>
              <w:rPr>
                <w:rFonts w:ascii="Arial" w:hAnsi="Arial" w:cs="Arial"/>
                <w:b/>
                <w:sz w:val="18"/>
                <w:szCs w:val="18"/>
              </w:rPr>
            </w:pPr>
            <w:r w:rsidRPr="00541E4F">
              <w:rPr>
                <w:rFonts w:ascii="Arial" w:hAnsi="Arial" w:cs="Arial"/>
                <w:b/>
                <w:sz w:val="18"/>
                <w:szCs w:val="18"/>
              </w:rPr>
              <w:t>Total</w:t>
            </w:r>
          </w:p>
        </w:tc>
        <w:tc>
          <w:tcPr>
            <w:tcW w:w="219" w:type="dxa"/>
            <w:tcBorders>
              <w:top w:val="nil"/>
              <w:left w:val="nil"/>
              <w:bottom w:val="nil"/>
              <w:right w:val="nil"/>
            </w:tcBorders>
            <w:shd w:val="clear" w:color="auto" w:fill="auto"/>
            <w:vAlign w:val="bottom"/>
          </w:tcPr>
          <w:p w14:paraId="47409589" w14:textId="77777777" w:rsidR="00B0260A" w:rsidRPr="00541E4F" w:rsidRDefault="00B0260A" w:rsidP="003C472E">
            <w:pPr>
              <w:jc w:val="right"/>
              <w:rPr>
                <w:rFonts w:ascii="Arial" w:hAnsi="Arial" w:cs="Arial"/>
                <w:sz w:val="18"/>
                <w:szCs w:val="18"/>
              </w:rPr>
            </w:pPr>
          </w:p>
        </w:tc>
        <w:tc>
          <w:tcPr>
            <w:tcW w:w="1461" w:type="dxa"/>
            <w:tcBorders>
              <w:top w:val="nil"/>
              <w:left w:val="nil"/>
              <w:bottom w:val="double" w:sz="6" w:space="0" w:color="auto"/>
              <w:right w:val="nil"/>
            </w:tcBorders>
            <w:shd w:val="clear" w:color="auto" w:fill="auto"/>
            <w:vAlign w:val="bottom"/>
          </w:tcPr>
          <w:p w14:paraId="13B5848F" w14:textId="77777777" w:rsidR="00B0260A" w:rsidRPr="00541E4F" w:rsidRDefault="00B0260A" w:rsidP="003C472E">
            <w:pPr>
              <w:ind w:left="-75" w:right="-76"/>
              <w:jc w:val="right"/>
              <w:rPr>
                <w:rFonts w:ascii="Arial" w:hAnsi="Arial" w:cs="Arial"/>
                <w:b/>
                <w:sz w:val="18"/>
                <w:szCs w:val="18"/>
              </w:rPr>
            </w:pPr>
            <w:r w:rsidRPr="00541E4F">
              <w:rPr>
                <w:rFonts w:ascii="Arial" w:hAnsi="Arial" w:cs="Arial"/>
                <w:b/>
                <w:sz w:val="18"/>
                <w:szCs w:val="18"/>
              </w:rPr>
              <w:t xml:space="preserve">$   </w:t>
            </w:r>
            <w:r>
              <w:rPr>
                <w:rFonts w:ascii="Arial" w:hAnsi="Arial" w:cs="Arial"/>
                <w:b/>
                <w:sz w:val="18"/>
                <w:szCs w:val="18"/>
              </w:rPr>
              <w:t xml:space="preserve">  456,250,644</w:t>
            </w:r>
          </w:p>
        </w:tc>
        <w:tc>
          <w:tcPr>
            <w:tcW w:w="240" w:type="dxa"/>
            <w:tcBorders>
              <w:top w:val="nil"/>
              <w:left w:val="nil"/>
              <w:bottom w:val="nil"/>
              <w:right w:val="nil"/>
            </w:tcBorders>
            <w:shd w:val="clear" w:color="auto" w:fill="auto"/>
            <w:vAlign w:val="bottom"/>
          </w:tcPr>
          <w:p w14:paraId="35AB28FB" w14:textId="77777777" w:rsidR="00B0260A" w:rsidRPr="00541E4F" w:rsidRDefault="00B0260A" w:rsidP="003C472E">
            <w:pPr>
              <w:rPr>
                <w:rFonts w:ascii="Arial" w:hAnsi="Arial" w:cs="Arial"/>
                <w:sz w:val="18"/>
                <w:szCs w:val="18"/>
              </w:rPr>
            </w:pPr>
          </w:p>
        </w:tc>
        <w:tc>
          <w:tcPr>
            <w:tcW w:w="1701" w:type="dxa"/>
            <w:tcBorders>
              <w:top w:val="nil"/>
              <w:left w:val="nil"/>
              <w:bottom w:val="double" w:sz="6" w:space="0" w:color="auto"/>
              <w:right w:val="nil"/>
            </w:tcBorders>
            <w:shd w:val="clear" w:color="auto" w:fill="auto"/>
            <w:vAlign w:val="bottom"/>
          </w:tcPr>
          <w:p w14:paraId="02500685" w14:textId="77777777" w:rsidR="00B0260A" w:rsidRPr="00541E4F" w:rsidRDefault="00B0260A" w:rsidP="003C472E">
            <w:pPr>
              <w:ind w:left="-70" w:right="-71"/>
              <w:rPr>
                <w:rFonts w:ascii="Arial" w:hAnsi="Arial" w:cs="Arial"/>
                <w:b/>
                <w:sz w:val="18"/>
                <w:szCs w:val="18"/>
              </w:rPr>
            </w:pPr>
            <w:r w:rsidRPr="00541E4F">
              <w:rPr>
                <w:rFonts w:ascii="Arial" w:hAnsi="Arial" w:cs="Arial"/>
                <w:b/>
                <w:sz w:val="18"/>
                <w:szCs w:val="18"/>
              </w:rPr>
              <w:t>$</w:t>
            </w:r>
            <w:r>
              <w:rPr>
                <w:rFonts w:ascii="Arial" w:hAnsi="Arial" w:cs="Arial"/>
                <w:b/>
                <w:sz w:val="18"/>
                <w:szCs w:val="18"/>
              </w:rPr>
              <w:t xml:space="preserve">      </w:t>
            </w:r>
            <w:r w:rsidRPr="00541E4F">
              <w:rPr>
                <w:rFonts w:ascii="Arial" w:hAnsi="Arial" w:cs="Arial"/>
                <w:b/>
                <w:sz w:val="18"/>
                <w:szCs w:val="18"/>
              </w:rPr>
              <w:t xml:space="preserve">       9,113,908</w:t>
            </w:r>
          </w:p>
        </w:tc>
        <w:tc>
          <w:tcPr>
            <w:tcW w:w="242" w:type="dxa"/>
            <w:tcBorders>
              <w:top w:val="nil"/>
              <w:left w:val="nil"/>
              <w:bottom w:val="nil"/>
              <w:right w:val="nil"/>
            </w:tcBorders>
            <w:shd w:val="clear" w:color="auto" w:fill="auto"/>
            <w:vAlign w:val="bottom"/>
          </w:tcPr>
          <w:p w14:paraId="5316CDEB" w14:textId="77777777" w:rsidR="00B0260A" w:rsidRPr="00541E4F" w:rsidRDefault="00B0260A" w:rsidP="003C472E">
            <w:pPr>
              <w:rPr>
                <w:rFonts w:ascii="Arial" w:hAnsi="Arial" w:cs="Arial"/>
                <w:sz w:val="18"/>
                <w:szCs w:val="18"/>
              </w:rPr>
            </w:pPr>
          </w:p>
        </w:tc>
        <w:tc>
          <w:tcPr>
            <w:tcW w:w="1459" w:type="dxa"/>
            <w:tcBorders>
              <w:top w:val="nil"/>
              <w:left w:val="nil"/>
              <w:bottom w:val="double" w:sz="6" w:space="0" w:color="auto"/>
              <w:right w:val="nil"/>
            </w:tcBorders>
            <w:shd w:val="clear" w:color="auto" w:fill="auto"/>
            <w:vAlign w:val="bottom"/>
          </w:tcPr>
          <w:p w14:paraId="2CE693A8" w14:textId="77777777" w:rsidR="00B0260A" w:rsidRPr="00541E4F" w:rsidRDefault="00B0260A" w:rsidP="003C472E">
            <w:pPr>
              <w:ind w:left="-70" w:right="-76"/>
              <w:rPr>
                <w:rFonts w:ascii="Arial" w:hAnsi="Arial" w:cs="Arial"/>
                <w:b/>
                <w:sz w:val="18"/>
                <w:szCs w:val="18"/>
              </w:rPr>
            </w:pPr>
            <w:r w:rsidRPr="00541E4F">
              <w:rPr>
                <w:rFonts w:ascii="Arial" w:hAnsi="Arial" w:cs="Arial"/>
                <w:b/>
                <w:bCs/>
                <w:sz w:val="18"/>
                <w:szCs w:val="18"/>
              </w:rPr>
              <w:t xml:space="preserve">$     </w:t>
            </w:r>
            <w:r>
              <w:rPr>
                <w:rFonts w:ascii="Arial" w:hAnsi="Arial" w:cs="Arial"/>
                <w:b/>
                <w:bCs/>
                <w:sz w:val="18"/>
                <w:szCs w:val="18"/>
              </w:rPr>
              <w:t xml:space="preserve"> 465,364,552</w:t>
            </w:r>
          </w:p>
        </w:tc>
      </w:tr>
      <w:tr w:rsidR="00B0260A" w:rsidRPr="004641B5" w14:paraId="55B4ECCF" w14:textId="77777777" w:rsidTr="003C472E">
        <w:trPr>
          <w:trHeight w:val="35"/>
        </w:trPr>
        <w:tc>
          <w:tcPr>
            <w:tcW w:w="3041" w:type="dxa"/>
            <w:tcBorders>
              <w:top w:val="nil"/>
              <w:left w:val="nil"/>
              <w:bottom w:val="nil"/>
              <w:right w:val="nil"/>
            </w:tcBorders>
            <w:shd w:val="clear" w:color="auto" w:fill="auto"/>
            <w:vAlign w:val="bottom"/>
          </w:tcPr>
          <w:p w14:paraId="414585CB" w14:textId="77777777" w:rsidR="00B0260A" w:rsidRPr="004641B5" w:rsidRDefault="00B0260A" w:rsidP="003C472E">
            <w:pPr>
              <w:ind w:left="-70" w:right="-54"/>
              <w:jc w:val="center"/>
              <w:rPr>
                <w:rFonts w:ascii="Arial" w:hAnsi="Arial" w:cs="Arial"/>
                <w:sz w:val="16"/>
                <w:szCs w:val="16"/>
              </w:rPr>
            </w:pPr>
          </w:p>
        </w:tc>
        <w:tc>
          <w:tcPr>
            <w:tcW w:w="219" w:type="dxa"/>
            <w:tcBorders>
              <w:top w:val="nil"/>
              <w:left w:val="nil"/>
              <w:bottom w:val="nil"/>
              <w:right w:val="nil"/>
            </w:tcBorders>
            <w:shd w:val="clear" w:color="auto" w:fill="auto"/>
            <w:vAlign w:val="bottom"/>
          </w:tcPr>
          <w:p w14:paraId="232A94A4" w14:textId="77777777" w:rsidR="00B0260A" w:rsidRPr="004641B5" w:rsidRDefault="00B0260A" w:rsidP="003C472E">
            <w:pPr>
              <w:jc w:val="center"/>
              <w:rPr>
                <w:rFonts w:ascii="Arial" w:hAnsi="Arial" w:cs="Arial"/>
                <w:sz w:val="16"/>
                <w:szCs w:val="16"/>
              </w:rPr>
            </w:pPr>
          </w:p>
        </w:tc>
        <w:tc>
          <w:tcPr>
            <w:tcW w:w="1461" w:type="dxa"/>
            <w:tcBorders>
              <w:top w:val="nil"/>
              <w:left w:val="nil"/>
              <w:bottom w:val="nil"/>
              <w:right w:val="nil"/>
            </w:tcBorders>
            <w:shd w:val="clear" w:color="auto" w:fill="auto"/>
            <w:vAlign w:val="bottom"/>
          </w:tcPr>
          <w:p w14:paraId="33950D87" w14:textId="77777777" w:rsidR="00B0260A" w:rsidRPr="004641B5" w:rsidRDefault="00B0260A" w:rsidP="003C472E">
            <w:pPr>
              <w:ind w:left="-62" w:right="-76"/>
              <w:jc w:val="right"/>
              <w:rPr>
                <w:rFonts w:ascii="Arial" w:hAnsi="Arial" w:cs="Arial"/>
                <w:sz w:val="16"/>
                <w:szCs w:val="16"/>
              </w:rPr>
            </w:pPr>
          </w:p>
        </w:tc>
        <w:tc>
          <w:tcPr>
            <w:tcW w:w="240" w:type="dxa"/>
            <w:tcBorders>
              <w:top w:val="nil"/>
              <w:left w:val="nil"/>
              <w:bottom w:val="nil"/>
              <w:right w:val="nil"/>
            </w:tcBorders>
            <w:shd w:val="clear" w:color="auto" w:fill="auto"/>
            <w:vAlign w:val="bottom"/>
          </w:tcPr>
          <w:p w14:paraId="7834C57D" w14:textId="77777777" w:rsidR="00B0260A" w:rsidRPr="004641B5" w:rsidRDefault="00B0260A" w:rsidP="003C472E">
            <w:pPr>
              <w:jc w:val="right"/>
              <w:rPr>
                <w:rFonts w:ascii="Arial" w:hAnsi="Arial" w:cs="Arial"/>
                <w:sz w:val="16"/>
                <w:szCs w:val="16"/>
              </w:rPr>
            </w:pPr>
          </w:p>
        </w:tc>
        <w:tc>
          <w:tcPr>
            <w:tcW w:w="1701" w:type="dxa"/>
            <w:tcBorders>
              <w:top w:val="nil"/>
              <w:left w:val="nil"/>
              <w:bottom w:val="nil"/>
              <w:right w:val="nil"/>
            </w:tcBorders>
            <w:shd w:val="clear" w:color="auto" w:fill="auto"/>
            <w:vAlign w:val="bottom"/>
          </w:tcPr>
          <w:p w14:paraId="1B893743" w14:textId="77777777" w:rsidR="00B0260A" w:rsidRPr="004641B5" w:rsidRDefault="00B0260A" w:rsidP="003C472E">
            <w:pPr>
              <w:ind w:left="-70" w:right="-71"/>
              <w:jc w:val="right"/>
              <w:rPr>
                <w:rFonts w:ascii="Arial" w:hAnsi="Arial" w:cs="Arial"/>
                <w:sz w:val="16"/>
                <w:szCs w:val="16"/>
              </w:rPr>
            </w:pPr>
          </w:p>
        </w:tc>
        <w:tc>
          <w:tcPr>
            <w:tcW w:w="242" w:type="dxa"/>
            <w:tcBorders>
              <w:top w:val="nil"/>
              <w:left w:val="nil"/>
              <w:bottom w:val="nil"/>
              <w:right w:val="nil"/>
            </w:tcBorders>
            <w:shd w:val="clear" w:color="auto" w:fill="auto"/>
            <w:vAlign w:val="bottom"/>
          </w:tcPr>
          <w:p w14:paraId="7A19B9B6" w14:textId="77777777" w:rsidR="00B0260A" w:rsidRPr="004641B5" w:rsidRDefault="00B0260A" w:rsidP="003C472E">
            <w:pPr>
              <w:jc w:val="right"/>
              <w:rPr>
                <w:rFonts w:ascii="Arial" w:hAnsi="Arial" w:cs="Arial"/>
                <w:sz w:val="16"/>
                <w:szCs w:val="16"/>
              </w:rPr>
            </w:pPr>
          </w:p>
        </w:tc>
        <w:tc>
          <w:tcPr>
            <w:tcW w:w="1459" w:type="dxa"/>
            <w:tcBorders>
              <w:top w:val="nil"/>
              <w:left w:val="nil"/>
              <w:bottom w:val="nil"/>
              <w:right w:val="nil"/>
            </w:tcBorders>
            <w:shd w:val="clear" w:color="auto" w:fill="auto"/>
            <w:noWrap/>
            <w:vAlign w:val="bottom"/>
          </w:tcPr>
          <w:p w14:paraId="47F67A0C" w14:textId="77777777" w:rsidR="00B0260A" w:rsidRPr="004641B5" w:rsidRDefault="00B0260A" w:rsidP="003C472E">
            <w:pPr>
              <w:ind w:left="-70" w:right="-76"/>
              <w:jc w:val="right"/>
              <w:rPr>
                <w:rFonts w:ascii="Arial" w:hAnsi="Arial" w:cs="Arial"/>
                <w:b/>
                <w:bCs/>
                <w:sz w:val="16"/>
                <w:szCs w:val="16"/>
              </w:rPr>
            </w:pPr>
          </w:p>
        </w:tc>
      </w:tr>
      <w:tr w:rsidR="00B0260A" w:rsidRPr="00541E4F" w14:paraId="31B96D64" w14:textId="77777777" w:rsidTr="003C472E">
        <w:trPr>
          <w:trHeight w:val="20"/>
        </w:trPr>
        <w:tc>
          <w:tcPr>
            <w:tcW w:w="3041" w:type="dxa"/>
            <w:tcBorders>
              <w:top w:val="nil"/>
              <w:left w:val="nil"/>
              <w:bottom w:val="single" w:sz="4" w:space="0" w:color="auto"/>
              <w:right w:val="nil"/>
            </w:tcBorders>
            <w:shd w:val="clear" w:color="auto" w:fill="auto"/>
            <w:vAlign w:val="bottom"/>
          </w:tcPr>
          <w:p w14:paraId="18EDA1DC" w14:textId="77777777" w:rsidR="00B0260A" w:rsidRPr="00541E4F" w:rsidRDefault="00B0260A" w:rsidP="003C472E">
            <w:pPr>
              <w:ind w:left="-70" w:right="-54"/>
              <w:jc w:val="center"/>
              <w:rPr>
                <w:rFonts w:ascii="Arial" w:hAnsi="Arial" w:cs="Arial"/>
                <w:b/>
                <w:bCs/>
                <w:sz w:val="18"/>
                <w:szCs w:val="18"/>
              </w:rPr>
            </w:pPr>
            <w:r w:rsidRPr="00541E4F">
              <w:rPr>
                <w:rFonts w:ascii="Arial" w:hAnsi="Arial" w:cs="Arial"/>
                <w:b/>
                <w:bCs/>
                <w:sz w:val="18"/>
                <w:szCs w:val="18"/>
              </w:rPr>
              <w:t>201</w:t>
            </w:r>
            <w:r>
              <w:rPr>
                <w:rFonts w:ascii="Arial" w:hAnsi="Arial" w:cs="Arial"/>
                <w:b/>
                <w:bCs/>
                <w:sz w:val="18"/>
                <w:szCs w:val="18"/>
              </w:rPr>
              <w:t>9</w:t>
            </w:r>
          </w:p>
        </w:tc>
        <w:tc>
          <w:tcPr>
            <w:tcW w:w="219" w:type="dxa"/>
            <w:tcBorders>
              <w:top w:val="nil"/>
              <w:left w:val="nil"/>
              <w:bottom w:val="nil"/>
              <w:right w:val="nil"/>
            </w:tcBorders>
            <w:shd w:val="clear" w:color="auto" w:fill="auto"/>
            <w:vAlign w:val="bottom"/>
          </w:tcPr>
          <w:p w14:paraId="6F673489" w14:textId="77777777" w:rsidR="00B0260A" w:rsidRPr="00541E4F" w:rsidRDefault="00B0260A" w:rsidP="003C472E">
            <w:pPr>
              <w:jc w:val="center"/>
              <w:rPr>
                <w:rFonts w:ascii="Arial" w:hAnsi="Arial" w:cs="Arial"/>
                <w:bCs/>
                <w:sz w:val="18"/>
                <w:szCs w:val="18"/>
              </w:rPr>
            </w:pPr>
          </w:p>
        </w:tc>
        <w:tc>
          <w:tcPr>
            <w:tcW w:w="1461" w:type="dxa"/>
            <w:tcBorders>
              <w:top w:val="nil"/>
              <w:left w:val="nil"/>
              <w:bottom w:val="single" w:sz="4" w:space="0" w:color="auto"/>
              <w:right w:val="nil"/>
            </w:tcBorders>
            <w:shd w:val="clear" w:color="auto" w:fill="auto"/>
            <w:vAlign w:val="bottom"/>
          </w:tcPr>
          <w:p w14:paraId="65574DC6" w14:textId="77777777" w:rsidR="00B0260A" w:rsidRPr="00541E4F" w:rsidRDefault="00B0260A" w:rsidP="003C472E">
            <w:pPr>
              <w:ind w:left="-62" w:right="-76"/>
              <w:jc w:val="center"/>
              <w:rPr>
                <w:rFonts w:ascii="Arial" w:hAnsi="Arial" w:cs="Arial"/>
                <w:b/>
                <w:bCs/>
                <w:sz w:val="18"/>
                <w:szCs w:val="18"/>
              </w:rPr>
            </w:pPr>
            <w:r w:rsidRPr="00541E4F">
              <w:rPr>
                <w:rFonts w:ascii="Arial" w:hAnsi="Arial" w:cs="Arial"/>
                <w:b/>
                <w:bCs/>
                <w:sz w:val="18"/>
                <w:szCs w:val="18"/>
              </w:rPr>
              <w:t xml:space="preserve">Inversión a </w:t>
            </w:r>
          </w:p>
          <w:p w14:paraId="614F953F" w14:textId="77777777" w:rsidR="00B0260A" w:rsidRPr="00541E4F" w:rsidRDefault="00B0260A" w:rsidP="003C472E">
            <w:pPr>
              <w:ind w:left="-62" w:right="-76"/>
              <w:jc w:val="center"/>
              <w:rPr>
                <w:rFonts w:ascii="Arial" w:hAnsi="Arial" w:cs="Arial"/>
                <w:sz w:val="18"/>
                <w:szCs w:val="18"/>
              </w:rPr>
            </w:pPr>
            <w:r w:rsidRPr="00541E4F">
              <w:rPr>
                <w:rFonts w:ascii="Arial" w:hAnsi="Arial" w:cs="Arial"/>
                <w:b/>
                <w:bCs/>
                <w:sz w:val="18"/>
                <w:szCs w:val="18"/>
              </w:rPr>
              <w:t>valor histórico</w:t>
            </w:r>
          </w:p>
        </w:tc>
        <w:tc>
          <w:tcPr>
            <w:tcW w:w="240" w:type="dxa"/>
            <w:tcBorders>
              <w:top w:val="nil"/>
              <w:left w:val="nil"/>
              <w:bottom w:val="nil"/>
              <w:right w:val="nil"/>
            </w:tcBorders>
            <w:shd w:val="clear" w:color="auto" w:fill="auto"/>
            <w:vAlign w:val="bottom"/>
          </w:tcPr>
          <w:p w14:paraId="451D7671" w14:textId="77777777" w:rsidR="00B0260A" w:rsidRPr="00541E4F" w:rsidRDefault="00B0260A" w:rsidP="003C472E">
            <w:pPr>
              <w:jc w:val="center"/>
              <w:rPr>
                <w:rFonts w:ascii="Arial" w:hAnsi="Arial" w:cs="Arial"/>
                <w:bCs/>
                <w:sz w:val="18"/>
                <w:szCs w:val="18"/>
              </w:rPr>
            </w:pPr>
          </w:p>
        </w:tc>
        <w:tc>
          <w:tcPr>
            <w:tcW w:w="1701" w:type="dxa"/>
            <w:tcBorders>
              <w:top w:val="nil"/>
              <w:left w:val="nil"/>
              <w:bottom w:val="single" w:sz="4" w:space="0" w:color="auto"/>
              <w:right w:val="nil"/>
            </w:tcBorders>
            <w:shd w:val="clear" w:color="auto" w:fill="auto"/>
            <w:vAlign w:val="bottom"/>
          </w:tcPr>
          <w:p w14:paraId="16559DC0" w14:textId="77777777" w:rsidR="00B0260A" w:rsidRPr="00541E4F" w:rsidRDefault="00B0260A" w:rsidP="003C472E">
            <w:pPr>
              <w:ind w:left="-70" w:right="-71"/>
              <w:jc w:val="center"/>
              <w:rPr>
                <w:rFonts w:ascii="Arial" w:hAnsi="Arial" w:cs="Arial"/>
                <w:b/>
                <w:bCs/>
                <w:sz w:val="18"/>
                <w:szCs w:val="18"/>
              </w:rPr>
            </w:pPr>
            <w:r w:rsidRPr="00541E4F">
              <w:rPr>
                <w:rFonts w:ascii="Arial" w:hAnsi="Arial" w:cs="Arial"/>
                <w:b/>
                <w:bCs/>
                <w:sz w:val="18"/>
                <w:szCs w:val="18"/>
              </w:rPr>
              <w:t>Complemento</w:t>
            </w:r>
          </w:p>
          <w:p w14:paraId="6D919A46" w14:textId="77777777" w:rsidR="00B0260A" w:rsidRPr="00541E4F" w:rsidRDefault="00B0260A" w:rsidP="003C472E">
            <w:pPr>
              <w:ind w:left="-70" w:right="-71"/>
              <w:jc w:val="center"/>
              <w:rPr>
                <w:rFonts w:ascii="Arial" w:hAnsi="Arial" w:cs="Arial"/>
                <w:b/>
                <w:bCs/>
                <w:sz w:val="18"/>
                <w:szCs w:val="18"/>
              </w:rPr>
            </w:pPr>
            <w:r>
              <w:rPr>
                <w:rFonts w:ascii="Arial" w:hAnsi="Arial" w:cs="Arial"/>
                <w:b/>
                <w:bCs/>
                <w:sz w:val="18"/>
                <w:szCs w:val="18"/>
              </w:rPr>
              <w:t>p</w:t>
            </w:r>
            <w:r w:rsidRPr="00541E4F">
              <w:rPr>
                <w:rFonts w:ascii="Arial" w:hAnsi="Arial" w:cs="Arial"/>
                <w:b/>
                <w:bCs/>
                <w:sz w:val="18"/>
                <w:szCs w:val="18"/>
              </w:rPr>
              <w:t>or</w:t>
            </w:r>
            <w:r>
              <w:rPr>
                <w:rFonts w:ascii="Arial" w:hAnsi="Arial" w:cs="Arial"/>
                <w:b/>
                <w:bCs/>
                <w:sz w:val="18"/>
                <w:szCs w:val="18"/>
              </w:rPr>
              <w:t xml:space="preserve"> </w:t>
            </w:r>
            <w:r w:rsidRPr="00541E4F">
              <w:rPr>
                <w:rFonts w:ascii="Arial" w:hAnsi="Arial" w:cs="Arial"/>
                <w:b/>
                <w:bCs/>
                <w:sz w:val="18"/>
                <w:szCs w:val="18"/>
              </w:rPr>
              <w:t>Actualización</w:t>
            </w:r>
          </w:p>
        </w:tc>
        <w:tc>
          <w:tcPr>
            <w:tcW w:w="242" w:type="dxa"/>
            <w:tcBorders>
              <w:top w:val="nil"/>
              <w:left w:val="nil"/>
              <w:bottom w:val="nil"/>
              <w:right w:val="nil"/>
            </w:tcBorders>
            <w:shd w:val="clear" w:color="auto" w:fill="auto"/>
            <w:vAlign w:val="bottom"/>
          </w:tcPr>
          <w:p w14:paraId="05D8733C" w14:textId="77777777" w:rsidR="00B0260A" w:rsidRPr="00541E4F" w:rsidRDefault="00B0260A" w:rsidP="003C472E">
            <w:pPr>
              <w:jc w:val="center"/>
              <w:rPr>
                <w:rFonts w:ascii="Arial" w:hAnsi="Arial" w:cs="Arial"/>
                <w:bCs/>
                <w:sz w:val="18"/>
                <w:szCs w:val="18"/>
              </w:rPr>
            </w:pPr>
          </w:p>
        </w:tc>
        <w:tc>
          <w:tcPr>
            <w:tcW w:w="1459" w:type="dxa"/>
            <w:tcBorders>
              <w:top w:val="nil"/>
              <w:left w:val="nil"/>
              <w:bottom w:val="single" w:sz="4" w:space="0" w:color="auto"/>
              <w:right w:val="nil"/>
            </w:tcBorders>
            <w:shd w:val="clear" w:color="auto" w:fill="auto"/>
            <w:noWrap/>
            <w:vAlign w:val="bottom"/>
          </w:tcPr>
          <w:p w14:paraId="5BC96564" w14:textId="77777777" w:rsidR="00B0260A" w:rsidRPr="00541E4F" w:rsidRDefault="00B0260A" w:rsidP="003C472E">
            <w:pPr>
              <w:ind w:left="-70" w:right="-76"/>
              <w:jc w:val="center"/>
              <w:rPr>
                <w:rFonts w:ascii="Arial" w:hAnsi="Arial" w:cs="Arial"/>
                <w:b/>
                <w:bCs/>
                <w:sz w:val="18"/>
                <w:szCs w:val="18"/>
              </w:rPr>
            </w:pPr>
            <w:r w:rsidRPr="00541E4F">
              <w:rPr>
                <w:rFonts w:ascii="Arial" w:hAnsi="Arial" w:cs="Arial"/>
                <w:b/>
                <w:bCs/>
                <w:sz w:val="18"/>
                <w:szCs w:val="18"/>
              </w:rPr>
              <w:t>Inversión</w:t>
            </w:r>
          </w:p>
          <w:p w14:paraId="584387B1" w14:textId="77777777" w:rsidR="00B0260A" w:rsidRPr="00541E4F" w:rsidRDefault="00B0260A" w:rsidP="003C472E">
            <w:pPr>
              <w:ind w:left="-70" w:right="-76"/>
              <w:jc w:val="center"/>
              <w:rPr>
                <w:rFonts w:ascii="Arial" w:hAnsi="Arial" w:cs="Arial"/>
                <w:sz w:val="18"/>
                <w:szCs w:val="18"/>
              </w:rPr>
            </w:pPr>
            <w:r w:rsidRPr="00541E4F">
              <w:rPr>
                <w:rFonts w:ascii="Arial" w:hAnsi="Arial" w:cs="Arial"/>
                <w:b/>
                <w:bCs/>
                <w:sz w:val="18"/>
                <w:szCs w:val="18"/>
              </w:rPr>
              <w:t>actualizada</w:t>
            </w:r>
          </w:p>
        </w:tc>
      </w:tr>
      <w:tr w:rsidR="00B0260A" w:rsidRPr="00541E4F" w14:paraId="1C748B15" w14:textId="77777777" w:rsidTr="003C472E">
        <w:trPr>
          <w:trHeight w:val="20"/>
        </w:trPr>
        <w:tc>
          <w:tcPr>
            <w:tcW w:w="3041" w:type="dxa"/>
            <w:tcBorders>
              <w:top w:val="single" w:sz="4" w:space="0" w:color="auto"/>
              <w:left w:val="nil"/>
              <w:bottom w:val="nil"/>
              <w:right w:val="nil"/>
            </w:tcBorders>
            <w:shd w:val="clear" w:color="auto" w:fill="auto"/>
            <w:vAlign w:val="bottom"/>
          </w:tcPr>
          <w:p w14:paraId="31A651DF" w14:textId="77777777" w:rsidR="00B0260A" w:rsidRPr="00541E4F" w:rsidRDefault="00B0260A" w:rsidP="003C472E">
            <w:pPr>
              <w:ind w:left="-70" w:right="-54"/>
              <w:rPr>
                <w:rFonts w:ascii="Arial" w:hAnsi="Arial" w:cs="Arial"/>
                <w:sz w:val="18"/>
                <w:szCs w:val="18"/>
              </w:rPr>
            </w:pPr>
            <w:r w:rsidRPr="00541E4F">
              <w:rPr>
                <w:rFonts w:ascii="Arial" w:hAnsi="Arial" w:cs="Arial"/>
                <w:sz w:val="18"/>
                <w:szCs w:val="18"/>
              </w:rPr>
              <w:t>Capital social</w:t>
            </w:r>
          </w:p>
        </w:tc>
        <w:tc>
          <w:tcPr>
            <w:tcW w:w="219" w:type="dxa"/>
            <w:tcBorders>
              <w:top w:val="nil"/>
              <w:left w:val="nil"/>
              <w:bottom w:val="nil"/>
              <w:right w:val="nil"/>
            </w:tcBorders>
            <w:shd w:val="clear" w:color="auto" w:fill="auto"/>
            <w:vAlign w:val="bottom"/>
          </w:tcPr>
          <w:p w14:paraId="549FA8DC" w14:textId="77777777" w:rsidR="00B0260A" w:rsidRPr="00541E4F" w:rsidRDefault="00B0260A" w:rsidP="003C472E">
            <w:pPr>
              <w:jc w:val="right"/>
              <w:rPr>
                <w:rFonts w:ascii="Arial" w:hAnsi="Arial" w:cs="Arial"/>
                <w:sz w:val="18"/>
                <w:szCs w:val="18"/>
              </w:rPr>
            </w:pPr>
          </w:p>
        </w:tc>
        <w:tc>
          <w:tcPr>
            <w:tcW w:w="1461" w:type="dxa"/>
            <w:tcBorders>
              <w:top w:val="single" w:sz="4" w:space="0" w:color="auto"/>
              <w:left w:val="nil"/>
              <w:bottom w:val="nil"/>
              <w:right w:val="nil"/>
            </w:tcBorders>
            <w:shd w:val="clear" w:color="auto" w:fill="auto"/>
            <w:vAlign w:val="bottom"/>
          </w:tcPr>
          <w:p w14:paraId="0C1DD964" w14:textId="77777777" w:rsidR="00B0260A" w:rsidRPr="00541E4F" w:rsidRDefault="00B0260A" w:rsidP="003C472E">
            <w:pPr>
              <w:ind w:left="-75" w:right="-76"/>
              <w:rPr>
                <w:rFonts w:ascii="Arial" w:hAnsi="Arial" w:cs="Arial"/>
                <w:sz w:val="18"/>
                <w:szCs w:val="18"/>
              </w:rPr>
            </w:pPr>
            <w:r>
              <w:rPr>
                <w:rFonts w:ascii="Arial" w:hAnsi="Arial" w:cs="Arial"/>
                <w:sz w:val="18"/>
                <w:szCs w:val="18"/>
              </w:rPr>
              <w:t>$     253,533,400</w:t>
            </w:r>
          </w:p>
        </w:tc>
        <w:tc>
          <w:tcPr>
            <w:tcW w:w="240" w:type="dxa"/>
            <w:tcBorders>
              <w:top w:val="nil"/>
              <w:left w:val="nil"/>
              <w:bottom w:val="nil"/>
              <w:right w:val="nil"/>
            </w:tcBorders>
            <w:shd w:val="clear" w:color="auto" w:fill="auto"/>
            <w:vAlign w:val="bottom"/>
          </w:tcPr>
          <w:p w14:paraId="70298028" w14:textId="77777777" w:rsidR="00B0260A" w:rsidRPr="00541E4F" w:rsidRDefault="00B0260A" w:rsidP="003C472E">
            <w:pPr>
              <w:rPr>
                <w:rFonts w:ascii="Arial" w:hAnsi="Arial" w:cs="Arial"/>
                <w:sz w:val="18"/>
                <w:szCs w:val="18"/>
              </w:rPr>
            </w:pPr>
          </w:p>
        </w:tc>
        <w:tc>
          <w:tcPr>
            <w:tcW w:w="1701" w:type="dxa"/>
            <w:tcBorders>
              <w:top w:val="single" w:sz="4" w:space="0" w:color="auto"/>
              <w:left w:val="nil"/>
              <w:bottom w:val="nil"/>
              <w:right w:val="nil"/>
            </w:tcBorders>
            <w:shd w:val="clear" w:color="auto" w:fill="auto"/>
            <w:vAlign w:val="bottom"/>
          </w:tcPr>
          <w:p w14:paraId="03266C88" w14:textId="77777777" w:rsidR="00B0260A" w:rsidRPr="00541E4F" w:rsidRDefault="00B0260A" w:rsidP="003C472E">
            <w:pPr>
              <w:ind w:left="-70" w:right="-71"/>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8,868,768</w:t>
            </w:r>
          </w:p>
        </w:tc>
        <w:tc>
          <w:tcPr>
            <w:tcW w:w="242" w:type="dxa"/>
            <w:tcBorders>
              <w:top w:val="nil"/>
              <w:left w:val="nil"/>
              <w:bottom w:val="nil"/>
              <w:right w:val="nil"/>
            </w:tcBorders>
            <w:shd w:val="clear" w:color="auto" w:fill="auto"/>
            <w:vAlign w:val="bottom"/>
          </w:tcPr>
          <w:p w14:paraId="741E4364" w14:textId="77777777" w:rsidR="00B0260A" w:rsidRPr="00541E4F" w:rsidRDefault="00B0260A" w:rsidP="003C472E">
            <w:pPr>
              <w:rPr>
                <w:rFonts w:ascii="Arial" w:hAnsi="Arial" w:cs="Arial"/>
                <w:sz w:val="18"/>
                <w:szCs w:val="18"/>
              </w:rPr>
            </w:pPr>
          </w:p>
        </w:tc>
        <w:tc>
          <w:tcPr>
            <w:tcW w:w="1459" w:type="dxa"/>
            <w:tcBorders>
              <w:top w:val="single" w:sz="4" w:space="0" w:color="auto"/>
              <w:left w:val="nil"/>
              <w:bottom w:val="nil"/>
              <w:right w:val="nil"/>
            </w:tcBorders>
            <w:shd w:val="clear" w:color="auto" w:fill="auto"/>
            <w:noWrap/>
            <w:vAlign w:val="bottom"/>
          </w:tcPr>
          <w:p w14:paraId="480C570E" w14:textId="77777777" w:rsidR="00B0260A" w:rsidRPr="00541E4F" w:rsidRDefault="00B0260A" w:rsidP="003C472E">
            <w:pPr>
              <w:ind w:left="-70" w:right="-76"/>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 xml:space="preserve"> 262,452,168</w:t>
            </w:r>
          </w:p>
        </w:tc>
      </w:tr>
      <w:tr w:rsidR="00B0260A" w:rsidRPr="00541E4F" w14:paraId="17B2E24F" w14:textId="77777777" w:rsidTr="003C472E">
        <w:trPr>
          <w:trHeight w:val="20"/>
        </w:trPr>
        <w:tc>
          <w:tcPr>
            <w:tcW w:w="3041" w:type="dxa"/>
            <w:tcBorders>
              <w:top w:val="nil"/>
              <w:left w:val="nil"/>
              <w:bottom w:val="nil"/>
              <w:right w:val="nil"/>
            </w:tcBorders>
            <w:shd w:val="clear" w:color="auto" w:fill="auto"/>
            <w:vAlign w:val="bottom"/>
          </w:tcPr>
          <w:p w14:paraId="3E0853AF" w14:textId="77777777" w:rsidR="00B0260A" w:rsidRPr="00541E4F" w:rsidRDefault="00B0260A" w:rsidP="003C472E">
            <w:pPr>
              <w:ind w:left="-70" w:right="-54"/>
              <w:jc w:val="both"/>
              <w:rPr>
                <w:rFonts w:ascii="Arial" w:hAnsi="Arial" w:cs="Arial"/>
                <w:sz w:val="18"/>
                <w:szCs w:val="18"/>
              </w:rPr>
            </w:pPr>
            <w:r w:rsidRPr="00541E4F">
              <w:rPr>
                <w:rFonts w:ascii="Arial" w:hAnsi="Arial" w:cs="Arial"/>
                <w:sz w:val="18"/>
                <w:szCs w:val="18"/>
              </w:rPr>
              <w:t>Aportaciones Gobierno Federal</w:t>
            </w:r>
          </w:p>
        </w:tc>
        <w:tc>
          <w:tcPr>
            <w:tcW w:w="219" w:type="dxa"/>
            <w:tcBorders>
              <w:top w:val="nil"/>
              <w:left w:val="nil"/>
              <w:bottom w:val="nil"/>
              <w:right w:val="nil"/>
            </w:tcBorders>
            <w:shd w:val="clear" w:color="auto" w:fill="auto"/>
            <w:vAlign w:val="bottom"/>
          </w:tcPr>
          <w:p w14:paraId="607F3D1C" w14:textId="77777777" w:rsidR="00B0260A" w:rsidRPr="00541E4F" w:rsidRDefault="00B0260A" w:rsidP="003C472E">
            <w:pPr>
              <w:rPr>
                <w:rFonts w:ascii="Arial" w:hAnsi="Arial" w:cs="Arial"/>
                <w:sz w:val="18"/>
                <w:szCs w:val="18"/>
              </w:rPr>
            </w:pPr>
          </w:p>
        </w:tc>
        <w:tc>
          <w:tcPr>
            <w:tcW w:w="1461" w:type="dxa"/>
            <w:tcBorders>
              <w:top w:val="nil"/>
              <w:left w:val="nil"/>
              <w:right w:val="nil"/>
            </w:tcBorders>
            <w:shd w:val="clear" w:color="auto" w:fill="auto"/>
            <w:vAlign w:val="bottom"/>
          </w:tcPr>
          <w:p w14:paraId="0C584187" w14:textId="77777777" w:rsidR="00B0260A" w:rsidRPr="00541E4F" w:rsidRDefault="00B0260A" w:rsidP="003C472E">
            <w:pPr>
              <w:ind w:left="-75" w:right="-76"/>
              <w:rPr>
                <w:rFonts w:ascii="Arial" w:hAnsi="Arial" w:cs="Arial"/>
                <w:sz w:val="18"/>
                <w:szCs w:val="18"/>
              </w:rPr>
            </w:pPr>
            <w:r>
              <w:rPr>
                <w:rFonts w:ascii="Arial" w:hAnsi="Arial" w:cs="Arial"/>
                <w:sz w:val="18"/>
                <w:szCs w:val="18"/>
              </w:rPr>
              <w:t xml:space="preserve">                -</w:t>
            </w:r>
          </w:p>
        </w:tc>
        <w:tc>
          <w:tcPr>
            <w:tcW w:w="240" w:type="dxa"/>
            <w:tcBorders>
              <w:top w:val="nil"/>
              <w:left w:val="nil"/>
              <w:right w:val="nil"/>
            </w:tcBorders>
            <w:shd w:val="clear" w:color="auto" w:fill="auto"/>
            <w:vAlign w:val="bottom"/>
          </w:tcPr>
          <w:p w14:paraId="30D6902A" w14:textId="77777777" w:rsidR="00B0260A" w:rsidRPr="00541E4F" w:rsidRDefault="00B0260A" w:rsidP="003C472E">
            <w:pPr>
              <w:rPr>
                <w:rFonts w:ascii="Arial" w:hAnsi="Arial" w:cs="Arial"/>
                <w:sz w:val="18"/>
                <w:szCs w:val="18"/>
              </w:rPr>
            </w:pPr>
          </w:p>
        </w:tc>
        <w:tc>
          <w:tcPr>
            <w:tcW w:w="1701" w:type="dxa"/>
            <w:tcBorders>
              <w:top w:val="nil"/>
              <w:left w:val="nil"/>
              <w:right w:val="nil"/>
            </w:tcBorders>
            <w:shd w:val="clear" w:color="auto" w:fill="auto"/>
            <w:vAlign w:val="bottom"/>
          </w:tcPr>
          <w:p w14:paraId="326576F9" w14:textId="77777777" w:rsidR="00B0260A" w:rsidRPr="00541E4F" w:rsidRDefault="00B0260A" w:rsidP="003C472E">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14:paraId="7991EE84" w14:textId="77777777" w:rsidR="00B0260A" w:rsidRPr="00541E4F" w:rsidRDefault="00B0260A" w:rsidP="003C472E">
            <w:pPr>
              <w:rPr>
                <w:rFonts w:ascii="Arial" w:hAnsi="Arial" w:cs="Arial"/>
                <w:sz w:val="18"/>
                <w:szCs w:val="18"/>
              </w:rPr>
            </w:pPr>
          </w:p>
        </w:tc>
        <w:tc>
          <w:tcPr>
            <w:tcW w:w="1459" w:type="dxa"/>
            <w:tcBorders>
              <w:top w:val="nil"/>
              <w:left w:val="nil"/>
              <w:right w:val="nil"/>
            </w:tcBorders>
            <w:shd w:val="clear" w:color="auto" w:fill="auto"/>
            <w:noWrap/>
            <w:vAlign w:val="bottom"/>
          </w:tcPr>
          <w:p w14:paraId="6E7849C4" w14:textId="77777777" w:rsidR="00B0260A" w:rsidRPr="00541E4F" w:rsidRDefault="00B0260A" w:rsidP="003C472E">
            <w:pPr>
              <w:ind w:left="-70" w:right="-76"/>
              <w:rPr>
                <w:rFonts w:ascii="Arial" w:hAnsi="Arial" w:cs="Arial"/>
                <w:sz w:val="18"/>
                <w:szCs w:val="18"/>
              </w:rPr>
            </w:pPr>
            <w:r>
              <w:rPr>
                <w:rFonts w:ascii="Arial" w:hAnsi="Arial" w:cs="Arial"/>
                <w:sz w:val="18"/>
                <w:szCs w:val="18"/>
              </w:rPr>
              <w:t xml:space="preserve">               -</w:t>
            </w:r>
          </w:p>
        </w:tc>
      </w:tr>
      <w:tr w:rsidR="00B0260A" w:rsidRPr="00541E4F" w14:paraId="67587427" w14:textId="77777777" w:rsidTr="003C472E">
        <w:trPr>
          <w:trHeight w:val="20"/>
        </w:trPr>
        <w:tc>
          <w:tcPr>
            <w:tcW w:w="3041" w:type="dxa"/>
            <w:tcBorders>
              <w:top w:val="nil"/>
              <w:left w:val="nil"/>
              <w:bottom w:val="nil"/>
              <w:right w:val="nil"/>
            </w:tcBorders>
            <w:shd w:val="clear" w:color="auto" w:fill="auto"/>
            <w:vAlign w:val="bottom"/>
          </w:tcPr>
          <w:p w14:paraId="44A0BF26" w14:textId="77777777" w:rsidR="00B0260A" w:rsidRPr="00541E4F" w:rsidRDefault="00B0260A" w:rsidP="003C472E">
            <w:pPr>
              <w:ind w:left="-70" w:right="-54"/>
              <w:rPr>
                <w:rFonts w:ascii="Arial" w:hAnsi="Arial" w:cs="Arial"/>
                <w:sz w:val="18"/>
                <w:szCs w:val="18"/>
              </w:rPr>
            </w:pPr>
            <w:r w:rsidRPr="00541E4F">
              <w:rPr>
                <w:rFonts w:ascii="Arial" w:hAnsi="Arial" w:cs="Arial"/>
                <w:sz w:val="18"/>
                <w:szCs w:val="18"/>
              </w:rPr>
              <w:t>Reserva legal</w:t>
            </w:r>
          </w:p>
        </w:tc>
        <w:tc>
          <w:tcPr>
            <w:tcW w:w="219" w:type="dxa"/>
            <w:tcBorders>
              <w:top w:val="nil"/>
              <w:left w:val="nil"/>
              <w:bottom w:val="nil"/>
              <w:right w:val="nil"/>
            </w:tcBorders>
            <w:shd w:val="clear" w:color="auto" w:fill="auto"/>
            <w:vAlign w:val="bottom"/>
          </w:tcPr>
          <w:p w14:paraId="65D1F576" w14:textId="77777777" w:rsidR="00B0260A" w:rsidRPr="00541E4F" w:rsidRDefault="00B0260A" w:rsidP="003C472E">
            <w:pPr>
              <w:rPr>
                <w:rFonts w:ascii="Arial" w:hAnsi="Arial" w:cs="Arial"/>
                <w:sz w:val="18"/>
                <w:szCs w:val="18"/>
              </w:rPr>
            </w:pPr>
          </w:p>
        </w:tc>
        <w:tc>
          <w:tcPr>
            <w:tcW w:w="1461" w:type="dxa"/>
            <w:tcBorders>
              <w:top w:val="nil"/>
              <w:left w:val="nil"/>
              <w:right w:val="nil"/>
            </w:tcBorders>
            <w:shd w:val="clear" w:color="auto" w:fill="auto"/>
            <w:vAlign w:val="bottom"/>
          </w:tcPr>
          <w:p w14:paraId="42C295D8" w14:textId="77777777" w:rsidR="00B0260A" w:rsidRPr="00541E4F" w:rsidRDefault="00B0260A" w:rsidP="003C472E">
            <w:pPr>
              <w:ind w:left="-75" w:right="-76"/>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6</w:t>
            </w:r>
            <w:r w:rsidRPr="00541E4F">
              <w:rPr>
                <w:rFonts w:ascii="Arial" w:hAnsi="Arial" w:cs="Arial"/>
                <w:sz w:val="18"/>
                <w:szCs w:val="18"/>
              </w:rPr>
              <w:t>,</w:t>
            </w:r>
            <w:r>
              <w:rPr>
                <w:rFonts w:ascii="Arial" w:hAnsi="Arial" w:cs="Arial"/>
                <w:sz w:val="18"/>
                <w:szCs w:val="18"/>
              </w:rPr>
              <w:t>179,877</w:t>
            </w:r>
          </w:p>
        </w:tc>
        <w:tc>
          <w:tcPr>
            <w:tcW w:w="240" w:type="dxa"/>
            <w:tcBorders>
              <w:top w:val="nil"/>
              <w:left w:val="nil"/>
              <w:right w:val="nil"/>
            </w:tcBorders>
            <w:shd w:val="clear" w:color="auto" w:fill="auto"/>
            <w:vAlign w:val="bottom"/>
          </w:tcPr>
          <w:p w14:paraId="3DFB617A" w14:textId="77777777" w:rsidR="00B0260A" w:rsidRPr="00541E4F" w:rsidRDefault="00B0260A" w:rsidP="003C472E">
            <w:pPr>
              <w:rPr>
                <w:rFonts w:ascii="Arial" w:hAnsi="Arial" w:cs="Arial"/>
                <w:sz w:val="18"/>
                <w:szCs w:val="18"/>
              </w:rPr>
            </w:pPr>
          </w:p>
        </w:tc>
        <w:tc>
          <w:tcPr>
            <w:tcW w:w="1701" w:type="dxa"/>
            <w:tcBorders>
              <w:top w:val="nil"/>
              <w:left w:val="nil"/>
              <w:right w:val="nil"/>
            </w:tcBorders>
            <w:shd w:val="clear" w:color="auto" w:fill="auto"/>
            <w:vAlign w:val="bottom"/>
          </w:tcPr>
          <w:p w14:paraId="6FD74F46" w14:textId="77777777" w:rsidR="00B0260A" w:rsidRPr="00541E4F" w:rsidRDefault="00B0260A" w:rsidP="003C472E">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292,769</w:t>
            </w:r>
          </w:p>
        </w:tc>
        <w:tc>
          <w:tcPr>
            <w:tcW w:w="242" w:type="dxa"/>
            <w:tcBorders>
              <w:top w:val="nil"/>
              <w:left w:val="nil"/>
              <w:right w:val="nil"/>
            </w:tcBorders>
            <w:shd w:val="clear" w:color="auto" w:fill="auto"/>
            <w:vAlign w:val="bottom"/>
          </w:tcPr>
          <w:p w14:paraId="320914FC" w14:textId="77777777" w:rsidR="00B0260A" w:rsidRPr="00541E4F" w:rsidRDefault="00B0260A" w:rsidP="003C472E">
            <w:pPr>
              <w:rPr>
                <w:rFonts w:ascii="Arial" w:hAnsi="Arial" w:cs="Arial"/>
                <w:sz w:val="18"/>
                <w:szCs w:val="18"/>
              </w:rPr>
            </w:pPr>
          </w:p>
        </w:tc>
        <w:tc>
          <w:tcPr>
            <w:tcW w:w="1459" w:type="dxa"/>
            <w:tcBorders>
              <w:top w:val="nil"/>
              <w:left w:val="nil"/>
              <w:right w:val="nil"/>
            </w:tcBorders>
            <w:shd w:val="clear" w:color="auto" w:fill="auto"/>
            <w:noWrap/>
            <w:vAlign w:val="bottom"/>
          </w:tcPr>
          <w:p w14:paraId="2176D866" w14:textId="77777777" w:rsidR="00B0260A" w:rsidRPr="00541E4F" w:rsidRDefault="00B0260A" w:rsidP="003C472E">
            <w:pPr>
              <w:ind w:left="-70" w:right="-76"/>
              <w:rPr>
                <w:rFonts w:ascii="Arial" w:hAnsi="Arial" w:cs="Arial"/>
                <w:sz w:val="18"/>
                <w:szCs w:val="18"/>
              </w:rPr>
            </w:pPr>
            <w:r>
              <w:rPr>
                <w:rFonts w:ascii="Arial" w:hAnsi="Arial" w:cs="Arial"/>
                <w:sz w:val="18"/>
                <w:szCs w:val="18"/>
              </w:rPr>
              <w:t xml:space="preserve">           6</w:t>
            </w:r>
            <w:r w:rsidRPr="00541E4F">
              <w:rPr>
                <w:rFonts w:ascii="Arial" w:hAnsi="Arial" w:cs="Arial"/>
                <w:sz w:val="18"/>
                <w:szCs w:val="18"/>
              </w:rPr>
              <w:t>,</w:t>
            </w:r>
            <w:r>
              <w:rPr>
                <w:rFonts w:ascii="Arial" w:hAnsi="Arial" w:cs="Arial"/>
                <w:sz w:val="18"/>
                <w:szCs w:val="18"/>
              </w:rPr>
              <w:t>4</w:t>
            </w:r>
            <w:r w:rsidRPr="00541E4F">
              <w:rPr>
                <w:rFonts w:ascii="Arial" w:hAnsi="Arial" w:cs="Arial"/>
                <w:sz w:val="18"/>
                <w:szCs w:val="18"/>
              </w:rPr>
              <w:t>7</w:t>
            </w:r>
            <w:r>
              <w:rPr>
                <w:rFonts w:ascii="Arial" w:hAnsi="Arial" w:cs="Arial"/>
                <w:sz w:val="18"/>
                <w:szCs w:val="18"/>
              </w:rPr>
              <w:t>2</w:t>
            </w:r>
            <w:r w:rsidRPr="00541E4F">
              <w:rPr>
                <w:rFonts w:ascii="Arial" w:hAnsi="Arial" w:cs="Arial"/>
                <w:sz w:val="18"/>
                <w:szCs w:val="18"/>
              </w:rPr>
              <w:t>,</w:t>
            </w:r>
            <w:r>
              <w:rPr>
                <w:rFonts w:ascii="Arial" w:hAnsi="Arial" w:cs="Arial"/>
                <w:sz w:val="18"/>
                <w:szCs w:val="18"/>
              </w:rPr>
              <w:t>6</w:t>
            </w:r>
            <w:r w:rsidRPr="00541E4F">
              <w:rPr>
                <w:rFonts w:ascii="Arial" w:hAnsi="Arial" w:cs="Arial"/>
                <w:sz w:val="18"/>
                <w:szCs w:val="18"/>
              </w:rPr>
              <w:t>4</w:t>
            </w:r>
            <w:r>
              <w:rPr>
                <w:rFonts w:ascii="Arial" w:hAnsi="Arial" w:cs="Arial"/>
                <w:sz w:val="18"/>
                <w:szCs w:val="18"/>
              </w:rPr>
              <w:t>6</w:t>
            </w:r>
          </w:p>
        </w:tc>
      </w:tr>
      <w:tr w:rsidR="00B0260A" w:rsidRPr="00541E4F" w14:paraId="107650F8" w14:textId="77777777" w:rsidTr="003C472E">
        <w:trPr>
          <w:trHeight w:val="20"/>
        </w:trPr>
        <w:tc>
          <w:tcPr>
            <w:tcW w:w="3041" w:type="dxa"/>
            <w:tcBorders>
              <w:top w:val="nil"/>
              <w:left w:val="nil"/>
              <w:bottom w:val="nil"/>
              <w:right w:val="nil"/>
            </w:tcBorders>
            <w:shd w:val="clear" w:color="auto" w:fill="auto"/>
            <w:vAlign w:val="bottom"/>
          </w:tcPr>
          <w:p w14:paraId="476CF7B9" w14:textId="77777777" w:rsidR="00B0260A" w:rsidRPr="00541E4F" w:rsidRDefault="00B0260A" w:rsidP="003C472E">
            <w:pPr>
              <w:ind w:left="-70" w:right="-54"/>
              <w:rPr>
                <w:rFonts w:ascii="Arial" w:hAnsi="Arial" w:cs="Arial"/>
                <w:sz w:val="18"/>
                <w:szCs w:val="18"/>
              </w:rPr>
            </w:pPr>
            <w:r w:rsidRPr="00541E4F">
              <w:rPr>
                <w:rFonts w:ascii="Arial" w:hAnsi="Arial" w:cs="Arial"/>
                <w:sz w:val="18"/>
                <w:szCs w:val="18"/>
              </w:rPr>
              <w:t>Resultados de ejercicios anteriores</w:t>
            </w:r>
          </w:p>
        </w:tc>
        <w:tc>
          <w:tcPr>
            <w:tcW w:w="219" w:type="dxa"/>
            <w:tcBorders>
              <w:top w:val="nil"/>
              <w:left w:val="nil"/>
              <w:bottom w:val="nil"/>
              <w:right w:val="nil"/>
            </w:tcBorders>
            <w:shd w:val="clear" w:color="auto" w:fill="auto"/>
            <w:vAlign w:val="bottom"/>
          </w:tcPr>
          <w:p w14:paraId="3A686234" w14:textId="77777777" w:rsidR="00B0260A" w:rsidRPr="00541E4F" w:rsidRDefault="00B0260A" w:rsidP="003C472E">
            <w:pPr>
              <w:rPr>
                <w:rFonts w:ascii="Arial" w:hAnsi="Arial" w:cs="Arial"/>
                <w:sz w:val="18"/>
                <w:szCs w:val="18"/>
              </w:rPr>
            </w:pPr>
          </w:p>
        </w:tc>
        <w:tc>
          <w:tcPr>
            <w:tcW w:w="1461" w:type="dxa"/>
            <w:tcBorders>
              <w:top w:val="nil"/>
              <w:left w:val="nil"/>
              <w:right w:val="nil"/>
            </w:tcBorders>
            <w:shd w:val="clear" w:color="auto" w:fill="auto"/>
            <w:vAlign w:val="bottom"/>
          </w:tcPr>
          <w:p w14:paraId="518C313E" w14:textId="77777777" w:rsidR="00B0260A" w:rsidRPr="00541E4F" w:rsidRDefault="00B0260A" w:rsidP="003C472E">
            <w:pPr>
              <w:ind w:left="-75" w:right="-76"/>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 xml:space="preserve"> 95,212,101</w:t>
            </w:r>
          </w:p>
        </w:tc>
        <w:tc>
          <w:tcPr>
            <w:tcW w:w="240" w:type="dxa"/>
            <w:tcBorders>
              <w:top w:val="nil"/>
              <w:left w:val="nil"/>
              <w:right w:val="nil"/>
            </w:tcBorders>
            <w:shd w:val="clear" w:color="auto" w:fill="auto"/>
            <w:vAlign w:val="bottom"/>
          </w:tcPr>
          <w:p w14:paraId="0A49F4E3" w14:textId="77777777" w:rsidR="00B0260A" w:rsidRPr="00541E4F" w:rsidRDefault="00B0260A" w:rsidP="003C472E">
            <w:pPr>
              <w:rPr>
                <w:rFonts w:ascii="Arial" w:hAnsi="Arial" w:cs="Arial"/>
                <w:sz w:val="18"/>
                <w:szCs w:val="18"/>
              </w:rPr>
            </w:pPr>
          </w:p>
        </w:tc>
        <w:tc>
          <w:tcPr>
            <w:tcW w:w="1701" w:type="dxa"/>
            <w:tcBorders>
              <w:top w:val="nil"/>
              <w:left w:val="nil"/>
              <w:right w:val="nil"/>
            </w:tcBorders>
            <w:shd w:val="clear" w:color="auto" w:fill="auto"/>
            <w:vAlign w:val="bottom"/>
          </w:tcPr>
          <w:p w14:paraId="52446861" w14:textId="77777777" w:rsidR="00B0260A" w:rsidRPr="00541E4F" w:rsidRDefault="00B0260A" w:rsidP="003C472E">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14:paraId="256528C2" w14:textId="77777777" w:rsidR="00B0260A" w:rsidRPr="00541E4F" w:rsidRDefault="00B0260A" w:rsidP="003C472E">
            <w:pPr>
              <w:rPr>
                <w:rFonts w:ascii="Arial" w:hAnsi="Arial" w:cs="Arial"/>
                <w:sz w:val="18"/>
                <w:szCs w:val="18"/>
              </w:rPr>
            </w:pPr>
          </w:p>
        </w:tc>
        <w:tc>
          <w:tcPr>
            <w:tcW w:w="1459" w:type="dxa"/>
            <w:tcBorders>
              <w:top w:val="nil"/>
              <w:left w:val="nil"/>
              <w:right w:val="nil"/>
            </w:tcBorders>
            <w:shd w:val="clear" w:color="auto" w:fill="auto"/>
            <w:noWrap/>
            <w:vAlign w:val="bottom"/>
          </w:tcPr>
          <w:p w14:paraId="34D953F3" w14:textId="77777777" w:rsidR="00B0260A" w:rsidRPr="00541E4F" w:rsidRDefault="00B0260A" w:rsidP="003C472E">
            <w:pPr>
              <w:ind w:left="-70" w:right="-76"/>
              <w:rPr>
                <w:rFonts w:ascii="Arial" w:hAnsi="Arial" w:cs="Arial"/>
                <w:sz w:val="18"/>
                <w:szCs w:val="18"/>
              </w:rPr>
            </w:pPr>
            <w:r>
              <w:rPr>
                <w:rFonts w:ascii="Arial" w:hAnsi="Arial" w:cs="Arial"/>
                <w:sz w:val="18"/>
                <w:szCs w:val="18"/>
              </w:rPr>
              <w:t xml:space="preserve">         95,212,101</w:t>
            </w:r>
          </w:p>
        </w:tc>
      </w:tr>
      <w:tr w:rsidR="00B0260A" w:rsidRPr="00541E4F" w14:paraId="49F494BD" w14:textId="77777777" w:rsidTr="003C472E">
        <w:trPr>
          <w:trHeight w:val="20"/>
        </w:trPr>
        <w:tc>
          <w:tcPr>
            <w:tcW w:w="3041" w:type="dxa"/>
            <w:tcBorders>
              <w:top w:val="nil"/>
              <w:left w:val="nil"/>
              <w:bottom w:val="nil"/>
              <w:right w:val="nil"/>
            </w:tcBorders>
            <w:shd w:val="clear" w:color="auto" w:fill="auto"/>
            <w:vAlign w:val="bottom"/>
          </w:tcPr>
          <w:p w14:paraId="260CFCB5" w14:textId="77777777" w:rsidR="00B0260A" w:rsidRPr="00541E4F" w:rsidRDefault="00B0260A" w:rsidP="003C472E">
            <w:pPr>
              <w:ind w:left="-70" w:right="-54"/>
              <w:rPr>
                <w:rFonts w:ascii="Arial" w:hAnsi="Arial" w:cs="Arial"/>
                <w:sz w:val="18"/>
                <w:szCs w:val="18"/>
              </w:rPr>
            </w:pPr>
            <w:r w:rsidRPr="00541E4F">
              <w:rPr>
                <w:rFonts w:ascii="Arial" w:hAnsi="Arial" w:cs="Arial"/>
                <w:sz w:val="18"/>
                <w:szCs w:val="18"/>
              </w:rPr>
              <w:t>Resultado del ejercicio</w:t>
            </w:r>
          </w:p>
        </w:tc>
        <w:tc>
          <w:tcPr>
            <w:tcW w:w="219" w:type="dxa"/>
            <w:tcBorders>
              <w:top w:val="nil"/>
              <w:left w:val="nil"/>
              <w:bottom w:val="nil"/>
              <w:right w:val="nil"/>
            </w:tcBorders>
            <w:shd w:val="clear" w:color="auto" w:fill="auto"/>
            <w:vAlign w:val="bottom"/>
          </w:tcPr>
          <w:p w14:paraId="5B477196" w14:textId="77777777" w:rsidR="00B0260A" w:rsidRPr="00541E4F" w:rsidRDefault="00B0260A" w:rsidP="003C472E">
            <w:pPr>
              <w:rPr>
                <w:rFonts w:ascii="Arial" w:hAnsi="Arial" w:cs="Arial"/>
                <w:sz w:val="18"/>
                <w:szCs w:val="18"/>
              </w:rPr>
            </w:pPr>
          </w:p>
        </w:tc>
        <w:tc>
          <w:tcPr>
            <w:tcW w:w="1461" w:type="dxa"/>
            <w:tcBorders>
              <w:left w:val="nil"/>
              <w:right w:val="nil"/>
            </w:tcBorders>
            <w:shd w:val="clear" w:color="auto" w:fill="auto"/>
            <w:vAlign w:val="bottom"/>
          </w:tcPr>
          <w:p w14:paraId="5EDD6C6B" w14:textId="77777777" w:rsidR="00B0260A" w:rsidRPr="00541E4F" w:rsidRDefault="00B0260A" w:rsidP="003C472E">
            <w:pPr>
              <w:ind w:left="-75" w:right="-76"/>
              <w:rPr>
                <w:rFonts w:ascii="Arial" w:hAnsi="Arial" w:cs="Arial"/>
                <w:sz w:val="18"/>
                <w:szCs w:val="18"/>
                <w:highlight w:val="yellow"/>
              </w:rPr>
            </w:pPr>
            <w:r>
              <w:rPr>
                <w:rFonts w:ascii="Arial" w:hAnsi="Arial" w:cs="Arial"/>
                <w:sz w:val="18"/>
                <w:szCs w:val="18"/>
              </w:rPr>
              <w:t xml:space="preserve">          83,880,496</w:t>
            </w:r>
          </w:p>
        </w:tc>
        <w:tc>
          <w:tcPr>
            <w:tcW w:w="240" w:type="dxa"/>
            <w:tcBorders>
              <w:left w:val="nil"/>
              <w:right w:val="nil"/>
            </w:tcBorders>
            <w:shd w:val="clear" w:color="auto" w:fill="auto"/>
            <w:vAlign w:val="bottom"/>
          </w:tcPr>
          <w:p w14:paraId="6F953868" w14:textId="77777777" w:rsidR="00B0260A" w:rsidRPr="00541E4F" w:rsidRDefault="00B0260A" w:rsidP="003C472E">
            <w:pPr>
              <w:rPr>
                <w:rFonts w:ascii="Arial" w:hAnsi="Arial" w:cs="Arial"/>
                <w:sz w:val="18"/>
                <w:szCs w:val="18"/>
                <w:highlight w:val="yellow"/>
              </w:rPr>
            </w:pPr>
          </w:p>
        </w:tc>
        <w:tc>
          <w:tcPr>
            <w:tcW w:w="1701" w:type="dxa"/>
            <w:tcBorders>
              <w:left w:val="nil"/>
              <w:right w:val="nil"/>
            </w:tcBorders>
            <w:shd w:val="clear" w:color="auto" w:fill="auto"/>
            <w:vAlign w:val="bottom"/>
          </w:tcPr>
          <w:p w14:paraId="4AA1F16E" w14:textId="77777777" w:rsidR="00B0260A" w:rsidRPr="00541E4F" w:rsidRDefault="00B0260A" w:rsidP="003C472E">
            <w:pPr>
              <w:ind w:left="-70" w:right="-71"/>
              <w:rPr>
                <w:rFonts w:ascii="Arial" w:hAnsi="Arial" w:cs="Arial"/>
                <w:sz w:val="18"/>
                <w:szCs w:val="18"/>
              </w:rPr>
            </w:pPr>
            <w:r>
              <w:rPr>
                <w:rFonts w:ascii="Arial" w:hAnsi="Arial" w:cs="Arial"/>
                <w:sz w:val="18"/>
                <w:szCs w:val="18"/>
              </w:rPr>
              <w:t xml:space="preserve">                       -</w:t>
            </w:r>
          </w:p>
        </w:tc>
        <w:tc>
          <w:tcPr>
            <w:tcW w:w="242" w:type="dxa"/>
            <w:tcBorders>
              <w:left w:val="nil"/>
              <w:right w:val="nil"/>
            </w:tcBorders>
            <w:shd w:val="clear" w:color="auto" w:fill="auto"/>
            <w:vAlign w:val="bottom"/>
          </w:tcPr>
          <w:p w14:paraId="41B7E858" w14:textId="77777777" w:rsidR="00B0260A" w:rsidRPr="00541E4F" w:rsidRDefault="00B0260A" w:rsidP="003C472E">
            <w:pPr>
              <w:rPr>
                <w:rFonts w:ascii="Arial" w:hAnsi="Arial" w:cs="Arial"/>
                <w:sz w:val="18"/>
                <w:szCs w:val="18"/>
                <w:highlight w:val="yellow"/>
              </w:rPr>
            </w:pPr>
          </w:p>
        </w:tc>
        <w:tc>
          <w:tcPr>
            <w:tcW w:w="1459" w:type="dxa"/>
            <w:tcBorders>
              <w:left w:val="nil"/>
              <w:right w:val="nil"/>
            </w:tcBorders>
            <w:shd w:val="clear" w:color="auto" w:fill="auto"/>
            <w:noWrap/>
            <w:vAlign w:val="bottom"/>
          </w:tcPr>
          <w:p w14:paraId="47595A93" w14:textId="77777777" w:rsidR="00B0260A" w:rsidRPr="00541E4F" w:rsidRDefault="00B0260A" w:rsidP="003C472E">
            <w:pPr>
              <w:ind w:left="-70" w:right="-76"/>
              <w:rPr>
                <w:rFonts w:ascii="Arial" w:hAnsi="Arial" w:cs="Arial"/>
                <w:sz w:val="18"/>
                <w:szCs w:val="18"/>
                <w:highlight w:val="yellow"/>
              </w:rPr>
            </w:pPr>
            <w:r>
              <w:rPr>
                <w:rFonts w:ascii="Arial" w:hAnsi="Arial" w:cs="Arial"/>
                <w:sz w:val="18"/>
                <w:szCs w:val="18"/>
              </w:rPr>
              <w:t xml:space="preserve">        83,880,496</w:t>
            </w:r>
          </w:p>
        </w:tc>
      </w:tr>
      <w:tr w:rsidR="00B0260A" w:rsidRPr="00541E4F" w14:paraId="66EA823E" w14:textId="77777777" w:rsidTr="003C472E">
        <w:trPr>
          <w:trHeight w:val="20"/>
        </w:trPr>
        <w:tc>
          <w:tcPr>
            <w:tcW w:w="3041" w:type="dxa"/>
            <w:tcBorders>
              <w:top w:val="nil"/>
              <w:left w:val="nil"/>
              <w:bottom w:val="nil"/>
              <w:right w:val="nil"/>
            </w:tcBorders>
            <w:shd w:val="clear" w:color="auto" w:fill="auto"/>
            <w:vAlign w:val="bottom"/>
          </w:tcPr>
          <w:p w14:paraId="46FB009C" w14:textId="77777777" w:rsidR="00B0260A" w:rsidRPr="00541E4F" w:rsidRDefault="00B0260A" w:rsidP="003C472E">
            <w:pPr>
              <w:ind w:left="-70" w:right="-54"/>
              <w:rPr>
                <w:rFonts w:ascii="Arial" w:hAnsi="Arial" w:cs="Arial"/>
                <w:sz w:val="18"/>
                <w:szCs w:val="18"/>
              </w:rPr>
            </w:pPr>
            <w:r w:rsidRPr="00541E4F">
              <w:rPr>
                <w:rFonts w:ascii="Arial" w:hAnsi="Arial" w:cs="Arial"/>
                <w:sz w:val="18"/>
                <w:szCs w:val="18"/>
              </w:rPr>
              <w:t>Efecto acumulado de ISR diferido</w:t>
            </w:r>
          </w:p>
        </w:tc>
        <w:tc>
          <w:tcPr>
            <w:tcW w:w="219" w:type="dxa"/>
            <w:tcBorders>
              <w:top w:val="nil"/>
              <w:left w:val="nil"/>
              <w:bottom w:val="nil"/>
              <w:right w:val="nil"/>
            </w:tcBorders>
            <w:shd w:val="clear" w:color="auto" w:fill="auto"/>
            <w:vAlign w:val="bottom"/>
          </w:tcPr>
          <w:p w14:paraId="2653345E" w14:textId="77777777" w:rsidR="00B0260A" w:rsidRPr="00541E4F" w:rsidRDefault="00B0260A" w:rsidP="003C472E">
            <w:pPr>
              <w:rPr>
                <w:rFonts w:ascii="Arial" w:hAnsi="Arial" w:cs="Arial"/>
                <w:sz w:val="18"/>
                <w:szCs w:val="18"/>
              </w:rPr>
            </w:pPr>
          </w:p>
        </w:tc>
        <w:tc>
          <w:tcPr>
            <w:tcW w:w="1461" w:type="dxa"/>
            <w:tcBorders>
              <w:top w:val="nil"/>
              <w:left w:val="nil"/>
              <w:bottom w:val="single" w:sz="4" w:space="0" w:color="auto"/>
              <w:right w:val="nil"/>
            </w:tcBorders>
            <w:shd w:val="clear" w:color="auto" w:fill="auto"/>
            <w:vAlign w:val="bottom"/>
          </w:tcPr>
          <w:p w14:paraId="610CCFDD" w14:textId="77777777" w:rsidR="00B0260A" w:rsidRPr="00541E4F" w:rsidRDefault="00B0260A" w:rsidP="003C472E">
            <w:pPr>
              <w:ind w:left="-75" w:right="-76"/>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101,030)</w:t>
            </w:r>
          </w:p>
        </w:tc>
        <w:tc>
          <w:tcPr>
            <w:tcW w:w="240" w:type="dxa"/>
            <w:tcBorders>
              <w:top w:val="nil"/>
              <w:left w:val="nil"/>
              <w:right w:val="nil"/>
            </w:tcBorders>
            <w:shd w:val="clear" w:color="auto" w:fill="auto"/>
            <w:vAlign w:val="bottom"/>
          </w:tcPr>
          <w:p w14:paraId="438F49B2" w14:textId="77777777" w:rsidR="00B0260A" w:rsidRPr="00541E4F" w:rsidRDefault="00B0260A" w:rsidP="003C472E">
            <w:pPr>
              <w:rPr>
                <w:rFonts w:ascii="Arial" w:hAnsi="Arial" w:cs="Arial"/>
                <w:sz w:val="18"/>
                <w:szCs w:val="18"/>
              </w:rPr>
            </w:pPr>
          </w:p>
        </w:tc>
        <w:tc>
          <w:tcPr>
            <w:tcW w:w="1701" w:type="dxa"/>
            <w:tcBorders>
              <w:top w:val="nil"/>
              <w:left w:val="nil"/>
              <w:bottom w:val="single" w:sz="4" w:space="0" w:color="auto"/>
              <w:right w:val="nil"/>
            </w:tcBorders>
            <w:shd w:val="clear" w:color="auto" w:fill="auto"/>
            <w:vAlign w:val="bottom"/>
          </w:tcPr>
          <w:p w14:paraId="6B0B0788" w14:textId="77777777" w:rsidR="00B0260A" w:rsidRPr="00541E4F" w:rsidRDefault="00B0260A" w:rsidP="003C472E">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47,629)</w:t>
            </w:r>
          </w:p>
        </w:tc>
        <w:tc>
          <w:tcPr>
            <w:tcW w:w="242" w:type="dxa"/>
            <w:tcBorders>
              <w:top w:val="nil"/>
              <w:left w:val="nil"/>
              <w:right w:val="nil"/>
            </w:tcBorders>
            <w:shd w:val="clear" w:color="auto" w:fill="auto"/>
            <w:vAlign w:val="bottom"/>
          </w:tcPr>
          <w:p w14:paraId="212CCC64" w14:textId="77777777" w:rsidR="00B0260A" w:rsidRPr="00541E4F" w:rsidRDefault="00B0260A" w:rsidP="003C472E">
            <w:pPr>
              <w:rPr>
                <w:rFonts w:ascii="Arial" w:hAnsi="Arial" w:cs="Arial"/>
                <w:sz w:val="18"/>
                <w:szCs w:val="18"/>
              </w:rPr>
            </w:pPr>
          </w:p>
        </w:tc>
        <w:tc>
          <w:tcPr>
            <w:tcW w:w="1459" w:type="dxa"/>
            <w:tcBorders>
              <w:top w:val="nil"/>
              <w:left w:val="nil"/>
              <w:bottom w:val="single" w:sz="4" w:space="0" w:color="auto"/>
              <w:right w:val="nil"/>
            </w:tcBorders>
            <w:shd w:val="clear" w:color="auto" w:fill="auto"/>
            <w:vAlign w:val="bottom"/>
          </w:tcPr>
          <w:p w14:paraId="4EA9E607" w14:textId="77777777" w:rsidR="00B0260A" w:rsidRPr="00541E4F" w:rsidRDefault="00B0260A" w:rsidP="003C472E">
            <w:pPr>
              <w:ind w:left="-70" w:right="-76"/>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148,659)</w:t>
            </w:r>
          </w:p>
        </w:tc>
      </w:tr>
      <w:tr w:rsidR="00B0260A" w:rsidRPr="00541E4F" w14:paraId="68E4B6A7" w14:textId="77777777" w:rsidTr="003C472E">
        <w:trPr>
          <w:trHeight w:val="20"/>
        </w:trPr>
        <w:tc>
          <w:tcPr>
            <w:tcW w:w="3041" w:type="dxa"/>
            <w:tcBorders>
              <w:top w:val="nil"/>
              <w:left w:val="nil"/>
              <w:bottom w:val="nil"/>
              <w:right w:val="nil"/>
            </w:tcBorders>
            <w:shd w:val="clear" w:color="auto" w:fill="auto"/>
            <w:vAlign w:val="bottom"/>
          </w:tcPr>
          <w:p w14:paraId="4D936D59" w14:textId="77777777" w:rsidR="00B0260A" w:rsidRPr="00541E4F" w:rsidRDefault="00B0260A" w:rsidP="003C472E">
            <w:pPr>
              <w:ind w:left="-70" w:right="-54"/>
              <w:jc w:val="center"/>
              <w:rPr>
                <w:rFonts w:ascii="Arial" w:hAnsi="Arial" w:cs="Arial"/>
                <w:b/>
                <w:sz w:val="18"/>
                <w:szCs w:val="18"/>
              </w:rPr>
            </w:pPr>
            <w:r w:rsidRPr="00541E4F">
              <w:rPr>
                <w:rFonts w:ascii="Arial" w:hAnsi="Arial" w:cs="Arial"/>
                <w:b/>
                <w:sz w:val="18"/>
                <w:szCs w:val="18"/>
              </w:rPr>
              <w:t>Total</w:t>
            </w:r>
          </w:p>
        </w:tc>
        <w:tc>
          <w:tcPr>
            <w:tcW w:w="219" w:type="dxa"/>
            <w:tcBorders>
              <w:top w:val="nil"/>
              <w:left w:val="nil"/>
              <w:bottom w:val="nil"/>
              <w:right w:val="nil"/>
            </w:tcBorders>
            <w:shd w:val="clear" w:color="auto" w:fill="auto"/>
            <w:vAlign w:val="bottom"/>
          </w:tcPr>
          <w:p w14:paraId="2BD6CD98" w14:textId="77777777" w:rsidR="00B0260A" w:rsidRPr="00541E4F" w:rsidRDefault="00B0260A" w:rsidP="003C472E">
            <w:pPr>
              <w:jc w:val="right"/>
              <w:rPr>
                <w:rFonts w:ascii="Arial" w:hAnsi="Arial" w:cs="Arial"/>
                <w:sz w:val="18"/>
                <w:szCs w:val="18"/>
              </w:rPr>
            </w:pPr>
          </w:p>
        </w:tc>
        <w:tc>
          <w:tcPr>
            <w:tcW w:w="1461" w:type="dxa"/>
            <w:tcBorders>
              <w:top w:val="single" w:sz="4" w:space="0" w:color="auto"/>
              <w:left w:val="nil"/>
              <w:bottom w:val="double" w:sz="4" w:space="0" w:color="auto"/>
              <w:right w:val="nil"/>
            </w:tcBorders>
            <w:shd w:val="clear" w:color="auto" w:fill="auto"/>
            <w:vAlign w:val="bottom"/>
          </w:tcPr>
          <w:p w14:paraId="6A9A0706" w14:textId="77777777" w:rsidR="00B0260A" w:rsidRPr="00541E4F" w:rsidRDefault="00B0260A" w:rsidP="003C472E">
            <w:pPr>
              <w:ind w:left="-75" w:right="-76"/>
              <w:rPr>
                <w:rFonts w:ascii="Arial" w:hAnsi="Arial" w:cs="Arial"/>
                <w:b/>
                <w:sz w:val="18"/>
                <w:szCs w:val="18"/>
              </w:rPr>
            </w:pPr>
            <w:r w:rsidRPr="00541E4F">
              <w:rPr>
                <w:rFonts w:ascii="Arial" w:hAnsi="Arial" w:cs="Arial"/>
                <w:b/>
                <w:sz w:val="18"/>
                <w:szCs w:val="18"/>
              </w:rPr>
              <w:t xml:space="preserve">$   </w:t>
            </w:r>
            <w:r>
              <w:rPr>
                <w:rFonts w:ascii="Arial" w:hAnsi="Arial" w:cs="Arial"/>
                <w:b/>
                <w:sz w:val="18"/>
                <w:szCs w:val="18"/>
              </w:rPr>
              <w:t xml:space="preserve"> 438,704,844</w:t>
            </w:r>
          </w:p>
        </w:tc>
        <w:tc>
          <w:tcPr>
            <w:tcW w:w="240" w:type="dxa"/>
            <w:tcBorders>
              <w:left w:val="nil"/>
              <w:bottom w:val="nil"/>
              <w:right w:val="nil"/>
            </w:tcBorders>
            <w:shd w:val="clear" w:color="auto" w:fill="auto"/>
            <w:vAlign w:val="bottom"/>
          </w:tcPr>
          <w:p w14:paraId="320C63F9" w14:textId="77777777" w:rsidR="00B0260A" w:rsidRPr="00541E4F" w:rsidRDefault="00B0260A" w:rsidP="003C472E">
            <w:pPr>
              <w:rPr>
                <w:rFonts w:ascii="Arial" w:hAnsi="Arial" w:cs="Arial"/>
                <w:sz w:val="18"/>
                <w:szCs w:val="18"/>
              </w:rPr>
            </w:pPr>
          </w:p>
        </w:tc>
        <w:tc>
          <w:tcPr>
            <w:tcW w:w="1701" w:type="dxa"/>
            <w:tcBorders>
              <w:top w:val="single" w:sz="4" w:space="0" w:color="auto"/>
              <w:left w:val="nil"/>
              <w:bottom w:val="double" w:sz="4" w:space="0" w:color="auto"/>
              <w:right w:val="nil"/>
            </w:tcBorders>
            <w:shd w:val="clear" w:color="auto" w:fill="auto"/>
            <w:vAlign w:val="bottom"/>
          </w:tcPr>
          <w:p w14:paraId="2064056D" w14:textId="77777777" w:rsidR="00B0260A" w:rsidRPr="00541E4F" w:rsidRDefault="00B0260A" w:rsidP="003C472E">
            <w:pPr>
              <w:ind w:left="-70" w:right="-71"/>
              <w:rPr>
                <w:rFonts w:ascii="Arial" w:hAnsi="Arial" w:cs="Arial"/>
                <w:b/>
                <w:sz w:val="18"/>
                <w:szCs w:val="18"/>
              </w:rPr>
            </w:pPr>
            <w:r w:rsidRPr="00541E4F">
              <w:rPr>
                <w:rFonts w:ascii="Arial" w:hAnsi="Arial" w:cs="Arial"/>
                <w:b/>
                <w:sz w:val="18"/>
                <w:szCs w:val="18"/>
              </w:rPr>
              <w:t>$</w:t>
            </w:r>
            <w:r>
              <w:rPr>
                <w:rFonts w:ascii="Arial" w:hAnsi="Arial" w:cs="Arial"/>
                <w:b/>
                <w:sz w:val="18"/>
                <w:szCs w:val="18"/>
              </w:rPr>
              <w:t xml:space="preserve">      </w:t>
            </w:r>
            <w:r w:rsidRPr="00541E4F">
              <w:rPr>
                <w:rFonts w:ascii="Arial" w:hAnsi="Arial" w:cs="Arial"/>
                <w:b/>
                <w:sz w:val="18"/>
                <w:szCs w:val="18"/>
              </w:rPr>
              <w:t xml:space="preserve">       9,113,908</w:t>
            </w:r>
          </w:p>
        </w:tc>
        <w:tc>
          <w:tcPr>
            <w:tcW w:w="242" w:type="dxa"/>
            <w:tcBorders>
              <w:left w:val="nil"/>
              <w:bottom w:val="nil"/>
              <w:right w:val="nil"/>
            </w:tcBorders>
            <w:shd w:val="clear" w:color="auto" w:fill="auto"/>
            <w:vAlign w:val="bottom"/>
          </w:tcPr>
          <w:p w14:paraId="3830E264" w14:textId="77777777" w:rsidR="00B0260A" w:rsidRPr="00541E4F" w:rsidRDefault="00B0260A" w:rsidP="003C472E">
            <w:pPr>
              <w:rPr>
                <w:rFonts w:ascii="Arial" w:hAnsi="Arial" w:cs="Arial"/>
                <w:sz w:val="18"/>
                <w:szCs w:val="18"/>
              </w:rPr>
            </w:pPr>
          </w:p>
        </w:tc>
        <w:tc>
          <w:tcPr>
            <w:tcW w:w="1459" w:type="dxa"/>
            <w:tcBorders>
              <w:top w:val="single" w:sz="4" w:space="0" w:color="auto"/>
              <w:left w:val="nil"/>
              <w:bottom w:val="double" w:sz="4" w:space="0" w:color="auto"/>
              <w:right w:val="nil"/>
            </w:tcBorders>
            <w:shd w:val="clear" w:color="auto" w:fill="auto"/>
            <w:noWrap/>
            <w:vAlign w:val="bottom"/>
          </w:tcPr>
          <w:p w14:paraId="4669EE38" w14:textId="77777777" w:rsidR="00B0260A" w:rsidRPr="00541E4F" w:rsidRDefault="00B0260A" w:rsidP="003C472E">
            <w:pPr>
              <w:ind w:left="-70" w:right="-76"/>
              <w:rPr>
                <w:rFonts w:ascii="Arial" w:hAnsi="Arial" w:cs="Arial"/>
                <w:b/>
                <w:sz w:val="18"/>
                <w:szCs w:val="18"/>
              </w:rPr>
            </w:pPr>
            <w:r w:rsidRPr="00541E4F">
              <w:rPr>
                <w:rFonts w:ascii="Arial" w:hAnsi="Arial" w:cs="Arial"/>
                <w:b/>
                <w:bCs/>
                <w:sz w:val="18"/>
                <w:szCs w:val="18"/>
              </w:rPr>
              <w:t xml:space="preserve">$     </w:t>
            </w:r>
            <w:r>
              <w:rPr>
                <w:rFonts w:ascii="Arial" w:hAnsi="Arial" w:cs="Arial"/>
                <w:b/>
                <w:bCs/>
                <w:sz w:val="18"/>
                <w:szCs w:val="18"/>
              </w:rPr>
              <w:t xml:space="preserve"> 447,818,752</w:t>
            </w:r>
          </w:p>
        </w:tc>
      </w:tr>
    </w:tbl>
    <w:p w14:paraId="29401C7B" w14:textId="77777777" w:rsidR="00B0260A" w:rsidRDefault="00B0260A" w:rsidP="00B0260A">
      <w:pPr>
        <w:spacing w:after="160" w:line="259" w:lineRule="auto"/>
        <w:rPr>
          <w:rFonts w:ascii="Arial" w:hAnsi="Arial" w:cs="Arial"/>
          <w:sz w:val="20"/>
          <w:szCs w:val="20"/>
        </w:rPr>
      </w:pPr>
    </w:p>
    <w:p w14:paraId="1B915F2C" w14:textId="77777777" w:rsidR="00B0260A" w:rsidRPr="00784F0E" w:rsidRDefault="00B0260A" w:rsidP="00B0260A">
      <w:pPr>
        <w:spacing w:after="160" w:line="259" w:lineRule="auto"/>
        <w:rPr>
          <w:rFonts w:ascii="Arial" w:hAnsi="Arial" w:cs="Arial"/>
          <w:sz w:val="20"/>
          <w:szCs w:val="20"/>
        </w:rPr>
      </w:pPr>
    </w:p>
    <w:p w14:paraId="32FCCF36" w14:textId="77777777" w:rsidR="00B0260A" w:rsidRPr="000C5C62" w:rsidRDefault="00B0260A" w:rsidP="00393D04">
      <w:pPr>
        <w:pStyle w:val="Prrafodelista"/>
        <w:numPr>
          <w:ilvl w:val="1"/>
          <w:numId w:val="44"/>
        </w:numPr>
        <w:tabs>
          <w:tab w:val="left" w:pos="993"/>
        </w:tabs>
        <w:spacing w:after="0" w:line="240" w:lineRule="auto"/>
        <w:ind w:left="993" w:hanging="567"/>
        <w:jc w:val="both"/>
        <w:rPr>
          <w:rFonts w:ascii="Arial" w:hAnsi="Arial" w:cs="Arial"/>
          <w:bCs/>
          <w:sz w:val="20"/>
          <w:szCs w:val="20"/>
          <w:u w:val="single"/>
        </w:rPr>
      </w:pPr>
      <w:r w:rsidRPr="000C5C62">
        <w:rPr>
          <w:rFonts w:ascii="Arial" w:hAnsi="Arial" w:cs="Arial"/>
          <w:bCs/>
          <w:sz w:val="20"/>
          <w:szCs w:val="20"/>
          <w:u w:val="single"/>
        </w:rPr>
        <w:t>Retiro del patrimonio invertido</w:t>
      </w:r>
    </w:p>
    <w:p w14:paraId="27A6153F" w14:textId="77777777" w:rsidR="00B0260A" w:rsidRPr="000C5C62" w:rsidRDefault="00B0260A" w:rsidP="00B0260A">
      <w:pPr>
        <w:jc w:val="both"/>
        <w:rPr>
          <w:rFonts w:ascii="Arial" w:hAnsi="Arial" w:cs="Arial"/>
          <w:sz w:val="20"/>
          <w:szCs w:val="20"/>
        </w:rPr>
      </w:pPr>
    </w:p>
    <w:p w14:paraId="2989E86E" w14:textId="77777777" w:rsidR="00B0260A" w:rsidRDefault="00B0260A" w:rsidP="00B0260A">
      <w:pPr>
        <w:ind w:left="993"/>
        <w:jc w:val="both"/>
        <w:rPr>
          <w:rFonts w:ascii="Arial" w:hAnsi="Arial" w:cs="Arial"/>
          <w:sz w:val="20"/>
          <w:szCs w:val="20"/>
        </w:rPr>
      </w:pPr>
      <w:r w:rsidRPr="007708BB">
        <w:rPr>
          <w:rFonts w:ascii="Arial" w:hAnsi="Arial" w:cs="Arial"/>
          <w:sz w:val="20"/>
          <w:szCs w:val="20"/>
        </w:rPr>
        <w:t xml:space="preserve">En atención al oficio No. </w:t>
      </w:r>
      <w:r>
        <w:rPr>
          <w:rFonts w:ascii="Arial" w:hAnsi="Arial" w:cs="Arial"/>
          <w:sz w:val="20"/>
          <w:szCs w:val="20"/>
        </w:rPr>
        <w:t>349-B-</w:t>
      </w:r>
      <w:r w:rsidRPr="00BF1051">
        <w:rPr>
          <w:rFonts w:ascii="Arial" w:hAnsi="Arial" w:cs="Arial"/>
          <w:sz w:val="20"/>
          <w:szCs w:val="20"/>
        </w:rPr>
        <w:t>010 de fecha 07 de enero de 2020</w:t>
      </w:r>
      <w:r w:rsidRPr="007708BB">
        <w:rPr>
          <w:rFonts w:ascii="Arial" w:hAnsi="Arial" w:cs="Arial"/>
          <w:sz w:val="20"/>
          <w:szCs w:val="20"/>
        </w:rPr>
        <w:t xml:space="preserve"> emitido por la Subsecretaria de Ingresos de la Secretaria de Hacienda y Crédito Público (SHCP) y con la finalidad de realizar un manejo más eficiente de los activos financieros del sector público federal, la SHCP fijó un aprovechamiento a cargo del patrimonio de “la Entidad” por un monto de $</w:t>
      </w:r>
      <w:r>
        <w:rPr>
          <w:rFonts w:ascii="Arial" w:hAnsi="Arial" w:cs="Arial"/>
          <w:sz w:val="20"/>
          <w:szCs w:val="20"/>
        </w:rPr>
        <w:t>98</w:t>
      </w:r>
      <w:r w:rsidRPr="007708BB">
        <w:rPr>
          <w:rFonts w:ascii="Arial" w:hAnsi="Arial" w:cs="Arial"/>
          <w:sz w:val="20"/>
          <w:szCs w:val="20"/>
        </w:rPr>
        <w:t>,</w:t>
      </w:r>
      <w:r>
        <w:rPr>
          <w:rFonts w:ascii="Arial" w:hAnsi="Arial" w:cs="Arial"/>
          <w:sz w:val="20"/>
          <w:szCs w:val="20"/>
        </w:rPr>
        <w:t>214</w:t>
      </w:r>
      <w:r w:rsidRPr="007708BB">
        <w:rPr>
          <w:rFonts w:ascii="Arial" w:hAnsi="Arial" w:cs="Arial"/>
          <w:sz w:val="20"/>
          <w:szCs w:val="20"/>
        </w:rPr>
        <w:t>,</w:t>
      </w:r>
      <w:r>
        <w:rPr>
          <w:rFonts w:ascii="Arial" w:hAnsi="Arial" w:cs="Arial"/>
          <w:sz w:val="20"/>
          <w:szCs w:val="20"/>
        </w:rPr>
        <w:t>650</w:t>
      </w:r>
      <w:r w:rsidRPr="007708BB">
        <w:rPr>
          <w:rFonts w:ascii="Arial" w:hAnsi="Arial" w:cs="Arial"/>
          <w:sz w:val="20"/>
          <w:szCs w:val="20"/>
        </w:rPr>
        <w:t>, el cual se realizó mediante una transferencia bancaria a favor de la Tesorería de la Federación.</w:t>
      </w:r>
    </w:p>
    <w:p w14:paraId="2AA695EF" w14:textId="77777777" w:rsidR="00B0260A" w:rsidRPr="00784F0E" w:rsidRDefault="00B0260A" w:rsidP="00B0260A">
      <w:pPr>
        <w:ind w:left="993"/>
        <w:jc w:val="both"/>
        <w:rPr>
          <w:rFonts w:ascii="Arial" w:hAnsi="Arial" w:cs="Arial"/>
          <w:sz w:val="20"/>
          <w:szCs w:val="20"/>
        </w:rPr>
      </w:pPr>
    </w:p>
    <w:p w14:paraId="53D2C0B9" w14:textId="77777777" w:rsidR="00B0260A" w:rsidRDefault="00B0260A" w:rsidP="00B0260A">
      <w:pPr>
        <w:rPr>
          <w:rFonts w:ascii="Arial" w:hAnsi="Arial" w:cs="Arial"/>
          <w:sz w:val="20"/>
          <w:szCs w:val="20"/>
          <w:u w:val="single"/>
        </w:rPr>
      </w:pPr>
    </w:p>
    <w:p w14:paraId="57385D4F" w14:textId="77777777" w:rsidR="00B0260A" w:rsidRDefault="00B0260A">
      <w:pPr>
        <w:spacing w:after="160" w:line="259" w:lineRule="auto"/>
        <w:rPr>
          <w:rFonts w:ascii="Arial" w:hAnsi="Arial" w:cs="Arial"/>
          <w:sz w:val="20"/>
          <w:szCs w:val="20"/>
          <w:u w:val="single"/>
        </w:rPr>
      </w:pPr>
      <w:r>
        <w:rPr>
          <w:rFonts w:ascii="Arial" w:hAnsi="Arial" w:cs="Arial"/>
          <w:sz w:val="20"/>
          <w:szCs w:val="20"/>
          <w:u w:val="single"/>
        </w:rPr>
        <w:br w:type="page"/>
      </w:r>
    </w:p>
    <w:p w14:paraId="28609351" w14:textId="77777777" w:rsidR="00B0260A" w:rsidRPr="00784F0E" w:rsidRDefault="00B0260A" w:rsidP="00B0260A">
      <w:pPr>
        <w:rPr>
          <w:rFonts w:ascii="Arial" w:hAnsi="Arial" w:cs="Arial"/>
          <w:sz w:val="20"/>
          <w:szCs w:val="20"/>
          <w:u w:val="single"/>
        </w:rPr>
      </w:pPr>
    </w:p>
    <w:p w14:paraId="1C004852" w14:textId="77777777" w:rsidR="00B0260A" w:rsidRPr="00784F0E" w:rsidRDefault="00B0260A"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NOTAS AL ESTADO DE ACTIVIDADES</w:t>
      </w:r>
      <w:r>
        <w:rPr>
          <w:rFonts w:ascii="Arial" w:hAnsi="Arial" w:cs="Arial"/>
          <w:b/>
          <w:sz w:val="20"/>
          <w:szCs w:val="20"/>
          <w:u w:val="single"/>
        </w:rPr>
        <w:t>.</w:t>
      </w:r>
    </w:p>
    <w:p w14:paraId="51E3269D" w14:textId="77777777" w:rsidR="00B0260A" w:rsidRPr="00784F0E" w:rsidRDefault="00B0260A" w:rsidP="00B0260A">
      <w:pPr>
        <w:rPr>
          <w:rFonts w:ascii="Arial" w:hAnsi="Arial" w:cs="Arial"/>
          <w:sz w:val="20"/>
          <w:szCs w:val="20"/>
        </w:rPr>
      </w:pPr>
    </w:p>
    <w:p w14:paraId="124D310D" w14:textId="77777777" w:rsidR="00B0260A" w:rsidRPr="00784F0E" w:rsidRDefault="00B0260A" w:rsidP="00B0260A">
      <w:pPr>
        <w:rPr>
          <w:rFonts w:ascii="Arial" w:hAnsi="Arial" w:cs="Arial"/>
          <w:sz w:val="20"/>
          <w:szCs w:val="20"/>
        </w:rPr>
      </w:pPr>
    </w:p>
    <w:p w14:paraId="365F754C" w14:textId="77777777" w:rsidR="00B0260A" w:rsidRPr="00730385"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Pr>
          <w:rFonts w:ascii="Arial" w:hAnsi="Arial" w:cs="Arial"/>
          <w:sz w:val="20"/>
          <w:szCs w:val="20"/>
          <w:u w:val="single"/>
        </w:rPr>
        <w:t>Ingresos de la Gestión</w:t>
      </w:r>
    </w:p>
    <w:p w14:paraId="0723B995" w14:textId="77777777" w:rsidR="00B0260A" w:rsidRPr="00784F0E" w:rsidRDefault="00B0260A" w:rsidP="00B0260A">
      <w:pPr>
        <w:rPr>
          <w:rFonts w:ascii="Arial" w:hAnsi="Arial" w:cs="Arial"/>
          <w:sz w:val="20"/>
          <w:szCs w:val="20"/>
        </w:rPr>
      </w:pPr>
    </w:p>
    <w:p w14:paraId="00933BDC" w14:textId="77777777" w:rsidR="00B0260A" w:rsidRPr="00784F0E" w:rsidRDefault="00B0260A" w:rsidP="00B0260A">
      <w:pPr>
        <w:ind w:left="993"/>
        <w:jc w:val="both"/>
        <w:rPr>
          <w:rFonts w:ascii="Arial" w:hAnsi="Arial" w:cs="Arial"/>
          <w:sz w:val="20"/>
          <w:szCs w:val="20"/>
        </w:rPr>
      </w:pPr>
      <w:r w:rsidRPr="00784F0E">
        <w:rPr>
          <w:rFonts w:ascii="Arial" w:hAnsi="Arial" w:cs="Arial"/>
          <w:sz w:val="20"/>
          <w:szCs w:val="20"/>
        </w:rPr>
        <w:t>Los ingresos por servicios otorgados al 3</w:t>
      </w:r>
      <w:r>
        <w:rPr>
          <w:rFonts w:ascii="Arial" w:hAnsi="Arial" w:cs="Arial"/>
          <w:sz w:val="20"/>
          <w:szCs w:val="20"/>
        </w:rPr>
        <w:t>1</w:t>
      </w:r>
      <w:r w:rsidRPr="00784F0E">
        <w:rPr>
          <w:rFonts w:ascii="Arial" w:hAnsi="Arial" w:cs="Arial"/>
          <w:sz w:val="20"/>
          <w:szCs w:val="20"/>
        </w:rPr>
        <w:t xml:space="preserve"> de </w:t>
      </w:r>
      <w:r>
        <w:rPr>
          <w:rFonts w:ascii="Arial" w:hAnsi="Arial" w:cs="Arial"/>
          <w:sz w:val="20"/>
          <w:szCs w:val="20"/>
        </w:rPr>
        <w:t xml:space="preserve">diciembre </w:t>
      </w:r>
      <w:r w:rsidRPr="00784F0E">
        <w:rPr>
          <w:rFonts w:ascii="Arial" w:hAnsi="Arial" w:cs="Arial"/>
          <w:sz w:val="20"/>
          <w:szCs w:val="20"/>
        </w:rPr>
        <w:t>de 20</w:t>
      </w:r>
      <w:r>
        <w:rPr>
          <w:rFonts w:ascii="Arial" w:hAnsi="Arial" w:cs="Arial"/>
          <w:sz w:val="20"/>
          <w:szCs w:val="20"/>
        </w:rPr>
        <w:t>20</w:t>
      </w:r>
      <w:r w:rsidRPr="00784F0E">
        <w:rPr>
          <w:rFonts w:ascii="Arial" w:hAnsi="Arial" w:cs="Arial"/>
          <w:sz w:val="20"/>
          <w:szCs w:val="20"/>
        </w:rPr>
        <w:t xml:space="preserve"> y</w:t>
      </w:r>
      <w:r>
        <w:rPr>
          <w:rFonts w:ascii="Arial" w:hAnsi="Arial" w:cs="Arial"/>
          <w:sz w:val="20"/>
          <w:szCs w:val="20"/>
        </w:rPr>
        <w:t xml:space="preserve"> 2019,</w:t>
      </w:r>
      <w:r w:rsidRPr="00784F0E">
        <w:rPr>
          <w:rFonts w:ascii="Arial" w:hAnsi="Arial" w:cs="Arial"/>
          <w:sz w:val="20"/>
          <w:szCs w:val="20"/>
        </w:rPr>
        <w:t xml:space="preserve"> se integran como sigue:</w:t>
      </w:r>
    </w:p>
    <w:p w14:paraId="2B6C1946" w14:textId="77777777" w:rsidR="00B0260A" w:rsidRDefault="00B0260A" w:rsidP="00B0260A">
      <w:pPr>
        <w:jc w:val="both"/>
        <w:rPr>
          <w:rFonts w:ascii="Arial" w:hAnsi="Arial" w:cs="Arial"/>
          <w:sz w:val="20"/>
          <w:szCs w:val="20"/>
        </w:rPr>
      </w:pPr>
    </w:p>
    <w:p w14:paraId="6D126EAA" w14:textId="77777777" w:rsidR="00B0260A" w:rsidRPr="00784F0E" w:rsidRDefault="00B0260A" w:rsidP="00B0260A">
      <w:pPr>
        <w:jc w:val="both"/>
        <w:rPr>
          <w:rFonts w:ascii="Arial" w:hAnsi="Arial" w:cs="Arial"/>
          <w:sz w:val="20"/>
          <w:szCs w:val="20"/>
        </w:rPr>
      </w:pPr>
    </w:p>
    <w:tbl>
      <w:tblPr>
        <w:tblW w:w="0" w:type="auto"/>
        <w:tblInd w:w="1101" w:type="dxa"/>
        <w:tblLook w:val="04A0" w:firstRow="1" w:lastRow="0" w:firstColumn="1" w:lastColumn="0" w:noHBand="0" w:noVBand="1"/>
      </w:tblPr>
      <w:tblGrid>
        <w:gridCol w:w="4394"/>
        <w:gridCol w:w="283"/>
        <w:gridCol w:w="1707"/>
        <w:gridCol w:w="266"/>
        <w:gridCol w:w="1708"/>
      </w:tblGrid>
      <w:tr w:rsidR="00B0260A" w:rsidRPr="00BC2F6B" w14:paraId="473CF3D8" w14:textId="77777777" w:rsidTr="003C472E">
        <w:tc>
          <w:tcPr>
            <w:tcW w:w="4394" w:type="dxa"/>
            <w:tcBorders>
              <w:bottom w:val="single" w:sz="4" w:space="0" w:color="auto"/>
            </w:tcBorders>
            <w:shd w:val="clear" w:color="auto" w:fill="auto"/>
          </w:tcPr>
          <w:p w14:paraId="772C6C19" w14:textId="77777777" w:rsidR="00B0260A" w:rsidRPr="00784F0E" w:rsidRDefault="00B0260A" w:rsidP="003C472E">
            <w:pPr>
              <w:ind w:left="-112" w:right="-107"/>
              <w:jc w:val="center"/>
              <w:rPr>
                <w:rFonts w:ascii="Arial" w:hAnsi="Arial" w:cs="Arial"/>
                <w:b/>
                <w:sz w:val="20"/>
                <w:szCs w:val="20"/>
              </w:rPr>
            </w:pPr>
            <w:r w:rsidRPr="00784F0E">
              <w:rPr>
                <w:rFonts w:ascii="Arial" w:hAnsi="Arial" w:cs="Arial"/>
                <w:b/>
                <w:sz w:val="20"/>
                <w:szCs w:val="20"/>
              </w:rPr>
              <w:t>Concepto</w:t>
            </w:r>
          </w:p>
        </w:tc>
        <w:tc>
          <w:tcPr>
            <w:tcW w:w="283" w:type="dxa"/>
            <w:shd w:val="clear" w:color="auto" w:fill="auto"/>
          </w:tcPr>
          <w:p w14:paraId="7E3BF8BC" w14:textId="77777777" w:rsidR="00B0260A" w:rsidRPr="00784F0E" w:rsidRDefault="00B0260A" w:rsidP="003C472E">
            <w:pPr>
              <w:jc w:val="both"/>
              <w:rPr>
                <w:rFonts w:ascii="Arial" w:hAnsi="Arial" w:cs="Arial"/>
                <w:sz w:val="20"/>
                <w:szCs w:val="20"/>
              </w:rPr>
            </w:pPr>
          </w:p>
        </w:tc>
        <w:tc>
          <w:tcPr>
            <w:tcW w:w="1707" w:type="dxa"/>
            <w:tcBorders>
              <w:bottom w:val="single" w:sz="4" w:space="0" w:color="auto"/>
            </w:tcBorders>
            <w:shd w:val="clear" w:color="auto" w:fill="auto"/>
          </w:tcPr>
          <w:p w14:paraId="5DC235A9" w14:textId="77777777" w:rsidR="00B0260A" w:rsidRPr="00784F0E" w:rsidRDefault="00B0260A" w:rsidP="003C472E">
            <w:pPr>
              <w:ind w:left="-108" w:right="-108"/>
              <w:jc w:val="center"/>
              <w:rPr>
                <w:rFonts w:ascii="Arial" w:hAnsi="Arial" w:cs="Arial"/>
                <w:sz w:val="20"/>
                <w:szCs w:val="20"/>
              </w:rPr>
            </w:pPr>
            <w:r>
              <w:rPr>
                <w:rFonts w:ascii="Arial" w:hAnsi="Arial" w:cs="Arial"/>
                <w:b/>
                <w:sz w:val="20"/>
                <w:szCs w:val="20"/>
              </w:rPr>
              <w:t>2020</w:t>
            </w:r>
          </w:p>
        </w:tc>
        <w:tc>
          <w:tcPr>
            <w:tcW w:w="266" w:type="dxa"/>
            <w:shd w:val="clear" w:color="auto" w:fill="auto"/>
          </w:tcPr>
          <w:p w14:paraId="7E918DDA" w14:textId="77777777" w:rsidR="00B0260A" w:rsidRPr="00784F0E" w:rsidRDefault="00B0260A" w:rsidP="003C472E">
            <w:pPr>
              <w:jc w:val="both"/>
              <w:rPr>
                <w:rFonts w:ascii="Arial" w:hAnsi="Arial" w:cs="Arial"/>
                <w:sz w:val="20"/>
                <w:szCs w:val="20"/>
              </w:rPr>
            </w:pPr>
          </w:p>
        </w:tc>
        <w:tc>
          <w:tcPr>
            <w:tcW w:w="1708" w:type="dxa"/>
            <w:tcBorders>
              <w:bottom w:val="single" w:sz="4" w:space="0" w:color="auto"/>
            </w:tcBorders>
            <w:shd w:val="clear" w:color="auto" w:fill="auto"/>
          </w:tcPr>
          <w:p w14:paraId="30FBCEE5" w14:textId="77777777" w:rsidR="00B0260A" w:rsidRPr="00533CD2" w:rsidRDefault="00B0260A" w:rsidP="003C472E">
            <w:pPr>
              <w:jc w:val="center"/>
              <w:rPr>
                <w:rFonts w:ascii="Arial" w:hAnsi="Arial" w:cs="Arial"/>
                <w:sz w:val="20"/>
                <w:szCs w:val="20"/>
              </w:rPr>
            </w:pPr>
            <w:r w:rsidRPr="00533CD2">
              <w:rPr>
                <w:rFonts w:ascii="Arial" w:hAnsi="Arial" w:cs="Arial"/>
                <w:b/>
                <w:sz w:val="20"/>
                <w:szCs w:val="20"/>
              </w:rPr>
              <w:t>201</w:t>
            </w:r>
            <w:r>
              <w:rPr>
                <w:rFonts w:ascii="Arial" w:hAnsi="Arial" w:cs="Arial"/>
                <w:b/>
                <w:sz w:val="20"/>
                <w:szCs w:val="20"/>
              </w:rPr>
              <w:t>9</w:t>
            </w:r>
          </w:p>
        </w:tc>
      </w:tr>
      <w:tr w:rsidR="00B0260A" w:rsidRPr="00BC2F6B" w14:paraId="7C8286D7" w14:textId="77777777" w:rsidTr="003C472E">
        <w:tc>
          <w:tcPr>
            <w:tcW w:w="4394" w:type="dxa"/>
            <w:tcBorders>
              <w:top w:val="single" w:sz="4" w:space="0" w:color="auto"/>
            </w:tcBorders>
            <w:shd w:val="clear" w:color="auto" w:fill="auto"/>
          </w:tcPr>
          <w:p w14:paraId="08637858"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Puerto Fijo</w:t>
            </w:r>
          </w:p>
        </w:tc>
        <w:tc>
          <w:tcPr>
            <w:tcW w:w="283" w:type="dxa"/>
            <w:shd w:val="clear" w:color="auto" w:fill="auto"/>
          </w:tcPr>
          <w:p w14:paraId="6B0C7765" w14:textId="77777777" w:rsidR="00B0260A" w:rsidRPr="00784F0E" w:rsidRDefault="00B0260A" w:rsidP="003C472E">
            <w:pPr>
              <w:jc w:val="both"/>
              <w:rPr>
                <w:rFonts w:ascii="Arial" w:hAnsi="Arial" w:cs="Arial"/>
                <w:sz w:val="20"/>
                <w:szCs w:val="20"/>
              </w:rPr>
            </w:pPr>
          </w:p>
        </w:tc>
        <w:tc>
          <w:tcPr>
            <w:tcW w:w="1707" w:type="dxa"/>
            <w:tcBorders>
              <w:top w:val="single" w:sz="4" w:space="0" w:color="auto"/>
            </w:tcBorders>
            <w:shd w:val="clear" w:color="auto" w:fill="auto"/>
          </w:tcPr>
          <w:p w14:paraId="584D5D11" w14:textId="77777777" w:rsidR="00B0260A" w:rsidRPr="00784F0E" w:rsidRDefault="00B0260A" w:rsidP="003C472E">
            <w:pPr>
              <w:ind w:left="-108" w:right="-108"/>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18,088,909</w:t>
            </w:r>
          </w:p>
        </w:tc>
        <w:tc>
          <w:tcPr>
            <w:tcW w:w="266" w:type="dxa"/>
            <w:shd w:val="clear" w:color="auto" w:fill="auto"/>
          </w:tcPr>
          <w:p w14:paraId="2AF84D4A" w14:textId="77777777" w:rsidR="00B0260A" w:rsidRPr="00784F0E" w:rsidRDefault="00B0260A" w:rsidP="003C472E">
            <w:pPr>
              <w:jc w:val="right"/>
              <w:rPr>
                <w:rFonts w:ascii="Arial" w:hAnsi="Arial" w:cs="Arial"/>
                <w:sz w:val="20"/>
                <w:szCs w:val="20"/>
              </w:rPr>
            </w:pPr>
          </w:p>
        </w:tc>
        <w:tc>
          <w:tcPr>
            <w:tcW w:w="1708" w:type="dxa"/>
            <w:tcBorders>
              <w:top w:val="single" w:sz="4" w:space="0" w:color="auto"/>
            </w:tcBorders>
            <w:shd w:val="clear" w:color="auto" w:fill="auto"/>
          </w:tcPr>
          <w:p w14:paraId="12B9C9E1" w14:textId="77777777" w:rsidR="00B0260A" w:rsidRPr="00533CD2" w:rsidRDefault="00B0260A" w:rsidP="003C472E">
            <w:pPr>
              <w:ind w:left="-108" w:right="-108"/>
              <w:jc w:val="right"/>
              <w:rPr>
                <w:rFonts w:ascii="Arial" w:hAnsi="Arial" w:cs="Arial"/>
                <w:sz w:val="20"/>
                <w:szCs w:val="20"/>
              </w:rPr>
            </w:pPr>
            <w:r w:rsidRPr="00533CD2">
              <w:rPr>
                <w:rFonts w:ascii="Arial" w:hAnsi="Arial" w:cs="Arial"/>
                <w:sz w:val="20"/>
                <w:szCs w:val="20"/>
              </w:rPr>
              <w:t>$</w:t>
            </w:r>
            <w:r>
              <w:rPr>
                <w:rFonts w:ascii="Arial" w:hAnsi="Arial" w:cs="Arial"/>
                <w:sz w:val="20"/>
                <w:szCs w:val="20"/>
              </w:rPr>
              <w:t xml:space="preserve">     22,238</w:t>
            </w:r>
            <w:r w:rsidRPr="00533CD2">
              <w:rPr>
                <w:rFonts w:ascii="Arial" w:hAnsi="Arial" w:cs="Arial"/>
                <w:sz w:val="20"/>
                <w:szCs w:val="20"/>
              </w:rPr>
              <w:t>,</w:t>
            </w:r>
            <w:r>
              <w:rPr>
                <w:rFonts w:ascii="Arial" w:hAnsi="Arial" w:cs="Arial"/>
                <w:sz w:val="20"/>
                <w:szCs w:val="20"/>
              </w:rPr>
              <w:t>432</w:t>
            </w:r>
          </w:p>
        </w:tc>
      </w:tr>
      <w:tr w:rsidR="00B0260A" w:rsidRPr="00784F0E" w14:paraId="22CA5C44" w14:textId="77777777" w:rsidTr="003C472E">
        <w:tc>
          <w:tcPr>
            <w:tcW w:w="4394" w:type="dxa"/>
            <w:shd w:val="clear" w:color="auto" w:fill="auto"/>
          </w:tcPr>
          <w:p w14:paraId="367BD899"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Puerto Variable</w:t>
            </w:r>
          </w:p>
        </w:tc>
        <w:tc>
          <w:tcPr>
            <w:tcW w:w="283" w:type="dxa"/>
            <w:shd w:val="clear" w:color="auto" w:fill="auto"/>
          </w:tcPr>
          <w:p w14:paraId="48312E0A" w14:textId="77777777" w:rsidR="00B0260A" w:rsidRPr="00784F0E" w:rsidRDefault="00B0260A" w:rsidP="003C472E">
            <w:pPr>
              <w:jc w:val="right"/>
              <w:rPr>
                <w:rFonts w:ascii="Arial" w:hAnsi="Arial" w:cs="Arial"/>
                <w:sz w:val="20"/>
                <w:szCs w:val="20"/>
              </w:rPr>
            </w:pPr>
          </w:p>
        </w:tc>
        <w:tc>
          <w:tcPr>
            <w:tcW w:w="1707" w:type="dxa"/>
            <w:shd w:val="clear" w:color="auto" w:fill="auto"/>
          </w:tcPr>
          <w:p w14:paraId="21C001E9" w14:textId="77777777" w:rsidR="00B0260A" w:rsidRPr="00784F0E" w:rsidRDefault="00B0260A" w:rsidP="003C472E">
            <w:pPr>
              <w:ind w:left="-108" w:right="-108"/>
              <w:jc w:val="center"/>
              <w:rPr>
                <w:rFonts w:ascii="Arial" w:hAnsi="Arial" w:cs="Arial"/>
                <w:sz w:val="20"/>
                <w:szCs w:val="20"/>
              </w:rPr>
            </w:pPr>
            <w:r>
              <w:rPr>
                <w:rFonts w:ascii="Arial" w:hAnsi="Arial" w:cs="Arial"/>
                <w:sz w:val="20"/>
                <w:szCs w:val="20"/>
              </w:rPr>
              <w:t xml:space="preserve">         116,124,192</w:t>
            </w:r>
          </w:p>
        </w:tc>
        <w:tc>
          <w:tcPr>
            <w:tcW w:w="266" w:type="dxa"/>
            <w:shd w:val="clear" w:color="auto" w:fill="auto"/>
          </w:tcPr>
          <w:p w14:paraId="5E161E09" w14:textId="77777777" w:rsidR="00B0260A" w:rsidRPr="00784F0E" w:rsidRDefault="00B0260A" w:rsidP="003C472E">
            <w:pPr>
              <w:jc w:val="center"/>
              <w:rPr>
                <w:rFonts w:ascii="Arial" w:hAnsi="Arial" w:cs="Arial"/>
                <w:sz w:val="20"/>
                <w:szCs w:val="20"/>
              </w:rPr>
            </w:pPr>
          </w:p>
        </w:tc>
        <w:tc>
          <w:tcPr>
            <w:tcW w:w="1708" w:type="dxa"/>
            <w:shd w:val="clear" w:color="auto" w:fill="auto"/>
          </w:tcPr>
          <w:p w14:paraId="118B29AC" w14:textId="77777777" w:rsidR="00B0260A" w:rsidRPr="00533CD2" w:rsidRDefault="00B0260A" w:rsidP="003C472E">
            <w:pPr>
              <w:ind w:left="-108" w:right="-108"/>
              <w:jc w:val="right"/>
              <w:rPr>
                <w:rFonts w:ascii="Arial" w:hAnsi="Arial" w:cs="Arial"/>
                <w:sz w:val="20"/>
                <w:szCs w:val="20"/>
              </w:rPr>
            </w:pPr>
            <w:r w:rsidRPr="00533CD2">
              <w:rPr>
                <w:rFonts w:ascii="Arial" w:hAnsi="Arial" w:cs="Arial"/>
                <w:sz w:val="20"/>
                <w:szCs w:val="20"/>
              </w:rPr>
              <w:t xml:space="preserve">         </w:t>
            </w:r>
            <w:r>
              <w:rPr>
                <w:rFonts w:ascii="Arial" w:hAnsi="Arial" w:cs="Arial"/>
                <w:sz w:val="20"/>
                <w:szCs w:val="20"/>
              </w:rPr>
              <w:t>148</w:t>
            </w:r>
            <w:r w:rsidRPr="00533CD2">
              <w:rPr>
                <w:rFonts w:ascii="Arial" w:hAnsi="Arial" w:cs="Arial"/>
                <w:sz w:val="20"/>
                <w:szCs w:val="20"/>
              </w:rPr>
              <w:t>,</w:t>
            </w:r>
            <w:r>
              <w:rPr>
                <w:rFonts w:ascii="Arial" w:hAnsi="Arial" w:cs="Arial"/>
                <w:sz w:val="20"/>
                <w:szCs w:val="20"/>
              </w:rPr>
              <w:t>792</w:t>
            </w:r>
            <w:r w:rsidRPr="00533CD2">
              <w:rPr>
                <w:rFonts w:ascii="Arial" w:hAnsi="Arial" w:cs="Arial"/>
                <w:sz w:val="20"/>
                <w:szCs w:val="20"/>
              </w:rPr>
              <w:t>,</w:t>
            </w:r>
            <w:r>
              <w:rPr>
                <w:rFonts w:ascii="Arial" w:hAnsi="Arial" w:cs="Arial"/>
                <w:sz w:val="20"/>
                <w:szCs w:val="20"/>
              </w:rPr>
              <w:t>834</w:t>
            </w:r>
          </w:p>
        </w:tc>
      </w:tr>
      <w:tr w:rsidR="00B0260A" w:rsidRPr="00784F0E" w14:paraId="0DA408A8" w14:textId="77777777" w:rsidTr="003C472E">
        <w:tc>
          <w:tcPr>
            <w:tcW w:w="4394" w:type="dxa"/>
            <w:shd w:val="clear" w:color="auto" w:fill="auto"/>
          </w:tcPr>
          <w:p w14:paraId="484259B2"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Atraque</w:t>
            </w:r>
          </w:p>
        </w:tc>
        <w:tc>
          <w:tcPr>
            <w:tcW w:w="283" w:type="dxa"/>
            <w:shd w:val="clear" w:color="auto" w:fill="auto"/>
          </w:tcPr>
          <w:p w14:paraId="3477D5F6" w14:textId="77777777" w:rsidR="00B0260A" w:rsidRPr="00784F0E" w:rsidRDefault="00B0260A" w:rsidP="003C472E">
            <w:pPr>
              <w:jc w:val="right"/>
              <w:rPr>
                <w:rFonts w:ascii="Arial" w:hAnsi="Arial" w:cs="Arial"/>
                <w:sz w:val="20"/>
                <w:szCs w:val="20"/>
              </w:rPr>
            </w:pPr>
          </w:p>
        </w:tc>
        <w:tc>
          <w:tcPr>
            <w:tcW w:w="1707" w:type="dxa"/>
            <w:shd w:val="clear" w:color="auto" w:fill="auto"/>
          </w:tcPr>
          <w:p w14:paraId="7457FF1A"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 xml:space="preserve">   20,033,501</w:t>
            </w:r>
          </w:p>
        </w:tc>
        <w:tc>
          <w:tcPr>
            <w:tcW w:w="266" w:type="dxa"/>
            <w:shd w:val="clear" w:color="auto" w:fill="auto"/>
          </w:tcPr>
          <w:p w14:paraId="6EE2863F" w14:textId="77777777" w:rsidR="00B0260A" w:rsidRPr="00784F0E" w:rsidRDefault="00B0260A" w:rsidP="003C472E">
            <w:pPr>
              <w:rPr>
                <w:rFonts w:ascii="Arial" w:hAnsi="Arial" w:cs="Arial"/>
                <w:sz w:val="20"/>
                <w:szCs w:val="20"/>
              </w:rPr>
            </w:pPr>
          </w:p>
        </w:tc>
        <w:tc>
          <w:tcPr>
            <w:tcW w:w="1708" w:type="dxa"/>
            <w:shd w:val="clear" w:color="auto" w:fill="auto"/>
          </w:tcPr>
          <w:p w14:paraId="03451E32"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 xml:space="preserve">           20,632,986</w:t>
            </w:r>
          </w:p>
        </w:tc>
      </w:tr>
      <w:tr w:rsidR="00B0260A" w:rsidRPr="00784F0E" w14:paraId="16EEBEA8" w14:textId="77777777" w:rsidTr="003C472E">
        <w:tc>
          <w:tcPr>
            <w:tcW w:w="4394" w:type="dxa"/>
            <w:shd w:val="clear" w:color="auto" w:fill="auto"/>
          </w:tcPr>
          <w:p w14:paraId="68ECDA1E"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Muellaje</w:t>
            </w:r>
          </w:p>
        </w:tc>
        <w:tc>
          <w:tcPr>
            <w:tcW w:w="283" w:type="dxa"/>
            <w:shd w:val="clear" w:color="auto" w:fill="auto"/>
          </w:tcPr>
          <w:p w14:paraId="61788D82" w14:textId="77777777" w:rsidR="00B0260A" w:rsidRPr="00784F0E" w:rsidRDefault="00B0260A" w:rsidP="003C472E">
            <w:pPr>
              <w:jc w:val="both"/>
              <w:rPr>
                <w:rFonts w:ascii="Arial" w:hAnsi="Arial" w:cs="Arial"/>
                <w:sz w:val="20"/>
                <w:szCs w:val="20"/>
              </w:rPr>
            </w:pPr>
          </w:p>
        </w:tc>
        <w:tc>
          <w:tcPr>
            <w:tcW w:w="1707" w:type="dxa"/>
            <w:shd w:val="clear" w:color="auto" w:fill="auto"/>
          </w:tcPr>
          <w:p w14:paraId="68D9A18B" w14:textId="77777777" w:rsidR="00B0260A" w:rsidRPr="00784F0E" w:rsidRDefault="00B0260A" w:rsidP="003C472E">
            <w:pPr>
              <w:ind w:left="-108"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9,270,987</w:t>
            </w:r>
          </w:p>
        </w:tc>
        <w:tc>
          <w:tcPr>
            <w:tcW w:w="266" w:type="dxa"/>
            <w:shd w:val="clear" w:color="auto" w:fill="auto"/>
          </w:tcPr>
          <w:p w14:paraId="0017523A" w14:textId="77777777" w:rsidR="00B0260A" w:rsidRPr="00784F0E" w:rsidRDefault="00B0260A" w:rsidP="003C472E">
            <w:pPr>
              <w:rPr>
                <w:rFonts w:ascii="Arial" w:hAnsi="Arial" w:cs="Arial"/>
                <w:sz w:val="20"/>
                <w:szCs w:val="20"/>
              </w:rPr>
            </w:pPr>
          </w:p>
        </w:tc>
        <w:tc>
          <w:tcPr>
            <w:tcW w:w="1708" w:type="dxa"/>
            <w:shd w:val="clear" w:color="auto" w:fill="auto"/>
          </w:tcPr>
          <w:p w14:paraId="19BA30CC" w14:textId="77777777" w:rsidR="00B0260A" w:rsidRPr="00784F0E" w:rsidRDefault="00B0260A" w:rsidP="003C472E">
            <w:pPr>
              <w:ind w:left="-108" w:right="-108"/>
              <w:jc w:val="center"/>
              <w:rPr>
                <w:rFonts w:ascii="Arial" w:hAnsi="Arial" w:cs="Arial"/>
                <w:sz w:val="20"/>
                <w:szCs w:val="20"/>
              </w:rPr>
            </w:pPr>
            <w:r>
              <w:rPr>
                <w:rFonts w:ascii="Arial" w:hAnsi="Arial" w:cs="Arial"/>
                <w:sz w:val="20"/>
                <w:szCs w:val="20"/>
              </w:rPr>
              <w:t xml:space="preserve">            10,544,105</w:t>
            </w:r>
          </w:p>
        </w:tc>
      </w:tr>
      <w:tr w:rsidR="00B0260A" w:rsidRPr="00784F0E" w14:paraId="1263843C" w14:textId="77777777" w:rsidTr="003C472E">
        <w:tc>
          <w:tcPr>
            <w:tcW w:w="4394" w:type="dxa"/>
            <w:shd w:val="clear" w:color="auto" w:fill="auto"/>
          </w:tcPr>
          <w:p w14:paraId="6014EB2B"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Almacenaje</w:t>
            </w:r>
          </w:p>
        </w:tc>
        <w:tc>
          <w:tcPr>
            <w:tcW w:w="283" w:type="dxa"/>
            <w:shd w:val="clear" w:color="auto" w:fill="auto"/>
          </w:tcPr>
          <w:p w14:paraId="1D8ECADA" w14:textId="77777777" w:rsidR="00B0260A" w:rsidRPr="00784F0E" w:rsidRDefault="00B0260A" w:rsidP="003C472E">
            <w:pPr>
              <w:jc w:val="both"/>
              <w:rPr>
                <w:rFonts w:ascii="Arial" w:hAnsi="Arial" w:cs="Arial"/>
                <w:sz w:val="20"/>
                <w:szCs w:val="20"/>
              </w:rPr>
            </w:pPr>
          </w:p>
        </w:tc>
        <w:tc>
          <w:tcPr>
            <w:tcW w:w="1707" w:type="dxa"/>
            <w:shd w:val="clear" w:color="auto" w:fill="auto"/>
          </w:tcPr>
          <w:p w14:paraId="0A08C29F" w14:textId="77777777" w:rsidR="00B0260A" w:rsidRPr="00784F0E" w:rsidRDefault="00B0260A" w:rsidP="003C472E">
            <w:pPr>
              <w:ind w:left="-108" w:right="-108"/>
              <w:rPr>
                <w:rFonts w:ascii="Arial" w:hAnsi="Arial" w:cs="Arial"/>
                <w:sz w:val="20"/>
                <w:szCs w:val="20"/>
              </w:rPr>
            </w:pPr>
            <w:r>
              <w:rPr>
                <w:rFonts w:ascii="Arial" w:hAnsi="Arial" w:cs="Arial"/>
                <w:sz w:val="20"/>
                <w:szCs w:val="20"/>
              </w:rPr>
              <w:t xml:space="preserve">                 163,528</w:t>
            </w:r>
          </w:p>
        </w:tc>
        <w:tc>
          <w:tcPr>
            <w:tcW w:w="266" w:type="dxa"/>
            <w:shd w:val="clear" w:color="auto" w:fill="auto"/>
          </w:tcPr>
          <w:p w14:paraId="0D1F14CC" w14:textId="77777777" w:rsidR="00B0260A" w:rsidRPr="00784F0E" w:rsidRDefault="00B0260A" w:rsidP="003C472E">
            <w:pPr>
              <w:jc w:val="right"/>
              <w:rPr>
                <w:rFonts w:ascii="Arial" w:hAnsi="Arial" w:cs="Arial"/>
                <w:sz w:val="20"/>
                <w:szCs w:val="20"/>
              </w:rPr>
            </w:pPr>
          </w:p>
        </w:tc>
        <w:tc>
          <w:tcPr>
            <w:tcW w:w="1708" w:type="dxa"/>
            <w:shd w:val="clear" w:color="auto" w:fill="auto"/>
          </w:tcPr>
          <w:p w14:paraId="7C6D9113"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 xml:space="preserve">4,836,421     </w:t>
            </w:r>
          </w:p>
        </w:tc>
      </w:tr>
      <w:tr w:rsidR="00B0260A" w:rsidRPr="00784F0E" w14:paraId="104DD2D6" w14:textId="77777777" w:rsidTr="003C472E">
        <w:tc>
          <w:tcPr>
            <w:tcW w:w="4394" w:type="dxa"/>
            <w:shd w:val="clear" w:color="auto" w:fill="auto"/>
          </w:tcPr>
          <w:p w14:paraId="0ED4AEDE"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Cesión parcial de derechos</w:t>
            </w:r>
          </w:p>
        </w:tc>
        <w:tc>
          <w:tcPr>
            <w:tcW w:w="283" w:type="dxa"/>
            <w:shd w:val="clear" w:color="auto" w:fill="auto"/>
          </w:tcPr>
          <w:p w14:paraId="10452F8D" w14:textId="77777777" w:rsidR="00B0260A" w:rsidRPr="00784F0E" w:rsidRDefault="00B0260A" w:rsidP="003C472E">
            <w:pPr>
              <w:jc w:val="both"/>
              <w:rPr>
                <w:rFonts w:ascii="Arial" w:hAnsi="Arial" w:cs="Arial"/>
                <w:sz w:val="20"/>
                <w:szCs w:val="20"/>
              </w:rPr>
            </w:pPr>
          </w:p>
        </w:tc>
        <w:tc>
          <w:tcPr>
            <w:tcW w:w="1707" w:type="dxa"/>
            <w:shd w:val="clear" w:color="auto" w:fill="auto"/>
          </w:tcPr>
          <w:p w14:paraId="493DF0D7" w14:textId="77777777" w:rsidR="00B0260A" w:rsidRPr="00784F0E" w:rsidRDefault="00B0260A" w:rsidP="003C472E">
            <w:pPr>
              <w:ind w:left="-108"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69,792,087</w:t>
            </w:r>
          </w:p>
        </w:tc>
        <w:tc>
          <w:tcPr>
            <w:tcW w:w="266" w:type="dxa"/>
            <w:shd w:val="clear" w:color="auto" w:fill="auto"/>
          </w:tcPr>
          <w:p w14:paraId="684D3FEB" w14:textId="77777777" w:rsidR="00B0260A" w:rsidRPr="00784F0E" w:rsidRDefault="00B0260A" w:rsidP="003C472E">
            <w:pPr>
              <w:rPr>
                <w:rFonts w:ascii="Arial" w:hAnsi="Arial" w:cs="Arial"/>
                <w:sz w:val="20"/>
                <w:szCs w:val="20"/>
              </w:rPr>
            </w:pPr>
          </w:p>
        </w:tc>
        <w:tc>
          <w:tcPr>
            <w:tcW w:w="1708" w:type="dxa"/>
            <w:shd w:val="clear" w:color="auto" w:fill="auto"/>
          </w:tcPr>
          <w:p w14:paraId="769A1613" w14:textId="77777777" w:rsidR="00B0260A" w:rsidRPr="00784F0E" w:rsidRDefault="00B0260A" w:rsidP="003C472E">
            <w:pPr>
              <w:ind w:left="-108"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63,196,616</w:t>
            </w:r>
          </w:p>
        </w:tc>
      </w:tr>
      <w:tr w:rsidR="00B0260A" w:rsidRPr="00784F0E" w14:paraId="7067B6E3" w14:textId="77777777" w:rsidTr="003C472E">
        <w:trPr>
          <w:trHeight w:val="317"/>
        </w:trPr>
        <w:tc>
          <w:tcPr>
            <w:tcW w:w="4394" w:type="dxa"/>
            <w:shd w:val="clear" w:color="auto" w:fill="auto"/>
          </w:tcPr>
          <w:p w14:paraId="149E2001"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Prestación de servicios</w:t>
            </w:r>
          </w:p>
        </w:tc>
        <w:tc>
          <w:tcPr>
            <w:tcW w:w="283" w:type="dxa"/>
            <w:shd w:val="clear" w:color="auto" w:fill="auto"/>
          </w:tcPr>
          <w:p w14:paraId="113E8C0D" w14:textId="77777777" w:rsidR="00B0260A" w:rsidRPr="00784F0E" w:rsidRDefault="00B0260A" w:rsidP="003C472E">
            <w:pPr>
              <w:jc w:val="both"/>
              <w:rPr>
                <w:rFonts w:ascii="Arial" w:hAnsi="Arial" w:cs="Arial"/>
                <w:sz w:val="20"/>
                <w:szCs w:val="20"/>
              </w:rPr>
            </w:pPr>
          </w:p>
        </w:tc>
        <w:tc>
          <w:tcPr>
            <w:tcW w:w="1707" w:type="dxa"/>
            <w:tcBorders>
              <w:bottom w:val="single" w:sz="4" w:space="0" w:color="auto"/>
            </w:tcBorders>
            <w:shd w:val="clear" w:color="auto" w:fill="auto"/>
          </w:tcPr>
          <w:p w14:paraId="278F7F5A" w14:textId="77777777" w:rsidR="00B0260A" w:rsidRPr="00784F0E" w:rsidRDefault="00B0260A" w:rsidP="003C472E">
            <w:pPr>
              <w:ind w:left="-108" w:right="-108"/>
              <w:rPr>
                <w:rFonts w:ascii="Arial" w:hAnsi="Arial" w:cs="Arial"/>
                <w:sz w:val="20"/>
                <w:szCs w:val="20"/>
              </w:rPr>
            </w:pPr>
            <w:r>
              <w:rPr>
                <w:rFonts w:ascii="Arial" w:hAnsi="Arial" w:cs="Arial"/>
                <w:sz w:val="20"/>
                <w:szCs w:val="20"/>
              </w:rPr>
              <w:t xml:space="preserve">            27,490,146</w:t>
            </w:r>
          </w:p>
        </w:tc>
        <w:tc>
          <w:tcPr>
            <w:tcW w:w="266" w:type="dxa"/>
            <w:shd w:val="clear" w:color="auto" w:fill="auto"/>
          </w:tcPr>
          <w:p w14:paraId="4715751D" w14:textId="77777777" w:rsidR="00B0260A" w:rsidRPr="00784F0E" w:rsidRDefault="00B0260A" w:rsidP="003C472E">
            <w:pPr>
              <w:rPr>
                <w:rFonts w:ascii="Arial" w:hAnsi="Arial" w:cs="Arial"/>
                <w:sz w:val="20"/>
                <w:szCs w:val="20"/>
              </w:rPr>
            </w:pPr>
          </w:p>
        </w:tc>
        <w:tc>
          <w:tcPr>
            <w:tcW w:w="1708" w:type="dxa"/>
            <w:tcBorders>
              <w:bottom w:val="single" w:sz="4" w:space="0" w:color="auto"/>
            </w:tcBorders>
            <w:shd w:val="clear" w:color="auto" w:fill="auto"/>
          </w:tcPr>
          <w:p w14:paraId="1D3AB613" w14:textId="77777777" w:rsidR="00B0260A" w:rsidRPr="00784F0E" w:rsidRDefault="00B0260A" w:rsidP="003C472E">
            <w:pPr>
              <w:ind w:left="-108" w:right="-108"/>
              <w:rPr>
                <w:rFonts w:ascii="Arial" w:hAnsi="Arial" w:cs="Arial"/>
                <w:sz w:val="20"/>
                <w:szCs w:val="20"/>
              </w:rPr>
            </w:pPr>
            <w:r>
              <w:rPr>
                <w:rFonts w:ascii="Arial" w:hAnsi="Arial" w:cs="Arial"/>
                <w:sz w:val="20"/>
                <w:szCs w:val="20"/>
              </w:rPr>
              <w:t xml:space="preserve">            22,901,601</w:t>
            </w:r>
          </w:p>
        </w:tc>
      </w:tr>
      <w:tr w:rsidR="00B0260A" w:rsidRPr="00784F0E" w14:paraId="01F0AD09" w14:textId="77777777" w:rsidTr="003C472E">
        <w:tc>
          <w:tcPr>
            <w:tcW w:w="4394" w:type="dxa"/>
            <w:shd w:val="clear" w:color="auto" w:fill="auto"/>
          </w:tcPr>
          <w:p w14:paraId="55E02750" w14:textId="77777777" w:rsidR="00B0260A" w:rsidRPr="00784F0E" w:rsidRDefault="00B0260A" w:rsidP="003C472E">
            <w:pPr>
              <w:ind w:left="-112" w:right="-107"/>
              <w:jc w:val="both"/>
              <w:rPr>
                <w:rFonts w:ascii="Arial" w:hAnsi="Arial" w:cs="Arial"/>
                <w:b/>
                <w:sz w:val="20"/>
                <w:szCs w:val="20"/>
              </w:rPr>
            </w:pPr>
            <w:r w:rsidRPr="00784F0E">
              <w:rPr>
                <w:rFonts w:ascii="Arial" w:hAnsi="Arial" w:cs="Arial"/>
                <w:b/>
                <w:sz w:val="20"/>
                <w:szCs w:val="20"/>
              </w:rPr>
              <w:t>Total</w:t>
            </w:r>
          </w:p>
        </w:tc>
        <w:tc>
          <w:tcPr>
            <w:tcW w:w="283" w:type="dxa"/>
            <w:shd w:val="clear" w:color="auto" w:fill="auto"/>
          </w:tcPr>
          <w:p w14:paraId="135103DA" w14:textId="77777777" w:rsidR="00B0260A" w:rsidRPr="00784F0E" w:rsidRDefault="00B0260A" w:rsidP="003C472E">
            <w:pPr>
              <w:jc w:val="both"/>
              <w:rPr>
                <w:rFonts w:ascii="Arial" w:hAnsi="Arial" w:cs="Arial"/>
                <w:b/>
                <w:sz w:val="20"/>
                <w:szCs w:val="20"/>
              </w:rPr>
            </w:pPr>
          </w:p>
        </w:tc>
        <w:tc>
          <w:tcPr>
            <w:tcW w:w="1707" w:type="dxa"/>
            <w:tcBorders>
              <w:top w:val="single" w:sz="4" w:space="0" w:color="auto"/>
              <w:bottom w:val="double" w:sz="4" w:space="0" w:color="auto"/>
            </w:tcBorders>
            <w:shd w:val="clear" w:color="auto" w:fill="auto"/>
          </w:tcPr>
          <w:p w14:paraId="260D893B" w14:textId="77777777" w:rsidR="00B0260A" w:rsidRPr="00784F0E" w:rsidRDefault="00B0260A" w:rsidP="003C472E">
            <w:pPr>
              <w:ind w:left="-108"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260,963,350</w:t>
            </w:r>
          </w:p>
        </w:tc>
        <w:tc>
          <w:tcPr>
            <w:tcW w:w="266" w:type="dxa"/>
            <w:shd w:val="clear" w:color="auto" w:fill="auto"/>
          </w:tcPr>
          <w:p w14:paraId="70565766" w14:textId="77777777" w:rsidR="00B0260A" w:rsidRPr="00784F0E" w:rsidRDefault="00B0260A" w:rsidP="003C472E">
            <w:pPr>
              <w:rPr>
                <w:rFonts w:ascii="Arial" w:hAnsi="Arial" w:cs="Arial"/>
                <w:b/>
                <w:sz w:val="20"/>
                <w:szCs w:val="20"/>
              </w:rPr>
            </w:pPr>
          </w:p>
        </w:tc>
        <w:tc>
          <w:tcPr>
            <w:tcW w:w="1708" w:type="dxa"/>
            <w:tcBorders>
              <w:top w:val="single" w:sz="4" w:space="0" w:color="auto"/>
              <w:bottom w:val="double" w:sz="4" w:space="0" w:color="auto"/>
            </w:tcBorders>
            <w:shd w:val="clear" w:color="auto" w:fill="auto"/>
          </w:tcPr>
          <w:p w14:paraId="3B63E262" w14:textId="77777777" w:rsidR="00B0260A" w:rsidRPr="00784F0E" w:rsidRDefault="00B0260A" w:rsidP="003C472E">
            <w:pPr>
              <w:ind w:left="-108"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293,142,995</w:t>
            </w:r>
          </w:p>
        </w:tc>
      </w:tr>
    </w:tbl>
    <w:p w14:paraId="092AE72C" w14:textId="77777777" w:rsidR="00B0260A" w:rsidRPr="00784F0E" w:rsidRDefault="00B0260A" w:rsidP="00B0260A">
      <w:pPr>
        <w:jc w:val="both"/>
        <w:rPr>
          <w:rFonts w:ascii="Arial" w:hAnsi="Arial" w:cs="Arial"/>
          <w:sz w:val="20"/>
          <w:szCs w:val="20"/>
        </w:rPr>
      </w:pPr>
    </w:p>
    <w:p w14:paraId="4DF33F9A" w14:textId="77777777" w:rsidR="00B0260A" w:rsidRPr="00784F0E" w:rsidRDefault="00B0260A" w:rsidP="00B0260A">
      <w:pPr>
        <w:jc w:val="both"/>
        <w:rPr>
          <w:rFonts w:ascii="Arial" w:hAnsi="Arial" w:cs="Arial"/>
          <w:sz w:val="20"/>
          <w:szCs w:val="20"/>
        </w:rPr>
      </w:pPr>
    </w:p>
    <w:p w14:paraId="07DBE5C2" w14:textId="77777777" w:rsidR="00B0260A" w:rsidRPr="00784F0E"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Pr>
          <w:rFonts w:ascii="Arial" w:hAnsi="Arial" w:cs="Arial"/>
          <w:sz w:val="20"/>
          <w:szCs w:val="20"/>
          <w:u w:val="single"/>
        </w:rPr>
        <w:t>Otros Ingresos y Beneficios</w:t>
      </w:r>
    </w:p>
    <w:p w14:paraId="1A0A0079" w14:textId="77777777" w:rsidR="00B0260A" w:rsidRDefault="00B0260A" w:rsidP="00B0260A">
      <w:pPr>
        <w:jc w:val="both"/>
        <w:rPr>
          <w:rFonts w:ascii="Arial" w:hAnsi="Arial" w:cs="Arial"/>
          <w:sz w:val="20"/>
          <w:szCs w:val="20"/>
        </w:rPr>
      </w:pPr>
    </w:p>
    <w:p w14:paraId="0CC0CFE4" w14:textId="77777777" w:rsidR="00B0260A" w:rsidRPr="00784F0E" w:rsidRDefault="00B0260A" w:rsidP="00B0260A">
      <w:pPr>
        <w:ind w:left="993"/>
        <w:jc w:val="both"/>
        <w:rPr>
          <w:rFonts w:ascii="Arial" w:hAnsi="Arial" w:cs="Arial"/>
          <w:sz w:val="20"/>
          <w:szCs w:val="20"/>
        </w:rPr>
      </w:pPr>
      <w:r>
        <w:rPr>
          <w:rFonts w:ascii="Arial" w:hAnsi="Arial" w:cs="Arial"/>
          <w:sz w:val="20"/>
          <w:szCs w:val="20"/>
        </w:rPr>
        <w:t>El rubro de otros I</w:t>
      </w:r>
      <w:r w:rsidRPr="00784F0E">
        <w:rPr>
          <w:rFonts w:ascii="Arial" w:hAnsi="Arial" w:cs="Arial"/>
          <w:sz w:val="20"/>
          <w:szCs w:val="20"/>
        </w:rPr>
        <w:t>ngresos y Beneficios al 3</w:t>
      </w:r>
      <w:r>
        <w:rPr>
          <w:rFonts w:ascii="Arial" w:hAnsi="Arial" w:cs="Arial"/>
          <w:sz w:val="20"/>
          <w:szCs w:val="20"/>
        </w:rPr>
        <w:t xml:space="preserve">1 </w:t>
      </w:r>
      <w:r w:rsidRPr="00784F0E">
        <w:rPr>
          <w:rFonts w:ascii="Arial" w:hAnsi="Arial" w:cs="Arial"/>
          <w:sz w:val="20"/>
          <w:szCs w:val="20"/>
        </w:rPr>
        <w:t>de</w:t>
      </w:r>
      <w:r>
        <w:rPr>
          <w:rFonts w:ascii="Arial" w:hAnsi="Arial" w:cs="Arial"/>
          <w:sz w:val="20"/>
          <w:szCs w:val="20"/>
        </w:rPr>
        <w:t xml:space="preserve"> diciembre </w:t>
      </w:r>
      <w:r w:rsidRPr="00784F0E">
        <w:rPr>
          <w:rFonts w:ascii="Arial" w:hAnsi="Arial" w:cs="Arial"/>
          <w:sz w:val="20"/>
          <w:szCs w:val="20"/>
        </w:rPr>
        <w:t>de 20</w:t>
      </w:r>
      <w:r>
        <w:rPr>
          <w:rFonts w:ascii="Arial" w:hAnsi="Arial" w:cs="Arial"/>
          <w:sz w:val="20"/>
          <w:szCs w:val="20"/>
        </w:rPr>
        <w:t>20</w:t>
      </w:r>
      <w:r w:rsidRPr="00784F0E">
        <w:rPr>
          <w:rFonts w:ascii="Arial" w:hAnsi="Arial" w:cs="Arial"/>
          <w:sz w:val="20"/>
          <w:szCs w:val="20"/>
        </w:rPr>
        <w:t xml:space="preserve"> y</w:t>
      </w:r>
      <w:r>
        <w:rPr>
          <w:rFonts w:ascii="Arial" w:hAnsi="Arial" w:cs="Arial"/>
          <w:sz w:val="20"/>
          <w:szCs w:val="20"/>
        </w:rPr>
        <w:t xml:space="preserve"> </w:t>
      </w:r>
      <w:r w:rsidRPr="00784F0E">
        <w:rPr>
          <w:rFonts w:ascii="Arial" w:hAnsi="Arial" w:cs="Arial"/>
          <w:sz w:val="20"/>
          <w:szCs w:val="20"/>
        </w:rPr>
        <w:t>201</w:t>
      </w:r>
      <w:r>
        <w:rPr>
          <w:rFonts w:ascii="Arial" w:hAnsi="Arial" w:cs="Arial"/>
          <w:sz w:val="20"/>
          <w:szCs w:val="20"/>
        </w:rPr>
        <w:t>9</w:t>
      </w:r>
      <w:r w:rsidRPr="00784F0E">
        <w:rPr>
          <w:rFonts w:ascii="Arial" w:hAnsi="Arial" w:cs="Arial"/>
          <w:sz w:val="20"/>
          <w:szCs w:val="20"/>
        </w:rPr>
        <w:t>, se integran como sigue:</w:t>
      </w:r>
    </w:p>
    <w:p w14:paraId="5BF41E91" w14:textId="77777777" w:rsidR="00B0260A" w:rsidRDefault="00B0260A" w:rsidP="00B0260A">
      <w:pPr>
        <w:rPr>
          <w:rFonts w:ascii="Arial" w:hAnsi="Arial" w:cs="Arial"/>
          <w:sz w:val="20"/>
          <w:szCs w:val="20"/>
        </w:rPr>
      </w:pPr>
    </w:p>
    <w:p w14:paraId="3F45781E" w14:textId="77777777" w:rsidR="00B0260A" w:rsidRPr="00784F0E" w:rsidRDefault="00B0260A" w:rsidP="00B0260A">
      <w:pPr>
        <w:rPr>
          <w:rFonts w:ascii="Arial" w:hAnsi="Arial" w:cs="Arial"/>
          <w:sz w:val="20"/>
          <w:szCs w:val="20"/>
        </w:rPr>
      </w:pPr>
    </w:p>
    <w:tbl>
      <w:tblPr>
        <w:tblW w:w="0" w:type="auto"/>
        <w:tblInd w:w="1101" w:type="dxa"/>
        <w:tblLook w:val="04A0" w:firstRow="1" w:lastRow="0" w:firstColumn="1" w:lastColumn="0" w:noHBand="0" w:noVBand="1"/>
      </w:tblPr>
      <w:tblGrid>
        <w:gridCol w:w="4397"/>
        <w:gridCol w:w="279"/>
        <w:gridCol w:w="1708"/>
        <w:gridCol w:w="266"/>
        <w:gridCol w:w="1708"/>
      </w:tblGrid>
      <w:tr w:rsidR="00B0260A" w:rsidRPr="00784F0E" w14:paraId="4495B27E" w14:textId="77777777" w:rsidTr="003C472E">
        <w:tc>
          <w:tcPr>
            <w:tcW w:w="4397" w:type="dxa"/>
            <w:tcBorders>
              <w:bottom w:val="single" w:sz="4" w:space="0" w:color="auto"/>
            </w:tcBorders>
            <w:shd w:val="clear" w:color="auto" w:fill="auto"/>
          </w:tcPr>
          <w:p w14:paraId="671DEFC3" w14:textId="77777777" w:rsidR="00B0260A" w:rsidRPr="00784F0E" w:rsidRDefault="00B0260A" w:rsidP="003C472E">
            <w:pPr>
              <w:ind w:left="-108" w:right="-95"/>
              <w:jc w:val="center"/>
              <w:rPr>
                <w:rFonts w:ascii="Arial" w:hAnsi="Arial" w:cs="Arial"/>
                <w:b/>
                <w:sz w:val="20"/>
                <w:szCs w:val="20"/>
              </w:rPr>
            </w:pPr>
            <w:r w:rsidRPr="00784F0E">
              <w:rPr>
                <w:rFonts w:ascii="Arial" w:hAnsi="Arial" w:cs="Arial"/>
                <w:b/>
                <w:sz w:val="20"/>
                <w:szCs w:val="20"/>
              </w:rPr>
              <w:t>Concepto</w:t>
            </w:r>
          </w:p>
        </w:tc>
        <w:tc>
          <w:tcPr>
            <w:tcW w:w="279" w:type="dxa"/>
            <w:shd w:val="clear" w:color="auto" w:fill="auto"/>
          </w:tcPr>
          <w:p w14:paraId="0283F604" w14:textId="77777777" w:rsidR="00B0260A" w:rsidRPr="00784F0E" w:rsidRDefault="00B0260A" w:rsidP="003C472E">
            <w:pPr>
              <w:jc w:val="both"/>
              <w:rPr>
                <w:rFonts w:ascii="Arial" w:hAnsi="Arial" w:cs="Arial"/>
                <w:sz w:val="20"/>
                <w:szCs w:val="20"/>
              </w:rPr>
            </w:pPr>
          </w:p>
        </w:tc>
        <w:tc>
          <w:tcPr>
            <w:tcW w:w="1708" w:type="dxa"/>
            <w:tcBorders>
              <w:bottom w:val="single" w:sz="4" w:space="0" w:color="auto"/>
            </w:tcBorders>
            <w:shd w:val="clear" w:color="auto" w:fill="auto"/>
          </w:tcPr>
          <w:p w14:paraId="1B81B9B1" w14:textId="77777777" w:rsidR="00B0260A" w:rsidRPr="00784F0E" w:rsidRDefault="00B0260A" w:rsidP="003C472E">
            <w:pPr>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266" w:type="dxa"/>
            <w:shd w:val="clear" w:color="auto" w:fill="auto"/>
          </w:tcPr>
          <w:p w14:paraId="5ABD84A8" w14:textId="77777777" w:rsidR="00B0260A" w:rsidRPr="00784F0E" w:rsidRDefault="00B0260A" w:rsidP="003C472E">
            <w:pPr>
              <w:jc w:val="both"/>
              <w:rPr>
                <w:rFonts w:ascii="Arial" w:hAnsi="Arial" w:cs="Arial"/>
                <w:sz w:val="20"/>
                <w:szCs w:val="20"/>
              </w:rPr>
            </w:pPr>
          </w:p>
        </w:tc>
        <w:tc>
          <w:tcPr>
            <w:tcW w:w="1708" w:type="dxa"/>
            <w:tcBorders>
              <w:bottom w:val="single" w:sz="4" w:space="0" w:color="auto"/>
            </w:tcBorders>
            <w:shd w:val="clear" w:color="auto" w:fill="auto"/>
          </w:tcPr>
          <w:p w14:paraId="33970B35" w14:textId="77777777" w:rsidR="00B0260A" w:rsidRPr="00784F0E" w:rsidRDefault="00B0260A" w:rsidP="003C472E">
            <w:pPr>
              <w:ind w:left="-96" w:right="-108"/>
              <w:jc w:val="center"/>
              <w:rPr>
                <w:rFonts w:ascii="Arial" w:hAnsi="Arial" w:cs="Arial"/>
                <w:sz w:val="20"/>
                <w:szCs w:val="20"/>
              </w:rPr>
            </w:pPr>
            <w:r w:rsidRPr="00784F0E">
              <w:rPr>
                <w:rFonts w:ascii="Arial" w:hAnsi="Arial" w:cs="Arial"/>
                <w:b/>
                <w:sz w:val="20"/>
                <w:szCs w:val="20"/>
              </w:rPr>
              <w:t>201</w:t>
            </w:r>
            <w:r>
              <w:rPr>
                <w:rFonts w:ascii="Arial" w:hAnsi="Arial" w:cs="Arial"/>
                <w:b/>
                <w:sz w:val="20"/>
                <w:szCs w:val="20"/>
              </w:rPr>
              <w:t>9</w:t>
            </w:r>
          </w:p>
        </w:tc>
      </w:tr>
      <w:tr w:rsidR="00B0260A" w:rsidRPr="00784F0E" w14:paraId="3E96D3F0" w14:textId="77777777" w:rsidTr="003C472E">
        <w:tc>
          <w:tcPr>
            <w:tcW w:w="4397" w:type="dxa"/>
            <w:tcBorders>
              <w:top w:val="single" w:sz="4" w:space="0" w:color="auto"/>
            </w:tcBorders>
            <w:shd w:val="clear" w:color="auto" w:fill="auto"/>
          </w:tcPr>
          <w:p w14:paraId="3DED5521" w14:textId="77777777" w:rsidR="00B0260A" w:rsidRPr="00784F0E" w:rsidRDefault="00B0260A" w:rsidP="003C472E">
            <w:pPr>
              <w:ind w:left="-108" w:right="-95"/>
              <w:jc w:val="both"/>
              <w:rPr>
                <w:rFonts w:ascii="Arial" w:hAnsi="Arial" w:cs="Arial"/>
                <w:sz w:val="20"/>
                <w:szCs w:val="20"/>
              </w:rPr>
            </w:pPr>
            <w:r>
              <w:rPr>
                <w:rFonts w:ascii="Arial" w:hAnsi="Arial" w:cs="Arial"/>
                <w:sz w:val="20"/>
                <w:szCs w:val="20"/>
              </w:rPr>
              <w:t>Productos Financieros</w:t>
            </w:r>
          </w:p>
        </w:tc>
        <w:tc>
          <w:tcPr>
            <w:tcW w:w="279" w:type="dxa"/>
            <w:shd w:val="clear" w:color="auto" w:fill="auto"/>
          </w:tcPr>
          <w:p w14:paraId="54E7A628" w14:textId="77777777" w:rsidR="00B0260A" w:rsidRPr="00784F0E" w:rsidRDefault="00B0260A" w:rsidP="003C472E">
            <w:pPr>
              <w:jc w:val="both"/>
              <w:rPr>
                <w:rFonts w:ascii="Arial" w:hAnsi="Arial" w:cs="Arial"/>
                <w:sz w:val="20"/>
                <w:szCs w:val="20"/>
              </w:rPr>
            </w:pPr>
          </w:p>
        </w:tc>
        <w:tc>
          <w:tcPr>
            <w:tcW w:w="1708" w:type="dxa"/>
            <w:tcBorders>
              <w:top w:val="single" w:sz="4" w:space="0" w:color="auto"/>
            </w:tcBorders>
            <w:shd w:val="clear" w:color="auto" w:fill="auto"/>
          </w:tcPr>
          <w:p w14:paraId="55DE3E32" w14:textId="77777777" w:rsidR="00B0260A" w:rsidRDefault="00B0260A" w:rsidP="003C472E">
            <w:pPr>
              <w:ind w:left="-107" w:right="-108"/>
              <w:rPr>
                <w:rFonts w:ascii="Arial" w:hAnsi="Arial" w:cs="Arial"/>
                <w:sz w:val="20"/>
                <w:szCs w:val="20"/>
              </w:rPr>
            </w:pPr>
            <w:r>
              <w:rPr>
                <w:rFonts w:ascii="Arial" w:hAnsi="Arial" w:cs="Arial"/>
                <w:sz w:val="20"/>
                <w:szCs w:val="20"/>
              </w:rPr>
              <w:t>$          12,719,939</w:t>
            </w:r>
          </w:p>
        </w:tc>
        <w:tc>
          <w:tcPr>
            <w:tcW w:w="266" w:type="dxa"/>
            <w:shd w:val="clear" w:color="auto" w:fill="auto"/>
          </w:tcPr>
          <w:p w14:paraId="4A04F30F" w14:textId="77777777" w:rsidR="00B0260A" w:rsidRPr="00784F0E" w:rsidRDefault="00B0260A" w:rsidP="003C472E">
            <w:pPr>
              <w:jc w:val="both"/>
              <w:rPr>
                <w:rFonts w:ascii="Arial" w:hAnsi="Arial" w:cs="Arial"/>
                <w:sz w:val="20"/>
                <w:szCs w:val="20"/>
              </w:rPr>
            </w:pPr>
          </w:p>
        </w:tc>
        <w:tc>
          <w:tcPr>
            <w:tcW w:w="1708" w:type="dxa"/>
            <w:tcBorders>
              <w:top w:val="single" w:sz="4" w:space="0" w:color="auto"/>
            </w:tcBorders>
            <w:shd w:val="clear" w:color="auto" w:fill="auto"/>
          </w:tcPr>
          <w:p w14:paraId="3AED59B2" w14:textId="77777777" w:rsidR="00B0260A" w:rsidRDefault="00B0260A" w:rsidP="003C472E">
            <w:pPr>
              <w:ind w:left="-107" w:right="-108"/>
              <w:rPr>
                <w:rFonts w:ascii="Arial" w:hAnsi="Arial" w:cs="Arial"/>
                <w:sz w:val="20"/>
                <w:szCs w:val="20"/>
              </w:rPr>
            </w:pPr>
            <w:r>
              <w:rPr>
                <w:rFonts w:ascii="Arial" w:hAnsi="Arial" w:cs="Arial"/>
                <w:sz w:val="20"/>
                <w:szCs w:val="20"/>
              </w:rPr>
              <w:t>$          17,564,800</w:t>
            </w:r>
          </w:p>
        </w:tc>
      </w:tr>
      <w:tr w:rsidR="00B0260A" w:rsidRPr="00784F0E" w14:paraId="21BC783F" w14:textId="77777777" w:rsidTr="003C472E">
        <w:tc>
          <w:tcPr>
            <w:tcW w:w="4397" w:type="dxa"/>
            <w:shd w:val="clear" w:color="auto" w:fill="auto"/>
          </w:tcPr>
          <w:p w14:paraId="3B4D6299" w14:textId="77777777" w:rsidR="00B0260A" w:rsidRPr="00784F0E" w:rsidRDefault="00B0260A" w:rsidP="003C472E">
            <w:pPr>
              <w:ind w:left="-108" w:right="-95"/>
              <w:jc w:val="both"/>
              <w:rPr>
                <w:rFonts w:ascii="Arial" w:hAnsi="Arial" w:cs="Arial"/>
                <w:sz w:val="20"/>
                <w:szCs w:val="20"/>
              </w:rPr>
            </w:pPr>
            <w:r w:rsidRPr="00784F0E">
              <w:rPr>
                <w:rFonts w:ascii="Arial" w:hAnsi="Arial" w:cs="Arial"/>
                <w:sz w:val="20"/>
                <w:szCs w:val="20"/>
              </w:rPr>
              <w:t>Otros</w:t>
            </w:r>
          </w:p>
        </w:tc>
        <w:tc>
          <w:tcPr>
            <w:tcW w:w="279" w:type="dxa"/>
            <w:shd w:val="clear" w:color="auto" w:fill="auto"/>
          </w:tcPr>
          <w:p w14:paraId="22CC5B34" w14:textId="77777777" w:rsidR="00B0260A" w:rsidRPr="00784F0E" w:rsidRDefault="00B0260A" w:rsidP="003C472E">
            <w:pPr>
              <w:jc w:val="both"/>
              <w:rPr>
                <w:rFonts w:ascii="Arial" w:hAnsi="Arial" w:cs="Arial"/>
                <w:sz w:val="20"/>
                <w:szCs w:val="20"/>
              </w:rPr>
            </w:pPr>
          </w:p>
        </w:tc>
        <w:tc>
          <w:tcPr>
            <w:tcW w:w="1708" w:type="dxa"/>
            <w:shd w:val="clear" w:color="auto" w:fill="auto"/>
          </w:tcPr>
          <w:p w14:paraId="14D3A8A5" w14:textId="77777777" w:rsidR="00B0260A" w:rsidRPr="00784F0E" w:rsidRDefault="00B0260A" w:rsidP="003C472E">
            <w:pPr>
              <w:ind w:left="-107"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6,178,093</w:t>
            </w:r>
          </w:p>
        </w:tc>
        <w:tc>
          <w:tcPr>
            <w:tcW w:w="266" w:type="dxa"/>
            <w:shd w:val="clear" w:color="auto" w:fill="auto"/>
          </w:tcPr>
          <w:p w14:paraId="16F971C0" w14:textId="77777777" w:rsidR="00B0260A" w:rsidRPr="00784F0E" w:rsidRDefault="00B0260A" w:rsidP="003C472E">
            <w:pPr>
              <w:jc w:val="both"/>
              <w:rPr>
                <w:rFonts w:ascii="Arial" w:hAnsi="Arial" w:cs="Arial"/>
                <w:sz w:val="20"/>
                <w:szCs w:val="20"/>
              </w:rPr>
            </w:pPr>
          </w:p>
        </w:tc>
        <w:tc>
          <w:tcPr>
            <w:tcW w:w="1708" w:type="dxa"/>
            <w:shd w:val="clear" w:color="auto" w:fill="auto"/>
          </w:tcPr>
          <w:p w14:paraId="7A8D81E0" w14:textId="77777777" w:rsidR="00B0260A" w:rsidRPr="00784F0E" w:rsidRDefault="00B0260A" w:rsidP="003C472E">
            <w:pPr>
              <w:ind w:left="-107" w:right="-108"/>
              <w:jc w:val="center"/>
              <w:rPr>
                <w:rFonts w:ascii="Arial" w:hAnsi="Arial" w:cs="Arial"/>
                <w:sz w:val="20"/>
                <w:szCs w:val="20"/>
              </w:rPr>
            </w:pPr>
            <w:r>
              <w:rPr>
                <w:rFonts w:ascii="Arial" w:hAnsi="Arial" w:cs="Arial"/>
                <w:sz w:val="20"/>
                <w:szCs w:val="20"/>
              </w:rPr>
              <w:t xml:space="preserve">            6,453,373</w:t>
            </w:r>
          </w:p>
        </w:tc>
      </w:tr>
      <w:tr w:rsidR="00B0260A" w:rsidRPr="00784F0E" w14:paraId="796AE89F" w14:textId="77777777" w:rsidTr="003C472E">
        <w:tc>
          <w:tcPr>
            <w:tcW w:w="4397" w:type="dxa"/>
            <w:shd w:val="clear" w:color="auto" w:fill="auto"/>
          </w:tcPr>
          <w:p w14:paraId="565DC4C1" w14:textId="77777777" w:rsidR="00B0260A" w:rsidRPr="00784F0E" w:rsidRDefault="00B0260A" w:rsidP="003C472E">
            <w:pPr>
              <w:ind w:left="-108" w:right="-95"/>
              <w:jc w:val="both"/>
              <w:rPr>
                <w:rFonts w:ascii="Arial" w:hAnsi="Arial" w:cs="Arial"/>
                <w:sz w:val="20"/>
                <w:szCs w:val="20"/>
              </w:rPr>
            </w:pPr>
            <w:r w:rsidRPr="00784F0E">
              <w:rPr>
                <w:rFonts w:ascii="Arial" w:hAnsi="Arial" w:cs="Arial"/>
                <w:sz w:val="20"/>
                <w:szCs w:val="20"/>
              </w:rPr>
              <w:t>Recuperación de seguros</w:t>
            </w:r>
          </w:p>
        </w:tc>
        <w:tc>
          <w:tcPr>
            <w:tcW w:w="279" w:type="dxa"/>
            <w:shd w:val="clear" w:color="auto" w:fill="auto"/>
          </w:tcPr>
          <w:p w14:paraId="6651FEF8" w14:textId="77777777" w:rsidR="00B0260A" w:rsidRPr="00784F0E" w:rsidRDefault="00B0260A" w:rsidP="003C472E">
            <w:pPr>
              <w:jc w:val="both"/>
              <w:rPr>
                <w:rFonts w:ascii="Arial" w:hAnsi="Arial" w:cs="Arial"/>
                <w:sz w:val="20"/>
                <w:szCs w:val="20"/>
              </w:rPr>
            </w:pPr>
          </w:p>
        </w:tc>
        <w:tc>
          <w:tcPr>
            <w:tcW w:w="1708" w:type="dxa"/>
            <w:shd w:val="clear" w:color="auto" w:fill="auto"/>
          </w:tcPr>
          <w:p w14:paraId="72AF6EA5" w14:textId="77777777" w:rsidR="00B0260A" w:rsidRPr="00784F0E" w:rsidRDefault="00B0260A" w:rsidP="003C472E">
            <w:pPr>
              <w:ind w:left="-107" w:right="-108"/>
              <w:rPr>
                <w:rFonts w:ascii="Arial" w:hAnsi="Arial" w:cs="Arial"/>
                <w:sz w:val="20"/>
                <w:szCs w:val="20"/>
              </w:rPr>
            </w:pPr>
            <w:r>
              <w:rPr>
                <w:rFonts w:ascii="Arial" w:hAnsi="Arial" w:cs="Arial"/>
                <w:sz w:val="20"/>
                <w:szCs w:val="20"/>
              </w:rPr>
              <w:t xml:space="preserve">                 856,166</w:t>
            </w:r>
          </w:p>
        </w:tc>
        <w:tc>
          <w:tcPr>
            <w:tcW w:w="266" w:type="dxa"/>
            <w:shd w:val="clear" w:color="auto" w:fill="auto"/>
          </w:tcPr>
          <w:p w14:paraId="4F34A820" w14:textId="77777777" w:rsidR="00B0260A" w:rsidRPr="00784F0E" w:rsidRDefault="00B0260A" w:rsidP="003C472E">
            <w:pPr>
              <w:jc w:val="both"/>
              <w:rPr>
                <w:rFonts w:ascii="Arial" w:hAnsi="Arial" w:cs="Arial"/>
                <w:sz w:val="20"/>
                <w:szCs w:val="20"/>
              </w:rPr>
            </w:pPr>
          </w:p>
        </w:tc>
        <w:tc>
          <w:tcPr>
            <w:tcW w:w="1708" w:type="dxa"/>
            <w:shd w:val="clear" w:color="auto" w:fill="auto"/>
          </w:tcPr>
          <w:p w14:paraId="3222BAF4" w14:textId="77777777" w:rsidR="00B0260A" w:rsidRPr="00784F0E" w:rsidRDefault="00B0260A" w:rsidP="003C472E">
            <w:pPr>
              <w:ind w:left="-107" w:right="-108"/>
              <w:rPr>
                <w:rFonts w:ascii="Arial" w:hAnsi="Arial" w:cs="Arial"/>
                <w:sz w:val="20"/>
                <w:szCs w:val="20"/>
              </w:rPr>
            </w:pPr>
            <w:r>
              <w:rPr>
                <w:rFonts w:ascii="Arial" w:hAnsi="Arial" w:cs="Arial"/>
                <w:sz w:val="20"/>
                <w:szCs w:val="20"/>
              </w:rPr>
              <w:t xml:space="preserve">              1,031,548</w:t>
            </w:r>
          </w:p>
        </w:tc>
      </w:tr>
      <w:tr w:rsidR="00B0260A" w:rsidRPr="00784F0E" w14:paraId="42768EB2" w14:textId="77777777" w:rsidTr="003C472E">
        <w:tc>
          <w:tcPr>
            <w:tcW w:w="4397" w:type="dxa"/>
            <w:shd w:val="clear" w:color="auto" w:fill="auto"/>
          </w:tcPr>
          <w:p w14:paraId="156B0EA1" w14:textId="77777777" w:rsidR="00B0260A" w:rsidRPr="00784F0E" w:rsidRDefault="00B0260A" w:rsidP="003C472E">
            <w:pPr>
              <w:ind w:left="-108" w:right="-95"/>
              <w:jc w:val="both"/>
              <w:rPr>
                <w:rFonts w:ascii="Arial" w:hAnsi="Arial" w:cs="Arial"/>
                <w:b/>
                <w:sz w:val="20"/>
                <w:szCs w:val="20"/>
              </w:rPr>
            </w:pPr>
            <w:r w:rsidRPr="00784F0E">
              <w:rPr>
                <w:rFonts w:ascii="Arial" w:hAnsi="Arial" w:cs="Arial"/>
                <w:b/>
                <w:sz w:val="20"/>
                <w:szCs w:val="20"/>
              </w:rPr>
              <w:t>Total</w:t>
            </w:r>
          </w:p>
        </w:tc>
        <w:tc>
          <w:tcPr>
            <w:tcW w:w="279" w:type="dxa"/>
            <w:shd w:val="clear" w:color="auto" w:fill="auto"/>
          </w:tcPr>
          <w:p w14:paraId="471CFB7F" w14:textId="77777777" w:rsidR="00B0260A" w:rsidRPr="00784F0E" w:rsidRDefault="00B0260A" w:rsidP="003C472E">
            <w:pPr>
              <w:jc w:val="both"/>
              <w:rPr>
                <w:rFonts w:ascii="Arial" w:hAnsi="Arial" w:cs="Arial"/>
                <w:b/>
                <w:sz w:val="20"/>
                <w:szCs w:val="20"/>
              </w:rPr>
            </w:pPr>
          </w:p>
        </w:tc>
        <w:tc>
          <w:tcPr>
            <w:tcW w:w="1708" w:type="dxa"/>
            <w:tcBorders>
              <w:top w:val="single" w:sz="4" w:space="0" w:color="auto"/>
              <w:bottom w:val="double" w:sz="4" w:space="0" w:color="auto"/>
            </w:tcBorders>
            <w:shd w:val="clear" w:color="auto" w:fill="auto"/>
          </w:tcPr>
          <w:p w14:paraId="3DE91C24" w14:textId="77777777" w:rsidR="00B0260A" w:rsidRPr="00784F0E" w:rsidRDefault="00B0260A" w:rsidP="003C472E">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19,754,198</w:t>
            </w:r>
          </w:p>
        </w:tc>
        <w:tc>
          <w:tcPr>
            <w:tcW w:w="266" w:type="dxa"/>
            <w:shd w:val="clear" w:color="auto" w:fill="auto"/>
          </w:tcPr>
          <w:p w14:paraId="32E96539" w14:textId="77777777" w:rsidR="00B0260A" w:rsidRPr="00784F0E" w:rsidRDefault="00B0260A" w:rsidP="003C472E">
            <w:pPr>
              <w:jc w:val="both"/>
              <w:rPr>
                <w:rFonts w:ascii="Arial" w:hAnsi="Arial" w:cs="Arial"/>
                <w:b/>
                <w:sz w:val="20"/>
                <w:szCs w:val="20"/>
              </w:rPr>
            </w:pPr>
          </w:p>
        </w:tc>
        <w:tc>
          <w:tcPr>
            <w:tcW w:w="1708" w:type="dxa"/>
            <w:tcBorders>
              <w:top w:val="single" w:sz="4" w:space="0" w:color="auto"/>
              <w:bottom w:val="double" w:sz="4" w:space="0" w:color="auto"/>
            </w:tcBorders>
            <w:shd w:val="clear" w:color="auto" w:fill="auto"/>
          </w:tcPr>
          <w:p w14:paraId="3EDD14DF" w14:textId="77777777" w:rsidR="00B0260A" w:rsidRPr="00784F0E" w:rsidRDefault="00B0260A" w:rsidP="003C472E">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25,049,721 </w:t>
            </w:r>
          </w:p>
        </w:tc>
      </w:tr>
    </w:tbl>
    <w:p w14:paraId="594D1AC7" w14:textId="77777777" w:rsidR="00B0260A" w:rsidRDefault="00B0260A" w:rsidP="00B0260A">
      <w:pPr>
        <w:rPr>
          <w:rFonts w:ascii="Arial" w:hAnsi="Arial" w:cs="Arial"/>
          <w:sz w:val="20"/>
          <w:szCs w:val="20"/>
        </w:rPr>
      </w:pPr>
    </w:p>
    <w:p w14:paraId="7E093582" w14:textId="77777777" w:rsidR="00B0260A" w:rsidRPr="00784F0E" w:rsidRDefault="00B0260A" w:rsidP="00B0260A">
      <w:pPr>
        <w:rPr>
          <w:rFonts w:ascii="Arial" w:hAnsi="Arial" w:cs="Arial"/>
          <w:sz w:val="20"/>
          <w:szCs w:val="20"/>
        </w:rPr>
      </w:pPr>
    </w:p>
    <w:p w14:paraId="4256A7AD" w14:textId="77777777" w:rsidR="00B0260A" w:rsidRPr="00D647C6"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rPr>
      </w:pPr>
      <w:r w:rsidRPr="00784F0E">
        <w:rPr>
          <w:rFonts w:ascii="Arial" w:hAnsi="Arial" w:cs="Arial"/>
          <w:sz w:val="20"/>
          <w:szCs w:val="20"/>
          <w:u w:val="single"/>
        </w:rPr>
        <w:t>Otros gastos y pérdidas extraordinarias</w:t>
      </w:r>
    </w:p>
    <w:p w14:paraId="116B5D9C" w14:textId="77777777" w:rsidR="00B0260A" w:rsidRDefault="00B0260A" w:rsidP="00B0260A">
      <w:pPr>
        <w:jc w:val="both"/>
        <w:rPr>
          <w:rFonts w:ascii="Arial" w:hAnsi="Arial" w:cs="Arial"/>
          <w:sz w:val="20"/>
          <w:szCs w:val="20"/>
        </w:rPr>
      </w:pPr>
    </w:p>
    <w:p w14:paraId="5EF2E144" w14:textId="77777777" w:rsidR="00B0260A" w:rsidRDefault="00B0260A" w:rsidP="00B0260A">
      <w:pPr>
        <w:jc w:val="both"/>
        <w:rPr>
          <w:rFonts w:ascii="Arial" w:hAnsi="Arial" w:cs="Arial"/>
          <w:sz w:val="20"/>
          <w:szCs w:val="20"/>
        </w:rPr>
      </w:pPr>
    </w:p>
    <w:p w14:paraId="26B8E55E" w14:textId="77777777" w:rsidR="00B0260A" w:rsidRDefault="00B0260A" w:rsidP="00B0260A">
      <w:pPr>
        <w:ind w:left="993"/>
        <w:jc w:val="both"/>
        <w:rPr>
          <w:rFonts w:ascii="Arial" w:hAnsi="Arial" w:cs="Arial"/>
          <w:sz w:val="20"/>
          <w:szCs w:val="20"/>
        </w:rPr>
      </w:pPr>
      <w:r>
        <w:rPr>
          <w:rFonts w:ascii="Arial" w:hAnsi="Arial" w:cs="Arial"/>
          <w:sz w:val="20"/>
          <w:szCs w:val="20"/>
        </w:rPr>
        <w:t xml:space="preserve">No se tuvieron </w:t>
      </w:r>
      <w:r w:rsidRPr="00784F0E">
        <w:rPr>
          <w:rFonts w:ascii="Arial" w:hAnsi="Arial" w:cs="Arial"/>
          <w:sz w:val="20"/>
          <w:szCs w:val="20"/>
        </w:rPr>
        <w:t>otros gastos y pérdidas extraordinarias al 3</w:t>
      </w:r>
      <w:r>
        <w:rPr>
          <w:rFonts w:ascii="Arial" w:hAnsi="Arial" w:cs="Arial"/>
          <w:sz w:val="20"/>
          <w:szCs w:val="20"/>
        </w:rPr>
        <w:t>1</w:t>
      </w:r>
      <w:r w:rsidRPr="00784F0E">
        <w:rPr>
          <w:rFonts w:ascii="Arial" w:hAnsi="Arial" w:cs="Arial"/>
          <w:sz w:val="20"/>
          <w:szCs w:val="20"/>
        </w:rPr>
        <w:t xml:space="preserve"> de</w:t>
      </w:r>
      <w:r>
        <w:rPr>
          <w:rFonts w:ascii="Arial" w:hAnsi="Arial" w:cs="Arial"/>
          <w:sz w:val="20"/>
          <w:szCs w:val="20"/>
        </w:rPr>
        <w:t xml:space="preserve"> diciembre </w:t>
      </w:r>
      <w:r w:rsidRPr="00784F0E">
        <w:rPr>
          <w:rFonts w:ascii="Arial" w:hAnsi="Arial" w:cs="Arial"/>
          <w:sz w:val="20"/>
          <w:szCs w:val="20"/>
        </w:rPr>
        <w:t>de 20</w:t>
      </w:r>
      <w:r>
        <w:rPr>
          <w:rFonts w:ascii="Arial" w:hAnsi="Arial" w:cs="Arial"/>
          <w:sz w:val="20"/>
          <w:szCs w:val="20"/>
        </w:rPr>
        <w:t>20</w:t>
      </w:r>
      <w:r w:rsidRPr="00784F0E">
        <w:rPr>
          <w:rFonts w:ascii="Arial" w:hAnsi="Arial" w:cs="Arial"/>
          <w:sz w:val="20"/>
          <w:szCs w:val="20"/>
        </w:rPr>
        <w:t xml:space="preserve"> y 201</w:t>
      </w:r>
      <w:r>
        <w:rPr>
          <w:rFonts w:ascii="Arial" w:hAnsi="Arial" w:cs="Arial"/>
          <w:sz w:val="20"/>
          <w:szCs w:val="20"/>
        </w:rPr>
        <w:t>9.</w:t>
      </w:r>
      <w:r w:rsidRPr="00784F0E">
        <w:rPr>
          <w:rFonts w:ascii="Arial" w:hAnsi="Arial" w:cs="Arial"/>
          <w:sz w:val="20"/>
          <w:szCs w:val="20"/>
        </w:rPr>
        <w:t xml:space="preserve"> </w:t>
      </w:r>
    </w:p>
    <w:p w14:paraId="1E43FDB3" w14:textId="77777777" w:rsidR="00B0260A" w:rsidRDefault="00B0260A" w:rsidP="00B0260A">
      <w:pPr>
        <w:ind w:left="993"/>
        <w:jc w:val="both"/>
        <w:rPr>
          <w:rFonts w:ascii="Arial" w:hAnsi="Arial" w:cs="Arial"/>
          <w:sz w:val="20"/>
          <w:szCs w:val="20"/>
        </w:rPr>
      </w:pPr>
    </w:p>
    <w:p w14:paraId="3168787F" w14:textId="77777777" w:rsidR="00B0260A" w:rsidRDefault="00B0260A" w:rsidP="00B0260A">
      <w:pPr>
        <w:jc w:val="both"/>
        <w:rPr>
          <w:rFonts w:ascii="Arial" w:hAnsi="Arial" w:cs="Arial"/>
          <w:sz w:val="20"/>
          <w:szCs w:val="20"/>
        </w:rPr>
      </w:pPr>
      <w:r>
        <w:rPr>
          <w:rFonts w:ascii="Arial" w:hAnsi="Arial" w:cs="Arial"/>
          <w:sz w:val="20"/>
          <w:szCs w:val="20"/>
        </w:rPr>
        <w:t xml:space="preserve">         </w:t>
      </w:r>
    </w:p>
    <w:p w14:paraId="0FE36A05" w14:textId="77777777" w:rsidR="00B0260A" w:rsidRPr="002A3513"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sidRPr="000E1E9C">
        <w:rPr>
          <w:rFonts w:ascii="Arial" w:hAnsi="Arial" w:cs="Arial"/>
          <w:sz w:val="20"/>
          <w:szCs w:val="20"/>
          <w:u w:val="single"/>
        </w:rPr>
        <w:t>Estimaciones, Depreciaciones, Deterioro, Obsolescencia y Amortizaciones</w:t>
      </w:r>
      <w:r w:rsidRPr="002A3513">
        <w:rPr>
          <w:rFonts w:ascii="Arial" w:hAnsi="Arial" w:cs="Arial"/>
          <w:sz w:val="20"/>
          <w:szCs w:val="20"/>
          <w:u w:val="single"/>
        </w:rPr>
        <w:t>.</w:t>
      </w:r>
    </w:p>
    <w:p w14:paraId="2266F90A" w14:textId="77777777" w:rsidR="00B0260A" w:rsidRDefault="00B0260A" w:rsidP="00B0260A">
      <w:pPr>
        <w:pStyle w:val="Prrafodelista"/>
        <w:ind w:left="644"/>
        <w:jc w:val="both"/>
        <w:rPr>
          <w:rFonts w:ascii="Arial" w:hAnsi="Arial" w:cs="Arial"/>
          <w:sz w:val="20"/>
          <w:szCs w:val="20"/>
          <w:u w:val="single"/>
        </w:rPr>
      </w:pPr>
    </w:p>
    <w:p w14:paraId="636CC973" w14:textId="77777777" w:rsidR="00B0260A" w:rsidRPr="000E1E9C" w:rsidRDefault="00B0260A" w:rsidP="00B0260A">
      <w:pPr>
        <w:pStyle w:val="Prrafodelista"/>
        <w:ind w:left="644"/>
        <w:jc w:val="both"/>
        <w:rPr>
          <w:rFonts w:ascii="Arial" w:hAnsi="Arial" w:cs="Arial"/>
          <w:sz w:val="20"/>
          <w:szCs w:val="20"/>
        </w:rPr>
      </w:pPr>
      <w:r w:rsidRPr="000F1214">
        <w:rPr>
          <w:rFonts w:ascii="Arial" w:hAnsi="Arial" w:cs="Arial"/>
          <w:sz w:val="20"/>
          <w:szCs w:val="20"/>
        </w:rPr>
        <w:t>La depreciación aplicada a los resultados del ejercicio 20</w:t>
      </w:r>
      <w:r>
        <w:rPr>
          <w:rFonts w:ascii="Arial" w:hAnsi="Arial" w:cs="Arial"/>
          <w:sz w:val="20"/>
          <w:szCs w:val="20"/>
        </w:rPr>
        <w:t>20</w:t>
      </w:r>
      <w:r w:rsidRPr="000F1214">
        <w:rPr>
          <w:rFonts w:ascii="Arial" w:hAnsi="Arial" w:cs="Arial"/>
          <w:sz w:val="20"/>
          <w:szCs w:val="20"/>
        </w:rPr>
        <w:t xml:space="preserve"> ascendió a $ </w:t>
      </w:r>
      <w:r>
        <w:rPr>
          <w:rFonts w:ascii="Arial" w:hAnsi="Arial" w:cs="Arial"/>
          <w:sz w:val="20"/>
          <w:szCs w:val="20"/>
        </w:rPr>
        <w:t>16,643,438</w:t>
      </w:r>
      <w:r w:rsidRPr="000F1214">
        <w:rPr>
          <w:rFonts w:ascii="Arial" w:hAnsi="Arial" w:cs="Arial"/>
          <w:sz w:val="20"/>
          <w:szCs w:val="20"/>
        </w:rPr>
        <w:t xml:space="preserve">  y en 201</w:t>
      </w:r>
      <w:r>
        <w:rPr>
          <w:rFonts w:ascii="Arial" w:hAnsi="Arial" w:cs="Arial"/>
          <w:sz w:val="20"/>
          <w:szCs w:val="20"/>
        </w:rPr>
        <w:t>9</w:t>
      </w:r>
      <w:r w:rsidRPr="000F1214">
        <w:rPr>
          <w:rFonts w:ascii="Arial" w:hAnsi="Arial" w:cs="Arial"/>
          <w:sz w:val="20"/>
          <w:szCs w:val="20"/>
        </w:rPr>
        <w:t xml:space="preserve"> fue de $</w:t>
      </w:r>
      <w:r>
        <w:rPr>
          <w:rFonts w:ascii="Arial" w:hAnsi="Arial" w:cs="Arial"/>
          <w:sz w:val="20"/>
          <w:szCs w:val="20"/>
        </w:rPr>
        <w:t>16</w:t>
      </w:r>
      <w:r w:rsidRPr="004A7BD2">
        <w:rPr>
          <w:rFonts w:ascii="Arial" w:hAnsi="Arial" w:cs="Arial"/>
          <w:sz w:val="20"/>
          <w:szCs w:val="20"/>
        </w:rPr>
        <w:t>,</w:t>
      </w:r>
      <w:r>
        <w:rPr>
          <w:rFonts w:ascii="Arial" w:hAnsi="Arial" w:cs="Arial"/>
          <w:sz w:val="20"/>
          <w:szCs w:val="20"/>
        </w:rPr>
        <w:t>654</w:t>
      </w:r>
      <w:r w:rsidRPr="004A7BD2">
        <w:rPr>
          <w:rFonts w:ascii="Arial" w:hAnsi="Arial" w:cs="Arial"/>
          <w:sz w:val="20"/>
          <w:szCs w:val="20"/>
        </w:rPr>
        <w:t>,</w:t>
      </w:r>
      <w:r>
        <w:rPr>
          <w:rFonts w:ascii="Arial" w:hAnsi="Arial" w:cs="Arial"/>
          <w:sz w:val="20"/>
          <w:szCs w:val="20"/>
        </w:rPr>
        <w:t>917</w:t>
      </w:r>
      <w:r w:rsidRPr="004A7BD2">
        <w:rPr>
          <w:rFonts w:ascii="Arial" w:hAnsi="Arial" w:cs="Arial"/>
          <w:sz w:val="20"/>
          <w:szCs w:val="20"/>
        </w:rPr>
        <w:t>.</w:t>
      </w:r>
      <w:r w:rsidRPr="000E1E9C">
        <w:rPr>
          <w:rFonts w:ascii="Arial" w:hAnsi="Arial" w:cs="Arial"/>
          <w:sz w:val="20"/>
          <w:szCs w:val="20"/>
        </w:rPr>
        <w:t xml:space="preserve">  </w:t>
      </w:r>
    </w:p>
    <w:p w14:paraId="5F79324B" w14:textId="77777777" w:rsidR="00B0260A" w:rsidRDefault="00B0260A" w:rsidP="00B0260A">
      <w:pPr>
        <w:rPr>
          <w:rFonts w:ascii="Arial" w:hAnsi="Arial" w:cs="Arial"/>
          <w:sz w:val="20"/>
          <w:szCs w:val="20"/>
          <w:lang w:val="es-ES"/>
        </w:rPr>
      </w:pPr>
    </w:p>
    <w:p w14:paraId="478B4834" w14:textId="77777777" w:rsidR="00B0260A" w:rsidRPr="00FF012F" w:rsidRDefault="00B0260A" w:rsidP="00B0260A">
      <w:pPr>
        <w:rPr>
          <w:rFonts w:ascii="Arial" w:hAnsi="Arial" w:cs="Arial"/>
          <w:sz w:val="20"/>
          <w:szCs w:val="20"/>
          <w:lang w:val="es-ES"/>
        </w:rPr>
      </w:pPr>
    </w:p>
    <w:p w14:paraId="455DCE61" w14:textId="77777777" w:rsidR="00B0260A" w:rsidRPr="00784F0E" w:rsidRDefault="00B0260A"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NOTAS AL ESTADO DE FLUJO DE EFECTIVO</w:t>
      </w:r>
      <w:r>
        <w:rPr>
          <w:rFonts w:ascii="Arial" w:hAnsi="Arial" w:cs="Arial"/>
          <w:b/>
          <w:sz w:val="20"/>
          <w:szCs w:val="20"/>
          <w:u w:val="single"/>
        </w:rPr>
        <w:t>.</w:t>
      </w:r>
    </w:p>
    <w:p w14:paraId="3AC330C3" w14:textId="77777777" w:rsidR="00B0260A" w:rsidRDefault="00B0260A" w:rsidP="00B0260A">
      <w:pPr>
        <w:rPr>
          <w:rFonts w:ascii="Arial" w:hAnsi="Arial" w:cs="Arial"/>
          <w:sz w:val="20"/>
          <w:szCs w:val="20"/>
        </w:rPr>
      </w:pPr>
    </w:p>
    <w:p w14:paraId="6D32744A" w14:textId="77777777" w:rsidR="00B0260A" w:rsidRDefault="00B0260A" w:rsidP="00B0260A">
      <w:pPr>
        <w:rPr>
          <w:rFonts w:ascii="Arial" w:hAnsi="Arial" w:cs="Arial"/>
          <w:sz w:val="20"/>
          <w:szCs w:val="20"/>
        </w:rPr>
      </w:pPr>
    </w:p>
    <w:p w14:paraId="43A437B7" w14:textId="77777777" w:rsidR="00B0260A" w:rsidRPr="00784F0E" w:rsidRDefault="00B0260A" w:rsidP="00B0260A">
      <w:pPr>
        <w:rPr>
          <w:rFonts w:ascii="Arial" w:hAnsi="Arial" w:cs="Arial"/>
          <w:sz w:val="20"/>
          <w:szCs w:val="20"/>
        </w:rPr>
      </w:pPr>
    </w:p>
    <w:p w14:paraId="0DFA32A3" w14:textId="77777777" w:rsidR="00B0260A" w:rsidRPr="00384829"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Pr>
          <w:rFonts w:ascii="Arial" w:hAnsi="Arial" w:cs="Arial"/>
          <w:sz w:val="20"/>
          <w:szCs w:val="20"/>
          <w:u w:val="single"/>
        </w:rPr>
        <w:t>Saldos en el flujo de efectivo</w:t>
      </w:r>
    </w:p>
    <w:p w14:paraId="527551CF" w14:textId="77777777" w:rsidR="00B0260A" w:rsidRDefault="00B0260A" w:rsidP="00B0260A">
      <w:pPr>
        <w:jc w:val="both"/>
        <w:rPr>
          <w:rFonts w:ascii="Arial" w:hAnsi="Arial" w:cs="Arial"/>
          <w:color w:val="000000"/>
          <w:sz w:val="20"/>
          <w:szCs w:val="20"/>
        </w:rPr>
      </w:pPr>
    </w:p>
    <w:p w14:paraId="79D04DAF" w14:textId="77777777" w:rsidR="00B0260A" w:rsidRDefault="00B0260A" w:rsidP="00B0260A">
      <w:pPr>
        <w:ind w:left="993"/>
        <w:jc w:val="both"/>
        <w:rPr>
          <w:rFonts w:ascii="Arial" w:hAnsi="Arial" w:cs="Arial"/>
          <w:color w:val="000000"/>
          <w:sz w:val="20"/>
          <w:szCs w:val="20"/>
        </w:rPr>
      </w:pPr>
      <w:r w:rsidRPr="00784F0E">
        <w:rPr>
          <w:rFonts w:ascii="Arial" w:hAnsi="Arial" w:cs="Arial"/>
          <w:color w:val="000000"/>
          <w:sz w:val="20"/>
          <w:szCs w:val="20"/>
        </w:rPr>
        <w:lastRenderedPageBreak/>
        <w:t xml:space="preserve">El análisis de los saldos inicial y final al </w:t>
      </w:r>
      <w:r w:rsidRPr="00DD359D">
        <w:rPr>
          <w:rFonts w:ascii="Arial" w:hAnsi="Arial" w:cs="Arial"/>
          <w:color w:val="000000"/>
          <w:sz w:val="20"/>
          <w:szCs w:val="20"/>
        </w:rPr>
        <w:t>31 de diciembre de 2020 y 2019</w:t>
      </w:r>
      <w:r w:rsidRPr="00784F0E">
        <w:rPr>
          <w:rFonts w:ascii="Arial" w:hAnsi="Arial" w:cs="Arial"/>
          <w:color w:val="000000"/>
          <w:sz w:val="20"/>
          <w:szCs w:val="20"/>
        </w:rPr>
        <w:t xml:space="preserve"> que integran el incremento en el efectivo y equivalentes de efectivo mismo que figuran en la última parte del Estado de Flujo de efectivo es como sigue:</w:t>
      </w:r>
    </w:p>
    <w:p w14:paraId="47412A76" w14:textId="77777777" w:rsidR="00B0260A" w:rsidRDefault="00B0260A" w:rsidP="00B0260A">
      <w:pPr>
        <w:ind w:left="993"/>
        <w:jc w:val="both"/>
        <w:rPr>
          <w:rFonts w:ascii="Arial" w:hAnsi="Arial" w:cs="Arial"/>
          <w:color w:val="000000"/>
          <w:sz w:val="20"/>
          <w:szCs w:val="20"/>
        </w:rPr>
      </w:pPr>
    </w:p>
    <w:p w14:paraId="2A06BC52" w14:textId="77777777" w:rsidR="00B0260A" w:rsidRPr="00784F0E" w:rsidRDefault="00B0260A" w:rsidP="00B0260A">
      <w:pPr>
        <w:ind w:left="993"/>
        <w:jc w:val="both"/>
        <w:rPr>
          <w:rFonts w:ascii="Arial" w:hAnsi="Arial" w:cs="Arial"/>
          <w:color w:val="000000"/>
          <w:sz w:val="20"/>
          <w:szCs w:val="20"/>
        </w:rPr>
      </w:pPr>
    </w:p>
    <w:tbl>
      <w:tblPr>
        <w:tblpPr w:leftFromText="141" w:rightFromText="141" w:vertAnchor="text" w:horzAnchor="margin" w:tblpXSpec="right" w:tblpY="-24"/>
        <w:tblW w:w="8358" w:type="dxa"/>
        <w:tblLook w:val="04A0" w:firstRow="1" w:lastRow="0" w:firstColumn="1" w:lastColumn="0" w:noHBand="0" w:noVBand="1"/>
      </w:tblPr>
      <w:tblGrid>
        <w:gridCol w:w="4394"/>
        <w:gridCol w:w="282"/>
        <w:gridCol w:w="1631"/>
        <w:gridCol w:w="355"/>
        <w:gridCol w:w="1696"/>
      </w:tblGrid>
      <w:tr w:rsidR="00B0260A" w:rsidRPr="00784F0E" w14:paraId="07A8C645" w14:textId="77777777" w:rsidTr="003C472E">
        <w:tc>
          <w:tcPr>
            <w:tcW w:w="4394" w:type="dxa"/>
            <w:tcBorders>
              <w:bottom w:val="single" w:sz="4" w:space="0" w:color="auto"/>
            </w:tcBorders>
            <w:shd w:val="clear" w:color="auto" w:fill="auto"/>
          </w:tcPr>
          <w:p w14:paraId="5F736C41" w14:textId="77777777" w:rsidR="00B0260A" w:rsidRPr="00784F0E" w:rsidRDefault="00B0260A" w:rsidP="003C472E">
            <w:pPr>
              <w:ind w:left="-108" w:right="-108"/>
              <w:jc w:val="center"/>
              <w:rPr>
                <w:rFonts w:ascii="Arial" w:hAnsi="Arial" w:cs="Arial"/>
                <w:b/>
                <w:sz w:val="20"/>
                <w:szCs w:val="20"/>
              </w:rPr>
            </w:pPr>
            <w:r w:rsidRPr="00784F0E">
              <w:rPr>
                <w:rFonts w:ascii="Arial" w:hAnsi="Arial" w:cs="Arial"/>
                <w:b/>
                <w:sz w:val="20"/>
                <w:szCs w:val="20"/>
              </w:rPr>
              <w:t>Concepto</w:t>
            </w:r>
          </w:p>
        </w:tc>
        <w:tc>
          <w:tcPr>
            <w:tcW w:w="282" w:type="dxa"/>
            <w:shd w:val="clear" w:color="auto" w:fill="auto"/>
          </w:tcPr>
          <w:p w14:paraId="6A0CEAFA" w14:textId="77777777" w:rsidR="00B0260A" w:rsidRPr="00784F0E" w:rsidRDefault="00B0260A" w:rsidP="003C472E">
            <w:pPr>
              <w:jc w:val="both"/>
              <w:rPr>
                <w:rFonts w:ascii="Arial" w:hAnsi="Arial" w:cs="Arial"/>
                <w:sz w:val="20"/>
                <w:szCs w:val="20"/>
              </w:rPr>
            </w:pPr>
          </w:p>
        </w:tc>
        <w:tc>
          <w:tcPr>
            <w:tcW w:w="1631" w:type="dxa"/>
            <w:tcBorders>
              <w:bottom w:val="single" w:sz="4" w:space="0" w:color="auto"/>
            </w:tcBorders>
            <w:shd w:val="clear" w:color="auto" w:fill="auto"/>
          </w:tcPr>
          <w:p w14:paraId="0C9F7235" w14:textId="77777777" w:rsidR="00B0260A" w:rsidRPr="00784F0E" w:rsidRDefault="00B0260A" w:rsidP="003C472E">
            <w:pPr>
              <w:ind w:left="-107" w:right="-115"/>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355" w:type="dxa"/>
            <w:shd w:val="clear" w:color="auto" w:fill="auto"/>
          </w:tcPr>
          <w:p w14:paraId="5BED189E" w14:textId="77777777" w:rsidR="00B0260A" w:rsidRPr="00784F0E" w:rsidRDefault="00B0260A" w:rsidP="003C472E">
            <w:pPr>
              <w:jc w:val="both"/>
              <w:rPr>
                <w:rFonts w:ascii="Arial" w:hAnsi="Arial" w:cs="Arial"/>
                <w:sz w:val="20"/>
                <w:szCs w:val="20"/>
              </w:rPr>
            </w:pPr>
          </w:p>
        </w:tc>
        <w:tc>
          <w:tcPr>
            <w:tcW w:w="1696" w:type="dxa"/>
            <w:tcBorders>
              <w:bottom w:val="single" w:sz="4" w:space="0" w:color="auto"/>
            </w:tcBorders>
            <w:shd w:val="clear" w:color="auto" w:fill="auto"/>
          </w:tcPr>
          <w:p w14:paraId="31D65C89" w14:textId="77777777" w:rsidR="00B0260A" w:rsidRPr="00784F0E" w:rsidRDefault="00B0260A" w:rsidP="003C472E">
            <w:pPr>
              <w:ind w:left="-108" w:right="-108"/>
              <w:jc w:val="center"/>
              <w:rPr>
                <w:rFonts w:ascii="Arial" w:hAnsi="Arial" w:cs="Arial"/>
                <w:sz w:val="20"/>
                <w:szCs w:val="20"/>
              </w:rPr>
            </w:pPr>
            <w:r w:rsidRPr="003A0E8A">
              <w:rPr>
                <w:rFonts w:ascii="Arial" w:hAnsi="Arial" w:cs="Arial"/>
                <w:b/>
                <w:sz w:val="20"/>
                <w:szCs w:val="20"/>
              </w:rPr>
              <w:t>201</w:t>
            </w:r>
            <w:r>
              <w:rPr>
                <w:rFonts w:ascii="Arial" w:hAnsi="Arial" w:cs="Arial"/>
                <w:b/>
                <w:sz w:val="20"/>
                <w:szCs w:val="20"/>
              </w:rPr>
              <w:t>9</w:t>
            </w:r>
          </w:p>
        </w:tc>
      </w:tr>
      <w:tr w:rsidR="00B0260A" w:rsidRPr="00784F0E" w14:paraId="19C49D8C" w14:textId="77777777" w:rsidTr="003C472E">
        <w:tc>
          <w:tcPr>
            <w:tcW w:w="4394" w:type="dxa"/>
            <w:tcBorders>
              <w:top w:val="single" w:sz="4" w:space="0" w:color="auto"/>
            </w:tcBorders>
            <w:shd w:val="clear" w:color="auto" w:fill="auto"/>
            <w:vAlign w:val="center"/>
          </w:tcPr>
          <w:p w14:paraId="70CAF804" w14:textId="77777777" w:rsidR="00B0260A" w:rsidRPr="00784F0E" w:rsidRDefault="00B0260A" w:rsidP="003C472E">
            <w:pPr>
              <w:ind w:left="-108" w:right="-108"/>
              <w:jc w:val="both"/>
              <w:rPr>
                <w:rFonts w:ascii="Arial" w:hAnsi="Arial" w:cs="Arial"/>
                <w:sz w:val="20"/>
                <w:szCs w:val="20"/>
              </w:rPr>
            </w:pPr>
            <w:r w:rsidRPr="00784F0E">
              <w:rPr>
                <w:rFonts w:ascii="Arial" w:hAnsi="Arial" w:cs="Arial"/>
                <w:sz w:val="20"/>
                <w:szCs w:val="20"/>
              </w:rPr>
              <w:t>Efectivo en Tesorería</w:t>
            </w:r>
          </w:p>
        </w:tc>
        <w:tc>
          <w:tcPr>
            <w:tcW w:w="282" w:type="dxa"/>
            <w:shd w:val="clear" w:color="auto" w:fill="auto"/>
            <w:vAlign w:val="center"/>
          </w:tcPr>
          <w:p w14:paraId="35999F13" w14:textId="77777777" w:rsidR="00B0260A" w:rsidRPr="00784F0E" w:rsidRDefault="00B0260A" w:rsidP="003C472E">
            <w:pPr>
              <w:jc w:val="both"/>
              <w:rPr>
                <w:rFonts w:ascii="Arial" w:hAnsi="Arial" w:cs="Arial"/>
                <w:sz w:val="20"/>
                <w:szCs w:val="20"/>
              </w:rPr>
            </w:pPr>
          </w:p>
        </w:tc>
        <w:tc>
          <w:tcPr>
            <w:tcW w:w="1631" w:type="dxa"/>
            <w:tcBorders>
              <w:top w:val="single" w:sz="4" w:space="0" w:color="auto"/>
            </w:tcBorders>
          </w:tcPr>
          <w:p w14:paraId="61786BD9" w14:textId="77777777" w:rsidR="00B0260A" w:rsidRPr="00784F0E" w:rsidRDefault="00B0260A" w:rsidP="003C472E">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13,000</w:t>
            </w:r>
          </w:p>
        </w:tc>
        <w:tc>
          <w:tcPr>
            <w:tcW w:w="355" w:type="dxa"/>
          </w:tcPr>
          <w:p w14:paraId="63CE5CC4" w14:textId="77777777" w:rsidR="00B0260A" w:rsidRPr="00784F0E" w:rsidRDefault="00B0260A" w:rsidP="003C472E">
            <w:pPr>
              <w:rPr>
                <w:rFonts w:ascii="Arial" w:hAnsi="Arial" w:cs="Arial"/>
                <w:sz w:val="20"/>
                <w:szCs w:val="20"/>
              </w:rPr>
            </w:pPr>
          </w:p>
        </w:tc>
        <w:tc>
          <w:tcPr>
            <w:tcW w:w="1696" w:type="dxa"/>
            <w:tcBorders>
              <w:top w:val="single" w:sz="4" w:space="0" w:color="auto"/>
            </w:tcBorders>
          </w:tcPr>
          <w:p w14:paraId="7EC9AB7C" w14:textId="77777777" w:rsidR="00B0260A" w:rsidRPr="00784F0E" w:rsidRDefault="00B0260A" w:rsidP="003C472E">
            <w:pPr>
              <w:ind w:left="-103" w:right="-107"/>
              <w:rPr>
                <w:rFonts w:ascii="Arial" w:hAnsi="Arial" w:cs="Arial"/>
                <w:sz w:val="20"/>
                <w:szCs w:val="20"/>
              </w:rPr>
            </w:pPr>
            <w:r w:rsidRPr="00784F0E">
              <w:rPr>
                <w:rFonts w:ascii="Arial" w:hAnsi="Arial" w:cs="Arial"/>
                <w:sz w:val="20"/>
                <w:szCs w:val="20"/>
              </w:rPr>
              <w:t>$                1</w:t>
            </w:r>
            <w:r>
              <w:rPr>
                <w:rFonts w:ascii="Arial" w:hAnsi="Arial" w:cs="Arial"/>
                <w:sz w:val="20"/>
                <w:szCs w:val="20"/>
              </w:rPr>
              <w:t>3</w:t>
            </w:r>
            <w:r w:rsidRPr="00784F0E">
              <w:rPr>
                <w:rFonts w:ascii="Arial" w:hAnsi="Arial" w:cs="Arial"/>
                <w:sz w:val="20"/>
                <w:szCs w:val="20"/>
              </w:rPr>
              <w:t>,000</w:t>
            </w:r>
          </w:p>
        </w:tc>
      </w:tr>
      <w:tr w:rsidR="00B0260A" w:rsidRPr="001A1F61" w14:paraId="7BE66FD7" w14:textId="77777777" w:rsidTr="003C472E">
        <w:tc>
          <w:tcPr>
            <w:tcW w:w="4394" w:type="dxa"/>
            <w:shd w:val="clear" w:color="auto" w:fill="auto"/>
            <w:vAlign w:val="center"/>
          </w:tcPr>
          <w:p w14:paraId="26DCD41C" w14:textId="77777777" w:rsidR="00B0260A" w:rsidRPr="00784F0E" w:rsidRDefault="00B0260A" w:rsidP="003C472E">
            <w:pPr>
              <w:ind w:left="-108" w:right="-108"/>
              <w:jc w:val="both"/>
              <w:rPr>
                <w:rFonts w:ascii="Arial" w:hAnsi="Arial" w:cs="Arial"/>
                <w:sz w:val="20"/>
                <w:szCs w:val="20"/>
              </w:rPr>
            </w:pPr>
            <w:r w:rsidRPr="00784F0E">
              <w:rPr>
                <w:rFonts w:ascii="Arial" w:hAnsi="Arial" w:cs="Arial"/>
                <w:sz w:val="20"/>
                <w:szCs w:val="20"/>
              </w:rPr>
              <w:t>Efectivo en Bancos Dependencia</w:t>
            </w:r>
          </w:p>
        </w:tc>
        <w:tc>
          <w:tcPr>
            <w:tcW w:w="282" w:type="dxa"/>
            <w:shd w:val="clear" w:color="auto" w:fill="auto"/>
            <w:vAlign w:val="center"/>
          </w:tcPr>
          <w:p w14:paraId="00C1FE42" w14:textId="77777777" w:rsidR="00B0260A" w:rsidRPr="00784F0E" w:rsidRDefault="00B0260A" w:rsidP="003C472E">
            <w:pPr>
              <w:jc w:val="both"/>
              <w:rPr>
                <w:rFonts w:ascii="Arial" w:hAnsi="Arial" w:cs="Arial"/>
                <w:sz w:val="20"/>
                <w:szCs w:val="20"/>
              </w:rPr>
            </w:pPr>
          </w:p>
        </w:tc>
        <w:tc>
          <w:tcPr>
            <w:tcW w:w="1631" w:type="dxa"/>
          </w:tcPr>
          <w:p w14:paraId="2D43D36A" w14:textId="77777777" w:rsidR="00B0260A" w:rsidRPr="00784F0E" w:rsidRDefault="00B0260A" w:rsidP="003C472E">
            <w:pPr>
              <w:ind w:left="-103" w:right="-107"/>
              <w:rPr>
                <w:rFonts w:ascii="Arial" w:hAnsi="Arial" w:cs="Arial"/>
                <w:sz w:val="20"/>
                <w:szCs w:val="20"/>
              </w:rPr>
            </w:pPr>
            <w:r>
              <w:rPr>
                <w:rFonts w:ascii="Arial" w:hAnsi="Arial" w:cs="Arial"/>
                <w:sz w:val="20"/>
                <w:szCs w:val="20"/>
              </w:rPr>
              <w:t xml:space="preserve">                153,259</w:t>
            </w:r>
          </w:p>
        </w:tc>
        <w:tc>
          <w:tcPr>
            <w:tcW w:w="355" w:type="dxa"/>
          </w:tcPr>
          <w:p w14:paraId="1E124E25" w14:textId="77777777" w:rsidR="00B0260A" w:rsidRPr="00784F0E" w:rsidRDefault="00B0260A" w:rsidP="003C472E">
            <w:pPr>
              <w:rPr>
                <w:rFonts w:ascii="Arial" w:hAnsi="Arial" w:cs="Arial"/>
                <w:sz w:val="20"/>
                <w:szCs w:val="20"/>
              </w:rPr>
            </w:pPr>
          </w:p>
        </w:tc>
        <w:tc>
          <w:tcPr>
            <w:tcW w:w="1696" w:type="dxa"/>
          </w:tcPr>
          <w:p w14:paraId="3F4CAF1B" w14:textId="77777777" w:rsidR="00B0260A" w:rsidRPr="00784F0E" w:rsidRDefault="00B0260A" w:rsidP="003C472E">
            <w:pPr>
              <w:ind w:left="-103" w:right="-107"/>
              <w:rPr>
                <w:rFonts w:ascii="Arial" w:hAnsi="Arial" w:cs="Arial"/>
                <w:sz w:val="20"/>
                <w:szCs w:val="20"/>
              </w:rPr>
            </w:pPr>
            <w:r>
              <w:rPr>
                <w:rFonts w:ascii="Arial" w:hAnsi="Arial" w:cs="Arial"/>
                <w:sz w:val="20"/>
                <w:szCs w:val="20"/>
              </w:rPr>
              <w:t xml:space="preserve">                  78,618</w:t>
            </w:r>
          </w:p>
        </w:tc>
      </w:tr>
      <w:tr w:rsidR="00B0260A" w:rsidRPr="001A1F61" w14:paraId="68A20B97" w14:textId="77777777" w:rsidTr="003C472E">
        <w:tc>
          <w:tcPr>
            <w:tcW w:w="4394" w:type="dxa"/>
            <w:shd w:val="clear" w:color="auto" w:fill="auto"/>
            <w:vAlign w:val="center"/>
          </w:tcPr>
          <w:p w14:paraId="525D8922" w14:textId="77777777" w:rsidR="00B0260A" w:rsidRPr="00784F0E" w:rsidRDefault="00B0260A" w:rsidP="003C472E">
            <w:pPr>
              <w:ind w:left="-108" w:right="-108"/>
              <w:jc w:val="both"/>
              <w:rPr>
                <w:rFonts w:ascii="Arial" w:hAnsi="Arial" w:cs="Arial"/>
                <w:sz w:val="20"/>
                <w:szCs w:val="20"/>
              </w:rPr>
            </w:pPr>
            <w:r w:rsidRPr="00784F0E">
              <w:rPr>
                <w:rFonts w:ascii="Arial" w:hAnsi="Arial" w:cs="Arial"/>
                <w:sz w:val="20"/>
                <w:szCs w:val="20"/>
              </w:rPr>
              <w:t>Inversiones Temporales (hasta 3 meses)</w:t>
            </w:r>
          </w:p>
        </w:tc>
        <w:tc>
          <w:tcPr>
            <w:tcW w:w="282" w:type="dxa"/>
            <w:shd w:val="clear" w:color="auto" w:fill="auto"/>
            <w:vAlign w:val="center"/>
          </w:tcPr>
          <w:p w14:paraId="6962CB45" w14:textId="77777777" w:rsidR="00B0260A" w:rsidRPr="00784F0E" w:rsidRDefault="00B0260A" w:rsidP="003C472E">
            <w:pPr>
              <w:jc w:val="both"/>
              <w:rPr>
                <w:rFonts w:ascii="Arial" w:hAnsi="Arial" w:cs="Arial"/>
                <w:sz w:val="20"/>
                <w:szCs w:val="20"/>
              </w:rPr>
            </w:pPr>
          </w:p>
        </w:tc>
        <w:tc>
          <w:tcPr>
            <w:tcW w:w="1631" w:type="dxa"/>
            <w:tcBorders>
              <w:bottom w:val="single" w:sz="4" w:space="0" w:color="auto"/>
            </w:tcBorders>
          </w:tcPr>
          <w:p w14:paraId="0E1D01D1" w14:textId="77777777" w:rsidR="00B0260A" w:rsidRPr="00784F0E" w:rsidRDefault="00B0260A" w:rsidP="003C472E">
            <w:pPr>
              <w:ind w:left="-103" w:right="-107"/>
              <w:rPr>
                <w:rFonts w:ascii="Arial" w:hAnsi="Arial" w:cs="Arial"/>
                <w:sz w:val="20"/>
                <w:szCs w:val="20"/>
              </w:rPr>
            </w:pPr>
            <w:r>
              <w:rPr>
                <w:rFonts w:ascii="Arial" w:hAnsi="Arial" w:cs="Arial"/>
                <w:sz w:val="20"/>
                <w:szCs w:val="20"/>
              </w:rPr>
              <w:t xml:space="preserve">         196,570,287</w:t>
            </w:r>
          </w:p>
        </w:tc>
        <w:tc>
          <w:tcPr>
            <w:tcW w:w="355" w:type="dxa"/>
          </w:tcPr>
          <w:p w14:paraId="09DB6A0C" w14:textId="77777777" w:rsidR="00B0260A" w:rsidRPr="00784F0E" w:rsidRDefault="00B0260A" w:rsidP="003C472E">
            <w:pPr>
              <w:rPr>
                <w:rFonts w:ascii="Arial" w:hAnsi="Arial" w:cs="Arial"/>
                <w:sz w:val="20"/>
                <w:szCs w:val="20"/>
              </w:rPr>
            </w:pPr>
          </w:p>
        </w:tc>
        <w:tc>
          <w:tcPr>
            <w:tcW w:w="1696" w:type="dxa"/>
            <w:tcBorders>
              <w:bottom w:val="single" w:sz="4" w:space="0" w:color="auto"/>
            </w:tcBorders>
          </w:tcPr>
          <w:p w14:paraId="41800DE6" w14:textId="77777777" w:rsidR="00B0260A" w:rsidRPr="00784F0E" w:rsidRDefault="00B0260A" w:rsidP="003C472E">
            <w:pPr>
              <w:ind w:left="-103" w:right="-107"/>
              <w:rPr>
                <w:rFonts w:ascii="Arial" w:hAnsi="Arial" w:cs="Arial"/>
                <w:sz w:val="20"/>
                <w:szCs w:val="20"/>
              </w:rPr>
            </w:pPr>
            <w:r>
              <w:rPr>
                <w:rFonts w:ascii="Arial" w:hAnsi="Arial" w:cs="Arial"/>
                <w:sz w:val="20"/>
                <w:szCs w:val="20"/>
              </w:rPr>
              <w:t xml:space="preserve">          217,852,634</w:t>
            </w:r>
          </w:p>
        </w:tc>
      </w:tr>
      <w:tr w:rsidR="00B0260A" w:rsidRPr="00784F0E" w14:paraId="1FDFFE74" w14:textId="77777777" w:rsidTr="003C472E">
        <w:trPr>
          <w:trHeight w:val="213"/>
        </w:trPr>
        <w:tc>
          <w:tcPr>
            <w:tcW w:w="4394" w:type="dxa"/>
            <w:shd w:val="clear" w:color="auto" w:fill="auto"/>
          </w:tcPr>
          <w:p w14:paraId="2BA3944C" w14:textId="77777777" w:rsidR="00B0260A" w:rsidRPr="00784F0E" w:rsidRDefault="00B0260A" w:rsidP="003C472E">
            <w:pPr>
              <w:ind w:left="-108" w:right="-108"/>
              <w:jc w:val="both"/>
              <w:rPr>
                <w:rFonts w:ascii="Arial" w:hAnsi="Arial" w:cs="Arial"/>
                <w:b/>
                <w:sz w:val="20"/>
                <w:szCs w:val="20"/>
              </w:rPr>
            </w:pPr>
            <w:r w:rsidRPr="00784F0E">
              <w:rPr>
                <w:rFonts w:ascii="Arial" w:hAnsi="Arial" w:cs="Arial"/>
                <w:b/>
                <w:sz w:val="20"/>
                <w:szCs w:val="20"/>
              </w:rPr>
              <w:t>Total de efectivo y equivalentes</w:t>
            </w:r>
          </w:p>
        </w:tc>
        <w:tc>
          <w:tcPr>
            <w:tcW w:w="282" w:type="dxa"/>
            <w:shd w:val="clear" w:color="auto" w:fill="auto"/>
            <w:vAlign w:val="center"/>
          </w:tcPr>
          <w:p w14:paraId="3D7CE56D" w14:textId="77777777" w:rsidR="00B0260A" w:rsidRPr="00784F0E" w:rsidRDefault="00B0260A" w:rsidP="003C472E">
            <w:pPr>
              <w:jc w:val="both"/>
              <w:rPr>
                <w:rFonts w:ascii="Arial" w:hAnsi="Arial" w:cs="Arial"/>
                <w:sz w:val="20"/>
                <w:szCs w:val="20"/>
              </w:rPr>
            </w:pPr>
          </w:p>
        </w:tc>
        <w:tc>
          <w:tcPr>
            <w:tcW w:w="1631" w:type="dxa"/>
            <w:tcBorders>
              <w:top w:val="single" w:sz="4" w:space="0" w:color="auto"/>
              <w:bottom w:val="double" w:sz="4" w:space="0" w:color="auto"/>
            </w:tcBorders>
          </w:tcPr>
          <w:p w14:paraId="7B7A5AD0" w14:textId="77777777" w:rsidR="00B0260A" w:rsidRPr="00784F0E" w:rsidRDefault="00B0260A" w:rsidP="003C472E">
            <w:pPr>
              <w:ind w:left="-103" w:right="-107"/>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196,736,546</w:t>
            </w:r>
          </w:p>
        </w:tc>
        <w:tc>
          <w:tcPr>
            <w:tcW w:w="355" w:type="dxa"/>
          </w:tcPr>
          <w:p w14:paraId="1FFAE410" w14:textId="77777777" w:rsidR="00B0260A" w:rsidRPr="00784F0E" w:rsidRDefault="00B0260A" w:rsidP="003C472E">
            <w:pPr>
              <w:rPr>
                <w:rFonts w:ascii="Arial" w:hAnsi="Arial" w:cs="Arial"/>
                <w:sz w:val="20"/>
                <w:szCs w:val="20"/>
              </w:rPr>
            </w:pPr>
          </w:p>
        </w:tc>
        <w:tc>
          <w:tcPr>
            <w:tcW w:w="1696" w:type="dxa"/>
            <w:tcBorders>
              <w:top w:val="single" w:sz="4" w:space="0" w:color="auto"/>
              <w:bottom w:val="double" w:sz="4" w:space="0" w:color="auto"/>
            </w:tcBorders>
          </w:tcPr>
          <w:p w14:paraId="770BEF15" w14:textId="77777777" w:rsidR="00B0260A" w:rsidRPr="00784F0E" w:rsidRDefault="00B0260A" w:rsidP="003C472E">
            <w:pPr>
              <w:ind w:left="-103" w:right="-107"/>
              <w:rPr>
                <w:rFonts w:ascii="Arial" w:hAnsi="Arial" w:cs="Arial"/>
                <w:sz w:val="20"/>
                <w:szCs w:val="20"/>
              </w:rPr>
            </w:pPr>
            <w:r w:rsidRPr="0052772E">
              <w:rPr>
                <w:rFonts w:ascii="Arial" w:hAnsi="Arial" w:cs="Arial"/>
                <w:sz w:val="20"/>
                <w:szCs w:val="20"/>
              </w:rPr>
              <w:t xml:space="preserve">$    </w:t>
            </w:r>
            <w:r>
              <w:rPr>
                <w:rFonts w:ascii="Arial" w:hAnsi="Arial" w:cs="Arial"/>
                <w:sz w:val="20"/>
                <w:szCs w:val="20"/>
              </w:rPr>
              <w:t xml:space="preserve">  </w:t>
            </w:r>
            <w:r w:rsidRPr="0052772E">
              <w:rPr>
                <w:rFonts w:ascii="Arial" w:hAnsi="Arial" w:cs="Arial"/>
                <w:sz w:val="20"/>
                <w:szCs w:val="20"/>
              </w:rPr>
              <w:t xml:space="preserve">  </w:t>
            </w:r>
            <w:r>
              <w:rPr>
                <w:rFonts w:ascii="Arial" w:hAnsi="Arial" w:cs="Arial"/>
                <w:sz w:val="20"/>
                <w:szCs w:val="20"/>
              </w:rPr>
              <w:t>217</w:t>
            </w:r>
            <w:r w:rsidRPr="0052772E">
              <w:rPr>
                <w:rFonts w:ascii="Arial" w:hAnsi="Arial" w:cs="Arial"/>
                <w:sz w:val="20"/>
                <w:szCs w:val="20"/>
              </w:rPr>
              <w:t>,</w:t>
            </w:r>
            <w:r>
              <w:rPr>
                <w:rFonts w:ascii="Arial" w:hAnsi="Arial" w:cs="Arial"/>
                <w:sz w:val="20"/>
                <w:szCs w:val="20"/>
              </w:rPr>
              <w:t>94</w:t>
            </w:r>
            <w:r w:rsidRPr="0052772E">
              <w:rPr>
                <w:rFonts w:ascii="Arial" w:hAnsi="Arial" w:cs="Arial"/>
                <w:sz w:val="20"/>
                <w:szCs w:val="20"/>
              </w:rPr>
              <w:t>4,</w:t>
            </w:r>
            <w:r>
              <w:rPr>
                <w:rFonts w:ascii="Arial" w:hAnsi="Arial" w:cs="Arial"/>
                <w:sz w:val="20"/>
                <w:szCs w:val="20"/>
              </w:rPr>
              <w:t>252</w:t>
            </w:r>
          </w:p>
        </w:tc>
      </w:tr>
    </w:tbl>
    <w:p w14:paraId="6F316B80" w14:textId="77777777" w:rsidR="00B0260A" w:rsidRPr="00784F0E" w:rsidRDefault="00B0260A" w:rsidP="00B0260A">
      <w:pPr>
        <w:rPr>
          <w:rFonts w:ascii="Arial" w:hAnsi="Arial" w:cs="Arial"/>
          <w:sz w:val="20"/>
          <w:szCs w:val="20"/>
        </w:rPr>
      </w:pPr>
    </w:p>
    <w:p w14:paraId="55F5F2A7" w14:textId="77777777" w:rsidR="00B0260A" w:rsidRPr="00384829" w:rsidRDefault="00B0260A" w:rsidP="00393D04">
      <w:pPr>
        <w:pStyle w:val="Prrafodelista"/>
        <w:numPr>
          <w:ilvl w:val="1"/>
          <w:numId w:val="44"/>
        </w:numPr>
        <w:tabs>
          <w:tab w:val="left" w:pos="993"/>
        </w:tabs>
        <w:spacing w:after="0" w:line="240" w:lineRule="auto"/>
        <w:ind w:left="993" w:hanging="567"/>
        <w:jc w:val="both"/>
        <w:rPr>
          <w:rFonts w:ascii="Arial" w:hAnsi="Arial" w:cs="Arial"/>
          <w:color w:val="000000"/>
          <w:sz w:val="20"/>
          <w:szCs w:val="20"/>
          <w:u w:val="single"/>
        </w:rPr>
      </w:pPr>
      <w:r w:rsidRPr="00384829">
        <w:rPr>
          <w:rFonts w:ascii="Arial" w:hAnsi="Arial" w:cs="Arial"/>
          <w:sz w:val="20"/>
          <w:szCs w:val="20"/>
          <w:u w:val="single"/>
        </w:rPr>
        <w:t>Ingresos por venta de bienes y servicios.</w:t>
      </w:r>
    </w:p>
    <w:p w14:paraId="576AD2E6" w14:textId="77777777" w:rsidR="00B0260A" w:rsidRDefault="00B0260A" w:rsidP="00B0260A">
      <w:pPr>
        <w:jc w:val="both"/>
        <w:rPr>
          <w:rFonts w:ascii="Arial" w:hAnsi="Arial" w:cs="Arial"/>
          <w:color w:val="000000"/>
          <w:sz w:val="20"/>
          <w:szCs w:val="20"/>
        </w:rPr>
      </w:pPr>
    </w:p>
    <w:p w14:paraId="3829A06A" w14:textId="77777777" w:rsidR="00B0260A" w:rsidRPr="00784F0E" w:rsidRDefault="00B0260A" w:rsidP="00B0260A">
      <w:pPr>
        <w:ind w:left="993"/>
        <w:jc w:val="both"/>
        <w:rPr>
          <w:rFonts w:ascii="Arial" w:hAnsi="Arial" w:cs="Arial"/>
          <w:color w:val="000000"/>
          <w:sz w:val="20"/>
          <w:szCs w:val="20"/>
        </w:rPr>
      </w:pPr>
      <w:r w:rsidRPr="00D84486">
        <w:rPr>
          <w:rFonts w:ascii="Arial" w:hAnsi="Arial" w:cs="Arial"/>
          <w:color w:val="000000"/>
          <w:sz w:val="20"/>
          <w:szCs w:val="20"/>
        </w:rPr>
        <w:t>Del 01 de octubre al 31 de diciembre de 2020 y 2019 el saldo del rubro de los</w:t>
      </w:r>
      <w:r w:rsidRPr="00784F0E">
        <w:rPr>
          <w:rFonts w:ascii="Arial" w:hAnsi="Arial" w:cs="Arial"/>
          <w:color w:val="000000"/>
          <w:sz w:val="20"/>
          <w:szCs w:val="20"/>
        </w:rPr>
        <w:t xml:space="preserve"> ingresos por venta de bienes y servicios asciende a $</w:t>
      </w:r>
      <w:r>
        <w:rPr>
          <w:rFonts w:ascii="Arial" w:hAnsi="Arial" w:cs="Arial"/>
          <w:color w:val="000000"/>
          <w:sz w:val="20"/>
          <w:szCs w:val="20"/>
        </w:rPr>
        <w:t xml:space="preserve"> 56</w:t>
      </w:r>
      <w:r w:rsidRPr="002C0F93">
        <w:rPr>
          <w:rFonts w:ascii="Arial" w:hAnsi="Arial" w:cs="Arial"/>
          <w:color w:val="000000"/>
          <w:sz w:val="20"/>
          <w:szCs w:val="20"/>
        </w:rPr>
        <w:t>,</w:t>
      </w:r>
      <w:r>
        <w:rPr>
          <w:rFonts w:ascii="Arial" w:hAnsi="Arial" w:cs="Arial"/>
          <w:color w:val="000000"/>
          <w:sz w:val="20"/>
          <w:szCs w:val="20"/>
        </w:rPr>
        <w:t>648</w:t>
      </w:r>
      <w:r w:rsidRPr="002C0F93">
        <w:rPr>
          <w:rFonts w:ascii="Arial" w:hAnsi="Arial" w:cs="Arial"/>
          <w:color w:val="000000"/>
          <w:sz w:val="20"/>
          <w:szCs w:val="20"/>
        </w:rPr>
        <w:t>,</w:t>
      </w:r>
      <w:r>
        <w:rPr>
          <w:rFonts w:ascii="Arial" w:hAnsi="Arial" w:cs="Arial"/>
          <w:color w:val="000000"/>
          <w:sz w:val="20"/>
          <w:szCs w:val="20"/>
        </w:rPr>
        <w:t>779</w:t>
      </w:r>
      <w:r w:rsidRPr="002C0F93">
        <w:rPr>
          <w:rFonts w:ascii="Arial" w:hAnsi="Arial" w:cs="Arial"/>
          <w:color w:val="000000"/>
          <w:sz w:val="20"/>
          <w:szCs w:val="20"/>
        </w:rPr>
        <w:t xml:space="preserve">  </w:t>
      </w:r>
      <w:r w:rsidRPr="0073062C">
        <w:rPr>
          <w:rFonts w:ascii="Arial" w:hAnsi="Arial" w:cs="Arial"/>
          <w:color w:val="000000"/>
          <w:sz w:val="20"/>
          <w:szCs w:val="20"/>
        </w:rPr>
        <w:t>y $</w:t>
      </w:r>
      <w:r>
        <w:rPr>
          <w:rFonts w:ascii="Arial" w:hAnsi="Arial" w:cs="Arial"/>
          <w:color w:val="000000"/>
          <w:sz w:val="20"/>
          <w:szCs w:val="20"/>
        </w:rPr>
        <w:t>72</w:t>
      </w:r>
      <w:r w:rsidRPr="0073062C">
        <w:rPr>
          <w:rFonts w:ascii="Arial" w:hAnsi="Arial" w:cs="Arial"/>
          <w:color w:val="000000"/>
          <w:sz w:val="20"/>
          <w:szCs w:val="20"/>
        </w:rPr>
        <w:t>,</w:t>
      </w:r>
      <w:r>
        <w:rPr>
          <w:rFonts w:ascii="Arial" w:hAnsi="Arial" w:cs="Arial"/>
          <w:color w:val="000000"/>
          <w:sz w:val="20"/>
          <w:szCs w:val="20"/>
        </w:rPr>
        <w:t>040</w:t>
      </w:r>
      <w:r w:rsidRPr="0073062C">
        <w:rPr>
          <w:rFonts w:ascii="Arial" w:hAnsi="Arial" w:cs="Arial"/>
          <w:color w:val="000000"/>
          <w:sz w:val="20"/>
          <w:szCs w:val="20"/>
        </w:rPr>
        <w:t>,</w:t>
      </w:r>
      <w:r>
        <w:rPr>
          <w:rFonts w:ascii="Arial" w:hAnsi="Arial" w:cs="Arial"/>
          <w:color w:val="000000"/>
          <w:sz w:val="20"/>
          <w:szCs w:val="20"/>
        </w:rPr>
        <w:t>879</w:t>
      </w:r>
      <w:r w:rsidRPr="0073062C">
        <w:rPr>
          <w:rFonts w:ascii="Arial" w:hAnsi="Arial" w:cs="Arial"/>
          <w:color w:val="000000"/>
          <w:sz w:val="20"/>
          <w:szCs w:val="20"/>
        </w:rPr>
        <w:t xml:space="preserve"> respectivamente</w:t>
      </w:r>
      <w:r w:rsidRPr="00784F0E">
        <w:rPr>
          <w:rFonts w:ascii="Arial" w:hAnsi="Arial" w:cs="Arial"/>
          <w:color w:val="000000"/>
          <w:sz w:val="20"/>
          <w:szCs w:val="20"/>
        </w:rPr>
        <w:t>, misma que se integra de la siguiente manera:</w:t>
      </w:r>
    </w:p>
    <w:p w14:paraId="2FFBDAB3" w14:textId="77777777" w:rsidR="00B0260A" w:rsidRDefault="00B0260A" w:rsidP="00B0260A">
      <w:pPr>
        <w:spacing w:after="160" w:line="259" w:lineRule="auto"/>
        <w:rPr>
          <w:rFonts w:ascii="Arial" w:hAnsi="Arial" w:cs="Arial"/>
          <w:sz w:val="20"/>
          <w:szCs w:val="20"/>
        </w:rPr>
      </w:pPr>
    </w:p>
    <w:tbl>
      <w:tblPr>
        <w:tblW w:w="0" w:type="auto"/>
        <w:tblInd w:w="1101" w:type="dxa"/>
        <w:tblLook w:val="04A0" w:firstRow="1" w:lastRow="0" w:firstColumn="1" w:lastColumn="0" w:noHBand="0" w:noVBand="1"/>
      </w:tblPr>
      <w:tblGrid>
        <w:gridCol w:w="4144"/>
        <w:gridCol w:w="278"/>
        <w:gridCol w:w="278"/>
        <w:gridCol w:w="1670"/>
        <w:gridCol w:w="262"/>
        <w:gridCol w:w="1671"/>
      </w:tblGrid>
      <w:tr w:rsidR="00B0260A" w:rsidRPr="00784F0E" w14:paraId="0360B2C5" w14:textId="77777777" w:rsidTr="003C472E">
        <w:tc>
          <w:tcPr>
            <w:tcW w:w="4144" w:type="dxa"/>
            <w:tcBorders>
              <w:bottom w:val="single" w:sz="4" w:space="0" w:color="auto"/>
            </w:tcBorders>
            <w:shd w:val="clear" w:color="auto" w:fill="auto"/>
          </w:tcPr>
          <w:p w14:paraId="6C01D6D9" w14:textId="77777777" w:rsidR="00B0260A" w:rsidRPr="00784F0E" w:rsidRDefault="00B0260A" w:rsidP="003C472E">
            <w:pPr>
              <w:ind w:left="-112" w:right="-107"/>
              <w:jc w:val="center"/>
              <w:rPr>
                <w:rFonts w:ascii="Arial" w:hAnsi="Arial" w:cs="Arial"/>
                <w:b/>
                <w:sz w:val="20"/>
                <w:szCs w:val="20"/>
              </w:rPr>
            </w:pPr>
            <w:r w:rsidRPr="00784F0E">
              <w:rPr>
                <w:rFonts w:ascii="Arial" w:hAnsi="Arial" w:cs="Arial"/>
                <w:b/>
                <w:sz w:val="20"/>
                <w:szCs w:val="20"/>
              </w:rPr>
              <w:t>Concepto</w:t>
            </w:r>
          </w:p>
        </w:tc>
        <w:tc>
          <w:tcPr>
            <w:tcW w:w="278" w:type="dxa"/>
          </w:tcPr>
          <w:p w14:paraId="1D9C2A29" w14:textId="77777777" w:rsidR="00B0260A" w:rsidRPr="00784F0E" w:rsidRDefault="00B0260A" w:rsidP="003C472E">
            <w:pPr>
              <w:jc w:val="both"/>
              <w:rPr>
                <w:rFonts w:ascii="Arial" w:hAnsi="Arial" w:cs="Arial"/>
                <w:sz w:val="20"/>
                <w:szCs w:val="20"/>
              </w:rPr>
            </w:pPr>
          </w:p>
        </w:tc>
        <w:tc>
          <w:tcPr>
            <w:tcW w:w="278" w:type="dxa"/>
            <w:shd w:val="clear" w:color="auto" w:fill="auto"/>
          </w:tcPr>
          <w:p w14:paraId="0B0A2CF5" w14:textId="77777777" w:rsidR="00B0260A" w:rsidRPr="00784F0E" w:rsidRDefault="00B0260A" w:rsidP="003C472E">
            <w:pPr>
              <w:jc w:val="both"/>
              <w:rPr>
                <w:rFonts w:ascii="Arial" w:hAnsi="Arial" w:cs="Arial"/>
                <w:sz w:val="20"/>
                <w:szCs w:val="20"/>
              </w:rPr>
            </w:pPr>
          </w:p>
        </w:tc>
        <w:tc>
          <w:tcPr>
            <w:tcW w:w="1670" w:type="dxa"/>
            <w:tcBorders>
              <w:bottom w:val="single" w:sz="4" w:space="0" w:color="auto"/>
            </w:tcBorders>
            <w:shd w:val="clear" w:color="auto" w:fill="auto"/>
          </w:tcPr>
          <w:p w14:paraId="206B601D" w14:textId="77777777" w:rsidR="00B0260A" w:rsidRPr="00784F0E" w:rsidRDefault="00B0260A" w:rsidP="003C472E">
            <w:pPr>
              <w:ind w:left="-108" w:right="-108"/>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262" w:type="dxa"/>
            <w:shd w:val="clear" w:color="auto" w:fill="auto"/>
          </w:tcPr>
          <w:p w14:paraId="5252F959" w14:textId="77777777" w:rsidR="00B0260A" w:rsidRPr="00784F0E" w:rsidRDefault="00B0260A" w:rsidP="003C472E">
            <w:pPr>
              <w:jc w:val="both"/>
              <w:rPr>
                <w:rFonts w:ascii="Arial" w:hAnsi="Arial" w:cs="Arial"/>
                <w:sz w:val="20"/>
                <w:szCs w:val="20"/>
              </w:rPr>
            </w:pPr>
          </w:p>
        </w:tc>
        <w:tc>
          <w:tcPr>
            <w:tcW w:w="1671" w:type="dxa"/>
            <w:tcBorders>
              <w:bottom w:val="single" w:sz="4" w:space="0" w:color="auto"/>
            </w:tcBorders>
            <w:shd w:val="clear" w:color="auto" w:fill="auto"/>
          </w:tcPr>
          <w:p w14:paraId="5434A9BE" w14:textId="77777777" w:rsidR="00B0260A" w:rsidRPr="00784F0E" w:rsidRDefault="00B0260A" w:rsidP="003C472E">
            <w:pPr>
              <w:jc w:val="center"/>
              <w:rPr>
                <w:rFonts w:ascii="Arial" w:hAnsi="Arial" w:cs="Arial"/>
                <w:sz w:val="20"/>
                <w:szCs w:val="20"/>
              </w:rPr>
            </w:pPr>
            <w:r w:rsidRPr="00A00970">
              <w:rPr>
                <w:rFonts w:ascii="Arial" w:hAnsi="Arial" w:cs="Arial"/>
                <w:b/>
                <w:sz w:val="20"/>
                <w:szCs w:val="20"/>
              </w:rPr>
              <w:t>201</w:t>
            </w:r>
            <w:r>
              <w:rPr>
                <w:rFonts w:ascii="Arial" w:hAnsi="Arial" w:cs="Arial"/>
                <w:b/>
                <w:sz w:val="20"/>
                <w:szCs w:val="20"/>
              </w:rPr>
              <w:t>9</w:t>
            </w:r>
          </w:p>
        </w:tc>
      </w:tr>
      <w:tr w:rsidR="00B0260A" w:rsidRPr="00784F0E" w14:paraId="4B38F0A7" w14:textId="77777777" w:rsidTr="003C472E">
        <w:tc>
          <w:tcPr>
            <w:tcW w:w="4144" w:type="dxa"/>
            <w:tcBorders>
              <w:top w:val="single" w:sz="4" w:space="0" w:color="auto"/>
            </w:tcBorders>
            <w:shd w:val="clear" w:color="auto" w:fill="auto"/>
          </w:tcPr>
          <w:p w14:paraId="2FB6F3C1"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Puerto Fijo</w:t>
            </w:r>
          </w:p>
        </w:tc>
        <w:tc>
          <w:tcPr>
            <w:tcW w:w="278" w:type="dxa"/>
          </w:tcPr>
          <w:p w14:paraId="18B1F1D5" w14:textId="77777777" w:rsidR="00B0260A" w:rsidRPr="00784F0E" w:rsidRDefault="00B0260A" w:rsidP="003C472E">
            <w:pPr>
              <w:jc w:val="both"/>
              <w:rPr>
                <w:rFonts w:ascii="Arial" w:hAnsi="Arial" w:cs="Arial"/>
                <w:sz w:val="20"/>
                <w:szCs w:val="20"/>
              </w:rPr>
            </w:pPr>
          </w:p>
        </w:tc>
        <w:tc>
          <w:tcPr>
            <w:tcW w:w="278" w:type="dxa"/>
            <w:shd w:val="clear" w:color="auto" w:fill="auto"/>
          </w:tcPr>
          <w:p w14:paraId="7D972D20" w14:textId="77777777" w:rsidR="00B0260A" w:rsidRPr="00784F0E" w:rsidRDefault="00B0260A" w:rsidP="003C472E">
            <w:pPr>
              <w:jc w:val="both"/>
              <w:rPr>
                <w:rFonts w:ascii="Arial" w:hAnsi="Arial" w:cs="Arial"/>
                <w:sz w:val="20"/>
                <w:szCs w:val="20"/>
              </w:rPr>
            </w:pPr>
          </w:p>
        </w:tc>
        <w:tc>
          <w:tcPr>
            <w:tcW w:w="1670" w:type="dxa"/>
            <w:tcBorders>
              <w:top w:val="single" w:sz="4" w:space="0" w:color="auto"/>
            </w:tcBorders>
            <w:shd w:val="clear" w:color="auto" w:fill="auto"/>
          </w:tcPr>
          <w:p w14:paraId="2BAB2009" w14:textId="77777777" w:rsidR="00B0260A" w:rsidRPr="00784F0E" w:rsidRDefault="00B0260A" w:rsidP="003C472E">
            <w:pPr>
              <w:ind w:left="-108" w:right="-108"/>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4,507,337</w:t>
            </w:r>
          </w:p>
        </w:tc>
        <w:tc>
          <w:tcPr>
            <w:tcW w:w="262" w:type="dxa"/>
            <w:shd w:val="clear" w:color="auto" w:fill="auto"/>
          </w:tcPr>
          <w:p w14:paraId="5EF8B30A" w14:textId="77777777" w:rsidR="00B0260A" w:rsidRPr="00784F0E" w:rsidRDefault="00B0260A" w:rsidP="003C472E">
            <w:pPr>
              <w:rPr>
                <w:rFonts w:ascii="Arial" w:hAnsi="Arial" w:cs="Arial"/>
                <w:sz w:val="20"/>
                <w:szCs w:val="20"/>
              </w:rPr>
            </w:pPr>
          </w:p>
        </w:tc>
        <w:tc>
          <w:tcPr>
            <w:tcW w:w="1671" w:type="dxa"/>
            <w:tcBorders>
              <w:top w:val="single" w:sz="4" w:space="0" w:color="auto"/>
            </w:tcBorders>
            <w:shd w:val="clear" w:color="auto" w:fill="auto"/>
          </w:tcPr>
          <w:p w14:paraId="05F96233" w14:textId="77777777" w:rsidR="00B0260A" w:rsidRPr="00784F0E" w:rsidRDefault="00B0260A" w:rsidP="003C472E">
            <w:pPr>
              <w:ind w:left="-108" w:right="-108"/>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5,547,026</w:t>
            </w:r>
          </w:p>
        </w:tc>
      </w:tr>
      <w:tr w:rsidR="00B0260A" w:rsidRPr="00784F0E" w14:paraId="7AB02DF2" w14:textId="77777777" w:rsidTr="003C472E">
        <w:tc>
          <w:tcPr>
            <w:tcW w:w="4144" w:type="dxa"/>
            <w:shd w:val="clear" w:color="auto" w:fill="auto"/>
          </w:tcPr>
          <w:p w14:paraId="6275245C"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Puerto Variable</w:t>
            </w:r>
          </w:p>
        </w:tc>
        <w:tc>
          <w:tcPr>
            <w:tcW w:w="278" w:type="dxa"/>
          </w:tcPr>
          <w:p w14:paraId="4300DAA1" w14:textId="77777777" w:rsidR="00B0260A" w:rsidRPr="00784F0E" w:rsidRDefault="00B0260A" w:rsidP="003C472E">
            <w:pPr>
              <w:jc w:val="both"/>
              <w:rPr>
                <w:rFonts w:ascii="Arial" w:hAnsi="Arial" w:cs="Arial"/>
                <w:sz w:val="20"/>
                <w:szCs w:val="20"/>
              </w:rPr>
            </w:pPr>
          </w:p>
        </w:tc>
        <w:tc>
          <w:tcPr>
            <w:tcW w:w="278" w:type="dxa"/>
            <w:shd w:val="clear" w:color="auto" w:fill="auto"/>
          </w:tcPr>
          <w:p w14:paraId="12D019F9" w14:textId="77777777" w:rsidR="00B0260A" w:rsidRPr="00784F0E" w:rsidRDefault="00B0260A" w:rsidP="003C472E">
            <w:pPr>
              <w:jc w:val="both"/>
              <w:rPr>
                <w:rFonts w:ascii="Arial" w:hAnsi="Arial" w:cs="Arial"/>
                <w:sz w:val="20"/>
                <w:szCs w:val="20"/>
              </w:rPr>
            </w:pPr>
          </w:p>
        </w:tc>
        <w:tc>
          <w:tcPr>
            <w:tcW w:w="1670" w:type="dxa"/>
            <w:shd w:val="clear" w:color="auto" w:fill="auto"/>
          </w:tcPr>
          <w:p w14:paraId="548123DF"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29,358,681</w:t>
            </w:r>
          </w:p>
        </w:tc>
        <w:tc>
          <w:tcPr>
            <w:tcW w:w="262" w:type="dxa"/>
            <w:shd w:val="clear" w:color="auto" w:fill="auto"/>
          </w:tcPr>
          <w:p w14:paraId="794A079C" w14:textId="77777777" w:rsidR="00B0260A" w:rsidRPr="00784F0E" w:rsidRDefault="00B0260A" w:rsidP="003C472E">
            <w:pPr>
              <w:jc w:val="center"/>
              <w:rPr>
                <w:rFonts w:ascii="Arial" w:hAnsi="Arial" w:cs="Arial"/>
                <w:sz w:val="20"/>
                <w:szCs w:val="20"/>
              </w:rPr>
            </w:pPr>
          </w:p>
        </w:tc>
        <w:tc>
          <w:tcPr>
            <w:tcW w:w="1671" w:type="dxa"/>
            <w:shd w:val="clear" w:color="auto" w:fill="auto"/>
          </w:tcPr>
          <w:p w14:paraId="2812F791"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39,715,736</w:t>
            </w:r>
          </w:p>
        </w:tc>
      </w:tr>
      <w:tr w:rsidR="00B0260A" w:rsidRPr="00784F0E" w14:paraId="5C94C163" w14:textId="77777777" w:rsidTr="003C472E">
        <w:tc>
          <w:tcPr>
            <w:tcW w:w="4144" w:type="dxa"/>
            <w:shd w:val="clear" w:color="auto" w:fill="auto"/>
          </w:tcPr>
          <w:p w14:paraId="53DF8690"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Atraque</w:t>
            </w:r>
          </w:p>
        </w:tc>
        <w:tc>
          <w:tcPr>
            <w:tcW w:w="278" w:type="dxa"/>
          </w:tcPr>
          <w:p w14:paraId="413A20A6" w14:textId="77777777" w:rsidR="00B0260A" w:rsidRPr="00784F0E" w:rsidRDefault="00B0260A" w:rsidP="003C472E">
            <w:pPr>
              <w:jc w:val="both"/>
              <w:rPr>
                <w:rFonts w:ascii="Arial" w:hAnsi="Arial" w:cs="Arial"/>
                <w:sz w:val="20"/>
                <w:szCs w:val="20"/>
              </w:rPr>
            </w:pPr>
          </w:p>
        </w:tc>
        <w:tc>
          <w:tcPr>
            <w:tcW w:w="278" w:type="dxa"/>
            <w:shd w:val="clear" w:color="auto" w:fill="auto"/>
          </w:tcPr>
          <w:p w14:paraId="6E034E14" w14:textId="77777777" w:rsidR="00B0260A" w:rsidRPr="00784F0E" w:rsidRDefault="00B0260A" w:rsidP="003C472E">
            <w:pPr>
              <w:jc w:val="both"/>
              <w:rPr>
                <w:rFonts w:ascii="Arial" w:hAnsi="Arial" w:cs="Arial"/>
                <w:sz w:val="20"/>
                <w:szCs w:val="20"/>
              </w:rPr>
            </w:pPr>
          </w:p>
        </w:tc>
        <w:tc>
          <w:tcPr>
            <w:tcW w:w="1670" w:type="dxa"/>
            <w:shd w:val="clear" w:color="auto" w:fill="auto"/>
          </w:tcPr>
          <w:p w14:paraId="0FD743F0"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2,564,649</w:t>
            </w:r>
          </w:p>
        </w:tc>
        <w:tc>
          <w:tcPr>
            <w:tcW w:w="262" w:type="dxa"/>
            <w:shd w:val="clear" w:color="auto" w:fill="auto"/>
          </w:tcPr>
          <w:p w14:paraId="50560C9A" w14:textId="77777777" w:rsidR="00B0260A" w:rsidRPr="00784F0E" w:rsidRDefault="00B0260A" w:rsidP="003C472E">
            <w:pPr>
              <w:jc w:val="center"/>
              <w:rPr>
                <w:rFonts w:ascii="Arial" w:hAnsi="Arial" w:cs="Arial"/>
                <w:sz w:val="20"/>
                <w:szCs w:val="20"/>
              </w:rPr>
            </w:pPr>
          </w:p>
        </w:tc>
        <w:tc>
          <w:tcPr>
            <w:tcW w:w="1671" w:type="dxa"/>
            <w:shd w:val="clear" w:color="auto" w:fill="auto"/>
          </w:tcPr>
          <w:p w14:paraId="102E558D"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5,647,344</w:t>
            </w:r>
          </w:p>
        </w:tc>
      </w:tr>
      <w:tr w:rsidR="00B0260A" w:rsidRPr="00784F0E" w14:paraId="068BFBDC" w14:textId="77777777" w:rsidTr="003C472E">
        <w:tc>
          <w:tcPr>
            <w:tcW w:w="4144" w:type="dxa"/>
            <w:shd w:val="clear" w:color="auto" w:fill="auto"/>
          </w:tcPr>
          <w:p w14:paraId="51CBD186"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Muellaje</w:t>
            </w:r>
          </w:p>
        </w:tc>
        <w:tc>
          <w:tcPr>
            <w:tcW w:w="278" w:type="dxa"/>
          </w:tcPr>
          <w:p w14:paraId="1331E45D" w14:textId="77777777" w:rsidR="00B0260A" w:rsidRPr="00784F0E" w:rsidRDefault="00B0260A" w:rsidP="003C472E">
            <w:pPr>
              <w:jc w:val="both"/>
              <w:rPr>
                <w:rFonts w:ascii="Arial" w:hAnsi="Arial" w:cs="Arial"/>
                <w:sz w:val="20"/>
                <w:szCs w:val="20"/>
              </w:rPr>
            </w:pPr>
          </w:p>
        </w:tc>
        <w:tc>
          <w:tcPr>
            <w:tcW w:w="278" w:type="dxa"/>
            <w:shd w:val="clear" w:color="auto" w:fill="auto"/>
          </w:tcPr>
          <w:p w14:paraId="7C127FB9" w14:textId="77777777" w:rsidR="00B0260A" w:rsidRPr="00784F0E" w:rsidRDefault="00B0260A" w:rsidP="003C472E">
            <w:pPr>
              <w:jc w:val="both"/>
              <w:rPr>
                <w:rFonts w:ascii="Arial" w:hAnsi="Arial" w:cs="Arial"/>
                <w:sz w:val="20"/>
                <w:szCs w:val="20"/>
              </w:rPr>
            </w:pPr>
          </w:p>
        </w:tc>
        <w:tc>
          <w:tcPr>
            <w:tcW w:w="1670" w:type="dxa"/>
            <w:shd w:val="clear" w:color="auto" w:fill="auto"/>
          </w:tcPr>
          <w:p w14:paraId="6CBAE865"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1,768,607</w:t>
            </w:r>
          </w:p>
        </w:tc>
        <w:tc>
          <w:tcPr>
            <w:tcW w:w="262" w:type="dxa"/>
            <w:shd w:val="clear" w:color="auto" w:fill="auto"/>
          </w:tcPr>
          <w:p w14:paraId="59726533" w14:textId="77777777" w:rsidR="00B0260A" w:rsidRPr="00784F0E" w:rsidRDefault="00B0260A" w:rsidP="003C472E">
            <w:pPr>
              <w:rPr>
                <w:rFonts w:ascii="Arial" w:hAnsi="Arial" w:cs="Arial"/>
                <w:sz w:val="20"/>
                <w:szCs w:val="20"/>
              </w:rPr>
            </w:pPr>
          </w:p>
        </w:tc>
        <w:tc>
          <w:tcPr>
            <w:tcW w:w="1671" w:type="dxa"/>
            <w:shd w:val="clear" w:color="auto" w:fill="auto"/>
          </w:tcPr>
          <w:p w14:paraId="14A12EC5" w14:textId="77777777" w:rsidR="00B0260A" w:rsidRPr="00784F0E" w:rsidRDefault="00B0260A" w:rsidP="003C472E">
            <w:pPr>
              <w:ind w:left="-108" w:right="-108"/>
              <w:jc w:val="center"/>
              <w:rPr>
                <w:rFonts w:ascii="Arial" w:hAnsi="Arial" w:cs="Arial"/>
                <w:sz w:val="20"/>
                <w:szCs w:val="20"/>
              </w:rPr>
            </w:pPr>
            <w:r>
              <w:rPr>
                <w:rFonts w:ascii="Arial" w:hAnsi="Arial" w:cs="Arial"/>
                <w:sz w:val="20"/>
                <w:szCs w:val="20"/>
              </w:rPr>
              <w:t xml:space="preserve">              2,321,617</w:t>
            </w:r>
          </w:p>
        </w:tc>
      </w:tr>
      <w:tr w:rsidR="00B0260A" w:rsidRPr="00784F0E" w14:paraId="2ED03B4E" w14:textId="77777777" w:rsidTr="003C472E">
        <w:tc>
          <w:tcPr>
            <w:tcW w:w="4144" w:type="dxa"/>
            <w:shd w:val="clear" w:color="auto" w:fill="auto"/>
          </w:tcPr>
          <w:p w14:paraId="4349D48E"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Almacenaje</w:t>
            </w:r>
          </w:p>
        </w:tc>
        <w:tc>
          <w:tcPr>
            <w:tcW w:w="278" w:type="dxa"/>
          </w:tcPr>
          <w:p w14:paraId="026C16D1" w14:textId="77777777" w:rsidR="00B0260A" w:rsidRPr="00784F0E" w:rsidRDefault="00B0260A" w:rsidP="003C472E">
            <w:pPr>
              <w:jc w:val="both"/>
              <w:rPr>
                <w:rFonts w:ascii="Arial" w:hAnsi="Arial" w:cs="Arial"/>
                <w:sz w:val="20"/>
                <w:szCs w:val="20"/>
              </w:rPr>
            </w:pPr>
          </w:p>
        </w:tc>
        <w:tc>
          <w:tcPr>
            <w:tcW w:w="278" w:type="dxa"/>
            <w:shd w:val="clear" w:color="auto" w:fill="auto"/>
          </w:tcPr>
          <w:p w14:paraId="07B4117E" w14:textId="77777777" w:rsidR="00B0260A" w:rsidRPr="00784F0E" w:rsidRDefault="00B0260A" w:rsidP="003C472E">
            <w:pPr>
              <w:jc w:val="both"/>
              <w:rPr>
                <w:rFonts w:ascii="Arial" w:hAnsi="Arial" w:cs="Arial"/>
                <w:sz w:val="20"/>
                <w:szCs w:val="20"/>
              </w:rPr>
            </w:pPr>
          </w:p>
        </w:tc>
        <w:tc>
          <w:tcPr>
            <w:tcW w:w="1670" w:type="dxa"/>
            <w:shd w:val="clear" w:color="auto" w:fill="auto"/>
          </w:tcPr>
          <w:p w14:paraId="220FBFC8"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27,185</w:t>
            </w:r>
          </w:p>
        </w:tc>
        <w:tc>
          <w:tcPr>
            <w:tcW w:w="262" w:type="dxa"/>
            <w:shd w:val="clear" w:color="auto" w:fill="auto"/>
          </w:tcPr>
          <w:p w14:paraId="513D1E2F" w14:textId="77777777" w:rsidR="00B0260A" w:rsidRPr="00784F0E" w:rsidRDefault="00B0260A" w:rsidP="003C472E">
            <w:pPr>
              <w:jc w:val="center"/>
              <w:rPr>
                <w:rFonts w:ascii="Arial" w:hAnsi="Arial" w:cs="Arial"/>
                <w:sz w:val="20"/>
                <w:szCs w:val="20"/>
              </w:rPr>
            </w:pPr>
          </w:p>
        </w:tc>
        <w:tc>
          <w:tcPr>
            <w:tcW w:w="1671" w:type="dxa"/>
            <w:shd w:val="clear" w:color="auto" w:fill="auto"/>
          </w:tcPr>
          <w:p w14:paraId="30BBC70E" w14:textId="77777777" w:rsidR="00B0260A" w:rsidRPr="00784F0E" w:rsidRDefault="00B0260A" w:rsidP="003C472E">
            <w:pPr>
              <w:ind w:left="-108" w:right="-108"/>
              <w:jc w:val="center"/>
              <w:rPr>
                <w:rFonts w:ascii="Arial" w:hAnsi="Arial" w:cs="Arial"/>
                <w:sz w:val="20"/>
                <w:szCs w:val="20"/>
              </w:rPr>
            </w:pPr>
            <w:r>
              <w:rPr>
                <w:rFonts w:ascii="Arial" w:hAnsi="Arial" w:cs="Arial"/>
                <w:sz w:val="20"/>
                <w:szCs w:val="20"/>
              </w:rPr>
              <w:t xml:space="preserve">                623,981</w:t>
            </w:r>
          </w:p>
        </w:tc>
      </w:tr>
      <w:tr w:rsidR="00B0260A" w:rsidRPr="00784F0E" w14:paraId="1C7CC0B1" w14:textId="77777777" w:rsidTr="003C472E">
        <w:tc>
          <w:tcPr>
            <w:tcW w:w="4144" w:type="dxa"/>
            <w:shd w:val="clear" w:color="auto" w:fill="auto"/>
          </w:tcPr>
          <w:p w14:paraId="057FE34D"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Cesión parcial de derechos</w:t>
            </w:r>
          </w:p>
        </w:tc>
        <w:tc>
          <w:tcPr>
            <w:tcW w:w="278" w:type="dxa"/>
          </w:tcPr>
          <w:p w14:paraId="163FAAC9" w14:textId="77777777" w:rsidR="00B0260A" w:rsidRPr="00784F0E" w:rsidRDefault="00B0260A" w:rsidP="003C472E">
            <w:pPr>
              <w:jc w:val="both"/>
              <w:rPr>
                <w:rFonts w:ascii="Arial" w:hAnsi="Arial" w:cs="Arial"/>
                <w:sz w:val="20"/>
                <w:szCs w:val="20"/>
              </w:rPr>
            </w:pPr>
          </w:p>
        </w:tc>
        <w:tc>
          <w:tcPr>
            <w:tcW w:w="278" w:type="dxa"/>
            <w:shd w:val="clear" w:color="auto" w:fill="auto"/>
          </w:tcPr>
          <w:p w14:paraId="2387A222" w14:textId="77777777" w:rsidR="00B0260A" w:rsidRPr="00784F0E" w:rsidRDefault="00B0260A" w:rsidP="003C472E">
            <w:pPr>
              <w:jc w:val="both"/>
              <w:rPr>
                <w:rFonts w:ascii="Arial" w:hAnsi="Arial" w:cs="Arial"/>
                <w:sz w:val="20"/>
                <w:szCs w:val="20"/>
              </w:rPr>
            </w:pPr>
          </w:p>
        </w:tc>
        <w:tc>
          <w:tcPr>
            <w:tcW w:w="1670" w:type="dxa"/>
            <w:shd w:val="clear" w:color="auto" w:fill="auto"/>
          </w:tcPr>
          <w:p w14:paraId="2563C646"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12,924,247</w:t>
            </w:r>
          </w:p>
        </w:tc>
        <w:tc>
          <w:tcPr>
            <w:tcW w:w="262" w:type="dxa"/>
            <w:shd w:val="clear" w:color="auto" w:fill="auto"/>
          </w:tcPr>
          <w:p w14:paraId="7FBA2FB0" w14:textId="77777777" w:rsidR="00B0260A" w:rsidRPr="00784F0E" w:rsidRDefault="00B0260A" w:rsidP="003C472E">
            <w:pPr>
              <w:rPr>
                <w:rFonts w:ascii="Arial" w:hAnsi="Arial" w:cs="Arial"/>
                <w:sz w:val="20"/>
                <w:szCs w:val="20"/>
              </w:rPr>
            </w:pPr>
          </w:p>
        </w:tc>
        <w:tc>
          <w:tcPr>
            <w:tcW w:w="1671" w:type="dxa"/>
            <w:shd w:val="clear" w:color="auto" w:fill="auto"/>
          </w:tcPr>
          <w:p w14:paraId="24C45EFC"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11,793,526</w:t>
            </w:r>
          </w:p>
        </w:tc>
      </w:tr>
      <w:tr w:rsidR="00B0260A" w:rsidRPr="00784F0E" w14:paraId="356447AA" w14:textId="77777777" w:rsidTr="003C472E">
        <w:tc>
          <w:tcPr>
            <w:tcW w:w="4144" w:type="dxa"/>
            <w:shd w:val="clear" w:color="auto" w:fill="auto"/>
          </w:tcPr>
          <w:p w14:paraId="78F9034A" w14:textId="77777777" w:rsidR="00B0260A" w:rsidRPr="00784F0E" w:rsidRDefault="00B0260A" w:rsidP="003C472E">
            <w:pPr>
              <w:ind w:left="-112" w:right="-107"/>
              <w:jc w:val="both"/>
              <w:rPr>
                <w:rFonts w:ascii="Arial" w:hAnsi="Arial" w:cs="Arial"/>
                <w:sz w:val="20"/>
                <w:szCs w:val="20"/>
              </w:rPr>
            </w:pPr>
            <w:r w:rsidRPr="00784F0E">
              <w:rPr>
                <w:rFonts w:ascii="Arial" w:hAnsi="Arial" w:cs="Arial"/>
                <w:sz w:val="20"/>
                <w:szCs w:val="20"/>
              </w:rPr>
              <w:t>Prestación de servicios</w:t>
            </w:r>
          </w:p>
        </w:tc>
        <w:tc>
          <w:tcPr>
            <w:tcW w:w="278" w:type="dxa"/>
          </w:tcPr>
          <w:p w14:paraId="0400288B" w14:textId="77777777" w:rsidR="00B0260A" w:rsidRPr="00784F0E" w:rsidRDefault="00B0260A" w:rsidP="003C472E">
            <w:pPr>
              <w:jc w:val="both"/>
              <w:rPr>
                <w:rFonts w:ascii="Arial" w:hAnsi="Arial" w:cs="Arial"/>
                <w:sz w:val="20"/>
                <w:szCs w:val="20"/>
              </w:rPr>
            </w:pPr>
          </w:p>
        </w:tc>
        <w:tc>
          <w:tcPr>
            <w:tcW w:w="278" w:type="dxa"/>
            <w:shd w:val="clear" w:color="auto" w:fill="auto"/>
          </w:tcPr>
          <w:p w14:paraId="15201D50" w14:textId="77777777" w:rsidR="00B0260A" w:rsidRPr="00784F0E" w:rsidRDefault="00B0260A" w:rsidP="003C472E">
            <w:pPr>
              <w:jc w:val="both"/>
              <w:rPr>
                <w:rFonts w:ascii="Arial" w:hAnsi="Arial" w:cs="Arial"/>
                <w:sz w:val="20"/>
                <w:szCs w:val="20"/>
              </w:rPr>
            </w:pPr>
          </w:p>
        </w:tc>
        <w:tc>
          <w:tcPr>
            <w:tcW w:w="1670" w:type="dxa"/>
            <w:tcBorders>
              <w:bottom w:val="single" w:sz="4" w:space="0" w:color="auto"/>
            </w:tcBorders>
            <w:shd w:val="clear" w:color="auto" w:fill="auto"/>
          </w:tcPr>
          <w:p w14:paraId="0C113E1D" w14:textId="77777777" w:rsidR="00B0260A" w:rsidRPr="00784F0E" w:rsidRDefault="00B0260A" w:rsidP="003C472E">
            <w:pPr>
              <w:ind w:left="-108" w:right="-108"/>
              <w:jc w:val="right"/>
              <w:rPr>
                <w:rFonts w:ascii="Arial" w:hAnsi="Arial" w:cs="Arial"/>
                <w:sz w:val="20"/>
                <w:szCs w:val="20"/>
              </w:rPr>
            </w:pPr>
            <w:r>
              <w:rPr>
                <w:rFonts w:ascii="Arial" w:hAnsi="Arial" w:cs="Arial"/>
                <w:sz w:val="20"/>
                <w:szCs w:val="20"/>
              </w:rPr>
              <w:t>5,498,073</w:t>
            </w:r>
          </w:p>
        </w:tc>
        <w:tc>
          <w:tcPr>
            <w:tcW w:w="262" w:type="dxa"/>
            <w:shd w:val="clear" w:color="auto" w:fill="auto"/>
          </w:tcPr>
          <w:p w14:paraId="0C888CEB" w14:textId="77777777" w:rsidR="00B0260A" w:rsidRPr="00784F0E" w:rsidRDefault="00B0260A" w:rsidP="003C472E">
            <w:pPr>
              <w:jc w:val="center"/>
              <w:rPr>
                <w:rFonts w:ascii="Arial" w:hAnsi="Arial" w:cs="Arial"/>
                <w:sz w:val="20"/>
                <w:szCs w:val="20"/>
              </w:rPr>
            </w:pPr>
          </w:p>
        </w:tc>
        <w:tc>
          <w:tcPr>
            <w:tcW w:w="1671" w:type="dxa"/>
            <w:tcBorders>
              <w:bottom w:val="single" w:sz="4" w:space="0" w:color="auto"/>
            </w:tcBorders>
            <w:shd w:val="clear" w:color="auto" w:fill="auto"/>
          </w:tcPr>
          <w:p w14:paraId="6D92D78E" w14:textId="77777777" w:rsidR="00B0260A" w:rsidRPr="00784F0E" w:rsidRDefault="00B0260A" w:rsidP="003C472E">
            <w:pPr>
              <w:ind w:left="-108" w:right="-108"/>
              <w:jc w:val="center"/>
              <w:rPr>
                <w:rFonts w:ascii="Arial" w:hAnsi="Arial" w:cs="Arial"/>
                <w:sz w:val="20"/>
                <w:szCs w:val="20"/>
              </w:rPr>
            </w:pPr>
            <w:r>
              <w:rPr>
                <w:rFonts w:ascii="Arial" w:hAnsi="Arial" w:cs="Arial"/>
                <w:sz w:val="20"/>
                <w:szCs w:val="20"/>
              </w:rPr>
              <w:t xml:space="preserve">              6,391,649</w:t>
            </w:r>
          </w:p>
        </w:tc>
      </w:tr>
      <w:tr w:rsidR="00B0260A" w:rsidRPr="0073062C" w14:paraId="28228B9F" w14:textId="77777777" w:rsidTr="003C472E">
        <w:tc>
          <w:tcPr>
            <w:tcW w:w="4144" w:type="dxa"/>
            <w:shd w:val="clear" w:color="auto" w:fill="auto"/>
          </w:tcPr>
          <w:p w14:paraId="631E1FF2" w14:textId="77777777" w:rsidR="00B0260A" w:rsidRPr="00784F0E" w:rsidRDefault="00B0260A" w:rsidP="003C472E">
            <w:pPr>
              <w:ind w:left="-112" w:right="-107"/>
              <w:jc w:val="both"/>
              <w:rPr>
                <w:rFonts w:ascii="Arial" w:hAnsi="Arial" w:cs="Arial"/>
                <w:b/>
                <w:sz w:val="20"/>
                <w:szCs w:val="20"/>
              </w:rPr>
            </w:pPr>
            <w:r w:rsidRPr="00784F0E">
              <w:rPr>
                <w:rFonts w:ascii="Arial" w:hAnsi="Arial" w:cs="Arial"/>
                <w:b/>
                <w:sz w:val="20"/>
                <w:szCs w:val="20"/>
              </w:rPr>
              <w:t>Total</w:t>
            </w:r>
          </w:p>
        </w:tc>
        <w:tc>
          <w:tcPr>
            <w:tcW w:w="278" w:type="dxa"/>
          </w:tcPr>
          <w:p w14:paraId="15BC62EE" w14:textId="77777777" w:rsidR="00B0260A" w:rsidRPr="00784F0E" w:rsidRDefault="00B0260A" w:rsidP="003C472E">
            <w:pPr>
              <w:jc w:val="both"/>
              <w:rPr>
                <w:rFonts w:ascii="Arial" w:hAnsi="Arial" w:cs="Arial"/>
                <w:b/>
                <w:sz w:val="20"/>
                <w:szCs w:val="20"/>
              </w:rPr>
            </w:pPr>
          </w:p>
        </w:tc>
        <w:tc>
          <w:tcPr>
            <w:tcW w:w="278" w:type="dxa"/>
            <w:shd w:val="clear" w:color="auto" w:fill="auto"/>
          </w:tcPr>
          <w:p w14:paraId="772BFA08" w14:textId="77777777" w:rsidR="00B0260A" w:rsidRPr="00784F0E" w:rsidRDefault="00B0260A" w:rsidP="003C472E">
            <w:pPr>
              <w:jc w:val="both"/>
              <w:rPr>
                <w:rFonts w:ascii="Arial" w:hAnsi="Arial" w:cs="Arial"/>
                <w:b/>
                <w:sz w:val="20"/>
                <w:szCs w:val="20"/>
              </w:rPr>
            </w:pPr>
          </w:p>
        </w:tc>
        <w:tc>
          <w:tcPr>
            <w:tcW w:w="1670" w:type="dxa"/>
            <w:tcBorders>
              <w:top w:val="single" w:sz="4" w:space="0" w:color="auto"/>
              <w:bottom w:val="double" w:sz="4" w:space="0" w:color="auto"/>
            </w:tcBorders>
            <w:shd w:val="clear" w:color="auto" w:fill="auto"/>
          </w:tcPr>
          <w:p w14:paraId="6D24003C" w14:textId="77777777" w:rsidR="00B0260A" w:rsidRPr="00784F0E" w:rsidRDefault="00B0260A" w:rsidP="003C472E">
            <w:pPr>
              <w:ind w:left="-108"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56,648,779</w:t>
            </w:r>
          </w:p>
        </w:tc>
        <w:tc>
          <w:tcPr>
            <w:tcW w:w="262" w:type="dxa"/>
            <w:shd w:val="clear" w:color="auto" w:fill="auto"/>
          </w:tcPr>
          <w:p w14:paraId="1929FD67" w14:textId="77777777" w:rsidR="00B0260A" w:rsidRPr="00784F0E" w:rsidRDefault="00B0260A" w:rsidP="003C472E">
            <w:pPr>
              <w:rPr>
                <w:rFonts w:ascii="Arial" w:hAnsi="Arial" w:cs="Arial"/>
                <w:b/>
                <w:sz w:val="20"/>
                <w:szCs w:val="20"/>
              </w:rPr>
            </w:pPr>
          </w:p>
        </w:tc>
        <w:tc>
          <w:tcPr>
            <w:tcW w:w="1671" w:type="dxa"/>
            <w:tcBorders>
              <w:top w:val="single" w:sz="4" w:space="0" w:color="auto"/>
              <w:bottom w:val="double" w:sz="4" w:space="0" w:color="auto"/>
            </w:tcBorders>
            <w:shd w:val="clear" w:color="auto" w:fill="auto"/>
          </w:tcPr>
          <w:p w14:paraId="7AEB18C7" w14:textId="77777777" w:rsidR="00B0260A" w:rsidRPr="0073062C" w:rsidRDefault="00B0260A" w:rsidP="003C472E">
            <w:pPr>
              <w:ind w:left="-108" w:right="-108"/>
              <w:rPr>
                <w:rFonts w:ascii="Arial" w:hAnsi="Arial" w:cs="Arial"/>
                <w:b/>
                <w:sz w:val="20"/>
                <w:szCs w:val="20"/>
              </w:rPr>
            </w:pPr>
            <w:r w:rsidRPr="0073062C">
              <w:rPr>
                <w:rFonts w:ascii="Arial" w:hAnsi="Arial" w:cs="Arial"/>
                <w:b/>
                <w:sz w:val="20"/>
                <w:szCs w:val="20"/>
              </w:rPr>
              <w:t xml:space="preserve">$    </w:t>
            </w:r>
            <w:r>
              <w:rPr>
                <w:rFonts w:ascii="Arial" w:hAnsi="Arial" w:cs="Arial"/>
                <w:b/>
                <w:sz w:val="20"/>
                <w:szCs w:val="20"/>
              </w:rPr>
              <w:t xml:space="preserve">  </w:t>
            </w:r>
            <w:r w:rsidRPr="0073062C">
              <w:rPr>
                <w:rFonts w:ascii="Arial" w:hAnsi="Arial" w:cs="Arial"/>
                <w:b/>
                <w:sz w:val="20"/>
                <w:szCs w:val="20"/>
              </w:rPr>
              <w:t xml:space="preserve">    </w:t>
            </w:r>
            <w:r>
              <w:rPr>
                <w:rFonts w:ascii="Arial" w:hAnsi="Arial" w:cs="Arial"/>
                <w:b/>
                <w:sz w:val="20"/>
                <w:szCs w:val="20"/>
              </w:rPr>
              <w:t>7</w:t>
            </w:r>
            <w:r w:rsidRPr="0073062C">
              <w:rPr>
                <w:rFonts w:ascii="Arial" w:hAnsi="Arial" w:cs="Arial"/>
                <w:b/>
                <w:sz w:val="20"/>
                <w:szCs w:val="20"/>
              </w:rPr>
              <w:t>2,</w:t>
            </w:r>
            <w:r>
              <w:rPr>
                <w:rFonts w:ascii="Arial" w:hAnsi="Arial" w:cs="Arial"/>
                <w:b/>
                <w:sz w:val="20"/>
                <w:szCs w:val="20"/>
              </w:rPr>
              <w:t>040</w:t>
            </w:r>
            <w:r w:rsidRPr="0073062C">
              <w:rPr>
                <w:rFonts w:ascii="Arial" w:hAnsi="Arial" w:cs="Arial"/>
                <w:b/>
                <w:sz w:val="20"/>
                <w:szCs w:val="20"/>
              </w:rPr>
              <w:t>,</w:t>
            </w:r>
            <w:r>
              <w:rPr>
                <w:rFonts w:ascii="Arial" w:hAnsi="Arial" w:cs="Arial"/>
                <w:b/>
                <w:sz w:val="20"/>
                <w:szCs w:val="20"/>
              </w:rPr>
              <w:t>879</w:t>
            </w:r>
          </w:p>
        </w:tc>
      </w:tr>
    </w:tbl>
    <w:p w14:paraId="50531A05" w14:textId="77777777" w:rsidR="00B0260A" w:rsidRDefault="00B0260A" w:rsidP="00B0260A">
      <w:pPr>
        <w:rPr>
          <w:rFonts w:ascii="Arial" w:hAnsi="Arial" w:cs="Arial"/>
          <w:sz w:val="20"/>
          <w:szCs w:val="20"/>
        </w:rPr>
      </w:pPr>
    </w:p>
    <w:p w14:paraId="1F1A01B1" w14:textId="77777777" w:rsidR="00B0260A" w:rsidRPr="00784F0E" w:rsidRDefault="00B0260A" w:rsidP="00B0260A">
      <w:pPr>
        <w:rPr>
          <w:rFonts w:ascii="Arial" w:hAnsi="Arial" w:cs="Arial"/>
          <w:sz w:val="20"/>
          <w:szCs w:val="20"/>
        </w:rPr>
      </w:pPr>
    </w:p>
    <w:p w14:paraId="43BFAEE7" w14:textId="77777777" w:rsidR="00B0260A" w:rsidRDefault="00B0260A" w:rsidP="00B0260A">
      <w:pPr>
        <w:ind w:left="993"/>
        <w:jc w:val="both"/>
        <w:rPr>
          <w:rFonts w:ascii="Arial" w:hAnsi="Arial" w:cs="Arial"/>
          <w:sz w:val="20"/>
          <w:szCs w:val="20"/>
        </w:rPr>
      </w:pPr>
    </w:p>
    <w:p w14:paraId="2BA5B853" w14:textId="77777777" w:rsidR="00B0260A" w:rsidRPr="00784F0E" w:rsidRDefault="00B0260A" w:rsidP="00B0260A">
      <w:pPr>
        <w:ind w:left="993"/>
        <w:jc w:val="both"/>
        <w:rPr>
          <w:rFonts w:ascii="Arial" w:hAnsi="Arial" w:cs="Arial"/>
          <w:sz w:val="20"/>
          <w:szCs w:val="20"/>
        </w:rPr>
      </w:pPr>
      <w:r w:rsidRPr="00784F0E">
        <w:rPr>
          <w:rFonts w:ascii="Arial" w:hAnsi="Arial" w:cs="Arial"/>
          <w:sz w:val="20"/>
          <w:szCs w:val="20"/>
        </w:rPr>
        <w:t xml:space="preserve">Los otros ingresos y Beneficios </w:t>
      </w:r>
      <w:r>
        <w:rPr>
          <w:rFonts w:ascii="Arial" w:hAnsi="Arial" w:cs="Arial"/>
          <w:sz w:val="20"/>
          <w:szCs w:val="20"/>
        </w:rPr>
        <w:t xml:space="preserve">del 01 de octubre al </w:t>
      </w:r>
      <w:r w:rsidRPr="00784F0E">
        <w:rPr>
          <w:rFonts w:ascii="Arial" w:hAnsi="Arial" w:cs="Arial"/>
          <w:sz w:val="20"/>
          <w:szCs w:val="20"/>
        </w:rPr>
        <w:t xml:space="preserve"> 3</w:t>
      </w:r>
      <w:r>
        <w:rPr>
          <w:rFonts w:ascii="Arial" w:hAnsi="Arial" w:cs="Arial"/>
          <w:sz w:val="20"/>
          <w:szCs w:val="20"/>
        </w:rPr>
        <w:t>1</w:t>
      </w:r>
      <w:r w:rsidRPr="00784F0E">
        <w:rPr>
          <w:rFonts w:ascii="Arial" w:hAnsi="Arial" w:cs="Arial"/>
          <w:sz w:val="20"/>
          <w:szCs w:val="20"/>
        </w:rPr>
        <w:t xml:space="preserve"> de</w:t>
      </w:r>
      <w:r>
        <w:rPr>
          <w:rFonts w:ascii="Arial" w:hAnsi="Arial" w:cs="Arial"/>
          <w:sz w:val="20"/>
          <w:szCs w:val="20"/>
        </w:rPr>
        <w:t xml:space="preserve"> diciembre</w:t>
      </w:r>
      <w:r w:rsidRPr="00784F0E">
        <w:rPr>
          <w:rFonts w:ascii="Arial" w:hAnsi="Arial" w:cs="Arial"/>
          <w:sz w:val="20"/>
          <w:szCs w:val="20"/>
        </w:rPr>
        <w:t xml:space="preserve"> de 20</w:t>
      </w:r>
      <w:r>
        <w:rPr>
          <w:rFonts w:ascii="Arial" w:hAnsi="Arial" w:cs="Arial"/>
          <w:sz w:val="20"/>
          <w:szCs w:val="20"/>
        </w:rPr>
        <w:t>20</w:t>
      </w:r>
      <w:r w:rsidRPr="00784F0E">
        <w:rPr>
          <w:rFonts w:ascii="Arial" w:hAnsi="Arial" w:cs="Arial"/>
          <w:sz w:val="20"/>
          <w:szCs w:val="20"/>
        </w:rPr>
        <w:t xml:space="preserve"> y 201</w:t>
      </w:r>
      <w:r>
        <w:rPr>
          <w:rFonts w:ascii="Arial" w:hAnsi="Arial" w:cs="Arial"/>
          <w:sz w:val="20"/>
          <w:szCs w:val="20"/>
        </w:rPr>
        <w:t>9</w:t>
      </w:r>
      <w:r w:rsidRPr="00784F0E">
        <w:rPr>
          <w:rFonts w:ascii="Arial" w:hAnsi="Arial" w:cs="Arial"/>
          <w:sz w:val="20"/>
          <w:szCs w:val="20"/>
        </w:rPr>
        <w:t>, se integran como sigue:</w:t>
      </w:r>
    </w:p>
    <w:p w14:paraId="0F9D0AEB" w14:textId="77777777" w:rsidR="00B0260A" w:rsidRDefault="00B0260A" w:rsidP="00B0260A">
      <w:pPr>
        <w:rPr>
          <w:rFonts w:ascii="Arial" w:hAnsi="Arial" w:cs="Arial"/>
          <w:sz w:val="20"/>
          <w:szCs w:val="20"/>
        </w:rPr>
      </w:pPr>
    </w:p>
    <w:tbl>
      <w:tblPr>
        <w:tblStyle w:val="Tablaconcuadrcula"/>
        <w:tblpPr w:leftFromText="141" w:rightFromText="141" w:vertAnchor="text" w:horzAnchor="margin" w:tblpXSpec="right" w:tblpY="-80"/>
        <w:tblW w:w="0" w:type="auto"/>
        <w:tblLook w:val="04A0" w:firstRow="1" w:lastRow="0" w:firstColumn="1" w:lastColumn="0" w:noHBand="0" w:noVBand="1"/>
      </w:tblPr>
      <w:tblGrid>
        <w:gridCol w:w="4359"/>
        <w:gridCol w:w="278"/>
        <w:gridCol w:w="1699"/>
        <w:gridCol w:w="265"/>
        <w:gridCol w:w="1702"/>
      </w:tblGrid>
      <w:tr w:rsidR="00B0260A" w:rsidRPr="00784F0E" w14:paraId="59C88A7A" w14:textId="77777777" w:rsidTr="003C472E">
        <w:tc>
          <w:tcPr>
            <w:tcW w:w="4359" w:type="dxa"/>
          </w:tcPr>
          <w:p w14:paraId="16B886C8" w14:textId="77777777" w:rsidR="00B0260A" w:rsidRPr="00784F0E" w:rsidRDefault="00B0260A" w:rsidP="003C472E">
            <w:pPr>
              <w:ind w:left="-108" w:right="-95"/>
              <w:jc w:val="center"/>
              <w:rPr>
                <w:rFonts w:ascii="Arial" w:hAnsi="Arial" w:cs="Arial"/>
                <w:b/>
                <w:sz w:val="20"/>
                <w:szCs w:val="20"/>
              </w:rPr>
            </w:pPr>
            <w:r w:rsidRPr="00784F0E">
              <w:rPr>
                <w:rFonts w:ascii="Arial" w:hAnsi="Arial" w:cs="Arial"/>
                <w:b/>
                <w:sz w:val="20"/>
                <w:szCs w:val="20"/>
              </w:rPr>
              <w:t>Concepto</w:t>
            </w:r>
          </w:p>
        </w:tc>
        <w:tc>
          <w:tcPr>
            <w:tcW w:w="278" w:type="dxa"/>
          </w:tcPr>
          <w:p w14:paraId="40175CFB" w14:textId="77777777" w:rsidR="00B0260A" w:rsidRPr="00784F0E" w:rsidRDefault="00B0260A" w:rsidP="003C472E">
            <w:pPr>
              <w:jc w:val="both"/>
              <w:rPr>
                <w:rFonts w:ascii="Arial" w:hAnsi="Arial" w:cs="Arial"/>
                <w:sz w:val="20"/>
                <w:szCs w:val="20"/>
              </w:rPr>
            </w:pPr>
          </w:p>
        </w:tc>
        <w:tc>
          <w:tcPr>
            <w:tcW w:w="1699" w:type="dxa"/>
          </w:tcPr>
          <w:p w14:paraId="5B56D71C" w14:textId="77777777" w:rsidR="00B0260A" w:rsidRPr="00784F0E" w:rsidRDefault="00B0260A" w:rsidP="003C472E">
            <w:pPr>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265" w:type="dxa"/>
          </w:tcPr>
          <w:p w14:paraId="2D87236A" w14:textId="77777777" w:rsidR="00B0260A" w:rsidRPr="00784F0E" w:rsidRDefault="00B0260A" w:rsidP="003C472E">
            <w:pPr>
              <w:jc w:val="both"/>
              <w:rPr>
                <w:rFonts w:ascii="Arial" w:hAnsi="Arial" w:cs="Arial"/>
                <w:sz w:val="20"/>
                <w:szCs w:val="20"/>
              </w:rPr>
            </w:pPr>
          </w:p>
        </w:tc>
        <w:tc>
          <w:tcPr>
            <w:tcW w:w="1702" w:type="dxa"/>
          </w:tcPr>
          <w:p w14:paraId="346675F8" w14:textId="77777777" w:rsidR="00B0260A" w:rsidRPr="00784F0E" w:rsidRDefault="00B0260A" w:rsidP="003C472E">
            <w:pPr>
              <w:ind w:left="-96" w:right="-108"/>
              <w:jc w:val="center"/>
              <w:rPr>
                <w:rFonts w:ascii="Arial" w:hAnsi="Arial" w:cs="Arial"/>
                <w:sz w:val="20"/>
                <w:szCs w:val="20"/>
              </w:rPr>
            </w:pPr>
            <w:r w:rsidRPr="005615F5">
              <w:rPr>
                <w:rFonts w:ascii="Arial" w:hAnsi="Arial" w:cs="Arial"/>
                <w:b/>
                <w:sz w:val="20"/>
                <w:szCs w:val="20"/>
              </w:rPr>
              <w:t>201</w:t>
            </w:r>
            <w:r>
              <w:rPr>
                <w:rFonts w:ascii="Arial" w:hAnsi="Arial" w:cs="Arial"/>
                <w:b/>
                <w:sz w:val="20"/>
                <w:szCs w:val="20"/>
              </w:rPr>
              <w:t>9</w:t>
            </w:r>
          </w:p>
        </w:tc>
      </w:tr>
      <w:tr w:rsidR="00B0260A" w:rsidRPr="00784F0E" w14:paraId="77E6CEF5" w14:textId="77777777" w:rsidTr="003C472E">
        <w:tc>
          <w:tcPr>
            <w:tcW w:w="4359" w:type="dxa"/>
          </w:tcPr>
          <w:p w14:paraId="7D754CEC" w14:textId="77777777" w:rsidR="00B0260A" w:rsidRPr="00784F0E" w:rsidRDefault="00B0260A" w:rsidP="003C472E">
            <w:pPr>
              <w:ind w:left="-108" w:right="-95"/>
              <w:jc w:val="both"/>
              <w:rPr>
                <w:rFonts w:ascii="Arial" w:hAnsi="Arial" w:cs="Arial"/>
                <w:sz w:val="20"/>
                <w:szCs w:val="20"/>
              </w:rPr>
            </w:pPr>
            <w:r w:rsidRPr="00784F0E">
              <w:rPr>
                <w:rFonts w:ascii="Arial" w:hAnsi="Arial" w:cs="Arial"/>
                <w:sz w:val="20"/>
                <w:szCs w:val="20"/>
              </w:rPr>
              <w:t>Otros</w:t>
            </w:r>
          </w:p>
        </w:tc>
        <w:tc>
          <w:tcPr>
            <w:tcW w:w="278" w:type="dxa"/>
          </w:tcPr>
          <w:p w14:paraId="1814FB70" w14:textId="77777777" w:rsidR="00B0260A" w:rsidRPr="00784F0E" w:rsidRDefault="00B0260A" w:rsidP="003C472E">
            <w:pPr>
              <w:jc w:val="both"/>
              <w:rPr>
                <w:rFonts w:ascii="Arial" w:hAnsi="Arial" w:cs="Arial"/>
                <w:sz w:val="20"/>
                <w:szCs w:val="20"/>
              </w:rPr>
            </w:pPr>
          </w:p>
        </w:tc>
        <w:tc>
          <w:tcPr>
            <w:tcW w:w="1699" w:type="dxa"/>
          </w:tcPr>
          <w:p w14:paraId="77FEBB58" w14:textId="77777777" w:rsidR="00B0260A" w:rsidRPr="00784F0E" w:rsidRDefault="00B0260A" w:rsidP="003C472E">
            <w:pPr>
              <w:ind w:left="-107" w:right="-108"/>
              <w:jc w:val="center"/>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1,597,570</w:t>
            </w:r>
          </w:p>
        </w:tc>
        <w:tc>
          <w:tcPr>
            <w:tcW w:w="265" w:type="dxa"/>
          </w:tcPr>
          <w:p w14:paraId="02662000" w14:textId="77777777" w:rsidR="00B0260A" w:rsidRPr="00784F0E" w:rsidRDefault="00B0260A" w:rsidP="003C472E">
            <w:pPr>
              <w:jc w:val="center"/>
              <w:rPr>
                <w:rFonts w:ascii="Arial" w:hAnsi="Arial" w:cs="Arial"/>
                <w:sz w:val="20"/>
                <w:szCs w:val="20"/>
              </w:rPr>
            </w:pPr>
          </w:p>
        </w:tc>
        <w:tc>
          <w:tcPr>
            <w:tcW w:w="1702" w:type="dxa"/>
          </w:tcPr>
          <w:p w14:paraId="22E64B63" w14:textId="77777777" w:rsidR="00B0260A" w:rsidRPr="00784F0E" w:rsidRDefault="00B0260A" w:rsidP="003C472E">
            <w:pPr>
              <w:ind w:left="-107" w:right="-108"/>
              <w:rPr>
                <w:rFonts w:ascii="Arial" w:hAnsi="Arial" w:cs="Arial"/>
                <w:sz w:val="20"/>
                <w:szCs w:val="20"/>
              </w:rPr>
            </w:pPr>
            <w:r>
              <w:rPr>
                <w:rFonts w:ascii="Arial" w:hAnsi="Arial" w:cs="Arial"/>
                <w:sz w:val="20"/>
                <w:szCs w:val="20"/>
              </w:rPr>
              <w:t>$               305,183</w:t>
            </w:r>
          </w:p>
        </w:tc>
      </w:tr>
      <w:tr w:rsidR="00B0260A" w:rsidRPr="00784F0E" w14:paraId="3CE94546" w14:textId="77777777" w:rsidTr="003C472E">
        <w:tc>
          <w:tcPr>
            <w:tcW w:w="4359" w:type="dxa"/>
          </w:tcPr>
          <w:p w14:paraId="6C9E9479" w14:textId="77777777" w:rsidR="00B0260A" w:rsidRPr="00784F0E" w:rsidRDefault="00B0260A" w:rsidP="003C472E">
            <w:pPr>
              <w:ind w:left="-108" w:right="-95"/>
              <w:jc w:val="both"/>
              <w:rPr>
                <w:rFonts w:ascii="Arial" w:hAnsi="Arial" w:cs="Arial"/>
                <w:sz w:val="20"/>
                <w:szCs w:val="20"/>
              </w:rPr>
            </w:pPr>
            <w:r>
              <w:rPr>
                <w:rFonts w:ascii="Arial" w:hAnsi="Arial" w:cs="Arial"/>
                <w:sz w:val="20"/>
                <w:szCs w:val="20"/>
              </w:rPr>
              <w:t>Intereses, Recargos</w:t>
            </w:r>
          </w:p>
        </w:tc>
        <w:tc>
          <w:tcPr>
            <w:tcW w:w="278" w:type="dxa"/>
          </w:tcPr>
          <w:p w14:paraId="1AB2CF62" w14:textId="77777777" w:rsidR="00B0260A" w:rsidRPr="00784F0E" w:rsidRDefault="00B0260A" w:rsidP="003C472E">
            <w:pPr>
              <w:jc w:val="both"/>
              <w:rPr>
                <w:rFonts w:ascii="Arial" w:hAnsi="Arial" w:cs="Arial"/>
                <w:sz w:val="20"/>
                <w:szCs w:val="20"/>
              </w:rPr>
            </w:pPr>
          </w:p>
        </w:tc>
        <w:tc>
          <w:tcPr>
            <w:tcW w:w="1699" w:type="dxa"/>
          </w:tcPr>
          <w:p w14:paraId="58CAABF5" w14:textId="77777777" w:rsidR="00B0260A" w:rsidRDefault="00B0260A" w:rsidP="003C472E">
            <w:pPr>
              <w:ind w:left="-107" w:right="-108"/>
              <w:jc w:val="right"/>
              <w:rPr>
                <w:rFonts w:ascii="Arial" w:hAnsi="Arial" w:cs="Arial"/>
                <w:sz w:val="20"/>
                <w:szCs w:val="20"/>
              </w:rPr>
            </w:pPr>
            <w:r>
              <w:rPr>
                <w:rFonts w:ascii="Arial" w:hAnsi="Arial" w:cs="Arial"/>
                <w:sz w:val="20"/>
                <w:szCs w:val="20"/>
              </w:rPr>
              <w:t>2,204,882</w:t>
            </w:r>
          </w:p>
        </w:tc>
        <w:tc>
          <w:tcPr>
            <w:tcW w:w="265" w:type="dxa"/>
          </w:tcPr>
          <w:p w14:paraId="7233A92C" w14:textId="77777777" w:rsidR="00B0260A" w:rsidRPr="00784F0E" w:rsidRDefault="00B0260A" w:rsidP="003C472E">
            <w:pPr>
              <w:jc w:val="right"/>
              <w:rPr>
                <w:rFonts w:ascii="Arial" w:hAnsi="Arial" w:cs="Arial"/>
                <w:sz w:val="20"/>
                <w:szCs w:val="20"/>
              </w:rPr>
            </w:pPr>
          </w:p>
        </w:tc>
        <w:tc>
          <w:tcPr>
            <w:tcW w:w="1702" w:type="dxa"/>
          </w:tcPr>
          <w:p w14:paraId="42EDEEA7" w14:textId="77777777" w:rsidR="00B0260A" w:rsidRDefault="00B0260A" w:rsidP="003C472E">
            <w:pPr>
              <w:ind w:left="-107" w:right="-108"/>
              <w:jc w:val="right"/>
              <w:rPr>
                <w:rFonts w:ascii="Arial" w:hAnsi="Arial" w:cs="Arial"/>
                <w:sz w:val="20"/>
                <w:szCs w:val="20"/>
              </w:rPr>
            </w:pPr>
            <w:r>
              <w:rPr>
                <w:rFonts w:ascii="Arial" w:hAnsi="Arial" w:cs="Arial"/>
                <w:sz w:val="20"/>
                <w:szCs w:val="20"/>
              </w:rPr>
              <w:t>5,842,420</w:t>
            </w:r>
          </w:p>
        </w:tc>
      </w:tr>
      <w:tr w:rsidR="00B0260A" w:rsidRPr="00784F0E" w14:paraId="06584B33" w14:textId="77777777" w:rsidTr="003C472E">
        <w:tc>
          <w:tcPr>
            <w:tcW w:w="4359" w:type="dxa"/>
          </w:tcPr>
          <w:p w14:paraId="5C1368A4" w14:textId="77777777" w:rsidR="00B0260A" w:rsidRPr="00784F0E" w:rsidRDefault="00B0260A" w:rsidP="003C472E">
            <w:pPr>
              <w:ind w:left="-108" w:right="-95"/>
              <w:jc w:val="both"/>
              <w:rPr>
                <w:rFonts w:ascii="Arial" w:hAnsi="Arial" w:cs="Arial"/>
                <w:sz w:val="20"/>
                <w:szCs w:val="20"/>
              </w:rPr>
            </w:pPr>
            <w:r w:rsidRPr="00784F0E">
              <w:rPr>
                <w:rFonts w:ascii="Arial" w:hAnsi="Arial" w:cs="Arial"/>
                <w:sz w:val="20"/>
                <w:szCs w:val="20"/>
              </w:rPr>
              <w:t>Recuperación de seguros</w:t>
            </w:r>
          </w:p>
        </w:tc>
        <w:tc>
          <w:tcPr>
            <w:tcW w:w="278" w:type="dxa"/>
          </w:tcPr>
          <w:p w14:paraId="6FA25017" w14:textId="77777777" w:rsidR="00B0260A" w:rsidRPr="00784F0E" w:rsidRDefault="00B0260A" w:rsidP="003C472E">
            <w:pPr>
              <w:jc w:val="both"/>
              <w:rPr>
                <w:rFonts w:ascii="Arial" w:hAnsi="Arial" w:cs="Arial"/>
                <w:sz w:val="20"/>
                <w:szCs w:val="20"/>
              </w:rPr>
            </w:pPr>
          </w:p>
        </w:tc>
        <w:tc>
          <w:tcPr>
            <w:tcW w:w="1699" w:type="dxa"/>
          </w:tcPr>
          <w:p w14:paraId="40E76D81" w14:textId="77777777" w:rsidR="00B0260A" w:rsidRPr="00784F0E" w:rsidRDefault="00B0260A" w:rsidP="003C472E">
            <w:pPr>
              <w:ind w:left="-107" w:right="-108"/>
              <w:jc w:val="right"/>
              <w:rPr>
                <w:rFonts w:ascii="Arial" w:hAnsi="Arial" w:cs="Arial"/>
                <w:sz w:val="20"/>
                <w:szCs w:val="20"/>
              </w:rPr>
            </w:pPr>
            <w:r>
              <w:rPr>
                <w:rFonts w:ascii="Arial" w:hAnsi="Arial" w:cs="Arial"/>
                <w:sz w:val="20"/>
                <w:szCs w:val="20"/>
              </w:rPr>
              <w:t>0</w:t>
            </w:r>
          </w:p>
        </w:tc>
        <w:tc>
          <w:tcPr>
            <w:tcW w:w="265" w:type="dxa"/>
          </w:tcPr>
          <w:p w14:paraId="0960BE1D" w14:textId="77777777" w:rsidR="00B0260A" w:rsidRPr="00784F0E" w:rsidRDefault="00B0260A" w:rsidP="003C472E">
            <w:pPr>
              <w:jc w:val="right"/>
              <w:rPr>
                <w:rFonts w:ascii="Arial" w:hAnsi="Arial" w:cs="Arial"/>
                <w:sz w:val="20"/>
                <w:szCs w:val="20"/>
              </w:rPr>
            </w:pPr>
          </w:p>
        </w:tc>
        <w:tc>
          <w:tcPr>
            <w:tcW w:w="1702" w:type="dxa"/>
          </w:tcPr>
          <w:p w14:paraId="5F6A269D" w14:textId="77777777" w:rsidR="00B0260A" w:rsidRPr="00784F0E" w:rsidRDefault="00B0260A" w:rsidP="003C472E">
            <w:pPr>
              <w:ind w:left="-107" w:right="-108"/>
              <w:jc w:val="right"/>
              <w:rPr>
                <w:rFonts w:ascii="Arial" w:hAnsi="Arial" w:cs="Arial"/>
                <w:sz w:val="20"/>
                <w:szCs w:val="20"/>
              </w:rPr>
            </w:pPr>
            <w:r>
              <w:rPr>
                <w:rFonts w:ascii="Arial" w:hAnsi="Arial" w:cs="Arial"/>
                <w:sz w:val="20"/>
                <w:szCs w:val="20"/>
              </w:rPr>
              <w:t>1,031,548</w:t>
            </w:r>
          </w:p>
        </w:tc>
      </w:tr>
      <w:tr w:rsidR="00B0260A" w:rsidRPr="00784F0E" w14:paraId="07895682" w14:textId="77777777" w:rsidTr="003C472E">
        <w:tc>
          <w:tcPr>
            <w:tcW w:w="4359" w:type="dxa"/>
          </w:tcPr>
          <w:p w14:paraId="0449A82A" w14:textId="77777777" w:rsidR="00B0260A" w:rsidRPr="00784F0E" w:rsidRDefault="00B0260A" w:rsidP="003C472E">
            <w:pPr>
              <w:ind w:left="-108" w:right="-95"/>
              <w:jc w:val="both"/>
              <w:rPr>
                <w:rFonts w:ascii="Arial" w:hAnsi="Arial" w:cs="Arial"/>
                <w:b/>
                <w:sz w:val="20"/>
                <w:szCs w:val="20"/>
              </w:rPr>
            </w:pPr>
            <w:r w:rsidRPr="00784F0E">
              <w:rPr>
                <w:rFonts w:ascii="Arial" w:hAnsi="Arial" w:cs="Arial"/>
                <w:b/>
                <w:sz w:val="20"/>
                <w:szCs w:val="20"/>
              </w:rPr>
              <w:t>Total</w:t>
            </w:r>
          </w:p>
        </w:tc>
        <w:tc>
          <w:tcPr>
            <w:tcW w:w="278" w:type="dxa"/>
          </w:tcPr>
          <w:p w14:paraId="18C5156C" w14:textId="77777777" w:rsidR="00B0260A" w:rsidRPr="00784F0E" w:rsidRDefault="00B0260A" w:rsidP="003C472E">
            <w:pPr>
              <w:jc w:val="both"/>
              <w:rPr>
                <w:rFonts w:ascii="Arial" w:hAnsi="Arial" w:cs="Arial"/>
                <w:b/>
                <w:sz w:val="20"/>
                <w:szCs w:val="20"/>
              </w:rPr>
            </w:pPr>
          </w:p>
        </w:tc>
        <w:tc>
          <w:tcPr>
            <w:tcW w:w="1699" w:type="dxa"/>
          </w:tcPr>
          <w:p w14:paraId="5BD3929F" w14:textId="77777777" w:rsidR="00B0260A" w:rsidRPr="00784F0E" w:rsidRDefault="00B0260A" w:rsidP="003C472E">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3,802,452</w:t>
            </w:r>
          </w:p>
        </w:tc>
        <w:tc>
          <w:tcPr>
            <w:tcW w:w="265" w:type="dxa"/>
          </w:tcPr>
          <w:p w14:paraId="5EACB50D" w14:textId="77777777" w:rsidR="00B0260A" w:rsidRPr="00784F0E" w:rsidRDefault="00B0260A" w:rsidP="003C472E">
            <w:pPr>
              <w:jc w:val="both"/>
              <w:rPr>
                <w:rFonts w:ascii="Arial" w:hAnsi="Arial" w:cs="Arial"/>
                <w:b/>
                <w:sz w:val="20"/>
                <w:szCs w:val="20"/>
              </w:rPr>
            </w:pPr>
          </w:p>
        </w:tc>
        <w:tc>
          <w:tcPr>
            <w:tcW w:w="1702" w:type="dxa"/>
          </w:tcPr>
          <w:p w14:paraId="22AAA504" w14:textId="77777777" w:rsidR="00B0260A" w:rsidRPr="00784F0E" w:rsidRDefault="00B0260A" w:rsidP="003C472E">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7,179,151</w:t>
            </w:r>
          </w:p>
        </w:tc>
      </w:tr>
    </w:tbl>
    <w:p w14:paraId="3AC87AB7" w14:textId="77777777" w:rsidR="00B0260A" w:rsidRPr="00784F0E" w:rsidRDefault="00B0260A" w:rsidP="00B0260A">
      <w:pPr>
        <w:rPr>
          <w:rFonts w:ascii="Arial" w:hAnsi="Arial" w:cs="Arial"/>
          <w:sz w:val="20"/>
          <w:szCs w:val="20"/>
        </w:rPr>
      </w:pPr>
    </w:p>
    <w:p w14:paraId="38188EE1" w14:textId="77777777" w:rsidR="00B0260A" w:rsidRDefault="00B0260A" w:rsidP="00B0260A">
      <w:pPr>
        <w:pStyle w:val="Prrafodelista"/>
        <w:tabs>
          <w:tab w:val="left" w:pos="993"/>
        </w:tabs>
        <w:ind w:left="993"/>
        <w:jc w:val="both"/>
        <w:rPr>
          <w:rFonts w:ascii="Arial" w:hAnsi="Arial" w:cs="Arial"/>
          <w:sz w:val="20"/>
          <w:szCs w:val="20"/>
          <w:u w:val="single"/>
        </w:rPr>
      </w:pPr>
    </w:p>
    <w:p w14:paraId="212E23C2" w14:textId="77777777" w:rsidR="00B0260A" w:rsidRDefault="00B0260A" w:rsidP="00B0260A">
      <w:pPr>
        <w:pStyle w:val="Prrafodelista"/>
        <w:tabs>
          <w:tab w:val="left" w:pos="993"/>
        </w:tabs>
        <w:ind w:left="993"/>
        <w:jc w:val="both"/>
        <w:rPr>
          <w:rFonts w:ascii="Arial" w:hAnsi="Arial" w:cs="Arial"/>
          <w:sz w:val="20"/>
          <w:szCs w:val="20"/>
          <w:u w:val="single"/>
        </w:rPr>
      </w:pPr>
    </w:p>
    <w:p w14:paraId="021E910A" w14:textId="77777777" w:rsidR="00B0260A" w:rsidRPr="00D30F3F"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sidRPr="00D30F3F">
        <w:rPr>
          <w:rFonts w:ascii="Arial" w:hAnsi="Arial" w:cs="Arial"/>
          <w:sz w:val="20"/>
          <w:szCs w:val="20"/>
          <w:u w:val="single"/>
        </w:rPr>
        <w:t>Aplicación de Recursos</w:t>
      </w:r>
    </w:p>
    <w:p w14:paraId="69AECBA7" w14:textId="77777777" w:rsidR="00B0260A" w:rsidRPr="00784F0E" w:rsidRDefault="00B0260A" w:rsidP="00B0260A">
      <w:pPr>
        <w:jc w:val="both"/>
        <w:rPr>
          <w:rFonts w:ascii="Arial" w:hAnsi="Arial" w:cs="Arial"/>
          <w:sz w:val="20"/>
          <w:szCs w:val="20"/>
        </w:rPr>
      </w:pPr>
    </w:p>
    <w:p w14:paraId="71C7A726" w14:textId="77777777" w:rsidR="00B0260A" w:rsidRPr="00784F0E" w:rsidRDefault="00B0260A" w:rsidP="00B0260A">
      <w:pPr>
        <w:ind w:left="993"/>
        <w:jc w:val="both"/>
        <w:rPr>
          <w:rFonts w:ascii="Arial" w:hAnsi="Arial" w:cs="Arial"/>
          <w:color w:val="000000"/>
          <w:sz w:val="20"/>
          <w:szCs w:val="20"/>
        </w:rPr>
      </w:pPr>
      <w:r>
        <w:rPr>
          <w:rFonts w:ascii="Arial" w:hAnsi="Arial" w:cs="Arial"/>
          <w:color w:val="000000"/>
          <w:sz w:val="20"/>
          <w:szCs w:val="20"/>
        </w:rPr>
        <w:t xml:space="preserve">Del 01 de octubre al 31 de diciembre de 2020 y </w:t>
      </w:r>
      <w:r w:rsidRPr="00784F0E">
        <w:rPr>
          <w:rFonts w:ascii="Arial" w:hAnsi="Arial" w:cs="Arial"/>
          <w:color w:val="000000"/>
          <w:sz w:val="20"/>
          <w:szCs w:val="20"/>
        </w:rPr>
        <w:t>201</w:t>
      </w:r>
      <w:r>
        <w:rPr>
          <w:rFonts w:ascii="Arial" w:hAnsi="Arial" w:cs="Arial"/>
          <w:color w:val="000000"/>
          <w:sz w:val="20"/>
          <w:szCs w:val="20"/>
        </w:rPr>
        <w:t>9</w:t>
      </w:r>
      <w:r w:rsidRPr="00784F0E">
        <w:rPr>
          <w:rFonts w:ascii="Arial" w:hAnsi="Arial" w:cs="Arial"/>
          <w:color w:val="000000"/>
          <w:sz w:val="20"/>
          <w:szCs w:val="20"/>
        </w:rPr>
        <w:t xml:space="preserve"> el saldo de la aplicación de recursos se integra de la siguiente manera:</w:t>
      </w:r>
    </w:p>
    <w:p w14:paraId="136459B7" w14:textId="77777777" w:rsidR="00B0260A" w:rsidRDefault="00B0260A" w:rsidP="00B0260A">
      <w:pPr>
        <w:rPr>
          <w:rFonts w:ascii="Arial" w:hAnsi="Arial" w:cs="Arial"/>
          <w:color w:val="000000"/>
          <w:sz w:val="20"/>
          <w:szCs w:val="20"/>
        </w:rPr>
      </w:pPr>
    </w:p>
    <w:p w14:paraId="0BD26D2B" w14:textId="77777777" w:rsidR="00B0260A" w:rsidRPr="00784F0E" w:rsidRDefault="00B0260A" w:rsidP="00B0260A">
      <w:pPr>
        <w:rPr>
          <w:rFonts w:ascii="Arial" w:hAnsi="Arial" w:cs="Arial"/>
          <w:color w:val="000000"/>
          <w:sz w:val="20"/>
          <w:szCs w:val="20"/>
        </w:rPr>
      </w:pPr>
    </w:p>
    <w:tbl>
      <w:tblPr>
        <w:tblStyle w:val="Tablaconcuadrcula"/>
        <w:tblW w:w="8358" w:type="dxa"/>
        <w:tblInd w:w="1028" w:type="dxa"/>
        <w:tblLook w:val="04A0" w:firstRow="1" w:lastRow="0" w:firstColumn="1" w:lastColumn="0" w:noHBand="0" w:noVBand="1"/>
      </w:tblPr>
      <w:tblGrid>
        <w:gridCol w:w="4394"/>
        <w:gridCol w:w="283"/>
        <w:gridCol w:w="1637"/>
        <w:gridCol w:w="348"/>
        <w:gridCol w:w="1696"/>
      </w:tblGrid>
      <w:tr w:rsidR="00B0260A" w:rsidRPr="00784F0E" w14:paraId="5142741B" w14:textId="77777777" w:rsidTr="003C472E">
        <w:tc>
          <w:tcPr>
            <w:tcW w:w="4394" w:type="dxa"/>
          </w:tcPr>
          <w:p w14:paraId="22B2BA21" w14:textId="77777777" w:rsidR="00B0260A" w:rsidRPr="00784F0E" w:rsidRDefault="00B0260A" w:rsidP="003C472E">
            <w:pPr>
              <w:ind w:left="-108" w:right="-105"/>
              <w:jc w:val="center"/>
              <w:rPr>
                <w:rFonts w:ascii="Arial" w:hAnsi="Arial" w:cs="Arial"/>
                <w:b/>
                <w:sz w:val="20"/>
                <w:szCs w:val="20"/>
              </w:rPr>
            </w:pPr>
            <w:r w:rsidRPr="00784F0E">
              <w:rPr>
                <w:rFonts w:ascii="Arial" w:hAnsi="Arial" w:cs="Arial"/>
                <w:b/>
                <w:sz w:val="20"/>
                <w:szCs w:val="20"/>
              </w:rPr>
              <w:t>Concepto</w:t>
            </w:r>
          </w:p>
        </w:tc>
        <w:tc>
          <w:tcPr>
            <w:tcW w:w="283" w:type="dxa"/>
          </w:tcPr>
          <w:p w14:paraId="3D9B3D9C" w14:textId="77777777" w:rsidR="00B0260A" w:rsidRPr="00A91E04" w:rsidRDefault="00B0260A" w:rsidP="003C472E">
            <w:pPr>
              <w:jc w:val="both"/>
              <w:rPr>
                <w:rFonts w:ascii="Arial" w:hAnsi="Arial" w:cs="Arial"/>
                <w:sz w:val="20"/>
                <w:szCs w:val="20"/>
              </w:rPr>
            </w:pPr>
          </w:p>
        </w:tc>
        <w:tc>
          <w:tcPr>
            <w:tcW w:w="1637" w:type="dxa"/>
          </w:tcPr>
          <w:p w14:paraId="0797574D" w14:textId="77777777" w:rsidR="00B0260A" w:rsidRPr="00784F0E" w:rsidRDefault="00B0260A" w:rsidP="003C472E">
            <w:pPr>
              <w:ind w:left="-108" w:right="-108"/>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348" w:type="dxa"/>
          </w:tcPr>
          <w:p w14:paraId="53FCDF57" w14:textId="77777777" w:rsidR="00B0260A" w:rsidRPr="00A91E04" w:rsidRDefault="00B0260A" w:rsidP="003C472E">
            <w:pPr>
              <w:jc w:val="both"/>
              <w:rPr>
                <w:rFonts w:ascii="Arial" w:hAnsi="Arial" w:cs="Arial"/>
                <w:sz w:val="20"/>
                <w:szCs w:val="20"/>
              </w:rPr>
            </w:pPr>
          </w:p>
        </w:tc>
        <w:tc>
          <w:tcPr>
            <w:tcW w:w="1696" w:type="dxa"/>
          </w:tcPr>
          <w:p w14:paraId="2710F98E" w14:textId="77777777" w:rsidR="00B0260A" w:rsidRPr="00784F0E" w:rsidRDefault="00B0260A" w:rsidP="003C472E">
            <w:pPr>
              <w:ind w:left="-108" w:right="-108"/>
              <w:jc w:val="center"/>
              <w:rPr>
                <w:rFonts w:ascii="Arial" w:hAnsi="Arial" w:cs="Arial"/>
                <w:sz w:val="20"/>
                <w:szCs w:val="20"/>
              </w:rPr>
            </w:pPr>
            <w:r w:rsidRPr="00784F0E">
              <w:rPr>
                <w:rFonts w:ascii="Arial" w:hAnsi="Arial" w:cs="Arial"/>
                <w:b/>
                <w:sz w:val="20"/>
                <w:szCs w:val="20"/>
              </w:rPr>
              <w:t>201</w:t>
            </w:r>
            <w:r>
              <w:rPr>
                <w:rFonts w:ascii="Arial" w:hAnsi="Arial" w:cs="Arial"/>
                <w:b/>
                <w:sz w:val="20"/>
                <w:szCs w:val="20"/>
              </w:rPr>
              <w:t>9</w:t>
            </w:r>
          </w:p>
        </w:tc>
      </w:tr>
      <w:tr w:rsidR="00B0260A" w:rsidRPr="00784F0E" w14:paraId="0859D25B" w14:textId="77777777" w:rsidTr="003C472E">
        <w:tc>
          <w:tcPr>
            <w:tcW w:w="4394" w:type="dxa"/>
          </w:tcPr>
          <w:p w14:paraId="7D6D207F" w14:textId="77777777" w:rsidR="00B0260A" w:rsidRPr="00784F0E" w:rsidRDefault="00B0260A" w:rsidP="003C472E">
            <w:pPr>
              <w:ind w:left="-108" w:right="-105"/>
              <w:jc w:val="both"/>
              <w:rPr>
                <w:rFonts w:ascii="Arial" w:hAnsi="Arial" w:cs="Arial"/>
                <w:sz w:val="20"/>
                <w:szCs w:val="20"/>
              </w:rPr>
            </w:pPr>
            <w:r w:rsidRPr="00784F0E">
              <w:rPr>
                <w:rFonts w:ascii="Arial" w:hAnsi="Arial" w:cs="Arial"/>
                <w:sz w:val="20"/>
                <w:szCs w:val="20"/>
              </w:rPr>
              <w:t>Servicios personales</w:t>
            </w:r>
          </w:p>
        </w:tc>
        <w:tc>
          <w:tcPr>
            <w:tcW w:w="283" w:type="dxa"/>
          </w:tcPr>
          <w:p w14:paraId="5E84AF88" w14:textId="77777777" w:rsidR="00B0260A" w:rsidRPr="00A91E04" w:rsidRDefault="00B0260A" w:rsidP="003C472E">
            <w:pPr>
              <w:jc w:val="both"/>
              <w:rPr>
                <w:rFonts w:ascii="Arial" w:hAnsi="Arial" w:cs="Arial"/>
                <w:sz w:val="20"/>
                <w:szCs w:val="20"/>
              </w:rPr>
            </w:pPr>
          </w:p>
        </w:tc>
        <w:tc>
          <w:tcPr>
            <w:tcW w:w="1637" w:type="dxa"/>
          </w:tcPr>
          <w:p w14:paraId="234ED6F0" w14:textId="77777777" w:rsidR="00B0260A" w:rsidRPr="00A91E04" w:rsidRDefault="00B0260A" w:rsidP="003C472E">
            <w:pPr>
              <w:ind w:left="-108" w:right="-108"/>
              <w:rPr>
                <w:rFonts w:ascii="Arial" w:hAnsi="Arial" w:cs="Arial"/>
                <w:sz w:val="20"/>
                <w:szCs w:val="20"/>
              </w:rPr>
            </w:pPr>
            <w:r w:rsidRPr="00A91E04">
              <w:rPr>
                <w:rFonts w:ascii="Arial" w:hAnsi="Arial" w:cs="Arial"/>
                <w:sz w:val="20"/>
                <w:szCs w:val="20"/>
              </w:rPr>
              <w:t xml:space="preserve">$      </w:t>
            </w:r>
            <w:r>
              <w:rPr>
                <w:rFonts w:ascii="Arial" w:hAnsi="Arial" w:cs="Arial"/>
                <w:sz w:val="20"/>
                <w:szCs w:val="20"/>
              </w:rPr>
              <w:t xml:space="preserve">     5,907,693</w:t>
            </w:r>
          </w:p>
        </w:tc>
        <w:tc>
          <w:tcPr>
            <w:tcW w:w="348" w:type="dxa"/>
          </w:tcPr>
          <w:p w14:paraId="2298898F" w14:textId="77777777" w:rsidR="00B0260A" w:rsidRPr="00A91E04" w:rsidRDefault="00B0260A" w:rsidP="003C472E">
            <w:pPr>
              <w:rPr>
                <w:rFonts w:ascii="Arial" w:hAnsi="Arial" w:cs="Arial"/>
                <w:sz w:val="20"/>
                <w:szCs w:val="20"/>
              </w:rPr>
            </w:pPr>
          </w:p>
        </w:tc>
        <w:tc>
          <w:tcPr>
            <w:tcW w:w="1696" w:type="dxa"/>
          </w:tcPr>
          <w:p w14:paraId="50E1FAA8" w14:textId="77777777" w:rsidR="00B0260A" w:rsidRPr="00A91E04" w:rsidRDefault="00B0260A" w:rsidP="003C472E">
            <w:pPr>
              <w:ind w:left="-108" w:right="-108"/>
              <w:rPr>
                <w:rFonts w:ascii="Arial" w:hAnsi="Arial" w:cs="Arial"/>
                <w:sz w:val="20"/>
                <w:szCs w:val="20"/>
              </w:rPr>
            </w:pPr>
            <w:r w:rsidRPr="00A91E04">
              <w:rPr>
                <w:rFonts w:ascii="Arial" w:hAnsi="Arial" w:cs="Arial"/>
                <w:sz w:val="20"/>
                <w:szCs w:val="20"/>
              </w:rPr>
              <w:t xml:space="preserve">$     </w:t>
            </w:r>
            <w:r>
              <w:rPr>
                <w:rFonts w:ascii="Arial" w:hAnsi="Arial" w:cs="Arial"/>
                <w:sz w:val="20"/>
                <w:szCs w:val="20"/>
              </w:rPr>
              <w:t xml:space="preserve">       6,352,629</w:t>
            </w:r>
          </w:p>
        </w:tc>
      </w:tr>
      <w:tr w:rsidR="00B0260A" w:rsidRPr="00784F0E" w14:paraId="0F34B8FE" w14:textId="77777777" w:rsidTr="003C472E">
        <w:tc>
          <w:tcPr>
            <w:tcW w:w="4394" w:type="dxa"/>
          </w:tcPr>
          <w:p w14:paraId="78E79FEF" w14:textId="77777777" w:rsidR="00B0260A" w:rsidRPr="00784F0E" w:rsidRDefault="00B0260A" w:rsidP="003C472E">
            <w:pPr>
              <w:ind w:left="-108" w:right="-105"/>
              <w:jc w:val="both"/>
              <w:rPr>
                <w:rFonts w:ascii="Arial" w:hAnsi="Arial" w:cs="Arial"/>
                <w:sz w:val="20"/>
                <w:szCs w:val="20"/>
              </w:rPr>
            </w:pPr>
            <w:r w:rsidRPr="00784F0E">
              <w:rPr>
                <w:rFonts w:ascii="Arial" w:hAnsi="Arial" w:cs="Arial"/>
                <w:sz w:val="20"/>
                <w:szCs w:val="20"/>
              </w:rPr>
              <w:t xml:space="preserve">Materiales y </w:t>
            </w:r>
            <w:r>
              <w:rPr>
                <w:rFonts w:ascii="Arial" w:hAnsi="Arial" w:cs="Arial"/>
                <w:sz w:val="20"/>
                <w:szCs w:val="20"/>
              </w:rPr>
              <w:t>s</w:t>
            </w:r>
            <w:r w:rsidRPr="00784F0E">
              <w:rPr>
                <w:rFonts w:ascii="Arial" w:hAnsi="Arial" w:cs="Arial"/>
                <w:sz w:val="20"/>
                <w:szCs w:val="20"/>
              </w:rPr>
              <w:t>uministros</w:t>
            </w:r>
          </w:p>
        </w:tc>
        <w:tc>
          <w:tcPr>
            <w:tcW w:w="283" w:type="dxa"/>
          </w:tcPr>
          <w:p w14:paraId="68EF7A79" w14:textId="77777777" w:rsidR="00B0260A" w:rsidRPr="00A91E04" w:rsidRDefault="00B0260A" w:rsidP="003C472E">
            <w:pPr>
              <w:jc w:val="center"/>
              <w:rPr>
                <w:rFonts w:ascii="Arial" w:hAnsi="Arial" w:cs="Arial"/>
                <w:sz w:val="20"/>
                <w:szCs w:val="20"/>
              </w:rPr>
            </w:pPr>
          </w:p>
        </w:tc>
        <w:tc>
          <w:tcPr>
            <w:tcW w:w="1637" w:type="dxa"/>
          </w:tcPr>
          <w:p w14:paraId="463A6E77" w14:textId="77777777" w:rsidR="00B0260A" w:rsidRPr="00A91E04" w:rsidRDefault="00B0260A" w:rsidP="003C472E">
            <w:pPr>
              <w:ind w:left="-108" w:right="-108"/>
              <w:jc w:val="right"/>
              <w:rPr>
                <w:rFonts w:ascii="Arial" w:hAnsi="Arial" w:cs="Arial"/>
                <w:sz w:val="20"/>
                <w:szCs w:val="20"/>
              </w:rPr>
            </w:pPr>
            <w:r>
              <w:rPr>
                <w:rFonts w:ascii="Arial" w:hAnsi="Arial" w:cs="Arial"/>
                <w:sz w:val="20"/>
                <w:szCs w:val="20"/>
              </w:rPr>
              <w:t>324,847</w:t>
            </w:r>
          </w:p>
        </w:tc>
        <w:tc>
          <w:tcPr>
            <w:tcW w:w="348" w:type="dxa"/>
          </w:tcPr>
          <w:p w14:paraId="4AACA465" w14:textId="77777777" w:rsidR="00B0260A" w:rsidRPr="00A91E04" w:rsidRDefault="00B0260A" w:rsidP="003C472E">
            <w:pPr>
              <w:rPr>
                <w:rFonts w:ascii="Arial" w:hAnsi="Arial" w:cs="Arial"/>
                <w:sz w:val="20"/>
                <w:szCs w:val="20"/>
              </w:rPr>
            </w:pPr>
          </w:p>
        </w:tc>
        <w:tc>
          <w:tcPr>
            <w:tcW w:w="1696" w:type="dxa"/>
          </w:tcPr>
          <w:p w14:paraId="5C2B9660" w14:textId="77777777" w:rsidR="00B0260A" w:rsidRPr="00A91E04" w:rsidRDefault="00B0260A" w:rsidP="003C472E">
            <w:pPr>
              <w:ind w:left="-108" w:right="-108"/>
              <w:rPr>
                <w:rFonts w:ascii="Arial" w:hAnsi="Arial" w:cs="Arial"/>
                <w:sz w:val="20"/>
                <w:szCs w:val="20"/>
              </w:rPr>
            </w:pPr>
            <w:r>
              <w:rPr>
                <w:rFonts w:ascii="Arial" w:hAnsi="Arial" w:cs="Arial"/>
                <w:sz w:val="20"/>
                <w:szCs w:val="20"/>
              </w:rPr>
              <w:t xml:space="preserve">              1,062,077 </w:t>
            </w:r>
          </w:p>
        </w:tc>
      </w:tr>
      <w:tr w:rsidR="00B0260A" w:rsidRPr="005C5E88" w14:paraId="4C7C5C77" w14:textId="77777777" w:rsidTr="003C472E">
        <w:trPr>
          <w:trHeight w:val="155"/>
        </w:trPr>
        <w:tc>
          <w:tcPr>
            <w:tcW w:w="4394" w:type="dxa"/>
          </w:tcPr>
          <w:p w14:paraId="74A9B320" w14:textId="77777777" w:rsidR="00B0260A" w:rsidRPr="00784F0E" w:rsidRDefault="00B0260A" w:rsidP="003C472E">
            <w:pPr>
              <w:ind w:left="-108" w:right="-105"/>
              <w:jc w:val="both"/>
              <w:rPr>
                <w:rFonts w:ascii="Arial" w:hAnsi="Arial" w:cs="Arial"/>
                <w:b/>
                <w:sz w:val="20"/>
                <w:szCs w:val="20"/>
              </w:rPr>
            </w:pPr>
            <w:r>
              <w:rPr>
                <w:rFonts w:ascii="Arial" w:hAnsi="Arial" w:cs="Arial"/>
                <w:sz w:val="20"/>
                <w:szCs w:val="20"/>
              </w:rPr>
              <w:t>Servicios g</w:t>
            </w:r>
            <w:r w:rsidRPr="00784F0E">
              <w:rPr>
                <w:rFonts w:ascii="Arial" w:hAnsi="Arial" w:cs="Arial"/>
                <w:sz w:val="20"/>
                <w:szCs w:val="20"/>
              </w:rPr>
              <w:t xml:space="preserve">enerales </w:t>
            </w:r>
          </w:p>
        </w:tc>
        <w:tc>
          <w:tcPr>
            <w:tcW w:w="283" w:type="dxa"/>
          </w:tcPr>
          <w:p w14:paraId="2D49BE13" w14:textId="77777777" w:rsidR="00B0260A" w:rsidRPr="00A91E04" w:rsidRDefault="00B0260A" w:rsidP="003C472E">
            <w:pPr>
              <w:jc w:val="both"/>
              <w:rPr>
                <w:rFonts w:ascii="Arial" w:hAnsi="Arial" w:cs="Arial"/>
                <w:sz w:val="20"/>
                <w:szCs w:val="20"/>
              </w:rPr>
            </w:pPr>
          </w:p>
        </w:tc>
        <w:tc>
          <w:tcPr>
            <w:tcW w:w="1637" w:type="dxa"/>
          </w:tcPr>
          <w:p w14:paraId="010DA4AA" w14:textId="77777777" w:rsidR="00B0260A" w:rsidRPr="00A91E04" w:rsidRDefault="00B0260A" w:rsidP="003C472E">
            <w:pPr>
              <w:ind w:left="-108" w:right="-108"/>
              <w:jc w:val="right"/>
              <w:rPr>
                <w:rFonts w:ascii="Arial" w:hAnsi="Arial" w:cs="Arial"/>
                <w:sz w:val="20"/>
                <w:szCs w:val="20"/>
              </w:rPr>
            </w:pPr>
            <w:r>
              <w:rPr>
                <w:rFonts w:ascii="Arial" w:hAnsi="Arial" w:cs="Arial"/>
                <w:sz w:val="20"/>
                <w:szCs w:val="20"/>
              </w:rPr>
              <w:t>24,822,339</w:t>
            </w:r>
          </w:p>
        </w:tc>
        <w:tc>
          <w:tcPr>
            <w:tcW w:w="348" w:type="dxa"/>
          </w:tcPr>
          <w:p w14:paraId="0372C55C" w14:textId="77777777" w:rsidR="00B0260A" w:rsidRPr="00A91E04" w:rsidRDefault="00B0260A" w:rsidP="003C472E">
            <w:pPr>
              <w:rPr>
                <w:rFonts w:ascii="Arial" w:hAnsi="Arial" w:cs="Arial"/>
                <w:sz w:val="20"/>
                <w:szCs w:val="20"/>
              </w:rPr>
            </w:pPr>
            <w:r>
              <w:rPr>
                <w:rFonts w:ascii="Arial" w:hAnsi="Arial" w:cs="Arial"/>
                <w:sz w:val="20"/>
                <w:szCs w:val="20"/>
              </w:rPr>
              <w:t xml:space="preserve">          </w:t>
            </w:r>
          </w:p>
        </w:tc>
        <w:tc>
          <w:tcPr>
            <w:tcW w:w="1696" w:type="dxa"/>
          </w:tcPr>
          <w:p w14:paraId="650A055B" w14:textId="77777777" w:rsidR="00B0260A" w:rsidRPr="00B765EB" w:rsidRDefault="00B0260A" w:rsidP="003C472E">
            <w:pPr>
              <w:ind w:left="-108" w:right="-108"/>
              <w:jc w:val="right"/>
              <w:rPr>
                <w:rFonts w:ascii="Arial" w:hAnsi="Arial" w:cs="Arial"/>
                <w:sz w:val="20"/>
                <w:szCs w:val="20"/>
              </w:rPr>
            </w:pPr>
            <w:r w:rsidRPr="00B765EB">
              <w:rPr>
                <w:rFonts w:ascii="Arial" w:hAnsi="Arial" w:cs="Arial"/>
                <w:sz w:val="20"/>
                <w:szCs w:val="20"/>
              </w:rPr>
              <w:t xml:space="preserve">        </w:t>
            </w:r>
            <w:r>
              <w:rPr>
                <w:rFonts w:ascii="Arial" w:hAnsi="Arial" w:cs="Arial"/>
                <w:sz w:val="20"/>
                <w:szCs w:val="20"/>
              </w:rPr>
              <w:t>67</w:t>
            </w:r>
            <w:r w:rsidRPr="00B765EB">
              <w:rPr>
                <w:rFonts w:ascii="Arial" w:hAnsi="Arial" w:cs="Arial"/>
                <w:sz w:val="20"/>
                <w:szCs w:val="20"/>
              </w:rPr>
              <w:t>,</w:t>
            </w:r>
            <w:r>
              <w:rPr>
                <w:rFonts w:ascii="Arial" w:hAnsi="Arial" w:cs="Arial"/>
                <w:sz w:val="20"/>
                <w:szCs w:val="20"/>
              </w:rPr>
              <w:t>058</w:t>
            </w:r>
            <w:r w:rsidRPr="00B765EB">
              <w:rPr>
                <w:rFonts w:ascii="Arial" w:hAnsi="Arial" w:cs="Arial"/>
                <w:sz w:val="20"/>
                <w:szCs w:val="20"/>
              </w:rPr>
              <w:t>,</w:t>
            </w:r>
            <w:r>
              <w:rPr>
                <w:rFonts w:ascii="Arial" w:hAnsi="Arial" w:cs="Arial"/>
                <w:sz w:val="20"/>
                <w:szCs w:val="20"/>
              </w:rPr>
              <w:t>980</w:t>
            </w:r>
            <w:r w:rsidRPr="00B765EB">
              <w:rPr>
                <w:rFonts w:ascii="Arial" w:hAnsi="Arial" w:cs="Arial"/>
                <w:sz w:val="20"/>
                <w:szCs w:val="20"/>
              </w:rPr>
              <w:t xml:space="preserve"> </w:t>
            </w:r>
          </w:p>
        </w:tc>
      </w:tr>
      <w:tr w:rsidR="00B0260A" w:rsidRPr="005C5E88" w14:paraId="65F22AA5" w14:textId="77777777" w:rsidTr="003C472E">
        <w:tc>
          <w:tcPr>
            <w:tcW w:w="4394" w:type="dxa"/>
          </w:tcPr>
          <w:p w14:paraId="59F42B1A" w14:textId="77777777" w:rsidR="00B0260A" w:rsidRPr="00870F22" w:rsidRDefault="00B0260A" w:rsidP="003C472E">
            <w:pPr>
              <w:ind w:left="-108" w:right="-105"/>
              <w:jc w:val="both"/>
              <w:rPr>
                <w:rFonts w:ascii="Arial" w:hAnsi="Arial" w:cs="Arial"/>
                <w:sz w:val="20"/>
                <w:szCs w:val="20"/>
              </w:rPr>
            </w:pPr>
            <w:r>
              <w:rPr>
                <w:rFonts w:ascii="Arial" w:hAnsi="Arial" w:cs="Arial"/>
                <w:sz w:val="20"/>
                <w:szCs w:val="20"/>
              </w:rPr>
              <w:t>Bienes Muebles</w:t>
            </w:r>
          </w:p>
        </w:tc>
        <w:tc>
          <w:tcPr>
            <w:tcW w:w="283" w:type="dxa"/>
          </w:tcPr>
          <w:p w14:paraId="0726778A" w14:textId="77777777" w:rsidR="00B0260A" w:rsidRPr="00A91E04" w:rsidDel="00006B34" w:rsidRDefault="00B0260A" w:rsidP="003C472E">
            <w:pPr>
              <w:jc w:val="both"/>
              <w:rPr>
                <w:rFonts w:ascii="Arial" w:hAnsi="Arial" w:cs="Arial"/>
                <w:sz w:val="20"/>
                <w:szCs w:val="20"/>
              </w:rPr>
            </w:pPr>
          </w:p>
        </w:tc>
        <w:tc>
          <w:tcPr>
            <w:tcW w:w="1637" w:type="dxa"/>
          </w:tcPr>
          <w:p w14:paraId="69C49C9B" w14:textId="77777777" w:rsidR="00B0260A" w:rsidRPr="00870F22" w:rsidRDefault="00B0260A" w:rsidP="003C472E">
            <w:pPr>
              <w:ind w:left="-108" w:right="-108"/>
              <w:jc w:val="right"/>
              <w:rPr>
                <w:rFonts w:ascii="Arial" w:hAnsi="Arial" w:cs="Arial"/>
                <w:sz w:val="20"/>
                <w:szCs w:val="20"/>
              </w:rPr>
            </w:pPr>
            <w:r>
              <w:rPr>
                <w:rFonts w:ascii="Arial" w:hAnsi="Arial" w:cs="Arial"/>
                <w:sz w:val="20"/>
                <w:szCs w:val="20"/>
              </w:rPr>
              <w:t xml:space="preserve">      16,180,000</w:t>
            </w:r>
          </w:p>
        </w:tc>
        <w:tc>
          <w:tcPr>
            <w:tcW w:w="348" w:type="dxa"/>
          </w:tcPr>
          <w:p w14:paraId="36B8DE58" w14:textId="77777777" w:rsidR="00B0260A" w:rsidRPr="00870F22" w:rsidDel="00006B34" w:rsidRDefault="00B0260A" w:rsidP="003C472E">
            <w:pPr>
              <w:jc w:val="center"/>
              <w:rPr>
                <w:rFonts w:ascii="Arial" w:hAnsi="Arial" w:cs="Arial"/>
                <w:sz w:val="20"/>
                <w:szCs w:val="20"/>
              </w:rPr>
            </w:pPr>
          </w:p>
        </w:tc>
        <w:tc>
          <w:tcPr>
            <w:tcW w:w="1696" w:type="dxa"/>
          </w:tcPr>
          <w:p w14:paraId="6D36AF5B" w14:textId="77777777" w:rsidR="00B0260A" w:rsidRPr="00B765EB" w:rsidRDefault="00B0260A" w:rsidP="003C472E">
            <w:pPr>
              <w:ind w:left="-108" w:right="-108"/>
              <w:jc w:val="right"/>
              <w:rPr>
                <w:rFonts w:ascii="Arial" w:hAnsi="Arial" w:cs="Arial"/>
                <w:sz w:val="20"/>
                <w:szCs w:val="20"/>
              </w:rPr>
            </w:pPr>
            <w:r>
              <w:rPr>
                <w:rFonts w:ascii="Arial" w:hAnsi="Arial" w:cs="Arial"/>
                <w:sz w:val="20"/>
                <w:szCs w:val="20"/>
              </w:rPr>
              <w:t>0</w:t>
            </w:r>
          </w:p>
        </w:tc>
      </w:tr>
      <w:tr w:rsidR="00B0260A" w:rsidRPr="005C5E88" w14:paraId="7BCF6CEB" w14:textId="77777777" w:rsidTr="003C472E">
        <w:tc>
          <w:tcPr>
            <w:tcW w:w="4394" w:type="dxa"/>
          </w:tcPr>
          <w:p w14:paraId="165AEE0F" w14:textId="77777777" w:rsidR="00B0260A" w:rsidRPr="00870F22" w:rsidRDefault="00B0260A" w:rsidP="003C472E">
            <w:pPr>
              <w:ind w:left="-108" w:right="-105"/>
              <w:jc w:val="both"/>
              <w:rPr>
                <w:rFonts w:ascii="Arial" w:hAnsi="Arial" w:cs="Arial"/>
                <w:sz w:val="20"/>
                <w:szCs w:val="20"/>
              </w:rPr>
            </w:pPr>
            <w:r w:rsidRPr="00870F22">
              <w:rPr>
                <w:rFonts w:ascii="Arial" w:hAnsi="Arial" w:cs="Arial"/>
                <w:sz w:val="20"/>
                <w:szCs w:val="20"/>
              </w:rPr>
              <w:t>Dragado de Mantenimiento</w:t>
            </w:r>
          </w:p>
        </w:tc>
        <w:tc>
          <w:tcPr>
            <w:tcW w:w="283" w:type="dxa"/>
          </w:tcPr>
          <w:p w14:paraId="396B816D" w14:textId="77777777" w:rsidR="00B0260A" w:rsidRPr="00A91E04" w:rsidDel="00006B34" w:rsidRDefault="00B0260A" w:rsidP="003C472E">
            <w:pPr>
              <w:jc w:val="both"/>
              <w:rPr>
                <w:rFonts w:ascii="Arial" w:hAnsi="Arial" w:cs="Arial"/>
                <w:sz w:val="20"/>
                <w:szCs w:val="20"/>
              </w:rPr>
            </w:pPr>
          </w:p>
        </w:tc>
        <w:tc>
          <w:tcPr>
            <w:tcW w:w="1637" w:type="dxa"/>
          </w:tcPr>
          <w:p w14:paraId="6C51137A" w14:textId="77777777" w:rsidR="00B0260A" w:rsidRPr="00870F22" w:rsidRDefault="00B0260A" w:rsidP="003C472E">
            <w:pPr>
              <w:ind w:left="-108" w:right="-108"/>
              <w:rPr>
                <w:rFonts w:ascii="Arial" w:hAnsi="Arial" w:cs="Arial"/>
                <w:sz w:val="20"/>
                <w:szCs w:val="20"/>
              </w:rPr>
            </w:pPr>
            <w:r w:rsidRPr="00870F22">
              <w:rPr>
                <w:rFonts w:ascii="Arial" w:hAnsi="Arial" w:cs="Arial"/>
                <w:sz w:val="20"/>
                <w:szCs w:val="20"/>
              </w:rPr>
              <w:t xml:space="preserve">  </w:t>
            </w:r>
            <w:r>
              <w:rPr>
                <w:rFonts w:ascii="Arial" w:hAnsi="Arial" w:cs="Arial"/>
                <w:sz w:val="20"/>
                <w:szCs w:val="20"/>
              </w:rPr>
              <w:t xml:space="preserve">              610,081</w:t>
            </w:r>
            <w:r w:rsidRPr="00870F22">
              <w:rPr>
                <w:rFonts w:ascii="Arial" w:hAnsi="Arial" w:cs="Arial"/>
                <w:sz w:val="20"/>
                <w:szCs w:val="20"/>
              </w:rPr>
              <w:t xml:space="preserve">       </w:t>
            </w:r>
            <w:r>
              <w:rPr>
                <w:rFonts w:ascii="Arial" w:hAnsi="Arial" w:cs="Arial"/>
                <w:sz w:val="20"/>
                <w:szCs w:val="20"/>
              </w:rPr>
              <w:t xml:space="preserve">             </w:t>
            </w:r>
          </w:p>
        </w:tc>
        <w:tc>
          <w:tcPr>
            <w:tcW w:w="348" w:type="dxa"/>
          </w:tcPr>
          <w:p w14:paraId="7D652A33" w14:textId="77777777" w:rsidR="00B0260A" w:rsidRPr="00870F22" w:rsidDel="00006B34" w:rsidRDefault="00B0260A" w:rsidP="003C472E">
            <w:pPr>
              <w:jc w:val="center"/>
              <w:rPr>
                <w:rFonts w:ascii="Arial" w:hAnsi="Arial" w:cs="Arial"/>
                <w:sz w:val="20"/>
                <w:szCs w:val="20"/>
              </w:rPr>
            </w:pPr>
          </w:p>
        </w:tc>
        <w:tc>
          <w:tcPr>
            <w:tcW w:w="1696" w:type="dxa"/>
          </w:tcPr>
          <w:p w14:paraId="2D10E289" w14:textId="77777777" w:rsidR="00B0260A" w:rsidRPr="00B765EB" w:rsidRDefault="00B0260A" w:rsidP="003C472E">
            <w:pPr>
              <w:ind w:left="-108" w:right="-108"/>
              <w:jc w:val="right"/>
              <w:rPr>
                <w:rFonts w:ascii="Arial" w:hAnsi="Arial" w:cs="Arial"/>
                <w:sz w:val="20"/>
                <w:szCs w:val="20"/>
              </w:rPr>
            </w:pPr>
            <w:r w:rsidRPr="00B765EB">
              <w:rPr>
                <w:rFonts w:ascii="Arial" w:hAnsi="Arial" w:cs="Arial"/>
                <w:sz w:val="20"/>
                <w:szCs w:val="20"/>
              </w:rPr>
              <w:t>16,862,003</w:t>
            </w:r>
          </w:p>
        </w:tc>
      </w:tr>
      <w:tr w:rsidR="00B0260A" w:rsidRPr="00784F0E" w14:paraId="30EF6AF2" w14:textId="77777777" w:rsidTr="003C472E">
        <w:tc>
          <w:tcPr>
            <w:tcW w:w="4394" w:type="dxa"/>
          </w:tcPr>
          <w:p w14:paraId="5F927AB1" w14:textId="77777777" w:rsidR="00B0260A" w:rsidRPr="00784F0E" w:rsidRDefault="00B0260A" w:rsidP="003C472E">
            <w:pPr>
              <w:ind w:left="-108" w:right="-105"/>
              <w:jc w:val="both"/>
              <w:rPr>
                <w:rFonts w:ascii="Arial" w:hAnsi="Arial" w:cs="Arial"/>
                <w:sz w:val="20"/>
                <w:szCs w:val="20"/>
              </w:rPr>
            </w:pPr>
            <w:r w:rsidRPr="00784F0E">
              <w:rPr>
                <w:rFonts w:ascii="Arial" w:hAnsi="Arial" w:cs="Arial"/>
                <w:b/>
                <w:sz w:val="20"/>
                <w:szCs w:val="20"/>
              </w:rPr>
              <w:t>Total</w:t>
            </w:r>
          </w:p>
        </w:tc>
        <w:tc>
          <w:tcPr>
            <w:tcW w:w="283" w:type="dxa"/>
          </w:tcPr>
          <w:p w14:paraId="1179B3F1" w14:textId="77777777" w:rsidR="00B0260A" w:rsidRPr="00A91E04" w:rsidDel="00006B34" w:rsidRDefault="00B0260A" w:rsidP="003C472E">
            <w:pPr>
              <w:jc w:val="both"/>
              <w:rPr>
                <w:rFonts w:ascii="Arial" w:hAnsi="Arial" w:cs="Arial"/>
                <w:sz w:val="20"/>
                <w:szCs w:val="20"/>
              </w:rPr>
            </w:pPr>
          </w:p>
        </w:tc>
        <w:tc>
          <w:tcPr>
            <w:tcW w:w="1637" w:type="dxa"/>
          </w:tcPr>
          <w:p w14:paraId="04F8DDA6" w14:textId="77777777" w:rsidR="00B0260A" w:rsidRPr="00784F0E" w:rsidRDefault="00B0260A" w:rsidP="003C472E">
            <w:pPr>
              <w:ind w:left="-108" w:right="-108"/>
              <w:rPr>
                <w:rFonts w:ascii="Arial" w:hAnsi="Arial" w:cs="Arial"/>
                <w:sz w:val="20"/>
                <w:szCs w:val="20"/>
              </w:rPr>
            </w:pP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47,844,960 </w:t>
            </w:r>
          </w:p>
        </w:tc>
        <w:tc>
          <w:tcPr>
            <w:tcW w:w="348" w:type="dxa"/>
          </w:tcPr>
          <w:p w14:paraId="5A5BEC84" w14:textId="77777777" w:rsidR="00B0260A" w:rsidRPr="00A91E04" w:rsidDel="00006B34" w:rsidRDefault="00B0260A" w:rsidP="003C472E">
            <w:pPr>
              <w:rPr>
                <w:rFonts w:ascii="Arial" w:hAnsi="Arial" w:cs="Arial"/>
                <w:sz w:val="20"/>
                <w:szCs w:val="20"/>
              </w:rPr>
            </w:pPr>
          </w:p>
        </w:tc>
        <w:tc>
          <w:tcPr>
            <w:tcW w:w="1696" w:type="dxa"/>
          </w:tcPr>
          <w:p w14:paraId="138D5B2C" w14:textId="77777777" w:rsidR="00B0260A" w:rsidRPr="00B765EB" w:rsidRDefault="00B0260A" w:rsidP="003C472E">
            <w:pPr>
              <w:ind w:left="-108" w:right="-108"/>
              <w:rPr>
                <w:rFonts w:ascii="Arial" w:hAnsi="Arial" w:cs="Arial"/>
                <w:sz w:val="20"/>
                <w:szCs w:val="20"/>
              </w:rPr>
            </w:pPr>
            <w:r w:rsidRPr="00B765EB">
              <w:rPr>
                <w:rFonts w:ascii="Arial" w:hAnsi="Arial" w:cs="Arial"/>
                <w:b/>
                <w:sz w:val="20"/>
                <w:szCs w:val="20"/>
              </w:rPr>
              <w:t xml:space="preserve">$       </w:t>
            </w:r>
            <w:r>
              <w:rPr>
                <w:rFonts w:ascii="Arial" w:hAnsi="Arial" w:cs="Arial"/>
                <w:b/>
                <w:sz w:val="20"/>
                <w:szCs w:val="20"/>
              </w:rPr>
              <w:t xml:space="preserve">  </w:t>
            </w:r>
            <w:r w:rsidRPr="00B765EB">
              <w:rPr>
                <w:rFonts w:ascii="Arial" w:hAnsi="Arial" w:cs="Arial"/>
                <w:b/>
                <w:sz w:val="20"/>
                <w:szCs w:val="20"/>
              </w:rPr>
              <w:t xml:space="preserve"> </w:t>
            </w:r>
            <w:r>
              <w:rPr>
                <w:rFonts w:ascii="Arial" w:hAnsi="Arial" w:cs="Arial"/>
                <w:b/>
                <w:sz w:val="20"/>
                <w:szCs w:val="20"/>
              </w:rPr>
              <w:t>9</w:t>
            </w:r>
            <w:r w:rsidRPr="00B765EB">
              <w:rPr>
                <w:rFonts w:ascii="Arial" w:hAnsi="Arial" w:cs="Arial"/>
                <w:b/>
                <w:sz w:val="20"/>
                <w:szCs w:val="20"/>
              </w:rPr>
              <w:t>1,</w:t>
            </w:r>
            <w:r>
              <w:rPr>
                <w:rFonts w:ascii="Arial" w:hAnsi="Arial" w:cs="Arial"/>
                <w:b/>
                <w:sz w:val="20"/>
                <w:szCs w:val="20"/>
              </w:rPr>
              <w:t>335</w:t>
            </w:r>
            <w:r w:rsidRPr="00B765EB">
              <w:rPr>
                <w:rFonts w:ascii="Arial" w:hAnsi="Arial" w:cs="Arial"/>
                <w:b/>
                <w:sz w:val="20"/>
                <w:szCs w:val="20"/>
              </w:rPr>
              <w:t>,</w:t>
            </w:r>
            <w:r>
              <w:rPr>
                <w:rFonts w:ascii="Arial" w:hAnsi="Arial" w:cs="Arial"/>
                <w:b/>
                <w:sz w:val="20"/>
                <w:szCs w:val="20"/>
              </w:rPr>
              <w:t>689</w:t>
            </w:r>
          </w:p>
        </w:tc>
      </w:tr>
    </w:tbl>
    <w:p w14:paraId="6BE69616" w14:textId="77777777" w:rsidR="00B0260A" w:rsidRPr="00784F0E" w:rsidRDefault="00B0260A" w:rsidP="00B0260A">
      <w:pPr>
        <w:rPr>
          <w:rFonts w:ascii="Arial" w:hAnsi="Arial" w:cs="Arial"/>
          <w:color w:val="000000"/>
          <w:sz w:val="20"/>
          <w:szCs w:val="20"/>
        </w:rPr>
      </w:pPr>
    </w:p>
    <w:p w14:paraId="0818B179" w14:textId="77777777" w:rsidR="00B0260A" w:rsidRPr="00784F0E" w:rsidRDefault="00B0260A" w:rsidP="00B0260A">
      <w:pPr>
        <w:rPr>
          <w:rFonts w:ascii="Arial" w:hAnsi="Arial" w:cs="Arial"/>
          <w:color w:val="000000"/>
          <w:sz w:val="20"/>
          <w:szCs w:val="20"/>
        </w:rPr>
      </w:pPr>
    </w:p>
    <w:p w14:paraId="365D1C97" w14:textId="77777777" w:rsidR="00B0260A" w:rsidRPr="00784F0E" w:rsidRDefault="00B0260A" w:rsidP="00B0260A">
      <w:pPr>
        <w:rPr>
          <w:rFonts w:ascii="Arial" w:hAnsi="Arial" w:cs="Arial"/>
          <w:sz w:val="20"/>
          <w:szCs w:val="20"/>
        </w:rPr>
      </w:pPr>
    </w:p>
    <w:p w14:paraId="2D1E9816" w14:textId="77777777" w:rsidR="00B0260A" w:rsidRPr="00625ABB" w:rsidRDefault="00B0260A" w:rsidP="00393D04">
      <w:pPr>
        <w:pStyle w:val="Prrafodelista"/>
        <w:numPr>
          <w:ilvl w:val="1"/>
          <w:numId w:val="44"/>
        </w:numPr>
        <w:tabs>
          <w:tab w:val="left" w:pos="993"/>
        </w:tabs>
        <w:spacing w:after="0" w:line="240" w:lineRule="auto"/>
        <w:ind w:left="993" w:hanging="567"/>
        <w:jc w:val="both"/>
        <w:rPr>
          <w:rFonts w:ascii="Arial" w:hAnsi="Arial" w:cs="Arial"/>
          <w:bCs/>
          <w:color w:val="000000"/>
          <w:sz w:val="20"/>
          <w:szCs w:val="20"/>
          <w:u w:val="single"/>
        </w:rPr>
      </w:pPr>
      <w:r w:rsidRPr="00625ABB">
        <w:rPr>
          <w:rFonts w:ascii="Arial" w:hAnsi="Arial" w:cs="Arial"/>
          <w:bCs/>
          <w:color w:val="000000"/>
          <w:sz w:val="20"/>
          <w:szCs w:val="20"/>
          <w:u w:val="single"/>
        </w:rPr>
        <w:t>Bienes Inmuebles, Infraestructura y Construcciones en Proceso</w:t>
      </w:r>
    </w:p>
    <w:p w14:paraId="09BD458F" w14:textId="77777777" w:rsidR="00B0260A" w:rsidRPr="00625ABB" w:rsidRDefault="00B0260A" w:rsidP="00B0260A">
      <w:pPr>
        <w:jc w:val="both"/>
        <w:rPr>
          <w:rFonts w:ascii="Arial" w:hAnsi="Arial" w:cs="Arial"/>
          <w:bCs/>
          <w:color w:val="000000"/>
          <w:sz w:val="20"/>
          <w:szCs w:val="20"/>
        </w:rPr>
      </w:pPr>
    </w:p>
    <w:p w14:paraId="3D222FF4" w14:textId="77777777" w:rsidR="00B0260A" w:rsidRPr="00625ABB" w:rsidRDefault="00B0260A" w:rsidP="00B0260A">
      <w:pPr>
        <w:pStyle w:val="Prrafodelista"/>
        <w:tabs>
          <w:tab w:val="left" w:pos="993"/>
        </w:tabs>
        <w:ind w:left="993"/>
        <w:jc w:val="both"/>
        <w:rPr>
          <w:rFonts w:ascii="Arial" w:hAnsi="Arial" w:cs="Arial"/>
          <w:sz w:val="20"/>
          <w:szCs w:val="20"/>
        </w:rPr>
      </w:pPr>
      <w:r w:rsidRPr="00625ABB">
        <w:rPr>
          <w:rFonts w:ascii="Arial" w:hAnsi="Arial" w:cs="Arial"/>
          <w:bCs/>
          <w:color w:val="000000"/>
          <w:sz w:val="20"/>
          <w:szCs w:val="20"/>
        </w:rPr>
        <w:t>Al 3</w:t>
      </w:r>
      <w:r>
        <w:rPr>
          <w:rFonts w:ascii="Arial" w:hAnsi="Arial" w:cs="Arial"/>
          <w:bCs/>
          <w:color w:val="000000"/>
          <w:sz w:val="20"/>
          <w:szCs w:val="20"/>
        </w:rPr>
        <w:t>1</w:t>
      </w:r>
      <w:r w:rsidRPr="00625ABB">
        <w:rPr>
          <w:rFonts w:ascii="Arial" w:hAnsi="Arial" w:cs="Arial"/>
          <w:bCs/>
          <w:color w:val="000000"/>
          <w:sz w:val="20"/>
          <w:szCs w:val="20"/>
        </w:rPr>
        <w:t xml:space="preserve"> de </w:t>
      </w:r>
      <w:r>
        <w:rPr>
          <w:rFonts w:ascii="Arial" w:hAnsi="Arial" w:cs="Arial"/>
          <w:bCs/>
          <w:color w:val="000000"/>
          <w:sz w:val="20"/>
          <w:szCs w:val="20"/>
        </w:rPr>
        <w:t>diciembre</w:t>
      </w:r>
      <w:r w:rsidRPr="00625ABB">
        <w:rPr>
          <w:rFonts w:ascii="Arial" w:hAnsi="Arial" w:cs="Arial"/>
          <w:bCs/>
          <w:color w:val="000000"/>
          <w:sz w:val="20"/>
          <w:szCs w:val="20"/>
        </w:rPr>
        <w:t xml:space="preserve"> de 20</w:t>
      </w:r>
      <w:r>
        <w:rPr>
          <w:rFonts w:ascii="Arial" w:hAnsi="Arial" w:cs="Arial"/>
          <w:bCs/>
          <w:color w:val="000000"/>
          <w:sz w:val="20"/>
          <w:szCs w:val="20"/>
        </w:rPr>
        <w:t>20</w:t>
      </w:r>
      <w:r w:rsidRPr="00625ABB">
        <w:rPr>
          <w:rFonts w:ascii="Arial" w:hAnsi="Arial" w:cs="Arial"/>
          <w:bCs/>
          <w:color w:val="000000"/>
          <w:sz w:val="20"/>
          <w:szCs w:val="20"/>
        </w:rPr>
        <w:t xml:space="preserve"> y 201</w:t>
      </w:r>
      <w:r>
        <w:rPr>
          <w:rFonts w:ascii="Arial" w:hAnsi="Arial" w:cs="Arial"/>
          <w:bCs/>
          <w:color w:val="000000"/>
          <w:sz w:val="20"/>
          <w:szCs w:val="20"/>
        </w:rPr>
        <w:t>9</w:t>
      </w:r>
      <w:r w:rsidRPr="00625ABB">
        <w:rPr>
          <w:rFonts w:ascii="Arial" w:hAnsi="Arial" w:cs="Arial"/>
          <w:bCs/>
          <w:color w:val="000000"/>
          <w:sz w:val="20"/>
          <w:szCs w:val="20"/>
        </w:rPr>
        <w:t xml:space="preserve"> </w:t>
      </w:r>
      <w:r>
        <w:rPr>
          <w:rFonts w:ascii="Arial" w:hAnsi="Arial" w:cs="Arial"/>
          <w:bCs/>
          <w:color w:val="000000"/>
          <w:sz w:val="20"/>
          <w:szCs w:val="20"/>
        </w:rPr>
        <w:t xml:space="preserve"> </w:t>
      </w:r>
      <w:r w:rsidRPr="00625ABB">
        <w:rPr>
          <w:rFonts w:ascii="Arial" w:hAnsi="Arial" w:cs="Arial"/>
          <w:color w:val="000000"/>
          <w:sz w:val="20"/>
          <w:szCs w:val="20"/>
        </w:rPr>
        <w:t>“la Entidad” no ha llevado a cabo inversión de obra pública ni con recursos propios y ni fiscales.</w:t>
      </w:r>
    </w:p>
    <w:p w14:paraId="63967589" w14:textId="77777777" w:rsidR="00B0260A" w:rsidRPr="00784F0E" w:rsidRDefault="00B0260A" w:rsidP="00B0260A">
      <w:pPr>
        <w:jc w:val="both"/>
        <w:rPr>
          <w:rFonts w:ascii="Arial" w:hAnsi="Arial" w:cs="Arial"/>
          <w:bCs/>
          <w:color w:val="000000"/>
          <w:sz w:val="20"/>
          <w:szCs w:val="20"/>
        </w:rPr>
      </w:pPr>
    </w:p>
    <w:p w14:paraId="1E27F711" w14:textId="77777777" w:rsidR="00B0260A" w:rsidRPr="0030634F"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rPr>
      </w:pPr>
      <w:r w:rsidRPr="0030634F">
        <w:rPr>
          <w:rFonts w:ascii="Arial" w:hAnsi="Arial" w:cs="Arial"/>
          <w:sz w:val="20"/>
          <w:szCs w:val="20"/>
          <w:u w:val="single"/>
        </w:rPr>
        <w:t>Bienes Muebles</w:t>
      </w:r>
    </w:p>
    <w:p w14:paraId="7E3E0909" w14:textId="77777777" w:rsidR="00B0260A" w:rsidRDefault="00B0260A" w:rsidP="00B0260A">
      <w:pPr>
        <w:jc w:val="both"/>
        <w:rPr>
          <w:rFonts w:ascii="Arial" w:hAnsi="Arial" w:cs="Arial"/>
          <w:color w:val="000000"/>
          <w:sz w:val="20"/>
          <w:szCs w:val="20"/>
        </w:rPr>
      </w:pPr>
    </w:p>
    <w:p w14:paraId="2CED9183" w14:textId="77777777" w:rsidR="00B0260A" w:rsidRPr="00784F0E" w:rsidRDefault="00B0260A" w:rsidP="00B0260A">
      <w:pPr>
        <w:ind w:left="993"/>
        <w:jc w:val="both"/>
        <w:rPr>
          <w:rFonts w:ascii="Arial" w:hAnsi="Arial" w:cs="Arial"/>
          <w:sz w:val="20"/>
          <w:szCs w:val="20"/>
        </w:rPr>
      </w:pPr>
      <w:r w:rsidRPr="00784F0E">
        <w:rPr>
          <w:rFonts w:ascii="Arial" w:hAnsi="Arial" w:cs="Arial"/>
          <w:color w:val="000000"/>
          <w:sz w:val="20"/>
          <w:szCs w:val="20"/>
        </w:rPr>
        <w:t xml:space="preserve">La totalidad de los activos de bienes muebles son adquiridos con recursos propios de </w:t>
      </w:r>
      <w:r>
        <w:rPr>
          <w:rFonts w:ascii="Arial" w:hAnsi="Arial" w:cs="Arial"/>
          <w:color w:val="000000"/>
          <w:sz w:val="20"/>
          <w:szCs w:val="20"/>
        </w:rPr>
        <w:t>“</w:t>
      </w:r>
      <w:r w:rsidRPr="00784F0E">
        <w:rPr>
          <w:rFonts w:ascii="Arial" w:hAnsi="Arial" w:cs="Arial"/>
          <w:color w:val="000000"/>
          <w:sz w:val="20"/>
          <w:szCs w:val="20"/>
        </w:rPr>
        <w:t xml:space="preserve">la </w:t>
      </w:r>
      <w:r>
        <w:rPr>
          <w:rFonts w:ascii="Arial" w:hAnsi="Arial" w:cs="Arial"/>
          <w:color w:val="000000"/>
          <w:sz w:val="20"/>
          <w:szCs w:val="20"/>
        </w:rPr>
        <w:t>E</w:t>
      </w:r>
      <w:r w:rsidRPr="00784F0E">
        <w:rPr>
          <w:rFonts w:ascii="Arial" w:hAnsi="Arial" w:cs="Arial"/>
          <w:color w:val="000000"/>
          <w:sz w:val="20"/>
          <w:szCs w:val="20"/>
        </w:rPr>
        <w:t>ntidad</w:t>
      </w:r>
      <w:r>
        <w:rPr>
          <w:rFonts w:ascii="Arial" w:hAnsi="Arial" w:cs="Arial"/>
          <w:color w:val="000000"/>
          <w:sz w:val="20"/>
          <w:szCs w:val="20"/>
        </w:rPr>
        <w:t>”</w:t>
      </w:r>
      <w:r w:rsidRPr="00784F0E">
        <w:rPr>
          <w:rFonts w:ascii="Arial" w:hAnsi="Arial" w:cs="Arial"/>
          <w:color w:val="000000"/>
          <w:sz w:val="20"/>
          <w:szCs w:val="20"/>
        </w:rPr>
        <w:t>.</w:t>
      </w:r>
    </w:p>
    <w:p w14:paraId="30F41027" w14:textId="77777777" w:rsidR="00B0260A" w:rsidRPr="00784F0E" w:rsidRDefault="00B0260A" w:rsidP="00B0260A">
      <w:pPr>
        <w:jc w:val="both"/>
        <w:rPr>
          <w:rFonts w:ascii="Arial" w:hAnsi="Arial" w:cs="Arial"/>
          <w:sz w:val="20"/>
          <w:szCs w:val="20"/>
        </w:rPr>
      </w:pPr>
    </w:p>
    <w:p w14:paraId="1E1C7F89" w14:textId="77777777" w:rsidR="00B0260A" w:rsidRPr="00784F0E" w:rsidRDefault="00B0260A" w:rsidP="00393D04">
      <w:pPr>
        <w:pStyle w:val="Prrafodelista"/>
        <w:numPr>
          <w:ilvl w:val="1"/>
          <w:numId w:val="44"/>
        </w:numPr>
        <w:tabs>
          <w:tab w:val="left" w:pos="993"/>
        </w:tabs>
        <w:spacing w:after="0" w:line="240" w:lineRule="auto"/>
        <w:ind w:left="993" w:hanging="567"/>
        <w:jc w:val="both"/>
        <w:rPr>
          <w:rFonts w:ascii="Arial" w:hAnsi="Arial" w:cs="Arial"/>
          <w:bCs/>
          <w:color w:val="000000"/>
          <w:sz w:val="20"/>
          <w:szCs w:val="20"/>
        </w:rPr>
      </w:pPr>
      <w:r w:rsidRPr="00784F0E">
        <w:rPr>
          <w:rFonts w:ascii="Arial" w:hAnsi="Arial" w:cs="Arial"/>
          <w:bCs/>
          <w:color w:val="000000"/>
          <w:sz w:val="20"/>
          <w:szCs w:val="20"/>
        </w:rPr>
        <w:t>Disminución de Otros Pasivos</w:t>
      </w:r>
    </w:p>
    <w:p w14:paraId="46557CAB" w14:textId="77777777" w:rsidR="00B0260A" w:rsidRDefault="00B0260A" w:rsidP="00B0260A">
      <w:pPr>
        <w:jc w:val="both"/>
        <w:rPr>
          <w:rFonts w:ascii="Arial" w:hAnsi="Arial" w:cs="Arial"/>
          <w:color w:val="000000"/>
          <w:sz w:val="20"/>
          <w:szCs w:val="20"/>
        </w:rPr>
      </w:pPr>
    </w:p>
    <w:p w14:paraId="589C740D" w14:textId="77777777" w:rsidR="00B0260A" w:rsidRPr="00784F0E" w:rsidRDefault="00B0260A" w:rsidP="00B0260A">
      <w:pPr>
        <w:ind w:left="993"/>
        <w:jc w:val="both"/>
        <w:rPr>
          <w:rFonts w:ascii="Arial" w:hAnsi="Arial" w:cs="Arial"/>
          <w:sz w:val="20"/>
          <w:szCs w:val="20"/>
        </w:rPr>
      </w:pPr>
      <w:r w:rsidRPr="002A5F7C">
        <w:rPr>
          <w:rFonts w:ascii="Arial" w:hAnsi="Arial" w:cs="Arial"/>
          <w:color w:val="000000"/>
          <w:sz w:val="20"/>
          <w:szCs w:val="20"/>
        </w:rPr>
        <w:t>Los pasivos en el ejercicio 20</w:t>
      </w:r>
      <w:r>
        <w:rPr>
          <w:rFonts w:ascii="Arial" w:hAnsi="Arial" w:cs="Arial"/>
          <w:color w:val="000000"/>
          <w:sz w:val="20"/>
          <w:szCs w:val="20"/>
        </w:rPr>
        <w:t xml:space="preserve">20 </w:t>
      </w:r>
      <w:r w:rsidRPr="00290980">
        <w:rPr>
          <w:rFonts w:ascii="Arial" w:hAnsi="Arial" w:cs="Arial"/>
          <w:color w:val="000000"/>
          <w:sz w:val="20"/>
          <w:szCs w:val="20"/>
        </w:rPr>
        <w:t>son</w:t>
      </w:r>
      <w:r w:rsidRPr="002A5F7C">
        <w:rPr>
          <w:rFonts w:ascii="Arial" w:hAnsi="Arial" w:cs="Arial"/>
          <w:color w:val="000000"/>
          <w:sz w:val="20"/>
          <w:szCs w:val="20"/>
        </w:rPr>
        <w:t xml:space="preserve"> menor</w:t>
      </w:r>
      <w:r>
        <w:rPr>
          <w:rFonts w:ascii="Arial" w:hAnsi="Arial" w:cs="Arial"/>
          <w:color w:val="000000"/>
          <w:sz w:val="20"/>
          <w:szCs w:val="20"/>
        </w:rPr>
        <w:t>es</w:t>
      </w:r>
      <w:r w:rsidRPr="002A5F7C">
        <w:rPr>
          <w:rFonts w:ascii="Arial" w:hAnsi="Arial" w:cs="Arial"/>
          <w:color w:val="000000"/>
          <w:sz w:val="20"/>
          <w:szCs w:val="20"/>
        </w:rPr>
        <w:t xml:space="preserve"> al reflejado durante el mismo </w:t>
      </w:r>
      <w:r w:rsidRPr="00290980">
        <w:rPr>
          <w:rFonts w:ascii="Arial" w:hAnsi="Arial" w:cs="Arial"/>
          <w:color w:val="000000"/>
          <w:sz w:val="20"/>
          <w:szCs w:val="20"/>
        </w:rPr>
        <w:t>periodo del</w:t>
      </w:r>
      <w:r w:rsidRPr="002A5F7C">
        <w:rPr>
          <w:rFonts w:ascii="Arial" w:hAnsi="Arial" w:cs="Arial"/>
          <w:color w:val="000000"/>
          <w:sz w:val="20"/>
          <w:szCs w:val="20"/>
        </w:rPr>
        <w:t xml:space="preserve"> ejercicio 201</w:t>
      </w:r>
      <w:r>
        <w:rPr>
          <w:rFonts w:ascii="Arial" w:hAnsi="Arial" w:cs="Arial"/>
          <w:color w:val="000000"/>
          <w:sz w:val="20"/>
          <w:szCs w:val="20"/>
        </w:rPr>
        <w:t>9</w:t>
      </w:r>
      <w:r w:rsidRPr="002A5F7C">
        <w:rPr>
          <w:rFonts w:ascii="Arial" w:hAnsi="Arial" w:cs="Arial"/>
          <w:color w:val="000000"/>
          <w:sz w:val="20"/>
          <w:szCs w:val="20"/>
        </w:rPr>
        <w:t>, debido a que se cubrieron pagos de provisiones de gastos al inicio del ejercicio.</w:t>
      </w:r>
    </w:p>
    <w:p w14:paraId="051CFEF4" w14:textId="77777777" w:rsidR="00B0260A" w:rsidRDefault="00B0260A" w:rsidP="00B0260A">
      <w:pPr>
        <w:jc w:val="both"/>
        <w:rPr>
          <w:rFonts w:ascii="Arial" w:hAnsi="Arial" w:cs="Arial"/>
          <w:sz w:val="20"/>
          <w:szCs w:val="20"/>
        </w:rPr>
      </w:pPr>
    </w:p>
    <w:p w14:paraId="446D7D27" w14:textId="77777777" w:rsidR="00B0260A" w:rsidRPr="00784F0E" w:rsidRDefault="00B0260A" w:rsidP="00B0260A">
      <w:pPr>
        <w:jc w:val="both"/>
        <w:rPr>
          <w:rFonts w:ascii="Arial" w:hAnsi="Arial" w:cs="Arial"/>
          <w:sz w:val="20"/>
          <w:szCs w:val="20"/>
        </w:rPr>
      </w:pPr>
    </w:p>
    <w:p w14:paraId="376728F2" w14:textId="77777777" w:rsidR="00B0260A" w:rsidRPr="00784F0E" w:rsidRDefault="00B0260A" w:rsidP="00B0260A">
      <w:pPr>
        <w:jc w:val="both"/>
        <w:rPr>
          <w:rFonts w:ascii="Arial" w:hAnsi="Arial" w:cs="Arial"/>
          <w:sz w:val="20"/>
          <w:szCs w:val="20"/>
        </w:rPr>
      </w:pPr>
    </w:p>
    <w:p w14:paraId="0B9A9559" w14:textId="77777777" w:rsidR="00B0260A" w:rsidRPr="00784F0E" w:rsidRDefault="00B0260A"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CARACTERÍSTICAS DEL SISTEMA DE CONTABILIDAD GUBERNAMENTAL (SCG)</w:t>
      </w:r>
      <w:r>
        <w:rPr>
          <w:rFonts w:ascii="Arial" w:hAnsi="Arial" w:cs="Arial"/>
          <w:b/>
          <w:sz w:val="20"/>
          <w:szCs w:val="20"/>
          <w:u w:val="single"/>
        </w:rPr>
        <w:t>.</w:t>
      </w:r>
    </w:p>
    <w:p w14:paraId="44602B1C" w14:textId="77777777" w:rsidR="00B0260A" w:rsidRDefault="00B0260A" w:rsidP="00B0260A">
      <w:pPr>
        <w:pStyle w:val="Sinespaciado"/>
        <w:jc w:val="both"/>
        <w:rPr>
          <w:rFonts w:ascii="Arial" w:hAnsi="Arial" w:cs="Arial"/>
          <w:sz w:val="20"/>
          <w:szCs w:val="20"/>
        </w:rPr>
      </w:pPr>
    </w:p>
    <w:p w14:paraId="3862985B" w14:textId="77777777" w:rsidR="00B0260A" w:rsidRDefault="00B0260A" w:rsidP="00B0260A">
      <w:pPr>
        <w:pStyle w:val="Sinespaciado"/>
        <w:jc w:val="both"/>
        <w:rPr>
          <w:rFonts w:ascii="Arial" w:hAnsi="Arial" w:cs="Arial"/>
          <w:sz w:val="20"/>
          <w:szCs w:val="20"/>
        </w:rPr>
      </w:pPr>
    </w:p>
    <w:p w14:paraId="397BA3F7" w14:textId="77777777" w:rsidR="00B0260A" w:rsidRDefault="00B0260A" w:rsidP="00B0260A">
      <w:pPr>
        <w:pStyle w:val="Sinespaciado"/>
        <w:ind w:left="426"/>
        <w:jc w:val="both"/>
        <w:rPr>
          <w:rFonts w:ascii="Arial" w:hAnsi="Arial" w:cs="Arial"/>
          <w:sz w:val="20"/>
          <w:szCs w:val="20"/>
        </w:rPr>
      </w:pPr>
      <w:r w:rsidRPr="00784F0E">
        <w:rPr>
          <w:rFonts w:ascii="Arial" w:hAnsi="Arial" w:cs="Arial"/>
          <w:sz w:val="20"/>
          <w:szCs w:val="20"/>
        </w:rPr>
        <w:t xml:space="preserve">El contexto legal, técnico y conceptual, sobre el que se construyó el SCG de los entes públicos, determina las características de diseño y operación, por lo que el Sistema de Contabilidad implementada por </w:t>
      </w:r>
      <w:r>
        <w:rPr>
          <w:rFonts w:ascii="Arial" w:hAnsi="Arial" w:cs="Arial"/>
          <w:sz w:val="20"/>
          <w:szCs w:val="20"/>
        </w:rPr>
        <w:t>“</w:t>
      </w:r>
      <w:r w:rsidRPr="00784F0E">
        <w:rPr>
          <w:rFonts w:ascii="Arial" w:hAnsi="Arial" w:cs="Arial"/>
          <w:sz w:val="20"/>
          <w:szCs w:val="20"/>
        </w:rPr>
        <w:t xml:space="preserve">la </w:t>
      </w:r>
      <w:r>
        <w:rPr>
          <w:rFonts w:ascii="Arial" w:hAnsi="Arial" w:cs="Arial"/>
          <w:sz w:val="20"/>
          <w:szCs w:val="20"/>
        </w:rPr>
        <w:t>E</w:t>
      </w:r>
      <w:r w:rsidRPr="00784F0E">
        <w:rPr>
          <w:rFonts w:ascii="Arial" w:hAnsi="Arial" w:cs="Arial"/>
          <w:sz w:val="20"/>
          <w:szCs w:val="20"/>
        </w:rPr>
        <w:t>ntidad</w:t>
      </w:r>
      <w:r>
        <w:rPr>
          <w:rFonts w:ascii="Arial" w:hAnsi="Arial" w:cs="Arial"/>
          <w:sz w:val="20"/>
          <w:szCs w:val="20"/>
        </w:rPr>
        <w:t>”</w:t>
      </w:r>
      <w:r w:rsidRPr="00784F0E">
        <w:rPr>
          <w:rFonts w:ascii="Arial" w:hAnsi="Arial" w:cs="Arial"/>
          <w:sz w:val="20"/>
          <w:szCs w:val="20"/>
        </w:rPr>
        <w:t xml:space="preserve"> cumple con las siguientes características:</w:t>
      </w:r>
    </w:p>
    <w:p w14:paraId="574E0A74" w14:textId="77777777" w:rsidR="00B0260A" w:rsidRPr="00784F0E" w:rsidRDefault="00B0260A" w:rsidP="00B0260A">
      <w:pPr>
        <w:pStyle w:val="Sinespaciado"/>
        <w:jc w:val="both"/>
        <w:rPr>
          <w:rFonts w:ascii="Arial" w:hAnsi="Arial" w:cs="Arial"/>
          <w:sz w:val="20"/>
          <w:szCs w:val="20"/>
        </w:rPr>
      </w:pPr>
    </w:p>
    <w:p w14:paraId="67F3E82B" w14:textId="77777777" w:rsidR="00B0260A" w:rsidRPr="00784F0E" w:rsidRDefault="00B0260A" w:rsidP="00393D04">
      <w:pPr>
        <w:pStyle w:val="Sinespaciado"/>
        <w:numPr>
          <w:ilvl w:val="1"/>
          <w:numId w:val="21"/>
        </w:numPr>
        <w:tabs>
          <w:tab w:val="left" w:pos="709"/>
        </w:tabs>
        <w:ind w:left="709" w:hanging="283"/>
        <w:jc w:val="both"/>
        <w:rPr>
          <w:rFonts w:ascii="Arial" w:hAnsi="Arial" w:cs="Arial"/>
          <w:sz w:val="20"/>
          <w:szCs w:val="20"/>
        </w:rPr>
      </w:pPr>
      <w:r w:rsidRPr="00784F0E">
        <w:rPr>
          <w:rFonts w:ascii="Arial" w:hAnsi="Arial" w:cs="Arial"/>
          <w:sz w:val="20"/>
          <w:szCs w:val="20"/>
        </w:rPr>
        <w:t>Ser único, uniforme e integrador.</w:t>
      </w:r>
    </w:p>
    <w:p w14:paraId="131EA645" w14:textId="77777777" w:rsidR="00B0260A" w:rsidRPr="00784F0E" w:rsidRDefault="00B0260A" w:rsidP="00393D04">
      <w:pPr>
        <w:pStyle w:val="Sinespaciado"/>
        <w:numPr>
          <w:ilvl w:val="1"/>
          <w:numId w:val="21"/>
        </w:numPr>
        <w:tabs>
          <w:tab w:val="left" w:pos="709"/>
        </w:tabs>
        <w:ind w:left="709" w:hanging="283"/>
        <w:jc w:val="both"/>
        <w:rPr>
          <w:rFonts w:ascii="Arial" w:hAnsi="Arial" w:cs="Arial"/>
          <w:sz w:val="20"/>
          <w:szCs w:val="20"/>
        </w:rPr>
      </w:pPr>
      <w:r w:rsidRPr="00784F0E">
        <w:rPr>
          <w:rFonts w:ascii="Arial" w:hAnsi="Arial" w:cs="Arial"/>
          <w:sz w:val="20"/>
          <w:szCs w:val="20"/>
        </w:rPr>
        <w:t>El sistema de contabilidad está implementada en una plataforma informática que integra en forma automática la operación contable con el ejercicio presupuestario.</w:t>
      </w:r>
    </w:p>
    <w:p w14:paraId="19DD6715" w14:textId="77777777" w:rsidR="00B0260A" w:rsidRDefault="00B0260A" w:rsidP="00393D04">
      <w:pPr>
        <w:pStyle w:val="Sinespaciado"/>
        <w:numPr>
          <w:ilvl w:val="1"/>
          <w:numId w:val="21"/>
        </w:numPr>
        <w:tabs>
          <w:tab w:val="left" w:pos="709"/>
        </w:tabs>
        <w:ind w:left="709" w:hanging="283"/>
        <w:jc w:val="both"/>
        <w:rPr>
          <w:rFonts w:ascii="Arial" w:hAnsi="Arial" w:cs="Arial"/>
          <w:sz w:val="20"/>
          <w:szCs w:val="20"/>
        </w:rPr>
      </w:pPr>
      <w:r w:rsidRPr="00531E49">
        <w:rPr>
          <w:rFonts w:ascii="Arial" w:hAnsi="Arial" w:cs="Arial"/>
          <w:sz w:val="20"/>
          <w:szCs w:val="20"/>
        </w:rPr>
        <w:t>Efectúa los registros considerando la base acumulativa (devengado) de las transacciones</w:t>
      </w:r>
      <w:r>
        <w:rPr>
          <w:rFonts w:ascii="Arial" w:hAnsi="Arial" w:cs="Arial"/>
          <w:sz w:val="20"/>
          <w:szCs w:val="20"/>
        </w:rPr>
        <w:t>.</w:t>
      </w:r>
    </w:p>
    <w:p w14:paraId="5DC84514" w14:textId="77777777" w:rsidR="00B0260A" w:rsidRPr="00BC4AE8" w:rsidRDefault="00B0260A" w:rsidP="00393D04">
      <w:pPr>
        <w:pStyle w:val="Sinespaciado"/>
        <w:numPr>
          <w:ilvl w:val="1"/>
          <w:numId w:val="21"/>
        </w:numPr>
        <w:tabs>
          <w:tab w:val="left" w:pos="709"/>
        </w:tabs>
        <w:spacing w:after="160" w:line="259" w:lineRule="auto"/>
        <w:ind w:left="709" w:hanging="283"/>
        <w:jc w:val="both"/>
        <w:rPr>
          <w:rFonts w:ascii="Arial" w:hAnsi="Arial" w:cs="Arial"/>
          <w:sz w:val="20"/>
          <w:szCs w:val="20"/>
        </w:rPr>
      </w:pPr>
      <w:r w:rsidRPr="00BC4AE8">
        <w:rPr>
          <w:rFonts w:ascii="Arial" w:hAnsi="Arial" w:cs="Arial"/>
          <w:sz w:val="20"/>
          <w:szCs w:val="20"/>
        </w:rPr>
        <w:t>Registra de manera automática y, por única vez, los momentos contables correspondientes;</w:t>
      </w:r>
    </w:p>
    <w:p w14:paraId="670EEFCC" w14:textId="77777777" w:rsidR="00B0260A" w:rsidRPr="00784F0E" w:rsidRDefault="00B0260A" w:rsidP="00393D04">
      <w:pPr>
        <w:pStyle w:val="Sinespaciado"/>
        <w:numPr>
          <w:ilvl w:val="1"/>
          <w:numId w:val="21"/>
        </w:numPr>
        <w:tabs>
          <w:tab w:val="left" w:pos="709"/>
        </w:tabs>
        <w:ind w:left="709" w:hanging="283"/>
        <w:jc w:val="both"/>
        <w:rPr>
          <w:rFonts w:ascii="Arial" w:hAnsi="Arial" w:cs="Arial"/>
          <w:sz w:val="20"/>
          <w:szCs w:val="20"/>
        </w:rPr>
      </w:pPr>
      <w:r w:rsidRPr="00784F0E">
        <w:rPr>
          <w:rFonts w:ascii="Arial" w:hAnsi="Arial" w:cs="Arial"/>
          <w:sz w:val="20"/>
          <w:szCs w:val="20"/>
        </w:rPr>
        <w:t>Efectúa la interrelación automática con los clasificadores presupuestarios, la lista de cuentas y el catálogo de bienes permitiendo su interrelación automática,</w:t>
      </w:r>
    </w:p>
    <w:p w14:paraId="431255A7" w14:textId="77777777" w:rsidR="00B0260A" w:rsidRPr="00784F0E" w:rsidRDefault="00B0260A" w:rsidP="00393D04">
      <w:pPr>
        <w:pStyle w:val="Sinespaciado"/>
        <w:numPr>
          <w:ilvl w:val="1"/>
          <w:numId w:val="21"/>
        </w:numPr>
        <w:tabs>
          <w:tab w:val="left" w:pos="709"/>
        </w:tabs>
        <w:ind w:left="709" w:hanging="283"/>
        <w:jc w:val="both"/>
        <w:rPr>
          <w:rFonts w:ascii="Arial" w:hAnsi="Arial" w:cs="Arial"/>
          <w:sz w:val="20"/>
          <w:szCs w:val="20"/>
        </w:rPr>
      </w:pPr>
      <w:r w:rsidRPr="00784F0E">
        <w:rPr>
          <w:rFonts w:ascii="Arial" w:hAnsi="Arial" w:cs="Arial"/>
          <w:sz w:val="20"/>
          <w:szCs w:val="20"/>
        </w:rPr>
        <w:t>Efectúa, el registro contable en las diferentes etapas del presupuesto del ente público, de acuerdo con lo siguiente:</w:t>
      </w:r>
    </w:p>
    <w:p w14:paraId="316CBAC4" w14:textId="77777777" w:rsidR="00B0260A" w:rsidRPr="00784F0E" w:rsidRDefault="00B0260A" w:rsidP="00B0260A">
      <w:pPr>
        <w:pStyle w:val="Sinespaciado"/>
        <w:jc w:val="both"/>
        <w:rPr>
          <w:rFonts w:ascii="Arial" w:hAnsi="Arial" w:cs="Arial"/>
          <w:sz w:val="20"/>
          <w:szCs w:val="20"/>
        </w:rPr>
      </w:pPr>
    </w:p>
    <w:p w14:paraId="3345B58A" w14:textId="77777777" w:rsidR="00B0260A" w:rsidRPr="00784F0E" w:rsidRDefault="00B0260A" w:rsidP="00B0260A">
      <w:pPr>
        <w:pStyle w:val="Sinespaciado"/>
        <w:ind w:left="709"/>
        <w:jc w:val="both"/>
        <w:rPr>
          <w:rFonts w:ascii="Arial" w:hAnsi="Arial" w:cs="Arial"/>
          <w:sz w:val="20"/>
          <w:szCs w:val="20"/>
        </w:rPr>
      </w:pPr>
      <w:r w:rsidRPr="00784F0E">
        <w:rPr>
          <w:rFonts w:ascii="Arial" w:hAnsi="Arial" w:cs="Arial"/>
          <w:sz w:val="20"/>
          <w:szCs w:val="20"/>
        </w:rPr>
        <w:t>En lo relativo al gasto, se registran los momentos contables; aprobado, modificado, comprometido, devengado, ejercido y pagado.</w:t>
      </w:r>
    </w:p>
    <w:p w14:paraId="14523BCA" w14:textId="77777777" w:rsidR="00B0260A" w:rsidRDefault="00B0260A" w:rsidP="00B0260A">
      <w:pPr>
        <w:pStyle w:val="Sinespaciado"/>
        <w:jc w:val="both"/>
        <w:rPr>
          <w:rFonts w:ascii="Arial" w:hAnsi="Arial" w:cs="Arial"/>
          <w:sz w:val="20"/>
          <w:szCs w:val="20"/>
        </w:rPr>
      </w:pPr>
    </w:p>
    <w:p w14:paraId="31CC60E4" w14:textId="77777777" w:rsidR="00B0260A" w:rsidRPr="00784F0E" w:rsidRDefault="00B0260A" w:rsidP="00B0260A">
      <w:pPr>
        <w:pStyle w:val="Sinespaciado"/>
        <w:ind w:left="709"/>
        <w:jc w:val="both"/>
        <w:rPr>
          <w:rFonts w:ascii="Arial" w:hAnsi="Arial" w:cs="Arial"/>
          <w:sz w:val="20"/>
          <w:szCs w:val="20"/>
        </w:rPr>
      </w:pPr>
      <w:r w:rsidRPr="00784F0E">
        <w:rPr>
          <w:rFonts w:ascii="Arial" w:hAnsi="Arial" w:cs="Arial"/>
          <w:sz w:val="20"/>
          <w:szCs w:val="20"/>
        </w:rPr>
        <w:t>En lo relativo al ingreso; se registran los momentos contables; estimado, modificado, devengado y recaudado.</w:t>
      </w:r>
    </w:p>
    <w:p w14:paraId="08ADE0A0" w14:textId="77777777" w:rsidR="00B0260A" w:rsidRDefault="00B0260A" w:rsidP="00B0260A">
      <w:pPr>
        <w:spacing w:line="200" w:lineRule="exact"/>
        <w:jc w:val="both"/>
        <w:rPr>
          <w:rFonts w:ascii="Arial" w:hAnsi="Arial" w:cs="Arial"/>
          <w:sz w:val="20"/>
          <w:szCs w:val="20"/>
        </w:rPr>
      </w:pPr>
    </w:p>
    <w:p w14:paraId="118F0CC8" w14:textId="77777777" w:rsidR="00B0260A" w:rsidRPr="00784F0E" w:rsidRDefault="00B0260A" w:rsidP="00B0260A">
      <w:pPr>
        <w:spacing w:line="200" w:lineRule="exact"/>
        <w:jc w:val="both"/>
        <w:rPr>
          <w:rFonts w:ascii="Arial" w:hAnsi="Arial" w:cs="Arial"/>
          <w:sz w:val="20"/>
          <w:szCs w:val="20"/>
        </w:rPr>
      </w:pPr>
    </w:p>
    <w:p w14:paraId="37EA000A" w14:textId="77777777" w:rsidR="00B0260A" w:rsidRPr="00784F0E" w:rsidRDefault="00B0260A"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POSICIÓN DE MONEDA EXTRANJERA Y PROTECCIÓN POR RIESGO CAMBIARIO</w:t>
      </w:r>
      <w:r>
        <w:rPr>
          <w:rFonts w:ascii="Arial" w:hAnsi="Arial" w:cs="Arial"/>
          <w:b/>
          <w:sz w:val="20"/>
          <w:szCs w:val="20"/>
          <w:u w:val="single"/>
        </w:rPr>
        <w:t>.</w:t>
      </w:r>
    </w:p>
    <w:p w14:paraId="27105FFE" w14:textId="77777777" w:rsidR="00B0260A" w:rsidRDefault="00B0260A" w:rsidP="00B0260A">
      <w:pPr>
        <w:spacing w:line="200" w:lineRule="exact"/>
        <w:jc w:val="both"/>
        <w:rPr>
          <w:rFonts w:ascii="Arial" w:hAnsi="Arial" w:cs="Arial"/>
          <w:sz w:val="20"/>
          <w:szCs w:val="20"/>
        </w:rPr>
      </w:pPr>
    </w:p>
    <w:p w14:paraId="3A3F5D61" w14:textId="77777777" w:rsidR="00B0260A" w:rsidRPr="00784F0E" w:rsidRDefault="00B0260A" w:rsidP="00B0260A">
      <w:pPr>
        <w:spacing w:line="200" w:lineRule="exact"/>
        <w:jc w:val="both"/>
        <w:rPr>
          <w:rFonts w:ascii="Arial" w:hAnsi="Arial" w:cs="Arial"/>
          <w:sz w:val="20"/>
          <w:szCs w:val="20"/>
        </w:rPr>
      </w:pPr>
    </w:p>
    <w:p w14:paraId="2BEE1E5E" w14:textId="77777777" w:rsidR="00B0260A" w:rsidRDefault="00B0260A" w:rsidP="00B0260A">
      <w:pPr>
        <w:pStyle w:val="Sinespaciado"/>
        <w:ind w:left="426"/>
        <w:jc w:val="both"/>
        <w:rPr>
          <w:rFonts w:ascii="Arial" w:hAnsi="Arial" w:cs="Arial"/>
          <w:sz w:val="20"/>
          <w:szCs w:val="20"/>
        </w:rPr>
      </w:pPr>
      <w:r w:rsidRPr="00784F0E">
        <w:rPr>
          <w:rFonts w:ascii="Arial" w:hAnsi="Arial" w:cs="Arial"/>
          <w:sz w:val="20"/>
          <w:szCs w:val="20"/>
        </w:rPr>
        <w:t>Las operaciones en moneda extranjera se registran en moneda nacional a los tipos de cambio vigentes cuando se realizan. Los saldos de activos o pasivos en dichas monedas se expresan en moneda nacional al tipo de cambio vigente a la fecha del cierre del ejercicio.</w:t>
      </w:r>
    </w:p>
    <w:p w14:paraId="690FC49A" w14:textId="77777777" w:rsidR="00B0260A" w:rsidRPr="00784F0E" w:rsidRDefault="00B0260A" w:rsidP="00B0260A">
      <w:pPr>
        <w:pStyle w:val="Sinespaciado"/>
        <w:jc w:val="both"/>
        <w:rPr>
          <w:rFonts w:ascii="Arial" w:hAnsi="Arial" w:cs="Arial"/>
          <w:sz w:val="20"/>
          <w:szCs w:val="20"/>
        </w:rPr>
      </w:pPr>
    </w:p>
    <w:p w14:paraId="1CF63A97" w14:textId="77777777" w:rsidR="00B0260A" w:rsidRDefault="00B0260A" w:rsidP="00B0260A">
      <w:pPr>
        <w:pStyle w:val="Sinespaciado"/>
        <w:ind w:left="426"/>
        <w:jc w:val="both"/>
        <w:rPr>
          <w:rFonts w:ascii="Arial" w:hAnsi="Arial" w:cs="Arial"/>
          <w:sz w:val="20"/>
          <w:szCs w:val="20"/>
        </w:rPr>
      </w:pPr>
      <w:r w:rsidRPr="00784F0E">
        <w:rPr>
          <w:rFonts w:ascii="Arial" w:hAnsi="Arial" w:cs="Arial"/>
          <w:sz w:val="20"/>
          <w:szCs w:val="20"/>
        </w:rPr>
        <w:lastRenderedPageBreak/>
        <w:t>Las diferencias originadas por las fluctuaciones en el tipo de cambio entre las fechas de concertación de la transacción y las de su liquidación o valuación al cierre del ejercicio, se registran en los resultados del periodo dentro del costo integral de financiamiento.</w:t>
      </w:r>
    </w:p>
    <w:p w14:paraId="2D3262E3" w14:textId="77777777" w:rsidR="00B0260A" w:rsidRPr="00784F0E" w:rsidRDefault="00B0260A" w:rsidP="00B0260A">
      <w:pPr>
        <w:pStyle w:val="Sinespaciado"/>
        <w:jc w:val="both"/>
        <w:rPr>
          <w:rFonts w:ascii="Arial" w:hAnsi="Arial" w:cs="Arial"/>
          <w:sz w:val="20"/>
          <w:szCs w:val="20"/>
        </w:rPr>
      </w:pPr>
    </w:p>
    <w:p w14:paraId="01086281" w14:textId="77777777" w:rsidR="00B0260A" w:rsidRPr="00784F0E" w:rsidRDefault="00B0260A" w:rsidP="00B0260A">
      <w:pPr>
        <w:pStyle w:val="Sinespaciado"/>
        <w:ind w:left="426"/>
        <w:jc w:val="both"/>
        <w:rPr>
          <w:rFonts w:ascii="Arial" w:hAnsi="Arial" w:cs="Arial"/>
          <w:sz w:val="20"/>
          <w:szCs w:val="20"/>
        </w:rPr>
      </w:pPr>
      <w:r w:rsidRPr="00290980">
        <w:rPr>
          <w:rFonts w:ascii="Arial" w:hAnsi="Arial" w:cs="Arial"/>
          <w:sz w:val="20"/>
          <w:szCs w:val="20"/>
        </w:rPr>
        <w:t xml:space="preserve">Al cierre del </w:t>
      </w:r>
      <w:r>
        <w:rPr>
          <w:rFonts w:ascii="Arial" w:hAnsi="Arial" w:cs="Arial"/>
          <w:sz w:val="20"/>
          <w:szCs w:val="20"/>
        </w:rPr>
        <w:t>cuarto</w:t>
      </w:r>
      <w:r w:rsidRPr="00290980">
        <w:rPr>
          <w:rFonts w:ascii="Arial" w:hAnsi="Arial" w:cs="Arial"/>
          <w:sz w:val="20"/>
          <w:szCs w:val="20"/>
        </w:rPr>
        <w:t xml:space="preserve"> trimestre 20</w:t>
      </w:r>
      <w:r>
        <w:rPr>
          <w:rFonts w:ascii="Arial" w:hAnsi="Arial" w:cs="Arial"/>
          <w:sz w:val="20"/>
          <w:szCs w:val="20"/>
        </w:rPr>
        <w:t>20</w:t>
      </w:r>
      <w:r w:rsidRPr="00290980">
        <w:rPr>
          <w:rFonts w:ascii="Arial" w:hAnsi="Arial" w:cs="Arial"/>
          <w:sz w:val="20"/>
          <w:szCs w:val="20"/>
        </w:rPr>
        <w:t xml:space="preserve"> no</w:t>
      </w:r>
      <w:r w:rsidRPr="00784F0E">
        <w:rPr>
          <w:rFonts w:ascii="Arial" w:hAnsi="Arial" w:cs="Arial"/>
          <w:sz w:val="20"/>
          <w:szCs w:val="20"/>
        </w:rPr>
        <w:t xml:space="preserve"> se tienen saldos en monedas extranjeras.</w:t>
      </w:r>
    </w:p>
    <w:p w14:paraId="39B79FA4" w14:textId="77777777" w:rsidR="00B0260A" w:rsidRDefault="00B0260A" w:rsidP="00B0260A">
      <w:pPr>
        <w:spacing w:line="200" w:lineRule="exact"/>
        <w:jc w:val="both"/>
        <w:rPr>
          <w:rFonts w:ascii="Arial" w:hAnsi="Arial" w:cs="Arial"/>
          <w:sz w:val="20"/>
          <w:szCs w:val="20"/>
        </w:rPr>
      </w:pPr>
    </w:p>
    <w:p w14:paraId="547439EF" w14:textId="77777777" w:rsidR="00B0260A" w:rsidRPr="00784F0E" w:rsidRDefault="00B0260A" w:rsidP="00B0260A">
      <w:pPr>
        <w:spacing w:line="200" w:lineRule="exact"/>
        <w:jc w:val="both"/>
        <w:rPr>
          <w:rFonts w:ascii="Arial" w:hAnsi="Arial" w:cs="Arial"/>
          <w:sz w:val="20"/>
          <w:szCs w:val="20"/>
        </w:rPr>
      </w:pPr>
    </w:p>
    <w:p w14:paraId="09DF6596" w14:textId="77777777" w:rsidR="00B0260A" w:rsidRPr="00784F0E" w:rsidRDefault="00B0260A"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PARTES RELACIONADAS</w:t>
      </w:r>
      <w:r>
        <w:rPr>
          <w:rFonts w:ascii="Arial" w:hAnsi="Arial" w:cs="Arial"/>
          <w:b/>
          <w:sz w:val="20"/>
          <w:szCs w:val="20"/>
          <w:u w:val="single"/>
        </w:rPr>
        <w:t>.</w:t>
      </w:r>
    </w:p>
    <w:p w14:paraId="5A48E436" w14:textId="77777777" w:rsidR="00B0260A" w:rsidRDefault="00B0260A" w:rsidP="00B0260A">
      <w:pPr>
        <w:spacing w:line="200" w:lineRule="exact"/>
        <w:jc w:val="both"/>
        <w:rPr>
          <w:rFonts w:ascii="Arial" w:hAnsi="Arial" w:cs="Arial"/>
          <w:sz w:val="20"/>
          <w:szCs w:val="20"/>
        </w:rPr>
      </w:pPr>
    </w:p>
    <w:p w14:paraId="3967D8B7" w14:textId="77777777" w:rsidR="00B0260A" w:rsidRPr="00784F0E" w:rsidRDefault="00B0260A" w:rsidP="00B0260A">
      <w:pPr>
        <w:spacing w:line="200" w:lineRule="exact"/>
        <w:jc w:val="both"/>
        <w:rPr>
          <w:rFonts w:ascii="Arial" w:hAnsi="Arial" w:cs="Arial"/>
          <w:sz w:val="20"/>
          <w:szCs w:val="20"/>
        </w:rPr>
      </w:pPr>
    </w:p>
    <w:p w14:paraId="5FF1A9F0" w14:textId="77777777" w:rsidR="00B0260A" w:rsidRDefault="00B0260A" w:rsidP="00B0260A">
      <w:pPr>
        <w:ind w:left="426"/>
        <w:jc w:val="both"/>
        <w:rPr>
          <w:rFonts w:ascii="Arial" w:hAnsi="Arial" w:cs="Arial"/>
          <w:color w:val="000000"/>
          <w:sz w:val="20"/>
          <w:szCs w:val="20"/>
        </w:rPr>
      </w:pPr>
      <w:r w:rsidRPr="00784F0E">
        <w:rPr>
          <w:rFonts w:ascii="Arial" w:hAnsi="Arial" w:cs="Arial"/>
          <w:color w:val="000000"/>
          <w:sz w:val="20"/>
          <w:szCs w:val="20"/>
        </w:rPr>
        <w:t xml:space="preserve">No existen partes relacionadas que ejerzan o pudieran ejercer influencia significativa sobre la toma de decisiones financieras y operativas de </w:t>
      </w:r>
      <w:r>
        <w:rPr>
          <w:rFonts w:ascii="Arial" w:hAnsi="Arial" w:cs="Arial"/>
          <w:color w:val="000000"/>
          <w:sz w:val="20"/>
          <w:szCs w:val="20"/>
        </w:rPr>
        <w:t>“la E</w:t>
      </w:r>
      <w:r w:rsidRPr="00784F0E">
        <w:rPr>
          <w:rFonts w:ascii="Arial" w:hAnsi="Arial" w:cs="Arial"/>
          <w:color w:val="000000"/>
          <w:sz w:val="20"/>
          <w:szCs w:val="20"/>
        </w:rPr>
        <w:t>ntidad</w:t>
      </w:r>
      <w:r>
        <w:rPr>
          <w:rFonts w:ascii="Arial" w:hAnsi="Arial" w:cs="Arial"/>
          <w:color w:val="000000"/>
          <w:sz w:val="20"/>
          <w:szCs w:val="20"/>
        </w:rPr>
        <w:t>”</w:t>
      </w:r>
      <w:r w:rsidRPr="00784F0E">
        <w:rPr>
          <w:rFonts w:ascii="Arial" w:hAnsi="Arial" w:cs="Arial"/>
          <w:color w:val="000000"/>
          <w:sz w:val="20"/>
          <w:szCs w:val="20"/>
        </w:rPr>
        <w:t>.</w:t>
      </w:r>
    </w:p>
    <w:p w14:paraId="551144A3" w14:textId="77777777" w:rsidR="00B0260A" w:rsidRDefault="00B0260A" w:rsidP="00B0260A">
      <w:pPr>
        <w:ind w:left="426"/>
        <w:jc w:val="both"/>
        <w:rPr>
          <w:rFonts w:ascii="Arial" w:hAnsi="Arial" w:cs="Arial"/>
          <w:color w:val="000000"/>
          <w:sz w:val="20"/>
          <w:szCs w:val="20"/>
        </w:rPr>
      </w:pPr>
    </w:p>
    <w:p w14:paraId="12830300" w14:textId="77777777" w:rsidR="00B0260A" w:rsidRPr="00F37F25" w:rsidRDefault="00B0260A" w:rsidP="00B0260A">
      <w:pPr>
        <w:ind w:left="426"/>
        <w:jc w:val="both"/>
        <w:rPr>
          <w:rFonts w:ascii="Arial" w:hAnsi="Arial" w:cs="Arial"/>
          <w:color w:val="000000"/>
          <w:sz w:val="20"/>
          <w:szCs w:val="20"/>
        </w:rPr>
      </w:pPr>
    </w:p>
    <w:p w14:paraId="4716CC0D" w14:textId="77777777" w:rsidR="00B0260A" w:rsidRPr="00784F0E" w:rsidRDefault="00B0260A" w:rsidP="00393D04">
      <w:pPr>
        <w:pStyle w:val="Prrafodelista"/>
        <w:numPr>
          <w:ilvl w:val="0"/>
          <w:numId w:val="44"/>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RÉGIMEN FISCAL</w:t>
      </w:r>
      <w:r>
        <w:rPr>
          <w:rFonts w:ascii="Arial" w:hAnsi="Arial" w:cs="Arial"/>
          <w:b/>
          <w:sz w:val="20"/>
          <w:szCs w:val="20"/>
          <w:u w:val="single"/>
        </w:rPr>
        <w:t>.</w:t>
      </w:r>
    </w:p>
    <w:p w14:paraId="509ED947" w14:textId="77777777" w:rsidR="00B0260A" w:rsidRDefault="00B0260A" w:rsidP="00B0260A">
      <w:pPr>
        <w:spacing w:line="200" w:lineRule="exact"/>
        <w:jc w:val="both"/>
        <w:rPr>
          <w:rFonts w:ascii="Arial" w:hAnsi="Arial" w:cs="Arial"/>
          <w:sz w:val="20"/>
          <w:szCs w:val="20"/>
        </w:rPr>
      </w:pPr>
    </w:p>
    <w:p w14:paraId="7902485D" w14:textId="77777777" w:rsidR="00B0260A" w:rsidRPr="00784F0E" w:rsidRDefault="00B0260A" w:rsidP="00B0260A">
      <w:pPr>
        <w:spacing w:line="200" w:lineRule="exact"/>
        <w:jc w:val="both"/>
        <w:rPr>
          <w:rFonts w:ascii="Arial" w:hAnsi="Arial" w:cs="Arial"/>
          <w:sz w:val="20"/>
          <w:szCs w:val="20"/>
        </w:rPr>
      </w:pPr>
    </w:p>
    <w:p w14:paraId="679F143D" w14:textId="77777777" w:rsidR="00B0260A" w:rsidRPr="0030634F"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lang w:val="es-ES"/>
        </w:rPr>
      </w:pPr>
      <w:r>
        <w:rPr>
          <w:rFonts w:ascii="Arial" w:hAnsi="Arial" w:cs="Arial"/>
          <w:sz w:val="20"/>
          <w:szCs w:val="20"/>
          <w:u w:val="single"/>
          <w:lang w:val="es-ES"/>
        </w:rPr>
        <w:t>Impuesto sobre la Renta (ISR)</w:t>
      </w:r>
    </w:p>
    <w:p w14:paraId="5CD85D1F" w14:textId="77777777" w:rsidR="00B0260A" w:rsidRPr="0030634F" w:rsidRDefault="00B0260A" w:rsidP="00B0260A">
      <w:pPr>
        <w:tabs>
          <w:tab w:val="left" w:pos="993"/>
        </w:tabs>
        <w:jc w:val="both"/>
        <w:rPr>
          <w:rFonts w:ascii="Arial" w:hAnsi="Arial" w:cs="Arial"/>
          <w:sz w:val="20"/>
          <w:szCs w:val="20"/>
          <w:lang w:val="es-ES"/>
        </w:rPr>
      </w:pPr>
    </w:p>
    <w:p w14:paraId="73795CDA" w14:textId="77777777" w:rsidR="00B0260A" w:rsidRPr="0030634F" w:rsidRDefault="00B0260A" w:rsidP="00B0260A">
      <w:pPr>
        <w:tabs>
          <w:tab w:val="left" w:pos="993"/>
        </w:tabs>
        <w:ind w:left="993"/>
        <w:jc w:val="both"/>
        <w:rPr>
          <w:rFonts w:ascii="Arial" w:hAnsi="Arial" w:cs="Arial"/>
          <w:sz w:val="20"/>
          <w:szCs w:val="20"/>
          <w:lang w:val="es-ES"/>
        </w:rPr>
      </w:pPr>
      <w:r>
        <w:rPr>
          <w:rFonts w:ascii="Arial" w:hAnsi="Arial" w:cs="Arial"/>
          <w:sz w:val="20"/>
          <w:szCs w:val="20"/>
          <w:lang w:val="es-ES"/>
        </w:rPr>
        <w:t>“L</w:t>
      </w:r>
      <w:r w:rsidRPr="0030634F">
        <w:rPr>
          <w:rFonts w:ascii="Arial" w:hAnsi="Arial" w:cs="Arial"/>
          <w:sz w:val="20"/>
          <w:szCs w:val="20"/>
          <w:lang w:val="es-ES"/>
        </w:rPr>
        <w:t>a Entidad</w:t>
      </w:r>
      <w:r>
        <w:rPr>
          <w:rFonts w:ascii="Arial" w:hAnsi="Arial" w:cs="Arial"/>
          <w:sz w:val="20"/>
          <w:szCs w:val="20"/>
          <w:lang w:val="es-ES"/>
        </w:rPr>
        <w:t>”</w:t>
      </w:r>
      <w:r w:rsidRPr="0030634F">
        <w:rPr>
          <w:rFonts w:ascii="Arial" w:hAnsi="Arial" w:cs="Arial"/>
          <w:sz w:val="20"/>
          <w:szCs w:val="20"/>
          <w:lang w:val="es-ES"/>
        </w:rPr>
        <w:t xml:space="preserve"> está sujeta al impuesto sobre la renta (ISR), misma que se calcula considerando como gravables o deducibles ciertos efectos de la inflación; la depreciación se calcula sobre valores en precios constantes y se acumula o deduce el efecto de la inflación sobre ciertos activos y pasivos monetarios, a través de la determinación del ajuste por inflación. Las pérdidas fiscales pueden ser amortizadas (deducidas) de las utilidades fiscales de los siguientes diez ejercicios.</w:t>
      </w:r>
    </w:p>
    <w:p w14:paraId="11EC1B4C" w14:textId="77777777" w:rsidR="00B0260A" w:rsidRPr="0030634F" w:rsidRDefault="00B0260A" w:rsidP="00B0260A">
      <w:pPr>
        <w:tabs>
          <w:tab w:val="left" w:pos="993"/>
        </w:tabs>
        <w:jc w:val="both"/>
        <w:rPr>
          <w:rFonts w:ascii="Arial" w:hAnsi="Arial" w:cs="Arial"/>
          <w:sz w:val="20"/>
          <w:szCs w:val="20"/>
          <w:lang w:val="es-ES"/>
        </w:rPr>
      </w:pPr>
    </w:p>
    <w:p w14:paraId="29DFEF14" w14:textId="77777777" w:rsidR="00B0260A" w:rsidRPr="0030634F" w:rsidRDefault="00B0260A" w:rsidP="00B0260A">
      <w:pPr>
        <w:tabs>
          <w:tab w:val="left" w:pos="993"/>
        </w:tabs>
        <w:ind w:left="993"/>
        <w:jc w:val="both"/>
        <w:rPr>
          <w:rFonts w:ascii="Arial" w:hAnsi="Arial" w:cs="Arial"/>
          <w:sz w:val="20"/>
          <w:szCs w:val="20"/>
          <w:lang w:val="es-ES"/>
        </w:rPr>
      </w:pPr>
      <w:r w:rsidRPr="0030634F">
        <w:rPr>
          <w:rFonts w:ascii="Arial" w:hAnsi="Arial" w:cs="Arial"/>
          <w:sz w:val="20"/>
          <w:szCs w:val="20"/>
          <w:lang w:val="es-ES"/>
        </w:rPr>
        <w:t xml:space="preserve">De conformidad con las disposiciones fiscales, la tasa aplicable para determinar el impuesto sobre la renta durante el ejercicio </w:t>
      </w:r>
      <w:r w:rsidRPr="00F37F25">
        <w:rPr>
          <w:rFonts w:ascii="Arial" w:hAnsi="Arial" w:cs="Arial"/>
          <w:sz w:val="20"/>
          <w:szCs w:val="20"/>
          <w:lang w:val="es-ES"/>
        </w:rPr>
        <w:t>202</w:t>
      </w:r>
      <w:r>
        <w:rPr>
          <w:rFonts w:ascii="Arial" w:hAnsi="Arial" w:cs="Arial"/>
          <w:sz w:val="20"/>
          <w:szCs w:val="20"/>
          <w:lang w:val="es-ES"/>
        </w:rPr>
        <w:t>0</w:t>
      </w:r>
      <w:r w:rsidRPr="0030634F">
        <w:rPr>
          <w:rFonts w:ascii="Arial" w:hAnsi="Arial" w:cs="Arial"/>
          <w:sz w:val="20"/>
          <w:szCs w:val="20"/>
          <w:lang w:val="es-ES"/>
        </w:rPr>
        <w:t xml:space="preserve"> es del 30%.</w:t>
      </w:r>
    </w:p>
    <w:p w14:paraId="0EE39C26" w14:textId="77777777" w:rsidR="00B0260A" w:rsidRPr="00D366CD" w:rsidRDefault="00B0260A" w:rsidP="00B0260A">
      <w:pPr>
        <w:tabs>
          <w:tab w:val="left" w:pos="993"/>
        </w:tabs>
        <w:jc w:val="both"/>
        <w:rPr>
          <w:rFonts w:ascii="Arial" w:hAnsi="Arial" w:cs="Arial"/>
          <w:sz w:val="20"/>
          <w:szCs w:val="20"/>
          <w:u w:val="single"/>
          <w:lang w:val="es-ES"/>
        </w:rPr>
      </w:pPr>
    </w:p>
    <w:p w14:paraId="4CEA1507" w14:textId="77777777" w:rsidR="00B0260A" w:rsidRPr="0030634F" w:rsidRDefault="00B0260A" w:rsidP="00393D04">
      <w:pPr>
        <w:pStyle w:val="Prrafodelista"/>
        <w:numPr>
          <w:ilvl w:val="1"/>
          <w:numId w:val="44"/>
        </w:numPr>
        <w:tabs>
          <w:tab w:val="left" w:pos="993"/>
        </w:tabs>
        <w:spacing w:after="0" w:line="240" w:lineRule="auto"/>
        <w:ind w:left="993" w:hanging="567"/>
        <w:jc w:val="both"/>
        <w:rPr>
          <w:rFonts w:ascii="Arial" w:hAnsi="Arial" w:cs="Arial"/>
          <w:sz w:val="20"/>
          <w:szCs w:val="20"/>
          <w:u w:val="single"/>
          <w:lang w:val="es-ES"/>
        </w:rPr>
      </w:pPr>
      <w:r w:rsidRPr="0030634F">
        <w:rPr>
          <w:rFonts w:ascii="Arial" w:hAnsi="Arial" w:cs="Arial"/>
          <w:sz w:val="20"/>
          <w:szCs w:val="20"/>
          <w:u w:val="single"/>
          <w:lang w:val="es-ES"/>
        </w:rPr>
        <w:t>Impuesto al Valor Agregado (IVA)</w:t>
      </w:r>
    </w:p>
    <w:p w14:paraId="4B35825D" w14:textId="77777777" w:rsidR="00B0260A" w:rsidRPr="0030634F" w:rsidRDefault="00B0260A" w:rsidP="00B0260A">
      <w:pPr>
        <w:tabs>
          <w:tab w:val="left" w:pos="993"/>
        </w:tabs>
        <w:jc w:val="both"/>
        <w:rPr>
          <w:rFonts w:ascii="Arial" w:hAnsi="Arial" w:cs="Arial"/>
          <w:sz w:val="20"/>
          <w:szCs w:val="20"/>
          <w:lang w:val="es-ES"/>
        </w:rPr>
      </w:pPr>
    </w:p>
    <w:p w14:paraId="5ED6F4F0" w14:textId="77777777" w:rsidR="00B0260A" w:rsidRDefault="00B0260A" w:rsidP="00B0260A">
      <w:pPr>
        <w:ind w:left="993"/>
        <w:jc w:val="both"/>
        <w:rPr>
          <w:rFonts w:ascii="Arial" w:hAnsi="Arial" w:cs="Arial"/>
          <w:sz w:val="20"/>
          <w:szCs w:val="20"/>
          <w:lang w:val="es-ES"/>
        </w:rPr>
      </w:pPr>
      <w:r w:rsidRPr="0030634F">
        <w:rPr>
          <w:rFonts w:ascii="Arial" w:hAnsi="Arial" w:cs="Arial"/>
          <w:sz w:val="20"/>
          <w:szCs w:val="20"/>
          <w:lang w:val="es-ES"/>
        </w:rPr>
        <w:t>Está sujeto al 16% por los ingresos por prestación de servicios.</w:t>
      </w:r>
    </w:p>
    <w:p w14:paraId="777F7C24" w14:textId="77777777" w:rsidR="00B0260A" w:rsidRDefault="00B0260A" w:rsidP="00B0260A">
      <w:pPr>
        <w:spacing w:line="200" w:lineRule="exact"/>
        <w:jc w:val="both"/>
        <w:rPr>
          <w:rFonts w:ascii="Arial" w:hAnsi="Arial" w:cs="Arial"/>
          <w:sz w:val="20"/>
          <w:szCs w:val="20"/>
        </w:rPr>
      </w:pPr>
    </w:p>
    <w:p w14:paraId="70CA72ED" w14:textId="77777777" w:rsidR="00B0260A" w:rsidRDefault="00B0260A" w:rsidP="00B0260A">
      <w:pPr>
        <w:spacing w:line="200" w:lineRule="exact"/>
        <w:jc w:val="both"/>
        <w:rPr>
          <w:rFonts w:ascii="Arial" w:hAnsi="Arial" w:cs="Arial"/>
          <w:sz w:val="20"/>
          <w:szCs w:val="20"/>
        </w:rPr>
      </w:pPr>
    </w:p>
    <w:p w14:paraId="21A7E60F" w14:textId="77777777" w:rsidR="00B0260A" w:rsidRPr="0030634F" w:rsidRDefault="00B0260A" w:rsidP="00B0260A">
      <w:pPr>
        <w:spacing w:line="200" w:lineRule="exact"/>
        <w:jc w:val="both"/>
        <w:rPr>
          <w:rFonts w:ascii="Arial" w:hAnsi="Arial" w:cs="Arial"/>
          <w:sz w:val="20"/>
          <w:szCs w:val="20"/>
        </w:rPr>
      </w:pPr>
    </w:p>
    <w:p w14:paraId="41319FF2" w14:textId="77777777" w:rsidR="00B0260A" w:rsidRPr="0056218D" w:rsidRDefault="00B0260A" w:rsidP="00B0260A">
      <w:pPr>
        <w:tabs>
          <w:tab w:val="left" w:pos="1276"/>
        </w:tabs>
        <w:jc w:val="both"/>
        <w:rPr>
          <w:rFonts w:ascii="Arial" w:hAnsi="Arial" w:cs="Arial"/>
          <w:sz w:val="20"/>
          <w:szCs w:val="20"/>
        </w:rPr>
      </w:pPr>
    </w:p>
    <w:p w14:paraId="27D1E03B" w14:textId="77777777" w:rsidR="00B0260A" w:rsidRPr="002D6D62" w:rsidRDefault="00B0260A" w:rsidP="00393D04">
      <w:pPr>
        <w:widowControl w:val="0"/>
        <w:numPr>
          <w:ilvl w:val="0"/>
          <w:numId w:val="44"/>
        </w:numPr>
        <w:tabs>
          <w:tab w:val="left" w:pos="426"/>
        </w:tabs>
        <w:autoSpaceDE w:val="0"/>
        <w:autoSpaceDN w:val="0"/>
        <w:ind w:left="426" w:hanging="426"/>
        <w:contextualSpacing/>
        <w:rPr>
          <w:rFonts w:ascii="Arial" w:hAnsi="Arial" w:cs="Arial"/>
          <w:b/>
          <w:sz w:val="20"/>
          <w:szCs w:val="20"/>
          <w:u w:val="single"/>
          <w:lang w:eastAsia="es-MX"/>
        </w:rPr>
      </w:pPr>
      <w:r w:rsidRPr="002D6D62">
        <w:rPr>
          <w:rFonts w:ascii="Arial" w:hAnsi="Arial" w:cs="Arial"/>
          <w:b/>
          <w:sz w:val="20"/>
          <w:szCs w:val="20"/>
          <w:u w:val="single"/>
          <w:lang w:eastAsia="es-MX"/>
        </w:rPr>
        <w:t>INFORMACIÓN ADICIONAL</w:t>
      </w:r>
    </w:p>
    <w:p w14:paraId="3993FEB1" w14:textId="77777777" w:rsidR="00B0260A" w:rsidRPr="002D6D62" w:rsidRDefault="00B0260A" w:rsidP="00B0260A">
      <w:pPr>
        <w:spacing w:line="200" w:lineRule="exact"/>
        <w:jc w:val="both"/>
        <w:rPr>
          <w:rFonts w:ascii="Arial" w:hAnsi="Arial" w:cs="Arial"/>
          <w:sz w:val="20"/>
          <w:szCs w:val="20"/>
        </w:rPr>
      </w:pPr>
    </w:p>
    <w:p w14:paraId="7D9E9C2C" w14:textId="77777777" w:rsidR="00B0260A" w:rsidRPr="002D6D62" w:rsidRDefault="00B0260A" w:rsidP="00B0260A">
      <w:pPr>
        <w:spacing w:line="200" w:lineRule="exact"/>
        <w:jc w:val="both"/>
        <w:rPr>
          <w:rFonts w:ascii="Arial" w:hAnsi="Arial" w:cs="Arial"/>
          <w:sz w:val="20"/>
          <w:szCs w:val="20"/>
        </w:rPr>
      </w:pPr>
    </w:p>
    <w:p w14:paraId="48DA35F3" w14:textId="77777777" w:rsidR="00B0260A" w:rsidRPr="007C06C0" w:rsidRDefault="00B0260A" w:rsidP="00B0260A">
      <w:pPr>
        <w:ind w:left="426"/>
        <w:jc w:val="both"/>
        <w:rPr>
          <w:rFonts w:ascii="Arial" w:hAnsi="Arial" w:cs="Arial"/>
          <w:b/>
          <w:bCs/>
          <w:color w:val="000000"/>
          <w:sz w:val="20"/>
          <w:szCs w:val="20"/>
        </w:rPr>
      </w:pPr>
      <w:r w:rsidRPr="00B0260A">
        <w:rPr>
          <w:rFonts w:ascii="Arial" w:hAnsi="Arial" w:cs="Arial"/>
          <w:b/>
          <w:bCs/>
          <w:color w:val="000000"/>
          <w:sz w:val="20"/>
          <w:szCs w:val="20"/>
        </w:rPr>
        <w:t>Contingencias</w:t>
      </w:r>
    </w:p>
    <w:p w14:paraId="76548FC1" w14:textId="77777777" w:rsidR="00B0260A" w:rsidRPr="00A737F5" w:rsidRDefault="00B0260A" w:rsidP="00B0260A">
      <w:pPr>
        <w:tabs>
          <w:tab w:val="left" w:pos="1276"/>
        </w:tabs>
        <w:jc w:val="both"/>
        <w:rPr>
          <w:rFonts w:ascii="Arial" w:hAnsi="Arial" w:cs="Arial"/>
          <w:sz w:val="20"/>
          <w:szCs w:val="20"/>
          <w:highlight w:val="yellow"/>
        </w:rPr>
      </w:pPr>
    </w:p>
    <w:p w14:paraId="251BCF35" w14:textId="77777777" w:rsidR="0095412E" w:rsidRPr="00597F90" w:rsidRDefault="0095412E" w:rsidP="0095412E">
      <w:pPr>
        <w:widowControl w:val="0"/>
        <w:tabs>
          <w:tab w:val="left" w:pos="851"/>
        </w:tabs>
        <w:jc w:val="both"/>
        <w:rPr>
          <w:rFonts w:ascii="Arial" w:hAnsi="Arial" w:cs="Arial"/>
          <w:b/>
          <w:sz w:val="20"/>
          <w:szCs w:val="20"/>
        </w:rPr>
      </w:pPr>
      <w:r w:rsidRPr="00597F90">
        <w:rPr>
          <w:rFonts w:ascii="Arial" w:hAnsi="Arial" w:cs="Arial"/>
          <w:b/>
          <w:sz w:val="20"/>
          <w:szCs w:val="20"/>
        </w:rPr>
        <w:t>1.- NULIDAD DEL LAUDO ARBITRAL</w:t>
      </w:r>
      <w:r w:rsidRPr="00597F90">
        <w:rPr>
          <w:rFonts w:ascii="Arial" w:hAnsi="Arial" w:cs="Arial"/>
          <w:b/>
          <w:bCs/>
          <w:sz w:val="20"/>
          <w:szCs w:val="20"/>
        </w:rPr>
        <w:t xml:space="preserve"> DICTADO EN EL ARBITRAJE COMERCIAL PROMOVIDO POR FRIGORÍFICOS ESPECIALIZADOS DE TUXPAN, S.A. DE C.V., PROMOVIDO EN CONTRA DE </w:t>
      </w:r>
      <w:r w:rsidRPr="00597F90">
        <w:rPr>
          <w:rFonts w:ascii="Arial" w:hAnsi="Arial" w:cs="Arial"/>
          <w:b/>
          <w:bCs/>
          <w:spacing w:val="12"/>
          <w:sz w:val="20"/>
          <w:szCs w:val="20"/>
        </w:rPr>
        <w:t>LA ADMINISTRACIÓN PORTUARIA INTEGRAL DE TUXPAN, S.A. DE C.V., SE PROMOVIÓ JUICIO DE NULIDAD POR APITUX, EXPEDIENTE 324/2014, JUZGADO SÉPTIMO DE DISTRITO EN LA CIUDAD DE MÉXICO.</w:t>
      </w:r>
    </w:p>
    <w:p w14:paraId="36E8F3E7" w14:textId="77777777" w:rsidR="0095412E" w:rsidRPr="00597F90" w:rsidRDefault="0095412E" w:rsidP="0095412E">
      <w:pPr>
        <w:jc w:val="both"/>
        <w:rPr>
          <w:rFonts w:ascii="Arial" w:hAnsi="Arial" w:cs="Arial"/>
          <w:sz w:val="20"/>
          <w:szCs w:val="20"/>
        </w:rPr>
      </w:pPr>
    </w:p>
    <w:p w14:paraId="21E1C1FB" w14:textId="77777777" w:rsidR="0095412E" w:rsidRPr="00597F90" w:rsidRDefault="0095412E" w:rsidP="0095412E">
      <w:pPr>
        <w:jc w:val="both"/>
        <w:rPr>
          <w:rFonts w:ascii="Arial" w:hAnsi="Arial" w:cs="Arial"/>
          <w:sz w:val="20"/>
          <w:szCs w:val="20"/>
        </w:rPr>
      </w:pPr>
      <w:r w:rsidRPr="00597F90">
        <w:rPr>
          <w:rFonts w:ascii="Arial" w:hAnsi="Arial" w:cs="Arial"/>
          <w:sz w:val="20"/>
          <w:szCs w:val="20"/>
        </w:rPr>
        <w:t xml:space="preserve">APITUX demanda la nulidad de laudo arbitral mediante el cual se condenó pagar a FRIGOTUX, </w:t>
      </w:r>
      <w:r w:rsidRPr="00597F90">
        <w:rPr>
          <w:rFonts w:ascii="Arial" w:hAnsi="Arial" w:cs="Arial"/>
          <w:bCs/>
          <w:iCs/>
          <w:sz w:val="20"/>
          <w:szCs w:val="20"/>
        </w:rPr>
        <w:t>aproximadamente: $100´844,118.53 (cien millones de pesos ochocientos cuarenta y cuatro mil ciento dieciocho pesos 53/100 M.N.) por</w:t>
      </w:r>
      <w:r w:rsidRPr="00597F90">
        <w:rPr>
          <w:rFonts w:ascii="Arial" w:hAnsi="Arial" w:cs="Arial"/>
          <w:sz w:val="20"/>
          <w:szCs w:val="20"/>
        </w:rPr>
        <w:t xml:space="preserve"> demanda de daños y perjuicios con motivo del contrato de cesión.</w:t>
      </w:r>
    </w:p>
    <w:p w14:paraId="6CDB8496" w14:textId="77777777" w:rsidR="0095412E" w:rsidRPr="0013382C" w:rsidRDefault="0095412E" w:rsidP="0095412E">
      <w:pPr>
        <w:jc w:val="both"/>
        <w:rPr>
          <w:rFonts w:ascii="Arial" w:hAnsi="Arial" w:cs="Arial"/>
          <w:bCs/>
          <w:sz w:val="20"/>
          <w:szCs w:val="20"/>
        </w:rPr>
      </w:pPr>
      <w:r w:rsidRPr="00597F90">
        <w:rPr>
          <w:rFonts w:ascii="Arial" w:hAnsi="Arial" w:cs="Arial"/>
          <w:sz w:val="20"/>
          <w:szCs w:val="20"/>
        </w:rPr>
        <w:t xml:space="preserve">El Tribunal Arbitral dictó resolución favorable a la cesionaria, APITUX procedió a elaborar la demanda de nulidad del laudo definitivo condenatorio y laudo adicional, que fue radicada por el Juzgado Séptimo de Distrito en Materia Civil en la Ciudad de México, con número de expediente 324/2014, quien dictó sentencia favorable para la APITUX, misma que fue recurrida mediante amparo directo con número de expediente 913/2018 por </w:t>
      </w:r>
      <w:r w:rsidRPr="00597F90">
        <w:rPr>
          <w:rFonts w:ascii="Arial" w:hAnsi="Arial" w:cs="Arial"/>
          <w:sz w:val="20"/>
          <w:szCs w:val="20"/>
        </w:rPr>
        <w:lastRenderedPageBreak/>
        <w:t xml:space="preserve">FRIGOTUX y APITUX, el ocho (8) de mayo del presente fue turnado para resolver. </w:t>
      </w:r>
      <w:r w:rsidRPr="0013382C">
        <w:rPr>
          <w:rFonts w:ascii="Arial" w:hAnsi="Arial" w:cs="Arial"/>
          <w:bCs/>
          <w:iCs/>
          <w:sz w:val="20"/>
          <w:szCs w:val="20"/>
          <w:lang w:val="es-ES"/>
        </w:rPr>
        <w:t xml:space="preserve">En auto de treinta de noviembre del año dos mil veinte, el Décimo Primer Tribunal Colegiado en Materia Civil del Primer Circuito de la Ciudad de México, publicado en lista de acuerdos de fecha primero de diciembre del año pasado, </w:t>
      </w:r>
      <w:r w:rsidRPr="0013382C">
        <w:rPr>
          <w:rFonts w:ascii="Arial" w:hAnsi="Arial" w:cs="Arial"/>
          <w:bCs/>
          <w:sz w:val="20"/>
          <w:szCs w:val="20"/>
        </w:rPr>
        <w:t>quien se declaró incompetente para seguir conociendo del mismo y ordenó turnar los expedientes a la oficialía de partes común de los juzgados de distrito en materia civil en turno, para que resuelva el amparo, lo que hasta la fecha no ha hecho, es decir no han sido turnados los expedientes, la razón de este retraso lo atribuye el tribunal a que por la pandemia, solo está trabajando el 10% del personal adscrito al mismo.</w:t>
      </w:r>
    </w:p>
    <w:p w14:paraId="3C7A567E" w14:textId="77777777" w:rsidR="0095412E" w:rsidRPr="00597F90" w:rsidRDefault="0095412E" w:rsidP="0095412E">
      <w:pPr>
        <w:pStyle w:val="Prrafodelista"/>
        <w:spacing w:line="240" w:lineRule="auto"/>
        <w:ind w:left="0"/>
        <w:jc w:val="both"/>
        <w:rPr>
          <w:rFonts w:ascii="Arial" w:hAnsi="Arial" w:cs="Arial"/>
          <w:b/>
          <w:sz w:val="20"/>
          <w:szCs w:val="20"/>
        </w:rPr>
      </w:pPr>
    </w:p>
    <w:p w14:paraId="3C54FE1C" w14:textId="77777777" w:rsidR="0095412E" w:rsidRPr="00597F90" w:rsidRDefault="0095412E" w:rsidP="0095412E">
      <w:pPr>
        <w:pStyle w:val="Prrafodelista"/>
        <w:spacing w:line="240" w:lineRule="auto"/>
        <w:ind w:left="0"/>
        <w:jc w:val="both"/>
        <w:rPr>
          <w:rFonts w:ascii="Arial" w:hAnsi="Arial" w:cs="Arial"/>
          <w:b/>
          <w:sz w:val="20"/>
          <w:szCs w:val="20"/>
        </w:rPr>
      </w:pPr>
    </w:p>
    <w:p w14:paraId="23A545F3" w14:textId="77777777" w:rsidR="0095412E" w:rsidRPr="00597F90" w:rsidRDefault="0095412E" w:rsidP="0095412E">
      <w:pPr>
        <w:pStyle w:val="Prrafodelista"/>
        <w:spacing w:line="240" w:lineRule="auto"/>
        <w:ind w:left="0"/>
        <w:jc w:val="both"/>
        <w:rPr>
          <w:rFonts w:ascii="Arial" w:hAnsi="Arial" w:cs="Arial"/>
          <w:sz w:val="20"/>
          <w:szCs w:val="20"/>
        </w:rPr>
      </w:pPr>
      <w:r w:rsidRPr="00597F90">
        <w:rPr>
          <w:rFonts w:ascii="Arial" w:hAnsi="Arial" w:cs="Arial"/>
          <w:b/>
          <w:sz w:val="20"/>
          <w:szCs w:val="20"/>
        </w:rPr>
        <w:t xml:space="preserve">2.- PROCEDIMIENTO ADMINISTRATIVO DE RECUPERACIÓN DE ÁREAS NUMERO PARRC 02/2017, RADICADO EN LA DIRECCION GENERAL DE PUERTOS, EN EL QUE APITUX SOLICITA, LA RECUPERACION DEL ÁREA CESIONADA A </w:t>
      </w:r>
      <w:r w:rsidRPr="00597F90">
        <w:rPr>
          <w:rFonts w:ascii="Arial" w:hAnsi="Arial" w:cs="Arial"/>
          <w:b/>
          <w:color w:val="000000" w:themeColor="text1"/>
          <w:sz w:val="20"/>
          <w:szCs w:val="20"/>
        </w:rPr>
        <w:t xml:space="preserve">FRIGORIFICOS ESPECIALIZADOS DE TUXPAN S.A DE C.V. (ALMACEN). </w:t>
      </w:r>
      <w:r w:rsidRPr="00597F90">
        <w:rPr>
          <w:rFonts w:ascii="Arial" w:hAnsi="Arial" w:cs="Arial"/>
          <w:b/>
          <w:bCs/>
          <w:iCs/>
          <w:sz w:val="20"/>
          <w:szCs w:val="20"/>
        </w:rPr>
        <w:t>MEDIANTE RESOLUCIÓN SE ORDENÓ A FRIGOTUX LA ENTREGA DEL ÁREA, FUE RECURRIDA MEDIANTE</w:t>
      </w:r>
      <w:r w:rsidRPr="00597F90">
        <w:rPr>
          <w:rFonts w:ascii="Arial" w:hAnsi="Arial" w:cs="Arial"/>
          <w:bCs/>
          <w:iCs/>
          <w:sz w:val="20"/>
          <w:szCs w:val="20"/>
        </w:rPr>
        <w:t xml:space="preserve"> </w:t>
      </w:r>
      <w:r w:rsidRPr="00597F90">
        <w:rPr>
          <w:rFonts w:ascii="Arial" w:hAnsi="Arial" w:cs="Arial"/>
          <w:b/>
          <w:sz w:val="20"/>
          <w:szCs w:val="20"/>
        </w:rPr>
        <w:t xml:space="preserve">DEMANDA DE </w:t>
      </w:r>
      <w:r w:rsidRPr="00597F90">
        <w:rPr>
          <w:rFonts w:ascii="Arial" w:hAnsi="Arial" w:cs="Arial"/>
          <w:b/>
          <w:bCs/>
          <w:color w:val="000000" w:themeColor="text1"/>
          <w:sz w:val="20"/>
          <w:szCs w:val="20"/>
        </w:rPr>
        <w:t>NULIDAD RADICADA EN LA SALA REGIONAL DEL GOLFO DEL TRIBUNAL FEDERAL DE JUSTICIA ADMINISTRATIVA CON NÚMERO DE EXPEDIENTE 3535/18-13-01-1 PROMOVIDA POR FRIGORÍFICOS ESPECIALIZADOS DE TUXPAN, S. A DE C.V. DEMANDANDO LA NULIDAD DE LA RESOLUCIÓN DICTADA POR EL COORDINADOR GENERAL DE PUERTOS Y MARINA MERCANTE DE LA SECRETARIA DE COMUNICACIONES Y TRANSPORTES AL CONFIRMAR LA RESOLUCIÓN DICTADA POR LA DIRECCIÓN GENERAL DE PUERTOS, RESPECTO A LA ENTREGA POR PARTE DE FRIGOTUX A LA APITUX DEL ÁREA CONCESIONADA, AL TENERSE POR TERMINADO EL CONTRATO.</w:t>
      </w:r>
    </w:p>
    <w:p w14:paraId="16794396" w14:textId="77777777" w:rsidR="0095412E" w:rsidRPr="00597F90" w:rsidRDefault="0095412E" w:rsidP="0095412E">
      <w:pPr>
        <w:pStyle w:val="Prrafodelista"/>
        <w:spacing w:line="240" w:lineRule="auto"/>
        <w:ind w:left="0"/>
        <w:jc w:val="both"/>
        <w:rPr>
          <w:rFonts w:ascii="Arial" w:hAnsi="Arial" w:cs="Arial"/>
          <w:bCs/>
          <w:iCs/>
          <w:sz w:val="20"/>
          <w:szCs w:val="20"/>
        </w:rPr>
      </w:pPr>
    </w:p>
    <w:p w14:paraId="45228FD5" w14:textId="77777777" w:rsidR="0095412E" w:rsidRPr="00597F90" w:rsidRDefault="0095412E" w:rsidP="0095412E">
      <w:pPr>
        <w:pStyle w:val="Prrafodelista"/>
        <w:spacing w:line="240" w:lineRule="auto"/>
        <w:ind w:left="0"/>
        <w:jc w:val="both"/>
        <w:rPr>
          <w:rFonts w:ascii="Arial" w:hAnsi="Arial" w:cs="Arial"/>
          <w:bCs/>
          <w:iCs/>
          <w:sz w:val="20"/>
          <w:szCs w:val="20"/>
          <w:u w:val="single"/>
        </w:rPr>
      </w:pPr>
      <w:r w:rsidRPr="00597F90">
        <w:rPr>
          <w:rFonts w:ascii="Arial" w:hAnsi="Arial" w:cs="Arial"/>
          <w:bCs/>
          <w:iCs/>
          <w:sz w:val="20"/>
          <w:szCs w:val="20"/>
        </w:rPr>
        <w:t xml:space="preserve">Apitux solicitó </w:t>
      </w:r>
      <w:r w:rsidRPr="00597F90">
        <w:rPr>
          <w:rFonts w:ascii="Arial" w:hAnsi="Arial" w:cs="Arial"/>
          <w:sz w:val="20"/>
          <w:szCs w:val="20"/>
        </w:rPr>
        <w:t xml:space="preserve">la recuperación del área cesionada a </w:t>
      </w:r>
      <w:r w:rsidRPr="00086A39">
        <w:rPr>
          <w:rFonts w:ascii="Arial" w:hAnsi="Arial" w:cs="Arial"/>
          <w:color w:val="000000" w:themeColor="text1"/>
          <w:sz w:val="20"/>
          <w:szCs w:val="20"/>
          <w:u w:val="single"/>
        </w:rPr>
        <w:t>frigoríficos</w:t>
      </w:r>
      <w:r w:rsidRPr="00597F90">
        <w:rPr>
          <w:rFonts w:ascii="Arial" w:hAnsi="Arial" w:cs="Arial"/>
          <w:color w:val="000000" w:themeColor="text1"/>
          <w:sz w:val="20"/>
          <w:szCs w:val="20"/>
        </w:rPr>
        <w:t xml:space="preserve"> especializados </w:t>
      </w:r>
      <w:r w:rsidRPr="00086A39">
        <w:rPr>
          <w:rFonts w:ascii="Arial" w:hAnsi="Arial" w:cs="Arial"/>
          <w:color w:val="000000" w:themeColor="text1"/>
          <w:sz w:val="20"/>
          <w:szCs w:val="20"/>
        </w:rPr>
        <w:t xml:space="preserve">de Tuxpan S.A de C.V. (Almacén), misma que fue cedida mediante contrato cesión. </w:t>
      </w:r>
      <w:r w:rsidRPr="00086A39">
        <w:rPr>
          <w:rFonts w:ascii="Arial" w:hAnsi="Arial" w:cs="Arial"/>
          <w:bCs/>
          <w:iCs/>
          <w:sz w:val="20"/>
          <w:szCs w:val="20"/>
        </w:rPr>
        <w:t>Mediante resolución se ordenó a FRIGOTUX la entrega del área, la cual fue recurrida mediante Juicio de nulidad. Pendiente sentencia.</w:t>
      </w:r>
      <w:r w:rsidRPr="00597F90">
        <w:rPr>
          <w:rFonts w:ascii="Arial" w:hAnsi="Arial" w:cs="Arial"/>
          <w:bCs/>
          <w:iCs/>
          <w:sz w:val="20"/>
          <w:szCs w:val="20"/>
          <w:u w:val="single"/>
        </w:rPr>
        <w:t xml:space="preserve"> </w:t>
      </w:r>
    </w:p>
    <w:p w14:paraId="59F4BD03" w14:textId="77777777" w:rsidR="0095412E" w:rsidRPr="00597F90" w:rsidRDefault="0095412E" w:rsidP="0095412E">
      <w:pPr>
        <w:jc w:val="both"/>
        <w:rPr>
          <w:rFonts w:ascii="Arial" w:hAnsi="Arial" w:cs="Arial"/>
          <w:b/>
          <w:bCs/>
          <w:color w:val="000000" w:themeColor="text1"/>
          <w:sz w:val="20"/>
          <w:szCs w:val="20"/>
        </w:rPr>
      </w:pPr>
    </w:p>
    <w:p w14:paraId="1D0405BE" w14:textId="77777777" w:rsidR="0095412E" w:rsidRPr="00597F90" w:rsidRDefault="0095412E" w:rsidP="0095412E">
      <w:pPr>
        <w:jc w:val="both"/>
        <w:rPr>
          <w:rFonts w:ascii="Arial" w:hAnsi="Arial" w:cs="Arial"/>
          <w:b/>
          <w:sz w:val="20"/>
          <w:szCs w:val="20"/>
        </w:rPr>
      </w:pPr>
    </w:p>
    <w:p w14:paraId="3E5D01D8" w14:textId="77777777" w:rsidR="0095412E" w:rsidRPr="00597F90" w:rsidRDefault="0095412E" w:rsidP="0095412E">
      <w:pPr>
        <w:jc w:val="both"/>
        <w:rPr>
          <w:rFonts w:ascii="Arial" w:hAnsi="Arial" w:cs="Arial"/>
          <w:sz w:val="20"/>
          <w:szCs w:val="20"/>
        </w:rPr>
      </w:pPr>
      <w:r w:rsidRPr="00597F90">
        <w:rPr>
          <w:rFonts w:ascii="Arial" w:hAnsi="Arial" w:cs="Arial"/>
          <w:b/>
          <w:sz w:val="20"/>
          <w:szCs w:val="20"/>
        </w:rPr>
        <w:t xml:space="preserve">3.- Demanda de </w:t>
      </w:r>
      <w:r w:rsidRPr="00597F90">
        <w:rPr>
          <w:rFonts w:ascii="Arial" w:hAnsi="Arial" w:cs="Arial"/>
          <w:b/>
          <w:bCs/>
          <w:color w:val="000000" w:themeColor="text1"/>
          <w:sz w:val="20"/>
          <w:szCs w:val="20"/>
        </w:rPr>
        <w:t>Nulidad radicada en la Sala Regional del Golfo del Tribunal Federal de Justicia Administrativa con número de Exp. 3535/18-13-01-1 promovida por Frigoríficos Especializados de Tuxpan, S. A de C.V. demandando la nulidad de la resolución dictada por el Coordinador General de Puertos y Marina Mercante de la Secretaria de Comunicaciones y Transportes al confirmar la resolución dictada por la Dirección General de Puertos, respecto a la entrega por parte de Frigotux a la Apitux del Área concesionada, al tenerse por terminado el contrato.</w:t>
      </w:r>
    </w:p>
    <w:p w14:paraId="111CA1AD" w14:textId="77777777" w:rsidR="0095412E" w:rsidRPr="00597F90" w:rsidRDefault="0095412E" w:rsidP="0095412E">
      <w:pPr>
        <w:jc w:val="both"/>
        <w:rPr>
          <w:rFonts w:ascii="Arial" w:hAnsi="Arial" w:cs="Arial"/>
          <w:b/>
          <w:bCs/>
          <w:color w:val="000000" w:themeColor="text1"/>
          <w:sz w:val="20"/>
          <w:szCs w:val="20"/>
        </w:rPr>
      </w:pPr>
    </w:p>
    <w:p w14:paraId="12731409" w14:textId="77777777" w:rsidR="0095412E" w:rsidRPr="00086A39" w:rsidRDefault="0095412E" w:rsidP="0095412E">
      <w:pPr>
        <w:jc w:val="both"/>
        <w:rPr>
          <w:rFonts w:ascii="Arial" w:hAnsi="Arial" w:cs="Arial"/>
          <w:iCs/>
          <w:sz w:val="20"/>
          <w:szCs w:val="20"/>
          <w:lang w:val="es-ES_tradnl"/>
        </w:rPr>
      </w:pPr>
      <w:r w:rsidRPr="00597F90">
        <w:rPr>
          <w:rFonts w:ascii="Arial" w:hAnsi="Arial" w:cs="Arial"/>
          <w:bCs/>
          <w:color w:val="000000" w:themeColor="text1"/>
          <w:sz w:val="20"/>
          <w:szCs w:val="20"/>
        </w:rPr>
        <w:t>La resolución impugnada es la 7.-036-101 de 25 de septiembre de 2017, emitida por el Coordinador General de Puertos y Marina Mercante de la Secretaría de Comunicaciones y Transportes, por medio de la cual se confirmó la diversa 7.3.1775.17 de 14 de junio de 2017, emitida por el Director General de Puertos de dicha Secretaría, en la que se ordenó la desocupación y entrega voluntaria del área sesionada por la Administración Portuaria Integral de Tuxpan, S.A de C.V., a FRIGOTUX para la construcción y operación de una Bodega para Frigoríficos</w:t>
      </w:r>
      <w:r w:rsidRPr="00086A39">
        <w:rPr>
          <w:rFonts w:ascii="Arial" w:hAnsi="Arial" w:cs="Arial"/>
          <w:bCs/>
          <w:color w:val="000000" w:themeColor="text1"/>
          <w:sz w:val="20"/>
          <w:szCs w:val="20"/>
        </w:rPr>
        <w:t xml:space="preserve">. </w:t>
      </w:r>
      <w:r w:rsidRPr="00086A39">
        <w:rPr>
          <w:rFonts w:ascii="Arial" w:hAnsi="Arial" w:cs="Arial"/>
          <w:iCs/>
          <w:sz w:val="20"/>
          <w:szCs w:val="20"/>
          <w:lang w:val="es-ES_tradnl"/>
        </w:rPr>
        <w:t>En auto de fecha 16 de octubre del año 2020 y publicado el 27 de ese mismo mes y año el Primer Tribunal Colegiado en Materia Administrativa de Boca del Río, Ver., se declara imposibilitado para conocer del asunto por razón de turno del juicio de amparo directo 709/2019 y remite el  juicio y expediente 3535/18-13-01-1, así como el expediente administrativo al Segundo Tribunal Colegiado en Materia Administrativa de Boca del Río, Ver., admitie</w:t>
      </w:r>
      <w:r w:rsidRPr="00086A39">
        <w:rPr>
          <w:rFonts w:ascii="Arial" w:hAnsi="Arial" w:cs="Arial"/>
          <w:b/>
          <w:iCs/>
          <w:sz w:val="20"/>
          <w:szCs w:val="20"/>
          <w:lang w:val="es-ES_tradnl"/>
        </w:rPr>
        <w:t xml:space="preserve">ndo </w:t>
      </w:r>
      <w:r w:rsidRPr="00086A39">
        <w:rPr>
          <w:rFonts w:ascii="Arial" w:hAnsi="Arial" w:cs="Arial"/>
          <w:iCs/>
          <w:sz w:val="20"/>
          <w:szCs w:val="20"/>
          <w:lang w:val="es-ES_tradnl"/>
        </w:rPr>
        <w:t>el amparo directo en fecha 29 de noviembre del año 2020, con número de expediente 254/2020.</w:t>
      </w:r>
    </w:p>
    <w:p w14:paraId="63D45ADC" w14:textId="77777777" w:rsidR="0095412E" w:rsidRPr="00597F90" w:rsidRDefault="0095412E" w:rsidP="0095412E">
      <w:pPr>
        <w:jc w:val="both"/>
        <w:rPr>
          <w:rFonts w:ascii="Arial" w:hAnsi="Arial" w:cs="Arial"/>
          <w:b/>
          <w:bCs/>
          <w:i/>
          <w:iCs/>
          <w:sz w:val="20"/>
          <w:szCs w:val="20"/>
          <w:highlight w:val="yellow"/>
          <w:lang w:val="es-ES_tradnl"/>
        </w:rPr>
      </w:pPr>
    </w:p>
    <w:p w14:paraId="64AE8F99" w14:textId="77777777" w:rsidR="0095412E" w:rsidRPr="00597F90" w:rsidRDefault="0095412E" w:rsidP="0095412E">
      <w:pPr>
        <w:jc w:val="both"/>
        <w:rPr>
          <w:rFonts w:ascii="Arial" w:hAnsi="Arial" w:cs="Arial"/>
          <w:b/>
          <w:sz w:val="20"/>
          <w:szCs w:val="20"/>
        </w:rPr>
      </w:pPr>
    </w:p>
    <w:p w14:paraId="17C7CD15"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rPr>
        <w:t xml:space="preserve">4.-JUICIO DE AMPARO DIRECTO 709/2019 PROMOVIDO POR FRIGOTUX, EN CONTRA DE LA SALA REGIONAL DEL GOLFO, DEL TRIBUNAL FEDERAL DE JUSTICIA ADMINISTRATIVA, CON RESIDENCIA EN XALAPA, VER., </w:t>
      </w:r>
    </w:p>
    <w:p w14:paraId="671352B4" w14:textId="77777777" w:rsidR="0095412E" w:rsidRPr="00597F90" w:rsidRDefault="0095412E" w:rsidP="0095412E">
      <w:pPr>
        <w:jc w:val="both"/>
        <w:rPr>
          <w:rFonts w:ascii="Arial" w:hAnsi="Arial" w:cs="Arial"/>
          <w:b/>
          <w:sz w:val="20"/>
          <w:szCs w:val="20"/>
        </w:rPr>
      </w:pPr>
    </w:p>
    <w:p w14:paraId="6B58A672" w14:textId="77777777" w:rsidR="0095412E" w:rsidRPr="00086A39" w:rsidRDefault="0095412E" w:rsidP="0095412E">
      <w:pPr>
        <w:jc w:val="both"/>
        <w:rPr>
          <w:rFonts w:ascii="Arial" w:hAnsi="Arial" w:cs="Arial"/>
          <w:sz w:val="20"/>
          <w:szCs w:val="20"/>
        </w:rPr>
      </w:pPr>
      <w:r w:rsidRPr="00597F90">
        <w:rPr>
          <w:rFonts w:ascii="Arial" w:hAnsi="Arial" w:cs="Arial"/>
          <w:sz w:val="20"/>
          <w:szCs w:val="20"/>
        </w:rPr>
        <w:lastRenderedPageBreak/>
        <w:t>Reclamando la sentencia dictada en el juicio de nulidad 3535/18-13-01-1 que confirmo la legalidad de la resolución dictada por el Coordinador General de Puertos y Marina Mercante de la SCT, respecto a la entrega por parte de Frigotux a la Apitux del área concesionada, al tenerse por terminado el contrato, radicado en el Primer Tribunal Colegiado en Materia Administrativa, en Boca del Río, Ver., refiriéndose a la Apitux, como tercera interesada.</w:t>
      </w:r>
      <w:r w:rsidRPr="00597F90">
        <w:rPr>
          <w:rFonts w:ascii="Arial" w:hAnsi="Arial" w:cs="Arial"/>
          <w:sz w:val="20"/>
          <w:szCs w:val="20"/>
          <w:u w:val="single"/>
        </w:rPr>
        <w:t xml:space="preserve"> </w:t>
      </w:r>
      <w:r w:rsidRPr="00086A39">
        <w:rPr>
          <w:rFonts w:ascii="Arial" w:hAnsi="Arial" w:cs="Arial"/>
          <w:sz w:val="20"/>
          <w:szCs w:val="20"/>
        </w:rPr>
        <w:t>En auto de dieciséis de octubre del año dos mil veinte, el Primer Tribunal Colegiado en Materia Administrativa, en Boca del Río, Ver., se declara imposibilitado para con</w:t>
      </w:r>
      <w:r w:rsidRPr="00086A39">
        <w:rPr>
          <w:rFonts w:ascii="Arial" w:hAnsi="Arial" w:cs="Arial"/>
          <w:b/>
          <w:sz w:val="20"/>
          <w:szCs w:val="20"/>
        </w:rPr>
        <w:t>o</w:t>
      </w:r>
      <w:r w:rsidRPr="00086A39">
        <w:rPr>
          <w:rFonts w:ascii="Arial" w:hAnsi="Arial" w:cs="Arial"/>
          <w:sz w:val="20"/>
          <w:szCs w:val="20"/>
        </w:rPr>
        <w:t>cer por razón de turno, y lo acepta el Segundo Tribunal Colegiado en Materia Administrativa.</w:t>
      </w:r>
    </w:p>
    <w:p w14:paraId="42F64233" w14:textId="77777777" w:rsidR="0095412E" w:rsidRPr="00597F90" w:rsidRDefault="0095412E" w:rsidP="0095412E">
      <w:pPr>
        <w:jc w:val="both"/>
        <w:rPr>
          <w:rFonts w:ascii="Arial" w:hAnsi="Arial" w:cs="Arial"/>
          <w:b/>
          <w:sz w:val="20"/>
          <w:szCs w:val="20"/>
          <w:lang w:val="es-ES_tradnl"/>
        </w:rPr>
      </w:pPr>
    </w:p>
    <w:p w14:paraId="7C566FD2" w14:textId="77777777" w:rsidR="0095412E" w:rsidRPr="00597F90" w:rsidRDefault="0095412E" w:rsidP="0095412E">
      <w:pPr>
        <w:pStyle w:val="Sinespaciado"/>
        <w:jc w:val="both"/>
        <w:rPr>
          <w:rFonts w:ascii="Arial" w:hAnsi="Arial" w:cs="Arial"/>
          <w:b/>
          <w:lang w:val="es-ES_tradnl"/>
        </w:rPr>
      </w:pPr>
    </w:p>
    <w:p w14:paraId="1B0CCE91" w14:textId="77777777" w:rsidR="0095412E" w:rsidRPr="00597F90" w:rsidRDefault="0095412E" w:rsidP="0095412E">
      <w:pPr>
        <w:pStyle w:val="Sinespaciado"/>
        <w:jc w:val="both"/>
        <w:rPr>
          <w:rFonts w:ascii="Arial" w:hAnsi="Arial" w:cs="Arial"/>
          <w:b/>
          <w:lang w:val="es-ES_tradnl"/>
        </w:rPr>
      </w:pPr>
      <w:r w:rsidRPr="00597F90">
        <w:rPr>
          <w:rFonts w:ascii="Arial" w:hAnsi="Arial" w:cs="Arial"/>
          <w:b/>
          <w:lang w:val="es-ES_tradnl"/>
        </w:rPr>
        <w:t xml:space="preserve">5- </w:t>
      </w:r>
      <w:r w:rsidRPr="00597F90">
        <w:rPr>
          <w:rFonts w:ascii="Arial" w:hAnsi="Arial" w:cs="Arial"/>
          <w:b/>
        </w:rPr>
        <w:t xml:space="preserve">JUICIO DE AMPARO DIRECTO 254/2020 PROMOVIDO POR FRIGOTUX, EN CONTRA DE LA SALA REGIONAL DEL GOLFO, DEL TRIBUNAL FEDERAL DE JUSTICIA ADMINISTRATIVA, CON RESIDENCIA EN XALAPA, VER., RECLAMANDO LA SENTENCIA DICTADA EN EL JUICIO DE NULIDAD </w:t>
      </w:r>
      <w:r w:rsidRPr="00597F90">
        <w:rPr>
          <w:rFonts w:ascii="Arial" w:hAnsi="Arial" w:cs="Arial"/>
          <w:b/>
          <w:lang w:val="es-ES_tradnl"/>
        </w:rPr>
        <w:t xml:space="preserve">3535/18-13-01-1  QUE CONFIRMÓ LA LEGALIDAD DE LA RESOLUCIÓN DICTADA POR EL COORDINADOR GENERAL DE PUERTOS Y MARINA MERCANTE DE LA SCT,  RESPECTO DE LA ENTREGA POR PARTE DE FRIGOTUX A LA APITUX DEL ÁREA CONCESIONADA, AL TENERSE POR TERMINADO EL CONTRATO,RADICADO EN EL SEGUNDO TRIBUNAL COLEGIADO EN MATERIA ADMINISTRATIVA, EN BOCA DEL RIO, VER. TENIENDOSE A LA APITUX, COMO TERCERO INTERESADA. </w:t>
      </w:r>
    </w:p>
    <w:p w14:paraId="555D4D24" w14:textId="77777777" w:rsidR="0095412E" w:rsidRPr="00597F90" w:rsidRDefault="0095412E" w:rsidP="0095412E">
      <w:pPr>
        <w:pStyle w:val="Sinespaciado"/>
        <w:jc w:val="both"/>
        <w:rPr>
          <w:rFonts w:ascii="Arial" w:hAnsi="Arial" w:cs="Arial"/>
          <w:b/>
          <w:bCs/>
          <w:u w:val="single"/>
          <w:lang w:val="es-ES_tradnl"/>
        </w:rPr>
      </w:pPr>
    </w:p>
    <w:p w14:paraId="77654E51" w14:textId="77777777" w:rsidR="0095412E" w:rsidRPr="00086A39" w:rsidRDefault="0095412E" w:rsidP="0095412E">
      <w:pPr>
        <w:pStyle w:val="Sinespaciado"/>
        <w:jc w:val="both"/>
        <w:rPr>
          <w:rFonts w:ascii="Arial" w:hAnsi="Arial" w:cs="Arial"/>
          <w:lang w:val="es-ES_tradnl"/>
        </w:rPr>
      </w:pPr>
      <w:r w:rsidRPr="00086A39">
        <w:rPr>
          <w:rFonts w:ascii="Arial" w:hAnsi="Arial" w:cs="Arial"/>
          <w:bCs/>
          <w:lang w:val="es-ES_tradnl"/>
        </w:rPr>
        <w:t xml:space="preserve">En auto de diez de diciembre del año dos mil veinte, el Primer Tribunal Colegiado en materia Administrativa de Boca del Río, Ver., remite autos del juicio de amparo indirecto 709/2019, declarándose legalmente imposibilitado, para conocer por razón de turno de dicho amparo, el </w:t>
      </w:r>
      <w:r w:rsidRPr="00086A39">
        <w:rPr>
          <w:rFonts w:ascii="Arial" w:hAnsi="Arial" w:cs="Arial"/>
          <w:lang w:val="es-ES_tradnl"/>
        </w:rPr>
        <w:t xml:space="preserve">Segundo Tribunal Colegiado en Materia Administrativa, en Boca del Rio, Ver., acepta el turno declinado y se avoca al conocimiento del juicio. </w:t>
      </w:r>
    </w:p>
    <w:p w14:paraId="047A7D61" w14:textId="77777777" w:rsidR="0095412E" w:rsidRPr="00597F90" w:rsidRDefault="0095412E" w:rsidP="0095412E">
      <w:pPr>
        <w:jc w:val="both"/>
        <w:rPr>
          <w:rFonts w:ascii="Arial" w:hAnsi="Arial" w:cs="Arial"/>
          <w:b/>
          <w:sz w:val="20"/>
          <w:szCs w:val="20"/>
          <w:lang w:val="es-ES_tradnl"/>
        </w:rPr>
      </w:pPr>
    </w:p>
    <w:p w14:paraId="6A28A0C4" w14:textId="77777777" w:rsidR="0095412E" w:rsidRPr="00597F90" w:rsidRDefault="0095412E" w:rsidP="0095412E">
      <w:pPr>
        <w:jc w:val="both"/>
        <w:rPr>
          <w:rFonts w:ascii="Arial" w:hAnsi="Arial" w:cs="Arial"/>
          <w:b/>
          <w:sz w:val="20"/>
          <w:szCs w:val="20"/>
          <w:lang w:val="es-ES_tradnl"/>
        </w:rPr>
      </w:pPr>
    </w:p>
    <w:p w14:paraId="33AC77B0"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lang w:val="es-ES_tradnl"/>
        </w:rPr>
        <w:t xml:space="preserve">6.- JUICIO ORDINARIO MERCANTIL PROMOVIDO POR FRIGORÍFICOS ESPECIALIZADOS DE TUXPAN, S.A DE C.V., EN CONTRA DE LA  ADMINISTRACIÓN PORTUARIA INTEGRAL DE TUXPAN, S.A DE C.V., RADICADO EN EL JUZGADO SÉPTIMO DE DISTRITO, EN TUXPAN, VER., CON NÚMERO DE EXPEDIENTE MERCANTIL 22/2019.  </w:t>
      </w:r>
    </w:p>
    <w:p w14:paraId="7A7877C5" w14:textId="77777777" w:rsidR="0095412E" w:rsidRPr="00597F90" w:rsidRDefault="0095412E" w:rsidP="0095412E">
      <w:pPr>
        <w:jc w:val="both"/>
        <w:rPr>
          <w:rFonts w:ascii="Arial" w:hAnsi="Arial" w:cs="Arial"/>
          <w:sz w:val="20"/>
          <w:szCs w:val="20"/>
        </w:rPr>
      </w:pPr>
    </w:p>
    <w:p w14:paraId="7A97C2CA" w14:textId="77777777" w:rsidR="0095412E" w:rsidRPr="00597F90" w:rsidRDefault="0095412E" w:rsidP="0095412E">
      <w:pPr>
        <w:jc w:val="both"/>
        <w:rPr>
          <w:rFonts w:ascii="Arial" w:hAnsi="Arial" w:cs="Arial"/>
          <w:sz w:val="20"/>
          <w:szCs w:val="20"/>
        </w:rPr>
      </w:pPr>
      <w:r w:rsidRPr="00597F90">
        <w:rPr>
          <w:rFonts w:ascii="Arial" w:hAnsi="Arial" w:cs="Arial"/>
          <w:sz w:val="20"/>
          <w:szCs w:val="20"/>
        </w:rPr>
        <w:t>PRESTACIONES:</w:t>
      </w:r>
    </w:p>
    <w:p w14:paraId="2B18B3E6" w14:textId="77777777" w:rsidR="0095412E" w:rsidRPr="00597F90" w:rsidRDefault="0095412E" w:rsidP="0095412E">
      <w:pPr>
        <w:jc w:val="both"/>
        <w:rPr>
          <w:rFonts w:ascii="Arial" w:hAnsi="Arial" w:cs="Arial"/>
          <w:sz w:val="20"/>
          <w:szCs w:val="20"/>
        </w:rPr>
      </w:pPr>
    </w:p>
    <w:p w14:paraId="6DBA4369"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rPr>
        <w:t>A)</w:t>
      </w:r>
      <w:r w:rsidRPr="00597F90">
        <w:rPr>
          <w:rFonts w:ascii="Arial" w:hAnsi="Arial" w:cs="Arial"/>
          <w:sz w:val="20"/>
          <w:szCs w:val="20"/>
        </w:rPr>
        <w:tab/>
        <w:t>La prórroga del contrato de cesión parcial de derechos y obligaciones, celebrado entre el actor y el demandado el 26 de octubre de 1998, a que tiene derecho mi representada conforme a la cláusula quincuagésima octava de dicho contrato, por un plazo igual al que se señala en dicha cláusula, computado a partir del 8 de mayo de 2018.</w:t>
      </w:r>
    </w:p>
    <w:p w14:paraId="1DB91094" w14:textId="77777777" w:rsidR="0095412E" w:rsidRPr="00597F90" w:rsidRDefault="0095412E" w:rsidP="0095412E">
      <w:pPr>
        <w:jc w:val="both"/>
        <w:rPr>
          <w:rFonts w:ascii="Arial" w:hAnsi="Arial" w:cs="Arial"/>
          <w:sz w:val="20"/>
          <w:szCs w:val="20"/>
        </w:rPr>
      </w:pPr>
      <w:r w:rsidRPr="00597F90">
        <w:rPr>
          <w:rFonts w:ascii="Arial" w:hAnsi="Arial" w:cs="Arial"/>
          <w:b/>
          <w:sz w:val="20"/>
          <w:szCs w:val="20"/>
        </w:rPr>
        <w:t>B)</w:t>
      </w:r>
      <w:r w:rsidRPr="00597F90">
        <w:rPr>
          <w:rFonts w:ascii="Arial" w:hAnsi="Arial" w:cs="Arial"/>
          <w:sz w:val="20"/>
          <w:szCs w:val="20"/>
        </w:rPr>
        <w:tab/>
        <w:t>La declaración en sentencia firme, de que el plazo original de duración del citado contrato base de la acción, debe computarse del 8 de mayo de 2003 en que se recibió en el área cedida en estado de servir para el usos convenido al 8 de mayo de 2018.</w:t>
      </w:r>
    </w:p>
    <w:p w14:paraId="5FBDB3F0" w14:textId="77777777" w:rsidR="0095412E" w:rsidRPr="00597F90" w:rsidRDefault="0095412E" w:rsidP="0095412E">
      <w:pPr>
        <w:jc w:val="both"/>
        <w:rPr>
          <w:rFonts w:ascii="Arial" w:hAnsi="Arial" w:cs="Arial"/>
          <w:b/>
          <w:sz w:val="20"/>
          <w:szCs w:val="20"/>
        </w:rPr>
      </w:pPr>
    </w:p>
    <w:p w14:paraId="0BACE48B" w14:textId="77777777" w:rsidR="0095412E" w:rsidRPr="00597F90" w:rsidRDefault="0095412E" w:rsidP="0095412E">
      <w:pPr>
        <w:jc w:val="both"/>
        <w:rPr>
          <w:rFonts w:ascii="Arial" w:hAnsi="Arial" w:cs="Arial"/>
          <w:sz w:val="20"/>
          <w:szCs w:val="20"/>
        </w:rPr>
      </w:pPr>
      <w:r w:rsidRPr="00597F90">
        <w:rPr>
          <w:rFonts w:ascii="Arial" w:hAnsi="Arial" w:cs="Arial"/>
          <w:b/>
          <w:sz w:val="20"/>
          <w:szCs w:val="20"/>
        </w:rPr>
        <w:t>C)</w:t>
      </w:r>
      <w:r w:rsidRPr="00597F90">
        <w:rPr>
          <w:rFonts w:ascii="Arial" w:hAnsi="Arial" w:cs="Arial"/>
          <w:sz w:val="20"/>
          <w:szCs w:val="20"/>
        </w:rPr>
        <w:tab/>
        <w:t xml:space="preserve">Que se ordene a la Administración Portuaria Integral de Tuxpan, S.A. de C.V., se abstenga de impedir el libre uso y operación del almacén objeto del precitado contrato, base de la acción a FRIGORIFICOS EPECIALIZADOS DE TUXPAN, S.A. DE C.V. </w:t>
      </w:r>
    </w:p>
    <w:p w14:paraId="02C8609F" w14:textId="77777777" w:rsidR="0095412E" w:rsidRPr="00597F90" w:rsidRDefault="0095412E" w:rsidP="0095412E">
      <w:pPr>
        <w:jc w:val="both"/>
        <w:rPr>
          <w:rFonts w:ascii="Arial" w:hAnsi="Arial" w:cs="Arial"/>
          <w:sz w:val="20"/>
          <w:szCs w:val="20"/>
        </w:rPr>
      </w:pPr>
    </w:p>
    <w:p w14:paraId="5C2F691C" w14:textId="77777777" w:rsidR="0095412E" w:rsidRPr="00597F90" w:rsidRDefault="0095412E" w:rsidP="0095412E">
      <w:pPr>
        <w:jc w:val="both"/>
        <w:rPr>
          <w:rFonts w:ascii="Arial" w:hAnsi="Arial" w:cs="Arial"/>
          <w:sz w:val="20"/>
          <w:szCs w:val="20"/>
        </w:rPr>
      </w:pPr>
      <w:r w:rsidRPr="00597F90">
        <w:rPr>
          <w:rFonts w:ascii="Arial" w:hAnsi="Arial" w:cs="Arial"/>
          <w:b/>
          <w:sz w:val="20"/>
          <w:szCs w:val="20"/>
        </w:rPr>
        <w:t>D)</w:t>
      </w:r>
      <w:r w:rsidRPr="00597F90">
        <w:rPr>
          <w:rFonts w:ascii="Arial" w:hAnsi="Arial" w:cs="Arial"/>
          <w:sz w:val="20"/>
          <w:szCs w:val="20"/>
        </w:rPr>
        <w:tab/>
        <w:t>El pago de una indemnización económica, por los daños y perjuicios que se han causado al actor por el demandado, quien ha impedido la operación del almacén objeto del contrato base de la acción, a partir del mes de septiembre de 2018, cuyo importe se liquidara en ejecución de sentencia.</w:t>
      </w:r>
    </w:p>
    <w:p w14:paraId="21E03D9A" w14:textId="77777777" w:rsidR="0095412E" w:rsidRPr="00597F90" w:rsidRDefault="0095412E" w:rsidP="0095412E">
      <w:pPr>
        <w:jc w:val="both"/>
        <w:rPr>
          <w:rFonts w:ascii="Arial" w:hAnsi="Arial" w:cs="Arial"/>
          <w:sz w:val="20"/>
          <w:szCs w:val="20"/>
        </w:rPr>
      </w:pPr>
    </w:p>
    <w:p w14:paraId="32A8130A" w14:textId="77777777" w:rsidR="0095412E" w:rsidRPr="00597F90" w:rsidRDefault="0095412E" w:rsidP="0095412E">
      <w:pPr>
        <w:jc w:val="both"/>
        <w:rPr>
          <w:rFonts w:ascii="Arial" w:hAnsi="Arial" w:cs="Arial"/>
          <w:sz w:val="20"/>
          <w:szCs w:val="20"/>
        </w:rPr>
      </w:pPr>
      <w:r w:rsidRPr="00597F90">
        <w:rPr>
          <w:rFonts w:ascii="Arial" w:hAnsi="Arial" w:cs="Arial"/>
          <w:b/>
          <w:sz w:val="20"/>
          <w:szCs w:val="20"/>
        </w:rPr>
        <w:lastRenderedPageBreak/>
        <w:t>E)</w:t>
      </w:r>
      <w:r w:rsidRPr="00597F90">
        <w:rPr>
          <w:rFonts w:ascii="Arial" w:hAnsi="Arial" w:cs="Arial"/>
          <w:sz w:val="20"/>
          <w:szCs w:val="20"/>
        </w:rPr>
        <w:tab/>
        <w:t>Los gastos y costas que el presente juicio origine, incluyendo los honorarios de los abogados que contraté para nuestro patrocinio legal.</w:t>
      </w:r>
    </w:p>
    <w:p w14:paraId="74EF3528" w14:textId="77777777" w:rsidR="0095412E" w:rsidRPr="00597F90" w:rsidRDefault="0095412E" w:rsidP="0095412E">
      <w:pPr>
        <w:jc w:val="both"/>
        <w:rPr>
          <w:rFonts w:ascii="Arial" w:hAnsi="Arial" w:cs="Arial"/>
          <w:sz w:val="20"/>
          <w:szCs w:val="20"/>
        </w:rPr>
      </w:pPr>
    </w:p>
    <w:p w14:paraId="17D72729" w14:textId="77777777" w:rsidR="0095412E" w:rsidRPr="00086A39" w:rsidRDefault="0095412E" w:rsidP="0095412E">
      <w:pPr>
        <w:jc w:val="both"/>
        <w:rPr>
          <w:rFonts w:ascii="Arial" w:hAnsi="Arial" w:cs="Arial"/>
          <w:b/>
          <w:sz w:val="20"/>
          <w:szCs w:val="20"/>
          <w:lang w:val="es-ES_tradnl"/>
        </w:rPr>
      </w:pPr>
      <w:r w:rsidRPr="00086A39">
        <w:rPr>
          <w:rFonts w:ascii="Arial" w:hAnsi="Arial" w:cs="Arial"/>
          <w:sz w:val="20"/>
          <w:szCs w:val="20"/>
        </w:rPr>
        <w:t>El Tercer Tribunal Unitario del Séptimo Circuito en Xalapa, Ver., en fecha 15 de agosto del año 2019, resuelve el conflicto competencial radicado con el número de expediente 5/2019 donde declara fundada la excepción de incompetencia por declinatoria promovida por esta APITUX dentro del Juicio Ordinario Mercantil 22/2019; donde se declara que el Juez Séptimo de Distrito en el Estado de Veracruz, con sede en Tuxpan, es legalmente incompetente para seguir conociendo del referido Juicio ordinario. Por tanto, deberá dejar a salvo los derechos de la parte demandante para que los haga valer en la vía y forma procedente. El juzgador en fecha 19 de agosto de 2019 se declaró incompetente para seguir conociendo del juicio. La parte actora en fecha 12 de septiembre de esta anualidad impugno la resolución de 15 de agosto, donde se declaró fundada la excepción de incompetencia por declinatoria hecha valer en este juicio ordinario mercantil</w:t>
      </w:r>
    </w:p>
    <w:p w14:paraId="34060B77" w14:textId="77777777" w:rsidR="0095412E" w:rsidRPr="00597F90" w:rsidRDefault="0095412E" w:rsidP="0095412E">
      <w:pPr>
        <w:jc w:val="both"/>
        <w:rPr>
          <w:rFonts w:ascii="Arial" w:hAnsi="Arial" w:cs="Arial"/>
          <w:b/>
          <w:sz w:val="20"/>
          <w:szCs w:val="20"/>
        </w:rPr>
      </w:pPr>
    </w:p>
    <w:p w14:paraId="66F29737" w14:textId="77777777" w:rsidR="0095412E" w:rsidRPr="00597F90" w:rsidRDefault="0095412E" w:rsidP="0095412E">
      <w:pPr>
        <w:jc w:val="both"/>
        <w:rPr>
          <w:rFonts w:ascii="Arial" w:hAnsi="Arial" w:cs="Arial"/>
          <w:b/>
          <w:sz w:val="20"/>
          <w:szCs w:val="20"/>
        </w:rPr>
      </w:pPr>
    </w:p>
    <w:p w14:paraId="03A001A9"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rPr>
        <w:t>7.- JUICIO DE AMPARO 21/2019 RADICADO EN EL PRIMER TRIBUNAL UNITARIO EN BOCA DEL RÍO, VERACRUZ., PROMOVIDO POR FRIGORÍFICOS ESPECIALIZADOS DE TUXPAN, SOCIEDAD ANÓNIMA DE CAPITAL VARIABLE, SEÑALANDO COMO ACTO RECLAMADO LA RESOLUCIÓN DE FECHA 15 DE AGOSTO DE 2019, PRONUNCIADA POR EL TERCER TRIBUNAL UNITARIO EN XALAPA, VER., AL RESOLVER LA EXCEPCION DE INCOMPETENCIA QUE HIZO VALER APITUX, AL CONTESTAR LA DEMANDA DEL JUICIO ORDINARIO MERCANTIL 22/2019 DEL INDICE DEL JUZGADO SÉPTIMO DE DISTRITO EN TUXPAN, VER.</w:t>
      </w:r>
    </w:p>
    <w:p w14:paraId="2C6C5A5B" w14:textId="77777777" w:rsidR="0095412E" w:rsidRPr="00597F90" w:rsidRDefault="0095412E" w:rsidP="0095412E">
      <w:pPr>
        <w:jc w:val="both"/>
        <w:rPr>
          <w:rFonts w:ascii="Arial" w:hAnsi="Arial" w:cs="Arial"/>
          <w:b/>
          <w:sz w:val="20"/>
          <w:szCs w:val="20"/>
        </w:rPr>
      </w:pPr>
    </w:p>
    <w:p w14:paraId="53D3241B" w14:textId="77777777" w:rsidR="0095412E" w:rsidRPr="00086A39" w:rsidRDefault="0095412E" w:rsidP="0095412E">
      <w:pPr>
        <w:jc w:val="both"/>
        <w:rPr>
          <w:rFonts w:ascii="Arial" w:hAnsi="Arial" w:cs="Arial"/>
          <w:sz w:val="20"/>
          <w:szCs w:val="20"/>
        </w:rPr>
      </w:pPr>
      <w:r w:rsidRPr="00597F90">
        <w:rPr>
          <w:rFonts w:ascii="Arial" w:hAnsi="Arial" w:cs="Arial"/>
          <w:sz w:val="20"/>
          <w:szCs w:val="20"/>
        </w:rPr>
        <w:t>En fecha 20 de septiembre del año 2019, nos emplazan al juicio de amparo indirecto a la Apitux en calidad de tercera interesada por lo que se contesta la demanda y desvirtuando los conceptos de violación que hace valer la parte quejosa, se fijó Audiencia constitucional para el 31 de octubre del año 2019, donde se sobreseyó el juicio Frigotux interpuso recurso de revisión en contra de la resolución 31 de octubre del 2019, radicándose en el Segundo Tribunal Colegiado en Materia Administrativa, con residencia en Boca del Río, Ver., que en auto de 28 de noviembre del 2019, se declaró incompetente para conocer del recurso, turnándolo a la oficina de correspondencia común de los Tribunales en Materia Civil, en Xalapa, Ver</w:t>
      </w:r>
      <w:r w:rsidRPr="00086A39">
        <w:rPr>
          <w:rFonts w:ascii="Arial" w:hAnsi="Arial" w:cs="Arial"/>
          <w:sz w:val="20"/>
          <w:szCs w:val="20"/>
        </w:rPr>
        <w:t xml:space="preserve">. El Segundo Tribunal Colegiado en Materia Civil, con residencia en Xalapa, Ver., radico el recurso de revisión con número 544/2019, con fecha de auto de cuatro de diciembre del año dos mil veinte, confirma la resolución de treinta y uno de octubre del dos mil nueve.   </w:t>
      </w:r>
    </w:p>
    <w:p w14:paraId="661D11D9" w14:textId="77777777" w:rsidR="0095412E" w:rsidRPr="00597F90" w:rsidRDefault="0095412E" w:rsidP="0095412E">
      <w:pPr>
        <w:pStyle w:val="Sinespaciado"/>
        <w:jc w:val="both"/>
        <w:rPr>
          <w:rFonts w:ascii="Arial" w:hAnsi="Arial" w:cs="Arial"/>
          <w:bCs/>
        </w:rPr>
      </w:pPr>
    </w:p>
    <w:p w14:paraId="04429D35" w14:textId="77777777" w:rsidR="0095412E" w:rsidRPr="00597F90" w:rsidRDefault="0095412E" w:rsidP="0095412E">
      <w:pPr>
        <w:jc w:val="both"/>
        <w:rPr>
          <w:rFonts w:ascii="Arial" w:hAnsi="Arial" w:cs="Arial"/>
          <w:b/>
          <w:sz w:val="20"/>
          <w:szCs w:val="20"/>
          <w:u w:val="single"/>
        </w:rPr>
      </w:pPr>
    </w:p>
    <w:p w14:paraId="0A95B8E6"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rPr>
        <w:t xml:space="preserve">8.-JUICIO DE AMPARO DIRECTO 709/2019 PROMOVIDO POR FRIGOTUX, EN CONTRA DE LA SALA REGIONAL DEL GOLFO, DEL TRIBUNAL FEDERAL DE JUSTICIA ADMINISTRATIVA, CON RESIDENCIA EN XALAPA, VER., </w:t>
      </w:r>
    </w:p>
    <w:p w14:paraId="2CE2FD56" w14:textId="77777777" w:rsidR="0095412E" w:rsidRPr="00597F90" w:rsidRDefault="0095412E" w:rsidP="0095412E">
      <w:pPr>
        <w:jc w:val="both"/>
        <w:rPr>
          <w:rFonts w:ascii="Arial" w:hAnsi="Arial" w:cs="Arial"/>
          <w:b/>
          <w:sz w:val="20"/>
          <w:szCs w:val="20"/>
        </w:rPr>
      </w:pPr>
    </w:p>
    <w:p w14:paraId="1B1DA569" w14:textId="77777777" w:rsidR="0095412E" w:rsidRPr="00086A39" w:rsidRDefault="0095412E" w:rsidP="0095412E">
      <w:pPr>
        <w:jc w:val="both"/>
        <w:rPr>
          <w:rFonts w:ascii="Arial" w:hAnsi="Arial" w:cs="Arial"/>
          <w:sz w:val="20"/>
          <w:szCs w:val="20"/>
        </w:rPr>
      </w:pPr>
      <w:r w:rsidRPr="00597F90">
        <w:rPr>
          <w:rFonts w:ascii="Arial" w:hAnsi="Arial" w:cs="Arial"/>
          <w:sz w:val="20"/>
          <w:szCs w:val="20"/>
        </w:rPr>
        <w:t>Reclamando la sentencia dictada en el juicio de nulidad 3535/18-13-01-1 que confirmo la legalidad de la resolución dictada por el Coordinador General de Puertos y Marina Mercante de la SCT, respecto a la entrega por parte de Frigotux a la Apitux del área concesionada, al tenerse por terminado el contrato, radicado en el Primer Tribunal Colegiado en Materia Administrativa, en Boca del Río, Ver., refiriéndose a la Apitux, como tercera interesada.</w:t>
      </w:r>
      <w:r w:rsidRPr="00597F90">
        <w:rPr>
          <w:rFonts w:ascii="Arial" w:hAnsi="Arial" w:cs="Arial"/>
          <w:sz w:val="20"/>
          <w:szCs w:val="20"/>
          <w:u w:val="single"/>
        </w:rPr>
        <w:t xml:space="preserve"> </w:t>
      </w:r>
      <w:r w:rsidRPr="00086A39">
        <w:rPr>
          <w:rFonts w:ascii="Arial" w:hAnsi="Arial" w:cs="Arial"/>
          <w:sz w:val="20"/>
          <w:szCs w:val="20"/>
        </w:rPr>
        <w:t>En auto de dieciséis de octubre del año dos mil veinte, el Primer Tribunal Colegiado en Materia Administrativa, en Boca del Río, Ver., se declara imposibilitado para conocer por razón de turno, y lo acepta el Segundo Tribunal Colegiado en Materia Administrativa. Pendiente de sentencia.</w:t>
      </w:r>
    </w:p>
    <w:p w14:paraId="5B5F6677" w14:textId="77777777" w:rsidR="0095412E" w:rsidRPr="00597F90" w:rsidRDefault="0095412E" w:rsidP="0095412E">
      <w:pPr>
        <w:jc w:val="both"/>
        <w:rPr>
          <w:rFonts w:ascii="Arial" w:hAnsi="Arial" w:cs="Arial"/>
          <w:sz w:val="20"/>
          <w:szCs w:val="20"/>
        </w:rPr>
      </w:pPr>
    </w:p>
    <w:p w14:paraId="75EABB58" w14:textId="77777777" w:rsidR="0095412E" w:rsidRPr="00597F90" w:rsidRDefault="0095412E" w:rsidP="0095412E">
      <w:pPr>
        <w:jc w:val="both"/>
        <w:rPr>
          <w:rFonts w:ascii="Arial" w:hAnsi="Arial" w:cs="Arial"/>
          <w:sz w:val="20"/>
          <w:szCs w:val="20"/>
        </w:rPr>
      </w:pPr>
    </w:p>
    <w:p w14:paraId="4922102F"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rPr>
        <w:t>9.- JUICIO DE AMPARO 1116/2019, PROMOVIDO POR FRIGOTUX, EN CONTRA DEL CONGRESO DE LA UNIÓN.</w:t>
      </w:r>
    </w:p>
    <w:p w14:paraId="3AD3C699" w14:textId="77777777" w:rsidR="0095412E" w:rsidRPr="00597F90" w:rsidRDefault="0095412E" w:rsidP="0095412E">
      <w:pPr>
        <w:jc w:val="both"/>
        <w:rPr>
          <w:rFonts w:ascii="Arial" w:hAnsi="Arial" w:cs="Arial"/>
          <w:b/>
          <w:sz w:val="20"/>
          <w:szCs w:val="20"/>
        </w:rPr>
      </w:pPr>
    </w:p>
    <w:p w14:paraId="6976A828" w14:textId="77777777" w:rsidR="0095412E" w:rsidRPr="00086A39" w:rsidRDefault="0095412E" w:rsidP="0095412E">
      <w:pPr>
        <w:jc w:val="both"/>
        <w:rPr>
          <w:rFonts w:ascii="Arial" w:hAnsi="Arial" w:cs="Arial"/>
          <w:sz w:val="20"/>
          <w:szCs w:val="20"/>
        </w:rPr>
      </w:pPr>
      <w:r w:rsidRPr="00597F90">
        <w:rPr>
          <w:rFonts w:ascii="Arial" w:hAnsi="Arial" w:cs="Arial"/>
          <w:sz w:val="20"/>
          <w:szCs w:val="20"/>
        </w:rPr>
        <w:t xml:space="preserve">Reclamando la ilegalidad de la fracción III, del artículo 58 de la Ley Federal de Procedimiento Contencioso Administrativo, radicado en el Juzgado Primero de Distrito en Xalapa, Ver., en el cual se tiene a la Apitux, </w:t>
      </w:r>
      <w:r w:rsidRPr="00597F90">
        <w:rPr>
          <w:rFonts w:ascii="Arial" w:hAnsi="Arial" w:cs="Arial"/>
          <w:sz w:val="20"/>
          <w:szCs w:val="20"/>
        </w:rPr>
        <w:lastRenderedPageBreak/>
        <w:t xml:space="preserve">como tercera interesada. </w:t>
      </w:r>
      <w:r w:rsidRPr="00086A39">
        <w:rPr>
          <w:rFonts w:ascii="Arial" w:hAnsi="Arial" w:cs="Arial"/>
          <w:sz w:val="20"/>
          <w:szCs w:val="20"/>
        </w:rPr>
        <w:t xml:space="preserve">En auto de tres de diciembre del año dos mil veinte, el Segundo Tribunal Colegiado en Materia Administrativa, con residencia en Boca del Río, Ver., ADMITE el recurso de revisión interpuesto en contra de </w:t>
      </w:r>
      <w:r w:rsidRPr="00086A39">
        <w:rPr>
          <w:rFonts w:ascii="Arial" w:hAnsi="Arial" w:cs="Arial"/>
          <w:sz w:val="20"/>
          <w:szCs w:val="20"/>
          <w:lang w:eastAsia="es-MX"/>
        </w:rPr>
        <w:t xml:space="preserve">la sentencia de veintinueve de mayo de dos mil veinte, </w:t>
      </w:r>
      <w:r w:rsidRPr="00086A39">
        <w:rPr>
          <w:rFonts w:ascii="Arial" w:hAnsi="Arial" w:cs="Arial"/>
          <w:sz w:val="20"/>
          <w:szCs w:val="20"/>
        </w:rPr>
        <w:t xml:space="preserve">por Frigotux con número de expediente 217/2020. </w:t>
      </w:r>
    </w:p>
    <w:p w14:paraId="081DF8CD" w14:textId="77777777" w:rsidR="0095412E" w:rsidRPr="00597F90" w:rsidRDefault="0095412E" w:rsidP="0095412E">
      <w:pPr>
        <w:jc w:val="both"/>
        <w:rPr>
          <w:rFonts w:ascii="Arial" w:hAnsi="Arial" w:cs="Arial"/>
          <w:sz w:val="20"/>
          <w:szCs w:val="20"/>
          <w:u w:val="single"/>
        </w:rPr>
      </w:pPr>
    </w:p>
    <w:p w14:paraId="00DE8407" w14:textId="77777777" w:rsidR="0095412E" w:rsidRPr="00597F90" w:rsidRDefault="0095412E" w:rsidP="0095412E">
      <w:pPr>
        <w:jc w:val="both"/>
        <w:rPr>
          <w:rFonts w:ascii="Arial" w:hAnsi="Arial" w:cs="Arial"/>
          <w:sz w:val="20"/>
          <w:szCs w:val="20"/>
          <w:u w:val="single"/>
        </w:rPr>
      </w:pPr>
    </w:p>
    <w:p w14:paraId="737BB2D1" w14:textId="77777777" w:rsidR="0095412E" w:rsidRPr="00597F90" w:rsidRDefault="0095412E" w:rsidP="0095412E">
      <w:pPr>
        <w:jc w:val="both"/>
        <w:rPr>
          <w:rFonts w:ascii="Arial" w:hAnsi="Arial" w:cs="Arial"/>
          <w:b/>
          <w:bCs/>
          <w:sz w:val="20"/>
          <w:szCs w:val="20"/>
        </w:rPr>
      </w:pPr>
      <w:r w:rsidRPr="00597F90">
        <w:rPr>
          <w:rFonts w:ascii="Arial" w:hAnsi="Arial" w:cs="Arial"/>
          <w:b/>
          <w:sz w:val="20"/>
          <w:szCs w:val="20"/>
        </w:rPr>
        <w:t xml:space="preserve">10.- JUICIO ORDINARIO MERCANTIL PROMOVIDO POR LA </w:t>
      </w:r>
      <w:r w:rsidRPr="00597F90">
        <w:rPr>
          <w:rFonts w:ascii="Arial" w:hAnsi="Arial" w:cs="Arial"/>
          <w:b/>
          <w:bCs/>
          <w:sz w:val="20"/>
          <w:szCs w:val="20"/>
        </w:rPr>
        <w:t xml:space="preserve">ADMINISTRACIÓN PORTUARIA INTEGRAL DE TUXPAN, S.A. DE C.V., EN CONTRA DE MEXICAN SEA INC, FRIGORÍFICOS ESPECIALIZADOS DE TUXPAN, S.A. DE C.V., Y ENRIQUE DE HITA YIBALE, RADICADO EN EL JUZGADO DÉCIMO SEGUNDO DE DISTRITO EN MATERIA CIVIL EN LA CIUDAD DE MÉXICO, CON NÚMERO DE EXPEDIENTE 313/2011. </w:t>
      </w:r>
    </w:p>
    <w:p w14:paraId="6B87F78E" w14:textId="77777777" w:rsidR="0095412E" w:rsidRPr="00597F90" w:rsidRDefault="0095412E" w:rsidP="0095412E">
      <w:pPr>
        <w:jc w:val="both"/>
        <w:rPr>
          <w:rFonts w:ascii="Arial" w:hAnsi="Arial" w:cs="Arial"/>
          <w:bCs/>
          <w:sz w:val="20"/>
          <w:szCs w:val="20"/>
        </w:rPr>
      </w:pPr>
    </w:p>
    <w:p w14:paraId="5A310316" w14:textId="77777777" w:rsidR="0095412E" w:rsidRPr="00597F90" w:rsidRDefault="0095412E" w:rsidP="0095412E">
      <w:pPr>
        <w:jc w:val="both"/>
        <w:rPr>
          <w:rFonts w:ascii="Arial" w:hAnsi="Arial" w:cs="Arial"/>
          <w:bCs/>
          <w:sz w:val="20"/>
          <w:szCs w:val="20"/>
          <w:lang w:val="es-ES"/>
        </w:rPr>
      </w:pPr>
      <w:r w:rsidRPr="00597F90">
        <w:rPr>
          <w:rFonts w:ascii="Arial" w:hAnsi="Arial" w:cs="Arial"/>
          <w:bCs/>
          <w:sz w:val="20"/>
          <w:szCs w:val="20"/>
        </w:rPr>
        <w:t>En el presente asunto se obtuvo sentencia favorable, en la que los demandados se encuentran condenados a lo siguiente:</w:t>
      </w:r>
      <w:r w:rsidRPr="00597F90">
        <w:rPr>
          <w:rFonts w:ascii="Arial" w:hAnsi="Arial" w:cs="Arial"/>
          <w:bCs/>
          <w:sz w:val="20"/>
          <w:szCs w:val="20"/>
          <w:lang w:val="es-ES"/>
        </w:rPr>
        <w:t xml:space="preserve"> </w:t>
      </w:r>
    </w:p>
    <w:p w14:paraId="2550509D" w14:textId="77777777" w:rsidR="0095412E" w:rsidRPr="00597F90" w:rsidRDefault="0095412E" w:rsidP="0095412E">
      <w:pPr>
        <w:jc w:val="both"/>
        <w:rPr>
          <w:rFonts w:ascii="Arial" w:hAnsi="Arial" w:cs="Arial"/>
          <w:bCs/>
          <w:sz w:val="20"/>
          <w:szCs w:val="20"/>
          <w:lang w:val="es-ES"/>
        </w:rPr>
      </w:pPr>
    </w:p>
    <w:p w14:paraId="153166E9" w14:textId="77777777" w:rsidR="0095412E" w:rsidRPr="00597F90" w:rsidRDefault="0095412E" w:rsidP="0095412E">
      <w:pPr>
        <w:jc w:val="both"/>
        <w:rPr>
          <w:rFonts w:ascii="Arial" w:hAnsi="Arial" w:cs="Arial"/>
          <w:bCs/>
          <w:sz w:val="20"/>
          <w:szCs w:val="20"/>
          <w:lang w:val="es-ES"/>
        </w:rPr>
      </w:pPr>
      <w:r w:rsidRPr="00597F90">
        <w:rPr>
          <w:rFonts w:ascii="Arial" w:hAnsi="Arial" w:cs="Arial"/>
          <w:bCs/>
          <w:sz w:val="20"/>
          <w:szCs w:val="20"/>
          <w:lang w:val="es-ES"/>
        </w:rPr>
        <w:t>a). - Al pago de la cantidad de $ 2, 382, 554. 97 (DOS MILLONES TRESCIENTOS OCHENTA Y DOS MIL QUINIENTOS CINCUENTA Y CUATRO PESOS 97/100 M.N.) por concepto de suerte principal.</w:t>
      </w:r>
    </w:p>
    <w:p w14:paraId="2345C440" w14:textId="77777777" w:rsidR="0095412E" w:rsidRPr="00597F90" w:rsidRDefault="0095412E" w:rsidP="0095412E">
      <w:pPr>
        <w:jc w:val="both"/>
        <w:rPr>
          <w:rFonts w:ascii="Arial" w:hAnsi="Arial" w:cs="Arial"/>
          <w:bCs/>
          <w:sz w:val="20"/>
          <w:szCs w:val="20"/>
          <w:lang w:val="es-ES"/>
        </w:rPr>
      </w:pPr>
    </w:p>
    <w:p w14:paraId="4686894A" w14:textId="77777777" w:rsidR="0095412E" w:rsidRPr="00597F90" w:rsidRDefault="0095412E" w:rsidP="0095412E">
      <w:pPr>
        <w:jc w:val="both"/>
        <w:rPr>
          <w:rFonts w:ascii="Arial" w:hAnsi="Arial" w:cs="Arial"/>
          <w:bCs/>
          <w:sz w:val="20"/>
          <w:szCs w:val="20"/>
          <w:lang w:val="es-ES"/>
        </w:rPr>
      </w:pPr>
      <w:r w:rsidRPr="00597F90">
        <w:rPr>
          <w:rFonts w:ascii="Arial" w:hAnsi="Arial" w:cs="Arial"/>
          <w:bCs/>
          <w:sz w:val="20"/>
          <w:szCs w:val="20"/>
          <w:lang w:val="es-ES"/>
        </w:rPr>
        <w:t>b).- Al pago de los intereses moratorios a partir del día treinta y uno de octubre del año dos mil ocho, día siguiente al de la fecha de vencimiento del pagare 14/36( treinta de octubre de dos mil ocho) , respecto del monto condenado como suerte principal $ 2,382,554.97( DOS MILLONES TRESCIENTOS OCHENTA Y DOS MIL  QUINIENTOS CINCUENTA Y CUATRO PESOS 97/100 MONEDA NACIONAL) a través de la Tasa de interés Interbancarias de Equilibrio (TIIE) a veintiocho (28) días más un punto a favor de la parte actora ADMINISTRACIÓN PORTUARIA INTEGRAL DE TUXPAN, SOCIEDAD ANÓNIMA DE CAPITAL VARIABLE.</w:t>
      </w:r>
    </w:p>
    <w:p w14:paraId="324DC502" w14:textId="77777777" w:rsidR="0095412E" w:rsidRPr="00597F90" w:rsidRDefault="0095412E" w:rsidP="0095412E">
      <w:pPr>
        <w:jc w:val="both"/>
        <w:rPr>
          <w:rFonts w:ascii="Arial" w:hAnsi="Arial" w:cs="Arial"/>
          <w:bCs/>
          <w:sz w:val="20"/>
          <w:szCs w:val="20"/>
          <w:lang w:val="es-ES"/>
        </w:rPr>
      </w:pPr>
    </w:p>
    <w:p w14:paraId="6C8BB17E" w14:textId="77777777" w:rsidR="0095412E" w:rsidRPr="00086A39" w:rsidRDefault="0095412E" w:rsidP="0095412E">
      <w:pPr>
        <w:jc w:val="both"/>
        <w:rPr>
          <w:rFonts w:ascii="Arial" w:hAnsi="Arial" w:cs="Arial"/>
          <w:bCs/>
          <w:sz w:val="20"/>
          <w:szCs w:val="20"/>
          <w:lang w:val="es-ES"/>
        </w:rPr>
      </w:pPr>
      <w:r w:rsidRPr="00597F90">
        <w:rPr>
          <w:rFonts w:ascii="Arial" w:hAnsi="Arial" w:cs="Arial"/>
          <w:bCs/>
          <w:sz w:val="20"/>
          <w:szCs w:val="20"/>
          <w:lang w:val="es-ES"/>
        </w:rPr>
        <w:t xml:space="preserve">c).- A pagar a favor de la parte actora ADMINISTRACIÓN PORTUARIA INTEGRAL DE TUXPAN, SOCIEDAD ANÓNIMA DE CAPITAL VARIABLE, un intereses moratorios legal a razón del 10% de cada mensualidad que se haya omitidos cubrir o que se haya cubierto con posterioridad, en términos de lo señalado en la cláusula tercera del convenio, y hasta en tanto sea pagado el monto de la suerte principal a la actora, monto que será cuantificado en ejecución de sentencia , una vez que la misma haya causado estado y sea legalmente ejecutable, por una sola vez por cada mensualidad vencida y no de manera mensual y consecutiva al no haber sido así pactado por las partes. </w:t>
      </w:r>
      <w:r w:rsidRPr="00086A39">
        <w:rPr>
          <w:rFonts w:ascii="Arial" w:hAnsi="Arial" w:cs="Arial"/>
          <w:bCs/>
          <w:sz w:val="20"/>
          <w:szCs w:val="20"/>
          <w:lang w:val="es-ES"/>
        </w:rPr>
        <w:t>Se obtuvo sentencia favorable a la APITUX, la cual no se ha podido ejecutar, ya que no se han encontrado bienes del deudor para embargar, para actualizar el monto de la sentencia se procede a solicitar que experto en materia de contabilidad formule dictamen pericial.</w:t>
      </w:r>
    </w:p>
    <w:p w14:paraId="462531D3" w14:textId="77777777" w:rsidR="0095412E" w:rsidRPr="00086A39" w:rsidRDefault="0095412E" w:rsidP="0095412E">
      <w:pPr>
        <w:widowControl w:val="0"/>
        <w:tabs>
          <w:tab w:val="left" w:pos="851"/>
        </w:tabs>
        <w:jc w:val="both"/>
        <w:rPr>
          <w:rFonts w:ascii="Arial" w:hAnsi="Arial" w:cs="Arial"/>
          <w:sz w:val="20"/>
          <w:szCs w:val="20"/>
        </w:rPr>
      </w:pPr>
    </w:p>
    <w:p w14:paraId="1BF539A8" w14:textId="77777777" w:rsidR="0095412E" w:rsidRPr="00597F90" w:rsidRDefault="0095412E" w:rsidP="0095412E">
      <w:pPr>
        <w:jc w:val="both"/>
        <w:rPr>
          <w:rFonts w:ascii="Arial" w:hAnsi="Arial" w:cs="Arial"/>
          <w:b/>
          <w:sz w:val="20"/>
          <w:szCs w:val="20"/>
          <w:u w:val="single"/>
          <w:lang w:val="es-ES"/>
        </w:rPr>
      </w:pPr>
    </w:p>
    <w:p w14:paraId="29B198E1" w14:textId="77777777" w:rsidR="0095412E" w:rsidRPr="00597F90" w:rsidRDefault="0095412E" w:rsidP="0095412E">
      <w:pPr>
        <w:jc w:val="both"/>
        <w:rPr>
          <w:rFonts w:ascii="Arial" w:hAnsi="Arial" w:cs="Arial"/>
          <w:b/>
          <w:bCs/>
          <w:color w:val="000000" w:themeColor="text1"/>
          <w:sz w:val="20"/>
          <w:szCs w:val="20"/>
        </w:rPr>
      </w:pPr>
      <w:r w:rsidRPr="00597F90">
        <w:rPr>
          <w:rFonts w:ascii="Arial" w:hAnsi="Arial" w:cs="Arial"/>
          <w:b/>
          <w:bCs/>
          <w:iCs/>
          <w:sz w:val="20"/>
          <w:szCs w:val="20"/>
        </w:rPr>
        <w:t>11</w:t>
      </w:r>
      <w:r w:rsidRPr="00597F90">
        <w:rPr>
          <w:rFonts w:ascii="Arial" w:hAnsi="Arial" w:cs="Arial"/>
          <w:b/>
          <w:bCs/>
          <w:color w:val="000000" w:themeColor="text1"/>
          <w:sz w:val="20"/>
          <w:szCs w:val="20"/>
        </w:rPr>
        <w:t xml:space="preserve">.- PROCEDIMIENTO ADMINISTRATIVO DE REVOCACIÓN DE REGISTRO DE CONTRATO DE CESIÓN PARCIAL DE DERECHOS Y OBLIGACIONES NÚMERO PARRC 006/2016 APITUX EN CONTRA DE LA C. MARÍA DE LOS ÁNGELES RODRÍGUEZ RAMOS, DIRECCIÓN GENERAL DE PUERTOS EN LA CIUDAD DE MÉXICO. </w:t>
      </w:r>
    </w:p>
    <w:p w14:paraId="1D42C815" w14:textId="77777777" w:rsidR="0095412E" w:rsidRPr="00597F90" w:rsidRDefault="0095412E" w:rsidP="0095412E">
      <w:pPr>
        <w:tabs>
          <w:tab w:val="left" w:pos="7513"/>
        </w:tabs>
        <w:ind w:right="191"/>
        <w:jc w:val="both"/>
        <w:rPr>
          <w:rFonts w:ascii="Arial" w:hAnsi="Arial" w:cs="Arial"/>
          <w:bCs/>
          <w:w w:val="111"/>
          <w:sz w:val="20"/>
          <w:szCs w:val="20"/>
        </w:rPr>
      </w:pPr>
    </w:p>
    <w:p w14:paraId="26028707" w14:textId="77777777" w:rsidR="0095412E" w:rsidRPr="00597F90" w:rsidRDefault="0095412E" w:rsidP="0095412E">
      <w:pPr>
        <w:jc w:val="both"/>
        <w:rPr>
          <w:rFonts w:ascii="Arial" w:hAnsi="Arial" w:cs="Arial"/>
          <w:bCs/>
          <w:color w:val="000000" w:themeColor="text1"/>
          <w:sz w:val="20"/>
          <w:szCs w:val="20"/>
          <w:u w:val="single"/>
        </w:rPr>
      </w:pPr>
      <w:r w:rsidRPr="00597F90">
        <w:rPr>
          <w:rFonts w:ascii="Arial" w:hAnsi="Arial" w:cs="Arial"/>
          <w:bCs/>
          <w:sz w:val="20"/>
          <w:szCs w:val="20"/>
        </w:rPr>
        <w:t>APITUX solicitó el inicio del procedimiento administrativo de revocación del registro del Contrato de Cesión Parcial de Derechos y Obligaciones número APITUX01-076/13</w:t>
      </w:r>
      <w:r w:rsidRPr="00597F90">
        <w:rPr>
          <w:rFonts w:ascii="Arial" w:hAnsi="Arial" w:cs="Arial"/>
          <w:sz w:val="20"/>
          <w:szCs w:val="20"/>
        </w:rPr>
        <w:t xml:space="preserve">, formalizado con la C. María de los Ángeles Rodríguez Ramos, </w:t>
      </w:r>
      <w:r w:rsidRPr="00597F90">
        <w:rPr>
          <w:rFonts w:ascii="Arial" w:hAnsi="Arial" w:cs="Arial"/>
          <w:bCs/>
          <w:color w:val="000000" w:themeColor="text1"/>
          <w:sz w:val="20"/>
          <w:szCs w:val="20"/>
        </w:rPr>
        <w:t xml:space="preserve">por incumplimiento a las obligaciones contractuales derivado del contrato de prestación de servicios portuarios de avituallamiento. </w:t>
      </w:r>
      <w:r w:rsidRPr="00086A39">
        <w:rPr>
          <w:rFonts w:ascii="Arial" w:hAnsi="Arial" w:cs="Arial"/>
          <w:bCs/>
          <w:color w:val="000000" w:themeColor="text1"/>
          <w:sz w:val="20"/>
          <w:szCs w:val="20"/>
        </w:rPr>
        <w:t>Mediante resolución se revocó el registro del contrato. Pendiente recuperación del Área federal cedida por parte de la Dirección General de Puerto</w:t>
      </w:r>
      <w:r w:rsidRPr="00597F90">
        <w:rPr>
          <w:rFonts w:ascii="Arial" w:hAnsi="Arial" w:cs="Arial"/>
          <w:bCs/>
          <w:color w:val="000000" w:themeColor="text1"/>
          <w:sz w:val="20"/>
          <w:szCs w:val="20"/>
          <w:u w:val="single"/>
        </w:rPr>
        <w:t>s.</w:t>
      </w:r>
    </w:p>
    <w:p w14:paraId="4A02D043" w14:textId="77777777" w:rsidR="0095412E" w:rsidRPr="00597F90" w:rsidRDefault="0095412E" w:rsidP="0095412E">
      <w:pPr>
        <w:jc w:val="both"/>
        <w:rPr>
          <w:rFonts w:ascii="Arial" w:hAnsi="Arial" w:cs="Arial"/>
          <w:b/>
          <w:sz w:val="20"/>
          <w:szCs w:val="20"/>
        </w:rPr>
      </w:pPr>
    </w:p>
    <w:p w14:paraId="68FC876F" w14:textId="77777777" w:rsidR="0095412E" w:rsidRPr="00597F90" w:rsidRDefault="0095412E" w:rsidP="0095412E">
      <w:pPr>
        <w:jc w:val="both"/>
        <w:rPr>
          <w:rFonts w:ascii="Arial" w:hAnsi="Arial" w:cs="Arial"/>
          <w:b/>
          <w:sz w:val="20"/>
          <w:szCs w:val="20"/>
        </w:rPr>
      </w:pPr>
    </w:p>
    <w:p w14:paraId="3AE49926" w14:textId="77777777" w:rsidR="0095412E" w:rsidRPr="00597F90" w:rsidRDefault="0095412E" w:rsidP="0095412E">
      <w:pPr>
        <w:jc w:val="both"/>
        <w:rPr>
          <w:rFonts w:ascii="Arial" w:hAnsi="Arial" w:cs="Arial"/>
          <w:b/>
          <w:sz w:val="20"/>
          <w:szCs w:val="20"/>
          <w:lang w:val="es-ES_tradnl"/>
        </w:rPr>
      </w:pPr>
      <w:r w:rsidRPr="00597F90">
        <w:rPr>
          <w:rFonts w:ascii="Arial" w:hAnsi="Arial" w:cs="Arial"/>
          <w:b/>
          <w:sz w:val="20"/>
          <w:szCs w:val="20"/>
        </w:rPr>
        <w:t>12.- CRÉDITO</w:t>
      </w:r>
      <w:r w:rsidRPr="00597F90">
        <w:rPr>
          <w:rFonts w:ascii="Arial" w:hAnsi="Arial" w:cs="Arial"/>
          <w:b/>
          <w:sz w:val="20"/>
          <w:szCs w:val="20"/>
          <w:lang w:val="es-ES_tradnl"/>
        </w:rPr>
        <w:t xml:space="preserve"> FISCAL DETERMINADO POR </w:t>
      </w:r>
      <w:r w:rsidRPr="00597F90">
        <w:rPr>
          <w:rFonts w:ascii="Arial" w:hAnsi="Arial" w:cs="Arial"/>
          <w:b/>
          <w:sz w:val="20"/>
          <w:szCs w:val="20"/>
          <w:lang w:val="es-ES"/>
        </w:rPr>
        <w:t>LA ADMINISTRACIÓN LOCAL DE AUDITORIA FISCAL DE TUXPAN (SAT-SHCP),</w:t>
      </w:r>
      <w:r w:rsidRPr="00597F90">
        <w:rPr>
          <w:rFonts w:ascii="Arial" w:hAnsi="Arial" w:cs="Arial"/>
          <w:b/>
          <w:sz w:val="20"/>
          <w:szCs w:val="20"/>
          <w:lang w:val="es-ES_tradnl"/>
        </w:rPr>
        <w:t xml:space="preserve"> A CARGO DE LA ADMINISTRACIÓN PORTUARIA INTEGRAL DE TUXPAN, S.A. DE C.V., (APITUX), POR LA CANTIDAD DE $ 262´654,599.77 (DOSCIENTOS SESENTA Y DOS MILLONES, SEISCIENTOS CINCUENTA Y CUATRO MIL, QUINIENTOS NOVENTA Y NUEVE PESOS </w:t>
      </w:r>
      <w:r w:rsidRPr="00597F90">
        <w:rPr>
          <w:rFonts w:ascii="Arial" w:hAnsi="Arial" w:cs="Arial"/>
          <w:b/>
          <w:sz w:val="20"/>
          <w:szCs w:val="20"/>
          <w:lang w:val="es-ES_tradnl"/>
        </w:rPr>
        <w:lastRenderedPageBreak/>
        <w:t>77/100 M.N.), POR OMISIONES EN EL ENTERO DE</w:t>
      </w:r>
      <w:r w:rsidRPr="00597F90">
        <w:rPr>
          <w:rFonts w:ascii="Arial" w:hAnsi="Arial" w:cs="Arial"/>
          <w:b/>
          <w:sz w:val="20"/>
          <w:szCs w:val="20"/>
          <w:lang w:val="es-ES"/>
        </w:rPr>
        <w:t xml:space="preserve">  IMPUESTO  SOBRE  LA  RENTA,  IMPUESTO EMPRESARIAL A TASA ÚNICA E IMPUESTO AL VALOR AGREGADO, MULTAS Y RECARGOS CORRESPONDIENTES  AL PERIODO FISCAL COMPRENDIDO  DEL 1 DE ENERO  AL 31 DE DICIEMBRE DEL 2008. </w:t>
      </w:r>
      <w:r w:rsidRPr="00597F90">
        <w:rPr>
          <w:rFonts w:ascii="Arial" w:hAnsi="Arial" w:cs="Arial"/>
          <w:b/>
          <w:sz w:val="20"/>
          <w:szCs w:val="20"/>
          <w:lang w:val="es-ES_tradnl"/>
        </w:rPr>
        <w:t>EXPEDIENTE 409/15-13-01-1.</w:t>
      </w:r>
    </w:p>
    <w:p w14:paraId="6ED408E4" w14:textId="77777777" w:rsidR="0095412E" w:rsidRPr="00597F90" w:rsidRDefault="0095412E" w:rsidP="0095412E">
      <w:pPr>
        <w:jc w:val="both"/>
        <w:rPr>
          <w:rFonts w:ascii="Arial" w:hAnsi="Arial" w:cs="Arial"/>
          <w:bCs/>
          <w:iCs/>
          <w:sz w:val="20"/>
          <w:szCs w:val="20"/>
        </w:rPr>
      </w:pPr>
    </w:p>
    <w:p w14:paraId="5765F49C" w14:textId="77777777" w:rsidR="0095412E" w:rsidRPr="00086A39" w:rsidRDefault="0095412E" w:rsidP="0095412E">
      <w:pPr>
        <w:jc w:val="both"/>
        <w:rPr>
          <w:rFonts w:ascii="Arial" w:hAnsi="Arial" w:cs="Arial"/>
          <w:sz w:val="20"/>
          <w:szCs w:val="20"/>
          <w:lang w:val="es-ES"/>
        </w:rPr>
      </w:pPr>
      <w:r w:rsidRPr="00597F90">
        <w:rPr>
          <w:rFonts w:ascii="Arial" w:hAnsi="Arial" w:cs="Arial"/>
          <w:bCs/>
          <w:sz w:val="20"/>
          <w:szCs w:val="20"/>
          <w:lang w:val="es-ES"/>
        </w:rPr>
        <w:t xml:space="preserve">Ante la Sala Regional del Golfo del Tribunal Federal de Justicia Administrativa, con sede en Xalapa, Veracruz., se demandó la nulidad de la resolución contenida en el oficio No. 600-72-00-01-00-2014-0848 Exp. API940722k33, por la cual la autoridad  el SAT, resuelve confirmar la resolución  contenida  en el oficio número 500-62-00-07-00-2014-00006617 de 28 de agosto de 2014, emitida  por la Administración  Local de Auditoría Fiscal de Tuxpan, en cantidad total  de  $262,654,599.77 (Doscientos  sesenta  y  dos  millones  seiscientos  cincuenta   y  cuatro   mil quinientos   noventa  y  nueve  77/100 M.N.),  por  concepto  del  Impuesto  sobre  la  Renta,  Impuesto Empresarial a Tasa Única e Impuesto al Valor Agregado, multas y recargos correspondientes  al periodo fiscal comprendido  del 1 de enero de 2008 al 31 de diciembre del 2008, a nombre de la contribuyente Administración Portuaria Integral de Tuxpan S. A. de C. V., el juicio contencioso administrativo (nulidad), se </w:t>
      </w:r>
      <w:r w:rsidRPr="00597F90">
        <w:rPr>
          <w:rFonts w:ascii="Arial" w:hAnsi="Arial" w:cs="Arial"/>
          <w:bCs/>
          <w:sz w:val="20"/>
          <w:szCs w:val="20"/>
        </w:rPr>
        <w:t xml:space="preserve"> se radicó en  la Sala Regional del Golfo con sede en Xalapa, Ver., con número de expediente 409/15-13-01-1, asunto que por su cuantía fue atraído por la Sala Superior del Tribunal Federal de Justicia Administrativa radicándola con el número de expediente 409/15-13-01-1/198/16-S2-06-04, regresando el expediente a la Sala para para que regularizara el procedimiento y notificara a los trabajadores de APITUX, dicha sala está en la etapa de regularización. </w:t>
      </w:r>
      <w:r w:rsidRPr="00086A39">
        <w:rPr>
          <w:rFonts w:ascii="Arial" w:hAnsi="Arial" w:cs="Arial"/>
          <w:bCs/>
          <w:sz w:val="20"/>
          <w:szCs w:val="20"/>
        </w:rPr>
        <w:t>Por las consideraciones jurídicas que se hicieron valer en los conceptos de nulidad que sustentan la demanda, se tiene la presunción fundada de que los mismos son procedentes y suficientes para revocar el crédito fiscal ante el Tribunal Federal de Justicia Administrativa y de ser el caso obtener el amparo de la justicia federal, ante la Suprema Corte de Justicia de la Nación (Tribunal Colegiado en Materia Administrativa), sin embargo por el tiempo transcurrido y la inactividad procesal del Tribunal por la suspensión de actividades con motivo de la pandemia, seguirá transcurriendo el tiempo y la sentencia definitiva se considera no se dictará en este</w:t>
      </w:r>
      <w:r w:rsidRPr="00597F90">
        <w:rPr>
          <w:rFonts w:ascii="Arial" w:hAnsi="Arial" w:cs="Arial"/>
          <w:b/>
          <w:bCs/>
          <w:sz w:val="20"/>
          <w:szCs w:val="20"/>
          <w:u w:val="single"/>
        </w:rPr>
        <w:t xml:space="preserve"> </w:t>
      </w:r>
      <w:r w:rsidRPr="00086A39">
        <w:rPr>
          <w:rFonts w:ascii="Arial" w:hAnsi="Arial" w:cs="Arial"/>
          <w:bCs/>
          <w:sz w:val="20"/>
          <w:szCs w:val="20"/>
        </w:rPr>
        <w:t>ejercicio fiscal y el crédito de actualizarse en las multas y recargos se elevaría considerablemente.</w:t>
      </w:r>
    </w:p>
    <w:p w14:paraId="7D65E028" w14:textId="77777777" w:rsidR="0095412E" w:rsidRPr="00597F90" w:rsidRDefault="0095412E" w:rsidP="0095412E">
      <w:pPr>
        <w:rPr>
          <w:rFonts w:ascii="Arial" w:hAnsi="Arial" w:cs="Arial"/>
          <w:sz w:val="20"/>
          <w:szCs w:val="20"/>
        </w:rPr>
      </w:pPr>
    </w:p>
    <w:p w14:paraId="4855566B" w14:textId="77777777" w:rsidR="0095412E" w:rsidRPr="00597F90" w:rsidRDefault="0095412E" w:rsidP="0095412E">
      <w:pPr>
        <w:jc w:val="both"/>
        <w:rPr>
          <w:rFonts w:ascii="Arial" w:hAnsi="Arial" w:cs="Arial"/>
          <w:b/>
          <w:sz w:val="20"/>
          <w:szCs w:val="20"/>
        </w:rPr>
      </w:pPr>
    </w:p>
    <w:p w14:paraId="0CE11254" w14:textId="77777777" w:rsidR="0095412E" w:rsidRPr="00597F90" w:rsidRDefault="0095412E" w:rsidP="0095412E">
      <w:pPr>
        <w:jc w:val="both"/>
        <w:rPr>
          <w:rFonts w:ascii="Arial" w:hAnsi="Arial" w:cs="Arial"/>
          <w:b/>
          <w:bCs/>
          <w:sz w:val="20"/>
          <w:szCs w:val="20"/>
        </w:rPr>
      </w:pPr>
      <w:r w:rsidRPr="00597F90">
        <w:rPr>
          <w:rFonts w:ascii="Arial" w:hAnsi="Arial" w:cs="Arial"/>
          <w:b/>
          <w:sz w:val="20"/>
          <w:szCs w:val="20"/>
        </w:rPr>
        <w:t xml:space="preserve">13.- JUICIO ORDINARIO MERCANTIL PROMOVIDO POR LA </w:t>
      </w:r>
      <w:r w:rsidRPr="00597F90">
        <w:rPr>
          <w:rFonts w:ascii="Arial" w:hAnsi="Arial" w:cs="Arial"/>
          <w:b/>
          <w:bCs/>
          <w:sz w:val="20"/>
          <w:szCs w:val="20"/>
        </w:rPr>
        <w:t>ADMINISTRACIÓN PORTUARIA INTEGRAL DE TUXPAN, S.A. DE C.V., EN CONTRA DE LA AGENCIA CONSIGNATARIA RAMÓN GUZMÁN VEYTIA, S.A., RADICADO EN EL JUZGADO DÉCIMO CUARTO DE DISTRITO EN COATZACOALCOS, VER, EXPEDIENTE 52/2014-5.</w:t>
      </w:r>
    </w:p>
    <w:p w14:paraId="3188D09F" w14:textId="77777777" w:rsidR="0095412E" w:rsidRPr="00597F90" w:rsidRDefault="0095412E" w:rsidP="0095412E">
      <w:pPr>
        <w:jc w:val="both"/>
        <w:rPr>
          <w:rFonts w:ascii="Arial" w:hAnsi="Arial" w:cs="Arial"/>
          <w:b/>
          <w:bCs/>
          <w:sz w:val="20"/>
          <w:szCs w:val="20"/>
        </w:rPr>
      </w:pPr>
    </w:p>
    <w:p w14:paraId="68B82EC3" w14:textId="77777777" w:rsidR="0095412E" w:rsidRPr="00086A39" w:rsidRDefault="0095412E" w:rsidP="0095412E">
      <w:pPr>
        <w:ind w:right="49"/>
        <w:jc w:val="both"/>
        <w:rPr>
          <w:rFonts w:ascii="Arial" w:hAnsi="Arial" w:cs="Arial"/>
          <w:bCs/>
          <w:sz w:val="20"/>
          <w:szCs w:val="20"/>
        </w:rPr>
      </w:pPr>
      <w:r w:rsidRPr="00597F90">
        <w:rPr>
          <w:rFonts w:ascii="Arial" w:hAnsi="Arial" w:cs="Arial"/>
          <w:sz w:val="20"/>
          <w:szCs w:val="20"/>
        </w:rPr>
        <w:t>Se reclamó a la Agencia Naviera Consignataria “Ramón Guzmán Veytia, Sociedad Anónima”, el</w:t>
      </w:r>
      <w:r w:rsidRPr="00597F90">
        <w:rPr>
          <w:rFonts w:ascii="Arial" w:hAnsi="Arial" w:cs="Arial"/>
          <w:i/>
          <w:sz w:val="20"/>
          <w:szCs w:val="20"/>
        </w:rPr>
        <w:t xml:space="preserve"> pago de los servicios de Puerto y Atraque prestados a la demandada y que no han sido liquidados, que ascienden a la cantidad de $</w:t>
      </w:r>
      <w:r w:rsidRPr="00597F90">
        <w:rPr>
          <w:rFonts w:ascii="Arial" w:hAnsi="Arial" w:cs="Arial"/>
          <w:bCs/>
          <w:sz w:val="20"/>
          <w:szCs w:val="20"/>
          <w:u w:val="single"/>
        </w:rPr>
        <w:t>4´644651.45</w:t>
      </w:r>
      <w:r w:rsidRPr="00597F90">
        <w:rPr>
          <w:rFonts w:ascii="Arial" w:hAnsi="Arial" w:cs="Arial"/>
          <w:bCs/>
          <w:sz w:val="20"/>
          <w:szCs w:val="20"/>
        </w:rPr>
        <w:t xml:space="preserve"> (CUATRO MILLONES SEISCIENTOS CUARENTA Y CUATRO MIL SEISCIENTOS CINCUENTA Y UN PESOS 45/100 M.N.). En el asunto se declaró la caducidad de la instancia, la demandada promovió incidente de pago de costas, el cual fue declarado procedente. Ante la sentencia condenatoria por la cantidad de $10´015.977.21 (diez millones, quince mil, novecientos setenta y siete pesos 21/100 M.N.), </w:t>
      </w:r>
      <w:r w:rsidRPr="00086A39">
        <w:rPr>
          <w:rFonts w:ascii="Arial" w:eastAsia="MS Mincho" w:hAnsi="Arial" w:cs="Arial"/>
          <w:iCs/>
          <w:sz w:val="20"/>
          <w:szCs w:val="20"/>
          <w:lang w:val="es-ES"/>
        </w:rPr>
        <w:t>La APITUX no obtuvo sentencia favorable</w:t>
      </w:r>
      <w:r w:rsidRPr="00086A39">
        <w:rPr>
          <w:rFonts w:ascii="Arial" w:eastAsia="MS Mincho" w:hAnsi="Arial" w:cs="Arial"/>
          <w:bCs/>
          <w:iCs/>
          <w:sz w:val="20"/>
          <w:szCs w:val="20"/>
          <w:lang w:val="es-ES"/>
        </w:rPr>
        <w:t>, por el contrario, se encuentra condenada al pago de gastos y costas, la demandada ha tratado de presentar su planilla de liquidación en tres ocasiones y no</w:t>
      </w:r>
      <w:r w:rsidRPr="00597F90">
        <w:rPr>
          <w:rFonts w:ascii="Arial" w:eastAsia="MS Mincho" w:hAnsi="Arial" w:cs="Arial"/>
          <w:b/>
          <w:bCs/>
          <w:iCs/>
          <w:sz w:val="20"/>
          <w:szCs w:val="20"/>
          <w:u w:val="single"/>
          <w:lang w:val="es-ES"/>
        </w:rPr>
        <w:t xml:space="preserve"> </w:t>
      </w:r>
      <w:r w:rsidRPr="00086A39">
        <w:rPr>
          <w:rFonts w:ascii="Arial" w:eastAsia="MS Mincho" w:hAnsi="Arial" w:cs="Arial"/>
          <w:bCs/>
          <w:iCs/>
          <w:sz w:val="20"/>
          <w:szCs w:val="20"/>
          <w:lang w:val="es-ES"/>
        </w:rPr>
        <w:t>se la ha autorizado el juzgado, la última actuación de la parte interesada es del día 4 de junio de 2018.</w:t>
      </w:r>
    </w:p>
    <w:p w14:paraId="7CE6E838" w14:textId="77777777" w:rsidR="0095412E" w:rsidRPr="00086A39" w:rsidRDefault="0095412E" w:rsidP="0095412E">
      <w:pPr>
        <w:jc w:val="both"/>
        <w:rPr>
          <w:rFonts w:ascii="Arial" w:hAnsi="Arial" w:cs="Arial"/>
          <w:bCs/>
          <w:sz w:val="20"/>
          <w:szCs w:val="20"/>
        </w:rPr>
      </w:pPr>
    </w:p>
    <w:p w14:paraId="4167B670" w14:textId="77777777" w:rsidR="0095412E" w:rsidRPr="00597F90" w:rsidRDefault="0095412E" w:rsidP="0095412E">
      <w:pPr>
        <w:rPr>
          <w:rFonts w:ascii="Arial" w:hAnsi="Arial" w:cs="Arial"/>
          <w:sz w:val="20"/>
          <w:szCs w:val="20"/>
        </w:rPr>
      </w:pPr>
    </w:p>
    <w:p w14:paraId="42CEB789"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rPr>
        <w:t>14.- JUICIO AGRARIO 27/2019, RADICADO EN EL TRIBUNAL UNITARIO AGRARIO DISTRITO 32 TUXPAN, VERACRUZ, PROMOVIDO POR DARBELY FUENTES PERALTA, EN CONTRA DEL EJIDO LA CALZADA, TUXPAN, VERACRUZ, DE JUAN RAMÓN GANEM VARGAS, DE LA DELEGACIÓN EN VERACRUZ DEL REGISTRO AGRARIO NACIONAL (RAN) Y DE LA ADMINISTRACIÓN PORTUARIA INTEGRAL DE TUXPAN S.A DE C.V.</w:t>
      </w:r>
    </w:p>
    <w:p w14:paraId="0F63DC3D" w14:textId="77777777" w:rsidR="0095412E" w:rsidRPr="00597F90" w:rsidRDefault="0095412E" w:rsidP="0095412E">
      <w:pPr>
        <w:jc w:val="both"/>
        <w:rPr>
          <w:rFonts w:ascii="Arial" w:hAnsi="Arial" w:cs="Arial"/>
          <w:b/>
          <w:sz w:val="20"/>
          <w:szCs w:val="20"/>
          <w:highlight w:val="yellow"/>
        </w:rPr>
      </w:pPr>
    </w:p>
    <w:p w14:paraId="0504BEFF" w14:textId="77777777" w:rsidR="0095412E" w:rsidRPr="00086A39" w:rsidRDefault="0095412E" w:rsidP="0095412E">
      <w:pPr>
        <w:jc w:val="both"/>
        <w:rPr>
          <w:rFonts w:ascii="Arial" w:hAnsi="Arial" w:cs="Arial"/>
          <w:sz w:val="20"/>
          <w:szCs w:val="20"/>
        </w:rPr>
      </w:pPr>
      <w:r w:rsidRPr="00597F90">
        <w:rPr>
          <w:rFonts w:ascii="Arial" w:hAnsi="Arial" w:cs="Arial"/>
          <w:sz w:val="20"/>
          <w:szCs w:val="20"/>
        </w:rPr>
        <w:t xml:space="preserve">La parte actora ejercita la acción plenaria de posesión (publiciana), tutelar de la posesión jurídica del inmueble que identifica como la fracción de aproximadamente 120.15 m2 (ciento veinte punto quince metros cuadrados), </w:t>
      </w:r>
      <w:r w:rsidRPr="00597F90">
        <w:rPr>
          <w:rFonts w:ascii="Arial" w:hAnsi="Arial" w:cs="Arial"/>
          <w:sz w:val="20"/>
          <w:szCs w:val="20"/>
        </w:rPr>
        <w:lastRenderedPageBreak/>
        <w:t xml:space="preserve">ubicada entre el muro que circula el polígono original del Solar Urbano Ejidal de mi legitimo dominio, y la ubicación actual de la “banqueta” que delimita la vialidad “Carretera a la Barra Norte”, en la medida y distancia colindante con el Solar Urbano Ejidal de su propiedad, del cual dice tener el legítimo dominio por haberlo adquirido de buena fe y la ostentación de un justo título, que en el caso, no es otro, que los documentos que constituyen el título de posesión del Solar urbano Ejidal correspondiente, otorgado o expedido por el Ejido demandado con antigüedad de más de 41 (cuarenta y un) años, y para el efecto de que sea reintegrada la posesión material de la parte  despojada de manera injusta y violenta por parte del demandado físico, cuya detentación, por este motivo, es de mala fe, aun cuando la misma se pretenda derivar y sustentar, en la celebración de un viciado Contrato de Cesión Parcial de Derechos y Obligaciones otorgado por la ahora demandada Administración Portuaria Integral de Tuxpan, Sociedad Anónima de Capital Variable (APITUX). Ello es así, por causa de que los documentos exhibidos por el propio demandado físico, ante la referida administración portuaria tuxpeña (APÍTUX), para sustentar en apariencia y simuladamente, la procedencia de una cesión parcial de uso de zona portuaria, únicamente se refieren a documentos que conciernen al solar urbano ejidal propio y aledaño al del suscrito, otorgado por el ejido también demandado y que en nada tienen afectación jurídica en el área del solar urbano ejidal del que soy legitimo titular y con flagrante violación, entre otros, del último párrafo del artículo 24 de la Ley General de Puertos, en relación con la fracción VII, del artículo 17 del Reglamento de la Ley General de Puertos. </w:t>
      </w:r>
      <w:r w:rsidRPr="00086A39">
        <w:rPr>
          <w:rFonts w:ascii="Arial" w:hAnsi="Arial" w:cs="Arial"/>
          <w:sz w:val="20"/>
          <w:szCs w:val="20"/>
        </w:rPr>
        <w:t xml:space="preserve">Pendiente que el Tribunal Agrario Distrito 32 nos emplace nuevamente y señale fecha de audiencia. </w:t>
      </w:r>
    </w:p>
    <w:p w14:paraId="221FDDE8" w14:textId="77777777" w:rsidR="0095412E" w:rsidRPr="00086A39" w:rsidRDefault="0095412E" w:rsidP="0095412E">
      <w:pPr>
        <w:jc w:val="both"/>
        <w:rPr>
          <w:rFonts w:ascii="Arial" w:hAnsi="Arial" w:cs="Arial"/>
          <w:sz w:val="20"/>
          <w:szCs w:val="20"/>
        </w:rPr>
      </w:pPr>
    </w:p>
    <w:p w14:paraId="3B90D9A2" w14:textId="77777777" w:rsidR="0095412E" w:rsidRPr="00597F90" w:rsidRDefault="0095412E" w:rsidP="0095412E">
      <w:pPr>
        <w:jc w:val="both"/>
        <w:rPr>
          <w:rFonts w:ascii="Arial" w:hAnsi="Arial" w:cs="Arial"/>
          <w:b/>
          <w:sz w:val="20"/>
          <w:szCs w:val="20"/>
        </w:rPr>
      </w:pPr>
    </w:p>
    <w:p w14:paraId="3EF9F936" w14:textId="77777777" w:rsidR="0095412E" w:rsidRPr="00597F90" w:rsidRDefault="0095412E" w:rsidP="0095412E">
      <w:pPr>
        <w:jc w:val="both"/>
        <w:rPr>
          <w:rFonts w:ascii="Arial" w:hAnsi="Arial" w:cs="Arial"/>
          <w:b/>
          <w:bCs/>
          <w:sz w:val="20"/>
          <w:szCs w:val="20"/>
        </w:rPr>
      </w:pPr>
      <w:r w:rsidRPr="00597F90">
        <w:rPr>
          <w:rFonts w:ascii="Arial" w:hAnsi="Arial" w:cs="Arial"/>
          <w:b/>
          <w:spacing w:val="12"/>
          <w:sz w:val="20"/>
          <w:szCs w:val="20"/>
        </w:rPr>
        <w:t>15.-</w:t>
      </w:r>
      <w:r w:rsidRPr="00597F90">
        <w:rPr>
          <w:rFonts w:ascii="Arial" w:hAnsi="Arial" w:cs="Arial"/>
          <w:b/>
          <w:sz w:val="20"/>
          <w:szCs w:val="20"/>
        </w:rPr>
        <w:t xml:space="preserve">JUICIO CONSTITUCIONAL PROMOVIDO POR </w:t>
      </w:r>
      <w:r w:rsidRPr="00597F90">
        <w:rPr>
          <w:rFonts w:ascii="Arial" w:hAnsi="Arial" w:cs="Arial"/>
          <w:b/>
          <w:sz w:val="20"/>
          <w:szCs w:val="20"/>
          <w:lang w:val="es-ES_tradnl" w:bidi="he-IL"/>
        </w:rPr>
        <w:t xml:space="preserve">DARBELY FUENTES PERALTA, EN CONTRA DEL </w:t>
      </w:r>
      <w:r w:rsidRPr="00597F90">
        <w:rPr>
          <w:rFonts w:ascii="Arial" w:hAnsi="Arial" w:cs="Arial"/>
          <w:b/>
          <w:bCs/>
          <w:sz w:val="20"/>
          <w:szCs w:val="20"/>
        </w:rPr>
        <w:t>DELEGADO EN VERACRUZ DE LA PROCURADURÍA FEDERAL DE PROTECCIÓN AL AMBIENTE, LA ADMINISTRACIÓN PORTUARIA INTEGRAL DE TUXPAN, S.A. DE C.V., Y OTRAS, RADICADO EN EL JUZGADO SÉPTIMO DE DISTRITO EN TUXPAN, VER., CON NÚMERO DE EXPEDIENTE  141/2013.</w:t>
      </w:r>
    </w:p>
    <w:p w14:paraId="16DA72E6" w14:textId="77777777" w:rsidR="0095412E" w:rsidRPr="00597F90" w:rsidRDefault="0095412E" w:rsidP="0095412E">
      <w:pPr>
        <w:jc w:val="both"/>
        <w:rPr>
          <w:rFonts w:ascii="Arial" w:hAnsi="Arial" w:cs="Arial"/>
          <w:bCs/>
          <w:sz w:val="20"/>
          <w:szCs w:val="20"/>
        </w:rPr>
      </w:pPr>
    </w:p>
    <w:p w14:paraId="557692B5" w14:textId="77777777" w:rsidR="0095412E" w:rsidRPr="00086A39" w:rsidRDefault="0095412E" w:rsidP="0095412E">
      <w:pPr>
        <w:jc w:val="both"/>
        <w:rPr>
          <w:rFonts w:ascii="Arial" w:hAnsi="Arial" w:cs="Arial"/>
          <w:sz w:val="20"/>
          <w:szCs w:val="20"/>
        </w:rPr>
      </w:pPr>
      <w:r w:rsidRPr="00597F90">
        <w:rPr>
          <w:rFonts w:ascii="Arial" w:hAnsi="Arial" w:cs="Arial"/>
          <w:sz w:val="20"/>
          <w:szCs w:val="20"/>
        </w:rPr>
        <w:t xml:space="preserve">Negativa y omisión de decretar la clausura temporal, parcial o total del relleno realizado por el tercero perjudicado, Juan Ramón Ganem Vargas en la ribera del Río Tuxpan, así como de las actividades constructivas realizadas actualmente por el referido tercero perjudicado en dicho relleno, en lo que parece que será un “varadero de embarcaciones”. El aseguramiento precautorio del relleno realizado por el tercero perjudicado Juan Ramón Ganem Vargas en la ribera del Río Tuxpan, así como de los elementos constructivos ubicados en el mismo, consistente en un muelle, embarcadero o atracadero y en lo que parece que será un “varadero de embarcaciones”. </w:t>
      </w:r>
      <w:r w:rsidRPr="00086A39">
        <w:rPr>
          <w:rFonts w:ascii="Arial" w:hAnsi="Arial" w:cs="Arial"/>
          <w:sz w:val="20"/>
          <w:szCs w:val="20"/>
        </w:rPr>
        <w:t xml:space="preserve">En auto de veintiuno de octubre del año dos mil veinte, el Tribunal Colegiado en Materia Administrativa del Séptimo Circuito, con sede en Boca del Río, Ver., </w:t>
      </w:r>
      <w:r w:rsidRPr="00086A39">
        <w:rPr>
          <w:rFonts w:ascii="Arial" w:hAnsi="Arial" w:cs="Arial"/>
          <w:color w:val="000000"/>
          <w:sz w:val="20"/>
          <w:szCs w:val="20"/>
        </w:rPr>
        <w:t>ADMITE el recurso de revisión interpuesto  por la quejosa en contra de la sentencia definitiva del veinticuatro de octubre de dos mil diecinueve, radicada con número A.R 180/2020.</w:t>
      </w:r>
    </w:p>
    <w:p w14:paraId="40E70996" w14:textId="77777777" w:rsidR="0095412E" w:rsidRPr="00597F90" w:rsidRDefault="0095412E" w:rsidP="0095412E">
      <w:pPr>
        <w:rPr>
          <w:rFonts w:ascii="Arial" w:hAnsi="Arial" w:cs="Arial"/>
          <w:sz w:val="20"/>
          <w:szCs w:val="20"/>
        </w:rPr>
      </w:pPr>
    </w:p>
    <w:p w14:paraId="7A67A58B" w14:textId="77777777" w:rsidR="0095412E" w:rsidRPr="00597F90" w:rsidRDefault="0095412E" w:rsidP="0095412E">
      <w:pPr>
        <w:rPr>
          <w:rFonts w:ascii="Arial" w:hAnsi="Arial" w:cs="Arial"/>
          <w:sz w:val="20"/>
          <w:szCs w:val="20"/>
        </w:rPr>
      </w:pPr>
    </w:p>
    <w:p w14:paraId="7546AE78"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lang w:val="es-ES_tradnl"/>
        </w:rPr>
        <w:t>16.- JUICIO DE AMPARO 167/2019, PROMOVIDO POR MARÍA AMPARO SÁNCHEZ FELIZARDO, MAURICIO SÁNCHEZ FELIZARDO, MA. GUADALUPE SÁNCHEZ FELIZARDO Y EMILIO SÁNCHEZ MESA, RADICADO EN EL JUZGADO SÉPTIMO DE DISTRITO, EN TUXPAN, VER., EN CONTRA DE LA APITUX Y OTRAS</w:t>
      </w:r>
      <w:r w:rsidRPr="00597F90">
        <w:rPr>
          <w:rFonts w:ascii="Arial" w:hAnsi="Arial" w:cs="Arial"/>
          <w:b/>
          <w:sz w:val="20"/>
          <w:szCs w:val="20"/>
        </w:rPr>
        <w:t>. MAGISTRADO TITULAR DEL TRIBUNAL UNITARIO AGRARIO DEL TRIGESIMO SEGUNDO DISTRITO CON SEDE EN TUXPAN, AL SECRETARIO ACTUARIO DE DICHO TRIBUNAL, A LA PROCURADURÍA AGRARIA, AL REGISTRO PÚBLICO DE LA PROPIEDAD EN TUXPAN). RECLAMA:</w:t>
      </w:r>
    </w:p>
    <w:p w14:paraId="33A01DDE" w14:textId="77777777" w:rsidR="0095412E" w:rsidRPr="00597F90" w:rsidRDefault="0095412E" w:rsidP="0095412E">
      <w:pPr>
        <w:jc w:val="both"/>
        <w:rPr>
          <w:rFonts w:ascii="Arial" w:hAnsi="Arial" w:cs="Arial"/>
          <w:b/>
          <w:sz w:val="20"/>
          <w:szCs w:val="20"/>
        </w:rPr>
      </w:pPr>
    </w:p>
    <w:p w14:paraId="20A69342" w14:textId="77777777" w:rsidR="0095412E" w:rsidRPr="00597F90" w:rsidRDefault="0095412E" w:rsidP="0095412E">
      <w:pPr>
        <w:jc w:val="both"/>
        <w:rPr>
          <w:rFonts w:ascii="Arial" w:hAnsi="Arial" w:cs="Arial"/>
          <w:bCs/>
          <w:sz w:val="20"/>
          <w:szCs w:val="20"/>
        </w:rPr>
      </w:pPr>
      <w:r w:rsidRPr="00597F90">
        <w:rPr>
          <w:rFonts w:ascii="Arial" w:hAnsi="Arial" w:cs="Arial"/>
          <w:bCs/>
          <w:sz w:val="20"/>
          <w:szCs w:val="20"/>
        </w:rPr>
        <w:t>Con fecha nueve de abril de dos mil diecinueve, se admitió la demanda de amparo habiendo señalado los quejosos como autoridades responsables al Magistrado Titular del Tribunal Unitario Agrario del Trigésimo Segundo Distrito con sede en Tuxpan, al Secretario Actuario de dicho Tribunal, a la Procuraduría Agraria, al Registro Público de la Propiedad en Tuxpan y a la Administración Portuaria Integral de Tuxpan, precisando como actos reclamados los siguientes:</w:t>
      </w:r>
    </w:p>
    <w:p w14:paraId="316C1B00" w14:textId="77777777" w:rsidR="0095412E" w:rsidRPr="00597F90" w:rsidRDefault="0095412E" w:rsidP="0095412E">
      <w:pPr>
        <w:jc w:val="both"/>
        <w:rPr>
          <w:rFonts w:ascii="Arial" w:hAnsi="Arial" w:cs="Arial"/>
          <w:sz w:val="20"/>
          <w:szCs w:val="20"/>
        </w:rPr>
      </w:pPr>
    </w:p>
    <w:p w14:paraId="1B54A88B" w14:textId="77777777" w:rsidR="0095412E" w:rsidRPr="00086A39" w:rsidRDefault="0095412E" w:rsidP="0095412E">
      <w:pPr>
        <w:jc w:val="both"/>
        <w:rPr>
          <w:rFonts w:ascii="Arial" w:hAnsi="Arial" w:cs="Arial"/>
          <w:bCs/>
          <w:sz w:val="20"/>
          <w:szCs w:val="20"/>
        </w:rPr>
      </w:pPr>
      <w:r w:rsidRPr="00597F90">
        <w:rPr>
          <w:rFonts w:ascii="Arial" w:hAnsi="Arial" w:cs="Arial"/>
          <w:sz w:val="20"/>
          <w:szCs w:val="20"/>
        </w:rPr>
        <w:t xml:space="preserve">E).- De la ADMINISTRACIÓN PORTUARIA INTEGRAL DE TUXPAN, S.A DE C.V., en su carácter equiparable a autoridad responsable, la celebración de cualquier tipo de contrato o convenio de cesión de Derechos para </w:t>
      </w:r>
      <w:r w:rsidRPr="00597F90">
        <w:rPr>
          <w:rFonts w:ascii="Arial" w:hAnsi="Arial" w:cs="Arial"/>
          <w:sz w:val="20"/>
          <w:szCs w:val="20"/>
        </w:rPr>
        <w:lastRenderedPageBreak/>
        <w:t>el uso o aprovechamiento de la zona federal del frente Agrario 350/2015 del índice del TRIBUNAL UNITARIO AGRARIO DEL TRIGÉSIMO SEGUNDO DISTRITO CON SEDE EN LA CIUDAD Y PUERTO DE TUXPAN, ESTADO DE VERACRUZ</w:t>
      </w:r>
      <w:r w:rsidRPr="00086A39">
        <w:rPr>
          <w:rFonts w:ascii="Arial" w:hAnsi="Arial" w:cs="Arial"/>
          <w:sz w:val="20"/>
          <w:szCs w:val="20"/>
        </w:rPr>
        <w:t xml:space="preserve">. </w:t>
      </w:r>
      <w:r w:rsidRPr="00086A39">
        <w:rPr>
          <w:rFonts w:ascii="Arial" w:hAnsi="Arial" w:cs="Arial"/>
          <w:bCs/>
          <w:sz w:val="20"/>
          <w:szCs w:val="20"/>
        </w:rPr>
        <w:t xml:space="preserve">Una vez sustanciado el juicio se sobreseyó el juicio y se le negó el amparo respecto de los actos reclamados de la APITUX, inconforme la parte interesada interpuso revisión, pendiente de resolverse. Se obtuvo sentencia favorable en primeria instancia, se espera que se confirme ante el </w:t>
      </w:r>
      <w:r w:rsidRPr="00086A39">
        <w:rPr>
          <w:rFonts w:ascii="Arial" w:hAnsi="Arial" w:cs="Arial"/>
          <w:color w:val="000000"/>
          <w:sz w:val="20"/>
          <w:szCs w:val="20"/>
        </w:rPr>
        <w:t>Segundo Tribunal Colegiado en Materia Administrativa en Boca del Río, Veracruz.</w:t>
      </w:r>
    </w:p>
    <w:p w14:paraId="19D2924C" w14:textId="77777777" w:rsidR="0095412E" w:rsidRPr="00597F90" w:rsidRDefault="0095412E" w:rsidP="0095412E">
      <w:pPr>
        <w:pStyle w:val="Sinespaciado"/>
        <w:jc w:val="both"/>
        <w:rPr>
          <w:rFonts w:ascii="Arial" w:hAnsi="Arial" w:cs="Arial"/>
          <w:b/>
        </w:rPr>
      </w:pPr>
    </w:p>
    <w:p w14:paraId="3E43311F"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rPr>
        <w:t>17.- JUICIO LABORAL 177/II/2019, PROMOVIDO POR ANTONIO PADILLA URANGA, EN CONTRA DE LA EMPRESA PRESTADORA DE SERVICIOS CENTAURO INTEGRAL DE MÉXICO S.A DE C.V. Y DE LA APITUX, RADICADO EN LA JUNTA ESPECIAL NÚMERO DOS DE CONCILIACIÓN Y ARBITRAJE EN TUXPAN, VER.</w:t>
      </w:r>
    </w:p>
    <w:p w14:paraId="32C03EFD" w14:textId="77777777" w:rsidR="0095412E" w:rsidRPr="00597F90" w:rsidRDefault="0095412E" w:rsidP="0095412E">
      <w:pPr>
        <w:jc w:val="both"/>
        <w:rPr>
          <w:rFonts w:ascii="Arial" w:hAnsi="Arial" w:cs="Arial"/>
          <w:b/>
          <w:sz w:val="20"/>
          <w:szCs w:val="20"/>
        </w:rPr>
      </w:pPr>
    </w:p>
    <w:p w14:paraId="143D49C1" w14:textId="77777777" w:rsidR="0095412E" w:rsidRPr="00086A39" w:rsidRDefault="0095412E" w:rsidP="0095412E">
      <w:pPr>
        <w:jc w:val="both"/>
        <w:rPr>
          <w:rFonts w:ascii="Arial" w:hAnsi="Arial" w:cs="Arial"/>
          <w:bCs/>
          <w:color w:val="000000"/>
          <w:sz w:val="20"/>
          <w:szCs w:val="20"/>
        </w:rPr>
      </w:pPr>
      <w:r w:rsidRPr="00086A39">
        <w:rPr>
          <w:rFonts w:ascii="Arial" w:hAnsi="Arial" w:cs="Arial"/>
          <w:sz w:val="20"/>
          <w:szCs w:val="20"/>
        </w:rPr>
        <w:t xml:space="preserve">Se suspendió la audiencia señalada para las doce horas del día </w:t>
      </w:r>
      <w:r w:rsidRPr="00086A39">
        <w:rPr>
          <w:rFonts w:ascii="Arial" w:hAnsi="Arial" w:cs="Arial"/>
          <w:color w:val="000000"/>
          <w:sz w:val="20"/>
          <w:szCs w:val="20"/>
        </w:rPr>
        <w:t>trece</w:t>
      </w:r>
      <w:r w:rsidRPr="00086A39">
        <w:rPr>
          <w:rFonts w:ascii="Arial" w:hAnsi="Arial" w:cs="Arial"/>
          <w:bCs/>
          <w:color w:val="000000"/>
          <w:sz w:val="20"/>
          <w:szCs w:val="20"/>
        </w:rPr>
        <w:t xml:space="preserve"> de mayo del año dos mil veinte, </w:t>
      </w:r>
      <w:r w:rsidRPr="00086A39">
        <w:rPr>
          <w:rFonts w:ascii="Arial" w:hAnsi="Arial" w:cs="Arial"/>
          <w:sz w:val="20"/>
          <w:szCs w:val="20"/>
        </w:rPr>
        <w:t>atendiendo a la situación que atraviesa nuestro país ante el Brote del Coronavirus (COVID 19) en términos de los artículos 734 de la Ley Federal del Trabajo y 10 fracción VII del reglamento interior de la autoridad jurisdiccional, por lo que se suspenden las audiencias y diligencias programadas en el periodo citado con antelación</w:t>
      </w:r>
    </w:p>
    <w:p w14:paraId="0E431C6D" w14:textId="77777777" w:rsidR="0095412E" w:rsidRPr="00597F90" w:rsidRDefault="0095412E" w:rsidP="0095412E">
      <w:pPr>
        <w:jc w:val="both"/>
        <w:rPr>
          <w:rFonts w:ascii="Arial" w:hAnsi="Arial" w:cs="Arial"/>
          <w:bCs/>
          <w:color w:val="000000"/>
          <w:sz w:val="20"/>
          <w:szCs w:val="20"/>
          <w:u w:val="single"/>
        </w:rPr>
      </w:pPr>
    </w:p>
    <w:p w14:paraId="3FA634A0" w14:textId="77777777" w:rsidR="0095412E" w:rsidRPr="00597F90" w:rsidRDefault="0095412E" w:rsidP="0095412E">
      <w:pPr>
        <w:jc w:val="both"/>
        <w:rPr>
          <w:rFonts w:ascii="Arial" w:hAnsi="Arial" w:cs="Arial"/>
          <w:bCs/>
          <w:color w:val="000000"/>
          <w:sz w:val="20"/>
          <w:szCs w:val="20"/>
          <w:u w:val="single"/>
        </w:rPr>
      </w:pPr>
    </w:p>
    <w:p w14:paraId="663DAC59"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rPr>
        <w:t>18.- JUICIO LABORAL IV-476/2018 PROMOVIDO POR EL SINDICATO 1° DE MAYO DE TRABAJADORES Y EMPLEADOS DE LA INDUSTRIA DE LA CONSTRUCCIÓN, TRANSPORTE DE CARGA EN GENERAL SIMILARES Y CONEXOS DE LA REPÚBLICA MEXICANA EN CONTRA DE APITUX Y SINDICATO NACIONAL DE TRABAJADORES Y EMPLEADOS DEL COMERCIO EN GENERAL, PRESTACIÓN DE SERVICIOS, ALMACENAJE, SIMILARES Y CONEXOS DE LA REPUBLICA  MEXICANA, RADICADO EN LA SECRETARIA AUXILIAR DE ASUNTOS COLECTIVOS, DE LA JUNTA ESPECIAL NÚMERO TRES, DE LA FEDERAL DE CONCILIACION Y ARBITRAJE. DE LA CIUDAD DE MÉXICO.</w:t>
      </w:r>
    </w:p>
    <w:p w14:paraId="6709C472" w14:textId="77777777" w:rsidR="0095412E" w:rsidRPr="00086A39" w:rsidRDefault="0095412E" w:rsidP="0095412E">
      <w:pPr>
        <w:jc w:val="both"/>
        <w:rPr>
          <w:rFonts w:ascii="Arial" w:hAnsi="Arial" w:cs="Arial"/>
          <w:sz w:val="20"/>
          <w:szCs w:val="20"/>
        </w:rPr>
      </w:pPr>
      <w:r w:rsidRPr="00597F90">
        <w:rPr>
          <w:rFonts w:ascii="Arial" w:hAnsi="Arial" w:cs="Arial"/>
          <w:sz w:val="20"/>
          <w:szCs w:val="20"/>
        </w:rPr>
        <w:t xml:space="preserve">Reclamando a la entidad el reconocimiento de que el sindicato 1° de mayo, es el titular de todas las consecuencias legales e inherentes al contrato colectivo de trabajo, que APITUX tiene celebrado con Sindicato Nacional de Trabajadores y Empleados del Comercio en General, Prestaciones de Servicios, Almacenaje, Similares y Conexos de la República Mexicana. </w:t>
      </w:r>
      <w:r w:rsidRPr="00086A39">
        <w:rPr>
          <w:rFonts w:ascii="Arial" w:hAnsi="Arial" w:cs="Arial"/>
          <w:sz w:val="20"/>
          <w:szCs w:val="20"/>
        </w:rPr>
        <w:t xml:space="preserve">Se difiere la audiencia de tres de agosto del año dos mil veinte, por no comparecer el sindicato actor a la audiencia y se fija para las diez horas del dieciséis de octubre del año 2020, </w:t>
      </w:r>
      <w:r w:rsidRPr="00086A39">
        <w:rPr>
          <w:rFonts w:ascii="Arial" w:hAnsi="Arial" w:cs="Arial"/>
          <w:bCs/>
          <w:sz w:val="20"/>
          <w:szCs w:val="20"/>
        </w:rPr>
        <w:t xml:space="preserve">está pendiente que se ordene el recuento de trabajadores. </w:t>
      </w:r>
      <w:r w:rsidRPr="00086A39">
        <w:rPr>
          <w:rFonts w:ascii="Arial" w:hAnsi="Arial" w:cs="Arial"/>
          <w:bCs/>
          <w:sz w:val="20"/>
          <w:szCs w:val="20"/>
          <w:lang w:val="es-ES_tradnl"/>
        </w:rPr>
        <w:t>El asunto se encuentra en trámite y los resultados del laudo no afectaría el interés jurídico de la APITUX y las cuotas obrero-patronales, se tendrán que determinar de acuerdo con el número de agremiados que agrupe el sindicato que obtenga el laudo favorable.</w:t>
      </w:r>
    </w:p>
    <w:p w14:paraId="7CC23BC0" w14:textId="77777777" w:rsidR="0095412E" w:rsidRPr="00597F90" w:rsidRDefault="0095412E" w:rsidP="0095412E">
      <w:pPr>
        <w:jc w:val="both"/>
        <w:rPr>
          <w:rFonts w:ascii="Arial" w:hAnsi="Arial" w:cs="Arial"/>
          <w:b/>
          <w:sz w:val="20"/>
          <w:szCs w:val="20"/>
          <w:u w:val="single"/>
        </w:rPr>
      </w:pPr>
    </w:p>
    <w:p w14:paraId="427B3BFF" w14:textId="77777777" w:rsidR="0095412E" w:rsidRPr="00597F90" w:rsidRDefault="0095412E" w:rsidP="0095412E">
      <w:pPr>
        <w:jc w:val="both"/>
        <w:rPr>
          <w:rFonts w:ascii="Arial" w:hAnsi="Arial" w:cs="Arial"/>
          <w:b/>
          <w:sz w:val="20"/>
          <w:szCs w:val="20"/>
        </w:rPr>
      </w:pPr>
    </w:p>
    <w:p w14:paraId="0CB97A3C" w14:textId="77777777" w:rsidR="0095412E" w:rsidRPr="00597F90" w:rsidRDefault="0095412E" w:rsidP="0095412E">
      <w:pPr>
        <w:jc w:val="both"/>
        <w:rPr>
          <w:rFonts w:ascii="Arial" w:hAnsi="Arial" w:cs="Arial"/>
          <w:sz w:val="20"/>
          <w:szCs w:val="20"/>
        </w:rPr>
      </w:pPr>
      <w:r w:rsidRPr="00597F90">
        <w:rPr>
          <w:rFonts w:ascii="Arial" w:hAnsi="Arial" w:cs="Arial"/>
          <w:b/>
          <w:sz w:val="20"/>
          <w:szCs w:val="20"/>
        </w:rPr>
        <w:t>19.- JUICIO LABORAL 448/2019 PROMOVIDO POR LUIS ÁNGEL MENDOZA VILLEDA Y OTROS EN CONTRA DE PEMEX REFINACION, APITUX Y OTRAS. RADICADO EN LA JUNTA ESPECIAL DOCE BIS DE LA FEDERAL DE CONCILIACIÓN Y ARBITRAJE CON SEDE EN LA CIUDAD DE MÉXICO.</w:t>
      </w:r>
      <w:r w:rsidRPr="00597F90">
        <w:rPr>
          <w:rFonts w:ascii="Arial" w:hAnsi="Arial" w:cs="Arial"/>
          <w:sz w:val="20"/>
          <w:szCs w:val="20"/>
        </w:rPr>
        <w:t xml:space="preserve">  </w:t>
      </w:r>
    </w:p>
    <w:p w14:paraId="4293060C" w14:textId="77777777" w:rsidR="0095412E" w:rsidRPr="00597F90" w:rsidRDefault="0095412E" w:rsidP="0095412E">
      <w:pPr>
        <w:jc w:val="both"/>
        <w:rPr>
          <w:rFonts w:ascii="Arial" w:hAnsi="Arial" w:cs="Arial"/>
          <w:b/>
          <w:sz w:val="20"/>
          <w:szCs w:val="20"/>
        </w:rPr>
      </w:pPr>
    </w:p>
    <w:p w14:paraId="1D5BC152" w14:textId="77777777" w:rsidR="0095412E" w:rsidRPr="00086A39" w:rsidRDefault="0095412E" w:rsidP="0095412E">
      <w:pPr>
        <w:jc w:val="both"/>
        <w:rPr>
          <w:rFonts w:ascii="Arial" w:hAnsi="Arial" w:cs="Arial"/>
          <w:bCs/>
          <w:sz w:val="20"/>
          <w:szCs w:val="20"/>
          <w:lang w:val="es-ES_tradnl"/>
        </w:rPr>
      </w:pPr>
      <w:r w:rsidRPr="00597F90">
        <w:rPr>
          <w:rFonts w:ascii="Arial" w:hAnsi="Arial" w:cs="Arial"/>
          <w:sz w:val="20"/>
          <w:szCs w:val="20"/>
        </w:rPr>
        <w:t>En fecha 27 de noviembre del 2019, nos notifican demanda laboral reclamando indemnización constitucional, salarios caídos, vacaciones, prima vacacional, aguinaldo, prima dominical, descanso semanal, horas extraordinarias, prima de antigüedad, inscripción retroactiva al IMSS, INFONAVIT y FONACOT el pago de los salarios devengados</w:t>
      </w:r>
      <w:r w:rsidRPr="00086A39">
        <w:rPr>
          <w:rFonts w:ascii="Arial" w:hAnsi="Arial" w:cs="Arial"/>
          <w:sz w:val="20"/>
          <w:szCs w:val="20"/>
        </w:rPr>
        <w:t>. Señalan fecha de audiencia para el 24 de enero del año 2020, se difiere audiencia de veinticinco de marzo del año dos mil veinte, atendiendo a la situación que atraviesa nuestro país ante el Brote del Coronavirus (COVID 19) en términos de los artículos 734 de la Ley Federal del Trabajo y 10 fracción VII del reglamento interior de la autoridad jurisdiccional, por lo que se suspenden las audiencias y diligencias programadas en el periodo citado con antelación y para tal efecto se señalan las diez horas del día veintiuno de septiembre del año dos mil veinte, para la celebración de la Audiencia de Conciliación Demanda y Excepciones. S</w:t>
      </w:r>
      <w:r w:rsidRPr="00086A39">
        <w:rPr>
          <w:rFonts w:ascii="Arial" w:hAnsi="Arial" w:cs="Arial"/>
          <w:bCs/>
          <w:sz w:val="20"/>
          <w:szCs w:val="20"/>
        </w:rPr>
        <w:t xml:space="preserve">e tienen señaladas las 11.30 horas del día 9 de febrero próximo, para la celebración de la audiencia de CONCILIACION, DEMANDA Y EXCEPCIONES, se procede a dar contestación a la demanda </w:t>
      </w:r>
      <w:r w:rsidRPr="00086A39">
        <w:rPr>
          <w:rFonts w:ascii="Arial" w:hAnsi="Arial" w:cs="Arial"/>
          <w:bCs/>
          <w:sz w:val="20"/>
          <w:szCs w:val="20"/>
        </w:rPr>
        <w:lastRenderedPageBreak/>
        <w:t xml:space="preserve">negando lisa y llanamente la relación contractual con la entidad. </w:t>
      </w:r>
      <w:r w:rsidRPr="00086A39">
        <w:rPr>
          <w:rFonts w:ascii="Arial" w:hAnsi="Arial" w:cs="Arial"/>
          <w:bCs/>
          <w:sz w:val="20"/>
          <w:szCs w:val="20"/>
          <w:lang w:val="es-ES_tradnl"/>
        </w:rPr>
        <w:t>El asunto se encuentra en trámite y se espera resolución favorable a la APITUX.</w:t>
      </w:r>
    </w:p>
    <w:p w14:paraId="64141ACA" w14:textId="77777777" w:rsidR="0095412E" w:rsidRPr="00597F90" w:rsidRDefault="0095412E" w:rsidP="0095412E">
      <w:pPr>
        <w:jc w:val="both"/>
        <w:rPr>
          <w:rFonts w:ascii="Arial" w:hAnsi="Arial" w:cs="Arial"/>
          <w:sz w:val="20"/>
          <w:szCs w:val="20"/>
          <w:u w:val="single"/>
        </w:rPr>
      </w:pPr>
    </w:p>
    <w:p w14:paraId="72549378" w14:textId="77777777" w:rsidR="0095412E" w:rsidRPr="00597F90" w:rsidRDefault="0095412E" w:rsidP="0095412E">
      <w:pPr>
        <w:jc w:val="both"/>
        <w:rPr>
          <w:rFonts w:ascii="Arial" w:hAnsi="Arial" w:cs="Arial"/>
          <w:sz w:val="20"/>
          <w:szCs w:val="20"/>
          <w:u w:val="single"/>
        </w:rPr>
      </w:pPr>
    </w:p>
    <w:p w14:paraId="31AA4580"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rPr>
        <w:t>20.- Denuncia penal en contra de C. Angélica Pérez Cruz Representante Legal de la</w:t>
      </w:r>
      <w:r w:rsidRPr="00597F90">
        <w:rPr>
          <w:rFonts w:ascii="Arial" w:hAnsi="Arial" w:cs="Arial"/>
          <w:sz w:val="20"/>
          <w:szCs w:val="20"/>
        </w:rPr>
        <w:t xml:space="preserve"> </w:t>
      </w:r>
      <w:r w:rsidRPr="00597F90">
        <w:rPr>
          <w:rFonts w:ascii="Arial" w:hAnsi="Arial" w:cs="Arial"/>
          <w:b/>
          <w:sz w:val="20"/>
          <w:szCs w:val="20"/>
        </w:rPr>
        <w:t>Agencia Laso de la Vega, S.A de C.V., en la Fiscalía General de la Republica Supervisor de la Unidad de Atención Inmediata Tuxpan, Veracruz.</w:t>
      </w:r>
    </w:p>
    <w:p w14:paraId="6C391058" w14:textId="77777777" w:rsidR="0095412E" w:rsidRPr="00597F90" w:rsidRDefault="0095412E" w:rsidP="0095412E">
      <w:pPr>
        <w:jc w:val="both"/>
        <w:rPr>
          <w:rFonts w:ascii="Arial" w:hAnsi="Arial" w:cs="Arial"/>
          <w:b/>
          <w:sz w:val="20"/>
          <w:szCs w:val="20"/>
        </w:rPr>
      </w:pPr>
    </w:p>
    <w:p w14:paraId="6434FFCB" w14:textId="77777777" w:rsidR="0095412E" w:rsidRPr="00086A39" w:rsidRDefault="0095412E" w:rsidP="0095412E">
      <w:pPr>
        <w:jc w:val="both"/>
        <w:rPr>
          <w:rFonts w:ascii="Arial" w:hAnsi="Arial" w:cs="Arial"/>
          <w:sz w:val="20"/>
          <w:szCs w:val="20"/>
        </w:rPr>
      </w:pPr>
      <w:r w:rsidRPr="00597F90">
        <w:rPr>
          <w:rFonts w:ascii="Arial" w:hAnsi="Arial" w:cs="Arial"/>
          <w:sz w:val="20"/>
          <w:szCs w:val="20"/>
        </w:rPr>
        <w:t>En fecha 23 de enero del año 2020 se presentó denuncia penal denunciando los hechos delictuosos en agravio del patrimonio de la Administración Portuaria Integral de Tuxpan S.A de C.V., consignado al delito de fraude en el artículo 386 fracción III.- Con prisión de tres a doce años y multa hasta de ciento veinte veces el salario. Si el valor de lo defraudado fuere mayor de quinientas veces el salario del Código Penal Federal.</w:t>
      </w:r>
      <w:r w:rsidRPr="00597F90">
        <w:rPr>
          <w:rFonts w:ascii="Arial" w:hAnsi="Arial" w:cs="Arial"/>
          <w:b/>
          <w:sz w:val="20"/>
          <w:szCs w:val="20"/>
        </w:rPr>
        <w:t xml:space="preserve"> </w:t>
      </w:r>
      <w:r w:rsidRPr="00597F90">
        <w:rPr>
          <w:rFonts w:ascii="Arial" w:hAnsi="Arial" w:cs="Arial"/>
          <w:sz w:val="20"/>
          <w:szCs w:val="20"/>
        </w:rPr>
        <w:t xml:space="preserve">Monto aproximado: $ 381,432.90. </w:t>
      </w:r>
      <w:r w:rsidRPr="00086A39">
        <w:rPr>
          <w:rFonts w:ascii="Arial" w:hAnsi="Arial" w:cs="Arial"/>
          <w:sz w:val="20"/>
          <w:szCs w:val="20"/>
        </w:rPr>
        <w:t xml:space="preserve">La Fiscalía General de la Republica a través del Invitador del Órgano Administrativo Desconcentrado Especializado en Mecanismos Alternativos de Solución de Controversias en Materia Penal en el Estado de Veracruz, hace una invitación vía electrónico la sesión de mecanismos alternativos señala para el día 22 de septiembre del año 2020 a las 10:00 horas, en las instalaciones de la Fiscalía General de la Republica, habiéndose acudido ante la autoridad ministerial, sin embargo la deudora no se presentó, no obstante haber sido debidamente requerida, en consecuencia se solicitó se dictara el auto correspondiente y se reintegren los autos a la Fiscalía General de la Republica subsede en Tuxpan, Veracruz., a quien se le está solicitando que se continúe con la carpeta de investigación y se solicite al Instituto Mexicano del Seguro Social e Instituto Nacional Electoral, el domicilio de la C. ANGELICA PEREZ CRUZ, para perfeccionar la indagatoria y se le haga comparecer ante dicha fiscalía, quien cito a las partes para el día 15 de octubre del año 2020, para un arreglo conciliatorio, el cual no se celebró ya que la deudora se niega a pagar aduciendo que en la fecha en que giró los cheques si tenía fondos, ante esta situación se pugnará para que la Fiscalía integre la carpeta y la consigne ante el juez correspondiente, ya que intentar la vía ejecutiva mercantil no es viable ya que el Registro Público de la Propiedad en Tuxpan, informó que la deudora no tiene bienes inmuebles registrados a su nombre.  </w:t>
      </w:r>
    </w:p>
    <w:p w14:paraId="60460A73" w14:textId="77777777" w:rsidR="0095412E" w:rsidRPr="00597F90" w:rsidRDefault="0095412E" w:rsidP="0095412E">
      <w:pPr>
        <w:jc w:val="both"/>
        <w:rPr>
          <w:rFonts w:ascii="Arial" w:hAnsi="Arial" w:cs="Arial"/>
          <w:b/>
          <w:sz w:val="20"/>
          <w:szCs w:val="20"/>
          <w:u w:val="single"/>
        </w:rPr>
      </w:pPr>
    </w:p>
    <w:p w14:paraId="7A0BD9B5" w14:textId="77777777" w:rsidR="0095412E" w:rsidRPr="00597F90" w:rsidRDefault="0095412E" w:rsidP="0095412E">
      <w:pPr>
        <w:jc w:val="both"/>
        <w:rPr>
          <w:rFonts w:ascii="Arial" w:hAnsi="Arial" w:cs="Arial"/>
          <w:b/>
          <w:sz w:val="20"/>
          <w:szCs w:val="20"/>
        </w:rPr>
      </w:pPr>
    </w:p>
    <w:p w14:paraId="33ABDF3A" w14:textId="77777777" w:rsidR="0095412E" w:rsidRPr="00597F90" w:rsidRDefault="0095412E" w:rsidP="0095412E">
      <w:pPr>
        <w:jc w:val="both"/>
        <w:rPr>
          <w:rFonts w:ascii="Arial" w:hAnsi="Arial" w:cs="Arial"/>
          <w:b/>
          <w:sz w:val="20"/>
          <w:szCs w:val="20"/>
        </w:rPr>
      </w:pPr>
      <w:r w:rsidRPr="00597F90">
        <w:rPr>
          <w:rFonts w:ascii="Arial" w:hAnsi="Arial" w:cs="Arial"/>
          <w:b/>
          <w:sz w:val="20"/>
          <w:szCs w:val="20"/>
        </w:rPr>
        <w:t>21.-</w:t>
      </w:r>
      <w:r w:rsidRPr="00597F90">
        <w:rPr>
          <w:rFonts w:ascii="Arial" w:hAnsi="Arial" w:cs="Arial"/>
          <w:sz w:val="20"/>
          <w:szCs w:val="20"/>
        </w:rPr>
        <w:t xml:space="preserve"> </w:t>
      </w:r>
      <w:r w:rsidRPr="00597F90">
        <w:rPr>
          <w:rFonts w:ascii="Arial" w:hAnsi="Arial" w:cs="Arial"/>
          <w:b/>
          <w:sz w:val="20"/>
          <w:szCs w:val="20"/>
        </w:rPr>
        <w:t>JUICIO DE AMPARO INDIRECTO 94/2020, PROMOVIDO POR EL POBLADO LA CALZADA MUNICIPIO TUXPAN, VER.,</w:t>
      </w:r>
      <w:r w:rsidRPr="00597F90">
        <w:rPr>
          <w:rFonts w:ascii="Arial" w:hAnsi="Arial" w:cs="Arial"/>
          <w:sz w:val="20"/>
          <w:szCs w:val="20"/>
        </w:rPr>
        <w:t xml:space="preserve"> </w:t>
      </w:r>
      <w:r w:rsidRPr="00597F90">
        <w:rPr>
          <w:rFonts w:ascii="Arial" w:hAnsi="Arial" w:cs="Arial"/>
          <w:b/>
          <w:sz w:val="20"/>
          <w:szCs w:val="20"/>
        </w:rPr>
        <w:t>EN CONTRA APITUX, RADICADO EN EL JUZGADO SEPTIMO DE DISTRITO TUXPAN, VERACRUZ.</w:t>
      </w:r>
    </w:p>
    <w:p w14:paraId="639F9241" w14:textId="77777777" w:rsidR="0095412E" w:rsidRPr="00597F90" w:rsidRDefault="0095412E" w:rsidP="0095412E">
      <w:pPr>
        <w:jc w:val="both"/>
        <w:rPr>
          <w:rFonts w:ascii="Arial" w:hAnsi="Arial" w:cs="Arial"/>
          <w:b/>
          <w:sz w:val="20"/>
          <w:szCs w:val="20"/>
        </w:rPr>
      </w:pPr>
    </w:p>
    <w:p w14:paraId="7BBAADD0" w14:textId="77777777" w:rsidR="0095412E" w:rsidRPr="00086A39" w:rsidRDefault="0095412E" w:rsidP="0095412E">
      <w:pPr>
        <w:jc w:val="both"/>
        <w:rPr>
          <w:rFonts w:ascii="Arial" w:hAnsi="Arial" w:cs="Arial"/>
          <w:sz w:val="20"/>
          <w:szCs w:val="20"/>
        </w:rPr>
      </w:pPr>
      <w:r w:rsidRPr="00597F90">
        <w:rPr>
          <w:rFonts w:ascii="Arial" w:hAnsi="Arial" w:cs="Arial"/>
          <w:sz w:val="20"/>
          <w:szCs w:val="20"/>
        </w:rPr>
        <w:t>Recla</w:t>
      </w:r>
      <w:r>
        <w:rPr>
          <w:rFonts w:ascii="Arial" w:hAnsi="Arial" w:cs="Arial"/>
          <w:sz w:val="20"/>
          <w:szCs w:val="20"/>
        </w:rPr>
        <w:t>mando contrato celebrado entre A</w:t>
      </w:r>
      <w:r w:rsidRPr="00597F90">
        <w:rPr>
          <w:rFonts w:ascii="Arial" w:hAnsi="Arial" w:cs="Arial"/>
          <w:sz w:val="20"/>
          <w:szCs w:val="20"/>
        </w:rPr>
        <w:t>pitux con la tercera interesada María Margarita Magda Guzmán Carrillo, reconociendo falsamente, que esta tiene la posesión legitima del área colindante. Concediéndoles la suspensión de oficio y de plan</w:t>
      </w:r>
      <w:r>
        <w:rPr>
          <w:rFonts w:ascii="Arial" w:hAnsi="Arial" w:cs="Arial"/>
          <w:sz w:val="20"/>
          <w:szCs w:val="20"/>
        </w:rPr>
        <w:t>o al poblado quejoso y A</w:t>
      </w:r>
      <w:r w:rsidRPr="00597F90">
        <w:rPr>
          <w:rFonts w:ascii="Arial" w:hAnsi="Arial" w:cs="Arial"/>
          <w:sz w:val="20"/>
          <w:szCs w:val="20"/>
        </w:rPr>
        <w:t>pitux requiriéndonos para informar dentro de veinticuatro horas, contado a partir de la notificación del presente proveído, acerca de la forma y términos en que dé cumplimiento a esta suspensión, cumpliendo con el requerimiento con escrito de fecha 03 de marzo del 2020.</w:t>
      </w:r>
      <w:r w:rsidRPr="00597F90">
        <w:rPr>
          <w:rFonts w:ascii="Arial" w:hAnsi="Arial" w:cs="Arial"/>
          <w:bCs/>
          <w:sz w:val="20"/>
          <w:szCs w:val="20"/>
        </w:rPr>
        <w:t xml:space="preserve"> </w:t>
      </w:r>
      <w:r w:rsidRPr="00086A39">
        <w:rPr>
          <w:rFonts w:ascii="Arial" w:hAnsi="Arial" w:cs="Arial"/>
          <w:bCs/>
          <w:sz w:val="20"/>
          <w:szCs w:val="20"/>
        </w:rPr>
        <w:t xml:space="preserve">El asunto se encuentra en trámite y se está pendiente de audiencia constitucional, para </w:t>
      </w:r>
      <w:r w:rsidRPr="00086A39">
        <w:rPr>
          <w:rFonts w:ascii="Arial" w:hAnsi="Arial" w:cs="Arial"/>
          <w:sz w:val="20"/>
          <w:szCs w:val="20"/>
        </w:rPr>
        <w:t>las once horas con cuarenta minutos del once de enero del dos mil veintiuno.</w:t>
      </w:r>
    </w:p>
    <w:p w14:paraId="43AAFB79" w14:textId="77777777" w:rsidR="0095412E" w:rsidRPr="00597F90" w:rsidRDefault="0095412E" w:rsidP="0095412E">
      <w:pPr>
        <w:pStyle w:val="Sinespaciado"/>
        <w:jc w:val="both"/>
        <w:rPr>
          <w:rFonts w:ascii="Arial" w:hAnsi="Arial" w:cs="Arial"/>
          <w:bCs/>
          <w:lang w:val="es-ES_tradnl"/>
        </w:rPr>
      </w:pPr>
    </w:p>
    <w:p w14:paraId="117E34FD" w14:textId="77777777" w:rsidR="0095412E" w:rsidRPr="00597F90" w:rsidRDefault="0095412E" w:rsidP="0095412E">
      <w:pPr>
        <w:jc w:val="both"/>
        <w:rPr>
          <w:rFonts w:ascii="Arial" w:eastAsia="Calibri" w:hAnsi="Arial" w:cs="Arial"/>
          <w:b/>
          <w:sz w:val="20"/>
          <w:szCs w:val="20"/>
        </w:rPr>
      </w:pPr>
    </w:p>
    <w:p w14:paraId="31C39432" w14:textId="77777777" w:rsidR="0095412E" w:rsidRPr="00597F90" w:rsidRDefault="0095412E" w:rsidP="0095412E">
      <w:pPr>
        <w:jc w:val="both"/>
        <w:rPr>
          <w:rFonts w:ascii="Arial" w:eastAsia="Calibri" w:hAnsi="Arial" w:cs="Arial"/>
          <w:b/>
          <w:sz w:val="20"/>
          <w:szCs w:val="20"/>
        </w:rPr>
      </w:pPr>
      <w:r w:rsidRPr="00597F90">
        <w:rPr>
          <w:rFonts w:ascii="Arial" w:eastAsia="Calibri" w:hAnsi="Arial" w:cs="Arial"/>
          <w:b/>
          <w:sz w:val="20"/>
          <w:szCs w:val="20"/>
        </w:rPr>
        <w:t>22.- JUICIO DE AMPARO 288/2020, PROMOVIDO POR MARÍA MARGARITA MAGDA GUZMÁN CARRILLO, SEÑALANDO COMO AUTORIDADES RESPONSABLES, AL CONSEJO DE ADMINISTRACIÓN DE LA ADMINISTRACIÓN PORTUARIA INTEGRAL   DE TUXPAN,   S.A.   DE C.V. ING. NICODEMUS VILLAGOMEZ BROCA, DIRECTOR GENERAL, ING. ANDRES DARIO CASTELLANOS ORTIZ GERENTE DE COMERCIALIZACIÓN, YADIRA ZUMARA MENDOZA MAR, SUBGERENTE DE SERVICIOS AL CLIENTE TODOS ELLOS DE LA ADMINISTRACIÓN PORTUARIA INTEGRAL DE TUXPAN,  S.A. DE C. V. , RADICADO EN EL JUZGADO 7º DE DISTRITO EN TUXPAN, VER.</w:t>
      </w:r>
    </w:p>
    <w:p w14:paraId="3719042D" w14:textId="77777777" w:rsidR="0095412E" w:rsidRPr="00597F90" w:rsidRDefault="0095412E" w:rsidP="0095412E">
      <w:pPr>
        <w:jc w:val="both"/>
        <w:rPr>
          <w:rFonts w:ascii="Arial" w:hAnsi="Arial" w:cs="Arial"/>
          <w:b/>
          <w:bCs/>
          <w:sz w:val="20"/>
          <w:szCs w:val="20"/>
        </w:rPr>
      </w:pPr>
    </w:p>
    <w:p w14:paraId="55C20D29" w14:textId="77777777" w:rsidR="0095412E" w:rsidRPr="00597F90" w:rsidRDefault="0095412E" w:rsidP="0095412E">
      <w:pPr>
        <w:jc w:val="both"/>
        <w:rPr>
          <w:rFonts w:ascii="Arial" w:hAnsi="Arial" w:cs="Arial"/>
          <w:bCs/>
          <w:sz w:val="20"/>
          <w:szCs w:val="20"/>
        </w:rPr>
      </w:pPr>
      <w:r w:rsidRPr="00597F90">
        <w:rPr>
          <w:rFonts w:ascii="Arial" w:hAnsi="Arial" w:cs="Arial"/>
          <w:bCs/>
          <w:sz w:val="20"/>
          <w:szCs w:val="20"/>
        </w:rPr>
        <w:t>La quejosa señala como actos reclamados, los siguientes:</w:t>
      </w:r>
    </w:p>
    <w:p w14:paraId="107FBD6E" w14:textId="77777777" w:rsidR="0095412E" w:rsidRPr="00597F90" w:rsidRDefault="0095412E" w:rsidP="0095412E">
      <w:pPr>
        <w:jc w:val="both"/>
        <w:rPr>
          <w:rFonts w:ascii="Arial" w:hAnsi="Arial" w:cs="Arial"/>
          <w:bCs/>
          <w:sz w:val="20"/>
          <w:szCs w:val="20"/>
        </w:rPr>
      </w:pPr>
    </w:p>
    <w:p w14:paraId="0F92EF25" w14:textId="77777777" w:rsidR="0095412E" w:rsidRPr="00597F90" w:rsidRDefault="0095412E" w:rsidP="0095412E">
      <w:pPr>
        <w:jc w:val="both"/>
        <w:rPr>
          <w:rFonts w:ascii="Arial" w:hAnsi="Arial" w:cs="Arial"/>
          <w:bCs/>
          <w:sz w:val="20"/>
          <w:szCs w:val="20"/>
        </w:rPr>
      </w:pPr>
      <w:r w:rsidRPr="00597F90">
        <w:rPr>
          <w:rFonts w:ascii="Arial" w:hAnsi="Arial" w:cs="Arial"/>
          <w:bCs/>
          <w:sz w:val="20"/>
          <w:szCs w:val="20"/>
        </w:rPr>
        <w:lastRenderedPageBreak/>
        <w:t>1.- La   incorrecta fundamentación y motivación del escrito de fecha 23   de Septiembre de 2020 y el ocultamiento de la resolución del Consejo de administración de la ADMINISTRACIÓN PORTUARIA INTEGRAL DE TUXPAN,  S.A.  DE C.V.  supuestamente de fecha 10 de Agosto de 2020 por el que dice negársele la prórroga del contrato del 7 de Septiembre de 2010 bajo argumento que necesita acreditarse como la propietaria colindante aun cuando mi título está vigente y no ha sido anulado en forma alguna.</w:t>
      </w:r>
    </w:p>
    <w:p w14:paraId="12ED0B2D" w14:textId="77777777" w:rsidR="0095412E" w:rsidRPr="00597F90" w:rsidRDefault="0095412E" w:rsidP="0095412E">
      <w:pPr>
        <w:jc w:val="both"/>
        <w:rPr>
          <w:rFonts w:ascii="Arial" w:hAnsi="Arial" w:cs="Arial"/>
          <w:bCs/>
          <w:sz w:val="20"/>
          <w:szCs w:val="20"/>
        </w:rPr>
      </w:pPr>
      <w:r w:rsidRPr="00597F90">
        <w:rPr>
          <w:rFonts w:ascii="Arial" w:hAnsi="Arial" w:cs="Arial"/>
          <w:bCs/>
          <w:sz w:val="20"/>
          <w:szCs w:val="20"/>
        </w:rPr>
        <w:t>2.- La falta de fundamentación e ilegal actuación por la que tiene la responsable una suspensión de plano y oficio en el juicio de amparo indirecto 94/2020 del Juzgado Séptimo de Distrito en Tuxpan,  Ver. supuestamente del contrato realizado entre la suscrita y la ADMINISTRACION PORTUARIA INTEGRAL DE TUXPAN,  S.A.  DE C.V., como argucia para negarme la prórroga o renovación del contrato de fecha 7 de Septiembre de 2010, ya que dicho contrato no fue materia de la suspensión otorgada.</w:t>
      </w:r>
    </w:p>
    <w:p w14:paraId="2AD281AF" w14:textId="77777777" w:rsidR="0095412E" w:rsidRPr="00597F90" w:rsidRDefault="0095412E" w:rsidP="0095412E">
      <w:pPr>
        <w:jc w:val="both"/>
        <w:rPr>
          <w:rFonts w:ascii="Arial" w:hAnsi="Arial" w:cs="Arial"/>
          <w:bCs/>
          <w:sz w:val="20"/>
          <w:szCs w:val="20"/>
        </w:rPr>
      </w:pPr>
    </w:p>
    <w:p w14:paraId="68C5E339" w14:textId="77777777" w:rsidR="0095412E" w:rsidRPr="00597F90" w:rsidRDefault="0095412E" w:rsidP="0095412E">
      <w:pPr>
        <w:jc w:val="both"/>
        <w:rPr>
          <w:rFonts w:ascii="Arial" w:hAnsi="Arial" w:cs="Arial"/>
          <w:bCs/>
          <w:sz w:val="20"/>
          <w:szCs w:val="20"/>
        </w:rPr>
      </w:pPr>
      <w:r w:rsidRPr="00597F90">
        <w:rPr>
          <w:rFonts w:ascii="Arial" w:hAnsi="Arial" w:cs="Arial"/>
          <w:bCs/>
          <w:sz w:val="20"/>
          <w:szCs w:val="20"/>
        </w:rPr>
        <w:t>3.- La ausencia total de notificación de qué recurso administrativo procede, ante que instancia o autoridad y cuál es el domicilio de aquella para poder acudir en defensa de mis intereses con motivo de la negativa a la prórroga del contrato según resolución del 23 de Septiembre de 2020 o su renovación y el número de expediente otorgado al caso y su localización para consulta y promociones.</w:t>
      </w:r>
    </w:p>
    <w:p w14:paraId="0AAAFAF2" w14:textId="77777777" w:rsidR="0095412E" w:rsidRPr="00597F90" w:rsidRDefault="0095412E" w:rsidP="0095412E">
      <w:pPr>
        <w:jc w:val="both"/>
        <w:rPr>
          <w:rFonts w:ascii="Arial" w:hAnsi="Arial" w:cs="Arial"/>
          <w:b/>
          <w:sz w:val="20"/>
          <w:szCs w:val="20"/>
        </w:rPr>
      </w:pPr>
    </w:p>
    <w:p w14:paraId="5C69C558" w14:textId="77777777" w:rsidR="0095412E" w:rsidRPr="00086A39" w:rsidRDefault="0095412E" w:rsidP="0095412E">
      <w:pPr>
        <w:jc w:val="both"/>
        <w:rPr>
          <w:rFonts w:ascii="Arial" w:hAnsi="Arial" w:cs="Arial"/>
          <w:bCs/>
          <w:sz w:val="20"/>
          <w:szCs w:val="20"/>
          <w:lang w:bidi="he-IL"/>
        </w:rPr>
      </w:pPr>
      <w:r w:rsidRPr="00086A39">
        <w:rPr>
          <w:rFonts w:ascii="Arial" w:hAnsi="Arial" w:cs="Arial"/>
          <w:bCs/>
          <w:sz w:val="20"/>
          <w:szCs w:val="20"/>
        </w:rPr>
        <w:t>La demanda se notificó con fecha 21 de octubre, el plazo para rendir el informe justificado venció el día 12 de noviembre, por lo que los mismos se rindieron en tiempo y forma,</w:t>
      </w:r>
      <w:r w:rsidRPr="00086A39">
        <w:rPr>
          <w:rFonts w:ascii="Arial" w:hAnsi="Arial" w:cs="Arial"/>
          <w:sz w:val="20"/>
          <w:szCs w:val="20"/>
        </w:rPr>
        <w:t xml:space="preserve"> </w:t>
      </w:r>
      <w:r w:rsidRPr="00086A39">
        <w:rPr>
          <w:rFonts w:ascii="Arial" w:hAnsi="Arial" w:cs="Arial"/>
          <w:bCs/>
          <w:sz w:val="20"/>
          <w:szCs w:val="20"/>
        </w:rPr>
        <w:t xml:space="preserve">con fecha 10 de noviembre del 2020, se dictó el siguiente acuerdo, reexpídase el citado oficio al Consejo de Administración de la Administración Portuaria Integral de Tuxpan, Sociedad Anónima de Capital Variable de esta ciudad de Tuxpan, Veracruz, en el domicilio oficial... Por otra parte... se difiere la audiencia constitucional señalada para el día de hoy, y se señalan para su verificativo las once horas con cincuenta minutos del veintiséis de noviembre del dos mil veinte, la cual también fue diferida. </w:t>
      </w:r>
    </w:p>
    <w:p w14:paraId="60C499FB" w14:textId="77777777" w:rsidR="0095412E" w:rsidRPr="00597F90" w:rsidRDefault="0095412E" w:rsidP="0095412E">
      <w:pPr>
        <w:ind w:right="-34"/>
        <w:jc w:val="both"/>
        <w:rPr>
          <w:rFonts w:ascii="Arial" w:hAnsi="Arial" w:cs="Arial"/>
          <w:b/>
          <w:sz w:val="20"/>
          <w:szCs w:val="20"/>
          <w:u w:val="single"/>
        </w:rPr>
      </w:pPr>
    </w:p>
    <w:p w14:paraId="71542A4A" w14:textId="77777777" w:rsidR="0095412E" w:rsidRPr="00597F90" w:rsidRDefault="0095412E" w:rsidP="0095412E">
      <w:pPr>
        <w:ind w:right="-34"/>
        <w:jc w:val="both"/>
        <w:rPr>
          <w:rFonts w:ascii="Arial" w:hAnsi="Arial" w:cs="Arial"/>
          <w:b/>
          <w:sz w:val="20"/>
          <w:szCs w:val="20"/>
        </w:rPr>
      </w:pPr>
    </w:p>
    <w:p w14:paraId="44E75F9B" w14:textId="77777777" w:rsidR="0095412E" w:rsidRPr="00597F90" w:rsidRDefault="0095412E" w:rsidP="0095412E">
      <w:pPr>
        <w:jc w:val="both"/>
        <w:rPr>
          <w:rFonts w:ascii="Arial" w:hAnsi="Arial" w:cs="Arial"/>
          <w:bCs/>
          <w:sz w:val="20"/>
          <w:szCs w:val="20"/>
          <w:lang w:val="es-ES_tradnl"/>
        </w:rPr>
      </w:pPr>
      <w:r w:rsidRPr="00597F90">
        <w:rPr>
          <w:rFonts w:ascii="Arial" w:hAnsi="Arial" w:cs="Arial"/>
          <w:b/>
          <w:sz w:val="20"/>
          <w:szCs w:val="20"/>
          <w:lang w:val="es-ES_tradnl"/>
        </w:rPr>
        <w:t>23.- CON FECHA 5 DE AGOSTO DE 2020, SE PRESENTÓ ANTE LA DIRECCIÓN GENERAL DE PUERTOS, RECURSO DE REVOCACIÓN DEL REGISTRO DEL CONTRATO DE CESIÓN PARCIAL DE DERECHOS Y OBLIGACIONES APITUX01-056/09 DE FECHA 26 DE MAYO DE 2009, ASÍ COMO DE SU CONVENIO MODIFICATORIO, POR INCUMPLIMIENTOS DE LA CESIONARIA TERMINAL MARÍTIMA DE TUXPAN SOCIEDAD ANÓNIMA DE CAPITAL VARIABLE.</w:t>
      </w:r>
    </w:p>
    <w:p w14:paraId="7B4B878F" w14:textId="77777777" w:rsidR="0095412E" w:rsidRPr="00597F90" w:rsidRDefault="0095412E" w:rsidP="0095412E">
      <w:pPr>
        <w:jc w:val="both"/>
        <w:rPr>
          <w:rFonts w:ascii="Arial" w:hAnsi="Arial" w:cs="Arial"/>
          <w:bCs/>
          <w:sz w:val="20"/>
          <w:szCs w:val="20"/>
        </w:rPr>
      </w:pPr>
    </w:p>
    <w:p w14:paraId="1B9C7961" w14:textId="77777777" w:rsidR="0095412E" w:rsidRPr="00597F90" w:rsidRDefault="0095412E" w:rsidP="0095412E">
      <w:pPr>
        <w:jc w:val="both"/>
        <w:rPr>
          <w:rFonts w:ascii="Arial" w:hAnsi="Arial" w:cs="Arial"/>
          <w:bCs/>
          <w:sz w:val="20"/>
          <w:szCs w:val="20"/>
        </w:rPr>
      </w:pPr>
      <w:r w:rsidRPr="00597F90">
        <w:rPr>
          <w:rFonts w:ascii="Arial" w:hAnsi="Arial" w:cs="Arial"/>
          <w:bCs/>
          <w:sz w:val="20"/>
          <w:szCs w:val="20"/>
        </w:rPr>
        <w:t>Con fundamento en lo establecido en el artículo 2o fracción XXII, en relación con el numeral 27 Fracción XX del Reglamento Interior de la Secretaría de Comunicaciones y Transportes, se solicitó iniciar el procedimiento administrativo para REVOCAR EL REGISTRO del CONTRATO DE CESIÓN PARCIAL DE DERECHOS Y OBLIGACIONES APITUX01-056/09 de fecha 26 de mayo de 2009, el cual fue registrado en la Dirección General de Puertos con el número APITUX01-056/09 en fecha 2 de julio de 2009, así como de su CONVENIO MODIFICATORIO APITUX01-056/09.M1 el cual quedó registrado el 12 de diciembre de 2014, instrumentos contractuales que celebró APITUX, CON LA CESIONARIA TERMINAL MARÍTIMA DE TUXPAN SOCIEDAD ANÓNIMA DE CAPITAL VARIABLE, procedimiento administrativo al cual para observar el principio de legalidad y del debido procedimiento legal, le son aplicables los siguientes numerales de los ordenamientos jurídicos a saber; 14,16 y 90 de la Constitución Política de los Estados Unidos Mexicanos, en relación con los artículos 16, primer párrafo, fracciones I, IV, XIII y XIV, 20 fracción I, 32 fracción III, 33 fracciones I, II, III, VII, XIV y 34 de la Ley de Puertos, 12 y 36 de su Reglamento, en relación con lo establecido en los numerales 1,3, 13, 14, 15, 16, 28, 35, 46, 50 párrafo segundo y 54 de la Ley Federal de Procedimiento Administrativo, así como el artículo 2o fracción XXII y 27 fracciones XX y XXIII del Reglamento Interior de la Secretaría de Comunicaciones y transportes, y artículo único, fracción VI, párrafo primero del Acuerdo por el que se adscriben Orgánicamente las Unidades Administrativas, órganos Administrativos Desconcentrados y Centros SCT correspondientes de la Secretaría de Comunicaciones y Transportes.</w:t>
      </w:r>
    </w:p>
    <w:p w14:paraId="5CE93E9A" w14:textId="77777777" w:rsidR="0095412E" w:rsidRPr="00597F90" w:rsidRDefault="0095412E" w:rsidP="0095412E">
      <w:pPr>
        <w:jc w:val="both"/>
        <w:rPr>
          <w:rFonts w:ascii="Arial" w:hAnsi="Arial" w:cs="Arial"/>
          <w:bCs/>
          <w:sz w:val="20"/>
          <w:szCs w:val="20"/>
        </w:rPr>
      </w:pPr>
    </w:p>
    <w:p w14:paraId="7B1374E8" w14:textId="77777777" w:rsidR="0095412E" w:rsidRPr="00597F90" w:rsidRDefault="0095412E" w:rsidP="0095412E">
      <w:pPr>
        <w:jc w:val="both"/>
        <w:rPr>
          <w:rFonts w:ascii="Arial" w:hAnsi="Arial" w:cs="Arial"/>
          <w:bCs/>
          <w:sz w:val="20"/>
          <w:szCs w:val="20"/>
        </w:rPr>
      </w:pPr>
      <w:r w:rsidRPr="00597F90">
        <w:rPr>
          <w:rFonts w:ascii="Arial" w:hAnsi="Arial" w:cs="Arial"/>
          <w:bCs/>
          <w:sz w:val="20"/>
          <w:szCs w:val="20"/>
        </w:rPr>
        <w:t>Se hicieron valer en el recurso 40 incumplimientos, sustentados en consideraciones jurídicas, se ofrecieron pruebas documentales públicas y privadas, periciales, testimoniales, inspección judicial, etc., pendiente de que se dicte auto admisorio por la Dirección General de Puertos.</w:t>
      </w:r>
    </w:p>
    <w:p w14:paraId="3478D5C1" w14:textId="77777777" w:rsidR="0095412E" w:rsidRPr="00597F90" w:rsidRDefault="0095412E" w:rsidP="0095412E">
      <w:pPr>
        <w:jc w:val="both"/>
        <w:rPr>
          <w:rFonts w:ascii="Arial" w:hAnsi="Arial" w:cs="Arial"/>
          <w:bCs/>
          <w:sz w:val="20"/>
          <w:szCs w:val="20"/>
        </w:rPr>
      </w:pPr>
    </w:p>
    <w:p w14:paraId="1AAD0F21" w14:textId="77777777" w:rsidR="0095412E" w:rsidRPr="00597F90" w:rsidRDefault="0095412E" w:rsidP="0095412E">
      <w:pPr>
        <w:jc w:val="both"/>
        <w:rPr>
          <w:rFonts w:ascii="Arial" w:hAnsi="Arial" w:cs="Arial"/>
          <w:b/>
          <w:sz w:val="20"/>
          <w:szCs w:val="20"/>
          <w:lang w:val="es-ES_tradnl"/>
        </w:rPr>
      </w:pPr>
      <w:r w:rsidRPr="00597F90">
        <w:rPr>
          <w:rFonts w:ascii="Arial" w:hAnsi="Arial" w:cs="Arial"/>
          <w:b/>
          <w:sz w:val="20"/>
          <w:szCs w:val="20"/>
          <w:lang w:val="es-ES_tradnl"/>
        </w:rPr>
        <w:t>24.- CON FECHA 6 DE AGOSTO DE 2020, SE NOTIFICÓ A LA CESIONARIA TERMINAL MARÍTIMA DE TUXPAN SOCIEDAD ANÓNIMA DE CAPITAL VARIABLE, ESCRITO POR EL CUAL SE LE DAN A CONOCER INCUMPLIMIENTOS A SUS OBLIGACIONES CONTRACTUALES, QUE PUEDEN GENERAR PENAS CONVENCIONALES, CONFORME AL CONTRATO DE CESIÓN PARCIAL DE DERECHOS Y OBLIGACIONES APITUX01-056/09 DE FECHA 26 DE MAYO DE 2009, ASÍ COMO DE SU CONVENIO MODIFICATORIO.</w:t>
      </w:r>
    </w:p>
    <w:p w14:paraId="7C2A196F" w14:textId="77777777" w:rsidR="0095412E" w:rsidRPr="00597F90" w:rsidRDefault="0095412E" w:rsidP="0095412E">
      <w:pPr>
        <w:jc w:val="both"/>
        <w:rPr>
          <w:rFonts w:ascii="Arial" w:hAnsi="Arial" w:cs="Arial"/>
          <w:b/>
          <w:sz w:val="20"/>
          <w:szCs w:val="20"/>
          <w:lang w:val="es-ES_tradnl"/>
        </w:rPr>
      </w:pPr>
    </w:p>
    <w:p w14:paraId="761EBD38" w14:textId="77777777" w:rsidR="0095412E" w:rsidRPr="00597F90" w:rsidRDefault="0095412E" w:rsidP="0095412E">
      <w:pPr>
        <w:jc w:val="both"/>
        <w:rPr>
          <w:rFonts w:ascii="Arial" w:hAnsi="Arial" w:cs="Arial"/>
          <w:bCs/>
          <w:sz w:val="20"/>
          <w:szCs w:val="20"/>
        </w:rPr>
      </w:pPr>
      <w:r w:rsidRPr="00597F90">
        <w:rPr>
          <w:rFonts w:ascii="Arial" w:hAnsi="Arial" w:cs="Arial"/>
          <w:bCs/>
          <w:sz w:val="20"/>
          <w:szCs w:val="20"/>
        </w:rPr>
        <w:t xml:space="preserve">Conforme a las atribuciones y facultades que confiere la normatividad al Director General de APITUX, se le hicieron de su conocimiento 40 posibles incumplimientos a las obligaciones contractuales a cargo de TERMINAL MARÍTIMA DE TUXPAN S.A. DE C.V., establecidas en el Contrato de Cesión Parcial de Derechos y Obligaciones APITUX01-056/09 de fecha 26 de mayo de 2009, registrado en la Dirección General de Puertos el 2 de julio de 2009, así como en su Convenio modificatorio de fecha 17 de octubre de 2014, registrado bajo el número APITUX01-056/09.M1 ante la referida autoridad de la Secretaría de Comunicaciones y Transportes el 12 de diciembre de 2014, incumplimientos que se le precisaron y que en términos de la cláusula Trigésima Séptima del contrato APITUX01-056/09 pueden dar origen a la aplicación de las penas convencionales establecidas en dicho instrumento contractual, al tenor de la cláusula siguiente: </w:t>
      </w:r>
    </w:p>
    <w:p w14:paraId="144DFDF7" w14:textId="77777777" w:rsidR="0095412E" w:rsidRPr="00597F90" w:rsidRDefault="0095412E" w:rsidP="0095412E">
      <w:pPr>
        <w:jc w:val="both"/>
        <w:rPr>
          <w:rFonts w:ascii="Arial" w:hAnsi="Arial" w:cs="Arial"/>
          <w:bCs/>
          <w:sz w:val="20"/>
          <w:szCs w:val="20"/>
        </w:rPr>
      </w:pPr>
    </w:p>
    <w:p w14:paraId="0F14A082" w14:textId="77777777" w:rsidR="0095412E" w:rsidRPr="00597F90" w:rsidRDefault="0095412E" w:rsidP="0095412E">
      <w:pPr>
        <w:jc w:val="both"/>
        <w:rPr>
          <w:rFonts w:ascii="Arial" w:hAnsi="Arial" w:cs="Arial"/>
          <w:bCs/>
          <w:sz w:val="20"/>
          <w:szCs w:val="20"/>
        </w:rPr>
      </w:pPr>
      <w:r w:rsidRPr="00597F90">
        <w:rPr>
          <w:rFonts w:ascii="Arial" w:hAnsi="Arial" w:cs="Arial"/>
          <w:bCs/>
          <w:sz w:val="20"/>
          <w:szCs w:val="20"/>
        </w:rPr>
        <w:t xml:space="preserve">TRIGESIMA SEPTIMA.  Penas convencionales. En caso de incumplimiento de las obligaciones asumidas por "LA CESIONARIA" en este contrato, esta pagará a "LA APITUXPAN”, a título de pena convencional, la cantidad resultante de multiplicar el salario mínimo diario vigente en la hoy Ciudad de México, por el número de veces que se indican en la propia cláusula en comento, de acuerdo con el incumplimiento de que se trate. </w:t>
      </w:r>
    </w:p>
    <w:p w14:paraId="255E6269" w14:textId="77777777" w:rsidR="0095412E" w:rsidRPr="00597F90" w:rsidRDefault="0095412E" w:rsidP="0095412E">
      <w:pPr>
        <w:jc w:val="both"/>
        <w:rPr>
          <w:rFonts w:ascii="Arial" w:hAnsi="Arial" w:cs="Arial"/>
          <w:bCs/>
          <w:sz w:val="20"/>
          <w:szCs w:val="20"/>
        </w:rPr>
      </w:pPr>
    </w:p>
    <w:p w14:paraId="30F21F0D" w14:textId="77777777" w:rsidR="0095412E" w:rsidRPr="00597F90" w:rsidRDefault="0095412E" w:rsidP="0095412E">
      <w:pPr>
        <w:jc w:val="both"/>
        <w:rPr>
          <w:rFonts w:ascii="Arial" w:hAnsi="Arial" w:cs="Arial"/>
          <w:bCs/>
          <w:sz w:val="20"/>
          <w:szCs w:val="20"/>
        </w:rPr>
      </w:pPr>
      <w:r w:rsidRPr="00597F90">
        <w:rPr>
          <w:rFonts w:ascii="Arial" w:hAnsi="Arial" w:cs="Arial"/>
          <w:bCs/>
          <w:sz w:val="20"/>
          <w:szCs w:val="20"/>
        </w:rPr>
        <w:t>Se le otorgó un plazo de diez (10) hábiles a partir del día siguiente al que le sea notificado oficio que fue el 6 de agosto de 2020, para subsanar los incumplimientos y/o para manifestar lo que a su interés jurídico corresponda incluyendo las pruebas que considere idóneas para desvirtuar los incumplimientos de referencia, contestación que formuló en tiempo y forma, haciendo valer consideraciones para desvirtuar los incumplimientos que se le imputan, ofrece pruebas y solicita término para ofrecer otras, una vez que ofrezca la totalidad de pruebas admitidas, se procederá a dictar resolución.</w:t>
      </w:r>
    </w:p>
    <w:p w14:paraId="539E0572" w14:textId="77777777" w:rsidR="0095412E" w:rsidRPr="00597F90" w:rsidRDefault="0095412E" w:rsidP="0095412E">
      <w:pPr>
        <w:jc w:val="both"/>
        <w:rPr>
          <w:rFonts w:ascii="Arial" w:hAnsi="Arial" w:cs="Arial"/>
          <w:bCs/>
          <w:sz w:val="20"/>
          <w:szCs w:val="20"/>
        </w:rPr>
      </w:pPr>
    </w:p>
    <w:p w14:paraId="7043CA71" w14:textId="77777777" w:rsidR="00B0260A" w:rsidRDefault="00B0260A">
      <w:pPr>
        <w:spacing w:after="160" w:line="259" w:lineRule="auto"/>
        <w:rPr>
          <w:rFonts w:cs="Arial"/>
          <w:color w:val="FF0000"/>
          <w:spacing w:val="12"/>
          <w:highlight w:val="yellow"/>
        </w:rPr>
      </w:pPr>
    </w:p>
    <w:p w14:paraId="73BA3DB2" w14:textId="77777777" w:rsidR="00B0260A" w:rsidRDefault="00B0260A">
      <w:pPr>
        <w:spacing w:after="160" w:line="259" w:lineRule="auto"/>
        <w:rPr>
          <w:rFonts w:cs="Arial"/>
          <w:color w:val="FF0000"/>
          <w:spacing w:val="12"/>
          <w:highlight w:val="yellow"/>
        </w:rPr>
      </w:pPr>
    </w:p>
    <w:p w14:paraId="4ADDBE30" w14:textId="77777777" w:rsidR="00007796" w:rsidRDefault="00007796">
      <w:pPr>
        <w:spacing w:after="160" w:line="259" w:lineRule="auto"/>
        <w:rPr>
          <w:rFonts w:cs="Arial"/>
          <w:color w:val="FF0000"/>
          <w:spacing w:val="12"/>
          <w:highlight w:val="yellow"/>
        </w:rPr>
      </w:pPr>
      <w:r>
        <w:rPr>
          <w:rFonts w:cs="Arial"/>
          <w:color w:val="FF0000"/>
          <w:spacing w:val="12"/>
          <w:highlight w:val="yellow"/>
        </w:rPr>
        <w:br w:type="page"/>
      </w:r>
    </w:p>
    <w:p w14:paraId="37D62043" w14:textId="77777777" w:rsidR="00BA5257" w:rsidRPr="00BA5257" w:rsidRDefault="007E68CB" w:rsidP="00BA5257">
      <w:pPr>
        <w:pStyle w:val="SEPARA-CON"/>
        <w:rPr>
          <w:rStyle w:val="Refdecomentario"/>
          <w:sz w:val="22"/>
          <w:szCs w:val="22"/>
          <w:highlight w:val="yellow"/>
        </w:rPr>
      </w:pPr>
      <w:bookmarkStart w:id="255" w:name="_Toc65748012"/>
      <w:r>
        <w:rPr>
          <w:rStyle w:val="Refdecomentario"/>
          <w:rFonts w:eastAsia="MS Mincho"/>
          <w:sz w:val="22"/>
          <w:szCs w:val="22"/>
        </w:rPr>
        <w:lastRenderedPageBreak/>
        <w:t>14</w:t>
      </w:r>
      <w:r w:rsidR="00BA5257" w:rsidRPr="00BA5257">
        <w:rPr>
          <w:rStyle w:val="Refdecomentario"/>
          <w:rFonts w:eastAsia="MS Mincho"/>
          <w:sz w:val="22"/>
          <w:szCs w:val="22"/>
        </w:rPr>
        <w:t>.- Índice nacional de precios al consumidor diciembre de 2020</w:t>
      </w:r>
      <w:bookmarkEnd w:id="255"/>
    </w:p>
    <w:p w14:paraId="2CA0889A" w14:textId="77777777" w:rsidR="00BA5257" w:rsidRDefault="00BA5257">
      <w:pPr>
        <w:spacing w:after="160" w:line="259" w:lineRule="auto"/>
        <w:rPr>
          <w:rFonts w:cs="Arial"/>
          <w:spacing w:val="12"/>
          <w:highlight w:val="yellow"/>
        </w:rPr>
      </w:pPr>
    </w:p>
    <w:p w14:paraId="25A542C1" w14:textId="77777777" w:rsidR="00BA5257" w:rsidRDefault="00BA5257">
      <w:pPr>
        <w:spacing w:after="160" w:line="259" w:lineRule="auto"/>
        <w:rPr>
          <w:rFonts w:cs="Arial"/>
          <w:spacing w:val="12"/>
          <w:highlight w:val="yellow"/>
        </w:rPr>
      </w:pPr>
      <w:r w:rsidRPr="00BA5257">
        <w:rPr>
          <w:rFonts w:cs="Arial"/>
          <w:noProof/>
          <w:spacing w:val="12"/>
          <w:highlight w:val="yellow"/>
          <w:lang w:eastAsia="es-MX"/>
        </w:rPr>
        <w:drawing>
          <wp:inline distT="0" distB="0" distL="0" distR="0" wp14:anchorId="66EF1221" wp14:editId="7C977CF0">
            <wp:extent cx="5743575" cy="6505575"/>
            <wp:effectExtent l="0" t="0" r="9525" b="9525"/>
            <wp:docPr id="100382" name="Imagen 10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43575" cy="6505575"/>
                    </a:xfrm>
                    <a:prstGeom prst="rect">
                      <a:avLst/>
                    </a:prstGeom>
                    <a:noFill/>
                    <a:ln>
                      <a:noFill/>
                    </a:ln>
                  </pic:spPr>
                </pic:pic>
              </a:graphicData>
            </a:graphic>
          </wp:inline>
        </w:drawing>
      </w:r>
    </w:p>
    <w:p w14:paraId="4FFEB28A" w14:textId="77777777" w:rsidR="00BA5257" w:rsidRDefault="00BA5257">
      <w:pPr>
        <w:spacing w:after="160" w:line="259" w:lineRule="auto"/>
        <w:rPr>
          <w:rFonts w:cs="Arial"/>
          <w:spacing w:val="12"/>
          <w:highlight w:val="yellow"/>
        </w:rPr>
      </w:pPr>
      <w:r>
        <w:rPr>
          <w:rFonts w:cs="Arial"/>
          <w:spacing w:val="12"/>
          <w:highlight w:val="yellow"/>
        </w:rPr>
        <w:br w:type="page"/>
      </w:r>
    </w:p>
    <w:p w14:paraId="79143C75" w14:textId="77777777" w:rsidR="00BA5257" w:rsidRDefault="00BA5257">
      <w:pPr>
        <w:spacing w:after="160" w:line="259" w:lineRule="auto"/>
        <w:rPr>
          <w:rFonts w:cs="Arial"/>
          <w:spacing w:val="12"/>
          <w:highlight w:val="yellow"/>
        </w:rPr>
      </w:pPr>
      <w:r w:rsidRPr="00BA5257">
        <w:rPr>
          <w:rFonts w:cs="Arial"/>
          <w:noProof/>
          <w:spacing w:val="12"/>
          <w:highlight w:val="yellow"/>
          <w:lang w:eastAsia="es-MX"/>
        </w:rPr>
        <w:lastRenderedPageBreak/>
        <w:drawing>
          <wp:inline distT="0" distB="0" distL="0" distR="0" wp14:anchorId="5AA0F42E" wp14:editId="6BC45F40">
            <wp:extent cx="5705475" cy="7305675"/>
            <wp:effectExtent l="0" t="0" r="9525" b="9525"/>
            <wp:docPr id="100383" name="Imagen 10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05475" cy="7305675"/>
                    </a:xfrm>
                    <a:prstGeom prst="rect">
                      <a:avLst/>
                    </a:prstGeom>
                    <a:noFill/>
                    <a:ln>
                      <a:noFill/>
                    </a:ln>
                  </pic:spPr>
                </pic:pic>
              </a:graphicData>
            </a:graphic>
          </wp:inline>
        </w:drawing>
      </w:r>
    </w:p>
    <w:p w14:paraId="18605D07" w14:textId="77777777" w:rsidR="00BA5257" w:rsidRDefault="00BA5257">
      <w:pPr>
        <w:spacing w:after="160" w:line="259" w:lineRule="auto"/>
        <w:rPr>
          <w:rFonts w:cs="Arial"/>
          <w:spacing w:val="12"/>
          <w:highlight w:val="yellow"/>
        </w:rPr>
      </w:pPr>
      <w:r>
        <w:rPr>
          <w:rFonts w:cs="Arial"/>
          <w:spacing w:val="12"/>
          <w:highlight w:val="yellow"/>
        </w:rPr>
        <w:br w:type="page"/>
      </w:r>
    </w:p>
    <w:p w14:paraId="43DD8738" w14:textId="77777777" w:rsidR="00BA5257" w:rsidRDefault="00BA5257">
      <w:pPr>
        <w:spacing w:after="160" w:line="259" w:lineRule="auto"/>
        <w:rPr>
          <w:rFonts w:cs="Arial"/>
          <w:spacing w:val="12"/>
          <w:highlight w:val="yellow"/>
        </w:rPr>
      </w:pPr>
      <w:r w:rsidRPr="00BA5257">
        <w:rPr>
          <w:rFonts w:cs="Arial"/>
          <w:noProof/>
          <w:spacing w:val="12"/>
          <w:highlight w:val="yellow"/>
          <w:lang w:eastAsia="es-MX"/>
        </w:rPr>
        <w:lastRenderedPageBreak/>
        <w:drawing>
          <wp:inline distT="0" distB="0" distL="0" distR="0" wp14:anchorId="67871295" wp14:editId="43E0D38B">
            <wp:extent cx="5591175" cy="7010400"/>
            <wp:effectExtent l="0" t="0" r="9525" b="0"/>
            <wp:docPr id="100387" name="Imagen 10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91175" cy="7010400"/>
                    </a:xfrm>
                    <a:prstGeom prst="rect">
                      <a:avLst/>
                    </a:prstGeom>
                    <a:noFill/>
                    <a:ln>
                      <a:noFill/>
                    </a:ln>
                  </pic:spPr>
                </pic:pic>
              </a:graphicData>
            </a:graphic>
          </wp:inline>
        </w:drawing>
      </w:r>
    </w:p>
    <w:p w14:paraId="24995998" w14:textId="77777777" w:rsidR="00BA5257" w:rsidRDefault="00BA5257">
      <w:pPr>
        <w:spacing w:after="160" w:line="259" w:lineRule="auto"/>
        <w:rPr>
          <w:rFonts w:cs="Arial"/>
          <w:spacing w:val="12"/>
          <w:highlight w:val="yellow"/>
        </w:rPr>
      </w:pPr>
      <w:r>
        <w:rPr>
          <w:rFonts w:cs="Arial"/>
          <w:spacing w:val="12"/>
          <w:highlight w:val="yellow"/>
        </w:rPr>
        <w:br w:type="page"/>
      </w:r>
    </w:p>
    <w:p w14:paraId="2A0EE56D" w14:textId="77777777" w:rsidR="00BA5257" w:rsidRDefault="00BA5257">
      <w:pPr>
        <w:spacing w:after="160" w:line="259" w:lineRule="auto"/>
        <w:rPr>
          <w:rFonts w:cs="Arial"/>
          <w:spacing w:val="12"/>
          <w:highlight w:val="yellow"/>
        </w:rPr>
      </w:pPr>
      <w:r w:rsidRPr="00BA5257">
        <w:rPr>
          <w:rFonts w:cs="Arial"/>
          <w:noProof/>
          <w:spacing w:val="12"/>
          <w:highlight w:val="yellow"/>
          <w:lang w:eastAsia="es-MX"/>
        </w:rPr>
        <w:lastRenderedPageBreak/>
        <w:drawing>
          <wp:inline distT="0" distB="0" distL="0" distR="0" wp14:anchorId="2320472D" wp14:editId="28574E5C">
            <wp:extent cx="5819775" cy="7172325"/>
            <wp:effectExtent l="0" t="0" r="9525" b="9525"/>
            <wp:docPr id="100388" name="Imagen 100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819775" cy="7172325"/>
                    </a:xfrm>
                    <a:prstGeom prst="rect">
                      <a:avLst/>
                    </a:prstGeom>
                    <a:noFill/>
                    <a:ln>
                      <a:noFill/>
                    </a:ln>
                  </pic:spPr>
                </pic:pic>
              </a:graphicData>
            </a:graphic>
          </wp:inline>
        </w:drawing>
      </w:r>
    </w:p>
    <w:p w14:paraId="18844BD6" w14:textId="77777777" w:rsidR="00BA5257" w:rsidRDefault="00BA5257">
      <w:pPr>
        <w:spacing w:after="160" w:line="259" w:lineRule="auto"/>
        <w:rPr>
          <w:rFonts w:cs="Arial"/>
          <w:spacing w:val="12"/>
          <w:highlight w:val="yellow"/>
        </w:rPr>
      </w:pPr>
      <w:r>
        <w:rPr>
          <w:rFonts w:cs="Arial"/>
          <w:spacing w:val="12"/>
          <w:highlight w:val="yellow"/>
        </w:rPr>
        <w:br w:type="page"/>
      </w:r>
    </w:p>
    <w:p w14:paraId="265DFDED" w14:textId="77777777" w:rsidR="00BA5257" w:rsidRDefault="00BA5257">
      <w:pPr>
        <w:spacing w:after="160" w:line="259" w:lineRule="auto"/>
        <w:rPr>
          <w:rFonts w:cs="Arial"/>
          <w:spacing w:val="12"/>
          <w:highlight w:val="yellow"/>
        </w:rPr>
      </w:pPr>
      <w:r w:rsidRPr="00BA5257">
        <w:rPr>
          <w:rFonts w:cs="Arial"/>
          <w:noProof/>
          <w:spacing w:val="12"/>
          <w:highlight w:val="yellow"/>
          <w:lang w:eastAsia="es-MX"/>
        </w:rPr>
        <w:lastRenderedPageBreak/>
        <w:drawing>
          <wp:inline distT="0" distB="0" distL="0" distR="0" wp14:anchorId="3865DE10" wp14:editId="3704DFF5">
            <wp:extent cx="5629275" cy="6943725"/>
            <wp:effectExtent l="0" t="0" r="9525" b="9525"/>
            <wp:docPr id="100389" name="Imagen 10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29275" cy="6943725"/>
                    </a:xfrm>
                    <a:prstGeom prst="rect">
                      <a:avLst/>
                    </a:prstGeom>
                    <a:noFill/>
                    <a:ln>
                      <a:noFill/>
                    </a:ln>
                  </pic:spPr>
                </pic:pic>
              </a:graphicData>
            </a:graphic>
          </wp:inline>
        </w:drawing>
      </w:r>
    </w:p>
    <w:p w14:paraId="7EE334E0" w14:textId="77777777" w:rsidR="00BA5257" w:rsidRDefault="00BA5257">
      <w:pPr>
        <w:spacing w:after="160" w:line="259" w:lineRule="auto"/>
        <w:rPr>
          <w:rFonts w:cs="Arial"/>
          <w:spacing w:val="12"/>
          <w:highlight w:val="yellow"/>
        </w:rPr>
      </w:pPr>
      <w:r>
        <w:rPr>
          <w:rFonts w:cs="Arial"/>
          <w:spacing w:val="12"/>
          <w:highlight w:val="yellow"/>
        </w:rPr>
        <w:br w:type="page"/>
      </w:r>
    </w:p>
    <w:p w14:paraId="6D707606" w14:textId="77777777" w:rsidR="00BA5257" w:rsidRDefault="00BA5257">
      <w:pPr>
        <w:spacing w:after="160" w:line="259" w:lineRule="auto"/>
        <w:rPr>
          <w:rFonts w:cs="Arial"/>
          <w:spacing w:val="12"/>
          <w:highlight w:val="yellow"/>
        </w:rPr>
      </w:pPr>
      <w:r w:rsidRPr="00BA5257">
        <w:rPr>
          <w:rFonts w:cs="Arial"/>
          <w:noProof/>
          <w:spacing w:val="12"/>
          <w:highlight w:val="yellow"/>
          <w:lang w:eastAsia="es-MX"/>
        </w:rPr>
        <w:lastRenderedPageBreak/>
        <w:drawing>
          <wp:inline distT="0" distB="0" distL="0" distR="0" wp14:anchorId="5110932B" wp14:editId="03EAB84F">
            <wp:extent cx="5591175" cy="6953250"/>
            <wp:effectExtent l="0" t="0" r="9525" b="0"/>
            <wp:docPr id="100390" name="Imagen 10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591175" cy="6953250"/>
                    </a:xfrm>
                    <a:prstGeom prst="rect">
                      <a:avLst/>
                    </a:prstGeom>
                    <a:noFill/>
                    <a:ln>
                      <a:noFill/>
                    </a:ln>
                  </pic:spPr>
                </pic:pic>
              </a:graphicData>
            </a:graphic>
          </wp:inline>
        </w:drawing>
      </w:r>
    </w:p>
    <w:p w14:paraId="0E6CBFBD" w14:textId="77777777" w:rsidR="00BA5257" w:rsidRDefault="00BA5257">
      <w:pPr>
        <w:spacing w:after="160" w:line="259" w:lineRule="auto"/>
        <w:rPr>
          <w:rFonts w:cs="Arial"/>
          <w:spacing w:val="12"/>
          <w:highlight w:val="yellow"/>
        </w:rPr>
      </w:pPr>
      <w:r>
        <w:rPr>
          <w:rFonts w:cs="Arial"/>
          <w:spacing w:val="12"/>
          <w:highlight w:val="yellow"/>
        </w:rPr>
        <w:br w:type="page"/>
      </w:r>
    </w:p>
    <w:p w14:paraId="7D047D5D" w14:textId="77777777" w:rsidR="00BA5257" w:rsidRDefault="00BA5257">
      <w:pPr>
        <w:spacing w:after="160" w:line="259" w:lineRule="auto"/>
        <w:rPr>
          <w:rFonts w:cs="Arial"/>
          <w:spacing w:val="12"/>
          <w:highlight w:val="yellow"/>
        </w:rPr>
      </w:pPr>
      <w:r w:rsidRPr="00BA5257">
        <w:rPr>
          <w:rFonts w:cs="Arial"/>
          <w:noProof/>
          <w:spacing w:val="12"/>
          <w:highlight w:val="yellow"/>
          <w:lang w:eastAsia="es-MX"/>
        </w:rPr>
        <w:lastRenderedPageBreak/>
        <w:drawing>
          <wp:inline distT="0" distB="0" distL="0" distR="0" wp14:anchorId="5EAD6073" wp14:editId="3C5A0CFF">
            <wp:extent cx="5553075" cy="7286625"/>
            <wp:effectExtent l="0" t="0" r="9525" b="9525"/>
            <wp:docPr id="100391" name="Imagen 10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53075" cy="7286625"/>
                    </a:xfrm>
                    <a:prstGeom prst="rect">
                      <a:avLst/>
                    </a:prstGeom>
                    <a:noFill/>
                    <a:ln>
                      <a:noFill/>
                    </a:ln>
                  </pic:spPr>
                </pic:pic>
              </a:graphicData>
            </a:graphic>
          </wp:inline>
        </w:drawing>
      </w:r>
    </w:p>
    <w:p w14:paraId="304A5278" w14:textId="77777777" w:rsidR="00BA5257" w:rsidRDefault="00BA5257">
      <w:pPr>
        <w:spacing w:after="160" w:line="259" w:lineRule="auto"/>
        <w:rPr>
          <w:rFonts w:cs="Arial"/>
          <w:spacing w:val="12"/>
          <w:highlight w:val="yellow"/>
        </w:rPr>
      </w:pPr>
      <w:r>
        <w:rPr>
          <w:rFonts w:cs="Arial"/>
          <w:spacing w:val="12"/>
          <w:highlight w:val="yellow"/>
        </w:rPr>
        <w:br w:type="page"/>
      </w:r>
    </w:p>
    <w:p w14:paraId="2E4A9ED6" w14:textId="77777777" w:rsidR="00BA5257" w:rsidRDefault="00BA5257">
      <w:pPr>
        <w:spacing w:after="160" w:line="259" w:lineRule="auto"/>
        <w:rPr>
          <w:rFonts w:cs="Arial"/>
          <w:spacing w:val="12"/>
          <w:highlight w:val="yellow"/>
        </w:rPr>
      </w:pPr>
      <w:r w:rsidRPr="00BA5257">
        <w:rPr>
          <w:rFonts w:cs="Arial"/>
          <w:noProof/>
          <w:spacing w:val="12"/>
          <w:highlight w:val="yellow"/>
          <w:lang w:eastAsia="es-MX"/>
        </w:rPr>
        <w:lastRenderedPageBreak/>
        <w:drawing>
          <wp:inline distT="0" distB="0" distL="0" distR="0" wp14:anchorId="65B157B8" wp14:editId="5F7F19D0">
            <wp:extent cx="5591175" cy="7229475"/>
            <wp:effectExtent l="0" t="0" r="9525" b="9525"/>
            <wp:docPr id="100392" name="Imagen 10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591175" cy="7229475"/>
                    </a:xfrm>
                    <a:prstGeom prst="rect">
                      <a:avLst/>
                    </a:prstGeom>
                    <a:noFill/>
                    <a:ln>
                      <a:noFill/>
                    </a:ln>
                  </pic:spPr>
                </pic:pic>
              </a:graphicData>
            </a:graphic>
          </wp:inline>
        </w:drawing>
      </w:r>
    </w:p>
    <w:p w14:paraId="7FBC3807" w14:textId="77777777" w:rsidR="00BA5257" w:rsidRDefault="00BA5257">
      <w:pPr>
        <w:spacing w:after="160" w:line="259" w:lineRule="auto"/>
        <w:rPr>
          <w:rFonts w:cs="Arial"/>
          <w:spacing w:val="12"/>
          <w:highlight w:val="yellow"/>
        </w:rPr>
      </w:pPr>
      <w:r>
        <w:rPr>
          <w:rFonts w:cs="Arial"/>
          <w:spacing w:val="12"/>
          <w:highlight w:val="yellow"/>
        </w:rPr>
        <w:br w:type="page"/>
      </w:r>
    </w:p>
    <w:p w14:paraId="72BE5EE6" w14:textId="77777777" w:rsidR="00BA5257" w:rsidRDefault="00BA5257">
      <w:pPr>
        <w:spacing w:after="160" w:line="259" w:lineRule="auto"/>
        <w:rPr>
          <w:rFonts w:cs="Arial"/>
          <w:spacing w:val="12"/>
          <w:highlight w:val="yellow"/>
        </w:rPr>
      </w:pPr>
      <w:r w:rsidRPr="00BA5257">
        <w:rPr>
          <w:rFonts w:cs="Arial"/>
          <w:noProof/>
          <w:spacing w:val="12"/>
          <w:highlight w:val="yellow"/>
          <w:lang w:eastAsia="es-MX"/>
        </w:rPr>
        <w:lastRenderedPageBreak/>
        <w:drawing>
          <wp:inline distT="0" distB="0" distL="0" distR="0" wp14:anchorId="2A0E36F3" wp14:editId="7E5EE1D0">
            <wp:extent cx="5553075" cy="7096125"/>
            <wp:effectExtent l="0" t="0" r="9525" b="9525"/>
            <wp:docPr id="100393" name="Imagen 10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553075" cy="7096125"/>
                    </a:xfrm>
                    <a:prstGeom prst="rect">
                      <a:avLst/>
                    </a:prstGeom>
                    <a:noFill/>
                    <a:ln>
                      <a:noFill/>
                    </a:ln>
                  </pic:spPr>
                </pic:pic>
              </a:graphicData>
            </a:graphic>
          </wp:inline>
        </w:drawing>
      </w:r>
    </w:p>
    <w:p w14:paraId="0C4B8F39" w14:textId="77777777" w:rsidR="00BA5257" w:rsidRDefault="00BA5257">
      <w:pPr>
        <w:spacing w:after="160" w:line="259" w:lineRule="auto"/>
        <w:rPr>
          <w:rFonts w:cs="Arial"/>
          <w:spacing w:val="12"/>
          <w:highlight w:val="yellow"/>
        </w:rPr>
      </w:pPr>
      <w:r>
        <w:rPr>
          <w:rFonts w:cs="Arial"/>
          <w:spacing w:val="12"/>
          <w:highlight w:val="yellow"/>
        </w:rPr>
        <w:br w:type="page"/>
      </w:r>
    </w:p>
    <w:p w14:paraId="49C24650" w14:textId="77777777" w:rsidR="00BA5257" w:rsidRDefault="00BA5257">
      <w:pPr>
        <w:spacing w:after="160" w:line="259" w:lineRule="auto"/>
        <w:rPr>
          <w:rFonts w:cs="Arial"/>
          <w:spacing w:val="12"/>
          <w:highlight w:val="yellow"/>
        </w:rPr>
      </w:pPr>
      <w:r w:rsidRPr="00BA5257">
        <w:rPr>
          <w:rFonts w:cs="Arial"/>
          <w:noProof/>
          <w:spacing w:val="12"/>
          <w:highlight w:val="yellow"/>
          <w:lang w:eastAsia="es-MX"/>
        </w:rPr>
        <w:lastRenderedPageBreak/>
        <w:drawing>
          <wp:inline distT="0" distB="0" distL="0" distR="0" wp14:anchorId="1909EB17" wp14:editId="2C8C9504">
            <wp:extent cx="5591175" cy="7058025"/>
            <wp:effectExtent l="0" t="0" r="9525" b="9525"/>
            <wp:docPr id="100394" name="Imagen 10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91175" cy="7058025"/>
                    </a:xfrm>
                    <a:prstGeom prst="rect">
                      <a:avLst/>
                    </a:prstGeom>
                    <a:noFill/>
                    <a:ln>
                      <a:noFill/>
                    </a:ln>
                  </pic:spPr>
                </pic:pic>
              </a:graphicData>
            </a:graphic>
          </wp:inline>
        </w:drawing>
      </w:r>
    </w:p>
    <w:p w14:paraId="3D104547" w14:textId="77777777" w:rsidR="00BA5257" w:rsidRDefault="00BA5257">
      <w:pPr>
        <w:spacing w:after="160" w:line="259" w:lineRule="auto"/>
        <w:rPr>
          <w:rFonts w:cs="Arial"/>
          <w:spacing w:val="12"/>
          <w:highlight w:val="yellow"/>
        </w:rPr>
      </w:pPr>
      <w:r>
        <w:rPr>
          <w:rFonts w:cs="Arial"/>
          <w:spacing w:val="12"/>
          <w:highlight w:val="yellow"/>
        </w:rPr>
        <w:br w:type="page"/>
      </w:r>
    </w:p>
    <w:p w14:paraId="343E82F2" w14:textId="77777777" w:rsidR="00BA5257" w:rsidRDefault="00BA5257">
      <w:pPr>
        <w:spacing w:after="160" w:line="259" w:lineRule="auto"/>
        <w:rPr>
          <w:rFonts w:cs="Arial"/>
          <w:spacing w:val="12"/>
          <w:highlight w:val="yellow"/>
        </w:rPr>
      </w:pPr>
      <w:r w:rsidRPr="00BA5257">
        <w:rPr>
          <w:rFonts w:cs="Arial"/>
          <w:noProof/>
          <w:spacing w:val="12"/>
          <w:highlight w:val="yellow"/>
          <w:lang w:eastAsia="es-MX"/>
        </w:rPr>
        <w:lastRenderedPageBreak/>
        <w:drawing>
          <wp:inline distT="0" distB="0" distL="0" distR="0" wp14:anchorId="283D951E" wp14:editId="5D8E717E">
            <wp:extent cx="5781675" cy="7334250"/>
            <wp:effectExtent l="0" t="0" r="9525" b="0"/>
            <wp:docPr id="100395" name="Imagen 100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81675" cy="7334250"/>
                    </a:xfrm>
                    <a:prstGeom prst="rect">
                      <a:avLst/>
                    </a:prstGeom>
                    <a:noFill/>
                    <a:ln>
                      <a:noFill/>
                    </a:ln>
                  </pic:spPr>
                </pic:pic>
              </a:graphicData>
            </a:graphic>
          </wp:inline>
        </w:drawing>
      </w:r>
    </w:p>
    <w:p w14:paraId="5D3242B2" w14:textId="77777777" w:rsidR="002C3A2E" w:rsidRDefault="00007796">
      <w:pPr>
        <w:spacing w:after="160" w:line="259" w:lineRule="auto"/>
        <w:rPr>
          <w:rFonts w:cs="Arial"/>
          <w:spacing w:val="12"/>
          <w:highlight w:val="yellow"/>
        </w:rPr>
      </w:pPr>
      <w:r>
        <w:rPr>
          <w:rFonts w:cs="Arial"/>
          <w:spacing w:val="12"/>
          <w:highlight w:val="yellow"/>
        </w:rPr>
        <w:br w:type="page"/>
      </w:r>
    </w:p>
    <w:p w14:paraId="5C173697" w14:textId="77777777" w:rsidR="00B66609" w:rsidRPr="002C3A2E" w:rsidRDefault="00B66609" w:rsidP="00B66609">
      <w:pPr>
        <w:pStyle w:val="SUBTEMA"/>
        <w:rPr>
          <w:rStyle w:val="Textoennegrita"/>
          <w:rFonts w:eastAsiaTheme="majorEastAsia"/>
          <w:b/>
          <w:i w:val="0"/>
          <w:sz w:val="22"/>
          <w:szCs w:val="22"/>
        </w:rPr>
      </w:pPr>
      <w:bookmarkStart w:id="256" w:name="_Toc65748013"/>
      <w:r>
        <w:rPr>
          <w:rStyle w:val="Textoennegrita"/>
          <w:rFonts w:eastAsiaTheme="majorEastAsia"/>
          <w:b/>
          <w:i w:val="0"/>
          <w:sz w:val="22"/>
          <w:szCs w:val="22"/>
        </w:rPr>
        <w:lastRenderedPageBreak/>
        <w:t>15</w:t>
      </w:r>
      <w:r w:rsidRPr="002C3A2E">
        <w:rPr>
          <w:rStyle w:val="Textoennegrita"/>
          <w:rFonts w:eastAsiaTheme="majorEastAsia"/>
          <w:b/>
          <w:i w:val="0"/>
          <w:sz w:val="22"/>
          <w:szCs w:val="22"/>
        </w:rPr>
        <w:t xml:space="preserve">.- </w:t>
      </w:r>
      <w:r w:rsidRPr="002C3A2E">
        <w:rPr>
          <w:rStyle w:val="Textoennegrita"/>
          <w:b/>
          <w:i w:val="0"/>
          <w:sz w:val="22"/>
          <w:szCs w:val="22"/>
        </w:rPr>
        <w:t>oficio No. 349-B-</w:t>
      </w:r>
      <w:r>
        <w:rPr>
          <w:rStyle w:val="Textoennegrita"/>
          <w:b/>
          <w:i w:val="0"/>
          <w:sz w:val="22"/>
          <w:szCs w:val="22"/>
        </w:rPr>
        <w:t>576 de fecha 26 de julio de 2018.</w:t>
      </w:r>
      <w:bookmarkEnd w:id="256"/>
    </w:p>
    <w:p w14:paraId="01961A1F" w14:textId="77777777" w:rsidR="00B66609" w:rsidRDefault="00B66609" w:rsidP="00B66609">
      <w:pPr>
        <w:spacing w:after="160" w:line="259" w:lineRule="auto"/>
        <w:rPr>
          <w:rFonts w:cs="Arial"/>
          <w:spacing w:val="12"/>
          <w:highlight w:val="yellow"/>
        </w:rPr>
      </w:pPr>
      <w:r>
        <w:rPr>
          <w:noProof/>
          <w:lang w:eastAsia="es-MX"/>
        </w:rPr>
        <w:drawing>
          <wp:inline distT="0" distB="0" distL="0" distR="0" wp14:anchorId="4A6E57EC" wp14:editId="062FE084">
            <wp:extent cx="5607050" cy="5903595"/>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607050" cy="5903595"/>
                    </a:xfrm>
                    <a:prstGeom prst="rect">
                      <a:avLst/>
                    </a:prstGeom>
                  </pic:spPr>
                </pic:pic>
              </a:graphicData>
            </a:graphic>
          </wp:inline>
        </w:drawing>
      </w:r>
    </w:p>
    <w:p w14:paraId="7674D3E0" w14:textId="77777777" w:rsidR="00B66609" w:rsidRDefault="00B66609" w:rsidP="00B66609">
      <w:pPr>
        <w:spacing w:after="160" w:line="259" w:lineRule="auto"/>
        <w:rPr>
          <w:rFonts w:cs="Arial"/>
          <w:spacing w:val="12"/>
          <w:highlight w:val="yellow"/>
        </w:rPr>
      </w:pPr>
      <w:r>
        <w:rPr>
          <w:rFonts w:cs="Arial"/>
          <w:spacing w:val="12"/>
          <w:highlight w:val="yellow"/>
        </w:rPr>
        <w:br w:type="page"/>
      </w:r>
    </w:p>
    <w:p w14:paraId="7AF1368D" w14:textId="77777777" w:rsidR="00B66609" w:rsidRPr="002C3A2E" w:rsidRDefault="00B66609" w:rsidP="00B66609">
      <w:pPr>
        <w:pStyle w:val="SUBTEMA"/>
        <w:rPr>
          <w:rStyle w:val="Textoennegrita"/>
          <w:rFonts w:eastAsiaTheme="majorEastAsia"/>
          <w:b/>
          <w:i w:val="0"/>
          <w:sz w:val="22"/>
          <w:szCs w:val="22"/>
        </w:rPr>
      </w:pPr>
      <w:bookmarkStart w:id="257" w:name="_Toc65748014"/>
      <w:r>
        <w:rPr>
          <w:rStyle w:val="Textoennegrita"/>
          <w:rFonts w:eastAsiaTheme="majorEastAsia"/>
          <w:b/>
          <w:i w:val="0"/>
          <w:sz w:val="22"/>
          <w:szCs w:val="22"/>
        </w:rPr>
        <w:lastRenderedPageBreak/>
        <w:t>16</w:t>
      </w:r>
      <w:r w:rsidRPr="002C3A2E">
        <w:rPr>
          <w:rStyle w:val="Textoennegrita"/>
          <w:rFonts w:eastAsiaTheme="majorEastAsia"/>
          <w:b/>
          <w:i w:val="0"/>
          <w:sz w:val="22"/>
          <w:szCs w:val="22"/>
        </w:rPr>
        <w:t xml:space="preserve">.- </w:t>
      </w:r>
      <w:r w:rsidRPr="002C3A2E">
        <w:rPr>
          <w:rStyle w:val="Textoennegrita"/>
          <w:b/>
          <w:i w:val="0"/>
          <w:sz w:val="22"/>
          <w:szCs w:val="22"/>
        </w:rPr>
        <w:t>oficio No. 349-B-</w:t>
      </w:r>
      <w:r>
        <w:rPr>
          <w:rStyle w:val="Textoennegrita"/>
          <w:b/>
          <w:i w:val="0"/>
          <w:sz w:val="22"/>
          <w:szCs w:val="22"/>
        </w:rPr>
        <w:t>010 de fecha 7 de enero de 2020.</w:t>
      </w:r>
      <w:bookmarkEnd w:id="257"/>
    </w:p>
    <w:p w14:paraId="12C6C679" w14:textId="77777777" w:rsidR="00B66609" w:rsidRDefault="00B66609" w:rsidP="00B66609">
      <w:pPr>
        <w:spacing w:after="160" w:line="259" w:lineRule="auto"/>
        <w:rPr>
          <w:rFonts w:cs="Arial"/>
          <w:spacing w:val="12"/>
          <w:highlight w:val="yellow"/>
        </w:rPr>
      </w:pPr>
      <w:r>
        <w:rPr>
          <w:noProof/>
          <w:lang w:eastAsia="es-MX"/>
        </w:rPr>
        <w:drawing>
          <wp:inline distT="0" distB="0" distL="0" distR="0" wp14:anchorId="75C4CB04" wp14:editId="19AD58F5">
            <wp:extent cx="5586095" cy="5674995"/>
            <wp:effectExtent l="0" t="0" r="0" b="1905"/>
            <wp:docPr id="100385" name="Imagen 10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586095" cy="5674995"/>
                    </a:xfrm>
                    <a:prstGeom prst="rect">
                      <a:avLst/>
                    </a:prstGeom>
                  </pic:spPr>
                </pic:pic>
              </a:graphicData>
            </a:graphic>
          </wp:inline>
        </w:drawing>
      </w:r>
    </w:p>
    <w:p w14:paraId="6EB8BE2F" w14:textId="77777777" w:rsidR="00B66609" w:rsidRDefault="00B66609" w:rsidP="00B66609">
      <w:pPr>
        <w:spacing w:after="160" w:line="259" w:lineRule="auto"/>
        <w:rPr>
          <w:rFonts w:cs="Arial"/>
          <w:spacing w:val="12"/>
          <w:highlight w:val="yellow"/>
        </w:rPr>
      </w:pPr>
      <w:r>
        <w:rPr>
          <w:rFonts w:cs="Arial"/>
          <w:spacing w:val="12"/>
          <w:highlight w:val="yellow"/>
        </w:rPr>
        <w:br w:type="page"/>
      </w:r>
    </w:p>
    <w:p w14:paraId="4065140D" w14:textId="77777777" w:rsidR="00B66609" w:rsidRDefault="00B66609" w:rsidP="00B66609">
      <w:pPr>
        <w:spacing w:after="160" w:line="259" w:lineRule="auto"/>
        <w:rPr>
          <w:rFonts w:cs="Arial"/>
          <w:spacing w:val="12"/>
          <w:highlight w:val="yellow"/>
        </w:rPr>
      </w:pPr>
      <w:r>
        <w:rPr>
          <w:noProof/>
          <w:lang w:eastAsia="es-MX"/>
        </w:rPr>
        <w:lastRenderedPageBreak/>
        <w:drawing>
          <wp:inline distT="0" distB="0" distL="0" distR="0" wp14:anchorId="2A3A7643" wp14:editId="1FD7B837">
            <wp:extent cx="5598160" cy="6970395"/>
            <wp:effectExtent l="0" t="0" r="2540" b="1905"/>
            <wp:docPr id="100386" name="Imagen 10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598160" cy="6970395"/>
                    </a:xfrm>
                    <a:prstGeom prst="rect">
                      <a:avLst/>
                    </a:prstGeom>
                  </pic:spPr>
                </pic:pic>
              </a:graphicData>
            </a:graphic>
          </wp:inline>
        </w:drawing>
      </w:r>
    </w:p>
    <w:p w14:paraId="00BEFDAF" w14:textId="77777777" w:rsidR="00B66609" w:rsidRDefault="00B66609" w:rsidP="00B66609">
      <w:pPr>
        <w:spacing w:after="160" w:line="259" w:lineRule="auto"/>
        <w:rPr>
          <w:rFonts w:cs="Arial"/>
          <w:spacing w:val="12"/>
          <w:highlight w:val="yellow"/>
        </w:rPr>
      </w:pPr>
      <w:r>
        <w:rPr>
          <w:rFonts w:cs="Arial"/>
          <w:spacing w:val="12"/>
          <w:highlight w:val="yellow"/>
        </w:rPr>
        <w:br w:type="page"/>
      </w:r>
    </w:p>
    <w:p w14:paraId="3A16D693" w14:textId="77777777" w:rsidR="00B66609" w:rsidRPr="002C3A2E" w:rsidRDefault="00B66609" w:rsidP="00B66609">
      <w:pPr>
        <w:pStyle w:val="SUBTEMA"/>
        <w:rPr>
          <w:rStyle w:val="Textoennegrita"/>
          <w:rFonts w:eastAsiaTheme="majorEastAsia"/>
          <w:b/>
          <w:i w:val="0"/>
          <w:sz w:val="22"/>
          <w:szCs w:val="22"/>
        </w:rPr>
      </w:pPr>
      <w:bookmarkStart w:id="258" w:name="_Toc65748015"/>
      <w:r>
        <w:rPr>
          <w:rStyle w:val="Textoennegrita"/>
          <w:rFonts w:eastAsiaTheme="majorEastAsia"/>
          <w:b/>
          <w:i w:val="0"/>
          <w:sz w:val="22"/>
          <w:szCs w:val="22"/>
        </w:rPr>
        <w:lastRenderedPageBreak/>
        <w:t>17</w:t>
      </w:r>
      <w:r w:rsidRPr="002C3A2E">
        <w:rPr>
          <w:rStyle w:val="Textoennegrita"/>
          <w:rFonts w:eastAsiaTheme="majorEastAsia"/>
          <w:b/>
          <w:i w:val="0"/>
          <w:sz w:val="22"/>
          <w:szCs w:val="22"/>
        </w:rPr>
        <w:t xml:space="preserve">.- </w:t>
      </w:r>
      <w:r w:rsidRPr="002C3A2E">
        <w:rPr>
          <w:rStyle w:val="Textoennegrita"/>
          <w:b/>
          <w:i w:val="0"/>
          <w:sz w:val="22"/>
          <w:szCs w:val="22"/>
        </w:rPr>
        <w:t>oficio No. 349-B-042 de fecha 22 de febrero de 2021</w:t>
      </w:r>
      <w:r>
        <w:rPr>
          <w:rStyle w:val="Textoennegrita"/>
          <w:b/>
          <w:i w:val="0"/>
          <w:sz w:val="22"/>
          <w:szCs w:val="22"/>
        </w:rPr>
        <w:t>.</w:t>
      </w:r>
      <w:bookmarkEnd w:id="258"/>
    </w:p>
    <w:p w14:paraId="1932A17E" w14:textId="77777777" w:rsidR="00B66609" w:rsidRDefault="00B66609" w:rsidP="00B66609">
      <w:pPr>
        <w:rPr>
          <w:highlight w:val="yellow"/>
        </w:rPr>
      </w:pPr>
    </w:p>
    <w:p w14:paraId="466A26C8" w14:textId="77777777" w:rsidR="00B66609" w:rsidRDefault="00B66609" w:rsidP="00B66609">
      <w:pPr>
        <w:rPr>
          <w:highlight w:val="yellow"/>
        </w:rPr>
      </w:pPr>
      <w:r w:rsidRPr="002C3A2E">
        <w:rPr>
          <w:noProof/>
          <w:highlight w:val="yellow"/>
          <w:lang w:eastAsia="es-MX"/>
        </w:rPr>
        <w:drawing>
          <wp:inline distT="0" distB="0" distL="0" distR="0" wp14:anchorId="31C2E196" wp14:editId="1C54F589">
            <wp:extent cx="6076950" cy="6981825"/>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076950" cy="6981825"/>
                    </a:xfrm>
                    <a:prstGeom prst="rect">
                      <a:avLst/>
                    </a:prstGeom>
                    <a:noFill/>
                    <a:ln>
                      <a:noFill/>
                    </a:ln>
                  </pic:spPr>
                </pic:pic>
              </a:graphicData>
            </a:graphic>
          </wp:inline>
        </w:drawing>
      </w:r>
    </w:p>
    <w:p w14:paraId="715E8F7C" w14:textId="77777777" w:rsidR="00B66609" w:rsidRDefault="00B66609" w:rsidP="00B66609">
      <w:pPr>
        <w:spacing w:after="160" w:line="259" w:lineRule="auto"/>
        <w:rPr>
          <w:highlight w:val="yellow"/>
        </w:rPr>
      </w:pPr>
      <w:r>
        <w:rPr>
          <w:highlight w:val="yellow"/>
        </w:rPr>
        <w:br w:type="page"/>
      </w:r>
    </w:p>
    <w:p w14:paraId="53B3772A" w14:textId="77777777" w:rsidR="00B66609" w:rsidRDefault="00B66609" w:rsidP="00B66609">
      <w:pPr>
        <w:rPr>
          <w:highlight w:val="yellow"/>
        </w:rPr>
      </w:pPr>
      <w:r w:rsidRPr="002C3A2E">
        <w:rPr>
          <w:noProof/>
          <w:highlight w:val="yellow"/>
          <w:lang w:eastAsia="es-MX"/>
        </w:rPr>
        <w:lastRenderedPageBreak/>
        <w:drawing>
          <wp:inline distT="0" distB="0" distL="0" distR="0" wp14:anchorId="025C4B89" wp14:editId="12EB87FE">
            <wp:extent cx="5553075" cy="6962775"/>
            <wp:effectExtent l="0" t="0" r="952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553075" cy="6962775"/>
                    </a:xfrm>
                    <a:prstGeom prst="rect">
                      <a:avLst/>
                    </a:prstGeom>
                    <a:noFill/>
                    <a:ln>
                      <a:noFill/>
                    </a:ln>
                  </pic:spPr>
                </pic:pic>
              </a:graphicData>
            </a:graphic>
          </wp:inline>
        </w:drawing>
      </w:r>
    </w:p>
    <w:p w14:paraId="3E06B165" w14:textId="26EF6E7C" w:rsidR="002C3A2E" w:rsidRDefault="00B66609" w:rsidP="00B66609">
      <w:pPr>
        <w:rPr>
          <w:highlight w:val="yellow"/>
        </w:rPr>
      </w:pPr>
      <w:r>
        <w:rPr>
          <w:highlight w:val="yellow"/>
        </w:rPr>
        <w:br w:type="page"/>
      </w:r>
    </w:p>
    <w:p w14:paraId="6D711FD8" w14:textId="2DE0ABEE" w:rsidR="002C3A2E" w:rsidRDefault="00B66609" w:rsidP="00FB4F2E">
      <w:pPr>
        <w:pStyle w:val="SEPARA-CON"/>
        <w:rPr>
          <w:sz w:val="22"/>
          <w:szCs w:val="22"/>
        </w:rPr>
      </w:pPr>
      <w:bookmarkStart w:id="259" w:name="_Toc65748016"/>
      <w:r>
        <w:rPr>
          <w:rStyle w:val="Refdecomentario"/>
          <w:rFonts w:eastAsia="MS Mincho"/>
          <w:sz w:val="22"/>
          <w:szCs w:val="22"/>
        </w:rPr>
        <w:lastRenderedPageBreak/>
        <w:t>18</w:t>
      </w:r>
      <w:r w:rsidR="007E68CB">
        <w:rPr>
          <w:rStyle w:val="Refdecomentario"/>
          <w:rFonts w:eastAsia="MS Mincho"/>
          <w:sz w:val="22"/>
          <w:szCs w:val="22"/>
        </w:rPr>
        <w:t>.-</w:t>
      </w:r>
      <w:r w:rsidR="00FB4F2E" w:rsidRPr="00FB4F2E">
        <w:rPr>
          <w:rStyle w:val="Refdecomentario"/>
          <w:rFonts w:eastAsia="MS Mincho"/>
          <w:sz w:val="22"/>
          <w:szCs w:val="22"/>
        </w:rPr>
        <w:t xml:space="preserve"> </w:t>
      </w:r>
      <w:r w:rsidR="00FB4F2E" w:rsidRPr="00FB4F2E">
        <w:rPr>
          <w:sz w:val="22"/>
          <w:szCs w:val="22"/>
        </w:rPr>
        <w:t>Dictamen para la determinación de la no cobrabilidad del adeudo del cliente MK CONSTRUCTORES, S.A. DE C.V</w:t>
      </w:r>
      <w:bookmarkEnd w:id="259"/>
    </w:p>
    <w:p w14:paraId="27DF8FB1" w14:textId="77777777" w:rsidR="00FB4F2E" w:rsidRDefault="00FB4F2E" w:rsidP="00FB4F2E">
      <w:pPr>
        <w:pStyle w:val="Cabeceraypie"/>
        <w:rPr>
          <w:highlight w:val="yellow"/>
        </w:rPr>
      </w:pPr>
    </w:p>
    <w:p w14:paraId="0B9001C6" w14:textId="64EFC329" w:rsidR="0053230E" w:rsidRDefault="0053230E" w:rsidP="0053230E">
      <w:pPr>
        <w:pStyle w:val="Cabeceraypie"/>
        <w:jc w:val="center"/>
        <w:rPr>
          <w:highlight w:val="yellow"/>
        </w:rPr>
      </w:pPr>
      <w:r>
        <w:rPr>
          <w:noProof/>
          <w:lang w:val="es-MX" w:eastAsia="es-MX"/>
        </w:rPr>
        <w:drawing>
          <wp:inline distT="0" distB="0" distL="0" distR="0" wp14:anchorId="5D1EF13B" wp14:editId="14E20544">
            <wp:extent cx="5751195" cy="6684645"/>
            <wp:effectExtent l="0" t="0" r="1905" b="1905"/>
            <wp:docPr id="100396" name="Imagen 10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51195" cy="6684645"/>
                    </a:xfrm>
                    <a:prstGeom prst="rect">
                      <a:avLst/>
                    </a:prstGeom>
                  </pic:spPr>
                </pic:pic>
              </a:graphicData>
            </a:graphic>
          </wp:inline>
        </w:drawing>
      </w:r>
    </w:p>
    <w:p w14:paraId="1E86FF17" w14:textId="3BF4C862" w:rsidR="0053230E" w:rsidRDefault="0053230E">
      <w:pPr>
        <w:spacing w:after="160" w:line="259" w:lineRule="auto"/>
        <w:rPr>
          <w:rFonts w:ascii="Arial" w:eastAsia="Times New Roman" w:hAnsi="Arial" w:cs="Times New Roman"/>
          <w:sz w:val="24"/>
          <w:highlight w:val="yellow"/>
          <w:lang w:val="es-ES" w:eastAsia="es-ES"/>
        </w:rPr>
      </w:pPr>
      <w:r>
        <w:rPr>
          <w:highlight w:val="yellow"/>
        </w:rPr>
        <w:br w:type="page"/>
      </w:r>
    </w:p>
    <w:p w14:paraId="38B825D4" w14:textId="6E04032B" w:rsidR="0053230E" w:rsidRDefault="0053230E" w:rsidP="00FB4F2E">
      <w:pPr>
        <w:pStyle w:val="Cabeceraypie"/>
        <w:rPr>
          <w:highlight w:val="yellow"/>
        </w:rPr>
      </w:pPr>
      <w:r>
        <w:rPr>
          <w:noProof/>
          <w:lang w:val="es-MX" w:eastAsia="es-MX"/>
        </w:rPr>
        <w:lastRenderedPageBreak/>
        <w:drawing>
          <wp:inline distT="0" distB="0" distL="0" distR="0" wp14:anchorId="2AFA69E1" wp14:editId="64360390">
            <wp:extent cx="5792470" cy="6998970"/>
            <wp:effectExtent l="0" t="0" r="0" b="0"/>
            <wp:docPr id="100408" name="Imagen 10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792470" cy="6998970"/>
                    </a:xfrm>
                    <a:prstGeom prst="rect">
                      <a:avLst/>
                    </a:prstGeom>
                  </pic:spPr>
                </pic:pic>
              </a:graphicData>
            </a:graphic>
          </wp:inline>
        </w:drawing>
      </w:r>
    </w:p>
    <w:p w14:paraId="46983445" w14:textId="3DF0AC0A" w:rsidR="00FB4F2E" w:rsidRPr="00FB4F2E" w:rsidRDefault="00FB4F2E" w:rsidP="00FB4F2E">
      <w:pPr>
        <w:pStyle w:val="Cabeceraypie"/>
        <w:jc w:val="center"/>
        <w:rPr>
          <w:highlight w:val="yellow"/>
        </w:rPr>
      </w:pPr>
    </w:p>
    <w:p w14:paraId="581A1308" w14:textId="77777777" w:rsidR="00FB4F2E" w:rsidRDefault="002C3A2E">
      <w:pPr>
        <w:spacing w:after="160" w:line="259" w:lineRule="auto"/>
        <w:rPr>
          <w:rFonts w:cs="Arial"/>
          <w:spacing w:val="12"/>
          <w:highlight w:val="yellow"/>
        </w:rPr>
      </w:pPr>
      <w:r>
        <w:rPr>
          <w:rFonts w:cs="Arial"/>
          <w:spacing w:val="12"/>
          <w:highlight w:val="yellow"/>
        </w:rPr>
        <w:br w:type="page"/>
      </w:r>
    </w:p>
    <w:p w14:paraId="7B58FD2F" w14:textId="42776AA7" w:rsidR="00FB4F2E" w:rsidRDefault="00771282" w:rsidP="00FB4F2E">
      <w:pPr>
        <w:spacing w:after="160" w:line="259" w:lineRule="auto"/>
        <w:jc w:val="center"/>
        <w:rPr>
          <w:rFonts w:cs="Arial"/>
          <w:spacing w:val="12"/>
          <w:highlight w:val="yellow"/>
        </w:rPr>
      </w:pPr>
      <w:r>
        <w:rPr>
          <w:noProof/>
          <w:lang w:eastAsia="es-MX"/>
        </w:rPr>
        <w:lastRenderedPageBreak/>
        <w:drawing>
          <wp:inline distT="0" distB="0" distL="0" distR="0" wp14:anchorId="7A434D86" wp14:editId="45245B69">
            <wp:extent cx="5495925" cy="6943725"/>
            <wp:effectExtent l="0" t="0" r="9525" b="9525"/>
            <wp:docPr id="100409" name="Imagen 10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495925" cy="6943725"/>
                    </a:xfrm>
                    <a:prstGeom prst="rect">
                      <a:avLst/>
                    </a:prstGeom>
                  </pic:spPr>
                </pic:pic>
              </a:graphicData>
            </a:graphic>
          </wp:inline>
        </w:drawing>
      </w:r>
    </w:p>
    <w:p w14:paraId="1FF5E7C4" w14:textId="77777777" w:rsidR="00FB4F2E" w:rsidRDefault="00FB4F2E">
      <w:pPr>
        <w:spacing w:after="160" w:line="259" w:lineRule="auto"/>
        <w:rPr>
          <w:rFonts w:cs="Arial"/>
          <w:spacing w:val="12"/>
          <w:highlight w:val="yellow"/>
        </w:rPr>
      </w:pPr>
      <w:r>
        <w:rPr>
          <w:rFonts w:cs="Arial"/>
          <w:spacing w:val="12"/>
          <w:highlight w:val="yellow"/>
        </w:rPr>
        <w:br w:type="page"/>
      </w:r>
    </w:p>
    <w:p w14:paraId="37C90F10" w14:textId="7895658E" w:rsidR="00FB4F2E" w:rsidRDefault="00771282" w:rsidP="00FB4F2E">
      <w:pPr>
        <w:spacing w:after="160" w:line="259" w:lineRule="auto"/>
        <w:jc w:val="center"/>
        <w:rPr>
          <w:rFonts w:cs="Arial"/>
          <w:spacing w:val="12"/>
          <w:highlight w:val="yellow"/>
        </w:rPr>
      </w:pPr>
      <w:r>
        <w:rPr>
          <w:noProof/>
          <w:lang w:eastAsia="es-MX"/>
        </w:rPr>
        <w:lastRenderedPageBreak/>
        <w:drawing>
          <wp:inline distT="0" distB="0" distL="0" distR="0" wp14:anchorId="1665E981" wp14:editId="5EBBC983">
            <wp:extent cx="5534025" cy="7448550"/>
            <wp:effectExtent l="0" t="0" r="9525" b="0"/>
            <wp:docPr id="100410" name="Imagen 10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534025" cy="7448550"/>
                    </a:xfrm>
                    <a:prstGeom prst="rect">
                      <a:avLst/>
                    </a:prstGeom>
                  </pic:spPr>
                </pic:pic>
              </a:graphicData>
            </a:graphic>
          </wp:inline>
        </w:drawing>
      </w:r>
    </w:p>
    <w:p w14:paraId="652E83A6" w14:textId="5C7EF2E9" w:rsidR="00771282" w:rsidRDefault="00771282">
      <w:pPr>
        <w:spacing w:after="160" w:line="259" w:lineRule="auto"/>
        <w:rPr>
          <w:rFonts w:cs="Arial"/>
          <w:spacing w:val="12"/>
          <w:highlight w:val="yellow"/>
        </w:rPr>
      </w:pPr>
      <w:r>
        <w:rPr>
          <w:noProof/>
          <w:lang w:eastAsia="es-MX"/>
        </w:rPr>
        <w:lastRenderedPageBreak/>
        <w:drawing>
          <wp:inline distT="0" distB="0" distL="0" distR="0" wp14:anchorId="0D39B2FC" wp14:editId="52C674D3">
            <wp:extent cx="5610225" cy="6800850"/>
            <wp:effectExtent l="0" t="0" r="9525" b="0"/>
            <wp:docPr id="100411" name="Imagen 10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610225" cy="6800850"/>
                    </a:xfrm>
                    <a:prstGeom prst="rect">
                      <a:avLst/>
                    </a:prstGeom>
                  </pic:spPr>
                </pic:pic>
              </a:graphicData>
            </a:graphic>
          </wp:inline>
        </w:drawing>
      </w:r>
    </w:p>
    <w:p w14:paraId="3753AFE1" w14:textId="77777777" w:rsidR="00FB4F2E" w:rsidRDefault="00FB4F2E">
      <w:pPr>
        <w:spacing w:after="160" w:line="259" w:lineRule="auto"/>
        <w:rPr>
          <w:rFonts w:cs="Arial"/>
          <w:spacing w:val="12"/>
          <w:highlight w:val="yellow"/>
        </w:rPr>
      </w:pPr>
      <w:r>
        <w:rPr>
          <w:rFonts w:cs="Arial"/>
          <w:spacing w:val="12"/>
          <w:highlight w:val="yellow"/>
        </w:rPr>
        <w:br w:type="page"/>
      </w:r>
    </w:p>
    <w:p w14:paraId="208F2721" w14:textId="2A63ED20" w:rsidR="00FB4F2E" w:rsidRDefault="00771282" w:rsidP="00FB4F2E">
      <w:pPr>
        <w:spacing w:after="160" w:line="259" w:lineRule="auto"/>
        <w:jc w:val="center"/>
        <w:rPr>
          <w:rFonts w:cs="Arial"/>
          <w:spacing w:val="12"/>
          <w:highlight w:val="yellow"/>
        </w:rPr>
      </w:pPr>
      <w:r>
        <w:rPr>
          <w:noProof/>
          <w:lang w:eastAsia="es-MX"/>
        </w:rPr>
        <w:lastRenderedPageBreak/>
        <w:drawing>
          <wp:inline distT="0" distB="0" distL="0" distR="0" wp14:anchorId="568CA596" wp14:editId="11489D9B">
            <wp:extent cx="5572125" cy="6457950"/>
            <wp:effectExtent l="0" t="0" r="952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572125" cy="6457950"/>
                    </a:xfrm>
                    <a:prstGeom prst="rect">
                      <a:avLst/>
                    </a:prstGeom>
                  </pic:spPr>
                </pic:pic>
              </a:graphicData>
            </a:graphic>
          </wp:inline>
        </w:drawing>
      </w:r>
    </w:p>
    <w:p w14:paraId="2EDCCF0B" w14:textId="77777777" w:rsidR="00FB4F2E" w:rsidRDefault="00FB4F2E">
      <w:pPr>
        <w:spacing w:after="160" w:line="259" w:lineRule="auto"/>
        <w:rPr>
          <w:rFonts w:cs="Arial"/>
          <w:spacing w:val="12"/>
          <w:highlight w:val="yellow"/>
        </w:rPr>
      </w:pPr>
      <w:r>
        <w:rPr>
          <w:rFonts w:cs="Arial"/>
          <w:spacing w:val="12"/>
          <w:highlight w:val="yellow"/>
        </w:rPr>
        <w:br w:type="page"/>
      </w:r>
    </w:p>
    <w:p w14:paraId="67FF995B" w14:textId="6F2721E4" w:rsidR="00FB4F2E" w:rsidRDefault="00771282" w:rsidP="00FB4F2E">
      <w:pPr>
        <w:spacing w:after="160" w:line="259" w:lineRule="auto"/>
        <w:jc w:val="center"/>
        <w:rPr>
          <w:rFonts w:cs="Arial"/>
          <w:spacing w:val="12"/>
          <w:highlight w:val="yellow"/>
        </w:rPr>
      </w:pPr>
      <w:r>
        <w:rPr>
          <w:noProof/>
          <w:lang w:eastAsia="es-MX"/>
        </w:rPr>
        <w:lastRenderedPageBreak/>
        <w:drawing>
          <wp:inline distT="0" distB="0" distL="0" distR="0" wp14:anchorId="4B4C2BA0" wp14:editId="3AD1E50A">
            <wp:extent cx="5486400" cy="676275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486400" cy="6762750"/>
                    </a:xfrm>
                    <a:prstGeom prst="rect">
                      <a:avLst/>
                    </a:prstGeom>
                  </pic:spPr>
                </pic:pic>
              </a:graphicData>
            </a:graphic>
          </wp:inline>
        </w:drawing>
      </w:r>
    </w:p>
    <w:p w14:paraId="53AB3962" w14:textId="77777777" w:rsidR="00FB4F2E" w:rsidRDefault="00FB4F2E">
      <w:pPr>
        <w:spacing w:after="160" w:line="259" w:lineRule="auto"/>
        <w:rPr>
          <w:rFonts w:cs="Arial"/>
          <w:spacing w:val="12"/>
          <w:highlight w:val="yellow"/>
        </w:rPr>
      </w:pPr>
      <w:r>
        <w:rPr>
          <w:rFonts w:cs="Arial"/>
          <w:spacing w:val="12"/>
          <w:highlight w:val="yellow"/>
        </w:rPr>
        <w:br w:type="page"/>
      </w:r>
    </w:p>
    <w:p w14:paraId="6AC55212" w14:textId="355AD42D" w:rsidR="00FB4F2E" w:rsidRDefault="00771282" w:rsidP="00FB4F2E">
      <w:pPr>
        <w:spacing w:after="160" w:line="259" w:lineRule="auto"/>
        <w:jc w:val="center"/>
        <w:rPr>
          <w:rFonts w:cs="Arial"/>
          <w:spacing w:val="12"/>
          <w:highlight w:val="yellow"/>
        </w:rPr>
      </w:pPr>
      <w:r>
        <w:rPr>
          <w:noProof/>
          <w:lang w:eastAsia="es-MX"/>
        </w:rPr>
        <w:lastRenderedPageBreak/>
        <w:drawing>
          <wp:inline distT="0" distB="0" distL="0" distR="0" wp14:anchorId="788A8F4C" wp14:editId="76A8455A">
            <wp:extent cx="5581650" cy="735330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581650" cy="7353300"/>
                    </a:xfrm>
                    <a:prstGeom prst="rect">
                      <a:avLst/>
                    </a:prstGeom>
                  </pic:spPr>
                </pic:pic>
              </a:graphicData>
            </a:graphic>
          </wp:inline>
        </w:drawing>
      </w:r>
    </w:p>
    <w:p w14:paraId="30797985" w14:textId="5A1FD07E" w:rsidR="00771282" w:rsidRDefault="00771282" w:rsidP="00771282">
      <w:pPr>
        <w:spacing w:after="160" w:line="259" w:lineRule="auto"/>
        <w:jc w:val="center"/>
        <w:rPr>
          <w:rFonts w:cs="Arial"/>
          <w:spacing w:val="12"/>
          <w:highlight w:val="yellow"/>
        </w:rPr>
      </w:pPr>
      <w:r>
        <w:rPr>
          <w:noProof/>
          <w:lang w:eastAsia="es-MX"/>
        </w:rPr>
        <w:lastRenderedPageBreak/>
        <w:drawing>
          <wp:inline distT="0" distB="0" distL="0" distR="0" wp14:anchorId="118E55BB" wp14:editId="6C2D731C">
            <wp:extent cx="5334000" cy="6734175"/>
            <wp:effectExtent l="0" t="0" r="0" b="95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334000" cy="6734175"/>
                    </a:xfrm>
                    <a:prstGeom prst="rect">
                      <a:avLst/>
                    </a:prstGeom>
                  </pic:spPr>
                </pic:pic>
              </a:graphicData>
            </a:graphic>
          </wp:inline>
        </w:drawing>
      </w:r>
    </w:p>
    <w:p w14:paraId="2EEA64D7" w14:textId="77777777" w:rsidR="00FB4F2E" w:rsidRDefault="00FB4F2E">
      <w:pPr>
        <w:spacing w:after="160" w:line="259" w:lineRule="auto"/>
        <w:rPr>
          <w:rFonts w:cs="Arial"/>
          <w:spacing w:val="12"/>
          <w:highlight w:val="yellow"/>
        </w:rPr>
      </w:pPr>
      <w:r>
        <w:rPr>
          <w:rFonts w:cs="Arial"/>
          <w:spacing w:val="12"/>
          <w:highlight w:val="yellow"/>
        </w:rPr>
        <w:br w:type="page"/>
      </w:r>
    </w:p>
    <w:p w14:paraId="712B5FF3" w14:textId="5881A61F" w:rsidR="00FB4F2E" w:rsidRDefault="00771282" w:rsidP="00FB4F2E">
      <w:pPr>
        <w:spacing w:after="160" w:line="259" w:lineRule="auto"/>
        <w:jc w:val="center"/>
        <w:rPr>
          <w:rFonts w:cs="Arial"/>
          <w:spacing w:val="12"/>
          <w:highlight w:val="yellow"/>
        </w:rPr>
      </w:pPr>
      <w:r>
        <w:rPr>
          <w:noProof/>
          <w:lang w:eastAsia="es-MX"/>
        </w:rPr>
        <w:lastRenderedPageBreak/>
        <w:drawing>
          <wp:inline distT="0" distB="0" distL="0" distR="0" wp14:anchorId="00CED13A" wp14:editId="43B77A91">
            <wp:extent cx="5362575" cy="6934200"/>
            <wp:effectExtent l="0" t="0" r="952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362575" cy="6934200"/>
                    </a:xfrm>
                    <a:prstGeom prst="rect">
                      <a:avLst/>
                    </a:prstGeom>
                  </pic:spPr>
                </pic:pic>
              </a:graphicData>
            </a:graphic>
          </wp:inline>
        </w:drawing>
      </w:r>
    </w:p>
    <w:p w14:paraId="280CD0EF" w14:textId="77777777" w:rsidR="00FB4F2E" w:rsidRDefault="00FB4F2E">
      <w:pPr>
        <w:spacing w:after="160" w:line="259" w:lineRule="auto"/>
        <w:rPr>
          <w:rFonts w:cs="Arial"/>
          <w:spacing w:val="12"/>
          <w:highlight w:val="yellow"/>
        </w:rPr>
      </w:pPr>
      <w:r>
        <w:rPr>
          <w:rFonts w:cs="Arial"/>
          <w:spacing w:val="12"/>
          <w:highlight w:val="yellow"/>
        </w:rPr>
        <w:br w:type="page"/>
      </w:r>
    </w:p>
    <w:p w14:paraId="2486C5F0" w14:textId="4024F7FA" w:rsidR="00FB4F2E" w:rsidRDefault="00FB4F2E">
      <w:pPr>
        <w:spacing w:after="160" w:line="259" w:lineRule="auto"/>
        <w:rPr>
          <w:rFonts w:cs="Arial"/>
          <w:spacing w:val="12"/>
          <w:highlight w:val="yellow"/>
        </w:rPr>
      </w:pPr>
    </w:p>
    <w:p w14:paraId="61643F42" w14:textId="77777777" w:rsidR="00FB4F2E" w:rsidRDefault="00FB4F2E" w:rsidP="00FB4F2E">
      <w:pPr>
        <w:spacing w:after="160" w:line="259" w:lineRule="auto"/>
        <w:jc w:val="center"/>
        <w:rPr>
          <w:rFonts w:cs="Arial"/>
          <w:spacing w:val="12"/>
          <w:highlight w:val="yellow"/>
        </w:rPr>
      </w:pPr>
      <w:r w:rsidRPr="00FB4F2E">
        <w:rPr>
          <w:rFonts w:cs="Arial"/>
          <w:noProof/>
          <w:spacing w:val="12"/>
          <w:highlight w:val="yellow"/>
          <w:lang w:eastAsia="es-MX"/>
        </w:rPr>
        <w:drawing>
          <wp:inline distT="0" distB="0" distL="0" distR="0" wp14:anchorId="7FFF6C6A" wp14:editId="04EF18A5">
            <wp:extent cx="5172075" cy="7134225"/>
            <wp:effectExtent l="0" t="0" r="9525"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172075" cy="7134225"/>
                    </a:xfrm>
                    <a:prstGeom prst="rect">
                      <a:avLst/>
                    </a:prstGeom>
                    <a:noFill/>
                    <a:ln>
                      <a:noFill/>
                    </a:ln>
                  </pic:spPr>
                </pic:pic>
              </a:graphicData>
            </a:graphic>
          </wp:inline>
        </w:drawing>
      </w:r>
    </w:p>
    <w:p w14:paraId="4F9E1A21" w14:textId="77777777" w:rsidR="00BC2D09" w:rsidRDefault="00BC2D09">
      <w:pPr>
        <w:spacing w:after="160" w:line="259" w:lineRule="auto"/>
        <w:rPr>
          <w:rFonts w:cs="Arial"/>
          <w:spacing w:val="12"/>
          <w:highlight w:val="yellow"/>
        </w:rPr>
      </w:pPr>
    </w:p>
    <w:p w14:paraId="509DC21A" w14:textId="77777777" w:rsidR="00FB4F2E" w:rsidRDefault="00FB4F2E" w:rsidP="00FB4F2E">
      <w:pPr>
        <w:spacing w:after="160" w:line="259" w:lineRule="auto"/>
        <w:jc w:val="center"/>
        <w:rPr>
          <w:rFonts w:cs="Arial"/>
          <w:spacing w:val="12"/>
          <w:highlight w:val="yellow"/>
        </w:rPr>
      </w:pPr>
      <w:r w:rsidRPr="00FB4F2E">
        <w:rPr>
          <w:rFonts w:cs="Arial"/>
          <w:noProof/>
          <w:spacing w:val="12"/>
          <w:highlight w:val="yellow"/>
          <w:lang w:eastAsia="es-MX"/>
        </w:rPr>
        <w:drawing>
          <wp:inline distT="0" distB="0" distL="0" distR="0" wp14:anchorId="6391286A" wp14:editId="6AC62C4B">
            <wp:extent cx="5400675" cy="6877050"/>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400675" cy="6877050"/>
                    </a:xfrm>
                    <a:prstGeom prst="rect">
                      <a:avLst/>
                    </a:prstGeom>
                    <a:noFill/>
                    <a:ln>
                      <a:noFill/>
                    </a:ln>
                  </pic:spPr>
                </pic:pic>
              </a:graphicData>
            </a:graphic>
          </wp:inline>
        </w:drawing>
      </w:r>
    </w:p>
    <w:p w14:paraId="4F2C3FA7" w14:textId="77777777" w:rsidR="00FB4F2E" w:rsidRDefault="00FB4F2E">
      <w:pPr>
        <w:spacing w:after="160" w:line="259" w:lineRule="auto"/>
        <w:rPr>
          <w:rFonts w:cs="Arial"/>
          <w:spacing w:val="12"/>
          <w:highlight w:val="yellow"/>
        </w:rPr>
      </w:pPr>
      <w:r>
        <w:rPr>
          <w:rFonts w:cs="Arial"/>
          <w:spacing w:val="12"/>
          <w:highlight w:val="yellow"/>
        </w:rPr>
        <w:br w:type="page"/>
      </w:r>
    </w:p>
    <w:p w14:paraId="6F92CC32" w14:textId="77777777" w:rsidR="00FB4F2E" w:rsidRDefault="00FB4F2E" w:rsidP="00FB4F2E">
      <w:pPr>
        <w:spacing w:after="160" w:line="259" w:lineRule="auto"/>
        <w:jc w:val="center"/>
        <w:rPr>
          <w:rFonts w:cs="Arial"/>
          <w:spacing w:val="12"/>
          <w:highlight w:val="yellow"/>
        </w:rPr>
      </w:pPr>
      <w:r w:rsidRPr="00FB4F2E">
        <w:rPr>
          <w:rFonts w:cs="Arial"/>
          <w:noProof/>
          <w:spacing w:val="12"/>
          <w:highlight w:val="yellow"/>
          <w:lang w:eastAsia="es-MX"/>
        </w:rPr>
        <w:lastRenderedPageBreak/>
        <w:drawing>
          <wp:inline distT="0" distB="0" distL="0" distR="0" wp14:anchorId="68407883" wp14:editId="0C5C16CE">
            <wp:extent cx="5286375" cy="5934075"/>
            <wp:effectExtent l="0" t="0" r="952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286375" cy="5934075"/>
                    </a:xfrm>
                    <a:prstGeom prst="rect">
                      <a:avLst/>
                    </a:prstGeom>
                    <a:noFill/>
                    <a:ln>
                      <a:noFill/>
                    </a:ln>
                  </pic:spPr>
                </pic:pic>
              </a:graphicData>
            </a:graphic>
          </wp:inline>
        </w:drawing>
      </w:r>
    </w:p>
    <w:p w14:paraId="6DB094E5" w14:textId="77777777" w:rsidR="00FB4F2E" w:rsidRDefault="00FB4F2E">
      <w:pPr>
        <w:spacing w:after="160" w:line="259" w:lineRule="auto"/>
        <w:rPr>
          <w:rFonts w:cs="Arial"/>
          <w:spacing w:val="12"/>
          <w:highlight w:val="yellow"/>
        </w:rPr>
      </w:pPr>
      <w:r>
        <w:rPr>
          <w:rFonts w:cs="Arial"/>
          <w:spacing w:val="12"/>
          <w:highlight w:val="yellow"/>
        </w:rPr>
        <w:br w:type="page"/>
      </w:r>
    </w:p>
    <w:p w14:paraId="2A4D036A" w14:textId="77777777" w:rsidR="00FB4F2E" w:rsidRDefault="00FB4F2E" w:rsidP="00FB4F2E">
      <w:pPr>
        <w:spacing w:after="160" w:line="259" w:lineRule="auto"/>
        <w:jc w:val="center"/>
        <w:rPr>
          <w:rFonts w:cs="Arial"/>
          <w:spacing w:val="12"/>
          <w:highlight w:val="yellow"/>
        </w:rPr>
      </w:pPr>
      <w:r>
        <w:rPr>
          <w:noProof/>
          <w:lang w:eastAsia="es-MX"/>
        </w:rPr>
        <w:lastRenderedPageBreak/>
        <w:drawing>
          <wp:inline distT="0" distB="0" distL="0" distR="0" wp14:anchorId="43E38ED0" wp14:editId="0BEAA153">
            <wp:extent cx="5781675" cy="6648450"/>
            <wp:effectExtent l="0" t="0" r="9525" b="0"/>
            <wp:docPr id="100413" name="Imagen 10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781675" cy="6648450"/>
                    </a:xfrm>
                    <a:prstGeom prst="rect">
                      <a:avLst/>
                    </a:prstGeom>
                  </pic:spPr>
                </pic:pic>
              </a:graphicData>
            </a:graphic>
          </wp:inline>
        </w:drawing>
      </w:r>
    </w:p>
    <w:p w14:paraId="6788B479" w14:textId="77777777" w:rsidR="00FB4F2E" w:rsidRDefault="00FB4F2E">
      <w:pPr>
        <w:spacing w:after="160" w:line="259" w:lineRule="auto"/>
        <w:rPr>
          <w:rFonts w:cs="Arial"/>
          <w:spacing w:val="12"/>
          <w:highlight w:val="yellow"/>
        </w:rPr>
      </w:pPr>
      <w:r>
        <w:rPr>
          <w:rFonts w:cs="Arial"/>
          <w:spacing w:val="12"/>
          <w:highlight w:val="yellow"/>
        </w:rPr>
        <w:br w:type="page"/>
      </w:r>
    </w:p>
    <w:p w14:paraId="0280844A" w14:textId="77777777" w:rsidR="00FB4F2E" w:rsidRDefault="00FB4F2E">
      <w:pPr>
        <w:spacing w:after="160" w:line="259" w:lineRule="auto"/>
        <w:rPr>
          <w:rFonts w:cs="Arial"/>
          <w:spacing w:val="12"/>
          <w:highlight w:val="yellow"/>
        </w:rPr>
      </w:pPr>
      <w:r>
        <w:rPr>
          <w:noProof/>
          <w:lang w:eastAsia="es-MX"/>
        </w:rPr>
        <w:lastRenderedPageBreak/>
        <w:drawing>
          <wp:inline distT="0" distB="0" distL="0" distR="0" wp14:anchorId="433BA5E0" wp14:editId="6257491B">
            <wp:extent cx="5762625" cy="7086600"/>
            <wp:effectExtent l="0" t="0" r="9525" b="0"/>
            <wp:docPr id="100414" name="Imagen 10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762625" cy="7086600"/>
                    </a:xfrm>
                    <a:prstGeom prst="rect">
                      <a:avLst/>
                    </a:prstGeom>
                  </pic:spPr>
                </pic:pic>
              </a:graphicData>
            </a:graphic>
          </wp:inline>
        </w:drawing>
      </w:r>
    </w:p>
    <w:p w14:paraId="175FC7CD" w14:textId="77777777" w:rsidR="00FB4F2E" w:rsidRDefault="00FB4F2E">
      <w:pPr>
        <w:spacing w:after="160" w:line="259" w:lineRule="auto"/>
        <w:rPr>
          <w:rFonts w:cs="Arial"/>
          <w:spacing w:val="12"/>
          <w:highlight w:val="yellow"/>
        </w:rPr>
      </w:pPr>
      <w:r>
        <w:rPr>
          <w:rFonts w:cs="Arial"/>
          <w:spacing w:val="12"/>
          <w:highlight w:val="yellow"/>
        </w:rPr>
        <w:br w:type="page"/>
      </w:r>
    </w:p>
    <w:p w14:paraId="5080D0CD" w14:textId="77777777" w:rsidR="00FB4F2E" w:rsidRDefault="00FB4F2E" w:rsidP="00FB4F2E">
      <w:pPr>
        <w:spacing w:after="160" w:line="259" w:lineRule="auto"/>
        <w:jc w:val="center"/>
        <w:rPr>
          <w:rFonts w:cs="Arial"/>
          <w:spacing w:val="12"/>
          <w:highlight w:val="yellow"/>
        </w:rPr>
      </w:pPr>
      <w:r>
        <w:rPr>
          <w:noProof/>
          <w:lang w:eastAsia="es-MX"/>
        </w:rPr>
        <w:lastRenderedPageBreak/>
        <w:drawing>
          <wp:inline distT="0" distB="0" distL="0" distR="0" wp14:anchorId="499C7CA1" wp14:editId="136614F1">
            <wp:extent cx="5743575" cy="6924675"/>
            <wp:effectExtent l="0" t="0" r="9525" b="9525"/>
            <wp:docPr id="100415" name="Imagen 10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743575" cy="6924675"/>
                    </a:xfrm>
                    <a:prstGeom prst="rect">
                      <a:avLst/>
                    </a:prstGeom>
                  </pic:spPr>
                </pic:pic>
              </a:graphicData>
            </a:graphic>
          </wp:inline>
        </w:drawing>
      </w:r>
    </w:p>
    <w:p w14:paraId="78D72455" w14:textId="77777777" w:rsidR="00FB4F2E" w:rsidRDefault="00FB4F2E">
      <w:pPr>
        <w:spacing w:after="160" w:line="259" w:lineRule="auto"/>
        <w:rPr>
          <w:rFonts w:cs="Arial"/>
          <w:spacing w:val="12"/>
          <w:highlight w:val="yellow"/>
        </w:rPr>
      </w:pPr>
      <w:r>
        <w:rPr>
          <w:rFonts w:cs="Arial"/>
          <w:spacing w:val="12"/>
          <w:highlight w:val="yellow"/>
        </w:rPr>
        <w:br w:type="page"/>
      </w:r>
    </w:p>
    <w:p w14:paraId="7099C53D" w14:textId="77777777" w:rsidR="00FB4F2E" w:rsidRDefault="00FB4F2E" w:rsidP="00FB4F2E">
      <w:pPr>
        <w:spacing w:after="160" w:line="259" w:lineRule="auto"/>
        <w:jc w:val="center"/>
        <w:rPr>
          <w:rFonts w:cs="Arial"/>
          <w:spacing w:val="12"/>
          <w:highlight w:val="yellow"/>
        </w:rPr>
      </w:pPr>
      <w:r>
        <w:rPr>
          <w:noProof/>
          <w:lang w:eastAsia="es-MX"/>
        </w:rPr>
        <w:lastRenderedPageBreak/>
        <w:drawing>
          <wp:inline distT="0" distB="0" distL="0" distR="0" wp14:anchorId="4E3E1CF8" wp14:editId="3FEA3182">
            <wp:extent cx="5791200" cy="7153275"/>
            <wp:effectExtent l="0" t="0" r="0" b="9525"/>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791200" cy="7153275"/>
                    </a:xfrm>
                    <a:prstGeom prst="rect">
                      <a:avLst/>
                    </a:prstGeom>
                  </pic:spPr>
                </pic:pic>
              </a:graphicData>
            </a:graphic>
          </wp:inline>
        </w:drawing>
      </w:r>
    </w:p>
    <w:p w14:paraId="5630B8CF" w14:textId="77777777" w:rsidR="00FB4F2E" w:rsidRDefault="00FB4F2E">
      <w:pPr>
        <w:spacing w:after="160" w:line="259" w:lineRule="auto"/>
        <w:rPr>
          <w:rFonts w:cs="Arial"/>
          <w:spacing w:val="12"/>
          <w:highlight w:val="yellow"/>
        </w:rPr>
      </w:pPr>
      <w:r>
        <w:rPr>
          <w:rFonts w:cs="Arial"/>
          <w:spacing w:val="12"/>
          <w:highlight w:val="yellow"/>
        </w:rPr>
        <w:br w:type="page"/>
      </w:r>
    </w:p>
    <w:p w14:paraId="262EBC96" w14:textId="77777777" w:rsidR="00FB4F2E" w:rsidRDefault="00FB4F2E" w:rsidP="00FB4F2E">
      <w:pPr>
        <w:spacing w:after="160" w:line="259" w:lineRule="auto"/>
        <w:jc w:val="center"/>
        <w:rPr>
          <w:rFonts w:cs="Arial"/>
          <w:spacing w:val="12"/>
          <w:highlight w:val="yellow"/>
        </w:rPr>
      </w:pPr>
      <w:r>
        <w:rPr>
          <w:noProof/>
          <w:lang w:eastAsia="es-MX"/>
        </w:rPr>
        <w:lastRenderedPageBreak/>
        <w:drawing>
          <wp:inline distT="0" distB="0" distL="0" distR="0" wp14:anchorId="167A12C8" wp14:editId="642F523A">
            <wp:extent cx="5838825" cy="7258050"/>
            <wp:effectExtent l="0" t="0" r="9525" b="0"/>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838825" cy="7258050"/>
                    </a:xfrm>
                    <a:prstGeom prst="rect">
                      <a:avLst/>
                    </a:prstGeom>
                  </pic:spPr>
                </pic:pic>
              </a:graphicData>
            </a:graphic>
          </wp:inline>
        </w:drawing>
      </w:r>
    </w:p>
    <w:p w14:paraId="6A0582BB" w14:textId="77777777" w:rsidR="00FB4F2E" w:rsidRDefault="00FB4F2E">
      <w:pPr>
        <w:spacing w:after="160" w:line="259" w:lineRule="auto"/>
        <w:rPr>
          <w:rFonts w:cs="Arial"/>
          <w:spacing w:val="12"/>
          <w:highlight w:val="yellow"/>
        </w:rPr>
      </w:pPr>
      <w:r>
        <w:rPr>
          <w:rFonts w:cs="Arial"/>
          <w:spacing w:val="12"/>
          <w:highlight w:val="yellow"/>
        </w:rPr>
        <w:br w:type="page"/>
      </w:r>
    </w:p>
    <w:p w14:paraId="707541A2" w14:textId="77777777" w:rsidR="00FB4F2E" w:rsidRDefault="00FB4F2E">
      <w:pPr>
        <w:spacing w:after="160" w:line="259" w:lineRule="auto"/>
        <w:rPr>
          <w:rFonts w:cs="Arial"/>
          <w:spacing w:val="12"/>
          <w:highlight w:val="yellow"/>
        </w:rPr>
      </w:pPr>
      <w:r>
        <w:rPr>
          <w:noProof/>
          <w:lang w:eastAsia="es-MX"/>
        </w:rPr>
        <w:lastRenderedPageBreak/>
        <w:drawing>
          <wp:inline distT="0" distB="0" distL="0" distR="0" wp14:anchorId="06727788" wp14:editId="70604491">
            <wp:extent cx="5810250" cy="7172325"/>
            <wp:effectExtent l="0" t="0" r="0" b="9525"/>
            <wp:docPr id="14344" name="Imagen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810250" cy="7172325"/>
                    </a:xfrm>
                    <a:prstGeom prst="rect">
                      <a:avLst/>
                    </a:prstGeom>
                  </pic:spPr>
                </pic:pic>
              </a:graphicData>
            </a:graphic>
          </wp:inline>
        </w:drawing>
      </w:r>
    </w:p>
    <w:p w14:paraId="5D63CDCC" w14:textId="77777777" w:rsidR="00FB4F2E" w:rsidRDefault="00FB4F2E">
      <w:pPr>
        <w:spacing w:after="160" w:line="259" w:lineRule="auto"/>
        <w:rPr>
          <w:rFonts w:cs="Arial"/>
          <w:spacing w:val="12"/>
          <w:highlight w:val="yellow"/>
        </w:rPr>
      </w:pPr>
      <w:r>
        <w:rPr>
          <w:rFonts w:cs="Arial"/>
          <w:spacing w:val="12"/>
          <w:highlight w:val="yellow"/>
        </w:rPr>
        <w:br w:type="page"/>
      </w:r>
    </w:p>
    <w:p w14:paraId="58DB0551" w14:textId="77777777" w:rsidR="00FB4F2E" w:rsidRDefault="00FB4F2E">
      <w:pPr>
        <w:spacing w:after="160" w:line="259" w:lineRule="auto"/>
        <w:rPr>
          <w:rFonts w:cs="Arial"/>
          <w:spacing w:val="12"/>
          <w:highlight w:val="yellow"/>
        </w:rPr>
      </w:pPr>
      <w:r>
        <w:rPr>
          <w:noProof/>
          <w:lang w:eastAsia="es-MX"/>
        </w:rPr>
        <w:lastRenderedPageBreak/>
        <w:drawing>
          <wp:inline distT="0" distB="0" distL="0" distR="0" wp14:anchorId="3833564D" wp14:editId="2482A9E8">
            <wp:extent cx="5791200" cy="7134225"/>
            <wp:effectExtent l="0" t="0" r="0" b="9525"/>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791200" cy="7134225"/>
                    </a:xfrm>
                    <a:prstGeom prst="rect">
                      <a:avLst/>
                    </a:prstGeom>
                  </pic:spPr>
                </pic:pic>
              </a:graphicData>
            </a:graphic>
          </wp:inline>
        </w:drawing>
      </w:r>
    </w:p>
    <w:p w14:paraId="6567D814" w14:textId="77777777" w:rsidR="00FB4F2E" w:rsidRDefault="00FB4F2E">
      <w:pPr>
        <w:spacing w:after="160" w:line="259" w:lineRule="auto"/>
        <w:rPr>
          <w:rFonts w:cs="Arial"/>
          <w:spacing w:val="12"/>
          <w:highlight w:val="yellow"/>
        </w:rPr>
      </w:pPr>
      <w:r>
        <w:rPr>
          <w:rFonts w:cs="Arial"/>
          <w:spacing w:val="12"/>
          <w:highlight w:val="yellow"/>
        </w:rPr>
        <w:br w:type="page"/>
      </w:r>
    </w:p>
    <w:p w14:paraId="5BD9676F" w14:textId="77777777" w:rsidR="00FB4F2E" w:rsidRDefault="00FB4F2E">
      <w:pPr>
        <w:spacing w:after="160" w:line="259" w:lineRule="auto"/>
        <w:rPr>
          <w:rFonts w:cs="Arial"/>
          <w:spacing w:val="12"/>
          <w:highlight w:val="yellow"/>
        </w:rPr>
      </w:pPr>
      <w:r>
        <w:rPr>
          <w:noProof/>
          <w:lang w:eastAsia="es-MX"/>
        </w:rPr>
        <w:lastRenderedPageBreak/>
        <w:drawing>
          <wp:inline distT="0" distB="0" distL="0" distR="0" wp14:anchorId="43BCEC44" wp14:editId="41C0D561">
            <wp:extent cx="5762625" cy="5019675"/>
            <wp:effectExtent l="0" t="0" r="9525" b="9525"/>
            <wp:docPr id="14346" name="Imagen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762625" cy="5019675"/>
                    </a:xfrm>
                    <a:prstGeom prst="rect">
                      <a:avLst/>
                    </a:prstGeom>
                  </pic:spPr>
                </pic:pic>
              </a:graphicData>
            </a:graphic>
          </wp:inline>
        </w:drawing>
      </w:r>
    </w:p>
    <w:p w14:paraId="3E61E3F1" w14:textId="77777777" w:rsidR="00FB4F2E" w:rsidRDefault="00FB4F2E">
      <w:pPr>
        <w:spacing w:after="160" w:line="259" w:lineRule="auto"/>
        <w:rPr>
          <w:rFonts w:cs="Arial"/>
          <w:spacing w:val="12"/>
          <w:highlight w:val="yellow"/>
        </w:rPr>
      </w:pPr>
      <w:r>
        <w:rPr>
          <w:rFonts w:cs="Arial"/>
          <w:spacing w:val="12"/>
          <w:highlight w:val="yellow"/>
        </w:rPr>
        <w:br w:type="page"/>
      </w:r>
    </w:p>
    <w:p w14:paraId="4C726D7D" w14:textId="77777777" w:rsidR="00FB4F2E" w:rsidRDefault="007F2087">
      <w:pPr>
        <w:spacing w:after="160" w:line="259" w:lineRule="auto"/>
        <w:rPr>
          <w:rFonts w:cs="Arial"/>
          <w:spacing w:val="12"/>
          <w:highlight w:val="yellow"/>
        </w:rPr>
      </w:pPr>
      <w:r>
        <w:rPr>
          <w:noProof/>
          <w:lang w:eastAsia="es-MX"/>
        </w:rPr>
        <w:lastRenderedPageBreak/>
        <w:drawing>
          <wp:inline distT="0" distB="0" distL="0" distR="0" wp14:anchorId="1DC6BA90" wp14:editId="6BEFF55C">
            <wp:extent cx="5591175" cy="7143750"/>
            <wp:effectExtent l="0" t="0" r="9525" b="0"/>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591175" cy="7143750"/>
                    </a:xfrm>
                    <a:prstGeom prst="rect">
                      <a:avLst/>
                    </a:prstGeom>
                  </pic:spPr>
                </pic:pic>
              </a:graphicData>
            </a:graphic>
          </wp:inline>
        </w:drawing>
      </w:r>
    </w:p>
    <w:p w14:paraId="5CDF458D" w14:textId="77777777" w:rsidR="00FB4F2E" w:rsidRDefault="00FB4F2E">
      <w:pPr>
        <w:spacing w:after="160" w:line="259" w:lineRule="auto"/>
        <w:rPr>
          <w:rFonts w:cs="Arial"/>
          <w:spacing w:val="12"/>
          <w:highlight w:val="yellow"/>
        </w:rPr>
      </w:pPr>
      <w:r>
        <w:rPr>
          <w:rFonts w:cs="Arial"/>
          <w:spacing w:val="12"/>
          <w:highlight w:val="yellow"/>
        </w:rPr>
        <w:br w:type="page"/>
      </w:r>
    </w:p>
    <w:p w14:paraId="7C7C16B3" w14:textId="77777777" w:rsidR="007F2087" w:rsidRDefault="007F2087">
      <w:pPr>
        <w:spacing w:after="160" w:line="259" w:lineRule="auto"/>
        <w:rPr>
          <w:rFonts w:cs="Arial"/>
          <w:spacing w:val="12"/>
          <w:highlight w:val="yellow"/>
        </w:rPr>
      </w:pPr>
      <w:r>
        <w:rPr>
          <w:noProof/>
          <w:lang w:eastAsia="es-MX"/>
        </w:rPr>
        <w:lastRenderedPageBreak/>
        <w:drawing>
          <wp:inline distT="0" distB="0" distL="0" distR="0" wp14:anchorId="6FA4BC76" wp14:editId="1DDEE664">
            <wp:extent cx="5753100" cy="6915150"/>
            <wp:effectExtent l="0" t="0" r="0" b="0"/>
            <wp:docPr id="14348" name="Imagen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753100" cy="6915150"/>
                    </a:xfrm>
                    <a:prstGeom prst="rect">
                      <a:avLst/>
                    </a:prstGeom>
                  </pic:spPr>
                </pic:pic>
              </a:graphicData>
            </a:graphic>
          </wp:inline>
        </w:drawing>
      </w:r>
    </w:p>
    <w:p w14:paraId="3F7FC11F" w14:textId="77777777" w:rsidR="007F2087" w:rsidRDefault="007F2087">
      <w:pPr>
        <w:spacing w:after="160" w:line="259" w:lineRule="auto"/>
        <w:rPr>
          <w:rFonts w:cs="Arial"/>
          <w:spacing w:val="12"/>
          <w:highlight w:val="yellow"/>
        </w:rPr>
      </w:pPr>
      <w:r>
        <w:rPr>
          <w:rFonts w:cs="Arial"/>
          <w:spacing w:val="12"/>
          <w:highlight w:val="yellow"/>
        </w:rPr>
        <w:br w:type="page"/>
      </w:r>
    </w:p>
    <w:p w14:paraId="232091EA" w14:textId="77777777" w:rsidR="007F2087" w:rsidRDefault="007F2087">
      <w:pPr>
        <w:spacing w:after="160" w:line="259" w:lineRule="auto"/>
        <w:rPr>
          <w:rFonts w:cs="Arial"/>
          <w:spacing w:val="12"/>
          <w:highlight w:val="yellow"/>
        </w:rPr>
      </w:pPr>
      <w:r>
        <w:rPr>
          <w:noProof/>
          <w:lang w:eastAsia="es-MX"/>
        </w:rPr>
        <w:lastRenderedPageBreak/>
        <w:drawing>
          <wp:inline distT="0" distB="0" distL="0" distR="0" wp14:anchorId="0B3956FC" wp14:editId="31CAAE0E">
            <wp:extent cx="5629275" cy="6915150"/>
            <wp:effectExtent l="0" t="0" r="9525" b="0"/>
            <wp:docPr id="14349" name="Imagen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629275" cy="6915150"/>
                    </a:xfrm>
                    <a:prstGeom prst="rect">
                      <a:avLst/>
                    </a:prstGeom>
                  </pic:spPr>
                </pic:pic>
              </a:graphicData>
            </a:graphic>
          </wp:inline>
        </w:drawing>
      </w:r>
    </w:p>
    <w:p w14:paraId="338A74B5" w14:textId="77777777" w:rsidR="007F2087" w:rsidRDefault="007F2087">
      <w:pPr>
        <w:spacing w:after="160" w:line="259" w:lineRule="auto"/>
        <w:rPr>
          <w:rFonts w:cs="Arial"/>
          <w:spacing w:val="12"/>
          <w:highlight w:val="yellow"/>
        </w:rPr>
      </w:pPr>
      <w:r>
        <w:rPr>
          <w:rFonts w:cs="Arial"/>
          <w:spacing w:val="12"/>
          <w:highlight w:val="yellow"/>
        </w:rPr>
        <w:br w:type="page"/>
      </w:r>
    </w:p>
    <w:p w14:paraId="61AC0E28" w14:textId="77777777" w:rsidR="007F2087" w:rsidRDefault="007F2087">
      <w:pPr>
        <w:spacing w:after="160" w:line="259" w:lineRule="auto"/>
        <w:rPr>
          <w:rFonts w:cs="Arial"/>
          <w:spacing w:val="12"/>
          <w:highlight w:val="yellow"/>
        </w:rPr>
      </w:pPr>
      <w:r>
        <w:rPr>
          <w:noProof/>
          <w:lang w:eastAsia="es-MX"/>
        </w:rPr>
        <w:lastRenderedPageBreak/>
        <w:drawing>
          <wp:inline distT="0" distB="0" distL="0" distR="0" wp14:anchorId="478424E1" wp14:editId="3387A4C1">
            <wp:extent cx="5707380" cy="7000875"/>
            <wp:effectExtent l="0" t="0" r="7620" b="9525"/>
            <wp:docPr id="14350" name="Imagen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707380" cy="7000875"/>
                    </a:xfrm>
                    <a:prstGeom prst="rect">
                      <a:avLst/>
                    </a:prstGeom>
                  </pic:spPr>
                </pic:pic>
              </a:graphicData>
            </a:graphic>
          </wp:inline>
        </w:drawing>
      </w:r>
    </w:p>
    <w:p w14:paraId="20A7FC89" w14:textId="77777777" w:rsidR="007F2087" w:rsidRDefault="007F2087">
      <w:pPr>
        <w:spacing w:after="160" w:line="259" w:lineRule="auto"/>
        <w:rPr>
          <w:rFonts w:cs="Arial"/>
          <w:spacing w:val="12"/>
          <w:highlight w:val="yellow"/>
        </w:rPr>
      </w:pPr>
      <w:r>
        <w:rPr>
          <w:rFonts w:cs="Arial"/>
          <w:spacing w:val="12"/>
          <w:highlight w:val="yellow"/>
        </w:rPr>
        <w:br w:type="page"/>
      </w:r>
    </w:p>
    <w:p w14:paraId="678FCBBD" w14:textId="77777777" w:rsidR="007F2087" w:rsidRDefault="007F2087">
      <w:pPr>
        <w:spacing w:after="160" w:line="259" w:lineRule="auto"/>
        <w:rPr>
          <w:rFonts w:cs="Arial"/>
          <w:spacing w:val="12"/>
          <w:highlight w:val="yellow"/>
        </w:rPr>
      </w:pPr>
      <w:r>
        <w:rPr>
          <w:noProof/>
          <w:lang w:eastAsia="es-MX"/>
        </w:rPr>
        <w:lastRenderedPageBreak/>
        <w:drawing>
          <wp:inline distT="0" distB="0" distL="0" distR="0" wp14:anchorId="75C851DB" wp14:editId="20F94548">
            <wp:extent cx="5638800" cy="7191375"/>
            <wp:effectExtent l="0" t="0" r="0" b="9525"/>
            <wp:docPr id="14351" name="Imagen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638800" cy="7191375"/>
                    </a:xfrm>
                    <a:prstGeom prst="rect">
                      <a:avLst/>
                    </a:prstGeom>
                  </pic:spPr>
                </pic:pic>
              </a:graphicData>
            </a:graphic>
          </wp:inline>
        </w:drawing>
      </w:r>
    </w:p>
    <w:p w14:paraId="128805CD" w14:textId="77777777" w:rsidR="007F2087" w:rsidRDefault="007F2087">
      <w:pPr>
        <w:spacing w:after="160" w:line="259" w:lineRule="auto"/>
        <w:rPr>
          <w:rFonts w:cs="Arial"/>
          <w:spacing w:val="12"/>
          <w:highlight w:val="yellow"/>
        </w:rPr>
      </w:pPr>
      <w:r>
        <w:rPr>
          <w:rFonts w:cs="Arial"/>
          <w:spacing w:val="12"/>
          <w:highlight w:val="yellow"/>
        </w:rPr>
        <w:br w:type="page"/>
      </w:r>
    </w:p>
    <w:p w14:paraId="075351C8" w14:textId="77777777" w:rsidR="007F2087" w:rsidRDefault="007F2087">
      <w:pPr>
        <w:spacing w:after="160" w:line="259" w:lineRule="auto"/>
        <w:rPr>
          <w:rFonts w:cs="Arial"/>
          <w:spacing w:val="12"/>
          <w:highlight w:val="yellow"/>
        </w:rPr>
      </w:pPr>
      <w:r>
        <w:rPr>
          <w:noProof/>
          <w:lang w:eastAsia="es-MX"/>
        </w:rPr>
        <w:lastRenderedPageBreak/>
        <w:drawing>
          <wp:inline distT="0" distB="0" distL="0" distR="0" wp14:anchorId="15E3A56A" wp14:editId="594D8735">
            <wp:extent cx="5581650" cy="7038975"/>
            <wp:effectExtent l="0" t="0" r="0" b="9525"/>
            <wp:docPr id="14352" name="Imagen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581650" cy="7038975"/>
                    </a:xfrm>
                    <a:prstGeom prst="rect">
                      <a:avLst/>
                    </a:prstGeom>
                  </pic:spPr>
                </pic:pic>
              </a:graphicData>
            </a:graphic>
          </wp:inline>
        </w:drawing>
      </w:r>
    </w:p>
    <w:p w14:paraId="22752400" w14:textId="77777777" w:rsidR="007F2087" w:rsidRDefault="007F2087">
      <w:pPr>
        <w:spacing w:after="160" w:line="259" w:lineRule="auto"/>
        <w:rPr>
          <w:rFonts w:cs="Arial"/>
          <w:spacing w:val="12"/>
          <w:highlight w:val="yellow"/>
        </w:rPr>
      </w:pPr>
      <w:r>
        <w:rPr>
          <w:rFonts w:cs="Arial"/>
          <w:spacing w:val="12"/>
          <w:highlight w:val="yellow"/>
        </w:rPr>
        <w:br w:type="page"/>
      </w:r>
    </w:p>
    <w:p w14:paraId="02F2CC46" w14:textId="77777777" w:rsidR="007F2087" w:rsidRDefault="007F2087">
      <w:pPr>
        <w:spacing w:after="160" w:line="259" w:lineRule="auto"/>
        <w:rPr>
          <w:rFonts w:cs="Arial"/>
          <w:spacing w:val="12"/>
          <w:highlight w:val="yellow"/>
        </w:rPr>
      </w:pPr>
      <w:r>
        <w:rPr>
          <w:noProof/>
          <w:lang w:eastAsia="es-MX"/>
        </w:rPr>
        <w:lastRenderedPageBreak/>
        <w:drawing>
          <wp:inline distT="0" distB="0" distL="0" distR="0" wp14:anchorId="0E48E2D6" wp14:editId="1D32D268">
            <wp:extent cx="5514975" cy="6648450"/>
            <wp:effectExtent l="0" t="0" r="9525" b="0"/>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514975" cy="6648450"/>
                    </a:xfrm>
                    <a:prstGeom prst="rect">
                      <a:avLst/>
                    </a:prstGeom>
                  </pic:spPr>
                </pic:pic>
              </a:graphicData>
            </a:graphic>
          </wp:inline>
        </w:drawing>
      </w:r>
    </w:p>
    <w:p w14:paraId="37935CB7" w14:textId="77777777" w:rsidR="007F2087" w:rsidRDefault="007F2087">
      <w:pPr>
        <w:spacing w:after="160" w:line="259" w:lineRule="auto"/>
        <w:rPr>
          <w:rFonts w:cs="Arial"/>
          <w:spacing w:val="12"/>
          <w:highlight w:val="yellow"/>
        </w:rPr>
      </w:pPr>
      <w:r>
        <w:rPr>
          <w:rFonts w:cs="Arial"/>
          <w:spacing w:val="12"/>
          <w:highlight w:val="yellow"/>
        </w:rPr>
        <w:br w:type="page"/>
      </w:r>
    </w:p>
    <w:p w14:paraId="2B58B6AB" w14:textId="77777777" w:rsidR="007F2087" w:rsidRDefault="007F2087">
      <w:pPr>
        <w:spacing w:after="160" w:line="259" w:lineRule="auto"/>
        <w:rPr>
          <w:rFonts w:cs="Arial"/>
          <w:spacing w:val="12"/>
          <w:highlight w:val="yellow"/>
        </w:rPr>
      </w:pPr>
      <w:r>
        <w:rPr>
          <w:noProof/>
          <w:lang w:eastAsia="es-MX"/>
        </w:rPr>
        <w:lastRenderedPageBreak/>
        <w:drawing>
          <wp:inline distT="0" distB="0" distL="0" distR="0" wp14:anchorId="41BEAF21" wp14:editId="4B516C8A">
            <wp:extent cx="5695950" cy="6991350"/>
            <wp:effectExtent l="0" t="0" r="0" b="0"/>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695950" cy="6991350"/>
                    </a:xfrm>
                    <a:prstGeom prst="rect">
                      <a:avLst/>
                    </a:prstGeom>
                  </pic:spPr>
                </pic:pic>
              </a:graphicData>
            </a:graphic>
          </wp:inline>
        </w:drawing>
      </w:r>
    </w:p>
    <w:p w14:paraId="056494F8" w14:textId="77777777" w:rsidR="007F2087" w:rsidRDefault="007F2087">
      <w:pPr>
        <w:spacing w:after="160" w:line="259" w:lineRule="auto"/>
        <w:rPr>
          <w:rFonts w:cs="Arial"/>
          <w:spacing w:val="12"/>
          <w:highlight w:val="yellow"/>
        </w:rPr>
      </w:pPr>
      <w:r>
        <w:rPr>
          <w:rFonts w:cs="Arial"/>
          <w:spacing w:val="12"/>
          <w:highlight w:val="yellow"/>
        </w:rPr>
        <w:br w:type="page"/>
      </w:r>
    </w:p>
    <w:p w14:paraId="7EB38F35" w14:textId="77777777" w:rsidR="007F2087" w:rsidRDefault="007F2087">
      <w:pPr>
        <w:spacing w:after="160" w:line="259" w:lineRule="auto"/>
        <w:rPr>
          <w:rFonts w:cs="Arial"/>
          <w:spacing w:val="12"/>
          <w:highlight w:val="yellow"/>
        </w:rPr>
      </w:pPr>
      <w:r>
        <w:rPr>
          <w:noProof/>
          <w:lang w:eastAsia="es-MX"/>
        </w:rPr>
        <w:lastRenderedPageBreak/>
        <w:drawing>
          <wp:inline distT="0" distB="0" distL="0" distR="0" wp14:anchorId="0DBDC506" wp14:editId="443C3752">
            <wp:extent cx="5705475" cy="7038975"/>
            <wp:effectExtent l="0" t="0" r="9525" b="9525"/>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705475" cy="7038975"/>
                    </a:xfrm>
                    <a:prstGeom prst="rect">
                      <a:avLst/>
                    </a:prstGeom>
                  </pic:spPr>
                </pic:pic>
              </a:graphicData>
            </a:graphic>
          </wp:inline>
        </w:drawing>
      </w:r>
    </w:p>
    <w:p w14:paraId="4989EF65" w14:textId="77777777" w:rsidR="007F2087" w:rsidRDefault="007F2087">
      <w:pPr>
        <w:spacing w:after="160" w:line="259" w:lineRule="auto"/>
        <w:rPr>
          <w:rFonts w:cs="Arial"/>
          <w:spacing w:val="12"/>
          <w:highlight w:val="yellow"/>
        </w:rPr>
      </w:pPr>
      <w:r>
        <w:rPr>
          <w:rFonts w:cs="Arial"/>
          <w:spacing w:val="12"/>
          <w:highlight w:val="yellow"/>
        </w:rPr>
        <w:br w:type="page"/>
      </w:r>
    </w:p>
    <w:p w14:paraId="4BB1DB5E" w14:textId="77777777" w:rsidR="007F2087" w:rsidRDefault="007F2087">
      <w:pPr>
        <w:spacing w:after="160" w:line="259" w:lineRule="auto"/>
        <w:rPr>
          <w:rFonts w:cs="Arial"/>
          <w:spacing w:val="12"/>
          <w:highlight w:val="yellow"/>
        </w:rPr>
      </w:pPr>
      <w:r>
        <w:rPr>
          <w:noProof/>
          <w:lang w:eastAsia="es-MX"/>
        </w:rPr>
        <w:lastRenderedPageBreak/>
        <w:drawing>
          <wp:inline distT="0" distB="0" distL="0" distR="0" wp14:anchorId="55230AD9" wp14:editId="3C63FA4D">
            <wp:extent cx="5619750" cy="6677025"/>
            <wp:effectExtent l="0" t="0" r="0" b="9525"/>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619750" cy="6677025"/>
                    </a:xfrm>
                    <a:prstGeom prst="rect">
                      <a:avLst/>
                    </a:prstGeom>
                  </pic:spPr>
                </pic:pic>
              </a:graphicData>
            </a:graphic>
          </wp:inline>
        </w:drawing>
      </w:r>
    </w:p>
    <w:p w14:paraId="013991A6" w14:textId="77777777" w:rsidR="007F2087" w:rsidRDefault="007F2087">
      <w:pPr>
        <w:spacing w:after="160" w:line="259" w:lineRule="auto"/>
        <w:rPr>
          <w:rFonts w:cs="Arial"/>
          <w:spacing w:val="12"/>
          <w:highlight w:val="yellow"/>
        </w:rPr>
      </w:pPr>
      <w:r>
        <w:rPr>
          <w:rFonts w:cs="Arial"/>
          <w:spacing w:val="12"/>
          <w:highlight w:val="yellow"/>
        </w:rPr>
        <w:br w:type="page"/>
      </w:r>
    </w:p>
    <w:p w14:paraId="18954162" w14:textId="77777777" w:rsidR="007F2087" w:rsidRDefault="007F2087">
      <w:pPr>
        <w:spacing w:after="160" w:line="259" w:lineRule="auto"/>
        <w:rPr>
          <w:rFonts w:cs="Arial"/>
          <w:spacing w:val="12"/>
          <w:highlight w:val="yellow"/>
        </w:rPr>
      </w:pPr>
      <w:r>
        <w:rPr>
          <w:noProof/>
          <w:lang w:eastAsia="es-MX"/>
        </w:rPr>
        <w:lastRenderedPageBreak/>
        <w:drawing>
          <wp:inline distT="0" distB="0" distL="0" distR="0" wp14:anchorId="62864326" wp14:editId="53CAE737">
            <wp:extent cx="5505450" cy="7210425"/>
            <wp:effectExtent l="0" t="0" r="0" b="9525"/>
            <wp:docPr id="14357" name="Imagen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505450" cy="7210425"/>
                    </a:xfrm>
                    <a:prstGeom prst="rect">
                      <a:avLst/>
                    </a:prstGeom>
                  </pic:spPr>
                </pic:pic>
              </a:graphicData>
            </a:graphic>
          </wp:inline>
        </w:drawing>
      </w:r>
    </w:p>
    <w:p w14:paraId="30FA094C" w14:textId="77777777" w:rsidR="007F2087" w:rsidRDefault="007F2087">
      <w:pPr>
        <w:spacing w:after="160" w:line="259" w:lineRule="auto"/>
        <w:rPr>
          <w:rFonts w:cs="Arial"/>
          <w:spacing w:val="12"/>
          <w:highlight w:val="yellow"/>
        </w:rPr>
      </w:pPr>
      <w:r>
        <w:rPr>
          <w:rFonts w:cs="Arial"/>
          <w:spacing w:val="12"/>
          <w:highlight w:val="yellow"/>
        </w:rPr>
        <w:br w:type="page"/>
      </w:r>
    </w:p>
    <w:p w14:paraId="03436C89" w14:textId="77777777" w:rsidR="007F2087" w:rsidRDefault="007F2087">
      <w:pPr>
        <w:spacing w:after="160" w:line="259" w:lineRule="auto"/>
        <w:rPr>
          <w:rFonts w:cs="Arial"/>
          <w:spacing w:val="12"/>
          <w:highlight w:val="yellow"/>
        </w:rPr>
        <w:sectPr w:rsidR="007F2087" w:rsidSect="00CB77BD">
          <w:pgSz w:w="12240" w:h="15840"/>
          <w:pgMar w:top="1843" w:right="1134" w:bottom="1985" w:left="1418" w:header="340" w:footer="227" w:gutter="0"/>
          <w:cols w:space="708"/>
          <w:docGrid w:linePitch="360"/>
        </w:sectPr>
      </w:pPr>
    </w:p>
    <w:p w14:paraId="4CA77D47" w14:textId="77777777" w:rsidR="007F2087" w:rsidRDefault="007F2087">
      <w:pPr>
        <w:spacing w:after="160" w:line="259" w:lineRule="auto"/>
        <w:rPr>
          <w:rFonts w:cs="Arial"/>
          <w:spacing w:val="12"/>
          <w:highlight w:val="yellow"/>
        </w:rPr>
      </w:pPr>
      <w:r>
        <w:rPr>
          <w:noProof/>
          <w:lang w:eastAsia="es-MX"/>
        </w:rPr>
        <w:lastRenderedPageBreak/>
        <w:drawing>
          <wp:inline distT="0" distB="0" distL="0" distR="0" wp14:anchorId="2A14FDBA" wp14:editId="02568CC2">
            <wp:extent cx="4871720" cy="7312797"/>
            <wp:effectExtent l="0" t="1270" r="3810" b="3810"/>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rot="5400000">
                      <a:off x="0" y="0"/>
                      <a:ext cx="4874982" cy="7317694"/>
                    </a:xfrm>
                    <a:prstGeom prst="rect">
                      <a:avLst/>
                    </a:prstGeom>
                  </pic:spPr>
                </pic:pic>
              </a:graphicData>
            </a:graphic>
          </wp:inline>
        </w:drawing>
      </w:r>
    </w:p>
    <w:p w14:paraId="507DE326" w14:textId="77777777" w:rsidR="007F2087" w:rsidRDefault="007F2087">
      <w:pPr>
        <w:spacing w:after="160" w:line="259" w:lineRule="auto"/>
        <w:rPr>
          <w:rFonts w:cs="Arial"/>
          <w:spacing w:val="12"/>
          <w:highlight w:val="yellow"/>
        </w:rPr>
      </w:pPr>
      <w:r>
        <w:rPr>
          <w:rFonts w:cs="Arial"/>
          <w:spacing w:val="12"/>
          <w:highlight w:val="yellow"/>
        </w:rPr>
        <w:br w:type="page"/>
      </w:r>
    </w:p>
    <w:p w14:paraId="08801382" w14:textId="77777777" w:rsidR="007F2087" w:rsidRDefault="007F2087">
      <w:pPr>
        <w:spacing w:after="160" w:line="259" w:lineRule="auto"/>
        <w:rPr>
          <w:rFonts w:cs="Arial"/>
          <w:spacing w:val="12"/>
          <w:highlight w:val="yellow"/>
        </w:rPr>
        <w:sectPr w:rsidR="007F2087" w:rsidSect="007F2087">
          <w:pgSz w:w="15840" w:h="12240" w:orient="landscape"/>
          <w:pgMar w:top="1843" w:right="1843" w:bottom="1134" w:left="1985" w:header="340" w:footer="227" w:gutter="0"/>
          <w:cols w:space="708"/>
          <w:docGrid w:linePitch="360"/>
        </w:sectPr>
      </w:pPr>
    </w:p>
    <w:p w14:paraId="34790884" w14:textId="77777777" w:rsidR="007F2087" w:rsidRDefault="007F2087">
      <w:pPr>
        <w:spacing w:after="160" w:line="259" w:lineRule="auto"/>
        <w:rPr>
          <w:rFonts w:cs="Arial"/>
          <w:spacing w:val="12"/>
          <w:highlight w:val="yellow"/>
        </w:rPr>
        <w:sectPr w:rsidR="007F2087" w:rsidSect="007F2087">
          <w:pgSz w:w="15840" w:h="12240" w:orient="landscape"/>
          <w:pgMar w:top="1985" w:right="1843" w:bottom="1134" w:left="1985" w:header="340" w:footer="227" w:gutter="0"/>
          <w:cols w:space="708"/>
          <w:docGrid w:linePitch="360"/>
        </w:sectPr>
      </w:pPr>
      <w:r>
        <w:rPr>
          <w:noProof/>
          <w:lang w:eastAsia="es-MX"/>
        </w:rPr>
        <w:lastRenderedPageBreak/>
        <w:drawing>
          <wp:inline distT="0" distB="0" distL="0" distR="0" wp14:anchorId="4D62AD31" wp14:editId="5D9B0BEA">
            <wp:extent cx="5153025" cy="7972425"/>
            <wp:effectExtent l="0" t="0" r="9525" b="9525"/>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rot="5400000">
                      <a:off x="0" y="0"/>
                      <a:ext cx="5153025" cy="7972425"/>
                    </a:xfrm>
                    <a:prstGeom prst="rect">
                      <a:avLst/>
                    </a:prstGeom>
                  </pic:spPr>
                </pic:pic>
              </a:graphicData>
            </a:graphic>
          </wp:inline>
        </w:drawing>
      </w:r>
    </w:p>
    <w:p w14:paraId="224882D3" w14:textId="77777777" w:rsidR="007F2087" w:rsidRDefault="007F2087">
      <w:pPr>
        <w:spacing w:after="160" w:line="259" w:lineRule="auto"/>
        <w:rPr>
          <w:rFonts w:cs="Arial"/>
          <w:spacing w:val="12"/>
          <w:highlight w:val="yellow"/>
        </w:rPr>
      </w:pPr>
    </w:p>
    <w:p w14:paraId="52CFAE72" w14:textId="77777777" w:rsidR="007F2087" w:rsidRDefault="007F2087" w:rsidP="007F2087">
      <w:pPr>
        <w:spacing w:after="160" w:line="259" w:lineRule="auto"/>
        <w:jc w:val="center"/>
        <w:rPr>
          <w:rFonts w:cs="Arial"/>
          <w:spacing w:val="12"/>
          <w:highlight w:val="yellow"/>
        </w:rPr>
      </w:pPr>
      <w:r>
        <w:rPr>
          <w:noProof/>
          <w:lang w:eastAsia="es-MX"/>
        </w:rPr>
        <w:drawing>
          <wp:inline distT="0" distB="0" distL="0" distR="0" wp14:anchorId="2024FC0F" wp14:editId="45E67C14">
            <wp:extent cx="5343525" cy="7153275"/>
            <wp:effectExtent l="0" t="0" r="9525" b="9525"/>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343525" cy="7153275"/>
                    </a:xfrm>
                    <a:prstGeom prst="rect">
                      <a:avLst/>
                    </a:prstGeom>
                  </pic:spPr>
                </pic:pic>
              </a:graphicData>
            </a:graphic>
          </wp:inline>
        </w:drawing>
      </w:r>
    </w:p>
    <w:p w14:paraId="0464246F" w14:textId="77777777" w:rsidR="007F2087" w:rsidRDefault="007F2087">
      <w:pPr>
        <w:spacing w:after="160" w:line="259" w:lineRule="auto"/>
        <w:rPr>
          <w:rFonts w:cs="Arial"/>
          <w:spacing w:val="12"/>
          <w:highlight w:val="yellow"/>
        </w:rPr>
      </w:pPr>
    </w:p>
    <w:p w14:paraId="10D661B6" w14:textId="77777777" w:rsidR="007F2087" w:rsidRDefault="007F2087" w:rsidP="007F2087">
      <w:pPr>
        <w:spacing w:after="160" w:line="259" w:lineRule="auto"/>
        <w:jc w:val="center"/>
        <w:rPr>
          <w:rFonts w:cs="Arial"/>
          <w:spacing w:val="12"/>
          <w:highlight w:val="yellow"/>
        </w:rPr>
      </w:pPr>
      <w:r>
        <w:rPr>
          <w:noProof/>
          <w:lang w:eastAsia="es-MX"/>
        </w:rPr>
        <w:drawing>
          <wp:inline distT="0" distB="0" distL="0" distR="0" wp14:anchorId="3632E0AF" wp14:editId="58E2761C">
            <wp:extent cx="5705475" cy="6800850"/>
            <wp:effectExtent l="0" t="0" r="9525" b="0"/>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705475" cy="6800850"/>
                    </a:xfrm>
                    <a:prstGeom prst="rect">
                      <a:avLst/>
                    </a:prstGeom>
                  </pic:spPr>
                </pic:pic>
              </a:graphicData>
            </a:graphic>
          </wp:inline>
        </w:drawing>
      </w:r>
    </w:p>
    <w:p w14:paraId="0B6F3D1D" w14:textId="77777777" w:rsidR="007F2087" w:rsidRDefault="007F2087">
      <w:pPr>
        <w:spacing w:after="160" w:line="259" w:lineRule="auto"/>
        <w:rPr>
          <w:rFonts w:cs="Arial"/>
          <w:spacing w:val="12"/>
          <w:highlight w:val="yellow"/>
        </w:rPr>
      </w:pPr>
      <w:r>
        <w:rPr>
          <w:rFonts w:cs="Arial"/>
          <w:spacing w:val="12"/>
          <w:highlight w:val="yellow"/>
        </w:rPr>
        <w:br w:type="page"/>
      </w:r>
    </w:p>
    <w:p w14:paraId="45884BA4" w14:textId="77777777" w:rsidR="007F2087" w:rsidRDefault="00BA0A06">
      <w:pPr>
        <w:spacing w:after="160" w:line="259" w:lineRule="auto"/>
        <w:rPr>
          <w:rFonts w:cs="Arial"/>
          <w:spacing w:val="12"/>
          <w:highlight w:val="yellow"/>
        </w:rPr>
      </w:pPr>
      <w:r>
        <w:rPr>
          <w:noProof/>
          <w:lang w:eastAsia="es-MX"/>
        </w:rPr>
        <w:lastRenderedPageBreak/>
        <w:drawing>
          <wp:inline distT="0" distB="0" distL="0" distR="0" wp14:anchorId="02D9F687" wp14:editId="7ED35129">
            <wp:extent cx="5749290" cy="7094220"/>
            <wp:effectExtent l="0" t="0" r="3810" b="0"/>
            <wp:docPr id="14363" name="Imagen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749290" cy="7094220"/>
                    </a:xfrm>
                    <a:prstGeom prst="rect">
                      <a:avLst/>
                    </a:prstGeom>
                  </pic:spPr>
                </pic:pic>
              </a:graphicData>
            </a:graphic>
          </wp:inline>
        </w:drawing>
      </w:r>
    </w:p>
    <w:p w14:paraId="18CA9EB5" w14:textId="77777777" w:rsidR="007F2087" w:rsidRDefault="007F2087">
      <w:pPr>
        <w:spacing w:after="160" w:line="259" w:lineRule="auto"/>
        <w:rPr>
          <w:rFonts w:cs="Arial"/>
          <w:spacing w:val="12"/>
          <w:highlight w:val="yellow"/>
        </w:rPr>
      </w:pPr>
      <w:r>
        <w:rPr>
          <w:rFonts w:cs="Arial"/>
          <w:spacing w:val="12"/>
          <w:highlight w:val="yellow"/>
        </w:rPr>
        <w:br w:type="page"/>
      </w:r>
    </w:p>
    <w:p w14:paraId="30374E36"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0BDD93FA" wp14:editId="4E828E99">
            <wp:extent cx="5772150" cy="7096125"/>
            <wp:effectExtent l="0" t="0" r="0" b="9525"/>
            <wp:docPr id="14364" name="Imagen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772150" cy="7096125"/>
                    </a:xfrm>
                    <a:prstGeom prst="rect">
                      <a:avLst/>
                    </a:prstGeom>
                  </pic:spPr>
                </pic:pic>
              </a:graphicData>
            </a:graphic>
          </wp:inline>
        </w:drawing>
      </w:r>
    </w:p>
    <w:p w14:paraId="54C039E5" w14:textId="77777777" w:rsidR="007F2087" w:rsidRDefault="007F2087">
      <w:pPr>
        <w:spacing w:after="160" w:line="259" w:lineRule="auto"/>
        <w:rPr>
          <w:rFonts w:cs="Arial"/>
          <w:spacing w:val="12"/>
          <w:highlight w:val="yellow"/>
        </w:rPr>
      </w:pPr>
      <w:r>
        <w:rPr>
          <w:rFonts w:cs="Arial"/>
          <w:spacing w:val="12"/>
          <w:highlight w:val="yellow"/>
        </w:rPr>
        <w:br w:type="page"/>
      </w:r>
    </w:p>
    <w:p w14:paraId="6D79DC95"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01A566F1" wp14:editId="416AD97B">
            <wp:extent cx="5838825" cy="7048500"/>
            <wp:effectExtent l="0" t="0" r="9525" b="0"/>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838825" cy="7048500"/>
                    </a:xfrm>
                    <a:prstGeom prst="rect">
                      <a:avLst/>
                    </a:prstGeom>
                  </pic:spPr>
                </pic:pic>
              </a:graphicData>
            </a:graphic>
          </wp:inline>
        </w:drawing>
      </w:r>
    </w:p>
    <w:p w14:paraId="77102A86" w14:textId="77777777" w:rsidR="007F2087" w:rsidRDefault="007F2087">
      <w:pPr>
        <w:spacing w:after="160" w:line="259" w:lineRule="auto"/>
        <w:rPr>
          <w:rFonts w:cs="Arial"/>
          <w:spacing w:val="12"/>
          <w:highlight w:val="yellow"/>
        </w:rPr>
      </w:pPr>
      <w:r>
        <w:rPr>
          <w:rFonts w:cs="Arial"/>
          <w:spacing w:val="12"/>
          <w:highlight w:val="yellow"/>
        </w:rPr>
        <w:br w:type="page"/>
      </w:r>
    </w:p>
    <w:p w14:paraId="423C542F"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3B262AC9" wp14:editId="424443ED">
            <wp:extent cx="5553075" cy="6410325"/>
            <wp:effectExtent l="0" t="0" r="9525" b="9525"/>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553075" cy="6410325"/>
                    </a:xfrm>
                    <a:prstGeom prst="rect">
                      <a:avLst/>
                    </a:prstGeom>
                  </pic:spPr>
                </pic:pic>
              </a:graphicData>
            </a:graphic>
          </wp:inline>
        </w:drawing>
      </w:r>
    </w:p>
    <w:p w14:paraId="1F767282" w14:textId="77777777" w:rsidR="007F2087" w:rsidRDefault="007F2087">
      <w:pPr>
        <w:spacing w:after="160" w:line="259" w:lineRule="auto"/>
        <w:rPr>
          <w:rFonts w:cs="Arial"/>
          <w:spacing w:val="12"/>
          <w:highlight w:val="yellow"/>
        </w:rPr>
      </w:pPr>
      <w:r>
        <w:rPr>
          <w:rFonts w:cs="Arial"/>
          <w:spacing w:val="12"/>
          <w:highlight w:val="yellow"/>
        </w:rPr>
        <w:br w:type="page"/>
      </w:r>
    </w:p>
    <w:p w14:paraId="1E139A21"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4FEEABF2" wp14:editId="12473C62">
            <wp:extent cx="5734050" cy="6715125"/>
            <wp:effectExtent l="0" t="0" r="0" b="9525"/>
            <wp:docPr id="14367" name="Imagen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734050" cy="6715125"/>
                    </a:xfrm>
                    <a:prstGeom prst="rect">
                      <a:avLst/>
                    </a:prstGeom>
                  </pic:spPr>
                </pic:pic>
              </a:graphicData>
            </a:graphic>
          </wp:inline>
        </w:drawing>
      </w:r>
    </w:p>
    <w:p w14:paraId="710CA09A" w14:textId="77777777" w:rsidR="007F2087" w:rsidRDefault="007F2087">
      <w:pPr>
        <w:spacing w:after="160" w:line="259" w:lineRule="auto"/>
        <w:rPr>
          <w:rFonts w:cs="Arial"/>
          <w:spacing w:val="12"/>
          <w:highlight w:val="yellow"/>
        </w:rPr>
      </w:pPr>
      <w:r>
        <w:rPr>
          <w:rFonts w:cs="Arial"/>
          <w:spacing w:val="12"/>
          <w:highlight w:val="yellow"/>
        </w:rPr>
        <w:br w:type="page"/>
      </w:r>
    </w:p>
    <w:p w14:paraId="0C7A3221"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51E42A6E" wp14:editId="393CABF5">
            <wp:extent cx="5773420" cy="6760845"/>
            <wp:effectExtent l="0" t="0" r="0" b="1905"/>
            <wp:docPr id="14368" name="Imagen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773420" cy="6760845"/>
                    </a:xfrm>
                    <a:prstGeom prst="rect">
                      <a:avLst/>
                    </a:prstGeom>
                  </pic:spPr>
                </pic:pic>
              </a:graphicData>
            </a:graphic>
          </wp:inline>
        </w:drawing>
      </w:r>
    </w:p>
    <w:p w14:paraId="46E1CAF8" w14:textId="77777777" w:rsidR="007F2087" w:rsidRDefault="007F2087">
      <w:pPr>
        <w:spacing w:after="160" w:line="259" w:lineRule="auto"/>
        <w:rPr>
          <w:rFonts w:cs="Arial"/>
          <w:spacing w:val="12"/>
          <w:highlight w:val="yellow"/>
        </w:rPr>
      </w:pPr>
      <w:r>
        <w:rPr>
          <w:rFonts w:cs="Arial"/>
          <w:spacing w:val="12"/>
          <w:highlight w:val="yellow"/>
        </w:rPr>
        <w:br w:type="page"/>
      </w:r>
    </w:p>
    <w:p w14:paraId="5F3461A9"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679DA25B" wp14:editId="256A5A6C">
            <wp:extent cx="5803900" cy="6960870"/>
            <wp:effectExtent l="0" t="0" r="6350" b="0"/>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803900" cy="6960870"/>
                    </a:xfrm>
                    <a:prstGeom prst="rect">
                      <a:avLst/>
                    </a:prstGeom>
                  </pic:spPr>
                </pic:pic>
              </a:graphicData>
            </a:graphic>
          </wp:inline>
        </w:drawing>
      </w:r>
    </w:p>
    <w:p w14:paraId="77937ADD" w14:textId="77777777" w:rsidR="007F2087" w:rsidRDefault="007F2087">
      <w:pPr>
        <w:spacing w:after="160" w:line="259" w:lineRule="auto"/>
        <w:rPr>
          <w:rFonts w:cs="Arial"/>
          <w:spacing w:val="12"/>
          <w:highlight w:val="yellow"/>
        </w:rPr>
      </w:pPr>
      <w:r>
        <w:rPr>
          <w:rFonts w:cs="Arial"/>
          <w:spacing w:val="12"/>
          <w:highlight w:val="yellow"/>
        </w:rPr>
        <w:br w:type="page"/>
      </w:r>
    </w:p>
    <w:p w14:paraId="6FDD74C1"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7C1BA125" wp14:editId="4B020652">
            <wp:extent cx="6151880" cy="5835650"/>
            <wp:effectExtent l="0" t="0" r="1270" b="0"/>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151880" cy="5835650"/>
                    </a:xfrm>
                    <a:prstGeom prst="rect">
                      <a:avLst/>
                    </a:prstGeom>
                  </pic:spPr>
                </pic:pic>
              </a:graphicData>
            </a:graphic>
          </wp:inline>
        </w:drawing>
      </w:r>
    </w:p>
    <w:p w14:paraId="1DD515B6" w14:textId="77777777" w:rsidR="007F2087" w:rsidRDefault="007F2087">
      <w:pPr>
        <w:spacing w:after="160" w:line="259" w:lineRule="auto"/>
        <w:rPr>
          <w:rFonts w:cs="Arial"/>
          <w:spacing w:val="12"/>
          <w:highlight w:val="yellow"/>
        </w:rPr>
      </w:pPr>
      <w:r>
        <w:rPr>
          <w:rFonts w:cs="Arial"/>
          <w:spacing w:val="12"/>
          <w:highlight w:val="yellow"/>
        </w:rPr>
        <w:br w:type="page"/>
      </w:r>
    </w:p>
    <w:p w14:paraId="12AEBBDD"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27B957A0" wp14:editId="0C6354D1">
            <wp:extent cx="5722620" cy="6741795"/>
            <wp:effectExtent l="0" t="0" r="0" b="1905"/>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722620" cy="6741795"/>
                    </a:xfrm>
                    <a:prstGeom prst="rect">
                      <a:avLst/>
                    </a:prstGeom>
                  </pic:spPr>
                </pic:pic>
              </a:graphicData>
            </a:graphic>
          </wp:inline>
        </w:drawing>
      </w:r>
    </w:p>
    <w:p w14:paraId="5469D178" w14:textId="77777777" w:rsidR="007F2087" w:rsidRDefault="007F2087">
      <w:pPr>
        <w:spacing w:after="160" w:line="259" w:lineRule="auto"/>
        <w:rPr>
          <w:rFonts w:cs="Arial"/>
          <w:spacing w:val="12"/>
          <w:highlight w:val="yellow"/>
        </w:rPr>
      </w:pPr>
      <w:r>
        <w:rPr>
          <w:rFonts w:cs="Arial"/>
          <w:spacing w:val="12"/>
          <w:highlight w:val="yellow"/>
        </w:rPr>
        <w:br w:type="page"/>
      </w:r>
    </w:p>
    <w:p w14:paraId="7A95CDAB"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59B99889" wp14:editId="401DABF7">
            <wp:extent cx="5735955" cy="6934200"/>
            <wp:effectExtent l="0" t="0" r="0" b="0"/>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735955" cy="6934200"/>
                    </a:xfrm>
                    <a:prstGeom prst="rect">
                      <a:avLst/>
                    </a:prstGeom>
                  </pic:spPr>
                </pic:pic>
              </a:graphicData>
            </a:graphic>
          </wp:inline>
        </w:drawing>
      </w:r>
    </w:p>
    <w:p w14:paraId="60001A98" w14:textId="77777777" w:rsidR="007F2087" w:rsidRDefault="007F2087">
      <w:pPr>
        <w:spacing w:after="160" w:line="259" w:lineRule="auto"/>
        <w:rPr>
          <w:rFonts w:cs="Arial"/>
          <w:spacing w:val="12"/>
          <w:highlight w:val="yellow"/>
        </w:rPr>
      </w:pPr>
      <w:r>
        <w:rPr>
          <w:rFonts w:cs="Arial"/>
          <w:spacing w:val="12"/>
          <w:highlight w:val="yellow"/>
        </w:rPr>
        <w:br w:type="page"/>
      </w:r>
    </w:p>
    <w:p w14:paraId="7F09349F"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4D5B07A9" wp14:editId="3841AB92">
            <wp:extent cx="6111240" cy="6943725"/>
            <wp:effectExtent l="0" t="0" r="3810" b="9525"/>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111240" cy="6943725"/>
                    </a:xfrm>
                    <a:prstGeom prst="rect">
                      <a:avLst/>
                    </a:prstGeom>
                  </pic:spPr>
                </pic:pic>
              </a:graphicData>
            </a:graphic>
          </wp:inline>
        </w:drawing>
      </w:r>
    </w:p>
    <w:p w14:paraId="1F34BE2F" w14:textId="77777777" w:rsidR="00BA0A06" w:rsidRDefault="00BA0A06">
      <w:pPr>
        <w:spacing w:after="160" w:line="259" w:lineRule="auto"/>
        <w:rPr>
          <w:rFonts w:cs="Arial"/>
          <w:spacing w:val="12"/>
          <w:highlight w:val="yellow"/>
        </w:rPr>
      </w:pPr>
      <w:r>
        <w:rPr>
          <w:rFonts w:cs="Arial"/>
          <w:spacing w:val="12"/>
          <w:highlight w:val="yellow"/>
        </w:rPr>
        <w:br w:type="page"/>
      </w:r>
    </w:p>
    <w:p w14:paraId="4570E5D1"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4A5FDD53" wp14:editId="5ABA9876">
            <wp:extent cx="5794375" cy="7029450"/>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794375" cy="7029450"/>
                    </a:xfrm>
                    <a:prstGeom prst="rect">
                      <a:avLst/>
                    </a:prstGeom>
                  </pic:spPr>
                </pic:pic>
              </a:graphicData>
            </a:graphic>
          </wp:inline>
        </w:drawing>
      </w:r>
    </w:p>
    <w:p w14:paraId="172D6D7A" w14:textId="77777777" w:rsidR="00BA0A06" w:rsidRDefault="00BA0A06">
      <w:pPr>
        <w:spacing w:after="160" w:line="259" w:lineRule="auto"/>
        <w:rPr>
          <w:rFonts w:cs="Arial"/>
          <w:spacing w:val="12"/>
          <w:highlight w:val="yellow"/>
        </w:rPr>
      </w:pPr>
      <w:r>
        <w:rPr>
          <w:rFonts w:cs="Arial"/>
          <w:spacing w:val="12"/>
          <w:highlight w:val="yellow"/>
        </w:rPr>
        <w:br w:type="page"/>
      </w:r>
    </w:p>
    <w:p w14:paraId="44CDA009" w14:textId="77777777" w:rsidR="00BA0A06" w:rsidRDefault="00BA0A06" w:rsidP="00BA0A06">
      <w:pPr>
        <w:spacing w:after="160" w:line="259" w:lineRule="auto"/>
        <w:jc w:val="center"/>
        <w:rPr>
          <w:rFonts w:cs="Arial"/>
          <w:spacing w:val="12"/>
          <w:highlight w:val="yellow"/>
        </w:rPr>
      </w:pPr>
      <w:r>
        <w:rPr>
          <w:noProof/>
          <w:lang w:eastAsia="es-MX"/>
        </w:rPr>
        <w:lastRenderedPageBreak/>
        <w:drawing>
          <wp:inline distT="0" distB="0" distL="0" distR="0" wp14:anchorId="4377C281" wp14:editId="646DAE52">
            <wp:extent cx="5248275" cy="7010400"/>
            <wp:effectExtent l="0" t="0" r="9525" b="0"/>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248275" cy="7010400"/>
                    </a:xfrm>
                    <a:prstGeom prst="rect">
                      <a:avLst/>
                    </a:prstGeom>
                  </pic:spPr>
                </pic:pic>
              </a:graphicData>
            </a:graphic>
          </wp:inline>
        </w:drawing>
      </w:r>
    </w:p>
    <w:p w14:paraId="1F815462" w14:textId="77777777" w:rsidR="00BA0A06" w:rsidRDefault="00BA0A06">
      <w:pPr>
        <w:spacing w:after="160" w:line="259" w:lineRule="auto"/>
        <w:rPr>
          <w:rFonts w:cs="Arial"/>
          <w:spacing w:val="12"/>
          <w:highlight w:val="yellow"/>
        </w:rPr>
      </w:pPr>
      <w:r>
        <w:rPr>
          <w:rFonts w:cs="Arial"/>
          <w:spacing w:val="12"/>
          <w:highlight w:val="yellow"/>
        </w:rPr>
        <w:br w:type="page"/>
      </w:r>
    </w:p>
    <w:p w14:paraId="3F8F08A5"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5EC5695D" wp14:editId="5667EC00">
            <wp:extent cx="5543550" cy="6353175"/>
            <wp:effectExtent l="0" t="0" r="0" b="9525"/>
            <wp:docPr id="14376" name="Imagen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543550" cy="6353175"/>
                    </a:xfrm>
                    <a:prstGeom prst="rect">
                      <a:avLst/>
                    </a:prstGeom>
                  </pic:spPr>
                </pic:pic>
              </a:graphicData>
            </a:graphic>
          </wp:inline>
        </w:drawing>
      </w:r>
    </w:p>
    <w:p w14:paraId="6D4B81FF" w14:textId="77777777" w:rsidR="00BA0A06" w:rsidRDefault="00BA0A06">
      <w:pPr>
        <w:spacing w:after="160" w:line="259" w:lineRule="auto"/>
        <w:rPr>
          <w:rFonts w:cs="Arial"/>
          <w:spacing w:val="12"/>
          <w:highlight w:val="yellow"/>
        </w:rPr>
      </w:pPr>
      <w:r>
        <w:rPr>
          <w:rFonts w:cs="Arial"/>
          <w:spacing w:val="12"/>
          <w:highlight w:val="yellow"/>
        </w:rPr>
        <w:br w:type="page"/>
      </w:r>
    </w:p>
    <w:p w14:paraId="04C70E99" w14:textId="77777777" w:rsidR="00BA0A06" w:rsidRDefault="00BA0A06" w:rsidP="00BA0A06">
      <w:pPr>
        <w:spacing w:after="160" w:line="259" w:lineRule="auto"/>
        <w:jc w:val="center"/>
        <w:rPr>
          <w:rFonts w:cs="Arial"/>
          <w:spacing w:val="12"/>
          <w:highlight w:val="yellow"/>
        </w:rPr>
      </w:pPr>
      <w:r>
        <w:rPr>
          <w:noProof/>
          <w:lang w:eastAsia="es-MX"/>
        </w:rPr>
        <w:lastRenderedPageBreak/>
        <w:drawing>
          <wp:inline distT="0" distB="0" distL="0" distR="0" wp14:anchorId="6BD5A652" wp14:editId="7E5A8E52">
            <wp:extent cx="5514975" cy="6686550"/>
            <wp:effectExtent l="0" t="0" r="9525" b="0"/>
            <wp:docPr id="14377" name="Imagen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514975" cy="6686550"/>
                    </a:xfrm>
                    <a:prstGeom prst="rect">
                      <a:avLst/>
                    </a:prstGeom>
                  </pic:spPr>
                </pic:pic>
              </a:graphicData>
            </a:graphic>
          </wp:inline>
        </w:drawing>
      </w:r>
    </w:p>
    <w:p w14:paraId="6387B9E7" w14:textId="77777777" w:rsidR="00BA0A06" w:rsidRDefault="00BA0A06">
      <w:pPr>
        <w:spacing w:after="160" w:line="259" w:lineRule="auto"/>
        <w:rPr>
          <w:rFonts w:cs="Arial"/>
          <w:spacing w:val="12"/>
          <w:highlight w:val="yellow"/>
        </w:rPr>
      </w:pPr>
      <w:r>
        <w:rPr>
          <w:rFonts w:cs="Arial"/>
          <w:spacing w:val="12"/>
          <w:highlight w:val="yellow"/>
        </w:rPr>
        <w:br w:type="page"/>
      </w:r>
    </w:p>
    <w:p w14:paraId="68F3C734"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7312EDC6" wp14:editId="3838CD3A">
            <wp:extent cx="5772150" cy="6619875"/>
            <wp:effectExtent l="0" t="0" r="0" b="9525"/>
            <wp:docPr id="14378" name="Imagen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772150" cy="6619875"/>
                    </a:xfrm>
                    <a:prstGeom prst="rect">
                      <a:avLst/>
                    </a:prstGeom>
                  </pic:spPr>
                </pic:pic>
              </a:graphicData>
            </a:graphic>
          </wp:inline>
        </w:drawing>
      </w:r>
    </w:p>
    <w:p w14:paraId="6B2E127E" w14:textId="77777777" w:rsidR="00BA0A06" w:rsidRDefault="00BA0A06">
      <w:pPr>
        <w:spacing w:after="160" w:line="259" w:lineRule="auto"/>
        <w:rPr>
          <w:rFonts w:cs="Arial"/>
          <w:spacing w:val="12"/>
          <w:highlight w:val="yellow"/>
        </w:rPr>
      </w:pPr>
      <w:r>
        <w:rPr>
          <w:rFonts w:cs="Arial"/>
          <w:spacing w:val="12"/>
          <w:highlight w:val="yellow"/>
        </w:rPr>
        <w:br w:type="page"/>
      </w:r>
    </w:p>
    <w:p w14:paraId="61886E99"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7625ED21" wp14:editId="2806FAA2">
            <wp:extent cx="5524500" cy="6962775"/>
            <wp:effectExtent l="0" t="0" r="0" b="9525"/>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524500" cy="6962775"/>
                    </a:xfrm>
                    <a:prstGeom prst="rect">
                      <a:avLst/>
                    </a:prstGeom>
                  </pic:spPr>
                </pic:pic>
              </a:graphicData>
            </a:graphic>
          </wp:inline>
        </w:drawing>
      </w:r>
    </w:p>
    <w:p w14:paraId="4A07C31E" w14:textId="77777777" w:rsidR="00BA0A06" w:rsidRDefault="00BA0A06">
      <w:pPr>
        <w:spacing w:after="160" w:line="259" w:lineRule="auto"/>
        <w:rPr>
          <w:rFonts w:cs="Arial"/>
          <w:spacing w:val="12"/>
          <w:highlight w:val="yellow"/>
        </w:rPr>
      </w:pPr>
      <w:r>
        <w:rPr>
          <w:rFonts w:cs="Arial"/>
          <w:spacing w:val="12"/>
          <w:highlight w:val="yellow"/>
        </w:rPr>
        <w:br w:type="page"/>
      </w:r>
    </w:p>
    <w:p w14:paraId="26D52014"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2EC9E534" wp14:editId="126AD941">
            <wp:extent cx="5661660" cy="7019925"/>
            <wp:effectExtent l="0" t="0" r="0" b="9525"/>
            <wp:docPr id="14380" name="Imagen 1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661660" cy="7019925"/>
                    </a:xfrm>
                    <a:prstGeom prst="rect">
                      <a:avLst/>
                    </a:prstGeom>
                  </pic:spPr>
                </pic:pic>
              </a:graphicData>
            </a:graphic>
          </wp:inline>
        </w:drawing>
      </w:r>
    </w:p>
    <w:p w14:paraId="593C725C" w14:textId="77777777" w:rsidR="007F2087" w:rsidRDefault="007F2087">
      <w:pPr>
        <w:spacing w:after="160" w:line="259" w:lineRule="auto"/>
        <w:rPr>
          <w:rFonts w:cs="Arial"/>
          <w:spacing w:val="12"/>
          <w:highlight w:val="yellow"/>
        </w:rPr>
      </w:pPr>
      <w:r>
        <w:rPr>
          <w:rFonts w:cs="Arial"/>
          <w:spacing w:val="12"/>
          <w:highlight w:val="yellow"/>
        </w:rPr>
        <w:br w:type="page"/>
      </w:r>
    </w:p>
    <w:p w14:paraId="7EFC1E1E" w14:textId="77777777" w:rsidR="002C3A2E" w:rsidRDefault="00BA0A06">
      <w:pPr>
        <w:spacing w:after="160" w:line="259" w:lineRule="auto"/>
        <w:rPr>
          <w:rFonts w:cs="Arial"/>
          <w:spacing w:val="12"/>
          <w:highlight w:val="yellow"/>
        </w:rPr>
      </w:pPr>
      <w:r>
        <w:rPr>
          <w:noProof/>
          <w:lang w:eastAsia="es-MX"/>
        </w:rPr>
        <w:lastRenderedPageBreak/>
        <w:drawing>
          <wp:inline distT="0" distB="0" distL="0" distR="0" wp14:anchorId="281D5287" wp14:editId="07F3DC90">
            <wp:extent cx="5800725" cy="7086600"/>
            <wp:effectExtent l="0" t="0" r="9525" b="0"/>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800725" cy="7086600"/>
                    </a:xfrm>
                    <a:prstGeom prst="rect">
                      <a:avLst/>
                    </a:prstGeom>
                  </pic:spPr>
                </pic:pic>
              </a:graphicData>
            </a:graphic>
          </wp:inline>
        </w:drawing>
      </w:r>
    </w:p>
    <w:p w14:paraId="291C57EA" w14:textId="77777777" w:rsidR="00BA0A06" w:rsidRDefault="00BA0A06">
      <w:pPr>
        <w:spacing w:after="160" w:line="259" w:lineRule="auto"/>
        <w:rPr>
          <w:rFonts w:cs="Arial"/>
          <w:spacing w:val="12"/>
          <w:highlight w:val="yellow"/>
        </w:rPr>
      </w:pPr>
      <w:r>
        <w:rPr>
          <w:rFonts w:cs="Arial"/>
          <w:spacing w:val="12"/>
          <w:highlight w:val="yellow"/>
        </w:rPr>
        <w:br w:type="page"/>
      </w:r>
    </w:p>
    <w:p w14:paraId="3F657EF4"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316139C9" wp14:editId="79F293B5">
            <wp:extent cx="5781675" cy="7191375"/>
            <wp:effectExtent l="0" t="0" r="9525" b="9525"/>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781675" cy="7191375"/>
                    </a:xfrm>
                    <a:prstGeom prst="rect">
                      <a:avLst/>
                    </a:prstGeom>
                  </pic:spPr>
                </pic:pic>
              </a:graphicData>
            </a:graphic>
          </wp:inline>
        </w:drawing>
      </w:r>
    </w:p>
    <w:p w14:paraId="33C43367" w14:textId="77777777" w:rsidR="00BA0A06" w:rsidRDefault="00BA0A06">
      <w:pPr>
        <w:spacing w:after="160" w:line="259" w:lineRule="auto"/>
        <w:rPr>
          <w:rFonts w:cs="Arial"/>
          <w:spacing w:val="12"/>
          <w:highlight w:val="yellow"/>
        </w:rPr>
      </w:pPr>
      <w:r>
        <w:rPr>
          <w:rFonts w:cs="Arial"/>
          <w:spacing w:val="12"/>
          <w:highlight w:val="yellow"/>
        </w:rPr>
        <w:br w:type="page"/>
      </w:r>
    </w:p>
    <w:p w14:paraId="08F4CB51" w14:textId="77777777" w:rsidR="00BA0A06" w:rsidRDefault="00BA0A06">
      <w:pPr>
        <w:spacing w:after="160" w:line="259" w:lineRule="auto"/>
        <w:rPr>
          <w:rFonts w:cs="Arial"/>
          <w:spacing w:val="12"/>
          <w:highlight w:val="yellow"/>
        </w:rPr>
      </w:pPr>
      <w:r>
        <w:rPr>
          <w:noProof/>
          <w:lang w:eastAsia="es-MX"/>
        </w:rPr>
        <w:lastRenderedPageBreak/>
        <w:drawing>
          <wp:inline distT="0" distB="0" distL="0" distR="0" wp14:anchorId="6A196FBA" wp14:editId="6CE01ED7">
            <wp:extent cx="5753100" cy="6896100"/>
            <wp:effectExtent l="0" t="0" r="0" b="0"/>
            <wp:docPr id="14383" name="Imagen 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753100" cy="6896100"/>
                    </a:xfrm>
                    <a:prstGeom prst="rect">
                      <a:avLst/>
                    </a:prstGeom>
                  </pic:spPr>
                </pic:pic>
              </a:graphicData>
            </a:graphic>
          </wp:inline>
        </w:drawing>
      </w:r>
    </w:p>
    <w:p w14:paraId="32288E2F" w14:textId="77777777" w:rsidR="00BA0A06" w:rsidRDefault="00BA0A06">
      <w:pPr>
        <w:spacing w:after="160" w:line="259" w:lineRule="auto"/>
        <w:rPr>
          <w:rFonts w:cs="Arial"/>
          <w:spacing w:val="12"/>
          <w:highlight w:val="yellow"/>
        </w:rPr>
      </w:pPr>
      <w:r>
        <w:rPr>
          <w:rFonts w:cs="Arial"/>
          <w:spacing w:val="12"/>
          <w:highlight w:val="yellow"/>
        </w:rPr>
        <w:br w:type="page"/>
      </w:r>
    </w:p>
    <w:p w14:paraId="58E37DE9" w14:textId="77777777" w:rsidR="00BA0A06" w:rsidRDefault="00AA0159">
      <w:pPr>
        <w:spacing w:after="160" w:line="259" w:lineRule="auto"/>
        <w:rPr>
          <w:rFonts w:cs="Arial"/>
          <w:spacing w:val="12"/>
          <w:highlight w:val="yellow"/>
        </w:rPr>
      </w:pPr>
      <w:r>
        <w:rPr>
          <w:noProof/>
          <w:lang w:eastAsia="es-MX"/>
        </w:rPr>
        <w:lastRenderedPageBreak/>
        <w:drawing>
          <wp:inline distT="0" distB="0" distL="0" distR="0" wp14:anchorId="6D0C0A00" wp14:editId="01E8916C">
            <wp:extent cx="5795010" cy="7305675"/>
            <wp:effectExtent l="0" t="0" r="0" b="9525"/>
            <wp:docPr id="14384" name="Imagen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795010" cy="7305675"/>
                    </a:xfrm>
                    <a:prstGeom prst="rect">
                      <a:avLst/>
                    </a:prstGeom>
                  </pic:spPr>
                </pic:pic>
              </a:graphicData>
            </a:graphic>
          </wp:inline>
        </w:drawing>
      </w:r>
    </w:p>
    <w:p w14:paraId="2A622F82" w14:textId="77777777" w:rsidR="00BA0A06" w:rsidRDefault="00BA0A06">
      <w:pPr>
        <w:spacing w:after="160" w:line="259" w:lineRule="auto"/>
        <w:rPr>
          <w:rFonts w:cs="Arial"/>
          <w:spacing w:val="12"/>
          <w:highlight w:val="yellow"/>
        </w:rPr>
      </w:pPr>
      <w:r>
        <w:rPr>
          <w:rFonts w:cs="Arial"/>
          <w:spacing w:val="12"/>
          <w:highlight w:val="yellow"/>
        </w:rPr>
        <w:br w:type="page"/>
      </w:r>
    </w:p>
    <w:p w14:paraId="13C55C3B" w14:textId="77777777" w:rsidR="00AA0159" w:rsidRDefault="00AA0159">
      <w:pPr>
        <w:spacing w:after="160" w:line="259" w:lineRule="auto"/>
        <w:rPr>
          <w:rFonts w:cs="Arial"/>
          <w:spacing w:val="12"/>
          <w:highlight w:val="yellow"/>
        </w:rPr>
      </w:pPr>
      <w:r>
        <w:rPr>
          <w:noProof/>
          <w:lang w:eastAsia="es-MX"/>
        </w:rPr>
        <w:lastRenderedPageBreak/>
        <w:drawing>
          <wp:inline distT="0" distB="0" distL="0" distR="0" wp14:anchorId="521F939B" wp14:editId="206E8412">
            <wp:extent cx="5286375" cy="7153275"/>
            <wp:effectExtent l="0" t="0" r="9525" b="9525"/>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286375" cy="7153275"/>
                    </a:xfrm>
                    <a:prstGeom prst="rect">
                      <a:avLst/>
                    </a:prstGeom>
                  </pic:spPr>
                </pic:pic>
              </a:graphicData>
            </a:graphic>
          </wp:inline>
        </w:drawing>
      </w:r>
    </w:p>
    <w:p w14:paraId="156FFA49" w14:textId="77777777" w:rsidR="00BA0A06" w:rsidRDefault="00BA0A06">
      <w:pPr>
        <w:spacing w:after="160" w:line="259" w:lineRule="auto"/>
        <w:rPr>
          <w:rFonts w:cs="Arial"/>
          <w:spacing w:val="12"/>
          <w:highlight w:val="yellow"/>
        </w:rPr>
      </w:pPr>
      <w:r>
        <w:rPr>
          <w:rFonts w:cs="Arial"/>
          <w:spacing w:val="12"/>
          <w:highlight w:val="yellow"/>
        </w:rPr>
        <w:br w:type="page"/>
      </w:r>
    </w:p>
    <w:p w14:paraId="03E17480"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4ACD5A17" wp14:editId="4305FCFF">
            <wp:extent cx="4457700" cy="7524750"/>
            <wp:effectExtent l="0" t="0" r="0" b="0"/>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4457700" cy="7524750"/>
                    </a:xfrm>
                    <a:prstGeom prst="rect">
                      <a:avLst/>
                    </a:prstGeom>
                  </pic:spPr>
                </pic:pic>
              </a:graphicData>
            </a:graphic>
          </wp:inline>
        </w:drawing>
      </w:r>
    </w:p>
    <w:p w14:paraId="7B3F0BE4"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57C797E7" wp14:editId="1F1B6DE2">
            <wp:extent cx="4533900" cy="7210425"/>
            <wp:effectExtent l="0" t="0" r="0" b="9525"/>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4533900" cy="7210425"/>
                    </a:xfrm>
                    <a:prstGeom prst="rect">
                      <a:avLst/>
                    </a:prstGeom>
                  </pic:spPr>
                </pic:pic>
              </a:graphicData>
            </a:graphic>
          </wp:inline>
        </w:drawing>
      </w:r>
    </w:p>
    <w:p w14:paraId="3CB82F47" w14:textId="77777777" w:rsidR="00BA0A06" w:rsidRDefault="00BA0A06">
      <w:pPr>
        <w:spacing w:after="160" w:line="259" w:lineRule="auto"/>
        <w:rPr>
          <w:rFonts w:cs="Arial"/>
          <w:spacing w:val="12"/>
          <w:highlight w:val="yellow"/>
        </w:rPr>
      </w:pPr>
      <w:r>
        <w:rPr>
          <w:rFonts w:cs="Arial"/>
          <w:spacing w:val="12"/>
          <w:highlight w:val="yellow"/>
        </w:rPr>
        <w:br w:type="page"/>
      </w:r>
    </w:p>
    <w:p w14:paraId="00FA7D9B"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7A533F54" wp14:editId="66B17D9D">
            <wp:extent cx="4505325" cy="7543800"/>
            <wp:effectExtent l="0" t="0" r="9525" b="0"/>
            <wp:docPr id="14388" name="Imagen 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4505325" cy="7543800"/>
                    </a:xfrm>
                    <a:prstGeom prst="rect">
                      <a:avLst/>
                    </a:prstGeom>
                  </pic:spPr>
                </pic:pic>
              </a:graphicData>
            </a:graphic>
          </wp:inline>
        </w:drawing>
      </w:r>
    </w:p>
    <w:p w14:paraId="24B14960"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422CD2DE" wp14:editId="4CA25887">
            <wp:extent cx="4248150" cy="7258050"/>
            <wp:effectExtent l="0" t="0" r="0" b="0"/>
            <wp:docPr id="14389" name="Imagen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248150" cy="7258050"/>
                    </a:xfrm>
                    <a:prstGeom prst="rect">
                      <a:avLst/>
                    </a:prstGeom>
                  </pic:spPr>
                </pic:pic>
              </a:graphicData>
            </a:graphic>
          </wp:inline>
        </w:drawing>
      </w:r>
    </w:p>
    <w:p w14:paraId="4058A5D8" w14:textId="77777777" w:rsidR="00BA0A06" w:rsidRDefault="00BA0A06">
      <w:pPr>
        <w:spacing w:after="160" w:line="259" w:lineRule="auto"/>
        <w:rPr>
          <w:rFonts w:cs="Arial"/>
          <w:spacing w:val="12"/>
          <w:highlight w:val="yellow"/>
        </w:rPr>
      </w:pPr>
      <w:r>
        <w:rPr>
          <w:rFonts w:cs="Arial"/>
          <w:spacing w:val="12"/>
          <w:highlight w:val="yellow"/>
        </w:rPr>
        <w:br w:type="page"/>
      </w:r>
    </w:p>
    <w:p w14:paraId="23DF16C4"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0B2B10A2" wp14:editId="0E29C54F">
            <wp:extent cx="4276725" cy="7315200"/>
            <wp:effectExtent l="0" t="0" r="9525" b="0"/>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4276725" cy="7315200"/>
                    </a:xfrm>
                    <a:prstGeom prst="rect">
                      <a:avLst/>
                    </a:prstGeom>
                  </pic:spPr>
                </pic:pic>
              </a:graphicData>
            </a:graphic>
          </wp:inline>
        </w:drawing>
      </w:r>
    </w:p>
    <w:p w14:paraId="40791D58" w14:textId="77777777" w:rsidR="00BA0A06" w:rsidRDefault="00BA0A06">
      <w:pPr>
        <w:spacing w:after="160" w:line="259" w:lineRule="auto"/>
        <w:rPr>
          <w:rFonts w:cs="Arial"/>
          <w:spacing w:val="12"/>
          <w:highlight w:val="yellow"/>
        </w:rPr>
      </w:pPr>
      <w:r>
        <w:rPr>
          <w:rFonts w:cs="Arial"/>
          <w:spacing w:val="12"/>
          <w:highlight w:val="yellow"/>
        </w:rPr>
        <w:br w:type="page"/>
      </w:r>
    </w:p>
    <w:p w14:paraId="01677F08"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738332D9" wp14:editId="0B42B628">
            <wp:extent cx="4181475" cy="7010400"/>
            <wp:effectExtent l="0" t="0" r="9525" b="0"/>
            <wp:docPr id="14391" name="Imagen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181475" cy="7010400"/>
                    </a:xfrm>
                    <a:prstGeom prst="rect">
                      <a:avLst/>
                    </a:prstGeom>
                  </pic:spPr>
                </pic:pic>
              </a:graphicData>
            </a:graphic>
          </wp:inline>
        </w:drawing>
      </w:r>
    </w:p>
    <w:p w14:paraId="7A810303" w14:textId="77777777" w:rsidR="00AA0159" w:rsidRDefault="00AA0159">
      <w:pPr>
        <w:spacing w:after="160" w:line="259" w:lineRule="auto"/>
        <w:rPr>
          <w:rFonts w:cs="Arial"/>
          <w:spacing w:val="12"/>
          <w:highlight w:val="yellow"/>
        </w:rPr>
      </w:pPr>
      <w:r>
        <w:rPr>
          <w:rFonts w:cs="Arial"/>
          <w:spacing w:val="12"/>
          <w:highlight w:val="yellow"/>
        </w:rPr>
        <w:br w:type="page"/>
      </w:r>
    </w:p>
    <w:p w14:paraId="425D7144"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1952D1CF" wp14:editId="1947AB4C">
            <wp:extent cx="4048125" cy="7296150"/>
            <wp:effectExtent l="0" t="0" r="9525" b="0"/>
            <wp:docPr id="14392" name="Imagen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048125" cy="7296150"/>
                    </a:xfrm>
                    <a:prstGeom prst="rect">
                      <a:avLst/>
                    </a:prstGeom>
                  </pic:spPr>
                </pic:pic>
              </a:graphicData>
            </a:graphic>
          </wp:inline>
        </w:drawing>
      </w:r>
    </w:p>
    <w:p w14:paraId="15CF27BB" w14:textId="77777777" w:rsidR="00AA0159" w:rsidRDefault="00AA0159">
      <w:pPr>
        <w:spacing w:after="160" w:line="259" w:lineRule="auto"/>
        <w:rPr>
          <w:rFonts w:cs="Arial"/>
          <w:spacing w:val="12"/>
          <w:highlight w:val="yellow"/>
        </w:rPr>
      </w:pPr>
      <w:r>
        <w:rPr>
          <w:rFonts w:cs="Arial"/>
          <w:spacing w:val="12"/>
          <w:highlight w:val="yellow"/>
        </w:rPr>
        <w:br w:type="page"/>
      </w:r>
    </w:p>
    <w:p w14:paraId="4733E53C"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6D8345D1" wp14:editId="601A6081">
            <wp:extent cx="4495800" cy="7258050"/>
            <wp:effectExtent l="0" t="0" r="0" b="0"/>
            <wp:docPr id="14393" name="Imagen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495800" cy="7258050"/>
                    </a:xfrm>
                    <a:prstGeom prst="rect">
                      <a:avLst/>
                    </a:prstGeom>
                  </pic:spPr>
                </pic:pic>
              </a:graphicData>
            </a:graphic>
          </wp:inline>
        </w:drawing>
      </w:r>
    </w:p>
    <w:p w14:paraId="2CEE0065" w14:textId="77777777" w:rsidR="00AA0159" w:rsidRDefault="00AA0159">
      <w:pPr>
        <w:spacing w:after="160" w:line="259" w:lineRule="auto"/>
        <w:rPr>
          <w:rFonts w:cs="Arial"/>
          <w:spacing w:val="12"/>
          <w:highlight w:val="yellow"/>
        </w:rPr>
      </w:pPr>
      <w:r>
        <w:rPr>
          <w:rFonts w:cs="Arial"/>
          <w:spacing w:val="12"/>
          <w:highlight w:val="yellow"/>
        </w:rPr>
        <w:br w:type="page"/>
      </w:r>
    </w:p>
    <w:p w14:paraId="4191F51D"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6EF51F2F" wp14:editId="4CBA449C">
            <wp:extent cx="3914775" cy="7067550"/>
            <wp:effectExtent l="0" t="0" r="9525" b="0"/>
            <wp:docPr id="14394" name="Imagen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3914775" cy="7067550"/>
                    </a:xfrm>
                    <a:prstGeom prst="rect">
                      <a:avLst/>
                    </a:prstGeom>
                  </pic:spPr>
                </pic:pic>
              </a:graphicData>
            </a:graphic>
          </wp:inline>
        </w:drawing>
      </w:r>
    </w:p>
    <w:p w14:paraId="17752BE2" w14:textId="77777777" w:rsidR="00AA0159" w:rsidRDefault="00AA0159">
      <w:pPr>
        <w:spacing w:after="160" w:line="259" w:lineRule="auto"/>
        <w:rPr>
          <w:rFonts w:cs="Arial"/>
          <w:spacing w:val="12"/>
          <w:highlight w:val="yellow"/>
        </w:rPr>
      </w:pPr>
      <w:r>
        <w:rPr>
          <w:rFonts w:cs="Arial"/>
          <w:spacing w:val="12"/>
          <w:highlight w:val="yellow"/>
        </w:rPr>
        <w:br w:type="page"/>
      </w:r>
    </w:p>
    <w:p w14:paraId="0521487C"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20E6FC4D" wp14:editId="50E07555">
            <wp:extent cx="4419600" cy="6943725"/>
            <wp:effectExtent l="0" t="0" r="0" b="9525"/>
            <wp:docPr id="14395" name="Imagen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419600" cy="6943725"/>
                    </a:xfrm>
                    <a:prstGeom prst="rect">
                      <a:avLst/>
                    </a:prstGeom>
                  </pic:spPr>
                </pic:pic>
              </a:graphicData>
            </a:graphic>
          </wp:inline>
        </w:drawing>
      </w:r>
    </w:p>
    <w:p w14:paraId="68E6662E" w14:textId="77777777" w:rsidR="00AA0159" w:rsidRDefault="00AA0159">
      <w:pPr>
        <w:spacing w:after="160" w:line="259" w:lineRule="auto"/>
        <w:rPr>
          <w:rFonts w:cs="Arial"/>
          <w:spacing w:val="12"/>
          <w:highlight w:val="yellow"/>
        </w:rPr>
      </w:pPr>
      <w:r>
        <w:rPr>
          <w:rFonts w:cs="Arial"/>
          <w:spacing w:val="12"/>
          <w:highlight w:val="yellow"/>
        </w:rPr>
        <w:br w:type="page"/>
      </w:r>
    </w:p>
    <w:p w14:paraId="69EAE832"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6E95A49C" wp14:editId="6BC862C1">
            <wp:extent cx="5581650" cy="6896100"/>
            <wp:effectExtent l="0" t="0" r="0" b="0"/>
            <wp:docPr id="14396" name="Imagen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581650" cy="6896100"/>
                    </a:xfrm>
                    <a:prstGeom prst="rect">
                      <a:avLst/>
                    </a:prstGeom>
                  </pic:spPr>
                </pic:pic>
              </a:graphicData>
            </a:graphic>
          </wp:inline>
        </w:drawing>
      </w:r>
    </w:p>
    <w:p w14:paraId="73DABF2C" w14:textId="77777777" w:rsidR="00AA0159" w:rsidRDefault="00AA0159">
      <w:pPr>
        <w:spacing w:after="160" w:line="259" w:lineRule="auto"/>
        <w:rPr>
          <w:rFonts w:cs="Arial"/>
          <w:spacing w:val="12"/>
          <w:highlight w:val="yellow"/>
        </w:rPr>
      </w:pPr>
      <w:r>
        <w:rPr>
          <w:rFonts w:cs="Arial"/>
          <w:spacing w:val="12"/>
          <w:highlight w:val="yellow"/>
        </w:rPr>
        <w:br w:type="page"/>
      </w:r>
    </w:p>
    <w:p w14:paraId="29E4E23D"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044E888C" wp14:editId="44E30DCF">
            <wp:extent cx="5153025" cy="6600825"/>
            <wp:effectExtent l="0" t="0" r="9525" b="9525"/>
            <wp:docPr id="14397" name="Imagen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153025" cy="6600825"/>
                    </a:xfrm>
                    <a:prstGeom prst="rect">
                      <a:avLst/>
                    </a:prstGeom>
                  </pic:spPr>
                </pic:pic>
              </a:graphicData>
            </a:graphic>
          </wp:inline>
        </w:drawing>
      </w:r>
    </w:p>
    <w:p w14:paraId="4CC7FD53" w14:textId="77777777" w:rsidR="00AA0159" w:rsidRDefault="00BA0A06">
      <w:pPr>
        <w:spacing w:after="160" w:line="259" w:lineRule="auto"/>
        <w:rPr>
          <w:rFonts w:cs="Arial"/>
          <w:spacing w:val="12"/>
          <w:highlight w:val="yellow"/>
        </w:rPr>
      </w:pPr>
      <w:r>
        <w:rPr>
          <w:rFonts w:cs="Arial"/>
          <w:spacing w:val="12"/>
          <w:highlight w:val="yellow"/>
        </w:rPr>
        <w:br w:type="page"/>
      </w:r>
    </w:p>
    <w:p w14:paraId="2F4E37B7"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4926BF54" wp14:editId="518022C5">
            <wp:extent cx="4829175" cy="6972300"/>
            <wp:effectExtent l="0" t="0" r="9525" b="0"/>
            <wp:docPr id="14398" name="Imagen 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829175" cy="6972300"/>
                    </a:xfrm>
                    <a:prstGeom prst="rect">
                      <a:avLst/>
                    </a:prstGeom>
                  </pic:spPr>
                </pic:pic>
              </a:graphicData>
            </a:graphic>
          </wp:inline>
        </w:drawing>
      </w:r>
    </w:p>
    <w:p w14:paraId="66BC23CC" w14:textId="77777777" w:rsidR="00AA0159" w:rsidRDefault="00AA0159">
      <w:pPr>
        <w:spacing w:after="160" w:line="259" w:lineRule="auto"/>
        <w:rPr>
          <w:rFonts w:cs="Arial"/>
          <w:spacing w:val="12"/>
          <w:highlight w:val="yellow"/>
        </w:rPr>
      </w:pPr>
      <w:r>
        <w:rPr>
          <w:rFonts w:cs="Arial"/>
          <w:spacing w:val="12"/>
          <w:highlight w:val="yellow"/>
        </w:rPr>
        <w:br w:type="page"/>
      </w:r>
    </w:p>
    <w:p w14:paraId="5AB62B6A" w14:textId="77777777" w:rsidR="00AA0159" w:rsidRDefault="00AA0159" w:rsidP="00AA0159">
      <w:pPr>
        <w:spacing w:after="160" w:line="259" w:lineRule="auto"/>
        <w:jc w:val="center"/>
        <w:rPr>
          <w:rFonts w:cs="Arial"/>
          <w:spacing w:val="12"/>
          <w:highlight w:val="yellow"/>
        </w:rPr>
      </w:pPr>
      <w:r>
        <w:rPr>
          <w:noProof/>
          <w:lang w:eastAsia="es-MX"/>
        </w:rPr>
        <w:lastRenderedPageBreak/>
        <w:drawing>
          <wp:inline distT="0" distB="0" distL="0" distR="0" wp14:anchorId="4721C7D0" wp14:editId="0E30804D">
            <wp:extent cx="4962525" cy="6791325"/>
            <wp:effectExtent l="0" t="0" r="9525" b="9525"/>
            <wp:docPr id="14399" name="Imagen 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962525" cy="6791325"/>
                    </a:xfrm>
                    <a:prstGeom prst="rect">
                      <a:avLst/>
                    </a:prstGeom>
                  </pic:spPr>
                </pic:pic>
              </a:graphicData>
            </a:graphic>
          </wp:inline>
        </w:drawing>
      </w:r>
    </w:p>
    <w:p w14:paraId="19AC6757" w14:textId="77777777" w:rsidR="00AA0159" w:rsidRDefault="00AA0159">
      <w:pPr>
        <w:spacing w:after="160" w:line="259" w:lineRule="auto"/>
        <w:rPr>
          <w:rFonts w:cs="Arial"/>
          <w:spacing w:val="12"/>
          <w:highlight w:val="yellow"/>
        </w:rPr>
      </w:pPr>
      <w:r>
        <w:rPr>
          <w:rFonts w:cs="Arial"/>
          <w:spacing w:val="12"/>
          <w:highlight w:val="yellow"/>
        </w:rPr>
        <w:br w:type="page"/>
      </w:r>
    </w:p>
    <w:p w14:paraId="06052251" w14:textId="77777777" w:rsidR="009C7D03" w:rsidRDefault="009C7D03">
      <w:pPr>
        <w:spacing w:after="160" w:line="259" w:lineRule="auto"/>
        <w:rPr>
          <w:rFonts w:cs="Arial"/>
          <w:spacing w:val="12"/>
          <w:highlight w:val="yellow"/>
        </w:rPr>
      </w:pPr>
      <w:r>
        <w:rPr>
          <w:noProof/>
          <w:lang w:eastAsia="es-MX"/>
        </w:rPr>
        <w:lastRenderedPageBreak/>
        <w:drawing>
          <wp:inline distT="0" distB="0" distL="0" distR="0" wp14:anchorId="47D7B39A" wp14:editId="391207F7">
            <wp:extent cx="5419725" cy="6915150"/>
            <wp:effectExtent l="0" t="0" r="952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419725" cy="6915150"/>
                    </a:xfrm>
                    <a:prstGeom prst="rect">
                      <a:avLst/>
                    </a:prstGeom>
                  </pic:spPr>
                </pic:pic>
              </a:graphicData>
            </a:graphic>
          </wp:inline>
        </w:drawing>
      </w:r>
    </w:p>
    <w:p w14:paraId="0E022943" w14:textId="77777777" w:rsidR="00AA0159" w:rsidRDefault="00AA0159">
      <w:pPr>
        <w:spacing w:after="160" w:line="259" w:lineRule="auto"/>
        <w:rPr>
          <w:rFonts w:cs="Arial"/>
          <w:spacing w:val="12"/>
          <w:highlight w:val="yellow"/>
        </w:rPr>
      </w:pPr>
      <w:r>
        <w:rPr>
          <w:rFonts w:cs="Arial"/>
          <w:spacing w:val="12"/>
          <w:highlight w:val="yellow"/>
        </w:rPr>
        <w:br w:type="page"/>
      </w:r>
    </w:p>
    <w:p w14:paraId="03F5ACC9" w14:textId="77777777" w:rsidR="009C7D03" w:rsidRDefault="009C7D03" w:rsidP="009C7D03">
      <w:pPr>
        <w:spacing w:after="160" w:line="259" w:lineRule="auto"/>
        <w:jc w:val="center"/>
        <w:rPr>
          <w:rFonts w:cs="Arial"/>
          <w:spacing w:val="12"/>
          <w:highlight w:val="yellow"/>
        </w:rPr>
      </w:pPr>
      <w:r>
        <w:rPr>
          <w:noProof/>
          <w:lang w:eastAsia="es-MX"/>
        </w:rPr>
        <w:lastRenderedPageBreak/>
        <w:drawing>
          <wp:inline distT="0" distB="0" distL="0" distR="0" wp14:anchorId="03C87397" wp14:editId="3C0707B3">
            <wp:extent cx="5657850" cy="7096125"/>
            <wp:effectExtent l="0" t="0" r="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657850" cy="7096125"/>
                    </a:xfrm>
                    <a:prstGeom prst="rect">
                      <a:avLst/>
                    </a:prstGeom>
                  </pic:spPr>
                </pic:pic>
              </a:graphicData>
            </a:graphic>
          </wp:inline>
        </w:drawing>
      </w:r>
    </w:p>
    <w:p w14:paraId="02F24C67" w14:textId="77777777" w:rsidR="00AA0159" w:rsidRDefault="00AA0159">
      <w:pPr>
        <w:spacing w:after="160" w:line="259" w:lineRule="auto"/>
        <w:rPr>
          <w:rFonts w:cs="Arial"/>
          <w:spacing w:val="12"/>
          <w:highlight w:val="yellow"/>
        </w:rPr>
      </w:pPr>
      <w:r>
        <w:rPr>
          <w:rFonts w:cs="Arial"/>
          <w:spacing w:val="12"/>
          <w:highlight w:val="yellow"/>
        </w:rPr>
        <w:br w:type="page"/>
      </w:r>
    </w:p>
    <w:p w14:paraId="2469B36F" w14:textId="77777777" w:rsidR="009C7D03" w:rsidRDefault="009C7D03">
      <w:pPr>
        <w:spacing w:after="160" w:line="259" w:lineRule="auto"/>
        <w:rPr>
          <w:rFonts w:cs="Arial"/>
          <w:spacing w:val="12"/>
          <w:highlight w:val="yellow"/>
        </w:rPr>
      </w:pPr>
      <w:r>
        <w:rPr>
          <w:noProof/>
          <w:lang w:eastAsia="es-MX"/>
        </w:rPr>
        <w:lastRenderedPageBreak/>
        <w:drawing>
          <wp:inline distT="0" distB="0" distL="0" distR="0" wp14:anchorId="74BF3F6E" wp14:editId="67F16442">
            <wp:extent cx="5543550" cy="6715125"/>
            <wp:effectExtent l="0" t="0" r="0" b="952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543550" cy="6715125"/>
                    </a:xfrm>
                    <a:prstGeom prst="rect">
                      <a:avLst/>
                    </a:prstGeom>
                  </pic:spPr>
                </pic:pic>
              </a:graphicData>
            </a:graphic>
          </wp:inline>
        </w:drawing>
      </w:r>
    </w:p>
    <w:p w14:paraId="06155CA8" w14:textId="77777777" w:rsidR="009C7D03" w:rsidRDefault="009C7D03">
      <w:pPr>
        <w:spacing w:after="160" w:line="259" w:lineRule="auto"/>
        <w:rPr>
          <w:rFonts w:cs="Arial"/>
          <w:spacing w:val="12"/>
          <w:highlight w:val="yellow"/>
        </w:rPr>
      </w:pPr>
      <w:r>
        <w:rPr>
          <w:rFonts w:cs="Arial"/>
          <w:spacing w:val="12"/>
          <w:highlight w:val="yellow"/>
        </w:rPr>
        <w:br w:type="page"/>
      </w:r>
    </w:p>
    <w:p w14:paraId="7C904D67" w14:textId="77777777" w:rsidR="009C7D03" w:rsidRDefault="009C7D03" w:rsidP="009C7D03">
      <w:pPr>
        <w:spacing w:after="160" w:line="259" w:lineRule="auto"/>
        <w:jc w:val="center"/>
        <w:rPr>
          <w:rFonts w:cs="Arial"/>
          <w:spacing w:val="12"/>
          <w:highlight w:val="yellow"/>
        </w:rPr>
      </w:pPr>
      <w:r>
        <w:rPr>
          <w:noProof/>
          <w:lang w:eastAsia="es-MX"/>
        </w:rPr>
        <w:lastRenderedPageBreak/>
        <w:drawing>
          <wp:inline distT="0" distB="0" distL="0" distR="0" wp14:anchorId="32A01736" wp14:editId="42A74749">
            <wp:extent cx="5505450" cy="7000875"/>
            <wp:effectExtent l="0" t="0" r="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505450" cy="7000875"/>
                    </a:xfrm>
                    <a:prstGeom prst="rect">
                      <a:avLst/>
                    </a:prstGeom>
                  </pic:spPr>
                </pic:pic>
              </a:graphicData>
            </a:graphic>
          </wp:inline>
        </w:drawing>
      </w:r>
    </w:p>
    <w:p w14:paraId="46F66759" w14:textId="77777777" w:rsidR="009C7D03" w:rsidRDefault="009C7D03">
      <w:pPr>
        <w:spacing w:after="160" w:line="259" w:lineRule="auto"/>
        <w:rPr>
          <w:rFonts w:cs="Arial"/>
          <w:spacing w:val="12"/>
          <w:highlight w:val="yellow"/>
        </w:rPr>
      </w:pPr>
      <w:r>
        <w:rPr>
          <w:rFonts w:cs="Arial"/>
          <w:spacing w:val="12"/>
          <w:highlight w:val="yellow"/>
        </w:rPr>
        <w:br w:type="page"/>
      </w:r>
    </w:p>
    <w:p w14:paraId="75E78FC7" w14:textId="77777777" w:rsidR="009C7D03" w:rsidRDefault="009C7D03" w:rsidP="009C7D03">
      <w:pPr>
        <w:spacing w:after="160" w:line="259" w:lineRule="auto"/>
        <w:jc w:val="center"/>
        <w:rPr>
          <w:rFonts w:cs="Arial"/>
          <w:spacing w:val="12"/>
          <w:highlight w:val="yellow"/>
        </w:rPr>
      </w:pPr>
      <w:r>
        <w:rPr>
          <w:noProof/>
          <w:lang w:eastAsia="es-MX"/>
        </w:rPr>
        <w:lastRenderedPageBreak/>
        <w:drawing>
          <wp:inline distT="0" distB="0" distL="0" distR="0" wp14:anchorId="26669F1A" wp14:editId="49F26B48">
            <wp:extent cx="5514975" cy="6781800"/>
            <wp:effectExtent l="0" t="0" r="952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514975" cy="6781800"/>
                    </a:xfrm>
                    <a:prstGeom prst="rect">
                      <a:avLst/>
                    </a:prstGeom>
                  </pic:spPr>
                </pic:pic>
              </a:graphicData>
            </a:graphic>
          </wp:inline>
        </w:drawing>
      </w:r>
    </w:p>
    <w:p w14:paraId="4F83CC50" w14:textId="77777777" w:rsidR="009C7D03" w:rsidRDefault="009C7D03">
      <w:pPr>
        <w:spacing w:after="160" w:line="259" w:lineRule="auto"/>
        <w:rPr>
          <w:rFonts w:cs="Arial"/>
          <w:spacing w:val="12"/>
          <w:highlight w:val="yellow"/>
        </w:rPr>
      </w:pPr>
      <w:r>
        <w:rPr>
          <w:rFonts w:cs="Arial"/>
          <w:spacing w:val="12"/>
          <w:highlight w:val="yellow"/>
        </w:rPr>
        <w:br w:type="page"/>
      </w:r>
    </w:p>
    <w:p w14:paraId="0E41FF31" w14:textId="77777777" w:rsidR="009C7D03" w:rsidRDefault="009C7D03" w:rsidP="009C7D03">
      <w:pPr>
        <w:spacing w:after="160" w:line="259" w:lineRule="auto"/>
        <w:jc w:val="center"/>
        <w:rPr>
          <w:rFonts w:cs="Arial"/>
          <w:spacing w:val="12"/>
          <w:highlight w:val="yellow"/>
        </w:rPr>
      </w:pPr>
      <w:r>
        <w:rPr>
          <w:noProof/>
          <w:lang w:eastAsia="es-MX"/>
        </w:rPr>
        <w:lastRenderedPageBreak/>
        <w:drawing>
          <wp:inline distT="0" distB="0" distL="0" distR="0" wp14:anchorId="740A83E4" wp14:editId="5272C0C2">
            <wp:extent cx="5534025" cy="7000875"/>
            <wp:effectExtent l="0" t="0" r="9525"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534025" cy="7000875"/>
                    </a:xfrm>
                    <a:prstGeom prst="rect">
                      <a:avLst/>
                    </a:prstGeom>
                  </pic:spPr>
                </pic:pic>
              </a:graphicData>
            </a:graphic>
          </wp:inline>
        </w:drawing>
      </w:r>
    </w:p>
    <w:p w14:paraId="14E7C462" w14:textId="77777777" w:rsidR="009C7D03" w:rsidRDefault="009C7D03">
      <w:pPr>
        <w:spacing w:after="160" w:line="259" w:lineRule="auto"/>
        <w:rPr>
          <w:rFonts w:cs="Arial"/>
          <w:spacing w:val="12"/>
          <w:highlight w:val="yellow"/>
        </w:rPr>
      </w:pPr>
      <w:r>
        <w:rPr>
          <w:rFonts w:cs="Arial"/>
          <w:spacing w:val="12"/>
          <w:highlight w:val="yellow"/>
        </w:rPr>
        <w:br w:type="page"/>
      </w:r>
    </w:p>
    <w:p w14:paraId="1A65A551" w14:textId="77777777" w:rsidR="009C7D03" w:rsidRDefault="009C7D03" w:rsidP="009C7D03">
      <w:pPr>
        <w:spacing w:after="160" w:line="259" w:lineRule="auto"/>
        <w:jc w:val="center"/>
        <w:rPr>
          <w:rFonts w:cs="Arial"/>
          <w:spacing w:val="12"/>
          <w:highlight w:val="yellow"/>
        </w:rPr>
      </w:pPr>
      <w:r>
        <w:rPr>
          <w:noProof/>
          <w:lang w:eastAsia="es-MX"/>
        </w:rPr>
        <w:lastRenderedPageBreak/>
        <w:drawing>
          <wp:inline distT="0" distB="0" distL="0" distR="0" wp14:anchorId="1759A0EE" wp14:editId="647F84C1">
            <wp:extent cx="5486400" cy="706755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486400" cy="7067550"/>
                    </a:xfrm>
                    <a:prstGeom prst="rect">
                      <a:avLst/>
                    </a:prstGeom>
                  </pic:spPr>
                </pic:pic>
              </a:graphicData>
            </a:graphic>
          </wp:inline>
        </w:drawing>
      </w:r>
    </w:p>
    <w:p w14:paraId="4883D35E" w14:textId="77777777" w:rsidR="009C7D03" w:rsidRDefault="009C7D03">
      <w:pPr>
        <w:spacing w:after="160" w:line="259" w:lineRule="auto"/>
        <w:rPr>
          <w:rFonts w:cs="Arial"/>
          <w:spacing w:val="12"/>
          <w:highlight w:val="yellow"/>
        </w:rPr>
      </w:pPr>
      <w:r>
        <w:rPr>
          <w:rFonts w:cs="Arial"/>
          <w:spacing w:val="12"/>
          <w:highlight w:val="yellow"/>
        </w:rPr>
        <w:br w:type="page"/>
      </w:r>
    </w:p>
    <w:p w14:paraId="045086CF" w14:textId="77777777" w:rsidR="009C7D03" w:rsidRDefault="009C7D03">
      <w:pPr>
        <w:spacing w:after="160" w:line="259" w:lineRule="auto"/>
        <w:rPr>
          <w:rFonts w:cs="Arial"/>
          <w:spacing w:val="12"/>
          <w:highlight w:val="yellow"/>
        </w:rPr>
      </w:pPr>
      <w:r>
        <w:rPr>
          <w:noProof/>
          <w:lang w:eastAsia="es-MX"/>
        </w:rPr>
        <w:lastRenderedPageBreak/>
        <w:drawing>
          <wp:inline distT="0" distB="0" distL="0" distR="0" wp14:anchorId="0B14C618" wp14:editId="3700425D">
            <wp:extent cx="5467350" cy="68199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467350" cy="6819900"/>
                    </a:xfrm>
                    <a:prstGeom prst="rect">
                      <a:avLst/>
                    </a:prstGeom>
                  </pic:spPr>
                </pic:pic>
              </a:graphicData>
            </a:graphic>
          </wp:inline>
        </w:drawing>
      </w:r>
    </w:p>
    <w:p w14:paraId="20505585" w14:textId="77777777" w:rsidR="009C7D03" w:rsidRDefault="009C7D03">
      <w:pPr>
        <w:spacing w:after="160" w:line="259" w:lineRule="auto"/>
        <w:rPr>
          <w:rFonts w:cs="Arial"/>
          <w:spacing w:val="12"/>
          <w:highlight w:val="yellow"/>
        </w:rPr>
      </w:pPr>
      <w:r>
        <w:rPr>
          <w:rFonts w:cs="Arial"/>
          <w:spacing w:val="12"/>
          <w:highlight w:val="yellow"/>
        </w:rPr>
        <w:br w:type="page"/>
      </w:r>
    </w:p>
    <w:p w14:paraId="44ED8A23" w14:textId="77777777" w:rsidR="009C7D03" w:rsidRDefault="009C7D03" w:rsidP="009C7D03">
      <w:pPr>
        <w:spacing w:after="160" w:line="259" w:lineRule="auto"/>
        <w:jc w:val="center"/>
        <w:rPr>
          <w:rFonts w:cs="Arial"/>
          <w:spacing w:val="12"/>
          <w:highlight w:val="yellow"/>
        </w:rPr>
      </w:pPr>
      <w:r>
        <w:rPr>
          <w:noProof/>
          <w:lang w:eastAsia="es-MX"/>
        </w:rPr>
        <w:lastRenderedPageBreak/>
        <w:drawing>
          <wp:inline distT="0" distB="0" distL="0" distR="0" wp14:anchorId="1FFEB3BE" wp14:editId="09423E38">
            <wp:extent cx="5467350" cy="70866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467350" cy="7086600"/>
                    </a:xfrm>
                    <a:prstGeom prst="rect">
                      <a:avLst/>
                    </a:prstGeom>
                  </pic:spPr>
                </pic:pic>
              </a:graphicData>
            </a:graphic>
          </wp:inline>
        </w:drawing>
      </w:r>
    </w:p>
    <w:p w14:paraId="67D92ABE" w14:textId="77777777" w:rsidR="009C7D03" w:rsidRDefault="009C7D03">
      <w:pPr>
        <w:spacing w:after="160" w:line="259" w:lineRule="auto"/>
        <w:rPr>
          <w:rFonts w:cs="Arial"/>
          <w:spacing w:val="12"/>
          <w:highlight w:val="yellow"/>
        </w:rPr>
      </w:pPr>
      <w:r>
        <w:rPr>
          <w:rFonts w:cs="Arial"/>
          <w:spacing w:val="12"/>
          <w:highlight w:val="yellow"/>
        </w:rPr>
        <w:br w:type="page"/>
      </w:r>
    </w:p>
    <w:p w14:paraId="1149A68C" w14:textId="77777777" w:rsidR="009C7D03" w:rsidRDefault="009C7D03">
      <w:pPr>
        <w:spacing w:after="160" w:line="259" w:lineRule="auto"/>
        <w:rPr>
          <w:rFonts w:cs="Arial"/>
          <w:spacing w:val="12"/>
          <w:highlight w:val="yellow"/>
        </w:rPr>
      </w:pPr>
      <w:r>
        <w:rPr>
          <w:noProof/>
          <w:lang w:eastAsia="es-MX"/>
        </w:rPr>
        <w:lastRenderedPageBreak/>
        <w:drawing>
          <wp:inline distT="0" distB="0" distL="0" distR="0" wp14:anchorId="4D5994AE" wp14:editId="00A9A2BE">
            <wp:extent cx="5543550" cy="70294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543550" cy="7029450"/>
                    </a:xfrm>
                    <a:prstGeom prst="rect">
                      <a:avLst/>
                    </a:prstGeom>
                  </pic:spPr>
                </pic:pic>
              </a:graphicData>
            </a:graphic>
          </wp:inline>
        </w:drawing>
      </w:r>
    </w:p>
    <w:p w14:paraId="5187156F" w14:textId="77777777" w:rsidR="009C7D03" w:rsidRDefault="009C7D03">
      <w:pPr>
        <w:spacing w:after="160" w:line="259" w:lineRule="auto"/>
        <w:rPr>
          <w:rFonts w:cs="Arial"/>
          <w:spacing w:val="12"/>
          <w:highlight w:val="yellow"/>
        </w:rPr>
      </w:pPr>
      <w:r>
        <w:rPr>
          <w:rFonts w:cs="Arial"/>
          <w:spacing w:val="12"/>
          <w:highlight w:val="yellow"/>
        </w:rPr>
        <w:br w:type="page"/>
      </w:r>
    </w:p>
    <w:p w14:paraId="464E3597" w14:textId="77777777" w:rsidR="009C7D03" w:rsidRDefault="009C7D03" w:rsidP="009C7D03">
      <w:pPr>
        <w:spacing w:after="160" w:line="259" w:lineRule="auto"/>
        <w:jc w:val="center"/>
        <w:rPr>
          <w:rFonts w:cs="Arial"/>
          <w:spacing w:val="12"/>
          <w:highlight w:val="yellow"/>
        </w:rPr>
      </w:pPr>
      <w:r>
        <w:rPr>
          <w:noProof/>
          <w:lang w:eastAsia="es-MX"/>
        </w:rPr>
        <w:lastRenderedPageBreak/>
        <w:drawing>
          <wp:inline distT="0" distB="0" distL="0" distR="0" wp14:anchorId="06D50A19" wp14:editId="35F127F7">
            <wp:extent cx="5534025" cy="7115175"/>
            <wp:effectExtent l="0" t="0" r="9525"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534025" cy="7115175"/>
                    </a:xfrm>
                    <a:prstGeom prst="rect">
                      <a:avLst/>
                    </a:prstGeom>
                  </pic:spPr>
                </pic:pic>
              </a:graphicData>
            </a:graphic>
          </wp:inline>
        </w:drawing>
      </w:r>
    </w:p>
    <w:p w14:paraId="416ABBC5" w14:textId="77777777" w:rsidR="009C7D03" w:rsidRDefault="009C7D03">
      <w:pPr>
        <w:spacing w:after="160" w:line="259" w:lineRule="auto"/>
        <w:rPr>
          <w:rFonts w:cs="Arial"/>
          <w:spacing w:val="12"/>
          <w:highlight w:val="yellow"/>
        </w:rPr>
      </w:pPr>
      <w:r>
        <w:rPr>
          <w:rFonts w:cs="Arial"/>
          <w:spacing w:val="12"/>
          <w:highlight w:val="yellow"/>
        </w:rPr>
        <w:br w:type="page"/>
      </w:r>
    </w:p>
    <w:p w14:paraId="36B24D35" w14:textId="77777777" w:rsidR="009C7D03" w:rsidRDefault="009C7D03" w:rsidP="009C7D03">
      <w:pPr>
        <w:spacing w:after="160" w:line="259" w:lineRule="auto"/>
        <w:jc w:val="center"/>
        <w:rPr>
          <w:rFonts w:cs="Arial"/>
          <w:spacing w:val="12"/>
          <w:highlight w:val="yellow"/>
        </w:rPr>
      </w:pPr>
      <w:r>
        <w:rPr>
          <w:noProof/>
          <w:lang w:eastAsia="es-MX"/>
        </w:rPr>
        <w:lastRenderedPageBreak/>
        <w:drawing>
          <wp:inline distT="0" distB="0" distL="0" distR="0" wp14:anchorId="7F970DA0" wp14:editId="60F2A204">
            <wp:extent cx="5457825" cy="6838950"/>
            <wp:effectExtent l="0" t="0" r="952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457825" cy="6838950"/>
                    </a:xfrm>
                    <a:prstGeom prst="rect">
                      <a:avLst/>
                    </a:prstGeom>
                  </pic:spPr>
                </pic:pic>
              </a:graphicData>
            </a:graphic>
          </wp:inline>
        </w:drawing>
      </w:r>
    </w:p>
    <w:p w14:paraId="7148BF85" w14:textId="77777777" w:rsidR="009C7D03" w:rsidRDefault="009C7D03">
      <w:pPr>
        <w:spacing w:after="160" w:line="259" w:lineRule="auto"/>
        <w:rPr>
          <w:rFonts w:cs="Arial"/>
          <w:spacing w:val="12"/>
          <w:highlight w:val="yellow"/>
        </w:rPr>
      </w:pPr>
      <w:r>
        <w:rPr>
          <w:rFonts w:cs="Arial"/>
          <w:spacing w:val="12"/>
          <w:highlight w:val="yellow"/>
        </w:rPr>
        <w:br w:type="page"/>
      </w:r>
    </w:p>
    <w:p w14:paraId="0EE84648" w14:textId="77777777" w:rsidR="009C7D03" w:rsidRDefault="005611B1">
      <w:pPr>
        <w:spacing w:after="160" w:line="259" w:lineRule="auto"/>
        <w:rPr>
          <w:rFonts w:cs="Arial"/>
          <w:spacing w:val="12"/>
          <w:highlight w:val="yellow"/>
        </w:rPr>
      </w:pPr>
      <w:r>
        <w:rPr>
          <w:noProof/>
          <w:lang w:eastAsia="es-MX"/>
        </w:rPr>
        <w:lastRenderedPageBreak/>
        <w:drawing>
          <wp:inline distT="0" distB="0" distL="0" distR="0" wp14:anchorId="573E6D10" wp14:editId="10EAD116">
            <wp:extent cx="5699125" cy="6829425"/>
            <wp:effectExtent l="0" t="0" r="0"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699125" cy="6829425"/>
                    </a:xfrm>
                    <a:prstGeom prst="rect">
                      <a:avLst/>
                    </a:prstGeom>
                  </pic:spPr>
                </pic:pic>
              </a:graphicData>
            </a:graphic>
          </wp:inline>
        </w:drawing>
      </w:r>
    </w:p>
    <w:p w14:paraId="7FDD0075" w14:textId="77777777" w:rsidR="009C7D03" w:rsidRDefault="009C7D03">
      <w:pPr>
        <w:spacing w:after="160" w:line="259" w:lineRule="auto"/>
        <w:rPr>
          <w:rFonts w:cs="Arial"/>
          <w:spacing w:val="12"/>
          <w:highlight w:val="yellow"/>
        </w:rPr>
      </w:pPr>
      <w:r>
        <w:rPr>
          <w:rFonts w:cs="Arial"/>
          <w:spacing w:val="12"/>
          <w:highlight w:val="yellow"/>
        </w:rPr>
        <w:br w:type="page"/>
      </w:r>
    </w:p>
    <w:p w14:paraId="5C679392" w14:textId="77777777" w:rsidR="005611B1" w:rsidRDefault="005611B1" w:rsidP="005611B1">
      <w:pPr>
        <w:spacing w:after="160" w:line="259" w:lineRule="auto"/>
        <w:jc w:val="center"/>
        <w:rPr>
          <w:rFonts w:cs="Arial"/>
          <w:spacing w:val="12"/>
          <w:highlight w:val="yellow"/>
        </w:rPr>
      </w:pPr>
      <w:r>
        <w:rPr>
          <w:noProof/>
          <w:lang w:eastAsia="es-MX"/>
        </w:rPr>
        <w:lastRenderedPageBreak/>
        <w:drawing>
          <wp:inline distT="0" distB="0" distL="0" distR="0" wp14:anchorId="1B63FD67" wp14:editId="65FD2C09">
            <wp:extent cx="6151880" cy="6877050"/>
            <wp:effectExtent l="0" t="0" r="127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151880" cy="6877050"/>
                    </a:xfrm>
                    <a:prstGeom prst="rect">
                      <a:avLst/>
                    </a:prstGeom>
                  </pic:spPr>
                </pic:pic>
              </a:graphicData>
            </a:graphic>
          </wp:inline>
        </w:drawing>
      </w:r>
    </w:p>
    <w:p w14:paraId="0C9526AD" w14:textId="77777777" w:rsidR="009C7D03" w:rsidRDefault="009C7D03">
      <w:pPr>
        <w:spacing w:after="160" w:line="259" w:lineRule="auto"/>
        <w:rPr>
          <w:rFonts w:cs="Arial"/>
          <w:spacing w:val="12"/>
          <w:highlight w:val="yellow"/>
        </w:rPr>
      </w:pPr>
      <w:r>
        <w:rPr>
          <w:rFonts w:cs="Arial"/>
          <w:spacing w:val="12"/>
          <w:highlight w:val="yellow"/>
        </w:rPr>
        <w:br w:type="page"/>
      </w:r>
    </w:p>
    <w:p w14:paraId="50F97E22" w14:textId="77777777" w:rsidR="005611B1" w:rsidRDefault="005611B1" w:rsidP="005611B1">
      <w:pPr>
        <w:spacing w:after="160" w:line="259" w:lineRule="auto"/>
        <w:jc w:val="center"/>
        <w:rPr>
          <w:rFonts w:cs="Arial"/>
          <w:spacing w:val="12"/>
          <w:highlight w:val="yellow"/>
        </w:rPr>
      </w:pPr>
      <w:r>
        <w:rPr>
          <w:noProof/>
          <w:lang w:eastAsia="es-MX"/>
        </w:rPr>
        <w:lastRenderedPageBreak/>
        <w:drawing>
          <wp:inline distT="0" distB="0" distL="0" distR="0" wp14:anchorId="3C8F4A62" wp14:editId="602567C4">
            <wp:extent cx="5848350" cy="7153275"/>
            <wp:effectExtent l="0" t="0" r="0"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848350" cy="7153275"/>
                    </a:xfrm>
                    <a:prstGeom prst="rect">
                      <a:avLst/>
                    </a:prstGeom>
                  </pic:spPr>
                </pic:pic>
              </a:graphicData>
            </a:graphic>
          </wp:inline>
        </w:drawing>
      </w:r>
    </w:p>
    <w:p w14:paraId="0E68BC8A" w14:textId="77777777" w:rsidR="00AA0159" w:rsidRDefault="00AA0159">
      <w:pPr>
        <w:spacing w:after="160" w:line="259" w:lineRule="auto"/>
        <w:rPr>
          <w:rFonts w:cs="Arial"/>
          <w:spacing w:val="12"/>
          <w:highlight w:val="yellow"/>
        </w:rPr>
      </w:pPr>
      <w:r>
        <w:rPr>
          <w:rFonts w:cs="Arial"/>
          <w:spacing w:val="12"/>
          <w:highlight w:val="yellow"/>
        </w:rPr>
        <w:br w:type="page"/>
      </w:r>
    </w:p>
    <w:p w14:paraId="6315B9F8" w14:textId="77777777" w:rsidR="00BA0A06" w:rsidRDefault="005611B1" w:rsidP="005611B1">
      <w:pPr>
        <w:spacing w:after="160" w:line="259" w:lineRule="auto"/>
        <w:jc w:val="center"/>
        <w:rPr>
          <w:rFonts w:cs="Arial"/>
          <w:spacing w:val="12"/>
          <w:highlight w:val="yellow"/>
        </w:rPr>
      </w:pPr>
      <w:r>
        <w:rPr>
          <w:noProof/>
          <w:lang w:eastAsia="es-MX"/>
        </w:rPr>
        <w:lastRenderedPageBreak/>
        <w:drawing>
          <wp:inline distT="0" distB="0" distL="0" distR="0" wp14:anchorId="160AC610" wp14:editId="365D10F4">
            <wp:extent cx="5610225" cy="6943725"/>
            <wp:effectExtent l="0" t="0" r="9525"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610225" cy="6943725"/>
                    </a:xfrm>
                    <a:prstGeom prst="rect">
                      <a:avLst/>
                    </a:prstGeom>
                  </pic:spPr>
                </pic:pic>
              </a:graphicData>
            </a:graphic>
          </wp:inline>
        </w:drawing>
      </w:r>
    </w:p>
    <w:p w14:paraId="538C5601" w14:textId="77777777" w:rsidR="005611B1" w:rsidRDefault="005611B1">
      <w:pPr>
        <w:spacing w:after="160" w:line="259" w:lineRule="auto"/>
        <w:rPr>
          <w:rFonts w:cs="Arial"/>
          <w:spacing w:val="12"/>
          <w:highlight w:val="yellow"/>
        </w:rPr>
      </w:pPr>
      <w:r>
        <w:rPr>
          <w:rFonts w:cs="Arial"/>
          <w:spacing w:val="12"/>
          <w:highlight w:val="yellow"/>
        </w:rPr>
        <w:br w:type="page"/>
      </w:r>
    </w:p>
    <w:p w14:paraId="49CC4851" w14:textId="77777777" w:rsidR="005611B1" w:rsidRDefault="005611B1">
      <w:pPr>
        <w:spacing w:after="160" w:line="259" w:lineRule="auto"/>
        <w:rPr>
          <w:rFonts w:cs="Arial"/>
          <w:spacing w:val="12"/>
          <w:highlight w:val="yellow"/>
        </w:rPr>
      </w:pPr>
      <w:r>
        <w:rPr>
          <w:noProof/>
          <w:lang w:eastAsia="es-MX"/>
        </w:rPr>
        <w:lastRenderedPageBreak/>
        <w:drawing>
          <wp:inline distT="0" distB="0" distL="0" distR="0" wp14:anchorId="2B6042E0" wp14:editId="26F243DF">
            <wp:extent cx="5850890" cy="709422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850890" cy="7094220"/>
                    </a:xfrm>
                    <a:prstGeom prst="rect">
                      <a:avLst/>
                    </a:prstGeom>
                  </pic:spPr>
                </pic:pic>
              </a:graphicData>
            </a:graphic>
          </wp:inline>
        </w:drawing>
      </w:r>
    </w:p>
    <w:p w14:paraId="3CFF311B" w14:textId="77777777" w:rsidR="005611B1" w:rsidRDefault="005611B1">
      <w:pPr>
        <w:spacing w:after="160" w:line="259" w:lineRule="auto"/>
        <w:rPr>
          <w:rFonts w:cs="Arial"/>
          <w:spacing w:val="12"/>
          <w:highlight w:val="yellow"/>
        </w:rPr>
      </w:pPr>
      <w:r>
        <w:rPr>
          <w:rFonts w:cs="Arial"/>
          <w:spacing w:val="12"/>
          <w:highlight w:val="yellow"/>
        </w:rPr>
        <w:br w:type="page"/>
      </w:r>
    </w:p>
    <w:p w14:paraId="250B9EF2" w14:textId="77777777" w:rsidR="005611B1" w:rsidRDefault="005611B1">
      <w:pPr>
        <w:spacing w:after="160" w:line="259" w:lineRule="auto"/>
        <w:rPr>
          <w:rFonts w:cs="Arial"/>
          <w:spacing w:val="12"/>
          <w:highlight w:val="yellow"/>
        </w:rPr>
      </w:pPr>
      <w:r>
        <w:rPr>
          <w:noProof/>
          <w:lang w:eastAsia="es-MX"/>
        </w:rPr>
        <w:lastRenderedPageBreak/>
        <w:drawing>
          <wp:inline distT="0" distB="0" distL="0" distR="0" wp14:anchorId="37229A34" wp14:editId="45828EB6">
            <wp:extent cx="5768340" cy="7141845"/>
            <wp:effectExtent l="0" t="0" r="3810" b="190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768340" cy="7141845"/>
                    </a:xfrm>
                    <a:prstGeom prst="rect">
                      <a:avLst/>
                    </a:prstGeom>
                  </pic:spPr>
                </pic:pic>
              </a:graphicData>
            </a:graphic>
          </wp:inline>
        </w:drawing>
      </w:r>
    </w:p>
    <w:p w14:paraId="49DD5DFD" w14:textId="77777777" w:rsidR="005611B1" w:rsidRDefault="005611B1">
      <w:pPr>
        <w:spacing w:after="160" w:line="259" w:lineRule="auto"/>
        <w:rPr>
          <w:rFonts w:cs="Arial"/>
          <w:spacing w:val="12"/>
          <w:highlight w:val="yellow"/>
        </w:rPr>
      </w:pPr>
      <w:r>
        <w:rPr>
          <w:rFonts w:cs="Arial"/>
          <w:spacing w:val="12"/>
          <w:highlight w:val="yellow"/>
        </w:rPr>
        <w:br w:type="page"/>
      </w:r>
    </w:p>
    <w:p w14:paraId="673E461F" w14:textId="03D07CD3" w:rsidR="00B66E84" w:rsidRDefault="00B66609" w:rsidP="00B66E84">
      <w:pPr>
        <w:pStyle w:val="SEPARA-CON"/>
        <w:ind w:left="0"/>
        <w:rPr>
          <w:rFonts w:cs="Arial"/>
          <w:b w:val="0"/>
          <w:bCs/>
          <w:sz w:val="22"/>
          <w:szCs w:val="22"/>
          <w:lang w:eastAsia="es-MX"/>
        </w:rPr>
      </w:pPr>
      <w:bookmarkStart w:id="260" w:name="_Toc65748017"/>
      <w:r>
        <w:rPr>
          <w:rStyle w:val="Refdecomentario"/>
          <w:rFonts w:eastAsia="MS Mincho"/>
          <w:sz w:val="22"/>
          <w:szCs w:val="22"/>
        </w:rPr>
        <w:lastRenderedPageBreak/>
        <w:t>19</w:t>
      </w:r>
      <w:r w:rsidR="007E68CB" w:rsidRPr="00A11935">
        <w:rPr>
          <w:rStyle w:val="Refdecomentario"/>
          <w:rFonts w:eastAsia="MS Mincho"/>
          <w:sz w:val="22"/>
          <w:szCs w:val="22"/>
        </w:rPr>
        <w:t>.-</w:t>
      </w:r>
      <w:r w:rsidR="00A11935" w:rsidRPr="00A11935">
        <w:rPr>
          <w:rFonts w:cs="Arial"/>
          <w:bCs/>
          <w:sz w:val="22"/>
          <w:szCs w:val="22"/>
          <w:lang w:eastAsia="es-MX"/>
        </w:rPr>
        <w:t xml:space="preserve"> Ficha Técnica de </w:t>
      </w:r>
      <w:r w:rsidR="00B66E84">
        <w:rPr>
          <w:rFonts w:cs="Arial"/>
          <w:bCs/>
          <w:sz w:val="22"/>
          <w:szCs w:val="22"/>
          <w:lang w:eastAsia="es-MX"/>
        </w:rPr>
        <w:t>la s</w:t>
      </w:r>
      <w:r w:rsidR="00B66E84" w:rsidRPr="007E3B2A">
        <w:rPr>
          <w:rFonts w:cs="Arial"/>
          <w:bCs/>
          <w:sz w:val="22"/>
          <w:szCs w:val="22"/>
          <w:lang w:eastAsia="es-MX"/>
        </w:rPr>
        <w:t>olicitud para la adjudicación directa de un Contrato de Cesión Parcial de Derechos y Obligaciones con la Empresa Combustibles de Tuxpan, S.A. de C.V., para operar una estación para el servicio de suministro de combustible a embarcaciones.</w:t>
      </w:r>
      <w:bookmarkEnd w:id="260"/>
    </w:p>
    <w:p w14:paraId="777F60C5" w14:textId="74CD91E6" w:rsidR="00B66E84" w:rsidRDefault="00B66E84" w:rsidP="00B66E84">
      <w:pPr>
        <w:spacing w:after="160" w:line="259" w:lineRule="auto"/>
        <w:jc w:val="center"/>
      </w:pPr>
      <w:r>
        <w:rPr>
          <w:noProof/>
          <w:lang w:eastAsia="es-MX"/>
        </w:rPr>
        <w:drawing>
          <wp:inline distT="0" distB="0" distL="0" distR="0" wp14:anchorId="2CBBFA89" wp14:editId="2156B6F9">
            <wp:extent cx="5806440" cy="6132195"/>
            <wp:effectExtent l="0" t="0" r="381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806440" cy="6132195"/>
                    </a:xfrm>
                    <a:prstGeom prst="rect">
                      <a:avLst/>
                    </a:prstGeom>
                  </pic:spPr>
                </pic:pic>
              </a:graphicData>
            </a:graphic>
          </wp:inline>
        </w:drawing>
      </w:r>
    </w:p>
    <w:p w14:paraId="0D632223" w14:textId="77777777" w:rsidR="00B66E84" w:rsidRDefault="00B66E84">
      <w:pPr>
        <w:spacing w:after="160" w:line="259" w:lineRule="auto"/>
      </w:pPr>
      <w:r>
        <w:br w:type="page"/>
      </w:r>
    </w:p>
    <w:p w14:paraId="64859C64" w14:textId="6FF0B51F" w:rsidR="00B66E84" w:rsidRDefault="00B66E84" w:rsidP="00B66E84">
      <w:pPr>
        <w:spacing w:after="160" w:line="259" w:lineRule="auto"/>
        <w:jc w:val="center"/>
      </w:pPr>
      <w:r>
        <w:rPr>
          <w:noProof/>
          <w:lang w:eastAsia="es-MX"/>
        </w:rPr>
        <w:lastRenderedPageBreak/>
        <w:drawing>
          <wp:inline distT="0" distB="0" distL="0" distR="0" wp14:anchorId="00614D11" wp14:editId="4FF13175">
            <wp:extent cx="5705475" cy="6981825"/>
            <wp:effectExtent l="0" t="0" r="952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705475" cy="6981825"/>
                    </a:xfrm>
                    <a:prstGeom prst="rect">
                      <a:avLst/>
                    </a:prstGeom>
                  </pic:spPr>
                </pic:pic>
              </a:graphicData>
            </a:graphic>
          </wp:inline>
        </w:drawing>
      </w:r>
    </w:p>
    <w:p w14:paraId="6CB05BCD" w14:textId="77777777" w:rsidR="00B66E84" w:rsidRDefault="00B66E84" w:rsidP="00AF01DA">
      <w:pPr>
        <w:spacing w:after="160" w:line="259" w:lineRule="auto"/>
      </w:pPr>
    </w:p>
    <w:p w14:paraId="73033AF4" w14:textId="77777777" w:rsidR="00B66E84" w:rsidRDefault="00B66E84" w:rsidP="00AF01DA">
      <w:pPr>
        <w:spacing w:after="160" w:line="259" w:lineRule="auto"/>
      </w:pPr>
    </w:p>
    <w:p w14:paraId="5DF9A098" w14:textId="6106ABD0" w:rsidR="00B66E84" w:rsidRDefault="00B66E84" w:rsidP="00B66E84">
      <w:pPr>
        <w:spacing w:after="160" w:line="259" w:lineRule="auto"/>
        <w:jc w:val="center"/>
      </w:pPr>
      <w:r>
        <w:rPr>
          <w:noProof/>
          <w:lang w:eastAsia="es-MX"/>
        </w:rPr>
        <w:lastRenderedPageBreak/>
        <w:drawing>
          <wp:inline distT="0" distB="0" distL="0" distR="0" wp14:anchorId="01B17BBA" wp14:editId="26486873">
            <wp:extent cx="5749290" cy="7191375"/>
            <wp:effectExtent l="0" t="0" r="381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749290" cy="7191375"/>
                    </a:xfrm>
                    <a:prstGeom prst="rect">
                      <a:avLst/>
                    </a:prstGeom>
                  </pic:spPr>
                </pic:pic>
              </a:graphicData>
            </a:graphic>
          </wp:inline>
        </w:drawing>
      </w:r>
    </w:p>
    <w:p w14:paraId="57FA35EF" w14:textId="77777777" w:rsidR="00B66E84" w:rsidRDefault="00B66E84">
      <w:pPr>
        <w:spacing w:after="160" w:line="259" w:lineRule="auto"/>
      </w:pPr>
      <w:r>
        <w:br w:type="page"/>
      </w:r>
    </w:p>
    <w:p w14:paraId="7F4EEA72" w14:textId="5034A2A3" w:rsidR="00B66E84" w:rsidRDefault="00B66E84" w:rsidP="00B66E84">
      <w:pPr>
        <w:spacing w:after="160" w:line="259" w:lineRule="auto"/>
        <w:jc w:val="center"/>
      </w:pPr>
      <w:r>
        <w:rPr>
          <w:noProof/>
          <w:lang w:eastAsia="es-MX"/>
        </w:rPr>
        <w:lastRenderedPageBreak/>
        <w:drawing>
          <wp:inline distT="0" distB="0" distL="0" distR="0" wp14:anchorId="0E5038BC" wp14:editId="5DC0221B">
            <wp:extent cx="5866130" cy="7275195"/>
            <wp:effectExtent l="0" t="0" r="1270" b="190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866130" cy="7275195"/>
                    </a:xfrm>
                    <a:prstGeom prst="rect">
                      <a:avLst/>
                    </a:prstGeom>
                  </pic:spPr>
                </pic:pic>
              </a:graphicData>
            </a:graphic>
          </wp:inline>
        </w:drawing>
      </w:r>
    </w:p>
    <w:p w14:paraId="0664B880" w14:textId="0F965423" w:rsidR="00B66E84" w:rsidRDefault="00B66E84">
      <w:pPr>
        <w:spacing w:after="160" w:line="259" w:lineRule="auto"/>
      </w:pPr>
      <w:r>
        <w:br w:type="page"/>
      </w:r>
    </w:p>
    <w:p w14:paraId="15267478" w14:textId="36EE81C0" w:rsidR="00B66E84" w:rsidRDefault="00B66E84" w:rsidP="00B66E84">
      <w:pPr>
        <w:spacing w:after="160" w:line="259" w:lineRule="auto"/>
        <w:jc w:val="center"/>
      </w:pPr>
      <w:r>
        <w:rPr>
          <w:noProof/>
          <w:lang w:eastAsia="es-MX"/>
        </w:rPr>
        <w:lastRenderedPageBreak/>
        <w:drawing>
          <wp:inline distT="0" distB="0" distL="0" distR="0" wp14:anchorId="76F47B16" wp14:editId="1C23011E">
            <wp:extent cx="5565140" cy="762762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565140" cy="7627620"/>
                    </a:xfrm>
                    <a:prstGeom prst="rect">
                      <a:avLst/>
                    </a:prstGeom>
                  </pic:spPr>
                </pic:pic>
              </a:graphicData>
            </a:graphic>
          </wp:inline>
        </w:drawing>
      </w:r>
    </w:p>
    <w:p w14:paraId="086A2923" w14:textId="0D9A6A50" w:rsidR="00B66E84" w:rsidRPr="00B071E5" w:rsidRDefault="00B66609" w:rsidP="00B66E84">
      <w:pPr>
        <w:pStyle w:val="SEPARA-CON"/>
        <w:ind w:left="0"/>
        <w:rPr>
          <w:b w:val="0"/>
          <w:sz w:val="22"/>
          <w:szCs w:val="22"/>
        </w:rPr>
      </w:pPr>
      <w:bookmarkStart w:id="261" w:name="_Toc65748018"/>
      <w:r>
        <w:rPr>
          <w:rStyle w:val="Refdecomentario"/>
          <w:rFonts w:eastAsia="MS Mincho"/>
          <w:sz w:val="22"/>
          <w:szCs w:val="22"/>
        </w:rPr>
        <w:lastRenderedPageBreak/>
        <w:t>20</w:t>
      </w:r>
      <w:r w:rsidR="007E68CB" w:rsidRPr="00AF01DA">
        <w:rPr>
          <w:rStyle w:val="Refdecomentario"/>
          <w:rFonts w:eastAsia="MS Mincho"/>
          <w:sz w:val="22"/>
          <w:szCs w:val="22"/>
        </w:rPr>
        <w:t xml:space="preserve">.- </w:t>
      </w:r>
      <w:r w:rsidR="00AF01DA" w:rsidRPr="00AF01DA">
        <w:rPr>
          <w:rFonts w:cs="Arial"/>
          <w:bCs/>
          <w:sz w:val="22"/>
          <w:szCs w:val="22"/>
          <w:lang w:eastAsia="es-MX"/>
        </w:rPr>
        <w:t xml:space="preserve">Ficha Técnica de </w:t>
      </w:r>
      <w:r w:rsidR="00B66E84">
        <w:rPr>
          <w:rFonts w:cs="Arial"/>
          <w:bCs/>
          <w:sz w:val="22"/>
          <w:szCs w:val="22"/>
          <w:lang w:eastAsia="es-MX"/>
        </w:rPr>
        <w:t>la s</w:t>
      </w:r>
      <w:r w:rsidR="00B66E84" w:rsidRPr="00B071E5">
        <w:rPr>
          <w:rFonts w:cs="Arial"/>
          <w:bCs/>
          <w:sz w:val="22"/>
          <w:szCs w:val="22"/>
          <w:lang w:eastAsia="es-MX"/>
        </w:rPr>
        <w:t xml:space="preserve">olicitud </w:t>
      </w:r>
      <w:r w:rsidR="00B66E84" w:rsidRPr="00B071E5">
        <w:rPr>
          <w:sz w:val="22"/>
          <w:szCs w:val="22"/>
        </w:rPr>
        <w:t xml:space="preserve">para la adjudicación directa de un Contrato de Cesión Parcial de Derechos y Obligaciones con la Empresa </w:t>
      </w:r>
      <w:r w:rsidR="00B66E84">
        <w:rPr>
          <w:sz w:val="22"/>
          <w:szCs w:val="22"/>
        </w:rPr>
        <w:t>Sirius Legado S.A.P.I.</w:t>
      </w:r>
      <w:r w:rsidR="00B66E84" w:rsidRPr="00B071E5">
        <w:rPr>
          <w:sz w:val="22"/>
          <w:szCs w:val="22"/>
        </w:rPr>
        <w:t xml:space="preserve"> de C.V., para </w:t>
      </w:r>
      <w:r w:rsidR="00B66E84">
        <w:rPr>
          <w:sz w:val="22"/>
          <w:szCs w:val="22"/>
        </w:rPr>
        <w:t>ceder una zona federal marítimo terrestre para una Terminal de Uso Particular para el manejo de petrolíferos.</w:t>
      </w:r>
      <w:bookmarkEnd w:id="261"/>
    </w:p>
    <w:p w14:paraId="7163F04C" w14:textId="63E2A1E8" w:rsidR="00AF01DA" w:rsidRPr="00AF01DA" w:rsidRDefault="00AF01DA" w:rsidP="00B66E84">
      <w:pPr>
        <w:pStyle w:val="Cabeceraypie"/>
      </w:pPr>
    </w:p>
    <w:p w14:paraId="2206820E" w14:textId="05F08E4D" w:rsidR="00A52FEB" w:rsidRPr="00AF01DA" w:rsidRDefault="00B66E84" w:rsidP="00AF01DA">
      <w:pPr>
        <w:pStyle w:val="Cabeceraypie"/>
        <w:rPr>
          <w:rStyle w:val="Refdecomentario"/>
          <w:highlight w:val="yellow"/>
          <w:lang w:val="es-MX"/>
        </w:rPr>
      </w:pPr>
      <w:r>
        <w:rPr>
          <w:noProof/>
          <w:lang w:val="es-MX" w:eastAsia="es-MX"/>
        </w:rPr>
        <w:drawing>
          <wp:inline distT="0" distB="0" distL="0" distR="0" wp14:anchorId="788FD1F2" wp14:editId="5043092D">
            <wp:extent cx="5610225" cy="6181725"/>
            <wp:effectExtent l="0" t="0" r="9525"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610225" cy="6181725"/>
                    </a:xfrm>
                    <a:prstGeom prst="rect">
                      <a:avLst/>
                    </a:prstGeom>
                  </pic:spPr>
                </pic:pic>
              </a:graphicData>
            </a:graphic>
          </wp:inline>
        </w:drawing>
      </w:r>
    </w:p>
    <w:p w14:paraId="6846ED27" w14:textId="2CCE1E3D" w:rsidR="00B66E84" w:rsidRDefault="00B66E84">
      <w:pPr>
        <w:spacing w:after="160" w:line="259" w:lineRule="auto"/>
        <w:rPr>
          <w:rFonts w:cs="Arial"/>
          <w:spacing w:val="12"/>
          <w:highlight w:val="yellow"/>
        </w:rPr>
      </w:pPr>
      <w:r>
        <w:rPr>
          <w:rFonts w:cs="Arial"/>
          <w:spacing w:val="12"/>
          <w:highlight w:val="yellow"/>
        </w:rPr>
        <w:br w:type="page"/>
      </w:r>
    </w:p>
    <w:p w14:paraId="36C3F28B" w14:textId="76F533FD" w:rsidR="00B66E84" w:rsidRDefault="00B66E84" w:rsidP="00B66E84">
      <w:pPr>
        <w:spacing w:after="160" w:line="259" w:lineRule="auto"/>
        <w:jc w:val="center"/>
        <w:rPr>
          <w:rFonts w:cs="Arial"/>
          <w:spacing w:val="12"/>
          <w:highlight w:val="yellow"/>
        </w:rPr>
      </w:pPr>
      <w:r>
        <w:rPr>
          <w:noProof/>
          <w:lang w:eastAsia="es-MX"/>
        </w:rPr>
        <w:lastRenderedPageBreak/>
        <w:drawing>
          <wp:inline distT="0" distB="0" distL="0" distR="0" wp14:anchorId="37D8789B" wp14:editId="4019B6F5">
            <wp:extent cx="5381625" cy="7077075"/>
            <wp:effectExtent l="0" t="0" r="952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381625" cy="7077075"/>
                    </a:xfrm>
                    <a:prstGeom prst="rect">
                      <a:avLst/>
                    </a:prstGeom>
                  </pic:spPr>
                </pic:pic>
              </a:graphicData>
            </a:graphic>
          </wp:inline>
        </w:drawing>
      </w:r>
    </w:p>
    <w:p w14:paraId="7A6AC760" w14:textId="6D6F9712" w:rsidR="00B66E84" w:rsidRDefault="00B66E84">
      <w:pPr>
        <w:spacing w:after="160" w:line="259" w:lineRule="auto"/>
        <w:rPr>
          <w:rFonts w:cs="Arial"/>
          <w:spacing w:val="12"/>
          <w:highlight w:val="yellow"/>
        </w:rPr>
      </w:pPr>
      <w:r>
        <w:rPr>
          <w:rFonts w:cs="Arial"/>
          <w:spacing w:val="12"/>
          <w:highlight w:val="yellow"/>
        </w:rPr>
        <w:br w:type="page"/>
      </w:r>
    </w:p>
    <w:p w14:paraId="358C9EE2" w14:textId="38672C60" w:rsidR="00B66E84" w:rsidRDefault="00B66E84" w:rsidP="00B66E84">
      <w:pPr>
        <w:spacing w:after="160" w:line="259" w:lineRule="auto"/>
        <w:jc w:val="center"/>
        <w:rPr>
          <w:rFonts w:cs="Arial"/>
          <w:spacing w:val="12"/>
          <w:highlight w:val="yellow"/>
        </w:rPr>
      </w:pPr>
      <w:r>
        <w:rPr>
          <w:noProof/>
          <w:lang w:eastAsia="es-MX"/>
        </w:rPr>
        <w:lastRenderedPageBreak/>
        <w:drawing>
          <wp:inline distT="0" distB="0" distL="0" distR="0" wp14:anchorId="691E3138" wp14:editId="268034C2">
            <wp:extent cx="5619750" cy="688657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619750" cy="6886575"/>
                    </a:xfrm>
                    <a:prstGeom prst="rect">
                      <a:avLst/>
                    </a:prstGeom>
                  </pic:spPr>
                </pic:pic>
              </a:graphicData>
            </a:graphic>
          </wp:inline>
        </w:drawing>
      </w:r>
    </w:p>
    <w:p w14:paraId="6D038EA3" w14:textId="3C840238" w:rsidR="00B66E84" w:rsidRDefault="00B66E84">
      <w:pPr>
        <w:spacing w:after="160" w:line="259" w:lineRule="auto"/>
        <w:rPr>
          <w:rFonts w:cs="Arial"/>
          <w:spacing w:val="12"/>
          <w:highlight w:val="yellow"/>
        </w:rPr>
      </w:pPr>
      <w:r>
        <w:rPr>
          <w:rFonts w:cs="Arial"/>
          <w:spacing w:val="12"/>
          <w:highlight w:val="yellow"/>
        </w:rPr>
        <w:br w:type="page"/>
      </w:r>
    </w:p>
    <w:p w14:paraId="1F74C1EF" w14:textId="3BC2C62F" w:rsidR="00B66E84" w:rsidRDefault="00B66E84" w:rsidP="00B66E84">
      <w:pPr>
        <w:spacing w:after="160" w:line="259" w:lineRule="auto"/>
        <w:jc w:val="center"/>
        <w:rPr>
          <w:rFonts w:cs="Arial"/>
          <w:spacing w:val="12"/>
          <w:highlight w:val="yellow"/>
        </w:rPr>
      </w:pPr>
      <w:r>
        <w:rPr>
          <w:noProof/>
          <w:lang w:eastAsia="es-MX"/>
        </w:rPr>
        <w:lastRenderedPageBreak/>
        <w:drawing>
          <wp:inline distT="0" distB="0" distL="0" distR="0" wp14:anchorId="3A39C8F3" wp14:editId="55DEDDE1">
            <wp:extent cx="5591175" cy="7286625"/>
            <wp:effectExtent l="0" t="0" r="9525"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591175" cy="7286625"/>
                    </a:xfrm>
                    <a:prstGeom prst="rect">
                      <a:avLst/>
                    </a:prstGeom>
                  </pic:spPr>
                </pic:pic>
              </a:graphicData>
            </a:graphic>
          </wp:inline>
        </w:drawing>
      </w:r>
    </w:p>
    <w:p w14:paraId="2F55F3B0" w14:textId="0F727C82" w:rsidR="00B66E84" w:rsidRDefault="00B66E84">
      <w:pPr>
        <w:spacing w:after="160" w:line="259" w:lineRule="auto"/>
        <w:rPr>
          <w:rFonts w:cs="Arial"/>
          <w:spacing w:val="12"/>
          <w:highlight w:val="yellow"/>
        </w:rPr>
      </w:pPr>
      <w:r>
        <w:rPr>
          <w:rFonts w:cs="Arial"/>
          <w:spacing w:val="12"/>
          <w:highlight w:val="yellow"/>
        </w:rPr>
        <w:br w:type="page"/>
      </w:r>
    </w:p>
    <w:p w14:paraId="61F2E524" w14:textId="29F4E594" w:rsidR="00B66E84" w:rsidRDefault="00B66E84" w:rsidP="00B66E84">
      <w:pPr>
        <w:spacing w:after="160" w:line="259" w:lineRule="auto"/>
        <w:jc w:val="center"/>
        <w:rPr>
          <w:rFonts w:cs="Arial"/>
          <w:spacing w:val="12"/>
          <w:highlight w:val="yellow"/>
        </w:rPr>
      </w:pPr>
      <w:r>
        <w:rPr>
          <w:noProof/>
          <w:lang w:eastAsia="es-MX"/>
        </w:rPr>
        <w:lastRenderedPageBreak/>
        <w:drawing>
          <wp:inline distT="0" distB="0" distL="0" distR="0" wp14:anchorId="331816E3" wp14:editId="58064E31">
            <wp:extent cx="5486400" cy="7305675"/>
            <wp:effectExtent l="0" t="0" r="0" b="952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a:srcRect b="2665"/>
                    <a:stretch/>
                  </pic:blipFill>
                  <pic:spPr bwMode="auto">
                    <a:xfrm>
                      <a:off x="0" y="0"/>
                      <a:ext cx="5486400" cy="7305675"/>
                    </a:xfrm>
                    <a:prstGeom prst="rect">
                      <a:avLst/>
                    </a:prstGeom>
                    <a:ln>
                      <a:noFill/>
                    </a:ln>
                    <a:extLst>
                      <a:ext uri="{53640926-AAD7-44D8-BBD7-CCE9431645EC}">
                        <a14:shadowObscured xmlns:a14="http://schemas.microsoft.com/office/drawing/2010/main"/>
                      </a:ext>
                    </a:extLst>
                  </pic:spPr>
                </pic:pic>
              </a:graphicData>
            </a:graphic>
          </wp:inline>
        </w:drawing>
      </w:r>
    </w:p>
    <w:p w14:paraId="361F4B56" w14:textId="699A005A" w:rsidR="00B66E84" w:rsidRDefault="00B66E84">
      <w:pPr>
        <w:spacing w:after="160" w:line="259" w:lineRule="auto"/>
        <w:rPr>
          <w:rFonts w:cs="Arial"/>
          <w:spacing w:val="12"/>
          <w:highlight w:val="yellow"/>
        </w:rPr>
      </w:pPr>
      <w:r>
        <w:rPr>
          <w:rFonts w:cs="Arial"/>
          <w:spacing w:val="12"/>
          <w:highlight w:val="yellow"/>
        </w:rPr>
        <w:br w:type="page"/>
      </w:r>
    </w:p>
    <w:p w14:paraId="04F2949B" w14:textId="27CFBD97" w:rsidR="00B66E84" w:rsidRDefault="00B66E84" w:rsidP="00B66E84">
      <w:pPr>
        <w:spacing w:after="160" w:line="259" w:lineRule="auto"/>
        <w:jc w:val="center"/>
        <w:rPr>
          <w:rFonts w:cs="Arial"/>
          <w:spacing w:val="12"/>
          <w:highlight w:val="yellow"/>
        </w:rPr>
      </w:pPr>
      <w:r>
        <w:rPr>
          <w:noProof/>
          <w:lang w:eastAsia="es-MX"/>
        </w:rPr>
        <w:lastRenderedPageBreak/>
        <w:drawing>
          <wp:inline distT="0" distB="0" distL="0" distR="0" wp14:anchorId="67A91DFF" wp14:editId="5055398B">
            <wp:extent cx="5286375" cy="6562725"/>
            <wp:effectExtent l="0" t="0" r="9525" b="952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286375" cy="6562725"/>
                    </a:xfrm>
                    <a:prstGeom prst="rect">
                      <a:avLst/>
                    </a:prstGeom>
                  </pic:spPr>
                </pic:pic>
              </a:graphicData>
            </a:graphic>
          </wp:inline>
        </w:drawing>
      </w:r>
    </w:p>
    <w:p w14:paraId="540C5BEE" w14:textId="792F8E20" w:rsidR="00B66E84" w:rsidRDefault="00B66E84">
      <w:pPr>
        <w:spacing w:after="160" w:line="259" w:lineRule="auto"/>
        <w:rPr>
          <w:rFonts w:cs="Arial"/>
          <w:spacing w:val="12"/>
          <w:highlight w:val="yellow"/>
        </w:rPr>
      </w:pPr>
      <w:r>
        <w:rPr>
          <w:rFonts w:cs="Arial"/>
          <w:spacing w:val="12"/>
          <w:highlight w:val="yellow"/>
        </w:rPr>
        <w:br w:type="page"/>
      </w:r>
    </w:p>
    <w:p w14:paraId="4AACF234" w14:textId="373FA452" w:rsidR="001F58D8" w:rsidRPr="00726300" w:rsidRDefault="00B66609" w:rsidP="00007796">
      <w:pPr>
        <w:pStyle w:val="SEPARA-CON"/>
        <w:rPr>
          <w:rStyle w:val="Refdecomentario"/>
          <w:sz w:val="22"/>
          <w:szCs w:val="22"/>
          <w:highlight w:val="yellow"/>
        </w:rPr>
      </w:pPr>
      <w:bookmarkStart w:id="262" w:name="_Toc65748019"/>
      <w:r>
        <w:rPr>
          <w:rStyle w:val="Refdecomentario"/>
          <w:rFonts w:eastAsia="MS Mincho"/>
          <w:sz w:val="22"/>
          <w:szCs w:val="22"/>
        </w:rPr>
        <w:lastRenderedPageBreak/>
        <w:t>21</w:t>
      </w:r>
      <w:r w:rsidR="00007796" w:rsidRPr="00726300">
        <w:rPr>
          <w:rStyle w:val="Refdecomentario"/>
          <w:rFonts w:eastAsia="MS Mincho"/>
          <w:sz w:val="22"/>
          <w:szCs w:val="22"/>
        </w:rPr>
        <w:t xml:space="preserve">.- </w:t>
      </w:r>
      <w:r w:rsidR="00007796" w:rsidRPr="00726300">
        <w:rPr>
          <w:rFonts w:cs="Arial"/>
          <w:noProof/>
          <w:sz w:val="22"/>
          <w:szCs w:val="22"/>
          <w:lang w:eastAsia="es-MX"/>
        </w:rPr>
        <w:t>Curriculum vitae del Ing. Raymundo Alor Alor.</w:t>
      </w:r>
      <w:bookmarkEnd w:id="262"/>
    </w:p>
    <w:p w14:paraId="67D492EC" w14:textId="77777777" w:rsidR="00007796" w:rsidRDefault="00007796" w:rsidP="001F58D8">
      <w:pPr>
        <w:tabs>
          <w:tab w:val="left" w:pos="851"/>
        </w:tabs>
        <w:jc w:val="both"/>
        <w:rPr>
          <w:rFonts w:cs="Arial"/>
          <w:spacing w:val="12"/>
          <w:highlight w:val="yellow"/>
        </w:rPr>
      </w:pPr>
      <w:r w:rsidRPr="00007796">
        <w:rPr>
          <w:rFonts w:cs="Arial"/>
          <w:noProof/>
          <w:spacing w:val="12"/>
          <w:highlight w:val="yellow"/>
          <w:lang w:eastAsia="es-MX"/>
        </w:rPr>
        <w:drawing>
          <wp:inline distT="0" distB="0" distL="0" distR="0" wp14:anchorId="54CE5EFC" wp14:editId="0C1ED4C6">
            <wp:extent cx="5819775" cy="693420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819775" cy="6934200"/>
                    </a:xfrm>
                    <a:prstGeom prst="rect">
                      <a:avLst/>
                    </a:prstGeom>
                    <a:noFill/>
                    <a:ln>
                      <a:noFill/>
                    </a:ln>
                  </pic:spPr>
                </pic:pic>
              </a:graphicData>
            </a:graphic>
          </wp:inline>
        </w:drawing>
      </w:r>
    </w:p>
    <w:p w14:paraId="6115665D" w14:textId="77777777" w:rsidR="00007796" w:rsidRDefault="00007796">
      <w:pPr>
        <w:spacing w:after="160" w:line="259" w:lineRule="auto"/>
        <w:rPr>
          <w:rFonts w:cs="Arial"/>
          <w:spacing w:val="12"/>
          <w:highlight w:val="yellow"/>
        </w:rPr>
      </w:pPr>
      <w:r>
        <w:rPr>
          <w:rFonts w:cs="Arial"/>
          <w:spacing w:val="12"/>
          <w:highlight w:val="yellow"/>
        </w:rPr>
        <w:br w:type="page"/>
      </w:r>
    </w:p>
    <w:p w14:paraId="0D04D694" w14:textId="77777777" w:rsidR="00007796" w:rsidRDefault="00007796" w:rsidP="001F58D8">
      <w:pPr>
        <w:tabs>
          <w:tab w:val="left" w:pos="851"/>
        </w:tabs>
        <w:jc w:val="both"/>
        <w:rPr>
          <w:rFonts w:cs="Arial"/>
          <w:spacing w:val="12"/>
          <w:highlight w:val="yellow"/>
        </w:rPr>
      </w:pPr>
      <w:r w:rsidRPr="00007796">
        <w:rPr>
          <w:rFonts w:cs="Arial"/>
          <w:noProof/>
          <w:spacing w:val="12"/>
          <w:highlight w:val="yellow"/>
          <w:lang w:eastAsia="es-MX"/>
        </w:rPr>
        <w:lastRenderedPageBreak/>
        <w:drawing>
          <wp:inline distT="0" distB="0" distL="0" distR="0" wp14:anchorId="15D560A3" wp14:editId="35E9033D">
            <wp:extent cx="5743575" cy="692467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743575" cy="6924675"/>
                    </a:xfrm>
                    <a:prstGeom prst="rect">
                      <a:avLst/>
                    </a:prstGeom>
                    <a:noFill/>
                    <a:ln>
                      <a:noFill/>
                    </a:ln>
                  </pic:spPr>
                </pic:pic>
              </a:graphicData>
            </a:graphic>
          </wp:inline>
        </w:drawing>
      </w:r>
    </w:p>
    <w:p w14:paraId="0DA8A89C" w14:textId="77777777" w:rsidR="00007796" w:rsidRDefault="00007796">
      <w:pPr>
        <w:spacing w:after="160" w:line="259" w:lineRule="auto"/>
        <w:rPr>
          <w:rFonts w:cs="Arial"/>
          <w:spacing w:val="12"/>
          <w:highlight w:val="yellow"/>
        </w:rPr>
      </w:pPr>
      <w:r>
        <w:rPr>
          <w:rFonts w:cs="Arial"/>
          <w:spacing w:val="12"/>
          <w:highlight w:val="yellow"/>
        </w:rPr>
        <w:br w:type="page"/>
      </w:r>
    </w:p>
    <w:p w14:paraId="1A592F08" w14:textId="1DC67C93" w:rsidR="00007796" w:rsidRPr="00007796" w:rsidRDefault="00B66609" w:rsidP="00007796">
      <w:pPr>
        <w:pStyle w:val="SEPARA-CON"/>
        <w:rPr>
          <w:rFonts w:cs="Arial"/>
          <w:spacing w:val="12"/>
          <w:sz w:val="22"/>
          <w:szCs w:val="22"/>
          <w:highlight w:val="yellow"/>
        </w:rPr>
      </w:pPr>
      <w:bookmarkStart w:id="263" w:name="_Toc3457911"/>
      <w:bookmarkStart w:id="264" w:name="_Toc65748020"/>
      <w:r>
        <w:rPr>
          <w:sz w:val="22"/>
          <w:szCs w:val="22"/>
        </w:rPr>
        <w:lastRenderedPageBreak/>
        <w:t>22</w:t>
      </w:r>
      <w:r w:rsidR="007E68CB">
        <w:rPr>
          <w:sz w:val="22"/>
          <w:szCs w:val="22"/>
        </w:rPr>
        <w:t xml:space="preserve">.- </w:t>
      </w:r>
      <w:r w:rsidR="00007796" w:rsidRPr="00007796">
        <w:rPr>
          <w:sz w:val="22"/>
          <w:szCs w:val="22"/>
        </w:rPr>
        <w:t xml:space="preserve">Constancia de No inhabilitación </w:t>
      </w:r>
      <w:bookmarkEnd w:id="263"/>
      <w:r w:rsidR="00007796" w:rsidRPr="00007796">
        <w:rPr>
          <w:rFonts w:cs="Arial"/>
          <w:noProof/>
          <w:sz w:val="22"/>
          <w:szCs w:val="22"/>
        </w:rPr>
        <w:t>de</w:t>
      </w:r>
      <w:r w:rsidR="00007796">
        <w:rPr>
          <w:rFonts w:cs="Arial"/>
          <w:noProof/>
          <w:sz w:val="22"/>
          <w:szCs w:val="22"/>
        </w:rPr>
        <w:t xml:space="preserve">l </w:t>
      </w:r>
      <w:r w:rsidR="00007796">
        <w:rPr>
          <w:rFonts w:cs="Arial"/>
          <w:noProof/>
          <w:sz w:val="22"/>
          <w:lang w:eastAsia="es-MX"/>
        </w:rPr>
        <w:t xml:space="preserve">Ing. </w:t>
      </w:r>
      <w:r w:rsidR="00007796" w:rsidRPr="00007796">
        <w:rPr>
          <w:rFonts w:cs="Arial"/>
          <w:noProof/>
          <w:sz w:val="22"/>
          <w:lang w:eastAsia="es-MX"/>
        </w:rPr>
        <w:t>Raymundo</w:t>
      </w:r>
      <w:r w:rsidR="00007796">
        <w:rPr>
          <w:rFonts w:cs="Arial"/>
          <w:noProof/>
          <w:sz w:val="22"/>
          <w:lang w:eastAsia="es-MX"/>
        </w:rPr>
        <w:t xml:space="preserve"> </w:t>
      </w:r>
      <w:r w:rsidR="00007796" w:rsidRPr="00007796">
        <w:rPr>
          <w:rFonts w:cs="Arial"/>
          <w:noProof/>
          <w:sz w:val="22"/>
          <w:lang w:eastAsia="es-MX"/>
        </w:rPr>
        <w:t>Alor</w:t>
      </w:r>
      <w:r w:rsidR="00007796">
        <w:rPr>
          <w:rFonts w:cs="Arial"/>
          <w:noProof/>
          <w:sz w:val="22"/>
          <w:lang w:eastAsia="es-MX"/>
        </w:rPr>
        <w:t xml:space="preserve"> </w:t>
      </w:r>
      <w:r w:rsidR="00007796" w:rsidRPr="00007796">
        <w:rPr>
          <w:rFonts w:cs="Arial"/>
          <w:noProof/>
          <w:sz w:val="22"/>
          <w:lang w:eastAsia="es-MX"/>
        </w:rPr>
        <w:t>Alor</w:t>
      </w:r>
      <w:r w:rsidR="00007796">
        <w:rPr>
          <w:rFonts w:cs="Arial"/>
          <w:noProof/>
          <w:sz w:val="22"/>
          <w:lang w:eastAsia="es-MX"/>
        </w:rPr>
        <w:t>.</w:t>
      </w:r>
      <w:bookmarkEnd w:id="264"/>
    </w:p>
    <w:p w14:paraId="6A6E0EE2" w14:textId="77777777" w:rsidR="001F58D8" w:rsidRDefault="00BB76A3" w:rsidP="00BB76A3">
      <w:pPr>
        <w:pStyle w:val="Textoindependiente"/>
        <w:jc w:val="center"/>
        <w:rPr>
          <w:rFonts w:ascii="Montserrat" w:eastAsia="MS Mincho" w:hAnsi="Montserrat" w:cs="Arial"/>
          <w:szCs w:val="22"/>
        </w:rPr>
      </w:pPr>
      <w:r>
        <w:rPr>
          <w:noProof/>
          <w:lang w:eastAsia="es-MX"/>
        </w:rPr>
        <w:drawing>
          <wp:inline distT="0" distB="0" distL="0" distR="0" wp14:anchorId="472E1393" wp14:editId="4DB1D521">
            <wp:extent cx="5105400" cy="6638925"/>
            <wp:effectExtent l="0" t="0" r="0" b="9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105400" cy="6638925"/>
                    </a:xfrm>
                    <a:prstGeom prst="rect">
                      <a:avLst/>
                    </a:prstGeom>
                  </pic:spPr>
                </pic:pic>
              </a:graphicData>
            </a:graphic>
          </wp:inline>
        </w:drawing>
      </w:r>
    </w:p>
    <w:p w14:paraId="1B3DF129" w14:textId="77777777" w:rsidR="0047190B" w:rsidRDefault="0047190B">
      <w:pPr>
        <w:spacing w:after="160" w:line="259" w:lineRule="auto"/>
        <w:rPr>
          <w:rFonts w:eastAsia="MS Mincho" w:cs="Arial"/>
          <w:szCs w:val="22"/>
          <w:lang w:eastAsia="es-ES"/>
        </w:rPr>
      </w:pPr>
      <w:r>
        <w:rPr>
          <w:rFonts w:eastAsia="MS Mincho" w:cs="Arial"/>
          <w:szCs w:val="22"/>
        </w:rPr>
        <w:br w:type="page"/>
      </w:r>
    </w:p>
    <w:p w14:paraId="32596B71" w14:textId="139B85FD" w:rsidR="0047190B" w:rsidRDefault="00B66609" w:rsidP="0047190B">
      <w:pPr>
        <w:pStyle w:val="SEPARA-CON"/>
        <w:rPr>
          <w:rFonts w:eastAsia="MS Mincho"/>
          <w:sz w:val="22"/>
          <w:szCs w:val="22"/>
        </w:rPr>
      </w:pPr>
      <w:bookmarkStart w:id="265" w:name="_Toc65748021"/>
      <w:r>
        <w:rPr>
          <w:rFonts w:eastAsia="MS Mincho"/>
          <w:sz w:val="22"/>
          <w:szCs w:val="22"/>
        </w:rPr>
        <w:lastRenderedPageBreak/>
        <w:t>23</w:t>
      </w:r>
      <w:r w:rsidR="007E68CB">
        <w:rPr>
          <w:rFonts w:eastAsia="MS Mincho"/>
          <w:sz w:val="22"/>
          <w:szCs w:val="22"/>
        </w:rPr>
        <w:t xml:space="preserve">.- </w:t>
      </w:r>
      <w:r w:rsidR="0047190B" w:rsidRPr="0047190B">
        <w:rPr>
          <w:rFonts w:eastAsia="MS Mincho"/>
          <w:sz w:val="22"/>
          <w:szCs w:val="22"/>
        </w:rPr>
        <w:t>Curriculum vitae</w:t>
      </w:r>
      <w:r w:rsidR="0047190B">
        <w:rPr>
          <w:rFonts w:eastAsia="MS Mincho"/>
          <w:sz w:val="22"/>
          <w:szCs w:val="22"/>
        </w:rPr>
        <w:t xml:space="preserve"> de la </w:t>
      </w:r>
      <w:r w:rsidR="0047190B">
        <w:rPr>
          <w:rFonts w:eastAsiaTheme="minorHAnsi" w:cs="Arial"/>
          <w:bCs/>
          <w:sz w:val="22"/>
          <w:szCs w:val="22"/>
          <w:lang w:val="es-MX" w:eastAsia="en-US"/>
        </w:rPr>
        <w:t xml:space="preserve">L.C. Isabel Toledo </w:t>
      </w:r>
      <w:r w:rsidR="0047190B" w:rsidRPr="000C408F">
        <w:rPr>
          <w:rFonts w:eastAsiaTheme="minorHAnsi" w:cs="Arial"/>
          <w:bCs/>
          <w:sz w:val="22"/>
          <w:szCs w:val="22"/>
          <w:lang w:val="es-MX" w:eastAsia="en-US"/>
        </w:rPr>
        <w:t>Terán</w:t>
      </w:r>
      <w:bookmarkEnd w:id="265"/>
    </w:p>
    <w:p w14:paraId="2B7B94B6" w14:textId="77777777" w:rsidR="0047190B" w:rsidRDefault="0047190B" w:rsidP="0047190B">
      <w:pPr>
        <w:pStyle w:val="Asuntodelcomentario"/>
      </w:pPr>
      <w:r w:rsidRPr="0047190B">
        <w:rPr>
          <w:noProof/>
          <w:lang w:eastAsia="es-MX"/>
        </w:rPr>
        <w:drawing>
          <wp:inline distT="0" distB="0" distL="0" distR="0" wp14:anchorId="3A4A2DF4" wp14:editId="4AD1B0BF">
            <wp:extent cx="6151426" cy="6896100"/>
            <wp:effectExtent l="0" t="0" r="1905" b="0"/>
            <wp:docPr id="100379" name="Imagen 10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52242" cy="6897015"/>
                    </a:xfrm>
                    <a:prstGeom prst="rect">
                      <a:avLst/>
                    </a:prstGeom>
                    <a:noFill/>
                    <a:ln>
                      <a:noFill/>
                    </a:ln>
                  </pic:spPr>
                </pic:pic>
              </a:graphicData>
            </a:graphic>
          </wp:inline>
        </w:drawing>
      </w:r>
    </w:p>
    <w:p w14:paraId="3F04C89C" w14:textId="77777777" w:rsidR="0047190B" w:rsidRDefault="0047190B">
      <w:pPr>
        <w:spacing w:after="160" w:line="259" w:lineRule="auto"/>
        <w:rPr>
          <w:b/>
          <w:bCs/>
          <w:sz w:val="20"/>
          <w:szCs w:val="20"/>
        </w:rPr>
      </w:pPr>
      <w:r>
        <w:br w:type="page"/>
      </w:r>
    </w:p>
    <w:p w14:paraId="3590CEE1" w14:textId="77777777" w:rsidR="0047190B" w:rsidRDefault="0047190B" w:rsidP="0047190B">
      <w:pPr>
        <w:pStyle w:val="Asuntodelcomentario"/>
      </w:pPr>
      <w:r w:rsidRPr="0047190B">
        <w:rPr>
          <w:noProof/>
          <w:lang w:eastAsia="es-MX"/>
        </w:rPr>
        <w:lastRenderedPageBreak/>
        <w:drawing>
          <wp:inline distT="0" distB="0" distL="0" distR="0" wp14:anchorId="697677AF" wp14:editId="00DA6EC9">
            <wp:extent cx="6151880" cy="6306816"/>
            <wp:effectExtent l="0" t="0" r="1270" b="0"/>
            <wp:docPr id="100380" name="Imagen 10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151880" cy="6306816"/>
                    </a:xfrm>
                    <a:prstGeom prst="rect">
                      <a:avLst/>
                    </a:prstGeom>
                    <a:noFill/>
                    <a:ln>
                      <a:noFill/>
                    </a:ln>
                  </pic:spPr>
                </pic:pic>
              </a:graphicData>
            </a:graphic>
          </wp:inline>
        </w:drawing>
      </w:r>
    </w:p>
    <w:p w14:paraId="0F5D6F26" w14:textId="77777777" w:rsidR="0047190B" w:rsidRDefault="0047190B">
      <w:pPr>
        <w:spacing w:after="160" w:line="259" w:lineRule="auto"/>
        <w:rPr>
          <w:rFonts w:eastAsia="MS Mincho" w:cs="Tahoma"/>
          <w:b/>
          <w:kern w:val="2"/>
          <w:szCs w:val="22"/>
          <w:lang w:val="es-ES" w:eastAsia="es-ES"/>
        </w:rPr>
      </w:pPr>
      <w:r>
        <w:rPr>
          <w:rFonts w:eastAsia="MS Mincho"/>
          <w:szCs w:val="22"/>
        </w:rPr>
        <w:br w:type="page"/>
      </w:r>
    </w:p>
    <w:p w14:paraId="0E7DBD61" w14:textId="1B0AE5BE" w:rsidR="0047190B" w:rsidRPr="0047190B" w:rsidRDefault="00B66609" w:rsidP="0047190B">
      <w:pPr>
        <w:pStyle w:val="SEPARA-CON"/>
        <w:rPr>
          <w:rFonts w:cs="Arial"/>
          <w:noProof/>
          <w:sz w:val="22"/>
          <w:szCs w:val="22"/>
        </w:rPr>
      </w:pPr>
      <w:bookmarkStart w:id="266" w:name="_Toc65748022"/>
      <w:r>
        <w:rPr>
          <w:rStyle w:val="Refdecomentario"/>
          <w:rFonts w:eastAsia="MS Mincho"/>
          <w:sz w:val="22"/>
          <w:szCs w:val="22"/>
        </w:rPr>
        <w:lastRenderedPageBreak/>
        <w:t>24</w:t>
      </w:r>
      <w:r w:rsidR="007E68CB">
        <w:rPr>
          <w:rStyle w:val="Refdecomentario"/>
          <w:rFonts w:eastAsia="MS Mincho"/>
          <w:sz w:val="22"/>
          <w:szCs w:val="22"/>
        </w:rPr>
        <w:t xml:space="preserve">.- </w:t>
      </w:r>
      <w:r w:rsidR="0047190B" w:rsidRPr="0047190B">
        <w:rPr>
          <w:sz w:val="22"/>
          <w:szCs w:val="22"/>
        </w:rPr>
        <w:t xml:space="preserve">Constancia de No inhabilitación </w:t>
      </w:r>
      <w:r w:rsidR="0047190B" w:rsidRPr="0047190B">
        <w:rPr>
          <w:rFonts w:cs="Arial"/>
          <w:noProof/>
          <w:sz w:val="22"/>
          <w:szCs w:val="22"/>
        </w:rPr>
        <w:t>de</w:t>
      </w:r>
      <w:r w:rsidR="0047190B">
        <w:rPr>
          <w:rFonts w:cs="Arial"/>
          <w:noProof/>
          <w:sz w:val="22"/>
          <w:szCs w:val="22"/>
        </w:rPr>
        <w:t xml:space="preserve"> la </w:t>
      </w:r>
      <w:r w:rsidR="0047190B">
        <w:rPr>
          <w:rFonts w:eastAsiaTheme="minorHAnsi" w:cs="Arial"/>
          <w:bCs/>
          <w:sz w:val="22"/>
          <w:szCs w:val="22"/>
          <w:lang w:val="es-MX" w:eastAsia="en-US"/>
        </w:rPr>
        <w:t xml:space="preserve">L.C. Isabel Toledo </w:t>
      </w:r>
      <w:r w:rsidR="0047190B" w:rsidRPr="000C408F">
        <w:rPr>
          <w:rFonts w:eastAsiaTheme="minorHAnsi" w:cs="Arial"/>
          <w:bCs/>
          <w:sz w:val="22"/>
          <w:szCs w:val="22"/>
          <w:lang w:val="es-MX" w:eastAsia="en-US"/>
        </w:rPr>
        <w:t>Terán</w:t>
      </w:r>
      <w:bookmarkEnd w:id="266"/>
    </w:p>
    <w:p w14:paraId="08D6EB0A" w14:textId="77777777" w:rsidR="0047190B" w:rsidRDefault="0047190B" w:rsidP="0047190B">
      <w:pPr>
        <w:pStyle w:val="Asuntodelcomentario"/>
      </w:pPr>
    </w:p>
    <w:p w14:paraId="380385F9" w14:textId="21419268" w:rsidR="0047190B" w:rsidRPr="0047190B" w:rsidRDefault="0047190B" w:rsidP="0047190B">
      <w:pPr>
        <w:pStyle w:val="Asuntodelcomentario"/>
        <w:rPr>
          <w:rStyle w:val="SEPARA-CONCar"/>
          <w:rFonts w:eastAsiaTheme="minorHAnsi"/>
          <w:sz w:val="22"/>
          <w:szCs w:val="22"/>
        </w:rPr>
      </w:pPr>
      <w:r>
        <w:rPr>
          <w:noProof/>
          <w:lang w:eastAsia="es-MX"/>
        </w:rPr>
        <w:drawing>
          <wp:inline distT="0" distB="0" distL="0" distR="0" wp14:anchorId="56D8D24F" wp14:editId="570910DE">
            <wp:extent cx="6081395" cy="6391275"/>
            <wp:effectExtent l="0" t="0" r="0" b="9525"/>
            <wp:docPr id="100381" name="Imagen 10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081395" cy="6391275"/>
                    </a:xfrm>
                    <a:prstGeom prst="rect">
                      <a:avLst/>
                    </a:prstGeom>
                  </pic:spPr>
                </pic:pic>
              </a:graphicData>
            </a:graphic>
          </wp:inline>
        </w:drawing>
      </w:r>
    </w:p>
    <w:sectPr w:rsidR="0047190B" w:rsidRPr="0047190B" w:rsidSect="00CB77BD">
      <w:pgSz w:w="12240" w:h="15840"/>
      <w:pgMar w:top="1843" w:right="1134" w:bottom="1985" w:left="1418" w:header="340" w:footer="22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FC77BE" w14:textId="77777777" w:rsidR="00D52616" w:rsidRDefault="00D52616">
      <w:r>
        <w:separator/>
      </w:r>
    </w:p>
  </w:endnote>
  <w:endnote w:type="continuationSeparator" w:id="0">
    <w:p w14:paraId="612FE57B" w14:textId="77777777" w:rsidR="00D52616" w:rsidRDefault="00D526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ontserrat">
    <w:panose1 w:val="00000500000000000000"/>
    <w:charset w:val="00"/>
    <w:family w:val="auto"/>
    <w:pitch w:val="variable"/>
    <w:sig w:usb0="2000020F" w:usb1="00000003" w:usb2="00000000" w:usb3="00000000" w:csb0="00000197" w:csb1="00000000"/>
  </w:font>
  <w:font w:name="EurekaSans-Regular">
    <w:altName w:val="Times New Roman"/>
    <w:charset w:val="00"/>
    <w:family w:val="roman"/>
    <w:pitch w:val="variable"/>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Frutiger-Light">
    <w:charset w:val="00"/>
    <w:family w:val="roman"/>
    <w:pitch w:val="variable"/>
  </w:font>
  <w:font w:name="CG Times (W1)">
    <w:charset w:val="00"/>
    <w:family w:val="roman"/>
    <w:pitch w:val="variable"/>
  </w:font>
  <w:font w:name="Arial Black">
    <w:panose1 w:val="020B0A040201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EurekaSans-RegularCaps">
    <w:charset w:val="00"/>
    <w:family w:val="roman"/>
    <w:pitch w:val="variable"/>
  </w:font>
  <w:font w:name="MS Mincho">
    <w:altName w:val="ＭＳ 明朝"/>
    <w:panose1 w:val="02020609040205080304"/>
    <w:charset w:val="80"/>
    <w:family w:val="modern"/>
    <w:pitch w:val="fixed"/>
    <w:sig w:usb0="E00002FF" w:usb1="6AC7FDFB" w:usb2="00000012" w:usb3="00000000" w:csb0="0002009F" w:csb1="00000000"/>
  </w:font>
  <w:font w:name="Montserrat Light">
    <w:panose1 w:val="00000400000000000000"/>
    <w:charset w:val="00"/>
    <w:family w:val="auto"/>
    <w:pitch w:val="variable"/>
    <w:sig w:usb0="2000020F" w:usb1="00000003" w:usb2="00000000" w:usb3="00000000" w:csb0="00000197" w:csb1="00000000"/>
  </w:font>
  <w:font w:name="+mn-cs">
    <w:panose1 w:val="00000000000000000000"/>
    <w:charset w:val="00"/>
    <w:family w:val="roman"/>
    <w:notTrueType/>
    <w:pitch w:val="default"/>
  </w:font>
  <w:font w:name="Montserrat SemiBold">
    <w:panose1 w:val="00000700000000000000"/>
    <w:charset w:val="00"/>
    <w:family w:val="auto"/>
    <w:pitch w:val="variable"/>
    <w:sig w:usb0="2000020F" w:usb1="00000003" w:usb2="00000000" w:usb3="00000000" w:csb0="00000197" w:csb1="00000000"/>
  </w:font>
  <w:font w:name="Sakkal Majalla">
    <w:panose1 w:val="02000000000000000000"/>
    <w:charset w:val="00"/>
    <w:family w:val="auto"/>
    <w:pitch w:val="variable"/>
    <w:sig w:usb0="A000207F" w:usb1="C000204B" w:usb2="00000008" w:usb3="00000000" w:csb0="000000D3" w:csb1="00000000"/>
  </w:font>
  <w:font w:name="Soberana Sans">
    <w:altName w:val="Times New Roman"/>
    <w:charset w:val="00"/>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6888224"/>
      <w:docPartObj>
        <w:docPartGallery w:val="Page Numbers (Bottom of Page)"/>
        <w:docPartUnique/>
      </w:docPartObj>
    </w:sdtPr>
    <w:sdtEndPr>
      <w:rPr>
        <w:b/>
        <w:color w:val="DEC9A2"/>
      </w:rPr>
    </w:sdtEndPr>
    <w:sdtContent>
      <w:p w14:paraId="6808C5BF" w14:textId="77777777" w:rsidR="00CE59D6" w:rsidRPr="0066525B" w:rsidRDefault="00CE59D6">
        <w:pPr>
          <w:pStyle w:val="Piedepgina"/>
          <w:jc w:val="center"/>
          <w:rPr>
            <w:b/>
            <w:color w:val="DEC9A2"/>
          </w:rPr>
        </w:pPr>
        <w:r w:rsidRPr="0066525B">
          <w:rPr>
            <w:b/>
            <w:color w:val="DEC9A2"/>
          </w:rPr>
          <w:fldChar w:fldCharType="begin"/>
        </w:r>
        <w:r w:rsidRPr="0066525B">
          <w:rPr>
            <w:b/>
            <w:color w:val="DEC9A2"/>
          </w:rPr>
          <w:instrText>PAGE   \* MERGEFORMAT</w:instrText>
        </w:r>
        <w:r w:rsidRPr="0066525B">
          <w:rPr>
            <w:b/>
            <w:color w:val="DEC9A2"/>
          </w:rPr>
          <w:fldChar w:fldCharType="separate"/>
        </w:r>
        <w:r w:rsidR="00547297" w:rsidRPr="00547297">
          <w:rPr>
            <w:b/>
            <w:noProof/>
            <w:color w:val="DEC9A2"/>
            <w:lang w:val="es-ES"/>
          </w:rPr>
          <w:t>21</w:t>
        </w:r>
        <w:r w:rsidRPr="0066525B">
          <w:rPr>
            <w:b/>
            <w:color w:val="DEC9A2"/>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3353179"/>
      <w:docPartObj>
        <w:docPartGallery w:val="Page Numbers (Bottom of Page)"/>
        <w:docPartUnique/>
      </w:docPartObj>
    </w:sdtPr>
    <w:sdtEndPr>
      <w:rPr>
        <w:b/>
        <w:color w:val="DEC9A2"/>
      </w:rPr>
    </w:sdtEndPr>
    <w:sdtContent>
      <w:p w14:paraId="5B2E82E6" w14:textId="77777777" w:rsidR="00CE59D6" w:rsidRPr="0066525B" w:rsidRDefault="00CE59D6">
        <w:pPr>
          <w:pStyle w:val="Piedepgina"/>
          <w:jc w:val="center"/>
          <w:rPr>
            <w:b/>
            <w:color w:val="DEC9A2"/>
          </w:rPr>
        </w:pPr>
        <w:r w:rsidRPr="0066525B">
          <w:rPr>
            <w:b/>
            <w:color w:val="DEC9A2"/>
          </w:rPr>
          <w:fldChar w:fldCharType="begin"/>
        </w:r>
        <w:r w:rsidRPr="0066525B">
          <w:rPr>
            <w:b/>
            <w:color w:val="DEC9A2"/>
          </w:rPr>
          <w:instrText>PAGE   \* MERGEFORMAT</w:instrText>
        </w:r>
        <w:r w:rsidRPr="0066525B">
          <w:rPr>
            <w:b/>
            <w:color w:val="DEC9A2"/>
          </w:rPr>
          <w:fldChar w:fldCharType="separate"/>
        </w:r>
        <w:r w:rsidR="005C0F7D" w:rsidRPr="005C0F7D">
          <w:rPr>
            <w:b/>
            <w:noProof/>
            <w:color w:val="DEC9A2"/>
            <w:lang w:val="es-ES"/>
          </w:rPr>
          <w:t>115</w:t>
        </w:r>
        <w:r w:rsidRPr="0066525B">
          <w:rPr>
            <w:b/>
            <w:color w:val="DEC9A2"/>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9034216"/>
      <w:docPartObj>
        <w:docPartGallery w:val="Page Numbers (Bottom of Page)"/>
        <w:docPartUnique/>
      </w:docPartObj>
    </w:sdtPr>
    <w:sdtEndPr>
      <w:rPr>
        <w:b/>
        <w:color w:val="DEC9A2"/>
      </w:rPr>
    </w:sdtEndPr>
    <w:sdtContent>
      <w:p w14:paraId="70BB9A40" w14:textId="77777777" w:rsidR="00CE59D6" w:rsidRPr="0066525B" w:rsidRDefault="00CE59D6">
        <w:pPr>
          <w:pStyle w:val="Piedepgina"/>
          <w:jc w:val="center"/>
          <w:rPr>
            <w:b/>
            <w:color w:val="DEC9A2"/>
          </w:rPr>
        </w:pPr>
        <w:r w:rsidRPr="0066525B">
          <w:rPr>
            <w:b/>
            <w:color w:val="DEC9A2"/>
          </w:rPr>
          <w:fldChar w:fldCharType="begin"/>
        </w:r>
        <w:r w:rsidRPr="0066525B">
          <w:rPr>
            <w:b/>
            <w:color w:val="DEC9A2"/>
          </w:rPr>
          <w:instrText>PAGE   \* MERGEFORMAT</w:instrText>
        </w:r>
        <w:r w:rsidRPr="0066525B">
          <w:rPr>
            <w:b/>
            <w:color w:val="DEC9A2"/>
          </w:rPr>
          <w:fldChar w:fldCharType="separate"/>
        </w:r>
        <w:r w:rsidR="005C0F7D" w:rsidRPr="005C0F7D">
          <w:rPr>
            <w:b/>
            <w:noProof/>
            <w:color w:val="DEC9A2"/>
            <w:lang w:val="es-ES"/>
          </w:rPr>
          <w:t>751</w:t>
        </w:r>
        <w:r w:rsidRPr="0066525B">
          <w:rPr>
            <w:b/>
            <w:color w:val="DEC9A2"/>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DA7344" w14:textId="77777777" w:rsidR="00D52616" w:rsidRDefault="00D52616">
      <w:r>
        <w:separator/>
      </w:r>
    </w:p>
  </w:footnote>
  <w:footnote w:type="continuationSeparator" w:id="0">
    <w:p w14:paraId="2536B55E" w14:textId="77777777" w:rsidR="00D52616" w:rsidRDefault="00D526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241626" w14:textId="77777777" w:rsidR="00CE59D6" w:rsidRPr="00D84ACC" w:rsidRDefault="00CE59D6" w:rsidP="00D84ACC">
    <w:pPr>
      <w:pStyle w:val="Encabezado"/>
      <w:tabs>
        <w:tab w:val="center" w:pos="4844"/>
      </w:tabs>
      <w:rPr>
        <w:b/>
      </w:rPr>
    </w:pPr>
    <w:r w:rsidRPr="0008161C">
      <w:rPr>
        <w:rFonts w:ascii="Montserrat Light" w:hAnsi="Montserrat Light"/>
        <w:noProof/>
        <w:sz w:val="14"/>
        <w:szCs w:val="14"/>
        <w:lang w:eastAsia="es-MX"/>
      </w:rPr>
      <w:drawing>
        <wp:anchor distT="0" distB="0" distL="114300" distR="114300" simplePos="0" relativeHeight="251665408" behindDoc="1" locked="0" layoutInCell="1" allowOverlap="1" wp14:anchorId="0366E5A1" wp14:editId="1D83F7EE">
          <wp:simplePos x="0" y="0"/>
          <wp:positionH relativeFrom="page">
            <wp:posOffset>33655</wp:posOffset>
          </wp:positionH>
          <wp:positionV relativeFrom="paragraph">
            <wp:posOffset>-200660</wp:posOffset>
          </wp:positionV>
          <wp:extent cx="7772400" cy="10058400"/>
          <wp:effectExtent l="0" t="0" r="0" b="0"/>
          <wp:wrapNone/>
          <wp:docPr id="14337" name="Imagen 14337" descr="C:\Users\admin\Downloads\lc\LA¦üZARO CA¦üRDENAS\Opcio¦ün A\tuxpa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lc\LA¦üZARO CA¦üRDENAS\Opcio¦ün A\tuxpan_a.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76A3">
      <w:rPr>
        <w:b/>
        <w:noProof/>
        <w:sz w:val="16"/>
        <w:szCs w:val="16"/>
        <w:lang w:eastAsia="es-MX"/>
      </w:rPr>
      <mc:AlternateContent>
        <mc:Choice Requires="wps">
          <w:drawing>
            <wp:anchor distT="0" distB="0" distL="114300" distR="114300" simplePos="0" relativeHeight="251660288" behindDoc="0" locked="0" layoutInCell="1" allowOverlap="1" wp14:anchorId="6ACB1FE7" wp14:editId="0D93D4D6">
              <wp:simplePos x="0" y="0"/>
              <wp:positionH relativeFrom="margin">
                <wp:align>center</wp:align>
              </wp:positionH>
              <wp:positionV relativeFrom="paragraph">
                <wp:posOffset>295275</wp:posOffset>
              </wp:positionV>
              <wp:extent cx="6191885" cy="0"/>
              <wp:effectExtent l="0" t="19050" r="37465" b="19050"/>
              <wp:wrapNone/>
              <wp:docPr id="101" name="Conector recto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885" cy="0"/>
                      </a:xfrm>
                      <a:prstGeom prst="line">
                        <a:avLst/>
                      </a:prstGeom>
                      <a:noFill/>
                      <a:ln w="38100">
                        <a:gradFill>
                          <a:gsLst>
                            <a:gs pos="0">
                              <a:schemeClr val="accent1">
                                <a:lumMod val="5000"/>
                                <a:lumOff val="95000"/>
                              </a:schemeClr>
                            </a:gs>
                            <a:gs pos="74000">
                              <a:srgbClr val="BC955B"/>
                            </a:gs>
                            <a:gs pos="83000">
                              <a:schemeClr val="bg1"/>
                            </a:gs>
                            <a:gs pos="100000">
                              <a:srgbClr val="BC955B"/>
                            </a:gs>
                          </a:gsLst>
                          <a:lin ang="5400000" scaled="1"/>
                        </a:gra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4DDEE5" id="Conector recto 101" o:spid="_x0000_s1026" style="position:absolute;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3.25pt" to="487.5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" strokeweight="3pt">
              <v:shadow color="#243f60" opacity=".5" offset="1pt"/>
              <w10:wrap anchorx="margin"/>
            </v:line>
          </w:pict>
        </mc:Fallback>
      </mc:AlternateContent>
    </w:r>
    <w:r w:rsidRPr="00D84ACC">
      <w:rPr>
        <w:b/>
      </w:rPr>
      <w:t>CONSEJO DE ADMINISTRACIÓN                              CXX</w:t>
    </w:r>
    <w:r>
      <w:rPr>
        <w:b/>
      </w:rPr>
      <w:t>VI</w:t>
    </w:r>
    <w:r w:rsidRPr="00D84ACC">
      <w:rPr>
        <w:b/>
      </w:rPr>
      <w:t>II REUNIÓN (PRIMERA 202</w:t>
    </w:r>
    <w:r>
      <w:rPr>
        <w:b/>
      </w:rPr>
      <w:t>1</w:t>
    </w:r>
    <w:r w:rsidRPr="00D84ACC">
      <w:rPr>
        <w:b/>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FC24DB" w14:textId="77777777" w:rsidR="00CE59D6" w:rsidRDefault="00CE59D6" w:rsidP="002A21E8">
    <w:pPr>
      <w:pStyle w:val="Encabezado"/>
      <w:jc w:val="center"/>
    </w:pPr>
    <w:r w:rsidRPr="0008161C">
      <w:rPr>
        <w:rFonts w:ascii="Montserrat Light" w:hAnsi="Montserrat Light"/>
        <w:noProof/>
        <w:sz w:val="14"/>
        <w:szCs w:val="14"/>
        <w:lang w:eastAsia="es-MX"/>
      </w:rPr>
      <w:drawing>
        <wp:anchor distT="0" distB="0" distL="114300" distR="114300" simplePos="0" relativeHeight="251670528" behindDoc="1" locked="0" layoutInCell="1" allowOverlap="1" wp14:anchorId="7B58C937" wp14:editId="182C3B05">
          <wp:simplePos x="0" y="0"/>
          <wp:positionH relativeFrom="page">
            <wp:posOffset>-6405</wp:posOffset>
          </wp:positionH>
          <wp:positionV relativeFrom="paragraph">
            <wp:posOffset>-237931</wp:posOffset>
          </wp:positionV>
          <wp:extent cx="7772400" cy="10058400"/>
          <wp:effectExtent l="0" t="0" r="0" b="0"/>
          <wp:wrapNone/>
          <wp:docPr id="49" name="Imagen 49" descr="C:\Users\admin\Downloads\lc\LA¦üZARO CA¦üRDENAS\Opcio¦ün A\tuxpa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lc\LA¦üZARO CA¦üRDENAS\Opcio¦ün A\tuxpan_a.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76A3">
      <w:rPr>
        <w:b/>
        <w:noProof/>
        <w:sz w:val="16"/>
        <w:szCs w:val="16"/>
        <w:lang w:eastAsia="es-MX"/>
      </w:rPr>
      <mc:AlternateContent>
        <mc:Choice Requires="wps">
          <w:drawing>
            <wp:anchor distT="0" distB="0" distL="114300" distR="114300" simplePos="0" relativeHeight="251669504" behindDoc="0" locked="0" layoutInCell="1" allowOverlap="1" wp14:anchorId="73E0E1FD" wp14:editId="154AA970">
              <wp:simplePos x="0" y="0"/>
              <wp:positionH relativeFrom="margin">
                <wp:align>center</wp:align>
              </wp:positionH>
              <wp:positionV relativeFrom="paragraph">
                <wp:posOffset>295275</wp:posOffset>
              </wp:positionV>
              <wp:extent cx="6191885" cy="0"/>
              <wp:effectExtent l="0" t="19050" r="37465" b="19050"/>
              <wp:wrapNone/>
              <wp:docPr id="47" name="Conector recto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885" cy="0"/>
                      </a:xfrm>
                      <a:prstGeom prst="line">
                        <a:avLst/>
                      </a:prstGeom>
                      <a:noFill/>
                      <a:ln w="38100">
                        <a:gradFill>
                          <a:gsLst>
                            <a:gs pos="0">
                              <a:schemeClr val="accent1">
                                <a:lumMod val="5000"/>
                                <a:lumOff val="95000"/>
                              </a:schemeClr>
                            </a:gs>
                            <a:gs pos="74000">
                              <a:srgbClr val="BC955B"/>
                            </a:gs>
                            <a:gs pos="83000">
                              <a:schemeClr val="bg1"/>
                            </a:gs>
                            <a:gs pos="100000">
                              <a:srgbClr val="BC955B"/>
                            </a:gs>
                          </a:gsLst>
                          <a:lin ang="5400000" scaled="1"/>
                        </a:gra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3B063E" id="Conector recto 47" o:spid="_x0000_s1026" style="position:absolute;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3.25pt" to="487.5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" strokeweight="3pt">
              <v:shadow color="#243f60" opacity=".5" offset="1pt"/>
              <w10:wrap anchorx="margin"/>
            </v:line>
          </w:pict>
        </mc:Fallback>
      </mc:AlternateContent>
    </w:r>
    <w:r w:rsidRPr="00CC60EC">
      <w:rPr>
        <w:b/>
      </w:rPr>
      <w:t>INFORME DE AUTOEVA</w:t>
    </w:r>
    <w:r>
      <w:rPr>
        <w:b/>
      </w:rPr>
      <w:t xml:space="preserve">LUACIÓN                  </w:t>
    </w:r>
    <w:r w:rsidRPr="00CC60EC">
      <w:rPr>
        <w:b/>
      </w:rPr>
      <w:t xml:space="preserve">        ENERO –DICIEMBRE 20</w:t>
    </w:r>
    <w:r>
      <w:rPr>
        <w:b/>
      </w:rPr>
      <w:t>20</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74207B" w14:textId="77777777" w:rsidR="00CE59D6" w:rsidRDefault="00CE59D6" w:rsidP="000062D2">
    <w:pPr>
      <w:pStyle w:val="Encabezado"/>
      <w:jc w:val="center"/>
    </w:pPr>
    <w:r w:rsidRPr="0008161C">
      <w:rPr>
        <w:rFonts w:ascii="Montserrat Light" w:hAnsi="Montserrat Light"/>
        <w:noProof/>
        <w:sz w:val="14"/>
        <w:szCs w:val="14"/>
        <w:lang w:eastAsia="es-MX"/>
      </w:rPr>
      <w:drawing>
        <wp:anchor distT="0" distB="0" distL="114300" distR="114300" simplePos="0" relativeHeight="251667456" behindDoc="1" locked="0" layoutInCell="1" allowOverlap="1" wp14:anchorId="6C52F158" wp14:editId="4501BDFF">
          <wp:simplePos x="0" y="0"/>
          <wp:positionH relativeFrom="page">
            <wp:posOffset>5080</wp:posOffset>
          </wp:positionH>
          <wp:positionV relativeFrom="paragraph">
            <wp:posOffset>-200660</wp:posOffset>
          </wp:positionV>
          <wp:extent cx="7772400" cy="10058400"/>
          <wp:effectExtent l="0" t="0" r="0" b="0"/>
          <wp:wrapNone/>
          <wp:docPr id="100384" name="Imagen 100384" descr="C:\Users\admin\Downloads\lc\LA¦üZARO CA¦üRDENAS\Opcio¦ün A\tuxpa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lc\LA¦üZARO CA¦üRDENAS\Opcio¦ün A\tuxpan_a.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76A3">
      <w:rPr>
        <w:b/>
        <w:noProof/>
        <w:sz w:val="16"/>
        <w:szCs w:val="16"/>
        <w:lang w:eastAsia="es-MX"/>
      </w:rPr>
      <mc:AlternateContent>
        <mc:Choice Requires="wps">
          <w:drawing>
            <wp:anchor distT="0" distB="0" distL="114300" distR="114300" simplePos="0" relativeHeight="251663360" behindDoc="0" locked="0" layoutInCell="1" allowOverlap="1" wp14:anchorId="6EE2B162" wp14:editId="09BBDCF7">
              <wp:simplePos x="0" y="0"/>
              <wp:positionH relativeFrom="margin">
                <wp:align>center</wp:align>
              </wp:positionH>
              <wp:positionV relativeFrom="paragraph">
                <wp:posOffset>295275</wp:posOffset>
              </wp:positionV>
              <wp:extent cx="6191885" cy="0"/>
              <wp:effectExtent l="0" t="19050" r="37465" b="19050"/>
              <wp:wrapNone/>
              <wp:docPr id="3040579" name="Conector recto 3040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885" cy="0"/>
                      </a:xfrm>
                      <a:prstGeom prst="line">
                        <a:avLst/>
                      </a:prstGeom>
                      <a:noFill/>
                      <a:ln w="38100">
                        <a:gradFill>
                          <a:gsLst>
                            <a:gs pos="0">
                              <a:schemeClr val="accent1">
                                <a:lumMod val="5000"/>
                                <a:lumOff val="95000"/>
                              </a:schemeClr>
                            </a:gs>
                            <a:gs pos="74000">
                              <a:srgbClr val="BC955B"/>
                            </a:gs>
                            <a:gs pos="83000">
                              <a:schemeClr val="bg1"/>
                            </a:gs>
                            <a:gs pos="100000">
                              <a:srgbClr val="BC955B"/>
                            </a:gs>
                          </a:gsLst>
                          <a:lin ang="5400000" scaled="1"/>
                        </a:gra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C06B90" id="Conector recto 3040579" o:spid="_x0000_s1026" style="position:absolute;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3.25pt" to="487.5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" strokeweight="3pt">
              <v:shadow color="#243f60" opacity=".5" offset="1pt"/>
              <w10:wrap anchorx="margin"/>
            </v:line>
          </w:pict>
        </mc:Fallback>
      </mc:AlternateContent>
    </w:r>
    <w:r w:rsidRPr="00D84ACC">
      <w:rPr>
        <w:b/>
      </w:rPr>
      <w:t>CONSEJO DE ADMINISTRACIÓN                              CXX</w:t>
    </w:r>
    <w:r>
      <w:rPr>
        <w:b/>
      </w:rPr>
      <w:t>VI</w:t>
    </w:r>
    <w:r w:rsidRPr="00D84ACC">
      <w:rPr>
        <w:b/>
      </w:rPr>
      <w:t>II REUNIÓN (PRIMERA 202</w:t>
    </w:r>
    <w:r>
      <w:rPr>
        <w:b/>
      </w:rPr>
      <w:t>1</w:t>
    </w:r>
    <w:r w:rsidRPr="00D84ACC">
      <w:rPr>
        <w:b/>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11.25pt;height:11.25pt" o:bullet="t">
        <v:imagedata r:id="rId1" o:title="mso59DA"/>
      </v:shape>
    </w:pict>
  </w:numPicBullet>
  <w:abstractNum w:abstractNumId="0" w15:restartNumberingAfterBreak="0">
    <w:nsid w:val="003D55BF"/>
    <w:multiLevelType w:val="multilevel"/>
    <w:tmpl w:val="A3AEB2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712117"/>
    <w:multiLevelType w:val="hybridMultilevel"/>
    <w:tmpl w:val="3D0C74C8"/>
    <w:lvl w:ilvl="0" w:tplc="3FFAE4BA">
      <w:start w:val="1"/>
      <w:numFmt w:val="decimal"/>
      <w:lvlText w:val="%1)"/>
      <w:lvlJc w:val="left"/>
      <w:pPr>
        <w:ind w:left="720" w:hanging="360"/>
      </w:pPr>
      <w:rPr>
        <w:rFonts w:hint="default"/>
        <w:lang w:val="es-MX"/>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2285EC2"/>
    <w:multiLevelType w:val="hybridMultilevel"/>
    <w:tmpl w:val="E558E4DA"/>
    <w:lvl w:ilvl="0" w:tplc="080A0017">
      <w:start w:val="1"/>
      <w:numFmt w:val="lowerLetter"/>
      <w:lvlText w:val="%1)"/>
      <w:lvlJc w:val="left"/>
      <w:pPr>
        <w:ind w:left="1004" w:hanging="360"/>
      </w:p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3" w15:restartNumberingAfterBreak="0">
    <w:nsid w:val="0438113D"/>
    <w:multiLevelType w:val="hybridMultilevel"/>
    <w:tmpl w:val="17709EDC"/>
    <w:lvl w:ilvl="0" w:tplc="080A0005">
      <w:start w:val="1"/>
      <w:numFmt w:val="bullet"/>
      <w:lvlText w:val=""/>
      <w:lvlJc w:val="left"/>
      <w:pPr>
        <w:tabs>
          <w:tab w:val="num" w:pos="720"/>
        </w:tabs>
        <w:ind w:left="720" w:hanging="360"/>
      </w:pPr>
      <w:rPr>
        <w:rFonts w:ascii="Wingdings" w:hAnsi="Wingdings" w:hint="default"/>
      </w:rPr>
    </w:lvl>
    <w:lvl w:ilvl="1" w:tplc="C652BCBE" w:tentative="1">
      <w:start w:val="1"/>
      <w:numFmt w:val="bullet"/>
      <w:lvlText w:val=""/>
      <w:lvlJc w:val="left"/>
      <w:pPr>
        <w:tabs>
          <w:tab w:val="num" w:pos="1440"/>
        </w:tabs>
        <w:ind w:left="1440" w:hanging="360"/>
      </w:pPr>
      <w:rPr>
        <w:rFonts w:ascii="Wingdings" w:hAnsi="Wingdings" w:hint="default"/>
      </w:rPr>
    </w:lvl>
    <w:lvl w:ilvl="2" w:tplc="3C305468" w:tentative="1">
      <w:start w:val="1"/>
      <w:numFmt w:val="bullet"/>
      <w:lvlText w:val=""/>
      <w:lvlJc w:val="left"/>
      <w:pPr>
        <w:tabs>
          <w:tab w:val="num" w:pos="2160"/>
        </w:tabs>
        <w:ind w:left="2160" w:hanging="360"/>
      </w:pPr>
      <w:rPr>
        <w:rFonts w:ascii="Wingdings" w:hAnsi="Wingdings" w:hint="default"/>
      </w:rPr>
    </w:lvl>
    <w:lvl w:ilvl="3" w:tplc="A8D4444C" w:tentative="1">
      <w:start w:val="1"/>
      <w:numFmt w:val="bullet"/>
      <w:lvlText w:val=""/>
      <w:lvlJc w:val="left"/>
      <w:pPr>
        <w:tabs>
          <w:tab w:val="num" w:pos="2880"/>
        </w:tabs>
        <w:ind w:left="2880" w:hanging="360"/>
      </w:pPr>
      <w:rPr>
        <w:rFonts w:ascii="Wingdings" w:hAnsi="Wingdings" w:hint="default"/>
      </w:rPr>
    </w:lvl>
    <w:lvl w:ilvl="4" w:tplc="8C38E7CE" w:tentative="1">
      <w:start w:val="1"/>
      <w:numFmt w:val="bullet"/>
      <w:lvlText w:val=""/>
      <w:lvlJc w:val="left"/>
      <w:pPr>
        <w:tabs>
          <w:tab w:val="num" w:pos="3600"/>
        </w:tabs>
        <w:ind w:left="3600" w:hanging="360"/>
      </w:pPr>
      <w:rPr>
        <w:rFonts w:ascii="Wingdings" w:hAnsi="Wingdings" w:hint="default"/>
      </w:rPr>
    </w:lvl>
    <w:lvl w:ilvl="5" w:tplc="5FC4795A" w:tentative="1">
      <w:start w:val="1"/>
      <w:numFmt w:val="bullet"/>
      <w:lvlText w:val=""/>
      <w:lvlJc w:val="left"/>
      <w:pPr>
        <w:tabs>
          <w:tab w:val="num" w:pos="4320"/>
        </w:tabs>
        <w:ind w:left="4320" w:hanging="360"/>
      </w:pPr>
      <w:rPr>
        <w:rFonts w:ascii="Wingdings" w:hAnsi="Wingdings" w:hint="default"/>
      </w:rPr>
    </w:lvl>
    <w:lvl w:ilvl="6" w:tplc="F43657C0" w:tentative="1">
      <w:start w:val="1"/>
      <w:numFmt w:val="bullet"/>
      <w:lvlText w:val=""/>
      <w:lvlJc w:val="left"/>
      <w:pPr>
        <w:tabs>
          <w:tab w:val="num" w:pos="5040"/>
        </w:tabs>
        <w:ind w:left="5040" w:hanging="360"/>
      </w:pPr>
      <w:rPr>
        <w:rFonts w:ascii="Wingdings" w:hAnsi="Wingdings" w:hint="default"/>
      </w:rPr>
    </w:lvl>
    <w:lvl w:ilvl="7" w:tplc="CF08039C" w:tentative="1">
      <w:start w:val="1"/>
      <w:numFmt w:val="bullet"/>
      <w:lvlText w:val=""/>
      <w:lvlJc w:val="left"/>
      <w:pPr>
        <w:tabs>
          <w:tab w:val="num" w:pos="5760"/>
        </w:tabs>
        <w:ind w:left="5760" w:hanging="360"/>
      </w:pPr>
      <w:rPr>
        <w:rFonts w:ascii="Wingdings" w:hAnsi="Wingdings" w:hint="default"/>
      </w:rPr>
    </w:lvl>
    <w:lvl w:ilvl="8" w:tplc="DFA0B510"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770B48"/>
    <w:multiLevelType w:val="multilevel"/>
    <w:tmpl w:val="DAF80D90"/>
    <w:lvl w:ilvl="0">
      <w:start w:val="1"/>
      <w:numFmt w:val="decimal"/>
      <w:lvlText w:val="%1)"/>
      <w:lvlJc w:val="left"/>
      <w:pPr>
        <w:ind w:left="720" w:hanging="360"/>
      </w:pPr>
      <w:rPr>
        <w:b/>
        <w:lang w:val="es-MX"/>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4B5488D"/>
    <w:multiLevelType w:val="multilevel"/>
    <w:tmpl w:val="16A406A8"/>
    <w:lvl w:ilvl="0">
      <w:start w:val="1"/>
      <w:numFmt w:val="decimal"/>
      <w:lvlText w:val="%1)"/>
      <w:lvlJc w:val="left"/>
      <w:pPr>
        <w:ind w:left="1776" w:hanging="360"/>
      </w:pPr>
    </w:lvl>
    <w:lvl w:ilvl="1">
      <w:start w:val="1"/>
      <w:numFmt w:val="lowerLetter"/>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6" w15:restartNumberingAfterBreak="0">
    <w:nsid w:val="04CE047B"/>
    <w:multiLevelType w:val="hybridMultilevel"/>
    <w:tmpl w:val="0A966512"/>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57C060E"/>
    <w:multiLevelType w:val="hybridMultilevel"/>
    <w:tmpl w:val="FC28128A"/>
    <w:lvl w:ilvl="0" w:tplc="080A0017">
      <w:start w:val="1"/>
      <w:numFmt w:val="lowerLetter"/>
      <w:lvlText w:val="%1)"/>
      <w:lvlJc w:val="left"/>
      <w:pPr>
        <w:ind w:left="928"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8" w15:restartNumberingAfterBreak="0">
    <w:nsid w:val="08402AC2"/>
    <w:multiLevelType w:val="hybridMultilevel"/>
    <w:tmpl w:val="1276AF44"/>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8B82F1C"/>
    <w:multiLevelType w:val="hybridMultilevel"/>
    <w:tmpl w:val="E12AA428"/>
    <w:lvl w:ilvl="0" w:tplc="26F4A9A2">
      <w:start w:val="1"/>
      <w:numFmt w:val="bullet"/>
      <w:lvlText w:val=""/>
      <w:lvlJc w:val="left"/>
      <w:pPr>
        <w:tabs>
          <w:tab w:val="num" w:pos="720"/>
        </w:tabs>
        <w:ind w:left="720" w:hanging="360"/>
      </w:pPr>
      <w:rPr>
        <w:rFonts w:ascii="Wingdings" w:hAnsi="Wingdings" w:hint="default"/>
      </w:rPr>
    </w:lvl>
    <w:lvl w:ilvl="1" w:tplc="3E1E7C70" w:tentative="1">
      <w:start w:val="1"/>
      <w:numFmt w:val="bullet"/>
      <w:lvlText w:val=""/>
      <w:lvlJc w:val="left"/>
      <w:pPr>
        <w:tabs>
          <w:tab w:val="num" w:pos="1440"/>
        </w:tabs>
        <w:ind w:left="1440" w:hanging="360"/>
      </w:pPr>
      <w:rPr>
        <w:rFonts w:ascii="Wingdings" w:hAnsi="Wingdings" w:hint="default"/>
      </w:rPr>
    </w:lvl>
    <w:lvl w:ilvl="2" w:tplc="705CEA4C" w:tentative="1">
      <w:start w:val="1"/>
      <w:numFmt w:val="bullet"/>
      <w:lvlText w:val=""/>
      <w:lvlJc w:val="left"/>
      <w:pPr>
        <w:tabs>
          <w:tab w:val="num" w:pos="2160"/>
        </w:tabs>
        <w:ind w:left="2160" w:hanging="360"/>
      </w:pPr>
      <w:rPr>
        <w:rFonts w:ascii="Wingdings" w:hAnsi="Wingdings" w:hint="default"/>
      </w:rPr>
    </w:lvl>
    <w:lvl w:ilvl="3" w:tplc="F20E9014" w:tentative="1">
      <w:start w:val="1"/>
      <w:numFmt w:val="bullet"/>
      <w:lvlText w:val=""/>
      <w:lvlJc w:val="left"/>
      <w:pPr>
        <w:tabs>
          <w:tab w:val="num" w:pos="2880"/>
        </w:tabs>
        <w:ind w:left="2880" w:hanging="360"/>
      </w:pPr>
      <w:rPr>
        <w:rFonts w:ascii="Wingdings" w:hAnsi="Wingdings" w:hint="default"/>
      </w:rPr>
    </w:lvl>
    <w:lvl w:ilvl="4" w:tplc="E20CA358" w:tentative="1">
      <w:start w:val="1"/>
      <w:numFmt w:val="bullet"/>
      <w:lvlText w:val=""/>
      <w:lvlJc w:val="left"/>
      <w:pPr>
        <w:tabs>
          <w:tab w:val="num" w:pos="3600"/>
        </w:tabs>
        <w:ind w:left="3600" w:hanging="360"/>
      </w:pPr>
      <w:rPr>
        <w:rFonts w:ascii="Wingdings" w:hAnsi="Wingdings" w:hint="default"/>
      </w:rPr>
    </w:lvl>
    <w:lvl w:ilvl="5" w:tplc="0456CEFC" w:tentative="1">
      <w:start w:val="1"/>
      <w:numFmt w:val="bullet"/>
      <w:lvlText w:val=""/>
      <w:lvlJc w:val="left"/>
      <w:pPr>
        <w:tabs>
          <w:tab w:val="num" w:pos="4320"/>
        </w:tabs>
        <w:ind w:left="4320" w:hanging="360"/>
      </w:pPr>
      <w:rPr>
        <w:rFonts w:ascii="Wingdings" w:hAnsi="Wingdings" w:hint="default"/>
      </w:rPr>
    </w:lvl>
    <w:lvl w:ilvl="6" w:tplc="1700D002" w:tentative="1">
      <w:start w:val="1"/>
      <w:numFmt w:val="bullet"/>
      <w:lvlText w:val=""/>
      <w:lvlJc w:val="left"/>
      <w:pPr>
        <w:tabs>
          <w:tab w:val="num" w:pos="5040"/>
        </w:tabs>
        <w:ind w:left="5040" w:hanging="360"/>
      </w:pPr>
      <w:rPr>
        <w:rFonts w:ascii="Wingdings" w:hAnsi="Wingdings" w:hint="default"/>
      </w:rPr>
    </w:lvl>
    <w:lvl w:ilvl="7" w:tplc="879C0350" w:tentative="1">
      <w:start w:val="1"/>
      <w:numFmt w:val="bullet"/>
      <w:lvlText w:val=""/>
      <w:lvlJc w:val="left"/>
      <w:pPr>
        <w:tabs>
          <w:tab w:val="num" w:pos="5760"/>
        </w:tabs>
        <w:ind w:left="5760" w:hanging="360"/>
      </w:pPr>
      <w:rPr>
        <w:rFonts w:ascii="Wingdings" w:hAnsi="Wingdings" w:hint="default"/>
      </w:rPr>
    </w:lvl>
    <w:lvl w:ilvl="8" w:tplc="8C9231D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9873292"/>
    <w:multiLevelType w:val="hybridMultilevel"/>
    <w:tmpl w:val="FC5025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B1B4085"/>
    <w:multiLevelType w:val="hybridMultilevel"/>
    <w:tmpl w:val="444688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0BEE5DD1"/>
    <w:multiLevelType w:val="multilevel"/>
    <w:tmpl w:val="BF281D62"/>
    <w:lvl w:ilvl="0">
      <w:start w:val="4"/>
      <w:numFmt w:val="decimal"/>
      <w:lvlText w:val="%1"/>
      <w:lvlJc w:val="left"/>
      <w:pPr>
        <w:ind w:left="360" w:hanging="360"/>
      </w:pPr>
      <w:rPr>
        <w:rFonts w:hint="default"/>
        <w:b w:val="0"/>
      </w:rPr>
    </w:lvl>
    <w:lvl w:ilvl="1">
      <w:start w:val="4"/>
      <w:numFmt w:val="decimal"/>
      <w:lvlText w:val="%1.%2"/>
      <w:lvlJc w:val="left"/>
      <w:pPr>
        <w:ind w:left="720" w:hanging="36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13" w15:restartNumberingAfterBreak="0">
    <w:nsid w:val="0D7D23D9"/>
    <w:multiLevelType w:val="multilevel"/>
    <w:tmpl w:val="FE0CC2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EED593D"/>
    <w:multiLevelType w:val="hybridMultilevel"/>
    <w:tmpl w:val="9C90C562"/>
    <w:lvl w:ilvl="0" w:tplc="080A0017">
      <w:start w:val="1"/>
      <w:numFmt w:val="lowerLetter"/>
      <w:lvlText w:val="%1)"/>
      <w:lvlJc w:val="left"/>
      <w:pPr>
        <w:ind w:left="1165" w:hanging="360"/>
      </w:pPr>
    </w:lvl>
    <w:lvl w:ilvl="1" w:tplc="080A0019" w:tentative="1">
      <w:start w:val="1"/>
      <w:numFmt w:val="lowerLetter"/>
      <w:lvlText w:val="%2."/>
      <w:lvlJc w:val="left"/>
      <w:pPr>
        <w:ind w:left="2235" w:hanging="360"/>
      </w:pPr>
    </w:lvl>
    <w:lvl w:ilvl="2" w:tplc="080A001B" w:tentative="1">
      <w:start w:val="1"/>
      <w:numFmt w:val="lowerRoman"/>
      <w:lvlText w:val="%3."/>
      <w:lvlJc w:val="right"/>
      <w:pPr>
        <w:ind w:left="2955" w:hanging="180"/>
      </w:pPr>
    </w:lvl>
    <w:lvl w:ilvl="3" w:tplc="080A000F" w:tentative="1">
      <w:start w:val="1"/>
      <w:numFmt w:val="decimal"/>
      <w:lvlText w:val="%4."/>
      <w:lvlJc w:val="left"/>
      <w:pPr>
        <w:ind w:left="3675" w:hanging="360"/>
      </w:pPr>
    </w:lvl>
    <w:lvl w:ilvl="4" w:tplc="080A0019" w:tentative="1">
      <w:start w:val="1"/>
      <w:numFmt w:val="lowerLetter"/>
      <w:lvlText w:val="%5."/>
      <w:lvlJc w:val="left"/>
      <w:pPr>
        <w:ind w:left="4395" w:hanging="360"/>
      </w:pPr>
    </w:lvl>
    <w:lvl w:ilvl="5" w:tplc="080A001B" w:tentative="1">
      <w:start w:val="1"/>
      <w:numFmt w:val="lowerRoman"/>
      <w:lvlText w:val="%6."/>
      <w:lvlJc w:val="right"/>
      <w:pPr>
        <w:ind w:left="5115" w:hanging="180"/>
      </w:pPr>
    </w:lvl>
    <w:lvl w:ilvl="6" w:tplc="080A000F" w:tentative="1">
      <w:start w:val="1"/>
      <w:numFmt w:val="decimal"/>
      <w:lvlText w:val="%7."/>
      <w:lvlJc w:val="left"/>
      <w:pPr>
        <w:ind w:left="5835" w:hanging="360"/>
      </w:pPr>
    </w:lvl>
    <w:lvl w:ilvl="7" w:tplc="080A0019" w:tentative="1">
      <w:start w:val="1"/>
      <w:numFmt w:val="lowerLetter"/>
      <w:lvlText w:val="%8."/>
      <w:lvlJc w:val="left"/>
      <w:pPr>
        <w:ind w:left="6555" w:hanging="360"/>
      </w:pPr>
    </w:lvl>
    <w:lvl w:ilvl="8" w:tplc="080A001B" w:tentative="1">
      <w:start w:val="1"/>
      <w:numFmt w:val="lowerRoman"/>
      <w:lvlText w:val="%9."/>
      <w:lvlJc w:val="right"/>
      <w:pPr>
        <w:ind w:left="7275" w:hanging="180"/>
      </w:pPr>
    </w:lvl>
  </w:abstractNum>
  <w:abstractNum w:abstractNumId="15" w15:restartNumberingAfterBreak="0">
    <w:nsid w:val="101654FD"/>
    <w:multiLevelType w:val="hybridMultilevel"/>
    <w:tmpl w:val="7386467E"/>
    <w:lvl w:ilvl="0" w:tplc="080A0017">
      <w:start w:val="1"/>
      <w:numFmt w:val="lowerLetter"/>
      <w:lvlText w:val="%1)"/>
      <w:lvlJc w:val="left"/>
      <w:pPr>
        <w:ind w:left="1845" w:hanging="360"/>
      </w:pPr>
    </w:lvl>
    <w:lvl w:ilvl="1" w:tplc="080A0019" w:tentative="1">
      <w:start w:val="1"/>
      <w:numFmt w:val="lowerLetter"/>
      <w:lvlText w:val="%2."/>
      <w:lvlJc w:val="left"/>
      <w:pPr>
        <w:ind w:left="2565" w:hanging="360"/>
      </w:pPr>
    </w:lvl>
    <w:lvl w:ilvl="2" w:tplc="080A001B" w:tentative="1">
      <w:start w:val="1"/>
      <w:numFmt w:val="lowerRoman"/>
      <w:lvlText w:val="%3."/>
      <w:lvlJc w:val="right"/>
      <w:pPr>
        <w:ind w:left="3285" w:hanging="180"/>
      </w:pPr>
    </w:lvl>
    <w:lvl w:ilvl="3" w:tplc="080A000F" w:tentative="1">
      <w:start w:val="1"/>
      <w:numFmt w:val="decimal"/>
      <w:lvlText w:val="%4."/>
      <w:lvlJc w:val="left"/>
      <w:pPr>
        <w:ind w:left="4005" w:hanging="360"/>
      </w:pPr>
    </w:lvl>
    <w:lvl w:ilvl="4" w:tplc="080A0019" w:tentative="1">
      <w:start w:val="1"/>
      <w:numFmt w:val="lowerLetter"/>
      <w:lvlText w:val="%5."/>
      <w:lvlJc w:val="left"/>
      <w:pPr>
        <w:ind w:left="4725" w:hanging="360"/>
      </w:pPr>
    </w:lvl>
    <w:lvl w:ilvl="5" w:tplc="080A001B" w:tentative="1">
      <w:start w:val="1"/>
      <w:numFmt w:val="lowerRoman"/>
      <w:lvlText w:val="%6."/>
      <w:lvlJc w:val="right"/>
      <w:pPr>
        <w:ind w:left="5445" w:hanging="180"/>
      </w:pPr>
    </w:lvl>
    <w:lvl w:ilvl="6" w:tplc="080A000F" w:tentative="1">
      <w:start w:val="1"/>
      <w:numFmt w:val="decimal"/>
      <w:lvlText w:val="%7."/>
      <w:lvlJc w:val="left"/>
      <w:pPr>
        <w:ind w:left="6165" w:hanging="360"/>
      </w:pPr>
    </w:lvl>
    <w:lvl w:ilvl="7" w:tplc="080A0019" w:tentative="1">
      <w:start w:val="1"/>
      <w:numFmt w:val="lowerLetter"/>
      <w:lvlText w:val="%8."/>
      <w:lvlJc w:val="left"/>
      <w:pPr>
        <w:ind w:left="6885" w:hanging="360"/>
      </w:pPr>
    </w:lvl>
    <w:lvl w:ilvl="8" w:tplc="080A001B" w:tentative="1">
      <w:start w:val="1"/>
      <w:numFmt w:val="lowerRoman"/>
      <w:lvlText w:val="%9."/>
      <w:lvlJc w:val="right"/>
      <w:pPr>
        <w:ind w:left="7605" w:hanging="180"/>
      </w:pPr>
    </w:lvl>
  </w:abstractNum>
  <w:abstractNum w:abstractNumId="16" w15:restartNumberingAfterBreak="0">
    <w:nsid w:val="101A632E"/>
    <w:multiLevelType w:val="hybridMultilevel"/>
    <w:tmpl w:val="679EA9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11D66AD9"/>
    <w:multiLevelType w:val="hybridMultilevel"/>
    <w:tmpl w:val="B476B892"/>
    <w:lvl w:ilvl="0" w:tplc="B216933A">
      <w:start w:val="1"/>
      <w:numFmt w:val="bullet"/>
      <w:lvlText w:val=""/>
      <w:lvlJc w:val="left"/>
      <w:pPr>
        <w:ind w:left="502" w:hanging="360"/>
      </w:pPr>
      <w:rPr>
        <w:rFonts w:ascii="Symbol" w:hAnsi="Symbol" w:hint="default"/>
        <w:color w:val="auto"/>
        <w:sz w:val="22"/>
        <w:szCs w:val="22"/>
      </w:rPr>
    </w:lvl>
    <w:lvl w:ilvl="1" w:tplc="080A0003">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18" w15:restartNumberingAfterBreak="0">
    <w:nsid w:val="124E74D6"/>
    <w:multiLevelType w:val="hybridMultilevel"/>
    <w:tmpl w:val="1C3A2F3A"/>
    <w:lvl w:ilvl="0" w:tplc="1B60A6A0">
      <w:start w:val="1"/>
      <w:numFmt w:val="bullet"/>
      <w:lvlText w:val="•"/>
      <w:lvlJc w:val="left"/>
      <w:pPr>
        <w:tabs>
          <w:tab w:val="num" w:pos="720"/>
        </w:tabs>
        <w:ind w:left="720" w:hanging="360"/>
      </w:pPr>
      <w:rPr>
        <w:rFonts w:ascii="Arial" w:hAnsi="Arial" w:hint="default"/>
      </w:rPr>
    </w:lvl>
    <w:lvl w:ilvl="1" w:tplc="E5AA4304" w:tentative="1">
      <w:start w:val="1"/>
      <w:numFmt w:val="bullet"/>
      <w:lvlText w:val="•"/>
      <w:lvlJc w:val="left"/>
      <w:pPr>
        <w:tabs>
          <w:tab w:val="num" w:pos="1440"/>
        </w:tabs>
        <w:ind w:left="1440" w:hanging="360"/>
      </w:pPr>
      <w:rPr>
        <w:rFonts w:ascii="Arial" w:hAnsi="Arial" w:hint="default"/>
      </w:rPr>
    </w:lvl>
    <w:lvl w:ilvl="2" w:tplc="54B8804E" w:tentative="1">
      <w:start w:val="1"/>
      <w:numFmt w:val="bullet"/>
      <w:lvlText w:val="•"/>
      <w:lvlJc w:val="left"/>
      <w:pPr>
        <w:tabs>
          <w:tab w:val="num" w:pos="2160"/>
        </w:tabs>
        <w:ind w:left="2160" w:hanging="360"/>
      </w:pPr>
      <w:rPr>
        <w:rFonts w:ascii="Arial" w:hAnsi="Arial" w:hint="default"/>
      </w:rPr>
    </w:lvl>
    <w:lvl w:ilvl="3" w:tplc="90B84678" w:tentative="1">
      <w:start w:val="1"/>
      <w:numFmt w:val="bullet"/>
      <w:lvlText w:val="•"/>
      <w:lvlJc w:val="left"/>
      <w:pPr>
        <w:tabs>
          <w:tab w:val="num" w:pos="2880"/>
        </w:tabs>
        <w:ind w:left="2880" w:hanging="360"/>
      </w:pPr>
      <w:rPr>
        <w:rFonts w:ascii="Arial" w:hAnsi="Arial" w:hint="default"/>
      </w:rPr>
    </w:lvl>
    <w:lvl w:ilvl="4" w:tplc="FFBEC18C" w:tentative="1">
      <w:start w:val="1"/>
      <w:numFmt w:val="bullet"/>
      <w:lvlText w:val="•"/>
      <w:lvlJc w:val="left"/>
      <w:pPr>
        <w:tabs>
          <w:tab w:val="num" w:pos="3600"/>
        </w:tabs>
        <w:ind w:left="3600" w:hanging="360"/>
      </w:pPr>
      <w:rPr>
        <w:rFonts w:ascii="Arial" w:hAnsi="Arial" w:hint="default"/>
      </w:rPr>
    </w:lvl>
    <w:lvl w:ilvl="5" w:tplc="AB8A7564" w:tentative="1">
      <w:start w:val="1"/>
      <w:numFmt w:val="bullet"/>
      <w:lvlText w:val="•"/>
      <w:lvlJc w:val="left"/>
      <w:pPr>
        <w:tabs>
          <w:tab w:val="num" w:pos="4320"/>
        </w:tabs>
        <w:ind w:left="4320" w:hanging="360"/>
      </w:pPr>
      <w:rPr>
        <w:rFonts w:ascii="Arial" w:hAnsi="Arial" w:hint="default"/>
      </w:rPr>
    </w:lvl>
    <w:lvl w:ilvl="6" w:tplc="05BE8B10" w:tentative="1">
      <w:start w:val="1"/>
      <w:numFmt w:val="bullet"/>
      <w:lvlText w:val="•"/>
      <w:lvlJc w:val="left"/>
      <w:pPr>
        <w:tabs>
          <w:tab w:val="num" w:pos="5040"/>
        </w:tabs>
        <w:ind w:left="5040" w:hanging="360"/>
      </w:pPr>
      <w:rPr>
        <w:rFonts w:ascii="Arial" w:hAnsi="Arial" w:hint="default"/>
      </w:rPr>
    </w:lvl>
    <w:lvl w:ilvl="7" w:tplc="69F090F0" w:tentative="1">
      <w:start w:val="1"/>
      <w:numFmt w:val="bullet"/>
      <w:lvlText w:val="•"/>
      <w:lvlJc w:val="left"/>
      <w:pPr>
        <w:tabs>
          <w:tab w:val="num" w:pos="5760"/>
        </w:tabs>
        <w:ind w:left="5760" w:hanging="360"/>
      </w:pPr>
      <w:rPr>
        <w:rFonts w:ascii="Arial" w:hAnsi="Arial" w:hint="default"/>
      </w:rPr>
    </w:lvl>
    <w:lvl w:ilvl="8" w:tplc="E4E8303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12BA2CBB"/>
    <w:multiLevelType w:val="hybridMultilevel"/>
    <w:tmpl w:val="A5FEA526"/>
    <w:lvl w:ilvl="0" w:tplc="7354ED56">
      <w:start w:val="1"/>
      <w:numFmt w:val="upperRoman"/>
      <w:lvlText w:val="%1."/>
      <w:lvlJc w:val="left"/>
      <w:pPr>
        <w:ind w:left="1512" w:hanging="1080"/>
      </w:pPr>
      <w:rPr>
        <w:rFonts w:hint="default"/>
      </w:rPr>
    </w:lvl>
    <w:lvl w:ilvl="1" w:tplc="080A0019" w:tentative="1">
      <w:start w:val="1"/>
      <w:numFmt w:val="lowerLetter"/>
      <w:lvlText w:val="%2."/>
      <w:lvlJc w:val="left"/>
      <w:pPr>
        <w:ind w:left="1512" w:hanging="360"/>
      </w:pPr>
    </w:lvl>
    <w:lvl w:ilvl="2" w:tplc="080A001B" w:tentative="1">
      <w:start w:val="1"/>
      <w:numFmt w:val="lowerRoman"/>
      <w:lvlText w:val="%3."/>
      <w:lvlJc w:val="right"/>
      <w:pPr>
        <w:ind w:left="2232" w:hanging="180"/>
      </w:pPr>
    </w:lvl>
    <w:lvl w:ilvl="3" w:tplc="080A000F" w:tentative="1">
      <w:start w:val="1"/>
      <w:numFmt w:val="decimal"/>
      <w:lvlText w:val="%4."/>
      <w:lvlJc w:val="left"/>
      <w:pPr>
        <w:ind w:left="2952" w:hanging="360"/>
      </w:pPr>
    </w:lvl>
    <w:lvl w:ilvl="4" w:tplc="080A0019" w:tentative="1">
      <w:start w:val="1"/>
      <w:numFmt w:val="lowerLetter"/>
      <w:lvlText w:val="%5."/>
      <w:lvlJc w:val="left"/>
      <w:pPr>
        <w:ind w:left="3672" w:hanging="360"/>
      </w:pPr>
    </w:lvl>
    <w:lvl w:ilvl="5" w:tplc="080A001B" w:tentative="1">
      <w:start w:val="1"/>
      <w:numFmt w:val="lowerRoman"/>
      <w:lvlText w:val="%6."/>
      <w:lvlJc w:val="right"/>
      <w:pPr>
        <w:ind w:left="4392" w:hanging="180"/>
      </w:pPr>
    </w:lvl>
    <w:lvl w:ilvl="6" w:tplc="080A000F" w:tentative="1">
      <w:start w:val="1"/>
      <w:numFmt w:val="decimal"/>
      <w:lvlText w:val="%7."/>
      <w:lvlJc w:val="left"/>
      <w:pPr>
        <w:ind w:left="5112" w:hanging="360"/>
      </w:pPr>
    </w:lvl>
    <w:lvl w:ilvl="7" w:tplc="080A0019" w:tentative="1">
      <w:start w:val="1"/>
      <w:numFmt w:val="lowerLetter"/>
      <w:lvlText w:val="%8."/>
      <w:lvlJc w:val="left"/>
      <w:pPr>
        <w:ind w:left="5832" w:hanging="360"/>
      </w:pPr>
    </w:lvl>
    <w:lvl w:ilvl="8" w:tplc="080A001B" w:tentative="1">
      <w:start w:val="1"/>
      <w:numFmt w:val="lowerRoman"/>
      <w:lvlText w:val="%9."/>
      <w:lvlJc w:val="right"/>
      <w:pPr>
        <w:ind w:left="6552" w:hanging="180"/>
      </w:pPr>
    </w:lvl>
  </w:abstractNum>
  <w:abstractNum w:abstractNumId="20" w15:restartNumberingAfterBreak="0">
    <w:nsid w:val="13E57895"/>
    <w:multiLevelType w:val="multilevel"/>
    <w:tmpl w:val="823A7E8A"/>
    <w:lvl w:ilvl="0">
      <w:start w:val="1"/>
      <w:numFmt w:val="bullet"/>
      <w:lvlText w:val=""/>
      <w:lvlJc w:val="left"/>
      <w:pPr>
        <w:ind w:left="1140" w:hanging="360"/>
      </w:pPr>
      <w:rPr>
        <w:rFonts w:ascii="Symbol" w:hAnsi="Symbol" w:cs="Symbol" w:hint="default"/>
      </w:rPr>
    </w:lvl>
    <w:lvl w:ilvl="1">
      <w:start w:val="1"/>
      <w:numFmt w:val="bullet"/>
      <w:lvlText w:val="o"/>
      <w:lvlJc w:val="left"/>
      <w:pPr>
        <w:ind w:left="1860" w:hanging="360"/>
      </w:pPr>
      <w:rPr>
        <w:rFonts w:ascii="Courier New" w:hAnsi="Courier New" w:cs="Courier New" w:hint="default"/>
      </w:rPr>
    </w:lvl>
    <w:lvl w:ilvl="2">
      <w:start w:val="1"/>
      <w:numFmt w:val="bullet"/>
      <w:lvlText w:val=""/>
      <w:lvlJc w:val="left"/>
      <w:pPr>
        <w:ind w:left="2580" w:hanging="360"/>
      </w:pPr>
      <w:rPr>
        <w:rFonts w:ascii="Wingdings" w:hAnsi="Wingdings" w:cs="Wingdings" w:hint="default"/>
      </w:rPr>
    </w:lvl>
    <w:lvl w:ilvl="3">
      <w:start w:val="1"/>
      <w:numFmt w:val="bullet"/>
      <w:lvlText w:val=""/>
      <w:lvlJc w:val="left"/>
      <w:pPr>
        <w:ind w:left="3300" w:hanging="360"/>
      </w:pPr>
      <w:rPr>
        <w:rFonts w:ascii="Symbol" w:hAnsi="Symbol" w:cs="Symbol" w:hint="default"/>
      </w:rPr>
    </w:lvl>
    <w:lvl w:ilvl="4">
      <w:start w:val="1"/>
      <w:numFmt w:val="bullet"/>
      <w:lvlText w:val="o"/>
      <w:lvlJc w:val="left"/>
      <w:pPr>
        <w:ind w:left="4020" w:hanging="360"/>
      </w:pPr>
      <w:rPr>
        <w:rFonts w:ascii="Courier New" w:hAnsi="Courier New" w:cs="Courier New" w:hint="default"/>
      </w:rPr>
    </w:lvl>
    <w:lvl w:ilvl="5">
      <w:start w:val="1"/>
      <w:numFmt w:val="bullet"/>
      <w:lvlText w:val=""/>
      <w:lvlJc w:val="left"/>
      <w:pPr>
        <w:ind w:left="4740" w:hanging="360"/>
      </w:pPr>
      <w:rPr>
        <w:rFonts w:ascii="Wingdings" w:hAnsi="Wingdings" w:cs="Wingdings" w:hint="default"/>
      </w:rPr>
    </w:lvl>
    <w:lvl w:ilvl="6">
      <w:start w:val="1"/>
      <w:numFmt w:val="bullet"/>
      <w:lvlText w:val=""/>
      <w:lvlJc w:val="left"/>
      <w:pPr>
        <w:ind w:left="5460" w:hanging="360"/>
      </w:pPr>
      <w:rPr>
        <w:rFonts w:ascii="Symbol" w:hAnsi="Symbol" w:cs="Symbol" w:hint="default"/>
      </w:rPr>
    </w:lvl>
    <w:lvl w:ilvl="7">
      <w:start w:val="1"/>
      <w:numFmt w:val="bullet"/>
      <w:lvlText w:val="o"/>
      <w:lvlJc w:val="left"/>
      <w:pPr>
        <w:ind w:left="6180" w:hanging="360"/>
      </w:pPr>
      <w:rPr>
        <w:rFonts w:ascii="Courier New" w:hAnsi="Courier New" w:cs="Courier New" w:hint="default"/>
      </w:rPr>
    </w:lvl>
    <w:lvl w:ilvl="8">
      <w:start w:val="1"/>
      <w:numFmt w:val="bullet"/>
      <w:lvlText w:val=""/>
      <w:lvlJc w:val="left"/>
      <w:pPr>
        <w:ind w:left="6900" w:hanging="360"/>
      </w:pPr>
      <w:rPr>
        <w:rFonts w:ascii="Wingdings" w:hAnsi="Wingdings" w:cs="Wingdings" w:hint="default"/>
      </w:rPr>
    </w:lvl>
  </w:abstractNum>
  <w:abstractNum w:abstractNumId="21" w15:restartNumberingAfterBreak="0">
    <w:nsid w:val="14B04952"/>
    <w:multiLevelType w:val="hybridMultilevel"/>
    <w:tmpl w:val="246CBF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14D2762D"/>
    <w:multiLevelType w:val="hybridMultilevel"/>
    <w:tmpl w:val="5900CD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16991D2F"/>
    <w:multiLevelType w:val="hybridMultilevel"/>
    <w:tmpl w:val="ABAC5A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1DAF7DA6"/>
    <w:multiLevelType w:val="hybridMultilevel"/>
    <w:tmpl w:val="24CE425E"/>
    <w:lvl w:ilvl="0" w:tplc="BEA69060">
      <w:start w:val="1"/>
      <w:numFmt w:val="lowerLetter"/>
      <w:lvlText w:val="%1)"/>
      <w:lvlJc w:val="left"/>
      <w:pPr>
        <w:ind w:left="108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E031495"/>
    <w:multiLevelType w:val="hybridMultilevel"/>
    <w:tmpl w:val="8C80ACB0"/>
    <w:lvl w:ilvl="0" w:tplc="B216933A">
      <w:start w:val="1"/>
      <w:numFmt w:val="bullet"/>
      <w:lvlText w:val=""/>
      <w:lvlJc w:val="left"/>
      <w:pPr>
        <w:ind w:left="720" w:hanging="360"/>
      </w:pPr>
      <w:rPr>
        <w:rFonts w:ascii="Symbol" w:hAnsi="Symbol" w:hint="default"/>
        <w:color w:val="auto"/>
        <w:sz w:val="22"/>
        <w:szCs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1FD14ECB"/>
    <w:multiLevelType w:val="hybridMultilevel"/>
    <w:tmpl w:val="3664FF74"/>
    <w:lvl w:ilvl="0" w:tplc="080A0011">
      <w:start w:val="1"/>
      <w:numFmt w:val="decimal"/>
      <w:lvlText w:val="%1)"/>
      <w:lvlJc w:val="left"/>
      <w:pPr>
        <w:ind w:left="1776" w:hanging="360"/>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27" w15:restartNumberingAfterBreak="0">
    <w:nsid w:val="206879E2"/>
    <w:multiLevelType w:val="hybridMultilevel"/>
    <w:tmpl w:val="4EC688D0"/>
    <w:lvl w:ilvl="0" w:tplc="080A0017">
      <w:start w:val="1"/>
      <w:numFmt w:val="lowerLetter"/>
      <w:lvlText w:val="%1)"/>
      <w:lvlJc w:val="left"/>
      <w:pPr>
        <w:ind w:left="1211" w:hanging="360"/>
      </w:p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8" w15:restartNumberingAfterBreak="0">
    <w:nsid w:val="219F0FD1"/>
    <w:multiLevelType w:val="hybridMultilevel"/>
    <w:tmpl w:val="E8083460"/>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9" w15:restartNumberingAfterBreak="0">
    <w:nsid w:val="22FC62A4"/>
    <w:multiLevelType w:val="hybridMultilevel"/>
    <w:tmpl w:val="17FA2A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231F0EB4"/>
    <w:multiLevelType w:val="multilevel"/>
    <w:tmpl w:val="230CE1B4"/>
    <w:lvl w:ilvl="0">
      <w:start w:val="1"/>
      <w:numFmt w:val="decimal"/>
      <w:lvlText w:val="%1."/>
      <w:lvlJc w:val="left"/>
      <w:pPr>
        <w:ind w:left="720" w:hanging="360"/>
      </w:pPr>
      <w:rPr>
        <w:rFonts w:hint="default"/>
        <w:u w:val="none"/>
      </w:rPr>
    </w:lvl>
    <w:lvl w:ilvl="1">
      <w:start w:val="1"/>
      <w:numFmt w:val="decimal"/>
      <w:isLgl/>
      <w:lvlText w:val="%1.%2."/>
      <w:lvlJc w:val="left"/>
      <w:pPr>
        <w:ind w:left="644" w:hanging="360"/>
      </w:pPr>
      <w:rPr>
        <w:rFonts w:hint="default"/>
        <w:b w:val="0"/>
      </w:rPr>
    </w:lvl>
    <w:lvl w:ilvl="2">
      <w:start w:val="1"/>
      <w:numFmt w:val="upperLetter"/>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24C72B30"/>
    <w:multiLevelType w:val="multilevel"/>
    <w:tmpl w:val="33A0D7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4D2521F"/>
    <w:multiLevelType w:val="hybridMultilevel"/>
    <w:tmpl w:val="628059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28770883"/>
    <w:multiLevelType w:val="multilevel"/>
    <w:tmpl w:val="7C36A3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2A536D11"/>
    <w:multiLevelType w:val="hybridMultilevel"/>
    <w:tmpl w:val="714E43F4"/>
    <w:lvl w:ilvl="0" w:tplc="7C3EECD6">
      <w:start w:val="1"/>
      <w:numFmt w:val="lowerLetter"/>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5" w15:restartNumberingAfterBreak="0">
    <w:nsid w:val="2C434112"/>
    <w:multiLevelType w:val="hybridMultilevel"/>
    <w:tmpl w:val="78C478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2E6A65EA"/>
    <w:multiLevelType w:val="multilevel"/>
    <w:tmpl w:val="0CDCA2A2"/>
    <w:lvl w:ilvl="0">
      <w:start w:val="1"/>
      <w:numFmt w:val="bullet"/>
      <w:lvlText w:val=""/>
      <w:lvlJc w:val="left"/>
      <w:pPr>
        <w:ind w:left="1428" w:hanging="360"/>
      </w:pPr>
      <w:rPr>
        <w:rFonts w:ascii="Symbol" w:hAnsi="Symbol" w:cs="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cs="Wingdings" w:hint="default"/>
      </w:rPr>
    </w:lvl>
  </w:abstractNum>
  <w:abstractNum w:abstractNumId="37" w15:restartNumberingAfterBreak="0">
    <w:nsid w:val="2EF223BC"/>
    <w:multiLevelType w:val="hybridMultilevel"/>
    <w:tmpl w:val="99BA0324"/>
    <w:lvl w:ilvl="0" w:tplc="C6B47BD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2FD124A9"/>
    <w:multiLevelType w:val="hybridMultilevel"/>
    <w:tmpl w:val="628059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309C7FBD"/>
    <w:multiLevelType w:val="hybridMultilevel"/>
    <w:tmpl w:val="9B3CEAF6"/>
    <w:lvl w:ilvl="0" w:tplc="815E79D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30AC6346"/>
    <w:multiLevelType w:val="hybridMultilevel"/>
    <w:tmpl w:val="9EA0104A"/>
    <w:lvl w:ilvl="0" w:tplc="6846B2A2">
      <w:start w:val="1"/>
      <w:numFmt w:val="lowerLetter"/>
      <w:lvlText w:val="%1)"/>
      <w:lvlJc w:val="left"/>
      <w:pPr>
        <w:ind w:left="720" w:hanging="360"/>
      </w:pPr>
      <w:rPr>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363C6D73"/>
    <w:multiLevelType w:val="hybridMultilevel"/>
    <w:tmpl w:val="D8B66FDC"/>
    <w:lvl w:ilvl="0" w:tplc="FB6CF3C6">
      <w:start w:val="1"/>
      <w:numFmt w:val="bullet"/>
      <w:lvlText w:val="▶"/>
      <w:lvlJc w:val="left"/>
      <w:pPr>
        <w:ind w:left="1068" w:hanging="360"/>
      </w:pPr>
      <w:rPr>
        <w:rFonts w:ascii="Montserrat" w:hAnsi="Montserrat"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42" w15:restartNumberingAfterBreak="0">
    <w:nsid w:val="36C90BA2"/>
    <w:multiLevelType w:val="hybridMultilevel"/>
    <w:tmpl w:val="DDD271B4"/>
    <w:lvl w:ilvl="0" w:tplc="080A0017">
      <w:start w:val="1"/>
      <w:numFmt w:val="lowerLetter"/>
      <w:lvlText w:val="%1)"/>
      <w:lvlJc w:val="left"/>
      <w:pPr>
        <w:ind w:left="1713" w:hanging="360"/>
      </w:pPr>
    </w:lvl>
    <w:lvl w:ilvl="1" w:tplc="080A0019" w:tentative="1">
      <w:start w:val="1"/>
      <w:numFmt w:val="lowerLetter"/>
      <w:lvlText w:val="%2."/>
      <w:lvlJc w:val="left"/>
      <w:pPr>
        <w:ind w:left="2433" w:hanging="360"/>
      </w:p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43" w15:restartNumberingAfterBreak="0">
    <w:nsid w:val="37451A35"/>
    <w:multiLevelType w:val="multilevel"/>
    <w:tmpl w:val="11E4BB94"/>
    <w:lvl w:ilvl="0">
      <w:start w:val="1"/>
      <w:numFmt w:val="bullet"/>
      <w:lvlText w:val=""/>
      <w:lvlJc w:val="left"/>
      <w:pPr>
        <w:ind w:left="1428" w:hanging="360"/>
      </w:pPr>
      <w:rPr>
        <w:rFonts w:ascii="Symbol" w:hAnsi="Symbol" w:cs="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cs="Wingdings" w:hint="default"/>
      </w:rPr>
    </w:lvl>
  </w:abstractNum>
  <w:abstractNum w:abstractNumId="44" w15:restartNumberingAfterBreak="0">
    <w:nsid w:val="374A572E"/>
    <w:multiLevelType w:val="multilevel"/>
    <w:tmpl w:val="78249ABC"/>
    <w:lvl w:ilvl="0">
      <w:start w:val="1"/>
      <w:numFmt w:val="bullet"/>
      <w:lvlText w:val=""/>
      <w:lvlJc w:val="left"/>
      <w:pPr>
        <w:ind w:left="2880" w:hanging="360"/>
      </w:pPr>
      <w:rPr>
        <w:rFonts w:ascii="Symbol" w:hAnsi="Symbol" w:cs="Symbol" w:hint="default"/>
      </w:rPr>
    </w:lvl>
    <w:lvl w:ilvl="1">
      <w:start w:val="1"/>
      <w:numFmt w:val="bullet"/>
      <w:lvlText w:val="o"/>
      <w:lvlJc w:val="left"/>
      <w:pPr>
        <w:ind w:left="3600" w:hanging="360"/>
      </w:pPr>
      <w:rPr>
        <w:rFonts w:ascii="Courier New" w:hAnsi="Courier New" w:cs="Courier New" w:hint="default"/>
      </w:rPr>
    </w:lvl>
    <w:lvl w:ilvl="2">
      <w:start w:val="1"/>
      <w:numFmt w:val="bullet"/>
      <w:lvlText w:val=""/>
      <w:lvlJc w:val="left"/>
      <w:pPr>
        <w:ind w:left="4320" w:hanging="360"/>
      </w:pPr>
      <w:rPr>
        <w:rFonts w:ascii="Wingdings" w:hAnsi="Wingdings" w:cs="Wingdings" w:hint="default"/>
      </w:rPr>
    </w:lvl>
    <w:lvl w:ilvl="3">
      <w:start w:val="1"/>
      <w:numFmt w:val="bullet"/>
      <w:lvlText w:val=""/>
      <w:lvlJc w:val="left"/>
      <w:pPr>
        <w:ind w:left="5040" w:hanging="360"/>
      </w:pPr>
      <w:rPr>
        <w:rFonts w:ascii="Symbol" w:hAnsi="Symbol" w:cs="Symbol" w:hint="default"/>
      </w:rPr>
    </w:lvl>
    <w:lvl w:ilvl="4">
      <w:start w:val="1"/>
      <w:numFmt w:val="bullet"/>
      <w:lvlText w:val="o"/>
      <w:lvlJc w:val="left"/>
      <w:pPr>
        <w:ind w:left="5760" w:hanging="360"/>
      </w:pPr>
      <w:rPr>
        <w:rFonts w:ascii="Courier New" w:hAnsi="Courier New" w:cs="Courier New" w:hint="default"/>
      </w:rPr>
    </w:lvl>
    <w:lvl w:ilvl="5">
      <w:start w:val="1"/>
      <w:numFmt w:val="bullet"/>
      <w:lvlText w:val=""/>
      <w:lvlJc w:val="left"/>
      <w:pPr>
        <w:ind w:left="6480" w:hanging="360"/>
      </w:pPr>
      <w:rPr>
        <w:rFonts w:ascii="Wingdings" w:hAnsi="Wingdings" w:cs="Wingdings" w:hint="default"/>
      </w:rPr>
    </w:lvl>
    <w:lvl w:ilvl="6">
      <w:start w:val="1"/>
      <w:numFmt w:val="bullet"/>
      <w:lvlText w:val=""/>
      <w:lvlJc w:val="left"/>
      <w:pPr>
        <w:ind w:left="7200" w:hanging="360"/>
      </w:pPr>
      <w:rPr>
        <w:rFonts w:ascii="Symbol" w:hAnsi="Symbol" w:cs="Symbol" w:hint="default"/>
      </w:rPr>
    </w:lvl>
    <w:lvl w:ilvl="7">
      <w:start w:val="1"/>
      <w:numFmt w:val="bullet"/>
      <w:lvlText w:val="o"/>
      <w:lvlJc w:val="left"/>
      <w:pPr>
        <w:ind w:left="7920" w:hanging="360"/>
      </w:pPr>
      <w:rPr>
        <w:rFonts w:ascii="Courier New" w:hAnsi="Courier New" w:cs="Courier New" w:hint="default"/>
      </w:rPr>
    </w:lvl>
    <w:lvl w:ilvl="8">
      <w:start w:val="1"/>
      <w:numFmt w:val="bullet"/>
      <w:lvlText w:val=""/>
      <w:lvlJc w:val="left"/>
      <w:pPr>
        <w:ind w:left="8640" w:hanging="360"/>
      </w:pPr>
      <w:rPr>
        <w:rFonts w:ascii="Wingdings" w:hAnsi="Wingdings" w:cs="Wingdings" w:hint="default"/>
      </w:rPr>
    </w:lvl>
  </w:abstractNum>
  <w:abstractNum w:abstractNumId="45" w15:restartNumberingAfterBreak="0">
    <w:nsid w:val="37B85A48"/>
    <w:multiLevelType w:val="hybridMultilevel"/>
    <w:tmpl w:val="B3CADA3E"/>
    <w:lvl w:ilvl="0" w:tplc="080A000B">
      <w:start w:val="1"/>
      <w:numFmt w:val="bullet"/>
      <w:lvlText w:val=""/>
      <w:lvlJc w:val="left"/>
      <w:pPr>
        <w:ind w:left="780" w:hanging="360"/>
      </w:pPr>
      <w:rPr>
        <w:rFonts w:ascii="Wingdings" w:hAnsi="Wingdings"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46" w15:restartNumberingAfterBreak="0">
    <w:nsid w:val="382239F1"/>
    <w:multiLevelType w:val="hybridMultilevel"/>
    <w:tmpl w:val="24A2DE20"/>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47" w15:restartNumberingAfterBreak="0">
    <w:nsid w:val="3C4861EA"/>
    <w:multiLevelType w:val="hybridMultilevel"/>
    <w:tmpl w:val="28B63EC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40233C2A"/>
    <w:multiLevelType w:val="multilevel"/>
    <w:tmpl w:val="D52460C0"/>
    <w:lvl w:ilvl="0">
      <w:start w:val="4"/>
      <w:numFmt w:val="upperRoman"/>
      <w:pStyle w:val="Ttulo1"/>
      <w:lvlText w:val="%1.3"/>
      <w:lvlJc w:val="left"/>
      <w:pPr>
        <w:tabs>
          <w:tab w:val="num" w:pos="432"/>
        </w:tabs>
        <w:ind w:left="432" w:hanging="432"/>
      </w:pPr>
      <w:rPr>
        <w:rFonts w:ascii="EurekaSans-Regular" w:hAnsi="EurekaSans-Regular" w:hint="default"/>
        <w:b/>
        <w:i w:val="0"/>
        <w:sz w:val="24"/>
      </w:rPr>
    </w:lvl>
    <w:lvl w:ilvl="1">
      <w:start w:val="1"/>
      <w:numFmt w:val="decimal"/>
      <w:pStyle w:val="Ttulo2"/>
      <w:lvlText w:val="%1.%2"/>
      <w:lvlJc w:val="left"/>
      <w:pPr>
        <w:tabs>
          <w:tab w:val="num" w:pos="993"/>
        </w:tabs>
        <w:ind w:left="993" w:hanging="567"/>
      </w:pPr>
      <w:rPr>
        <w:rFonts w:ascii="Arial" w:hAnsi="Arial" w:cs="Arial" w:hint="default"/>
        <w:b/>
        <w:i w:val="0"/>
        <w:sz w:val="22"/>
      </w:rPr>
    </w:lvl>
    <w:lvl w:ilvl="2">
      <w:start w:val="1"/>
      <w:numFmt w:val="bullet"/>
      <w:lvlText w:val=""/>
      <w:lvlJc w:val="left"/>
      <w:pPr>
        <w:tabs>
          <w:tab w:val="num" w:pos="1134"/>
        </w:tabs>
        <w:ind w:left="1134" w:hanging="567"/>
      </w:pPr>
      <w:rPr>
        <w:rFonts w:ascii="Symbol" w:hAnsi="Symbol" w:hint="default"/>
        <w:b/>
        <w:i w:val="0"/>
        <w:sz w:val="24"/>
      </w:rPr>
    </w:lvl>
    <w:lvl w:ilvl="3">
      <w:start w:val="1"/>
      <w:numFmt w:val="decimal"/>
      <w:pStyle w:val="Ttulo4"/>
      <w:lvlText w:val="%1.%2.%3.%4"/>
      <w:lvlJc w:val="left"/>
      <w:pPr>
        <w:tabs>
          <w:tab w:val="num" w:pos="864"/>
        </w:tabs>
        <w:ind w:left="864" w:hanging="864"/>
      </w:pPr>
      <w:rPr>
        <w:rFonts w:hint="default"/>
      </w:rPr>
    </w:lvl>
    <w:lvl w:ilvl="4">
      <w:start w:val="1"/>
      <w:numFmt w:val="decimal"/>
      <w:pStyle w:val="Ttulo5"/>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49" w15:restartNumberingAfterBreak="0">
    <w:nsid w:val="409600D3"/>
    <w:multiLevelType w:val="multilevel"/>
    <w:tmpl w:val="A7AC0A16"/>
    <w:lvl w:ilvl="0">
      <w:start w:val="1"/>
      <w:numFmt w:val="bullet"/>
      <w:lvlText w:val=""/>
      <w:lvlJc w:val="left"/>
      <w:pPr>
        <w:ind w:left="1440" w:hanging="360"/>
      </w:pPr>
      <w:rPr>
        <w:rFonts w:ascii="Symbol" w:hAnsi="Symbol" w:cs="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50" w15:restartNumberingAfterBreak="0">
    <w:nsid w:val="438340D2"/>
    <w:multiLevelType w:val="hybridMultilevel"/>
    <w:tmpl w:val="E178775C"/>
    <w:lvl w:ilvl="0" w:tplc="9CEA6174">
      <w:start w:val="1"/>
      <w:numFmt w:val="upperRoman"/>
      <w:lvlText w:val="%1."/>
      <w:lvlJc w:val="left"/>
      <w:pPr>
        <w:ind w:left="720" w:hanging="720"/>
      </w:pPr>
      <w:rPr>
        <w:b/>
        <w:color w:val="auto"/>
      </w:rPr>
    </w:lvl>
    <w:lvl w:ilvl="1" w:tplc="080A0019">
      <w:start w:val="1"/>
      <w:numFmt w:val="lowerLetter"/>
      <w:lvlText w:val="%2."/>
      <w:lvlJc w:val="left"/>
      <w:pPr>
        <w:ind w:left="723" w:hanging="360"/>
      </w:pPr>
    </w:lvl>
    <w:lvl w:ilvl="2" w:tplc="080A001B">
      <w:start w:val="1"/>
      <w:numFmt w:val="lowerRoman"/>
      <w:lvlText w:val="%3."/>
      <w:lvlJc w:val="right"/>
      <w:pPr>
        <w:ind w:left="1443" w:hanging="180"/>
      </w:pPr>
    </w:lvl>
    <w:lvl w:ilvl="3" w:tplc="080A000F">
      <w:start w:val="1"/>
      <w:numFmt w:val="decimal"/>
      <w:lvlText w:val="%4."/>
      <w:lvlJc w:val="left"/>
      <w:pPr>
        <w:ind w:left="2163" w:hanging="360"/>
      </w:pPr>
    </w:lvl>
    <w:lvl w:ilvl="4" w:tplc="080A0019">
      <w:start w:val="1"/>
      <w:numFmt w:val="lowerLetter"/>
      <w:lvlText w:val="%5."/>
      <w:lvlJc w:val="left"/>
      <w:pPr>
        <w:ind w:left="2883" w:hanging="360"/>
      </w:pPr>
    </w:lvl>
    <w:lvl w:ilvl="5" w:tplc="080A001B">
      <w:start w:val="1"/>
      <w:numFmt w:val="lowerRoman"/>
      <w:lvlText w:val="%6."/>
      <w:lvlJc w:val="right"/>
      <w:pPr>
        <w:ind w:left="3603" w:hanging="180"/>
      </w:pPr>
    </w:lvl>
    <w:lvl w:ilvl="6" w:tplc="080A000F">
      <w:start w:val="1"/>
      <w:numFmt w:val="decimal"/>
      <w:lvlText w:val="%7."/>
      <w:lvlJc w:val="left"/>
      <w:pPr>
        <w:ind w:left="4323" w:hanging="360"/>
      </w:pPr>
    </w:lvl>
    <w:lvl w:ilvl="7" w:tplc="080A0019">
      <w:start w:val="1"/>
      <w:numFmt w:val="lowerLetter"/>
      <w:lvlText w:val="%8."/>
      <w:lvlJc w:val="left"/>
      <w:pPr>
        <w:ind w:left="5043" w:hanging="360"/>
      </w:pPr>
    </w:lvl>
    <w:lvl w:ilvl="8" w:tplc="080A001B">
      <w:start w:val="1"/>
      <w:numFmt w:val="lowerRoman"/>
      <w:lvlText w:val="%9."/>
      <w:lvlJc w:val="right"/>
      <w:pPr>
        <w:ind w:left="5763" w:hanging="180"/>
      </w:pPr>
    </w:lvl>
  </w:abstractNum>
  <w:abstractNum w:abstractNumId="51" w15:restartNumberingAfterBreak="0">
    <w:nsid w:val="45DD6DD3"/>
    <w:multiLevelType w:val="multilevel"/>
    <w:tmpl w:val="06A2B52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47E00E60"/>
    <w:multiLevelType w:val="hybridMultilevel"/>
    <w:tmpl w:val="EDE2C0B6"/>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48384F5F"/>
    <w:multiLevelType w:val="hybridMultilevel"/>
    <w:tmpl w:val="4D2C1A10"/>
    <w:lvl w:ilvl="0" w:tplc="080A0017">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4" w15:restartNumberingAfterBreak="0">
    <w:nsid w:val="48DD7AF0"/>
    <w:multiLevelType w:val="multilevel"/>
    <w:tmpl w:val="4BCC52CE"/>
    <w:lvl w:ilvl="0">
      <w:start w:val="1"/>
      <w:numFmt w:val="decimal"/>
      <w:lvlText w:val="%1."/>
      <w:lvlJc w:val="left"/>
      <w:pPr>
        <w:ind w:left="720" w:hanging="360"/>
      </w:pPr>
      <w:rPr>
        <w:rFonts w:eastAsia="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4CA353CD"/>
    <w:multiLevelType w:val="multilevel"/>
    <w:tmpl w:val="4C50EC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CC61858"/>
    <w:multiLevelType w:val="hybridMultilevel"/>
    <w:tmpl w:val="B51EF302"/>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4D3111C9"/>
    <w:multiLevelType w:val="hybridMultilevel"/>
    <w:tmpl w:val="DCC280DA"/>
    <w:lvl w:ilvl="0" w:tplc="3CF0316C">
      <w:start w:val="1"/>
      <w:numFmt w:val="lowerLetter"/>
      <w:lvlText w:val="%1)"/>
      <w:lvlJc w:val="left"/>
      <w:pPr>
        <w:ind w:left="720" w:hanging="360"/>
      </w:pPr>
      <w:rPr>
        <w:rFonts w:hint="default"/>
        <w:b/>
      </w:rPr>
    </w:lvl>
    <w:lvl w:ilvl="1" w:tplc="96B083D2">
      <w:start w:val="1"/>
      <w:numFmt w:val="lowerLetter"/>
      <w:lvlText w:val="%2."/>
      <w:lvlJc w:val="left"/>
      <w:pPr>
        <w:ind w:left="1440" w:hanging="360"/>
      </w:pPr>
      <w:rPr>
        <w:rFonts w:ascii="Arial" w:hAnsi="Arial" w:cs="Arial" w:hint="default"/>
        <w:sz w:val="20"/>
        <w:szCs w:val="20"/>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4D3954EE"/>
    <w:multiLevelType w:val="hybridMultilevel"/>
    <w:tmpl w:val="0F6E6536"/>
    <w:lvl w:ilvl="0" w:tplc="080A0001">
      <w:start w:val="1"/>
      <w:numFmt w:val="bullet"/>
      <w:lvlText w:val=""/>
      <w:lvlJc w:val="left"/>
      <w:pPr>
        <w:ind w:left="1066" w:hanging="360"/>
      </w:pPr>
      <w:rPr>
        <w:rFonts w:ascii="Symbol" w:hAnsi="Symbol" w:hint="default"/>
      </w:rPr>
    </w:lvl>
    <w:lvl w:ilvl="1" w:tplc="080A0003" w:tentative="1">
      <w:start w:val="1"/>
      <w:numFmt w:val="bullet"/>
      <w:lvlText w:val="o"/>
      <w:lvlJc w:val="left"/>
      <w:pPr>
        <w:ind w:left="1786" w:hanging="360"/>
      </w:pPr>
      <w:rPr>
        <w:rFonts w:ascii="Courier New" w:hAnsi="Courier New" w:cs="Courier New" w:hint="default"/>
      </w:rPr>
    </w:lvl>
    <w:lvl w:ilvl="2" w:tplc="080A0005" w:tentative="1">
      <w:start w:val="1"/>
      <w:numFmt w:val="bullet"/>
      <w:lvlText w:val=""/>
      <w:lvlJc w:val="left"/>
      <w:pPr>
        <w:ind w:left="2506" w:hanging="360"/>
      </w:pPr>
      <w:rPr>
        <w:rFonts w:ascii="Wingdings" w:hAnsi="Wingdings" w:hint="default"/>
      </w:rPr>
    </w:lvl>
    <w:lvl w:ilvl="3" w:tplc="080A0001" w:tentative="1">
      <w:start w:val="1"/>
      <w:numFmt w:val="bullet"/>
      <w:lvlText w:val=""/>
      <w:lvlJc w:val="left"/>
      <w:pPr>
        <w:ind w:left="3226" w:hanging="360"/>
      </w:pPr>
      <w:rPr>
        <w:rFonts w:ascii="Symbol" w:hAnsi="Symbol" w:hint="default"/>
      </w:rPr>
    </w:lvl>
    <w:lvl w:ilvl="4" w:tplc="080A0003" w:tentative="1">
      <w:start w:val="1"/>
      <w:numFmt w:val="bullet"/>
      <w:lvlText w:val="o"/>
      <w:lvlJc w:val="left"/>
      <w:pPr>
        <w:ind w:left="3946" w:hanging="360"/>
      </w:pPr>
      <w:rPr>
        <w:rFonts w:ascii="Courier New" w:hAnsi="Courier New" w:cs="Courier New" w:hint="default"/>
      </w:rPr>
    </w:lvl>
    <w:lvl w:ilvl="5" w:tplc="080A0005" w:tentative="1">
      <w:start w:val="1"/>
      <w:numFmt w:val="bullet"/>
      <w:lvlText w:val=""/>
      <w:lvlJc w:val="left"/>
      <w:pPr>
        <w:ind w:left="4666" w:hanging="360"/>
      </w:pPr>
      <w:rPr>
        <w:rFonts w:ascii="Wingdings" w:hAnsi="Wingdings" w:hint="default"/>
      </w:rPr>
    </w:lvl>
    <w:lvl w:ilvl="6" w:tplc="080A0001" w:tentative="1">
      <w:start w:val="1"/>
      <w:numFmt w:val="bullet"/>
      <w:lvlText w:val=""/>
      <w:lvlJc w:val="left"/>
      <w:pPr>
        <w:ind w:left="5386" w:hanging="360"/>
      </w:pPr>
      <w:rPr>
        <w:rFonts w:ascii="Symbol" w:hAnsi="Symbol" w:hint="default"/>
      </w:rPr>
    </w:lvl>
    <w:lvl w:ilvl="7" w:tplc="080A0003" w:tentative="1">
      <w:start w:val="1"/>
      <w:numFmt w:val="bullet"/>
      <w:lvlText w:val="o"/>
      <w:lvlJc w:val="left"/>
      <w:pPr>
        <w:ind w:left="6106" w:hanging="360"/>
      </w:pPr>
      <w:rPr>
        <w:rFonts w:ascii="Courier New" w:hAnsi="Courier New" w:cs="Courier New" w:hint="default"/>
      </w:rPr>
    </w:lvl>
    <w:lvl w:ilvl="8" w:tplc="080A0005" w:tentative="1">
      <w:start w:val="1"/>
      <w:numFmt w:val="bullet"/>
      <w:lvlText w:val=""/>
      <w:lvlJc w:val="left"/>
      <w:pPr>
        <w:ind w:left="6826" w:hanging="360"/>
      </w:pPr>
      <w:rPr>
        <w:rFonts w:ascii="Wingdings" w:hAnsi="Wingdings" w:hint="default"/>
      </w:rPr>
    </w:lvl>
  </w:abstractNum>
  <w:abstractNum w:abstractNumId="59" w15:restartNumberingAfterBreak="0">
    <w:nsid w:val="4D462CDB"/>
    <w:multiLevelType w:val="hybridMultilevel"/>
    <w:tmpl w:val="18C6DA68"/>
    <w:lvl w:ilvl="0" w:tplc="080A0017">
      <w:start w:val="1"/>
      <w:numFmt w:val="low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0" w15:restartNumberingAfterBreak="0">
    <w:nsid w:val="4D5E45AE"/>
    <w:multiLevelType w:val="hybridMultilevel"/>
    <w:tmpl w:val="E26E2B10"/>
    <w:lvl w:ilvl="0" w:tplc="080A0017">
      <w:start w:val="1"/>
      <w:numFmt w:val="lowerLetter"/>
      <w:lvlText w:val="%1)"/>
      <w:lvlJc w:val="left"/>
      <w:pPr>
        <w:ind w:left="1285" w:hanging="360"/>
      </w:pPr>
    </w:lvl>
    <w:lvl w:ilvl="1" w:tplc="080A0019" w:tentative="1">
      <w:start w:val="1"/>
      <w:numFmt w:val="lowerLetter"/>
      <w:lvlText w:val="%2."/>
      <w:lvlJc w:val="left"/>
      <w:pPr>
        <w:ind w:left="2005" w:hanging="360"/>
      </w:pPr>
    </w:lvl>
    <w:lvl w:ilvl="2" w:tplc="080A001B" w:tentative="1">
      <w:start w:val="1"/>
      <w:numFmt w:val="lowerRoman"/>
      <w:lvlText w:val="%3."/>
      <w:lvlJc w:val="right"/>
      <w:pPr>
        <w:ind w:left="2725" w:hanging="180"/>
      </w:pPr>
    </w:lvl>
    <w:lvl w:ilvl="3" w:tplc="080A000F" w:tentative="1">
      <w:start w:val="1"/>
      <w:numFmt w:val="decimal"/>
      <w:lvlText w:val="%4."/>
      <w:lvlJc w:val="left"/>
      <w:pPr>
        <w:ind w:left="3445" w:hanging="360"/>
      </w:pPr>
    </w:lvl>
    <w:lvl w:ilvl="4" w:tplc="080A0019" w:tentative="1">
      <w:start w:val="1"/>
      <w:numFmt w:val="lowerLetter"/>
      <w:lvlText w:val="%5."/>
      <w:lvlJc w:val="left"/>
      <w:pPr>
        <w:ind w:left="4165" w:hanging="360"/>
      </w:pPr>
    </w:lvl>
    <w:lvl w:ilvl="5" w:tplc="080A001B" w:tentative="1">
      <w:start w:val="1"/>
      <w:numFmt w:val="lowerRoman"/>
      <w:lvlText w:val="%6."/>
      <w:lvlJc w:val="right"/>
      <w:pPr>
        <w:ind w:left="4885" w:hanging="180"/>
      </w:pPr>
    </w:lvl>
    <w:lvl w:ilvl="6" w:tplc="080A000F" w:tentative="1">
      <w:start w:val="1"/>
      <w:numFmt w:val="decimal"/>
      <w:lvlText w:val="%7."/>
      <w:lvlJc w:val="left"/>
      <w:pPr>
        <w:ind w:left="5605" w:hanging="360"/>
      </w:pPr>
    </w:lvl>
    <w:lvl w:ilvl="7" w:tplc="080A0019" w:tentative="1">
      <w:start w:val="1"/>
      <w:numFmt w:val="lowerLetter"/>
      <w:lvlText w:val="%8."/>
      <w:lvlJc w:val="left"/>
      <w:pPr>
        <w:ind w:left="6325" w:hanging="360"/>
      </w:pPr>
    </w:lvl>
    <w:lvl w:ilvl="8" w:tplc="080A001B" w:tentative="1">
      <w:start w:val="1"/>
      <w:numFmt w:val="lowerRoman"/>
      <w:lvlText w:val="%9."/>
      <w:lvlJc w:val="right"/>
      <w:pPr>
        <w:ind w:left="7045" w:hanging="180"/>
      </w:pPr>
    </w:lvl>
  </w:abstractNum>
  <w:abstractNum w:abstractNumId="61" w15:restartNumberingAfterBreak="0">
    <w:nsid w:val="4F096435"/>
    <w:multiLevelType w:val="hybridMultilevel"/>
    <w:tmpl w:val="08CE2EC8"/>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2" w15:restartNumberingAfterBreak="0">
    <w:nsid w:val="50B733B6"/>
    <w:multiLevelType w:val="multilevel"/>
    <w:tmpl w:val="0A607C56"/>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63" w15:restartNumberingAfterBreak="0">
    <w:nsid w:val="51C243A3"/>
    <w:multiLevelType w:val="hybridMultilevel"/>
    <w:tmpl w:val="1004BEA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53E70C82"/>
    <w:multiLevelType w:val="multilevel"/>
    <w:tmpl w:val="2878FF9C"/>
    <w:lvl w:ilvl="0">
      <w:start w:val="1"/>
      <w:numFmt w:val="bullet"/>
      <w:lvlText w:val=""/>
      <w:lvlJc w:val="left"/>
      <w:pPr>
        <w:tabs>
          <w:tab w:val="num" w:pos="673"/>
        </w:tabs>
        <w:ind w:left="673" w:hanging="360"/>
      </w:pPr>
      <w:rPr>
        <w:rFonts w:ascii="Wingdings" w:hAnsi="Wingdings" w:cs="Wingdings" w:hint="default"/>
      </w:rPr>
    </w:lvl>
    <w:lvl w:ilvl="1">
      <w:start w:val="1"/>
      <w:numFmt w:val="bullet"/>
      <w:lvlText w:val=""/>
      <w:lvlJc w:val="left"/>
      <w:pPr>
        <w:tabs>
          <w:tab w:val="num" w:pos="1393"/>
        </w:tabs>
        <w:ind w:left="1393" w:hanging="360"/>
      </w:pPr>
      <w:rPr>
        <w:rFonts w:ascii="Wingdings" w:hAnsi="Wingdings" w:cs="Wingdings" w:hint="default"/>
      </w:rPr>
    </w:lvl>
    <w:lvl w:ilvl="2">
      <w:start w:val="1"/>
      <w:numFmt w:val="bullet"/>
      <w:lvlText w:val=""/>
      <w:lvlJc w:val="left"/>
      <w:pPr>
        <w:tabs>
          <w:tab w:val="num" w:pos="2113"/>
        </w:tabs>
        <w:ind w:left="2113" w:hanging="360"/>
      </w:pPr>
      <w:rPr>
        <w:rFonts w:ascii="Wingdings" w:hAnsi="Wingdings" w:cs="Wingdings" w:hint="default"/>
      </w:rPr>
    </w:lvl>
    <w:lvl w:ilvl="3">
      <w:start w:val="1"/>
      <w:numFmt w:val="bullet"/>
      <w:lvlText w:val=""/>
      <w:lvlJc w:val="left"/>
      <w:pPr>
        <w:tabs>
          <w:tab w:val="num" w:pos="2833"/>
        </w:tabs>
        <w:ind w:left="2833" w:hanging="360"/>
      </w:pPr>
      <w:rPr>
        <w:rFonts w:ascii="Wingdings" w:hAnsi="Wingdings" w:cs="Wingdings" w:hint="default"/>
      </w:rPr>
    </w:lvl>
    <w:lvl w:ilvl="4">
      <w:start w:val="1"/>
      <w:numFmt w:val="bullet"/>
      <w:lvlText w:val=""/>
      <w:lvlJc w:val="left"/>
      <w:pPr>
        <w:tabs>
          <w:tab w:val="num" w:pos="3553"/>
        </w:tabs>
        <w:ind w:left="3553" w:hanging="360"/>
      </w:pPr>
      <w:rPr>
        <w:rFonts w:ascii="Wingdings" w:hAnsi="Wingdings" w:cs="Wingdings" w:hint="default"/>
      </w:rPr>
    </w:lvl>
    <w:lvl w:ilvl="5">
      <w:start w:val="1"/>
      <w:numFmt w:val="bullet"/>
      <w:lvlText w:val=""/>
      <w:lvlJc w:val="left"/>
      <w:pPr>
        <w:tabs>
          <w:tab w:val="num" w:pos="4273"/>
        </w:tabs>
        <w:ind w:left="4273" w:hanging="360"/>
      </w:pPr>
      <w:rPr>
        <w:rFonts w:ascii="Wingdings" w:hAnsi="Wingdings" w:cs="Wingdings" w:hint="default"/>
      </w:rPr>
    </w:lvl>
    <w:lvl w:ilvl="6">
      <w:start w:val="1"/>
      <w:numFmt w:val="bullet"/>
      <w:lvlText w:val=""/>
      <w:lvlJc w:val="left"/>
      <w:pPr>
        <w:tabs>
          <w:tab w:val="num" w:pos="4993"/>
        </w:tabs>
        <w:ind w:left="4993" w:hanging="360"/>
      </w:pPr>
      <w:rPr>
        <w:rFonts w:ascii="Wingdings" w:hAnsi="Wingdings" w:cs="Wingdings" w:hint="default"/>
      </w:rPr>
    </w:lvl>
    <w:lvl w:ilvl="7">
      <w:start w:val="1"/>
      <w:numFmt w:val="bullet"/>
      <w:lvlText w:val=""/>
      <w:lvlJc w:val="left"/>
      <w:pPr>
        <w:tabs>
          <w:tab w:val="num" w:pos="5713"/>
        </w:tabs>
        <w:ind w:left="5713" w:hanging="360"/>
      </w:pPr>
      <w:rPr>
        <w:rFonts w:ascii="Wingdings" w:hAnsi="Wingdings" w:cs="Wingdings" w:hint="default"/>
      </w:rPr>
    </w:lvl>
    <w:lvl w:ilvl="8">
      <w:start w:val="1"/>
      <w:numFmt w:val="bullet"/>
      <w:lvlText w:val=""/>
      <w:lvlJc w:val="left"/>
      <w:pPr>
        <w:tabs>
          <w:tab w:val="num" w:pos="6433"/>
        </w:tabs>
        <w:ind w:left="6433" w:hanging="360"/>
      </w:pPr>
      <w:rPr>
        <w:rFonts w:ascii="Wingdings" w:hAnsi="Wingdings" w:cs="Wingdings" w:hint="default"/>
      </w:rPr>
    </w:lvl>
  </w:abstractNum>
  <w:abstractNum w:abstractNumId="65" w15:restartNumberingAfterBreak="0">
    <w:nsid w:val="544F1889"/>
    <w:multiLevelType w:val="hybridMultilevel"/>
    <w:tmpl w:val="E558E4DA"/>
    <w:lvl w:ilvl="0" w:tplc="080A0017">
      <w:start w:val="1"/>
      <w:numFmt w:val="lowerLetter"/>
      <w:lvlText w:val="%1)"/>
      <w:lvlJc w:val="left"/>
      <w:pPr>
        <w:ind w:left="1004" w:hanging="360"/>
      </w:p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66" w15:restartNumberingAfterBreak="0">
    <w:nsid w:val="55C9528F"/>
    <w:multiLevelType w:val="multilevel"/>
    <w:tmpl w:val="F314E51C"/>
    <w:lvl w:ilvl="0">
      <w:start w:val="1"/>
      <w:numFmt w:val="bullet"/>
      <w:lvlText w:val=""/>
      <w:lvlJc w:val="left"/>
      <w:pPr>
        <w:ind w:left="720" w:hanging="360"/>
      </w:pPr>
      <w:rPr>
        <w:rFonts w:ascii="Symbol" w:hAnsi="Symbol" w:cs="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56A004B1"/>
    <w:multiLevelType w:val="hybridMultilevel"/>
    <w:tmpl w:val="B5287192"/>
    <w:lvl w:ilvl="0" w:tplc="080A0013">
      <w:start w:val="1"/>
      <w:numFmt w:val="upperRoman"/>
      <w:lvlText w:val="%1."/>
      <w:lvlJc w:val="righ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8" w15:restartNumberingAfterBreak="0">
    <w:nsid w:val="56F06F96"/>
    <w:multiLevelType w:val="hybridMultilevel"/>
    <w:tmpl w:val="78C478E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9" w15:restartNumberingAfterBreak="0">
    <w:nsid w:val="5D7C36A7"/>
    <w:multiLevelType w:val="multilevel"/>
    <w:tmpl w:val="DF8211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5E953F5F"/>
    <w:multiLevelType w:val="multilevel"/>
    <w:tmpl w:val="E27C65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15:restartNumberingAfterBreak="0">
    <w:nsid w:val="615659DB"/>
    <w:multiLevelType w:val="hybridMultilevel"/>
    <w:tmpl w:val="F38AA9C0"/>
    <w:lvl w:ilvl="0" w:tplc="4816078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15:restartNumberingAfterBreak="0">
    <w:nsid w:val="626E50E7"/>
    <w:multiLevelType w:val="hybridMultilevel"/>
    <w:tmpl w:val="78C478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15:restartNumberingAfterBreak="0">
    <w:nsid w:val="63771E77"/>
    <w:multiLevelType w:val="multilevel"/>
    <w:tmpl w:val="E4DE986C"/>
    <w:lvl w:ilvl="0">
      <w:start w:val="7"/>
      <w:numFmt w:val="decimal"/>
      <w:lvlText w:val="%1"/>
      <w:lvlJc w:val="left"/>
      <w:pPr>
        <w:ind w:left="360" w:hanging="360"/>
      </w:pPr>
      <w:rPr>
        <w:rFonts w:hint="default"/>
        <w:u w:val="none"/>
      </w:rPr>
    </w:lvl>
    <w:lvl w:ilvl="1">
      <w:start w:val="1"/>
      <w:numFmt w:val="decimal"/>
      <w:lvlText w:val="%1.%2"/>
      <w:lvlJc w:val="left"/>
      <w:pPr>
        <w:ind w:left="720" w:hanging="360"/>
      </w:pPr>
      <w:rPr>
        <w:rFonts w:hint="default"/>
        <w:u w:val="none"/>
      </w:rPr>
    </w:lvl>
    <w:lvl w:ilvl="2">
      <w:start w:val="1"/>
      <w:numFmt w:val="decimal"/>
      <w:lvlText w:val="%1.%2.%3"/>
      <w:lvlJc w:val="left"/>
      <w:pPr>
        <w:ind w:left="1440" w:hanging="720"/>
      </w:pPr>
      <w:rPr>
        <w:rFonts w:hint="default"/>
        <w:u w:val="none"/>
      </w:rPr>
    </w:lvl>
    <w:lvl w:ilvl="3">
      <w:start w:val="1"/>
      <w:numFmt w:val="decimal"/>
      <w:lvlText w:val="%1.%2.%3.%4"/>
      <w:lvlJc w:val="left"/>
      <w:pPr>
        <w:ind w:left="1800" w:hanging="720"/>
      </w:pPr>
      <w:rPr>
        <w:rFonts w:hint="default"/>
        <w:u w:val="none"/>
      </w:rPr>
    </w:lvl>
    <w:lvl w:ilvl="4">
      <w:start w:val="1"/>
      <w:numFmt w:val="decimal"/>
      <w:lvlText w:val="%1.%2.%3.%4.%5"/>
      <w:lvlJc w:val="left"/>
      <w:pPr>
        <w:ind w:left="2520" w:hanging="1080"/>
      </w:pPr>
      <w:rPr>
        <w:rFonts w:hint="default"/>
        <w:u w:val="none"/>
      </w:rPr>
    </w:lvl>
    <w:lvl w:ilvl="5">
      <w:start w:val="1"/>
      <w:numFmt w:val="decimal"/>
      <w:lvlText w:val="%1.%2.%3.%4.%5.%6"/>
      <w:lvlJc w:val="left"/>
      <w:pPr>
        <w:ind w:left="2880" w:hanging="1080"/>
      </w:pPr>
      <w:rPr>
        <w:rFonts w:hint="default"/>
        <w:u w:val="none"/>
      </w:rPr>
    </w:lvl>
    <w:lvl w:ilvl="6">
      <w:start w:val="1"/>
      <w:numFmt w:val="decimal"/>
      <w:lvlText w:val="%1.%2.%3.%4.%5.%6.%7"/>
      <w:lvlJc w:val="left"/>
      <w:pPr>
        <w:ind w:left="3600" w:hanging="1440"/>
      </w:pPr>
      <w:rPr>
        <w:rFonts w:hint="default"/>
        <w:u w:val="none"/>
      </w:rPr>
    </w:lvl>
    <w:lvl w:ilvl="7">
      <w:start w:val="1"/>
      <w:numFmt w:val="decimal"/>
      <w:lvlText w:val="%1.%2.%3.%4.%5.%6.%7.%8"/>
      <w:lvlJc w:val="left"/>
      <w:pPr>
        <w:ind w:left="3960" w:hanging="1440"/>
      </w:pPr>
      <w:rPr>
        <w:rFonts w:hint="default"/>
        <w:u w:val="none"/>
      </w:rPr>
    </w:lvl>
    <w:lvl w:ilvl="8">
      <w:start w:val="1"/>
      <w:numFmt w:val="decimal"/>
      <w:lvlText w:val="%1.%2.%3.%4.%5.%6.%7.%8.%9"/>
      <w:lvlJc w:val="left"/>
      <w:pPr>
        <w:ind w:left="4680" w:hanging="1800"/>
      </w:pPr>
      <w:rPr>
        <w:rFonts w:hint="default"/>
        <w:u w:val="none"/>
      </w:rPr>
    </w:lvl>
  </w:abstractNum>
  <w:abstractNum w:abstractNumId="74" w15:restartNumberingAfterBreak="0">
    <w:nsid w:val="648D3A20"/>
    <w:multiLevelType w:val="hybridMultilevel"/>
    <w:tmpl w:val="F2C2BD60"/>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15:restartNumberingAfterBreak="0">
    <w:nsid w:val="65320037"/>
    <w:multiLevelType w:val="hybridMultilevel"/>
    <w:tmpl w:val="82D245F6"/>
    <w:lvl w:ilvl="0" w:tplc="080A0001">
      <w:start w:val="1"/>
      <w:numFmt w:val="bullet"/>
      <w:lvlText w:val=""/>
      <w:lvlJc w:val="left"/>
      <w:pPr>
        <w:ind w:left="720" w:hanging="360"/>
      </w:pPr>
      <w:rPr>
        <w:rFonts w:ascii="Symbol" w:hAnsi="Symbol" w:hint="default"/>
      </w:rPr>
    </w:lvl>
    <w:lvl w:ilvl="1" w:tplc="080A000B">
      <w:start w:val="1"/>
      <w:numFmt w:val="bullet"/>
      <w:lvlText w:val=""/>
      <w:lvlJc w:val="left"/>
      <w:pPr>
        <w:ind w:left="1440" w:hanging="360"/>
      </w:pPr>
      <w:rPr>
        <w:rFonts w:ascii="Wingdings" w:hAnsi="Wingdings"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15:restartNumberingAfterBreak="0">
    <w:nsid w:val="662C0569"/>
    <w:multiLevelType w:val="multilevel"/>
    <w:tmpl w:val="7DE2E552"/>
    <w:lvl w:ilvl="0">
      <w:start w:val="1"/>
      <w:numFmt w:val="decimal"/>
      <w:lvlText w:val="%1)"/>
      <w:lvlJc w:val="left"/>
      <w:pPr>
        <w:ind w:left="720" w:hanging="360"/>
      </w:pPr>
      <w:rPr>
        <w:lang w:val="es-MX"/>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66A75D5E"/>
    <w:multiLevelType w:val="multilevel"/>
    <w:tmpl w:val="774619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66B75600"/>
    <w:multiLevelType w:val="singleLevel"/>
    <w:tmpl w:val="EBBC44FA"/>
    <w:lvl w:ilvl="0">
      <w:start w:val="1"/>
      <w:numFmt w:val="bullet"/>
      <w:pStyle w:val="Logro"/>
      <w:lvlText w:val=""/>
      <w:lvlJc w:val="left"/>
      <w:pPr>
        <w:tabs>
          <w:tab w:val="num" w:pos="360"/>
        </w:tabs>
        <w:ind w:left="245" w:hanging="245"/>
      </w:pPr>
      <w:rPr>
        <w:rFonts w:ascii="Wingdings" w:hAnsi="Wingdings" w:hint="default"/>
      </w:rPr>
    </w:lvl>
  </w:abstractNum>
  <w:abstractNum w:abstractNumId="79" w15:restartNumberingAfterBreak="0">
    <w:nsid w:val="68F846F3"/>
    <w:multiLevelType w:val="multilevel"/>
    <w:tmpl w:val="50EA6F90"/>
    <w:lvl w:ilvl="0">
      <w:start w:val="1"/>
      <w:numFmt w:val="decimal"/>
      <w:lvlText w:val="%1."/>
      <w:lvlJc w:val="left"/>
      <w:pPr>
        <w:ind w:left="720" w:hanging="360"/>
      </w:pPr>
      <w:rPr>
        <w:rFonts w:eastAsia="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6B697266"/>
    <w:multiLevelType w:val="hybridMultilevel"/>
    <w:tmpl w:val="4EC688D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1" w15:restartNumberingAfterBreak="0">
    <w:nsid w:val="6B9A5345"/>
    <w:multiLevelType w:val="hybridMultilevel"/>
    <w:tmpl w:val="285A5D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2" w15:restartNumberingAfterBreak="0">
    <w:nsid w:val="6F70768F"/>
    <w:multiLevelType w:val="hybridMultilevel"/>
    <w:tmpl w:val="4D2C1A10"/>
    <w:lvl w:ilvl="0" w:tplc="080A0017">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3" w15:restartNumberingAfterBreak="0">
    <w:nsid w:val="712578EA"/>
    <w:multiLevelType w:val="hybridMultilevel"/>
    <w:tmpl w:val="78C478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4" w15:restartNumberingAfterBreak="0">
    <w:nsid w:val="71D36DB4"/>
    <w:multiLevelType w:val="hybridMultilevel"/>
    <w:tmpl w:val="DD244B68"/>
    <w:lvl w:ilvl="0" w:tplc="080A0001">
      <w:start w:val="1"/>
      <w:numFmt w:val="bullet"/>
      <w:lvlText w:val=""/>
      <w:lvlJc w:val="left"/>
      <w:pPr>
        <w:ind w:left="1140" w:hanging="360"/>
      </w:pPr>
      <w:rPr>
        <w:rFonts w:ascii="Symbol" w:hAnsi="Symbol" w:hint="default"/>
      </w:rPr>
    </w:lvl>
    <w:lvl w:ilvl="1" w:tplc="080A0003" w:tentative="1">
      <w:start w:val="1"/>
      <w:numFmt w:val="bullet"/>
      <w:lvlText w:val="o"/>
      <w:lvlJc w:val="left"/>
      <w:pPr>
        <w:ind w:left="1860" w:hanging="360"/>
      </w:pPr>
      <w:rPr>
        <w:rFonts w:ascii="Courier New" w:hAnsi="Courier New" w:cs="Courier New" w:hint="default"/>
      </w:rPr>
    </w:lvl>
    <w:lvl w:ilvl="2" w:tplc="080A0005" w:tentative="1">
      <w:start w:val="1"/>
      <w:numFmt w:val="bullet"/>
      <w:lvlText w:val=""/>
      <w:lvlJc w:val="left"/>
      <w:pPr>
        <w:ind w:left="2580" w:hanging="360"/>
      </w:pPr>
      <w:rPr>
        <w:rFonts w:ascii="Wingdings" w:hAnsi="Wingdings" w:hint="default"/>
      </w:rPr>
    </w:lvl>
    <w:lvl w:ilvl="3" w:tplc="080A0001" w:tentative="1">
      <w:start w:val="1"/>
      <w:numFmt w:val="bullet"/>
      <w:lvlText w:val=""/>
      <w:lvlJc w:val="left"/>
      <w:pPr>
        <w:ind w:left="3300" w:hanging="360"/>
      </w:pPr>
      <w:rPr>
        <w:rFonts w:ascii="Symbol" w:hAnsi="Symbol" w:hint="default"/>
      </w:rPr>
    </w:lvl>
    <w:lvl w:ilvl="4" w:tplc="080A0003" w:tentative="1">
      <w:start w:val="1"/>
      <w:numFmt w:val="bullet"/>
      <w:lvlText w:val="o"/>
      <w:lvlJc w:val="left"/>
      <w:pPr>
        <w:ind w:left="4020" w:hanging="360"/>
      </w:pPr>
      <w:rPr>
        <w:rFonts w:ascii="Courier New" w:hAnsi="Courier New" w:cs="Courier New" w:hint="default"/>
      </w:rPr>
    </w:lvl>
    <w:lvl w:ilvl="5" w:tplc="080A0005" w:tentative="1">
      <w:start w:val="1"/>
      <w:numFmt w:val="bullet"/>
      <w:lvlText w:val=""/>
      <w:lvlJc w:val="left"/>
      <w:pPr>
        <w:ind w:left="4740" w:hanging="360"/>
      </w:pPr>
      <w:rPr>
        <w:rFonts w:ascii="Wingdings" w:hAnsi="Wingdings" w:hint="default"/>
      </w:rPr>
    </w:lvl>
    <w:lvl w:ilvl="6" w:tplc="080A0001" w:tentative="1">
      <w:start w:val="1"/>
      <w:numFmt w:val="bullet"/>
      <w:lvlText w:val=""/>
      <w:lvlJc w:val="left"/>
      <w:pPr>
        <w:ind w:left="5460" w:hanging="360"/>
      </w:pPr>
      <w:rPr>
        <w:rFonts w:ascii="Symbol" w:hAnsi="Symbol" w:hint="default"/>
      </w:rPr>
    </w:lvl>
    <w:lvl w:ilvl="7" w:tplc="080A0003" w:tentative="1">
      <w:start w:val="1"/>
      <w:numFmt w:val="bullet"/>
      <w:lvlText w:val="o"/>
      <w:lvlJc w:val="left"/>
      <w:pPr>
        <w:ind w:left="6180" w:hanging="360"/>
      </w:pPr>
      <w:rPr>
        <w:rFonts w:ascii="Courier New" w:hAnsi="Courier New" w:cs="Courier New" w:hint="default"/>
      </w:rPr>
    </w:lvl>
    <w:lvl w:ilvl="8" w:tplc="080A0005" w:tentative="1">
      <w:start w:val="1"/>
      <w:numFmt w:val="bullet"/>
      <w:lvlText w:val=""/>
      <w:lvlJc w:val="left"/>
      <w:pPr>
        <w:ind w:left="6900" w:hanging="360"/>
      </w:pPr>
      <w:rPr>
        <w:rFonts w:ascii="Wingdings" w:hAnsi="Wingdings" w:hint="default"/>
      </w:rPr>
    </w:lvl>
  </w:abstractNum>
  <w:abstractNum w:abstractNumId="85" w15:restartNumberingAfterBreak="0">
    <w:nsid w:val="734F6594"/>
    <w:multiLevelType w:val="hybridMultilevel"/>
    <w:tmpl w:val="08CE2EC8"/>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6" w15:restartNumberingAfterBreak="0">
    <w:nsid w:val="7422009D"/>
    <w:multiLevelType w:val="hybridMultilevel"/>
    <w:tmpl w:val="582C1F4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7" w15:restartNumberingAfterBreak="0">
    <w:nsid w:val="74F108A7"/>
    <w:multiLevelType w:val="hybridMultilevel"/>
    <w:tmpl w:val="A1C80FCA"/>
    <w:lvl w:ilvl="0" w:tplc="01AA2840">
      <w:start w:val="1"/>
      <w:numFmt w:val="upperRoman"/>
      <w:lvlText w:val="%1."/>
      <w:lvlJc w:val="left"/>
      <w:pPr>
        <w:tabs>
          <w:tab w:val="num" w:pos="139"/>
        </w:tabs>
        <w:ind w:left="-1148" w:firstLine="1290"/>
      </w:pPr>
      <w:rPr>
        <w:rFonts w:hint="default"/>
        <w:sz w:val="20"/>
        <w:szCs w:val="2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8" w15:restartNumberingAfterBreak="0">
    <w:nsid w:val="76697795"/>
    <w:multiLevelType w:val="hybridMultilevel"/>
    <w:tmpl w:val="D4789CC4"/>
    <w:lvl w:ilvl="0" w:tplc="DC762EC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9" w15:restartNumberingAfterBreak="0">
    <w:nsid w:val="7752648E"/>
    <w:multiLevelType w:val="hybridMultilevel"/>
    <w:tmpl w:val="D31669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0" w15:restartNumberingAfterBreak="0">
    <w:nsid w:val="77B2303F"/>
    <w:multiLevelType w:val="multilevel"/>
    <w:tmpl w:val="524EE09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1" w15:restartNumberingAfterBreak="0">
    <w:nsid w:val="7829185E"/>
    <w:multiLevelType w:val="hybridMultilevel"/>
    <w:tmpl w:val="FC28128A"/>
    <w:lvl w:ilvl="0" w:tplc="080A0017">
      <w:start w:val="1"/>
      <w:numFmt w:val="lowerLetter"/>
      <w:lvlText w:val="%1)"/>
      <w:lvlJc w:val="left"/>
      <w:pPr>
        <w:ind w:left="928"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92" w15:restartNumberingAfterBreak="0">
    <w:nsid w:val="788E2B7E"/>
    <w:multiLevelType w:val="hybridMultilevel"/>
    <w:tmpl w:val="93943F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3" w15:restartNumberingAfterBreak="0">
    <w:nsid w:val="7B8F6552"/>
    <w:multiLevelType w:val="hybridMultilevel"/>
    <w:tmpl w:val="9DF2FE66"/>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15:restartNumberingAfterBreak="0">
    <w:nsid w:val="7BC51A05"/>
    <w:multiLevelType w:val="hybridMultilevel"/>
    <w:tmpl w:val="D16A6B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15:restartNumberingAfterBreak="0">
    <w:nsid w:val="7DF150F7"/>
    <w:multiLevelType w:val="hybridMultilevel"/>
    <w:tmpl w:val="9182AB24"/>
    <w:lvl w:ilvl="0" w:tplc="A49ECC8E">
      <w:start w:val="1"/>
      <w:numFmt w:val="decimal"/>
      <w:lvlText w:val="%1"/>
      <w:lvlJc w:val="center"/>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15:restartNumberingAfterBreak="0">
    <w:nsid w:val="7ED51451"/>
    <w:multiLevelType w:val="hybridMultilevel"/>
    <w:tmpl w:val="D3805E76"/>
    <w:lvl w:ilvl="0" w:tplc="7FF20BD8">
      <w:start w:val="1"/>
      <w:numFmt w:val="lowerLetter"/>
      <w:lvlText w:val="%1)"/>
      <w:lvlJc w:val="left"/>
      <w:pPr>
        <w:ind w:left="785" w:hanging="360"/>
      </w:pPr>
      <w:rPr>
        <w:rFonts w:hint="default"/>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num w:numId="1">
    <w:abstractNumId w:val="48"/>
  </w:num>
  <w:num w:numId="2">
    <w:abstractNumId w:val="19"/>
  </w:num>
  <w:num w:numId="3">
    <w:abstractNumId w:val="17"/>
  </w:num>
  <w:num w:numId="4">
    <w:abstractNumId w:val="29"/>
  </w:num>
  <w:num w:numId="5">
    <w:abstractNumId w:val="63"/>
  </w:num>
  <w:num w:numId="6">
    <w:abstractNumId w:val="75"/>
  </w:num>
  <w:num w:numId="7">
    <w:abstractNumId w:val="6"/>
  </w:num>
  <w:num w:numId="8">
    <w:abstractNumId w:val="82"/>
  </w:num>
  <w:num w:numId="9">
    <w:abstractNumId w:val="58"/>
  </w:num>
  <w:num w:numId="10">
    <w:abstractNumId w:val="16"/>
  </w:num>
  <w:num w:numId="11">
    <w:abstractNumId w:val="3"/>
  </w:num>
  <w:num w:numId="12">
    <w:abstractNumId w:val="9"/>
  </w:num>
  <w:num w:numId="13">
    <w:abstractNumId w:val="78"/>
  </w:num>
  <w:num w:numId="14">
    <w:abstractNumId w:val="86"/>
  </w:num>
  <w:num w:numId="15">
    <w:abstractNumId w:val="37"/>
  </w:num>
  <w:num w:numId="16">
    <w:abstractNumId w:val="87"/>
  </w:num>
  <w:num w:numId="17">
    <w:abstractNumId w:val="30"/>
  </w:num>
  <w:num w:numId="18">
    <w:abstractNumId w:val="39"/>
  </w:num>
  <w:num w:numId="19">
    <w:abstractNumId w:val="71"/>
  </w:num>
  <w:num w:numId="20">
    <w:abstractNumId w:val="80"/>
  </w:num>
  <w:num w:numId="21">
    <w:abstractNumId w:val="57"/>
  </w:num>
  <w:num w:numId="22">
    <w:abstractNumId w:val="74"/>
  </w:num>
  <w:num w:numId="2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num>
  <w:num w:numId="25">
    <w:abstractNumId w:val="26"/>
  </w:num>
  <w:num w:numId="26">
    <w:abstractNumId w:val="38"/>
  </w:num>
  <w:num w:numId="27">
    <w:abstractNumId w:val="1"/>
  </w:num>
  <w:num w:numId="28">
    <w:abstractNumId w:val="83"/>
  </w:num>
  <w:num w:numId="29">
    <w:abstractNumId w:val="35"/>
  </w:num>
  <w:num w:numId="30">
    <w:abstractNumId w:val="67"/>
  </w:num>
  <w:num w:numId="31">
    <w:abstractNumId w:val="72"/>
  </w:num>
  <w:num w:numId="32">
    <w:abstractNumId w:val="68"/>
  </w:num>
  <w:num w:numId="33">
    <w:abstractNumId w:val="84"/>
  </w:num>
  <w:num w:numId="34">
    <w:abstractNumId w:val="94"/>
  </w:num>
  <w:num w:numId="35">
    <w:abstractNumId w:val="32"/>
  </w:num>
  <w:num w:numId="36">
    <w:abstractNumId w:val="21"/>
  </w:num>
  <w:num w:numId="37">
    <w:abstractNumId w:val="95"/>
  </w:num>
  <w:num w:numId="38">
    <w:abstractNumId w:val="18"/>
  </w:num>
  <w:num w:numId="39">
    <w:abstractNumId w:val="93"/>
  </w:num>
  <w:num w:numId="40">
    <w:abstractNumId w:val="56"/>
  </w:num>
  <w:num w:numId="41">
    <w:abstractNumId w:val="52"/>
  </w:num>
  <w:num w:numId="42">
    <w:abstractNumId w:val="12"/>
  </w:num>
  <w:num w:numId="43">
    <w:abstractNumId w:val="88"/>
  </w:num>
  <w:num w:numId="44">
    <w:abstractNumId w:val="73"/>
  </w:num>
  <w:num w:numId="45">
    <w:abstractNumId w:val="11"/>
  </w:num>
  <w:num w:numId="46">
    <w:abstractNumId w:val="28"/>
  </w:num>
  <w:num w:numId="47">
    <w:abstractNumId w:val="40"/>
  </w:num>
  <w:num w:numId="48">
    <w:abstractNumId w:val="22"/>
  </w:num>
  <w:num w:numId="49">
    <w:abstractNumId w:val="96"/>
  </w:num>
  <w:num w:numId="50">
    <w:abstractNumId w:val="41"/>
  </w:num>
  <w:num w:numId="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4"/>
  </w:num>
  <w:num w:numId="54">
    <w:abstractNumId w:val="7"/>
  </w:num>
  <w:num w:numId="55">
    <w:abstractNumId w:val="15"/>
  </w:num>
  <w:num w:numId="56">
    <w:abstractNumId w:val="14"/>
  </w:num>
  <w:num w:numId="57">
    <w:abstractNumId w:val="42"/>
  </w:num>
  <w:num w:numId="58">
    <w:abstractNumId w:val="27"/>
  </w:num>
  <w:num w:numId="59">
    <w:abstractNumId w:val="60"/>
  </w:num>
  <w:num w:numId="60">
    <w:abstractNumId w:val="47"/>
  </w:num>
  <w:num w:numId="61">
    <w:abstractNumId w:val="34"/>
  </w:num>
  <w:num w:numId="62">
    <w:abstractNumId w:val="89"/>
  </w:num>
  <w:num w:numId="63">
    <w:abstractNumId w:val="81"/>
  </w:num>
  <w:num w:numId="64">
    <w:abstractNumId w:val="45"/>
  </w:num>
  <w:num w:numId="65">
    <w:abstractNumId w:val="59"/>
  </w:num>
  <w:num w:numId="66">
    <w:abstractNumId w:val="23"/>
  </w:num>
  <w:num w:numId="67">
    <w:abstractNumId w:val="53"/>
  </w:num>
  <w:num w:numId="68">
    <w:abstractNumId w:val="65"/>
  </w:num>
  <w:num w:numId="69">
    <w:abstractNumId w:val="91"/>
  </w:num>
  <w:num w:numId="70">
    <w:abstractNumId w:val="85"/>
  </w:num>
  <w:num w:numId="71">
    <w:abstractNumId w:val="25"/>
  </w:num>
  <w:num w:numId="72">
    <w:abstractNumId w:val="46"/>
  </w:num>
  <w:num w:numId="73">
    <w:abstractNumId w:val="92"/>
  </w:num>
  <w:num w:numId="74">
    <w:abstractNumId w:val="43"/>
  </w:num>
  <w:num w:numId="7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0"/>
  </w:num>
  <w:num w:numId="77">
    <w:abstractNumId w:val="0"/>
  </w:num>
  <w:num w:numId="78">
    <w:abstractNumId w:val="66"/>
  </w:num>
  <w:num w:numId="79">
    <w:abstractNumId w:val="5"/>
  </w:num>
  <w:num w:numId="80">
    <w:abstractNumId w:val="76"/>
  </w:num>
  <w:num w:numId="81">
    <w:abstractNumId w:val="20"/>
  </w:num>
  <w:num w:numId="82">
    <w:abstractNumId w:val="90"/>
  </w:num>
  <w:num w:numId="83">
    <w:abstractNumId w:val="69"/>
  </w:num>
  <w:num w:numId="84">
    <w:abstractNumId w:val="44"/>
  </w:num>
  <w:num w:numId="85">
    <w:abstractNumId w:val="51"/>
  </w:num>
  <w:num w:numId="86">
    <w:abstractNumId w:val="79"/>
  </w:num>
  <w:num w:numId="87">
    <w:abstractNumId w:val="49"/>
  </w:num>
  <w:num w:numId="88">
    <w:abstractNumId w:val="31"/>
  </w:num>
  <w:num w:numId="89">
    <w:abstractNumId w:val="33"/>
  </w:num>
  <w:num w:numId="90">
    <w:abstractNumId w:val="54"/>
  </w:num>
  <w:num w:numId="91">
    <w:abstractNumId w:val="13"/>
  </w:num>
  <w:num w:numId="92">
    <w:abstractNumId w:val="64"/>
  </w:num>
  <w:num w:numId="93">
    <w:abstractNumId w:val="70"/>
  </w:num>
  <w:num w:numId="94">
    <w:abstractNumId w:val="62"/>
  </w:num>
  <w:num w:numId="95">
    <w:abstractNumId w:val="36"/>
  </w:num>
  <w:num w:numId="96">
    <w:abstractNumId w:val="77"/>
  </w:num>
  <w:num w:numId="97">
    <w:abstractNumId w:val="55"/>
  </w:num>
  <w:num w:numId="98">
    <w:abstractNumId w:val="4"/>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pt-BR" w:vendorID="64" w:dllVersion="131078" w:nlCheck="1" w:checkStyle="0"/>
  <w:activeWritingStyle w:appName="MSWord" w:lang="es-MX" w:vendorID="64" w:dllVersion="131078" w:nlCheck="1" w:checkStyle="1"/>
  <w:activeWritingStyle w:appName="MSWord" w:lang="es-ES"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fr-FR" w:vendorID="64" w:dllVersion="131078" w:nlCheck="1" w:checkStyle="1"/>
  <w:activeWritingStyle w:appName="MSWord" w:lang="en-GB"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7178"/>
    <w:rsid w:val="00003DD8"/>
    <w:rsid w:val="000062D2"/>
    <w:rsid w:val="00007796"/>
    <w:rsid w:val="000122DC"/>
    <w:rsid w:val="00021299"/>
    <w:rsid w:val="00023B5C"/>
    <w:rsid w:val="00036675"/>
    <w:rsid w:val="00042C3E"/>
    <w:rsid w:val="000527A9"/>
    <w:rsid w:val="00056469"/>
    <w:rsid w:val="00061126"/>
    <w:rsid w:val="00062F44"/>
    <w:rsid w:val="00065173"/>
    <w:rsid w:val="00097498"/>
    <w:rsid w:val="000A6A2D"/>
    <w:rsid w:val="000B1D89"/>
    <w:rsid w:val="000B275D"/>
    <w:rsid w:val="000C4617"/>
    <w:rsid w:val="000C5AB8"/>
    <w:rsid w:val="000D15CE"/>
    <w:rsid w:val="000E1F60"/>
    <w:rsid w:val="000E5E21"/>
    <w:rsid w:val="000E6FE9"/>
    <w:rsid w:val="00101A10"/>
    <w:rsid w:val="00101BC1"/>
    <w:rsid w:val="00110EE6"/>
    <w:rsid w:val="00123C4A"/>
    <w:rsid w:val="00124097"/>
    <w:rsid w:val="00132CED"/>
    <w:rsid w:val="00146035"/>
    <w:rsid w:val="00146F09"/>
    <w:rsid w:val="00155697"/>
    <w:rsid w:val="00160C50"/>
    <w:rsid w:val="00160DEF"/>
    <w:rsid w:val="001629DD"/>
    <w:rsid w:val="001671E1"/>
    <w:rsid w:val="0017050D"/>
    <w:rsid w:val="00171A8C"/>
    <w:rsid w:val="00177AAA"/>
    <w:rsid w:val="001861A8"/>
    <w:rsid w:val="001864FD"/>
    <w:rsid w:val="0018782F"/>
    <w:rsid w:val="00187B94"/>
    <w:rsid w:val="00193985"/>
    <w:rsid w:val="001948B4"/>
    <w:rsid w:val="00195D03"/>
    <w:rsid w:val="001B46CF"/>
    <w:rsid w:val="001B672D"/>
    <w:rsid w:val="001B72ED"/>
    <w:rsid w:val="001C232C"/>
    <w:rsid w:val="001D2DF1"/>
    <w:rsid w:val="001D4905"/>
    <w:rsid w:val="001D6F4F"/>
    <w:rsid w:val="001F58D8"/>
    <w:rsid w:val="001F631D"/>
    <w:rsid w:val="00206C18"/>
    <w:rsid w:val="00214D55"/>
    <w:rsid w:val="002214AB"/>
    <w:rsid w:val="00225CC2"/>
    <w:rsid w:val="0023411B"/>
    <w:rsid w:val="00236EA3"/>
    <w:rsid w:val="0024016E"/>
    <w:rsid w:val="00244971"/>
    <w:rsid w:val="002454CD"/>
    <w:rsid w:val="002530B6"/>
    <w:rsid w:val="00254FAC"/>
    <w:rsid w:val="002556E5"/>
    <w:rsid w:val="00257F08"/>
    <w:rsid w:val="00271ACA"/>
    <w:rsid w:val="00273876"/>
    <w:rsid w:val="002852E5"/>
    <w:rsid w:val="00293FB6"/>
    <w:rsid w:val="0029457A"/>
    <w:rsid w:val="002A1A23"/>
    <w:rsid w:val="002A21E8"/>
    <w:rsid w:val="002A33B3"/>
    <w:rsid w:val="002C3312"/>
    <w:rsid w:val="002C3A2E"/>
    <w:rsid w:val="002D3949"/>
    <w:rsid w:val="002E61CE"/>
    <w:rsid w:val="002E7171"/>
    <w:rsid w:val="002F1D66"/>
    <w:rsid w:val="002F4945"/>
    <w:rsid w:val="00302578"/>
    <w:rsid w:val="00302CF4"/>
    <w:rsid w:val="003105B6"/>
    <w:rsid w:val="00311C18"/>
    <w:rsid w:val="003137DF"/>
    <w:rsid w:val="003221AF"/>
    <w:rsid w:val="00327813"/>
    <w:rsid w:val="0033625F"/>
    <w:rsid w:val="003421AF"/>
    <w:rsid w:val="0034312E"/>
    <w:rsid w:val="00346CE8"/>
    <w:rsid w:val="00370B6C"/>
    <w:rsid w:val="003840A3"/>
    <w:rsid w:val="00393D04"/>
    <w:rsid w:val="003A19EC"/>
    <w:rsid w:val="003A4A0E"/>
    <w:rsid w:val="003B3110"/>
    <w:rsid w:val="003C472E"/>
    <w:rsid w:val="003C5B9E"/>
    <w:rsid w:val="003D0837"/>
    <w:rsid w:val="003F34B5"/>
    <w:rsid w:val="004141C1"/>
    <w:rsid w:val="00420653"/>
    <w:rsid w:val="0042168F"/>
    <w:rsid w:val="0042723E"/>
    <w:rsid w:val="0042787B"/>
    <w:rsid w:val="0045220F"/>
    <w:rsid w:val="0045424F"/>
    <w:rsid w:val="00454ADB"/>
    <w:rsid w:val="004576C0"/>
    <w:rsid w:val="00461718"/>
    <w:rsid w:val="00470A75"/>
    <w:rsid w:val="0047190B"/>
    <w:rsid w:val="00474BD8"/>
    <w:rsid w:val="00480E3F"/>
    <w:rsid w:val="0048334A"/>
    <w:rsid w:val="0048779A"/>
    <w:rsid w:val="004A1BC9"/>
    <w:rsid w:val="004A2C9D"/>
    <w:rsid w:val="004B3EF8"/>
    <w:rsid w:val="004B5003"/>
    <w:rsid w:val="004C3492"/>
    <w:rsid w:val="004C36D8"/>
    <w:rsid w:val="004D1255"/>
    <w:rsid w:val="004D1B34"/>
    <w:rsid w:val="004E4599"/>
    <w:rsid w:val="004F141F"/>
    <w:rsid w:val="004F1B31"/>
    <w:rsid w:val="004F5870"/>
    <w:rsid w:val="00504632"/>
    <w:rsid w:val="00517971"/>
    <w:rsid w:val="00525478"/>
    <w:rsid w:val="005255F4"/>
    <w:rsid w:val="00531FD0"/>
    <w:rsid w:val="0053230E"/>
    <w:rsid w:val="00547297"/>
    <w:rsid w:val="005547B3"/>
    <w:rsid w:val="00560107"/>
    <w:rsid w:val="005611B1"/>
    <w:rsid w:val="00562B25"/>
    <w:rsid w:val="0056527F"/>
    <w:rsid w:val="0057602F"/>
    <w:rsid w:val="00580423"/>
    <w:rsid w:val="00582934"/>
    <w:rsid w:val="00583AB0"/>
    <w:rsid w:val="00594ECE"/>
    <w:rsid w:val="005A425A"/>
    <w:rsid w:val="005A64E5"/>
    <w:rsid w:val="005C0F7D"/>
    <w:rsid w:val="005D353A"/>
    <w:rsid w:val="005E08CE"/>
    <w:rsid w:val="005E2F5D"/>
    <w:rsid w:val="005E7BF2"/>
    <w:rsid w:val="005F5379"/>
    <w:rsid w:val="005F6CBC"/>
    <w:rsid w:val="00603526"/>
    <w:rsid w:val="00606367"/>
    <w:rsid w:val="00615D5F"/>
    <w:rsid w:val="006160B7"/>
    <w:rsid w:val="0062223D"/>
    <w:rsid w:val="00625496"/>
    <w:rsid w:val="0063040B"/>
    <w:rsid w:val="006406E6"/>
    <w:rsid w:val="0065195B"/>
    <w:rsid w:val="006569DD"/>
    <w:rsid w:val="0067220B"/>
    <w:rsid w:val="0068258F"/>
    <w:rsid w:val="006831A1"/>
    <w:rsid w:val="00684C63"/>
    <w:rsid w:val="00687351"/>
    <w:rsid w:val="0068740D"/>
    <w:rsid w:val="00693CB6"/>
    <w:rsid w:val="006A4941"/>
    <w:rsid w:val="006D1BC8"/>
    <w:rsid w:val="006D4361"/>
    <w:rsid w:val="006D49A4"/>
    <w:rsid w:val="006E3B66"/>
    <w:rsid w:val="006F2F0E"/>
    <w:rsid w:val="006F4947"/>
    <w:rsid w:val="00703896"/>
    <w:rsid w:val="00711340"/>
    <w:rsid w:val="00716EC5"/>
    <w:rsid w:val="00720526"/>
    <w:rsid w:val="00726300"/>
    <w:rsid w:val="007325DB"/>
    <w:rsid w:val="007356E6"/>
    <w:rsid w:val="00744D53"/>
    <w:rsid w:val="007643EE"/>
    <w:rsid w:val="007653B0"/>
    <w:rsid w:val="00771282"/>
    <w:rsid w:val="00773CFD"/>
    <w:rsid w:val="007747EE"/>
    <w:rsid w:val="00777174"/>
    <w:rsid w:val="00780D77"/>
    <w:rsid w:val="00781276"/>
    <w:rsid w:val="007830A1"/>
    <w:rsid w:val="007A05BB"/>
    <w:rsid w:val="007A17EC"/>
    <w:rsid w:val="007B18E1"/>
    <w:rsid w:val="007D02FA"/>
    <w:rsid w:val="007D10B1"/>
    <w:rsid w:val="007D58FB"/>
    <w:rsid w:val="007E3CB9"/>
    <w:rsid w:val="007E68CB"/>
    <w:rsid w:val="007F2087"/>
    <w:rsid w:val="007F2602"/>
    <w:rsid w:val="0081024C"/>
    <w:rsid w:val="00811B25"/>
    <w:rsid w:val="00813787"/>
    <w:rsid w:val="00830B65"/>
    <w:rsid w:val="008312C4"/>
    <w:rsid w:val="00846B7B"/>
    <w:rsid w:val="008470C5"/>
    <w:rsid w:val="008472A1"/>
    <w:rsid w:val="008474DC"/>
    <w:rsid w:val="0087283E"/>
    <w:rsid w:val="00873E5D"/>
    <w:rsid w:val="00885A75"/>
    <w:rsid w:val="008921B6"/>
    <w:rsid w:val="008941C9"/>
    <w:rsid w:val="008A2547"/>
    <w:rsid w:val="008C2D3F"/>
    <w:rsid w:val="008D0299"/>
    <w:rsid w:val="008D3DE0"/>
    <w:rsid w:val="008D6738"/>
    <w:rsid w:val="008E0634"/>
    <w:rsid w:val="008E47AB"/>
    <w:rsid w:val="008E7E92"/>
    <w:rsid w:val="008F195F"/>
    <w:rsid w:val="00904604"/>
    <w:rsid w:val="00904E5B"/>
    <w:rsid w:val="009140E1"/>
    <w:rsid w:val="00923713"/>
    <w:rsid w:val="0092514B"/>
    <w:rsid w:val="0095412E"/>
    <w:rsid w:val="00954EB0"/>
    <w:rsid w:val="0096165B"/>
    <w:rsid w:val="009622AC"/>
    <w:rsid w:val="0096356C"/>
    <w:rsid w:val="00975F9F"/>
    <w:rsid w:val="00986519"/>
    <w:rsid w:val="00987927"/>
    <w:rsid w:val="00990803"/>
    <w:rsid w:val="0099446E"/>
    <w:rsid w:val="00997A2D"/>
    <w:rsid w:val="009B54E1"/>
    <w:rsid w:val="009C2F52"/>
    <w:rsid w:val="009C6AA4"/>
    <w:rsid w:val="009C7D03"/>
    <w:rsid w:val="009D6429"/>
    <w:rsid w:val="009D76BA"/>
    <w:rsid w:val="009F0135"/>
    <w:rsid w:val="00A11935"/>
    <w:rsid w:val="00A15914"/>
    <w:rsid w:val="00A17DC3"/>
    <w:rsid w:val="00A21634"/>
    <w:rsid w:val="00A223B3"/>
    <w:rsid w:val="00A24346"/>
    <w:rsid w:val="00A250C9"/>
    <w:rsid w:val="00A52FEB"/>
    <w:rsid w:val="00A734BA"/>
    <w:rsid w:val="00A83EE5"/>
    <w:rsid w:val="00A8474E"/>
    <w:rsid w:val="00A947AE"/>
    <w:rsid w:val="00A96800"/>
    <w:rsid w:val="00A96A32"/>
    <w:rsid w:val="00A97178"/>
    <w:rsid w:val="00AA0159"/>
    <w:rsid w:val="00AA1974"/>
    <w:rsid w:val="00AA21E9"/>
    <w:rsid w:val="00AB5790"/>
    <w:rsid w:val="00AC56B5"/>
    <w:rsid w:val="00AD033D"/>
    <w:rsid w:val="00AD27E2"/>
    <w:rsid w:val="00AD39DA"/>
    <w:rsid w:val="00AD70C2"/>
    <w:rsid w:val="00AE0C7C"/>
    <w:rsid w:val="00AE2E99"/>
    <w:rsid w:val="00AE48CC"/>
    <w:rsid w:val="00AF01DA"/>
    <w:rsid w:val="00AF3827"/>
    <w:rsid w:val="00B0260A"/>
    <w:rsid w:val="00B031CE"/>
    <w:rsid w:val="00B220C0"/>
    <w:rsid w:val="00B2303F"/>
    <w:rsid w:val="00B23C04"/>
    <w:rsid w:val="00B23EC3"/>
    <w:rsid w:val="00B24801"/>
    <w:rsid w:val="00B2570E"/>
    <w:rsid w:val="00B34271"/>
    <w:rsid w:val="00B3436A"/>
    <w:rsid w:val="00B40388"/>
    <w:rsid w:val="00B45436"/>
    <w:rsid w:val="00B5175C"/>
    <w:rsid w:val="00B5267C"/>
    <w:rsid w:val="00B52E08"/>
    <w:rsid w:val="00B53CA5"/>
    <w:rsid w:val="00B64291"/>
    <w:rsid w:val="00B66523"/>
    <w:rsid w:val="00B66609"/>
    <w:rsid w:val="00B66E84"/>
    <w:rsid w:val="00BA0A06"/>
    <w:rsid w:val="00BA0D02"/>
    <w:rsid w:val="00BA1E20"/>
    <w:rsid w:val="00BA432D"/>
    <w:rsid w:val="00BA5257"/>
    <w:rsid w:val="00BA6A8F"/>
    <w:rsid w:val="00BB76A3"/>
    <w:rsid w:val="00BB7F00"/>
    <w:rsid w:val="00BC2D09"/>
    <w:rsid w:val="00BD5182"/>
    <w:rsid w:val="00BD71D6"/>
    <w:rsid w:val="00BE43A6"/>
    <w:rsid w:val="00BF38A5"/>
    <w:rsid w:val="00BF4874"/>
    <w:rsid w:val="00C02C5F"/>
    <w:rsid w:val="00C03C3A"/>
    <w:rsid w:val="00C059A3"/>
    <w:rsid w:val="00C15FDC"/>
    <w:rsid w:val="00C27350"/>
    <w:rsid w:val="00C331EC"/>
    <w:rsid w:val="00C35C42"/>
    <w:rsid w:val="00C37F37"/>
    <w:rsid w:val="00C52D63"/>
    <w:rsid w:val="00C537A6"/>
    <w:rsid w:val="00C54E6C"/>
    <w:rsid w:val="00C556D7"/>
    <w:rsid w:val="00C754AD"/>
    <w:rsid w:val="00C75937"/>
    <w:rsid w:val="00C75B41"/>
    <w:rsid w:val="00C8104F"/>
    <w:rsid w:val="00C86FD3"/>
    <w:rsid w:val="00C876F0"/>
    <w:rsid w:val="00C9707F"/>
    <w:rsid w:val="00CA0C04"/>
    <w:rsid w:val="00CA1132"/>
    <w:rsid w:val="00CA1B8C"/>
    <w:rsid w:val="00CA5B03"/>
    <w:rsid w:val="00CB0730"/>
    <w:rsid w:val="00CB2E8F"/>
    <w:rsid w:val="00CB31DC"/>
    <w:rsid w:val="00CB55E5"/>
    <w:rsid w:val="00CB675A"/>
    <w:rsid w:val="00CB77BD"/>
    <w:rsid w:val="00CC0C9F"/>
    <w:rsid w:val="00CC5D87"/>
    <w:rsid w:val="00CD27F4"/>
    <w:rsid w:val="00CD320C"/>
    <w:rsid w:val="00CE1E3F"/>
    <w:rsid w:val="00CE2607"/>
    <w:rsid w:val="00CE59D6"/>
    <w:rsid w:val="00CF17BB"/>
    <w:rsid w:val="00CF23FA"/>
    <w:rsid w:val="00D039E0"/>
    <w:rsid w:val="00D13892"/>
    <w:rsid w:val="00D21ACF"/>
    <w:rsid w:val="00D2247A"/>
    <w:rsid w:val="00D34E62"/>
    <w:rsid w:val="00D35475"/>
    <w:rsid w:val="00D41E40"/>
    <w:rsid w:val="00D52616"/>
    <w:rsid w:val="00D531F9"/>
    <w:rsid w:val="00D578DD"/>
    <w:rsid w:val="00D61BB3"/>
    <w:rsid w:val="00D61C18"/>
    <w:rsid w:val="00D65519"/>
    <w:rsid w:val="00D70363"/>
    <w:rsid w:val="00D72CC6"/>
    <w:rsid w:val="00D84ACC"/>
    <w:rsid w:val="00D8518F"/>
    <w:rsid w:val="00D876EF"/>
    <w:rsid w:val="00D930AE"/>
    <w:rsid w:val="00D93272"/>
    <w:rsid w:val="00D97D41"/>
    <w:rsid w:val="00DA2CAF"/>
    <w:rsid w:val="00DB0698"/>
    <w:rsid w:val="00DB0832"/>
    <w:rsid w:val="00DB0A7D"/>
    <w:rsid w:val="00DB2447"/>
    <w:rsid w:val="00DE1E55"/>
    <w:rsid w:val="00DE3EC3"/>
    <w:rsid w:val="00DE673D"/>
    <w:rsid w:val="00DF3DB0"/>
    <w:rsid w:val="00DF5DC2"/>
    <w:rsid w:val="00E01087"/>
    <w:rsid w:val="00E11697"/>
    <w:rsid w:val="00E137CF"/>
    <w:rsid w:val="00E151BE"/>
    <w:rsid w:val="00E1615A"/>
    <w:rsid w:val="00E1763C"/>
    <w:rsid w:val="00E271F9"/>
    <w:rsid w:val="00E30B98"/>
    <w:rsid w:val="00E369B9"/>
    <w:rsid w:val="00E402EF"/>
    <w:rsid w:val="00E54231"/>
    <w:rsid w:val="00E5578F"/>
    <w:rsid w:val="00E6757E"/>
    <w:rsid w:val="00E72949"/>
    <w:rsid w:val="00E7670D"/>
    <w:rsid w:val="00E87458"/>
    <w:rsid w:val="00E94C58"/>
    <w:rsid w:val="00EA0CE6"/>
    <w:rsid w:val="00EA22A8"/>
    <w:rsid w:val="00EA4D08"/>
    <w:rsid w:val="00EA6D34"/>
    <w:rsid w:val="00ED19D7"/>
    <w:rsid w:val="00ED4C7C"/>
    <w:rsid w:val="00EE1B37"/>
    <w:rsid w:val="00EE2C87"/>
    <w:rsid w:val="00EE6D2E"/>
    <w:rsid w:val="00EE6FE4"/>
    <w:rsid w:val="00F02AB2"/>
    <w:rsid w:val="00F07EBF"/>
    <w:rsid w:val="00F106B8"/>
    <w:rsid w:val="00F111EA"/>
    <w:rsid w:val="00F22071"/>
    <w:rsid w:val="00F46471"/>
    <w:rsid w:val="00F533A6"/>
    <w:rsid w:val="00F60A8D"/>
    <w:rsid w:val="00F6763A"/>
    <w:rsid w:val="00F678A8"/>
    <w:rsid w:val="00F7266D"/>
    <w:rsid w:val="00F80FFA"/>
    <w:rsid w:val="00F8297E"/>
    <w:rsid w:val="00F85A66"/>
    <w:rsid w:val="00F87396"/>
    <w:rsid w:val="00F92200"/>
    <w:rsid w:val="00F92ABD"/>
    <w:rsid w:val="00F96463"/>
    <w:rsid w:val="00F96AD3"/>
    <w:rsid w:val="00FA50C5"/>
    <w:rsid w:val="00FB0B55"/>
    <w:rsid w:val="00FB4F2E"/>
    <w:rsid w:val="00FB52C5"/>
    <w:rsid w:val="00FB6EBC"/>
    <w:rsid w:val="00FC5A90"/>
    <w:rsid w:val="00FD4F88"/>
    <w:rsid w:val="00FF292D"/>
    <w:rsid w:val="00FF4DF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A25C76"/>
  <w15:chartTrackingRefBased/>
  <w15:docId w15:val="{70F6D4F3-506C-41C4-9816-9D8E0787BA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qFormat="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nhideWhenUsed="1"/>
    <w:lsdException w:name="FollowedHyperlink" w:semiHidden="1" w:unhideWhenUsed="1" w:qFormat="1"/>
    <w:lsdException w:name="Strong" w:uiPriority="0" w:qFormat="1"/>
    <w:lsdException w:name="Emphasis" w:uiPriority="20" w:qFormat="1"/>
    <w:lsdException w:name="Document Map" w:semiHidden="1" w:unhideWhenUsed="1" w:qFormat="1"/>
    <w:lsdException w:name="Plain Text" w:semiHidden="1" w:unhideWhenUsed="1" w:qFormat="1"/>
    <w:lsdException w:name="E-mail Signature" w:semiHidden="1" w:unhideWhenUsed="1"/>
    <w:lsdException w:name="HTML Top of Form" w:semiHidden="1" w:unhideWhenUsed="1" w:qFormat="1"/>
    <w:lsdException w:name="HTML Bottom of Form" w:semiHidden="1" w:unhideWhenUsed="1" w:qFormat="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7178"/>
    <w:pPr>
      <w:spacing w:after="0" w:line="240" w:lineRule="auto"/>
    </w:pPr>
    <w:rPr>
      <w:rFonts w:ascii="Montserrat" w:hAnsi="Montserrat"/>
      <w:szCs w:val="24"/>
    </w:rPr>
  </w:style>
  <w:style w:type="paragraph" w:styleId="Ttulo1">
    <w:name w:val="heading 1"/>
    <w:basedOn w:val="Normal"/>
    <w:next w:val="Textoindependiente"/>
    <w:link w:val="Ttulo1Car"/>
    <w:qFormat/>
    <w:rsid w:val="00A97178"/>
    <w:pPr>
      <w:keepNext/>
      <w:numPr>
        <w:numId w:val="1"/>
      </w:numPr>
      <w:spacing w:before="240" w:after="120"/>
      <w:jc w:val="center"/>
      <w:outlineLvl w:val="0"/>
    </w:pPr>
    <w:rPr>
      <w:rFonts w:ascii="Times New Roman" w:eastAsia="Times New Roman" w:hAnsi="Times New Roman" w:cs="Times New Roman"/>
      <w:i/>
      <w:kern w:val="28"/>
      <w:sz w:val="52"/>
      <w:szCs w:val="20"/>
      <w:lang w:eastAsia="es-ES"/>
    </w:rPr>
  </w:style>
  <w:style w:type="paragraph" w:styleId="Ttulo2">
    <w:name w:val="heading 2"/>
    <w:aliases w:val="Car Car,Car Car Car, Car Car, Car Car Car Car,Car Car Car Car Car"/>
    <w:basedOn w:val="Normal"/>
    <w:next w:val="Textoindependiente"/>
    <w:link w:val="Ttulo2Car1"/>
    <w:qFormat/>
    <w:rsid w:val="00A97178"/>
    <w:pPr>
      <w:keepNext/>
      <w:numPr>
        <w:ilvl w:val="1"/>
        <w:numId w:val="1"/>
      </w:numPr>
      <w:spacing w:before="160" w:after="120"/>
      <w:jc w:val="both"/>
      <w:outlineLvl w:val="1"/>
    </w:pPr>
    <w:rPr>
      <w:rFonts w:ascii="Tahoma" w:eastAsia="Times New Roman" w:hAnsi="Tahoma" w:cs="Tahoma"/>
      <w:b/>
      <w:i/>
      <w:kern w:val="28"/>
      <w:sz w:val="20"/>
      <w:szCs w:val="20"/>
      <w:lang w:eastAsia="es-ES"/>
    </w:rPr>
  </w:style>
  <w:style w:type="paragraph" w:styleId="Ttulo3">
    <w:name w:val="heading 3"/>
    <w:basedOn w:val="Normal"/>
    <w:next w:val="Normal"/>
    <w:link w:val="Ttulo3Car"/>
    <w:uiPriority w:val="9"/>
    <w:unhideWhenUsed/>
    <w:qFormat/>
    <w:rsid w:val="00A97178"/>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qFormat/>
    <w:rsid w:val="00A97178"/>
    <w:pPr>
      <w:keepNext/>
      <w:numPr>
        <w:ilvl w:val="3"/>
        <w:numId w:val="1"/>
      </w:numPr>
      <w:spacing w:before="240" w:after="60"/>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A97178"/>
    <w:pPr>
      <w:numPr>
        <w:ilvl w:val="4"/>
        <w:numId w:val="1"/>
      </w:numPr>
      <w:spacing w:before="240" w:after="60"/>
      <w:outlineLvl w:val="4"/>
    </w:pPr>
    <w:rPr>
      <w:rFonts w:ascii="Arial" w:eastAsia="Times New Roman" w:hAnsi="Arial" w:cs="Times New Roman"/>
      <w:szCs w:val="20"/>
      <w:lang w:eastAsia="es-ES"/>
    </w:rPr>
  </w:style>
  <w:style w:type="paragraph" w:styleId="Ttulo6">
    <w:name w:val="heading 6"/>
    <w:basedOn w:val="Normal"/>
    <w:next w:val="Normal"/>
    <w:link w:val="Ttulo6Car"/>
    <w:qFormat/>
    <w:rsid w:val="00A97178"/>
    <w:pPr>
      <w:numPr>
        <w:ilvl w:val="5"/>
        <w:numId w:val="1"/>
      </w:numPr>
      <w:spacing w:before="240" w:after="60"/>
      <w:outlineLvl w:val="5"/>
    </w:pPr>
    <w:rPr>
      <w:rFonts w:ascii="Arial" w:eastAsia="Times New Roman" w:hAnsi="Arial" w:cs="Times New Roman"/>
      <w:i/>
      <w:szCs w:val="20"/>
      <w:lang w:eastAsia="es-ES"/>
    </w:rPr>
  </w:style>
  <w:style w:type="paragraph" w:styleId="Ttulo7">
    <w:name w:val="heading 7"/>
    <w:basedOn w:val="Normal"/>
    <w:next w:val="Normal"/>
    <w:link w:val="Ttulo7Car"/>
    <w:qFormat/>
    <w:rsid w:val="00A97178"/>
    <w:pPr>
      <w:numPr>
        <w:ilvl w:val="6"/>
        <w:numId w:val="1"/>
      </w:numPr>
      <w:spacing w:before="240" w:after="60"/>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A97178"/>
    <w:pPr>
      <w:numPr>
        <w:ilvl w:val="7"/>
        <w:numId w:val="1"/>
      </w:numPr>
      <w:spacing w:before="240" w:after="60"/>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A97178"/>
    <w:pPr>
      <w:numPr>
        <w:ilvl w:val="8"/>
        <w:numId w:val="1"/>
      </w:numPr>
      <w:spacing w:before="240" w:after="60"/>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qFormat/>
    <w:rsid w:val="00A97178"/>
    <w:rPr>
      <w:rFonts w:ascii="Times New Roman" w:eastAsia="Times New Roman" w:hAnsi="Times New Roman" w:cs="Times New Roman"/>
      <w:i/>
      <w:kern w:val="28"/>
      <w:sz w:val="52"/>
      <w:szCs w:val="20"/>
      <w:lang w:eastAsia="es-ES"/>
    </w:rPr>
  </w:style>
  <w:style w:type="character" w:customStyle="1" w:styleId="Ttulo2Car">
    <w:name w:val="Título 2 Car"/>
    <w:aliases w:val="Car Car Car2,Car Car Car Car2,Car Car Car Car Car2,Car Car Car Car Car Car1"/>
    <w:basedOn w:val="Fuentedeprrafopredeter"/>
    <w:uiPriority w:val="9"/>
    <w:qFormat/>
    <w:rsid w:val="00A97178"/>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qFormat/>
    <w:rsid w:val="00A97178"/>
    <w:rPr>
      <w:rFonts w:asciiTheme="majorHAnsi" w:eastAsiaTheme="majorEastAsia" w:hAnsiTheme="majorHAnsi" w:cstheme="majorBidi"/>
      <w:color w:val="1F4D78" w:themeColor="accent1" w:themeShade="7F"/>
      <w:szCs w:val="24"/>
    </w:rPr>
  </w:style>
  <w:style w:type="character" w:customStyle="1" w:styleId="Ttulo4Car">
    <w:name w:val="Título 4 Car"/>
    <w:basedOn w:val="Fuentedeprrafopredeter"/>
    <w:link w:val="Ttulo4"/>
    <w:qFormat/>
    <w:rsid w:val="00A97178"/>
    <w:rPr>
      <w:rFonts w:ascii="Times New Roman" w:eastAsia="Times New Roman" w:hAnsi="Times New Roman" w:cs="Times New Roman"/>
      <w:b/>
      <w:i/>
      <w:szCs w:val="20"/>
      <w:lang w:eastAsia="es-ES"/>
    </w:rPr>
  </w:style>
  <w:style w:type="character" w:customStyle="1" w:styleId="Ttulo5Car">
    <w:name w:val="Título 5 Car"/>
    <w:basedOn w:val="Fuentedeprrafopredeter"/>
    <w:link w:val="Ttulo5"/>
    <w:qFormat/>
    <w:rsid w:val="00A97178"/>
    <w:rPr>
      <w:rFonts w:ascii="Arial" w:eastAsia="Times New Roman" w:hAnsi="Arial" w:cs="Times New Roman"/>
      <w:szCs w:val="20"/>
      <w:lang w:eastAsia="es-ES"/>
    </w:rPr>
  </w:style>
  <w:style w:type="character" w:customStyle="1" w:styleId="Ttulo6Car">
    <w:name w:val="Título 6 Car"/>
    <w:basedOn w:val="Fuentedeprrafopredeter"/>
    <w:link w:val="Ttulo6"/>
    <w:qFormat/>
    <w:rsid w:val="00A97178"/>
    <w:rPr>
      <w:rFonts w:ascii="Arial" w:eastAsia="Times New Roman" w:hAnsi="Arial" w:cs="Times New Roman"/>
      <w:i/>
      <w:szCs w:val="20"/>
      <w:lang w:eastAsia="es-ES"/>
    </w:rPr>
  </w:style>
  <w:style w:type="character" w:customStyle="1" w:styleId="Ttulo7Car">
    <w:name w:val="Título 7 Car"/>
    <w:basedOn w:val="Fuentedeprrafopredeter"/>
    <w:link w:val="Ttulo7"/>
    <w:qFormat/>
    <w:rsid w:val="00A97178"/>
    <w:rPr>
      <w:rFonts w:ascii="Arial" w:eastAsia="Times New Roman" w:hAnsi="Arial" w:cs="Times New Roman"/>
      <w:sz w:val="20"/>
      <w:szCs w:val="20"/>
      <w:lang w:eastAsia="es-ES"/>
    </w:rPr>
  </w:style>
  <w:style w:type="character" w:customStyle="1" w:styleId="Ttulo8Car">
    <w:name w:val="Título 8 Car"/>
    <w:basedOn w:val="Fuentedeprrafopredeter"/>
    <w:link w:val="Ttulo8"/>
    <w:qFormat/>
    <w:rsid w:val="00A97178"/>
    <w:rPr>
      <w:rFonts w:ascii="Arial" w:eastAsia="Times New Roman" w:hAnsi="Arial" w:cs="Times New Roman"/>
      <w:i/>
      <w:sz w:val="20"/>
      <w:szCs w:val="20"/>
      <w:lang w:eastAsia="es-ES"/>
    </w:rPr>
  </w:style>
  <w:style w:type="character" w:customStyle="1" w:styleId="Ttulo9Car">
    <w:name w:val="Título 9 Car"/>
    <w:basedOn w:val="Fuentedeprrafopredeter"/>
    <w:link w:val="Ttulo9"/>
    <w:qFormat/>
    <w:rsid w:val="00A97178"/>
    <w:rPr>
      <w:rFonts w:ascii="Arial" w:eastAsia="Times New Roman" w:hAnsi="Arial" w:cs="Times New Roman"/>
      <w:i/>
      <w:sz w:val="18"/>
      <w:szCs w:val="20"/>
      <w:lang w:eastAsia="es-ES"/>
    </w:rPr>
  </w:style>
  <w:style w:type="paragraph" w:styleId="Encabezado">
    <w:name w:val="header"/>
    <w:basedOn w:val="Normal"/>
    <w:link w:val="EncabezadoCar"/>
    <w:uiPriority w:val="99"/>
    <w:unhideWhenUsed/>
    <w:rsid w:val="00A97178"/>
    <w:pPr>
      <w:tabs>
        <w:tab w:val="center" w:pos="4419"/>
        <w:tab w:val="right" w:pos="8838"/>
      </w:tabs>
    </w:pPr>
  </w:style>
  <w:style w:type="character" w:customStyle="1" w:styleId="EncabezadoCar">
    <w:name w:val="Encabezado Car"/>
    <w:basedOn w:val="Fuentedeprrafopredeter"/>
    <w:link w:val="Encabezado"/>
    <w:uiPriority w:val="99"/>
    <w:qFormat/>
    <w:rsid w:val="00A97178"/>
    <w:rPr>
      <w:rFonts w:ascii="Montserrat" w:hAnsi="Montserrat"/>
      <w:szCs w:val="24"/>
    </w:rPr>
  </w:style>
  <w:style w:type="paragraph" w:styleId="Piedepgina">
    <w:name w:val="footer"/>
    <w:basedOn w:val="Normal"/>
    <w:link w:val="PiedepginaCar"/>
    <w:uiPriority w:val="99"/>
    <w:unhideWhenUsed/>
    <w:rsid w:val="00A97178"/>
    <w:pPr>
      <w:tabs>
        <w:tab w:val="center" w:pos="4419"/>
        <w:tab w:val="right" w:pos="8838"/>
      </w:tabs>
    </w:pPr>
  </w:style>
  <w:style w:type="character" w:customStyle="1" w:styleId="PiedepginaCar">
    <w:name w:val="Pie de página Car"/>
    <w:basedOn w:val="Fuentedeprrafopredeter"/>
    <w:link w:val="Piedepgina"/>
    <w:uiPriority w:val="99"/>
    <w:qFormat/>
    <w:rsid w:val="00A97178"/>
    <w:rPr>
      <w:rFonts w:ascii="Montserrat" w:hAnsi="Montserrat"/>
      <w:szCs w:val="24"/>
    </w:rPr>
  </w:style>
  <w:style w:type="paragraph" w:styleId="Textoindependiente">
    <w:name w:val="Body Text"/>
    <w:aliases w:val="Texto independiente Car2,Texto independiente Car1 Car,Texto independiente Car Car Car,Texto independiente Car Car1,Texto independiente Car1,Texto independiente Car Car,Texto independiente Car Car Car Car Car Car Car Car"/>
    <w:basedOn w:val="Normal"/>
    <w:link w:val="TextoindependienteCar3"/>
    <w:rsid w:val="00A97178"/>
    <w:pPr>
      <w:spacing w:after="160"/>
      <w:jc w:val="both"/>
    </w:pPr>
    <w:rPr>
      <w:rFonts w:ascii="Times New Roman" w:eastAsia="Times New Roman" w:hAnsi="Times New Roman" w:cs="Times New Roman"/>
      <w:szCs w:val="20"/>
      <w:lang w:eastAsia="es-ES"/>
    </w:rPr>
  </w:style>
  <w:style w:type="character" w:customStyle="1" w:styleId="TextoindependienteCar">
    <w:name w:val="Texto independiente Car"/>
    <w:aliases w:val="Texto independiente Car1 Car1 Car Car Car C"/>
    <w:basedOn w:val="Fuentedeprrafopredeter"/>
    <w:uiPriority w:val="99"/>
    <w:qFormat/>
    <w:rsid w:val="00A97178"/>
    <w:rPr>
      <w:rFonts w:ascii="Montserrat" w:hAnsi="Montserrat"/>
      <w:szCs w:val="24"/>
    </w:rPr>
  </w:style>
  <w:style w:type="character" w:customStyle="1" w:styleId="TextoindependienteCar3">
    <w:name w:val="Texto independiente Car3"/>
    <w:aliases w:val="Texto independiente Car2 Car,Texto independiente Car1 Car Car,Texto independiente Car Car Car Car,Texto independiente Car Car1 Car,Texto independiente Car1 Car1,Texto independiente Car Car Car1"/>
    <w:link w:val="Textoindependiente"/>
    <w:rsid w:val="00A97178"/>
    <w:rPr>
      <w:rFonts w:ascii="Times New Roman" w:eastAsia="Times New Roman" w:hAnsi="Times New Roman" w:cs="Times New Roman"/>
      <w:szCs w:val="20"/>
      <w:lang w:eastAsia="es-ES"/>
    </w:rPr>
  </w:style>
  <w:style w:type="character" w:customStyle="1" w:styleId="Ttulo2Car1">
    <w:name w:val="Título 2 Car1"/>
    <w:aliases w:val="Car Car Car1,Car Car Car Car, Car Car Car, Car Car Car Car Car,Car Car Car Car Car Car"/>
    <w:link w:val="Ttulo2"/>
    <w:qFormat/>
    <w:rsid w:val="00A97178"/>
    <w:rPr>
      <w:rFonts w:ascii="Tahoma" w:eastAsia="Times New Roman" w:hAnsi="Tahoma" w:cs="Tahoma"/>
      <w:b/>
      <w:i/>
      <w:kern w:val="28"/>
      <w:sz w:val="20"/>
      <w:szCs w:val="20"/>
      <w:lang w:eastAsia="es-ES"/>
    </w:rPr>
  </w:style>
  <w:style w:type="paragraph" w:styleId="Prrafodelista">
    <w:name w:val="List Paragraph"/>
    <w:aliases w:val="4 Párrafo de lista,Figuras,Dot pt,No Spacing1,List Paragraph Char Char Char,Indicator Text,List Paragraph1,Numbered Para 1,DH1,Párrafo,TítuloB,Viñeta num,Listas,Lista númerica,lp1,List Paragraph11,CHALE,List Paragraph,Titulo 5,Body text"/>
    <w:basedOn w:val="Normal"/>
    <w:link w:val="PrrafodelistaCar"/>
    <w:uiPriority w:val="34"/>
    <w:qFormat/>
    <w:rsid w:val="00A97178"/>
    <w:pPr>
      <w:spacing w:after="200" w:line="276" w:lineRule="auto"/>
      <w:ind w:left="720"/>
      <w:contextualSpacing/>
    </w:pPr>
    <w:rPr>
      <w:rFonts w:ascii="Calibri" w:eastAsia="Calibri" w:hAnsi="Calibri" w:cs="Times New Roman"/>
      <w:szCs w:val="22"/>
    </w:rPr>
  </w:style>
  <w:style w:type="character" w:customStyle="1" w:styleId="PrrafodelistaCar">
    <w:name w:val="Párrafo de lista Car"/>
    <w:aliases w:val="4 Párrafo de lista Car,Figuras Car,Dot pt Car,No Spacing1 Car,List Paragraph Char Char Char Car,Indicator Text Car,List Paragraph1 Car,Numbered Para 1 Car,DH1 Car,Párrafo Car,TítuloB Car,Viñeta num Car,Listas Car,Lista númerica Car"/>
    <w:link w:val="Prrafodelista"/>
    <w:uiPriority w:val="34"/>
    <w:qFormat/>
    <w:locked/>
    <w:rsid w:val="00A97178"/>
    <w:rPr>
      <w:rFonts w:ascii="Calibri" w:eastAsia="Calibri" w:hAnsi="Calibri" w:cs="Times New Roman"/>
    </w:rPr>
  </w:style>
  <w:style w:type="paragraph" w:customStyle="1" w:styleId="SUBTEMA">
    <w:name w:val="SUBTEMA"/>
    <w:basedOn w:val="Ttulo2"/>
    <w:link w:val="SUBTEMACar"/>
    <w:qFormat/>
    <w:rsid w:val="00A97178"/>
    <w:pPr>
      <w:numPr>
        <w:ilvl w:val="0"/>
        <w:numId w:val="0"/>
      </w:numPr>
      <w:ind w:left="426"/>
    </w:pPr>
    <w:rPr>
      <w:rFonts w:ascii="Montserrat" w:hAnsi="Montserrat"/>
    </w:rPr>
  </w:style>
  <w:style w:type="paragraph" w:styleId="TtulodeTDC">
    <w:name w:val="TOC Heading"/>
    <w:basedOn w:val="Ttulo1"/>
    <w:next w:val="Normal"/>
    <w:uiPriority w:val="39"/>
    <w:unhideWhenUsed/>
    <w:qFormat/>
    <w:rsid w:val="00A97178"/>
    <w:pPr>
      <w:keepLines/>
      <w:numPr>
        <w:numId w:val="0"/>
      </w:numPr>
      <w:spacing w:after="0" w:line="259" w:lineRule="auto"/>
      <w:jc w:val="left"/>
      <w:outlineLvl w:val="9"/>
    </w:pPr>
    <w:rPr>
      <w:rFonts w:asciiTheme="majorHAnsi" w:eastAsiaTheme="majorEastAsia" w:hAnsiTheme="majorHAnsi" w:cstheme="majorBidi"/>
      <w:i w:val="0"/>
      <w:color w:val="2E74B5" w:themeColor="accent1" w:themeShade="BF"/>
      <w:kern w:val="0"/>
      <w:sz w:val="32"/>
      <w:szCs w:val="32"/>
      <w:lang w:eastAsia="es-MX"/>
    </w:rPr>
  </w:style>
  <w:style w:type="character" w:customStyle="1" w:styleId="SUBTEMACar">
    <w:name w:val="SUBTEMA Car"/>
    <w:basedOn w:val="Ttulo2Car1"/>
    <w:link w:val="SUBTEMA"/>
    <w:qFormat/>
    <w:rsid w:val="00A97178"/>
    <w:rPr>
      <w:rFonts w:ascii="Montserrat" w:eastAsia="Times New Roman" w:hAnsi="Montserrat" w:cs="Tahoma"/>
      <w:b/>
      <w:i/>
      <w:kern w:val="28"/>
      <w:sz w:val="20"/>
      <w:szCs w:val="20"/>
      <w:lang w:eastAsia="es-ES"/>
    </w:rPr>
  </w:style>
  <w:style w:type="paragraph" w:styleId="TDC2">
    <w:name w:val="toc 2"/>
    <w:basedOn w:val="Normal"/>
    <w:next w:val="Normal"/>
    <w:autoRedefine/>
    <w:uiPriority w:val="39"/>
    <w:unhideWhenUsed/>
    <w:rsid w:val="00A97178"/>
    <w:pPr>
      <w:tabs>
        <w:tab w:val="left" w:pos="660"/>
        <w:tab w:val="right" w:leader="dot" w:pos="9678"/>
      </w:tabs>
      <w:spacing w:before="120" w:after="100"/>
      <w:ind w:left="238"/>
      <w:jc w:val="both"/>
    </w:pPr>
  </w:style>
  <w:style w:type="paragraph" w:styleId="TDC3">
    <w:name w:val="toc 3"/>
    <w:basedOn w:val="Normal"/>
    <w:next w:val="Normal"/>
    <w:autoRedefine/>
    <w:uiPriority w:val="39"/>
    <w:unhideWhenUsed/>
    <w:rsid w:val="00A97178"/>
    <w:pPr>
      <w:spacing w:after="100"/>
      <w:ind w:left="480"/>
    </w:pPr>
  </w:style>
  <w:style w:type="character" w:styleId="Hipervnculo">
    <w:name w:val="Hyperlink"/>
    <w:basedOn w:val="Fuentedeprrafopredeter"/>
    <w:uiPriority w:val="99"/>
    <w:unhideWhenUsed/>
    <w:rsid w:val="00A97178"/>
    <w:rPr>
      <w:color w:val="0563C1" w:themeColor="hyperlink"/>
      <w:u w:val="single"/>
    </w:rPr>
  </w:style>
  <w:style w:type="paragraph" w:customStyle="1" w:styleId="font6">
    <w:name w:val="font6"/>
    <w:basedOn w:val="Normal"/>
    <w:uiPriority w:val="99"/>
    <w:qFormat/>
    <w:rsid w:val="00E402EF"/>
    <w:pPr>
      <w:spacing w:before="100" w:beforeAutospacing="1" w:after="100" w:afterAutospacing="1"/>
    </w:pPr>
    <w:rPr>
      <w:rFonts w:ascii="Arial" w:eastAsia="Arial Unicode MS" w:hAnsi="Arial" w:cs="Arial"/>
      <w:sz w:val="16"/>
      <w:szCs w:val="16"/>
      <w:lang w:val="en-US"/>
    </w:rPr>
  </w:style>
  <w:style w:type="paragraph" w:styleId="Sinespaciado">
    <w:name w:val="No Spacing"/>
    <w:uiPriority w:val="1"/>
    <w:qFormat/>
    <w:rsid w:val="00781276"/>
    <w:pPr>
      <w:spacing w:after="0" w:line="240" w:lineRule="auto"/>
    </w:pPr>
    <w:rPr>
      <w:rFonts w:ascii="Montserrat" w:hAnsi="Montserrat"/>
      <w:szCs w:val="24"/>
    </w:rPr>
  </w:style>
  <w:style w:type="paragraph" w:styleId="Subttulo">
    <w:name w:val="Subtitle"/>
    <w:basedOn w:val="Normal"/>
    <w:next w:val="Normal"/>
    <w:link w:val="SubttuloCar"/>
    <w:uiPriority w:val="99"/>
    <w:qFormat/>
    <w:rsid w:val="00781276"/>
    <w:pPr>
      <w:numPr>
        <w:ilvl w:val="1"/>
      </w:numPr>
      <w:spacing w:after="160"/>
    </w:pPr>
    <w:rPr>
      <w:rFonts w:asciiTheme="minorHAnsi" w:eastAsiaTheme="minorEastAsia" w:hAnsiTheme="minorHAnsi"/>
      <w:color w:val="5A5A5A" w:themeColor="text1" w:themeTint="A5"/>
      <w:spacing w:val="15"/>
      <w:szCs w:val="22"/>
    </w:rPr>
  </w:style>
  <w:style w:type="character" w:customStyle="1" w:styleId="SubttuloCar">
    <w:name w:val="Subtítulo Car"/>
    <w:basedOn w:val="Fuentedeprrafopredeter"/>
    <w:link w:val="Subttulo"/>
    <w:uiPriority w:val="99"/>
    <w:qFormat/>
    <w:rsid w:val="00781276"/>
    <w:rPr>
      <w:rFonts w:eastAsiaTheme="minorEastAsia"/>
      <w:color w:val="5A5A5A" w:themeColor="text1" w:themeTint="A5"/>
      <w:spacing w:val="15"/>
    </w:rPr>
  </w:style>
  <w:style w:type="character" w:styleId="nfasissutil">
    <w:name w:val="Subtle Emphasis"/>
    <w:basedOn w:val="Fuentedeprrafopredeter"/>
    <w:uiPriority w:val="19"/>
    <w:qFormat/>
    <w:rsid w:val="00781276"/>
    <w:rPr>
      <w:i/>
      <w:iCs/>
      <w:color w:val="404040" w:themeColor="text1" w:themeTint="BF"/>
    </w:rPr>
  </w:style>
  <w:style w:type="character" w:styleId="Textoennegrita">
    <w:name w:val="Strong"/>
    <w:basedOn w:val="Fuentedeprrafopredeter"/>
    <w:qFormat/>
    <w:rsid w:val="00781276"/>
    <w:rPr>
      <w:b/>
      <w:bCs/>
    </w:rPr>
  </w:style>
  <w:style w:type="character" w:styleId="nfasis">
    <w:name w:val="Emphasis"/>
    <w:basedOn w:val="Fuentedeprrafopredeter"/>
    <w:uiPriority w:val="20"/>
    <w:qFormat/>
    <w:rsid w:val="00781276"/>
    <w:rPr>
      <w:i/>
      <w:iCs/>
    </w:rPr>
  </w:style>
  <w:style w:type="character" w:styleId="Ttulodellibro">
    <w:name w:val="Book Title"/>
    <w:basedOn w:val="Fuentedeprrafopredeter"/>
    <w:uiPriority w:val="33"/>
    <w:qFormat/>
    <w:rsid w:val="00781276"/>
    <w:rPr>
      <w:b/>
      <w:bCs/>
      <w:i/>
      <w:iCs/>
      <w:spacing w:val="5"/>
    </w:rPr>
  </w:style>
  <w:style w:type="paragraph" w:styleId="Puesto">
    <w:name w:val="Title"/>
    <w:aliases w:val="Título"/>
    <w:basedOn w:val="Normal"/>
    <w:next w:val="Normal"/>
    <w:link w:val="PuestoCar"/>
    <w:uiPriority w:val="99"/>
    <w:qFormat/>
    <w:rsid w:val="00562B25"/>
    <w:pPr>
      <w:contextualSpacing/>
    </w:pPr>
    <w:rPr>
      <w:rFonts w:asciiTheme="majorHAnsi" w:eastAsiaTheme="majorEastAsia" w:hAnsiTheme="majorHAnsi" w:cstheme="majorBidi"/>
      <w:spacing w:val="-10"/>
      <w:kern w:val="28"/>
      <w:sz w:val="56"/>
      <w:szCs w:val="56"/>
    </w:rPr>
  </w:style>
  <w:style w:type="character" w:customStyle="1" w:styleId="PuestoCar">
    <w:name w:val="Puesto Car"/>
    <w:aliases w:val="Título Car1"/>
    <w:basedOn w:val="Fuentedeprrafopredeter"/>
    <w:link w:val="Puesto"/>
    <w:uiPriority w:val="99"/>
    <w:qFormat/>
    <w:rsid w:val="00562B25"/>
    <w:rPr>
      <w:rFonts w:asciiTheme="majorHAnsi" w:eastAsiaTheme="majorEastAsia" w:hAnsiTheme="majorHAnsi" w:cstheme="majorBidi"/>
      <w:spacing w:val="-10"/>
      <w:kern w:val="28"/>
      <w:sz w:val="56"/>
      <w:szCs w:val="56"/>
    </w:rPr>
  </w:style>
  <w:style w:type="paragraph" w:styleId="TDC1">
    <w:name w:val="toc 1"/>
    <w:basedOn w:val="Normal"/>
    <w:next w:val="Normal"/>
    <w:autoRedefine/>
    <w:uiPriority w:val="39"/>
    <w:unhideWhenUsed/>
    <w:rsid w:val="00AE2E99"/>
    <w:pPr>
      <w:tabs>
        <w:tab w:val="left" w:pos="660"/>
        <w:tab w:val="right" w:leader="dot" w:pos="9678"/>
      </w:tabs>
      <w:spacing w:after="100"/>
    </w:pPr>
    <w:rPr>
      <w:b/>
      <w:bCs/>
      <w:iCs/>
      <w:noProof/>
      <w:spacing w:val="5"/>
      <w:szCs w:val="22"/>
    </w:rPr>
  </w:style>
  <w:style w:type="character" w:styleId="Refdecomentario">
    <w:name w:val="annotation reference"/>
    <w:basedOn w:val="Fuentedeprrafopredeter"/>
    <w:unhideWhenUsed/>
    <w:qFormat/>
    <w:rsid w:val="006569DD"/>
    <w:rPr>
      <w:sz w:val="16"/>
      <w:szCs w:val="16"/>
    </w:rPr>
  </w:style>
  <w:style w:type="paragraph" w:styleId="Textocomentario">
    <w:name w:val="annotation text"/>
    <w:basedOn w:val="Normal"/>
    <w:link w:val="TextocomentarioCar"/>
    <w:uiPriority w:val="99"/>
    <w:unhideWhenUsed/>
    <w:qFormat/>
    <w:rsid w:val="006569DD"/>
    <w:rPr>
      <w:sz w:val="20"/>
      <w:szCs w:val="20"/>
    </w:rPr>
  </w:style>
  <w:style w:type="character" w:customStyle="1" w:styleId="TextocomentarioCar">
    <w:name w:val="Texto comentario Car"/>
    <w:basedOn w:val="Fuentedeprrafopredeter"/>
    <w:link w:val="Textocomentario"/>
    <w:uiPriority w:val="99"/>
    <w:qFormat/>
    <w:rsid w:val="006569DD"/>
    <w:rPr>
      <w:rFonts w:ascii="Montserrat" w:hAnsi="Montserrat"/>
      <w:sz w:val="20"/>
      <w:szCs w:val="20"/>
    </w:rPr>
  </w:style>
  <w:style w:type="paragraph" w:styleId="Asuntodelcomentario">
    <w:name w:val="annotation subject"/>
    <w:basedOn w:val="Textocomentario"/>
    <w:next w:val="Textocomentario"/>
    <w:link w:val="AsuntodelcomentarioCar"/>
    <w:uiPriority w:val="99"/>
    <w:unhideWhenUsed/>
    <w:qFormat/>
    <w:rsid w:val="006569DD"/>
    <w:rPr>
      <w:b/>
      <w:bCs/>
    </w:rPr>
  </w:style>
  <w:style w:type="character" w:customStyle="1" w:styleId="AsuntodelcomentarioCar">
    <w:name w:val="Asunto del comentario Car"/>
    <w:basedOn w:val="TextocomentarioCar"/>
    <w:link w:val="Asuntodelcomentario"/>
    <w:uiPriority w:val="99"/>
    <w:qFormat/>
    <w:rsid w:val="006569DD"/>
    <w:rPr>
      <w:rFonts w:ascii="Montserrat" w:hAnsi="Montserrat"/>
      <w:b/>
      <w:bCs/>
      <w:sz w:val="20"/>
      <w:szCs w:val="20"/>
    </w:rPr>
  </w:style>
  <w:style w:type="paragraph" w:styleId="Textodeglobo">
    <w:name w:val="Balloon Text"/>
    <w:basedOn w:val="Normal"/>
    <w:link w:val="TextodegloboCar"/>
    <w:uiPriority w:val="99"/>
    <w:semiHidden/>
    <w:unhideWhenUsed/>
    <w:qFormat/>
    <w:rsid w:val="006569DD"/>
    <w:rPr>
      <w:rFonts w:ascii="Segoe UI" w:hAnsi="Segoe UI" w:cs="Segoe UI"/>
      <w:sz w:val="18"/>
      <w:szCs w:val="18"/>
    </w:rPr>
  </w:style>
  <w:style w:type="character" w:customStyle="1" w:styleId="TextodegloboCar">
    <w:name w:val="Texto de globo Car"/>
    <w:basedOn w:val="Fuentedeprrafopredeter"/>
    <w:link w:val="Textodeglobo"/>
    <w:uiPriority w:val="99"/>
    <w:semiHidden/>
    <w:qFormat/>
    <w:rsid w:val="006569DD"/>
    <w:rPr>
      <w:rFonts w:ascii="Segoe UI" w:hAnsi="Segoe UI" w:cs="Segoe UI"/>
      <w:sz w:val="18"/>
      <w:szCs w:val="18"/>
    </w:rPr>
  </w:style>
  <w:style w:type="table" w:styleId="Tablaconcuadrcula">
    <w:name w:val="Table Grid"/>
    <w:basedOn w:val="Tablanormal"/>
    <w:uiPriority w:val="59"/>
    <w:rsid w:val="00E54231"/>
    <w:pPr>
      <w:spacing w:after="0" w:line="240" w:lineRule="auto"/>
    </w:pPr>
    <w:rPr>
      <w:rFonts w:eastAsiaTheme="minorEastAsia"/>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qFormat/>
    <w:rsid w:val="00E7670D"/>
    <w:pPr>
      <w:widowControl w:val="0"/>
      <w:autoSpaceDE w:val="0"/>
      <w:autoSpaceDN w:val="0"/>
      <w:adjustRightInd w:val="0"/>
      <w:spacing w:after="0" w:line="240" w:lineRule="auto"/>
    </w:pPr>
    <w:rPr>
      <w:rFonts w:ascii="Times New Roman" w:eastAsia="Times New Roman" w:hAnsi="Times New Roman" w:cs="Times New Roman"/>
      <w:sz w:val="24"/>
      <w:szCs w:val="24"/>
      <w:lang w:eastAsia="es-MX"/>
    </w:rPr>
  </w:style>
  <w:style w:type="paragraph" w:customStyle="1" w:styleId="subttulodetema">
    <w:name w:val="subttulodetema"/>
    <w:basedOn w:val="Normal"/>
    <w:uiPriority w:val="99"/>
    <w:qFormat/>
    <w:rsid w:val="00625496"/>
    <w:pPr>
      <w:spacing w:before="120" w:after="120"/>
      <w:jc w:val="both"/>
    </w:pPr>
    <w:rPr>
      <w:rFonts w:ascii="Times New Roman" w:hAnsi="Times New Roman" w:cs="Times New Roman"/>
      <w:i/>
      <w:iCs/>
      <w:sz w:val="24"/>
      <w:lang w:eastAsia="es-ES"/>
    </w:rPr>
  </w:style>
  <w:style w:type="paragraph" w:styleId="Sangra3detindependiente">
    <w:name w:val="Body Text Indent 3"/>
    <w:basedOn w:val="Normal"/>
    <w:link w:val="Sangra3detindependienteCar"/>
    <w:uiPriority w:val="99"/>
    <w:unhideWhenUsed/>
    <w:qFormat/>
    <w:rsid w:val="000E6FE9"/>
    <w:pPr>
      <w:spacing w:after="120"/>
      <w:ind w:left="283"/>
    </w:pPr>
    <w:rPr>
      <w:rFonts w:asciiTheme="minorHAnsi" w:hAnsiTheme="minorHAnsi"/>
      <w:sz w:val="16"/>
      <w:szCs w:val="16"/>
    </w:rPr>
  </w:style>
  <w:style w:type="character" w:customStyle="1" w:styleId="Sangra3detindependienteCar">
    <w:name w:val="Sangría 3 de t. independiente Car"/>
    <w:basedOn w:val="Fuentedeprrafopredeter"/>
    <w:link w:val="Sangra3detindependiente"/>
    <w:uiPriority w:val="99"/>
    <w:qFormat/>
    <w:rsid w:val="000E6FE9"/>
    <w:rPr>
      <w:sz w:val="16"/>
      <w:szCs w:val="16"/>
    </w:rPr>
  </w:style>
  <w:style w:type="paragraph" w:customStyle="1" w:styleId="SubttulodeTema0">
    <w:name w:val="Subtítulo de Tema"/>
    <w:basedOn w:val="Normal"/>
    <w:qFormat/>
    <w:rsid w:val="00CA5B03"/>
    <w:pPr>
      <w:spacing w:before="120" w:after="120"/>
      <w:jc w:val="both"/>
    </w:pPr>
    <w:rPr>
      <w:rFonts w:ascii="Times New Roman" w:eastAsia="Times New Roman" w:hAnsi="Times New Roman" w:cs="Times New Roman"/>
      <w:i/>
      <w:sz w:val="24"/>
      <w:szCs w:val="20"/>
      <w:lang w:eastAsia="es-ES"/>
    </w:rPr>
  </w:style>
  <w:style w:type="paragraph" w:styleId="NormalWeb">
    <w:name w:val="Normal (Web)"/>
    <w:basedOn w:val="Normal"/>
    <w:uiPriority w:val="99"/>
    <w:qFormat/>
    <w:rsid w:val="00560107"/>
    <w:pPr>
      <w:spacing w:before="100" w:beforeAutospacing="1" w:after="100" w:afterAutospacing="1"/>
    </w:pPr>
    <w:rPr>
      <w:rFonts w:ascii="Times New Roman" w:eastAsia="Times New Roman" w:hAnsi="Times New Roman" w:cs="Times New Roman"/>
      <w:color w:val="000000"/>
      <w:sz w:val="24"/>
      <w:lang w:val="es-ES" w:eastAsia="es-ES"/>
    </w:rPr>
  </w:style>
  <w:style w:type="paragraph" w:customStyle="1" w:styleId="Default">
    <w:name w:val="Default"/>
    <w:uiPriority w:val="99"/>
    <w:qFormat/>
    <w:rsid w:val="00560107"/>
    <w:pPr>
      <w:autoSpaceDE w:val="0"/>
      <w:autoSpaceDN w:val="0"/>
      <w:adjustRightInd w:val="0"/>
      <w:spacing w:after="0" w:line="240" w:lineRule="auto"/>
    </w:pPr>
    <w:rPr>
      <w:rFonts w:ascii="Montserrat" w:hAnsi="Montserrat" w:cs="Montserrat"/>
      <w:color w:val="000000"/>
      <w:sz w:val="24"/>
      <w:szCs w:val="24"/>
    </w:rPr>
  </w:style>
  <w:style w:type="paragraph" w:styleId="Lista2">
    <w:name w:val="List 2"/>
    <w:basedOn w:val="Lista"/>
    <w:uiPriority w:val="99"/>
    <w:rsid w:val="009140E1"/>
    <w:pPr>
      <w:tabs>
        <w:tab w:val="left" w:pos="1080"/>
      </w:tabs>
      <w:spacing w:after="80"/>
      <w:ind w:left="1080" w:hanging="360"/>
      <w:contextualSpacing w:val="0"/>
      <w:jc w:val="both"/>
    </w:pPr>
    <w:rPr>
      <w:rFonts w:ascii="Times New Roman" w:hAnsi="Times New Roman"/>
      <w:szCs w:val="20"/>
      <w:lang w:val="es-MX"/>
    </w:rPr>
  </w:style>
  <w:style w:type="paragraph" w:styleId="Lista">
    <w:name w:val="List"/>
    <w:basedOn w:val="Normal"/>
    <w:uiPriority w:val="99"/>
    <w:unhideWhenUsed/>
    <w:rsid w:val="009140E1"/>
    <w:pPr>
      <w:ind w:left="283" w:hanging="283"/>
      <w:contextualSpacing/>
    </w:pPr>
    <w:rPr>
      <w:rFonts w:ascii="Arial" w:eastAsia="Times New Roman" w:hAnsi="Arial" w:cs="Times New Roman"/>
      <w:sz w:val="24"/>
      <w:lang w:val="es-ES" w:eastAsia="es-ES"/>
    </w:rPr>
  </w:style>
  <w:style w:type="paragraph" w:styleId="Textoindependiente2">
    <w:name w:val="Body Text 2"/>
    <w:basedOn w:val="Normal"/>
    <w:link w:val="Textoindependiente2Car"/>
    <w:uiPriority w:val="99"/>
    <w:unhideWhenUsed/>
    <w:qFormat/>
    <w:rsid w:val="005F6CBC"/>
    <w:pPr>
      <w:spacing w:after="120" w:line="480" w:lineRule="auto"/>
    </w:pPr>
  </w:style>
  <w:style w:type="character" w:customStyle="1" w:styleId="Textoindependiente2Car">
    <w:name w:val="Texto independiente 2 Car"/>
    <w:basedOn w:val="Fuentedeprrafopredeter"/>
    <w:link w:val="Textoindependiente2"/>
    <w:uiPriority w:val="99"/>
    <w:qFormat/>
    <w:rsid w:val="005F6CBC"/>
    <w:rPr>
      <w:rFonts w:ascii="Montserrat" w:hAnsi="Montserrat"/>
      <w:szCs w:val="24"/>
    </w:rPr>
  </w:style>
  <w:style w:type="numbering" w:customStyle="1" w:styleId="Sinlista1">
    <w:name w:val="Sin lista1"/>
    <w:next w:val="Sinlista"/>
    <w:uiPriority w:val="99"/>
    <w:semiHidden/>
    <w:unhideWhenUsed/>
    <w:qFormat/>
    <w:rsid w:val="005F6CBC"/>
  </w:style>
  <w:style w:type="character" w:customStyle="1" w:styleId="Textoindependiente2Car1">
    <w:name w:val="Texto independiente 2 Car1"/>
    <w:uiPriority w:val="99"/>
    <w:qFormat/>
    <w:locked/>
    <w:rsid w:val="005F6CBC"/>
    <w:rPr>
      <w:rFonts w:ascii="Times New Roman" w:eastAsia="Times New Roman" w:hAnsi="Times New Roman" w:cs="Times New Roman"/>
      <w:sz w:val="20"/>
      <w:szCs w:val="20"/>
      <w:lang w:eastAsia="es-ES"/>
    </w:rPr>
  </w:style>
  <w:style w:type="paragraph" w:customStyle="1" w:styleId="xl62">
    <w:name w:val="xl62"/>
    <w:basedOn w:val="Normal"/>
    <w:uiPriority w:val="99"/>
    <w:qFormat/>
    <w:rsid w:val="005F6CBC"/>
    <w:pPr>
      <w:spacing w:before="100" w:beforeAutospacing="1" w:after="100" w:afterAutospacing="1"/>
      <w:jc w:val="center"/>
    </w:pPr>
    <w:rPr>
      <w:rFonts w:ascii="Arial" w:eastAsia="Arial Unicode MS" w:hAnsi="Arial" w:cs="Arial"/>
      <w:sz w:val="16"/>
      <w:szCs w:val="16"/>
      <w:lang w:val="en-US"/>
    </w:rPr>
  </w:style>
  <w:style w:type="character" w:customStyle="1" w:styleId="HTMLconformatoprevioCar">
    <w:name w:val="HTML con formato previo Car"/>
    <w:basedOn w:val="Fuentedeprrafopredeter"/>
    <w:link w:val="HTMLconformatoprevio"/>
    <w:uiPriority w:val="99"/>
    <w:qFormat/>
    <w:rsid w:val="005F6CBC"/>
    <w:rPr>
      <w:rFonts w:ascii="Arial Unicode MS" w:eastAsia="Arial Unicode MS" w:hAnsi="Arial Unicode MS" w:cs="Arial Unicode MS"/>
      <w:sz w:val="20"/>
      <w:szCs w:val="20"/>
      <w:lang w:val="es-ES" w:eastAsia="es-ES"/>
    </w:rPr>
  </w:style>
  <w:style w:type="paragraph" w:styleId="HTMLconformatoprevio">
    <w:name w:val="HTML Preformatted"/>
    <w:basedOn w:val="Normal"/>
    <w:link w:val="HTMLconformatoprevioCar"/>
    <w:uiPriority w:val="99"/>
    <w:unhideWhenUsed/>
    <w:qFormat/>
    <w:rsid w:val="005F6C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val="es-ES" w:eastAsia="es-ES"/>
    </w:rPr>
  </w:style>
  <w:style w:type="character" w:customStyle="1" w:styleId="HTMLconformatoprevioCar1">
    <w:name w:val="HTML con formato previo Car1"/>
    <w:basedOn w:val="Fuentedeprrafopredeter"/>
    <w:uiPriority w:val="99"/>
    <w:semiHidden/>
    <w:qFormat/>
    <w:rsid w:val="005F6CBC"/>
    <w:rPr>
      <w:rFonts w:ascii="Consolas" w:hAnsi="Consolas" w:cs="Consolas"/>
      <w:sz w:val="20"/>
      <w:szCs w:val="20"/>
    </w:rPr>
  </w:style>
  <w:style w:type="character" w:customStyle="1" w:styleId="TextonotapieCar">
    <w:name w:val="Texto nota pie Car"/>
    <w:basedOn w:val="Fuentedeprrafopredeter"/>
    <w:link w:val="Textonotapie"/>
    <w:uiPriority w:val="99"/>
    <w:qFormat/>
    <w:rsid w:val="005F6CBC"/>
    <w:rPr>
      <w:rFonts w:ascii="Times New Roman" w:eastAsia="Times New Roman" w:hAnsi="Times New Roman" w:cs="Times New Roman"/>
      <w:sz w:val="20"/>
      <w:szCs w:val="20"/>
      <w:lang w:eastAsia="es-ES"/>
    </w:rPr>
  </w:style>
  <w:style w:type="paragraph" w:styleId="Textonotapie">
    <w:name w:val="footnote text"/>
    <w:basedOn w:val="Normal"/>
    <w:link w:val="TextonotapieCar"/>
    <w:uiPriority w:val="99"/>
    <w:unhideWhenUsed/>
    <w:rsid w:val="005F6CBC"/>
    <w:rPr>
      <w:rFonts w:ascii="Times New Roman" w:eastAsia="Times New Roman" w:hAnsi="Times New Roman" w:cs="Times New Roman"/>
      <w:sz w:val="20"/>
      <w:szCs w:val="20"/>
      <w:lang w:eastAsia="es-ES"/>
    </w:rPr>
  </w:style>
  <w:style w:type="character" w:customStyle="1" w:styleId="TextonotapieCar1">
    <w:name w:val="Texto nota pie Car1"/>
    <w:basedOn w:val="Fuentedeprrafopredeter"/>
    <w:uiPriority w:val="99"/>
    <w:semiHidden/>
    <w:qFormat/>
    <w:rsid w:val="005F6CBC"/>
    <w:rPr>
      <w:rFonts w:ascii="Montserrat" w:hAnsi="Montserrat"/>
      <w:sz w:val="20"/>
      <w:szCs w:val="20"/>
    </w:rPr>
  </w:style>
  <w:style w:type="character" w:customStyle="1" w:styleId="TextocomentarioCar1">
    <w:name w:val="Texto comentario Car1"/>
    <w:basedOn w:val="Fuentedeprrafopredeter"/>
    <w:uiPriority w:val="99"/>
    <w:semiHidden/>
    <w:qFormat/>
    <w:rsid w:val="005F6CBC"/>
    <w:rPr>
      <w:rFonts w:ascii="Times New Roman" w:eastAsia="Times New Roman" w:hAnsi="Times New Roman" w:cs="Times New Roman"/>
      <w:sz w:val="20"/>
      <w:szCs w:val="20"/>
      <w:lang w:eastAsia="es-ES"/>
    </w:rPr>
  </w:style>
  <w:style w:type="character" w:customStyle="1" w:styleId="EncabezadoCar1">
    <w:name w:val="Encabezado Car1"/>
    <w:basedOn w:val="Fuentedeprrafopredeter"/>
    <w:uiPriority w:val="99"/>
    <w:semiHidden/>
    <w:qFormat/>
    <w:rsid w:val="005F6CBC"/>
    <w:rPr>
      <w:rFonts w:ascii="Times New Roman" w:eastAsia="Times New Roman" w:hAnsi="Times New Roman" w:cs="Times New Roman"/>
      <w:sz w:val="20"/>
      <w:szCs w:val="20"/>
      <w:lang w:eastAsia="es-ES"/>
    </w:rPr>
  </w:style>
  <w:style w:type="character" w:customStyle="1" w:styleId="PiedepginaCar1">
    <w:name w:val="Pie de página Car1"/>
    <w:basedOn w:val="Fuentedeprrafopredeter"/>
    <w:uiPriority w:val="99"/>
    <w:semiHidden/>
    <w:qFormat/>
    <w:rsid w:val="005F6CBC"/>
    <w:rPr>
      <w:rFonts w:ascii="Times New Roman" w:eastAsia="Times New Roman" w:hAnsi="Times New Roman" w:cs="Times New Roman"/>
      <w:sz w:val="20"/>
      <w:szCs w:val="20"/>
      <w:lang w:eastAsia="es-ES"/>
    </w:rPr>
  </w:style>
  <w:style w:type="character" w:customStyle="1" w:styleId="SangradetextonormalCar">
    <w:name w:val="Sangría de texto normal Car"/>
    <w:basedOn w:val="Fuentedeprrafopredeter"/>
    <w:link w:val="Sangradetextonormal"/>
    <w:uiPriority w:val="99"/>
    <w:qFormat/>
    <w:rsid w:val="005F6CBC"/>
    <w:rPr>
      <w:rFonts w:ascii="Times New Roman" w:eastAsia="Times New Roman" w:hAnsi="Times New Roman" w:cs="Times New Roman"/>
      <w:sz w:val="20"/>
      <w:szCs w:val="20"/>
      <w:lang w:eastAsia="es-ES"/>
    </w:rPr>
  </w:style>
  <w:style w:type="paragraph" w:styleId="Sangradetextonormal">
    <w:name w:val="Body Text Indent"/>
    <w:basedOn w:val="Normal"/>
    <w:link w:val="SangradetextonormalCar"/>
    <w:uiPriority w:val="99"/>
    <w:unhideWhenUsed/>
    <w:rsid w:val="005F6CBC"/>
    <w:pPr>
      <w:spacing w:line="360" w:lineRule="atLeast"/>
      <w:ind w:left="851"/>
      <w:jc w:val="both"/>
    </w:pPr>
    <w:rPr>
      <w:rFonts w:ascii="Times New Roman" w:eastAsia="Times New Roman" w:hAnsi="Times New Roman" w:cs="Times New Roman"/>
      <w:sz w:val="20"/>
      <w:szCs w:val="20"/>
      <w:lang w:eastAsia="es-ES"/>
    </w:rPr>
  </w:style>
  <w:style w:type="character" w:customStyle="1" w:styleId="SangradetextonormalCar1">
    <w:name w:val="Sangría de texto normal Car1"/>
    <w:basedOn w:val="Fuentedeprrafopredeter"/>
    <w:uiPriority w:val="99"/>
    <w:semiHidden/>
    <w:qFormat/>
    <w:rsid w:val="005F6CBC"/>
    <w:rPr>
      <w:rFonts w:ascii="Montserrat" w:hAnsi="Montserrat"/>
      <w:szCs w:val="24"/>
    </w:rPr>
  </w:style>
  <w:style w:type="character" w:customStyle="1" w:styleId="Textoindependienteprimerasangra2Car">
    <w:name w:val="Texto independiente primera sangría 2 Car"/>
    <w:basedOn w:val="SangradetextonormalCar"/>
    <w:link w:val="Textoindependienteprimerasangra2"/>
    <w:uiPriority w:val="99"/>
    <w:qFormat/>
    <w:rsid w:val="005F6CBC"/>
    <w:rPr>
      <w:rFonts w:ascii="Times New Roman" w:eastAsia="Times New Roman" w:hAnsi="Times New Roman" w:cs="Times New Roman"/>
      <w:sz w:val="20"/>
      <w:szCs w:val="20"/>
      <w:lang w:eastAsia="es-ES"/>
    </w:rPr>
  </w:style>
  <w:style w:type="paragraph" w:styleId="Textoindependienteprimerasangra2">
    <w:name w:val="Body Text First Indent 2"/>
    <w:basedOn w:val="Normal"/>
    <w:link w:val="Textoindependienteprimerasangra2Car"/>
    <w:uiPriority w:val="99"/>
    <w:unhideWhenUsed/>
    <w:qFormat/>
    <w:rsid w:val="005F6CBC"/>
    <w:pPr>
      <w:spacing w:after="120"/>
      <w:ind w:left="283" w:firstLine="210"/>
    </w:pPr>
    <w:rPr>
      <w:rFonts w:ascii="Times New Roman" w:eastAsia="Times New Roman" w:hAnsi="Times New Roman" w:cs="Times New Roman"/>
      <w:sz w:val="20"/>
      <w:szCs w:val="20"/>
      <w:lang w:eastAsia="es-ES"/>
    </w:rPr>
  </w:style>
  <w:style w:type="character" w:customStyle="1" w:styleId="Textoindependienteprimerasangra2Car1">
    <w:name w:val="Texto independiente primera sangría 2 Car1"/>
    <w:basedOn w:val="SangradetextonormalCar1"/>
    <w:qFormat/>
    <w:rsid w:val="005F6CBC"/>
    <w:rPr>
      <w:rFonts w:ascii="Montserrat" w:hAnsi="Montserrat"/>
      <w:szCs w:val="24"/>
    </w:rPr>
  </w:style>
  <w:style w:type="character" w:customStyle="1" w:styleId="Textoindependiente3Car">
    <w:name w:val="Texto independiente 3 Car"/>
    <w:basedOn w:val="Fuentedeprrafopredeter"/>
    <w:link w:val="Textoindependiente3"/>
    <w:uiPriority w:val="99"/>
    <w:qFormat/>
    <w:rsid w:val="005F6CBC"/>
    <w:rPr>
      <w:rFonts w:ascii="Arial" w:eastAsia="Times New Roman" w:hAnsi="Arial" w:cs="Arial"/>
      <w:b/>
      <w:bCs/>
      <w:sz w:val="24"/>
      <w:szCs w:val="20"/>
      <w:lang w:eastAsia="es-ES"/>
    </w:rPr>
  </w:style>
  <w:style w:type="paragraph" w:styleId="Textoindependiente3">
    <w:name w:val="Body Text 3"/>
    <w:basedOn w:val="Normal"/>
    <w:link w:val="Textoindependiente3Car"/>
    <w:uiPriority w:val="99"/>
    <w:unhideWhenUsed/>
    <w:qFormat/>
    <w:rsid w:val="005F6CBC"/>
    <w:pPr>
      <w:spacing w:line="360" w:lineRule="auto"/>
      <w:jc w:val="both"/>
    </w:pPr>
    <w:rPr>
      <w:rFonts w:ascii="Arial" w:eastAsia="Times New Roman" w:hAnsi="Arial" w:cs="Arial"/>
      <w:b/>
      <w:bCs/>
      <w:sz w:val="24"/>
      <w:szCs w:val="20"/>
      <w:lang w:eastAsia="es-ES"/>
    </w:rPr>
  </w:style>
  <w:style w:type="character" w:customStyle="1" w:styleId="Textoindependiente3Car1">
    <w:name w:val="Texto independiente 3 Car1"/>
    <w:basedOn w:val="Fuentedeprrafopredeter"/>
    <w:uiPriority w:val="99"/>
    <w:semiHidden/>
    <w:qFormat/>
    <w:rsid w:val="005F6CBC"/>
    <w:rPr>
      <w:rFonts w:ascii="Montserrat" w:hAnsi="Montserrat"/>
      <w:sz w:val="16"/>
      <w:szCs w:val="16"/>
    </w:rPr>
  </w:style>
  <w:style w:type="character" w:customStyle="1" w:styleId="Sangra2detindependienteCar">
    <w:name w:val="Sangría 2 de t. independiente Car"/>
    <w:basedOn w:val="Fuentedeprrafopredeter"/>
    <w:link w:val="Sangra2detindependiente"/>
    <w:uiPriority w:val="99"/>
    <w:qFormat/>
    <w:rsid w:val="005F6CBC"/>
    <w:rPr>
      <w:rFonts w:ascii="Times New Roman" w:eastAsia="Times New Roman" w:hAnsi="Times New Roman" w:cs="Times New Roman"/>
      <w:sz w:val="20"/>
      <w:szCs w:val="20"/>
      <w:lang w:eastAsia="es-ES"/>
    </w:rPr>
  </w:style>
  <w:style w:type="paragraph" w:styleId="Sangra2detindependiente">
    <w:name w:val="Body Text Indent 2"/>
    <w:basedOn w:val="Normal"/>
    <w:link w:val="Sangra2detindependienteCar"/>
    <w:uiPriority w:val="99"/>
    <w:unhideWhenUsed/>
    <w:qFormat/>
    <w:rsid w:val="005F6CBC"/>
    <w:pPr>
      <w:spacing w:line="360" w:lineRule="auto"/>
      <w:ind w:left="709"/>
      <w:jc w:val="both"/>
    </w:pPr>
    <w:rPr>
      <w:rFonts w:ascii="Times New Roman" w:eastAsia="Times New Roman" w:hAnsi="Times New Roman" w:cs="Times New Roman"/>
      <w:sz w:val="20"/>
      <w:szCs w:val="20"/>
      <w:lang w:eastAsia="es-ES"/>
    </w:rPr>
  </w:style>
  <w:style w:type="character" w:customStyle="1" w:styleId="Sangra2detindependienteCar1">
    <w:name w:val="Sangría 2 de t. independiente Car1"/>
    <w:basedOn w:val="Fuentedeprrafopredeter"/>
    <w:uiPriority w:val="99"/>
    <w:semiHidden/>
    <w:qFormat/>
    <w:rsid w:val="005F6CBC"/>
    <w:rPr>
      <w:rFonts w:ascii="Montserrat" w:hAnsi="Montserrat"/>
      <w:szCs w:val="24"/>
    </w:rPr>
  </w:style>
  <w:style w:type="character" w:customStyle="1" w:styleId="Sangra3detindependienteCar1">
    <w:name w:val="Sangría 3 de t. independiente Car1"/>
    <w:basedOn w:val="Fuentedeprrafopredeter"/>
    <w:uiPriority w:val="99"/>
    <w:semiHidden/>
    <w:qFormat/>
    <w:rsid w:val="005F6CBC"/>
    <w:rPr>
      <w:rFonts w:ascii="Times New Roman" w:eastAsia="Times New Roman" w:hAnsi="Times New Roman" w:cs="Times New Roman"/>
      <w:sz w:val="16"/>
      <w:szCs w:val="16"/>
      <w:lang w:eastAsia="es-ES"/>
    </w:rPr>
  </w:style>
  <w:style w:type="character" w:customStyle="1" w:styleId="TextodebloqueCar">
    <w:name w:val="Texto de bloque Car"/>
    <w:aliases w:val="Texto de bloque Car Car Car3,Texto de bloque Car Car Car Car1"/>
    <w:link w:val="Textodebloque"/>
    <w:uiPriority w:val="99"/>
    <w:semiHidden/>
    <w:qFormat/>
    <w:locked/>
    <w:rsid w:val="005F6CBC"/>
    <w:rPr>
      <w:rFonts w:ascii="Arial" w:hAnsi="Arial" w:cs="Tahoma"/>
      <w:szCs w:val="24"/>
      <w:lang w:eastAsia="es-ES"/>
    </w:rPr>
  </w:style>
  <w:style w:type="paragraph" w:customStyle="1" w:styleId="TextodebloqueCarCarCar2">
    <w:name w:val="Texto de bloque Car Car Car2"/>
    <w:basedOn w:val="Normal"/>
    <w:next w:val="Textodebloque"/>
    <w:uiPriority w:val="99"/>
    <w:semiHidden/>
    <w:unhideWhenUsed/>
    <w:qFormat/>
    <w:rsid w:val="005F6CBC"/>
    <w:pPr>
      <w:ind w:left="567" w:right="60"/>
      <w:jc w:val="both"/>
    </w:pPr>
    <w:rPr>
      <w:rFonts w:ascii="Arial" w:hAnsi="Arial" w:cs="Tahoma"/>
      <w:lang w:eastAsia="es-ES"/>
    </w:rPr>
  </w:style>
  <w:style w:type="character" w:customStyle="1" w:styleId="MapadeldocumentoCar">
    <w:name w:val="Mapa del documento Car"/>
    <w:basedOn w:val="Fuentedeprrafopredeter"/>
    <w:link w:val="Mapadeldocumento"/>
    <w:uiPriority w:val="99"/>
    <w:semiHidden/>
    <w:qFormat/>
    <w:rsid w:val="005F6CBC"/>
    <w:rPr>
      <w:rFonts w:ascii="Tahoma" w:eastAsia="Times New Roman" w:hAnsi="Tahoma" w:cs="Tahoma"/>
      <w:sz w:val="20"/>
      <w:szCs w:val="20"/>
      <w:shd w:val="clear" w:color="auto" w:fill="000080"/>
      <w:lang w:eastAsia="es-ES"/>
    </w:rPr>
  </w:style>
  <w:style w:type="paragraph" w:styleId="Mapadeldocumento">
    <w:name w:val="Document Map"/>
    <w:basedOn w:val="Normal"/>
    <w:link w:val="MapadeldocumentoCar"/>
    <w:uiPriority w:val="99"/>
    <w:semiHidden/>
    <w:unhideWhenUsed/>
    <w:qFormat/>
    <w:rsid w:val="005F6CBC"/>
    <w:pPr>
      <w:shd w:val="clear" w:color="auto" w:fill="000080"/>
    </w:pPr>
    <w:rPr>
      <w:rFonts w:ascii="Tahoma" w:eastAsia="Times New Roman" w:hAnsi="Tahoma" w:cs="Tahoma"/>
      <w:sz w:val="20"/>
      <w:szCs w:val="20"/>
      <w:lang w:eastAsia="es-ES"/>
    </w:rPr>
  </w:style>
  <w:style w:type="character" w:customStyle="1" w:styleId="MapadeldocumentoCar1">
    <w:name w:val="Mapa del documento Car1"/>
    <w:basedOn w:val="Fuentedeprrafopredeter"/>
    <w:uiPriority w:val="99"/>
    <w:semiHidden/>
    <w:qFormat/>
    <w:rsid w:val="005F6CBC"/>
    <w:rPr>
      <w:rFonts w:ascii="Segoe UI" w:hAnsi="Segoe UI" w:cs="Segoe UI"/>
      <w:sz w:val="16"/>
      <w:szCs w:val="16"/>
    </w:rPr>
  </w:style>
  <w:style w:type="character" w:customStyle="1" w:styleId="TextosinformatoCar">
    <w:name w:val="Texto sin formato Car"/>
    <w:basedOn w:val="Fuentedeprrafopredeter"/>
    <w:link w:val="Textosinformato"/>
    <w:uiPriority w:val="99"/>
    <w:qFormat/>
    <w:rsid w:val="005F6CBC"/>
    <w:rPr>
      <w:rFonts w:ascii="Frutiger-Light" w:eastAsia="Times New Roman" w:hAnsi="Frutiger-Light" w:cs="Times New Roman"/>
      <w:b/>
      <w:bCs/>
      <w:color w:val="000080"/>
      <w:sz w:val="24"/>
      <w:szCs w:val="24"/>
      <w:lang w:val="es-ES" w:eastAsia="es-ES"/>
    </w:rPr>
  </w:style>
  <w:style w:type="paragraph" w:styleId="Textosinformato">
    <w:name w:val="Plain Text"/>
    <w:basedOn w:val="Normal"/>
    <w:link w:val="TextosinformatoCar"/>
    <w:uiPriority w:val="99"/>
    <w:unhideWhenUsed/>
    <w:qFormat/>
    <w:rsid w:val="005F6CBC"/>
    <w:rPr>
      <w:rFonts w:ascii="Frutiger-Light" w:eastAsia="Times New Roman" w:hAnsi="Frutiger-Light" w:cs="Times New Roman"/>
      <w:b/>
      <w:bCs/>
      <w:color w:val="000080"/>
      <w:sz w:val="24"/>
      <w:lang w:val="es-ES" w:eastAsia="es-ES"/>
    </w:rPr>
  </w:style>
  <w:style w:type="character" w:customStyle="1" w:styleId="TextosinformatoCar1">
    <w:name w:val="Texto sin formato Car1"/>
    <w:basedOn w:val="Fuentedeprrafopredeter"/>
    <w:uiPriority w:val="99"/>
    <w:semiHidden/>
    <w:qFormat/>
    <w:rsid w:val="005F6CBC"/>
    <w:rPr>
      <w:rFonts w:ascii="Consolas" w:hAnsi="Consolas" w:cs="Consolas"/>
      <w:sz w:val="21"/>
      <w:szCs w:val="21"/>
    </w:rPr>
  </w:style>
  <w:style w:type="character" w:customStyle="1" w:styleId="AsuntodelcomentarioCar1">
    <w:name w:val="Asunto del comentario Car1"/>
    <w:basedOn w:val="TextocomentarioCar1"/>
    <w:uiPriority w:val="99"/>
    <w:semiHidden/>
    <w:qFormat/>
    <w:rsid w:val="005F6CBC"/>
    <w:rPr>
      <w:rFonts w:ascii="Times New Roman" w:eastAsia="Times New Roman" w:hAnsi="Times New Roman" w:cs="Times New Roman"/>
      <w:b/>
      <w:bCs/>
      <w:sz w:val="20"/>
      <w:szCs w:val="20"/>
      <w:lang w:eastAsia="es-ES"/>
    </w:rPr>
  </w:style>
  <w:style w:type="character" w:customStyle="1" w:styleId="TextodegloboCar1">
    <w:name w:val="Texto de globo Car1"/>
    <w:basedOn w:val="Fuentedeprrafopredeter"/>
    <w:uiPriority w:val="99"/>
    <w:semiHidden/>
    <w:qFormat/>
    <w:rsid w:val="005F6CBC"/>
    <w:rPr>
      <w:rFonts w:ascii="Tahoma" w:eastAsia="Times New Roman" w:hAnsi="Tahoma" w:cs="Tahoma"/>
      <w:sz w:val="16"/>
      <w:szCs w:val="16"/>
      <w:lang w:eastAsia="es-ES"/>
    </w:rPr>
  </w:style>
  <w:style w:type="paragraph" w:customStyle="1" w:styleId="Nmerodepgina2">
    <w:name w:val="Número de página2"/>
    <w:basedOn w:val="Normal"/>
    <w:next w:val="Normal"/>
    <w:uiPriority w:val="99"/>
    <w:qFormat/>
    <w:rsid w:val="005F6CBC"/>
    <w:rPr>
      <w:rFonts w:ascii="CG Times (W1)" w:eastAsia="Times New Roman" w:hAnsi="CG Times (W1)" w:cs="Times New Roman"/>
      <w:sz w:val="20"/>
      <w:szCs w:val="20"/>
      <w:lang w:eastAsia="es-ES"/>
    </w:rPr>
  </w:style>
  <w:style w:type="paragraph" w:customStyle="1" w:styleId="SubtActa">
    <w:name w:val="Subt. Acta"/>
    <w:basedOn w:val="Textoindependiente"/>
    <w:uiPriority w:val="99"/>
    <w:qFormat/>
    <w:rsid w:val="005F6CBC"/>
    <w:pPr>
      <w:spacing w:before="60" w:after="60"/>
    </w:pPr>
    <w:rPr>
      <w:i/>
      <w:sz w:val="20"/>
    </w:rPr>
  </w:style>
  <w:style w:type="paragraph" w:customStyle="1" w:styleId="font5">
    <w:name w:val="font5"/>
    <w:basedOn w:val="Normal"/>
    <w:uiPriority w:val="99"/>
    <w:qFormat/>
    <w:rsid w:val="005F6CBC"/>
    <w:pPr>
      <w:spacing w:before="100" w:beforeAutospacing="1" w:after="100" w:afterAutospacing="1"/>
    </w:pPr>
    <w:rPr>
      <w:rFonts w:ascii="Tahoma" w:eastAsia="Arial Unicode MS" w:hAnsi="Tahoma" w:cs="Tahoma"/>
      <w:color w:val="000000"/>
      <w:sz w:val="16"/>
      <w:szCs w:val="16"/>
      <w:lang w:val="es-ES" w:eastAsia="es-ES"/>
    </w:rPr>
  </w:style>
  <w:style w:type="paragraph" w:customStyle="1" w:styleId="xl25">
    <w:name w:val="xl25"/>
    <w:basedOn w:val="Normal"/>
    <w:uiPriority w:val="99"/>
    <w:qFormat/>
    <w:rsid w:val="005F6CBC"/>
    <w:pPr>
      <w:pBdr>
        <w:top w:val="single" w:sz="4" w:space="0" w:color="000080"/>
        <w:left w:val="single" w:sz="4" w:space="0" w:color="000080"/>
        <w:right w:val="single" w:sz="4" w:space="0" w:color="000080"/>
      </w:pBdr>
      <w:spacing w:before="100" w:beforeAutospacing="1" w:after="100" w:afterAutospacing="1"/>
    </w:pPr>
    <w:rPr>
      <w:rFonts w:ascii="Arial" w:eastAsia="Arial Unicode MS" w:hAnsi="Arial" w:cs="Arial"/>
      <w:i/>
      <w:iCs/>
      <w:color w:val="000080"/>
      <w:sz w:val="19"/>
      <w:szCs w:val="19"/>
      <w:lang w:val="es-ES" w:eastAsia="es-ES"/>
    </w:rPr>
  </w:style>
  <w:style w:type="paragraph" w:customStyle="1" w:styleId="xl26">
    <w:name w:val="xl26"/>
    <w:basedOn w:val="Normal"/>
    <w:uiPriority w:val="99"/>
    <w:qFormat/>
    <w:rsid w:val="005F6CBC"/>
    <w:pPr>
      <w:pBdr>
        <w:top w:val="single" w:sz="4" w:space="0" w:color="000080"/>
        <w:left w:val="single" w:sz="4" w:space="0" w:color="000080"/>
        <w:right w:val="single" w:sz="4" w:space="0" w:color="000080"/>
      </w:pBdr>
      <w:spacing w:before="100" w:beforeAutospacing="1" w:after="100" w:afterAutospacing="1"/>
    </w:pPr>
    <w:rPr>
      <w:rFonts w:ascii="Arial" w:eastAsia="Arial Unicode MS" w:hAnsi="Arial" w:cs="Arial"/>
      <w:i/>
      <w:iCs/>
      <w:color w:val="000080"/>
      <w:sz w:val="19"/>
      <w:szCs w:val="19"/>
      <w:lang w:val="es-ES" w:eastAsia="es-ES"/>
    </w:rPr>
  </w:style>
  <w:style w:type="paragraph" w:customStyle="1" w:styleId="xl27">
    <w:name w:val="xl27"/>
    <w:basedOn w:val="Normal"/>
    <w:uiPriority w:val="99"/>
    <w:qFormat/>
    <w:rsid w:val="005F6CBC"/>
    <w:pPr>
      <w:pBdr>
        <w:top w:val="single" w:sz="4" w:space="0" w:color="000080"/>
        <w:left w:val="single" w:sz="4" w:space="0" w:color="000080"/>
        <w:bottom w:val="single" w:sz="4" w:space="0" w:color="000080"/>
        <w:right w:val="single" w:sz="4" w:space="0" w:color="000080"/>
      </w:pBdr>
      <w:spacing w:before="100" w:beforeAutospacing="1" w:after="100" w:afterAutospacing="1"/>
    </w:pPr>
    <w:rPr>
      <w:rFonts w:ascii="Arial" w:eastAsia="Arial Unicode MS" w:hAnsi="Arial" w:cs="Arial"/>
      <w:i/>
      <w:iCs/>
      <w:color w:val="000080"/>
      <w:sz w:val="19"/>
      <w:szCs w:val="19"/>
      <w:lang w:val="es-ES" w:eastAsia="es-ES"/>
    </w:rPr>
  </w:style>
  <w:style w:type="paragraph" w:customStyle="1" w:styleId="xl28">
    <w:name w:val="xl28"/>
    <w:basedOn w:val="Normal"/>
    <w:uiPriority w:val="99"/>
    <w:qFormat/>
    <w:rsid w:val="005F6CBC"/>
    <w:pPr>
      <w:pBdr>
        <w:left w:val="single" w:sz="4" w:space="0" w:color="000080"/>
        <w:right w:val="single" w:sz="4" w:space="0" w:color="000080"/>
      </w:pBdr>
      <w:spacing w:before="100" w:beforeAutospacing="1" w:after="100" w:afterAutospacing="1"/>
      <w:jc w:val="center"/>
    </w:pPr>
    <w:rPr>
      <w:rFonts w:ascii="Arial" w:eastAsia="Arial Unicode MS" w:hAnsi="Arial" w:cs="Arial"/>
      <w:i/>
      <w:iCs/>
      <w:color w:val="000080"/>
      <w:sz w:val="19"/>
      <w:szCs w:val="19"/>
      <w:lang w:val="es-ES" w:eastAsia="es-ES"/>
    </w:rPr>
  </w:style>
  <w:style w:type="paragraph" w:customStyle="1" w:styleId="xl29">
    <w:name w:val="xl29"/>
    <w:basedOn w:val="Normal"/>
    <w:uiPriority w:val="99"/>
    <w:qFormat/>
    <w:rsid w:val="005F6CBC"/>
    <w:pPr>
      <w:pBdr>
        <w:left w:val="single" w:sz="4" w:space="0" w:color="000080"/>
        <w:bottom w:val="single" w:sz="4" w:space="0" w:color="000080"/>
        <w:right w:val="single" w:sz="4" w:space="0" w:color="000080"/>
      </w:pBdr>
      <w:spacing w:before="100" w:beforeAutospacing="1" w:after="100" w:afterAutospacing="1"/>
    </w:pPr>
    <w:rPr>
      <w:rFonts w:ascii="Arial" w:eastAsia="Arial Unicode MS" w:hAnsi="Arial" w:cs="Arial"/>
      <w:i/>
      <w:iCs/>
      <w:color w:val="000080"/>
      <w:sz w:val="19"/>
      <w:szCs w:val="19"/>
      <w:lang w:val="es-ES" w:eastAsia="es-ES"/>
    </w:rPr>
  </w:style>
  <w:style w:type="paragraph" w:customStyle="1" w:styleId="xl30">
    <w:name w:val="xl30"/>
    <w:basedOn w:val="Normal"/>
    <w:uiPriority w:val="99"/>
    <w:qFormat/>
    <w:rsid w:val="005F6CBC"/>
    <w:pPr>
      <w:pBdr>
        <w:left w:val="single" w:sz="4" w:space="0" w:color="000080"/>
        <w:bottom w:val="single" w:sz="4" w:space="0" w:color="000080"/>
        <w:right w:val="single" w:sz="4" w:space="0" w:color="000080"/>
      </w:pBdr>
      <w:spacing w:before="100" w:beforeAutospacing="1" w:after="100" w:afterAutospacing="1"/>
    </w:pPr>
    <w:rPr>
      <w:rFonts w:ascii="Arial" w:eastAsia="Arial Unicode MS" w:hAnsi="Arial" w:cs="Arial"/>
      <w:i/>
      <w:iCs/>
      <w:color w:val="000080"/>
      <w:sz w:val="19"/>
      <w:szCs w:val="19"/>
      <w:lang w:val="es-ES" w:eastAsia="es-ES"/>
    </w:rPr>
  </w:style>
  <w:style w:type="paragraph" w:customStyle="1" w:styleId="xl31">
    <w:name w:val="xl31"/>
    <w:basedOn w:val="Normal"/>
    <w:uiPriority w:val="99"/>
    <w:qFormat/>
    <w:rsid w:val="005F6CBC"/>
    <w:pPr>
      <w:pBdr>
        <w:top w:val="single" w:sz="4" w:space="0" w:color="000080"/>
        <w:left w:val="single" w:sz="4" w:space="0" w:color="000080"/>
        <w:bottom w:val="single" w:sz="4" w:space="0" w:color="000080"/>
        <w:right w:val="single" w:sz="4" w:space="0" w:color="000080"/>
      </w:pBdr>
      <w:spacing w:before="100" w:beforeAutospacing="1" w:after="100" w:afterAutospacing="1"/>
      <w:jc w:val="center"/>
    </w:pPr>
    <w:rPr>
      <w:rFonts w:ascii="Arial" w:eastAsia="Arial Unicode MS" w:hAnsi="Arial" w:cs="Arial"/>
      <w:i/>
      <w:iCs/>
      <w:color w:val="000080"/>
      <w:sz w:val="17"/>
      <w:szCs w:val="17"/>
      <w:lang w:val="es-ES" w:eastAsia="es-ES"/>
    </w:rPr>
  </w:style>
  <w:style w:type="paragraph" w:customStyle="1" w:styleId="xl32">
    <w:name w:val="xl32"/>
    <w:basedOn w:val="Normal"/>
    <w:uiPriority w:val="99"/>
    <w:qFormat/>
    <w:rsid w:val="005F6CBC"/>
    <w:pPr>
      <w:pBdr>
        <w:left w:val="single" w:sz="4" w:space="0" w:color="000080"/>
        <w:right w:val="single" w:sz="4" w:space="0" w:color="000080"/>
      </w:pBdr>
      <w:spacing w:before="100" w:beforeAutospacing="1" w:after="100" w:afterAutospacing="1"/>
    </w:pPr>
    <w:rPr>
      <w:rFonts w:ascii="Arial" w:eastAsia="Arial Unicode MS" w:hAnsi="Arial" w:cs="Arial"/>
      <w:color w:val="000080"/>
      <w:sz w:val="18"/>
      <w:szCs w:val="18"/>
      <w:lang w:val="es-ES" w:eastAsia="es-ES"/>
    </w:rPr>
  </w:style>
  <w:style w:type="paragraph" w:customStyle="1" w:styleId="xl33">
    <w:name w:val="xl33"/>
    <w:basedOn w:val="Normal"/>
    <w:uiPriority w:val="99"/>
    <w:qFormat/>
    <w:rsid w:val="005F6CBC"/>
    <w:pPr>
      <w:pBdr>
        <w:left w:val="single" w:sz="4" w:space="0" w:color="000080"/>
        <w:right w:val="single" w:sz="4" w:space="0" w:color="000080"/>
      </w:pBdr>
      <w:spacing w:before="100" w:beforeAutospacing="1" w:after="100" w:afterAutospacing="1"/>
    </w:pPr>
    <w:rPr>
      <w:rFonts w:ascii="Arial" w:eastAsia="Arial Unicode MS" w:hAnsi="Arial" w:cs="Arial"/>
      <w:i/>
      <w:iCs/>
      <w:color w:val="000080"/>
      <w:sz w:val="18"/>
      <w:szCs w:val="18"/>
      <w:lang w:val="es-ES" w:eastAsia="es-ES"/>
    </w:rPr>
  </w:style>
  <w:style w:type="paragraph" w:customStyle="1" w:styleId="xl34">
    <w:name w:val="xl34"/>
    <w:basedOn w:val="Normal"/>
    <w:uiPriority w:val="99"/>
    <w:qFormat/>
    <w:rsid w:val="005F6CBC"/>
    <w:pPr>
      <w:pBdr>
        <w:left w:val="single" w:sz="4" w:space="0" w:color="000080"/>
        <w:right w:val="single" w:sz="4" w:space="0" w:color="000080"/>
      </w:pBdr>
      <w:spacing w:before="100" w:beforeAutospacing="1" w:after="100" w:afterAutospacing="1"/>
    </w:pPr>
    <w:rPr>
      <w:rFonts w:ascii="Arial" w:eastAsia="Arial Unicode MS" w:hAnsi="Arial" w:cs="Arial"/>
      <w:i/>
      <w:iCs/>
      <w:color w:val="000080"/>
      <w:szCs w:val="22"/>
      <w:lang w:val="es-ES" w:eastAsia="es-ES"/>
    </w:rPr>
  </w:style>
  <w:style w:type="paragraph" w:customStyle="1" w:styleId="xl35">
    <w:name w:val="xl35"/>
    <w:basedOn w:val="Normal"/>
    <w:uiPriority w:val="99"/>
    <w:qFormat/>
    <w:rsid w:val="005F6CBC"/>
    <w:pPr>
      <w:pBdr>
        <w:left w:val="single" w:sz="4" w:space="0" w:color="000080"/>
        <w:right w:val="single" w:sz="4" w:space="0" w:color="000080"/>
      </w:pBdr>
      <w:spacing w:before="100" w:beforeAutospacing="1" w:after="100" w:afterAutospacing="1"/>
      <w:jc w:val="center"/>
    </w:pPr>
    <w:rPr>
      <w:rFonts w:ascii="Arial" w:eastAsia="Arial Unicode MS" w:hAnsi="Arial" w:cs="Arial"/>
      <w:color w:val="000080"/>
      <w:szCs w:val="22"/>
      <w:lang w:val="es-ES" w:eastAsia="es-ES"/>
    </w:rPr>
  </w:style>
  <w:style w:type="paragraph" w:customStyle="1" w:styleId="xl36">
    <w:name w:val="xl36"/>
    <w:basedOn w:val="Normal"/>
    <w:uiPriority w:val="99"/>
    <w:qFormat/>
    <w:rsid w:val="005F6CBC"/>
    <w:pPr>
      <w:pBdr>
        <w:left w:val="single" w:sz="4" w:space="0" w:color="000080"/>
        <w:right w:val="single" w:sz="4" w:space="0" w:color="000080"/>
      </w:pBd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37">
    <w:name w:val="xl37"/>
    <w:basedOn w:val="Normal"/>
    <w:uiPriority w:val="99"/>
    <w:qFormat/>
    <w:rsid w:val="005F6CBC"/>
    <w:pPr>
      <w:pBdr>
        <w:left w:val="single" w:sz="4" w:space="0" w:color="000080"/>
        <w:right w:val="single" w:sz="4" w:space="0" w:color="000080"/>
      </w:pBd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38">
    <w:name w:val="xl38"/>
    <w:basedOn w:val="Normal"/>
    <w:uiPriority w:val="99"/>
    <w:qFormat/>
    <w:rsid w:val="005F6CBC"/>
    <w:pPr>
      <w:pBdr>
        <w:left w:val="single" w:sz="4" w:space="0" w:color="000080"/>
        <w:right w:val="single" w:sz="4" w:space="0" w:color="000080"/>
      </w:pBdr>
      <w:spacing w:before="100" w:beforeAutospacing="1" w:after="100" w:afterAutospacing="1"/>
    </w:pPr>
    <w:rPr>
      <w:rFonts w:ascii="Arial" w:eastAsia="Arial Unicode MS" w:hAnsi="Arial" w:cs="Arial"/>
      <w:i/>
      <w:iCs/>
      <w:color w:val="000080"/>
      <w:szCs w:val="22"/>
      <w:lang w:val="es-ES" w:eastAsia="es-ES"/>
    </w:rPr>
  </w:style>
  <w:style w:type="paragraph" w:customStyle="1" w:styleId="xl39">
    <w:name w:val="xl39"/>
    <w:basedOn w:val="Normal"/>
    <w:uiPriority w:val="99"/>
    <w:qFormat/>
    <w:rsid w:val="005F6CBC"/>
    <w:pPr>
      <w:pBdr>
        <w:left w:val="single" w:sz="4" w:space="0" w:color="000080"/>
        <w:right w:val="single" w:sz="4" w:space="0" w:color="000080"/>
      </w:pBdr>
      <w:spacing w:before="100" w:beforeAutospacing="1" w:after="100" w:afterAutospacing="1"/>
    </w:pPr>
    <w:rPr>
      <w:rFonts w:ascii="Arial" w:eastAsia="Arial Unicode MS" w:hAnsi="Arial" w:cs="Arial"/>
      <w:color w:val="000080"/>
      <w:szCs w:val="22"/>
      <w:lang w:val="es-ES" w:eastAsia="es-ES"/>
    </w:rPr>
  </w:style>
  <w:style w:type="paragraph" w:customStyle="1" w:styleId="xl40">
    <w:name w:val="xl40"/>
    <w:basedOn w:val="Normal"/>
    <w:uiPriority w:val="99"/>
    <w:qFormat/>
    <w:rsid w:val="005F6CBC"/>
    <w:pPr>
      <w:pBdr>
        <w:left w:val="single" w:sz="4" w:space="0" w:color="000080"/>
        <w:right w:val="single" w:sz="4" w:space="0" w:color="000080"/>
      </w:pBdr>
      <w:spacing w:before="100" w:beforeAutospacing="1" w:after="100" w:afterAutospacing="1"/>
    </w:pPr>
    <w:rPr>
      <w:rFonts w:ascii="Arial" w:eastAsia="Arial Unicode MS" w:hAnsi="Arial" w:cs="Arial"/>
      <w:color w:val="000080"/>
      <w:szCs w:val="22"/>
      <w:lang w:val="es-ES" w:eastAsia="es-ES"/>
    </w:rPr>
  </w:style>
  <w:style w:type="paragraph" w:customStyle="1" w:styleId="xl41">
    <w:name w:val="xl41"/>
    <w:basedOn w:val="Normal"/>
    <w:uiPriority w:val="99"/>
    <w:qFormat/>
    <w:rsid w:val="005F6CBC"/>
    <w:pPr>
      <w:pBdr>
        <w:left w:val="single" w:sz="4" w:space="0" w:color="000080"/>
        <w:right w:val="single" w:sz="4" w:space="0" w:color="000080"/>
      </w:pBdr>
      <w:spacing w:before="100" w:beforeAutospacing="1" w:after="100" w:afterAutospacing="1"/>
    </w:pPr>
    <w:rPr>
      <w:rFonts w:ascii="Arial" w:eastAsia="Arial Unicode MS" w:hAnsi="Arial" w:cs="Arial"/>
      <w:color w:val="000080"/>
      <w:sz w:val="24"/>
      <w:lang w:val="es-ES" w:eastAsia="es-ES"/>
    </w:rPr>
  </w:style>
  <w:style w:type="paragraph" w:customStyle="1" w:styleId="xl42">
    <w:name w:val="xl42"/>
    <w:basedOn w:val="Normal"/>
    <w:uiPriority w:val="99"/>
    <w:qFormat/>
    <w:rsid w:val="005F6CBC"/>
    <w:pPr>
      <w:pBdr>
        <w:left w:val="single" w:sz="4" w:space="0" w:color="000080"/>
        <w:bottom w:val="single" w:sz="4" w:space="0" w:color="000080"/>
        <w:right w:val="single" w:sz="4" w:space="0" w:color="000080"/>
      </w:pBdr>
      <w:spacing w:before="100" w:beforeAutospacing="1" w:after="100" w:afterAutospacing="1"/>
      <w:jc w:val="center"/>
    </w:pPr>
    <w:rPr>
      <w:rFonts w:ascii="Arial" w:eastAsia="Arial Unicode MS" w:hAnsi="Arial" w:cs="Arial"/>
      <w:b/>
      <w:bCs/>
      <w:color w:val="000080"/>
      <w:sz w:val="18"/>
      <w:szCs w:val="18"/>
      <w:lang w:val="es-ES" w:eastAsia="es-ES"/>
    </w:rPr>
  </w:style>
  <w:style w:type="paragraph" w:customStyle="1" w:styleId="xl43">
    <w:name w:val="xl43"/>
    <w:basedOn w:val="Normal"/>
    <w:uiPriority w:val="99"/>
    <w:qFormat/>
    <w:rsid w:val="005F6CBC"/>
    <w:pPr>
      <w:pBdr>
        <w:left w:val="single" w:sz="4" w:space="0" w:color="000080"/>
        <w:bottom w:val="single" w:sz="4" w:space="0" w:color="000080"/>
        <w:right w:val="single" w:sz="4" w:space="0" w:color="000080"/>
      </w:pBdr>
      <w:spacing w:before="100" w:beforeAutospacing="1" w:after="100" w:afterAutospacing="1"/>
      <w:jc w:val="center"/>
    </w:pPr>
    <w:rPr>
      <w:rFonts w:ascii="Arial" w:eastAsia="Arial Unicode MS" w:hAnsi="Arial" w:cs="Arial"/>
      <w:color w:val="000080"/>
      <w:szCs w:val="22"/>
      <w:lang w:val="es-ES" w:eastAsia="es-ES"/>
    </w:rPr>
  </w:style>
  <w:style w:type="paragraph" w:customStyle="1" w:styleId="xl44">
    <w:name w:val="xl44"/>
    <w:basedOn w:val="Normal"/>
    <w:uiPriority w:val="99"/>
    <w:qFormat/>
    <w:rsid w:val="005F6CBC"/>
    <w:pPr>
      <w:pBdr>
        <w:top w:val="single" w:sz="4" w:space="0" w:color="000080"/>
        <w:left w:val="single" w:sz="4" w:space="0" w:color="000080"/>
        <w:bottom w:val="single" w:sz="4" w:space="0" w:color="000080"/>
        <w:right w:val="single" w:sz="4" w:space="0" w:color="000080"/>
      </w:pBd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45">
    <w:name w:val="xl45"/>
    <w:basedOn w:val="Normal"/>
    <w:uiPriority w:val="99"/>
    <w:qFormat/>
    <w:rsid w:val="005F6CBC"/>
    <w:pPr>
      <w:spacing w:before="100" w:beforeAutospacing="1" w:after="100" w:afterAutospacing="1"/>
    </w:pPr>
    <w:rPr>
      <w:rFonts w:ascii="Arial" w:eastAsia="Arial Unicode MS" w:hAnsi="Arial" w:cs="Arial"/>
      <w:color w:val="000080"/>
      <w:sz w:val="18"/>
      <w:szCs w:val="18"/>
      <w:lang w:val="es-ES" w:eastAsia="es-ES"/>
    </w:rPr>
  </w:style>
  <w:style w:type="paragraph" w:customStyle="1" w:styleId="xl46">
    <w:name w:val="xl46"/>
    <w:basedOn w:val="Normal"/>
    <w:uiPriority w:val="99"/>
    <w:qFormat/>
    <w:rsid w:val="005F6CBC"/>
    <w:pP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47">
    <w:name w:val="xl47"/>
    <w:basedOn w:val="Normal"/>
    <w:uiPriority w:val="99"/>
    <w:qFormat/>
    <w:rsid w:val="005F6CBC"/>
    <w:pP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48">
    <w:name w:val="xl48"/>
    <w:basedOn w:val="Normal"/>
    <w:uiPriority w:val="99"/>
    <w:qFormat/>
    <w:rsid w:val="005F6CBC"/>
    <w:pPr>
      <w:spacing w:before="100" w:beforeAutospacing="1" w:after="100" w:afterAutospacing="1"/>
    </w:pPr>
    <w:rPr>
      <w:rFonts w:ascii="Arial" w:eastAsia="Arial Unicode MS" w:hAnsi="Arial" w:cs="Arial"/>
      <w:sz w:val="18"/>
      <w:szCs w:val="18"/>
      <w:lang w:val="es-ES" w:eastAsia="es-ES"/>
    </w:rPr>
  </w:style>
  <w:style w:type="paragraph" w:customStyle="1" w:styleId="xl49">
    <w:name w:val="xl49"/>
    <w:basedOn w:val="Normal"/>
    <w:uiPriority w:val="99"/>
    <w:qFormat/>
    <w:rsid w:val="005F6CBC"/>
    <w:pPr>
      <w:spacing w:before="100" w:beforeAutospacing="1" w:after="100" w:afterAutospacing="1"/>
    </w:pPr>
    <w:rPr>
      <w:rFonts w:ascii="Arial" w:eastAsia="Arial Unicode MS" w:hAnsi="Arial" w:cs="Arial"/>
      <w:sz w:val="24"/>
      <w:lang w:val="es-ES" w:eastAsia="es-ES"/>
    </w:rPr>
  </w:style>
  <w:style w:type="paragraph" w:customStyle="1" w:styleId="xl50">
    <w:name w:val="xl50"/>
    <w:basedOn w:val="Normal"/>
    <w:uiPriority w:val="99"/>
    <w:qFormat/>
    <w:rsid w:val="005F6CBC"/>
    <w:pPr>
      <w:pBdr>
        <w:top w:val="single" w:sz="4" w:space="0" w:color="000080"/>
        <w:left w:val="single" w:sz="4" w:space="0" w:color="000080"/>
        <w:bottom w:val="single" w:sz="4" w:space="0" w:color="000080"/>
        <w:right w:val="single" w:sz="4" w:space="0" w:color="000080"/>
      </w:pBd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51">
    <w:name w:val="xl51"/>
    <w:basedOn w:val="Normal"/>
    <w:uiPriority w:val="99"/>
    <w:qFormat/>
    <w:rsid w:val="005F6CBC"/>
    <w:pPr>
      <w:pBdr>
        <w:left w:val="single" w:sz="4" w:space="0" w:color="000080"/>
        <w:right w:val="single" w:sz="4" w:space="0" w:color="000080"/>
      </w:pBdr>
      <w:spacing w:before="100" w:beforeAutospacing="1" w:after="100" w:afterAutospacing="1"/>
      <w:jc w:val="center"/>
    </w:pPr>
    <w:rPr>
      <w:rFonts w:ascii="Arial Unicode MS" w:eastAsia="Arial Unicode MS" w:hAnsi="Arial Unicode MS" w:cs="Arial Unicode MS"/>
      <w:i/>
      <w:iCs/>
      <w:color w:val="000080"/>
      <w:szCs w:val="22"/>
      <w:lang w:val="es-ES" w:eastAsia="es-ES"/>
    </w:rPr>
  </w:style>
  <w:style w:type="paragraph" w:customStyle="1" w:styleId="xl52">
    <w:name w:val="xl52"/>
    <w:basedOn w:val="Normal"/>
    <w:uiPriority w:val="99"/>
    <w:qFormat/>
    <w:rsid w:val="005F6CBC"/>
    <w:pPr>
      <w:pBdr>
        <w:left w:val="single" w:sz="4" w:space="0" w:color="000080"/>
        <w:right w:val="single" w:sz="4" w:space="0" w:color="000080"/>
      </w:pBdr>
      <w:spacing w:before="100" w:beforeAutospacing="1" w:after="100" w:afterAutospacing="1"/>
    </w:pPr>
    <w:rPr>
      <w:rFonts w:ascii="Arial Unicode MS" w:eastAsia="Arial Unicode MS" w:hAnsi="Arial Unicode MS" w:cs="Arial Unicode MS"/>
      <w:i/>
      <w:iCs/>
      <w:color w:val="000080"/>
      <w:sz w:val="24"/>
      <w:lang w:val="es-ES" w:eastAsia="es-ES"/>
    </w:rPr>
  </w:style>
  <w:style w:type="paragraph" w:customStyle="1" w:styleId="xl53">
    <w:name w:val="xl53"/>
    <w:basedOn w:val="Normal"/>
    <w:uiPriority w:val="99"/>
    <w:qFormat/>
    <w:rsid w:val="005F6CBC"/>
    <w:pPr>
      <w:pBdr>
        <w:left w:val="single" w:sz="4" w:space="0" w:color="000080"/>
        <w:right w:val="single" w:sz="4" w:space="0" w:color="000080"/>
      </w:pBdr>
      <w:spacing w:before="100" w:beforeAutospacing="1" w:after="100" w:afterAutospacing="1"/>
    </w:pPr>
    <w:rPr>
      <w:rFonts w:ascii="Arial Unicode MS" w:eastAsia="Arial Unicode MS" w:hAnsi="Arial Unicode MS" w:cs="Arial Unicode MS"/>
      <w:i/>
      <w:iCs/>
      <w:color w:val="000080"/>
      <w:sz w:val="24"/>
      <w:lang w:val="es-ES" w:eastAsia="es-ES"/>
    </w:rPr>
  </w:style>
  <w:style w:type="paragraph" w:customStyle="1" w:styleId="xl54">
    <w:name w:val="xl54"/>
    <w:basedOn w:val="Normal"/>
    <w:uiPriority w:val="99"/>
    <w:qFormat/>
    <w:rsid w:val="005F6CBC"/>
    <w:pPr>
      <w:spacing w:before="100" w:beforeAutospacing="1" w:after="100" w:afterAutospacing="1"/>
      <w:jc w:val="center"/>
    </w:pPr>
    <w:rPr>
      <w:rFonts w:ascii="Arial" w:eastAsia="Arial Unicode MS" w:hAnsi="Arial" w:cs="Arial"/>
      <w:b/>
      <w:bCs/>
      <w:sz w:val="32"/>
      <w:szCs w:val="32"/>
      <w:lang w:val="es-ES" w:eastAsia="es-ES"/>
    </w:rPr>
  </w:style>
  <w:style w:type="paragraph" w:customStyle="1" w:styleId="xl55">
    <w:name w:val="xl55"/>
    <w:basedOn w:val="Normal"/>
    <w:uiPriority w:val="99"/>
    <w:qFormat/>
    <w:rsid w:val="005F6CBC"/>
    <w:pPr>
      <w:spacing w:before="100" w:beforeAutospacing="1" w:after="100" w:afterAutospacing="1"/>
      <w:jc w:val="center"/>
    </w:pPr>
    <w:rPr>
      <w:rFonts w:ascii="Arial" w:eastAsia="Arial Unicode MS" w:hAnsi="Arial" w:cs="Arial"/>
      <w:b/>
      <w:bCs/>
      <w:color w:val="000080"/>
      <w:sz w:val="24"/>
      <w:lang w:val="es-ES" w:eastAsia="es-ES"/>
    </w:rPr>
  </w:style>
  <w:style w:type="paragraph" w:customStyle="1" w:styleId="xl56">
    <w:name w:val="xl56"/>
    <w:basedOn w:val="Normal"/>
    <w:uiPriority w:val="99"/>
    <w:qFormat/>
    <w:rsid w:val="005F6CBC"/>
    <w:pPr>
      <w:spacing w:before="100" w:beforeAutospacing="1" w:after="100" w:afterAutospacing="1"/>
      <w:jc w:val="center"/>
    </w:pPr>
    <w:rPr>
      <w:rFonts w:ascii="Arial" w:eastAsia="Arial Unicode MS" w:hAnsi="Arial" w:cs="Arial"/>
      <w:sz w:val="24"/>
      <w:lang w:val="es-ES" w:eastAsia="es-ES"/>
    </w:rPr>
  </w:style>
  <w:style w:type="paragraph" w:customStyle="1" w:styleId="xl57">
    <w:name w:val="xl57"/>
    <w:basedOn w:val="Normal"/>
    <w:uiPriority w:val="99"/>
    <w:qFormat/>
    <w:rsid w:val="005F6CBC"/>
    <w:pPr>
      <w:pBdr>
        <w:left w:val="single" w:sz="4" w:space="0" w:color="auto"/>
        <w:bottom w:val="single" w:sz="4" w:space="0" w:color="auto"/>
      </w:pBdr>
      <w:spacing w:before="100" w:beforeAutospacing="1" w:after="100" w:afterAutospacing="1"/>
      <w:jc w:val="center"/>
    </w:pPr>
    <w:rPr>
      <w:rFonts w:ascii="Arial" w:eastAsia="Arial Unicode MS" w:hAnsi="Arial" w:cs="Arial"/>
      <w:b/>
      <w:bCs/>
      <w:sz w:val="16"/>
      <w:szCs w:val="16"/>
      <w:lang w:val="en-US"/>
    </w:rPr>
  </w:style>
  <w:style w:type="paragraph" w:customStyle="1" w:styleId="xl58">
    <w:name w:val="xl58"/>
    <w:basedOn w:val="Normal"/>
    <w:uiPriority w:val="99"/>
    <w:qFormat/>
    <w:rsid w:val="005F6CB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16"/>
      <w:szCs w:val="16"/>
      <w:lang w:val="en-US"/>
    </w:rPr>
  </w:style>
  <w:style w:type="paragraph" w:customStyle="1" w:styleId="xl59">
    <w:name w:val="xl59"/>
    <w:basedOn w:val="Normal"/>
    <w:uiPriority w:val="99"/>
    <w:qFormat/>
    <w:rsid w:val="005F6CB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z w:val="16"/>
      <w:szCs w:val="16"/>
      <w:lang w:val="en-US"/>
    </w:rPr>
  </w:style>
  <w:style w:type="paragraph" w:customStyle="1" w:styleId="xl60">
    <w:name w:val="xl60"/>
    <w:basedOn w:val="Normal"/>
    <w:uiPriority w:val="99"/>
    <w:qFormat/>
    <w:rsid w:val="005F6CBC"/>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sz w:val="24"/>
      <w:lang w:val="en-US"/>
    </w:rPr>
  </w:style>
  <w:style w:type="paragraph" w:customStyle="1" w:styleId="xl61">
    <w:name w:val="xl61"/>
    <w:basedOn w:val="Normal"/>
    <w:uiPriority w:val="99"/>
    <w:qFormat/>
    <w:rsid w:val="005F6CBC"/>
    <w:pPr>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24"/>
      <w:lang w:val="en-US"/>
    </w:rPr>
  </w:style>
  <w:style w:type="paragraph" w:customStyle="1" w:styleId="xl63">
    <w:name w:val="xl63"/>
    <w:basedOn w:val="Normal"/>
    <w:uiPriority w:val="99"/>
    <w:qFormat/>
    <w:rsid w:val="005F6CBC"/>
    <w:pPr>
      <w:spacing w:before="100" w:beforeAutospacing="1" w:after="100" w:afterAutospacing="1"/>
      <w:jc w:val="center"/>
    </w:pPr>
    <w:rPr>
      <w:rFonts w:ascii="Arial" w:eastAsia="Arial Unicode MS" w:hAnsi="Arial" w:cs="Arial"/>
      <w:sz w:val="16"/>
      <w:szCs w:val="16"/>
      <w:lang w:val="en-US"/>
    </w:rPr>
  </w:style>
  <w:style w:type="paragraph" w:customStyle="1" w:styleId="xl64">
    <w:name w:val="xl64"/>
    <w:basedOn w:val="Normal"/>
    <w:uiPriority w:val="99"/>
    <w:qFormat/>
    <w:rsid w:val="005F6CB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16"/>
      <w:szCs w:val="16"/>
      <w:lang w:val="en-US"/>
    </w:rPr>
  </w:style>
  <w:style w:type="paragraph" w:customStyle="1" w:styleId="xl65">
    <w:name w:val="xl65"/>
    <w:basedOn w:val="Normal"/>
    <w:uiPriority w:val="99"/>
    <w:qFormat/>
    <w:rsid w:val="005F6CBC"/>
    <w:pPr>
      <w:spacing w:before="100" w:beforeAutospacing="1" w:after="100" w:afterAutospacing="1"/>
    </w:pPr>
    <w:rPr>
      <w:rFonts w:ascii="Arial" w:eastAsia="Arial Unicode MS" w:hAnsi="Arial" w:cs="Arial"/>
      <w:b/>
      <w:bCs/>
      <w:sz w:val="24"/>
      <w:lang w:val="en-US"/>
    </w:rPr>
  </w:style>
  <w:style w:type="paragraph" w:customStyle="1" w:styleId="xl24">
    <w:name w:val="xl24"/>
    <w:basedOn w:val="Normal"/>
    <w:uiPriority w:val="99"/>
    <w:qFormat/>
    <w:rsid w:val="005F6CBC"/>
    <w:pPr>
      <w:pBdr>
        <w:top w:val="single" w:sz="4" w:space="0" w:color="auto"/>
        <w:left w:val="single" w:sz="4" w:space="0" w:color="auto"/>
      </w:pBdr>
      <w:spacing w:before="100" w:beforeAutospacing="1" w:after="100" w:afterAutospacing="1"/>
    </w:pPr>
    <w:rPr>
      <w:rFonts w:ascii="Arial" w:eastAsia="Arial Unicode MS" w:hAnsi="Arial" w:cs="Arial"/>
      <w:sz w:val="16"/>
      <w:szCs w:val="16"/>
      <w:lang w:val="en-US"/>
    </w:rPr>
  </w:style>
  <w:style w:type="paragraph" w:customStyle="1" w:styleId="xl22">
    <w:name w:val="xl22"/>
    <w:basedOn w:val="Normal"/>
    <w:uiPriority w:val="99"/>
    <w:qFormat/>
    <w:rsid w:val="005F6CBC"/>
    <w:pPr>
      <w:spacing w:before="100" w:beforeAutospacing="1" w:after="100" w:afterAutospacing="1"/>
      <w:jc w:val="right"/>
    </w:pPr>
    <w:rPr>
      <w:rFonts w:ascii="Arial Unicode MS" w:eastAsia="Arial Unicode MS" w:hAnsi="Arial Unicode MS" w:cs="Arial Unicode MS"/>
      <w:b/>
      <w:bCs/>
      <w:sz w:val="24"/>
      <w:lang w:val="es-ES" w:eastAsia="es-ES"/>
    </w:rPr>
  </w:style>
  <w:style w:type="paragraph" w:customStyle="1" w:styleId="xl23">
    <w:name w:val="xl23"/>
    <w:basedOn w:val="Normal"/>
    <w:uiPriority w:val="99"/>
    <w:qFormat/>
    <w:rsid w:val="005F6CBC"/>
    <w:pPr>
      <w:pBdr>
        <w:left w:val="double" w:sz="6" w:space="0" w:color="auto"/>
        <w:right w:val="single" w:sz="4" w:space="0" w:color="auto"/>
      </w:pBdr>
      <w:spacing w:before="100" w:beforeAutospacing="1" w:after="100" w:afterAutospacing="1"/>
    </w:pPr>
    <w:rPr>
      <w:rFonts w:ascii="Arial" w:eastAsia="Arial Unicode MS" w:hAnsi="Arial" w:cs="Times New Roman"/>
      <w:sz w:val="18"/>
      <w:szCs w:val="18"/>
      <w:lang w:val="es-ES" w:eastAsia="es-ES"/>
    </w:rPr>
  </w:style>
  <w:style w:type="paragraph" w:customStyle="1" w:styleId="xl66">
    <w:name w:val="xl66"/>
    <w:basedOn w:val="Normal"/>
    <w:uiPriority w:val="99"/>
    <w:qFormat/>
    <w:rsid w:val="005F6CBC"/>
    <w:pPr>
      <w:spacing w:before="100" w:beforeAutospacing="1" w:after="100" w:afterAutospacing="1"/>
    </w:pPr>
    <w:rPr>
      <w:rFonts w:ascii="Arial" w:eastAsia="Arial Unicode MS" w:hAnsi="Arial" w:cs="Arial Unicode MS"/>
      <w:sz w:val="14"/>
      <w:szCs w:val="14"/>
      <w:lang w:val="es-ES" w:eastAsia="es-ES"/>
    </w:rPr>
  </w:style>
  <w:style w:type="paragraph" w:customStyle="1" w:styleId="xl67">
    <w:name w:val="xl67"/>
    <w:basedOn w:val="Normal"/>
    <w:uiPriority w:val="99"/>
    <w:qFormat/>
    <w:rsid w:val="005F6CBC"/>
    <w:pPr>
      <w:spacing w:before="100" w:beforeAutospacing="1" w:after="100" w:afterAutospacing="1"/>
      <w:jc w:val="center"/>
    </w:pPr>
    <w:rPr>
      <w:rFonts w:ascii="Arial Unicode MS" w:eastAsia="Arial Unicode MS" w:hAnsi="Arial Unicode MS" w:cs="Arial Unicode MS"/>
      <w:b/>
      <w:bCs/>
      <w:sz w:val="14"/>
      <w:szCs w:val="14"/>
      <w:lang w:val="es-ES" w:eastAsia="es-ES"/>
    </w:rPr>
  </w:style>
  <w:style w:type="paragraph" w:customStyle="1" w:styleId="xl68">
    <w:name w:val="xl68"/>
    <w:basedOn w:val="Normal"/>
    <w:uiPriority w:val="99"/>
    <w:qFormat/>
    <w:rsid w:val="005F6CBC"/>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sz w:val="14"/>
      <w:szCs w:val="14"/>
      <w:lang w:val="es-ES" w:eastAsia="es-ES"/>
    </w:rPr>
  </w:style>
  <w:style w:type="paragraph" w:customStyle="1" w:styleId="xl69">
    <w:name w:val="xl69"/>
    <w:basedOn w:val="Normal"/>
    <w:uiPriority w:val="99"/>
    <w:qFormat/>
    <w:rsid w:val="005F6CBC"/>
    <w:pPr>
      <w:pBdr>
        <w:right w:val="single" w:sz="4" w:space="0" w:color="auto"/>
      </w:pBdr>
      <w:spacing w:before="100" w:beforeAutospacing="1" w:after="100" w:afterAutospacing="1"/>
    </w:pPr>
    <w:rPr>
      <w:rFonts w:ascii="Arial" w:eastAsia="Arial Unicode MS" w:hAnsi="Arial" w:cs="Arial Unicode MS"/>
      <w:i/>
      <w:iCs/>
      <w:sz w:val="14"/>
      <w:szCs w:val="14"/>
      <w:lang w:val="es-ES" w:eastAsia="es-ES"/>
    </w:rPr>
  </w:style>
  <w:style w:type="paragraph" w:customStyle="1" w:styleId="xl70">
    <w:name w:val="xl70"/>
    <w:basedOn w:val="Normal"/>
    <w:uiPriority w:val="99"/>
    <w:qFormat/>
    <w:rsid w:val="005F6CBC"/>
    <w:pPr>
      <w:pBdr>
        <w:top w:val="single" w:sz="4" w:space="0" w:color="auto"/>
        <w:left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71">
    <w:name w:val="xl71"/>
    <w:basedOn w:val="Normal"/>
    <w:uiPriority w:val="99"/>
    <w:qFormat/>
    <w:rsid w:val="005F6CBC"/>
    <w:pPr>
      <w:pBdr>
        <w:top w:val="single" w:sz="4" w:space="0" w:color="auto"/>
      </w:pBdr>
      <w:spacing w:before="100" w:beforeAutospacing="1" w:after="100" w:afterAutospacing="1"/>
      <w:jc w:val="center"/>
    </w:pPr>
    <w:rPr>
      <w:rFonts w:ascii="Arial Unicode MS" w:eastAsia="Arial Unicode MS" w:hAnsi="Arial Unicode MS" w:cs="Arial Unicode MS"/>
      <w:b/>
      <w:bCs/>
      <w:sz w:val="14"/>
      <w:szCs w:val="14"/>
      <w:lang w:val="es-ES" w:eastAsia="es-ES"/>
    </w:rPr>
  </w:style>
  <w:style w:type="paragraph" w:customStyle="1" w:styleId="xl72">
    <w:name w:val="xl72"/>
    <w:basedOn w:val="Normal"/>
    <w:uiPriority w:val="99"/>
    <w:qFormat/>
    <w:rsid w:val="005F6CBC"/>
    <w:pPr>
      <w:pBdr>
        <w:bottom w:val="single" w:sz="4" w:space="0" w:color="auto"/>
      </w:pBdr>
      <w:spacing w:before="100" w:beforeAutospacing="1" w:after="100" w:afterAutospacing="1"/>
      <w:jc w:val="center"/>
    </w:pPr>
    <w:rPr>
      <w:rFonts w:ascii="Arial Unicode MS" w:eastAsia="Arial Unicode MS" w:hAnsi="Arial Unicode MS" w:cs="Arial Unicode MS"/>
      <w:b/>
      <w:bCs/>
      <w:sz w:val="14"/>
      <w:szCs w:val="14"/>
      <w:lang w:val="es-ES" w:eastAsia="es-ES"/>
    </w:rPr>
  </w:style>
  <w:style w:type="paragraph" w:customStyle="1" w:styleId="xl73">
    <w:name w:val="xl73"/>
    <w:basedOn w:val="Normal"/>
    <w:uiPriority w:val="99"/>
    <w:qFormat/>
    <w:rsid w:val="005F6CBC"/>
    <w:pPr>
      <w:spacing w:before="100" w:beforeAutospacing="1" w:after="100" w:afterAutospacing="1"/>
    </w:pPr>
    <w:rPr>
      <w:rFonts w:ascii="Arial" w:eastAsia="Arial Unicode MS" w:hAnsi="Arial" w:cs="Arial Unicode MS"/>
      <w:b/>
      <w:bCs/>
      <w:sz w:val="14"/>
      <w:szCs w:val="14"/>
      <w:lang w:val="es-ES" w:eastAsia="es-ES"/>
    </w:rPr>
  </w:style>
  <w:style w:type="paragraph" w:customStyle="1" w:styleId="xl74">
    <w:name w:val="xl74"/>
    <w:basedOn w:val="Normal"/>
    <w:uiPriority w:val="99"/>
    <w:qFormat/>
    <w:rsid w:val="005F6CBC"/>
    <w:pPr>
      <w:spacing w:before="100" w:beforeAutospacing="1" w:after="100" w:afterAutospacing="1"/>
    </w:pPr>
    <w:rPr>
      <w:rFonts w:ascii="Arial" w:eastAsia="Arial Unicode MS" w:hAnsi="Arial" w:cs="Arial Unicode MS"/>
      <w:b/>
      <w:bCs/>
      <w:sz w:val="16"/>
      <w:szCs w:val="16"/>
      <w:lang w:val="es-ES" w:eastAsia="es-ES"/>
    </w:rPr>
  </w:style>
  <w:style w:type="paragraph" w:customStyle="1" w:styleId="xl75">
    <w:name w:val="xl75"/>
    <w:basedOn w:val="Normal"/>
    <w:uiPriority w:val="99"/>
    <w:qFormat/>
    <w:rsid w:val="005F6CBC"/>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76">
    <w:name w:val="xl76"/>
    <w:basedOn w:val="Normal"/>
    <w:uiPriority w:val="99"/>
    <w:qFormat/>
    <w:rsid w:val="005F6CBC"/>
    <w:pPr>
      <w:pBdr>
        <w:top w:val="single" w:sz="4" w:space="0" w:color="auto"/>
        <w:bottom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77">
    <w:name w:val="xl77"/>
    <w:basedOn w:val="Normal"/>
    <w:uiPriority w:val="99"/>
    <w:qFormat/>
    <w:rsid w:val="005F6CBC"/>
    <w:pPr>
      <w:pBdr>
        <w:top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78">
    <w:name w:val="xl78"/>
    <w:basedOn w:val="Normal"/>
    <w:uiPriority w:val="99"/>
    <w:qFormat/>
    <w:rsid w:val="005F6CBC"/>
    <w:pPr>
      <w:pBdr>
        <w:top w:val="single" w:sz="4" w:space="0" w:color="auto"/>
        <w:lef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79">
    <w:name w:val="xl79"/>
    <w:basedOn w:val="Normal"/>
    <w:uiPriority w:val="99"/>
    <w:qFormat/>
    <w:rsid w:val="005F6CBC"/>
    <w:pPr>
      <w:pBdr>
        <w:left w:val="single" w:sz="4" w:space="0" w:color="auto"/>
        <w:right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80">
    <w:name w:val="xl80"/>
    <w:basedOn w:val="Normal"/>
    <w:uiPriority w:val="99"/>
    <w:qFormat/>
    <w:rsid w:val="005F6CBC"/>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1">
    <w:name w:val="xl81"/>
    <w:basedOn w:val="Normal"/>
    <w:uiPriority w:val="99"/>
    <w:qFormat/>
    <w:rsid w:val="005F6CBC"/>
    <w:pPr>
      <w:pBdr>
        <w:left w:val="single" w:sz="4" w:space="0" w:color="auto"/>
        <w:bottom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2">
    <w:name w:val="xl82"/>
    <w:basedOn w:val="Normal"/>
    <w:uiPriority w:val="99"/>
    <w:qFormat/>
    <w:rsid w:val="005F6CBC"/>
    <w:pPr>
      <w:pBdr>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3">
    <w:name w:val="xl83"/>
    <w:basedOn w:val="Normal"/>
    <w:uiPriority w:val="99"/>
    <w:qFormat/>
    <w:rsid w:val="005F6CBC"/>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84">
    <w:name w:val="xl84"/>
    <w:basedOn w:val="Normal"/>
    <w:uiPriority w:val="99"/>
    <w:qFormat/>
    <w:rsid w:val="005F6CB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85">
    <w:name w:val="xl85"/>
    <w:basedOn w:val="Normal"/>
    <w:uiPriority w:val="99"/>
    <w:qFormat/>
    <w:rsid w:val="005F6CBC"/>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6">
    <w:name w:val="xl86"/>
    <w:basedOn w:val="Normal"/>
    <w:uiPriority w:val="99"/>
    <w:qFormat/>
    <w:rsid w:val="005F6CBC"/>
    <w:pPr>
      <w:pBdr>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7">
    <w:name w:val="xl87"/>
    <w:basedOn w:val="Normal"/>
    <w:uiPriority w:val="99"/>
    <w:qFormat/>
    <w:rsid w:val="005F6CB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8">
    <w:name w:val="xl88"/>
    <w:basedOn w:val="Normal"/>
    <w:uiPriority w:val="99"/>
    <w:qFormat/>
    <w:rsid w:val="005F6CB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9">
    <w:name w:val="xl89"/>
    <w:basedOn w:val="Normal"/>
    <w:uiPriority w:val="99"/>
    <w:qFormat/>
    <w:rsid w:val="005F6CB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90">
    <w:name w:val="xl90"/>
    <w:basedOn w:val="Normal"/>
    <w:uiPriority w:val="99"/>
    <w:qFormat/>
    <w:rsid w:val="005F6CB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91">
    <w:name w:val="xl91"/>
    <w:basedOn w:val="Normal"/>
    <w:uiPriority w:val="99"/>
    <w:qFormat/>
    <w:rsid w:val="005F6CBC"/>
    <w:pPr>
      <w:pBdr>
        <w:top w:val="single" w:sz="4" w:space="0" w:color="auto"/>
        <w:left w:val="single" w:sz="4" w:space="0" w:color="auto"/>
        <w:right w:val="single" w:sz="4" w:space="0" w:color="auto"/>
      </w:pBdr>
      <w:spacing w:before="100" w:beforeAutospacing="1" w:after="100" w:afterAutospacing="1"/>
      <w:jc w:val="right"/>
    </w:pPr>
    <w:rPr>
      <w:rFonts w:ascii="Arial" w:eastAsia="Arial Unicode MS" w:hAnsi="Arial" w:cs="Arial Unicode MS"/>
      <w:sz w:val="14"/>
      <w:szCs w:val="14"/>
      <w:lang w:val="es-ES" w:eastAsia="es-ES"/>
    </w:rPr>
  </w:style>
  <w:style w:type="paragraph" w:customStyle="1" w:styleId="xl92">
    <w:name w:val="xl92"/>
    <w:basedOn w:val="Normal"/>
    <w:uiPriority w:val="99"/>
    <w:qFormat/>
    <w:rsid w:val="005F6CBC"/>
    <w:pPr>
      <w:pBdr>
        <w:top w:val="single" w:sz="4" w:space="0" w:color="auto"/>
        <w:right w:val="single" w:sz="4" w:space="0" w:color="auto"/>
      </w:pBdr>
      <w:spacing w:before="100" w:beforeAutospacing="1" w:after="100" w:afterAutospacing="1"/>
    </w:pPr>
    <w:rPr>
      <w:rFonts w:ascii="Arial" w:eastAsia="Arial Unicode MS" w:hAnsi="Arial" w:cs="Arial Unicode MS"/>
      <w:sz w:val="14"/>
      <w:szCs w:val="14"/>
      <w:lang w:val="es-ES" w:eastAsia="es-ES"/>
    </w:rPr>
  </w:style>
  <w:style w:type="paragraph" w:customStyle="1" w:styleId="xl93">
    <w:name w:val="xl93"/>
    <w:basedOn w:val="Normal"/>
    <w:uiPriority w:val="99"/>
    <w:qFormat/>
    <w:rsid w:val="005F6CBC"/>
    <w:pPr>
      <w:pBdr>
        <w:left w:val="single" w:sz="4" w:space="0" w:color="auto"/>
        <w:right w:val="single" w:sz="4" w:space="0" w:color="auto"/>
      </w:pBdr>
      <w:spacing w:before="100" w:beforeAutospacing="1" w:after="100" w:afterAutospacing="1"/>
      <w:jc w:val="right"/>
    </w:pPr>
    <w:rPr>
      <w:rFonts w:ascii="Arial" w:eastAsia="Arial Unicode MS" w:hAnsi="Arial" w:cs="Arial Unicode MS"/>
      <w:sz w:val="14"/>
      <w:szCs w:val="14"/>
      <w:lang w:val="es-ES" w:eastAsia="es-ES"/>
    </w:rPr>
  </w:style>
  <w:style w:type="paragraph" w:customStyle="1" w:styleId="xl94">
    <w:name w:val="xl94"/>
    <w:basedOn w:val="Normal"/>
    <w:uiPriority w:val="99"/>
    <w:qFormat/>
    <w:rsid w:val="005F6CBC"/>
    <w:pPr>
      <w:pBdr>
        <w:right w:val="single" w:sz="4" w:space="0" w:color="auto"/>
      </w:pBdr>
      <w:spacing w:before="100" w:beforeAutospacing="1" w:after="100" w:afterAutospacing="1"/>
    </w:pPr>
    <w:rPr>
      <w:rFonts w:ascii="Arial" w:eastAsia="Arial Unicode MS" w:hAnsi="Arial" w:cs="Arial Unicode MS"/>
      <w:sz w:val="14"/>
      <w:szCs w:val="14"/>
      <w:lang w:val="es-ES" w:eastAsia="es-ES"/>
    </w:rPr>
  </w:style>
  <w:style w:type="paragraph" w:customStyle="1" w:styleId="xl95">
    <w:name w:val="xl95"/>
    <w:basedOn w:val="Normal"/>
    <w:uiPriority w:val="99"/>
    <w:qFormat/>
    <w:rsid w:val="005F6CBC"/>
    <w:pPr>
      <w:pBdr>
        <w:top w:val="single" w:sz="4" w:space="0" w:color="auto"/>
        <w:left w:val="single" w:sz="4" w:space="0" w:color="auto"/>
      </w:pBdr>
      <w:spacing w:before="100" w:beforeAutospacing="1" w:after="100" w:afterAutospacing="1"/>
      <w:jc w:val="right"/>
    </w:pPr>
    <w:rPr>
      <w:rFonts w:ascii="Arial" w:eastAsia="Arial Unicode MS" w:hAnsi="Arial" w:cs="Arial Unicode MS"/>
      <w:sz w:val="14"/>
      <w:szCs w:val="14"/>
      <w:lang w:val="es-ES" w:eastAsia="es-ES"/>
    </w:rPr>
  </w:style>
  <w:style w:type="paragraph" w:customStyle="1" w:styleId="xl96">
    <w:name w:val="xl96"/>
    <w:basedOn w:val="Normal"/>
    <w:uiPriority w:val="99"/>
    <w:qFormat/>
    <w:rsid w:val="005F6CBC"/>
    <w:pPr>
      <w:pBdr>
        <w:top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97">
    <w:name w:val="xl97"/>
    <w:basedOn w:val="Normal"/>
    <w:uiPriority w:val="99"/>
    <w:qFormat/>
    <w:rsid w:val="005F6CBC"/>
    <w:pPr>
      <w:pBdr>
        <w:left w:val="single" w:sz="4" w:space="0" w:color="auto"/>
        <w:bottom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98">
    <w:name w:val="xl98"/>
    <w:basedOn w:val="Normal"/>
    <w:uiPriority w:val="99"/>
    <w:qFormat/>
    <w:rsid w:val="005F6CBC"/>
    <w:pPr>
      <w:pBdr>
        <w:bottom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99">
    <w:name w:val="xl99"/>
    <w:basedOn w:val="Normal"/>
    <w:uiPriority w:val="99"/>
    <w:qFormat/>
    <w:rsid w:val="005F6CBC"/>
    <w:pPr>
      <w:pBdr>
        <w:bottom w:val="single" w:sz="4" w:space="0" w:color="auto"/>
        <w:right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100">
    <w:name w:val="xl100"/>
    <w:basedOn w:val="Normal"/>
    <w:uiPriority w:val="99"/>
    <w:qFormat/>
    <w:rsid w:val="005F6CBC"/>
    <w:pPr>
      <w:spacing w:before="100" w:beforeAutospacing="1" w:after="100" w:afterAutospacing="1"/>
      <w:jc w:val="center"/>
    </w:pPr>
    <w:rPr>
      <w:rFonts w:ascii="Arial" w:eastAsia="Arial Unicode MS" w:hAnsi="Arial" w:cs="Arial Unicode MS"/>
      <w:b/>
      <w:bCs/>
      <w:i/>
      <w:iCs/>
      <w:sz w:val="24"/>
      <w:lang w:val="es-ES" w:eastAsia="es-ES"/>
    </w:rPr>
  </w:style>
  <w:style w:type="paragraph" w:customStyle="1" w:styleId="xl101">
    <w:name w:val="xl101"/>
    <w:basedOn w:val="Normal"/>
    <w:uiPriority w:val="99"/>
    <w:qFormat/>
    <w:rsid w:val="005F6CBC"/>
    <w:pPr>
      <w:spacing w:before="100" w:beforeAutospacing="1" w:after="100" w:afterAutospacing="1"/>
      <w:jc w:val="center"/>
    </w:pPr>
    <w:rPr>
      <w:rFonts w:ascii="Arial" w:eastAsia="Arial Unicode MS" w:hAnsi="Arial" w:cs="Arial Unicode MS"/>
      <w:b/>
      <w:bCs/>
      <w:i/>
      <w:iCs/>
      <w:sz w:val="16"/>
      <w:szCs w:val="16"/>
      <w:lang w:val="es-ES" w:eastAsia="es-ES"/>
    </w:rPr>
  </w:style>
  <w:style w:type="paragraph" w:customStyle="1" w:styleId="Nombre">
    <w:name w:val="Nombre"/>
    <w:basedOn w:val="Normal"/>
    <w:next w:val="Normal"/>
    <w:uiPriority w:val="99"/>
    <w:qFormat/>
    <w:rsid w:val="005F6CBC"/>
    <w:pPr>
      <w:pBdr>
        <w:bottom w:val="single" w:sz="6" w:space="4" w:color="auto"/>
      </w:pBdr>
      <w:spacing w:after="440" w:line="240" w:lineRule="atLeast"/>
    </w:pPr>
    <w:rPr>
      <w:rFonts w:ascii="Arial Black" w:eastAsia="Times New Roman" w:hAnsi="Arial Black" w:cs="Times New Roman"/>
      <w:spacing w:val="-35"/>
      <w:sz w:val="54"/>
      <w:szCs w:val="20"/>
      <w:lang w:val="es-ES"/>
    </w:rPr>
  </w:style>
  <w:style w:type="paragraph" w:customStyle="1" w:styleId="Logro">
    <w:name w:val="Logro"/>
    <w:basedOn w:val="Textoindependiente"/>
    <w:uiPriority w:val="99"/>
    <w:qFormat/>
    <w:rsid w:val="005F6CBC"/>
    <w:pPr>
      <w:numPr>
        <w:numId w:val="13"/>
      </w:numPr>
      <w:spacing w:after="60" w:line="220" w:lineRule="atLeast"/>
    </w:pPr>
    <w:rPr>
      <w:rFonts w:ascii="Arial" w:hAnsi="Arial"/>
      <w:spacing w:val="-5"/>
      <w:sz w:val="20"/>
      <w:lang w:val="es-ES" w:eastAsia="en-US"/>
    </w:rPr>
  </w:style>
  <w:style w:type="paragraph" w:customStyle="1" w:styleId="Organizacin">
    <w:name w:val="Organización"/>
    <w:basedOn w:val="Normal"/>
    <w:next w:val="Normal"/>
    <w:autoRedefine/>
    <w:uiPriority w:val="99"/>
    <w:qFormat/>
    <w:rsid w:val="005F6CBC"/>
    <w:pPr>
      <w:tabs>
        <w:tab w:val="left" w:pos="2160"/>
        <w:tab w:val="right" w:pos="6480"/>
      </w:tabs>
      <w:spacing w:before="240" w:after="40" w:line="220" w:lineRule="atLeast"/>
      <w:jc w:val="both"/>
    </w:pPr>
    <w:rPr>
      <w:rFonts w:ascii="Arial" w:eastAsia="Times New Roman" w:hAnsi="Arial" w:cs="Times New Roman"/>
      <w:b/>
      <w:sz w:val="20"/>
      <w:szCs w:val="20"/>
      <w:lang w:val="es-ES"/>
    </w:rPr>
  </w:style>
  <w:style w:type="paragraph" w:customStyle="1" w:styleId="OrganizacinUno">
    <w:name w:val="Organización Uno"/>
    <w:basedOn w:val="Organizacin"/>
    <w:next w:val="Normal"/>
    <w:autoRedefine/>
    <w:uiPriority w:val="99"/>
    <w:qFormat/>
    <w:rsid w:val="005F6CBC"/>
  </w:style>
  <w:style w:type="paragraph" w:customStyle="1" w:styleId="Institucin">
    <w:name w:val="Institución"/>
    <w:basedOn w:val="Normal"/>
    <w:next w:val="Logro"/>
    <w:autoRedefine/>
    <w:uiPriority w:val="99"/>
    <w:qFormat/>
    <w:rsid w:val="005F6CBC"/>
    <w:pPr>
      <w:tabs>
        <w:tab w:val="left" w:pos="2160"/>
        <w:tab w:val="right" w:pos="6480"/>
      </w:tabs>
      <w:spacing w:before="240" w:after="60" w:line="220" w:lineRule="atLeast"/>
    </w:pPr>
    <w:rPr>
      <w:rFonts w:ascii="Arial" w:eastAsia="Times New Roman" w:hAnsi="Arial" w:cs="Times New Roman"/>
      <w:sz w:val="20"/>
      <w:szCs w:val="20"/>
      <w:lang w:val="es-ES"/>
    </w:rPr>
  </w:style>
  <w:style w:type="paragraph" w:customStyle="1" w:styleId="Puesto1">
    <w:name w:val="Puesto1"/>
    <w:next w:val="Logro"/>
    <w:uiPriority w:val="99"/>
    <w:qFormat/>
    <w:rsid w:val="005F6CBC"/>
    <w:pPr>
      <w:spacing w:after="60" w:line="220" w:lineRule="atLeast"/>
    </w:pPr>
    <w:rPr>
      <w:rFonts w:ascii="Arial Black" w:eastAsia="Times New Roman" w:hAnsi="Arial Black" w:cs="Times New Roman"/>
      <w:spacing w:val="-10"/>
      <w:sz w:val="20"/>
      <w:szCs w:val="20"/>
      <w:lang w:val="es-ES"/>
    </w:rPr>
  </w:style>
  <w:style w:type="paragraph" w:customStyle="1" w:styleId="Ttulodeseccin">
    <w:name w:val="Título de sección"/>
    <w:basedOn w:val="Normal"/>
    <w:next w:val="Normal"/>
    <w:autoRedefine/>
    <w:uiPriority w:val="99"/>
    <w:qFormat/>
    <w:rsid w:val="005F6CBC"/>
    <w:pPr>
      <w:spacing w:before="220" w:line="220" w:lineRule="atLeast"/>
    </w:pPr>
    <w:rPr>
      <w:rFonts w:ascii="Arial Black" w:eastAsia="Times New Roman" w:hAnsi="Arial Black" w:cs="Times New Roman"/>
      <w:spacing w:val="-10"/>
      <w:sz w:val="24"/>
      <w:lang w:val="es-ES"/>
    </w:rPr>
  </w:style>
  <w:style w:type="paragraph" w:customStyle="1" w:styleId="Objetivo">
    <w:name w:val="Objetivo"/>
    <w:basedOn w:val="Normal"/>
    <w:next w:val="Textoindependiente"/>
    <w:uiPriority w:val="99"/>
    <w:qFormat/>
    <w:rsid w:val="005F6CBC"/>
    <w:pPr>
      <w:spacing w:before="240" w:after="220" w:line="220" w:lineRule="atLeast"/>
    </w:pPr>
    <w:rPr>
      <w:rFonts w:ascii="Arial" w:eastAsia="Times New Roman" w:hAnsi="Arial" w:cs="Times New Roman"/>
      <w:sz w:val="20"/>
      <w:szCs w:val="20"/>
      <w:lang w:val="es-ES"/>
    </w:rPr>
  </w:style>
  <w:style w:type="paragraph" w:customStyle="1" w:styleId="Subttulodeseccin">
    <w:name w:val="Subtítulo de sección"/>
    <w:basedOn w:val="Ttulodeseccin"/>
    <w:next w:val="Normal"/>
    <w:uiPriority w:val="99"/>
    <w:qFormat/>
    <w:rsid w:val="005F6CBC"/>
    <w:rPr>
      <w:b/>
      <w:spacing w:val="0"/>
    </w:rPr>
  </w:style>
  <w:style w:type="paragraph" w:customStyle="1" w:styleId="BodyText22">
    <w:name w:val="Body Text 22"/>
    <w:basedOn w:val="Normal"/>
    <w:uiPriority w:val="99"/>
    <w:qFormat/>
    <w:rsid w:val="005F6CBC"/>
    <w:pPr>
      <w:widowControl w:val="0"/>
      <w:snapToGrid w:val="0"/>
      <w:spacing w:line="360" w:lineRule="auto"/>
      <w:jc w:val="both"/>
    </w:pPr>
    <w:rPr>
      <w:rFonts w:ascii="Arial" w:eastAsia="Times New Roman" w:hAnsi="Arial" w:cs="Times New Roman"/>
      <w:sz w:val="24"/>
      <w:lang w:eastAsia="es-ES"/>
    </w:rPr>
  </w:style>
  <w:style w:type="paragraph" w:customStyle="1" w:styleId="Fuentedeprrafopredet">
    <w:name w:val="Fuente de párrafo predet"/>
    <w:next w:val="Normal"/>
    <w:uiPriority w:val="99"/>
    <w:qFormat/>
    <w:rsid w:val="005F6CBC"/>
    <w:pPr>
      <w:spacing w:after="0" w:line="240" w:lineRule="auto"/>
    </w:pPr>
    <w:rPr>
      <w:rFonts w:ascii="Times New Roman" w:eastAsia="Times New Roman" w:hAnsi="Times New Roman" w:cs="Times New Roman"/>
      <w:sz w:val="20"/>
      <w:szCs w:val="20"/>
      <w:lang w:eastAsia="es-ES"/>
    </w:rPr>
  </w:style>
  <w:style w:type="paragraph" w:customStyle="1" w:styleId="Textoindependiente31">
    <w:name w:val="Texto independiente 31"/>
    <w:basedOn w:val="Normal"/>
    <w:qFormat/>
    <w:rsid w:val="005F6CBC"/>
    <w:pPr>
      <w:spacing w:line="360" w:lineRule="auto"/>
      <w:jc w:val="both"/>
    </w:pPr>
    <w:rPr>
      <w:rFonts w:ascii="Arial" w:eastAsia="Times New Roman" w:hAnsi="Arial" w:cs="Times New Roman"/>
      <w:sz w:val="24"/>
      <w:lang w:val="es-ES" w:eastAsia="es-ES"/>
    </w:rPr>
  </w:style>
  <w:style w:type="paragraph" w:customStyle="1" w:styleId="Compaa">
    <w:name w:val="Compañía"/>
    <w:basedOn w:val="Normal"/>
    <w:next w:val="Normal"/>
    <w:autoRedefine/>
    <w:uiPriority w:val="99"/>
    <w:qFormat/>
    <w:rsid w:val="005F6CBC"/>
    <w:pPr>
      <w:tabs>
        <w:tab w:val="left" w:pos="2160"/>
        <w:tab w:val="right" w:pos="6480"/>
      </w:tabs>
      <w:spacing w:before="240" w:after="40" w:line="220" w:lineRule="atLeast"/>
    </w:pPr>
    <w:rPr>
      <w:rFonts w:ascii="Arial" w:eastAsia="Batang" w:hAnsi="Arial" w:cs="Times New Roman"/>
      <w:sz w:val="20"/>
      <w:szCs w:val="20"/>
      <w:lang w:val="es-ES"/>
    </w:rPr>
  </w:style>
  <w:style w:type="paragraph" w:customStyle="1" w:styleId="Nombredelacompaauno">
    <w:name w:val="Nombre de la compañía uno"/>
    <w:basedOn w:val="Compaa"/>
    <w:next w:val="Normal"/>
    <w:autoRedefine/>
    <w:uiPriority w:val="99"/>
    <w:qFormat/>
    <w:rsid w:val="005F6CBC"/>
    <w:rPr>
      <w:rFonts w:ascii="Arial Black" w:hAnsi="Arial Black"/>
      <w:b/>
    </w:rPr>
  </w:style>
  <w:style w:type="paragraph" w:customStyle="1" w:styleId="Cargo">
    <w:name w:val="Cargo"/>
    <w:next w:val="Logro"/>
    <w:uiPriority w:val="99"/>
    <w:qFormat/>
    <w:rsid w:val="005F6CBC"/>
    <w:pPr>
      <w:spacing w:after="60" w:line="220" w:lineRule="atLeast"/>
    </w:pPr>
    <w:rPr>
      <w:rFonts w:ascii="Arial Black" w:eastAsia="Batang" w:hAnsi="Arial Black" w:cs="Times New Roman"/>
      <w:spacing w:val="-10"/>
      <w:sz w:val="20"/>
      <w:szCs w:val="20"/>
      <w:lang w:val="es-ES"/>
    </w:rPr>
  </w:style>
  <w:style w:type="character" w:customStyle="1" w:styleId="1Car">
    <w:name w:val="1 Car"/>
    <w:link w:val="1"/>
    <w:uiPriority w:val="99"/>
    <w:qFormat/>
    <w:locked/>
    <w:rsid w:val="005F6CBC"/>
    <w:rPr>
      <w:rFonts w:ascii="Arial" w:hAnsi="Arial" w:cs="Arial"/>
      <w:sz w:val="24"/>
      <w:szCs w:val="24"/>
      <w:lang w:eastAsia="es-ES"/>
    </w:rPr>
  </w:style>
  <w:style w:type="paragraph" w:customStyle="1" w:styleId="1">
    <w:name w:val="1"/>
    <w:basedOn w:val="Normal"/>
    <w:next w:val="Sangradetextonormal"/>
    <w:link w:val="1Car"/>
    <w:uiPriority w:val="99"/>
    <w:qFormat/>
    <w:rsid w:val="005F6CBC"/>
    <w:pPr>
      <w:spacing w:line="360" w:lineRule="atLeast"/>
      <w:ind w:left="851"/>
      <w:jc w:val="both"/>
    </w:pPr>
    <w:rPr>
      <w:rFonts w:ascii="Arial" w:hAnsi="Arial" w:cs="Arial"/>
      <w:sz w:val="24"/>
      <w:lang w:eastAsia="es-ES"/>
    </w:rPr>
  </w:style>
  <w:style w:type="paragraph" w:customStyle="1" w:styleId="Textoindependiente21">
    <w:name w:val="Texto independiente 21"/>
    <w:basedOn w:val="Normal"/>
    <w:qFormat/>
    <w:rsid w:val="005F6CBC"/>
    <w:pPr>
      <w:overflowPunct w:val="0"/>
      <w:autoSpaceDE w:val="0"/>
      <w:autoSpaceDN w:val="0"/>
      <w:adjustRightInd w:val="0"/>
      <w:jc w:val="both"/>
    </w:pPr>
    <w:rPr>
      <w:rFonts w:ascii="Times New Roman" w:eastAsia="Times New Roman" w:hAnsi="Times New Roman" w:cs="Times New Roman"/>
      <w:sz w:val="24"/>
      <w:szCs w:val="20"/>
      <w:lang w:eastAsia="es-ES"/>
    </w:rPr>
  </w:style>
  <w:style w:type="paragraph" w:customStyle="1" w:styleId="Estilo1">
    <w:name w:val="Estilo1"/>
    <w:basedOn w:val="Normal"/>
    <w:autoRedefine/>
    <w:uiPriority w:val="99"/>
    <w:qFormat/>
    <w:rsid w:val="005F6CBC"/>
    <w:pPr>
      <w:ind w:left="567"/>
      <w:jc w:val="both"/>
    </w:pPr>
    <w:rPr>
      <w:rFonts w:ascii="EurekaSans-Regular" w:eastAsia="Times New Roman" w:hAnsi="EurekaSans-Regular" w:cs="Times New Roman"/>
      <w:sz w:val="24"/>
      <w:lang w:eastAsia="es-ES"/>
    </w:rPr>
  </w:style>
  <w:style w:type="paragraph" w:customStyle="1" w:styleId="4">
    <w:name w:val="4"/>
    <w:basedOn w:val="Normal"/>
    <w:next w:val="Sangradetextonormal"/>
    <w:uiPriority w:val="99"/>
    <w:qFormat/>
    <w:rsid w:val="005F6CBC"/>
    <w:pPr>
      <w:spacing w:line="360" w:lineRule="atLeast"/>
      <w:ind w:left="851"/>
      <w:jc w:val="both"/>
    </w:pPr>
    <w:rPr>
      <w:rFonts w:ascii="Times New Roman" w:eastAsia="Times New Roman" w:hAnsi="Times New Roman" w:cs="Times New Roman"/>
      <w:sz w:val="20"/>
      <w:szCs w:val="20"/>
      <w:lang w:eastAsia="es-ES"/>
    </w:rPr>
  </w:style>
  <w:style w:type="paragraph" w:customStyle="1" w:styleId="3">
    <w:name w:val="3"/>
    <w:basedOn w:val="Normal"/>
    <w:next w:val="Sangradetextonormal"/>
    <w:uiPriority w:val="99"/>
    <w:qFormat/>
    <w:rsid w:val="005F6CBC"/>
    <w:pPr>
      <w:spacing w:line="360" w:lineRule="atLeast"/>
      <w:ind w:left="851"/>
      <w:jc w:val="both"/>
    </w:pPr>
    <w:rPr>
      <w:rFonts w:ascii="Times New Roman" w:eastAsia="Times New Roman" w:hAnsi="Times New Roman" w:cs="Times New Roman"/>
      <w:sz w:val="20"/>
      <w:szCs w:val="20"/>
      <w:lang w:eastAsia="es-ES"/>
    </w:rPr>
  </w:style>
  <w:style w:type="paragraph" w:customStyle="1" w:styleId="texto">
    <w:name w:val="texto"/>
    <w:basedOn w:val="Normal"/>
    <w:link w:val="textoCar"/>
    <w:uiPriority w:val="99"/>
    <w:qFormat/>
    <w:rsid w:val="005F6CBC"/>
    <w:pPr>
      <w:spacing w:after="101" w:line="216" w:lineRule="atLeast"/>
      <w:ind w:firstLine="288"/>
      <w:jc w:val="both"/>
    </w:pPr>
    <w:rPr>
      <w:rFonts w:ascii="Arial" w:eastAsia="Times New Roman" w:hAnsi="Arial" w:cs="Times New Roman"/>
      <w:sz w:val="18"/>
      <w:szCs w:val="20"/>
      <w:lang w:eastAsia="es-ES"/>
    </w:rPr>
  </w:style>
  <w:style w:type="paragraph" w:customStyle="1" w:styleId="EstiloTextoindependienteTextoindependienteCar2Textoindependie">
    <w:name w:val="Estilo Texto independienteTexto independiente Car2Texto independie..."/>
    <w:basedOn w:val="Textoindependiente"/>
    <w:uiPriority w:val="99"/>
    <w:qFormat/>
    <w:rsid w:val="005F6CBC"/>
    <w:pPr>
      <w:spacing w:after="0"/>
      <w:ind w:right="318"/>
    </w:pPr>
    <w:rPr>
      <w:rFonts w:ascii="Arial" w:hAnsi="Arial"/>
      <w:b/>
      <w:bCs/>
      <w:sz w:val="20"/>
    </w:rPr>
  </w:style>
  <w:style w:type="paragraph" w:customStyle="1" w:styleId="Direccin1">
    <w:name w:val="Dirección 1"/>
    <w:basedOn w:val="Normal"/>
    <w:uiPriority w:val="99"/>
    <w:qFormat/>
    <w:rsid w:val="005F6CBC"/>
    <w:pPr>
      <w:framePr w:w="2400" w:wrap="notBeside" w:vAnchor="page" w:hAnchor="page" w:x="8065" w:y="1009" w:anchorLock="1"/>
      <w:spacing w:line="200" w:lineRule="atLeast"/>
    </w:pPr>
    <w:rPr>
      <w:rFonts w:ascii="Times New Roman" w:eastAsia="Times New Roman" w:hAnsi="Times New Roman" w:cs="Times New Roman"/>
      <w:sz w:val="16"/>
      <w:szCs w:val="20"/>
      <w:lang w:val="es-ES" w:eastAsia="es-ES"/>
    </w:rPr>
  </w:style>
  <w:style w:type="paragraph" w:customStyle="1" w:styleId="Sangra2detindependiente1">
    <w:name w:val="Sangría 2 de t. independiente1"/>
    <w:basedOn w:val="Normal"/>
    <w:qFormat/>
    <w:rsid w:val="005F6CBC"/>
    <w:pPr>
      <w:overflowPunct w:val="0"/>
      <w:autoSpaceDE w:val="0"/>
      <w:autoSpaceDN w:val="0"/>
      <w:adjustRightInd w:val="0"/>
      <w:ind w:left="4248" w:firstLine="12"/>
    </w:pPr>
    <w:rPr>
      <w:rFonts w:ascii="Arial" w:eastAsia="Times New Roman" w:hAnsi="Arial" w:cs="Times New Roman"/>
      <w:b/>
      <w:sz w:val="24"/>
      <w:szCs w:val="20"/>
      <w:lang w:eastAsia="es-ES"/>
    </w:rPr>
  </w:style>
  <w:style w:type="paragraph" w:customStyle="1" w:styleId="2">
    <w:name w:val="2"/>
    <w:basedOn w:val="Normal"/>
    <w:next w:val="Sangradetextonormal"/>
    <w:uiPriority w:val="99"/>
    <w:qFormat/>
    <w:rsid w:val="005F6CBC"/>
    <w:pPr>
      <w:ind w:left="567"/>
      <w:jc w:val="both"/>
    </w:pPr>
    <w:rPr>
      <w:rFonts w:ascii="Times New Roman" w:eastAsia="Times New Roman" w:hAnsi="Times New Roman" w:cs="Times New Roman"/>
      <w:sz w:val="24"/>
      <w:szCs w:val="20"/>
      <w:lang w:eastAsia="es-ES"/>
    </w:rPr>
  </w:style>
  <w:style w:type="paragraph" w:customStyle="1" w:styleId="p26">
    <w:name w:val="p26"/>
    <w:basedOn w:val="Normal"/>
    <w:uiPriority w:val="99"/>
    <w:qFormat/>
    <w:rsid w:val="005F6CBC"/>
    <w:pPr>
      <w:widowControl w:val="0"/>
      <w:tabs>
        <w:tab w:val="left" w:pos="720"/>
      </w:tabs>
      <w:snapToGrid w:val="0"/>
      <w:spacing w:line="240" w:lineRule="atLeast"/>
      <w:jc w:val="both"/>
    </w:pPr>
    <w:rPr>
      <w:rFonts w:ascii="Times New Roman" w:eastAsia="Times New Roman" w:hAnsi="Times New Roman" w:cs="Times New Roman"/>
      <w:sz w:val="24"/>
      <w:szCs w:val="20"/>
      <w:lang w:val="es-ES" w:eastAsia="es-ES"/>
    </w:rPr>
  </w:style>
  <w:style w:type="paragraph" w:customStyle="1" w:styleId="BodyText21">
    <w:name w:val="Body Text 21"/>
    <w:basedOn w:val="Normal"/>
    <w:uiPriority w:val="99"/>
    <w:qFormat/>
    <w:rsid w:val="005F6CBC"/>
    <w:pPr>
      <w:widowControl w:val="0"/>
      <w:spacing w:line="360" w:lineRule="auto"/>
      <w:jc w:val="both"/>
    </w:pPr>
    <w:rPr>
      <w:rFonts w:ascii="Arial" w:eastAsia="Times New Roman" w:hAnsi="Arial" w:cs="Times New Roman"/>
      <w:sz w:val="24"/>
      <w:szCs w:val="20"/>
      <w:lang w:val="es-ES_tradnl" w:eastAsia="es-ES"/>
    </w:rPr>
  </w:style>
  <w:style w:type="paragraph" w:customStyle="1" w:styleId="Texto0">
    <w:name w:val="Texto"/>
    <w:basedOn w:val="Normal"/>
    <w:link w:val="TextoCar0"/>
    <w:uiPriority w:val="99"/>
    <w:qFormat/>
    <w:rsid w:val="005F6CBC"/>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uiPriority w:val="99"/>
    <w:qFormat/>
    <w:rsid w:val="005F6CBC"/>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uiPriority w:val="99"/>
    <w:qFormat/>
    <w:rsid w:val="005F6CBC"/>
    <w:pPr>
      <w:spacing w:after="101" w:line="216" w:lineRule="exact"/>
      <w:ind w:left="1080" w:hanging="360"/>
      <w:jc w:val="both"/>
    </w:pPr>
    <w:rPr>
      <w:rFonts w:ascii="Arial" w:eastAsia="Times New Roman" w:hAnsi="Arial" w:cs="Arial"/>
      <w:sz w:val="18"/>
      <w:szCs w:val="18"/>
      <w:lang w:val="es-ES" w:eastAsia="es-ES"/>
    </w:rPr>
  </w:style>
  <w:style w:type="paragraph" w:customStyle="1" w:styleId="PARRAFONORMAL">
    <w:name w:val="PARRAFO NORMAL"/>
    <w:basedOn w:val="Normal"/>
    <w:uiPriority w:val="99"/>
    <w:qFormat/>
    <w:rsid w:val="005F6CBC"/>
    <w:pPr>
      <w:jc w:val="both"/>
    </w:pPr>
    <w:rPr>
      <w:rFonts w:ascii="Arial" w:eastAsia="Times New Roman" w:hAnsi="Arial" w:cs="Times New Roman"/>
      <w:caps/>
      <w:spacing w:val="10"/>
      <w:sz w:val="24"/>
      <w:szCs w:val="20"/>
      <w:lang w:val="es-ES_tradnl" w:eastAsia="es-ES"/>
    </w:rPr>
  </w:style>
  <w:style w:type="paragraph" w:customStyle="1" w:styleId="sinespaciado0">
    <w:name w:val="sinespaciado"/>
    <w:basedOn w:val="Normal"/>
    <w:uiPriority w:val="99"/>
    <w:qFormat/>
    <w:rsid w:val="005F6CBC"/>
    <w:rPr>
      <w:rFonts w:ascii="Calibri" w:eastAsia="Times New Roman" w:hAnsi="Calibri" w:cs="Times New Roman"/>
      <w:szCs w:val="22"/>
      <w:lang w:val="es-ES" w:eastAsia="es-ES"/>
    </w:rPr>
  </w:style>
  <w:style w:type="paragraph" w:customStyle="1" w:styleId="ecmsonormal">
    <w:name w:val="ec_msonormal"/>
    <w:basedOn w:val="Normal"/>
    <w:uiPriority w:val="99"/>
    <w:qFormat/>
    <w:rsid w:val="005F6CBC"/>
    <w:pPr>
      <w:spacing w:before="100" w:beforeAutospacing="1" w:after="100" w:afterAutospacing="1"/>
    </w:pPr>
    <w:rPr>
      <w:rFonts w:ascii="Times New Roman" w:eastAsia="Times New Roman" w:hAnsi="Times New Roman" w:cs="Times New Roman"/>
      <w:sz w:val="24"/>
      <w:lang w:val="es-ES" w:eastAsia="es-ES"/>
    </w:rPr>
  </w:style>
  <w:style w:type="paragraph" w:customStyle="1" w:styleId="texto4">
    <w:name w:val="texto4"/>
    <w:basedOn w:val="Normal"/>
    <w:uiPriority w:val="99"/>
    <w:qFormat/>
    <w:rsid w:val="005F6CBC"/>
    <w:pPr>
      <w:widowControl w:val="0"/>
      <w:tabs>
        <w:tab w:val="left" w:pos="540"/>
        <w:tab w:val="left" w:pos="567"/>
        <w:tab w:val="left" w:pos="1080"/>
      </w:tabs>
      <w:ind w:left="567" w:hanging="567"/>
      <w:jc w:val="both"/>
    </w:pPr>
    <w:rPr>
      <w:rFonts w:ascii="Arial" w:eastAsia="Times New Roman" w:hAnsi="Arial" w:cs="Times New Roman"/>
      <w:sz w:val="20"/>
      <w:szCs w:val="20"/>
      <w:lang w:val="es-ES_tradnl" w:eastAsia="es-ES"/>
    </w:rPr>
  </w:style>
  <w:style w:type="paragraph" w:customStyle="1" w:styleId="Textoindependiente313">
    <w:name w:val="Texto independiente 313"/>
    <w:basedOn w:val="Normal"/>
    <w:uiPriority w:val="99"/>
    <w:qFormat/>
    <w:rsid w:val="005F6CBC"/>
    <w:pPr>
      <w:spacing w:line="360" w:lineRule="auto"/>
      <w:jc w:val="both"/>
    </w:pPr>
    <w:rPr>
      <w:rFonts w:ascii="Arial" w:eastAsia="Times New Roman" w:hAnsi="Arial" w:cs="Times New Roman"/>
      <w:sz w:val="24"/>
      <w:lang w:val="es-ES" w:eastAsia="es-ES"/>
    </w:rPr>
  </w:style>
  <w:style w:type="paragraph" w:customStyle="1" w:styleId="Textoindependiente213">
    <w:name w:val="Texto independiente 213"/>
    <w:basedOn w:val="Normal"/>
    <w:uiPriority w:val="99"/>
    <w:qFormat/>
    <w:rsid w:val="005F6CBC"/>
    <w:pPr>
      <w:overflowPunct w:val="0"/>
      <w:autoSpaceDE w:val="0"/>
      <w:autoSpaceDN w:val="0"/>
      <w:adjustRightInd w:val="0"/>
      <w:jc w:val="both"/>
    </w:pPr>
    <w:rPr>
      <w:rFonts w:ascii="Times New Roman" w:eastAsia="Times New Roman" w:hAnsi="Times New Roman" w:cs="Times New Roman"/>
      <w:sz w:val="24"/>
      <w:szCs w:val="20"/>
      <w:lang w:eastAsia="es-ES"/>
    </w:rPr>
  </w:style>
  <w:style w:type="paragraph" w:customStyle="1" w:styleId="Sangra2detindependiente13">
    <w:name w:val="Sangría 2 de t. independiente13"/>
    <w:basedOn w:val="Normal"/>
    <w:uiPriority w:val="99"/>
    <w:qFormat/>
    <w:rsid w:val="005F6CBC"/>
    <w:pPr>
      <w:overflowPunct w:val="0"/>
      <w:autoSpaceDE w:val="0"/>
      <w:autoSpaceDN w:val="0"/>
      <w:adjustRightInd w:val="0"/>
      <w:ind w:left="4248" w:firstLine="12"/>
    </w:pPr>
    <w:rPr>
      <w:rFonts w:ascii="Arial" w:eastAsia="Times New Roman" w:hAnsi="Arial" w:cs="Times New Roman"/>
      <w:b/>
      <w:sz w:val="24"/>
      <w:szCs w:val="20"/>
      <w:lang w:eastAsia="es-ES"/>
    </w:rPr>
  </w:style>
  <w:style w:type="paragraph" w:customStyle="1" w:styleId="5">
    <w:name w:val="5"/>
    <w:basedOn w:val="Normal"/>
    <w:next w:val="Sangradetextonormal"/>
    <w:uiPriority w:val="99"/>
    <w:qFormat/>
    <w:rsid w:val="005F6CBC"/>
    <w:pPr>
      <w:spacing w:line="360" w:lineRule="atLeast"/>
      <w:ind w:left="851"/>
      <w:jc w:val="both"/>
    </w:pPr>
    <w:rPr>
      <w:rFonts w:ascii="Times New Roman" w:eastAsia="Times New Roman" w:hAnsi="Times New Roman" w:cs="Times New Roman"/>
      <w:sz w:val="20"/>
      <w:szCs w:val="20"/>
      <w:lang w:eastAsia="es-ES"/>
    </w:rPr>
  </w:style>
  <w:style w:type="paragraph" w:customStyle="1" w:styleId="Prrafodelista1">
    <w:name w:val="Párrafo de lista1"/>
    <w:basedOn w:val="Normal"/>
    <w:uiPriority w:val="99"/>
    <w:qFormat/>
    <w:rsid w:val="005F6CBC"/>
    <w:pPr>
      <w:spacing w:after="200" w:line="276" w:lineRule="auto"/>
      <w:ind w:left="720"/>
      <w:contextualSpacing/>
    </w:pPr>
    <w:rPr>
      <w:rFonts w:ascii="Calibri" w:eastAsia="Times New Roman" w:hAnsi="Calibri" w:cs="Times New Roman"/>
      <w:szCs w:val="22"/>
    </w:rPr>
  </w:style>
  <w:style w:type="paragraph" w:customStyle="1" w:styleId="Estilo2">
    <w:name w:val="Estilo2"/>
    <w:basedOn w:val="Estilo1"/>
    <w:uiPriority w:val="99"/>
    <w:qFormat/>
    <w:rsid w:val="005F6CBC"/>
    <w:pPr>
      <w:spacing w:line="360" w:lineRule="auto"/>
      <w:ind w:left="0"/>
    </w:pPr>
    <w:rPr>
      <w:rFonts w:ascii="Arial" w:hAnsi="Arial" w:cs="Tahoma"/>
      <w:bCs/>
      <w:lang w:val="es-ES"/>
    </w:rPr>
  </w:style>
  <w:style w:type="paragraph" w:customStyle="1" w:styleId="BodyText25">
    <w:name w:val="Body Text 25"/>
    <w:basedOn w:val="Normal"/>
    <w:uiPriority w:val="99"/>
    <w:qFormat/>
    <w:rsid w:val="005F6CBC"/>
    <w:pPr>
      <w:widowControl w:val="0"/>
      <w:spacing w:line="360" w:lineRule="auto"/>
      <w:jc w:val="both"/>
    </w:pPr>
    <w:rPr>
      <w:rFonts w:ascii="Arial" w:eastAsia="Calibri" w:hAnsi="Arial" w:cs="Times New Roman"/>
      <w:b/>
      <w:sz w:val="24"/>
      <w:szCs w:val="20"/>
      <w:lang w:val="es-ES_tradnl" w:eastAsia="es-ES"/>
    </w:rPr>
  </w:style>
  <w:style w:type="paragraph" w:customStyle="1" w:styleId="Textoindependiente212">
    <w:name w:val="Texto independiente 212"/>
    <w:basedOn w:val="Normal"/>
    <w:uiPriority w:val="99"/>
    <w:qFormat/>
    <w:rsid w:val="005F6CBC"/>
    <w:pPr>
      <w:overflowPunct w:val="0"/>
      <w:autoSpaceDE w:val="0"/>
      <w:autoSpaceDN w:val="0"/>
      <w:adjustRightInd w:val="0"/>
      <w:jc w:val="both"/>
    </w:pPr>
    <w:rPr>
      <w:rFonts w:ascii="Times New Roman" w:eastAsia="Times New Roman" w:hAnsi="Times New Roman" w:cs="Times New Roman"/>
      <w:sz w:val="24"/>
      <w:szCs w:val="20"/>
      <w:lang w:eastAsia="es-ES"/>
    </w:rPr>
  </w:style>
  <w:style w:type="paragraph" w:customStyle="1" w:styleId="Prrafodelista12">
    <w:name w:val="Párrafo de lista12"/>
    <w:basedOn w:val="Normal"/>
    <w:uiPriority w:val="99"/>
    <w:qFormat/>
    <w:rsid w:val="005F6CBC"/>
    <w:pPr>
      <w:spacing w:after="200" w:line="276" w:lineRule="auto"/>
      <w:ind w:left="720"/>
      <w:contextualSpacing/>
    </w:pPr>
    <w:rPr>
      <w:rFonts w:ascii="Calibri" w:eastAsia="Times New Roman" w:hAnsi="Calibri" w:cs="Times New Roman"/>
      <w:szCs w:val="22"/>
    </w:rPr>
  </w:style>
  <w:style w:type="paragraph" w:customStyle="1" w:styleId="msonormalcxspmiddlecxspmiddle">
    <w:name w:val="msonormalcxspmiddlecxspmiddle"/>
    <w:basedOn w:val="Normal"/>
    <w:uiPriority w:val="99"/>
    <w:qFormat/>
    <w:rsid w:val="005F6CBC"/>
    <w:pPr>
      <w:spacing w:before="100" w:beforeAutospacing="1" w:after="100" w:afterAutospacing="1"/>
    </w:pPr>
    <w:rPr>
      <w:rFonts w:ascii="Times New Roman" w:eastAsia="Times New Roman" w:hAnsi="Times New Roman" w:cs="Times New Roman"/>
      <w:sz w:val="24"/>
      <w:lang w:eastAsia="es-MX"/>
    </w:rPr>
  </w:style>
  <w:style w:type="paragraph" w:customStyle="1" w:styleId="Textoindependiente312">
    <w:name w:val="Texto independiente 312"/>
    <w:basedOn w:val="Normal"/>
    <w:uiPriority w:val="99"/>
    <w:qFormat/>
    <w:rsid w:val="005F6CBC"/>
    <w:pPr>
      <w:spacing w:line="360" w:lineRule="auto"/>
      <w:jc w:val="both"/>
    </w:pPr>
    <w:rPr>
      <w:rFonts w:ascii="Arial" w:eastAsia="Times New Roman" w:hAnsi="Arial" w:cs="Times New Roman"/>
      <w:sz w:val="24"/>
      <w:lang w:val="es-ES" w:eastAsia="es-ES"/>
    </w:rPr>
  </w:style>
  <w:style w:type="paragraph" w:customStyle="1" w:styleId="Sangra2detindependiente12">
    <w:name w:val="Sangría 2 de t. independiente12"/>
    <w:basedOn w:val="Normal"/>
    <w:uiPriority w:val="99"/>
    <w:qFormat/>
    <w:rsid w:val="005F6CBC"/>
    <w:pPr>
      <w:overflowPunct w:val="0"/>
      <w:autoSpaceDE w:val="0"/>
      <w:autoSpaceDN w:val="0"/>
      <w:adjustRightInd w:val="0"/>
      <w:ind w:left="4248" w:firstLine="12"/>
    </w:pPr>
    <w:rPr>
      <w:rFonts w:ascii="Arial" w:eastAsia="Times New Roman" w:hAnsi="Arial" w:cs="Times New Roman"/>
      <w:b/>
      <w:sz w:val="24"/>
      <w:szCs w:val="20"/>
      <w:lang w:eastAsia="es-ES"/>
    </w:rPr>
  </w:style>
  <w:style w:type="paragraph" w:customStyle="1" w:styleId="inciso0">
    <w:name w:val="inciso"/>
    <w:basedOn w:val="Normal"/>
    <w:uiPriority w:val="99"/>
    <w:qFormat/>
    <w:rsid w:val="005F6CBC"/>
    <w:pPr>
      <w:spacing w:after="101" w:line="216" w:lineRule="atLeast"/>
      <w:ind w:left="1080" w:hanging="360"/>
      <w:jc w:val="both"/>
    </w:pPr>
    <w:rPr>
      <w:rFonts w:ascii="Arial" w:eastAsia="Calibri" w:hAnsi="Arial" w:cs="Arial"/>
      <w:sz w:val="18"/>
      <w:szCs w:val="18"/>
      <w:lang w:val="es-ES" w:eastAsia="es-ES"/>
    </w:rPr>
  </w:style>
  <w:style w:type="paragraph" w:customStyle="1" w:styleId="Prrafodeaoyestacin">
    <w:name w:val="Párrafo de año y estación"/>
    <w:basedOn w:val="Normal"/>
    <w:uiPriority w:val="99"/>
    <w:qFormat/>
    <w:rsid w:val="005F6CBC"/>
    <w:pPr>
      <w:ind w:left="360"/>
    </w:pPr>
    <w:rPr>
      <w:rFonts w:ascii="Century Gothic" w:eastAsia="Times New Roman" w:hAnsi="Century Gothic" w:cs="Century Gothic"/>
      <w:sz w:val="24"/>
      <w:lang w:eastAsia="es-ES"/>
    </w:rPr>
  </w:style>
  <w:style w:type="paragraph" w:customStyle="1" w:styleId="Ttulodelastareasdelasestaciones">
    <w:name w:val="Título de las tareas de las estaciones"/>
    <w:basedOn w:val="Normal"/>
    <w:uiPriority w:val="99"/>
    <w:qFormat/>
    <w:rsid w:val="005F6CBC"/>
    <w:pPr>
      <w:pBdr>
        <w:top w:val="single" w:sz="8" w:space="1" w:color="C0C0C0"/>
        <w:bottom w:val="single" w:sz="8" w:space="1" w:color="C0C0C0"/>
      </w:pBdr>
      <w:spacing w:after="240"/>
      <w:ind w:firstLine="360"/>
    </w:pPr>
    <w:rPr>
      <w:rFonts w:ascii="Century Gothic" w:eastAsia="Times New Roman" w:hAnsi="Century Gothic" w:cs="Century Gothic"/>
      <w:sz w:val="28"/>
      <w:szCs w:val="28"/>
      <w:lang w:eastAsia="es-ES"/>
    </w:rPr>
  </w:style>
  <w:style w:type="paragraph" w:customStyle="1" w:styleId="Notas">
    <w:name w:val="Notas"/>
    <w:basedOn w:val="Normal"/>
    <w:uiPriority w:val="99"/>
    <w:qFormat/>
    <w:rsid w:val="005F6CBC"/>
    <w:pPr>
      <w:pBdr>
        <w:top w:val="single" w:sz="8" w:space="1" w:color="auto"/>
        <w:left w:val="single" w:sz="8" w:space="1" w:color="auto"/>
        <w:bottom w:val="single" w:sz="8" w:space="1" w:color="auto"/>
        <w:right w:val="single" w:sz="8" w:space="1" w:color="auto"/>
      </w:pBdr>
    </w:pPr>
    <w:rPr>
      <w:rFonts w:ascii="Century Gothic" w:eastAsia="Times New Roman" w:hAnsi="Century Gothic" w:cs="Century Gothic"/>
      <w:sz w:val="24"/>
      <w:lang w:eastAsia="es-ES"/>
    </w:rPr>
  </w:style>
  <w:style w:type="paragraph" w:customStyle="1" w:styleId="Textoindependiente211">
    <w:name w:val="Texto independiente 211"/>
    <w:basedOn w:val="Normal"/>
    <w:uiPriority w:val="99"/>
    <w:qFormat/>
    <w:rsid w:val="005F6CBC"/>
    <w:pPr>
      <w:overflowPunct w:val="0"/>
      <w:autoSpaceDE w:val="0"/>
      <w:autoSpaceDN w:val="0"/>
      <w:adjustRightInd w:val="0"/>
      <w:jc w:val="both"/>
    </w:pPr>
    <w:rPr>
      <w:rFonts w:ascii="Times New Roman" w:eastAsia="Times New Roman" w:hAnsi="Times New Roman" w:cs="Times New Roman"/>
      <w:sz w:val="24"/>
      <w:szCs w:val="20"/>
      <w:lang w:eastAsia="es-ES"/>
    </w:rPr>
  </w:style>
  <w:style w:type="paragraph" w:customStyle="1" w:styleId="Prrafodelista11">
    <w:name w:val="Párrafo de lista11"/>
    <w:basedOn w:val="Normal"/>
    <w:uiPriority w:val="99"/>
    <w:qFormat/>
    <w:rsid w:val="005F6CBC"/>
    <w:pPr>
      <w:spacing w:after="200" w:line="276" w:lineRule="auto"/>
      <w:ind w:left="720"/>
      <w:contextualSpacing/>
    </w:pPr>
    <w:rPr>
      <w:rFonts w:ascii="Calibri" w:eastAsia="Times New Roman" w:hAnsi="Calibri" w:cs="Times New Roman"/>
      <w:szCs w:val="22"/>
    </w:rPr>
  </w:style>
  <w:style w:type="paragraph" w:customStyle="1" w:styleId="Textoindependiente311">
    <w:name w:val="Texto independiente 311"/>
    <w:basedOn w:val="Normal"/>
    <w:uiPriority w:val="99"/>
    <w:qFormat/>
    <w:rsid w:val="005F6CBC"/>
    <w:pPr>
      <w:spacing w:line="360" w:lineRule="auto"/>
      <w:jc w:val="both"/>
    </w:pPr>
    <w:rPr>
      <w:rFonts w:ascii="Arial" w:eastAsia="Times New Roman" w:hAnsi="Arial" w:cs="Times New Roman"/>
      <w:sz w:val="24"/>
      <w:lang w:val="es-ES" w:eastAsia="es-ES"/>
    </w:rPr>
  </w:style>
  <w:style w:type="paragraph" w:customStyle="1" w:styleId="Sangra2detindependiente11">
    <w:name w:val="Sangría 2 de t. independiente11"/>
    <w:basedOn w:val="Normal"/>
    <w:uiPriority w:val="99"/>
    <w:qFormat/>
    <w:rsid w:val="005F6CBC"/>
    <w:pPr>
      <w:overflowPunct w:val="0"/>
      <w:autoSpaceDE w:val="0"/>
      <w:autoSpaceDN w:val="0"/>
      <w:adjustRightInd w:val="0"/>
      <w:ind w:left="4248" w:firstLine="12"/>
    </w:pPr>
    <w:rPr>
      <w:rFonts w:ascii="Arial" w:eastAsia="Times New Roman" w:hAnsi="Arial" w:cs="Times New Roman"/>
      <w:b/>
      <w:sz w:val="24"/>
      <w:szCs w:val="20"/>
      <w:lang w:eastAsia="es-ES"/>
    </w:rPr>
  </w:style>
  <w:style w:type="character" w:customStyle="1" w:styleId="TextoindependienteCar1Car1CarCarCar">
    <w:name w:val="Texto independiente Car1 Car1 Car Car Car"/>
    <w:uiPriority w:val="99"/>
    <w:qFormat/>
    <w:rsid w:val="005F6CBC"/>
    <w:rPr>
      <w:rFonts w:ascii="Arial" w:hAnsi="Arial" w:cs="Arial" w:hint="default"/>
      <w:sz w:val="24"/>
      <w:szCs w:val="24"/>
      <w:lang w:val="es-ES_tradnl" w:eastAsia="es-ES" w:bidi="ar-SA"/>
    </w:rPr>
  </w:style>
  <w:style w:type="character" w:customStyle="1" w:styleId="Ttulo2CarCar">
    <w:name w:val="Título 2 Car Car"/>
    <w:uiPriority w:val="99"/>
    <w:qFormat/>
    <w:rsid w:val="005F6CBC"/>
    <w:rPr>
      <w:rFonts w:ascii="Arial" w:hAnsi="Arial" w:cs="Arial" w:hint="default"/>
      <w:color w:val="000000"/>
      <w:sz w:val="19"/>
      <w:szCs w:val="19"/>
    </w:rPr>
  </w:style>
  <w:style w:type="character" w:customStyle="1" w:styleId="Textoindependiente1">
    <w:name w:val="Texto independiente1"/>
    <w:aliases w:val="Texto independiente Car21,Texto independiente Car1 Car2,Texto independiente Car Car Car2,Texto independiente Car Car11,Texto independiente Car11,Texto independiente Car Car3,Texto independiente Car4"/>
    <w:uiPriority w:val="99"/>
    <w:qFormat/>
    <w:rsid w:val="005F6CBC"/>
    <w:rPr>
      <w:sz w:val="24"/>
      <w:lang w:val="es-ES_tradnl" w:eastAsia="es-ES" w:bidi="ar-SA"/>
    </w:rPr>
  </w:style>
  <w:style w:type="character" w:customStyle="1" w:styleId="TextoindependienteCar1Car1CarCar">
    <w:name w:val="Texto independiente Car1 Car1 Car Car"/>
    <w:uiPriority w:val="99"/>
    <w:qFormat/>
    <w:rsid w:val="005F6CBC"/>
    <w:rPr>
      <w:sz w:val="24"/>
      <w:lang w:val="es-ES_tradnl" w:eastAsia="es-ES" w:bidi="ar-SA"/>
    </w:rPr>
  </w:style>
  <w:style w:type="character" w:customStyle="1" w:styleId="ConcepcionRomeroHernandez">
    <w:name w:val="Concepcion Romero Hernandez"/>
    <w:uiPriority w:val="99"/>
    <w:qFormat/>
    <w:rsid w:val="005F6CBC"/>
    <w:rPr>
      <w:rFonts w:ascii="Arial" w:hAnsi="Arial" w:cs="Arial" w:hint="default"/>
      <w:b/>
      <w:bCs/>
      <w:i w:val="0"/>
      <w:iCs w:val="0"/>
      <w:strike w:val="0"/>
      <w:dstrike w:val="0"/>
      <w:color w:val="0000FF"/>
      <w:sz w:val="22"/>
      <w:szCs w:val="22"/>
      <w:u w:val="none"/>
      <w:effect w:val="none"/>
    </w:rPr>
  </w:style>
  <w:style w:type="character" w:customStyle="1" w:styleId="Car">
    <w:name w:val="Car"/>
    <w:uiPriority w:val="99"/>
    <w:qFormat/>
    <w:rsid w:val="005F6CBC"/>
    <w:rPr>
      <w:rFonts w:ascii="Tahoma" w:hAnsi="Tahoma" w:cs="Tahoma" w:hint="default"/>
      <w:b/>
      <w:bCs w:val="0"/>
      <w:i/>
      <w:iCs w:val="0"/>
      <w:kern w:val="28"/>
      <w:lang w:val="es-ES_tradnl" w:eastAsia="es-ES" w:bidi="ar-SA"/>
    </w:rPr>
  </w:style>
  <w:style w:type="character" w:customStyle="1" w:styleId="CarCarCar3">
    <w:name w:val="Car Car Car3"/>
    <w:qFormat/>
    <w:rsid w:val="005F6CBC"/>
    <w:rPr>
      <w:rFonts w:ascii="Tahoma" w:hAnsi="Tahoma" w:cs="Tahoma" w:hint="default"/>
      <w:b/>
      <w:bCs/>
      <w:i/>
      <w:iCs/>
      <w:lang w:eastAsia="es-ES"/>
    </w:rPr>
  </w:style>
  <w:style w:type="character" w:customStyle="1" w:styleId="Textoindependiente20">
    <w:name w:val="Texto independiente2"/>
    <w:aliases w:val="Texto independiente Car22,Texto independiente Car1 Car3,Texto independiente Car Car Car3,Texto independiente Car Car12,Texto independiente Car12,Texto independiente Car Car4,Texto independiente Car5"/>
    <w:uiPriority w:val="99"/>
    <w:qFormat/>
    <w:rsid w:val="005F6CBC"/>
    <w:rPr>
      <w:sz w:val="24"/>
      <w:lang w:val="es-ES_tradnl" w:eastAsia="es-ES" w:bidi="ar-SA"/>
    </w:rPr>
  </w:style>
  <w:style w:type="character" w:customStyle="1" w:styleId="TextoindependienteCarCarCarCarCarCarCarCarCarCar">
    <w:name w:val="Texto independiente Car Car Car Car Car Car Car Car Car Car"/>
    <w:uiPriority w:val="99"/>
    <w:qFormat/>
    <w:rsid w:val="005F6CBC"/>
    <w:rPr>
      <w:sz w:val="24"/>
      <w:lang w:val="es-ES_tradnl" w:eastAsia="es-ES" w:bidi="ar-SA"/>
    </w:rPr>
  </w:style>
  <w:style w:type="character" w:customStyle="1" w:styleId="TextoindependienteCar5Car">
    <w:name w:val="Texto independiente Car5 Car"/>
    <w:uiPriority w:val="99"/>
    <w:qFormat/>
    <w:rsid w:val="005F6CBC"/>
    <w:rPr>
      <w:sz w:val="24"/>
      <w:lang w:val="es-ES_tradnl" w:eastAsia="es-ES" w:bidi="ar-SA"/>
    </w:rPr>
  </w:style>
  <w:style w:type="character" w:customStyle="1" w:styleId="styleapi1">
    <w:name w:val="style_api1"/>
    <w:uiPriority w:val="99"/>
    <w:qFormat/>
    <w:rsid w:val="005F6CBC"/>
    <w:rPr>
      <w:rFonts w:ascii="Verdana" w:hAnsi="Verdana" w:hint="default"/>
      <w:b w:val="0"/>
      <w:bCs w:val="0"/>
      <w:i w:val="0"/>
      <w:iCs w:val="0"/>
      <w:caps w:val="0"/>
      <w:smallCaps w:val="0"/>
      <w:strike w:val="0"/>
      <w:dstrike w:val="0"/>
      <w:color w:val="333333"/>
      <w:sz w:val="22"/>
      <w:szCs w:val="22"/>
      <w:u w:val="none"/>
      <w:effect w:val="none"/>
    </w:rPr>
  </w:style>
  <w:style w:type="character" w:customStyle="1" w:styleId="msochangeprop0">
    <w:name w:val="msochangeprop"/>
    <w:basedOn w:val="Fuentedeprrafopredeter"/>
    <w:uiPriority w:val="99"/>
    <w:qFormat/>
    <w:rsid w:val="005F6CBC"/>
  </w:style>
  <w:style w:type="character" w:customStyle="1" w:styleId="CarmenCrespoObando">
    <w:name w:val="Carmen Crespo Obando"/>
    <w:uiPriority w:val="99"/>
    <w:qFormat/>
    <w:rsid w:val="005F6CBC"/>
    <w:rPr>
      <w:rFonts w:ascii="Arial" w:hAnsi="Arial" w:cs="Arial" w:hint="default"/>
      <w:sz w:val="16"/>
      <w:szCs w:val="16"/>
      <w:lang w:val="es-MX"/>
    </w:rPr>
  </w:style>
  <w:style w:type="character" w:customStyle="1" w:styleId="Textoindependiente30">
    <w:name w:val="Texto independiente3"/>
    <w:aliases w:val="Texto independiente Car23,Texto independiente Car1 Car4,Texto independiente Car Car Car4,Texto independiente Car Car13,Texto independiente Car13,Texto independiente Car Car5,Texto independiente Car6"/>
    <w:uiPriority w:val="99"/>
    <w:qFormat/>
    <w:rsid w:val="005F6CBC"/>
    <w:rPr>
      <w:sz w:val="24"/>
      <w:lang w:val="es-ES_tradnl" w:eastAsia="es-ES" w:bidi="ar-SA"/>
    </w:rPr>
  </w:style>
  <w:style w:type="character" w:customStyle="1" w:styleId="BodyTextChar">
    <w:name w:val="Body Text Char"/>
    <w:aliases w:val="Texto independiente Car2 Char,Texto independiente Car1 Car Char,Texto independiente Car Car Car Char,Texto independiente Car Car1 Char,Texto independiente Car1 Char,Texto independiente Car Car Char"/>
    <w:uiPriority w:val="99"/>
    <w:qFormat/>
    <w:locked/>
    <w:rsid w:val="005F6CBC"/>
    <w:rPr>
      <w:rFonts w:ascii="Times New Roman" w:hAnsi="Times New Roman" w:cs="Times New Roman" w:hint="default"/>
      <w:sz w:val="24"/>
      <w:lang w:val="es-MX" w:eastAsia="es-ES" w:bidi="ar-SA"/>
    </w:rPr>
  </w:style>
  <w:style w:type="character" w:customStyle="1" w:styleId="z-PrincipiodelformularioCar">
    <w:name w:val="z-Principio del formulario Car"/>
    <w:basedOn w:val="Fuentedeprrafopredeter"/>
    <w:link w:val="z-Principiodelformulario"/>
    <w:uiPriority w:val="99"/>
    <w:qFormat/>
    <w:rsid w:val="005F6CBC"/>
    <w:rPr>
      <w:rFonts w:ascii="Arial" w:eastAsia="Times New Roman" w:hAnsi="Arial" w:cs="Arial"/>
      <w:vanish/>
      <w:sz w:val="16"/>
      <w:szCs w:val="16"/>
      <w:lang w:eastAsia="es-ES"/>
    </w:rPr>
  </w:style>
  <w:style w:type="paragraph" w:styleId="z-Principiodelformulario">
    <w:name w:val="HTML Top of Form"/>
    <w:basedOn w:val="Normal"/>
    <w:next w:val="Normal"/>
    <w:link w:val="z-PrincipiodelformularioCar"/>
    <w:hidden/>
    <w:uiPriority w:val="99"/>
    <w:unhideWhenUsed/>
    <w:qFormat/>
    <w:rsid w:val="005F6CBC"/>
    <w:pPr>
      <w:pBdr>
        <w:bottom w:val="single" w:sz="6" w:space="1" w:color="auto"/>
      </w:pBdr>
      <w:jc w:val="center"/>
    </w:pPr>
    <w:rPr>
      <w:rFonts w:ascii="Arial" w:eastAsia="Times New Roman" w:hAnsi="Arial" w:cs="Arial"/>
      <w:vanish/>
      <w:sz w:val="16"/>
      <w:szCs w:val="16"/>
      <w:lang w:eastAsia="es-ES"/>
    </w:rPr>
  </w:style>
  <w:style w:type="character" w:customStyle="1" w:styleId="z-PrincipiodelformularioCar1">
    <w:name w:val="z-Principio del formulario Car1"/>
    <w:basedOn w:val="Fuentedeprrafopredeter"/>
    <w:uiPriority w:val="99"/>
    <w:semiHidden/>
    <w:qFormat/>
    <w:rsid w:val="005F6CBC"/>
    <w:rPr>
      <w:rFonts w:ascii="Arial" w:hAnsi="Arial" w:cs="Arial"/>
      <w:vanish/>
      <w:sz w:val="16"/>
      <w:szCs w:val="16"/>
    </w:rPr>
  </w:style>
  <w:style w:type="character" w:customStyle="1" w:styleId="z-FinaldelformularioCar">
    <w:name w:val="z-Final del formulario Car"/>
    <w:basedOn w:val="Fuentedeprrafopredeter"/>
    <w:link w:val="z-Finaldelformulario"/>
    <w:uiPriority w:val="99"/>
    <w:qFormat/>
    <w:rsid w:val="005F6CBC"/>
    <w:rPr>
      <w:rFonts w:ascii="Arial" w:eastAsia="Times New Roman" w:hAnsi="Arial" w:cs="Arial"/>
      <w:vanish/>
      <w:sz w:val="16"/>
      <w:szCs w:val="16"/>
      <w:lang w:eastAsia="es-ES"/>
    </w:rPr>
  </w:style>
  <w:style w:type="paragraph" w:styleId="z-Finaldelformulario">
    <w:name w:val="HTML Bottom of Form"/>
    <w:basedOn w:val="Normal"/>
    <w:next w:val="Normal"/>
    <w:link w:val="z-FinaldelformularioCar"/>
    <w:hidden/>
    <w:uiPriority w:val="99"/>
    <w:unhideWhenUsed/>
    <w:qFormat/>
    <w:rsid w:val="005F6CBC"/>
    <w:pPr>
      <w:pBdr>
        <w:top w:val="single" w:sz="6" w:space="1" w:color="auto"/>
      </w:pBdr>
      <w:jc w:val="center"/>
    </w:pPr>
    <w:rPr>
      <w:rFonts w:ascii="Arial" w:eastAsia="Times New Roman" w:hAnsi="Arial" w:cs="Arial"/>
      <w:vanish/>
      <w:sz w:val="16"/>
      <w:szCs w:val="16"/>
      <w:lang w:eastAsia="es-ES"/>
    </w:rPr>
  </w:style>
  <w:style w:type="character" w:customStyle="1" w:styleId="z-FinaldelformularioCar1">
    <w:name w:val="z-Final del formulario Car1"/>
    <w:basedOn w:val="Fuentedeprrafopredeter"/>
    <w:uiPriority w:val="99"/>
    <w:semiHidden/>
    <w:qFormat/>
    <w:rsid w:val="005F6CBC"/>
    <w:rPr>
      <w:rFonts w:ascii="Arial" w:hAnsi="Arial" w:cs="Arial"/>
      <w:vanish/>
      <w:sz w:val="16"/>
      <w:szCs w:val="16"/>
    </w:rPr>
  </w:style>
  <w:style w:type="character" w:customStyle="1" w:styleId="Heading2Char">
    <w:name w:val="Heading 2 Char"/>
    <w:aliases w:val="Título 2 Car Char,Car Car Car Car Car Char,Car Car Car Car Char"/>
    <w:uiPriority w:val="99"/>
    <w:qFormat/>
    <w:locked/>
    <w:rsid w:val="005F6CBC"/>
    <w:rPr>
      <w:rFonts w:ascii="Cambria" w:hAnsi="Cambria" w:cs="Times New Roman" w:hint="default"/>
      <w:b/>
      <w:bCs/>
      <w:i/>
      <w:iCs/>
      <w:sz w:val="28"/>
      <w:szCs w:val="28"/>
      <w:lang w:val="es-MX" w:eastAsia="es-ES"/>
    </w:rPr>
  </w:style>
  <w:style w:type="character" w:customStyle="1" w:styleId="FooterChar">
    <w:name w:val="Footer Char"/>
    <w:uiPriority w:val="99"/>
    <w:qFormat/>
    <w:locked/>
    <w:rsid w:val="005F6CBC"/>
    <w:rPr>
      <w:rFonts w:ascii="Times New Roman" w:hAnsi="Times New Roman" w:cs="Times New Roman" w:hint="default"/>
      <w:lang w:val="es-MX"/>
    </w:rPr>
  </w:style>
  <w:style w:type="character" w:customStyle="1" w:styleId="EstiloCorreo232">
    <w:name w:val="EstiloCorreo232"/>
    <w:uiPriority w:val="99"/>
    <w:qFormat/>
    <w:rsid w:val="005F6CBC"/>
    <w:rPr>
      <w:rFonts w:ascii="EurekaSans-RegularCaps" w:hAnsi="EurekaSans-RegularCaps" w:hint="default"/>
      <w:b/>
      <w:bCs w:val="0"/>
      <w:strike w:val="0"/>
      <w:dstrike w:val="0"/>
      <w:color w:val="000080"/>
      <w:sz w:val="24"/>
      <w:u w:val="none"/>
      <w:effect w:val="none"/>
    </w:rPr>
  </w:style>
  <w:style w:type="character" w:customStyle="1" w:styleId="CommentTextChar">
    <w:name w:val="Comment Text Char"/>
    <w:uiPriority w:val="99"/>
    <w:qFormat/>
    <w:locked/>
    <w:rsid w:val="005F6CBC"/>
    <w:rPr>
      <w:rFonts w:ascii="Times New Roman" w:hAnsi="Times New Roman" w:cs="Times New Roman" w:hint="default"/>
      <w:sz w:val="20"/>
      <w:lang w:val="es-MX"/>
    </w:rPr>
  </w:style>
  <w:style w:type="character" w:customStyle="1" w:styleId="ilad1">
    <w:name w:val="il_ad1"/>
    <w:uiPriority w:val="99"/>
    <w:qFormat/>
    <w:rsid w:val="005F6CBC"/>
    <w:rPr>
      <w:rFonts w:ascii="Times New Roman" w:hAnsi="Times New Roman" w:cs="Times New Roman" w:hint="default"/>
    </w:rPr>
  </w:style>
  <w:style w:type="character" w:customStyle="1" w:styleId="CarCar4">
    <w:name w:val="Car Car4"/>
    <w:uiPriority w:val="99"/>
    <w:qFormat/>
    <w:rsid w:val="005F6CBC"/>
    <w:rPr>
      <w:rFonts w:ascii="Arial" w:hAnsi="Arial" w:cs="Arial" w:hint="default"/>
      <w:b/>
      <w:bCs w:val="0"/>
      <w:color w:val="808080"/>
      <w:sz w:val="24"/>
      <w:bdr w:val="single" w:sz="4" w:space="0" w:color="auto" w:frame="1"/>
      <w:shd w:val="clear" w:color="auto" w:fill="D9D9D9"/>
      <w:lang w:val="es-ES" w:eastAsia="es-ES"/>
    </w:rPr>
  </w:style>
  <w:style w:type="character" w:customStyle="1" w:styleId="Heading2Char3">
    <w:name w:val="Heading 2 Char3"/>
    <w:aliases w:val="Car Car Car Car Car Char3,Título 2 Car Char2,Car Car Car Car Char2,Car Car Char2,Car Car Car Char"/>
    <w:uiPriority w:val="99"/>
    <w:qFormat/>
    <w:locked/>
    <w:rsid w:val="005F6CBC"/>
    <w:rPr>
      <w:rFonts w:ascii="Cambria" w:hAnsi="Cambria" w:hint="default"/>
      <w:b/>
      <w:bCs w:val="0"/>
      <w:i/>
      <w:iCs w:val="0"/>
      <w:sz w:val="28"/>
      <w:lang w:val="es-MX" w:eastAsia="es-ES"/>
    </w:rPr>
  </w:style>
  <w:style w:type="character" w:customStyle="1" w:styleId="EmailStyle198">
    <w:name w:val="EmailStyle198"/>
    <w:uiPriority w:val="99"/>
    <w:qFormat/>
    <w:rsid w:val="005F6CBC"/>
    <w:rPr>
      <w:rFonts w:ascii="Arial" w:hAnsi="Arial" w:cs="Arial" w:hint="default"/>
      <w:b/>
      <w:bCs w:val="0"/>
      <w:strike w:val="0"/>
      <w:dstrike w:val="0"/>
      <w:color w:val="0000FF"/>
      <w:sz w:val="22"/>
      <w:u w:val="none"/>
      <w:effect w:val="none"/>
    </w:rPr>
  </w:style>
  <w:style w:type="character" w:customStyle="1" w:styleId="Car2">
    <w:name w:val="Car2"/>
    <w:uiPriority w:val="99"/>
    <w:qFormat/>
    <w:rsid w:val="005F6CBC"/>
    <w:rPr>
      <w:rFonts w:ascii="Tahoma" w:hAnsi="Tahoma" w:cs="Tahoma" w:hint="default"/>
      <w:b/>
      <w:bCs w:val="0"/>
      <w:i/>
      <w:iCs w:val="0"/>
      <w:kern w:val="28"/>
      <w:lang w:val="es-ES_tradnl" w:eastAsia="es-ES"/>
    </w:rPr>
  </w:style>
  <w:style w:type="character" w:customStyle="1" w:styleId="EmailStyle214">
    <w:name w:val="EmailStyle214"/>
    <w:uiPriority w:val="99"/>
    <w:qFormat/>
    <w:rsid w:val="005F6CBC"/>
    <w:rPr>
      <w:rFonts w:ascii="Arial" w:hAnsi="Arial" w:cs="Arial" w:hint="default"/>
      <w:sz w:val="16"/>
      <w:lang w:val="es-MX"/>
    </w:rPr>
  </w:style>
  <w:style w:type="character" w:customStyle="1" w:styleId="EmailStyle232">
    <w:name w:val="EmailStyle232"/>
    <w:uiPriority w:val="99"/>
    <w:qFormat/>
    <w:rsid w:val="005F6CBC"/>
    <w:rPr>
      <w:rFonts w:ascii="EurekaSans-RegularCaps" w:hAnsi="EurekaSans-RegularCaps" w:hint="default"/>
      <w:b/>
      <w:bCs w:val="0"/>
      <w:strike w:val="0"/>
      <w:dstrike w:val="0"/>
      <w:color w:val="000080"/>
      <w:sz w:val="24"/>
      <w:u w:val="none"/>
      <w:effect w:val="none"/>
    </w:rPr>
  </w:style>
  <w:style w:type="character" w:customStyle="1" w:styleId="EmailStyle240">
    <w:name w:val="EmailStyle240"/>
    <w:uiPriority w:val="99"/>
    <w:qFormat/>
    <w:rsid w:val="005F6CBC"/>
    <w:rPr>
      <w:rFonts w:ascii="Arial" w:hAnsi="Arial" w:cs="Arial" w:hint="default"/>
      <w:color w:val="000080"/>
      <w:sz w:val="20"/>
    </w:rPr>
  </w:style>
  <w:style w:type="character" w:customStyle="1" w:styleId="VernicaBautistaCspedes">
    <w:name w:val="Verónica Bautista Céspedes"/>
    <w:uiPriority w:val="99"/>
    <w:qFormat/>
    <w:rsid w:val="005F6CBC"/>
    <w:rPr>
      <w:rFonts w:ascii="Arial" w:hAnsi="Arial" w:cs="Arial" w:hint="default"/>
      <w:color w:val="000080"/>
      <w:sz w:val="20"/>
    </w:rPr>
  </w:style>
  <w:style w:type="character" w:customStyle="1" w:styleId="EstiloCorreo233">
    <w:name w:val="EstiloCorreo233"/>
    <w:uiPriority w:val="99"/>
    <w:qFormat/>
    <w:rsid w:val="005F6CBC"/>
    <w:rPr>
      <w:rFonts w:ascii="EurekaSans-RegularCaps" w:hAnsi="EurekaSans-RegularCaps" w:hint="default"/>
      <w:b/>
      <w:bCs w:val="0"/>
      <w:strike w:val="0"/>
      <w:dstrike w:val="0"/>
      <w:color w:val="000080"/>
      <w:sz w:val="24"/>
      <w:u w:val="none"/>
      <w:effect w:val="none"/>
    </w:rPr>
  </w:style>
  <w:style w:type="character" w:customStyle="1" w:styleId="CarCar41">
    <w:name w:val="Car Car41"/>
    <w:uiPriority w:val="99"/>
    <w:qFormat/>
    <w:rsid w:val="005F6CBC"/>
    <w:rPr>
      <w:rFonts w:ascii="Arial" w:hAnsi="Arial" w:cs="Arial" w:hint="default"/>
      <w:b/>
      <w:bCs w:val="0"/>
      <w:color w:val="808080"/>
      <w:sz w:val="24"/>
      <w:bdr w:val="single" w:sz="4" w:space="0" w:color="auto" w:frame="1"/>
      <w:shd w:val="clear" w:color="auto" w:fill="D9D9D9"/>
      <w:lang w:val="es-ES" w:eastAsia="es-ES"/>
    </w:rPr>
  </w:style>
  <w:style w:type="character" w:customStyle="1" w:styleId="Heading2Char2">
    <w:name w:val="Heading 2 Char2"/>
    <w:aliases w:val="Car Car Car Car Car Char2,Título 2 Car Char1,Car Car Car Car Char1"/>
    <w:uiPriority w:val="99"/>
    <w:qFormat/>
    <w:locked/>
    <w:rsid w:val="005F6CBC"/>
    <w:rPr>
      <w:rFonts w:ascii="Cambria" w:hAnsi="Cambria" w:hint="default"/>
      <w:b/>
      <w:bCs w:val="0"/>
      <w:i/>
      <w:iCs w:val="0"/>
      <w:sz w:val="28"/>
      <w:lang w:val="es-MX" w:eastAsia="es-ES"/>
    </w:rPr>
  </w:style>
  <w:style w:type="character" w:customStyle="1" w:styleId="Car1">
    <w:name w:val="Car1"/>
    <w:uiPriority w:val="99"/>
    <w:qFormat/>
    <w:rsid w:val="005F6CBC"/>
    <w:rPr>
      <w:rFonts w:ascii="Tahoma" w:hAnsi="Tahoma" w:cs="Tahoma" w:hint="default"/>
      <w:b/>
      <w:bCs w:val="0"/>
      <w:i/>
      <w:iCs w:val="0"/>
      <w:kern w:val="28"/>
      <w:lang w:val="es-ES_tradnl" w:eastAsia="es-ES"/>
    </w:rPr>
  </w:style>
  <w:style w:type="character" w:customStyle="1" w:styleId="EstiloCorreo265">
    <w:name w:val="EstiloCorreo265"/>
    <w:uiPriority w:val="99"/>
    <w:qFormat/>
    <w:rsid w:val="005F6CBC"/>
    <w:rPr>
      <w:rFonts w:ascii="Arial" w:hAnsi="Arial" w:cs="Arial" w:hint="default"/>
      <w:color w:val="000080"/>
      <w:sz w:val="20"/>
    </w:rPr>
  </w:style>
  <w:style w:type="character" w:customStyle="1" w:styleId="apple-converted-space">
    <w:name w:val="apple-converted-space"/>
    <w:uiPriority w:val="99"/>
    <w:qFormat/>
    <w:rsid w:val="005F6CBC"/>
  </w:style>
  <w:style w:type="table" w:customStyle="1" w:styleId="Tablaconcuadrcula1">
    <w:name w:val="Tabla con cuadrícula1"/>
    <w:basedOn w:val="Tablanormal"/>
    <w:next w:val="Tablaconcuadrcula"/>
    <w:uiPriority w:val="99"/>
    <w:rsid w:val="005F6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loque">
    <w:name w:val="Block Text"/>
    <w:aliases w:val="Texto de bloque Car Car,Texto de bloque Car Car Car"/>
    <w:basedOn w:val="Normal"/>
    <w:link w:val="TextodebloqueCar"/>
    <w:uiPriority w:val="99"/>
    <w:unhideWhenUsed/>
    <w:qFormat/>
    <w:rsid w:val="005F6CBC"/>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Arial" w:hAnsi="Arial" w:cs="Tahoma"/>
      <w:lang w:eastAsia="es-ES"/>
    </w:rPr>
  </w:style>
  <w:style w:type="character" w:styleId="Nmerodepgina">
    <w:name w:val="page number"/>
    <w:basedOn w:val="Fuentedeprrafopredeter"/>
    <w:qFormat/>
    <w:rsid w:val="00132CED"/>
  </w:style>
  <w:style w:type="character" w:styleId="Refdenotaalpie">
    <w:name w:val="footnote reference"/>
    <w:rsid w:val="00132CED"/>
    <w:rPr>
      <w:vertAlign w:val="superscript"/>
    </w:rPr>
  </w:style>
  <w:style w:type="paragraph" w:customStyle="1" w:styleId="ecxmsolistparagraph">
    <w:name w:val="ecxmsolistparagraph"/>
    <w:basedOn w:val="Normal"/>
    <w:qFormat/>
    <w:rsid w:val="00132CED"/>
    <w:pPr>
      <w:spacing w:after="324"/>
    </w:pPr>
    <w:rPr>
      <w:rFonts w:ascii="Times New Roman" w:eastAsia="Times New Roman" w:hAnsi="Times New Roman" w:cs="Times New Roman"/>
      <w:sz w:val="24"/>
      <w:lang w:val="es-ES" w:eastAsia="es-ES"/>
    </w:rPr>
  </w:style>
  <w:style w:type="paragraph" w:customStyle="1" w:styleId="ecxmsonormal">
    <w:name w:val="ecxmsonormal"/>
    <w:basedOn w:val="Normal"/>
    <w:qFormat/>
    <w:rsid w:val="00132CED"/>
    <w:pPr>
      <w:spacing w:after="324"/>
    </w:pPr>
    <w:rPr>
      <w:rFonts w:ascii="Times New Roman" w:eastAsia="Times New Roman" w:hAnsi="Times New Roman" w:cs="Times New Roman"/>
      <w:sz w:val="24"/>
      <w:lang w:val="es-ES" w:eastAsia="es-ES"/>
    </w:rPr>
  </w:style>
  <w:style w:type="paragraph" w:customStyle="1" w:styleId="TEMA1CONSE">
    <w:name w:val="TEMA 1 CONSE"/>
    <w:basedOn w:val="Ttulo2"/>
    <w:link w:val="TEMA1CONSECar"/>
    <w:qFormat/>
    <w:rsid w:val="00171A8C"/>
    <w:pPr>
      <w:numPr>
        <w:ilvl w:val="0"/>
        <w:numId w:val="0"/>
      </w:numPr>
    </w:pPr>
    <w:rPr>
      <w:rFonts w:ascii="Montserrat" w:hAnsi="Montserrat"/>
    </w:rPr>
  </w:style>
  <w:style w:type="character" w:customStyle="1" w:styleId="TEMA1CONSECar">
    <w:name w:val="TEMA 1 CONSE Car"/>
    <w:basedOn w:val="Ttulo2Car1"/>
    <w:link w:val="TEMA1CONSE"/>
    <w:qFormat/>
    <w:rsid w:val="00171A8C"/>
    <w:rPr>
      <w:rFonts w:ascii="Montserrat" w:eastAsia="Times New Roman" w:hAnsi="Montserrat" w:cs="Tahoma"/>
      <w:b/>
      <w:i/>
      <w:kern w:val="28"/>
      <w:sz w:val="20"/>
      <w:szCs w:val="20"/>
      <w:lang w:eastAsia="es-ES"/>
    </w:rPr>
  </w:style>
  <w:style w:type="character" w:customStyle="1" w:styleId="TextodebloqueCar1">
    <w:name w:val="Texto de bloque Car1"/>
    <w:aliases w:val="Texto de bloque Car Car1,Texto de bloque Car Car Car1,Texto de bloque Car Car Car Car"/>
    <w:uiPriority w:val="99"/>
    <w:qFormat/>
    <w:locked/>
    <w:rsid w:val="00171A8C"/>
    <w:rPr>
      <w:rFonts w:ascii="Arial" w:hAnsi="Arial" w:cs="Tahoma"/>
      <w:lang w:eastAsia="es-ES"/>
    </w:rPr>
  </w:style>
  <w:style w:type="paragraph" w:styleId="TDC4">
    <w:name w:val="toc 4"/>
    <w:basedOn w:val="Normal"/>
    <w:next w:val="Normal"/>
    <w:autoRedefine/>
    <w:uiPriority w:val="39"/>
    <w:unhideWhenUsed/>
    <w:rsid w:val="00160DEF"/>
    <w:pPr>
      <w:spacing w:after="100" w:line="259" w:lineRule="auto"/>
      <w:ind w:left="660"/>
    </w:pPr>
    <w:rPr>
      <w:rFonts w:asciiTheme="minorHAnsi" w:eastAsiaTheme="minorEastAsia" w:hAnsiTheme="minorHAnsi"/>
      <w:szCs w:val="22"/>
      <w:lang w:eastAsia="es-MX"/>
    </w:rPr>
  </w:style>
  <w:style w:type="paragraph" w:styleId="TDC5">
    <w:name w:val="toc 5"/>
    <w:basedOn w:val="Normal"/>
    <w:next w:val="Normal"/>
    <w:autoRedefine/>
    <w:uiPriority w:val="39"/>
    <w:unhideWhenUsed/>
    <w:rsid w:val="00160DEF"/>
    <w:pPr>
      <w:spacing w:after="100" w:line="259" w:lineRule="auto"/>
      <w:ind w:left="880"/>
    </w:pPr>
    <w:rPr>
      <w:rFonts w:asciiTheme="minorHAnsi" w:eastAsiaTheme="minorEastAsia" w:hAnsiTheme="minorHAnsi"/>
      <w:szCs w:val="22"/>
      <w:lang w:eastAsia="es-MX"/>
    </w:rPr>
  </w:style>
  <w:style w:type="paragraph" w:styleId="TDC6">
    <w:name w:val="toc 6"/>
    <w:basedOn w:val="Normal"/>
    <w:next w:val="Normal"/>
    <w:autoRedefine/>
    <w:uiPriority w:val="39"/>
    <w:unhideWhenUsed/>
    <w:rsid w:val="00160DEF"/>
    <w:pPr>
      <w:spacing w:after="100" w:line="259" w:lineRule="auto"/>
      <w:ind w:left="1100"/>
    </w:pPr>
    <w:rPr>
      <w:rFonts w:asciiTheme="minorHAnsi" w:eastAsiaTheme="minorEastAsia" w:hAnsiTheme="minorHAnsi"/>
      <w:szCs w:val="22"/>
      <w:lang w:eastAsia="es-MX"/>
    </w:rPr>
  </w:style>
  <w:style w:type="paragraph" w:styleId="TDC7">
    <w:name w:val="toc 7"/>
    <w:basedOn w:val="Normal"/>
    <w:next w:val="Normal"/>
    <w:autoRedefine/>
    <w:uiPriority w:val="39"/>
    <w:unhideWhenUsed/>
    <w:rsid w:val="00160DEF"/>
    <w:pPr>
      <w:spacing w:after="100" w:line="259" w:lineRule="auto"/>
      <w:ind w:left="1320"/>
    </w:pPr>
    <w:rPr>
      <w:rFonts w:asciiTheme="minorHAnsi" w:eastAsiaTheme="minorEastAsia" w:hAnsiTheme="minorHAnsi"/>
      <w:szCs w:val="22"/>
      <w:lang w:eastAsia="es-MX"/>
    </w:rPr>
  </w:style>
  <w:style w:type="paragraph" w:styleId="TDC8">
    <w:name w:val="toc 8"/>
    <w:basedOn w:val="Normal"/>
    <w:next w:val="Normal"/>
    <w:autoRedefine/>
    <w:uiPriority w:val="39"/>
    <w:unhideWhenUsed/>
    <w:rsid w:val="00160DEF"/>
    <w:pPr>
      <w:spacing w:after="100" w:line="259" w:lineRule="auto"/>
      <w:ind w:left="1540"/>
    </w:pPr>
    <w:rPr>
      <w:rFonts w:asciiTheme="minorHAnsi" w:eastAsiaTheme="minorEastAsia" w:hAnsiTheme="minorHAnsi"/>
      <w:szCs w:val="22"/>
      <w:lang w:eastAsia="es-MX"/>
    </w:rPr>
  </w:style>
  <w:style w:type="paragraph" w:styleId="TDC9">
    <w:name w:val="toc 9"/>
    <w:basedOn w:val="Normal"/>
    <w:next w:val="Normal"/>
    <w:autoRedefine/>
    <w:uiPriority w:val="39"/>
    <w:unhideWhenUsed/>
    <w:rsid w:val="00160DEF"/>
    <w:pPr>
      <w:spacing w:after="100" w:line="259" w:lineRule="auto"/>
      <w:ind w:left="1760"/>
    </w:pPr>
    <w:rPr>
      <w:rFonts w:asciiTheme="minorHAnsi" w:eastAsiaTheme="minorEastAsia" w:hAnsiTheme="minorHAnsi"/>
      <w:szCs w:val="22"/>
      <w:lang w:eastAsia="es-MX"/>
    </w:rPr>
  </w:style>
  <w:style w:type="character" w:customStyle="1" w:styleId="SEPARA-CONCar">
    <w:name w:val="SEPARA-CON Car"/>
    <w:basedOn w:val="Fuentedeprrafopredeter"/>
    <w:qFormat/>
    <w:rsid w:val="00580423"/>
    <w:rPr>
      <w:rFonts w:ascii="Montserrat" w:eastAsia="Times New Roman" w:hAnsi="Montserrat" w:cs="Tahoma"/>
      <w:b/>
      <w:kern w:val="2"/>
      <w:sz w:val="44"/>
      <w:szCs w:val="20"/>
      <w:lang w:eastAsia="es-ES"/>
    </w:rPr>
  </w:style>
  <w:style w:type="paragraph" w:styleId="Descripcin">
    <w:name w:val="caption"/>
    <w:aliases w:val="Epígrafe"/>
    <w:basedOn w:val="Normal"/>
    <w:uiPriority w:val="99"/>
    <w:qFormat/>
    <w:rsid w:val="00580423"/>
    <w:pPr>
      <w:suppressLineNumbers/>
      <w:spacing w:before="120" w:after="120"/>
    </w:pPr>
    <w:rPr>
      <w:rFonts w:ascii="Arial" w:eastAsia="Times New Roman" w:hAnsi="Arial" w:cs="Arial"/>
      <w:i/>
      <w:iCs/>
      <w:sz w:val="24"/>
      <w:lang w:val="es-ES" w:eastAsia="es-ES"/>
    </w:rPr>
  </w:style>
  <w:style w:type="paragraph" w:customStyle="1" w:styleId="ndice">
    <w:name w:val="Índice"/>
    <w:basedOn w:val="Normal"/>
    <w:qFormat/>
    <w:rsid w:val="00580423"/>
    <w:pPr>
      <w:suppressLineNumbers/>
    </w:pPr>
    <w:rPr>
      <w:rFonts w:ascii="Arial" w:eastAsia="Times New Roman" w:hAnsi="Arial" w:cs="Arial"/>
      <w:sz w:val="24"/>
      <w:lang w:val="es-ES" w:eastAsia="es-ES"/>
    </w:rPr>
  </w:style>
  <w:style w:type="paragraph" w:customStyle="1" w:styleId="SEPARA-CON">
    <w:name w:val="SEPARA-CON"/>
    <w:basedOn w:val="Ttulo2"/>
    <w:qFormat/>
    <w:rsid w:val="00580423"/>
    <w:pPr>
      <w:numPr>
        <w:ilvl w:val="0"/>
        <w:numId w:val="0"/>
      </w:numPr>
      <w:ind w:left="426"/>
    </w:pPr>
    <w:rPr>
      <w:rFonts w:ascii="Montserrat" w:hAnsi="Montserrat"/>
      <w:i w:val="0"/>
      <w:kern w:val="2"/>
      <w:sz w:val="44"/>
      <w:lang w:val="es-ES"/>
    </w:rPr>
  </w:style>
  <w:style w:type="paragraph" w:customStyle="1" w:styleId="Cabeceraypie">
    <w:name w:val="Cabecera y pie"/>
    <w:basedOn w:val="Normal"/>
    <w:qFormat/>
    <w:rsid w:val="00580423"/>
    <w:rPr>
      <w:rFonts w:ascii="Arial" w:eastAsia="Times New Roman" w:hAnsi="Arial" w:cs="Times New Roman"/>
      <w:sz w:val="24"/>
      <w:lang w:val="es-ES" w:eastAsia="es-ES"/>
    </w:rPr>
  </w:style>
  <w:style w:type="paragraph" w:styleId="Listaconvietas3">
    <w:name w:val="List Bullet 3"/>
    <w:basedOn w:val="Lista"/>
    <w:uiPriority w:val="99"/>
    <w:qFormat/>
    <w:rsid w:val="00580423"/>
    <w:pPr>
      <w:tabs>
        <w:tab w:val="left" w:pos="1080"/>
      </w:tabs>
      <w:spacing w:after="80"/>
      <w:ind w:left="1080" w:hanging="360"/>
      <w:jc w:val="both"/>
    </w:pPr>
    <w:rPr>
      <w:rFonts w:ascii="Times New Roman" w:hAnsi="Times New Roman"/>
      <w:szCs w:val="20"/>
      <w:lang w:val="es-MX"/>
    </w:rPr>
  </w:style>
  <w:style w:type="paragraph" w:customStyle="1" w:styleId="Contenidodelmarco">
    <w:name w:val="Contenido del marco"/>
    <w:basedOn w:val="Normal"/>
    <w:qFormat/>
    <w:rsid w:val="00580423"/>
    <w:rPr>
      <w:rFonts w:ascii="Arial" w:eastAsia="Times New Roman" w:hAnsi="Arial" w:cs="Times New Roman"/>
      <w:sz w:val="24"/>
      <w:lang w:val="es-ES" w:eastAsia="es-ES"/>
    </w:rPr>
  </w:style>
  <w:style w:type="paragraph" w:styleId="Revisin">
    <w:name w:val="Revision"/>
    <w:hidden/>
    <w:uiPriority w:val="99"/>
    <w:semiHidden/>
    <w:qFormat/>
    <w:rsid w:val="00580423"/>
    <w:pPr>
      <w:spacing w:after="0" w:line="240" w:lineRule="auto"/>
    </w:pPr>
    <w:rPr>
      <w:rFonts w:ascii="Arial" w:eastAsia="Times New Roman" w:hAnsi="Arial" w:cs="Times New Roman"/>
      <w:sz w:val="24"/>
      <w:szCs w:val="24"/>
      <w:lang w:val="es-ES" w:eastAsia="es-ES"/>
    </w:rPr>
  </w:style>
  <w:style w:type="paragraph" w:customStyle="1" w:styleId="SECRETARIADELAFUNCIONPUBLICA">
    <w:name w:val="SECRETARIA DE LA FUNCION PUBLICA"/>
    <w:basedOn w:val="Normal"/>
    <w:qFormat/>
    <w:rsid w:val="004D1B34"/>
    <w:rPr>
      <w:rFonts w:ascii="Arial" w:eastAsia="Calibri" w:hAnsi="Arial" w:cs="Arial"/>
      <w:sz w:val="18"/>
      <w:szCs w:val="18"/>
    </w:rPr>
  </w:style>
  <w:style w:type="paragraph" w:customStyle="1" w:styleId="N-3">
    <w:name w:val="N-3"/>
    <w:basedOn w:val="Normal"/>
    <w:qFormat/>
    <w:rsid w:val="004D1B34"/>
    <w:pPr>
      <w:tabs>
        <w:tab w:val="left" w:pos="720"/>
        <w:tab w:val="right" w:pos="9072"/>
      </w:tabs>
      <w:spacing w:before="20" w:after="20" w:line="270" w:lineRule="exact"/>
      <w:ind w:left="1429" w:right="1701" w:hanging="709"/>
      <w:jc w:val="both"/>
    </w:pPr>
    <w:rPr>
      <w:rFonts w:ascii="Times New Roman" w:eastAsia="Times New Roman" w:hAnsi="Times New Roman" w:cs="Times New Roman"/>
      <w:lang w:val="es-ES" w:eastAsia="es-ES"/>
    </w:rPr>
  </w:style>
  <w:style w:type="character" w:customStyle="1" w:styleId="TextoindependienteCar7">
    <w:name w:val="Texto independiente Car7"/>
    <w:aliases w:val="Texto independiente Car2 Car1,Texto independiente Car1 Car Car1,Texto independiente Car Car Car Car1,Texto independiente Car Car1 Car1,Texto independiente Car1 Car5,Texto independiente Car Car Car5"/>
    <w:uiPriority w:val="99"/>
    <w:qFormat/>
    <w:rsid w:val="004D1B34"/>
    <w:rPr>
      <w:rFonts w:ascii="Times New Roman" w:eastAsia="Times New Roman" w:hAnsi="Times New Roman" w:cs="Times New Roman"/>
      <w:sz w:val="24"/>
      <w:szCs w:val="20"/>
      <w:lang w:eastAsia="es-ES"/>
    </w:rPr>
  </w:style>
  <w:style w:type="table" w:customStyle="1" w:styleId="Tablaconcuadrcula14">
    <w:name w:val="Tabla con cuadrícula14"/>
    <w:basedOn w:val="Tablanormal"/>
    <w:next w:val="Tablaconcuadrcula"/>
    <w:uiPriority w:val="59"/>
    <w:rsid w:val="004D1B34"/>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nfasis31">
    <w:name w:val="Tabla de lista 1 clara - Énfasis 31"/>
    <w:basedOn w:val="Tablanormal"/>
    <w:next w:val="Tabladelista1clara-nfasis3"/>
    <w:uiPriority w:val="46"/>
    <w:rsid w:val="004D1B34"/>
    <w:pPr>
      <w:spacing w:after="0" w:line="240" w:lineRule="auto"/>
    </w:pPr>
    <w:tblPr>
      <w:tblStyleRowBandSize w:val="1"/>
      <w:tblStyleColBandSize w:val="1"/>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Tabladelista1clara-nfasis3">
    <w:name w:val="List Table 1 Light Accent 3"/>
    <w:basedOn w:val="Tablanormal"/>
    <w:uiPriority w:val="46"/>
    <w:rsid w:val="004D1B34"/>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concuadrcula18">
    <w:name w:val="Tabla con cuadrícula18"/>
    <w:basedOn w:val="Tablanormal"/>
    <w:next w:val="Tablaconcuadrcula"/>
    <w:uiPriority w:val="59"/>
    <w:rsid w:val="004D1B34"/>
    <w:pPr>
      <w:spacing w:after="0" w:line="240" w:lineRule="auto"/>
    </w:pPr>
    <w:rPr>
      <w:rFonts w:eastAsia="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convietas">
    <w:name w:val="List Bullet"/>
    <w:basedOn w:val="Lista"/>
    <w:uiPriority w:val="99"/>
    <w:qFormat/>
    <w:rsid w:val="004D1B34"/>
    <w:pPr>
      <w:spacing w:after="160"/>
      <w:ind w:left="720" w:hanging="360"/>
      <w:contextualSpacing w:val="0"/>
      <w:jc w:val="both"/>
    </w:pPr>
    <w:rPr>
      <w:rFonts w:ascii="Times New Roman" w:hAnsi="Times New Roman"/>
      <w:szCs w:val="20"/>
      <w:lang w:val="es-MX"/>
    </w:rPr>
  </w:style>
  <w:style w:type="paragraph" w:styleId="Lista4">
    <w:name w:val="List 4"/>
    <w:basedOn w:val="Lista"/>
    <w:uiPriority w:val="99"/>
    <w:rsid w:val="004D1B34"/>
    <w:pPr>
      <w:tabs>
        <w:tab w:val="left" w:pos="1800"/>
      </w:tabs>
      <w:spacing w:after="80"/>
      <w:ind w:left="1800" w:hanging="360"/>
      <w:contextualSpacing w:val="0"/>
      <w:jc w:val="both"/>
    </w:pPr>
    <w:rPr>
      <w:rFonts w:ascii="Times New Roman" w:hAnsi="Times New Roman"/>
      <w:szCs w:val="20"/>
      <w:lang w:val="es-MX"/>
    </w:rPr>
  </w:style>
  <w:style w:type="paragraph" w:styleId="Listaconnmeros3">
    <w:name w:val="List Number 3"/>
    <w:basedOn w:val="Listaconnmeros"/>
    <w:uiPriority w:val="99"/>
    <w:qFormat/>
    <w:rsid w:val="004D1B34"/>
    <w:pPr>
      <w:ind w:left="1440"/>
    </w:pPr>
  </w:style>
  <w:style w:type="paragraph" w:styleId="Listaconnmeros">
    <w:name w:val="List Number"/>
    <w:basedOn w:val="Lista"/>
    <w:uiPriority w:val="99"/>
    <w:qFormat/>
    <w:rsid w:val="004D1B34"/>
    <w:pPr>
      <w:spacing w:after="160"/>
      <w:ind w:left="720" w:hanging="360"/>
      <w:contextualSpacing w:val="0"/>
      <w:jc w:val="both"/>
    </w:pPr>
    <w:rPr>
      <w:rFonts w:ascii="Times New Roman" w:hAnsi="Times New Roman"/>
      <w:szCs w:val="20"/>
      <w:lang w:val="es-MX"/>
    </w:rPr>
  </w:style>
  <w:style w:type="character" w:customStyle="1" w:styleId="PuestoCar1">
    <w:name w:val="Puesto Car1"/>
    <w:aliases w:val="Título Car"/>
    <w:uiPriority w:val="99"/>
    <w:qFormat/>
    <w:locked/>
    <w:rsid w:val="004D1B34"/>
    <w:rPr>
      <w:rFonts w:ascii="Times New Roman" w:eastAsia="Times New Roman" w:hAnsi="Times New Roman" w:cs="Times New Roman"/>
      <w:b/>
      <w:i/>
      <w:sz w:val="20"/>
      <w:szCs w:val="20"/>
      <w:lang w:eastAsia="es-ES"/>
    </w:rPr>
  </w:style>
  <w:style w:type="character" w:styleId="Hipervnculovisitado">
    <w:name w:val="FollowedHyperlink"/>
    <w:uiPriority w:val="99"/>
    <w:qFormat/>
    <w:rsid w:val="004D1B34"/>
    <w:rPr>
      <w:color w:val="800080"/>
      <w:u w:val="single"/>
    </w:rPr>
  </w:style>
  <w:style w:type="paragraph" w:styleId="ndice1">
    <w:name w:val="index 1"/>
    <w:basedOn w:val="Normal"/>
    <w:next w:val="Normal"/>
    <w:autoRedefine/>
    <w:uiPriority w:val="99"/>
    <w:semiHidden/>
    <w:qFormat/>
    <w:rsid w:val="004D1B34"/>
    <w:pPr>
      <w:ind w:left="200" w:hanging="200"/>
    </w:pPr>
    <w:rPr>
      <w:rFonts w:ascii="Times New Roman" w:eastAsia="Times New Roman" w:hAnsi="Times New Roman" w:cs="Times New Roman"/>
      <w:sz w:val="20"/>
      <w:szCs w:val="20"/>
      <w:lang w:eastAsia="es-ES"/>
    </w:rPr>
  </w:style>
  <w:style w:type="paragraph" w:styleId="ndice2">
    <w:name w:val="index 2"/>
    <w:basedOn w:val="Normal"/>
    <w:next w:val="Normal"/>
    <w:autoRedefine/>
    <w:uiPriority w:val="99"/>
    <w:semiHidden/>
    <w:qFormat/>
    <w:rsid w:val="004D1B34"/>
    <w:pPr>
      <w:ind w:left="400" w:hanging="200"/>
    </w:pPr>
    <w:rPr>
      <w:rFonts w:ascii="Times New Roman" w:eastAsia="Times New Roman" w:hAnsi="Times New Roman" w:cs="Times New Roman"/>
      <w:sz w:val="20"/>
      <w:szCs w:val="20"/>
      <w:lang w:eastAsia="es-ES"/>
    </w:rPr>
  </w:style>
  <w:style w:type="paragraph" w:styleId="ndice3">
    <w:name w:val="index 3"/>
    <w:basedOn w:val="Normal"/>
    <w:next w:val="Normal"/>
    <w:autoRedefine/>
    <w:uiPriority w:val="99"/>
    <w:semiHidden/>
    <w:qFormat/>
    <w:rsid w:val="004D1B34"/>
    <w:pPr>
      <w:ind w:left="600" w:hanging="200"/>
    </w:pPr>
    <w:rPr>
      <w:rFonts w:ascii="Times New Roman" w:eastAsia="Times New Roman" w:hAnsi="Times New Roman" w:cs="Times New Roman"/>
      <w:sz w:val="20"/>
      <w:szCs w:val="20"/>
      <w:lang w:eastAsia="es-ES"/>
    </w:rPr>
  </w:style>
  <w:style w:type="paragraph" w:styleId="ndice4">
    <w:name w:val="index 4"/>
    <w:basedOn w:val="Normal"/>
    <w:next w:val="Normal"/>
    <w:autoRedefine/>
    <w:uiPriority w:val="99"/>
    <w:semiHidden/>
    <w:qFormat/>
    <w:rsid w:val="004D1B34"/>
    <w:pPr>
      <w:ind w:left="800" w:hanging="200"/>
    </w:pPr>
    <w:rPr>
      <w:rFonts w:ascii="Times New Roman" w:eastAsia="Times New Roman" w:hAnsi="Times New Roman" w:cs="Times New Roman"/>
      <w:sz w:val="20"/>
      <w:szCs w:val="20"/>
      <w:lang w:eastAsia="es-ES"/>
    </w:rPr>
  </w:style>
  <w:style w:type="paragraph" w:styleId="ndice5">
    <w:name w:val="index 5"/>
    <w:basedOn w:val="Normal"/>
    <w:next w:val="Normal"/>
    <w:autoRedefine/>
    <w:uiPriority w:val="99"/>
    <w:semiHidden/>
    <w:qFormat/>
    <w:rsid w:val="004D1B34"/>
    <w:pPr>
      <w:ind w:left="1000" w:hanging="200"/>
    </w:pPr>
    <w:rPr>
      <w:rFonts w:ascii="Times New Roman" w:eastAsia="Times New Roman" w:hAnsi="Times New Roman" w:cs="Times New Roman"/>
      <w:sz w:val="20"/>
      <w:szCs w:val="20"/>
      <w:lang w:eastAsia="es-ES"/>
    </w:rPr>
  </w:style>
  <w:style w:type="paragraph" w:styleId="ndice6">
    <w:name w:val="index 6"/>
    <w:basedOn w:val="Normal"/>
    <w:next w:val="Normal"/>
    <w:autoRedefine/>
    <w:uiPriority w:val="99"/>
    <w:semiHidden/>
    <w:qFormat/>
    <w:rsid w:val="004D1B34"/>
    <w:pPr>
      <w:ind w:left="1200" w:hanging="200"/>
    </w:pPr>
    <w:rPr>
      <w:rFonts w:ascii="Times New Roman" w:eastAsia="Times New Roman" w:hAnsi="Times New Roman" w:cs="Times New Roman"/>
      <w:sz w:val="20"/>
      <w:szCs w:val="20"/>
      <w:lang w:eastAsia="es-ES"/>
    </w:rPr>
  </w:style>
  <w:style w:type="paragraph" w:styleId="ndice7">
    <w:name w:val="index 7"/>
    <w:basedOn w:val="Normal"/>
    <w:next w:val="Normal"/>
    <w:autoRedefine/>
    <w:uiPriority w:val="99"/>
    <w:semiHidden/>
    <w:qFormat/>
    <w:rsid w:val="004D1B34"/>
    <w:pPr>
      <w:ind w:left="1400" w:hanging="200"/>
    </w:pPr>
    <w:rPr>
      <w:rFonts w:ascii="Times New Roman" w:eastAsia="Times New Roman" w:hAnsi="Times New Roman" w:cs="Times New Roman"/>
      <w:sz w:val="20"/>
      <w:szCs w:val="20"/>
      <w:lang w:eastAsia="es-ES"/>
    </w:rPr>
  </w:style>
  <w:style w:type="paragraph" w:styleId="ndice8">
    <w:name w:val="index 8"/>
    <w:basedOn w:val="Normal"/>
    <w:next w:val="Normal"/>
    <w:autoRedefine/>
    <w:uiPriority w:val="99"/>
    <w:semiHidden/>
    <w:qFormat/>
    <w:rsid w:val="004D1B34"/>
    <w:pPr>
      <w:ind w:left="1600" w:hanging="200"/>
    </w:pPr>
    <w:rPr>
      <w:rFonts w:ascii="Times New Roman" w:eastAsia="Times New Roman" w:hAnsi="Times New Roman" w:cs="Times New Roman"/>
      <w:sz w:val="20"/>
      <w:szCs w:val="20"/>
      <w:lang w:eastAsia="es-ES"/>
    </w:rPr>
  </w:style>
  <w:style w:type="paragraph" w:styleId="ndice9">
    <w:name w:val="index 9"/>
    <w:basedOn w:val="Normal"/>
    <w:next w:val="Normal"/>
    <w:autoRedefine/>
    <w:uiPriority w:val="99"/>
    <w:semiHidden/>
    <w:qFormat/>
    <w:rsid w:val="004D1B34"/>
    <w:pPr>
      <w:ind w:left="1800" w:hanging="200"/>
    </w:pPr>
    <w:rPr>
      <w:rFonts w:ascii="Times New Roman" w:eastAsia="Times New Roman" w:hAnsi="Times New Roman" w:cs="Times New Roman"/>
      <w:sz w:val="20"/>
      <w:szCs w:val="20"/>
      <w:lang w:eastAsia="es-ES"/>
    </w:rPr>
  </w:style>
  <w:style w:type="paragraph" w:styleId="Ttulodendice">
    <w:name w:val="index heading"/>
    <w:basedOn w:val="Normal"/>
    <w:next w:val="ndice1"/>
    <w:uiPriority w:val="99"/>
    <w:semiHidden/>
    <w:qFormat/>
    <w:rsid w:val="004D1B34"/>
    <w:rPr>
      <w:rFonts w:ascii="Times New Roman" w:eastAsia="Times New Roman" w:hAnsi="Times New Roman" w:cs="Times New Roman"/>
      <w:sz w:val="20"/>
      <w:szCs w:val="20"/>
      <w:lang w:eastAsia="es-ES"/>
    </w:rPr>
  </w:style>
  <w:style w:type="table" w:styleId="Tablamoderna">
    <w:name w:val="Table Contemporary"/>
    <w:basedOn w:val="Tablanormal"/>
    <w:uiPriority w:val="99"/>
    <w:rsid w:val="004D1B34"/>
    <w:pPr>
      <w:spacing w:after="0" w:line="240" w:lineRule="auto"/>
    </w:pPr>
    <w:rPr>
      <w:rFonts w:ascii="Times New Roman" w:eastAsia="Times New Roman" w:hAnsi="Times New Roman" w:cs="Times New Roman"/>
      <w:sz w:val="20"/>
      <w:szCs w:val="20"/>
      <w:lang w:eastAsia="es-MX"/>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textoCar">
    <w:name w:val="texto Car"/>
    <w:link w:val="texto"/>
    <w:uiPriority w:val="99"/>
    <w:qFormat/>
    <w:locked/>
    <w:rsid w:val="004D1B34"/>
    <w:rPr>
      <w:rFonts w:ascii="Arial" w:eastAsia="Times New Roman" w:hAnsi="Arial" w:cs="Times New Roman"/>
      <w:sz w:val="18"/>
      <w:szCs w:val="20"/>
      <w:lang w:eastAsia="es-ES"/>
    </w:rPr>
  </w:style>
  <w:style w:type="character" w:customStyle="1" w:styleId="CarCarCar4">
    <w:name w:val="Car Car Car4"/>
    <w:qFormat/>
    <w:rsid w:val="004D1B34"/>
    <w:rPr>
      <w:rFonts w:ascii="Tahoma" w:hAnsi="Tahoma" w:cs="Tahoma"/>
      <w:b/>
      <w:i/>
      <w:kern w:val="28"/>
      <w:lang w:val="es-ES_tradnl" w:eastAsia="es-ES" w:bidi="ar-SA"/>
    </w:rPr>
  </w:style>
  <w:style w:type="paragraph" w:styleId="Listaconvietas2">
    <w:name w:val="List Bullet 2"/>
    <w:basedOn w:val="Normal"/>
    <w:uiPriority w:val="99"/>
    <w:qFormat/>
    <w:rsid w:val="004D1B34"/>
    <w:pPr>
      <w:tabs>
        <w:tab w:val="num" w:pos="643"/>
      </w:tabs>
      <w:ind w:left="643" w:hanging="360"/>
    </w:pPr>
    <w:rPr>
      <w:rFonts w:ascii="Times New Roman" w:eastAsia="Times New Roman" w:hAnsi="Times New Roman" w:cs="Times New Roman"/>
      <w:sz w:val="20"/>
      <w:szCs w:val="20"/>
      <w:lang w:eastAsia="es-ES"/>
    </w:rPr>
  </w:style>
  <w:style w:type="character" w:customStyle="1" w:styleId="EstiloCorreo2331">
    <w:name w:val="EstiloCorreo2331"/>
    <w:semiHidden/>
    <w:qFormat/>
    <w:rsid w:val="004D1B34"/>
    <w:rPr>
      <w:rFonts w:ascii="EurekaSans-RegularCaps" w:hAnsi="EurekaSans-RegularCaps"/>
      <w:b/>
      <w:bCs/>
      <w:i w:val="0"/>
      <w:iCs w:val="0"/>
      <w:strike w:val="0"/>
      <w:color w:val="000080"/>
      <w:sz w:val="24"/>
      <w:szCs w:val="24"/>
      <w:u w:val="none"/>
    </w:rPr>
  </w:style>
  <w:style w:type="table" w:styleId="Tablaweb3">
    <w:name w:val="Table Web 3"/>
    <w:basedOn w:val="Tablanormal"/>
    <w:rsid w:val="004D1B34"/>
    <w:pPr>
      <w:spacing w:after="0" w:line="240" w:lineRule="auto"/>
    </w:pPr>
    <w:rPr>
      <w:rFonts w:ascii="Times New Roman" w:eastAsia="Times New Roman" w:hAnsi="Times New Roman" w:cs="Times New Roman"/>
      <w:sz w:val="20"/>
      <w:szCs w:val="20"/>
      <w:lang w:eastAsia="es-MX"/>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extoindependiente214">
    <w:name w:val="Texto independiente 214"/>
    <w:basedOn w:val="Normal"/>
    <w:qFormat/>
    <w:rsid w:val="004D1B34"/>
    <w:pPr>
      <w:overflowPunct w:val="0"/>
      <w:autoSpaceDE w:val="0"/>
      <w:autoSpaceDN w:val="0"/>
      <w:adjustRightInd w:val="0"/>
      <w:jc w:val="both"/>
      <w:textAlignment w:val="baseline"/>
    </w:pPr>
    <w:rPr>
      <w:rFonts w:ascii="Times New Roman" w:eastAsia="Times New Roman" w:hAnsi="Times New Roman" w:cs="Times New Roman"/>
      <w:sz w:val="24"/>
      <w:szCs w:val="20"/>
      <w:lang w:eastAsia="es-ES"/>
    </w:rPr>
  </w:style>
  <w:style w:type="paragraph" w:customStyle="1" w:styleId="Prrafodelista13">
    <w:name w:val="Párrafo de lista13"/>
    <w:basedOn w:val="Normal"/>
    <w:uiPriority w:val="99"/>
    <w:qFormat/>
    <w:rsid w:val="004D1B34"/>
    <w:pPr>
      <w:spacing w:after="200" w:line="276" w:lineRule="auto"/>
      <w:ind w:left="720"/>
      <w:contextualSpacing/>
    </w:pPr>
    <w:rPr>
      <w:rFonts w:ascii="Calibri" w:eastAsia="Times New Roman" w:hAnsi="Calibri" w:cs="Times New Roman"/>
      <w:szCs w:val="22"/>
    </w:rPr>
  </w:style>
  <w:style w:type="paragraph" w:customStyle="1" w:styleId="Textoindependiente314">
    <w:name w:val="Texto independiente 314"/>
    <w:basedOn w:val="Normal"/>
    <w:qFormat/>
    <w:rsid w:val="004D1B34"/>
    <w:pPr>
      <w:spacing w:line="360" w:lineRule="auto"/>
      <w:jc w:val="both"/>
    </w:pPr>
    <w:rPr>
      <w:rFonts w:ascii="Arial" w:eastAsia="Times New Roman" w:hAnsi="Arial" w:cs="Times New Roman"/>
      <w:sz w:val="24"/>
      <w:lang w:val="es-ES" w:eastAsia="es-ES"/>
    </w:rPr>
  </w:style>
  <w:style w:type="character" w:customStyle="1" w:styleId="Car3">
    <w:name w:val="Car3"/>
    <w:uiPriority w:val="99"/>
    <w:qFormat/>
    <w:rsid w:val="004D1B34"/>
    <w:rPr>
      <w:rFonts w:ascii="Tahoma" w:hAnsi="Tahoma" w:cs="Tahoma"/>
      <w:b/>
      <w:i/>
      <w:kern w:val="28"/>
      <w:lang w:val="es-ES_tradnl" w:eastAsia="es-ES" w:bidi="ar-SA"/>
    </w:rPr>
  </w:style>
  <w:style w:type="paragraph" w:customStyle="1" w:styleId="Sangra2detindependiente14">
    <w:name w:val="Sangría 2 de t. independiente14"/>
    <w:basedOn w:val="Normal"/>
    <w:qFormat/>
    <w:rsid w:val="004D1B34"/>
    <w:pPr>
      <w:overflowPunct w:val="0"/>
      <w:autoSpaceDE w:val="0"/>
      <w:autoSpaceDN w:val="0"/>
      <w:adjustRightInd w:val="0"/>
      <w:ind w:left="4248" w:firstLine="12"/>
      <w:textAlignment w:val="baseline"/>
    </w:pPr>
    <w:rPr>
      <w:rFonts w:ascii="Arial" w:eastAsia="Times New Roman" w:hAnsi="Arial" w:cs="Times New Roman"/>
      <w:b/>
      <w:sz w:val="24"/>
      <w:szCs w:val="20"/>
      <w:lang w:eastAsia="es-ES"/>
    </w:rPr>
  </w:style>
  <w:style w:type="character" w:customStyle="1" w:styleId="CarCar42">
    <w:name w:val="Car Car42"/>
    <w:uiPriority w:val="99"/>
    <w:qFormat/>
    <w:rsid w:val="004D1B34"/>
    <w:rPr>
      <w:rFonts w:ascii="Arial" w:hAnsi="Arial"/>
      <w:b/>
      <w:color w:val="808080"/>
      <w:sz w:val="24"/>
      <w:bdr w:val="single" w:sz="4" w:space="0" w:color="auto"/>
      <w:shd w:val="clear" w:color="auto" w:fill="D9D9D9"/>
      <w:lang w:val="es-ES" w:eastAsia="es-ES"/>
    </w:rPr>
  </w:style>
  <w:style w:type="table" w:customStyle="1" w:styleId="Sombreadomedio2-nfasis11">
    <w:name w:val="Sombreado medio 2 - Énfasis 11"/>
    <w:uiPriority w:val="99"/>
    <w:rsid w:val="004D1B34"/>
    <w:pPr>
      <w:spacing w:after="0" w:line="240" w:lineRule="auto"/>
    </w:pPr>
    <w:rPr>
      <w:rFonts w:ascii="Calibri" w:eastAsia="Times New Roman" w:hAnsi="Calibri" w:cs="Times New Roman"/>
      <w:sz w:val="20"/>
      <w:szCs w:val="20"/>
      <w:lang w:val="en-US" w:eastAsia="es-MX"/>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Sombreadoclaro-nfasis11">
    <w:name w:val="Sombreado claro - Énfasis 11"/>
    <w:uiPriority w:val="99"/>
    <w:rsid w:val="004D1B34"/>
    <w:pPr>
      <w:spacing w:after="0" w:line="240" w:lineRule="auto"/>
    </w:pPr>
    <w:rPr>
      <w:rFonts w:ascii="Calibri" w:eastAsia="Times New Roman" w:hAnsi="Calibri" w:cs="Times New Roman"/>
      <w:color w:val="365F91"/>
      <w:sz w:val="20"/>
      <w:szCs w:val="20"/>
      <w:lang w:val="en-US" w:eastAsia="es-MX"/>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Cuadrculaclara-nfasis11">
    <w:name w:val="Cuadrícula clara - Énfasis 11"/>
    <w:uiPriority w:val="99"/>
    <w:rsid w:val="004D1B34"/>
    <w:pPr>
      <w:spacing w:after="0" w:line="240" w:lineRule="auto"/>
    </w:pPr>
    <w:rPr>
      <w:rFonts w:ascii="Calibri" w:eastAsia="Times New Roman" w:hAnsi="Calibri" w:cs="Times New Roman"/>
      <w:sz w:val="20"/>
      <w:szCs w:val="20"/>
      <w:lang w:val="en-US" w:eastAsia="es-MX"/>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paragraph" w:styleId="Textonotaalfinal">
    <w:name w:val="endnote text"/>
    <w:basedOn w:val="Normal"/>
    <w:link w:val="TextonotaalfinalCar"/>
    <w:rsid w:val="004D1B34"/>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qFormat/>
    <w:rsid w:val="004D1B34"/>
    <w:rPr>
      <w:rFonts w:ascii="Times New Roman" w:eastAsia="Times New Roman" w:hAnsi="Times New Roman" w:cs="Times New Roman"/>
      <w:sz w:val="20"/>
      <w:szCs w:val="20"/>
      <w:lang w:eastAsia="es-ES"/>
    </w:rPr>
  </w:style>
  <w:style w:type="character" w:styleId="Refdenotaalfinal">
    <w:name w:val="endnote reference"/>
    <w:rsid w:val="004D1B34"/>
    <w:rPr>
      <w:vertAlign w:val="superscript"/>
    </w:rPr>
  </w:style>
  <w:style w:type="paragraph" w:customStyle="1" w:styleId="Textoindependiente32">
    <w:name w:val="Texto independiente 32"/>
    <w:basedOn w:val="Normal"/>
    <w:qFormat/>
    <w:rsid w:val="004D1B34"/>
    <w:pPr>
      <w:spacing w:line="360" w:lineRule="auto"/>
      <w:jc w:val="both"/>
    </w:pPr>
    <w:rPr>
      <w:rFonts w:ascii="Arial" w:eastAsia="Times New Roman" w:hAnsi="Arial" w:cs="Times New Roman"/>
      <w:sz w:val="24"/>
      <w:lang w:val="es-ES" w:eastAsia="es-ES"/>
    </w:rPr>
  </w:style>
  <w:style w:type="paragraph" w:customStyle="1" w:styleId="Textoindependiente22">
    <w:name w:val="Texto independiente 22"/>
    <w:basedOn w:val="Normal"/>
    <w:qFormat/>
    <w:rsid w:val="004D1B34"/>
    <w:pPr>
      <w:overflowPunct w:val="0"/>
      <w:autoSpaceDE w:val="0"/>
      <w:autoSpaceDN w:val="0"/>
      <w:adjustRightInd w:val="0"/>
      <w:jc w:val="both"/>
    </w:pPr>
    <w:rPr>
      <w:rFonts w:ascii="Times New Roman" w:eastAsia="Times New Roman" w:hAnsi="Times New Roman" w:cs="Times New Roman"/>
      <w:sz w:val="24"/>
      <w:szCs w:val="20"/>
      <w:lang w:eastAsia="es-ES"/>
    </w:rPr>
  </w:style>
  <w:style w:type="paragraph" w:customStyle="1" w:styleId="Sangra2detindependiente2">
    <w:name w:val="Sangría 2 de t. independiente2"/>
    <w:basedOn w:val="Normal"/>
    <w:qFormat/>
    <w:rsid w:val="004D1B34"/>
    <w:pPr>
      <w:overflowPunct w:val="0"/>
      <w:autoSpaceDE w:val="0"/>
      <w:autoSpaceDN w:val="0"/>
      <w:adjustRightInd w:val="0"/>
      <w:ind w:left="4248" w:firstLine="12"/>
    </w:pPr>
    <w:rPr>
      <w:rFonts w:ascii="Arial" w:eastAsia="Times New Roman" w:hAnsi="Arial" w:cs="Times New Roman"/>
      <w:b/>
      <w:sz w:val="24"/>
      <w:szCs w:val="20"/>
      <w:lang w:eastAsia="es-ES"/>
    </w:rPr>
  </w:style>
  <w:style w:type="paragraph" w:customStyle="1" w:styleId="Prrafodelista2">
    <w:name w:val="Párrafo de lista2"/>
    <w:basedOn w:val="Normal"/>
    <w:qFormat/>
    <w:rsid w:val="004D1B34"/>
    <w:pPr>
      <w:spacing w:after="200" w:line="276" w:lineRule="auto"/>
      <w:ind w:left="720"/>
      <w:contextualSpacing/>
    </w:pPr>
    <w:rPr>
      <w:rFonts w:ascii="Calibri" w:eastAsia="Times New Roman" w:hAnsi="Calibri" w:cs="Times New Roman"/>
      <w:szCs w:val="22"/>
    </w:rPr>
  </w:style>
  <w:style w:type="paragraph" w:customStyle="1" w:styleId="BodyText23">
    <w:name w:val="Body Text 23"/>
    <w:basedOn w:val="Normal"/>
    <w:qFormat/>
    <w:rsid w:val="004D1B34"/>
    <w:pPr>
      <w:widowControl w:val="0"/>
      <w:spacing w:line="360" w:lineRule="auto"/>
      <w:jc w:val="both"/>
    </w:pPr>
    <w:rPr>
      <w:rFonts w:ascii="Arial" w:eastAsia="Times New Roman" w:hAnsi="Arial" w:cs="Times New Roman"/>
      <w:sz w:val="24"/>
      <w:szCs w:val="20"/>
      <w:lang w:eastAsia="es-ES"/>
    </w:rPr>
  </w:style>
  <w:style w:type="table" w:styleId="Tablaconlista8">
    <w:name w:val="Table List 8"/>
    <w:basedOn w:val="Tablanormal"/>
    <w:rsid w:val="004D1B34"/>
    <w:pPr>
      <w:spacing w:after="0" w:line="240" w:lineRule="auto"/>
    </w:pPr>
    <w:rPr>
      <w:rFonts w:ascii="Times New Roman" w:eastAsia="Times New Roman" w:hAnsi="Times New Roman" w:cs="Times New Roman"/>
      <w:sz w:val="20"/>
      <w:szCs w:val="20"/>
      <w:lang w:eastAsia="es-MX"/>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Cuadrculamedia1-nfasis2">
    <w:name w:val="Medium Grid 1 Accent 2"/>
    <w:basedOn w:val="Tablanormal"/>
    <w:uiPriority w:val="67"/>
    <w:rsid w:val="004D1B34"/>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Cuadrculamedia1-nfasis6">
    <w:name w:val="Medium Grid 1 Accent 6"/>
    <w:basedOn w:val="Tablanormal"/>
    <w:uiPriority w:val="67"/>
    <w:rsid w:val="004D1B34"/>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Tablaconcuadrcula5">
    <w:name w:val="Table Grid 5"/>
    <w:basedOn w:val="Tablanormal"/>
    <w:rsid w:val="004D1B34"/>
    <w:pPr>
      <w:spacing w:after="0" w:line="240" w:lineRule="auto"/>
    </w:pPr>
    <w:rPr>
      <w:rFonts w:ascii="Times New Roman" w:eastAsia="Times New Roman" w:hAnsi="Times New Roman" w:cs="Times New Roman"/>
      <w:sz w:val="20"/>
      <w:szCs w:val="20"/>
      <w:lang w:eastAsia="es-MX"/>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amoderna1">
    <w:name w:val="Tabla moderna1"/>
    <w:basedOn w:val="Tablanormal"/>
    <w:next w:val="Tablamoderna"/>
    <w:uiPriority w:val="99"/>
    <w:rsid w:val="004D1B34"/>
    <w:pPr>
      <w:spacing w:after="0" w:line="240" w:lineRule="auto"/>
    </w:pPr>
    <w:rPr>
      <w:rFonts w:ascii="Times New Roman" w:eastAsia="Times New Roman" w:hAnsi="Times New Roman" w:cs="Times New Roman"/>
      <w:sz w:val="20"/>
      <w:szCs w:val="20"/>
      <w:lang w:eastAsia="es-MX"/>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web31">
    <w:name w:val="Tabla web 31"/>
    <w:basedOn w:val="Tablanormal"/>
    <w:next w:val="Tablaweb3"/>
    <w:uiPriority w:val="99"/>
    <w:rsid w:val="004D1B34"/>
    <w:pPr>
      <w:spacing w:after="0" w:line="240" w:lineRule="auto"/>
    </w:pPr>
    <w:rPr>
      <w:rFonts w:ascii="Times New Roman" w:eastAsia="Times New Roman" w:hAnsi="Times New Roman" w:cs="Times New Roman"/>
      <w:sz w:val="20"/>
      <w:szCs w:val="20"/>
      <w:lang w:val="en-US" w:eastAsia="es-MX"/>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aconcuadrcula2">
    <w:name w:val="Tabla con cuadrícula2"/>
    <w:basedOn w:val="Tablanormal"/>
    <w:next w:val="Tablaconcuadrcula"/>
    <w:uiPriority w:val="59"/>
    <w:rsid w:val="004D1B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4D1B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qFormat/>
    <w:rsid w:val="004D1B34"/>
  </w:style>
  <w:style w:type="table" w:customStyle="1" w:styleId="Tablaconcuadrcula4">
    <w:name w:val="Tabla con cuadrícula4"/>
    <w:basedOn w:val="Tablanormal"/>
    <w:next w:val="Tablaconcuadrcula"/>
    <w:uiPriority w:val="59"/>
    <w:rsid w:val="004D1B34"/>
    <w:pPr>
      <w:widowControl w:val="0"/>
      <w:autoSpaceDE w:val="0"/>
      <w:autoSpaceDN w:val="0"/>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qFormat/>
    <w:rsid w:val="004D1B34"/>
  </w:style>
  <w:style w:type="table" w:customStyle="1" w:styleId="Tablaconcuadrcula50">
    <w:name w:val="Tabla con cuadrícula5"/>
    <w:basedOn w:val="Tablanormal"/>
    <w:next w:val="Tablaconcuadrcula"/>
    <w:uiPriority w:val="39"/>
    <w:rsid w:val="004D1B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moderna2">
    <w:name w:val="Tabla moderna2"/>
    <w:basedOn w:val="Tablanormal"/>
    <w:next w:val="Tablamoderna"/>
    <w:uiPriority w:val="99"/>
    <w:rsid w:val="004D1B34"/>
    <w:pPr>
      <w:spacing w:after="0" w:line="240" w:lineRule="auto"/>
    </w:pPr>
    <w:rPr>
      <w:rFonts w:ascii="Times New Roman" w:eastAsia="Times New Roman" w:hAnsi="Times New Roman" w:cs="Times New Roman"/>
      <w:sz w:val="20"/>
      <w:szCs w:val="20"/>
      <w:lang w:eastAsia="es-MX"/>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web32">
    <w:name w:val="Tabla web 32"/>
    <w:basedOn w:val="Tablanormal"/>
    <w:next w:val="Tablaweb3"/>
    <w:uiPriority w:val="99"/>
    <w:rsid w:val="004D1B34"/>
    <w:pPr>
      <w:spacing w:after="0" w:line="240" w:lineRule="auto"/>
    </w:pPr>
    <w:rPr>
      <w:rFonts w:ascii="Times New Roman" w:eastAsia="Times New Roman" w:hAnsi="Times New Roman" w:cs="Times New Roman"/>
      <w:sz w:val="20"/>
      <w:szCs w:val="20"/>
      <w:lang w:val="en-US" w:eastAsia="es-MX"/>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aconcuadrcula6">
    <w:name w:val="Tabla con cuadrícula6"/>
    <w:basedOn w:val="Tablanormal"/>
    <w:next w:val="Tablaconcuadrcula"/>
    <w:uiPriority w:val="59"/>
    <w:rsid w:val="004D1B34"/>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4D1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nfasis51">
    <w:name w:val="Tabla de cuadrícula 1 clara - Énfasis 51"/>
    <w:basedOn w:val="Tablanormal"/>
    <w:next w:val="Tabladecuadrcula1clara-nfasis5"/>
    <w:uiPriority w:val="46"/>
    <w:rsid w:val="004D1B34"/>
    <w:pPr>
      <w:spacing w:after="0" w:line="240" w:lineRule="auto"/>
    </w:p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Sombreadoclaro-nfasis12">
    <w:name w:val="Sombreado claro - Énfasis 12"/>
    <w:basedOn w:val="Tablanormal"/>
    <w:next w:val="Sombreadoclaro-nfasis1"/>
    <w:uiPriority w:val="60"/>
    <w:rsid w:val="004D1B34"/>
    <w:pPr>
      <w:spacing w:after="0" w:line="240" w:lineRule="auto"/>
    </w:pPr>
    <w:rPr>
      <w:rFonts w:eastAsia="Times New Roman"/>
      <w:color w:val="365F91"/>
      <w:lang w:eastAsia="es-MX"/>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adecuadrcula1clara-nfasis5">
    <w:name w:val="Grid Table 1 Light Accent 5"/>
    <w:basedOn w:val="Tablanormal"/>
    <w:uiPriority w:val="46"/>
    <w:rsid w:val="004D1B34"/>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Sombreadoclaro-nfasis1">
    <w:name w:val="Light Shading Accent 1"/>
    <w:basedOn w:val="Tablanormal"/>
    <w:uiPriority w:val="60"/>
    <w:semiHidden/>
    <w:unhideWhenUsed/>
    <w:rsid w:val="004D1B34"/>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Tablaconcuadrcula8">
    <w:name w:val="Tabla con cuadrícula8"/>
    <w:basedOn w:val="Tablanormal"/>
    <w:next w:val="Tablaconcuadrcula"/>
    <w:uiPriority w:val="59"/>
    <w:rsid w:val="004D1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59"/>
    <w:rsid w:val="004D1B34"/>
    <w:pPr>
      <w:spacing w:after="0" w:line="240" w:lineRule="auto"/>
    </w:pPr>
    <w:rPr>
      <w:rFonts w:eastAsia="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59"/>
    <w:rsid w:val="004D1B34"/>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qFormat/>
    <w:rsid w:val="004D1B34"/>
  </w:style>
  <w:style w:type="table" w:customStyle="1" w:styleId="Tablaconcuadrcula11">
    <w:name w:val="Tabla con cuadrícula11"/>
    <w:basedOn w:val="Tablanormal"/>
    <w:next w:val="Tablaconcuadrcula"/>
    <w:uiPriority w:val="59"/>
    <w:rsid w:val="004D1B34"/>
    <w:pPr>
      <w:widowControl w:val="0"/>
      <w:autoSpaceDE w:val="0"/>
      <w:autoSpaceDN w:val="0"/>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qFormat/>
    <w:rsid w:val="004D1B34"/>
  </w:style>
  <w:style w:type="table" w:customStyle="1" w:styleId="Tablaconcuadrcula12">
    <w:name w:val="Tabla con cuadrícula12"/>
    <w:basedOn w:val="Tablanormal"/>
    <w:next w:val="Tablaconcuadrcula"/>
    <w:uiPriority w:val="59"/>
    <w:rsid w:val="004D1B34"/>
    <w:pPr>
      <w:widowControl w:val="0"/>
      <w:autoSpaceDE w:val="0"/>
      <w:autoSpaceDN w:val="0"/>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1">
    <w:name w:val="Plain Table 1"/>
    <w:basedOn w:val="Tablanormal"/>
    <w:uiPriority w:val="41"/>
    <w:rsid w:val="004D1B3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Sinlista6">
    <w:name w:val="Sin lista6"/>
    <w:next w:val="Sinlista"/>
    <w:uiPriority w:val="99"/>
    <w:semiHidden/>
    <w:unhideWhenUsed/>
    <w:qFormat/>
    <w:rsid w:val="004D1B34"/>
  </w:style>
  <w:style w:type="table" w:customStyle="1" w:styleId="Tablaconcuadrcula13">
    <w:name w:val="Tabla con cuadrícula13"/>
    <w:basedOn w:val="Tablanormal"/>
    <w:next w:val="Tablaconcuadrcula"/>
    <w:uiPriority w:val="59"/>
    <w:rsid w:val="004D1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
    <w:name w:val="Sin lista7"/>
    <w:next w:val="Sinlista"/>
    <w:uiPriority w:val="99"/>
    <w:semiHidden/>
    <w:unhideWhenUsed/>
    <w:qFormat/>
    <w:rsid w:val="004D1B34"/>
  </w:style>
  <w:style w:type="table" w:customStyle="1" w:styleId="Tablaconcuadrcula15">
    <w:name w:val="Tabla con cuadrícula15"/>
    <w:basedOn w:val="Tablanormal"/>
    <w:next w:val="Tablaconcuadrcula"/>
    <w:rsid w:val="004D1B34"/>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
    <w:name w:val="Tabla de cuadrícula 1 clara1"/>
    <w:basedOn w:val="Tablanormal"/>
    <w:next w:val="Tabladecuadrcula1clara"/>
    <w:uiPriority w:val="46"/>
    <w:rsid w:val="004D1B34"/>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cuadrcula1clara-nfasis11">
    <w:name w:val="Tabla de cuadrícula 1 clara - Énfasis 11"/>
    <w:basedOn w:val="Tablanormal"/>
    <w:next w:val="Tabladecuadrcula1clara-nfasis1"/>
    <w:uiPriority w:val="46"/>
    <w:rsid w:val="004D1B34"/>
    <w:pPr>
      <w:spacing w:after="0"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styleId="Tabladecuadrcula1clara">
    <w:name w:val="Grid Table 1 Light"/>
    <w:basedOn w:val="Tablanormal"/>
    <w:uiPriority w:val="46"/>
    <w:rsid w:val="004D1B3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1clara-nfasis1">
    <w:name w:val="Grid Table 1 Light Accent 1"/>
    <w:basedOn w:val="Tablanormal"/>
    <w:uiPriority w:val="46"/>
    <w:rsid w:val="004D1B3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aconcuadrcula16">
    <w:name w:val="Tabla con cuadrícula16"/>
    <w:basedOn w:val="Tablanormal"/>
    <w:next w:val="Tablaconcuadrcula"/>
    <w:uiPriority w:val="59"/>
    <w:rsid w:val="004D1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
    <w:name w:val="Tabla normal 11"/>
    <w:basedOn w:val="Tablanormal"/>
    <w:next w:val="Tablanormal1"/>
    <w:uiPriority w:val="41"/>
    <w:rsid w:val="004D1B34"/>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1clara-nfasis12">
    <w:name w:val="Tabla de cuadrícula 1 clara - Énfasis 12"/>
    <w:basedOn w:val="Tablanormal"/>
    <w:next w:val="Tabladecuadrcula1clara-nfasis1"/>
    <w:uiPriority w:val="46"/>
    <w:rsid w:val="004D1B34"/>
    <w:pPr>
      <w:spacing w:after="0"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17">
    <w:name w:val="Tabla con cuadrícula17"/>
    <w:basedOn w:val="Tablanormal"/>
    <w:next w:val="Tablaconcuadrcula"/>
    <w:rsid w:val="004D1B34"/>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
    <w:name w:val="Tabla con cuadrícula19"/>
    <w:basedOn w:val="Tablanormal"/>
    <w:next w:val="Tablaconcuadrcula"/>
    <w:uiPriority w:val="59"/>
    <w:rsid w:val="004D1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
    <w:name w:val="Sin lista8"/>
    <w:next w:val="Sinlista"/>
    <w:uiPriority w:val="99"/>
    <w:semiHidden/>
    <w:unhideWhenUsed/>
    <w:qFormat/>
    <w:rsid w:val="004D1B34"/>
  </w:style>
  <w:style w:type="table" w:customStyle="1" w:styleId="Tablaconcuadrcula20">
    <w:name w:val="Tabla con cuadrícula20"/>
    <w:basedOn w:val="Tablanormal"/>
    <w:next w:val="Tablaconcuadrcula"/>
    <w:uiPriority w:val="59"/>
    <w:rsid w:val="004D1B34"/>
    <w:pPr>
      <w:spacing w:after="0" w:line="240" w:lineRule="auto"/>
    </w:pPr>
    <w:rPr>
      <w:rFonts w:eastAsia="MS Mincho"/>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qFormat/>
    <w:rsid w:val="004D1B34"/>
  </w:style>
  <w:style w:type="character" w:customStyle="1" w:styleId="nfasisintenso1">
    <w:name w:val="Énfasis intenso1"/>
    <w:basedOn w:val="Fuentedeprrafopredeter"/>
    <w:uiPriority w:val="21"/>
    <w:qFormat/>
    <w:rsid w:val="004D1B34"/>
    <w:rPr>
      <w:i/>
      <w:iCs/>
      <w:color w:val="4F81BD"/>
    </w:rPr>
  </w:style>
  <w:style w:type="table" w:customStyle="1" w:styleId="Tablaconcuadrcula21">
    <w:name w:val="Tabla con cuadrícula21"/>
    <w:basedOn w:val="Tablanormal"/>
    <w:next w:val="Tablaconcuadrcula"/>
    <w:uiPriority w:val="59"/>
    <w:rsid w:val="004D1B34"/>
    <w:pPr>
      <w:spacing w:after="0" w:line="240" w:lineRule="auto"/>
    </w:pPr>
    <w:rPr>
      <w:rFonts w:eastAsia="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intenso">
    <w:name w:val="Intense Emphasis"/>
    <w:basedOn w:val="Fuentedeprrafopredeter"/>
    <w:uiPriority w:val="21"/>
    <w:qFormat/>
    <w:rsid w:val="004D1B34"/>
    <w:rPr>
      <w:i/>
      <w:iCs/>
      <w:color w:val="5B9BD5" w:themeColor="accent1"/>
    </w:rPr>
  </w:style>
  <w:style w:type="numbering" w:customStyle="1" w:styleId="Sinlista10">
    <w:name w:val="Sin lista10"/>
    <w:next w:val="Sinlista"/>
    <w:uiPriority w:val="99"/>
    <w:semiHidden/>
    <w:unhideWhenUsed/>
    <w:qFormat/>
    <w:rsid w:val="004D1B34"/>
  </w:style>
  <w:style w:type="table" w:customStyle="1" w:styleId="Tablaconcuadrcula22">
    <w:name w:val="Tabla con cuadrícula22"/>
    <w:basedOn w:val="Tablanormal"/>
    <w:next w:val="Tablaconcuadrcula"/>
    <w:uiPriority w:val="59"/>
    <w:rsid w:val="004D1B34"/>
    <w:pPr>
      <w:widowControl w:val="0"/>
      <w:autoSpaceDE w:val="0"/>
      <w:autoSpaceDN w:val="0"/>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qFormat/>
    <w:rsid w:val="004D1B34"/>
  </w:style>
  <w:style w:type="character" w:customStyle="1" w:styleId="TextoCar0">
    <w:name w:val="Texto Car"/>
    <w:basedOn w:val="Fuentedeprrafopredeter"/>
    <w:link w:val="Texto0"/>
    <w:qFormat/>
    <w:rsid w:val="004D1B34"/>
    <w:rPr>
      <w:rFonts w:ascii="Arial" w:eastAsia="Times New Roman" w:hAnsi="Arial" w:cs="Arial"/>
      <w:sz w:val="18"/>
      <w:szCs w:val="20"/>
      <w:lang w:val="es-ES" w:eastAsia="es-ES"/>
    </w:rPr>
  </w:style>
  <w:style w:type="table" w:customStyle="1" w:styleId="Tablaconcuadrcula23">
    <w:name w:val="Tabla con cuadrícula23"/>
    <w:basedOn w:val="Tablanormal"/>
    <w:next w:val="Tablaconcuadrcula"/>
    <w:uiPriority w:val="39"/>
    <w:rsid w:val="004D1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
    <w:name w:val="Tabla normal 12"/>
    <w:basedOn w:val="Tablanormal"/>
    <w:next w:val="Tablanormal1"/>
    <w:uiPriority w:val="41"/>
    <w:rsid w:val="004D1B3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Sinlista12">
    <w:name w:val="Sin lista12"/>
    <w:next w:val="Sinlista"/>
    <w:uiPriority w:val="99"/>
    <w:semiHidden/>
    <w:unhideWhenUsed/>
    <w:qFormat/>
    <w:rsid w:val="004D1B34"/>
  </w:style>
  <w:style w:type="table" w:customStyle="1" w:styleId="Tablaconcuadrcula24">
    <w:name w:val="Tabla con cuadrícula24"/>
    <w:basedOn w:val="Tablanormal"/>
    <w:next w:val="Tablaconcuadrcula"/>
    <w:uiPriority w:val="39"/>
    <w:rsid w:val="004D1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qFormat/>
    <w:rsid w:val="004D1B34"/>
  </w:style>
  <w:style w:type="table" w:customStyle="1" w:styleId="Tablaconcuadrcula25">
    <w:name w:val="Tabla con cuadrícula25"/>
    <w:basedOn w:val="Tablanormal"/>
    <w:next w:val="Tablaconcuadrcula"/>
    <w:uiPriority w:val="59"/>
    <w:rsid w:val="004D1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
    <w:name w:val="Sin lista14"/>
    <w:next w:val="Sinlista"/>
    <w:uiPriority w:val="99"/>
    <w:semiHidden/>
    <w:unhideWhenUsed/>
    <w:qFormat/>
    <w:rsid w:val="004D1B34"/>
  </w:style>
  <w:style w:type="table" w:customStyle="1" w:styleId="Tablaconcuadrcula26">
    <w:name w:val="Tabla con cuadrícula26"/>
    <w:basedOn w:val="Tablanormal"/>
    <w:next w:val="Tablaconcuadrcula"/>
    <w:uiPriority w:val="59"/>
    <w:rsid w:val="004D1B34"/>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moderna3">
    <w:name w:val="Tabla moderna3"/>
    <w:basedOn w:val="Tablanormal"/>
    <w:next w:val="Tablamoderna"/>
    <w:uiPriority w:val="99"/>
    <w:rsid w:val="004D1B34"/>
    <w:pPr>
      <w:spacing w:after="0" w:line="240" w:lineRule="auto"/>
    </w:pPr>
    <w:rPr>
      <w:rFonts w:ascii="Times New Roman" w:eastAsia="Times New Roman" w:hAnsi="Times New Roman" w:cs="Times New Roman"/>
      <w:sz w:val="20"/>
      <w:szCs w:val="20"/>
      <w:lang w:eastAsia="es-MX"/>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mramirez">
    <w:name w:val="mramirez"/>
    <w:semiHidden/>
    <w:qFormat/>
    <w:rsid w:val="004D1B34"/>
    <w:rPr>
      <w:rFonts w:ascii="EurekaSans-RegularCaps" w:hAnsi="EurekaSans-RegularCaps"/>
      <w:b/>
      <w:bCs/>
      <w:i w:val="0"/>
      <w:iCs w:val="0"/>
      <w:strike w:val="0"/>
      <w:color w:val="000080"/>
      <w:sz w:val="24"/>
      <w:szCs w:val="24"/>
      <w:u w:val="none"/>
    </w:rPr>
  </w:style>
  <w:style w:type="table" w:customStyle="1" w:styleId="Tablaweb33">
    <w:name w:val="Tabla web 33"/>
    <w:basedOn w:val="Tablanormal"/>
    <w:next w:val="Tablaweb3"/>
    <w:uiPriority w:val="99"/>
    <w:rsid w:val="004D1B34"/>
    <w:pPr>
      <w:spacing w:after="0" w:line="240" w:lineRule="auto"/>
    </w:pPr>
    <w:rPr>
      <w:rFonts w:ascii="Times New Roman" w:eastAsia="Times New Roman" w:hAnsi="Times New Roman" w:cs="Times New Roman"/>
      <w:sz w:val="20"/>
      <w:szCs w:val="20"/>
      <w:lang w:val="en-US" w:eastAsia="es-MX"/>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aconcuadrcula110">
    <w:name w:val="Tabla con cuadrícula110"/>
    <w:uiPriority w:val="99"/>
    <w:rsid w:val="004D1B3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domedio2-nfasis111">
    <w:name w:val="Sombreado medio 2 - Énfasis 111"/>
    <w:uiPriority w:val="99"/>
    <w:rsid w:val="004D1B34"/>
    <w:pPr>
      <w:spacing w:after="0" w:line="240" w:lineRule="auto"/>
    </w:pPr>
    <w:rPr>
      <w:rFonts w:ascii="Calibri" w:eastAsia="Times New Roman" w:hAnsi="Calibri" w:cs="Times New Roman"/>
      <w:sz w:val="20"/>
      <w:szCs w:val="20"/>
      <w:lang w:val="en-US" w:eastAsia="es-MX"/>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Sombreadoclaro-nfasis111">
    <w:name w:val="Sombreado claro - Énfasis 111"/>
    <w:uiPriority w:val="99"/>
    <w:rsid w:val="004D1B34"/>
    <w:pPr>
      <w:spacing w:after="0" w:line="240" w:lineRule="auto"/>
    </w:pPr>
    <w:rPr>
      <w:rFonts w:ascii="Calibri" w:eastAsia="Times New Roman" w:hAnsi="Calibri" w:cs="Times New Roman"/>
      <w:color w:val="365F91"/>
      <w:sz w:val="20"/>
      <w:szCs w:val="20"/>
      <w:lang w:val="en-US" w:eastAsia="es-MX"/>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Cuadrculaclara-nfasis111">
    <w:name w:val="Cuadrícula clara - Énfasis 111"/>
    <w:uiPriority w:val="99"/>
    <w:rsid w:val="004D1B34"/>
    <w:pPr>
      <w:spacing w:after="0" w:line="240" w:lineRule="auto"/>
    </w:pPr>
    <w:rPr>
      <w:rFonts w:ascii="Calibri" w:eastAsia="Times New Roman" w:hAnsi="Calibri" w:cs="Times New Roman"/>
      <w:sz w:val="20"/>
      <w:szCs w:val="20"/>
      <w:lang w:val="en-US" w:eastAsia="es-MX"/>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51">
    <w:name w:val="Tabla con cuadrícula 51"/>
    <w:basedOn w:val="Tablanormal"/>
    <w:next w:val="Tablaconcuadrcula5"/>
    <w:rsid w:val="004D1B34"/>
    <w:pPr>
      <w:spacing w:after="0" w:line="240" w:lineRule="auto"/>
    </w:pPr>
    <w:rPr>
      <w:rFonts w:ascii="Times New Roman" w:eastAsia="Times New Roman" w:hAnsi="Times New Roman" w:cs="Times New Roman"/>
      <w:sz w:val="20"/>
      <w:szCs w:val="20"/>
      <w:lang w:eastAsia="es-MX"/>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Sinlista15">
    <w:name w:val="Sin lista15"/>
    <w:next w:val="Sinlista"/>
    <w:uiPriority w:val="99"/>
    <w:semiHidden/>
    <w:unhideWhenUsed/>
    <w:qFormat/>
    <w:rsid w:val="004D1B34"/>
  </w:style>
  <w:style w:type="table" w:customStyle="1" w:styleId="Tablaconcuadrcula27">
    <w:name w:val="Tabla con cuadrícula27"/>
    <w:basedOn w:val="Tablanormal"/>
    <w:next w:val="Tablaconcuadrcula"/>
    <w:uiPriority w:val="59"/>
    <w:rsid w:val="004D1B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59"/>
    <w:rsid w:val="004D1B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qFormat/>
    <w:rsid w:val="004D1B34"/>
  </w:style>
  <w:style w:type="table" w:customStyle="1" w:styleId="Tablaconcuadrcula41">
    <w:name w:val="Tabla con cuadrícula41"/>
    <w:basedOn w:val="Tablanormal"/>
    <w:next w:val="Tablaconcuadrcula"/>
    <w:uiPriority w:val="59"/>
    <w:rsid w:val="004D1B34"/>
    <w:pPr>
      <w:widowControl w:val="0"/>
      <w:autoSpaceDE w:val="0"/>
      <w:autoSpaceDN w:val="0"/>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nfasis32">
    <w:name w:val="Tabla de lista 1 clara - Énfasis 32"/>
    <w:basedOn w:val="Tablanormal"/>
    <w:next w:val="Tabladelista1clara-nfasis3"/>
    <w:uiPriority w:val="46"/>
    <w:rsid w:val="004D1B34"/>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normal13">
    <w:name w:val="Tabla normal 13"/>
    <w:basedOn w:val="Tablanormal"/>
    <w:next w:val="Tablanormal1"/>
    <w:uiPriority w:val="41"/>
    <w:rsid w:val="004D1B3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1clara11">
    <w:name w:val="Tabla de cuadrícula 1 clara11"/>
    <w:basedOn w:val="Tablanormal"/>
    <w:next w:val="Tabladecuadrcula1clara"/>
    <w:uiPriority w:val="46"/>
    <w:rsid w:val="004D1B34"/>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510">
    <w:name w:val="Tabla con cuadrícula51"/>
    <w:basedOn w:val="Tablanormal"/>
    <w:next w:val="Tablaconcuadrcula"/>
    <w:uiPriority w:val="39"/>
    <w:rsid w:val="004D1B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2">
    <w:name w:val="Tabla de cuadrícula 1 clara2"/>
    <w:basedOn w:val="Tablanormal"/>
    <w:next w:val="Tabladecuadrcula1clara"/>
    <w:uiPriority w:val="46"/>
    <w:rsid w:val="004D1B34"/>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Sinlista31">
    <w:name w:val="Sin lista31"/>
    <w:next w:val="Sinlista"/>
    <w:uiPriority w:val="99"/>
    <w:semiHidden/>
    <w:unhideWhenUsed/>
    <w:qFormat/>
    <w:rsid w:val="004D1B34"/>
  </w:style>
  <w:style w:type="table" w:customStyle="1" w:styleId="Tablaconcuadrcula61">
    <w:name w:val="Tabla con cuadrícula61"/>
    <w:basedOn w:val="Tablanormal"/>
    <w:next w:val="Tablaconcuadrcula"/>
    <w:uiPriority w:val="59"/>
    <w:rsid w:val="004D1B34"/>
    <w:pPr>
      <w:widowControl w:val="0"/>
      <w:autoSpaceDE w:val="0"/>
      <w:autoSpaceDN w:val="0"/>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34">
    <w:name w:val="Tabla web 34"/>
    <w:basedOn w:val="Tablanormal"/>
    <w:next w:val="Tablaweb3"/>
    <w:uiPriority w:val="99"/>
    <w:rsid w:val="004D1B34"/>
    <w:pPr>
      <w:spacing w:after="0" w:line="240" w:lineRule="auto"/>
    </w:pPr>
    <w:rPr>
      <w:rFonts w:ascii="Times New Roman" w:eastAsia="Times New Roman" w:hAnsi="Times New Roman" w:cs="Times New Roman"/>
      <w:sz w:val="20"/>
      <w:szCs w:val="20"/>
      <w:lang w:val="en-US" w:eastAsia="es-MX"/>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adecuadrcula1clara12">
    <w:name w:val="Tabla de cuadrícula 1 clara12"/>
    <w:basedOn w:val="Tablanormal"/>
    <w:next w:val="Tabladecuadrcula1clara"/>
    <w:uiPriority w:val="46"/>
    <w:rsid w:val="004D1B34"/>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cuadrcula1clara3">
    <w:name w:val="Tabla de cuadrícula 1 clara3"/>
    <w:basedOn w:val="Tablanormal"/>
    <w:next w:val="Tabladecuadrcula1clara"/>
    <w:uiPriority w:val="46"/>
    <w:rsid w:val="004D1B34"/>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62">
    <w:name w:val="Tabla con cuadrícula62"/>
    <w:basedOn w:val="Tablanormal"/>
    <w:next w:val="Tablaconcuadrcula"/>
    <w:uiPriority w:val="59"/>
    <w:rsid w:val="004D1B34"/>
    <w:pPr>
      <w:widowControl w:val="0"/>
      <w:autoSpaceDE w:val="0"/>
      <w:autoSpaceDN w:val="0"/>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8">
    <w:name w:val="Tabla con cuadrícula28"/>
    <w:basedOn w:val="Tablanormal"/>
    <w:next w:val="Tablaconcuadrcula"/>
    <w:uiPriority w:val="59"/>
    <w:rsid w:val="004D1B34"/>
    <w:pPr>
      <w:spacing w:after="0" w:line="240" w:lineRule="auto"/>
    </w:pPr>
    <w:rPr>
      <w:rFonts w:eastAsia="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9">
    <w:name w:val="Tabla con cuadrícula29"/>
    <w:basedOn w:val="Tablanormal"/>
    <w:next w:val="Tablaconcuadrcula"/>
    <w:uiPriority w:val="59"/>
    <w:rsid w:val="004D1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6">
    <w:name w:val="Sin lista16"/>
    <w:next w:val="Sinlista"/>
    <w:uiPriority w:val="99"/>
    <w:semiHidden/>
    <w:unhideWhenUsed/>
    <w:qFormat/>
    <w:rsid w:val="004D1B34"/>
  </w:style>
  <w:style w:type="table" w:customStyle="1" w:styleId="Tablaconcuadrcula30">
    <w:name w:val="Tabla con cuadrícula30"/>
    <w:basedOn w:val="Tablanormal"/>
    <w:next w:val="Tablaconcuadrcula"/>
    <w:uiPriority w:val="59"/>
    <w:rsid w:val="004D1B34"/>
    <w:pPr>
      <w:spacing w:after="0" w:line="240" w:lineRule="auto"/>
    </w:pPr>
    <w:rPr>
      <w:rFonts w:eastAsia="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7">
    <w:name w:val="Sin lista17"/>
    <w:next w:val="Sinlista"/>
    <w:uiPriority w:val="99"/>
    <w:semiHidden/>
    <w:unhideWhenUsed/>
    <w:qFormat/>
    <w:rsid w:val="004D1B34"/>
  </w:style>
  <w:style w:type="table" w:customStyle="1" w:styleId="Tablaconcuadrcula32">
    <w:name w:val="Tabla con cuadrícula32"/>
    <w:basedOn w:val="Tablanormal"/>
    <w:next w:val="Tablaconcuadrcula"/>
    <w:uiPriority w:val="59"/>
    <w:rsid w:val="004D1B34"/>
    <w:pPr>
      <w:widowControl w:val="0"/>
      <w:autoSpaceDE w:val="0"/>
      <w:autoSpaceDN w:val="0"/>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
    <w:name w:val="Sin lista18"/>
    <w:next w:val="Sinlista"/>
    <w:uiPriority w:val="99"/>
    <w:semiHidden/>
    <w:unhideWhenUsed/>
    <w:qFormat/>
    <w:rsid w:val="004D1B34"/>
  </w:style>
  <w:style w:type="table" w:customStyle="1" w:styleId="Tablaconcuadrcula33">
    <w:name w:val="Tabla con cuadrícula33"/>
    <w:basedOn w:val="Tablanormal"/>
    <w:next w:val="Tablaconcuadrcula"/>
    <w:uiPriority w:val="59"/>
    <w:rsid w:val="004D1B34"/>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
    <w:name w:val="Sin lista19"/>
    <w:next w:val="Sinlista"/>
    <w:uiPriority w:val="99"/>
    <w:semiHidden/>
    <w:unhideWhenUsed/>
    <w:qFormat/>
    <w:rsid w:val="004D1B34"/>
  </w:style>
  <w:style w:type="numbering" w:customStyle="1" w:styleId="Sinlista22">
    <w:name w:val="Sin lista22"/>
    <w:next w:val="Sinlista"/>
    <w:uiPriority w:val="99"/>
    <w:semiHidden/>
    <w:unhideWhenUsed/>
    <w:qFormat/>
    <w:rsid w:val="004D1B34"/>
  </w:style>
  <w:style w:type="numbering" w:customStyle="1" w:styleId="Sinlista32">
    <w:name w:val="Sin lista32"/>
    <w:next w:val="Sinlista"/>
    <w:uiPriority w:val="99"/>
    <w:semiHidden/>
    <w:unhideWhenUsed/>
    <w:qFormat/>
    <w:rsid w:val="004D1B34"/>
  </w:style>
  <w:style w:type="numbering" w:customStyle="1" w:styleId="Sinlista41">
    <w:name w:val="Sin lista41"/>
    <w:next w:val="Sinlista"/>
    <w:uiPriority w:val="99"/>
    <w:semiHidden/>
    <w:unhideWhenUsed/>
    <w:qFormat/>
    <w:rsid w:val="004D1B34"/>
  </w:style>
  <w:style w:type="numbering" w:customStyle="1" w:styleId="Sinlista51">
    <w:name w:val="Sin lista51"/>
    <w:next w:val="Sinlista"/>
    <w:uiPriority w:val="99"/>
    <w:semiHidden/>
    <w:unhideWhenUsed/>
    <w:qFormat/>
    <w:rsid w:val="004D1B34"/>
  </w:style>
  <w:style w:type="numbering" w:customStyle="1" w:styleId="Sinlista61">
    <w:name w:val="Sin lista61"/>
    <w:next w:val="Sinlista"/>
    <w:uiPriority w:val="99"/>
    <w:semiHidden/>
    <w:unhideWhenUsed/>
    <w:qFormat/>
    <w:rsid w:val="004D1B34"/>
  </w:style>
  <w:style w:type="numbering" w:customStyle="1" w:styleId="Sinlista71">
    <w:name w:val="Sin lista71"/>
    <w:next w:val="Sinlista"/>
    <w:uiPriority w:val="99"/>
    <w:semiHidden/>
    <w:unhideWhenUsed/>
    <w:qFormat/>
    <w:rsid w:val="004D1B34"/>
  </w:style>
  <w:style w:type="numbering" w:customStyle="1" w:styleId="Sinlista81">
    <w:name w:val="Sin lista81"/>
    <w:next w:val="Sinlista"/>
    <w:uiPriority w:val="99"/>
    <w:semiHidden/>
    <w:unhideWhenUsed/>
    <w:qFormat/>
    <w:rsid w:val="004D1B34"/>
  </w:style>
  <w:style w:type="numbering" w:customStyle="1" w:styleId="Sinlista91">
    <w:name w:val="Sin lista91"/>
    <w:next w:val="Sinlista"/>
    <w:uiPriority w:val="99"/>
    <w:semiHidden/>
    <w:unhideWhenUsed/>
    <w:qFormat/>
    <w:rsid w:val="004D1B34"/>
  </w:style>
  <w:style w:type="numbering" w:customStyle="1" w:styleId="Sinlista101">
    <w:name w:val="Sin lista101"/>
    <w:next w:val="Sinlista"/>
    <w:uiPriority w:val="99"/>
    <w:semiHidden/>
    <w:unhideWhenUsed/>
    <w:qFormat/>
    <w:rsid w:val="004D1B34"/>
  </w:style>
  <w:style w:type="numbering" w:customStyle="1" w:styleId="Sinlista111">
    <w:name w:val="Sin lista111"/>
    <w:next w:val="Sinlista"/>
    <w:uiPriority w:val="99"/>
    <w:semiHidden/>
    <w:unhideWhenUsed/>
    <w:qFormat/>
    <w:rsid w:val="004D1B34"/>
  </w:style>
  <w:style w:type="numbering" w:customStyle="1" w:styleId="Sinlista121">
    <w:name w:val="Sin lista121"/>
    <w:next w:val="Sinlista"/>
    <w:uiPriority w:val="99"/>
    <w:semiHidden/>
    <w:unhideWhenUsed/>
    <w:qFormat/>
    <w:rsid w:val="004D1B34"/>
  </w:style>
  <w:style w:type="numbering" w:customStyle="1" w:styleId="Sinlista131">
    <w:name w:val="Sin lista131"/>
    <w:next w:val="Sinlista"/>
    <w:uiPriority w:val="99"/>
    <w:semiHidden/>
    <w:unhideWhenUsed/>
    <w:qFormat/>
    <w:rsid w:val="004D1B34"/>
  </w:style>
  <w:style w:type="numbering" w:customStyle="1" w:styleId="Sinlista141">
    <w:name w:val="Sin lista141"/>
    <w:next w:val="Sinlista"/>
    <w:uiPriority w:val="99"/>
    <w:semiHidden/>
    <w:unhideWhenUsed/>
    <w:qFormat/>
    <w:rsid w:val="004D1B34"/>
  </w:style>
  <w:style w:type="numbering" w:customStyle="1" w:styleId="Sinlista151">
    <w:name w:val="Sin lista151"/>
    <w:next w:val="Sinlista"/>
    <w:uiPriority w:val="99"/>
    <w:semiHidden/>
    <w:unhideWhenUsed/>
    <w:qFormat/>
    <w:rsid w:val="004D1B34"/>
  </w:style>
  <w:style w:type="numbering" w:customStyle="1" w:styleId="Sinlista211">
    <w:name w:val="Sin lista211"/>
    <w:next w:val="Sinlista"/>
    <w:uiPriority w:val="99"/>
    <w:semiHidden/>
    <w:unhideWhenUsed/>
    <w:qFormat/>
    <w:rsid w:val="004D1B34"/>
  </w:style>
  <w:style w:type="numbering" w:customStyle="1" w:styleId="Sinlista311">
    <w:name w:val="Sin lista311"/>
    <w:next w:val="Sinlista"/>
    <w:uiPriority w:val="99"/>
    <w:semiHidden/>
    <w:unhideWhenUsed/>
    <w:qFormat/>
    <w:rsid w:val="004D1B34"/>
  </w:style>
  <w:style w:type="numbering" w:customStyle="1" w:styleId="Sinlista161">
    <w:name w:val="Sin lista161"/>
    <w:next w:val="Sinlista"/>
    <w:uiPriority w:val="99"/>
    <w:semiHidden/>
    <w:unhideWhenUsed/>
    <w:qFormat/>
    <w:rsid w:val="004D1B34"/>
  </w:style>
  <w:style w:type="numbering" w:customStyle="1" w:styleId="Sinlista171">
    <w:name w:val="Sin lista171"/>
    <w:next w:val="Sinlista"/>
    <w:uiPriority w:val="99"/>
    <w:semiHidden/>
    <w:unhideWhenUsed/>
    <w:qFormat/>
    <w:rsid w:val="004D1B34"/>
  </w:style>
  <w:style w:type="character" w:customStyle="1" w:styleId="UnresolvedMention">
    <w:name w:val="Unresolved Mention"/>
    <w:basedOn w:val="Fuentedeprrafopredeter"/>
    <w:uiPriority w:val="99"/>
    <w:semiHidden/>
    <w:unhideWhenUsed/>
    <w:rsid w:val="00CF17BB"/>
    <w:rPr>
      <w:color w:val="605E5C"/>
      <w:shd w:val="clear" w:color="auto" w:fill="E1DFDD"/>
    </w:rPr>
  </w:style>
  <w:style w:type="numbering" w:customStyle="1" w:styleId="Sinlista20">
    <w:name w:val="Sin lista20"/>
    <w:next w:val="Sinlista"/>
    <w:uiPriority w:val="99"/>
    <w:semiHidden/>
    <w:unhideWhenUsed/>
    <w:qFormat/>
    <w:rsid w:val="005A64E5"/>
  </w:style>
  <w:style w:type="table" w:customStyle="1" w:styleId="Tablaconcuadrcula34">
    <w:name w:val="Tabla con cuadrícula34"/>
    <w:basedOn w:val="Tablanormal"/>
    <w:next w:val="Tablaconcuadrcula"/>
    <w:uiPriority w:val="59"/>
    <w:rsid w:val="005A64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3">
    <w:name w:val="Sin lista23"/>
    <w:next w:val="Sinlista"/>
    <w:uiPriority w:val="99"/>
    <w:semiHidden/>
    <w:unhideWhenUsed/>
    <w:qFormat/>
    <w:rsid w:val="00A947AE"/>
  </w:style>
  <w:style w:type="table" w:customStyle="1" w:styleId="Tablaconcuadrcula35">
    <w:name w:val="Tabla con cuadrícula35"/>
    <w:basedOn w:val="Tablanormal"/>
    <w:next w:val="Tablaconcuadrcula"/>
    <w:uiPriority w:val="59"/>
    <w:rsid w:val="00A947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
    <w:name w:val="Quote"/>
    <w:basedOn w:val="Normal"/>
    <w:next w:val="Normal"/>
    <w:link w:val="CitaCar"/>
    <w:uiPriority w:val="29"/>
    <w:qFormat/>
    <w:rsid w:val="002C3A2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qFormat/>
    <w:rsid w:val="002C3A2E"/>
    <w:rPr>
      <w:rFonts w:ascii="Montserrat" w:hAnsi="Montserrat"/>
      <w:i/>
      <w:iCs/>
      <w:color w:val="404040" w:themeColor="text1" w:themeTint="BF"/>
      <w:szCs w:val="24"/>
    </w:rPr>
  </w:style>
  <w:style w:type="character" w:customStyle="1" w:styleId="EnlacedeInternet">
    <w:name w:val="Enlace de Internet"/>
    <w:basedOn w:val="Fuentedeprrafopredeter"/>
    <w:uiPriority w:val="99"/>
    <w:unhideWhenUsed/>
    <w:rsid w:val="00ED4C7C"/>
    <w:rPr>
      <w:color w:val="0563C1" w:themeColor="hyperlink"/>
      <w:u w:val="single"/>
    </w:rPr>
  </w:style>
  <w:style w:type="character" w:customStyle="1" w:styleId="Destacado">
    <w:name w:val="Destacado"/>
    <w:basedOn w:val="Fuentedeprrafopredeter"/>
    <w:uiPriority w:val="20"/>
    <w:qFormat/>
    <w:rsid w:val="00ED4C7C"/>
    <w:rPr>
      <w:i/>
      <w:iCs/>
    </w:rPr>
  </w:style>
  <w:style w:type="character" w:customStyle="1" w:styleId="Ancladenotaalpie">
    <w:name w:val="Ancla de nota al pie"/>
    <w:rsid w:val="00ED4C7C"/>
    <w:rPr>
      <w:vertAlign w:val="superscript"/>
    </w:rPr>
  </w:style>
  <w:style w:type="character" w:customStyle="1" w:styleId="FootnoteCharacters">
    <w:name w:val="Footnote Characters"/>
    <w:qFormat/>
    <w:rsid w:val="00ED4C7C"/>
    <w:rPr>
      <w:vertAlign w:val="superscript"/>
    </w:rPr>
  </w:style>
  <w:style w:type="character" w:customStyle="1" w:styleId="Ancladenotafinal">
    <w:name w:val="Ancla de nota final"/>
    <w:rsid w:val="00ED4C7C"/>
    <w:rPr>
      <w:vertAlign w:val="superscript"/>
    </w:rPr>
  </w:style>
  <w:style w:type="character" w:customStyle="1" w:styleId="EndnoteCharacters">
    <w:name w:val="Endnote Characters"/>
    <w:qFormat/>
    <w:rsid w:val="00ED4C7C"/>
    <w:rPr>
      <w:vertAlign w:val="superscript"/>
    </w:rPr>
  </w:style>
  <w:style w:type="character" w:customStyle="1" w:styleId="Mencinsinresolver1">
    <w:name w:val="Mención sin resolver1"/>
    <w:basedOn w:val="Fuentedeprrafopredeter"/>
    <w:uiPriority w:val="99"/>
    <w:semiHidden/>
    <w:unhideWhenUsed/>
    <w:qFormat/>
    <w:rsid w:val="00ED4C7C"/>
    <w:rPr>
      <w:color w:val="605E5C"/>
      <w:shd w:val="clear" w:color="auto" w:fill="E1DFDD"/>
    </w:rPr>
  </w:style>
  <w:style w:type="paragraph" w:styleId="Listaconvietas5">
    <w:name w:val="List Bullet 5"/>
    <w:basedOn w:val="Lista"/>
    <w:uiPriority w:val="99"/>
    <w:rsid w:val="00ED4C7C"/>
    <w:pPr>
      <w:tabs>
        <w:tab w:val="left" w:pos="1800"/>
      </w:tabs>
      <w:spacing w:after="80"/>
      <w:ind w:left="1800" w:hanging="360"/>
      <w:jc w:val="both"/>
    </w:pPr>
    <w:rPr>
      <w:rFonts w:ascii="Times New Roman" w:hAnsi="Times New Roman"/>
      <w:szCs w:val="20"/>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7874956">
      <w:bodyDiv w:val="1"/>
      <w:marLeft w:val="0"/>
      <w:marRight w:val="0"/>
      <w:marTop w:val="0"/>
      <w:marBottom w:val="0"/>
      <w:divBdr>
        <w:top w:val="none" w:sz="0" w:space="0" w:color="auto"/>
        <w:left w:val="none" w:sz="0" w:space="0" w:color="auto"/>
        <w:bottom w:val="none" w:sz="0" w:space="0" w:color="auto"/>
        <w:right w:val="none" w:sz="0" w:space="0" w:color="auto"/>
      </w:divBdr>
    </w:div>
    <w:div w:id="500437750">
      <w:bodyDiv w:val="1"/>
      <w:marLeft w:val="0"/>
      <w:marRight w:val="0"/>
      <w:marTop w:val="0"/>
      <w:marBottom w:val="0"/>
      <w:divBdr>
        <w:top w:val="none" w:sz="0" w:space="0" w:color="auto"/>
        <w:left w:val="none" w:sz="0" w:space="0" w:color="auto"/>
        <w:bottom w:val="none" w:sz="0" w:space="0" w:color="auto"/>
        <w:right w:val="none" w:sz="0" w:space="0" w:color="auto"/>
      </w:divBdr>
    </w:div>
    <w:div w:id="891697388">
      <w:bodyDiv w:val="1"/>
      <w:marLeft w:val="0"/>
      <w:marRight w:val="0"/>
      <w:marTop w:val="0"/>
      <w:marBottom w:val="0"/>
      <w:divBdr>
        <w:top w:val="none" w:sz="0" w:space="0" w:color="auto"/>
        <w:left w:val="none" w:sz="0" w:space="0" w:color="auto"/>
        <w:bottom w:val="none" w:sz="0" w:space="0" w:color="auto"/>
        <w:right w:val="none" w:sz="0" w:space="0" w:color="auto"/>
      </w:divBdr>
    </w:div>
    <w:div w:id="930166979">
      <w:bodyDiv w:val="1"/>
      <w:marLeft w:val="0"/>
      <w:marRight w:val="0"/>
      <w:marTop w:val="0"/>
      <w:marBottom w:val="0"/>
      <w:divBdr>
        <w:top w:val="none" w:sz="0" w:space="0" w:color="auto"/>
        <w:left w:val="none" w:sz="0" w:space="0" w:color="auto"/>
        <w:bottom w:val="none" w:sz="0" w:space="0" w:color="auto"/>
        <w:right w:val="none" w:sz="0" w:space="0" w:color="auto"/>
      </w:divBdr>
    </w:div>
    <w:div w:id="1399284648">
      <w:bodyDiv w:val="1"/>
      <w:marLeft w:val="0"/>
      <w:marRight w:val="0"/>
      <w:marTop w:val="0"/>
      <w:marBottom w:val="0"/>
      <w:divBdr>
        <w:top w:val="none" w:sz="0" w:space="0" w:color="auto"/>
        <w:left w:val="none" w:sz="0" w:space="0" w:color="auto"/>
        <w:bottom w:val="none" w:sz="0" w:space="0" w:color="auto"/>
        <w:right w:val="none" w:sz="0" w:space="0" w:color="auto"/>
      </w:divBdr>
    </w:div>
    <w:div w:id="1950430906">
      <w:bodyDiv w:val="1"/>
      <w:marLeft w:val="0"/>
      <w:marRight w:val="0"/>
      <w:marTop w:val="0"/>
      <w:marBottom w:val="0"/>
      <w:divBdr>
        <w:top w:val="none" w:sz="0" w:space="0" w:color="auto"/>
        <w:left w:val="none" w:sz="0" w:space="0" w:color="auto"/>
        <w:bottom w:val="none" w:sz="0" w:space="0" w:color="auto"/>
        <w:right w:val="none" w:sz="0" w:space="0" w:color="auto"/>
      </w:divBdr>
    </w:div>
    <w:div w:id="2141872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99" Type="http://schemas.openxmlformats.org/officeDocument/2006/relationships/image" Target="media/image283.png"/><Relationship Id="rId21" Type="http://schemas.openxmlformats.org/officeDocument/2006/relationships/footer" Target="footer2.xml"/><Relationship Id="rId63" Type="http://schemas.openxmlformats.org/officeDocument/2006/relationships/image" Target="media/image51.emf"/><Relationship Id="rId159" Type="http://schemas.openxmlformats.org/officeDocument/2006/relationships/image" Target="media/image143.emf"/><Relationship Id="rId324" Type="http://schemas.openxmlformats.org/officeDocument/2006/relationships/image" Target="media/image308.png"/><Relationship Id="rId366" Type="http://schemas.openxmlformats.org/officeDocument/2006/relationships/image" Target="media/image350.png"/><Relationship Id="rId170" Type="http://schemas.openxmlformats.org/officeDocument/2006/relationships/image" Target="media/image154.emf"/><Relationship Id="rId226" Type="http://schemas.openxmlformats.org/officeDocument/2006/relationships/image" Target="media/image210.emf"/><Relationship Id="rId268" Type="http://schemas.openxmlformats.org/officeDocument/2006/relationships/image" Target="media/image252.emf"/><Relationship Id="rId32" Type="http://schemas.openxmlformats.org/officeDocument/2006/relationships/image" Target="media/image21.emf"/><Relationship Id="rId74" Type="http://schemas.openxmlformats.org/officeDocument/2006/relationships/image" Target="media/image58.emf"/><Relationship Id="rId128" Type="http://schemas.openxmlformats.org/officeDocument/2006/relationships/image" Target="media/image112.emf"/><Relationship Id="rId335" Type="http://schemas.openxmlformats.org/officeDocument/2006/relationships/image" Target="media/image319.png"/><Relationship Id="rId377" Type="http://schemas.openxmlformats.org/officeDocument/2006/relationships/image" Target="media/image361.emf"/><Relationship Id="rId5" Type="http://schemas.openxmlformats.org/officeDocument/2006/relationships/webSettings" Target="webSettings.xml"/><Relationship Id="rId181" Type="http://schemas.openxmlformats.org/officeDocument/2006/relationships/image" Target="media/image165.emf"/><Relationship Id="rId237" Type="http://schemas.openxmlformats.org/officeDocument/2006/relationships/image" Target="media/image221.emf"/><Relationship Id="rId279" Type="http://schemas.openxmlformats.org/officeDocument/2006/relationships/image" Target="media/image263.png"/><Relationship Id="rId43" Type="http://schemas.openxmlformats.org/officeDocument/2006/relationships/image" Target="media/image32.emf"/><Relationship Id="rId139" Type="http://schemas.openxmlformats.org/officeDocument/2006/relationships/image" Target="media/image123.emf"/><Relationship Id="rId290" Type="http://schemas.openxmlformats.org/officeDocument/2006/relationships/image" Target="media/image274.png"/><Relationship Id="rId304" Type="http://schemas.openxmlformats.org/officeDocument/2006/relationships/image" Target="media/image288.png"/><Relationship Id="rId346" Type="http://schemas.openxmlformats.org/officeDocument/2006/relationships/image" Target="media/image330.png"/><Relationship Id="rId85" Type="http://schemas.openxmlformats.org/officeDocument/2006/relationships/image" Target="media/image69.emf"/><Relationship Id="rId150" Type="http://schemas.openxmlformats.org/officeDocument/2006/relationships/image" Target="media/image134.emf"/><Relationship Id="rId192" Type="http://schemas.openxmlformats.org/officeDocument/2006/relationships/image" Target="media/image176.emf"/><Relationship Id="rId206" Type="http://schemas.openxmlformats.org/officeDocument/2006/relationships/image" Target="media/image190.emf"/><Relationship Id="rId248" Type="http://schemas.openxmlformats.org/officeDocument/2006/relationships/image" Target="media/image232.emf"/><Relationship Id="rId12" Type="http://schemas.openxmlformats.org/officeDocument/2006/relationships/image" Target="media/image5.emf"/><Relationship Id="rId108" Type="http://schemas.openxmlformats.org/officeDocument/2006/relationships/image" Target="media/image92.emf"/><Relationship Id="rId315" Type="http://schemas.openxmlformats.org/officeDocument/2006/relationships/image" Target="media/image299.png"/><Relationship Id="rId357" Type="http://schemas.openxmlformats.org/officeDocument/2006/relationships/image" Target="media/image341.png"/><Relationship Id="rId54" Type="http://schemas.openxmlformats.org/officeDocument/2006/relationships/image" Target="media/image43.emf"/><Relationship Id="rId96" Type="http://schemas.openxmlformats.org/officeDocument/2006/relationships/image" Target="media/image80.emf"/><Relationship Id="rId161" Type="http://schemas.openxmlformats.org/officeDocument/2006/relationships/image" Target="media/image145.emf"/><Relationship Id="rId217" Type="http://schemas.openxmlformats.org/officeDocument/2006/relationships/image" Target="media/image201.emf"/><Relationship Id="rId259" Type="http://schemas.openxmlformats.org/officeDocument/2006/relationships/image" Target="media/image243.emf"/><Relationship Id="rId23" Type="http://schemas.openxmlformats.org/officeDocument/2006/relationships/image" Target="media/image14.png"/><Relationship Id="rId119" Type="http://schemas.openxmlformats.org/officeDocument/2006/relationships/image" Target="media/image103.emf"/><Relationship Id="rId270" Type="http://schemas.openxmlformats.org/officeDocument/2006/relationships/image" Target="media/image254.png"/><Relationship Id="rId326" Type="http://schemas.openxmlformats.org/officeDocument/2006/relationships/image" Target="media/image310.png"/><Relationship Id="rId65" Type="http://schemas.openxmlformats.org/officeDocument/2006/relationships/image" Target="media/image51.png"/><Relationship Id="rId130" Type="http://schemas.openxmlformats.org/officeDocument/2006/relationships/image" Target="media/image114.emf"/><Relationship Id="rId368" Type="http://schemas.openxmlformats.org/officeDocument/2006/relationships/image" Target="media/image352.png"/><Relationship Id="rId172" Type="http://schemas.openxmlformats.org/officeDocument/2006/relationships/image" Target="media/image156.emf"/><Relationship Id="rId228" Type="http://schemas.openxmlformats.org/officeDocument/2006/relationships/image" Target="media/image212.emf"/><Relationship Id="rId281" Type="http://schemas.openxmlformats.org/officeDocument/2006/relationships/image" Target="media/image265.png"/><Relationship Id="rId337" Type="http://schemas.openxmlformats.org/officeDocument/2006/relationships/image" Target="media/image321.png"/><Relationship Id="rId34" Type="http://schemas.openxmlformats.org/officeDocument/2006/relationships/image" Target="media/image23.emf"/><Relationship Id="rId76" Type="http://schemas.openxmlformats.org/officeDocument/2006/relationships/image" Target="media/image60.emf"/><Relationship Id="rId141" Type="http://schemas.openxmlformats.org/officeDocument/2006/relationships/image" Target="media/image125.emf"/><Relationship Id="rId379" Type="http://schemas.openxmlformats.org/officeDocument/2006/relationships/image" Target="media/image363.emf"/><Relationship Id="rId7" Type="http://schemas.openxmlformats.org/officeDocument/2006/relationships/endnotes" Target="endnotes.xml"/><Relationship Id="rId183" Type="http://schemas.openxmlformats.org/officeDocument/2006/relationships/image" Target="media/image167.emf"/><Relationship Id="rId239" Type="http://schemas.openxmlformats.org/officeDocument/2006/relationships/image" Target="media/image223.emf"/><Relationship Id="rId250" Type="http://schemas.openxmlformats.org/officeDocument/2006/relationships/image" Target="media/image234.emf"/><Relationship Id="rId292" Type="http://schemas.openxmlformats.org/officeDocument/2006/relationships/image" Target="media/image276.png"/><Relationship Id="rId306" Type="http://schemas.openxmlformats.org/officeDocument/2006/relationships/image" Target="media/image290.png"/><Relationship Id="rId45" Type="http://schemas.openxmlformats.org/officeDocument/2006/relationships/image" Target="media/image34.emf"/><Relationship Id="rId87" Type="http://schemas.openxmlformats.org/officeDocument/2006/relationships/image" Target="media/image71.emf"/><Relationship Id="rId110" Type="http://schemas.openxmlformats.org/officeDocument/2006/relationships/image" Target="media/image94.emf"/><Relationship Id="rId348" Type="http://schemas.openxmlformats.org/officeDocument/2006/relationships/image" Target="media/image332.png"/><Relationship Id="rId152" Type="http://schemas.openxmlformats.org/officeDocument/2006/relationships/image" Target="media/image136.emf"/><Relationship Id="rId194" Type="http://schemas.openxmlformats.org/officeDocument/2006/relationships/image" Target="media/image178.emf"/><Relationship Id="rId208" Type="http://schemas.openxmlformats.org/officeDocument/2006/relationships/image" Target="media/image192.emf"/><Relationship Id="rId261" Type="http://schemas.openxmlformats.org/officeDocument/2006/relationships/image" Target="media/image245.emf"/><Relationship Id="rId14" Type="http://schemas.openxmlformats.org/officeDocument/2006/relationships/image" Target="media/image7.png"/><Relationship Id="rId56" Type="http://schemas.openxmlformats.org/officeDocument/2006/relationships/image" Target="media/image44.png"/><Relationship Id="rId317" Type="http://schemas.openxmlformats.org/officeDocument/2006/relationships/image" Target="media/image301.png"/><Relationship Id="rId359" Type="http://schemas.openxmlformats.org/officeDocument/2006/relationships/image" Target="media/image343.png"/><Relationship Id="rId98" Type="http://schemas.openxmlformats.org/officeDocument/2006/relationships/image" Target="media/image82.emf"/><Relationship Id="rId121" Type="http://schemas.openxmlformats.org/officeDocument/2006/relationships/image" Target="media/image105.emf"/><Relationship Id="rId163" Type="http://schemas.openxmlformats.org/officeDocument/2006/relationships/image" Target="media/image147.emf"/><Relationship Id="rId219" Type="http://schemas.openxmlformats.org/officeDocument/2006/relationships/image" Target="media/image203.png"/><Relationship Id="rId370" Type="http://schemas.openxmlformats.org/officeDocument/2006/relationships/image" Target="media/image354.png"/><Relationship Id="rId230" Type="http://schemas.openxmlformats.org/officeDocument/2006/relationships/image" Target="media/image214.emf"/><Relationship Id="rId25" Type="http://schemas.openxmlformats.org/officeDocument/2006/relationships/image" Target="media/image16.emf"/><Relationship Id="rId67" Type="http://schemas.openxmlformats.org/officeDocument/2006/relationships/image" Target="media/image55.png"/><Relationship Id="rId272" Type="http://schemas.openxmlformats.org/officeDocument/2006/relationships/image" Target="media/image256.emf"/><Relationship Id="rId328" Type="http://schemas.openxmlformats.org/officeDocument/2006/relationships/image" Target="media/image312.png"/><Relationship Id="rId132" Type="http://schemas.openxmlformats.org/officeDocument/2006/relationships/image" Target="media/image116.emf"/><Relationship Id="rId174" Type="http://schemas.openxmlformats.org/officeDocument/2006/relationships/image" Target="media/image158.emf"/><Relationship Id="rId381" Type="http://schemas.openxmlformats.org/officeDocument/2006/relationships/image" Target="media/image365.png"/><Relationship Id="rId241" Type="http://schemas.openxmlformats.org/officeDocument/2006/relationships/image" Target="media/image225.png"/><Relationship Id="rId36" Type="http://schemas.openxmlformats.org/officeDocument/2006/relationships/image" Target="media/image25.emf"/><Relationship Id="rId283" Type="http://schemas.openxmlformats.org/officeDocument/2006/relationships/image" Target="media/image267.png"/><Relationship Id="rId339" Type="http://schemas.openxmlformats.org/officeDocument/2006/relationships/image" Target="media/image323.png"/><Relationship Id="rId78" Type="http://schemas.openxmlformats.org/officeDocument/2006/relationships/image" Target="media/image62.emf"/><Relationship Id="rId101" Type="http://schemas.openxmlformats.org/officeDocument/2006/relationships/image" Target="media/image85.emf"/><Relationship Id="rId143" Type="http://schemas.openxmlformats.org/officeDocument/2006/relationships/image" Target="media/image127.emf"/><Relationship Id="rId185" Type="http://schemas.openxmlformats.org/officeDocument/2006/relationships/image" Target="media/image169.emf"/><Relationship Id="rId350" Type="http://schemas.openxmlformats.org/officeDocument/2006/relationships/image" Target="media/image334.png"/><Relationship Id="rId9" Type="http://schemas.openxmlformats.org/officeDocument/2006/relationships/footer" Target="footer1.xml"/><Relationship Id="rId210" Type="http://schemas.openxmlformats.org/officeDocument/2006/relationships/image" Target="media/image194.emf"/><Relationship Id="rId26" Type="http://schemas.openxmlformats.org/officeDocument/2006/relationships/image" Target="media/image17.png"/><Relationship Id="rId231" Type="http://schemas.openxmlformats.org/officeDocument/2006/relationships/image" Target="media/image215.emf"/><Relationship Id="rId252" Type="http://schemas.openxmlformats.org/officeDocument/2006/relationships/image" Target="media/image236.emf"/><Relationship Id="rId273" Type="http://schemas.openxmlformats.org/officeDocument/2006/relationships/image" Target="media/image257.emf"/><Relationship Id="rId294" Type="http://schemas.openxmlformats.org/officeDocument/2006/relationships/image" Target="media/image278.png"/><Relationship Id="rId308" Type="http://schemas.openxmlformats.org/officeDocument/2006/relationships/image" Target="media/image292.png"/><Relationship Id="rId329" Type="http://schemas.openxmlformats.org/officeDocument/2006/relationships/image" Target="media/image313.png"/><Relationship Id="rId47" Type="http://schemas.openxmlformats.org/officeDocument/2006/relationships/image" Target="media/image36.emf"/><Relationship Id="rId68" Type="http://schemas.openxmlformats.org/officeDocument/2006/relationships/image" Target="media/image56.png"/><Relationship Id="rId89" Type="http://schemas.openxmlformats.org/officeDocument/2006/relationships/image" Target="media/image73.emf"/><Relationship Id="rId112" Type="http://schemas.openxmlformats.org/officeDocument/2006/relationships/image" Target="media/image96.emf"/><Relationship Id="rId133" Type="http://schemas.openxmlformats.org/officeDocument/2006/relationships/image" Target="media/image117.emf"/><Relationship Id="rId154" Type="http://schemas.openxmlformats.org/officeDocument/2006/relationships/image" Target="media/image138.emf"/><Relationship Id="rId175" Type="http://schemas.openxmlformats.org/officeDocument/2006/relationships/image" Target="media/image159.emf"/><Relationship Id="rId340" Type="http://schemas.openxmlformats.org/officeDocument/2006/relationships/image" Target="media/image324.png"/><Relationship Id="rId361" Type="http://schemas.openxmlformats.org/officeDocument/2006/relationships/image" Target="media/image345.png"/><Relationship Id="rId196" Type="http://schemas.openxmlformats.org/officeDocument/2006/relationships/image" Target="media/image180.emf"/><Relationship Id="rId200" Type="http://schemas.openxmlformats.org/officeDocument/2006/relationships/image" Target="media/image184.emf"/><Relationship Id="rId382" Type="http://schemas.openxmlformats.org/officeDocument/2006/relationships/fontTable" Target="fontTable.xml"/><Relationship Id="rId16" Type="http://schemas.openxmlformats.org/officeDocument/2006/relationships/image" Target="media/image9.emf"/><Relationship Id="rId221" Type="http://schemas.openxmlformats.org/officeDocument/2006/relationships/image" Target="media/image205.emf"/><Relationship Id="rId242" Type="http://schemas.openxmlformats.org/officeDocument/2006/relationships/image" Target="media/image226.png"/><Relationship Id="rId263" Type="http://schemas.openxmlformats.org/officeDocument/2006/relationships/image" Target="media/image247.emf"/><Relationship Id="rId284" Type="http://schemas.openxmlformats.org/officeDocument/2006/relationships/image" Target="media/image268.emf"/><Relationship Id="rId319" Type="http://schemas.openxmlformats.org/officeDocument/2006/relationships/image" Target="media/image303.png"/><Relationship Id="rId37" Type="http://schemas.openxmlformats.org/officeDocument/2006/relationships/image" Target="media/image26.emf"/><Relationship Id="rId58" Type="http://schemas.openxmlformats.org/officeDocument/2006/relationships/image" Target="media/image46.png"/><Relationship Id="rId79" Type="http://schemas.openxmlformats.org/officeDocument/2006/relationships/image" Target="media/image63.emf"/><Relationship Id="rId102" Type="http://schemas.openxmlformats.org/officeDocument/2006/relationships/image" Target="media/image86.emf"/><Relationship Id="rId123" Type="http://schemas.openxmlformats.org/officeDocument/2006/relationships/image" Target="media/image107.png"/><Relationship Id="rId144" Type="http://schemas.openxmlformats.org/officeDocument/2006/relationships/image" Target="media/image128.emf"/><Relationship Id="rId330" Type="http://schemas.openxmlformats.org/officeDocument/2006/relationships/image" Target="media/image314.png"/><Relationship Id="rId90" Type="http://schemas.openxmlformats.org/officeDocument/2006/relationships/image" Target="media/image74.emf"/><Relationship Id="rId165" Type="http://schemas.openxmlformats.org/officeDocument/2006/relationships/image" Target="media/image149.emf"/><Relationship Id="rId186" Type="http://schemas.openxmlformats.org/officeDocument/2006/relationships/image" Target="media/image170.emf"/><Relationship Id="rId351" Type="http://schemas.openxmlformats.org/officeDocument/2006/relationships/image" Target="media/image335.png"/><Relationship Id="rId372" Type="http://schemas.openxmlformats.org/officeDocument/2006/relationships/image" Target="media/image356.png"/><Relationship Id="rId211" Type="http://schemas.openxmlformats.org/officeDocument/2006/relationships/image" Target="media/image195.emf"/><Relationship Id="rId232" Type="http://schemas.openxmlformats.org/officeDocument/2006/relationships/image" Target="media/image216.emf"/><Relationship Id="rId253" Type="http://schemas.openxmlformats.org/officeDocument/2006/relationships/image" Target="media/image237.emf"/><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image" Target="media/image293.png"/><Relationship Id="rId27" Type="http://schemas.openxmlformats.org/officeDocument/2006/relationships/header" Target="header3.xml"/><Relationship Id="rId48" Type="http://schemas.openxmlformats.org/officeDocument/2006/relationships/image" Target="media/image37.emf"/><Relationship Id="rId69" Type="http://schemas.openxmlformats.org/officeDocument/2006/relationships/image" Target="media/image53.jpeg"/><Relationship Id="rId113" Type="http://schemas.openxmlformats.org/officeDocument/2006/relationships/image" Target="media/image97.emf"/><Relationship Id="rId134" Type="http://schemas.openxmlformats.org/officeDocument/2006/relationships/image" Target="media/image118.emf"/><Relationship Id="rId320" Type="http://schemas.openxmlformats.org/officeDocument/2006/relationships/image" Target="media/image304.png"/><Relationship Id="rId80" Type="http://schemas.openxmlformats.org/officeDocument/2006/relationships/image" Target="media/image64.emf"/><Relationship Id="rId155" Type="http://schemas.openxmlformats.org/officeDocument/2006/relationships/image" Target="media/image139.emf"/><Relationship Id="rId176" Type="http://schemas.openxmlformats.org/officeDocument/2006/relationships/image" Target="media/image160.emf"/><Relationship Id="rId197" Type="http://schemas.openxmlformats.org/officeDocument/2006/relationships/image" Target="media/image181.emf"/><Relationship Id="rId341" Type="http://schemas.openxmlformats.org/officeDocument/2006/relationships/image" Target="media/image325.png"/><Relationship Id="rId362" Type="http://schemas.openxmlformats.org/officeDocument/2006/relationships/image" Target="media/image346.png"/><Relationship Id="rId383" Type="http://schemas.openxmlformats.org/officeDocument/2006/relationships/theme" Target="theme/theme1.xml"/><Relationship Id="rId201" Type="http://schemas.openxmlformats.org/officeDocument/2006/relationships/image" Target="media/image185.emf"/><Relationship Id="rId222" Type="http://schemas.openxmlformats.org/officeDocument/2006/relationships/image" Target="media/image206.emf"/><Relationship Id="rId243" Type="http://schemas.openxmlformats.org/officeDocument/2006/relationships/image" Target="media/image227.emf"/><Relationship Id="rId264" Type="http://schemas.openxmlformats.org/officeDocument/2006/relationships/image" Target="media/image248.emf"/><Relationship Id="rId285" Type="http://schemas.openxmlformats.org/officeDocument/2006/relationships/image" Target="media/image269.emf"/><Relationship Id="rId17" Type="http://schemas.openxmlformats.org/officeDocument/2006/relationships/image" Target="media/image10.emf"/><Relationship Id="rId38" Type="http://schemas.openxmlformats.org/officeDocument/2006/relationships/image" Target="media/image27.emf"/><Relationship Id="rId59" Type="http://schemas.openxmlformats.org/officeDocument/2006/relationships/image" Target="media/image47.png"/><Relationship Id="rId103" Type="http://schemas.openxmlformats.org/officeDocument/2006/relationships/image" Target="media/image87.emf"/><Relationship Id="rId124" Type="http://schemas.openxmlformats.org/officeDocument/2006/relationships/image" Target="media/image108.emf"/><Relationship Id="rId310" Type="http://schemas.openxmlformats.org/officeDocument/2006/relationships/image" Target="media/image294.png"/><Relationship Id="rId70" Type="http://schemas.openxmlformats.org/officeDocument/2006/relationships/image" Target="media/image54.png"/><Relationship Id="rId91" Type="http://schemas.openxmlformats.org/officeDocument/2006/relationships/image" Target="media/image75.emf"/><Relationship Id="rId145" Type="http://schemas.openxmlformats.org/officeDocument/2006/relationships/image" Target="media/image129.emf"/><Relationship Id="rId166" Type="http://schemas.openxmlformats.org/officeDocument/2006/relationships/image" Target="media/image150.emf"/><Relationship Id="rId187" Type="http://schemas.openxmlformats.org/officeDocument/2006/relationships/image" Target="media/image171.emf"/><Relationship Id="rId331" Type="http://schemas.openxmlformats.org/officeDocument/2006/relationships/image" Target="media/image315.png"/><Relationship Id="rId352" Type="http://schemas.openxmlformats.org/officeDocument/2006/relationships/image" Target="media/image336.png"/><Relationship Id="rId373" Type="http://schemas.openxmlformats.org/officeDocument/2006/relationships/image" Target="media/image357.png"/><Relationship Id="rId1" Type="http://schemas.openxmlformats.org/officeDocument/2006/relationships/customXml" Target="../customXml/item1.xml"/><Relationship Id="rId212" Type="http://schemas.openxmlformats.org/officeDocument/2006/relationships/image" Target="media/image196.emf"/><Relationship Id="rId233" Type="http://schemas.openxmlformats.org/officeDocument/2006/relationships/image" Target="media/image217.emf"/><Relationship Id="rId254" Type="http://schemas.openxmlformats.org/officeDocument/2006/relationships/image" Target="media/image238.emf"/><Relationship Id="rId28" Type="http://schemas.openxmlformats.org/officeDocument/2006/relationships/footer" Target="footer3.xml"/><Relationship Id="rId49" Type="http://schemas.openxmlformats.org/officeDocument/2006/relationships/image" Target="media/image38.emf"/><Relationship Id="rId114" Type="http://schemas.openxmlformats.org/officeDocument/2006/relationships/image" Target="media/image98.emf"/><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60" Type="http://schemas.openxmlformats.org/officeDocument/2006/relationships/image" Target="media/image48.emf"/><Relationship Id="rId81" Type="http://schemas.openxmlformats.org/officeDocument/2006/relationships/image" Target="media/image65.emf"/><Relationship Id="rId135" Type="http://schemas.openxmlformats.org/officeDocument/2006/relationships/image" Target="media/image119.emf"/><Relationship Id="rId156" Type="http://schemas.openxmlformats.org/officeDocument/2006/relationships/image" Target="media/image140.emf"/><Relationship Id="rId177" Type="http://schemas.openxmlformats.org/officeDocument/2006/relationships/image" Target="media/image161.emf"/><Relationship Id="rId198" Type="http://schemas.openxmlformats.org/officeDocument/2006/relationships/image" Target="media/image182.emf"/><Relationship Id="rId321" Type="http://schemas.openxmlformats.org/officeDocument/2006/relationships/image" Target="media/image305.png"/><Relationship Id="rId342" Type="http://schemas.openxmlformats.org/officeDocument/2006/relationships/image" Target="media/image326.png"/><Relationship Id="rId363" Type="http://schemas.openxmlformats.org/officeDocument/2006/relationships/image" Target="media/image347.png"/><Relationship Id="rId202" Type="http://schemas.openxmlformats.org/officeDocument/2006/relationships/image" Target="media/image186.emf"/><Relationship Id="rId223" Type="http://schemas.openxmlformats.org/officeDocument/2006/relationships/image" Target="media/image207.emf"/><Relationship Id="rId244" Type="http://schemas.openxmlformats.org/officeDocument/2006/relationships/image" Target="media/image228.emf"/><Relationship Id="rId18" Type="http://schemas.openxmlformats.org/officeDocument/2006/relationships/image" Target="media/image11.emf"/><Relationship Id="rId39" Type="http://schemas.openxmlformats.org/officeDocument/2006/relationships/image" Target="media/image28.emf"/><Relationship Id="rId265" Type="http://schemas.openxmlformats.org/officeDocument/2006/relationships/image" Target="media/image249.emf"/><Relationship Id="rId286" Type="http://schemas.openxmlformats.org/officeDocument/2006/relationships/image" Target="media/image270.emf"/><Relationship Id="rId50" Type="http://schemas.openxmlformats.org/officeDocument/2006/relationships/image" Target="media/image39.emf"/><Relationship Id="rId104" Type="http://schemas.openxmlformats.org/officeDocument/2006/relationships/image" Target="media/image88.emf"/><Relationship Id="rId125" Type="http://schemas.openxmlformats.org/officeDocument/2006/relationships/image" Target="media/image109.emf"/><Relationship Id="rId146" Type="http://schemas.openxmlformats.org/officeDocument/2006/relationships/image" Target="media/image130.emf"/><Relationship Id="rId167" Type="http://schemas.openxmlformats.org/officeDocument/2006/relationships/image" Target="media/image151.emf"/><Relationship Id="rId188" Type="http://schemas.openxmlformats.org/officeDocument/2006/relationships/image" Target="media/image172.emf"/><Relationship Id="rId311" Type="http://schemas.openxmlformats.org/officeDocument/2006/relationships/image" Target="media/image295.png"/><Relationship Id="rId332" Type="http://schemas.openxmlformats.org/officeDocument/2006/relationships/image" Target="media/image316.png"/><Relationship Id="rId353" Type="http://schemas.openxmlformats.org/officeDocument/2006/relationships/image" Target="media/image337.png"/><Relationship Id="rId374" Type="http://schemas.openxmlformats.org/officeDocument/2006/relationships/image" Target="media/image358.png"/><Relationship Id="rId71" Type="http://schemas.openxmlformats.org/officeDocument/2006/relationships/image" Target="media/image55.emf"/><Relationship Id="rId92" Type="http://schemas.openxmlformats.org/officeDocument/2006/relationships/image" Target="media/image76.emf"/><Relationship Id="rId213" Type="http://schemas.openxmlformats.org/officeDocument/2006/relationships/image" Target="media/image197.emf"/><Relationship Id="rId234" Type="http://schemas.openxmlformats.org/officeDocument/2006/relationships/image" Target="media/image218.emf"/><Relationship Id="rId2" Type="http://schemas.openxmlformats.org/officeDocument/2006/relationships/numbering" Target="numbering.xml"/><Relationship Id="rId29" Type="http://schemas.openxmlformats.org/officeDocument/2006/relationships/image" Target="media/image18.emf"/><Relationship Id="rId255" Type="http://schemas.openxmlformats.org/officeDocument/2006/relationships/image" Target="media/image239.emf"/><Relationship Id="rId276" Type="http://schemas.openxmlformats.org/officeDocument/2006/relationships/image" Target="media/image260.png"/><Relationship Id="rId297" Type="http://schemas.openxmlformats.org/officeDocument/2006/relationships/image" Target="media/image281.png"/><Relationship Id="rId40" Type="http://schemas.openxmlformats.org/officeDocument/2006/relationships/image" Target="media/image29.emf"/><Relationship Id="rId115" Type="http://schemas.openxmlformats.org/officeDocument/2006/relationships/image" Target="media/image99.emf"/><Relationship Id="rId136" Type="http://schemas.openxmlformats.org/officeDocument/2006/relationships/image" Target="media/image120.emf"/><Relationship Id="rId157" Type="http://schemas.openxmlformats.org/officeDocument/2006/relationships/image" Target="media/image141.emf"/><Relationship Id="rId178" Type="http://schemas.openxmlformats.org/officeDocument/2006/relationships/image" Target="media/image162.emf"/><Relationship Id="rId301" Type="http://schemas.openxmlformats.org/officeDocument/2006/relationships/image" Target="media/image285.png"/><Relationship Id="rId322" Type="http://schemas.openxmlformats.org/officeDocument/2006/relationships/image" Target="media/image306.png"/><Relationship Id="rId343" Type="http://schemas.openxmlformats.org/officeDocument/2006/relationships/image" Target="media/image327.png"/><Relationship Id="rId364" Type="http://schemas.openxmlformats.org/officeDocument/2006/relationships/image" Target="media/image348.png"/><Relationship Id="rId61" Type="http://schemas.openxmlformats.org/officeDocument/2006/relationships/image" Target="media/image49.emf"/><Relationship Id="rId82" Type="http://schemas.openxmlformats.org/officeDocument/2006/relationships/image" Target="media/image66.emf"/><Relationship Id="rId199" Type="http://schemas.openxmlformats.org/officeDocument/2006/relationships/image" Target="media/image183.emf"/><Relationship Id="rId203" Type="http://schemas.openxmlformats.org/officeDocument/2006/relationships/image" Target="media/image187.emf"/><Relationship Id="rId19" Type="http://schemas.openxmlformats.org/officeDocument/2006/relationships/image" Target="media/image12.emf"/><Relationship Id="rId224" Type="http://schemas.openxmlformats.org/officeDocument/2006/relationships/image" Target="media/image208.emf"/><Relationship Id="rId245" Type="http://schemas.openxmlformats.org/officeDocument/2006/relationships/image" Target="media/image229.emf"/><Relationship Id="rId266" Type="http://schemas.openxmlformats.org/officeDocument/2006/relationships/image" Target="media/image250.emf"/><Relationship Id="rId287" Type="http://schemas.openxmlformats.org/officeDocument/2006/relationships/image" Target="media/image271.png"/><Relationship Id="rId30" Type="http://schemas.openxmlformats.org/officeDocument/2006/relationships/image" Target="media/image19.emf"/><Relationship Id="rId105" Type="http://schemas.openxmlformats.org/officeDocument/2006/relationships/image" Target="media/image89.emf"/><Relationship Id="rId126" Type="http://schemas.openxmlformats.org/officeDocument/2006/relationships/image" Target="media/image110.emf"/><Relationship Id="rId147" Type="http://schemas.openxmlformats.org/officeDocument/2006/relationships/image" Target="media/image131.emf"/><Relationship Id="rId168" Type="http://schemas.openxmlformats.org/officeDocument/2006/relationships/image" Target="media/image152.emf"/><Relationship Id="rId312" Type="http://schemas.openxmlformats.org/officeDocument/2006/relationships/image" Target="media/image296.png"/><Relationship Id="rId333" Type="http://schemas.openxmlformats.org/officeDocument/2006/relationships/image" Target="media/image317.png"/><Relationship Id="rId354" Type="http://schemas.openxmlformats.org/officeDocument/2006/relationships/image" Target="media/image338.png"/><Relationship Id="rId51" Type="http://schemas.openxmlformats.org/officeDocument/2006/relationships/image" Target="media/image40.emf"/><Relationship Id="rId72" Type="http://schemas.openxmlformats.org/officeDocument/2006/relationships/image" Target="media/image56.emf"/><Relationship Id="rId93" Type="http://schemas.openxmlformats.org/officeDocument/2006/relationships/image" Target="media/image77.emf"/><Relationship Id="rId189" Type="http://schemas.openxmlformats.org/officeDocument/2006/relationships/image" Target="media/image173.emf"/><Relationship Id="rId375" Type="http://schemas.openxmlformats.org/officeDocument/2006/relationships/image" Target="media/image359.png"/><Relationship Id="rId3" Type="http://schemas.openxmlformats.org/officeDocument/2006/relationships/styles" Target="styles.xml"/><Relationship Id="rId214" Type="http://schemas.openxmlformats.org/officeDocument/2006/relationships/image" Target="media/image198.emf"/><Relationship Id="rId235" Type="http://schemas.openxmlformats.org/officeDocument/2006/relationships/image" Target="media/image219.emf"/><Relationship Id="rId256" Type="http://schemas.openxmlformats.org/officeDocument/2006/relationships/image" Target="media/image240.emf"/><Relationship Id="rId277" Type="http://schemas.openxmlformats.org/officeDocument/2006/relationships/image" Target="media/image261.png"/><Relationship Id="rId298" Type="http://schemas.openxmlformats.org/officeDocument/2006/relationships/image" Target="media/image282.png"/><Relationship Id="rId116" Type="http://schemas.openxmlformats.org/officeDocument/2006/relationships/image" Target="media/image100.emf"/><Relationship Id="rId137" Type="http://schemas.openxmlformats.org/officeDocument/2006/relationships/image" Target="media/image121.emf"/><Relationship Id="rId158" Type="http://schemas.openxmlformats.org/officeDocument/2006/relationships/image" Target="media/image142.emf"/><Relationship Id="rId302" Type="http://schemas.openxmlformats.org/officeDocument/2006/relationships/image" Target="media/image286.png"/><Relationship Id="rId323" Type="http://schemas.openxmlformats.org/officeDocument/2006/relationships/image" Target="media/image307.png"/><Relationship Id="rId344" Type="http://schemas.openxmlformats.org/officeDocument/2006/relationships/image" Target="media/image328.png"/><Relationship Id="rId20" Type="http://schemas.openxmlformats.org/officeDocument/2006/relationships/header" Target="header2.xml"/><Relationship Id="rId41" Type="http://schemas.openxmlformats.org/officeDocument/2006/relationships/image" Target="media/image30.emf"/><Relationship Id="rId62" Type="http://schemas.openxmlformats.org/officeDocument/2006/relationships/image" Target="media/image50.emf"/><Relationship Id="rId83" Type="http://schemas.openxmlformats.org/officeDocument/2006/relationships/image" Target="media/image67.emf"/><Relationship Id="rId179" Type="http://schemas.openxmlformats.org/officeDocument/2006/relationships/image" Target="media/image163.emf"/><Relationship Id="rId365" Type="http://schemas.openxmlformats.org/officeDocument/2006/relationships/image" Target="media/image349.png"/><Relationship Id="rId190" Type="http://schemas.openxmlformats.org/officeDocument/2006/relationships/image" Target="media/image174.emf"/><Relationship Id="rId204" Type="http://schemas.openxmlformats.org/officeDocument/2006/relationships/image" Target="media/image188.emf"/><Relationship Id="rId225" Type="http://schemas.openxmlformats.org/officeDocument/2006/relationships/image" Target="media/image209.emf"/><Relationship Id="rId246" Type="http://schemas.openxmlformats.org/officeDocument/2006/relationships/image" Target="media/image230.emf"/><Relationship Id="rId267" Type="http://schemas.openxmlformats.org/officeDocument/2006/relationships/image" Target="media/image251.emf"/><Relationship Id="rId288" Type="http://schemas.openxmlformats.org/officeDocument/2006/relationships/image" Target="media/image272.png"/><Relationship Id="rId106" Type="http://schemas.openxmlformats.org/officeDocument/2006/relationships/image" Target="media/image90.emf"/><Relationship Id="rId127" Type="http://schemas.openxmlformats.org/officeDocument/2006/relationships/image" Target="media/image111.emf"/><Relationship Id="rId313" Type="http://schemas.openxmlformats.org/officeDocument/2006/relationships/image" Target="media/image297.png"/><Relationship Id="rId10" Type="http://schemas.openxmlformats.org/officeDocument/2006/relationships/image" Target="media/image3.emf"/><Relationship Id="rId31" Type="http://schemas.openxmlformats.org/officeDocument/2006/relationships/image" Target="media/image20.emf"/><Relationship Id="rId52" Type="http://schemas.openxmlformats.org/officeDocument/2006/relationships/image" Target="media/image41.emf"/><Relationship Id="rId73" Type="http://schemas.openxmlformats.org/officeDocument/2006/relationships/image" Target="media/image57.emf"/><Relationship Id="rId94" Type="http://schemas.openxmlformats.org/officeDocument/2006/relationships/image" Target="media/image78.emf"/><Relationship Id="rId148" Type="http://schemas.openxmlformats.org/officeDocument/2006/relationships/image" Target="media/image132.emf"/><Relationship Id="rId169" Type="http://schemas.openxmlformats.org/officeDocument/2006/relationships/image" Target="media/image153.emf"/><Relationship Id="rId334" Type="http://schemas.openxmlformats.org/officeDocument/2006/relationships/image" Target="media/image318.png"/><Relationship Id="rId355" Type="http://schemas.openxmlformats.org/officeDocument/2006/relationships/image" Target="media/image339.png"/><Relationship Id="rId376" Type="http://schemas.openxmlformats.org/officeDocument/2006/relationships/image" Target="media/image360.emf"/><Relationship Id="rId4" Type="http://schemas.openxmlformats.org/officeDocument/2006/relationships/settings" Target="settings.xml"/><Relationship Id="rId180" Type="http://schemas.openxmlformats.org/officeDocument/2006/relationships/image" Target="media/image164.emf"/><Relationship Id="rId215" Type="http://schemas.openxmlformats.org/officeDocument/2006/relationships/image" Target="media/image199.emf"/><Relationship Id="rId236" Type="http://schemas.openxmlformats.org/officeDocument/2006/relationships/image" Target="media/image220.emf"/><Relationship Id="rId257" Type="http://schemas.openxmlformats.org/officeDocument/2006/relationships/image" Target="media/image241.emf"/><Relationship Id="rId278" Type="http://schemas.openxmlformats.org/officeDocument/2006/relationships/image" Target="media/image262.png"/><Relationship Id="rId303" Type="http://schemas.openxmlformats.org/officeDocument/2006/relationships/image" Target="media/image287.png"/><Relationship Id="rId42" Type="http://schemas.openxmlformats.org/officeDocument/2006/relationships/image" Target="media/image31.emf"/><Relationship Id="rId84" Type="http://schemas.openxmlformats.org/officeDocument/2006/relationships/image" Target="media/image68.emf"/><Relationship Id="rId138" Type="http://schemas.openxmlformats.org/officeDocument/2006/relationships/image" Target="media/image122.emf"/><Relationship Id="rId345" Type="http://schemas.openxmlformats.org/officeDocument/2006/relationships/image" Target="media/image329.png"/><Relationship Id="rId191" Type="http://schemas.openxmlformats.org/officeDocument/2006/relationships/image" Target="media/image175.emf"/><Relationship Id="rId205" Type="http://schemas.openxmlformats.org/officeDocument/2006/relationships/image" Target="media/image189.emf"/><Relationship Id="rId247" Type="http://schemas.openxmlformats.org/officeDocument/2006/relationships/image" Target="media/image231.emf"/><Relationship Id="rId107" Type="http://schemas.openxmlformats.org/officeDocument/2006/relationships/image" Target="media/image91.emf"/><Relationship Id="rId289" Type="http://schemas.openxmlformats.org/officeDocument/2006/relationships/image" Target="media/image273.png"/><Relationship Id="rId11" Type="http://schemas.openxmlformats.org/officeDocument/2006/relationships/image" Target="media/image4.emf"/><Relationship Id="rId53" Type="http://schemas.openxmlformats.org/officeDocument/2006/relationships/image" Target="media/image42.emf"/><Relationship Id="rId149" Type="http://schemas.openxmlformats.org/officeDocument/2006/relationships/image" Target="media/image133.emf"/><Relationship Id="rId314" Type="http://schemas.openxmlformats.org/officeDocument/2006/relationships/image" Target="media/image298.png"/><Relationship Id="rId356" Type="http://schemas.openxmlformats.org/officeDocument/2006/relationships/image" Target="media/image340.png"/><Relationship Id="rId95" Type="http://schemas.openxmlformats.org/officeDocument/2006/relationships/image" Target="media/image79.emf"/><Relationship Id="rId160" Type="http://schemas.openxmlformats.org/officeDocument/2006/relationships/image" Target="media/image144.emf"/><Relationship Id="rId216" Type="http://schemas.openxmlformats.org/officeDocument/2006/relationships/image" Target="media/image200.emf"/><Relationship Id="rId258" Type="http://schemas.openxmlformats.org/officeDocument/2006/relationships/image" Target="media/image242.emf"/><Relationship Id="rId22" Type="http://schemas.openxmlformats.org/officeDocument/2006/relationships/image" Target="media/image13.emf"/><Relationship Id="rId64" Type="http://schemas.openxmlformats.org/officeDocument/2006/relationships/image" Target="media/image50.jpg"/><Relationship Id="rId118" Type="http://schemas.openxmlformats.org/officeDocument/2006/relationships/image" Target="media/image102.emf"/><Relationship Id="rId325" Type="http://schemas.openxmlformats.org/officeDocument/2006/relationships/image" Target="media/image309.png"/><Relationship Id="rId367" Type="http://schemas.openxmlformats.org/officeDocument/2006/relationships/image" Target="media/image351.png"/><Relationship Id="rId171" Type="http://schemas.openxmlformats.org/officeDocument/2006/relationships/image" Target="media/image155.emf"/><Relationship Id="rId227" Type="http://schemas.openxmlformats.org/officeDocument/2006/relationships/image" Target="media/image211.emf"/><Relationship Id="rId269" Type="http://schemas.openxmlformats.org/officeDocument/2006/relationships/image" Target="media/image253.png"/><Relationship Id="rId33" Type="http://schemas.openxmlformats.org/officeDocument/2006/relationships/image" Target="media/image22.emf"/><Relationship Id="rId129" Type="http://schemas.openxmlformats.org/officeDocument/2006/relationships/image" Target="media/image113.emf"/><Relationship Id="rId280" Type="http://schemas.openxmlformats.org/officeDocument/2006/relationships/image" Target="media/image264.png"/><Relationship Id="rId336" Type="http://schemas.openxmlformats.org/officeDocument/2006/relationships/image" Target="media/image320.png"/><Relationship Id="rId75" Type="http://schemas.openxmlformats.org/officeDocument/2006/relationships/image" Target="media/image59.emf"/><Relationship Id="rId140" Type="http://schemas.openxmlformats.org/officeDocument/2006/relationships/image" Target="media/image124.emf"/><Relationship Id="rId182" Type="http://schemas.openxmlformats.org/officeDocument/2006/relationships/image" Target="media/image166.emf"/><Relationship Id="rId378" Type="http://schemas.openxmlformats.org/officeDocument/2006/relationships/image" Target="media/image362.png"/><Relationship Id="rId6" Type="http://schemas.openxmlformats.org/officeDocument/2006/relationships/footnotes" Target="footnotes.xml"/><Relationship Id="rId238" Type="http://schemas.openxmlformats.org/officeDocument/2006/relationships/image" Target="media/image222.emf"/><Relationship Id="rId291" Type="http://schemas.openxmlformats.org/officeDocument/2006/relationships/image" Target="media/image275.png"/><Relationship Id="rId305" Type="http://schemas.openxmlformats.org/officeDocument/2006/relationships/image" Target="media/image289.png"/><Relationship Id="rId347" Type="http://schemas.openxmlformats.org/officeDocument/2006/relationships/image" Target="media/image331.png"/><Relationship Id="rId44" Type="http://schemas.openxmlformats.org/officeDocument/2006/relationships/image" Target="media/image33.emf"/><Relationship Id="rId86" Type="http://schemas.openxmlformats.org/officeDocument/2006/relationships/image" Target="media/image70.emf"/><Relationship Id="rId151" Type="http://schemas.openxmlformats.org/officeDocument/2006/relationships/image" Target="media/image135.emf"/><Relationship Id="rId193" Type="http://schemas.openxmlformats.org/officeDocument/2006/relationships/image" Target="media/image177.emf"/><Relationship Id="rId207" Type="http://schemas.openxmlformats.org/officeDocument/2006/relationships/image" Target="media/image191.emf"/><Relationship Id="rId249" Type="http://schemas.openxmlformats.org/officeDocument/2006/relationships/image" Target="media/image233.emf"/><Relationship Id="rId13" Type="http://schemas.openxmlformats.org/officeDocument/2006/relationships/image" Target="media/image6.emf"/><Relationship Id="rId109" Type="http://schemas.openxmlformats.org/officeDocument/2006/relationships/image" Target="media/image93.emf"/><Relationship Id="rId260" Type="http://schemas.openxmlformats.org/officeDocument/2006/relationships/image" Target="media/image244.emf"/><Relationship Id="rId316" Type="http://schemas.openxmlformats.org/officeDocument/2006/relationships/image" Target="media/image300.png"/><Relationship Id="rId55" Type="http://schemas.openxmlformats.org/officeDocument/2006/relationships/hyperlink" Target="mailto:gcomercial@puertotuxpan.com.mx" TargetMode="External"/><Relationship Id="rId97" Type="http://schemas.openxmlformats.org/officeDocument/2006/relationships/image" Target="media/image81.emf"/><Relationship Id="rId120" Type="http://schemas.openxmlformats.org/officeDocument/2006/relationships/image" Target="media/image104.emf"/><Relationship Id="rId358" Type="http://schemas.openxmlformats.org/officeDocument/2006/relationships/image" Target="media/image342.png"/><Relationship Id="rId162" Type="http://schemas.openxmlformats.org/officeDocument/2006/relationships/image" Target="media/image146.emf"/><Relationship Id="rId218" Type="http://schemas.openxmlformats.org/officeDocument/2006/relationships/image" Target="media/image202.png"/><Relationship Id="rId271" Type="http://schemas.openxmlformats.org/officeDocument/2006/relationships/image" Target="media/image255.png"/><Relationship Id="rId24" Type="http://schemas.openxmlformats.org/officeDocument/2006/relationships/image" Target="media/image15.png"/><Relationship Id="rId66" Type="http://schemas.openxmlformats.org/officeDocument/2006/relationships/image" Target="media/image52.png"/><Relationship Id="rId131" Type="http://schemas.openxmlformats.org/officeDocument/2006/relationships/image" Target="media/image115.emf"/><Relationship Id="rId327" Type="http://schemas.openxmlformats.org/officeDocument/2006/relationships/image" Target="media/image311.png"/><Relationship Id="rId369" Type="http://schemas.openxmlformats.org/officeDocument/2006/relationships/image" Target="media/image353.png"/><Relationship Id="rId173" Type="http://schemas.openxmlformats.org/officeDocument/2006/relationships/image" Target="media/image157.emf"/><Relationship Id="rId229" Type="http://schemas.openxmlformats.org/officeDocument/2006/relationships/image" Target="media/image213.emf"/><Relationship Id="rId380" Type="http://schemas.openxmlformats.org/officeDocument/2006/relationships/image" Target="media/image364.emf"/><Relationship Id="rId240" Type="http://schemas.openxmlformats.org/officeDocument/2006/relationships/image" Target="media/image224.emf"/><Relationship Id="rId35" Type="http://schemas.openxmlformats.org/officeDocument/2006/relationships/image" Target="media/image24.emf"/><Relationship Id="rId77" Type="http://schemas.openxmlformats.org/officeDocument/2006/relationships/image" Target="media/image61.emf"/><Relationship Id="rId100" Type="http://schemas.openxmlformats.org/officeDocument/2006/relationships/image" Target="media/image84.emf"/><Relationship Id="rId282" Type="http://schemas.openxmlformats.org/officeDocument/2006/relationships/image" Target="media/image266.png"/><Relationship Id="rId338" Type="http://schemas.openxmlformats.org/officeDocument/2006/relationships/image" Target="media/image322.png"/><Relationship Id="rId8" Type="http://schemas.openxmlformats.org/officeDocument/2006/relationships/header" Target="header1.xml"/><Relationship Id="rId142" Type="http://schemas.openxmlformats.org/officeDocument/2006/relationships/image" Target="media/image126.emf"/><Relationship Id="rId184" Type="http://schemas.openxmlformats.org/officeDocument/2006/relationships/image" Target="media/image168.emf"/><Relationship Id="rId251" Type="http://schemas.openxmlformats.org/officeDocument/2006/relationships/image" Target="media/image235.emf"/><Relationship Id="rId46" Type="http://schemas.openxmlformats.org/officeDocument/2006/relationships/image" Target="media/image35.emf"/><Relationship Id="rId293" Type="http://schemas.openxmlformats.org/officeDocument/2006/relationships/image" Target="media/image277.png"/><Relationship Id="rId307" Type="http://schemas.openxmlformats.org/officeDocument/2006/relationships/image" Target="media/image291.png"/><Relationship Id="rId349" Type="http://schemas.openxmlformats.org/officeDocument/2006/relationships/image" Target="media/image333.png"/><Relationship Id="rId88" Type="http://schemas.openxmlformats.org/officeDocument/2006/relationships/image" Target="media/image72.emf"/><Relationship Id="rId111" Type="http://schemas.openxmlformats.org/officeDocument/2006/relationships/image" Target="media/image95.emf"/><Relationship Id="rId153" Type="http://schemas.openxmlformats.org/officeDocument/2006/relationships/image" Target="media/image137.emf"/><Relationship Id="rId195" Type="http://schemas.openxmlformats.org/officeDocument/2006/relationships/image" Target="media/image179.emf"/><Relationship Id="rId209" Type="http://schemas.openxmlformats.org/officeDocument/2006/relationships/image" Target="media/image193.emf"/><Relationship Id="rId360" Type="http://schemas.openxmlformats.org/officeDocument/2006/relationships/image" Target="media/image344.png"/><Relationship Id="rId220" Type="http://schemas.openxmlformats.org/officeDocument/2006/relationships/image" Target="media/image204.emf"/><Relationship Id="rId15" Type="http://schemas.openxmlformats.org/officeDocument/2006/relationships/image" Target="media/image8.emf"/><Relationship Id="rId57" Type="http://schemas.openxmlformats.org/officeDocument/2006/relationships/image" Target="media/image45.jpg"/><Relationship Id="rId262" Type="http://schemas.openxmlformats.org/officeDocument/2006/relationships/image" Target="media/image246.emf"/><Relationship Id="rId318" Type="http://schemas.openxmlformats.org/officeDocument/2006/relationships/image" Target="media/image302.png"/><Relationship Id="rId99" Type="http://schemas.openxmlformats.org/officeDocument/2006/relationships/image" Target="media/image83.emf"/><Relationship Id="rId122" Type="http://schemas.openxmlformats.org/officeDocument/2006/relationships/image" Target="media/image106.emf"/><Relationship Id="rId164" Type="http://schemas.openxmlformats.org/officeDocument/2006/relationships/image" Target="media/image148.emf"/><Relationship Id="rId371" Type="http://schemas.openxmlformats.org/officeDocument/2006/relationships/image" Target="media/image355.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F86D74-D751-4F7D-81F5-EFAC7EEEBA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1644</TotalTime>
  <Pages>751</Pages>
  <Words>128073</Words>
  <Characters>704405</Characters>
  <Application>Microsoft Office Word</Application>
  <DocSecurity>0</DocSecurity>
  <Lines>5870</Lines>
  <Paragraphs>1661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830817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Cyntia Garcia Jauregui</dc:creator>
  <cp:keywords/>
  <dc:description/>
  <cp:lastModifiedBy>Secretaria de Administración</cp:lastModifiedBy>
  <cp:revision>47</cp:revision>
  <cp:lastPrinted>2021-03-04T19:40:00Z</cp:lastPrinted>
  <dcterms:created xsi:type="dcterms:W3CDTF">2021-02-10T22:59:00Z</dcterms:created>
  <dcterms:modified xsi:type="dcterms:W3CDTF">2021-03-04T19:44:00Z</dcterms:modified>
</cp:coreProperties>
</file>